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9D" w:rsidRDefault="00A41C38" w:rsidP="00766597">
      <w:pPr>
        <w:spacing w:after="0" w:line="240" w:lineRule="auto"/>
        <w:jc w:val="center"/>
      </w:pPr>
      <w:r>
        <w:rPr>
          <w:noProof/>
          <w:lang w:eastAsia="cs-CZ"/>
        </w:rPr>
        <w:drawing>
          <wp:inline distT="0" distB="0" distL="0" distR="0" wp14:anchorId="6C2BFE88" wp14:editId="6ED0A549">
            <wp:extent cx="792480" cy="560705"/>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480" cy="560705"/>
                    </a:xfrm>
                    <a:prstGeom prst="rect">
                      <a:avLst/>
                    </a:prstGeom>
                    <a:noFill/>
                  </pic:spPr>
                </pic:pic>
              </a:graphicData>
            </a:graphic>
          </wp:inline>
        </w:drawing>
      </w:r>
    </w:p>
    <w:p w:rsidR="00A41C38" w:rsidRDefault="00A41C38" w:rsidP="00766597">
      <w:pPr>
        <w:spacing w:after="0" w:line="240" w:lineRule="auto"/>
        <w:jc w:val="center"/>
        <w:rPr>
          <w:rFonts w:ascii="Arial" w:hAnsi="Arial" w:cs="Arial"/>
          <w:b/>
          <w:sz w:val="24"/>
          <w:szCs w:val="24"/>
        </w:rPr>
      </w:pPr>
    </w:p>
    <w:p w:rsidR="00DF725E" w:rsidRDefault="00DF725E" w:rsidP="00766597">
      <w:pPr>
        <w:spacing w:after="0" w:line="240" w:lineRule="auto"/>
        <w:jc w:val="center"/>
        <w:rPr>
          <w:rFonts w:ascii="Arial" w:hAnsi="Arial" w:cs="Arial"/>
          <w:b/>
          <w:sz w:val="24"/>
          <w:szCs w:val="24"/>
        </w:rPr>
      </w:pPr>
    </w:p>
    <w:p w:rsidR="003D409D" w:rsidRPr="005A6A43" w:rsidRDefault="003D409D" w:rsidP="00766597">
      <w:pPr>
        <w:spacing w:after="0" w:line="240" w:lineRule="auto"/>
        <w:jc w:val="center"/>
        <w:rPr>
          <w:rFonts w:ascii="Arial" w:hAnsi="Arial" w:cs="Arial"/>
          <w:b/>
          <w:sz w:val="28"/>
          <w:szCs w:val="28"/>
        </w:rPr>
      </w:pPr>
      <w:r w:rsidRPr="005A6A43">
        <w:rPr>
          <w:rFonts w:ascii="Arial" w:hAnsi="Arial" w:cs="Arial"/>
          <w:b/>
          <w:sz w:val="28"/>
          <w:szCs w:val="28"/>
        </w:rPr>
        <w:t>Kontrolní závěr z kontrolní akce</w:t>
      </w:r>
    </w:p>
    <w:p w:rsidR="00A41C38" w:rsidRPr="005A6A43" w:rsidRDefault="00A41C38" w:rsidP="00766597">
      <w:pPr>
        <w:spacing w:after="0" w:line="240" w:lineRule="auto"/>
        <w:jc w:val="center"/>
        <w:rPr>
          <w:rFonts w:ascii="Arial" w:hAnsi="Arial" w:cs="Arial"/>
          <w:b/>
          <w:sz w:val="28"/>
          <w:szCs w:val="28"/>
        </w:rPr>
      </w:pPr>
    </w:p>
    <w:p w:rsidR="003D409D" w:rsidRPr="005A6A43" w:rsidRDefault="003D409D" w:rsidP="00766597">
      <w:pPr>
        <w:spacing w:after="0" w:line="240" w:lineRule="auto"/>
        <w:jc w:val="center"/>
        <w:rPr>
          <w:rFonts w:ascii="Arial" w:hAnsi="Arial" w:cs="Arial"/>
          <w:b/>
          <w:sz w:val="28"/>
          <w:szCs w:val="28"/>
        </w:rPr>
      </w:pPr>
      <w:r w:rsidRPr="005A6A43">
        <w:rPr>
          <w:rFonts w:ascii="Arial" w:hAnsi="Arial" w:cs="Arial"/>
          <w:b/>
          <w:sz w:val="28"/>
          <w:szCs w:val="28"/>
        </w:rPr>
        <w:t>12/01</w:t>
      </w:r>
    </w:p>
    <w:p w:rsidR="00A41C38" w:rsidRPr="005A6A43" w:rsidRDefault="00A41C38" w:rsidP="00766597">
      <w:pPr>
        <w:spacing w:after="0" w:line="240" w:lineRule="auto"/>
        <w:jc w:val="center"/>
        <w:rPr>
          <w:rFonts w:ascii="Arial" w:hAnsi="Arial" w:cs="Arial"/>
          <w:b/>
          <w:sz w:val="28"/>
          <w:szCs w:val="28"/>
        </w:rPr>
      </w:pPr>
    </w:p>
    <w:p w:rsidR="003D409D" w:rsidRPr="005A6A43" w:rsidRDefault="003D409D" w:rsidP="00766597">
      <w:pPr>
        <w:spacing w:after="0" w:line="240" w:lineRule="auto"/>
        <w:jc w:val="center"/>
        <w:rPr>
          <w:rFonts w:ascii="Arial" w:hAnsi="Arial" w:cs="Arial"/>
          <w:sz w:val="28"/>
          <w:szCs w:val="28"/>
        </w:rPr>
      </w:pPr>
      <w:r w:rsidRPr="005A6A43">
        <w:rPr>
          <w:rFonts w:ascii="Arial" w:hAnsi="Arial" w:cs="Arial"/>
          <w:b/>
          <w:sz w:val="28"/>
          <w:szCs w:val="28"/>
        </w:rPr>
        <w:t xml:space="preserve">Příjmy státního rozpočtu plynoucí z pokut ukládaných územními finančními orgány podle zákona o účetnictví, včetně prověření daňových řízení, a z pokut ukládaných soudy </w:t>
      </w:r>
      <w:r w:rsidR="008026DA" w:rsidRPr="005A6A43">
        <w:rPr>
          <w:rFonts w:ascii="Arial" w:hAnsi="Arial" w:cs="Arial"/>
          <w:b/>
          <w:sz w:val="28"/>
          <w:szCs w:val="28"/>
        </w:rPr>
        <w:t>v </w:t>
      </w:r>
      <w:r w:rsidRPr="005A6A43">
        <w:rPr>
          <w:rFonts w:ascii="Arial" w:hAnsi="Arial" w:cs="Arial"/>
          <w:b/>
          <w:sz w:val="28"/>
          <w:szCs w:val="28"/>
        </w:rPr>
        <w:t>souvislosti s</w:t>
      </w:r>
      <w:r w:rsidR="00BA27BD" w:rsidRPr="005A6A43">
        <w:rPr>
          <w:rFonts w:ascii="Arial" w:hAnsi="Arial" w:cs="Arial"/>
          <w:b/>
          <w:sz w:val="28"/>
          <w:szCs w:val="28"/>
        </w:rPr>
        <w:t> </w:t>
      </w:r>
      <w:r w:rsidRPr="005A6A43">
        <w:rPr>
          <w:rFonts w:ascii="Arial" w:hAnsi="Arial" w:cs="Arial"/>
          <w:b/>
          <w:sz w:val="28"/>
          <w:szCs w:val="28"/>
        </w:rPr>
        <w:t>vedením sbírky listin</w:t>
      </w:r>
    </w:p>
    <w:p w:rsidR="003D409D" w:rsidRDefault="003D409D" w:rsidP="00766597">
      <w:pPr>
        <w:spacing w:after="0" w:line="240" w:lineRule="auto"/>
        <w:rPr>
          <w:rFonts w:ascii="Arial" w:hAnsi="Arial" w:cs="Arial"/>
        </w:rPr>
      </w:pPr>
    </w:p>
    <w:p w:rsidR="00A41C38" w:rsidRDefault="00AD6E8A" w:rsidP="00766597">
      <w:pPr>
        <w:spacing w:after="0" w:line="240" w:lineRule="auto"/>
        <w:rPr>
          <w:rFonts w:ascii="Arial" w:hAnsi="Arial" w:cs="Arial"/>
        </w:rPr>
      </w:pPr>
      <w:r>
        <w:rPr>
          <w:rFonts w:ascii="Arial" w:hAnsi="Arial" w:cs="Arial"/>
        </w:rPr>
        <w:t xml:space="preserve"> </w:t>
      </w:r>
    </w:p>
    <w:p w:rsidR="003D409D" w:rsidRDefault="003D409D" w:rsidP="007F14D8">
      <w:pPr>
        <w:spacing w:after="0" w:line="240" w:lineRule="auto"/>
        <w:jc w:val="both"/>
        <w:rPr>
          <w:rFonts w:ascii="Arial" w:hAnsi="Arial" w:cs="Arial"/>
        </w:rPr>
      </w:pPr>
      <w:r w:rsidRPr="00EE5D14">
        <w:rPr>
          <w:rFonts w:ascii="Arial" w:hAnsi="Arial" w:cs="Arial"/>
        </w:rPr>
        <w:t>Kontrolní akce byla zařazena do plánu kontrolní činnosti Nejvyššího kontrolního úř</w:t>
      </w:r>
      <w:r>
        <w:rPr>
          <w:rFonts w:ascii="Arial" w:hAnsi="Arial" w:cs="Arial"/>
        </w:rPr>
        <w:t>adu (dále jen „NKÚ“) na rok 2012 pod číslem 12/01</w:t>
      </w:r>
      <w:r w:rsidRPr="00EE5D14">
        <w:rPr>
          <w:rFonts w:ascii="Arial" w:hAnsi="Arial" w:cs="Arial"/>
        </w:rPr>
        <w:t>. Kontrolní akci řídil</w:t>
      </w:r>
      <w:r>
        <w:rPr>
          <w:rFonts w:ascii="Arial" w:hAnsi="Arial" w:cs="Arial"/>
        </w:rPr>
        <w:t>a</w:t>
      </w:r>
      <w:r w:rsidRPr="00EE5D14">
        <w:rPr>
          <w:rFonts w:ascii="Arial" w:hAnsi="Arial" w:cs="Arial"/>
        </w:rPr>
        <w:t xml:space="preserve"> a kontrolní závěr vypracoval</w:t>
      </w:r>
      <w:r>
        <w:rPr>
          <w:rFonts w:ascii="Arial" w:hAnsi="Arial" w:cs="Arial"/>
        </w:rPr>
        <w:t>a</w:t>
      </w:r>
      <w:r w:rsidRPr="00EE5D14">
        <w:rPr>
          <w:rFonts w:ascii="Arial" w:hAnsi="Arial" w:cs="Arial"/>
        </w:rPr>
        <w:t xml:space="preserve"> člen</w:t>
      </w:r>
      <w:r>
        <w:rPr>
          <w:rFonts w:ascii="Arial" w:hAnsi="Arial" w:cs="Arial"/>
        </w:rPr>
        <w:t xml:space="preserve">ka </w:t>
      </w:r>
      <w:r w:rsidRPr="00EE5D14">
        <w:rPr>
          <w:rFonts w:ascii="Arial" w:hAnsi="Arial" w:cs="Arial"/>
        </w:rPr>
        <w:t xml:space="preserve">NKÚ </w:t>
      </w:r>
      <w:r>
        <w:rPr>
          <w:rFonts w:ascii="Arial" w:hAnsi="Arial" w:cs="Arial"/>
        </w:rPr>
        <w:t>Mgr</w:t>
      </w:r>
      <w:r w:rsidRPr="00EE5D14">
        <w:rPr>
          <w:rFonts w:ascii="Arial" w:hAnsi="Arial" w:cs="Arial"/>
        </w:rPr>
        <w:t xml:space="preserve">. </w:t>
      </w:r>
      <w:r>
        <w:rPr>
          <w:rFonts w:ascii="Arial" w:hAnsi="Arial" w:cs="Arial"/>
        </w:rPr>
        <w:t>Zdeňka Profeldová.</w:t>
      </w:r>
    </w:p>
    <w:p w:rsidR="00A41C38" w:rsidRPr="00EE5D14" w:rsidRDefault="00A41C38" w:rsidP="00766597">
      <w:pPr>
        <w:spacing w:after="0" w:line="240" w:lineRule="auto"/>
        <w:rPr>
          <w:rFonts w:ascii="Arial" w:hAnsi="Arial" w:cs="Arial"/>
        </w:rPr>
      </w:pPr>
    </w:p>
    <w:p w:rsidR="00055F00" w:rsidRPr="00055F00" w:rsidRDefault="003D409D" w:rsidP="00055F00">
      <w:pPr>
        <w:spacing w:after="0" w:line="240" w:lineRule="auto"/>
        <w:jc w:val="both"/>
        <w:rPr>
          <w:rFonts w:ascii="Arial" w:hAnsi="Arial" w:cs="Arial"/>
        </w:rPr>
      </w:pPr>
      <w:r w:rsidRPr="00055F00">
        <w:rPr>
          <w:rFonts w:ascii="Arial" w:hAnsi="Arial" w:cs="Arial"/>
        </w:rPr>
        <w:t>Cílem kontroly byl</w:t>
      </w:r>
      <w:r w:rsidR="00055F00" w:rsidRPr="00055F00">
        <w:rPr>
          <w:rFonts w:ascii="Arial" w:hAnsi="Arial" w:cs="Arial"/>
        </w:rPr>
        <w:t>o u územních finančních orgánů prověřit, zda skutečnosti zjištěné v</w:t>
      </w:r>
      <w:r w:rsidR="00055F00">
        <w:rPr>
          <w:rFonts w:ascii="Arial" w:hAnsi="Arial" w:cs="Arial"/>
        </w:rPr>
        <w:t> </w:t>
      </w:r>
      <w:r w:rsidR="00055F00" w:rsidRPr="00055F00">
        <w:rPr>
          <w:rFonts w:ascii="Arial" w:hAnsi="Arial" w:cs="Arial"/>
        </w:rPr>
        <w:t>daňových řízeních nenasvědčují porušení povinnost</w:t>
      </w:r>
      <w:r w:rsidR="004A0739">
        <w:rPr>
          <w:rFonts w:ascii="Arial" w:hAnsi="Arial" w:cs="Arial"/>
        </w:rPr>
        <w:t>í</w:t>
      </w:r>
      <w:r w:rsidR="00055F00" w:rsidRPr="00055F00">
        <w:rPr>
          <w:rFonts w:ascii="Arial" w:hAnsi="Arial" w:cs="Arial"/>
        </w:rPr>
        <w:t xml:space="preserve"> ze zákona č. 563/1991 Sb., o</w:t>
      </w:r>
      <w:r w:rsidR="00055F00">
        <w:rPr>
          <w:rFonts w:ascii="Arial" w:hAnsi="Arial" w:cs="Arial"/>
        </w:rPr>
        <w:t> </w:t>
      </w:r>
      <w:r w:rsidR="00055F00" w:rsidRPr="00055F00">
        <w:rPr>
          <w:rFonts w:ascii="Arial" w:hAnsi="Arial" w:cs="Arial"/>
        </w:rPr>
        <w:t>účetnictví, a dále prověřit postup územních finančních orgánů při ukládání a vymáhání pokut podle zákona o účetnictví. Prověřit postup soudů při ukládání pořádkových pokut podle zákona č. 99/1963 Sb., občanský soudní řád, za neuposlechnutí výzvy k předložení listin náležejících do sbírky listin.</w:t>
      </w:r>
    </w:p>
    <w:p w:rsidR="00A41C38" w:rsidRPr="00EE5D14" w:rsidRDefault="00A41C38" w:rsidP="00766597">
      <w:pPr>
        <w:spacing w:after="0" w:line="240" w:lineRule="auto"/>
        <w:jc w:val="both"/>
        <w:rPr>
          <w:rFonts w:ascii="Arial" w:hAnsi="Arial" w:cs="Arial"/>
        </w:rPr>
      </w:pPr>
    </w:p>
    <w:p w:rsidR="003D409D" w:rsidRPr="00EE5D14" w:rsidRDefault="003D409D" w:rsidP="00766597">
      <w:pPr>
        <w:spacing w:after="0" w:line="240" w:lineRule="auto"/>
        <w:rPr>
          <w:rFonts w:ascii="Arial" w:hAnsi="Arial" w:cs="Arial"/>
        </w:rPr>
      </w:pPr>
      <w:r w:rsidRPr="00EE5D14">
        <w:rPr>
          <w:rFonts w:ascii="Arial" w:hAnsi="Arial" w:cs="Arial"/>
        </w:rPr>
        <w:t>Kontrolované osoby:</w:t>
      </w:r>
    </w:p>
    <w:p w:rsidR="003D409D" w:rsidRPr="006063BD" w:rsidRDefault="003D409D" w:rsidP="00766597">
      <w:pPr>
        <w:spacing w:after="0" w:line="240" w:lineRule="auto"/>
        <w:jc w:val="both"/>
        <w:rPr>
          <w:rFonts w:ascii="Arial" w:hAnsi="Arial" w:cs="Arial"/>
        </w:rPr>
      </w:pPr>
      <w:r w:rsidRPr="00EE5D14">
        <w:rPr>
          <w:rFonts w:ascii="Arial" w:hAnsi="Arial" w:cs="Arial"/>
        </w:rPr>
        <w:t xml:space="preserve">Generální </w:t>
      </w:r>
      <w:r>
        <w:rPr>
          <w:rFonts w:ascii="Arial" w:hAnsi="Arial" w:cs="Arial"/>
        </w:rPr>
        <w:t>finanční ředitelství</w:t>
      </w:r>
      <w:r w:rsidR="004A5811">
        <w:rPr>
          <w:rFonts w:ascii="Arial" w:hAnsi="Arial" w:cs="Arial"/>
        </w:rPr>
        <w:t xml:space="preserve"> </w:t>
      </w:r>
      <w:r w:rsidR="004A5811" w:rsidRPr="006063BD">
        <w:rPr>
          <w:rFonts w:ascii="Arial" w:hAnsi="Arial" w:cs="Arial"/>
        </w:rPr>
        <w:t>(dále také „</w:t>
      </w:r>
      <w:proofErr w:type="spellStart"/>
      <w:r w:rsidR="004A5811" w:rsidRPr="006063BD">
        <w:rPr>
          <w:rFonts w:ascii="Arial" w:hAnsi="Arial" w:cs="Arial"/>
        </w:rPr>
        <w:t>GFŘ</w:t>
      </w:r>
      <w:proofErr w:type="spellEnd"/>
      <w:r w:rsidR="004A5811" w:rsidRPr="006063BD">
        <w:rPr>
          <w:rFonts w:ascii="Arial" w:hAnsi="Arial" w:cs="Arial"/>
        </w:rPr>
        <w:t>“)</w:t>
      </w:r>
      <w:r w:rsidR="005700D8" w:rsidRPr="006063BD">
        <w:rPr>
          <w:rFonts w:ascii="Arial" w:hAnsi="Arial" w:cs="Arial"/>
        </w:rPr>
        <w:t>,</w:t>
      </w:r>
      <w:r w:rsidRPr="006063BD">
        <w:rPr>
          <w:rFonts w:ascii="Arial" w:hAnsi="Arial" w:cs="Arial"/>
        </w:rPr>
        <w:t xml:space="preserve"> 17 finančních úřadů (dále také „</w:t>
      </w:r>
      <w:proofErr w:type="spellStart"/>
      <w:r w:rsidRPr="006063BD">
        <w:rPr>
          <w:rFonts w:ascii="Arial" w:hAnsi="Arial" w:cs="Arial"/>
        </w:rPr>
        <w:t>FÚ</w:t>
      </w:r>
      <w:proofErr w:type="spellEnd"/>
      <w:r w:rsidRPr="006063BD">
        <w:rPr>
          <w:rFonts w:ascii="Arial" w:hAnsi="Arial" w:cs="Arial"/>
        </w:rPr>
        <w:t xml:space="preserve">“): Finanční úřad pro Prahu 2, Finanční úřad pro Prahu 5, Finanční úřad </w:t>
      </w:r>
      <w:r w:rsidR="008026DA">
        <w:rPr>
          <w:rFonts w:ascii="Arial" w:hAnsi="Arial" w:cs="Arial"/>
        </w:rPr>
        <w:t>v </w:t>
      </w:r>
      <w:r w:rsidRPr="006063BD">
        <w:rPr>
          <w:rFonts w:ascii="Arial" w:hAnsi="Arial" w:cs="Arial"/>
        </w:rPr>
        <w:t xml:space="preserve">Liberci, Finanční úřad </w:t>
      </w:r>
      <w:r w:rsidR="008026DA">
        <w:rPr>
          <w:rFonts w:ascii="Arial" w:hAnsi="Arial" w:cs="Arial"/>
        </w:rPr>
        <w:t>v </w:t>
      </w:r>
      <w:r w:rsidRPr="006063BD">
        <w:rPr>
          <w:rFonts w:ascii="Arial" w:hAnsi="Arial" w:cs="Arial"/>
        </w:rPr>
        <w:t xml:space="preserve">Jablonci nad Nisou, Finanční úřad </w:t>
      </w:r>
      <w:r w:rsidR="008026DA">
        <w:rPr>
          <w:rFonts w:ascii="Arial" w:hAnsi="Arial" w:cs="Arial"/>
        </w:rPr>
        <w:t>v </w:t>
      </w:r>
      <w:r w:rsidRPr="006063BD">
        <w:rPr>
          <w:rFonts w:ascii="Arial" w:hAnsi="Arial" w:cs="Arial"/>
        </w:rPr>
        <w:t xml:space="preserve">České Lípě, Finanční úřad </w:t>
      </w:r>
      <w:r w:rsidR="008026DA">
        <w:rPr>
          <w:rFonts w:ascii="Arial" w:hAnsi="Arial" w:cs="Arial"/>
        </w:rPr>
        <w:t>v </w:t>
      </w:r>
      <w:r w:rsidRPr="006063BD">
        <w:rPr>
          <w:rFonts w:ascii="Arial" w:hAnsi="Arial" w:cs="Arial"/>
        </w:rPr>
        <w:t xml:space="preserve">Mostě, Finanční úřad </w:t>
      </w:r>
      <w:r w:rsidR="008026DA">
        <w:rPr>
          <w:rFonts w:ascii="Arial" w:hAnsi="Arial" w:cs="Arial"/>
        </w:rPr>
        <w:t>v </w:t>
      </w:r>
      <w:r w:rsidRPr="006063BD">
        <w:rPr>
          <w:rFonts w:ascii="Arial" w:hAnsi="Arial" w:cs="Arial"/>
        </w:rPr>
        <w:t xml:space="preserve">Litvínově, Finanční úřad </w:t>
      </w:r>
      <w:r w:rsidR="008026DA">
        <w:rPr>
          <w:rFonts w:ascii="Arial" w:hAnsi="Arial" w:cs="Arial"/>
        </w:rPr>
        <w:t>v </w:t>
      </w:r>
      <w:r w:rsidRPr="006063BD">
        <w:rPr>
          <w:rFonts w:ascii="Arial" w:hAnsi="Arial" w:cs="Arial"/>
        </w:rPr>
        <w:t xml:space="preserve">Plzni, Finanční úřad </w:t>
      </w:r>
      <w:r w:rsidR="008026DA">
        <w:rPr>
          <w:rFonts w:ascii="Arial" w:hAnsi="Arial" w:cs="Arial"/>
        </w:rPr>
        <w:t>v </w:t>
      </w:r>
      <w:r w:rsidRPr="006063BD">
        <w:rPr>
          <w:rFonts w:ascii="Arial" w:hAnsi="Arial" w:cs="Arial"/>
        </w:rPr>
        <w:t xml:space="preserve">Karlových Varech, Finanční úřad ve Strakonicích, Finanční úřad </w:t>
      </w:r>
      <w:r w:rsidR="008026DA">
        <w:rPr>
          <w:rFonts w:ascii="Arial" w:hAnsi="Arial" w:cs="Arial"/>
        </w:rPr>
        <w:t>v </w:t>
      </w:r>
      <w:r w:rsidRPr="006063BD">
        <w:rPr>
          <w:rFonts w:ascii="Arial" w:hAnsi="Arial" w:cs="Arial"/>
        </w:rPr>
        <w:t xml:space="preserve">Písku, Finanční úřad </w:t>
      </w:r>
      <w:r w:rsidR="008026DA">
        <w:rPr>
          <w:rFonts w:ascii="Arial" w:hAnsi="Arial" w:cs="Arial"/>
        </w:rPr>
        <w:t>v </w:t>
      </w:r>
      <w:r w:rsidRPr="006063BD">
        <w:rPr>
          <w:rFonts w:ascii="Arial" w:hAnsi="Arial" w:cs="Arial"/>
        </w:rPr>
        <w:t xml:space="preserve">Hradci Králové, Finanční úřad </w:t>
      </w:r>
      <w:r w:rsidR="008026DA">
        <w:rPr>
          <w:rFonts w:ascii="Arial" w:hAnsi="Arial" w:cs="Arial"/>
        </w:rPr>
        <w:t>v </w:t>
      </w:r>
      <w:r w:rsidRPr="006063BD">
        <w:rPr>
          <w:rFonts w:ascii="Arial" w:hAnsi="Arial" w:cs="Arial"/>
        </w:rPr>
        <w:t xml:space="preserve">Dobrušce, Finanční úřad Brno I, Finanční úřad Brno II, Finanční úřad </w:t>
      </w:r>
      <w:r w:rsidR="008026DA">
        <w:rPr>
          <w:rFonts w:ascii="Arial" w:hAnsi="Arial" w:cs="Arial"/>
        </w:rPr>
        <w:t>v </w:t>
      </w:r>
      <w:r w:rsidRPr="006063BD">
        <w:rPr>
          <w:rFonts w:ascii="Arial" w:hAnsi="Arial" w:cs="Arial"/>
        </w:rPr>
        <w:t xml:space="preserve">Opavě, Finanční úřad </w:t>
      </w:r>
      <w:r w:rsidR="008026DA">
        <w:rPr>
          <w:rFonts w:ascii="Arial" w:hAnsi="Arial" w:cs="Arial"/>
        </w:rPr>
        <w:t>v </w:t>
      </w:r>
      <w:r w:rsidRPr="006063BD">
        <w:rPr>
          <w:rFonts w:ascii="Arial" w:hAnsi="Arial" w:cs="Arial"/>
        </w:rPr>
        <w:t xml:space="preserve">Kopřivnici, Městský soud </w:t>
      </w:r>
      <w:r w:rsidR="008026DA">
        <w:rPr>
          <w:rFonts w:ascii="Arial" w:hAnsi="Arial" w:cs="Arial"/>
        </w:rPr>
        <w:t>v </w:t>
      </w:r>
      <w:r w:rsidRPr="006063BD">
        <w:rPr>
          <w:rFonts w:ascii="Arial" w:hAnsi="Arial" w:cs="Arial"/>
        </w:rPr>
        <w:t xml:space="preserve">Praze a šest krajských soudů (dále také „KS“): Krajský soud </w:t>
      </w:r>
      <w:r w:rsidR="008026DA">
        <w:rPr>
          <w:rFonts w:ascii="Arial" w:hAnsi="Arial" w:cs="Arial"/>
        </w:rPr>
        <w:t>v </w:t>
      </w:r>
      <w:r w:rsidRPr="006063BD">
        <w:rPr>
          <w:rFonts w:ascii="Arial" w:hAnsi="Arial" w:cs="Arial"/>
        </w:rPr>
        <w:t xml:space="preserve">Brně, Krajský soud </w:t>
      </w:r>
      <w:r w:rsidR="008026DA">
        <w:rPr>
          <w:rFonts w:ascii="Arial" w:hAnsi="Arial" w:cs="Arial"/>
        </w:rPr>
        <w:t>v </w:t>
      </w:r>
      <w:r w:rsidRPr="006063BD">
        <w:rPr>
          <w:rFonts w:ascii="Arial" w:hAnsi="Arial" w:cs="Arial"/>
        </w:rPr>
        <w:t xml:space="preserve">Českých Budějovicích, Krajský soud </w:t>
      </w:r>
      <w:r w:rsidR="008026DA">
        <w:rPr>
          <w:rFonts w:ascii="Arial" w:hAnsi="Arial" w:cs="Arial"/>
        </w:rPr>
        <w:t>v </w:t>
      </w:r>
      <w:r w:rsidRPr="006063BD">
        <w:rPr>
          <w:rFonts w:ascii="Arial" w:hAnsi="Arial" w:cs="Arial"/>
        </w:rPr>
        <w:t xml:space="preserve">Hradci Králové, Krajský soud </w:t>
      </w:r>
      <w:r w:rsidR="008026DA">
        <w:rPr>
          <w:rFonts w:ascii="Arial" w:hAnsi="Arial" w:cs="Arial"/>
        </w:rPr>
        <w:t>v </w:t>
      </w:r>
      <w:r w:rsidRPr="006063BD">
        <w:rPr>
          <w:rFonts w:ascii="Arial" w:hAnsi="Arial" w:cs="Arial"/>
        </w:rPr>
        <w:t xml:space="preserve">Ostravě, Krajský soud </w:t>
      </w:r>
      <w:r w:rsidR="008026DA">
        <w:rPr>
          <w:rFonts w:ascii="Arial" w:hAnsi="Arial" w:cs="Arial"/>
        </w:rPr>
        <w:t>v </w:t>
      </w:r>
      <w:r w:rsidRPr="006063BD">
        <w:rPr>
          <w:rFonts w:ascii="Arial" w:hAnsi="Arial" w:cs="Arial"/>
        </w:rPr>
        <w:t xml:space="preserve">Plzni, Krajský soud </w:t>
      </w:r>
      <w:r w:rsidR="008026DA">
        <w:rPr>
          <w:rFonts w:ascii="Arial" w:hAnsi="Arial" w:cs="Arial"/>
        </w:rPr>
        <w:t>v </w:t>
      </w:r>
      <w:r w:rsidRPr="006063BD">
        <w:rPr>
          <w:rFonts w:ascii="Arial" w:hAnsi="Arial" w:cs="Arial"/>
        </w:rPr>
        <w:t xml:space="preserve">Ústí nad Labem. </w:t>
      </w:r>
    </w:p>
    <w:p w:rsidR="003D409D" w:rsidRPr="00EE5D14" w:rsidRDefault="003D409D" w:rsidP="00766597">
      <w:pPr>
        <w:spacing w:after="0" w:line="240" w:lineRule="auto"/>
        <w:rPr>
          <w:rFonts w:ascii="Arial" w:hAnsi="Arial" w:cs="Arial"/>
        </w:rPr>
      </w:pPr>
    </w:p>
    <w:p w:rsidR="003D409D" w:rsidRDefault="003D409D" w:rsidP="00766597">
      <w:pPr>
        <w:spacing w:after="0" w:line="240" w:lineRule="auto"/>
        <w:jc w:val="both"/>
        <w:rPr>
          <w:rFonts w:ascii="Arial" w:hAnsi="Arial" w:cs="Arial"/>
        </w:rPr>
      </w:pPr>
      <w:r w:rsidRPr="00EE5D14">
        <w:rPr>
          <w:rFonts w:ascii="Arial" w:hAnsi="Arial" w:cs="Arial"/>
        </w:rPr>
        <w:t xml:space="preserve">Kontrola byla prováděna od </w:t>
      </w:r>
      <w:r>
        <w:rPr>
          <w:rFonts w:ascii="Arial" w:hAnsi="Arial" w:cs="Arial"/>
        </w:rPr>
        <w:t xml:space="preserve">ledna do </w:t>
      </w:r>
      <w:r w:rsidRPr="008C353E">
        <w:rPr>
          <w:rFonts w:ascii="Arial" w:hAnsi="Arial" w:cs="Arial"/>
        </w:rPr>
        <w:t>září 2012.</w:t>
      </w:r>
      <w:r w:rsidRPr="00EE5D14">
        <w:rPr>
          <w:rFonts w:ascii="Arial" w:hAnsi="Arial" w:cs="Arial"/>
        </w:rPr>
        <w:t xml:space="preserve"> Kontrolov</w:t>
      </w:r>
      <w:r>
        <w:rPr>
          <w:rFonts w:ascii="Arial" w:hAnsi="Arial" w:cs="Arial"/>
        </w:rPr>
        <w:t>áno bylo období od 1.</w:t>
      </w:r>
      <w:r w:rsidR="00E57DBA">
        <w:rPr>
          <w:rFonts w:ascii="Arial" w:hAnsi="Arial" w:cs="Arial"/>
        </w:rPr>
        <w:t xml:space="preserve"> </w:t>
      </w:r>
      <w:r>
        <w:rPr>
          <w:rFonts w:ascii="Arial" w:hAnsi="Arial" w:cs="Arial"/>
        </w:rPr>
        <w:t>ledna</w:t>
      </w:r>
      <w:r w:rsidR="00E57DBA">
        <w:rPr>
          <w:rFonts w:ascii="Arial" w:hAnsi="Arial" w:cs="Arial"/>
        </w:rPr>
        <w:t xml:space="preserve"> </w:t>
      </w:r>
      <w:r>
        <w:rPr>
          <w:rFonts w:ascii="Arial" w:hAnsi="Arial" w:cs="Arial"/>
        </w:rPr>
        <w:t>2009 do 31. prosince 2011</w:t>
      </w:r>
      <w:r w:rsidRPr="00EE5D14">
        <w:rPr>
          <w:rFonts w:ascii="Arial" w:hAnsi="Arial" w:cs="Arial"/>
        </w:rPr>
        <w:t xml:space="preserve">, </w:t>
      </w:r>
      <w:r w:rsidR="008026DA">
        <w:rPr>
          <w:rFonts w:ascii="Arial" w:hAnsi="Arial" w:cs="Arial"/>
        </w:rPr>
        <w:t>v </w:t>
      </w:r>
      <w:r w:rsidRPr="00EE5D14">
        <w:rPr>
          <w:rFonts w:ascii="Arial" w:hAnsi="Arial" w:cs="Arial"/>
        </w:rPr>
        <w:t>případě věcných souvislostí i období předcházející nebo následující.</w:t>
      </w:r>
    </w:p>
    <w:p w:rsidR="00A41C38" w:rsidRPr="00EE5D14" w:rsidRDefault="00A41C38" w:rsidP="00766597">
      <w:pPr>
        <w:spacing w:after="0" w:line="240" w:lineRule="auto"/>
        <w:jc w:val="both"/>
        <w:rPr>
          <w:rFonts w:ascii="Arial" w:hAnsi="Arial" w:cs="Arial"/>
        </w:rPr>
      </w:pPr>
    </w:p>
    <w:p w:rsidR="003D409D" w:rsidRPr="00E24E7F" w:rsidRDefault="003D409D" w:rsidP="00766597">
      <w:pPr>
        <w:spacing w:after="0" w:line="240" w:lineRule="auto"/>
        <w:jc w:val="both"/>
        <w:rPr>
          <w:rFonts w:ascii="Arial" w:hAnsi="Arial" w:cs="Arial"/>
        </w:rPr>
      </w:pPr>
      <w:r w:rsidRPr="00E24E7F">
        <w:rPr>
          <w:rFonts w:ascii="Arial" w:hAnsi="Arial" w:cs="Arial"/>
        </w:rPr>
        <w:t xml:space="preserve">Námitky proti kontrolnímu protokolu, které podalo </w:t>
      </w:r>
      <w:proofErr w:type="spellStart"/>
      <w:r w:rsidRPr="00E24E7F">
        <w:rPr>
          <w:rFonts w:ascii="Arial" w:hAnsi="Arial" w:cs="Arial"/>
        </w:rPr>
        <w:t>GFŘ</w:t>
      </w:r>
      <w:proofErr w:type="spellEnd"/>
      <w:r w:rsidRPr="00E24E7F">
        <w:rPr>
          <w:rFonts w:ascii="Arial" w:hAnsi="Arial" w:cs="Arial"/>
        </w:rPr>
        <w:t xml:space="preserve">, </w:t>
      </w:r>
      <w:proofErr w:type="spellStart"/>
      <w:r w:rsidRPr="00E24E7F">
        <w:rPr>
          <w:rFonts w:ascii="Arial" w:hAnsi="Arial" w:cs="Arial"/>
        </w:rPr>
        <w:t>FÚ</w:t>
      </w:r>
      <w:proofErr w:type="spellEnd"/>
      <w:r w:rsidRPr="00E24E7F">
        <w:rPr>
          <w:rFonts w:ascii="Arial" w:hAnsi="Arial" w:cs="Arial"/>
        </w:rPr>
        <w:t xml:space="preserve"> </w:t>
      </w:r>
      <w:r w:rsidR="008026DA">
        <w:rPr>
          <w:rFonts w:ascii="Arial" w:hAnsi="Arial" w:cs="Arial"/>
        </w:rPr>
        <w:t>v </w:t>
      </w:r>
      <w:r w:rsidRPr="00E24E7F">
        <w:rPr>
          <w:rFonts w:ascii="Arial" w:hAnsi="Arial" w:cs="Arial"/>
        </w:rPr>
        <w:t xml:space="preserve">Písku, </w:t>
      </w:r>
      <w:proofErr w:type="spellStart"/>
      <w:r w:rsidRPr="00E24E7F">
        <w:rPr>
          <w:rFonts w:ascii="Arial" w:hAnsi="Arial" w:cs="Arial"/>
        </w:rPr>
        <w:t>FÚ</w:t>
      </w:r>
      <w:proofErr w:type="spellEnd"/>
      <w:r w:rsidRPr="00E24E7F">
        <w:rPr>
          <w:rFonts w:ascii="Arial" w:hAnsi="Arial" w:cs="Arial"/>
        </w:rPr>
        <w:t xml:space="preserve"> ve Strakonicích, </w:t>
      </w:r>
      <w:proofErr w:type="spellStart"/>
      <w:r w:rsidRPr="00E24E7F">
        <w:rPr>
          <w:rFonts w:ascii="Arial" w:hAnsi="Arial" w:cs="Arial"/>
        </w:rPr>
        <w:t>FÚ</w:t>
      </w:r>
      <w:proofErr w:type="spellEnd"/>
      <w:r w:rsidRPr="00E24E7F">
        <w:rPr>
          <w:rFonts w:ascii="Arial" w:hAnsi="Arial" w:cs="Arial"/>
        </w:rPr>
        <w:t xml:space="preserve"> </w:t>
      </w:r>
      <w:r w:rsidR="008026DA">
        <w:rPr>
          <w:rFonts w:ascii="Arial" w:hAnsi="Arial" w:cs="Arial"/>
        </w:rPr>
        <w:t>v </w:t>
      </w:r>
      <w:r w:rsidRPr="00E24E7F">
        <w:rPr>
          <w:rFonts w:ascii="Arial" w:hAnsi="Arial" w:cs="Arial"/>
        </w:rPr>
        <w:t xml:space="preserve">Hradci Králové a KS </w:t>
      </w:r>
      <w:r w:rsidR="008026DA">
        <w:rPr>
          <w:rFonts w:ascii="Arial" w:hAnsi="Arial" w:cs="Arial"/>
        </w:rPr>
        <w:t>v </w:t>
      </w:r>
      <w:r w:rsidRPr="00E24E7F">
        <w:rPr>
          <w:rFonts w:ascii="Arial" w:hAnsi="Arial" w:cs="Arial"/>
        </w:rPr>
        <w:t>Brně, byly vypořádány vedoucími skupin kontrolujících rozhodnutím</w:t>
      </w:r>
      <w:r w:rsidR="005E0332">
        <w:rPr>
          <w:rFonts w:ascii="Arial" w:hAnsi="Arial" w:cs="Arial"/>
        </w:rPr>
        <w:t>i</w:t>
      </w:r>
      <w:r w:rsidRPr="00E24E7F">
        <w:rPr>
          <w:rFonts w:ascii="Arial" w:hAnsi="Arial" w:cs="Arial"/>
        </w:rPr>
        <w:t xml:space="preserve"> o námitkách. Odvolání proti rozhodnutím o námitkách </w:t>
      </w:r>
      <w:r w:rsidR="005E0332">
        <w:rPr>
          <w:rFonts w:ascii="Arial" w:hAnsi="Arial" w:cs="Arial"/>
        </w:rPr>
        <w:t>podaly</w:t>
      </w:r>
      <w:r w:rsidRPr="00E24E7F">
        <w:rPr>
          <w:rFonts w:ascii="Arial" w:hAnsi="Arial" w:cs="Arial"/>
        </w:rPr>
        <w:t xml:space="preserve"> </w:t>
      </w:r>
      <w:proofErr w:type="spellStart"/>
      <w:r w:rsidRPr="00E24E7F">
        <w:rPr>
          <w:rFonts w:ascii="Arial" w:hAnsi="Arial" w:cs="Arial"/>
        </w:rPr>
        <w:t>FÚ</w:t>
      </w:r>
      <w:proofErr w:type="spellEnd"/>
      <w:r w:rsidRPr="00E24E7F">
        <w:rPr>
          <w:rFonts w:ascii="Arial" w:hAnsi="Arial" w:cs="Arial"/>
        </w:rPr>
        <w:t xml:space="preserve"> </w:t>
      </w:r>
      <w:r w:rsidR="008026DA">
        <w:rPr>
          <w:rFonts w:ascii="Arial" w:hAnsi="Arial" w:cs="Arial"/>
        </w:rPr>
        <w:t>v </w:t>
      </w:r>
      <w:r w:rsidRPr="00E24E7F">
        <w:rPr>
          <w:rFonts w:ascii="Arial" w:hAnsi="Arial" w:cs="Arial"/>
        </w:rPr>
        <w:t xml:space="preserve">Písku a </w:t>
      </w:r>
      <w:proofErr w:type="spellStart"/>
      <w:r w:rsidRPr="00E24E7F">
        <w:rPr>
          <w:rFonts w:ascii="Arial" w:hAnsi="Arial" w:cs="Arial"/>
        </w:rPr>
        <w:t>FÚ</w:t>
      </w:r>
      <w:proofErr w:type="spellEnd"/>
      <w:r w:rsidRPr="00E24E7F">
        <w:rPr>
          <w:rFonts w:ascii="Arial" w:hAnsi="Arial" w:cs="Arial"/>
        </w:rPr>
        <w:t xml:space="preserve"> ve Strakonicích.</w:t>
      </w:r>
      <w:r w:rsidR="00E57DBA">
        <w:rPr>
          <w:rFonts w:ascii="Arial" w:hAnsi="Arial" w:cs="Arial"/>
        </w:rPr>
        <w:t xml:space="preserve"> </w:t>
      </w:r>
      <w:r w:rsidRPr="00E24E7F">
        <w:rPr>
          <w:rFonts w:ascii="Arial" w:hAnsi="Arial" w:cs="Arial"/>
        </w:rPr>
        <w:t>Odvolání byla vypořádána Kolegiem NKÚ.</w:t>
      </w:r>
    </w:p>
    <w:p w:rsidR="00E6100A" w:rsidRDefault="00E6100A" w:rsidP="00766597">
      <w:pPr>
        <w:spacing w:after="0" w:line="240" w:lineRule="auto"/>
        <w:jc w:val="both"/>
        <w:rPr>
          <w:rFonts w:ascii="Arial" w:hAnsi="Arial" w:cs="Arial"/>
        </w:rPr>
      </w:pPr>
    </w:p>
    <w:p w:rsidR="007F14D8" w:rsidRPr="00BA27BD" w:rsidRDefault="007F14D8" w:rsidP="00766597">
      <w:pPr>
        <w:spacing w:after="0" w:line="240" w:lineRule="auto"/>
        <w:jc w:val="both"/>
        <w:rPr>
          <w:rFonts w:ascii="Arial" w:hAnsi="Arial" w:cs="Arial"/>
        </w:rPr>
      </w:pPr>
    </w:p>
    <w:p w:rsidR="003D409D" w:rsidRPr="00BA27BD" w:rsidRDefault="003D409D" w:rsidP="00766597">
      <w:pPr>
        <w:spacing w:after="0" w:line="240" w:lineRule="auto"/>
        <w:rPr>
          <w:rFonts w:ascii="Arial" w:hAnsi="Arial" w:cs="Arial"/>
        </w:rPr>
      </w:pPr>
      <w:proofErr w:type="gramStart"/>
      <w:r w:rsidRPr="005A6A43">
        <w:rPr>
          <w:rFonts w:ascii="Arial" w:hAnsi="Arial" w:cs="Arial"/>
          <w:b/>
          <w:i/>
        </w:rPr>
        <w:t xml:space="preserve">K o l e g i u m  </w:t>
      </w:r>
      <w:r w:rsidR="00E57DBA" w:rsidRPr="005A6A43">
        <w:rPr>
          <w:rFonts w:ascii="Arial" w:hAnsi="Arial" w:cs="Arial"/>
          <w:b/>
          <w:i/>
        </w:rPr>
        <w:t xml:space="preserve"> </w:t>
      </w:r>
      <w:r w:rsidRPr="005A6A43">
        <w:rPr>
          <w:rFonts w:ascii="Arial" w:hAnsi="Arial" w:cs="Arial"/>
          <w:b/>
          <w:i/>
        </w:rPr>
        <w:t>N</w:t>
      </w:r>
      <w:r w:rsidR="007E1958" w:rsidRPr="005A6A43">
        <w:rPr>
          <w:rFonts w:ascii="Arial" w:hAnsi="Arial" w:cs="Arial"/>
          <w:b/>
          <w:i/>
        </w:rPr>
        <w:t xml:space="preserve"> </w:t>
      </w:r>
      <w:r w:rsidRPr="005A6A43">
        <w:rPr>
          <w:rFonts w:ascii="Arial" w:hAnsi="Arial" w:cs="Arial"/>
          <w:b/>
          <w:i/>
        </w:rPr>
        <w:t>K</w:t>
      </w:r>
      <w:r w:rsidR="007E1958" w:rsidRPr="005A6A43">
        <w:rPr>
          <w:rFonts w:ascii="Arial" w:hAnsi="Arial" w:cs="Arial"/>
          <w:b/>
          <w:i/>
        </w:rPr>
        <w:t xml:space="preserve"> </w:t>
      </w:r>
      <w:r w:rsidRPr="005A6A43">
        <w:rPr>
          <w:rFonts w:ascii="Arial" w:hAnsi="Arial" w:cs="Arial"/>
          <w:b/>
          <w:i/>
        </w:rPr>
        <w:t>Ú</w:t>
      </w:r>
      <w:r w:rsidR="007E1958">
        <w:rPr>
          <w:rFonts w:ascii="Arial" w:hAnsi="Arial" w:cs="Arial"/>
          <w:b/>
        </w:rPr>
        <w:t xml:space="preserve">  </w:t>
      </w:r>
      <w:r w:rsidRPr="00EE5D14">
        <w:rPr>
          <w:rFonts w:ascii="Arial" w:hAnsi="Arial" w:cs="Arial"/>
        </w:rPr>
        <w:t xml:space="preserve"> na</w:t>
      </w:r>
      <w:proofErr w:type="gramEnd"/>
      <w:r w:rsidRPr="00EE5D14">
        <w:rPr>
          <w:rFonts w:ascii="Arial" w:hAnsi="Arial" w:cs="Arial"/>
        </w:rPr>
        <w:t xml:space="preserve"> svém </w:t>
      </w:r>
      <w:proofErr w:type="spellStart"/>
      <w:r w:rsidR="00DD45E8">
        <w:rPr>
          <w:rFonts w:ascii="Arial" w:hAnsi="Arial" w:cs="Arial"/>
        </w:rPr>
        <w:t>XXIII</w:t>
      </w:r>
      <w:proofErr w:type="spellEnd"/>
      <w:r w:rsidR="00DD45E8">
        <w:rPr>
          <w:rFonts w:ascii="Arial" w:hAnsi="Arial" w:cs="Arial"/>
        </w:rPr>
        <w:t xml:space="preserve">. </w:t>
      </w:r>
      <w:r w:rsidRPr="00EE5D14">
        <w:rPr>
          <w:rFonts w:ascii="Arial" w:hAnsi="Arial" w:cs="Arial"/>
        </w:rPr>
        <w:t xml:space="preserve">zasedání, konaném dne </w:t>
      </w:r>
      <w:r w:rsidR="00DD45E8">
        <w:rPr>
          <w:rFonts w:ascii="Arial" w:hAnsi="Arial" w:cs="Arial"/>
        </w:rPr>
        <w:t xml:space="preserve">17. prosince </w:t>
      </w:r>
      <w:r w:rsidRPr="00EE5D14">
        <w:rPr>
          <w:rFonts w:ascii="Arial" w:hAnsi="Arial" w:cs="Arial"/>
        </w:rPr>
        <w:t>2012</w:t>
      </w:r>
      <w:r w:rsidR="00E6100A">
        <w:rPr>
          <w:rFonts w:ascii="Arial" w:hAnsi="Arial" w:cs="Arial"/>
        </w:rPr>
        <w:t>,</w:t>
      </w:r>
    </w:p>
    <w:p w:rsidR="003D409D" w:rsidRPr="00BA27BD" w:rsidRDefault="003D409D" w:rsidP="00766597">
      <w:pPr>
        <w:spacing w:after="0" w:line="240" w:lineRule="auto"/>
        <w:rPr>
          <w:rFonts w:ascii="Arial" w:hAnsi="Arial" w:cs="Arial"/>
        </w:rPr>
      </w:pPr>
      <w:proofErr w:type="gramStart"/>
      <w:r w:rsidRPr="005A6A43">
        <w:rPr>
          <w:rFonts w:ascii="Arial" w:hAnsi="Arial" w:cs="Arial"/>
          <w:b/>
          <w:i/>
        </w:rPr>
        <w:t>s c h v á l i l o</w:t>
      </w:r>
      <w:r w:rsidRPr="00EE5D14">
        <w:rPr>
          <w:rFonts w:ascii="Arial" w:hAnsi="Arial" w:cs="Arial"/>
        </w:rPr>
        <w:t xml:space="preserve">   usnesením č.</w:t>
      </w:r>
      <w:proofErr w:type="gramEnd"/>
      <w:r w:rsidR="00A41C38">
        <w:rPr>
          <w:rFonts w:ascii="Arial" w:hAnsi="Arial" w:cs="Arial"/>
        </w:rPr>
        <w:t xml:space="preserve"> </w:t>
      </w:r>
      <w:r w:rsidR="00FD4AE7">
        <w:rPr>
          <w:rFonts w:ascii="Arial" w:hAnsi="Arial" w:cs="Arial"/>
        </w:rPr>
        <w:t>6</w:t>
      </w:r>
      <w:r w:rsidR="00A41C38">
        <w:rPr>
          <w:rFonts w:ascii="Arial" w:hAnsi="Arial" w:cs="Arial"/>
        </w:rPr>
        <w:t>/</w:t>
      </w:r>
      <w:proofErr w:type="spellStart"/>
      <w:r w:rsidR="00FD4AE7">
        <w:rPr>
          <w:rFonts w:ascii="Arial" w:hAnsi="Arial" w:cs="Arial"/>
        </w:rPr>
        <w:t>XXIII</w:t>
      </w:r>
      <w:proofErr w:type="spellEnd"/>
      <w:r w:rsidR="00A41C38">
        <w:rPr>
          <w:rFonts w:ascii="Arial" w:hAnsi="Arial" w:cs="Arial"/>
        </w:rPr>
        <w:t>/2012</w:t>
      </w:r>
    </w:p>
    <w:p w:rsidR="003D409D" w:rsidRPr="00EE5D14" w:rsidRDefault="003D409D" w:rsidP="00766597">
      <w:pPr>
        <w:spacing w:after="0" w:line="240" w:lineRule="auto"/>
        <w:rPr>
          <w:rFonts w:ascii="Arial" w:hAnsi="Arial" w:cs="Arial"/>
        </w:rPr>
      </w:pPr>
      <w:proofErr w:type="gramStart"/>
      <w:r w:rsidRPr="005A6A43">
        <w:rPr>
          <w:rFonts w:ascii="Arial" w:hAnsi="Arial" w:cs="Arial"/>
          <w:b/>
          <w:i/>
        </w:rPr>
        <w:t>k o n t r o l n í   z á v ě r</w:t>
      </w:r>
      <w:r w:rsidRPr="00EE5D14">
        <w:rPr>
          <w:rFonts w:ascii="Arial" w:hAnsi="Arial" w:cs="Arial"/>
        </w:rPr>
        <w:t xml:space="preserve">   v</w:t>
      </w:r>
      <w:r w:rsidR="00E57DBA">
        <w:rPr>
          <w:rFonts w:ascii="Arial" w:hAnsi="Arial" w:cs="Arial"/>
        </w:rPr>
        <w:t xml:space="preserve"> </w:t>
      </w:r>
      <w:r w:rsidRPr="00EE5D14">
        <w:rPr>
          <w:rFonts w:ascii="Arial" w:hAnsi="Arial" w:cs="Arial"/>
        </w:rPr>
        <w:t>tomto</w:t>
      </w:r>
      <w:proofErr w:type="gramEnd"/>
      <w:r w:rsidRPr="00EE5D14">
        <w:rPr>
          <w:rFonts w:ascii="Arial" w:hAnsi="Arial" w:cs="Arial"/>
        </w:rPr>
        <w:t xml:space="preserve"> znění:</w:t>
      </w:r>
    </w:p>
    <w:p w:rsidR="00A41C38" w:rsidRDefault="00A41C38" w:rsidP="00766597">
      <w:pPr>
        <w:spacing w:after="0" w:line="240" w:lineRule="auto"/>
        <w:rPr>
          <w:rFonts w:ascii="Arial" w:hAnsi="Arial" w:cs="Arial"/>
        </w:rPr>
      </w:pPr>
    </w:p>
    <w:p w:rsidR="009D2621" w:rsidRDefault="009D2621" w:rsidP="00766597">
      <w:pPr>
        <w:spacing w:after="0" w:line="240" w:lineRule="auto"/>
        <w:rPr>
          <w:rFonts w:ascii="Arial" w:hAnsi="Arial" w:cs="Arial"/>
        </w:rPr>
      </w:pPr>
    </w:p>
    <w:p w:rsidR="00766597" w:rsidRDefault="00766597">
      <w:pPr>
        <w:rPr>
          <w:rFonts w:ascii="Arial" w:hAnsi="Arial" w:cs="Arial"/>
          <w:b/>
          <w:sz w:val="24"/>
          <w:szCs w:val="24"/>
        </w:rPr>
      </w:pPr>
      <w:r>
        <w:rPr>
          <w:rFonts w:ascii="Arial" w:hAnsi="Arial" w:cs="Arial"/>
          <w:b/>
          <w:sz w:val="24"/>
          <w:szCs w:val="24"/>
        </w:rPr>
        <w:br w:type="page"/>
      </w:r>
    </w:p>
    <w:p w:rsidR="003D409D" w:rsidRPr="005A6A43" w:rsidRDefault="003D409D" w:rsidP="00766597">
      <w:pPr>
        <w:spacing w:after="0" w:line="240" w:lineRule="auto"/>
        <w:jc w:val="center"/>
        <w:rPr>
          <w:rFonts w:ascii="Arial" w:hAnsi="Arial" w:cs="Arial"/>
          <w:b/>
          <w:sz w:val="24"/>
          <w:szCs w:val="24"/>
        </w:rPr>
      </w:pPr>
      <w:r w:rsidRPr="005A6A43">
        <w:rPr>
          <w:rFonts w:ascii="Arial" w:hAnsi="Arial" w:cs="Arial"/>
          <w:b/>
          <w:sz w:val="24"/>
          <w:szCs w:val="24"/>
        </w:rPr>
        <w:lastRenderedPageBreak/>
        <w:t>I. Úvod</w:t>
      </w:r>
    </w:p>
    <w:p w:rsidR="003D409D" w:rsidRPr="00680E05" w:rsidRDefault="003D409D" w:rsidP="00766597">
      <w:pPr>
        <w:spacing w:after="0" w:line="240" w:lineRule="auto"/>
        <w:rPr>
          <w:rFonts w:ascii="Arial" w:hAnsi="Arial" w:cs="Arial"/>
        </w:rPr>
      </w:pPr>
    </w:p>
    <w:p w:rsidR="0016771C" w:rsidRDefault="003D409D" w:rsidP="00766597">
      <w:pPr>
        <w:spacing w:after="0" w:line="240" w:lineRule="auto"/>
        <w:jc w:val="both"/>
        <w:rPr>
          <w:rFonts w:ascii="Arial" w:hAnsi="Arial" w:cs="Arial"/>
        </w:rPr>
      </w:pPr>
      <w:r w:rsidRPr="00680E05">
        <w:rPr>
          <w:rFonts w:ascii="Arial" w:hAnsi="Arial" w:cs="Arial"/>
        </w:rPr>
        <w:t>Generální finanční ředitelství</w:t>
      </w:r>
      <w:r w:rsidR="005700D8">
        <w:rPr>
          <w:rFonts w:ascii="Arial" w:hAnsi="Arial" w:cs="Arial"/>
        </w:rPr>
        <w:t xml:space="preserve"> </w:t>
      </w:r>
      <w:r w:rsidRPr="00680E05">
        <w:rPr>
          <w:rFonts w:ascii="Arial" w:hAnsi="Arial" w:cs="Arial"/>
        </w:rPr>
        <w:t>by</w:t>
      </w:r>
      <w:r w:rsidR="004A5811">
        <w:rPr>
          <w:rFonts w:ascii="Arial" w:hAnsi="Arial" w:cs="Arial"/>
        </w:rPr>
        <w:t xml:space="preserve">lo zřízeno od 1. </w:t>
      </w:r>
      <w:r w:rsidR="00A41C38">
        <w:rPr>
          <w:rFonts w:ascii="Arial" w:hAnsi="Arial" w:cs="Arial"/>
        </w:rPr>
        <w:t xml:space="preserve">ledna </w:t>
      </w:r>
      <w:r w:rsidR="004A5811">
        <w:rPr>
          <w:rFonts w:ascii="Arial" w:hAnsi="Arial" w:cs="Arial"/>
        </w:rPr>
        <w:t xml:space="preserve">2011 zákonem </w:t>
      </w:r>
      <w:r>
        <w:rPr>
          <w:rFonts w:ascii="Arial" w:hAnsi="Arial" w:cs="Arial"/>
        </w:rPr>
        <w:t xml:space="preserve">č. </w:t>
      </w:r>
      <w:r w:rsidRPr="00680E05">
        <w:rPr>
          <w:rFonts w:ascii="Arial" w:hAnsi="Arial" w:cs="Arial"/>
        </w:rPr>
        <w:t>199/2010 Sb.</w:t>
      </w:r>
      <w:bookmarkStart w:id="0" w:name="_Ref340664580"/>
      <w:r w:rsidRPr="00680E05">
        <w:rPr>
          <w:rStyle w:val="Znakapoznpodarou"/>
          <w:rFonts w:ascii="Arial" w:hAnsi="Arial" w:cs="Arial"/>
        </w:rPr>
        <w:footnoteReference w:id="1"/>
      </w:r>
      <w:bookmarkEnd w:id="0"/>
      <w:r w:rsidRPr="00680E05">
        <w:rPr>
          <w:rFonts w:ascii="Arial" w:hAnsi="Arial" w:cs="Arial"/>
        </w:rPr>
        <w:t xml:space="preserve"> </w:t>
      </w:r>
      <w:proofErr w:type="spellStart"/>
      <w:r w:rsidRPr="00680E05">
        <w:rPr>
          <w:rFonts w:ascii="Arial" w:hAnsi="Arial" w:cs="Arial"/>
        </w:rPr>
        <w:t>GFŘ</w:t>
      </w:r>
      <w:proofErr w:type="spellEnd"/>
      <w:r w:rsidR="00E57DBA">
        <w:rPr>
          <w:rFonts w:ascii="Arial" w:hAnsi="Arial" w:cs="Arial"/>
        </w:rPr>
        <w:t xml:space="preserve"> </w:t>
      </w:r>
      <w:r w:rsidRPr="00680E05">
        <w:rPr>
          <w:rFonts w:ascii="Arial" w:hAnsi="Arial" w:cs="Arial"/>
        </w:rPr>
        <w:t xml:space="preserve">je organizační složkou státu, účetní jednotkou a je podřízeno Ministerstvu financí. Působnost </w:t>
      </w:r>
      <w:proofErr w:type="spellStart"/>
      <w:r w:rsidRPr="00680E05">
        <w:rPr>
          <w:rFonts w:ascii="Arial" w:hAnsi="Arial" w:cs="Arial"/>
        </w:rPr>
        <w:t>GFŘ</w:t>
      </w:r>
      <w:proofErr w:type="spellEnd"/>
      <w:r w:rsidR="00E57DBA">
        <w:rPr>
          <w:rFonts w:ascii="Arial" w:hAnsi="Arial" w:cs="Arial"/>
        </w:rPr>
        <w:t xml:space="preserve"> </w:t>
      </w:r>
      <w:r>
        <w:rPr>
          <w:rFonts w:ascii="Arial" w:hAnsi="Arial" w:cs="Arial"/>
        </w:rPr>
        <w:t xml:space="preserve">je </w:t>
      </w:r>
      <w:r w:rsidRPr="00680E05">
        <w:rPr>
          <w:rFonts w:ascii="Arial" w:hAnsi="Arial" w:cs="Arial"/>
        </w:rPr>
        <w:t>vymezena zákonem č. 531/1990 Sb.</w:t>
      </w:r>
      <w:r w:rsidRPr="00680E05">
        <w:rPr>
          <w:rStyle w:val="Znakapoznpodarou"/>
          <w:rFonts w:ascii="Arial" w:hAnsi="Arial" w:cs="Arial"/>
        </w:rPr>
        <w:footnoteReference w:id="2"/>
      </w:r>
      <w:r w:rsidRPr="00680E05">
        <w:rPr>
          <w:rFonts w:ascii="Arial" w:hAnsi="Arial" w:cs="Arial"/>
        </w:rPr>
        <w:t xml:space="preserve"> Na </w:t>
      </w:r>
      <w:proofErr w:type="spellStart"/>
      <w:r w:rsidRPr="00680E05">
        <w:rPr>
          <w:rFonts w:ascii="Arial" w:hAnsi="Arial" w:cs="Arial"/>
        </w:rPr>
        <w:t>GF</w:t>
      </w:r>
      <w:r w:rsidR="00DF725E">
        <w:rPr>
          <w:rFonts w:ascii="Arial" w:hAnsi="Arial" w:cs="Arial"/>
        </w:rPr>
        <w:t>Ř</w:t>
      </w:r>
      <w:proofErr w:type="spellEnd"/>
      <w:r w:rsidRPr="00680E05">
        <w:rPr>
          <w:rFonts w:ascii="Arial" w:hAnsi="Arial" w:cs="Arial"/>
        </w:rPr>
        <w:t xml:space="preserve"> přešla agenda spravovaná Ústředním finančním a daňovým ředitelstvím</w:t>
      </w:r>
      <w:r w:rsidR="00C553A2">
        <w:rPr>
          <w:rFonts w:ascii="Arial" w:hAnsi="Arial" w:cs="Arial"/>
        </w:rPr>
        <w:t xml:space="preserve">, </w:t>
      </w:r>
      <w:r w:rsidRPr="00680E05">
        <w:rPr>
          <w:rFonts w:ascii="Arial" w:hAnsi="Arial" w:cs="Arial"/>
        </w:rPr>
        <w:t xml:space="preserve">které bylo součástí Ministerstva financí. </w:t>
      </w:r>
      <w:proofErr w:type="spellStart"/>
      <w:r w:rsidR="0016771C">
        <w:rPr>
          <w:rFonts w:ascii="Arial" w:hAnsi="Arial" w:cs="Arial"/>
        </w:rPr>
        <w:t>GF</w:t>
      </w:r>
      <w:r w:rsidR="00DF725E">
        <w:rPr>
          <w:rFonts w:ascii="Arial" w:hAnsi="Arial" w:cs="Arial"/>
        </w:rPr>
        <w:t>Ř</w:t>
      </w:r>
      <w:proofErr w:type="spellEnd"/>
      <w:r w:rsidR="0016771C">
        <w:rPr>
          <w:rFonts w:ascii="Arial" w:hAnsi="Arial" w:cs="Arial"/>
        </w:rPr>
        <w:t xml:space="preserve"> řídí jednotlivá finanční ředitelství, která řídí finanční úřady. F</w:t>
      </w:r>
      <w:r w:rsidR="0016771C" w:rsidRPr="00680E05">
        <w:rPr>
          <w:rFonts w:ascii="Arial" w:hAnsi="Arial" w:cs="Arial"/>
        </w:rPr>
        <w:t>inanční ředitelství</w:t>
      </w:r>
      <w:r w:rsidR="0016771C" w:rsidRPr="0016771C">
        <w:rPr>
          <w:rFonts w:ascii="Arial" w:hAnsi="Arial" w:cs="Arial"/>
        </w:rPr>
        <w:t xml:space="preserve"> </w:t>
      </w:r>
      <w:r w:rsidR="0016771C" w:rsidRPr="00680E05">
        <w:rPr>
          <w:rFonts w:ascii="Arial" w:hAnsi="Arial" w:cs="Arial"/>
        </w:rPr>
        <w:t>byla do 31.</w:t>
      </w:r>
      <w:r w:rsidR="00A41C38">
        <w:rPr>
          <w:rFonts w:ascii="Arial" w:hAnsi="Arial" w:cs="Arial"/>
        </w:rPr>
        <w:t xml:space="preserve"> prosince </w:t>
      </w:r>
      <w:r w:rsidR="0016771C" w:rsidRPr="00680E05">
        <w:rPr>
          <w:rFonts w:ascii="Arial" w:hAnsi="Arial" w:cs="Arial"/>
        </w:rPr>
        <w:t xml:space="preserve">2010 </w:t>
      </w:r>
      <w:r w:rsidR="0016771C">
        <w:rPr>
          <w:rFonts w:ascii="Arial" w:hAnsi="Arial" w:cs="Arial"/>
        </w:rPr>
        <w:t>ú</w:t>
      </w:r>
      <w:r w:rsidRPr="00680E05">
        <w:rPr>
          <w:rFonts w:ascii="Arial" w:hAnsi="Arial" w:cs="Arial"/>
        </w:rPr>
        <w:t>četními jednotkami</w:t>
      </w:r>
      <w:r w:rsidR="005700D8">
        <w:rPr>
          <w:rFonts w:ascii="Arial" w:hAnsi="Arial" w:cs="Arial"/>
        </w:rPr>
        <w:t>.</w:t>
      </w:r>
      <w:r w:rsidRPr="00680E05">
        <w:rPr>
          <w:rFonts w:ascii="Arial" w:hAnsi="Arial" w:cs="Arial"/>
        </w:rPr>
        <w:t xml:space="preserve"> </w:t>
      </w:r>
    </w:p>
    <w:p w:rsidR="00A41C38" w:rsidRDefault="00A41C38" w:rsidP="00766597">
      <w:pPr>
        <w:spacing w:after="0" w:line="240" w:lineRule="auto"/>
        <w:jc w:val="both"/>
        <w:rPr>
          <w:rFonts w:ascii="Arial" w:hAnsi="Arial" w:cs="Arial"/>
        </w:rPr>
      </w:pPr>
    </w:p>
    <w:p w:rsidR="0016771C" w:rsidRDefault="0016771C" w:rsidP="00766597">
      <w:pPr>
        <w:spacing w:after="0" w:line="240" w:lineRule="auto"/>
        <w:jc w:val="both"/>
        <w:rPr>
          <w:rFonts w:ascii="Arial" w:hAnsi="Arial" w:cs="Arial"/>
        </w:rPr>
      </w:pPr>
      <w:r w:rsidRPr="00CA7579">
        <w:rPr>
          <w:rFonts w:ascii="Arial" w:hAnsi="Arial" w:cs="Arial"/>
        </w:rPr>
        <w:t xml:space="preserve">Územní finanční orgány podle </w:t>
      </w:r>
      <w:r w:rsidR="00D05825">
        <w:rPr>
          <w:rFonts w:ascii="Arial" w:hAnsi="Arial" w:cs="Arial"/>
        </w:rPr>
        <w:t>zákona č.</w:t>
      </w:r>
      <w:r w:rsidRPr="00CA7579">
        <w:rPr>
          <w:rFonts w:ascii="Arial" w:hAnsi="Arial" w:cs="Arial"/>
        </w:rPr>
        <w:t xml:space="preserve"> 531/199</w:t>
      </w:r>
      <w:r w:rsidR="00C553A2" w:rsidRPr="00CA7579">
        <w:rPr>
          <w:rFonts w:ascii="Arial" w:hAnsi="Arial" w:cs="Arial"/>
        </w:rPr>
        <w:t>0</w:t>
      </w:r>
      <w:r w:rsidRPr="00CA7579">
        <w:rPr>
          <w:rFonts w:ascii="Arial" w:hAnsi="Arial" w:cs="Arial"/>
        </w:rPr>
        <w:t xml:space="preserve"> Sb. vykonávají kontrolu dodržování povinností stanovených zákonem o účetnictví a ukládají účetním jednotkám pokuty a</w:t>
      </w:r>
      <w:r w:rsidR="00A41C38">
        <w:rPr>
          <w:rFonts w:ascii="Arial" w:hAnsi="Arial" w:cs="Arial"/>
        </w:rPr>
        <w:t> </w:t>
      </w:r>
      <w:r w:rsidRPr="00CA7579">
        <w:rPr>
          <w:rFonts w:ascii="Arial" w:hAnsi="Arial" w:cs="Arial"/>
        </w:rPr>
        <w:t xml:space="preserve">povinnost odstranit protiprávní stav. </w:t>
      </w:r>
      <w:proofErr w:type="spellStart"/>
      <w:r w:rsidR="0022363E" w:rsidRPr="00CA7579">
        <w:rPr>
          <w:rFonts w:ascii="Arial" w:hAnsi="Arial" w:cs="Arial"/>
        </w:rPr>
        <w:t>FÚ</w:t>
      </w:r>
      <w:proofErr w:type="spellEnd"/>
      <w:r w:rsidR="0022363E" w:rsidRPr="00CA7579">
        <w:rPr>
          <w:rFonts w:ascii="Arial" w:hAnsi="Arial" w:cs="Arial"/>
        </w:rPr>
        <w:t xml:space="preserve"> </w:t>
      </w:r>
      <w:r w:rsidR="00777C9E" w:rsidRPr="00CA7579">
        <w:rPr>
          <w:rFonts w:ascii="Arial" w:hAnsi="Arial" w:cs="Arial"/>
        </w:rPr>
        <w:t>postupovaly při ukládání pokut podle</w:t>
      </w:r>
      <w:r w:rsidR="0022363E" w:rsidRPr="00CA7579">
        <w:rPr>
          <w:rFonts w:ascii="Arial" w:hAnsi="Arial" w:cs="Arial"/>
        </w:rPr>
        <w:t xml:space="preserve"> zákona č.</w:t>
      </w:r>
      <w:r w:rsidR="00A41C38">
        <w:rPr>
          <w:rFonts w:ascii="Arial" w:hAnsi="Arial" w:cs="Arial"/>
        </w:rPr>
        <w:t> </w:t>
      </w:r>
      <w:r w:rsidR="0022363E" w:rsidRPr="00CA7579">
        <w:rPr>
          <w:rFonts w:ascii="Arial" w:hAnsi="Arial" w:cs="Arial"/>
        </w:rPr>
        <w:t>500/2004 Sb.</w:t>
      </w:r>
      <w:r w:rsidR="0022363E" w:rsidRPr="00CA7579">
        <w:rPr>
          <w:rStyle w:val="Znakapoznpodarou"/>
          <w:rFonts w:ascii="Arial" w:hAnsi="Arial" w:cs="Arial"/>
        </w:rPr>
        <w:footnoteReference w:id="3"/>
      </w:r>
    </w:p>
    <w:p w:rsidR="00A41C38" w:rsidRPr="00CA7579" w:rsidRDefault="00A41C38" w:rsidP="00766597">
      <w:pPr>
        <w:spacing w:after="0" w:line="240" w:lineRule="auto"/>
        <w:jc w:val="both"/>
        <w:rPr>
          <w:rFonts w:ascii="Arial" w:hAnsi="Arial" w:cs="Arial"/>
        </w:rPr>
      </w:pPr>
    </w:p>
    <w:p w:rsidR="0016771C" w:rsidRDefault="003D409D" w:rsidP="00766597">
      <w:pPr>
        <w:spacing w:after="0" w:line="240" w:lineRule="auto"/>
        <w:jc w:val="both"/>
        <w:rPr>
          <w:rFonts w:ascii="Arial" w:hAnsi="Arial" w:cs="Arial"/>
        </w:rPr>
      </w:pPr>
      <w:r w:rsidRPr="00680E05">
        <w:rPr>
          <w:rFonts w:ascii="Arial" w:hAnsi="Arial" w:cs="Arial"/>
        </w:rPr>
        <w:t>Krajské soudy jsou organizačními složkami státu. Jejich věcná a územní působnost je upravena zákonem č. 6/2002 Sb.</w:t>
      </w:r>
      <w:r w:rsidRPr="00680E05">
        <w:rPr>
          <w:rStyle w:val="Znakapoznpodarou"/>
          <w:rFonts w:ascii="Arial" w:hAnsi="Arial" w:cs="Arial"/>
        </w:rPr>
        <w:footnoteReference w:id="4"/>
      </w:r>
      <w:r w:rsidR="00C553A2">
        <w:rPr>
          <w:rFonts w:ascii="Arial" w:hAnsi="Arial" w:cs="Arial"/>
        </w:rPr>
        <w:t xml:space="preserve"> </w:t>
      </w:r>
      <w:r w:rsidR="008026DA">
        <w:rPr>
          <w:rFonts w:ascii="Arial" w:hAnsi="Arial" w:cs="Arial"/>
        </w:rPr>
        <w:t>V </w:t>
      </w:r>
      <w:r w:rsidRPr="00680E05">
        <w:rPr>
          <w:rFonts w:ascii="Arial" w:hAnsi="Arial" w:cs="Arial"/>
        </w:rPr>
        <w:t xml:space="preserve">obvodu hlavního města Prahy působnost krajského soudu vykonává Městský soud </w:t>
      </w:r>
      <w:r w:rsidR="008026DA">
        <w:rPr>
          <w:rFonts w:ascii="Arial" w:hAnsi="Arial" w:cs="Arial"/>
        </w:rPr>
        <w:t>v </w:t>
      </w:r>
      <w:r w:rsidRPr="00680E05">
        <w:rPr>
          <w:rFonts w:ascii="Arial" w:hAnsi="Arial" w:cs="Arial"/>
        </w:rPr>
        <w:t>Praze. Ústředním orgánem státní správy soudů je Ministerstvo spravedlnosti. Soudy jsou účetními jednotkami.</w:t>
      </w:r>
    </w:p>
    <w:p w:rsidR="00A41C38" w:rsidRDefault="00A41C38" w:rsidP="00766597">
      <w:pPr>
        <w:spacing w:after="0" w:line="240" w:lineRule="auto"/>
        <w:jc w:val="both"/>
        <w:rPr>
          <w:rFonts w:ascii="Arial" w:hAnsi="Arial" w:cs="Arial"/>
        </w:rPr>
      </w:pPr>
    </w:p>
    <w:p w:rsidR="003D409D" w:rsidRDefault="003D409D" w:rsidP="00766597">
      <w:pPr>
        <w:spacing w:after="0" w:line="240" w:lineRule="auto"/>
        <w:jc w:val="both"/>
        <w:rPr>
          <w:rFonts w:ascii="Arial" w:hAnsi="Arial" w:cs="Arial"/>
        </w:rPr>
      </w:pPr>
      <w:r w:rsidRPr="00680E05">
        <w:rPr>
          <w:rFonts w:ascii="Arial" w:hAnsi="Arial" w:cs="Arial"/>
        </w:rPr>
        <w:t xml:space="preserve">Krajské soudy a Městský soud </w:t>
      </w:r>
      <w:r w:rsidR="008026DA">
        <w:rPr>
          <w:rFonts w:ascii="Arial" w:hAnsi="Arial" w:cs="Arial"/>
        </w:rPr>
        <w:t>v </w:t>
      </w:r>
      <w:r w:rsidRPr="00680E05">
        <w:rPr>
          <w:rFonts w:ascii="Arial" w:hAnsi="Arial" w:cs="Arial"/>
        </w:rPr>
        <w:t xml:space="preserve">Praze </w:t>
      </w:r>
      <w:r w:rsidRPr="006063BD">
        <w:rPr>
          <w:rFonts w:ascii="Arial" w:hAnsi="Arial" w:cs="Arial"/>
        </w:rPr>
        <w:t>(dále také „rejstříkové soudy“)</w:t>
      </w:r>
      <w:r w:rsidRPr="005700D8">
        <w:rPr>
          <w:rFonts w:ascii="Arial" w:hAnsi="Arial" w:cs="Arial"/>
          <w:color w:val="365F91" w:themeColor="accent1" w:themeShade="BF"/>
        </w:rPr>
        <w:t xml:space="preserve"> </w:t>
      </w:r>
      <w:r w:rsidR="0016771C" w:rsidRPr="00680E05">
        <w:rPr>
          <w:rFonts w:ascii="Arial" w:hAnsi="Arial" w:cs="Arial"/>
        </w:rPr>
        <w:t>ve věcech obchodního rejstříku</w:t>
      </w:r>
      <w:r w:rsidR="00776285">
        <w:rPr>
          <w:rFonts w:ascii="Arial" w:hAnsi="Arial" w:cs="Arial"/>
        </w:rPr>
        <w:t xml:space="preserve"> </w:t>
      </w:r>
      <w:r w:rsidRPr="00680E05">
        <w:rPr>
          <w:rFonts w:ascii="Arial" w:hAnsi="Arial" w:cs="Arial"/>
        </w:rPr>
        <w:t>rozhodují</w:t>
      </w:r>
      <w:r w:rsidR="00776285">
        <w:rPr>
          <w:rFonts w:ascii="Arial" w:hAnsi="Arial" w:cs="Arial"/>
        </w:rPr>
        <w:t xml:space="preserve"> </w:t>
      </w:r>
      <w:r w:rsidRPr="00680E05">
        <w:rPr>
          <w:rFonts w:ascii="Arial" w:hAnsi="Arial" w:cs="Arial"/>
        </w:rPr>
        <w:t>podle § 9 odst. 3</w:t>
      </w:r>
      <w:r w:rsidR="00D05825">
        <w:rPr>
          <w:rFonts w:ascii="Arial" w:hAnsi="Arial" w:cs="Arial"/>
        </w:rPr>
        <w:t xml:space="preserve"> písm. a)</w:t>
      </w:r>
      <w:r w:rsidRPr="00680E05">
        <w:rPr>
          <w:rFonts w:ascii="Arial" w:hAnsi="Arial" w:cs="Arial"/>
        </w:rPr>
        <w:t xml:space="preserve"> zákona č. 99/1963 Sb.</w:t>
      </w:r>
      <w:r w:rsidRPr="00680E05">
        <w:rPr>
          <w:rStyle w:val="Znakapoznpodarou"/>
          <w:rFonts w:ascii="Arial" w:hAnsi="Arial" w:cs="Arial"/>
        </w:rPr>
        <w:footnoteReference w:id="5"/>
      </w:r>
      <w:r w:rsidRPr="00680E05">
        <w:rPr>
          <w:rFonts w:ascii="Arial" w:hAnsi="Arial" w:cs="Arial"/>
        </w:rPr>
        <w:t xml:space="preserve"> Kromě obchodního rejstříku vedou rejstříkové soudy i rejstřík obecně prospěšných společností, nadační rejstřík a rejstřík společenství vlastníků jednotek </w:t>
      </w:r>
      <w:r w:rsidRPr="006063BD">
        <w:rPr>
          <w:rFonts w:ascii="Arial" w:hAnsi="Arial" w:cs="Arial"/>
        </w:rPr>
        <w:t xml:space="preserve">(dále </w:t>
      </w:r>
      <w:r w:rsidR="004A5811" w:rsidRPr="006063BD">
        <w:rPr>
          <w:rFonts w:ascii="Arial" w:hAnsi="Arial" w:cs="Arial"/>
        </w:rPr>
        <w:t>také</w:t>
      </w:r>
      <w:r w:rsidRPr="006063BD">
        <w:rPr>
          <w:rFonts w:ascii="Arial" w:hAnsi="Arial" w:cs="Arial"/>
        </w:rPr>
        <w:t xml:space="preserve"> „</w:t>
      </w:r>
      <w:r w:rsidR="004A5811" w:rsidRPr="006063BD">
        <w:rPr>
          <w:rFonts w:ascii="Arial" w:hAnsi="Arial" w:cs="Arial"/>
        </w:rPr>
        <w:t>OR</w:t>
      </w:r>
      <w:r w:rsidRPr="006063BD">
        <w:rPr>
          <w:rFonts w:ascii="Arial" w:hAnsi="Arial" w:cs="Arial"/>
        </w:rPr>
        <w:t>“)</w:t>
      </w:r>
      <w:r w:rsidR="004A5811" w:rsidRPr="006063BD">
        <w:rPr>
          <w:rFonts w:ascii="Arial" w:hAnsi="Arial" w:cs="Arial"/>
        </w:rPr>
        <w:t>.</w:t>
      </w:r>
    </w:p>
    <w:p w:rsidR="00A41C38" w:rsidRPr="006063BD" w:rsidRDefault="00A41C38" w:rsidP="00766597">
      <w:pPr>
        <w:spacing w:after="0" w:line="240" w:lineRule="auto"/>
        <w:jc w:val="both"/>
        <w:rPr>
          <w:rFonts w:ascii="Arial" w:hAnsi="Arial" w:cs="Arial"/>
        </w:rPr>
      </w:pPr>
    </w:p>
    <w:p w:rsidR="003D409D" w:rsidRDefault="00776285" w:rsidP="00766597">
      <w:pPr>
        <w:spacing w:after="0" w:line="240" w:lineRule="auto"/>
        <w:jc w:val="both"/>
        <w:rPr>
          <w:rFonts w:ascii="Arial" w:hAnsi="Arial" w:cs="Arial"/>
        </w:rPr>
      </w:pPr>
      <w:r>
        <w:rPr>
          <w:rFonts w:ascii="Arial" w:hAnsi="Arial" w:cs="Arial"/>
        </w:rPr>
        <w:t>S</w:t>
      </w:r>
      <w:r w:rsidRPr="00680E05">
        <w:rPr>
          <w:rFonts w:ascii="Arial" w:hAnsi="Arial" w:cs="Arial"/>
        </w:rPr>
        <w:t xml:space="preserve">oučástí obchodního rejstříku </w:t>
      </w:r>
      <w:r>
        <w:rPr>
          <w:rFonts w:ascii="Arial" w:hAnsi="Arial" w:cs="Arial"/>
        </w:rPr>
        <w:t>je</w:t>
      </w:r>
      <w:r w:rsidR="003D409D" w:rsidRPr="00680E05">
        <w:rPr>
          <w:rFonts w:ascii="Arial" w:hAnsi="Arial" w:cs="Arial"/>
        </w:rPr>
        <w:t xml:space="preserve"> i sbírk</w:t>
      </w:r>
      <w:r>
        <w:rPr>
          <w:rFonts w:ascii="Arial" w:hAnsi="Arial" w:cs="Arial"/>
        </w:rPr>
        <w:t>a</w:t>
      </w:r>
      <w:r w:rsidR="003D409D" w:rsidRPr="00680E05">
        <w:rPr>
          <w:rFonts w:ascii="Arial" w:hAnsi="Arial" w:cs="Arial"/>
        </w:rPr>
        <w:t xml:space="preserve"> listin</w:t>
      </w:r>
      <w:r w:rsidR="00646F42">
        <w:rPr>
          <w:rFonts w:ascii="Arial" w:hAnsi="Arial" w:cs="Arial"/>
        </w:rPr>
        <w:t xml:space="preserve"> (dále také „SL“)</w:t>
      </w:r>
      <w:r w:rsidR="003D409D" w:rsidRPr="00680E05">
        <w:rPr>
          <w:rFonts w:ascii="Arial" w:hAnsi="Arial" w:cs="Arial"/>
        </w:rPr>
        <w:t xml:space="preserve">, do které jsou zapsané subjekty povinny ukládat listiny uvedené </w:t>
      </w:r>
      <w:r w:rsidR="008026DA">
        <w:rPr>
          <w:rFonts w:ascii="Arial" w:hAnsi="Arial" w:cs="Arial"/>
        </w:rPr>
        <w:t>v </w:t>
      </w:r>
      <w:r w:rsidR="003D409D" w:rsidRPr="00680E05">
        <w:rPr>
          <w:rFonts w:ascii="Arial" w:hAnsi="Arial" w:cs="Arial"/>
        </w:rPr>
        <w:t xml:space="preserve">§ </w:t>
      </w:r>
      <w:proofErr w:type="spellStart"/>
      <w:r w:rsidR="003D409D" w:rsidRPr="00680E05">
        <w:rPr>
          <w:rFonts w:ascii="Arial" w:hAnsi="Arial" w:cs="Arial"/>
        </w:rPr>
        <w:t>38i</w:t>
      </w:r>
      <w:proofErr w:type="spellEnd"/>
      <w:r w:rsidR="003D409D" w:rsidRPr="00680E05">
        <w:rPr>
          <w:rFonts w:ascii="Arial" w:hAnsi="Arial" w:cs="Arial"/>
        </w:rPr>
        <w:t xml:space="preserve"> zákona č. 513/1991 Sb.</w:t>
      </w:r>
      <w:r w:rsidR="003D409D" w:rsidRPr="00680E05">
        <w:rPr>
          <w:rStyle w:val="Znakapoznpodarou"/>
          <w:rFonts w:ascii="Arial" w:hAnsi="Arial" w:cs="Arial"/>
        </w:rPr>
        <w:footnoteReference w:id="6"/>
      </w:r>
      <w:r w:rsidR="003D409D" w:rsidRPr="00680E05">
        <w:rPr>
          <w:rFonts w:ascii="Arial" w:hAnsi="Arial" w:cs="Arial"/>
        </w:rPr>
        <w:t>, mj.</w:t>
      </w:r>
      <w:r w:rsidR="004A5811">
        <w:rPr>
          <w:rFonts w:ascii="Arial" w:hAnsi="Arial" w:cs="Arial"/>
        </w:rPr>
        <w:t xml:space="preserve"> </w:t>
      </w:r>
      <w:r w:rsidR="003D409D">
        <w:rPr>
          <w:rFonts w:ascii="Arial" w:hAnsi="Arial" w:cs="Arial"/>
        </w:rPr>
        <w:t xml:space="preserve">i </w:t>
      </w:r>
      <w:r w:rsidR="003D409D" w:rsidRPr="00680E05">
        <w:rPr>
          <w:rFonts w:ascii="Arial" w:hAnsi="Arial" w:cs="Arial"/>
        </w:rPr>
        <w:t xml:space="preserve">výroční zprávy a řádné, mimořádné a konsolidované </w:t>
      </w:r>
      <w:r w:rsidR="00887548">
        <w:rPr>
          <w:rFonts w:ascii="Arial" w:hAnsi="Arial" w:cs="Arial"/>
        </w:rPr>
        <w:t xml:space="preserve">účetní </w:t>
      </w:r>
      <w:r w:rsidR="003D409D" w:rsidRPr="00680E05">
        <w:rPr>
          <w:rFonts w:ascii="Arial" w:hAnsi="Arial" w:cs="Arial"/>
        </w:rPr>
        <w:t>závěrky</w:t>
      </w:r>
      <w:r w:rsidR="00887548">
        <w:rPr>
          <w:rFonts w:ascii="Arial" w:hAnsi="Arial" w:cs="Arial"/>
        </w:rPr>
        <w:t xml:space="preserve"> (dále také „</w:t>
      </w:r>
      <w:proofErr w:type="spellStart"/>
      <w:r w:rsidR="00887548">
        <w:rPr>
          <w:rFonts w:ascii="Arial" w:hAnsi="Arial" w:cs="Arial"/>
        </w:rPr>
        <w:t>ÚZ</w:t>
      </w:r>
      <w:proofErr w:type="spellEnd"/>
      <w:r w:rsidR="00887548">
        <w:rPr>
          <w:rFonts w:ascii="Arial" w:hAnsi="Arial" w:cs="Arial"/>
        </w:rPr>
        <w:t>“)</w:t>
      </w:r>
      <w:r w:rsidR="003D409D" w:rsidRPr="00680E05">
        <w:rPr>
          <w:rFonts w:ascii="Arial" w:hAnsi="Arial" w:cs="Arial"/>
        </w:rPr>
        <w:t>, pokud nejsou součástí výroční zprávy</w:t>
      </w:r>
      <w:r w:rsidR="00565C0E">
        <w:rPr>
          <w:rFonts w:ascii="Arial" w:hAnsi="Arial" w:cs="Arial"/>
        </w:rPr>
        <w:t xml:space="preserve"> (dále také „</w:t>
      </w:r>
      <w:proofErr w:type="spellStart"/>
      <w:r w:rsidR="00565C0E">
        <w:rPr>
          <w:rFonts w:ascii="Arial" w:hAnsi="Arial" w:cs="Arial"/>
        </w:rPr>
        <w:t>VZ</w:t>
      </w:r>
      <w:proofErr w:type="spellEnd"/>
      <w:r w:rsidR="00565C0E">
        <w:rPr>
          <w:rFonts w:ascii="Arial" w:hAnsi="Arial" w:cs="Arial"/>
        </w:rPr>
        <w:t>“)</w:t>
      </w:r>
      <w:r w:rsidR="00D05825">
        <w:rPr>
          <w:rFonts w:ascii="Arial" w:hAnsi="Arial" w:cs="Arial"/>
        </w:rPr>
        <w:t xml:space="preserve"> a stanoví-li tak právní předpis. </w:t>
      </w:r>
      <w:r w:rsidR="003D409D" w:rsidRPr="00680E05">
        <w:rPr>
          <w:rFonts w:ascii="Arial" w:hAnsi="Arial" w:cs="Arial"/>
        </w:rPr>
        <w:t xml:space="preserve"> </w:t>
      </w:r>
    </w:p>
    <w:p w:rsidR="00A41C38" w:rsidRPr="00680E05" w:rsidRDefault="00A41C38" w:rsidP="00766597">
      <w:pPr>
        <w:spacing w:after="0" w:line="240" w:lineRule="auto"/>
        <w:jc w:val="both"/>
        <w:rPr>
          <w:rFonts w:ascii="Arial" w:hAnsi="Arial" w:cs="Arial"/>
        </w:rPr>
      </w:pPr>
    </w:p>
    <w:p w:rsidR="003D409D" w:rsidRDefault="003D409D" w:rsidP="00766597">
      <w:pPr>
        <w:spacing w:after="0" w:line="240" w:lineRule="auto"/>
        <w:jc w:val="both"/>
        <w:rPr>
          <w:rFonts w:ascii="Arial" w:hAnsi="Arial" w:cs="Arial"/>
        </w:rPr>
      </w:pPr>
      <w:r w:rsidRPr="00680E05">
        <w:rPr>
          <w:rFonts w:ascii="Arial" w:hAnsi="Arial" w:cs="Arial"/>
        </w:rPr>
        <w:t xml:space="preserve">Při řízení ve věcech rejstříků postupují rejstříkové soudy </w:t>
      </w:r>
      <w:r>
        <w:rPr>
          <w:rFonts w:ascii="Arial" w:hAnsi="Arial" w:cs="Arial"/>
        </w:rPr>
        <w:t xml:space="preserve">podle § </w:t>
      </w:r>
      <w:proofErr w:type="spellStart"/>
      <w:r>
        <w:rPr>
          <w:rFonts w:ascii="Arial" w:hAnsi="Arial" w:cs="Arial"/>
        </w:rPr>
        <w:t>200a</w:t>
      </w:r>
      <w:proofErr w:type="spellEnd"/>
      <w:r>
        <w:rPr>
          <w:rFonts w:ascii="Arial" w:hAnsi="Arial" w:cs="Arial"/>
        </w:rPr>
        <w:t xml:space="preserve"> až § </w:t>
      </w:r>
      <w:proofErr w:type="spellStart"/>
      <w:r>
        <w:rPr>
          <w:rFonts w:ascii="Arial" w:hAnsi="Arial" w:cs="Arial"/>
        </w:rPr>
        <w:t>200de</w:t>
      </w:r>
      <w:proofErr w:type="spellEnd"/>
      <w:r>
        <w:rPr>
          <w:rFonts w:ascii="Arial" w:hAnsi="Arial" w:cs="Arial"/>
        </w:rPr>
        <w:t xml:space="preserve"> zákona </w:t>
      </w:r>
      <w:r w:rsidRPr="00680E05">
        <w:rPr>
          <w:rFonts w:ascii="Arial" w:hAnsi="Arial" w:cs="Arial"/>
        </w:rPr>
        <w:t>č.</w:t>
      </w:r>
      <w:r w:rsidR="00A41C38">
        <w:rPr>
          <w:rFonts w:ascii="Arial" w:hAnsi="Arial" w:cs="Arial"/>
        </w:rPr>
        <w:t> </w:t>
      </w:r>
      <w:r w:rsidRPr="00680E05">
        <w:rPr>
          <w:rFonts w:ascii="Arial" w:hAnsi="Arial" w:cs="Arial"/>
        </w:rPr>
        <w:t>99/1963 Sb.</w:t>
      </w:r>
    </w:p>
    <w:p w:rsidR="00A41C38" w:rsidRPr="00680E05" w:rsidRDefault="00A41C38" w:rsidP="00766597">
      <w:pPr>
        <w:spacing w:after="0" w:line="240" w:lineRule="auto"/>
        <w:jc w:val="both"/>
        <w:rPr>
          <w:rFonts w:ascii="Arial" w:hAnsi="Arial" w:cs="Arial"/>
        </w:rPr>
      </w:pPr>
    </w:p>
    <w:p w:rsidR="003D409D" w:rsidRPr="00A41C38" w:rsidRDefault="003D409D" w:rsidP="00766597">
      <w:pPr>
        <w:spacing w:after="0" w:line="240" w:lineRule="auto"/>
        <w:ind w:left="567" w:hanging="567"/>
        <w:rPr>
          <w:rFonts w:ascii="Arial" w:hAnsi="Arial" w:cs="Arial"/>
          <w:sz w:val="18"/>
          <w:szCs w:val="18"/>
        </w:rPr>
      </w:pPr>
      <w:r w:rsidRPr="005A6A43">
        <w:rPr>
          <w:rFonts w:ascii="Arial" w:hAnsi="Arial" w:cs="Arial"/>
          <w:b/>
          <w:sz w:val="18"/>
          <w:szCs w:val="18"/>
        </w:rPr>
        <w:t>Pozn.:</w:t>
      </w:r>
      <w:r w:rsidRPr="00A41C38">
        <w:rPr>
          <w:rFonts w:ascii="Arial" w:hAnsi="Arial" w:cs="Arial"/>
          <w:sz w:val="18"/>
          <w:szCs w:val="18"/>
        </w:rPr>
        <w:t xml:space="preserve"> Všechny právní předpisy uváděné </w:t>
      </w:r>
      <w:r w:rsidR="008026DA">
        <w:rPr>
          <w:rFonts w:ascii="Arial" w:hAnsi="Arial" w:cs="Arial"/>
          <w:sz w:val="18"/>
          <w:szCs w:val="18"/>
        </w:rPr>
        <w:t>v </w:t>
      </w:r>
      <w:r w:rsidRPr="00A41C38">
        <w:rPr>
          <w:rFonts w:ascii="Arial" w:hAnsi="Arial" w:cs="Arial"/>
          <w:sz w:val="18"/>
          <w:szCs w:val="18"/>
        </w:rPr>
        <w:t>tomto kontrolním závěru jsou aplikovány ve znění účinném pro kontrolované období.</w:t>
      </w:r>
    </w:p>
    <w:p w:rsidR="00DD45E8" w:rsidRDefault="00DD45E8" w:rsidP="00766597">
      <w:pPr>
        <w:spacing w:after="0" w:line="240" w:lineRule="auto"/>
        <w:rPr>
          <w:rFonts w:ascii="Arial" w:hAnsi="Arial" w:cs="Arial"/>
        </w:rPr>
      </w:pPr>
    </w:p>
    <w:p w:rsidR="00DD45E8" w:rsidRDefault="00DD45E8" w:rsidP="00766597">
      <w:pPr>
        <w:spacing w:after="0" w:line="240" w:lineRule="auto"/>
        <w:rPr>
          <w:rFonts w:ascii="Arial" w:hAnsi="Arial" w:cs="Arial"/>
        </w:rPr>
      </w:pPr>
    </w:p>
    <w:p w:rsidR="00D05825" w:rsidRDefault="00327009" w:rsidP="00766597">
      <w:pPr>
        <w:spacing w:after="0" w:line="240" w:lineRule="auto"/>
        <w:jc w:val="center"/>
        <w:rPr>
          <w:rFonts w:ascii="Arial" w:hAnsi="Arial" w:cs="Arial"/>
          <w:b/>
          <w:sz w:val="24"/>
          <w:szCs w:val="24"/>
        </w:rPr>
      </w:pPr>
      <w:r w:rsidRPr="009D2621">
        <w:rPr>
          <w:rFonts w:ascii="Arial" w:hAnsi="Arial" w:cs="Arial"/>
          <w:b/>
          <w:sz w:val="24"/>
          <w:szCs w:val="24"/>
        </w:rPr>
        <w:t xml:space="preserve">II. </w:t>
      </w:r>
      <w:r w:rsidR="00D05825" w:rsidRPr="009D2621">
        <w:rPr>
          <w:rFonts w:ascii="Arial" w:hAnsi="Arial" w:cs="Arial"/>
          <w:b/>
          <w:sz w:val="24"/>
          <w:szCs w:val="24"/>
        </w:rPr>
        <w:t>Skutečnosti zjištěné při kontrole</w:t>
      </w:r>
    </w:p>
    <w:p w:rsidR="009D2621" w:rsidRPr="009D2621" w:rsidRDefault="009D2621" w:rsidP="00766597">
      <w:pPr>
        <w:spacing w:after="0" w:line="240" w:lineRule="auto"/>
        <w:jc w:val="center"/>
        <w:rPr>
          <w:rFonts w:ascii="Arial" w:hAnsi="Arial" w:cs="Arial"/>
          <w:b/>
        </w:rPr>
      </w:pPr>
    </w:p>
    <w:p w:rsidR="00E6100A" w:rsidRDefault="009D2621" w:rsidP="00766597">
      <w:pPr>
        <w:spacing w:after="120" w:line="240" w:lineRule="auto"/>
        <w:rPr>
          <w:rFonts w:ascii="Arial" w:hAnsi="Arial" w:cs="Arial"/>
          <w:b/>
        </w:rPr>
      </w:pPr>
      <w:r>
        <w:rPr>
          <w:rFonts w:ascii="Arial" w:hAnsi="Arial" w:cs="Arial"/>
          <w:b/>
        </w:rPr>
        <w:t xml:space="preserve">1. </w:t>
      </w:r>
      <w:proofErr w:type="spellStart"/>
      <w:r w:rsidR="00327009" w:rsidRPr="005A6A43">
        <w:rPr>
          <w:rFonts w:ascii="Arial" w:hAnsi="Arial" w:cs="Arial"/>
          <w:b/>
        </w:rPr>
        <w:t>GFŘ</w:t>
      </w:r>
      <w:proofErr w:type="spellEnd"/>
      <w:r w:rsidR="00327009" w:rsidRPr="005A6A43">
        <w:rPr>
          <w:rFonts w:ascii="Arial" w:hAnsi="Arial" w:cs="Arial"/>
          <w:b/>
        </w:rPr>
        <w:t xml:space="preserve"> a finanční úřady</w:t>
      </w:r>
    </w:p>
    <w:p w:rsidR="00674591" w:rsidRDefault="00516BD0" w:rsidP="00766597">
      <w:pPr>
        <w:spacing w:after="0" w:line="240" w:lineRule="auto"/>
        <w:jc w:val="both"/>
        <w:rPr>
          <w:rFonts w:ascii="Arial" w:hAnsi="Arial" w:cs="Arial"/>
        </w:rPr>
      </w:pPr>
      <w:r w:rsidRPr="00887548">
        <w:rPr>
          <w:rFonts w:ascii="Arial" w:hAnsi="Arial" w:cs="Arial"/>
        </w:rPr>
        <w:t xml:space="preserve">Podle znění zákona </w:t>
      </w:r>
      <w:r w:rsidR="008320D5">
        <w:rPr>
          <w:rFonts w:ascii="Arial" w:hAnsi="Arial" w:cs="Arial"/>
        </w:rPr>
        <w:t>č. 563/1991 Sb</w:t>
      </w:r>
      <w:r w:rsidRPr="00887548">
        <w:rPr>
          <w:rFonts w:ascii="Arial" w:hAnsi="Arial" w:cs="Arial"/>
        </w:rPr>
        <w:t>.</w:t>
      </w:r>
      <w:r w:rsidR="00887548" w:rsidRPr="00887548">
        <w:rPr>
          <w:rStyle w:val="Znakapoznpodarou"/>
          <w:rFonts w:ascii="Arial" w:hAnsi="Arial" w:cs="Arial"/>
        </w:rPr>
        <w:footnoteReference w:id="7"/>
      </w:r>
      <w:r w:rsidRPr="00887548">
        <w:rPr>
          <w:rFonts w:ascii="Arial" w:hAnsi="Arial" w:cs="Arial"/>
        </w:rPr>
        <w:t xml:space="preserve"> účinného do 31. </w:t>
      </w:r>
      <w:r w:rsidR="00E6100A">
        <w:rPr>
          <w:rFonts w:ascii="Arial" w:hAnsi="Arial" w:cs="Arial"/>
        </w:rPr>
        <w:t xml:space="preserve">prosince </w:t>
      </w:r>
      <w:r w:rsidRPr="00887548">
        <w:rPr>
          <w:rFonts w:ascii="Arial" w:hAnsi="Arial" w:cs="Arial"/>
        </w:rPr>
        <w:t>2010 byly finanční úřady povinny uložit pokutu pouze za správní delikt podle § 37 odst. 1 písm. a) až c) a odst. 2</w:t>
      </w:r>
      <w:r w:rsidR="00471FB1" w:rsidRPr="00887548">
        <w:rPr>
          <w:rFonts w:ascii="Arial" w:hAnsi="Arial" w:cs="Arial"/>
        </w:rPr>
        <w:t xml:space="preserve"> </w:t>
      </w:r>
      <w:r w:rsidR="005E0332">
        <w:rPr>
          <w:rFonts w:ascii="Arial" w:hAnsi="Arial" w:cs="Arial"/>
        </w:rPr>
        <w:t xml:space="preserve">tohoto </w:t>
      </w:r>
      <w:r w:rsidR="00471FB1" w:rsidRPr="00887548">
        <w:rPr>
          <w:rFonts w:ascii="Arial" w:hAnsi="Arial" w:cs="Arial"/>
        </w:rPr>
        <w:t>zákona</w:t>
      </w:r>
      <w:r w:rsidRPr="00887548">
        <w:rPr>
          <w:rFonts w:ascii="Arial" w:hAnsi="Arial" w:cs="Arial"/>
        </w:rPr>
        <w:t xml:space="preserve">, tj. zejména </w:t>
      </w:r>
      <w:r w:rsidR="008026DA">
        <w:rPr>
          <w:rFonts w:ascii="Arial" w:hAnsi="Arial" w:cs="Arial"/>
        </w:rPr>
        <w:t>v </w:t>
      </w:r>
      <w:r w:rsidRPr="00887548">
        <w:rPr>
          <w:rFonts w:ascii="Arial" w:hAnsi="Arial" w:cs="Arial"/>
        </w:rPr>
        <w:t xml:space="preserve">případech, kdy účetní jednotka nevedla účetnictví nebo nesestavila účetní závěrku. Za protiprávní jednání podle § 37 odst. 1 písm. d) až i) zákona </w:t>
      </w:r>
      <w:r w:rsidR="00474AE1">
        <w:rPr>
          <w:rFonts w:ascii="Arial" w:hAnsi="Arial" w:cs="Arial"/>
        </w:rPr>
        <w:t>o</w:t>
      </w:r>
      <w:r w:rsidR="005E0332">
        <w:rPr>
          <w:rFonts w:ascii="Arial" w:hAnsi="Arial" w:cs="Arial"/>
        </w:rPr>
        <w:t> </w:t>
      </w:r>
      <w:r w:rsidR="00474AE1">
        <w:rPr>
          <w:rFonts w:ascii="Arial" w:hAnsi="Arial" w:cs="Arial"/>
        </w:rPr>
        <w:t>účetnictví</w:t>
      </w:r>
      <w:r w:rsidR="008E62A2">
        <w:rPr>
          <w:rFonts w:ascii="Arial" w:hAnsi="Arial" w:cs="Arial"/>
        </w:rPr>
        <w:t>,</w:t>
      </w:r>
      <w:r w:rsidRPr="00887548">
        <w:rPr>
          <w:rFonts w:ascii="Arial" w:hAnsi="Arial" w:cs="Arial"/>
        </w:rPr>
        <w:t xml:space="preserve"> </w:t>
      </w:r>
      <w:r w:rsidR="008E62A2" w:rsidRPr="003E7DF0">
        <w:rPr>
          <w:rFonts w:ascii="Arial" w:hAnsi="Arial" w:cs="Arial"/>
        </w:rPr>
        <w:t xml:space="preserve">např. </w:t>
      </w:r>
      <w:r w:rsidR="008026DA">
        <w:rPr>
          <w:rFonts w:ascii="Arial" w:hAnsi="Arial" w:cs="Arial"/>
        </w:rPr>
        <w:t>v </w:t>
      </w:r>
      <w:r w:rsidR="008E62A2" w:rsidRPr="003E7DF0">
        <w:rPr>
          <w:rFonts w:ascii="Arial" w:hAnsi="Arial" w:cs="Arial"/>
        </w:rPr>
        <w:t xml:space="preserve">případech, kdy účetní jednotka sestavila neúplnou účetní závěrku, nezveřejnila účetní závěrku nebo vedla nesprávné účetnictví, </w:t>
      </w:r>
      <w:r w:rsidRPr="00887548">
        <w:rPr>
          <w:rFonts w:ascii="Arial" w:hAnsi="Arial" w:cs="Arial"/>
        </w:rPr>
        <w:t xml:space="preserve">finanční úřad pokutu uložit </w:t>
      </w:r>
      <w:r w:rsidRPr="00887548">
        <w:rPr>
          <w:rFonts w:ascii="Arial" w:hAnsi="Arial" w:cs="Arial"/>
        </w:rPr>
        <w:lastRenderedPageBreak/>
        <w:t>mohl.</w:t>
      </w:r>
      <w:r w:rsidR="00471FB1" w:rsidRPr="00887548">
        <w:rPr>
          <w:rFonts w:ascii="Arial" w:hAnsi="Arial" w:cs="Arial"/>
        </w:rPr>
        <w:t xml:space="preserve"> Maximální výše pokuty mohla dosáhnout 3 %, resp. 6 %</w:t>
      </w:r>
      <w:r w:rsidR="005E0332">
        <w:rPr>
          <w:rFonts w:ascii="Arial" w:hAnsi="Arial" w:cs="Arial"/>
        </w:rPr>
        <w:t>,</w:t>
      </w:r>
      <w:r w:rsidR="00471FB1" w:rsidRPr="00887548">
        <w:rPr>
          <w:rFonts w:ascii="Arial" w:hAnsi="Arial" w:cs="Arial"/>
        </w:rPr>
        <w:t xml:space="preserve"> </w:t>
      </w:r>
      <w:r w:rsidR="008026DA">
        <w:rPr>
          <w:rFonts w:ascii="Arial" w:hAnsi="Arial" w:cs="Arial"/>
        </w:rPr>
        <w:t>z </w:t>
      </w:r>
      <w:r w:rsidR="00471FB1" w:rsidRPr="00887548">
        <w:rPr>
          <w:rFonts w:ascii="Arial" w:hAnsi="Arial" w:cs="Arial"/>
        </w:rPr>
        <w:t xml:space="preserve">hodnoty aktiv vykázaných </w:t>
      </w:r>
      <w:r w:rsidR="008026DA">
        <w:rPr>
          <w:rFonts w:ascii="Arial" w:hAnsi="Arial" w:cs="Arial"/>
        </w:rPr>
        <w:t>v </w:t>
      </w:r>
      <w:r w:rsidR="00471FB1" w:rsidRPr="00887548">
        <w:rPr>
          <w:rFonts w:ascii="Arial" w:hAnsi="Arial" w:cs="Arial"/>
        </w:rPr>
        <w:t xml:space="preserve">účetní závěrce za účetní období, ve kterém </w:t>
      </w:r>
      <w:r w:rsidR="008026DA">
        <w:rPr>
          <w:rFonts w:ascii="Arial" w:hAnsi="Arial" w:cs="Arial"/>
        </w:rPr>
        <w:t>k </w:t>
      </w:r>
      <w:r w:rsidR="00471FB1" w:rsidRPr="00887548">
        <w:rPr>
          <w:rFonts w:ascii="Arial" w:hAnsi="Arial" w:cs="Arial"/>
        </w:rPr>
        <w:t>porušení právní povinnosti došlo</w:t>
      </w:r>
      <w:r w:rsidR="00471FB1" w:rsidRPr="00674591">
        <w:rPr>
          <w:rFonts w:ascii="Arial" w:hAnsi="Arial" w:cs="Arial"/>
        </w:rPr>
        <w:t>, případně za bezprostředně předcházející</w:t>
      </w:r>
      <w:r w:rsidR="00F163C0" w:rsidRPr="00674591">
        <w:rPr>
          <w:rFonts w:ascii="Arial" w:hAnsi="Arial" w:cs="Arial"/>
        </w:rPr>
        <w:t xml:space="preserve"> </w:t>
      </w:r>
      <w:r w:rsidR="00471FB1" w:rsidRPr="00674591">
        <w:rPr>
          <w:rFonts w:ascii="Arial" w:hAnsi="Arial" w:cs="Arial"/>
        </w:rPr>
        <w:t xml:space="preserve">účetní období. </w:t>
      </w:r>
    </w:p>
    <w:p w:rsidR="007C31C0" w:rsidRPr="00674591" w:rsidRDefault="007C31C0" w:rsidP="00766597">
      <w:pPr>
        <w:spacing w:after="0" w:line="240" w:lineRule="auto"/>
        <w:jc w:val="both"/>
        <w:rPr>
          <w:rFonts w:ascii="Arial" w:hAnsi="Arial" w:cs="Arial"/>
        </w:rPr>
      </w:pPr>
    </w:p>
    <w:p w:rsidR="007C31C0" w:rsidRDefault="004A6644" w:rsidP="00766597">
      <w:pPr>
        <w:spacing w:after="0" w:line="240" w:lineRule="auto"/>
        <w:jc w:val="both"/>
        <w:rPr>
          <w:rFonts w:ascii="Arial" w:hAnsi="Arial" w:cs="Arial"/>
        </w:rPr>
      </w:pPr>
      <w:r w:rsidRPr="003E7DF0">
        <w:rPr>
          <w:rFonts w:ascii="Arial" w:hAnsi="Arial" w:cs="Arial"/>
        </w:rPr>
        <w:t xml:space="preserve">Znění zákona </w:t>
      </w:r>
      <w:r w:rsidR="00E928DE" w:rsidRPr="003E7DF0">
        <w:rPr>
          <w:rFonts w:ascii="Arial" w:hAnsi="Arial" w:cs="Arial"/>
        </w:rPr>
        <w:t xml:space="preserve">o účetnictví </w:t>
      </w:r>
      <w:r w:rsidRPr="003E7DF0">
        <w:rPr>
          <w:rFonts w:ascii="Arial" w:hAnsi="Arial" w:cs="Arial"/>
        </w:rPr>
        <w:t xml:space="preserve">účinné od 1. </w:t>
      </w:r>
      <w:r w:rsidR="00A41C38">
        <w:rPr>
          <w:rFonts w:ascii="Arial" w:hAnsi="Arial" w:cs="Arial"/>
        </w:rPr>
        <w:t xml:space="preserve">ledna </w:t>
      </w:r>
      <w:r w:rsidRPr="003E7DF0">
        <w:rPr>
          <w:rFonts w:ascii="Arial" w:hAnsi="Arial" w:cs="Arial"/>
        </w:rPr>
        <w:t xml:space="preserve">2011 </w:t>
      </w:r>
      <w:r w:rsidR="008026DA">
        <w:rPr>
          <w:rFonts w:ascii="Arial" w:hAnsi="Arial" w:cs="Arial"/>
        </w:rPr>
        <w:t>v </w:t>
      </w:r>
      <w:r w:rsidRPr="003E7DF0">
        <w:rPr>
          <w:rFonts w:ascii="Arial" w:hAnsi="Arial" w:cs="Arial"/>
        </w:rPr>
        <w:t xml:space="preserve">§ 37 </w:t>
      </w:r>
      <w:r w:rsidR="00082343" w:rsidRPr="003E7DF0">
        <w:rPr>
          <w:rFonts w:ascii="Arial" w:hAnsi="Arial" w:cs="Arial"/>
        </w:rPr>
        <w:t>kvalifikuje p</w:t>
      </w:r>
      <w:r w:rsidRPr="003E7DF0">
        <w:rPr>
          <w:rFonts w:ascii="Arial" w:hAnsi="Arial" w:cs="Arial"/>
        </w:rPr>
        <w:t xml:space="preserve">orušení povinností </w:t>
      </w:r>
      <w:r w:rsidR="00082343" w:rsidRPr="003E7DF0">
        <w:rPr>
          <w:rFonts w:ascii="Arial" w:hAnsi="Arial" w:cs="Arial"/>
        </w:rPr>
        <w:t>u</w:t>
      </w:r>
      <w:r w:rsidR="00A41C38">
        <w:rPr>
          <w:rFonts w:ascii="Arial" w:hAnsi="Arial" w:cs="Arial"/>
        </w:rPr>
        <w:t> </w:t>
      </w:r>
      <w:r w:rsidR="00082343" w:rsidRPr="003E7DF0">
        <w:rPr>
          <w:rFonts w:ascii="Arial" w:hAnsi="Arial" w:cs="Arial"/>
        </w:rPr>
        <w:t xml:space="preserve">subjektů, které nejsou podnikateli, </w:t>
      </w:r>
      <w:r w:rsidRPr="003E7DF0">
        <w:rPr>
          <w:rFonts w:ascii="Arial" w:hAnsi="Arial" w:cs="Arial"/>
        </w:rPr>
        <w:t xml:space="preserve">jako přestupek, za který </w:t>
      </w:r>
      <w:proofErr w:type="spellStart"/>
      <w:r w:rsidRPr="003E7DF0">
        <w:rPr>
          <w:rFonts w:ascii="Arial" w:hAnsi="Arial" w:cs="Arial"/>
        </w:rPr>
        <w:t>FÚ</w:t>
      </w:r>
      <w:proofErr w:type="spellEnd"/>
      <w:r w:rsidRPr="003E7DF0">
        <w:rPr>
          <w:rFonts w:ascii="Arial" w:hAnsi="Arial" w:cs="Arial"/>
        </w:rPr>
        <w:t xml:space="preserve"> může uložit </w:t>
      </w:r>
      <w:r w:rsidR="008026DA">
        <w:rPr>
          <w:rFonts w:ascii="Arial" w:hAnsi="Arial" w:cs="Arial"/>
        </w:rPr>
        <w:t>v </w:t>
      </w:r>
      <w:r w:rsidRPr="003E7DF0">
        <w:rPr>
          <w:rFonts w:ascii="Arial" w:hAnsi="Arial" w:cs="Arial"/>
        </w:rPr>
        <w:t>řízení o</w:t>
      </w:r>
      <w:r w:rsidR="00A41C38">
        <w:rPr>
          <w:rFonts w:ascii="Arial" w:hAnsi="Arial" w:cs="Arial"/>
        </w:rPr>
        <w:t> </w:t>
      </w:r>
      <w:r w:rsidRPr="003E7DF0">
        <w:rPr>
          <w:rFonts w:ascii="Arial" w:hAnsi="Arial" w:cs="Arial"/>
        </w:rPr>
        <w:t xml:space="preserve">přestupku pokutu. </w:t>
      </w:r>
      <w:r w:rsidR="008026DA">
        <w:rPr>
          <w:rFonts w:ascii="Arial" w:hAnsi="Arial" w:cs="Arial"/>
        </w:rPr>
        <w:t>V </w:t>
      </w:r>
      <w:r w:rsidRPr="003E7DF0">
        <w:rPr>
          <w:rFonts w:ascii="Arial" w:hAnsi="Arial" w:cs="Arial"/>
        </w:rPr>
        <w:t xml:space="preserve">ustanovení § </w:t>
      </w:r>
      <w:proofErr w:type="spellStart"/>
      <w:r w:rsidRPr="003E7DF0">
        <w:rPr>
          <w:rFonts w:ascii="Arial" w:hAnsi="Arial" w:cs="Arial"/>
        </w:rPr>
        <w:t>37a</w:t>
      </w:r>
      <w:proofErr w:type="spellEnd"/>
      <w:r w:rsidRPr="003E7DF0">
        <w:rPr>
          <w:rFonts w:ascii="Arial" w:hAnsi="Arial" w:cs="Arial"/>
        </w:rPr>
        <w:t xml:space="preserve"> téhož zákona jsou vymezeny správní delikty účetních jednotek, které jsou podnikateli. Pokutu </w:t>
      </w:r>
      <w:proofErr w:type="spellStart"/>
      <w:r w:rsidRPr="003E7DF0">
        <w:rPr>
          <w:rFonts w:ascii="Arial" w:hAnsi="Arial" w:cs="Arial"/>
        </w:rPr>
        <w:t>FÚ</w:t>
      </w:r>
      <w:proofErr w:type="spellEnd"/>
      <w:r w:rsidRPr="003E7DF0">
        <w:rPr>
          <w:rFonts w:ascii="Arial" w:hAnsi="Arial" w:cs="Arial"/>
        </w:rPr>
        <w:t xml:space="preserve"> udělí ve správním řízení obligatorně. </w:t>
      </w:r>
      <w:r w:rsidR="008026DA">
        <w:rPr>
          <w:rFonts w:ascii="Arial" w:hAnsi="Arial" w:cs="Arial"/>
        </w:rPr>
        <w:t>V </w:t>
      </w:r>
      <w:r w:rsidRPr="003E7DF0">
        <w:rPr>
          <w:rFonts w:ascii="Arial" w:hAnsi="Arial" w:cs="Arial"/>
        </w:rPr>
        <w:t>obou případech se výše pokuty pohybuje maximálně do výše 3</w:t>
      </w:r>
      <w:r w:rsidR="00E6100A">
        <w:rPr>
          <w:rFonts w:ascii="Arial" w:hAnsi="Arial" w:cs="Arial"/>
        </w:rPr>
        <w:t xml:space="preserve"> </w:t>
      </w:r>
      <w:r w:rsidRPr="003E7DF0">
        <w:rPr>
          <w:rFonts w:ascii="Arial" w:hAnsi="Arial" w:cs="Arial"/>
        </w:rPr>
        <w:t>%, resp. 6</w:t>
      </w:r>
      <w:r w:rsidR="00E6100A">
        <w:rPr>
          <w:rFonts w:ascii="Arial" w:hAnsi="Arial" w:cs="Arial"/>
        </w:rPr>
        <w:t xml:space="preserve"> </w:t>
      </w:r>
      <w:r w:rsidRPr="003E7DF0">
        <w:rPr>
          <w:rFonts w:ascii="Arial" w:hAnsi="Arial" w:cs="Arial"/>
        </w:rPr>
        <w:t xml:space="preserve">% </w:t>
      </w:r>
      <w:r w:rsidR="005E0332">
        <w:rPr>
          <w:rFonts w:ascii="Arial" w:hAnsi="Arial" w:cs="Arial"/>
        </w:rPr>
        <w:t xml:space="preserve">– </w:t>
      </w:r>
      <w:r w:rsidR="00E710CD" w:rsidRPr="003E7DF0">
        <w:rPr>
          <w:rFonts w:ascii="Arial" w:hAnsi="Arial" w:cs="Arial"/>
        </w:rPr>
        <w:t xml:space="preserve">podle druhu správního deliktu </w:t>
      </w:r>
      <w:r w:rsidR="005E0332">
        <w:rPr>
          <w:rFonts w:ascii="Arial" w:hAnsi="Arial" w:cs="Arial"/>
        </w:rPr>
        <w:t xml:space="preserve">– </w:t>
      </w:r>
      <w:r w:rsidR="008026DA">
        <w:rPr>
          <w:rFonts w:ascii="Arial" w:hAnsi="Arial" w:cs="Arial"/>
        </w:rPr>
        <w:t>z </w:t>
      </w:r>
      <w:r w:rsidRPr="003E7DF0">
        <w:rPr>
          <w:rFonts w:ascii="Arial" w:hAnsi="Arial" w:cs="Arial"/>
        </w:rPr>
        <w:t>hodnoty aktiv</w:t>
      </w:r>
      <w:r w:rsidR="00F163C0" w:rsidRPr="003E7DF0">
        <w:rPr>
          <w:rFonts w:ascii="Arial" w:hAnsi="Arial" w:cs="Arial"/>
        </w:rPr>
        <w:t xml:space="preserve"> vykázaných </w:t>
      </w:r>
      <w:r w:rsidR="008026DA">
        <w:rPr>
          <w:rFonts w:ascii="Arial" w:hAnsi="Arial" w:cs="Arial"/>
        </w:rPr>
        <w:t>v </w:t>
      </w:r>
      <w:r w:rsidR="00F163C0" w:rsidRPr="003E7DF0">
        <w:rPr>
          <w:rFonts w:ascii="Arial" w:hAnsi="Arial" w:cs="Arial"/>
        </w:rPr>
        <w:t xml:space="preserve">účetní závěrce za účetní období, </w:t>
      </w:r>
      <w:r w:rsidR="00CA2259" w:rsidRPr="003E7DF0">
        <w:rPr>
          <w:rFonts w:ascii="Arial" w:hAnsi="Arial" w:cs="Arial"/>
        </w:rPr>
        <w:t xml:space="preserve">ve kterém </w:t>
      </w:r>
      <w:r w:rsidR="003E7DF0" w:rsidRPr="00887548">
        <w:rPr>
          <w:rFonts w:ascii="Arial" w:hAnsi="Arial" w:cs="Arial"/>
        </w:rPr>
        <w:t>k</w:t>
      </w:r>
      <w:r w:rsidR="00A41C38">
        <w:rPr>
          <w:rFonts w:ascii="Arial" w:hAnsi="Arial" w:cs="Arial"/>
        </w:rPr>
        <w:t> </w:t>
      </w:r>
      <w:r w:rsidR="003E7DF0" w:rsidRPr="00887548">
        <w:rPr>
          <w:rFonts w:ascii="Arial" w:hAnsi="Arial" w:cs="Arial"/>
        </w:rPr>
        <w:t>porušení právní povinnosti došlo</w:t>
      </w:r>
      <w:r w:rsidR="003E7DF0" w:rsidRPr="00674591">
        <w:rPr>
          <w:rFonts w:ascii="Arial" w:hAnsi="Arial" w:cs="Arial"/>
        </w:rPr>
        <w:t xml:space="preserve">, případně za bezprostředně předcházející účetní období. </w:t>
      </w:r>
      <w:r w:rsidR="00D05825">
        <w:rPr>
          <w:rFonts w:ascii="Arial" w:hAnsi="Arial" w:cs="Arial"/>
        </w:rPr>
        <w:t xml:space="preserve">Povinnost zveřejnit účetní závěrku </w:t>
      </w:r>
      <w:r w:rsidR="0021722D">
        <w:rPr>
          <w:rFonts w:ascii="Arial" w:hAnsi="Arial" w:cs="Arial"/>
        </w:rPr>
        <w:t>a</w:t>
      </w:r>
      <w:r w:rsidR="00D05825">
        <w:rPr>
          <w:rFonts w:ascii="Arial" w:hAnsi="Arial" w:cs="Arial"/>
        </w:rPr>
        <w:t xml:space="preserve"> výroční zprávu</w:t>
      </w:r>
      <w:r w:rsidR="00734131" w:rsidRPr="00887548">
        <w:rPr>
          <w:rFonts w:ascii="Arial" w:hAnsi="Arial" w:cs="Arial"/>
        </w:rPr>
        <w:t xml:space="preserve"> </w:t>
      </w:r>
      <w:r w:rsidR="00D05825">
        <w:rPr>
          <w:rFonts w:ascii="Arial" w:hAnsi="Arial" w:cs="Arial"/>
        </w:rPr>
        <w:t xml:space="preserve">je </w:t>
      </w:r>
      <w:r w:rsidR="0021722D">
        <w:rPr>
          <w:rFonts w:ascii="Arial" w:hAnsi="Arial" w:cs="Arial"/>
        </w:rPr>
        <w:t>upravena</w:t>
      </w:r>
      <w:r w:rsidR="00D05825">
        <w:rPr>
          <w:rFonts w:ascii="Arial" w:hAnsi="Arial" w:cs="Arial"/>
        </w:rPr>
        <w:t xml:space="preserve"> </w:t>
      </w:r>
      <w:r w:rsidR="008026DA">
        <w:rPr>
          <w:rFonts w:ascii="Arial" w:hAnsi="Arial" w:cs="Arial"/>
        </w:rPr>
        <w:t>v </w:t>
      </w:r>
      <w:r w:rsidR="00734131" w:rsidRPr="00887548">
        <w:rPr>
          <w:rFonts w:ascii="Arial" w:hAnsi="Arial" w:cs="Arial"/>
        </w:rPr>
        <w:t xml:space="preserve">§ </w:t>
      </w:r>
      <w:proofErr w:type="spellStart"/>
      <w:r w:rsidR="00734131" w:rsidRPr="00887548">
        <w:rPr>
          <w:rFonts w:ascii="Arial" w:hAnsi="Arial" w:cs="Arial"/>
        </w:rPr>
        <w:t>21a</w:t>
      </w:r>
      <w:proofErr w:type="spellEnd"/>
      <w:r w:rsidR="00734131" w:rsidRPr="00887548">
        <w:rPr>
          <w:rFonts w:ascii="Arial" w:hAnsi="Arial" w:cs="Arial"/>
        </w:rPr>
        <w:t xml:space="preserve"> zákona </w:t>
      </w:r>
      <w:r w:rsidR="00474AE1">
        <w:rPr>
          <w:rFonts w:ascii="Arial" w:hAnsi="Arial" w:cs="Arial"/>
        </w:rPr>
        <w:t>o účetnictví</w:t>
      </w:r>
      <w:r w:rsidR="00D05825">
        <w:rPr>
          <w:rFonts w:ascii="Arial" w:hAnsi="Arial" w:cs="Arial"/>
        </w:rPr>
        <w:t>.</w:t>
      </w:r>
      <w:r w:rsidR="00734131" w:rsidRPr="00887548">
        <w:rPr>
          <w:rFonts w:ascii="Arial" w:hAnsi="Arial" w:cs="Arial"/>
        </w:rPr>
        <w:t xml:space="preserve"> </w:t>
      </w:r>
    </w:p>
    <w:p w:rsidR="00D05825" w:rsidRPr="00887548" w:rsidRDefault="00D05825" w:rsidP="00766597">
      <w:pPr>
        <w:spacing w:after="0" w:line="240" w:lineRule="auto"/>
        <w:jc w:val="both"/>
        <w:rPr>
          <w:rFonts w:ascii="Arial" w:hAnsi="Arial" w:cs="Arial"/>
        </w:rPr>
      </w:pPr>
    </w:p>
    <w:p w:rsidR="00E6100A" w:rsidRPr="00E6100A" w:rsidRDefault="00327009" w:rsidP="00766597">
      <w:pPr>
        <w:spacing w:after="120" w:line="240" w:lineRule="auto"/>
        <w:jc w:val="both"/>
        <w:rPr>
          <w:rFonts w:ascii="Arial" w:hAnsi="Arial" w:cs="Arial"/>
          <w:b/>
        </w:rPr>
      </w:pPr>
      <w:r w:rsidRPr="00D05825">
        <w:rPr>
          <w:rFonts w:ascii="Arial" w:hAnsi="Arial" w:cs="Arial"/>
          <w:b/>
        </w:rPr>
        <w:t>Statistiky pokut a nákladů řízení</w:t>
      </w:r>
    </w:p>
    <w:p w:rsidR="00327009" w:rsidRDefault="00327009" w:rsidP="00766597">
      <w:pPr>
        <w:spacing w:after="0" w:line="240" w:lineRule="auto"/>
        <w:jc w:val="both"/>
        <w:rPr>
          <w:rFonts w:ascii="Arial" w:hAnsi="Arial" w:cs="Arial"/>
        </w:rPr>
      </w:pPr>
      <w:r w:rsidRPr="00A42BCB">
        <w:rPr>
          <w:rFonts w:ascii="Arial" w:hAnsi="Arial" w:cs="Arial"/>
        </w:rPr>
        <w:t>Podle</w:t>
      </w:r>
      <w:r w:rsidR="000C6720">
        <w:rPr>
          <w:rFonts w:ascii="Arial" w:hAnsi="Arial" w:cs="Arial"/>
        </w:rPr>
        <w:t xml:space="preserve"> údajů ze</w:t>
      </w:r>
      <w:r w:rsidRPr="00A42BCB">
        <w:rPr>
          <w:rFonts w:ascii="Arial" w:hAnsi="Arial" w:cs="Arial"/>
          <w:i/>
        </w:rPr>
        <w:t xml:space="preserve"> </w:t>
      </w:r>
      <w:r w:rsidRPr="00A42BCB">
        <w:rPr>
          <w:rFonts w:ascii="Arial" w:hAnsi="Arial" w:cs="Arial"/>
        </w:rPr>
        <w:t>statistických</w:t>
      </w:r>
      <w:r w:rsidRPr="00A42BCB">
        <w:rPr>
          <w:rFonts w:ascii="Arial" w:hAnsi="Arial" w:cs="Arial"/>
          <w:i/>
        </w:rPr>
        <w:t xml:space="preserve"> </w:t>
      </w:r>
      <w:r w:rsidRPr="00887548">
        <w:rPr>
          <w:rFonts w:ascii="Arial" w:hAnsi="Arial" w:cs="Arial"/>
        </w:rPr>
        <w:t xml:space="preserve">přehledů </w:t>
      </w:r>
      <w:r w:rsidR="000C6720" w:rsidRPr="00887548">
        <w:rPr>
          <w:rFonts w:ascii="Arial" w:hAnsi="Arial" w:cs="Arial"/>
        </w:rPr>
        <w:t>o činnosti daňové správy, které p</w:t>
      </w:r>
      <w:r w:rsidR="0022363E" w:rsidRPr="00887548">
        <w:rPr>
          <w:rFonts w:ascii="Arial" w:hAnsi="Arial" w:cs="Arial"/>
        </w:rPr>
        <w:t>oskytlo</w:t>
      </w:r>
      <w:r w:rsidR="000C6720" w:rsidRPr="00887548">
        <w:rPr>
          <w:rFonts w:ascii="Arial" w:hAnsi="Arial" w:cs="Arial"/>
        </w:rPr>
        <w:t xml:space="preserve"> </w:t>
      </w:r>
      <w:proofErr w:type="spellStart"/>
      <w:r w:rsidR="000C6720" w:rsidRPr="00887548">
        <w:rPr>
          <w:rFonts w:ascii="Arial" w:hAnsi="Arial" w:cs="Arial"/>
        </w:rPr>
        <w:t>GFŘ</w:t>
      </w:r>
      <w:proofErr w:type="spellEnd"/>
      <w:r w:rsidR="000C6720" w:rsidRPr="00887548">
        <w:rPr>
          <w:rFonts w:ascii="Arial" w:hAnsi="Arial" w:cs="Arial"/>
        </w:rPr>
        <w:t>,</w:t>
      </w:r>
      <w:r w:rsidR="000C6720" w:rsidRPr="00887548">
        <w:rPr>
          <w:rFonts w:ascii="Arial" w:hAnsi="Arial" w:cs="Arial"/>
          <w:i/>
        </w:rPr>
        <w:t xml:space="preserve"> </w:t>
      </w:r>
      <w:r w:rsidRPr="00A42BCB">
        <w:rPr>
          <w:rFonts w:ascii="Arial" w:hAnsi="Arial" w:cs="Arial"/>
        </w:rPr>
        <w:t>finanční</w:t>
      </w:r>
      <w:r w:rsidRPr="00A42BCB">
        <w:rPr>
          <w:rFonts w:ascii="Arial" w:hAnsi="Arial" w:cs="Arial"/>
          <w:i/>
        </w:rPr>
        <w:t xml:space="preserve"> </w:t>
      </w:r>
      <w:r w:rsidRPr="00A42BCB">
        <w:rPr>
          <w:rFonts w:ascii="Arial" w:hAnsi="Arial" w:cs="Arial"/>
        </w:rPr>
        <w:t>úřady</w:t>
      </w:r>
      <w:r w:rsidRPr="00A42BCB">
        <w:rPr>
          <w:rFonts w:ascii="Arial" w:hAnsi="Arial" w:cs="Arial"/>
          <w:i/>
        </w:rPr>
        <w:t xml:space="preserve"> </w:t>
      </w:r>
      <w:r w:rsidRPr="00A42BCB">
        <w:rPr>
          <w:rFonts w:ascii="Arial" w:hAnsi="Arial" w:cs="Arial"/>
        </w:rPr>
        <w:t>uložily</w:t>
      </w:r>
      <w:r w:rsidRPr="00A42BCB">
        <w:rPr>
          <w:rFonts w:ascii="Arial" w:hAnsi="Arial" w:cs="Arial"/>
          <w:i/>
        </w:rPr>
        <w:t xml:space="preserve"> </w:t>
      </w:r>
      <w:r w:rsidR="008026DA">
        <w:rPr>
          <w:rFonts w:ascii="Arial" w:hAnsi="Arial" w:cs="Arial"/>
        </w:rPr>
        <w:t>v </w:t>
      </w:r>
      <w:r w:rsidRPr="00A42BCB">
        <w:rPr>
          <w:rFonts w:ascii="Arial" w:hAnsi="Arial" w:cs="Arial"/>
        </w:rPr>
        <w:t>letech</w:t>
      </w:r>
      <w:r w:rsidRPr="00A42BCB">
        <w:rPr>
          <w:rFonts w:ascii="Arial" w:hAnsi="Arial" w:cs="Arial"/>
          <w:i/>
        </w:rPr>
        <w:t xml:space="preserve"> </w:t>
      </w:r>
      <w:r w:rsidRPr="00A42BCB">
        <w:rPr>
          <w:rFonts w:ascii="Arial" w:hAnsi="Arial" w:cs="Arial"/>
        </w:rPr>
        <w:t>2009</w:t>
      </w:r>
      <w:r w:rsidRPr="00A42BCB">
        <w:rPr>
          <w:rFonts w:ascii="Arial" w:hAnsi="Arial" w:cs="Arial"/>
          <w:i/>
        </w:rPr>
        <w:t xml:space="preserve"> </w:t>
      </w:r>
      <w:r w:rsidRPr="00A42BCB">
        <w:rPr>
          <w:rFonts w:ascii="Arial" w:hAnsi="Arial" w:cs="Arial"/>
        </w:rPr>
        <w:t>až</w:t>
      </w:r>
      <w:r w:rsidRPr="00A42BCB">
        <w:rPr>
          <w:rFonts w:ascii="Arial" w:hAnsi="Arial" w:cs="Arial"/>
          <w:i/>
        </w:rPr>
        <w:t xml:space="preserve"> </w:t>
      </w:r>
      <w:r w:rsidRPr="00A42BCB">
        <w:rPr>
          <w:rFonts w:ascii="Arial" w:hAnsi="Arial" w:cs="Arial"/>
        </w:rPr>
        <w:t>2011</w:t>
      </w:r>
      <w:r w:rsidRPr="00A42BCB">
        <w:rPr>
          <w:rFonts w:ascii="Arial" w:hAnsi="Arial" w:cs="Arial"/>
          <w:i/>
        </w:rPr>
        <w:t xml:space="preserve"> </w:t>
      </w:r>
      <w:r w:rsidRPr="00A42BCB">
        <w:rPr>
          <w:rFonts w:ascii="Arial" w:hAnsi="Arial" w:cs="Arial"/>
        </w:rPr>
        <w:t>účetním</w:t>
      </w:r>
      <w:r w:rsidRPr="00A42BCB">
        <w:rPr>
          <w:rFonts w:ascii="Arial" w:hAnsi="Arial" w:cs="Arial"/>
          <w:i/>
        </w:rPr>
        <w:t xml:space="preserve"> </w:t>
      </w:r>
      <w:r w:rsidRPr="00A42BCB">
        <w:rPr>
          <w:rFonts w:ascii="Arial" w:hAnsi="Arial" w:cs="Arial"/>
        </w:rPr>
        <w:t>jednotkám</w:t>
      </w:r>
      <w:r w:rsidRPr="00A42BCB">
        <w:rPr>
          <w:rFonts w:ascii="Arial" w:hAnsi="Arial" w:cs="Arial"/>
          <w:i/>
        </w:rPr>
        <w:t xml:space="preserve"> </w:t>
      </w:r>
      <w:r w:rsidRPr="00A42BCB">
        <w:rPr>
          <w:rFonts w:ascii="Arial" w:hAnsi="Arial" w:cs="Arial"/>
        </w:rPr>
        <w:t>1</w:t>
      </w:r>
      <w:r w:rsidRPr="00A42BCB">
        <w:rPr>
          <w:rFonts w:ascii="Arial" w:hAnsi="Arial" w:cs="Arial"/>
          <w:i/>
        </w:rPr>
        <w:t xml:space="preserve"> </w:t>
      </w:r>
      <w:r w:rsidRPr="00A42BCB">
        <w:rPr>
          <w:rFonts w:ascii="Arial" w:hAnsi="Arial" w:cs="Arial"/>
        </w:rPr>
        <w:t>022</w:t>
      </w:r>
      <w:r w:rsidRPr="00A42BCB">
        <w:rPr>
          <w:rFonts w:ascii="Arial" w:hAnsi="Arial" w:cs="Arial"/>
          <w:i/>
        </w:rPr>
        <w:t xml:space="preserve"> </w:t>
      </w:r>
      <w:r w:rsidRPr="00A42BCB">
        <w:rPr>
          <w:rFonts w:ascii="Arial" w:hAnsi="Arial" w:cs="Arial"/>
        </w:rPr>
        <w:t>pokut</w:t>
      </w:r>
      <w:r w:rsidRPr="00A42BCB">
        <w:rPr>
          <w:rFonts w:ascii="Arial" w:hAnsi="Arial" w:cs="Arial"/>
          <w:i/>
        </w:rPr>
        <w:t xml:space="preserve"> </w:t>
      </w:r>
      <w:r w:rsidRPr="00A42BCB">
        <w:rPr>
          <w:rFonts w:ascii="Arial" w:hAnsi="Arial" w:cs="Arial"/>
        </w:rPr>
        <w:t>za</w:t>
      </w:r>
      <w:r w:rsidRPr="00A42BCB">
        <w:rPr>
          <w:rFonts w:ascii="Arial" w:hAnsi="Arial" w:cs="Arial"/>
          <w:i/>
        </w:rPr>
        <w:t xml:space="preserve"> </w:t>
      </w:r>
      <w:r w:rsidRPr="00A42BCB">
        <w:rPr>
          <w:rFonts w:ascii="Arial" w:hAnsi="Arial" w:cs="Arial"/>
        </w:rPr>
        <w:t>porušení</w:t>
      </w:r>
      <w:r w:rsidRPr="00A42BCB">
        <w:rPr>
          <w:rFonts w:ascii="Arial" w:hAnsi="Arial" w:cs="Arial"/>
          <w:i/>
        </w:rPr>
        <w:t xml:space="preserve"> </w:t>
      </w:r>
      <w:r w:rsidRPr="00A42BCB">
        <w:rPr>
          <w:rFonts w:ascii="Arial" w:hAnsi="Arial" w:cs="Arial"/>
        </w:rPr>
        <w:t>zákona</w:t>
      </w:r>
      <w:r w:rsidR="00474AE1">
        <w:rPr>
          <w:rFonts w:ascii="Arial" w:hAnsi="Arial" w:cs="Arial"/>
        </w:rPr>
        <w:t xml:space="preserve"> o</w:t>
      </w:r>
      <w:r w:rsidR="00A41C38">
        <w:rPr>
          <w:rFonts w:ascii="Arial" w:hAnsi="Arial" w:cs="Arial"/>
        </w:rPr>
        <w:t> </w:t>
      </w:r>
      <w:r w:rsidR="00474AE1">
        <w:rPr>
          <w:rFonts w:ascii="Arial" w:hAnsi="Arial" w:cs="Arial"/>
        </w:rPr>
        <w:t>účetnictví</w:t>
      </w:r>
      <w:r w:rsidRPr="00A42BCB">
        <w:rPr>
          <w:rFonts w:ascii="Arial" w:hAnsi="Arial" w:cs="Arial"/>
          <w:i/>
        </w:rPr>
        <w:t xml:space="preserve"> </w:t>
      </w:r>
      <w:r w:rsidR="008026DA">
        <w:rPr>
          <w:rFonts w:ascii="Arial" w:hAnsi="Arial" w:cs="Arial"/>
        </w:rPr>
        <w:t>v </w:t>
      </w:r>
      <w:r w:rsidRPr="00C56DFC">
        <w:rPr>
          <w:rFonts w:ascii="Arial" w:hAnsi="Arial" w:cs="Arial"/>
        </w:rPr>
        <w:t>celkové</w:t>
      </w:r>
      <w:r w:rsidRPr="00A42BCB">
        <w:rPr>
          <w:rFonts w:ascii="Arial" w:hAnsi="Arial" w:cs="Arial"/>
          <w:i/>
        </w:rPr>
        <w:t xml:space="preserve"> </w:t>
      </w:r>
      <w:r w:rsidRPr="00C56DFC">
        <w:rPr>
          <w:rFonts w:ascii="Arial" w:hAnsi="Arial" w:cs="Arial"/>
        </w:rPr>
        <w:t>výši</w:t>
      </w:r>
      <w:r w:rsidRPr="00A42BCB">
        <w:rPr>
          <w:rFonts w:ascii="Arial" w:hAnsi="Arial" w:cs="Arial"/>
          <w:i/>
        </w:rPr>
        <w:t xml:space="preserve"> </w:t>
      </w:r>
      <w:r w:rsidRPr="00C56DFC">
        <w:rPr>
          <w:rFonts w:ascii="Arial" w:hAnsi="Arial" w:cs="Arial"/>
        </w:rPr>
        <w:t>32</w:t>
      </w:r>
      <w:r w:rsidR="00E57DBA">
        <w:rPr>
          <w:rFonts w:ascii="Arial" w:hAnsi="Arial" w:cs="Arial"/>
          <w:i/>
        </w:rPr>
        <w:t xml:space="preserve"> </w:t>
      </w:r>
      <w:r w:rsidRPr="00C56DFC">
        <w:rPr>
          <w:rFonts w:ascii="Arial" w:hAnsi="Arial" w:cs="Arial"/>
        </w:rPr>
        <w:t>033</w:t>
      </w:r>
      <w:r w:rsidR="00E57DBA">
        <w:rPr>
          <w:rFonts w:ascii="Arial" w:hAnsi="Arial" w:cs="Arial"/>
          <w:i/>
        </w:rPr>
        <w:t xml:space="preserve"> </w:t>
      </w:r>
      <w:r w:rsidRPr="00C56DFC">
        <w:rPr>
          <w:rFonts w:ascii="Arial" w:hAnsi="Arial" w:cs="Arial"/>
        </w:rPr>
        <w:t>353</w:t>
      </w:r>
      <w:r w:rsidRPr="00A42BCB">
        <w:rPr>
          <w:rFonts w:ascii="Arial" w:hAnsi="Arial" w:cs="Arial"/>
          <w:i/>
        </w:rPr>
        <w:t xml:space="preserve"> </w:t>
      </w:r>
      <w:r w:rsidR="000C6720">
        <w:rPr>
          <w:rFonts w:ascii="Arial" w:hAnsi="Arial" w:cs="Arial"/>
        </w:rPr>
        <w:t>Kč.</w:t>
      </w:r>
      <w:r w:rsidRPr="00A42BCB">
        <w:rPr>
          <w:rFonts w:ascii="Arial" w:hAnsi="Arial" w:cs="Arial"/>
          <w:i/>
        </w:rPr>
        <w:t xml:space="preserve"> </w:t>
      </w:r>
      <w:r w:rsidR="000C6720">
        <w:rPr>
          <w:rFonts w:ascii="Arial" w:hAnsi="Arial" w:cs="Arial"/>
        </w:rPr>
        <w:t>K</w:t>
      </w:r>
      <w:r w:rsidRPr="00F3693D">
        <w:rPr>
          <w:rFonts w:ascii="Arial" w:hAnsi="Arial" w:cs="Arial"/>
        </w:rPr>
        <w:t xml:space="preserve">e kontrole </w:t>
      </w:r>
      <w:r w:rsidR="000C6720">
        <w:rPr>
          <w:rFonts w:ascii="Arial" w:hAnsi="Arial" w:cs="Arial"/>
        </w:rPr>
        <w:t xml:space="preserve">NKÚ předložilo </w:t>
      </w:r>
      <w:proofErr w:type="spellStart"/>
      <w:r w:rsidR="000C6720">
        <w:rPr>
          <w:rFonts w:ascii="Arial" w:hAnsi="Arial" w:cs="Arial"/>
        </w:rPr>
        <w:t>GFŘ</w:t>
      </w:r>
      <w:proofErr w:type="spellEnd"/>
      <w:r w:rsidR="000C6720">
        <w:rPr>
          <w:rFonts w:ascii="Arial" w:hAnsi="Arial" w:cs="Arial"/>
        </w:rPr>
        <w:t xml:space="preserve"> </w:t>
      </w:r>
      <w:r w:rsidR="008D6D21">
        <w:rPr>
          <w:rFonts w:ascii="Arial" w:hAnsi="Arial" w:cs="Arial"/>
        </w:rPr>
        <w:t xml:space="preserve">pouze </w:t>
      </w:r>
      <w:r w:rsidRPr="00F3693D">
        <w:rPr>
          <w:rFonts w:ascii="Arial" w:hAnsi="Arial" w:cs="Arial"/>
        </w:rPr>
        <w:t>890</w:t>
      </w:r>
      <w:r w:rsidR="00A41C38">
        <w:rPr>
          <w:rFonts w:ascii="Arial" w:hAnsi="Arial" w:cs="Arial"/>
        </w:rPr>
        <w:t> </w:t>
      </w:r>
      <w:r w:rsidRPr="00F3693D">
        <w:rPr>
          <w:rFonts w:ascii="Arial" w:hAnsi="Arial" w:cs="Arial"/>
        </w:rPr>
        <w:t>rozhodnutí</w:t>
      </w:r>
      <w:r>
        <w:rPr>
          <w:rFonts w:ascii="Arial" w:hAnsi="Arial" w:cs="Arial"/>
        </w:rPr>
        <w:t xml:space="preserve"> o uložení pokuty </w:t>
      </w:r>
      <w:r w:rsidR="008026DA">
        <w:rPr>
          <w:rFonts w:ascii="Arial" w:hAnsi="Arial" w:cs="Arial"/>
        </w:rPr>
        <w:t>v </w:t>
      </w:r>
      <w:r w:rsidR="00DC125A" w:rsidRPr="00DC125A">
        <w:rPr>
          <w:rFonts w:ascii="Arial" w:hAnsi="Arial" w:cs="Arial"/>
        </w:rPr>
        <w:t xml:space="preserve">celkové výši 30 550 976 Kč </w:t>
      </w:r>
      <w:r>
        <w:rPr>
          <w:rFonts w:ascii="Arial" w:hAnsi="Arial" w:cs="Arial"/>
        </w:rPr>
        <w:t xml:space="preserve">a </w:t>
      </w:r>
      <w:r w:rsidRPr="00F3693D">
        <w:rPr>
          <w:rFonts w:ascii="Arial" w:hAnsi="Arial" w:cs="Arial"/>
        </w:rPr>
        <w:t>184 rozhodnutí</w:t>
      </w:r>
      <w:r>
        <w:rPr>
          <w:rFonts w:ascii="Arial" w:hAnsi="Arial" w:cs="Arial"/>
        </w:rPr>
        <w:t xml:space="preserve"> </w:t>
      </w:r>
      <w:r w:rsidRPr="00F3693D">
        <w:rPr>
          <w:rFonts w:ascii="Arial" w:hAnsi="Arial" w:cs="Arial"/>
        </w:rPr>
        <w:t xml:space="preserve">o uložení povinnosti uhradit náklady řízení podle ustanovení § 79 odst. 5 </w:t>
      </w:r>
      <w:r w:rsidR="00474AE1">
        <w:rPr>
          <w:rFonts w:ascii="Arial" w:hAnsi="Arial" w:cs="Arial"/>
        </w:rPr>
        <w:t>správního řádu</w:t>
      </w:r>
      <w:r>
        <w:rPr>
          <w:rFonts w:ascii="Arial" w:hAnsi="Arial" w:cs="Arial"/>
        </w:rPr>
        <w:t xml:space="preserve"> </w:t>
      </w:r>
      <w:r w:rsidR="008026DA">
        <w:rPr>
          <w:rFonts w:ascii="Arial" w:hAnsi="Arial" w:cs="Arial"/>
        </w:rPr>
        <w:t>v </w:t>
      </w:r>
      <w:r>
        <w:rPr>
          <w:rFonts w:ascii="Arial" w:hAnsi="Arial" w:cs="Arial"/>
        </w:rPr>
        <w:t xml:space="preserve">celkové výši 823 000 Kč. </w:t>
      </w:r>
    </w:p>
    <w:p w:rsidR="007C31C0" w:rsidRPr="000C6720" w:rsidRDefault="007C31C0" w:rsidP="00766597">
      <w:pPr>
        <w:spacing w:after="0" w:line="240" w:lineRule="auto"/>
        <w:jc w:val="both"/>
        <w:rPr>
          <w:rFonts w:ascii="Arial" w:hAnsi="Arial" w:cs="Arial"/>
          <w:i/>
        </w:rPr>
      </w:pPr>
    </w:p>
    <w:p w:rsidR="000C6720" w:rsidRDefault="000C6720" w:rsidP="00766597">
      <w:pPr>
        <w:spacing w:after="0" w:line="240" w:lineRule="auto"/>
        <w:jc w:val="both"/>
        <w:rPr>
          <w:rFonts w:ascii="Arial" w:hAnsi="Arial" w:cs="Arial"/>
        </w:rPr>
      </w:pPr>
      <w:r w:rsidRPr="00887548">
        <w:rPr>
          <w:rFonts w:ascii="Arial" w:hAnsi="Arial" w:cs="Arial"/>
        </w:rPr>
        <w:t xml:space="preserve">Kontrolované </w:t>
      </w:r>
      <w:proofErr w:type="spellStart"/>
      <w:r w:rsidR="00080FC5" w:rsidRPr="00887548">
        <w:rPr>
          <w:rFonts w:ascii="Arial" w:hAnsi="Arial" w:cs="Arial"/>
        </w:rPr>
        <w:t>FÚ</w:t>
      </w:r>
      <w:proofErr w:type="spellEnd"/>
      <w:r w:rsidRPr="00887548">
        <w:rPr>
          <w:rFonts w:ascii="Arial" w:hAnsi="Arial" w:cs="Arial"/>
        </w:rPr>
        <w:t xml:space="preserve"> vykázaly ve statistických přehledech o uložených sankcích celkem 238</w:t>
      </w:r>
      <w:r w:rsidR="00A41C38">
        <w:rPr>
          <w:rFonts w:ascii="Arial" w:hAnsi="Arial" w:cs="Arial"/>
        </w:rPr>
        <w:t> </w:t>
      </w:r>
      <w:r w:rsidRPr="00887548">
        <w:rPr>
          <w:rFonts w:ascii="Arial" w:hAnsi="Arial" w:cs="Arial"/>
        </w:rPr>
        <w:t>pokut za porušení zákona o účetnictví</w:t>
      </w:r>
      <w:r w:rsidRPr="00887548">
        <w:rPr>
          <w:rFonts w:ascii="Arial" w:hAnsi="Arial" w:cs="Arial"/>
          <w:i/>
        </w:rPr>
        <w:t xml:space="preserve"> </w:t>
      </w:r>
      <w:r w:rsidR="008026DA">
        <w:rPr>
          <w:rFonts w:ascii="Arial" w:hAnsi="Arial" w:cs="Arial"/>
        </w:rPr>
        <w:t>v </w:t>
      </w:r>
      <w:r w:rsidRPr="00887548">
        <w:rPr>
          <w:rFonts w:ascii="Arial" w:hAnsi="Arial" w:cs="Arial"/>
        </w:rPr>
        <w:t>celkové</w:t>
      </w:r>
      <w:r w:rsidRPr="00887548">
        <w:rPr>
          <w:rFonts w:ascii="Arial" w:hAnsi="Arial" w:cs="Arial"/>
          <w:i/>
        </w:rPr>
        <w:t xml:space="preserve"> </w:t>
      </w:r>
      <w:r w:rsidRPr="00887548">
        <w:rPr>
          <w:rFonts w:ascii="Arial" w:hAnsi="Arial" w:cs="Arial"/>
        </w:rPr>
        <w:t>výši</w:t>
      </w:r>
      <w:r w:rsidRPr="00887548">
        <w:rPr>
          <w:rFonts w:ascii="Arial" w:hAnsi="Arial" w:cs="Arial"/>
          <w:i/>
        </w:rPr>
        <w:t xml:space="preserve"> </w:t>
      </w:r>
      <w:r w:rsidRPr="00887548">
        <w:rPr>
          <w:rFonts w:ascii="Arial" w:hAnsi="Arial" w:cs="Arial"/>
        </w:rPr>
        <w:t>14</w:t>
      </w:r>
      <w:r w:rsidR="00E57DBA">
        <w:rPr>
          <w:rFonts w:ascii="Arial" w:hAnsi="Arial" w:cs="Arial"/>
          <w:i/>
        </w:rPr>
        <w:t xml:space="preserve"> </w:t>
      </w:r>
      <w:r w:rsidRPr="00887548">
        <w:rPr>
          <w:rFonts w:ascii="Arial" w:hAnsi="Arial" w:cs="Arial"/>
        </w:rPr>
        <w:t>984</w:t>
      </w:r>
      <w:r w:rsidR="00E57DBA">
        <w:rPr>
          <w:rFonts w:ascii="Arial" w:hAnsi="Arial" w:cs="Arial"/>
          <w:i/>
        </w:rPr>
        <w:t xml:space="preserve"> </w:t>
      </w:r>
      <w:r w:rsidRPr="00887548">
        <w:rPr>
          <w:rFonts w:ascii="Arial" w:hAnsi="Arial" w:cs="Arial"/>
        </w:rPr>
        <w:t>657</w:t>
      </w:r>
      <w:r w:rsidRPr="00887548">
        <w:rPr>
          <w:rFonts w:ascii="Arial" w:hAnsi="Arial" w:cs="Arial"/>
          <w:i/>
        </w:rPr>
        <w:t xml:space="preserve"> </w:t>
      </w:r>
      <w:r w:rsidRPr="00887548">
        <w:rPr>
          <w:rFonts w:ascii="Arial" w:hAnsi="Arial" w:cs="Arial"/>
        </w:rPr>
        <w:t>Kč</w:t>
      </w:r>
      <w:r w:rsidR="008D6D21" w:rsidRPr="005A6A43">
        <w:rPr>
          <w:rFonts w:ascii="Arial" w:hAnsi="Arial" w:cs="Arial"/>
        </w:rPr>
        <w:t>.</w:t>
      </w:r>
      <w:r w:rsidR="008D6D21" w:rsidRPr="00887548">
        <w:rPr>
          <w:rFonts w:ascii="Arial" w:hAnsi="Arial" w:cs="Arial"/>
          <w:i/>
        </w:rPr>
        <w:t xml:space="preserve"> </w:t>
      </w:r>
      <w:r w:rsidR="008D6D21" w:rsidRPr="00887548">
        <w:rPr>
          <w:rFonts w:ascii="Arial" w:hAnsi="Arial" w:cs="Arial"/>
        </w:rPr>
        <w:t xml:space="preserve">Podle předložených rozhodnutí o uložení pokuty </w:t>
      </w:r>
      <w:proofErr w:type="spellStart"/>
      <w:r w:rsidR="008D6D21" w:rsidRPr="00887548">
        <w:rPr>
          <w:rFonts w:ascii="Arial" w:hAnsi="Arial" w:cs="Arial"/>
        </w:rPr>
        <w:t>FÚ</w:t>
      </w:r>
      <w:proofErr w:type="spellEnd"/>
      <w:r w:rsidR="008D6D21" w:rsidRPr="00887548">
        <w:rPr>
          <w:rFonts w:ascii="Arial" w:hAnsi="Arial" w:cs="Arial"/>
        </w:rPr>
        <w:t xml:space="preserve"> </w:t>
      </w:r>
      <w:r w:rsidR="008026DA">
        <w:rPr>
          <w:rFonts w:ascii="Arial" w:hAnsi="Arial" w:cs="Arial"/>
        </w:rPr>
        <w:t>v </w:t>
      </w:r>
      <w:r w:rsidRPr="00887548">
        <w:rPr>
          <w:rFonts w:ascii="Arial" w:hAnsi="Arial" w:cs="Arial"/>
        </w:rPr>
        <w:t xml:space="preserve">letech 2009 až 2011 uložily nebo na základě změny místní příslušnosti převzaly do správy </w:t>
      </w:r>
      <w:r w:rsidR="008D6D21" w:rsidRPr="00887548">
        <w:rPr>
          <w:rFonts w:ascii="Arial" w:hAnsi="Arial" w:cs="Arial"/>
        </w:rPr>
        <w:t>pouze</w:t>
      </w:r>
      <w:r w:rsidRPr="00887548">
        <w:rPr>
          <w:rFonts w:ascii="Arial" w:hAnsi="Arial" w:cs="Arial"/>
        </w:rPr>
        <w:t xml:space="preserve"> 225 pokut </w:t>
      </w:r>
      <w:r w:rsidR="008026DA">
        <w:rPr>
          <w:rFonts w:ascii="Arial" w:hAnsi="Arial" w:cs="Arial"/>
        </w:rPr>
        <w:t>v </w:t>
      </w:r>
      <w:r w:rsidRPr="00887548">
        <w:rPr>
          <w:rFonts w:ascii="Arial" w:hAnsi="Arial" w:cs="Arial"/>
        </w:rPr>
        <w:t xml:space="preserve">celkové výši 12 655 417 Kč a související náklady řízení </w:t>
      </w:r>
      <w:r w:rsidR="008026DA">
        <w:rPr>
          <w:rFonts w:ascii="Arial" w:hAnsi="Arial" w:cs="Arial"/>
        </w:rPr>
        <w:t>v </w:t>
      </w:r>
      <w:r w:rsidRPr="00887548">
        <w:rPr>
          <w:rFonts w:ascii="Arial" w:hAnsi="Arial" w:cs="Arial"/>
        </w:rPr>
        <w:t>celkové výši 193 000 Kč.</w:t>
      </w:r>
    </w:p>
    <w:p w:rsidR="007C31C0" w:rsidRPr="00887548" w:rsidRDefault="007C31C0" w:rsidP="00766597">
      <w:pPr>
        <w:spacing w:after="0" w:line="240" w:lineRule="auto"/>
        <w:jc w:val="both"/>
        <w:rPr>
          <w:rFonts w:ascii="Arial" w:hAnsi="Arial" w:cs="Arial"/>
          <w:i/>
        </w:rPr>
      </w:pPr>
    </w:p>
    <w:p w:rsidR="008D6D21" w:rsidRDefault="008D6D21" w:rsidP="00766597">
      <w:pPr>
        <w:spacing w:after="0" w:line="240" w:lineRule="auto"/>
        <w:jc w:val="both"/>
        <w:rPr>
          <w:rFonts w:ascii="Arial" w:hAnsi="Arial" w:cs="Arial"/>
        </w:rPr>
      </w:pPr>
      <w:r w:rsidRPr="00F3693D">
        <w:rPr>
          <w:rFonts w:ascii="Arial" w:hAnsi="Arial" w:cs="Arial"/>
        </w:rPr>
        <w:t>Kontrolou</w:t>
      </w:r>
      <w:r>
        <w:rPr>
          <w:rFonts w:ascii="Arial" w:hAnsi="Arial" w:cs="Arial"/>
        </w:rPr>
        <w:t xml:space="preserve"> NKÚ</w:t>
      </w:r>
      <w:r w:rsidRPr="00F3693D">
        <w:rPr>
          <w:rFonts w:ascii="Arial" w:hAnsi="Arial" w:cs="Arial"/>
        </w:rPr>
        <w:t xml:space="preserve"> zjistil, že</w:t>
      </w:r>
      <w:r>
        <w:rPr>
          <w:rFonts w:ascii="Arial" w:hAnsi="Arial" w:cs="Arial"/>
        </w:rPr>
        <w:t xml:space="preserve"> </w:t>
      </w:r>
      <w:r w:rsidR="008026DA">
        <w:rPr>
          <w:rFonts w:ascii="Arial" w:hAnsi="Arial" w:cs="Arial"/>
        </w:rPr>
        <w:t>v </w:t>
      </w:r>
      <w:r>
        <w:rPr>
          <w:rFonts w:ascii="Arial" w:hAnsi="Arial" w:cs="Arial"/>
        </w:rPr>
        <w:t xml:space="preserve">letech 2009–2011 </w:t>
      </w:r>
      <w:r w:rsidR="00080FC5">
        <w:rPr>
          <w:rFonts w:ascii="Arial" w:hAnsi="Arial" w:cs="Arial"/>
        </w:rPr>
        <w:t xml:space="preserve">některé </w:t>
      </w:r>
      <w:proofErr w:type="spellStart"/>
      <w:r w:rsidR="00080FC5">
        <w:rPr>
          <w:rFonts w:ascii="Arial" w:hAnsi="Arial" w:cs="Arial"/>
        </w:rPr>
        <w:t>FÚ</w:t>
      </w:r>
      <w:proofErr w:type="spellEnd"/>
      <w:r>
        <w:rPr>
          <w:rFonts w:ascii="Arial" w:hAnsi="Arial" w:cs="Arial"/>
        </w:rPr>
        <w:t xml:space="preserve"> </w:t>
      </w:r>
      <w:r w:rsidR="00BA0D7B">
        <w:rPr>
          <w:rFonts w:ascii="Arial" w:hAnsi="Arial" w:cs="Arial"/>
        </w:rPr>
        <w:t xml:space="preserve">vykazovaly </w:t>
      </w:r>
      <w:r>
        <w:rPr>
          <w:rFonts w:ascii="Arial" w:hAnsi="Arial" w:cs="Arial"/>
        </w:rPr>
        <w:t>ve</w:t>
      </w:r>
      <w:r w:rsidR="00E57DBA">
        <w:rPr>
          <w:rFonts w:ascii="Arial" w:hAnsi="Arial" w:cs="Arial"/>
        </w:rPr>
        <w:t xml:space="preserve"> </w:t>
      </w:r>
      <w:r>
        <w:rPr>
          <w:rFonts w:ascii="Arial" w:hAnsi="Arial" w:cs="Arial"/>
        </w:rPr>
        <w:t xml:space="preserve">statistikách </w:t>
      </w:r>
      <w:r w:rsidR="00080FC5">
        <w:rPr>
          <w:rFonts w:ascii="Arial" w:hAnsi="Arial" w:cs="Arial"/>
        </w:rPr>
        <w:t xml:space="preserve">nejen </w:t>
      </w:r>
      <w:r>
        <w:rPr>
          <w:rFonts w:ascii="Arial" w:hAnsi="Arial" w:cs="Arial"/>
        </w:rPr>
        <w:t xml:space="preserve">pravomocně uložené pokuty, </w:t>
      </w:r>
      <w:r w:rsidR="00080FC5">
        <w:rPr>
          <w:rFonts w:ascii="Arial" w:hAnsi="Arial" w:cs="Arial"/>
        </w:rPr>
        <w:t>ale</w:t>
      </w:r>
      <w:r>
        <w:rPr>
          <w:rFonts w:ascii="Arial" w:hAnsi="Arial" w:cs="Arial"/>
        </w:rPr>
        <w:t xml:space="preserve"> i nepravomocně uložené pokuty nebo náklady řízení</w:t>
      </w:r>
      <w:r w:rsidR="009204C4">
        <w:rPr>
          <w:rFonts w:ascii="Arial" w:hAnsi="Arial" w:cs="Arial"/>
        </w:rPr>
        <w:t>.</w:t>
      </w:r>
      <w:r>
        <w:rPr>
          <w:rFonts w:ascii="Arial" w:hAnsi="Arial" w:cs="Arial"/>
        </w:rPr>
        <w:t xml:space="preserve"> </w:t>
      </w:r>
      <w:r w:rsidR="009204C4">
        <w:rPr>
          <w:rFonts w:ascii="Arial" w:hAnsi="Arial" w:cs="Arial"/>
        </w:rPr>
        <w:t>P</w:t>
      </w:r>
      <w:r>
        <w:rPr>
          <w:rFonts w:ascii="Arial" w:hAnsi="Arial" w:cs="Arial"/>
        </w:rPr>
        <w:t>ři změně místní příslušnosti byly pokuty do sestavy editovány jak předávajícím, tak přebírajícím finančním úřadem.</w:t>
      </w:r>
      <w:r w:rsidR="00E57DBA">
        <w:rPr>
          <w:rFonts w:ascii="Arial" w:hAnsi="Arial" w:cs="Arial"/>
        </w:rPr>
        <w:t xml:space="preserve"> </w:t>
      </w:r>
    </w:p>
    <w:p w:rsidR="007C31C0" w:rsidRPr="008D6D21" w:rsidRDefault="007C31C0" w:rsidP="00766597">
      <w:pPr>
        <w:spacing w:after="0" w:line="240" w:lineRule="auto"/>
        <w:jc w:val="both"/>
        <w:rPr>
          <w:rFonts w:ascii="Arial" w:hAnsi="Arial" w:cs="Arial"/>
        </w:rPr>
      </w:pPr>
    </w:p>
    <w:p w:rsidR="0082460E" w:rsidRDefault="009204C4" w:rsidP="00766597">
      <w:pPr>
        <w:spacing w:after="0" w:line="240" w:lineRule="auto"/>
        <w:jc w:val="both"/>
        <w:rPr>
          <w:rFonts w:ascii="Arial" w:hAnsi="Arial" w:cs="Arial"/>
          <w:b/>
        </w:rPr>
      </w:pPr>
      <w:r w:rsidRPr="00DD72F6">
        <w:rPr>
          <w:rFonts w:ascii="Arial" w:hAnsi="Arial" w:cs="Arial"/>
          <w:b/>
        </w:rPr>
        <w:t xml:space="preserve">Instrukce vydané </w:t>
      </w:r>
      <w:proofErr w:type="spellStart"/>
      <w:r w:rsidRPr="00DD72F6">
        <w:rPr>
          <w:rFonts w:ascii="Arial" w:hAnsi="Arial" w:cs="Arial"/>
          <w:b/>
        </w:rPr>
        <w:t>GFŘ</w:t>
      </w:r>
      <w:proofErr w:type="spellEnd"/>
      <w:r w:rsidRPr="00DD72F6">
        <w:rPr>
          <w:rFonts w:ascii="Arial" w:hAnsi="Arial" w:cs="Arial"/>
          <w:b/>
        </w:rPr>
        <w:t xml:space="preserve"> neobsahovaly dostatečně podrobné pokyny pro editování statistických dat. </w:t>
      </w:r>
      <w:r w:rsidR="008026DA">
        <w:rPr>
          <w:rFonts w:ascii="Arial" w:hAnsi="Arial" w:cs="Arial"/>
          <w:b/>
        </w:rPr>
        <w:t>V </w:t>
      </w:r>
      <w:r w:rsidRPr="00DD72F6">
        <w:rPr>
          <w:rFonts w:ascii="Arial" w:hAnsi="Arial" w:cs="Arial"/>
          <w:b/>
        </w:rPr>
        <w:t>důsledku rozdílných postupů při vedení statistiky byly zkresleny i</w:t>
      </w:r>
      <w:r w:rsidR="003A5023">
        <w:rPr>
          <w:rFonts w:ascii="Arial" w:hAnsi="Arial" w:cs="Arial"/>
          <w:b/>
        </w:rPr>
        <w:t> </w:t>
      </w:r>
      <w:r w:rsidRPr="00DD72F6">
        <w:rPr>
          <w:rFonts w:ascii="Arial" w:hAnsi="Arial" w:cs="Arial"/>
          <w:b/>
        </w:rPr>
        <w:t xml:space="preserve">údaje o sankcích uložených za porušení zákona </w:t>
      </w:r>
      <w:r w:rsidR="00BF073B">
        <w:rPr>
          <w:rFonts w:ascii="Arial" w:hAnsi="Arial" w:cs="Arial"/>
          <w:b/>
        </w:rPr>
        <w:t>o účetnictví</w:t>
      </w:r>
      <w:r w:rsidRPr="00DD72F6">
        <w:rPr>
          <w:rFonts w:ascii="Arial" w:hAnsi="Arial" w:cs="Arial"/>
          <w:b/>
        </w:rPr>
        <w:t xml:space="preserve"> </w:t>
      </w:r>
      <w:r w:rsidR="0082460E" w:rsidRPr="00DD72F6">
        <w:rPr>
          <w:rFonts w:ascii="Arial" w:hAnsi="Arial" w:cs="Arial"/>
          <w:b/>
        </w:rPr>
        <w:t xml:space="preserve">zveřejňované </w:t>
      </w:r>
      <w:r w:rsidR="008026DA">
        <w:rPr>
          <w:rFonts w:ascii="Arial" w:hAnsi="Arial" w:cs="Arial"/>
          <w:b/>
        </w:rPr>
        <w:t>v </w:t>
      </w:r>
      <w:r w:rsidR="00EB16ED">
        <w:rPr>
          <w:rFonts w:ascii="Arial" w:hAnsi="Arial" w:cs="Arial"/>
          <w:b/>
        </w:rPr>
        <w:t>i</w:t>
      </w:r>
      <w:r w:rsidRPr="00DD72F6">
        <w:rPr>
          <w:rFonts w:ascii="Arial" w:hAnsi="Arial" w:cs="Arial"/>
          <w:b/>
        </w:rPr>
        <w:t xml:space="preserve">nformacích </w:t>
      </w:r>
      <w:r w:rsidR="00A4024D" w:rsidRPr="00DD72F6">
        <w:rPr>
          <w:rFonts w:ascii="Arial" w:hAnsi="Arial" w:cs="Arial"/>
          <w:b/>
        </w:rPr>
        <w:t xml:space="preserve">o činnosti </w:t>
      </w:r>
      <w:r w:rsidR="00063390">
        <w:rPr>
          <w:rFonts w:ascii="Arial" w:hAnsi="Arial" w:cs="Arial"/>
          <w:b/>
        </w:rPr>
        <w:t>č</w:t>
      </w:r>
      <w:r w:rsidR="00A4024D" w:rsidRPr="00DD72F6">
        <w:rPr>
          <w:rFonts w:ascii="Arial" w:hAnsi="Arial" w:cs="Arial"/>
          <w:b/>
        </w:rPr>
        <w:t>es</w:t>
      </w:r>
      <w:r w:rsidRPr="00DD72F6">
        <w:rPr>
          <w:rFonts w:ascii="Arial" w:hAnsi="Arial" w:cs="Arial"/>
          <w:b/>
        </w:rPr>
        <w:t>ké daňové správy</w:t>
      </w:r>
      <w:r w:rsidR="0082460E" w:rsidRPr="00DD72F6">
        <w:rPr>
          <w:rFonts w:ascii="Arial" w:hAnsi="Arial" w:cs="Arial"/>
          <w:b/>
        </w:rPr>
        <w:t xml:space="preserve"> za roky 2009, 2010 a 2011</w:t>
      </w:r>
      <w:r w:rsidR="00A4024D" w:rsidRPr="00DD72F6">
        <w:rPr>
          <w:rFonts w:ascii="Arial" w:hAnsi="Arial" w:cs="Arial"/>
          <w:b/>
        </w:rPr>
        <w:t xml:space="preserve">. </w:t>
      </w:r>
    </w:p>
    <w:p w:rsidR="007C31C0" w:rsidRPr="00DD72F6" w:rsidRDefault="007C31C0" w:rsidP="00766597">
      <w:pPr>
        <w:spacing w:after="0" w:line="240" w:lineRule="auto"/>
        <w:jc w:val="both"/>
        <w:rPr>
          <w:rFonts w:ascii="Arial" w:hAnsi="Arial" w:cs="Arial"/>
          <w:b/>
        </w:rPr>
      </w:pPr>
    </w:p>
    <w:p w:rsidR="00E6100A" w:rsidRPr="00E6100A" w:rsidRDefault="0082460E" w:rsidP="00766597">
      <w:pPr>
        <w:spacing w:after="120" w:line="240" w:lineRule="auto"/>
        <w:jc w:val="both"/>
        <w:rPr>
          <w:rFonts w:ascii="Arial" w:hAnsi="Arial" w:cs="Arial"/>
          <w:b/>
        </w:rPr>
      </w:pPr>
      <w:r w:rsidRPr="0021722D">
        <w:rPr>
          <w:rFonts w:ascii="Arial" w:hAnsi="Arial" w:cs="Arial"/>
          <w:b/>
        </w:rPr>
        <w:t xml:space="preserve">Metodická a </w:t>
      </w:r>
      <w:proofErr w:type="spellStart"/>
      <w:r w:rsidRPr="0021722D">
        <w:rPr>
          <w:rFonts w:ascii="Arial" w:hAnsi="Arial" w:cs="Arial"/>
          <w:b/>
        </w:rPr>
        <w:t>dohlídková</w:t>
      </w:r>
      <w:proofErr w:type="spellEnd"/>
      <w:r w:rsidRPr="0021722D">
        <w:rPr>
          <w:rFonts w:ascii="Arial" w:hAnsi="Arial" w:cs="Arial"/>
          <w:b/>
        </w:rPr>
        <w:t xml:space="preserve"> činnost</w:t>
      </w:r>
    </w:p>
    <w:p w:rsidR="0082460E" w:rsidRDefault="008026DA" w:rsidP="00766597">
      <w:pPr>
        <w:spacing w:after="0" w:line="240" w:lineRule="auto"/>
        <w:jc w:val="both"/>
        <w:rPr>
          <w:rFonts w:ascii="Arial" w:hAnsi="Arial" w:cs="Arial"/>
        </w:rPr>
      </w:pPr>
      <w:r>
        <w:rPr>
          <w:rFonts w:ascii="Arial" w:hAnsi="Arial" w:cs="Arial"/>
        </w:rPr>
        <w:t>V </w:t>
      </w:r>
      <w:r w:rsidR="0082460E" w:rsidRPr="0064172C">
        <w:rPr>
          <w:rFonts w:ascii="Arial" w:hAnsi="Arial" w:cs="Arial"/>
        </w:rPr>
        <w:t xml:space="preserve">letech 2009–2010 nebyla </w:t>
      </w:r>
      <w:r>
        <w:rPr>
          <w:rFonts w:ascii="Arial" w:hAnsi="Arial" w:cs="Arial"/>
        </w:rPr>
        <w:t>k </w:t>
      </w:r>
      <w:r w:rsidR="0082460E" w:rsidRPr="0064172C">
        <w:rPr>
          <w:rFonts w:ascii="Arial" w:hAnsi="Arial" w:cs="Arial"/>
        </w:rPr>
        <w:t xml:space="preserve">postupu ve správních řízeních a při ukládání pokut vytvořena jednotná metodika. </w:t>
      </w:r>
      <w:proofErr w:type="spellStart"/>
      <w:r w:rsidR="0082460E" w:rsidRPr="0064172C">
        <w:rPr>
          <w:rFonts w:ascii="Arial" w:hAnsi="Arial" w:cs="Arial"/>
        </w:rPr>
        <w:t>FÚ</w:t>
      </w:r>
      <w:proofErr w:type="spellEnd"/>
      <w:r w:rsidR="0082460E" w:rsidRPr="0064172C">
        <w:rPr>
          <w:rFonts w:ascii="Arial" w:hAnsi="Arial" w:cs="Arial"/>
        </w:rPr>
        <w:t xml:space="preserve"> byly metodicky vedeny zejména prostřednictvím finančních ředitelství, a to formou metodických pokynů nebo instrukcí, seminářů, porad a konzultací. </w:t>
      </w:r>
      <w:r>
        <w:rPr>
          <w:rFonts w:ascii="Arial" w:hAnsi="Arial" w:cs="Arial"/>
        </w:rPr>
        <w:t>V </w:t>
      </w:r>
      <w:r w:rsidR="0082460E" w:rsidRPr="0064172C">
        <w:rPr>
          <w:rFonts w:ascii="Arial" w:hAnsi="Arial" w:cs="Arial"/>
        </w:rPr>
        <w:t xml:space="preserve">roce 2011 </w:t>
      </w:r>
      <w:proofErr w:type="spellStart"/>
      <w:r w:rsidR="0082460E" w:rsidRPr="0064172C">
        <w:rPr>
          <w:rFonts w:ascii="Arial" w:hAnsi="Arial" w:cs="Arial"/>
        </w:rPr>
        <w:t>GFŘ</w:t>
      </w:r>
      <w:proofErr w:type="spellEnd"/>
      <w:r w:rsidR="0082460E" w:rsidRPr="0064172C">
        <w:rPr>
          <w:rFonts w:ascii="Arial" w:hAnsi="Arial" w:cs="Arial"/>
        </w:rPr>
        <w:t xml:space="preserve"> vydalo metodickou pomůcku </w:t>
      </w:r>
      <w:r>
        <w:rPr>
          <w:rFonts w:ascii="Arial" w:hAnsi="Arial" w:cs="Arial"/>
        </w:rPr>
        <w:t>k </w:t>
      </w:r>
      <w:r w:rsidR="0082460E" w:rsidRPr="0064172C">
        <w:rPr>
          <w:rFonts w:ascii="Arial" w:hAnsi="Arial" w:cs="Arial"/>
        </w:rPr>
        <w:t xml:space="preserve">postupu </w:t>
      </w:r>
      <w:r w:rsidR="00131547">
        <w:rPr>
          <w:rFonts w:ascii="Arial" w:hAnsi="Arial" w:cs="Arial"/>
        </w:rPr>
        <w:t xml:space="preserve">při </w:t>
      </w:r>
      <w:r w:rsidR="0082460E" w:rsidRPr="0064172C">
        <w:rPr>
          <w:rFonts w:ascii="Arial" w:hAnsi="Arial" w:cs="Arial"/>
        </w:rPr>
        <w:t xml:space="preserve">ukládání pokut podle zákona </w:t>
      </w:r>
      <w:r w:rsidR="00BF073B">
        <w:rPr>
          <w:rFonts w:ascii="Arial" w:hAnsi="Arial" w:cs="Arial"/>
        </w:rPr>
        <w:t>o</w:t>
      </w:r>
      <w:r w:rsidR="007C31C0">
        <w:rPr>
          <w:rFonts w:ascii="Arial" w:hAnsi="Arial" w:cs="Arial"/>
        </w:rPr>
        <w:t> </w:t>
      </w:r>
      <w:r w:rsidR="00BF073B">
        <w:rPr>
          <w:rFonts w:ascii="Arial" w:hAnsi="Arial" w:cs="Arial"/>
        </w:rPr>
        <w:t>účetnictví</w:t>
      </w:r>
      <w:r w:rsidR="0082460E" w:rsidRPr="0064172C">
        <w:rPr>
          <w:rFonts w:ascii="Arial" w:hAnsi="Arial" w:cs="Arial"/>
        </w:rPr>
        <w:t xml:space="preserve"> platnou pro správní řízení zahájená od 1. </w:t>
      </w:r>
      <w:r w:rsidR="00A41C38">
        <w:rPr>
          <w:rFonts w:ascii="Arial" w:hAnsi="Arial" w:cs="Arial"/>
        </w:rPr>
        <w:t xml:space="preserve">ledna </w:t>
      </w:r>
      <w:r w:rsidR="0082460E" w:rsidRPr="0064172C">
        <w:rPr>
          <w:rFonts w:ascii="Arial" w:hAnsi="Arial" w:cs="Arial"/>
        </w:rPr>
        <w:t xml:space="preserve">2011 ve věci kontroly účetních období započatých od 1. </w:t>
      </w:r>
      <w:r w:rsidR="00A41C38">
        <w:rPr>
          <w:rFonts w:ascii="Arial" w:hAnsi="Arial" w:cs="Arial"/>
        </w:rPr>
        <w:t xml:space="preserve">ledna </w:t>
      </w:r>
      <w:r w:rsidR="0082460E" w:rsidRPr="0064172C">
        <w:rPr>
          <w:rFonts w:ascii="Arial" w:hAnsi="Arial" w:cs="Arial"/>
        </w:rPr>
        <w:t>2011.</w:t>
      </w:r>
    </w:p>
    <w:p w:rsidR="00E6100A" w:rsidRDefault="00E6100A" w:rsidP="00766597">
      <w:pPr>
        <w:spacing w:after="0" w:line="240" w:lineRule="auto"/>
        <w:jc w:val="both"/>
        <w:rPr>
          <w:rFonts w:ascii="Arial" w:hAnsi="Arial" w:cs="Arial"/>
        </w:rPr>
      </w:pPr>
    </w:p>
    <w:p w:rsidR="00131547" w:rsidRDefault="0082460E" w:rsidP="00766597">
      <w:pPr>
        <w:spacing w:after="0" w:line="240" w:lineRule="auto"/>
        <w:jc w:val="both"/>
        <w:rPr>
          <w:rFonts w:ascii="Arial" w:hAnsi="Arial" w:cs="Arial"/>
        </w:rPr>
      </w:pPr>
      <w:proofErr w:type="spellStart"/>
      <w:r w:rsidRPr="00F5383A">
        <w:rPr>
          <w:rFonts w:ascii="Arial" w:hAnsi="Arial" w:cs="Arial"/>
        </w:rPr>
        <w:t>GFŘ</w:t>
      </w:r>
      <w:proofErr w:type="spellEnd"/>
      <w:r w:rsidRPr="00F5383A">
        <w:rPr>
          <w:rFonts w:ascii="Arial" w:hAnsi="Arial" w:cs="Arial"/>
        </w:rPr>
        <w:t xml:space="preserve"> neprovedlo </w:t>
      </w:r>
      <w:r w:rsidR="008026DA">
        <w:rPr>
          <w:rFonts w:ascii="Arial" w:hAnsi="Arial" w:cs="Arial"/>
        </w:rPr>
        <w:t>v </w:t>
      </w:r>
      <w:r w:rsidR="00385B1A" w:rsidRPr="00F5383A">
        <w:rPr>
          <w:rFonts w:ascii="Arial" w:hAnsi="Arial" w:cs="Arial"/>
        </w:rPr>
        <w:t xml:space="preserve">roce 2011 </w:t>
      </w:r>
      <w:r w:rsidRPr="00F5383A">
        <w:rPr>
          <w:rFonts w:ascii="Arial" w:hAnsi="Arial" w:cs="Arial"/>
        </w:rPr>
        <w:t xml:space="preserve">u </w:t>
      </w:r>
      <w:proofErr w:type="spellStart"/>
      <w:r w:rsidRPr="00F5383A">
        <w:rPr>
          <w:rFonts w:ascii="Arial" w:hAnsi="Arial" w:cs="Arial"/>
        </w:rPr>
        <w:t>FÚ</w:t>
      </w:r>
      <w:proofErr w:type="spellEnd"/>
      <w:r w:rsidRPr="00F5383A">
        <w:rPr>
          <w:rFonts w:ascii="Arial" w:hAnsi="Arial" w:cs="Arial"/>
        </w:rPr>
        <w:t xml:space="preserve"> žádnou dohlídku zaměřenou na kontrolu pokut uložených podle zákona </w:t>
      </w:r>
      <w:r w:rsidR="00BF073B">
        <w:rPr>
          <w:rFonts w:ascii="Arial" w:hAnsi="Arial" w:cs="Arial"/>
        </w:rPr>
        <w:t>o účetnictví</w:t>
      </w:r>
      <w:r w:rsidRPr="00F5383A">
        <w:rPr>
          <w:rFonts w:ascii="Arial" w:hAnsi="Arial" w:cs="Arial"/>
        </w:rPr>
        <w:t xml:space="preserve">. </w:t>
      </w:r>
      <w:r w:rsidR="00131547">
        <w:rPr>
          <w:rFonts w:ascii="Arial" w:hAnsi="Arial" w:cs="Arial"/>
        </w:rPr>
        <w:t xml:space="preserve">Podle údajů </w:t>
      </w:r>
      <w:proofErr w:type="spellStart"/>
      <w:r w:rsidR="00131547">
        <w:rPr>
          <w:rFonts w:ascii="Arial" w:hAnsi="Arial" w:cs="Arial"/>
        </w:rPr>
        <w:t>GFŘ</w:t>
      </w:r>
      <w:proofErr w:type="spellEnd"/>
      <w:r w:rsidR="00131547">
        <w:rPr>
          <w:rFonts w:ascii="Arial" w:hAnsi="Arial" w:cs="Arial"/>
        </w:rPr>
        <w:t xml:space="preserve"> provedla finanční ředitelství u </w:t>
      </w:r>
      <w:proofErr w:type="spellStart"/>
      <w:r w:rsidR="00131547">
        <w:rPr>
          <w:rFonts w:ascii="Arial" w:hAnsi="Arial" w:cs="Arial"/>
        </w:rPr>
        <w:t>FÚ</w:t>
      </w:r>
      <w:proofErr w:type="spellEnd"/>
      <w:r w:rsidR="00E57DBA">
        <w:rPr>
          <w:rFonts w:ascii="Arial" w:hAnsi="Arial" w:cs="Arial"/>
        </w:rPr>
        <w:t xml:space="preserve"> </w:t>
      </w:r>
      <w:r w:rsidRPr="00F5383A">
        <w:rPr>
          <w:rFonts w:ascii="Arial" w:hAnsi="Arial" w:cs="Arial"/>
        </w:rPr>
        <w:t>celkem 323</w:t>
      </w:r>
      <w:r w:rsidR="00E6100A">
        <w:rPr>
          <w:rFonts w:ascii="Arial" w:hAnsi="Arial" w:cs="Arial"/>
        </w:rPr>
        <w:t> </w:t>
      </w:r>
      <w:r w:rsidRPr="00F5383A">
        <w:rPr>
          <w:rFonts w:ascii="Arial" w:hAnsi="Arial" w:cs="Arial"/>
        </w:rPr>
        <w:t xml:space="preserve">dohlídek zaměřených na správu daně </w:t>
      </w:r>
      <w:r w:rsidR="008026DA">
        <w:rPr>
          <w:rFonts w:ascii="Arial" w:hAnsi="Arial" w:cs="Arial"/>
        </w:rPr>
        <w:t>z </w:t>
      </w:r>
      <w:r w:rsidRPr="00F5383A">
        <w:rPr>
          <w:rFonts w:ascii="Arial" w:hAnsi="Arial" w:cs="Arial"/>
        </w:rPr>
        <w:t>příjmů prá</w:t>
      </w:r>
      <w:r w:rsidR="00385B1A" w:rsidRPr="00F5383A">
        <w:rPr>
          <w:rFonts w:ascii="Arial" w:hAnsi="Arial" w:cs="Arial"/>
        </w:rPr>
        <w:t>vnických a fy</w:t>
      </w:r>
      <w:r w:rsidR="00131547">
        <w:rPr>
          <w:rFonts w:ascii="Arial" w:hAnsi="Arial" w:cs="Arial"/>
        </w:rPr>
        <w:t>zických osob.</w:t>
      </w:r>
      <w:r w:rsidR="00385B1A" w:rsidRPr="00F5383A">
        <w:rPr>
          <w:rFonts w:ascii="Arial" w:hAnsi="Arial" w:cs="Arial"/>
        </w:rPr>
        <w:t xml:space="preserve"> </w:t>
      </w:r>
      <w:r w:rsidR="008026DA">
        <w:rPr>
          <w:rFonts w:ascii="Arial" w:hAnsi="Arial" w:cs="Arial"/>
        </w:rPr>
        <w:t>Z </w:t>
      </w:r>
      <w:r w:rsidRPr="00F5383A">
        <w:rPr>
          <w:rFonts w:ascii="Arial" w:hAnsi="Arial" w:cs="Arial"/>
        </w:rPr>
        <w:t>těchto kontrol bylo 97 (tj. 30 %) zaměřeno mimo jiné i na provádění kontrol dodržování zákona o</w:t>
      </w:r>
      <w:r w:rsidR="00E6100A">
        <w:rPr>
          <w:rFonts w:ascii="Arial" w:hAnsi="Arial" w:cs="Arial"/>
        </w:rPr>
        <w:t> </w:t>
      </w:r>
      <w:r w:rsidRPr="00F5383A">
        <w:rPr>
          <w:rFonts w:ascii="Arial" w:hAnsi="Arial" w:cs="Arial"/>
        </w:rPr>
        <w:t xml:space="preserve">účetnictví a případné ukládání pokut za porušení zákona </w:t>
      </w:r>
      <w:r w:rsidR="00BF073B">
        <w:rPr>
          <w:rFonts w:ascii="Arial" w:hAnsi="Arial" w:cs="Arial"/>
        </w:rPr>
        <w:t>o účetnictví</w:t>
      </w:r>
      <w:r w:rsidRPr="00F5383A">
        <w:rPr>
          <w:rFonts w:ascii="Arial" w:hAnsi="Arial" w:cs="Arial"/>
        </w:rPr>
        <w:t>.</w:t>
      </w:r>
      <w:r w:rsidR="00385B1A" w:rsidRPr="00F5383A">
        <w:rPr>
          <w:rFonts w:ascii="Arial" w:hAnsi="Arial" w:cs="Arial"/>
        </w:rPr>
        <w:t xml:space="preserve"> </w:t>
      </w:r>
    </w:p>
    <w:p w:rsidR="007C31C0" w:rsidRDefault="007C31C0" w:rsidP="00766597">
      <w:pPr>
        <w:spacing w:after="0" w:line="240" w:lineRule="auto"/>
        <w:jc w:val="both"/>
        <w:rPr>
          <w:rFonts w:ascii="Arial" w:hAnsi="Arial" w:cs="Arial"/>
        </w:rPr>
      </w:pPr>
    </w:p>
    <w:p w:rsidR="004A0739" w:rsidRDefault="004A0739" w:rsidP="00766597">
      <w:pPr>
        <w:spacing w:after="0" w:line="240" w:lineRule="auto"/>
        <w:jc w:val="both"/>
        <w:rPr>
          <w:rFonts w:ascii="Arial" w:hAnsi="Arial" w:cs="Arial"/>
        </w:rPr>
      </w:pPr>
    </w:p>
    <w:p w:rsidR="0082460E" w:rsidRPr="006B1004" w:rsidRDefault="00131547" w:rsidP="00766597">
      <w:pPr>
        <w:spacing w:after="0" w:line="240" w:lineRule="auto"/>
        <w:jc w:val="both"/>
        <w:rPr>
          <w:rFonts w:ascii="Arial" w:hAnsi="Arial" w:cs="Arial"/>
        </w:rPr>
      </w:pPr>
      <w:r w:rsidRPr="006B1004">
        <w:rPr>
          <w:rFonts w:ascii="Arial" w:hAnsi="Arial" w:cs="Arial"/>
        </w:rPr>
        <w:lastRenderedPageBreak/>
        <w:t xml:space="preserve">Kontrolou 97 zpráv </w:t>
      </w:r>
      <w:r w:rsidR="008026DA">
        <w:rPr>
          <w:rFonts w:ascii="Arial" w:hAnsi="Arial" w:cs="Arial"/>
        </w:rPr>
        <w:t>z </w:t>
      </w:r>
      <w:r w:rsidRPr="006B1004">
        <w:rPr>
          <w:rFonts w:ascii="Arial" w:hAnsi="Arial" w:cs="Arial"/>
        </w:rPr>
        <w:t>dohlídek NKÚ zjistil, že n</w:t>
      </w:r>
      <w:r w:rsidR="00385B1A" w:rsidRPr="006B1004">
        <w:rPr>
          <w:rFonts w:ascii="Arial" w:hAnsi="Arial" w:cs="Arial"/>
        </w:rPr>
        <w:t xml:space="preserve">a neplnění povinnosti podle ustanovení § </w:t>
      </w:r>
      <w:proofErr w:type="spellStart"/>
      <w:r w:rsidR="00385B1A" w:rsidRPr="006B1004">
        <w:rPr>
          <w:rFonts w:ascii="Arial" w:hAnsi="Arial" w:cs="Arial"/>
        </w:rPr>
        <w:t>21a</w:t>
      </w:r>
      <w:proofErr w:type="spellEnd"/>
      <w:r w:rsidR="00385B1A" w:rsidRPr="006B1004">
        <w:rPr>
          <w:rFonts w:ascii="Arial" w:hAnsi="Arial" w:cs="Arial"/>
        </w:rPr>
        <w:t xml:space="preserve"> zákona </w:t>
      </w:r>
      <w:r w:rsidR="00BF073B">
        <w:rPr>
          <w:rFonts w:ascii="Arial" w:hAnsi="Arial" w:cs="Arial"/>
        </w:rPr>
        <w:t>o účetnictví</w:t>
      </w:r>
      <w:r w:rsidR="00385B1A" w:rsidRPr="006B1004">
        <w:rPr>
          <w:rFonts w:ascii="Arial" w:hAnsi="Arial" w:cs="Arial"/>
        </w:rPr>
        <w:t xml:space="preserve"> ze strany daňových subjektů upozornila p</w:t>
      </w:r>
      <w:r w:rsidR="00D4506E" w:rsidRPr="006B1004">
        <w:rPr>
          <w:rFonts w:ascii="Arial" w:hAnsi="Arial" w:cs="Arial"/>
        </w:rPr>
        <w:t xml:space="preserve">ouze čtyři finanční ředitelství, která </w:t>
      </w:r>
      <w:r w:rsidR="008026DA">
        <w:rPr>
          <w:rFonts w:ascii="Arial" w:hAnsi="Arial" w:cs="Arial"/>
        </w:rPr>
        <w:t>v </w:t>
      </w:r>
      <w:r w:rsidR="0082460E" w:rsidRPr="006B1004">
        <w:rPr>
          <w:rFonts w:ascii="Arial" w:hAnsi="Arial" w:cs="Arial"/>
        </w:rPr>
        <w:t xml:space="preserve">zápisech o dohlídkách </w:t>
      </w:r>
      <w:r w:rsidR="00D4506E" w:rsidRPr="006B1004">
        <w:rPr>
          <w:rFonts w:ascii="Arial" w:hAnsi="Arial" w:cs="Arial"/>
        </w:rPr>
        <w:t xml:space="preserve">uvedla </w:t>
      </w:r>
      <w:r w:rsidR="0082460E" w:rsidRPr="006B1004">
        <w:rPr>
          <w:rFonts w:ascii="Arial" w:hAnsi="Arial" w:cs="Arial"/>
        </w:rPr>
        <w:t xml:space="preserve">rozdílná doporučení, např.: </w:t>
      </w:r>
    </w:p>
    <w:p w:rsidR="0082460E" w:rsidRPr="00FA5FDF" w:rsidRDefault="00131547" w:rsidP="00766597">
      <w:pPr>
        <w:pStyle w:val="Odstavecseseznamem"/>
        <w:numPr>
          <w:ilvl w:val="0"/>
          <w:numId w:val="3"/>
        </w:numPr>
        <w:spacing w:after="0" w:line="240" w:lineRule="auto"/>
        <w:ind w:left="284" w:hanging="284"/>
        <w:jc w:val="both"/>
        <w:rPr>
          <w:rFonts w:ascii="Arial" w:hAnsi="Arial" w:cs="Arial"/>
        </w:rPr>
      </w:pPr>
      <w:r w:rsidRPr="00FA5FDF">
        <w:rPr>
          <w:rFonts w:ascii="Arial" w:hAnsi="Arial" w:cs="Arial"/>
        </w:rPr>
        <w:t xml:space="preserve">prověřit </w:t>
      </w:r>
      <w:r w:rsidR="0082460E" w:rsidRPr="00FA5FDF">
        <w:rPr>
          <w:rFonts w:ascii="Arial" w:hAnsi="Arial" w:cs="Arial"/>
        </w:rPr>
        <w:t>u všech zahájených daňových kontrol v</w:t>
      </w:r>
      <w:r w:rsidR="00D4506E" w:rsidRPr="00FA5FDF">
        <w:rPr>
          <w:rFonts w:ascii="Arial" w:hAnsi="Arial" w:cs="Arial"/>
        </w:rPr>
        <w:t>e veřejně přístupném</w:t>
      </w:r>
      <w:r w:rsidR="0082460E" w:rsidRPr="00FA5FDF">
        <w:rPr>
          <w:rFonts w:ascii="Arial" w:hAnsi="Arial" w:cs="Arial"/>
        </w:rPr>
        <w:t xml:space="preserve"> ele</w:t>
      </w:r>
      <w:r w:rsidR="00DD72F6">
        <w:rPr>
          <w:rFonts w:ascii="Arial" w:hAnsi="Arial" w:cs="Arial"/>
        </w:rPr>
        <w:t xml:space="preserve">ktronickém OR zveřejnění </w:t>
      </w:r>
      <w:proofErr w:type="spellStart"/>
      <w:r w:rsidR="00DD72F6">
        <w:rPr>
          <w:rFonts w:ascii="Arial" w:hAnsi="Arial" w:cs="Arial"/>
        </w:rPr>
        <w:t>ÚZ</w:t>
      </w:r>
      <w:proofErr w:type="spellEnd"/>
      <w:r w:rsidR="0082460E" w:rsidRPr="00FA5FDF">
        <w:rPr>
          <w:rFonts w:ascii="Arial" w:hAnsi="Arial" w:cs="Arial"/>
        </w:rPr>
        <w:t xml:space="preserve"> a porovnat </w:t>
      </w:r>
      <w:r w:rsidR="00DD72F6">
        <w:rPr>
          <w:rFonts w:ascii="Arial" w:hAnsi="Arial" w:cs="Arial"/>
        </w:rPr>
        <w:t xml:space="preserve">ji </w:t>
      </w:r>
      <w:r w:rsidR="008026DA">
        <w:rPr>
          <w:rFonts w:ascii="Arial" w:hAnsi="Arial" w:cs="Arial"/>
        </w:rPr>
        <w:t>s </w:t>
      </w:r>
      <w:proofErr w:type="spellStart"/>
      <w:r w:rsidR="00D4506E" w:rsidRPr="00FA5FDF">
        <w:rPr>
          <w:rFonts w:ascii="Arial" w:hAnsi="Arial" w:cs="Arial"/>
        </w:rPr>
        <w:t>ÚZ</w:t>
      </w:r>
      <w:proofErr w:type="spellEnd"/>
      <w:r w:rsidR="0082460E" w:rsidRPr="00FA5FDF">
        <w:rPr>
          <w:rFonts w:ascii="Arial" w:hAnsi="Arial" w:cs="Arial"/>
        </w:rPr>
        <w:t xml:space="preserve"> založenou </w:t>
      </w:r>
      <w:r w:rsidR="008026DA">
        <w:rPr>
          <w:rFonts w:ascii="Arial" w:hAnsi="Arial" w:cs="Arial"/>
        </w:rPr>
        <w:t>v </w:t>
      </w:r>
      <w:r w:rsidR="0082460E" w:rsidRPr="00FA5FDF">
        <w:rPr>
          <w:rFonts w:ascii="Arial" w:hAnsi="Arial" w:cs="Arial"/>
        </w:rPr>
        <w:t>daňovém spise;</w:t>
      </w:r>
      <w:r>
        <w:rPr>
          <w:rFonts w:ascii="Arial" w:hAnsi="Arial" w:cs="Arial"/>
        </w:rPr>
        <w:t xml:space="preserve"> </w:t>
      </w:r>
    </w:p>
    <w:p w:rsidR="00D4506E" w:rsidRPr="00FA5FDF" w:rsidRDefault="0082460E" w:rsidP="00766597">
      <w:pPr>
        <w:pStyle w:val="Odstavecseseznamem"/>
        <w:numPr>
          <w:ilvl w:val="0"/>
          <w:numId w:val="3"/>
        </w:numPr>
        <w:spacing w:after="0" w:line="240" w:lineRule="auto"/>
        <w:ind w:left="284" w:hanging="284"/>
        <w:jc w:val="both"/>
        <w:rPr>
          <w:rFonts w:ascii="Arial" w:hAnsi="Arial" w:cs="Arial"/>
        </w:rPr>
      </w:pPr>
      <w:r w:rsidRPr="00FA5FDF">
        <w:rPr>
          <w:rFonts w:ascii="Arial" w:hAnsi="Arial" w:cs="Arial"/>
        </w:rPr>
        <w:t>uložit pokutu,</w:t>
      </w:r>
      <w:r w:rsidR="00D4506E" w:rsidRPr="00FA5FDF">
        <w:rPr>
          <w:rFonts w:ascii="Arial" w:hAnsi="Arial" w:cs="Arial"/>
        </w:rPr>
        <w:t xml:space="preserve"> pokud účetní jednotka</w:t>
      </w:r>
      <w:r w:rsidRPr="00FA5FDF">
        <w:rPr>
          <w:rFonts w:ascii="Arial" w:hAnsi="Arial" w:cs="Arial"/>
        </w:rPr>
        <w:t xml:space="preserve"> nesplní povinnost zveřejnit </w:t>
      </w:r>
      <w:proofErr w:type="spellStart"/>
      <w:r w:rsidRPr="00FA5FDF">
        <w:rPr>
          <w:rFonts w:ascii="Arial" w:hAnsi="Arial" w:cs="Arial"/>
        </w:rPr>
        <w:t>ÚZ</w:t>
      </w:r>
      <w:proofErr w:type="spellEnd"/>
      <w:r w:rsidRPr="00FA5FDF">
        <w:rPr>
          <w:rFonts w:ascii="Arial" w:hAnsi="Arial" w:cs="Arial"/>
        </w:rPr>
        <w:t xml:space="preserve"> ani po upozornění správce daně; </w:t>
      </w:r>
    </w:p>
    <w:p w:rsidR="00D4506E" w:rsidRPr="00FA5FDF" w:rsidRDefault="0082460E" w:rsidP="00766597">
      <w:pPr>
        <w:pStyle w:val="Odstavecseseznamem"/>
        <w:numPr>
          <w:ilvl w:val="0"/>
          <w:numId w:val="3"/>
        </w:numPr>
        <w:spacing w:after="0" w:line="240" w:lineRule="auto"/>
        <w:ind w:left="284" w:hanging="284"/>
        <w:jc w:val="both"/>
        <w:rPr>
          <w:rFonts w:ascii="Arial" w:hAnsi="Arial" w:cs="Arial"/>
        </w:rPr>
      </w:pPr>
      <w:r w:rsidRPr="00FA5FDF">
        <w:rPr>
          <w:rFonts w:ascii="Arial" w:hAnsi="Arial" w:cs="Arial"/>
        </w:rPr>
        <w:t>zaslat podnět rejstříkovému soudu</w:t>
      </w:r>
      <w:r w:rsidR="00D4506E" w:rsidRPr="00FA5FDF">
        <w:rPr>
          <w:rFonts w:ascii="Arial" w:hAnsi="Arial" w:cs="Arial"/>
        </w:rPr>
        <w:t>;</w:t>
      </w:r>
    </w:p>
    <w:p w:rsidR="0082460E" w:rsidRPr="00FA5FDF" w:rsidRDefault="00D4506E" w:rsidP="00766597">
      <w:pPr>
        <w:pStyle w:val="Odstavecseseznamem"/>
        <w:numPr>
          <w:ilvl w:val="0"/>
          <w:numId w:val="3"/>
        </w:numPr>
        <w:spacing w:after="0" w:line="240" w:lineRule="auto"/>
        <w:ind w:left="284" w:hanging="284"/>
        <w:jc w:val="both"/>
        <w:rPr>
          <w:rFonts w:ascii="Arial" w:hAnsi="Arial" w:cs="Arial"/>
        </w:rPr>
      </w:pPr>
      <w:r w:rsidRPr="00FA5FDF">
        <w:rPr>
          <w:rFonts w:ascii="Arial" w:hAnsi="Arial" w:cs="Arial"/>
        </w:rPr>
        <w:t>umožnit účetní jednotce</w:t>
      </w:r>
      <w:r w:rsidR="0082460E" w:rsidRPr="00FA5FDF">
        <w:rPr>
          <w:rFonts w:ascii="Arial" w:hAnsi="Arial" w:cs="Arial"/>
        </w:rPr>
        <w:t xml:space="preserve"> zveřejnit </w:t>
      </w:r>
      <w:proofErr w:type="spellStart"/>
      <w:r w:rsidR="0082460E" w:rsidRPr="00FA5FDF">
        <w:rPr>
          <w:rFonts w:ascii="Arial" w:hAnsi="Arial" w:cs="Arial"/>
        </w:rPr>
        <w:t>ÚZ</w:t>
      </w:r>
      <w:proofErr w:type="spellEnd"/>
      <w:r w:rsidR="0082460E" w:rsidRPr="00FA5FDF">
        <w:rPr>
          <w:rFonts w:ascii="Arial" w:hAnsi="Arial" w:cs="Arial"/>
        </w:rPr>
        <w:t xml:space="preserve"> dodatečně</w:t>
      </w:r>
      <w:r w:rsidR="00F5383A" w:rsidRPr="00FA5FDF">
        <w:rPr>
          <w:rFonts w:ascii="Arial" w:hAnsi="Arial" w:cs="Arial"/>
        </w:rPr>
        <w:t xml:space="preserve"> bez uložení sankce</w:t>
      </w:r>
      <w:r w:rsidR="0082460E" w:rsidRPr="00FA5FDF">
        <w:rPr>
          <w:rFonts w:ascii="Arial" w:hAnsi="Arial" w:cs="Arial"/>
        </w:rPr>
        <w:t>;</w:t>
      </w:r>
    </w:p>
    <w:p w:rsidR="0082460E" w:rsidRDefault="00E93A1C" w:rsidP="00766597">
      <w:pPr>
        <w:pStyle w:val="Odstavecseseznamem"/>
        <w:numPr>
          <w:ilvl w:val="0"/>
          <w:numId w:val="3"/>
        </w:numPr>
        <w:spacing w:after="0" w:line="240" w:lineRule="auto"/>
        <w:ind w:left="284" w:hanging="284"/>
        <w:jc w:val="both"/>
        <w:rPr>
          <w:rFonts w:ascii="Arial" w:hAnsi="Arial" w:cs="Arial"/>
        </w:rPr>
      </w:pPr>
      <w:r>
        <w:rPr>
          <w:rFonts w:ascii="Arial" w:hAnsi="Arial" w:cs="Arial"/>
        </w:rPr>
        <w:t>zapisovat</w:t>
      </w:r>
      <w:r w:rsidR="0082460E" w:rsidRPr="00FA5FDF">
        <w:rPr>
          <w:rFonts w:ascii="Arial" w:hAnsi="Arial" w:cs="Arial"/>
        </w:rPr>
        <w:t xml:space="preserve"> do spisu </w:t>
      </w:r>
      <w:r w:rsidR="00F5383A" w:rsidRPr="00FA5FDF">
        <w:rPr>
          <w:rFonts w:ascii="Arial" w:hAnsi="Arial" w:cs="Arial"/>
        </w:rPr>
        <w:t>účetní jednotky</w:t>
      </w:r>
      <w:r w:rsidR="0082460E" w:rsidRPr="00FA5FDF">
        <w:rPr>
          <w:rFonts w:ascii="Arial" w:hAnsi="Arial" w:cs="Arial"/>
        </w:rPr>
        <w:t xml:space="preserve"> důvody, proč při zjištění porušení zákona č.</w:t>
      </w:r>
      <w:r>
        <w:rPr>
          <w:rFonts w:ascii="Arial" w:hAnsi="Arial" w:cs="Arial"/>
        </w:rPr>
        <w:t> </w:t>
      </w:r>
      <w:r w:rsidR="0082460E" w:rsidRPr="00FA5FDF">
        <w:rPr>
          <w:rFonts w:ascii="Arial" w:hAnsi="Arial" w:cs="Arial"/>
        </w:rPr>
        <w:t>563</w:t>
      </w:r>
      <w:r w:rsidR="00F5383A" w:rsidRPr="00FA5FDF">
        <w:rPr>
          <w:rFonts w:ascii="Arial" w:hAnsi="Arial" w:cs="Arial"/>
        </w:rPr>
        <w:t>/1991</w:t>
      </w:r>
      <w:r>
        <w:rPr>
          <w:rFonts w:ascii="Arial" w:hAnsi="Arial" w:cs="Arial"/>
        </w:rPr>
        <w:t> </w:t>
      </w:r>
      <w:r w:rsidR="00F5383A" w:rsidRPr="00FA5FDF">
        <w:rPr>
          <w:rFonts w:ascii="Arial" w:hAnsi="Arial" w:cs="Arial"/>
        </w:rPr>
        <w:t>Sb. nebyla uložena sankce.</w:t>
      </w:r>
    </w:p>
    <w:p w:rsidR="007C31C0" w:rsidRPr="00E6100A" w:rsidRDefault="007C31C0" w:rsidP="00766597">
      <w:pPr>
        <w:spacing w:after="0" w:line="240" w:lineRule="auto"/>
        <w:jc w:val="both"/>
        <w:rPr>
          <w:rFonts w:ascii="Arial" w:hAnsi="Arial" w:cs="Arial"/>
        </w:rPr>
      </w:pPr>
    </w:p>
    <w:p w:rsidR="008F34ED" w:rsidRPr="00887548" w:rsidRDefault="00E93A1C" w:rsidP="00766597">
      <w:pPr>
        <w:spacing w:after="0" w:line="240" w:lineRule="auto"/>
        <w:jc w:val="both"/>
        <w:rPr>
          <w:rFonts w:ascii="Arial" w:hAnsi="Arial" w:cs="Arial"/>
        </w:rPr>
      </w:pPr>
      <w:r>
        <w:rPr>
          <w:rFonts w:ascii="Arial" w:hAnsi="Arial" w:cs="Arial"/>
        </w:rPr>
        <w:t>U</w:t>
      </w:r>
      <w:r w:rsidR="008D16C2" w:rsidRPr="00887548">
        <w:rPr>
          <w:rFonts w:ascii="Arial" w:hAnsi="Arial" w:cs="Arial"/>
        </w:rPr>
        <w:t xml:space="preserve"> kontrolovaných </w:t>
      </w:r>
      <w:proofErr w:type="spellStart"/>
      <w:r w:rsidR="00EC3FF0" w:rsidRPr="00887548">
        <w:rPr>
          <w:rFonts w:ascii="Arial" w:hAnsi="Arial" w:cs="Arial"/>
        </w:rPr>
        <w:t>FÚ</w:t>
      </w:r>
      <w:proofErr w:type="spellEnd"/>
      <w:r w:rsidR="008D16C2" w:rsidRPr="00887548">
        <w:rPr>
          <w:rFonts w:ascii="Arial" w:hAnsi="Arial" w:cs="Arial"/>
        </w:rPr>
        <w:t xml:space="preserve"> bylo zjištěno, že</w:t>
      </w:r>
      <w:r w:rsidR="00EC3FF0" w:rsidRPr="00887548">
        <w:rPr>
          <w:rFonts w:ascii="Arial" w:hAnsi="Arial" w:cs="Arial"/>
        </w:rPr>
        <w:t xml:space="preserve"> </w:t>
      </w:r>
      <w:r w:rsidRPr="00887548">
        <w:rPr>
          <w:rFonts w:ascii="Arial" w:hAnsi="Arial" w:cs="Arial"/>
        </w:rPr>
        <w:t>neprováděly</w:t>
      </w:r>
      <w:r>
        <w:rPr>
          <w:rFonts w:ascii="Arial" w:hAnsi="Arial" w:cs="Arial"/>
        </w:rPr>
        <w:t xml:space="preserve"> </w:t>
      </w:r>
      <w:r w:rsidR="00F64091" w:rsidRPr="00887548">
        <w:rPr>
          <w:rFonts w:ascii="Arial" w:hAnsi="Arial" w:cs="Arial"/>
        </w:rPr>
        <w:t xml:space="preserve">pravidelnou kontrolu </w:t>
      </w:r>
      <w:r w:rsidR="00EC3FF0" w:rsidRPr="00887548">
        <w:rPr>
          <w:rFonts w:ascii="Arial" w:hAnsi="Arial" w:cs="Arial"/>
        </w:rPr>
        <w:t>zve</w:t>
      </w:r>
      <w:r w:rsidR="00DD72F6" w:rsidRPr="00887548">
        <w:rPr>
          <w:rFonts w:ascii="Arial" w:hAnsi="Arial" w:cs="Arial"/>
        </w:rPr>
        <w:t xml:space="preserve">řejňování </w:t>
      </w:r>
      <w:proofErr w:type="spellStart"/>
      <w:r w:rsidR="00DD72F6" w:rsidRPr="00887548">
        <w:rPr>
          <w:rFonts w:ascii="Arial" w:hAnsi="Arial" w:cs="Arial"/>
        </w:rPr>
        <w:t>ÚZ</w:t>
      </w:r>
      <w:proofErr w:type="spellEnd"/>
      <w:r w:rsidR="00F64091" w:rsidRPr="00887548">
        <w:rPr>
          <w:rFonts w:ascii="Arial" w:hAnsi="Arial" w:cs="Arial"/>
        </w:rPr>
        <w:t xml:space="preserve">. </w:t>
      </w:r>
      <w:r w:rsidR="008F34ED" w:rsidRPr="00887548">
        <w:rPr>
          <w:rFonts w:ascii="Arial" w:hAnsi="Arial" w:cs="Arial"/>
        </w:rPr>
        <w:t>N</w:t>
      </w:r>
      <w:r w:rsidR="00F64091" w:rsidRPr="00887548">
        <w:rPr>
          <w:rFonts w:ascii="Arial" w:hAnsi="Arial" w:cs="Arial"/>
        </w:rPr>
        <w:t xml:space="preserve">ěkteré </w:t>
      </w:r>
      <w:proofErr w:type="spellStart"/>
      <w:r w:rsidR="00F64091" w:rsidRPr="00887548">
        <w:rPr>
          <w:rFonts w:ascii="Arial" w:hAnsi="Arial" w:cs="Arial"/>
        </w:rPr>
        <w:t>FÚ</w:t>
      </w:r>
      <w:proofErr w:type="spellEnd"/>
      <w:r w:rsidR="00F64091" w:rsidRPr="00887548">
        <w:rPr>
          <w:rFonts w:ascii="Arial" w:hAnsi="Arial" w:cs="Arial"/>
        </w:rPr>
        <w:t xml:space="preserve"> kontrolovaly</w:t>
      </w:r>
      <w:r w:rsidR="008F34ED" w:rsidRPr="00887548">
        <w:rPr>
          <w:rFonts w:ascii="Arial" w:hAnsi="Arial" w:cs="Arial"/>
        </w:rPr>
        <w:t xml:space="preserve"> plnění této povinnosti</w:t>
      </w:r>
      <w:r w:rsidR="008F34ED" w:rsidRPr="00887548">
        <w:t xml:space="preserve"> </w:t>
      </w:r>
      <w:r w:rsidR="008026DA">
        <w:rPr>
          <w:rFonts w:ascii="Arial" w:hAnsi="Arial" w:cs="Arial"/>
        </w:rPr>
        <w:t>v </w:t>
      </w:r>
      <w:r w:rsidR="008F34ED" w:rsidRPr="00887548">
        <w:rPr>
          <w:rFonts w:ascii="Arial" w:hAnsi="Arial" w:cs="Arial"/>
        </w:rPr>
        <w:t xml:space="preserve">rámci daňových </w:t>
      </w:r>
      <w:r w:rsidR="008D16C2" w:rsidRPr="00887548">
        <w:rPr>
          <w:rFonts w:ascii="Arial" w:hAnsi="Arial" w:cs="Arial"/>
        </w:rPr>
        <w:t>řízení</w:t>
      </w:r>
      <w:r w:rsidR="008F34ED" w:rsidRPr="00887548">
        <w:rPr>
          <w:rFonts w:ascii="Arial" w:hAnsi="Arial" w:cs="Arial"/>
        </w:rPr>
        <w:t xml:space="preserve"> a při zjištění, že daňový subjekt </w:t>
      </w:r>
      <w:proofErr w:type="spellStart"/>
      <w:r w:rsidR="008F34ED" w:rsidRPr="00887548">
        <w:rPr>
          <w:rFonts w:ascii="Arial" w:hAnsi="Arial" w:cs="Arial"/>
        </w:rPr>
        <w:t>ÚZ</w:t>
      </w:r>
      <w:proofErr w:type="spellEnd"/>
      <w:r w:rsidR="008F34ED" w:rsidRPr="00887548">
        <w:rPr>
          <w:rFonts w:ascii="Arial" w:hAnsi="Arial" w:cs="Arial"/>
        </w:rPr>
        <w:t xml:space="preserve"> nezveřejnil</w:t>
      </w:r>
      <w:r w:rsidR="00DD72F6" w:rsidRPr="00887548">
        <w:rPr>
          <w:rFonts w:ascii="Arial" w:hAnsi="Arial" w:cs="Arial"/>
        </w:rPr>
        <w:t>,</w:t>
      </w:r>
    </w:p>
    <w:p w:rsidR="00414583" w:rsidRPr="00887548" w:rsidRDefault="008F34ED" w:rsidP="00766597">
      <w:pPr>
        <w:pStyle w:val="Odstavecseseznamem"/>
        <w:numPr>
          <w:ilvl w:val="0"/>
          <w:numId w:val="3"/>
        </w:numPr>
        <w:spacing w:after="0" w:line="240" w:lineRule="auto"/>
        <w:ind w:left="284" w:hanging="284"/>
        <w:jc w:val="both"/>
        <w:rPr>
          <w:rFonts w:ascii="Arial" w:hAnsi="Arial" w:cs="Arial"/>
          <w:i/>
        </w:rPr>
      </w:pPr>
      <w:r w:rsidRPr="00887548">
        <w:rPr>
          <w:rFonts w:ascii="Arial" w:hAnsi="Arial" w:cs="Arial"/>
        </w:rPr>
        <w:t>vyzval</w:t>
      </w:r>
      <w:r w:rsidR="00DD72F6" w:rsidRPr="00887548">
        <w:rPr>
          <w:rFonts w:ascii="Arial" w:hAnsi="Arial" w:cs="Arial"/>
        </w:rPr>
        <w:t>y</w:t>
      </w:r>
      <w:r w:rsidRPr="00887548">
        <w:rPr>
          <w:rFonts w:ascii="Arial" w:hAnsi="Arial" w:cs="Arial"/>
        </w:rPr>
        <w:t xml:space="preserve"> účetní jednotku </w:t>
      </w:r>
      <w:r w:rsidR="008026DA">
        <w:rPr>
          <w:rFonts w:ascii="Arial" w:hAnsi="Arial" w:cs="Arial"/>
        </w:rPr>
        <w:t>k </w:t>
      </w:r>
      <w:r w:rsidRPr="00887548">
        <w:rPr>
          <w:rFonts w:ascii="Arial" w:hAnsi="Arial" w:cs="Arial"/>
        </w:rPr>
        <w:t>odstranění protiprávního stavu</w:t>
      </w:r>
      <w:r w:rsidR="00414583" w:rsidRPr="00887548">
        <w:rPr>
          <w:rFonts w:ascii="Arial" w:hAnsi="Arial" w:cs="Arial"/>
        </w:rPr>
        <w:t>,</w:t>
      </w:r>
      <w:r w:rsidRPr="00887548">
        <w:rPr>
          <w:rFonts w:ascii="Arial" w:hAnsi="Arial" w:cs="Arial"/>
        </w:rPr>
        <w:t xml:space="preserve"> a pokud účetní jednotka na výzvu nereagovala, zahájil</w:t>
      </w:r>
      <w:r w:rsidR="00DD72F6" w:rsidRPr="00887548">
        <w:rPr>
          <w:rFonts w:ascii="Arial" w:hAnsi="Arial" w:cs="Arial"/>
        </w:rPr>
        <w:t>y</w:t>
      </w:r>
      <w:r w:rsidRPr="00887548">
        <w:rPr>
          <w:rFonts w:ascii="Arial" w:hAnsi="Arial" w:cs="Arial"/>
        </w:rPr>
        <w:t xml:space="preserve"> </w:t>
      </w:r>
      <w:r w:rsidR="00E93A1C">
        <w:rPr>
          <w:rFonts w:ascii="Arial" w:hAnsi="Arial" w:cs="Arial"/>
        </w:rPr>
        <w:t xml:space="preserve">s ní </w:t>
      </w:r>
      <w:r w:rsidRPr="00887548">
        <w:rPr>
          <w:rFonts w:ascii="Arial" w:hAnsi="Arial" w:cs="Arial"/>
        </w:rPr>
        <w:t>správní řízení o uložení pokuty;</w:t>
      </w:r>
      <w:r w:rsidR="00F64091" w:rsidRPr="00887548">
        <w:rPr>
          <w:rFonts w:ascii="Arial" w:hAnsi="Arial" w:cs="Arial"/>
        </w:rPr>
        <w:t xml:space="preserve"> </w:t>
      </w:r>
    </w:p>
    <w:p w:rsidR="00414583" w:rsidRPr="00887548" w:rsidRDefault="00414583" w:rsidP="00766597">
      <w:pPr>
        <w:pStyle w:val="Odstavecseseznamem"/>
        <w:numPr>
          <w:ilvl w:val="0"/>
          <w:numId w:val="3"/>
        </w:numPr>
        <w:spacing w:after="0" w:line="240" w:lineRule="auto"/>
        <w:ind w:left="284" w:hanging="284"/>
        <w:jc w:val="both"/>
        <w:rPr>
          <w:rFonts w:ascii="Arial" w:hAnsi="Arial" w:cs="Arial"/>
          <w:i/>
        </w:rPr>
      </w:pPr>
      <w:r w:rsidRPr="00887548">
        <w:rPr>
          <w:rFonts w:ascii="Arial" w:hAnsi="Arial" w:cs="Arial"/>
        </w:rPr>
        <w:t>telefonicky kontaktoval</w:t>
      </w:r>
      <w:r w:rsidR="00DD72F6" w:rsidRPr="00887548">
        <w:rPr>
          <w:rFonts w:ascii="Arial" w:hAnsi="Arial" w:cs="Arial"/>
        </w:rPr>
        <w:t>y</w:t>
      </w:r>
      <w:r w:rsidRPr="00887548">
        <w:rPr>
          <w:rFonts w:ascii="Arial" w:hAnsi="Arial" w:cs="Arial"/>
        </w:rPr>
        <w:t xml:space="preserve"> účetní jednotku a upozornil</w:t>
      </w:r>
      <w:r w:rsidR="00DD72F6" w:rsidRPr="00887548">
        <w:rPr>
          <w:rFonts w:ascii="Arial" w:hAnsi="Arial" w:cs="Arial"/>
        </w:rPr>
        <w:t>y</w:t>
      </w:r>
      <w:r w:rsidRPr="00887548">
        <w:rPr>
          <w:rFonts w:ascii="Arial" w:hAnsi="Arial" w:cs="Arial"/>
        </w:rPr>
        <w:t xml:space="preserve"> na povinnost zveřejnit </w:t>
      </w:r>
      <w:proofErr w:type="spellStart"/>
      <w:r w:rsidRPr="00887548">
        <w:rPr>
          <w:rFonts w:ascii="Arial" w:hAnsi="Arial" w:cs="Arial"/>
        </w:rPr>
        <w:t>ÚZ</w:t>
      </w:r>
      <w:proofErr w:type="spellEnd"/>
      <w:r w:rsidRPr="00887548">
        <w:rPr>
          <w:rFonts w:ascii="Arial" w:hAnsi="Arial" w:cs="Arial"/>
        </w:rPr>
        <w:t>;</w:t>
      </w:r>
    </w:p>
    <w:p w:rsidR="008A7E45" w:rsidRPr="007C31C0" w:rsidRDefault="008A7E45" w:rsidP="00766597">
      <w:pPr>
        <w:pStyle w:val="Odstavecseseznamem"/>
        <w:numPr>
          <w:ilvl w:val="0"/>
          <w:numId w:val="3"/>
        </w:numPr>
        <w:spacing w:after="0" w:line="240" w:lineRule="auto"/>
        <w:ind w:left="284" w:hanging="284"/>
        <w:jc w:val="both"/>
        <w:rPr>
          <w:rFonts w:ascii="Arial" w:hAnsi="Arial" w:cs="Arial"/>
          <w:i/>
        </w:rPr>
      </w:pPr>
      <w:r w:rsidRPr="00887548">
        <w:rPr>
          <w:rFonts w:ascii="Arial" w:hAnsi="Arial" w:cs="Arial"/>
        </w:rPr>
        <w:t>upozornil</w:t>
      </w:r>
      <w:r w:rsidR="00DD72F6" w:rsidRPr="00887548">
        <w:rPr>
          <w:rFonts w:ascii="Arial" w:hAnsi="Arial" w:cs="Arial"/>
        </w:rPr>
        <w:t>y</w:t>
      </w:r>
      <w:r w:rsidRPr="00887548">
        <w:rPr>
          <w:rFonts w:ascii="Arial" w:hAnsi="Arial" w:cs="Arial"/>
        </w:rPr>
        <w:t xml:space="preserve"> příslušný rejstříkový soud.</w:t>
      </w:r>
    </w:p>
    <w:p w:rsidR="007C31C0" w:rsidRPr="00E6100A" w:rsidRDefault="007C31C0" w:rsidP="00766597">
      <w:pPr>
        <w:spacing w:after="0" w:line="240" w:lineRule="auto"/>
        <w:jc w:val="both"/>
        <w:rPr>
          <w:rFonts w:ascii="Arial" w:hAnsi="Arial" w:cs="Arial"/>
          <w:i/>
        </w:rPr>
      </w:pPr>
    </w:p>
    <w:p w:rsidR="00FA5FDF" w:rsidRDefault="00FA5FDF" w:rsidP="00766597">
      <w:pPr>
        <w:spacing w:after="0" w:line="240" w:lineRule="auto"/>
        <w:jc w:val="both"/>
        <w:rPr>
          <w:rFonts w:ascii="Arial" w:hAnsi="Arial" w:cs="Arial"/>
          <w:b/>
        </w:rPr>
      </w:pPr>
      <w:r>
        <w:rPr>
          <w:rFonts w:ascii="Arial" w:hAnsi="Arial" w:cs="Arial"/>
          <w:b/>
        </w:rPr>
        <w:t xml:space="preserve">Nedostatečné </w:t>
      </w:r>
      <w:r w:rsidR="00F5383A">
        <w:rPr>
          <w:rFonts w:ascii="Arial" w:hAnsi="Arial" w:cs="Arial"/>
          <w:b/>
        </w:rPr>
        <w:t xml:space="preserve">metodické vedení </w:t>
      </w:r>
      <w:r w:rsidR="008026DA">
        <w:rPr>
          <w:rFonts w:ascii="Arial" w:hAnsi="Arial" w:cs="Arial"/>
          <w:b/>
        </w:rPr>
        <w:t>v </w:t>
      </w:r>
      <w:r>
        <w:rPr>
          <w:rFonts w:ascii="Arial" w:hAnsi="Arial" w:cs="Arial"/>
          <w:b/>
        </w:rPr>
        <w:t xml:space="preserve">letech 2009–2010 ze strany </w:t>
      </w:r>
      <w:r w:rsidR="00C553A2">
        <w:rPr>
          <w:rFonts w:ascii="Arial" w:hAnsi="Arial" w:cs="Arial"/>
          <w:b/>
        </w:rPr>
        <w:t>Ústředního finančního ředitelství</w:t>
      </w:r>
      <w:r>
        <w:rPr>
          <w:rFonts w:ascii="Arial" w:hAnsi="Arial" w:cs="Arial"/>
          <w:b/>
        </w:rPr>
        <w:t xml:space="preserve">, resp. od roku 2011 </w:t>
      </w:r>
      <w:r w:rsidR="00E93A1C">
        <w:rPr>
          <w:rFonts w:ascii="Arial" w:hAnsi="Arial" w:cs="Arial"/>
          <w:b/>
        </w:rPr>
        <w:t xml:space="preserve">ze strany </w:t>
      </w:r>
      <w:proofErr w:type="spellStart"/>
      <w:r>
        <w:rPr>
          <w:rFonts w:ascii="Arial" w:hAnsi="Arial" w:cs="Arial"/>
          <w:b/>
        </w:rPr>
        <w:t>GFŘ</w:t>
      </w:r>
      <w:proofErr w:type="spellEnd"/>
      <w:r w:rsidR="00E93A1C">
        <w:rPr>
          <w:rFonts w:ascii="Arial" w:hAnsi="Arial" w:cs="Arial"/>
          <w:b/>
        </w:rPr>
        <w:t>,</w:t>
      </w:r>
      <w:r>
        <w:rPr>
          <w:rFonts w:ascii="Arial" w:hAnsi="Arial" w:cs="Arial"/>
          <w:b/>
        </w:rPr>
        <w:t xml:space="preserve"> a roz</w:t>
      </w:r>
      <w:r w:rsidR="00DD72F6">
        <w:rPr>
          <w:rFonts w:ascii="Arial" w:hAnsi="Arial" w:cs="Arial"/>
          <w:b/>
        </w:rPr>
        <w:t>dílná doporučení finančních ředitelství se projevil</w:t>
      </w:r>
      <w:r w:rsidR="00E93A1C">
        <w:rPr>
          <w:rFonts w:ascii="Arial" w:hAnsi="Arial" w:cs="Arial"/>
          <w:b/>
        </w:rPr>
        <w:t>y</w:t>
      </w:r>
      <w:r>
        <w:rPr>
          <w:rFonts w:ascii="Arial" w:hAnsi="Arial" w:cs="Arial"/>
          <w:b/>
        </w:rPr>
        <w:t xml:space="preserve"> </w:t>
      </w:r>
      <w:r w:rsidR="008026DA">
        <w:rPr>
          <w:rFonts w:ascii="Arial" w:hAnsi="Arial" w:cs="Arial"/>
          <w:b/>
        </w:rPr>
        <w:t>v </w:t>
      </w:r>
      <w:r>
        <w:rPr>
          <w:rFonts w:ascii="Arial" w:hAnsi="Arial" w:cs="Arial"/>
          <w:b/>
        </w:rPr>
        <w:t xml:space="preserve">odlišných přístupech </w:t>
      </w:r>
      <w:proofErr w:type="spellStart"/>
      <w:r>
        <w:rPr>
          <w:rFonts w:ascii="Arial" w:hAnsi="Arial" w:cs="Arial"/>
          <w:b/>
        </w:rPr>
        <w:t>FÚ</w:t>
      </w:r>
      <w:proofErr w:type="spellEnd"/>
      <w:r>
        <w:rPr>
          <w:rFonts w:ascii="Arial" w:hAnsi="Arial" w:cs="Arial"/>
          <w:b/>
        </w:rPr>
        <w:t xml:space="preserve"> ke kontrole plnění povinností podle </w:t>
      </w:r>
      <w:r w:rsidRPr="0064172C">
        <w:rPr>
          <w:rFonts w:ascii="Arial" w:hAnsi="Arial" w:cs="Arial"/>
          <w:b/>
        </w:rPr>
        <w:t>ustanovení §</w:t>
      </w:r>
      <w:r w:rsidR="007C31C0">
        <w:rPr>
          <w:rFonts w:ascii="Arial" w:hAnsi="Arial" w:cs="Arial"/>
          <w:b/>
        </w:rPr>
        <w:t> </w:t>
      </w:r>
      <w:proofErr w:type="spellStart"/>
      <w:r w:rsidRPr="0064172C">
        <w:rPr>
          <w:rFonts w:ascii="Arial" w:hAnsi="Arial" w:cs="Arial"/>
          <w:b/>
        </w:rPr>
        <w:t>21a</w:t>
      </w:r>
      <w:proofErr w:type="spellEnd"/>
      <w:r w:rsidRPr="0064172C">
        <w:rPr>
          <w:rFonts w:ascii="Arial" w:hAnsi="Arial" w:cs="Arial"/>
          <w:b/>
        </w:rPr>
        <w:t xml:space="preserve"> zákona </w:t>
      </w:r>
      <w:r w:rsidR="00581AD9">
        <w:rPr>
          <w:rFonts w:ascii="Arial" w:hAnsi="Arial" w:cs="Arial"/>
          <w:b/>
        </w:rPr>
        <w:t>o účetnictví</w:t>
      </w:r>
      <w:r w:rsidR="00EC3FF0">
        <w:rPr>
          <w:rFonts w:ascii="Arial" w:hAnsi="Arial" w:cs="Arial"/>
          <w:b/>
        </w:rPr>
        <w:t>;</w:t>
      </w:r>
      <w:r>
        <w:rPr>
          <w:rFonts w:ascii="Arial" w:hAnsi="Arial" w:cs="Arial"/>
          <w:b/>
        </w:rPr>
        <w:t xml:space="preserve"> postup </w:t>
      </w:r>
      <w:proofErr w:type="spellStart"/>
      <w:r>
        <w:rPr>
          <w:rFonts w:ascii="Arial" w:hAnsi="Arial" w:cs="Arial"/>
          <w:b/>
        </w:rPr>
        <w:t>FÚ</w:t>
      </w:r>
      <w:proofErr w:type="spellEnd"/>
      <w:r>
        <w:rPr>
          <w:rFonts w:ascii="Arial" w:hAnsi="Arial" w:cs="Arial"/>
          <w:b/>
        </w:rPr>
        <w:t xml:space="preserve"> </w:t>
      </w:r>
      <w:r w:rsidRPr="0064172C">
        <w:rPr>
          <w:rFonts w:ascii="Arial" w:hAnsi="Arial" w:cs="Arial"/>
          <w:b/>
        </w:rPr>
        <w:t xml:space="preserve">při kontrole zveřejňování </w:t>
      </w:r>
      <w:proofErr w:type="spellStart"/>
      <w:r w:rsidRPr="0064172C">
        <w:rPr>
          <w:rFonts w:ascii="Arial" w:hAnsi="Arial" w:cs="Arial"/>
          <w:b/>
        </w:rPr>
        <w:t>ÚZ</w:t>
      </w:r>
      <w:proofErr w:type="spellEnd"/>
      <w:r w:rsidRPr="0064172C">
        <w:rPr>
          <w:rFonts w:ascii="Arial" w:hAnsi="Arial" w:cs="Arial"/>
          <w:b/>
        </w:rPr>
        <w:t xml:space="preserve"> a při uplatňován</w:t>
      </w:r>
      <w:r>
        <w:rPr>
          <w:rFonts w:ascii="Arial" w:hAnsi="Arial" w:cs="Arial"/>
          <w:b/>
        </w:rPr>
        <w:t>í sankcí vůči účetním jednotkám nebyl jednotný.</w:t>
      </w:r>
      <w:r w:rsidR="00E57DBA">
        <w:rPr>
          <w:rFonts w:ascii="Arial" w:hAnsi="Arial" w:cs="Arial"/>
          <w:b/>
        </w:rPr>
        <w:t xml:space="preserve"> </w:t>
      </w:r>
    </w:p>
    <w:p w:rsidR="007C31C0" w:rsidRPr="0064172C" w:rsidRDefault="007C31C0" w:rsidP="00766597">
      <w:pPr>
        <w:spacing w:after="0" w:line="240" w:lineRule="auto"/>
        <w:jc w:val="both"/>
        <w:rPr>
          <w:rFonts w:ascii="Arial" w:hAnsi="Arial" w:cs="Arial"/>
          <w:b/>
        </w:rPr>
      </w:pPr>
    </w:p>
    <w:p w:rsidR="001B421A" w:rsidRPr="009D6D69" w:rsidRDefault="0082460E" w:rsidP="00766597">
      <w:pPr>
        <w:spacing w:after="0" w:line="240" w:lineRule="auto"/>
        <w:jc w:val="both"/>
        <w:rPr>
          <w:rFonts w:ascii="Arial" w:hAnsi="Arial" w:cs="Arial"/>
        </w:rPr>
      </w:pPr>
      <w:r w:rsidRPr="00887548">
        <w:rPr>
          <w:rFonts w:ascii="Arial" w:hAnsi="Arial" w:cs="Arial"/>
        </w:rPr>
        <w:t xml:space="preserve">Podle stanoviska </w:t>
      </w:r>
      <w:proofErr w:type="spellStart"/>
      <w:r w:rsidRPr="00887548">
        <w:rPr>
          <w:rFonts w:ascii="Arial" w:hAnsi="Arial" w:cs="Arial"/>
        </w:rPr>
        <w:t>GFŘ</w:t>
      </w:r>
      <w:proofErr w:type="spellEnd"/>
      <w:r w:rsidRPr="00887548">
        <w:rPr>
          <w:rFonts w:ascii="Arial" w:hAnsi="Arial" w:cs="Arial"/>
        </w:rPr>
        <w:t xml:space="preserve"> </w:t>
      </w:r>
      <w:r w:rsidR="00737289" w:rsidRPr="00887548">
        <w:rPr>
          <w:rFonts w:ascii="Arial" w:hAnsi="Arial" w:cs="Arial"/>
        </w:rPr>
        <w:t>je i</w:t>
      </w:r>
      <w:r w:rsidRPr="00887548">
        <w:rPr>
          <w:rFonts w:ascii="Arial" w:hAnsi="Arial" w:cs="Arial"/>
        </w:rPr>
        <w:t xml:space="preserve">nformace, </w:t>
      </w:r>
      <w:r w:rsidR="00E93A1C">
        <w:rPr>
          <w:rFonts w:ascii="Arial" w:hAnsi="Arial" w:cs="Arial"/>
        </w:rPr>
        <w:t xml:space="preserve">která byla získána </w:t>
      </w:r>
      <w:r w:rsidR="00E93A1C" w:rsidRPr="00887548">
        <w:rPr>
          <w:rFonts w:ascii="Arial" w:hAnsi="Arial" w:cs="Arial"/>
        </w:rPr>
        <w:t>ve veřejně přístupné</w:t>
      </w:r>
      <w:r w:rsidR="00E93A1C">
        <w:rPr>
          <w:rFonts w:ascii="Arial" w:hAnsi="Arial" w:cs="Arial"/>
        </w:rPr>
        <w:t xml:space="preserve"> </w:t>
      </w:r>
      <w:r w:rsidR="00E93A1C" w:rsidRPr="00887548">
        <w:rPr>
          <w:rFonts w:ascii="Arial" w:hAnsi="Arial" w:cs="Arial"/>
        </w:rPr>
        <w:t>elektronické sbírce listin OR</w:t>
      </w:r>
      <w:r w:rsidR="00E93A1C">
        <w:rPr>
          <w:rFonts w:ascii="Arial" w:hAnsi="Arial" w:cs="Arial"/>
        </w:rPr>
        <w:t xml:space="preserve"> a která svědčí o tom, </w:t>
      </w:r>
      <w:r w:rsidRPr="00887548">
        <w:rPr>
          <w:rFonts w:ascii="Arial" w:hAnsi="Arial" w:cs="Arial"/>
        </w:rPr>
        <w:t>že daňový subjekt nezveře</w:t>
      </w:r>
      <w:r w:rsidR="00DD72F6" w:rsidRPr="00887548">
        <w:rPr>
          <w:rFonts w:ascii="Arial" w:hAnsi="Arial" w:cs="Arial"/>
        </w:rPr>
        <w:t xml:space="preserve">jnil ve sbírce listin </w:t>
      </w:r>
      <w:r w:rsidR="006A11AD">
        <w:rPr>
          <w:rFonts w:ascii="Arial" w:hAnsi="Arial" w:cs="Arial"/>
        </w:rPr>
        <w:t>účetní závěrku</w:t>
      </w:r>
      <w:r w:rsidRPr="00887548">
        <w:rPr>
          <w:rFonts w:ascii="Arial" w:hAnsi="Arial" w:cs="Arial"/>
        </w:rPr>
        <w:t xml:space="preserve">, </w:t>
      </w:r>
      <w:r w:rsidR="007211D1" w:rsidRPr="00887548">
        <w:rPr>
          <w:rFonts w:ascii="Arial" w:hAnsi="Arial" w:cs="Arial"/>
        </w:rPr>
        <w:t>pouze</w:t>
      </w:r>
      <w:r w:rsidRPr="00887548">
        <w:rPr>
          <w:rFonts w:ascii="Arial" w:hAnsi="Arial" w:cs="Arial"/>
        </w:rPr>
        <w:t xml:space="preserve"> podklad</w:t>
      </w:r>
      <w:r w:rsidR="00737289" w:rsidRPr="00887548">
        <w:rPr>
          <w:rFonts w:ascii="Arial" w:hAnsi="Arial" w:cs="Arial"/>
        </w:rPr>
        <w:t>em</w:t>
      </w:r>
      <w:r w:rsidRPr="00887548">
        <w:rPr>
          <w:rFonts w:ascii="Arial" w:hAnsi="Arial" w:cs="Arial"/>
        </w:rPr>
        <w:t xml:space="preserve"> pro ověření skutečného stavu</w:t>
      </w:r>
      <w:r w:rsidR="007211D1" w:rsidRPr="00887548">
        <w:rPr>
          <w:rFonts w:ascii="Arial" w:hAnsi="Arial" w:cs="Arial"/>
        </w:rPr>
        <w:t xml:space="preserve">, který musí </w:t>
      </w:r>
      <w:proofErr w:type="spellStart"/>
      <w:r w:rsidR="007211D1" w:rsidRPr="00887548">
        <w:rPr>
          <w:rFonts w:ascii="Arial" w:hAnsi="Arial" w:cs="Arial"/>
        </w:rPr>
        <w:t>FÚ</w:t>
      </w:r>
      <w:proofErr w:type="spellEnd"/>
      <w:r w:rsidR="007211D1" w:rsidRPr="00887548">
        <w:rPr>
          <w:rFonts w:ascii="Arial" w:hAnsi="Arial" w:cs="Arial"/>
        </w:rPr>
        <w:t xml:space="preserve"> zjistit </w:t>
      </w:r>
      <w:r w:rsidR="00E93A1C" w:rsidRPr="00887548">
        <w:rPr>
          <w:rFonts w:ascii="Arial" w:hAnsi="Arial" w:cs="Arial"/>
        </w:rPr>
        <w:t>u</w:t>
      </w:r>
      <w:r w:rsidR="00E93A1C">
        <w:rPr>
          <w:rFonts w:ascii="Arial" w:hAnsi="Arial" w:cs="Arial"/>
        </w:rPr>
        <w:t> </w:t>
      </w:r>
      <w:r w:rsidR="00E93A1C" w:rsidRPr="00887548">
        <w:rPr>
          <w:rFonts w:ascii="Arial" w:hAnsi="Arial" w:cs="Arial"/>
        </w:rPr>
        <w:t>rejstříkového soudu nebo u daňového subjektu</w:t>
      </w:r>
      <w:r w:rsidR="00E93A1C">
        <w:rPr>
          <w:rFonts w:ascii="Arial" w:hAnsi="Arial" w:cs="Arial"/>
        </w:rPr>
        <w:t xml:space="preserve"> ještě </w:t>
      </w:r>
      <w:r w:rsidR="007211D1" w:rsidRPr="00887548">
        <w:rPr>
          <w:rFonts w:ascii="Arial" w:hAnsi="Arial" w:cs="Arial"/>
        </w:rPr>
        <w:t>před zahájením sp</w:t>
      </w:r>
      <w:r w:rsidR="00DE6C79" w:rsidRPr="00887548">
        <w:rPr>
          <w:rFonts w:ascii="Arial" w:hAnsi="Arial" w:cs="Arial"/>
        </w:rPr>
        <w:t>rávního řízení o</w:t>
      </w:r>
      <w:r w:rsidR="00A330EA">
        <w:rPr>
          <w:rFonts w:ascii="Arial" w:hAnsi="Arial" w:cs="Arial"/>
        </w:rPr>
        <w:t> </w:t>
      </w:r>
      <w:r w:rsidR="00DE6C79" w:rsidRPr="00887548">
        <w:rPr>
          <w:rFonts w:ascii="Arial" w:hAnsi="Arial" w:cs="Arial"/>
        </w:rPr>
        <w:t>uložení pokuty.</w:t>
      </w:r>
      <w:r w:rsidRPr="00887548">
        <w:rPr>
          <w:rFonts w:ascii="Arial" w:hAnsi="Arial" w:cs="Arial"/>
        </w:rPr>
        <w:t xml:space="preserve"> </w:t>
      </w:r>
      <w:r w:rsidR="006C0155" w:rsidRPr="009D6D69">
        <w:rPr>
          <w:rFonts w:ascii="Arial" w:hAnsi="Arial" w:cs="Arial"/>
        </w:rPr>
        <w:t xml:space="preserve">Zahájit správní řízení přitom </w:t>
      </w:r>
      <w:proofErr w:type="spellStart"/>
      <w:r w:rsidR="006C0155" w:rsidRPr="009D6D69">
        <w:rPr>
          <w:rFonts w:ascii="Arial" w:hAnsi="Arial" w:cs="Arial"/>
        </w:rPr>
        <w:t>FÚ</w:t>
      </w:r>
      <w:proofErr w:type="spellEnd"/>
      <w:r w:rsidR="006C0155" w:rsidRPr="009D6D69">
        <w:rPr>
          <w:rFonts w:ascii="Arial" w:hAnsi="Arial" w:cs="Arial"/>
        </w:rPr>
        <w:t xml:space="preserve"> může </w:t>
      </w:r>
      <w:r w:rsidR="00272A18" w:rsidRPr="009D6D69">
        <w:rPr>
          <w:rFonts w:ascii="Arial" w:hAnsi="Arial" w:cs="Arial"/>
        </w:rPr>
        <w:t>podle</w:t>
      </w:r>
      <w:r w:rsidR="006C0155" w:rsidRPr="009D6D69">
        <w:rPr>
          <w:rFonts w:ascii="Arial" w:hAnsi="Arial" w:cs="Arial"/>
        </w:rPr>
        <w:t xml:space="preserve"> § 46 správního řádu </w:t>
      </w:r>
      <w:r w:rsidR="008026DA">
        <w:rPr>
          <w:rFonts w:ascii="Arial" w:hAnsi="Arial" w:cs="Arial"/>
        </w:rPr>
        <w:t>z </w:t>
      </w:r>
      <w:r w:rsidR="006C0155" w:rsidRPr="009D6D69">
        <w:rPr>
          <w:rFonts w:ascii="Arial" w:hAnsi="Arial" w:cs="Arial"/>
        </w:rPr>
        <w:t xml:space="preserve">moci úřední a </w:t>
      </w:r>
      <w:r w:rsidR="008026DA">
        <w:rPr>
          <w:rFonts w:ascii="Arial" w:hAnsi="Arial" w:cs="Arial"/>
        </w:rPr>
        <w:t>v </w:t>
      </w:r>
      <w:r w:rsidR="006C0155" w:rsidRPr="009D6D69">
        <w:rPr>
          <w:rFonts w:ascii="Arial" w:hAnsi="Arial" w:cs="Arial"/>
        </w:rPr>
        <w:t>rámci zahájeného správního řízení si může podle § 50 správního řádu opatřovat podklady pro vydání rozhodnutí.</w:t>
      </w:r>
    </w:p>
    <w:p w:rsidR="001B421A" w:rsidRPr="00E24713" w:rsidRDefault="001B421A" w:rsidP="00766597">
      <w:pPr>
        <w:spacing w:after="0" w:line="240" w:lineRule="auto"/>
        <w:jc w:val="both"/>
        <w:rPr>
          <w:rFonts w:ascii="Arial" w:hAnsi="Arial" w:cs="Arial"/>
        </w:rPr>
      </w:pPr>
    </w:p>
    <w:p w:rsidR="00E6100A" w:rsidRPr="00E6100A" w:rsidRDefault="00327009" w:rsidP="00766597">
      <w:pPr>
        <w:spacing w:after="120" w:line="240" w:lineRule="auto"/>
        <w:jc w:val="both"/>
        <w:rPr>
          <w:rFonts w:ascii="Arial" w:hAnsi="Arial" w:cs="Arial"/>
          <w:b/>
        </w:rPr>
      </w:pPr>
      <w:r w:rsidRPr="006C0155">
        <w:rPr>
          <w:rFonts w:ascii="Arial" w:hAnsi="Arial" w:cs="Arial"/>
          <w:b/>
        </w:rPr>
        <w:t xml:space="preserve">Postup </w:t>
      </w:r>
      <w:proofErr w:type="spellStart"/>
      <w:r w:rsidRPr="006C0155">
        <w:rPr>
          <w:rFonts w:ascii="Arial" w:hAnsi="Arial" w:cs="Arial"/>
          <w:b/>
        </w:rPr>
        <w:t>FÚ</w:t>
      </w:r>
      <w:proofErr w:type="spellEnd"/>
      <w:r w:rsidRPr="006C0155">
        <w:rPr>
          <w:rFonts w:ascii="Arial" w:hAnsi="Arial" w:cs="Arial"/>
          <w:b/>
        </w:rPr>
        <w:t xml:space="preserve"> při ukládání pokut</w:t>
      </w:r>
    </w:p>
    <w:p w:rsidR="00327009" w:rsidRDefault="00327009" w:rsidP="00766597">
      <w:pPr>
        <w:spacing w:after="0" w:line="240" w:lineRule="auto"/>
        <w:jc w:val="both"/>
        <w:rPr>
          <w:rFonts w:ascii="Arial" w:hAnsi="Arial" w:cs="Arial"/>
        </w:rPr>
      </w:pPr>
      <w:r w:rsidRPr="00B13F99">
        <w:rPr>
          <w:rFonts w:ascii="Arial" w:hAnsi="Arial" w:cs="Arial"/>
        </w:rPr>
        <w:t xml:space="preserve">Správní řízení ve věci uložení pokuty podle ustanovení § 37 zákona </w:t>
      </w:r>
      <w:r w:rsidR="00581AD9">
        <w:rPr>
          <w:rFonts w:ascii="Arial" w:hAnsi="Arial" w:cs="Arial"/>
        </w:rPr>
        <w:t>o účetnictví</w:t>
      </w:r>
      <w:r w:rsidRPr="00B13F99">
        <w:rPr>
          <w:rFonts w:ascii="Arial" w:hAnsi="Arial" w:cs="Arial"/>
        </w:rPr>
        <w:t xml:space="preserve"> byla zahajována </w:t>
      </w:r>
      <w:r>
        <w:rPr>
          <w:rFonts w:ascii="Arial" w:hAnsi="Arial" w:cs="Arial"/>
        </w:rPr>
        <w:t xml:space="preserve">především </w:t>
      </w:r>
      <w:r w:rsidRPr="00B13F99">
        <w:rPr>
          <w:rFonts w:ascii="Arial" w:hAnsi="Arial" w:cs="Arial"/>
        </w:rPr>
        <w:t xml:space="preserve">na základě skutečností zjištěných </w:t>
      </w:r>
      <w:r w:rsidR="008026DA">
        <w:rPr>
          <w:rFonts w:ascii="Arial" w:hAnsi="Arial" w:cs="Arial"/>
        </w:rPr>
        <w:t>v </w:t>
      </w:r>
      <w:r w:rsidRPr="00B13F99">
        <w:rPr>
          <w:rFonts w:ascii="Arial" w:hAnsi="Arial" w:cs="Arial"/>
        </w:rPr>
        <w:t xml:space="preserve">rámci </w:t>
      </w:r>
      <w:r>
        <w:rPr>
          <w:rFonts w:ascii="Arial" w:hAnsi="Arial" w:cs="Arial"/>
        </w:rPr>
        <w:t xml:space="preserve">daňové </w:t>
      </w:r>
      <w:r w:rsidRPr="00B13F99">
        <w:rPr>
          <w:rFonts w:ascii="Arial" w:hAnsi="Arial" w:cs="Arial"/>
        </w:rPr>
        <w:t>kontroly daně z</w:t>
      </w:r>
      <w:r w:rsidR="00A41C38">
        <w:rPr>
          <w:rFonts w:ascii="Arial" w:hAnsi="Arial" w:cs="Arial"/>
        </w:rPr>
        <w:t> </w:t>
      </w:r>
      <w:r w:rsidRPr="00B13F99">
        <w:rPr>
          <w:rFonts w:ascii="Arial" w:hAnsi="Arial" w:cs="Arial"/>
        </w:rPr>
        <w:t>příjmů právnických osob</w:t>
      </w:r>
      <w:r>
        <w:rPr>
          <w:rFonts w:ascii="Arial" w:hAnsi="Arial" w:cs="Arial"/>
        </w:rPr>
        <w:t xml:space="preserve"> a fyzických osob</w:t>
      </w:r>
      <w:r w:rsidRPr="00B13F99">
        <w:rPr>
          <w:rFonts w:ascii="Arial" w:hAnsi="Arial" w:cs="Arial"/>
        </w:rPr>
        <w:t xml:space="preserve"> oddělením kontrolním nebo oddělením specializované kontroly</w:t>
      </w:r>
      <w:r w:rsidR="00A53EE3">
        <w:rPr>
          <w:rFonts w:ascii="Arial" w:hAnsi="Arial" w:cs="Arial"/>
        </w:rPr>
        <w:t xml:space="preserve"> </w:t>
      </w:r>
      <w:proofErr w:type="spellStart"/>
      <w:r w:rsidR="00A53EE3" w:rsidRPr="00B848CC">
        <w:rPr>
          <w:rFonts w:ascii="Arial" w:hAnsi="Arial" w:cs="Arial"/>
        </w:rPr>
        <w:t>FÚ</w:t>
      </w:r>
      <w:proofErr w:type="spellEnd"/>
      <w:r w:rsidRPr="00B848CC">
        <w:rPr>
          <w:rFonts w:ascii="Arial" w:hAnsi="Arial" w:cs="Arial"/>
        </w:rPr>
        <w:t xml:space="preserve">. </w:t>
      </w:r>
    </w:p>
    <w:p w:rsidR="001B421A" w:rsidRPr="00B848CC" w:rsidRDefault="001B421A" w:rsidP="00766597">
      <w:pPr>
        <w:spacing w:after="0" w:line="240" w:lineRule="auto"/>
        <w:jc w:val="both"/>
        <w:rPr>
          <w:rFonts w:ascii="Arial" w:hAnsi="Arial" w:cs="Arial"/>
        </w:rPr>
      </w:pPr>
    </w:p>
    <w:p w:rsidR="003E7DF0" w:rsidRDefault="00327009" w:rsidP="00766597">
      <w:pPr>
        <w:spacing w:after="0" w:line="240" w:lineRule="auto"/>
        <w:jc w:val="both"/>
        <w:rPr>
          <w:rFonts w:ascii="Arial" w:hAnsi="Arial" w:cs="Arial"/>
        </w:rPr>
      </w:pPr>
      <w:r w:rsidRPr="0064172C">
        <w:rPr>
          <w:rFonts w:ascii="Arial" w:hAnsi="Arial" w:cs="Arial"/>
        </w:rPr>
        <w:t xml:space="preserve">Kontrolované </w:t>
      </w:r>
      <w:proofErr w:type="spellStart"/>
      <w:r w:rsidRPr="0064172C">
        <w:rPr>
          <w:rFonts w:ascii="Arial" w:hAnsi="Arial" w:cs="Arial"/>
        </w:rPr>
        <w:t>FÚ</w:t>
      </w:r>
      <w:proofErr w:type="spellEnd"/>
      <w:r w:rsidRPr="0064172C">
        <w:rPr>
          <w:rFonts w:ascii="Arial" w:hAnsi="Arial" w:cs="Arial"/>
        </w:rPr>
        <w:t xml:space="preserve"> realizovaly </w:t>
      </w:r>
      <w:r w:rsidR="008026DA">
        <w:rPr>
          <w:rFonts w:ascii="Arial" w:hAnsi="Arial" w:cs="Arial"/>
        </w:rPr>
        <w:t>v </w:t>
      </w:r>
      <w:r w:rsidRPr="0064172C">
        <w:rPr>
          <w:rFonts w:ascii="Arial" w:hAnsi="Arial" w:cs="Arial"/>
        </w:rPr>
        <w:t xml:space="preserve">kontrolovaném období 2 516 kontrol daně </w:t>
      </w:r>
      <w:r w:rsidR="008026DA">
        <w:rPr>
          <w:rFonts w:ascii="Arial" w:hAnsi="Arial" w:cs="Arial"/>
        </w:rPr>
        <w:t>z </w:t>
      </w:r>
      <w:r w:rsidRPr="0064172C">
        <w:rPr>
          <w:rFonts w:ascii="Arial" w:hAnsi="Arial" w:cs="Arial"/>
        </w:rPr>
        <w:t xml:space="preserve">příjmů právnických osob za zdaňovací období 2006 až 2010, na </w:t>
      </w:r>
      <w:r w:rsidR="006A11AD">
        <w:rPr>
          <w:rFonts w:ascii="Arial" w:hAnsi="Arial" w:cs="Arial"/>
        </w:rPr>
        <w:t xml:space="preserve">jejichž </w:t>
      </w:r>
      <w:r w:rsidRPr="0064172C">
        <w:rPr>
          <w:rFonts w:ascii="Arial" w:hAnsi="Arial" w:cs="Arial"/>
        </w:rPr>
        <w:t xml:space="preserve">základě </w:t>
      </w:r>
      <w:r w:rsidR="00B848CC">
        <w:rPr>
          <w:rFonts w:ascii="Arial" w:hAnsi="Arial" w:cs="Arial"/>
        </w:rPr>
        <w:t>byl zvýšen základ daně o 7</w:t>
      </w:r>
      <w:r w:rsidR="00E57DBA">
        <w:rPr>
          <w:rFonts w:ascii="Arial" w:hAnsi="Arial" w:cs="Arial"/>
        </w:rPr>
        <w:t xml:space="preserve"> </w:t>
      </w:r>
      <w:r w:rsidR="00B848CC">
        <w:rPr>
          <w:rFonts w:ascii="Arial" w:hAnsi="Arial" w:cs="Arial"/>
        </w:rPr>
        <w:t>085 308</w:t>
      </w:r>
      <w:r w:rsidR="00E57DBA">
        <w:rPr>
          <w:rFonts w:ascii="Arial" w:hAnsi="Arial" w:cs="Arial"/>
        </w:rPr>
        <w:t xml:space="preserve"> </w:t>
      </w:r>
      <w:r w:rsidR="00B848CC">
        <w:rPr>
          <w:rFonts w:ascii="Arial" w:hAnsi="Arial" w:cs="Arial"/>
        </w:rPr>
        <w:t xml:space="preserve">717 </w:t>
      </w:r>
      <w:r w:rsidRPr="0064172C">
        <w:rPr>
          <w:rFonts w:ascii="Arial" w:hAnsi="Arial" w:cs="Arial"/>
        </w:rPr>
        <w:t xml:space="preserve">Kč a snížena vykázaná ztráta o </w:t>
      </w:r>
      <w:r w:rsidR="00B848CC">
        <w:rPr>
          <w:rFonts w:ascii="Arial" w:hAnsi="Arial" w:cs="Arial"/>
        </w:rPr>
        <w:t>504</w:t>
      </w:r>
      <w:r w:rsidR="00E57DBA">
        <w:rPr>
          <w:rFonts w:ascii="Arial" w:hAnsi="Arial" w:cs="Arial"/>
        </w:rPr>
        <w:t xml:space="preserve"> </w:t>
      </w:r>
      <w:r w:rsidR="00B848CC">
        <w:rPr>
          <w:rFonts w:ascii="Arial" w:hAnsi="Arial" w:cs="Arial"/>
        </w:rPr>
        <w:t>294</w:t>
      </w:r>
      <w:r w:rsidR="00E57DBA">
        <w:rPr>
          <w:rFonts w:ascii="Arial" w:hAnsi="Arial" w:cs="Arial"/>
        </w:rPr>
        <w:t xml:space="preserve"> </w:t>
      </w:r>
      <w:r w:rsidR="00B848CC">
        <w:rPr>
          <w:rFonts w:ascii="Arial" w:hAnsi="Arial" w:cs="Arial"/>
        </w:rPr>
        <w:t>679</w:t>
      </w:r>
      <w:r w:rsidR="00674591">
        <w:rPr>
          <w:rFonts w:ascii="Arial" w:hAnsi="Arial" w:cs="Arial"/>
        </w:rPr>
        <w:t xml:space="preserve"> Kč</w:t>
      </w:r>
      <w:r w:rsidR="00CA2259">
        <w:rPr>
          <w:rFonts w:ascii="Arial" w:hAnsi="Arial" w:cs="Arial"/>
        </w:rPr>
        <w:t>.</w:t>
      </w:r>
      <w:r w:rsidR="00674591">
        <w:rPr>
          <w:rFonts w:ascii="Arial" w:hAnsi="Arial" w:cs="Arial"/>
        </w:rPr>
        <w:t xml:space="preserve"> </w:t>
      </w:r>
      <w:r w:rsidR="003E7DF0">
        <w:rPr>
          <w:rFonts w:ascii="Arial" w:hAnsi="Arial" w:cs="Arial"/>
        </w:rPr>
        <w:t>Ve stejném období zahájily 228 správních řízení o uložení pokuty právnickým i fyzickým osobám</w:t>
      </w:r>
      <w:r w:rsidR="003E7DF0" w:rsidRPr="003E7DF0">
        <w:rPr>
          <w:rFonts w:ascii="Arial" w:hAnsi="Arial" w:cs="Arial"/>
        </w:rPr>
        <w:t>.</w:t>
      </w:r>
      <w:r w:rsidRPr="003E7DF0">
        <w:rPr>
          <w:rFonts w:ascii="Arial" w:hAnsi="Arial" w:cs="Arial"/>
        </w:rPr>
        <w:t xml:space="preserve"> </w:t>
      </w:r>
      <w:r w:rsidR="00F163C0" w:rsidRPr="003E7DF0">
        <w:rPr>
          <w:rFonts w:ascii="Arial" w:hAnsi="Arial" w:cs="Arial"/>
        </w:rPr>
        <w:t>NKÚ prověřil</w:t>
      </w:r>
      <w:r w:rsidRPr="003E7DF0">
        <w:rPr>
          <w:rFonts w:ascii="Arial" w:hAnsi="Arial" w:cs="Arial"/>
        </w:rPr>
        <w:t xml:space="preserve"> </w:t>
      </w:r>
      <w:r w:rsidRPr="0064172C">
        <w:rPr>
          <w:rFonts w:ascii="Arial" w:hAnsi="Arial" w:cs="Arial"/>
        </w:rPr>
        <w:t xml:space="preserve">482 zpráv </w:t>
      </w:r>
      <w:r w:rsidR="008026DA">
        <w:rPr>
          <w:rFonts w:ascii="Arial" w:hAnsi="Arial" w:cs="Arial"/>
        </w:rPr>
        <w:t>z </w:t>
      </w:r>
      <w:r w:rsidRPr="0064172C">
        <w:rPr>
          <w:rFonts w:ascii="Arial" w:hAnsi="Arial" w:cs="Arial"/>
        </w:rPr>
        <w:t>provedených daňových k</w:t>
      </w:r>
      <w:r w:rsidR="002B5CDB">
        <w:rPr>
          <w:rFonts w:ascii="Arial" w:hAnsi="Arial" w:cs="Arial"/>
        </w:rPr>
        <w:t>ontrol</w:t>
      </w:r>
      <w:r w:rsidR="00F163C0">
        <w:rPr>
          <w:rFonts w:ascii="Arial" w:hAnsi="Arial" w:cs="Arial"/>
        </w:rPr>
        <w:t xml:space="preserve"> a</w:t>
      </w:r>
      <w:r w:rsidR="00F163C0" w:rsidRPr="00F163C0">
        <w:rPr>
          <w:rFonts w:ascii="Arial" w:hAnsi="Arial" w:cs="Arial"/>
          <w:color w:val="FF0000"/>
        </w:rPr>
        <w:t xml:space="preserve"> </w:t>
      </w:r>
      <w:r w:rsidR="003E7DF0">
        <w:rPr>
          <w:rFonts w:ascii="Arial" w:hAnsi="Arial" w:cs="Arial"/>
        </w:rPr>
        <w:t>zjistil, že v</w:t>
      </w:r>
      <w:r w:rsidR="006A11AD">
        <w:rPr>
          <w:rFonts w:ascii="Arial" w:hAnsi="Arial" w:cs="Arial"/>
        </w:rPr>
        <w:t> </w:t>
      </w:r>
      <w:r w:rsidR="00F163C0" w:rsidRPr="003E7DF0">
        <w:rPr>
          <w:rFonts w:ascii="Arial" w:hAnsi="Arial" w:cs="Arial"/>
        </w:rPr>
        <w:t xml:space="preserve">144 zprávách </w:t>
      </w:r>
      <w:proofErr w:type="spellStart"/>
      <w:r w:rsidR="0046135C" w:rsidRPr="003E7DF0">
        <w:rPr>
          <w:rFonts w:ascii="Arial" w:hAnsi="Arial" w:cs="Arial"/>
        </w:rPr>
        <w:t>FÚ</w:t>
      </w:r>
      <w:proofErr w:type="spellEnd"/>
      <w:r w:rsidR="0046135C" w:rsidRPr="003E7DF0">
        <w:rPr>
          <w:rFonts w:ascii="Arial" w:hAnsi="Arial" w:cs="Arial"/>
        </w:rPr>
        <w:t xml:space="preserve"> </w:t>
      </w:r>
      <w:r w:rsidR="00F163C0" w:rsidRPr="003E7DF0">
        <w:rPr>
          <w:rFonts w:ascii="Arial" w:hAnsi="Arial" w:cs="Arial"/>
        </w:rPr>
        <w:t>konstatovaly</w:t>
      </w:r>
      <w:r w:rsidRPr="003E7DF0">
        <w:rPr>
          <w:rFonts w:ascii="Arial" w:hAnsi="Arial" w:cs="Arial"/>
        </w:rPr>
        <w:t xml:space="preserve"> porušení zákona </w:t>
      </w:r>
      <w:r w:rsidR="00581AD9" w:rsidRPr="003E7DF0">
        <w:rPr>
          <w:rFonts w:ascii="Arial" w:hAnsi="Arial" w:cs="Arial"/>
        </w:rPr>
        <w:t>o účetnictví</w:t>
      </w:r>
      <w:r w:rsidR="003F6001" w:rsidRPr="003E7DF0">
        <w:rPr>
          <w:rFonts w:ascii="Arial" w:hAnsi="Arial" w:cs="Arial"/>
        </w:rPr>
        <w:t>,</w:t>
      </w:r>
      <w:r w:rsidRPr="003E7DF0">
        <w:rPr>
          <w:rFonts w:ascii="Arial" w:hAnsi="Arial" w:cs="Arial"/>
        </w:rPr>
        <w:t xml:space="preserve"> </w:t>
      </w:r>
      <w:r w:rsidR="008026DA">
        <w:rPr>
          <w:rFonts w:ascii="Arial" w:hAnsi="Arial" w:cs="Arial"/>
        </w:rPr>
        <w:t>v </w:t>
      </w:r>
      <w:r w:rsidR="00F163C0" w:rsidRPr="003E7DF0">
        <w:rPr>
          <w:rFonts w:ascii="Arial" w:hAnsi="Arial" w:cs="Arial"/>
        </w:rPr>
        <w:t>dalších případech jsou ve zprávách uvedeny skutečnosti nasvědčující tomu, že mohlo dojí</w:t>
      </w:r>
      <w:r w:rsidR="003F6001" w:rsidRPr="003E7DF0">
        <w:rPr>
          <w:rFonts w:ascii="Arial" w:hAnsi="Arial" w:cs="Arial"/>
        </w:rPr>
        <w:t xml:space="preserve">t </w:t>
      </w:r>
      <w:r w:rsidR="008026DA">
        <w:rPr>
          <w:rFonts w:ascii="Arial" w:hAnsi="Arial" w:cs="Arial"/>
        </w:rPr>
        <w:t>k </w:t>
      </w:r>
      <w:r w:rsidR="003F6001" w:rsidRPr="003E7DF0">
        <w:rPr>
          <w:rFonts w:ascii="Arial" w:hAnsi="Arial" w:cs="Arial"/>
        </w:rPr>
        <w:t>porušení zákona o účetnictví,</w:t>
      </w:r>
      <w:r w:rsidR="00F163C0" w:rsidRPr="003E7DF0">
        <w:rPr>
          <w:rFonts w:ascii="Arial" w:hAnsi="Arial" w:cs="Arial"/>
        </w:rPr>
        <w:t xml:space="preserve"> a </w:t>
      </w:r>
      <w:r w:rsidR="008026DA">
        <w:rPr>
          <w:rFonts w:ascii="Arial" w:hAnsi="Arial" w:cs="Arial"/>
        </w:rPr>
        <w:t>z </w:t>
      </w:r>
      <w:r w:rsidR="00F163C0" w:rsidRPr="003E7DF0">
        <w:rPr>
          <w:rFonts w:ascii="Arial" w:hAnsi="Arial" w:cs="Arial"/>
        </w:rPr>
        <w:t xml:space="preserve">některých zpráv nelze </w:t>
      </w:r>
      <w:r w:rsidR="000B4D8F" w:rsidRPr="003E7DF0">
        <w:rPr>
          <w:rFonts w:ascii="Arial" w:hAnsi="Arial" w:cs="Arial"/>
        </w:rPr>
        <w:t xml:space="preserve">skutečnosti vztahující se </w:t>
      </w:r>
      <w:r w:rsidR="008026DA">
        <w:rPr>
          <w:rFonts w:ascii="Arial" w:hAnsi="Arial" w:cs="Arial"/>
        </w:rPr>
        <w:t>k </w:t>
      </w:r>
      <w:r w:rsidR="000B4D8F" w:rsidRPr="003E7DF0">
        <w:rPr>
          <w:rFonts w:ascii="Arial" w:hAnsi="Arial" w:cs="Arial"/>
        </w:rPr>
        <w:t>zákonu o účetnictví zjistit.</w:t>
      </w:r>
      <w:r w:rsidRPr="003E7DF0">
        <w:rPr>
          <w:rFonts w:ascii="Arial" w:hAnsi="Arial" w:cs="Arial"/>
        </w:rPr>
        <w:t xml:space="preserve"> </w:t>
      </w:r>
      <w:r w:rsidR="00F163C0" w:rsidRPr="003E7DF0">
        <w:rPr>
          <w:rFonts w:ascii="Arial" w:hAnsi="Arial" w:cs="Arial"/>
        </w:rPr>
        <w:t>S</w:t>
      </w:r>
      <w:r w:rsidRPr="003E7DF0">
        <w:rPr>
          <w:rFonts w:ascii="Arial" w:hAnsi="Arial" w:cs="Arial"/>
        </w:rPr>
        <w:t xml:space="preserve">právní řízení o uložení pokuty bylo </w:t>
      </w:r>
      <w:r w:rsidRPr="0064172C">
        <w:rPr>
          <w:rFonts w:ascii="Arial" w:hAnsi="Arial" w:cs="Arial"/>
        </w:rPr>
        <w:t xml:space="preserve">zahájeno </w:t>
      </w:r>
      <w:r w:rsidR="00F163C0">
        <w:rPr>
          <w:rFonts w:ascii="Arial" w:hAnsi="Arial" w:cs="Arial"/>
        </w:rPr>
        <w:t>pouze</w:t>
      </w:r>
      <w:r w:rsidRPr="0064172C">
        <w:rPr>
          <w:rFonts w:ascii="Arial" w:hAnsi="Arial" w:cs="Arial"/>
        </w:rPr>
        <w:t xml:space="preserve"> </w:t>
      </w:r>
      <w:r w:rsidR="008026DA">
        <w:rPr>
          <w:rFonts w:ascii="Arial" w:hAnsi="Arial" w:cs="Arial"/>
        </w:rPr>
        <w:t>v </w:t>
      </w:r>
      <w:r w:rsidRPr="0064172C">
        <w:rPr>
          <w:rFonts w:ascii="Arial" w:hAnsi="Arial" w:cs="Arial"/>
        </w:rPr>
        <w:t xml:space="preserve">66 případech. </w:t>
      </w:r>
    </w:p>
    <w:p w:rsidR="007C31C0" w:rsidRDefault="007C31C0" w:rsidP="00766597">
      <w:pPr>
        <w:spacing w:after="0" w:line="240" w:lineRule="auto"/>
        <w:jc w:val="both"/>
        <w:rPr>
          <w:rFonts w:ascii="Arial" w:hAnsi="Arial" w:cs="Arial"/>
        </w:rPr>
      </w:pPr>
    </w:p>
    <w:p w:rsidR="00327009" w:rsidRDefault="00327009" w:rsidP="00766597">
      <w:pPr>
        <w:spacing w:after="0" w:line="240" w:lineRule="auto"/>
        <w:jc w:val="both"/>
        <w:rPr>
          <w:rFonts w:ascii="Arial" w:hAnsi="Arial" w:cs="Arial"/>
        </w:rPr>
      </w:pPr>
      <w:r w:rsidRPr="0064172C">
        <w:rPr>
          <w:rFonts w:ascii="Arial" w:hAnsi="Arial" w:cs="Arial"/>
        </w:rPr>
        <w:t xml:space="preserve">Finanční úřady </w:t>
      </w:r>
      <w:r w:rsidR="008026DA">
        <w:rPr>
          <w:rFonts w:ascii="Arial" w:hAnsi="Arial" w:cs="Arial"/>
        </w:rPr>
        <w:t>s </w:t>
      </w:r>
      <w:r w:rsidRPr="0064172C">
        <w:rPr>
          <w:rFonts w:ascii="Arial" w:hAnsi="Arial" w:cs="Arial"/>
        </w:rPr>
        <w:t xml:space="preserve">ohledem na prioritu daňových řízení před zahájením správního řízení mj. hodnotily, zda se jednalo o nevýznamné porušení zákona nebo bezproblémové subjekty. V takových případech zvolily formu upozornění bez zahájení správního řízení nebo </w:t>
      </w:r>
      <w:r w:rsidRPr="0064172C">
        <w:rPr>
          <w:rFonts w:ascii="Arial" w:hAnsi="Arial" w:cs="Arial"/>
        </w:rPr>
        <w:lastRenderedPageBreak/>
        <w:t>považovaly za dostatečný postih uplatněn</w:t>
      </w:r>
      <w:r w:rsidR="00810509">
        <w:rPr>
          <w:rFonts w:ascii="Arial" w:hAnsi="Arial" w:cs="Arial"/>
        </w:rPr>
        <w:t xml:space="preserve">í sankcí podle daňových zákonů. </w:t>
      </w:r>
      <w:proofErr w:type="spellStart"/>
      <w:r w:rsidRPr="0064172C">
        <w:rPr>
          <w:rFonts w:ascii="Arial" w:hAnsi="Arial" w:cs="Arial"/>
        </w:rPr>
        <w:t>FÚ</w:t>
      </w:r>
      <w:proofErr w:type="spellEnd"/>
      <w:r w:rsidRPr="0064172C">
        <w:rPr>
          <w:rFonts w:ascii="Arial" w:hAnsi="Arial" w:cs="Arial"/>
        </w:rPr>
        <w:t xml:space="preserve"> nezahajovaly správní řízení o uložení pokuty zejména při </w:t>
      </w:r>
      <w:r w:rsidR="00810509">
        <w:rPr>
          <w:rFonts w:ascii="Arial" w:hAnsi="Arial" w:cs="Arial"/>
        </w:rPr>
        <w:t>zjištění</w:t>
      </w:r>
      <w:r w:rsidRPr="0064172C">
        <w:rPr>
          <w:rFonts w:ascii="Arial" w:hAnsi="Arial" w:cs="Arial"/>
        </w:rPr>
        <w:t xml:space="preserve"> následujících skutečností:</w:t>
      </w:r>
    </w:p>
    <w:p w:rsidR="00327009" w:rsidRPr="0064172C" w:rsidRDefault="00327009" w:rsidP="00766597">
      <w:pPr>
        <w:spacing w:after="0" w:line="240" w:lineRule="auto"/>
        <w:ind w:left="284" w:hanging="284"/>
        <w:jc w:val="both"/>
        <w:rPr>
          <w:rFonts w:ascii="Arial" w:hAnsi="Arial" w:cs="Arial"/>
        </w:rPr>
      </w:pPr>
      <w:r w:rsidRPr="0064172C">
        <w:rPr>
          <w:rFonts w:ascii="Arial" w:hAnsi="Arial" w:cs="Arial"/>
        </w:rPr>
        <w:t>-</w:t>
      </w:r>
      <w:r w:rsidRPr="0064172C">
        <w:rPr>
          <w:rFonts w:ascii="Arial" w:hAnsi="Arial" w:cs="Arial"/>
        </w:rPr>
        <w:tab/>
        <w:t xml:space="preserve">zánik odpovědnosti právnické osoby za správní delikt </w:t>
      </w:r>
      <w:r w:rsidR="002B5CDB">
        <w:rPr>
          <w:rFonts w:ascii="Arial" w:hAnsi="Arial" w:cs="Arial"/>
        </w:rPr>
        <w:t>(ve 41</w:t>
      </w:r>
      <w:r w:rsidRPr="0064172C">
        <w:rPr>
          <w:rFonts w:ascii="Arial" w:hAnsi="Arial" w:cs="Arial"/>
        </w:rPr>
        <w:t xml:space="preserve"> případech);</w:t>
      </w:r>
    </w:p>
    <w:p w:rsidR="00327009" w:rsidRPr="0064172C" w:rsidRDefault="00327009" w:rsidP="00766597">
      <w:pPr>
        <w:spacing w:after="0" w:line="240" w:lineRule="auto"/>
        <w:ind w:left="284" w:hanging="284"/>
        <w:jc w:val="both"/>
        <w:rPr>
          <w:rFonts w:ascii="Arial" w:hAnsi="Arial" w:cs="Arial"/>
        </w:rPr>
      </w:pPr>
      <w:r w:rsidRPr="0064172C">
        <w:rPr>
          <w:rFonts w:ascii="Arial" w:hAnsi="Arial" w:cs="Arial"/>
        </w:rPr>
        <w:t>-</w:t>
      </w:r>
      <w:r w:rsidRPr="0064172C">
        <w:rPr>
          <w:rFonts w:ascii="Arial" w:hAnsi="Arial" w:cs="Arial"/>
        </w:rPr>
        <w:tab/>
        <w:t>stav osobního účtu daňového subjektu a jeho ekonomická situace (např. daňový subjekt v</w:t>
      </w:r>
      <w:r w:rsidR="00DF725E">
        <w:rPr>
          <w:rFonts w:ascii="Arial" w:hAnsi="Arial" w:cs="Arial"/>
        </w:rPr>
        <w:t> </w:t>
      </w:r>
      <w:r w:rsidRPr="0064172C">
        <w:rPr>
          <w:rFonts w:ascii="Arial" w:hAnsi="Arial" w:cs="Arial"/>
        </w:rPr>
        <w:t xml:space="preserve">likvidaci, </w:t>
      </w:r>
      <w:r w:rsidR="008026DA">
        <w:rPr>
          <w:rFonts w:ascii="Arial" w:hAnsi="Arial" w:cs="Arial"/>
        </w:rPr>
        <w:t>v </w:t>
      </w:r>
      <w:r w:rsidRPr="0064172C">
        <w:rPr>
          <w:rFonts w:ascii="Arial" w:hAnsi="Arial" w:cs="Arial"/>
        </w:rPr>
        <w:t>konkur</w:t>
      </w:r>
      <w:r w:rsidR="006A11AD">
        <w:rPr>
          <w:rFonts w:ascii="Arial" w:hAnsi="Arial" w:cs="Arial"/>
        </w:rPr>
        <w:t>z</w:t>
      </w:r>
      <w:r w:rsidRPr="0064172C">
        <w:rPr>
          <w:rFonts w:ascii="Arial" w:hAnsi="Arial" w:cs="Arial"/>
        </w:rPr>
        <w:t xml:space="preserve">u, </w:t>
      </w:r>
      <w:r w:rsidR="008026DA">
        <w:rPr>
          <w:rFonts w:ascii="Arial" w:hAnsi="Arial" w:cs="Arial"/>
        </w:rPr>
        <w:t>s </w:t>
      </w:r>
      <w:r w:rsidRPr="0064172C">
        <w:rPr>
          <w:rFonts w:ascii="Arial" w:hAnsi="Arial" w:cs="Arial"/>
        </w:rPr>
        <w:t>vysokými nedoplatky);</w:t>
      </w:r>
    </w:p>
    <w:p w:rsidR="00327009" w:rsidRPr="0064172C" w:rsidRDefault="00327009" w:rsidP="00766597">
      <w:pPr>
        <w:spacing w:after="0" w:line="240" w:lineRule="auto"/>
        <w:ind w:left="284" w:hanging="284"/>
        <w:jc w:val="both"/>
        <w:rPr>
          <w:rFonts w:ascii="Arial" w:hAnsi="Arial" w:cs="Arial"/>
        </w:rPr>
      </w:pPr>
      <w:r w:rsidRPr="0064172C">
        <w:rPr>
          <w:rFonts w:ascii="Arial" w:hAnsi="Arial" w:cs="Arial"/>
        </w:rPr>
        <w:t>-</w:t>
      </w:r>
      <w:r w:rsidRPr="0064172C">
        <w:rPr>
          <w:rFonts w:ascii="Arial" w:hAnsi="Arial" w:cs="Arial"/>
        </w:rPr>
        <w:tab/>
        <w:t>nekontaktnost daňového subjektu;</w:t>
      </w:r>
    </w:p>
    <w:p w:rsidR="00327009" w:rsidRDefault="00737289" w:rsidP="00766597">
      <w:pPr>
        <w:spacing w:after="0" w:line="240" w:lineRule="auto"/>
        <w:ind w:left="284" w:hanging="284"/>
        <w:jc w:val="both"/>
        <w:rPr>
          <w:rFonts w:ascii="Arial" w:hAnsi="Arial" w:cs="Arial"/>
        </w:rPr>
      </w:pPr>
      <w:r>
        <w:rPr>
          <w:rFonts w:ascii="Arial" w:hAnsi="Arial" w:cs="Arial"/>
        </w:rPr>
        <w:t>-</w:t>
      </w:r>
      <w:r>
        <w:rPr>
          <w:rFonts w:ascii="Arial" w:hAnsi="Arial" w:cs="Arial"/>
        </w:rPr>
        <w:tab/>
        <w:t>s</w:t>
      </w:r>
      <w:r w:rsidR="00327009" w:rsidRPr="0064172C">
        <w:rPr>
          <w:rFonts w:ascii="Arial" w:hAnsi="Arial" w:cs="Arial"/>
        </w:rPr>
        <w:t xml:space="preserve">jednání nápravy </w:t>
      </w:r>
      <w:r w:rsidR="008026DA">
        <w:rPr>
          <w:rFonts w:ascii="Arial" w:hAnsi="Arial" w:cs="Arial"/>
        </w:rPr>
        <w:t>v </w:t>
      </w:r>
      <w:r w:rsidR="00327009" w:rsidRPr="0064172C">
        <w:rPr>
          <w:rFonts w:ascii="Arial" w:hAnsi="Arial" w:cs="Arial"/>
        </w:rPr>
        <w:t>průběhu daňové kontroly.</w:t>
      </w:r>
    </w:p>
    <w:p w:rsidR="00A41C38" w:rsidRPr="0064172C" w:rsidRDefault="00A41C38" w:rsidP="00766597">
      <w:pPr>
        <w:spacing w:after="0" w:line="240" w:lineRule="auto"/>
        <w:ind w:left="709" w:hanging="283"/>
        <w:jc w:val="both"/>
        <w:rPr>
          <w:rFonts w:ascii="Arial" w:hAnsi="Arial" w:cs="Arial"/>
        </w:rPr>
      </w:pPr>
    </w:p>
    <w:p w:rsidR="00327009" w:rsidRDefault="00CB2438" w:rsidP="00766597">
      <w:pPr>
        <w:spacing w:after="0" w:line="240" w:lineRule="auto"/>
        <w:jc w:val="both"/>
        <w:rPr>
          <w:rFonts w:ascii="Arial" w:hAnsi="Arial" w:cs="Arial"/>
        </w:rPr>
      </w:pPr>
      <w:r>
        <w:rPr>
          <w:rFonts w:ascii="Arial" w:hAnsi="Arial" w:cs="Arial"/>
        </w:rPr>
        <w:t xml:space="preserve">Nahlédnutím do veřejně přístupné elektronické sbírky listin NKÚ zjistil, </w:t>
      </w:r>
      <w:proofErr w:type="gramStart"/>
      <w:r>
        <w:rPr>
          <w:rFonts w:ascii="Arial" w:hAnsi="Arial" w:cs="Arial"/>
        </w:rPr>
        <w:t>že z</w:t>
      </w:r>
      <w:r w:rsidR="007C10FE">
        <w:rPr>
          <w:rFonts w:ascii="Arial" w:hAnsi="Arial" w:cs="Arial"/>
        </w:rPr>
        <w:t> </w:t>
      </w:r>
      <w:r w:rsidR="00327009" w:rsidRPr="00743EF0">
        <w:rPr>
          <w:rFonts w:ascii="Arial" w:hAnsi="Arial" w:cs="Arial"/>
        </w:rPr>
        <w:t>401</w:t>
      </w:r>
      <w:proofErr w:type="gramEnd"/>
      <w:r w:rsidR="00327009" w:rsidRPr="00743EF0">
        <w:rPr>
          <w:rFonts w:ascii="Arial" w:hAnsi="Arial" w:cs="Arial"/>
        </w:rPr>
        <w:t xml:space="preserve"> daňových subjektů, které za zdaňovací období 2009 nebo 2010 nepodaly daňové přiznání </w:t>
      </w:r>
      <w:r w:rsidR="008026DA">
        <w:rPr>
          <w:rFonts w:ascii="Arial" w:hAnsi="Arial" w:cs="Arial"/>
        </w:rPr>
        <w:t>k </w:t>
      </w:r>
      <w:r w:rsidR="00327009" w:rsidRPr="00743EF0">
        <w:rPr>
          <w:rFonts w:ascii="Arial" w:hAnsi="Arial" w:cs="Arial"/>
        </w:rPr>
        <w:t>dani z</w:t>
      </w:r>
      <w:r w:rsidR="00A41C38">
        <w:rPr>
          <w:rFonts w:ascii="Arial" w:hAnsi="Arial" w:cs="Arial"/>
        </w:rPr>
        <w:t> </w:t>
      </w:r>
      <w:r w:rsidR="00327009" w:rsidRPr="00743EF0">
        <w:rPr>
          <w:rFonts w:ascii="Arial" w:hAnsi="Arial" w:cs="Arial"/>
        </w:rPr>
        <w:t xml:space="preserve">příjmu právnických osob nebo </w:t>
      </w:r>
      <w:r w:rsidR="008026DA">
        <w:rPr>
          <w:rFonts w:ascii="Arial" w:hAnsi="Arial" w:cs="Arial"/>
        </w:rPr>
        <w:t>k </w:t>
      </w:r>
      <w:r w:rsidR="00327009" w:rsidRPr="00743EF0">
        <w:rPr>
          <w:rFonts w:ascii="Arial" w:hAnsi="Arial" w:cs="Arial"/>
        </w:rPr>
        <w:t xml:space="preserve">daňovému přiznání nepřiložily </w:t>
      </w:r>
      <w:proofErr w:type="spellStart"/>
      <w:r w:rsidR="00327009" w:rsidRPr="00743EF0">
        <w:rPr>
          <w:rFonts w:ascii="Arial" w:hAnsi="Arial" w:cs="Arial"/>
        </w:rPr>
        <w:t>ÚZ</w:t>
      </w:r>
      <w:proofErr w:type="spellEnd"/>
      <w:r w:rsidR="00327009" w:rsidRPr="00743EF0">
        <w:rPr>
          <w:rFonts w:ascii="Arial" w:hAnsi="Arial" w:cs="Arial"/>
        </w:rPr>
        <w:t xml:space="preserve">, </w:t>
      </w:r>
      <w:r w:rsidRPr="00CB2438">
        <w:rPr>
          <w:rFonts w:ascii="Arial" w:hAnsi="Arial" w:cs="Arial"/>
        </w:rPr>
        <w:t xml:space="preserve">zveřejnilo </w:t>
      </w:r>
      <w:proofErr w:type="spellStart"/>
      <w:r w:rsidRPr="00CB2438">
        <w:rPr>
          <w:rFonts w:ascii="Arial" w:hAnsi="Arial" w:cs="Arial"/>
        </w:rPr>
        <w:t>ÚZ</w:t>
      </w:r>
      <w:proofErr w:type="spellEnd"/>
      <w:r w:rsidRPr="00CB2438">
        <w:rPr>
          <w:rFonts w:ascii="Arial" w:hAnsi="Arial" w:cs="Arial"/>
        </w:rPr>
        <w:t xml:space="preserve"> </w:t>
      </w:r>
      <w:r w:rsidR="00327009" w:rsidRPr="00743EF0">
        <w:rPr>
          <w:rFonts w:ascii="Arial" w:hAnsi="Arial" w:cs="Arial"/>
        </w:rPr>
        <w:t>pouze 24</w:t>
      </w:r>
      <w:r w:rsidR="00A41C38">
        <w:rPr>
          <w:rFonts w:ascii="Arial" w:hAnsi="Arial" w:cs="Arial"/>
        </w:rPr>
        <w:t> </w:t>
      </w:r>
      <w:r>
        <w:rPr>
          <w:rFonts w:ascii="Arial" w:hAnsi="Arial" w:cs="Arial"/>
        </w:rPr>
        <w:t>subjektů.</w:t>
      </w:r>
      <w:r w:rsidR="00327009" w:rsidRPr="00743EF0">
        <w:rPr>
          <w:rFonts w:ascii="Arial" w:hAnsi="Arial" w:cs="Arial"/>
        </w:rPr>
        <w:t xml:space="preserve"> </w:t>
      </w:r>
      <w:r w:rsidR="008026DA">
        <w:rPr>
          <w:rFonts w:ascii="Arial" w:hAnsi="Arial" w:cs="Arial"/>
        </w:rPr>
        <w:t>Z </w:t>
      </w:r>
      <w:r w:rsidR="00327009" w:rsidRPr="00743EF0">
        <w:rPr>
          <w:rFonts w:ascii="Arial" w:hAnsi="Arial" w:cs="Arial"/>
        </w:rPr>
        <w:t xml:space="preserve">kontroly vyplynulo, že subjekty neplnící povinnosti vyplývající </w:t>
      </w:r>
      <w:r w:rsidR="008026DA">
        <w:rPr>
          <w:rFonts w:ascii="Arial" w:hAnsi="Arial" w:cs="Arial"/>
        </w:rPr>
        <w:t>z </w:t>
      </w:r>
      <w:r w:rsidR="00327009" w:rsidRPr="00743EF0">
        <w:rPr>
          <w:rFonts w:ascii="Arial" w:hAnsi="Arial" w:cs="Arial"/>
        </w:rPr>
        <w:t xml:space="preserve">daňových zákonů neplní ani povinnosti vyplývající </w:t>
      </w:r>
      <w:r w:rsidR="008026DA">
        <w:rPr>
          <w:rFonts w:ascii="Arial" w:hAnsi="Arial" w:cs="Arial"/>
        </w:rPr>
        <w:t>z </w:t>
      </w:r>
      <w:r w:rsidR="00327009" w:rsidRPr="00743EF0">
        <w:rPr>
          <w:rFonts w:ascii="Arial" w:hAnsi="Arial" w:cs="Arial"/>
        </w:rPr>
        <w:t xml:space="preserve">jiných právních předpisů, </w:t>
      </w:r>
      <w:r w:rsidR="008026DA">
        <w:rPr>
          <w:rFonts w:ascii="Arial" w:hAnsi="Arial" w:cs="Arial"/>
        </w:rPr>
        <w:t>v </w:t>
      </w:r>
      <w:r w:rsidR="00327009" w:rsidRPr="00743EF0">
        <w:rPr>
          <w:rFonts w:ascii="Arial" w:hAnsi="Arial" w:cs="Arial"/>
        </w:rPr>
        <w:t xml:space="preserve">konkrétním případě ze zákona </w:t>
      </w:r>
      <w:r w:rsidR="00581AD9">
        <w:rPr>
          <w:rFonts w:ascii="Arial" w:hAnsi="Arial" w:cs="Arial"/>
        </w:rPr>
        <w:t>o účetnictví</w:t>
      </w:r>
      <w:r w:rsidR="00327009" w:rsidRPr="00743EF0">
        <w:rPr>
          <w:rFonts w:ascii="Arial" w:hAnsi="Arial" w:cs="Arial"/>
        </w:rPr>
        <w:t xml:space="preserve">. </w:t>
      </w:r>
    </w:p>
    <w:p w:rsidR="007C31C0" w:rsidRDefault="007C31C0" w:rsidP="00766597">
      <w:pPr>
        <w:spacing w:after="0" w:line="240" w:lineRule="auto"/>
        <w:jc w:val="both"/>
        <w:rPr>
          <w:rFonts w:ascii="Arial" w:hAnsi="Arial" w:cs="Arial"/>
        </w:rPr>
      </w:pPr>
    </w:p>
    <w:p w:rsidR="00C465C7" w:rsidRDefault="007C10FE" w:rsidP="00766597">
      <w:pPr>
        <w:spacing w:after="0" w:line="240" w:lineRule="auto"/>
        <w:jc w:val="both"/>
        <w:rPr>
          <w:rFonts w:ascii="Arial" w:hAnsi="Arial" w:cs="Arial"/>
        </w:rPr>
      </w:pPr>
      <w:r w:rsidRPr="005E685F">
        <w:rPr>
          <w:rFonts w:ascii="Arial" w:hAnsi="Arial" w:cs="Arial"/>
        </w:rPr>
        <w:t xml:space="preserve">NKÚ </w:t>
      </w:r>
      <w:r>
        <w:rPr>
          <w:rFonts w:ascii="Arial" w:hAnsi="Arial" w:cs="Arial"/>
        </w:rPr>
        <w:t>k</w:t>
      </w:r>
      <w:r w:rsidR="00C465C7" w:rsidRPr="005E685F">
        <w:rPr>
          <w:rFonts w:ascii="Arial" w:hAnsi="Arial" w:cs="Arial"/>
        </w:rPr>
        <w:t xml:space="preserve">ontrolou </w:t>
      </w:r>
      <w:r w:rsidR="00C465C7">
        <w:rPr>
          <w:rFonts w:ascii="Arial" w:hAnsi="Arial" w:cs="Arial"/>
        </w:rPr>
        <w:t xml:space="preserve">890 </w:t>
      </w:r>
      <w:r w:rsidR="00C465C7" w:rsidRPr="005E685F">
        <w:rPr>
          <w:rFonts w:ascii="Arial" w:hAnsi="Arial" w:cs="Arial"/>
        </w:rPr>
        <w:t xml:space="preserve">rozhodnutí o uložení pokuty </w:t>
      </w:r>
      <w:r>
        <w:rPr>
          <w:rFonts w:ascii="Arial" w:hAnsi="Arial" w:cs="Arial"/>
        </w:rPr>
        <w:t>obdržených od</w:t>
      </w:r>
      <w:r w:rsidR="00C465C7">
        <w:rPr>
          <w:rFonts w:ascii="Arial" w:hAnsi="Arial" w:cs="Arial"/>
        </w:rPr>
        <w:t xml:space="preserve"> </w:t>
      </w:r>
      <w:proofErr w:type="spellStart"/>
      <w:r w:rsidR="00C465C7">
        <w:rPr>
          <w:rFonts w:ascii="Arial" w:hAnsi="Arial" w:cs="Arial"/>
        </w:rPr>
        <w:t>GFŘ</w:t>
      </w:r>
      <w:proofErr w:type="spellEnd"/>
      <w:r w:rsidR="00C465C7">
        <w:rPr>
          <w:rFonts w:ascii="Arial" w:hAnsi="Arial" w:cs="Arial"/>
        </w:rPr>
        <w:t xml:space="preserve"> </w:t>
      </w:r>
      <w:r w:rsidR="00C465C7" w:rsidRPr="005E685F">
        <w:rPr>
          <w:rFonts w:ascii="Arial" w:hAnsi="Arial" w:cs="Arial"/>
        </w:rPr>
        <w:t xml:space="preserve">zjistil, že </w:t>
      </w:r>
      <w:r w:rsidR="008026DA">
        <w:rPr>
          <w:rFonts w:ascii="Arial" w:hAnsi="Arial" w:cs="Arial"/>
        </w:rPr>
        <w:t>v </w:t>
      </w:r>
      <w:r w:rsidR="00C465C7" w:rsidRPr="005E685F">
        <w:rPr>
          <w:rFonts w:ascii="Arial" w:hAnsi="Arial" w:cs="Arial"/>
        </w:rPr>
        <w:t>71 případ</w:t>
      </w:r>
      <w:r>
        <w:rPr>
          <w:rFonts w:ascii="Arial" w:hAnsi="Arial" w:cs="Arial"/>
        </w:rPr>
        <w:t>ech</w:t>
      </w:r>
      <w:r w:rsidR="00C465C7" w:rsidRPr="005E685F">
        <w:rPr>
          <w:rFonts w:ascii="Arial" w:hAnsi="Arial" w:cs="Arial"/>
        </w:rPr>
        <w:t xml:space="preserve"> </w:t>
      </w:r>
      <w:proofErr w:type="spellStart"/>
      <w:r w:rsidR="00CB2438">
        <w:rPr>
          <w:rFonts w:ascii="Arial" w:hAnsi="Arial" w:cs="Arial"/>
        </w:rPr>
        <w:t>FÚ</w:t>
      </w:r>
      <w:proofErr w:type="spellEnd"/>
      <w:r w:rsidR="00C465C7" w:rsidRPr="005E685F">
        <w:rPr>
          <w:rFonts w:ascii="Arial" w:hAnsi="Arial" w:cs="Arial"/>
        </w:rPr>
        <w:t xml:space="preserve"> nepostupovaly podle ustanovení § 79 odst. 5 </w:t>
      </w:r>
      <w:r w:rsidR="00581AD9">
        <w:rPr>
          <w:rFonts w:ascii="Arial" w:hAnsi="Arial" w:cs="Arial"/>
        </w:rPr>
        <w:t>správního řádu</w:t>
      </w:r>
      <w:r w:rsidR="00C465C7" w:rsidRPr="005E685F">
        <w:rPr>
          <w:rFonts w:ascii="Arial" w:hAnsi="Arial" w:cs="Arial"/>
        </w:rPr>
        <w:t xml:space="preserve"> </w:t>
      </w:r>
      <w:r w:rsidR="00C465C7">
        <w:rPr>
          <w:rFonts w:ascii="Arial" w:hAnsi="Arial" w:cs="Arial"/>
        </w:rPr>
        <w:t xml:space="preserve">a </w:t>
      </w:r>
      <w:r w:rsidR="006C0155">
        <w:rPr>
          <w:rFonts w:ascii="Arial" w:hAnsi="Arial" w:cs="Arial"/>
        </w:rPr>
        <w:t xml:space="preserve">dosud </w:t>
      </w:r>
      <w:r w:rsidR="00C465C7" w:rsidRPr="005E685F">
        <w:rPr>
          <w:rFonts w:ascii="Arial" w:hAnsi="Arial" w:cs="Arial"/>
        </w:rPr>
        <w:t xml:space="preserve">neuložily povinnost uhradit náklady </w:t>
      </w:r>
      <w:r w:rsidR="00C465C7" w:rsidRPr="008C353E">
        <w:rPr>
          <w:rFonts w:ascii="Arial" w:hAnsi="Arial" w:cs="Arial"/>
        </w:rPr>
        <w:t>řízení</w:t>
      </w:r>
      <w:r w:rsidR="00C465C7">
        <w:rPr>
          <w:rFonts w:ascii="Arial" w:hAnsi="Arial" w:cs="Arial"/>
          <w:color w:val="FF0000"/>
        </w:rPr>
        <w:t xml:space="preserve"> </w:t>
      </w:r>
      <w:r w:rsidR="008026DA">
        <w:rPr>
          <w:rFonts w:ascii="Arial" w:hAnsi="Arial" w:cs="Arial"/>
        </w:rPr>
        <w:t>v </w:t>
      </w:r>
      <w:r w:rsidR="00C465C7">
        <w:rPr>
          <w:rFonts w:ascii="Arial" w:hAnsi="Arial" w:cs="Arial"/>
        </w:rPr>
        <w:t>celkové částce 71 000</w:t>
      </w:r>
      <w:r w:rsidR="00C465C7" w:rsidRPr="005E685F">
        <w:rPr>
          <w:rFonts w:ascii="Arial" w:hAnsi="Arial" w:cs="Arial"/>
        </w:rPr>
        <w:t xml:space="preserve"> Kč. </w:t>
      </w:r>
    </w:p>
    <w:p w:rsidR="007C31C0" w:rsidRPr="008F71F1" w:rsidRDefault="007C31C0" w:rsidP="00766597">
      <w:pPr>
        <w:spacing w:after="0" w:line="240" w:lineRule="auto"/>
        <w:jc w:val="both"/>
        <w:rPr>
          <w:rFonts w:ascii="Arial" w:hAnsi="Arial" w:cs="Arial"/>
        </w:rPr>
      </w:pPr>
    </w:p>
    <w:p w:rsidR="00C465C7" w:rsidRPr="00887548" w:rsidRDefault="00C465C7" w:rsidP="00766597">
      <w:pPr>
        <w:spacing w:after="0" w:line="240" w:lineRule="auto"/>
        <w:jc w:val="both"/>
        <w:rPr>
          <w:rFonts w:ascii="Arial" w:eastAsia="Times New Roman" w:hAnsi="Arial" w:cs="Arial"/>
          <w:szCs w:val="24"/>
        </w:rPr>
      </w:pPr>
      <w:r w:rsidRPr="00887548">
        <w:rPr>
          <w:rFonts w:ascii="Arial" w:eastAsia="Times New Roman" w:hAnsi="Arial" w:cs="Arial"/>
          <w:szCs w:val="24"/>
        </w:rPr>
        <w:t xml:space="preserve">Na kontrolním vzorku 345 rozhodnutí o uložení pokuty NKÚ </w:t>
      </w:r>
      <w:r w:rsidR="008F71F1" w:rsidRPr="00887548">
        <w:rPr>
          <w:rFonts w:ascii="Arial" w:eastAsia="Times New Roman" w:hAnsi="Arial" w:cs="Arial"/>
          <w:szCs w:val="24"/>
        </w:rPr>
        <w:t>zjistil</w:t>
      </w:r>
      <w:r w:rsidRPr="00887548">
        <w:rPr>
          <w:rFonts w:ascii="Arial" w:eastAsia="Times New Roman" w:hAnsi="Arial" w:cs="Arial"/>
          <w:szCs w:val="24"/>
        </w:rPr>
        <w:t>, že:</w:t>
      </w:r>
    </w:p>
    <w:p w:rsidR="00C465C7" w:rsidRPr="00887548" w:rsidRDefault="00C465C7" w:rsidP="00766597">
      <w:pPr>
        <w:pStyle w:val="Odstavecseseznamem"/>
        <w:numPr>
          <w:ilvl w:val="0"/>
          <w:numId w:val="13"/>
        </w:numPr>
        <w:spacing w:after="0" w:line="240" w:lineRule="auto"/>
        <w:ind w:left="284" w:hanging="284"/>
        <w:jc w:val="both"/>
        <w:rPr>
          <w:rFonts w:ascii="Arial" w:eastAsia="Times New Roman" w:hAnsi="Arial" w:cs="Arial"/>
          <w:szCs w:val="24"/>
        </w:rPr>
      </w:pPr>
      <w:r w:rsidRPr="00887548">
        <w:rPr>
          <w:rFonts w:ascii="Arial" w:eastAsia="Times New Roman" w:hAnsi="Arial" w:cs="Arial"/>
          <w:szCs w:val="24"/>
        </w:rPr>
        <w:t xml:space="preserve">v 215 případech (tj. 60 %) uložily </w:t>
      </w:r>
      <w:proofErr w:type="spellStart"/>
      <w:r w:rsidR="002F6FA4" w:rsidRPr="00887548">
        <w:rPr>
          <w:rFonts w:ascii="Arial" w:eastAsia="Times New Roman" w:hAnsi="Arial" w:cs="Arial"/>
          <w:szCs w:val="24"/>
        </w:rPr>
        <w:t>FÚ</w:t>
      </w:r>
      <w:proofErr w:type="spellEnd"/>
      <w:r w:rsidRPr="00887548">
        <w:rPr>
          <w:rFonts w:ascii="Arial" w:eastAsia="Times New Roman" w:hAnsi="Arial" w:cs="Arial"/>
          <w:szCs w:val="24"/>
        </w:rPr>
        <w:t xml:space="preserve"> pokutu mj. </w:t>
      </w:r>
      <w:r w:rsidR="008F71F1" w:rsidRPr="00887548">
        <w:rPr>
          <w:rFonts w:ascii="Arial" w:eastAsia="Times New Roman" w:hAnsi="Arial" w:cs="Arial"/>
          <w:szCs w:val="24"/>
        </w:rPr>
        <w:t xml:space="preserve">za nesprávné vedení </w:t>
      </w:r>
      <w:r w:rsidRPr="00887548">
        <w:rPr>
          <w:rFonts w:ascii="Arial" w:eastAsia="Times New Roman" w:hAnsi="Arial" w:cs="Arial"/>
          <w:szCs w:val="24"/>
        </w:rPr>
        <w:t xml:space="preserve">účetnictví; </w:t>
      </w:r>
    </w:p>
    <w:p w:rsidR="00C465C7" w:rsidRPr="00887548" w:rsidRDefault="00607F59" w:rsidP="00766597">
      <w:pPr>
        <w:pStyle w:val="Odstavecseseznamem"/>
        <w:numPr>
          <w:ilvl w:val="0"/>
          <w:numId w:val="13"/>
        </w:numPr>
        <w:spacing w:after="0" w:line="240" w:lineRule="auto"/>
        <w:ind w:left="284" w:hanging="284"/>
        <w:jc w:val="both"/>
        <w:rPr>
          <w:rFonts w:ascii="Arial" w:eastAsia="Times New Roman" w:hAnsi="Arial" w:cs="Arial"/>
          <w:szCs w:val="24"/>
        </w:rPr>
      </w:pPr>
      <w:proofErr w:type="gramStart"/>
      <w:r>
        <w:rPr>
          <w:rFonts w:ascii="Arial" w:eastAsia="Times New Roman" w:hAnsi="Arial" w:cs="Arial"/>
          <w:szCs w:val="24"/>
        </w:rPr>
        <w:t xml:space="preserve">v </w:t>
      </w:r>
      <w:r w:rsidR="00C465C7" w:rsidRPr="00887548">
        <w:rPr>
          <w:rFonts w:ascii="Arial" w:eastAsia="Times New Roman" w:hAnsi="Arial" w:cs="Arial"/>
          <w:szCs w:val="24"/>
        </w:rPr>
        <w:t>138</w:t>
      </w:r>
      <w:proofErr w:type="gramEnd"/>
      <w:r w:rsidR="00C465C7" w:rsidRPr="00887548">
        <w:rPr>
          <w:rFonts w:ascii="Arial" w:eastAsia="Times New Roman" w:hAnsi="Arial" w:cs="Arial"/>
          <w:szCs w:val="24"/>
        </w:rPr>
        <w:t xml:space="preserve"> případech (tj. 40 %) uložily </w:t>
      </w:r>
      <w:proofErr w:type="spellStart"/>
      <w:r w:rsidR="002F6FA4" w:rsidRPr="00887548">
        <w:rPr>
          <w:rFonts w:ascii="Arial" w:eastAsia="Times New Roman" w:hAnsi="Arial" w:cs="Arial"/>
          <w:szCs w:val="24"/>
        </w:rPr>
        <w:t>FÚ</w:t>
      </w:r>
      <w:proofErr w:type="spellEnd"/>
      <w:r w:rsidR="00C465C7" w:rsidRPr="00887548">
        <w:rPr>
          <w:rFonts w:ascii="Arial" w:eastAsia="Times New Roman" w:hAnsi="Arial" w:cs="Arial"/>
          <w:szCs w:val="24"/>
        </w:rPr>
        <w:t xml:space="preserve"> pokutu mj. </w:t>
      </w:r>
      <w:r w:rsidR="008F71F1" w:rsidRPr="00887548">
        <w:rPr>
          <w:rFonts w:ascii="Arial" w:eastAsia="Times New Roman" w:hAnsi="Arial" w:cs="Arial"/>
          <w:szCs w:val="24"/>
        </w:rPr>
        <w:t xml:space="preserve">za uvedení </w:t>
      </w:r>
      <w:r w:rsidR="00C465C7" w:rsidRPr="00887548">
        <w:rPr>
          <w:rFonts w:ascii="Arial" w:eastAsia="Times New Roman" w:hAnsi="Arial" w:cs="Arial"/>
          <w:bCs/>
          <w:szCs w:val="24"/>
        </w:rPr>
        <w:t>nepravdiv</w:t>
      </w:r>
      <w:r w:rsidR="008F71F1" w:rsidRPr="00887548">
        <w:rPr>
          <w:rFonts w:ascii="Arial" w:eastAsia="Times New Roman" w:hAnsi="Arial" w:cs="Arial"/>
          <w:bCs/>
          <w:szCs w:val="24"/>
        </w:rPr>
        <w:t>ých</w:t>
      </w:r>
      <w:r w:rsidR="00C465C7" w:rsidRPr="00887548">
        <w:rPr>
          <w:rFonts w:ascii="Arial" w:eastAsia="Times New Roman" w:hAnsi="Arial" w:cs="Arial"/>
          <w:bCs/>
          <w:szCs w:val="24"/>
        </w:rPr>
        <w:t xml:space="preserve"> nebo hrubě zkreslující</w:t>
      </w:r>
      <w:r w:rsidR="008F71F1" w:rsidRPr="00887548">
        <w:rPr>
          <w:rFonts w:ascii="Arial" w:eastAsia="Times New Roman" w:hAnsi="Arial" w:cs="Arial"/>
          <w:bCs/>
          <w:szCs w:val="24"/>
        </w:rPr>
        <w:t>ch údajů</w:t>
      </w:r>
      <w:r w:rsidR="00C465C7" w:rsidRPr="00887548">
        <w:rPr>
          <w:rFonts w:ascii="Arial" w:eastAsia="Times New Roman" w:hAnsi="Arial" w:cs="Arial"/>
          <w:bCs/>
          <w:szCs w:val="24"/>
        </w:rPr>
        <w:t xml:space="preserve"> </w:t>
      </w:r>
      <w:r w:rsidR="008026DA">
        <w:rPr>
          <w:rFonts w:ascii="Arial" w:eastAsia="Times New Roman" w:hAnsi="Arial" w:cs="Arial"/>
          <w:bCs/>
          <w:szCs w:val="24"/>
        </w:rPr>
        <w:t>v </w:t>
      </w:r>
      <w:r w:rsidR="00C465C7" w:rsidRPr="00887548">
        <w:rPr>
          <w:rFonts w:ascii="Arial" w:eastAsia="Times New Roman" w:hAnsi="Arial" w:cs="Arial"/>
          <w:bCs/>
          <w:szCs w:val="24"/>
        </w:rPr>
        <w:t>účetních záznamech</w:t>
      </w:r>
      <w:r w:rsidR="008F71F1" w:rsidRPr="00887548">
        <w:rPr>
          <w:rFonts w:ascii="Arial" w:eastAsia="Times New Roman" w:hAnsi="Arial" w:cs="Arial"/>
          <w:bCs/>
          <w:szCs w:val="24"/>
        </w:rPr>
        <w:t xml:space="preserve">; </w:t>
      </w:r>
      <w:proofErr w:type="spellStart"/>
      <w:r w:rsidR="008F71F1" w:rsidRPr="00887548">
        <w:rPr>
          <w:rFonts w:ascii="Arial" w:eastAsia="Times New Roman" w:hAnsi="Arial" w:cs="Arial"/>
          <w:bCs/>
          <w:szCs w:val="24"/>
        </w:rPr>
        <w:t>ÚZ</w:t>
      </w:r>
      <w:proofErr w:type="spellEnd"/>
      <w:r w:rsidR="00C465C7" w:rsidRPr="00887548">
        <w:rPr>
          <w:rFonts w:ascii="Arial" w:eastAsia="Times New Roman" w:hAnsi="Arial" w:cs="Arial"/>
          <w:bCs/>
          <w:szCs w:val="24"/>
        </w:rPr>
        <w:t xml:space="preserve"> </w:t>
      </w:r>
      <w:r w:rsidR="008F71F1" w:rsidRPr="00887548">
        <w:rPr>
          <w:rFonts w:ascii="Arial" w:eastAsia="Times New Roman" w:hAnsi="Arial" w:cs="Arial"/>
          <w:bCs/>
          <w:szCs w:val="24"/>
        </w:rPr>
        <w:t>nepodávala</w:t>
      </w:r>
      <w:r w:rsidR="00C465C7" w:rsidRPr="00887548">
        <w:rPr>
          <w:rFonts w:ascii="Arial" w:eastAsia="Times New Roman" w:hAnsi="Arial" w:cs="Arial"/>
          <w:bCs/>
          <w:szCs w:val="24"/>
        </w:rPr>
        <w:t xml:space="preserve"> věrný obraz předmětu účetnictví; </w:t>
      </w:r>
    </w:p>
    <w:p w:rsidR="008F71F1" w:rsidRPr="00887548" w:rsidRDefault="008026DA" w:rsidP="00766597">
      <w:pPr>
        <w:pStyle w:val="Odstavecseseznamem"/>
        <w:numPr>
          <w:ilvl w:val="0"/>
          <w:numId w:val="13"/>
        </w:numPr>
        <w:spacing w:after="0" w:line="240" w:lineRule="auto"/>
        <w:ind w:left="284" w:hanging="284"/>
        <w:jc w:val="both"/>
        <w:rPr>
          <w:rFonts w:ascii="Arial" w:eastAsia="Times New Roman" w:hAnsi="Arial" w:cs="Arial"/>
          <w:szCs w:val="24"/>
        </w:rPr>
      </w:pPr>
      <w:r>
        <w:rPr>
          <w:rFonts w:ascii="Arial" w:eastAsia="Times New Roman" w:hAnsi="Arial" w:cs="Arial"/>
          <w:szCs w:val="24"/>
        </w:rPr>
        <w:t>v </w:t>
      </w:r>
      <w:r w:rsidR="00C465C7" w:rsidRPr="00887548">
        <w:rPr>
          <w:rFonts w:ascii="Arial" w:eastAsia="Times New Roman" w:hAnsi="Arial" w:cs="Arial"/>
          <w:szCs w:val="24"/>
        </w:rPr>
        <w:t xml:space="preserve">96 případech (tj. 28 %) uložily </w:t>
      </w:r>
      <w:proofErr w:type="spellStart"/>
      <w:r w:rsidR="002F6FA4" w:rsidRPr="00887548">
        <w:rPr>
          <w:rFonts w:ascii="Arial" w:eastAsia="Times New Roman" w:hAnsi="Arial" w:cs="Arial"/>
          <w:szCs w:val="24"/>
        </w:rPr>
        <w:t>FÚ</w:t>
      </w:r>
      <w:proofErr w:type="spellEnd"/>
      <w:r w:rsidR="00C465C7" w:rsidRPr="00887548">
        <w:rPr>
          <w:rFonts w:ascii="Arial" w:eastAsia="Times New Roman" w:hAnsi="Arial" w:cs="Arial"/>
          <w:szCs w:val="24"/>
        </w:rPr>
        <w:t xml:space="preserve"> pokutu </w:t>
      </w:r>
      <w:r w:rsidR="008F71F1" w:rsidRPr="00887548">
        <w:rPr>
          <w:rFonts w:ascii="Arial" w:eastAsia="Times New Roman" w:hAnsi="Arial" w:cs="Arial"/>
          <w:szCs w:val="24"/>
        </w:rPr>
        <w:t xml:space="preserve">mj. za nezveřejnění </w:t>
      </w:r>
      <w:proofErr w:type="spellStart"/>
      <w:r w:rsidR="008F71F1" w:rsidRPr="00887548">
        <w:rPr>
          <w:rFonts w:ascii="Arial" w:eastAsia="Times New Roman" w:hAnsi="Arial" w:cs="Arial"/>
          <w:szCs w:val="24"/>
        </w:rPr>
        <w:t>ÚZ</w:t>
      </w:r>
      <w:proofErr w:type="spellEnd"/>
      <w:r w:rsidR="008F71F1" w:rsidRPr="00887548">
        <w:rPr>
          <w:rFonts w:ascii="Arial" w:eastAsia="Times New Roman" w:hAnsi="Arial" w:cs="Arial"/>
          <w:szCs w:val="24"/>
        </w:rPr>
        <w:t xml:space="preserve"> ve sbírce listin OR</w:t>
      </w:r>
      <w:r w:rsidR="007C10FE">
        <w:rPr>
          <w:rFonts w:ascii="Arial" w:eastAsia="Times New Roman" w:hAnsi="Arial" w:cs="Arial"/>
          <w:szCs w:val="24"/>
        </w:rPr>
        <w:t>;</w:t>
      </w:r>
      <w:r w:rsidR="00C465C7" w:rsidRPr="00887548">
        <w:rPr>
          <w:rFonts w:ascii="Arial" w:eastAsia="Times New Roman" w:hAnsi="Arial" w:cs="Arial"/>
          <w:szCs w:val="24"/>
        </w:rPr>
        <w:t xml:space="preserve"> </w:t>
      </w:r>
    </w:p>
    <w:p w:rsidR="00096643" w:rsidRPr="00887548" w:rsidRDefault="00096643" w:rsidP="00766597">
      <w:pPr>
        <w:pStyle w:val="Odstavecseseznamem"/>
        <w:numPr>
          <w:ilvl w:val="0"/>
          <w:numId w:val="13"/>
        </w:numPr>
        <w:spacing w:after="0" w:line="240" w:lineRule="auto"/>
        <w:ind w:left="284" w:hanging="284"/>
        <w:jc w:val="both"/>
        <w:rPr>
          <w:rFonts w:ascii="Arial" w:eastAsia="Times New Roman" w:hAnsi="Arial" w:cs="Arial"/>
          <w:szCs w:val="24"/>
        </w:rPr>
      </w:pPr>
      <w:proofErr w:type="spellStart"/>
      <w:r w:rsidRPr="00887548">
        <w:rPr>
          <w:rFonts w:ascii="Arial" w:eastAsia="Times New Roman" w:hAnsi="Arial" w:cs="Arial"/>
          <w:szCs w:val="24"/>
        </w:rPr>
        <w:t>FÚ</w:t>
      </w:r>
      <w:proofErr w:type="spellEnd"/>
      <w:r w:rsidRPr="00887548">
        <w:rPr>
          <w:rFonts w:ascii="Arial" w:eastAsia="Times New Roman" w:hAnsi="Arial" w:cs="Arial"/>
          <w:szCs w:val="24"/>
        </w:rPr>
        <w:t xml:space="preserve"> neukládaly pokuty </w:t>
      </w:r>
      <w:r w:rsidR="008026DA">
        <w:rPr>
          <w:rFonts w:ascii="Arial" w:eastAsia="Times New Roman" w:hAnsi="Arial" w:cs="Arial"/>
          <w:szCs w:val="24"/>
        </w:rPr>
        <w:t>v </w:t>
      </w:r>
      <w:r w:rsidRPr="00887548">
        <w:rPr>
          <w:rFonts w:ascii="Arial" w:eastAsia="Times New Roman" w:hAnsi="Arial" w:cs="Arial"/>
          <w:szCs w:val="24"/>
        </w:rPr>
        <w:t>maximální zákonem povolené výši</w:t>
      </w:r>
      <w:r w:rsidR="007C10FE">
        <w:rPr>
          <w:rFonts w:ascii="Arial" w:eastAsia="Times New Roman" w:hAnsi="Arial" w:cs="Arial"/>
          <w:szCs w:val="24"/>
        </w:rPr>
        <w:t xml:space="preserve"> –</w:t>
      </w:r>
      <w:r w:rsidRPr="00887548">
        <w:rPr>
          <w:rFonts w:ascii="Arial" w:eastAsia="Times New Roman" w:hAnsi="Arial" w:cs="Arial"/>
          <w:szCs w:val="24"/>
        </w:rPr>
        <w:t xml:space="preserve"> </w:t>
      </w:r>
      <w:r w:rsidR="007C10FE">
        <w:rPr>
          <w:rFonts w:ascii="Arial" w:eastAsia="Times New Roman" w:hAnsi="Arial" w:cs="Arial"/>
          <w:szCs w:val="24"/>
        </w:rPr>
        <w:t>v </w:t>
      </w:r>
      <w:r w:rsidRPr="00887548">
        <w:rPr>
          <w:rFonts w:ascii="Arial" w:eastAsia="Times New Roman" w:hAnsi="Arial" w:cs="Arial"/>
          <w:szCs w:val="24"/>
        </w:rPr>
        <w:t xml:space="preserve">239 </w:t>
      </w:r>
      <w:r w:rsidR="007C10FE" w:rsidRPr="00887548">
        <w:rPr>
          <w:rFonts w:ascii="Arial" w:eastAsia="Times New Roman" w:hAnsi="Arial" w:cs="Arial"/>
          <w:szCs w:val="24"/>
        </w:rPr>
        <w:t xml:space="preserve">případech </w:t>
      </w:r>
      <w:r w:rsidR="002F6FA4" w:rsidRPr="00887548">
        <w:rPr>
          <w:rFonts w:ascii="Arial" w:eastAsia="Times New Roman" w:hAnsi="Arial" w:cs="Arial"/>
          <w:szCs w:val="24"/>
        </w:rPr>
        <w:t>(tj.</w:t>
      </w:r>
      <w:r w:rsidR="007C10FE">
        <w:rPr>
          <w:rFonts w:ascii="Arial" w:eastAsia="Times New Roman" w:hAnsi="Arial" w:cs="Arial"/>
          <w:szCs w:val="24"/>
        </w:rPr>
        <w:t> </w:t>
      </w:r>
      <w:r w:rsidR="002F6FA4" w:rsidRPr="00887548">
        <w:rPr>
          <w:rFonts w:ascii="Arial" w:eastAsia="Times New Roman" w:hAnsi="Arial" w:cs="Arial"/>
          <w:szCs w:val="24"/>
        </w:rPr>
        <w:t>69</w:t>
      </w:r>
      <w:r w:rsidR="007C10FE">
        <w:rPr>
          <w:rFonts w:ascii="Arial" w:eastAsia="Times New Roman" w:hAnsi="Arial" w:cs="Arial"/>
          <w:szCs w:val="24"/>
        </w:rPr>
        <w:t> </w:t>
      </w:r>
      <w:r w:rsidR="002F6FA4" w:rsidRPr="00887548">
        <w:rPr>
          <w:rFonts w:ascii="Arial" w:eastAsia="Times New Roman" w:hAnsi="Arial" w:cs="Arial"/>
          <w:szCs w:val="24"/>
        </w:rPr>
        <w:t xml:space="preserve">%) </w:t>
      </w:r>
      <w:r w:rsidRPr="00887548">
        <w:rPr>
          <w:rFonts w:ascii="Arial" w:eastAsia="Times New Roman" w:hAnsi="Arial" w:cs="Arial"/>
          <w:szCs w:val="24"/>
        </w:rPr>
        <w:t xml:space="preserve">činila uložená pokuta </w:t>
      </w:r>
      <w:r w:rsidR="008026DA">
        <w:rPr>
          <w:rFonts w:ascii="Arial" w:eastAsia="Times New Roman" w:hAnsi="Arial" w:cs="Arial"/>
          <w:szCs w:val="24"/>
        </w:rPr>
        <w:t>v </w:t>
      </w:r>
      <w:r w:rsidRPr="00887548">
        <w:rPr>
          <w:rFonts w:ascii="Arial" w:eastAsia="Times New Roman" w:hAnsi="Arial" w:cs="Arial"/>
          <w:szCs w:val="24"/>
        </w:rPr>
        <w:t xml:space="preserve">průměru 1,34 % </w:t>
      </w:r>
      <w:r w:rsidR="008026DA">
        <w:rPr>
          <w:rFonts w:ascii="Arial" w:eastAsia="Times New Roman" w:hAnsi="Arial" w:cs="Arial"/>
          <w:szCs w:val="24"/>
        </w:rPr>
        <w:t>z </w:t>
      </w:r>
      <w:r w:rsidRPr="00887548">
        <w:rPr>
          <w:rFonts w:ascii="Arial" w:eastAsia="Times New Roman" w:hAnsi="Arial" w:cs="Arial"/>
          <w:szCs w:val="24"/>
        </w:rPr>
        <w:t>hodnoty aktiv</w:t>
      </w:r>
      <w:r w:rsidR="007C10FE">
        <w:rPr>
          <w:rFonts w:ascii="Arial" w:eastAsia="Times New Roman" w:hAnsi="Arial" w:cs="Arial"/>
          <w:szCs w:val="24"/>
        </w:rPr>
        <w:t>;</w:t>
      </w:r>
      <w:r w:rsidRPr="00887548">
        <w:rPr>
          <w:rFonts w:ascii="Arial" w:eastAsia="Times New Roman" w:hAnsi="Arial" w:cs="Arial"/>
          <w:szCs w:val="24"/>
        </w:rPr>
        <w:t xml:space="preserve"> </w:t>
      </w:r>
    </w:p>
    <w:p w:rsidR="00096643" w:rsidRDefault="00096643" w:rsidP="00766597">
      <w:pPr>
        <w:pStyle w:val="Odstavecseseznamem"/>
        <w:numPr>
          <w:ilvl w:val="0"/>
          <w:numId w:val="13"/>
        </w:numPr>
        <w:spacing w:after="0" w:line="240" w:lineRule="auto"/>
        <w:ind w:left="284" w:hanging="284"/>
        <w:jc w:val="both"/>
        <w:rPr>
          <w:rFonts w:ascii="Arial" w:eastAsia="Times New Roman" w:hAnsi="Arial" w:cs="Arial"/>
          <w:szCs w:val="24"/>
        </w:rPr>
      </w:pPr>
      <w:proofErr w:type="gramStart"/>
      <w:r w:rsidRPr="00887548">
        <w:rPr>
          <w:rFonts w:ascii="Arial" w:eastAsia="Times New Roman" w:hAnsi="Arial" w:cs="Arial"/>
          <w:szCs w:val="24"/>
        </w:rPr>
        <w:t>v 106</w:t>
      </w:r>
      <w:proofErr w:type="gramEnd"/>
      <w:r w:rsidRPr="00887548">
        <w:rPr>
          <w:rFonts w:ascii="Arial" w:eastAsia="Times New Roman" w:hAnsi="Arial" w:cs="Arial"/>
          <w:szCs w:val="24"/>
        </w:rPr>
        <w:t xml:space="preserve"> </w:t>
      </w:r>
      <w:r w:rsidR="007C10FE" w:rsidRPr="00887548">
        <w:rPr>
          <w:rFonts w:ascii="Arial" w:eastAsia="Times New Roman" w:hAnsi="Arial" w:cs="Arial"/>
          <w:szCs w:val="24"/>
        </w:rPr>
        <w:t xml:space="preserve">rozhodnutích </w:t>
      </w:r>
      <w:r w:rsidR="002F6FA4" w:rsidRPr="00887548">
        <w:rPr>
          <w:rFonts w:ascii="Arial" w:eastAsia="Times New Roman" w:hAnsi="Arial" w:cs="Arial"/>
          <w:szCs w:val="24"/>
        </w:rPr>
        <w:t xml:space="preserve">(tj. 31 %) </w:t>
      </w:r>
      <w:r w:rsidR="007C10FE" w:rsidRPr="00887548">
        <w:rPr>
          <w:rFonts w:ascii="Arial" w:eastAsia="Times New Roman" w:hAnsi="Arial" w:cs="Arial"/>
          <w:szCs w:val="24"/>
        </w:rPr>
        <w:t xml:space="preserve">neuvedly </w:t>
      </w:r>
      <w:proofErr w:type="spellStart"/>
      <w:r w:rsidRPr="00887548">
        <w:rPr>
          <w:rFonts w:ascii="Arial" w:eastAsia="Times New Roman" w:hAnsi="Arial" w:cs="Arial"/>
          <w:szCs w:val="24"/>
        </w:rPr>
        <w:t>FÚ</w:t>
      </w:r>
      <w:proofErr w:type="spellEnd"/>
      <w:r w:rsidRPr="00887548">
        <w:rPr>
          <w:rFonts w:ascii="Arial" w:eastAsia="Times New Roman" w:hAnsi="Arial" w:cs="Arial"/>
          <w:szCs w:val="24"/>
        </w:rPr>
        <w:t xml:space="preserve"> výši pokuty vyjádřenou </w:t>
      </w:r>
      <w:r w:rsidR="007C10FE">
        <w:rPr>
          <w:rFonts w:ascii="Arial" w:eastAsia="Times New Roman" w:hAnsi="Arial" w:cs="Arial"/>
          <w:szCs w:val="24"/>
        </w:rPr>
        <w:t>procentem</w:t>
      </w:r>
      <w:r w:rsidRPr="00887548">
        <w:rPr>
          <w:rFonts w:ascii="Arial" w:eastAsia="Times New Roman" w:hAnsi="Arial" w:cs="Arial"/>
          <w:szCs w:val="24"/>
        </w:rPr>
        <w:t xml:space="preserve"> </w:t>
      </w:r>
      <w:r w:rsidR="008026DA">
        <w:rPr>
          <w:rFonts w:ascii="Arial" w:eastAsia="Times New Roman" w:hAnsi="Arial" w:cs="Arial"/>
          <w:szCs w:val="24"/>
        </w:rPr>
        <w:t>z </w:t>
      </w:r>
      <w:r w:rsidRPr="00887548">
        <w:rPr>
          <w:rFonts w:ascii="Arial" w:eastAsia="Times New Roman" w:hAnsi="Arial" w:cs="Arial"/>
          <w:szCs w:val="24"/>
        </w:rPr>
        <w:t xml:space="preserve">hodnoty aktiv ani další informace, podle kterých by NKÚ mohl ověřit, zda stanovená výše pokuty nevybočila </w:t>
      </w:r>
      <w:r w:rsidR="008026DA">
        <w:rPr>
          <w:rFonts w:ascii="Arial" w:eastAsia="Times New Roman" w:hAnsi="Arial" w:cs="Arial"/>
          <w:szCs w:val="24"/>
        </w:rPr>
        <w:t>z </w:t>
      </w:r>
      <w:r w:rsidRPr="00887548">
        <w:rPr>
          <w:rFonts w:ascii="Arial" w:eastAsia="Times New Roman" w:hAnsi="Arial" w:cs="Arial"/>
          <w:szCs w:val="24"/>
        </w:rPr>
        <w:t xml:space="preserve">mezí stanovených zákonem </w:t>
      </w:r>
      <w:r w:rsidR="00581AD9">
        <w:rPr>
          <w:rFonts w:ascii="Arial" w:eastAsia="Times New Roman" w:hAnsi="Arial" w:cs="Arial"/>
          <w:szCs w:val="24"/>
        </w:rPr>
        <w:t>o účetnictví</w:t>
      </w:r>
      <w:r w:rsidRPr="00887548">
        <w:rPr>
          <w:rFonts w:ascii="Arial" w:eastAsia="Times New Roman" w:hAnsi="Arial" w:cs="Arial"/>
          <w:szCs w:val="24"/>
        </w:rPr>
        <w:t>.</w:t>
      </w:r>
    </w:p>
    <w:p w:rsidR="00A41C38" w:rsidRPr="00A41C38" w:rsidRDefault="00A41C38" w:rsidP="00766597">
      <w:pPr>
        <w:spacing w:after="0" w:line="240" w:lineRule="auto"/>
        <w:ind w:left="420"/>
        <w:jc w:val="both"/>
        <w:rPr>
          <w:rFonts w:ascii="Arial" w:eastAsia="Times New Roman" w:hAnsi="Arial" w:cs="Arial"/>
          <w:szCs w:val="24"/>
        </w:rPr>
      </w:pPr>
    </w:p>
    <w:p w:rsidR="001B421A" w:rsidRPr="001B421A" w:rsidRDefault="00743EF0" w:rsidP="00766597">
      <w:pPr>
        <w:spacing w:after="120" w:line="240" w:lineRule="auto"/>
        <w:jc w:val="both"/>
        <w:rPr>
          <w:rFonts w:ascii="Arial" w:hAnsi="Arial" w:cs="Arial"/>
          <w:b/>
        </w:rPr>
      </w:pPr>
      <w:r w:rsidRPr="006C0155">
        <w:rPr>
          <w:rFonts w:ascii="Arial" w:hAnsi="Arial" w:cs="Arial"/>
          <w:b/>
        </w:rPr>
        <w:t xml:space="preserve">Vymáhání pohledávek </w:t>
      </w:r>
      <w:r w:rsidR="008026DA">
        <w:rPr>
          <w:rFonts w:ascii="Arial" w:hAnsi="Arial" w:cs="Arial"/>
          <w:b/>
        </w:rPr>
        <w:t>z </w:t>
      </w:r>
      <w:r w:rsidRPr="006C0155">
        <w:rPr>
          <w:rFonts w:ascii="Arial" w:hAnsi="Arial" w:cs="Arial"/>
          <w:b/>
        </w:rPr>
        <w:t>pokut a nákladů řízení</w:t>
      </w:r>
    </w:p>
    <w:p w:rsidR="00743EF0" w:rsidRDefault="008026DA" w:rsidP="00766597">
      <w:pPr>
        <w:spacing w:after="0" w:line="240" w:lineRule="auto"/>
        <w:jc w:val="both"/>
        <w:rPr>
          <w:rFonts w:ascii="Arial" w:hAnsi="Arial" w:cs="Arial"/>
        </w:rPr>
      </w:pPr>
      <w:r>
        <w:rPr>
          <w:rFonts w:ascii="Arial" w:hAnsi="Arial" w:cs="Arial"/>
        </w:rPr>
        <w:t>V </w:t>
      </w:r>
      <w:r w:rsidR="00741BEB" w:rsidRPr="00741BEB">
        <w:rPr>
          <w:rFonts w:ascii="Arial" w:hAnsi="Arial" w:cs="Arial"/>
        </w:rPr>
        <w:t xml:space="preserve">letech 2009 až 2011 </w:t>
      </w:r>
      <w:r w:rsidR="00741BEB">
        <w:rPr>
          <w:rFonts w:ascii="Arial" w:hAnsi="Arial" w:cs="Arial"/>
        </w:rPr>
        <w:t>bylo kontrolovanými</w:t>
      </w:r>
      <w:r w:rsidR="008A7E45">
        <w:rPr>
          <w:rFonts w:ascii="Arial" w:hAnsi="Arial" w:cs="Arial"/>
        </w:rPr>
        <w:t xml:space="preserve"> </w:t>
      </w:r>
      <w:proofErr w:type="spellStart"/>
      <w:r w:rsidR="008A7E45">
        <w:rPr>
          <w:rFonts w:ascii="Arial" w:hAnsi="Arial" w:cs="Arial"/>
        </w:rPr>
        <w:t>FÚ</w:t>
      </w:r>
      <w:proofErr w:type="spellEnd"/>
      <w:r w:rsidR="008A7E45">
        <w:rPr>
          <w:rFonts w:ascii="Arial" w:hAnsi="Arial" w:cs="Arial"/>
        </w:rPr>
        <w:t xml:space="preserve"> </w:t>
      </w:r>
      <w:r w:rsidR="00741BEB">
        <w:rPr>
          <w:rFonts w:ascii="Arial" w:hAnsi="Arial" w:cs="Arial"/>
        </w:rPr>
        <w:t>uloženo</w:t>
      </w:r>
      <w:r w:rsidR="00E57DBA">
        <w:rPr>
          <w:rFonts w:ascii="Arial" w:hAnsi="Arial" w:cs="Arial"/>
        </w:rPr>
        <w:t xml:space="preserve"> </w:t>
      </w:r>
      <w:r w:rsidR="008A7E45">
        <w:rPr>
          <w:rFonts w:ascii="Arial" w:hAnsi="Arial" w:cs="Arial"/>
        </w:rPr>
        <w:t xml:space="preserve">225 pokut </w:t>
      </w:r>
      <w:r>
        <w:rPr>
          <w:rFonts w:ascii="Arial" w:hAnsi="Arial" w:cs="Arial"/>
        </w:rPr>
        <w:t>v </w:t>
      </w:r>
      <w:r w:rsidR="008A7E45">
        <w:rPr>
          <w:rFonts w:ascii="Arial" w:hAnsi="Arial" w:cs="Arial"/>
        </w:rPr>
        <w:t>celkové výši 12 655</w:t>
      </w:r>
      <w:r w:rsidR="00A41C38">
        <w:rPr>
          <w:rFonts w:ascii="Arial" w:hAnsi="Arial" w:cs="Arial"/>
        </w:rPr>
        <w:t> </w:t>
      </w:r>
      <w:r w:rsidR="008A7E45">
        <w:rPr>
          <w:rFonts w:ascii="Arial" w:hAnsi="Arial" w:cs="Arial"/>
        </w:rPr>
        <w:t>417</w:t>
      </w:r>
      <w:r w:rsidR="00A41C38">
        <w:rPr>
          <w:rFonts w:ascii="Arial" w:hAnsi="Arial" w:cs="Arial"/>
        </w:rPr>
        <w:t> </w:t>
      </w:r>
      <w:r w:rsidR="008A7E45">
        <w:rPr>
          <w:rFonts w:ascii="Arial" w:hAnsi="Arial" w:cs="Arial"/>
        </w:rPr>
        <w:t xml:space="preserve">Kč a souvisejících nákladů řízení </w:t>
      </w:r>
      <w:r>
        <w:rPr>
          <w:rFonts w:ascii="Arial" w:hAnsi="Arial" w:cs="Arial"/>
        </w:rPr>
        <w:t>v </w:t>
      </w:r>
      <w:r w:rsidR="008A7E45">
        <w:rPr>
          <w:rFonts w:ascii="Arial" w:hAnsi="Arial" w:cs="Arial"/>
        </w:rPr>
        <w:t>celkové výši 193</w:t>
      </w:r>
      <w:r w:rsidR="00E57DBA">
        <w:rPr>
          <w:rFonts w:ascii="Arial" w:hAnsi="Arial" w:cs="Arial"/>
        </w:rPr>
        <w:t xml:space="preserve"> </w:t>
      </w:r>
      <w:r w:rsidR="008A7E45">
        <w:rPr>
          <w:rFonts w:ascii="Arial" w:hAnsi="Arial" w:cs="Arial"/>
        </w:rPr>
        <w:t>000 Kč</w:t>
      </w:r>
      <w:r w:rsidR="00741BEB">
        <w:rPr>
          <w:rFonts w:ascii="Arial" w:hAnsi="Arial" w:cs="Arial"/>
        </w:rPr>
        <w:t xml:space="preserve">, </w:t>
      </w:r>
      <w:r>
        <w:rPr>
          <w:rFonts w:ascii="Arial" w:hAnsi="Arial" w:cs="Arial"/>
        </w:rPr>
        <w:t>z </w:t>
      </w:r>
      <w:r w:rsidR="00741BEB">
        <w:rPr>
          <w:rFonts w:ascii="Arial" w:hAnsi="Arial" w:cs="Arial"/>
        </w:rPr>
        <w:t xml:space="preserve">toho </w:t>
      </w:r>
      <w:r w:rsidR="00743EF0" w:rsidRPr="00743EF0">
        <w:rPr>
          <w:rFonts w:ascii="Arial" w:hAnsi="Arial" w:cs="Arial"/>
        </w:rPr>
        <w:t>do 30.</w:t>
      </w:r>
      <w:r w:rsidR="00A41C38">
        <w:rPr>
          <w:rFonts w:ascii="Arial" w:hAnsi="Arial" w:cs="Arial"/>
        </w:rPr>
        <w:t> dubna </w:t>
      </w:r>
      <w:r w:rsidR="00743EF0" w:rsidRPr="00743EF0">
        <w:rPr>
          <w:rFonts w:ascii="Arial" w:hAnsi="Arial" w:cs="Arial"/>
        </w:rPr>
        <w:t xml:space="preserve">2012 </w:t>
      </w:r>
      <w:r w:rsidR="00741BEB">
        <w:rPr>
          <w:rFonts w:ascii="Arial" w:hAnsi="Arial" w:cs="Arial"/>
        </w:rPr>
        <w:t>bylo</w:t>
      </w:r>
      <w:r w:rsidR="00743EF0" w:rsidRPr="00743EF0">
        <w:rPr>
          <w:rFonts w:ascii="Arial" w:hAnsi="Arial" w:cs="Arial"/>
        </w:rPr>
        <w:t xml:space="preserve"> uhrazeno 156 pokut </w:t>
      </w:r>
      <w:r>
        <w:rPr>
          <w:rFonts w:ascii="Arial" w:hAnsi="Arial" w:cs="Arial"/>
        </w:rPr>
        <w:t>v </w:t>
      </w:r>
      <w:r w:rsidR="00743EF0" w:rsidRPr="00743EF0">
        <w:rPr>
          <w:rFonts w:ascii="Arial" w:hAnsi="Arial" w:cs="Arial"/>
        </w:rPr>
        <w:t>celkové výši 6 974 171 Kč</w:t>
      </w:r>
      <w:r w:rsidR="000F56BD">
        <w:rPr>
          <w:rFonts w:ascii="Arial" w:hAnsi="Arial" w:cs="Arial"/>
        </w:rPr>
        <w:t xml:space="preserve"> (tj. 55 %)</w:t>
      </w:r>
      <w:r w:rsidR="00743EF0" w:rsidRPr="00743EF0">
        <w:rPr>
          <w:rFonts w:ascii="Arial" w:hAnsi="Arial" w:cs="Arial"/>
        </w:rPr>
        <w:t xml:space="preserve"> a</w:t>
      </w:r>
      <w:r w:rsidR="00A330EA">
        <w:rPr>
          <w:rFonts w:ascii="Arial" w:hAnsi="Arial" w:cs="Arial"/>
        </w:rPr>
        <w:t> </w:t>
      </w:r>
      <w:r w:rsidR="00743EF0" w:rsidRPr="00743EF0">
        <w:rPr>
          <w:rFonts w:ascii="Arial" w:hAnsi="Arial" w:cs="Arial"/>
        </w:rPr>
        <w:t>náklady ř</w:t>
      </w:r>
      <w:r w:rsidR="008A7E45">
        <w:rPr>
          <w:rFonts w:ascii="Arial" w:hAnsi="Arial" w:cs="Arial"/>
        </w:rPr>
        <w:t xml:space="preserve">ízení </w:t>
      </w:r>
      <w:r>
        <w:rPr>
          <w:rFonts w:ascii="Arial" w:hAnsi="Arial" w:cs="Arial"/>
        </w:rPr>
        <w:t>v </w:t>
      </w:r>
      <w:r w:rsidR="008A7E45">
        <w:rPr>
          <w:rFonts w:ascii="Arial" w:hAnsi="Arial" w:cs="Arial"/>
        </w:rPr>
        <w:t>celkové výši 130 000 Kč</w:t>
      </w:r>
      <w:r w:rsidR="000F56BD">
        <w:rPr>
          <w:rFonts w:ascii="Arial" w:hAnsi="Arial" w:cs="Arial"/>
        </w:rPr>
        <w:t xml:space="preserve"> (tj. 67 %)</w:t>
      </w:r>
      <w:r w:rsidR="008A7E45">
        <w:rPr>
          <w:rFonts w:ascii="Arial" w:hAnsi="Arial" w:cs="Arial"/>
        </w:rPr>
        <w:t>.</w:t>
      </w:r>
      <w:r w:rsidR="00743EF0" w:rsidRPr="00743EF0">
        <w:rPr>
          <w:rFonts w:ascii="Arial" w:hAnsi="Arial" w:cs="Arial"/>
        </w:rPr>
        <w:t xml:space="preserve"> </w:t>
      </w:r>
    </w:p>
    <w:p w:rsidR="001B421A" w:rsidRPr="00743EF0" w:rsidRDefault="001B421A" w:rsidP="00766597">
      <w:pPr>
        <w:spacing w:after="0" w:line="240" w:lineRule="auto"/>
        <w:jc w:val="both"/>
        <w:rPr>
          <w:rFonts w:ascii="Arial" w:hAnsi="Arial" w:cs="Arial"/>
        </w:rPr>
      </w:pPr>
    </w:p>
    <w:p w:rsidR="00743EF0" w:rsidRPr="00CA7579" w:rsidRDefault="00743EF0" w:rsidP="00766597">
      <w:pPr>
        <w:spacing w:after="0" w:line="240" w:lineRule="auto"/>
        <w:jc w:val="both"/>
        <w:rPr>
          <w:rFonts w:ascii="Arial" w:hAnsi="Arial" w:cs="Arial"/>
        </w:rPr>
      </w:pPr>
      <w:r w:rsidRPr="00743EF0">
        <w:rPr>
          <w:rFonts w:ascii="Arial" w:hAnsi="Arial" w:cs="Arial"/>
        </w:rPr>
        <w:t xml:space="preserve">NKÚ zkontroloval postup </w:t>
      </w:r>
      <w:proofErr w:type="spellStart"/>
      <w:r w:rsidRPr="00743EF0">
        <w:rPr>
          <w:rFonts w:ascii="Arial" w:hAnsi="Arial" w:cs="Arial"/>
        </w:rPr>
        <w:t>FÚ</w:t>
      </w:r>
      <w:proofErr w:type="spellEnd"/>
      <w:r w:rsidRPr="00743EF0">
        <w:rPr>
          <w:rFonts w:ascii="Arial" w:hAnsi="Arial" w:cs="Arial"/>
        </w:rPr>
        <w:t xml:space="preserve"> při správě a vymáhání 111 pohledávek </w:t>
      </w:r>
      <w:r w:rsidR="008026DA">
        <w:rPr>
          <w:rFonts w:ascii="Arial" w:hAnsi="Arial" w:cs="Arial"/>
        </w:rPr>
        <w:t>z </w:t>
      </w:r>
      <w:r w:rsidRPr="00743EF0">
        <w:rPr>
          <w:rFonts w:ascii="Arial" w:hAnsi="Arial" w:cs="Arial"/>
        </w:rPr>
        <w:t xml:space="preserve">pokut a nákladů řízení </w:t>
      </w:r>
      <w:r w:rsidR="008026DA">
        <w:rPr>
          <w:rFonts w:ascii="Arial" w:hAnsi="Arial" w:cs="Arial"/>
        </w:rPr>
        <w:t>v </w:t>
      </w:r>
      <w:r w:rsidRPr="00743EF0">
        <w:rPr>
          <w:rFonts w:ascii="Arial" w:hAnsi="Arial" w:cs="Arial"/>
        </w:rPr>
        <w:t>celkové výši 8 396 390 Kč</w:t>
      </w:r>
      <w:r w:rsidR="00E85CED">
        <w:rPr>
          <w:rFonts w:ascii="Arial" w:hAnsi="Arial" w:cs="Arial"/>
        </w:rPr>
        <w:t xml:space="preserve">, </w:t>
      </w:r>
      <w:r w:rsidR="008026DA">
        <w:rPr>
          <w:rFonts w:ascii="Arial" w:hAnsi="Arial" w:cs="Arial"/>
        </w:rPr>
        <w:t>z </w:t>
      </w:r>
      <w:r w:rsidR="00E85CED" w:rsidRPr="00CA7579">
        <w:rPr>
          <w:rFonts w:ascii="Arial" w:hAnsi="Arial" w:cs="Arial"/>
        </w:rPr>
        <w:t xml:space="preserve">toho 64 pohledávek </w:t>
      </w:r>
      <w:r w:rsidR="008026DA">
        <w:rPr>
          <w:rFonts w:ascii="Arial" w:hAnsi="Arial" w:cs="Arial"/>
        </w:rPr>
        <w:t>z </w:t>
      </w:r>
      <w:r w:rsidR="00741BEB" w:rsidRPr="00CA7579">
        <w:rPr>
          <w:rFonts w:ascii="Arial" w:hAnsi="Arial" w:cs="Arial"/>
        </w:rPr>
        <w:t>pokut a nákladů řízení uložených</w:t>
      </w:r>
      <w:r w:rsidR="00E85CED" w:rsidRPr="00CA7579">
        <w:rPr>
          <w:rFonts w:ascii="Arial" w:hAnsi="Arial" w:cs="Arial"/>
        </w:rPr>
        <w:t xml:space="preserve"> </w:t>
      </w:r>
      <w:r w:rsidR="008026DA">
        <w:rPr>
          <w:rFonts w:ascii="Arial" w:hAnsi="Arial" w:cs="Arial"/>
        </w:rPr>
        <w:t>v </w:t>
      </w:r>
      <w:r w:rsidR="00E85CED" w:rsidRPr="00CA7579">
        <w:rPr>
          <w:rFonts w:ascii="Arial" w:hAnsi="Arial" w:cs="Arial"/>
        </w:rPr>
        <w:t>letech 2009–2011,</w:t>
      </w:r>
      <w:r w:rsidRPr="00CA7579">
        <w:rPr>
          <w:rFonts w:ascii="Arial" w:hAnsi="Arial" w:cs="Arial"/>
        </w:rPr>
        <w:t xml:space="preserve"> a zjistil:</w:t>
      </w:r>
    </w:p>
    <w:p w:rsidR="00743EF0" w:rsidRPr="00CA7579" w:rsidRDefault="000F56BD" w:rsidP="00766597">
      <w:pPr>
        <w:pStyle w:val="Odstavecseseznamem"/>
        <w:numPr>
          <w:ilvl w:val="0"/>
          <w:numId w:val="3"/>
        </w:numPr>
        <w:spacing w:after="0" w:line="240" w:lineRule="auto"/>
        <w:ind w:left="284" w:hanging="284"/>
        <w:jc w:val="both"/>
        <w:rPr>
          <w:rFonts w:ascii="Arial" w:hAnsi="Arial" w:cs="Arial"/>
        </w:rPr>
      </w:pPr>
      <w:r w:rsidRPr="00CA7579">
        <w:rPr>
          <w:rFonts w:ascii="Arial" w:hAnsi="Arial" w:cs="Arial"/>
        </w:rPr>
        <w:t>návrh</w:t>
      </w:r>
      <w:r w:rsidR="00250331">
        <w:rPr>
          <w:rFonts w:ascii="Arial" w:hAnsi="Arial" w:cs="Arial"/>
        </w:rPr>
        <w:t>y</w:t>
      </w:r>
      <w:r w:rsidRPr="00CA7579">
        <w:rPr>
          <w:rFonts w:ascii="Arial" w:hAnsi="Arial" w:cs="Arial"/>
        </w:rPr>
        <w:t xml:space="preserve"> na výkon rozhodnutí byl</w:t>
      </w:r>
      <w:r w:rsidR="00250331">
        <w:rPr>
          <w:rFonts w:ascii="Arial" w:hAnsi="Arial" w:cs="Arial"/>
        </w:rPr>
        <w:t>y</w:t>
      </w:r>
      <w:r w:rsidRPr="00CA7579">
        <w:rPr>
          <w:rFonts w:ascii="Arial" w:hAnsi="Arial" w:cs="Arial"/>
        </w:rPr>
        <w:t xml:space="preserve"> podán</w:t>
      </w:r>
      <w:r w:rsidR="00250331">
        <w:rPr>
          <w:rFonts w:ascii="Arial" w:hAnsi="Arial" w:cs="Arial"/>
        </w:rPr>
        <w:t>y</w:t>
      </w:r>
      <w:r w:rsidRPr="00CA7579">
        <w:rPr>
          <w:rFonts w:ascii="Arial" w:hAnsi="Arial" w:cs="Arial"/>
        </w:rPr>
        <w:t xml:space="preserve"> </w:t>
      </w:r>
      <w:r w:rsidR="008026DA">
        <w:rPr>
          <w:rFonts w:ascii="Arial" w:hAnsi="Arial" w:cs="Arial"/>
        </w:rPr>
        <w:t>k </w:t>
      </w:r>
      <w:r w:rsidR="00743EF0" w:rsidRPr="00CA7579">
        <w:rPr>
          <w:rFonts w:ascii="Arial" w:hAnsi="Arial" w:cs="Arial"/>
        </w:rPr>
        <w:t xml:space="preserve">vymožení pohledávek </w:t>
      </w:r>
      <w:r w:rsidR="008026DA">
        <w:rPr>
          <w:rFonts w:ascii="Arial" w:hAnsi="Arial" w:cs="Arial"/>
        </w:rPr>
        <w:t>v </w:t>
      </w:r>
      <w:r w:rsidR="00743EF0" w:rsidRPr="00CA7579">
        <w:rPr>
          <w:rFonts w:ascii="Arial" w:hAnsi="Arial" w:cs="Arial"/>
        </w:rPr>
        <w:t>celk</w:t>
      </w:r>
      <w:r w:rsidRPr="00CA7579">
        <w:rPr>
          <w:rFonts w:ascii="Arial" w:hAnsi="Arial" w:cs="Arial"/>
        </w:rPr>
        <w:t>ové výši 2</w:t>
      </w:r>
      <w:r w:rsidR="007C31C0">
        <w:rPr>
          <w:rFonts w:ascii="Arial" w:hAnsi="Arial" w:cs="Arial"/>
        </w:rPr>
        <w:t> </w:t>
      </w:r>
      <w:r w:rsidRPr="00CA7579">
        <w:rPr>
          <w:rFonts w:ascii="Arial" w:hAnsi="Arial" w:cs="Arial"/>
        </w:rPr>
        <w:t>735</w:t>
      </w:r>
      <w:r w:rsidR="001B421A">
        <w:rPr>
          <w:rFonts w:ascii="Arial" w:hAnsi="Arial" w:cs="Arial"/>
        </w:rPr>
        <w:t> </w:t>
      </w:r>
      <w:r w:rsidRPr="00CA7579">
        <w:rPr>
          <w:rFonts w:ascii="Arial" w:hAnsi="Arial" w:cs="Arial"/>
        </w:rPr>
        <w:t>712</w:t>
      </w:r>
      <w:r w:rsidR="001B421A">
        <w:rPr>
          <w:rFonts w:ascii="Arial" w:hAnsi="Arial" w:cs="Arial"/>
        </w:rPr>
        <w:t> </w:t>
      </w:r>
      <w:r w:rsidRPr="00CA7579">
        <w:rPr>
          <w:rFonts w:ascii="Arial" w:hAnsi="Arial" w:cs="Arial"/>
        </w:rPr>
        <w:t>Kč</w:t>
      </w:r>
      <w:r w:rsidR="00743EF0" w:rsidRPr="00CA7579">
        <w:rPr>
          <w:rFonts w:ascii="Arial" w:hAnsi="Arial" w:cs="Arial"/>
        </w:rPr>
        <w:t>;</w:t>
      </w:r>
      <w:r w:rsidRPr="00CA7579">
        <w:rPr>
          <w:rFonts w:ascii="Arial" w:hAnsi="Arial" w:cs="Arial"/>
        </w:rPr>
        <w:t xml:space="preserve"> </w:t>
      </w:r>
      <w:proofErr w:type="spellStart"/>
      <w:r w:rsidR="00743EF0" w:rsidRPr="00CA7579">
        <w:rPr>
          <w:rFonts w:ascii="Arial" w:hAnsi="Arial" w:cs="Arial"/>
        </w:rPr>
        <w:t>FÚ</w:t>
      </w:r>
      <w:proofErr w:type="spellEnd"/>
      <w:r w:rsidR="00743EF0" w:rsidRPr="00CA7579">
        <w:rPr>
          <w:rFonts w:ascii="Arial" w:hAnsi="Arial" w:cs="Arial"/>
        </w:rPr>
        <w:t xml:space="preserve"> vymohly do 30. </w:t>
      </w:r>
      <w:r w:rsidR="00DF725E">
        <w:rPr>
          <w:rFonts w:ascii="Arial" w:hAnsi="Arial" w:cs="Arial"/>
        </w:rPr>
        <w:t xml:space="preserve">dubna </w:t>
      </w:r>
      <w:r w:rsidR="00743EF0" w:rsidRPr="00CA7579">
        <w:rPr>
          <w:rFonts w:ascii="Arial" w:hAnsi="Arial" w:cs="Arial"/>
        </w:rPr>
        <w:t xml:space="preserve">2012 pohledávky </w:t>
      </w:r>
      <w:r w:rsidR="008026DA">
        <w:rPr>
          <w:rFonts w:ascii="Arial" w:hAnsi="Arial" w:cs="Arial"/>
        </w:rPr>
        <w:t>v </w:t>
      </w:r>
      <w:r w:rsidR="00743EF0" w:rsidRPr="00CA7579">
        <w:rPr>
          <w:rFonts w:ascii="Arial" w:hAnsi="Arial" w:cs="Arial"/>
        </w:rPr>
        <w:t>celkové výši 611 968 Kč;</w:t>
      </w:r>
    </w:p>
    <w:p w:rsidR="000F56BD" w:rsidRDefault="000F56BD" w:rsidP="00766597">
      <w:pPr>
        <w:pStyle w:val="Odstavecseseznamem"/>
        <w:numPr>
          <w:ilvl w:val="0"/>
          <w:numId w:val="3"/>
        </w:numPr>
        <w:spacing w:after="0" w:line="240" w:lineRule="auto"/>
        <w:ind w:left="284" w:hanging="284"/>
        <w:jc w:val="both"/>
        <w:rPr>
          <w:rFonts w:ascii="Arial" w:hAnsi="Arial" w:cs="Arial"/>
        </w:rPr>
      </w:pPr>
      <w:r w:rsidRPr="00CA7579">
        <w:rPr>
          <w:rFonts w:ascii="Arial" w:hAnsi="Arial" w:cs="Arial"/>
        </w:rPr>
        <w:t xml:space="preserve">odepsány pro nedobytnost byly </w:t>
      </w:r>
      <w:r w:rsidR="00743EF0" w:rsidRPr="00CA7579">
        <w:rPr>
          <w:rFonts w:ascii="Arial" w:hAnsi="Arial" w:cs="Arial"/>
        </w:rPr>
        <w:t xml:space="preserve">pohledávky </w:t>
      </w:r>
      <w:r w:rsidR="008026DA">
        <w:rPr>
          <w:rFonts w:ascii="Arial" w:hAnsi="Arial" w:cs="Arial"/>
        </w:rPr>
        <w:t>v </w:t>
      </w:r>
      <w:r w:rsidR="00743EF0" w:rsidRPr="00CA7579">
        <w:rPr>
          <w:rFonts w:ascii="Arial" w:hAnsi="Arial" w:cs="Arial"/>
        </w:rPr>
        <w:t>celkové výši 701 692 Kč</w:t>
      </w:r>
      <w:r w:rsidRPr="00CA7579">
        <w:rPr>
          <w:rFonts w:ascii="Arial" w:hAnsi="Arial" w:cs="Arial"/>
        </w:rPr>
        <w:t>.</w:t>
      </w:r>
      <w:r w:rsidR="00743EF0" w:rsidRPr="00CA7579">
        <w:rPr>
          <w:rFonts w:ascii="Arial" w:hAnsi="Arial" w:cs="Arial"/>
        </w:rPr>
        <w:t xml:space="preserve"> </w:t>
      </w:r>
    </w:p>
    <w:p w:rsidR="007C31C0" w:rsidRPr="001B421A" w:rsidRDefault="007C31C0" w:rsidP="00766597">
      <w:pPr>
        <w:spacing w:after="0" w:line="240" w:lineRule="auto"/>
        <w:jc w:val="both"/>
        <w:rPr>
          <w:rFonts w:ascii="Arial" w:hAnsi="Arial" w:cs="Arial"/>
        </w:rPr>
      </w:pPr>
    </w:p>
    <w:p w:rsidR="00743EF0" w:rsidRDefault="00743EF0" w:rsidP="00766597">
      <w:pPr>
        <w:spacing w:after="0" w:line="240" w:lineRule="auto"/>
        <w:jc w:val="both"/>
        <w:rPr>
          <w:rFonts w:ascii="Arial" w:hAnsi="Arial" w:cs="Arial"/>
        </w:rPr>
      </w:pPr>
      <w:r w:rsidRPr="000F56BD">
        <w:rPr>
          <w:rFonts w:ascii="Arial" w:hAnsi="Arial" w:cs="Arial"/>
        </w:rPr>
        <w:t xml:space="preserve">Tři </w:t>
      </w:r>
      <w:proofErr w:type="spellStart"/>
      <w:r w:rsidRPr="000F56BD">
        <w:rPr>
          <w:rFonts w:ascii="Arial" w:hAnsi="Arial" w:cs="Arial"/>
        </w:rPr>
        <w:t>FÚ</w:t>
      </w:r>
      <w:proofErr w:type="spellEnd"/>
      <w:r w:rsidRPr="000F56BD">
        <w:rPr>
          <w:rFonts w:ascii="Arial" w:hAnsi="Arial" w:cs="Arial"/>
        </w:rPr>
        <w:t xml:space="preserve"> </w:t>
      </w:r>
      <w:r w:rsidR="008026DA">
        <w:rPr>
          <w:rFonts w:ascii="Arial" w:hAnsi="Arial" w:cs="Arial"/>
        </w:rPr>
        <w:t>v </w:t>
      </w:r>
      <w:r w:rsidRPr="000F56BD">
        <w:rPr>
          <w:rFonts w:ascii="Arial" w:hAnsi="Arial" w:cs="Arial"/>
        </w:rPr>
        <w:t xml:space="preserve">rozporu </w:t>
      </w:r>
      <w:r w:rsidR="008026DA">
        <w:rPr>
          <w:rFonts w:ascii="Arial" w:hAnsi="Arial" w:cs="Arial"/>
        </w:rPr>
        <w:t>s </w:t>
      </w:r>
      <w:r w:rsidRPr="000F56BD">
        <w:rPr>
          <w:rFonts w:ascii="Arial" w:hAnsi="Arial" w:cs="Arial"/>
        </w:rPr>
        <w:t>§ 64 odst. 2 zákona č. 337/1992 Sb.</w:t>
      </w:r>
      <w:r w:rsidR="00533ADB" w:rsidRPr="00680E05">
        <w:rPr>
          <w:rStyle w:val="Znakapoznpodarou"/>
          <w:rFonts w:ascii="Arial" w:hAnsi="Arial" w:cs="Arial"/>
        </w:rPr>
        <w:footnoteReference w:id="8"/>
      </w:r>
      <w:r w:rsidRPr="000F56BD">
        <w:rPr>
          <w:rFonts w:ascii="Arial" w:hAnsi="Arial" w:cs="Arial"/>
        </w:rPr>
        <w:t xml:space="preserve"> použily na úhradu pohledávek na pokutách </w:t>
      </w:r>
      <w:r w:rsidR="008026DA">
        <w:rPr>
          <w:rFonts w:ascii="Arial" w:hAnsi="Arial" w:cs="Arial"/>
        </w:rPr>
        <w:t>v </w:t>
      </w:r>
      <w:r w:rsidRPr="000F56BD">
        <w:rPr>
          <w:rFonts w:ascii="Arial" w:hAnsi="Arial" w:cs="Arial"/>
        </w:rPr>
        <w:t>celkové výši 132 446 Kč, které podle tohoto zákona</w:t>
      </w:r>
      <w:r w:rsidR="00D51DAB" w:rsidRPr="000F56BD">
        <w:rPr>
          <w:rFonts w:ascii="Arial" w:hAnsi="Arial" w:cs="Arial"/>
        </w:rPr>
        <w:t xml:space="preserve"> nebyly pohledávkami daňovými, </w:t>
      </w:r>
      <w:r w:rsidRPr="000F56BD">
        <w:rPr>
          <w:rFonts w:ascii="Arial" w:hAnsi="Arial" w:cs="Arial"/>
        </w:rPr>
        <w:t xml:space="preserve">přeplatky na dani evidované na osobních daňových účtech dlužníků. Právní úprava platná do 31. </w:t>
      </w:r>
      <w:r w:rsidR="00A41C38">
        <w:rPr>
          <w:rFonts w:ascii="Arial" w:hAnsi="Arial" w:cs="Arial"/>
        </w:rPr>
        <w:t xml:space="preserve">prosince </w:t>
      </w:r>
      <w:r w:rsidRPr="000F56BD">
        <w:rPr>
          <w:rFonts w:ascii="Arial" w:hAnsi="Arial" w:cs="Arial"/>
        </w:rPr>
        <w:t>2010 neumožňovala převádět daňové přeplatky na úhradu nedaňového nedoplatku.</w:t>
      </w:r>
    </w:p>
    <w:p w:rsidR="007C31C0" w:rsidRPr="000F56BD" w:rsidRDefault="007C31C0" w:rsidP="00766597">
      <w:pPr>
        <w:spacing w:after="0" w:line="240" w:lineRule="auto"/>
        <w:jc w:val="both"/>
        <w:rPr>
          <w:rFonts w:ascii="Arial" w:hAnsi="Arial" w:cs="Arial"/>
        </w:rPr>
      </w:pPr>
    </w:p>
    <w:p w:rsidR="00743EF0" w:rsidRDefault="00743EF0" w:rsidP="00766597">
      <w:pPr>
        <w:spacing w:after="0" w:line="240" w:lineRule="auto"/>
        <w:jc w:val="both"/>
        <w:rPr>
          <w:rFonts w:ascii="Arial" w:hAnsi="Arial" w:cs="Arial"/>
        </w:rPr>
      </w:pPr>
      <w:proofErr w:type="spellStart"/>
      <w:r w:rsidRPr="00743EF0">
        <w:rPr>
          <w:rFonts w:ascii="Arial" w:hAnsi="Arial" w:cs="Arial"/>
        </w:rPr>
        <w:t>FÚ</w:t>
      </w:r>
      <w:proofErr w:type="spellEnd"/>
      <w:r w:rsidRPr="00743EF0">
        <w:rPr>
          <w:rFonts w:ascii="Arial" w:hAnsi="Arial" w:cs="Arial"/>
        </w:rPr>
        <w:t xml:space="preserve"> při vymáhání </w:t>
      </w:r>
      <w:r w:rsidR="00887548">
        <w:rPr>
          <w:rFonts w:ascii="Arial" w:hAnsi="Arial" w:cs="Arial"/>
        </w:rPr>
        <w:t xml:space="preserve">kontrolovaných </w:t>
      </w:r>
      <w:r w:rsidRPr="00743EF0">
        <w:rPr>
          <w:rFonts w:ascii="Arial" w:hAnsi="Arial" w:cs="Arial"/>
        </w:rPr>
        <w:t xml:space="preserve">pokut za porušení zákona </w:t>
      </w:r>
      <w:r w:rsidR="00581AD9">
        <w:rPr>
          <w:rFonts w:ascii="Arial" w:hAnsi="Arial" w:cs="Arial"/>
        </w:rPr>
        <w:t>o účetnictví</w:t>
      </w:r>
      <w:r w:rsidRPr="00743EF0">
        <w:rPr>
          <w:rFonts w:ascii="Arial" w:hAnsi="Arial" w:cs="Arial"/>
        </w:rPr>
        <w:t xml:space="preserve"> a nákladů řízení vycházely </w:t>
      </w:r>
      <w:r w:rsidR="008026DA">
        <w:rPr>
          <w:rFonts w:ascii="Arial" w:hAnsi="Arial" w:cs="Arial"/>
        </w:rPr>
        <w:t>z</w:t>
      </w:r>
      <w:r w:rsidR="00250331">
        <w:rPr>
          <w:rFonts w:ascii="Arial" w:hAnsi="Arial" w:cs="Arial"/>
        </w:rPr>
        <w:t> </w:t>
      </w:r>
      <w:r w:rsidRPr="00743EF0">
        <w:rPr>
          <w:rFonts w:ascii="Arial" w:hAnsi="Arial" w:cs="Arial"/>
        </w:rPr>
        <w:t>poznatků</w:t>
      </w:r>
      <w:r w:rsidR="00250331">
        <w:rPr>
          <w:rFonts w:ascii="Arial" w:hAnsi="Arial" w:cs="Arial"/>
        </w:rPr>
        <w:t>, které byly</w:t>
      </w:r>
      <w:r w:rsidRPr="00743EF0">
        <w:rPr>
          <w:rFonts w:ascii="Arial" w:hAnsi="Arial" w:cs="Arial"/>
        </w:rPr>
        <w:t xml:space="preserve"> o daňových subjektech získ</w:t>
      </w:r>
      <w:r w:rsidR="00250331">
        <w:rPr>
          <w:rFonts w:ascii="Arial" w:hAnsi="Arial" w:cs="Arial"/>
        </w:rPr>
        <w:t>ány</w:t>
      </w:r>
      <w:r w:rsidRPr="00743EF0">
        <w:rPr>
          <w:rFonts w:ascii="Arial" w:hAnsi="Arial" w:cs="Arial"/>
        </w:rPr>
        <w:t xml:space="preserve"> </w:t>
      </w:r>
      <w:r w:rsidR="008026DA">
        <w:rPr>
          <w:rFonts w:ascii="Arial" w:hAnsi="Arial" w:cs="Arial"/>
        </w:rPr>
        <w:t>v </w:t>
      </w:r>
      <w:r w:rsidRPr="00743EF0">
        <w:rPr>
          <w:rFonts w:ascii="Arial" w:hAnsi="Arial" w:cs="Arial"/>
        </w:rPr>
        <w:t>daňových řízeních</w:t>
      </w:r>
      <w:r w:rsidR="00250331">
        <w:rPr>
          <w:rFonts w:ascii="Arial" w:hAnsi="Arial" w:cs="Arial"/>
        </w:rPr>
        <w:t>,</w:t>
      </w:r>
      <w:r w:rsidRPr="00743EF0">
        <w:rPr>
          <w:rFonts w:ascii="Arial" w:hAnsi="Arial" w:cs="Arial"/>
        </w:rPr>
        <w:t xml:space="preserve"> </w:t>
      </w:r>
      <w:r w:rsidRPr="00743EF0">
        <w:rPr>
          <w:rFonts w:ascii="Arial" w:hAnsi="Arial" w:cs="Arial"/>
        </w:rPr>
        <w:lastRenderedPageBreak/>
        <w:t>a</w:t>
      </w:r>
      <w:r w:rsidR="00A330EA">
        <w:rPr>
          <w:rFonts w:ascii="Arial" w:hAnsi="Arial" w:cs="Arial"/>
        </w:rPr>
        <w:t> </w:t>
      </w:r>
      <w:r w:rsidRPr="00743EF0">
        <w:rPr>
          <w:rFonts w:ascii="Arial" w:hAnsi="Arial" w:cs="Arial"/>
        </w:rPr>
        <w:t xml:space="preserve">nezahajovaly vymáhání </w:t>
      </w:r>
      <w:r w:rsidR="008026DA">
        <w:rPr>
          <w:rFonts w:ascii="Arial" w:hAnsi="Arial" w:cs="Arial"/>
        </w:rPr>
        <w:t>v </w:t>
      </w:r>
      <w:r w:rsidRPr="00743EF0">
        <w:rPr>
          <w:rFonts w:ascii="Arial" w:hAnsi="Arial" w:cs="Arial"/>
        </w:rPr>
        <w:t>případech, kdy byly neúspěšně vymáhány nedoplatky na daních, daňový subjekt byl nekontaktní, nebyl zjištěn žádný majetek nebo bylo vůči daňovému subjektu vedeno konkur</w:t>
      </w:r>
      <w:r w:rsidR="00250331">
        <w:rPr>
          <w:rFonts w:ascii="Arial" w:hAnsi="Arial" w:cs="Arial"/>
        </w:rPr>
        <w:t>z</w:t>
      </w:r>
      <w:r w:rsidRPr="00743EF0">
        <w:rPr>
          <w:rFonts w:ascii="Arial" w:hAnsi="Arial" w:cs="Arial"/>
        </w:rPr>
        <w:t>ní či insolvenční řízení.</w:t>
      </w:r>
    </w:p>
    <w:p w:rsidR="00894B36" w:rsidRPr="00743EF0" w:rsidRDefault="00894B36" w:rsidP="00766597">
      <w:pPr>
        <w:spacing w:after="0" w:line="240" w:lineRule="auto"/>
        <w:jc w:val="both"/>
        <w:rPr>
          <w:rFonts w:ascii="Arial" w:hAnsi="Arial" w:cs="Arial"/>
        </w:rPr>
      </w:pPr>
    </w:p>
    <w:p w:rsidR="00E6100A" w:rsidRPr="00E6100A" w:rsidRDefault="00E85CED" w:rsidP="00766597">
      <w:pPr>
        <w:spacing w:after="120" w:line="240" w:lineRule="auto"/>
        <w:jc w:val="both"/>
        <w:rPr>
          <w:rFonts w:ascii="Arial" w:hAnsi="Arial" w:cs="Arial"/>
          <w:b/>
        </w:rPr>
      </w:pPr>
      <w:r w:rsidRPr="006C0155">
        <w:rPr>
          <w:rFonts w:ascii="Arial" w:hAnsi="Arial" w:cs="Arial"/>
          <w:b/>
        </w:rPr>
        <w:t xml:space="preserve">Evidence pohledávek </w:t>
      </w:r>
      <w:r w:rsidR="008026DA">
        <w:rPr>
          <w:rFonts w:ascii="Arial" w:hAnsi="Arial" w:cs="Arial"/>
          <w:b/>
        </w:rPr>
        <w:t>z </w:t>
      </w:r>
      <w:r w:rsidRPr="006C0155">
        <w:rPr>
          <w:rFonts w:ascii="Arial" w:hAnsi="Arial" w:cs="Arial"/>
          <w:b/>
        </w:rPr>
        <w:t>pokut</w:t>
      </w:r>
    </w:p>
    <w:p w:rsidR="00743EF0" w:rsidRPr="00887548" w:rsidRDefault="00743EF0" w:rsidP="00766597">
      <w:pPr>
        <w:spacing w:after="0" w:line="240" w:lineRule="auto"/>
        <w:jc w:val="both"/>
        <w:rPr>
          <w:rFonts w:ascii="Arial" w:hAnsi="Arial" w:cs="Arial"/>
        </w:rPr>
      </w:pPr>
      <w:r w:rsidRPr="00743EF0">
        <w:rPr>
          <w:rFonts w:ascii="Arial" w:hAnsi="Arial" w:cs="Arial"/>
        </w:rPr>
        <w:t xml:space="preserve">Kontrolou evidence pokut a nákladů </w:t>
      </w:r>
      <w:r w:rsidRPr="00887548">
        <w:rPr>
          <w:rFonts w:ascii="Arial" w:hAnsi="Arial" w:cs="Arial"/>
        </w:rPr>
        <w:t xml:space="preserve">řízení </w:t>
      </w:r>
      <w:r w:rsidR="008026DA">
        <w:rPr>
          <w:rFonts w:ascii="Arial" w:hAnsi="Arial" w:cs="Arial"/>
        </w:rPr>
        <w:t>v </w:t>
      </w:r>
      <w:r w:rsidR="00533ADB" w:rsidRPr="005A6A43">
        <w:rPr>
          <w:rFonts w:ascii="Arial" w:hAnsi="Arial" w:cs="Arial"/>
          <w:i/>
        </w:rPr>
        <w:t>Automatickém daňovém informačním systému</w:t>
      </w:r>
      <w:r w:rsidR="00533ADB" w:rsidRPr="00887548">
        <w:rPr>
          <w:rFonts w:ascii="Arial" w:hAnsi="Arial" w:cs="Arial"/>
        </w:rPr>
        <w:t xml:space="preserve"> (</w:t>
      </w:r>
      <w:r w:rsidR="00646F42" w:rsidRPr="00887548">
        <w:rPr>
          <w:rFonts w:ascii="Arial" w:hAnsi="Arial" w:cs="Arial"/>
        </w:rPr>
        <w:t>dále jen „</w:t>
      </w:r>
      <w:proofErr w:type="spellStart"/>
      <w:r w:rsidR="00533ADB" w:rsidRPr="00887548">
        <w:rPr>
          <w:rFonts w:ascii="Arial" w:hAnsi="Arial" w:cs="Arial"/>
        </w:rPr>
        <w:t>ADIS</w:t>
      </w:r>
      <w:proofErr w:type="spellEnd"/>
      <w:r w:rsidR="00646F42" w:rsidRPr="00887548">
        <w:rPr>
          <w:rFonts w:ascii="Arial" w:hAnsi="Arial" w:cs="Arial"/>
        </w:rPr>
        <w:t>“</w:t>
      </w:r>
      <w:r w:rsidR="00533ADB" w:rsidRPr="00887548">
        <w:rPr>
          <w:rFonts w:ascii="Arial" w:hAnsi="Arial" w:cs="Arial"/>
        </w:rPr>
        <w:t>)</w:t>
      </w:r>
      <w:r w:rsidRPr="00887548">
        <w:rPr>
          <w:rFonts w:ascii="Arial" w:hAnsi="Arial" w:cs="Arial"/>
        </w:rPr>
        <w:t xml:space="preserve"> bylo u </w:t>
      </w:r>
      <w:r w:rsidR="00FA01AA" w:rsidRPr="00887548">
        <w:rPr>
          <w:rFonts w:ascii="Arial" w:hAnsi="Arial" w:cs="Arial"/>
        </w:rPr>
        <w:t>sedmi</w:t>
      </w:r>
      <w:r w:rsidRPr="00887548">
        <w:rPr>
          <w:rFonts w:ascii="Arial" w:hAnsi="Arial" w:cs="Arial"/>
        </w:rPr>
        <w:t xml:space="preserve"> </w:t>
      </w:r>
      <w:proofErr w:type="spellStart"/>
      <w:r w:rsidRPr="00887548">
        <w:rPr>
          <w:rFonts w:ascii="Arial" w:hAnsi="Arial" w:cs="Arial"/>
        </w:rPr>
        <w:t>FÚ</w:t>
      </w:r>
      <w:proofErr w:type="spellEnd"/>
      <w:r w:rsidRPr="00887548">
        <w:rPr>
          <w:rFonts w:ascii="Arial" w:hAnsi="Arial" w:cs="Arial"/>
        </w:rPr>
        <w:t xml:space="preserve"> zjištěno, že nezaevidovaly pohledávky </w:t>
      </w:r>
      <w:r w:rsidR="008026DA">
        <w:rPr>
          <w:rFonts w:ascii="Arial" w:hAnsi="Arial" w:cs="Arial"/>
        </w:rPr>
        <w:t>z </w:t>
      </w:r>
      <w:r w:rsidRPr="00887548">
        <w:rPr>
          <w:rFonts w:ascii="Arial" w:hAnsi="Arial" w:cs="Arial"/>
        </w:rPr>
        <w:t xml:space="preserve">pokut a nákladů řízení </w:t>
      </w:r>
      <w:r w:rsidR="008026DA">
        <w:rPr>
          <w:rFonts w:ascii="Arial" w:hAnsi="Arial" w:cs="Arial"/>
        </w:rPr>
        <w:t>v </w:t>
      </w:r>
      <w:r w:rsidRPr="00887548">
        <w:rPr>
          <w:rFonts w:ascii="Arial" w:hAnsi="Arial" w:cs="Arial"/>
        </w:rPr>
        <w:t xml:space="preserve">celkové výši </w:t>
      </w:r>
      <w:r w:rsidR="00FA01AA" w:rsidRPr="00887548">
        <w:rPr>
          <w:rFonts w:ascii="Arial" w:hAnsi="Arial" w:cs="Arial"/>
        </w:rPr>
        <w:t>259 699</w:t>
      </w:r>
      <w:r w:rsidRPr="00887548">
        <w:rPr>
          <w:rFonts w:ascii="Arial" w:hAnsi="Arial" w:cs="Arial"/>
        </w:rPr>
        <w:t xml:space="preserve"> Kč </w:t>
      </w:r>
      <w:r w:rsidR="008026DA">
        <w:rPr>
          <w:rFonts w:ascii="Arial" w:hAnsi="Arial" w:cs="Arial"/>
        </w:rPr>
        <w:t>v </w:t>
      </w:r>
      <w:r w:rsidRPr="00887548">
        <w:rPr>
          <w:rFonts w:ascii="Arial" w:hAnsi="Arial" w:cs="Arial"/>
        </w:rPr>
        <w:t xml:space="preserve">době jejich vzniku, </w:t>
      </w:r>
      <w:r w:rsidR="008026DA">
        <w:rPr>
          <w:rFonts w:ascii="Arial" w:hAnsi="Arial" w:cs="Arial"/>
        </w:rPr>
        <w:t>z </w:t>
      </w:r>
      <w:r w:rsidRPr="00887548">
        <w:rPr>
          <w:rFonts w:ascii="Arial" w:hAnsi="Arial" w:cs="Arial"/>
        </w:rPr>
        <w:t xml:space="preserve">toho tři </w:t>
      </w:r>
      <w:proofErr w:type="spellStart"/>
      <w:r w:rsidRPr="00887548">
        <w:rPr>
          <w:rFonts w:ascii="Arial" w:hAnsi="Arial" w:cs="Arial"/>
        </w:rPr>
        <w:t>FÚ</w:t>
      </w:r>
      <w:proofErr w:type="spellEnd"/>
      <w:r w:rsidRPr="00887548">
        <w:rPr>
          <w:rFonts w:ascii="Arial" w:hAnsi="Arial" w:cs="Arial"/>
        </w:rPr>
        <w:t xml:space="preserve"> zaevidovaly pohledávky ve výši 105 500 Kč až po více než dvou letech od jejich vzniku. Data </w:t>
      </w:r>
      <w:r w:rsidR="008026DA">
        <w:rPr>
          <w:rFonts w:ascii="Arial" w:hAnsi="Arial" w:cs="Arial"/>
        </w:rPr>
        <w:t>z </w:t>
      </w:r>
      <w:proofErr w:type="spellStart"/>
      <w:r w:rsidRPr="00887548">
        <w:rPr>
          <w:rFonts w:ascii="Arial" w:hAnsi="Arial" w:cs="Arial"/>
        </w:rPr>
        <w:t>ADIS</w:t>
      </w:r>
      <w:proofErr w:type="spellEnd"/>
      <w:r w:rsidRPr="00887548">
        <w:rPr>
          <w:rFonts w:ascii="Arial" w:hAnsi="Arial" w:cs="Arial"/>
        </w:rPr>
        <w:t xml:space="preserve"> jsou prostřednictvím souhrnných účetních dokladů přenášena do účetnictví </w:t>
      </w:r>
      <w:proofErr w:type="spellStart"/>
      <w:r w:rsidRPr="00887548">
        <w:rPr>
          <w:rFonts w:ascii="Arial" w:hAnsi="Arial" w:cs="Arial"/>
        </w:rPr>
        <w:t>GFŘ</w:t>
      </w:r>
      <w:proofErr w:type="spellEnd"/>
      <w:r w:rsidRPr="00887548">
        <w:rPr>
          <w:rFonts w:ascii="Arial" w:hAnsi="Arial" w:cs="Arial"/>
        </w:rPr>
        <w:t>. Správnost výše zaúčtovaných pohledávek prověřu</w:t>
      </w:r>
      <w:r w:rsidR="00646F42" w:rsidRPr="00887548">
        <w:rPr>
          <w:rFonts w:ascii="Arial" w:hAnsi="Arial" w:cs="Arial"/>
        </w:rPr>
        <w:t xml:space="preserve">jí dílčí inventarizační komise </w:t>
      </w:r>
      <w:r w:rsidR="00250331">
        <w:rPr>
          <w:rFonts w:ascii="Arial" w:hAnsi="Arial" w:cs="Arial"/>
        </w:rPr>
        <w:t>finančních úřadů</w:t>
      </w:r>
      <w:r w:rsidRPr="00887548">
        <w:rPr>
          <w:rFonts w:ascii="Arial" w:hAnsi="Arial" w:cs="Arial"/>
        </w:rPr>
        <w:t xml:space="preserve">. </w:t>
      </w:r>
      <w:r w:rsidR="003258B6">
        <w:rPr>
          <w:rFonts w:ascii="Arial" w:hAnsi="Arial" w:cs="Arial"/>
        </w:rPr>
        <w:t>D</w:t>
      </w:r>
      <w:r w:rsidRPr="00887548">
        <w:rPr>
          <w:rFonts w:ascii="Arial" w:hAnsi="Arial" w:cs="Arial"/>
        </w:rPr>
        <w:t xml:space="preserve">okladovou inventuru ve smyslu § 30 odst. 1 zákona </w:t>
      </w:r>
      <w:r w:rsidR="00581AD9">
        <w:rPr>
          <w:rFonts w:ascii="Arial" w:hAnsi="Arial" w:cs="Arial"/>
        </w:rPr>
        <w:t>o</w:t>
      </w:r>
      <w:r w:rsidR="00250331">
        <w:rPr>
          <w:rFonts w:ascii="Arial" w:hAnsi="Arial" w:cs="Arial"/>
        </w:rPr>
        <w:t> </w:t>
      </w:r>
      <w:r w:rsidR="00581AD9">
        <w:rPr>
          <w:rFonts w:ascii="Arial" w:hAnsi="Arial" w:cs="Arial"/>
        </w:rPr>
        <w:t>účetnictví</w:t>
      </w:r>
      <w:r w:rsidRPr="00887548">
        <w:rPr>
          <w:rFonts w:ascii="Arial" w:hAnsi="Arial" w:cs="Arial"/>
        </w:rPr>
        <w:t xml:space="preserve"> </w:t>
      </w:r>
      <w:r w:rsidR="003258B6">
        <w:rPr>
          <w:rFonts w:ascii="Arial" w:hAnsi="Arial" w:cs="Arial"/>
        </w:rPr>
        <w:t xml:space="preserve">však </w:t>
      </w:r>
      <w:proofErr w:type="spellStart"/>
      <w:r w:rsidR="003258B6" w:rsidRPr="00887548">
        <w:rPr>
          <w:rFonts w:ascii="Arial" w:hAnsi="Arial" w:cs="Arial"/>
        </w:rPr>
        <w:t>FÚ</w:t>
      </w:r>
      <w:proofErr w:type="spellEnd"/>
      <w:r w:rsidR="003258B6" w:rsidRPr="00887548">
        <w:rPr>
          <w:rFonts w:ascii="Arial" w:hAnsi="Arial" w:cs="Arial"/>
        </w:rPr>
        <w:t xml:space="preserve"> neprovádějí</w:t>
      </w:r>
      <w:r w:rsidR="003258B6">
        <w:rPr>
          <w:rFonts w:ascii="Arial" w:hAnsi="Arial" w:cs="Arial"/>
        </w:rPr>
        <w:t xml:space="preserve"> </w:t>
      </w:r>
      <w:r w:rsidR="00250331">
        <w:rPr>
          <w:rFonts w:ascii="Arial" w:hAnsi="Arial" w:cs="Arial"/>
        </w:rPr>
        <w:t xml:space="preserve">u </w:t>
      </w:r>
      <w:r w:rsidR="00250331" w:rsidRPr="00887548">
        <w:rPr>
          <w:rFonts w:ascii="Arial" w:hAnsi="Arial" w:cs="Arial"/>
        </w:rPr>
        <w:t>všech pohledávek</w:t>
      </w:r>
      <w:r w:rsidRPr="00887548">
        <w:rPr>
          <w:rFonts w:ascii="Arial" w:hAnsi="Arial" w:cs="Arial"/>
        </w:rPr>
        <w:t xml:space="preserve">, a proto nelze zjistit všechny inventarizační rozdíly vzniklé </w:t>
      </w:r>
      <w:r w:rsidR="008026DA">
        <w:rPr>
          <w:rFonts w:ascii="Arial" w:hAnsi="Arial" w:cs="Arial"/>
        </w:rPr>
        <w:t>v </w:t>
      </w:r>
      <w:r w:rsidRPr="00887548">
        <w:rPr>
          <w:rFonts w:ascii="Arial" w:hAnsi="Arial" w:cs="Arial"/>
        </w:rPr>
        <w:t xml:space="preserve">důsledku neúplné evidence </w:t>
      </w:r>
      <w:r w:rsidR="008026DA">
        <w:rPr>
          <w:rFonts w:ascii="Arial" w:hAnsi="Arial" w:cs="Arial"/>
        </w:rPr>
        <w:t>v </w:t>
      </w:r>
      <w:proofErr w:type="spellStart"/>
      <w:r w:rsidRPr="00887548">
        <w:rPr>
          <w:rFonts w:ascii="Arial" w:hAnsi="Arial" w:cs="Arial"/>
        </w:rPr>
        <w:t>ADIS</w:t>
      </w:r>
      <w:proofErr w:type="spellEnd"/>
      <w:r w:rsidRPr="00887548">
        <w:rPr>
          <w:rFonts w:ascii="Arial" w:hAnsi="Arial" w:cs="Arial"/>
        </w:rPr>
        <w:t>.</w:t>
      </w:r>
    </w:p>
    <w:p w:rsidR="00894B36" w:rsidRDefault="00894B36" w:rsidP="00766597">
      <w:pPr>
        <w:spacing w:after="0" w:line="240" w:lineRule="auto"/>
        <w:jc w:val="both"/>
        <w:rPr>
          <w:rFonts w:ascii="Arial" w:hAnsi="Arial" w:cs="Arial"/>
        </w:rPr>
      </w:pPr>
    </w:p>
    <w:p w:rsidR="00E6100A" w:rsidRDefault="006C0155" w:rsidP="00766597">
      <w:pPr>
        <w:spacing w:after="120" w:line="240" w:lineRule="auto"/>
        <w:rPr>
          <w:rFonts w:ascii="Arial" w:hAnsi="Arial" w:cs="Arial"/>
          <w:b/>
        </w:rPr>
      </w:pPr>
      <w:r>
        <w:rPr>
          <w:rFonts w:ascii="Arial" w:hAnsi="Arial" w:cs="Arial"/>
          <w:b/>
        </w:rPr>
        <w:t>2</w:t>
      </w:r>
      <w:r w:rsidR="00327009">
        <w:rPr>
          <w:rFonts w:ascii="Arial" w:hAnsi="Arial" w:cs="Arial"/>
          <w:b/>
        </w:rPr>
        <w:t xml:space="preserve">. </w:t>
      </w:r>
      <w:r w:rsidR="00327009" w:rsidRPr="00E65291">
        <w:rPr>
          <w:rFonts w:ascii="Arial" w:hAnsi="Arial" w:cs="Arial"/>
          <w:b/>
        </w:rPr>
        <w:t>Rejstříkové soudy</w:t>
      </w:r>
    </w:p>
    <w:p w:rsidR="00327009" w:rsidRDefault="00E85CED" w:rsidP="00766597">
      <w:pPr>
        <w:spacing w:after="0" w:line="240" w:lineRule="auto"/>
        <w:jc w:val="both"/>
        <w:rPr>
          <w:rFonts w:ascii="Arial" w:hAnsi="Arial" w:cs="Arial"/>
        </w:rPr>
      </w:pPr>
      <w:r w:rsidRPr="00887548">
        <w:rPr>
          <w:rFonts w:ascii="Arial" w:hAnsi="Arial" w:cs="Arial"/>
        </w:rPr>
        <w:t xml:space="preserve">Předseda senátu </w:t>
      </w:r>
      <w:r w:rsidR="0043505C">
        <w:rPr>
          <w:rFonts w:ascii="Arial" w:hAnsi="Arial" w:cs="Arial"/>
        </w:rPr>
        <w:t xml:space="preserve">příslušného soudu </w:t>
      </w:r>
      <w:r w:rsidRPr="00887548">
        <w:rPr>
          <w:rFonts w:ascii="Arial" w:hAnsi="Arial" w:cs="Arial"/>
        </w:rPr>
        <w:t xml:space="preserve">může podle § </w:t>
      </w:r>
      <w:proofErr w:type="spellStart"/>
      <w:r w:rsidRPr="00887548">
        <w:rPr>
          <w:rFonts w:ascii="Arial" w:hAnsi="Arial" w:cs="Arial"/>
        </w:rPr>
        <w:t>200de</w:t>
      </w:r>
      <w:proofErr w:type="spellEnd"/>
      <w:r w:rsidRPr="00887548">
        <w:rPr>
          <w:rFonts w:ascii="Arial" w:hAnsi="Arial" w:cs="Arial"/>
        </w:rPr>
        <w:t xml:space="preserve"> zákona č. 99/1963 Sb. uložit pořádkovou pokutu do výše 20</w:t>
      </w:r>
      <w:r w:rsidR="00E57DBA">
        <w:rPr>
          <w:rFonts w:ascii="Arial" w:hAnsi="Arial" w:cs="Arial"/>
        </w:rPr>
        <w:t xml:space="preserve"> </w:t>
      </w:r>
      <w:r w:rsidRPr="00887548">
        <w:rPr>
          <w:rFonts w:ascii="Arial" w:hAnsi="Arial" w:cs="Arial"/>
        </w:rPr>
        <w:t xml:space="preserve">000 Kč podnikateli, jestliže neuposlechl výzvy soudu, aby mu sdělil skutečnosti nebo předložil listiny potřebné </w:t>
      </w:r>
      <w:r w:rsidR="008026DA">
        <w:rPr>
          <w:rFonts w:ascii="Arial" w:hAnsi="Arial" w:cs="Arial"/>
        </w:rPr>
        <w:t>k </w:t>
      </w:r>
      <w:r w:rsidRPr="00887548">
        <w:rPr>
          <w:rFonts w:ascii="Arial" w:hAnsi="Arial" w:cs="Arial"/>
        </w:rPr>
        <w:t xml:space="preserve">rozhodnutí ve věci obchodního rejstříku nebo aby mu předložil listiny, které podle zvláštních právních předpisů náleží do sbírky listin. Podle § </w:t>
      </w:r>
      <w:proofErr w:type="spellStart"/>
      <w:r w:rsidRPr="00887548">
        <w:rPr>
          <w:rFonts w:ascii="Arial" w:hAnsi="Arial" w:cs="Arial"/>
        </w:rPr>
        <w:t>38i</w:t>
      </w:r>
      <w:proofErr w:type="spellEnd"/>
      <w:r w:rsidRPr="00887548">
        <w:rPr>
          <w:rFonts w:ascii="Arial" w:hAnsi="Arial" w:cs="Arial"/>
        </w:rPr>
        <w:t xml:space="preserve"> odst. 1 písm. c) </w:t>
      </w:r>
      <w:r w:rsidR="00FD4AE7">
        <w:rPr>
          <w:rFonts w:ascii="Arial" w:hAnsi="Arial" w:cs="Arial"/>
        </w:rPr>
        <w:t xml:space="preserve">obchodního zákoníku </w:t>
      </w:r>
      <w:r w:rsidRPr="00887548">
        <w:rPr>
          <w:rFonts w:ascii="Arial" w:hAnsi="Arial" w:cs="Arial"/>
        </w:rPr>
        <w:t xml:space="preserve">obsahuje sbírka listin mj. účetní závěrku nebo výroční zprávu. </w:t>
      </w:r>
    </w:p>
    <w:p w:rsidR="007C31C0" w:rsidRPr="00887548" w:rsidRDefault="007C31C0" w:rsidP="00766597">
      <w:pPr>
        <w:spacing w:after="0" w:line="240" w:lineRule="auto"/>
        <w:jc w:val="both"/>
        <w:rPr>
          <w:rFonts w:ascii="Arial" w:hAnsi="Arial" w:cs="Arial"/>
        </w:rPr>
      </w:pPr>
    </w:p>
    <w:p w:rsidR="00C83422" w:rsidRDefault="00327009" w:rsidP="00766597">
      <w:pPr>
        <w:spacing w:after="120" w:line="240" w:lineRule="auto"/>
        <w:jc w:val="both"/>
        <w:rPr>
          <w:rFonts w:ascii="Arial" w:hAnsi="Arial" w:cs="Arial"/>
          <w:b/>
        </w:rPr>
      </w:pPr>
      <w:r w:rsidRPr="00A41C38">
        <w:rPr>
          <w:rFonts w:ascii="Arial" w:hAnsi="Arial" w:cs="Arial"/>
          <w:b/>
        </w:rPr>
        <w:t xml:space="preserve">Kontrola </w:t>
      </w:r>
      <w:r w:rsidR="00526451" w:rsidRPr="00A41C38">
        <w:rPr>
          <w:rFonts w:ascii="Arial" w:hAnsi="Arial" w:cs="Arial"/>
          <w:b/>
        </w:rPr>
        <w:t>úplnosti sbírky listin</w:t>
      </w:r>
    </w:p>
    <w:p w:rsidR="0032290D" w:rsidRPr="00C83422" w:rsidRDefault="0032290D" w:rsidP="00766597">
      <w:pPr>
        <w:spacing w:after="0" w:line="240" w:lineRule="auto"/>
        <w:jc w:val="both"/>
        <w:rPr>
          <w:rFonts w:ascii="Arial" w:hAnsi="Arial" w:cs="Arial"/>
          <w:b/>
        </w:rPr>
      </w:pPr>
      <w:r w:rsidRPr="00C83422">
        <w:rPr>
          <w:rFonts w:ascii="Arial" w:hAnsi="Arial" w:cs="Arial"/>
        </w:rPr>
        <w:t>Rejstříkové soudy</w:t>
      </w:r>
      <w:r w:rsidR="00887548" w:rsidRPr="00C83422">
        <w:rPr>
          <w:rFonts w:ascii="Arial" w:hAnsi="Arial" w:cs="Arial"/>
        </w:rPr>
        <w:t xml:space="preserve"> ne</w:t>
      </w:r>
      <w:r w:rsidRPr="00C83422">
        <w:rPr>
          <w:rFonts w:ascii="Arial" w:hAnsi="Arial" w:cs="Arial"/>
        </w:rPr>
        <w:t>p</w:t>
      </w:r>
      <w:r w:rsidR="00887548" w:rsidRPr="00C83422">
        <w:rPr>
          <w:rFonts w:ascii="Arial" w:hAnsi="Arial" w:cs="Arial"/>
        </w:rPr>
        <w:t>rováděly pravidelnou</w:t>
      </w:r>
      <w:r w:rsidRPr="00C83422">
        <w:rPr>
          <w:rFonts w:ascii="Arial" w:hAnsi="Arial" w:cs="Arial"/>
        </w:rPr>
        <w:t xml:space="preserve"> kontrolu úplnosti SL</w:t>
      </w:r>
      <w:r w:rsidR="00887548" w:rsidRPr="00C83422">
        <w:rPr>
          <w:rFonts w:ascii="Arial" w:hAnsi="Arial" w:cs="Arial"/>
        </w:rPr>
        <w:t>. Obsah SL kontrolovaly rejstříkové soudy pouze</w:t>
      </w:r>
      <w:r w:rsidRPr="00C83422">
        <w:rPr>
          <w:rFonts w:ascii="Arial" w:hAnsi="Arial" w:cs="Arial"/>
        </w:rPr>
        <w:t xml:space="preserve"> </w:t>
      </w:r>
    </w:p>
    <w:p w:rsidR="0032290D" w:rsidRPr="0032290D" w:rsidRDefault="0032290D" w:rsidP="00766597">
      <w:pPr>
        <w:spacing w:after="0" w:line="240" w:lineRule="auto"/>
        <w:ind w:left="284" w:hanging="284"/>
        <w:jc w:val="both"/>
        <w:rPr>
          <w:rFonts w:ascii="Arial" w:hAnsi="Arial" w:cs="Arial"/>
        </w:rPr>
      </w:pPr>
      <w:r w:rsidRPr="0032290D">
        <w:rPr>
          <w:rFonts w:ascii="Arial" w:hAnsi="Arial" w:cs="Arial"/>
        </w:rPr>
        <w:t>-</w:t>
      </w:r>
      <w:r w:rsidR="001B421A">
        <w:rPr>
          <w:rFonts w:ascii="Arial" w:hAnsi="Arial" w:cs="Arial"/>
        </w:rPr>
        <w:tab/>
      </w:r>
      <w:r w:rsidRPr="0032290D">
        <w:rPr>
          <w:rFonts w:ascii="Arial" w:hAnsi="Arial" w:cs="Arial"/>
        </w:rPr>
        <w:t xml:space="preserve">při přípravě složek </w:t>
      </w:r>
      <w:r w:rsidR="008026DA">
        <w:rPr>
          <w:rFonts w:ascii="Arial" w:hAnsi="Arial" w:cs="Arial"/>
        </w:rPr>
        <w:t>k </w:t>
      </w:r>
      <w:r w:rsidRPr="0032290D">
        <w:rPr>
          <w:rFonts w:ascii="Arial" w:hAnsi="Arial" w:cs="Arial"/>
        </w:rPr>
        <w:t>nahlédnutí veřejnosti</w:t>
      </w:r>
      <w:r>
        <w:rPr>
          <w:rFonts w:ascii="Arial" w:hAnsi="Arial" w:cs="Arial"/>
        </w:rPr>
        <w:t>;</w:t>
      </w:r>
      <w:r w:rsidR="00E57DBA">
        <w:rPr>
          <w:rFonts w:ascii="Arial" w:hAnsi="Arial" w:cs="Arial"/>
        </w:rPr>
        <w:t xml:space="preserve"> </w:t>
      </w:r>
    </w:p>
    <w:p w:rsidR="0032290D" w:rsidRDefault="0032290D" w:rsidP="00766597">
      <w:pPr>
        <w:spacing w:after="0" w:line="240" w:lineRule="auto"/>
        <w:ind w:left="284" w:hanging="284"/>
        <w:jc w:val="both"/>
        <w:rPr>
          <w:rFonts w:ascii="Arial" w:hAnsi="Arial" w:cs="Arial"/>
        </w:rPr>
      </w:pPr>
      <w:r w:rsidRPr="0032290D">
        <w:rPr>
          <w:rFonts w:ascii="Arial" w:hAnsi="Arial" w:cs="Arial"/>
        </w:rPr>
        <w:t>-</w:t>
      </w:r>
      <w:r w:rsidR="001B421A">
        <w:rPr>
          <w:rFonts w:ascii="Arial" w:hAnsi="Arial" w:cs="Arial"/>
        </w:rPr>
        <w:tab/>
      </w:r>
      <w:r w:rsidRPr="0032290D">
        <w:rPr>
          <w:rFonts w:ascii="Arial" w:hAnsi="Arial" w:cs="Arial"/>
        </w:rPr>
        <w:t>při po</w:t>
      </w:r>
      <w:r>
        <w:rPr>
          <w:rFonts w:ascii="Arial" w:hAnsi="Arial" w:cs="Arial"/>
        </w:rPr>
        <w:t xml:space="preserve">dání návrhu na zápis změn </w:t>
      </w:r>
      <w:r w:rsidR="008026DA">
        <w:rPr>
          <w:rFonts w:ascii="Arial" w:hAnsi="Arial" w:cs="Arial"/>
        </w:rPr>
        <w:t>v </w:t>
      </w:r>
      <w:r>
        <w:rPr>
          <w:rFonts w:ascii="Arial" w:hAnsi="Arial" w:cs="Arial"/>
        </w:rPr>
        <w:t>OR.</w:t>
      </w:r>
    </w:p>
    <w:p w:rsidR="001B421A" w:rsidRDefault="001B421A" w:rsidP="00766597">
      <w:pPr>
        <w:spacing w:after="0" w:line="240" w:lineRule="auto"/>
        <w:ind w:left="284" w:hanging="284"/>
        <w:jc w:val="both"/>
        <w:rPr>
          <w:rFonts w:ascii="Arial" w:hAnsi="Arial" w:cs="Arial"/>
        </w:rPr>
      </w:pPr>
    </w:p>
    <w:p w:rsidR="0032290D" w:rsidRDefault="0032290D" w:rsidP="00766597">
      <w:pPr>
        <w:spacing w:after="0" w:line="240" w:lineRule="auto"/>
        <w:jc w:val="both"/>
        <w:rPr>
          <w:rFonts w:ascii="Arial" w:hAnsi="Arial" w:cs="Arial"/>
        </w:rPr>
      </w:pPr>
      <w:r w:rsidRPr="0032290D">
        <w:rPr>
          <w:rFonts w:ascii="Arial" w:hAnsi="Arial" w:cs="Arial"/>
        </w:rPr>
        <w:t xml:space="preserve">Nejčastějšími podněty </w:t>
      </w:r>
      <w:r w:rsidR="008026DA">
        <w:rPr>
          <w:rFonts w:ascii="Arial" w:hAnsi="Arial" w:cs="Arial"/>
        </w:rPr>
        <w:t>k </w:t>
      </w:r>
      <w:r w:rsidRPr="0032290D">
        <w:rPr>
          <w:rFonts w:ascii="Arial" w:hAnsi="Arial" w:cs="Arial"/>
        </w:rPr>
        <w:t xml:space="preserve">zahájení řízení </w:t>
      </w:r>
      <w:r w:rsidR="008026DA">
        <w:rPr>
          <w:rFonts w:ascii="Arial" w:hAnsi="Arial" w:cs="Arial"/>
        </w:rPr>
        <w:t>k </w:t>
      </w:r>
      <w:r w:rsidRPr="0032290D">
        <w:rPr>
          <w:rFonts w:ascii="Arial" w:hAnsi="Arial" w:cs="Arial"/>
        </w:rPr>
        <w:t>doplnění SL</w:t>
      </w:r>
      <w:r w:rsidR="006C0155">
        <w:rPr>
          <w:rFonts w:ascii="Arial" w:hAnsi="Arial" w:cs="Arial"/>
        </w:rPr>
        <w:t xml:space="preserve"> byly</w:t>
      </w:r>
      <w:r w:rsidRPr="0032290D">
        <w:rPr>
          <w:rFonts w:ascii="Arial" w:hAnsi="Arial" w:cs="Arial"/>
        </w:rPr>
        <w:t xml:space="preserve"> žádosti třetích osob, které po na</w:t>
      </w:r>
      <w:r w:rsidR="006C0155">
        <w:rPr>
          <w:rFonts w:ascii="Arial" w:hAnsi="Arial" w:cs="Arial"/>
        </w:rPr>
        <w:t>hlédnutí do sbírky listin zjistily</w:t>
      </w:r>
      <w:r w:rsidRPr="0032290D">
        <w:rPr>
          <w:rFonts w:ascii="Arial" w:hAnsi="Arial" w:cs="Arial"/>
        </w:rPr>
        <w:t xml:space="preserve">, že není kompletní, </w:t>
      </w:r>
      <w:r w:rsidR="0043505C">
        <w:rPr>
          <w:rFonts w:ascii="Arial" w:hAnsi="Arial" w:cs="Arial"/>
        </w:rPr>
        <w:t xml:space="preserve">dále </w:t>
      </w:r>
      <w:r w:rsidRPr="0032290D">
        <w:rPr>
          <w:rFonts w:ascii="Arial" w:hAnsi="Arial" w:cs="Arial"/>
        </w:rPr>
        <w:t>podněty finančních nebo živnostenských úřadů, podněty společností zabývajících se sběrem dat a vyhodnocováním finanční situace pro jiné subjekty a náhodná zjištění pracovník</w:t>
      </w:r>
      <w:r w:rsidR="0043505C">
        <w:rPr>
          <w:rFonts w:ascii="Arial" w:hAnsi="Arial" w:cs="Arial"/>
        </w:rPr>
        <w:t>ů</w:t>
      </w:r>
      <w:r w:rsidRPr="0032290D">
        <w:rPr>
          <w:rFonts w:ascii="Arial" w:hAnsi="Arial" w:cs="Arial"/>
        </w:rPr>
        <w:t xml:space="preserve"> obchodního rejstříku.</w:t>
      </w:r>
    </w:p>
    <w:p w:rsidR="001B421A" w:rsidRDefault="001B421A" w:rsidP="00766597">
      <w:pPr>
        <w:spacing w:after="0" w:line="240" w:lineRule="auto"/>
        <w:jc w:val="both"/>
        <w:rPr>
          <w:rFonts w:ascii="Arial" w:hAnsi="Arial" w:cs="Arial"/>
        </w:rPr>
      </w:pPr>
    </w:p>
    <w:p w:rsidR="00327009" w:rsidRDefault="00327009" w:rsidP="00766597">
      <w:pPr>
        <w:spacing w:after="0" w:line="240" w:lineRule="auto"/>
        <w:jc w:val="both"/>
        <w:rPr>
          <w:rFonts w:ascii="Arial" w:hAnsi="Arial" w:cs="Arial"/>
        </w:rPr>
      </w:pPr>
      <w:r w:rsidRPr="00E942D6">
        <w:rPr>
          <w:rFonts w:ascii="Arial" w:hAnsi="Arial" w:cs="Arial"/>
        </w:rPr>
        <w:t>Žádný</w:t>
      </w:r>
      <w:r w:rsidR="00FB290C">
        <w:rPr>
          <w:rFonts w:ascii="Arial" w:hAnsi="Arial" w:cs="Arial"/>
        </w:rPr>
        <w:t xml:space="preserve"> </w:t>
      </w:r>
      <w:r w:rsidR="008026DA">
        <w:rPr>
          <w:rFonts w:ascii="Arial" w:hAnsi="Arial" w:cs="Arial"/>
        </w:rPr>
        <w:t>z </w:t>
      </w:r>
      <w:r w:rsidR="00FB290C">
        <w:rPr>
          <w:rFonts w:ascii="Arial" w:hAnsi="Arial" w:cs="Arial"/>
        </w:rPr>
        <w:t>rejstříkových soudů neprováděl</w:t>
      </w:r>
      <w:r w:rsidRPr="00E942D6">
        <w:rPr>
          <w:rFonts w:ascii="Arial" w:hAnsi="Arial" w:cs="Arial"/>
        </w:rPr>
        <w:t xml:space="preserve"> </w:t>
      </w:r>
      <w:r w:rsidR="0043505C" w:rsidRPr="00E942D6">
        <w:rPr>
          <w:rFonts w:ascii="Arial" w:hAnsi="Arial" w:cs="Arial"/>
        </w:rPr>
        <w:t xml:space="preserve">pravidelnou </w:t>
      </w:r>
      <w:r w:rsidRPr="00E942D6">
        <w:rPr>
          <w:rFonts w:ascii="Arial" w:hAnsi="Arial" w:cs="Arial"/>
        </w:rPr>
        <w:t>systematickou kontrolu plnění povinností při ukládání dokumentů do SL. Pouze</w:t>
      </w:r>
      <w:r w:rsidR="00FB290C">
        <w:rPr>
          <w:rFonts w:ascii="Arial" w:hAnsi="Arial" w:cs="Arial"/>
        </w:rPr>
        <w:t xml:space="preserve"> KS </w:t>
      </w:r>
      <w:r w:rsidR="008026DA">
        <w:rPr>
          <w:rFonts w:ascii="Arial" w:hAnsi="Arial" w:cs="Arial"/>
        </w:rPr>
        <w:t>v </w:t>
      </w:r>
      <w:r w:rsidR="00FB290C">
        <w:rPr>
          <w:rFonts w:ascii="Arial" w:hAnsi="Arial" w:cs="Arial"/>
        </w:rPr>
        <w:t>Hradci Králové zkontroloval</w:t>
      </w:r>
      <w:r w:rsidRPr="00E942D6">
        <w:rPr>
          <w:rFonts w:ascii="Arial" w:hAnsi="Arial" w:cs="Arial"/>
        </w:rPr>
        <w:t xml:space="preserve"> obsah sbírky listin </w:t>
      </w:r>
      <w:r w:rsidR="00FB290C">
        <w:rPr>
          <w:rFonts w:ascii="Arial" w:hAnsi="Arial" w:cs="Arial"/>
        </w:rPr>
        <w:t xml:space="preserve">u </w:t>
      </w:r>
      <w:r>
        <w:rPr>
          <w:rFonts w:ascii="Arial" w:hAnsi="Arial" w:cs="Arial"/>
        </w:rPr>
        <w:t xml:space="preserve">cca 22 </w:t>
      </w:r>
      <w:r w:rsidR="0043505C">
        <w:rPr>
          <w:rFonts w:ascii="Arial" w:hAnsi="Arial" w:cs="Arial"/>
        </w:rPr>
        <w:t>000</w:t>
      </w:r>
      <w:r>
        <w:rPr>
          <w:rFonts w:ascii="Arial" w:hAnsi="Arial" w:cs="Arial"/>
        </w:rPr>
        <w:t xml:space="preserve"> </w:t>
      </w:r>
      <w:r w:rsidRPr="00E942D6">
        <w:rPr>
          <w:rFonts w:ascii="Arial" w:hAnsi="Arial" w:cs="Arial"/>
        </w:rPr>
        <w:t xml:space="preserve">právnických osob </w:t>
      </w:r>
      <w:r w:rsidR="008026DA">
        <w:rPr>
          <w:rFonts w:ascii="Arial" w:hAnsi="Arial" w:cs="Arial"/>
        </w:rPr>
        <w:t>z </w:t>
      </w:r>
      <w:r>
        <w:rPr>
          <w:rFonts w:ascii="Arial" w:hAnsi="Arial" w:cs="Arial"/>
        </w:rPr>
        <w:t xml:space="preserve">celkového počtu cca 40 </w:t>
      </w:r>
      <w:r w:rsidR="0043505C">
        <w:rPr>
          <w:rFonts w:ascii="Arial" w:hAnsi="Arial" w:cs="Arial"/>
        </w:rPr>
        <w:t>000</w:t>
      </w:r>
      <w:r>
        <w:rPr>
          <w:rFonts w:ascii="Arial" w:hAnsi="Arial" w:cs="Arial"/>
        </w:rPr>
        <w:t xml:space="preserve"> subjektů zapsaných </w:t>
      </w:r>
      <w:r w:rsidR="00526451" w:rsidRPr="00526451">
        <w:rPr>
          <w:rFonts w:ascii="Arial" w:hAnsi="Arial" w:cs="Arial"/>
        </w:rPr>
        <w:t xml:space="preserve">u KS </w:t>
      </w:r>
      <w:r w:rsidR="008026DA">
        <w:rPr>
          <w:rFonts w:ascii="Arial" w:hAnsi="Arial" w:cs="Arial"/>
        </w:rPr>
        <w:t>k </w:t>
      </w:r>
      <w:r>
        <w:rPr>
          <w:rFonts w:ascii="Arial" w:hAnsi="Arial" w:cs="Arial"/>
        </w:rPr>
        <w:t xml:space="preserve">31. </w:t>
      </w:r>
      <w:r w:rsidR="00A41C38">
        <w:rPr>
          <w:rFonts w:ascii="Arial" w:hAnsi="Arial" w:cs="Arial"/>
        </w:rPr>
        <w:t xml:space="preserve">prosinci </w:t>
      </w:r>
      <w:r>
        <w:rPr>
          <w:rFonts w:ascii="Arial" w:hAnsi="Arial" w:cs="Arial"/>
        </w:rPr>
        <w:t>2010.</w:t>
      </w:r>
    </w:p>
    <w:p w:rsidR="007C31C0" w:rsidRPr="00E942D6" w:rsidRDefault="007C31C0" w:rsidP="00766597">
      <w:pPr>
        <w:spacing w:after="0" w:line="240" w:lineRule="auto"/>
        <w:jc w:val="both"/>
        <w:rPr>
          <w:rFonts w:ascii="Arial" w:hAnsi="Arial" w:cs="Arial"/>
        </w:rPr>
      </w:pPr>
    </w:p>
    <w:p w:rsidR="00327009" w:rsidRDefault="00327009" w:rsidP="00766597">
      <w:pPr>
        <w:spacing w:after="0" w:line="240" w:lineRule="auto"/>
        <w:jc w:val="both"/>
        <w:rPr>
          <w:rFonts w:ascii="Arial" w:hAnsi="Arial" w:cs="Arial"/>
        </w:rPr>
      </w:pPr>
      <w:r w:rsidRPr="00E942D6">
        <w:rPr>
          <w:rFonts w:ascii="Arial" w:hAnsi="Arial" w:cs="Arial"/>
        </w:rPr>
        <w:t>Nejčastěji uváděnými důvody</w:t>
      </w:r>
      <w:r>
        <w:rPr>
          <w:rFonts w:ascii="Arial" w:hAnsi="Arial" w:cs="Arial"/>
        </w:rPr>
        <w:t>, proč rejstříkové soudy kontrolu SL</w:t>
      </w:r>
      <w:r w:rsidR="00FB290C" w:rsidRPr="00FB290C">
        <w:t xml:space="preserve"> </w:t>
      </w:r>
      <w:r w:rsidR="00FB290C">
        <w:rPr>
          <w:rFonts w:ascii="Arial" w:hAnsi="Arial" w:cs="Arial"/>
        </w:rPr>
        <w:t>neprováděly</w:t>
      </w:r>
      <w:r>
        <w:rPr>
          <w:rFonts w:ascii="Arial" w:hAnsi="Arial" w:cs="Arial"/>
        </w:rPr>
        <w:t xml:space="preserve">, </w:t>
      </w:r>
      <w:r w:rsidR="00526451">
        <w:rPr>
          <w:rFonts w:ascii="Arial" w:hAnsi="Arial" w:cs="Arial"/>
        </w:rPr>
        <w:t>byla</w:t>
      </w:r>
      <w:r w:rsidRPr="00E942D6">
        <w:rPr>
          <w:rFonts w:ascii="Arial" w:hAnsi="Arial" w:cs="Arial"/>
        </w:rPr>
        <w:t xml:space="preserve"> neexistence právního předpisu, který by soudům </w:t>
      </w:r>
      <w:r w:rsidR="0032290D">
        <w:rPr>
          <w:rFonts w:ascii="Arial" w:hAnsi="Arial" w:cs="Arial"/>
        </w:rPr>
        <w:t>kontrolu</w:t>
      </w:r>
      <w:r w:rsidRPr="00E942D6">
        <w:rPr>
          <w:rFonts w:ascii="Arial" w:hAnsi="Arial" w:cs="Arial"/>
        </w:rPr>
        <w:t xml:space="preserve"> ukládal, a nedostatečné personální a programové vybavení.</w:t>
      </w:r>
    </w:p>
    <w:p w:rsidR="007C31C0" w:rsidRPr="00E942D6" w:rsidRDefault="007C31C0" w:rsidP="00766597">
      <w:pPr>
        <w:spacing w:after="0" w:line="240" w:lineRule="auto"/>
        <w:jc w:val="both"/>
        <w:rPr>
          <w:rFonts w:ascii="Arial" w:hAnsi="Arial" w:cs="Arial"/>
        </w:rPr>
      </w:pPr>
    </w:p>
    <w:p w:rsidR="00327009" w:rsidRDefault="00327009" w:rsidP="00766597">
      <w:pPr>
        <w:spacing w:after="0" w:line="240" w:lineRule="auto"/>
        <w:jc w:val="both"/>
        <w:rPr>
          <w:rFonts w:ascii="Arial" w:hAnsi="Arial" w:cs="Arial"/>
        </w:rPr>
      </w:pPr>
      <w:r w:rsidRPr="00E942D6">
        <w:rPr>
          <w:rFonts w:ascii="Arial" w:hAnsi="Arial" w:cs="Arial"/>
        </w:rPr>
        <w:t>Kontrolou 217 rejstříkových spisů náho</w:t>
      </w:r>
      <w:r>
        <w:rPr>
          <w:rFonts w:ascii="Arial" w:hAnsi="Arial" w:cs="Arial"/>
        </w:rPr>
        <w:t>dně vybraných subjektů</w:t>
      </w:r>
      <w:r w:rsidRPr="00E942D6">
        <w:rPr>
          <w:rFonts w:ascii="Arial" w:hAnsi="Arial" w:cs="Arial"/>
        </w:rPr>
        <w:t>, které za roky 2008, 2009 a</w:t>
      </w:r>
      <w:r w:rsidR="00A41C38">
        <w:rPr>
          <w:rFonts w:ascii="Arial" w:hAnsi="Arial" w:cs="Arial"/>
        </w:rPr>
        <w:t> </w:t>
      </w:r>
      <w:r w:rsidRPr="00E942D6">
        <w:rPr>
          <w:rFonts w:ascii="Arial" w:hAnsi="Arial" w:cs="Arial"/>
        </w:rPr>
        <w:t>2010</w:t>
      </w:r>
      <w:r w:rsidR="00887548">
        <w:rPr>
          <w:rFonts w:ascii="Arial" w:hAnsi="Arial" w:cs="Arial"/>
        </w:rPr>
        <w:t xml:space="preserve"> </w:t>
      </w:r>
      <w:r>
        <w:rPr>
          <w:rFonts w:ascii="Arial" w:hAnsi="Arial" w:cs="Arial"/>
        </w:rPr>
        <w:t xml:space="preserve">nevložily </w:t>
      </w:r>
      <w:proofErr w:type="spellStart"/>
      <w:r>
        <w:rPr>
          <w:rFonts w:ascii="Arial" w:hAnsi="Arial" w:cs="Arial"/>
        </w:rPr>
        <w:t>ÚZ</w:t>
      </w:r>
      <w:proofErr w:type="spellEnd"/>
      <w:r>
        <w:rPr>
          <w:rFonts w:ascii="Arial" w:hAnsi="Arial" w:cs="Arial"/>
        </w:rPr>
        <w:t xml:space="preserve"> či </w:t>
      </w:r>
      <w:proofErr w:type="spellStart"/>
      <w:r>
        <w:rPr>
          <w:rFonts w:ascii="Arial" w:hAnsi="Arial" w:cs="Arial"/>
        </w:rPr>
        <w:t>VZ</w:t>
      </w:r>
      <w:proofErr w:type="spellEnd"/>
      <w:r>
        <w:rPr>
          <w:rFonts w:ascii="Arial" w:hAnsi="Arial" w:cs="Arial"/>
        </w:rPr>
        <w:t xml:space="preserve"> do SL</w:t>
      </w:r>
      <w:r w:rsidR="00743EF0" w:rsidRPr="00526451">
        <w:rPr>
          <w:rFonts w:ascii="Arial" w:hAnsi="Arial" w:cs="Arial"/>
        </w:rPr>
        <w:t>,</w:t>
      </w:r>
      <w:r w:rsidRPr="00526451">
        <w:rPr>
          <w:rFonts w:ascii="Arial" w:hAnsi="Arial" w:cs="Arial"/>
        </w:rPr>
        <w:t xml:space="preserve"> </w:t>
      </w:r>
      <w:r w:rsidR="00743EF0" w:rsidRPr="00526451">
        <w:rPr>
          <w:rFonts w:ascii="Arial" w:hAnsi="Arial" w:cs="Arial"/>
        </w:rPr>
        <w:t>NKÚ zjistil</w:t>
      </w:r>
      <w:r w:rsidRPr="00526451">
        <w:rPr>
          <w:rFonts w:ascii="Arial" w:hAnsi="Arial" w:cs="Arial"/>
        </w:rPr>
        <w:t xml:space="preserve">, že rejstříkové soudy </w:t>
      </w:r>
      <w:r w:rsidR="008026DA">
        <w:rPr>
          <w:rFonts w:ascii="Arial" w:hAnsi="Arial" w:cs="Arial"/>
        </w:rPr>
        <w:t>k </w:t>
      </w:r>
      <w:r w:rsidRPr="00526451">
        <w:rPr>
          <w:rFonts w:ascii="Arial" w:hAnsi="Arial" w:cs="Arial"/>
        </w:rPr>
        <w:t xml:space="preserve">doplnění SL vyzvaly pouze </w:t>
      </w:r>
      <w:r w:rsidR="00A41C38">
        <w:rPr>
          <w:rFonts w:ascii="Arial" w:hAnsi="Arial" w:cs="Arial"/>
        </w:rPr>
        <w:t xml:space="preserve">deset </w:t>
      </w:r>
      <w:r w:rsidRPr="00526451">
        <w:rPr>
          <w:rFonts w:ascii="Arial" w:hAnsi="Arial" w:cs="Arial"/>
        </w:rPr>
        <w:t xml:space="preserve">subjektů, </w:t>
      </w:r>
      <w:r w:rsidR="008026DA">
        <w:rPr>
          <w:rFonts w:ascii="Arial" w:hAnsi="Arial" w:cs="Arial"/>
        </w:rPr>
        <w:t>z </w:t>
      </w:r>
      <w:r w:rsidRPr="00526451">
        <w:rPr>
          <w:rFonts w:ascii="Arial" w:hAnsi="Arial" w:cs="Arial"/>
        </w:rPr>
        <w:t xml:space="preserve">toho ve </w:t>
      </w:r>
      <w:r w:rsidRPr="00E942D6">
        <w:rPr>
          <w:rFonts w:ascii="Arial" w:hAnsi="Arial" w:cs="Arial"/>
        </w:rPr>
        <w:t xml:space="preserve">čtyřech případech byla následně uložena pokuta za neuposlechnutí výzvy soudu. </w:t>
      </w:r>
    </w:p>
    <w:p w:rsidR="007C31C0" w:rsidRPr="00E942D6" w:rsidRDefault="007C31C0" w:rsidP="00766597">
      <w:pPr>
        <w:spacing w:after="0" w:line="240" w:lineRule="auto"/>
        <w:jc w:val="both"/>
        <w:rPr>
          <w:rFonts w:ascii="Arial" w:hAnsi="Arial" w:cs="Arial"/>
        </w:rPr>
      </w:pPr>
    </w:p>
    <w:p w:rsidR="00327009" w:rsidRDefault="00327009" w:rsidP="00766597">
      <w:pPr>
        <w:spacing w:after="0" w:line="240" w:lineRule="auto"/>
        <w:jc w:val="both"/>
        <w:rPr>
          <w:rFonts w:ascii="Arial" w:hAnsi="Arial" w:cs="Arial"/>
          <w:b/>
        </w:rPr>
      </w:pPr>
      <w:r w:rsidRPr="00565C0E">
        <w:rPr>
          <w:rFonts w:ascii="Arial" w:hAnsi="Arial" w:cs="Arial"/>
          <w:b/>
        </w:rPr>
        <w:t xml:space="preserve">Kontrola prováděná rejstříkovými soudy nepostihne řadu subjektů, které opakovaně neplní povinnost vyplývající jak ze zákona </w:t>
      </w:r>
      <w:r w:rsidR="00581AD9">
        <w:rPr>
          <w:rFonts w:ascii="Arial" w:hAnsi="Arial" w:cs="Arial"/>
          <w:b/>
        </w:rPr>
        <w:t>o účetnictví,</w:t>
      </w:r>
      <w:r w:rsidRPr="00565C0E">
        <w:rPr>
          <w:rFonts w:ascii="Arial" w:hAnsi="Arial" w:cs="Arial"/>
          <w:b/>
        </w:rPr>
        <w:t xml:space="preserve"> tak </w:t>
      </w:r>
      <w:r w:rsidR="008026DA">
        <w:rPr>
          <w:rFonts w:ascii="Arial" w:hAnsi="Arial" w:cs="Arial"/>
          <w:b/>
        </w:rPr>
        <w:t>z </w:t>
      </w:r>
      <w:r w:rsidR="008E7F14">
        <w:rPr>
          <w:rFonts w:ascii="Arial" w:hAnsi="Arial" w:cs="Arial"/>
          <w:b/>
        </w:rPr>
        <w:t xml:space="preserve">obchodního zákoníku </w:t>
      </w:r>
      <w:r w:rsidR="004139F5" w:rsidRPr="00565C0E">
        <w:rPr>
          <w:rFonts w:ascii="Arial" w:hAnsi="Arial" w:cs="Arial"/>
          <w:b/>
        </w:rPr>
        <w:t>tím, že</w:t>
      </w:r>
      <w:r w:rsidRPr="00565C0E">
        <w:rPr>
          <w:rFonts w:ascii="Arial" w:hAnsi="Arial" w:cs="Arial"/>
          <w:b/>
        </w:rPr>
        <w:t xml:space="preserve"> nezveřejňují ve sbírce listin </w:t>
      </w:r>
      <w:proofErr w:type="spellStart"/>
      <w:r w:rsidRPr="00565C0E">
        <w:rPr>
          <w:rFonts w:ascii="Arial" w:hAnsi="Arial" w:cs="Arial"/>
          <w:b/>
        </w:rPr>
        <w:t>ÚZ</w:t>
      </w:r>
      <w:proofErr w:type="spellEnd"/>
      <w:r w:rsidRPr="00565C0E">
        <w:rPr>
          <w:rFonts w:ascii="Arial" w:hAnsi="Arial" w:cs="Arial"/>
          <w:b/>
        </w:rPr>
        <w:t xml:space="preserve"> a </w:t>
      </w:r>
      <w:proofErr w:type="spellStart"/>
      <w:r w:rsidRPr="00565C0E">
        <w:rPr>
          <w:rFonts w:ascii="Arial" w:hAnsi="Arial" w:cs="Arial"/>
          <w:b/>
        </w:rPr>
        <w:t>VZ</w:t>
      </w:r>
      <w:proofErr w:type="spellEnd"/>
      <w:r w:rsidRPr="00565C0E">
        <w:rPr>
          <w:rFonts w:ascii="Arial" w:hAnsi="Arial" w:cs="Arial"/>
          <w:b/>
        </w:rPr>
        <w:t xml:space="preserve">. Sbírka listin jako součást veřejného rejstříku tak není úplná a neposkytuje informace, které </w:t>
      </w:r>
      <w:r w:rsidR="008E7F14">
        <w:rPr>
          <w:rFonts w:ascii="Arial" w:hAnsi="Arial" w:cs="Arial"/>
          <w:b/>
        </w:rPr>
        <w:t xml:space="preserve">obchodní </w:t>
      </w:r>
      <w:r w:rsidRPr="00565C0E">
        <w:rPr>
          <w:rFonts w:ascii="Arial" w:hAnsi="Arial" w:cs="Arial"/>
          <w:b/>
        </w:rPr>
        <w:t>zákon</w:t>
      </w:r>
      <w:r w:rsidR="008E7F14">
        <w:rPr>
          <w:rFonts w:ascii="Arial" w:hAnsi="Arial" w:cs="Arial"/>
          <w:b/>
        </w:rPr>
        <w:t>ík</w:t>
      </w:r>
      <w:r w:rsidRPr="00565C0E">
        <w:rPr>
          <w:rFonts w:ascii="Arial" w:hAnsi="Arial" w:cs="Arial"/>
          <w:b/>
        </w:rPr>
        <w:t xml:space="preserve"> předpokládal. </w:t>
      </w:r>
    </w:p>
    <w:p w:rsidR="007C31C0" w:rsidRPr="00E24713" w:rsidRDefault="007C31C0" w:rsidP="00766597">
      <w:pPr>
        <w:spacing w:after="0" w:line="240" w:lineRule="auto"/>
        <w:jc w:val="both"/>
        <w:rPr>
          <w:rFonts w:ascii="Arial" w:hAnsi="Arial" w:cs="Arial"/>
          <w:b/>
        </w:rPr>
      </w:pPr>
    </w:p>
    <w:p w:rsidR="00327009" w:rsidRDefault="00887548" w:rsidP="00766597">
      <w:pPr>
        <w:spacing w:after="0" w:line="240" w:lineRule="auto"/>
        <w:jc w:val="both"/>
        <w:rPr>
          <w:rFonts w:ascii="Arial" w:hAnsi="Arial" w:cs="Arial"/>
        </w:rPr>
      </w:pPr>
      <w:r>
        <w:rPr>
          <w:rFonts w:ascii="Arial" w:hAnsi="Arial" w:cs="Arial"/>
        </w:rPr>
        <w:lastRenderedPageBreak/>
        <w:t>R</w:t>
      </w:r>
      <w:r w:rsidR="00327009">
        <w:rPr>
          <w:rFonts w:ascii="Arial" w:hAnsi="Arial" w:cs="Arial"/>
        </w:rPr>
        <w:t xml:space="preserve">ejstříkové soudy </w:t>
      </w:r>
      <w:r>
        <w:rPr>
          <w:rFonts w:ascii="Arial" w:hAnsi="Arial" w:cs="Arial"/>
        </w:rPr>
        <w:t>p</w:t>
      </w:r>
      <w:r w:rsidRPr="00887548">
        <w:rPr>
          <w:rFonts w:ascii="Arial" w:hAnsi="Arial" w:cs="Arial"/>
        </w:rPr>
        <w:t xml:space="preserve">odle údajů </w:t>
      </w:r>
      <w:r w:rsidR="008026DA">
        <w:rPr>
          <w:rFonts w:ascii="Arial" w:hAnsi="Arial" w:cs="Arial"/>
        </w:rPr>
        <w:t>z</w:t>
      </w:r>
      <w:r w:rsidR="005A6A43">
        <w:rPr>
          <w:rFonts w:ascii="Arial" w:hAnsi="Arial" w:cs="Arial"/>
        </w:rPr>
        <w:t xml:space="preserve">e svých </w:t>
      </w:r>
      <w:r w:rsidRPr="00887548">
        <w:rPr>
          <w:rFonts w:ascii="Arial" w:hAnsi="Arial" w:cs="Arial"/>
        </w:rPr>
        <w:t xml:space="preserve">účetnictví </w:t>
      </w:r>
      <w:r w:rsidR="00327009" w:rsidRPr="000644CB">
        <w:rPr>
          <w:rFonts w:ascii="Arial" w:hAnsi="Arial" w:cs="Arial"/>
        </w:rPr>
        <w:t xml:space="preserve">uložily </w:t>
      </w:r>
      <w:r w:rsidR="008026DA">
        <w:rPr>
          <w:rFonts w:ascii="Arial" w:hAnsi="Arial" w:cs="Arial"/>
        </w:rPr>
        <w:t>v </w:t>
      </w:r>
      <w:r w:rsidR="00327009" w:rsidRPr="000644CB">
        <w:rPr>
          <w:rFonts w:ascii="Arial" w:hAnsi="Arial" w:cs="Arial"/>
        </w:rPr>
        <w:t xml:space="preserve">souvislosti </w:t>
      </w:r>
      <w:r w:rsidR="008026DA">
        <w:rPr>
          <w:rFonts w:ascii="Arial" w:hAnsi="Arial" w:cs="Arial"/>
        </w:rPr>
        <w:t>s </w:t>
      </w:r>
      <w:r w:rsidR="00327009" w:rsidRPr="000644CB">
        <w:rPr>
          <w:rFonts w:ascii="Arial" w:hAnsi="Arial" w:cs="Arial"/>
        </w:rPr>
        <w:t xml:space="preserve">vedením obchodního rejstříku podle § </w:t>
      </w:r>
      <w:proofErr w:type="spellStart"/>
      <w:r w:rsidR="00327009" w:rsidRPr="000644CB">
        <w:rPr>
          <w:rFonts w:ascii="Arial" w:hAnsi="Arial" w:cs="Arial"/>
        </w:rPr>
        <w:t>200de</w:t>
      </w:r>
      <w:proofErr w:type="spellEnd"/>
      <w:r w:rsidR="00327009" w:rsidRPr="000644CB">
        <w:rPr>
          <w:rFonts w:ascii="Arial" w:hAnsi="Arial" w:cs="Arial"/>
        </w:rPr>
        <w:t xml:space="preserve"> zákona č. 99/1963 Sb. </w:t>
      </w:r>
      <w:r w:rsidR="008026DA">
        <w:rPr>
          <w:rFonts w:ascii="Arial" w:hAnsi="Arial" w:cs="Arial"/>
        </w:rPr>
        <w:t>v </w:t>
      </w:r>
      <w:r w:rsidR="00327009" w:rsidRPr="000644CB">
        <w:rPr>
          <w:rFonts w:ascii="Arial" w:hAnsi="Arial" w:cs="Arial"/>
        </w:rPr>
        <w:t>kontrolovaném období 3</w:t>
      </w:r>
      <w:r w:rsidR="00DF725E">
        <w:rPr>
          <w:rFonts w:ascii="Arial" w:hAnsi="Arial" w:cs="Arial"/>
        </w:rPr>
        <w:t xml:space="preserve"> </w:t>
      </w:r>
      <w:r w:rsidR="00327009" w:rsidRPr="000644CB">
        <w:rPr>
          <w:rFonts w:ascii="Arial" w:hAnsi="Arial" w:cs="Arial"/>
        </w:rPr>
        <w:t xml:space="preserve">143 subjektům </w:t>
      </w:r>
      <w:r w:rsidR="00327009" w:rsidRPr="003639BA">
        <w:rPr>
          <w:rFonts w:ascii="Arial" w:hAnsi="Arial" w:cs="Arial"/>
        </w:rPr>
        <w:t>3</w:t>
      </w:r>
      <w:r w:rsidR="00A41C38">
        <w:rPr>
          <w:rFonts w:ascii="Arial" w:hAnsi="Arial" w:cs="Arial"/>
        </w:rPr>
        <w:t> </w:t>
      </w:r>
      <w:r w:rsidR="00327009" w:rsidRPr="003639BA">
        <w:rPr>
          <w:rFonts w:ascii="Arial" w:hAnsi="Arial" w:cs="Arial"/>
        </w:rPr>
        <w:t>496</w:t>
      </w:r>
      <w:r w:rsidR="00A41C38">
        <w:rPr>
          <w:rFonts w:ascii="Arial" w:hAnsi="Arial" w:cs="Arial"/>
        </w:rPr>
        <w:t> </w:t>
      </w:r>
      <w:r w:rsidR="00327009" w:rsidRPr="000644CB">
        <w:rPr>
          <w:rFonts w:ascii="Arial" w:hAnsi="Arial" w:cs="Arial"/>
        </w:rPr>
        <w:t xml:space="preserve">pokut </w:t>
      </w:r>
      <w:r w:rsidR="008026DA">
        <w:rPr>
          <w:rFonts w:ascii="Arial" w:hAnsi="Arial" w:cs="Arial"/>
        </w:rPr>
        <w:t>v </w:t>
      </w:r>
      <w:r w:rsidR="00327009" w:rsidRPr="000644CB">
        <w:rPr>
          <w:rFonts w:ascii="Arial" w:hAnsi="Arial" w:cs="Arial"/>
        </w:rPr>
        <w:t>celkové výši</w:t>
      </w:r>
      <w:r w:rsidR="00327009">
        <w:rPr>
          <w:rFonts w:ascii="Arial" w:hAnsi="Arial" w:cs="Arial"/>
        </w:rPr>
        <w:t xml:space="preserve"> 19</w:t>
      </w:r>
      <w:r w:rsidR="00E57DBA">
        <w:rPr>
          <w:rFonts w:ascii="Arial" w:hAnsi="Arial" w:cs="Arial"/>
        </w:rPr>
        <w:t xml:space="preserve"> </w:t>
      </w:r>
      <w:r w:rsidR="00327009">
        <w:rPr>
          <w:rFonts w:ascii="Arial" w:hAnsi="Arial" w:cs="Arial"/>
        </w:rPr>
        <w:t>52</w:t>
      </w:r>
      <w:r w:rsidR="00327009" w:rsidRPr="000644CB">
        <w:rPr>
          <w:rFonts w:ascii="Arial" w:hAnsi="Arial" w:cs="Arial"/>
        </w:rPr>
        <w:t>8</w:t>
      </w:r>
      <w:r w:rsidR="00E57DBA">
        <w:rPr>
          <w:rFonts w:ascii="Arial" w:hAnsi="Arial" w:cs="Arial"/>
        </w:rPr>
        <w:t xml:space="preserve"> </w:t>
      </w:r>
      <w:r w:rsidR="00327009">
        <w:rPr>
          <w:rFonts w:ascii="Arial" w:hAnsi="Arial" w:cs="Arial"/>
        </w:rPr>
        <w:t>2</w:t>
      </w:r>
      <w:r w:rsidR="00327009" w:rsidRPr="000644CB">
        <w:rPr>
          <w:rFonts w:ascii="Arial" w:hAnsi="Arial" w:cs="Arial"/>
        </w:rPr>
        <w:t>00</w:t>
      </w:r>
      <w:r w:rsidR="00327009">
        <w:rPr>
          <w:rFonts w:ascii="Arial" w:hAnsi="Arial" w:cs="Arial"/>
        </w:rPr>
        <w:t xml:space="preserve"> Kč, </w:t>
      </w:r>
      <w:r w:rsidR="008026DA">
        <w:rPr>
          <w:rFonts w:ascii="Arial" w:hAnsi="Arial" w:cs="Arial"/>
        </w:rPr>
        <w:t>z </w:t>
      </w:r>
      <w:r w:rsidR="00327009">
        <w:rPr>
          <w:rFonts w:ascii="Arial" w:hAnsi="Arial" w:cs="Arial"/>
        </w:rPr>
        <w:t>této částky</w:t>
      </w:r>
      <w:r w:rsidR="00327009" w:rsidRPr="000644CB">
        <w:rPr>
          <w:rFonts w:ascii="Arial" w:hAnsi="Arial" w:cs="Arial"/>
        </w:rPr>
        <w:t xml:space="preserve"> bylo </w:t>
      </w:r>
      <w:r w:rsidR="008026DA">
        <w:rPr>
          <w:rFonts w:ascii="Arial" w:hAnsi="Arial" w:cs="Arial"/>
        </w:rPr>
        <w:t>k </w:t>
      </w:r>
      <w:r w:rsidR="00327009" w:rsidRPr="000644CB">
        <w:rPr>
          <w:rFonts w:ascii="Arial" w:hAnsi="Arial" w:cs="Arial"/>
        </w:rPr>
        <w:t xml:space="preserve">31. </w:t>
      </w:r>
      <w:r w:rsidR="00A41C38">
        <w:rPr>
          <w:rFonts w:ascii="Arial" w:hAnsi="Arial" w:cs="Arial"/>
        </w:rPr>
        <w:t xml:space="preserve">prosinci </w:t>
      </w:r>
      <w:r w:rsidR="00327009" w:rsidRPr="000644CB">
        <w:rPr>
          <w:rFonts w:ascii="Arial" w:hAnsi="Arial" w:cs="Arial"/>
        </w:rPr>
        <w:t xml:space="preserve">2011 uhrazeno </w:t>
      </w:r>
      <w:r w:rsidR="00327009">
        <w:rPr>
          <w:rFonts w:ascii="Arial" w:hAnsi="Arial" w:cs="Arial"/>
        </w:rPr>
        <w:t>7 953 960</w:t>
      </w:r>
      <w:r w:rsidR="00327009" w:rsidRPr="000644CB">
        <w:rPr>
          <w:rFonts w:ascii="Arial" w:hAnsi="Arial" w:cs="Arial"/>
        </w:rPr>
        <w:t xml:space="preserve"> Kč. </w:t>
      </w:r>
    </w:p>
    <w:p w:rsidR="007C31C0" w:rsidRDefault="007C31C0" w:rsidP="00766597">
      <w:pPr>
        <w:spacing w:after="0" w:line="240" w:lineRule="auto"/>
        <w:jc w:val="both"/>
        <w:rPr>
          <w:rFonts w:ascii="Arial" w:hAnsi="Arial" w:cs="Arial"/>
        </w:rPr>
      </w:pPr>
    </w:p>
    <w:p w:rsidR="00516BD0" w:rsidRDefault="00D07874" w:rsidP="00766597">
      <w:pPr>
        <w:spacing w:after="0" w:line="240" w:lineRule="auto"/>
        <w:jc w:val="both"/>
        <w:rPr>
          <w:rFonts w:ascii="Arial" w:hAnsi="Arial" w:cs="Arial"/>
        </w:rPr>
      </w:pPr>
      <w:r>
        <w:rPr>
          <w:rFonts w:ascii="Arial" w:hAnsi="Arial" w:cs="Arial"/>
        </w:rPr>
        <w:t xml:space="preserve">NKÚ zkontroloval </w:t>
      </w:r>
      <w:r w:rsidR="00327009">
        <w:rPr>
          <w:rFonts w:ascii="Arial" w:hAnsi="Arial" w:cs="Arial"/>
        </w:rPr>
        <w:t xml:space="preserve">196 </w:t>
      </w:r>
      <w:r w:rsidR="003639BA" w:rsidRPr="00887548">
        <w:rPr>
          <w:rFonts w:ascii="Arial" w:hAnsi="Arial" w:cs="Arial"/>
        </w:rPr>
        <w:t>usnesení</w:t>
      </w:r>
      <w:r w:rsidR="00327009">
        <w:rPr>
          <w:rFonts w:ascii="Arial" w:hAnsi="Arial" w:cs="Arial"/>
        </w:rPr>
        <w:t xml:space="preserve"> o uložení pokuty</w:t>
      </w:r>
      <w:r w:rsidR="00327009" w:rsidRPr="000644CB">
        <w:rPr>
          <w:rFonts w:ascii="Arial" w:hAnsi="Arial" w:cs="Arial"/>
        </w:rPr>
        <w:t xml:space="preserve">, </w:t>
      </w:r>
      <w:r w:rsidR="00327009">
        <w:rPr>
          <w:rFonts w:ascii="Arial" w:hAnsi="Arial" w:cs="Arial"/>
        </w:rPr>
        <w:t>na jejichž zák</w:t>
      </w:r>
      <w:r>
        <w:rPr>
          <w:rFonts w:ascii="Arial" w:hAnsi="Arial" w:cs="Arial"/>
        </w:rPr>
        <w:t>ladě byl</w:t>
      </w:r>
      <w:r w:rsidR="00E60B5D">
        <w:rPr>
          <w:rFonts w:ascii="Arial" w:hAnsi="Arial" w:cs="Arial"/>
        </w:rPr>
        <w:t>a</w:t>
      </w:r>
      <w:r>
        <w:rPr>
          <w:rFonts w:ascii="Arial" w:hAnsi="Arial" w:cs="Arial"/>
        </w:rPr>
        <w:t xml:space="preserve"> uhrazen</w:t>
      </w:r>
      <w:r w:rsidR="00E60B5D">
        <w:rPr>
          <w:rFonts w:ascii="Arial" w:hAnsi="Arial" w:cs="Arial"/>
        </w:rPr>
        <w:t>a částka</w:t>
      </w:r>
      <w:r>
        <w:rPr>
          <w:rFonts w:ascii="Arial" w:hAnsi="Arial" w:cs="Arial"/>
        </w:rPr>
        <w:t xml:space="preserve"> 1 346 500 Kč. </w:t>
      </w:r>
      <w:r w:rsidR="008026DA">
        <w:rPr>
          <w:rFonts w:ascii="Arial" w:hAnsi="Arial" w:cs="Arial"/>
        </w:rPr>
        <w:t>Z </w:t>
      </w:r>
      <w:r>
        <w:rPr>
          <w:rFonts w:ascii="Arial" w:hAnsi="Arial" w:cs="Arial"/>
        </w:rPr>
        <w:t>těchto usnesení se</w:t>
      </w:r>
      <w:r w:rsidR="00327009">
        <w:rPr>
          <w:rFonts w:ascii="Arial" w:hAnsi="Arial" w:cs="Arial"/>
        </w:rPr>
        <w:t xml:space="preserve"> 170 pokut </w:t>
      </w:r>
      <w:r>
        <w:rPr>
          <w:rFonts w:ascii="Arial" w:hAnsi="Arial" w:cs="Arial"/>
        </w:rPr>
        <w:t>týkalo</w:t>
      </w:r>
      <w:r w:rsidR="00327009">
        <w:rPr>
          <w:rFonts w:ascii="Arial" w:hAnsi="Arial" w:cs="Arial"/>
        </w:rPr>
        <w:t xml:space="preserve"> neuposlechnutí výzvy </w:t>
      </w:r>
      <w:r w:rsidR="008026DA">
        <w:rPr>
          <w:rFonts w:ascii="Arial" w:hAnsi="Arial" w:cs="Arial"/>
        </w:rPr>
        <w:t>k </w:t>
      </w:r>
      <w:r w:rsidR="00327009">
        <w:rPr>
          <w:rFonts w:ascii="Arial" w:hAnsi="Arial" w:cs="Arial"/>
        </w:rPr>
        <w:t xml:space="preserve">uložení </w:t>
      </w:r>
      <w:proofErr w:type="spellStart"/>
      <w:r w:rsidR="00327009">
        <w:rPr>
          <w:rFonts w:ascii="Arial" w:hAnsi="Arial" w:cs="Arial"/>
        </w:rPr>
        <w:t>ÚZ</w:t>
      </w:r>
      <w:proofErr w:type="spellEnd"/>
      <w:r w:rsidR="00327009">
        <w:rPr>
          <w:rFonts w:ascii="Arial" w:hAnsi="Arial" w:cs="Arial"/>
        </w:rPr>
        <w:t xml:space="preserve"> a</w:t>
      </w:r>
      <w:r w:rsidR="00A41C38">
        <w:rPr>
          <w:rFonts w:ascii="Arial" w:hAnsi="Arial" w:cs="Arial"/>
        </w:rPr>
        <w:t> </w:t>
      </w:r>
      <w:proofErr w:type="spellStart"/>
      <w:r w:rsidR="00327009">
        <w:rPr>
          <w:rFonts w:ascii="Arial" w:hAnsi="Arial" w:cs="Arial"/>
        </w:rPr>
        <w:t>VZ</w:t>
      </w:r>
      <w:proofErr w:type="spellEnd"/>
      <w:r w:rsidR="00327009">
        <w:rPr>
          <w:rFonts w:ascii="Arial" w:hAnsi="Arial" w:cs="Arial"/>
        </w:rPr>
        <w:t xml:space="preserve"> do sbírky listin</w:t>
      </w:r>
      <w:r>
        <w:rPr>
          <w:rFonts w:ascii="Arial" w:hAnsi="Arial" w:cs="Arial"/>
        </w:rPr>
        <w:t>, ostatní usnesení se týkala založení jiných listin</w:t>
      </w:r>
      <w:r w:rsidR="00327009">
        <w:rPr>
          <w:rFonts w:ascii="Arial" w:hAnsi="Arial" w:cs="Arial"/>
        </w:rPr>
        <w:t xml:space="preserve">. Pokutované subjekty požadované listiny do sbírky listin </w:t>
      </w:r>
      <w:r w:rsidR="00327009" w:rsidRPr="00887548">
        <w:rPr>
          <w:rFonts w:ascii="Arial" w:hAnsi="Arial" w:cs="Arial"/>
        </w:rPr>
        <w:t xml:space="preserve">vložily pouze </w:t>
      </w:r>
      <w:r w:rsidR="008026DA">
        <w:rPr>
          <w:rFonts w:ascii="Arial" w:hAnsi="Arial" w:cs="Arial"/>
        </w:rPr>
        <w:t>v </w:t>
      </w:r>
      <w:r w:rsidR="00D66364" w:rsidRPr="00887548">
        <w:rPr>
          <w:rFonts w:ascii="Arial" w:hAnsi="Arial" w:cs="Arial"/>
        </w:rPr>
        <w:t>76</w:t>
      </w:r>
      <w:r w:rsidR="00C22859" w:rsidRPr="00887548">
        <w:rPr>
          <w:rFonts w:ascii="Arial" w:hAnsi="Arial" w:cs="Arial"/>
        </w:rPr>
        <w:t xml:space="preserve"> případech. Ve zbývajících 120</w:t>
      </w:r>
      <w:r w:rsidR="001B421A">
        <w:rPr>
          <w:rFonts w:ascii="Arial" w:hAnsi="Arial" w:cs="Arial"/>
        </w:rPr>
        <w:t> </w:t>
      </w:r>
      <w:r>
        <w:rPr>
          <w:rFonts w:ascii="Arial" w:hAnsi="Arial" w:cs="Arial"/>
        </w:rPr>
        <w:t>případech uložení pokuty (</w:t>
      </w:r>
      <w:r w:rsidR="008026DA">
        <w:rPr>
          <w:rFonts w:ascii="Arial" w:hAnsi="Arial" w:cs="Arial"/>
        </w:rPr>
        <w:t>v </w:t>
      </w:r>
      <w:r>
        <w:rPr>
          <w:rFonts w:ascii="Arial" w:hAnsi="Arial" w:cs="Arial"/>
        </w:rPr>
        <w:t xml:space="preserve">některých </w:t>
      </w:r>
      <w:r w:rsidR="00327009" w:rsidRPr="00887548">
        <w:rPr>
          <w:rFonts w:ascii="Arial" w:hAnsi="Arial" w:cs="Arial"/>
        </w:rPr>
        <w:t>případech i opakovan</w:t>
      </w:r>
      <w:r w:rsidR="00E60B5D">
        <w:rPr>
          <w:rFonts w:ascii="Arial" w:hAnsi="Arial" w:cs="Arial"/>
        </w:rPr>
        <w:t>é</w:t>
      </w:r>
      <w:r w:rsidR="00327009" w:rsidRPr="00887548">
        <w:rPr>
          <w:rFonts w:ascii="Arial" w:hAnsi="Arial" w:cs="Arial"/>
        </w:rPr>
        <w:t xml:space="preserve">) nevedlo </w:t>
      </w:r>
      <w:r w:rsidR="008026DA">
        <w:rPr>
          <w:rFonts w:ascii="Arial" w:hAnsi="Arial" w:cs="Arial"/>
        </w:rPr>
        <w:t>k </w:t>
      </w:r>
      <w:r w:rsidR="00327009" w:rsidRPr="00887548">
        <w:rPr>
          <w:rFonts w:ascii="Arial" w:hAnsi="Arial" w:cs="Arial"/>
        </w:rPr>
        <w:t xml:space="preserve">odstranění protiprávního stavu, neboť požadované listiny do SL vloženy nebyly. </w:t>
      </w:r>
    </w:p>
    <w:p w:rsidR="007C31C0" w:rsidRDefault="007C31C0" w:rsidP="00766597">
      <w:pPr>
        <w:spacing w:after="0" w:line="240" w:lineRule="auto"/>
        <w:jc w:val="both"/>
        <w:rPr>
          <w:rFonts w:ascii="Arial" w:hAnsi="Arial" w:cs="Arial"/>
        </w:rPr>
      </w:pPr>
    </w:p>
    <w:p w:rsidR="00327009" w:rsidRDefault="00327009" w:rsidP="00766597">
      <w:pPr>
        <w:spacing w:after="120" w:line="240" w:lineRule="auto"/>
        <w:jc w:val="both"/>
        <w:rPr>
          <w:rFonts w:ascii="Arial" w:hAnsi="Arial" w:cs="Arial"/>
          <w:b/>
        </w:rPr>
      </w:pPr>
      <w:r w:rsidRPr="00E6100A">
        <w:rPr>
          <w:rFonts w:ascii="Arial" w:hAnsi="Arial" w:cs="Arial"/>
          <w:b/>
        </w:rPr>
        <w:t xml:space="preserve">Vymáhání pohledávek </w:t>
      </w:r>
      <w:r w:rsidR="008026DA">
        <w:rPr>
          <w:rFonts w:ascii="Arial" w:hAnsi="Arial" w:cs="Arial"/>
          <w:b/>
        </w:rPr>
        <w:t>z </w:t>
      </w:r>
      <w:r w:rsidRPr="00E6100A">
        <w:rPr>
          <w:rFonts w:ascii="Arial" w:hAnsi="Arial" w:cs="Arial"/>
          <w:b/>
        </w:rPr>
        <w:t xml:space="preserve">pokut </w:t>
      </w:r>
    </w:p>
    <w:p w:rsidR="00327009" w:rsidRDefault="00327009" w:rsidP="005A6A43">
      <w:pPr>
        <w:spacing w:after="0" w:line="240" w:lineRule="auto"/>
        <w:jc w:val="both"/>
        <w:rPr>
          <w:rFonts w:ascii="Arial" w:hAnsi="Arial" w:cs="Arial"/>
        </w:rPr>
      </w:pPr>
      <w:r w:rsidRPr="00285F01">
        <w:rPr>
          <w:rFonts w:ascii="Arial" w:hAnsi="Arial" w:cs="Arial"/>
        </w:rPr>
        <w:t xml:space="preserve">Pohledávky </w:t>
      </w:r>
      <w:r w:rsidR="008026DA">
        <w:rPr>
          <w:rFonts w:ascii="Arial" w:hAnsi="Arial" w:cs="Arial"/>
        </w:rPr>
        <w:t>z </w:t>
      </w:r>
      <w:r w:rsidRPr="00285F01">
        <w:rPr>
          <w:rFonts w:ascii="Arial" w:hAnsi="Arial" w:cs="Arial"/>
        </w:rPr>
        <w:t xml:space="preserve">pokut uložených podle § </w:t>
      </w:r>
      <w:proofErr w:type="spellStart"/>
      <w:r w:rsidRPr="00285F01">
        <w:rPr>
          <w:rFonts w:ascii="Arial" w:hAnsi="Arial" w:cs="Arial"/>
        </w:rPr>
        <w:t>200de</w:t>
      </w:r>
      <w:proofErr w:type="spellEnd"/>
      <w:r w:rsidRPr="00285F01">
        <w:rPr>
          <w:rFonts w:ascii="Arial" w:hAnsi="Arial" w:cs="Arial"/>
        </w:rPr>
        <w:t xml:space="preserve"> záko</w:t>
      </w:r>
      <w:r w:rsidR="00526451">
        <w:rPr>
          <w:rFonts w:ascii="Arial" w:hAnsi="Arial" w:cs="Arial"/>
        </w:rPr>
        <w:t>na č. 99/1963 Sb. jsou nedaňovým</w:t>
      </w:r>
      <w:r w:rsidRPr="00285F01">
        <w:rPr>
          <w:rFonts w:ascii="Arial" w:hAnsi="Arial" w:cs="Arial"/>
        </w:rPr>
        <w:t>i pohledávkami</w:t>
      </w:r>
      <w:r w:rsidR="00E60B5D">
        <w:rPr>
          <w:rFonts w:ascii="Arial" w:hAnsi="Arial" w:cs="Arial"/>
        </w:rPr>
        <w:t>.</w:t>
      </w:r>
      <w:r w:rsidRPr="00285F01">
        <w:rPr>
          <w:rFonts w:ascii="Arial" w:hAnsi="Arial" w:cs="Arial"/>
        </w:rPr>
        <w:t xml:space="preserve"> </w:t>
      </w:r>
      <w:r w:rsidR="00E60B5D">
        <w:rPr>
          <w:rFonts w:ascii="Arial" w:hAnsi="Arial" w:cs="Arial"/>
        </w:rPr>
        <w:t>P</w:t>
      </w:r>
      <w:r w:rsidRPr="00285F01">
        <w:rPr>
          <w:rFonts w:ascii="Arial" w:hAnsi="Arial" w:cs="Arial"/>
        </w:rPr>
        <w:t>ři jejich vymáhání postupovaly soudy</w:t>
      </w:r>
      <w:r w:rsidR="00E60B5D">
        <w:rPr>
          <w:rFonts w:ascii="Arial" w:hAnsi="Arial" w:cs="Arial"/>
        </w:rPr>
        <w:t xml:space="preserve"> </w:t>
      </w:r>
      <w:r w:rsidRPr="00285F01">
        <w:rPr>
          <w:rFonts w:ascii="Arial" w:hAnsi="Arial" w:cs="Arial"/>
        </w:rPr>
        <w:t>do 31.</w:t>
      </w:r>
      <w:r w:rsidR="001B421A">
        <w:rPr>
          <w:rFonts w:ascii="Arial" w:hAnsi="Arial" w:cs="Arial"/>
        </w:rPr>
        <w:t xml:space="preserve"> prosince </w:t>
      </w:r>
      <w:r w:rsidRPr="00285F01">
        <w:rPr>
          <w:rFonts w:ascii="Arial" w:hAnsi="Arial" w:cs="Arial"/>
        </w:rPr>
        <w:t xml:space="preserve">2010 podle části VI. </w:t>
      </w:r>
      <w:r w:rsidR="00565C0E">
        <w:rPr>
          <w:rFonts w:ascii="Arial" w:hAnsi="Arial" w:cs="Arial"/>
        </w:rPr>
        <w:t>z</w:t>
      </w:r>
      <w:r w:rsidR="00565C0E" w:rsidRPr="00285F01">
        <w:rPr>
          <w:rFonts w:ascii="Arial" w:hAnsi="Arial" w:cs="Arial"/>
        </w:rPr>
        <w:t>ákona č.</w:t>
      </w:r>
      <w:r>
        <w:rPr>
          <w:rFonts w:ascii="Arial" w:hAnsi="Arial" w:cs="Arial"/>
        </w:rPr>
        <w:t xml:space="preserve"> 337/1992 Sb.</w:t>
      </w:r>
      <w:r w:rsidR="00E60B5D">
        <w:rPr>
          <w:rFonts w:ascii="Arial" w:hAnsi="Arial" w:cs="Arial"/>
        </w:rPr>
        <w:t xml:space="preserve">, </w:t>
      </w:r>
      <w:r w:rsidRPr="00285F01">
        <w:rPr>
          <w:rFonts w:ascii="Arial" w:hAnsi="Arial" w:cs="Arial"/>
        </w:rPr>
        <w:t xml:space="preserve">od 1. </w:t>
      </w:r>
      <w:r w:rsidR="001B421A">
        <w:rPr>
          <w:rFonts w:ascii="Arial" w:hAnsi="Arial" w:cs="Arial"/>
        </w:rPr>
        <w:t xml:space="preserve">ledna </w:t>
      </w:r>
      <w:r w:rsidRPr="00285F01">
        <w:rPr>
          <w:rFonts w:ascii="Arial" w:hAnsi="Arial" w:cs="Arial"/>
        </w:rPr>
        <w:t xml:space="preserve">2011 lze pohledávky </w:t>
      </w:r>
      <w:r w:rsidR="008026DA">
        <w:rPr>
          <w:rFonts w:ascii="Arial" w:hAnsi="Arial" w:cs="Arial"/>
        </w:rPr>
        <w:t>z </w:t>
      </w:r>
      <w:r w:rsidRPr="00285F01">
        <w:rPr>
          <w:rFonts w:ascii="Arial" w:hAnsi="Arial" w:cs="Arial"/>
        </w:rPr>
        <w:t>pokut vymáhat prostřednictvím místně pří</w:t>
      </w:r>
      <w:r>
        <w:rPr>
          <w:rFonts w:ascii="Arial" w:hAnsi="Arial" w:cs="Arial"/>
        </w:rPr>
        <w:t xml:space="preserve">slušného soudu dlužníka výkonem rozhodnutí podle </w:t>
      </w:r>
      <w:r w:rsidRPr="00285F01">
        <w:rPr>
          <w:rFonts w:ascii="Arial" w:hAnsi="Arial" w:cs="Arial"/>
        </w:rPr>
        <w:t xml:space="preserve">části </w:t>
      </w:r>
      <w:r>
        <w:rPr>
          <w:rFonts w:ascii="Arial" w:hAnsi="Arial" w:cs="Arial"/>
        </w:rPr>
        <w:t>šesté zákona č.</w:t>
      </w:r>
      <w:r w:rsidR="00B16128">
        <w:rPr>
          <w:rFonts w:ascii="Arial" w:hAnsi="Arial" w:cs="Arial"/>
        </w:rPr>
        <w:t> </w:t>
      </w:r>
      <w:r>
        <w:rPr>
          <w:rFonts w:ascii="Arial" w:hAnsi="Arial" w:cs="Arial"/>
        </w:rPr>
        <w:t>99/19</w:t>
      </w:r>
      <w:r w:rsidRPr="00285F01">
        <w:rPr>
          <w:rFonts w:ascii="Arial" w:hAnsi="Arial" w:cs="Arial"/>
        </w:rPr>
        <w:t>63</w:t>
      </w:r>
      <w:r w:rsidR="00B16128">
        <w:rPr>
          <w:rFonts w:ascii="Arial" w:hAnsi="Arial" w:cs="Arial"/>
        </w:rPr>
        <w:t> </w:t>
      </w:r>
      <w:r w:rsidRPr="00285F01">
        <w:rPr>
          <w:rFonts w:ascii="Arial" w:hAnsi="Arial" w:cs="Arial"/>
        </w:rPr>
        <w:t>Sb.</w:t>
      </w:r>
      <w:r w:rsidR="00E57DBA">
        <w:rPr>
          <w:rFonts w:ascii="Arial" w:hAnsi="Arial" w:cs="Arial"/>
        </w:rPr>
        <w:t xml:space="preserve"> </w:t>
      </w:r>
    </w:p>
    <w:p w:rsidR="001B421A" w:rsidRPr="001B421A" w:rsidRDefault="001B421A" w:rsidP="00766597">
      <w:pPr>
        <w:spacing w:after="0" w:line="240" w:lineRule="auto"/>
        <w:jc w:val="both"/>
        <w:rPr>
          <w:rFonts w:ascii="Arial" w:hAnsi="Arial" w:cs="Arial"/>
        </w:rPr>
      </w:pPr>
    </w:p>
    <w:p w:rsidR="00327009" w:rsidRDefault="00327009" w:rsidP="00766597">
      <w:pPr>
        <w:spacing w:after="0" w:line="240" w:lineRule="auto"/>
        <w:jc w:val="both"/>
        <w:rPr>
          <w:rFonts w:ascii="Arial" w:hAnsi="Arial" w:cs="Arial"/>
        </w:rPr>
      </w:pPr>
      <w:r w:rsidRPr="00285F01">
        <w:rPr>
          <w:rFonts w:ascii="Arial" w:hAnsi="Arial" w:cs="Arial"/>
        </w:rPr>
        <w:t xml:space="preserve">K 31. </w:t>
      </w:r>
      <w:r w:rsidR="001B421A">
        <w:rPr>
          <w:rFonts w:ascii="Arial" w:hAnsi="Arial" w:cs="Arial"/>
        </w:rPr>
        <w:t xml:space="preserve">prosinci </w:t>
      </w:r>
      <w:r w:rsidRPr="00285F01">
        <w:rPr>
          <w:rFonts w:ascii="Arial" w:hAnsi="Arial" w:cs="Arial"/>
        </w:rPr>
        <w:t xml:space="preserve">2011 činily nedoplatky na pokutách uložených </w:t>
      </w:r>
      <w:r w:rsidR="008026DA">
        <w:rPr>
          <w:rFonts w:ascii="Arial" w:hAnsi="Arial" w:cs="Arial"/>
        </w:rPr>
        <w:t>v </w:t>
      </w:r>
      <w:r w:rsidRPr="00285F01">
        <w:rPr>
          <w:rFonts w:ascii="Arial" w:hAnsi="Arial" w:cs="Arial"/>
        </w:rPr>
        <w:t>letech 20</w:t>
      </w:r>
      <w:r>
        <w:rPr>
          <w:rFonts w:ascii="Arial" w:hAnsi="Arial" w:cs="Arial"/>
        </w:rPr>
        <w:t>09 až 2011 celkem 11 574 240 Kč, tj. 59,2 %</w:t>
      </w:r>
      <w:r w:rsidR="00607F59">
        <w:rPr>
          <w:rFonts w:ascii="Arial" w:hAnsi="Arial" w:cs="Arial"/>
        </w:rPr>
        <w:t xml:space="preserve"> </w:t>
      </w:r>
      <w:r w:rsidR="008026DA">
        <w:rPr>
          <w:rFonts w:ascii="Arial" w:hAnsi="Arial" w:cs="Arial"/>
        </w:rPr>
        <w:t>z </w:t>
      </w:r>
      <w:r w:rsidR="00607F59">
        <w:rPr>
          <w:rFonts w:ascii="Arial" w:hAnsi="Arial" w:cs="Arial"/>
        </w:rPr>
        <w:t xml:space="preserve">celkového objemu pokut uložených </w:t>
      </w:r>
      <w:r w:rsidR="008026DA">
        <w:rPr>
          <w:rFonts w:ascii="Arial" w:hAnsi="Arial" w:cs="Arial"/>
        </w:rPr>
        <w:t>v </w:t>
      </w:r>
      <w:r w:rsidR="00607F59">
        <w:rPr>
          <w:rFonts w:ascii="Arial" w:hAnsi="Arial" w:cs="Arial"/>
        </w:rPr>
        <w:t xml:space="preserve">letech 2009 až 2011. </w:t>
      </w:r>
      <w:r w:rsidRPr="00285F01">
        <w:rPr>
          <w:rFonts w:ascii="Arial" w:hAnsi="Arial" w:cs="Arial"/>
        </w:rPr>
        <w:t>Kontrole byl podroben postup při vymáhání 206 nedoplat</w:t>
      </w:r>
      <w:r>
        <w:rPr>
          <w:rFonts w:ascii="Arial" w:hAnsi="Arial" w:cs="Arial"/>
        </w:rPr>
        <w:t xml:space="preserve">ků </w:t>
      </w:r>
      <w:r w:rsidR="008026DA">
        <w:rPr>
          <w:rFonts w:ascii="Arial" w:hAnsi="Arial" w:cs="Arial"/>
        </w:rPr>
        <w:t>z </w:t>
      </w:r>
      <w:r>
        <w:rPr>
          <w:rFonts w:ascii="Arial" w:hAnsi="Arial" w:cs="Arial"/>
        </w:rPr>
        <w:t xml:space="preserve">pokut </w:t>
      </w:r>
      <w:r w:rsidR="008026DA">
        <w:rPr>
          <w:rFonts w:ascii="Arial" w:hAnsi="Arial" w:cs="Arial"/>
        </w:rPr>
        <w:t>v </w:t>
      </w:r>
      <w:r>
        <w:rPr>
          <w:rFonts w:ascii="Arial" w:hAnsi="Arial" w:cs="Arial"/>
        </w:rPr>
        <w:t>celkové výši 1</w:t>
      </w:r>
      <w:r w:rsidR="0021363C">
        <w:rPr>
          <w:rFonts w:ascii="Arial" w:hAnsi="Arial" w:cs="Arial"/>
        </w:rPr>
        <w:t> </w:t>
      </w:r>
      <w:r>
        <w:rPr>
          <w:rFonts w:ascii="Arial" w:hAnsi="Arial" w:cs="Arial"/>
        </w:rPr>
        <w:t>420</w:t>
      </w:r>
      <w:r w:rsidR="0021363C">
        <w:rPr>
          <w:rFonts w:ascii="Arial" w:hAnsi="Arial" w:cs="Arial"/>
        </w:rPr>
        <w:t> </w:t>
      </w:r>
      <w:r w:rsidR="003B4661">
        <w:rPr>
          <w:rFonts w:ascii="Arial" w:hAnsi="Arial" w:cs="Arial"/>
        </w:rPr>
        <w:t>000</w:t>
      </w:r>
      <w:r w:rsidR="0021363C">
        <w:rPr>
          <w:rFonts w:ascii="Arial" w:hAnsi="Arial" w:cs="Arial"/>
        </w:rPr>
        <w:t> </w:t>
      </w:r>
      <w:r>
        <w:rPr>
          <w:rFonts w:ascii="Arial" w:hAnsi="Arial" w:cs="Arial"/>
        </w:rPr>
        <w:t>Kč.</w:t>
      </w:r>
      <w:r w:rsidRPr="005A6A43">
        <w:rPr>
          <w:rFonts w:ascii="Arial" w:hAnsi="Arial" w:cs="Arial"/>
        </w:rPr>
        <w:t xml:space="preserve"> </w:t>
      </w:r>
      <w:r w:rsidRPr="00E15048">
        <w:rPr>
          <w:rFonts w:ascii="Arial" w:hAnsi="Arial" w:cs="Arial"/>
        </w:rPr>
        <w:t xml:space="preserve">Do 30. </w:t>
      </w:r>
      <w:r w:rsidR="001B421A">
        <w:rPr>
          <w:rFonts w:ascii="Arial" w:hAnsi="Arial" w:cs="Arial"/>
        </w:rPr>
        <w:t xml:space="preserve">dubna </w:t>
      </w:r>
      <w:r w:rsidRPr="00E15048">
        <w:rPr>
          <w:rFonts w:ascii="Arial" w:hAnsi="Arial" w:cs="Arial"/>
        </w:rPr>
        <w:t xml:space="preserve">2012 bylo vymoženo 21 pokut </w:t>
      </w:r>
      <w:r w:rsidR="008026DA">
        <w:rPr>
          <w:rFonts w:ascii="Arial" w:hAnsi="Arial" w:cs="Arial"/>
        </w:rPr>
        <w:t>v </w:t>
      </w:r>
      <w:r w:rsidRPr="00E15048">
        <w:rPr>
          <w:rFonts w:ascii="Arial" w:hAnsi="Arial" w:cs="Arial"/>
        </w:rPr>
        <w:t>celkové výši 68 335 Kč a</w:t>
      </w:r>
      <w:r w:rsidR="0021363C">
        <w:rPr>
          <w:rFonts w:ascii="Arial" w:hAnsi="Arial" w:cs="Arial"/>
        </w:rPr>
        <w:t> </w:t>
      </w:r>
      <w:r w:rsidRPr="00E15048">
        <w:rPr>
          <w:rFonts w:ascii="Arial" w:hAnsi="Arial" w:cs="Arial"/>
        </w:rPr>
        <w:t xml:space="preserve">odepsáno pro nedobytnost 37 pokut </w:t>
      </w:r>
      <w:r w:rsidR="008026DA">
        <w:rPr>
          <w:rFonts w:ascii="Arial" w:hAnsi="Arial" w:cs="Arial"/>
        </w:rPr>
        <w:t>v </w:t>
      </w:r>
      <w:r w:rsidRPr="00E15048">
        <w:rPr>
          <w:rFonts w:ascii="Arial" w:hAnsi="Arial" w:cs="Arial"/>
        </w:rPr>
        <w:t>celkové výši 288 000 Kč.</w:t>
      </w:r>
      <w:r>
        <w:rPr>
          <w:rFonts w:ascii="Arial" w:hAnsi="Arial" w:cs="Arial"/>
        </w:rPr>
        <w:t xml:space="preserve"> </w:t>
      </w:r>
    </w:p>
    <w:p w:rsidR="007C31C0" w:rsidRDefault="007C31C0" w:rsidP="00766597">
      <w:pPr>
        <w:spacing w:after="0" w:line="240" w:lineRule="auto"/>
        <w:jc w:val="both"/>
        <w:rPr>
          <w:rFonts w:ascii="Arial" w:hAnsi="Arial" w:cs="Arial"/>
        </w:rPr>
      </w:pPr>
    </w:p>
    <w:p w:rsidR="00327009" w:rsidRDefault="00327009" w:rsidP="00766597">
      <w:pPr>
        <w:spacing w:after="0" w:line="240" w:lineRule="auto"/>
        <w:jc w:val="both"/>
        <w:rPr>
          <w:rFonts w:ascii="Arial" w:hAnsi="Arial" w:cs="Arial"/>
        </w:rPr>
      </w:pPr>
      <w:r>
        <w:rPr>
          <w:rFonts w:ascii="Arial" w:hAnsi="Arial" w:cs="Arial"/>
        </w:rPr>
        <w:t xml:space="preserve">Kontrolou 90 pohledávek vymáhaných KS </w:t>
      </w:r>
      <w:r w:rsidR="008026DA">
        <w:rPr>
          <w:rFonts w:ascii="Arial" w:hAnsi="Arial" w:cs="Arial"/>
        </w:rPr>
        <w:t>v </w:t>
      </w:r>
      <w:r>
        <w:rPr>
          <w:rFonts w:ascii="Arial" w:hAnsi="Arial" w:cs="Arial"/>
        </w:rPr>
        <w:t xml:space="preserve">Brně, KS </w:t>
      </w:r>
      <w:r w:rsidR="008026DA">
        <w:rPr>
          <w:rFonts w:ascii="Arial" w:hAnsi="Arial" w:cs="Arial"/>
        </w:rPr>
        <w:t>v </w:t>
      </w:r>
      <w:r>
        <w:rPr>
          <w:rFonts w:ascii="Arial" w:hAnsi="Arial" w:cs="Arial"/>
        </w:rPr>
        <w:t xml:space="preserve">Ostravě a KS </w:t>
      </w:r>
      <w:r w:rsidR="008026DA">
        <w:rPr>
          <w:rFonts w:ascii="Arial" w:hAnsi="Arial" w:cs="Arial"/>
        </w:rPr>
        <w:t>v </w:t>
      </w:r>
      <w:r>
        <w:rPr>
          <w:rFonts w:ascii="Arial" w:hAnsi="Arial" w:cs="Arial"/>
        </w:rPr>
        <w:t xml:space="preserve">Plzni bylo zjištěno, že jediným </w:t>
      </w:r>
      <w:r w:rsidRPr="00271DAE">
        <w:rPr>
          <w:rFonts w:ascii="Arial" w:hAnsi="Arial" w:cs="Arial"/>
        </w:rPr>
        <w:t xml:space="preserve">krokem </w:t>
      </w:r>
      <w:r w:rsidR="008026DA">
        <w:rPr>
          <w:rFonts w:ascii="Arial" w:hAnsi="Arial" w:cs="Arial"/>
        </w:rPr>
        <w:t>k </w:t>
      </w:r>
      <w:r w:rsidRPr="00271DAE">
        <w:rPr>
          <w:rFonts w:ascii="Arial" w:hAnsi="Arial" w:cs="Arial"/>
        </w:rPr>
        <w:t xml:space="preserve">vymožení </w:t>
      </w:r>
      <w:r>
        <w:rPr>
          <w:rFonts w:ascii="Arial" w:hAnsi="Arial" w:cs="Arial"/>
        </w:rPr>
        <w:t xml:space="preserve">66 </w:t>
      </w:r>
      <w:r w:rsidRPr="00271DAE">
        <w:rPr>
          <w:rFonts w:ascii="Arial" w:hAnsi="Arial" w:cs="Arial"/>
        </w:rPr>
        <w:t xml:space="preserve">pohledávek </w:t>
      </w:r>
      <w:r w:rsidR="008026DA">
        <w:rPr>
          <w:rFonts w:ascii="Arial" w:hAnsi="Arial" w:cs="Arial"/>
        </w:rPr>
        <w:t>v </w:t>
      </w:r>
      <w:r>
        <w:rPr>
          <w:rFonts w:ascii="Arial" w:hAnsi="Arial" w:cs="Arial"/>
        </w:rPr>
        <w:t>celkové výši 359</w:t>
      </w:r>
      <w:r w:rsidR="00E57DBA">
        <w:rPr>
          <w:rFonts w:ascii="Arial" w:hAnsi="Arial" w:cs="Arial"/>
        </w:rPr>
        <w:t xml:space="preserve"> </w:t>
      </w:r>
      <w:r>
        <w:rPr>
          <w:rFonts w:ascii="Arial" w:hAnsi="Arial" w:cs="Arial"/>
        </w:rPr>
        <w:t xml:space="preserve">000 Kč </w:t>
      </w:r>
      <w:r w:rsidRPr="00271DAE">
        <w:rPr>
          <w:rFonts w:ascii="Arial" w:hAnsi="Arial" w:cs="Arial"/>
        </w:rPr>
        <w:t>bylo zaslání výzvy nebo upomínky dlužníkovi</w:t>
      </w:r>
      <w:r>
        <w:rPr>
          <w:rFonts w:ascii="Arial" w:hAnsi="Arial" w:cs="Arial"/>
        </w:rPr>
        <w:t>,</w:t>
      </w:r>
      <w:r w:rsidRPr="00271DAE">
        <w:t xml:space="preserve"> </w:t>
      </w:r>
      <w:r w:rsidRPr="00271DAE">
        <w:rPr>
          <w:rFonts w:ascii="Arial" w:hAnsi="Arial" w:cs="Arial"/>
        </w:rPr>
        <w:t xml:space="preserve">případně dotaz na místně příslušný finanční úřad, zda eviduje na osobním daňovém účtu přeplatek na dani, </w:t>
      </w:r>
      <w:r w:rsidR="008026DA">
        <w:rPr>
          <w:rFonts w:ascii="Arial" w:hAnsi="Arial" w:cs="Arial"/>
        </w:rPr>
        <w:t>k </w:t>
      </w:r>
      <w:r w:rsidRPr="00271DAE">
        <w:rPr>
          <w:rFonts w:ascii="Arial" w:hAnsi="Arial" w:cs="Arial"/>
        </w:rPr>
        <w:t>jakým daním je dlužník registrován apod.</w:t>
      </w:r>
    </w:p>
    <w:p w:rsidR="001B421A" w:rsidRDefault="001B421A" w:rsidP="00766597">
      <w:pPr>
        <w:spacing w:after="0" w:line="240" w:lineRule="auto"/>
        <w:jc w:val="both"/>
        <w:rPr>
          <w:rFonts w:ascii="Arial" w:hAnsi="Arial" w:cs="Arial"/>
        </w:rPr>
      </w:pPr>
    </w:p>
    <w:p w:rsidR="00516BD0" w:rsidRDefault="00327009" w:rsidP="00766597">
      <w:pPr>
        <w:spacing w:after="0" w:line="240" w:lineRule="auto"/>
        <w:jc w:val="both"/>
        <w:rPr>
          <w:rFonts w:ascii="Arial" w:hAnsi="Arial" w:cs="Arial"/>
        </w:rPr>
      </w:pPr>
      <w:r>
        <w:rPr>
          <w:rFonts w:ascii="Arial" w:hAnsi="Arial" w:cs="Arial"/>
        </w:rPr>
        <w:t>K</w:t>
      </w:r>
      <w:r w:rsidRPr="00B93A40">
        <w:rPr>
          <w:rFonts w:ascii="Arial" w:hAnsi="Arial" w:cs="Arial"/>
        </w:rPr>
        <w:t xml:space="preserve">ontrolou postupu při </w:t>
      </w:r>
      <w:r>
        <w:rPr>
          <w:rFonts w:ascii="Arial" w:hAnsi="Arial" w:cs="Arial"/>
        </w:rPr>
        <w:t xml:space="preserve">vymáhání </w:t>
      </w:r>
      <w:r w:rsidRPr="00B93A40">
        <w:rPr>
          <w:rFonts w:ascii="Arial" w:hAnsi="Arial" w:cs="Arial"/>
        </w:rPr>
        <w:t xml:space="preserve">36 pohledávek </w:t>
      </w:r>
      <w:r w:rsidR="008026DA">
        <w:rPr>
          <w:rFonts w:ascii="Arial" w:hAnsi="Arial" w:cs="Arial"/>
        </w:rPr>
        <w:t>z </w:t>
      </w:r>
      <w:r w:rsidRPr="00B93A40">
        <w:rPr>
          <w:rFonts w:ascii="Arial" w:hAnsi="Arial" w:cs="Arial"/>
        </w:rPr>
        <w:t>pokut bylo</w:t>
      </w:r>
      <w:r>
        <w:rPr>
          <w:rFonts w:ascii="Arial" w:hAnsi="Arial" w:cs="Arial"/>
        </w:rPr>
        <w:t xml:space="preserve"> u Měst</w:t>
      </w:r>
      <w:r w:rsidR="00737289">
        <w:rPr>
          <w:rFonts w:ascii="Arial" w:hAnsi="Arial" w:cs="Arial"/>
        </w:rPr>
        <w:t>ského soudu</w:t>
      </w:r>
      <w:r>
        <w:rPr>
          <w:rFonts w:ascii="Arial" w:hAnsi="Arial" w:cs="Arial"/>
        </w:rPr>
        <w:t xml:space="preserve"> </w:t>
      </w:r>
      <w:r w:rsidR="008026DA">
        <w:rPr>
          <w:rFonts w:ascii="Arial" w:hAnsi="Arial" w:cs="Arial"/>
        </w:rPr>
        <w:t>v </w:t>
      </w:r>
      <w:r w:rsidR="00565C0E">
        <w:rPr>
          <w:rFonts w:ascii="Arial" w:hAnsi="Arial" w:cs="Arial"/>
        </w:rPr>
        <w:t>Praze zjištěno</w:t>
      </w:r>
      <w:r w:rsidR="00516BD0">
        <w:rPr>
          <w:rFonts w:ascii="Arial" w:hAnsi="Arial" w:cs="Arial"/>
        </w:rPr>
        <w:t>, že soud:</w:t>
      </w:r>
    </w:p>
    <w:p w:rsidR="00327009" w:rsidRPr="00516BD0" w:rsidRDefault="00327009" w:rsidP="00766597">
      <w:pPr>
        <w:pStyle w:val="Odstavecseseznamem"/>
        <w:numPr>
          <w:ilvl w:val="0"/>
          <w:numId w:val="2"/>
        </w:numPr>
        <w:spacing w:after="0" w:line="240" w:lineRule="auto"/>
        <w:ind w:left="284" w:hanging="284"/>
        <w:jc w:val="both"/>
        <w:rPr>
          <w:rFonts w:ascii="Arial" w:hAnsi="Arial" w:cs="Arial"/>
        </w:rPr>
      </w:pPr>
      <w:r w:rsidRPr="00516BD0">
        <w:rPr>
          <w:rFonts w:ascii="Arial" w:hAnsi="Arial" w:cs="Arial"/>
        </w:rPr>
        <w:t>tři pohledávky ve výši 35</w:t>
      </w:r>
      <w:r w:rsidR="00E57DBA">
        <w:rPr>
          <w:rFonts w:ascii="Arial" w:hAnsi="Arial" w:cs="Arial"/>
        </w:rPr>
        <w:t xml:space="preserve"> </w:t>
      </w:r>
      <w:r w:rsidRPr="00516BD0">
        <w:rPr>
          <w:rFonts w:ascii="Arial" w:hAnsi="Arial" w:cs="Arial"/>
        </w:rPr>
        <w:t>000 Kč nezahrnul do návrhů na výkon rozhodnutí prodejem movitých věcí na úhradu jiných pohledávek za stejnými dlužníky;</w:t>
      </w:r>
    </w:p>
    <w:p w:rsidR="00327009" w:rsidRDefault="008026DA" w:rsidP="00766597">
      <w:pPr>
        <w:pStyle w:val="Odstavecseseznamem"/>
        <w:numPr>
          <w:ilvl w:val="0"/>
          <w:numId w:val="2"/>
        </w:numPr>
        <w:spacing w:after="0" w:line="240" w:lineRule="auto"/>
        <w:ind w:left="284" w:hanging="284"/>
        <w:jc w:val="both"/>
        <w:rPr>
          <w:rFonts w:ascii="Arial" w:hAnsi="Arial" w:cs="Arial"/>
        </w:rPr>
      </w:pPr>
      <w:r>
        <w:rPr>
          <w:rFonts w:ascii="Arial" w:hAnsi="Arial" w:cs="Arial"/>
        </w:rPr>
        <w:t>k </w:t>
      </w:r>
      <w:r w:rsidR="00327009">
        <w:rPr>
          <w:rFonts w:ascii="Arial" w:hAnsi="Arial" w:cs="Arial"/>
        </w:rPr>
        <w:t xml:space="preserve">vymožení šesti pohledávek zaslal pouze upomínku a dotaz na místně příslušný </w:t>
      </w:r>
      <w:proofErr w:type="spellStart"/>
      <w:r w:rsidR="00327009">
        <w:rPr>
          <w:rFonts w:ascii="Arial" w:hAnsi="Arial" w:cs="Arial"/>
        </w:rPr>
        <w:t>FÚ</w:t>
      </w:r>
      <w:proofErr w:type="spellEnd"/>
      <w:r w:rsidR="00327009">
        <w:rPr>
          <w:rFonts w:ascii="Arial" w:hAnsi="Arial" w:cs="Arial"/>
        </w:rPr>
        <w:t>. Další krok</w:t>
      </w:r>
      <w:r w:rsidR="00516BD0">
        <w:rPr>
          <w:rFonts w:ascii="Arial" w:hAnsi="Arial" w:cs="Arial"/>
        </w:rPr>
        <w:t>y</w:t>
      </w:r>
      <w:r w:rsidR="00327009">
        <w:rPr>
          <w:rFonts w:ascii="Arial" w:hAnsi="Arial" w:cs="Arial"/>
        </w:rPr>
        <w:t xml:space="preserve"> </w:t>
      </w:r>
      <w:r>
        <w:rPr>
          <w:rFonts w:ascii="Arial" w:hAnsi="Arial" w:cs="Arial"/>
        </w:rPr>
        <w:t>k </w:t>
      </w:r>
      <w:r w:rsidR="00327009">
        <w:rPr>
          <w:rFonts w:ascii="Arial" w:hAnsi="Arial" w:cs="Arial"/>
        </w:rPr>
        <w:t xml:space="preserve">vymožení pohledávek soud neučinil, přestože dlužníci byli podle sdělení </w:t>
      </w:r>
      <w:proofErr w:type="spellStart"/>
      <w:r w:rsidR="00327009">
        <w:rPr>
          <w:rFonts w:ascii="Arial" w:hAnsi="Arial" w:cs="Arial"/>
        </w:rPr>
        <w:t>FÚ</w:t>
      </w:r>
      <w:proofErr w:type="spellEnd"/>
      <w:r w:rsidR="00327009">
        <w:rPr>
          <w:rFonts w:ascii="Arial" w:hAnsi="Arial" w:cs="Arial"/>
        </w:rPr>
        <w:t xml:space="preserve"> kontaktní. </w:t>
      </w:r>
    </w:p>
    <w:p w:rsidR="007C31C0" w:rsidRPr="007C31C0" w:rsidRDefault="007C31C0" w:rsidP="00766597">
      <w:pPr>
        <w:spacing w:after="0" w:line="240" w:lineRule="auto"/>
        <w:jc w:val="both"/>
        <w:rPr>
          <w:rFonts w:ascii="Arial" w:hAnsi="Arial" w:cs="Arial"/>
        </w:rPr>
      </w:pPr>
    </w:p>
    <w:p w:rsidR="003F6001" w:rsidRDefault="00327009" w:rsidP="00766597">
      <w:pPr>
        <w:spacing w:after="0" w:line="240" w:lineRule="auto"/>
        <w:jc w:val="both"/>
        <w:rPr>
          <w:rFonts w:ascii="Arial" w:hAnsi="Arial" w:cs="Arial"/>
        </w:rPr>
      </w:pPr>
      <w:r w:rsidRPr="007C3420">
        <w:rPr>
          <w:rFonts w:ascii="Arial" w:hAnsi="Arial" w:cs="Arial"/>
        </w:rPr>
        <w:t>M</w:t>
      </w:r>
      <w:r>
        <w:rPr>
          <w:rFonts w:ascii="Arial" w:hAnsi="Arial" w:cs="Arial"/>
        </w:rPr>
        <w:t>ěst</w:t>
      </w:r>
      <w:r w:rsidR="00737289">
        <w:rPr>
          <w:rFonts w:ascii="Arial" w:hAnsi="Arial" w:cs="Arial"/>
        </w:rPr>
        <w:t>ský soud</w:t>
      </w:r>
      <w:r w:rsidRPr="007C3420">
        <w:rPr>
          <w:rFonts w:ascii="Arial" w:hAnsi="Arial" w:cs="Arial"/>
        </w:rPr>
        <w:t xml:space="preserve"> </w:t>
      </w:r>
      <w:r w:rsidR="008026DA">
        <w:rPr>
          <w:rFonts w:ascii="Arial" w:hAnsi="Arial" w:cs="Arial"/>
        </w:rPr>
        <w:t>v </w:t>
      </w:r>
      <w:r w:rsidRPr="007C3420">
        <w:rPr>
          <w:rFonts w:ascii="Arial" w:hAnsi="Arial" w:cs="Arial"/>
        </w:rPr>
        <w:t xml:space="preserve">Praze, KS </w:t>
      </w:r>
      <w:r w:rsidR="008026DA">
        <w:rPr>
          <w:rFonts w:ascii="Arial" w:hAnsi="Arial" w:cs="Arial"/>
        </w:rPr>
        <w:t>v </w:t>
      </w:r>
      <w:r w:rsidRPr="007C3420">
        <w:rPr>
          <w:rFonts w:ascii="Arial" w:hAnsi="Arial" w:cs="Arial"/>
        </w:rPr>
        <w:t xml:space="preserve">Českých Budějovicích a KS </w:t>
      </w:r>
      <w:r w:rsidR="008026DA">
        <w:rPr>
          <w:rFonts w:ascii="Arial" w:hAnsi="Arial" w:cs="Arial"/>
        </w:rPr>
        <w:t>v </w:t>
      </w:r>
      <w:r w:rsidRPr="007C3420">
        <w:rPr>
          <w:rFonts w:ascii="Arial" w:hAnsi="Arial" w:cs="Arial"/>
        </w:rPr>
        <w:t>Plzni zjišťovaly u místně příslušných finančních úřadů stavy osobních daňových účtů subjektů, které neuhradily pořádkovou pokutu, přestože přeplatek na dani nelze použít na úhradu nedaňové pohledávky, kterou pořádkové pokuty ukládané soudy byly jak za účinnosti zákona č.</w:t>
      </w:r>
      <w:r w:rsidR="007C31C0">
        <w:rPr>
          <w:rFonts w:ascii="Arial" w:hAnsi="Arial" w:cs="Arial"/>
        </w:rPr>
        <w:t> </w:t>
      </w:r>
      <w:r w:rsidRPr="007C3420">
        <w:rPr>
          <w:rFonts w:ascii="Arial" w:hAnsi="Arial" w:cs="Arial"/>
        </w:rPr>
        <w:t>337/1992 Sb., tak za účinnosti zá</w:t>
      </w:r>
      <w:r w:rsidR="00737289">
        <w:rPr>
          <w:rFonts w:ascii="Arial" w:hAnsi="Arial" w:cs="Arial"/>
        </w:rPr>
        <w:t>kona č. 280/2009 Sb.</w:t>
      </w:r>
      <w:r w:rsidR="003F6001">
        <w:rPr>
          <w:rStyle w:val="Znakapoznpodarou"/>
          <w:rFonts w:ascii="Arial" w:hAnsi="Arial" w:cs="Arial"/>
        </w:rPr>
        <w:footnoteReference w:id="9"/>
      </w:r>
      <w:r w:rsidR="00581AD9">
        <w:rPr>
          <w:rFonts w:ascii="Arial" w:hAnsi="Arial" w:cs="Arial"/>
        </w:rPr>
        <w:t xml:space="preserve"> </w:t>
      </w:r>
    </w:p>
    <w:p w:rsidR="001B421A" w:rsidRDefault="001B421A" w:rsidP="00766597">
      <w:pPr>
        <w:spacing w:after="0" w:line="240" w:lineRule="auto"/>
        <w:jc w:val="both"/>
        <w:rPr>
          <w:rFonts w:ascii="Arial" w:hAnsi="Arial" w:cs="Arial"/>
        </w:rPr>
      </w:pPr>
    </w:p>
    <w:p w:rsidR="00327009" w:rsidRDefault="00327009" w:rsidP="00766597">
      <w:pPr>
        <w:spacing w:after="0" w:line="240" w:lineRule="auto"/>
        <w:jc w:val="both"/>
        <w:rPr>
          <w:rFonts w:ascii="Arial" w:hAnsi="Arial" w:cs="Arial"/>
        </w:rPr>
      </w:pPr>
      <w:r>
        <w:rPr>
          <w:rFonts w:ascii="Arial" w:hAnsi="Arial" w:cs="Arial"/>
        </w:rPr>
        <w:t xml:space="preserve">Přeplatky na dani </w:t>
      </w:r>
      <w:r w:rsidR="00E60B5D">
        <w:rPr>
          <w:rFonts w:ascii="Arial" w:hAnsi="Arial" w:cs="Arial"/>
        </w:rPr>
        <w:t>(</w:t>
      </w:r>
      <w:r>
        <w:rPr>
          <w:rFonts w:ascii="Arial" w:hAnsi="Arial" w:cs="Arial"/>
        </w:rPr>
        <w:t>evidované finančními úřady</w:t>
      </w:r>
      <w:r w:rsidR="00E60B5D">
        <w:rPr>
          <w:rFonts w:ascii="Arial" w:hAnsi="Arial" w:cs="Arial"/>
        </w:rPr>
        <w:t>)</w:t>
      </w:r>
      <w:r>
        <w:rPr>
          <w:rFonts w:ascii="Arial" w:hAnsi="Arial" w:cs="Arial"/>
        </w:rPr>
        <w:t xml:space="preserve"> použily </w:t>
      </w:r>
      <w:r w:rsidR="008026DA">
        <w:rPr>
          <w:rFonts w:ascii="Arial" w:hAnsi="Arial" w:cs="Arial"/>
        </w:rPr>
        <w:t>v </w:t>
      </w:r>
      <w:r w:rsidRPr="00740077">
        <w:rPr>
          <w:rFonts w:ascii="Arial" w:hAnsi="Arial" w:cs="Arial"/>
        </w:rPr>
        <w:t xml:space="preserve">rozporu </w:t>
      </w:r>
      <w:r w:rsidR="008026DA">
        <w:rPr>
          <w:rFonts w:ascii="Arial" w:hAnsi="Arial" w:cs="Arial"/>
        </w:rPr>
        <w:t>s </w:t>
      </w:r>
      <w:r w:rsidRPr="00740077">
        <w:rPr>
          <w:rFonts w:ascii="Arial" w:hAnsi="Arial" w:cs="Arial"/>
        </w:rPr>
        <w:t>§ 64 odst. 2 zákona č.</w:t>
      </w:r>
      <w:r w:rsidR="00E60B5D">
        <w:rPr>
          <w:rFonts w:ascii="Arial" w:hAnsi="Arial" w:cs="Arial"/>
        </w:rPr>
        <w:t> </w:t>
      </w:r>
      <w:r>
        <w:rPr>
          <w:rFonts w:ascii="Arial" w:hAnsi="Arial" w:cs="Arial"/>
        </w:rPr>
        <w:t>337/1992 Sb. na úhradu nedaňových</w:t>
      </w:r>
      <w:r w:rsidRPr="00740077">
        <w:rPr>
          <w:rFonts w:ascii="Arial" w:hAnsi="Arial" w:cs="Arial"/>
        </w:rPr>
        <w:t xml:space="preserve"> pohledáv</w:t>
      </w:r>
      <w:r>
        <w:rPr>
          <w:rFonts w:ascii="Arial" w:hAnsi="Arial" w:cs="Arial"/>
        </w:rPr>
        <w:t xml:space="preserve">ek </w:t>
      </w:r>
      <w:r w:rsidR="008026DA">
        <w:rPr>
          <w:rFonts w:ascii="Arial" w:hAnsi="Arial" w:cs="Arial"/>
        </w:rPr>
        <w:t>z </w:t>
      </w:r>
      <w:r>
        <w:rPr>
          <w:rFonts w:ascii="Arial" w:hAnsi="Arial" w:cs="Arial"/>
        </w:rPr>
        <w:t>pokut uložených</w:t>
      </w:r>
      <w:r w:rsidRPr="00740077">
        <w:rPr>
          <w:rFonts w:ascii="Arial" w:hAnsi="Arial" w:cs="Arial"/>
        </w:rPr>
        <w:t xml:space="preserve"> pod</w:t>
      </w:r>
      <w:r>
        <w:rPr>
          <w:rFonts w:ascii="Arial" w:hAnsi="Arial" w:cs="Arial"/>
        </w:rPr>
        <w:t xml:space="preserve">le § </w:t>
      </w:r>
      <w:proofErr w:type="spellStart"/>
      <w:r>
        <w:rPr>
          <w:rFonts w:ascii="Arial" w:hAnsi="Arial" w:cs="Arial"/>
        </w:rPr>
        <w:t>200de</w:t>
      </w:r>
      <w:proofErr w:type="spellEnd"/>
      <w:r>
        <w:rPr>
          <w:rFonts w:ascii="Arial" w:hAnsi="Arial" w:cs="Arial"/>
        </w:rPr>
        <w:t xml:space="preserve"> zákona č. 99/1963 Sb. pouze Měst</w:t>
      </w:r>
      <w:r w:rsidR="003B4661">
        <w:rPr>
          <w:rFonts w:ascii="Arial" w:hAnsi="Arial" w:cs="Arial"/>
        </w:rPr>
        <w:t>ský soud</w:t>
      </w:r>
      <w:r>
        <w:rPr>
          <w:rFonts w:ascii="Arial" w:hAnsi="Arial" w:cs="Arial"/>
        </w:rPr>
        <w:t xml:space="preserve"> </w:t>
      </w:r>
      <w:r w:rsidR="008026DA">
        <w:rPr>
          <w:rFonts w:ascii="Arial" w:hAnsi="Arial" w:cs="Arial"/>
        </w:rPr>
        <w:t>v </w:t>
      </w:r>
      <w:r>
        <w:rPr>
          <w:rFonts w:ascii="Arial" w:hAnsi="Arial" w:cs="Arial"/>
        </w:rPr>
        <w:t xml:space="preserve">Praze a KS </w:t>
      </w:r>
      <w:r w:rsidR="008026DA">
        <w:rPr>
          <w:rFonts w:ascii="Arial" w:hAnsi="Arial" w:cs="Arial"/>
        </w:rPr>
        <w:t>v </w:t>
      </w:r>
      <w:r>
        <w:rPr>
          <w:rFonts w:ascii="Arial" w:hAnsi="Arial" w:cs="Arial"/>
        </w:rPr>
        <w:t>Českých</w:t>
      </w:r>
      <w:r w:rsidR="002851A1">
        <w:rPr>
          <w:rFonts w:ascii="Arial" w:hAnsi="Arial" w:cs="Arial"/>
        </w:rPr>
        <w:t xml:space="preserve"> Budějovicích</w:t>
      </w:r>
      <w:r>
        <w:rPr>
          <w:rFonts w:ascii="Arial" w:hAnsi="Arial" w:cs="Arial"/>
        </w:rPr>
        <w:t xml:space="preserve">. Oba rejstříkové soudy </w:t>
      </w:r>
      <w:r w:rsidR="008026DA">
        <w:rPr>
          <w:rFonts w:ascii="Arial" w:hAnsi="Arial" w:cs="Arial"/>
        </w:rPr>
        <w:t>v </w:t>
      </w:r>
      <w:r>
        <w:rPr>
          <w:rFonts w:ascii="Arial" w:hAnsi="Arial" w:cs="Arial"/>
        </w:rPr>
        <w:t xml:space="preserve">žádostech o převedení přeplatku </w:t>
      </w:r>
      <w:r w:rsidR="006D0A77" w:rsidRPr="00743EF0">
        <w:rPr>
          <w:rFonts w:ascii="Arial" w:hAnsi="Arial" w:cs="Arial"/>
        </w:rPr>
        <w:t>uvedly</w:t>
      </w:r>
      <w:r w:rsidR="006D0A77">
        <w:rPr>
          <w:rFonts w:ascii="Arial" w:hAnsi="Arial" w:cs="Arial"/>
        </w:rPr>
        <w:t xml:space="preserve"> </w:t>
      </w:r>
      <w:r w:rsidR="008026DA">
        <w:rPr>
          <w:rFonts w:ascii="Arial" w:hAnsi="Arial" w:cs="Arial"/>
        </w:rPr>
        <w:t>v </w:t>
      </w:r>
      <w:r w:rsidR="00F43B95" w:rsidRPr="00743EF0">
        <w:rPr>
          <w:rFonts w:ascii="Arial" w:hAnsi="Arial" w:cs="Arial"/>
        </w:rPr>
        <w:t>rozporu se skutečností</w:t>
      </w:r>
      <w:r w:rsidRPr="00743EF0">
        <w:rPr>
          <w:rFonts w:ascii="Arial" w:hAnsi="Arial" w:cs="Arial"/>
        </w:rPr>
        <w:t>, že bude použit na úhradu soudního poplatku, který je</w:t>
      </w:r>
      <w:r>
        <w:rPr>
          <w:rFonts w:ascii="Arial" w:hAnsi="Arial" w:cs="Arial"/>
        </w:rPr>
        <w:t xml:space="preserve"> </w:t>
      </w:r>
      <w:r w:rsidRPr="00740077">
        <w:rPr>
          <w:rFonts w:ascii="Arial" w:hAnsi="Arial" w:cs="Arial"/>
        </w:rPr>
        <w:t>daňovou pohledávkou.</w:t>
      </w:r>
      <w:r w:rsidR="00887548">
        <w:rPr>
          <w:rFonts w:ascii="Arial" w:hAnsi="Arial" w:cs="Arial"/>
        </w:rPr>
        <w:t xml:space="preserve"> Tím uvedly příslušné </w:t>
      </w:r>
      <w:proofErr w:type="spellStart"/>
      <w:r w:rsidR="00887548">
        <w:rPr>
          <w:rFonts w:ascii="Arial" w:hAnsi="Arial" w:cs="Arial"/>
        </w:rPr>
        <w:t>FÚ</w:t>
      </w:r>
      <w:proofErr w:type="spellEnd"/>
      <w:r w:rsidR="00887548">
        <w:rPr>
          <w:rFonts w:ascii="Arial" w:hAnsi="Arial" w:cs="Arial"/>
        </w:rPr>
        <w:t xml:space="preserve"> </w:t>
      </w:r>
      <w:r w:rsidR="008026DA">
        <w:rPr>
          <w:rFonts w:ascii="Arial" w:hAnsi="Arial" w:cs="Arial"/>
        </w:rPr>
        <w:t>v </w:t>
      </w:r>
      <w:r w:rsidR="00887548">
        <w:rPr>
          <w:rFonts w:ascii="Arial" w:hAnsi="Arial" w:cs="Arial"/>
        </w:rPr>
        <w:t>omyl.</w:t>
      </w:r>
    </w:p>
    <w:p w:rsidR="007C31C0" w:rsidRDefault="007C31C0" w:rsidP="00766597">
      <w:pPr>
        <w:spacing w:after="0" w:line="240" w:lineRule="auto"/>
        <w:jc w:val="both"/>
        <w:rPr>
          <w:rFonts w:ascii="Arial" w:hAnsi="Arial" w:cs="Arial"/>
        </w:rPr>
      </w:pPr>
    </w:p>
    <w:p w:rsidR="00327009" w:rsidRDefault="00327009" w:rsidP="00766597">
      <w:pPr>
        <w:spacing w:after="0" w:line="240" w:lineRule="auto"/>
        <w:jc w:val="both"/>
        <w:rPr>
          <w:rFonts w:ascii="Arial" w:hAnsi="Arial" w:cs="Arial"/>
        </w:rPr>
      </w:pPr>
      <w:r>
        <w:rPr>
          <w:rFonts w:ascii="Arial" w:hAnsi="Arial" w:cs="Arial"/>
        </w:rPr>
        <w:lastRenderedPageBreak/>
        <w:t xml:space="preserve">Rejstříkové soudy </w:t>
      </w:r>
      <w:r w:rsidR="008026DA">
        <w:rPr>
          <w:rFonts w:ascii="Arial" w:hAnsi="Arial" w:cs="Arial"/>
        </w:rPr>
        <w:t>v </w:t>
      </w:r>
      <w:r>
        <w:rPr>
          <w:rFonts w:ascii="Arial" w:hAnsi="Arial" w:cs="Arial"/>
        </w:rPr>
        <w:t xml:space="preserve">rámci vymáhání 206 pokut podaly pouze 60 návrhů na výkon rozhodnutí převážně prodejem movitých věcí, neboť jiný majetek dlužníků nebyl zjištěn. Průměrná výše pokut se pohybuje </w:t>
      </w:r>
      <w:r w:rsidR="008026DA">
        <w:rPr>
          <w:rFonts w:ascii="Arial" w:hAnsi="Arial" w:cs="Arial"/>
        </w:rPr>
        <w:t>v </w:t>
      </w:r>
      <w:r>
        <w:rPr>
          <w:rFonts w:ascii="Arial" w:hAnsi="Arial" w:cs="Arial"/>
        </w:rPr>
        <w:t>rozmezí od 3</w:t>
      </w:r>
      <w:r w:rsidR="00E57DBA">
        <w:rPr>
          <w:rFonts w:ascii="Arial" w:hAnsi="Arial" w:cs="Arial"/>
        </w:rPr>
        <w:t xml:space="preserve"> </w:t>
      </w:r>
      <w:r>
        <w:rPr>
          <w:rFonts w:ascii="Arial" w:hAnsi="Arial" w:cs="Arial"/>
        </w:rPr>
        <w:t xml:space="preserve">300 Kč (KS </w:t>
      </w:r>
      <w:r w:rsidR="008026DA">
        <w:rPr>
          <w:rFonts w:ascii="Arial" w:hAnsi="Arial" w:cs="Arial"/>
        </w:rPr>
        <w:t>v </w:t>
      </w:r>
      <w:r>
        <w:rPr>
          <w:rFonts w:ascii="Arial" w:hAnsi="Arial" w:cs="Arial"/>
        </w:rPr>
        <w:t>Plzni) do 7</w:t>
      </w:r>
      <w:r w:rsidR="00E57DBA">
        <w:rPr>
          <w:rFonts w:ascii="Arial" w:hAnsi="Arial" w:cs="Arial"/>
        </w:rPr>
        <w:t xml:space="preserve"> </w:t>
      </w:r>
      <w:r>
        <w:rPr>
          <w:rFonts w:ascii="Arial" w:hAnsi="Arial" w:cs="Arial"/>
        </w:rPr>
        <w:t>100 Kč (Měst</w:t>
      </w:r>
      <w:r w:rsidR="003B4661">
        <w:rPr>
          <w:rFonts w:ascii="Arial" w:hAnsi="Arial" w:cs="Arial"/>
        </w:rPr>
        <w:t>ský soud</w:t>
      </w:r>
      <w:r w:rsidR="00516BD0">
        <w:rPr>
          <w:rFonts w:ascii="Arial" w:hAnsi="Arial" w:cs="Arial"/>
        </w:rPr>
        <w:t xml:space="preserve"> </w:t>
      </w:r>
      <w:r w:rsidR="008026DA">
        <w:rPr>
          <w:rFonts w:ascii="Arial" w:hAnsi="Arial" w:cs="Arial"/>
        </w:rPr>
        <w:t>v </w:t>
      </w:r>
      <w:r>
        <w:rPr>
          <w:rFonts w:ascii="Arial" w:hAnsi="Arial" w:cs="Arial"/>
        </w:rPr>
        <w:t>Praze).</w:t>
      </w:r>
      <w:r w:rsidR="00FC7333">
        <w:rPr>
          <w:rFonts w:ascii="Arial" w:hAnsi="Arial" w:cs="Arial"/>
        </w:rPr>
        <w:t xml:space="preserve"> </w:t>
      </w:r>
    </w:p>
    <w:p w:rsidR="002D31DD" w:rsidRDefault="002D31DD" w:rsidP="00766597">
      <w:pPr>
        <w:spacing w:after="0" w:line="240" w:lineRule="auto"/>
        <w:jc w:val="both"/>
        <w:rPr>
          <w:rFonts w:ascii="Arial" w:hAnsi="Arial" w:cs="Arial"/>
          <w:b/>
        </w:rPr>
      </w:pPr>
    </w:p>
    <w:p w:rsidR="00327009" w:rsidRDefault="00327009" w:rsidP="00766597">
      <w:pPr>
        <w:spacing w:after="120" w:line="240" w:lineRule="auto"/>
        <w:jc w:val="both"/>
        <w:rPr>
          <w:rFonts w:ascii="Arial" w:hAnsi="Arial" w:cs="Arial"/>
          <w:b/>
        </w:rPr>
      </w:pPr>
      <w:r w:rsidRPr="00E6100A">
        <w:rPr>
          <w:rFonts w:ascii="Arial" w:hAnsi="Arial" w:cs="Arial"/>
          <w:b/>
        </w:rPr>
        <w:t xml:space="preserve">Účtování o pohledávkách </w:t>
      </w:r>
      <w:r w:rsidR="008026DA">
        <w:rPr>
          <w:rFonts w:ascii="Arial" w:hAnsi="Arial" w:cs="Arial"/>
          <w:b/>
        </w:rPr>
        <w:t>z</w:t>
      </w:r>
      <w:r w:rsidR="002D31DD">
        <w:rPr>
          <w:rFonts w:ascii="Arial" w:hAnsi="Arial" w:cs="Arial"/>
          <w:b/>
        </w:rPr>
        <w:t> </w:t>
      </w:r>
      <w:r w:rsidRPr="00E6100A">
        <w:rPr>
          <w:rFonts w:ascii="Arial" w:hAnsi="Arial" w:cs="Arial"/>
          <w:b/>
        </w:rPr>
        <w:t>pokut</w:t>
      </w:r>
    </w:p>
    <w:p w:rsidR="00327009" w:rsidRPr="00743EF0" w:rsidRDefault="00327009" w:rsidP="00766597">
      <w:pPr>
        <w:spacing w:after="0" w:line="240" w:lineRule="auto"/>
        <w:jc w:val="both"/>
        <w:rPr>
          <w:rFonts w:ascii="Arial" w:hAnsi="Arial" w:cs="Arial"/>
        </w:rPr>
      </w:pPr>
      <w:r w:rsidRPr="00743EF0">
        <w:rPr>
          <w:rFonts w:ascii="Arial" w:hAnsi="Arial" w:cs="Arial"/>
        </w:rPr>
        <w:t xml:space="preserve">Čtyři rejstříkové soudy porušily ustanovení § 8 odst. 1 zákona </w:t>
      </w:r>
      <w:r w:rsidR="00581AD9">
        <w:rPr>
          <w:rFonts w:ascii="Arial" w:hAnsi="Arial" w:cs="Arial"/>
        </w:rPr>
        <w:t>o účetnictví</w:t>
      </w:r>
      <w:r w:rsidRPr="00743EF0">
        <w:rPr>
          <w:rFonts w:ascii="Arial" w:hAnsi="Arial" w:cs="Arial"/>
        </w:rPr>
        <w:t xml:space="preserve"> tím, že </w:t>
      </w:r>
      <w:r w:rsidR="008026DA">
        <w:rPr>
          <w:rFonts w:ascii="Arial" w:hAnsi="Arial" w:cs="Arial"/>
        </w:rPr>
        <w:t>v </w:t>
      </w:r>
      <w:r w:rsidRPr="00743EF0">
        <w:rPr>
          <w:rFonts w:ascii="Arial" w:hAnsi="Arial" w:cs="Arial"/>
        </w:rPr>
        <w:t xml:space="preserve">účetním období 2008 nezaúčtovaly </w:t>
      </w:r>
      <w:r w:rsidR="008026DA">
        <w:rPr>
          <w:rFonts w:ascii="Arial" w:hAnsi="Arial" w:cs="Arial"/>
        </w:rPr>
        <w:t>v </w:t>
      </w:r>
      <w:r w:rsidRPr="00743EF0">
        <w:rPr>
          <w:rFonts w:ascii="Arial" w:hAnsi="Arial" w:cs="Arial"/>
        </w:rPr>
        <w:t xml:space="preserve">účetních knihách pohledávky ve výši 145 000 Kč, </w:t>
      </w:r>
      <w:r w:rsidR="008026DA">
        <w:rPr>
          <w:rFonts w:ascii="Arial" w:hAnsi="Arial" w:cs="Arial"/>
        </w:rPr>
        <w:t>v </w:t>
      </w:r>
      <w:r w:rsidRPr="00743EF0">
        <w:rPr>
          <w:rFonts w:ascii="Arial" w:hAnsi="Arial" w:cs="Arial"/>
        </w:rPr>
        <w:t>roce 2009 ve výši 52</w:t>
      </w:r>
      <w:r w:rsidR="00E57DBA">
        <w:rPr>
          <w:rFonts w:ascii="Arial" w:hAnsi="Arial" w:cs="Arial"/>
        </w:rPr>
        <w:t xml:space="preserve"> </w:t>
      </w:r>
      <w:r w:rsidRPr="00743EF0">
        <w:rPr>
          <w:rFonts w:ascii="Arial" w:hAnsi="Arial" w:cs="Arial"/>
        </w:rPr>
        <w:t xml:space="preserve">000 Kč a </w:t>
      </w:r>
      <w:r w:rsidR="006D0A77">
        <w:rPr>
          <w:rFonts w:ascii="Arial" w:hAnsi="Arial" w:cs="Arial"/>
        </w:rPr>
        <w:t xml:space="preserve">v roce </w:t>
      </w:r>
      <w:r w:rsidRPr="00743EF0">
        <w:rPr>
          <w:rFonts w:ascii="Arial" w:hAnsi="Arial" w:cs="Arial"/>
        </w:rPr>
        <w:t>2010 ve výši 40</w:t>
      </w:r>
      <w:r w:rsidR="00E57DBA">
        <w:rPr>
          <w:rFonts w:ascii="Arial" w:hAnsi="Arial" w:cs="Arial"/>
        </w:rPr>
        <w:t xml:space="preserve"> </w:t>
      </w:r>
      <w:r w:rsidRPr="00743EF0">
        <w:rPr>
          <w:rFonts w:ascii="Arial" w:hAnsi="Arial" w:cs="Arial"/>
        </w:rPr>
        <w:t xml:space="preserve">000 Kč. Účetnictví těchto účetních </w:t>
      </w:r>
      <w:r w:rsidR="006D0A77">
        <w:rPr>
          <w:rFonts w:ascii="Arial" w:hAnsi="Arial" w:cs="Arial"/>
        </w:rPr>
        <w:t xml:space="preserve">jednotek </w:t>
      </w:r>
      <w:r w:rsidRPr="00743EF0">
        <w:rPr>
          <w:rFonts w:ascii="Arial" w:hAnsi="Arial" w:cs="Arial"/>
        </w:rPr>
        <w:t xml:space="preserve">tak nebylo </w:t>
      </w:r>
      <w:r w:rsidR="008026DA">
        <w:rPr>
          <w:rFonts w:ascii="Arial" w:hAnsi="Arial" w:cs="Arial"/>
        </w:rPr>
        <w:t>v </w:t>
      </w:r>
      <w:r w:rsidRPr="00743EF0">
        <w:rPr>
          <w:rFonts w:ascii="Arial" w:hAnsi="Arial" w:cs="Arial"/>
        </w:rPr>
        <w:t xml:space="preserve">letech 2008, 2009 a 2010 ve smyslu § 8 odst. 3 zákona </w:t>
      </w:r>
      <w:r w:rsidR="00581AD9">
        <w:rPr>
          <w:rFonts w:ascii="Arial" w:hAnsi="Arial" w:cs="Arial"/>
        </w:rPr>
        <w:t>o účetnictví</w:t>
      </w:r>
      <w:r w:rsidRPr="00743EF0">
        <w:rPr>
          <w:rFonts w:ascii="Arial" w:hAnsi="Arial" w:cs="Arial"/>
        </w:rPr>
        <w:t xml:space="preserve"> úplné.</w:t>
      </w:r>
    </w:p>
    <w:p w:rsidR="00327009" w:rsidRPr="00E24713" w:rsidRDefault="00327009" w:rsidP="00766597">
      <w:pPr>
        <w:spacing w:after="0" w:line="240" w:lineRule="auto"/>
        <w:jc w:val="both"/>
        <w:rPr>
          <w:rFonts w:ascii="Arial" w:hAnsi="Arial" w:cs="Arial"/>
          <w:b/>
        </w:rPr>
      </w:pPr>
    </w:p>
    <w:p w:rsidR="00E6100A" w:rsidRPr="00E6100A" w:rsidRDefault="002D31DD" w:rsidP="00766597">
      <w:pPr>
        <w:pStyle w:val="Odstavecseseznamem"/>
        <w:spacing w:after="120" w:line="240" w:lineRule="auto"/>
        <w:ind w:left="0"/>
        <w:rPr>
          <w:rFonts w:ascii="Arial" w:hAnsi="Arial" w:cs="Arial"/>
          <w:b/>
        </w:rPr>
      </w:pPr>
      <w:r>
        <w:rPr>
          <w:rFonts w:ascii="Arial" w:hAnsi="Arial" w:cs="Arial"/>
          <w:b/>
        </w:rPr>
        <w:t xml:space="preserve">3. </w:t>
      </w:r>
      <w:r w:rsidR="00894B36" w:rsidRPr="006C0155">
        <w:rPr>
          <w:rFonts w:ascii="Arial" w:hAnsi="Arial" w:cs="Arial"/>
          <w:b/>
        </w:rPr>
        <w:t>Využívání informací ze sbírky listin OR</w:t>
      </w:r>
    </w:p>
    <w:p w:rsidR="002025BC" w:rsidRDefault="002025BC" w:rsidP="00766597">
      <w:pPr>
        <w:spacing w:after="0" w:line="240" w:lineRule="auto"/>
        <w:jc w:val="both"/>
        <w:rPr>
          <w:rFonts w:ascii="Arial" w:hAnsi="Arial" w:cs="Arial"/>
        </w:rPr>
      </w:pPr>
      <w:r w:rsidRPr="00887548">
        <w:rPr>
          <w:rFonts w:ascii="Arial" w:hAnsi="Arial" w:cs="Arial"/>
        </w:rPr>
        <w:t>Směrnice Evropského parlamentu a Rady 2009/101/ES ze dne 16. září 2009</w:t>
      </w:r>
      <w:r w:rsidR="006D0A77">
        <w:rPr>
          <w:rFonts w:ascii="Arial" w:hAnsi="Arial" w:cs="Arial"/>
        </w:rPr>
        <w:t>,</w:t>
      </w:r>
      <w:r w:rsidRPr="00887548">
        <w:rPr>
          <w:rFonts w:ascii="Arial" w:hAnsi="Arial" w:cs="Arial"/>
        </w:rPr>
        <w:t xml:space="preserve"> o koordinaci ochranných opatření, která jsou na ochranu zájmů společníků a třetích osob vyžadována </w:t>
      </w:r>
      <w:r w:rsidR="008026DA">
        <w:rPr>
          <w:rFonts w:ascii="Arial" w:hAnsi="Arial" w:cs="Arial"/>
        </w:rPr>
        <w:t>v </w:t>
      </w:r>
      <w:r w:rsidRPr="00887548">
        <w:rPr>
          <w:rFonts w:ascii="Arial" w:hAnsi="Arial" w:cs="Arial"/>
        </w:rPr>
        <w:t xml:space="preserve">členských státech od společností ve smyslu čl. 48 druhého pododstavce </w:t>
      </w:r>
      <w:r w:rsidR="006D0A77">
        <w:rPr>
          <w:rFonts w:ascii="Arial" w:hAnsi="Arial" w:cs="Arial"/>
        </w:rPr>
        <w:t>S</w:t>
      </w:r>
      <w:r w:rsidRPr="00887548">
        <w:rPr>
          <w:rFonts w:ascii="Arial" w:hAnsi="Arial" w:cs="Arial"/>
        </w:rPr>
        <w:t xml:space="preserve">mlouvy, za účelem dosažení rovnocennosti těchto opatření, účinná od 21. </w:t>
      </w:r>
      <w:r w:rsidR="001B421A">
        <w:rPr>
          <w:rFonts w:ascii="Arial" w:hAnsi="Arial" w:cs="Arial"/>
        </w:rPr>
        <w:t xml:space="preserve">října </w:t>
      </w:r>
      <w:r w:rsidRPr="00887548">
        <w:rPr>
          <w:rFonts w:ascii="Arial" w:hAnsi="Arial" w:cs="Arial"/>
        </w:rPr>
        <w:t>2009</w:t>
      </w:r>
      <w:r w:rsidR="006D0A77">
        <w:rPr>
          <w:rFonts w:ascii="Arial" w:hAnsi="Arial" w:cs="Arial"/>
        </w:rPr>
        <w:t>,</w:t>
      </w:r>
      <w:r w:rsidRPr="00887548">
        <w:rPr>
          <w:rFonts w:ascii="Arial" w:hAnsi="Arial" w:cs="Arial"/>
        </w:rPr>
        <w:t xml:space="preserve"> ve třetím odstavci uvádí, že zveřejňování by mělo umožnit třetím osobám seznámit se se základními listinami společnosti a </w:t>
      </w:r>
      <w:r w:rsidR="008026DA">
        <w:rPr>
          <w:rFonts w:ascii="Arial" w:hAnsi="Arial" w:cs="Arial"/>
        </w:rPr>
        <w:t>s </w:t>
      </w:r>
      <w:r w:rsidRPr="00887548">
        <w:rPr>
          <w:rFonts w:ascii="Arial" w:hAnsi="Arial" w:cs="Arial"/>
        </w:rPr>
        <w:t>některými údaji, které se jí týkají.</w:t>
      </w:r>
    </w:p>
    <w:p w:rsidR="007C31C0" w:rsidRPr="00887548" w:rsidRDefault="007C31C0" w:rsidP="00766597">
      <w:pPr>
        <w:spacing w:after="0" w:line="240" w:lineRule="auto"/>
        <w:jc w:val="both"/>
        <w:rPr>
          <w:rFonts w:ascii="Arial" w:hAnsi="Arial" w:cs="Arial"/>
        </w:rPr>
      </w:pPr>
    </w:p>
    <w:p w:rsidR="00894B36" w:rsidRDefault="00894B36" w:rsidP="00766597">
      <w:pPr>
        <w:spacing w:after="0" w:line="240" w:lineRule="auto"/>
        <w:jc w:val="both"/>
        <w:rPr>
          <w:rFonts w:ascii="Arial" w:hAnsi="Arial" w:cs="Arial"/>
        </w:rPr>
      </w:pPr>
      <w:r w:rsidRPr="00E65291">
        <w:rPr>
          <w:rFonts w:ascii="Arial" w:hAnsi="Arial" w:cs="Arial"/>
        </w:rPr>
        <w:t xml:space="preserve">Obchodní </w:t>
      </w:r>
      <w:r w:rsidRPr="00743EF0">
        <w:rPr>
          <w:rFonts w:ascii="Arial" w:hAnsi="Arial" w:cs="Arial"/>
        </w:rPr>
        <w:t>rejstřík a sbírku listin vedou rejstříkové</w:t>
      </w:r>
      <w:r>
        <w:rPr>
          <w:rFonts w:ascii="Arial" w:hAnsi="Arial" w:cs="Arial"/>
        </w:rPr>
        <w:t xml:space="preserve"> soudy</w:t>
      </w:r>
      <w:r w:rsidRPr="00E65291">
        <w:rPr>
          <w:rFonts w:ascii="Arial" w:hAnsi="Arial" w:cs="Arial"/>
        </w:rPr>
        <w:t xml:space="preserve"> výlučně </w:t>
      </w:r>
      <w:r w:rsidR="008026DA">
        <w:rPr>
          <w:rFonts w:ascii="Arial" w:hAnsi="Arial" w:cs="Arial"/>
        </w:rPr>
        <w:t>s </w:t>
      </w:r>
      <w:r w:rsidRPr="00E65291">
        <w:rPr>
          <w:rFonts w:ascii="Arial" w:hAnsi="Arial" w:cs="Arial"/>
        </w:rPr>
        <w:t xml:space="preserve">využitím programového vybavení, jehož správnost a další údržbu garantuje </w:t>
      </w:r>
      <w:r>
        <w:rPr>
          <w:rFonts w:ascii="Arial" w:hAnsi="Arial" w:cs="Arial"/>
        </w:rPr>
        <w:t>Ministerstvo spravedlnosti ČR.</w:t>
      </w:r>
    </w:p>
    <w:p w:rsidR="007C31C0" w:rsidRPr="00E65291" w:rsidRDefault="007C31C0" w:rsidP="00766597">
      <w:pPr>
        <w:spacing w:after="0" w:line="240" w:lineRule="auto"/>
        <w:jc w:val="both"/>
        <w:rPr>
          <w:rFonts w:ascii="Arial" w:hAnsi="Arial" w:cs="Arial"/>
        </w:rPr>
      </w:pPr>
    </w:p>
    <w:p w:rsidR="00894B36" w:rsidRDefault="00894B36" w:rsidP="00766597">
      <w:pPr>
        <w:spacing w:after="0" w:line="240" w:lineRule="auto"/>
        <w:jc w:val="both"/>
        <w:rPr>
          <w:rFonts w:ascii="Arial" w:hAnsi="Arial" w:cs="Arial"/>
        </w:rPr>
      </w:pPr>
      <w:r w:rsidRPr="00E65291">
        <w:rPr>
          <w:rFonts w:ascii="Arial" w:hAnsi="Arial" w:cs="Arial"/>
        </w:rPr>
        <w:t xml:space="preserve">OR a </w:t>
      </w:r>
      <w:r>
        <w:rPr>
          <w:rFonts w:ascii="Arial" w:hAnsi="Arial" w:cs="Arial"/>
        </w:rPr>
        <w:t>sbírka listin</w:t>
      </w:r>
      <w:r w:rsidRPr="00E65291">
        <w:rPr>
          <w:rFonts w:ascii="Arial" w:hAnsi="Arial" w:cs="Arial"/>
        </w:rPr>
        <w:t xml:space="preserve"> byly </w:t>
      </w:r>
      <w:r w:rsidR="008026DA">
        <w:rPr>
          <w:rFonts w:ascii="Arial" w:hAnsi="Arial" w:cs="Arial"/>
        </w:rPr>
        <w:t>v </w:t>
      </w:r>
      <w:r>
        <w:rPr>
          <w:rFonts w:ascii="Arial" w:hAnsi="Arial" w:cs="Arial"/>
        </w:rPr>
        <w:t xml:space="preserve">kontrolovaném období vedeny </w:t>
      </w:r>
      <w:r w:rsidR="008026DA">
        <w:rPr>
          <w:rFonts w:ascii="Arial" w:hAnsi="Arial" w:cs="Arial"/>
        </w:rPr>
        <w:t>v </w:t>
      </w:r>
      <w:r w:rsidRPr="005A6A43">
        <w:rPr>
          <w:rFonts w:ascii="Arial" w:hAnsi="Arial" w:cs="Arial"/>
          <w:i/>
        </w:rPr>
        <w:t>Informačním systému obchodního rejstříku</w:t>
      </w:r>
      <w:r w:rsidRPr="00E65291">
        <w:rPr>
          <w:rFonts w:ascii="Arial" w:hAnsi="Arial" w:cs="Arial"/>
        </w:rPr>
        <w:t xml:space="preserve"> </w:t>
      </w:r>
      <w:r>
        <w:rPr>
          <w:rFonts w:ascii="Arial" w:hAnsi="Arial" w:cs="Arial"/>
        </w:rPr>
        <w:t>(</w:t>
      </w:r>
      <w:proofErr w:type="spellStart"/>
      <w:r w:rsidRPr="00E65291">
        <w:rPr>
          <w:rFonts w:ascii="Arial" w:hAnsi="Arial" w:cs="Arial"/>
        </w:rPr>
        <w:t>ISOR</w:t>
      </w:r>
      <w:proofErr w:type="spellEnd"/>
      <w:r w:rsidRPr="00E65291">
        <w:rPr>
          <w:rFonts w:ascii="Arial" w:hAnsi="Arial" w:cs="Arial"/>
        </w:rPr>
        <w:t xml:space="preserve">). Od </w:t>
      </w:r>
      <w:r>
        <w:rPr>
          <w:rFonts w:ascii="Arial" w:hAnsi="Arial" w:cs="Arial"/>
        </w:rPr>
        <w:t>března</w:t>
      </w:r>
      <w:r w:rsidRPr="00E65291">
        <w:rPr>
          <w:rFonts w:ascii="Arial" w:hAnsi="Arial" w:cs="Arial"/>
        </w:rPr>
        <w:t xml:space="preserve"> 2012 je </w:t>
      </w:r>
      <w:r w:rsidR="008026DA">
        <w:rPr>
          <w:rFonts w:ascii="Arial" w:hAnsi="Arial" w:cs="Arial"/>
        </w:rPr>
        <w:t>v </w:t>
      </w:r>
      <w:r w:rsidRPr="00E65291">
        <w:rPr>
          <w:rFonts w:ascii="Arial" w:hAnsi="Arial" w:cs="Arial"/>
        </w:rPr>
        <w:t xml:space="preserve">provozu nový </w:t>
      </w:r>
      <w:r w:rsidRPr="005A6A43">
        <w:rPr>
          <w:rFonts w:ascii="Arial" w:hAnsi="Arial" w:cs="Arial"/>
          <w:i/>
        </w:rPr>
        <w:t>Informační systém registru obchodních rejstříků</w:t>
      </w:r>
      <w:r w:rsidRPr="00E65291">
        <w:rPr>
          <w:rFonts w:ascii="Arial" w:hAnsi="Arial" w:cs="Arial"/>
        </w:rPr>
        <w:t xml:space="preserve"> (</w:t>
      </w:r>
      <w:proofErr w:type="spellStart"/>
      <w:r w:rsidRPr="00E65291">
        <w:rPr>
          <w:rFonts w:ascii="Arial" w:hAnsi="Arial" w:cs="Arial"/>
        </w:rPr>
        <w:t>ISROR</w:t>
      </w:r>
      <w:proofErr w:type="spellEnd"/>
      <w:r w:rsidRPr="00E65291">
        <w:rPr>
          <w:rFonts w:ascii="Arial" w:hAnsi="Arial" w:cs="Arial"/>
        </w:rPr>
        <w:t xml:space="preserve">), do kterého byla </w:t>
      </w:r>
      <w:r w:rsidR="008026DA">
        <w:rPr>
          <w:rFonts w:ascii="Arial" w:hAnsi="Arial" w:cs="Arial"/>
        </w:rPr>
        <w:t>v </w:t>
      </w:r>
      <w:r w:rsidRPr="00E65291">
        <w:rPr>
          <w:rFonts w:ascii="Arial" w:hAnsi="Arial" w:cs="Arial"/>
        </w:rPr>
        <w:t xml:space="preserve">době kontroly NKÚ postupně převáděna data vedená </w:t>
      </w:r>
      <w:r w:rsidR="008026DA">
        <w:rPr>
          <w:rFonts w:ascii="Arial" w:hAnsi="Arial" w:cs="Arial"/>
        </w:rPr>
        <w:t>v </w:t>
      </w:r>
      <w:r w:rsidRPr="00E65291">
        <w:rPr>
          <w:rFonts w:ascii="Arial" w:hAnsi="Arial" w:cs="Arial"/>
        </w:rPr>
        <w:t xml:space="preserve">původní aplikaci. </w:t>
      </w:r>
    </w:p>
    <w:p w:rsidR="001B421A" w:rsidRPr="00E65291" w:rsidRDefault="001B421A" w:rsidP="00766597">
      <w:pPr>
        <w:spacing w:after="0" w:line="240" w:lineRule="auto"/>
        <w:jc w:val="both"/>
        <w:rPr>
          <w:rFonts w:ascii="Arial" w:hAnsi="Arial" w:cs="Arial"/>
        </w:rPr>
      </w:pPr>
    </w:p>
    <w:p w:rsidR="00894B36" w:rsidRDefault="00894B36" w:rsidP="00766597">
      <w:pPr>
        <w:spacing w:after="0" w:line="240" w:lineRule="auto"/>
        <w:jc w:val="both"/>
        <w:rPr>
          <w:rFonts w:ascii="Arial" w:hAnsi="Arial" w:cs="Arial"/>
        </w:rPr>
      </w:pPr>
      <w:r w:rsidRPr="00E65291">
        <w:rPr>
          <w:rFonts w:ascii="Arial" w:hAnsi="Arial" w:cs="Arial"/>
        </w:rPr>
        <w:t xml:space="preserve">Informace </w:t>
      </w:r>
      <w:r>
        <w:rPr>
          <w:rFonts w:ascii="Arial" w:hAnsi="Arial" w:cs="Arial"/>
        </w:rPr>
        <w:t xml:space="preserve">o </w:t>
      </w:r>
      <w:r w:rsidRPr="00E65291">
        <w:rPr>
          <w:rFonts w:ascii="Arial" w:hAnsi="Arial" w:cs="Arial"/>
        </w:rPr>
        <w:t xml:space="preserve">počtu subjektů registrovaných </w:t>
      </w:r>
      <w:r w:rsidR="008026DA">
        <w:rPr>
          <w:rFonts w:ascii="Arial" w:hAnsi="Arial" w:cs="Arial"/>
        </w:rPr>
        <w:t>v </w:t>
      </w:r>
      <w:r w:rsidRPr="00E65291">
        <w:rPr>
          <w:rFonts w:ascii="Arial" w:hAnsi="Arial" w:cs="Arial"/>
        </w:rPr>
        <w:t>OR</w:t>
      </w:r>
      <w:r>
        <w:rPr>
          <w:rFonts w:ascii="Arial" w:hAnsi="Arial" w:cs="Arial"/>
        </w:rPr>
        <w:t xml:space="preserve"> </w:t>
      </w:r>
      <w:r w:rsidR="008026DA">
        <w:rPr>
          <w:rFonts w:ascii="Arial" w:hAnsi="Arial" w:cs="Arial"/>
        </w:rPr>
        <w:t>k </w:t>
      </w:r>
      <w:r>
        <w:rPr>
          <w:rFonts w:ascii="Arial" w:hAnsi="Arial" w:cs="Arial"/>
        </w:rPr>
        <w:t xml:space="preserve">31. </w:t>
      </w:r>
      <w:r w:rsidR="001B421A">
        <w:rPr>
          <w:rFonts w:ascii="Arial" w:hAnsi="Arial" w:cs="Arial"/>
        </w:rPr>
        <w:t xml:space="preserve">prosinci </w:t>
      </w:r>
      <w:r w:rsidR="006D0A77">
        <w:rPr>
          <w:rFonts w:ascii="Arial" w:hAnsi="Arial" w:cs="Arial"/>
        </w:rPr>
        <w:t xml:space="preserve">v letech </w:t>
      </w:r>
      <w:r>
        <w:rPr>
          <w:rFonts w:ascii="Arial" w:hAnsi="Arial" w:cs="Arial"/>
        </w:rPr>
        <w:t>2008</w:t>
      </w:r>
      <w:r w:rsidR="006D0A77">
        <w:rPr>
          <w:rFonts w:ascii="Arial" w:hAnsi="Arial" w:cs="Arial"/>
        </w:rPr>
        <w:t>, 2009</w:t>
      </w:r>
      <w:r>
        <w:rPr>
          <w:rFonts w:ascii="Arial" w:hAnsi="Arial" w:cs="Arial"/>
        </w:rPr>
        <w:t xml:space="preserve"> a 2010 </w:t>
      </w:r>
      <w:r w:rsidRPr="00E65291">
        <w:rPr>
          <w:rFonts w:ascii="Arial" w:hAnsi="Arial" w:cs="Arial"/>
        </w:rPr>
        <w:t>a</w:t>
      </w:r>
      <w:r w:rsidR="006D0A77">
        <w:rPr>
          <w:rFonts w:ascii="Arial" w:hAnsi="Arial" w:cs="Arial"/>
        </w:rPr>
        <w:t> </w:t>
      </w:r>
      <w:r w:rsidRPr="00E65291">
        <w:rPr>
          <w:rFonts w:ascii="Arial" w:hAnsi="Arial" w:cs="Arial"/>
        </w:rPr>
        <w:t>informace o</w:t>
      </w:r>
      <w:r w:rsidR="001B421A">
        <w:rPr>
          <w:rFonts w:ascii="Arial" w:hAnsi="Arial" w:cs="Arial"/>
        </w:rPr>
        <w:t> </w:t>
      </w:r>
      <w:r w:rsidRPr="00E65291">
        <w:rPr>
          <w:rFonts w:ascii="Arial" w:hAnsi="Arial" w:cs="Arial"/>
        </w:rPr>
        <w:t xml:space="preserve">počtu </w:t>
      </w:r>
      <w:r>
        <w:rPr>
          <w:rFonts w:ascii="Arial" w:hAnsi="Arial" w:cs="Arial"/>
        </w:rPr>
        <w:t>subjektů, které zveřejnily</w:t>
      </w:r>
      <w:r w:rsidRPr="00F9140B">
        <w:rPr>
          <w:rFonts w:ascii="Arial" w:hAnsi="Arial" w:cs="Arial"/>
        </w:rPr>
        <w:t xml:space="preserve"> </w:t>
      </w:r>
      <w:proofErr w:type="spellStart"/>
      <w:r w:rsidRPr="00F9140B">
        <w:rPr>
          <w:rFonts w:ascii="Arial" w:hAnsi="Arial" w:cs="Arial"/>
        </w:rPr>
        <w:t>ÚZ</w:t>
      </w:r>
      <w:proofErr w:type="spellEnd"/>
      <w:r w:rsidRPr="00F9140B">
        <w:rPr>
          <w:rFonts w:ascii="Arial" w:hAnsi="Arial" w:cs="Arial"/>
        </w:rPr>
        <w:t xml:space="preserve"> nebo </w:t>
      </w:r>
      <w:proofErr w:type="spellStart"/>
      <w:r w:rsidRPr="00F9140B">
        <w:rPr>
          <w:rFonts w:ascii="Arial" w:hAnsi="Arial" w:cs="Arial"/>
        </w:rPr>
        <w:t>VZ</w:t>
      </w:r>
      <w:proofErr w:type="spellEnd"/>
      <w:r w:rsidRPr="00F9140B">
        <w:rPr>
          <w:rFonts w:ascii="Arial" w:hAnsi="Arial" w:cs="Arial"/>
        </w:rPr>
        <w:t xml:space="preserve"> </w:t>
      </w:r>
      <w:r>
        <w:rPr>
          <w:rFonts w:ascii="Arial" w:hAnsi="Arial" w:cs="Arial"/>
        </w:rPr>
        <w:t>za tato účetní období</w:t>
      </w:r>
      <w:r w:rsidRPr="00E65291">
        <w:rPr>
          <w:rFonts w:ascii="Arial" w:hAnsi="Arial" w:cs="Arial"/>
        </w:rPr>
        <w:t xml:space="preserve">, poskytly pouze Městský soud </w:t>
      </w:r>
      <w:r w:rsidR="008026DA">
        <w:rPr>
          <w:rFonts w:ascii="Arial" w:hAnsi="Arial" w:cs="Arial"/>
        </w:rPr>
        <w:t>v </w:t>
      </w:r>
      <w:r w:rsidRPr="00E65291">
        <w:rPr>
          <w:rFonts w:ascii="Arial" w:hAnsi="Arial" w:cs="Arial"/>
        </w:rPr>
        <w:t xml:space="preserve">Praze a Krajský soud </w:t>
      </w:r>
      <w:r w:rsidR="008026DA">
        <w:rPr>
          <w:rFonts w:ascii="Arial" w:hAnsi="Arial" w:cs="Arial"/>
        </w:rPr>
        <w:t>v </w:t>
      </w:r>
      <w:r w:rsidRPr="00E65291">
        <w:rPr>
          <w:rFonts w:ascii="Arial" w:hAnsi="Arial" w:cs="Arial"/>
        </w:rPr>
        <w:t xml:space="preserve">Hradci Králové. Jedná se </w:t>
      </w:r>
      <w:r w:rsidR="006D0A77">
        <w:rPr>
          <w:rFonts w:ascii="Arial" w:hAnsi="Arial" w:cs="Arial"/>
        </w:rPr>
        <w:t xml:space="preserve">o </w:t>
      </w:r>
      <w:r w:rsidRPr="00E65291">
        <w:rPr>
          <w:rFonts w:ascii="Arial" w:hAnsi="Arial" w:cs="Arial"/>
        </w:rPr>
        <w:t xml:space="preserve">odhady, neboť </w:t>
      </w:r>
      <w:r w:rsidR="008026DA">
        <w:rPr>
          <w:rFonts w:ascii="Arial" w:hAnsi="Arial" w:cs="Arial"/>
        </w:rPr>
        <w:t>v </w:t>
      </w:r>
      <w:r w:rsidRPr="00E65291">
        <w:rPr>
          <w:rFonts w:ascii="Arial" w:hAnsi="Arial" w:cs="Arial"/>
        </w:rPr>
        <w:t xml:space="preserve">době kontroly nebyly převedeny všechny subjekty zapsané </w:t>
      </w:r>
      <w:r w:rsidR="008026DA">
        <w:rPr>
          <w:rFonts w:ascii="Arial" w:hAnsi="Arial" w:cs="Arial"/>
        </w:rPr>
        <w:t>v </w:t>
      </w:r>
      <w:r w:rsidRPr="00E65291">
        <w:rPr>
          <w:rFonts w:ascii="Arial" w:hAnsi="Arial" w:cs="Arial"/>
        </w:rPr>
        <w:t xml:space="preserve">OR do nové aplikace. Podle odhadu KS </w:t>
      </w:r>
      <w:r w:rsidR="008026DA">
        <w:rPr>
          <w:rFonts w:ascii="Arial" w:hAnsi="Arial" w:cs="Arial"/>
        </w:rPr>
        <w:t>v </w:t>
      </w:r>
      <w:r w:rsidRPr="00E65291">
        <w:rPr>
          <w:rFonts w:ascii="Arial" w:hAnsi="Arial" w:cs="Arial"/>
        </w:rPr>
        <w:t>Hradci Král</w:t>
      </w:r>
      <w:r>
        <w:rPr>
          <w:rFonts w:ascii="Arial" w:hAnsi="Arial" w:cs="Arial"/>
        </w:rPr>
        <w:t xml:space="preserve">ové zveřejnilo </w:t>
      </w:r>
      <w:proofErr w:type="spellStart"/>
      <w:r>
        <w:rPr>
          <w:rFonts w:ascii="Arial" w:hAnsi="Arial" w:cs="Arial"/>
        </w:rPr>
        <w:t>ÚZ</w:t>
      </w:r>
      <w:proofErr w:type="spellEnd"/>
      <w:r>
        <w:rPr>
          <w:rFonts w:ascii="Arial" w:hAnsi="Arial" w:cs="Arial"/>
        </w:rPr>
        <w:t xml:space="preserve"> nebo </w:t>
      </w:r>
      <w:proofErr w:type="spellStart"/>
      <w:r>
        <w:rPr>
          <w:rFonts w:ascii="Arial" w:hAnsi="Arial" w:cs="Arial"/>
        </w:rPr>
        <w:t>VZ</w:t>
      </w:r>
      <w:proofErr w:type="spellEnd"/>
      <w:r>
        <w:rPr>
          <w:rFonts w:ascii="Arial" w:hAnsi="Arial" w:cs="Arial"/>
        </w:rPr>
        <w:t xml:space="preserve"> cca 52</w:t>
      </w:r>
      <w:r w:rsidRPr="00E65291">
        <w:rPr>
          <w:rFonts w:ascii="Arial" w:hAnsi="Arial" w:cs="Arial"/>
        </w:rPr>
        <w:t xml:space="preserve"> % </w:t>
      </w:r>
      <w:r>
        <w:rPr>
          <w:rFonts w:ascii="Arial" w:hAnsi="Arial" w:cs="Arial"/>
        </w:rPr>
        <w:t xml:space="preserve">subjektů </w:t>
      </w:r>
      <w:r w:rsidRPr="00E65291">
        <w:rPr>
          <w:rFonts w:ascii="Arial" w:hAnsi="Arial" w:cs="Arial"/>
        </w:rPr>
        <w:t>zapsaných</w:t>
      </w:r>
      <w:r>
        <w:rPr>
          <w:rFonts w:ascii="Arial" w:hAnsi="Arial" w:cs="Arial"/>
        </w:rPr>
        <w:t xml:space="preserve"> </w:t>
      </w:r>
      <w:r w:rsidR="008026DA">
        <w:rPr>
          <w:rFonts w:ascii="Arial" w:hAnsi="Arial" w:cs="Arial"/>
        </w:rPr>
        <w:t>v </w:t>
      </w:r>
      <w:r>
        <w:rPr>
          <w:rFonts w:ascii="Arial" w:hAnsi="Arial" w:cs="Arial"/>
        </w:rPr>
        <w:t>OR, podle odhadu Městského soudu</w:t>
      </w:r>
      <w:r w:rsidRPr="00E65291">
        <w:rPr>
          <w:rFonts w:ascii="Arial" w:hAnsi="Arial" w:cs="Arial"/>
        </w:rPr>
        <w:t xml:space="preserve"> </w:t>
      </w:r>
      <w:r w:rsidR="008026DA">
        <w:rPr>
          <w:rFonts w:ascii="Arial" w:hAnsi="Arial" w:cs="Arial"/>
        </w:rPr>
        <w:t>v </w:t>
      </w:r>
      <w:r w:rsidRPr="00E65291">
        <w:rPr>
          <w:rFonts w:ascii="Arial" w:hAnsi="Arial" w:cs="Arial"/>
        </w:rPr>
        <w:t xml:space="preserve">Praze </w:t>
      </w:r>
      <w:r>
        <w:rPr>
          <w:rFonts w:ascii="Arial" w:hAnsi="Arial" w:cs="Arial"/>
        </w:rPr>
        <w:t xml:space="preserve">se jedná o </w:t>
      </w:r>
      <w:r w:rsidRPr="00E65291">
        <w:rPr>
          <w:rFonts w:ascii="Arial" w:hAnsi="Arial" w:cs="Arial"/>
        </w:rPr>
        <w:t>cca 40 %</w:t>
      </w:r>
      <w:r>
        <w:rPr>
          <w:rFonts w:ascii="Arial" w:hAnsi="Arial" w:cs="Arial"/>
        </w:rPr>
        <w:t xml:space="preserve"> subjektů</w:t>
      </w:r>
      <w:r w:rsidRPr="00E65291">
        <w:rPr>
          <w:rFonts w:ascii="Arial" w:hAnsi="Arial" w:cs="Arial"/>
        </w:rPr>
        <w:t xml:space="preserve">. </w:t>
      </w:r>
    </w:p>
    <w:p w:rsidR="007C31C0" w:rsidRPr="00E65291" w:rsidRDefault="007C31C0" w:rsidP="00766597">
      <w:pPr>
        <w:spacing w:after="0" w:line="240" w:lineRule="auto"/>
        <w:jc w:val="both"/>
        <w:rPr>
          <w:rFonts w:ascii="Arial" w:hAnsi="Arial" w:cs="Arial"/>
        </w:rPr>
      </w:pPr>
    </w:p>
    <w:p w:rsidR="00894B36" w:rsidRPr="00E65291" w:rsidRDefault="00894B36" w:rsidP="00766597">
      <w:pPr>
        <w:spacing w:after="0" w:line="240" w:lineRule="auto"/>
        <w:jc w:val="both"/>
        <w:rPr>
          <w:rFonts w:ascii="Arial" w:hAnsi="Arial" w:cs="Arial"/>
        </w:rPr>
      </w:pPr>
      <w:r w:rsidRPr="00E65291">
        <w:rPr>
          <w:rFonts w:ascii="Arial" w:hAnsi="Arial" w:cs="Arial"/>
        </w:rPr>
        <w:t xml:space="preserve">Ostatní rejstříkové soudy </w:t>
      </w:r>
      <w:r w:rsidR="006D0A77">
        <w:rPr>
          <w:rFonts w:ascii="Arial" w:hAnsi="Arial" w:cs="Arial"/>
        </w:rPr>
        <w:t xml:space="preserve">tyto </w:t>
      </w:r>
      <w:r>
        <w:rPr>
          <w:rFonts w:ascii="Arial" w:hAnsi="Arial" w:cs="Arial"/>
        </w:rPr>
        <w:t>informace neposkytly m</w:t>
      </w:r>
      <w:r w:rsidRPr="00E65291">
        <w:rPr>
          <w:rFonts w:ascii="Arial" w:hAnsi="Arial" w:cs="Arial"/>
        </w:rPr>
        <w:t xml:space="preserve">j. </w:t>
      </w:r>
      <w:r w:rsidR="008026DA">
        <w:rPr>
          <w:rFonts w:ascii="Arial" w:hAnsi="Arial" w:cs="Arial"/>
        </w:rPr>
        <w:t>s</w:t>
      </w:r>
      <w:r w:rsidR="006D0A77">
        <w:rPr>
          <w:rFonts w:ascii="Arial" w:hAnsi="Arial" w:cs="Arial"/>
        </w:rPr>
        <w:t xml:space="preserve"> následujícími </w:t>
      </w:r>
      <w:r w:rsidRPr="00E65291">
        <w:rPr>
          <w:rFonts w:ascii="Arial" w:hAnsi="Arial" w:cs="Arial"/>
        </w:rPr>
        <w:t>odůvodněním</w:t>
      </w:r>
      <w:r w:rsidR="006D0A77">
        <w:rPr>
          <w:rFonts w:ascii="Arial" w:hAnsi="Arial" w:cs="Arial"/>
        </w:rPr>
        <w:t>i</w:t>
      </w:r>
      <w:r w:rsidRPr="00E65291">
        <w:rPr>
          <w:rFonts w:ascii="Arial" w:hAnsi="Arial" w:cs="Arial"/>
        </w:rPr>
        <w:t xml:space="preserve">: </w:t>
      </w:r>
    </w:p>
    <w:p w:rsidR="00894B36" w:rsidRPr="00E65291" w:rsidRDefault="00894B36" w:rsidP="00766597">
      <w:pPr>
        <w:spacing w:after="0" w:line="240" w:lineRule="auto"/>
        <w:ind w:left="284" w:hanging="284"/>
        <w:jc w:val="both"/>
        <w:rPr>
          <w:rFonts w:ascii="Arial" w:hAnsi="Arial" w:cs="Arial"/>
        </w:rPr>
      </w:pPr>
      <w:r w:rsidRPr="00E65291">
        <w:rPr>
          <w:rFonts w:ascii="Arial" w:hAnsi="Arial" w:cs="Arial"/>
        </w:rPr>
        <w:t>-</w:t>
      </w:r>
      <w:r w:rsidRPr="00E65291">
        <w:rPr>
          <w:rFonts w:ascii="Arial" w:hAnsi="Arial" w:cs="Arial"/>
        </w:rPr>
        <w:tab/>
        <w:t xml:space="preserve">informace nelze zjistit vzhledem </w:t>
      </w:r>
      <w:r w:rsidR="008026DA">
        <w:rPr>
          <w:rFonts w:ascii="Arial" w:hAnsi="Arial" w:cs="Arial"/>
        </w:rPr>
        <w:t>k </w:t>
      </w:r>
      <w:r w:rsidRPr="00E65291">
        <w:rPr>
          <w:rFonts w:ascii="Arial" w:hAnsi="Arial" w:cs="Arial"/>
        </w:rPr>
        <w:t xml:space="preserve">probíhající konverzi dat </w:t>
      </w:r>
      <w:r w:rsidR="008026DA">
        <w:rPr>
          <w:rFonts w:ascii="Arial" w:hAnsi="Arial" w:cs="Arial"/>
        </w:rPr>
        <w:t>z </w:t>
      </w:r>
      <w:r>
        <w:rPr>
          <w:rFonts w:ascii="Arial" w:hAnsi="Arial" w:cs="Arial"/>
        </w:rPr>
        <w:t xml:space="preserve">aplikace </w:t>
      </w:r>
      <w:proofErr w:type="spellStart"/>
      <w:r>
        <w:rPr>
          <w:rFonts w:ascii="Arial" w:hAnsi="Arial" w:cs="Arial"/>
        </w:rPr>
        <w:t>ISOR</w:t>
      </w:r>
      <w:proofErr w:type="spellEnd"/>
      <w:r>
        <w:rPr>
          <w:rFonts w:ascii="Arial" w:hAnsi="Arial" w:cs="Arial"/>
        </w:rPr>
        <w:t xml:space="preserve"> </w:t>
      </w:r>
      <w:r w:rsidRPr="00E65291">
        <w:rPr>
          <w:rFonts w:ascii="Arial" w:hAnsi="Arial" w:cs="Arial"/>
        </w:rPr>
        <w:t xml:space="preserve">do nové aplikace </w:t>
      </w:r>
      <w:proofErr w:type="spellStart"/>
      <w:r w:rsidRPr="00E65291">
        <w:rPr>
          <w:rFonts w:ascii="Arial" w:hAnsi="Arial" w:cs="Arial"/>
        </w:rPr>
        <w:t>ISROR</w:t>
      </w:r>
      <w:proofErr w:type="spellEnd"/>
      <w:r w:rsidRPr="00E65291">
        <w:rPr>
          <w:rFonts w:ascii="Arial" w:hAnsi="Arial" w:cs="Arial"/>
        </w:rPr>
        <w:t xml:space="preserve"> (KS </w:t>
      </w:r>
      <w:r w:rsidR="008026DA">
        <w:rPr>
          <w:rFonts w:ascii="Arial" w:hAnsi="Arial" w:cs="Arial"/>
        </w:rPr>
        <w:t>v </w:t>
      </w:r>
      <w:r w:rsidRPr="00E65291">
        <w:rPr>
          <w:rFonts w:ascii="Arial" w:hAnsi="Arial" w:cs="Arial"/>
        </w:rPr>
        <w:t>Plzni);</w:t>
      </w:r>
    </w:p>
    <w:p w:rsidR="00894B36" w:rsidRDefault="00894B36" w:rsidP="00766597">
      <w:pPr>
        <w:spacing w:after="0" w:line="240" w:lineRule="auto"/>
        <w:ind w:left="284" w:hanging="284"/>
        <w:jc w:val="both"/>
        <w:rPr>
          <w:rFonts w:ascii="Arial" w:hAnsi="Arial" w:cs="Arial"/>
        </w:rPr>
      </w:pPr>
      <w:r w:rsidRPr="00E65291">
        <w:rPr>
          <w:rFonts w:ascii="Arial" w:hAnsi="Arial" w:cs="Arial"/>
        </w:rPr>
        <w:t>-</w:t>
      </w:r>
      <w:r w:rsidRPr="00E65291">
        <w:rPr>
          <w:rFonts w:ascii="Arial" w:hAnsi="Arial" w:cs="Arial"/>
        </w:rPr>
        <w:tab/>
      </w:r>
      <w:r w:rsidR="008026DA">
        <w:rPr>
          <w:rFonts w:ascii="Arial" w:hAnsi="Arial" w:cs="Arial"/>
        </w:rPr>
        <w:t>z </w:t>
      </w:r>
      <w:r w:rsidRPr="00E65291">
        <w:rPr>
          <w:rFonts w:ascii="Arial" w:hAnsi="Arial" w:cs="Arial"/>
        </w:rPr>
        <w:t xml:space="preserve">informačního systému se nedají vygenerovat </w:t>
      </w:r>
      <w:r>
        <w:rPr>
          <w:rFonts w:ascii="Arial" w:hAnsi="Arial" w:cs="Arial"/>
        </w:rPr>
        <w:t>počty subjektů, které založily účetní závěrku</w:t>
      </w:r>
      <w:r w:rsidRPr="00E65291">
        <w:rPr>
          <w:rFonts w:ascii="Arial" w:hAnsi="Arial" w:cs="Arial"/>
        </w:rPr>
        <w:t xml:space="preserve"> </w:t>
      </w:r>
      <w:r>
        <w:rPr>
          <w:rFonts w:ascii="Arial" w:hAnsi="Arial" w:cs="Arial"/>
        </w:rPr>
        <w:t>za konkrétní</w:t>
      </w:r>
      <w:r w:rsidRPr="00E65291">
        <w:rPr>
          <w:rFonts w:ascii="Arial" w:hAnsi="Arial" w:cs="Arial"/>
        </w:rPr>
        <w:t xml:space="preserve"> </w:t>
      </w:r>
      <w:r>
        <w:rPr>
          <w:rFonts w:ascii="Arial" w:hAnsi="Arial" w:cs="Arial"/>
        </w:rPr>
        <w:t xml:space="preserve">účetní </w:t>
      </w:r>
      <w:r w:rsidRPr="00E65291">
        <w:rPr>
          <w:rFonts w:ascii="Arial" w:hAnsi="Arial" w:cs="Arial"/>
        </w:rPr>
        <w:t>období (</w:t>
      </w:r>
      <w:r w:rsidR="00724F80">
        <w:rPr>
          <w:rFonts w:ascii="Arial" w:hAnsi="Arial" w:cs="Arial"/>
        </w:rPr>
        <w:t xml:space="preserve">KS </w:t>
      </w:r>
      <w:r w:rsidR="008026DA">
        <w:rPr>
          <w:rFonts w:ascii="Arial" w:hAnsi="Arial" w:cs="Arial"/>
        </w:rPr>
        <w:t>v </w:t>
      </w:r>
      <w:r w:rsidR="00724F80">
        <w:rPr>
          <w:rFonts w:ascii="Arial" w:hAnsi="Arial" w:cs="Arial"/>
        </w:rPr>
        <w:t xml:space="preserve">Brně, KS </w:t>
      </w:r>
      <w:r w:rsidR="008026DA">
        <w:rPr>
          <w:rFonts w:ascii="Arial" w:hAnsi="Arial" w:cs="Arial"/>
        </w:rPr>
        <w:t>v </w:t>
      </w:r>
      <w:r w:rsidR="00724F80">
        <w:rPr>
          <w:rFonts w:ascii="Arial" w:hAnsi="Arial" w:cs="Arial"/>
        </w:rPr>
        <w:t xml:space="preserve">Plzni, </w:t>
      </w:r>
      <w:r w:rsidRPr="00E65291">
        <w:rPr>
          <w:rFonts w:ascii="Arial" w:hAnsi="Arial" w:cs="Arial"/>
        </w:rPr>
        <w:t xml:space="preserve">KS </w:t>
      </w:r>
      <w:r w:rsidR="008026DA">
        <w:rPr>
          <w:rFonts w:ascii="Arial" w:hAnsi="Arial" w:cs="Arial"/>
        </w:rPr>
        <w:t>v </w:t>
      </w:r>
      <w:r w:rsidRPr="00E65291">
        <w:rPr>
          <w:rFonts w:ascii="Arial" w:hAnsi="Arial" w:cs="Arial"/>
        </w:rPr>
        <w:t xml:space="preserve">Ostravě, KS </w:t>
      </w:r>
      <w:r w:rsidR="008026DA">
        <w:rPr>
          <w:rFonts w:ascii="Arial" w:hAnsi="Arial" w:cs="Arial"/>
        </w:rPr>
        <w:t>v</w:t>
      </w:r>
      <w:r w:rsidR="006D0A77">
        <w:rPr>
          <w:rFonts w:ascii="Arial" w:hAnsi="Arial" w:cs="Arial"/>
        </w:rPr>
        <w:t> </w:t>
      </w:r>
      <w:r w:rsidRPr="00E65291">
        <w:rPr>
          <w:rFonts w:ascii="Arial" w:hAnsi="Arial" w:cs="Arial"/>
        </w:rPr>
        <w:t>Ústí</w:t>
      </w:r>
      <w:r w:rsidR="006D0A77">
        <w:rPr>
          <w:rFonts w:ascii="Arial" w:hAnsi="Arial" w:cs="Arial"/>
        </w:rPr>
        <w:t xml:space="preserve"> nad Labem</w:t>
      </w:r>
      <w:r w:rsidRPr="00E65291">
        <w:rPr>
          <w:rFonts w:ascii="Arial" w:hAnsi="Arial" w:cs="Arial"/>
        </w:rPr>
        <w:t xml:space="preserve">, KS </w:t>
      </w:r>
      <w:r w:rsidR="008026DA">
        <w:rPr>
          <w:rFonts w:ascii="Arial" w:hAnsi="Arial" w:cs="Arial"/>
        </w:rPr>
        <w:t>v </w:t>
      </w:r>
      <w:r w:rsidRPr="00E65291">
        <w:rPr>
          <w:rFonts w:ascii="Arial" w:hAnsi="Arial" w:cs="Arial"/>
        </w:rPr>
        <w:t>Českých Budějovicíc</w:t>
      </w:r>
      <w:r>
        <w:rPr>
          <w:rFonts w:ascii="Arial" w:hAnsi="Arial" w:cs="Arial"/>
        </w:rPr>
        <w:t>h).</w:t>
      </w:r>
    </w:p>
    <w:p w:rsidR="007C31C0" w:rsidRDefault="007C31C0" w:rsidP="00766597">
      <w:pPr>
        <w:spacing w:after="0" w:line="240" w:lineRule="auto"/>
        <w:ind w:left="705" w:hanging="705"/>
        <w:jc w:val="both"/>
        <w:rPr>
          <w:rFonts w:ascii="Arial" w:hAnsi="Arial" w:cs="Arial"/>
        </w:rPr>
      </w:pPr>
    </w:p>
    <w:p w:rsidR="0075270B" w:rsidRDefault="008026DA" w:rsidP="00766597">
      <w:pPr>
        <w:spacing w:after="0" w:line="240" w:lineRule="auto"/>
        <w:jc w:val="both"/>
        <w:rPr>
          <w:rFonts w:ascii="Arial" w:hAnsi="Arial" w:cs="Arial"/>
        </w:rPr>
      </w:pPr>
      <w:r>
        <w:rPr>
          <w:rFonts w:ascii="Arial" w:hAnsi="Arial" w:cs="Arial"/>
        </w:rPr>
        <w:t>V </w:t>
      </w:r>
      <w:r w:rsidR="00BC3C2D" w:rsidRPr="00134916">
        <w:rPr>
          <w:rFonts w:ascii="Arial" w:hAnsi="Arial" w:cs="Arial"/>
        </w:rPr>
        <w:t xml:space="preserve">březnu 2012 poskytla společnost zabývající se shromažďováním digitálních obchodních informací </w:t>
      </w:r>
      <w:proofErr w:type="spellStart"/>
      <w:r w:rsidR="00BC3C2D" w:rsidRPr="00134916">
        <w:rPr>
          <w:rFonts w:ascii="Arial" w:hAnsi="Arial" w:cs="Arial"/>
        </w:rPr>
        <w:t>GFŘ</w:t>
      </w:r>
      <w:proofErr w:type="spellEnd"/>
      <w:r w:rsidR="00BC3C2D" w:rsidRPr="00134916">
        <w:rPr>
          <w:rFonts w:ascii="Arial" w:hAnsi="Arial" w:cs="Arial"/>
        </w:rPr>
        <w:t xml:space="preserve"> testovací verzi softwar</w:t>
      </w:r>
      <w:r w:rsidR="006D0A77">
        <w:rPr>
          <w:rFonts w:ascii="Arial" w:hAnsi="Arial" w:cs="Arial"/>
        </w:rPr>
        <w:t>u</w:t>
      </w:r>
      <w:r w:rsidR="00BC3C2D" w:rsidRPr="00134916">
        <w:rPr>
          <w:rFonts w:ascii="Arial" w:hAnsi="Arial" w:cs="Arial"/>
        </w:rPr>
        <w:t>, který poskytuje základní identifikační údaje a</w:t>
      </w:r>
      <w:r w:rsidR="001B421A">
        <w:rPr>
          <w:rFonts w:ascii="Arial" w:hAnsi="Arial" w:cs="Arial"/>
        </w:rPr>
        <w:t> </w:t>
      </w:r>
      <w:r w:rsidR="00BC3C2D" w:rsidRPr="00134916">
        <w:rPr>
          <w:rFonts w:ascii="Arial" w:hAnsi="Arial" w:cs="Arial"/>
        </w:rPr>
        <w:t xml:space="preserve">strukturované informace o podnikatelských subjektech </w:t>
      </w:r>
      <w:r>
        <w:rPr>
          <w:rFonts w:ascii="Arial" w:hAnsi="Arial" w:cs="Arial"/>
        </w:rPr>
        <w:t>z </w:t>
      </w:r>
      <w:r w:rsidR="00BC3C2D" w:rsidRPr="00134916">
        <w:rPr>
          <w:rFonts w:ascii="Arial" w:hAnsi="Arial" w:cs="Arial"/>
        </w:rPr>
        <w:t>veřejně dostupných zdrojů</w:t>
      </w:r>
      <w:r w:rsidR="00CA7579" w:rsidRPr="00134916">
        <w:rPr>
          <w:rFonts w:ascii="Arial" w:hAnsi="Arial" w:cs="Arial"/>
        </w:rPr>
        <w:t xml:space="preserve">, mj. údaje </w:t>
      </w:r>
      <w:r>
        <w:rPr>
          <w:rFonts w:ascii="Arial" w:hAnsi="Arial" w:cs="Arial"/>
        </w:rPr>
        <w:t>k </w:t>
      </w:r>
      <w:r w:rsidR="00CA7579" w:rsidRPr="00134916">
        <w:rPr>
          <w:rFonts w:ascii="Arial" w:hAnsi="Arial" w:cs="Arial"/>
        </w:rPr>
        <w:t>účetní závěrce</w:t>
      </w:r>
      <w:r w:rsidR="006C0155">
        <w:rPr>
          <w:rFonts w:ascii="Arial" w:hAnsi="Arial" w:cs="Arial"/>
        </w:rPr>
        <w:t xml:space="preserve"> a informace ze sbírky listin</w:t>
      </w:r>
      <w:r w:rsidR="00CA7579" w:rsidRPr="00134916">
        <w:rPr>
          <w:rFonts w:ascii="Arial" w:hAnsi="Arial" w:cs="Arial"/>
        </w:rPr>
        <w:t xml:space="preserve">. </w:t>
      </w:r>
      <w:proofErr w:type="spellStart"/>
      <w:r w:rsidR="00D07874">
        <w:rPr>
          <w:rFonts w:ascii="Arial" w:hAnsi="Arial" w:cs="Arial"/>
        </w:rPr>
        <w:t>GFŘ</w:t>
      </w:r>
      <w:proofErr w:type="spellEnd"/>
      <w:r w:rsidR="00D07874">
        <w:rPr>
          <w:rFonts w:ascii="Arial" w:hAnsi="Arial" w:cs="Arial"/>
        </w:rPr>
        <w:t xml:space="preserve"> </w:t>
      </w:r>
      <w:r>
        <w:rPr>
          <w:rFonts w:ascii="Arial" w:hAnsi="Arial" w:cs="Arial"/>
        </w:rPr>
        <w:t>v </w:t>
      </w:r>
      <w:r w:rsidR="00D07874">
        <w:rPr>
          <w:rFonts w:ascii="Arial" w:hAnsi="Arial" w:cs="Arial"/>
        </w:rPr>
        <w:t>současné době software testuje a</w:t>
      </w:r>
      <w:r w:rsidR="00DD45E8">
        <w:rPr>
          <w:rFonts w:ascii="Arial" w:hAnsi="Arial" w:cs="Arial"/>
        </w:rPr>
        <w:t> </w:t>
      </w:r>
      <w:r w:rsidR="00D07874">
        <w:rPr>
          <w:rFonts w:ascii="Arial" w:hAnsi="Arial" w:cs="Arial"/>
        </w:rPr>
        <w:t xml:space="preserve">na žádost NKÚ </w:t>
      </w:r>
      <w:r w:rsidR="00043432">
        <w:rPr>
          <w:rFonts w:ascii="Arial" w:hAnsi="Arial" w:cs="Arial"/>
        </w:rPr>
        <w:t>zpracoval</w:t>
      </w:r>
      <w:r w:rsidR="006C0155">
        <w:rPr>
          <w:rFonts w:ascii="Arial" w:hAnsi="Arial" w:cs="Arial"/>
        </w:rPr>
        <w:t>o různé sestavy,</w:t>
      </w:r>
      <w:r w:rsidR="00F806DB">
        <w:rPr>
          <w:rFonts w:ascii="Arial" w:hAnsi="Arial" w:cs="Arial"/>
        </w:rPr>
        <w:t xml:space="preserve"> které obsahovaly subjekty registrované </w:t>
      </w:r>
      <w:r>
        <w:rPr>
          <w:rFonts w:ascii="Arial" w:hAnsi="Arial" w:cs="Arial"/>
        </w:rPr>
        <w:t>v </w:t>
      </w:r>
      <w:r w:rsidR="00F806DB">
        <w:rPr>
          <w:rFonts w:ascii="Arial" w:hAnsi="Arial" w:cs="Arial"/>
        </w:rPr>
        <w:t>OR do února 2012.</w:t>
      </w:r>
      <w:r w:rsidR="006C0155">
        <w:rPr>
          <w:rFonts w:ascii="Arial" w:hAnsi="Arial" w:cs="Arial"/>
        </w:rPr>
        <w:t xml:space="preserve"> </w:t>
      </w:r>
      <w:r w:rsidR="00F806DB">
        <w:rPr>
          <w:rFonts w:ascii="Arial" w:hAnsi="Arial" w:cs="Arial"/>
        </w:rPr>
        <w:t>J</w:t>
      </w:r>
      <w:r w:rsidR="006C0155">
        <w:rPr>
          <w:rFonts w:ascii="Arial" w:hAnsi="Arial" w:cs="Arial"/>
        </w:rPr>
        <w:t>ej</w:t>
      </w:r>
      <w:r w:rsidR="00043432">
        <w:rPr>
          <w:rFonts w:ascii="Arial" w:hAnsi="Arial" w:cs="Arial"/>
        </w:rPr>
        <w:t xml:space="preserve">ich </w:t>
      </w:r>
      <w:r w:rsidR="006C0155">
        <w:rPr>
          <w:rFonts w:ascii="Arial" w:hAnsi="Arial" w:cs="Arial"/>
        </w:rPr>
        <w:t xml:space="preserve">filtrováním </w:t>
      </w:r>
      <w:r w:rsidR="006C0155" w:rsidRPr="006C0155">
        <w:rPr>
          <w:rFonts w:ascii="Arial" w:hAnsi="Arial" w:cs="Arial"/>
        </w:rPr>
        <w:t xml:space="preserve">NKÚ </w:t>
      </w:r>
      <w:r w:rsidR="00043432">
        <w:rPr>
          <w:rFonts w:ascii="Arial" w:hAnsi="Arial" w:cs="Arial"/>
        </w:rPr>
        <w:t xml:space="preserve">získal </w:t>
      </w:r>
      <w:r w:rsidR="00043432" w:rsidRPr="00043432">
        <w:rPr>
          <w:rFonts w:ascii="Arial" w:hAnsi="Arial" w:cs="Arial"/>
        </w:rPr>
        <w:t>údaje</w:t>
      </w:r>
      <w:r w:rsidR="00D07874" w:rsidRPr="00043432">
        <w:rPr>
          <w:rFonts w:ascii="Arial" w:hAnsi="Arial" w:cs="Arial"/>
        </w:rPr>
        <w:t xml:space="preserve"> </w:t>
      </w:r>
      <w:r w:rsidR="00461E67" w:rsidRPr="00043432">
        <w:rPr>
          <w:rFonts w:ascii="Arial" w:hAnsi="Arial" w:cs="Arial"/>
        </w:rPr>
        <w:t>o</w:t>
      </w:r>
      <w:r w:rsidR="001B421A">
        <w:rPr>
          <w:rFonts w:ascii="Arial" w:hAnsi="Arial" w:cs="Arial"/>
        </w:rPr>
        <w:t> </w:t>
      </w:r>
      <w:r w:rsidR="00461E67" w:rsidRPr="00043432">
        <w:rPr>
          <w:rFonts w:ascii="Arial" w:hAnsi="Arial" w:cs="Arial"/>
        </w:rPr>
        <w:t xml:space="preserve">počtu subjektů, které za příslušné účetní období nezveřejnily </w:t>
      </w:r>
      <w:proofErr w:type="spellStart"/>
      <w:r w:rsidR="00461E67" w:rsidRPr="00043432">
        <w:rPr>
          <w:rFonts w:ascii="Arial" w:hAnsi="Arial" w:cs="Arial"/>
        </w:rPr>
        <w:t>ÚZ</w:t>
      </w:r>
      <w:proofErr w:type="spellEnd"/>
      <w:r w:rsidR="00461E67" w:rsidRPr="00043432">
        <w:rPr>
          <w:rFonts w:ascii="Arial" w:hAnsi="Arial" w:cs="Arial"/>
        </w:rPr>
        <w:t xml:space="preserve"> nebo </w:t>
      </w:r>
      <w:proofErr w:type="spellStart"/>
      <w:r w:rsidR="00461E67" w:rsidRPr="00043432">
        <w:rPr>
          <w:rFonts w:ascii="Arial" w:hAnsi="Arial" w:cs="Arial"/>
        </w:rPr>
        <w:t>VZ</w:t>
      </w:r>
      <w:proofErr w:type="spellEnd"/>
      <w:r w:rsidR="00F806DB">
        <w:rPr>
          <w:rFonts w:ascii="Arial" w:hAnsi="Arial" w:cs="Arial"/>
        </w:rPr>
        <w:t>.</w:t>
      </w:r>
    </w:p>
    <w:p w:rsidR="00FD4AE7" w:rsidRDefault="00FD4AE7" w:rsidP="00766597">
      <w:pPr>
        <w:spacing w:after="0" w:line="240" w:lineRule="auto"/>
        <w:jc w:val="both"/>
        <w:rPr>
          <w:rFonts w:ascii="Arial" w:hAnsi="Arial" w:cs="Arial"/>
        </w:rPr>
      </w:pPr>
    </w:p>
    <w:p w:rsidR="002D31DD" w:rsidRDefault="002D31DD" w:rsidP="00766597">
      <w:pPr>
        <w:spacing w:line="240" w:lineRule="auto"/>
        <w:rPr>
          <w:rFonts w:ascii="Arial" w:hAnsi="Arial" w:cs="Arial"/>
          <w:b/>
        </w:rPr>
      </w:pPr>
      <w:r>
        <w:rPr>
          <w:rFonts w:ascii="Arial" w:hAnsi="Arial" w:cs="Arial"/>
          <w:b/>
        </w:rPr>
        <w:br w:type="page"/>
      </w:r>
    </w:p>
    <w:p w:rsidR="00894B36" w:rsidRDefault="00894B36" w:rsidP="00766597">
      <w:pPr>
        <w:spacing w:after="0" w:line="240" w:lineRule="auto"/>
        <w:ind w:left="-142"/>
        <w:jc w:val="both"/>
        <w:rPr>
          <w:rFonts w:ascii="Arial" w:hAnsi="Arial" w:cs="Arial"/>
          <w:b/>
        </w:rPr>
      </w:pPr>
      <w:r w:rsidRPr="009F40C3">
        <w:rPr>
          <w:rFonts w:ascii="Arial" w:hAnsi="Arial" w:cs="Arial"/>
          <w:b/>
        </w:rPr>
        <w:lastRenderedPageBreak/>
        <w:t xml:space="preserve">Tabulka č. </w:t>
      </w:r>
      <w:r>
        <w:rPr>
          <w:rFonts w:ascii="Arial" w:hAnsi="Arial" w:cs="Arial"/>
          <w:b/>
        </w:rPr>
        <w:t>1</w:t>
      </w:r>
      <w:r w:rsidRPr="009F40C3">
        <w:rPr>
          <w:rFonts w:ascii="Arial" w:hAnsi="Arial" w:cs="Arial"/>
          <w:b/>
        </w:rPr>
        <w:t xml:space="preserve"> – Zveřejňování </w:t>
      </w:r>
      <w:proofErr w:type="spellStart"/>
      <w:r w:rsidRPr="009F40C3">
        <w:rPr>
          <w:rFonts w:ascii="Arial" w:hAnsi="Arial" w:cs="Arial"/>
          <w:b/>
        </w:rPr>
        <w:t>ÚZ</w:t>
      </w:r>
      <w:proofErr w:type="spellEnd"/>
      <w:r w:rsidRPr="009F40C3">
        <w:rPr>
          <w:rFonts w:ascii="Arial" w:hAnsi="Arial" w:cs="Arial"/>
          <w:b/>
        </w:rPr>
        <w:t>/</w:t>
      </w:r>
      <w:proofErr w:type="spellStart"/>
      <w:r w:rsidRPr="009F40C3">
        <w:rPr>
          <w:rFonts w:ascii="Arial" w:hAnsi="Arial" w:cs="Arial"/>
          <w:b/>
        </w:rPr>
        <w:t>VZ</w:t>
      </w:r>
      <w:proofErr w:type="spellEnd"/>
      <w:r w:rsidRPr="009F40C3">
        <w:rPr>
          <w:rFonts w:ascii="Arial" w:hAnsi="Arial" w:cs="Arial"/>
          <w:b/>
        </w:rPr>
        <w:t xml:space="preserve"> ve sbírce listin OR</w:t>
      </w:r>
      <w:r>
        <w:rPr>
          <w:rFonts w:ascii="Arial" w:hAnsi="Arial" w:cs="Arial"/>
          <w:b/>
        </w:rPr>
        <w:t xml:space="preserve"> </w:t>
      </w:r>
      <w:r w:rsidR="001B421A">
        <w:rPr>
          <w:rFonts w:ascii="Arial" w:hAnsi="Arial" w:cs="Arial"/>
          <w:b/>
        </w:rPr>
        <w:t>–</w:t>
      </w:r>
      <w:r w:rsidRPr="00743EF0">
        <w:rPr>
          <w:rFonts w:ascii="Arial" w:hAnsi="Arial" w:cs="Arial"/>
          <w:b/>
        </w:rPr>
        <w:t xml:space="preserve"> podle právních forem</w:t>
      </w:r>
    </w:p>
    <w:tbl>
      <w:tblPr>
        <w:tblW w:w="9489" w:type="dxa"/>
        <w:tblInd w:w="-72" w:type="dxa"/>
        <w:tblLayout w:type="fixed"/>
        <w:tblCellMar>
          <w:left w:w="70" w:type="dxa"/>
          <w:right w:w="70" w:type="dxa"/>
        </w:tblCellMar>
        <w:tblLook w:val="04A0" w:firstRow="1" w:lastRow="0" w:firstColumn="1" w:lastColumn="0" w:noHBand="0" w:noVBand="1"/>
      </w:tblPr>
      <w:tblGrid>
        <w:gridCol w:w="933"/>
        <w:gridCol w:w="1070"/>
        <w:gridCol w:w="1123"/>
        <w:gridCol w:w="658"/>
        <w:gridCol w:w="1070"/>
        <w:gridCol w:w="1116"/>
        <w:gridCol w:w="656"/>
        <w:gridCol w:w="1070"/>
        <w:gridCol w:w="1137"/>
        <w:gridCol w:w="656"/>
      </w:tblGrid>
      <w:tr w:rsidR="000313AC" w:rsidRPr="001179A9" w:rsidTr="00F41F8E">
        <w:trPr>
          <w:trHeight w:val="283"/>
        </w:trPr>
        <w:tc>
          <w:tcPr>
            <w:tcW w:w="952"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0313AC" w:rsidRPr="001179A9" w:rsidRDefault="000313AC" w:rsidP="00766597">
            <w:pPr>
              <w:spacing w:after="0" w:line="240" w:lineRule="auto"/>
              <w:jc w:val="center"/>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Právní formy</w:t>
            </w:r>
          </w:p>
        </w:tc>
        <w:tc>
          <w:tcPr>
            <w:tcW w:w="2911" w:type="dxa"/>
            <w:gridSpan w:val="3"/>
            <w:tcBorders>
              <w:top w:val="single" w:sz="4" w:space="0" w:color="auto"/>
              <w:left w:val="nil"/>
              <w:bottom w:val="single" w:sz="4" w:space="0" w:color="auto"/>
              <w:right w:val="single" w:sz="4" w:space="0" w:color="000000"/>
            </w:tcBorders>
            <w:shd w:val="clear" w:color="000000" w:fill="DAEEF3"/>
            <w:noWrap/>
            <w:vAlign w:val="center"/>
            <w:hideMark/>
          </w:tcPr>
          <w:p w:rsidR="00F41F8E" w:rsidRPr="001179A9" w:rsidRDefault="00F41F8E" w:rsidP="00766597">
            <w:pPr>
              <w:spacing w:after="0" w:line="240" w:lineRule="auto"/>
              <w:jc w:val="center"/>
              <w:rPr>
                <w:rFonts w:ascii="Arial" w:eastAsia="Times New Roman" w:hAnsi="Arial" w:cs="Arial"/>
                <w:color w:val="000000"/>
                <w:sz w:val="18"/>
                <w:szCs w:val="18"/>
                <w:lang w:eastAsia="cs-CZ"/>
              </w:rPr>
            </w:pPr>
            <w:proofErr w:type="spellStart"/>
            <w:r w:rsidRPr="001179A9">
              <w:rPr>
                <w:rFonts w:ascii="Arial" w:eastAsia="Times New Roman" w:hAnsi="Arial" w:cs="Arial"/>
                <w:color w:val="000000"/>
                <w:sz w:val="18"/>
                <w:szCs w:val="18"/>
                <w:lang w:eastAsia="cs-CZ"/>
              </w:rPr>
              <w:t>ÚZ</w:t>
            </w:r>
            <w:proofErr w:type="spellEnd"/>
            <w:r w:rsidRPr="001179A9">
              <w:rPr>
                <w:rFonts w:ascii="Arial" w:eastAsia="Times New Roman" w:hAnsi="Arial" w:cs="Arial"/>
                <w:color w:val="000000"/>
                <w:sz w:val="18"/>
                <w:szCs w:val="18"/>
                <w:lang w:eastAsia="cs-CZ"/>
              </w:rPr>
              <w:t>/</w:t>
            </w:r>
            <w:proofErr w:type="spellStart"/>
            <w:r w:rsidRPr="001179A9">
              <w:rPr>
                <w:rFonts w:ascii="Arial" w:eastAsia="Times New Roman" w:hAnsi="Arial" w:cs="Arial"/>
                <w:color w:val="000000"/>
                <w:sz w:val="18"/>
                <w:szCs w:val="18"/>
                <w:lang w:eastAsia="cs-CZ"/>
              </w:rPr>
              <w:t>VZ</w:t>
            </w:r>
            <w:proofErr w:type="spellEnd"/>
            <w:r w:rsidRPr="001179A9">
              <w:rPr>
                <w:rFonts w:ascii="Arial" w:eastAsia="Times New Roman" w:hAnsi="Arial" w:cs="Arial"/>
                <w:color w:val="000000"/>
                <w:sz w:val="18"/>
                <w:szCs w:val="18"/>
                <w:lang w:eastAsia="cs-CZ"/>
              </w:rPr>
              <w:t xml:space="preserve"> za rok 2008</w:t>
            </w:r>
          </w:p>
        </w:tc>
        <w:tc>
          <w:tcPr>
            <w:tcW w:w="2813" w:type="dxa"/>
            <w:gridSpan w:val="3"/>
            <w:tcBorders>
              <w:top w:val="single" w:sz="4" w:space="0" w:color="auto"/>
              <w:left w:val="nil"/>
              <w:bottom w:val="single" w:sz="4" w:space="0" w:color="auto"/>
              <w:right w:val="single" w:sz="4" w:space="0" w:color="000000"/>
            </w:tcBorders>
            <w:shd w:val="clear" w:color="000000" w:fill="DAEEF3"/>
            <w:noWrap/>
            <w:vAlign w:val="center"/>
            <w:hideMark/>
          </w:tcPr>
          <w:p w:rsidR="000313AC" w:rsidRPr="001179A9" w:rsidRDefault="000313AC" w:rsidP="00766597">
            <w:pPr>
              <w:spacing w:after="0" w:line="240" w:lineRule="auto"/>
              <w:jc w:val="center"/>
              <w:rPr>
                <w:rFonts w:ascii="Arial" w:eastAsia="Times New Roman" w:hAnsi="Arial" w:cs="Arial"/>
                <w:color w:val="000000"/>
                <w:sz w:val="18"/>
                <w:szCs w:val="18"/>
                <w:lang w:eastAsia="cs-CZ"/>
              </w:rPr>
            </w:pPr>
            <w:proofErr w:type="spellStart"/>
            <w:r w:rsidRPr="001179A9">
              <w:rPr>
                <w:rFonts w:ascii="Arial" w:eastAsia="Times New Roman" w:hAnsi="Arial" w:cs="Arial"/>
                <w:color w:val="000000"/>
                <w:sz w:val="18"/>
                <w:szCs w:val="18"/>
                <w:lang w:eastAsia="cs-CZ"/>
              </w:rPr>
              <w:t>ÚZ</w:t>
            </w:r>
            <w:proofErr w:type="spellEnd"/>
            <w:r w:rsidRPr="001179A9">
              <w:rPr>
                <w:rFonts w:ascii="Arial" w:eastAsia="Times New Roman" w:hAnsi="Arial" w:cs="Arial"/>
                <w:color w:val="000000"/>
                <w:sz w:val="18"/>
                <w:szCs w:val="18"/>
                <w:lang w:eastAsia="cs-CZ"/>
              </w:rPr>
              <w:t>/</w:t>
            </w:r>
            <w:proofErr w:type="spellStart"/>
            <w:r w:rsidRPr="001179A9">
              <w:rPr>
                <w:rFonts w:ascii="Arial" w:eastAsia="Times New Roman" w:hAnsi="Arial" w:cs="Arial"/>
                <w:color w:val="000000"/>
                <w:sz w:val="18"/>
                <w:szCs w:val="18"/>
                <w:lang w:eastAsia="cs-CZ"/>
              </w:rPr>
              <w:t>VZ</w:t>
            </w:r>
            <w:proofErr w:type="spellEnd"/>
            <w:r w:rsidRPr="001179A9">
              <w:rPr>
                <w:rFonts w:ascii="Arial" w:eastAsia="Times New Roman" w:hAnsi="Arial" w:cs="Arial"/>
                <w:color w:val="000000"/>
                <w:sz w:val="18"/>
                <w:szCs w:val="18"/>
                <w:lang w:eastAsia="cs-CZ"/>
              </w:rPr>
              <w:t xml:space="preserve"> za rok 2009</w:t>
            </w:r>
          </w:p>
        </w:tc>
        <w:tc>
          <w:tcPr>
            <w:tcW w:w="2813" w:type="dxa"/>
            <w:gridSpan w:val="3"/>
            <w:tcBorders>
              <w:top w:val="single" w:sz="4" w:space="0" w:color="auto"/>
              <w:left w:val="nil"/>
              <w:bottom w:val="single" w:sz="4" w:space="0" w:color="auto"/>
              <w:right w:val="single" w:sz="4" w:space="0" w:color="000000"/>
            </w:tcBorders>
            <w:shd w:val="clear" w:color="000000" w:fill="DAEEF3"/>
            <w:noWrap/>
            <w:vAlign w:val="center"/>
            <w:hideMark/>
          </w:tcPr>
          <w:p w:rsidR="000313AC" w:rsidRPr="001179A9" w:rsidRDefault="000313AC" w:rsidP="00766597">
            <w:pPr>
              <w:spacing w:after="0" w:line="240" w:lineRule="auto"/>
              <w:jc w:val="center"/>
              <w:rPr>
                <w:rFonts w:ascii="Arial" w:eastAsia="Times New Roman" w:hAnsi="Arial" w:cs="Arial"/>
                <w:color w:val="000000"/>
                <w:sz w:val="18"/>
                <w:szCs w:val="18"/>
                <w:lang w:eastAsia="cs-CZ"/>
              </w:rPr>
            </w:pPr>
            <w:proofErr w:type="spellStart"/>
            <w:r w:rsidRPr="001179A9">
              <w:rPr>
                <w:rFonts w:ascii="Arial" w:eastAsia="Times New Roman" w:hAnsi="Arial" w:cs="Arial"/>
                <w:color w:val="000000"/>
                <w:sz w:val="18"/>
                <w:szCs w:val="18"/>
                <w:lang w:eastAsia="cs-CZ"/>
              </w:rPr>
              <w:t>ÚZ</w:t>
            </w:r>
            <w:proofErr w:type="spellEnd"/>
            <w:r w:rsidRPr="001179A9">
              <w:rPr>
                <w:rFonts w:ascii="Arial" w:eastAsia="Times New Roman" w:hAnsi="Arial" w:cs="Arial"/>
                <w:color w:val="000000"/>
                <w:sz w:val="18"/>
                <w:szCs w:val="18"/>
                <w:lang w:eastAsia="cs-CZ"/>
              </w:rPr>
              <w:t>/</w:t>
            </w:r>
            <w:proofErr w:type="spellStart"/>
            <w:r w:rsidRPr="001179A9">
              <w:rPr>
                <w:rFonts w:ascii="Arial" w:eastAsia="Times New Roman" w:hAnsi="Arial" w:cs="Arial"/>
                <w:color w:val="000000"/>
                <w:sz w:val="18"/>
                <w:szCs w:val="18"/>
                <w:lang w:eastAsia="cs-CZ"/>
              </w:rPr>
              <w:t>VZ</w:t>
            </w:r>
            <w:proofErr w:type="spellEnd"/>
            <w:r w:rsidRPr="001179A9">
              <w:rPr>
                <w:rFonts w:ascii="Arial" w:eastAsia="Times New Roman" w:hAnsi="Arial" w:cs="Arial"/>
                <w:color w:val="000000"/>
                <w:sz w:val="18"/>
                <w:szCs w:val="18"/>
                <w:lang w:eastAsia="cs-CZ"/>
              </w:rPr>
              <w:t xml:space="preserve"> za rok 2010</w:t>
            </w:r>
          </w:p>
        </w:tc>
      </w:tr>
      <w:tr w:rsidR="000313AC" w:rsidRPr="001179A9" w:rsidTr="00F41F8E">
        <w:trPr>
          <w:trHeight w:val="30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0313AC" w:rsidRPr="001179A9" w:rsidRDefault="000313AC" w:rsidP="00766597">
            <w:pPr>
              <w:spacing w:after="0" w:line="240" w:lineRule="auto"/>
              <w:jc w:val="center"/>
              <w:rPr>
                <w:rFonts w:ascii="Arial" w:eastAsia="Times New Roman" w:hAnsi="Arial" w:cs="Arial"/>
                <w:color w:val="000000"/>
                <w:sz w:val="18"/>
                <w:szCs w:val="18"/>
                <w:lang w:eastAsia="cs-CZ"/>
              </w:rPr>
            </w:pPr>
          </w:p>
        </w:tc>
        <w:tc>
          <w:tcPr>
            <w:tcW w:w="1093" w:type="dxa"/>
            <w:vMerge w:val="restart"/>
            <w:tcBorders>
              <w:top w:val="nil"/>
              <w:left w:val="single" w:sz="4" w:space="0" w:color="auto"/>
              <w:bottom w:val="single" w:sz="4" w:space="0" w:color="000000"/>
              <w:right w:val="nil"/>
            </w:tcBorders>
            <w:shd w:val="clear" w:color="000000" w:fill="DAEEF3"/>
            <w:vAlign w:val="center"/>
            <w:hideMark/>
          </w:tcPr>
          <w:p w:rsidR="000313AC" w:rsidRPr="001179A9" w:rsidRDefault="000313AC" w:rsidP="00766597">
            <w:pPr>
              <w:spacing w:after="0" w:line="240" w:lineRule="auto"/>
              <w:jc w:val="center"/>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Povinnost </w:t>
            </w:r>
            <w:proofErr w:type="spellStart"/>
            <w:r w:rsidRPr="001179A9">
              <w:rPr>
                <w:rFonts w:ascii="Arial" w:eastAsia="Times New Roman" w:hAnsi="Arial" w:cs="Arial"/>
                <w:b/>
                <w:bCs/>
                <w:color w:val="000000"/>
                <w:sz w:val="18"/>
                <w:szCs w:val="18"/>
                <w:lang w:eastAsia="cs-CZ"/>
              </w:rPr>
              <w:t>ÚZ</w:t>
            </w:r>
            <w:proofErr w:type="spellEnd"/>
            <w:r w:rsidRPr="001179A9">
              <w:rPr>
                <w:rFonts w:ascii="Arial" w:eastAsia="Times New Roman" w:hAnsi="Arial" w:cs="Arial"/>
                <w:b/>
                <w:bCs/>
                <w:color w:val="000000"/>
                <w:sz w:val="18"/>
                <w:szCs w:val="18"/>
                <w:lang w:eastAsia="cs-CZ"/>
              </w:rPr>
              <w:t>/</w:t>
            </w:r>
            <w:proofErr w:type="spellStart"/>
            <w:r w:rsidRPr="001179A9">
              <w:rPr>
                <w:rFonts w:ascii="Arial" w:eastAsia="Times New Roman" w:hAnsi="Arial" w:cs="Arial"/>
                <w:b/>
                <w:bCs/>
                <w:color w:val="000000"/>
                <w:sz w:val="18"/>
                <w:szCs w:val="18"/>
                <w:lang w:eastAsia="cs-CZ"/>
              </w:rPr>
              <w:t>VZ</w:t>
            </w:r>
            <w:proofErr w:type="spellEnd"/>
            <w:r w:rsidRPr="001179A9">
              <w:rPr>
                <w:rFonts w:ascii="Arial" w:eastAsia="Times New Roman" w:hAnsi="Arial" w:cs="Arial"/>
                <w:b/>
                <w:bCs/>
                <w:color w:val="000000"/>
                <w:sz w:val="18"/>
                <w:szCs w:val="18"/>
                <w:lang w:eastAsia="cs-CZ"/>
              </w:rPr>
              <w:t xml:space="preserve"> do OR - počet celkem</w:t>
            </w:r>
          </w:p>
        </w:tc>
        <w:tc>
          <w:tcPr>
            <w:tcW w:w="1818"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0313AC" w:rsidRPr="001179A9" w:rsidRDefault="000313AC" w:rsidP="00766597">
            <w:pPr>
              <w:spacing w:after="0" w:line="240" w:lineRule="auto"/>
              <w:jc w:val="center"/>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z toho:</w:t>
            </w:r>
          </w:p>
        </w:tc>
        <w:tc>
          <w:tcPr>
            <w:tcW w:w="1093" w:type="dxa"/>
            <w:vMerge w:val="restart"/>
            <w:tcBorders>
              <w:top w:val="nil"/>
              <w:left w:val="single" w:sz="4" w:space="0" w:color="auto"/>
              <w:bottom w:val="single" w:sz="4" w:space="0" w:color="auto"/>
              <w:right w:val="single" w:sz="4" w:space="0" w:color="auto"/>
            </w:tcBorders>
            <w:shd w:val="clear" w:color="000000" w:fill="DAEEF3"/>
            <w:vAlign w:val="center"/>
            <w:hideMark/>
          </w:tcPr>
          <w:p w:rsidR="000313AC" w:rsidRPr="001179A9" w:rsidRDefault="000313AC" w:rsidP="00766597">
            <w:pPr>
              <w:spacing w:after="0" w:line="240" w:lineRule="auto"/>
              <w:jc w:val="center"/>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Povinnost </w:t>
            </w:r>
            <w:proofErr w:type="spellStart"/>
            <w:r w:rsidRPr="001179A9">
              <w:rPr>
                <w:rFonts w:ascii="Arial" w:eastAsia="Times New Roman" w:hAnsi="Arial" w:cs="Arial"/>
                <w:b/>
                <w:bCs/>
                <w:color w:val="000000"/>
                <w:sz w:val="18"/>
                <w:szCs w:val="18"/>
                <w:lang w:eastAsia="cs-CZ"/>
              </w:rPr>
              <w:t>ÚZ</w:t>
            </w:r>
            <w:proofErr w:type="spellEnd"/>
            <w:r w:rsidRPr="001179A9">
              <w:rPr>
                <w:rFonts w:ascii="Arial" w:eastAsia="Times New Roman" w:hAnsi="Arial" w:cs="Arial"/>
                <w:b/>
                <w:bCs/>
                <w:color w:val="000000"/>
                <w:sz w:val="18"/>
                <w:szCs w:val="18"/>
                <w:lang w:eastAsia="cs-CZ"/>
              </w:rPr>
              <w:t>/</w:t>
            </w:r>
            <w:proofErr w:type="spellStart"/>
            <w:r w:rsidRPr="001179A9">
              <w:rPr>
                <w:rFonts w:ascii="Arial" w:eastAsia="Times New Roman" w:hAnsi="Arial" w:cs="Arial"/>
                <w:b/>
                <w:bCs/>
                <w:color w:val="000000"/>
                <w:sz w:val="18"/>
                <w:szCs w:val="18"/>
                <w:lang w:eastAsia="cs-CZ"/>
              </w:rPr>
              <w:t>VZ</w:t>
            </w:r>
            <w:proofErr w:type="spellEnd"/>
            <w:r w:rsidRPr="001179A9">
              <w:rPr>
                <w:rFonts w:ascii="Arial" w:eastAsia="Times New Roman" w:hAnsi="Arial" w:cs="Arial"/>
                <w:b/>
                <w:bCs/>
                <w:color w:val="000000"/>
                <w:sz w:val="18"/>
                <w:szCs w:val="18"/>
                <w:lang w:eastAsia="cs-CZ"/>
              </w:rPr>
              <w:t xml:space="preserve"> do OR - počet celkem</w:t>
            </w:r>
          </w:p>
        </w:tc>
        <w:tc>
          <w:tcPr>
            <w:tcW w:w="1720"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0313AC" w:rsidRPr="001179A9" w:rsidRDefault="000313AC" w:rsidP="00766597">
            <w:pPr>
              <w:spacing w:after="0" w:line="240" w:lineRule="auto"/>
              <w:jc w:val="center"/>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z toho:</w:t>
            </w:r>
          </w:p>
        </w:tc>
        <w:tc>
          <w:tcPr>
            <w:tcW w:w="1093" w:type="dxa"/>
            <w:vMerge w:val="restart"/>
            <w:tcBorders>
              <w:top w:val="nil"/>
              <w:left w:val="single" w:sz="4" w:space="0" w:color="auto"/>
              <w:bottom w:val="single" w:sz="4" w:space="0" w:color="auto"/>
              <w:right w:val="single" w:sz="4" w:space="0" w:color="auto"/>
            </w:tcBorders>
            <w:shd w:val="clear" w:color="000000" w:fill="DAEEF3"/>
            <w:vAlign w:val="center"/>
            <w:hideMark/>
          </w:tcPr>
          <w:p w:rsidR="000313AC" w:rsidRPr="001179A9" w:rsidRDefault="000313AC" w:rsidP="00766597">
            <w:pPr>
              <w:spacing w:after="0" w:line="240" w:lineRule="auto"/>
              <w:jc w:val="center"/>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Povinnost </w:t>
            </w:r>
            <w:proofErr w:type="spellStart"/>
            <w:r w:rsidRPr="001179A9">
              <w:rPr>
                <w:rFonts w:ascii="Arial" w:eastAsia="Times New Roman" w:hAnsi="Arial" w:cs="Arial"/>
                <w:b/>
                <w:bCs/>
                <w:color w:val="000000"/>
                <w:sz w:val="18"/>
                <w:szCs w:val="18"/>
                <w:lang w:eastAsia="cs-CZ"/>
              </w:rPr>
              <w:t>ÚZ</w:t>
            </w:r>
            <w:proofErr w:type="spellEnd"/>
            <w:r w:rsidRPr="001179A9">
              <w:rPr>
                <w:rFonts w:ascii="Arial" w:eastAsia="Times New Roman" w:hAnsi="Arial" w:cs="Arial"/>
                <w:b/>
                <w:bCs/>
                <w:color w:val="000000"/>
                <w:sz w:val="18"/>
                <w:szCs w:val="18"/>
                <w:lang w:eastAsia="cs-CZ"/>
              </w:rPr>
              <w:t>/</w:t>
            </w:r>
            <w:proofErr w:type="spellStart"/>
            <w:r w:rsidRPr="001179A9">
              <w:rPr>
                <w:rFonts w:ascii="Arial" w:eastAsia="Times New Roman" w:hAnsi="Arial" w:cs="Arial"/>
                <w:b/>
                <w:bCs/>
                <w:color w:val="000000"/>
                <w:sz w:val="18"/>
                <w:szCs w:val="18"/>
                <w:lang w:eastAsia="cs-CZ"/>
              </w:rPr>
              <w:t>VZ</w:t>
            </w:r>
            <w:proofErr w:type="spellEnd"/>
            <w:r w:rsidRPr="001179A9">
              <w:rPr>
                <w:rFonts w:ascii="Arial" w:eastAsia="Times New Roman" w:hAnsi="Arial" w:cs="Arial"/>
                <w:b/>
                <w:bCs/>
                <w:color w:val="000000"/>
                <w:sz w:val="18"/>
                <w:szCs w:val="18"/>
                <w:lang w:eastAsia="cs-CZ"/>
              </w:rPr>
              <w:t xml:space="preserve"> do OR - počet celkem</w:t>
            </w:r>
          </w:p>
        </w:tc>
        <w:tc>
          <w:tcPr>
            <w:tcW w:w="1720"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0313AC" w:rsidRPr="001179A9" w:rsidRDefault="000313AC" w:rsidP="00766597">
            <w:pPr>
              <w:spacing w:after="0" w:line="240" w:lineRule="auto"/>
              <w:jc w:val="center"/>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z toho:</w:t>
            </w:r>
          </w:p>
        </w:tc>
      </w:tr>
      <w:tr w:rsidR="003258B6" w:rsidRPr="001179A9" w:rsidTr="003C1A30">
        <w:trPr>
          <w:trHeight w:val="690"/>
        </w:trPr>
        <w:tc>
          <w:tcPr>
            <w:tcW w:w="952" w:type="dxa"/>
            <w:vMerge/>
            <w:tcBorders>
              <w:top w:val="single" w:sz="4" w:space="0" w:color="auto"/>
              <w:left w:val="single" w:sz="4" w:space="0" w:color="auto"/>
              <w:bottom w:val="single" w:sz="4" w:space="0" w:color="auto"/>
              <w:right w:val="single" w:sz="4" w:space="0" w:color="auto"/>
            </w:tcBorders>
            <w:vAlign w:val="center"/>
            <w:hideMark/>
          </w:tcPr>
          <w:p w:rsidR="000313AC" w:rsidRPr="001179A9" w:rsidRDefault="000313AC" w:rsidP="00766597">
            <w:pPr>
              <w:spacing w:after="0" w:line="240" w:lineRule="auto"/>
              <w:jc w:val="center"/>
              <w:rPr>
                <w:rFonts w:ascii="Arial" w:eastAsia="Times New Roman" w:hAnsi="Arial" w:cs="Arial"/>
                <w:color w:val="000000"/>
                <w:sz w:val="18"/>
                <w:szCs w:val="18"/>
                <w:lang w:eastAsia="cs-CZ"/>
              </w:rPr>
            </w:pPr>
          </w:p>
        </w:tc>
        <w:tc>
          <w:tcPr>
            <w:tcW w:w="1093" w:type="dxa"/>
            <w:vMerge/>
            <w:tcBorders>
              <w:top w:val="nil"/>
              <w:left w:val="single" w:sz="4" w:space="0" w:color="auto"/>
              <w:bottom w:val="single" w:sz="4" w:space="0" w:color="000000"/>
              <w:right w:val="nil"/>
            </w:tcBorders>
            <w:vAlign w:val="center"/>
            <w:hideMark/>
          </w:tcPr>
          <w:p w:rsidR="000313AC" w:rsidRPr="001179A9" w:rsidRDefault="000313AC" w:rsidP="00766597">
            <w:pPr>
              <w:spacing w:after="0" w:line="240" w:lineRule="auto"/>
              <w:jc w:val="center"/>
              <w:rPr>
                <w:rFonts w:ascii="Arial" w:eastAsia="Times New Roman" w:hAnsi="Arial" w:cs="Arial"/>
                <w:b/>
                <w:bCs/>
                <w:color w:val="000000"/>
                <w:sz w:val="18"/>
                <w:szCs w:val="18"/>
                <w:lang w:eastAsia="cs-CZ"/>
              </w:rPr>
            </w:pPr>
          </w:p>
        </w:tc>
        <w:tc>
          <w:tcPr>
            <w:tcW w:w="1147" w:type="dxa"/>
            <w:tcBorders>
              <w:top w:val="nil"/>
              <w:left w:val="single" w:sz="4" w:space="0" w:color="auto"/>
              <w:bottom w:val="single" w:sz="4" w:space="0" w:color="auto"/>
              <w:right w:val="single" w:sz="4" w:space="0" w:color="auto"/>
            </w:tcBorders>
            <w:shd w:val="clear" w:color="000000" w:fill="DAEEF3"/>
            <w:vAlign w:val="center"/>
            <w:hideMark/>
          </w:tcPr>
          <w:p w:rsidR="000313AC" w:rsidRPr="001179A9" w:rsidRDefault="000313AC" w:rsidP="00766597">
            <w:pPr>
              <w:spacing w:after="0" w:line="240" w:lineRule="auto"/>
              <w:ind w:left="-212" w:right="-231"/>
              <w:jc w:val="center"/>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Nezveřejnilo</w:t>
            </w:r>
          </w:p>
        </w:tc>
        <w:tc>
          <w:tcPr>
            <w:tcW w:w="671" w:type="dxa"/>
            <w:tcBorders>
              <w:top w:val="nil"/>
              <w:left w:val="nil"/>
              <w:bottom w:val="single" w:sz="4" w:space="0" w:color="auto"/>
              <w:right w:val="single" w:sz="4" w:space="0" w:color="auto"/>
            </w:tcBorders>
            <w:shd w:val="clear" w:color="000000" w:fill="DAEEF3"/>
            <w:noWrap/>
            <w:vAlign w:val="center"/>
            <w:hideMark/>
          </w:tcPr>
          <w:p w:rsidR="000313AC" w:rsidRPr="001179A9" w:rsidRDefault="000313AC" w:rsidP="00766597">
            <w:pPr>
              <w:spacing w:after="0" w:line="240" w:lineRule="auto"/>
              <w:jc w:val="center"/>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v %</w:t>
            </w:r>
          </w:p>
        </w:tc>
        <w:tc>
          <w:tcPr>
            <w:tcW w:w="1093" w:type="dxa"/>
            <w:vMerge/>
            <w:tcBorders>
              <w:top w:val="nil"/>
              <w:left w:val="single" w:sz="4" w:space="0" w:color="auto"/>
              <w:bottom w:val="single" w:sz="4" w:space="0" w:color="auto"/>
              <w:right w:val="single" w:sz="4" w:space="0" w:color="auto"/>
            </w:tcBorders>
            <w:vAlign w:val="center"/>
            <w:hideMark/>
          </w:tcPr>
          <w:p w:rsidR="000313AC" w:rsidRPr="001179A9" w:rsidRDefault="000313AC" w:rsidP="00766597">
            <w:pPr>
              <w:spacing w:after="0" w:line="240" w:lineRule="auto"/>
              <w:jc w:val="center"/>
              <w:rPr>
                <w:rFonts w:ascii="Arial" w:eastAsia="Times New Roman" w:hAnsi="Arial" w:cs="Arial"/>
                <w:b/>
                <w:bCs/>
                <w:color w:val="000000"/>
                <w:sz w:val="18"/>
                <w:szCs w:val="18"/>
                <w:lang w:eastAsia="cs-CZ"/>
              </w:rPr>
            </w:pPr>
          </w:p>
        </w:tc>
        <w:tc>
          <w:tcPr>
            <w:tcW w:w="1140" w:type="dxa"/>
            <w:tcBorders>
              <w:top w:val="nil"/>
              <w:left w:val="nil"/>
              <w:bottom w:val="single" w:sz="4" w:space="0" w:color="auto"/>
              <w:right w:val="single" w:sz="4" w:space="0" w:color="auto"/>
            </w:tcBorders>
            <w:shd w:val="clear" w:color="000000" w:fill="DAEEF3"/>
            <w:vAlign w:val="center"/>
            <w:hideMark/>
          </w:tcPr>
          <w:p w:rsidR="000313AC" w:rsidRPr="001179A9" w:rsidRDefault="000313AC" w:rsidP="005A6A43">
            <w:pPr>
              <w:spacing w:after="0" w:line="240" w:lineRule="auto"/>
              <w:ind w:left="-17"/>
              <w:jc w:val="center"/>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Nezveřejnilo</w:t>
            </w:r>
          </w:p>
        </w:tc>
        <w:tc>
          <w:tcPr>
            <w:tcW w:w="580" w:type="dxa"/>
            <w:tcBorders>
              <w:top w:val="nil"/>
              <w:left w:val="nil"/>
              <w:bottom w:val="single" w:sz="4" w:space="0" w:color="auto"/>
              <w:right w:val="single" w:sz="4" w:space="0" w:color="auto"/>
            </w:tcBorders>
            <w:shd w:val="clear" w:color="000000" w:fill="DAEEF3"/>
            <w:vAlign w:val="center"/>
            <w:hideMark/>
          </w:tcPr>
          <w:p w:rsidR="000313AC" w:rsidRPr="001179A9" w:rsidRDefault="000313AC" w:rsidP="00766597">
            <w:pPr>
              <w:spacing w:after="0" w:line="240" w:lineRule="auto"/>
              <w:jc w:val="center"/>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v %</w:t>
            </w:r>
          </w:p>
        </w:tc>
        <w:tc>
          <w:tcPr>
            <w:tcW w:w="1093" w:type="dxa"/>
            <w:vMerge/>
            <w:tcBorders>
              <w:top w:val="nil"/>
              <w:left w:val="single" w:sz="4" w:space="0" w:color="auto"/>
              <w:bottom w:val="single" w:sz="4" w:space="0" w:color="auto"/>
              <w:right w:val="single" w:sz="4" w:space="0" w:color="auto"/>
            </w:tcBorders>
            <w:vAlign w:val="center"/>
            <w:hideMark/>
          </w:tcPr>
          <w:p w:rsidR="000313AC" w:rsidRPr="001179A9" w:rsidRDefault="000313AC" w:rsidP="00766597">
            <w:pPr>
              <w:spacing w:after="0" w:line="240" w:lineRule="auto"/>
              <w:jc w:val="center"/>
              <w:rPr>
                <w:rFonts w:ascii="Arial" w:eastAsia="Times New Roman" w:hAnsi="Arial" w:cs="Arial"/>
                <w:b/>
                <w:bCs/>
                <w:color w:val="000000"/>
                <w:sz w:val="18"/>
                <w:szCs w:val="18"/>
                <w:lang w:eastAsia="cs-CZ"/>
              </w:rPr>
            </w:pPr>
          </w:p>
        </w:tc>
        <w:tc>
          <w:tcPr>
            <w:tcW w:w="1162" w:type="dxa"/>
            <w:tcBorders>
              <w:top w:val="nil"/>
              <w:left w:val="nil"/>
              <w:bottom w:val="single" w:sz="4" w:space="0" w:color="auto"/>
              <w:right w:val="single" w:sz="4" w:space="0" w:color="auto"/>
            </w:tcBorders>
            <w:shd w:val="clear" w:color="000000" w:fill="DAEEF3"/>
            <w:vAlign w:val="center"/>
            <w:hideMark/>
          </w:tcPr>
          <w:p w:rsidR="000313AC" w:rsidRPr="001179A9" w:rsidRDefault="000313AC" w:rsidP="00766597">
            <w:pPr>
              <w:spacing w:after="0" w:line="240" w:lineRule="auto"/>
              <w:jc w:val="center"/>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Nezveřejnilo</w:t>
            </w:r>
          </w:p>
        </w:tc>
        <w:tc>
          <w:tcPr>
            <w:tcW w:w="558" w:type="dxa"/>
            <w:tcBorders>
              <w:top w:val="nil"/>
              <w:left w:val="nil"/>
              <w:bottom w:val="single" w:sz="4" w:space="0" w:color="auto"/>
              <w:right w:val="single" w:sz="4" w:space="0" w:color="auto"/>
            </w:tcBorders>
            <w:shd w:val="clear" w:color="000000" w:fill="DAEEF3"/>
            <w:noWrap/>
            <w:vAlign w:val="center"/>
            <w:hideMark/>
          </w:tcPr>
          <w:p w:rsidR="000313AC" w:rsidRPr="001179A9" w:rsidRDefault="000313AC" w:rsidP="00766597">
            <w:pPr>
              <w:spacing w:after="0" w:line="240" w:lineRule="auto"/>
              <w:jc w:val="center"/>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v %</w:t>
            </w:r>
          </w:p>
        </w:tc>
      </w:tr>
      <w:tr w:rsidR="000313AC" w:rsidRPr="001179A9" w:rsidTr="005A6A43">
        <w:trPr>
          <w:trHeight w:hRule="exact" w:val="283"/>
        </w:trPr>
        <w:tc>
          <w:tcPr>
            <w:tcW w:w="952" w:type="dxa"/>
            <w:tcBorders>
              <w:top w:val="nil"/>
              <w:left w:val="single" w:sz="4" w:space="0" w:color="auto"/>
              <w:bottom w:val="single" w:sz="4" w:space="0" w:color="auto"/>
              <w:right w:val="single" w:sz="4" w:space="0" w:color="auto"/>
            </w:tcBorders>
            <w:shd w:val="clear" w:color="auto" w:fill="auto"/>
            <w:vAlign w:val="bottom"/>
            <w:hideMark/>
          </w:tcPr>
          <w:p w:rsidR="000313AC" w:rsidRPr="001179A9" w:rsidRDefault="000313AC" w:rsidP="006D0A77">
            <w:pPr>
              <w:spacing w:line="240" w:lineRule="auto"/>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s.</w:t>
            </w:r>
            <w:r w:rsidR="007C5D18">
              <w:rPr>
                <w:rFonts w:ascii="Arial" w:eastAsia="Times New Roman" w:hAnsi="Arial" w:cs="Arial"/>
                <w:color w:val="000000"/>
                <w:sz w:val="18"/>
                <w:szCs w:val="18"/>
                <w:lang w:eastAsia="cs-CZ"/>
              </w:rPr>
              <w:t xml:space="preserve"> </w:t>
            </w:r>
            <w:r w:rsidRPr="001179A9">
              <w:rPr>
                <w:rFonts w:ascii="Arial" w:eastAsia="Times New Roman" w:hAnsi="Arial" w:cs="Arial"/>
                <w:color w:val="000000"/>
                <w:sz w:val="18"/>
                <w:szCs w:val="18"/>
                <w:lang w:eastAsia="cs-CZ"/>
              </w:rPr>
              <w:t>r.</w:t>
            </w:r>
            <w:r w:rsidR="007C5D18">
              <w:rPr>
                <w:rFonts w:ascii="Arial" w:eastAsia="Times New Roman" w:hAnsi="Arial" w:cs="Arial"/>
                <w:color w:val="000000"/>
                <w:sz w:val="18"/>
                <w:szCs w:val="18"/>
                <w:lang w:eastAsia="cs-CZ"/>
              </w:rPr>
              <w:t xml:space="preserve"> </w:t>
            </w:r>
            <w:r w:rsidRPr="001179A9">
              <w:rPr>
                <w:rFonts w:ascii="Arial" w:eastAsia="Times New Roman" w:hAnsi="Arial" w:cs="Arial"/>
                <w:color w:val="000000"/>
                <w:sz w:val="18"/>
                <w:szCs w:val="18"/>
                <w:lang w:eastAsia="cs-CZ"/>
              </w:rPr>
              <w:t>o.</w:t>
            </w:r>
          </w:p>
        </w:tc>
        <w:tc>
          <w:tcPr>
            <w:tcW w:w="1093" w:type="dxa"/>
            <w:tcBorders>
              <w:top w:val="nil"/>
              <w:left w:val="nil"/>
              <w:bottom w:val="single" w:sz="4" w:space="0" w:color="auto"/>
              <w:right w:val="single" w:sz="4" w:space="0" w:color="auto"/>
            </w:tcBorders>
            <w:shd w:val="clear" w:color="auto" w:fill="auto"/>
            <w:vAlign w:val="bottom"/>
            <w:hideMark/>
          </w:tcPr>
          <w:p w:rsidR="000313AC" w:rsidRPr="001179A9" w:rsidRDefault="000313AC" w:rsidP="003C1A30">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266 553 </w:t>
            </w:r>
          </w:p>
        </w:tc>
        <w:tc>
          <w:tcPr>
            <w:tcW w:w="1147" w:type="dxa"/>
            <w:tcBorders>
              <w:top w:val="nil"/>
              <w:left w:val="nil"/>
              <w:bottom w:val="single" w:sz="4" w:space="0" w:color="auto"/>
              <w:right w:val="single" w:sz="4" w:space="0" w:color="auto"/>
            </w:tcBorders>
            <w:shd w:val="clear" w:color="auto" w:fill="auto"/>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166 769 </w:t>
            </w:r>
          </w:p>
        </w:tc>
        <w:tc>
          <w:tcPr>
            <w:tcW w:w="671"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62,57 </w:t>
            </w:r>
          </w:p>
        </w:tc>
        <w:tc>
          <w:tcPr>
            <w:tcW w:w="1093" w:type="dxa"/>
            <w:tcBorders>
              <w:top w:val="nil"/>
              <w:left w:val="nil"/>
              <w:bottom w:val="single" w:sz="4" w:space="0" w:color="auto"/>
              <w:right w:val="single" w:sz="4" w:space="0" w:color="auto"/>
            </w:tcBorders>
            <w:shd w:val="clear" w:color="auto" w:fill="auto"/>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288 229 </w:t>
            </w:r>
          </w:p>
        </w:tc>
        <w:tc>
          <w:tcPr>
            <w:tcW w:w="1140" w:type="dxa"/>
            <w:tcBorders>
              <w:top w:val="nil"/>
              <w:left w:val="nil"/>
              <w:bottom w:val="single" w:sz="4" w:space="0" w:color="auto"/>
              <w:right w:val="single" w:sz="4" w:space="0" w:color="auto"/>
            </w:tcBorders>
            <w:shd w:val="clear" w:color="auto" w:fill="auto"/>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187 448 </w:t>
            </w:r>
          </w:p>
        </w:tc>
        <w:tc>
          <w:tcPr>
            <w:tcW w:w="580"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5A6A43">
            <w:pPr>
              <w:spacing w:line="240" w:lineRule="auto"/>
              <w:ind w:left="-70"/>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65,03 </w:t>
            </w:r>
          </w:p>
        </w:tc>
        <w:tc>
          <w:tcPr>
            <w:tcW w:w="1093" w:type="dxa"/>
            <w:tcBorders>
              <w:top w:val="nil"/>
              <w:left w:val="nil"/>
              <w:bottom w:val="single" w:sz="4" w:space="0" w:color="auto"/>
              <w:right w:val="single" w:sz="4" w:space="0" w:color="auto"/>
            </w:tcBorders>
            <w:shd w:val="clear" w:color="auto" w:fill="auto"/>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310 503 </w:t>
            </w:r>
          </w:p>
        </w:tc>
        <w:tc>
          <w:tcPr>
            <w:tcW w:w="1162" w:type="dxa"/>
            <w:tcBorders>
              <w:top w:val="nil"/>
              <w:left w:val="nil"/>
              <w:bottom w:val="single" w:sz="4" w:space="0" w:color="auto"/>
              <w:right w:val="single" w:sz="4" w:space="0" w:color="auto"/>
            </w:tcBorders>
            <w:shd w:val="clear" w:color="auto" w:fill="auto"/>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229 814 </w:t>
            </w:r>
          </w:p>
        </w:tc>
        <w:tc>
          <w:tcPr>
            <w:tcW w:w="669"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74,01 </w:t>
            </w:r>
          </w:p>
        </w:tc>
      </w:tr>
      <w:tr w:rsidR="000313AC" w:rsidRPr="001179A9" w:rsidTr="005A6A43">
        <w:trPr>
          <w:trHeight w:hRule="exact" w:val="283"/>
        </w:trPr>
        <w:tc>
          <w:tcPr>
            <w:tcW w:w="952" w:type="dxa"/>
            <w:tcBorders>
              <w:top w:val="nil"/>
              <w:left w:val="single" w:sz="4" w:space="0" w:color="auto"/>
              <w:bottom w:val="single" w:sz="4" w:space="0" w:color="auto"/>
              <w:right w:val="single" w:sz="4" w:space="0" w:color="auto"/>
            </w:tcBorders>
            <w:shd w:val="clear" w:color="auto" w:fill="auto"/>
            <w:vAlign w:val="bottom"/>
            <w:hideMark/>
          </w:tcPr>
          <w:p w:rsidR="000313AC" w:rsidRPr="001179A9" w:rsidRDefault="000313AC" w:rsidP="006D0A77">
            <w:pPr>
              <w:spacing w:line="240" w:lineRule="auto"/>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s.</w:t>
            </w:r>
            <w:r w:rsidR="007C5D18">
              <w:rPr>
                <w:rFonts w:ascii="Arial" w:eastAsia="Times New Roman" w:hAnsi="Arial" w:cs="Arial"/>
                <w:color w:val="000000"/>
                <w:sz w:val="18"/>
                <w:szCs w:val="18"/>
                <w:lang w:eastAsia="cs-CZ"/>
              </w:rPr>
              <w:t xml:space="preserve"> </w:t>
            </w:r>
            <w:r w:rsidRPr="001179A9">
              <w:rPr>
                <w:rFonts w:ascii="Arial" w:eastAsia="Times New Roman" w:hAnsi="Arial" w:cs="Arial"/>
                <w:color w:val="000000"/>
                <w:sz w:val="18"/>
                <w:szCs w:val="18"/>
                <w:lang w:eastAsia="cs-CZ"/>
              </w:rPr>
              <w:t>v.</w:t>
            </w:r>
            <w:r w:rsidR="007C5D18">
              <w:rPr>
                <w:rFonts w:ascii="Arial" w:eastAsia="Times New Roman" w:hAnsi="Arial" w:cs="Arial"/>
                <w:color w:val="000000"/>
                <w:sz w:val="18"/>
                <w:szCs w:val="18"/>
                <w:lang w:eastAsia="cs-CZ"/>
              </w:rPr>
              <w:t xml:space="preserve"> </w:t>
            </w:r>
            <w:r w:rsidRPr="001179A9">
              <w:rPr>
                <w:rFonts w:ascii="Arial" w:eastAsia="Times New Roman" w:hAnsi="Arial" w:cs="Arial"/>
                <w:color w:val="000000"/>
                <w:sz w:val="18"/>
                <w:szCs w:val="18"/>
                <w:lang w:eastAsia="cs-CZ"/>
              </w:rPr>
              <w:t>j.</w:t>
            </w:r>
          </w:p>
        </w:tc>
        <w:tc>
          <w:tcPr>
            <w:tcW w:w="1093"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40 372 </w:t>
            </w:r>
          </w:p>
        </w:tc>
        <w:tc>
          <w:tcPr>
            <w:tcW w:w="1147"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28 997 </w:t>
            </w:r>
          </w:p>
        </w:tc>
        <w:tc>
          <w:tcPr>
            <w:tcW w:w="671"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71,82 </w:t>
            </w:r>
          </w:p>
        </w:tc>
        <w:tc>
          <w:tcPr>
            <w:tcW w:w="1093"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44 343 </w:t>
            </w:r>
          </w:p>
        </w:tc>
        <w:tc>
          <w:tcPr>
            <w:tcW w:w="1140"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36 467 </w:t>
            </w:r>
          </w:p>
        </w:tc>
        <w:tc>
          <w:tcPr>
            <w:tcW w:w="669"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82,24 </w:t>
            </w:r>
          </w:p>
        </w:tc>
        <w:tc>
          <w:tcPr>
            <w:tcW w:w="1093"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48 259 </w:t>
            </w:r>
          </w:p>
        </w:tc>
        <w:tc>
          <w:tcPr>
            <w:tcW w:w="1162"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46 761 </w:t>
            </w:r>
          </w:p>
        </w:tc>
        <w:tc>
          <w:tcPr>
            <w:tcW w:w="669"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96,90 </w:t>
            </w:r>
          </w:p>
        </w:tc>
      </w:tr>
      <w:tr w:rsidR="000313AC" w:rsidRPr="001179A9" w:rsidTr="005A6A43">
        <w:trPr>
          <w:trHeight w:hRule="exact" w:val="283"/>
        </w:trPr>
        <w:tc>
          <w:tcPr>
            <w:tcW w:w="952" w:type="dxa"/>
            <w:tcBorders>
              <w:top w:val="nil"/>
              <w:left w:val="single" w:sz="4" w:space="0" w:color="auto"/>
              <w:bottom w:val="single" w:sz="4" w:space="0" w:color="auto"/>
              <w:right w:val="single" w:sz="4" w:space="0" w:color="auto"/>
            </w:tcBorders>
            <w:shd w:val="clear" w:color="auto" w:fill="auto"/>
            <w:vAlign w:val="bottom"/>
            <w:hideMark/>
          </w:tcPr>
          <w:p w:rsidR="000313AC" w:rsidRPr="001179A9" w:rsidRDefault="000313AC" w:rsidP="006D0A77">
            <w:pPr>
              <w:spacing w:line="240" w:lineRule="auto"/>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a.</w:t>
            </w:r>
            <w:r w:rsidR="007C5D18">
              <w:rPr>
                <w:rFonts w:ascii="Arial" w:eastAsia="Times New Roman" w:hAnsi="Arial" w:cs="Arial"/>
                <w:color w:val="000000"/>
                <w:sz w:val="18"/>
                <w:szCs w:val="18"/>
                <w:lang w:eastAsia="cs-CZ"/>
              </w:rPr>
              <w:t xml:space="preserve"> </w:t>
            </w:r>
            <w:r w:rsidRPr="001179A9">
              <w:rPr>
                <w:rFonts w:ascii="Arial" w:eastAsia="Times New Roman" w:hAnsi="Arial" w:cs="Arial"/>
                <w:color w:val="000000"/>
                <w:sz w:val="18"/>
                <w:szCs w:val="18"/>
                <w:lang w:eastAsia="cs-CZ"/>
              </w:rPr>
              <w:t>s.</w:t>
            </w:r>
          </w:p>
        </w:tc>
        <w:tc>
          <w:tcPr>
            <w:tcW w:w="1093" w:type="dxa"/>
            <w:tcBorders>
              <w:top w:val="nil"/>
              <w:left w:val="nil"/>
              <w:bottom w:val="single" w:sz="4" w:space="0" w:color="auto"/>
              <w:right w:val="single" w:sz="4" w:space="0" w:color="auto"/>
            </w:tcBorders>
            <w:shd w:val="clear" w:color="auto" w:fill="auto"/>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21 184 </w:t>
            </w:r>
          </w:p>
        </w:tc>
        <w:tc>
          <w:tcPr>
            <w:tcW w:w="1147" w:type="dxa"/>
            <w:tcBorders>
              <w:top w:val="nil"/>
              <w:left w:val="nil"/>
              <w:bottom w:val="single" w:sz="4" w:space="0" w:color="auto"/>
              <w:right w:val="single" w:sz="4" w:space="0" w:color="auto"/>
            </w:tcBorders>
            <w:shd w:val="clear" w:color="auto" w:fill="auto"/>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8 660 </w:t>
            </w:r>
          </w:p>
        </w:tc>
        <w:tc>
          <w:tcPr>
            <w:tcW w:w="671"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40,88 </w:t>
            </w:r>
          </w:p>
        </w:tc>
        <w:tc>
          <w:tcPr>
            <w:tcW w:w="1093" w:type="dxa"/>
            <w:tcBorders>
              <w:top w:val="nil"/>
              <w:left w:val="nil"/>
              <w:bottom w:val="single" w:sz="4" w:space="0" w:color="auto"/>
              <w:right w:val="single" w:sz="4" w:space="0" w:color="auto"/>
            </w:tcBorders>
            <w:shd w:val="clear" w:color="auto" w:fill="auto"/>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22 266 </w:t>
            </w:r>
          </w:p>
        </w:tc>
        <w:tc>
          <w:tcPr>
            <w:tcW w:w="1140" w:type="dxa"/>
            <w:tcBorders>
              <w:top w:val="nil"/>
              <w:left w:val="nil"/>
              <w:bottom w:val="single" w:sz="4" w:space="0" w:color="auto"/>
              <w:right w:val="single" w:sz="4" w:space="0" w:color="auto"/>
            </w:tcBorders>
            <w:shd w:val="clear" w:color="auto" w:fill="auto"/>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9 977 </w:t>
            </w:r>
          </w:p>
        </w:tc>
        <w:tc>
          <w:tcPr>
            <w:tcW w:w="580"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44,81 </w:t>
            </w:r>
          </w:p>
        </w:tc>
        <w:tc>
          <w:tcPr>
            <w:tcW w:w="1093" w:type="dxa"/>
            <w:tcBorders>
              <w:top w:val="nil"/>
              <w:left w:val="nil"/>
              <w:bottom w:val="single" w:sz="4" w:space="0" w:color="auto"/>
              <w:right w:val="single" w:sz="4" w:space="0" w:color="auto"/>
            </w:tcBorders>
            <w:shd w:val="clear" w:color="auto" w:fill="auto"/>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23 429 </w:t>
            </w:r>
          </w:p>
        </w:tc>
        <w:tc>
          <w:tcPr>
            <w:tcW w:w="1162" w:type="dxa"/>
            <w:tcBorders>
              <w:top w:val="nil"/>
              <w:left w:val="nil"/>
              <w:bottom w:val="single" w:sz="4" w:space="0" w:color="auto"/>
              <w:right w:val="single" w:sz="4" w:space="0" w:color="auto"/>
            </w:tcBorders>
            <w:shd w:val="clear" w:color="auto" w:fill="auto"/>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13 431 </w:t>
            </w:r>
          </w:p>
        </w:tc>
        <w:tc>
          <w:tcPr>
            <w:tcW w:w="669"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57,33 </w:t>
            </w:r>
          </w:p>
        </w:tc>
      </w:tr>
      <w:tr w:rsidR="000313AC" w:rsidRPr="001179A9" w:rsidTr="005A6A43">
        <w:trPr>
          <w:trHeight w:hRule="exact" w:val="283"/>
        </w:trPr>
        <w:tc>
          <w:tcPr>
            <w:tcW w:w="952" w:type="dxa"/>
            <w:tcBorders>
              <w:top w:val="nil"/>
              <w:left w:val="single" w:sz="4" w:space="0" w:color="auto"/>
              <w:bottom w:val="single" w:sz="4" w:space="0" w:color="auto"/>
              <w:right w:val="single" w:sz="4" w:space="0" w:color="auto"/>
            </w:tcBorders>
            <w:shd w:val="clear" w:color="auto" w:fill="auto"/>
            <w:vAlign w:val="bottom"/>
            <w:hideMark/>
          </w:tcPr>
          <w:p w:rsidR="000313AC" w:rsidRPr="001179A9" w:rsidRDefault="007C5D18" w:rsidP="005A6A43">
            <w:pPr>
              <w:spacing w:line="240" w:lineRule="auto"/>
              <w:ind w:right="-130"/>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D</w:t>
            </w:r>
            <w:r w:rsidR="000313AC" w:rsidRPr="001179A9">
              <w:rPr>
                <w:rFonts w:ascii="Arial" w:eastAsia="Times New Roman" w:hAnsi="Arial" w:cs="Arial"/>
                <w:color w:val="000000"/>
                <w:sz w:val="18"/>
                <w:szCs w:val="18"/>
                <w:lang w:eastAsia="cs-CZ"/>
              </w:rPr>
              <w:t>ružstvo</w:t>
            </w:r>
          </w:p>
        </w:tc>
        <w:tc>
          <w:tcPr>
            <w:tcW w:w="1093" w:type="dxa"/>
            <w:tcBorders>
              <w:top w:val="nil"/>
              <w:left w:val="nil"/>
              <w:bottom w:val="single" w:sz="4" w:space="0" w:color="auto"/>
              <w:right w:val="single" w:sz="4" w:space="0" w:color="auto"/>
            </w:tcBorders>
            <w:shd w:val="clear" w:color="auto" w:fill="auto"/>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14 352 </w:t>
            </w:r>
          </w:p>
        </w:tc>
        <w:tc>
          <w:tcPr>
            <w:tcW w:w="1147" w:type="dxa"/>
            <w:tcBorders>
              <w:top w:val="nil"/>
              <w:left w:val="nil"/>
              <w:bottom w:val="single" w:sz="4" w:space="0" w:color="auto"/>
              <w:right w:val="single" w:sz="4" w:space="0" w:color="auto"/>
            </w:tcBorders>
            <w:shd w:val="clear" w:color="auto" w:fill="auto"/>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7 441 </w:t>
            </w:r>
          </w:p>
        </w:tc>
        <w:tc>
          <w:tcPr>
            <w:tcW w:w="671"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51,85 </w:t>
            </w:r>
          </w:p>
        </w:tc>
        <w:tc>
          <w:tcPr>
            <w:tcW w:w="1093" w:type="dxa"/>
            <w:tcBorders>
              <w:top w:val="nil"/>
              <w:left w:val="nil"/>
              <w:bottom w:val="single" w:sz="4" w:space="0" w:color="auto"/>
              <w:right w:val="single" w:sz="4" w:space="0" w:color="auto"/>
            </w:tcBorders>
            <w:shd w:val="clear" w:color="auto" w:fill="auto"/>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14 917 </w:t>
            </w:r>
          </w:p>
        </w:tc>
        <w:tc>
          <w:tcPr>
            <w:tcW w:w="1140" w:type="dxa"/>
            <w:tcBorders>
              <w:top w:val="nil"/>
              <w:left w:val="nil"/>
              <w:bottom w:val="single" w:sz="4" w:space="0" w:color="auto"/>
              <w:right w:val="single" w:sz="4" w:space="0" w:color="auto"/>
            </w:tcBorders>
            <w:shd w:val="clear" w:color="auto" w:fill="auto"/>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8 164 </w:t>
            </w:r>
          </w:p>
        </w:tc>
        <w:tc>
          <w:tcPr>
            <w:tcW w:w="580"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54,73 </w:t>
            </w:r>
          </w:p>
        </w:tc>
        <w:tc>
          <w:tcPr>
            <w:tcW w:w="1093" w:type="dxa"/>
            <w:tcBorders>
              <w:top w:val="nil"/>
              <w:left w:val="nil"/>
              <w:bottom w:val="single" w:sz="4" w:space="0" w:color="auto"/>
              <w:right w:val="single" w:sz="4" w:space="0" w:color="auto"/>
            </w:tcBorders>
            <w:shd w:val="clear" w:color="auto" w:fill="auto"/>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15 281 </w:t>
            </w:r>
          </w:p>
        </w:tc>
        <w:tc>
          <w:tcPr>
            <w:tcW w:w="1162" w:type="dxa"/>
            <w:tcBorders>
              <w:top w:val="nil"/>
              <w:left w:val="nil"/>
              <w:bottom w:val="single" w:sz="4" w:space="0" w:color="auto"/>
              <w:right w:val="single" w:sz="4" w:space="0" w:color="auto"/>
            </w:tcBorders>
            <w:shd w:val="clear" w:color="auto" w:fill="auto"/>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9 844 </w:t>
            </w:r>
          </w:p>
        </w:tc>
        <w:tc>
          <w:tcPr>
            <w:tcW w:w="669"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64,42 </w:t>
            </w:r>
          </w:p>
        </w:tc>
      </w:tr>
      <w:tr w:rsidR="000313AC" w:rsidRPr="001179A9" w:rsidTr="005A6A43">
        <w:trPr>
          <w:trHeight w:hRule="exact" w:val="283"/>
        </w:trPr>
        <w:tc>
          <w:tcPr>
            <w:tcW w:w="952" w:type="dxa"/>
            <w:tcBorders>
              <w:top w:val="nil"/>
              <w:left w:val="single" w:sz="4" w:space="0" w:color="auto"/>
              <w:bottom w:val="single" w:sz="4" w:space="0" w:color="auto"/>
              <w:right w:val="single" w:sz="4" w:space="0" w:color="auto"/>
            </w:tcBorders>
            <w:shd w:val="clear" w:color="auto" w:fill="auto"/>
            <w:vAlign w:val="bottom"/>
            <w:hideMark/>
          </w:tcPr>
          <w:p w:rsidR="000313AC" w:rsidRPr="001179A9" w:rsidRDefault="000313AC" w:rsidP="006D0A77">
            <w:pPr>
              <w:spacing w:line="240" w:lineRule="auto"/>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v.</w:t>
            </w:r>
            <w:r w:rsidR="007C5D18">
              <w:rPr>
                <w:rFonts w:ascii="Arial" w:eastAsia="Times New Roman" w:hAnsi="Arial" w:cs="Arial"/>
                <w:color w:val="000000"/>
                <w:sz w:val="18"/>
                <w:szCs w:val="18"/>
                <w:lang w:eastAsia="cs-CZ"/>
              </w:rPr>
              <w:t xml:space="preserve"> </w:t>
            </w:r>
            <w:r w:rsidRPr="001179A9">
              <w:rPr>
                <w:rFonts w:ascii="Arial" w:eastAsia="Times New Roman" w:hAnsi="Arial" w:cs="Arial"/>
                <w:color w:val="000000"/>
                <w:sz w:val="18"/>
                <w:szCs w:val="18"/>
                <w:lang w:eastAsia="cs-CZ"/>
              </w:rPr>
              <w:t>o.</w:t>
            </w:r>
            <w:r w:rsidR="007C5D18">
              <w:rPr>
                <w:rFonts w:ascii="Arial" w:eastAsia="Times New Roman" w:hAnsi="Arial" w:cs="Arial"/>
                <w:color w:val="000000"/>
                <w:sz w:val="18"/>
                <w:szCs w:val="18"/>
                <w:lang w:eastAsia="cs-CZ"/>
              </w:rPr>
              <w:t xml:space="preserve"> </w:t>
            </w:r>
            <w:r w:rsidRPr="001179A9">
              <w:rPr>
                <w:rFonts w:ascii="Arial" w:eastAsia="Times New Roman" w:hAnsi="Arial" w:cs="Arial"/>
                <w:color w:val="000000"/>
                <w:sz w:val="18"/>
                <w:szCs w:val="18"/>
                <w:lang w:eastAsia="cs-CZ"/>
              </w:rPr>
              <w:t>s</w:t>
            </w:r>
            <w:r w:rsidR="007C5D18">
              <w:rPr>
                <w:rFonts w:ascii="Arial" w:eastAsia="Times New Roman" w:hAnsi="Arial" w:cs="Arial"/>
                <w:color w:val="000000"/>
                <w:sz w:val="18"/>
                <w:szCs w:val="18"/>
                <w:lang w:eastAsia="cs-CZ"/>
              </w:rPr>
              <w:t>.</w:t>
            </w:r>
          </w:p>
        </w:tc>
        <w:tc>
          <w:tcPr>
            <w:tcW w:w="1093"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6 935 </w:t>
            </w:r>
          </w:p>
        </w:tc>
        <w:tc>
          <w:tcPr>
            <w:tcW w:w="1147"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6 011 </w:t>
            </w:r>
          </w:p>
        </w:tc>
        <w:tc>
          <w:tcPr>
            <w:tcW w:w="671"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86,68 </w:t>
            </w:r>
          </w:p>
        </w:tc>
        <w:tc>
          <w:tcPr>
            <w:tcW w:w="1093"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7 031 </w:t>
            </w:r>
          </w:p>
        </w:tc>
        <w:tc>
          <w:tcPr>
            <w:tcW w:w="1140"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6 178 </w:t>
            </w:r>
          </w:p>
        </w:tc>
        <w:tc>
          <w:tcPr>
            <w:tcW w:w="580"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87,87 </w:t>
            </w:r>
          </w:p>
        </w:tc>
        <w:tc>
          <w:tcPr>
            <w:tcW w:w="1093"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7 169 </w:t>
            </w:r>
          </w:p>
        </w:tc>
        <w:tc>
          <w:tcPr>
            <w:tcW w:w="1162"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6 512 </w:t>
            </w:r>
          </w:p>
        </w:tc>
        <w:tc>
          <w:tcPr>
            <w:tcW w:w="669"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90,84 </w:t>
            </w:r>
          </w:p>
        </w:tc>
      </w:tr>
      <w:tr w:rsidR="000313AC" w:rsidRPr="001179A9" w:rsidTr="005A6A43">
        <w:trPr>
          <w:trHeight w:hRule="exact" w:val="283"/>
        </w:trPr>
        <w:tc>
          <w:tcPr>
            <w:tcW w:w="952" w:type="dxa"/>
            <w:tcBorders>
              <w:top w:val="nil"/>
              <w:left w:val="single" w:sz="4" w:space="0" w:color="auto"/>
              <w:bottom w:val="nil"/>
              <w:right w:val="single" w:sz="4" w:space="0" w:color="auto"/>
            </w:tcBorders>
            <w:shd w:val="clear" w:color="auto" w:fill="auto"/>
            <w:vAlign w:val="bottom"/>
            <w:hideMark/>
          </w:tcPr>
          <w:p w:rsidR="000313AC" w:rsidRPr="001179A9" w:rsidRDefault="000313AC" w:rsidP="006D0A77">
            <w:pPr>
              <w:spacing w:line="240" w:lineRule="auto"/>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o.</w:t>
            </w:r>
            <w:r w:rsidR="007C5D18">
              <w:rPr>
                <w:rFonts w:ascii="Arial" w:eastAsia="Times New Roman" w:hAnsi="Arial" w:cs="Arial"/>
                <w:color w:val="000000"/>
                <w:sz w:val="18"/>
                <w:szCs w:val="18"/>
                <w:lang w:eastAsia="cs-CZ"/>
              </w:rPr>
              <w:t xml:space="preserve"> </w:t>
            </w:r>
            <w:r w:rsidRPr="001179A9">
              <w:rPr>
                <w:rFonts w:ascii="Arial" w:eastAsia="Times New Roman" w:hAnsi="Arial" w:cs="Arial"/>
                <w:color w:val="000000"/>
                <w:sz w:val="18"/>
                <w:szCs w:val="18"/>
                <w:lang w:eastAsia="cs-CZ"/>
              </w:rPr>
              <w:t>p.</w:t>
            </w:r>
            <w:r w:rsidR="007C5D18">
              <w:rPr>
                <w:rFonts w:ascii="Arial" w:eastAsia="Times New Roman" w:hAnsi="Arial" w:cs="Arial"/>
                <w:color w:val="000000"/>
                <w:sz w:val="18"/>
                <w:szCs w:val="18"/>
                <w:lang w:eastAsia="cs-CZ"/>
              </w:rPr>
              <w:t xml:space="preserve"> </w:t>
            </w:r>
            <w:r w:rsidRPr="001179A9">
              <w:rPr>
                <w:rFonts w:ascii="Arial" w:eastAsia="Times New Roman" w:hAnsi="Arial" w:cs="Arial"/>
                <w:color w:val="000000"/>
                <w:sz w:val="18"/>
                <w:szCs w:val="18"/>
                <w:lang w:eastAsia="cs-CZ"/>
              </w:rPr>
              <w:t>s</w:t>
            </w:r>
            <w:r w:rsidR="007C5D18">
              <w:rPr>
                <w:rFonts w:ascii="Arial" w:eastAsia="Times New Roman" w:hAnsi="Arial" w:cs="Arial"/>
                <w:color w:val="000000"/>
                <w:sz w:val="18"/>
                <w:szCs w:val="18"/>
                <w:lang w:eastAsia="cs-CZ"/>
              </w:rPr>
              <w:t>.</w:t>
            </w:r>
          </w:p>
        </w:tc>
        <w:tc>
          <w:tcPr>
            <w:tcW w:w="1093" w:type="dxa"/>
            <w:tcBorders>
              <w:top w:val="nil"/>
              <w:left w:val="nil"/>
              <w:bottom w:val="nil"/>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1 691 </w:t>
            </w:r>
          </w:p>
        </w:tc>
        <w:tc>
          <w:tcPr>
            <w:tcW w:w="1147" w:type="dxa"/>
            <w:tcBorders>
              <w:top w:val="nil"/>
              <w:left w:val="nil"/>
              <w:bottom w:val="nil"/>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1 367 </w:t>
            </w:r>
          </w:p>
        </w:tc>
        <w:tc>
          <w:tcPr>
            <w:tcW w:w="671" w:type="dxa"/>
            <w:tcBorders>
              <w:top w:val="nil"/>
              <w:left w:val="nil"/>
              <w:bottom w:val="nil"/>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80,84 </w:t>
            </w:r>
          </w:p>
        </w:tc>
        <w:tc>
          <w:tcPr>
            <w:tcW w:w="1093" w:type="dxa"/>
            <w:tcBorders>
              <w:top w:val="nil"/>
              <w:left w:val="nil"/>
              <w:bottom w:val="nil"/>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1 848 </w:t>
            </w:r>
          </w:p>
        </w:tc>
        <w:tc>
          <w:tcPr>
            <w:tcW w:w="1140" w:type="dxa"/>
            <w:tcBorders>
              <w:top w:val="nil"/>
              <w:left w:val="nil"/>
              <w:bottom w:val="nil"/>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1 633 </w:t>
            </w:r>
          </w:p>
        </w:tc>
        <w:tc>
          <w:tcPr>
            <w:tcW w:w="580" w:type="dxa"/>
            <w:tcBorders>
              <w:top w:val="nil"/>
              <w:left w:val="nil"/>
              <w:bottom w:val="nil"/>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88,37 </w:t>
            </w:r>
          </w:p>
        </w:tc>
        <w:tc>
          <w:tcPr>
            <w:tcW w:w="1093" w:type="dxa"/>
            <w:tcBorders>
              <w:top w:val="nil"/>
              <w:left w:val="nil"/>
              <w:bottom w:val="nil"/>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2 020 </w:t>
            </w:r>
          </w:p>
        </w:tc>
        <w:tc>
          <w:tcPr>
            <w:tcW w:w="1162" w:type="dxa"/>
            <w:tcBorders>
              <w:top w:val="nil"/>
              <w:left w:val="nil"/>
              <w:bottom w:val="nil"/>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1 978 </w:t>
            </w:r>
          </w:p>
        </w:tc>
        <w:tc>
          <w:tcPr>
            <w:tcW w:w="669" w:type="dxa"/>
            <w:tcBorders>
              <w:top w:val="nil"/>
              <w:left w:val="nil"/>
              <w:bottom w:val="nil"/>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97,92 </w:t>
            </w:r>
          </w:p>
        </w:tc>
      </w:tr>
      <w:tr w:rsidR="000313AC" w:rsidRPr="001179A9" w:rsidTr="005A6A43">
        <w:trPr>
          <w:trHeight w:hRule="exact" w:val="283"/>
        </w:trPr>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13AC" w:rsidRPr="001179A9" w:rsidRDefault="000313AC" w:rsidP="006D0A77">
            <w:pPr>
              <w:spacing w:line="240" w:lineRule="auto"/>
              <w:rPr>
                <w:rFonts w:ascii="Arial" w:eastAsia="Times New Roman" w:hAnsi="Arial" w:cs="Arial"/>
                <w:color w:val="000000"/>
                <w:sz w:val="18"/>
                <w:szCs w:val="18"/>
                <w:lang w:eastAsia="cs-CZ"/>
              </w:rPr>
            </w:pPr>
            <w:proofErr w:type="spellStart"/>
            <w:r w:rsidRPr="001179A9">
              <w:rPr>
                <w:rFonts w:ascii="Arial" w:eastAsia="Times New Roman" w:hAnsi="Arial" w:cs="Arial"/>
                <w:color w:val="000000"/>
                <w:sz w:val="18"/>
                <w:szCs w:val="18"/>
                <w:lang w:eastAsia="cs-CZ"/>
              </w:rPr>
              <w:t>FO</w:t>
            </w:r>
            <w:proofErr w:type="spellEnd"/>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88 875 </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87 881 </w:t>
            </w:r>
          </w:p>
        </w:tc>
        <w:tc>
          <w:tcPr>
            <w:tcW w:w="671" w:type="dxa"/>
            <w:tcBorders>
              <w:top w:val="single" w:sz="4" w:space="0" w:color="auto"/>
              <w:left w:val="nil"/>
              <w:bottom w:val="nil"/>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98,88 </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101 530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100 644 </w:t>
            </w:r>
          </w:p>
        </w:tc>
        <w:tc>
          <w:tcPr>
            <w:tcW w:w="580" w:type="dxa"/>
            <w:tcBorders>
              <w:top w:val="single" w:sz="4" w:space="0" w:color="auto"/>
              <w:left w:val="nil"/>
              <w:bottom w:val="nil"/>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99,13 </w:t>
            </w:r>
          </w:p>
        </w:tc>
        <w:tc>
          <w:tcPr>
            <w:tcW w:w="1093" w:type="dxa"/>
            <w:tcBorders>
              <w:top w:val="single" w:sz="4" w:space="0" w:color="auto"/>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108 968 </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108 178 </w:t>
            </w:r>
          </w:p>
        </w:tc>
        <w:tc>
          <w:tcPr>
            <w:tcW w:w="669" w:type="dxa"/>
            <w:tcBorders>
              <w:top w:val="single" w:sz="4" w:space="0" w:color="auto"/>
              <w:left w:val="nil"/>
              <w:bottom w:val="nil"/>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99,28 </w:t>
            </w:r>
          </w:p>
        </w:tc>
      </w:tr>
      <w:tr w:rsidR="000313AC" w:rsidRPr="001179A9" w:rsidTr="005A6A43">
        <w:trPr>
          <w:trHeight w:hRule="exact" w:val="283"/>
        </w:trPr>
        <w:tc>
          <w:tcPr>
            <w:tcW w:w="952" w:type="dxa"/>
            <w:tcBorders>
              <w:top w:val="nil"/>
              <w:left w:val="single" w:sz="4" w:space="0" w:color="auto"/>
              <w:bottom w:val="single" w:sz="4" w:space="0" w:color="auto"/>
              <w:right w:val="single" w:sz="4" w:space="0" w:color="auto"/>
            </w:tcBorders>
            <w:shd w:val="clear" w:color="auto" w:fill="auto"/>
            <w:vAlign w:val="bottom"/>
            <w:hideMark/>
          </w:tcPr>
          <w:p w:rsidR="000313AC" w:rsidRPr="001179A9" w:rsidRDefault="007C5D18" w:rsidP="006D0A77">
            <w:pPr>
              <w:spacing w:line="240" w:lineRule="auto"/>
              <w:rPr>
                <w:rFonts w:ascii="Arial" w:eastAsia="Times New Roman" w:hAnsi="Arial" w:cs="Arial"/>
                <w:color w:val="000000"/>
                <w:sz w:val="18"/>
                <w:szCs w:val="18"/>
                <w:lang w:eastAsia="cs-CZ"/>
              </w:rPr>
            </w:pPr>
            <w:r>
              <w:rPr>
                <w:rFonts w:ascii="Arial" w:eastAsia="Times New Roman" w:hAnsi="Arial" w:cs="Arial"/>
                <w:color w:val="000000"/>
                <w:sz w:val="18"/>
                <w:szCs w:val="18"/>
                <w:lang w:eastAsia="cs-CZ"/>
              </w:rPr>
              <w:t>O</w:t>
            </w:r>
            <w:r w:rsidR="000313AC" w:rsidRPr="001179A9">
              <w:rPr>
                <w:rFonts w:ascii="Arial" w:eastAsia="Times New Roman" w:hAnsi="Arial" w:cs="Arial"/>
                <w:color w:val="000000"/>
                <w:sz w:val="18"/>
                <w:szCs w:val="18"/>
                <w:lang w:eastAsia="cs-CZ"/>
              </w:rPr>
              <w:t xml:space="preserve">statní </w:t>
            </w:r>
          </w:p>
        </w:tc>
        <w:tc>
          <w:tcPr>
            <w:tcW w:w="1093"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12 199 </w:t>
            </w:r>
          </w:p>
        </w:tc>
        <w:tc>
          <w:tcPr>
            <w:tcW w:w="1147"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9 340 </w:t>
            </w:r>
          </w:p>
        </w:tc>
        <w:tc>
          <w:tcPr>
            <w:tcW w:w="671" w:type="dxa"/>
            <w:tcBorders>
              <w:top w:val="single" w:sz="4" w:space="0" w:color="auto"/>
              <w:left w:val="nil"/>
              <w:bottom w:val="nil"/>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76,56 </w:t>
            </w:r>
          </w:p>
        </w:tc>
        <w:tc>
          <w:tcPr>
            <w:tcW w:w="1093"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12 682 </w:t>
            </w:r>
          </w:p>
        </w:tc>
        <w:tc>
          <w:tcPr>
            <w:tcW w:w="1140"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10 180 </w:t>
            </w:r>
          </w:p>
        </w:tc>
        <w:tc>
          <w:tcPr>
            <w:tcW w:w="580" w:type="dxa"/>
            <w:tcBorders>
              <w:top w:val="single" w:sz="4" w:space="0" w:color="auto"/>
              <w:left w:val="nil"/>
              <w:bottom w:val="nil"/>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80,27 </w:t>
            </w:r>
          </w:p>
        </w:tc>
        <w:tc>
          <w:tcPr>
            <w:tcW w:w="1093"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13 220 </w:t>
            </w:r>
          </w:p>
        </w:tc>
        <w:tc>
          <w:tcPr>
            <w:tcW w:w="1162" w:type="dxa"/>
            <w:tcBorders>
              <w:top w:val="nil"/>
              <w:left w:val="nil"/>
              <w:bottom w:val="single" w:sz="4" w:space="0" w:color="auto"/>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11 963 </w:t>
            </w:r>
          </w:p>
        </w:tc>
        <w:tc>
          <w:tcPr>
            <w:tcW w:w="669" w:type="dxa"/>
            <w:tcBorders>
              <w:top w:val="single" w:sz="4" w:space="0" w:color="auto"/>
              <w:left w:val="nil"/>
              <w:bottom w:val="nil"/>
              <w:right w:val="single" w:sz="4" w:space="0" w:color="auto"/>
            </w:tcBorders>
            <w:shd w:val="clear" w:color="auto" w:fill="auto"/>
            <w:noWrap/>
            <w:vAlign w:val="center"/>
            <w:hideMark/>
          </w:tcPr>
          <w:p w:rsidR="000313AC" w:rsidRPr="001179A9" w:rsidRDefault="000313AC" w:rsidP="0076659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90,49 </w:t>
            </w:r>
          </w:p>
        </w:tc>
      </w:tr>
      <w:tr w:rsidR="000313AC" w:rsidRPr="001179A9" w:rsidTr="005A6A43">
        <w:trPr>
          <w:trHeight w:hRule="exact" w:val="283"/>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rsidR="000313AC" w:rsidRPr="001179A9" w:rsidRDefault="000313AC" w:rsidP="006D0A77">
            <w:pPr>
              <w:spacing w:line="240" w:lineRule="auto"/>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Celkem</w:t>
            </w:r>
          </w:p>
        </w:tc>
        <w:tc>
          <w:tcPr>
            <w:tcW w:w="1093" w:type="dxa"/>
            <w:tcBorders>
              <w:top w:val="nil"/>
              <w:left w:val="nil"/>
              <w:bottom w:val="single" w:sz="4" w:space="0" w:color="auto"/>
              <w:right w:val="single" w:sz="4" w:space="0" w:color="auto"/>
            </w:tcBorders>
            <w:shd w:val="clear" w:color="auto" w:fill="auto"/>
            <w:noWrap/>
            <w:vAlign w:val="bottom"/>
            <w:hideMark/>
          </w:tcPr>
          <w:p w:rsidR="000313AC" w:rsidRPr="001179A9" w:rsidRDefault="000313AC" w:rsidP="006D0A7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452 161 </w:t>
            </w:r>
          </w:p>
        </w:tc>
        <w:tc>
          <w:tcPr>
            <w:tcW w:w="1147" w:type="dxa"/>
            <w:tcBorders>
              <w:top w:val="nil"/>
              <w:left w:val="nil"/>
              <w:bottom w:val="single" w:sz="4" w:space="0" w:color="auto"/>
              <w:right w:val="single" w:sz="4" w:space="0" w:color="auto"/>
            </w:tcBorders>
            <w:shd w:val="clear" w:color="auto" w:fill="auto"/>
            <w:noWrap/>
            <w:vAlign w:val="bottom"/>
            <w:hideMark/>
          </w:tcPr>
          <w:p w:rsidR="000313AC" w:rsidRPr="001179A9" w:rsidRDefault="000313AC" w:rsidP="006D0A7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316 466 </w:t>
            </w:r>
          </w:p>
        </w:tc>
        <w:tc>
          <w:tcPr>
            <w:tcW w:w="671" w:type="dxa"/>
            <w:tcBorders>
              <w:top w:val="single" w:sz="4" w:space="0" w:color="auto"/>
              <w:left w:val="nil"/>
              <w:bottom w:val="single" w:sz="4" w:space="0" w:color="auto"/>
              <w:right w:val="single" w:sz="4" w:space="0" w:color="auto"/>
            </w:tcBorders>
            <w:shd w:val="clear" w:color="auto" w:fill="auto"/>
            <w:noWrap/>
            <w:vAlign w:val="bottom"/>
            <w:hideMark/>
          </w:tcPr>
          <w:p w:rsidR="000313AC" w:rsidRPr="001179A9" w:rsidRDefault="000313AC" w:rsidP="006D0A7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69,99 </w:t>
            </w:r>
          </w:p>
        </w:tc>
        <w:tc>
          <w:tcPr>
            <w:tcW w:w="1093" w:type="dxa"/>
            <w:tcBorders>
              <w:top w:val="nil"/>
              <w:left w:val="nil"/>
              <w:bottom w:val="single" w:sz="4" w:space="0" w:color="auto"/>
              <w:right w:val="single" w:sz="4" w:space="0" w:color="auto"/>
            </w:tcBorders>
            <w:shd w:val="clear" w:color="auto" w:fill="auto"/>
            <w:noWrap/>
            <w:vAlign w:val="bottom"/>
            <w:hideMark/>
          </w:tcPr>
          <w:p w:rsidR="000313AC" w:rsidRPr="001179A9" w:rsidRDefault="000313AC" w:rsidP="006D0A7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492 846 </w:t>
            </w:r>
          </w:p>
        </w:tc>
        <w:tc>
          <w:tcPr>
            <w:tcW w:w="1140" w:type="dxa"/>
            <w:tcBorders>
              <w:top w:val="nil"/>
              <w:left w:val="nil"/>
              <w:bottom w:val="single" w:sz="4" w:space="0" w:color="auto"/>
              <w:right w:val="single" w:sz="4" w:space="0" w:color="auto"/>
            </w:tcBorders>
            <w:shd w:val="clear" w:color="auto" w:fill="auto"/>
            <w:noWrap/>
            <w:vAlign w:val="bottom"/>
            <w:hideMark/>
          </w:tcPr>
          <w:p w:rsidR="000313AC" w:rsidRPr="001179A9" w:rsidRDefault="000313AC" w:rsidP="006D0A7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360 691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0313AC" w:rsidRPr="001179A9" w:rsidRDefault="000313AC" w:rsidP="006D0A7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73,19 </w:t>
            </w:r>
          </w:p>
        </w:tc>
        <w:tc>
          <w:tcPr>
            <w:tcW w:w="1093" w:type="dxa"/>
            <w:tcBorders>
              <w:top w:val="nil"/>
              <w:left w:val="nil"/>
              <w:bottom w:val="single" w:sz="4" w:space="0" w:color="auto"/>
              <w:right w:val="single" w:sz="4" w:space="0" w:color="auto"/>
            </w:tcBorders>
            <w:shd w:val="clear" w:color="auto" w:fill="auto"/>
            <w:noWrap/>
            <w:vAlign w:val="bottom"/>
            <w:hideMark/>
          </w:tcPr>
          <w:p w:rsidR="000313AC" w:rsidRPr="001179A9" w:rsidRDefault="000313AC" w:rsidP="006D0A77">
            <w:pPr>
              <w:spacing w:line="240" w:lineRule="auto"/>
              <w:jc w:val="right"/>
              <w:rPr>
                <w:rFonts w:ascii="Arial" w:eastAsia="Times New Roman" w:hAnsi="Arial" w:cs="Arial"/>
                <w:b/>
                <w:bCs/>
                <w:color w:val="000000"/>
                <w:sz w:val="18"/>
                <w:szCs w:val="18"/>
                <w:lang w:eastAsia="cs-CZ"/>
              </w:rPr>
            </w:pPr>
            <w:r w:rsidRPr="001179A9">
              <w:rPr>
                <w:rFonts w:ascii="Arial" w:eastAsia="Times New Roman" w:hAnsi="Arial" w:cs="Arial"/>
                <w:b/>
                <w:bCs/>
                <w:color w:val="000000"/>
                <w:sz w:val="18"/>
                <w:szCs w:val="18"/>
                <w:lang w:eastAsia="cs-CZ"/>
              </w:rPr>
              <w:t xml:space="preserve">528 849 </w:t>
            </w:r>
          </w:p>
        </w:tc>
        <w:tc>
          <w:tcPr>
            <w:tcW w:w="1162" w:type="dxa"/>
            <w:tcBorders>
              <w:top w:val="nil"/>
              <w:left w:val="nil"/>
              <w:bottom w:val="single" w:sz="4" w:space="0" w:color="auto"/>
              <w:right w:val="single" w:sz="4" w:space="0" w:color="auto"/>
            </w:tcBorders>
            <w:shd w:val="clear" w:color="auto" w:fill="auto"/>
            <w:noWrap/>
            <w:vAlign w:val="bottom"/>
            <w:hideMark/>
          </w:tcPr>
          <w:p w:rsidR="000313AC" w:rsidRPr="001179A9" w:rsidRDefault="000313AC" w:rsidP="006D0A7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428 481 </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0313AC" w:rsidRPr="001179A9" w:rsidRDefault="000313AC" w:rsidP="006D0A77">
            <w:pPr>
              <w:spacing w:line="240" w:lineRule="auto"/>
              <w:jc w:val="right"/>
              <w:rPr>
                <w:rFonts w:ascii="Arial" w:eastAsia="Times New Roman" w:hAnsi="Arial" w:cs="Arial"/>
                <w:color w:val="000000"/>
                <w:sz w:val="18"/>
                <w:szCs w:val="18"/>
                <w:lang w:eastAsia="cs-CZ"/>
              </w:rPr>
            </w:pPr>
            <w:r w:rsidRPr="001179A9">
              <w:rPr>
                <w:rFonts w:ascii="Arial" w:eastAsia="Times New Roman" w:hAnsi="Arial" w:cs="Arial"/>
                <w:color w:val="000000"/>
                <w:sz w:val="18"/>
                <w:szCs w:val="18"/>
                <w:lang w:eastAsia="cs-CZ"/>
              </w:rPr>
              <w:t xml:space="preserve">81,02 </w:t>
            </w:r>
          </w:p>
        </w:tc>
      </w:tr>
    </w:tbl>
    <w:p w:rsidR="00724F80" w:rsidRPr="001B421A" w:rsidRDefault="00894B36" w:rsidP="00766597">
      <w:pPr>
        <w:spacing w:before="120" w:after="0" w:line="240" w:lineRule="auto"/>
        <w:jc w:val="both"/>
        <w:rPr>
          <w:rFonts w:ascii="Arial" w:hAnsi="Arial" w:cs="Arial"/>
          <w:sz w:val="18"/>
          <w:szCs w:val="18"/>
        </w:rPr>
      </w:pPr>
      <w:bookmarkStart w:id="1" w:name="_MON_1413714774"/>
      <w:bookmarkStart w:id="2" w:name="_MON_1413714832"/>
      <w:bookmarkStart w:id="3" w:name="_MON_1413714939"/>
      <w:bookmarkStart w:id="4" w:name="_MON_1413714438"/>
      <w:bookmarkStart w:id="5" w:name="_MON_1413714450"/>
      <w:bookmarkStart w:id="6" w:name="_MON_1413714517"/>
      <w:bookmarkStart w:id="7" w:name="_MON_1413714550"/>
      <w:bookmarkStart w:id="8" w:name="_MON_1413714568"/>
      <w:bookmarkStart w:id="9" w:name="_MON_1413714581"/>
      <w:bookmarkStart w:id="10" w:name="_MON_1413714609"/>
      <w:bookmarkStart w:id="11" w:name="_MON_1413714662"/>
      <w:bookmarkEnd w:id="1"/>
      <w:bookmarkEnd w:id="2"/>
      <w:bookmarkEnd w:id="3"/>
      <w:bookmarkEnd w:id="4"/>
      <w:bookmarkEnd w:id="5"/>
      <w:bookmarkEnd w:id="6"/>
      <w:bookmarkEnd w:id="7"/>
      <w:bookmarkEnd w:id="8"/>
      <w:bookmarkEnd w:id="9"/>
      <w:bookmarkEnd w:id="10"/>
      <w:bookmarkEnd w:id="11"/>
      <w:r w:rsidRPr="00DF725E">
        <w:rPr>
          <w:rFonts w:ascii="Arial" w:hAnsi="Arial" w:cs="Arial"/>
          <w:b/>
          <w:sz w:val="18"/>
          <w:szCs w:val="18"/>
        </w:rPr>
        <w:t>Zdroj</w:t>
      </w:r>
      <w:r w:rsidRPr="005A6A43">
        <w:rPr>
          <w:rFonts w:ascii="Arial" w:hAnsi="Arial" w:cs="Arial"/>
          <w:b/>
          <w:sz w:val="18"/>
          <w:szCs w:val="18"/>
        </w:rPr>
        <w:t>:</w:t>
      </w:r>
      <w:r w:rsidRPr="001B421A">
        <w:rPr>
          <w:rFonts w:ascii="Arial" w:hAnsi="Arial" w:cs="Arial"/>
          <w:sz w:val="18"/>
          <w:szCs w:val="18"/>
        </w:rPr>
        <w:t xml:space="preserve"> </w:t>
      </w:r>
      <w:r w:rsidR="003C1A30">
        <w:rPr>
          <w:rFonts w:ascii="Arial" w:hAnsi="Arial" w:cs="Arial"/>
          <w:sz w:val="18"/>
          <w:szCs w:val="18"/>
        </w:rPr>
        <w:t>Z</w:t>
      </w:r>
      <w:r w:rsidR="00E57DBA">
        <w:rPr>
          <w:rFonts w:ascii="Arial" w:hAnsi="Arial" w:cs="Arial"/>
          <w:sz w:val="18"/>
          <w:szCs w:val="18"/>
        </w:rPr>
        <w:t xml:space="preserve"> </w:t>
      </w:r>
      <w:r w:rsidRPr="001B421A">
        <w:rPr>
          <w:rFonts w:ascii="Arial" w:hAnsi="Arial" w:cs="Arial"/>
          <w:sz w:val="18"/>
          <w:szCs w:val="18"/>
        </w:rPr>
        <w:t xml:space="preserve">databáze </w:t>
      </w:r>
      <w:r w:rsidR="003C1A30">
        <w:rPr>
          <w:rFonts w:ascii="Arial" w:hAnsi="Arial" w:cs="Arial"/>
          <w:sz w:val="18"/>
          <w:szCs w:val="18"/>
        </w:rPr>
        <w:t>obdržené od</w:t>
      </w:r>
      <w:r w:rsidRPr="001B421A">
        <w:rPr>
          <w:rFonts w:ascii="Arial" w:hAnsi="Arial" w:cs="Arial"/>
          <w:sz w:val="18"/>
          <w:szCs w:val="18"/>
        </w:rPr>
        <w:t xml:space="preserve"> </w:t>
      </w:r>
      <w:proofErr w:type="spellStart"/>
      <w:r w:rsidRPr="001B421A">
        <w:rPr>
          <w:rFonts w:ascii="Arial" w:hAnsi="Arial" w:cs="Arial"/>
          <w:sz w:val="18"/>
          <w:szCs w:val="18"/>
        </w:rPr>
        <w:t>GFŘ</w:t>
      </w:r>
      <w:proofErr w:type="spellEnd"/>
      <w:r w:rsidRPr="001B421A">
        <w:rPr>
          <w:rFonts w:ascii="Arial" w:hAnsi="Arial" w:cs="Arial"/>
          <w:sz w:val="18"/>
          <w:szCs w:val="18"/>
        </w:rPr>
        <w:t xml:space="preserve"> zpracoval NKÚ</w:t>
      </w:r>
      <w:r w:rsidR="003C1A30">
        <w:rPr>
          <w:rFonts w:ascii="Arial" w:hAnsi="Arial" w:cs="Arial"/>
          <w:sz w:val="18"/>
          <w:szCs w:val="18"/>
        </w:rPr>
        <w:t>.</w:t>
      </w:r>
    </w:p>
    <w:p w:rsidR="00724F80" w:rsidRPr="00F41F8E" w:rsidRDefault="00724F80" w:rsidP="00766597">
      <w:pPr>
        <w:spacing w:after="0" w:line="240" w:lineRule="auto"/>
        <w:jc w:val="both"/>
        <w:rPr>
          <w:rFonts w:ascii="Arial" w:hAnsi="Arial" w:cs="Arial"/>
          <w:sz w:val="18"/>
          <w:szCs w:val="18"/>
        </w:rPr>
      </w:pPr>
      <w:r w:rsidRPr="005A6A43">
        <w:rPr>
          <w:rFonts w:ascii="Arial" w:hAnsi="Arial" w:cs="Arial"/>
          <w:b/>
          <w:sz w:val="18"/>
          <w:szCs w:val="18"/>
        </w:rPr>
        <w:t>Pozn.:</w:t>
      </w:r>
      <w:r w:rsidRPr="001B421A">
        <w:rPr>
          <w:rFonts w:ascii="Arial" w:hAnsi="Arial" w:cs="Arial"/>
          <w:sz w:val="18"/>
          <w:szCs w:val="18"/>
        </w:rPr>
        <w:t xml:space="preserve"> Do počtu nejsou zahrnuty subjekty, které byly do </w:t>
      </w:r>
      <w:r w:rsidR="003C1A30">
        <w:rPr>
          <w:rFonts w:ascii="Arial" w:hAnsi="Arial" w:cs="Arial"/>
          <w:sz w:val="18"/>
          <w:szCs w:val="18"/>
        </w:rPr>
        <w:t xml:space="preserve">února </w:t>
      </w:r>
      <w:r w:rsidR="0075270B" w:rsidRPr="001B421A">
        <w:rPr>
          <w:rFonts w:ascii="Arial" w:hAnsi="Arial" w:cs="Arial"/>
          <w:sz w:val="18"/>
          <w:szCs w:val="18"/>
        </w:rPr>
        <w:t>20</w:t>
      </w:r>
      <w:r w:rsidRPr="001B421A">
        <w:rPr>
          <w:rFonts w:ascii="Arial" w:hAnsi="Arial" w:cs="Arial"/>
          <w:sz w:val="18"/>
          <w:szCs w:val="18"/>
        </w:rPr>
        <w:t xml:space="preserve">12 </w:t>
      </w:r>
      <w:r w:rsidR="008026DA">
        <w:rPr>
          <w:rFonts w:ascii="Arial" w:hAnsi="Arial" w:cs="Arial"/>
          <w:sz w:val="18"/>
          <w:szCs w:val="18"/>
        </w:rPr>
        <w:t>z </w:t>
      </w:r>
      <w:r w:rsidRPr="001B421A">
        <w:rPr>
          <w:rFonts w:ascii="Arial" w:hAnsi="Arial" w:cs="Arial"/>
          <w:sz w:val="18"/>
          <w:szCs w:val="18"/>
        </w:rPr>
        <w:t>OR vymazány.</w:t>
      </w:r>
    </w:p>
    <w:p w:rsidR="00724F80" w:rsidRPr="00724F80" w:rsidRDefault="00724F80" w:rsidP="00766597">
      <w:pPr>
        <w:spacing w:after="0" w:line="240" w:lineRule="auto"/>
        <w:jc w:val="both"/>
        <w:rPr>
          <w:rFonts w:ascii="Arial" w:hAnsi="Arial" w:cs="Arial"/>
          <w:i/>
          <w:sz w:val="20"/>
          <w:szCs w:val="20"/>
        </w:rPr>
      </w:pPr>
    </w:p>
    <w:p w:rsidR="00894B36" w:rsidRPr="0064172C" w:rsidRDefault="008026DA" w:rsidP="00766597">
      <w:pPr>
        <w:spacing w:after="0" w:line="240" w:lineRule="auto"/>
        <w:jc w:val="both"/>
        <w:rPr>
          <w:rFonts w:ascii="Arial" w:hAnsi="Arial" w:cs="Arial"/>
        </w:rPr>
      </w:pPr>
      <w:r>
        <w:rPr>
          <w:rFonts w:ascii="Arial" w:hAnsi="Arial" w:cs="Arial"/>
        </w:rPr>
        <w:t>Z </w:t>
      </w:r>
      <w:r w:rsidR="00894B36" w:rsidRPr="0064172C">
        <w:rPr>
          <w:rFonts w:ascii="Arial" w:hAnsi="Arial" w:cs="Arial"/>
        </w:rPr>
        <w:t>tabulky vyplývá, že počet subjektů nezveřejňujících účetní závěrku nebo výroční zprávu ve sbírce listin OR mezir</w:t>
      </w:r>
      <w:r w:rsidR="00BA3310">
        <w:rPr>
          <w:rFonts w:ascii="Arial" w:hAnsi="Arial" w:cs="Arial"/>
        </w:rPr>
        <w:t>očně rostl</w:t>
      </w:r>
      <w:r w:rsidR="00894B36" w:rsidRPr="0064172C">
        <w:rPr>
          <w:rFonts w:ascii="Arial" w:hAnsi="Arial" w:cs="Arial"/>
        </w:rPr>
        <w:t>:</w:t>
      </w:r>
      <w:r w:rsidR="00894B36" w:rsidRPr="0064172C">
        <w:t xml:space="preserve"> </w:t>
      </w:r>
      <w:r w:rsidR="00894B36" w:rsidRPr="0064172C">
        <w:rPr>
          <w:rFonts w:ascii="Arial" w:hAnsi="Arial" w:cs="Arial"/>
        </w:rPr>
        <w:tab/>
      </w:r>
    </w:p>
    <w:p w:rsidR="00894B36" w:rsidRPr="0064172C" w:rsidRDefault="003C1A30" w:rsidP="00766597">
      <w:pPr>
        <w:pStyle w:val="Odstavecseseznamem"/>
        <w:numPr>
          <w:ilvl w:val="0"/>
          <w:numId w:val="14"/>
        </w:numPr>
        <w:spacing w:after="0" w:line="240" w:lineRule="auto"/>
        <w:ind w:left="284" w:hanging="284"/>
        <w:jc w:val="both"/>
        <w:rPr>
          <w:rFonts w:ascii="Arial" w:hAnsi="Arial" w:cs="Arial"/>
        </w:rPr>
      </w:pPr>
      <w:r>
        <w:rPr>
          <w:rFonts w:ascii="Arial" w:hAnsi="Arial" w:cs="Arial"/>
        </w:rPr>
        <w:t>V</w:t>
      </w:r>
      <w:r w:rsidR="00894B36" w:rsidRPr="0064172C">
        <w:rPr>
          <w:rFonts w:ascii="Arial" w:hAnsi="Arial" w:cs="Arial"/>
        </w:rPr>
        <w:t xml:space="preserve">e sbírce listin OR nezveřejnilo </w:t>
      </w:r>
      <w:proofErr w:type="spellStart"/>
      <w:r w:rsidR="00894B36" w:rsidRPr="0064172C">
        <w:rPr>
          <w:rFonts w:ascii="Arial" w:hAnsi="Arial" w:cs="Arial"/>
        </w:rPr>
        <w:t>ÚZ</w:t>
      </w:r>
      <w:proofErr w:type="spellEnd"/>
      <w:r w:rsidR="00894B36" w:rsidRPr="0064172C">
        <w:rPr>
          <w:rFonts w:ascii="Arial" w:hAnsi="Arial" w:cs="Arial"/>
        </w:rPr>
        <w:t xml:space="preserve"> nebo </w:t>
      </w:r>
      <w:proofErr w:type="spellStart"/>
      <w:r w:rsidR="00894B36" w:rsidRPr="0064172C">
        <w:rPr>
          <w:rFonts w:ascii="Arial" w:hAnsi="Arial" w:cs="Arial"/>
        </w:rPr>
        <w:t>VZ</w:t>
      </w:r>
      <w:proofErr w:type="spellEnd"/>
      <w:r w:rsidR="00894B36" w:rsidRPr="0064172C">
        <w:rPr>
          <w:rFonts w:ascii="Arial" w:hAnsi="Arial" w:cs="Arial"/>
        </w:rPr>
        <w:t xml:space="preserve"> za rok 2008 téměř 70 % subjektů, za rok 2009 více než 73 % subjektů a za rok 2010 celkem 81 % subjektů</w:t>
      </w:r>
      <w:r>
        <w:rPr>
          <w:rFonts w:ascii="Arial" w:hAnsi="Arial" w:cs="Arial"/>
        </w:rPr>
        <w:t>.</w:t>
      </w:r>
    </w:p>
    <w:p w:rsidR="00894B36" w:rsidRPr="0064172C" w:rsidRDefault="003C1A30" w:rsidP="00766597">
      <w:pPr>
        <w:pStyle w:val="Odstavecseseznamem"/>
        <w:numPr>
          <w:ilvl w:val="0"/>
          <w:numId w:val="14"/>
        </w:numPr>
        <w:spacing w:after="0" w:line="240" w:lineRule="auto"/>
        <w:ind w:left="284" w:hanging="284"/>
        <w:jc w:val="both"/>
        <w:rPr>
          <w:rFonts w:ascii="Arial" w:hAnsi="Arial" w:cs="Arial"/>
        </w:rPr>
      </w:pPr>
      <w:r>
        <w:rPr>
          <w:rFonts w:ascii="Arial" w:hAnsi="Arial" w:cs="Arial"/>
        </w:rPr>
        <w:t>P</w:t>
      </w:r>
      <w:r w:rsidR="00894B36" w:rsidRPr="0064172C">
        <w:rPr>
          <w:rFonts w:ascii="Arial" w:hAnsi="Arial" w:cs="Arial"/>
        </w:rPr>
        <w:t xml:space="preserve">ouze cca 2 % fyzických osob zapsaných </w:t>
      </w:r>
      <w:r w:rsidR="008026DA">
        <w:rPr>
          <w:rFonts w:ascii="Arial" w:hAnsi="Arial" w:cs="Arial"/>
        </w:rPr>
        <w:t>v </w:t>
      </w:r>
      <w:r w:rsidR="00894B36" w:rsidRPr="0064172C">
        <w:rPr>
          <w:rFonts w:ascii="Arial" w:hAnsi="Arial" w:cs="Arial"/>
        </w:rPr>
        <w:t xml:space="preserve">OR splnilo povinnost zveřejnit </w:t>
      </w:r>
      <w:proofErr w:type="spellStart"/>
      <w:r w:rsidR="00894B36" w:rsidRPr="0064172C">
        <w:rPr>
          <w:rFonts w:ascii="Arial" w:hAnsi="Arial" w:cs="Arial"/>
        </w:rPr>
        <w:t>ÚZ</w:t>
      </w:r>
      <w:proofErr w:type="spellEnd"/>
      <w:r w:rsidR="00894B36" w:rsidRPr="0064172C">
        <w:rPr>
          <w:rFonts w:ascii="Arial" w:hAnsi="Arial" w:cs="Arial"/>
        </w:rPr>
        <w:t xml:space="preserve"> nebo </w:t>
      </w:r>
      <w:proofErr w:type="spellStart"/>
      <w:r w:rsidR="00894B36" w:rsidRPr="0064172C">
        <w:rPr>
          <w:rFonts w:ascii="Arial" w:hAnsi="Arial" w:cs="Arial"/>
        </w:rPr>
        <w:t>VZ</w:t>
      </w:r>
      <w:proofErr w:type="spellEnd"/>
      <w:r w:rsidR="00894B36" w:rsidRPr="0064172C">
        <w:rPr>
          <w:rFonts w:ascii="Arial" w:hAnsi="Arial" w:cs="Arial"/>
        </w:rPr>
        <w:t xml:space="preserve"> za rok 2008</w:t>
      </w:r>
      <w:r>
        <w:rPr>
          <w:rFonts w:ascii="Arial" w:hAnsi="Arial" w:cs="Arial"/>
        </w:rPr>
        <w:t xml:space="preserve">, 2009 a </w:t>
      </w:r>
      <w:r w:rsidR="00894B36" w:rsidRPr="0064172C">
        <w:rPr>
          <w:rFonts w:ascii="Arial" w:hAnsi="Arial" w:cs="Arial"/>
        </w:rPr>
        <w:t>2010</w:t>
      </w:r>
      <w:r w:rsidR="00C91C27">
        <w:rPr>
          <w:rFonts w:ascii="Arial" w:hAnsi="Arial" w:cs="Arial"/>
        </w:rPr>
        <w:t>.</w:t>
      </w:r>
    </w:p>
    <w:p w:rsidR="00894B36" w:rsidRPr="0064172C" w:rsidRDefault="00894B36" w:rsidP="00766597">
      <w:pPr>
        <w:pStyle w:val="Odstavecseseznamem"/>
        <w:numPr>
          <w:ilvl w:val="0"/>
          <w:numId w:val="14"/>
        </w:numPr>
        <w:spacing w:after="0" w:line="240" w:lineRule="auto"/>
        <w:ind w:left="284" w:hanging="284"/>
        <w:jc w:val="both"/>
        <w:rPr>
          <w:rFonts w:ascii="Arial" w:hAnsi="Arial" w:cs="Arial"/>
        </w:rPr>
      </w:pPr>
      <w:r w:rsidRPr="0064172C">
        <w:rPr>
          <w:rFonts w:ascii="Arial" w:hAnsi="Arial" w:cs="Arial"/>
        </w:rPr>
        <w:t xml:space="preserve">40,88 % akciových společností nezveřejnilo </w:t>
      </w:r>
      <w:proofErr w:type="spellStart"/>
      <w:r w:rsidRPr="0064172C">
        <w:rPr>
          <w:rFonts w:ascii="Arial" w:hAnsi="Arial" w:cs="Arial"/>
        </w:rPr>
        <w:t>ÚZ</w:t>
      </w:r>
      <w:proofErr w:type="spellEnd"/>
      <w:r w:rsidRPr="0064172C">
        <w:rPr>
          <w:rFonts w:ascii="Arial" w:hAnsi="Arial" w:cs="Arial"/>
        </w:rPr>
        <w:t xml:space="preserve"> nebo </w:t>
      </w:r>
      <w:proofErr w:type="spellStart"/>
      <w:r w:rsidRPr="0064172C">
        <w:rPr>
          <w:rFonts w:ascii="Arial" w:hAnsi="Arial" w:cs="Arial"/>
        </w:rPr>
        <w:t>VZ</w:t>
      </w:r>
      <w:proofErr w:type="spellEnd"/>
      <w:r w:rsidRPr="0064172C">
        <w:rPr>
          <w:rFonts w:ascii="Arial" w:hAnsi="Arial" w:cs="Arial"/>
        </w:rPr>
        <w:t xml:space="preserve"> za rok 2008, 44,81 % za rok 2009 a 57,33 % za rok 2010</w:t>
      </w:r>
      <w:r w:rsidR="00C91C27">
        <w:rPr>
          <w:rFonts w:ascii="Arial" w:hAnsi="Arial" w:cs="Arial"/>
        </w:rPr>
        <w:t>.</w:t>
      </w:r>
    </w:p>
    <w:p w:rsidR="00894B36" w:rsidRDefault="00894B36" w:rsidP="00766597">
      <w:pPr>
        <w:pStyle w:val="Odstavecseseznamem"/>
        <w:numPr>
          <w:ilvl w:val="0"/>
          <w:numId w:val="14"/>
        </w:numPr>
        <w:spacing w:after="0" w:line="240" w:lineRule="auto"/>
        <w:ind w:left="284" w:hanging="284"/>
        <w:jc w:val="both"/>
        <w:rPr>
          <w:rFonts w:ascii="Arial" w:hAnsi="Arial" w:cs="Arial"/>
        </w:rPr>
      </w:pPr>
      <w:r w:rsidRPr="0064172C">
        <w:rPr>
          <w:rFonts w:ascii="Arial" w:hAnsi="Arial" w:cs="Arial"/>
        </w:rPr>
        <w:t xml:space="preserve">62,57 % společností </w:t>
      </w:r>
      <w:r w:rsidR="008026DA">
        <w:rPr>
          <w:rFonts w:ascii="Arial" w:hAnsi="Arial" w:cs="Arial"/>
        </w:rPr>
        <w:t>s </w:t>
      </w:r>
      <w:r w:rsidRPr="0064172C">
        <w:rPr>
          <w:rFonts w:ascii="Arial" w:hAnsi="Arial" w:cs="Arial"/>
        </w:rPr>
        <w:t xml:space="preserve">ručením omezeným nezveřejnilo </w:t>
      </w:r>
      <w:proofErr w:type="spellStart"/>
      <w:r w:rsidRPr="0064172C">
        <w:rPr>
          <w:rFonts w:ascii="Arial" w:hAnsi="Arial" w:cs="Arial"/>
        </w:rPr>
        <w:t>ÚZ</w:t>
      </w:r>
      <w:proofErr w:type="spellEnd"/>
      <w:r w:rsidRPr="0064172C">
        <w:rPr>
          <w:rFonts w:ascii="Arial" w:hAnsi="Arial" w:cs="Arial"/>
        </w:rPr>
        <w:t xml:space="preserve"> nebo </w:t>
      </w:r>
      <w:proofErr w:type="spellStart"/>
      <w:r w:rsidRPr="0064172C">
        <w:rPr>
          <w:rFonts w:ascii="Arial" w:hAnsi="Arial" w:cs="Arial"/>
        </w:rPr>
        <w:t>VZ</w:t>
      </w:r>
      <w:proofErr w:type="spellEnd"/>
      <w:r w:rsidRPr="0064172C">
        <w:rPr>
          <w:rFonts w:ascii="Arial" w:hAnsi="Arial" w:cs="Arial"/>
        </w:rPr>
        <w:t xml:space="preserve"> za rok 2008, 65,03 % za rok 2009 a 74,01 % za rok 2010.</w:t>
      </w:r>
      <w:bookmarkStart w:id="12" w:name="_MON_1413809167"/>
      <w:bookmarkEnd w:id="12"/>
    </w:p>
    <w:p w:rsidR="001B421A" w:rsidRPr="001B421A" w:rsidRDefault="001B421A" w:rsidP="00766597">
      <w:pPr>
        <w:spacing w:after="0" w:line="240" w:lineRule="auto"/>
        <w:jc w:val="both"/>
        <w:rPr>
          <w:rFonts w:ascii="Arial" w:hAnsi="Arial" w:cs="Arial"/>
        </w:rPr>
      </w:pPr>
    </w:p>
    <w:p w:rsidR="00894B36" w:rsidRDefault="00894B36" w:rsidP="00766597">
      <w:pPr>
        <w:spacing w:after="0" w:line="240" w:lineRule="auto"/>
        <w:jc w:val="both"/>
        <w:rPr>
          <w:rFonts w:ascii="Arial" w:hAnsi="Arial" w:cs="Arial"/>
        </w:rPr>
      </w:pPr>
      <w:proofErr w:type="spellStart"/>
      <w:r w:rsidRPr="00D51DAB">
        <w:rPr>
          <w:rFonts w:ascii="Arial" w:hAnsi="Arial" w:cs="Arial"/>
        </w:rPr>
        <w:t>GFŘ</w:t>
      </w:r>
      <w:proofErr w:type="spellEnd"/>
      <w:r w:rsidRPr="00D51DAB">
        <w:rPr>
          <w:rFonts w:ascii="Arial" w:hAnsi="Arial" w:cs="Arial"/>
        </w:rPr>
        <w:t xml:space="preserve"> na </w:t>
      </w:r>
      <w:r w:rsidR="00BA3310">
        <w:rPr>
          <w:rFonts w:ascii="Arial" w:hAnsi="Arial" w:cs="Arial"/>
        </w:rPr>
        <w:t xml:space="preserve">testovací verzi </w:t>
      </w:r>
      <w:r w:rsidRPr="00D51DAB">
        <w:rPr>
          <w:rFonts w:ascii="Arial" w:hAnsi="Arial" w:cs="Arial"/>
        </w:rPr>
        <w:t>softwar</w:t>
      </w:r>
      <w:r w:rsidR="00C91C27">
        <w:rPr>
          <w:rFonts w:ascii="Arial" w:hAnsi="Arial" w:cs="Arial"/>
        </w:rPr>
        <w:t>u</w:t>
      </w:r>
      <w:r w:rsidRPr="00D51DAB">
        <w:rPr>
          <w:rFonts w:ascii="Arial" w:hAnsi="Arial" w:cs="Arial"/>
        </w:rPr>
        <w:t xml:space="preserve"> prověřuje možnosti využití </w:t>
      </w:r>
      <w:r w:rsidR="00CF0CEE">
        <w:rPr>
          <w:rFonts w:ascii="Arial" w:hAnsi="Arial" w:cs="Arial"/>
        </w:rPr>
        <w:t>této aplikace</w:t>
      </w:r>
      <w:r w:rsidR="00C91C27">
        <w:rPr>
          <w:rFonts w:ascii="Arial" w:hAnsi="Arial" w:cs="Arial"/>
        </w:rPr>
        <w:t xml:space="preserve"> </w:t>
      </w:r>
      <w:r w:rsidR="008026DA">
        <w:rPr>
          <w:rFonts w:ascii="Arial" w:hAnsi="Arial" w:cs="Arial"/>
        </w:rPr>
        <w:t>k </w:t>
      </w:r>
      <w:r w:rsidRPr="00D51DAB">
        <w:rPr>
          <w:rFonts w:ascii="Arial" w:hAnsi="Arial" w:cs="Arial"/>
        </w:rPr>
        <w:t xml:space="preserve">analyticko-vyhledávací činnosti a </w:t>
      </w:r>
      <w:r w:rsidR="008026DA">
        <w:rPr>
          <w:rFonts w:ascii="Arial" w:hAnsi="Arial" w:cs="Arial"/>
        </w:rPr>
        <w:t>k </w:t>
      </w:r>
      <w:r w:rsidRPr="00D51DAB">
        <w:rPr>
          <w:rFonts w:ascii="Arial" w:hAnsi="Arial" w:cs="Arial"/>
        </w:rPr>
        <w:t>sestav</w:t>
      </w:r>
      <w:r w:rsidR="00C91C27">
        <w:rPr>
          <w:rFonts w:ascii="Arial" w:hAnsi="Arial" w:cs="Arial"/>
        </w:rPr>
        <w:t>ování</w:t>
      </w:r>
      <w:r w:rsidRPr="00D51DAB">
        <w:rPr>
          <w:rFonts w:ascii="Arial" w:hAnsi="Arial" w:cs="Arial"/>
        </w:rPr>
        <w:t xml:space="preserve"> plán</w:t>
      </w:r>
      <w:r w:rsidR="00C91C27">
        <w:rPr>
          <w:rFonts w:ascii="Arial" w:hAnsi="Arial" w:cs="Arial"/>
        </w:rPr>
        <w:t>ů</w:t>
      </w:r>
      <w:r w:rsidRPr="00D51DAB">
        <w:rPr>
          <w:rFonts w:ascii="Arial" w:hAnsi="Arial" w:cs="Arial"/>
        </w:rPr>
        <w:t xml:space="preserve"> daňových kontrol finančními úřady. Na základě výsledku testování rozhodne o</w:t>
      </w:r>
      <w:r w:rsidR="001B421A">
        <w:rPr>
          <w:rFonts w:ascii="Arial" w:hAnsi="Arial" w:cs="Arial"/>
        </w:rPr>
        <w:t> </w:t>
      </w:r>
      <w:r w:rsidRPr="00D51DAB">
        <w:rPr>
          <w:rFonts w:ascii="Arial" w:hAnsi="Arial" w:cs="Arial"/>
        </w:rPr>
        <w:t xml:space="preserve">případném nákupu cca 18 licencí tohoto programu, přičemž cena jedné licence se pohybuje </w:t>
      </w:r>
      <w:r w:rsidR="008026DA">
        <w:rPr>
          <w:rFonts w:ascii="Arial" w:hAnsi="Arial" w:cs="Arial"/>
        </w:rPr>
        <w:t>v </w:t>
      </w:r>
      <w:r w:rsidRPr="00D51DAB">
        <w:rPr>
          <w:rFonts w:ascii="Arial" w:hAnsi="Arial" w:cs="Arial"/>
        </w:rPr>
        <w:t>rozmezí od 104 976 Kč ročně po 384 912 Kč ročně.</w:t>
      </w:r>
    </w:p>
    <w:p w:rsidR="00134916" w:rsidRDefault="00134916" w:rsidP="00766597">
      <w:pPr>
        <w:spacing w:after="0" w:line="240" w:lineRule="auto"/>
        <w:jc w:val="center"/>
        <w:rPr>
          <w:rFonts w:ascii="Arial" w:hAnsi="Arial" w:cs="Arial"/>
        </w:rPr>
      </w:pPr>
    </w:p>
    <w:p w:rsidR="00FD4AE7" w:rsidRDefault="00FD4AE7" w:rsidP="00766597">
      <w:pPr>
        <w:spacing w:after="0" w:line="240" w:lineRule="auto"/>
        <w:jc w:val="center"/>
        <w:rPr>
          <w:rFonts w:ascii="Arial" w:hAnsi="Arial" w:cs="Arial"/>
        </w:rPr>
      </w:pPr>
    </w:p>
    <w:p w:rsidR="000B46D7" w:rsidRPr="002D31DD" w:rsidRDefault="00BA3310" w:rsidP="00766597">
      <w:pPr>
        <w:spacing w:after="0" w:line="240" w:lineRule="auto"/>
        <w:jc w:val="center"/>
        <w:rPr>
          <w:rFonts w:ascii="Arial" w:hAnsi="Arial" w:cs="Arial"/>
          <w:b/>
          <w:sz w:val="24"/>
          <w:szCs w:val="24"/>
        </w:rPr>
      </w:pPr>
      <w:r w:rsidRPr="002D31DD">
        <w:rPr>
          <w:rFonts w:ascii="Arial" w:hAnsi="Arial" w:cs="Arial"/>
          <w:b/>
          <w:sz w:val="24"/>
          <w:szCs w:val="24"/>
        </w:rPr>
        <w:t xml:space="preserve">III. </w:t>
      </w:r>
      <w:r w:rsidR="00FA3A86" w:rsidRPr="002D31DD">
        <w:rPr>
          <w:rFonts w:ascii="Arial" w:hAnsi="Arial" w:cs="Arial"/>
          <w:b/>
          <w:sz w:val="24"/>
          <w:szCs w:val="24"/>
        </w:rPr>
        <w:t>Shrnutí a v</w:t>
      </w:r>
      <w:r w:rsidR="00743EF0" w:rsidRPr="002D31DD">
        <w:rPr>
          <w:rFonts w:ascii="Arial" w:hAnsi="Arial" w:cs="Arial"/>
          <w:b/>
          <w:sz w:val="24"/>
          <w:szCs w:val="24"/>
        </w:rPr>
        <w:t>yhodnocení</w:t>
      </w:r>
    </w:p>
    <w:p w:rsidR="00E6100A" w:rsidRPr="00E6100A" w:rsidRDefault="00E6100A" w:rsidP="00766597">
      <w:pPr>
        <w:spacing w:after="0" w:line="240" w:lineRule="auto"/>
        <w:jc w:val="center"/>
        <w:rPr>
          <w:rFonts w:ascii="Arial" w:hAnsi="Arial" w:cs="Arial"/>
          <w:b/>
        </w:rPr>
      </w:pPr>
    </w:p>
    <w:p w:rsidR="004447E0" w:rsidRDefault="004447E0" w:rsidP="00766597">
      <w:pPr>
        <w:spacing w:after="0" w:line="240" w:lineRule="auto"/>
        <w:jc w:val="both"/>
        <w:rPr>
          <w:rFonts w:ascii="Arial" w:hAnsi="Arial" w:cs="Arial"/>
        </w:rPr>
      </w:pPr>
      <w:r w:rsidRPr="00461B28">
        <w:rPr>
          <w:rFonts w:ascii="Arial" w:hAnsi="Arial" w:cs="Arial"/>
        </w:rPr>
        <w:t xml:space="preserve">Kontrolu dodržování povinností stanovených zákonem </w:t>
      </w:r>
      <w:r w:rsidR="003E7DF0">
        <w:rPr>
          <w:rFonts w:ascii="Arial" w:hAnsi="Arial" w:cs="Arial"/>
        </w:rPr>
        <w:t>o účetnictví</w:t>
      </w:r>
      <w:r w:rsidRPr="007020B2">
        <w:rPr>
          <w:rFonts w:ascii="Arial" w:hAnsi="Arial" w:cs="Arial"/>
          <w:color w:val="92D050"/>
        </w:rPr>
        <w:t xml:space="preserve"> </w:t>
      </w:r>
      <w:r w:rsidRPr="00461B28">
        <w:rPr>
          <w:rFonts w:ascii="Arial" w:hAnsi="Arial" w:cs="Arial"/>
        </w:rPr>
        <w:t xml:space="preserve">a ukládání pokut podle tohoto zákona vykonávají finanční orgány vedle své hlavní činnosti, kterou je správa a výběr daní. </w:t>
      </w:r>
      <w:r w:rsidR="00CF0CEE">
        <w:rPr>
          <w:rFonts w:ascii="Arial" w:hAnsi="Arial" w:cs="Arial"/>
        </w:rPr>
        <w:t>Údaje</w:t>
      </w:r>
      <w:r w:rsidR="00CF0CEE" w:rsidRPr="00461B28">
        <w:rPr>
          <w:rFonts w:ascii="Arial" w:hAnsi="Arial" w:cs="Arial"/>
        </w:rPr>
        <w:t xml:space="preserve"> </w:t>
      </w:r>
      <w:r w:rsidRPr="00461B28">
        <w:rPr>
          <w:rFonts w:ascii="Arial" w:hAnsi="Arial" w:cs="Arial"/>
        </w:rPr>
        <w:t xml:space="preserve">vedoucí </w:t>
      </w:r>
      <w:r w:rsidR="008026DA">
        <w:rPr>
          <w:rFonts w:ascii="Arial" w:hAnsi="Arial" w:cs="Arial"/>
        </w:rPr>
        <w:t>k </w:t>
      </w:r>
      <w:r w:rsidRPr="00461B28">
        <w:rPr>
          <w:rFonts w:ascii="Arial" w:hAnsi="Arial" w:cs="Arial"/>
        </w:rPr>
        <w:t xml:space="preserve">zahájení správního řízení o uložení pokuty získávají </w:t>
      </w:r>
      <w:proofErr w:type="spellStart"/>
      <w:r w:rsidRPr="00461B28">
        <w:rPr>
          <w:rFonts w:ascii="Arial" w:hAnsi="Arial" w:cs="Arial"/>
        </w:rPr>
        <w:t>FÚ</w:t>
      </w:r>
      <w:proofErr w:type="spellEnd"/>
      <w:r w:rsidRPr="00461B28">
        <w:rPr>
          <w:rFonts w:ascii="Arial" w:hAnsi="Arial" w:cs="Arial"/>
        </w:rPr>
        <w:t xml:space="preserve"> při daňovém řízení, zejména při daňových kontrolách daně </w:t>
      </w:r>
      <w:r w:rsidR="008026DA">
        <w:rPr>
          <w:rFonts w:ascii="Arial" w:hAnsi="Arial" w:cs="Arial"/>
        </w:rPr>
        <w:t>z </w:t>
      </w:r>
      <w:r w:rsidRPr="00461B28">
        <w:rPr>
          <w:rFonts w:ascii="Arial" w:hAnsi="Arial" w:cs="Arial"/>
        </w:rPr>
        <w:t xml:space="preserve">příjmů právnických a fyzických osob. </w:t>
      </w:r>
      <w:r>
        <w:rPr>
          <w:rFonts w:ascii="Arial" w:hAnsi="Arial" w:cs="Arial"/>
        </w:rPr>
        <w:t>Statistické údaje o činnosti daňové správy, podle kter</w:t>
      </w:r>
      <w:r w:rsidR="00CF0CEE">
        <w:rPr>
          <w:rFonts w:ascii="Arial" w:hAnsi="Arial" w:cs="Arial"/>
        </w:rPr>
        <w:t>ých</w:t>
      </w:r>
      <w:r>
        <w:rPr>
          <w:rFonts w:ascii="Arial" w:hAnsi="Arial" w:cs="Arial"/>
        </w:rPr>
        <w:t xml:space="preserve"> finanční úřady uložily </w:t>
      </w:r>
      <w:r w:rsidR="008026DA">
        <w:rPr>
          <w:rFonts w:ascii="Arial" w:hAnsi="Arial" w:cs="Arial"/>
        </w:rPr>
        <w:t>v </w:t>
      </w:r>
      <w:r>
        <w:rPr>
          <w:rFonts w:ascii="Arial" w:hAnsi="Arial" w:cs="Arial"/>
        </w:rPr>
        <w:t>kontrolovaném období 1</w:t>
      </w:r>
      <w:r w:rsidR="00E57DBA">
        <w:rPr>
          <w:rFonts w:ascii="Arial" w:hAnsi="Arial" w:cs="Arial"/>
        </w:rPr>
        <w:t xml:space="preserve"> </w:t>
      </w:r>
      <w:r>
        <w:rPr>
          <w:rFonts w:ascii="Arial" w:hAnsi="Arial" w:cs="Arial"/>
        </w:rPr>
        <w:t>022 pokut za porušení zákona o účetnictví</w:t>
      </w:r>
      <w:r w:rsidR="007020B2">
        <w:rPr>
          <w:rFonts w:ascii="Arial" w:hAnsi="Arial" w:cs="Arial"/>
        </w:rPr>
        <w:t xml:space="preserve">, nejsou </w:t>
      </w:r>
      <w:r>
        <w:rPr>
          <w:rFonts w:ascii="Arial" w:hAnsi="Arial" w:cs="Arial"/>
        </w:rPr>
        <w:t xml:space="preserve">průkazné, neboť </w:t>
      </w:r>
      <w:proofErr w:type="spellStart"/>
      <w:r>
        <w:rPr>
          <w:rFonts w:ascii="Arial" w:hAnsi="Arial" w:cs="Arial"/>
        </w:rPr>
        <w:t>FÚ</w:t>
      </w:r>
      <w:proofErr w:type="spellEnd"/>
      <w:r>
        <w:rPr>
          <w:rFonts w:ascii="Arial" w:hAnsi="Arial" w:cs="Arial"/>
        </w:rPr>
        <w:t xml:space="preserve"> při jejich vykazování nepostup</w:t>
      </w:r>
      <w:r w:rsidR="00CF0CEE">
        <w:rPr>
          <w:rFonts w:ascii="Arial" w:hAnsi="Arial" w:cs="Arial"/>
        </w:rPr>
        <w:t>ovaly</w:t>
      </w:r>
      <w:r>
        <w:rPr>
          <w:rFonts w:ascii="Arial" w:hAnsi="Arial" w:cs="Arial"/>
        </w:rPr>
        <w:t xml:space="preserve"> podle jednotné metodiky.</w:t>
      </w:r>
    </w:p>
    <w:p w:rsidR="007C31C0" w:rsidRDefault="007C31C0" w:rsidP="00766597">
      <w:pPr>
        <w:spacing w:after="0" w:line="240" w:lineRule="auto"/>
        <w:jc w:val="both"/>
        <w:rPr>
          <w:rFonts w:ascii="Arial" w:hAnsi="Arial" w:cs="Arial"/>
        </w:rPr>
      </w:pPr>
    </w:p>
    <w:p w:rsidR="004447E0" w:rsidRDefault="004447E0" w:rsidP="00766597">
      <w:pPr>
        <w:spacing w:after="0" w:line="240" w:lineRule="auto"/>
        <w:jc w:val="both"/>
        <w:rPr>
          <w:rFonts w:ascii="Arial" w:hAnsi="Arial" w:cs="Arial"/>
        </w:rPr>
      </w:pPr>
      <w:r>
        <w:rPr>
          <w:rFonts w:ascii="Arial" w:hAnsi="Arial" w:cs="Arial"/>
        </w:rPr>
        <w:t xml:space="preserve">Kontrolou zpráv </w:t>
      </w:r>
      <w:r w:rsidR="008026DA">
        <w:rPr>
          <w:rFonts w:ascii="Arial" w:hAnsi="Arial" w:cs="Arial"/>
        </w:rPr>
        <w:t>z </w:t>
      </w:r>
      <w:r>
        <w:rPr>
          <w:rFonts w:ascii="Arial" w:hAnsi="Arial" w:cs="Arial"/>
        </w:rPr>
        <w:t xml:space="preserve">daňové kontroly nelze zpětně jednoznačně určit, </w:t>
      </w:r>
      <w:r w:rsidR="00BA3310">
        <w:rPr>
          <w:rFonts w:ascii="Arial" w:hAnsi="Arial" w:cs="Arial"/>
        </w:rPr>
        <w:t xml:space="preserve">zda </w:t>
      </w:r>
      <w:r>
        <w:rPr>
          <w:rFonts w:ascii="Arial" w:hAnsi="Arial" w:cs="Arial"/>
        </w:rPr>
        <w:t>mělo</w:t>
      </w:r>
      <w:r w:rsidR="008320D5">
        <w:rPr>
          <w:rFonts w:ascii="Arial" w:hAnsi="Arial" w:cs="Arial"/>
        </w:rPr>
        <w:t>,</w:t>
      </w:r>
      <w:r>
        <w:rPr>
          <w:rFonts w:ascii="Arial" w:hAnsi="Arial" w:cs="Arial"/>
        </w:rPr>
        <w:t xml:space="preserve"> </w:t>
      </w:r>
      <w:r w:rsidR="00187B11">
        <w:rPr>
          <w:rFonts w:ascii="Arial" w:hAnsi="Arial" w:cs="Arial"/>
        </w:rPr>
        <w:t>resp. mohlo</w:t>
      </w:r>
      <w:r w:rsidR="003E7DF0">
        <w:rPr>
          <w:rFonts w:ascii="Arial" w:hAnsi="Arial" w:cs="Arial"/>
        </w:rPr>
        <w:t xml:space="preserve"> </w:t>
      </w:r>
      <w:r w:rsidR="00CF0CEE">
        <w:rPr>
          <w:rFonts w:ascii="Arial" w:hAnsi="Arial" w:cs="Arial"/>
        </w:rPr>
        <w:t xml:space="preserve">být </w:t>
      </w:r>
      <w:r w:rsidR="003E7DF0">
        <w:rPr>
          <w:rFonts w:ascii="Arial" w:hAnsi="Arial" w:cs="Arial"/>
        </w:rPr>
        <w:t>podle zákona o účetnictví</w:t>
      </w:r>
      <w:r w:rsidR="00187B11">
        <w:rPr>
          <w:rFonts w:ascii="Arial" w:hAnsi="Arial" w:cs="Arial"/>
        </w:rPr>
        <w:t xml:space="preserve"> </w:t>
      </w:r>
      <w:r>
        <w:rPr>
          <w:rFonts w:ascii="Arial" w:hAnsi="Arial" w:cs="Arial"/>
        </w:rPr>
        <w:t>zahájeno sp</w:t>
      </w:r>
      <w:r w:rsidR="008320D5">
        <w:rPr>
          <w:rFonts w:ascii="Arial" w:hAnsi="Arial" w:cs="Arial"/>
        </w:rPr>
        <w:t>rávní řízení o správním deliktu, případně o</w:t>
      </w:r>
      <w:r w:rsidR="001B421A">
        <w:rPr>
          <w:rFonts w:ascii="Arial" w:hAnsi="Arial" w:cs="Arial"/>
        </w:rPr>
        <w:t> </w:t>
      </w:r>
      <w:r w:rsidR="008320D5">
        <w:rPr>
          <w:rFonts w:ascii="Arial" w:hAnsi="Arial" w:cs="Arial"/>
        </w:rPr>
        <w:t>přestupku.</w:t>
      </w:r>
      <w:r>
        <w:rPr>
          <w:rFonts w:ascii="Arial" w:hAnsi="Arial" w:cs="Arial"/>
        </w:rPr>
        <w:t xml:space="preserve"> </w:t>
      </w:r>
      <w:r w:rsidR="003E7DF0">
        <w:rPr>
          <w:rFonts w:ascii="Arial" w:hAnsi="Arial" w:cs="Arial"/>
        </w:rPr>
        <w:t>Prověřením</w:t>
      </w:r>
      <w:r>
        <w:rPr>
          <w:rFonts w:ascii="Arial" w:hAnsi="Arial" w:cs="Arial"/>
        </w:rPr>
        <w:t xml:space="preserve"> 482 zpráv </w:t>
      </w:r>
      <w:r w:rsidR="008026DA">
        <w:rPr>
          <w:rFonts w:ascii="Arial" w:hAnsi="Arial" w:cs="Arial"/>
        </w:rPr>
        <w:t>z </w:t>
      </w:r>
      <w:r>
        <w:rPr>
          <w:rFonts w:ascii="Arial" w:hAnsi="Arial" w:cs="Arial"/>
        </w:rPr>
        <w:t xml:space="preserve">daňové kontroly nicméně NKÚ zjistil, </w:t>
      </w:r>
      <w:proofErr w:type="gramStart"/>
      <w:r>
        <w:rPr>
          <w:rFonts w:ascii="Arial" w:hAnsi="Arial" w:cs="Arial"/>
        </w:rPr>
        <w:t>že v</w:t>
      </w:r>
      <w:r w:rsidR="00CF0CEE">
        <w:rPr>
          <w:rFonts w:ascii="Arial" w:hAnsi="Arial" w:cs="Arial"/>
        </w:rPr>
        <w:t> </w:t>
      </w:r>
      <w:r>
        <w:rPr>
          <w:rFonts w:ascii="Arial" w:hAnsi="Arial" w:cs="Arial"/>
        </w:rPr>
        <w:t>144</w:t>
      </w:r>
      <w:proofErr w:type="gramEnd"/>
      <w:r w:rsidR="001B421A">
        <w:rPr>
          <w:rFonts w:ascii="Arial" w:hAnsi="Arial" w:cs="Arial"/>
        </w:rPr>
        <w:t> </w:t>
      </w:r>
      <w:r>
        <w:rPr>
          <w:rFonts w:ascii="Arial" w:hAnsi="Arial" w:cs="Arial"/>
        </w:rPr>
        <w:t xml:space="preserve">případech je ve </w:t>
      </w:r>
      <w:r w:rsidR="008320D5">
        <w:rPr>
          <w:rFonts w:ascii="Arial" w:hAnsi="Arial" w:cs="Arial"/>
        </w:rPr>
        <w:t>zprávách konstatováno</w:t>
      </w:r>
      <w:r>
        <w:rPr>
          <w:rFonts w:ascii="Arial" w:hAnsi="Arial" w:cs="Arial"/>
        </w:rPr>
        <w:t xml:space="preserve"> porušení zákona o účetnictví, ale správní řízení bylo zahájeno pouze </w:t>
      </w:r>
      <w:r w:rsidR="008026DA">
        <w:rPr>
          <w:rFonts w:ascii="Arial" w:hAnsi="Arial" w:cs="Arial"/>
        </w:rPr>
        <w:t>v </w:t>
      </w:r>
      <w:r>
        <w:rPr>
          <w:rFonts w:ascii="Arial" w:hAnsi="Arial" w:cs="Arial"/>
        </w:rPr>
        <w:t>66 případech.</w:t>
      </w:r>
    </w:p>
    <w:p w:rsidR="007C31C0" w:rsidRPr="00264B0B" w:rsidRDefault="007C31C0" w:rsidP="00766597">
      <w:pPr>
        <w:spacing w:after="0" w:line="240" w:lineRule="auto"/>
        <w:jc w:val="both"/>
        <w:rPr>
          <w:rFonts w:ascii="Arial" w:hAnsi="Arial" w:cs="Arial"/>
        </w:rPr>
      </w:pPr>
    </w:p>
    <w:p w:rsidR="004447E0" w:rsidRDefault="004447E0" w:rsidP="00766597">
      <w:pPr>
        <w:spacing w:after="0" w:line="240" w:lineRule="auto"/>
        <w:jc w:val="both"/>
        <w:rPr>
          <w:rFonts w:ascii="Arial" w:hAnsi="Arial" w:cs="Arial"/>
        </w:rPr>
      </w:pPr>
      <w:r w:rsidRPr="00264B0B">
        <w:rPr>
          <w:rFonts w:ascii="Arial" w:hAnsi="Arial" w:cs="Arial"/>
        </w:rPr>
        <w:lastRenderedPageBreak/>
        <w:t xml:space="preserve">Plnění povinnosti zveřejnit </w:t>
      </w:r>
      <w:proofErr w:type="spellStart"/>
      <w:r w:rsidRPr="00264B0B">
        <w:rPr>
          <w:rFonts w:ascii="Arial" w:hAnsi="Arial" w:cs="Arial"/>
        </w:rPr>
        <w:t>ÚZ</w:t>
      </w:r>
      <w:proofErr w:type="spellEnd"/>
      <w:r w:rsidRPr="00264B0B">
        <w:rPr>
          <w:rFonts w:ascii="Arial" w:hAnsi="Arial" w:cs="Arial"/>
        </w:rPr>
        <w:t xml:space="preserve"> a </w:t>
      </w:r>
      <w:proofErr w:type="spellStart"/>
      <w:r w:rsidRPr="00264B0B">
        <w:rPr>
          <w:rFonts w:ascii="Arial" w:hAnsi="Arial" w:cs="Arial"/>
        </w:rPr>
        <w:t>VZ</w:t>
      </w:r>
      <w:proofErr w:type="spellEnd"/>
      <w:r w:rsidRPr="00264B0B">
        <w:rPr>
          <w:rFonts w:ascii="Arial" w:hAnsi="Arial" w:cs="Arial"/>
        </w:rPr>
        <w:t xml:space="preserve"> účetními jednotkami </w:t>
      </w:r>
      <w:proofErr w:type="spellStart"/>
      <w:r w:rsidRPr="00264B0B">
        <w:rPr>
          <w:rFonts w:ascii="Arial" w:hAnsi="Arial" w:cs="Arial"/>
        </w:rPr>
        <w:t>FÚ</w:t>
      </w:r>
      <w:proofErr w:type="spellEnd"/>
      <w:r w:rsidRPr="00264B0B">
        <w:rPr>
          <w:rFonts w:ascii="Arial" w:hAnsi="Arial" w:cs="Arial"/>
        </w:rPr>
        <w:t xml:space="preserve"> průběžně nesledují mj. proto, že informace </w:t>
      </w:r>
      <w:r w:rsidR="008026DA">
        <w:rPr>
          <w:rFonts w:ascii="Arial" w:hAnsi="Arial" w:cs="Arial"/>
        </w:rPr>
        <w:t>z </w:t>
      </w:r>
      <w:r w:rsidRPr="00264B0B">
        <w:rPr>
          <w:rFonts w:ascii="Arial" w:hAnsi="Arial" w:cs="Arial"/>
        </w:rPr>
        <w:t xml:space="preserve">veřejně přístupné elektronické sbírky listin nepovažují za dostatečný podnět k zahájení správního řízení. </w:t>
      </w:r>
    </w:p>
    <w:p w:rsidR="00B16128" w:rsidRPr="00264B0B" w:rsidRDefault="00B16128" w:rsidP="00766597">
      <w:pPr>
        <w:spacing w:after="0" w:line="240" w:lineRule="auto"/>
        <w:jc w:val="both"/>
        <w:rPr>
          <w:rFonts w:ascii="Arial" w:hAnsi="Arial" w:cs="Arial"/>
        </w:rPr>
      </w:pPr>
    </w:p>
    <w:p w:rsidR="004447E0" w:rsidRDefault="004447E0" w:rsidP="005A6A43">
      <w:pPr>
        <w:pStyle w:val="Odstavecseseznamem"/>
        <w:spacing w:after="0" w:line="240" w:lineRule="auto"/>
        <w:ind w:left="0"/>
        <w:jc w:val="both"/>
        <w:rPr>
          <w:rFonts w:ascii="Arial" w:hAnsi="Arial" w:cs="Arial"/>
        </w:rPr>
      </w:pPr>
      <w:r w:rsidRPr="00AF2ED0">
        <w:rPr>
          <w:rFonts w:ascii="Arial" w:hAnsi="Arial" w:cs="Arial"/>
        </w:rPr>
        <w:t>Rejstříkové soudy</w:t>
      </w:r>
      <w:r>
        <w:rPr>
          <w:rFonts w:ascii="Arial" w:hAnsi="Arial" w:cs="Arial"/>
        </w:rPr>
        <w:t xml:space="preserve"> ukládají pořádkovou pokutu za neuposlechnutí výzvy mj. </w:t>
      </w:r>
      <w:r w:rsidR="008026DA">
        <w:rPr>
          <w:rFonts w:ascii="Arial" w:hAnsi="Arial" w:cs="Arial"/>
        </w:rPr>
        <w:t>k </w:t>
      </w:r>
      <w:r>
        <w:rPr>
          <w:rFonts w:ascii="Arial" w:hAnsi="Arial" w:cs="Arial"/>
        </w:rPr>
        <w:t xml:space="preserve">předložení listiny, která náleží do sbírky listin. Takovou listinou je i účetní závěrka nebo výroční zpráva. Systematickou kontrolu úplnosti sbírky listin rejstříkové soudy neprovádějí. </w:t>
      </w:r>
      <w:r w:rsidR="008026DA">
        <w:rPr>
          <w:rFonts w:ascii="Arial" w:hAnsi="Arial" w:cs="Arial"/>
        </w:rPr>
        <w:t>Z </w:t>
      </w:r>
      <w:r>
        <w:rPr>
          <w:rFonts w:ascii="Arial" w:hAnsi="Arial" w:cs="Arial"/>
        </w:rPr>
        <w:t xml:space="preserve">217 NKÚ kontrolovaných rejstříkových spisů, u kterých nebyla účetní závěrka nebo výroční zpráva založena do sbírky listin, rejstříkové soudy vyzvaly </w:t>
      </w:r>
      <w:r w:rsidR="008026DA">
        <w:rPr>
          <w:rFonts w:ascii="Arial" w:hAnsi="Arial" w:cs="Arial"/>
        </w:rPr>
        <w:t>k </w:t>
      </w:r>
      <w:r>
        <w:rPr>
          <w:rFonts w:ascii="Arial" w:hAnsi="Arial" w:cs="Arial"/>
        </w:rPr>
        <w:t>doplnění pouze 10 subjektů.</w:t>
      </w:r>
    </w:p>
    <w:p w:rsidR="004447E0" w:rsidRPr="00AF2ED0" w:rsidRDefault="004447E0" w:rsidP="00766597">
      <w:pPr>
        <w:pStyle w:val="Odstavecseseznamem"/>
        <w:spacing w:before="240" w:after="0" w:line="240" w:lineRule="auto"/>
        <w:ind w:left="0"/>
        <w:jc w:val="both"/>
        <w:rPr>
          <w:rFonts w:ascii="Arial" w:hAnsi="Arial" w:cs="Arial"/>
        </w:rPr>
      </w:pPr>
    </w:p>
    <w:p w:rsidR="004447E0" w:rsidRPr="004129EA" w:rsidRDefault="004447E0" w:rsidP="00766597">
      <w:pPr>
        <w:pStyle w:val="Odstavecseseznamem"/>
        <w:spacing w:before="240" w:after="0" w:line="240" w:lineRule="auto"/>
        <w:ind w:left="0"/>
        <w:jc w:val="both"/>
        <w:rPr>
          <w:rFonts w:ascii="Arial" w:hAnsi="Arial" w:cs="Arial"/>
        </w:rPr>
      </w:pPr>
      <w:r>
        <w:rPr>
          <w:rFonts w:ascii="Arial" w:hAnsi="Arial" w:cs="Arial"/>
        </w:rPr>
        <w:t xml:space="preserve">Ani uložení pokuty za neuposlechnutí výzvy však není účinné. </w:t>
      </w:r>
      <w:r w:rsidR="008026DA">
        <w:rPr>
          <w:rFonts w:ascii="Arial" w:hAnsi="Arial" w:cs="Arial"/>
        </w:rPr>
        <w:t>Z </w:t>
      </w:r>
      <w:r w:rsidRPr="004129EA">
        <w:rPr>
          <w:rFonts w:ascii="Arial" w:hAnsi="Arial" w:cs="Arial"/>
        </w:rPr>
        <w:t>kontroly 196 usnesení o</w:t>
      </w:r>
      <w:r w:rsidR="001B421A">
        <w:rPr>
          <w:rFonts w:ascii="Arial" w:hAnsi="Arial" w:cs="Arial"/>
        </w:rPr>
        <w:t> </w:t>
      </w:r>
      <w:r w:rsidRPr="004129EA">
        <w:rPr>
          <w:rFonts w:ascii="Arial" w:hAnsi="Arial" w:cs="Arial"/>
        </w:rPr>
        <w:t xml:space="preserve">uložení pokuty vyplynulo, že 170 pokut (tj. 87 %) bylo uloženo za neuposlechnutí výzvy k založení </w:t>
      </w:r>
      <w:proofErr w:type="spellStart"/>
      <w:r w:rsidRPr="004129EA">
        <w:rPr>
          <w:rFonts w:ascii="Arial" w:hAnsi="Arial" w:cs="Arial"/>
        </w:rPr>
        <w:t>ÚZ</w:t>
      </w:r>
      <w:proofErr w:type="spellEnd"/>
      <w:r w:rsidRPr="004129EA">
        <w:rPr>
          <w:rFonts w:ascii="Arial" w:hAnsi="Arial" w:cs="Arial"/>
        </w:rPr>
        <w:t xml:space="preserve"> nebo </w:t>
      </w:r>
      <w:proofErr w:type="spellStart"/>
      <w:r w:rsidRPr="004129EA">
        <w:rPr>
          <w:rFonts w:ascii="Arial" w:hAnsi="Arial" w:cs="Arial"/>
        </w:rPr>
        <w:t>VZ</w:t>
      </w:r>
      <w:proofErr w:type="spellEnd"/>
      <w:r w:rsidRPr="004129EA">
        <w:rPr>
          <w:rFonts w:ascii="Arial" w:hAnsi="Arial" w:cs="Arial"/>
        </w:rPr>
        <w:t xml:space="preserve"> do sbírky listin OR. Pouze </w:t>
      </w:r>
      <w:r w:rsidR="008026DA">
        <w:rPr>
          <w:rFonts w:ascii="Arial" w:hAnsi="Arial" w:cs="Arial"/>
        </w:rPr>
        <w:t>v </w:t>
      </w:r>
      <w:r w:rsidRPr="004129EA">
        <w:rPr>
          <w:rFonts w:ascii="Arial" w:hAnsi="Arial" w:cs="Arial"/>
        </w:rPr>
        <w:t xml:space="preserve">76 </w:t>
      </w:r>
      <w:r w:rsidR="00CF0CEE" w:rsidRPr="004129EA">
        <w:rPr>
          <w:rFonts w:ascii="Arial" w:hAnsi="Arial" w:cs="Arial"/>
        </w:rPr>
        <w:t xml:space="preserve">případech </w:t>
      </w:r>
      <w:r w:rsidRPr="004129EA">
        <w:rPr>
          <w:rFonts w:ascii="Arial" w:hAnsi="Arial" w:cs="Arial"/>
        </w:rPr>
        <w:t xml:space="preserve">(tj. 45 %) uložení pokuty vedlo </w:t>
      </w:r>
      <w:r w:rsidR="008026DA">
        <w:rPr>
          <w:rFonts w:ascii="Arial" w:hAnsi="Arial" w:cs="Arial"/>
        </w:rPr>
        <w:t>k </w:t>
      </w:r>
      <w:r w:rsidRPr="004129EA">
        <w:rPr>
          <w:rFonts w:ascii="Arial" w:hAnsi="Arial" w:cs="Arial"/>
        </w:rPr>
        <w:t>odstranění protiprávní</w:t>
      </w:r>
      <w:r w:rsidR="00CF0CEE">
        <w:rPr>
          <w:rFonts w:ascii="Arial" w:hAnsi="Arial" w:cs="Arial"/>
        </w:rPr>
        <w:t>ho</w:t>
      </w:r>
      <w:r w:rsidRPr="004129EA">
        <w:rPr>
          <w:rFonts w:ascii="Arial" w:hAnsi="Arial" w:cs="Arial"/>
        </w:rPr>
        <w:t xml:space="preserve"> stavu a požadované listiny byly pokutovanými subjekty do sbírky listin založeny. </w:t>
      </w:r>
    </w:p>
    <w:p w:rsidR="004447E0" w:rsidRPr="005A6A43" w:rsidRDefault="004447E0" w:rsidP="00766597">
      <w:pPr>
        <w:pStyle w:val="Odstavecseseznamem"/>
        <w:spacing w:after="0" w:line="240" w:lineRule="auto"/>
        <w:ind w:left="0" w:firstLine="708"/>
        <w:jc w:val="both"/>
        <w:rPr>
          <w:rFonts w:ascii="Arial" w:hAnsi="Arial" w:cs="Arial"/>
        </w:rPr>
      </w:pPr>
    </w:p>
    <w:p w:rsidR="004447E0" w:rsidRDefault="004447E0" w:rsidP="00766597">
      <w:pPr>
        <w:pStyle w:val="Odstavecseseznamem"/>
        <w:spacing w:after="0" w:line="240" w:lineRule="auto"/>
        <w:ind w:left="0"/>
        <w:jc w:val="both"/>
        <w:rPr>
          <w:rFonts w:ascii="Arial" w:hAnsi="Arial" w:cs="Arial"/>
        </w:rPr>
      </w:pPr>
      <w:r>
        <w:rPr>
          <w:rFonts w:ascii="Arial" w:hAnsi="Arial" w:cs="Arial"/>
        </w:rPr>
        <w:t xml:space="preserve">Ze sestav </w:t>
      </w:r>
      <w:r w:rsidR="00187B11">
        <w:rPr>
          <w:rFonts w:ascii="Arial" w:hAnsi="Arial" w:cs="Arial"/>
        </w:rPr>
        <w:t>vytvořených</w:t>
      </w:r>
      <w:r>
        <w:rPr>
          <w:rFonts w:ascii="Arial" w:hAnsi="Arial" w:cs="Arial"/>
        </w:rPr>
        <w:t xml:space="preserve"> </w:t>
      </w:r>
      <w:proofErr w:type="spellStart"/>
      <w:r>
        <w:rPr>
          <w:rFonts w:ascii="Arial" w:hAnsi="Arial" w:cs="Arial"/>
        </w:rPr>
        <w:t>GFŘ</w:t>
      </w:r>
      <w:proofErr w:type="spellEnd"/>
      <w:r>
        <w:rPr>
          <w:rFonts w:ascii="Arial" w:hAnsi="Arial" w:cs="Arial"/>
        </w:rPr>
        <w:t xml:space="preserve"> </w:t>
      </w:r>
      <w:r w:rsidR="00CF0CEE">
        <w:rPr>
          <w:rFonts w:ascii="Arial" w:hAnsi="Arial" w:cs="Arial"/>
        </w:rPr>
        <w:t xml:space="preserve">pomocí </w:t>
      </w:r>
      <w:r>
        <w:rPr>
          <w:rFonts w:ascii="Arial" w:hAnsi="Arial" w:cs="Arial"/>
        </w:rPr>
        <w:t>testovací verze softwaru zpracovaného společností zabývající se shromažďováním digitálních obchodních údajů vyplývá vysoké procento subjektů, které neplní povinnost zakládat účetní závěrku nebo výroční zprávu do sbírky listin</w:t>
      </w:r>
      <w:r w:rsidR="008320D5">
        <w:rPr>
          <w:rFonts w:ascii="Arial" w:hAnsi="Arial" w:cs="Arial"/>
        </w:rPr>
        <w:t>. T</w:t>
      </w:r>
      <w:r>
        <w:rPr>
          <w:rFonts w:ascii="Arial" w:hAnsi="Arial" w:cs="Arial"/>
        </w:rPr>
        <w:t>oto procento se neustále zvyšuje</w:t>
      </w:r>
      <w:r w:rsidR="008320D5">
        <w:rPr>
          <w:rFonts w:ascii="Arial" w:hAnsi="Arial" w:cs="Arial"/>
        </w:rPr>
        <w:t>,</w:t>
      </w:r>
      <w:r>
        <w:rPr>
          <w:rFonts w:ascii="Arial" w:hAnsi="Arial" w:cs="Arial"/>
        </w:rPr>
        <w:t xml:space="preserve"> a to od 69,99 % </w:t>
      </w:r>
      <w:r w:rsidR="008026DA">
        <w:rPr>
          <w:rFonts w:ascii="Arial" w:hAnsi="Arial" w:cs="Arial"/>
        </w:rPr>
        <w:t>v </w:t>
      </w:r>
      <w:r>
        <w:rPr>
          <w:rFonts w:ascii="Arial" w:hAnsi="Arial" w:cs="Arial"/>
        </w:rPr>
        <w:t xml:space="preserve">roce 2008 do 81,02 % </w:t>
      </w:r>
      <w:r w:rsidR="008026DA">
        <w:rPr>
          <w:rFonts w:ascii="Arial" w:hAnsi="Arial" w:cs="Arial"/>
        </w:rPr>
        <w:t>v </w:t>
      </w:r>
      <w:r>
        <w:rPr>
          <w:rFonts w:ascii="Arial" w:hAnsi="Arial" w:cs="Arial"/>
        </w:rPr>
        <w:t>roce 2010.</w:t>
      </w:r>
      <w:r w:rsidR="00FC7333">
        <w:rPr>
          <w:rFonts w:ascii="Arial" w:hAnsi="Arial" w:cs="Arial"/>
        </w:rPr>
        <w:t xml:space="preserve"> Rejstříkové soudy nebyly schopny údaje </w:t>
      </w:r>
      <w:r w:rsidR="00BA3310">
        <w:rPr>
          <w:rFonts w:ascii="Arial" w:hAnsi="Arial" w:cs="Arial"/>
        </w:rPr>
        <w:t xml:space="preserve">o </w:t>
      </w:r>
      <w:r w:rsidR="00607F59">
        <w:rPr>
          <w:rFonts w:ascii="Arial" w:hAnsi="Arial" w:cs="Arial"/>
        </w:rPr>
        <w:t>úplnosti</w:t>
      </w:r>
      <w:r w:rsidR="00BA3310">
        <w:rPr>
          <w:rFonts w:ascii="Arial" w:hAnsi="Arial" w:cs="Arial"/>
        </w:rPr>
        <w:t xml:space="preserve"> SL </w:t>
      </w:r>
      <w:r w:rsidR="00FC7333">
        <w:rPr>
          <w:rFonts w:ascii="Arial" w:hAnsi="Arial" w:cs="Arial"/>
        </w:rPr>
        <w:t>předložit.</w:t>
      </w:r>
    </w:p>
    <w:p w:rsidR="004447E0" w:rsidRDefault="004447E0" w:rsidP="00766597">
      <w:pPr>
        <w:pStyle w:val="Odstavecseseznamem"/>
        <w:spacing w:after="0" w:line="240" w:lineRule="auto"/>
        <w:ind w:left="0"/>
        <w:jc w:val="both"/>
        <w:rPr>
          <w:rFonts w:ascii="Arial" w:hAnsi="Arial" w:cs="Arial"/>
        </w:rPr>
      </w:pPr>
    </w:p>
    <w:p w:rsidR="003E7DF0" w:rsidRDefault="004447E0" w:rsidP="00766597">
      <w:pPr>
        <w:pStyle w:val="Odstavecseseznamem"/>
        <w:spacing w:after="0" w:line="240" w:lineRule="auto"/>
        <w:ind w:left="0"/>
        <w:jc w:val="both"/>
        <w:rPr>
          <w:rFonts w:ascii="Arial" w:hAnsi="Arial" w:cs="Arial"/>
        </w:rPr>
      </w:pPr>
      <w:r>
        <w:rPr>
          <w:rFonts w:ascii="Arial" w:hAnsi="Arial" w:cs="Arial"/>
        </w:rPr>
        <w:t xml:space="preserve">Ze skutečností zjištěných touto kontrolní akcí jednoznačně vyplývá, že právní úprava týkající </w:t>
      </w:r>
      <w:r w:rsidR="00BA3310">
        <w:rPr>
          <w:rFonts w:ascii="Arial" w:hAnsi="Arial" w:cs="Arial"/>
        </w:rPr>
        <w:t xml:space="preserve">se </w:t>
      </w:r>
      <w:r w:rsidR="00405340">
        <w:rPr>
          <w:rFonts w:ascii="Arial" w:hAnsi="Arial" w:cs="Arial"/>
        </w:rPr>
        <w:t xml:space="preserve">správního deliktu nezveřejnění účetní závěrky podle </w:t>
      </w:r>
      <w:r>
        <w:rPr>
          <w:rFonts w:ascii="Arial" w:hAnsi="Arial" w:cs="Arial"/>
        </w:rPr>
        <w:t>zákona o úč</w:t>
      </w:r>
      <w:r w:rsidR="00F806DB">
        <w:rPr>
          <w:rFonts w:ascii="Arial" w:hAnsi="Arial" w:cs="Arial"/>
        </w:rPr>
        <w:t>etnictví je neúčinná. N</w:t>
      </w:r>
      <w:r>
        <w:rPr>
          <w:rFonts w:ascii="Arial" w:hAnsi="Arial" w:cs="Arial"/>
        </w:rPr>
        <w:t>edůsledné u</w:t>
      </w:r>
      <w:r w:rsidR="0088583D">
        <w:rPr>
          <w:rFonts w:ascii="Arial" w:hAnsi="Arial" w:cs="Arial"/>
        </w:rPr>
        <w:t xml:space="preserve">platňování sankcí </w:t>
      </w:r>
      <w:r w:rsidR="00F806DB">
        <w:rPr>
          <w:rFonts w:ascii="Arial" w:hAnsi="Arial" w:cs="Arial"/>
        </w:rPr>
        <w:t xml:space="preserve">finančními orgány </w:t>
      </w:r>
      <w:r w:rsidR="0088583D">
        <w:rPr>
          <w:rFonts w:ascii="Arial" w:hAnsi="Arial" w:cs="Arial"/>
        </w:rPr>
        <w:t xml:space="preserve">je ovlivněno </w:t>
      </w:r>
      <w:r w:rsidR="0088583D" w:rsidRPr="00FC7333">
        <w:rPr>
          <w:rFonts w:ascii="Arial" w:hAnsi="Arial" w:cs="Arial"/>
        </w:rPr>
        <w:t>mj.</w:t>
      </w:r>
      <w:r w:rsidR="00FC7333">
        <w:rPr>
          <w:rFonts w:ascii="Arial" w:hAnsi="Arial" w:cs="Arial"/>
        </w:rPr>
        <w:t xml:space="preserve"> </w:t>
      </w:r>
      <w:r>
        <w:rPr>
          <w:rFonts w:ascii="Arial" w:hAnsi="Arial" w:cs="Arial"/>
        </w:rPr>
        <w:t xml:space="preserve">tím, že finanční úřady preferují daňové řízení a že </w:t>
      </w:r>
      <w:r w:rsidR="008026DA">
        <w:rPr>
          <w:rFonts w:ascii="Arial" w:hAnsi="Arial" w:cs="Arial"/>
        </w:rPr>
        <w:t>v </w:t>
      </w:r>
      <w:r w:rsidR="00FC7333" w:rsidRPr="00FC7333">
        <w:rPr>
          <w:rFonts w:ascii="Arial" w:hAnsi="Arial" w:cs="Arial"/>
        </w:rPr>
        <w:t>okamžiku zjištění rozhodných skutečností</w:t>
      </w:r>
      <w:r w:rsidR="00F121EF" w:rsidRPr="00FC7333">
        <w:rPr>
          <w:rFonts w:ascii="Arial" w:hAnsi="Arial" w:cs="Arial"/>
        </w:rPr>
        <w:t xml:space="preserve"> </w:t>
      </w:r>
      <w:r w:rsidRPr="00FC7333">
        <w:rPr>
          <w:rFonts w:ascii="Arial" w:hAnsi="Arial" w:cs="Arial"/>
        </w:rPr>
        <w:t xml:space="preserve">pracovníci daňové správy musí </w:t>
      </w:r>
      <w:r w:rsidR="008026DA">
        <w:rPr>
          <w:rFonts w:ascii="Arial" w:hAnsi="Arial" w:cs="Arial"/>
        </w:rPr>
        <w:t>z </w:t>
      </w:r>
      <w:r w:rsidRPr="00FC7333">
        <w:rPr>
          <w:rFonts w:ascii="Arial" w:hAnsi="Arial" w:cs="Arial"/>
        </w:rPr>
        <w:t xml:space="preserve">daňového řízení </w:t>
      </w:r>
      <w:r>
        <w:rPr>
          <w:rFonts w:ascii="Arial" w:hAnsi="Arial" w:cs="Arial"/>
        </w:rPr>
        <w:t xml:space="preserve">přejít </w:t>
      </w:r>
      <w:r w:rsidR="008026DA">
        <w:rPr>
          <w:rFonts w:ascii="Arial" w:hAnsi="Arial" w:cs="Arial"/>
        </w:rPr>
        <w:t>k </w:t>
      </w:r>
      <w:r>
        <w:rPr>
          <w:rFonts w:ascii="Arial" w:hAnsi="Arial" w:cs="Arial"/>
        </w:rPr>
        <w:t xml:space="preserve">řízení správnímu. </w:t>
      </w:r>
    </w:p>
    <w:p w:rsidR="001B421A" w:rsidRDefault="001B421A" w:rsidP="00766597">
      <w:pPr>
        <w:pStyle w:val="Odstavecseseznamem"/>
        <w:spacing w:after="0" w:line="240" w:lineRule="auto"/>
        <w:ind w:left="0"/>
        <w:jc w:val="both"/>
        <w:rPr>
          <w:rFonts w:ascii="Arial" w:hAnsi="Arial" w:cs="Arial"/>
        </w:rPr>
      </w:pPr>
    </w:p>
    <w:p w:rsidR="00E62A81" w:rsidRPr="00FC7333" w:rsidRDefault="003E7DF0" w:rsidP="00766597">
      <w:pPr>
        <w:pStyle w:val="Odstavecseseznamem"/>
        <w:spacing w:after="0" w:line="240" w:lineRule="auto"/>
        <w:ind w:left="0"/>
        <w:jc w:val="both"/>
        <w:rPr>
          <w:rFonts w:ascii="Arial" w:hAnsi="Arial" w:cs="Arial"/>
        </w:rPr>
      </w:pPr>
      <w:r>
        <w:rPr>
          <w:rFonts w:ascii="Arial" w:hAnsi="Arial" w:cs="Arial"/>
        </w:rPr>
        <w:t xml:space="preserve">Nečinnost </w:t>
      </w:r>
      <w:r w:rsidR="004447E0">
        <w:rPr>
          <w:rFonts w:ascii="Arial" w:hAnsi="Arial" w:cs="Arial"/>
        </w:rPr>
        <w:t xml:space="preserve">rejstříkových soudů je </w:t>
      </w:r>
      <w:r>
        <w:rPr>
          <w:rFonts w:ascii="Arial" w:hAnsi="Arial" w:cs="Arial"/>
        </w:rPr>
        <w:t>ovlivněna</w:t>
      </w:r>
      <w:r w:rsidR="004447E0">
        <w:rPr>
          <w:rFonts w:ascii="Arial" w:hAnsi="Arial" w:cs="Arial"/>
        </w:rPr>
        <w:t xml:space="preserve"> </w:t>
      </w:r>
      <w:r w:rsidR="00FD4AE7">
        <w:rPr>
          <w:rFonts w:ascii="Arial" w:hAnsi="Arial" w:cs="Arial"/>
        </w:rPr>
        <w:t xml:space="preserve">také </w:t>
      </w:r>
      <w:r w:rsidR="004447E0">
        <w:rPr>
          <w:rFonts w:ascii="Arial" w:hAnsi="Arial" w:cs="Arial"/>
        </w:rPr>
        <w:t>skutečnost</w:t>
      </w:r>
      <w:r>
        <w:rPr>
          <w:rFonts w:ascii="Arial" w:hAnsi="Arial" w:cs="Arial"/>
        </w:rPr>
        <w:t>í</w:t>
      </w:r>
      <w:r w:rsidR="004447E0">
        <w:rPr>
          <w:rFonts w:ascii="Arial" w:hAnsi="Arial" w:cs="Arial"/>
        </w:rPr>
        <w:t>, že nemají právním předpisem stanovenu povinnost pravideln</w:t>
      </w:r>
      <w:r w:rsidR="003100DB">
        <w:rPr>
          <w:rFonts w:ascii="Arial" w:hAnsi="Arial" w:cs="Arial"/>
        </w:rPr>
        <w:t>ě</w:t>
      </w:r>
      <w:r w:rsidR="004447E0">
        <w:rPr>
          <w:rFonts w:ascii="Arial" w:hAnsi="Arial" w:cs="Arial"/>
        </w:rPr>
        <w:t xml:space="preserve"> kontrol</w:t>
      </w:r>
      <w:r w:rsidR="003100DB">
        <w:rPr>
          <w:rFonts w:ascii="Arial" w:hAnsi="Arial" w:cs="Arial"/>
        </w:rPr>
        <w:t>ovat</w:t>
      </w:r>
      <w:r w:rsidR="004447E0">
        <w:rPr>
          <w:rFonts w:ascii="Arial" w:hAnsi="Arial" w:cs="Arial"/>
        </w:rPr>
        <w:t xml:space="preserve"> úplnost sbírky listin</w:t>
      </w:r>
      <w:r w:rsidR="00BA3310">
        <w:rPr>
          <w:rFonts w:ascii="Arial" w:hAnsi="Arial" w:cs="Arial"/>
        </w:rPr>
        <w:t>,</w:t>
      </w:r>
      <w:r w:rsidR="00FC7333">
        <w:rPr>
          <w:rFonts w:ascii="Arial" w:hAnsi="Arial" w:cs="Arial"/>
        </w:rPr>
        <w:t xml:space="preserve"> </w:t>
      </w:r>
      <w:r w:rsidR="00FC7333" w:rsidRPr="00FC7333">
        <w:rPr>
          <w:rFonts w:ascii="Arial" w:hAnsi="Arial" w:cs="Arial"/>
        </w:rPr>
        <w:t xml:space="preserve">a </w:t>
      </w:r>
      <w:r w:rsidR="008320D5" w:rsidRPr="00FC7333">
        <w:rPr>
          <w:rFonts w:ascii="Arial" w:hAnsi="Arial" w:cs="Arial"/>
        </w:rPr>
        <w:t xml:space="preserve">dle jejich vyjádření </w:t>
      </w:r>
      <w:r w:rsidR="00FC7333" w:rsidRPr="00FC7333">
        <w:rPr>
          <w:rFonts w:ascii="Arial" w:hAnsi="Arial" w:cs="Arial"/>
        </w:rPr>
        <w:t>i</w:t>
      </w:r>
      <w:r w:rsidR="007C31C0">
        <w:rPr>
          <w:rFonts w:ascii="Arial" w:hAnsi="Arial" w:cs="Arial"/>
        </w:rPr>
        <w:t> </w:t>
      </w:r>
      <w:r w:rsidR="00BA3310">
        <w:rPr>
          <w:rFonts w:ascii="Arial" w:hAnsi="Arial" w:cs="Arial"/>
        </w:rPr>
        <w:t>nedostatkem</w:t>
      </w:r>
      <w:r w:rsidR="004447E0" w:rsidRPr="00FC7333">
        <w:rPr>
          <w:rFonts w:ascii="Arial" w:hAnsi="Arial" w:cs="Arial"/>
        </w:rPr>
        <w:t xml:space="preserve"> perso</w:t>
      </w:r>
      <w:r w:rsidR="00E62A81" w:rsidRPr="00FC7333">
        <w:rPr>
          <w:rFonts w:ascii="Arial" w:hAnsi="Arial" w:cs="Arial"/>
        </w:rPr>
        <w:t>nálního a programového vybavení.</w:t>
      </w:r>
      <w:r w:rsidR="004447E0" w:rsidRPr="00FC7333">
        <w:rPr>
          <w:rFonts w:ascii="Arial" w:hAnsi="Arial" w:cs="Arial"/>
        </w:rPr>
        <w:t xml:space="preserve"> </w:t>
      </w:r>
    </w:p>
    <w:p w:rsidR="00E62A81" w:rsidRDefault="00E62A81" w:rsidP="00766597">
      <w:pPr>
        <w:pStyle w:val="Odstavecseseznamem"/>
        <w:spacing w:after="0" w:line="240" w:lineRule="auto"/>
        <w:ind w:left="0"/>
        <w:jc w:val="both"/>
        <w:rPr>
          <w:rFonts w:ascii="Arial" w:hAnsi="Arial" w:cs="Arial"/>
        </w:rPr>
      </w:pPr>
    </w:p>
    <w:p w:rsidR="00187B11" w:rsidRPr="00FC7333" w:rsidRDefault="008E7F14" w:rsidP="00766597">
      <w:pPr>
        <w:pStyle w:val="Odstavecseseznamem"/>
        <w:spacing w:after="0" w:line="240" w:lineRule="auto"/>
        <w:ind w:left="0"/>
        <w:jc w:val="both"/>
        <w:rPr>
          <w:rFonts w:ascii="Arial" w:hAnsi="Arial" w:cs="Arial"/>
        </w:rPr>
      </w:pPr>
      <w:r>
        <w:rPr>
          <w:rFonts w:ascii="Arial" w:hAnsi="Arial" w:cs="Arial"/>
        </w:rPr>
        <w:t>Ze skutečností zjištěných touto kontrolní akcí vyplývá, že p</w:t>
      </w:r>
      <w:r w:rsidR="00F121EF" w:rsidRPr="00FC7333">
        <w:rPr>
          <w:rFonts w:ascii="Arial" w:hAnsi="Arial" w:cs="Arial"/>
        </w:rPr>
        <w:t>rávní úprava, podle které pokuty za nezveřejnění účetní závěrky nebo výroční zprávy ve sbírce listin OR ukládají finanční úřady, přičemž sbírku listin vedou rejstříkové soudy,</w:t>
      </w:r>
      <w:r w:rsidR="00FC7333">
        <w:rPr>
          <w:rFonts w:ascii="Arial" w:hAnsi="Arial" w:cs="Arial"/>
        </w:rPr>
        <w:t xml:space="preserve"> které vyzývají </w:t>
      </w:r>
      <w:r w:rsidR="008026DA">
        <w:rPr>
          <w:rFonts w:ascii="Arial" w:hAnsi="Arial" w:cs="Arial"/>
        </w:rPr>
        <w:t>k </w:t>
      </w:r>
      <w:r w:rsidR="00FC7333">
        <w:rPr>
          <w:rFonts w:ascii="Arial" w:hAnsi="Arial" w:cs="Arial"/>
        </w:rPr>
        <w:t>doplnění sbírky listin</w:t>
      </w:r>
      <w:r w:rsidR="00FD4AE7">
        <w:rPr>
          <w:rFonts w:ascii="Arial" w:hAnsi="Arial" w:cs="Arial"/>
        </w:rPr>
        <w:t xml:space="preserve"> a</w:t>
      </w:r>
      <w:r>
        <w:rPr>
          <w:rFonts w:ascii="Arial" w:hAnsi="Arial" w:cs="Arial"/>
        </w:rPr>
        <w:t> </w:t>
      </w:r>
      <w:r w:rsidR="00FD4AE7">
        <w:rPr>
          <w:rFonts w:ascii="Arial" w:hAnsi="Arial" w:cs="Arial"/>
        </w:rPr>
        <w:t xml:space="preserve">za neuposlechnutí výzvy ukládají pokuty, je </w:t>
      </w:r>
      <w:r w:rsidR="00F121EF" w:rsidRPr="00FC7333">
        <w:rPr>
          <w:rFonts w:ascii="Arial" w:hAnsi="Arial" w:cs="Arial"/>
        </w:rPr>
        <w:t>neúčinná.</w:t>
      </w:r>
      <w:r w:rsidR="00E57DBA">
        <w:rPr>
          <w:rFonts w:ascii="Arial" w:hAnsi="Arial" w:cs="Arial"/>
        </w:rPr>
        <w:t xml:space="preserve"> </w:t>
      </w:r>
      <w:bookmarkStart w:id="13" w:name="_GoBack"/>
      <w:bookmarkEnd w:id="13"/>
    </w:p>
    <w:p w:rsidR="00F121EF" w:rsidRDefault="00F121EF" w:rsidP="00766597">
      <w:pPr>
        <w:pStyle w:val="Odstavecseseznamem"/>
        <w:spacing w:after="0" w:line="240" w:lineRule="auto"/>
        <w:ind w:left="0"/>
        <w:jc w:val="both"/>
        <w:rPr>
          <w:rFonts w:ascii="Arial" w:hAnsi="Arial" w:cs="Arial"/>
        </w:rPr>
      </w:pPr>
    </w:p>
    <w:p w:rsidR="004447E0" w:rsidRDefault="004447E0" w:rsidP="00766597">
      <w:pPr>
        <w:pStyle w:val="Odstavecseseznamem"/>
        <w:spacing w:after="0" w:line="240" w:lineRule="auto"/>
        <w:ind w:left="0"/>
        <w:jc w:val="both"/>
        <w:rPr>
          <w:rFonts w:ascii="Arial" w:hAnsi="Arial" w:cs="Arial"/>
        </w:rPr>
      </w:pPr>
      <w:r>
        <w:rPr>
          <w:rFonts w:ascii="Arial" w:hAnsi="Arial" w:cs="Arial"/>
        </w:rPr>
        <w:t xml:space="preserve">NKÚ doporučuje zvážit účinnější právní úpravu této oblasti, například </w:t>
      </w:r>
      <w:r w:rsidR="00FC7333">
        <w:rPr>
          <w:rFonts w:ascii="Arial" w:hAnsi="Arial" w:cs="Arial"/>
        </w:rPr>
        <w:t xml:space="preserve">vyřešit kompetence jednotlivých orgánů </w:t>
      </w:r>
      <w:r w:rsidR="008026DA">
        <w:rPr>
          <w:rFonts w:ascii="Arial" w:hAnsi="Arial" w:cs="Arial"/>
        </w:rPr>
        <w:t>k </w:t>
      </w:r>
      <w:r w:rsidR="00FC7333">
        <w:rPr>
          <w:rFonts w:ascii="Arial" w:hAnsi="Arial" w:cs="Arial"/>
        </w:rPr>
        <w:t>pravidelné a soustavné kontrole úplnosti sbírky listin a ke kontrole</w:t>
      </w:r>
      <w:r w:rsidR="00E57DBA">
        <w:rPr>
          <w:rFonts w:ascii="Arial" w:hAnsi="Arial" w:cs="Arial"/>
        </w:rPr>
        <w:t xml:space="preserve"> </w:t>
      </w:r>
      <w:r>
        <w:rPr>
          <w:rFonts w:ascii="Arial" w:hAnsi="Arial" w:cs="Arial"/>
        </w:rPr>
        <w:t>zveřej</w:t>
      </w:r>
      <w:r w:rsidR="003100DB">
        <w:rPr>
          <w:rFonts w:ascii="Arial" w:hAnsi="Arial" w:cs="Arial"/>
        </w:rPr>
        <w:t>ňování</w:t>
      </w:r>
      <w:r>
        <w:rPr>
          <w:rFonts w:ascii="Arial" w:hAnsi="Arial" w:cs="Arial"/>
        </w:rPr>
        <w:t xml:space="preserve"> účetní</w:t>
      </w:r>
      <w:r w:rsidR="003100DB">
        <w:rPr>
          <w:rFonts w:ascii="Arial" w:hAnsi="Arial" w:cs="Arial"/>
        </w:rPr>
        <w:t>ch</w:t>
      </w:r>
      <w:r>
        <w:rPr>
          <w:rFonts w:ascii="Arial" w:hAnsi="Arial" w:cs="Arial"/>
        </w:rPr>
        <w:t xml:space="preserve"> závěr</w:t>
      </w:r>
      <w:r w:rsidR="003100DB">
        <w:rPr>
          <w:rFonts w:ascii="Arial" w:hAnsi="Arial" w:cs="Arial"/>
        </w:rPr>
        <w:t>e</w:t>
      </w:r>
      <w:r>
        <w:rPr>
          <w:rFonts w:ascii="Arial" w:hAnsi="Arial" w:cs="Arial"/>
        </w:rPr>
        <w:t>k nebo výroční</w:t>
      </w:r>
      <w:r w:rsidR="003100DB">
        <w:rPr>
          <w:rFonts w:ascii="Arial" w:hAnsi="Arial" w:cs="Arial"/>
        </w:rPr>
        <w:t>ch</w:t>
      </w:r>
      <w:r>
        <w:rPr>
          <w:rFonts w:ascii="Arial" w:hAnsi="Arial" w:cs="Arial"/>
        </w:rPr>
        <w:t xml:space="preserve"> zpráv</w:t>
      </w:r>
      <w:r w:rsidR="00FC7333">
        <w:rPr>
          <w:rFonts w:ascii="Arial" w:hAnsi="Arial" w:cs="Arial"/>
        </w:rPr>
        <w:t>.</w:t>
      </w:r>
      <w:r>
        <w:rPr>
          <w:rFonts w:ascii="Arial" w:hAnsi="Arial" w:cs="Arial"/>
        </w:rPr>
        <w:t xml:space="preserve"> </w:t>
      </w:r>
      <w:r w:rsidR="00187B11">
        <w:rPr>
          <w:rFonts w:ascii="Arial" w:hAnsi="Arial" w:cs="Arial"/>
        </w:rPr>
        <w:t>Za zvážení by stála i možnost</w:t>
      </w:r>
      <w:r w:rsidR="00AA0D6E">
        <w:rPr>
          <w:rFonts w:ascii="Arial" w:hAnsi="Arial" w:cs="Arial"/>
        </w:rPr>
        <w:t xml:space="preserve"> předkládat</w:t>
      </w:r>
      <w:r w:rsidR="00187B11">
        <w:rPr>
          <w:rFonts w:ascii="Arial" w:hAnsi="Arial" w:cs="Arial"/>
        </w:rPr>
        <w:t xml:space="preserve"> účetní </w:t>
      </w:r>
      <w:r w:rsidR="00FC7333">
        <w:rPr>
          <w:rFonts w:ascii="Arial" w:hAnsi="Arial" w:cs="Arial"/>
        </w:rPr>
        <w:t>závěrku</w:t>
      </w:r>
      <w:r w:rsidR="003100DB">
        <w:rPr>
          <w:rFonts w:ascii="Arial" w:hAnsi="Arial" w:cs="Arial"/>
        </w:rPr>
        <w:t>,</w:t>
      </w:r>
      <w:r w:rsidR="00FC7333">
        <w:rPr>
          <w:rFonts w:ascii="Arial" w:hAnsi="Arial" w:cs="Arial"/>
        </w:rPr>
        <w:t xml:space="preserve"> případně výroční zprávu</w:t>
      </w:r>
      <w:r w:rsidR="003100DB">
        <w:rPr>
          <w:rFonts w:ascii="Arial" w:hAnsi="Arial" w:cs="Arial"/>
        </w:rPr>
        <w:t>,</w:t>
      </w:r>
      <w:r w:rsidR="00187B11">
        <w:rPr>
          <w:rFonts w:ascii="Arial" w:hAnsi="Arial" w:cs="Arial"/>
        </w:rPr>
        <w:t xml:space="preserve"> pouze jedno</w:t>
      </w:r>
      <w:r w:rsidR="00AA0D6E">
        <w:rPr>
          <w:rFonts w:ascii="Arial" w:hAnsi="Arial" w:cs="Arial"/>
        </w:rPr>
        <w:t>m</w:t>
      </w:r>
      <w:r w:rsidR="00187B11">
        <w:rPr>
          <w:rFonts w:ascii="Arial" w:hAnsi="Arial" w:cs="Arial"/>
        </w:rPr>
        <w:t xml:space="preserve">u </w:t>
      </w:r>
      <w:r w:rsidR="00AA0D6E">
        <w:rPr>
          <w:rFonts w:ascii="Arial" w:hAnsi="Arial" w:cs="Arial"/>
        </w:rPr>
        <w:t>orgánu</w:t>
      </w:r>
      <w:r w:rsidR="003100DB">
        <w:rPr>
          <w:rFonts w:ascii="Arial" w:hAnsi="Arial" w:cs="Arial"/>
        </w:rPr>
        <w:t>,</w:t>
      </w:r>
      <w:r w:rsidR="00AA0D6E">
        <w:rPr>
          <w:rFonts w:ascii="Arial" w:hAnsi="Arial" w:cs="Arial"/>
        </w:rPr>
        <w:t xml:space="preserve"> </w:t>
      </w:r>
      <w:r w:rsidR="00187B11">
        <w:rPr>
          <w:rFonts w:ascii="Arial" w:hAnsi="Arial" w:cs="Arial"/>
        </w:rPr>
        <w:t xml:space="preserve">například </w:t>
      </w:r>
      <w:r w:rsidR="00AA0D6E">
        <w:rPr>
          <w:rFonts w:ascii="Arial" w:hAnsi="Arial" w:cs="Arial"/>
        </w:rPr>
        <w:t xml:space="preserve">finančnímu úřadu </w:t>
      </w:r>
      <w:r w:rsidR="00187B11">
        <w:rPr>
          <w:rFonts w:ascii="Arial" w:hAnsi="Arial" w:cs="Arial"/>
        </w:rPr>
        <w:t xml:space="preserve">při podání daňového přiznání </w:t>
      </w:r>
      <w:r w:rsidR="008026DA">
        <w:rPr>
          <w:rFonts w:ascii="Arial" w:hAnsi="Arial" w:cs="Arial"/>
        </w:rPr>
        <w:t>k </w:t>
      </w:r>
      <w:r w:rsidR="00187B11">
        <w:rPr>
          <w:rFonts w:ascii="Arial" w:hAnsi="Arial" w:cs="Arial"/>
        </w:rPr>
        <w:t xml:space="preserve">dani </w:t>
      </w:r>
      <w:r w:rsidR="008026DA">
        <w:rPr>
          <w:rFonts w:ascii="Arial" w:hAnsi="Arial" w:cs="Arial"/>
        </w:rPr>
        <w:t>z </w:t>
      </w:r>
      <w:r w:rsidR="00187B11">
        <w:rPr>
          <w:rFonts w:ascii="Arial" w:hAnsi="Arial" w:cs="Arial"/>
        </w:rPr>
        <w:t>příjmu fyzických a právnických osob</w:t>
      </w:r>
      <w:r w:rsidR="00FC7333">
        <w:rPr>
          <w:rFonts w:ascii="Arial" w:hAnsi="Arial" w:cs="Arial"/>
        </w:rPr>
        <w:t xml:space="preserve"> a zmocnit finanční orgány </w:t>
      </w:r>
      <w:r w:rsidR="008026DA">
        <w:rPr>
          <w:rFonts w:ascii="Arial" w:hAnsi="Arial" w:cs="Arial"/>
        </w:rPr>
        <w:t>k </w:t>
      </w:r>
      <w:r w:rsidR="00FC7333">
        <w:rPr>
          <w:rFonts w:ascii="Arial" w:hAnsi="Arial" w:cs="Arial"/>
        </w:rPr>
        <w:t>zakládání těchto dokumentů do sbírky listin</w:t>
      </w:r>
      <w:r w:rsidR="00187B11">
        <w:rPr>
          <w:rFonts w:ascii="Arial" w:hAnsi="Arial" w:cs="Arial"/>
        </w:rPr>
        <w:t xml:space="preserve">. </w:t>
      </w:r>
      <w:r w:rsidR="00BA3310">
        <w:rPr>
          <w:rFonts w:ascii="Arial" w:hAnsi="Arial" w:cs="Arial"/>
        </w:rPr>
        <w:t>Pokud</w:t>
      </w:r>
      <w:r w:rsidR="00187B11">
        <w:rPr>
          <w:rFonts w:ascii="Arial" w:hAnsi="Arial" w:cs="Arial"/>
        </w:rPr>
        <w:t xml:space="preserve"> by</w:t>
      </w:r>
      <w:r w:rsidR="00BA3310">
        <w:rPr>
          <w:rFonts w:ascii="Arial" w:hAnsi="Arial" w:cs="Arial"/>
        </w:rPr>
        <w:t xml:space="preserve"> byla</w:t>
      </w:r>
      <w:r w:rsidR="00187B11">
        <w:rPr>
          <w:rFonts w:ascii="Arial" w:hAnsi="Arial" w:cs="Arial"/>
        </w:rPr>
        <w:t xml:space="preserve"> povinnost </w:t>
      </w:r>
      <w:r w:rsidR="00AA0D6E">
        <w:rPr>
          <w:rFonts w:ascii="Arial" w:hAnsi="Arial" w:cs="Arial"/>
        </w:rPr>
        <w:t>zveřejnit tyto dokumenty zajišťována</w:t>
      </w:r>
      <w:r w:rsidR="00187B11">
        <w:rPr>
          <w:rFonts w:ascii="Arial" w:hAnsi="Arial" w:cs="Arial"/>
        </w:rPr>
        <w:t xml:space="preserve"> </w:t>
      </w:r>
      <w:r w:rsidR="008026DA">
        <w:rPr>
          <w:rFonts w:ascii="Arial" w:hAnsi="Arial" w:cs="Arial"/>
        </w:rPr>
        <w:t>v </w:t>
      </w:r>
      <w:r w:rsidR="00187B11">
        <w:rPr>
          <w:rFonts w:ascii="Arial" w:hAnsi="Arial" w:cs="Arial"/>
        </w:rPr>
        <w:t xml:space="preserve">rámci daňového řízení, nepochybně by se </w:t>
      </w:r>
      <w:r w:rsidR="00AA0D6E">
        <w:rPr>
          <w:rFonts w:ascii="Arial" w:hAnsi="Arial" w:cs="Arial"/>
        </w:rPr>
        <w:t xml:space="preserve">nástroji, které mají finanční úřady </w:t>
      </w:r>
      <w:r w:rsidR="008026DA">
        <w:rPr>
          <w:rFonts w:ascii="Arial" w:hAnsi="Arial" w:cs="Arial"/>
        </w:rPr>
        <w:t>v </w:t>
      </w:r>
      <w:r w:rsidR="00AA0D6E">
        <w:rPr>
          <w:rFonts w:ascii="Arial" w:hAnsi="Arial" w:cs="Arial"/>
        </w:rPr>
        <w:t xml:space="preserve">daňovém řízení </w:t>
      </w:r>
      <w:r w:rsidR="008026DA">
        <w:rPr>
          <w:rFonts w:ascii="Arial" w:hAnsi="Arial" w:cs="Arial"/>
        </w:rPr>
        <w:t>k </w:t>
      </w:r>
      <w:r w:rsidR="00AA0D6E">
        <w:rPr>
          <w:rFonts w:ascii="Arial" w:hAnsi="Arial" w:cs="Arial"/>
        </w:rPr>
        <w:t xml:space="preserve">dispozici, podařilo </w:t>
      </w:r>
      <w:r w:rsidR="00187B11">
        <w:rPr>
          <w:rFonts w:ascii="Arial" w:hAnsi="Arial" w:cs="Arial"/>
        </w:rPr>
        <w:t>zlepši</w:t>
      </w:r>
      <w:r w:rsidR="00AA0D6E">
        <w:rPr>
          <w:rFonts w:ascii="Arial" w:hAnsi="Arial" w:cs="Arial"/>
        </w:rPr>
        <w:t>t</w:t>
      </w:r>
      <w:r w:rsidR="00187B11">
        <w:rPr>
          <w:rFonts w:ascii="Arial" w:hAnsi="Arial" w:cs="Arial"/>
        </w:rPr>
        <w:t xml:space="preserve"> její vymahatelnost. </w:t>
      </w:r>
      <w:r w:rsidR="005B2F6C">
        <w:rPr>
          <w:rFonts w:ascii="Arial" w:hAnsi="Arial" w:cs="Arial"/>
        </w:rPr>
        <w:t xml:space="preserve">Při takovéto úpravě by ale bylo nezbytné řešit </w:t>
      </w:r>
      <w:r w:rsidR="00AA0D6E">
        <w:rPr>
          <w:rFonts w:ascii="Arial" w:hAnsi="Arial" w:cs="Arial"/>
        </w:rPr>
        <w:t xml:space="preserve">mj. i </w:t>
      </w:r>
      <w:r w:rsidR="005B2F6C">
        <w:rPr>
          <w:rFonts w:ascii="Arial" w:hAnsi="Arial" w:cs="Arial"/>
        </w:rPr>
        <w:t>povinnost mlčenlivosti finančních orgánů.</w:t>
      </w:r>
      <w:r w:rsidR="003100DB">
        <w:rPr>
          <w:rFonts w:ascii="Arial" w:hAnsi="Arial" w:cs="Arial"/>
        </w:rPr>
        <w:t xml:space="preserve"> </w:t>
      </w:r>
    </w:p>
    <w:sectPr w:rsidR="004447E0" w:rsidSect="00A41C38">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00" w:rsidRDefault="00055F00" w:rsidP="003D409D">
      <w:pPr>
        <w:spacing w:after="0" w:line="240" w:lineRule="auto"/>
      </w:pPr>
      <w:r>
        <w:separator/>
      </w:r>
    </w:p>
  </w:endnote>
  <w:endnote w:type="continuationSeparator" w:id="0">
    <w:p w:rsidR="00055F00" w:rsidRDefault="00055F00" w:rsidP="003D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365550"/>
      <w:docPartObj>
        <w:docPartGallery w:val="Page Numbers (Bottom of Page)"/>
        <w:docPartUnique/>
      </w:docPartObj>
    </w:sdtPr>
    <w:sdtEndPr>
      <w:rPr>
        <w:rFonts w:ascii="Arial" w:hAnsi="Arial" w:cs="Arial"/>
      </w:rPr>
    </w:sdtEndPr>
    <w:sdtContent>
      <w:p w:rsidR="00055F00" w:rsidRPr="007C31C0" w:rsidRDefault="00055F00">
        <w:pPr>
          <w:pStyle w:val="Zpat"/>
          <w:jc w:val="center"/>
          <w:rPr>
            <w:rFonts w:ascii="Arial" w:hAnsi="Arial" w:cs="Arial"/>
          </w:rPr>
        </w:pPr>
        <w:r w:rsidRPr="007C31C0">
          <w:rPr>
            <w:rFonts w:ascii="Arial" w:hAnsi="Arial" w:cs="Arial"/>
          </w:rPr>
          <w:fldChar w:fldCharType="begin"/>
        </w:r>
        <w:r w:rsidRPr="007C31C0">
          <w:rPr>
            <w:rFonts w:ascii="Arial" w:hAnsi="Arial" w:cs="Arial"/>
          </w:rPr>
          <w:instrText>PAGE   \* MERGEFORMAT</w:instrText>
        </w:r>
        <w:r w:rsidRPr="007C31C0">
          <w:rPr>
            <w:rFonts w:ascii="Arial" w:hAnsi="Arial" w:cs="Arial"/>
          </w:rPr>
          <w:fldChar w:fldCharType="separate"/>
        </w:r>
        <w:r w:rsidR="004A0739">
          <w:rPr>
            <w:rFonts w:ascii="Arial" w:hAnsi="Arial" w:cs="Arial"/>
            <w:noProof/>
          </w:rPr>
          <w:t>9</w:t>
        </w:r>
        <w:r w:rsidRPr="007C31C0">
          <w:rPr>
            <w:rFonts w:ascii="Arial" w:hAnsi="Arial" w:cs="Arial"/>
            <w:noProof/>
          </w:rPr>
          <w:fldChar w:fldCharType="end"/>
        </w:r>
      </w:p>
    </w:sdtContent>
  </w:sdt>
  <w:p w:rsidR="00055F00" w:rsidRDefault="00055F0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00" w:rsidRDefault="00055F00" w:rsidP="003D409D">
      <w:pPr>
        <w:spacing w:after="0" w:line="240" w:lineRule="auto"/>
      </w:pPr>
      <w:r>
        <w:separator/>
      </w:r>
    </w:p>
  </w:footnote>
  <w:footnote w:type="continuationSeparator" w:id="0">
    <w:p w:rsidR="00055F00" w:rsidRDefault="00055F00" w:rsidP="003D409D">
      <w:pPr>
        <w:spacing w:after="0" w:line="240" w:lineRule="auto"/>
      </w:pPr>
      <w:r>
        <w:continuationSeparator/>
      </w:r>
    </w:p>
  </w:footnote>
  <w:footnote w:id="1">
    <w:p w:rsidR="00055F00" w:rsidRPr="00A41C38" w:rsidRDefault="00055F00" w:rsidP="0021363C">
      <w:pPr>
        <w:pStyle w:val="Textpoznpodarou"/>
        <w:ind w:left="284" w:hanging="284"/>
        <w:jc w:val="both"/>
        <w:rPr>
          <w:rFonts w:ascii="Arial" w:hAnsi="Arial" w:cs="Arial"/>
          <w:sz w:val="18"/>
          <w:szCs w:val="18"/>
        </w:rPr>
      </w:pPr>
      <w:r w:rsidRPr="00A41C38">
        <w:rPr>
          <w:rStyle w:val="Znakapoznpodarou"/>
          <w:rFonts w:ascii="Arial" w:hAnsi="Arial" w:cs="Arial"/>
          <w:sz w:val="18"/>
          <w:szCs w:val="18"/>
        </w:rPr>
        <w:footnoteRef/>
      </w:r>
      <w:r>
        <w:rPr>
          <w:rFonts w:ascii="Arial" w:hAnsi="Arial" w:cs="Arial"/>
          <w:sz w:val="18"/>
          <w:szCs w:val="18"/>
        </w:rPr>
        <w:tab/>
      </w:r>
      <w:r w:rsidRPr="00A41C38">
        <w:rPr>
          <w:rFonts w:ascii="Arial" w:hAnsi="Arial" w:cs="Arial"/>
          <w:sz w:val="18"/>
          <w:szCs w:val="18"/>
        </w:rPr>
        <w:t>Zákon č. 199/2010 Sb., kterým se mění zákon č. 586/1992 Sb., o daních z příjmů, ve znění pozdějších předpisů, a zákon č. 218/2000 Sb., o rozpočtových pravidlech a o změně některých souvisejících zákonů (rozpočtová pravidla), ve znění pozdějších předpisů a některé další zákony</w:t>
      </w:r>
      <w:r>
        <w:rPr>
          <w:rFonts w:ascii="Arial" w:hAnsi="Arial" w:cs="Arial"/>
          <w:sz w:val="18"/>
          <w:szCs w:val="18"/>
        </w:rPr>
        <w:t>.</w:t>
      </w:r>
    </w:p>
  </w:footnote>
  <w:footnote w:id="2">
    <w:p w:rsidR="00055F00" w:rsidRPr="00A41C38" w:rsidRDefault="00055F00" w:rsidP="0021363C">
      <w:pPr>
        <w:pStyle w:val="Textpoznpodarou"/>
        <w:ind w:left="284" w:hanging="284"/>
        <w:rPr>
          <w:rFonts w:ascii="Arial" w:hAnsi="Arial" w:cs="Arial"/>
          <w:sz w:val="18"/>
          <w:szCs w:val="18"/>
        </w:rPr>
      </w:pPr>
      <w:r w:rsidRPr="00A41C38">
        <w:rPr>
          <w:rStyle w:val="Znakapoznpodarou"/>
          <w:rFonts w:ascii="Arial" w:hAnsi="Arial" w:cs="Arial"/>
          <w:sz w:val="18"/>
          <w:szCs w:val="18"/>
        </w:rPr>
        <w:footnoteRef/>
      </w:r>
      <w:r>
        <w:rPr>
          <w:rFonts w:ascii="Arial" w:hAnsi="Arial" w:cs="Arial"/>
          <w:sz w:val="18"/>
          <w:szCs w:val="18"/>
        </w:rPr>
        <w:tab/>
      </w:r>
      <w:r w:rsidRPr="00A41C38">
        <w:rPr>
          <w:rFonts w:ascii="Arial" w:hAnsi="Arial" w:cs="Arial"/>
          <w:sz w:val="18"/>
          <w:szCs w:val="18"/>
        </w:rPr>
        <w:t>Zákon č. 531/1990 Sb., o územních finančních orgánech</w:t>
      </w:r>
      <w:r>
        <w:rPr>
          <w:rFonts w:ascii="Arial" w:hAnsi="Arial" w:cs="Arial"/>
          <w:sz w:val="18"/>
          <w:szCs w:val="18"/>
        </w:rPr>
        <w:t>.</w:t>
      </w:r>
    </w:p>
  </w:footnote>
  <w:footnote w:id="3">
    <w:p w:rsidR="00055F00" w:rsidRPr="00A41C38" w:rsidRDefault="00055F00" w:rsidP="0021363C">
      <w:pPr>
        <w:pStyle w:val="Textpoznpodarou"/>
        <w:ind w:left="284" w:hanging="284"/>
        <w:rPr>
          <w:rFonts w:ascii="Arial" w:hAnsi="Arial" w:cs="Arial"/>
          <w:sz w:val="18"/>
          <w:szCs w:val="18"/>
        </w:rPr>
      </w:pPr>
      <w:r w:rsidRPr="00A41C38">
        <w:rPr>
          <w:rStyle w:val="Znakapoznpodarou"/>
          <w:rFonts w:ascii="Arial" w:hAnsi="Arial" w:cs="Arial"/>
          <w:sz w:val="18"/>
          <w:szCs w:val="18"/>
        </w:rPr>
        <w:footnoteRef/>
      </w:r>
      <w:r>
        <w:rPr>
          <w:rFonts w:ascii="Arial" w:hAnsi="Arial" w:cs="Arial"/>
          <w:sz w:val="18"/>
          <w:szCs w:val="18"/>
        </w:rPr>
        <w:tab/>
      </w:r>
      <w:r w:rsidRPr="00A41C38">
        <w:rPr>
          <w:rFonts w:ascii="Arial" w:hAnsi="Arial" w:cs="Arial"/>
          <w:sz w:val="18"/>
          <w:szCs w:val="18"/>
        </w:rPr>
        <w:t>Zákon č. 500/2004 Sb.</w:t>
      </w:r>
      <w:r>
        <w:rPr>
          <w:rFonts w:ascii="Arial" w:hAnsi="Arial" w:cs="Arial"/>
          <w:sz w:val="18"/>
          <w:szCs w:val="18"/>
        </w:rPr>
        <w:t>,</w:t>
      </w:r>
      <w:r w:rsidRPr="00A41C38">
        <w:rPr>
          <w:rFonts w:ascii="Arial" w:hAnsi="Arial" w:cs="Arial"/>
          <w:sz w:val="18"/>
          <w:szCs w:val="18"/>
        </w:rPr>
        <w:t xml:space="preserve"> správní řád</w:t>
      </w:r>
      <w:r>
        <w:rPr>
          <w:rFonts w:ascii="Arial" w:hAnsi="Arial" w:cs="Arial"/>
          <w:sz w:val="18"/>
          <w:szCs w:val="18"/>
        </w:rPr>
        <w:t>.</w:t>
      </w:r>
    </w:p>
  </w:footnote>
  <w:footnote w:id="4">
    <w:p w:rsidR="00055F00" w:rsidRPr="00A41C38" w:rsidRDefault="00055F00" w:rsidP="0021363C">
      <w:pPr>
        <w:pStyle w:val="Textpoznpodarou"/>
        <w:ind w:left="284" w:hanging="284"/>
        <w:rPr>
          <w:rFonts w:ascii="Arial" w:hAnsi="Arial" w:cs="Arial"/>
          <w:sz w:val="18"/>
          <w:szCs w:val="18"/>
        </w:rPr>
      </w:pPr>
      <w:r w:rsidRPr="00A41C38">
        <w:rPr>
          <w:rStyle w:val="Znakapoznpodarou"/>
          <w:rFonts w:ascii="Arial" w:hAnsi="Arial" w:cs="Arial"/>
          <w:sz w:val="18"/>
          <w:szCs w:val="18"/>
        </w:rPr>
        <w:footnoteRef/>
      </w:r>
      <w:r w:rsidRPr="00A41C38">
        <w:rPr>
          <w:rFonts w:ascii="Arial" w:hAnsi="Arial" w:cs="Arial"/>
          <w:sz w:val="18"/>
          <w:szCs w:val="18"/>
        </w:rPr>
        <w:t xml:space="preserve"> </w:t>
      </w:r>
      <w:r>
        <w:rPr>
          <w:rFonts w:ascii="Arial" w:hAnsi="Arial" w:cs="Arial"/>
          <w:sz w:val="18"/>
          <w:szCs w:val="18"/>
        </w:rPr>
        <w:tab/>
      </w:r>
      <w:r w:rsidRPr="00A41C38">
        <w:rPr>
          <w:rFonts w:ascii="Arial" w:hAnsi="Arial" w:cs="Arial"/>
          <w:sz w:val="18"/>
          <w:szCs w:val="18"/>
        </w:rPr>
        <w:t>Zákon č. 6/2002 Sb., o soudech, soudcích, přísedících a státní správě soudů a o změně některých dalších zákonů (zákon o soudech a soudcích)</w:t>
      </w:r>
      <w:r>
        <w:rPr>
          <w:rFonts w:ascii="Arial" w:hAnsi="Arial" w:cs="Arial"/>
          <w:sz w:val="18"/>
          <w:szCs w:val="18"/>
        </w:rPr>
        <w:t>.</w:t>
      </w:r>
    </w:p>
  </w:footnote>
  <w:footnote w:id="5">
    <w:p w:rsidR="00055F00" w:rsidRPr="00A41C38" w:rsidRDefault="00055F00" w:rsidP="0021363C">
      <w:pPr>
        <w:pStyle w:val="Textpoznpodarou"/>
        <w:ind w:left="284" w:hanging="284"/>
        <w:rPr>
          <w:rFonts w:ascii="Arial" w:hAnsi="Arial" w:cs="Arial"/>
          <w:sz w:val="18"/>
          <w:szCs w:val="18"/>
        </w:rPr>
      </w:pPr>
      <w:r w:rsidRPr="00A41C38">
        <w:rPr>
          <w:rStyle w:val="Znakapoznpodarou"/>
          <w:rFonts w:ascii="Arial" w:hAnsi="Arial" w:cs="Arial"/>
          <w:sz w:val="18"/>
          <w:szCs w:val="18"/>
        </w:rPr>
        <w:footnoteRef/>
      </w:r>
      <w:r w:rsidRPr="00A41C38">
        <w:rPr>
          <w:rFonts w:ascii="Arial" w:hAnsi="Arial" w:cs="Arial"/>
          <w:sz w:val="18"/>
          <w:szCs w:val="18"/>
        </w:rPr>
        <w:t xml:space="preserve"> </w:t>
      </w:r>
      <w:r>
        <w:rPr>
          <w:rFonts w:ascii="Arial" w:hAnsi="Arial" w:cs="Arial"/>
          <w:sz w:val="18"/>
          <w:szCs w:val="18"/>
        </w:rPr>
        <w:tab/>
      </w:r>
      <w:r w:rsidRPr="00A41C38">
        <w:rPr>
          <w:rFonts w:ascii="Arial" w:hAnsi="Arial" w:cs="Arial"/>
          <w:sz w:val="18"/>
          <w:szCs w:val="18"/>
        </w:rPr>
        <w:t>Zákon č. 99/1963 Sb., občanský soudní řád</w:t>
      </w:r>
      <w:r>
        <w:rPr>
          <w:rFonts w:ascii="Arial" w:hAnsi="Arial" w:cs="Arial"/>
          <w:sz w:val="18"/>
          <w:szCs w:val="18"/>
        </w:rPr>
        <w:t>.</w:t>
      </w:r>
    </w:p>
  </w:footnote>
  <w:footnote w:id="6">
    <w:p w:rsidR="00055F00" w:rsidRPr="00A41C38" w:rsidRDefault="00055F00" w:rsidP="0021363C">
      <w:pPr>
        <w:pStyle w:val="Textpoznpodarou"/>
        <w:ind w:left="284" w:hanging="284"/>
        <w:rPr>
          <w:rFonts w:ascii="Arial" w:hAnsi="Arial" w:cs="Arial"/>
          <w:sz w:val="18"/>
          <w:szCs w:val="18"/>
        </w:rPr>
      </w:pPr>
      <w:r w:rsidRPr="00A41C38">
        <w:rPr>
          <w:rStyle w:val="Znakapoznpodarou"/>
          <w:rFonts w:ascii="Arial" w:hAnsi="Arial" w:cs="Arial"/>
          <w:sz w:val="18"/>
          <w:szCs w:val="18"/>
        </w:rPr>
        <w:footnoteRef/>
      </w:r>
      <w:r w:rsidRPr="00A41C38">
        <w:rPr>
          <w:rFonts w:ascii="Arial" w:hAnsi="Arial" w:cs="Arial"/>
          <w:sz w:val="18"/>
          <w:szCs w:val="18"/>
        </w:rPr>
        <w:t xml:space="preserve"> </w:t>
      </w:r>
      <w:r>
        <w:rPr>
          <w:rFonts w:ascii="Arial" w:hAnsi="Arial" w:cs="Arial"/>
          <w:sz w:val="18"/>
          <w:szCs w:val="18"/>
        </w:rPr>
        <w:tab/>
      </w:r>
      <w:r w:rsidRPr="00A41C38">
        <w:rPr>
          <w:rFonts w:ascii="Arial" w:hAnsi="Arial" w:cs="Arial"/>
          <w:sz w:val="18"/>
          <w:szCs w:val="18"/>
        </w:rPr>
        <w:t>Zákon č. 513/1991 Sb., obchodní zákoník</w:t>
      </w:r>
      <w:r>
        <w:rPr>
          <w:rFonts w:ascii="Arial" w:hAnsi="Arial" w:cs="Arial"/>
          <w:sz w:val="18"/>
          <w:szCs w:val="18"/>
        </w:rPr>
        <w:t>.</w:t>
      </w:r>
    </w:p>
  </w:footnote>
  <w:footnote w:id="7">
    <w:p w:rsidR="00055F00" w:rsidRPr="00A41C38" w:rsidRDefault="00055F00" w:rsidP="0021363C">
      <w:pPr>
        <w:pStyle w:val="Textpoznpodarou"/>
        <w:ind w:left="284" w:hanging="284"/>
        <w:rPr>
          <w:rFonts w:ascii="Arial" w:hAnsi="Arial" w:cs="Arial"/>
          <w:sz w:val="18"/>
          <w:szCs w:val="18"/>
        </w:rPr>
      </w:pPr>
      <w:r w:rsidRPr="00A41C38">
        <w:rPr>
          <w:rStyle w:val="Znakapoznpodarou"/>
          <w:rFonts w:ascii="Arial" w:hAnsi="Arial" w:cs="Arial"/>
          <w:sz w:val="18"/>
          <w:szCs w:val="18"/>
        </w:rPr>
        <w:footnoteRef/>
      </w:r>
      <w:r w:rsidRPr="00A41C38">
        <w:rPr>
          <w:rFonts w:ascii="Arial" w:hAnsi="Arial" w:cs="Arial"/>
          <w:sz w:val="18"/>
          <w:szCs w:val="18"/>
        </w:rPr>
        <w:t xml:space="preserve"> </w:t>
      </w:r>
      <w:r>
        <w:rPr>
          <w:rFonts w:ascii="Arial" w:hAnsi="Arial" w:cs="Arial"/>
          <w:sz w:val="18"/>
          <w:szCs w:val="18"/>
        </w:rPr>
        <w:tab/>
      </w:r>
      <w:r w:rsidRPr="00A41C38">
        <w:rPr>
          <w:rFonts w:ascii="Arial" w:hAnsi="Arial" w:cs="Arial"/>
          <w:sz w:val="18"/>
          <w:szCs w:val="18"/>
        </w:rPr>
        <w:t>Zákon č. 563/1991 Sb., o účetnictví</w:t>
      </w:r>
      <w:r>
        <w:rPr>
          <w:rFonts w:ascii="Arial" w:hAnsi="Arial" w:cs="Arial"/>
          <w:sz w:val="18"/>
          <w:szCs w:val="18"/>
        </w:rPr>
        <w:t>.</w:t>
      </w:r>
    </w:p>
  </w:footnote>
  <w:footnote w:id="8">
    <w:p w:rsidR="00055F00" w:rsidRPr="00A41C38" w:rsidRDefault="00055F00" w:rsidP="00A41C38">
      <w:pPr>
        <w:pStyle w:val="Textpoznpodarou"/>
        <w:ind w:left="284" w:hanging="284"/>
        <w:rPr>
          <w:rFonts w:ascii="Arial" w:hAnsi="Arial" w:cs="Arial"/>
          <w:sz w:val="18"/>
          <w:szCs w:val="18"/>
        </w:rPr>
      </w:pPr>
      <w:r w:rsidRPr="00A41C38">
        <w:rPr>
          <w:rStyle w:val="Znakapoznpodarou"/>
          <w:rFonts w:ascii="Arial" w:hAnsi="Arial" w:cs="Arial"/>
          <w:sz w:val="18"/>
          <w:szCs w:val="18"/>
        </w:rPr>
        <w:footnoteRef/>
      </w:r>
      <w:r>
        <w:rPr>
          <w:rFonts w:ascii="Arial" w:hAnsi="Arial" w:cs="Arial"/>
          <w:sz w:val="18"/>
          <w:szCs w:val="18"/>
        </w:rPr>
        <w:tab/>
      </w:r>
      <w:r w:rsidRPr="00A41C38">
        <w:rPr>
          <w:rFonts w:ascii="Arial" w:hAnsi="Arial" w:cs="Arial"/>
          <w:sz w:val="18"/>
          <w:szCs w:val="18"/>
        </w:rPr>
        <w:t>Zákon č. 337/1992 Sb., o správě daní a poplatků</w:t>
      </w:r>
      <w:r>
        <w:rPr>
          <w:rFonts w:ascii="Arial" w:hAnsi="Arial" w:cs="Arial"/>
          <w:sz w:val="18"/>
          <w:szCs w:val="18"/>
        </w:rPr>
        <w:t>.</w:t>
      </w:r>
      <w:r w:rsidRPr="00A41C38">
        <w:rPr>
          <w:rFonts w:ascii="Arial" w:hAnsi="Arial" w:cs="Arial"/>
          <w:sz w:val="18"/>
          <w:szCs w:val="18"/>
        </w:rPr>
        <w:t xml:space="preserve"> </w:t>
      </w:r>
    </w:p>
  </w:footnote>
  <w:footnote w:id="9">
    <w:p w:rsidR="00055F00" w:rsidRPr="001B421A" w:rsidRDefault="00055F00" w:rsidP="001B421A">
      <w:pPr>
        <w:pStyle w:val="Textpoznpodarou"/>
        <w:ind w:left="284" w:hanging="284"/>
        <w:rPr>
          <w:rFonts w:ascii="Arial" w:hAnsi="Arial" w:cs="Arial"/>
          <w:sz w:val="18"/>
          <w:szCs w:val="18"/>
        </w:rPr>
      </w:pPr>
      <w:r w:rsidRPr="001B421A">
        <w:rPr>
          <w:rStyle w:val="Znakapoznpodarou"/>
          <w:rFonts w:ascii="Arial" w:hAnsi="Arial" w:cs="Arial"/>
          <w:sz w:val="18"/>
          <w:szCs w:val="18"/>
        </w:rPr>
        <w:footnoteRef/>
      </w:r>
      <w:r w:rsidRPr="001B421A">
        <w:rPr>
          <w:rFonts w:ascii="Arial" w:hAnsi="Arial" w:cs="Arial"/>
          <w:sz w:val="18"/>
          <w:szCs w:val="18"/>
        </w:rPr>
        <w:tab/>
        <w:t>Zákon č. 280/2009 Sb., daňový řád</w:t>
      </w:r>
      <w:r>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6A70"/>
    <w:multiLevelType w:val="hybridMultilevel"/>
    <w:tmpl w:val="04045C30"/>
    <w:lvl w:ilvl="0" w:tplc="D590792C">
      <w:numFmt w:val="bullet"/>
      <w:lvlText w:val="-"/>
      <w:lvlJc w:val="left"/>
      <w:pPr>
        <w:ind w:left="1065" w:hanging="360"/>
      </w:pPr>
      <w:rPr>
        <w:rFonts w:ascii="Arial" w:eastAsiaTheme="minorHAnsi"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nsid w:val="18756D47"/>
    <w:multiLevelType w:val="hybridMultilevel"/>
    <w:tmpl w:val="1BA61A6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CD66D23"/>
    <w:multiLevelType w:val="hybridMultilevel"/>
    <w:tmpl w:val="6FBAA3C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5C3EA9"/>
    <w:multiLevelType w:val="hybridMultilevel"/>
    <w:tmpl w:val="2B4A16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F8E1B29"/>
    <w:multiLevelType w:val="hybridMultilevel"/>
    <w:tmpl w:val="4596D94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nsid w:val="385B39B8"/>
    <w:multiLevelType w:val="hybridMultilevel"/>
    <w:tmpl w:val="107018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CA156A"/>
    <w:multiLevelType w:val="hybridMultilevel"/>
    <w:tmpl w:val="104A61E6"/>
    <w:lvl w:ilvl="0" w:tplc="07862154">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4DB4642"/>
    <w:multiLevelType w:val="hybridMultilevel"/>
    <w:tmpl w:val="2578F13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84D7583"/>
    <w:multiLevelType w:val="hybridMultilevel"/>
    <w:tmpl w:val="F5F0BC8E"/>
    <w:lvl w:ilvl="0" w:tplc="31226AFE">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EB40BB5"/>
    <w:multiLevelType w:val="hybridMultilevel"/>
    <w:tmpl w:val="AB9C17BC"/>
    <w:lvl w:ilvl="0" w:tplc="D590792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15274AC"/>
    <w:multiLevelType w:val="hybridMultilevel"/>
    <w:tmpl w:val="C69001CC"/>
    <w:lvl w:ilvl="0" w:tplc="0405000F">
      <w:start w:val="1"/>
      <w:numFmt w:val="decimal"/>
      <w:lvlText w:val="%1."/>
      <w:lvlJc w:val="left"/>
      <w:pPr>
        <w:ind w:left="780" w:hanging="360"/>
      </w:pPr>
      <w:rPr>
        <w:rFont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1">
    <w:nsid w:val="54836B33"/>
    <w:multiLevelType w:val="hybridMultilevel"/>
    <w:tmpl w:val="9788E47C"/>
    <w:lvl w:ilvl="0" w:tplc="31226AFE">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5D10D3F"/>
    <w:multiLevelType w:val="hybridMultilevel"/>
    <w:tmpl w:val="F3DAAB4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9A6718A"/>
    <w:multiLevelType w:val="hybridMultilevel"/>
    <w:tmpl w:val="12C8F0A8"/>
    <w:lvl w:ilvl="0" w:tplc="D590792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EEA7673"/>
    <w:multiLevelType w:val="hybridMultilevel"/>
    <w:tmpl w:val="B1C0BB6E"/>
    <w:lvl w:ilvl="0" w:tplc="31226AFE">
      <w:start w:val="5"/>
      <w:numFmt w:val="bullet"/>
      <w:lvlText w:val="-"/>
      <w:lvlJc w:val="left"/>
      <w:pPr>
        <w:ind w:left="780" w:hanging="360"/>
      </w:pPr>
      <w:rPr>
        <w:rFonts w:ascii="Calibri" w:eastAsiaTheme="minorHAnsi" w:hAnsi="Calibri" w:cs="Calibri"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
    <w:nsid w:val="66397637"/>
    <w:multiLevelType w:val="hybridMultilevel"/>
    <w:tmpl w:val="BB02D1B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2624F5"/>
    <w:multiLevelType w:val="hybridMultilevel"/>
    <w:tmpl w:val="ADEA8ED8"/>
    <w:lvl w:ilvl="0" w:tplc="D7D21226">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FC74DB7"/>
    <w:multiLevelType w:val="hybridMultilevel"/>
    <w:tmpl w:val="01160B9E"/>
    <w:lvl w:ilvl="0" w:tplc="14ECEC12">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7"/>
  </w:num>
  <w:num w:numId="5">
    <w:abstractNumId w:val="2"/>
  </w:num>
  <w:num w:numId="6">
    <w:abstractNumId w:val="3"/>
  </w:num>
  <w:num w:numId="7">
    <w:abstractNumId w:val="12"/>
  </w:num>
  <w:num w:numId="8">
    <w:abstractNumId w:val="16"/>
  </w:num>
  <w:num w:numId="9">
    <w:abstractNumId w:val="4"/>
  </w:num>
  <w:num w:numId="10">
    <w:abstractNumId w:val="1"/>
  </w:num>
  <w:num w:numId="11">
    <w:abstractNumId w:val="8"/>
  </w:num>
  <w:num w:numId="12">
    <w:abstractNumId w:val="10"/>
  </w:num>
  <w:num w:numId="13">
    <w:abstractNumId w:val="14"/>
  </w:num>
  <w:num w:numId="14">
    <w:abstractNumId w:val="11"/>
  </w:num>
  <w:num w:numId="15">
    <w:abstractNumId w:val="5"/>
  </w:num>
  <w:num w:numId="16">
    <w:abstractNumId w:val="15"/>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9D"/>
    <w:rsid w:val="0001523F"/>
    <w:rsid w:val="00027950"/>
    <w:rsid w:val="000313AC"/>
    <w:rsid w:val="00031BA0"/>
    <w:rsid w:val="00043432"/>
    <w:rsid w:val="00054735"/>
    <w:rsid w:val="00055F00"/>
    <w:rsid w:val="00063390"/>
    <w:rsid w:val="00070222"/>
    <w:rsid w:val="00080FC5"/>
    <w:rsid w:val="00082343"/>
    <w:rsid w:val="00096643"/>
    <w:rsid w:val="000B07D9"/>
    <w:rsid w:val="000B46D7"/>
    <w:rsid w:val="000B4D8F"/>
    <w:rsid w:val="000B64BE"/>
    <w:rsid w:val="000C6720"/>
    <w:rsid w:val="000E6CA2"/>
    <w:rsid w:val="000F56BD"/>
    <w:rsid w:val="00101F29"/>
    <w:rsid w:val="001114D6"/>
    <w:rsid w:val="00131547"/>
    <w:rsid w:val="00134916"/>
    <w:rsid w:val="001514F7"/>
    <w:rsid w:val="00163C90"/>
    <w:rsid w:val="0016771C"/>
    <w:rsid w:val="00171E31"/>
    <w:rsid w:val="00185985"/>
    <w:rsid w:val="00187B11"/>
    <w:rsid w:val="001B421A"/>
    <w:rsid w:val="001B51B8"/>
    <w:rsid w:val="001D65DA"/>
    <w:rsid w:val="001E10CB"/>
    <w:rsid w:val="002025BC"/>
    <w:rsid w:val="0021363C"/>
    <w:rsid w:val="0021722D"/>
    <w:rsid w:val="0022363E"/>
    <w:rsid w:val="00241D28"/>
    <w:rsid w:val="00241E72"/>
    <w:rsid w:val="00250331"/>
    <w:rsid w:val="0026008A"/>
    <w:rsid w:val="00262689"/>
    <w:rsid w:val="00266F0E"/>
    <w:rsid w:val="00272A18"/>
    <w:rsid w:val="002851A1"/>
    <w:rsid w:val="0029746C"/>
    <w:rsid w:val="002A7A17"/>
    <w:rsid w:val="002B5CDB"/>
    <w:rsid w:val="002D31DD"/>
    <w:rsid w:val="002D3FAD"/>
    <w:rsid w:val="002F5E53"/>
    <w:rsid w:val="002F6FA4"/>
    <w:rsid w:val="003006B7"/>
    <w:rsid w:val="003100DB"/>
    <w:rsid w:val="0032290D"/>
    <w:rsid w:val="003258B6"/>
    <w:rsid w:val="00327009"/>
    <w:rsid w:val="00337E46"/>
    <w:rsid w:val="00345BDB"/>
    <w:rsid w:val="00355803"/>
    <w:rsid w:val="003639BA"/>
    <w:rsid w:val="00385B1A"/>
    <w:rsid w:val="003A5023"/>
    <w:rsid w:val="003B4661"/>
    <w:rsid w:val="003C1A30"/>
    <w:rsid w:val="003D409D"/>
    <w:rsid w:val="003D73B9"/>
    <w:rsid w:val="003E7DF0"/>
    <w:rsid w:val="003F6001"/>
    <w:rsid w:val="00403DB8"/>
    <w:rsid w:val="00405340"/>
    <w:rsid w:val="004139F5"/>
    <w:rsid w:val="00414583"/>
    <w:rsid w:val="00423476"/>
    <w:rsid w:val="004310F7"/>
    <w:rsid w:val="0043505C"/>
    <w:rsid w:val="00441429"/>
    <w:rsid w:val="004447E0"/>
    <w:rsid w:val="004554B1"/>
    <w:rsid w:val="0046135C"/>
    <w:rsid w:val="00461BD9"/>
    <w:rsid w:val="00461E67"/>
    <w:rsid w:val="00471FB1"/>
    <w:rsid w:val="00474AE1"/>
    <w:rsid w:val="004A0739"/>
    <w:rsid w:val="004A5811"/>
    <w:rsid w:val="004A6644"/>
    <w:rsid w:val="0050529D"/>
    <w:rsid w:val="00516BD0"/>
    <w:rsid w:val="005254B0"/>
    <w:rsid w:val="00526451"/>
    <w:rsid w:val="00533ADB"/>
    <w:rsid w:val="00565C0E"/>
    <w:rsid w:val="005700D8"/>
    <w:rsid w:val="0057252B"/>
    <w:rsid w:val="00581AD9"/>
    <w:rsid w:val="005A6A43"/>
    <w:rsid w:val="005B2F6C"/>
    <w:rsid w:val="005C5868"/>
    <w:rsid w:val="005E0332"/>
    <w:rsid w:val="005F6F15"/>
    <w:rsid w:val="006063BD"/>
    <w:rsid w:val="00607F59"/>
    <w:rsid w:val="0064076A"/>
    <w:rsid w:val="00646F42"/>
    <w:rsid w:val="00661C9C"/>
    <w:rsid w:val="00663270"/>
    <w:rsid w:val="00674591"/>
    <w:rsid w:val="00684F5B"/>
    <w:rsid w:val="006A11AD"/>
    <w:rsid w:val="006B1004"/>
    <w:rsid w:val="006B5FC0"/>
    <w:rsid w:val="006C0155"/>
    <w:rsid w:val="006D0A77"/>
    <w:rsid w:val="006F143F"/>
    <w:rsid w:val="006F73D8"/>
    <w:rsid w:val="007020B2"/>
    <w:rsid w:val="007211D1"/>
    <w:rsid w:val="00724F80"/>
    <w:rsid w:val="0073256C"/>
    <w:rsid w:val="00734131"/>
    <w:rsid w:val="00737289"/>
    <w:rsid w:val="00741BEB"/>
    <w:rsid w:val="007422EB"/>
    <w:rsid w:val="00743EF0"/>
    <w:rsid w:val="00744F2D"/>
    <w:rsid w:val="0075270B"/>
    <w:rsid w:val="00766597"/>
    <w:rsid w:val="00776285"/>
    <w:rsid w:val="00777C9E"/>
    <w:rsid w:val="00791A2F"/>
    <w:rsid w:val="007C10FE"/>
    <w:rsid w:val="007C1507"/>
    <w:rsid w:val="007C31C0"/>
    <w:rsid w:val="007C5D18"/>
    <w:rsid w:val="007D1A44"/>
    <w:rsid w:val="007D6A34"/>
    <w:rsid w:val="007E1958"/>
    <w:rsid w:val="007F14D8"/>
    <w:rsid w:val="007F3FF6"/>
    <w:rsid w:val="007F6765"/>
    <w:rsid w:val="008026DA"/>
    <w:rsid w:val="00810509"/>
    <w:rsid w:val="0082460E"/>
    <w:rsid w:val="008320D5"/>
    <w:rsid w:val="008403EA"/>
    <w:rsid w:val="0085384A"/>
    <w:rsid w:val="0087132C"/>
    <w:rsid w:val="0088583D"/>
    <w:rsid w:val="00887548"/>
    <w:rsid w:val="0089481D"/>
    <w:rsid w:val="00894B36"/>
    <w:rsid w:val="00897FB6"/>
    <w:rsid w:val="008A7E45"/>
    <w:rsid w:val="008C353E"/>
    <w:rsid w:val="008D16C2"/>
    <w:rsid w:val="008D6D21"/>
    <w:rsid w:val="008E62A2"/>
    <w:rsid w:val="008E7F14"/>
    <w:rsid w:val="008F0C39"/>
    <w:rsid w:val="008F34ED"/>
    <w:rsid w:val="008F71F1"/>
    <w:rsid w:val="009204C4"/>
    <w:rsid w:val="0094596B"/>
    <w:rsid w:val="00953544"/>
    <w:rsid w:val="00953BE6"/>
    <w:rsid w:val="009918CA"/>
    <w:rsid w:val="00995225"/>
    <w:rsid w:val="009D2621"/>
    <w:rsid w:val="009D6D69"/>
    <w:rsid w:val="009E1018"/>
    <w:rsid w:val="009F780D"/>
    <w:rsid w:val="00A0348E"/>
    <w:rsid w:val="00A074E8"/>
    <w:rsid w:val="00A20F79"/>
    <w:rsid w:val="00A24B2F"/>
    <w:rsid w:val="00A330EA"/>
    <w:rsid w:val="00A4024D"/>
    <w:rsid w:val="00A41C38"/>
    <w:rsid w:val="00A42BCB"/>
    <w:rsid w:val="00A53EE3"/>
    <w:rsid w:val="00A67B43"/>
    <w:rsid w:val="00A91E40"/>
    <w:rsid w:val="00AA0AF6"/>
    <w:rsid w:val="00AA0D6E"/>
    <w:rsid w:val="00AB17FA"/>
    <w:rsid w:val="00AD37F6"/>
    <w:rsid w:val="00AD6E8A"/>
    <w:rsid w:val="00B14C06"/>
    <w:rsid w:val="00B16128"/>
    <w:rsid w:val="00B72882"/>
    <w:rsid w:val="00B848CC"/>
    <w:rsid w:val="00BA0D7B"/>
    <w:rsid w:val="00BA27BD"/>
    <w:rsid w:val="00BA3310"/>
    <w:rsid w:val="00BA5937"/>
    <w:rsid w:val="00BC3C2D"/>
    <w:rsid w:val="00BF073B"/>
    <w:rsid w:val="00C22859"/>
    <w:rsid w:val="00C35FD8"/>
    <w:rsid w:val="00C465C7"/>
    <w:rsid w:val="00C553A2"/>
    <w:rsid w:val="00C56DFC"/>
    <w:rsid w:val="00C8008E"/>
    <w:rsid w:val="00C83422"/>
    <w:rsid w:val="00C8403A"/>
    <w:rsid w:val="00C91C27"/>
    <w:rsid w:val="00CA12FF"/>
    <w:rsid w:val="00CA2259"/>
    <w:rsid w:val="00CA7579"/>
    <w:rsid w:val="00CB2438"/>
    <w:rsid w:val="00CC3F5D"/>
    <w:rsid w:val="00CC4F00"/>
    <w:rsid w:val="00CF0CEE"/>
    <w:rsid w:val="00CF6F64"/>
    <w:rsid w:val="00D05825"/>
    <w:rsid w:val="00D07874"/>
    <w:rsid w:val="00D31EE9"/>
    <w:rsid w:val="00D4506E"/>
    <w:rsid w:val="00D51DAB"/>
    <w:rsid w:val="00D66364"/>
    <w:rsid w:val="00D7032A"/>
    <w:rsid w:val="00D72527"/>
    <w:rsid w:val="00D87E99"/>
    <w:rsid w:val="00DB7241"/>
    <w:rsid w:val="00DC125A"/>
    <w:rsid w:val="00DD45E8"/>
    <w:rsid w:val="00DD72F6"/>
    <w:rsid w:val="00DE332E"/>
    <w:rsid w:val="00DE6C79"/>
    <w:rsid w:val="00DF725E"/>
    <w:rsid w:val="00E14BDF"/>
    <w:rsid w:val="00E2437D"/>
    <w:rsid w:val="00E24713"/>
    <w:rsid w:val="00E3742A"/>
    <w:rsid w:val="00E44D89"/>
    <w:rsid w:val="00E57DBA"/>
    <w:rsid w:val="00E60B5D"/>
    <w:rsid w:val="00E6100A"/>
    <w:rsid w:val="00E62A81"/>
    <w:rsid w:val="00E710CD"/>
    <w:rsid w:val="00E75386"/>
    <w:rsid w:val="00E85CED"/>
    <w:rsid w:val="00E928DE"/>
    <w:rsid w:val="00E93A1C"/>
    <w:rsid w:val="00EB16ED"/>
    <w:rsid w:val="00EC2AB4"/>
    <w:rsid w:val="00EC3FF0"/>
    <w:rsid w:val="00F121EF"/>
    <w:rsid w:val="00F163C0"/>
    <w:rsid w:val="00F170EC"/>
    <w:rsid w:val="00F334E4"/>
    <w:rsid w:val="00F34561"/>
    <w:rsid w:val="00F41F8E"/>
    <w:rsid w:val="00F43B95"/>
    <w:rsid w:val="00F5383A"/>
    <w:rsid w:val="00F64091"/>
    <w:rsid w:val="00F711FB"/>
    <w:rsid w:val="00F72B06"/>
    <w:rsid w:val="00F74FB0"/>
    <w:rsid w:val="00F806DB"/>
    <w:rsid w:val="00F938D5"/>
    <w:rsid w:val="00FA01AA"/>
    <w:rsid w:val="00FA3A86"/>
    <w:rsid w:val="00FA5FDF"/>
    <w:rsid w:val="00FB290C"/>
    <w:rsid w:val="00FB4BC9"/>
    <w:rsid w:val="00FC1C1B"/>
    <w:rsid w:val="00FC7333"/>
    <w:rsid w:val="00FD4AE7"/>
    <w:rsid w:val="00FD4DCF"/>
    <w:rsid w:val="00FF0CE0"/>
    <w:rsid w:val="00FF29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409D"/>
  </w:style>
  <w:style w:type="paragraph" w:styleId="Nadpis2">
    <w:name w:val="heading 2"/>
    <w:basedOn w:val="Normln"/>
    <w:next w:val="Normln"/>
    <w:link w:val="Nadpis2Char"/>
    <w:uiPriority w:val="99"/>
    <w:qFormat/>
    <w:rsid w:val="00CA12FF"/>
    <w:pPr>
      <w:keepNext/>
      <w:keepLines/>
      <w:spacing w:before="200" w:after="0" w:line="240" w:lineRule="auto"/>
      <w:outlineLvl w:val="1"/>
    </w:pPr>
    <w:rPr>
      <w:rFonts w:ascii="Cambria" w:eastAsia="Times New Roman" w:hAnsi="Cambria" w:cs="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D40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D409D"/>
    <w:rPr>
      <w:sz w:val="20"/>
      <w:szCs w:val="20"/>
    </w:rPr>
  </w:style>
  <w:style w:type="character" w:styleId="Znakapoznpodarou">
    <w:name w:val="footnote reference"/>
    <w:basedOn w:val="Standardnpsmoodstavce"/>
    <w:uiPriority w:val="99"/>
    <w:semiHidden/>
    <w:unhideWhenUsed/>
    <w:rsid w:val="003D409D"/>
    <w:rPr>
      <w:vertAlign w:val="superscript"/>
    </w:rPr>
  </w:style>
  <w:style w:type="paragraph" w:styleId="Zpat">
    <w:name w:val="footer"/>
    <w:basedOn w:val="Normln"/>
    <w:link w:val="ZpatChar"/>
    <w:uiPriority w:val="99"/>
    <w:unhideWhenUsed/>
    <w:rsid w:val="003D409D"/>
    <w:pPr>
      <w:tabs>
        <w:tab w:val="center" w:pos="4536"/>
        <w:tab w:val="right" w:pos="9072"/>
      </w:tabs>
      <w:spacing w:after="0" w:line="240" w:lineRule="auto"/>
    </w:pPr>
  </w:style>
  <w:style w:type="character" w:customStyle="1" w:styleId="ZpatChar">
    <w:name w:val="Zápatí Char"/>
    <w:basedOn w:val="Standardnpsmoodstavce"/>
    <w:link w:val="Zpat"/>
    <w:uiPriority w:val="99"/>
    <w:rsid w:val="003D409D"/>
  </w:style>
  <w:style w:type="paragraph" w:styleId="Textbubliny">
    <w:name w:val="Balloon Text"/>
    <w:basedOn w:val="Normln"/>
    <w:link w:val="TextbublinyChar"/>
    <w:uiPriority w:val="99"/>
    <w:semiHidden/>
    <w:unhideWhenUsed/>
    <w:rsid w:val="003D40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409D"/>
    <w:rPr>
      <w:rFonts w:ascii="Tahoma" w:hAnsi="Tahoma" w:cs="Tahoma"/>
      <w:sz w:val="16"/>
      <w:szCs w:val="16"/>
    </w:rPr>
  </w:style>
  <w:style w:type="paragraph" w:styleId="Odstavecseseznamem">
    <w:name w:val="List Paragraph"/>
    <w:basedOn w:val="Normln"/>
    <w:uiPriority w:val="34"/>
    <w:qFormat/>
    <w:rsid w:val="00327009"/>
    <w:pPr>
      <w:ind w:left="720"/>
      <w:contextualSpacing/>
    </w:pPr>
  </w:style>
  <w:style w:type="paragraph" w:styleId="Zhlav">
    <w:name w:val="header"/>
    <w:basedOn w:val="Normln"/>
    <w:link w:val="ZhlavChar"/>
    <w:uiPriority w:val="99"/>
    <w:unhideWhenUsed/>
    <w:rsid w:val="00E85C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5CED"/>
  </w:style>
  <w:style w:type="character" w:customStyle="1" w:styleId="Nadpis2Char">
    <w:name w:val="Nadpis 2 Char"/>
    <w:basedOn w:val="Standardnpsmoodstavce"/>
    <w:link w:val="Nadpis2"/>
    <w:uiPriority w:val="99"/>
    <w:rsid w:val="00CA12FF"/>
    <w:rPr>
      <w:rFonts w:ascii="Cambria" w:eastAsia="Times New Roman" w:hAnsi="Cambria" w:cs="Cambria"/>
      <w:b/>
      <w:bCs/>
      <w:color w:val="4F81BD"/>
      <w:sz w:val="26"/>
      <w:szCs w:val="26"/>
    </w:rPr>
  </w:style>
  <w:style w:type="character" w:styleId="Odkaznakoment">
    <w:name w:val="annotation reference"/>
    <w:basedOn w:val="Standardnpsmoodstavce"/>
    <w:uiPriority w:val="99"/>
    <w:semiHidden/>
    <w:unhideWhenUsed/>
    <w:rsid w:val="001114D6"/>
    <w:rPr>
      <w:sz w:val="16"/>
      <w:szCs w:val="16"/>
    </w:rPr>
  </w:style>
  <w:style w:type="paragraph" w:styleId="Textkomente">
    <w:name w:val="annotation text"/>
    <w:basedOn w:val="Normln"/>
    <w:link w:val="TextkomenteChar"/>
    <w:uiPriority w:val="99"/>
    <w:semiHidden/>
    <w:unhideWhenUsed/>
    <w:rsid w:val="001114D6"/>
    <w:pPr>
      <w:spacing w:line="240" w:lineRule="auto"/>
    </w:pPr>
    <w:rPr>
      <w:sz w:val="20"/>
      <w:szCs w:val="20"/>
    </w:rPr>
  </w:style>
  <w:style w:type="character" w:customStyle="1" w:styleId="TextkomenteChar">
    <w:name w:val="Text komentáře Char"/>
    <w:basedOn w:val="Standardnpsmoodstavce"/>
    <w:link w:val="Textkomente"/>
    <w:uiPriority w:val="99"/>
    <w:semiHidden/>
    <w:rsid w:val="001114D6"/>
    <w:rPr>
      <w:sz w:val="20"/>
      <w:szCs w:val="20"/>
    </w:rPr>
  </w:style>
  <w:style w:type="paragraph" w:styleId="Pedmtkomente">
    <w:name w:val="annotation subject"/>
    <w:basedOn w:val="Textkomente"/>
    <w:next w:val="Textkomente"/>
    <w:link w:val="PedmtkomenteChar"/>
    <w:uiPriority w:val="99"/>
    <w:semiHidden/>
    <w:unhideWhenUsed/>
    <w:rsid w:val="001114D6"/>
    <w:rPr>
      <w:b/>
      <w:bCs/>
    </w:rPr>
  </w:style>
  <w:style w:type="character" w:customStyle="1" w:styleId="PedmtkomenteChar">
    <w:name w:val="Předmět komentáře Char"/>
    <w:basedOn w:val="TextkomenteChar"/>
    <w:link w:val="Pedmtkomente"/>
    <w:uiPriority w:val="99"/>
    <w:semiHidden/>
    <w:rsid w:val="001114D6"/>
    <w:rPr>
      <w:b/>
      <w:bCs/>
      <w:sz w:val="20"/>
      <w:szCs w:val="20"/>
    </w:rPr>
  </w:style>
  <w:style w:type="paragraph" w:styleId="Revize">
    <w:name w:val="Revision"/>
    <w:hidden/>
    <w:uiPriority w:val="99"/>
    <w:semiHidden/>
    <w:rsid w:val="001114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409D"/>
  </w:style>
  <w:style w:type="paragraph" w:styleId="Nadpis2">
    <w:name w:val="heading 2"/>
    <w:basedOn w:val="Normln"/>
    <w:next w:val="Normln"/>
    <w:link w:val="Nadpis2Char"/>
    <w:uiPriority w:val="99"/>
    <w:qFormat/>
    <w:rsid w:val="00CA12FF"/>
    <w:pPr>
      <w:keepNext/>
      <w:keepLines/>
      <w:spacing w:before="200" w:after="0" w:line="240" w:lineRule="auto"/>
      <w:outlineLvl w:val="1"/>
    </w:pPr>
    <w:rPr>
      <w:rFonts w:ascii="Cambria" w:eastAsia="Times New Roman" w:hAnsi="Cambria" w:cs="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3D40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D409D"/>
    <w:rPr>
      <w:sz w:val="20"/>
      <w:szCs w:val="20"/>
    </w:rPr>
  </w:style>
  <w:style w:type="character" w:styleId="Znakapoznpodarou">
    <w:name w:val="footnote reference"/>
    <w:basedOn w:val="Standardnpsmoodstavce"/>
    <w:uiPriority w:val="99"/>
    <w:semiHidden/>
    <w:unhideWhenUsed/>
    <w:rsid w:val="003D409D"/>
    <w:rPr>
      <w:vertAlign w:val="superscript"/>
    </w:rPr>
  </w:style>
  <w:style w:type="paragraph" w:styleId="Zpat">
    <w:name w:val="footer"/>
    <w:basedOn w:val="Normln"/>
    <w:link w:val="ZpatChar"/>
    <w:uiPriority w:val="99"/>
    <w:unhideWhenUsed/>
    <w:rsid w:val="003D409D"/>
    <w:pPr>
      <w:tabs>
        <w:tab w:val="center" w:pos="4536"/>
        <w:tab w:val="right" w:pos="9072"/>
      </w:tabs>
      <w:spacing w:after="0" w:line="240" w:lineRule="auto"/>
    </w:pPr>
  </w:style>
  <w:style w:type="character" w:customStyle="1" w:styleId="ZpatChar">
    <w:name w:val="Zápatí Char"/>
    <w:basedOn w:val="Standardnpsmoodstavce"/>
    <w:link w:val="Zpat"/>
    <w:uiPriority w:val="99"/>
    <w:rsid w:val="003D409D"/>
  </w:style>
  <w:style w:type="paragraph" w:styleId="Textbubliny">
    <w:name w:val="Balloon Text"/>
    <w:basedOn w:val="Normln"/>
    <w:link w:val="TextbublinyChar"/>
    <w:uiPriority w:val="99"/>
    <w:semiHidden/>
    <w:unhideWhenUsed/>
    <w:rsid w:val="003D409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409D"/>
    <w:rPr>
      <w:rFonts w:ascii="Tahoma" w:hAnsi="Tahoma" w:cs="Tahoma"/>
      <w:sz w:val="16"/>
      <w:szCs w:val="16"/>
    </w:rPr>
  </w:style>
  <w:style w:type="paragraph" w:styleId="Odstavecseseznamem">
    <w:name w:val="List Paragraph"/>
    <w:basedOn w:val="Normln"/>
    <w:uiPriority w:val="34"/>
    <w:qFormat/>
    <w:rsid w:val="00327009"/>
    <w:pPr>
      <w:ind w:left="720"/>
      <w:contextualSpacing/>
    </w:pPr>
  </w:style>
  <w:style w:type="paragraph" w:styleId="Zhlav">
    <w:name w:val="header"/>
    <w:basedOn w:val="Normln"/>
    <w:link w:val="ZhlavChar"/>
    <w:uiPriority w:val="99"/>
    <w:unhideWhenUsed/>
    <w:rsid w:val="00E85C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85CED"/>
  </w:style>
  <w:style w:type="character" w:customStyle="1" w:styleId="Nadpis2Char">
    <w:name w:val="Nadpis 2 Char"/>
    <w:basedOn w:val="Standardnpsmoodstavce"/>
    <w:link w:val="Nadpis2"/>
    <w:uiPriority w:val="99"/>
    <w:rsid w:val="00CA12FF"/>
    <w:rPr>
      <w:rFonts w:ascii="Cambria" w:eastAsia="Times New Roman" w:hAnsi="Cambria" w:cs="Cambria"/>
      <w:b/>
      <w:bCs/>
      <w:color w:val="4F81BD"/>
      <w:sz w:val="26"/>
      <w:szCs w:val="26"/>
    </w:rPr>
  </w:style>
  <w:style w:type="character" w:styleId="Odkaznakoment">
    <w:name w:val="annotation reference"/>
    <w:basedOn w:val="Standardnpsmoodstavce"/>
    <w:uiPriority w:val="99"/>
    <w:semiHidden/>
    <w:unhideWhenUsed/>
    <w:rsid w:val="001114D6"/>
    <w:rPr>
      <w:sz w:val="16"/>
      <w:szCs w:val="16"/>
    </w:rPr>
  </w:style>
  <w:style w:type="paragraph" w:styleId="Textkomente">
    <w:name w:val="annotation text"/>
    <w:basedOn w:val="Normln"/>
    <w:link w:val="TextkomenteChar"/>
    <w:uiPriority w:val="99"/>
    <w:semiHidden/>
    <w:unhideWhenUsed/>
    <w:rsid w:val="001114D6"/>
    <w:pPr>
      <w:spacing w:line="240" w:lineRule="auto"/>
    </w:pPr>
    <w:rPr>
      <w:sz w:val="20"/>
      <w:szCs w:val="20"/>
    </w:rPr>
  </w:style>
  <w:style w:type="character" w:customStyle="1" w:styleId="TextkomenteChar">
    <w:name w:val="Text komentáře Char"/>
    <w:basedOn w:val="Standardnpsmoodstavce"/>
    <w:link w:val="Textkomente"/>
    <w:uiPriority w:val="99"/>
    <w:semiHidden/>
    <w:rsid w:val="001114D6"/>
    <w:rPr>
      <w:sz w:val="20"/>
      <w:szCs w:val="20"/>
    </w:rPr>
  </w:style>
  <w:style w:type="paragraph" w:styleId="Pedmtkomente">
    <w:name w:val="annotation subject"/>
    <w:basedOn w:val="Textkomente"/>
    <w:next w:val="Textkomente"/>
    <w:link w:val="PedmtkomenteChar"/>
    <w:uiPriority w:val="99"/>
    <w:semiHidden/>
    <w:unhideWhenUsed/>
    <w:rsid w:val="001114D6"/>
    <w:rPr>
      <w:b/>
      <w:bCs/>
    </w:rPr>
  </w:style>
  <w:style w:type="character" w:customStyle="1" w:styleId="PedmtkomenteChar">
    <w:name w:val="Předmět komentáře Char"/>
    <w:basedOn w:val="TextkomenteChar"/>
    <w:link w:val="Pedmtkomente"/>
    <w:uiPriority w:val="99"/>
    <w:semiHidden/>
    <w:rsid w:val="001114D6"/>
    <w:rPr>
      <w:b/>
      <w:bCs/>
      <w:sz w:val="20"/>
      <w:szCs w:val="20"/>
    </w:rPr>
  </w:style>
  <w:style w:type="paragraph" w:styleId="Revize">
    <w:name w:val="Revision"/>
    <w:hidden/>
    <w:uiPriority w:val="99"/>
    <w:semiHidden/>
    <w:rsid w:val="001114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7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1438DD-0338-4741-9FDB-3A051D3EAEAC}"/>
</file>

<file path=customXml/itemProps2.xml><?xml version="1.0" encoding="utf-8"?>
<ds:datastoreItem xmlns:ds="http://schemas.openxmlformats.org/officeDocument/2006/customXml" ds:itemID="{6A437E9D-8E84-472F-9236-2DE9EFD97ABA}"/>
</file>

<file path=customXml/itemProps3.xml><?xml version="1.0" encoding="utf-8"?>
<ds:datastoreItem xmlns:ds="http://schemas.openxmlformats.org/officeDocument/2006/customXml" ds:itemID="{559BB622-A895-4E5B-90B0-91EF7999181E}"/>
</file>

<file path=customXml/itemProps4.xml><?xml version="1.0" encoding="utf-8"?>
<ds:datastoreItem xmlns:ds="http://schemas.openxmlformats.org/officeDocument/2006/customXml" ds:itemID="{8F852F61-A856-4BDA-AD0C-624ADADA3459}"/>
</file>

<file path=docProps/app.xml><?xml version="1.0" encoding="utf-8"?>
<Properties xmlns="http://schemas.openxmlformats.org/officeDocument/2006/extended-properties" xmlns:vt="http://schemas.openxmlformats.org/officeDocument/2006/docPropsVTypes">
  <Template>Normal</Template>
  <TotalTime>21</TotalTime>
  <Pages>10</Pages>
  <Words>4467</Words>
  <Characters>26359</Characters>
  <Application>Microsoft Office Word</Application>
  <DocSecurity>0</DocSecurity>
  <Lines>219</Lines>
  <Paragraphs>61</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30765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12/01</dc:title>
  <dc:creator>PROFELDOVÁ Zdeňka</dc:creator>
  <cp:lastModifiedBy>GREŠOVÁ Romana</cp:lastModifiedBy>
  <cp:revision>5</cp:revision>
  <cp:lastPrinted>2012-12-19T10:13:00Z</cp:lastPrinted>
  <dcterms:created xsi:type="dcterms:W3CDTF">2013-01-07T08:32:00Z</dcterms:created>
  <dcterms:modified xsi:type="dcterms:W3CDTF">2013-01-07T12:44:00Z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ies>
</file>