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E4" w:rsidRPr="006D3533" w:rsidRDefault="00A946D6">
      <w:pPr>
        <w:ind w:right="70"/>
        <w:jc w:val="center"/>
        <w:rPr>
          <w:rFonts w:ascii="Arial" w:hAnsi="Arial" w:cs="Arial"/>
          <w:b/>
          <w:bCs/>
          <w:sz w:val="22"/>
          <w:szCs w:val="22"/>
        </w:rPr>
      </w:pPr>
      <w:r w:rsidRPr="006D3533">
        <w:rPr>
          <w:rFonts w:ascii="Arial" w:hAnsi="Arial" w:cs="Arial"/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57728" behindDoc="0" locked="0" layoutInCell="1" allowOverlap="1" wp14:anchorId="34E0CBFB" wp14:editId="2EFE247E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91210" cy="559435"/>
            <wp:effectExtent l="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E4" w:rsidRPr="006D3533" w:rsidRDefault="008410E4">
      <w:pPr>
        <w:ind w:right="70"/>
        <w:jc w:val="center"/>
        <w:rPr>
          <w:rFonts w:ascii="Arial" w:hAnsi="Arial" w:cs="Arial"/>
          <w:b/>
          <w:bCs/>
          <w:sz w:val="22"/>
          <w:szCs w:val="22"/>
        </w:rPr>
      </w:pPr>
    </w:p>
    <w:p w:rsidR="008410E4" w:rsidRDefault="008410E4">
      <w:pPr>
        <w:ind w:right="70"/>
        <w:jc w:val="center"/>
        <w:rPr>
          <w:rFonts w:ascii="Arial" w:hAnsi="Arial" w:cs="Arial"/>
          <w:b/>
          <w:bCs/>
          <w:sz w:val="22"/>
          <w:szCs w:val="22"/>
        </w:rPr>
      </w:pPr>
    </w:p>
    <w:p w:rsidR="00702CA9" w:rsidRPr="006D3533" w:rsidRDefault="00702CA9">
      <w:pPr>
        <w:ind w:right="70"/>
        <w:jc w:val="center"/>
        <w:rPr>
          <w:rFonts w:ascii="Arial" w:hAnsi="Arial" w:cs="Arial"/>
          <w:b/>
          <w:bCs/>
          <w:sz w:val="22"/>
          <w:szCs w:val="22"/>
        </w:rPr>
      </w:pPr>
    </w:p>
    <w:p w:rsidR="008410E4" w:rsidRPr="00A21560" w:rsidRDefault="008410E4">
      <w:pPr>
        <w:pStyle w:val="Nadpis9"/>
        <w:rPr>
          <w:rFonts w:ascii="Arial" w:hAnsi="Arial" w:cs="Arial"/>
          <w:szCs w:val="28"/>
        </w:rPr>
      </w:pPr>
      <w:r w:rsidRPr="00A21560">
        <w:rPr>
          <w:rFonts w:ascii="Arial" w:hAnsi="Arial" w:cs="Arial"/>
          <w:szCs w:val="28"/>
        </w:rPr>
        <w:t>Kontrolní závěr z kontrolní akce</w:t>
      </w:r>
    </w:p>
    <w:p w:rsidR="008410E4" w:rsidRPr="00A21560" w:rsidRDefault="000B0ED6">
      <w:pPr>
        <w:spacing w:before="120"/>
        <w:ind w:right="68"/>
        <w:jc w:val="center"/>
        <w:rPr>
          <w:rFonts w:ascii="Arial" w:hAnsi="Arial" w:cs="Arial"/>
          <w:b/>
          <w:bCs/>
          <w:sz w:val="28"/>
          <w:szCs w:val="28"/>
        </w:rPr>
      </w:pPr>
      <w:r w:rsidRPr="00A21560">
        <w:rPr>
          <w:rFonts w:ascii="Arial" w:hAnsi="Arial" w:cs="Arial"/>
          <w:b/>
          <w:bCs/>
          <w:sz w:val="28"/>
          <w:szCs w:val="28"/>
        </w:rPr>
        <w:t>13</w:t>
      </w:r>
      <w:r w:rsidR="008410E4" w:rsidRPr="00A21560">
        <w:rPr>
          <w:rFonts w:ascii="Arial" w:hAnsi="Arial" w:cs="Arial"/>
          <w:b/>
          <w:bCs/>
          <w:sz w:val="28"/>
          <w:szCs w:val="28"/>
        </w:rPr>
        <w:t>/</w:t>
      </w:r>
      <w:r w:rsidRPr="00A21560">
        <w:rPr>
          <w:rFonts w:ascii="Arial" w:hAnsi="Arial" w:cs="Arial"/>
          <w:b/>
          <w:bCs/>
          <w:sz w:val="28"/>
          <w:szCs w:val="28"/>
        </w:rPr>
        <w:t>03</w:t>
      </w:r>
    </w:p>
    <w:p w:rsidR="008410E4" w:rsidRPr="00A21560" w:rsidRDefault="00997D0D" w:rsidP="005977E1">
      <w:pPr>
        <w:pStyle w:val="Nadpis4"/>
        <w:spacing w:before="120"/>
        <w:rPr>
          <w:rFonts w:ascii="Arial" w:hAnsi="Arial" w:cs="Arial"/>
          <w:sz w:val="28"/>
          <w:szCs w:val="28"/>
        </w:rPr>
      </w:pPr>
      <w:r w:rsidRPr="00A21560">
        <w:rPr>
          <w:rFonts w:ascii="Arial" w:hAnsi="Arial" w:cs="Arial"/>
          <w:sz w:val="28"/>
          <w:szCs w:val="28"/>
        </w:rPr>
        <w:t>Peněžní</w:t>
      </w:r>
      <w:r w:rsidR="005977E1" w:rsidRPr="00A21560">
        <w:rPr>
          <w:rFonts w:ascii="Arial" w:hAnsi="Arial" w:cs="Arial"/>
          <w:sz w:val="28"/>
          <w:szCs w:val="28"/>
        </w:rPr>
        <w:t xml:space="preserve"> prostředky určené na </w:t>
      </w:r>
      <w:r w:rsidR="008410E4" w:rsidRPr="00A21560">
        <w:rPr>
          <w:rFonts w:ascii="Arial" w:hAnsi="Arial" w:cs="Arial"/>
          <w:sz w:val="28"/>
          <w:szCs w:val="28"/>
        </w:rPr>
        <w:t>přímé platby</w:t>
      </w:r>
    </w:p>
    <w:p w:rsidR="008410E4" w:rsidRPr="006D3533" w:rsidRDefault="008410E4">
      <w:pPr>
        <w:rPr>
          <w:rFonts w:ascii="Arial" w:hAnsi="Arial" w:cs="Arial"/>
          <w:sz w:val="22"/>
          <w:szCs w:val="22"/>
        </w:rPr>
      </w:pPr>
    </w:p>
    <w:p w:rsidR="008410E4" w:rsidRPr="006D3533" w:rsidRDefault="008410E4">
      <w:pPr>
        <w:rPr>
          <w:rFonts w:ascii="Arial" w:hAnsi="Arial" w:cs="Arial"/>
          <w:sz w:val="22"/>
          <w:szCs w:val="22"/>
        </w:rPr>
      </w:pPr>
    </w:p>
    <w:p w:rsidR="008410E4" w:rsidRPr="006D3533" w:rsidRDefault="008410E4">
      <w:pPr>
        <w:pStyle w:val="Zkladn"/>
        <w:spacing w:before="0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>Kontrolní akce byla zařazena do plánu kontrolní činnosti Nejvyššího kontrolního úřadu (dále jen „NKÚ“) na rok 20</w:t>
      </w:r>
      <w:r w:rsidR="00B01053" w:rsidRPr="006D3533">
        <w:rPr>
          <w:rFonts w:ascii="Arial" w:hAnsi="Arial" w:cs="Arial"/>
          <w:sz w:val="22"/>
          <w:szCs w:val="22"/>
        </w:rPr>
        <w:t>13</w:t>
      </w:r>
      <w:r w:rsidRPr="006D3533">
        <w:rPr>
          <w:rFonts w:ascii="Arial" w:hAnsi="Arial" w:cs="Arial"/>
          <w:sz w:val="22"/>
          <w:szCs w:val="22"/>
        </w:rPr>
        <w:t xml:space="preserve"> pod číslem </w:t>
      </w:r>
      <w:r w:rsidR="00B01053" w:rsidRPr="006D3533">
        <w:rPr>
          <w:rFonts w:ascii="Arial" w:hAnsi="Arial" w:cs="Arial"/>
          <w:sz w:val="22"/>
          <w:szCs w:val="22"/>
        </w:rPr>
        <w:t>13</w:t>
      </w:r>
      <w:r w:rsidRPr="006D3533">
        <w:rPr>
          <w:rFonts w:ascii="Arial" w:hAnsi="Arial" w:cs="Arial"/>
          <w:sz w:val="22"/>
          <w:szCs w:val="22"/>
        </w:rPr>
        <w:t>/</w:t>
      </w:r>
      <w:r w:rsidR="00B01053" w:rsidRPr="006D3533">
        <w:rPr>
          <w:rFonts w:ascii="Arial" w:hAnsi="Arial" w:cs="Arial"/>
          <w:sz w:val="22"/>
          <w:szCs w:val="22"/>
        </w:rPr>
        <w:t>03</w:t>
      </w:r>
      <w:r w:rsidRPr="006D3533">
        <w:rPr>
          <w:rFonts w:ascii="Arial" w:hAnsi="Arial" w:cs="Arial"/>
          <w:sz w:val="22"/>
          <w:szCs w:val="22"/>
        </w:rPr>
        <w:t xml:space="preserve">. Kontrolní akci řídil a kontrolní závěr vypracoval člen NKÚ JUDr. Ing. Jiří Kalivoda. </w:t>
      </w:r>
    </w:p>
    <w:p w:rsidR="008410E4" w:rsidRPr="006D3533" w:rsidRDefault="008410E4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8410E4" w:rsidRPr="006D3533" w:rsidRDefault="00CE6E1C">
      <w:pPr>
        <w:pStyle w:val="Zkladn"/>
        <w:spacing w:before="0"/>
        <w:rPr>
          <w:rFonts w:ascii="Arial" w:hAnsi="Arial" w:cs="Arial"/>
          <w:sz w:val="22"/>
          <w:szCs w:val="22"/>
          <w:lang w:eastAsia="cs-CZ"/>
        </w:rPr>
      </w:pPr>
      <w:r w:rsidRPr="006D3533">
        <w:rPr>
          <w:rFonts w:ascii="Arial" w:hAnsi="Arial" w:cs="Arial"/>
          <w:sz w:val="22"/>
          <w:szCs w:val="22"/>
          <w:lang w:eastAsia="cs-CZ"/>
        </w:rPr>
        <w:t xml:space="preserve">Cílem kontroly </w:t>
      </w:r>
      <w:r w:rsidR="006D0277" w:rsidRPr="006D3533">
        <w:rPr>
          <w:rFonts w:ascii="Arial" w:hAnsi="Arial" w:cs="Arial"/>
          <w:sz w:val="22"/>
          <w:szCs w:val="22"/>
          <w:lang w:eastAsia="cs-CZ"/>
        </w:rPr>
        <w:t>bylo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prověřit, zda peněžní prostředky státního rozpočtu a Evropské unie určené </w:t>
      </w:r>
      <w:r w:rsidR="00BA7204">
        <w:rPr>
          <w:rFonts w:ascii="Arial" w:hAnsi="Arial" w:cs="Arial"/>
          <w:sz w:val="22"/>
          <w:szCs w:val="22"/>
          <w:lang w:eastAsia="cs-CZ"/>
        </w:rPr>
        <w:t>k 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přímým platbám </w:t>
      </w:r>
      <w:r w:rsidR="00BA7204">
        <w:rPr>
          <w:rFonts w:ascii="Arial" w:hAnsi="Arial" w:cs="Arial"/>
          <w:sz w:val="22"/>
          <w:szCs w:val="22"/>
          <w:lang w:eastAsia="cs-CZ"/>
        </w:rPr>
        <w:t>v 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rámci </w:t>
      </w:r>
      <w:r w:rsidR="00DE72F7">
        <w:rPr>
          <w:rFonts w:ascii="Arial" w:hAnsi="Arial" w:cs="Arial"/>
          <w:sz w:val="22"/>
          <w:szCs w:val="22"/>
          <w:lang w:eastAsia="cs-CZ"/>
        </w:rPr>
        <w:t>s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polečné zemědělské politiky byly poskytnuty </w:t>
      </w:r>
      <w:r w:rsidR="00BA7204">
        <w:rPr>
          <w:rFonts w:ascii="Arial" w:hAnsi="Arial" w:cs="Arial"/>
          <w:sz w:val="22"/>
          <w:szCs w:val="22"/>
          <w:lang w:eastAsia="cs-CZ"/>
        </w:rPr>
        <w:t>v </w:t>
      </w:r>
      <w:r w:rsidRPr="006D3533">
        <w:rPr>
          <w:rFonts w:ascii="Arial" w:hAnsi="Arial" w:cs="Arial"/>
          <w:sz w:val="22"/>
          <w:szCs w:val="22"/>
          <w:lang w:eastAsia="cs-CZ"/>
        </w:rPr>
        <w:t>souladu se stano</w:t>
      </w:r>
      <w:r w:rsidR="00CB0FFB" w:rsidRPr="006D3533">
        <w:rPr>
          <w:rFonts w:ascii="Arial" w:hAnsi="Arial" w:cs="Arial"/>
          <w:sz w:val="22"/>
          <w:szCs w:val="22"/>
          <w:lang w:eastAsia="cs-CZ"/>
        </w:rPr>
        <w:t>ven</w:t>
      </w:r>
      <w:r w:rsidRPr="006D3533">
        <w:rPr>
          <w:rFonts w:ascii="Arial" w:hAnsi="Arial" w:cs="Arial"/>
          <w:sz w:val="22"/>
          <w:szCs w:val="22"/>
          <w:lang w:eastAsia="cs-CZ"/>
        </w:rPr>
        <w:t>ými podmínkami</w:t>
      </w:r>
      <w:r w:rsidR="0013646A" w:rsidRPr="006D3533">
        <w:rPr>
          <w:rFonts w:ascii="Arial" w:hAnsi="Arial" w:cs="Arial"/>
          <w:sz w:val="22"/>
          <w:szCs w:val="22"/>
          <w:lang w:eastAsia="cs-CZ"/>
        </w:rPr>
        <w:t>. Dalším cílem bylo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ověřit </w:t>
      </w:r>
      <w:r w:rsidR="00997D0D">
        <w:rPr>
          <w:rFonts w:ascii="Arial" w:hAnsi="Arial" w:cs="Arial"/>
          <w:sz w:val="22"/>
          <w:szCs w:val="22"/>
          <w:lang w:eastAsia="cs-CZ"/>
        </w:rPr>
        <w:t xml:space="preserve">operační </w:t>
      </w:r>
      <w:r w:rsidR="005667B9">
        <w:rPr>
          <w:rFonts w:ascii="Arial" w:hAnsi="Arial" w:cs="Arial"/>
          <w:sz w:val="22"/>
          <w:szCs w:val="22"/>
          <w:lang w:eastAsia="cs-CZ"/>
        </w:rPr>
        <w:t>účinnost systémů řízení a 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kontroly pro poskytování </w:t>
      </w:r>
      <w:r w:rsidR="00E32277" w:rsidRPr="006D3533">
        <w:rPr>
          <w:rFonts w:ascii="Arial" w:hAnsi="Arial" w:cs="Arial"/>
          <w:sz w:val="22"/>
          <w:szCs w:val="22"/>
          <w:lang w:eastAsia="cs-CZ"/>
        </w:rPr>
        <w:t xml:space="preserve">těchto </w:t>
      </w:r>
      <w:r w:rsidRPr="006D3533">
        <w:rPr>
          <w:rFonts w:ascii="Arial" w:hAnsi="Arial" w:cs="Arial"/>
          <w:sz w:val="22"/>
          <w:szCs w:val="22"/>
          <w:lang w:eastAsia="cs-CZ"/>
        </w:rPr>
        <w:t>nárokových plateb.</w:t>
      </w:r>
    </w:p>
    <w:p w:rsidR="00CE6E1C" w:rsidRPr="006D3533" w:rsidRDefault="00CE6E1C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8410E4" w:rsidRPr="006D3533" w:rsidRDefault="00891757">
      <w:pPr>
        <w:pStyle w:val="Zkladn"/>
        <w:spacing w:before="0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 xml:space="preserve">Kontrolovaným obdobím byl rok 2012, </w:t>
      </w:r>
      <w:r w:rsidR="00BA7204">
        <w:rPr>
          <w:rFonts w:ascii="Arial" w:hAnsi="Arial" w:cs="Arial"/>
          <w:sz w:val="22"/>
          <w:szCs w:val="22"/>
        </w:rPr>
        <w:t>v </w:t>
      </w:r>
      <w:r w:rsidRPr="006D3533">
        <w:rPr>
          <w:rFonts w:ascii="Arial" w:hAnsi="Arial" w:cs="Arial"/>
          <w:sz w:val="22"/>
          <w:szCs w:val="22"/>
        </w:rPr>
        <w:t>případě věcných souvi</w:t>
      </w:r>
      <w:r w:rsidR="005667B9">
        <w:rPr>
          <w:rFonts w:ascii="Arial" w:hAnsi="Arial" w:cs="Arial"/>
          <w:sz w:val="22"/>
          <w:szCs w:val="22"/>
        </w:rPr>
        <w:t>slostí i období předcházející a </w:t>
      </w:r>
      <w:r w:rsidRPr="006D3533">
        <w:rPr>
          <w:rFonts w:ascii="Arial" w:hAnsi="Arial" w:cs="Arial"/>
          <w:sz w:val="22"/>
          <w:szCs w:val="22"/>
        </w:rPr>
        <w:t xml:space="preserve">následující. U </w:t>
      </w:r>
      <w:r w:rsidR="00790703">
        <w:rPr>
          <w:rFonts w:ascii="Arial" w:hAnsi="Arial" w:cs="Arial"/>
          <w:sz w:val="22"/>
          <w:szCs w:val="22"/>
        </w:rPr>
        <w:t>n</w:t>
      </w:r>
      <w:r w:rsidR="006D28D1" w:rsidRPr="006D3533">
        <w:rPr>
          <w:rFonts w:ascii="Arial" w:hAnsi="Arial" w:cs="Arial"/>
          <w:sz w:val="22"/>
          <w:szCs w:val="22"/>
        </w:rPr>
        <w:t>árodních doplňkových plateb</w:t>
      </w:r>
      <w:r w:rsidRPr="006D3533">
        <w:rPr>
          <w:rFonts w:ascii="Arial" w:hAnsi="Arial" w:cs="Arial"/>
          <w:sz w:val="22"/>
          <w:szCs w:val="22"/>
        </w:rPr>
        <w:t xml:space="preserve"> byly kontrolovány </w:t>
      </w:r>
      <w:r w:rsidR="00FD5907">
        <w:rPr>
          <w:rFonts w:ascii="Arial" w:hAnsi="Arial" w:cs="Arial"/>
          <w:sz w:val="22"/>
          <w:szCs w:val="22"/>
        </w:rPr>
        <w:t>platby</w:t>
      </w:r>
      <w:r w:rsidRPr="006D3533">
        <w:rPr>
          <w:rFonts w:ascii="Arial" w:hAnsi="Arial" w:cs="Arial"/>
          <w:sz w:val="22"/>
          <w:szCs w:val="22"/>
        </w:rPr>
        <w:t xml:space="preserve"> </w:t>
      </w:r>
      <w:r w:rsidR="002141FA" w:rsidRPr="006D3533">
        <w:rPr>
          <w:rFonts w:ascii="Arial" w:hAnsi="Arial" w:cs="Arial"/>
          <w:sz w:val="22"/>
          <w:szCs w:val="22"/>
        </w:rPr>
        <w:t>za rok</w:t>
      </w:r>
      <w:r w:rsidR="006D28D1" w:rsidRPr="006D3533">
        <w:rPr>
          <w:rFonts w:ascii="Arial" w:hAnsi="Arial" w:cs="Arial"/>
          <w:sz w:val="22"/>
          <w:szCs w:val="22"/>
        </w:rPr>
        <w:t xml:space="preserve"> 2011</w:t>
      </w:r>
      <w:r w:rsidR="001F5AAB" w:rsidRPr="006D3533">
        <w:rPr>
          <w:rFonts w:ascii="Arial" w:hAnsi="Arial" w:cs="Arial"/>
          <w:sz w:val="22"/>
          <w:szCs w:val="22"/>
        </w:rPr>
        <w:t>,</w:t>
      </w:r>
      <w:r w:rsidR="006D28D1" w:rsidRPr="006D3533">
        <w:rPr>
          <w:rFonts w:ascii="Arial" w:hAnsi="Arial" w:cs="Arial"/>
          <w:sz w:val="22"/>
          <w:szCs w:val="22"/>
        </w:rPr>
        <w:t xml:space="preserve"> </w:t>
      </w:r>
      <w:r w:rsidRPr="006D3533">
        <w:rPr>
          <w:rFonts w:ascii="Arial" w:hAnsi="Arial" w:cs="Arial"/>
          <w:sz w:val="22"/>
          <w:szCs w:val="22"/>
        </w:rPr>
        <w:t xml:space="preserve">protože </w:t>
      </w:r>
      <w:r w:rsidR="00504505">
        <w:rPr>
          <w:rFonts w:ascii="Arial" w:hAnsi="Arial" w:cs="Arial"/>
          <w:sz w:val="22"/>
          <w:szCs w:val="22"/>
        </w:rPr>
        <w:t>žádosti</w:t>
      </w:r>
      <w:r w:rsidR="00FD5907">
        <w:rPr>
          <w:rFonts w:ascii="Arial" w:hAnsi="Arial" w:cs="Arial"/>
          <w:sz w:val="22"/>
          <w:szCs w:val="22"/>
        </w:rPr>
        <w:t xml:space="preserve"> o platby</w:t>
      </w:r>
      <w:r w:rsidR="002141FA" w:rsidRPr="006D3533">
        <w:rPr>
          <w:rFonts w:ascii="Arial" w:hAnsi="Arial" w:cs="Arial"/>
          <w:sz w:val="22"/>
          <w:szCs w:val="22"/>
        </w:rPr>
        <w:t xml:space="preserve"> za rok</w:t>
      </w:r>
      <w:r w:rsidRPr="006D3533">
        <w:rPr>
          <w:rFonts w:ascii="Arial" w:hAnsi="Arial" w:cs="Arial"/>
          <w:sz w:val="22"/>
          <w:szCs w:val="22"/>
        </w:rPr>
        <w:t xml:space="preserve"> 2012 nebyl</w:t>
      </w:r>
      <w:r w:rsidR="00AC55CA" w:rsidRPr="006D3533">
        <w:rPr>
          <w:rFonts w:ascii="Arial" w:hAnsi="Arial" w:cs="Arial"/>
          <w:sz w:val="22"/>
          <w:szCs w:val="22"/>
        </w:rPr>
        <w:t>y</w:t>
      </w:r>
      <w:r w:rsidRPr="006D3533">
        <w:rPr>
          <w:rFonts w:ascii="Arial" w:hAnsi="Arial" w:cs="Arial"/>
          <w:sz w:val="22"/>
          <w:szCs w:val="22"/>
        </w:rPr>
        <w:t xml:space="preserve"> ještě </w:t>
      </w:r>
      <w:r w:rsidR="00BA7204">
        <w:rPr>
          <w:rFonts w:ascii="Arial" w:hAnsi="Arial" w:cs="Arial"/>
          <w:sz w:val="22"/>
          <w:szCs w:val="22"/>
        </w:rPr>
        <w:t>v </w:t>
      </w:r>
      <w:r w:rsidRPr="006D3533">
        <w:rPr>
          <w:rFonts w:ascii="Arial" w:hAnsi="Arial" w:cs="Arial"/>
          <w:sz w:val="22"/>
          <w:szCs w:val="22"/>
        </w:rPr>
        <w:t>průběhu kontrolní akce proplacen</w:t>
      </w:r>
      <w:r w:rsidR="00AC55CA" w:rsidRPr="006D3533">
        <w:rPr>
          <w:rFonts w:ascii="Arial" w:hAnsi="Arial" w:cs="Arial"/>
          <w:sz w:val="22"/>
          <w:szCs w:val="22"/>
        </w:rPr>
        <w:t>y</w:t>
      </w:r>
      <w:r w:rsidRPr="006D3533">
        <w:rPr>
          <w:rFonts w:ascii="Arial" w:hAnsi="Arial" w:cs="Arial"/>
          <w:sz w:val="22"/>
          <w:szCs w:val="22"/>
        </w:rPr>
        <w:t>.</w:t>
      </w:r>
    </w:p>
    <w:p w:rsidR="00891757" w:rsidRPr="006D3533" w:rsidRDefault="00891757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8410E4" w:rsidRPr="006D3533" w:rsidRDefault="008410E4" w:rsidP="00A21560">
      <w:pPr>
        <w:pStyle w:val="Zkladn"/>
        <w:spacing w:before="0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>Kontrola byla prov</w:t>
      </w:r>
      <w:r w:rsidR="00FF1A2C">
        <w:rPr>
          <w:rFonts w:ascii="Arial" w:hAnsi="Arial" w:cs="Arial"/>
          <w:sz w:val="22"/>
          <w:szCs w:val="22"/>
        </w:rPr>
        <w:t>á</w:t>
      </w:r>
      <w:r w:rsidRPr="006D3533">
        <w:rPr>
          <w:rFonts w:ascii="Arial" w:hAnsi="Arial" w:cs="Arial"/>
          <w:sz w:val="22"/>
          <w:szCs w:val="22"/>
        </w:rPr>
        <w:t>d</w:t>
      </w:r>
      <w:r w:rsidR="00FF1A2C">
        <w:rPr>
          <w:rFonts w:ascii="Arial" w:hAnsi="Arial" w:cs="Arial"/>
          <w:sz w:val="22"/>
          <w:szCs w:val="22"/>
        </w:rPr>
        <w:t>ě</w:t>
      </w:r>
      <w:r w:rsidRPr="006D3533">
        <w:rPr>
          <w:rFonts w:ascii="Arial" w:hAnsi="Arial" w:cs="Arial"/>
          <w:sz w:val="22"/>
          <w:szCs w:val="22"/>
        </w:rPr>
        <w:t xml:space="preserve">na od </w:t>
      </w:r>
      <w:r w:rsidR="00790703">
        <w:rPr>
          <w:rFonts w:ascii="Arial" w:hAnsi="Arial" w:cs="Arial"/>
          <w:sz w:val="22"/>
          <w:szCs w:val="22"/>
        </w:rPr>
        <w:t>února</w:t>
      </w:r>
      <w:r w:rsidRPr="006D3533">
        <w:rPr>
          <w:rFonts w:ascii="Arial" w:hAnsi="Arial" w:cs="Arial"/>
          <w:sz w:val="22"/>
          <w:szCs w:val="22"/>
        </w:rPr>
        <w:t xml:space="preserve"> do </w:t>
      </w:r>
      <w:r w:rsidR="009C4070" w:rsidRPr="006D3533">
        <w:rPr>
          <w:rFonts w:ascii="Arial" w:hAnsi="Arial" w:cs="Arial"/>
          <w:sz w:val="22"/>
          <w:szCs w:val="22"/>
        </w:rPr>
        <w:t>července</w:t>
      </w:r>
      <w:r w:rsidRPr="006D3533">
        <w:rPr>
          <w:rFonts w:ascii="Arial" w:hAnsi="Arial" w:cs="Arial"/>
          <w:sz w:val="22"/>
          <w:szCs w:val="22"/>
        </w:rPr>
        <w:t xml:space="preserve"> 20</w:t>
      </w:r>
      <w:r w:rsidR="001F5AAB" w:rsidRPr="006D3533">
        <w:rPr>
          <w:rFonts w:ascii="Arial" w:hAnsi="Arial" w:cs="Arial"/>
          <w:sz w:val="22"/>
          <w:szCs w:val="22"/>
        </w:rPr>
        <w:t>13</w:t>
      </w:r>
      <w:r w:rsidRPr="006D3533">
        <w:rPr>
          <w:rFonts w:ascii="Arial" w:hAnsi="Arial" w:cs="Arial"/>
          <w:sz w:val="22"/>
          <w:szCs w:val="22"/>
        </w:rPr>
        <w:t xml:space="preserve"> u těchto kontrolovaných osob:</w:t>
      </w:r>
    </w:p>
    <w:p w:rsidR="008410E4" w:rsidRPr="006D3533" w:rsidRDefault="008410E4" w:rsidP="00B86F03">
      <w:pPr>
        <w:pStyle w:val="Zkladn"/>
        <w:numPr>
          <w:ilvl w:val="0"/>
          <w:numId w:val="4"/>
        </w:numPr>
        <w:tabs>
          <w:tab w:val="clear" w:pos="720"/>
        </w:tabs>
        <w:spacing w:before="0"/>
        <w:ind w:left="284" w:hanging="284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b/>
          <w:sz w:val="22"/>
          <w:szCs w:val="22"/>
        </w:rPr>
        <w:t>Ministerstvo zemědělství</w:t>
      </w:r>
      <w:r w:rsidRPr="006D3533">
        <w:rPr>
          <w:rFonts w:ascii="Arial" w:hAnsi="Arial" w:cs="Arial"/>
          <w:sz w:val="22"/>
          <w:szCs w:val="22"/>
        </w:rPr>
        <w:t xml:space="preserve"> (dále jen „</w:t>
      </w:r>
      <w:proofErr w:type="spellStart"/>
      <w:r w:rsidRPr="006D3533">
        <w:rPr>
          <w:rFonts w:ascii="Arial" w:hAnsi="Arial" w:cs="Arial"/>
          <w:sz w:val="22"/>
          <w:szCs w:val="22"/>
        </w:rPr>
        <w:t>MZe</w:t>
      </w:r>
      <w:proofErr w:type="spellEnd"/>
      <w:r w:rsidRPr="006D3533">
        <w:rPr>
          <w:rFonts w:ascii="Arial" w:hAnsi="Arial" w:cs="Arial"/>
          <w:sz w:val="22"/>
          <w:szCs w:val="22"/>
        </w:rPr>
        <w:t xml:space="preserve">“); </w:t>
      </w:r>
    </w:p>
    <w:p w:rsidR="008410E4" w:rsidRPr="009176DE" w:rsidRDefault="008410E4" w:rsidP="00B86F03">
      <w:pPr>
        <w:pStyle w:val="Zkladn"/>
        <w:numPr>
          <w:ilvl w:val="0"/>
          <w:numId w:val="4"/>
        </w:numPr>
        <w:tabs>
          <w:tab w:val="clear" w:pos="720"/>
        </w:tabs>
        <w:spacing w:before="0"/>
        <w:ind w:left="284" w:hanging="284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b/>
          <w:sz w:val="22"/>
          <w:szCs w:val="22"/>
        </w:rPr>
        <w:t>Státní zemědělský intervenční fond</w:t>
      </w:r>
      <w:r w:rsidRPr="006D3533">
        <w:rPr>
          <w:rFonts w:ascii="Arial" w:hAnsi="Arial" w:cs="Arial"/>
          <w:sz w:val="22"/>
          <w:szCs w:val="22"/>
        </w:rPr>
        <w:t xml:space="preserve"> (dále </w:t>
      </w:r>
      <w:r w:rsidR="00631099">
        <w:rPr>
          <w:rFonts w:ascii="Arial" w:hAnsi="Arial" w:cs="Arial"/>
          <w:sz w:val="22"/>
          <w:szCs w:val="22"/>
        </w:rPr>
        <w:t>též</w:t>
      </w:r>
      <w:r w:rsidRPr="006D3533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6D3533">
        <w:rPr>
          <w:rFonts w:ascii="Arial" w:hAnsi="Arial" w:cs="Arial"/>
          <w:sz w:val="22"/>
          <w:szCs w:val="22"/>
        </w:rPr>
        <w:t>SZIF</w:t>
      </w:r>
      <w:proofErr w:type="spellEnd"/>
      <w:r w:rsidRPr="006D3533">
        <w:rPr>
          <w:rFonts w:ascii="Arial" w:hAnsi="Arial" w:cs="Arial"/>
          <w:sz w:val="22"/>
          <w:szCs w:val="22"/>
        </w:rPr>
        <w:t>“</w:t>
      </w:r>
      <w:r w:rsidR="00AF5FC6">
        <w:rPr>
          <w:rFonts w:ascii="Arial" w:hAnsi="Arial" w:cs="Arial"/>
          <w:sz w:val="22"/>
          <w:szCs w:val="22"/>
        </w:rPr>
        <w:t xml:space="preserve">) – centrální pracoviště </w:t>
      </w:r>
      <w:proofErr w:type="spellStart"/>
      <w:r w:rsidR="00AF5FC6">
        <w:rPr>
          <w:rFonts w:ascii="Arial" w:hAnsi="Arial" w:cs="Arial"/>
          <w:sz w:val="22"/>
          <w:szCs w:val="22"/>
        </w:rPr>
        <w:t>SZIF</w:t>
      </w:r>
      <w:proofErr w:type="spellEnd"/>
      <w:r w:rsidR="00AF5FC6">
        <w:rPr>
          <w:rFonts w:ascii="Arial" w:hAnsi="Arial" w:cs="Arial"/>
          <w:sz w:val="22"/>
          <w:szCs w:val="22"/>
        </w:rPr>
        <w:t xml:space="preserve"> a </w:t>
      </w:r>
      <w:r w:rsidRPr="009176DE">
        <w:rPr>
          <w:rFonts w:ascii="Arial" w:hAnsi="Arial" w:cs="Arial"/>
          <w:sz w:val="22"/>
          <w:szCs w:val="22"/>
        </w:rPr>
        <w:t xml:space="preserve">regionální odbory </w:t>
      </w:r>
      <w:proofErr w:type="spellStart"/>
      <w:r w:rsidRPr="009176DE">
        <w:rPr>
          <w:rFonts w:ascii="Arial" w:hAnsi="Arial" w:cs="Arial"/>
          <w:sz w:val="22"/>
          <w:szCs w:val="22"/>
        </w:rPr>
        <w:t>SZIF</w:t>
      </w:r>
      <w:proofErr w:type="spellEnd"/>
      <w:r w:rsidRPr="009176DE">
        <w:rPr>
          <w:rFonts w:ascii="Arial" w:hAnsi="Arial" w:cs="Arial"/>
          <w:sz w:val="22"/>
          <w:szCs w:val="22"/>
        </w:rPr>
        <w:t xml:space="preserve"> Brno, České Budějovice, Hradec Králové, Olomouc, Opava, Praha a Ústí nad Labem; </w:t>
      </w:r>
    </w:p>
    <w:p w:rsidR="007A3057" w:rsidRPr="006D3533" w:rsidRDefault="007A3057" w:rsidP="00B86F03">
      <w:pPr>
        <w:pStyle w:val="Zkladn"/>
        <w:numPr>
          <w:ilvl w:val="0"/>
          <w:numId w:val="4"/>
        </w:numPr>
        <w:tabs>
          <w:tab w:val="clear" w:pos="720"/>
        </w:tabs>
        <w:spacing w:before="0"/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6D3533">
        <w:rPr>
          <w:rFonts w:ascii="Arial" w:hAnsi="Arial" w:cs="Arial"/>
          <w:b/>
          <w:sz w:val="22"/>
          <w:szCs w:val="22"/>
        </w:rPr>
        <w:t>AG</w:t>
      </w:r>
      <w:proofErr w:type="spellEnd"/>
      <w:r w:rsidRPr="006D3533">
        <w:rPr>
          <w:rFonts w:ascii="Arial" w:hAnsi="Arial" w:cs="Arial"/>
          <w:b/>
          <w:sz w:val="22"/>
          <w:szCs w:val="22"/>
        </w:rPr>
        <w:t xml:space="preserve"> družstvo Kružberk</w:t>
      </w:r>
      <w:r w:rsidRPr="00A21560">
        <w:rPr>
          <w:rFonts w:ascii="Arial" w:hAnsi="Arial" w:cs="Arial"/>
          <w:b/>
          <w:sz w:val="22"/>
          <w:szCs w:val="22"/>
        </w:rPr>
        <w:t>,</w:t>
      </w:r>
      <w:r w:rsidRPr="006D3533">
        <w:rPr>
          <w:rFonts w:ascii="Arial" w:hAnsi="Arial" w:cs="Arial"/>
          <w:sz w:val="22"/>
          <w:szCs w:val="22"/>
        </w:rPr>
        <w:t xml:space="preserve"> Nové Lublice</w:t>
      </w:r>
      <w:r w:rsidR="00FF1A2C">
        <w:rPr>
          <w:rFonts w:ascii="Arial" w:hAnsi="Arial" w:cs="Arial"/>
          <w:sz w:val="22"/>
          <w:szCs w:val="22"/>
        </w:rPr>
        <w:t>;</w:t>
      </w:r>
      <w:r w:rsidRPr="006D3533">
        <w:rPr>
          <w:rFonts w:ascii="Arial" w:hAnsi="Arial" w:cs="Arial"/>
          <w:sz w:val="22"/>
          <w:szCs w:val="22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AGRO Chomutice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Chomutice</w:t>
      </w:r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Agro Mohelno, s.r.o.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sz w:val="22"/>
          <w:szCs w:val="22"/>
          <w:lang w:eastAsia="cs-CZ"/>
        </w:rPr>
        <w:t>Mohelno</w:t>
      </w:r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Agro Podlužan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Prušánky;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AGROKOMPLEX OHŘE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Bohušovice nad Ohří</w:t>
      </w:r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AGROZEA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>, spol. s 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Darkovičky; </w:t>
      </w:r>
      <w:proofErr w:type="spellStart"/>
      <w:r w:rsidRPr="006D3533">
        <w:rPr>
          <w:rFonts w:ascii="Arial" w:hAnsi="Arial" w:cs="Arial"/>
          <w:b/>
          <w:caps/>
          <w:sz w:val="22"/>
          <w:szCs w:val="22"/>
        </w:rPr>
        <w:t>Alteragra</w:t>
      </w:r>
      <w:proofErr w:type="spellEnd"/>
      <w:r w:rsidRPr="006D3533">
        <w:rPr>
          <w:rFonts w:ascii="Arial" w:hAnsi="Arial" w:cs="Arial"/>
          <w:b/>
          <w:sz w:val="22"/>
          <w:szCs w:val="22"/>
        </w:rPr>
        <w:t xml:space="preserve"> s.r.o.</w:t>
      </w:r>
      <w:r w:rsidRPr="00A21560">
        <w:rPr>
          <w:rFonts w:ascii="Arial" w:hAnsi="Arial" w:cs="Arial"/>
          <w:b/>
          <w:sz w:val="22"/>
          <w:szCs w:val="22"/>
        </w:rPr>
        <w:t>,</w:t>
      </w:r>
      <w:r w:rsidRPr="006D3533">
        <w:rPr>
          <w:rFonts w:ascii="Arial" w:hAnsi="Arial" w:cs="Arial"/>
          <w:sz w:val="22"/>
          <w:szCs w:val="22"/>
        </w:rPr>
        <w:t xml:space="preserve"> Jindřichov u Krnova</w:t>
      </w:r>
      <w:r>
        <w:rPr>
          <w:rFonts w:ascii="Arial" w:hAnsi="Arial" w:cs="Arial"/>
          <w:sz w:val="22"/>
          <w:szCs w:val="22"/>
        </w:rPr>
        <w:t>;</w:t>
      </w:r>
      <w:r w:rsidRPr="006D35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Bergmüller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>, s.r.o.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České Budějovice;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BIBI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LIFE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s.r.o.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Brumovice</w:t>
      </w:r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Bohuslav Mašek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Chotilsko,</w:t>
      </w:r>
      <w:r w:rsidRPr="009411F7">
        <w:t xml:space="preserve"> </w:t>
      </w:r>
      <w:r w:rsidRPr="009411F7">
        <w:rPr>
          <w:rFonts w:ascii="Arial" w:hAnsi="Arial" w:cs="Arial"/>
          <w:sz w:val="22"/>
          <w:szCs w:val="22"/>
          <w:lang w:eastAsia="cs-CZ"/>
        </w:rPr>
        <w:t>Záborná Lhota 3</w:t>
      </w:r>
      <w:r>
        <w:rPr>
          <w:rFonts w:ascii="Arial" w:hAnsi="Arial" w:cs="Arial"/>
          <w:sz w:val="22"/>
          <w:szCs w:val="22"/>
          <w:lang w:eastAsia="cs-CZ"/>
        </w:rPr>
        <w:t>, okres Příbram;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Bohuslav Pasovský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D75E6">
        <w:rPr>
          <w:rFonts w:ascii="Arial" w:hAnsi="Arial" w:cs="Arial"/>
          <w:sz w:val="22"/>
          <w:szCs w:val="22"/>
          <w:lang w:eastAsia="cs-CZ"/>
        </w:rPr>
        <w:t>Kamenická 3179</w:t>
      </w:r>
      <w:r>
        <w:rPr>
          <w:rFonts w:ascii="Arial" w:hAnsi="Arial" w:cs="Arial"/>
          <w:sz w:val="22"/>
          <w:szCs w:val="22"/>
          <w:lang w:eastAsia="cs-CZ"/>
        </w:rPr>
        <w:t>, Varnsdorf, okres Děčín;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Bohuslav Vítovec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463F0">
        <w:rPr>
          <w:rFonts w:ascii="Arial" w:hAnsi="Arial" w:cs="Arial"/>
          <w:sz w:val="22"/>
          <w:szCs w:val="22"/>
          <w:lang w:eastAsia="cs-CZ"/>
        </w:rPr>
        <w:t>Rajské 6</w:t>
      </w:r>
      <w:r>
        <w:rPr>
          <w:rFonts w:ascii="Arial" w:hAnsi="Arial" w:cs="Arial"/>
          <w:sz w:val="22"/>
          <w:szCs w:val="22"/>
          <w:lang w:eastAsia="cs-CZ"/>
        </w:rPr>
        <w:t>, Běšiny, okres Klatovy;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Bohuslav Zárybnický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Omlenice,</w:t>
      </w:r>
      <w:r w:rsidRPr="00265E14">
        <w:t xml:space="preserve"> </w:t>
      </w:r>
      <w:proofErr w:type="spellStart"/>
      <w:r w:rsidRPr="00265E14">
        <w:rPr>
          <w:rFonts w:ascii="Arial" w:hAnsi="Arial" w:cs="Arial"/>
          <w:sz w:val="22"/>
          <w:szCs w:val="22"/>
          <w:lang w:eastAsia="cs-CZ"/>
        </w:rPr>
        <w:t>Omlenička</w:t>
      </w:r>
      <w:proofErr w:type="spellEnd"/>
      <w:r w:rsidRPr="00265E14">
        <w:rPr>
          <w:rFonts w:ascii="Arial" w:hAnsi="Arial" w:cs="Arial"/>
          <w:sz w:val="22"/>
          <w:szCs w:val="22"/>
          <w:lang w:eastAsia="cs-CZ"/>
        </w:rPr>
        <w:t xml:space="preserve"> 39</w:t>
      </w:r>
      <w:r>
        <w:rPr>
          <w:rFonts w:ascii="Arial" w:hAnsi="Arial" w:cs="Arial"/>
          <w:sz w:val="22"/>
          <w:szCs w:val="22"/>
          <w:lang w:eastAsia="cs-CZ"/>
        </w:rPr>
        <w:t>, okres Český Krumlov;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Dobrosev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>,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Dobronín;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Eduard Filipi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876F0D">
        <w:rPr>
          <w:rFonts w:ascii="Arial" w:hAnsi="Arial" w:cs="Arial"/>
          <w:sz w:val="22"/>
          <w:szCs w:val="22"/>
          <w:lang w:eastAsia="cs-CZ"/>
        </w:rPr>
        <w:t>Bělská 861/3</w:t>
      </w:r>
      <w:r>
        <w:rPr>
          <w:rFonts w:ascii="Arial" w:hAnsi="Arial" w:cs="Arial"/>
          <w:sz w:val="22"/>
          <w:szCs w:val="22"/>
          <w:lang w:eastAsia="cs-CZ"/>
        </w:rPr>
        <w:t>, Boskovice, okres Blansko;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EKO VLACHOVICE s.r.o.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Vlachovice</w:t>
      </w:r>
      <w:r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František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Padrta</w:t>
      </w:r>
      <w:proofErr w:type="spellEnd"/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1C102B">
        <w:rPr>
          <w:rFonts w:ascii="Arial" w:hAnsi="Arial" w:cs="Arial"/>
          <w:sz w:val="22"/>
          <w:szCs w:val="22"/>
          <w:lang w:eastAsia="cs-CZ"/>
        </w:rPr>
        <w:t>Ohrazení 12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Ledenice</w:t>
      </w:r>
      <w:r>
        <w:rPr>
          <w:rFonts w:ascii="Arial" w:hAnsi="Arial" w:cs="Arial"/>
          <w:sz w:val="22"/>
          <w:szCs w:val="22"/>
          <w:lang w:eastAsia="cs-CZ"/>
        </w:rPr>
        <w:t>, okres České Budějovice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</w:rPr>
        <w:t>H</w:t>
      </w:r>
      <w:r w:rsidR="00FF1A2C">
        <w:rPr>
          <w:rFonts w:ascii="Arial" w:hAnsi="Arial" w:cs="Arial"/>
          <w:b/>
          <w:sz w:val="22"/>
          <w:szCs w:val="22"/>
        </w:rPr>
        <w:t>oral</w:t>
      </w:r>
      <w:r w:rsidRPr="006D3533">
        <w:rPr>
          <w:rFonts w:ascii="Arial" w:hAnsi="Arial" w:cs="Arial"/>
          <w:b/>
          <w:sz w:val="22"/>
          <w:szCs w:val="22"/>
        </w:rPr>
        <w:t>, akciová společnost, Hláska</w:t>
      </w:r>
      <w:r w:rsidR="00FF1A2C">
        <w:rPr>
          <w:rFonts w:ascii="Arial" w:hAnsi="Arial" w:cs="Arial"/>
          <w:b/>
          <w:sz w:val="22"/>
          <w:szCs w:val="22"/>
        </w:rPr>
        <w:t>,</w:t>
      </w:r>
      <w:r w:rsidRPr="006D3533">
        <w:rPr>
          <w:rFonts w:ascii="Arial" w:hAnsi="Arial" w:cs="Arial"/>
          <w:sz w:val="22"/>
          <w:szCs w:val="22"/>
        </w:rPr>
        <w:t xml:space="preserve"> Li</w:t>
      </w:r>
      <w:r>
        <w:rPr>
          <w:rFonts w:ascii="Arial" w:hAnsi="Arial" w:cs="Arial"/>
          <w:sz w:val="22"/>
          <w:szCs w:val="22"/>
        </w:rPr>
        <w:t xml:space="preserve">berk-Hláska;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Jan Šigut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FF1A2C">
        <w:rPr>
          <w:rFonts w:ascii="Arial" w:hAnsi="Arial" w:cs="Arial"/>
          <w:sz w:val="22"/>
          <w:szCs w:val="22"/>
          <w:lang w:eastAsia="cs-CZ"/>
        </w:rPr>
        <w:br/>
      </w:r>
      <w:r>
        <w:rPr>
          <w:rFonts w:ascii="Arial" w:hAnsi="Arial" w:cs="Arial"/>
          <w:sz w:val="22"/>
          <w:szCs w:val="22"/>
          <w:lang w:eastAsia="cs-CZ"/>
        </w:rPr>
        <w:t xml:space="preserve">Raškovice </w:t>
      </w:r>
      <w:r w:rsidR="00FF1A2C">
        <w:rPr>
          <w:rFonts w:ascii="Arial" w:hAnsi="Arial" w:cs="Arial"/>
          <w:sz w:val="22"/>
          <w:szCs w:val="22"/>
          <w:lang w:eastAsia="cs-CZ"/>
        </w:rPr>
        <w:t>210</w:t>
      </w:r>
      <w:r>
        <w:rPr>
          <w:rFonts w:ascii="Arial" w:hAnsi="Arial" w:cs="Arial"/>
          <w:sz w:val="22"/>
          <w:szCs w:val="22"/>
          <w:lang w:eastAsia="cs-CZ"/>
        </w:rPr>
        <w:t>, okres Frýdek-Místek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Jana Ševčíková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380989">
        <w:rPr>
          <w:rFonts w:ascii="Arial" w:hAnsi="Arial" w:cs="Arial"/>
          <w:sz w:val="22"/>
          <w:szCs w:val="22"/>
          <w:lang w:eastAsia="cs-CZ"/>
        </w:rPr>
        <w:t>Molenburk</w:t>
      </w:r>
      <w:proofErr w:type="spellEnd"/>
      <w:r w:rsidRPr="00380989">
        <w:rPr>
          <w:rFonts w:ascii="Arial" w:hAnsi="Arial" w:cs="Arial"/>
          <w:sz w:val="22"/>
          <w:szCs w:val="22"/>
          <w:lang w:eastAsia="cs-CZ"/>
        </w:rPr>
        <w:t xml:space="preserve"> 20</w:t>
      </w:r>
      <w:r>
        <w:rPr>
          <w:rFonts w:ascii="Arial" w:hAnsi="Arial" w:cs="Arial"/>
          <w:sz w:val="22"/>
          <w:szCs w:val="22"/>
          <w:lang w:eastAsia="cs-CZ"/>
        </w:rPr>
        <w:t xml:space="preserve">, Vysočany, okres Blansko;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JASANKA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s.r.o.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sz w:val="22"/>
          <w:szCs w:val="22"/>
          <w:lang w:eastAsia="cs-CZ"/>
        </w:rPr>
        <w:t>Chabrovice</w:t>
      </w:r>
      <w:proofErr w:type="spellEnd"/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Jindřich Svoboda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06408">
        <w:rPr>
          <w:rFonts w:ascii="Arial" w:hAnsi="Arial" w:cs="Arial"/>
          <w:sz w:val="22"/>
          <w:szCs w:val="22"/>
          <w:lang w:eastAsia="cs-CZ"/>
        </w:rPr>
        <w:t>Kopaná 565</w:t>
      </w:r>
      <w:r>
        <w:rPr>
          <w:rFonts w:ascii="Arial" w:hAnsi="Arial" w:cs="Arial"/>
          <w:sz w:val="22"/>
          <w:szCs w:val="22"/>
          <w:lang w:eastAsia="cs-CZ"/>
        </w:rPr>
        <w:t xml:space="preserve">, Frenštát pod Radhoštěm, okres Nový Jičín;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Jiří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Bistrý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Francova Lhota</w:t>
      </w:r>
      <w:r>
        <w:rPr>
          <w:rFonts w:ascii="Arial" w:hAnsi="Arial" w:cs="Arial"/>
          <w:sz w:val="22"/>
          <w:szCs w:val="22"/>
          <w:lang w:eastAsia="cs-CZ"/>
        </w:rPr>
        <w:t xml:space="preserve"> 459, okres Vsetín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Jiří Horčička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2D5713">
        <w:rPr>
          <w:rFonts w:ascii="Arial" w:hAnsi="Arial" w:cs="Arial"/>
          <w:sz w:val="22"/>
          <w:szCs w:val="22"/>
          <w:lang w:eastAsia="cs-CZ"/>
        </w:rPr>
        <w:t>Adolfovice 307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Bělá pod Pradědem</w:t>
      </w:r>
      <w:r>
        <w:rPr>
          <w:rFonts w:ascii="Arial" w:hAnsi="Arial" w:cs="Arial"/>
          <w:sz w:val="22"/>
          <w:szCs w:val="22"/>
          <w:lang w:eastAsia="cs-CZ"/>
        </w:rPr>
        <w:t>, okres Jeseník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</w:rPr>
        <w:t>Jiří Kašpárek</w:t>
      </w:r>
      <w:r w:rsidRPr="00A2156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F1A2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Hajnice 167, okres Trutnov</w:t>
      </w:r>
      <w:r w:rsidRPr="006D3533">
        <w:rPr>
          <w:rFonts w:ascii="Arial" w:hAnsi="Arial" w:cs="Arial"/>
          <w:sz w:val="22"/>
          <w:szCs w:val="22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Jiří Kozel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012B4">
        <w:rPr>
          <w:rFonts w:ascii="Arial" w:hAnsi="Arial" w:cs="Arial"/>
          <w:sz w:val="22"/>
          <w:szCs w:val="22"/>
          <w:lang w:eastAsia="cs-CZ"/>
        </w:rPr>
        <w:t>Lounky 34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Chodouny</w:t>
      </w:r>
      <w:r>
        <w:rPr>
          <w:rFonts w:ascii="Arial" w:hAnsi="Arial" w:cs="Arial"/>
          <w:sz w:val="22"/>
          <w:szCs w:val="22"/>
          <w:lang w:eastAsia="cs-CZ"/>
        </w:rPr>
        <w:t>, okres Litoměřice;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Jiří Pípal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0D1326">
        <w:rPr>
          <w:rFonts w:ascii="Arial" w:hAnsi="Arial" w:cs="Arial"/>
          <w:sz w:val="22"/>
          <w:szCs w:val="22"/>
          <w:lang w:eastAsia="cs-CZ"/>
        </w:rPr>
        <w:t>Myslov</w:t>
      </w:r>
      <w:proofErr w:type="spellEnd"/>
      <w:r w:rsidRPr="000D1326">
        <w:rPr>
          <w:rFonts w:ascii="Arial" w:hAnsi="Arial" w:cs="Arial"/>
          <w:sz w:val="22"/>
          <w:szCs w:val="22"/>
          <w:lang w:eastAsia="cs-CZ"/>
        </w:rPr>
        <w:t xml:space="preserve"> 1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Nová Cerekev</w:t>
      </w:r>
      <w:r>
        <w:rPr>
          <w:rFonts w:ascii="Arial" w:hAnsi="Arial" w:cs="Arial"/>
          <w:sz w:val="22"/>
          <w:szCs w:val="22"/>
          <w:lang w:eastAsia="cs-CZ"/>
        </w:rPr>
        <w:t>, okres Pelhřimov</w:t>
      </w:r>
      <w:r w:rsidRPr="006D3533">
        <w:rPr>
          <w:rFonts w:ascii="Arial" w:hAnsi="Arial" w:cs="Arial"/>
          <w:sz w:val="22"/>
          <w:szCs w:val="22"/>
          <w:lang w:eastAsia="cs-CZ"/>
        </w:rPr>
        <w:t>;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Josef Douša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M</w:t>
      </w:r>
      <w:r w:rsidRPr="006D3533">
        <w:rPr>
          <w:rFonts w:ascii="Arial" w:hAnsi="Arial" w:cs="Arial"/>
          <w:sz w:val="22"/>
          <w:szCs w:val="22"/>
          <w:lang w:eastAsia="cs-CZ"/>
        </w:rPr>
        <w:t>ěňany</w:t>
      </w:r>
      <w:r>
        <w:rPr>
          <w:rFonts w:ascii="Arial" w:hAnsi="Arial" w:cs="Arial"/>
          <w:sz w:val="22"/>
          <w:szCs w:val="22"/>
          <w:lang w:eastAsia="cs-CZ"/>
        </w:rPr>
        <w:t xml:space="preserve"> 26, okres Beroun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Josef Tulis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42521">
        <w:rPr>
          <w:rFonts w:ascii="Arial" w:hAnsi="Arial" w:cs="Arial"/>
          <w:sz w:val="22"/>
          <w:szCs w:val="22"/>
          <w:lang w:eastAsia="cs-CZ"/>
        </w:rPr>
        <w:t>Branišov 35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Zvole</w:t>
      </w:r>
      <w:r>
        <w:rPr>
          <w:rFonts w:ascii="Arial" w:hAnsi="Arial" w:cs="Arial"/>
          <w:sz w:val="22"/>
          <w:szCs w:val="22"/>
          <w:lang w:eastAsia="cs-CZ"/>
        </w:rPr>
        <w:t>, okres Žďár nad Sázavou</w:t>
      </w:r>
      <w:r w:rsidRPr="006D3533">
        <w:rPr>
          <w:rFonts w:ascii="Arial" w:hAnsi="Arial" w:cs="Arial"/>
          <w:sz w:val="22"/>
          <w:szCs w:val="22"/>
          <w:lang w:eastAsia="cs-CZ"/>
        </w:rPr>
        <w:t>;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Leoš Zdráhal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F1A2C">
        <w:rPr>
          <w:rFonts w:ascii="Arial" w:hAnsi="Arial" w:cs="Arial"/>
          <w:sz w:val="22"/>
          <w:szCs w:val="22"/>
          <w:lang w:eastAsia="cs-CZ"/>
        </w:rPr>
        <w:br/>
      </w:r>
      <w:r w:rsidRPr="006D3533">
        <w:rPr>
          <w:rFonts w:ascii="Arial" w:hAnsi="Arial" w:cs="Arial"/>
          <w:sz w:val="22"/>
          <w:szCs w:val="22"/>
          <w:lang w:eastAsia="cs-CZ"/>
        </w:rPr>
        <w:t>Tučín</w:t>
      </w:r>
      <w:r>
        <w:rPr>
          <w:rFonts w:ascii="Arial" w:hAnsi="Arial" w:cs="Arial"/>
          <w:sz w:val="22"/>
          <w:szCs w:val="22"/>
          <w:lang w:eastAsia="cs-CZ"/>
        </w:rPr>
        <w:t xml:space="preserve"> 28, okres Přerov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</w:rPr>
        <w:t>Ľudovít Novotný</w:t>
      </w:r>
      <w:r>
        <w:rPr>
          <w:rFonts w:ascii="Arial" w:hAnsi="Arial" w:cs="Arial"/>
          <w:b/>
          <w:sz w:val="22"/>
          <w:szCs w:val="22"/>
        </w:rPr>
        <w:t>,</w:t>
      </w:r>
      <w:r w:rsidRPr="006D3533">
        <w:rPr>
          <w:rFonts w:ascii="Arial" w:hAnsi="Arial" w:cs="Arial"/>
          <w:sz w:val="22"/>
          <w:szCs w:val="22"/>
        </w:rPr>
        <w:t xml:space="preserve"> Zdelov</w:t>
      </w:r>
      <w:r>
        <w:rPr>
          <w:rFonts w:ascii="Arial" w:hAnsi="Arial" w:cs="Arial"/>
          <w:sz w:val="22"/>
          <w:szCs w:val="22"/>
        </w:rPr>
        <w:t xml:space="preserve"> 72, okres Rychnov nad Kněžnou</w:t>
      </w:r>
      <w:r w:rsidRPr="006D3533">
        <w:rPr>
          <w:rFonts w:ascii="Arial" w:hAnsi="Arial" w:cs="Arial"/>
          <w:sz w:val="22"/>
          <w:szCs w:val="22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Lužanská zemědělská a.s.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Lužany</w:t>
      </w:r>
      <w:r w:rsidRPr="006D3533">
        <w:rPr>
          <w:rFonts w:ascii="Arial" w:hAnsi="Arial" w:cs="Arial"/>
          <w:sz w:val="22"/>
          <w:szCs w:val="22"/>
          <w:lang w:eastAsia="cs-CZ"/>
        </w:rPr>
        <w:t>;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Markéta Wimmerová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Čestín 40, okres Kutná Hora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Milan Caha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181288">
        <w:rPr>
          <w:rFonts w:ascii="Arial" w:hAnsi="Arial" w:cs="Arial"/>
          <w:sz w:val="22"/>
          <w:szCs w:val="22"/>
          <w:lang w:eastAsia="cs-CZ"/>
        </w:rPr>
        <w:t>Holubí Zhoř 5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Velká Bíteš</w:t>
      </w:r>
      <w:r>
        <w:rPr>
          <w:rFonts w:ascii="Arial" w:hAnsi="Arial" w:cs="Arial"/>
          <w:sz w:val="22"/>
          <w:szCs w:val="22"/>
          <w:lang w:eastAsia="cs-CZ"/>
        </w:rPr>
        <w:t xml:space="preserve">, okres </w:t>
      </w:r>
      <w:r w:rsidRPr="00181288">
        <w:rPr>
          <w:rFonts w:ascii="Arial" w:hAnsi="Arial" w:cs="Arial"/>
          <w:sz w:val="22"/>
          <w:szCs w:val="22"/>
          <w:lang w:eastAsia="cs-CZ"/>
        </w:rPr>
        <w:t>Žďár nad Sázavou</w:t>
      </w:r>
      <w:r w:rsidRPr="006D3533">
        <w:rPr>
          <w:rFonts w:ascii="Arial" w:hAnsi="Arial" w:cs="Arial"/>
          <w:sz w:val="22"/>
          <w:szCs w:val="22"/>
          <w:lang w:eastAsia="cs-CZ"/>
        </w:rPr>
        <w:t>;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Milan Šíma</w:t>
      </w:r>
      <w:r>
        <w:rPr>
          <w:rFonts w:ascii="Arial" w:hAnsi="Arial" w:cs="Arial"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FF1A2C">
        <w:rPr>
          <w:rFonts w:ascii="Arial" w:hAnsi="Arial" w:cs="Arial"/>
          <w:sz w:val="22"/>
          <w:szCs w:val="22"/>
          <w:lang w:eastAsia="cs-CZ"/>
        </w:rPr>
        <w:br/>
      </w:r>
      <w:r w:rsidRPr="0017470E">
        <w:rPr>
          <w:rFonts w:ascii="Arial" w:hAnsi="Arial" w:cs="Arial"/>
          <w:sz w:val="22"/>
          <w:szCs w:val="22"/>
          <w:lang w:eastAsia="cs-CZ"/>
        </w:rPr>
        <w:t>Ke Koupališti 430/</w:t>
      </w:r>
      <w:r>
        <w:rPr>
          <w:rFonts w:ascii="Arial" w:hAnsi="Arial" w:cs="Arial"/>
          <w:sz w:val="22"/>
          <w:szCs w:val="22"/>
          <w:lang w:eastAsia="cs-CZ"/>
        </w:rPr>
        <w:t>3,</w:t>
      </w:r>
      <w:r w:rsidRPr="0017470E">
        <w:rPr>
          <w:rFonts w:ascii="Arial" w:hAnsi="Arial" w:cs="Arial"/>
          <w:sz w:val="22"/>
          <w:szCs w:val="22"/>
          <w:lang w:eastAsia="cs-CZ"/>
        </w:rPr>
        <w:t xml:space="preserve"> </w:t>
      </w:r>
      <w:r w:rsidR="00990292" w:rsidRPr="006D3533">
        <w:rPr>
          <w:rFonts w:ascii="Arial" w:hAnsi="Arial" w:cs="Arial"/>
          <w:sz w:val="22"/>
          <w:szCs w:val="22"/>
          <w:lang w:eastAsia="cs-CZ"/>
        </w:rPr>
        <w:t>Ř</w:t>
      </w:r>
      <w:r w:rsidR="00990292">
        <w:rPr>
          <w:rFonts w:ascii="Arial" w:hAnsi="Arial" w:cs="Arial"/>
          <w:sz w:val="22"/>
          <w:szCs w:val="22"/>
          <w:lang w:eastAsia="cs-CZ"/>
        </w:rPr>
        <w:t>íčany-</w:t>
      </w:r>
      <w:r w:rsidRPr="0017470E">
        <w:rPr>
          <w:rFonts w:ascii="Arial" w:hAnsi="Arial" w:cs="Arial"/>
          <w:sz w:val="22"/>
          <w:szCs w:val="22"/>
          <w:lang w:eastAsia="cs-CZ"/>
        </w:rPr>
        <w:t>Radošovice</w:t>
      </w:r>
      <w:r>
        <w:rPr>
          <w:rFonts w:ascii="Arial" w:hAnsi="Arial" w:cs="Arial"/>
          <w:sz w:val="22"/>
          <w:szCs w:val="22"/>
          <w:lang w:eastAsia="cs-CZ"/>
        </w:rPr>
        <w:t>, okres Praha-východ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Miloš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Cepák</w:t>
      </w:r>
      <w:proofErr w:type="spellEnd"/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C84225">
        <w:rPr>
          <w:rFonts w:ascii="Arial" w:hAnsi="Arial" w:cs="Arial"/>
          <w:sz w:val="22"/>
          <w:szCs w:val="22"/>
          <w:lang w:eastAsia="cs-CZ"/>
        </w:rPr>
        <w:t>Tušť</w:t>
      </w:r>
      <w:proofErr w:type="spellEnd"/>
      <w:r w:rsidRPr="00C84225">
        <w:rPr>
          <w:rFonts w:ascii="Arial" w:hAnsi="Arial" w:cs="Arial"/>
          <w:sz w:val="22"/>
          <w:szCs w:val="22"/>
          <w:lang w:eastAsia="cs-CZ"/>
        </w:rPr>
        <w:t xml:space="preserve"> 150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Suchdol nad Lužnicí</w:t>
      </w:r>
      <w:r>
        <w:rPr>
          <w:rFonts w:ascii="Arial" w:hAnsi="Arial" w:cs="Arial"/>
          <w:sz w:val="22"/>
          <w:szCs w:val="22"/>
          <w:lang w:eastAsia="cs-CZ"/>
        </w:rPr>
        <w:t>, okres Jindřichův Hradec</w:t>
      </w:r>
      <w:r w:rsidRPr="006D3533">
        <w:rPr>
          <w:rFonts w:ascii="Arial" w:hAnsi="Arial" w:cs="Arial"/>
          <w:sz w:val="22"/>
          <w:szCs w:val="22"/>
          <w:lang w:eastAsia="cs-CZ"/>
        </w:rPr>
        <w:t>;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Miroslav Pelc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E05AD6">
        <w:rPr>
          <w:rFonts w:ascii="Arial" w:hAnsi="Arial" w:cs="Arial"/>
          <w:sz w:val="22"/>
          <w:szCs w:val="22"/>
          <w:lang w:eastAsia="cs-CZ"/>
        </w:rPr>
        <w:t>Podlesí 526</w:t>
      </w:r>
      <w:r>
        <w:rPr>
          <w:rFonts w:ascii="Arial" w:hAnsi="Arial" w:cs="Arial"/>
          <w:sz w:val="22"/>
          <w:szCs w:val="22"/>
          <w:lang w:eastAsia="cs-CZ"/>
        </w:rPr>
        <w:t>, Valašské Meziříčí, okres Vsetín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MORAVAN,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Petřvald;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OVIS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>-LAND, spol. s r.o.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Újezdec</w:t>
      </w:r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RYNAGRO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a.s.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Rynárec</w:t>
      </w:r>
      <w:r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Starojicko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>,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Nový Jičín</w:t>
      </w:r>
      <w:r>
        <w:rPr>
          <w:rFonts w:ascii="Arial" w:hAnsi="Arial" w:cs="Arial"/>
          <w:sz w:val="22"/>
          <w:szCs w:val="22"/>
          <w:lang w:eastAsia="cs-CZ"/>
        </w:rPr>
        <w:t>,</w:t>
      </w:r>
      <w:r w:rsidRPr="00F5551F">
        <w:t xml:space="preserve"> </w:t>
      </w:r>
      <w:r w:rsidRPr="00F5551F">
        <w:rPr>
          <w:rFonts w:ascii="Arial" w:hAnsi="Arial" w:cs="Arial"/>
          <w:sz w:val="22"/>
          <w:szCs w:val="22"/>
          <w:lang w:eastAsia="cs-CZ"/>
        </w:rPr>
        <w:t>Starý Jičín-</w:t>
      </w:r>
      <w:proofErr w:type="spellStart"/>
      <w:r w:rsidRPr="00F5551F">
        <w:rPr>
          <w:rFonts w:ascii="Arial" w:hAnsi="Arial" w:cs="Arial"/>
          <w:sz w:val="22"/>
          <w:szCs w:val="22"/>
          <w:lang w:eastAsia="cs-CZ"/>
        </w:rPr>
        <w:t>Jičina</w:t>
      </w:r>
      <w:proofErr w:type="spellEnd"/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Statek Novák Jarpice – Kamenice s.r.o.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Vraný </w:t>
      </w:r>
      <w:r w:rsidR="00FF1A2C">
        <w:rPr>
          <w:rFonts w:ascii="Arial" w:hAnsi="Arial" w:cs="Arial"/>
          <w:sz w:val="22"/>
          <w:szCs w:val="22"/>
          <w:lang w:eastAsia="cs-CZ"/>
        </w:rPr>
        <w:t>–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Horní Kamenice;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Tomáš Bílek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9068E7">
        <w:rPr>
          <w:rFonts w:ascii="Arial" w:hAnsi="Arial" w:cs="Arial"/>
          <w:sz w:val="22"/>
          <w:szCs w:val="22"/>
          <w:lang w:eastAsia="cs-CZ"/>
        </w:rPr>
        <w:t>Blažejovice 1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lastRenderedPageBreak/>
        <w:t>Rozsochy</w:t>
      </w:r>
      <w:r>
        <w:rPr>
          <w:rFonts w:ascii="Arial" w:hAnsi="Arial" w:cs="Arial"/>
          <w:sz w:val="22"/>
          <w:szCs w:val="22"/>
          <w:lang w:eastAsia="cs-CZ"/>
        </w:rPr>
        <w:t>, okres</w:t>
      </w:r>
      <w:r w:rsidRPr="009068E7">
        <w:t xml:space="preserve"> </w:t>
      </w:r>
      <w:r w:rsidRPr="009068E7">
        <w:rPr>
          <w:rFonts w:ascii="Arial" w:hAnsi="Arial" w:cs="Arial"/>
          <w:sz w:val="22"/>
          <w:szCs w:val="22"/>
          <w:lang w:eastAsia="cs-CZ"/>
        </w:rPr>
        <w:t>Žďár nad Sázavou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Troubecká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hospodářská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Troubky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Václav Chalupný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536512">
        <w:rPr>
          <w:rFonts w:ascii="Arial" w:hAnsi="Arial" w:cs="Arial"/>
          <w:sz w:val="22"/>
          <w:szCs w:val="22"/>
          <w:lang w:eastAsia="cs-CZ"/>
        </w:rPr>
        <w:t>Strašín 152</w:t>
      </w:r>
      <w:r>
        <w:rPr>
          <w:rFonts w:ascii="Arial" w:hAnsi="Arial" w:cs="Arial"/>
          <w:sz w:val="22"/>
          <w:szCs w:val="22"/>
          <w:lang w:eastAsia="cs-CZ"/>
        </w:rPr>
        <w:t>, okres Klatovy</w:t>
      </w:r>
      <w:r w:rsidRPr="006D3533">
        <w:rPr>
          <w:rFonts w:ascii="Arial" w:hAnsi="Arial" w:cs="Arial"/>
          <w:sz w:val="22"/>
          <w:szCs w:val="22"/>
          <w:lang w:eastAsia="cs-CZ"/>
        </w:rPr>
        <w:t>;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Yveta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Halgašová</w:t>
      </w:r>
      <w:proofErr w:type="spellEnd"/>
      <w:r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F3607D">
        <w:rPr>
          <w:rFonts w:ascii="Arial" w:hAnsi="Arial" w:cs="Arial"/>
          <w:sz w:val="22"/>
          <w:szCs w:val="22"/>
          <w:lang w:eastAsia="cs-CZ"/>
        </w:rPr>
        <w:t>5. května 196/20</w:t>
      </w:r>
      <w:r>
        <w:rPr>
          <w:rFonts w:ascii="Arial" w:hAnsi="Arial" w:cs="Arial"/>
          <w:sz w:val="22"/>
          <w:szCs w:val="22"/>
          <w:lang w:eastAsia="cs-CZ"/>
        </w:rPr>
        <w:t xml:space="preserve">, </w:t>
      </w:r>
      <w:r w:rsidR="00FF1A2C">
        <w:rPr>
          <w:rFonts w:ascii="Arial" w:hAnsi="Arial" w:cs="Arial"/>
          <w:sz w:val="22"/>
          <w:szCs w:val="22"/>
          <w:lang w:eastAsia="cs-CZ"/>
        </w:rPr>
        <w:br/>
      </w:r>
      <w:r w:rsidRPr="00F3607D">
        <w:rPr>
          <w:rFonts w:ascii="Arial" w:hAnsi="Arial" w:cs="Arial"/>
          <w:sz w:val="22"/>
          <w:szCs w:val="22"/>
          <w:lang w:eastAsia="cs-CZ"/>
        </w:rPr>
        <w:t>Děčín X</w:t>
      </w:r>
      <w:r w:rsidR="00FF1A2C">
        <w:rPr>
          <w:rFonts w:ascii="Arial" w:hAnsi="Arial" w:cs="Arial"/>
          <w:sz w:val="22"/>
          <w:szCs w:val="22"/>
          <w:lang w:eastAsia="cs-CZ"/>
        </w:rPr>
        <w:t xml:space="preserve"> – </w:t>
      </w:r>
      <w:r w:rsidRPr="00F3607D">
        <w:rPr>
          <w:rFonts w:ascii="Arial" w:hAnsi="Arial" w:cs="Arial"/>
          <w:sz w:val="22"/>
          <w:szCs w:val="22"/>
          <w:lang w:eastAsia="cs-CZ"/>
        </w:rPr>
        <w:t xml:space="preserve">Bělá, </w:t>
      </w:r>
      <w:r>
        <w:rPr>
          <w:rFonts w:ascii="Arial" w:hAnsi="Arial" w:cs="Arial"/>
          <w:sz w:val="22"/>
          <w:szCs w:val="22"/>
          <w:lang w:eastAsia="cs-CZ"/>
        </w:rPr>
        <w:t>okres Děčín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ZÁVESKÝ a spol., spol. s r.o.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Litoměřice;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ZD Krásná Hora nad Vltavou a.s.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Krásná Hora nad Vltavou;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Zemědělské družstvo </w:t>
      </w:r>
      <w:r w:rsidR="00BF44B6">
        <w:rPr>
          <w:rFonts w:ascii="Arial" w:hAnsi="Arial" w:cs="Arial"/>
        </w:rPr>
        <w:t>ʺ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Roštýn</w:t>
      </w:r>
      <w:proofErr w:type="spellEnd"/>
      <w:r w:rsidR="00BF44B6">
        <w:rPr>
          <w:rFonts w:ascii="Arial" w:hAnsi="Arial" w:cs="Arial"/>
        </w:rPr>
        <w:t>ʺ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 xml:space="preserve">, </w:t>
      </w:r>
      <w:r w:rsidRPr="006D3533">
        <w:rPr>
          <w:rFonts w:ascii="Arial" w:hAnsi="Arial" w:cs="Arial"/>
          <w:sz w:val="22"/>
          <w:szCs w:val="22"/>
          <w:lang w:eastAsia="cs-CZ"/>
        </w:rPr>
        <w:t>Hodice</w:t>
      </w:r>
      <w:r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Zemědělské d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ružstvo Čechtice, </w:t>
      </w:r>
      <w:r w:rsidRPr="005D3E64">
        <w:rPr>
          <w:rFonts w:ascii="Arial" w:hAnsi="Arial" w:cs="Arial"/>
          <w:sz w:val="22"/>
          <w:szCs w:val="22"/>
          <w:lang w:eastAsia="cs-CZ"/>
        </w:rPr>
        <w:t>okres Benešov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Zemědělské družstvo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ORASICE</w:t>
      </w:r>
      <w:proofErr w:type="spellEnd"/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Louny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Zemědělské družstvo Pojbuky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Mladá Vožice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Zemědělské družstvo Velká Losenice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Velká Losenice;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>Zemědělské družstvo V</w:t>
      </w:r>
      <w:r w:rsidRPr="006D3533">
        <w:rPr>
          <w:rFonts w:ascii="Arial" w:hAnsi="Arial" w:cs="Arial"/>
          <w:b/>
          <w:caps/>
          <w:sz w:val="22"/>
          <w:szCs w:val="22"/>
          <w:lang w:eastAsia="cs-CZ"/>
        </w:rPr>
        <w:t>rbátky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Vrbátky; </w:t>
      </w:r>
      <w:r w:rsidRPr="006D3533">
        <w:rPr>
          <w:rFonts w:ascii="Arial" w:hAnsi="Arial" w:cs="Arial"/>
          <w:b/>
          <w:sz w:val="22"/>
          <w:szCs w:val="22"/>
        </w:rPr>
        <w:t>Zemědělské družstvo Zlatý potok</w:t>
      </w:r>
      <w:r w:rsidRPr="00A21560">
        <w:rPr>
          <w:rFonts w:ascii="Arial" w:hAnsi="Arial" w:cs="Arial"/>
          <w:b/>
          <w:sz w:val="22"/>
          <w:szCs w:val="22"/>
        </w:rPr>
        <w:t>,</w:t>
      </w:r>
      <w:r w:rsidRPr="006D3533">
        <w:rPr>
          <w:rFonts w:ascii="Arial" w:hAnsi="Arial" w:cs="Arial"/>
          <w:sz w:val="22"/>
          <w:szCs w:val="22"/>
        </w:rPr>
        <w:t xml:space="preserve"> Dobruška; </w:t>
      </w:r>
      <w:proofErr w:type="spellStart"/>
      <w:r w:rsidRPr="006D3533">
        <w:rPr>
          <w:rFonts w:ascii="Arial" w:hAnsi="Arial" w:cs="Arial"/>
          <w:b/>
          <w:sz w:val="22"/>
          <w:szCs w:val="22"/>
        </w:rPr>
        <w:t>ZEPO</w:t>
      </w:r>
      <w:proofErr w:type="spellEnd"/>
      <w:r w:rsidRPr="006D3533">
        <w:rPr>
          <w:rFonts w:ascii="Arial" w:hAnsi="Arial" w:cs="Arial"/>
          <w:b/>
          <w:sz w:val="22"/>
          <w:szCs w:val="22"/>
        </w:rPr>
        <w:t xml:space="preserve"> s.r.o.</w:t>
      </w:r>
      <w:r w:rsidRPr="00A21560">
        <w:rPr>
          <w:rFonts w:ascii="Arial" w:hAnsi="Arial" w:cs="Arial"/>
          <w:b/>
          <w:sz w:val="22"/>
          <w:szCs w:val="22"/>
        </w:rPr>
        <w:t>,</w:t>
      </w:r>
      <w:r w:rsidRPr="006D3533">
        <w:rPr>
          <w:rFonts w:ascii="Arial" w:hAnsi="Arial" w:cs="Arial"/>
          <w:sz w:val="22"/>
          <w:szCs w:val="22"/>
        </w:rPr>
        <w:t xml:space="preserve"> Horní Branná; </w:t>
      </w:r>
      <w:r w:rsidR="00990292">
        <w:rPr>
          <w:rFonts w:ascii="Arial" w:hAnsi="Arial" w:cs="Arial"/>
          <w:sz w:val="22"/>
          <w:szCs w:val="22"/>
        </w:rPr>
        <w:br/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ZP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Hvězdlice, a.s.</w:t>
      </w:r>
      <w:r>
        <w:rPr>
          <w:rFonts w:ascii="Arial" w:hAnsi="Arial" w:cs="Arial"/>
          <w:b/>
          <w:sz w:val="22"/>
          <w:szCs w:val="22"/>
          <w:lang w:eastAsia="cs-CZ"/>
        </w:rPr>
        <w:t>,</w:t>
      </w:r>
      <w:r>
        <w:rPr>
          <w:rFonts w:ascii="Arial" w:hAnsi="Arial" w:cs="Arial"/>
          <w:sz w:val="22"/>
          <w:szCs w:val="22"/>
          <w:lang w:eastAsia="cs-CZ"/>
        </w:rPr>
        <w:t xml:space="preserve"> Chvalkovice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; </w:t>
      </w:r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ZS Slatina pod </w:t>
      </w:r>
      <w:proofErr w:type="spellStart"/>
      <w:r w:rsidRPr="006D3533">
        <w:rPr>
          <w:rFonts w:ascii="Arial" w:hAnsi="Arial" w:cs="Arial"/>
          <w:b/>
          <w:sz w:val="22"/>
          <w:szCs w:val="22"/>
          <w:lang w:eastAsia="cs-CZ"/>
        </w:rPr>
        <w:t>Hazmburkem</w:t>
      </w:r>
      <w:proofErr w:type="spellEnd"/>
      <w:r w:rsidRPr="006D3533">
        <w:rPr>
          <w:rFonts w:ascii="Arial" w:hAnsi="Arial" w:cs="Arial"/>
          <w:b/>
          <w:sz w:val="22"/>
          <w:szCs w:val="22"/>
          <w:lang w:eastAsia="cs-CZ"/>
        </w:rPr>
        <w:t xml:space="preserve"> a.s.</w:t>
      </w:r>
      <w:r w:rsidRPr="00A21560">
        <w:rPr>
          <w:rFonts w:ascii="Arial" w:hAnsi="Arial" w:cs="Arial"/>
          <w:b/>
          <w:sz w:val="22"/>
          <w:szCs w:val="22"/>
          <w:lang w:eastAsia="cs-CZ"/>
        </w:rPr>
        <w:t>,</w:t>
      </w:r>
      <w:r w:rsidRPr="006D3533">
        <w:rPr>
          <w:rFonts w:ascii="Arial" w:hAnsi="Arial" w:cs="Arial"/>
          <w:sz w:val="22"/>
          <w:szCs w:val="22"/>
          <w:lang w:eastAsia="cs-CZ"/>
        </w:rPr>
        <w:t xml:space="preserve"> Slatina</w:t>
      </w:r>
      <w:r w:rsidR="0086181C">
        <w:rPr>
          <w:rFonts w:ascii="Arial" w:hAnsi="Arial" w:cs="Arial"/>
          <w:sz w:val="22"/>
          <w:szCs w:val="22"/>
          <w:lang w:eastAsia="cs-CZ"/>
        </w:rPr>
        <w:t>.</w:t>
      </w:r>
    </w:p>
    <w:p w:rsidR="007A3057" w:rsidRPr="006D3533" w:rsidRDefault="007A3057" w:rsidP="007A3057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8410E4" w:rsidRPr="006D3533" w:rsidRDefault="008410E4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8410E4" w:rsidRPr="006D3533" w:rsidRDefault="008410E4">
      <w:pPr>
        <w:pStyle w:val="Zkladn"/>
        <w:spacing w:before="0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>Námitky proti kontrolním</w:t>
      </w:r>
      <w:r w:rsidR="00BF44B6">
        <w:rPr>
          <w:rFonts w:ascii="Arial" w:hAnsi="Arial" w:cs="Arial"/>
          <w:sz w:val="22"/>
          <w:szCs w:val="22"/>
        </w:rPr>
        <w:t>u</w:t>
      </w:r>
      <w:r w:rsidRPr="006D3533">
        <w:rPr>
          <w:rFonts w:ascii="Arial" w:hAnsi="Arial" w:cs="Arial"/>
          <w:sz w:val="22"/>
          <w:szCs w:val="22"/>
        </w:rPr>
        <w:t xml:space="preserve"> protokol</w:t>
      </w:r>
      <w:r w:rsidR="00BF44B6">
        <w:rPr>
          <w:rFonts w:ascii="Arial" w:hAnsi="Arial" w:cs="Arial"/>
          <w:sz w:val="22"/>
          <w:szCs w:val="22"/>
        </w:rPr>
        <w:t>u</w:t>
      </w:r>
      <w:r w:rsidRPr="006D3533">
        <w:rPr>
          <w:rFonts w:ascii="Arial" w:hAnsi="Arial" w:cs="Arial"/>
          <w:sz w:val="22"/>
          <w:szCs w:val="22"/>
        </w:rPr>
        <w:t xml:space="preserve"> podaly </w:t>
      </w:r>
      <w:proofErr w:type="spellStart"/>
      <w:r w:rsidRPr="006D3533">
        <w:rPr>
          <w:rFonts w:ascii="Arial" w:hAnsi="Arial" w:cs="Arial"/>
          <w:sz w:val="22"/>
          <w:szCs w:val="22"/>
        </w:rPr>
        <w:t>MZe</w:t>
      </w:r>
      <w:proofErr w:type="spellEnd"/>
      <w:r w:rsidRPr="006D3533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6D3533">
        <w:rPr>
          <w:rFonts w:ascii="Arial" w:hAnsi="Arial" w:cs="Arial"/>
          <w:sz w:val="22"/>
          <w:szCs w:val="22"/>
        </w:rPr>
        <w:t>SZIF</w:t>
      </w:r>
      <w:proofErr w:type="spellEnd"/>
      <w:r w:rsidRPr="006D3533">
        <w:rPr>
          <w:rFonts w:ascii="Arial" w:hAnsi="Arial" w:cs="Arial"/>
          <w:sz w:val="22"/>
          <w:szCs w:val="22"/>
        </w:rPr>
        <w:t xml:space="preserve">. Námitky byly vypořádány vedoucími skupin kontrolujících rozhodnutími o námitkách. </w:t>
      </w:r>
      <w:r w:rsidR="00380118" w:rsidRPr="00F372EE">
        <w:rPr>
          <w:rFonts w:ascii="Arial" w:hAnsi="Arial" w:cs="Arial"/>
          <w:sz w:val="22"/>
          <w:szCs w:val="22"/>
        </w:rPr>
        <w:t>Odvolání</w:t>
      </w:r>
      <w:r w:rsidR="00BF44B6">
        <w:rPr>
          <w:rFonts w:ascii="Arial" w:hAnsi="Arial" w:cs="Arial"/>
          <w:sz w:val="22"/>
          <w:szCs w:val="22"/>
        </w:rPr>
        <w:t>, které</w:t>
      </w:r>
      <w:r w:rsidR="00380118" w:rsidRPr="00F372EE">
        <w:rPr>
          <w:rFonts w:ascii="Arial" w:hAnsi="Arial" w:cs="Arial"/>
          <w:sz w:val="22"/>
          <w:szCs w:val="22"/>
        </w:rPr>
        <w:t xml:space="preserve"> proti rozhodnutí</w:t>
      </w:r>
      <w:r w:rsidR="00DE5C98" w:rsidRPr="00F372EE">
        <w:rPr>
          <w:rFonts w:ascii="Arial" w:hAnsi="Arial" w:cs="Arial"/>
          <w:sz w:val="22"/>
          <w:szCs w:val="22"/>
        </w:rPr>
        <w:t xml:space="preserve"> o námitkách poda</w:t>
      </w:r>
      <w:r w:rsidR="00BF44B6">
        <w:rPr>
          <w:rFonts w:ascii="Arial" w:hAnsi="Arial" w:cs="Arial"/>
          <w:sz w:val="22"/>
          <w:szCs w:val="22"/>
        </w:rPr>
        <w:t>l</w:t>
      </w:r>
      <w:r w:rsidRPr="00F372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0118" w:rsidRPr="00F372EE">
        <w:rPr>
          <w:rFonts w:ascii="Arial" w:hAnsi="Arial" w:cs="Arial"/>
          <w:sz w:val="22"/>
          <w:szCs w:val="22"/>
        </w:rPr>
        <w:t>SZIF</w:t>
      </w:r>
      <w:proofErr w:type="spellEnd"/>
      <w:r w:rsidRPr="00F372EE">
        <w:rPr>
          <w:rFonts w:ascii="Arial" w:hAnsi="Arial" w:cs="Arial"/>
          <w:sz w:val="22"/>
          <w:szCs w:val="22"/>
        </w:rPr>
        <w:t>,</w:t>
      </w:r>
      <w:r w:rsidR="00380118">
        <w:rPr>
          <w:rFonts w:ascii="Arial" w:hAnsi="Arial" w:cs="Arial"/>
          <w:sz w:val="22"/>
          <w:szCs w:val="22"/>
        </w:rPr>
        <w:t xml:space="preserve"> bylo vypořádáno usnesením</w:t>
      </w:r>
      <w:r w:rsidRPr="006D3533">
        <w:rPr>
          <w:rFonts w:ascii="Arial" w:hAnsi="Arial" w:cs="Arial"/>
          <w:sz w:val="22"/>
          <w:szCs w:val="22"/>
        </w:rPr>
        <w:t xml:space="preserve"> Kolegia NKÚ. </w:t>
      </w:r>
    </w:p>
    <w:p w:rsidR="008410E4" w:rsidRPr="006D3533" w:rsidRDefault="008410E4">
      <w:pPr>
        <w:ind w:right="70"/>
        <w:rPr>
          <w:rFonts w:ascii="Arial" w:hAnsi="Arial" w:cs="Arial"/>
          <w:sz w:val="22"/>
          <w:szCs w:val="22"/>
        </w:rPr>
      </w:pPr>
    </w:p>
    <w:p w:rsidR="008410E4" w:rsidRPr="006D3533" w:rsidRDefault="008410E4">
      <w:pPr>
        <w:ind w:right="70"/>
        <w:rPr>
          <w:rFonts w:ascii="Arial" w:hAnsi="Arial" w:cs="Arial"/>
          <w:sz w:val="22"/>
          <w:szCs w:val="22"/>
        </w:rPr>
      </w:pPr>
      <w:proofErr w:type="gramStart"/>
      <w:r w:rsidRPr="006D3533">
        <w:rPr>
          <w:rFonts w:ascii="Arial" w:hAnsi="Arial" w:cs="Arial"/>
          <w:b/>
          <w:bCs/>
          <w:i/>
          <w:iCs/>
          <w:sz w:val="22"/>
          <w:szCs w:val="22"/>
        </w:rPr>
        <w:t>K o l e g i u m</w:t>
      </w:r>
      <w:r w:rsidRPr="006D3533">
        <w:rPr>
          <w:rFonts w:ascii="Arial" w:hAnsi="Arial" w:cs="Arial"/>
          <w:sz w:val="22"/>
          <w:szCs w:val="22"/>
        </w:rPr>
        <w:t xml:space="preserve">   </w:t>
      </w:r>
      <w:r w:rsidRPr="006D3533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="00BF44B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D3533">
        <w:rPr>
          <w:rFonts w:ascii="Arial" w:hAnsi="Arial" w:cs="Arial"/>
          <w:b/>
          <w:bCs/>
          <w:i/>
          <w:iCs/>
          <w:sz w:val="22"/>
          <w:szCs w:val="22"/>
        </w:rPr>
        <w:t>K</w:t>
      </w:r>
      <w:r w:rsidR="00BF44B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D3533">
        <w:rPr>
          <w:rFonts w:ascii="Arial" w:hAnsi="Arial" w:cs="Arial"/>
          <w:b/>
          <w:bCs/>
          <w:i/>
          <w:iCs/>
          <w:sz w:val="22"/>
          <w:szCs w:val="22"/>
        </w:rPr>
        <w:t>Ú</w:t>
      </w:r>
      <w:r w:rsidRPr="00A21560"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 w:rsidRPr="004A5364">
        <w:rPr>
          <w:rFonts w:ascii="Arial" w:hAnsi="Arial" w:cs="Arial"/>
          <w:sz w:val="22"/>
          <w:szCs w:val="22"/>
        </w:rPr>
        <w:t xml:space="preserve"> </w:t>
      </w:r>
      <w:r w:rsidRPr="006D3533">
        <w:rPr>
          <w:rFonts w:ascii="Arial" w:hAnsi="Arial" w:cs="Arial"/>
          <w:sz w:val="22"/>
          <w:szCs w:val="22"/>
        </w:rPr>
        <w:t>na</w:t>
      </w:r>
      <w:proofErr w:type="gramEnd"/>
      <w:r w:rsidRPr="006D3533">
        <w:rPr>
          <w:rFonts w:ascii="Arial" w:hAnsi="Arial" w:cs="Arial"/>
          <w:sz w:val="22"/>
          <w:szCs w:val="22"/>
        </w:rPr>
        <w:t xml:space="preserve"> svém </w:t>
      </w:r>
      <w:r w:rsidR="00B86F03">
        <w:rPr>
          <w:rFonts w:ascii="Arial" w:hAnsi="Arial" w:cs="Arial"/>
          <w:sz w:val="22"/>
          <w:szCs w:val="22"/>
        </w:rPr>
        <w:t xml:space="preserve">XVII. </w:t>
      </w:r>
      <w:r w:rsidRPr="006D3533">
        <w:rPr>
          <w:rFonts w:ascii="Arial" w:hAnsi="Arial" w:cs="Arial"/>
          <w:sz w:val="22"/>
          <w:szCs w:val="22"/>
        </w:rPr>
        <w:t xml:space="preserve">zasedání, konaném dne </w:t>
      </w:r>
      <w:r w:rsidR="00B86F03">
        <w:rPr>
          <w:rFonts w:ascii="Arial" w:hAnsi="Arial" w:cs="Arial"/>
          <w:sz w:val="22"/>
          <w:szCs w:val="22"/>
        </w:rPr>
        <w:t xml:space="preserve">14. října </w:t>
      </w:r>
      <w:r w:rsidRPr="006D3533">
        <w:rPr>
          <w:rFonts w:ascii="Arial" w:hAnsi="Arial" w:cs="Arial"/>
          <w:sz w:val="22"/>
          <w:szCs w:val="22"/>
        </w:rPr>
        <w:t>20</w:t>
      </w:r>
      <w:r w:rsidR="007874EF" w:rsidRPr="006D3533">
        <w:rPr>
          <w:rFonts w:ascii="Arial" w:hAnsi="Arial" w:cs="Arial"/>
          <w:sz w:val="22"/>
          <w:szCs w:val="22"/>
        </w:rPr>
        <w:t>13</w:t>
      </w:r>
      <w:r w:rsidRPr="006D3533">
        <w:rPr>
          <w:rFonts w:ascii="Arial" w:hAnsi="Arial" w:cs="Arial"/>
          <w:sz w:val="22"/>
          <w:szCs w:val="22"/>
        </w:rPr>
        <w:t xml:space="preserve">, </w:t>
      </w:r>
    </w:p>
    <w:p w:rsidR="00B86F03" w:rsidRDefault="008410E4">
      <w:pPr>
        <w:ind w:right="70"/>
        <w:rPr>
          <w:rFonts w:ascii="Arial" w:hAnsi="Arial" w:cs="Arial"/>
          <w:sz w:val="22"/>
          <w:szCs w:val="22"/>
        </w:rPr>
      </w:pPr>
      <w:proofErr w:type="gramStart"/>
      <w:r w:rsidRPr="006D3533">
        <w:rPr>
          <w:rFonts w:ascii="Arial" w:hAnsi="Arial" w:cs="Arial"/>
          <w:b/>
          <w:bCs/>
          <w:i/>
          <w:iCs/>
          <w:sz w:val="22"/>
          <w:szCs w:val="22"/>
        </w:rPr>
        <w:t>s c h v á l i l o</w:t>
      </w:r>
      <w:r w:rsidRPr="006D3533">
        <w:rPr>
          <w:rFonts w:ascii="Arial" w:hAnsi="Arial" w:cs="Arial"/>
          <w:sz w:val="22"/>
          <w:szCs w:val="22"/>
        </w:rPr>
        <w:t xml:space="preserve">   usnesením č.</w:t>
      </w:r>
      <w:proofErr w:type="gramEnd"/>
      <w:r w:rsidRPr="006D3533">
        <w:rPr>
          <w:rFonts w:ascii="Arial" w:hAnsi="Arial" w:cs="Arial"/>
          <w:sz w:val="22"/>
          <w:szCs w:val="22"/>
        </w:rPr>
        <w:t xml:space="preserve"> </w:t>
      </w:r>
      <w:r w:rsidR="00565425">
        <w:rPr>
          <w:rFonts w:ascii="Arial" w:hAnsi="Arial" w:cs="Arial"/>
          <w:sz w:val="22"/>
          <w:szCs w:val="22"/>
        </w:rPr>
        <w:t>8</w:t>
      </w:r>
      <w:r w:rsidR="00AF5FC6">
        <w:rPr>
          <w:rFonts w:ascii="Arial" w:hAnsi="Arial" w:cs="Arial"/>
          <w:sz w:val="22"/>
          <w:szCs w:val="22"/>
        </w:rPr>
        <w:t>/</w:t>
      </w:r>
      <w:r w:rsidR="00B86F03">
        <w:rPr>
          <w:rFonts w:ascii="Arial" w:hAnsi="Arial" w:cs="Arial"/>
          <w:sz w:val="22"/>
          <w:szCs w:val="22"/>
        </w:rPr>
        <w:t>XVII</w:t>
      </w:r>
      <w:r w:rsidR="00AF5FC6">
        <w:rPr>
          <w:rFonts w:ascii="Arial" w:hAnsi="Arial" w:cs="Arial"/>
          <w:sz w:val="22"/>
          <w:szCs w:val="22"/>
        </w:rPr>
        <w:t>/</w:t>
      </w:r>
      <w:r w:rsidR="00B86F03">
        <w:rPr>
          <w:rFonts w:ascii="Arial" w:hAnsi="Arial" w:cs="Arial"/>
          <w:sz w:val="22"/>
          <w:szCs w:val="22"/>
        </w:rPr>
        <w:t>2013</w:t>
      </w:r>
    </w:p>
    <w:p w:rsidR="008410E4" w:rsidRDefault="008410E4">
      <w:pPr>
        <w:ind w:right="70"/>
        <w:rPr>
          <w:rFonts w:ascii="Arial" w:hAnsi="Arial" w:cs="Arial"/>
          <w:sz w:val="22"/>
          <w:szCs w:val="22"/>
        </w:rPr>
      </w:pPr>
      <w:proofErr w:type="gramStart"/>
      <w:r w:rsidRPr="006D3533">
        <w:rPr>
          <w:rFonts w:ascii="Arial" w:hAnsi="Arial" w:cs="Arial"/>
          <w:b/>
          <w:bCs/>
          <w:i/>
          <w:iCs/>
          <w:sz w:val="22"/>
          <w:szCs w:val="22"/>
        </w:rPr>
        <w:t>k o n t r o l n í   z á v ě r</w:t>
      </w:r>
      <w:r w:rsidRPr="006D3533">
        <w:rPr>
          <w:rFonts w:ascii="Arial" w:hAnsi="Arial" w:cs="Arial"/>
          <w:sz w:val="22"/>
          <w:szCs w:val="22"/>
        </w:rPr>
        <w:t xml:space="preserve">   v tomto</w:t>
      </w:r>
      <w:proofErr w:type="gramEnd"/>
      <w:r w:rsidRPr="006D3533">
        <w:rPr>
          <w:rFonts w:ascii="Arial" w:hAnsi="Arial" w:cs="Arial"/>
          <w:sz w:val="22"/>
          <w:szCs w:val="22"/>
        </w:rPr>
        <w:t xml:space="preserve"> znění:</w:t>
      </w:r>
    </w:p>
    <w:p w:rsidR="00B86F03" w:rsidRPr="006D3533" w:rsidRDefault="00B86F03">
      <w:pPr>
        <w:ind w:right="70"/>
        <w:rPr>
          <w:rFonts w:ascii="Arial" w:hAnsi="Arial" w:cs="Arial"/>
          <w:sz w:val="22"/>
          <w:szCs w:val="22"/>
        </w:rPr>
      </w:pPr>
    </w:p>
    <w:p w:rsidR="00351C0C" w:rsidRPr="006D3533" w:rsidRDefault="00351C0C">
      <w:pPr>
        <w:pStyle w:val="Nadpis1"/>
        <w:numPr>
          <w:ilvl w:val="0"/>
          <w:numId w:val="0"/>
        </w:numPr>
        <w:spacing w:before="0" w:after="0"/>
        <w:ind w:right="68"/>
        <w:jc w:val="center"/>
        <w:rPr>
          <w:rFonts w:ascii="Arial" w:hAnsi="Arial" w:cs="Arial"/>
          <w:sz w:val="22"/>
          <w:szCs w:val="22"/>
        </w:rPr>
      </w:pPr>
      <w:bookmarkStart w:id="0" w:name="_Toc132615982"/>
      <w:bookmarkStart w:id="1" w:name="_Toc132688723"/>
      <w:bookmarkStart w:id="2" w:name="_Toc165952174"/>
    </w:p>
    <w:p w:rsidR="008410E4" w:rsidRPr="00A21560" w:rsidRDefault="008410E4">
      <w:pPr>
        <w:pStyle w:val="Nadpis1"/>
        <w:numPr>
          <w:ilvl w:val="0"/>
          <w:numId w:val="0"/>
        </w:numPr>
        <w:spacing w:before="0" w:after="0"/>
        <w:ind w:right="68"/>
        <w:jc w:val="center"/>
        <w:rPr>
          <w:rFonts w:ascii="Arial" w:hAnsi="Arial" w:cs="Arial"/>
          <w:sz w:val="24"/>
          <w:szCs w:val="24"/>
        </w:rPr>
      </w:pPr>
      <w:r w:rsidRPr="00A21560">
        <w:rPr>
          <w:rFonts w:ascii="Arial" w:hAnsi="Arial" w:cs="Arial"/>
          <w:sz w:val="24"/>
          <w:szCs w:val="24"/>
        </w:rPr>
        <w:t>I. Úvod</w:t>
      </w:r>
      <w:bookmarkEnd w:id="0"/>
      <w:bookmarkEnd w:id="1"/>
      <w:bookmarkEnd w:id="2"/>
    </w:p>
    <w:p w:rsidR="00E83337" w:rsidRDefault="00E83337" w:rsidP="0014220D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6D3533" w:rsidRDefault="00A119B1" w:rsidP="00A119B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 xml:space="preserve">Přímé platby (dále též „PP“) jsou typem nárokových </w:t>
      </w:r>
      <w:r w:rsidR="009B06C6">
        <w:rPr>
          <w:rFonts w:ascii="Arial" w:hAnsi="Arial" w:cs="Arial"/>
          <w:sz w:val="22"/>
          <w:szCs w:val="22"/>
        </w:rPr>
        <w:t xml:space="preserve">podpor </w:t>
      </w:r>
      <w:r w:rsidRPr="006D3533">
        <w:rPr>
          <w:rFonts w:ascii="Arial" w:hAnsi="Arial" w:cs="Arial"/>
          <w:sz w:val="22"/>
          <w:szCs w:val="22"/>
        </w:rPr>
        <w:t xml:space="preserve">poskytovaných </w:t>
      </w:r>
      <w:r w:rsidR="00BA7204">
        <w:rPr>
          <w:rFonts w:ascii="Arial" w:hAnsi="Arial" w:cs="Arial"/>
          <w:sz w:val="22"/>
          <w:szCs w:val="22"/>
        </w:rPr>
        <w:t>v </w:t>
      </w:r>
      <w:r w:rsidRPr="006D3533">
        <w:rPr>
          <w:rFonts w:ascii="Arial" w:hAnsi="Arial" w:cs="Arial"/>
          <w:sz w:val="22"/>
          <w:szCs w:val="22"/>
        </w:rPr>
        <w:t xml:space="preserve">rámci </w:t>
      </w:r>
      <w:r w:rsidR="00DE72F7">
        <w:rPr>
          <w:rFonts w:ascii="Arial" w:hAnsi="Arial" w:cs="Arial"/>
          <w:sz w:val="22"/>
          <w:szCs w:val="22"/>
        </w:rPr>
        <w:t>s</w:t>
      </w:r>
      <w:r w:rsidR="006D3533">
        <w:rPr>
          <w:rFonts w:ascii="Arial" w:hAnsi="Arial" w:cs="Arial"/>
          <w:sz w:val="22"/>
          <w:szCs w:val="22"/>
        </w:rPr>
        <w:t xml:space="preserve">polečné zemědělské politiky EU. </w:t>
      </w:r>
      <w:r w:rsidR="00E44255" w:rsidRPr="001C23D9">
        <w:rPr>
          <w:rFonts w:ascii="Arial" w:hAnsi="Arial" w:cs="Arial"/>
          <w:sz w:val="22"/>
          <w:szCs w:val="22"/>
        </w:rPr>
        <w:t xml:space="preserve">Přímé platby </w:t>
      </w:r>
      <w:r w:rsidR="007642D5">
        <w:rPr>
          <w:rFonts w:ascii="Arial" w:hAnsi="Arial" w:cs="Arial"/>
          <w:sz w:val="22"/>
          <w:szCs w:val="22"/>
        </w:rPr>
        <w:t>představují</w:t>
      </w:r>
      <w:r w:rsidR="00E44255" w:rsidRPr="001C23D9">
        <w:rPr>
          <w:rFonts w:ascii="Arial" w:hAnsi="Arial" w:cs="Arial"/>
          <w:sz w:val="22"/>
          <w:szCs w:val="22"/>
        </w:rPr>
        <w:t xml:space="preserve"> </w:t>
      </w:r>
      <w:r w:rsidR="007642D5">
        <w:rPr>
          <w:rFonts w:ascii="Arial" w:hAnsi="Arial" w:cs="Arial"/>
          <w:sz w:val="22"/>
          <w:szCs w:val="22"/>
        </w:rPr>
        <w:t>v </w:t>
      </w:r>
      <w:r w:rsidR="007642D5" w:rsidRPr="001C23D9">
        <w:rPr>
          <w:rFonts w:ascii="Arial" w:hAnsi="Arial" w:cs="Arial"/>
          <w:sz w:val="22"/>
          <w:szCs w:val="22"/>
        </w:rPr>
        <w:t>Evropské uni</w:t>
      </w:r>
      <w:r w:rsidR="007642D5">
        <w:rPr>
          <w:rFonts w:ascii="Arial" w:hAnsi="Arial" w:cs="Arial"/>
          <w:sz w:val="22"/>
          <w:szCs w:val="22"/>
        </w:rPr>
        <w:t xml:space="preserve">i </w:t>
      </w:r>
      <w:r w:rsidR="00E44255" w:rsidRPr="001C23D9">
        <w:rPr>
          <w:rFonts w:ascii="Arial" w:hAnsi="Arial" w:cs="Arial"/>
          <w:sz w:val="22"/>
          <w:szCs w:val="22"/>
        </w:rPr>
        <w:t>hlavní form</w:t>
      </w:r>
      <w:r w:rsidR="007642D5">
        <w:rPr>
          <w:rFonts w:ascii="Arial" w:hAnsi="Arial" w:cs="Arial"/>
          <w:sz w:val="22"/>
          <w:szCs w:val="22"/>
        </w:rPr>
        <w:t>u</w:t>
      </w:r>
      <w:r w:rsidR="00E44255" w:rsidRPr="001C23D9">
        <w:rPr>
          <w:rFonts w:ascii="Arial" w:hAnsi="Arial" w:cs="Arial"/>
          <w:sz w:val="22"/>
          <w:szCs w:val="22"/>
        </w:rPr>
        <w:t xml:space="preserve"> zemědělských dotací, které mají za cíl</w:t>
      </w:r>
      <w:r w:rsidR="005B789E" w:rsidRPr="001C23D9">
        <w:rPr>
          <w:rFonts w:ascii="Arial" w:hAnsi="Arial" w:cs="Arial"/>
          <w:sz w:val="22"/>
          <w:szCs w:val="22"/>
        </w:rPr>
        <w:t xml:space="preserve"> zabezpečit zemědělcům </w:t>
      </w:r>
      <w:r w:rsidR="00E44255" w:rsidRPr="001C23D9">
        <w:rPr>
          <w:rFonts w:ascii="Arial" w:hAnsi="Arial" w:cs="Arial"/>
          <w:sz w:val="22"/>
          <w:szCs w:val="22"/>
        </w:rPr>
        <w:t xml:space="preserve">větší </w:t>
      </w:r>
      <w:r w:rsidR="005B789E" w:rsidRPr="001C23D9">
        <w:rPr>
          <w:rFonts w:ascii="Arial" w:hAnsi="Arial" w:cs="Arial"/>
          <w:sz w:val="22"/>
          <w:szCs w:val="22"/>
        </w:rPr>
        <w:t>stabil</w:t>
      </w:r>
      <w:r w:rsidR="00E44255" w:rsidRPr="001C23D9">
        <w:rPr>
          <w:rFonts w:ascii="Arial" w:hAnsi="Arial" w:cs="Arial"/>
          <w:sz w:val="22"/>
          <w:szCs w:val="22"/>
        </w:rPr>
        <w:t>itu příjmů</w:t>
      </w:r>
      <w:r w:rsidR="005B789E" w:rsidRPr="001C23D9">
        <w:rPr>
          <w:rFonts w:ascii="Arial" w:hAnsi="Arial" w:cs="Arial"/>
          <w:sz w:val="22"/>
          <w:szCs w:val="22"/>
        </w:rPr>
        <w:t xml:space="preserve">. </w:t>
      </w:r>
      <w:r w:rsidR="006D3533">
        <w:rPr>
          <w:rFonts w:ascii="Arial" w:hAnsi="Arial" w:cs="Arial"/>
          <w:sz w:val="22"/>
          <w:szCs w:val="22"/>
        </w:rPr>
        <w:t xml:space="preserve">V současné době jsou </w:t>
      </w:r>
      <w:r w:rsidR="006D3533" w:rsidRPr="006D3533">
        <w:rPr>
          <w:rFonts w:ascii="Arial" w:hAnsi="Arial" w:cs="Arial"/>
          <w:sz w:val="22"/>
          <w:szCs w:val="22"/>
        </w:rPr>
        <w:t>financován</w:t>
      </w:r>
      <w:r w:rsidR="006D3533">
        <w:rPr>
          <w:rFonts w:ascii="Arial" w:hAnsi="Arial" w:cs="Arial"/>
          <w:sz w:val="22"/>
          <w:szCs w:val="22"/>
        </w:rPr>
        <w:t>y</w:t>
      </w:r>
      <w:r w:rsidR="006D3533" w:rsidRPr="006D3533">
        <w:rPr>
          <w:rFonts w:ascii="Arial" w:hAnsi="Arial" w:cs="Arial"/>
          <w:sz w:val="22"/>
          <w:szCs w:val="22"/>
        </w:rPr>
        <w:t xml:space="preserve"> prostřednictvím </w:t>
      </w:r>
      <w:r w:rsidR="006D3533" w:rsidRPr="00A21560">
        <w:rPr>
          <w:rFonts w:ascii="Arial" w:hAnsi="Arial" w:cs="Arial"/>
          <w:i/>
          <w:iCs/>
          <w:sz w:val="22"/>
          <w:szCs w:val="22"/>
        </w:rPr>
        <w:t>Evropského zemědělského záručního fondu</w:t>
      </w:r>
      <w:r w:rsidR="006D3533" w:rsidRPr="006D3533">
        <w:rPr>
          <w:rFonts w:ascii="Arial" w:hAnsi="Arial" w:cs="Arial"/>
          <w:sz w:val="22"/>
          <w:szCs w:val="22"/>
        </w:rPr>
        <w:t>.</w:t>
      </w:r>
      <w:r w:rsidRPr="006D3533">
        <w:rPr>
          <w:rFonts w:ascii="Arial" w:hAnsi="Arial" w:cs="Arial"/>
          <w:sz w:val="22"/>
          <w:szCs w:val="22"/>
        </w:rPr>
        <w:t xml:space="preserve"> </w:t>
      </w:r>
    </w:p>
    <w:p w:rsidR="0086181C" w:rsidRDefault="0086181C" w:rsidP="00A21560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105B6A" w:rsidRDefault="00A119B1" w:rsidP="00A21560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>Ža</w:t>
      </w:r>
      <w:r w:rsidR="006D3533">
        <w:rPr>
          <w:rFonts w:ascii="Arial" w:hAnsi="Arial" w:cs="Arial"/>
          <w:sz w:val="22"/>
          <w:szCs w:val="22"/>
        </w:rPr>
        <w:t>datelé o dotaci podávají žádost</w:t>
      </w:r>
      <w:r w:rsidRPr="006D3533">
        <w:rPr>
          <w:rFonts w:ascii="Arial" w:hAnsi="Arial" w:cs="Arial"/>
          <w:sz w:val="22"/>
          <w:szCs w:val="22"/>
        </w:rPr>
        <w:t xml:space="preserve"> o přímé platby prostřednictvím tzv. </w:t>
      </w:r>
      <w:r w:rsidR="007642D5" w:rsidRPr="00A21560">
        <w:rPr>
          <w:rFonts w:ascii="Arial" w:hAnsi="Arial" w:cs="Arial"/>
          <w:i/>
          <w:sz w:val="22"/>
          <w:szCs w:val="22"/>
        </w:rPr>
        <w:t>j</w:t>
      </w:r>
      <w:r w:rsidRPr="00A21560">
        <w:rPr>
          <w:rFonts w:ascii="Arial" w:hAnsi="Arial" w:cs="Arial"/>
          <w:i/>
          <w:sz w:val="22"/>
          <w:szCs w:val="22"/>
        </w:rPr>
        <w:t>ednotné žádosti</w:t>
      </w:r>
      <w:r w:rsidRPr="006D3533">
        <w:rPr>
          <w:rFonts w:ascii="Arial" w:hAnsi="Arial" w:cs="Arial"/>
          <w:sz w:val="22"/>
          <w:szCs w:val="22"/>
        </w:rPr>
        <w:t xml:space="preserve">. Tato </w:t>
      </w:r>
      <w:r w:rsidR="007642D5">
        <w:rPr>
          <w:rFonts w:ascii="Arial" w:hAnsi="Arial" w:cs="Arial"/>
          <w:sz w:val="22"/>
          <w:szCs w:val="22"/>
        </w:rPr>
        <w:t>j</w:t>
      </w:r>
      <w:r w:rsidRPr="006D3533">
        <w:rPr>
          <w:rFonts w:ascii="Arial" w:hAnsi="Arial" w:cs="Arial"/>
          <w:sz w:val="22"/>
          <w:szCs w:val="22"/>
        </w:rPr>
        <w:t xml:space="preserve">ednotná žádost se podává každoročně vždy od dubna do 15. května daného roku na místně příslušná pracoviště </w:t>
      </w:r>
      <w:r w:rsidR="007642D5">
        <w:rPr>
          <w:rFonts w:ascii="Arial" w:hAnsi="Arial" w:cs="Arial"/>
          <w:sz w:val="22"/>
          <w:szCs w:val="22"/>
        </w:rPr>
        <w:t>a</w:t>
      </w:r>
      <w:r w:rsidRPr="006D3533">
        <w:rPr>
          <w:rFonts w:ascii="Arial" w:hAnsi="Arial" w:cs="Arial"/>
          <w:sz w:val="22"/>
          <w:szCs w:val="22"/>
        </w:rPr>
        <w:t>gentur pro zemědělství a venkov.</w:t>
      </w:r>
    </w:p>
    <w:p w:rsidR="0086181C" w:rsidRDefault="0086181C" w:rsidP="00A21560">
      <w:pPr>
        <w:pStyle w:val="Normlnweb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105B6A" w:rsidRDefault="00105B6A" w:rsidP="00A21560">
      <w:pPr>
        <w:pStyle w:val="Normlnweb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>O</w:t>
      </w:r>
      <w:r w:rsidRPr="006D3533">
        <w:rPr>
          <w:rStyle w:val="Siln"/>
          <w:rFonts w:ascii="Arial" w:hAnsi="Arial" w:cs="Arial"/>
          <w:b w:val="0"/>
          <w:sz w:val="22"/>
          <w:szCs w:val="22"/>
        </w:rPr>
        <w:t xml:space="preserve"> přímou</w:t>
      </w:r>
      <w:r w:rsidRPr="006D3533">
        <w:rPr>
          <w:rStyle w:val="Siln"/>
          <w:rFonts w:ascii="Arial" w:hAnsi="Arial" w:cs="Arial"/>
          <w:sz w:val="22"/>
          <w:szCs w:val="22"/>
        </w:rPr>
        <w:t xml:space="preserve"> </w:t>
      </w:r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platbu může žádat fyzická nebo právnická osoba obhospodařující zemědělskou půdu, která je pod jménem žadatele vedena </w:t>
      </w:r>
      <w:r w:rsidR="00BA7204">
        <w:rPr>
          <w:rStyle w:val="Siln"/>
          <w:rFonts w:ascii="Arial" w:hAnsi="Arial" w:cs="Arial"/>
          <w:b w:val="0"/>
          <w:bCs w:val="0"/>
          <w:sz w:val="22"/>
          <w:szCs w:val="22"/>
        </w:rPr>
        <w:t>v </w:t>
      </w:r>
      <w:r w:rsidR="007642D5">
        <w:rPr>
          <w:rStyle w:val="Siln"/>
          <w:rFonts w:ascii="Arial" w:hAnsi="Arial" w:cs="Arial"/>
          <w:b w:val="0"/>
          <w:bCs w:val="0"/>
          <w:iCs/>
          <w:sz w:val="22"/>
          <w:szCs w:val="22"/>
        </w:rPr>
        <w:t>e</w:t>
      </w:r>
      <w:r w:rsidRPr="005D365D">
        <w:rPr>
          <w:rStyle w:val="Siln"/>
          <w:rFonts w:ascii="Arial" w:hAnsi="Arial" w:cs="Arial"/>
          <w:b w:val="0"/>
          <w:bCs w:val="0"/>
          <w:iCs/>
          <w:sz w:val="22"/>
          <w:szCs w:val="22"/>
        </w:rPr>
        <w:t>videnci využití zemědělské půdy</w:t>
      </w:r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(dále </w:t>
      </w:r>
      <w:r w:rsidR="00960EE9">
        <w:rPr>
          <w:rStyle w:val="Siln"/>
          <w:rFonts w:ascii="Arial" w:hAnsi="Arial" w:cs="Arial"/>
          <w:b w:val="0"/>
          <w:bCs w:val="0"/>
          <w:sz w:val="22"/>
          <w:szCs w:val="22"/>
        </w:rPr>
        <w:t>též</w:t>
      </w:r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„</w:t>
      </w:r>
      <w:proofErr w:type="spellStart"/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>LPIS</w:t>
      </w:r>
      <w:proofErr w:type="spellEnd"/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>“</w:t>
      </w:r>
      <w:r w:rsidRPr="006D3533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6D3533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). </w:t>
      </w:r>
    </w:p>
    <w:p w:rsidR="006D3533" w:rsidRPr="006D3533" w:rsidRDefault="006D3533" w:rsidP="00A119B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F73830" w:rsidRPr="006D3533" w:rsidRDefault="008410E4" w:rsidP="00E9108E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 xml:space="preserve">Kontrola byla zaměřena na </w:t>
      </w:r>
      <w:r w:rsidR="00F73830" w:rsidRPr="006D3533">
        <w:rPr>
          <w:rFonts w:ascii="Arial" w:hAnsi="Arial" w:cs="Arial"/>
          <w:sz w:val="22"/>
          <w:szCs w:val="22"/>
        </w:rPr>
        <w:t>níže uvedené</w:t>
      </w:r>
      <w:r w:rsidRPr="006D3533">
        <w:rPr>
          <w:rFonts w:ascii="Arial" w:hAnsi="Arial" w:cs="Arial"/>
          <w:sz w:val="22"/>
          <w:szCs w:val="22"/>
        </w:rPr>
        <w:t xml:space="preserve"> přímé</w:t>
      </w:r>
      <w:r w:rsidR="00F73830" w:rsidRPr="006D3533">
        <w:rPr>
          <w:rFonts w:ascii="Arial" w:hAnsi="Arial" w:cs="Arial"/>
          <w:sz w:val="22"/>
          <w:szCs w:val="22"/>
        </w:rPr>
        <w:t xml:space="preserve"> platby</w:t>
      </w:r>
      <w:r w:rsidRPr="006D3533">
        <w:rPr>
          <w:rFonts w:ascii="Arial" w:hAnsi="Arial" w:cs="Arial"/>
          <w:sz w:val="22"/>
          <w:szCs w:val="22"/>
        </w:rPr>
        <w:t xml:space="preserve">: </w:t>
      </w:r>
    </w:p>
    <w:p w:rsidR="00383F5B" w:rsidRPr="006D3533" w:rsidRDefault="007642D5" w:rsidP="00A21560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83F5B" w:rsidRPr="006D3533">
        <w:rPr>
          <w:rFonts w:ascii="Arial" w:hAnsi="Arial" w:cs="Arial"/>
          <w:sz w:val="22"/>
          <w:szCs w:val="22"/>
        </w:rPr>
        <w:t>ednotn</w:t>
      </w:r>
      <w:r w:rsidR="005F4EDA">
        <w:rPr>
          <w:rFonts w:ascii="Arial" w:hAnsi="Arial" w:cs="Arial"/>
          <w:sz w:val="22"/>
          <w:szCs w:val="22"/>
        </w:rPr>
        <w:t>ou</w:t>
      </w:r>
      <w:r w:rsidR="00383F5B" w:rsidRPr="006D3533">
        <w:rPr>
          <w:rFonts w:ascii="Arial" w:hAnsi="Arial" w:cs="Arial"/>
          <w:sz w:val="22"/>
          <w:szCs w:val="22"/>
        </w:rPr>
        <w:t xml:space="preserve"> platb</w:t>
      </w:r>
      <w:r w:rsidR="005F4EDA">
        <w:rPr>
          <w:rFonts w:ascii="Arial" w:hAnsi="Arial" w:cs="Arial"/>
          <w:sz w:val="22"/>
          <w:szCs w:val="22"/>
        </w:rPr>
        <w:t>u</w:t>
      </w:r>
      <w:r w:rsidR="00383F5B" w:rsidRPr="006D3533">
        <w:rPr>
          <w:rFonts w:ascii="Arial" w:hAnsi="Arial" w:cs="Arial"/>
          <w:sz w:val="22"/>
          <w:szCs w:val="22"/>
        </w:rPr>
        <w:t xml:space="preserve"> na plochu zemědělské půdy (</w:t>
      </w:r>
      <w:r w:rsidR="00870D5F">
        <w:rPr>
          <w:rFonts w:ascii="Arial" w:hAnsi="Arial" w:cs="Arial"/>
          <w:sz w:val="22"/>
          <w:szCs w:val="22"/>
        </w:rPr>
        <w:t>dále též „</w:t>
      </w:r>
      <w:proofErr w:type="spellStart"/>
      <w:r w:rsidR="00383F5B" w:rsidRPr="006D3533">
        <w:rPr>
          <w:rFonts w:ascii="Arial" w:hAnsi="Arial" w:cs="Arial"/>
          <w:sz w:val="22"/>
          <w:szCs w:val="22"/>
        </w:rPr>
        <w:t>SAPS</w:t>
      </w:r>
      <w:proofErr w:type="spellEnd"/>
      <w:r w:rsidR="00870D5F">
        <w:rPr>
          <w:rFonts w:ascii="Arial" w:hAnsi="Arial" w:cs="Arial"/>
          <w:sz w:val="22"/>
          <w:szCs w:val="22"/>
        </w:rPr>
        <w:t>“</w:t>
      </w:r>
      <w:r w:rsidR="00383F5B" w:rsidRPr="006D3533">
        <w:rPr>
          <w:rFonts w:ascii="Arial" w:hAnsi="Arial" w:cs="Arial"/>
          <w:sz w:val="22"/>
          <w:szCs w:val="22"/>
        </w:rPr>
        <w:t>),</w:t>
      </w:r>
    </w:p>
    <w:p w:rsidR="00383F5B" w:rsidRPr="006D3533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60EE9">
        <w:rPr>
          <w:rFonts w:ascii="Arial" w:hAnsi="Arial" w:cs="Arial"/>
          <w:sz w:val="22"/>
          <w:szCs w:val="22"/>
        </w:rPr>
        <w:t>ddělen</w:t>
      </w:r>
      <w:r w:rsidR="005F4EDA">
        <w:rPr>
          <w:rFonts w:ascii="Arial" w:hAnsi="Arial" w:cs="Arial"/>
          <w:sz w:val="22"/>
          <w:szCs w:val="22"/>
        </w:rPr>
        <w:t>ou</w:t>
      </w:r>
      <w:r w:rsidR="00960EE9">
        <w:rPr>
          <w:rFonts w:ascii="Arial" w:hAnsi="Arial" w:cs="Arial"/>
          <w:sz w:val="22"/>
          <w:szCs w:val="22"/>
        </w:rPr>
        <w:t xml:space="preserve"> platb</w:t>
      </w:r>
      <w:r w:rsidR="005F4EDA">
        <w:rPr>
          <w:rFonts w:ascii="Arial" w:hAnsi="Arial" w:cs="Arial"/>
          <w:sz w:val="22"/>
          <w:szCs w:val="22"/>
        </w:rPr>
        <w:t>u</w:t>
      </w:r>
      <w:r w:rsidR="00383F5B" w:rsidRPr="006D3533">
        <w:rPr>
          <w:rFonts w:ascii="Arial" w:hAnsi="Arial" w:cs="Arial"/>
          <w:sz w:val="22"/>
          <w:szCs w:val="22"/>
        </w:rPr>
        <w:t xml:space="preserve"> </w:t>
      </w:r>
      <w:r w:rsidR="007565AE">
        <w:rPr>
          <w:rFonts w:ascii="Arial" w:hAnsi="Arial" w:cs="Arial"/>
          <w:sz w:val="22"/>
          <w:szCs w:val="22"/>
        </w:rPr>
        <w:t>z</w:t>
      </w:r>
      <w:r w:rsidR="00383F5B" w:rsidRPr="006D3533">
        <w:rPr>
          <w:rFonts w:ascii="Arial" w:hAnsi="Arial" w:cs="Arial"/>
          <w:sz w:val="22"/>
          <w:szCs w:val="22"/>
        </w:rPr>
        <w:t>a cukr (</w:t>
      </w:r>
      <w:r w:rsidR="00870D5F">
        <w:rPr>
          <w:rFonts w:ascii="Arial" w:hAnsi="Arial" w:cs="Arial"/>
          <w:sz w:val="22"/>
          <w:szCs w:val="22"/>
        </w:rPr>
        <w:t>dále též „</w:t>
      </w:r>
      <w:proofErr w:type="spellStart"/>
      <w:r w:rsidR="00383F5B" w:rsidRPr="006D3533">
        <w:rPr>
          <w:rFonts w:ascii="Arial" w:hAnsi="Arial" w:cs="Arial"/>
          <w:sz w:val="22"/>
          <w:szCs w:val="22"/>
        </w:rPr>
        <w:t>SSP</w:t>
      </w:r>
      <w:proofErr w:type="spellEnd"/>
      <w:r w:rsidR="00870D5F">
        <w:rPr>
          <w:rFonts w:ascii="Arial" w:hAnsi="Arial" w:cs="Arial"/>
          <w:sz w:val="22"/>
          <w:szCs w:val="22"/>
        </w:rPr>
        <w:t>“</w:t>
      </w:r>
      <w:r w:rsidR="00383F5B" w:rsidRPr="006D3533">
        <w:rPr>
          <w:rFonts w:ascii="Arial" w:hAnsi="Arial" w:cs="Arial"/>
          <w:sz w:val="22"/>
          <w:szCs w:val="22"/>
        </w:rPr>
        <w:t>),</w:t>
      </w:r>
    </w:p>
    <w:p w:rsidR="00383F5B" w:rsidRPr="006D3533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60EE9">
        <w:rPr>
          <w:rFonts w:ascii="Arial" w:hAnsi="Arial" w:cs="Arial"/>
          <w:sz w:val="22"/>
          <w:szCs w:val="22"/>
        </w:rPr>
        <w:t>ddělen</w:t>
      </w:r>
      <w:r w:rsidR="005F4EDA">
        <w:rPr>
          <w:rFonts w:ascii="Arial" w:hAnsi="Arial" w:cs="Arial"/>
          <w:sz w:val="22"/>
          <w:szCs w:val="22"/>
        </w:rPr>
        <w:t>ou</w:t>
      </w:r>
      <w:r w:rsidR="00960EE9">
        <w:rPr>
          <w:rFonts w:ascii="Arial" w:hAnsi="Arial" w:cs="Arial"/>
          <w:sz w:val="22"/>
          <w:szCs w:val="22"/>
        </w:rPr>
        <w:t xml:space="preserve"> platb</w:t>
      </w:r>
      <w:r w:rsidR="005F4EDA">
        <w:rPr>
          <w:rFonts w:ascii="Arial" w:hAnsi="Arial" w:cs="Arial"/>
          <w:sz w:val="22"/>
          <w:szCs w:val="22"/>
        </w:rPr>
        <w:t>u</w:t>
      </w:r>
      <w:r w:rsidR="007565AE">
        <w:rPr>
          <w:rFonts w:ascii="Arial" w:hAnsi="Arial" w:cs="Arial"/>
          <w:sz w:val="22"/>
          <w:szCs w:val="22"/>
        </w:rPr>
        <w:t xml:space="preserve"> z</w:t>
      </w:r>
      <w:r w:rsidR="00383F5B" w:rsidRPr="006D3533">
        <w:rPr>
          <w:rFonts w:ascii="Arial" w:hAnsi="Arial" w:cs="Arial"/>
          <w:sz w:val="22"/>
          <w:szCs w:val="22"/>
        </w:rPr>
        <w:t>a rajčata (</w:t>
      </w:r>
      <w:r w:rsidR="00870D5F">
        <w:rPr>
          <w:rFonts w:ascii="Arial" w:hAnsi="Arial" w:cs="Arial"/>
          <w:sz w:val="22"/>
          <w:szCs w:val="22"/>
        </w:rPr>
        <w:t>dále též „</w:t>
      </w:r>
      <w:proofErr w:type="spellStart"/>
      <w:r w:rsidR="00383F5B" w:rsidRPr="006D3533">
        <w:rPr>
          <w:rFonts w:ascii="Arial" w:hAnsi="Arial" w:cs="Arial"/>
          <w:sz w:val="22"/>
          <w:szCs w:val="22"/>
        </w:rPr>
        <w:t>STP</w:t>
      </w:r>
      <w:proofErr w:type="spellEnd"/>
      <w:r w:rsidR="00870D5F">
        <w:rPr>
          <w:rFonts w:ascii="Arial" w:hAnsi="Arial" w:cs="Arial"/>
          <w:sz w:val="22"/>
          <w:szCs w:val="22"/>
        </w:rPr>
        <w:t>“</w:t>
      </w:r>
      <w:r w:rsidR="00383F5B" w:rsidRPr="006D3533">
        <w:rPr>
          <w:rFonts w:ascii="Arial" w:hAnsi="Arial" w:cs="Arial"/>
          <w:sz w:val="22"/>
          <w:szCs w:val="22"/>
        </w:rPr>
        <w:t>),</w:t>
      </w:r>
    </w:p>
    <w:p w:rsidR="00383F5B" w:rsidRPr="006D3533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60EE9">
        <w:rPr>
          <w:rFonts w:ascii="Arial" w:hAnsi="Arial" w:cs="Arial"/>
          <w:sz w:val="22"/>
          <w:szCs w:val="22"/>
        </w:rPr>
        <w:t>vláštní podpor</w:t>
      </w:r>
      <w:r w:rsidR="005F4EDA">
        <w:rPr>
          <w:rFonts w:ascii="Arial" w:hAnsi="Arial" w:cs="Arial"/>
          <w:sz w:val="22"/>
          <w:szCs w:val="22"/>
        </w:rPr>
        <w:t>u</w:t>
      </w:r>
      <w:r w:rsidR="00383F5B" w:rsidRPr="006D3533">
        <w:rPr>
          <w:rFonts w:ascii="Arial" w:hAnsi="Arial" w:cs="Arial"/>
          <w:sz w:val="22"/>
          <w:szCs w:val="22"/>
        </w:rPr>
        <w:t xml:space="preserve"> na krávy chované </w:t>
      </w:r>
      <w:r w:rsidR="00BA7204">
        <w:rPr>
          <w:rFonts w:ascii="Arial" w:hAnsi="Arial" w:cs="Arial"/>
          <w:sz w:val="22"/>
          <w:szCs w:val="22"/>
        </w:rPr>
        <w:t>v </w:t>
      </w:r>
      <w:r w:rsidR="00383F5B" w:rsidRPr="006D3533">
        <w:rPr>
          <w:rFonts w:ascii="Arial" w:hAnsi="Arial" w:cs="Arial"/>
          <w:sz w:val="22"/>
          <w:szCs w:val="22"/>
        </w:rPr>
        <w:t xml:space="preserve">systému </w:t>
      </w:r>
      <w:r w:rsidR="00BA7204">
        <w:rPr>
          <w:rFonts w:ascii="Arial" w:hAnsi="Arial" w:cs="Arial"/>
          <w:sz w:val="22"/>
          <w:szCs w:val="22"/>
        </w:rPr>
        <w:t>s </w:t>
      </w:r>
      <w:r w:rsidR="00383F5B" w:rsidRPr="006D3533">
        <w:rPr>
          <w:rFonts w:ascii="Arial" w:hAnsi="Arial" w:cs="Arial"/>
          <w:sz w:val="22"/>
          <w:szCs w:val="22"/>
        </w:rPr>
        <w:t>tržní produkcí mléka,</w:t>
      </w:r>
    </w:p>
    <w:p w:rsidR="00383F5B" w:rsidRPr="006D3533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60EE9">
        <w:rPr>
          <w:rFonts w:ascii="Arial" w:hAnsi="Arial" w:cs="Arial"/>
          <w:sz w:val="22"/>
          <w:szCs w:val="22"/>
        </w:rPr>
        <w:t>vláštní podpor</w:t>
      </w:r>
      <w:r w:rsidR="005F4EDA">
        <w:rPr>
          <w:rFonts w:ascii="Arial" w:hAnsi="Arial" w:cs="Arial"/>
          <w:sz w:val="22"/>
          <w:szCs w:val="22"/>
        </w:rPr>
        <w:t>u</w:t>
      </w:r>
      <w:r w:rsidR="00383F5B" w:rsidRPr="006D3533">
        <w:rPr>
          <w:rFonts w:ascii="Arial" w:hAnsi="Arial" w:cs="Arial"/>
          <w:sz w:val="22"/>
          <w:szCs w:val="22"/>
        </w:rPr>
        <w:t xml:space="preserve"> na tele masného typu,</w:t>
      </w:r>
    </w:p>
    <w:p w:rsidR="00383F5B" w:rsidRPr="006D3533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60EE9">
        <w:rPr>
          <w:rFonts w:ascii="Arial" w:hAnsi="Arial" w:cs="Arial"/>
          <w:sz w:val="22"/>
          <w:szCs w:val="22"/>
        </w:rPr>
        <w:t>vláštní podpor</w:t>
      </w:r>
      <w:r w:rsidR="005F4EDA">
        <w:rPr>
          <w:rFonts w:ascii="Arial" w:hAnsi="Arial" w:cs="Arial"/>
          <w:sz w:val="22"/>
          <w:szCs w:val="22"/>
        </w:rPr>
        <w:t>u</w:t>
      </w:r>
      <w:r w:rsidR="00383F5B" w:rsidRPr="006D3533">
        <w:rPr>
          <w:rFonts w:ascii="Arial" w:hAnsi="Arial" w:cs="Arial"/>
          <w:sz w:val="22"/>
          <w:szCs w:val="22"/>
        </w:rPr>
        <w:t xml:space="preserve"> na bahnice, popř. kozy, pasené na travních porostech,</w:t>
      </w:r>
    </w:p>
    <w:p w:rsidR="00383F5B" w:rsidRPr="006D3533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60EE9">
        <w:rPr>
          <w:rFonts w:ascii="Arial" w:hAnsi="Arial" w:cs="Arial"/>
          <w:sz w:val="22"/>
          <w:szCs w:val="22"/>
        </w:rPr>
        <w:t>vláštní podpor</w:t>
      </w:r>
      <w:r w:rsidR="005F4EDA">
        <w:rPr>
          <w:rFonts w:ascii="Arial" w:hAnsi="Arial" w:cs="Arial"/>
          <w:sz w:val="22"/>
          <w:szCs w:val="22"/>
        </w:rPr>
        <w:t>u</w:t>
      </w:r>
      <w:r w:rsidR="00383F5B" w:rsidRPr="006D3533">
        <w:rPr>
          <w:rFonts w:ascii="Arial" w:hAnsi="Arial" w:cs="Arial"/>
          <w:sz w:val="22"/>
          <w:szCs w:val="22"/>
        </w:rPr>
        <w:t xml:space="preserve"> na brambory pro výrobu škrobu,</w:t>
      </w:r>
    </w:p>
    <w:p w:rsidR="00A119B1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60EE9">
        <w:rPr>
          <w:rFonts w:ascii="Arial" w:hAnsi="Arial" w:cs="Arial"/>
          <w:sz w:val="22"/>
          <w:szCs w:val="22"/>
        </w:rPr>
        <w:t>vláštní podpor</w:t>
      </w:r>
      <w:r w:rsidR="005F4EDA">
        <w:rPr>
          <w:rFonts w:ascii="Arial" w:hAnsi="Arial" w:cs="Arial"/>
          <w:sz w:val="22"/>
          <w:szCs w:val="22"/>
        </w:rPr>
        <w:t>u</w:t>
      </w:r>
      <w:r w:rsidR="00D25424">
        <w:rPr>
          <w:rFonts w:ascii="Arial" w:hAnsi="Arial" w:cs="Arial"/>
          <w:sz w:val="22"/>
          <w:szCs w:val="22"/>
        </w:rPr>
        <w:t xml:space="preserve"> na chmel</w:t>
      </w:r>
      <w:r w:rsidR="009B06C6">
        <w:rPr>
          <w:rFonts w:ascii="Arial" w:hAnsi="Arial" w:cs="Arial"/>
          <w:sz w:val="22"/>
          <w:szCs w:val="22"/>
        </w:rPr>
        <w:t>,</w:t>
      </w:r>
    </w:p>
    <w:p w:rsidR="00D25424" w:rsidRDefault="007642D5" w:rsidP="00B86F03">
      <w:pPr>
        <w:pStyle w:val="Normlnweb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25424">
        <w:rPr>
          <w:rFonts w:ascii="Arial" w:hAnsi="Arial" w:cs="Arial"/>
          <w:sz w:val="22"/>
          <w:szCs w:val="22"/>
        </w:rPr>
        <w:t>árodní doplňkové platby</w:t>
      </w:r>
      <w:r w:rsidR="007A3057">
        <w:rPr>
          <w:rFonts w:ascii="Arial" w:hAnsi="Arial" w:cs="Arial"/>
          <w:sz w:val="22"/>
          <w:szCs w:val="22"/>
        </w:rPr>
        <w:t xml:space="preserve"> k přímým podporám</w:t>
      </w:r>
      <w:r w:rsidR="00D25424">
        <w:rPr>
          <w:rFonts w:ascii="Arial" w:hAnsi="Arial" w:cs="Arial"/>
          <w:sz w:val="22"/>
          <w:szCs w:val="22"/>
        </w:rPr>
        <w:t xml:space="preserve"> (</w:t>
      </w:r>
      <w:r w:rsidR="00870D5F">
        <w:rPr>
          <w:rFonts w:ascii="Arial" w:hAnsi="Arial" w:cs="Arial"/>
          <w:sz w:val="22"/>
          <w:szCs w:val="22"/>
        </w:rPr>
        <w:t>dále též „</w:t>
      </w:r>
      <w:r w:rsidR="00D25424">
        <w:rPr>
          <w:rFonts w:ascii="Arial" w:hAnsi="Arial" w:cs="Arial"/>
          <w:sz w:val="22"/>
          <w:szCs w:val="22"/>
        </w:rPr>
        <w:t>Top-Up</w:t>
      </w:r>
      <w:r w:rsidR="00870D5F">
        <w:rPr>
          <w:rFonts w:ascii="Arial" w:hAnsi="Arial" w:cs="Arial"/>
          <w:sz w:val="22"/>
          <w:szCs w:val="22"/>
        </w:rPr>
        <w:t>“</w:t>
      </w:r>
      <w:r w:rsidR="004F07D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D25424">
        <w:rPr>
          <w:rFonts w:ascii="Arial" w:hAnsi="Arial" w:cs="Arial"/>
          <w:sz w:val="22"/>
          <w:szCs w:val="22"/>
        </w:rPr>
        <w:t>)</w:t>
      </w:r>
      <w:r w:rsidR="009B06C6">
        <w:rPr>
          <w:rFonts w:ascii="Arial" w:hAnsi="Arial" w:cs="Arial"/>
          <w:sz w:val="22"/>
          <w:szCs w:val="22"/>
        </w:rPr>
        <w:t>.</w:t>
      </w:r>
    </w:p>
    <w:p w:rsidR="00702CA9" w:rsidRDefault="00702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5424" w:rsidRPr="006D3533" w:rsidRDefault="00D25424" w:rsidP="00E9108E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0C7FB9" w:rsidRDefault="000C7FB9" w:rsidP="00565425">
      <w:pPr>
        <w:pStyle w:val="Normlnweb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561B63">
        <w:rPr>
          <w:rStyle w:val="Siln"/>
          <w:rFonts w:ascii="Arial" w:hAnsi="Arial" w:cs="Arial"/>
          <w:b w:val="0"/>
          <w:sz w:val="22"/>
          <w:szCs w:val="22"/>
        </w:rPr>
        <w:t xml:space="preserve">Vyplácení přímých plateb je podmíněno plněním podmínek </w:t>
      </w:r>
      <w:r w:rsidR="009C57F3">
        <w:rPr>
          <w:rStyle w:val="Siln"/>
          <w:rFonts w:ascii="Arial" w:hAnsi="Arial" w:cs="Arial"/>
          <w:b w:val="0"/>
          <w:sz w:val="22"/>
          <w:szCs w:val="22"/>
        </w:rPr>
        <w:t>d</w:t>
      </w:r>
      <w:r w:rsidRPr="00561B63">
        <w:rPr>
          <w:rStyle w:val="Siln"/>
          <w:rFonts w:ascii="Arial" w:hAnsi="Arial" w:cs="Arial"/>
          <w:b w:val="0"/>
          <w:sz w:val="22"/>
          <w:szCs w:val="22"/>
        </w:rPr>
        <w:t>obrého zemědělského a</w:t>
      </w:r>
      <w:r w:rsidR="00B86F03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561B63">
        <w:rPr>
          <w:rStyle w:val="Siln"/>
          <w:rFonts w:ascii="Arial" w:hAnsi="Arial" w:cs="Arial"/>
          <w:b w:val="0"/>
          <w:sz w:val="22"/>
          <w:szCs w:val="22"/>
        </w:rPr>
        <w:t>environmentálního stavu zemědělské půdy (</w:t>
      </w:r>
      <w:r w:rsidR="009B06C6">
        <w:rPr>
          <w:rStyle w:val="Siln"/>
          <w:rFonts w:ascii="Arial" w:hAnsi="Arial" w:cs="Arial"/>
          <w:b w:val="0"/>
          <w:sz w:val="22"/>
          <w:szCs w:val="22"/>
        </w:rPr>
        <w:t>dále též „</w:t>
      </w:r>
      <w:r w:rsidR="00960EE9">
        <w:rPr>
          <w:rStyle w:val="Siln"/>
          <w:rFonts w:ascii="Arial" w:hAnsi="Arial" w:cs="Arial"/>
          <w:b w:val="0"/>
          <w:sz w:val="22"/>
          <w:szCs w:val="22"/>
        </w:rPr>
        <w:t xml:space="preserve">podmínky </w:t>
      </w:r>
      <w:proofErr w:type="spellStart"/>
      <w:r w:rsidRPr="00561B63">
        <w:rPr>
          <w:rStyle w:val="Siln"/>
          <w:rFonts w:ascii="Arial" w:hAnsi="Arial" w:cs="Arial"/>
          <w:b w:val="0"/>
          <w:sz w:val="22"/>
          <w:szCs w:val="22"/>
        </w:rPr>
        <w:t>GAEC</w:t>
      </w:r>
      <w:proofErr w:type="spellEnd"/>
      <w:r w:rsidR="009B06C6">
        <w:rPr>
          <w:rStyle w:val="Siln"/>
          <w:rFonts w:ascii="Arial" w:hAnsi="Arial" w:cs="Arial"/>
          <w:b w:val="0"/>
          <w:sz w:val="22"/>
          <w:szCs w:val="22"/>
        </w:rPr>
        <w:t>“</w:t>
      </w:r>
      <w:r w:rsidRPr="00561B63">
        <w:rPr>
          <w:rStyle w:val="Znakapoznpodarou"/>
          <w:rFonts w:ascii="Arial" w:hAnsi="Arial" w:cs="Arial"/>
          <w:bCs/>
          <w:sz w:val="22"/>
          <w:szCs w:val="22"/>
        </w:rPr>
        <w:footnoteReference w:id="3"/>
      </w:r>
      <w:r w:rsidRPr="00561B63">
        <w:rPr>
          <w:rStyle w:val="Siln"/>
          <w:rFonts w:ascii="Arial" w:hAnsi="Arial" w:cs="Arial"/>
          <w:b w:val="0"/>
          <w:sz w:val="22"/>
          <w:szCs w:val="22"/>
        </w:rPr>
        <w:t xml:space="preserve">). </w:t>
      </w:r>
      <w:r w:rsidR="00BA7204">
        <w:rPr>
          <w:rStyle w:val="Siln"/>
          <w:rFonts w:ascii="Arial" w:hAnsi="Arial" w:cs="Arial"/>
          <w:b w:val="0"/>
          <w:sz w:val="22"/>
          <w:szCs w:val="22"/>
        </w:rPr>
        <w:t>V </w:t>
      </w:r>
      <w:r w:rsidRPr="00561B63">
        <w:rPr>
          <w:rStyle w:val="Siln"/>
          <w:rFonts w:ascii="Arial" w:hAnsi="Arial" w:cs="Arial"/>
          <w:b w:val="0"/>
          <w:sz w:val="22"/>
          <w:szCs w:val="22"/>
        </w:rPr>
        <w:t xml:space="preserve">případě, že žadatel tyto podmínky nedodrží, </w:t>
      </w:r>
      <w:r w:rsidR="00870D5F">
        <w:rPr>
          <w:rStyle w:val="Siln"/>
          <w:rFonts w:ascii="Arial" w:hAnsi="Arial" w:cs="Arial"/>
          <w:b w:val="0"/>
          <w:sz w:val="22"/>
          <w:szCs w:val="22"/>
        </w:rPr>
        <w:t>je</w:t>
      </w:r>
      <w:r w:rsidRPr="00561B63">
        <w:rPr>
          <w:rStyle w:val="Siln"/>
          <w:rFonts w:ascii="Arial" w:hAnsi="Arial" w:cs="Arial"/>
          <w:b w:val="0"/>
          <w:sz w:val="22"/>
          <w:szCs w:val="22"/>
        </w:rPr>
        <w:t xml:space="preserve"> mu </w:t>
      </w:r>
      <w:r w:rsidR="003B2A7B">
        <w:rPr>
          <w:rStyle w:val="Siln"/>
          <w:rFonts w:ascii="Arial" w:hAnsi="Arial" w:cs="Arial"/>
          <w:b w:val="0"/>
          <w:sz w:val="22"/>
          <w:szCs w:val="22"/>
        </w:rPr>
        <w:t>dotace</w:t>
      </w:r>
      <w:r w:rsidRPr="00561B63">
        <w:rPr>
          <w:rStyle w:val="Siln"/>
          <w:rFonts w:ascii="Arial" w:hAnsi="Arial" w:cs="Arial"/>
          <w:b w:val="0"/>
          <w:sz w:val="22"/>
          <w:szCs w:val="22"/>
        </w:rPr>
        <w:t xml:space="preserve"> snížena nebo </w:t>
      </w:r>
      <w:r w:rsidR="00986153">
        <w:rPr>
          <w:rStyle w:val="Siln"/>
          <w:rFonts w:ascii="Arial" w:hAnsi="Arial" w:cs="Arial"/>
          <w:b w:val="0"/>
          <w:sz w:val="22"/>
          <w:szCs w:val="22"/>
        </w:rPr>
        <w:t>mu není poskytnuta vůbec</w:t>
      </w:r>
      <w:r w:rsidR="009B06C6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3B2A7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86181C" w:rsidRPr="006D3533" w:rsidRDefault="0086181C" w:rsidP="00565425">
      <w:pPr>
        <w:pStyle w:val="Normlnweb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E83337" w:rsidRPr="00852350" w:rsidRDefault="00E83337" w:rsidP="007A3057">
      <w:pPr>
        <w:pStyle w:val="Nadpis2"/>
        <w:keepNext/>
        <w:numPr>
          <w:ilvl w:val="0"/>
          <w:numId w:val="0"/>
        </w:numPr>
        <w:autoSpaceDE w:val="0"/>
        <w:autoSpaceDN w:val="0"/>
        <w:adjustRightInd w:val="0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E83337">
        <w:rPr>
          <w:rFonts w:ascii="Arial" w:hAnsi="Arial" w:cs="Arial"/>
          <w:sz w:val="22"/>
          <w:szCs w:val="22"/>
        </w:rPr>
        <w:t xml:space="preserve">Informace o výši peněžních prostředků </w:t>
      </w:r>
      <w:r w:rsidR="002954CA" w:rsidRPr="00E83337">
        <w:rPr>
          <w:rFonts w:ascii="Arial" w:hAnsi="Arial" w:cs="Arial"/>
          <w:sz w:val="22"/>
          <w:szCs w:val="22"/>
        </w:rPr>
        <w:t xml:space="preserve">poskytnutých </w:t>
      </w:r>
      <w:r w:rsidR="00CE7D06">
        <w:rPr>
          <w:rFonts w:ascii="Arial" w:hAnsi="Arial" w:cs="Arial"/>
          <w:sz w:val="22"/>
          <w:szCs w:val="22"/>
        </w:rPr>
        <w:t xml:space="preserve">na PP </w:t>
      </w:r>
    </w:p>
    <w:p w:rsidR="00E4262E" w:rsidRDefault="00E4262E" w:rsidP="00A2156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 xml:space="preserve">Objem </w:t>
      </w:r>
      <w:r w:rsidR="009B06C6">
        <w:rPr>
          <w:rFonts w:ascii="Arial" w:hAnsi="Arial" w:cs="Arial"/>
          <w:sz w:val="22"/>
          <w:szCs w:val="22"/>
        </w:rPr>
        <w:t xml:space="preserve">peněžních </w:t>
      </w:r>
      <w:r w:rsidRPr="006D3533">
        <w:rPr>
          <w:rFonts w:ascii="Arial" w:hAnsi="Arial" w:cs="Arial"/>
          <w:sz w:val="22"/>
          <w:szCs w:val="22"/>
        </w:rPr>
        <w:t xml:space="preserve">prostředků </w:t>
      </w:r>
      <w:r w:rsidR="002954CA" w:rsidRPr="006D3533">
        <w:rPr>
          <w:rFonts w:ascii="Arial" w:hAnsi="Arial" w:cs="Arial"/>
          <w:sz w:val="22"/>
          <w:szCs w:val="22"/>
        </w:rPr>
        <w:t xml:space="preserve">vyplacených </w:t>
      </w:r>
      <w:r w:rsidR="002954CA">
        <w:rPr>
          <w:rFonts w:ascii="Arial" w:hAnsi="Arial" w:cs="Arial"/>
          <w:sz w:val="22"/>
          <w:szCs w:val="22"/>
        </w:rPr>
        <w:t>v </w:t>
      </w:r>
      <w:r w:rsidR="002954CA" w:rsidRPr="006D3533">
        <w:rPr>
          <w:rFonts w:ascii="Arial" w:hAnsi="Arial" w:cs="Arial"/>
          <w:sz w:val="22"/>
          <w:szCs w:val="22"/>
        </w:rPr>
        <w:t>ro</w:t>
      </w:r>
      <w:r w:rsidR="002954CA">
        <w:rPr>
          <w:rFonts w:ascii="Arial" w:hAnsi="Arial" w:cs="Arial"/>
          <w:sz w:val="22"/>
          <w:szCs w:val="22"/>
        </w:rPr>
        <w:t>ce</w:t>
      </w:r>
      <w:r w:rsidR="002954CA" w:rsidRPr="006D3533">
        <w:rPr>
          <w:rFonts w:ascii="Arial" w:hAnsi="Arial" w:cs="Arial"/>
          <w:sz w:val="22"/>
          <w:szCs w:val="22"/>
        </w:rPr>
        <w:t xml:space="preserve"> 2012 </w:t>
      </w:r>
      <w:r w:rsidRPr="006D3533">
        <w:rPr>
          <w:rFonts w:ascii="Arial" w:hAnsi="Arial" w:cs="Arial"/>
          <w:sz w:val="22"/>
          <w:szCs w:val="22"/>
        </w:rPr>
        <w:t xml:space="preserve">na PP je uveden </w:t>
      </w:r>
      <w:r w:rsidR="00BA7204">
        <w:rPr>
          <w:rFonts w:ascii="Arial" w:hAnsi="Arial" w:cs="Arial"/>
          <w:sz w:val="22"/>
          <w:szCs w:val="22"/>
        </w:rPr>
        <w:t>v </w:t>
      </w:r>
      <w:r w:rsidRPr="006D3533">
        <w:rPr>
          <w:rFonts w:ascii="Arial" w:hAnsi="Arial" w:cs="Arial"/>
          <w:sz w:val="22"/>
          <w:szCs w:val="22"/>
        </w:rPr>
        <w:t>následující tabulce:</w:t>
      </w:r>
    </w:p>
    <w:p w:rsidR="00B2616D" w:rsidRDefault="00B2616D" w:rsidP="00D30981">
      <w:pPr>
        <w:jc w:val="both"/>
        <w:rPr>
          <w:rFonts w:ascii="Arial" w:hAnsi="Arial" w:cs="Arial"/>
          <w:sz w:val="22"/>
          <w:szCs w:val="22"/>
        </w:rPr>
      </w:pPr>
    </w:p>
    <w:p w:rsidR="00EE59BE" w:rsidRPr="00A21560" w:rsidRDefault="00230F76" w:rsidP="00702CA9">
      <w:pPr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A21560">
        <w:rPr>
          <w:rFonts w:ascii="Arial" w:hAnsi="Arial" w:cs="Arial"/>
          <w:b/>
          <w:sz w:val="22"/>
          <w:szCs w:val="22"/>
        </w:rPr>
        <w:t>Tab</w:t>
      </w:r>
      <w:r w:rsidR="00DA48FA" w:rsidRPr="00A21560">
        <w:rPr>
          <w:rFonts w:ascii="Arial" w:hAnsi="Arial" w:cs="Arial"/>
          <w:b/>
          <w:sz w:val="22"/>
          <w:szCs w:val="22"/>
        </w:rPr>
        <w:t>ulka</w:t>
      </w:r>
      <w:r w:rsidRPr="00A21560">
        <w:rPr>
          <w:rFonts w:ascii="Arial" w:hAnsi="Arial" w:cs="Arial"/>
          <w:b/>
          <w:sz w:val="22"/>
          <w:szCs w:val="22"/>
        </w:rPr>
        <w:t xml:space="preserve"> č. 1 </w:t>
      </w:r>
      <w:r w:rsidR="009C57F3">
        <w:rPr>
          <w:rFonts w:ascii="Arial" w:hAnsi="Arial" w:cs="Arial"/>
          <w:b/>
          <w:sz w:val="22"/>
          <w:szCs w:val="22"/>
        </w:rPr>
        <w:t xml:space="preserve">– </w:t>
      </w:r>
      <w:r w:rsidR="002954CA">
        <w:rPr>
          <w:rFonts w:ascii="Arial" w:hAnsi="Arial" w:cs="Arial"/>
          <w:b/>
          <w:sz w:val="22"/>
          <w:szCs w:val="22"/>
        </w:rPr>
        <w:t>P</w:t>
      </w:r>
      <w:r w:rsidR="009B06C6" w:rsidRPr="00A21560">
        <w:rPr>
          <w:rFonts w:ascii="Arial" w:hAnsi="Arial" w:cs="Arial"/>
          <w:b/>
          <w:sz w:val="22"/>
          <w:szCs w:val="22"/>
        </w:rPr>
        <w:t>eněžní</w:t>
      </w:r>
      <w:r w:rsidR="00EE59BE" w:rsidRPr="00A21560">
        <w:rPr>
          <w:rFonts w:ascii="Arial" w:hAnsi="Arial" w:cs="Arial"/>
          <w:b/>
          <w:sz w:val="22"/>
          <w:szCs w:val="22"/>
        </w:rPr>
        <w:t xml:space="preserve"> prostředky </w:t>
      </w:r>
      <w:r w:rsidR="002954CA">
        <w:rPr>
          <w:rFonts w:ascii="Arial" w:hAnsi="Arial" w:cs="Arial"/>
          <w:b/>
          <w:sz w:val="22"/>
          <w:szCs w:val="22"/>
        </w:rPr>
        <w:t>v</w:t>
      </w:r>
      <w:r w:rsidR="002954CA" w:rsidRPr="00005046">
        <w:rPr>
          <w:rFonts w:ascii="Arial" w:hAnsi="Arial" w:cs="Arial"/>
          <w:b/>
          <w:sz w:val="22"/>
          <w:szCs w:val="22"/>
        </w:rPr>
        <w:t xml:space="preserve">yplacené </w:t>
      </w:r>
      <w:r w:rsidR="00EE59BE" w:rsidRPr="00A21560">
        <w:rPr>
          <w:rFonts w:ascii="Arial" w:hAnsi="Arial" w:cs="Arial"/>
          <w:b/>
          <w:sz w:val="22"/>
          <w:szCs w:val="22"/>
        </w:rPr>
        <w:t xml:space="preserve">na PP </w:t>
      </w:r>
      <w:r w:rsidR="00BA7204" w:rsidRPr="00A21560">
        <w:rPr>
          <w:rFonts w:ascii="Arial" w:hAnsi="Arial" w:cs="Arial"/>
          <w:b/>
          <w:sz w:val="22"/>
          <w:szCs w:val="22"/>
        </w:rPr>
        <w:t>v </w:t>
      </w:r>
      <w:r w:rsidR="00EE59BE" w:rsidRPr="00A21560">
        <w:rPr>
          <w:rFonts w:ascii="Arial" w:hAnsi="Arial" w:cs="Arial"/>
          <w:b/>
          <w:sz w:val="22"/>
          <w:szCs w:val="22"/>
        </w:rPr>
        <w:t>roce 2012</w:t>
      </w:r>
      <w:r w:rsidR="00702CA9" w:rsidRPr="00A21560">
        <w:rPr>
          <w:rFonts w:ascii="Arial" w:hAnsi="Arial" w:cs="Arial"/>
          <w:b/>
          <w:sz w:val="22"/>
          <w:szCs w:val="22"/>
        </w:rPr>
        <w:t xml:space="preserve"> </w:t>
      </w:r>
      <w:r w:rsidR="00702CA9" w:rsidRPr="00A21560">
        <w:rPr>
          <w:rFonts w:ascii="Arial" w:hAnsi="Arial" w:cs="Arial"/>
          <w:b/>
          <w:sz w:val="22"/>
          <w:szCs w:val="22"/>
        </w:rPr>
        <w:tab/>
      </w:r>
      <w:r w:rsidR="00B86F03" w:rsidRPr="00A21560">
        <w:rPr>
          <w:rFonts w:ascii="Arial" w:hAnsi="Arial" w:cs="Arial"/>
          <w:b/>
          <w:sz w:val="22"/>
          <w:szCs w:val="22"/>
        </w:rPr>
        <w:t>(</w:t>
      </w:r>
      <w:r w:rsidR="00BA7204" w:rsidRPr="00A21560">
        <w:rPr>
          <w:rFonts w:ascii="Arial" w:hAnsi="Arial" w:cs="Arial"/>
          <w:b/>
          <w:sz w:val="22"/>
          <w:szCs w:val="22"/>
        </w:rPr>
        <w:t>v </w:t>
      </w:r>
      <w:r w:rsidR="00EE59BE" w:rsidRPr="00A21560">
        <w:rPr>
          <w:rFonts w:ascii="Arial" w:hAnsi="Arial" w:cs="Arial"/>
          <w:b/>
          <w:sz w:val="22"/>
          <w:szCs w:val="22"/>
        </w:rPr>
        <w:t>tis. Kč</w:t>
      </w:r>
      <w:r w:rsidR="00B86F03" w:rsidRPr="00A21560">
        <w:rPr>
          <w:rFonts w:ascii="Arial" w:hAnsi="Arial" w:cs="Arial"/>
          <w:b/>
          <w:sz w:val="22"/>
          <w:szCs w:val="22"/>
        </w:rPr>
        <w:t>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992"/>
        <w:gridCol w:w="1276"/>
        <w:gridCol w:w="1275"/>
      </w:tblGrid>
      <w:tr w:rsidR="00EE59BE" w:rsidRPr="00E83337" w:rsidTr="00B2616D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5D36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Přímé platby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B2616D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Čerpání k 31. 12. 2012</w:t>
            </w:r>
          </w:p>
        </w:tc>
      </w:tr>
      <w:tr w:rsidR="00EE59BE" w:rsidRPr="00E83337" w:rsidTr="00B2616D">
        <w:trPr>
          <w:trHeight w:val="3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E59BE" w:rsidRPr="00E83337" w:rsidRDefault="00EE59BE" w:rsidP="005D365D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B2616D">
            <w:pPr>
              <w:ind w:left="-70"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B2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B261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</w:tr>
      <w:tr w:rsidR="00EE59BE" w:rsidRPr="00E83337" w:rsidTr="00702C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Jednotná platba na plochu (</w:t>
            </w:r>
            <w:proofErr w:type="spellStart"/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SAPS</w:t>
            </w:r>
            <w:proofErr w:type="spellEnd"/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6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19 267 215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10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19 267 215</w:t>
            </w:r>
          </w:p>
        </w:tc>
      </w:tr>
      <w:tr w:rsidR="00EE59BE" w:rsidRPr="00E83337" w:rsidTr="00702C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Oddělená platba za cukr (</w:t>
            </w:r>
            <w:proofErr w:type="spellStart"/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SSP</w:t>
            </w:r>
            <w:proofErr w:type="spellEnd"/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6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1 660 685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10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1 660 685</w:t>
            </w:r>
          </w:p>
        </w:tc>
      </w:tr>
      <w:tr w:rsidR="00EE59BE" w:rsidRPr="00E83337" w:rsidTr="00702C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Oddělená platba za rajčata (</w:t>
            </w:r>
            <w:proofErr w:type="spellStart"/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STP</w:t>
            </w:r>
            <w:proofErr w:type="spellEnd"/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6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10 509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10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10 509</w:t>
            </w:r>
          </w:p>
        </w:tc>
      </w:tr>
      <w:tr w:rsidR="00EE59BE" w:rsidRPr="00E83337" w:rsidTr="00702C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Zvláštní podpora </w:t>
            </w:r>
            <w:r w:rsidR="00076ECC">
              <w:rPr>
                <w:rFonts w:ascii="Arial" w:hAnsi="Arial" w:cs="Arial"/>
                <w:sz w:val="20"/>
                <w:szCs w:val="20"/>
                <w:lang w:eastAsia="cs-CZ"/>
              </w:rPr>
              <w:t>na krávy chované v systému s tržní produkcí mléka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6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786 112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10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786 112</w:t>
            </w:r>
          </w:p>
        </w:tc>
      </w:tr>
      <w:tr w:rsidR="00EE59BE" w:rsidRPr="00E83337" w:rsidTr="00702CA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9C57F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Národní doplňkov</w:t>
            </w:r>
            <w:r w:rsidR="009C57F3">
              <w:rPr>
                <w:rFonts w:ascii="Arial" w:hAnsi="Arial" w:cs="Arial"/>
                <w:sz w:val="20"/>
                <w:szCs w:val="20"/>
                <w:lang w:eastAsia="cs-CZ"/>
              </w:rPr>
              <w:t>é</w:t>
            </w: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platb</w:t>
            </w:r>
            <w:r w:rsidR="009C57F3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k přímým podporám (Top-Up)</w:t>
            </w:r>
            <w:r w:rsidR="0000222A">
              <w:rPr>
                <w:rStyle w:val="Znakapoznpodarou"/>
                <w:rFonts w:ascii="Arial" w:hAnsi="Arial" w:cs="Arial"/>
                <w:sz w:val="20"/>
                <w:szCs w:val="20"/>
                <w:lang w:eastAsia="cs-CZ"/>
              </w:rPr>
              <w:footnoteReference w:id="4"/>
            </w:r>
            <w:r w:rsidR="00076EC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6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650 </w:t>
            </w:r>
            <w:r w:rsidR="0000222A">
              <w:rPr>
                <w:rFonts w:ascii="Arial" w:hAnsi="Arial" w:cs="Arial"/>
                <w:sz w:val="20"/>
                <w:szCs w:val="20"/>
                <w:lang w:eastAsia="cs-CZ"/>
              </w:rPr>
              <w:t>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9BE" w:rsidRPr="00E83337" w:rsidRDefault="00EE59BE" w:rsidP="00702CA9">
            <w:pPr>
              <w:ind w:left="-108" w:right="57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650 </w:t>
            </w:r>
            <w:r w:rsidR="0000222A">
              <w:rPr>
                <w:rFonts w:ascii="Arial" w:hAnsi="Arial" w:cs="Arial"/>
                <w:sz w:val="20"/>
                <w:szCs w:val="20"/>
                <w:lang w:eastAsia="cs-CZ"/>
              </w:rPr>
              <w:t>769</w:t>
            </w:r>
          </w:p>
        </w:tc>
      </w:tr>
      <w:tr w:rsidR="00EE59BE" w:rsidRPr="00E83337" w:rsidTr="00702CA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5D365D" w:rsidP="00702CA9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702CA9">
            <w:pPr>
              <w:ind w:left="-68"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650 </w:t>
            </w:r>
            <w:r w:rsidR="0000222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A72FA4" w:rsidP="00702CA9">
            <w:pPr>
              <w:ind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21 724 521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E59BE" w:rsidRPr="00E83337" w:rsidRDefault="00EE59BE" w:rsidP="00702CA9">
            <w:pPr>
              <w:ind w:left="-108" w:right="57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E83337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22 375 </w:t>
            </w:r>
            <w:r w:rsidR="0000222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290</w:t>
            </w:r>
          </w:p>
        </w:tc>
      </w:tr>
    </w:tbl>
    <w:p w:rsidR="00C34886" w:rsidRDefault="002609F9" w:rsidP="00C34886">
      <w:pPr>
        <w:pStyle w:val="Zkladn"/>
        <w:spacing w:before="0"/>
        <w:jc w:val="left"/>
        <w:rPr>
          <w:rFonts w:ascii="Arial" w:hAnsi="Arial" w:cs="Arial"/>
          <w:bCs/>
          <w:sz w:val="18"/>
          <w:szCs w:val="18"/>
        </w:rPr>
      </w:pPr>
      <w:r w:rsidRPr="00B86F03">
        <w:rPr>
          <w:rFonts w:ascii="Arial" w:hAnsi="Arial" w:cs="Arial"/>
          <w:b/>
          <w:bCs/>
          <w:sz w:val="18"/>
          <w:szCs w:val="18"/>
        </w:rPr>
        <w:t>Zdroj</w:t>
      </w:r>
      <w:r w:rsidRPr="00A21560">
        <w:rPr>
          <w:rFonts w:ascii="Arial" w:hAnsi="Arial" w:cs="Arial"/>
          <w:b/>
          <w:bCs/>
          <w:sz w:val="18"/>
          <w:szCs w:val="18"/>
        </w:rPr>
        <w:t>:</w:t>
      </w:r>
      <w:r w:rsidRPr="002609F9">
        <w:rPr>
          <w:rFonts w:ascii="Arial" w:hAnsi="Arial" w:cs="Arial"/>
          <w:bCs/>
          <w:sz w:val="18"/>
          <w:szCs w:val="18"/>
        </w:rPr>
        <w:t xml:space="preserve"> </w:t>
      </w:r>
      <w:r w:rsidR="00780F14">
        <w:rPr>
          <w:rFonts w:ascii="Arial" w:hAnsi="Arial" w:cs="Arial"/>
          <w:bCs/>
          <w:sz w:val="18"/>
          <w:szCs w:val="18"/>
        </w:rPr>
        <w:t xml:space="preserve">publikace </w:t>
      </w:r>
      <w:r w:rsidR="00780F14" w:rsidRPr="00A21560">
        <w:rPr>
          <w:rFonts w:ascii="Arial" w:hAnsi="Arial" w:cs="Arial"/>
          <w:bCs/>
          <w:i/>
          <w:sz w:val="18"/>
          <w:szCs w:val="18"/>
        </w:rPr>
        <w:t>Zemědělství 2012</w:t>
      </w:r>
      <w:r w:rsidR="00076ECC">
        <w:rPr>
          <w:rFonts w:ascii="Arial" w:hAnsi="Arial" w:cs="Arial"/>
          <w:bCs/>
          <w:sz w:val="18"/>
          <w:szCs w:val="18"/>
        </w:rPr>
        <w:t xml:space="preserve"> </w:t>
      </w:r>
      <w:r w:rsidR="009C57F3">
        <w:rPr>
          <w:rFonts w:ascii="Arial" w:hAnsi="Arial" w:cs="Arial"/>
          <w:bCs/>
          <w:sz w:val="18"/>
          <w:szCs w:val="18"/>
        </w:rPr>
        <w:t>(vydalo</w:t>
      </w:r>
      <w:r w:rsidR="00076E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076ECC">
        <w:rPr>
          <w:rFonts w:ascii="Arial" w:hAnsi="Arial" w:cs="Arial"/>
          <w:bCs/>
          <w:sz w:val="18"/>
          <w:szCs w:val="18"/>
        </w:rPr>
        <w:t>MZe</w:t>
      </w:r>
      <w:proofErr w:type="spellEnd"/>
      <w:r w:rsidR="009C57F3">
        <w:rPr>
          <w:rFonts w:ascii="Arial" w:hAnsi="Arial" w:cs="Arial"/>
          <w:bCs/>
          <w:sz w:val="18"/>
          <w:szCs w:val="18"/>
        </w:rPr>
        <w:t xml:space="preserve"> v roce 2013)</w:t>
      </w:r>
      <w:r w:rsidR="00C34886">
        <w:rPr>
          <w:rFonts w:ascii="Arial" w:hAnsi="Arial" w:cs="Arial"/>
          <w:bCs/>
          <w:sz w:val="18"/>
          <w:szCs w:val="18"/>
        </w:rPr>
        <w:t>.</w:t>
      </w:r>
    </w:p>
    <w:p w:rsidR="00B2616D" w:rsidRDefault="00B2616D" w:rsidP="00A21560">
      <w:pPr>
        <w:pStyle w:val="Zkladn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CE7D06" w:rsidRPr="00A21560" w:rsidRDefault="00CE7D06" w:rsidP="00A21560">
      <w:pPr>
        <w:pStyle w:val="Zkladn"/>
        <w:spacing w:before="0" w:after="120"/>
        <w:jc w:val="left"/>
        <w:rPr>
          <w:rFonts w:ascii="Arial" w:hAnsi="Arial" w:cs="Arial"/>
          <w:bCs/>
          <w:sz w:val="22"/>
          <w:szCs w:val="22"/>
        </w:rPr>
      </w:pPr>
      <w:r w:rsidRPr="001B402F">
        <w:rPr>
          <w:rFonts w:ascii="Arial" w:hAnsi="Arial" w:cs="Arial"/>
          <w:b/>
          <w:sz w:val="22"/>
          <w:szCs w:val="22"/>
        </w:rPr>
        <w:t>Informace o kontrolovaném vzorku</w:t>
      </w:r>
    </w:p>
    <w:p w:rsidR="001E00ED" w:rsidRPr="00C83D17" w:rsidRDefault="00561B63" w:rsidP="00A21560">
      <w:pPr>
        <w:pStyle w:val="Zkladntext3"/>
        <w:rPr>
          <w:rFonts w:ascii="Arial" w:hAnsi="Arial" w:cs="Arial"/>
          <w:sz w:val="22"/>
          <w:szCs w:val="22"/>
        </w:rPr>
      </w:pPr>
      <w:r w:rsidRPr="006D3533">
        <w:rPr>
          <w:rFonts w:ascii="Arial" w:hAnsi="Arial" w:cs="Arial"/>
          <w:sz w:val="22"/>
          <w:szCs w:val="22"/>
        </w:rPr>
        <w:t xml:space="preserve">U </w:t>
      </w:r>
      <w:proofErr w:type="spellStart"/>
      <w:proofErr w:type="gramStart"/>
      <w:r w:rsidRPr="006D3533">
        <w:rPr>
          <w:rFonts w:ascii="Arial" w:hAnsi="Arial" w:cs="Arial"/>
          <w:sz w:val="22"/>
          <w:szCs w:val="22"/>
        </w:rPr>
        <w:t>MZe</w:t>
      </w:r>
      <w:proofErr w:type="spellEnd"/>
      <w:proofErr w:type="gramEnd"/>
      <w:r w:rsidR="00A6174B">
        <w:rPr>
          <w:rFonts w:ascii="Arial" w:hAnsi="Arial" w:cs="Arial"/>
          <w:sz w:val="22"/>
          <w:szCs w:val="22"/>
        </w:rPr>
        <w:t xml:space="preserve"> se kontrola zaměřila </w:t>
      </w:r>
      <w:r w:rsidR="005D365D">
        <w:rPr>
          <w:rFonts w:ascii="Arial" w:hAnsi="Arial" w:cs="Arial"/>
          <w:sz w:val="22"/>
          <w:szCs w:val="22"/>
        </w:rPr>
        <w:t xml:space="preserve">především </w:t>
      </w:r>
      <w:r w:rsidR="00A6174B">
        <w:rPr>
          <w:rFonts w:ascii="Arial" w:hAnsi="Arial" w:cs="Arial"/>
          <w:sz w:val="22"/>
          <w:szCs w:val="22"/>
        </w:rPr>
        <w:t>na</w:t>
      </w:r>
      <w:r w:rsidR="007A3057">
        <w:rPr>
          <w:rFonts w:ascii="Arial" w:hAnsi="Arial" w:cs="Arial"/>
          <w:sz w:val="22"/>
          <w:szCs w:val="22"/>
        </w:rPr>
        <w:t xml:space="preserve"> říd</w:t>
      </w:r>
      <w:r w:rsidR="009C57F3">
        <w:rPr>
          <w:rFonts w:ascii="Arial" w:hAnsi="Arial" w:cs="Arial"/>
          <w:sz w:val="22"/>
          <w:szCs w:val="22"/>
        </w:rPr>
        <w:t>i</w:t>
      </w:r>
      <w:r w:rsidR="007A3057">
        <w:rPr>
          <w:rFonts w:ascii="Arial" w:hAnsi="Arial" w:cs="Arial"/>
          <w:sz w:val="22"/>
          <w:szCs w:val="22"/>
        </w:rPr>
        <w:t>cí a metodickou činnost a na</w:t>
      </w:r>
      <w:r w:rsidR="005D365D">
        <w:rPr>
          <w:rFonts w:ascii="Arial" w:hAnsi="Arial" w:cs="Arial"/>
          <w:sz w:val="22"/>
          <w:szCs w:val="22"/>
        </w:rPr>
        <w:t xml:space="preserve"> přípravu</w:t>
      </w:r>
      <w:r w:rsidRPr="006D3533">
        <w:rPr>
          <w:rFonts w:ascii="Arial" w:hAnsi="Arial" w:cs="Arial"/>
          <w:sz w:val="22"/>
          <w:szCs w:val="22"/>
        </w:rPr>
        <w:t xml:space="preserve"> právní</w:t>
      </w:r>
      <w:r w:rsidR="005D365D">
        <w:rPr>
          <w:rFonts w:ascii="Arial" w:hAnsi="Arial" w:cs="Arial"/>
          <w:sz w:val="22"/>
          <w:szCs w:val="22"/>
        </w:rPr>
        <w:t xml:space="preserve">ch aktů na úseku přímých plateb. </w:t>
      </w:r>
      <w:r w:rsidR="00A6174B" w:rsidRPr="00A91B12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A6174B" w:rsidRPr="00A91B12">
        <w:rPr>
          <w:rFonts w:ascii="Arial" w:hAnsi="Arial" w:cs="Arial"/>
          <w:sz w:val="22"/>
          <w:szCs w:val="22"/>
        </w:rPr>
        <w:t>SZIF</w:t>
      </w:r>
      <w:proofErr w:type="spellEnd"/>
      <w:r w:rsidR="00A6174B" w:rsidRPr="00A91B12">
        <w:rPr>
          <w:rFonts w:ascii="Arial" w:hAnsi="Arial" w:cs="Arial"/>
          <w:sz w:val="22"/>
          <w:szCs w:val="22"/>
        </w:rPr>
        <w:t xml:space="preserve"> byly kontrolovány činnosti související s plněním funkce platební agentury.</w:t>
      </w:r>
      <w:r w:rsidR="00F02B40" w:rsidRPr="00A91B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2B40" w:rsidRPr="00A91B12">
        <w:rPr>
          <w:rFonts w:ascii="Arial" w:hAnsi="Arial" w:cs="Arial"/>
          <w:color w:val="000000"/>
          <w:sz w:val="22"/>
          <w:szCs w:val="22"/>
        </w:rPr>
        <w:t>SZIF</w:t>
      </w:r>
      <w:proofErr w:type="spellEnd"/>
      <w:r w:rsidR="00F02B40" w:rsidRPr="00A91B12">
        <w:rPr>
          <w:rFonts w:ascii="Arial" w:hAnsi="Arial" w:cs="Arial"/>
          <w:color w:val="000000"/>
          <w:sz w:val="22"/>
          <w:szCs w:val="22"/>
        </w:rPr>
        <w:t xml:space="preserve"> zodpovídá především za administraci žádostí, provádění plateb příjemcům </w:t>
      </w:r>
      <w:r w:rsidR="00E24DC3" w:rsidRPr="00A91B12">
        <w:rPr>
          <w:rFonts w:ascii="Arial" w:hAnsi="Arial" w:cs="Arial"/>
          <w:color w:val="000000"/>
          <w:sz w:val="22"/>
          <w:szCs w:val="22"/>
        </w:rPr>
        <w:t xml:space="preserve">a </w:t>
      </w:r>
      <w:r w:rsidR="00F02B40" w:rsidRPr="00A91B12">
        <w:rPr>
          <w:rFonts w:ascii="Arial" w:hAnsi="Arial" w:cs="Arial"/>
          <w:color w:val="000000"/>
          <w:sz w:val="22"/>
          <w:szCs w:val="22"/>
        </w:rPr>
        <w:t>provádění kontrol příjemců dotací.</w:t>
      </w:r>
      <w:r w:rsidR="00E24DC3" w:rsidRPr="00A91B12">
        <w:rPr>
          <w:rFonts w:ascii="Arial" w:hAnsi="Arial" w:cs="Arial"/>
          <w:color w:val="000000"/>
          <w:sz w:val="22"/>
          <w:szCs w:val="22"/>
        </w:rPr>
        <w:t xml:space="preserve"> </w:t>
      </w:r>
      <w:r w:rsidR="00E24DC3" w:rsidRPr="00A91B12">
        <w:rPr>
          <w:rFonts w:ascii="Arial" w:hAnsi="Arial" w:cs="Arial"/>
          <w:sz w:val="22"/>
          <w:szCs w:val="22"/>
        </w:rPr>
        <w:t xml:space="preserve">Kontrola se zaměřila zejména na provádění administrativních </w:t>
      </w:r>
      <w:r w:rsidR="00A21CD9">
        <w:rPr>
          <w:rFonts w:ascii="Arial" w:hAnsi="Arial" w:cs="Arial"/>
          <w:sz w:val="22"/>
          <w:szCs w:val="22"/>
        </w:rPr>
        <w:t xml:space="preserve">(softwarových) </w:t>
      </w:r>
      <w:bookmarkStart w:id="3" w:name="_GoBack"/>
      <w:bookmarkEnd w:id="3"/>
      <w:r w:rsidR="00A21560">
        <w:rPr>
          <w:rFonts w:ascii="Arial" w:hAnsi="Arial" w:cs="Arial"/>
          <w:sz w:val="22"/>
          <w:szCs w:val="22"/>
        </w:rPr>
        <w:t>k</w:t>
      </w:r>
      <w:r w:rsidR="00E24DC3" w:rsidRPr="00A91B12">
        <w:rPr>
          <w:rFonts w:ascii="Arial" w:hAnsi="Arial" w:cs="Arial"/>
          <w:sz w:val="22"/>
          <w:szCs w:val="22"/>
        </w:rPr>
        <w:t xml:space="preserve">ontrol před vydáním rozhodnutí </w:t>
      </w:r>
      <w:r w:rsidR="009B06C6" w:rsidRPr="00A91B12">
        <w:rPr>
          <w:rFonts w:ascii="Arial" w:hAnsi="Arial" w:cs="Arial"/>
          <w:sz w:val="22"/>
          <w:szCs w:val="22"/>
        </w:rPr>
        <w:t xml:space="preserve">o poskytnutí dotace </w:t>
      </w:r>
      <w:r w:rsidR="00E24DC3" w:rsidRPr="00A91B12">
        <w:rPr>
          <w:rFonts w:ascii="Arial" w:hAnsi="Arial" w:cs="Arial"/>
          <w:sz w:val="22"/>
          <w:szCs w:val="22"/>
        </w:rPr>
        <w:t>a před provedením platby, stanovení minimální míry kontrol a výběr vzorku pro kontroly na místě, způsob provádění kontrol na místě a dokumentace jejich výsledků</w:t>
      </w:r>
      <w:r w:rsidR="009B06C6" w:rsidRPr="00A91B12">
        <w:rPr>
          <w:rFonts w:ascii="Arial" w:hAnsi="Arial" w:cs="Arial"/>
          <w:sz w:val="22"/>
          <w:szCs w:val="22"/>
        </w:rPr>
        <w:t>.</w:t>
      </w:r>
    </w:p>
    <w:p w:rsidR="00B2616D" w:rsidRDefault="00B2616D" w:rsidP="00A21560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F02B40" w:rsidRDefault="00264942" w:rsidP="00A21560">
      <w:pPr>
        <w:pStyle w:val="Zkladn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bylo kontrolováno</w:t>
      </w:r>
      <w:r w:rsidR="00A6174B" w:rsidRPr="006D3533">
        <w:rPr>
          <w:rFonts w:ascii="Arial" w:hAnsi="Arial" w:cs="Arial"/>
          <w:sz w:val="22"/>
          <w:szCs w:val="22"/>
        </w:rPr>
        <w:t xml:space="preserve"> 58 příjemců</w:t>
      </w:r>
      <w:r w:rsidR="009B06C6">
        <w:rPr>
          <w:rFonts w:ascii="Arial" w:hAnsi="Arial" w:cs="Arial"/>
          <w:sz w:val="22"/>
          <w:szCs w:val="22"/>
        </w:rPr>
        <w:t xml:space="preserve"> dotací</w:t>
      </w:r>
      <w:r w:rsidR="00A6174B" w:rsidRPr="006D3533">
        <w:rPr>
          <w:rFonts w:ascii="Arial" w:hAnsi="Arial" w:cs="Arial"/>
          <w:sz w:val="22"/>
          <w:szCs w:val="22"/>
        </w:rPr>
        <w:t xml:space="preserve">, kteří </w:t>
      </w:r>
      <w:r w:rsidR="00E24DC3">
        <w:rPr>
          <w:rFonts w:ascii="Arial" w:hAnsi="Arial" w:cs="Arial"/>
          <w:sz w:val="22"/>
          <w:szCs w:val="22"/>
        </w:rPr>
        <w:t>podali žádost</w:t>
      </w:r>
      <w:r w:rsidR="009C57F3">
        <w:rPr>
          <w:rFonts w:ascii="Arial" w:hAnsi="Arial" w:cs="Arial"/>
          <w:sz w:val="22"/>
          <w:szCs w:val="22"/>
        </w:rPr>
        <w:t>i</w:t>
      </w:r>
      <w:r w:rsidR="00E24DC3">
        <w:rPr>
          <w:rFonts w:ascii="Arial" w:hAnsi="Arial" w:cs="Arial"/>
          <w:sz w:val="22"/>
          <w:szCs w:val="22"/>
        </w:rPr>
        <w:t xml:space="preserve"> </w:t>
      </w:r>
      <w:r w:rsidR="00A6174B" w:rsidRPr="006D3533">
        <w:rPr>
          <w:rFonts w:ascii="Arial" w:hAnsi="Arial" w:cs="Arial"/>
          <w:sz w:val="22"/>
          <w:szCs w:val="22"/>
        </w:rPr>
        <w:t xml:space="preserve">o některou </w:t>
      </w:r>
      <w:r w:rsidR="009C57F3">
        <w:rPr>
          <w:rFonts w:ascii="Arial" w:hAnsi="Arial" w:cs="Arial"/>
          <w:sz w:val="22"/>
          <w:szCs w:val="22"/>
        </w:rPr>
        <w:t>z </w:t>
      </w:r>
      <w:r w:rsidR="00A6174B" w:rsidRPr="006D3533">
        <w:rPr>
          <w:rFonts w:ascii="Arial" w:hAnsi="Arial" w:cs="Arial"/>
          <w:sz w:val="22"/>
          <w:szCs w:val="22"/>
        </w:rPr>
        <w:t>přím</w:t>
      </w:r>
      <w:r w:rsidR="009C57F3">
        <w:rPr>
          <w:rFonts w:ascii="Arial" w:hAnsi="Arial" w:cs="Arial"/>
          <w:sz w:val="22"/>
          <w:szCs w:val="22"/>
        </w:rPr>
        <w:t>ých</w:t>
      </w:r>
      <w:r w:rsidR="00A6174B" w:rsidRPr="006D3533">
        <w:rPr>
          <w:rFonts w:ascii="Arial" w:hAnsi="Arial" w:cs="Arial"/>
          <w:sz w:val="22"/>
          <w:szCs w:val="22"/>
        </w:rPr>
        <w:t xml:space="preserve"> plat</w:t>
      </w:r>
      <w:r w:rsidR="009C57F3">
        <w:rPr>
          <w:rFonts w:ascii="Arial" w:hAnsi="Arial" w:cs="Arial"/>
          <w:sz w:val="22"/>
          <w:szCs w:val="22"/>
        </w:rPr>
        <w:t>e</w:t>
      </w:r>
      <w:r w:rsidR="00A6174B" w:rsidRPr="006D3533">
        <w:rPr>
          <w:rFonts w:ascii="Arial" w:hAnsi="Arial" w:cs="Arial"/>
          <w:sz w:val="22"/>
          <w:szCs w:val="22"/>
        </w:rPr>
        <w:t>b v</w:t>
      </w:r>
      <w:r w:rsidR="00B86F03">
        <w:rPr>
          <w:rFonts w:ascii="Arial" w:hAnsi="Arial" w:cs="Arial"/>
          <w:sz w:val="22"/>
          <w:szCs w:val="22"/>
        </w:rPr>
        <w:t> </w:t>
      </w:r>
      <w:r w:rsidR="00A6174B" w:rsidRPr="006D3533">
        <w:rPr>
          <w:rFonts w:ascii="Arial" w:hAnsi="Arial" w:cs="Arial"/>
          <w:sz w:val="22"/>
          <w:szCs w:val="22"/>
        </w:rPr>
        <w:t xml:space="preserve">celkovém objemu </w:t>
      </w:r>
      <w:r w:rsidR="00960EE9">
        <w:rPr>
          <w:rFonts w:ascii="Arial" w:hAnsi="Arial" w:cs="Arial"/>
          <w:sz w:val="22"/>
          <w:szCs w:val="22"/>
        </w:rPr>
        <w:t>více než</w:t>
      </w:r>
      <w:r w:rsidR="00A6174B" w:rsidRPr="006D3533">
        <w:rPr>
          <w:rFonts w:ascii="Arial" w:hAnsi="Arial" w:cs="Arial"/>
          <w:sz w:val="22"/>
          <w:szCs w:val="22"/>
        </w:rPr>
        <w:t xml:space="preserve"> 371 mil. Kč. </w:t>
      </w:r>
      <w:r w:rsidR="00E83337">
        <w:rPr>
          <w:rFonts w:ascii="Arial" w:hAnsi="Arial" w:cs="Arial"/>
          <w:sz w:val="22"/>
          <w:szCs w:val="22"/>
        </w:rPr>
        <w:t>U příjemců bylo ověřováno splnění podmínek pro poskytnutí dotace</w:t>
      </w:r>
      <w:r w:rsidR="009B06C6">
        <w:rPr>
          <w:rFonts w:ascii="Arial" w:hAnsi="Arial" w:cs="Arial"/>
          <w:sz w:val="22"/>
          <w:szCs w:val="22"/>
        </w:rPr>
        <w:t xml:space="preserve">, </w:t>
      </w:r>
      <w:r w:rsidR="00CE7D06">
        <w:rPr>
          <w:rFonts w:ascii="Arial" w:hAnsi="Arial" w:cs="Arial"/>
          <w:sz w:val="22"/>
          <w:szCs w:val="22"/>
        </w:rPr>
        <w:t xml:space="preserve">zejména plnění podmínek </w:t>
      </w:r>
      <w:proofErr w:type="spellStart"/>
      <w:r w:rsidR="00CE7D06">
        <w:rPr>
          <w:rFonts w:ascii="Arial" w:hAnsi="Arial" w:cs="Arial"/>
          <w:sz w:val="22"/>
          <w:szCs w:val="22"/>
        </w:rPr>
        <w:t>GAEC</w:t>
      </w:r>
      <w:proofErr w:type="spellEnd"/>
      <w:r w:rsidR="00CE7D06">
        <w:rPr>
          <w:rFonts w:ascii="Arial" w:hAnsi="Arial" w:cs="Arial"/>
          <w:sz w:val="22"/>
          <w:szCs w:val="22"/>
        </w:rPr>
        <w:t>.</w:t>
      </w:r>
      <w:r w:rsidR="00E83337" w:rsidRPr="0004690A">
        <w:rPr>
          <w:rFonts w:ascii="Arial" w:hAnsi="Arial" w:cs="Arial"/>
          <w:sz w:val="22"/>
          <w:szCs w:val="22"/>
        </w:rPr>
        <w:t xml:space="preserve"> Předmětem kontroly nebylo </w:t>
      </w:r>
      <w:r w:rsidR="004F6E5D">
        <w:rPr>
          <w:rFonts w:ascii="Arial" w:hAnsi="Arial" w:cs="Arial"/>
          <w:sz w:val="22"/>
          <w:szCs w:val="22"/>
        </w:rPr>
        <w:t>ověřování</w:t>
      </w:r>
      <w:r w:rsidR="00E83337" w:rsidRPr="0004690A">
        <w:rPr>
          <w:rFonts w:ascii="Arial" w:hAnsi="Arial" w:cs="Arial"/>
          <w:sz w:val="22"/>
          <w:szCs w:val="22"/>
        </w:rPr>
        <w:t xml:space="preserve"> velikosti </w:t>
      </w:r>
      <w:r w:rsidR="000D6867">
        <w:rPr>
          <w:rFonts w:ascii="Arial" w:hAnsi="Arial" w:cs="Arial"/>
          <w:sz w:val="22"/>
          <w:szCs w:val="22"/>
        </w:rPr>
        <w:t>půdních bloků, na kter</w:t>
      </w:r>
      <w:r w:rsidR="00A66D0B">
        <w:rPr>
          <w:rFonts w:ascii="Arial" w:hAnsi="Arial" w:cs="Arial"/>
          <w:sz w:val="22"/>
          <w:szCs w:val="22"/>
        </w:rPr>
        <w:t>é</w:t>
      </w:r>
      <w:r w:rsidR="000D6867">
        <w:rPr>
          <w:rFonts w:ascii="Arial" w:hAnsi="Arial" w:cs="Arial"/>
          <w:sz w:val="22"/>
          <w:szCs w:val="22"/>
        </w:rPr>
        <w:t xml:space="preserve"> příjemce obdržel dotace.</w:t>
      </w:r>
    </w:p>
    <w:p w:rsidR="00702CA9" w:rsidRDefault="00702C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6174B" w:rsidRPr="006D3533" w:rsidRDefault="00A6174B" w:rsidP="00A6174B">
      <w:pPr>
        <w:pStyle w:val="Zkladn"/>
        <w:spacing w:before="0"/>
        <w:rPr>
          <w:rFonts w:ascii="Arial" w:hAnsi="Arial" w:cs="Arial"/>
          <w:sz w:val="22"/>
          <w:szCs w:val="22"/>
        </w:rPr>
      </w:pPr>
    </w:p>
    <w:p w:rsidR="00A6174B" w:rsidRPr="00A21560" w:rsidRDefault="00A6174B" w:rsidP="00A6174B">
      <w:pPr>
        <w:pStyle w:val="Zkladn"/>
        <w:spacing w:before="0"/>
        <w:rPr>
          <w:rFonts w:ascii="Arial" w:hAnsi="Arial" w:cs="Arial"/>
          <w:b/>
          <w:sz w:val="22"/>
          <w:szCs w:val="22"/>
        </w:rPr>
      </w:pPr>
      <w:r w:rsidRPr="00A21560">
        <w:rPr>
          <w:rFonts w:ascii="Arial" w:hAnsi="Arial" w:cs="Arial"/>
          <w:b/>
          <w:sz w:val="22"/>
          <w:szCs w:val="22"/>
        </w:rPr>
        <w:t xml:space="preserve">Tabulka č. 2 </w:t>
      </w:r>
      <w:r w:rsidR="009C57F3">
        <w:rPr>
          <w:rFonts w:ascii="Arial" w:hAnsi="Arial" w:cs="Arial"/>
          <w:b/>
          <w:sz w:val="22"/>
          <w:szCs w:val="22"/>
        </w:rPr>
        <w:t xml:space="preserve">– </w:t>
      </w:r>
      <w:r w:rsidR="00B41B87" w:rsidRPr="00A21560">
        <w:rPr>
          <w:rFonts w:ascii="Arial" w:hAnsi="Arial" w:cs="Arial"/>
          <w:b/>
          <w:sz w:val="22"/>
          <w:szCs w:val="22"/>
        </w:rPr>
        <w:t>Souhrnné informace o kontrolovaných žádostech</w:t>
      </w:r>
      <w:r w:rsidR="005B789E" w:rsidRPr="00A21560">
        <w:rPr>
          <w:rFonts w:ascii="Arial" w:hAnsi="Arial" w:cs="Arial"/>
          <w:b/>
          <w:sz w:val="22"/>
          <w:szCs w:val="22"/>
        </w:rPr>
        <w:t xml:space="preserve"> za rok 2012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850"/>
        <w:gridCol w:w="2126"/>
        <w:gridCol w:w="2268"/>
      </w:tblGrid>
      <w:tr w:rsidR="00C34886" w:rsidTr="00A21560">
        <w:trPr>
          <w:trHeight w:val="52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34886" w:rsidRPr="00C34886" w:rsidRDefault="00C34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 platby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4886" w:rsidRPr="00C34886" w:rsidRDefault="00C34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žádostí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C34886" w:rsidRPr="00C34886" w:rsidRDefault="00C348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Požadovaná výše dotace (</w:t>
            </w:r>
            <w:r w:rsidR="00BA72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 </w:t>
            </w: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C34886" w:rsidRPr="00C34886" w:rsidRDefault="00C34886" w:rsidP="00B86F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Proplacená výše dotace</w:t>
            </w:r>
            <w:r w:rsidR="00B86F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BA72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 </w:t>
            </w: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Kč)</w:t>
            </w:r>
          </w:p>
        </w:tc>
      </w:tr>
      <w:tr w:rsidR="00C34886" w:rsidTr="00A2156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Jednotná platba na plochu (</w:t>
            </w:r>
            <w:proofErr w:type="spellStart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SAPS</w:t>
            </w:r>
            <w:proofErr w:type="spellEnd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299 597 429,89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299 597 429,89</w:t>
            </w:r>
          </w:p>
        </w:tc>
      </w:tr>
      <w:tr w:rsidR="00C34886" w:rsidTr="00A2156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Oddělená platba za cukr (</w:t>
            </w:r>
            <w:proofErr w:type="spellStart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SSP</w:t>
            </w:r>
            <w:proofErr w:type="spellEnd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27 099 063,53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27 099 063,53</w:t>
            </w:r>
          </w:p>
        </w:tc>
      </w:tr>
      <w:tr w:rsidR="00C34886" w:rsidTr="00A2156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 w:rsidP="00295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Oddělená platb</w:t>
            </w:r>
            <w:r w:rsidR="002954C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 xml:space="preserve"> za rajčata (</w:t>
            </w:r>
            <w:proofErr w:type="spellStart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STP</w:t>
            </w:r>
            <w:proofErr w:type="spellEnd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610 708,00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610 708,00</w:t>
            </w:r>
          </w:p>
        </w:tc>
      </w:tr>
      <w:tr w:rsidR="00C34886" w:rsidTr="00A21560">
        <w:trPr>
          <w:trHeight w:val="4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Zvláštní podpora na krávy chované v systému s tržní produkcí mléka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14 131 080,47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14 131 080,47</w:t>
            </w:r>
          </w:p>
        </w:tc>
      </w:tr>
      <w:tr w:rsidR="00B86F03" w:rsidTr="00A21560">
        <w:trPr>
          <w:trHeight w:val="2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6F03" w:rsidRPr="00C34886" w:rsidRDefault="00B86F03" w:rsidP="002954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Národní doplňkov</w:t>
            </w:r>
            <w:r w:rsidR="002954CA">
              <w:rPr>
                <w:rFonts w:ascii="Arial" w:hAnsi="Arial" w:cs="Arial"/>
                <w:sz w:val="20"/>
                <w:szCs w:val="20"/>
                <w:lang w:eastAsia="cs-CZ"/>
              </w:rPr>
              <w:t>é</w:t>
            </w: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platb</w:t>
            </w:r>
            <w:r w:rsidR="002954CA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BA7204">
              <w:rPr>
                <w:rFonts w:ascii="Arial" w:hAnsi="Arial" w:cs="Arial"/>
                <w:sz w:val="20"/>
                <w:szCs w:val="20"/>
                <w:lang w:eastAsia="cs-CZ"/>
              </w:rPr>
              <w:t>k </w:t>
            </w:r>
            <w:r w:rsidRPr="00E83337">
              <w:rPr>
                <w:rFonts w:ascii="Arial" w:hAnsi="Arial" w:cs="Arial"/>
                <w:sz w:val="20"/>
                <w:szCs w:val="20"/>
                <w:lang w:eastAsia="cs-CZ"/>
              </w:rPr>
              <w:t>přímým podporám (Top-Up)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F03" w:rsidRPr="00C34886" w:rsidRDefault="00B86F03" w:rsidP="00B86F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6F03" w:rsidRPr="00C34886" w:rsidRDefault="00B86F03" w:rsidP="00B86F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25 174 547,01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6F03" w:rsidRPr="00C34886" w:rsidRDefault="00B86F03" w:rsidP="00B86F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24 918 348,63</w:t>
            </w:r>
          </w:p>
        </w:tc>
      </w:tr>
      <w:tr w:rsidR="00C34886" w:rsidTr="00A21560">
        <w:trPr>
          <w:trHeight w:val="48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Zvláštní podpora na bahnice, popř. kozy, pasené na travních porostech</w:t>
            </w:r>
            <w:r w:rsidR="00C83D1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footnoteReference w:id="5"/>
            </w: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401 039,34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378 265,87</w:t>
            </w:r>
          </w:p>
        </w:tc>
      </w:tr>
      <w:tr w:rsidR="00C34886" w:rsidTr="00A21560">
        <w:trPr>
          <w:trHeight w:val="503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 w:rsidP="00C83D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 xml:space="preserve">Zvláštní podpora na brambory pro výrobu </w:t>
            </w:r>
            <w:proofErr w:type="spellStart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škrobu</w:t>
            </w:r>
            <w:r w:rsidR="00C83D1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1 673 629,93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1 611 450,80</w:t>
            </w:r>
          </w:p>
        </w:tc>
      </w:tr>
      <w:tr w:rsidR="00C34886" w:rsidTr="00A2156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 xml:space="preserve">Zvláštní podpora na </w:t>
            </w:r>
            <w:proofErr w:type="spellStart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chmel</w:t>
            </w:r>
            <w:r w:rsidR="00C83D1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450 105,46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409 182,23</w:t>
            </w:r>
          </w:p>
        </w:tc>
      </w:tr>
      <w:tr w:rsidR="00C34886" w:rsidTr="00A2156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 xml:space="preserve">Zvláštní podpora na tele masného </w:t>
            </w:r>
            <w:proofErr w:type="spellStart"/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typu</w:t>
            </w:r>
            <w:r w:rsidR="00C83D17">
              <w:rPr>
                <w:rStyle w:val="Znakapoznpodarou"/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2 156 093,10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color w:val="000000"/>
                <w:sz w:val="20"/>
                <w:szCs w:val="20"/>
              </w:rPr>
              <w:t>2 015 272,81</w:t>
            </w:r>
          </w:p>
        </w:tc>
      </w:tr>
      <w:tr w:rsidR="00C34886" w:rsidTr="00A21560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34886" w:rsidRPr="00C34886" w:rsidRDefault="00C348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Celkový součet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371 293 696,73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34886" w:rsidRPr="00C34886" w:rsidRDefault="00C3488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48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370 770 802,23</w:t>
            </w:r>
          </w:p>
        </w:tc>
      </w:tr>
    </w:tbl>
    <w:p w:rsidR="00B55F3C" w:rsidRPr="00C34886" w:rsidRDefault="00C34886" w:rsidP="00C34886">
      <w:pPr>
        <w:rPr>
          <w:rFonts w:ascii="Arial" w:hAnsi="Arial" w:cs="Arial"/>
          <w:sz w:val="18"/>
          <w:szCs w:val="18"/>
        </w:rPr>
      </w:pPr>
      <w:r w:rsidRPr="00B86F03">
        <w:rPr>
          <w:rFonts w:ascii="Arial" w:hAnsi="Arial" w:cs="Arial"/>
          <w:b/>
          <w:sz w:val="18"/>
          <w:szCs w:val="18"/>
        </w:rPr>
        <w:t>Zdroj</w:t>
      </w:r>
      <w:r w:rsidRPr="00A21560">
        <w:rPr>
          <w:rFonts w:ascii="Arial" w:hAnsi="Arial" w:cs="Arial"/>
          <w:b/>
          <w:sz w:val="18"/>
          <w:szCs w:val="18"/>
        </w:rPr>
        <w:t>:</w:t>
      </w:r>
      <w:r w:rsidRPr="000944CE">
        <w:rPr>
          <w:rFonts w:ascii="Arial" w:hAnsi="Arial" w:cs="Arial"/>
          <w:sz w:val="18"/>
          <w:szCs w:val="18"/>
        </w:rPr>
        <w:t xml:space="preserve"> zpracová</w:t>
      </w:r>
      <w:r>
        <w:rPr>
          <w:rFonts w:ascii="Arial" w:hAnsi="Arial" w:cs="Arial"/>
          <w:sz w:val="18"/>
          <w:szCs w:val="18"/>
        </w:rPr>
        <w:t xml:space="preserve">no NKÚ na základě podkladů </w:t>
      </w:r>
      <w:proofErr w:type="spellStart"/>
      <w:r>
        <w:rPr>
          <w:rFonts w:ascii="Arial" w:hAnsi="Arial" w:cs="Arial"/>
          <w:sz w:val="18"/>
          <w:szCs w:val="18"/>
        </w:rPr>
        <w:t>SZIF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2616D" w:rsidRPr="00A21560" w:rsidRDefault="00B2616D" w:rsidP="00561B63">
      <w:pPr>
        <w:ind w:left="624" w:hanging="624"/>
        <w:jc w:val="both"/>
        <w:rPr>
          <w:rFonts w:ascii="Arial" w:hAnsi="Arial" w:cs="Arial"/>
          <w:b/>
          <w:sz w:val="22"/>
          <w:szCs w:val="22"/>
          <w:lang w:eastAsia="cs-CZ"/>
        </w:rPr>
      </w:pPr>
    </w:p>
    <w:p w:rsidR="00561B63" w:rsidRPr="00561B63" w:rsidRDefault="00561B63" w:rsidP="00561B63">
      <w:pPr>
        <w:ind w:left="624" w:hanging="624"/>
        <w:jc w:val="both"/>
        <w:rPr>
          <w:rFonts w:ascii="Arial" w:hAnsi="Arial" w:cs="Arial"/>
          <w:sz w:val="18"/>
          <w:szCs w:val="18"/>
          <w:lang w:eastAsia="cs-CZ"/>
        </w:rPr>
      </w:pPr>
      <w:r w:rsidRPr="00561B63">
        <w:rPr>
          <w:rFonts w:ascii="Arial" w:hAnsi="Arial" w:cs="Arial"/>
          <w:b/>
          <w:sz w:val="18"/>
          <w:szCs w:val="18"/>
          <w:lang w:eastAsia="cs-CZ"/>
        </w:rPr>
        <w:t>Pozn.:</w:t>
      </w:r>
      <w:r w:rsidRPr="00561B63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561B63">
        <w:rPr>
          <w:rFonts w:ascii="Arial" w:hAnsi="Arial" w:cs="Arial"/>
          <w:sz w:val="18"/>
          <w:szCs w:val="18"/>
          <w:lang w:eastAsia="cs-CZ"/>
        </w:rPr>
        <w:tab/>
        <w:t xml:space="preserve">Právní a jiné předpisy </w:t>
      </w:r>
      <w:r w:rsidR="002954CA" w:rsidRPr="00561B63">
        <w:rPr>
          <w:rFonts w:ascii="Arial" w:hAnsi="Arial" w:cs="Arial"/>
          <w:sz w:val="18"/>
          <w:szCs w:val="18"/>
          <w:lang w:eastAsia="cs-CZ"/>
        </w:rPr>
        <w:t>uváděn</w:t>
      </w:r>
      <w:r w:rsidR="002954CA">
        <w:rPr>
          <w:rFonts w:ascii="Arial" w:hAnsi="Arial" w:cs="Arial"/>
          <w:sz w:val="18"/>
          <w:szCs w:val="18"/>
          <w:lang w:eastAsia="cs-CZ"/>
        </w:rPr>
        <w:t>é v tomto</w:t>
      </w:r>
      <w:r w:rsidRPr="00561B63">
        <w:rPr>
          <w:rFonts w:ascii="Arial" w:hAnsi="Arial" w:cs="Arial"/>
          <w:sz w:val="18"/>
          <w:szCs w:val="18"/>
          <w:lang w:eastAsia="cs-CZ"/>
        </w:rPr>
        <w:t xml:space="preserve"> kontrolní</w:t>
      </w:r>
      <w:r w:rsidR="002954CA">
        <w:rPr>
          <w:rFonts w:ascii="Arial" w:hAnsi="Arial" w:cs="Arial"/>
          <w:sz w:val="18"/>
          <w:szCs w:val="18"/>
          <w:lang w:eastAsia="cs-CZ"/>
        </w:rPr>
        <w:t>m</w:t>
      </w:r>
      <w:r w:rsidRPr="00561B63">
        <w:rPr>
          <w:rFonts w:ascii="Arial" w:hAnsi="Arial" w:cs="Arial"/>
          <w:sz w:val="18"/>
          <w:szCs w:val="18"/>
          <w:lang w:eastAsia="cs-CZ"/>
        </w:rPr>
        <w:t xml:space="preserve"> závěr</w:t>
      </w:r>
      <w:r w:rsidR="002954CA">
        <w:rPr>
          <w:rFonts w:ascii="Arial" w:hAnsi="Arial" w:cs="Arial"/>
          <w:sz w:val="18"/>
          <w:szCs w:val="18"/>
          <w:lang w:eastAsia="cs-CZ"/>
        </w:rPr>
        <w:t>u</w:t>
      </w:r>
      <w:r w:rsidRPr="00561B63">
        <w:rPr>
          <w:rFonts w:ascii="Arial" w:hAnsi="Arial" w:cs="Arial"/>
          <w:sz w:val="18"/>
          <w:szCs w:val="18"/>
          <w:lang w:eastAsia="cs-CZ"/>
        </w:rPr>
        <w:t xml:space="preserve"> jsou </w:t>
      </w:r>
      <w:r w:rsidR="002954CA">
        <w:rPr>
          <w:rFonts w:ascii="Arial" w:hAnsi="Arial" w:cs="Arial"/>
          <w:sz w:val="18"/>
          <w:szCs w:val="18"/>
          <w:lang w:eastAsia="cs-CZ"/>
        </w:rPr>
        <w:t>aplikovány</w:t>
      </w:r>
      <w:r w:rsidRPr="00561B63">
        <w:rPr>
          <w:rFonts w:ascii="Arial" w:hAnsi="Arial" w:cs="Arial"/>
          <w:sz w:val="18"/>
          <w:szCs w:val="18"/>
          <w:lang w:eastAsia="cs-CZ"/>
        </w:rPr>
        <w:t xml:space="preserve"> ve znění účinném pro příslušné kontrolované období.</w:t>
      </w:r>
    </w:p>
    <w:p w:rsidR="00F02831" w:rsidRDefault="00F02831">
      <w:pPr>
        <w:ind w:right="70"/>
        <w:rPr>
          <w:rFonts w:ascii="Arial" w:hAnsi="Arial" w:cs="Arial"/>
          <w:sz w:val="22"/>
          <w:szCs w:val="22"/>
        </w:rPr>
      </w:pPr>
    </w:p>
    <w:p w:rsidR="00B86F03" w:rsidRPr="006D3533" w:rsidRDefault="00B86F03">
      <w:pPr>
        <w:ind w:right="70"/>
        <w:rPr>
          <w:rFonts w:ascii="Arial" w:hAnsi="Arial" w:cs="Arial"/>
          <w:sz w:val="22"/>
          <w:szCs w:val="22"/>
        </w:rPr>
      </w:pPr>
    </w:p>
    <w:p w:rsidR="008410E4" w:rsidRPr="007A0AB6" w:rsidRDefault="008410E4" w:rsidP="0064322A">
      <w:pPr>
        <w:pStyle w:val="Zkladn"/>
        <w:spacing w:before="0"/>
        <w:ind w:hanging="357"/>
        <w:jc w:val="center"/>
        <w:rPr>
          <w:rFonts w:ascii="Arial" w:hAnsi="Arial" w:cs="Arial"/>
          <w:b/>
          <w:bCs/>
        </w:rPr>
      </w:pPr>
      <w:r w:rsidRPr="007A0AB6">
        <w:rPr>
          <w:rFonts w:ascii="Arial" w:hAnsi="Arial" w:cs="Arial"/>
          <w:b/>
          <w:bCs/>
        </w:rPr>
        <w:t>II. Skutečnosti zjištěné při kontrole</w:t>
      </w:r>
      <w:r w:rsidR="00243CAC" w:rsidRPr="007A0AB6">
        <w:rPr>
          <w:rFonts w:ascii="Arial" w:hAnsi="Arial" w:cs="Arial"/>
          <w:b/>
          <w:bCs/>
        </w:rPr>
        <w:t xml:space="preserve"> u </w:t>
      </w:r>
      <w:proofErr w:type="spellStart"/>
      <w:r w:rsidR="00243CAC" w:rsidRPr="007A0AB6">
        <w:rPr>
          <w:rFonts w:ascii="Arial" w:hAnsi="Arial" w:cs="Arial"/>
          <w:b/>
          <w:bCs/>
        </w:rPr>
        <w:t>MZe</w:t>
      </w:r>
      <w:proofErr w:type="spellEnd"/>
      <w:r w:rsidR="00243CAC" w:rsidRPr="007A0AB6">
        <w:rPr>
          <w:rFonts w:ascii="Arial" w:hAnsi="Arial" w:cs="Arial"/>
          <w:b/>
          <w:bCs/>
        </w:rPr>
        <w:t xml:space="preserve"> a </w:t>
      </w:r>
      <w:proofErr w:type="spellStart"/>
      <w:r w:rsidR="00243CAC" w:rsidRPr="007A0AB6">
        <w:rPr>
          <w:rFonts w:ascii="Arial" w:hAnsi="Arial" w:cs="Arial"/>
          <w:b/>
          <w:bCs/>
        </w:rPr>
        <w:t>SZIF</w:t>
      </w:r>
      <w:proofErr w:type="spellEnd"/>
    </w:p>
    <w:p w:rsidR="005D365D" w:rsidRPr="006D3533" w:rsidRDefault="005D365D" w:rsidP="00F02831">
      <w:pPr>
        <w:pStyle w:val="Zkladn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:rsidR="00105B6A" w:rsidRPr="00A21560" w:rsidRDefault="00955287" w:rsidP="00A21560">
      <w:pPr>
        <w:pStyle w:val="Odstavecseseznamem"/>
        <w:numPr>
          <w:ilvl w:val="0"/>
          <w:numId w:val="25"/>
        </w:numPr>
        <w:ind w:left="284" w:hanging="284"/>
        <w:rPr>
          <w:b/>
        </w:rPr>
      </w:pPr>
      <w:r w:rsidRPr="00A21560">
        <w:rPr>
          <w:b/>
        </w:rPr>
        <w:t xml:space="preserve">Podmínky pro </w:t>
      </w:r>
      <w:r w:rsidR="008C72A7" w:rsidRPr="00A21560">
        <w:rPr>
          <w:b/>
        </w:rPr>
        <w:t>poskytnutí</w:t>
      </w:r>
      <w:r w:rsidRPr="00A21560">
        <w:rPr>
          <w:b/>
        </w:rPr>
        <w:t xml:space="preserve"> přímých</w:t>
      </w:r>
      <w:r w:rsidR="00243CAC" w:rsidRPr="00A21560">
        <w:rPr>
          <w:b/>
        </w:rPr>
        <w:t xml:space="preserve"> plat</w:t>
      </w:r>
      <w:r w:rsidRPr="00A21560">
        <w:rPr>
          <w:b/>
        </w:rPr>
        <w:t>e</w:t>
      </w:r>
      <w:r w:rsidR="00243CAC" w:rsidRPr="00A21560">
        <w:rPr>
          <w:b/>
        </w:rPr>
        <w:t>b</w:t>
      </w:r>
    </w:p>
    <w:p w:rsidR="00C87A0F" w:rsidRDefault="00C87A0F" w:rsidP="00A21560">
      <w:pPr>
        <w:jc w:val="both"/>
        <w:rPr>
          <w:rFonts w:ascii="Arial" w:hAnsi="Arial" w:cs="Arial"/>
          <w:sz w:val="22"/>
          <w:szCs w:val="22"/>
        </w:rPr>
      </w:pPr>
    </w:p>
    <w:p w:rsidR="000A4719" w:rsidRDefault="004F6E5D" w:rsidP="00A21560">
      <w:pPr>
        <w:jc w:val="both"/>
        <w:rPr>
          <w:rFonts w:ascii="Arial" w:hAnsi="Arial" w:cs="Arial"/>
          <w:sz w:val="22"/>
          <w:szCs w:val="22"/>
        </w:rPr>
      </w:pPr>
      <w:r w:rsidRPr="004F6E5D">
        <w:rPr>
          <w:rFonts w:ascii="Arial" w:hAnsi="Arial" w:cs="Arial"/>
          <w:sz w:val="22"/>
          <w:szCs w:val="22"/>
        </w:rPr>
        <w:t xml:space="preserve">Přímé platby se z pohledu nároku na poskytování </w:t>
      </w:r>
      <w:r w:rsidR="002954CA">
        <w:rPr>
          <w:rFonts w:ascii="Arial" w:hAnsi="Arial" w:cs="Arial"/>
          <w:sz w:val="22"/>
          <w:szCs w:val="22"/>
        </w:rPr>
        <w:t xml:space="preserve">peněžních prostředků </w:t>
      </w:r>
      <w:r w:rsidRPr="004F6E5D">
        <w:rPr>
          <w:rFonts w:ascii="Arial" w:hAnsi="Arial" w:cs="Arial"/>
          <w:sz w:val="22"/>
          <w:szCs w:val="22"/>
        </w:rPr>
        <w:t xml:space="preserve">rozdělují do dvou skupin na základě různých referenčních údajů. </w:t>
      </w:r>
      <w:r w:rsidRPr="001C23D9">
        <w:rPr>
          <w:rFonts w:ascii="Arial" w:hAnsi="Arial" w:cs="Arial"/>
          <w:sz w:val="22"/>
          <w:szCs w:val="22"/>
        </w:rPr>
        <w:t>První skupin</w:t>
      </w:r>
      <w:r w:rsidR="002954CA">
        <w:rPr>
          <w:rFonts w:ascii="Arial" w:hAnsi="Arial" w:cs="Arial"/>
          <w:sz w:val="22"/>
          <w:szCs w:val="22"/>
        </w:rPr>
        <w:t>u</w:t>
      </w:r>
      <w:r w:rsidRPr="001C23D9">
        <w:rPr>
          <w:rFonts w:ascii="Arial" w:hAnsi="Arial" w:cs="Arial"/>
          <w:sz w:val="22"/>
          <w:szCs w:val="22"/>
        </w:rPr>
        <w:t xml:space="preserve"> </w:t>
      </w:r>
      <w:r w:rsidR="002954CA">
        <w:rPr>
          <w:rFonts w:ascii="Arial" w:hAnsi="Arial" w:cs="Arial"/>
          <w:sz w:val="22"/>
          <w:szCs w:val="22"/>
        </w:rPr>
        <w:t>tvoří</w:t>
      </w:r>
      <w:r w:rsidRPr="001C23D9">
        <w:rPr>
          <w:rFonts w:ascii="Arial" w:hAnsi="Arial" w:cs="Arial"/>
          <w:sz w:val="22"/>
          <w:szCs w:val="22"/>
        </w:rPr>
        <w:t xml:space="preserve"> platby, které jsou i</w:t>
      </w:r>
      <w:r w:rsidR="002954CA">
        <w:rPr>
          <w:rFonts w:ascii="Arial" w:hAnsi="Arial" w:cs="Arial"/>
          <w:sz w:val="22"/>
          <w:szCs w:val="22"/>
        </w:rPr>
        <w:t> </w:t>
      </w:r>
      <w:r w:rsidRPr="001C23D9">
        <w:rPr>
          <w:rFonts w:ascii="Arial" w:hAnsi="Arial" w:cs="Arial"/>
          <w:sz w:val="22"/>
          <w:szCs w:val="22"/>
        </w:rPr>
        <w:t xml:space="preserve">nadále poskytovány s ohledem na </w:t>
      </w:r>
      <w:r w:rsidR="0000222A" w:rsidRPr="001C23D9">
        <w:rPr>
          <w:rFonts w:ascii="Arial" w:hAnsi="Arial" w:cs="Arial"/>
          <w:sz w:val="22"/>
          <w:szCs w:val="22"/>
        </w:rPr>
        <w:t xml:space="preserve">plošnou </w:t>
      </w:r>
      <w:r w:rsidRPr="001C23D9">
        <w:rPr>
          <w:rFonts w:ascii="Arial" w:hAnsi="Arial" w:cs="Arial"/>
          <w:sz w:val="22"/>
          <w:szCs w:val="22"/>
        </w:rPr>
        <w:t>výměru plodin, na počty zvířat, popřípa</w:t>
      </w:r>
      <w:r w:rsidR="005B789E" w:rsidRPr="001C23D9">
        <w:rPr>
          <w:rFonts w:ascii="Arial" w:hAnsi="Arial" w:cs="Arial"/>
          <w:sz w:val="22"/>
          <w:szCs w:val="22"/>
        </w:rPr>
        <w:t>dě tuny vyprodukov</w:t>
      </w:r>
      <w:r w:rsidR="001C23D9">
        <w:rPr>
          <w:rFonts w:ascii="Arial" w:hAnsi="Arial" w:cs="Arial"/>
          <w:sz w:val="22"/>
          <w:szCs w:val="22"/>
        </w:rPr>
        <w:t>aných surovin. D</w:t>
      </w:r>
      <w:r w:rsidR="005B789E" w:rsidRPr="001C23D9">
        <w:rPr>
          <w:rFonts w:ascii="Arial" w:hAnsi="Arial" w:cs="Arial"/>
          <w:sz w:val="22"/>
          <w:szCs w:val="22"/>
        </w:rPr>
        <w:t>ruhou skupin</w:t>
      </w:r>
      <w:r w:rsidR="002954CA">
        <w:rPr>
          <w:rFonts w:ascii="Arial" w:hAnsi="Arial" w:cs="Arial"/>
          <w:sz w:val="22"/>
          <w:szCs w:val="22"/>
        </w:rPr>
        <w:t>u</w:t>
      </w:r>
      <w:r w:rsidR="005B789E" w:rsidRPr="001C23D9">
        <w:rPr>
          <w:rFonts w:ascii="Arial" w:hAnsi="Arial" w:cs="Arial"/>
          <w:sz w:val="22"/>
          <w:szCs w:val="22"/>
        </w:rPr>
        <w:t xml:space="preserve"> </w:t>
      </w:r>
      <w:r w:rsidR="002954CA">
        <w:rPr>
          <w:rFonts w:ascii="Arial" w:hAnsi="Arial" w:cs="Arial"/>
          <w:sz w:val="22"/>
          <w:szCs w:val="22"/>
        </w:rPr>
        <w:t xml:space="preserve">tvoří </w:t>
      </w:r>
      <w:r w:rsidR="005B789E" w:rsidRPr="001C23D9">
        <w:rPr>
          <w:rFonts w:ascii="Arial" w:hAnsi="Arial" w:cs="Arial"/>
          <w:sz w:val="22"/>
          <w:szCs w:val="22"/>
        </w:rPr>
        <w:t>platby oddělené od produkce.</w:t>
      </w:r>
    </w:p>
    <w:p w:rsidR="00702CA9" w:rsidRDefault="00702CA9" w:rsidP="00A21560">
      <w:pPr>
        <w:jc w:val="both"/>
        <w:rPr>
          <w:rFonts w:ascii="Arial" w:hAnsi="Arial" w:cs="Arial"/>
          <w:sz w:val="22"/>
          <w:szCs w:val="22"/>
        </w:rPr>
      </w:pPr>
    </w:p>
    <w:p w:rsidR="000A4719" w:rsidRPr="00A21560" w:rsidRDefault="00DD56A4" w:rsidP="00A21560">
      <w:pPr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1.1 </w:t>
      </w:r>
      <w:r w:rsidR="000A4719" w:rsidRPr="00A21560">
        <w:rPr>
          <w:rFonts w:ascii="Arial" w:hAnsi="Arial" w:cs="Arial"/>
          <w:b/>
          <w:sz w:val="22"/>
          <w:szCs w:val="22"/>
        </w:rPr>
        <w:t xml:space="preserve">Vznik nároku </w:t>
      </w:r>
      <w:r>
        <w:rPr>
          <w:rFonts w:ascii="Arial" w:hAnsi="Arial" w:cs="Arial"/>
          <w:b/>
          <w:sz w:val="22"/>
          <w:szCs w:val="22"/>
        </w:rPr>
        <w:t>na</w:t>
      </w:r>
      <w:r w:rsidR="000A4719" w:rsidRPr="00A21560">
        <w:rPr>
          <w:rFonts w:ascii="Arial" w:hAnsi="Arial" w:cs="Arial"/>
          <w:b/>
          <w:sz w:val="22"/>
          <w:szCs w:val="22"/>
        </w:rPr>
        <w:t xml:space="preserve"> poskytnutí přímých plateb</w:t>
      </w:r>
    </w:p>
    <w:p w:rsidR="004F6E5D" w:rsidRDefault="000A4719" w:rsidP="00C87A0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Přímé platby js</w:t>
      </w:r>
      <w:r w:rsidR="00370E3F">
        <w:rPr>
          <w:rFonts w:ascii="Arial" w:hAnsi="Arial" w:cs="Arial"/>
          <w:sz w:val="22"/>
          <w:szCs w:val="22"/>
        </w:rPr>
        <w:t>ou platby nárokové.</w:t>
      </w:r>
      <w:r>
        <w:rPr>
          <w:rFonts w:ascii="Arial" w:hAnsi="Arial" w:cs="Arial"/>
          <w:sz w:val="22"/>
          <w:szCs w:val="22"/>
        </w:rPr>
        <w:t xml:space="preserve"> </w:t>
      </w:r>
      <w:r w:rsidR="00370E3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okud žadatel splní všechny podmínky pro poskytnutí dotace, má na její poskytnutí právní nárok. </w:t>
      </w:r>
    </w:p>
    <w:p w:rsidR="00C87A0F" w:rsidRDefault="00C87A0F" w:rsidP="00A21560">
      <w:pPr>
        <w:jc w:val="both"/>
        <w:rPr>
          <w:rFonts w:ascii="Arial" w:hAnsi="Arial" w:cs="Arial"/>
          <w:sz w:val="22"/>
          <w:szCs w:val="22"/>
        </w:rPr>
      </w:pPr>
    </w:p>
    <w:p w:rsidR="000A4719" w:rsidRDefault="000A4719" w:rsidP="00A21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Nařízení Rady (ES)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dává členskému státu možnost stanovit vhodná a nediskriminační kritéria, která by umožnila nevyplatit přímé platby žadatelům, jejichž zemědělské činnosti tvoří pouze nepatrnou část jejich celkových hospodářský</w:t>
      </w:r>
      <w:r w:rsidR="00F372EE">
        <w:rPr>
          <w:rFonts w:ascii="Arial" w:hAnsi="Arial" w:cs="Arial"/>
          <w:sz w:val="22"/>
          <w:szCs w:val="22"/>
        </w:rPr>
        <w:t>ch činností nebo jej</w:t>
      </w:r>
      <w:r w:rsidR="00DD56A4">
        <w:rPr>
          <w:rFonts w:ascii="Arial" w:hAnsi="Arial" w:cs="Arial"/>
          <w:sz w:val="22"/>
          <w:szCs w:val="22"/>
        </w:rPr>
        <w:t>i</w:t>
      </w:r>
      <w:r w:rsidR="00F372EE">
        <w:rPr>
          <w:rFonts w:ascii="Arial" w:hAnsi="Arial" w:cs="Arial"/>
          <w:sz w:val="22"/>
          <w:szCs w:val="22"/>
        </w:rPr>
        <w:t>chž hlavní obchodní nebo podnikatelskou</w:t>
      </w:r>
      <w:r>
        <w:rPr>
          <w:rFonts w:ascii="Arial" w:hAnsi="Arial" w:cs="Arial"/>
          <w:sz w:val="22"/>
          <w:szCs w:val="22"/>
        </w:rPr>
        <w:t xml:space="preserve"> </w:t>
      </w:r>
      <w:r w:rsidR="00F372EE">
        <w:rPr>
          <w:rFonts w:ascii="Arial" w:hAnsi="Arial" w:cs="Arial"/>
          <w:sz w:val="22"/>
          <w:szCs w:val="22"/>
        </w:rPr>
        <w:t>aktivitou</w:t>
      </w:r>
      <w:r>
        <w:rPr>
          <w:rFonts w:ascii="Arial" w:hAnsi="Arial" w:cs="Arial"/>
          <w:sz w:val="22"/>
          <w:szCs w:val="22"/>
        </w:rPr>
        <w:t xml:space="preserve"> není zemědělská činnost. </w:t>
      </w:r>
      <w:proofErr w:type="spellStart"/>
      <w:r w:rsidRPr="00B86F03">
        <w:rPr>
          <w:rFonts w:ascii="Arial" w:hAnsi="Arial" w:cs="Arial"/>
          <w:sz w:val="22"/>
          <w:szCs w:val="22"/>
        </w:rPr>
        <w:t>MZe</w:t>
      </w:r>
      <w:proofErr w:type="spellEnd"/>
      <w:r w:rsidRPr="00B86F03">
        <w:rPr>
          <w:rFonts w:ascii="Arial" w:hAnsi="Arial" w:cs="Arial"/>
          <w:sz w:val="22"/>
          <w:szCs w:val="22"/>
        </w:rPr>
        <w:t xml:space="preserve"> této možnosti nevyužilo a </w:t>
      </w:r>
      <w:r w:rsidR="00F372EE" w:rsidRPr="00B86F03">
        <w:rPr>
          <w:rFonts w:ascii="Arial" w:hAnsi="Arial" w:cs="Arial"/>
          <w:sz w:val="22"/>
          <w:szCs w:val="22"/>
        </w:rPr>
        <w:t xml:space="preserve">nestanovilo </w:t>
      </w:r>
      <w:r w:rsidRPr="00B86F03">
        <w:rPr>
          <w:rFonts w:ascii="Arial" w:hAnsi="Arial" w:cs="Arial"/>
          <w:sz w:val="22"/>
          <w:szCs w:val="22"/>
        </w:rPr>
        <w:t xml:space="preserve">kritéria pro neposkytnutí přímých plateb. </w:t>
      </w:r>
    </w:p>
    <w:p w:rsidR="00C87A0F" w:rsidRDefault="00C87A0F" w:rsidP="00A21560">
      <w:pPr>
        <w:jc w:val="both"/>
        <w:rPr>
          <w:rFonts w:ascii="Arial" w:hAnsi="Arial" w:cs="Arial"/>
          <w:sz w:val="22"/>
          <w:szCs w:val="22"/>
        </w:rPr>
      </w:pPr>
    </w:p>
    <w:p w:rsidR="00565425" w:rsidRDefault="00565425" w:rsidP="00A215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Kontrolou </w:t>
      </w:r>
      <w:r w:rsidRPr="000C7FB9">
        <w:rPr>
          <w:rFonts w:ascii="Arial" w:hAnsi="Arial" w:cs="Arial"/>
          <w:sz w:val="22"/>
          <w:szCs w:val="22"/>
        </w:rPr>
        <w:t xml:space="preserve">dat ze </w:t>
      </w:r>
      <w:r w:rsidR="00DD56A4" w:rsidRPr="00A21560">
        <w:rPr>
          <w:rFonts w:ascii="Arial" w:hAnsi="Arial" w:cs="Arial"/>
          <w:i/>
          <w:sz w:val="22"/>
          <w:szCs w:val="22"/>
        </w:rPr>
        <w:t>s</w:t>
      </w:r>
      <w:r w:rsidRPr="00A21560">
        <w:rPr>
          <w:rFonts w:ascii="Arial" w:hAnsi="Arial" w:cs="Arial"/>
          <w:i/>
          <w:sz w:val="22"/>
          <w:szCs w:val="22"/>
        </w:rPr>
        <w:t>polečného zemědělského registru</w:t>
      </w:r>
      <w:r>
        <w:rPr>
          <w:rFonts w:ascii="Arial" w:hAnsi="Arial" w:cs="Arial"/>
          <w:sz w:val="22"/>
          <w:szCs w:val="22"/>
        </w:rPr>
        <w:t xml:space="preserve"> bylo</w:t>
      </w:r>
      <w:r w:rsidRPr="000C7FB9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jištěno, že přímé platby za rok </w:t>
      </w:r>
      <w:r w:rsidRPr="000C7FB9">
        <w:rPr>
          <w:rFonts w:ascii="Arial" w:hAnsi="Arial" w:cs="Arial"/>
          <w:sz w:val="22"/>
          <w:szCs w:val="22"/>
        </w:rPr>
        <w:t>2012 obdržely i subjekty, jejichž hlavním obchodním cílem není zemědělská činnost (</w:t>
      </w:r>
      <w:r>
        <w:rPr>
          <w:rFonts w:ascii="Arial" w:hAnsi="Arial" w:cs="Arial"/>
          <w:sz w:val="22"/>
          <w:szCs w:val="22"/>
        </w:rPr>
        <w:t xml:space="preserve">např. </w:t>
      </w:r>
      <w:r w:rsidRPr="000C7FB9">
        <w:rPr>
          <w:rFonts w:ascii="Arial" w:hAnsi="Arial" w:cs="Arial"/>
          <w:sz w:val="22"/>
          <w:szCs w:val="22"/>
        </w:rPr>
        <w:t>golfová cent</w:t>
      </w:r>
      <w:r>
        <w:rPr>
          <w:rFonts w:ascii="Arial" w:hAnsi="Arial" w:cs="Arial"/>
          <w:sz w:val="22"/>
          <w:szCs w:val="22"/>
        </w:rPr>
        <w:t>ra nebo střední odborné školy).</w:t>
      </w:r>
    </w:p>
    <w:p w:rsidR="00C87A0F" w:rsidRDefault="00C87A0F" w:rsidP="00A21560">
      <w:pPr>
        <w:jc w:val="both"/>
        <w:rPr>
          <w:rFonts w:ascii="Arial" w:hAnsi="Arial" w:cs="Arial"/>
          <w:sz w:val="22"/>
          <w:szCs w:val="22"/>
        </w:rPr>
      </w:pPr>
    </w:p>
    <w:p w:rsidR="00CD38E7" w:rsidRPr="00CD38E7" w:rsidRDefault="00DD56A4" w:rsidP="00A21560">
      <w:pPr>
        <w:pStyle w:val="Odstavecseseznamem"/>
        <w:spacing w:after="120"/>
        <w:ind w:left="0"/>
        <w:rPr>
          <w:b/>
        </w:rPr>
      </w:pPr>
      <w:r>
        <w:rPr>
          <w:b/>
        </w:rPr>
        <w:t xml:space="preserve">1.2 </w:t>
      </w:r>
      <w:r w:rsidR="000A4719">
        <w:rPr>
          <w:b/>
        </w:rPr>
        <w:t>Podmínky pro poskytnutí plateb</w:t>
      </w:r>
      <w:r w:rsidR="00CD38E7" w:rsidRPr="00CD38E7">
        <w:rPr>
          <w:b/>
        </w:rPr>
        <w:t xml:space="preserve"> oddělen</w:t>
      </w:r>
      <w:r w:rsidR="000A4719">
        <w:rPr>
          <w:b/>
        </w:rPr>
        <w:t>ých</w:t>
      </w:r>
      <w:r w:rsidR="00CD38E7" w:rsidRPr="00CD38E7">
        <w:rPr>
          <w:b/>
        </w:rPr>
        <w:t xml:space="preserve"> od produkce</w:t>
      </w:r>
    </w:p>
    <w:p w:rsidR="004F6E5D" w:rsidRPr="00F372EE" w:rsidRDefault="00955287" w:rsidP="004F6E5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Platby odděl</w:t>
      </w:r>
      <w:r w:rsidR="00DD466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né od produkce jsou přímé platby poskytované</w:t>
      </w:r>
      <w:r w:rsidR="00A1721B">
        <w:rPr>
          <w:rFonts w:ascii="Arial" w:hAnsi="Arial" w:cs="Arial"/>
          <w:sz w:val="22"/>
          <w:szCs w:val="22"/>
        </w:rPr>
        <w:t xml:space="preserve"> v souladu s evropskými předpisy</w:t>
      </w:r>
      <w:r w:rsidR="00A1721B"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na základě historických referenčních údajů, které nemají </w:t>
      </w:r>
      <w:r w:rsidRPr="00105B6A">
        <w:rPr>
          <w:rFonts w:ascii="Arial" w:hAnsi="Arial" w:cs="Arial"/>
          <w:sz w:val="22"/>
          <w:szCs w:val="22"/>
        </w:rPr>
        <w:t>žádnou vazbu na aktuáln</w:t>
      </w:r>
      <w:r>
        <w:rPr>
          <w:rFonts w:ascii="Arial" w:hAnsi="Arial" w:cs="Arial"/>
          <w:sz w:val="22"/>
          <w:szCs w:val="22"/>
        </w:rPr>
        <w:t xml:space="preserve">í produkci zemědělských komodit. </w:t>
      </w:r>
      <w:r w:rsidR="004F6E5D" w:rsidRPr="00F372EE">
        <w:rPr>
          <w:rFonts w:ascii="Arial" w:hAnsi="Arial" w:cs="Arial"/>
          <w:sz w:val="22"/>
          <w:szCs w:val="22"/>
        </w:rPr>
        <w:t xml:space="preserve">U následujících typů plateb </w:t>
      </w:r>
      <w:r w:rsidR="00DD56A4">
        <w:rPr>
          <w:rFonts w:ascii="Arial" w:hAnsi="Arial" w:cs="Arial"/>
          <w:sz w:val="22"/>
          <w:szCs w:val="22"/>
        </w:rPr>
        <w:t xml:space="preserve">postačuje </w:t>
      </w:r>
      <w:r w:rsidR="00201E69">
        <w:rPr>
          <w:rFonts w:ascii="Arial" w:hAnsi="Arial" w:cs="Arial"/>
          <w:sz w:val="22"/>
          <w:szCs w:val="22"/>
        </w:rPr>
        <w:t xml:space="preserve">pro přiznání nároku </w:t>
      </w:r>
      <w:r w:rsidR="00201E69" w:rsidRPr="00F372EE">
        <w:rPr>
          <w:rFonts w:ascii="Arial" w:hAnsi="Arial" w:cs="Arial"/>
          <w:sz w:val="22"/>
          <w:szCs w:val="22"/>
        </w:rPr>
        <w:t>na dotaci</w:t>
      </w:r>
      <w:r w:rsidR="00201E69">
        <w:rPr>
          <w:rFonts w:ascii="Arial" w:hAnsi="Arial" w:cs="Arial"/>
          <w:sz w:val="22"/>
          <w:szCs w:val="22"/>
        </w:rPr>
        <w:t>, aby</w:t>
      </w:r>
      <w:r w:rsidR="004F6E5D" w:rsidRPr="00F372EE">
        <w:rPr>
          <w:rFonts w:ascii="Arial" w:hAnsi="Arial" w:cs="Arial"/>
          <w:sz w:val="22"/>
          <w:szCs w:val="22"/>
        </w:rPr>
        <w:t xml:space="preserve"> žadatel v současné době </w:t>
      </w:r>
      <w:r w:rsidR="00201E69">
        <w:rPr>
          <w:rFonts w:ascii="Arial" w:hAnsi="Arial" w:cs="Arial"/>
          <w:sz w:val="22"/>
          <w:szCs w:val="22"/>
        </w:rPr>
        <w:t>obhospodařoval</w:t>
      </w:r>
      <w:r w:rsidR="004F6E5D" w:rsidRPr="00F372EE">
        <w:rPr>
          <w:rFonts w:ascii="Arial" w:hAnsi="Arial" w:cs="Arial"/>
          <w:sz w:val="22"/>
          <w:szCs w:val="22"/>
        </w:rPr>
        <w:t xml:space="preserve"> </w:t>
      </w:r>
      <w:r w:rsidR="00201E69">
        <w:rPr>
          <w:rFonts w:ascii="Arial" w:hAnsi="Arial" w:cs="Arial"/>
          <w:sz w:val="22"/>
          <w:szCs w:val="22"/>
        </w:rPr>
        <w:t>alespoň</w:t>
      </w:r>
      <w:r w:rsidR="004F6E5D" w:rsidRPr="00F372EE">
        <w:rPr>
          <w:rFonts w:ascii="Arial" w:hAnsi="Arial" w:cs="Arial"/>
          <w:sz w:val="22"/>
          <w:szCs w:val="22"/>
        </w:rPr>
        <w:t xml:space="preserve"> </w:t>
      </w:r>
      <w:r w:rsidR="00201E69" w:rsidRPr="00F372EE">
        <w:rPr>
          <w:rFonts w:ascii="Arial" w:hAnsi="Arial" w:cs="Arial"/>
          <w:sz w:val="22"/>
          <w:szCs w:val="22"/>
        </w:rPr>
        <w:t>jeden hektar</w:t>
      </w:r>
      <w:r w:rsidR="00201E69">
        <w:rPr>
          <w:rFonts w:ascii="Arial" w:hAnsi="Arial" w:cs="Arial"/>
          <w:sz w:val="22"/>
          <w:szCs w:val="22"/>
        </w:rPr>
        <w:t xml:space="preserve"> zemědělské půdy.</w:t>
      </w:r>
      <w:r w:rsidR="004F6E5D" w:rsidRPr="00F372EE">
        <w:rPr>
          <w:rFonts w:ascii="Arial" w:hAnsi="Arial" w:cs="Arial"/>
          <w:sz w:val="22"/>
          <w:szCs w:val="22"/>
        </w:rPr>
        <w:t xml:space="preserve"> </w:t>
      </w:r>
    </w:p>
    <w:p w:rsidR="00CD38E7" w:rsidRDefault="00CD38E7" w:rsidP="00CD38E7">
      <w:pPr>
        <w:jc w:val="both"/>
        <w:rPr>
          <w:rFonts w:ascii="Arial" w:hAnsi="Arial" w:cs="Arial"/>
          <w:sz w:val="22"/>
          <w:szCs w:val="22"/>
        </w:rPr>
      </w:pPr>
    </w:p>
    <w:p w:rsidR="00CD38E7" w:rsidRPr="00404345" w:rsidRDefault="00DD56A4" w:rsidP="00A21560">
      <w:pPr>
        <w:pStyle w:val="Odstavecseseznamem"/>
        <w:ind w:left="0"/>
        <w:rPr>
          <w:b/>
          <w:bCs/>
        </w:rPr>
      </w:pPr>
      <w:r>
        <w:rPr>
          <w:b/>
          <w:bCs/>
        </w:rPr>
        <w:t xml:space="preserve">1.2.1 </w:t>
      </w:r>
      <w:r w:rsidR="00CD38E7" w:rsidRPr="00404345">
        <w:rPr>
          <w:b/>
          <w:bCs/>
        </w:rPr>
        <w:t>Oddělená platba za cukr</w:t>
      </w:r>
    </w:p>
    <w:p w:rsidR="00201E69" w:rsidRDefault="00CD38E7" w:rsidP="00C87A0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</w:t>
      </w:r>
      <w:r w:rsidR="00955287">
        <w:rPr>
          <w:rFonts w:ascii="Arial" w:hAnsi="Arial" w:cs="Arial"/>
          <w:sz w:val="22"/>
          <w:szCs w:val="22"/>
        </w:rPr>
        <w:t xml:space="preserve">ní podmínkou </w:t>
      </w:r>
      <w:r>
        <w:rPr>
          <w:rFonts w:ascii="Arial" w:hAnsi="Arial" w:cs="Arial"/>
          <w:sz w:val="22"/>
          <w:szCs w:val="22"/>
        </w:rPr>
        <w:t xml:space="preserve">pro poskytnutí </w:t>
      </w:r>
      <w:r w:rsidR="00DD56A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ddělené platby za cukr je smlouva uzavřená mezi příslušným žadatelem a výrobcem cukru ohledně dodávek cukrové řepy </w:t>
      </w:r>
      <w:r w:rsidR="00BA7204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hospodářském roce 2005/2006</w:t>
      </w:r>
      <w:r w:rsidR="00A1721B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. Žadatel o platbu </w:t>
      </w:r>
      <w:r w:rsidRPr="00C87765">
        <w:rPr>
          <w:rFonts w:ascii="Arial" w:hAnsi="Arial" w:cs="Arial"/>
          <w:sz w:val="22"/>
          <w:szCs w:val="22"/>
        </w:rPr>
        <w:t xml:space="preserve">musel mít uzavřenou </w:t>
      </w:r>
      <w:r w:rsidR="00397DE9" w:rsidRPr="00C87765">
        <w:rPr>
          <w:rFonts w:ascii="Arial" w:hAnsi="Arial" w:cs="Arial"/>
          <w:sz w:val="22"/>
          <w:szCs w:val="22"/>
        </w:rPr>
        <w:t xml:space="preserve">smlouvu </w:t>
      </w:r>
      <w:r w:rsidRPr="00C87765">
        <w:rPr>
          <w:rFonts w:ascii="Arial" w:hAnsi="Arial" w:cs="Arial"/>
          <w:sz w:val="22"/>
          <w:szCs w:val="22"/>
        </w:rPr>
        <w:t>pro hospodářský rok 2005/2006 na dodávku cukrové řepy</w:t>
      </w:r>
      <w:r w:rsidR="00397DE9">
        <w:rPr>
          <w:rFonts w:ascii="Arial" w:hAnsi="Arial" w:cs="Arial"/>
          <w:sz w:val="22"/>
          <w:szCs w:val="22"/>
        </w:rPr>
        <w:t>, a to</w:t>
      </w:r>
      <w:r w:rsidRPr="00C87765">
        <w:rPr>
          <w:rFonts w:ascii="Arial" w:hAnsi="Arial" w:cs="Arial"/>
          <w:sz w:val="22"/>
          <w:szCs w:val="22"/>
        </w:rPr>
        <w:t xml:space="preserve"> </w:t>
      </w:r>
      <w:r w:rsidR="00BA7204">
        <w:rPr>
          <w:rFonts w:ascii="Arial" w:hAnsi="Arial" w:cs="Arial"/>
          <w:sz w:val="22"/>
          <w:szCs w:val="22"/>
        </w:rPr>
        <w:t>s </w:t>
      </w:r>
      <w:r w:rsidRPr="00C87765">
        <w:rPr>
          <w:rFonts w:ascii="Arial" w:hAnsi="Arial" w:cs="Arial"/>
          <w:sz w:val="22"/>
          <w:szCs w:val="22"/>
        </w:rPr>
        <w:t xml:space="preserve">výrobcem cukru, který má sídlo </w:t>
      </w:r>
      <w:r w:rsidR="00BA7204">
        <w:rPr>
          <w:rFonts w:ascii="Arial" w:hAnsi="Arial" w:cs="Arial"/>
          <w:sz w:val="22"/>
          <w:szCs w:val="22"/>
        </w:rPr>
        <w:t>v </w:t>
      </w:r>
      <w:r w:rsidRPr="00C87765">
        <w:rPr>
          <w:rFonts w:ascii="Arial" w:hAnsi="Arial" w:cs="Arial"/>
          <w:sz w:val="22"/>
          <w:szCs w:val="22"/>
        </w:rPr>
        <w:t>České republice a</w:t>
      </w:r>
      <w:r w:rsidR="00B86F03">
        <w:rPr>
          <w:rFonts w:ascii="Arial" w:hAnsi="Arial" w:cs="Arial"/>
          <w:sz w:val="22"/>
          <w:szCs w:val="22"/>
        </w:rPr>
        <w:t> </w:t>
      </w:r>
      <w:r w:rsidRPr="00C87765">
        <w:rPr>
          <w:rFonts w:ascii="Arial" w:hAnsi="Arial" w:cs="Arial"/>
          <w:sz w:val="22"/>
          <w:szCs w:val="22"/>
        </w:rPr>
        <w:t xml:space="preserve">který byl </w:t>
      </w:r>
      <w:r w:rsidR="00BA7204">
        <w:rPr>
          <w:rFonts w:ascii="Arial" w:hAnsi="Arial" w:cs="Arial"/>
          <w:sz w:val="22"/>
          <w:szCs w:val="22"/>
        </w:rPr>
        <w:t>v </w:t>
      </w:r>
      <w:r w:rsidRPr="00C87765">
        <w:rPr>
          <w:rFonts w:ascii="Arial" w:hAnsi="Arial" w:cs="Arial"/>
          <w:sz w:val="22"/>
          <w:szCs w:val="22"/>
        </w:rPr>
        <w:t xml:space="preserve">hospodářském roce 2005/2006 držitelem individuální produkční kvóty </w:t>
      </w:r>
      <w:r w:rsidR="00397DE9">
        <w:rPr>
          <w:rFonts w:ascii="Arial" w:hAnsi="Arial" w:cs="Arial"/>
          <w:sz w:val="22"/>
          <w:szCs w:val="22"/>
        </w:rPr>
        <w:t xml:space="preserve">na výrobu </w:t>
      </w:r>
      <w:r w:rsidRPr="00C87765">
        <w:rPr>
          <w:rFonts w:ascii="Arial" w:hAnsi="Arial" w:cs="Arial"/>
          <w:sz w:val="22"/>
          <w:szCs w:val="22"/>
        </w:rPr>
        <w:t xml:space="preserve">cukru. </w:t>
      </w:r>
      <w:r w:rsidR="00190ED7" w:rsidRPr="00404345">
        <w:rPr>
          <w:rFonts w:ascii="Arial" w:hAnsi="Arial" w:cs="Arial"/>
          <w:sz w:val="22"/>
          <w:szCs w:val="22"/>
        </w:rPr>
        <w:t>Dotace se poskytuje na množství cukrové řepy sjednané podle této smlouvy.</w:t>
      </w:r>
      <w:r w:rsidR="00190ED7">
        <w:rPr>
          <w:rFonts w:ascii="Arial" w:hAnsi="Arial" w:cs="Arial"/>
          <w:sz w:val="22"/>
          <w:szCs w:val="22"/>
        </w:rPr>
        <w:t xml:space="preserve"> </w:t>
      </w:r>
    </w:p>
    <w:p w:rsidR="00565425" w:rsidRDefault="00565425" w:rsidP="00A21560">
      <w:pPr>
        <w:jc w:val="both"/>
        <w:rPr>
          <w:rFonts w:ascii="Arial" w:hAnsi="Arial" w:cs="Arial"/>
          <w:sz w:val="22"/>
          <w:szCs w:val="22"/>
        </w:rPr>
      </w:pPr>
    </w:p>
    <w:p w:rsidR="00CD38E7" w:rsidRDefault="00CD38E7" w:rsidP="00A21560">
      <w:pPr>
        <w:jc w:val="both"/>
        <w:rPr>
          <w:rFonts w:ascii="Arial" w:hAnsi="Arial" w:cs="Arial"/>
          <w:sz w:val="22"/>
          <w:szCs w:val="22"/>
        </w:rPr>
      </w:pPr>
      <w:r w:rsidRPr="00201E69">
        <w:rPr>
          <w:rFonts w:ascii="Arial" w:hAnsi="Arial" w:cs="Arial"/>
          <w:bCs/>
          <w:sz w:val="22"/>
          <w:szCs w:val="22"/>
        </w:rPr>
        <w:t xml:space="preserve">Pro přiznání oddělené platby za cukr v následujících letech (po roce 2006 až do současnosti) neměl žadatel povinnost </w:t>
      </w:r>
      <w:r w:rsidR="000A4719" w:rsidRPr="00201E69">
        <w:rPr>
          <w:rFonts w:ascii="Arial" w:hAnsi="Arial" w:cs="Arial"/>
          <w:bCs/>
          <w:sz w:val="22"/>
          <w:szCs w:val="22"/>
        </w:rPr>
        <w:t>pěstovat cukrovou řepu.</w:t>
      </w:r>
      <w:r w:rsidRPr="00A21560">
        <w:rPr>
          <w:rFonts w:ascii="Arial" w:hAnsi="Arial" w:cs="Arial"/>
          <w:bCs/>
          <w:sz w:val="22"/>
          <w:szCs w:val="22"/>
        </w:rPr>
        <w:t xml:space="preserve"> </w:t>
      </w:r>
      <w:r w:rsidRPr="00C87765">
        <w:rPr>
          <w:rFonts w:ascii="Arial" w:hAnsi="Arial" w:cs="Arial"/>
          <w:sz w:val="22"/>
          <w:szCs w:val="22"/>
        </w:rPr>
        <w:t>Naopak pěstitel cukrové řepy, který neměl uzavřenou smlouvu</w:t>
      </w:r>
      <w:r w:rsidR="00E04A59">
        <w:rPr>
          <w:rFonts w:ascii="Arial" w:hAnsi="Arial" w:cs="Arial"/>
          <w:sz w:val="22"/>
          <w:szCs w:val="22"/>
        </w:rPr>
        <w:t xml:space="preserve"> s výrobcem cukru</w:t>
      </w:r>
      <w:r w:rsidR="004F6E5D">
        <w:rPr>
          <w:rFonts w:ascii="Arial" w:hAnsi="Arial" w:cs="Arial"/>
          <w:sz w:val="22"/>
          <w:szCs w:val="22"/>
        </w:rPr>
        <w:t xml:space="preserve"> pro hospodářský rok 2005/2006 a uzavřel smlouvu </w:t>
      </w:r>
      <w:r w:rsidR="00BC61C2">
        <w:rPr>
          <w:rFonts w:ascii="Arial" w:hAnsi="Arial" w:cs="Arial"/>
          <w:sz w:val="22"/>
          <w:szCs w:val="22"/>
        </w:rPr>
        <w:t>a </w:t>
      </w:r>
      <w:r w:rsidR="009461E1">
        <w:rPr>
          <w:rFonts w:ascii="Arial" w:hAnsi="Arial" w:cs="Arial"/>
          <w:sz w:val="22"/>
          <w:szCs w:val="22"/>
        </w:rPr>
        <w:t xml:space="preserve">pěstoval </w:t>
      </w:r>
      <w:r w:rsidR="004F6E5D">
        <w:rPr>
          <w:rFonts w:ascii="Arial" w:hAnsi="Arial" w:cs="Arial"/>
          <w:sz w:val="22"/>
          <w:szCs w:val="22"/>
        </w:rPr>
        <w:t>cukrov</w:t>
      </w:r>
      <w:r w:rsidR="009461E1">
        <w:rPr>
          <w:rFonts w:ascii="Arial" w:hAnsi="Arial" w:cs="Arial"/>
          <w:sz w:val="22"/>
          <w:szCs w:val="22"/>
        </w:rPr>
        <w:t>ou řepu</w:t>
      </w:r>
      <w:r w:rsidR="00E04A59">
        <w:rPr>
          <w:rFonts w:ascii="Arial" w:hAnsi="Arial" w:cs="Arial"/>
          <w:sz w:val="22"/>
          <w:szCs w:val="22"/>
        </w:rPr>
        <w:t xml:space="preserve"> až v následujícím období,</w:t>
      </w:r>
      <w:r w:rsidRPr="00C87765">
        <w:rPr>
          <w:rFonts w:ascii="Arial" w:hAnsi="Arial" w:cs="Arial"/>
          <w:sz w:val="22"/>
          <w:szCs w:val="22"/>
        </w:rPr>
        <w:t xml:space="preserve"> </w:t>
      </w:r>
      <w:r w:rsidR="00397DE9" w:rsidRPr="00C87765">
        <w:rPr>
          <w:rFonts w:ascii="Arial" w:hAnsi="Arial" w:cs="Arial"/>
          <w:sz w:val="22"/>
          <w:szCs w:val="22"/>
        </w:rPr>
        <w:t>nemá</w:t>
      </w:r>
      <w:r w:rsidR="00397DE9">
        <w:rPr>
          <w:rFonts w:ascii="Arial" w:hAnsi="Arial" w:cs="Arial"/>
          <w:sz w:val="22"/>
          <w:szCs w:val="22"/>
        </w:rPr>
        <w:t xml:space="preserve"> </w:t>
      </w:r>
      <w:r w:rsidRPr="00C87765">
        <w:rPr>
          <w:rFonts w:ascii="Arial" w:hAnsi="Arial" w:cs="Arial"/>
          <w:sz w:val="22"/>
          <w:szCs w:val="22"/>
        </w:rPr>
        <w:t>na dotaci nárok</w:t>
      </w:r>
      <w:r>
        <w:rPr>
          <w:rFonts w:ascii="Arial" w:hAnsi="Arial" w:cs="Arial"/>
          <w:sz w:val="22"/>
          <w:szCs w:val="22"/>
        </w:rPr>
        <w:t>.</w:t>
      </w:r>
    </w:p>
    <w:p w:rsidR="00A72FA4" w:rsidRDefault="00A72FA4" w:rsidP="00CD38E7">
      <w:pPr>
        <w:jc w:val="both"/>
        <w:rPr>
          <w:rFonts w:ascii="Arial" w:hAnsi="Arial" w:cs="Arial"/>
          <w:sz w:val="22"/>
          <w:szCs w:val="22"/>
        </w:rPr>
      </w:pPr>
    </w:p>
    <w:p w:rsidR="00CD38E7" w:rsidRPr="00404345" w:rsidRDefault="00DD56A4" w:rsidP="00A21560">
      <w:pPr>
        <w:pStyle w:val="Odstavecseseznamem"/>
        <w:ind w:left="0"/>
        <w:rPr>
          <w:b/>
          <w:bCs/>
        </w:rPr>
      </w:pPr>
      <w:r>
        <w:rPr>
          <w:b/>
          <w:bCs/>
        </w:rPr>
        <w:t xml:space="preserve">1.2.2 </w:t>
      </w:r>
      <w:r w:rsidR="00CD38E7" w:rsidRPr="00404345">
        <w:rPr>
          <w:b/>
          <w:bCs/>
        </w:rPr>
        <w:t xml:space="preserve">Oddělená platba za rajčata </w:t>
      </w:r>
    </w:p>
    <w:p w:rsidR="00201E69" w:rsidRDefault="00CD38E7" w:rsidP="00CD38E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pro poskytnutí </w:t>
      </w:r>
      <w:r w:rsidR="00397DE9">
        <w:rPr>
          <w:rFonts w:ascii="Arial" w:hAnsi="Arial" w:cs="Arial"/>
          <w:sz w:val="22"/>
          <w:szCs w:val="22"/>
        </w:rPr>
        <w:t>o</w:t>
      </w:r>
      <w:r w:rsidR="008C72A7">
        <w:rPr>
          <w:rFonts w:ascii="Arial" w:hAnsi="Arial" w:cs="Arial"/>
          <w:sz w:val="22"/>
          <w:szCs w:val="22"/>
        </w:rPr>
        <w:t>ddělené platby za rajčat</w:t>
      </w:r>
      <w:r w:rsidR="00201E6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sm</w:t>
      </w:r>
      <w:r w:rsidR="00BC61C2">
        <w:rPr>
          <w:rFonts w:ascii="Arial" w:hAnsi="Arial" w:cs="Arial"/>
          <w:sz w:val="22"/>
          <w:szCs w:val="22"/>
        </w:rPr>
        <w:t>louva uzavřená mezi žadatelem a </w:t>
      </w:r>
      <w:r>
        <w:rPr>
          <w:rFonts w:ascii="Arial" w:hAnsi="Arial" w:cs="Arial"/>
          <w:sz w:val="22"/>
          <w:szCs w:val="22"/>
        </w:rPr>
        <w:t xml:space="preserve">organizací producentů ovoce a zeleniny o dodávce rajčat pro </w:t>
      </w:r>
      <w:r w:rsidRPr="00C87765">
        <w:rPr>
          <w:rFonts w:ascii="Arial" w:hAnsi="Arial" w:cs="Arial"/>
          <w:sz w:val="22"/>
          <w:szCs w:val="22"/>
        </w:rPr>
        <w:t>hospodářský rok 2006/2007</w:t>
      </w:r>
      <w:r w:rsidR="00A1721B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Pr="00C87765">
        <w:rPr>
          <w:rFonts w:ascii="Arial" w:hAnsi="Arial" w:cs="Arial"/>
          <w:sz w:val="22"/>
          <w:szCs w:val="22"/>
        </w:rPr>
        <w:t xml:space="preserve">. </w:t>
      </w:r>
      <w:r w:rsidR="00190ED7">
        <w:rPr>
          <w:rFonts w:ascii="Arial" w:hAnsi="Arial" w:cs="Arial"/>
          <w:sz w:val="22"/>
          <w:szCs w:val="22"/>
        </w:rPr>
        <w:t>Dotace se poskytuje na množství rajčat sjednané podle této smlouvy.</w:t>
      </w:r>
      <w:r w:rsidR="00190ED7" w:rsidRPr="00C877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7A0F" w:rsidRDefault="00C87A0F" w:rsidP="00A21560">
      <w:pPr>
        <w:jc w:val="both"/>
        <w:rPr>
          <w:rFonts w:ascii="Arial" w:hAnsi="Arial" w:cs="Arial"/>
          <w:bCs/>
          <w:sz w:val="22"/>
          <w:szCs w:val="22"/>
        </w:rPr>
      </w:pPr>
    </w:p>
    <w:p w:rsidR="00CD38E7" w:rsidRPr="00C87765" w:rsidRDefault="00CD38E7" w:rsidP="00A21560">
      <w:pPr>
        <w:jc w:val="both"/>
        <w:rPr>
          <w:rFonts w:ascii="Arial" w:hAnsi="Arial" w:cs="Arial"/>
          <w:sz w:val="22"/>
          <w:szCs w:val="22"/>
        </w:rPr>
      </w:pPr>
      <w:r w:rsidRPr="00201E69">
        <w:rPr>
          <w:rFonts w:ascii="Arial" w:hAnsi="Arial" w:cs="Arial"/>
          <w:bCs/>
          <w:sz w:val="22"/>
          <w:szCs w:val="22"/>
        </w:rPr>
        <w:t>Pro přiznání platby v následujících letech (po roce 2007 až do současnosti) neměl žadatel povinnost pěstovat rajčata.</w:t>
      </w:r>
      <w:r w:rsidRPr="00A21560">
        <w:rPr>
          <w:rFonts w:ascii="Arial" w:hAnsi="Arial" w:cs="Arial"/>
          <w:bCs/>
          <w:sz w:val="22"/>
          <w:szCs w:val="22"/>
        </w:rPr>
        <w:t xml:space="preserve"> </w:t>
      </w:r>
      <w:r w:rsidRPr="00C87765">
        <w:rPr>
          <w:rFonts w:ascii="Arial" w:hAnsi="Arial" w:cs="Arial"/>
          <w:sz w:val="22"/>
          <w:szCs w:val="22"/>
        </w:rPr>
        <w:t xml:space="preserve">Naopak současný pěstitel rajčat, který v roce 2006/2007 </w:t>
      </w:r>
      <w:r w:rsidR="0093782A" w:rsidRPr="00C87765">
        <w:rPr>
          <w:rFonts w:ascii="Arial" w:hAnsi="Arial" w:cs="Arial"/>
          <w:sz w:val="22"/>
          <w:szCs w:val="22"/>
        </w:rPr>
        <w:t>neměl</w:t>
      </w:r>
      <w:r w:rsidR="0093782A">
        <w:rPr>
          <w:rFonts w:ascii="Arial" w:hAnsi="Arial" w:cs="Arial"/>
          <w:sz w:val="22"/>
          <w:szCs w:val="22"/>
        </w:rPr>
        <w:t xml:space="preserve"> </w:t>
      </w:r>
      <w:r w:rsidR="00E04A59">
        <w:rPr>
          <w:rFonts w:ascii="Arial" w:hAnsi="Arial" w:cs="Arial"/>
          <w:sz w:val="22"/>
          <w:szCs w:val="22"/>
        </w:rPr>
        <w:t xml:space="preserve">s organizací producentů </w:t>
      </w:r>
      <w:r w:rsidRPr="00C87765">
        <w:rPr>
          <w:rFonts w:ascii="Arial" w:hAnsi="Arial" w:cs="Arial"/>
          <w:sz w:val="22"/>
          <w:szCs w:val="22"/>
        </w:rPr>
        <w:t xml:space="preserve">uzavřenu </w:t>
      </w:r>
      <w:r w:rsidR="0093782A" w:rsidRPr="00C87765">
        <w:rPr>
          <w:rFonts w:ascii="Arial" w:hAnsi="Arial" w:cs="Arial"/>
          <w:sz w:val="22"/>
          <w:szCs w:val="22"/>
        </w:rPr>
        <w:t>smlouvu</w:t>
      </w:r>
      <w:r w:rsidRPr="00C87765">
        <w:rPr>
          <w:rFonts w:ascii="Arial" w:hAnsi="Arial" w:cs="Arial"/>
          <w:sz w:val="22"/>
          <w:szCs w:val="22"/>
        </w:rPr>
        <w:t>,</w:t>
      </w:r>
      <w:r w:rsidR="00E04A59">
        <w:rPr>
          <w:rFonts w:ascii="Arial" w:hAnsi="Arial" w:cs="Arial"/>
          <w:sz w:val="22"/>
          <w:szCs w:val="22"/>
        </w:rPr>
        <w:t xml:space="preserve"> </w:t>
      </w:r>
      <w:r w:rsidR="00397DE9" w:rsidRPr="00C87765">
        <w:rPr>
          <w:rFonts w:ascii="Arial" w:hAnsi="Arial" w:cs="Arial"/>
          <w:sz w:val="22"/>
          <w:szCs w:val="22"/>
        </w:rPr>
        <w:t>nemá</w:t>
      </w:r>
      <w:r w:rsidR="00397DE9">
        <w:rPr>
          <w:rFonts w:ascii="Arial" w:hAnsi="Arial" w:cs="Arial"/>
          <w:sz w:val="22"/>
          <w:szCs w:val="22"/>
        </w:rPr>
        <w:t xml:space="preserve"> </w:t>
      </w:r>
      <w:r w:rsidRPr="00C87765">
        <w:rPr>
          <w:rFonts w:ascii="Arial" w:hAnsi="Arial" w:cs="Arial"/>
          <w:sz w:val="22"/>
          <w:szCs w:val="22"/>
        </w:rPr>
        <w:t>na dotaci nárok.</w:t>
      </w:r>
    </w:p>
    <w:p w:rsidR="00CD38E7" w:rsidRDefault="00CD38E7" w:rsidP="00CD38E7">
      <w:pPr>
        <w:jc w:val="both"/>
        <w:rPr>
          <w:rFonts w:ascii="Arial" w:hAnsi="Arial" w:cs="Arial"/>
          <w:sz w:val="22"/>
          <w:szCs w:val="22"/>
        </w:rPr>
      </w:pPr>
    </w:p>
    <w:p w:rsidR="00CD38E7" w:rsidRPr="00BC61C2" w:rsidRDefault="00DD56A4" w:rsidP="00A21560">
      <w:pPr>
        <w:pStyle w:val="Odstavecseseznamem"/>
        <w:ind w:left="0"/>
        <w:rPr>
          <w:b/>
          <w:bCs/>
        </w:rPr>
      </w:pPr>
      <w:r>
        <w:rPr>
          <w:b/>
          <w:bCs/>
        </w:rPr>
        <w:t xml:space="preserve">1.2.3 </w:t>
      </w:r>
      <w:r w:rsidR="00CD38E7" w:rsidRPr="00404345">
        <w:rPr>
          <w:b/>
          <w:bCs/>
        </w:rPr>
        <w:t xml:space="preserve">Národní doplňkové platby (Top-Up) </w:t>
      </w:r>
      <w:r w:rsidR="00BA7204">
        <w:rPr>
          <w:b/>
          <w:bCs/>
        </w:rPr>
        <w:t>k </w:t>
      </w:r>
      <w:r w:rsidR="00CD38E7" w:rsidRPr="00404345">
        <w:rPr>
          <w:b/>
          <w:bCs/>
        </w:rPr>
        <w:t xml:space="preserve">přímým podporám </w:t>
      </w:r>
    </w:p>
    <w:p w:rsidR="008C72A7" w:rsidRDefault="00955287" w:rsidP="00CD38E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Některé platby Top-Up jsou rovněž platbami oddělenými od produkce</w:t>
      </w:r>
      <w:r w:rsidR="008C72A7">
        <w:rPr>
          <w:rFonts w:ascii="Arial" w:hAnsi="Arial" w:cs="Arial"/>
          <w:sz w:val="22"/>
          <w:szCs w:val="22"/>
        </w:rPr>
        <w:t xml:space="preserve"> a poskyt</w:t>
      </w:r>
      <w:r w:rsidR="0093782A">
        <w:rPr>
          <w:rFonts w:ascii="Arial" w:hAnsi="Arial" w:cs="Arial"/>
          <w:sz w:val="22"/>
          <w:szCs w:val="22"/>
        </w:rPr>
        <w:t>ují se</w:t>
      </w:r>
      <w:r w:rsidR="008C72A7">
        <w:rPr>
          <w:rFonts w:ascii="Arial" w:hAnsi="Arial" w:cs="Arial"/>
          <w:sz w:val="22"/>
          <w:szCs w:val="22"/>
        </w:rPr>
        <w:t xml:space="preserve"> na základě historických referenčních údajů</w:t>
      </w:r>
      <w:r w:rsidR="00A1721B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="008C72A7">
        <w:rPr>
          <w:rFonts w:ascii="Arial" w:hAnsi="Arial" w:cs="Arial"/>
          <w:sz w:val="22"/>
          <w:szCs w:val="22"/>
        </w:rPr>
        <w:t>.</w:t>
      </w:r>
    </w:p>
    <w:p w:rsidR="00C87A0F" w:rsidRDefault="00C87A0F" w:rsidP="00A21560">
      <w:pPr>
        <w:jc w:val="both"/>
        <w:rPr>
          <w:rFonts w:ascii="Arial" w:hAnsi="Arial" w:cs="Arial"/>
          <w:sz w:val="22"/>
          <w:szCs w:val="22"/>
        </w:rPr>
      </w:pPr>
    </w:p>
    <w:p w:rsidR="00CD38E7" w:rsidRPr="001C23D9" w:rsidRDefault="00CD38E7" w:rsidP="00A21560">
      <w:pPr>
        <w:jc w:val="both"/>
        <w:rPr>
          <w:rFonts w:ascii="Arial" w:hAnsi="Arial" w:cs="Arial"/>
          <w:sz w:val="22"/>
          <w:szCs w:val="22"/>
        </w:rPr>
      </w:pPr>
      <w:r w:rsidRPr="001C23D9">
        <w:rPr>
          <w:rFonts w:ascii="Arial" w:hAnsi="Arial" w:cs="Arial"/>
          <w:sz w:val="22"/>
          <w:szCs w:val="22"/>
        </w:rPr>
        <w:t xml:space="preserve">Například platba na přežvýkavce </w:t>
      </w:r>
      <w:r w:rsidR="00C03D8F" w:rsidRPr="001C23D9">
        <w:rPr>
          <w:rFonts w:ascii="Arial" w:hAnsi="Arial" w:cs="Arial"/>
          <w:sz w:val="22"/>
          <w:szCs w:val="22"/>
        </w:rPr>
        <w:t xml:space="preserve">je vyplácena </w:t>
      </w:r>
      <w:r w:rsidRPr="001C23D9">
        <w:rPr>
          <w:rFonts w:ascii="Arial" w:hAnsi="Arial" w:cs="Arial"/>
          <w:sz w:val="22"/>
          <w:szCs w:val="22"/>
        </w:rPr>
        <w:t>na počet velkých dobytčích jednotek stanovených podle počtu přežvýkavců</w:t>
      </w:r>
      <w:r w:rsidR="0067582C" w:rsidRPr="001C23D9">
        <w:rPr>
          <w:rFonts w:ascii="Arial" w:hAnsi="Arial" w:cs="Arial"/>
          <w:sz w:val="22"/>
          <w:szCs w:val="22"/>
        </w:rPr>
        <w:t xml:space="preserve"> vedených</w:t>
      </w:r>
      <w:r w:rsidRPr="001C23D9">
        <w:rPr>
          <w:rFonts w:ascii="Arial" w:hAnsi="Arial" w:cs="Arial"/>
          <w:sz w:val="22"/>
          <w:szCs w:val="22"/>
        </w:rPr>
        <w:t xml:space="preserve"> na</w:t>
      </w:r>
      <w:r w:rsidR="00BC61C2" w:rsidRPr="001C23D9">
        <w:rPr>
          <w:rFonts w:ascii="Arial" w:hAnsi="Arial" w:cs="Arial"/>
          <w:sz w:val="22"/>
          <w:szCs w:val="22"/>
        </w:rPr>
        <w:t xml:space="preserve"> žadatele v ústřední evidenci k </w:t>
      </w:r>
      <w:r w:rsidRPr="001C23D9">
        <w:rPr>
          <w:rFonts w:ascii="Arial" w:hAnsi="Arial" w:cs="Arial"/>
          <w:sz w:val="22"/>
          <w:szCs w:val="22"/>
        </w:rPr>
        <w:t>31.</w:t>
      </w:r>
      <w:r w:rsidR="00B86F03" w:rsidRPr="001C23D9">
        <w:rPr>
          <w:rFonts w:ascii="Arial" w:hAnsi="Arial" w:cs="Arial"/>
          <w:sz w:val="22"/>
          <w:szCs w:val="22"/>
        </w:rPr>
        <w:t> </w:t>
      </w:r>
      <w:r w:rsidRPr="001C23D9">
        <w:rPr>
          <w:rFonts w:ascii="Arial" w:hAnsi="Arial" w:cs="Arial"/>
          <w:sz w:val="22"/>
          <w:szCs w:val="22"/>
        </w:rPr>
        <w:t xml:space="preserve">březnu 2007. </w:t>
      </w:r>
      <w:r w:rsidR="0093782A">
        <w:rPr>
          <w:rFonts w:ascii="Arial" w:hAnsi="Arial" w:cs="Arial"/>
          <w:sz w:val="22"/>
          <w:szCs w:val="22"/>
        </w:rPr>
        <w:t>I když žadatel již třeba v</w:t>
      </w:r>
      <w:r w:rsidR="00B132A4" w:rsidRPr="001C23D9">
        <w:rPr>
          <w:rFonts w:ascii="Arial" w:hAnsi="Arial" w:cs="Arial"/>
          <w:sz w:val="22"/>
          <w:szCs w:val="22"/>
        </w:rPr>
        <w:t xml:space="preserve"> současné době </w:t>
      </w:r>
      <w:r w:rsidR="0093782A">
        <w:rPr>
          <w:rFonts w:ascii="Arial" w:hAnsi="Arial" w:cs="Arial"/>
          <w:sz w:val="22"/>
          <w:szCs w:val="22"/>
        </w:rPr>
        <w:t>nechová</w:t>
      </w:r>
      <w:r w:rsidR="0093782A" w:rsidRPr="001C23D9">
        <w:rPr>
          <w:rFonts w:ascii="Arial" w:hAnsi="Arial" w:cs="Arial"/>
          <w:sz w:val="22"/>
          <w:szCs w:val="22"/>
        </w:rPr>
        <w:t xml:space="preserve"> </w:t>
      </w:r>
      <w:r w:rsidR="00B132A4" w:rsidRPr="001C23D9">
        <w:rPr>
          <w:rFonts w:ascii="Arial" w:hAnsi="Arial" w:cs="Arial"/>
          <w:sz w:val="22"/>
          <w:szCs w:val="22"/>
        </w:rPr>
        <w:t>žádné přežvýkavce</w:t>
      </w:r>
      <w:r w:rsidR="0093782A">
        <w:rPr>
          <w:rFonts w:ascii="Arial" w:hAnsi="Arial" w:cs="Arial"/>
          <w:sz w:val="22"/>
          <w:szCs w:val="22"/>
        </w:rPr>
        <w:t>,</w:t>
      </w:r>
      <w:r w:rsidR="00B132A4" w:rsidRPr="001C23D9">
        <w:rPr>
          <w:rFonts w:ascii="Arial" w:hAnsi="Arial" w:cs="Arial"/>
          <w:sz w:val="22"/>
          <w:szCs w:val="22"/>
        </w:rPr>
        <w:t xml:space="preserve"> má </w:t>
      </w:r>
      <w:r w:rsidR="0093782A">
        <w:rPr>
          <w:rFonts w:ascii="Arial" w:hAnsi="Arial" w:cs="Arial"/>
          <w:sz w:val="22"/>
          <w:szCs w:val="22"/>
        </w:rPr>
        <w:t xml:space="preserve">přesto </w:t>
      </w:r>
      <w:r w:rsidR="00B132A4" w:rsidRPr="001C23D9">
        <w:rPr>
          <w:rFonts w:ascii="Arial" w:hAnsi="Arial" w:cs="Arial"/>
          <w:sz w:val="22"/>
          <w:szCs w:val="22"/>
        </w:rPr>
        <w:t>na tuto dotaci</w:t>
      </w:r>
      <w:r w:rsidR="008C72A7" w:rsidRPr="001C23D9">
        <w:rPr>
          <w:rFonts w:ascii="Arial" w:hAnsi="Arial" w:cs="Arial"/>
          <w:sz w:val="22"/>
          <w:szCs w:val="22"/>
        </w:rPr>
        <w:t xml:space="preserve"> nárok</w:t>
      </w:r>
      <w:r w:rsidRPr="001C23D9">
        <w:rPr>
          <w:rFonts w:ascii="Arial" w:hAnsi="Arial" w:cs="Arial"/>
          <w:sz w:val="22"/>
          <w:szCs w:val="22"/>
        </w:rPr>
        <w:t xml:space="preserve">. </w:t>
      </w:r>
    </w:p>
    <w:p w:rsidR="00C87A0F" w:rsidRDefault="00C87A0F" w:rsidP="00A21560">
      <w:pPr>
        <w:jc w:val="both"/>
        <w:rPr>
          <w:rFonts w:ascii="Arial" w:hAnsi="Arial" w:cs="Arial"/>
          <w:b/>
          <w:sz w:val="22"/>
          <w:szCs w:val="22"/>
        </w:rPr>
      </w:pPr>
    </w:p>
    <w:p w:rsidR="00E44255" w:rsidRDefault="00E44255" w:rsidP="00A21560">
      <w:pPr>
        <w:jc w:val="both"/>
        <w:rPr>
          <w:rFonts w:ascii="Arial" w:hAnsi="Arial" w:cs="Arial"/>
          <w:b/>
          <w:sz w:val="22"/>
          <w:szCs w:val="22"/>
        </w:rPr>
      </w:pPr>
      <w:r w:rsidRPr="001C23D9">
        <w:rPr>
          <w:rFonts w:ascii="Arial" w:hAnsi="Arial" w:cs="Arial"/>
          <w:b/>
          <w:sz w:val="22"/>
          <w:szCs w:val="22"/>
        </w:rPr>
        <w:lastRenderedPageBreak/>
        <w:t xml:space="preserve">Uvedený systém </w:t>
      </w:r>
      <w:r w:rsidR="001C23D9">
        <w:rPr>
          <w:rFonts w:ascii="Arial" w:hAnsi="Arial" w:cs="Arial"/>
          <w:b/>
          <w:sz w:val="22"/>
          <w:szCs w:val="22"/>
        </w:rPr>
        <w:t xml:space="preserve">poskytování </w:t>
      </w:r>
      <w:r w:rsidR="001C23D9" w:rsidRPr="001C23D9">
        <w:rPr>
          <w:rFonts w:ascii="Arial" w:hAnsi="Arial" w:cs="Arial"/>
          <w:b/>
          <w:sz w:val="22"/>
          <w:szCs w:val="22"/>
        </w:rPr>
        <w:t xml:space="preserve">plateb </w:t>
      </w:r>
      <w:r w:rsidRPr="001C23D9">
        <w:rPr>
          <w:rFonts w:ascii="Arial" w:hAnsi="Arial" w:cs="Arial"/>
          <w:b/>
          <w:sz w:val="22"/>
          <w:szCs w:val="22"/>
        </w:rPr>
        <w:t xml:space="preserve">oddělených </w:t>
      </w:r>
      <w:r w:rsidR="001C23D9">
        <w:rPr>
          <w:rFonts w:ascii="Arial" w:hAnsi="Arial" w:cs="Arial"/>
          <w:b/>
          <w:sz w:val="22"/>
          <w:szCs w:val="22"/>
        </w:rPr>
        <w:t xml:space="preserve">od produkce </w:t>
      </w:r>
      <w:r w:rsidRPr="001C23D9">
        <w:rPr>
          <w:rFonts w:ascii="Arial" w:hAnsi="Arial" w:cs="Arial"/>
          <w:b/>
          <w:sz w:val="22"/>
          <w:szCs w:val="22"/>
        </w:rPr>
        <w:t xml:space="preserve">znevýhodňuje </w:t>
      </w:r>
      <w:r w:rsidR="001C23D9">
        <w:rPr>
          <w:rFonts w:ascii="Arial" w:hAnsi="Arial" w:cs="Arial"/>
          <w:b/>
          <w:sz w:val="22"/>
          <w:szCs w:val="22"/>
        </w:rPr>
        <w:t>především subjekty, které začaly produkovat</w:t>
      </w:r>
      <w:r w:rsidR="0093782A">
        <w:rPr>
          <w:rFonts w:ascii="Arial" w:hAnsi="Arial" w:cs="Arial"/>
          <w:b/>
          <w:sz w:val="22"/>
          <w:szCs w:val="22"/>
        </w:rPr>
        <w:t xml:space="preserve"> komodity</w:t>
      </w:r>
      <w:r w:rsidR="001C23D9">
        <w:rPr>
          <w:rFonts w:ascii="Arial" w:hAnsi="Arial" w:cs="Arial"/>
          <w:b/>
          <w:sz w:val="22"/>
          <w:szCs w:val="22"/>
        </w:rPr>
        <w:t xml:space="preserve"> či rozšiřovat produkci příslušných komodit až po roce 2007</w:t>
      </w:r>
      <w:r w:rsidRPr="001C23D9">
        <w:rPr>
          <w:rFonts w:ascii="Arial" w:hAnsi="Arial" w:cs="Arial"/>
          <w:b/>
          <w:sz w:val="22"/>
          <w:szCs w:val="22"/>
        </w:rPr>
        <w:t>.</w:t>
      </w:r>
      <w:r w:rsidRPr="00E44255">
        <w:rPr>
          <w:rFonts w:ascii="Arial" w:hAnsi="Arial" w:cs="Arial"/>
          <w:b/>
          <w:sz w:val="22"/>
          <w:szCs w:val="22"/>
        </w:rPr>
        <w:t xml:space="preserve"> </w:t>
      </w:r>
    </w:p>
    <w:p w:rsidR="00C87A0F" w:rsidRPr="00E44255" w:rsidRDefault="00C87A0F" w:rsidP="00A21560">
      <w:pPr>
        <w:jc w:val="both"/>
        <w:rPr>
          <w:rFonts w:ascii="Arial" w:hAnsi="Arial" w:cs="Arial"/>
          <w:b/>
          <w:sz w:val="22"/>
          <w:szCs w:val="22"/>
        </w:rPr>
      </w:pPr>
    </w:p>
    <w:p w:rsidR="00C83A81" w:rsidRPr="00A21560" w:rsidRDefault="00C83A81" w:rsidP="00A21560">
      <w:pPr>
        <w:pStyle w:val="Odstavecseseznamem"/>
        <w:numPr>
          <w:ilvl w:val="0"/>
          <w:numId w:val="25"/>
        </w:numPr>
        <w:shd w:val="clear" w:color="auto" w:fill="FFFFFF"/>
        <w:ind w:left="284" w:right="108" w:hanging="284"/>
        <w:rPr>
          <w:b/>
          <w:color w:val="000000"/>
        </w:rPr>
      </w:pPr>
      <w:r w:rsidRPr="00A21560">
        <w:rPr>
          <w:rFonts w:eastAsia="Calibri"/>
          <w:b/>
        </w:rPr>
        <w:t xml:space="preserve">Vedení </w:t>
      </w:r>
      <w:r w:rsidR="00631099" w:rsidRPr="00A21560">
        <w:rPr>
          <w:rFonts w:eastAsia="Calibri"/>
          <w:b/>
        </w:rPr>
        <w:t>e</w:t>
      </w:r>
      <w:r w:rsidR="00E04A59" w:rsidRPr="00A21560">
        <w:rPr>
          <w:rFonts w:eastAsia="Calibri"/>
          <w:b/>
        </w:rPr>
        <w:t>vidence využití zemědělské půdy (</w:t>
      </w:r>
      <w:proofErr w:type="spellStart"/>
      <w:r w:rsidR="00E04A59" w:rsidRPr="00A21560">
        <w:rPr>
          <w:rFonts w:eastAsia="Calibri"/>
          <w:b/>
        </w:rPr>
        <w:t>LPIS</w:t>
      </w:r>
      <w:proofErr w:type="spellEnd"/>
      <w:r w:rsidR="00E04A59" w:rsidRPr="00A21560">
        <w:rPr>
          <w:rFonts w:eastAsia="Calibri"/>
          <w:b/>
        </w:rPr>
        <w:t>)</w:t>
      </w:r>
    </w:p>
    <w:p w:rsidR="000D66DC" w:rsidRPr="000D66DC" w:rsidRDefault="000D66DC" w:rsidP="00A21560">
      <w:pPr>
        <w:pStyle w:val="Odstavecseseznamem"/>
        <w:shd w:val="clear" w:color="auto" w:fill="FFFFFF"/>
        <w:ind w:left="0" w:right="110"/>
        <w:rPr>
          <w:color w:val="000000"/>
        </w:rPr>
      </w:pPr>
    </w:p>
    <w:p w:rsidR="000A4719" w:rsidRDefault="004972AD" w:rsidP="00C83A81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E8423A">
        <w:rPr>
          <w:rFonts w:ascii="Arial" w:hAnsi="Arial" w:cs="Arial"/>
          <w:color w:val="000000"/>
          <w:sz w:val="22"/>
          <w:szCs w:val="22"/>
        </w:rPr>
        <w:t>LPIS</w:t>
      </w:r>
      <w:proofErr w:type="spellEnd"/>
      <w:r w:rsidRPr="00E8423A">
        <w:rPr>
          <w:rFonts w:ascii="Arial" w:hAnsi="Arial" w:cs="Arial"/>
          <w:color w:val="000000"/>
          <w:sz w:val="22"/>
          <w:szCs w:val="22"/>
        </w:rPr>
        <w:t xml:space="preserve"> představuje hlavní databázi sloužící </w:t>
      </w:r>
      <w:r w:rsidR="00BA7204">
        <w:rPr>
          <w:rFonts w:ascii="Arial" w:hAnsi="Arial" w:cs="Arial"/>
          <w:color w:val="000000"/>
          <w:sz w:val="22"/>
          <w:szCs w:val="22"/>
        </w:rPr>
        <w:t>k </w:t>
      </w:r>
      <w:r w:rsidRPr="00E8423A">
        <w:rPr>
          <w:rFonts w:ascii="Arial" w:hAnsi="Arial" w:cs="Arial"/>
          <w:color w:val="000000"/>
          <w:sz w:val="22"/>
          <w:szCs w:val="22"/>
        </w:rPr>
        <w:t>ověření údajů uvedených v</w:t>
      </w:r>
      <w:r w:rsidR="000A4719">
        <w:rPr>
          <w:rFonts w:ascii="Arial" w:hAnsi="Arial" w:cs="Arial"/>
          <w:color w:val="000000"/>
          <w:sz w:val="22"/>
          <w:szCs w:val="22"/>
        </w:rPr>
        <w:t> </w:t>
      </w:r>
      <w:r w:rsidR="00631099">
        <w:rPr>
          <w:rFonts w:ascii="Arial" w:hAnsi="Arial" w:cs="Arial"/>
          <w:color w:val="000000"/>
          <w:sz w:val="22"/>
          <w:szCs w:val="22"/>
        </w:rPr>
        <w:t>j</w:t>
      </w:r>
      <w:r w:rsidR="000A4719">
        <w:rPr>
          <w:rFonts w:ascii="Arial" w:hAnsi="Arial" w:cs="Arial"/>
          <w:color w:val="000000"/>
          <w:sz w:val="22"/>
          <w:szCs w:val="22"/>
        </w:rPr>
        <w:t xml:space="preserve">ednotných 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žádostech </w:t>
      </w:r>
      <w:r w:rsidR="00E04A59">
        <w:rPr>
          <w:rFonts w:ascii="Arial" w:hAnsi="Arial" w:cs="Arial"/>
          <w:color w:val="000000"/>
          <w:sz w:val="22"/>
          <w:szCs w:val="22"/>
        </w:rPr>
        <w:t>o dotac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i. </w:t>
      </w:r>
      <w:proofErr w:type="spellStart"/>
      <w:r w:rsidRPr="00E8423A">
        <w:rPr>
          <w:rFonts w:ascii="Arial" w:hAnsi="Arial" w:cs="Arial"/>
          <w:color w:val="000000"/>
          <w:sz w:val="22"/>
          <w:szCs w:val="22"/>
        </w:rPr>
        <w:t>LPIS</w:t>
      </w:r>
      <w:proofErr w:type="spellEnd"/>
      <w:r w:rsidRPr="00E8423A">
        <w:rPr>
          <w:rFonts w:ascii="Arial" w:hAnsi="Arial" w:cs="Arial"/>
          <w:color w:val="000000"/>
          <w:sz w:val="22"/>
          <w:szCs w:val="22"/>
        </w:rPr>
        <w:t xml:space="preserve"> je tak využíván při administraci a kontrole žádostí</w:t>
      </w:r>
      <w:r w:rsidR="003D2E32">
        <w:rPr>
          <w:rFonts w:ascii="Arial" w:hAnsi="Arial" w:cs="Arial"/>
          <w:color w:val="000000"/>
          <w:sz w:val="22"/>
          <w:szCs w:val="22"/>
        </w:rPr>
        <w:t xml:space="preserve"> nejen </w:t>
      </w:r>
      <w:r w:rsidR="001531C8" w:rsidRPr="00A21560">
        <w:rPr>
          <w:rFonts w:ascii="Arial" w:hAnsi="Arial" w:cs="Arial"/>
          <w:sz w:val="22"/>
          <w:szCs w:val="22"/>
        </w:rPr>
        <w:t>Státním zemědělským intervenčním fondem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, ale také dalšími kontrolními orgány, které kontrolují </w:t>
      </w:r>
      <w:r w:rsidR="000A4719">
        <w:rPr>
          <w:rFonts w:ascii="Arial" w:hAnsi="Arial" w:cs="Arial"/>
          <w:color w:val="000000"/>
          <w:sz w:val="22"/>
          <w:szCs w:val="22"/>
        </w:rPr>
        <w:t xml:space="preserve">plnění </w:t>
      </w:r>
      <w:r w:rsidRPr="00E8423A">
        <w:rPr>
          <w:rFonts w:ascii="Arial" w:hAnsi="Arial" w:cs="Arial"/>
          <w:color w:val="000000"/>
          <w:sz w:val="22"/>
          <w:szCs w:val="22"/>
        </w:rPr>
        <w:t>podmín</w:t>
      </w:r>
      <w:r w:rsidR="000A4719">
        <w:rPr>
          <w:rFonts w:ascii="Arial" w:hAnsi="Arial" w:cs="Arial"/>
          <w:color w:val="000000"/>
          <w:sz w:val="22"/>
          <w:szCs w:val="22"/>
        </w:rPr>
        <w:t>e</w:t>
      </w:r>
      <w:r w:rsidRPr="00E8423A">
        <w:rPr>
          <w:rFonts w:ascii="Arial" w:hAnsi="Arial" w:cs="Arial"/>
          <w:color w:val="000000"/>
          <w:sz w:val="22"/>
          <w:szCs w:val="22"/>
        </w:rPr>
        <w:t>k</w:t>
      </w:r>
      <w:r w:rsidR="000A4719">
        <w:rPr>
          <w:rFonts w:ascii="Arial" w:hAnsi="Arial" w:cs="Arial"/>
          <w:color w:val="000000"/>
          <w:sz w:val="22"/>
          <w:szCs w:val="22"/>
        </w:rPr>
        <w:t xml:space="preserve"> ze strany příjemců dotací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 </w:t>
      </w:r>
      <w:r w:rsidR="000A4719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právcem a provozovatelem </w:t>
      </w:r>
      <w:proofErr w:type="spellStart"/>
      <w:r w:rsidR="000A4719">
        <w:rPr>
          <w:rFonts w:ascii="Arial" w:eastAsia="Calibri" w:hAnsi="Arial" w:cs="Arial"/>
          <w:sz w:val="22"/>
          <w:szCs w:val="22"/>
        </w:rPr>
        <w:t>LPIS</w:t>
      </w:r>
      <w:proofErr w:type="spellEnd"/>
      <w:r w:rsidR="000A471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je </w:t>
      </w:r>
      <w:proofErr w:type="spellStart"/>
      <w:r>
        <w:rPr>
          <w:rFonts w:ascii="Arial" w:eastAsia="Calibri" w:hAnsi="Arial" w:cs="Arial"/>
          <w:sz w:val="22"/>
          <w:szCs w:val="22"/>
        </w:rPr>
        <w:t>MZe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C87A0F" w:rsidRDefault="00C87A0F" w:rsidP="00C83A81">
      <w:pPr>
        <w:jc w:val="both"/>
        <w:rPr>
          <w:rFonts w:ascii="Arial" w:eastAsia="Calibri" w:hAnsi="Arial" w:cs="Arial"/>
          <w:sz w:val="22"/>
          <w:szCs w:val="22"/>
        </w:rPr>
      </w:pPr>
    </w:p>
    <w:p w:rsidR="004972AD" w:rsidRPr="00B5441A" w:rsidRDefault="00DD56A4" w:rsidP="00A21560">
      <w:pPr>
        <w:pStyle w:val="Odstavecseseznamem"/>
        <w:shd w:val="clear" w:color="auto" w:fill="FFFFFF"/>
        <w:spacing w:after="120"/>
        <w:ind w:left="0" w:right="108"/>
        <w:rPr>
          <w:rFonts w:eastAsia="Calibri"/>
          <w:b/>
        </w:rPr>
      </w:pPr>
      <w:r>
        <w:rPr>
          <w:rFonts w:eastAsia="Calibri"/>
          <w:b/>
        </w:rPr>
        <w:t xml:space="preserve">2.1 </w:t>
      </w:r>
      <w:r w:rsidR="00C83A81" w:rsidRPr="00B5441A">
        <w:rPr>
          <w:rFonts w:eastAsia="Calibri"/>
          <w:b/>
        </w:rPr>
        <w:t xml:space="preserve">Kvalita </w:t>
      </w:r>
      <w:proofErr w:type="spellStart"/>
      <w:r w:rsidR="00C83A81" w:rsidRPr="00B5441A">
        <w:rPr>
          <w:rFonts w:eastAsia="Calibri"/>
          <w:b/>
        </w:rPr>
        <w:t>LPIS</w:t>
      </w:r>
      <w:proofErr w:type="spellEnd"/>
    </w:p>
    <w:p w:rsidR="0000222A" w:rsidRDefault="003271E8" w:rsidP="00B55F3C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Od roku 2010 musí členské státy </w:t>
      </w:r>
      <w:r w:rsidR="00844479" w:rsidRPr="00844479">
        <w:rPr>
          <w:rFonts w:ascii="Arial" w:eastAsia="Calibri" w:hAnsi="Arial" w:cs="Arial"/>
          <w:sz w:val="22"/>
          <w:szCs w:val="22"/>
        </w:rPr>
        <w:t xml:space="preserve">každoročně vyhodnocovat kvalitu </w:t>
      </w:r>
      <w:proofErr w:type="spellStart"/>
      <w:r w:rsidR="00844479" w:rsidRPr="00844479">
        <w:rPr>
          <w:rFonts w:ascii="Arial" w:eastAsia="Calibri" w:hAnsi="Arial" w:cs="Arial"/>
          <w:sz w:val="22"/>
          <w:szCs w:val="22"/>
        </w:rPr>
        <w:t>LPIS</w:t>
      </w:r>
      <w:proofErr w:type="spellEnd"/>
      <w:r w:rsidR="00B132A4">
        <w:rPr>
          <w:rStyle w:val="Znakapoznpodarou"/>
          <w:rFonts w:ascii="Arial" w:eastAsia="Calibri" w:hAnsi="Arial" w:cs="Arial"/>
          <w:sz w:val="22"/>
          <w:szCs w:val="22"/>
        </w:rPr>
        <w:footnoteReference w:id="11"/>
      </w:r>
      <w:r w:rsidR="00744F82">
        <w:rPr>
          <w:rFonts w:ascii="Arial" w:eastAsia="Calibri" w:hAnsi="Arial" w:cs="Arial"/>
          <w:sz w:val="22"/>
          <w:szCs w:val="22"/>
        </w:rPr>
        <w:t xml:space="preserve">. </w:t>
      </w:r>
      <w:r w:rsidR="00844479" w:rsidRPr="00844479">
        <w:rPr>
          <w:rFonts w:ascii="Arial" w:eastAsia="Calibri" w:hAnsi="Arial" w:cs="Arial"/>
          <w:sz w:val="22"/>
          <w:szCs w:val="22"/>
        </w:rPr>
        <w:t>Kontrol</w:t>
      </w:r>
      <w:r w:rsidR="00CD743F">
        <w:rPr>
          <w:rFonts w:ascii="Arial" w:eastAsia="Calibri" w:hAnsi="Arial" w:cs="Arial"/>
          <w:sz w:val="22"/>
          <w:szCs w:val="22"/>
        </w:rPr>
        <w:t xml:space="preserve">u provádí </w:t>
      </w:r>
      <w:proofErr w:type="spellStart"/>
      <w:r w:rsidR="00CD743F">
        <w:rPr>
          <w:rFonts w:ascii="Arial" w:eastAsia="Calibri" w:hAnsi="Arial" w:cs="Arial"/>
          <w:sz w:val="22"/>
          <w:szCs w:val="22"/>
        </w:rPr>
        <w:t>MZe</w:t>
      </w:r>
      <w:proofErr w:type="spellEnd"/>
      <w:r w:rsidR="00844479" w:rsidRPr="00844479">
        <w:rPr>
          <w:rFonts w:ascii="Arial" w:eastAsia="Calibri" w:hAnsi="Arial" w:cs="Arial"/>
          <w:sz w:val="22"/>
          <w:szCs w:val="22"/>
        </w:rPr>
        <w:t xml:space="preserve"> podle jednotné metodiky na vzorku dat, </w:t>
      </w:r>
      <w:r w:rsidR="00BA7204">
        <w:rPr>
          <w:rFonts w:ascii="Arial" w:eastAsia="Calibri" w:hAnsi="Arial" w:cs="Arial"/>
          <w:sz w:val="22"/>
          <w:szCs w:val="22"/>
        </w:rPr>
        <w:t>v </w:t>
      </w:r>
      <w:r w:rsidR="00844479" w:rsidRPr="00844479">
        <w:rPr>
          <w:rFonts w:ascii="Arial" w:eastAsia="Calibri" w:hAnsi="Arial" w:cs="Arial"/>
          <w:sz w:val="22"/>
          <w:szCs w:val="22"/>
        </w:rPr>
        <w:t>případě ČR na 1 250 půdních blocích</w:t>
      </w:r>
      <w:r w:rsidR="001531C8">
        <w:rPr>
          <w:rFonts w:ascii="Arial" w:eastAsia="Calibri" w:hAnsi="Arial" w:cs="Arial"/>
          <w:sz w:val="22"/>
          <w:szCs w:val="22"/>
        </w:rPr>
        <w:t> </w:t>
      </w:r>
      <w:r w:rsidR="00844479" w:rsidRPr="00844479">
        <w:rPr>
          <w:rFonts w:ascii="Arial" w:eastAsia="Calibri" w:hAnsi="Arial" w:cs="Arial"/>
          <w:sz w:val="22"/>
          <w:szCs w:val="22"/>
        </w:rPr>
        <w:t>/</w:t>
      </w:r>
      <w:r w:rsidR="001531C8">
        <w:rPr>
          <w:rFonts w:ascii="Arial" w:eastAsia="Calibri" w:hAnsi="Arial" w:cs="Arial"/>
          <w:sz w:val="22"/>
          <w:szCs w:val="22"/>
        </w:rPr>
        <w:t> </w:t>
      </w:r>
      <w:r w:rsidR="00844479" w:rsidRPr="00844479">
        <w:rPr>
          <w:rFonts w:ascii="Arial" w:eastAsia="Calibri" w:hAnsi="Arial" w:cs="Arial"/>
          <w:sz w:val="22"/>
          <w:szCs w:val="22"/>
        </w:rPr>
        <w:t>dílech půdních bloků (</w:t>
      </w:r>
      <w:r w:rsidR="00CD743F">
        <w:rPr>
          <w:rFonts w:ascii="Arial" w:eastAsia="Calibri" w:hAnsi="Arial" w:cs="Arial"/>
          <w:sz w:val="22"/>
          <w:szCs w:val="22"/>
        </w:rPr>
        <w:t>dále též „</w:t>
      </w:r>
      <w:proofErr w:type="spellStart"/>
      <w:r w:rsidR="00844479" w:rsidRPr="00844479">
        <w:rPr>
          <w:rFonts w:ascii="Arial" w:eastAsia="Calibri" w:hAnsi="Arial" w:cs="Arial"/>
          <w:sz w:val="22"/>
          <w:szCs w:val="22"/>
        </w:rPr>
        <w:t>PB</w:t>
      </w:r>
      <w:proofErr w:type="spellEnd"/>
      <w:r w:rsidR="00844479" w:rsidRPr="00844479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844479" w:rsidRPr="00844479">
        <w:rPr>
          <w:rFonts w:ascii="Arial" w:eastAsia="Calibri" w:hAnsi="Arial" w:cs="Arial"/>
          <w:sz w:val="22"/>
          <w:szCs w:val="22"/>
        </w:rPr>
        <w:t>DPB</w:t>
      </w:r>
      <w:proofErr w:type="spellEnd"/>
      <w:r w:rsidR="00CD743F">
        <w:rPr>
          <w:rFonts w:ascii="Arial" w:eastAsia="Calibri" w:hAnsi="Arial" w:cs="Arial"/>
          <w:sz w:val="22"/>
          <w:szCs w:val="22"/>
        </w:rPr>
        <w:t>“</w:t>
      </w:r>
      <w:r w:rsidR="00844479" w:rsidRPr="00844479">
        <w:rPr>
          <w:rFonts w:ascii="Arial" w:eastAsia="Calibri" w:hAnsi="Arial" w:cs="Arial"/>
          <w:sz w:val="22"/>
          <w:szCs w:val="22"/>
        </w:rPr>
        <w:t xml:space="preserve">). Hlavním smyslem </w:t>
      </w:r>
      <w:r w:rsidR="003D2E32">
        <w:rPr>
          <w:rFonts w:ascii="Arial" w:eastAsia="Calibri" w:hAnsi="Arial" w:cs="Arial"/>
          <w:sz w:val="22"/>
          <w:szCs w:val="22"/>
        </w:rPr>
        <w:t>vyhodnoc</w:t>
      </w:r>
      <w:r w:rsidR="001531C8">
        <w:rPr>
          <w:rFonts w:ascii="Arial" w:eastAsia="Calibri" w:hAnsi="Arial" w:cs="Arial"/>
          <w:sz w:val="22"/>
          <w:szCs w:val="22"/>
        </w:rPr>
        <w:t>ová</w:t>
      </w:r>
      <w:r w:rsidR="003D2E32">
        <w:rPr>
          <w:rFonts w:ascii="Arial" w:eastAsia="Calibri" w:hAnsi="Arial" w:cs="Arial"/>
          <w:sz w:val="22"/>
          <w:szCs w:val="22"/>
        </w:rPr>
        <w:t>ní</w:t>
      </w:r>
      <w:r w:rsidR="00844479" w:rsidRPr="00844479">
        <w:rPr>
          <w:rFonts w:ascii="Arial" w:eastAsia="Calibri" w:hAnsi="Arial" w:cs="Arial"/>
          <w:sz w:val="22"/>
          <w:szCs w:val="22"/>
        </w:rPr>
        <w:t xml:space="preserve"> kvality </w:t>
      </w:r>
      <w:proofErr w:type="spellStart"/>
      <w:r w:rsidR="00844479" w:rsidRPr="00844479">
        <w:rPr>
          <w:rFonts w:ascii="Arial" w:eastAsia="Calibri" w:hAnsi="Arial" w:cs="Arial"/>
          <w:sz w:val="22"/>
          <w:szCs w:val="22"/>
        </w:rPr>
        <w:t>LPIS</w:t>
      </w:r>
      <w:proofErr w:type="spellEnd"/>
      <w:r w:rsidR="00844479" w:rsidRPr="00844479">
        <w:rPr>
          <w:rFonts w:ascii="Arial" w:eastAsia="Calibri" w:hAnsi="Arial" w:cs="Arial"/>
          <w:sz w:val="22"/>
          <w:szCs w:val="22"/>
        </w:rPr>
        <w:t xml:space="preserve"> je omezení finančních rizik pro fondy EU</w:t>
      </w:r>
      <w:r w:rsidR="00895F64">
        <w:rPr>
          <w:rFonts w:ascii="Arial" w:eastAsia="Calibri" w:hAnsi="Arial" w:cs="Arial"/>
          <w:sz w:val="22"/>
          <w:szCs w:val="22"/>
        </w:rPr>
        <w:t>,</w:t>
      </w:r>
      <w:r w:rsidR="00844479" w:rsidRPr="00844479">
        <w:rPr>
          <w:rFonts w:ascii="Arial" w:eastAsia="Calibri" w:hAnsi="Arial" w:cs="Arial"/>
          <w:sz w:val="22"/>
          <w:szCs w:val="22"/>
        </w:rPr>
        <w:t xml:space="preserve"> zejména se jedná o duplicitní deklarace a změny deklarace referenčních parcel. </w:t>
      </w:r>
    </w:p>
    <w:p w:rsidR="00C87A0F" w:rsidRDefault="00C87A0F" w:rsidP="00A21560">
      <w:pPr>
        <w:jc w:val="both"/>
        <w:rPr>
          <w:rFonts w:ascii="Arial" w:eastAsia="Calibri" w:hAnsi="Arial" w:cs="Arial"/>
          <w:sz w:val="22"/>
          <w:szCs w:val="22"/>
        </w:rPr>
      </w:pPr>
    </w:p>
    <w:p w:rsidR="001C0DD9" w:rsidRDefault="00844479" w:rsidP="00A21560">
      <w:pPr>
        <w:jc w:val="both"/>
        <w:rPr>
          <w:rFonts w:ascii="Arial" w:hAnsi="Arial" w:cs="Arial"/>
          <w:sz w:val="22"/>
          <w:szCs w:val="22"/>
        </w:rPr>
      </w:pPr>
      <w:r w:rsidRPr="00404345">
        <w:rPr>
          <w:rFonts w:ascii="Arial" w:eastAsia="Calibri" w:hAnsi="Arial" w:cs="Arial"/>
          <w:sz w:val="22"/>
          <w:szCs w:val="22"/>
        </w:rPr>
        <w:t xml:space="preserve">Ze </w:t>
      </w:r>
      <w:r w:rsidRPr="00404345">
        <w:rPr>
          <w:rFonts w:ascii="Arial" w:eastAsia="Calibri" w:hAnsi="Arial" w:cs="Arial"/>
          <w:i/>
          <w:sz w:val="22"/>
          <w:szCs w:val="22"/>
        </w:rPr>
        <w:t xml:space="preserve">Závěrečné zprávy kontroly kvality </w:t>
      </w:r>
      <w:proofErr w:type="spellStart"/>
      <w:r w:rsidRPr="00404345">
        <w:rPr>
          <w:rFonts w:ascii="Arial" w:eastAsia="Calibri" w:hAnsi="Arial" w:cs="Arial"/>
          <w:i/>
          <w:sz w:val="22"/>
          <w:szCs w:val="22"/>
        </w:rPr>
        <w:t>LPIS</w:t>
      </w:r>
      <w:proofErr w:type="spellEnd"/>
      <w:r w:rsidRPr="00404345">
        <w:rPr>
          <w:rFonts w:ascii="Arial" w:eastAsia="Calibri" w:hAnsi="Arial" w:cs="Arial"/>
          <w:i/>
          <w:sz w:val="22"/>
          <w:szCs w:val="22"/>
        </w:rPr>
        <w:t xml:space="preserve"> za</w:t>
      </w:r>
      <w:r w:rsidR="00B132A4" w:rsidRPr="00404345">
        <w:rPr>
          <w:rFonts w:ascii="Arial" w:eastAsia="Calibri" w:hAnsi="Arial" w:cs="Arial"/>
          <w:i/>
          <w:sz w:val="22"/>
          <w:szCs w:val="22"/>
        </w:rPr>
        <w:t xml:space="preserve"> rok</w:t>
      </w:r>
      <w:r w:rsidRPr="00404345">
        <w:rPr>
          <w:rFonts w:ascii="Arial" w:eastAsia="Calibri" w:hAnsi="Arial" w:cs="Arial"/>
          <w:i/>
          <w:sz w:val="22"/>
          <w:szCs w:val="22"/>
        </w:rPr>
        <w:t xml:space="preserve"> 2012</w:t>
      </w:r>
      <w:r w:rsidRPr="00404345">
        <w:rPr>
          <w:rFonts w:ascii="Arial" w:eastAsia="Calibri" w:hAnsi="Arial" w:cs="Arial"/>
          <w:sz w:val="22"/>
          <w:szCs w:val="22"/>
        </w:rPr>
        <w:t xml:space="preserve"> </w:t>
      </w:r>
      <w:r w:rsidR="003271E8" w:rsidRPr="00404345">
        <w:rPr>
          <w:rFonts w:ascii="Arial" w:eastAsia="Calibri" w:hAnsi="Arial" w:cs="Arial"/>
          <w:sz w:val="22"/>
          <w:szCs w:val="22"/>
        </w:rPr>
        <w:t xml:space="preserve">vyplynulo, že </w:t>
      </w:r>
      <w:proofErr w:type="spellStart"/>
      <w:r w:rsidRPr="00404345">
        <w:rPr>
          <w:rFonts w:ascii="Arial" w:eastAsia="Calibri" w:hAnsi="Arial" w:cs="Arial"/>
          <w:sz w:val="22"/>
          <w:szCs w:val="22"/>
        </w:rPr>
        <w:t>LPIS</w:t>
      </w:r>
      <w:proofErr w:type="spellEnd"/>
      <w:r w:rsidRPr="00404345">
        <w:rPr>
          <w:rFonts w:ascii="Arial" w:eastAsia="Calibri" w:hAnsi="Arial" w:cs="Arial"/>
          <w:sz w:val="22"/>
          <w:szCs w:val="22"/>
        </w:rPr>
        <w:t xml:space="preserve"> </w:t>
      </w:r>
      <w:r w:rsidR="00D955E9" w:rsidRPr="00404345">
        <w:rPr>
          <w:rFonts w:ascii="Arial" w:eastAsia="Calibri" w:hAnsi="Arial" w:cs="Arial"/>
          <w:sz w:val="22"/>
          <w:szCs w:val="22"/>
        </w:rPr>
        <w:t>vyhovoval pouze</w:t>
      </w:r>
      <w:r w:rsidRPr="00404345">
        <w:rPr>
          <w:rFonts w:ascii="Arial" w:eastAsia="Calibri" w:hAnsi="Arial" w:cs="Arial"/>
          <w:sz w:val="22"/>
          <w:szCs w:val="22"/>
        </w:rPr>
        <w:t xml:space="preserve"> v základním ukazateli </w:t>
      </w:r>
      <w:r w:rsidR="00CD743F" w:rsidRPr="00404345">
        <w:rPr>
          <w:rFonts w:ascii="Arial" w:eastAsia="Calibri" w:hAnsi="Arial" w:cs="Arial"/>
          <w:sz w:val="22"/>
          <w:szCs w:val="22"/>
        </w:rPr>
        <w:t>„</w:t>
      </w:r>
      <w:r w:rsidR="00D955E9" w:rsidRPr="00A21560">
        <w:rPr>
          <w:rFonts w:ascii="Arial" w:eastAsia="Calibri" w:hAnsi="Arial" w:cs="Arial"/>
          <w:i/>
          <w:sz w:val="22"/>
          <w:szCs w:val="22"/>
        </w:rPr>
        <w:t>c</w:t>
      </w:r>
      <w:r w:rsidRPr="00A21560">
        <w:rPr>
          <w:rFonts w:ascii="Arial" w:eastAsia="Calibri" w:hAnsi="Arial" w:cs="Arial"/>
          <w:i/>
          <w:sz w:val="22"/>
          <w:szCs w:val="22"/>
        </w:rPr>
        <w:t>elková výměra všech způsobilých ploch</w:t>
      </w:r>
      <w:r w:rsidR="00CD743F" w:rsidRPr="00404345">
        <w:rPr>
          <w:rFonts w:ascii="Arial" w:eastAsia="Calibri" w:hAnsi="Arial" w:cs="Arial"/>
          <w:sz w:val="22"/>
          <w:szCs w:val="22"/>
        </w:rPr>
        <w:t>“</w:t>
      </w:r>
      <w:r w:rsidRPr="00404345">
        <w:rPr>
          <w:rFonts w:ascii="Arial" w:eastAsia="Calibri" w:hAnsi="Arial" w:cs="Arial"/>
          <w:sz w:val="22"/>
          <w:szCs w:val="22"/>
        </w:rPr>
        <w:t xml:space="preserve"> pro všechny</w:t>
      </w:r>
      <w:r w:rsidR="00237676" w:rsidRPr="00404345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237676" w:rsidRPr="00404345">
        <w:rPr>
          <w:rFonts w:ascii="Arial" w:eastAsia="Calibri" w:hAnsi="Arial" w:cs="Arial"/>
          <w:sz w:val="22"/>
          <w:szCs w:val="22"/>
        </w:rPr>
        <w:t>PB</w:t>
      </w:r>
      <w:proofErr w:type="spellEnd"/>
      <w:r w:rsidR="00237676" w:rsidRPr="00404345">
        <w:rPr>
          <w:rFonts w:ascii="Arial" w:eastAsia="Calibri" w:hAnsi="Arial" w:cs="Arial"/>
          <w:sz w:val="22"/>
          <w:szCs w:val="22"/>
        </w:rPr>
        <w:t>/</w:t>
      </w:r>
      <w:proofErr w:type="spellStart"/>
      <w:r w:rsidR="00237676" w:rsidRPr="00404345">
        <w:rPr>
          <w:rFonts w:ascii="Arial" w:eastAsia="Calibri" w:hAnsi="Arial" w:cs="Arial"/>
          <w:sz w:val="22"/>
          <w:szCs w:val="22"/>
        </w:rPr>
        <w:t>DPB</w:t>
      </w:r>
      <w:proofErr w:type="spellEnd"/>
      <w:r w:rsidR="00237676" w:rsidRPr="00404345">
        <w:rPr>
          <w:rFonts w:ascii="Arial" w:eastAsia="Calibri" w:hAnsi="Arial" w:cs="Arial"/>
          <w:sz w:val="22"/>
          <w:szCs w:val="22"/>
        </w:rPr>
        <w:t xml:space="preserve"> kontrolovaného vzorku</w:t>
      </w:r>
      <w:r w:rsidR="00895F64" w:rsidRPr="00404345">
        <w:rPr>
          <w:rFonts w:ascii="Arial" w:eastAsia="Calibri" w:hAnsi="Arial" w:cs="Arial"/>
          <w:sz w:val="22"/>
          <w:szCs w:val="22"/>
        </w:rPr>
        <w:t>, že</w:t>
      </w:r>
      <w:r w:rsidR="003271E8" w:rsidRPr="00404345">
        <w:rPr>
          <w:rFonts w:ascii="Arial" w:eastAsia="Calibri" w:hAnsi="Arial" w:cs="Arial"/>
          <w:sz w:val="22"/>
          <w:szCs w:val="22"/>
        </w:rPr>
        <w:t xml:space="preserve"> nevyhovoval </w:t>
      </w:r>
      <w:r w:rsidR="00BA7204">
        <w:rPr>
          <w:rFonts w:ascii="Arial" w:eastAsia="Calibri" w:hAnsi="Arial" w:cs="Arial"/>
          <w:sz w:val="22"/>
          <w:szCs w:val="22"/>
        </w:rPr>
        <w:t>v </w:t>
      </w:r>
      <w:r w:rsidR="00D955E9" w:rsidRPr="00404345">
        <w:rPr>
          <w:rFonts w:ascii="Arial" w:eastAsia="Calibri" w:hAnsi="Arial" w:cs="Arial"/>
          <w:sz w:val="22"/>
          <w:szCs w:val="22"/>
        </w:rPr>
        <w:t>dalších</w:t>
      </w:r>
      <w:r w:rsidR="003271E8" w:rsidRPr="00404345">
        <w:rPr>
          <w:rFonts w:ascii="Arial" w:eastAsia="Calibri" w:hAnsi="Arial" w:cs="Arial"/>
          <w:sz w:val="22"/>
          <w:szCs w:val="22"/>
        </w:rPr>
        <w:t xml:space="preserve"> čtyřech dílčích parametrech</w:t>
      </w:r>
      <w:r w:rsidR="00895F64" w:rsidRPr="00404345">
        <w:rPr>
          <w:rFonts w:ascii="Arial" w:eastAsia="Calibri" w:hAnsi="Arial" w:cs="Arial"/>
          <w:sz w:val="22"/>
          <w:szCs w:val="22"/>
        </w:rPr>
        <w:t xml:space="preserve"> a že </w:t>
      </w:r>
      <w:r w:rsidRPr="00404345">
        <w:rPr>
          <w:rFonts w:ascii="Arial" w:eastAsia="Calibri" w:hAnsi="Arial" w:cs="Arial"/>
          <w:sz w:val="22"/>
          <w:szCs w:val="22"/>
        </w:rPr>
        <w:t xml:space="preserve">nesplňuje kritéria zejména ve dvou tematických oblastech – </w:t>
      </w:r>
      <w:r w:rsidR="00CD743F" w:rsidRPr="00404345">
        <w:rPr>
          <w:rFonts w:ascii="Arial" w:eastAsia="Calibri" w:hAnsi="Arial" w:cs="Arial"/>
          <w:sz w:val="22"/>
          <w:szCs w:val="22"/>
        </w:rPr>
        <w:t>„</w:t>
      </w:r>
      <w:r w:rsidRPr="00A21560">
        <w:rPr>
          <w:rFonts w:ascii="Arial" w:eastAsia="Calibri" w:hAnsi="Arial" w:cs="Arial"/>
          <w:i/>
          <w:sz w:val="22"/>
          <w:szCs w:val="22"/>
        </w:rPr>
        <w:t>výskyt kritických problémů</w:t>
      </w:r>
      <w:r w:rsidR="00CD743F" w:rsidRPr="00404345">
        <w:rPr>
          <w:rFonts w:ascii="Arial" w:eastAsia="Calibri" w:hAnsi="Arial" w:cs="Arial"/>
          <w:sz w:val="22"/>
          <w:szCs w:val="22"/>
        </w:rPr>
        <w:t>“</w:t>
      </w:r>
      <w:r w:rsidRPr="00404345">
        <w:rPr>
          <w:rFonts w:ascii="Arial" w:eastAsia="Calibri" w:hAnsi="Arial" w:cs="Arial"/>
          <w:sz w:val="22"/>
          <w:szCs w:val="22"/>
        </w:rPr>
        <w:t xml:space="preserve"> </w:t>
      </w:r>
      <w:r w:rsidR="00C157DE">
        <w:rPr>
          <w:rFonts w:ascii="Arial" w:eastAsia="Calibri" w:hAnsi="Arial" w:cs="Arial"/>
          <w:sz w:val="22"/>
          <w:szCs w:val="22"/>
        </w:rPr>
        <w:t xml:space="preserve">(např. neznatelné hranice půdních bloků v terénu) </w:t>
      </w:r>
      <w:r w:rsidRPr="00404345">
        <w:rPr>
          <w:rFonts w:ascii="Arial" w:eastAsia="Calibri" w:hAnsi="Arial" w:cs="Arial"/>
          <w:sz w:val="22"/>
          <w:szCs w:val="22"/>
        </w:rPr>
        <w:t xml:space="preserve">a </w:t>
      </w:r>
      <w:r w:rsidR="00CD743F" w:rsidRPr="00404345">
        <w:rPr>
          <w:rFonts w:ascii="Arial" w:eastAsia="Calibri" w:hAnsi="Arial" w:cs="Arial"/>
          <w:sz w:val="22"/>
          <w:szCs w:val="22"/>
        </w:rPr>
        <w:t>„</w:t>
      </w:r>
      <w:r w:rsidRPr="00A21560">
        <w:rPr>
          <w:rFonts w:ascii="Arial" w:eastAsia="Calibri" w:hAnsi="Arial" w:cs="Arial"/>
          <w:i/>
          <w:sz w:val="22"/>
          <w:szCs w:val="22"/>
        </w:rPr>
        <w:t xml:space="preserve">nesoulad evidované výměry </w:t>
      </w:r>
      <w:proofErr w:type="spellStart"/>
      <w:r w:rsidRPr="00A21560">
        <w:rPr>
          <w:rFonts w:ascii="Arial" w:eastAsia="Calibri" w:hAnsi="Arial" w:cs="Arial"/>
          <w:i/>
          <w:sz w:val="22"/>
          <w:szCs w:val="22"/>
        </w:rPr>
        <w:t>LPIS</w:t>
      </w:r>
      <w:proofErr w:type="spellEnd"/>
      <w:r w:rsidRPr="00A21560">
        <w:rPr>
          <w:rFonts w:ascii="Arial" w:eastAsia="Calibri" w:hAnsi="Arial" w:cs="Arial"/>
          <w:i/>
          <w:sz w:val="22"/>
          <w:szCs w:val="22"/>
        </w:rPr>
        <w:t xml:space="preserve"> se skutečnou způsobilou výměrou na úrovni jednotlivých </w:t>
      </w:r>
      <w:proofErr w:type="spellStart"/>
      <w:r w:rsidRPr="00A21560">
        <w:rPr>
          <w:rFonts w:ascii="Arial" w:eastAsia="Calibri" w:hAnsi="Arial" w:cs="Arial"/>
          <w:i/>
          <w:sz w:val="22"/>
          <w:szCs w:val="22"/>
        </w:rPr>
        <w:t>PB</w:t>
      </w:r>
      <w:proofErr w:type="spellEnd"/>
      <w:r w:rsidRPr="00A21560">
        <w:rPr>
          <w:rFonts w:ascii="Arial" w:eastAsia="Calibri" w:hAnsi="Arial" w:cs="Arial"/>
          <w:i/>
          <w:sz w:val="22"/>
          <w:szCs w:val="22"/>
        </w:rPr>
        <w:t>/</w:t>
      </w:r>
      <w:proofErr w:type="spellStart"/>
      <w:r w:rsidRPr="00A21560">
        <w:rPr>
          <w:rFonts w:ascii="Arial" w:eastAsia="Calibri" w:hAnsi="Arial" w:cs="Arial"/>
          <w:i/>
          <w:sz w:val="22"/>
          <w:szCs w:val="22"/>
        </w:rPr>
        <w:t>DPB</w:t>
      </w:r>
      <w:proofErr w:type="spellEnd"/>
      <w:r w:rsidR="00CD743F" w:rsidRPr="00404345">
        <w:rPr>
          <w:rFonts w:ascii="Arial" w:eastAsia="Calibri" w:hAnsi="Arial" w:cs="Arial"/>
          <w:sz w:val="22"/>
          <w:szCs w:val="22"/>
        </w:rPr>
        <w:t>“</w:t>
      </w:r>
      <w:r w:rsidRPr="00404345">
        <w:rPr>
          <w:rFonts w:ascii="Arial" w:eastAsia="Calibri" w:hAnsi="Arial" w:cs="Arial"/>
          <w:sz w:val="22"/>
          <w:szCs w:val="22"/>
        </w:rPr>
        <w:t>.</w:t>
      </w:r>
      <w:r w:rsidR="00391D5C">
        <w:rPr>
          <w:rFonts w:ascii="Arial" w:hAnsi="Arial" w:cs="Arial"/>
          <w:sz w:val="22"/>
          <w:szCs w:val="22"/>
        </w:rPr>
        <w:t xml:space="preserve"> Rovněž NKÚ v dřívější kontrolní akci</w:t>
      </w:r>
      <w:r w:rsidR="00391D5C">
        <w:rPr>
          <w:rStyle w:val="Znakapoznpodarou"/>
          <w:rFonts w:ascii="Arial" w:hAnsi="Arial" w:cs="Arial"/>
          <w:sz w:val="22"/>
          <w:szCs w:val="22"/>
        </w:rPr>
        <w:footnoteReference w:id="12"/>
      </w:r>
      <w:r w:rsidR="00391D5C">
        <w:rPr>
          <w:rFonts w:ascii="Arial" w:hAnsi="Arial" w:cs="Arial"/>
          <w:sz w:val="22"/>
          <w:szCs w:val="22"/>
        </w:rPr>
        <w:t xml:space="preserve"> zjistil u téměř všech kontrolovaných příjemců, že plocha vykázaná příjemcem v žádost</w:t>
      </w:r>
      <w:r w:rsidR="008A16E1">
        <w:rPr>
          <w:rFonts w:ascii="Arial" w:hAnsi="Arial" w:cs="Arial"/>
          <w:sz w:val="22"/>
          <w:szCs w:val="22"/>
        </w:rPr>
        <w:t>i o dotaci neodpovídala</w:t>
      </w:r>
      <w:r w:rsidR="00391D5C">
        <w:rPr>
          <w:rFonts w:ascii="Arial" w:hAnsi="Arial" w:cs="Arial"/>
          <w:sz w:val="22"/>
          <w:szCs w:val="22"/>
        </w:rPr>
        <w:t xml:space="preserve"> skutečnému stavu pozemku. </w:t>
      </w:r>
    </w:p>
    <w:p w:rsidR="00C87A0F" w:rsidRDefault="00C87A0F" w:rsidP="00A21560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BC61C2" w:rsidRDefault="00B558F4" w:rsidP="00A21560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Vzhledem k tomu,</w:t>
      </w:r>
      <w:r w:rsidR="00AC3A10">
        <w:rPr>
          <w:rFonts w:ascii="Arial" w:eastAsia="Calibri" w:hAnsi="Arial" w:cs="Arial"/>
          <w:b/>
          <w:sz w:val="22"/>
          <w:szCs w:val="22"/>
        </w:rPr>
        <w:t xml:space="preserve"> že </w:t>
      </w:r>
      <w:proofErr w:type="spellStart"/>
      <w:r w:rsidR="00C157DE">
        <w:rPr>
          <w:rFonts w:ascii="Arial" w:eastAsia="Calibri" w:hAnsi="Arial" w:cs="Arial"/>
          <w:b/>
          <w:sz w:val="22"/>
          <w:szCs w:val="22"/>
        </w:rPr>
        <w:t>LPIS</w:t>
      </w:r>
      <w:proofErr w:type="spellEnd"/>
      <w:r w:rsidR="001C0DD9">
        <w:rPr>
          <w:rFonts w:ascii="Arial" w:eastAsia="Calibri" w:hAnsi="Arial" w:cs="Arial"/>
          <w:b/>
          <w:sz w:val="22"/>
          <w:szCs w:val="22"/>
        </w:rPr>
        <w:t xml:space="preserve"> </w:t>
      </w:r>
      <w:r w:rsidR="00C157DE">
        <w:rPr>
          <w:rFonts w:ascii="Arial" w:eastAsia="Calibri" w:hAnsi="Arial" w:cs="Arial"/>
          <w:b/>
          <w:sz w:val="22"/>
          <w:szCs w:val="22"/>
        </w:rPr>
        <w:t>nevyhovuje ve stanovených ukazatelích</w:t>
      </w:r>
      <w:r w:rsidR="00AC3A10"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b/>
          <w:sz w:val="22"/>
          <w:szCs w:val="22"/>
        </w:rPr>
        <w:t>doporučuje</w:t>
      </w:r>
      <w:r w:rsidR="001C0DD9">
        <w:rPr>
          <w:rFonts w:ascii="Arial" w:eastAsia="Calibri" w:hAnsi="Arial" w:cs="Arial"/>
          <w:b/>
          <w:sz w:val="22"/>
          <w:szCs w:val="22"/>
        </w:rPr>
        <w:t xml:space="preserve"> </w:t>
      </w:r>
      <w:r w:rsidR="001531C8">
        <w:rPr>
          <w:rFonts w:ascii="Arial" w:eastAsia="Calibri" w:hAnsi="Arial" w:cs="Arial"/>
          <w:b/>
          <w:sz w:val="22"/>
          <w:szCs w:val="22"/>
        </w:rPr>
        <w:t xml:space="preserve">NKÚ </w:t>
      </w:r>
      <w:r w:rsidR="001C0DD9">
        <w:rPr>
          <w:rFonts w:ascii="Arial" w:eastAsia="Calibri" w:hAnsi="Arial" w:cs="Arial"/>
          <w:b/>
          <w:sz w:val="22"/>
          <w:szCs w:val="22"/>
        </w:rPr>
        <w:t xml:space="preserve">zlepšit jeho kvalitu. </w:t>
      </w:r>
    </w:p>
    <w:p w:rsidR="00C87A0F" w:rsidRPr="001C0DD9" w:rsidRDefault="00C87A0F" w:rsidP="00A21560">
      <w:pPr>
        <w:jc w:val="both"/>
        <w:rPr>
          <w:rFonts w:ascii="Arial" w:hAnsi="Arial" w:cs="Arial"/>
          <w:sz w:val="22"/>
          <w:szCs w:val="22"/>
        </w:rPr>
      </w:pPr>
    </w:p>
    <w:p w:rsidR="00911A6F" w:rsidRPr="00B5441A" w:rsidRDefault="00DD56A4" w:rsidP="00A21560">
      <w:pPr>
        <w:pStyle w:val="Odstavecseseznamem"/>
        <w:shd w:val="clear" w:color="auto" w:fill="FFFFFF"/>
        <w:spacing w:after="120"/>
        <w:ind w:left="0" w:right="108"/>
        <w:contextualSpacing w:val="0"/>
        <w:rPr>
          <w:rFonts w:eastAsia="Calibri"/>
          <w:b/>
        </w:rPr>
      </w:pPr>
      <w:r>
        <w:rPr>
          <w:rFonts w:eastAsia="Calibri"/>
          <w:b/>
        </w:rPr>
        <w:t xml:space="preserve">2.2 </w:t>
      </w:r>
      <w:r w:rsidR="002B27D4" w:rsidRPr="00B5441A">
        <w:rPr>
          <w:rFonts w:eastAsia="Calibri"/>
          <w:b/>
        </w:rPr>
        <w:t>E</w:t>
      </w:r>
      <w:r w:rsidR="00911A6F" w:rsidRPr="00B5441A">
        <w:rPr>
          <w:rFonts w:eastAsia="Calibri"/>
          <w:b/>
        </w:rPr>
        <w:t xml:space="preserve">vidence krajinných prvků </w:t>
      </w:r>
    </w:p>
    <w:p w:rsidR="00911A6F" w:rsidRPr="007E1BA1" w:rsidRDefault="00911A6F" w:rsidP="00A21560">
      <w:pPr>
        <w:pStyle w:val="Odstavecseseznamem"/>
        <w:ind w:left="0"/>
      </w:pPr>
      <w:r w:rsidRPr="007E1BA1">
        <w:t>Dle právních předpisů EU</w:t>
      </w:r>
      <w:r w:rsidRPr="007E1BA1">
        <w:rPr>
          <w:vertAlign w:val="superscript"/>
        </w:rPr>
        <w:footnoteReference w:id="13"/>
      </w:r>
      <w:r w:rsidRPr="007E1BA1">
        <w:t xml:space="preserve"> jsou krajinné prvky</w:t>
      </w:r>
      <w:r w:rsidRPr="007E1BA1">
        <w:rPr>
          <w:vertAlign w:val="superscript"/>
        </w:rPr>
        <w:footnoteReference w:id="14"/>
      </w:r>
      <w:r w:rsidRPr="007E1BA1">
        <w:t xml:space="preserve">, které jsou chráněny </w:t>
      </w:r>
      <w:r w:rsidR="00960EE9">
        <w:t>podmínkami</w:t>
      </w:r>
      <w:r w:rsidRPr="007E1BA1">
        <w:t xml:space="preserve"> </w:t>
      </w:r>
      <w:proofErr w:type="spellStart"/>
      <w:r w:rsidRPr="007E1BA1">
        <w:t>GAEC</w:t>
      </w:r>
      <w:proofErr w:type="spellEnd"/>
      <w:r w:rsidRPr="007E1BA1">
        <w:t xml:space="preserve">, povinnou součástí způsobilé plochy zemědělských pozemků. Výměra těchto krajinných prvků je součástí plochy daného půdního bloku a uživatel daného půdního bloku má nárok na dotaci na tuto výměru dle příslušné sazby dotace. </w:t>
      </w:r>
    </w:p>
    <w:p w:rsidR="00C87A0F" w:rsidRDefault="00C87A0F" w:rsidP="00A21560">
      <w:pPr>
        <w:pStyle w:val="Pa13"/>
        <w:spacing w:after="0"/>
        <w:jc w:val="both"/>
        <w:rPr>
          <w:rFonts w:eastAsia="Arial Unicode MS" w:cs="Arial"/>
          <w:sz w:val="22"/>
          <w:szCs w:val="22"/>
          <w:lang w:val="cs-CZ"/>
        </w:rPr>
      </w:pPr>
    </w:p>
    <w:p w:rsidR="00911A6F" w:rsidRPr="00154553" w:rsidRDefault="00911A6F" w:rsidP="00A21560">
      <w:pPr>
        <w:pStyle w:val="Pa13"/>
        <w:spacing w:after="0"/>
        <w:jc w:val="both"/>
        <w:rPr>
          <w:rFonts w:eastAsia="Arial Unicode MS" w:cs="Arial"/>
          <w:sz w:val="22"/>
          <w:szCs w:val="22"/>
          <w:lang w:val="cs-CZ"/>
        </w:rPr>
      </w:pPr>
      <w:proofErr w:type="spellStart"/>
      <w:r w:rsidRPr="00154553">
        <w:rPr>
          <w:rFonts w:eastAsia="Arial Unicode MS" w:cs="Arial"/>
          <w:sz w:val="22"/>
          <w:szCs w:val="22"/>
          <w:lang w:val="cs-CZ"/>
        </w:rPr>
        <w:t>MZe</w:t>
      </w:r>
      <w:proofErr w:type="spellEnd"/>
      <w:r w:rsidRPr="00154553">
        <w:rPr>
          <w:rFonts w:eastAsia="Arial Unicode MS" w:cs="Arial"/>
          <w:sz w:val="22"/>
          <w:szCs w:val="22"/>
          <w:lang w:val="cs-CZ"/>
        </w:rPr>
        <w:t xml:space="preserve"> provádí od roku 2010 aktualizaci údajů v </w:t>
      </w:r>
      <w:proofErr w:type="spellStart"/>
      <w:r w:rsidRPr="00154553">
        <w:rPr>
          <w:rFonts w:eastAsia="Arial Unicode MS" w:cs="Arial"/>
          <w:sz w:val="22"/>
          <w:szCs w:val="22"/>
          <w:lang w:val="cs-CZ"/>
        </w:rPr>
        <w:t>LPIS</w:t>
      </w:r>
      <w:proofErr w:type="spellEnd"/>
      <w:r w:rsidRPr="00154553">
        <w:rPr>
          <w:rFonts w:eastAsia="Arial Unicode MS" w:cs="Arial"/>
          <w:sz w:val="22"/>
          <w:szCs w:val="22"/>
          <w:lang w:val="cs-CZ"/>
        </w:rPr>
        <w:t xml:space="preserve"> spočívající </w:t>
      </w:r>
      <w:r w:rsidR="00BA7204">
        <w:rPr>
          <w:rFonts w:eastAsia="Arial Unicode MS" w:cs="Arial"/>
          <w:sz w:val="22"/>
          <w:szCs w:val="22"/>
          <w:lang w:val="cs-CZ"/>
        </w:rPr>
        <w:t>v </w:t>
      </w:r>
      <w:r w:rsidRPr="00154553">
        <w:rPr>
          <w:rFonts w:eastAsia="Arial Unicode MS" w:cs="Arial"/>
          <w:sz w:val="22"/>
          <w:szCs w:val="22"/>
          <w:lang w:val="cs-CZ"/>
        </w:rPr>
        <w:t xml:space="preserve">tom, že krajinné prvky jsou </w:t>
      </w:r>
      <w:r w:rsidR="00BA7204">
        <w:rPr>
          <w:rFonts w:eastAsia="Arial Unicode MS" w:cs="Arial"/>
          <w:sz w:val="22"/>
          <w:szCs w:val="22"/>
          <w:lang w:val="cs-CZ"/>
        </w:rPr>
        <w:t>v </w:t>
      </w:r>
      <w:proofErr w:type="spellStart"/>
      <w:r w:rsidRPr="00154553">
        <w:rPr>
          <w:rFonts w:eastAsia="Arial Unicode MS" w:cs="Arial"/>
          <w:sz w:val="22"/>
          <w:szCs w:val="22"/>
          <w:lang w:val="cs-CZ"/>
        </w:rPr>
        <w:t>LPIS</w:t>
      </w:r>
      <w:proofErr w:type="spellEnd"/>
      <w:r w:rsidRPr="00154553">
        <w:rPr>
          <w:rFonts w:eastAsia="Arial Unicode MS" w:cs="Arial"/>
          <w:sz w:val="22"/>
          <w:szCs w:val="22"/>
          <w:lang w:val="cs-CZ"/>
        </w:rPr>
        <w:t xml:space="preserve"> </w:t>
      </w:r>
      <w:r w:rsidR="00B86F03">
        <w:rPr>
          <w:rFonts w:eastAsia="Arial Unicode MS" w:cs="Arial"/>
          <w:sz w:val="22"/>
          <w:szCs w:val="22"/>
          <w:lang w:val="cs-CZ"/>
        </w:rPr>
        <w:t xml:space="preserve">evidovány </w:t>
      </w:r>
      <w:r w:rsidRPr="00154553">
        <w:rPr>
          <w:rFonts w:eastAsia="Arial Unicode MS" w:cs="Arial"/>
          <w:sz w:val="22"/>
          <w:szCs w:val="22"/>
          <w:lang w:val="cs-CZ"/>
        </w:rPr>
        <w:t xml:space="preserve">za předpokladu, že uživatel půdního bloku prokáže právní důvod užívání daného krajinného </w:t>
      </w:r>
      <w:r w:rsidRPr="00D0749E">
        <w:rPr>
          <w:rFonts w:eastAsia="Arial Unicode MS" w:cs="Arial"/>
          <w:sz w:val="22"/>
          <w:szCs w:val="22"/>
          <w:lang w:val="cs-CZ"/>
        </w:rPr>
        <w:t>prvku</w:t>
      </w:r>
      <w:r w:rsidR="0036445C" w:rsidRPr="00D0749E">
        <w:rPr>
          <w:rFonts w:eastAsia="Arial Unicode MS" w:cs="Arial"/>
          <w:sz w:val="22"/>
          <w:szCs w:val="22"/>
          <w:lang w:val="cs-CZ"/>
        </w:rPr>
        <w:t>,</w:t>
      </w:r>
      <w:r w:rsidR="008A4F87" w:rsidRPr="00D0749E">
        <w:rPr>
          <w:rFonts w:eastAsia="Arial Unicode MS" w:cs="Arial"/>
          <w:sz w:val="22"/>
          <w:szCs w:val="22"/>
          <w:lang w:val="cs-CZ"/>
        </w:rPr>
        <w:t xml:space="preserve"> i když již předtím prokázal právní důvod používání </w:t>
      </w:r>
      <w:r w:rsidR="0036445C" w:rsidRPr="00D0749E">
        <w:rPr>
          <w:rFonts w:eastAsia="Arial Unicode MS" w:cs="Arial"/>
          <w:sz w:val="22"/>
          <w:szCs w:val="22"/>
          <w:lang w:val="cs-CZ"/>
        </w:rPr>
        <w:t>půdního bloku.</w:t>
      </w:r>
      <w:r w:rsidRPr="00154553">
        <w:rPr>
          <w:rFonts w:eastAsia="Arial Unicode MS" w:cs="Arial"/>
          <w:sz w:val="22"/>
          <w:szCs w:val="22"/>
          <w:lang w:val="cs-CZ"/>
        </w:rPr>
        <w:t xml:space="preserve"> Je-li krajinný prvek takto </w:t>
      </w:r>
      <w:r w:rsidR="00B86F03">
        <w:rPr>
          <w:rFonts w:eastAsia="Arial Unicode MS" w:cs="Arial"/>
          <w:sz w:val="22"/>
          <w:szCs w:val="22"/>
          <w:lang w:val="cs-CZ"/>
        </w:rPr>
        <w:t>evidován</w:t>
      </w:r>
      <w:r w:rsidRPr="00154553">
        <w:rPr>
          <w:rFonts w:eastAsia="Arial Unicode MS" w:cs="Arial"/>
          <w:sz w:val="22"/>
          <w:szCs w:val="22"/>
          <w:lang w:val="cs-CZ"/>
        </w:rPr>
        <w:t xml:space="preserve"> </w:t>
      </w:r>
      <w:r w:rsidR="00BA7204">
        <w:rPr>
          <w:rFonts w:eastAsia="Arial Unicode MS" w:cs="Arial"/>
          <w:sz w:val="22"/>
          <w:szCs w:val="22"/>
          <w:lang w:val="cs-CZ"/>
        </w:rPr>
        <w:t>v </w:t>
      </w:r>
      <w:proofErr w:type="spellStart"/>
      <w:r w:rsidRPr="00154553">
        <w:rPr>
          <w:rFonts w:eastAsia="Arial Unicode MS" w:cs="Arial"/>
          <w:sz w:val="22"/>
          <w:szCs w:val="22"/>
          <w:lang w:val="cs-CZ"/>
        </w:rPr>
        <w:t>LPIS</w:t>
      </w:r>
      <w:proofErr w:type="spellEnd"/>
      <w:r w:rsidRPr="00154553">
        <w:rPr>
          <w:rFonts w:eastAsia="Arial Unicode MS" w:cs="Arial"/>
          <w:sz w:val="22"/>
          <w:szCs w:val="22"/>
          <w:lang w:val="cs-CZ"/>
        </w:rPr>
        <w:t>, je považo</w:t>
      </w:r>
      <w:r w:rsidR="00BC61C2">
        <w:rPr>
          <w:rFonts w:eastAsia="Arial Unicode MS" w:cs="Arial"/>
          <w:sz w:val="22"/>
          <w:szCs w:val="22"/>
          <w:lang w:val="cs-CZ"/>
        </w:rPr>
        <w:t>ván za součást plochy pozemku a </w:t>
      </w:r>
      <w:r w:rsidRPr="00154553">
        <w:rPr>
          <w:rFonts w:eastAsia="Arial Unicode MS" w:cs="Arial"/>
          <w:sz w:val="22"/>
          <w:szCs w:val="22"/>
          <w:lang w:val="cs-CZ"/>
        </w:rPr>
        <w:t xml:space="preserve">uživatel půdního bloku </w:t>
      </w:r>
      <w:r w:rsidR="001531C8" w:rsidRPr="00154553">
        <w:rPr>
          <w:rFonts w:eastAsia="Arial Unicode MS" w:cs="Arial"/>
          <w:sz w:val="22"/>
          <w:szCs w:val="22"/>
          <w:lang w:val="cs-CZ"/>
        </w:rPr>
        <w:t xml:space="preserve">může </w:t>
      </w:r>
      <w:r w:rsidRPr="00154553">
        <w:rPr>
          <w:rFonts w:eastAsia="Arial Unicode MS" w:cs="Arial"/>
          <w:sz w:val="22"/>
          <w:szCs w:val="22"/>
          <w:lang w:val="cs-CZ"/>
        </w:rPr>
        <w:t xml:space="preserve">na výměru půdního bloku získat dotaci. Jak zjistil NKÚ v rámci </w:t>
      </w:r>
      <w:r w:rsidR="00E04A59">
        <w:rPr>
          <w:rFonts w:eastAsia="Arial Unicode MS" w:cs="Arial"/>
          <w:sz w:val="22"/>
          <w:szCs w:val="22"/>
          <w:lang w:val="cs-CZ"/>
        </w:rPr>
        <w:t xml:space="preserve">dřívější </w:t>
      </w:r>
      <w:r w:rsidRPr="00154553">
        <w:rPr>
          <w:rFonts w:eastAsia="Arial Unicode MS" w:cs="Arial"/>
          <w:sz w:val="22"/>
          <w:szCs w:val="22"/>
          <w:lang w:val="cs-CZ"/>
        </w:rPr>
        <w:t>kontrolní akce</w:t>
      </w:r>
      <w:r w:rsidR="00154553">
        <w:rPr>
          <w:rStyle w:val="Znakapoznpodarou"/>
          <w:rFonts w:eastAsia="Arial Unicode MS" w:cs="Arial"/>
          <w:sz w:val="22"/>
          <w:szCs w:val="22"/>
          <w:lang w:val="cs-CZ"/>
        </w:rPr>
        <w:footnoteReference w:id="15"/>
      </w:r>
      <w:r w:rsidRPr="00154553">
        <w:rPr>
          <w:rFonts w:eastAsia="Calibri" w:cs="Arial"/>
          <w:sz w:val="22"/>
          <w:szCs w:val="22"/>
          <w:lang w:val="cs-CZ"/>
        </w:rPr>
        <w:t xml:space="preserve">, ani takový </w:t>
      </w:r>
      <w:r w:rsidRPr="0067582C">
        <w:rPr>
          <w:rFonts w:eastAsia="Calibri" w:cs="Arial"/>
          <w:b/>
          <w:sz w:val="22"/>
          <w:szCs w:val="22"/>
          <w:lang w:val="cs-CZ"/>
        </w:rPr>
        <w:t xml:space="preserve">stav není plně </w:t>
      </w:r>
      <w:r w:rsidR="00BA7204">
        <w:rPr>
          <w:rFonts w:eastAsia="Calibri" w:cs="Arial"/>
          <w:b/>
          <w:sz w:val="22"/>
          <w:szCs w:val="22"/>
          <w:lang w:val="cs-CZ"/>
        </w:rPr>
        <w:t>v </w:t>
      </w:r>
      <w:r w:rsidRPr="0067582C">
        <w:rPr>
          <w:rFonts w:eastAsia="Calibri" w:cs="Arial"/>
          <w:b/>
          <w:sz w:val="22"/>
          <w:szCs w:val="22"/>
          <w:lang w:val="cs-CZ"/>
        </w:rPr>
        <w:t>souladu s právní</w:t>
      </w:r>
      <w:r w:rsidR="00C54321">
        <w:rPr>
          <w:rFonts w:eastAsia="Calibri" w:cs="Arial"/>
          <w:b/>
          <w:sz w:val="22"/>
          <w:szCs w:val="22"/>
          <w:lang w:val="cs-CZ"/>
        </w:rPr>
        <w:t>mi</w:t>
      </w:r>
      <w:r w:rsidRPr="0067582C">
        <w:rPr>
          <w:rFonts w:eastAsia="Calibri" w:cs="Arial"/>
          <w:b/>
          <w:sz w:val="22"/>
          <w:szCs w:val="22"/>
          <w:lang w:val="cs-CZ"/>
        </w:rPr>
        <w:t xml:space="preserve"> </w:t>
      </w:r>
      <w:r w:rsidRPr="00893228">
        <w:rPr>
          <w:rFonts w:eastAsia="Calibri" w:cs="Arial"/>
          <w:b/>
          <w:sz w:val="22"/>
          <w:szCs w:val="22"/>
          <w:lang w:val="cs-CZ"/>
        </w:rPr>
        <w:t>předpis</w:t>
      </w:r>
      <w:r w:rsidR="00C54321">
        <w:rPr>
          <w:rFonts w:eastAsia="Calibri" w:cs="Arial"/>
          <w:b/>
          <w:sz w:val="22"/>
          <w:szCs w:val="22"/>
          <w:lang w:val="cs-CZ"/>
        </w:rPr>
        <w:t>y</w:t>
      </w:r>
      <w:r w:rsidRPr="00893228">
        <w:rPr>
          <w:rFonts w:eastAsia="Calibri" w:cs="Arial"/>
          <w:b/>
          <w:sz w:val="22"/>
          <w:szCs w:val="22"/>
          <w:lang w:val="cs-CZ"/>
        </w:rPr>
        <w:t xml:space="preserve"> </w:t>
      </w:r>
      <w:proofErr w:type="spellStart"/>
      <w:r w:rsidRPr="00893228">
        <w:rPr>
          <w:rFonts w:eastAsia="Calibri" w:cs="Arial"/>
          <w:b/>
          <w:sz w:val="22"/>
          <w:szCs w:val="22"/>
          <w:lang w:val="cs-CZ"/>
        </w:rPr>
        <w:t>EU</w:t>
      </w:r>
      <w:r w:rsidR="003D639E" w:rsidRPr="00893228">
        <w:rPr>
          <w:rStyle w:val="Znakapoznpodarou"/>
          <w:rFonts w:eastAsia="Calibri" w:cs="Arial"/>
          <w:b/>
          <w:sz w:val="22"/>
          <w:szCs w:val="22"/>
          <w:lang w:val="cs-CZ"/>
        </w:rPr>
        <w:t>13</w:t>
      </w:r>
      <w:proofErr w:type="spellEnd"/>
      <w:r w:rsidRPr="00893228">
        <w:rPr>
          <w:rFonts w:eastAsia="Calibri" w:cs="Arial"/>
          <w:b/>
          <w:sz w:val="22"/>
          <w:szCs w:val="22"/>
          <w:lang w:val="cs-CZ"/>
        </w:rPr>
        <w:t xml:space="preserve">, </w:t>
      </w:r>
      <w:r w:rsidRPr="0067582C">
        <w:rPr>
          <w:rFonts w:eastAsia="Calibri" w:cs="Arial"/>
          <w:b/>
          <w:sz w:val="22"/>
          <w:szCs w:val="22"/>
          <w:lang w:val="cs-CZ"/>
        </w:rPr>
        <w:t>které požadují,</w:t>
      </w:r>
      <w:r w:rsidRPr="00154553">
        <w:rPr>
          <w:rFonts w:eastAsia="Calibri" w:cs="Arial"/>
          <w:sz w:val="22"/>
          <w:szCs w:val="22"/>
          <w:lang w:val="cs-CZ"/>
        </w:rPr>
        <w:t xml:space="preserve"> </w:t>
      </w:r>
      <w:r w:rsidRPr="00154553">
        <w:rPr>
          <w:rFonts w:eastAsia="Calibri" w:cs="Arial"/>
          <w:b/>
          <w:sz w:val="22"/>
          <w:szCs w:val="22"/>
          <w:lang w:val="cs-CZ"/>
        </w:rPr>
        <w:t xml:space="preserve">aby výměra krajinného prvku byla považována za způsobilou </w:t>
      </w:r>
      <w:r w:rsidRPr="00154553">
        <w:rPr>
          <w:rFonts w:eastAsia="Calibri" w:cs="Arial"/>
          <w:b/>
          <w:sz w:val="22"/>
          <w:szCs w:val="22"/>
          <w:lang w:val="cs-CZ"/>
        </w:rPr>
        <w:lastRenderedPageBreak/>
        <w:t>plochu, a to bez ohledu na to, zda příjem</w:t>
      </w:r>
      <w:r w:rsidR="00BC61C2">
        <w:rPr>
          <w:rFonts w:eastAsia="Calibri" w:cs="Arial"/>
          <w:b/>
          <w:sz w:val="22"/>
          <w:szCs w:val="22"/>
          <w:lang w:val="cs-CZ"/>
        </w:rPr>
        <w:t xml:space="preserve">ce krajinný prvek </w:t>
      </w:r>
      <w:r w:rsidR="00B86F03">
        <w:rPr>
          <w:rFonts w:eastAsia="Calibri" w:cs="Arial"/>
          <w:b/>
          <w:sz w:val="22"/>
          <w:szCs w:val="22"/>
          <w:lang w:val="cs-CZ"/>
        </w:rPr>
        <w:t>evidoval</w:t>
      </w:r>
      <w:r w:rsidR="00BC61C2">
        <w:rPr>
          <w:rFonts w:eastAsia="Calibri" w:cs="Arial"/>
          <w:b/>
          <w:sz w:val="22"/>
          <w:szCs w:val="22"/>
          <w:lang w:val="cs-CZ"/>
        </w:rPr>
        <w:t xml:space="preserve"> a </w:t>
      </w:r>
      <w:r w:rsidRPr="00154553">
        <w:rPr>
          <w:rFonts w:eastAsia="Calibri" w:cs="Arial"/>
          <w:b/>
          <w:sz w:val="22"/>
          <w:szCs w:val="22"/>
          <w:lang w:val="cs-CZ"/>
        </w:rPr>
        <w:t xml:space="preserve">prokázal </w:t>
      </w:r>
      <w:r w:rsidR="0053775E">
        <w:rPr>
          <w:rFonts w:eastAsia="Calibri" w:cs="Arial"/>
          <w:b/>
          <w:sz w:val="22"/>
          <w:szCs w:val="22"/>
          <w:lang w:val="cs-CZ"/>
        </w:rPr>
        <w:t xml:space="preserve">u něj </w:t>
      </w:r>
      <w:r w:rsidRPr="00154553">
        <w:rPr>
          <w:rFonts w:eastAsia="Calibri" w:cs="Arial"/>
          <w:b/>
          <w:sz w:val="22"/>
          <w:szCs w:val="22"/>
          <w:lang w:val="cs-CZ"/>
        </w:rPr>
        <w:t>p</w:t>
      </w:r>
      <w:r w:rsidR="00C83A81" w:rsidRPr="00154553">
        <w:rPr>
          <w:rFonts w:eastAsia="Calibri" w:cs="Arial"/>
          <w:b/>
          <w:sz w:val="22"/>
          <w:szCs w:val="22"/>
          <w:lang w:val="cs-CZ"/>
        </w:rPr>
        <w:t>rávní důvod užívání, či nikoli.</w:t>
      </w:r>
    </w:p>
    <w:p w:rsidR="00C87A0F" w:rsidRDefault="00C87A0F" w:rsidP="00A2156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D35C52" w:rsidRDefault="00D35C52" w:rsidP="00A2156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D35C52">
        <w:rPr>
          <w:rFonts w:ascii="Arial" w:eastAsia="Calibri" w:hAnsi="Arial" w:cs="Arial"/>
          <w:sz w:val="22"/>
          <w:szCs w:val="22"/>
        </w:rPr>
        <w:t>MZe</w:t>
      </w:r>
      <w:proofErr w:type="spellEnd"/>
      <w:r w:rsidRPr="00D35C52">
        <w:rPr>
          <w:rFonts w:ascii="Arial" w:eastAsia="Calibri" w:hAnsi="Arial" w:cs="Arial"/>
          <w:sz w:val="22"/>
          <w:szCs w:val="22"/>
        </w:rPr>
        <w:t xml:space="preserve"> však praktikuje postup, kdy krajinné prvky lze v celkové ploše zemědělského pozemku zohlednit až po jejich zaevidování </w:t>
      </w:r>
      <w:r w:rsidR="00BA7204">
        <w:rPr>
          <w:rFonts w:ascii="Arial" w:eastAsia="Calibri" w:hAnsi="Arial" w:cs="Arial"/>
          <w:sz w:val="22"/>
          <w:szCs w:val="22"/>
        </w:rPr>
        <w:t>v </w:t>
      </w:r>
      <w:r w:rsidRPr="00D35C52">
        <w:rPr>
          <w:rFonts w:ascii="Arial" w:eastAsia="Calibri" w:hAnsi="Arial" w:cs="Arial"/>
          <w:sz w:val="22"/>
          <w:szCs w:val="22"/>
        </w:rPr>
        <w:t>souladu s</w:t>
      </w:r>
      <w:r w:rsidR="005B2E29">
        <w:rPr>
          <w:rFonts w:ascii="Arial" w:eastAsia="Calibri" w:hAnsi="Arial" w:cs="Arial"/>
          <w:sz w:val="22"/>
          <w:szCs w:val="22"/>
        </w:rPr>
        <w:t>e zákonem o zemědělství</w:t>
      </w:r>
      <w:r w:rsidR="005B2E29">
        <w:rPr>
          <w:rStyle w:val="Znakapoznpodarou"/>
          <w:rFonts w:ascii="Arial" w:eastAsia="Calibri" w:hAnsi="Arial" w:cs="Arial"/>
          <w:sz w:val="22"/>
          <w:szCs w:val="22"/>
        </w:rPr>
        <w:footnoteReference w:id="16"/>
      </w:r>
      <w:r w:rsidRPr="00D35C52">
        <w:rPr>
          <w:rFonts w:ascii="Arial" w:eastAsia="Calibri" w:hAnsi="Arial" w:cs="Arial"/>
          <w:sz w:val="22"/>
          <w:szCs w:val="22"/>
        </w:rPr>
        <w:t xml:space="preserve">, </w:t>
      </w:r>
      <w:r w:rsidR="0053775E">
        <w:rPr>
          <w:rFonts w:ascii="Arial" w:eastAsia="Calibri" w:hAnsi="Arial" w:cs="Arial"/>
          <w:sz w:val="22"/>
          <w:szCs w:val="22"/>
        </w:rPr>
        <w:t xml:space="preserve">k čemuž dochází až </w:t>
      </w:r>
      <w:r w:rsidRPr="00D35C52">
        <w:rPr>
          <w:rFonts w:ascii="Arial" w:eastAsia="Calibri" w:hAnsi="Arial" w:cs="Arial"/>
          <w:sz w:val="22"/>
          <w:szCs w:val="22"/>
        </w:rPr>
        <w:t>poté</w:t>
      </w:r>
      <w:r w:rsidR="0053775E">
        <w:rPr>
          <w:rFonts w:ascii="Arial" w:eastAsia="Calibri" w:hAnsi="Arial" w:cs="Arial"/>
          <w:sz w:val="22"/>
          <w:szCs w:val="22"/>
        </w:rPr>
        <w:t>,</w:t>
      </w:r>
      <w:r w:rsidRPr="00D35C52">
        <w:rPr>
          <w:rFonts w:ascii="Arial" w:eastAsia="Calibri" w:hAnsi="Arial" w:cs="Arial"/>
          <w:sz w:val="22"/>
          <w:szCs w:val="22"/>
        </w:rPr>
        <w:t xml:space="preserve"> co žadatel prokáže právní důvod užívání předmětného krajinného prvku. </w:t>
      </w:r>
      <w:proofErr w:type="spellStart"/>
      <w:r w:rsidR="00C83A81">
        <w:rPr>
          <w:rFonts w:ascii="Arial" w:eastAsia="Calibri" w:hAnsi="Arial" w:cs="Arial"/>
          <w:b/>
          <w:sz w:val="22"/>
          <w:szCs w:val="22"/>
        </w:rPr>
        <w:t>MZe</w:t>
      </w:r>
      <w:proofErr w:type="spellEnd"/>
      <w:r w:rsidR="00C83A81">
        <w:rPr>
          <w:rFonts w:ascii="Arial" w:eastAsia="Calibri" w:hAnsi="Arial" w:cs="Arial"/>
          <w:b/>
          <w:sz w:val="22"/>
          <w:szCs w:val="22"/>
        </w:rPr>
        <w:t xml:space="preserve"> </w:t>
      </w:r>
      <w:r w:rsidR="009B1F9E">
        <w:rPr>
          <w:rFonts w:ascii="Arial" w:eastAsia="Calibri" w:hAnsi="Arial" w:cs="Arial"/>
          <w:b/>
          <w:sz w:val="22"/>
          <w:szCs w:val="22"/>
        </w:rPr>
        <w:t>nepodniklo kroky k odstranění tohoto nesouladu</w:t>
      </w:r>
      <w:r w:rsidRPr="00D35C52">
        <w:rPr>
          <w:rFonts w:ascii="Arial" w:eastAsia="Calibri" w:hAnsi="Arial" w:cs="Arial"/>
          <w:b/>
          <w:sz w:val="22"/>
          <w:szCs w:val="22"/>
        </w:rPr>
        <w:t xml:space="preserve"> mezi právním předpisem ČR (zákon o zemědělství) a</w:t>
      </w:r>
      <w:r w:rsidR="00B86F03">
        <w:rPr>
          <w:rFonts w:ascii="Arial" w:eastAsia="Calibri" w:hAnsi="Arial" w:cs="Arial"/>
          <w:b/>
          <w:sz w:val="22"/>
          <w:szCs w:val="22"/>
        </w:rPr>
        <w:t> </w:t>
      </w:r>
      <w:r w:rsidR="00C83A81">
        <w:rPr>
          <w:rFonts w:ascii="Arial" w:eastAsia="Calibri" w:hAnsi="Arial" w:cs="Arial"/>
          <w:b/>
          <w:sz w:val="22"/>
          <w:szCs w:val="22"/>
        </w:rPr>
        <w:t xml:space="preserve">předpisy </w:t>
      </w:r>
      <w:r w:rsidRPr="00D35C52">
        <w:rPr>
          <w:rFonts w:ascii="Arial" w:eastAsia="Calibri" w:hAnsi="Arial" w:cs="Arial"/>
          <w:b/>
          <w:sz w:val="22"/>
          <w:szCs w:val="22"/>
        </w:rPr>
        <w:t>EU.</w:t>
      </w:r>
    </w:p>
    <w:p w:rsidR="00C87A0F" w:rsidRPr="00D35C52" w:rsidRDefault="00C87A0F" w:rsidP="00A2156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911A6F" w:rsidRPr="007A0AB6" w:rsidRDefault="00DD56A4" w:rsidP="00A21560">
      <w:pPr>
        <w:pStyle w:val="Odstavecseseznamem"/>
        <w:shd w:val="clear" w:color="auto" w:fill="FFFFFF"/>
        <w:spacing w:after="120"/>
        <w:ind w:left="0" w:right="110"/>
        <w:rPr>
          <w:rFonts w:eastAsia="Calibri"/>
          <w:b/>
        </w:rPr>
      </w:pPr>
      <w:r>
        <w:rPr>
          <w:rFonts w:eastAsia="Calibri"/>
          <w:b/>
        </w:rPr>
        <w:t xml:space="preserve">2.3 </w:t>
      </w:r>
      <w:r w:rsidR="00911A6F" w:rsidRPr="007A0AB6">
        <w:rPr>
          <w:rFonts w:eastAsia="Calibri"/>
          <w:b/>
        </w:rPr>
        <w:t>Evidování údajů o závlahovém systému</w:t>
      </w:r>
    </w:p>
    <w:p w:rsidR="00275F8B" w:rsidRDefault="00911A6F" w:rsidP="00275F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8423A">
        <w:rPr>
          <w:rFonts w:ascii="Arial" w:hAnsi="Arial" w:cs="Arial"/>
          <w:color w:val="000000"/>
          <w:sz w:val="22"/>
          <w:szCs w:val="22"/>
        </w:rPr>
        <w:t xml:space="preserve">Právní předpisy ČR vymezují povinný okruh informací, které mají být evidovány </w:t>
      </w:r>
      <w:r w:rsidR="00BA7204">
        <w:rPr>
          <w:rFonts w:ascii="Arial" w:hAnsi="Arial" w:cs="Arial"/>
          <w:color w:val="000000"/>
          <w:sz w:val="22"/>
          <w:szCs w:val="22"/>
        </w:rPr>
        <w:t>v </w:t>
      </w:r>
      <w:proofErr w:type="spellStart"/>
      <w:r w:rsidRPr="00E8423A">
        <w:rPr>
          <w:rFonts w:ascii="Arial" w:hAnsi="Arial" w:cs="Arial"/>
          <w:color w:val="000000"/>
          <w:sz w:val="22"/>
          <w:szCs w:val="22"/>
        </w:rPr>
        <w:t>LPIS</w:t>
      </w:r>
      <w:proofErr w:type="spellEnd"/>
      <w:r w:rsidRPr="00E8423A">
        <w:rPr>
          <w:rFonts w:ascii="Arial" w:hAnsi="Arial" w:cs="Arial"/>
          <w:color w:val="000000"/>
          <w:sz w:val="22"/>
          <w:szCs w:val="22"/>
        </w:rPr>
        <w:t xml:space="preserve"> ve vztahu </w:t>
      </w:r>
      <w:r w:rsidR="00BA7204">
        <w:rPr>
          <w:rFonts w:ascii="Arial" w:hAnsi="Arial" w:cs="Arial"/>
          <w:color w:val="000000"/>
          <w:sz w:val="22"/>
          <w:szCs w:val="22"/>
        </w:rPr>
        <w:t>k 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jednotlivým půdním blokům. Jedním </w:t>
      </w:r>
      <w:r w:rsidR="00BA7204">
        <w:rPr>
          <w:rFonts w:ascii="Arial" w:hAnsi="Arial" w:cs="Arial"/>
          <w:color w:val="000000"/>
          <w:sz w:val="22"/>
          <w:szCs w:val="22"/>
        </w:rPr>
        <w:t>z 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těchto povinných údajů je i údaj o existenci závlahového systému </w:t>
      </w:r>
      <w:r>
        <w:rPr>
          <w:rFonts w:ascii="Arial" w:hAnsi="Arial" w:cs="Arial"/>
          <w:color w:val="000000"/>
          <w:sz w:val="22"/>
          <w:szCs w:val="22"/>
        </w:rPr>
        <w:t>na daném půdním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 bloku. Při kontrole bylo zjištěno, že </w:t>
      </w:r>
      <w:proofErr w:type="spellStart"/>
      <w:r w:rsidRPr="00E8423A">
        <w:rPr>
          <w:rFonts w:ascii="Arial" w:hAnsi="Arial" w:cs="Arial"/>
          <w:color w:val="000000"/>
          <w:sz w:val="22"/>
          <w:szCs w:val="22"/>
        </w:rPr>
        <w:t>LPIS</w:t>
      </w:r>
      <w:proofErr w:type="spellEnd"/>
      <w:r w:rsidRPr="00E8423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tento</w:t>
      </w:r>
      <w:r w:rsidRPr="00E8423A">
        <w:rPr>
          <w:rFonts w:ascii="Arial" w:hAnsi="Arial" w:cs="Arial"/>
          <w:color w:val="000000"/>
          <w:sz w:val="22"/>
          <w:szCs w:val="22"/>
        </w:rPr>
        <w:t xml:space="preserve"> údaj neobsahuje. </w:t>
      </w:r>
    </w:p>
    <w:p w:rsidR="00C87A0F" w:rsidRDefault="00C87A0F" w:rsidP="00A21560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7D05E9" w:rsidRPr="00275F8B" w:rsidRDefault="007D05E9" w:rsidP="00A21560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05E9">
        <w:rPr>
          <w:rFonts w:ascii="Arial" w:eastAsia="Calibri" w:hAnsi="Arial" w:cs="Arial"/>
          <w:b/>
          <w:sz w:val="22"/>
          <w:szCs w:val="22"/>
        </w:rPr>
        <w:t>MZe</w:t>
      </w:r>
      <w:proofErr w:type="spellEnd"/>
      <w:r w:rsidRPr="007D05E9">
        <w:rPr>
          <w:rFonts w:ascii="Arial" w:eastAsia="Calibri" w:hAnsi="Arial" w:cs="Arial"/>
          <w:b/>
          <w:sz w:val="22"/>
          <w:szCs w:val="22"/>
        </w:rPr>
        <w:t xml:space="preserve"> do doby ukončení kontroly NKÚ </w:t>
      </w:r>
      <w:r w:rsidR="0067582C">
        <w:rPr>
          <w:rFonts w:ascii="Arial" w:eastAsia="Calibri" w:hAnsi="Arial" w:cs="Arial"/>
          <w:b/>
          <w:sz w:val="22"/>
          <w:szCs w:val="22"/>
        </w:rPr>
        <w:t xml:space="preserve">nepostupovalo </w:t>
      </w:r>
      <w:r w:rsidR="00BA7204">
        <w:rPr>
          <w:rFonts w:ascii="Arial" w:eastAsia="Calibri" w:hAnsi="Arial" w:cs="Arial"/>
          <w:b/>
          <w:sz w:val="22"/>
          <w:szCs w:val="22"/>
        </w:rPr>
        <w:t>v </w:t>
      </w:r>
      <w:r w:rsidR="0067582C">
        <w:rPr>
          <w:rFonts w:ascii="Arial" w:eastAsia="Calibri" w:hAnsi="Arial" w:cs="Arial"/>
          <w:b/>
          <w:sz w:val="22"/>
          <w:szCs w:val="22"/>
        </w:rPr>
        <w:t>souladu</w:t>
      </w:r>
      <w:r w:rsidRPr="007D05E9">
        <w:rPr>
          <w:rFonts w:ascii="Arial" w:eastAsia="Calibri" w:hAnsi="Arial" w:cs="Arial"/>
          <w:b/>
          <w:sz w:val="22"/>
          <w:szCs w:val="22"/>
        </w:rPr>
        <w:t xml:space="preserve"> </w:t>
      </w:r>
      <w:r w:rsidR="0067582C">
        <w:rPr>
          <w:rFonts w:ascii="Arial" w:eastAsia="Calibri" w:hAnsi="Arial" w:cs="Arial"/>
          <w:b/>
          <w:sz w:val="22"/>
          <w:szCs w:val="22"/>
        </w:rPr>
        <w:t>se</w:t>
      </w:r>
      <w:r w:rsidRPr="007D05E9">
        <w:rPr>
          <w:rFonts w:ascii="Arial" w:eastAsia="Calibri" w:hAnsi="Arial" w:cs="Arial"/>
          <w:b/>
          <w:sz w:val="22"/>
          <w:szCs w:val="22"/>
        </w:rPr>
        <w:t xml:space="preserve"> </w:t>
      </w:r>
      <w:r w:rsidR="0067582C">
        <w:rPr>
          <w:rFonts w:ascii="Arial" w:eastAsia="Calibri" w:hAnsi="Arial" w:cs="Arial"/>
          <w:b/>
          <w:sz w:val="22"/>
          <w:szCs w:val="22"/>
        </w:rPr>
        <w:t>zákonem</w:t>
      </w:r>
      <w:r w:rsidR="00BC61C2">
        <w:rPr>
          <w:rFonts w:ascii="Arial" w:eastAsia="Calibri" w:hAnsi="Arial" w:cs="Arial"/>
          <w:b/>
          <w:sz w:val="22"/>
          <w:szCs w:val="22"/>
        </w:rPr>
        <w:t xml:space="preserve"> o </w:t>
      </w:r>
      <w:r w:rsidR="005B2E29">
        <w:rPr>
          <w:rFonts w:ascii="Arial" w:eastAsia="Calibri" w:hAnsi="Arial" w:cs="Arial"/>
          <w:b/>
          <w:sz w:val="22"/>
          <w:szCs w:val="22"/>
        </w:rPr>
        <w:t>zemědělství</w:t>
      </w:r>
      <w:r w:rsidR="005B2E29">
        <w:rPr>
          <w:rStyle w:val="Znakapoznpodarou"/>
          <w:rFonts w:ascii="Arial" w:eastAsia="Calibri" w:hAnsi="Arial" w:cs="Arial"/>
          <w:b/>
          <w:sz w:val="22"/>
          <w:szCs w:val="22"/>
        </w:rPr>
        <w:footnoteReference w:id="17"/>
      </w:r>
      <w:r w:rsidRPr="007D05E9">
        <w:rPr>
          <w:rFonts w:ascii="Arial" w:eastAsia="Calibri" w:hAnsi="Arial" w:cs="Arial"/>
          <w:b/>
          <w:sz w:val="22"/>
          <w:szCs w:val="22"/>
        </w:rPr>
        <w:t xml:space="preserve"> tím, že systém </w:t>
      </w:r>
      <w:proofErr w:type="spellStart"/>
      <w:r w:rsidR="00D0472D">
        <w:rPr>
          <w:rFonts w:ascii="Arial" w:eastAsia="Calibri" w:hAnsi="Arial" w:cs="Arial"/>
          <w:b/>
          <w:sz w:val="22"/>
          <w:szCs w:val="22"/>
        </w:rPr>
        <w:t>LPIS</w:t>
      </w:r>
      <w:proofErr w:type="spellEnd"/>
      <w:r w:rsidR="00D0472D">
        <w:rPr>
          <w:rFonts w:ascii="Arial" w:eastAsia="Calibri" w:hAnsi="Arial" w:cs="Arial"/>
          <w:b/>
          <w:sz w:val="22"/>
          <w:szCs w:val="22"/>
        </w:rPr>
        <w:t xml:space="preserve">, tj. </w:t>
      </w:r>
      <w:r w:rsidRPr="007D05E9">
        <w:rPr>
          <w:rFonts w:ascii="Arial" w:eastAsia="Calibri" w:hAnsi="Arial" w:cs="Arial"/>
          <w:b/>
          <w:sz w:val="22"/>
          <w:szCs w:val="22"/>
        </w:rPr>
        <w:t>registrace zemědělských pozemků</w:t>
      </w:r>
      <w:r w:rsidR="0053775E">
        <w:rPr>
          <w:rFonts w:ascii="Arial" w:eastAsia="Calibri" w:hAnsi="Arial" w:cs="Arial"/>
          <w:b/>
          <w:sz w:val="22"/>
          <w:szCs w:val="22"/>
        </w:rPr>
        <w:t>,</w:t>
      </w:r>
      <w:r w:rsidRPr="007D05E9">
        <w:rPr>
          <w:rFonts w:ascii="Arial" w:eastAsia="Calibri" w:hAnsi="Arial" w:cs="Arial"/>
          <w:b/>
          <w:sz w:val="22"/>
          <w:szCs w:val="22"/>
        </w:rPr>
        <w:t xml:space="preserve"> neobsahuje informaci o existenci závlahového systému na půdních blocích žadatele. </w:t>
      </w:r>
    </w:p>
    <w:p w:rsidR="00C87A0F" w:rsidRDefault="00C87A0F" w:rsidP="00A21560">
      <w:pPr>
        <w:jc w:val="both"/>
        <w:rPr>
          <w:rFonts w:ascii="Arial" w:eastAsia="Calibri" w:hAnsi="Arial" w:cs="Arial"/>
          <w:sz w:val="22"/>
          <w:szCs w:val="22"/>
        </w:rPr>
      </w:pPr>
    </w:p>
    <w:p w:rsidR="00D955E9" w:rsidRDefault="004F6E5D" w:rsidP="00A21560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A60973">
        <w:rPr>
          <w:rFonts w:ascii="Arial" w:eastAsia="Calibri" w:hAnsi="Arial" w:cs="Arial"/>
          <w:sz w:val="22"/>
          <w:szCs w:val="22"/>
        </w:rPr>
        <w:t>MZe</w:t>
      </w:r>
      <w:proofErr w:type="spellEnd"/>
      <w:r w:rsidRPr="00A60973">
        <w:rPr>
          <w:rFonts w:ascii="Arial" w:eastAsia="Calibri" w:hAnsi="Arial" w:cs="Arial"/>
          <w:sz w:val="22"/>
          <w:szCs w:val="22"/>
        </w:rPr>
        <w:t xml:space="preserve"> připravilo návrh novely zákona o zemědělství</w:t>
      </w:r>
      <w:r w:rsidR="00A60973" w:rsidRPr="00A60973">
        <w:rPr>
          <w:rFonts w:ascii="Arial" w:eastAsia="Calibri" w:hAnsi="Arial" w:cs="Arial"/>
          <w:sz w:val="22"/>
          <w:szCs w:val="22"/>
        </w:rPr>
        <w:t>, podle níž by měla být zrušena s účinností od 1.</w:t>
      </w:r>
      <w:r w:rsidR="007345C5">
        <w:rPr>
          <w:rFonts w:ascii="Arial" w:eastAsia="Calibri" w:hAnsi="Arial" w:cs="Arial"/>
          <w:sz w:val="22"/>
          <w:szCs w:val="22"/>
        </w:rPr>
        <w:t> </w:t>
      </w:r>
      <w:r w:rsidR="00BC61C2">
        <w:rPr>
          <w:rFonts w:ascii="Arial" w:eastAsia="Calibri" w:hAnsi="Arial" w:cs="Arial"/>
          <w:sz w:val="22"/>
          <w:szCs w:val="22"/>
        </w:rPr>
        <w:t>ledna</w:t>
      </w:r>
      <w:r w:rsidR="00A60973" w:rsidRPr="00A60973">
        <w:rPr>
          <w:rFonts w:ascii="Arial" w:eastAsia="Calibri" w:hAnsi="Arial" w:cs="Arial"/>
          <w:sz w:val="22"/>
          <w:szCs w:val="22"/>
        </w:rPr>
        <w:t xml:space="preserve"> 2014 povinnost e</w:t>
      </w:r>
      <w:r w:rsidR="009461E1">
        <w:rPr>
          <w:rFonts w:ascii="Arial" w:eastAsia="Calibri" w:hAnsi="Arial" w:cs="Arial"/>
          <w:sz w:val="22"/>
          <w:szCs w:val="22"/>
        </w:rPr>
        <w:t>vidovat závlahové systémy. Vláda</w:t>
      </w:r>
      <w:r w:rsidR="00A60973" w:rsidRPr="00A60973">
        <w:rPr>
          <w:rFonts w:ascii="Arial" w:eastAsia="Calibri" w:hAnsi="Arial" w:cs="Arial"/>
          <w:sz w:val="22"/>
          <w:szCs w:val="22"/>
        </w:rPr>
        <w:t xml:space="preserve"> ČR předložila v květnu 2013 tuto novelu do Poslanecké sněmovny, ale před rozpuštěním </w:t>
      </w:r>
      <w:r w:rsidR="0053775E">
        <w:rPr>
          <w:rFonts w:ascii="Arial" w:eastAsia="Calibri" w:hAnsi="Arial" w:cs="Arial"/>
          <w:sz w:val="22"/>
          <w:szCs w:val="22"/>
        </w:rPr>
        <w:t>s</w:t>
      </w:r>
      <w:r w:rsidR="00A60973" w:rsidRPr="00A60973">
        <w:rPr>
          <w:rFonts w:ascii="Arial" w:eastAsia="Calibri" w:hAnsi="Arial" w:cs="Arial"/>
          <w:sz w:val="22"/>
          <w:szCs w:val="22"/>
        </w:rPr>
        <w:t xml:space="preserve">němovny nebyla projednána. </w:t>
      </w:r>
    </w:p>
    <w:p w:rsidR="00E44255" w:rsidRDefault="00E44255" w:rsidP="00BC61C2">
      <w:pPr>
        <w:jc w:val="both"/>
        <w:rPr>
          <w:rFonts w:ascii="Arial" w:eastAsia="Calibri" w:hAnsi="Arial" w:cs="Arial"/>
          <w:sz w:val="22"/>
          <w:szCs w:val="22"/>
        </w:rPr>
      </w:pPr>
    </w:p>
    <w:p w:rsidR="00911A6F" w:rsidRPr="007A0AB6" w:rsidRDefault="00DD56A4" w:rsidP="00A21560">
      <w:pPr>
        <w:pStyle w:val="Odstavecseseznamem"/>
        <w:shd w:val="clear" w:color="auto" w:fill="FFFFFF"/>
        <w:spacing w:after="120"/>
        <w:ind w:left="0" w:right="110"/>
        <w:jc w:val="left"/>
        <w:rPr>
          <w:rFonts w:eastAsia="Calibri"/>
          <w:b/>
        </w:rPr>
      </w:pPr>
      <w:r>
        <w:rPr>
          <w:rFonts w:eastAsia="Calibri"/>
          <w:b/>
        </w:rPr>
        <w:t xml:space="preserve">2.4 </w:t>
      </w:r>
      <w:r w:rsidR="00911A6F" w:rsidRPr="007A0AB6">
        <w:rPr>
          <w:rFonts w:eastAsia="Calibri"/>
          <w:b/>
        </w:rPr>
        <w:t>Přístup k ukládání sankcí za opožděné nahlášení změn údajů o půdních blocích</w:t>
      </w:r>
    </w:p>
    <w:p w:rsidR="00AE048D" w:rsidRDefault="00911A6F" w:rsidP="00AE048D">
      <w:pPr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  <w:r w:rsidRPr="00E8423A">
        <w:rPr>
          <w:rFonts w:ascii="Arial" w:hAnsi="Arial" w:cs="Arial"/>
          <w:color w:val="000000"/>
          <w:sz w:val="22"/>
          <w:szCs w:val="22"/>
          <w:lang w:eastAsia="cs-CZ"/>
        </w:rPr>
        <w:t>Dle zákona o zemědělství</w:t>
      </w:r>
      <w:r w:rsidRPr="00E8423A">
        <w:rPr>
          <w:rStyle w:val="Znakapoznpodarou"/>
          <w:rFonts w:ascii="Arial" w:hAnsi="Arial" w:cs="Arial"/>
          <w:color w:val="000000"/>
          <w:sz w:val="22"/>
          <w:szCs w:val="22"/>
          <w:lang w:eastAsia="cs-CZ"/>
        </w:rPr>
        <w:footnoteReference w:id="18"/>
      </w:r>
      <w:r w:rsidRPr="00E8423A">
        <w:rPr>
          <w:rFonts w:ascii="Arial" w:hAnsi="Arial" w:cs="Arial"/>
          <w:color w:val="000000"/>
          <w:sz w:val="22"/>
          <w:szCs w:val="22"/>
          <w:lang w:eastAsia="cs-CZ"/>
        </w:rPr>
        <w:t xml:space="preserve"> je každý uživatel v případě změn na jím evidovaných půdních blocích povinen tyto změny ohlásit nejpozději do 15 dnů ode dne, kdy nastaly. Za nesplnění této ohlašovací povinnosti hrozí uživateli uložen</w:t>
      </w:r>
      <w:r w:rsidR="00D955E9">
        <w:rPr>
          <w:rFonts w:ascii="Arial" w:hAnsi="Arial" w:cs="Arial"/>
          <w:color w:val="000000"/>
          <w:sz w:val="22"/>
          <w:szCs w:val="22"/>
          <w:lang w:eastAsia="cs-CZ"/>
        </w:rPr>
        <w:t>í pokuty až do výše 250 000 Kč.</w:t>
      </w:r>
    </w:p>
    <w:p w:rsidR="00C87A0F" w:rsidRDefault="00C87A0F" w:rsidP="00A21560">
      <w:pPr>
        <w:jc w:val="both"/>
        <w:rPr>
          <w:rFonts w:ascii="Arial" w:hAnsi="Arial" w:cs="Arial"/>
          <w:b/>
          <w:color w:val="000000"/>
          <w:sz w:val="22"/>
          <w:szCs w:val="22"/>
          <w:lang w:eastAsia="cs-CZ"/>
        </w:rPr>
      </w:pPr>
    </w:p>
    <w:p w:rsidR="007D05E9" w:rsidRDefault="00DD6631" w:rsidP="00A2156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Kontrolou bylo zjištěno,</w:t>
      </w:r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že </w:t>
      </w:r>
      <w:proofErr w:type="spellStart"/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>MZe</w:t>
      </w:r>
      <w:proofErr w:type="spellEnd"/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nevyužívá </w:t>
      </w:r>
      <w:r w:rsidR="0053775E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řádně </w:t>
      </w:r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>možnost ukládat pokuty zemědělcům v</w:t>
      </w:r>
      <w:r w:rsidR="00C157DE">
        <w:rPr>
          <w:rFonts w:ascii="Arial" w:hAnsi="Arial" w:cs="Arial"/>
          <w:b/>
          <w:color w:val="000000"/>
          <w:sz w:val="22"/>
          <w:szCs w:val="22"/>
          <w:lang w:eastAsia="cs-CZ"/>
        </w:rPr>
        <w:t> </w:t>
      </w:r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>případě</w:t>
      </w:r>
      <w:r w:rsidR="00C157DE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pozdního</w:t>
      </w:r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eastAsia="cs-CZ"/>
        </w:rPr>
        <w:t>ohlášení změn. V důsledku toho</w:t>
      </w:r>
      <w:r w:rsidR="00BE0770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="00721A68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nejsou </w:t>
      </w:r>
      <w:r w:rsidR="00D955E9" w:rsidRPr="00E8423A">
        <w:rPr>
          <w:rFonts w:ascii="Arial" w:hAnsi="Arial" w:cs="Arial"/>
          <w:b/>
          <w:color w:val="000000"/>
          <w:sz w:val="22"/>
          <w:szCs w:val="22"/>
          <w:lang w:eastAsia="cs-CZ"/>
        </w:rPr>
        <w:t>data v </w:t>
      </w:r>
      <w:proofErr w:type="spellStart"/>
      <w:r w:rsidR="00D955E9" w:rsidRPr="00E8423A">
        <w:rPr>
          <w:rFonts w:ascii="Arial" w:hAnsi="Arial" w:cs="Arial"/>
          <w:b/>
          <w:color w:val="000000"/>
          <w:sz w:val="22"/>
          <w:szCs w:val="22"/>
          <w:lang w:eastAsia="cs-CZ"/>
        </w:rPr>
        <w:t>LPIS</w:t>
      </w:r>
      <w:proofErr w:type="spellEnd"/>
      <w:r w:rsidR="00D955E9" w:rsidRPr="00E8423A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dostatečně aktu</w:t>
      </w:r>
      <w:r w:rsidR="00721A68">
        <w:rPr>
          <w:rFonts w:ascii="Arial" w:hAnsi="Arial" w:cs="Arial"/>
          <w:b/>
          <w:color w:val="000000"/>
          <w:sz w:val="22"/>
          <w:szCs w:val="22"/>
          <w:lang w:eastAsia="cs-CZ"/>
        </w:rPr>
        <w:t>alizována</w:t>
      </w:r>
      <w:r w:rsidR="00D955E9" w:rsidRPr="00E8423A">
        <w:rPr>
          <w:rFonts w:ascii="Arial" w:hAnsi="Arial" w:cs="Arial"/>
          <w:b/>
          <w:color w:val="000000"/>
          <w:sz w:val="22"/>
          <w:szCs w:val="22"/>
          <w:lang w:eastAsia="cs-CZ"/>
        </w:rPr>
        <w:t>.</w:t>
      </w:r>
      <w:r w:rsidR="00E909E1">
        <w:rPr>
          <w:rFonts w:ascii="Arial" w:hAnsi="Arial" w:cs="Arial"/>
          <w:b/>
          <w:color w:val="000000"/>
          <w:sz w:val="22"/>
          <w:szCs w:val="22"/>
          <w:lang w:eastAsia="cs-CZ"/>
        </w:rPr>
        <w:t xml:space="preserve"> </w:t>
      </w:r>
      <w:r w:rsidR="00E909E1">
        <w:rPr>
          <w:rFonts w:ascii="Arial" w:hAnsi="Arial" w:cs="Arial"/>
          <w:b/>
          <w:color w:val="000000"/>
          <w:sz w:val="22"/>
          <w:szCs w:val="22"/>
        </w:rPr>
        <w:t>To</w:t>
      </w:r>
      <w:r w:rsidR="007D05E9" w:rsidRPr="007D05E9">
        <w:rPr>
          <w:rFonts w:ascii="Arial" w:hAnsi="Arial" w:cs="Arial"/>
          <w:b/>
          <w:color w:val="000000"/>
          <w:sz w:val="22"/>
          <w:szCs w:val="22"/>
        </w:rPr>
        <w:t xml:space="preserve">, že </w:t>
      </w:r>
      <w:proofErr w:type="spellStart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>MZe</w:t>
      </w:r>
      <w:proofErr w:type="spellEnd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 xml:space="preserve"> nevytváří potřebný tlak na uživatele </w:t>
      </w:r>
      <w:proofErr w:type="spellStart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>PB</w:t>
      </w:r>
      <w:proofErr w:type="spellEnd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>DPB</w:t>
      </w:r>
      <w:proofErr w:type="spellEnd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 xml:space="preserve"> důsledným uplatňováním sankčního systému</w:t>
      </w:r>
      <w:r w:rsidR="00AE048D">
        <w:rPr>
          <w:rFonts w:ascii="Arial" w:hAnsi="Arial" w:cs="Arial"/>
          <w:b/>
          <w:color w:val="000000"/>
          <w:sz w:val="22"/>
          <w:szCs w:val="22"/>
        </w:rPr>
        <w:t>,</w:t>
      </w:r>
      <w:r w:rsidR="007D05E9" w:rsidRPr="007D05E9">
        <w:rPr>
          <w:rFonts w:ascii="Arial" w:hAnsi="Arial" w:cs="Arial"/>
          <w:b/>
          <w:color w:val="000000"/>
          <w:sz w:val="22"/>
          <w:szCs w:val="22"/>
        </w:rPr>
        <w:t xml:space="preserve"> může mít negativní dopady na hodnocení českého </w:t>
      </w:r>
      <w:proofErr w:type="spellStart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>LPIS</w:t>
      </w:r>
      <w:proofErr w:type="spellEnd"/>
      <w:r w:rsidR="007D05E9" w:rsidRPr="007D05E9">
        <w:rPr>
          <w:rFonts w:ascii="Arial" w:hAnsi="Arial" w:cs="Arial"/>
          <w:b/>
          <w:color w:val="000000"/>
          <w:sz w:val="22"/>
          <w:szCs w:val="22"/>
        </w:rPr>
        <w:t xml:space="preserve"> ze strany 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vropské </w:t>
      </w:r>
      <w:r w:rsidR="0053775E">
        <w:rPr>
          <w:rFonts w:ascii="Arial" w:hAnsi="Arial" w:cs="Arial"/>
          <w:b/>
          <w:color w:val="000000"/>
          <w:sz w:val="22"/>
          <w:szCs w:val="22"/>
        </w:rPr>
        <w:t>k</w:t>
      </w:r>
      <w:r>
        <w:rPr>
          <w:rFonts w:ascii="Arial" w:hAnsi="Arial" w:cs="Arial"/>
          <w:b/>
          <w:color w:val="000000"/>
          <w:sz w:val="22"/>
          <w:szCs w:val="22"/>
        </w:rPr>
        <w:t>omise</w:t>
      </w:r>
      <w:r w:rsidR="007D05E9" w:rsidRPr="007D05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D05E9" w:rsidRPr="00A06AE0">
        <w:rPr>
          <w:rFonts w:ascii="Arial" w:hAnsi="Arial" w:cs="Arial"/>
          <w:color w:val="000000"/>
          <w:sz w:val="22"/>
          <w:szCs w:val="22"/>
        </w:rPr>
        <w:t xml:space="preserve">(viz též </w:t>
      </w:r>
      <w:r w:rsidR="000B13C3">
        <w:rPr>
          <w:rFonts w:ascii="Arial" w:hAnsi="Arial" w:cs="Arial"/>
          <w:color w:val="000000"/>
          <w:sz w:val="22"/>
          <w:szCs w:val="22"/>
        </w:rPr>
        <w:t>bod 2.1</w:t>
      </w:r>
      <w:r w:rsidR="003C4133">
        <w:rPr>
          <w:rFonts w:ascii="Arial" w:hAnsi="Arial" w:cs="Arial"/>
          <w:color w:val="000000"/>
          <w:sz w:val="22"/>
          <w:szCs w:val="22"/>
        </w:rPr>
        <w:t xml:space="preserve"> </w:t>
      </w:r>
      <w:r w:rsidR="00A06AE0" w:rsidRPr="00A06AE0">
        <w:rPr>
          <w:rFonts w:ascii="Arial" w:hAnsi="Arial" w:cs="Arial"/>
          <w:color w:val="000000"/>
          <w:sz w:val="22"/>
          <w:szCs w:val="22"/>
        </w:rPr>
        <w:t>tohoto kontrolního závěru</w:t>
      </w:r>
      <w:r w:rsidR="007D05E9" w:rsidRPr="00A06AE0">
        <w:rPr>
          <w:rFonts w:ascii="Arial" w:hAnsi="Arial" w:cs="Arial"/>
          <w:color w:val="000000"/>
          <w:sz w:val="22"/>
          <w:szCs w:val="22"/>
        </w:rPr>
        <w:t>)</w:t>
      </w:r>
      <w:r w:rsidR="007D05E9" w:rsidRPr="007D05E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87A0F" w:rsidRPr="00AE048D" w:rsidRDefault="00C87A0F" w:rsidP="00A21560">
      <w:pPr>
        <w:jc w:val="both"/>
        <w:rPr>
          <w:rFonts w:ascii="Arial" w:hAnsi="Arial" w:cs="Arial"/>
          <w:color w:val="000000"/>
          <w:sz w:val="22"/>
          <w:szCs w:val="22"/>
          <w:lang w:eastAsia="cs-CZ"/>
        </w:rPr>
      </w:pPr>
    </w:p>
    <w:p w:rsidR="00F47394" w:rsidRPr="00C63F8C" w:rsidRDefault="00DD56A4" w:rsidP="00A21560">
      <w:pPr>
        <w:pStyle w:val="Psmeno"/>
        <w:numPr>
          <w:ilvl w:val="0"/>
          <w:numId w:val="0"/>
        </w:num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2.5 </w:t>
      </w:r>
      <w:r w:rsidR="00F47394">
        <w:rPr>
          <w:rFonts w:ascii="Arial" w:hAnsi="Arial" w:cs="Arial"/>
          <w:b/>
          <w:bCs/>
          <w:sz w:val="22"/>
          <w:szCs w:val="22"/>
        </w:rPr>
        <w:t xml:space="preserve">Neprovázanost evidence chmelnic a </w:t>
      </w:r>
      <w:proofErr w:type="spellStart"/>
      <w:r w:rsidR="00F47394">
        <w:rPr>
          <w:rFonts w:ascii="Arial" w:hAnsi="Arial" w:cs="Arial"/>
          <w:b/>
          <w:bCs/>
          <w:sz w:val="22"/>
          <w:szCs w:val="22"/>
        </w:rPr>
        <w:t>LPIS</w:t>
      </w:r>
      <w:proofErr w:type="spellEnd"/>
    </w:p>
    <w:p w:rsidR="00A25FF1" w:rsidRDefault="00AF2AAF" w:rsidP="00F47394">
      <w:pPr>
        <w:jc w:val="both"/>
        <w:rPr>
          <w:rFonts w:ascii="Arial" w:hAnsi="Arial" w:cs="Arial"/>
          <w:sz w:val="22"/>
          <w:szCs w:val="22"/>
        </w:rPr>
      </w:pPr>
      <w:r w:rsidRPr="00AF2AAF">
        <w:rPr>
          <w:rFonts w:ascii="Arial" w:hAnsi="Arial" w:cs="Arial"/>
          <w:sz w:val="22"/>
          <w:szCs w:val="22"/>
        </w:rPr>
        <w:t>Žadatel</w:t>
      </w:r>
      <w:r w:rsidR="00A575A4" w:rsidRPr="00AF2AAF">
        <w:rPr>
          <w:rFonts w:ascii="Arial" w:hAnsi="Arial" w:cs="Arial"/>
          <w:sz w:val="22"/>
          <w:szCs w:val="22"/>
        </w:rPr>
        <w:t xml:space="preserve"> o poskytnutí zvláštní podpory na chmel </w:t>
      </w:r>
      <w:r w:rsidRPr="00AF2AAF">
        <w:rPr>
          <w:rFonts w:ascii="Arial" w:hAnsi="Arial" w:cs="Arial"/>
          <w:sz w:val="22"/>
          <w:szCs w:val="22"/>
        </w:rPr>
        <w:t>m</w:t>
      </w:r>
      <w:r w:rsidR="004C6002" w:rsidRPr="00AF2AAF">
        <w:rPr>
          <w:rFonts w:ascii="Arial" w:hAnsi="Arial" w:cs="Arial"/>
          <w:sz w:val="22"/>
          <w:szCs w:val="22"/>
        </w:rPr>
        <w:t xml:space="preserve">usí </w:t>
      </w:r>
      <w:r w:rsidRPr="00AF2AAF">
        <w:rPr>
          <w:rFonts w:ascii="Arial" w:hAnsi="Arial" w:cs="Arial"/>
          <w:sz w:val="22"/>
          <w:szCs w:val="22"/>
        </w:rPr>
        <w:t>mít chmelnice evidovány v evidenci chmelnic</w:t>
      </w:r>
      <w:r w:rsidRPr="00AF2AAF">
        <w:rPr>
          <w:rStyle w:val="Znakapoznpodarou"/>
          <w:rFonts w:ascii="Arial" w:hAnsi="Arial" w:cs="Arial"/>
          <w:sz w:val="22"/>
          <w:szCs w:val="22"/>
        </w:rPr>
        <w:footnoteReference w:id="19"/>
      </w:r>
      <w:r w:rsidRPr="00AF2AAF">
        <w:rPr>
          <w:rFonts w:ascii="Arial" w:hAnsi="Arial" w:cs="Arial"/>
          <w:sz w:val="22"/>
          <w:szCs w:val="22"/>
        </w:rPr>
        <w:t xml:space="preserve">. </w:t>
      </w:r>
      <w:r w:rsidR="00F47394" w:rsidRPr="00AF2AAF">
        <w:rPr>
          <w:rFonts w:ascii="Arial" w:hAnsi="Arial" w:cs="Arial"/>
          <w:sz w:val="22"/>
          <w:szCs w:val="22"/>
        </w:rPr>
        <w:t>Kontrolou</w:t>
      </w:r>
      <w:r w:rsidR="00F47394" w:rsidRPr="00F47394">
        <w:rPr>
          <w:rFonts w:ascii="Arial" w:hAnsi="Arial" w:cs="Arial"/>
          <w:sz w:val="22"/>
          <w:szCs w:val="22"/>
        </w:rPr>
        <w:t xml:space="preserve"> </w:t>
      </w:r>
      <w:r w:rsidR="00F47394">
        <w:rPr>
          <w:rFonts w:ascii="Arial" w:hAnsi="Arial" w:cs="Arial"/>
          <w:sz w:val="22"/>
          <w:szCs w:val="22"/>
        </w:rPr>
        <w:t>bylo zjištěno</w:t>
      </w:r>
      <w:r w:rsidR="00F47394" w:rsidRPr="00F47394">
        <w:rPr>
          <w:rFonts w:ascii="Arial" w:hAnsi="Arial" w:cs="Arial"/>
          <w:sz w:val="22"/>
          <w:szCs w:val="22"/>
        </w:rPr>
        <w:t xml:space="preserve">, že </w:t>
      </w:r>
      <w:r w:rsidR="001F1A50">
        <w:rPr>
          <w:rFonts w:ascii="Arial" w:hAnsi="Arial" w:cs="Arial"/>
          <w:b/>
          <w:sz w:val="22"/>
          <w:szCs w:val="22"/>
        </w:rPr>
        <w:t xml:space="preserve">existují odlišnosti v údajích obsažených v evidenci chmelnic a </w:t>
      </w:r>
      <w:proofErr w:type="spellStart"/>
      <w:r w:rsidR="001F1A50">
        <w:rPr>
          <w:rFonts w:ascii="Arial" w:hAnsi="Arial" w:cs="Arial"/>
          <w:b/>
          <w:sz w:val="22"/>
          <w:szCs w:val="22"/>
        </w:rPr>
        <w:t>LPIS</w:t>
      </w:r>
      <w:proofErr w:type="spellEnd"/>
      <w:r w:rsidR="004C6002" w:rsidRPr="00C74EA4">
        <w:rPr>
          <w:rFonts w:ascii="Arial" w:hAnsi="Arial" w:cs="Arial"/>
          <w:b/>
          <w:sz w:val="22"/>
          <w:szCs w:val="22"/>
        </w:rPr>
        <w:t xml:space="preserve">. </w:t>
      </w:r>
      <w:r w:rsidR="001F1A50">
        <w:rPr>
          <w:rFonts w:ascii="Arial" w:hAnsi="Arial" w:cs="Arial"/>
          <w:b/>
          <w:sz w:val="22"/>
          <w:szCs w:val="22"/>
        </w:rPr>
        <w:t>Tento</w:t>
      </w:r>
      <w:r w:rsidR="00F47394" w:rsidRPr="00C74EA4">
        <w:rPr>
          <w:rFonts w:ascii="Arial" w:hAnsi="Arial" w:cs="Arial"/>
          <w:b/>
          <w:sz w:val="22"/>
          <w:szCs w:val="22"/>
        </w:rPr>
        <w:t xml:space="preserve"> ne</w:t>
      </w:r>
      <w:r w:rsidR="001F1A50">
        <w:rPr>
          <w:rFonts w:ascii="Arial" w:hAnsi="Arial" w:cs="Arial"/>
          <w:b/>
          <w:sz w:val="22"/>
          <w:szCs w:val="22"/>
        </w:rPr>
        <w:t>dostatek</w:t>
      </w:r>
      <w:r w:rsidR="00F47394" w:rsidRPr="00C74EA4">
        <w:rPr>
          <w:rFonts w:ascii="Arial" w:hAnsi="Arial" w:cs="Arial"/>
          <w:b/>
          <w:sz w:val="22"/>
          <w:szCs w:val="22"/>
        </w:rPr>
        <w:t xml:space="preserve"> může způsobovat problémy při administrativních </w:t>
      </w:r>
      <w:r w:rsidR="00563E27">
        <w:rPr>
          <w:rFonts w:ascii="Arial" w:hAnsi="Arial" w:cs="Arial"/>
          <w:b/>
          <w:sz w:val="22"/>
          <w:szCs w:val="22"/>
        </w:rPr>
        <w:t>(</w:t>
      </w:r>
      <w:r w:rsidR="00F47394" w:rsidRPr="00C74EA4">
        <w:rPr>
          <w:rFonts w:ascii="Arial" w:hAnsi="Arial" w:cs="Arial"/>
          <w:b/>
          <w:sz w:val="22"/>
          <w:szCs w:val="22"/>
        </w:rPr>
        <w:t>softwarových</w:t>
      </w:r>
      <w:r w:rsidR="00563E27">
        <w:rPr>
          <w:rFonts w:ascii="Arial" w:hAnsi="Arial" w:cs="Arial"/>
          <w:b/>
          <w:sz w:val="22"/>
          <w:szCs w:val="22"/>
        </w:rPr>
        <w:t>)</w:t>
      </w:r>
      <w:r w:rsidR="00F47394" w:rsidRPr="00C74EA4">
        <w:rPr>
          <w:rFonts w:ascii="Arial" w:hAnsi="Arial" w:cs="Arial"/>
          <w:b/>
          <w:sz w:val="22"/>
          <w:szCs w:val="22"/>
        </w:rPr>
        <w:t xml:space="preserve"> kontrolách</w:t>
      </w:r>
      <w:r w:rsidR="00E7381C">
        <w:rPr>
          <w:rFonts w:ascii="Arial" w:hAnsi="Arial" w:cs="Arial"/>
          <w:b/>
          <w:sz w:val="22"/>
          <w:szCs w:val="22"/>
        </w:rPr>
        <w:t>.</w:t>
      </w:r>
      <w:r w:rsidR="00F47394" w:rsidRPr="00F47394">
        <w:rPr>
          <w:rFonts w:ascii="Arial" w:hAnsi="Arial" w:cs="Arial"/>
          <w:sz w:val="22"/>
          <w:szCs w:val="22"/>
        </w:rPr>
        <w:t xml:space="preserve"> </w:t>
      </w:r>
    </w:p>
    <w:p w:rsidR="00AE048D" w:rsidRDefault="00AE048D" w:rsidP="00F47394">
      <w:pPr>
        <w:jc w:val="both"/>
        <w:rPr>
          <w:rFonts w:ascii="Arial" w:hAnsi="Arial" w:cs="Arial"/>
          <w:sz w:val="22"/>
          <w:szCs w:val="22"/>
        </w:rPr>
      </w:pPr>
    </w:p>
    <w:p w:rsidR="00A25FF1" w:rsidRPr="00A25FF1" w:rsidRDefault="00DD56A4" w:rsidP="00A21560">
      <w:pPr>
        <w:pStyle w:val="Odstavecseseznamem"/>
        <w:spacing w:after="120"/>
        <w:ind w:left="0"/>
        <w:rPr>
          <w:b/>
        </w:rPr>
      </w:pPr>
      <w:r>
        <w:rPr>
          <w:b/>
        </w:rPr>
        <w:t xml:space="preserve">2.6 </w:t>
      </w:r>
      <w:r w:rsidR="00A25FF1" w:rsidRPr="00A25FF1">
        <w:rPr>
          <w:b/>
        </w:rPr>
        <w:t xml:space="preserve">Rozhodování </w:t>
      </w:r>
      <w:proofErr w:type="spellStart"/>
      <w:r w:rsidR="00A25FF1" w:rsidRPr="00A25FF1">
        <w:rPr>
          <w:b/>
        </w:rPr>
        <w:t>MZe</w:t>
      </w:r>
      <w:proofErr w:type="spellEnd"/>
      <w:r w:rsidR="00A25FF1" w:rsidRPr="00A25FF1">
        <w:rPr>
          <w:b/>
        </w:rPr>
        <w:t xml:space="preserve"> o podaných námitkách</w:t>
      </w:r>
    </w:p>
    <w:p w:rsidR="00A25FF1" w:rsidRPr="00A25FF1" w:rsidRDefault="00A25FF1" w:rsidP="00911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Kontrole byl podroben postu</w:t>
      </w:r>
      <w:r w:rsidR="004C2DB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při rozhodování o námitkách </w:t>
      </w:r>
      <w:r w:rsidR="00145C2B">
        <w:rPr>
          <w:rFonts w:ascii="Arial" w:hAnsi="Arial" w:cs="Arial"/>
          <w:sz w:val="22"/>
          <w:szCs w:val="22"/>
        </w:rPr>
        <w:t xml:space="preserve">uživatelů </w:t>
      </w:r>
      <w:proofErr w:type="spellStart"/>
      <w:r w:rsidR="00145C2B">
        <w:rPr>
          <w:rFonts w:ascii="Arial" w:hAnsi="Arial" w:cs="Arial"/>
          <w:sz w:val="22"/>
          <w:szCs w:val="22"/>
        </w:rPr>
        <w:t>PB</w:t>
      </w:r>
      <w:proofErr w:type="spellEnd"/>
      <w:r w:rsidR="00DD6631">
        <w:rPr>
          <w:rFonts w:ascii="Arial" w:hAnsi="Arial" w:cs="Arial"/>
          <w:sz w:val="22"/>
          <w:szCs w:val="22"/>
        </w:rPr>
        <w:t>/</w:t>
      </w:r>
      <w:proofErr w:type="spellStart"/>
      <w:r w:rsidR="00DD6631">
        <w:rPr>
          <w:rFonts w:ascii="Arial" w:hAnsi="Arial" w:cs="Arial"/>
          <w:sz w:val="22"/>
          <w:szCs w:val="22"/>
        </w:rPr>
        <w:t>DPB</w:t>
      </w:r>
      <w:proofErr w:type="spellEnd"/>
      <w:r w:rsidR="00145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proti oznámení </w:t>
      </w:r>
      <w:proofErr w:type="spellStart"/>
      <w:r>
        <w:rPr>
          <w:rFonts w:ascii="Arial" w:hAnsi="Arial" w:cs="Arial"/>
          <w:sz w:val="22"/>
          <w:szCs w:val="22"/>
        </w:rPr>
        <w:t>MZe</w:t>
      </w:r>
      <w:proofErr w:type="spellEnd"/>
      <w:r>
        <w:rPr>
          <w:rFonts w:ascii="Arial" w:hAnsi="Arial" w:cs="Arial"/>
          <w:sz w:val="22"/>
          <w:szCs w:val="22"/>
        </w:rPr>
        <w:t xml:space="preserve"> ve věci aktualizace </w:t>
      </w:r>
      <w:proofErr w:type="spellStart"/>
      <w:r>
        <w:rPr>
          <w:rFonts w:ascii="Arial" w:hAnsi="Arial" w:cs="Arial"/>
          <w:sz w:val="22"/>
          <w:szCs w:val="22"/>
        </w:rPr>
        <w:t>LPIS</w:t>
      </w:r>
      <w:proofErr w:type="spellEnd"/>
      <w:r w:rsidR="00145C2B">
        <w:rPr>
          <w:rStyle w:val="Znakapoznpodarou"/>
          <w:rFonts w:ascii="Arial" w:hAnsi="Arial" w:cs="Arial"/>
          <w:sz w:val="22"/>
          <w:szCs w:val="22"/>
        </w:rPr>
        <w:footnoteReference w:id="20"/>
      </w:r>
      <w:r>
        <w:rPr>
          <w:rFonts w:ascii="Arial" w:hAnsi="Arial" w:cs="Arial"/>
          <w:sz w:val="22"/>
          <w:szCs w:val="22"/>
        </w:rPr>
        <w:t xml:space="preserve">. Kontrolován byl vzorek 10 případů z roku 2012. Bylo zjištěno, že </w:t>
      </w:r>
      <w:r w:rsidRPr="00A25FF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="0069312E">
        <w:rPr>
          <w:rFonts w:ascii="Arial" w:hAnsi="Arial" w:cs="Arial"/>
          <w:sz w:val="22"/>
          <w:szCs w:val="22"/>
        </w:rPr>
        <w:t>pěti</w:t>
      </w:r>
      <w:r>
        <w:rPr>
          <w:rFonts w:ascii="Arial" w:hAnsi="Arial" w:cs="Arial"/>
          <w:sz w:val="22"/>
          <w:szCs w:val="22"/>
        </w:rPr>
        <w:t xml:space="preserve"> </w:t>
      </w:r>
      <w:r w:rsidR="001C067B">
        <w:rPr>
          <w:rFonts w:ascii="Arial" w:hAnsi="Arial" w:cs="Arial"/>
          <w:sz w:val="22"/>
          <w:szCs w:val="22"/>
        </w:rPr>
        <w:t xml:space="preserve">případech </w:t>
      </w:r>
      <w:proofErr w:type="spellStart"/>
      <w:r w:rsidRPr="00A25FF1">
        <w:rPr>
          <w:rFonts w:ascii="Arial" w:hAnsi="Arial" w:cs="Arial"/>
          <w:sz w:val="22"/>
          <w:szCs w:val="22"/>
        </w:rPr>
        <w:t>MZe</w:t>
      </w:r>
      <w:proofErr w:type="spellEnd"/>
      <w:r w:rsidRPr="00A25FF1">
        <w:rPr>
          <w:rFonts w:ascii="Arial" w:hAnsi="Arial" w:cs="Arial"/>
          <w:sz w:val="22"/>
          <w:szCs w:val="22"/>
        </w:rPr>
        <w:t xml:space="preserve"> nedodrželo </w:t>
      </w:r>
      <w:r w:rsidR="00DB7DDC" w:rsidRPr="00A25FF1">
        <w:rPr>
          <w:rFonts w:ascii="Arial" w:hAnsi="Arial" w:cs="Arial"/>
          <w:sz w:val="22"/>
          <w:szCs w:val="22"/>
        </w:rPr>
        <w:t>pro vydání rozhodnutí o</w:t>
      </w:r>
      <w:r w:rsidR="00DB7DDC">
        <w:rPr>
          <w:rFonts w:ascii="Arial" w:hAnsi="Arial" w:cs="Arial"/>
          <w:sz w:val="22"/>
          <w:szCs w:val="22"/>
        </w:rPr>
        <w:t> </w:t>
      </w:r>
      <w:r w:rsidR="00DB7DDC" w:rsidRPr="00A25FF1">
        <w:rPr>
          <w:rFonts w:ascii="Arial" w:hAnsi="Arial" w:cs="Arial"/>
          <w:sz w:val="22"/>
          <w:szCs w:val="22"/>
        </w:rPr>
        <w:t>námitkách</w:t>
      </w:r>
      <w:r w:rsidR="00DB7DDC">
        <w:rPr>
          <w:rFonts w:ascii="Arial" w:hAnsi="Arial" w:cs="Arial"/>
          <w:sz w:val="22"/>
          <w:szCs w:val="22"/>
        </w:rPr>
        <w:t xml:space="preserve"> </w:t>
      </w:r>
      <w:r w:rsidRPr="00A25FF1">
        <w:rPr>
          <w:rFonts w:ascii="Arial" w:hAnsi="Arial" w:cs="Arial"/>
          <w:sz w:val="22"/>
          <w:szCs w:val="22"/>
        </w:rPr>
        <w:t>zákonnou lhůtu</w:t>
      </w:r>
      <w:r>
        <w:rPr>
          <w:rFonts w:ascii="Arial" w:hAnsi="Arial" w:cs="Arial"/>
          <w:sz w:val="22"/>
          <w:szCs w:val="22"/>
        </w:rPr>
        <w:t xml:space="preserve"> podle správního řádu</w:t>
      </w:r>
      <w:r>
        <w:rPr>
          <w:rStyle w:val="Znakapoznpodarou"/>
          <w:rFonts w:ascii="Arial" w:hAnsi="Arial" w:cs="Arial"/>
          <w:sz w:val="22"/>
          <w:szCs w:val="22"/>
        </w:rPr>
        <w:footnoteReference w:id="21"/>
      </w:r>
      <w:r>
        <w:rPr>
          <w:rFonts w:ascii="Arial" w:hAnsi="Arial" w:cs="Arial"/>
          <w:sz w:val="22"/>
          <w:szCs w:val="22"/>
        </w:rPr>
        <w:t>.</w:t>
      </w:r>
    </w:p>
    <w:p w:rsidR="00911A6F" w:rsidRDefault="00911A6F" w:rsidP="00AB3254">
      <w:pPr>
        <w:pStyle w:val="Zkladntext3"/>
        <w:rPr>
          <w:rFonts w:ascii="Arial" w:hAnsi="Arial" w:cs="Arial"/>
          <w:sz w:val="22"/>
          <w:szCs w:val="22"/>
        </w:rPr>
      </w:pPr>
    </w:p>
    <w:p w:rsidR="007345C5" w:rsidRDefault="007345C5" w:rsidP="00AB3254">
      <w:pPr>
        <w:pStyle w:val="Zkladntext3"/>
        <w:rPr>
          <w:rFonts w:ascii="Arial" w:hAnsi="Arial" w:cs="Arial"/>
          <w:sz w:val="22"/>
          <w:szCs w:val="22"/>
        </w:rPr>
      </w:pPr>
    </w:p>
    <w:p w:rsidR="006F3F76" w:rsidRPr="00A21560" w:rsidRDefault="006F3F76" w:rsidP="00DD327C">
      <w:pPr>
        <w:pStyle w:val="Odstavecseseznamem"/>
        <w:numPr>
          <w:ilvl w:val="0"/>
          <w:numId w:val="25"/>
        </w:numPr>
        <w:ind w:left="284" w:hanging="284"/>
        <w:rPr>
          <w:rFonts w:eastAsia="Times New Roman"/>
          <w:b/>
        </w:rPr>
      </w:pPr>
      <w:r w:rsidRPr="00A21560">
        <w:rPr>
          <w:rFonts w:eastAsia="Times New Roman"/>
          <w:b/>
        </w:rPr>
        <w:lastRenderedPageBreak/>
        <w:t xml:space="preserve">Výkon kontrolní činnosti </w:t>
      </w:r>
      <w:proofErr w:type="spellStart"/>
      <w:r w:rsidRPr="00A21560">
        <w:rPr>
          <w:rFonts w:eastAsia="Times New Roman"/>
          <w:b/>
        </w:rPr>
        <w:t>MZe</w:t>
      </w:r>
      <w:proofErr w:type="spellEnd"/>
    </w:p>
    <w:p w:rsidR="00C87A0F" w:rsidRDefault="00C87A0F" w:rsidP="00A21560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8F50C7" w:rsidRPr="00694AC9" w:rsidRDefault="00694AC9" w:rsidP="00A21560">
      <w:pPr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694AC9">
        <w:rPr>
          <w:rFonts w:ascii="Arial" w:hAnsi="Arial" w:cs="Arial"/>
          <w:b/>
          <w:sz w:val="22"/>
          <w:szCs w:val="22"/>
        </w:rPr>
        <w:t>3.</w:t>
      </w:r>
      <w:r w:rsidR="008F50C7" w:rsidRPr="00694AC9">
        <w:rPr>
          <w:rFonts w:ascii="Arial" w:hAnsi="Arial" w:cs="Arial"/>
          <w:b/>
          <w:sz w:val="22"/>
          <w:szCs w:val="22"/>
        </w:rPr>
        <w:t>1</w:t>
      </w:r>
      <w:r w:rsidR="00DD56A4">
        <w:rPr>
          <w:rFonts w:ascii="Arial" w:hAnsi="Arial" w:cs="Arial"/>
          <w:b/>
          <w:sz w:val="22"/>
          <w:szCs w:val="22"/>
        </w:rPr>
        <w:t xml:space="preserve"> </w:t>
      </w:r>
      <w:r w:rsidR="008F50C7" w:rsidRPr="00694AC9">
        <w:rPr>
          <w:rFonts w:ascii="Arial" w:hAnsi="Arial" w:cs="Arial"/>
          <w:b/>
          <w:sz w:val="22"/>
          <w:szCs w:val="22"/>
        </w:rPr>
        <w:t>Předběžné říd</w:t>
      </w:r>
      <w:r w:rsidR="00DB7DDC">
        <w:rPr>
          <w:rFonts w:ascii="Arial" w:hAnsi="Arial" w:cs="Arial"/>
          <w:b/>
          <w:sz w:val="22"/>
          <w:szCs w:val="22"/>
        </w:rPr>
        <w:t>i</w:t>
      </w:r>
      <w:r w:rsidR="008F50C7" w:rsidRPr="00694AC9">
        <w:rPr>
          <w:rFonts w:ascii="Arial" w:hAnsi="Arial" w:cs="Arial"/>
          <w:b/>
          <w:sz w:val="22"/>
          <w:szCs w:val="22"/>
        </w:rPr>
        <w:t>cí kontroly</w:t>
      </w:r>
    </w:p>
    <w:p w:rsidR="00010019" w:rsidRDefault="00201E9C" w:rsidP="00A21560">
      <w:pPr>
        <w:pStyle w:val="Psmeno"/>
        <w:numPr>
          <w:ilvl w:val="0"/>
          <w:numId w:val="0"/>
        </w:numPr>
        <w:spacing w:after="0"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NKÚ</w:t>
      </w:r>
      <w:r w:rsidR="00C63F8C">
        <w:rPr>
          <w:rFonts w:ascii="Arial" w:hAnsi="Arial" w:cs="Arial"/>
          <w:bCs/>
          <w:sz w:val="22"/>
          <w:szCs w:val="22"/>
        </w:rPr>
        <w:t xml:space="preserve"> v</w:t>
      </w:r>
      <w:r w:rsidR="00C63F8C" w:rsidRPr="00C63F8C">
        <w:rPr>
          <w:rFonts w:ascii="Arial" w:hAnsi="Arial" w:cs="Arial"/>
          <w:bCs/>
          <w:sz w:val="22"/>
          <w:szCs w:val="22"/>
        </w:rPr>
        <w:t> dřívějších kontrolních závěrech</w:t>
      </w:r>
      <w:r w:rsidR="00356C32">
        <w:rPr>
          <w:rStyle w:val="Znakapoznpodarou"/>
          <w:rFonts w:ascii="Arial" w:hAnsi="Arial" w:cs="Arial"/>
          <w:bCs/>
          <w:sz w:val="22"/>
          <w:szCs w:val="22"/>
        </w:rPr>
        <w:footnoteReference w:id="22"/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 upozorňoval</w:t>
      </w:r>
      <w:r w:rsidR="00EE6D47">
        <w:rPr>
          <w:rFonts w:ascii="Arial" w:hAnsi="Arial" w:cs="Arial"/>
          <w:bCs/>
          <w:sz w:val="22"/>
          <w:szCs w:val="22"/>
        </w:rPr>
        <w:t xml:space="preserve"> na to</w:t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, že </w:t>
      </w:r>
      <w:r w:rsidR="00C63F8C" w:rsidRPr="00AB6D60">
        <w:rPr>
          <w:rFonts w:ascii="Arial" w:hAnsi="Arial" w:cs="Arial"/>
          <w:bCs/>
          <w:sz w:val="22"/>
          <w:szCs w:val="22"/>
        </w:rPr>
        <w:t>výkon předběžných říd</w:t>
      </w:r>
      <w:r w:rsidR="00DB7DDC">
        <w:rPr>
          <w:rFonts w:ascii="Arial" w:hAnsi="Arial" w:cs="Arial"/>
          <w:bCs/>
          <w:sz w:val="22"/>
          <w:szCs w:val="22"/>
        </w:rPr>
        <w:t>i</w:t>
      </w:r>
      <w:r w:rsidR="00C63F8C" w:rsidRPr="00AB6D60">
        <w:rPr>
          <w:rFonts w:ascii="Arial" w:hAnsi="Arial" w:cs="Arial"/>
          <w:bCs/>
          <w:sz w:val="22"/>
          <w:szCs w:val="22"/>
        </w:rPr>
        <w:t xml:space="preserve">cích kontrol je nedostatečný a </w:t>
      </w:r>
      <w:r w:rsidR="00A60973" w:rsidRPr="00AB6D60">
        <w:rPr>
          <w:rFonts w:ascii="Arial" w:hAnsi="Arial" w:cs="Arial"/>
          <w:bCs/>
          <w:sz w:val="22"/>
          <w:szCs w:val="22"/>
        </w:rPr>
        <w:t>v rozporu se zákonem</w:t>
      </w:r>
      <w:r w:rsidR="00C63F8C" w:rsidRPr="00AB6D60">
        <w:rPr>
          <w:rFonts w:ascii="Arial" w:hAnsi="Arial" w:cs="Arial"/>
          <w:bCs/>
          <w:sz w:val="22"/>
          <w:szCs w:val="22"/>
        </w:rPr>
        <w:t xml:space="preserve"> o finanční kontrole</w:t>
      </w:r>
      <w:r w:rsidR="00C63F8C" w:rsidRPr="00AB6D60">
        <w:rPr>
          <w:rStyle w:val="Znakapoznpodarou"/>
          <w:rFonts w:ascii="Arial" w:hAnsi="Arial" w:cs="Arial"/>
          <w:bCs/>
          <w:sz w:val="22"/>
          <w:szCs w:val="22"/>
        </w:rPr>
        <w:footnoteReference w:id="23"/>
      </w:r>
      <w:r w:rsidR="00DB5911">
        <w:rPr>
          <w:rFonts w:ascii="Arial" w:hAnsi="Arial" w:cs="Arial"/>
          <w:bCs/>
          <w:sz w:val="22"/>
          <w:szCs w:val="22"/>
        </w:rPr>
        <w:t>,</w:t>
      </w:r>
      <w:r w:rsidR="00AE1B9C">
        <w:rPr>
          <w:rFonts w:ascii="Arial" w:hAnsi="Arial" w:cs="Arial"/>
          <w:bCs/>
          <w:sz w:val="22"/>
          <w:szCs w:val="22"/>
        </w:rPr>
        <w:t xml:space="preserve"> </w:t>
      </w:r>
      <w:r w:rsidR="00AE1B9C" w:rsidRPr="001C23D9">
        <w:rPr>
          <w:rFonts w:ascii="Arial" w:hAnsi="Arial" w:cs="Arial"/>
          <w:bCs/>
          <w:sz w:val="22"/>
          <w:szCs w:val="22"/>
        </w:rPr>
        <w:t xml:space="preserve">neboť </w:t>
      </w:r>
      <w:proofErr w:type="spellStart"/>
      <w:r w:rsidR="00DB5911" w:rsidRPr="001C23D9">
        <w:rPr>
          <w:rFonts w:ascii="Arial" w:hAnsi="Arial" w:cs="Arial"/>
          <w:bCs/>
          <w:sz w:val="22"/>
          <w:szCs w:val="22"/>
        </w:rPr>
        <w:t>MZe</w:t>
      </w:r>
      <w:proofErr w:type="spellEnd"/>
      <w:r w:rsidR="00DB5911" w:rsidRPr="001C23D9">
        <w:rPr>
          <w:rFonts w:ascii="Arial" w:hAnsi="Arial" w:cs="Arial"/>
          <w:bCs/>
          <w:sz w:val="22"/>
          <w:szCs w:val="22"/>
        </w:rPr>
        <w:t xml:space="preserve"> nestanovilo</w:t>
      </w:r>
      <w:r w:rsidR="001C23D9">
        <w:rPr>
          <w:rFonts w:ascii="Arial" w:hAnsi="Arial" w:cs="Arial"/>
          <w:bCs/>
          <w:sz w:val="22"/>
          <w:szCs w:val="22"/>
        </w:rPr>
        <w:t xml:space="preserve"> zejména příslušné</w:t>
      </w:r>
      <w:r w:rsidR="00DB5911" w:rsidRPr="001C23D9">
        <w:rPr>
          <w:rFonts w:ascii="Arial" w:hAnsi="Arial" w:cs="Arial"/>
          <w:bCs/>
          <w:sz w:val="22"/>
          <w:szCs w:val="22"/>
        </w:rPr>
        <w:t xml:space="preserve"> příkazce operac</w:t>
      </w:r>
      <w:r w:rsidR="001C23D9">
        <w:rPr>
          <w:rFonts w:ascii="Arial" w:hAnsi="Arial" w:cs="Arial"/>
          <w:bCs/>
          <w:sz w:val="22"/>
          <w:szCs w:val="22"/>
        </w:rPr>
        <w:t>í</w:t>
      </w:r>
      <w:r w:rsidR="00DB5911" w:rsidRPr="001C23D9">
        <w:rPr>
          <w:rFonts w:ascii="Arial" w:hAnsi="Arial" w:cs="Arial"/>
          <w:bCs/>
          <w:sz w:val="22"/>
          <w:szCs w:val="22"/>
        </w:rPr>
        <w:t>, správce roz</w:t>
      </w:r>
      <w:r w:rsidR="001C23D9">
        <w:rPr>
          <w:rFonts w:ascii="Arial" w:hAnsi="Arial" w:cs="Arial"/>
          <w:bCs/>
          <w:sz w:val="22"/>
          <w:szCs w:val="22"/>
        </w:rPr>
        <w:t>počtu a</w:t>
      </w:r>
      <w:r w:rsidR="00DB7DDC">
        <w:rPr>
          <w:rFonts w:ascii="Arial" w:hAnsi="Arial" w:cs="Arial"/>
          <w:bCs/>
          <w:sz w:val="22"/>
          <w:szCs w:val="22"/>
        </w:rPr>
        <w:t>ni</w:t>
      </w:r>
      <w:r w:rsidR="001C23D9">
        <w:rPr>
          <w:rFonts w:ascii="Arial" w:hAnsi="Arial" w:cs="Arial"/>
          <w:bCs/>
          <w:sz w:val="22"/>
          <w:szCs w:val="22"/>
        </w:rPr>
        <w:t xml:space="preserve"> hlavní</w:t>
      </w:r>
      <w:r w:rsidR="00DB7DDC">
        <w:rPr>
          <w:rFonts w:ascii="Arial" w:hAnsi="Arial" w:cs="Arial"/>
          <w:bCs/>
          <w:sz w:val="22"/>
          <w:szCs w:val="22"/>
        </w:rPr>
        <w:t>ho</w:t>
      </w:r>
      <w:r w:rsidR="001C23D9">
        <w:rPr>
          <w:rFonts w:ascii="Arial" w:hAnsi="Arial" w:cs="Arial"/>
          <w:bCs/>
          <w:sz w:val="22"/>
          <w:szCs w:val="22"/>
        </w:rPr>
        <w:t xml:space="preserve"> účetní</w:t>
      </w:r>
      <w:r w:rsidR="00DB7DDC">
        <w:rPr>
          <w:rFonts w:ascii="Arial" w:hAnsi="Arial" w:cs="Arial"/>
          <w:bCs/>
          <w:sz w:val="22"/>
          <w:szCs w:val="22"/>
        </w:rPr>
        <w:t>ho</w:t>
      </w:r>
      <w:r w:rsidR="00DB5911" w:rsidRPr="001C23D9">
        <w:rPr>
          <w:rFonts w:ascii="Arial" w:hAnsi="Arial" w:cs="Arial"/>
          <w:bCs/>
          <w:sz w:val="22"/>
          <w:szCs w:val="22"/>
        </w:rPr>
        <w:t>.</w:t>
      </w:r>
      <w:r w:rsidR="00DB5911">
        <w:rPr>
          <w:rFonts w:ascii="Arial" w:hAnsi="Arial" w:cs="Arial"/>
          <w:bCs/>
          <w:sz w:val="22"/>
          <w:szCs w:val="22"/>
        </w:rPr>
        <w:t xml:space="preserve"> </w:t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Přes opakovaná zjištění NKÚ i oddělení interního auditu </w:t>
      </w:r>
      <w:proofErr w:type="spellStart"/>
      <w:r w:rsidR="00C63F8C" w:rsidRPr="00C63F8C">
        <w:rPr>
          <w:rFonts w:ascii="Arial" w:hAnsi="Arial" w:cs="Arial"/>
          <w:bCs/>
          <w:sz w:val="22"/>
          <w:szCs w:val="22"/>
        </w:rPr>
        <w:t>MZe</w:t>
      </w:r>
      <w:proofErr w:type="spellEnd"/>
      <w:r w:rsidR="00C63F8C" w:rsidRPr="00C63F8C">
        <w:rPr>
          <w:rFonts w:ascii="Arial" w:hAnsi="Arial" w:cs="Arial"/>
          <w:bCs/>
          <w:sz w:val="22"/>
          <w:szCs w:val="22"/>
        </w:rPr>
        <w:t xml:space="preserve"> nedošlo v kontrolo</w:t>
      </w:r>
      <w:r w:rsidR="00A60973">
        <w:rPr>
          <w:rFonts w:ascii="Arial" w:hAnsi="Arial" w:cs="Arial"/>
          <w:bCs/>
          <w:sz w:val="22"/>
          <w:szCs w:val="22"/>
        </w:rPr>
        <w:t>vaném období roku 2012 k odstranění těchto nedostatků</w:t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 </w:t>
      </w:r>
      <w:r w:rsidR="00C63F8C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předběžné říd</w:t>
      </w:r>
      <w:r w:rsidR="00DB7DDC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cí </w:t>
      </w:r>
      <w:r w:rsidR="00C63F8C">
        <w:rPr>
          <w:rFonts w:ascii="Arial" w:hAnsi="Arial" w:cs="Arial"/>
          <w:bCs/>
          <w:sz w:val="22"/>
          <w:szCs w:val="22"/>
        </w:rPr>
        <w:t>kontroly byly</w:t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 prováděny stále způsobem, který je nedostatečný pro </w:t>
      </w:r>
      <w:r w:rsidR="0067582C">
        <w:rPr>
          <w:rFonts w:ascii="Arial" w:hAnsi="Arial" w:cs="Arial"/>
          <w:bCs/>
          <w:sz w:val="22"/>
          <w:szCs w:val="22"/>
        </w:rPr>
        <w:t>splnění</w:t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 požadavků zákona. Teprve v průběhu této kontrolní akce </w:t>
      </w:r>
      <w:r w:rsidR="00721A68">
        <w:rPr>
          <w:rFonts w:ascii="Arial" w:hAnsi="Arial" w:cs="Arial"/>
          <w:bCs/>
          <w:sz w:val="22"/>
          <w:szCs w:val="22"/>
        </w:rPr>
        <w:t xml:space="preserve">přijalo </w:t>
      </w:r>
      <w:proofErr w:type="spellStart"/>
      <w:r w:rsidR="00C63F8C" w:rsidRPr="00C63F8C">
        <w:rPr>
          <w:rFonts w:ascii="Arial" w:hAnsi="Arial" w:cs="Arial"/>
          <w:bCs/>
          <w:sz w:val="22"/>
          <w:szCs w:val="22"/>
        </w:rPr>
        <w:t>MZe</w:t>
      </w:r>
      <w:proofErr w:type="spellEnd"/>
      <w:r w:rsidR="00C63F8C" w:rsidRPr="00C63F8C">
        <w:rPr>
          <w:rFonts w:ascii="Arial" w:hAnsi="Arial" w:cs="Arial"/>
          <w:bCs/>
          <w:sz w:val="22"/>
          <w:szCs w:val="22"/>
        </w:rPr>
        <w:t xml:space="preserve"> </w:t>
      </w:r>
      <w:r w:rsidR="00721A68">
        <w:rPr>
          <w:rFonts w:ascii="Arial" w:hAnsi="Arial" w:cs="Arial"/>
          <w:bCs/>
          <w:sz w:val="22"/>
          <w:szCs w:val="22"/>
        </w:rPr>
        <w:t>vnitřní předpis</w:t>
      </w:r>
      <w:r w:rsidR="0067582C">
        <w:rPr>
          <w:rFonts w:ascii="Arial" w:hAnsi="Arial" w:cs="Arial"/>
          <w:bCs/>
          <w:sz w:val="22"/>
          <w:szCs w:val="22"/>
        </w:rPr>
        <w:t xml:space="preserve"> </w:t>
      </w:r>
      <w:r w:rsidR="00BA7204">
        <w:rPr>
          <w:rFonts w:ascii="Arial" w:hAnsi="Arial" w:cs="Arial"/>
          <w:bCs/>
          <w:sz w:val="22"/>
          <w:szCs w:val="22"/>
        </w:rPr>
        <w:t>s </w:t>
      </w:r>
      <w:r w:rsidR="0067582C">
        <w:rPr>
          <w:rFonts w:ascii="Arial" w:hAnsi="Arial" w:cs="Arial"/>
          <w:bCs/>
          <w:sz w:val="22"/>
          <w:szCs w:val="22"/>
        </w:rPr>
        <w:t>cílem</w:t>
      </w:r>
      <w:r w:rsidR="00C63F8C" w:rsidRPr="00C63F8C">
        <w:rPr>
          <w:rFonts w:ascii="Arial" w:hAnsi="Arial" w:cs="Arial"/>
          <w:bCs/>
          <w:sz w:val="22"/>
          <w:szCs w:val="22"/>
        </w:rPr>
        <w:t xml:space="preserve"> </w:t>
      </w:r>
      <w:r w:rsidR="00DB7DDC">
        <w:rPr>
          <w:rFonts w:ascii="Arial" w:hAnsi="Arial" w:cs="Arial"/>
          <w:bCs/>
          <w:sz w:val="22"/>
          <w:szCs w:val="22"/>
        </w:rPr>
        <w:t>odstranit</w:t>
      </w:r>
      <w:r w:rsidR="00721A68">
        <w:rPr>
          <w:rFonts w:ascii="Arial" w:hAnsi="Arial" w:cs="Arial"/>
          <w:bCs/>
          <w:sz w:val="22"/>
          <w:szCs w:val="22"/>
        </w:rPr>
        <w:t xml:space="preserve"> předchozí nedostatky.</w:t>
      </w:r>
    </w:p>
    <w:p w:rsidR="00565425" w:rsidRDefault="00565425" w:rsidP="00A21560">
      <w:pPr>
        <w:pStyle w:val="Psmeno"/>
        <w:numPr>
          <w:ilvl w:val="0"/>
          <w:numId w:val="0"/>
        </w:numPr>
        <w:spacing w:after="0" w:line="240" w:lineRule="atLeast"/>
        <w:rPr>
          <w:rFonts w:ascii="Arial" w:hAnsi="Arial" w:cs="Arial"/>
          <w:bCs/>
          <w:sz w:val="22"/>
          <w:szCs w:val="22"/>
        </w:rPr>
      </w:pPr>
    </w:p>
    <w:p w:rsidR="008F50C7" w:rsidRPr="00D927BA" w:rsidRDefault="00D927BA" w:rsidP="00A21560">
      <w:pPr>
        <w:spacing w:after="120"/>
        <w:ind w:left="709" w:hanging="709"/>
        <w:rPr>
          <w:rFonts w:ascii="Arial" w:hAnsi="Arial" w:cs="Arial"/>
          <w:b/>
          <w:sz w:val="22"/>
          <w:szCs w:val="22"/>
        </w:rPr>
      </w:pPr>
      <w:r w:rsidRPr="00D927BA">
        <w:rPr>
          <w:rFonts w:ascii="Arial" w:hAnsi="Arial" w:cs="Arial"/>
          <w:b/>
          <w:sz w:val="22"/>
          <w:szCs w:val="22"/>
        </w:rPr>
        <w:t>3.</w:t>
      </w:r>
      <w:r w:rsidR="00694AC9" w:rsidRPr="00D927BA">
        <w:rPr>
          <w:rFonts w:ascii="Arial" w:hAnsi="Arial" w:cs="Arial"/>
          <w:b/>
          <w:sz w:val="22"/>
          <w:szCs w:val="22"/>
        </w:rPr>
        <w:t>2</w:t>
      </w:r>
      <w:r w:rsidR="00DD56A4">
        <w:rPr>
          <w:rFonts w:ascii="Arial" w:hAnsi="Arial" w:cs="Arial"/>
          <w:b/>
          <w:sz w:val="22"/>
          <w:szCs w:val="22"/>
        </w:rPr>
        <w:t xml:space="preserve"> </w:t>
      </w:r>
      <w:r w:rsidR="00010019">
        <w:rPr>
          <w:rFonts w:ascii="Arial" w:hAnsi="Arial" w:cs="Arial"/>
          <w:b/>
          <w:sz w:val="22"/>
          <w:szCs w:val="22"/>
        </w:rPr>
        <w:t>Ř</w:t>
      </w:r>
      <w:r w:rsidR="008F50C7" w:rsidRPr="00D927BA">
        <w:rPr>
          <w:rFonts w:ascii="Arial" w:hAnsi="Arial" w:cs="Arial"/>
          <w:b/>
          <w:sz w:val="22"/>
          <w:szCs w:val="22"/>
        </w:rPr>
        <w:t>ízení rizik</w:t>
      </w:r>
    </w:p>
    <w:p w:rsidR="006F3F76" w:rsidRDefault="00904251" w:rsidP="00565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 kontrole peněžních prostředků </w:t>
      </w:r>
      <w:r w:rsidR="0048270D">
        <w:rPr>
          <w:rFonts w:ascii="Arial" w:hAnsi="Arial" w:cs="Arial"/>
          <w:sz w:val="22"/>
          <w:szCs w:val="22"/>
        </w:rPr>
        <w:t xml:space="preserve">určených na </w:t>
      </w:r>
      <w:r>
        <w:rPr>
          <w:rFonts w:ascii="Arial" w:hAnsi="Arial" w:cs="Arial"/>
          <w:sz w:val="22"/>
          <w:szCs w:val="22"/>
        </w:rPr>
        <w:t xml:space="preserve">PP bylo zjištěno, že </w:t>
      </w:r>
      <w:proofErr w:type="spellStart"/>
      <w:r w:rsidR="00AB6D60">
        <w:rPr>
          <w:rFonts w:ascii="Arial" w:hAnsi="Arial" w:cs="Arial"/>
          <w:sz w:val="22"/>
          <w:szCs w:val="22"/>
        </w:rPr>
        <w:t>MZe</w:t>
      </w:r>
      <w:proofErr w:type="spellEnd"/>
      <w:r w:rsidR="00AB6D60">
        <w:rPr>
          <w:rFonts w:ascii="Arial" w:hAnsi="Arial" w:cs="Arial"/>
          <w:sz w:val="22"/>
          <w:szCs w:val="22"/>
        </w:rPr>
        <w:t xml:space="preserve"> nenaplnilo</w:t>
      </w:r>
      <w:r w:rsidR="006F3F76" w:rsidRPr="008F50C7">
        <w:rPr>
          <w:rFonts w:ascii="Arial" w:hAnsi="Arial" w:cs="Arial"/>
          <w:sz w:val="22"/>
          <w:szCs w:val="22"/>
        </w:rPr>
        <w:t xml:space="preserve"> </w:t>
      </w:r>
      <w:r w:rsidR="00BA7204">
        <w:rPr>
          <w:rFonts w:ascii="Arial" w:hAnsi="Arial" w:cs="Arial"/>
          <w:sz w:val="22"/>
          <w:szCs w:val="22"/>
        </w:rPr>
        <w:t>v </w:t>
      </w:r>
      <w:r w:rsidR="006F3F76" w:rsidRPr="008F50C7">
        <w:rPr>
          <w:rFonts w:ascii="Arial" w:hAnsi="Arial" w:cs="Arial"/>
          <w:sz w:val="22"/>
          <w:szCs w:val="22"/>
        </w:rPr>
        <w:t xml:space="preserve">plném rozsahu </w:t>
      </w:r>
      <w:r w:rsidR="00AB6D60">
        <w:rPr>
          <w:rFonts w:ascii="Arial" w:hAnsi="Arial" w:cs="Arial"/>
          <w:sz w:val="22"/>
          <w:szCs w:val="22"/>
        </w:rPr>
        <w:t xml:space="preserve">požadavky </w:t>
      </w:r>
      <w:r w:rsidR="006F3F76" w:rsidRPr="008F50C7">
        <w:rPr>
          <w:rFonts w:ascii="Arial" w:hAnsi="Arial" w:cs="Arial"/>
          <w:sz w:val="22"/>
          <w:szCs w:val="22"/>
        </w:rPr>
        <w:t>zákon</w:t>
      </w:r>
      <w:r w:rsidR="00AB6D60">
        <w:rPr>
          <w:rFonts w:ascii="Arial" w:hAnsi="Arial" w:cs="Arial"/>
          <w:sz w:val="22"/>
          <w:szCs w:val="22"/>
        </w:rPr>
        <w:t>a</w:t>
      </w:r>
      <w:r w:rsidR="006F3F76" w:rsidRPr="008F50C7">
        <w:rPr>
          <w:rFonts w:ascii="Arial" w:hAnsi="Arial" w:cs="Arial"/>
          <w:sz w:val="22"/>
          <w:szCs w:val="22"/>
        </w:rPr>
        <w:t xml:space="preserve"> o finanční kontrole</w:t>
      </w:r>
      <w:r w:rsidR="00356C32">
        <w:rPr>
          <w:rStyle w:val="Znakapoznpodarou"/>
          <w:rFonts w:ascii="Arial" w:hAnsi="Arial" w:cs="Arial"/>
          <w:sz w:val="22"/>
          <w:szCs w:val="22"/>
        </w:rPr>
        <w:footnoteReference w:id="24"/>
      </w:r>
      <w:r w:rsidR="006F3F76" w:rsidRPr="008F50C7">
        <w:rPr>
          <w:rFonts w:ascii="Arial" w:hAnsi="Arial" w:cs="Arial"/>
          <w:sz w:val="22"/>
          <w:szCs w:val="22"/>
        </w:rPr>
        <w:t>, zejména ustanovení týk</w:t>
      </w:r>
      <w:r w:rsidR="00010019">
        <w:rPr>
          <w:rFonts w:ascii="Arial" w:hAnsi="Arial" w:cs="Arial"/>
          <w:sz w:val="22"/>
          <w:szCs w:val="22"/>
        </w:rPr>
        <w:t>ající se analýzy a</w:t>
      </w:r>
      <w:r w:rsidR="0048270D">
        <w:rPr>
          <w:rFonts w:ascii="Arial" w:hAnsi="Arial" w:cs="Arial"/>
          <w:sz w:val="22"/>
          <w:szCs w:val="22"/>
        </w:rPr>
        <w:t> </w:t>
      </w:r>
      <w:r w:rsidR="00010019">
        <w:rPr>
          <w:rFonts w:ascii="Arial" w:hAnsi="Arial" w:cs="Arial"/>
          <w:sz w:val="22"/>
          <w:szCs w:val="22"/>
        </w:rPr>
        <w:t xml:space="preserve">řízení rizik. Mapy rizik jednotlivých odborných útvarů nevypovídají </w:t>
      </w:r>
      <w:r w:rsidR="009566D8">
        <w:rPr>
          <w:rFonts w:ascii="Arial" w:hAnsi="Arial" w:cs="Arial"/>
          <w:sz w:val="22"/>
          <w:szCs w:val="22"/>
        </w:rPr>
        <w:t xml:space="preserve">dostatečně </w:t>
      </w:r>
      <w:r w:rsidR="00010019">
        <w:rPr>
          <w:rFonts w:ascii="Arial" w:hAnsi="Arial" w:cs="Arial"/>
          <w:sz w:val="22"/>
          <w:szCs w:val="22"/>
        </w:rPr>
        <w:t>o přijímání nástrojů a pravidel směřujících k minimalizaci rizik</w:t>
      </w:r>
      <w:r w:rsidR="006F3F76" w:rsidRPr="008F50C7">
        <w:rPr>
          <w:rFonts w:ascii="Arial" w:hAnsi="Arial" w:cs="Arial"/>
          <w:sz w:val="22"/>
          <w:szCs w:val="22"/>
        </w:rPr>
        <w:t xml:space="preserve"> </w:t>
      </w:r>
      <w:r w:rsidR="001A10B0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A10B0">
        <w:rPr>
          <w:rFonts w:ascii="Arial" w:hAnsi="Arial" w:cs="Arial"/>
          <w:sz w:val="22"/>
          <w:szCs w:val="22"/>
        </w:rPr>
        <w:t>MZe</w:t>
      </w:r>
      <w:proofErr w:type="spellEnd"/>
      <w:r w:rsidR="001A10B0">
        <w:rPr>
          <w:rFonts w:ascii="Arial" w:hAnsi="Arial" w:cs="Arial"/>
          <w:sz w:val="22"/>
          <w:szCs w:val="22"/>
        </w:rPr>
        <w:t xml:space="preserve"> </w:t>
      </w:r>
      <w:r w:rsidR="009566D8">
        <w:rPr>
          <w:rFonts w:ascii="Arial" w:hAnsi="Arial" w:cs="Arial"/>
          <w:sz w:val="22"/>
          <w:szCs w:val="22"/>
        </w:rPr>
        <w:t xml:space="preserve">nevyhodnocuje </w:t>
      </w:r>
      <w:r w:rsidR="00AB6D60">
        <w:rPr>
          <w:rFonts w:ascii="Arial" w:hAnsi="Arial" w:cs="Arial"/>
          <w:sz w:val="22"/>
          <w:szCs w:val="22"/>
        </w:rPr>
        <w:t>rizika důsledně</w:t>
      </w:r>
      <w:r w:rsidR="00010019">
        <w:rPr>
          <w:rFonts w:ascii="Arial" w:hAnsi="Arial" w:cs="Arial"/>
          <w:sz w:val="22"/>
          <w:szCs w:val="22"/>
        </w:rPr>
        <w:t xml:space="preserve">. </w:t>
      </w:r>
    </w:p>
    <w:p w:rsidR="0048270D" w:rsidRDefault="0048270D" w:rsidP="00565425">
      <w:pPr>
        <w:jc w:val="both"/>
        <w:rPr>
          <w:rFonts w:ascii="Arial" w:hAnsi="Arial" w:cs="Arial"/>
          <w:sz w:val="22"/>
          <w:szCs w:val="22"/>
        </w:rPr>
      </w:pPr>
    </w:p>
    <w:p w:rsidR="008410E4" w:rsidRPr="00A21560" w:rsidRDefault="00F02831" w:rsidP="00565425">
      <w:pPr>
        <w:pStyle w:val="Odstavecseseznamem"/>
        <w:numPr>
          <w:ilvl w:val="0"/>
          <w:numId w:val="25"/>
        </w:numPr>
        <w:ind w:left="284" w:hanging="284"/>
        <w:rPr>
          <w:rFonts w:eastAsia="Times New Roman"/>
          <w:b/>
        </w:rPr>
      </w:pPr>
      <w:r w:rsidRPr="00A21560">
        <w:rPr>
          <w:rFonts w:eastAsia="Times New Roman"/>
          <w:b/>
        </w:rPr>
        <w:t xml:space="preserve">Administrativní kontroly prováděné </w:t>
      </w:r>
      <w:proofErr w:type="spellStart"/>
      <w:r w:rsidRPr="00A21560">
        <w:rPr>
          <w:rFonts w:eastAsia="Times New Roman"/>
          <w:b/>
        </w:rPr>
        <w:t>SZIF</w:t>
      </w:r>
      <w:proofErr w:type="spellEnd"/>
    </w:p>
    <w:p w:rsidR="008410E4" w:rsidRPr="006D3533" w:rsidRDefault="008410E4" w:rsidP="00565425">
      <w:pPr>
        <w:pStyle w:val="Zkladntext3"/>
        <w:rPr>
          <w:rFonts w:ascii="Arial" w:hAnsi="Arial" w:cs="Arial"/>
          <w:sz w:val="22"/>
          <w:szCs w:val="22"/>
        </w:rPr>
      </w:pPr>
    </w:p>
    <w:p w:rsidR="000D66DC" w:rsidRDefault="00BA7204" w:rsidP="00565425">
      <w:pPr>
        <w:pStyle w:val="Zkladntext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</w:t>
      </w:r>
      <w:r w:rsidR="000D66DC" w:rsidRPr="00E8423A">
        <w:rPr>
          <w:rFonts w:ascii="Arial" w:hAnsi="Arial" w:cs="Arial"/>
          <w:color w:val="000000"/>
          <w:sz w:val="22"/>
          <w:szCs w:val="22"/>
        </w:rPr>
        <w:t xml:space="preserve">rámci kontrolní akce prověřil </w:t>
      </w:r>
      <w:r w:rsidR="009566D8" w:rsidRPr="00E8423A">
        <w:rPr>
          <w:rFonts w:ascii="Arial" w:hAnsi="Arial" w:cs="Arial"/>
          <w:color w:val="000000"/>
          <w:sz w:val="22"/>
          <w:szCs w:val="22"/>
        </w:rPr>
        <w:t xml:space="preserve">NKÚ </w:t>
      </w:r>
      <w:r w:rsidR="000D66DC" w:rsidRPr="00E8423A">
        <w:rPr>
          <w:rFonts w:ascii="Arial" w:hAnsi="Arial" w:cs="Arial"/>
          <w:color w:val="000000"/>
          <w:sz w:val="22"/>
          <w:szCs w:val="22"/>
        </w:rPr>
        <w:t xml:space="preserve">nastavení systému pro administraci </w:t>
      </w:r>
      <w:r w:rsidR="009566D8">
        <w:rPr>
          <w:rFonts w:ascii="Arial" w:hAnsi="Arial" w:cs="Arial"/>
          <w:color w:val="000000"/>
          <w:sz w:val="22"/>
          <w:szCs w:val="22"/>
        </w:rPr>
        <w:t>j</w:t>
      </w:r>
      <w:r w:rsidR="00BF0462">
        <w:rPr>
          <w:rFonts w:ascii="Arial" w:hAnsi="Arial" w:cs="Arial"/>
          <w:color w:val="000000"/>
          <w:sz w:val="22"/>
          <w:szCs w:val="22"/>
        </w:rPr>
        <w:t>ednotných žádostí</w:t>
      </w:r>
      <w:r w:rsidR="000D66DC" w:rsidRPr="00E8423A">
        <w:rPr>
          <w:rFonts w:ascii="Arial" w:hAnsi="Arial" w:cs="Arial"/>
          <w:color w:val="000000"/>
          <w:sz w:val="22"/>
          <w:szCs w:val="22"/>
        </w:rPr>
        <w:t xml:space="preserve"> a poskytování plateb a dále fungování tohoto systému na vzorku vybraných operací. </w:t>
      </w:r>
    </w:p>
    <w:p w:rsidR="0048270D" w:rsidRDefault="0048270D" w:rsidP="00565425">
      <w:pPr>
        <w:pStyle w:val="Psmeno"/>
        <w:numPr>
          <w:ilvl w:val="0"/>
          <w:numId w:val="0"/>
        </w:numPr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0B13C3" w:rsidRPr="006D3533" w:rsidRDefault="00AE048D" w:rsidP="00A21560">
      <w:pPr>
        <w:pStyle w:val="Psmeno"/>
        <w:numPr>
          <w:ilvl w:val="0"/>
          <w:numId w:val="0"/>
        </w:numPr>
        <w:spacing w:line="240" w:lineRule="atLeast"/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4F07DD">
        <w:rPr>
          <w:rFonts w:ascii="Arial" w:hAnsi="Arial" w:cs="Arial"/>
          <w:b/>
          <w:bCs/>
          <w:sz w:val="22"/>
          <w:szCs w:val="22"/>
        </w:rPr>
        <w:t>.1</w:t>
      </w:r>
      <w:r w:rsidR="00DD56A4">
        <w:rPr>
          <w:rFonts w:ascii="Arial" w:hAnsi="Arial" w:cs="Arial"/>
          <w:b/>
          <w:bCs/>
          <w:sz w:val="22"/>
          <w:szCs w:val="22"/>
        </w:rPr>
        <w:t xml:space="preserve"> </w:t>
      </w:r>
      <w:r w:rsidR="007A3057">
        <w:rPr>
          <w:rFonts w:ascii="Arial" w:hAnsi="Arial" w:cs="Arial"/>
          <w:b/>
          <w:bCs/>
          <w:sz w:val="22"/>
          <w:szCs w:val="22"/>
        </w:rPr>
        <w:t>Administrativní (s</w:t>
      </w:r>
      <w:r w:rsidR="000B13C3">
        <w:rPr>
          <w:rFonts w:ascii="Arial" w:hAnsi="Arial" w:cs="Arial"/>
          <w:b/>
          <w:bCs/>
          <w:sz w:val="22"/>
          <w:szCs w:val="22"/>
        </w:rPr>
        <w:t>oftwarové</w:t>
      </w:r>
      <w:r w:rsidR="007A3057">
        <w:rPr>
          <w:rFonts w:ascii="Arial" w:hAnsi="Arial" w:cs="Arial"/>
          <w:b/>
          <w:bCs/>
          <w:sz w:val="22"/>
          <w:szCs w:val="22"/>
        </w:rPr>
        <w:t>)</w:t>
      </w:r>
      <w:r w:rsidR="000B13C3">
        <w:rPr>
          <w:rFonts w:ascii="Arial" w:hAnsi="Arial" w:cs="Arial"/>
          <w:b/>
          <w:bCs/>
          <w:sz w:val="22"/>
          <w:szCs w:val="22"/>
        </w:rPr>
        <w:t xml:space="preserve"> kontroly u zvlášt</w:t>
      </w:r>
      <w:r w:rsidR="00721A68">
        <w:rPr>
          <w:rFonts w:ascii="Arial" w:hAnsi="Arial" w:cs="Arial"/>
          <w:b/>
          <w:bCs/>
          <w:sz w:val="22"/>
          <w:szCs w:val="22"/>
        </w:rPr>
        <w:t>ní podpory na tele masného typu</w:t>
      </w:r>
      <w:r w:rsidR="000B13C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73B0" w:rsidRDefault="00166E3A" w:rsidP="00565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Zvláštní podpora na tele masného typu </w:t>
      </w:r>
      <w:r w:rsidR="000161E9">
        <w:rPr>
          <w:rFonts w:ascii="Arial" w:hAnsi="Arial" w:cs="Arial"/>
          <w:sz w:val="22"/>
          <w:szCs w:val="22"/>
        </w:rPr>
        <w:t>má být</w:t>
      </w:r>
      <w:r>
        <w:rPr>
          <w:rFonts w:ascii="Arial" w:hAnsi="Arial" w:cs="Arial"/>
          <w:sz w:val="22"/>
          <w:szCs w:val="22"/>
        </w:rPr>
        <w:t xml:space="preserve"> poskytována na tele, jehož matka je kráva masného plemene nebo kráva křížená s masným plemenem</w:t>
      </w:r>
      <w:r w:rsidR="009566D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určená k produkci masných telat.</w:t>
      </w:r>
      <w:r>
        <w:rPr>
          <w:rStyle w:val="Znakapoznpodarou"/>
          <w:rFonts w:ascii="Arial" w:hAnsi="Arial" w:cs="Arial"/>
          <w:sz w:val="22"/>
          <w:szCs w:val="22"/>
        </w:rPr>
        <w:footnoteReference w:id="25"/>
      </w:r>
      <w:r>
        <w:rPr>
          <w:rFonts w:ascii="Arial" w:hAnsi="Arial" w:cs="Arial"/>
          <w:sz w:val="22"/>
          <w:szCs w:val="22"/>
        </w:rPr>
        <w:t xml:space="preserve"> </w:t>
      </w:r>
      <w:r w:rsidRPr="00AB6D60">
        <w:rPr>
          <w:rFonts w:ascii="Arial" w:hAnsi="Arial" w:cs="Arial"/>
          <w:sz w:val="22"/>
          <w:szCs w:val="22"/>
        </w:rPr>
        <w:t xml:space="preserve">Kontrolou bylo zjištěno, že </w:t>
      </w:r>
      <w:r w:rsidR="003C4133" w:rsidRPr="00AB6D60">
        <w:rPr>
          <w:rFonts w:ascii="Arial" w:hAnsi="Arial" w:cs="Arial"/>
          <w:sz w:val="22"/>
          <w:szCs w:val="22"/>
        </w:rPr>
        <w:t xml:space="preserve">administrativní </w:t>
      </w:r>
      <w:r w:rsidR="004C2DB2" w:rsidRPr="00AB6D60">
        <w:rPr>
          <w:rFonts w:ascii="Arial" w:hAnsi="Arial" w:cs="Arial"/>
          <w:sz w:val="22"/>
          <w:szCs w:val="22"/>
        </w:rPr>
        <w:t>(</w:t>
      </w:r>
      <w:r w:rsidR="008B2E3D" w:rsidRPr="00AB6D60">
        <w:rPr>
          <w:rFonts w:ascii="Arial" w:hAnsi="Arial" w:cs="Arial"/>
          <w:sz w:val="22"/>
          <w:szCs w:val="22"/>
        </w:rPr>
        <w:t>s</w:t>
      </w:r>
      <w:r w:rsidR="00A57AF6" w:rsidRPr="00AB6D60">
        <w:rPr>
          <w:rFonts w:ascii="Arial" w:hAnsi="Arial" w:cs="Arial"/>
          <w:sz w:val="22"/>
          <w:szCs w:val="22"/>
        </w:rPr>
        <w:t>oftwarové</w:t>
      </w:r>
      <w:r w:rsidR="004C2DB2" w:rsidRPr="00AB6D60">
        <w:rPr>
          <w:rFonts w:ascii="Arial" w:hAnsi="Arial" w:cs="Arial"/>
          <w:sz w:val="22"/>
          <w:szCs w:val="22"/>
        </w:rPr>
        <w:t>)</w:t>
      </w:r>
      <w:r w:rsidR="00A57AF6" w:rsidRPr="00AB6D60">
        <w:rPr>
          <w:rFonts w:ascii="Arial" w:hAnsi="Arial" w:cs="Arial"/>
          <w:sz w:val="22"/>
          <w:szCs w:val="22"/>
        </w:rPr>
        <w:t xml:space="preserve"> kontroly u </w:t>
      </w:r>
      <w:r w:rsidR="00F47394" w:rsidRPr="00AB6D60">
        <w:rPr>
          <w:rFonts w:ascii="Arial" w:hAnsi="Arial" w:cs="Arial"/>
          <w:sz w:val="22"/>
          <w:szCs w:val="22"/>
        </w:rPr>
        <w:t xml:space="preserve">této </w:t>
      </w:r>
      <w:r w:rsidR="00A57AF6" w:rsidRPr="00AB6D60">
        <w:rPr>
          <w:rFonts w:ascii="Arial" w:hAnsi="Arial" w:cs="Arial"/>
          <w:sz w:val="22"/>
          <w:szCs w:val="22"/>
        </w:rPr>
        <w:t xml:space="preserve">zvláštní podpory nezahrnují </w:t>
      </w:r>
      <w:r w:rsidR="00AB6D60">
        <w:rPr>
          <w:rFonts w:ascii="Arial" w:hAnsi="Arial" w:cs="Arial"/>
          <w:sz w:val="22"/>
          <w:szCs w:val="22"/>
        </w:rPr>
        <w:t>veškeré</w:t>
      </w:r>
      <w:r w:rsidR="00A57AF6" w:rsidRPr="00AB6D60">
        <w:rPr>
          <w:rFonts w:ascii="Arial" w:hAnsi="Arial" w:cs="Arial"/>
          <w:sz w:val="22"/>
          <w:szCs w:val="22"/>
        </w:rPr>
        <w:t xml:space="preserve"> podmínky pro poskytnutí podpory, které by měly být kontrolovány</w:t>
      </w:r>
      <w:r w:rsidR="00A57AF6" w:rsidRPr="00201E9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57AF6" w:rsidRPr="00E3735B">
        <w:rPr>
          <w:rFonts w:ascii="Arial" w:hAnsi="Arial" w:cs="Arial"/>
          <w:b/>
          <w:sz w:val="22"/>
          <w:szCs w:val="22"/>
        </w:rPr>
        <w:t>SZIF</w:t>
      </w:r>
      <w:proofErr w:type="spellEnd"/>
      <w:r w:rsidR="00A57AF6" w:rsidRPr="00201E9C">
        <w:rPr>
          <w:rFonts w:ascii="Arial" w:hAnsi="Arial" w:cs="Arial"/>
          <w:sz w:val="22"/>
          <w:szCs w:val="22"/>
        </w:rPr>
        <w:t xml:space="preserve"> tak </w:t>
      </w:r>
      <w:r w:rsidR="00A57AF6" w:rsidRPr="00E3735B">
        <w:rPr>
          <w:rFonts w:ascii="Arial" w:hAnsi="Arial" w:cs="Arial"/>
          <w:b/>
          <w:sz w:val="22"/>
          <w:szCs w:val="22"/>
        </w:rPr>
        <w:t xml:space="preserve">porušil nařízení Komise </w:t>
      </w:r>
      <w:r w:rsidR="003C4133" w:rsidRPr="00E3735B">
        <w:rPr>
          <w:rFonts w:ascii="Arial" w:hAnsi="Arial" w:cs="Arial"/>
          <w:b/>
          <w:sz w:val="22"/>
          <w:szCs w:val="22"/>
        </w:rPr>
        <w:t>(ES)</w:t>
      </w:r>
      <w:r w:rsidR="003C4133" w:rsidRPr="00E3735B">
        <w:rPr>
          <w:rStyle w:val="Znakapoznpodarou"/>
          <w:rFonts w:ascii="Arial" w:hAnsi="Arial" w:cs="Arial"/>
          <w:b/>
          <w:sz w:val="22"/>
          <w:szCs w:val="22"/>
        </w:rPr>
        <w:footnoteReference w:id="26"/>
      </w:r>
      <w:r w:rsidR="00A57AF6" w:rsidRPr="00E3735B">
        <w:rPr>
          <w:rFonts w:ascii="Arial" w:hAnsi="Arial" w:cs="Arial"/>
          <w:b/>
          <w:sz w:val="22"/>
          <w:szCs w:val="22"/>
        </w:rPr>
        <w:t>, protože nezajistil, aby byly splněny podmínky pr</w:t>
      </w:r>
      <w:r w:rsidR="000F5F7D" w:rsidRPr="00E3735B">
        <w:rPr>
          <w:rFonts w:ascii="Arial" w:hAnsi="Arial" w:cs="Arial"/>
          <w:b/>
          <w:sz w:val="22"/>
          <w:szCs w:val="22"/>
        </w:rPr>
        <w:t>o poskytnutí zvláštní podpory</w:t>
      </w:r>
      <w:r w:rsidR="000F5F7D" w:rsidRPr="00A21560">
        <w:rPr>
          <w:rFonts w:ascii="Arial" w:hAnsi="Arial" w:cs="Arial"/>
          <w:b/>
          <w:sz w:val="22"/>
          <w:szCs w:val="22"/>
        </w:rPr>
        <w:t>.</w:t>
      </w:r>
      <w:r w:rsidR="000F5F7D" w:rsidRPr="00201E9C">
        <w:rPr>
          <w:rFonts w:ascii="Arial" w:hAnsi="Arial" w:cs="Arial"/>
          <w:sz w:val="22"/>
          <w:szCs w:val="22"/>
        </w:rPr>
        <w:t xml:space="preserve"> </w:t>
      </w:r>
    </w:p>
    <w:p w:rsidR="00565425" w:rsidRPr="00201E9C" w:rsidRDefault="00565425" w:rsidP="00565425">
      <w:pPr>
        <w:jc w:val="both"/>
        <w:rPr>
          <w:rFonts w:ascii="Arial" w:hAnsi="Arial" w:cs="Arial"/>
          <w:sz w:val="22"/>
          <w:szCs w:val="22"/>
        </w:rPr>
      </w:pPr>
    </w:p>
    <w:p w:rsidR="00C63F8C" w:rsidRDefault="00AE048D" w:rsidP="00A21560">
      <w:pPr>
        <w:pStyle w:val="Psmeno"/>
        <w:numPr>
          <w:ilvl w:val="0"/>
          <w:numId w:val="0"/>
        </w:numPr>
        <w:spacing w:line="240" w:lineRule="atLeast"/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4F07DD">
        <w:rPr>
          <w:rFonts w:ascii="Arial" w:hAnsi="Arial" w:cs="Arial"/>
          <w:b/>
          <w:bCs/>
          <w:sz w:val="22"/>
          <w:szCs w:val="22"/>
        </w:rPr>
        <w:t>.2</w:t>
      </w:r>
      <w:r w:rsidR="00DD56A4">
        <w:rPr>
          <w:rFonts w:ascii="Arial" w:hAnsi="Arial" w:cs="Arial"/>
          <w:b/>
          <w:bCs/>
          <w:sz w:val="22"/>
          <w:szCs w:val="22"/>
        </w:rPr>
        <w:t xml:space="preserve"> </w:t>
      </w:r>
      <w:r w:rsidR="00C63F8C" w:rsidRPr="00C63F8C">
        <w:rPr>
          <w:rFonts w:ascii="Arial" w:hAnsi="Arial" w:cs="Arial"/>
          <w:b/>
          <w:bCs/>
          <w:sz w:val="22"/>
          <w:szCs w:val="22"/>
        </w:rPr>
        <w:t>Nedostatky v odůvodnění rozhodnutí</w:t>
      </w:r>
    </w:p>
    <w:p w:rsidR="00404345" w:rsidRDefault="00AF2AAF" w:rsidP="00565425">
      <w:pPr>
        <w:pStyle w:val="Psmeno"/>
        <w:numPr>
          <w:ilvl w:val="0"/>
          <w:numId w:val="0"/>
        </w:numPr>
        <w:spacing w:after="0"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řízení o poskytnutí dotace postupuje </w:t>
      </w:r>
      <w:proofErr w:type="spellStart"/>
      <w:r>
        <w:rPr>
          <w:rFonts w:ascii="Arial" w:hAnsi="Arial" w:cs="Arial"/>
          <w:bCs/>
          <w:sz w:val="22"/>
          <w:szCs w:val="22"/>
        </w:rPr>
        <w:t>SZIF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podle správního řádu</w:t>
      </w:r>
      <w:r w:rsidR="00F47394" w:rsidRPr="00F47394">
        <w:rPr>
          <w:rFonts w:ascii="Arial" w:hAnsi="Arial" w:cs="Arial"/>
          <w:bCs/>
          <w:sz w:val="22"/>
          <w:szCs w:val="22"/>
        </w:rPr>
        <w:t xml:space="preserve">. Kontrolou bylo zjištěno, že </w:t>
      </w:r>
      <w:proofErr w:type="spellStart"/>
      <w:r w:rsidR="003C4133" w:rsidRPr="00E3735B">
        <w:rPr>
          <w:rFonts w:ascii="Arial" w:hAnsi="Arial" w:cs="Arial"/>
          <w:bCs/>
          <w:sz w:val="22"/>
          <w:szCs w:val="22"/>
        </w:rPr>
        <w:t>SZIF</w:t>
      </w:r>
      <w:proofErr w:type="spellEnd"/>
      <w:r w:rsidR="003C4133" w:rsidRPr="00E3735B">
        <w:rPr>
          <w:rFonts w:ascii="Arial" w:hAnsi="Arial" w:cs="Arial"/>
          <w:bCs/>
          <w:sz w:val="22"/>
          <w:szCs w:val="22"/>
        </w:rPr>
        <w:t xml:space="preserve"> u dvou příjemců</w:t>
      </w:r>
      <w:r w:rsidR="00F47394" w:rsidRPr="00E3735B">
        <w:rPr>
          <w:rFonts w:ascii="Arial" w:hAnsi="Arial" w:cs="Arial"/>
          <w:bCs/>
          <w:sz w:val="22"/>
          <w:szCs w:val="22"/>
        </w:rPr>
        <w:t xml:space="preserve"> zjistil pochybení a </w:t>
      </w:r>
      <w:r w:rsidRPr="00E3735B">
        <w:rPr>
          <w:rFonts w:ascii="Arial" w:hAnsi="Arial" w:cs="Arial"/>
          <w:bCs/>
          <w:sz w:val="22"/>
          <w:szCs w:val="22"/>
        </w:rPr>
        <w:t>následně snížil či zamítl dotaci, aniž by v</w:t>
      </w:r>
      <w:r w:rsidR="0048270D">
        <w:rPr>
          <w:rFonts w:ascii="Arial" w:hAnsi="Arial" w:cs="Arial"/>
          <w:bCs/>
          <w:sz w:val="22"/>
          <w:szCs w:val="22"/>
        </w:rPr>
        <w:t> </w:t>
      </w:r>
      <w:r w:rsidRPr="00E3735B">
        <w:rPr>
          <w:rFonts w:ascii="Arial" w:hAnsi="Arial" w:cs="Arial"/>
          <w:bCs/>
          <w:sz w:val="22"/>
          <w:szCs w:val="22"/>
        </w:rPr>
        <w:t>odůvodnění</w:t>
      </w:r>
      <w:r w:rsidR="00F47394" w:rsidRPr="00E3735B">
        <w:rPr>
          <w:rFonts w:ascii="Arial" w:hAnsi="Arial" w:cs="Arial"/>
          <w:bCs/>
          <w:sz w:val="22"/>
          <w:szCs w:val="22"/>
        </w:rPr>
        <w:t> rozhodnutí uvedl konkrétní důvod tohoto sn</w:t>
      </w:r>
      <w:r w:rsidRPr="00E3735B">
        <w:rPr>
          <w:rFonts w:ascii="Arial" w:hAnsi="Arial" w:cs="Arial"/>
          <w:bCs/>
          <w:sz w:val="22"/>
          <w:szCs w:val="22"/>
        </w:rPr>
        <w:t>ížení či zamítnutí podpory</w:t>
      </w:r>
      <w:r w:rsidR="00854AFF">
        <w:rPr>
          <w:rFonts w:ascii="Arial" w:hAnsi="Arial" w:cs="Arial"/>
          <w:bCs/>
          <w:sz w:val="22"/>
          <w:szCs w:val="22"/>
        </w:rPr>
        <w:t xml:space="preserve">. V odůvodnění pouze uvedl </w:t>
      </w:r>
      <w:r w:rsidR="00F540FC">
        <w:rPr>
          <w:rFonts w:ascii="Arial" w:hAnsi="Arial" w:cs="Arial"/>
          <w:bCs/>
          <w:sz w:val="22"/>
          <w:szCs w:val="22"/>
        </w:rPr>
        <w:t xml:space="preserve">odkaz na ustanovení nařízení vlády, které bylo porušeno, nespecifikoval však konkrétní podmínku, která </w:t>
      </w:r>
      <w:r w:rsidR="00C725EF">
        <w:rPr>
          <w:rFonts w:ascii="Arial" w:hAnsi="Arial" w:cs="Arial"/>
          <w:bCs/>
          <w:sz w:val="22"/>
          <w:szCs w:val="22"/>
        </w:rPr>
        <w:t>nebyla</w:t>
      </w:r>
      <w:r w:rsidR="00F540FC">
        <w:rPr>
          <w:rFonts w:ascii="Arial" w:hAnsi="Arial" w:cs="Arial"/>
          <w:bCs/>
          <w:sz w:val="22"/>
          <w:szCs w:val="22"/>
        </w:rPr>
        <w:t xml:space="preserve"> </w:t>
      </w:r>
      <w:r w:rsidR="00C725EF">
        <w:rPr>
          <w:rFonts w:ascii="Arial" w:hAnsi="Arial" w:cs="Arial"/>
          <w:bCs/>
          <w:sz w:val="22"/>
          <w:szCs w:val="22"/>
        </w:rPr>
        <w:t>splněna</w:t>
      </w:r>
      <w:r w:rsidR="00F540FC">
        <w:rPr>
          <w:rFonts w:ascii="Arial" w:hAnsi="Arial" w:cs="Arial"/>
          <w:bCs/>
          <w:sz w:val="22"/>
          <w:szCs w:val="22"/>
        </w:rPr>
        <w:t>.</w:t>
      </w:r>
      <w:r w:rsidR="000161E9">
        <w:rPr>
          <w:rFonts w:ascii="Arial" w:hAnsi="Arial" w:cs="Arial"/>
          <w:bCs/>
          <w:sz w:val="22"/>
          <w:szCs w:val="22"/>
        </w:rPr>
        <w:t xml:space="preserve"> Příjemc</w:t>
      </w:r>
      <w:r w:rsidR="0048270D">
        <w:rPr>
          <w:rFonts w:ascii="Arial" w:hAnsi="Arial" w:cs="Arial"/>
          <w:bCs/>
          <w:sz w:val="22"/>
          <w:szCs w:val="22"/>
        </w:rPr>
        <w:t>ům</w:t>
      </w:r>
      <w:r w:rsidR="00F47394" w:rsidRPr="00F47394">
        <w:rPr>
          <w:rFonts w:ascii="Arial" w:hAnsi="Arial" w:cs="Arial"/>
          <w:bCs/>
          <w:sz w:val="22"/>
          <w:szCs w:val="22"/>
        </w:rPr>
        <w:t xml:space="preserve"> tak </w:t>
      </w:r>
      <w:r w:rsidR="000161E9">
        <w:rPr>
          <w:rFonts w:ascii="Arial" w:hAnsi="Arial" w:cs="Arial"/>
          <w:bCs/>
          <w:sz w:val="22"/>
          <w:szCs w:val="22"/>
        </w:rPr>
        <w:t>nebylo zřejmé</w:t>
      </w:r>
      <w:r>
        <w:rPr>
          <w:rFonts w:ascii="Arial" w:hAnsi="Arial" w:cs="Arial"/>
          <w:bCs/>
          <w:sz w:val="22"/>
          <w:szCs w:val="22"/>
        </w:rPr>
        <w:t>,</w:t>
      </w:r>
      <w:r w:rsidR="00F47394" w:rsidRPr="00F47394">
        <w:rPr>
          <w:rFonts w:ascii="Arial" w:hAnsi="Arial" w:cs="Arial"/>
          <w:bCs/>
          <w:sz w:val="22"/>
          <w:szCs w:val="22"/>
        </w:rPr>
        <w:t xml:space="preserve"> z jakého důvodu </w:t>
      </w:r>
      <w:r w:rsidR="00565425">
        <w:rPr>
          <w:rFonts w:ascii="Arial" w:hAnsi="Arial" w:cs="Arial"/>
          <w:bCs/>
          <w:sz w:val="22"/>
          <w:szCs w:val="22"/>
        </w:rPr>
        <w:t>jim</w:t>
      </w:r>
      <w:r w:rsidR="00F47394" w:rsidRPr="00F47394">
        <w:rPr>
          <w:rFonts w:ascii="Arial" w:hAnsi="Arial" w:cs="Arial"/>
          <w:bCs/>
          <w:sz w:val="22"/>
          <w:szCs w:val="22"/>
        </w:rPr>
        <w:t xml:space="preserve"> byla dotace snížena. </w:t>
      </w:r>
    </w:p>
    <w:p w:rsidR="00565425" w:rsidRPr="00F47394" w:rsidRDefault="00565425" w:rsidP="00565425">
      <w:pPr>
        <w:pStyle w:val="Psmeno"/>
        <w:numPr>
          <w:ilvl w:val="0"/>
          <w:numId w:val="0"/>
        </w:numPr>
        <w:spacing w:after="0" w:line="240" w:lineRule="atLeast"/>
        <w:rPr>
          <w:rFonts w:ascii="Arial" w:hAnsi="Arial" w:cs="Arial"/>
          <w:bCs/>
          <w:sz w:val="22"/>
          <w:szCs w:val="22"/>
        </w:rPr>
      </w:pPr>
    </w:p>
    <w:p w:rsidR="00F47394" w:rsidRDefault="00AE048D" w:rsidP="00A21560">
      <w:pPr>
        <w:pStyle w:val="Psmeno"/>
        <w:numPr>
          <w:ilvl w:val="0"/>
          <w:numId w:val="0"/>
        </w:numPr>
        <w:spacing w:line="240" w:lineRule="atLeast"/>
        <w:ind w:left="709" w:hanging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4F07DD">
        <w:rPr>
          <w:rFonts w:ascii="Arial" w:hAnsi="Arial" w:cs="Arial"/>
          <w:b/>
          <w:bCs/>
          <w:sz w:val="22"/>
          <w:szCs w:val="22"/>
        </w:rPr>
        <w:t>.3</w:t>
      </w:r>
      <w:r w:rsidR="00DD56A4">
        <w:rPr>
          <w:rFonts w:ascii="Arial" w:hAnsi="Arial" w:cs="Arial"/>
          <w:b/>
          <w:bCs/>
          <w:sz w:val="22"/>
          <w:szCs w:val="22"/>
        </w:rPr>
        <w:t xml:space="preserve"> </w:t>
      </w:r>
      <w:r w:rsidR="006B192D" w:rsidRPr="006B192D">
        <w:rPr>
          <w:rFonts w:ascii="Arial" w:hAnsi="Arial" w:cs="Arial"/>
          <w:b/>
          <w:bCs/>
          <w:sz w:val="22"/>
          <w:szCs w:val="22"/>
        </w:rPr>
        <w:t>Kontroly u zvláštní podpory na krávy chované v systému s tržní produkcí m</w:t>
      </w:r>
      <w:r w:rsidR="006B192D">
        <w:rPr>
          <w:rFonts w:ascii="Arial" w:hAnsi="Arial" w:cs="Arial"/>
          <w:b/>
          <w:bCs/>
          <w:sz w:val="22"/>
          <w:szCs w:val="22"/>
        </w:rPr>
        <w:t>l</w:t>
      </w:r>
      <w:r w:rsidR="006B192D" w:rsidRPr="006B192D">
        <w:rPr>
          <w:rFonts w:ascii="Arial" w:hAnsi="Arial" w:cs="Arial"/>
          <w:b/>
          <w:bCs/>
          <w:sz w:val="22"/>
          <w:szCs w:val="22"/>
        </w:rPr>
        <w:t>éka</w:t>
      </w:r>
    </w:p>
    <w:p w:rsidR="00E36AA1" w:rsidRDefault="00A02A6C" w:rsidP="00565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</w:t>
      </w:r>
      <w:r w:rsidR="00A52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platby </w:t>
      </w:r>
      <w:r w:rsidR="00A520E2">
        <w:rPr>
          <w:rFonts w:ascii="Arial" w:hAnsi="Arial" w:cs="Arial"/>
          <w:sz w:val="22"/>
          <w:szCs w:val="22"/>
        </w:rPr>
        <w:t>u této zvláštní podpory je závislá na výši podílu příjmů nebo tržeb za prodané mléko na celkových příjmech nebo tržbách ze zemědělské činnosti</w:t>
      </w:r>
      <w:r w:rsidR="009566D8">
        <w:rPr>
          <w:rFonts w:ascii="Arial" w:hAnsi="Arial" w:cs="Arial"/>
          <w:sz w:val="22"/>
          <w:szCs w:val="22"/>
        </w:rPr>
        <w:t>.</w:t>
      </w:r>
      <w:r w:rsidR="004E72CD">
        <w:rPr>
          <w:rStyle w:val="Znakapoznpodarou"/>
          <w:rFonts w:ascii="Arial" w:hAnsi="Arial" w:cs="Arial"/>
          <w:sz w:val="22"/>
          <w:szCs w:val="22"/>
        </w:rPr>
        <w:footnoteReference w:id="27"/>
      </w:r>
      <w:r w:rsidR="00A520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3A10">
        <w:rPr>
          <w:rFonts w:ascii="Arial" w:hAnsi="Arial" w:cs="Arial"/>
          <w:sz w:val="22"/>
          <w:szCs w:val="22"/>
        </w:rPr>
        <w:t>SZIF</w:t>
      </w:r>
      <w:proofErr w:type="spellEnd"/>
      <w:r w:rsidR="00AC3A10">
        <w:rPr>
          <w:rFonts w:ascii="Arial" w:hAnsi="Arial" w:cs="Arial"/>
          <w:sz w:val="22"/>
          <w:szCs w:val="22"/>
        </w:rPr>
        <w:t xml:space="preserve"> nepožadoval po ž</w:t>
      </w:r>
      <w:r w:rsidR="00A520E2">
        <w:rPr>
          <w:rFonts w:ascii="Arial" w:hAnsi="Arial" w:cs="Arial"/>
          <w:sz w:val="22"/>
          <w:szCs w:val="22"/>
        </w:rPr>
        <w:t>adatel</w:t>
      </w:r>
      <w:r w:rsidR="00AC3A10">
        <w:rPr>
          <w:rFonts w:ascii="Arial" w:hAnsi="Arial" w:cs="Arial"/>
          <w:sz w:val="22"/>
          <w:szCs w:val="22"/>
        </w:rPr>
        <w:t>ích</w:t>
      </w:r>
      <w:r w:rsidR="00A520E2">
        <w:rPr>
          <w:rFonts w:ascii="Arial" w:hAnsi="Arial" w:cs="Arial"/>
          <w:sz w:val="22"/>
          <w:szCs w:val="22"/>
        </w:rPr>
        <w:t xml:space="preserve"> o podporu na </w:t>
      </w:r>
      <w:r w:rsidR="00AC3A10">
        <w:rPr>
          <w:rFonts w:ascii="Arial" w:hAnsi="Arial" w:cs="Arial"/>
          <w:sz w:val="22"/>
          <w:szCs w:val="22"/>
        </w:rPr>
        <w:t>krávy chované v systému s tržní produkcí mléka</w:t>
      </w:r>
      <w:r w:rsidR="00A520E2">
        <w:rPr>
          <w:rFonts w:ascii="Arial" w:hAnsi="Arial" w:cs="Arial"/>
          <w:sz w:val="22"/>
          <w:szCs w:val="22"/>
        </w:rPr>
        <w:t xml:space="preserve"> </w:t>
      </w:r>
      <w:r w:rsidR="00D74AF4">
        <w:rPr>
          <w:rFonts w:ascii="Arial" w:hAnsi="Arial" w:cs="Arial"/>
          <w:sz w:val="22"/>
          <w:szCs w:val="22"/>
        </w:rPr>
        <w:t>dolož</w:t>
      </w:r>
      <w:r w:rsidR="00AC3A10">
        <w:rPr>
          <w:rFonts w:ascii="Arial" w:hAnsi="Arial" w:cs="Arial"/>
          <w:sz w:val="22"/>
          <w:szCs w:val="22"/>
        </w:rPr>
        <w:t>ení dokladů</w:t>
      </w:r>
      <w:r w:rsidR="00D74AF4">
        <w:rPr>
          <w:rFonts w:ascii="Arial" w:hAnsi="Arial" w:cs="Arial"/>
          <w:sz w:val="22"/>
          <w:szCs w:val="22"/>
        </w:rPr>
        <w:t xml:space="preserve"> </w:t>
      </w:r>
      <w:r w:rsidR="00A520E2">
        <w:rPr>
          <w:rFonts w:ascii="Arial" w:hAnsi="Arial" w:cs="Arial"/>
          <w:sz w:val="22"/>
          <w:szCs w:val="22"/>
        </w:rPr>
        <w:lastRenderedPageBreak/>
        <w:t>p</w:t>
      </w:r>
      <w:r w:rsidR="000E4087">
        <w:rPr>
          <w:rFonts w:ascii="Arial" w:hAnsi="Arial" w:cs="Arial"/>
          <w:sz w:val="22"/>
          <w:szCs w:val="22"/>
        </w:rPr>
        <w:t>r</w:t>
      </w:r>
      <w:r w:rsidR="00A520E2">
        <w:rPr>
          <w:rFonts w:ascii="Arial" w:hAnsi="Arial" w:cs="Arial"/>
          <w:sz w:val="22"/>
          <w:szCs w:val="22"/>
        </w:rPr>
        <w:t>okazující</w:t>
      </w:r>
      <w:r w:rsidR="00B558F4">
        <w:rPr>
          <w:rFonts w:ascii="Arial" w:hAnsi="Arial" w:cs="Arial"/>
          <w:sz w:val="22"/>
          <w:szCs w:val="22"/>
        </w:rPr>
        <w:t>ch</w:t>
      </w:r>
      <w:r w:rsidR="00A520E2">
        <w:rPr>
          <w:rFonts w:ascii="Arial" w:hAnsi="Arial" w:cs="Arial"/>
          <w:sz w:val="22"/>
          <w:szCs w:val="22"/>
        </w:rPr>
        <w:t xml:space="preserve"> příjmy/tržby ze zemědělské činnosti. </w:t>
      </w:r>
      <w:r w:rsidR="00B558F4">
        <w:rPr>
          <w:rFonts w:ascii="Arial" w:hAnsi="Arial" w:cs="Arial"/>
          <w:sz w:val="22"/>
          <w:szCs w:val="22"/>
        </w:rPr>
        <w:t xml:space="preserve">Nebyl tak </w:t>
      </w:r>
      <w:r w:rsidR="00D74AF4">
        <w:rPr>
          <w:rFonts w:ascii="Arial" w:hAnsi="Arial" w:cs="Arial"/>
          <w:sz w:val="22"/>
          <w:szCs w:val="22"/>
        </w:rPr>
        <w:t>při a</w:t>
      </w:r>
      <w:r w:rsidR="00A520E2" w:rsidRPr="00921FD6">
        <w:rPr>
          <w:rFonts w:ascii="Arial" w:hAnsi="Arial" w:cs="Arial"/>
          <w:sz w:val="22"/>
          <w:szCs w:val="22"/>
        </w:rPr>
        <w:t>dministrativní kontrol</w:t>
      </w:r>
      <w:r w:rsidR="00D74AF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schopen </w:t>
      </w:r>
      <w:r w:rsidR="00B558F4">
        <w:rPr>
          <w:rFonts w:ascii="Arial" w:hAnsi="Arial" w:cs="Arial"/>
          <w:sz w:val="22"/>
          <w:szCs w:val="22"/>
        </w:rPr>
        <w:t>ověřit správnost</w:t>
      </w:r>
      <w:r w:rsidR="0086790B">
        <w:rPr>
          <w:rFonts w:ascii="Arial" w:hAnsi="Arial" w:cs="Arial"/>
          <w:sz w:val="22"/>
          <w:szCs w:val="22"/>
        </w:rPr>
        <w:t xml:space="preserve"> výše </w:t>
      </w:r>
      <w:r w:rsidR="00B558F4">
        <w:rPr>
          <w:rFonts w:ascii="Arial" w:hAnsi="Arial" w:cs="Arial"/>
          <w:sz w:val="22"/>
          <w:szCs w:val="22"/>
        </w:rPr>
        <w:t>platby</w:t>
      </w:r>
      <w:r w:rsidR="0086790B">
        <w:rPr>
          <w:rFonts w:ascii="Arial" w:hAnsi="Arial" w:cs="Arial"/>
          <w:sz w:val="22"/>
          <w:szCs w:val="22"/>
        </w:rPr>
        <w:t>, kterou</w:t>
      </w:r>
      <w:r>
        <w:rPr>
          <w:rFonts w:ascii="Arial" w:hAnsi="Arial" w:cs="Arial"/>
          <w:sz w:val="22"/>
          <w:szCs w:val="22"/>
        </w:rPr>
        <w:t xml:space="preserve"> má žadateli poskytnout</w:t>
      </w:r>
      <w:r w:rsidR="000161E9" w:rsidRPr="00921FD6">
        <w:rPr>
          <w:rFonts w:ascii="Arial" w:hAnsi="Arial" w:cs="Arial"/>
          <w:sz w:val="22"/>
          <w:szCs w:val="22"/>
        </w:rPr>
        <w:t>.</w:t>
      </w:r>
      <w:r w:rsidR="000161E9" w:rsidRPr="00A21560">
        <w:rPr>
          <w:rFonts w:ascii="Arial" w:hAnsi="Arial" w:cs="Arial"/>
          <w:sz w:val="22"/>
          <w:szCs w:val="22"/>
        </w:rPr>
        <w:t xml:space="preserve"> </w:t>
      </w:r>
      <w:r w:rsidRPr="00A02A6C">
        <w:rPr>
          <w:rFonts w:ascii="Arial" w:hAnsi="Arial" w:cs="Arial"/>
          <w:sz w:val="22"/>
          <w:szCs w:val="22"/>
        </w:rPr>
        <w:t>Výši podílu příjmů nebo tržeb</w:t>
      </w:r>
      <w:r w:rsidR="0068210E">
        <w:rPr>
          <w:rFonts w:ascii="Arial" w:hAnsi="Arial" w:cs="Arial"/>
          <w:sz w:val="22"/>
          <w:szCs w:val="22"/>
        </w:rPr>
        <w:t xml:space="preserve"> </w:t>
      </w:r>
      <w:r w:rsidR="00B558F4">
        <w:rPr>
          <w:rFonts w:ascii="Arial" w:hAnsi="Arial" w:cs="Arial"/>
          <w:sz w:val="22"/>
          <w:szCs w:val="22"/>
        </w:rPr>
        <w:t>ověřoval</w:t>
      </w:r>
      <w:r w:rsidR="006821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66D8">
        <w:rPr>
          <w:rFonts w:ascii="Arial" w:hAnsi="Arial" w:cs="Arial"/>
          <w:sz w:val="22"/>
          <w:szCs w:val="22"/>
        </w:rPr>
        <w:t>SZIF</w:t>
      </w:r>
      <w:proofErr w:type="spellEnd"/>
      <w:r w:rsidR="009566D8">
        <w:rPr>
          <w:rFonts w:ascii="Arial" w:hAnsi="Arial" w:cs="Arial"/>
          <w:sz w:val="22"/>
          <w:szCs w:val="22"/>
        </w:rPr>
        <w:t xml:space="preserve"> </w:t>
      </w:r>
      <w:r w:rsidR="00024167" w:rsidRPr="00E3735B">
        <w:rPr>
          <w:rFonts w:ascii="Arial" w:hAnsi="Arial" w:cs="Arial"/>
          <w:sz w:val="22"/>
          <w:szCs w:val="22"/>
        </w:rPr>
        <w:t>pouze v rámci kontrol na místě,</w:t>
      </w:r>
      <w:r w:rsidR="00024167">
        <w:rPr>
          <w:rFonts w:ascii="Arial" w:hAnsi="Arial" w:cs="Arial"/>
          <w:sz w:val="22"/>
          <w:szCs w:val="22"/>
        </w:rPr>
        <w:t xml:space="preserve"> které však neprovád</w:t>
      </w:r>
      <w:r w:rsidR="00B558F4">
        <w:rPr>
          <w:rFonts w:ascii="Arial" w:hAnsi="Arial" w:cs="Arial"/>
          <w:sz w:val="22"/>
          <w:szCs w:val="22"/>
        </w:rPr>
        <w:t>ěl</w:t>
      </w:r>
      <w:r w:rsidR="00024167">
        <w:rPr>
          <w:rFonts w:ascii="Arial" w:hAnsi="Arial" w:cs="Arial"/>
          <w:sz w:val="22"/>
          <w:szCs w:val="22"/>
        </w:rPr>
        <w:t xml:space="preserve"> u všech žadatelů. </w:t>
      </w:r>
    </w:p>
    <w:p w:rsidR="00E44255" w:rsidRDefault="00E44255" w:rsidP="00DD56A4">
      <w:pPr>
        <w:pStyle w:val="Odstavecseseznamem"/>
        <w:ind w:left="0"/>
        <w:rPr>
          <w:rFonts w:eastAsia="Times New Roman"/>
        </w:rPr>
      </w:pPr>
    </w:p>
    <w:p w:rsidR="00E44255" w:rsidRDefault="00E44255" w:rsidP="00DD56A4">
      <w:pPr>
        <w:pStyle w:val="Odstavecseseznamem"/>
        <w:ind w:left="0"/>
        <w:rPr>
          <w:rFonts w:eastAsia="Times New Roman"/>
        </w:rPr>
      </w:pPr>
    </w:p>
    <w:p w:rsidR="008410E4" w:rsidRPr="007A0AB6" w:rsidRDefault="007A0AB6" w:rsidP="007A0AB6">
      <w:pPr>
        <w:jc w:val="center"/>
        <w:rPr>
          <w:rFonts w:ascii="Arial" w:hAnsi="Arial" w:cs="Arial"/>
          <w:b/>
        </w:rPr>
      </w:pPr>
      <w:r w:rsidRPr="00B045ED">
        <w:rPr>
          <w:rFonts w:ascii="Arial" w:hAnsi="Arial" w:cs="Arial"/>
          <w:b/>
        </w:rPr>
        <w:t>III. Skutečnosti z</w:t>
      </w:r>
      <w:r>
        <w:rPr>
          <w:rFonts w:ascii="Arial" w:hAnsi="Arial" w:cs="Arial"/>
          <w:b/>
        </w:rPr>
        <w:t>jištěné při kontrole u příjemců</w:t>
      </w:r>
    </w:p>
    <w:p w:rsidR="008410E4" w:rsidRPr="006D3533" w:rsidRDefault="008410E4" w:rsidP="006E5EF2">
      <w:pPr>
        <w:pStyle w:val="Psmeno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BC669A" w:rsidRPr="006D3533" w:rsidRDefault="007B4CA0" w:rsidP="006E5EF2">
      <w:pPr>
        <w:pStyle w:val="Psmeno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eastAsia="en-US"/>
        </w:rPr>
      </w:pPr>
      <w:r w:rsidRPr="006D3533">
        <w:rPr>
          <w:rFonts w:ascii="Arial" w:hAnsi="Arial" w:cs="Arial"/>
          <w:sz w:val="22"/>
          <w:szCs w:val="22"/>
          <w:lang w:eastAsia="en-US"/>
        </w:rPr>
        <w:t xml:space="preserve">Kontrola </w:t>
      </w:r>
      <w:r w:rsidR="003A29C3">
        <w:rPr>
          <w:rFonts w:ascii="Arial" w:hAnsi="Arial" w:cs="Arial"/>
          <w:sz w:val="22"/>
          <w:szCs w:val="22"/>
          <w:lang w:eastAsia="en-US"/>
        </w:rPr>
        <w:t xml:space="preserve">u </w:t>
      </w:r>
      <w:r w:rsidRPr="006D3533">
        <w:rPr>
          <w:rFonts w:ascii="Arial" w:hAnsi="Arial" w:cs="Arial"/>
          <w:sz w:val="22"/>
          <w:szCs w:val="22"/>
          <w:lang w:eastAsia="en-US"/>
        </w:rPr>
        <w:t xml:space="preserve">příjemců </w:t>
      </w:r>
      <w:r w:rsidR="003A29C3">
        <w:rPr>
          <w:rFonts w:ascii="Arial" w:hAnsi="Arial" w:cs="Arial"/>
          <w:sz w:val="22"/>
          <w:szCs w:val="22"/>
          <w:lang w:eastAsia="en-US"/>
        </w:rPr>
        <w:t xml:space="preserve">dotací </w:t>
      </w:r>
      <w:r w:rsidRPr="006D3533">
        <w:rPr>
          <w:rFonts w:ascii="Arial" w:hAnsi="Arial" w:cs="Arial"/>
          <w:sz w:val="22"/>
          <w:szCs w:val="22"/>
          <w:lang w:eastAsia="en-US"/>
        </w:rPr>
        <w:t xml:space="preserve">se zaměřila na ověření splnění podmínek pro poskytnutí podpory, a to podmínek způsobilosti a </w:t>
      </w:r>
      <w:r w:rsidR="00684D2F" w:rsidRPr="006D3533">
        <w:rPr>
          <w:rFonts w:ascii="Arial" w:hAnsi="Arial" w:cs="Arial"/>
          <w:sz w:val="22"/>
          <w:szCs w:val="22"/>
          <w:lang w:eastAsia="en-US"/>
        </w:rPr>
        <w:t xml:space="preserve">podmínek </w:t>
      </w:r>
      <w:proofErr w:type="spellStart"/>
      <w:r w:rsidRPr="006D3533">
        <w:rPr>
          <w:rFonts w:ascii="Arial" w:hAnsi="Arial" w:cs="Arial"/>
          <w:sz w:val="22"/>
          <w:szCs w:val="22"/>
          <w:lang w:eastAsia="en-US"/>
        </w:rPr>
        <w:t>GAEC</w:t>
      </w:r>
      <w:proofErr w:type="spellEnd"/>
      <w:r w:rsidRPr="006D3533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BC669A" w:rsidRPr="006D3533" w:rsidRDefault="00BC669A" w:rsidP="006E5EF2">
      <w:pPr>
        <w:pStyle w:val="Psmeno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BC669A" w:rsidRDefault="00A02A6C" w:rsidP="006E5EF2">
      <w:pPr>
        <w:pStyle w:val="Psmeno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Kontrolou bylo zjištěno, že</w:t>
      </w:r>
      <w:r w:rsidR="00BC669A" w:rsidRPr="006D3533">
        <w:rPr>
          <w:rFonts w:ascii="Arial" w:hAnsi="Arial" w:cs="Arial"/>
          <w:sz w:val="22"/>
          <w:szCs w:val="22"/>
          <w:lang w:eastAsia="en-US"/>
        </w:rPr>
        <w:t>:</w:t>
      </w:r>
    </w:p>
    <w:p w:rsidR="00220437" w:rsidRDefault="009566D8" w:rsidP="0048270D">
      <w:pPr>
        <w:pStyle w:val="Psmeno"/>
        <w:numPr>
          <w:ilvl w:val="0"/>
          <w:numId w:val="36"/>
        </w:numPr>
        <w:spacing w:after="0"/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</w:t>
      </w:r>
      <w:r w:rsidR="00220437">
        <w:rPr>
          <w:rFonts w:ascii="Arial" w:hAnsi="Arial" w:cs="Arial"/>
          <w:sz w:val="22"/>
          <w:szCs w:val="22"/>
          <w:lang w:eastAsia="en-US"/>
        </w:rPr>
        <w:t>va příjemci v rozporu s nařízením vlády</w:t>
      </w:r>
      <w:r w:rsidR="00220437">
        <w:rPr>
          <w:rStyle w:val="Znakapoznpodarou"/>
          <w:rFonts w:ascii="Arial" w:hAnsi="Arial" w:cs="Arial"/>
          <w:sz w:val="22"/>
          <w:szCs w:val="22"/>
          <w:lang w:eastAsia="en-US"/>
        </w:rPr>
        <w:footnoteReference w:id="28"/>
      </w:r>
      <w:r w:rsidR="00220437">
        <w:rPr>
          <w:rFonts w:ascii="Arial" w:hAnsi="Arial" w:cs="Arial"/>
          <w:sz w:val="22"/>
          <w:szCs w:val="22"/>
          <w:lang w:eastAsia="en-US"/>
        </w:rPr>
        <w:t xml:space="preserve"> použili pesticidy s nepovolenými látkami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220437" w:rsidRPr="006D3533" w:rsidRDefault="009566D8" w:rsidP="0048270D">
      <w:pPr>
        <w:pStyle w:val="Psmeno"/>
        <w:numPr>
          <w:ilvl w:val="0"/>
          <w:numId w:val="36"/>
        </w:numPr>
        <w:spacing w:after="0"/>
        <w:ind w:left="284" w:hanging="284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</w:t>
      </w:r>
      <w:r w:rsidR="00220437" w:rsidRPr="00E3735B">
        <w:rPr>
          <w:rFonts w:ascii="Arial" w:hAnsi="Arial" w:cs="Arial"/>
          <w:sz w:val="22"/>
          <w:szCs w:val="22"/>
          <w:lang w:eastAsia="en-US"/>
        </w:rPr>
        <w:t xml:space="preserve">va příjemci </w:t>
      </w:r>
      <w:r w:rsidR="00220437">
        <w:rPr>
          <w:rFonts w:ascii="Arial" w:hAnsi="Arial" w:cs="Arial"/>
          <w:sz w:val="22"/>
          <w:szCs w:val="22"/>
          <w:lang w:eastAsia="en-US"/>
        </w:rPr>
        <w:t xml:space="preserve">na </w:t>
      </w:r>
      <w:r>
        <w:rPr>
          <w:rFonts w:ascii="Arial" w:hAnsi="Arial" w:cs="Arial"/>
          <w:sz w:val="22"/>
          <w:szCs w:val="22"/>
          <w:lang w:eastAsia="en-US"/>
        </w:rPr>
        <w:t>půdních blocích (</w:t>
      </w:r>
      <w:r w:rsidR="00A21560">
        <w:rPr>
          <w:rFonts w:ascii="Arial" w:hAnsi="Arial" w:cs="Arial"/>
          <w:sz w:val="22"/>
          <w:szCs w:val="22"/>
          <w:lang w:eastAsia="en-US"/>
        </w:rPr>
        <w:t>dí</w:t>
      </w:r>
      <w:r>
        <w:rPr>
          <w:rFonts w:ascii="Arial" w:hAnsi="Arial" w:cs="Arial"/>
          <w:sz w:val="22"/>
          <w:szCs w:val="22"/>
          <w:lang w:eastAsia="en-US"/>
        </w:rPr>
        <w:t>l</w:t>
      </w:r>
      <w:r w:rsidR="00A21560">
        <w:rPr>
          <w:rFonts w:ascii="Arial" w:hAnsi="Arial" w:cs="Arial"/>
          <w:sz w:val="22"/>
          <w:szCs w:val="22"/>
          <w:lang w:eastAsia="en-US"/>
        </w:rPr>
        <w:t xml:space="preserve">ech </w:t>
      </w:r>
      <w:r>
        <w:rPr>
          <w:rFonts w:ascii="Arial" w:hAnsi="Arial" w:cs="Arial"/>
          <w:sz w:val="22"/>
          <w:szCs w:val="22"/>
          <w:lang w:eastAsia="en-US"/>
        </w:rPr>
        <w:t>půdních bloků)</w:t>
      </w:r>
      <w:r w:rsidR="00220437">
        <w:rPr>
          <w:rFonts w:ascii="Arial" w:hAnsi="Arial" w:cs="Arial"/>
          <w:sz w:val="22"/>
          <w:szCs w:val="22"/>
          <w:lang w:eastAsia="en-US"/>
        </w:rPr>
        <w:t xml:space="preserve"> vedených v </w:t>
      </w:r>
      <w:proofErr w:type="spellStart"/>
      <w:r w:rsidR="00220437">
        <w:rPr>
          <w:rFonts w:ascii="Arial" w:hAnsi="Arial" w:cs="Arial"/>
          <w:sz w:val="22"/>
          <w:szCs w:val="22"/>
          <w:lang w:eastAsia="en-US"/>
        </w:rPr>
        <w:t>LPIS</w:t>
      </w:r>
      <w:proofErr w:type="spellEnd"/>
      <w:r w:rsidR="00220437">
        <w:rPr>
          <w:rFonts w:ascii="Arial" w:hAnsi="Arial" w:cs="Arial"/>
          <w:sz w:val="22"/>
          <w:szCs w:val="22"/>
          <w:lang w:eastAsia="en-US"/>
        </w:rPr>
        <w:t xml:space="preserve"> jako orná půda </w:t>
      </w:r>
      <w:r w:rsidR="00220437" w:rsidRPr="00E3735B">
        <w:rPr>
          <w:rFonts w:ascii="Arial" w:hAnsi="Arial" w:cs="Arial"/>
          <w:sz w:val="22"/>
          <w:szCs w:val="22"/>
          <w:lang w:eastAsia="en-US"/>
        </w:rPr>
        <w:t xml:space="preserve">pěstují traviny, resp. na </w:t>
      </w:r>
      <w:r>
        <w:rPr>
          <w:rFonts w:ascii="Arial" w:hAnsi="Arial" w:cs="Arial"/>
          <w:sz w:val="22"/>
          <w:szCs w:val="22"/>
          <w:lang w:eastAsia="en-US"/>
        </w:rPr>
        <w:t>této půdě</w:t>
      </w:r>
      <w:r w:rsidR="00220437" w:rsidRPr="00E3735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6723A">
        <w:rPr>
          <w:rFonts w:ascii="Arial" w:hAnsi="Arial" w:cs="Arial"/>
          <w:sz w:val="22"/>
          <w:szCs w:val="22"/>
          <w:lang w:eastAsia="en-US"/>
        </w:rPr>
        <w:t xml:space="preserve">byl shledán </w:t>
      </w:r>
      <w:r w:rsidR="00220437" w:rsidRPr="00E3735B">
        <w:rPr>
          <w:rFonts w:ascii="Arial" w:hAnsi="Arial" w:cs="Arial"/>
          <w:sz w:val="22"/>
          <w:szCs w:val="22"/>
          <w:lang w:eastAsia="en-US"/>
        </w:rPr>
        <w:t>so</w:t>
      </w:r>
      <w:r w:rsidR="005533F2">
        <w:rPr>
          <w:rFonts w:ascii="Arial" w:hAnsi="Arial" w:cs="Arial"/>
          <w:sz w:val="22"/>
          <w:szCs w:val="22"/>
          <w:lang w:eastAsia="en-US"/>
        </w:rPr>
        <w:t xml:space="preserve">uvislý porost </w:t>
      </w:r>
      <w:r w:rsidR="00BA7204">
        <w:rPr>
          <w:rFonts w:ascii="Arial" w:hAnsi="Arial" w:cs="Arial"/>
          <w:sz w:val="22"/>
          <w:szCs w:val="22"/>
          <w:lang w:eastAsia="en-US"/>
        </w:rPr>
        <w:t>s </w:t>
      </w:r>
      <w:r w:rsidR="005533F2">
        <w:rPr>
          <w:rFonts w:ascii="Arial" w:hAnsi="Arial" w:cs="Arial"/>
          <w:sz w:val="22"/>
          <w:szCs w:val="22"/>
          <w:lang w:eastAsia="en-US"/>
        </w:rPr>
        <w:t>převahou travin.</w:t>
      </w:r>
      <w:r w:rsidR="00220437" w:rsidRPr="00E3735B">
        <w:rPr>
          <w:rFonts w:ascii="Arial" w:hAnsi="Arial" w:cs="Arial"/>
          <w:sz w:val="22"/>
          <w:szCs w:val="22"/>
          <w:lang w:eastAsia="en-US"/>
        </w:rPr>
        <w:t xml:space="preserve"> Takový způsob hospodaření však neodpovídá definici orné půdy, tj. obhospodařované půdy, na níž se pěstují </w:t>
      </w:r>
      <w:r w:rsidR="00BA7204">
        <w:rPr>
          <w:rFonts w:ascii="Arial" w:hAnsi="Arial" w:cs="Arial"/>
          <w:sz w:val="22"/>
          <w:szCs w:val="22"/>
          <w:lang w:eastAsia="en-US"/>
        </w:rPr>
        <w:t>v </w:t>
      </w:r>
      <w:r w:rsidR="00220437" w:rsidRPr="00E3735B">
        <w:rPr>
          <w:rFonts w:ascii="Arial" w:hAnsi="Arial" w:cs="Arial"/>
          <w:sz w:val="22"/>
          <w:szCs w:val="22"/>
          <w:lang w:eastAsia="en-US"/>
        </w:rPr>
        <w:t>pravidelném sledu zemědělské plodiny</w:t>
      </w:r>
      <w:r w:rsidR="00A02A6C">
        <w:rPr>
          <w:rFonts w:ascii="Arial" w:hAnsi="Arial" w:cs="Arial"/>
          <w:sz w:val="22"/>
          <w:szCs w:val="22"/>
          <w:lang w:eastAsia="en-US"/>
        </w:rPr>
        <w:t>.</w:t>
      </w:r>
    </w:p>
    <w:p w:rsidR="00BC669A" w:rsidRPr="006D3533" w:rsidRDefault="00BC669A" w:rsidP="0048270D">
      <w:pPr>
        <w:pStyle w:val="Psmeno"/>
        <w:numPr>
          <w:ilvl w:val="0"/>
          <w:numId w:val="0"/>
        </w:numPr>
        <w:spacing w:after="0"/>
        <w:ind w:left="284" w:hanging="284"/>
        <w:rPr>
          <w:rFonts w:ascii="Arial" w:hAnsi="Arial" w:cs="Arial"/>
          <w:sz w:val="22"/>
          <w:szCs w:val="22"/>
          <w:lang w:eastAsia="en-US"/>
        </w:rPr>
      </w:pPr>
    </w:p>
    <w:p w:rsidR="00E44255" w:rsidRDefault="00E44255" w:rsidP="006E5EF2">
      <w:pPr>
        <w:pStyle w:val="Psmeno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  <w:lang w:eastAsia="en-US"/>
        </w:rPr>
      </w:pPr>
    </w:p>
    <w:p w:rsidR="008410E4" w:rsidRDefault="00647A70" w:rsidP="006E5EF2">
      <w:pPr>
        <w:pStyle w:val="Zkladn"/>
        <w:spacing w:before="0"/>
        <w:ind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53960" w:rsidRPr="00C53960">
        <w:rPr>
          <w:rFonts w:ascii="Arial" w:hAnsi="Arial" w:cs="Arial"/>
          <w:b/>
          <w:bCs/>
        </w:rPr>
        <w:t>V</w:t>
      </w:r>
      <w:r w:rsidR="008410E4" w:rsidRPr="00C53960">
        <w:rPr>
          <w:rFonts w:ascii="Arial" w:hAnsi="Arial" w:cs="Arial"/>
          <w:b/>
          <w:bCs/>
        </w:rPr>
        <w:t xml:space="preserve">. </w:t>
      </w:r>
      <w:r w:rsidR="004E72CD">
        <w:rPr>
          <w:rFonts w:ascii="Arial" w:hAnsi="Arial" w:cs="Arial"/>
          <w:b/>
          <w:bCs/>
        </w:rPr>
        <w:t>V</w:t>
      </w:r>
      <w:r w:rsidR="008410E4" w:rsidRPr="00C53960">
        <w:rPr>
          <w:rFonts w:ascii="Arial" w:hAnsi="Arial" w:cs="Arial"/>
          <w:b/>
          <w:bCs/>
        </w:rPr>
        <w:t>yhodnocení</w:t>
      </w:r>
    </w:p>
    <w:p w:rsidR="00201E9C" w:rsidRPr="00C53960" w:rsidRDefault="00201E9C" w:rsidP="006E5EF2">
      <w:pPr>
        <w:pStyle w:val="Zkladn"/>
        <w:spacing w:before="0"/>
        <w:ind w:hanging="360"/>
        <w:jc w:val="center"/>
        <w:rPr>
          <w:rFonts w:ascii="Arial" w:hAnsi="Arial" w:cs="Arial"/>
          <w:b/>
          <w:bCs/>
        </w:rPr>
      </w:pPr>
    </w:p>
    <w:p w:rsidR="0020581A" w:rsidRPr="0020581A" w:rsidRDefault="00201E9C" w:rsidP="0020581A">
      <w:pPr>
        <w:jc w:val="both"/>
        <w:rPr>
          <w:rFonts w:ascii="Arial" w:hAnsi="Arial" w:cs="Arial"/>
          <w:sz w:val="22"/>
          <w:szCs w:val="22"/>
        </w:rPr>
      </w:pPr>
      <w:r w:rsidRPr="0020581A">
        <w:rPr>
          <w:rFonts w:ascii="Arial" w:hAnsi="Arial" w:cs="Arial"/>
          <w:sz w:val="22"/>
          <w:szCs w:val="22"/>
        </w:rPr>
        <w:t xml:space="preserve">Kontrola NKÚ ověřila </w:t>
      </w:r>
      <w:r w:rsidR="00166E3A" w:rsidRPr="0020581A">
        <w:rPr>
          <w:rFonts w:ascii="Arial" w:hAnsi="Arial" w:cs="Arial"/>
          <w:sz w:val="22"/>
          <w:szCs w:val="22"/>
        </w:rPr>
        <w:t xml:space="preserve">nastavení systému </w:t>
      </w:r>
      <w:r w:rsidR="00962F24">
        <w:rPr>
          <w:rFonts w:ascii="Arial" w:hAnsi="Arial" w:cs="Arial"/>
          <w:sz w:val="22"/>
          <w:szCs w:val="22"/>
        </w:rPr>
        <w:t>přímých plateb</w:t>
      </w:r>
      <w:r w:rsidR="0020581A" w:rsidRPr="0020581A">
        <w:rPr>
          <w:rFonts w:ascii="Arial" w:hAnsi="Arial" w:cs="Arial"/>
          <w:sz w:val="22"/>
          <w:szCs w:val="22"/>
        </w:rPr>
        <w:t>,</w:t>
      </w:r>
      <w:r w:rsidR="00166E3A" w:rsidRPr="0020581A">
        <w:rPr>
          <w:rFonts w:ascii="Arial" w:hAnsi="Arial" w:cs="Arial"/>
          <w:sz w:val="22"/>
          <w:szCs w:val="22"/>
        </w:rPr>
        <w:t xml:space="preserve"> </w:t>
      </w:r>
      <w:r w:rsidRPr="0020581A">
        <w:rPr>
          <w:rFonts w:ascii="Arial" w:hAnsi="Arial" w:cs="Arial"/>
          <w:sz w:val="22"/>
          <w:szCs w:val="22"/>
        </w:rPr>
        <w:t>administraci</w:t>
      </w:r>
      <w:r w:rsidR="00C268BD">
        <w:rPr>
          <w:rFonts w:ascii="Arial" w:hAnsi="Arial" w:cs="Arial"/>
          <w:sz w:val="22"/>
          <w:szCs w:val="22"/>
        </w:rPr>
        <w:t xml:space="preserve"> a kontrolu žádostí a </w:t>
      </w:r>
      <w:r w:rsidR="00166E3A" w:rsidRPr="0020581A">
        <w:rPr>
          <w:rFonts w:ascii="Arial" w:hAnsi="Arial" w:cs="Arial"/>
          <w:sz w:val="22"/>
          <w:szCs w:val="22"/>
        </w:rPr>
        <w:t>poskytování dotací</w:t>
      </w:r>
      <w:r w:rsidR="0020581A" w:rsidRPr="0020581A">
        <w:rPr>
          <w:rFonts w:ascii="Arial" w:hAnsi="Arial" w:cs="Arial"/>
          <w:sz w:val="22"/>
          <w:szCs w:val="22"/>
        </w:rPr>
        <w:t xml:space="preserve">. U příjemců podpory bylo prověřeno především dodržování právních předpisů a podmínek stanovených </w:t>
      </w:r>
      <w:r w:rsidR="00786141">
        <w:rPr>
          <w:rFonts w:ascii="Arial" w:hAnsi="Arial" w:cs="Arial"/>
          <w:sz w:val="22"/>
          <w:szCs w:val="22"/>
        </w:rPr>
        <w:t xml:space="preserve">pro přiznání a </w:t>
      </w:r>
      <w:r w:rsidR="0020581A" w:rsidRPr="0020581A">
        <w:rPr>
          <w:rFonts w:ascii="Arial" w:hAnsi="Arial" w:cs="Arial"/>
          <w:sz w:val="22"/>
          <w:szCs w:val="22"/>
        </w:rPr>
        <w:t>poskytnutí dotace.</w:t>
      </w:r>
    </w:p>
    <w:p w:rsidR="0001627F" w:rsidRDefault="0001627F" w:rsidP="00A21560">
      <w:pPr>
        <w:jc w:val="both"/>
        <w:rPr>
          <w:rFonts w:ascii="Arial" w:hAnsi="Arial" w:cs="Arial"/>
          <w:sz w:val="22"/>
          <w:szCs w:val="22"/>
        </w:rPr>
      </w:pPr>
    </w:p>
    <w:p w:rsidR="009F7205" w:rsidRPr="00C83D17" w:rsidRDefault="0020581A" w:rsidP="00A21560">
      <w:pPr>
        <w:jc w:val="both"/>
        <w:rPr>
          <w:rFonts w:ascii="Arial" w:hAnsi="Arial" w:cs="Arial"/>
          <w:sz w:val="22"/>
          <w:szCs w:val="22"/>
        </w:rPr>
      </w:pPr>
      <w:r w:rsidRPr="0020581A">
        <w:rPr>
          <w:rFonts w:ascii="Arial" w:hAnsi="Arial" w:cs="Arial"/>
          <w:sz w:val="22"/>
          <w:szCs w:val="22"/>
        </w:rPr>
        <w:t>Celkem byly prověřeny výdaje financované z rozpočtu Evropské unie a ze státního rozpočtu</w:t>
      </w:r>
      <w:r w:rsidR="00647A70">
        <w:rPr>
          <w:rFonts w:ascii="Arial" w:hAnsi="Arial" w:cs="Arial"/>
          <w:sz w:val="22"/>
          <w:szCs w:val="22"/>
        </w:rPr>
        <w:t xml:space="preserve"> ČR</w:t>
      </w:r>
      <w:r w:rsidRPr="0020581A">
        <w:rPr>
          <w:rFonts w:ascii="Arial" w:hAnsi="Arial" w:cs="Arial"/>
          <w:sz w:val="22"/>
          <w:szCs w:val="22"/>
        </w:rPr>
        <w:t xml:space="preserve"> v cel</w:t>
      </w:r>
      <w:r w:rsidR="00D93217">
        <w:rPr>
          <w:rFonts w:ascii="Arial" w:hAnsi="Arial" w:cs="Arial"/>
          <w:sz w:val="22"/>
          <w:szCs w:val="22"/>
        </w:rPr>
        <w:t xml:space="preserve">kové výši </w:t>
      </w:r>
      <w:r w:rsidR="00C34886">
        <w:rPr>
          <w:rFonts w:ascii="Arial" w:hAnsi="Arial" w:cs="Arial"/>
          <w:bCs/>
          <w:color w:val="000000"/>
          <w:sz w:val="22"/>
          <w:szCs w:val="22"/>
        </w:rPr>
        <w:t>370 771</w:t>
      </w:r>
      <w:r w:rsidR="00C34886" w:rsidRPr="00C3488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93217" w:rsidRPr="00D93217">
        <w:rPr>
          <w:rFonts w:ascii="Arial" w:hAnsi="Arial" w:cs="Arial"/>
          <w:bCs/>
          <w:color w:val="000000"/>
          <w:sz w:val="22"/>
          <w:szCs w:val="22"/>
        </w:rPr>
        <w:t>tis.</w:t>
      </w:r>
      <w:r w:rsidR="00201E9C" w:rsidRPr="00D93217">
        <w:rPr>
          <w:rFonts w:ascii="Arial" w:hAnsi="Arial" w:cs="Arial"/>
          <w:sz w:val="22"/>
          <w:szCs w:val="22"/>
        </w:rPr>
        <w:t xml:space="preserve"> Kč, tj. cca</w:t>
      </w:r>
      <w:r w:rsidRPr="00D93217">
        <w:rPr>
          <w:rFonts w:ascii="Arial" w:hAnsi="Arial" w:cs="Arial"/>
          <w:sz w:val="22"/>
          <w:szCs w:val="22"/>
        </w:rPr>
        <w:t xml:space="preserve"> </w:t>
      </w:r>
      <w:r w:rsidR="00D93217" w:rsidRPr="00D93217">
        <w:rPr>
          <w:rFonts w:ascii="Arial" w:hAnsi="Arial" w:cs="Arial"/>
          <w:sz w:val="22"/>
          <w:szCs w:val="22"/>
        </w:rPr>
        <w:t xml:space="preserve">1,66 </w:t>
      </w:r>
      <w:r w:rsidR="00201E9C" w:rsidRPr="00D93217">
        <w:rPr>
          <w:rFonts w:ascii="Arial" w:hAnsi="Arial" w:cs="Arial"/>
          <w:sz w:val="22"/>
          <w:szCs w:val="22"/>
        </w:rPr>
        <w:t>% z celkově</w:t>
      </w:r>
      <w:r w:rsidR="00201E9C" w:rsidRPr="0020581A">
        <w:rPr>
          <w:rFonts w:ascii="Arial" w:hAnsi="Arial" w:cs="Arial"/>
          <w:sz w:val="22"/>
          <w:szCs w:val="22"/>
        </w:rPr>
        <w:t xml:space="preserve"> vyplacených prostředků na </w:t>
      </w:r>
      <w:r w:rsidR="004464FB">
        <w:rPr>
          <w:rFonts w:ascii="Arial" w:hAnsi="Arial" w:cs="Arial"/>
          <w:sz w:val="22"/>
          <w:szCs w:val="22"/>
        </w:rPr>
        <w:t>přímé platby</w:t>
      </w:r>
      <w:r w:rsidR="00201E9C" w:rsidRPr="0020581A">
        <w:rPr>
          <w:rFonts w:ascii="Arial" w:hAnsi="Arial" w:cs="Arial"/>
          <w:sz w:val="22"/>
          <w:szCs w:val="22"/>
        </w:rPr>
        <w:t xml:space="preserve"> v roce 2012</w:t>
      </w:r>
      <w:r w:rsidR="004F07DD">
        <w:rPr>
          <w:rFonts w:ascii="Arial" w:hAnsi="Arial" w:cs="Arial"/>
          <w:sz w:val="22"/>
          <w:szCs w:val="22"/>
        </w:rPr>
        <w:t>.</w:t>
      </w:r>
      <w:r w:rsidR="00C83D17">
        <w:rPr>
          <w:rFonts w:ascii="Arial" w:hAnsi="Arial" w:cs="Arial"/>
          <w:sz w:val="22"/>
          <w:szCs w:val="22"/>
        </w:rPr>
        <w:t xml:space="preserve"> </w:t>
      </w:r>
    </w:p>
    <w:p w:rsidR="0001627F" w:rsidRDefault="0001627F" w:rsidP="00A21560">
      <w:pPr>
        <w:jc w:val="both"/>
        <w:rPr>
          <w:rFonts w:ascii="Arial" w:hAnsi="Arial" w:cs="Arial"/>
          <w:b/>
          <w:sz w:val="22"/>
          <w:szCs w:val="22"/>
        </w:rPr>
      </w:pPr>
    </w:p>
    <w:p w:rsidR="009F7205" w:rsidRPr="00A575A4" w:rsidRDefault="0020581A" w:rsidP="00A21560">
      <w:pPr>
        <w:jc w:val="both"/>
        <w:rPr>
          <w:rFonts w:ascii="Arial" w:hAnsi="Arial" w:cs="Arial"/>
          <w:sz w:val="22"/>
          <w:szCs w:val="22"/>
        </w:rPr>
      </w:pPr>
      <w:r w:rsidRPr="0020581A">
        <w:rPr>
          <w:rFonts w:ascii="Arial" w:hAnsi="Arial" w:cs="Arial"/>
          <w:b/>
          <w:sz w:val="22"/>
          <w:szCs w:val="22"/>
        </w:rPr>
        <w:t>Systém</w:t>
      </w:r>
      <w:r>
        <w:rPr>
          <w:rFonts w:ascii="Arial" w:hAnsi="Arial" w:cs="Arial"/>
          <w:sz w:val="22"/>
          <w:szCs w:val="22"/>
        </w:rPr>
        <w:t xml:space="preserve"> </w:t>
      </w:r>
      <w:r w:rsidRPr="001C36DB">
        <w:rPr>
          <w:rFonts w:ascii="Arial" w:hAnsi="Arial" w:cs="Arial"/>
          <w:b/>
          <w:sz w:val="22"/>
          <w:szCs w:val="22"/>
        </w:rPr>
        <w:t xml:space="preserve">implementace a administrace </w:t>
      </w:r>
      <w:r w:rsidR="004464FB" w:rsidRPr="001C36DB">
        <w:rPr>
          <w:rFonts w:ascii="Arial" w:hAnsi="Arial" w:cs="Arial"/>
          <w:b/>
          <w:sz w:val="22"/>
          <w:szCs w:val="22"/>
        </w:rPr>
        <w:t>přímých plateb</w:t>
      </w:r>
      <w:r>
        <w:rPr>
          <w:rFonts w:ascii="Arial" w:hAnsi="Arial" w:cs="Arial"/>
          <w:sz w:val="22"/>
          <w:szCs w:val="22"/>
        </w:rPr>
        <w:t xml:space="preserve"> </w:t>
      </w:r>
      <w:r w:rsidRPr="0020581A">
        <w:rPr>
          <w:rFonts w:ascii="Arial" w:hAnsi="Arial" w:cs="Arial"/>
          <w:b/>
          <w:sz w:val="22"/>
          <w:szCs w:val="22"/>
        </w:rPr>
        <w:t xml:space="preserve">byl </w:t>
      </w:r>
      <w:r w:rsidR="0006723A">
        <w:rPr>
          <w:rFonts w:ascii="Arial" w:hAnsi="Arial" w:cs="Arial"/>
          <w:b/>
          <w:sz w:val="22"/>
          <w:szCs w:val="22"/>
        </w:rPr>
        <w:t xml:space="preserve">pro </w:t>
      </w:r>
      <w:r w:rsidRPr="0020581A">
        <w:rPr>
          <w:rFonts w:ascii="Arial" w:hAnsi="Arial" w:cs="Arial"/>
          <w:b/>
          <w:sz w:val="22"/>
          <w:szCs w:val="22"/>
        </w:rPr>
        <w:t xml:space="preserve">kontrolované období vyhodnocen </w:t>
      </w:r>
      <w:r w:rsidR="009F7205" w:rsidRPr="0020581A">
        <w:rPr>
          <w:rFonts w:ascii="Arial" w:hAnsi="Arial" w:cs="Arial"/>
          <w:b/>
          <w:sz w:val="22"/>
          <w:szCs w:val="22"/>
        </w:rPr>
        <w:t>j</w:t>
      </w:r>
      <w:r w:rsidR="009F7205" w:rsidRPr="00A575A4">
        <w:rPr>
          <w:rFonts w:ascii="Arial" w:hAnsi="Arial" w:cs="Arial"/>
          <w:b/>
          <w:sz w:val="22"/>
          <w:szCs w:val="22"/>
        </w:rPr>
        <w:t xml:space="preserve">ako funkční a účinný. </w:t>
      </w:r>
      <w:r w:rsidR="009F7205" w:rsidRPr="00A575A4">
        <w:rPr>
          <w:rFonts w:ascii="Arial" w:hAnsi="Arial" w:cs="Arial"/>
          <w:sz w:val="22"/>
          <w:szCs w:val="22"/>
        </w:rPr>
        <w:t xml:space="preserve">NKÚ </w:t>
      </w:r>
      <w:r w:rsidR="004464FB">
        <w:rPr>
          <w:rFonts w:ascii="Arial" w:hAnsi="Arial" w:cs="Arial"/>
          <w:sz w:val="22"/>
          <w:szCs w:val="22"/>
        </w:rPr>
        <w:t>přesto upozorňuje na některé nedostatky</w:t>
      </w:r>
      <w:r w:rsidR="007C4D5A">
        <w:rPr>
          <w:rFonts w:ascii="Arial" w:hAnsi="Arial" w:cs="Arial"/>
          <w:sz w:val="22"/>
          <w:szCs w:val="22"/>
        </w:rPr>
        <w:t xml:space="preserve">, </w:t>
      </w:r>
      <w:r w:rsidR="004464FB">
        <w:rPr>
          <w:rFonts w:ascii="Arial" w:hAnsi="Arial" w:cs="Arial"/>
          <w:sz w:val="22"/>
          <w:szCs w:val="22"/>
        </w:rPr>
        <w:t xml:space="preserve">a to především v oblasti </w:t>
      </w:r>
      <w:r w:rsidR="0006723A">
        <w:rPr>
          <w:rFonts w:ascii="Arial" w:hAnsi="Arial" w:cs="Arial"/>
          <w:sz w:val="22"/>
          <w:szCs w:val="22"/>
        </w:rPr>
        <w:t>e</w:t>
      </w:r>
      <w:r w:rsidR="004464FB">
        <w:rPr>
          <w:rFonts w:ascii="Arial" w:hAnsi="Arial" w:cs="Arial"/>
          <w:sz w:val="22"/>
          <w:szCs w:val="22"/>
        </w:rPr>
        <w:t>vidence využití zemědělské půdy</w:t>
      </w:r>
      <w:r w:rsidR="00DE5C98">
        <w:rPr>
          <w:rFonts w:ascii="Arial" w:hAnsi="Arial" w:cs="Arial"/>
          <w:sz w:val="22"/>
          <w:szCs w:val="22"/>
        </w:rPr>
        <w:t>. Je žádoucí zejména:</w:t>
      </w:r>
    </w:p>
    <w:p w:rsidR="009F7205" w:rsidRPr="00A575A4" w:rsidRDefault="00DE5C98" w:rsidP="00A21560">
      <w:pPr>
        <w:pStyle w:val="Odstavecseseznamem"/>
        <w:numPr>
          <w:ilvl w:val="0"/>
          <w:numId w:val="32"/>
        </w:numPr>
        <w:ind w:left="284" w:hanging="284"/>
      </w:pPr>
      <w:r>
        <w:t>zlepšit kvalitu</w:t>
      </w:r>
      <w:r w:rsidR="004464FB">
        <w:t xml:space="preserve"> </w:t>
      </w:r>
      <w:r w:rsidR="0006723A">
        <w:t>e</w:t>
      </w:r>
      <w:r>
        <w:t>vidence využití zemědělské půdy</w:t>
      </w:r>
      <w:r w:rsidR="007F045D">
        <w:t xml:space="preserve"> (</w:t>
      </w:r>
      <w:proofErr w:type="spellStart"/>
      <w:r w:rsidR="007F045D">
        <w:t>LPIS</w:t>
      </w:r>
      <w:proofErr w:type="spellEnd"/>
      <w:r w:rsidR="007F045D">
        <w:t>)</w:t>
      </w:r>
      <w:r w:rsidR="0006723A">
        <w:t>,</w:t>
      </w:r>
    </w:p>
    <w:p w:rsidR="009F7205" w:rsidRPr="00A575A4" w:rsidRDefault="00DE5C98" w:rsidP="00D927BA">
      <w:pPr>
        <w:pStyle w:val="Odstavecseseznamem"/>
        <w:numPr>
          <w:ilvl w:val="0"/>
          <w:numId w:val="32"/>
        </w:numPr>
        <w:ind w:left="284" w:hanging="284"/>
      </w:pPr>
      <w:r>
        <w:t>uvést evidenci</w:t>
      </w:r>
      <w:r w:rsidR="004464FB">
        <w:t xml:space="preserve"> krajinných prvků do souladu s evropskými předpisy</w:t>
      </w:r>
      <w:r w:rsidR="0006723A">
        <w:t>,</w:t>
      </w:r>
    </w:p>
    <w:p w:rsidR="009F7205" w:rsidRPr="00A575A4" w:rsidRDefault="00DE5C98" w:rsidP="00D927BA">
      <w:pPr>
        <w:pStyle w:val="Odstavecseseznamem"/>
        <w:numPr>
          <w:ilvl w:val="0"/>
          <w:numId w:val="32"/>
        </w:numPr>
        <w:ind w:left="284" w:hanging="284"/>
      </w:pPr>
      <w:r>
        <w:t>změnit přístup</w:t>
      </w:r>
      <w:r w:rsidR="004464FB">
        <w:t xml:space="preserve"> </w:t>
      </w:r>
      <w:proofErr w:type="spellStart"/>
      <w:r w:rsidR="007C4D5A">
        <w:t>MZe</w:t>
      </w:r>
      <w:proofErr w:type="spellEnd"/>
      <w:r w:rsidR="007C4D5A">
        <w:t xml:space="preserve"> </w:t>
      </w:r>
      <w:r w:rsidR="004464FB">
        <w:t>k ukládání sankcí</w:t>
      </w:r>
      <w:r w:rsidR="007C4D5A">
        <w:t xml:space="preserve"> za nesplnění ohlašovací povinnosti uživatelů při změnách údajů o půdních blocích</w:t>
      </w:r>
      <w:r w:rsidR="009F7205" w:rsidRPr="00A575A4">
        <w:t xml:space="preserve">. </w:t>
      </w:r>
    </w:p>
    <w:p w:rsidR="009F7205" w:rsidRPr="00A575A4" w:rsidRDefault="009F7205" w:rsidP="00D927BA">
      <w:pPr>
        <w:jc w:val="both"/>
        <w:rPr>
          <w:rFonts w:ascii="Arial" w:hAnsi="Arial" w:cs="Arial"/>
          <w:sz w:val="22"/>
          <w:szCs w:val="22"/>
        </w:rPr>
      </w:pPr>
    </w:p>
    <w:p w:rsidR="00704360" w:rsidRPr="00921FD6" w:rsidRDefault="00704360" w:rsidP="00704360">
      <w:pPr>
        <w:jc w:val="both"/>
        <w:rPr>
          <w:rFonts w:ascii="Arial" w:hAnsi="Arial" w:cs="Arial"/>
          <w:sz w:val="22"/>
          <w:szCs w:val="22"/>
        </w:rPr>
      </w:pPr>
      <w:r w:rsidRPr="00921FD6">
        <w:rPr>
          <w:rFonts w:ascii="Arial" w:hAnsi="Arial" w:cs="Arial"/>
          <w:sz w:val="22"/>
          <w:szCs w:val="22"/>
        </w:rPr>
        <w:t>Dále je třeba optimalizovat systém kontroly u zvláštní podpory na krávy chované v </w:t>
      </w:r>
      <w:r w:rsidR="00C83D17">
        <w:rPr>
          <w:rFonts w:ascii="Arial" w:hAnsi="Arial" w:cs="Arial"/>
          <w:sz w:val="22"/>
          <w:szCs w:val="22"/>
        </w:rPr>
        <w:t>systému s tržní produkcí mléka.</w:t>
      </w:r>
    </w:p>
    <w:sectPr w:rsidR="00704360" w:rsidRPr="00921FD6" w:rsidSect="005D365D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DA" w:rsidRDefault="005F4EDA">
      <w:r>
        <w:separator/>
      </w:r>
    </w:p>
  </w:endnote>
  <w:endnote w:type="continuationSeparator" w:id="0">
    <w:p w:rsidR="005F4EDA" w:rsidRDefault="005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DA" w:rsidRDefault="005F4E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F4EDA" w:rsidRDefault="005F4E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DA" w:rsidRPr="00A21560" w:rsidRDefault="005F4ED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21560">
      <w:rPr>
        <w:rStyle w:val="slostrnky"/>
        <w:rFonts w:ascii="Arial" w:hAnsi="Arial" w:cs="Arial"/>
        <w:sz w:val="22"/>
        <w:szCs w:val="22"/>
      </w:rPr>
      <w:fldChar w:fldCharType="begin"/>
    </w:r>
    <w:r w:rsidRPr="00A21560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21560">
      <w:rPr>
        <w:rStyle w:val="slostrnky"/>
        <w:rFonts w:ascii="Arial" w:hAnsi="Arial" w:cs="Arial"/>
        <w:sz w:val="22"/>
        <w:szCs w:val="22"/>
      </w:rPr>
      <w:fldChar w:fldCharType="separate"/>
    </w:r>
    <w:r w:rsidR="00A21CD9">
      <w:rPr>
        <w:rStyle w:val="slostrnky"/>
        <w:rFonts w:ascii="Arial" w:hAnsi="Arial" w:cs="Arial"/>
        <w:noProof/>
        <w:sz w:val="22"/>
        <w:szCs w:val="22"/>
      </w:rPr>
      <w:t>9</w:t>
    </w:r>
    <w:r w:rsidRPr="00A21560">
      <w:rPr>
        <w:rStyle w:val="slostrnky"/>
        <w:rFonts w:ascii="Arial" w:hAnsi="Arial" w:cs="Arial"/>
        <w:sz w:val="22"/>
        <w:szCs w:val="22"/>
      </w:rPr>
      <w:fldChar w:fldCharType="end"/>
    </w:r>
  </w:p>
  <w:p w:rsidR="005F4EDA" w:rsidRDefault="005F4E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DA" w:rsidRDefault="005F4EDA">
      <w:r>
        <w:separator/>
      </w:r>
    </w:p>
  </w:footnote>
  <w:footnote w:type="continuationSeparator" w:id="0">
    <w:p w:rsidR="005F4EDA" w:rsidRDefault="005F4EDA">
      <w:r>
        <w:continuationSeparator/>
      </w:r>
    </w:p>
  </w:footnote>
  <w:footnote w:id="1">
    <w:p w:rsidR="005F4EDA" w:rsidRPr="00D70F72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D70F7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D70F72">
        <w:rPr>
          <w:rFonts w:ascii="Arial" w:hAnsi="Arial" w:cs="Arial"/>
          <w:sz w:val="18"/>
          <w:szCs w:val="18"/>
        </w:rPr>
        <w:t xml:space="preserve">Zkratka pochází </w:t>
      </w:r>
      <w:r>
        <w:rPr>
          <w:rFonts w:ascii="Arial" w:hAnsi="Arial" w:cs="Arial"/>
          <w:sz w:val="18"/>
          <w:szCs w:val="18"/>
        </w:rPr>
        <w:t>z </w:t>
      </w:r>
      <w:r w:rsidRPr="00D70F72">
        <w:rPr>
          <w:rFonts w:ascii="Arial" w:hAnsi="Arial" w:cs="Arial"/>
          <w:sz w:val="18"/>
          <w:szCs w:val="18"/>
        </w:rPr>
        <w:t xml:space="preserve">anglického názvu </w:t>
      </w:r>
      <w:r w:rsidRPr="00D70F72">
        <w:rPr>
          <w:rFonts w:ascii="Arial" w:hAnsi="Arial" w:cs="Arial"/>
          <w:i/>
          <w:iCs/>
          <w:sz w:val="18"/>
          <w:szCs w:val="18"/>
        </w:rPr>
        <w:t xml:space="preserve">Land Parcel </w:t>
      </w:r>
      <w:r w:rsidRPr="007642D5">
        <w:rPr>
          <w:rFonts w:ascii="Arial" w:hAnsi="Arial" w:cs="Arial"/>
          <w:i/>
          <w:iCs/>
          <w:sz w:val="18"/>
          <w:szCs w:val="18"/>
          <w:lang w:val="en-GB"/>
        </w:rPr>
        <w:t>Identification System</w:t>
      </w:r>
      <w:r w:rsidRPr="00D70F72">
        <w:rPr>
          <w:rFonts w:ascii="Arial" w:hAnsi="Arial" w:cs="Arial"/>
          <w:sz w:val="18"/>
          <w:szCs w:val="18"/>
        </w:rPr>
        <w:t>.</w:t>
      </w:r>
    </w:p>
  </w:footnote>
  <w:footnote w:id="2">
    <w:p w:rsidR="005F4EDA" w:rsidRPr="004F07DD" w:rsidRDefault="005F4EDA" w:rsidP="00B86F03">
      <w:pPr>
        <w:pStyle w:val="Normlnweb"/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4F07DD">
        <w:rPr>
          <w:rStyle w:val="Znakapoznpodarou"/>
          <w:rFonts w:ascii="Arial" w:hAnsi="Arial" w:cs="Arial"/>
          <w:sz w:val="18"/>
          <w:szCs w:val="18"/>
        </w:rPr>
        <w:footnoteRef/>
      </w:r>
      <w:r w:rsidRPr="004F07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F07DD">
        <w:rPr>
          <w:rFonts w:ascii="Arial" w:hAnsi="Arial" w:cs="Arial"/>
          <w:sz w:val="18"/>
          <w:szCs w:val="18"/>
          <w:lang w:eastAsia="cs-CZ"/>
        </w:rPr>
        <w:t xml:space="preserve">Top-Up jsou národní doplňkové platby poskytované </w:t>
      </w:r>
      <w:r>
        <w:rPr>
          <w:rFonts w:ascii="Arial" w:hAnsi="Arial" w:cs="Arial"/>
          <w:sz w:val="18"/>
          <w:szCs w:val="18"/>
          <w:lang w:eastAsia="cs-CZ"/>
        </w:rPr>
        <w:t>k </w:t>
      </w:r>
      <w:r w:rsidRPr="004F07DD">
        <w:rPr>
          <w:rFonts w:ascii="Arial" w:hAnsi="Arial" w:cs="Arial"/>
          <w:sz w:val="18"/>
          <w:szCs w:val="18"/>
          <w:lang w:eastAsia="cs-CZ"/>
        </w:rPr>
        <w:t>přímým podporám a jsou plně hrazeny ze státního</w:t>
      </w:r>
      <w:r w:rsidRPr="00D70F72">
        <w:rPr>
          <w:rFonts w:ascii="Arial" w:hAnsi="Arial" w:cs="Arial"/>
          <w:sz w:val="18"/>
          <w:szCs w:val="18"/>
          <w:lang w:eastAsia="cs-CZ"/>
        </w:rPr>
        <w:t xml:space="preserve"> rozpočtu ČR. Slouží </w:t>
      </w:r>
      <w:r>
        <w:rPr>
          <w:rFonts w:ascii="Arial" w:hAnsi="Arial" w:cs="Arial"/>
          <w:sz w:val="18"/>
          <w:szCs w:val="18"/>
          <w:lang w:eastAsia="cs-CZ"/>
        </w:rPr>
        <w:t>k </w:t>
      </w:r>
      <w:r w:rsidRPr="00D70F72">
        <w:rPr>
          <w:rFonts w:ascii="Arial" w:hAnsi="Arial" w:cs="Arial"/>
          <w:sz w:val="18"/>
          <w:szCs w:val="18"/>
          <w:lang w:eastAsia="cs-CZ"/>
        </w:rPr>
        <w:t xml:space="preserve">dorovnání vybraných komodit, u kterých byl </w:t>
      </w:r>
      <w:r>
        <w:rPr>
          <w:rFonts w:ascii="Arial" w:hAnsi="Arial" w:cs="Arial"/>
          <w:sz w:val="18"/>
          <w:szCs w:val="18"/>
          <w:lang w:eastAsia="cs-CZ"/>
        </w:rPr>
        <w:t xml:space="preserve">v ČR </w:t>
      </w:r>
      <w:r w:rsidRPr="00D70F72">
        <w:rPr>
          <w:rFonts w:ascii="Arial" w:hAnsi="Arial" w:cs="Arial"/>
          <w:sz w:val="18"/>
          <w:szCs w:val="18"/>
          <w:lang w:eastAsia="cs-CZ"/>
        </w:rPr>
        <w:t xml:space="preserve">příspěvek na pěstování nižší </w:t>
      </w:r>
      <w:r>
        <w:rPr>
          <w:rFonts w:ascii="Arial" w:hAnsi="Arial" w:cs="Arial"/>
          <w:sz w:val="18"/>
          <w:szCs w:val="18"/>
          <w:lang w:eastAsia="cs-CZ"/>
        </w:rPr>
        <w:t>než v </w:t>
      </w:r>
      <w:r w:rsidRPr="00D70F72">
        <w:rPr>
          <w:rFonts w:ascii="Arial" w:hAnsi="Arial" w:cs="Arial"/>
          <w:sz w:val="18"/>
          <w:szCs w:val="18"/>
          <w:lang w:eastAsia="cs-CZ"/>
        </w:rPr>
        <w:t>původních patnácti zemích EU. Platby Top-Up jsou navázány na přímé platby,</w:t>
      </w:r>
      <w:r>
        <w:rPr>
          <w:rFonts w:ascii="Arial" w:hAnsi="Arial" w:cs="Arial"/>
          <w:sz w:val="18"/>
          <w:szCs w:val="18"/>
          <w:lang w:eastAsia="cs-CZ"/>
        </w:rPr>
        <w:t xml:space="preserve"> což znamená</w:t>
      </w:r>
      <w:r w:rsidRPr="00D70F72">
        <w:rPr>
          <w:rFonts w:ascii="Arial" w:hAnsi="Arial" w:cs="Arial"/>
          <w:sz w:val="18"/>
          <w:szCs w:val="18"/>
          <w:lang w:eastAsia="cs-CZ"/>
        </w:rPr>
        <w:t xml:space="preserve">, že pokud není žadateli přiznána platba </w:t>
      </w:r>
      <w:proofErr w:type="spellStart"/>
      <w:r w:rsidRPr="00D70F72">
        <w:rPr>
          <w:rFonts w:ascii="Arial" w:hAnsi="Arial" w:cs="Arial"/>
          <w:sz w:val="18"/>
          <w:szCs w:val="18"/>
          <w:lang w:eastAsia="cs-CZ"/>
        </w:rPr>
        <w:t>SAPS</w:t>
      </w:r>
      <w:proofErr w:type="spellEnd"/>
      <w:r w:rsidRPr="00D70F72">
        <w:rPr>
          <w:rFonts w:ascii="Arial" w:hAnsi="Arial" w:cs="Arial"/>
          <w:sz w:val="18"/>
          <w:szCs w:val="18"/>
          <w:lang w:eastAsia="cs-CZ"/>
        </w:rPr>
        <w:t>, nemůže mu být poskytnuta ani platba</w:t>
      </w:r>
      <w:r>
        <w:rPr>
          <w:rFonts w:ascii="Arial" w:hAnsi="Arial" w:cs="Arial"/>
          <w:sz w:val="18"/>
          <w:szCs w:val="18"/>
          <w:lang w:eastAsia="cs-CZ"/>
        </w:rPr>
        <w:t xml:space="preserve"> Top-Up. </w:t>
      </w:r>
    </w:p>
  </w:footnote>
  <w:footnote w:id="3">
    <w:p w:rsidR="005F4EDA" w:rsidRPr="00D927BA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D70F7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70F72">
        <w:rPr>
          <w:rFonts w:ascii="Arial" w:hAnsi="Arial" w:cs="Arial"/>
          <w:sz w:val="18"/>
          <w:szCs w:val="18"/>
        </w:rPr>
        <w:t>Zkratka pochází</w:t>
      </w:r>
      <w:r w:rsidRPr="00D927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 </w:t>
      </w:r>
      <w:r w:rsidRPr="00D927BA">
        <w:rPr>
          <w:rFonts w:ascii="Arial" w:hAnsi="Arial" w:cs="Arial"/>
          <w:sz w:val="18"/>
          <w:szCs w:val="18"/>
        </w:rPr>
        <w:t xml:space="preserve">anglického názvu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g</w:t>
      </w:r>
      <w:r w:rsidRPr="00D927BA">
        <w:rPr>
          <w:rFonts w:ascii="Arial" w:hAnsi="Arial" w:cs="Arial"/>
          <w:i/>
          <w:iCs/>
          <w:sz w:val="18"/>
          <w:szCs w:val="18"/>
        </w:rPr>
        <w:t>ood</w:t>
      </w:r>
      <w:proofErr w:type="spellEnd"/>
      <w:r w:rsidRPr="00D927B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27BA">
        <w:rPr>
          <w:rFonts w:ascii="Arial" w:hAnsi="Arial" w:cs="Arial"/>
          <w:i/>
          <w:iCs/>
          <w:sz w:val="18"/>
          <w:szCs w:val="18"/>
        </w:rPr>
        <w:t>agricultural</w:t>
      </w:r>
      <w:proofErr w:type="spellEnd"/>
      <w:r w:rsidRPr="00D927BA">
        <w:rPr>
          <w:rFonts w:ascii="Arial" w:hAnsi="Arial" w:cs="Arial"/>
          <w:i/>
          <w:iCs/>
          <w:sz w:val="18"/>
          <w:szCs w:val="18"/>
        </w:rPr>
        <w:t xml:space="preserve"> and </w:t>
      </w:r>
      <w:proofErr w:type="spellStart"/>
      <w:r w:rsidRPr="00D927BA">
        <w:rPr>
          <w:rFonts w:ascii="Arial" w:hAnsi="Arial" w:cs="Arial"/>
          <w:i/>
          <w:iCs/>
          <w:sz w:val="18"/>
          <w:szCs w:val="18"/>
        </w:rPr>
        <w:t>environmental</w:t>
      </w:r>
      <w:proofErr w:type="spellEnd"/>
      <w:r w:rsidRPr="00D927B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D927BA">
        <w:rPr>
          <w:rFonts w:ascii="Arial" w:hAnsi="Arial" w:cs="Arial"/>
          <w:i/>
          <w:iCs/>
          <w:sz w:val="18"/>
          <w:szCs w:val="18"/>
        </w:rPr>
        <w:t>conditions</w:t>
      </w:r>
      <w:proofErr w:type="spellEnd"/>
      <w:r>
        <w:rPr>
          <w:rFonts w:ascii="Arial" w:hAnsi="Arial" w:cs="Arial"/>
          <w:i/>
          <w:iCs/>
          <w:sz w:val="18"/>
          <w:szCs w:val="18"/>
        </w:rPr>
        <w:t>.</w:t>
      </w:r>
    </w:p>
  </w:footnote>
  <w:footnote w:id="4">
    <w:p w:rsidR="005F4EDA" w:rsidRPr="0000222A" w:rsidRDefault="005F4EDA" w:rsidP="00A21560">
      <w:pPr>
        <w:pStyle w:val="Textpoznpodarou"/>
        <w:spacing w:before="0"/>
        <w:ind w:left="284" w:hanging="284"/>
        <w:rPr>
          <w:rFonts w:ascii="Arial" w:hAnsi="Arial" w:cs="Arial"/>
          <w:sz w:val="18"/>
          <w:szCs w:val="18"/>
        </w:rPr>
      </w:pPr>
      <w:r w:rsidRPr="0000222A">
        <w:rPr>
          <w:rStyle w:val="Znakapoznpodarou"/>
          <w:rFonts w:ascii="Arial" w:hAnsi="Arial" w:cs="Arial"/>
          <w:sz w:val="18"/>
          <w:szCs w:val="18"/>
        </w:rPr>
        <w:footnoteRef/>
      </w:r>
      <w:r w:rsidRPr="000022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00222A">
        <w:rPr>
          <w:rFonts w:ascii="Arial" w:hAnsi="Arial" w:cs="Arial"/>
          <w:sz w:val="18"/>
          <w:szCs w:val="18"/>
        </w:rPr>
        <w:t xml:space="preserve">Jedná se o platby na základě </w:t>
      </w:r>
      <w:r>
        <w:rPr>
          <w:rFonts w:ascii="Arial" w:hAnsi="Arial" w:cs="Arial"/>
          <w:sz w:val="18"/>
          <w:szCs w:val="18"/>
        </w:rPr>
        <w:t>j</w:t>
      </w:r>
      <w:r w:rsidRPr="0000222A">
        <w:rPr>
          <w:rFonts w:ascii="Arial" w:hAnsi="Arial" w:cs="Arial"/>
          <w:sz w:val="18"/>
          <w:szCs w:val="18"/>
        </w:rPr>
        <w:t>ednotné žádosti za rok 2011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5F4EDA" w:rsidRPr="00C83D17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C83D17">
        <w:rPr>
          <w:rStyle w:val="Znakapoznpodarou"/>
          <w:rFonts w:ascii="Arial" w:hAnsi="Arial" w:cs="Arial"/>
          <w:sz w:val="18"/>
          <w:szCs w:val="18"/>
        </w:rPr>
        <w:footnoteRef/>
      </w:r>
      <w:r w:rsidRPr="00C83D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83D17">
        <w:rPr>
          <w:rFonts w:ascii="Arial" w:hAnsi="Arial" w:cs="Arial"/>
          <w:sz w:val="18"/>
          <w:szCs w:val="18"/>
        </w:rPr>
        <w:t xml:space="preserve">O tyto zvláštní podpory bylo možné požádat poprvé v roce 2012 a propláceny byly v roce 2013. </w:t>
      </w:r>
    </w:p>
  </w:footnote>
  <w:footnote w:id="6">
    <w:p w:rsidR="005F4EDA" w:rsidRPr="00B86F03" w:rsidRDefault="005F4EDA" w:rsidP="00B86F03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</w:rPr>
        <w:t>Článek 28 bod 2 nařízení Rady (ES) č. 73/2009, kterým se stanoví společná pravidla pro režimy přímých podpor v rámci společné zemědělské politiky a kterým se zavádějí některé režimy podpor pro zemědělce a</w:t>
      </w:r>
      <w:r>
        <w:rPr>
          <w:rFonts w:ascii="Arial" w:hAnsi="Arial" w:cs="Arial"/>
          <w:sz w:val="18"/>
          <w:szCs w:val="18"/>
        </w:rPr>
        <w:t> </w:t>
      </w:r>
      <w:r w:rsidRPr="00B86F03">
        <w:rPr>
          <w:rFonts w:ascii="Arial" w:hAnsi="Arial" w:cs="Arial"/>
          <w:sz w:val="18"/>
          <w:szCs w:val="18"/>
        </w:rPr>
        <w:t>kterým se mění nařízení (ES) č. 1290/2005, (ES) č. 247/2006, (ES) č. 378/2007 a zrušuje nařízení (ES) č.</w:t>
      </w:r>
      <w:r>
        <w:rPr>
          <w:rFonts w:ascii="Arial" w:hAnsi="Arial" w:cs="Arial"/>
          <w:sz w:val="18"/>
          <w:szCs w:val="18"/>
        </w:rPr>
        <w:t> </w:t>
      </w:r>
      <w:r w:rsidRPr="00B86F03">
        <w:rPr>
          <w:rFonts w:ascii="Arial" w:hAnsi="Arial" w:cs="Arial"/>
          <w:sz w:val="18"/>
          <w:szCs w:val="18"/>
        </w:rPr>
        <w:t xml:space="preserve">1782/2003: </w:t>
      </w:r>
      <w:r w:rsidRPr="00A21560">
        <w:rPr>
          <w:rFonts w:ascii="Arial" w:hAnsi="Arial" w:cs="Arial"/>
          <w:sz w:val="18"/>
          <w:szCs w:val="18"/>
        </w:rPr>
        <w:t>„</w:t>
      </w:r>
      <w:r w:rsidRPr="00B86F03">
        <w:rPr>
          <w:rFonts w:ascii="Arial" w:hAnsi="Arial" w:cs="Arial"/>
          <w:i/>
          <w:sz w:val="18"/>
          <w:szCs w:val="18"/>
        </w:rPr>
        <w:t>Členské státy mohou od roku 2010 stanovit vhodná objektivní a nediskriminační kritéria pro zajištění toho, že se přímé platby neposkytnou fyzické nebo právnické osobě:</w:t>
      </w:r>
    </w:p>
    <w:p w:rsidR="005F4EDA" w:rsidRPr="00B86F03" w:rsidRDefault="005F4EDA" w:rsidP="00B86F03">
      <w:pPr>
        <w:pStyle w:val="Odstavecseseznamem"/>
        <w:numPr>
          <w:ilvl w:val="0"/>
          <w:numId w:val="21"/>
        </w:numPr>
        <w:ind w:left="284" w:firstLine="0"/>
        <w:rPr>
          <w:i/>
          <w:sz w:val="18"/>
          <w:szCs w:val="18"/>
        </w:rPr>
      </w:pPr>
      <w:r w:rsidRPr="00B86F03">
        <w:rPr>
          <w:i/>
          <w:sz w:val="18"/>
          <w:szCs w:val="18"/>
        </w:rPr>
        <w:t>jejíž zemědělské činnosti tvoří pouze nepatrnou část jejích celkových hospodářských činností; nebo</w:t>
      </w:r>
    </w:p>
    <w:p w:rsidR="005F4EDA" w:rsidRPr="00B86F03" w:rsidRDefault="005F4EDA" w:rsidP="00B86F03">
      <w:pPr>
        <w:pStyle w:val="Odstavecseseznamem"/>
        <w:numPr>
          <w:ilvl w:val="0"/>
          <w:numId w:val="21"/>
        </w:numPr>
        <w:ind w:left="284" w:firstLine="0"/>
        <w:rPr>
          <w:i/>
          <w:sz w:val="18"/>
          <w:szCs w:val="18"/>
        </w:rPr>
      </w:pPr>
      <w:r w:rsidRPr="00B86F03">
        <w:rPr>
          <w:i/>
          <w:sz w:val="18"/>
          <w:szCs w:val="18"/>
        </w:rPr>
        <w:t>jejíž hlavním obchodním nebo podnikatelským cílem není zemědělská činnost.</w:t>
      </w:r>
      <w:r w:rsidRPr="00A21560">
        <w:rPr>
          <w:sz w:val="18"/>
          <w:szCs w:val="18"/>
        </w:rPr>
        <w:t>“</w:t>
      </w:r>
    </w:p>
  </w:footnote>
  <w:footnote w:id="7">
    <w:p w:rsidR="005F4EDA" w:rsidRPr="00B86F03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 w:rsidRPr="00B86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</w:rPr>
        <w:t>Článek 126 a 127 nařízení Rady (ES) č. 73/2009, kterým se stanoví společná pravidla pro režimy přímých podpor v rámci společné zemědělské politiky a kterým se zavádějí některé režimy podpor pro zemědělce a</w:t>
      </w:r>
      <w:r>
        <w:rPr>
          <w:rFonts w:ascii="Arial" w:hAnsi="Arial" w:cs="Arial"/>
          <w:sz w:val="18"/>
          <w:szCs w:val="18"/>
        </w:rPr>
        <w:t> </w:t>
      </w:r>
      <w:r w:rsidRPr="00B86F03">
        <w:rPr>
          <w:rFonts w:ascii="Arial" w:hAnsi="Arial" w:cs="Arial"/>
          <w:sz w:val="18"/>
          <w:szCs w:val="18"/>
        </w:rPr>
        <w:t>kterým se mění nařízení (ES) č. 1290/2005, (ES) č. 247/2006, (ES) č. 378/2007 a zrušuje nařízení (ES) č.</w:t>
      </w:r>
      <w:r>
        <w:rPr>
          <w:rFonts w:ascii="Arial" w:hAnsi="Arial" w:cs="Arial"/>
          <w:sz w:val="18"/>
          <w:szCs w:val="18"/>
        </w:rPr>
        <w:t> </w:t>
      </w:r>
      <w:r w:rsidRPr="00B86F03">
        <w:rPr>
          <w:rFonts w:ascii="Arial" w:hAnsi="Arial" w:cs="Arial"/>
          <w:sz w:val="18"/>
          <w:szCs w:val="18"/>
        </w:rPr>
        <w:t>1782/2003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="005F4EDA" w:rsidRPr="00B86F03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 w:rsidRPr="00B86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</w:rPr>
        <w:t>Nařízení vlády č. 45/2007 Sb.</w:t>
      </w:r>
      <w:r>
        <w:rPr>
          <w:rFonts w:ascii="Arial" w:hAnsi="Arial" w:cs="Arial"/>
          <w:sz w:val="18"/>
          <w:szCs w:val="18"/>
        </w:rPr>
        <w:t>,</w:t>
      </w:r>
      <w:r w:rsidRPr="00B86F03">
        <w:rPr>
          <w:rFonts w:ascii="Arial" w:hAnsi="Arial" w:cs="Arial"/>
          <w:sz w:val="18"/>
          <w:szCs w:val="18"/>
        </w:rPr>
        <w:t xml:space="preserve"> o stanovení některých podmínek poskytování oddělené platby za cukr pěstitelům cukrové řepy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5F4EDA" w:rsidRPr="00B86F03" w:rsidRDefault="005F4EDA" w:rsidP="00A21560">
      <w:pPr>
        <w:pStyle w:val="Textpoznpodarou"/>
        <w:spacing w:before="0"/>
        <w:ind w:left="284" w:hanging="284"/>
        <w:rPr>
          <w:rFonts w:ascii="Arial" w:hAnsi="Arial" w:cs="Arial"/>
          <w:sz w:val="18"/>
          <w:szCs w:val="18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 w:rsidRPr="00B86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</w:rPr>
        <w:t>Nařízení vlády č. 95/2008 Sb.</w:t>
      </w:r>
      <w:r>
        <w:rPr>
          <w:rFonts w:ascii="Arial" w:hAnsi="Arial" w:cs="Arial"/>
          <w:sz w:val="18"/>
          <w:szCs w:val="18"/>
        </w:rPr>
        <w:t>,</w:t>
      </w:r>
      <w:r w:rsidRPr="00B86F03">
        <w:rPr>
          <w:rFonts w:ascii="Arial" w:hAnsi="Arial" w:cs="Arial"/>
          <w:sz w:val="18"/>
          <w:szCs w:val="18"/>
        </w:rPr>
        <w:t xml:space="preserve"> o stanovení některých podmínek poskytování oddělené platby za rajčata určená ke zpracování</w:t>
      </w:r>
      <w:r>
        <w:rPr>
          <w:rFonts w:ascii="Arial" w:hAnsi="Arial" w:cs="Arial"/>
          <w:sz w:val="18"/>
          <w:szCs w:val="18"/>
        </w:rPr>
        <w:t>.</w:t>
      </w:r>
    </w:p>
  </w:footnote>
  <w:footnote w:id="10">
    <w:p w:rsidR="005F4EDA" w:rsidRPr="00B86F03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 w:rsidRPr="00B86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</w:rPr>
        <w:t>Nařízení vlády č. 112/2008 Sb.</w:t>
      </w:r>
      <w:r>
        <w:rPr>
          <w:rFonts w:ascii="Arial" w:hAnsi="Arial" w:cs="Arial"/>
          <w:sz w:val="18"/>
          <w:szCs w:val="18"/>
        </w:rPr>
        <w:t>,</w:t>
      </w:r>
      <w:r w:rsidRPr="00B86F03">
        <w:rPr>
          <w:rFonts w:ascii="Arial" w:hAnsi="Arial" w:cs="Arial"/>
          <w:sz w:val="18"/>
          <w:szCs w:val="18"/>
        </w:rPr>
        <w:t xml:space="preserve"> o stanovení některých podmínek poskytování národních doplňkových plateb k přímým podporám</w:t>
      </w:r>
      <w:r>
        <w:rPr>
          <w:rFonts w:ascii="Arial" w:hAnsi="Arial" w:cs="Arial"/>
          <w:sz w:val="18"/>
          <w:szCs w:val="18"/>
        </w:rPr>
        <w:t>.</w:t>
      </w:r>
    </w:p>
  </w:footnote>
  <w:footnote w:id="11">
    <w:p w:rsidR="005F4EDA" w:rsidRPr="00B86F03" w:rsidRDefault="005F4EDA" w:rsidP="00B86F03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  <w:lang w:eastAsia="en-US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 w:rsidRPr="00B86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  <w:lang w:eastAsia="en-US"/>
        </w:rPr>
        <w:t>Článek 6 odst. 2 nařízení Komise (ES) č. 1122/2009, kterým se stanoví prováděcí pravidla k nařízení Rady (ES) č. 73/2009, pokud jde o podmíněnost, modulaci a integrovaný administrativní a kontrolní systém v rámci režimů přímých podpor pro zemědělce stanovených v uvedeném nařízení,</w:t>
      </w:r>
      <w:r w:rsidRPr="00B86F03">
        <w:rPr>
          <w:rFonts w:ascii="Arial" w:eastAsia="Calibri" w:hAnsi="Arial" w:cs="Arial"/>
          <w:sz w:val="18"/>
          <w:szCs w:val="18"/>
          <w:lang w:eastAsia="en-US"/>
        </w:rPr>
        <w:t xml:space="preserve"> a k nařízení Rady (ES) č. 1234/2007, pokud jde o podmíněnost </w:t>
      </w:r>
      <w:r>
        <w:rPr>
          <w:rFonts w:ascii="Arial" w:eastAsia="Calibri" w:hAnsi="Arial" w:cs="Arial"/>
          <w:sz w:val="18"/>
          <w:szCs w:val="18"/>
          <w:lang w:eastAsia="en-US"/>
        </w:rPr>
        <w:t>v </w:t>
      </w:r>
      <w:r w:rsidRPr="00B86F03">
        <w:rPr>
          <w:rFonts w:ascii="Arial" w:eastAsia="Calibri" w:hAnsi="Arial" w:cs="Arial"/>
          <w:sz w:val="18"/>
          <w:szCs w:val="18"/>
          <w:lang w:eastAsia="en-US"/>
        </w:rPr>
        <w:t>rámci režimu přímé podpory pro odvětví vína.</w:t>
      </w:r>
    </w:p>
  </w:footnote>
  <w:footnote w:id="12">
    <w:p w:rsidR="005F4EDA" w:rsidRPr="00B86F03" w:rsidRDefault="005F4EDA" w:rsidP="00B86F03">
      <w:pPr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B86F03">
        <w:rPr>
          <w:rStyle w:val="Znakapoznpodarou"/>
          <w:rFonts w:ascii="Arial" w:hAnsi="Arial" w:cs="Arial"/>
          <w:sz w:val="18"/>
          <w:szCs w:val="18"/>
        </w:rPr>
        <w:footnoteRef/>
      </w:r>
      <w:r w:rsidRPr="00B86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86F03">
        <w:rPr>
          <w:rFonts w:ascii="Arial" w:hAnsi="Arial" w:cs="Arial"/>
          <w:sz w:val="18"/>
          <w:szCs w:val="18"/>
        </w:rPr>
        <w:t xml:space="preserve">Kontrolní </w:t>
      </w:r>
      <w:r w:rsidRPr="00B86F03">
        <w:rPr>
          <w:rFonts w:ascii="Arial" w:eastAsia="Calibri" w:hAnsi="Arial" w:cs="Arial"/>
          <w:sz w:val="18"/>
          <w:szCs w:val="18"/>
        </w:rPr>
        <w:t xml:space="preserve">akce NKÚ č. 10/29 </w:t>
      </w:r>
      <w:r>
        <w:rPr>
          <w:rFonts w:ascii="Arial" w:eastAsia="Calibri" w:hAnsi="Arial" w:cs="Arial"/>
          <w:sz w:val="18"/>
          <w:szCs w:val="18"/>
        </w:rPr>
        <w:t>–</w:t>
      </w:r>
      <w:r w:rsidRPr="00B86F03">
        <w:rPr>
          <w:rFonts w:ascii="Arial" w:eastAsia="Calibri" w:hAnsi="Arial" w:cs="Arial"/>
          <w:sz w:val="18"/>
          <w:szCs w:val="18"/>
        </w:rPr>
        <w:t xml:space="preserve"> </w:t>
      </w:r>
      <w:r w:rsidRPr="00A21560">
        <w:rPr>
          <w:rFonts w:ascii="Arial" w:eastAsia="Calibri" w:hAnsi="Arial" w:cs="Arial"/>
          <w:i/>
          <w:sz w:val="18"/>
          <w:szCs w:val="18"/>
        </w:rPr>
        <w:t>Peněžní prostředky určené na zlepšování životního prostředí a krajiny podle Programu rozvoje venkova</w:t>
      </w:r>
      <w:r w:rsidRPr="00B86F03">
        <w:rPr>
          <w:rFonts w:ascii="Arial" w:eastAsia="Calibri" w:hAnsi="Arial" w:cs="Arial"/>
          <w:sz w:val="18"/>
          <w:szCs w:val="18"/>
        </w:rPr>
        <w:t xml:space="preserve">. Kontrolní závěr byl zveřejněn v částce 4/2011 </w:t>
      </w:r>
      <w:r w:rsidRPr="00A21560">
        <w:rPr>
          <w:rFonts w:ascii="Arial" w:eastAsia="Calibri" w:hAnsi="Arial" w:cs="Arial"/>
          <w:i/>
          <w:sz w:val="18"/>
          <w:szCs w:val="18"/>
        </w:rPr>
        <w:t>Věstníku NKÚ</w:t>
      </w:r>
      <w:r w:rsidRPr="00B86F03">
        <w:rPr>
          <w:rFonts w:ascii="Arial" w:eastAsia="Calibri" w:hAnsi="Arial" w:cs="Arial"/>
          <w:sz w:val="18"/>
          <w:szCs w:val="18"/>
        </w:rPr>
        <w:t xml:space="preserve">. </w:t>
      </w:r>
    </w:p>
  </w:footnote>
  <w:footnote w:id="13">
    <w:p w:rsidR="005F4EDA" w:rsidRPr="008626CA" w:rsidRDefault="005F4EDA" w:rsidP="0048270D">
      <w:pPr>
        <w:pStyle w:val="Textpoznpodarou"/>
        <w:spacing w:before="0"/>
        <w:ind w:left="284" w:right="68" w:hanging="284"/>
        <w:rPr>
          <w:rFonts w:ascii="Arial" w:eastAsia="Calibri" w:hAnsi="Arial" w:cs="Arial"/>
          <w:sz w:val="18"/>
          <w:szCs w:val="18"/>
          <w:lang w:eastAsia="en-US"/>
        </w:rPr>
      </w:pPr>
      <w:r w:rsidRPr="008626CA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8626CA">
        <w:rPr>
          <w:rFonts w:ascii="Arial" w:hAnsi="Arial" w:cs="Arial"/>
          <w:bCs/>
          <w:sz w:val="18"/>
          <w:szCs w:val="18"/>
        </w:rPr>
        <w:t>Č</w:t>
      </w:r>
      <w:r w:rsidRPr="008626CA">
        <w:rPr>
          <w:rFonts w:ascii="Arial" w:eastAsia="Calibri" w:hAnsi="Arial" w:cs="Arial"/>
          <w:sz w:val="18"/>
          <w:szCs w:val="18"/>
          <w:lang w:eastAsia="en-US"/>
        </w:rPr>
        <w:t>lánek 34 nařízení Komise (ES) č. 1122/2009.</w:t>
      </w:r>
    </w:p>
  </w:footnote>
  <w:footnote w:id="14">
    <w:p w:rsidR="005F4EDA" w:rsidRPr="008626CA" w:rsidRDefault="005F4EDA" w:rsidP="0048270D">
      <w:pPr>
        <w:pStyle w:val="Textpoznpodarou"/>
        <w:spacing w:before="0"/>
        <w:ind w:left="284" w:right="68" w:hanging="284"/>
        <w:rPr>
          <w:rFonts w:ascii="Arial" w:eastAsia="Calibri" w:hAnsi="Arial" w:cs="Arial"/>
          <w:sz w:val="18"/>
          <w:szCs w:val="18"/>
          <w:lang w:eastAsia="en-US"/>
        </w:rPr>
      </w:pPr>
      <w:r w:rsidRPr="008626CA">
        <w:rPr>
          <w:rStyle w:val="Znakapoznpodarou"/>
          <w:rFonts w:ascii="Arial" w:hAnsi="Arial" w:cs="Arial"/>
          <w:sz w:val="18"/>
          <w:szCs w:val="18"/>
        </w:rPr>
        <w:footnoteRef/>
      </w:r>
      <w:r w:rsidRPr="008626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26CA">
        <w:rPr>
          <w:rFonts w:ascii="Arial" w:eastAsia="Calibri" w:hAnsi="Arial" w:cs="Arial"/>
          <w:sz w:val="18"/>
          <w:szCs w:val="18"/>
          <w:lang w:eastAsia="en-US"/>
        </w:rPr>
        <w:t xml:space="preserve">Krajinné prvky se podílejí na zachování </w:t>
      </w:r>
      <w:proofErr w:type="spellStart"/>
      <w:r w:rsidRPr="008626CA">
        <w:rPr>
          <w:rFonts w:ascii="Arial" w:eastAsia="Calibri" w:hAnsi="Arial" w:cs="Arial"/>
          <w:sz w:val="18"/>
          <w:szCs w:val="18"/>
          <w:lang w:eastAsia="en-US"/>
        </w:rPr>
        <w:t>agrobiodiverzity</w:t>
      </w:r>
      <w:proofErr w:type="spellEnd"/>
      <w:r w:rsidRPr="008626CA">
        <w:rPr>
          <w:rFonts w:ascii="Arial" w:eastAsia="Calibri" w:hAnsi="Arial" w:cs="Arial"/>
          <w:sz w:val="18"/>
          <w:szCs w:val="18"/>
          <w:lang w:eastAsia="en-US"/>
        </w:rPr>
        <w:t>, plní protierozní funkci a jsou významnou součástí zemědělské krajiny. Jedná se především o meze, terasy, skupiny dřevin, solitérní stromy apod.</w:t>
      </w:r>
    </w:p>
  </w:footnote>
  <w:footnote w:id="15">
    <w:p w:rsidR="005F4EDA" w:rsidRPr="008626CA" w:rsidRDefault="005F4EDA" w:rsidP="0048270D">
      <w:pPr>
        <w:pStyle w:val="Textpoznpodarou"/>
        <w:spacing w:before="0"/>
        <w:ind w:left="284" w:right="68" w:hanging="284"/>
        <w:rPr>
          <w:rFonts w:ascii="Arial" w:eastAsia="Calibri" w:hAnsi="Arial" w:cs="Arial"/>
          <w:sz w:val="18"/>
          <w:szCs w:val="18"/>
          <w:lang w:eastAsia="en-US"/>
        </w:rPr>
      </w:pPr>
      <w:r w:rsidRPr="008626CA">
        <w:rPr>
          <w:rStyle w:val="Znakapoznpodarou"/>
          <w:rFonts w:ascii="Arial" w:hAnsi="Arial" w:cs="Arial"/>
          <w:sz w:val="18"/>
          <w:szCs w:val="18"/>
        </w:rPr>
        <w:footnoteRef/>
      </w:r>
      <w:r w:rsidRPr="008626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26CA">
        <w:rPr>
          <w:rFonts w:ascii="Arial" w:eastAsia="Calibri" w:hAnsi="Arial" w:cs="Arial"/>
          <w:sz w:val="18"/>
          <w:szCs w:val="18"/>
          <w:lang w:eastAsia="en-US"/>
        </w:rPr>
        <w:t xml:space="preserve">Kontrolní akce NKÚ č. 10/29 – </w:t>
      </w:r>
      <w:r w:rsidRPr="00A21560">
        <w:rPr>
          <w:rFonts w:ascii="Arial" w:eastAsia="Calibri" w:hAnsi="Arial" w:cs="Arial"/>
          <w:i/>
          <w:sz w:val="18"/>
          <w:szCs w:val="18"/>
          <w:lang w:eastAsia="en-US"/>
        </w:rPr>
        <w:t>Peněžní prostředky určené na zlepšování životního prostředí a krajiny podle Programu rozvoje venkova</w:t>
      </w:r>
      <w:r w:rsidRPr="008626CA">
        <w:rPr>
          <w:rFonts w:ascii="Arial" w:eastAsia="Calibri" w:hAnsi="Arial" w:cs="Arial"/>
          <w:sz w:val="18"/>
          <w:szCs w:val="18"/>
          <w:lang w:eastAsia="en-US"/>
        </w:rPr>
        <w:t xml:space="preserve">. Kontrolní závěr byl zveřejněn v částce 4/2011 </w:t>
      </w:r>
      <w:r w:rsidRPr="00A21560">
        <w:rPr>
          <w:rFonts w:ascii="Arial" w:eastAsia="Calibri" w:hAnsi="Arial" w:cs="Arial"/>
          <w:i/>
          <w:sz w:val="18"/>
          <w:szCs w:val="18"/>
          <w:lang w:eastAsia="en-US"/>
        </w:rPr>
        <w:t>Věstníku NKÚ</w:t>
      </w:r>
      <w:r w:rsidRPr="008626CA">
        <w:rPr>
          <w:rFonts w:ascii="Arial" w:eastAsia="Calibri" w:hAnsi="Arial" w:cs="Arial"/>
          <w:sz w:val="18"/>
          <w:szCs w:val="18"/>
          <w:lang w:eastAsia="en-US"/>
        </w:rPr>
        <w:t>.</w:t>
      </w:r>
    </w:p>
  </w:footnote>
  <w:footnote w:id="16">
    <w:p w:rsidR="005F4EDA" w:rsidRPr="008626CA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8626CA">
        <w:rPr>
          <w:rStyle w:val="Znakapoznpodarou"/>
          <w:rFonts w:ascii="Arial" w:hAnsi="Arial" w:cs="Arial"/>
          <w:sz w:val="18"/>
          <w:szCs w:val="18"/>
        </w:rPr>
        <w:footnoteRef/>
      </w:r>
      <w:r w:rsidRPr="008626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26CA">
        <w:rPr>
          <w:rFonts w:ascii="Arial" w:hAnsi="Arial" w:cs="Arial"/>
          <w:sz w:val="18"/>
          <w:szCs w:val="18"/>
        </w:rPr>
        <w:t xml:space="preserve">Ustanovení </w:t>
      </w:r>
      <w:r w:rsidRPr="008626CA">
        <w:rPr>
          <w:rFonts w:ascii="Arial" w:eastAsia="Calibri" w:hAnsi="Arial" w:cs="Arial"/>
          <w:sz w:val="18"/>
          <w:szCs w:val="18"/>
        </w:rPr>
        <w:t xml:space="preserve">§ </w:t>
      </w:r>
      <w:proofErr w:type="spellStart"/>
      <w:r w:rsidRPr="008626CA">
        <w:rPr>
          <w:rFonts w:ascii="Arial" w:eastAsia="Calibri" w:hAnsi="Arial" w:cs="Arial"/>
          <w:sz w:val="18"/>
          <w:szCs w:val="18"/>
        </w:rPr>
        <w:t>3aa</w:t>
      </w:r>
      <w:proofErr w:type="spellEnd"/>
      <w:r w:rsidRPr="008626CA">
        <w:rPr>
          <w:rFonts w:ascii="Arial" w:eastAsia="Calibri" w:hAnsi="Arial" w:cs="Arial"/>
          <w:sz w:val="18"/>
          <w:szCs w:val="18"/>
        </w:rPr>
        <w:t xml:space="preserve"> zákona č. 252/1997 Sb., o zemědělství.</w:t>
      </w:r>
    </w:p>
  </w:footnote>
  <w:footnote w:id="17">
    <w:p w:rsidR="005F4EDA" w:rsidRPr="00D70F72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8626CA">
        <w:rPr>
          <w:rStyle w:val="Znakapoznpodarou"/>
          <w:rFonts w:ascii="Arial" w:hAnsi="Arial" w:cs="Arial"/>
          <w:sz w:val="18"/>
          <w:szCs w:val="18"/>
        </w:rPr>
        <w:footnoteRef/>
      </w:r>
      <w:r w:rsidRPr="008626C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8626CA">
        <w:rPr>
          <w:rFonts w:ascii="Arial" w:hAnsi="Arial" w:cs="Arial"/>
          <w:sz w:val="18"/>
          <w:szCs w:val="18"/>
        </w:rPr>
        <w:t xml:space="preserve">Ustanovení </w:t>
      </w:r>
      <w:r w:rsidRPr="008626CA">
        <w:rPr>
          <w:rFonts w:ascii="Arial" w:eastAsia="Calibri" w:hAnsi="Arial" w:cs="Arial"/>
          <w:sz w:val="18"/>
          <w:szCs w:val="18"/>
        </w:rPr>
        <w:t xml:space="preserve">§ </w:t>
      </w:r>
      <w:proofErr w:type="spellStart"/>
      <w:r w:rsidRPr="008626CA">
        <w:rPr>
          <w:rFonts w:ascii="Arial" w:eastAsia="Calibri" w:hAnsi="Arial" w:cs="Arial"/>
          <w:sz w:val="18"/>
          <w:szCs w:val="18"/>
        </w:rPr>
        <w:t>3a</w:t>
      </w:r>
      <w:proofErr w:type="spellEnd"/>
      <w:r w:rsidRPr="008626CA">
        <w:rPr>
          <w:rFonts w:ascii="Arial" w:eastAsia="Calibri" w:hAnsi="Arial" w:cs="Arial"/>
          <w:sz w:val="18"/>
          <w:szCs w:val="18"/>
        </w:rPr>
        <w:t xml:space="preserve"> odst. 5 písm. g) zákona č. 252/1997 Sb., o zemědělství</w:t>
      </w:r>
      <w:r w:rsidRPr="00D70F72">
        <w:rPr>
          <w:rFonts w:ascii="Arial" w:eastAsia="Calibri" w:hAnsi="Arial" w:cs="Arial"/>
          <w:sz w:val="18"/>
          <w:szCs w:val="18"/>
        </w:rPr>
        <w:t>.</w:t>
      </w:r>
    </w:p>
  </w:footnote>
  <w:footnote w:id="18">
    <w:p w:rsidR="005F4EDA" w:rsidRPr="00D70F72" w:rsidRDefault="005F4EDA" w:rsidP="0048270D">
      <w:pPr>
        <w:pStyle w:val="Textpoznpodarou"/>
        <w:spacing w:before="0"/>
        <w:ind w:left="284" w:hanging="284"/>
        <w:rPr>
          <w:rFonts w:ascii="Arial" w:hAnsi="Arial" w:cs="Arial"/>
          <w:sz w:val="18"/>
          <w:szCs w:val="18"/>
        </w:rPr>
      </w:pPr>
      <w:r w:rsidRPr="00D70F7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D70F72">
        <w:rPr>
          <w:rFonts w:ascii="Arial" w:hAnsi="Arial" w:cs="Arial"/>
          <w:sz w:val="18"/>
          <w:szCs w:val="18"/>
        </w:rPr>
        <w:t xml:space="preserve">Ustanovení § </w:t>
      </w:r>
      <w:proofErr w:type="spellStart"/>
      <w:r w:rsidRPr="00D70F72">
        <w:rPr>
          <w:rFonts w:ascii="Arial" w:hAnsi="Arial" w:cs="Arial"/>
          <w:sz w:val="18"/>
          <w:szCs w:val="18"/>
        </w:rPr>
        <w:t>3g</w:t>
      </w:r>
      <w:proofErr w:type="spellEnd"/>
      <w:r w:rsidRPr="00D70F72">
        <w:rPr>
          <w:rFonts w:ascii="Arial" w:hAnsi="Arial" w:cs="Arial"/>
          <w:sz w:val="18"/>
          <w:szCs w:val="18"/>
        </w:rPr>
        <w:t xml:space="preserve"> odst. 1 zákona</w:t>
      </w:r>
      <w:r>
        <w:rPr>
          <w:rFonts w:ascii="Arial" w:hAnsi="Arial" w:cs="Arial"/>
          <w:sz w:val="18"/>
          <w:szCs w:val="18"/>
        </w:rPr>
        <w:t xml:space="preserve"> č. 252/1997 Sb.,</w:t>
      </w:r>
      <w:r w:rsidRPr="00D70F72">
        <w:rPr>
          <w:rFonts w:ascii="Arial" w:hAnsi="Arial" w:cs="Arial"/>
          <w:sz w:val="18"/>
          <w:szCs w:val="18"/>
        </w:rPr>
        <w:t xml:space="preserve"> o zemědělství.</w:t>
      </w:r>
    </w:p>
  </w:footnote>
  <w:footnote w:id="19">
    <w:p w:rsidR="005F4EDA" w:rsidRPr="00D70F72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A21560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D70F72">
        <w:rPr>
          <w:rFonts w:ascii="Arial" w:hAnsi="Arial" w:cs="Arial"/>
          <w:sz w:val="18"/>
          <w:szCs w:val="18"/>
        </w:rPr>
        <w:t>Zákon č. 97/1996 Sb., o ochraně chmele.</w:t>
      </w:r>
    </w:p>
  </w:footnote>
  <w:footnote w:id="20">
    <w:p w:rsidR="005F4EDA" w:rsidRPr="00275F8B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275F8B">
        <w:rPr>
          <w:rStyle w:val="Znakapoznpodarou"/>
          <w:rFonts w:ascii="Arial" w:hAnsi="Arial" w:cs="Arial"/>
          <w:sz w:val="18"/>
          <w:szCs w:val="18"/>
        </w:rPr>
        <w:footnoteRef/>
      </w:r>
      <w:r w:rsidRPr="00275F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75F8B">
        <w:rPr>
          <w:rFonts w:ascii="Arial" w:hAnsi="Arial" w:cs="Arial"/>
          <w:sz w:val="18"/>
          <w:szCs w:val="18"/>
        </w:rPr>
        <w:t xml:space="preserve">Ustanovení § </w:t>
      </w:r>
      <w:proofErr w:type="spellStart"/>
      <w:r w:rsidRPr="00275F8B">
        <w:rPr>
          <w:rFonts w:ascii="Arial" w:hAnsi="Arial" w:cs="Arial"/>
          <w:sz w:val="18"/>
          <w:szCs w:val="18"/>
        </w:rPr>
        <w:t>3g</w:t>
      </w:r>
      <w:proofErr w:type="spellEnd"/>
      <w:r w:rsidRPr="00275F8B">
        <w:rPr>
          <w:rFonts w:ascii="Arial" w:hAnsi="Arial" w:cs="Arial"/>
          <w:sz w:val="18"/>
          <w:szCs w:val="18"/>
        </w:rPr>
        <w:t xml:space="preserve"> odst. 7 zákona č. 252/1997 Sb., o zemědělství</w:t>
      </w:r>
      <w:r>
        <w:rPr>
          <w:rFonts w:ascii="Arial" w:hAnsi="Arial" w:cs="Arial"/>
          <w:sz w:val="18"/>
          <w:szCs w:val="18"/>
        </w:rPr>
        <w:t>.</w:t>
      </w:r>
    </w:p>
  </w:footnote>
  <w:footnote w:id="21">
    <w:p w:rsidR="005F4EDA" w:rsidRPr="00D70F72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A21560">
        <w:rPr>
          <w:rStyle w:val="Znakapoznpodarou"/>
          <w:rFonts w:ascii="Arial" w:hAnsi="Arial" w:cs="Arial"/>
          <w:sz w:val="18"/>
          <w:szCs w:val="18"/>
        </w:rPr>
        <w:footnoteRef/>
      </w:r>
      <w:r w:rsidRPr="00A21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 w:rsidRPr="00D70F72">
        <w:rPr>
          <w:rFonts w:ascii="Arial" w:hAnsi="Arial" w:cs="Arial"/>
          <w:sz w:val="18"/>
          <w:szCs w:val="18"/>
        </w:rPr>
        <w:t>Ustanovení § 71 zákona č. 500/2004 Sb., správní řád.</w:t>
      </w:r>
    </w:p>
  </w:footnote>
  <w:footnote w:id="22">
    <w:p w:rsidR="005F4EDA" w:rsidRPr="00356C32" w:rsidRDefault="005F4EDA" w:rsidP="0048270D">
      <w:pPr>
        <w:ind w:left="284" w:hanging="284"/>
        <w:jc w:val="both"/>
        <w:rPr>
          <w:rFonts w:ascii="Arial" w:hAnsi="Arial" w:cs="Arial"/>
          <w:sz w:val="18"/>
          <w:szCs w:val="18"/>
          <w:lang w:eastAsia="cs-CZ"/>
        </w:rPr>
      </w:pPr>
      <w:r w:rsidRPr="00356C32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Jedná se např. o kontrolní závěr z k</w:t>
      </w:r>
      <w:r w:rsidRPr="00356C32">
        <w:rPr>
          <w:rFonts w:ascii="Arial" w:hAnsi="Arial" w:cs="Arial"/>
          <w:sz w:val="18"/>
          <w:szCs w:val="18"/>
          <w:lang w:eastAsia="cs-CZ"/>
        </w:rPr>
        <w:t xml:space="preserve">ontrolní akce NKÚ č. 10/01 </w:t>
      </w:r>
      <w:r>
        <w:rPr>
          <w:rFonts w:ascii="Arial" w:hAnsi="Arial" w:cs="Arial"/>
          <w:sz w:val="18"/>
          <w:szCs w:val="18"/>
          <w:lang w:eastAsia="cs-CZ"/>
        </w:rPr>
        <w:t>–</w:t>
      </w:r>
      <w:r w:rsidRPr="00356C32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A21560">
        <w:rPr>
          <w:rFonts w:ascii="Arial" w:hAnsi="Arial" w:cs="Arial"/>
          <w:i/>
          <w:sz w:val="18"/>
          <w:szCs w:val="18"/>
          <w:lang w:eastAsia="cs-CZ"/>
        </w:rPr>
        <w:t>Peněžní prostředky určené k úhradě nákladů intervencí na trhu a vývozních subvencí v rámci společné organizace trhu</w:t>
      </w:r>
      <w:r w:rsidRPr="00356C32">
        <w:rPr>
          <w:rFonts w:ascii="Arial" w:hAnsi="Arial" w:cs="Arial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sz w:val="18"/>
          <w:szCs w:val="18"/>
          <w:lang w:eastAsia="cs-CZ"/>
        </w:rPr>
        <w:t>(</w:t>
      </w:r>
      <w:r w:rsidRPr="00356C32">
        <w:rPr>
          <w:rFonts w:ascii="Arial" w:hAnsi="Arial" w:cs="Arial"/>
          <w:sz w:val="18"/>
          <w:szCs w:val="18"/>
          <w:lang w:eastAsia="cs-CZ"/>
        </w:rPr>
        <w:t xml:space="preserve">zveřejněn v částce 4/2010 </w:t>
      </w:r>
      <w:r w:rsidRPr="00A21560">
        <w:rPr>
          <w:rFonts w:ascii="Arial" w:hAnsi="Arial" w:cs="Arial"/>
          <w:i/>
          <w:sz w:val="18"/>
          <w:szCs w:val="18"/>
          <w:lang w:eastAsia="cs-CZ"/>
        </w:rPr>
        <w:t>Věstníku NKÚ</w:t>
      </w:r>
      <w:r>
        <w:rPr>
          <w:rFonts w:ascii="Arial" w:hAnsi="Arial" w:cs="Arial"/>
          <w:sz w:val="18"/>
          <w:szCs w:val="18"/>
          <w:lang w:eastAsia="cs-CZ"/>
        </w:rPr>
        <w:t>)</w:t>
      </w:r>
      <w:r w:rsidRPr="00356C32">
        <w:rPr>
          <w:rFonts w:ascii="Arial" w:hAnsi="Arial" w:cs="Arial"/>
          <w:sz w:val="18"/>
          <w:szCs w:val="18"/>
          <w:lang w:eastAsia="cs-CZ"/>
        </w:rPr>
        <w:t xml:space="preserve"> </w:t>
      </w:r>
      <w:r w:rsidRPr="00356C32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kontrolní závěr z </w:t>
      </w:r>
      <w:r w:rsidRPr="00356C32">
        <w:rPr>
          <w:rFonts w:ascii="Arial" w:hAnsi="Arial" w:cs="Arial"/>
          <w:sz w:val="18"/>
          <w:szCs w:val="18"/>
        </w:rPr>
        <w:t>k</w:t>
      </w:r>
      <w:r w:rsidRPr="00356C32">
        <w:rPr>
          <w:rFonts w:ascii="Arial" w:eastAsia="Calibri" w:hAnsi="Arial" w:cs="Arial"/>
          <w:sz w:val="18"/>
          <w:szCs w:val="18"/>
        </w:rPr>
        <w:t xml:space="preserve">ontrolní akce NKÚ č. 10/29 </w:t>
      </w:r>
      <w:r>
        <w:rPr>
          <w:rFonts w:ascii="Arial" w:eastAsia="Calibri" w:hAnsi="Arial" w:cs="Arial"/>
          <w:sz w:val="18"/>
          <w:szCs w:val="18"/>
        </w:rPr>
        <w:t>–</w:t>
      </w:r>
      <w:r w:rsidRPr="00356C32">
        <w:rPr>
          <w:rFonts w:ascii="Arial" w:eastAsia="Calibri" w:hAnsi="Arial" w:cs="Arial"/>
          <w:sz w:val="18"/>
          <w:szCs w:val="18"/>
        </w:rPr>
        <w:t xml:space="preserve"> </w:t>
      </w:r>
      <w:r w:rsidRPr="00A21560">
        <w:rPr>
          <w:rFonts w:ascii="Arial" w:eastAsia="Calibri" w:hAnsi="Arial" w:cs="Arial"/>
          <w:i/>
          <w:sz w:val="18"/>
          <w:szCs w:val="18"/>
        </w:rPr>
        <w:t>Peněžní prostředky určené na zlepšování životního prostředí a krajiny podle Programu rozvoje venkova</w:t>
      </w:r>
      <w:r w:rsidRPr="00356C32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(</w:t>
      </w:r>
      <w:r w:rsidRPr="00356C32">
        <w:rPr>
          <w:rFonts w:ascii="Arial" w:eastAsia="Calibri" w:hAnsi="Arial" w:cs="Arial"/>
          <w:sz w:val="18"/>
          <w:szCs w:val="18"/>
        </w:rPr>
        <w:t xml:space="preserve">zveřejněn v částce 4/2011 </w:t>
      </w:r>
      <w:r w:rsidRPr="00A21560">
        <w:rPr>
          <w:rFonts w:ascii="Arial" w:eastAsia="Calibri" w:hAnsi="Arial" w:cs="Arial"/>
          <w:i/>
          <w:sz w:val="18"/>
          <w:szCs w:val="18"/>
        </w:rPr>
        <w:t>Věstníku NKÚ</w:t>
      </w:r>
      <w:r>
        <w:rPr>
          <w:rFonts w:ascii="Arial" w:eastAsia="Calibri" w:hAnsi="Arial" w:cs="Arial"/>
          <w:sz w:val="18"/>
          <w:szCs w:val="18"/>
        </w:rPr>
        <w:t>)</w:t>
      </w:r>
      <w:r w:rsidRPr="00356C32">
        <w:rPr>
          <w:rFonts w:ascii="Arial" w:eastAsia="Calibri" w:hAnsi="Arial" w:cs="Arial"/>
          <w:sz w:val="18"/>
          <w:szCs w:val="18"/>
        </w:rPr>
        <w:t>.</w:t>
      </w:r>
    </w:p>
  </w:footnote>
  <w:footnote w:id="23">
    <w:p w:rsidR="005F4EDA" w:rsidRPr="00D70F72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AB7B20">
        <w:rPr>
          <w:rStyle w:val="Znakapoznpodarou"/>
          <w:rFonts w:ascii="Arial" w:hAnsi="Arial" w:cs="Arial"/>
          <w:sz w:val="18"/>
          <w:szCs w:val="18"/>
        </w:rPr>
        <w:footnoteRef/>
      </w:r>
      <w:r w:rsidRPr="00D70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C36DB">
        <w:rPr>
          <w:rFonts w:ascii="Arial" w:hAnsi="Arial" w:cs="Arial"/>
          <w:sz w:val="18"/>
          <w:szCs w:val="18"/>
        </w:rPr>
        <w:t xml:space="preserve">§ 26 odst. 1 zákona </w:t>
      </w:r>
      <w:r w:rsidRPr="00D70F72">
        <w:rPr>
          <w:rFonts w:ascii="Arial" w:hAnsi="Arial" w:cs="Arial"/>
          <w:sz w:val="18"/>
          <w:szCs w:val="18"/>
        </w:rPr>
        <w:t>č. 320/2001 Sb., o finanční kontrole</w:t>
      </w:r>
      <w:r>
        <w:rPr>
          <w:rFonts w:ascii="Arial" w:hAnsi="Arial" w:cs="Arial"/>
          <w:sz w:val="18"/>
          <w:szCs w:val="18"/>
        </w:rPr>
        <w:t xml:space="preserve"> </w:t>
      </w:r>
      <w:r w:rsidRPr="00B426D2">
        <w:rPr>
          <w:rFonts w:ascii="Arial" w:hAnsi="Arial" w:cs="Arial"/>
          <w:sz w:val="18"/>
          <w:szCs w:val="18"/>
        </w:rPr>
        <w:t>ve veřejné sp</w:t>
      </w:r>
      <w:r>
        <w:rPr>
          <w:rFonts w:ascii="Arial" w:hAnsi="Arial" w:cs="Arial"/>
          <w:sz w:val="18"/>
          <w:szCs w:val="18"/>
        </w:rPr>
        <w:t xml:space="preserve">rávě a o změně některých zákonů </w:t>
      </w:r>
      <w:r w:rsidRPr="00B426D2">
        <w:rPr>
          <w:rFonts w:ascii="Arial" w:hAnsi="Arial" w:cs="Arial"/>
          <w:sz w:val="18"/>
          <w:szCs w:val="18"/>
        </w:rPr>
        <w:t>(zákon o finanční kontrole)</w:t>
      </w:r>
      <w:r w:rsidRPr="00D70F72">
        <w:rPr>
          <w:rFonts w:ascii="Arial" w:hAnsi="Arial" w:cs="Arial"/>
          <w:sz w:val="18"/>
          <w:szCs w:val="18"/>
        </w:rPr>
        <w:t>.</w:t>
      </w:r>
    </w:p>
  </w:footnote>
  <w:footnote w:id="24">
    <w:p w:rsidR="005F4EDA" w:rsidRPr="00356C32" w:rsidRDefault="005F4EDA" w:rsidP="00565425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356C32">
        <w:rPr>
          <w:rStyle w:val="Znakapoznpodarou"/>
          <w:rFonts w:ascii="Arial" w:hAnsi="Arial" w:cs="Arial"/>
          <w:sz w:val="18"/>
          <w:szCs w:val="18"/>
        </w:rPr>
        <w:footnoteRef/>
      </w:r>
      <w:r w:rsidRPr="00356C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356C32">
        <w:rPr>
          <w:rFonts w:ascii="Arial" w:hAnsi="Arial" w:cs="Arial"/>
          <w:sz w:val="18"/>
          <w:szCs w:val="18"/>
        </w:rPr>
        <w:t>Ustanovení § 4 odst. 1 písm. b) a § 25 odst. 1 písm. b) zákona č. 320/2001 Sb.</w:t>
      </w:r>
      <w:r>
        <w:rPr>
          <w:rFonts w:ascii="Arial" w:hAnsi="Arial" w:cs="Arial"/>
          <w:sz w:val="18"/>
          <w:szCs w:val="18"/>
        </w:rPr>
        <w:t xml:space="preserve">, </w:t>
      </w:r>
      <w:r w:rsidRPr="00D70F72">
        <w:rPr>
          <w:rFonts w:ascii="Arial" w:hAnsi="Arial" w:cs="Arial"/>
          <w:sz w:val="18"/>
          <w:szCs w:val="18"/>
        </w:rPr>
        <w:t>o finanční kontrole</w:t>
      </w:r>
      <w:r>
        <w:rPr>
          <w:rFonts w:ascii="Arial" w:hAnsi="Arial" w:cs="Arial"/>
          <w:sz w:val="18"/>
          <w:szCs w:val="18"/>
        </w:rPr>
        <w:t xml:space="preserve"> </w:t>
      </w:r>
      <w:r w:rsidRPr="00B426D2">
        <w:rPr>
          <w:rFonts w:ascii="Arial" w:hAnsi="Arial" w:cs="Arial"/>
          <w:sz w:val="18"/>
          <w:szCs w:val="18"/>
        </w:rPr>
        <w:t>ve veřejné sp</w:t>
      </w:r>
      <w:r>
        <w:rPr>
          <w:rFonts w:ascii="Arial" w:hAnsi="Arial" w:cs="Arial"/>
          <w:sz w:val="18"/>
          <w:szCs w:val="18"/>
        </w:rPr>
        <w:t xml:space="preserve">rávě a o změně některých zákonů </w:t>
      </w:r>
      <w:r w:rsidRPr="00B426D2">
        <w:rPr>
          <w:rFonts w:ascii="Arial" w:hAnsi="Arial" w:cs="Arial"/>
          <w:sz w:val="18"/>
          <w:szCs w:val="18"/>
        </w:rPr>
        <w:t>(zákon o finanční kontrole)</w:t>
      </w:r>
      <w:r w:rsidRPr="00D70F72">
        <w:rPr>
          <w:rFonts w:ascii="Arial" w:hAnsi="Arial" w:cs="Arial"/>
          <w:sz w:val="18"/>
          <w:szCs w:val="18"/>
        </w:rPr>
        <w:t>.</w:t>
      </w:r>
      <w:r w:rsidRPr="00356C32">
        <w:rPr>
          <w:rFonts w:ascii="Arial" w:hAnsi="Arial" w:cs="Arial"/>
          <w:sz w:val="18"/>
          <w:szCs w:val="18"/>
        </w:rPr>
        <w:t xml:space="preserve"> </w:t>
      </w:r>
    </w:p>
  </w:footnote>
  <w:footnote w:id="25">
    <w:p w:rsidR="005F4EDA" w:rsidRPr="0048270D" w:rsidRDefault="005F4EDA" w:rsidP="00565425">
      <w:pPr>
        <w:pStyle w:val="Textpoznpodarou"/>
        <w:spacing w:before="0"/>
        <w:ind w:left="284" w:hanging="284"/>
        <w:rPr>
          <w:rFonts w:ascii="Arial" w:hAnsi="Arial" w:cs="Arial"/>
          <w:sz w:val="18"/>
          <w:szCs w:val="18"/>
        </w:rPr>
      </w:pPr>
      <w:r w:rsidRPr="0048270D">
        <w:rPr>
          <w:rStyle w:val="Znakapoznpodarou"/>
          <w:rFonts w:ascii="Arial" w:hAnsi="Arial" w:cs="Arial"/>
          <w:sz w:val="18"/>
          <w:szCs w:val="18"/>
        </w:rPr>
        <w:footnoteRef/>
      </w:r>
      <w:r w:rsidRPr="004827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8270D">
        <w:rPr>
          <w:rFonts w:ascii="Arial" w:hAnsi="Arial" w:cs="Arial"/>
          <w:sz w:val="18"/>
          <w:szCs w:val="18"/>
        </w:rPr>
        <w:t>Článek 109 písm. d) nařízení Rady (ES) č. 73/2009.</w:t>
      </w:r>
    </w:p>
  </w:footnote>
  <w:footnote w:id="26">
    <w:p w:rsidR="005F4EDA" w:rsidRPr="0048270D" w:rsidRDefault="005F4EDA" w:rsidP="00565425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48270D">
        <w:rPr>
          <w:rStyle w:val="Znakapoznpodarou"/>
          <w:rFonts w:ascii="Arial" w:hAnsi="Arial" w:cs="Arial"/>
          <w:sz w:val="18"/>
          <w:szCs w:val="18"/>
        </w:rPr>
        <w:footnoteRef/>
      </w:r>
      <w:r w:rsidRPr="004827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8270D">
        <w:rPr>
          <w:rFonts w:ascii="Arial" w:hAnsi="Arial" w:cs="Arial"/>
          <w:sz w:val="18"/>
          <w:szCs w:val="18"/>
        </w:rPr>
        <w:t>Článek 29 odst. 1 písm. a) nařízení Komise (ES) č. 1122/2009.</w:t>
      </w:r>
    </w:p>
  </w:footnote>
  <w:footnote w:id="27">
    <w:p w:rsidR="005F4EDA" w:rsidRPr="0048270D" w:rsidRDefault="005F4EDA" w:rsidP="00565425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48270D">
        <w:rPr>
          <w:rStyle w:val="Znakapoznpodarou"/>
          <w:rFonts w:ascii="Arial" w:hAnsi="Arial" w:cs="Arial"/>
          <w:sz w:val="18"/>
          <w:szCs w:val="18"/>
        </w:rPr>
        <w:footnoteRef/>
      </w:r>
      <w:r w:rsidRPr="004827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Ustanovení § 7 odst. 4</w:t>
      </w:r>
      <w:r w:rsidRPr="0048270D">
        <w:rPr>
          <w:rFonts w:ascii="Arial" w:hAnsi="Arial" w:cs="Arial"/>
          <w:sz w:val="18"/>
          <w:szCs w:val="18"/>
        </w:rPr>
        <w:t xml:space="preserve"> nařízení vlády č. 60/2012 Sb., o stanovení některých podmínek pro poskytování zvláštní podpory zemědělcům.</w:t>
      </w:r>
    </w:p>
  </w:footnote>
  <w:footnote w:id="28">
    <w:p w:rsidR="005F4EDA" w:rsidRPr="0048270D" w:rsidRDefault="005F4EDA" w:rsidP="0048270D">
      <w:pPr>
        <w:pStyle w:val="Textpoznpodarou"/>
        <w:spacing w:before="0"/>
        <w:ind w:left="284" w:right="68" w:hanging="284"/>
        <w:rPr>
          <w:rFonts w:ascii="Arial" w:hAnsi="Arial" w:cs="Arial"/>
          <w:sz w:val="18"/>
          <w:szCs w:val="18"/>
        </w:rPr>
      </w:pPr>
      <w:r w:rsidRPr="0048270D">
        <w:rPr>
          <w:rStyle w:val="Znakapoznpodarou"/>
          <w:rFonts w:ascii="Arial" w:hAnsi="Arial" w:cs="Arial"/>
          <w:sz w:val="18"/>
          <w:szCs w:val="18"/>
        </w:rPr>
        <w:footnoteRef/>
      </w:r>
      <w:r w:rsidRPr="004827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8270D">
        <w:rPr>
          <w:rFonts w:ascii="Arial" w:hAnsi="Arial" w:cs="Arial"/>
          <w:sz w:val="18"/>
          <w:szCs w:val="18"/>
        </w:rPr>
        <w:t xml:space="preserve">Ustanovení § 3 odst. 4 písm. e) nařízení vlády č. 60/2012 Sb., o stanovení některých podmínek pro poskytování zvláštní podpory zemědělcům.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55"/>
    <w:lvl w:ilvl="0">
      <w:start w:val="1"/>
      <w:numFmt w:val="decimal"/>
      <w:pStyle w:val="Psmeno"/>
      <w:lvlText w:val="%1."/>
      <w:lvlJc w:val="left"/>
      <w:pPr>
        <w:tabs>
          <w:tab w:val="num" w:pos="2340"/>
        </w:tabs>
      </w:pPr>
    </w:lvl>
    <w:lvl w:ilvl="1">
      <w:start w:val="2"/>
      <w:numFmt w:val="decimal"/>
      <w:lvlText w:val="%1.%2"/>
      <w:lvlJc w:val="left"/>
      <w:pPr>
        <w:tabs>
          <w:tab w:val="num" w:pos="2340"/>
        </w:tabs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</w:pPr>
      <w:rPr>
        <w:b/>
      </w:rPr>
    </w:lvl>
  </w:abstractNum>
  <w:abstractNum w:abstractNumId="1">
    <w:nsid w:val="001A0427"/>
    <w:multiLevelType w:val="hybridMultilevel"/>
    <w:tmpl w:val="34DE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567"/>
    <w:multiLevelType w:val="hybridMultilevel"/>
    <w:tmpl w:val="614C1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6DD9"/>
    <w:multiLevelType w:val="hybridMultilevel"/>
    <w:tmpl w:val="A04060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C32E8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A1146"/>
    <w:multiLevelType w:val="hybridMultilevel"/>
    <w:tmpl w:val="C9126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6782F"/>
    <w:multiLevelType w:val="multilevel"/>
    <w:tmpl w:val="061E1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1E7E0A"/>
    <w:multiLevelType w:val="hybridMultilevel"/>
    <w:tmpl w:val="549C7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04D05"/>
    <w:multiLevelType w:val="multilevel"/>
    <w:tmpl w:val="E6A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175A4D"/>
    <w:multiLevelType w:val="hybridMultilevel"/>
    <w:tmpl w:val="099E66EC"/>
    <w:lvl w:ilvl="0" w:tplc="53B8353C"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21154934"/>
    <w:multiLevelType w:val="hybridMultilevel"/>
    <w:tmpl w:val="3B2C78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625C8"/>
    <w:multiLevelType w:val="multilevel"/>
    <w:tmpl w:val="9EC0AE4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32"/>
      </w:rPr>
    </w:lvl>
    <w:lvl w:ilvl="1">
      <w:start w:val="1"/>
      <w:numFmt w:val="upperLetter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ascii="Courier New" w:hAnsi="Courier New" w:hint="default"/>
        <w:b/>
        <w:i w:val="0"/>
        <w:sz w:val="24"/>
        <w:u w:val="doubl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ascii="Courier New" w:hAnsi="Courier New" w:hint="default"/>
        <w:sz w:val="24"/>
        <w:u w:val="single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5CF20E1"/>
    <w:multiLevelType w:val="hybridMultilevel"/>
    <w:tmpl w:val="870089DA"/>
    <w:lvl w:ilvl="0" w:tplc="20026F62">
      <w:start w:val="3"/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26E85BF3"/>
    <w:multiLevelType w:val="hybridMultilevel"/>
    <w:tmpl w:val="790C4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9016C"/>
    <w:multiLevelType w:val="hybridMultilevel"/>
    <w:tmpl w:val="8DAEB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F2C01"/>
    <w:multiLevelType w:val="hybridMultilevel"/>
    <w:tmpl w:val="DF94C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857BA9"/>
    <w:multiLevelType w:val="hybridMultilevel"/>
    <w:tmpl w:val="45485BF8"/>
    <w:lvl w:ilvl="0" w:tplc="9E466F3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532EF"/>
    <w:multiLevelType w:val="hybridMultilevel"/>
    <w:tmpl w:val="50C627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D2A0D62"/>
    <w:multiLevelType w:val="hybridMultilevel"/>
    <w:tmpl w:val="2D0A5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8E23A7"/>
    <w:multiLevelType w:val="hybridMultilevel"/>
    <w:tmpl w:val="E1088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F6A0A"/>
    <w:multiLevelType w:val="multilevel"/>
    <w:tmpl w:val="8342F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52118DD"/>
    <w:multiLevelType w:val="hybridMultilevel"/>
    <w:tmpl w:val="101AF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86A38"/>
    <w:multiLevelType w:val="hybridMultilevel"/>
    <w:tmpl w:val="7744CA44"/>
    <w:lvl w:ilvl="0" w:tplc="04050001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23">
    <w:nsid w:val="5B3A066C"/>
    <w:multiLevelType w:val="hybridMultilevel"/>
    <w:tmpl w:val="7A663900"/>
    <w:lvl w:ilvl="0" w:tplc="3DBE01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70858"/>
    <w:multiLevelType w:val="multilevel"/>
    <w:tmpl w:val="D9145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2F000C"/>
    <w:multiLevelType w:val="hybridMultilevel"/>
    <w:tmpl w:val="150AA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F39CE"/>
    <w:multiLevelType w:val="hybridMultilevel"/>
    <w:tmpl w:val="B1CC5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31C23"/>
    <w:multiLevelType w:val="hybridMultilevel"/>
    <w:tmpl w:val="2D660176"/>
    <w:lvl w:ilvl="0" w:tplc="6EBE01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B30787"/>
    <w:multiLevelType w:val="hybridMultilevel"/>
    <w:tmpl w:val="A07C6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C0FE8"/>
    <w:multiLevelType w:val="hybridMultilevel"/>
    <w:tmpl w:val="EFEE08B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AB01453"/>
    <w:multiLevelType w:val="hybridMultilevel"/>
    <w:tmpl w:val="8130A798"/>
    <w:lvl w:ilvl="0" w:tplc="20F60424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20F60424">
      <w:start w:val="1"/>
      <w:numFmt w:val="bullet"/>
      <w:lvlText w:val="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941839"/>
    <w:multiLevelType w:val="hybridMultilevel"/>
    <w:tmpl w:val="1FAC5DCA"/>
    <w:lvl w:ilvl="0" w:tplc="D1FEA6DE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02C69"/>
    <w:multiLevelType w:val="hybridMultilevel"/>
    <w:tmpl w:val="5AD2B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0"/>
  </w:num>
  <w:num w:numId="5">
    <w:abstractNumId w:val="18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9"/>
  </w:num>
  <w:num w:numId="11">
    <w:abstractNumId w:val="30"/>
  </w:num>
  <w:num w:numId="12">
    <w:abstractNumId w:val="4"/>
  </w:num>
  <w:num w:numId="13">
    <w:abstractNumId w:val="24"/>
  </w:num>
  <w:num w:numId="14">
    <w:abstractNumId w:val="25"/>
  </w:num>
  <w:num w:numId="15">
    <w:abstractNumId w:val="12"/>
  </w:num>
  <w:num w:numId="16">
    <w:abstractNumId w:val="16"/>
  </w:num>
  <w:num w:numId="17">
    <w:abstractNumId w:val="27"/>
  </w:num>
  <w:num w:numId="18">
    <w:abstractNumId w:val="31"/>
  </w:num>
  <w:num w:numId="19">
    <w:abstractNumId w:val="2"/>
  </w:num>
  <w:num w:numId="20">
    <w:abstractNumId w:val="32"/>
  </w:num>
  <w:num w:numId="21">
    <w:abstractNumId w:val="1"/>
  </w:num>
  <w:num w:numId="22">
    <w:abstractNumId w:val="6"/>
  </w:num>
  <w:num w:numId="23">
    <w:abstractNumId w:val="29"/>
  </w:num>
  <w:num w:numId="24">
    <w:abstractNumId w:val="14"/>
  </w:num>
  <w:num w:numId="25">
    <w:abstractNumId w:val="28"/>
  </w:num>
  <w:num w:numId="26">
    <w:abstractNumId w:val="20"/>
  </w:num>
  <w:num w:numId="27">
    <w:abstractNumId w:val="7"/>
  </w:num>
  <w:num w:numId="28">
    <w:abstractNumId w:val="5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3"/>
  </w:num>
  <w:num w:numId="3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F0"/>
    <w:rsid w:val="00001762"/>
    <w:rsid w:val="0000222A"/>
    <w:rsid w:val="00010019"/>
    <w:rsid w:val="00013EB9"/>
    <w:rsid w:val="000161E4"/>
    <w:rsid w:val="000161E9"/>
    <w:rsid w:val="0001627F"/>
    <w:rsid w:val="000226B3"/>
    <w:rsid w:val="00024167"/>
    <w:rsid w:val="0003385C"/>
    <w:rsid w:val="00036505"/>
    <w:rsid w:val="0003795F"/>
    <w:rsid w:val="00041B44"/>
    <w:rsid w:val="0004690A"/>
    <w:rsid w:val="00046DD4"/>
    <w:rsid w:val="00047EBF"/>
    <w:rsid w:val="00060932"/>
    <w:rsid w:val="00062559"/>
    <w:rsid w:val="0006723A"/>
    <w:rsid w:val="00076ECC"/>
    <w:rsid w:val="0007700D"/>
    <w:rsid w:val="00080854"/>
    <w:rsid w:val="00084D05"/>
    <w:rsid w:val="0009639E"/>
    <w:rsid w:val="000A11EC"/>
    <w:rsid w:val="000A4719"/>
    <w:rsid w:val="000A6692"/>
    <w:rsid w:val="000B0ED6"/>
    <w:rsid w:val="000B13C3"/>
    <w:rsid w:val="000C2B83"/>
    <w:rsid w:val="000C5314"/>
    <w:rsid w:val="000C7FB9"/>
    <w:rsid w:val="000D66DC"/>
    <w:rsid w:val="000D6867"/>
    <w:rsid w:val="000E1D28"/>
    <w:rsid w:val="000E2D86"/>
    <w:rsid w:val="000E4087"/>
    <w:rsid w:val="000E6929"/>
    <w:rsid w:val="000F1918"/>
    <w:rsid w:val="000F5F7D"/>
    <w:rsid w:val="000F74D7"/>
    <w:rsid w:val="00102EE4"/>
    <w:rsid w:val="00105B6A"/>
    <w:rsid w:val="001117E3"/>
    <w:rsid w:val="00115258"/>
    <w:rsid w:val="00115CC1"/>
    <w:rsid w:val="00122681"/>
    <w:rsid w:val="00123B0B"/>
    <w:rsid w:val="001278C2"/>
    <w:rsid w:val="0013646A"/>
    <w:rsid w:val="0014220D"/>
    <w:rsid w:val="0014304E"/>
    <w:rsid w:val="00144C1F"/>
    <w:rsid w:val="00145C2B"/>
    <w:rsid w:val="001531C8"/>
    <w:rsid w:val="00154553"/>
    <w:rsid w:val="00157527"/>
    <w:rsid w:val="00161378"/>
    <w:rsid w:val="00166E3A"/>
    <w:rsid w:val="00170787"/>
    <w:rsid w:val="00176C4A"/>
    <w:rsid w:val="00177E26"/>
    <w:rsid w:val="00185647"/>
    <w:rsid w:val="00190C5B"/>
    <w:rsid w:val="00190ED7"/>
    <w:rsid w:val="00196868"/>
    <w:rsid w:val="001A10B0"/>
    <w:rsid w:val="001A2F02"/>
    <w:rsid w:val="001A35F0"/>
    <w:rsid w:val="001B0A60"/>
    <w:rsid w:val="001B267E"/>
    <w:rsid w:val="001B3783"/>
    <w:rsid w:val="001B402F"/>
    <w:rsid w:val="001C067B"/>
    <w:rsid w:val="001C0DD9"/>
    <w:rsid w:val="001C18DA"/>
    <w:rsid w:val="001C23D9"/>
    <w:rsid w:val="001C36DB"/>
    <w:rsid w:val="001C6A4C"/>
    <w:rsid w:val="001D0255"/>
    <w:rsid w:val="001D09CE"/>
    <w:rsid w:val="001D5DCA"/>
    <w:rsid w:val="001E00ED"/>
    <w:rsid w:val="001E0EFF"/>
    <w:rsid w:val="001E144E"/>
    <w:rsid w:val="001E4287"/>
    <w:rsid w:val="001F1A50"/>
    <w:rsid w:val="001F5381"/>
    <w:rsid w:val="001F5AAB"/>
    <w:rsid w:val="00201E69"/>
    <w:rsid w:val="00201E9C"/>
    <w:rsid w:val="0020581A"/>
    <w:rsid w:val="002077B7"/>
    <w:rsid w:val="00210197"/>
    <w:rsid w:val="002141FA"/>
    <w:rsid w:val="00220437"/>
    <w:rsid w:val="00225EB7"/>
    <w:rsid w:val="00230F76"/>
    <w:rsid w:val="00237676"/>
    <w:rsid w:val="00243CAC"/>
    <w:rsid w:val="0024523C"/>
    <w:rsid w:val="00245480"/>
    <w:rsid w:val="00256B66"/>
    <w:rsid w:val="00256EEC"/>
    <w:rsid w:val="002609F9"/>
    <w:rsid w:val="00264942"/>
    <w:rsid w:val="00267E56"/>
    <w:rsid w:val="00272C89"/>
    <w:rsid w:val="00275F8B"/>
    <w:rsid w:val="00286A29"/>
    <w:rsid w:val="002954CA"/>
    <w:rsid w:val="002976C5"/>
    <w:rsid w:val="002A3799"/>
    <w:rsid w:val="002A407F"/>
    <w:rsid w:val="002A6CC6"/>
    <w:rsid w:val="002A7925"/>
    <w:rsid w:val="002B05AC"/>
    <w:rsid w:val="002B27D4"/>
    <w:rsid w:val="002C1A93"/>
    <w:rsid w:val="002C2DF4"/>
    <w:rsid w:val="002C3AE1"/>
    <w:rsid w:val="002C3D5E"/>
    <w:rsid w:val="002C4E5A"/>
    <w:rsid w:val="002C76CE"/>
    <w:rsid w:val="002D1542"/>
    <w:rsid w:val="002D2B45"/>
    <w:rsid w:val="002E65D3"/>
    <w:rsid w:val="002E6642"/>
    <w:rsid w:val="002E7C5B"/>
    <w:rsid w:val="002F1CF4"/>
    <w:rsid w:val="00300415"/>
    <w:rsid w:val="00300D0D"/>
    <w:rsid w:val="00303238"/>
    <w:rsid w:val="00303358"/>
    <w:rsid w:val="0030446E"/>
    <w:rsid w:val="00304EF7"/>
    <w:rsid w:val="00313B50"/>
    <w:rsid w:val="00317708"/>
    <w:rsid w:val="0032591B"/>
    <w:rsid w:val="00325A9F"/>
    <w:rsid w:val="00325ADD"/>
    <w:rsid w:val="003271E8"/>
    <w:rsid w:val="00327F11"/>
    <w:rsid w:val="003336F4"/>
    <w:rsid w:val="003362C9"/>
    <w:rsid w:val="00336707"/>
    <w:rsid w:val="00336AFE"/>
    <w:rsid w:val="00337B2B"/>
    <w:rsid w:val="00343F16"/>
    <w:rsid w:val="00347241"/>
    <w:rsid w:val="00350912"/>
    <w:rsid w:val="00351C0C"/>
    <w:rsid w:val="00356C32"/>
    <w:rsid w:val="0036445C"/>
    <w:rsid w:val="00364EC7"/>
    <w:rsid w:val="0036643F"/>
    <w:rsid w:val="003665BE"/>
    <w:rsid w:val="00370E3F"/>
    <w:rsid w:val="00374BF0"/>
    <w:rsid w:val="0037796C"/>
    <w:rsid w:val="00380118"/>
    <w:rsid w:val="0038028F"/>
    <w:rsid w:val="00383F5B"/>
    <w:rsid w:val="00391D5C"/>
    <w:rsid w:val="003942FE"/>
    <w:rsid w:val="00396797"/>
    <w:rsid w:val="00397DE9"/>
    <w:rsid w:val="003A29C3"/>
    <w:rsid w:val="003A351A"/>
    <w:rsid w:val="003A36E3"/>
    <w:rsid w:val="003B2A7B"/>
    <w:rsid w:val="003B4B67"/>
    <w:rsid w:val="003C1CFD"/>
    <w:rsid w:val="003C4133"/>
    <w:rsid w:val="003C47FC"/>
    <w:rsid w:val="003C64B6"/>
    <w:rsid w:val="003D14D2"/>
    <w:rsid w:val="003D2E32"/>
    <w:rsid w:val="003D33FC"/>
    <w:rsid w:val="003D4629"/>
    <w:rsid w:val="003D639E"/>
    <w:rsid w:val="003D72D5"/>
    <w:rsid w:val="003E3B48"/>
    <w:rsid w:val="003E6B40"/>
    <w:rsid w:val="003E74DB"/>
    <w:rsid w:val="00403A74"/>
    <w:rsid w:val="00404345"/>
    <w:rsid w:val="00407333"/>
    <w:rsid w:val="00413D6C"/>
    <w:rsid w:val="00421C71"/>
    <w:rsid w:val="0042582A"/>
    <w:rsid w:val="00431637"/>
    <w:rsid w:val="004340BA"/>
    <w:rsid w:val="004437E0"/>
    <w:rsid w:val="004464FB"/>
    <w:rsid w:val="00452F2F"/>
    <w:rsid w:val="00454DF5"/>
    <w:rsid w:val="00457ADD"/>
    <w:rsid w:val="004601CD"/>
    <w:rsid w:val="004641D3"/>
    <w:rsid w:val="00467AD0"/>
    <w:rsid w:val="00470578"/>
    <w:rsid w:val="00473B3C"/>
    <w:rsid w:val="0048160C"/>
    <w:rsid w:val="0048270D"/>
    <w:rsid w:val="004875B0"/>
    <w:rsid w:val="0049147A"/>
    <w:rsid w:val="004972AD"/>
    <w:rsid w:val="00497345"/>
    <w:rsid w:val="004A5364"/>
    <w:rsid w:val="004B107E"/>
    <w:rsid w:val="004B69F7"/>
    <w:rsid w:val="004B7076"/>
    <w:rsid w:val="004C2DB2"/>
    <w:rsid w:val="004C6002"/>
    <w:rsid w:val="004C7CC6"/>
    <w:rsid w:val="004D5093"/>
    <w:rsid w:val="004D6685"/>
    <w:rsid w:val="004E0555"/>
    <w:rsid w:val="004E1ADB"/>
    <w:rsid w:val="004E2447"/>
    <w:rsid w:val="004E3D62"/>
    <w:rsid w:val="004E4046"/>
    <w:rsid w:val="004E56FB"/>
    <w:rsid w:val="004E72CD"/>
    <w:rsid w:val="004F07DD"/>
    <w:rsid w:val="004F0DC6"/>
    <w:rsid w:val="004F6E5D"/>
    <w:rsid w:val="0050094B"/>
    <w:rsid w:val="00501B9E"/>
    <w:rsid w:val="00503011"/>
    <w:rsid w:val="00504505"/>
    <w:rsid w:val="00510187"/>
    <w:rsid w:val="00513C9E"/>
    <w:rsid w:val="00516B92"/>
    <w:rsid w:val="00527122"/>
    <w:rsid w:val="00534461"/>
    <w:rsid w:val="00534BA0"/>
    <w:rsid w:val="005369D5"/>
    <w:rsid w:val="0053775E"/>
    <w:rsid w:val="00537FFD"/>
    <w:rsid w:val="00541962"/>
    <w:rsid w:val="005533F2"/>
    <w:rsid w:val="00557F99"/>
    <w:rsid w:val="00561B63"/>
    <w:rsid w:val="00563E27"/>
    <w:rsid w:val="00565425"/>
    <w:rsid w:val="005667B9"/>
    <w:rsid w:val="005764FD"/>
    <w:rsid w:val="0057779F"/>
    <w:rsid w:val="00587694"/>
    <w:rsid w:val="00591786"/>
    <w:rsid w:val="00592A22"/>
    <w:rsid w:val="00593BA4"/>
    <w:rsid w:val="005977E1"/>
    <w:rsid w:val="005B2E29"/>
    <w:rsid w:val="005B455F"/>
    <w:rsid w:val="005B6ECE"/>
    <w:rsid w:val="005B789E"/>
    <w:rsid w:val="005C31F5"/>
    <w:rsid w:val="005C66A8"/>
    <w:rsid w:val="005D0668"/>
    <w:rsid w:val="005D25EC"/>
    <w:rsid w:val="005D365D"/>
    <w:rsid w:val="005D521B"/>
    <w:rsid w:val="005E1DF3"/>
    <w:rsid w:val="005E23E7"/>
    <w:rsid w:val="005E393C"/>
    <w:rsid w:val="005E7603"/>
    <w:rsid w:val="005F14D9"/>
    <w:rsid w:val="005F2323"/>
    <w:rsid w:val="005F4013"/>
    <w:rsid w:val="005F4EDA"/>
    <w:rsid w:val="00602100"/>
    <w:rsid w:val="00616EE4"/>
    <w:rsid w:val="0062151A"/>
    <w:rsid w:val="00621980"/>
    <w:rsid w:val="00621E47"/>
    <w:rsid w:val="00622395"/>
    <w:rsid w:val="0062332B"/>
    <w:rsid w:val="0062480A"/>
    <w:rsid w:val="00631099"/>
    <w:rsid w:val="0063118C"/>
    <w:rsid w:val="0063355F"/>
    <w:rsid w:val="00635ADC"/>
    <w:rsid w:val="00640292"/>
    <w:rsid w:val="00640B87"/>
    <w:rsid w:val="0064322A"/>
    <w:rsid w:val="00647A70"/>
    <w:rsid w:val="00653390"/>
    <w:rsid w:val="00662168"/>
    <w:rsid w:val="00662DDD"/>
    <w:rsid w:val="0066351E"/>
    <w:rsid w:val="00670352"/>
    <w:rsid w:val="00672941"/>
    <w:rsid w:val="0067582C"/>
    <w:rsid w:val="0068210E"/>
    <w:rsid w:val="00684D2F"/>
    <w:rsid w:val="00687CC6"/>
    <w:rsid w:val="00690D8C"/>
    <w:rsid w:val="006915EA"/>
    <w:rsid w:val="00693000"/>
    <w:rsid w:val="0069312E"/>
    <w:rsid w:val="00694AC9"/>
    <w:rsid w:val="006A12BE"/>
    <w:rsid w:val="006A325C"/>
    <w:rsid w:val="006A7E82"/>
    <w:rsid w:val="006B192D"/>
    <w:rsid w:val="006B36FB"/>
    <w:rsid w:val="006B7A4F"/>
    <w:rsid w:val="006C0617"/>
    <w:rsid w:val="006C12A5"/>
    <w:rsid w:val="006C5208"/>
    <w:rsid w:val="006D0277"/>
    <w:rsid w:val="006D18B3"/>
    <w:rsid w:val="006D20F6"/>
    <w:rsid w:val="006D2883"/>
    <w:rsid w:val="006D28D1"/>
    <w:rsid w:val="006D306B"/>
    <w:rsid w:val="006D3533"/>
    <w:rsid w:val="006D5339"/>
    <w:rsid w:val="006D73B0"/>
    <w:rsid w:val="006E5EF2"/>
    <w:rsid w:val="006E6BB6"/>
    <w:rsid w:val="006F3F76"/>
    <w:rsid w:val="00702CA9"/>
    <w:rsid w:val="00704360"/>
    <w:rsid w:val="00721A68"/>
    <w:rsid w:val="00726196"/>
    <w:rsid w:val="00733AB7"/>
    <w:rsid w:val="007345C5"/>
    <w:rsid w:val="00744F82"/>
    <w:rsid w:val="00753216"/>
    <w:rsid w:val="007549DB"/>
    <w:rsid w:val="007565AE"/>
    <w:rsid w:val="00757F5B"/>
    <w:rsid w:val="00761ACA"/>
    <w:rsid w:val="007642D5"/>
    <w:rsid w:val="0076437E"/>
    <w:rsid w:val="00780F14"/>
    <w:rsid w:val="00786141"/>
    <w:rsid w:val="007874EF"/>
    <w:rsid w:val="00790703"/>
    <w:rsid w:val="00795E6C"/>
    <w:rsid w:val="00797390"/>
    <w:rsid w:val="007A0AB6"/>
    <w:rsid w:val="007A3057"/>
    <w:rsid w:val="007B385B"/>
    <w:rsid w:val="007B4CA0"/>
    <w:rsid w:val="007C0F28"/>
    <w:rsid w:val="007C4D5A"/>
    <w:rsid w:val="007C5BC6"/>
    <w:rsid w:val="007D05E9"/>
    <w:rsid w:val="007D3FF3"/>
    <w:rsid w:val="007E06A8"/>
    <w:rsid w:val="007E1B89"/>
    <w:rsid w:val="007E5A60"/>
    <w:rsid w:val="007E62CE"/>
    <w:rsid w:val="007E7E48"/>
    <w:rsid w:val="007F045D"/>
    <w:rsid w:val="007F5779"/>
    <w:rsid w:val="008033AF"/>
    <w:rsid w:val="00806322"/>
    <w:rsid w:val="008107C1"/>
    <w:rsid w:val="008260AF"/>
    <w:rsid w:val="00827FCF"/>
    <w:rsid w:val="00834068"/>
    <w:rsid w:val="00840656"/>
    <w:rsid w:val="008410E4"/>
    <w:rsid w:val="0084272D"/>
    <w:rsid w:val="008436C2"/>
    <w:rsid w:val="00844479"/>
    <w:rsid w:val="0084720B"/>
    <w:rsid w:val="008514E4"/>
    <w:rsid w:val="00852350"/>
    <w:rsid w:val="00854AFF"/>
    <w:rsid w:val="00855C0C"/>
    <w:rsid w:val="008568E2"/>
    <w:rsid w:val="00860A19"/>
    <w:rsid w:val="0086181C"/>
    <w:rsid w:val="0086187B"/>
    <w:rsid w:val="008626CA"/>
    <w:rsid w:val="00863610"/>
    <w:rsid w:val="0086790B"/>
    <w:rsid w:val="00870D5F"/>
    <w:rsid w:val="00872D51"/>
    <w:rsid w:val="008740AA"/>
    <w:rsid w:val="00874448"/>
    <w:rsid w:val="0087476B"/>
    <w:rsid w:val="00883E5C"/>
    <w:rsid w:val="00885BD9"/>
    <w:rsid w:val="0089088C"/>
    <w:rsid w:val="00890D4B"/>
    <w:rsid w:val="00891757"/>
    <w:rsid w:val="00893228"/>
    <w:rsid w:val="00895F64"/>
    <w:rsid w:val="008A16E1"/>
    <w:rsid w:val="008A4F87"/>
    <w:rsid w:val="008B2E3D"/>
    <w:rsid w:val="008B532A"/>
    <w:rsid w:val="008C4378"/>
    <w:rsid w:val="008C4DDC"/>
    <w:rsid w:val="008C72A7"/>
    <w:rsid w:val="008D6BE5"/>
    <w:rsid w:val="008D7EAD"/>
    <w:rsid w:val="008E284F"/>
    <w:rsid w:val="008E7E39"/>
    <w:rsid w:val="008F0803"/>
    <w:rsid w:val="008F50C7"/>
    <w:rsid w:val="00903F30"/>
    <w:rsid w:val="00904251"/>
    <w:rsid w:val="009072F4"/>
    <w:rsid w:val="009074E5"/>
    <w:rsid w:val="00910B61"/>
    <w:rsid w:val="009118FD"/>
    <w:rsid w:val="00911A6F"/>
    <w:rsid w:val="00912889"/>
    <w:rsid w:val="009176DE"/>
    <w:rsid w:val="009177F7"/>
    <w:rsid w:val="00921FD6"/>
    <w:rsid w:val="00922E76"/>
    <w:rsid w:val="0092514C"/>
    <w:rsid w:val="009337D1"/>
    <w:rsid w:val="0093782A"/>
    <w:rsid w:val="00945FC9"/>
    <w:rsid w:val="009461E1"/>
    <w:rsid w:val="00955287"/>
    <w:rsid w:val="009566D8"/>
    <w:rsid w:val="00960EE9"/>
    <w:rsid w:val="00962F24"/>
    <w:rsid w:val="00967D4D"/>
    <w:rsid w:val="00972CB8"/>
    <w:rsid w:val="00973F04"/>
    <w:rsid w:val="009745E5"/>
    <w:rsid w:val="00974D02"/>
    <w:rsid w:val="00976BCF"/>
    <w:rsid w:val="00981C28"/>
    <w:rsid w:val="00983A77"/>
    <w:rsid w:val="00986153"/>
    <w:rsid w:val="0098727C"/>
    <w:rsid w:val="00990292"/>
    <w:rsid w:val="00990C6C"/>
    <w:rsid w:val="00997D0D"/>
    <w:rsid w:val="009A0CDE"/>
    <w:rsid w:val="009A4D3C"/>
    <w:rsid w:val="009A6958"/>
    <w:rsid w:val="009A7589"/>
    <w:rsid w:val="009B06C6"/>
    <w:rsid w:val="009B1F9E"/>
    <w:rsid w:val="009B212F"/>
    <w:rsid w:val="009B4033"/>
    <w:rsid w:val="009B404C"/>
    <w:rsid w:val="009C3433"/>
    <w:rsid w:val="009C4070"/>
    <w:rsid w:val="009C57F3"/>
    <w:rsid w:val="009C6A95"/>
    <w:rsid w:val="009C6CB8"/>
    <w:rsid w:val="009D12CF"/>
    <w:rsid w:val="009D1716"/>
    <w:rsid w:val="009D1A88"/>
    <w:rsid w:val="009D2AD6"/>
    <w:rsid w:val="009E0039"/>
    <w:rsid w:val="009E3979"/>
    <w:rsid w:val="009E54D0"/>
    <w:rsid w:val="009F472B"/>
    <w:rsid w:val="009F5E2F"/>
    <w:rsid w:val="009F7205"/>
    <w:rsid w:val="00A000E9"/>
    <w:rsid w:val="00A02A6C"/>
    <w:rsid w:val="00A06AE0"/>
    <w:rsid w:val="00A06D78"/>
    <w:rsid w:val="00A07883"/>
    <w:rsid w:val="00A119B1"/>
    <w:rsid w:val="00A14E36"/>
    <w:rsid w:val="00A1721B"/>
    <w:rsid w:val="00A21560"/>
    <w:rsid w:val="00A21CD9"/>
    <w:rsid w:val="00A21E05"/>
    <w:rsid w:val="00A2292F"/>
    <w:rsid w:val="00A25FF1"/>
    <w:rsid w:val="00A308D9"/>
    <w:rsid w:val="00A43B19"/>
    <w:rsid w:val="00A470A4"/>
    <w:rsid w:val="00A5082F"/>
    <w:rsid w:val="00A520E2"/>
    <w:rsid w:val="00A54582"/>
    <w:rsid w:val="00A575A4"/>
    <w:rsid w:val="00A57AF6"/>
    <w:rsid w:val="00A57D58"/>
    <w:rsid w:val="00A60973"/>
    <w:rsid w:val="00A6174B"/>
    <w:rsid w:val="00A617CA"/>
    <w:rsid w:val="00A64CF9"/>
    <w:rsid w:val="00A66D0B"/>
    <w:rsid w:val="00A7230B"/>
    <w:rsid w:val="00A72FA4"/>
    <w:rsid w:val="00A80C78"/>
    <w:rsid w:val="00A85935"/>
    <w:rsid w:val="00A91B12"/>
    <w:rsid w:val="00A93F53"/>
    <w:rsid w:val="00A946D6"/>
    <w:rsid w:val="00A9666F"/>
    <w:rsid w:val="00A971AB"/>
    <w:rsid w:val="00AA10A3"/>
    <w:rsid w:val="00AB2909"/>
    <w:rsid w:val="00AB3254"/>
    <w:rsid w:val="00AB601C"/>
    <w:rsid w:val="00AB6D60"/>
    <w:rsid w:val="00AB7B20"/>
    <w:rsid w:val="00AC1010"/>
    <w:rsid w:val="00AC2545"/>
    <w:rsid w:val="00AC27DE"/>
    <w:rsid w:val="00AC3A10"/>
    <w:rsid w:val="00AC55CA"/>
    <w:rsid w:val="00AC6DE7"/>
    <w:rsid w:val="00AD1BA2"/>
    <w:rsid w:val="00AD54FC"/>
    <w:rsid w:val="00AD707F"/>
    <w:rsid w:val="00AE048D"/>
    <w:rsid w:val="00AE1B9C"/>
    <w:rsid w:val="00AE2F3B"/>
    <w:rsid w:val="00AE40E1"/>
    <w:rsid w:val="00AF0700"/>
    <w:rsid w:val="00AF2AAF"/>
    <w:rsid w:val="00AF40F7"/>
    <w:rsid w:val="00AF5FC6"/>
    <w:rsid w:val="00B01053"/>
    <w:rsid w:val="00B07EE1"/>
    <w:rsid w:val="00B100F4"/>
    <w:rsid w:val="00B11277"/>
    <w:rsid w:val="00B132A4"/>
    <w:rsid w:val="00B14057"/>
    <w:rsid w:val="00B26024"/>
    <w:rsid w:val="00B2616D"/>
    <w:rsid w:val="00B27444"/>
    <w:rsid w:val="00B31DF5"/>
    <w:rsid w:val="00B354A3"/>
    <w:rsid w:val="00B41B87"/>
    <w:rsid w:val="00B426D2"/>
    <w:rsid w:val="00B527ED"/>
    <w:rsid w:val="00B5441A"/>
    <w:rsid w:val="00B54994"/>
    <w:rsid w:val="00B558F4"/>
    <w:rsid w:val="00B55F3C"/>
    <w:rsid w:val="00B60E89"/>
    <w:rsid w:val="00B62E72"/>
    <w:rsid w:val="00B67358"/>
    <w:rsid w:val="00B70CAE"/>
    <w:rsid w:val="00B76302"/>
    <w:rsid w:val="00B80D66"/>
    <w:rsid w:val="00B8441B"/>
    <w:rsid w:val="00B8465D"/>
    <w:rsid w:val="00B86F03"/>
    <w:rsid w:val="00B90D11"/>
    <w:rsid w:val="00B958E2"/>
    <w:rsid w:val="00B95CB3"/>
    <w:rsid w:val="00B95DEB"/>
    <w:rsid w:val="00B975C2"/>
    <w:rsid w:val="00BA2002"/>
    <w:rsid w:val="00BA35FC"/>
    <w:rsid w:val="00BA7204"/>
    <w:rsid w:val="00BB1754"/>
    <w:rsid w:val="00BB1A07"/>
    <w:rsid w:val="00BC214F"/>
    <w:rsid w:val="00BC2FA9"/>
    <w:rsid w:val="00BC441B"/>
    <w:rsid w:val="00BC61C2"/>
    <w:rsid w:val="00BC669A"/>
    <w:rsid w:val="00BC68DF"/>
    <w:rsid w:val="00BD0B1E"/>
    <w:rsid w:val="00BD2CFB"/>
    <w:rsid w:val="00BE0770"/>
    <w:rsid w:val="00BE531D"/>
    <w:rsid w:val="00BF0462"/>
    <w:rsid w:val="00BF44B6"/>
    <w:rsid w:val="00C03D8F"/>
    <w:rsid w:val="00C04093"/>
    <w:rsid w:val="00C157DE"/>
    <w:rsid w:val="00C260E1"/>
    <w:rsid w:val="00C268BD"/>
    <w:rsid w:val="00C32273"/>
    <w:rsid w:val="00C33414"/>
    <w:rsid w:val="00C34886"/>
    <w:rsid w:val="00C51ECB"/>
    <w:rsid w:val="00C53960"/>
    <w:rsid w:val="00C54321"/>
    <w:rsid w:val="00C61905"/>
    <w:rsid w:val="00C63F8C"/>
    <w:rsid w:val="00C65666"/>
    <w:rsid w:val="00C67F2D"/>
    <w:rsid w:val="00C725EF"/>
    <w:rsid w:val="00C74EA4"/>
    <w:rsid w:val="00C75A6E"/>
    <w:rsid w:val="00C83A81"/>
    <w:rsid w:val="00C83D17"/>
    <w:rsid w:val="00C840C9"/>
    <w:rsid w:val="00C87A0F"/>
    <w:rsid w:val="00C90B13"/>
    <w:rsid w:val="00C93251"/>
    <w:rsid w:val="00CA1222"/>
    <w:rsid w:val="00CB0FFB"/>
    <w:rsid w:val="00CB3161"/>
    <w:rsid w:val="00CB5BE8"/>
    <w:rsid w:val="00CC10BD"/>
    <w:rsid w:val="00CC35C5"/>
    <w:rsid w:val="00CC408E"/>
    <w:rsid w:val="00CD10B4"/>
    <w:rsid w:val="00CD38E7"/>
    <w:rsid w:val="00CD42F7"/>
    <w:rsid w:val="00CD4988"/>
    <w:rsid w:val="00CD55CF"/>
    <w:rsid w:val="00CD5853"/>
    <w:rsid w:val="00CD743F"/>
    <w:rsid w:val="00CE2BC3"/>
    <w:rsid w:val="00CE6E1C"/>
    <w:rsid w:val="00CE7D06"/>
    <w:rsid w:val="00CF5410"/>
    <w:rsid w:val="00CF5D1E"/>
    <w:rsid w:val="00D02BC7"/>
    <w:rsid w:val="00D0472D"/>
    <w:rsid w:val="00D0749E"/>
    <w:rsid w:val="00D120F6"/>
    <w:rsid w:val="00D25424"/>
    <w:rsid w:val="00D261CA"/>
    <w:rsid w:val="00D2735D"/>
    <w:rsid w:val="00D3047B"/>
    <w:rsid w:val="00D30981"/>
    <w:rsid w:val="00D357B4"/>
    <w:rsid w:val="00D35C52"/>
    <w:rsid w:val="00D44BDA"/>
    <w:rsid w:val="00D450E3"/>
    <w:rsid w:val="00D54DB5"/>
    <w:rsid w:val="00D56B30"/>
    <w:rsid w:val="00D60B8F"/>
    <w:rsid w:val="00D60D7C"/>
    <w:rsid w:val="00D61FC3"/>
    <w:rsid w:val="00D64F1C"/>
    <w:rsid w:val="00D70F72"/>
    <w:rsid w:val="00D72A94"/>
    <w:rsid w:val="00D7409C"/>
    <w:rsid w:val="00D741A6"/>
    <w:rsid w:val="00D74AF4"/>
    <w:rsid w:val="00D74BBE"/>
    <w:rsid w:val="00D86677"/>
    <w:rsid w:val="00D90F3A"/>
    <w:rsid w:val="00D91BD8"/>
    <w:rsid w:val="00D927BA"/>
    <w:rsid w:val="00D92DBF"/>
    <w:rsid w:val="00D93217"/>
    <w:rsid w:val="00D955E9"/>
    <w:rsid w:val="00D95995"/>
    <w:rsid w:val="00DA48FA"/>
    <w:rsid w:val="00DB01B1"/>
    <w:rsid w:val="00DB5911"/>
    <w:rsid w:val="00DB7DDC"/>
    <w:rsid w:val="00DC333D"/>
    <w:rsid w:val="00DD13F6"/>
    <w:rsid w:val="00DD327C"/>
    <w:rsid w:val="00DD4668"/>
    <w:rsid w:val="00DD56A4"/>
    <w:rsid w:val="00DD6631"/>
    <w:rsid w:val="00DE2EC8"/>
    <w:rsid w:val="00DE54BD"/>
    <w:rsid w:val="00DE5C98"/>
    <w:rsid w:val="00DE661C"/>
    <w:rsid w:val="00DE72F7"/>
    <w:rsid w:val="00E017B2"/>
    <w:rsid w:val="00E024EA"/>
    <w:rsid w:val="00E039F2"/>
    <w:rsid w:val="00E04A59"/>
    <w:rsid w:val="00E078B1"/>
    <w:rsid w:val="00E13B58"/>
    <w:rsid w:val="00E17D65"/>
    <w:rsid w:val="00E20FB7"/>
    <w:rsid w:val="00E22208"/>
    <w:rsid w:val="00E24DC3"/>
    <w:rsid w:val="00E32277"/>
    <w:rsid w:val="00E32428"/>
    <w:rsid w:val="00E329F5"/>
    <w:rsid w:val="00E36AA1"/>
    <w:rsid w:val="00E3735B"/>
    <w:rsid w:val="00E4262E"/>
    <w:rsid w:val="00E44255"/>
    <w:rsid w:val="00E446FB"/>
    <w:rsid w:val="00E4512B"/>
    <w:rsid w:val="00E50D4D"/>
    <w:rsid w:val="00E56385"/>
    <w:rsid w:val="00E56993"/>
    <w:rsid w:val="00E60A1E"/>
    <w:rsid w:val="00E65716"/>
    <w:rsid w:val="00E73690"/>
    <w:rsid w:val="00E7381C"/>
    <w:rsid w:val="00E73A1D"/>
    <w:rsid w:val="00E83337"/>
    <w:rsid w:val="00E873EE"/>
    <w:rsid w:val="00E905B1"/>
    <w:rsid w:val="00E909E1"/>
    <w:rsid w:val="00E9108E"/>
    <w:rsid w:val="00E94302"/>
    <w:rsid w:val="00EA0F48"/>
    <w:rsid w:val="00EA6087"/>
    <w:rsid w:val="00ED3A37"/>
    <w:rsid w:val="00EE45F0"/>
    <w:rsid w:val="00EE59BE"/>
    <w:rsid w:val="00EE6122"/>
    <w:rsid w:val="00EE6D47"/>
    <w:rsid w:val="00EE7C42"/>
    <w:rsid w:val="00EF3B9C"/>
    <w:rsid w:val="00F02831"/>
    <w:rsid w:val="00F02B40"/>
    <w:rsid w:val="00F05744"/>
    <w:rsid w:val="00F06978"/>
    <w:rsid w:val="00F13453"/>
    <w:rsid w:val="00F153CC"/>
    <w:rsid w:val="00F167E2"/>
    <w:rsid w:val="00F305EE"/>
    <w:rsid w:val="00F35B2D"/>
    <w:rsid w:val="00F372EE"/>
    <w:rsid w:val="00F47394"/>
    <w:rsid w:val="00F5281C"/>
    <w:rsid w:val="00F53A20"/>
    <w:rsid w:val="00F540FC"/>
    <w:rsid w:val="00F54670"/>
    <w:rsid w:val="00F54BAF"/>
    <w:rsid w:val="00F55E06"/>
    <w:rsid w:val="00F57273"/>
    <w:rsid w:val="00F61B1E"/>
    <w:rsid w:val="00F64D3C"/>
    <w:rsid w:val="00F73830"/>
    <w:rsid w:val="00F8462E"/>
    <w:rsid w:val="00F90E5C"/>
    <w:rsid w:val="00F94966"/>
    <w:rsid w:val="00FA2B13"/>
    <w:rsid w:val="00FA4F92"/>
    <w:rsid w:val="00FA6A5A"/>
    <w:rsid w:val="00FB183A"/>
    <w:rsid w:val="00FB2479"/>
    <w:rsid w:val="00FB6B41"/>
    <w:rsid w:val="00FD5907"/>
    <w:rsid w:val="00FD6B27"/>
    <w:rsid w:val="00FE1698"/>
    <w:rsid w:val="00FE57BF"/>
    <w:rsid w:val="00FF04D6"/>
    <w:rsid w:val="00FF1A2C"/>
    <w:rsid w:val="00FF2D6A"/>
    <w:rsid w:val="00FF2ED1"/>
    <w:rsid w:val="00FF522C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aliases w:val="Nečíslovaný 16"/>
    <w:basedOn w:val="Normln"/>
    <w:next w:val="Normln"/>
    <w:qFormat/>
    <w:pPr>
      <w:numPr>
        <w:numId w:val="1"/>
      </w:numPr>
      <w:spacing w:before="480" w:after="120"/>
      <w:ind w:right="215"/>
      <w:outlineLvl w:val="0"/>
    </w:pPr>
    <w:rPr>
      <w:b/>
      <w:sz w:val="32"/>
      <w:szCs w:val="20"/>
      <w:lang w:eastAsia="cs-CZ"/>
    </w:rPr>
  </w:style>
  <w:style w:type="paragraph" w:styleId="Nadpis2">
    <w:name w:val="heading 2"/>
    <w:aliases w:val="Nečíslovaný 14"/>
    <w:basedOn w:val="Nadpis1"/>
    <w:next w:val="Normln"/>
    <w:qFormat/>
    <w:pPr>
      <w:numPr>
        <w:ilvl w:val="1"/>
      </w:numPr>
      <w:tabs>
        <w:tab w:val="clear" w:pos="576"/>
        <w:tab w:val="num" w:pos="360"/>
      </w:tabs>
      <w:spacing w:before="240"/>
      <w:outlineLvl w:val="1"/>
    </w:pPr>
    <w:rPr>
      <w:sz w:val="24"/>
    </w:rPr>
  </w:style>
  <w:style w:type="paragraph" w:styleId="Nadpis3">
    <w:name w:val="heading 3"/>
    <w:aliases w:val="Nečíslovaný 12"/>
    <w:basedOn w:val="Nadpis2"/>
    <w:next w:val="Normln"/>
    <w:qFormat/>
    <w:pPr>
      <w:numPr>
        <w:ilvl w:val="2"/>
      </w:numPr>
      <w:tabs>
        <w:tab w:val="clear" w:pos="720"/>
        <w:tab w:val="num" w:pos="360"/>
      </w:tabs>
      <w:spacing w:before="120" w:after="6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framePr w:hSpace="180" w:wrap="around" w:vAnchor="text" w:hAnchor="text" w:xAlign="center" w:y="1"/>
      <w:ind w:firstLine="237"/>
      <w:suppressOverlap/>
      <w:jc w:val="both"/>
      <w:outlineLvl w:val="4"/>
    </w:pPr>
    <w:rPr>
      <w:b/>
      <w:bCs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num" w:pos="0"/>
      </w:tabs>
      <w:suppressAutoHyphens/>
      <w:ind w:left="0" w:firstLine="0"/>
      <w:outlineLvl w:val="5"/>
    </w:pPr>
    <w:rPr>
      <w:b/>
      <w:bCs/>
      <w:lang w:eastAsia="ar-SA"/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szCs w:val="18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szCs w:val="11"/>
    </w:rPr>
  </w:style>
  <w:style w:type="paragraph" w:styleId="Nadpis9">
    <w:name w:val="heading 9"/>
    <w:basedOn w:val="Normln"/>
    <w:next w:val="Normln"/>
    <w:qFormat/>
    <w:pPr>
      <w:keepNext/>
      <w:spacing w:before="120"/>
      <w:ind w:right="68"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pPr>
      <w:spacing w:before="120"/>
      <w:jc w:val="both"/>
    </w:pPr>
  </w:style>
  <w:style w:type="character" w:styleId="Znakapoznpodarou">
    <w:name w:val="footnote reference"/>
    <w:uiPriority w:val="99"/>
    <w:rPr>
      <w:vertAlign w:val="superscript"/>
    </w:rPr>
  </w:style>
  <w:style w:type="paragraph" w:styleId="Textkomente">
    <w:name w:val="annotation text"/>
    <w:basedOn w:val="Normln"/>
    <w:link w:val="TextkomenteChar"/>
    <w:semiHidden/>
    <w:pPr>
      <w:jc w:val="both"/>
    </w:pPr>
    <w:rPr>
      <w:sz w:val="20"/>
      <w:szCs w:val="20"/>
    </w:rPr>
  </w:style>
  <w:style w:type="paragraph" w:styleId="Textvbloku">
    <w:name w:val="Block Text"/>
    <w:basedOn w:val="Normln"/>
    <w:semiHidden/>
    <w:pPr>
      <w:tabs>
        <w:tab w:val="left" w:pos="1080"/>
      </w:tabs>
      <w:ind w:left="1080" w:right="70" w:hanging="1080"/>
    </w:pPr>
    <w:rPr>
      <w:sz w:val="20"/>
    </w:rPr>
  </w:style>
  <w:style w:type="paragraph" w:styleId="Zkladntext">
    <w:name w:val="Body Text"/>
    <w:basedOn w:val="Normln"/>
    <w:semiHidden/>
    <w:pPr>
      <w:jc w:val="both"/>
    </w:pPr>
    <w:rPr>
      <w:bCs/>
    </w:rPr>
  </w:style>
  <w:style w:type="paragraph" w:styleId="Textpoznpodarou">
    <w:name w:val="footnote text"/>
    <w:basedOn w:val="Normln"/>
    <w:link w:val="TextpoznpodarouChar"/>
    <w:uiPriority w:val="99"/>
    <w:pPr>
      <w:spacing w:before="120"/>
      <w:ind w:right="70"/>
      <w:jc w:val="both"/>
    </w:pPr>
    <w:rPr>
      <w:sz w:val="20"/>
      <w:szCs w:val="20"/>
      <w:lang w:eastAsia="cs-CZ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lang w:eastAsia="cs-CZ"/>
    </w:rPr>
  </w:style>
  <w:style w:type="paragraph" w:styleId="Normlnweb">
    <w:name w:val="Normal (Web)"/>
    <w:basedOn w:val="Normln"/>
    <w:semiHidden/>
  </w:style>
  <w:style w:type="character" w:styleId="Siln">
    <w:name w:val="Strong"/>
    <w:qFormat/>
    <w:rPr>
      <w:b/>
      <w:bCs/>
    </w:rPr>
  </w:style>
  <w:style w:type="paragraph" w:styleId="Zkladntext3">
    <w:name w:val="Body Text 3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ind w:right="142"/>
      <w:jc w:val="both"/>
    </w:pPr>
  </w:style>
  <w:style w:type="paragraph" w:customStyle="1" w:styleId="Arielodstavec12">
    <w:name w:val="Ariel odstavec 12"/>
    <w:basedOn w:val="Normln"/>
    <w:pPr>
      <w:jc w:val="both"/>
    </w:pPr>
    <w:rPr>
      <w:rFonts w:ascii="Arial" w:hAnsi="Arial" w:cs="Arial"/>
      <w:lang w:eastAsia="cs-CZ"/>
    </w:rPr>
  </w:style>
  <w:style w:type="paragraph" w:styleId="Zkladntextodsazen3">
    <w:name w:val="Body Text Indent 3"/>
    <w:basedOn w:val="Normln"/>
    <w:semiHidden/>
    <w:pPr>
      <w:spacing w:before="120"/>
      <w:ind w:firstLine="720"/>
      <w:jc w:val="both"/>
    </w:pPr>
  </w:style>
  <w:style w:type="paragraph" w:customStyle="1" w:styleId="mezera">
    <w:name w:val="mezera"/>
    <w:basedOn w:val="Normln"/>
    <w:next w:val="Normln"/>
    <w:pPr>
      <w:jc w:val="both"/>
    </w:pPr>
    <w:rPr>
      <w:rFonts w:ascii="Arial" w:hAnsi="Arial"/>
      <w:szCs w:val="20"/>
      <w:lang w:eastAsia="cs-CZ"/>
    </w:rPr>
  </w:style>
  <w:style w:type="paragraph" w:customStyle="1" w:styleId="Psmeno">
    <w:name w:val="Písmeno"/>
    <w:basedOn w:val="Normln"/>
    <w:pPr>
      <w:numPr>
        <w:numId w:val="7"/>
      </w:numPr>
      <w:spacing w:after="120"/>
      <w:jc w:val="both"/>
    </w:pPr>
    <w:rPr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urtxtstd1">
    <w:name w:val="urtxtstd1"/>
    <w:rPr>
      <w:rFonts w:ascii="Tahoma" w:hAnsi="Tahoma" w:cs="Tahoma"/>
      <w:b w:val="0"/>
      <w:bCs w:val="0"/>
      <w:i w:val="0"/>
      <w:iCs w:val="0"/>
      <w:color w:val="444444"/>
      <w:sz w:val="19"/>
      <w:szCs w:val="19"/>
    </w:rPr>
  </w:style>
  <w:style w:type="paragraph" w:customStyle="1" w:styleId="zkladn0">
    <w:name w:val="zkladn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45F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16B92"/>
    <w:pPr>
      <w:ind w:left="720"/>
      <w:contextualSpacing/>
      <w:jc w:val="both"/>
    </w:pPr>
    <w:rPr>
      <w:rFonts w:ascii="Arial" w:eastAsia="Arial Unicode MS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F53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3F53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F53"/>
    <w:rPr>
      <w:b/>
      <w:bCs/>
      <w:lang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B41B87"/>
  </w:style>
  <w:style w:type="character" w:customStyle="1" w:styleId="OdstavecseseznamemChar">
    <w:name w:val="Odstavec se seznamem Char"/>
    <w:link w:val="Odstavecseseznamem"/>
    <w:uiPriority w:val="34"/>
    <w:locked/>
    <w:rsid w:val="000C7FB9"/>
    <w:rPr>
      <w:rFonts w:ascii="Arial" w:eastAsia="Arial Unicode MS" w:hAnsi="Arial" w:cs="Arial"/>
      <w:sz w:val="22"/>
      <w:szCs w:val="22"/>
      <w:lang w:eastAsia="en-US"/>
    </w:rPr>
  </w:style>
  <w:style w:type="paragraph" w:customStyle="1" w:styleId="Pa13">
    <w:name w:val="Pa13"/>
    <w:basedOn w:val="Normln"/>
    <w:next w:val="Normln"/>
    <w:rsid w:val="00154553"/>
    <w:pPr>
      <w:autoSpaceDE w:val="0"/>
      <w:autoSpaceDN w:val="0"/>
      <w:adjustRightInd w:val="0"/>
      <w:spacing w:after="80" w:line="181" w:lineRule="atLeast"/>
    </w:pPr>
    <w:rPr>
      <w:rFonts w:ascii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aliases w:val="Nečíslovaný 16"/>
    <w:basedOn w:val="Normln"/>
    <w:next w:val="Normln"/>
    <w:qFormat/>
    <w:pPr>
      <w:numPr>
        <w:numId w:val="1"/>
      </w:numPr>
      <w:spacing w:before="480" w:after="120"/>
      <w:ind w:right="215"/>
      <w:outlineLvl w:val="0"/>
    </w:pPr>
    <w:rPr>
      <w:b/>
      <w:sz w:val="32"/>
      <w:szCs w:val="20"/>
      <w:lang w:eastAsia="cs-CZ"/>
    </w:rPr>
  </w:style>
  <w:style w:type="paragraph" w:styleId="Nadpis2">
    <w:name w:val="heading 2"/>
    <w:aliases w:val="Nečíslovaný 14"/>
    <w:basedOn w:val="Nadpis1"/>
    <w:next w:val="Normln"/>
    <w:qFormat/>
    <w:pPr>
      <w:numPr>
        <w:ilvl w:val="1"/>
      </w:numPr>
      <w:tabs>
        <w:tab w:val="clear" w:pos="576"/>
        <w:tab w:val="num" w:pos="360"/>
      </w:tabs>
      <w:spacing w:before="240"/>
      <w:outlineLvl w:val="1"/>
    </w:pPr>
    <w:rPr>
      <w:sz w:val="24"/>
    </w:rPr>
  </w:style>
  <w:style w:type="paragraph" w:styleId="Nadpis3">
    <w:name w:val="heading 3"/>
    <w:aliases w:val="Nečíslovaný 12"/>
    <w:basedOn w:val="Nadpis2"/>
    <w:next w:val="Normln"/>
    <w:qFormat/>
    <w:pPr>
      <w:numPr>
        <w:ilvl w:val="2"/>
      </w:numPr>
      <w:tabs>
        <w:tab w:val="clear" w:pos="720"/>
        <w:tab w:val="num" w:pos="360"/>
      </w:tabs>
      <w:spacing w:before="120" w:after="60"/>
      <w:outlineLvl w:val="2"/>
    </w:p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framePr w:hSpace="180" w:wrap="around" w:vAnchor="text" w:hAnchor="text" w:xAlign="center" w:y="1"/>
      <w:ind w:firstLine="237"/>
      <w:suppressOverlap/>
      <w:jc w:val="both"/>
      <w:outlineLvl w:val="4"/>
    </w:pPr>
    <w:rPr>
      <w:b/>
      <w:bCs/>
      <w:szCs w:val="20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tabs>
        <w:tab w:val="num" w:pos="0"/>
      </w:tabs>
      <w:suppressAutoHyphens/>
      <w:ind w:left="0" w:firstLine="0"/>
      <w:outlineLvl w:val="5"/>
    </w:pPr>
    <w:rPr>
      <w:b/>
      <w:bCs/>
      <w:lang w:eastAsia="ar-SA"/>
    </w:rPr>
  </w:style>
  <w:style w:type="paragraph" w:styleId="Nadpis7">
    <w:name w:val="heading 7"/>
    <w:basedOn w:val="Normln"/>
    <w:next w:val="Normln"/>
    <w:qFormat/>
    <w:pPr>
      <w:keepNext/>
      <w:spacing w:before="120"/>
      <w:outlineLvl w:val="6"/>
    </w:pPr>
    <w:rPr>
      <w:szCs w:val="18"/>
      <w:u w:val="single"/>
    </w:rPr>
  </w:style>
  <w:style w:type="paragraph" w:styleId="Nadpis8">
    <w:name w:val="heading 8"/>
    <w:basedOn w:val="Normln"/>
    <w:next w:val="Normln"/>
    <w:qFormat/>
    <w:pPr>
      <w:keepNext/>
      <w:spacing w:before="120"/>
      <w:jc w:val="center"/>
      <w:outlineLvl w:val="7"/>
    </w:pPr>
    <w:rPr>
      <w:szCs w:val="11"/>
    </w:rPr>
  </w:style>
  <w:style w:type="paragraph" w:styleId="Nadpis9">
    <w:name w:val="heading 9"/>
    <w:basedOn w:val="Normln"/>
    <w:next w:val="Normln"/>
    <w:qFormat/>
    <w:pPr>
      <w:keepNext/>
      <w:spacing w:before="120"/>
      <w:ind w:right="68"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pPr>
      <w:spacing w:before="120"/>
      <w:jc w:val="both"/>
    </w:pPr>
  </w:style>
  <w:style w:type="character" w:styleId="Znakapoznpodarou">
    <w:name w:val="footnote reference"/>
    <w:uiPriority w:val="99"/>
    <w:rPr>
      <w:vertAlign w:val="superscript"/>
    </w:rPr>
  </w:style>
  <w:style w:type="paragraph" w:styleId="Textkomente">
    <w:name w:val="annotation text"/>
    <w:basedOn w:val="Normln"/>
    <w:link w:val="TextkomenteChar"/>
    <w:semiHidden/>
    <w:pPr>
      <w:jc w:val="both"/>
    </w:pPr>
    <w:rPr>
      <w:sz w:val="20"/>
      <w:szCs w:val="20"/>
    </w:rPr>
  </w:style>
  <w:style w:type="paragraph" w:styleId="Textvbloku">
    <w:name w:val="Block Text"/>
    <w:basedOn w:val="Normln"/>
    <w:semiHidden/>
    <w:pPr>
      <w:tabs>
        <w:tab w:val="left" w:pos="1080"/>
      </w:tabs>
      <w:ind w:left="1080" w:right="70" w:hanging="1080"/>
    </w:pPr>
    <w:rPr>
      <w:sz w:val="20"/>
    </w:rPr>
  </w:style>
  <w:style w:type="paragraph" w:styleId="Zkladntext">
    <w:name w:val="Body Text"/>
    <w:basedOn w:val="Normln"/>
    <w:semiHidden/>
    <w:pPr>
      <w:jc w:val="both"/>
    </w:pPr>
    <w:rPr>
      <w:bCs/>
    </w:rPr>
  </w:style>
  <w:style w:type="paragraph" w:styleId="Textpoznpodarou">
    <w:name w:val="footnote text"/>
    <w:basedOn w:val="Normln"/>
    <w:link w:val="TextpoznpodarouChar"/>
    <w:uiPriority w:val="99"/>
    <w:pPr>
      <w:spacing w:before="120"/>
      <w:ind w:right="70"/>
      <w:jc w:val="both"/>
    </w:pPr>
    <w:rPr>
      <w:sz w:val="20"/>
      <w:szCs w:val="20"/>
      <w:lang w:eastAsia="cs-CZ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jc w:val="both"/>
    </w:pPr>
  </w:style>
  <w:style w:type="paragraph" w:styleId="Zkladntextodsazen">
    <w:name w:val="Body Text Indent"/>
    <w:basedOn w:val="Normln"/>
    <w:semiHidden/>
    <w:pPr>
      <w:ind w:firstLine="708"/>
      <w:jc w:val="both"/>
    </w:pPr>
    <w:rPr>
      <w:lang w:eastAsia="cs-CZ"/>
    </w:rPr>
  </w:style>
  <w:style w:type="paragraph" w:styleId="Normlnweb">
    <w:name w:val="Normal (Web)"/>
    <w:basedOn w:val="Normln"/>
    <w:semiHidden/>
  </w:style>
  <w:style w:type="character" w:styleId="Siln">
    <w:name w:val="Strong"/>
    <w:qFormat/>
    <w:rPr>
      <w:b/>
      <w:bCs/>
    </w:rPr>
  </w:style>
  <w:style w:type="paragraph" w:styleId="Zkladntext3">
    <w:name w:val="Body Text 3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ind w:right="142"/>
      <w:jc w:val="both"/>
    </w:pPr>
  </w:style>
  <w:style w:type="paragraph" w:customStyle="1" w:styleId="Arielodstavec12">
    <w:name w:val="Ariel odstavec 12"/>
    <w:basedOn w:val="Normln"/>
    <w:pPr>
      <w:jc w:val="both"/>
    </w:pPr>
    <w:rPr>
      <w:rFonts w:ascii="Arial" w:hAnsi="Arial" w:cs="Arial"/>
      <w:lang w:eastAsia="cs-CZ"/>
    </w:rPr>
  </w:style>
  <w:style w:type="paragraph" w:styleId="Zkladntextodsazen3">
    <w:name w:val="Body Text Indent 3"/>
    <w:basedOn w:val="Normln"/>
    <w:semiHidden/>
    <w:pPr>
      <w:spacing w:before="120"/>
      <w:ind w:firstLine="720"/>
      <w:jc w:val="both"/>
    </w:pPr>
  </w:style>
  <w:style w:type="paragraph" w:customStyle="1" w:styleId="mezera">
    <w:name w:val="mezera"/>
    <w:basedOn w:val="Normln"/>
    <w:next w:val="Normln"/>
    <w:pPr>
      <w:jc w:val="both"/>
    </w:pPr>
    <w:rPr>
      <w:rFonts w:ascii="Arial" w:hAnsi="Arial"/>
      <w:szCs w:val="20"/>
      <w:lang w:eastAsia="cs-CZ"/>
    </w:rPr>
  </w:style>
  <w:style w:type="paragraph" w:customStyle="1" w:styleId="Psmeno">
    <w:name w:val="Písmeno"/>
    <w:basedOn w:val="Normln"/>
    <w:pPr>
      <w:numPr>
        <w:numId w:val="7"/>
      </w:numPr>
      <w:spacing w:after="120"/>
      <w:jc w:val="both"/>
    </w:pPr>
    <w:rPr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urtxtstd1">
    <w:name w:val="urtxtstd1"/>
    <w:rPr>
      <w:rFonts w:ascii="Tahoma" w:hAnsi="Tahoma" w:cs="Tahoma"/>
      <w:b w:val="0"/>
      <w:bCs w:val="0"/>
      <w:i w:val="0"/>
      <w:iCs w:val="0"/>
      <w:color w:val="444444"/>
      <w:sz w:val="19"/>
      <w:szCs w:val="19"/>
    </w:rPr>
  </w:style>
  <w:style w:type="paragraph" w:customStyle="1" w:styleId="zkladn0">
    <w:name w:val="zkladn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45F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16B92"/>
    <w:pPr>
      <w:ind w:left="720"/>
      <w:contextualSpacing/>
      <w:jc w:val="both"/>
    </w:pPr>
    <w:rPr>
      <w:rFonts w:ascii="Arial" w:eastAsia="Arial Unicode MS" w:hAnsi="Arial" w:cs="Arial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3F53"/>
    <w:pPr>
      <w:jc w:val="left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93F53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3F53"/>
    <w:rPr>
      <w:b/>
      <w:bCs/>
      <w:lang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B41B87"/>
  </w:style>
  <w:style w:type="character" w:customStyle="1" w:styleId="OdstavecseseznamemChar">
    <w:name w:val="Odstavec se seznamem Char"/>
    <w:link w:val="Odstavecseseznamem"/>
    <w:uiPriority w:val="34"/>
    <w:locked/>
    <w:rsid w:val="000C7FB9"/>
    <w:rPr>
      <w:rFonts w:ascii="Arial" w:eastAsia="Arial Unicode MS" w:hAnsi="Arial" w:cs="Arial"/>
      <w:sz w:val="22"/>
      <w:szCs w:val="22"/>
      <w:lang w:eastAsia="en-US"/>
    </w:rPr>
  </w:style>
  <w:style w:type="paragraph" w:customStyle="1" w:styleId="Pa13">
    <w:name w:val="Pa13"/>
    <w:basedOn w:val="Normln"/>
    <w:next w:val="Normln"/>
    <w:rsid w:val="00154553"/>
    <w:pPr>
      <w:autoSpaceDE w:val="0"/>
      <w:autoSpaceDN w:val="0"/>
      <w:adjustRightInd w:val="0"/>
      <w:spacing w:after="80" w:line="181" w:lineRule="atLeast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42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6B04E-5004-4D94-B989-AF31B93B0D0F}"/>
</file>

<file path=customXml/itemProps2.xml><?xml version="1.0" encoding="utf-8"?>
<ds:datastoreItem xmlns:ds="http://schemas.openxmlformats.org/officeDocument/2006/customXml" ds:itemID="{C41703EF-52F6-4BAA-9A02-F403F7FD81C8}"/>
</file>

<file path=customXml/itemProps3.xml><?xml version="1.0" encoding="utf-8"?>
<ds:datastoreItem xmlns:ds="http://schemas.openxmlformats.org/officeDocument/2006/customXml" ds:itemID="{1133D28A-C2E1-4A1B-BEB4-426B547179B4}"/>
</file>

<file path=customXml/itemProps4.xml><?xml version="1.0" encoding="utf-8"?>
<ds:datastoreItem xmlns:ds="http://schemas.openxmlformats.org/officeDocument/2006/customXml" ds:itemID="{8DA76EBA-8967-448D-B4B9-0ECF14C7E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3227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</vt:lpstr>
    </vt:vector>
  </TitlesOfParts>
  <Company>NKU</Company>
  <LinksUpToDate>false</LinksUpToDate>
  <CharactersWithSpaces>22058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13/03</dc:title>
  <dc:creator>SÝKORA Antonín</dc:creator>
  <cp:lastModifiedBy>GREŠOVÁ Romana</cp:lastModifiedBy>
  <cp:revision>4</cp:revision>
  <cp:lastPrinted>2013-10-18T07:25:00Z</cp:lastPrinted>
  <dcterms:created xsi:type="dcterms:W3CDTF">2013-10-23T05:58:00Z</dcterms:created>
  <dcterms:modified xsi:type="dcterms:W3CDTF">2013-10-23T08:25:00Z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  <property fmtid="{D5CDD505-2E9C-101B-9397-08002B2CF9AE}" pid="3" name="CJ">
    <vt:lpwstr>286/13-NKU200/470/13</vt:lpwstr>
  </property>
  <property fmtid="{D5CDD505-2E9C-101B-9397-08002B2CF9AE}" pid="4" name="Contact_PostaOdes_All">
    <vt:lpwstr>ROZDĚLOVNÍK...</vt:lpwstr>
  </property>
  <property fmtid="{D5CDD505-2E9C-101B-9397-08002B2CF9AE}" pid="5" name="SZ_Spis_Pisemnost">
    <vt:lpwstr>286/13</vt:lpwstr>
  </property>
  <property fmtid="{D5CDD505-2E9C-101B-9397-08002B2CF9AE}" pid="6" name="DisplayName_SpisovyUzel_PoziceZodpo_Pisemnost">
    <vt:lpwstr>200</vt:lpwstr>
  </property>
  <property fmtid="{D5CDD505-2E9C-101B-9397-08002B2CF9AE}" pid="7" name="Zkratka_SpisovyUzel_PoziceZodpo_Pisemnost">
    <vt:lpwstr>200</vt:lpwstr>
  </property>
  <property fmtid="{D5CDD505-2E9C-101B-9397-08002B2CF9AE}" pid="8" name="Key_BarCode_Pisemnost">
    <vt:lpwstr>*B000188682*</vt:lpwstr>
  </property>
  <property fmtid="{D5CDD505-2E9C-101B-9397-08002B2CF9AE}" pid="9" name="EC_Pisemnost">
    <vt:lpwstr>13-14049</vt:lpwstr>
  </property>
  <property fmtid="{D5CDD505-2E9C-101B-9397-08002B2CF9AE}" pid="10" name="Odkaz">
    <vt:lpwstr>ODKAZ</vt:lpwstr>
  </property>
  <property fmtid="{D5CDD505-2E9C-101B-9397-08002B2CF9AE}" pid="11" name="SkartacniZnakLhuta_PisemnostZnak">
    <vt:lpwstr>/0</vt:lpwstr>
  </property>
  <property fmtid="{D5CDD505-2E9C-101B-9397-08002B2CF9AE}" pid="12" name="CJ_Spis_Pisemnost">
    <vt:lpwstr>CJ/SPIS/ROK</vt:lpwstr>
  </property>
  <property fmtid="{D5CDD505-2E9C-101B-9397-08002B2CF9AE}" pid="13" name="UserName_PisemnostTypZpristupneniInformaciZOSZ_Pisemnost">
    <vt:lpwstr>ZOSZ_UserName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DatumPlatnosti_PisemnostTypZpristupneniInformaciZOSZ_Pisemnost">
    <vt:lpwstr>ZOSZ_DatumPlatnosti</vt:lpwstr>
  </property>
  <property fmtid="{D5CDD505-2E9C-101B-9397-08002B2CF9AE}" pid="16" name="TEST">
    <vt:lpwstr>testovací pole</vt:lpwstr>
  </property>
  <property fmtid="{D5CDD505-2E9C-101B-9397-08002B2CF9AE}" pid="17" name="PocetListu_Pisemnost">
    <vt:lpwstr>1/1</vt:lpwstr>
  </property>
  <property fmtid="{D5CDD505-2E9C-101B-9397-08002B2CF9AE}" pid="18" name="Vec_Pisemnost">
    <vt:lpwstr>KZ 13/03 - Připomínkové řízení </vt:lpwstr>
  </property>
  <property fmtid="{D5CDD505-2E9C-101B-9397-08002B2CF9AE}" pid="19" name="DatumPoriz_Pisemnost">
    <vt:lpwstr>16.9.2013</vt:lpwstr>
  </property>
  <property fmtid="{D5CDD505-2E9C-101B-9397-08002B2CF9AE}" pid="20" name="KRukam">
    <vt:lpwstr>{KRukam}</vt:lpwstr>
  </property>
  <property fmtid="{D5CDD505-2E9C-101B-9397-08002B2CF9AE}" pid="21" name="PocetListuDokumentu_Pisemnost">
    <vt:lpwstr>1</vt:lpwstr>
  </property>
  <property fmtid="{D5CDD505-2E9C-101B-9397-08002B2CF9AE}" pid="22" name="PocetPriloh_Pisemnost">
    <vt:lpwstr>1</vt:lpwstr>
  </property>
  <property fmtid="{D5CDD505-2E9C-101B-9397-08002B2CF9AE}" pid="23" name="TypPrilohy_Pisemnost">
    <vt:lpwstr>TYP PŘÍLOHY</vt:lpwstr>
  </property>
  <property fmtid="{D5CDD505-2E9C-101B-9397-08002B2CF9AE}" pid="24" name="DisplayName_UserPoriz_Pisemnost">
    <vt:lpwstr>Jana Másílková</vt:lpwstr>
  </property>
  <property fmtid="{D5CDD505-2E9C-101B-9397-08002B2CF9AE}" pid="25" name="Podpis">
    <vt:lpwstr/>
  </property>
  <property fmtid="{D5CDD505-2E9C-101B-9397-08002B2CF9AE}" pid="26" name="SmlouvaCislo">
    <vt:lpwstr>ČÍSLO SMLOUVY</vt:lpwstr>
  </property>
</Properties>
</file>