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6B" w:rsidRPr="00734C2E" w:rsidRDefault="00894CE1" w:rsidP="00894CE1">
      <w:pPr>
        <w:pStyle w:val="Nadpis9"/>
        <w:spacing w:before="0" w:after="0"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87854B" wp14:editId="6711628A">
            <wp:simplePos x="0" y="0"/>
            <wp:positionH relativeFrom="column">
              <wp:align>center</wp:align>
            </wp:positionH>
            <wp:positionV relativeFrom="paragraph">
              <wp:posOffset>-162560</wp:posOffset>
            </wp:positionV>
            <wp:extent cx="791210" cy="559435"/>
            <wp:effectExtent l="0" t="0" r="8890" b="0"/>
            <wp:wrapTopAndBottom/>
            <wp:docPr id="2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86B" w:rsidRPr="00734C2E" w:rsidRDefault="00B5686B" w:rsidP="00894CE1">
      <w:pPr>
        <w:pStyle w:val="Nadpis9"/>
        <w:spacing w:before="0" w:after="0"/>
        <w:jc w:val="center"/>
        <w:rPr>
          <w:rFonts w:ascii="Arial" w:hAnsi="Arial" w:cs="Arial"/>
          <w:b/>
        </w:rPr>
      </w:pPr>
    </w:p>
    <w:p w:rsidR="00B5686B" w:rsidRPr="00734C2E" w:rsidRDefault="00B5686B" w:rsidP="00894CE1">
      <w:pPr>
        <w:pStyle w:val="Nadpis9"/>
        <w:spacing w:before="0" w:after="0"/>
        <w:jc w:val="center"/>
        <w:rPr>
          <w:rFonts w:ascii="Arial" w:hAnsi="Arial" w:cs="Arial"/>
          <w:b/>
        </w:rPr>
      </w:pPr>
    </w:p>
    <w:p w:rsidR="00B5686B" w:rsidRPr="000F49EF" w:rsidRDefault="00B5686B" w:rsidP="00CD33F6">
      <w:pPr>
        <w:pStyle w:val="Nadpis9"/>
        <w:spacing w:before="0" w:after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0F49EF">
        <w:rPr>
          <w:rFonts w:asciiTheme="minorHAnsi" w:hAnsiTheme="minorHAnsi" w:cstheme="minorHAnsi"/>
          <w:b/>
          <w:sz w:val="28"/>
          <w:szCs w:val="28"/>
        </w:rPr>
        <w:t>Kontrolní závěr z kontrolní akce</w:t>
      </w:r>
    </w:p>
    <w:p w:rsidR="00894CE1" w:rsidRPr="00734C2E" w:rsidRDefault="00894CE1" w:rsidP="00894CE1">
      <w:pPr>
        <w:pStyle w:val="Nadpis9"/>
        <w:spacing w:before="0" w:after="0"/>
        <w:jc w:val="center"/>
        <w:rPr>
          <w:rFonts w:ascii="Arial" w:hAnsi="Arial" w:cs="Arial"/>
          <w:b/>
        </w:rPr>
      </w:pPr>
    </w:p>
    <w:p w:rsidR="00B5686B" w:rsidRDefault="00B5686B" w:rsidP="00CD33F6">
      <w:pPr>
        <w:ind w:right="6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F49EF">
        <w:rPr>
          <w:rFonts w:asciiTheme="minorHAnsi" w:hAnsiTheme="minorHAnsi" w:cstheme="minorHAnsi"/>
          <w:b/>
          <w:bCs/>
          <w:sz w:val="28"/>
          <w:szCs w:val="28"/>
        </w:rPr>
        <w:t>14/</w:t>
      </w:r>
      <w:r w:rsidR="000F49EF" w:rsidRPr="000F49EF">
        <w:rPr>
          <w:rFonts w:asciiTheme="minorHAnsi" w:hAnsiTheme="minorHAnsi" w:cstheme="minorHAnsi"/>
          <w:b/>
          <w:bCs/>
          <w:sz w:val="28"/>
          <w:szCs w:val="28"/>
        </w:rPr>
        <w:t>32</w:t>
      </w:r>
    </w:p>
    <w:p w:rsidR="00894CE1" w:rsidRPr="00734C2E" w:rsidRDefault="00894CE1" w:rsidP="00894CE1">
      <w:pPr>
        <w:pStyle w:val="Nadpis9"/>
        <w:spacing w:before="0" w:after="0"/>
        <w:jc w:val="center"/>
        <w:rPr>
          <w:rFonts w:ascii="Arial" w:hAnsi="Arial" w:cs="Arial"/>
          <w:b/>
        </w:rPr>
      </w:pPr>
    </w:p>
    <w:p w:rsidR="00B5686B" w:rsidRPr="000F49EF" w:rsidRDefault="00B5686B" w:rsidP="000F49E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F49EF">
        <w:rPr>
          <w:rFonts w:asciiTheme="minorHAnsi" w:hAnsiTheme="minorHAnsi" w:cstheme="minorHAnsi"/>
          <w:b/>
          <w:sz w:val="28"/>
          <w:szCs w:val="28"/>
        </w:rPr>
        <w:t>Peněžní prostředky určené</w:t>
      </w:r>
      <w:r w:rsidR="00C24FB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F49EF">
        <w:rPr>
          <w:rFonts w:asciiTheme="minorHAnsi" w:hAnsiTheme="minorHAnsi" w:cstheme="minorHAnsi"/>
          <w:b/>
          <w:sz w:val="28"/>
          <w:szCs w:val="28"/>
        </w:rPr>
        <w:t xml:space="preserve">na </w:t>
      </w:r>
      <w:r w:rsidR="000F49EF" w:rsidRPr="000F49EF">
        <w:rPr>
          <w:rFonts w:asciiTheme="minorHAnsi" w:hAnsiTheme="minorHAnsi" w:cstheme="minorHAnsi"/>
          <w:b/>
          <w:sz w:val="28"/>
          <w:szCs w:val="28"/>
        </w:rPr>
        <w:t>výstavbu trasy A pražského metra</w:t>
      </w:r>
    </w:p>
    <w:bookmarkEnd w:id="0"/>
    <w:p w:rsidR="00B5686B" w:rsidRDefault="00B5686B" w:rsidP="00894CE1">
      <w:pPr>
        <w:spacing w:line="264" w:lineRule="auto"/>
        <w:contextualSpacing/>
        <w:jc w:val="both"/>
        <w:rPr>
          <w:rFonts w:asciiTheme="minorHAnsi" w:hAnsiTheme="minorHAnsi" w:cstheme="minorHAnsi"/>
        </w:rPr>
      </w:pPr>
    </w:p>
    <w:p w:rsidR="00C24FB2" w:rsidRPr="000F49EF" w:rsidRDefault="00C24FB2" w:rsidP="00894CE1">
      <w:pPr>
        <w:spacing w:line="264" w:lineRule="auto"/>
        <w:contextualSpacing/>
        <w:jc w:val="both"/>
        <w:rPr>
          <w:rFonts w:asciiTheme="minorHAnsi" w:hAnsiTheme="minorHAnsi" w:cstheme="minorHAnsi"/>
        </w:rPr>
      </w:pPr>
    </w:p>
    <w:p w:rsidR="00B5686B" w:rsidRPr="000F49EF" w:rsidRDefault="00B5686B" w:rsidP="00894CE1">
      <w:pPr>
        <w:pStyle w:val="Zkladn"/>
        <w:spacing w:before="0" w:line="264" w:lineRule="auto"/>
        <w:contextualSpacing/>
        <w:rPr>
          <w:rFonts w:asciiTheme="minorHAnsi" w:hAnsiTheme="minorHAnsi" w:cstheme="minorHAnsi"/>
        </w:rPr>
      </w:pPr>
      <w:r w:rsidRPr="000F49EF">
        <w:rPr>
          <w:rFonts w:asciiTheme="minorHAnsi" w:hAnsiTheme="minorHAnsi" w:cstheme="minorHAnsi"/>
        </w:rPr>
        <w:t>Kontrolní akce byla zařazena do plánu kontrolní činnosti Nejvyššího kontrolního úřadu (dále také „NKÚ“) na rok 2014 pod číslem 14/</w:t>
      </w:r>
      <w:r w:rsidR="000F49EF" w:rsidRPr="000F49EF">
        <w:rPr>
          <w:rFonts w:asciiTheme="minorHAnsi" w:hAnsiTheme="minorHAnsi" w:cstheme="minorHAnsi"/>
        </w:rPr>
        <w:t>32</w:t>
      </w:r>
      <w:r w:rsidRPr="000F49EF">
        <w:rPr>
          <w:rFonts w:asciiTheme="minorHAnsi" w:hAnsiTheme="minorHAnsi" w:cstheme="minorHAnsi"/>
        </w:rPr>
        <w:t>. Kontrolní akci řídil a kontrolní závěr vyprac</w:t>
      </w:r>
      <w:r w:rsidR="00D20E38">
        <w:rPr>
          <w:rFonts w:asciiTheme="minorHAnsi" w:hAnsiTheme="minorHAnsi" w:cstheme="minorHAnsi"/>
        </w:rPr>
        <w:t>oval člen NKÚ Ing. Karel Sehoř.</w:t>
      </w:r>
    </w:p>
    <w:p w:rsidR="00B5686B" w:rsidRPr="000F49EF" w:rsidRDefault="00B5686B" w:rsidP="00894CE1">
      <w:pPr>
        <w:pStyle w:val="Zkladn"/>
        <w:spacing w:before="0" w:line="264" w:lineRule="auto"/>
        <w:contextualSpacing/>
        <w:rPr>
          <w:rFonts w:asciiTheme="minorHAnsi" w:hAnsiTheme="minorHAnsi" w:cstheme="minorHAnsi"/>
        </w:rPr>
      </w:pPr>
    </w:p>
    <w:p w:rsidR="000F49EF" w:rsidRPr="000F49EF" w:rsidRDefault="00B5686B" w:rsidP="00894CE1">
      <w:pPr>
        <w:pStyle w:val="Zkladntextodsazen"/>
        <w:spacing w:after="0" w:line="264" w:lineRule="auto"/>
        <w:ind w:left="0"/>
        <w:contextualSpacing/>
        <w:jc w:val="both"/>
        <w:rPr>
          <w:rFonts w:asciiTheme="minorHAnsi" w:hAnsiTheme="minorHAnsi" w:cstheme="minorHAnsi"/>
          <w:lang w:eastAsia="en-US"/>
        </w:rPr>
      </w:pPr>
      <w:r w:rsidRPr="000F49EF">
        <w:rPr>
          <w:rFonts w:asciiTheme="minorHAnsi" w:hAnsiTheme="minorHAnsi" w:cstheme="minorHAnsi"/>
          <w:lang w:eastAsia="en-US"/>
        </w:rPr>
        <w:t xml:space="preserve">Cílem kontroly bylo prověřit </w:t>
      </w:r>
      <w:r w:rsidR="000F49EF" w:rsidRPr="000F49EF">
        <w:rPr>
          <w:rFonts w:asciiTheme="minorHAnsi" w:hAnsiTheme="minorHAnsi" w:cstheme="minorHAnsi"/>
          <w:lang w:eastAsia="en-US"/>
        </w:rPr>
        <w:t xml:space="preserve">poskytování, čerpání a použití peněžních prostředků na přípravu akcí </w:t>
      </w:r>
      <w:r w:rsidR="00120638">
        <w:rPr>
          <w:rFonts w:asciiTheme="minorHAnsi" w:hAnsiTheme="minorHAnsi" w:cstheme="minorHAnsi"/>
          <w:lang w:eastAsia="en-US"/>
        </w:rPr>
        <w:t xml:space="preserve">výstavby </w:t>
      </w:r>
      <w:r w:rsidR="000F49EF" w:rsidRPr="000F49EF">
        <w:rPr>
          <w:rFonts w:asciiTheme="minorHAnsi" w:hAnsiTheme="minorHAnsi" w:cstheme="minorHAnsi"/>
          <w:lang w:eastAsia="en-US"/>
        </w:rPr>
        <w:t>pražského metra a zabezpečení hospodárnosti a účelnosti jejich realizace.</w:t>
      </w:r>
    </w:p>
    <w:p w:rsidR="00621AD4" w:rsidRDefault="00621AD4" w:rsidP="00894CE1">
      <w:pPr>
        <w:spacing w:line="264" w:lineRule="auto"/>
        <w:contextualSpacing/>
        <w:jc w:val="both"/>
        <w:rPr>
          <w:rFonts w:asciiTheme="minorHAnsi" w:hAnsiTheme="minorHAnsi" w:cstheme="minorHAnsi"/>
          <w:lang w:eastAsia="en-US"/>
        </w:rPr>
      </w:pPr>
    </w:p>
    <w:p w:rsidR="00B5686B" w:rsidRPr="000F49EF" w:rsidRDefault="00B5686B" w:rsidP="00894CE1">
      <w:pPr>
        <w:spacing w:line="264" w:lineRule="auto"/>
        <w:contextualSpacing/>
        <w:jc w:val="both"/>
        <w:rPr>
          <w:rFonts w:asciiTheme="minorHAnsi" w:hAnsiTheme="minorHAnsi" w:cstheme="minorHAnsi"/>
          <w:lang w:eastAsia="en-US"/>
        </w:rPr>
      </w:pPr>
      <w:r w:rsidRPr="000F49EF">
        <w:rPr>
          <w:rFonts w:asciiTheme="minorHAnsi" w:hAnsiTheme="minorHAnsi" w:cstheme="minorHAnsi"/>
          <w:lang w:eastAsia="en-US"/>
        </w:rPr>
        <w:t xml:space="preserve">Kontrola byla prováděna od </w:t>
      </w:r>
      <w:r w:rsidR="000F49EF" w:rsidRPr="000F49EF">
        <w:rPr>
          <w:rFonts w:asciiTheme="minorHAnsi" w:hAnsiTheme="minorHAnsi" w:cstheme="minorHAnsi"/>
          <w:lang w:eastAsia="en-US"/>
        </w:rPr>
        <w:t>října 2014</w:t>
      </w:r>
      <w:r w:rsidRPr="000F49EF">
        <w:rPr>
          <w:rFonts w:asciiTheme="minorHAnsi" w:hAnsiTheme="minorHAnsi" w:cstheme="minorHAnsi"/>
          <w:lang w:eastAsia="en-US"/>
        </w:rPr>
        <w:t xml:space="preserve"> do </w:t>
      </w:r>
      <w:r w:rsidR="000F49EF" w:rsidRPr="000F49EF">
        <w:rPr>
          <w:rFonts w:asciiTheme="minorHAnsi" w:hAnsiTheme="minorHAnsi" w:cstheme="minorHAnsi"/>
          <w:lang w:eastAsia="en-US"/>
        </w:rPr>
        <w:t>dubna</w:t>
      </w:r>
      <w:r w:rsidRPr="000F49EF">
        <w:rPr>
          <w:rFonts w:asciiTheme="minorHAnsi" w:hAnsiTheme="minorHAnsi" w:cstheme="minorHAnsi"/>
          <w:lang w:eastAsia="en-US"/>
        </w:rPr>
        <w:t xml:space="preserve"> 201</w:t>
      </w:r>
      <w:r w:rsidR="000F49EF" w:rsidRPr="000F49EF">
        <w:rPr>
          <w:rFonts w:asciiTheme="minorHAnsi" w:hAnsiTheme="minorHAnsi" w:cstheme="minorHAnsi"/>
          <w:lang w:eastAsia="en-US"/>
        </w:rPr>
        <w:t>5</w:t>
      </w:r>
      <w:r w:rsidRPr="000F49EF">
        <w:rPr>
          <w:rFonts w:asciiTheme="minorHAnsi" w:hAnsiTheme="minorHAnsi" w:cstheme="minorHAnsi"/>
          <w:lang w:eastAsia="en-US"/>
        </w:rPr>
        <w:t>.</w:t>
      </w:r>
    </w:p>
    <w:p w:rsidR="00B5686B" w:rsidRPr="000F49EF" w:rsidRDefault="00B5686B" w:rsidP="00894CE1">
      <w:pPr>
        <w:spacing w:line="264" w:lineRule="auto"/>
        <w:contextualSpacing/>
        <w:jc w:val="both"/>
        <w:rPr>
          <w:rFonts w:asciiTheme="minorHAnsi" w:hAnsiTheme="minorHAnsi" w:cstheme="minorHAnsi"/>
          <w:lang w:eastAsia="en-US"/>
        </w:rPr>
      </w:pPr>
    </w:p>
    <w:p w:rsidR="00B5686B" w:rsidRPr="000F49EF" w:rsidRDefault="00B5686B" w:rsidP="00894CE1">
      <w:pPr>
        <w:spacing w:line="264" w:lineRule="auto"/>
        <w:contextualSpacing/>
        <w:jc w:val="both"/>
        <w:rPr>
          <w:rFonts w:asciiTheme="minorHAnsi" w:hAnsiTheme="minorHAnsi" w:cstheme="minorHAnsi"/>
          <w:lang w:eastAsia="en-US"/>
        </w:rPr>
      </w:pPr>
      <w:r w:rsidRPr="000F49EF">
        <w:rPr>
          <w:rFonts w:asciiTheme="minorHAnsi" w:hAnsiTheme="minorHAnsi" w:cstheme="minorHAnsi"/>
          <w:lang w:eastAsia="en-US"/>
        </w:rPr>
        <w:t>Kontrolovaným obdobím bylo období od roku 2009 do doby ukončení kontroly, v případě věcných souvislostí i období předchozí.</w:t>
      </w:r>
    </w:p>
    <w:p w:rsidR="00B5686B" w:rsidRPr="000F49EF" w:rsidRDefault="00B5686B" w:rsidP="00894CE1">
      <w:pPr>
        <w:spacing w:line="264" w:lineRule="auto"/>
        <w:contextualSpacing/>
        <w:jc w:val="both"/>
        <w:rPr>
          <w:rFonts w:asciiTheme="minorHAnsi" w:hAnsiTheme="minorHAnsi" w:cstheme="minorHAnsi"/>
          <w:lang w:eastAsia="en-US"/>
        </w:rPr>
      </w:pPr>
    </w:p>
    <w:p w:rsidR="00B5686B" w:rsidRPr="000F49EF" w:rsidRDefault="00B5686B" w:rsidP="00894CE1">
      <w:pPr>
        <w:pStyle w:val="Zkladn"/>
        <w:spacing w:before="0" w:line="264" w:lineRule="auto"/>
        <w:contextualSpacing/>
        <w:rPr>
          <w:rFonts w:asciiTheme="minorHAnsi" w:hAnsiTheme="minorHAnsi" w:cstheme="minorHAnsi"/>
        </w:rPr>
      </w:pPr>
      <w:r w:rsidRPr="000F49EF">
        <w:rPr>
          <w:rFonts w:asciiTheme="minorHAnsi" w:hAnsiTheme="minorHAnsi" w:cstheme="minorHAnsi"/>
        </w:rPr>
        <w:t>Kontrolované osoby:</w:t>
      </w:r>
    </w:p>
    <w:p w:rsidR="00391F6B" w:rsidRDefault="00B5686B" w:rsidP="00894CE1">
      <w:pPr>
        <w:pStyle w:val="Zkladn"/>
        <w:spacing w:before="0" w:line="264" w:lineRule="auto"/>
        <w:contextualSpacing/>
        <w:rPr>
          <w:rFonts w:asciiTheme="minorHAnsi" w:hAnsiTheme="minorHAnsi" w:cstheme="minorHAnsi"/>
        </w:rPr>
      </w:pPr>
      <w:r w:rsidRPr="000F49EF">
        <w:rPr>
          <w:rFonts w:asciiTheme="minorHAnsi" w:hAnsiTheme="minorHAnsi" w:cstheme="minorHAnsi"/>
        </w:rPr>
        <w:t xml:space="preserve">Ministerstvo dopravy (dále také „MD“); </w:t>
      </w:r>
    </w:p>
    <w:p w:rsidR="00B5686B" w:rsidRPr="000F49EF" w:rsidRDefault="000F49EF" w:rsidP="00894CE1">
      <w:pPr>
        <w:pStyle w:val="Zkladn"/>
        <w:spacing w:before="0" w:line="264" w:lineRule="auto"/>
        <w:contextualSpacing/>
        <w:rPr>
          <w:rFonts w:asciiTheme="minorHAnsi" w:hAnsiTheme="minorHAnsi" w:cstheme="minorHAnsi"/>
        </w:rPr>
      </w:pPr>
      <w:r w:rsidRPr="00D66364">
        <w:rPr>
          <w:rFonts w:asciiTheme="minorHAnsi" w:hAnsiTheme="minorHAnsi" w:cstheme="minorHAnsi"/>
        </w:rPr>
        <w:t>Dopravní podnik h</w:t>
      </w:r>
      <w:r>
        <w:rPr>
          <w:rFonts w:asciiTheme="minorHAnsi" w:hAnsiTheme="minorHAnsi" w:cstheme="minorHAnsi"/>
        </w:rPr>
        <w:t>l. m. Prahy, akciová společnost</w:t>
      </w:r>
      <w:r w:rsidRPr="000F49E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(dále </w:t>
      </w:r>
      <w:r w:rsidR="00760951">
        <w:rPr>
          <w:rFonts w:asciiTheme="minorHAnsi" w:hAnsiTheme="minorHAnsi" w:cstheme="minorHAnsi"/>
        </w:rPr>
        <w:t>jen</w:t>
      </w:r>
      <w:r>
        <w:rPr>
          <w:rFonts w:asciiTheme="minorHAnsi" w:hAnsiTheme="minorHAnsi" w:cstheme="minorHAnsi"/>
        </w:rPr>
        <w:t xml:space="preserve"> „DP HMP</w:t>
      </w:r>
      <w:r w:rsidR="00B5686B" w:rsidRPr="000F49EF">
        <w:rPr>
          <w:rFonts w:asciiTheme="minorHAnsi" w:hAnsiTheme="minorHAnsi" w:cstheme="minorHAnsi"/>
        </w:rPr>
        <w:t>“).</w:t>
      </w:r>
    </w:p>
    <w:p w:rsidR="00B5686B" w:rsidRPr="00621AD4" w:rsidRDefault="00B5686B" w:rsidP="00894CE1">
      <w:pPr>
        <w:pStyle w:val="Zkladn"/>
        <w:spacing w:before="0" w:line="264" w:lineRule="auto"/>
        <w:contextualSpacing/>
        <w:rPr>
          <w:rFonts w:asciiTheme="minorHAnsi" w:hAnsiTheme="minorHAnsi" w:cstheme="minorHAnsi"/>
        </w:rPr>
      </w:pPr>
    </w:p>
    <w:p w:rsidR="00B5686B" w:rsidRPr="00621AD4" w:rsidRDefault="00B5686B" w:rsidP="00894CE1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lang w:eastAsia="en-US"/>
        </w:rPr>
      </w:pPr>
      <w:r w:rsidRPr="00DF59D4">
        <w:rPr>
          <w:rFonts w:asciiTheme="minorHAnsi" w:hAnsiTheme="minorHAnsi" w:cstheme="minorHAnsi"/>
          <w:lang w:eastAsia="en-US"/>
        </w:rPr>
        <w:t xml:space="preserve">Námitky proti kontrolnímu protokolu, které podaly MD a </w:t>
      </w:r>
      <w:r w:rsidR="00621AD4" w:rsidRPr="00DF59D4">
        <w:rPr>
          <w:rFonts w:asciiTheme="minorHAnsi" w:hAnsiTheme="minorHAnsi" w:cstheme="minorHAnsi"/>
          <w:lang w:eastAsia="en-US"/>
        </w:rPr>
        <w:t>DP HMP</w:t>
      </w:r>
      <w:r w:rsidR="00572E17">
        <w:rPr>
          <w:rFonts w:asciiTheme="minorHAnsi" w:hAnsiTheme="minorHAnsi" w:cstheme="minorHAnsi"/>
          <w:lang w:eastAsia="en-US"/>
        </w:rPr>
        <w:t>,</w:t>
      </w:r>
      <w:r w:rsidRPr="00DF59D4">
        <w:rPr>
          <w:rFonts w:asciiTheme="minorHAnsi" w:hAnsiTheme="minorHAnsi" w:cstheme="minorHAnsi"/>
          <w:lang w:eastAsia="en-US"/>
        </w:rPr>
        <w:t xml:space="preserve"> byly vypořádány vedoucími skupin kontrolujících rozhodnutími o námitká</w:t>
      </w:r>
      <w:r w:rsidR="00D20E38">
        <w:rPr>
          <w:rFonts w:asciiTheme="minorHAnsi" w:hAnsiTheme="minorHAnsi" w:cstheme="minorHAnsi"/>
          <w:lang w:eastAsia="en-US"/>
        </w:rPr>
        <w:t>ch. Odvolání proti rozhodnutí o </w:t>
      </w:r>
      <w:r w:rsidRPr="00DF59D4">
        <w:rPr>
          <w:rFonts w:asciiTheme="minorHAnsi" w:hAnsiTheme="minorHAnsi" w:cstheme="minorHAnsi"/>
          <w:lang w:eastAsia="en-US"/>
        </w:rPr>
        <w:t>námitkách, kter</w:t>
      </w:r>
      <w:r w:rsidR="00621AD4" w:rsidRPr="00DF59D4">
        <w:rPr>
          <w:rFonts w:asciiTheme="minorHAnsi" w:hAnsiTheme="minorHAnsi" w:cstheme="minorHAnsi"/>
          <w:lang w:eastAsia="en-US"/>
        </w:rPr>
        <w:t>é</w:t>
      </w:r>
      <w:r w:rsidRPr="00DF59D4">
        <w:rPr>
          <w:rFonts w:asciiTheme="minorHAnsi" w:hAnsiTheme="minorHAnsi" w:cstheme="minorHAnsi"/>
          <w:lang w:eastAsia="en-US"/>
        </w:rPr>
        <w:t xml:space="preserve"> podalo MD, bylo vypořádáno usnesením Kolegia NKÚ.</w:t>
      </w:r>
    </w:p>
    <w:p w:rsidR="00B5686B" w:rsidRPr="00621AD4" w:rsidRDefault="00B5686B" w:rsidP="00894CE1">
      <w:pPr>
        <w:spacing w:line="264" w:lineRule="auto"/>
        <w:ind w:right="70"/>
        <w:contextualSpacing/>
        <w:jc w:val="both"/>
        <w:rPr>
          <w:rFonts w:asciiTheme="minorHAnsi" w:hAnsiTheme="minorHAnsi" w:cstheme="minorHAnsi"/>
          <w:lang w:eastAsia="en-US"/>
        </w:rPr>
      </w:pPr>
    </w:p>
    <w:p w:rsidR="00B5686B" w:rsidRPr="00621AD4" w:rsidRDefault="00B5686B" w:rsidP="00894CE1">
      <w:pPr>
        <w:spacing w:line="264" w:lineRule="auto"/>
        <w:ind w:right="70"/>
        <w:contextualSpacing/>
        <w:jc w:val="both"/>
        <w:rPr>
          <w:rFonts w:asciiTheme="minorHAnsi" w:hAnsiTheme="minorHAnsi" w:cstheme="minorHAnsi"/>
          <w:lang w:eastAsia="en-US"/>
        </w:rPr>
      </w:pPr>
      <w:r w:rsidRPr="00621AD4">
        <w:rPr>
          <w:rFonts w:asciiTheme="minorHAnsi" w:hAnsiTheme="minorHAnsi" w:cstheme="minorHAnsi"/>
          <w:b/>
          <w:i/>
          <w:lang w:eastAsia="en-US"/>
        </w:rPr>
        <w:t>K o l e g i u m   N K Ú</w:t>
      </w:r>
      <w:r w:rsidRPr="00621AD4">
        <w:rPr>
          <w:rFonts w:asciiTheme="minorHAnsi" w:hAnsiTheme="minorHAnsi" w:cstheme="minorHAnsi"/>
          <w:lang w:eastAsia="en-US"/>
        </w:rPr>
        <w:t xml:space="preserve">   na svém </w:t>
      </w:r>
      <w:r w:rsidR="006E6282">
        <w:rPr>
          <w:rFonts w:asciiTheme="minorHAnsi" w:hAnsiTheme="minorHAnsi" w:cstheme="minorHAnsi"/>
          <w:lang w:eastAsia="en-US"/>
        </w:rPr>
        <w:t>X</w:t>
      </w:r>
      <w:r w:rsidRPr="00621AD4">
        <w:rPr>
          <w:rFonts w:asciiTheme="minorHAnsi" w:hAnsiTheme="minorHAnsi" w:cstheme="minorHAnsi"/>
          <w:lang w:eastAsia="en-US"/>
        </w:rPr>
        <w:t xml:space="preserve">. </w:t>
      </w:r>
      <w:r w:rsidR="00C062B5">
        <w:rPr>
          <w:rFonts w:asciiTheme="minorHAnsi" w:hAnsiTheme="minorHAnsi" w:cstheme="minorHAnsi"/>
          <w:lang w:eastAsia="en-US"/>
        </w:rPr>
        <w:t>jednání</w:t>
      </w:r>
      <w:r w:rsidRPr="00621AD4">
        <w:rPr>
          <w:rFonts w:asciiTheme="minorHAnsi" w:hAnsiTheme="minorHAnsi" w:cstheme="minorHAnsi"/>
          <w:lang w:eastAsia="en-US"/>
        </w:rPr>
        <w:t xml:space="preserve">, </w:t>
      </w:r>
      <w:r w:rsidR="00C062B5">
        <w:rPr>
          <w:rFonts w:asciiTheme="minorHAnsi" w:hAnsiTheme="minorHAnsi" w:cstheme="minorHAnsi"/>
          <w:lang w:eastAsia="en-US"/>
        </w:rPr>
        <w:t>které se konalo dne</w:t>
      </w:r>
      <w:r w:rsidRPr="00621AD4">
        <w:rPr>
          <w:rFonts w:asciiTheme="minorHAnsi" w:hAnsiTheme="minorHAnsi" w:cstheme="minorHAnsi"/>
          <w:lang w:eastAsia="en-US"/>
        </w:rPr>
        <w:t xml:space="preserve"> </w:t>
      </w:r>
      <w:r w:rsidR="007420B2">
        <w:rPr>
          <w:rFonts w:asciiTheme="minorHAnsi" w:hAnsiTheme="minorHAnsi" w:cstheme="minorHAnsi"/>
          <w:lang w:eastAsia="en-US"/>
        </w:rPr>
        <w:t>27.</w:t>
      </w:r>
      <w:r w:rsidR="006E6282">
        <w:rPr>
          <w:rFonts w:asciiTheme="minorHAnsi" w:hAnsiTheme="minorHAnsi" w:cstheme="minorHAnsi"/>
          <w:lang w:eastAsia="en-US"/>
        </w:rPr>
        <w:t xml:space="preserve"> </w:t>
      </w:r>
      <w:r w:rsidR="007420B2">
        <w:rPr>
          <w:rFonts w:asciiTheme="minorHAnsi" w:hAnsiTheme="minorHAnsi" w:cstheme="minorHAnsi"/>
          <w:lang w:eastAsia="en-US"/>
        </w:rPr>
        <w:t>7.</w:t>
      </w:r>
      <w:r w:rsidRPr="00621AD4">
        <w:rPr>
          <w:rFonts w:asciiTheme="minorHAnsi" w:hAnsiTheme="minorHAnsi" w:cstheme="minorHAnsi"/>
          <w:lang w:eastAsia="en-US"/>
        </w:rPr>
        <w:t xml:space="preserve"> 201</w:t>
      </w:r>
      <w:r w:rsidR="009C4E73">
        <w:rPr>
          <w:rFonts w:asciiTheme="minorHAnsi" w:hAnsiTheme="minorHAnsi" w:cstheme="minorHAnsi"/>
          <w:lang w:eastAsia="en-US"/>
        </w:rPr>
        <w:t>5</w:t>
      </w:r>
      <w:r w:rsidRPr="00621AD4">
        <w:rPr>
          <w:rFonts w:asciiTheme="minorHAnsi" w:hAnsiTheme="minorHAnsi" w:cstheme="minorHAnsi"/>
          <w:lang w:eastAsia="en-US"/>
        </w:rPr>
        <w:t>,</w:t>
      </w:r>
    </w:p>
    <w:p w:rsidR="00B5686B" w:rsidRPr="00621AD4" w:rsidRDefault="00B5686B" w:rsidP="00894CE1">
      <w:pPr>
        <w:spacing w:line="264" w:lineRule="auto"/>
        <w:ind w:right="70"/>
        <w:contextualSpacing/>
        <w:jc w:val="both"/>
        <w:rPr>
          <w:rFonts w:asciiTheme="minorHAnsi" w:hAnsiTheme="minorHAnsi" w:cstheme="minorHAnsi"/>
          <w:lang w:eastAsia="en-US"/>
        </w:rPr>
      </w:pPr>
      <w:r w:rsidRPr="00621AD4">
        <w:rPr>
          <w:rFonts w:asciiTheme="minorHAnsi" w:hAnsiTheme="minorHAnsi" w:cstheme="minorHAnsi"/>
          <w:b/>
          <w:i/>
          <w:lang w:eastAsia="en-US"/>
        </w:rPr>
        <w:t>s c h v á l i l o</w:t>
      </w:r>
      <w:r w:rsidRPr="00621AD4">
        <w:rPr>
          <w:rFonts w:asciiTheme="minorHAnsi" w:hAnsiTheme="minorHAnsi" w:cstheme="minorHAnsi"/>
          <w:lang w:eastAsia="en-US"/>
        </w:rPr>
        <w:t xml:space="preserve">   usnesením č. </w:t>
      </w:r>
      <w:r w:rsidR="00C24FB2">
        <w:rPr>
          <w:rFonts w:asciiTheme="minorHAnsi" w:hAnsiTheme="minorHAnsi" w:cstheme="minorHAnsi"/>
          <w:lang w:eastAsia="en-US"/>
        </w:rPr>
        <w:t>11</w:t>
      </w:r>
      <w:r w:rsidRPr="00621AD4">
        <w:rPr>
          <w:rFonts w:asciiTheme="minorHAnsi" w:hAnsiTheme="minorHAnsi" w:cstheme="minorHAnsi"/>
          <w:lang w:eastAsia="en-US"/>
        </w:rPr>
        <w:t>/</w:t>
      </w:r>
      <w:r w:rsidR="006E6282">
        <w:rPr>
          <w:rFonts w:asciiTheme="minorHAnsi" w:hAnsiTheme="minorHAnsi" w:cstheme="minorHAnsi"/>
          <w:lang w:eastAsia="en-US"/>
        </w:rPr>
        <w:t>X</w:t>
      </w:r>
      <w:r w:rsidRPr="00621AD4">
        <w:rPr>
          <w:rFonts w:asciiTheme="minorHAnsi" w:hAnsiTheme="minorHAnsi" w:cstheme="minorHAnsi"/>
          <w:lang w:eastAsia="en-US"/>
        </w:rPr>
        <w:t>/201</w:t>
      </w:r>
      <w:r w:rsidR="009C4E73">
        <w:rPr>
          <w:rFonts w:asciiTheme="minorHAnsi" w:hAnsiTheme="minorHAnsi" w:cstheme="minorHAnsi"/>
          <w:lang w:eastAsia="en-US"/>
        </w:rPr>
        <w:t>5</w:t>
      </w:r>
    </w:p>
    <w:p w:rsidR="00B5686B" w:rsidRPr="00621AD4" w:rsidRDefault="00B5686B" w:rsidP="00894CE1">
      <w:pPr>
        <w:spacing w:line="264" w:lineRule="auto"/>
        <w:ind w:right="70"/>
        <w:contextualSpacing/>
        <w:jc w:val="both"/>
        <w:rPr>
          <w:rFonts w:asciiTheme="minorHAnsi" w:hAnsiTheme="minorHAnsi" w:cstheme="minorHAnsi"/>
          <w:lang w:eastAsia="en-US"/>
        </w:rPr>
      </w:pPr>
      <w:r w:rsidRPr="00D57ABF">
        <w:rPr>
          <w:rFonts w:asciiTheme="minorHAnsi" w:hAnsiTheme="minorHAnsi" w:cstheme="minorHAnsi"/>
          <w:b/>
          <w:i/>
          <w:lang w:eastAsia="en-US"/>
        </w:rPr>
        <w:t>k</w:t>
      </w:r>
      <w:r w:rsidR="00D57ABF">
        <w:rPr>
          <w:rFonts w:asciiTheme="minorHAnsi" w:hAnsiTheme="minorHAnsi" w:cstheme="minorHAnsi"/>
          <w:b/>
          <w:i/>
          <w:lang w:eastAsia="en-US"/>
        </w:rPr>
        <w:t xml:space="preserve"> </w:t>
      </w:r>
      <w:r w:rsidRPr="00D57ABF">
        <w:rPr>
          <w:rFonts w:asciiTheme="minorHAnsi" w:hAnsiTheme="minorHAnsi" w:cstheme="minorHAnsi"/>
          <w:b/>
          <w:i/>
          <w:lang w:eastAsia="en-US"/>
        </w:rPr>
        <w:t>o</w:t>
      </w:r>
      <w:r w:rsidR="00D57ABF">
        <w:rPr>
          <w:rFonts w:asciiTheme="minorHAnsi" w:hAnsiTheme="minorHAnsi" w:cstheme="minorHAnsi"/>
          <w:b/>
          <w:i/>
          <w:lang w:eastAsia="en-US"/>
        </w:rPr>
        <w:t xml:space="preserve"> </w:t>
      </w:r>
      <w:r w:rsidRPr="00D57ABF">
        <w:rPr>
          <w:rFonts w:asciiTheme="minorHAnsi" w:hAnsiTheme="minorHAnsi" w:cstheme="minorHAnsi"/>
          <w:b/>
          <w:i/>
          <w:lang w:eastAsia="en-US"/>
        </w:rPr>
        <w:t>n</w:t>
      </w:r>
      <w:r w:rsidR="00D57ABF">
        <w:rPr>
          <w:rFonts w:asciiTheme="minorHAnsi" w:hAnsiTheme="minorHAnsi" w:cstheme="minorHAnsi"/>
          <w:b/>
          <w:i/>
          <w:lang w:eastAsia="en-US"/>
        </w:rPr>
        <w:t xml:space="preserve"> </w:t>
      </w:r>
      <w:r w:rsidRPr="00D57ABF">
        <w:rPr>
          <w:rFonts w:asciiTheme="minorHAnsi" w:hAnsiTheme="minorHAnsi" w:cstheme="minorHAnsi"/>
          <w:b/>
          <w:i/>
          <w:lang w:eastAsia="en-US"/>
        </w:rPr>
        <w:t>t</w:t>
      </w:r>
      <w:r w:rsidR="00D57ABF">
        <w:rPr>
          <w:rFonts w:asciiTheme="minorHAnsi" w:hAnsiTheme="minorHAnsi" w:cstheme="minorHAnsi"/>
          <w:b/>
          <w:i/>
          <w:lang w:eastAsia="en-US"/>
        </w:rPr>
        <w:t xml:space="preserve"> </w:t>
      </w:r>
      <w:r w:rsidRPr="00D57ABF">
        <w:rPr>
          <w:rFonts w:asciiTheme="minorHAnsi" w:hAnsiTheme="minorHAnsi" w:cstheme="minorHAnsi"/>
          <w:b/>
          <w:i/>
          <w:lang w:eastAsia="en-US"/>
        </w:rPr>
        <w:t>r</w:t>
      </w:r>
      <w:r w:rsidR="00D57ABF">
        <w:rPr>
          <w:rFonts w:asciiTheme="minorHAnsi" w:hAnsiTheme="minorHAnsi" w:cstheme="minorHAnsi"/>
          <w:b/>
          <w:i/>
          <w:lang w:eastAsia="en-US"/>
        </w:rPr>
        <w:t xml:space="preserve"> </w:t>
      </w:r>
      <w:r w:rsidRPr="00D57ABF">
        <w:rPr>
          <w:rFonts w:asciiTheme="minorHAnsi" w:hAnsiTheme="minorHAnsi" w:cstheme="minorHAnsi"/>
          <w:b/>
          <w:i/>
          <w:lang w:eastAsia="en-US"/>
        </w:rPr>
        <w:t>o</w:t>
      </w:r>
      <w:r w:rsidR="00D57ABF">
        <w:rPr>
          <w:rFonts w:asciiTheme="minorHAnsi" w:hAnsiTheme="minorHAnsi" w:cstheme="minorHAnsi"/>
          <w:b/>
          <w:i/>
          <w:lang w:eastAsia="en-US"/>
        </w:rPr>
        <w:t xml:space="preserve"> </w:t>
      </w:r>
      <w:r w:rsidRPr="00D57ABF">
        <w:rPr>
          <w:rFonts w:asciiTheme="minorHAnsi" w:hAnsiTheme="minorHAnsi" w:cstheme="minorHAnsi"/>
          <w:b/>
          <w:i/>
          <w:lang w:eastAsia="en-US"/>
        </w:rPr>
        <w:t>l</w:t>
      </w:r>
      <w:r w:rsidR="00D57ABF">
        <w:rPr>
          <w:rFonts w:asciiTheme="minorHAnsi" w:hAnsiTheme="minorHAnsi" w:cstheme="minorHAnsi"/>
          <w:b/>
          <w:i/>
          <w:lang w:eastAsia="en-US"/>
        </w:rPr>
        <w:t xml:space="preserve"> </w:t>
      </w:r>
      <w:r w:rsidRPr="00D57ABF">
        <w:rPr>
          <w:rFonts w:asciiTheme="minorHAnsi" w:hAnsiTheme="minorHAnsi" w:cstheme="minorHAnsi"/>
          <w:b/>
          <w:i/>
          <w:lang w:eastAsia="en-US"/>
        </w:rPr>
        <w:t>n</w:t>
      </w:r>
      <w:r w:rsidR="00D57ABF">
        <w:rPr>
          <w:rFonts w:asciiTheme="minorHAnsi" w:hAnsiTheme="minorHAnsi" w:cstheme="minorHAnsi"/>
          <w:b/>
          <w:i/>
          <w:lang w:eastAsia="en-US"/>
        </w:rPr>
        <w:t xml:space="preserve"> </w:t>
      </w:r>
      <w:r w:rsidRPr="00D57ABF">
        <w:rPr>
          <w:rFonts w:asciiTheme="minorHAnsi" w:hAnsiTheme="minorHAnsi" w:cstheme="minorHAnsi"/>
          <w:b/>
          <w:i/>
          <w:lang w:eastAsia="en-US"/>
        </w:rPr>
        <w:t xml:space="preserve">í </w:t>
      </w:r>
      <w:r w:rsidR="00D57ABF">
        <w:rPr>
          <w:rFonts w:asciiTheme="minorHAnsi" w:hAnsiTheme="minorHAnsi" w:cstheme="minorHAnsi"/>
          <w:b/>
          <w:i/>
          <w:lang w:eastAsia="en-US"/>
        </w:rPr>
        <w:t xml:space="preserve">  </w:t>
      </w:r>
      <w:r w:rsidRPr="00D57ABF">
        <w:rPr>
          <w:rFonts w:asciiTheme="minorHAnsi" w:hAnsiTheme="minorHAnsi" w:cstheme="minorHAnsi"/>
          <w:b/>
          <w:i/>
          <w:lang w:eastAsia="en-US"/>
        </w:rPr>
        <w:t>z</w:t>
      </w:r>
      <w:r w:rsidR="00D57ABF">
        <w:rPr>
          <w:rFonts w:asciiTheme="minorHAnsi" w:hAnsiTheme="minorHAnsi" w:cstheme="minorHAnsi"/>
          <w:b/>
          <w:i/>
          <w:lang w:eastAsia="en-US"/>
        </w:rPr>
        <w:t xml:space="preserve"> </w:t>
      </w:r>
      <w:r w:rsidRPr="00D57ABF">
        <w:rPr>
          <w:rFonts w:asciiTheme="minorHAnsi" w:hAnsiTheme="minorHAnsi" w:cstheme="minorHAnsi"/>
          <w:b/>
          <w:i/>
          <w:lang w:eastAsia="en-US"/>
        </w:rPr>
        <w:t>á</w:t>
      </w:r>
      <w:r w:rsidR="00D57ABF">
        <w:rPr>
          <w:rFonts w:asciiTheme="minorHAnsi" w:hAnsiTheme="minorHAnsi" w:cstheme="minorHAnsi"/>
          <w:b/>
          <w:i/>
          <w:lang w:eastAsia="en-US"/>
        </w:rPr>
        <w:t xml:space="preserve"> </w:t>
      </w:r>
      <w:r w:rsidRPr="00D57ABF">
        <w:rPr>
          <w:rFonts w:asciiTheme="minorHAnsi" w:hAnsiTheme="minorHAnsi" w:cstheme="minorHAnsi"/>
          <w:b/>
          <w:i/>
          <w:lang w:eastAsia="en-US"/>
        </w:rPr>
        <w:t>v</w:t>
      </w:r>
      <w:r w:rsidR="00D57ABF">
        <w:rPr>
          <w:rFonts w:asciiTheme="minorHAnsi" w:hAnsiTheme="minorHAnsi" w:cstheme="minorHAnsi"/>
          <w:b/>
          <w:i/>
          <w:lang w:eastAsia="en-US"/>
        </w:rPr>
        <w:t xml:space="preserve"> </w:t>
      </w:r>
      <w:r w:rsidRPr="00D57ABF">
        <w:rPr>
          <w:rFonts w:asciiTheme="minorHAnsi" w:hAnsiTheme="minorHAnsi" w:cstheme="minorHAnsi"/>
          <w:b/>
          <w:i/>
          <w:lang w:eastAsia="en-US"/>
        </w:rPr>
        <w:t>ě</w:t>
      </w:r>
      <w:r w:rsidR="00D57ABF">
        <w:rPr>
          <w:rFonts w:asciiTheme="minorHAnsi" w:hAnsiTheme="minorHAnsi" w:cstheme="minorHAnsi"/>
          <w:b/>
          <w:i/>
          <w:lang w:eastAsia="en-US"/>
        </w:rPr>
        <w:t xml:space="preserve"> </w:t>
      </w:r>
      <w:r w:rsidRPr="00D57ABF">
        <w:rPr>
          <w:rFonts w:asciiTheme="minorHAnsi" w:hAnsiTheme="minorHAnsi" w:cstheme="minorHAnsi"/>
          <w:b/>
          <w:i/>
          <w:lang w:eastAsia="en-US"/>
        </w:rPr>
        <w:t>r</w:t>
      </w:r>
      <w:r w:rsidR="00621AD4">
        <w:rPr>
          <w:rFonts w:asciiTheme="minorHAnsi" w:hAnsiTheme="minorHAnsi" w:cstheme="minorHAnsi"/>
          <w:b/>
          <w:i/>
          <w:lang w:eastAsia="en-US"/>
        </w:rPr>
        <w:t xml:space="preserve"> </w:t>
      </w:r>
      <w:r w:rsidR="00391F6B">
        <w:rPr>
          <w:rFonts w:asciiTheme="minorHAnsi" w:hAnsiTheme="minorHAnsi" w:cstheme="minorHAnsi"/>
          <w:b/>
          <w:i/>
          <w:lang w:eastAsia="en-US"/>
        </w:rPr>
        <w:t xml:space="preserve">  </w:t>
      </w:r>
      <w:r w:rsidRPr="00621AD4">
        <w:rPr>
          <w:rFonts w:asciiTheme="minorHAnsi" w:hAnsiTheme="minorHAnsi" w:cstheme="minorHAnsi"/>
          <w:lang w:eastAsia="en-US"/>
        </w:rPr>
        <w:t>v tomto znění:</w:t>
      </w:r>
    </w:p>
    <w:p w:rsidR="00894CE1" w:rsidRDefault="00894CE1" w:rsidP="00894CE1">
      <w:pPr>
        <w:spacing w:line="264" w:lineRule="auto"/>
        <w:rPr>
          <w:rFonts w:cs="Arial"/>
          <w:sz w:val="22"/>
          <w:szCs w:val="22"/>
        </w:rPr>
      </w:pPr>
    </w:p>
    <w:p w:rsidR="00894CE1" w:rsidRDefault="00894CE1" w:rsidP="00894CE1">
      <w:pPr>
        <w:spacing w:line="264" w:lineRule="auto"/>
        <w:rPr>
          <w:rFonts w:cs="Arial"/>
          <w:sz w:val="22"/>
          <w:szCs w:val="22"/>
        </w:rPr>
      </w:pPr>
    </w:p>
    <w:p w:rsidR="00C24FB2" w:rsidRDefault="00C24FB2" w:rsidP="00894CE1">
      <w:pPr>
        <w:spacing w:line="264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297FA6" w:rsidRPr="00894CE1" w:rsidRDefault="00297FA6" w:rsidP="00894CE1">
      <w:pPr>
        <w:pStyle w:val="Nadpis1"/>
        <w:keepNext w:val="0"/>
        <w:spacing w:before="0" w:after="0" w:line="264" w:lineRule="auto"/>
        <w:jc w:val="center"/>
        <w:rPr>
          <w:rFonts w:ascii="Calibri" w:hAnsi="Calibri" w:cs="Calibri"/>
          <w:sz w:val="28"/>
          <w:szCs w:val="28"/>
        </w:rPr>
      </w:pPr>
      <w:r w:rsidRPr="00894CE1">
        <w:rPr>
          <w:rFonts w:ascii="Calibri" w:hAnsi="Calibri" w:cs="Calibri"/>
          <w:sz w:val="28"/>
          <w:szCs w:val="28"/>
        </w:rPr>
        <w:lastRenderedPageBreak/>
        <w:t>I. Úvodní informace</w:t>
      </w:r>
    </w:p>
    <w:p w:rsidR="00B5686B" w:rsidRPr="00894CE1" w:rsidRDefault="00B5686B" w:rsidP="00894CE1">
      <w:pPr>
        <w:spacing w:line="264" w:lineRule="auto"/>
        <w:rPr>
          <w:rFonts w:ascii="Calibri" w:hAnsi="Calibri" w:cs="Calibri"/>
          <w:lang w:eastAsia="en-US"/>
        </w:rPr>
      </w:pPr>
    </w:p>
    <w:p w:rsidR="00B5686B" w:rsidRPr="00894CE1" w:rsidRDefault="00B5686B" w:rsidP="00894CE1">
      <w:pPr>
        <w:spacing w:line="264" w:lineRule="auto"/>
        <w:jc w:val="both"/>
        <w:rPr>
          <w:rFonts w:ascii="Calibri" w:hAnsi="Calibri" w:cs="Calibri"/>
          <w:lang w:eastAsia="en-US"/>
        </w:rPr>
      </w:pPr>
      <w:r w:rsidRPr="00894CE1">
        <w:rPr>
          <w:rFonts w:ascii="Calibri" w:hAnsi="Calibri" w:cs="Calibri"/>
          <w:b/>
          <w:lang w:eastAsia="en-US"/>
        </w:rPr>
        <w:t xml:space="preserve">MD </w:t>
      </w:r>
      <w:r w:rsidRPr="00894CE1">
        <w:rPr>
          <w:rFonts w:ascii="Calibri" w:hAnsi="Calibri" w:cs="Calibri"/>
          <w:lang w:eastAsia="en-US"/>
        </w:rPr>
        <w:t xml:space="preserve">je ústředním orgánem státní správy ve věcech dopravy. </w:t>
      </w:r>
      <w:r w:rsidR="009C4E73" w:rsidRPr="00894CE1">
        <w:rPr>
          <w:rFonts w:ascii="Calibri" w:hAnsi="Calibri" w:cs="Calibri"/>
        </w:rPr>
        <w:t>Je správcem</w:t>
      </w:r>
      <w:r w:rsidR="00391F6B">
        <w:rPr>
          <w:rFonts w:ascii="Calibri" w:hAnsi="Calibri" w:cs="Calibri"/>
        </w:rPr>
        <w:t xml:space="preserve"> </w:t>
      </w:r>
      <w:r w:rsidR="009C4E73" w:rsidRPr="00894CE1">
        <w:rPr>
          <w:rFonts w:ascii="Calibri" w:hAnsi="Calibri" w:cs="Calibri"/>
        </w:rPr>
        <w:t>programu č. 127 </w:t>
      </w:r>
      <w:r w:rsidR="00621AD4" w:rsidRPr="00894CE1">
        <w:rPr>
          <w:rFonts w:ascii="Calibri" w:hAnsi="Calibri" w:cs="Calibri"/>
        </w:rPr>
        <w:t>410</w:t>
      </w:r>
      <w:r w:rsidR="00391F6B">
        <w:rPr>
          <w:rFonts w:ascii="Calibri" w:hAnsi="Calibri" w:cs="Calibri"/>
        </w:rPr>
        <w:t> –</w:t>
      </w:r>
      <w:r w:rsidR="00621AD4" w:rsidRPr="00894CE1">
        <w:rPr>
          <w:rFonts w:ascii="Calibri" w:hAnsi="Calibri" w:cs="Calibri"/>
        </w:rPr>
        <w:t xml:space="preserve"> </w:t>
      </w:r>
      <w:r w:rsidR="00621AD4" w:rsidRPr="002E6212">
        <w:rPr>
          <w:rFonts w:ascii="Calibri" w:hAnsi="Calibri" w:cs="Calibri"/>
          <w:i/>
        </w:rPr>
        <w:t>Výstavba pražského metra</w:t>
      </w:r>
      <w:r w:rsidR="00621AD4" w:rsidRPr="00894CE1">
        <w:rPr>
          <w:rFonts w:ascii="Calibri" w:hAnsi="Calibri" w:cs="Calibri"/>
        </w:rPr>
        <w:t xml:space="preserve"> (dále také „Program“). </w:t>
      </w:r>
      <w:r w:rsidRPr="00894CE1">
        <w:rPr>
          <w:rFonts w:ascii="Calibri" w:hAnsi="Calibri" w:cs="Calibri"/>
          <w:lang w:eastAsia="en-US"/>
        </w:rPr>
        <w:t>Na základě usnesení vlády ze dne 22. února 2006 č. 175</w:t>
      </w:r>
      <w:r w:rsidRPr="00894CE1">
        <w:rPr>
          <w:rFonts w:ascii="Calibri" w:hAnsi="Calibri" w:cs="Calibri"/>
          <w:vertAlign w:val="superscript"/>
          <w:lang w:eastAsia="en-US"/>
        </w:rPr>
        <w:footnoteReference w:id="1"/>
      </w:r>
      <w:r w:rsidRPr="00894CE1">
        <w:rPr>
          <w:rFonts w:ascii="Calibri" w:hAnsi="Calibri" w:cs="Calibri"/>
          <w:vertAlign w:val="superscript"/>
          <w:lang w:eastAsia="en-US"/>
        </w:rPr>
        <w:t xml:space="preserve"> </w:t>
      </w:r>
      <w:r w:rsidRPr="00894CE1">
        <w:rPr>
          <w:rFonts w:ascii="Calibri" w:hAnsi="Calibri" w:cs="Calibri"/>
          <w:lang w:eastAsia="en-US"/>
        </w:rPr>
        <w:t xml:space="preserve">je </w:t>
      </w:r>
      <w:r w:rsidR="00BD737C" w:rsidRPr="00894CE1">
        <w:rPr>
          <w:rFonts w:ascii="Calibri" w:hAnsi="Calibri" w:cs="Calibri"/>
          <w:lang w:eastAsia="en-US"/>
        </w:rPr>
        <w:t xml:space="preserve">řídicím </w:t>
      </w:r>
      <w:r w:rsidRPr="00894CE1">
        <w:rPr>
          <w:rFonts w:ascii="Calibri" w:hAnsi="Calibri" w:cs="Calibri"/>
          <w:lang w:eastAsia="en-US"/>
        </w:rPr>
        <w:t xml:space="preserve">orgánem </w:t>
      </w:r>
      <w:r w:rsidR="00391F6B">
        <w:rPr>
          <w:rFonts w:ascii="Calibri" w:hAnsi="Calibri" w:cs="Calibri"/>
          <w:lang w:eastAsia="en-US"/>
        </w:rPr>
        <w:t>o</w:t>
      </w:r>
      <w:r w:rsidR="00621AD4" w:rsidRPr="00894CE1">
        <w:rPr>
          <w:rFonts w:ascii="Calibri" w:hAnsi="Calibri" w:cs="Calibri"/>
          <w:lang w:eastAsia="en-US"/>
        </w:rPr>
        <w:t xml:space="preserve">peračního programu </w:t>
      </w:r>
      <w:r w:rsidR="00621AD4" w:rsidRPr="00345271">
        <w:rPr>
          <w:rFonts w:ascii="Calibri" w:hAnsi="Calibri" w:cs="Calibri"/>
          <w:i/>
          <w:lang w:eastAsia="en-US"/>
        </w:rPr>
        <w:t>Doprava</w:t>
      </w:r>
      <w:r w:rsidR="00621AD4" w:rsidRPr="00894CE1">
        <w:rPr>
          <w:rFonts w:ascii="Calibri" w:hAnsi="Calibri" w:cs="Calibri"/>
          <w:vertAlign w:val="superscript"/>
          <w:lang w:eastAsia="en-US"/>
        </w:rPr>
        <w:footnoteReference w:id="2"/>
      </w:r>
      <w:r w:rsidR="00621AD4" w:rsidRPr="00894CE1">
        <w:rPr>
          <w:rFonts w:ascii="Calibri" w:hAnsi="Calibri" w:cs="Calibri"/>
          <w:lang w:eastAsia="en-US"/>
        </w:rPr>
        <w:t xml:space="preserve"> </w:t>
      </w:r>
      <w:r w:rsidRPr="00894CE1">
        <w:rPr>
          <w:rFonts w:ascii="Calibri" w:hAnsi="Calibri" w:cs="Calibri"/>
          <w:lang w:eastAsia="en-US"/>
        </w:rPr>
        <w:t>(dále také „OPD“).</w:t>
      </w:r>
    </w:p>
    <w:p w:rsidR="00B5686B" w:rsidRPr="00894CE1" w:rsidRDefault="00B5686B" w:rsidP="00894CE1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lang w:eastAsia="en-US"/>
        </w:rPr>
      </w:pPr>
    </w:p>
    <w:p w:rsidR="00B5686B" w:rsidRPr="00894CE1" w:rsidRDefault="00621AD4" w:rsidP="00894CE1">
      <w:pPr>
        <w:spacing w:line="264" w:lineRule="auto"/>
        <w:jc w:val="both"/>
        <w:rPr>
          <w:rFonts w:ascii="Calibri" w:hAnsi="Calibri" w:cs="Calibri"/>
        </w:rPr>
      </w:pPr>
      <w:r w:rsidRPr="00894CE1">
        <w:rPr>
          <w:rFonts w:ascii="Calibri" w:hAnsi="Calibri" w:cs="Calibri"/>
          <w:b/>
          <w:lang w:eastAsia="en-US"/>
        </w:rPr>
        <w:t>DP HMP</w:t>
      </w:r>
      <w:r w:rsidRPr="00894CE1">
        <w:rPr>
          <w:rFonts w:ascii="Calibri" w:hAnsi="Calibri" w:cs="Calibri"/>
          <w:lang w:eastAsia="en-US"/>
        </w:rPr>
        <w:t xml:space="preserve"> </w:t>
      </w:r>
      <w:r w:rsidRPr="00894CE1">
        <w:rPr>
          <w:rFonts w:ascii="Calibri" w:hAnsi="Calibri" w:cs="Calibri"/>
        </w:rPr>
        <w:t xml:space="preserve">je akciová společnost, jejímž stoprocentním vlastníkem je hlavní město Praha. Je provozovatelem městské hromadné dopravy </w:t>
      </w:r>
      <w:r w:rsidR="00260B70" w:rsidRPr="00894CE1">
        <w:rPr>
          <w:rFonts w:ascii="Calibri" w:hAnsi="Calibri" w:cs="Calibri"/>
        </w:rPr>
        <w:t xml:space="preserve">(dále jen „MHD“) </w:t>
      </w:r>
      <w:r w:rsidRPr="00894CE1">
        <w:rPr>
          <w:rFonts w:ascii="Calibri" w:hAnsi="Calibri" w:cs="Calibri"/>
        </w:rPr>
        <w:t>na území hlavního města Prahy a v přilehlém regionu a investorem při výstavbě tras metra. Je příjemcem dotací z</w:t>
      </w:r>
      <w:r w:rsidR="00894CE1">
        <w:rPr>
          <w:rFonts w:ascii="Calibri" w:hAnsi="Calibri" w:cs="Calibri"/>
        </w:rPr>
        <w:t> </w:t>
      </w:r>
      <w:r w:rsidRPr="00894CE1">
        <w:rPr>
          <w:rFonts w:ascii="Calibri" w:hAnsi="Calibri" w:cs="Calibri"/>
        </w:rPr>
        <w:t>rozpočtu hlavního města Prahy a dotací z evropských fondů.</w:t>
      </w:r>
    </w:p>
    <w:p w:rsidR="00621AD4" w:rsidRPr="00894CE1" w:rsidRDefault="00621AD4" w:rsidP="00894CE1">
      <w:pPr>
        <w:spacing w:line="264" w:lineRule="auto"/>
        <w:jc w:val="both"/>
        <w:rPr>
          <w:rFonts w:ascii="Calibri" w:hAnsi="Calibri" w:cs="Calibri"/>
        </w:rPr>
      </w:pPr>
    </w:p>
    <w:p w:rsidR="00127C84" w:rsidRPr="00894CE1" w:rsidRDefault="00B5686B" w:rsidP="00894CE1">
      <w:pPr>
        <w:spacing w:line="264" w:lineRule="auto"/>
        <w:jc w:val="both"/>
        <w:rPr>
          <w:rFonts w:ascii="Calibri" w:hAnsi="Calibri" w:cs="Calibri"/>
        </w:rPr>
      </w:pPr>
      <w:r w:rsidRPr="00894CE1">
        <w:rPr>
          <w:rFonts w:ascii="Calibri" w:hAnsi="Calibri" w:cs="Calibri"/>
        </w:rPr>
        <w:t xml:space="preserve">NKÚ při </w:t>
      </w:r>
      <w:r w:rsidR="00A413DE" w:rsidRPr="00894CE1">
        <w:rPr>
          <w:rFonts w:ascii="Calibri" w:hAnsi="Calibri" w:cs="Calibri"/>
        </w:rPr>
        <w:t xml:space="preserve">předchozí </w:t>
      </w:r>
      <w:r w:rsidRPr="00894CE1">
        <w:rPr>
          <w:rFonts w:ascii="Calibri" w:hAnsi="Calibri" w:cs="Calibri"/>
        </w:rPr>
        <w:t>kontrolní akci č.</w:t>
      </w:r>
      <w:r w:rsidR="009C4E73" w:rsidRPr="00894CE1">
        <w:rPr>
          <w:rFonts w:ascii="Calibri" w:hAnsi="Calibri" w:cs="Calibri"/>
        </w:rPr>
        <w:t> </w:t>
      </w:r>
      <w:r w:rsidR="00621AD4" w:rsidRPr="00894CE1">
        <w:rPr>
          <w:rFonts w:ascii="Calibri" w:hAnsi="Calibri" w:cs="Calibri"/>
        </w:rPr>
        <w:t>05/18</w:t>
      </w:r>
      <w:r w:rsidR="00391F6B">
        <w:rPr>
          <w:rFonts w:ascii="Calibri" w:hAnsi="Calibri" w:cs="Calibri"/>
        </w:rPr>
        <w:t> –</w:t>
      </w:r>
      <w:r w:rsidR="00621AD4" w:rsidRPr="00894CE1">
        <w:rPr>
          <w:rFonts w:ascii="Calibri" w:hAnsi="Calibri" w:cs="Calibri"/>
        </w:rPr>
        <w:t xml:space="preserve"> </w:t>
      </w:r>
      <w:r w:rsidR="00621AD4" w:rsidRPr="00345271">
        <w:rPr>
          <w:rFonts w:ascii="Calibri" w:hAnsi="Calibri" w:cs="Calibri"/>
          <w:i/>
        </w:rPr>
        <w:t>Hospodaření s finančními prostředky určenými na výstavbu a obnovu pražského metra</w:t>
      </w:r>
      <w:r w:rsidR="00127C84" w:rsidRPr="00894CE1">
        <w:rPr>
          <w:rFonts w:ascii="Calibri" w:hAnsi="Calibri" w:cs="Calibri"/>
          <w:vertAlign w:val="superscript"/>
        </w:rPr>
        <w:footnoteReference w:id="3"/>
      </w:r>
      <w:r w:rsidR="00621AD4" w:rsidRPr="00894CE1">
        <w:rPr>
          <w:rFonts w:ascii="Calibri" w:hAnsi="Calibri" w:cs="Calibri"/>
        </w:rPr>
        <w:t xml:space="preserve"> týkající se programů </w:t>
      </w:r>
      <w:r w:rsidR="009C4E73" w:rsidRPr="00894CE1">
        <w:rPr>
          <w:rFonts w:ascii="Calibri" w:hAnsi="Calibri" w:cs="Calibri"/>
        </w:rPr>
        <w:t>č. </w:t>
      </w:r>
      <w:r w:rsidR="00621AD4" w:rsidRPr="00894CE1">
        <w:rPr>
          <w:rFonts w:ascii="Calibri" w:hAnsi="Calibri" w:cs="Calibri"/>
        </w:rPr>
        <w:t>327 410</w:t>
      </w:r>
      <w:r w:rsidR="00391F6B">
        <w:rPr>
          <w:rFonts w:ascii="Calibri" w:hAnsi="Calibri" w:cs="Calibri"/>
        </w:rPr>
        <w:t> –</w:t>
      </w:r>
      <w:r w:rsidR="00621AD4" w:rsidRPr="00894CE1">
        <w:rPr>
          <w:rFonts w:ascii="Calibri" w:hAnsi="Calibri" w:cs="Calibri"/>
        </w:rPr>
        <w:t xml:space="preserve"> </w:t>
      </w:r>
      <w:r w:rsidR="00621AD4" w:rsidRPr="00345271">
        <w:rPr>
          <w:rFonts w:ascii="Calibri" w:hAnsi="Calibri" w:cs="Calibri"/>
          <w:i/>
        </w:rPr>
        <w:t>Podpora výstavby pražského metra</w:t>
      </w:r>
      <w:r w:rsidR="00621AD4" w:rsidRPr="00894CE1">
        <w:rPr>
          <w:rFonts w:ascii="Calibri" w:hAnsi="Calibri" w:cs="Calibri"/>
        </w:rPr>
        <w:t xml:space="preserve"> a </w:t>
      </w:r>
      <w:r w:rsidR="009C4E73" w:rsidRPr="00894CE1">
        <w:rPr>
          <w:rFonts w:ascii="Calibri" w:hAnsi="Calibri" w:cs="Calibri"/>
        </w:rPr>
        <w:t>č. </w:t>
      </w:r>
      <w:r w:rsidR="00621AD4" w:rsidRPr="00894CE1">
        <w:rPr>
          <w:rFonts w:ascii="Calibri" w:hAnsi="Calibri" w:cs="Calibri"/>
        </w:rPr>
        <w:t>227 810</w:t>
      </w:r>
      <w:r w:rsidR="00391F6B">
        <w:rPr>
          <w:rFonts w:ascii="Calibri" w:hAnsi="Calibri" w:cs="Calibri"/>
        </w:rPr>
        <w:t> –</w:t>
      </w:r>
      <w:r w:rsidR="00621AD4" w:rsidRPr="00894CE1">
        <w:rPr>
          <w:rFonts w:ascii="Calibri" w:hAnsi="Calibri" w:cs="Calibri"/>
        </w:rPr>
        <w:t xml:space="preserve"> </w:t>
      </w:r>
      <w:r w:rsidR="00621AD4" w:rsidRPr="00345271">
        <w:rPr>
          <w:rFonts w:ascii="Calibri" w:hAnsi="Calibri" w:cs="Calibri"/>
          <w:i/>
        </w:rPr>
        <w:t>Státní pomoc při obnově území postiženého povodní 2002 poskytovaná Ministerstvem dopravy</w:t>
      </w:r>
      <w:r w:rsidR="00621AD4" w:rsidRPr="00894CE1">
        <w:rPr>
          <w:rFonts w:ascii="Calibri" w:hAnsi="Calibri" w:cs="Calibri"/>
        </w:rPr>
        <w:t xml:space="preserve"> mj. zjistil, že v případě obou programů se nepodařilo včas a úplně zajistit dokumentaci programu, která by zcela zabezpečila požadavky stanovené § 12 zákona č. 218/2000 Sb.</w:t>
      </w:r>
      <w:r w:rsidR="00B24E1E" w:rsidRPr="00894CE1">
        <w:rPr>
          <w:rFonts w:ascii="Calibri" w:hAnsi="Calibri" w:cs="Calibri"/>
          <w:vertAlign w:val="superscript"/>
        </w:rPr>
        <w:footnoteReference w:id="4"/>
      </w:r>
      <w:r w:rsidR="00B24E1E" w:rsidRPr="00894CE1">
        <w:rPr>
          <w:rFonts w:ascii="Calibri" w:hAnsi="Calibri" w:cs="Calibri"/>
        </w:rPr>
        <w:t xml:space="preserve"> </w:t>
      </w:r>
      <w:r w:rsidR="00621AD4" w:rsidRPr="00894CE1">
        <w:rPr>
          <w:rFonts w:ascii="Calibri" w:hAnsi="Calibri" w:cs="Calibri"/>
        </w:rPr>
        <w:t>tak, aby mohla být vyhodnocena hospodárnost (efektivnost) poskytnuté dotace.</w:t>
      </w:r>
    </w:p>
    <w:p w:rsidR="00127C84" w:rsidRPr="00894CE1" w:rsidRDefault="00127C84" w:rsidP="00894CE1">
      <w:pPr>
        <w:spacing w:line="264" w:lineRule="auto"/>
        <w:jc w:val="both"/>
        <w:rPr>
          <w:rFonts w:ascii="Calibri" w:hAnsi="Calibri" w:cs="Calibri"/>
        </w:rPr>
      </w:pPr>
    </w:p>
    <w:p w:rsidR="00127C84" w:rsidRPr="00894CE1" w:rsidRDefault="00127C84" w:rsidP="00894CE1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</w:rPr>
      </w:pPr>
      <w:r w:rsidRPr="00894CE1">
        <w:rPr>
          <w:rFonts w:ascii="Calibri" w:hAnsi="Calibri" w:cs="Calibri"/>
        </w:rPr>
        <w:t>V</w:t>
      </w:r>
      <w:r w:rsidR="009C4E73" w:rsidRPr="00894CE1">
        <w:rPr>
          <w:rFonts w:ascii="Calibri" w:hAnsi="Calibri" w:cs="Calibri"/>
        </w:rPr>
        <w:t>láda vzala usnesením ze dne 26. července 2006 č. </w:t>
      </w:r>
      <w:r w:rsidRPr="00894CE1">
        <w:rPr>
          <w:rFonts w:ascii="Calibri" w:hAnsi="Calibri" w:cs="Calibri"/>
        </w:rPr>
        <w:t>917</w:t>
      </w:r>
      <w:r w:rsidR="00F8612B" w:rsidRPr="00894CE1">
        <w:rPr>
          <w:rFonts w:ascii="Calibri" w:hAnsi="Calibri" w:cs="Calibri"/>
          <w:vertAlign w:val="superscript"/>
        </w:rPr>
        <w:footnoteReference w:id="5"/>
      </w:r>
      <w:r w:rsidR="00F8612B" w:rsidRPr="00894CE1">
        <w:rPr>
          <w:rFonts w:ascii="Calibri" w:hAnsi="Calibri" w:cs="Calibri"/>
        </w:rPr>
        <w:t xml:space="preserve"> na vědomí </w:t>
      </w:r>
      <w:r w:rsidR="00D20E38" w:rsidRPr="00894CE1">
        <w:rPr>
          <w:rFonts w:ascii="Calibri" w:hAnsi="Calibri" w:cs="Calibri"/>
        </w:rPr>
        <w:t>kontrolní závěr z </w:t>
      </w:r>
      <w:r w:rsidR="009C4E73" w:rsidRPr="00894CE1">
        <w:rPr>
          <w:rFonts w:ascii="Calibri" w:hAnsi="Calibri" w:cs="Calibri"/>
        </w:rPr>
        <w:t>kontrolní akce č. </w:t>
      </w:r>
      <w:r w:rsidRPr="00894CE1">
        <w:rPr>
          <w:rFonts w:ascii="Calibri" w:hAnsi="Calibri" w:cs="Calibri"/>
        </w:rPr>
        <w:t>05/18</w:t>
      </w:r>
      <w:r w:rsidR="00F8612B" w:rsidRPr="00894CE1">
        <w:rPr>
          <w:rFonts w:ascii="Calibri" w:hAnsi="Calibri" w:cs="Calibri"/>
        </w:rPr>
        <w:t xml:space="preserve"> </w:t>
      </w:r>
      <w:r w:rsidR="00F8612B" w:rsidRPr="00894CE1">
        <w:rPr>
          <w:rFonts w:ascii="Calibri" w:hAnsi="Calibri" w:cs="Calibri"/>
          <w:spacing w:val="-3"/>
        </w:rPr>
        <w:t>a stanovisko MD k tomuto kontrolnímu závěru</w:t>
      </w:r>
      <w:r w:rsidRPr="00894CE1">
        <w:rPr>
          <w:rFonts w:ascii="Calibri" w:hAnsi="Calibri" w:cs="Calibri"/>
          <w:spacing w:val="-3"/>
        </w:rPr>
        <w:t xml:space="preserve">. Nápravná opatření nebyla uložena. </w:t>
      </w:r>
      <w:r w:rsidR="00F8612B" w:rsidRPr="00894CE1">
        <w:rPr>
          <w:rFonts w:ascii="Calibri" w:hAnsi="Calibri" w:cs="Calibri"/>
        </w:rPr>
        <w:t>Následně</w:t>
      </w:r>
      <w:r w:rsidRPr="00894CE1">
        <w:rPr>
          <w:rFonts w:ascii="Calibri" w:hAnsi="Calibri" w:cs="Calibri"/>
        </w:rPr>
        <w:t xml:space="preserve"> </w:t>
      </w:r>
      <w:r w:rsidR="00F8612B" w:rsidRPr="00894CE1">
        <w:rPr>
          <w:rFonts w:ascii="Calibri" w:hAnsi="Calibri" w:cs="Calibri"/>
          <w:spacing w:val="-3"/>
        </w:rPr>
        <w:t xml:space="preserve">tento kontrolní závěr a stanovisko MD k němu </w:t>
      </w:r>
      <w:r w:rsidRPr="00894CE1">
        <w:rPr>
          <w:rFonts w:ascii="Calibri" w:hAnsi="Calibri" w:cs="Calibri"/>
          <w:spacing w:val="-3"/>
        </w:rPr>
        <w:t>vzal</w:t>
      </w:r>
      <w:r w:rsidRPr="00894CE1">
        <w:rPr>
          <w:rFonts w:ascii="Calibri" w:hAnsi="Calibri" w:cs="Calibri"/>
        </w:rPr>
        <w:t xml:space="preserve"> </w:t>
      </w:r>
      <w:r w:rsidR="00D30ACE" w:rsidRPr="00894CE1">
        <w:rPr>
          <w:rFonts w:ascii="Calibri" w:hAnsi="Calibri" w:cs="Calibri"/>
        </w:rPr>
        <w:t xml:space="preserve">na vědomí </w:t>
      </w:r>
      <w:r w:rsidRPr="00894CE1">
        <w:rPr>
          <w:rFonts w:ascii="Calibri" w:hAnsi="Calibri" w:cs="Calibri"/>
        </w:rPr>
        <w:t xml:space="preserve">kontrolní výbor Poslanecké sněmovny Parlamentu České republiky </w:t>
      </w:r>
      <w:r w:rsidR="00F8612B" w:rsidRPr="00894CE1">
        <w:rPr>
          <w:rFonts w:ascii="Calibri" w:hAnsi="Calibri" w:cs="Calibri"/>
        </w:rPr>
        <w:t>u</w:t>
      </w:r>
      <w:r w:rsidRPr="00894CE1">
        <w:rPr>
          <w:rFonts w:ascii="Calibri" w:hAnsi="Calibri" w:cs="Calibri"/>
        </w:rPr>
        <w:t xml:space="preserve">snesením </w:t>
      </w:r>
      <w:r w:rsidR="00D20E38" w:rsidRPr="00894CE1">
        <w:rPr>
          <w:rFonts w:ascii="Calibri" w:hAnsi="Calibri" w:cs="Calibri"/>
          <w:spacing w:val="-3"/>
        </w:rPr>
        <w:t>ze dne 11. </w:t>
      </w:r>
      <w:r w:rsidRPr="00894CE1">
        <w:rPr>
          <w:rFonts w:ascii="Calibri" w:hAnsi="Calibri" w:cs="Calibri"/>
          <w:spacing w:val="-3"/>
        </w:rPr>
        <w:t xml:space="preserve">dubna 2007 </w:t>
      </w:r>
      <w:r w:rsidR="009C4E73" w:rsidRPr="00894CE1">
        <w:rPr>
          <w:rFonts w:ascii="Calibri" w:hAnsi="Calibri" w:cs="Calibri"/>
        </w:rPr>
        <w:t>č. </w:t>
      </w:r>
      <w:r w:rsidR="00F8612B" w:rsidRPr="00894CE1">
        <w:rPr>
          <w:rFonts w:ascii="Calibri" w:hAnsi="Calibri" w:cs="Calibri"/>
          <w:spacing w:val="-3"/>
        </w:rPr>
        <w:t>88</w:t>
      </w:r>
      <w:r w:rsidR="00F8612B" w:rsidRPr="00894CE1">
        <w:rPr>
          <w:rFonts w:ascii="Calibri" w:hAnsi="Calibri" w:cs="Calibri"/>
          <w:vertAlign w:val="superscript"/>
        </w:rPr>
        <w:footnoteReference w:id="6"/>
      </w:r>
      <w:r w:rsidR="00297FA6" w:rsidRPr="00894CE1">
        <w:rPr>
          <w:rFonts w:ascii="Calibri" w:hAnsi="Calibri" w:cs="Calibri"/>
          <w:spacing w:val="-3"/>
        </w:rPr>
        <w:t>, přičemž</w:t>
      </w:r>
      <w:r w:rsidR="00F366B0" w:rsidRPr="00894CE1">
        <w:rPr>
          <w:rFonts w:ascii="Calibri" w:hAnsi="Calibri" w:cs="Calibri"/>
          <w:spacing w:val="-3"/>
        </w:rPr>
        <w:t xml:space="preserve"> </w:t>
      </w:r>
      <w:r w:rsidR="00F366B0" w:rsidRPr="00894CE1">
        <w:rPr>
          <w:rFonts w:ascii="Calibri" w:hAnsi="Calibri" w:cs="Calibri"/>
        </w:rPr>
        <w:t xml:space="preserve">konstatoval, že dotační podmínky, které zvolilo </w:t>
      </w:r>
      <w:r w:rsidR="0059103A" w:rsidRPr="00894CE1">
        <w:rPr>
          <w:rFonts w:ascii="Calibri" w:hAnsi="Calibri" w:cs="Calibri"/>
        </w:rPr>
        <w:t>M</w:t>
      </w:r>
      <w:r w:rsidR="00F366B0" w:rsidRPr="00894CE1">
        <w:rPr>
          <w:rFonts w:ascii="Calibri" w:hAnsi="Calibri" w:cs="Calibri"/>
        </w:rPr>
        <w:t>inisterstvo financí a </w:t>
      </w:r>
      <w:r w:rsidR="0059103A" w:rsidRPr="00894CE1">
        <w:rPr>
          <w:rFonts w:ascii="Calibri" w:hAnsi="Calibri" w:cs="Calibri"/>
        </w:rPr>
        <w:t>M</w:t>
      </w:r>
      <w:r w:rsidR="00F366B0" w:rsidRPr="00894CE1">
        <w:rPr>
          <w:rFonts w:ascii="Calibri" w:hAnsi="Calibri" w:cs="Calibri"/>
        </w:rPr>
        <w:t xml:space="preserve">inisterstvo dopravy, neumožnily </w:t>
      </w:r>
      <w:r w:rsidR="00D30ACE" w:rsidRPr="00894CE1">
        <w:rPr>
          <w:rFonts w:ascii="Calibri" w:hAnsi="Calibri" w:cs="Calibri"/>
        </w:rPr>
        <w:t>NKÚ</w:t>
      </w:r>
      <w:r w:rsidR="00F366B0" w:rsidRPr="00894CE1">
        <w:rPr>
          <w:rFonts w:ascii="Calibri" w:hAnsi="Calibri" w:cs="Calibri"/>
        </w:rPr>
        <w:t xml:space="preserve"> splnit cíl předmětné kontrolní akce</w:t>
      </w:r>
      <w:r w:rsidR="00D20E38" w:rsidRPr="00894CE1">
        <w:rPr>
          <w:rFonts w:ascii="Calibri" w:hAnsi="Calibri" w:cs="Calibri"/>
        </w:rPr>
        <w:t>.</w:t>
      </w:r>
    </w:p>
    <w:p w:rsidR="00B5686B" w:rsidRPr="00894CE1" w:rsidRDefault="00B5686B" w:rsidP="00894CE1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</w:rPr>
      </w:pPr>
    </w:p>
    <w:p w:rsidR="00B5686B" w:rsidRPr="00735D49" w:rsidRDefault="00B5686B" w:rsidP="00735D49">
      <w:pPr>
        <w:tabs>
          <w:tab w:val="left" w:pos="567"/>
        </w:tabs>
        <w:spacing w:line="264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735D49">
        <w:rPr>
          <w:rFonts w:ascii="Calibri" w:hAnsi="Calibri" w:cs="Calibri"/>
          <w:b/>
          <w:sz w:val="20"/>
          <w:szCs w:val="20"/>
        </w:rPr>
        <w:t>Pozn.:</w:t>
      </w:r>
      <w:r w:rsidRPr="00735D49">
        <w:rPr>
          <w:rFonts w:ascii="Calibri" w:hAnsi="Calibri" w:cs="Calibri"/>
          <w:sz w:val="20"/>
          <w:szCs w:val="20"/>
        </w:rPr>
        <w:tab/>
        <w:t>Právní předpisy uvedené v kontrolním závěru jsou aplikovány ve znění účinném pro kontrolované období.</w:t>
      </w:r>
    </w:p>
    <w:p w:rsidR="00C24FB2" w:rsidRPr="00894CE1" w:rsidRDefault="00C24FB2" w:rsidP="00894CE1">
      <w:pPr>
        <w:spacing w:line="264" w:lineRule="auto"/>
        <w:rPr>
          <w:rFonts w:ascii="Calibri" w:hAnsi="Calibri" w:cs="Calibri"/>
        </w:rPr>
      </w:pPr>
      <w:r w:rsidRPr="00894CE1">
        <w:rPr>
          <w:rFonts w:ascii="Calibri" w:hAnsi="Calibri" w:cs="Calibri"/>
        </w:rPr>
        <w:br w:type="page"/>
      </w:r>
    </w:p>
    <w:p w:rsidR="00297FA6" w:rsidRPr="00894CE1" w:rsidRDefault="00297FA6" w:rsidP="00894CE1">
      <w:pPr>
        <w:pStyle w:val="Nadpis1"/>
        <w:keepNext w:val="0"/>
        <w:spacing w:before="0" w:after="0" w:line="264" w:lineRule="auto"/>
        <w:jc w:val="center"/>
        <w:rPr>
          <w:rFonts w:ascii="Calibri" w:hAnsi="Calibri" w:cs="Calibri"/>
          <w:sz w:val="28"/>
          <w:szCs w:val="28"/>
        </w:rPr>
      </w:pPr>
      <w:r w:rsidRPr="00894CE1">
        <w:rPr>
          <w:rFonts w:ascii="Calibri" w:hAnsi="Calibri" w:cs="Calibri"/>
          <w:sz w:val="28"/>
          <w:szCs w:val="28"/>
        </w:rPr>
        <w:lastRenderedPageBreak/>
        <w:t xml:space="preserve">II. </w:t>
      </w:r>
      <w:r w:rsidR="00120638" w:rsidRPr="00894CE1">
        <w:rPr>
          <w:rFonts w:ascii="Calibri" w:hAnsi="Calibri" w:cs="Calibri"/>
          <w:sz w:val="28"/>
          <w:szCs w:val="28"/>
        </w:rPr>
        <w:t>Skutečnosti zjištěné</w:t>
      </w:r>
      <w:r w:rsidR="00ED372B" w:rsidRPr="00894CE1">
        <w:rPr>
          <w:rFonts w:ascii="Calibri" w:hAnsi="Calibri" w:cs="Calibri"/>
          <w:sz w:val="28"/>
          <w:szCs w:val="28"/>
        </w:rPr>
        <w:t xml:space="preserve"> </w:t>
      </w:r>
      <w:r w:rsidRPr="00894CE1">
        <w:rPr>
          <w:rFonts w:ascii="Calibri" w:hAnsi="Calibri" w:cs="Calibri"/>
          <w:sz w:val="28"/>
          <w:szCs w:val="28"/>
        </w:rPr>
        <w:t>při kontrole</w:t>
      </w:r>
    </w:p>
    <w:p w:rsidR="00DF5A46" w:rsidRPr="00894CE1" w:rsidRDefault="00DF5A46" w:rsidP="00894CE1">
      <w:pPr>
        <w:spacing w:line="264" w:lineRule="auto"/>
        <w:jc w:val="both"/>
        <w:rPr>
          <w:rFonts w:ascii="Calibri" w:hAnsi="Calibri" w:cs="Calibri"/>
        </w:rPr>
      </w:pPr>
    </w:p>
    <w:p w:rsidR="0075303B" w:rsidRPr="00894CE1" w:rsidRDefault="00894CE1" w:rsidP="00894CE1">
      <w:pPr>
        <w:spacing w:line="264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1. </w:t>
      </w:r>
      <w:r w:rsidR="00A971E5" w:rsidRPr="00894CE1">
        <w:rPr>
          <w:rFonts w:ascii="Calibri" w:hAnsi="Calibri" w:cs="Calibri"/>
          <w:b/>
        </w:rPr>
        <w:t>Účelnost a hospodárnost výdajů</w:t>
      </w:r>
    </w:p>
    <w:p w:rsidR="00A971E5" w:rsidRPr="00894CE1" w:rsidRDefault="00A971E5" w:rsidP="00894CE1">
      <w:pPr>
        <w:spacing w:line="264" w:lineRule="auto"/>
        <w:jc w:val="both"/>
        <w:rPr>
          <w:rFonts w:ascii="Calibri" w:hAnsi="Calibri" w:cs="Calibri"/>
        </w:rPr>
      </w:pPr>
    </w:p>
    <w:p w:rsidR="00252061" w:rsidRPr="00894CE1" w:rsidRDefault="00120638" w:rsidP="00894CE1">
      <w:pPr>
        <w:spacing w:line="264" w:lineRule="auto"/>
        <w:jc w:val="both"/>
        <w:rPr>
          <w:rFonts w:ascii="Calibri" w:hAnsi="Calibri" w:cs="Calibri"/>
          <w:b/>
        </w:rPr>
      </w:pPr>
      <w:r w:rsidRPr="00894CE1">
        <w:rPr>
          <w:rFonts w:ascii="Calibri" w:hAnsi="Calibri" w:cs="Calibri"/>
          <w:b/>
        </w:rPr>
        <w:t xml:space="preserve">Účelnost a hospodárnost výdajů vynaložených na přípravu a stavební realizaci </w:t>
      </w:r>
      <w:r w:rsidR="00760951" w:rsidRPr="00894CE1">
        <w:rPr>
          <w:rFonts w:ascii="Calibri" w:hAnsi="Calibri" w:cs="Calibri"/>
          <w:b/>
        </w:rPr>
        <w:t>p</w:t>
      </w:r>
      <w:r w:rsidRPr="00894CE1">
        <w:rPr>
          <w:rFonts w:ascii="Calibri" w:hAnsi="Calibri" w:cs="Calibri"/>
          <w:b/>
        </w:rPr>
        <w:t xml:space="preserve">rojektu </w:t>
      </w:r>
      <w:r w:rsidR="00760951" w:rsidRPr="00345271">
        <w:rPr>
          <w:rFonts w:ascii="Calibri" w:hAnsi="Calibri" w:cs="Calibri"/>
          <w:b/>
          <w:i/>
        </w:rPr>
        <w:t>Prodloužení trasy A metra v Praze – provozní úsek V. A Dejvická (mimo) – Motol</w:t>
      </w:r>
      <w:r w:rsidR="00760951" w:rsidRPr="00894CE1">
        <w:rPr>
          <w:rFonts w:ascii="Calibri" w:hAnsi="Calibri" w:cs="Calibri"/>
          <w:b/>
        </w:rPr>
        <w:t xml:space="preserve"> (dále jen „Projekt“) </w:t>
      </w:r>
      <w:r w:rsidRPr="00894CE1">
        <w:rPr>
          <w:rFonts w:ascii="Calibri" w:hAnsi="Calibri" w:cs="Calibri"/>
          <w:b/>
        </w:rPr>
        <w:t xml:space="preserve">nemohl NKÚ prověřit. </w:t>
      </w:r>
      <w:r w:rsidR="002750F6" w:rsidRPr="00894CE1">
        <w:rPr>
          <w:rFonts w:ascii="Calibri" w:hAnsi="Calibri" w:cs="Calibri"/>
          <w:b/>
        </w:rPr>
        <w:t xml:space="preserve">Průběh a výsledky kontroly významně </w:t>
      </w:r>
      <w:r w:rsidR="0032304E" w:rsidRPr="00894CE1">
        <w:rPr>
          <w:rFonts w:ascii="Calibri" w:hAnsi="Calibri" w:cs="Calibri"/>
          <w:b/>
        </w:rPr>
        <w:t>ovlivn</w:t>
      </w:r>
      <w:r w:rsidR="00A971E5" w:rsidRPr="00894CE1">
        <w:rPr>
          <w:rFonts w:ascii="Calibri" w:hAnsi="Calibri" w:cs="Calibri"/>
          <w:b/>
        </w:rPr>
        <w:t>ila</w:t>
      </w:r>
      <w:r w:rsidR="002750F6" w:rsidRPr="00894CE1">
        <w:rPr>
          <w:rFonts w:ascii="Calibri" w:hAnsi="Calibri" w:cs="Calibri"/>
          <w:b/>
        </w:rPr>
        <w:t xml:space="preserve"> </w:t>
      </w:r>
      <w:r w:rsidR="0005582F" w:rsidRPr="00894CE1">
        <w:rPr>
          <w:rFonts w:ascii="Calibri" w:hAnsi="Calibri" w:cs="Calibri"/>
          <w:b/>
        </w:rPr>
        <w:t>skutečnost</w:t>
      </w:r>
      <w:r w:rsidR="002750F6" w:rsidRPr="00894CE1">
        <w:rPr>
          <w:rFonts w:ascii="Calibri" w:hAnsi="Calibri" w:cs="Calibri"/>
          <w:b/>
        </w:rPr>
        <w:t xml:space="preserve">, že </w:t>
      </w:r>
      <w:r w:rsidR="00CE5506" w:rsidRPr="00894CE1">
        <w:rPr>
          <w:rFonts w:ascii="Calibri" w:hAnsi="Calibri" w:cs="Calibri"/>
          <w:b/>
        </w:rPr>
        <w:t xml:space="preserve">oproti původním předpokladům byl </w:t>
      </w:r>
      <w:r w:rsidR="00760951" w:rsidRPr="00894CE1">
        <w:rPr>
          <w:rFonts w:ascii="Calibri" w:hAnsi="Calibri" w:cs="Calibri"/>
          <w:b/>
        </w:rPr>
        <w:t>P</w:t>
      </w:r>
      <w:r w:rsidR="0032304E" w:rsidRPr="00894CE1">
        <w:rPr>
          <w:rFonts w:ascii="Calibri" w:hAnsi="Calibri" w:cs="Calibri"/>
          <w:b/>
        </w:rPr>
        <w:t xml:space="preserve">rojekt </w:t>
      </w:r>
      <w:r w:rsidR="00CE5506" w:rsidRPr="00894CE1">
        <w:rPr>
          <w:rFonts w:ascii="Calibri" w:hAnsi="Calibri" w:cs="Calibri"/>
          <w:b/>
        </w:rPr>
        <w:t xml:space="preserve">do </w:t>
      </w:r>
      <w:r w:rsidR="004C142E" w:rsidRPr="00894CE1">
        <w:rPr>
          <w:rFonts w:ascii="Calibri" w:hAnsi="Calibri" w:cs="Calibri"/>
          <w:b/>
        </w:rPr>
        <w:t xml:space="preserve">doby </w:t>
      </w:r>
      <w:r w:rsidR="00CE5506" w:rsidRPr="00894CE1">
        <w:rPr>
          <w:rFonts w:ascii="Calibri" w:hAnsi="Calibri" w:cs="Calibri"/>
          <w:b/>
        </w:rPr>
        <w:t>ukončení kontroly</w:t>
      </w:r>
      <w:r w:rsidR="004C142E" w:rsidRPr="00894CE1">
        <w:rPr>
          <w:rFonts w:ascii="Calibri" w:hAnsi="Calibri" w:cs="Calibri"/>
          <w:b/>
        </w:rPr>
        <w:t xml:space="preserve"> NKÚ</w:t>
      </w:r>
      <w:r w:rsidR="00CE5506" w:rsidRPr="00894CE1">
        <w:rPr>
          <w:rFonts w:ascii="Calibri" w:hAnsi="Calibri" w:cs="Calibri"/>
          <w:b/>
        </w:rPr>
        <w:t xml:space="preserve"> financován</w:t>
      </w:r>
      <w:r w:rsidR="00CE5506" w:rsidRPr="00894CE1">
        <w:rPr>
          <w:rFonts w:ascii="Calibri" w:hAnsi="Calibri" w:cs="Calibri"/>
        </w:rPr>
        <w:t xml:space="preserve"> </w:t>
      </w:r>
      <w:r w:rsidR="0005582F" w:rsidRPr="00894CE1">
        <w:rPr>
          <w:rFonts w:ascii="Calibri" w:hAnsi="Calibri" w:cs="Calibri"/>
          <w:b/>
        </w:rPr>
        <w:t>bez účasti prostředků spadajících do kontrolní působnosti NKÚ</w:t>
      </w:r>
      <w:r w:rsidR="0005582F" w:rsidRPr="00894CE1">
        <w:rPr>
          <w:rFonts w:ascii="Calibri" w:hAnsi="Calibri" w:cs="Calibri"/>
          <w:b/>
          <w:vertAlign w:val="superscript"/>
        </w:rPr>
        <w:footnoteReference w:id="7"/>
      </w:r>
      <w:r w:rsidR="00416909" w:rsidRPr="00894CE1">
        <w:rPr>
          <w:rFonts w:ascii="Calibri" w:hAnsi="Calibri" w:cs="Calibri"/>
          <w:b/>
        </w:rPr>
        <w:t>.</w:t>
      </w:r>
      <w:r w:rsidR="0005582F" w:rsidRPr="00894CE1">
        <w:rPr>
          <w:rFonts w:ascii="Calibri" w:hAnsi="Calibri" w:cs="Calibri"/>
          <w:b/>
        </w:rPr>
        <w:t xml:space="preserve"> </w:t>
      </w:r>
    </w:p>
    <w:p w:rsidR="00F17313" w:rsidRPr="00894CE1" w:rsidRDefault="00F17313" w:rsidP="00894CE1">
      <w:pPr>
        <w:spacing w:line="264" w:lineRule="auto"/>
        <w:jc w:val="both"/>
        <w:rPr>
          <w:rFonts w:ascii="Calibri" w:hAnsi="Calibri" w:cs="Calibri"/>
        </w:rPr>
      </w:pPr>
    </w:p>
    <w:p w:rsidR="00CE5506" w:rsidRPr="00894CE1" w:rsidRDefault="004D696F" w:rsidP="00894CE1">
      <w:pPr>
        <w:spacing w:line="264" w:lineRule="auto"/>
        <w:jc w:val="both"/>
        <w:rPr>
          <w:rFonts w:ascii="Calibri" w:hAnsi="Calibri" w:cs="Calibri"/>
        </w:rPr>
      </w:pPr>
      <w:r w:rsidRPr="00894CE1">
        <w:rPr>
          <w:rFonts w:ascii="Calibri" w:hAnsi="Calibri" w:cs="Calibri"/>
        </w:rPr>
        <w:t xml:space="preserve">Projekt měl být podle </w:t>
      </w:r>
      <w:r w:rsidR="00441229" w:rsidRPr="00894CE1">
        <w:rPr>
          <w:rFonts w:ascii="Calibri" w:hAnsi="Calibri" w:cs="Calibri"/>
        </w:rPr>
        <w:t xml:space="preserve">schválených </w:t>
      </w:r>
      <w:r w:rsidR="0009701F" w:rsidRPr="00894CE1">
        <w:rPr>
          <w:rFonts w:ascii="Calibri" w:hAnsi="Calibri" w:cs="Calibri"/>
        </w:rPr>
        <w:t>parametr</w:t>
      </w:r>
      <w:r w:rsidR="00672273" w:rsidRPr="00894CE1">
        <w:rPr>
          <w:rFonts w:ascii="Calibri" w:hAnsi="Calibri" w:cs="Calibri"/>
        </w:rPr>
        <w:t>ů</w:t>
      </w:r>
      <w:r w:rsidRPr="00894CE1">
        <w:rPr>
          <w:rFonts w:ascii="Calibri" w:hAnsi="Calibri" w:cs="Calibri"/>
        </w:rPr>
        <w:t xml:space="preserve"> dokončen do 31. 12. 2014 s</w:t>
      </w:r>
      <w:r w:rsidR="00252061" w:rsidRPr="00894CE1">
        <w:rPr>
          <w:rFonts w:ascii="Calibri" w:hAnsi="Calibri" w:cs="Calibri"/>
        </w:rPr>
        <w:t xml:space="preserve"> celkovými </w:t>
      </w:r>
      <w:r w:rsidRPr="00894CE1">
        <w:rPr>
          <w:rFonts w:ascii="Calibri" w:hAnsi="Calibri" w:cs="Calibri"/>
        </w:rPr>
        <w:t>náklady 22,5</w:t>
      </w:r>
      <w:r w:rsidR="00EE1951">
        <w:rPr>
          <w:rFonts w:ascii="Calibri" w:hAnsi="Calibri" w:cs="Calibri"/>
        </w:rPr>
        <w:t> mld. </w:t>
      </w:r>
      <w:r w:rsidRPr="00894CE1">
        <w:rPr>
          <w:rFonts w:ascii="Calibri" w:hAnsi="Calibri" w:cs="Calibri"/>
        </w:rPr>
        <w:t>Kč</w:t>
      </w:r>
      <w:r w:rsidR="00252061" w:rsidRPr="00894CE1">
        <w:rPr>
          <w:rFonts w:ascii="Calibri" w:hAnsi="Calibri" w:cs="Calibri"/>
        </w:rPr>
        <w:t xml:space="preserve"> (bez DPH). Z </w:t>
      </w:r>
      <w:r w:rsidR="00416909" w:rsidRPr="00894CE1">
        <w:rPr>
          <w:rFonts w:ascii="Calibri" w:hAnsi="Calibri" w:cs="Calibri"/>
        </w:rPr>
        <w:t>toho</w:t>
      </w:r>
      <w:r w:rsidR="00252061" w:rsidRPr="00894CE1">
        <w:rPr>
          <w:rFonts w:ascii="Calibri" w:hAnsi="Calibri" w:cs="Calibri"/>
        </w:rPr>
        <w:t xml:space="preserve"> 18,</w:t>
      </w:r>
      <w:r w:rsidR="00D20E38" w:rsidRPr="00894CE1">
        <w:rPr>
          <w:rFonts w:ascii="Calibri" w:hAnsi="Calibri" w:cs="Calibri"/>
        </w:rPr>
        <w:t>4</w:t>
      </w:r>
      <w:r w:rsidR="00EE1951">
        <w:rPr>
          <w:rFonts w:ascii="Calibri" w:hAnsi="Calibri" w:cs="Calibri"/>
        </w:rPr>
        <w:t> mld. </w:t>
      </w:r>
      <w:r w:rsidR="00252061" w:rsidRPr="00894CE1">
        <w:rPr>
          <w:rFonts w:ascii="Calibri" w:hAnsi="Calibri" w:cs="Calibri"/>
        </w:rPr>
        <w:t xml:space="preserve">Kč mělo připadnout na </w:t>
      </w:r>
      <w:r w:rsidRPr="00894CE1">
        <w:rPr>
          <w:rFonts w:ascii="Calibri" w:hAnsi="Calibri" w:cs="Calibri"/>
        </w:rPr>
        <w:t xml:space="preserve">způsobilé výdaje </w:t>
      </w:r>
      <w:r w:rsidR="00252061" w:rsidRPr="00894CE1">
        <w:rPr>
          <w:rFonts w:ascii="Calibri" w:hAnsi="Calibri" w:cs="Calibri"/>
        </w:rPr>
        <w:t xml:space="preserve">financovatelné z fondů </w:t>
      </w:r>
      <w:r w:rsidR="00E778A6" w:rsidRPr="00894CE1">
        <w:rPr>
          <w:rFonts w:ascii="Calibri" w:hAnsi="Calibri" w:cs="Calibri"/>
        </w:rPr>
        <w:t>Evropské unie (dále také „EU“)</w:t>
      </w:r>
      <w:r w:rsidR="00BE3C6F" w:rsidRPr="00894CE1">
        <w:rPr>
          <w:rFonts w:ascii="Calibri" w:hAnsi="Calibri" w:cs="Calibri"/>
        </w:rPr>
        <w:t>. V</w:t>
      </w:r>
      <w:r w:rsidRPr="00894CE1">
        <w:rPr>
          <w:rFonts w:ascii="Calibri" w:hAnsi="Calibri" w:cs="Calibri"/>
        </w:rPr>
        <w:t xml:space="preserve">ýše podpory </w:t>
      </w:r>
      <w:r w:rsidR="00BE3C6F" w:rsidRPr="00894CE1">
        <w:rPr>
          <w:rFonts w:ascii="Calibri" w:hAnsi="Calibri" w:cs="Calibri"/>
        </w:rPr>
        <w:t xml:space="preserve">Projektu byla </w:t>
      </w:r>
      <w:r w:rsidR="00416909" w:rsidRPr="00894CE1">
        <w:rPr>
          <w:rFonts w:ascii="Calibri" w:hAnsi="Calibri" w:cs="Calibri"/>
        </w:rPr>
        <w:t>omezena</w:t>
      </w:r>
      <w:r w:rsidR="00BE3C6F" w:rsidRPr="00894CE1">
        <w:rPr>
          <w:rFonts w:ascii="Calibri" w:hAnsi="Calibri" w:cs="Calibri"/>
        </w:rPr>
        <w:t xml:space="preserve"> disponibilní výš</w:t>
      </w:r>
      <w:r w:rsidR="00416909" w:rsidRPr="00894CE1">
        <w:rPr>
          <w:rFonts w:ascii="Calibri" w:hAnsi="Calibri" w:cs="Calibri"/>
        </w:rPr>
        <w:t>í</w:t>
      </w:r>
      <w:r w:rsidR="00BE3C6F" w:rsidRPr="00894CE1">
        <w:rPr>
          <w:rFonts w:ascii="Calibri" w:hAnsi="Calibri" w:cs="Calibri"/>
        </w:rPr>
        <w:t xml:space="preserve"> prostředků </w:t>
      </w:r>
      <w:r w:rsidR="00D20E38" w:rsidRPr="00894CE1">
        <w:rPr>
          <w:rFonts w:ascii="Calibri" w:hAnsi="Calibri" w:cs="Calibri"/>
        </w:rPr>
        <w:t xml:space="preserve">na </w:t>
      </w:r>
      <w:r w:rsidR="00BE3C6F" w:rsidRPr="00894CE1">
        <w:rPr>
          <w:rFonts w:ascii="Calibri" w:hAnsi="Calibri" w:cs="Calibri"/>
        </w:rPr>
        <w:t>prioritní os</w:t>
      </w:r>
      <w:r w:rsidR="00D20E38" w:rsidRPr="00894CE1">
        <w:rPr>
          <w:rFonts w:ascii="Calibri" w:hAnsi="Calibri" w:cs="Calibri"/>
        </w:rPr>
        <w:t>u</w:t>
      </w:r>
      <w:r w:rsidR="00EE1951">
        <w:rPr>
          <w:rFonts w:ascii="Calibri" w:hAnsi="Calibri" w:cs="Calibri"/>
        </w:rPr>
        <w:t> </w:t>
      </w:r>
      <w:r w:rsidR="00BE3C6F" w:rsidRPr="00894CE1">
        <w:rPr>
          <w:rFonts w:ascii="Calibri" w:hAnsi="Calibri" w:cs="Calibri"/>
        </w:rPr>
        <w:t xml:space="preserve">5 OPD </w:t>
      </w:r>
      <w:r w:rsidR="00416909" w:rsidRPr="00894CE1">
        <w:rPr>
          <w:rFonts w:ascii="Calibri" w:hAnsi="Calibri" w:cs="Calibri"/>
        </w:rPr>
        <w:t>na</w:t>
      </w:r>
      <w:r w:rsidR="00BE3C6F" w:rsidRPr="00894CE1">
        <w:rPr>
          <w:rFonts w:ascii="Calibri" w:hAnsi="Calibri" w:cs="Calibri"/>
        </w:rPr>
        <w:t xml:space="preserve"> </w:t>
      </w:r>
      <w:r w:rsidRPr="00894CE1">
        <w:rPr>
          <w:rFonts w:ascii="Calibri" w:hAnsi="Calibri" w:cs="Calibri"/>
        </w:rPr>
        <w:t>7,4</w:t>
      </w:r>
      <w:r w:rsidR="00EE1951">
        <w:rPr>
          <w:rFonts w:ascii="Calibri" w:hAnsi="Calibri" w:cs="Calibri"/>
        </w:rPr>
        <w:t> mld. </w:t>
      </w:r>
      <w:r w:rsidRPr="00894CE1">
        <w:rPr>
          <w:rFonts w:ascii="Calibri" w:hAnsi="Calibri" w:cs="Calibri"/>
        </w:rPr>
        <w:t>Kč.</w:t>
      </w:r>
      <w:r w:rsidR="00C30200" w:rsidRPr="00894CE1">
        <w:rPr>
          <w:rFonts w:ascii="Calibri" w:hAnsi="Calibri" w:cs="Calibri"/>
        </w:rPr>
        <w:t xml:space="preserve"> </w:t>
      </w:r>
    </w:p>
    <w:p w:rsidR="00AC175A" w:rsidRPr="00894CE1" w:rsidRDefault="00AC175A" w:rsidP="00894CE1">
      <w:pPr>
        <w:spacing w:line="264" w:lineRule="auto"/>
        <w:jc w:val="both"/>
        <w:rPr>
          <w:rFonts w:ascii="Calibri" w:hAnsi="Calibri" w:cs="Calibri"/>
        </w:rPr>
      </w:pPr>
    </w:p>
    <w:p w:rsidR="00957A28" w:rsidRPr="00894CE1" w:rsidRDefault="004E63E4" w:rsidP="00894CE1">
      <w:pPr>
        <w:spacing w:line="264" w:lineRule="auto"/>
        <w:jc w:val="both"/>
        <w:rPr>
          <w:rFonts w:ascii="Calibri" w:hAnsi="Calibri" w:cs="Calibri"/>
        </w:rPr>
      </w:pPr>
      <w:r w:rsidRPr="00894CE1">
        <w:rPr>
          <w:rFonts w:ascii="Calibri" w:hAnsi="Calibri" w:cs="Calibri"/>
        </w:rPr>
        <w:t>Podle údajů uvedených v dokumenta</w:t>
      </w:r>
      <w:r w:rsidR="009C4E73" w:rsidRPr="00894CE1">
        <w:rPr>
          <w:rFonts w:ascii="Calibri" w:hAnsi="Calibri" w:cs="Calibri"/>
        </w:rPr>
        <w:t>ci programu č. </w:t>
      </w:r>
      <w:r w:rsidRPr="00894CE1">
        <w:rPr>
          <w:rFonts w:ascii="Calibri" w:hAnsi="Calibri" w:cs="Calibri"/>
        </w:rPr>
        <w:t>127</w:t>
      </w:r>
      <w:r w:rsidR="00E645ED" w:rsidRPr="00894CE1">
        <w:rPr>
          <w:rFonts w:ascii="Calibri" w:hAnsi="Calibri" w:cs="Calibri"/>
        </w:rPr>
        <w:t> </w:t>
      </w:r>
      <w:r w:rsidRPr="00894CE1">
        <w:rPr>
          <w:rFonts w:ascii="Calibri" w:hAnsi="Calibri" w:cs="Calibri"/>
        </w:rPr>
        <w:t>410</w:t>
      </w:r>
      <w:r w:rsidR="00391F6B">
        <w:rPr>
          <w:rFonts w:ascii="Calibri" w:hAnsi="Calibri" w:cs="Calibri"/>
        </w:rPr>
        <w:t> –</w:t>
      </w:r>
      <w:r w:rsidR="00E645ED" w:rsidRPr="00894CE1">
        <w:rPr>
          <w:rFonts w:ascii="Calibri" w:hAnsi="Calibri" w:cs="Calibri"/>
        </w:rPr>
        <w:t xml:space="preserve"> </w:t>
      </w:r>
      <w:r w:rsidR="00E645ED" w:rsidRPr="00345271">
        <w:rPr>
          <w:rFonts w:ascii="Calibri" w:hAnsi="Calibri" w:cs="Calibri"/>
          <w:i/>
        </w:rPr>
        <w:t>Výstavba pražského metra</w:t>
      </w:r>
      <w:r w:rsidRPr="00894CE1">
        <w:rPr>
          <w:rFonts w:ascii="Calibri" w:hAnsi="Calibri" w:cs="Calibri"/>
        </w:rPr>
        <w:t>, v němž byl Projekt registrován</w:t>
      </w:r>
      <w:r w:rsidR="00A971E5" w:rsidRPr="00894CE1">
        <w:rPr>
          <w:rFonts w:ascii="Calibri" w:hAnsi="Calibri" w:cs="Calibri"/>
        </w:rPr>
        <w:t xml:space="preserve"> v červenci 2011</w:t>
      </w:r>
      <w:r w:rsidRPr="00894CE1">
        <w:rPr>
          <w:rFonts w:ascii="Calibri" w:hAnsi="Calibri" w:cs="Calibri"/>
        </w:rPr>
        <w:t>, i údajů uvedených ve schválené projektové žádosti</w:t>
      </w:r>
      <w:r w:rsidR="00A971E5" w:rsidRPr="00894CE1">
        <w:rPr>
          <w:rFonts w:ascii="Calibri" w:hAnsi="Calibri" w:cs="Calibri"/>
        </w:rPr>
        <w:t xml:space="preserve"> z března 2010</w:t>
      </w:r>
      <w:r w:rsidRPr="00894CE1">
        <w:rPr>
          <w:rFonts w:ascii="Calibri" w:hAnsi="Calibri" w:cs="Calibri"/>
        </w:rPr>
        <w:t>, na</w:t>
      </w:r>
      <w:r w:rsidR="00391F6B">
        <w:rPr>
          <w:rFonts w:ascii="Calibri" w:hAnsi="Calibri" w:cs="Calibri"/>
        </w:rPr>
        <w:t xml:space="preserve"> jejímž</w:t>
      </w:r>
      <w:r w:rsidRPr="00894CE1">
        <w:rPr>
          <w:rFonts w:ascii="Calibri" w:hAnsi="Calibri" w:cs="Calibri"/>
        </w:rPr>
        <w:t xml:space="preserve"> základě byl Projekt zařazen k financování z</w:t>
      </w:r>
      <w:r w:rsidR="003A3DA7" w:rsidRPr="00894CE1">
        <w:rPr>
          <w:rFonts w:ascii="Calibri" w:hAnsi="Calibri" w:cs="Calibri"/>
        </w:rPr>
        <w:t> </w:t>
      </w:r>
      <w:r w:rsidRPr="00894CE1">
        <w:rPr>
          <w:rFonts w:ascii="Calibri" w:hAnsi="Calibri" w:cs="Calibri"/>
        </w:rPr>
        <w:t>OPD</w:t>
      </w:r>
      <w:r w:rsidR="003A3DA7" w:rsidRPr="00894CE1">
        <w:rPr>
          <w:rFonts w:ascii="Calibri" w:hAnsi="Calibri" w:cs="Calibri"/>
        </w:rPr>
        <w:t xml:space="preserve"> (dále </w:t>
      </w:r>
      <w:r w:rsidR="00760951" w:rsidRPr="00894CE1">
        <w:rPr>
          <w:rFonts w:ascii="Calibri" w:hAnsi="Calibri" w:cs="Calibri"/>
        </w:rPr>
        <w:t>jen</w:t>
      </w:r>
      <w:r w:rsidR="003A3DA7" w:rsidRPr="00894CE1">
        <w:rPr>
          <w:rFonts w:ascii="Calibri" w:hAnsi="Calibri" w:cs="Calibri"/>
        </w:rPr>
        <w:t xml:space="preserve"> „Projektová žádost“)</w:t>
      </w:r>
      <w:r w:rsidRPr="00894CE1">
        <w:rPr>
          <w:rFonts w:ascii="Calibri" w:hAnsi="Calibri" w:cs="Calibri"/>
        </w:rPr>
        <w:t xml:space="preserve">, </w:t>
      </w:r>
      <w:r w:rsidR="00957A28" w:rsidRPr="00894CE1">
        <w:rPr>
          <w:rFonts w:ascii="Calibri" w:hAnsi="Calibri" w:cs="Calibri"/>
        </w:rPr>
        <w:t xml:space="preserve">měl být Projekt </w:t>
      </w:r>
      <w:r w:rsidR="00A971E5" w:rsidRPr="00894CE1">
        <w:rPr>
          <w:rFonts w:ascii="Calibri" w:hAnsi="Calibri" w:cs="Calibri"/>
        </w:rPr>
        <w:t xml:space="preserve">v průběhu </w:t>
      </w:r>
      <w:r w:rsidR="006C63E2" w:rsidRPr="00894CE1">
        <w:rPr>
          <w:rFonts w:ascii="Calibri" w:hAnsi="Calibri" w:cs="Calibri"/>
        </w:rPr>
        <w:t>s</w:t>
      </w:r>
      <w:r w:rsidR="00A971E5" w:rsidRPr="00894CE1">
        <w:rPr>
          <w:rFonts w:ascii="Calibri" w:hAnsi="Calibri" w:cs="Calibri"/>
        </w:rPr>
        <w:t xml:space="preserve">tavební realizace </w:t>
      </w:r>
      <w:r w:rsidR="00957A28" w:rsidRPr="00894CE1">
        <w:rPr>
          <w:rFonts w:ascii="Calibri" w:hAnsi="Calibri" w:cs="Calibri"/>
        </w:rPr>
        <w:t xml:space="preserve">předfinancován </w:t>
      </w:r>
      <w:r w:rsidR="006C63E2" w:rsidRPr="00894CE1">
        <w:rPr>
          <w:rFonts w:ascii="Calibri" w:hAnsi="Calibri" w:cs="Calibri"/>
        </w:rPr>
        <w:t>ze</w:t>
      </w:r>
      <w:r w:rsidR="00957A28" w:rsidRPr="00894CE1">
        <w:rPr>
          <w:rFonts w:ascii="Calibri" w:hAnsi="Calibri" w:cs="Calibri"/>
        </w:rPr>
        <w:t xml:space="preserve"> státního rozpočtu. Ve skutečnosti však </w:t>
      </w:r>
      <w:r w:rsidR="00672273" w:rsidRPr="00894CE1">
        <w:rPr>
          <w:rFonts w:ascii="Calibri" w:hAnsi="Calibri" w:cs="Calibri"/>
        </w:rPr>
        <w:t xml:space="preserve">do doby ukončení kontroly NKÚ </w:t>
      </w:r>
      <w:r w:rsidR="00957A28" w:rsidRPr="00894CE1">
        <w:rPr>
          <w:rFonts w:ascii="Calibri" w:hAnsi="Calibri" w:cs="Calibri"/>
        </w:rPr>
        <w:t>veškeré v</w:t>
      </w:r>
      <w:r w:rsidR="00CA18BB" w:rsidRPr="00894CE1">
        <w:rPr>
          <w:rFonts w:ascii="Calibri" w:hAnsi="Calibri" w:cs="Calibri"/>
        </w:rPr>
        <w:t>ýdaje na přípravu a stavební realizaci Projektu hra</w:t>
      </w:r>
      <w:r w:rsidR="00E320FC" w:rsidRPr="00894CE1">
        <w:rPr>
          <w:rFonts w:ascii="Calibri" w:hAnsi="Calibri" w:cs="Calibri"/>
        </w:rPr>
        <w:t>dil</w:t>
      </w:r>
      <w:r w:rsidR="00CA18BB" w:rsidRPr="00894CE1">
        <w:rPr>
          <w:rFonts w:ascii="Calibri" w:hAnsi="Calibri" w:cs="Calibri"/>
        </w:rPr>
        <w:t xml:space="preserve"> </w:t>
      </w:r>
      <w:r w:rsidR="00957A28" w:rsidRPr="00894CE1">
        <w:rPr>
          <w:rFonts w:ascii="Calibri" w:hAnsi="Calibri" w:cs="Calibri"/>
        </w:rPr>
        <w:t xml:space="preserve">DP HMP </w:t>
      </w:r>
      <w:r w:rsidR="00CA18BB" w:rsidRPr="00894CE1">
        <w:rPr>
          <w:rFonts w:ascii="Calibri" w:hAnsi="Calibri" w:cs="Calibri"/>
        </w:rPr>
        <w:t>z vlastních prostředků</w:t>
      </w:r>
      <w:r w:rsidR="006C63E2" w:rsidRPr="00894CE1">
        <w:rPr>
          <w:rFonts w:ascii="Calibri" w:hAnsi="Calibri" w:cs="Calibri"/>
        </w:rPr>
        <w:t xml:space="preserve"> a</w:t>
      </w:r>
      <w:r w:rsidR="00CA18BB" w:rsidRPr="00894CE1">
        <w:rPr>
          <w:rFonts w:ascii="Calibri" w:hAnsi="Calibri" w:cs="Calibri"/>
        </w:rPr>
        <w:t xml:space="preserve"> prostředků poskytnutých hlavním městem Prahou</w:t>
      </w:r>
      <w:r w:rsidR="00D20E38" w:rsidRPr="00894CE1">
        <w:rPr>
          <w:rFonts w:ascii="Calibri" w:hAnsi="Calibri" w:cs="Calibri"/>
        </w:rPr>
        <w:t>.</w:t>
      </w:r>
    </w:p>
    <w:p w:rsidR="00957A28" w:rsidRPr="00894CE1" w:rsidRDefault="00957A28" w:rsidP="00894CE1">
      <w:pPr>
        <w:spacing w:line="264" w:lineRule="auto"/>
        <w:jc w:val="both"/>
        <w:rPr>
          <w:rFonts w:ascii="Calibri" w:hAnsi="Calibri" w:cs="Calibri"/>
        </w:rPr>
      </w:pPr>
    </w:p>
    <w:p w:rsidR="002C1213" w:rsidRPr="00894CE1" w:rsidRDefault="004C142E" w:rsidP="00894CE1">
      <w:pPr>
        <w:spacing w:line="264" w:lineRule="auto"/>
        <w:jc w:val="both"/>
        <w:rPr>
          <w:rFonts w:ascii="Calibri" w:hAnsi="Calibri" w:cs="Calibri"/>
        </w:rPr>
      </w:pPr>
      <w:r w:rsidRPr="00894CE1">
        <w:rPr>
          <w:rFonts w:ascii="Calibri" w:hAnsi="Calibri" w:cs="Calibri"/>
        </w:rPr>
        <w:t xml:space="preserve">Schválení </w:t>
      </w:r>
      <w:r w:rsidR="00E320FC" w:rsidRPr="00894CE1">
        <w:rPr>
          <w:rFonts w:ascii="Calibri" w:hAnsi="Calibri" w:cs="Calibri"/>
        </w:rPr>
        <w:t xml:space="preserve">15 </w:t>
      </w:r>
      <w:r w:rsidR="00416909" w:rsidRPr="00894CE1">
        <w:rPr>
          <w:rFonts w:ascii="Calibri" w:hAnsi="Calibri" w:cs="Calibri"/>
        </w:rPr>
        <w:t>žádostí o platbu</w:t>
      </w:r>
      <w:r w:rsidR="00E320FC" w:rsidRPr="00894CE1">
        <w:rPr>
          <w:rFonts w:ascii="Calibri" w:hAnsi="Calibri" w:cs="Calibri"/>
        </w:rPr>
        <w:t xml:space="preserve"> </w:t>
      </w:r>
      <w:r w:rsidRPr="00894CE1">
        <w:rPr>
          <w:rFonts w:ascii="Calibri" w:hAnsi="Calibri" w:cs="Calibri"/>
        </w:rPr>
        <w:t>(</w:t>
      </w:r>
      <w:r w:rsidR="002C1213" w:rsidRPr="00894CE1">
        <w:rPr>
          <w:rFonts w:ascii="Calibri" w:hAnsi="Calibri" w:cs="Calibri"/>
        </w:rPr>
        <w:t>d</w:t>
      </w:r>
      <w:r w:rsidRPr="00894CE1">
        <w:rPr>
          <w:rFonts w:ascii="Calibri" w:hAnsi="Calibri" w:cs="Calibri"/>
        </w:rPr>
        <w:t xml:space="preserve">ále </w:t>
      </w:r>
      <w:r w:rsidR="00760951" w:rsidRPr="00894CE1">
        <w:rPr>
          <w:rFonts w:ascii="Calibri" w:hAnsi="Calibri" w:cs="Calibri"/>
        </w:rPr>
        <w:t>jen</w:t>
      </w:r>
      <w:r w:rsidRPr="00894CE1">
        <w:rPr>
          <w:rFonts w:ascii="Calibri" w:hAnsi="Calibri" w:cs="Calibri"/>
        </w:rPr>
        <w:t xml:space="preserve"> „ŽOP“), </w:t>
      </w:r>
      <w:r w:rsidR="00E320FC" w:rsidRPr="00894CE1">
        <w:rPr>
          <w:rFonts w:ascii="Calibri" w:hAnsi="Calibri" w:cs="Calibri"/>
        </w:rPr>
        <w:t xml:space="preserve">jimiž DP HMP </w:t>
      </w:r>
      <w:r w:rsidR="002C1213" w:rsidRPr="00894CE1">
        <w:rPr>
          <w:rFonts w:ascii="Calibri" w:hAnsi="Calibri" w:cs="Calibri"/>
        </w:rPr>
        <w:t xml:space="preserve">v červenci a říjnu 2014 </w:t>
      </w:r>
      <w:r w:rsidR="00E320FC" w:rsidRPr="00894CE1">
        <w:rPr>
          <w:rFonts w:ascii="Calibri" w:hAnsi="Calibri" w:cs="Calibri"/>
        </w:rPr>
        <w:t xml:space="preserve">požádal o proplacení </w:t>
      </w:r>
      <w:r w:rsidR="00A971E5" w:rsidRPr="00894CE1">
        <w:rPr>
          <w:rFonts w:ascii="Calibri" w:hAnsi="Calibri" w:cs="Calibri"/>
        </w:rPr>
        <w:t xml:space="preserve">způsobilých výdajů v celkovém objemu </w:t>
      </w:r>
      <w:r w:rsidR="00E320FC" w:rsidRPr="00894CE1">
        <w:rPr>
          <w:rFonts w:ascii="Calibri" w:hAnsi="Calibri" w:cs="Calibri"/>
        </w:rPr>
        <w:t xml:space="preserve">3,1 mld. Kč, MD </w:t>
      </w:r>
      <w:r w:rsidRPr="00894CE1">
        <w:rPr>
          <w:rFonts w:ascii="Calibri" w:hAnsi="Calibri" w:cs="Calibri"/>
        </w:rPr>
        <w:t>podmínilo dokončením veřejnosprávní kontroly na místě</w:t>
      </w:r>
      <w:r w:rsidR="002C1213" w:rsidRPr="00894CE1">
        <w:rPr>
          <w:rFonts w:ascii="Calibri" w:hAnsi="Calibri" w:cs="Calibri"/>
        </w:rPr>
        <w:t xml:space="preserve">, kterou zahájilo v listopadu 2014 a do doby ukončení kontroly NKÚ ji neukončilo. </w:t>
      </w:r>
      <w:r w:rsidR="00957A28" w:rsidRPr="00894CE1">
        <w:rPr>
          <w:rFonts w:ascii="Calibri" w:hAnsi="Calibri" w:cs="Calibri"/>
        </w:rPr>
        <w:t xml:space="preserve">Další ŽOP </w:t>
      </w:r>
      <w:r w:rsidR="00A971E5" w:rsidRPr="00894CE1">
        <w:rPr>
          <w:rFonts w:ascii="Calibri" w:hAnsi="Calibri" w:cs="Calibri"/>
        </w:rPr>
        <w:t xml:space="preserve">k proplacení zatím </w:t>
      </w:r>
      <w:r w:rsidR="00391F6B" w:rsidRPr="00894CE1">
        <w:rPr>
          <w:rFonts w:ascii="Calibri" w:hAnsi="Calibri" w:cs="Calibri"/>
        </w:rPr>
        <w:t xml:space="preserve">DP HMP </w:t>
      </w:r>
      <w:r w:rsidR="00957A28" w:rsidRPr="00894CE1">
        <w:rPr>
          <w:rFonts w:ascii="Calibri" w:hAnsi="Calibri" w:cs="Calibri"/>
        </w:rPr>
        <w:t xml:space="preserve">nepředložil </w:t>
      </w:r>
      <w:r w:rsidR="00AA2048" w:rsidRPr="00894CE1">
        <w:rPr>
          <w:rFonts w:ascii="Calibri" w:hAnsi="Calibri" w:cs="Calibri"/>
        </w:rPr>
        <w:t>s</w:t>
      </w:r>
      <w:r w:rsidR="00391F6B">
        <w:rPr>
          <w:rFonts w:ascii="Calibri" w:hAnsi="Calibri" w:cs="Calibri"/>
        </w:rPr>
        <w:t> </w:t>
      </w:r>
      <w:r w:rsidR="00AA2048" w:rsidRPr="00894CE1">
        <w:rPr>
          <w:rFonts w:ascii="Calibri" w:hAnsi="Calibri" w:cs="Calibri"/>
        </w:rPr>
        <w:t>vysvětlením</w:t>
      </w:r>
      <w:r w:rsidR="00957A28" w:rsidRPr="00894CE1">
        <w:rPr>
          <w:rFonts w:ascii="Calibri" w:hAnsi="Calibri" w:cs="Calibri"/>
        </w:rPr>
        <w:t xml:space="preserve">, že proces jejich předkládání byl dočasně pozastaven z důvodu vyjednávání </w:t>
      </w:r>
      <w:r w:rsidR="00AA2048" w:rsidRPr="00894CE1">
        <w:rPr>
          <w:rFonts w:ascii="Calibri" w:hAnsi="Calibri" w:cs="Calibri"/>
        </w:rPr>
        <w:t xml:space="preserve">s MD </w:t>
      </w:r>
      <w:r w:rsidR="00957A28" w:rsidRPr="00894CE1">
        <w:rPr>
          <w:rFonts w:ascii="Calibri" w:hAnsi="Calibri" w:cs="Calibri"/>
        </w:rPr>
        <w:t>o možnosti úpravy výše stanovené korekce.</w:t>
      </w:r>
    </w:p>
    <w:p w:rsidR="002C1213" w:rsidRPr="00894CE1" w:rsidRDefault="002C1213" w:rsidP="00894CE1">
      <w:pPr>
        <w:spacing w:line="264" w:lineRule="auto"/>
        <w:jc w:val="both"/>
        <w:rPr>
          <w:rFonts w:ascii="Calibri" w:hAnsi="Calibri" w:cs="Calibri"/>
        </w:rPr>
      </w:pPr>
    </w:p>
    <w:p w:rsidR="002C1213" w:rsidRPr="00894CE1" w:rsidRDefault="00122715" w:rsidP="00894CE1">
      <w:pPr>
        <w:spacing w:line="264" w:lineRule="auto"/>
        <w:jc w:val="both"/>
        <w:rPr>
          <w:rFonts w:ascii="Calibri" w:hAnsi="Calibri" w:cs="Calibri"/>
        </w:rPr>
      </w:pPr>
      <w:r w:rsidRPr="00894CE1">
        <w:rPr>
          <w:rFonts w:ascii="Calibri" w:hAnsi="Calibri" w:cs="Calibri"/>
        </w:rPr>
        <w:t>Z</w:t>
      </w:r>
      <w:r w:rsidR="00957A28" w:rsidRPr="00894CE1">
        <w:rPr>
          <w:rFonts w:ascii="Calibri" w:hAnsi="Calibri" w:cs="Calibri"/>
        </w:rPr>
        <w:t xml:space="preserve"> dalších </w:t>
      </w:r>
      <w:r w:rsidRPr="00894CE1">
        <w:rPr>
          <w:rFonts w:ascii="Calibri" w:hAnsi="Calibri" w:cs="Calibri"/>
        </w:rPr>
        <w:t xml:space="preserve">vyjádření MD i DP HMP vyplývá, že při rozdělování výdajů </w:t>
      </w:r>
      <w:r w:rsidR="0075303B" w:rsidRPr="00894CE1">
        <w:rPr>
          <w:rFonts w:ascii="Calibri" w:hAnsi="Calibri" w:cs="Calibri"/>
        </w:rPr>
        <w:t xml:space="preserve">Projektu </w:t>
      </w:r>
      <w:r w:rsidRPr="00894CE1">
        <w:rPr>
          <w:rFonts w:ascii="Calibri" w:hAnsi="Calibri" w:cs="Calibri"/>
        </w:rPr>
        <w:t xml:space="preserve">na </w:t>
      </w:r>
      <w:r w:rsidR="00D20E38" w:rsidRPr="00894CE1">
        <w:rPr>
          <w:rFonts w:ascii="Calibri" w:hAnsi="Calibri" w:cs="Calibri"/>
        </w:rPr>
        <w:t>způsobilé a </w:t>
      </w:r>
      <w:r w:rsidR="0075303B" w:rsidRPr="00894CE1">
        <w:rPr>
          <w:rFonts w:ascii="Calibri" w:hAnsi="Calibri" w:cs="Calibri"/>
        </w:rPr>
        <w:t>nezpůsobilé dochází k řadě změn a jejich konečnou výši a strukturu nelze předem odhadnout</w:t>
      </w:r>
      <w:r w:rsidR="00B4448F" w:rsidRPr="00894CE1">
        <w:rPr>
          <w:rFonts w:ascii="Calibri" w:hAnsi="Calibri" w:cs="Calibri"/>
        </w:rPr>
        <w:t>. DP HMP k tomu</w:t>
      </w:r>
      <w:r w:rsidR="000A69C5" w:rsidRPr="00894CE1">
        <w:rPr>
          <w:rFonts w:ascii="Calibri" w:hAnsi="Calibri" w:cs="Calibri"/>
        </w:rPr>
        <w:t xml:space="preserve"> </w:t>
      </w:r>
      <w:r w:rsidR="00B4448F" w:rsidRPr="00894CE1">
        <w:rPr>
          <w:rFonts w:ascii="Calibri" w:hAnsi="Calibri" w:cs="Calibri"/>
        </w:rPr>
        <w:t>uvedl</w:t>
      </w:r>
      <w:r w:rsidR="000A69C5" w:rsidRPr="00894CE1">
        <w:rPr>
          <w:rFonts w:ascii="Calibri" w:hAnsi="Calibri" w:cs="Calibri"/>
        </w:rPr>
        <w:t>, že p</w:t>
      </w:r>
      <w:r w:rsidR="0075303B" w:rsidRPr="00894CE1">
        <w:rPr>
          <w:rFonts w:ascii="Calibri" w:hAnsi="Calibri" w:cs="Calibri"/>
        </w:rPr>
        <w:t>roplacení výdajů na vícepráce a změny v průběhu výstavby</w:t>
      </w:r>
      <w:r w:rsidR="0056491B" w:rsidRPr="00894CE1">
        <w:rPr>
          <w:rFonts w:ascii="Calibri" w:hAnsi="Calibri" w:cs="Calibri"/>
        </w:rPr>
        <w:t xml:space="preserve"> </w:t>
      </w:r>
      <w:r w:rsidR="007069BA" w:rsidRPr="00894CE1">
        <w:rPr>
          <w:rFonts w:ascii="Calibri" w:hAnsi="Calibri" w:cs="Calibri"/>
        </w:rPr>
        <w:t xml:space="preserve">nebude nárokováno </w:t>
      </w:r>
      <w:r w:rsidR="0056491B" w:rsidRPr="00894CE1">
        <w:rPr>
          <w:rFonts w:ascii="Calibri" w:hAnsi="Calibri" w:cs="Calibri"/>
        </w:rPr>
        <w:t>z </w:t>
      </w:r>
      <w:r w:rsidR="00E778A6" w:rsidRPr="00894CE1">
        <w:rPr>
          <w:rFonts w:ascii="Calibri" w:hAnsi="Calibri" w:cs="Calibri"/>
        </w:rPr>
        <w:t>prostředk</w:t>
      </w:r>
      <w:r w:rsidR="0056491B" w:rsidRPr="00894CE1">
        <w:rPr>
          <w:rFonts w:ascii="Calibri" w:hAnsi="Calibri" w:cs="Calibri"/>
        </w:rPr>
        <w:t>ů EU, resp. státního rozpočtu</w:t>
      </w:r>
      <w:r w:rsidR="00947F2A" w:rsidRPr="00894CE1">
        <w:rPr>
          <w:rFonts w:ascii="Calibri" w:hAnsi="Calibri" w:cs="Calibri"/>
        </w:rPr>
        <w:t>. Tyto výdaje</w:t>
      </w:r>
      <w:r w:rsidR="000A69C5" w:rsidRPr="00894CE1">
        <w:rPr>
          <w:rFonts w:ascii="Calibri" w:hAnsi="Calibri" w:cs="Calibri"/>
        </w:rPr>
        <w:t>,</w:t>
      </w:r>
      <w:r w:rsidR="00947F2A" w:rsidRPr="00894CE1">
        <w:rPr>
          <w:rFonts w:ascii="Calibri" w:hAnsi="Calibri" w:cs="Calibri"/>
        </w:rPr>
        <w:t xml:space="preserve"> </w:t>
      </w:r>
      <w:r w:rsidR="000A69C5" w:rsidRPr="00894CE1">
        <w:rPr>
          <w:rFonts w:ascii="Calibri" w:hAnsi="Calibri" w:cs="Calibri"/>
        </w:rPr>
        <w:t xml:space="preserve">které </w:t>
      </w:r>
      <w:r w:rsidR="00D20E38" w:rsidRPr="00894CE1">
        <w:rPr>
          <w:rFonts w:ascii="Calibri" w:hAnsi="Calibri" w:cs="Calibri"/>
        </w:rPr>
        <w:t>u </w:t>
      </w:r>
      <w:r w:rsidR="00DF5A46" w:rsidRPr="00894CE1">
        <w:rPr>
          <w:rFonts w:ascii="Calibri" w:hAnsi="Calibri" w:cs="Calibri"/>
        </w:rPr>
        <w:t>infrastrukturních</w:t>
      </w:r>
      <w:r w:rsidR="00B4448F" w:rsidRPr="00894CE1">
        <w:rPr>
          <w:rFonts w:ascii="Calibri" w:hAnsi="Calibri" w:cs="Calibri"/>
        </w:rPr>
        <w:t xml:space="preserve"> projektů </w:t>
      </w:r>
      <w:r w:rsidR="000A69C5" w:rsidRPr="00894CE1">
        <w:rPr>
          <w:rFonts w:ascii="Calibri" w:hAnsi="Calibri" w:cs="Calibri"/>
        </w:rPr>
        <w:t xml:space="preserve">bývají problematické z pohledu </w:t>
      </w:r>
      <w:r w:rsidR="00DF5A46" w:rsidRPr="00894CE1">
        <w:rPr>
          <w:rFonts w:ascii="Calibri" w:hAnsi="Calibri" w:cs="Calibri"/>
        </w:rPr>
        <w:t xml:space="preserve">jejich </w:t>
      </w:r>
      <w:r w:rsidR="000A69C5" w:rsidRPr="00894CE1">
        <w:rPr>
          <w:rFonts w:ascii="Calibri" w:hAnsi="Calibri" w:cs="Calibri"/>
        </w:rPr>
        <w:t>legality (</w:t>
      </w:r>
      <w:r w:rsidR="00423524" w:rsidRPr="00894CE1">
        <w:rPr>
          <w:rFonts w:ascii="Calibri" w:hAnsi="Calibri" w:cs="Calibri"/>
        </w:rPr>
        <w:t>zejména</w:t>
      </w:r>
      <w:r w:rsidR="000A69C5" w:rsidRPr="00894CE1">
        <w:rPr>
          <w:rFonts w:ascii="Calibri" w:hAnsi="Calibri" w:cs="Calibri"/>
        </w:rPr>
        <w:t xml:space="preserve"> </w:t>
      </w:r>
      <w:r w:rsidR="00423524" w:rsidRPr="00894CE1">
        <w:rPr>
          <w:rFonts w:ascii="Calibri" w:hAnsi="Calibri" w:cs="Calibri"/>
        </w:rPr>
        <w:t>postupy</w:t>
      </w:r>
      <w:r w:rsidR="000A69C5" w:rsidRPr="00894CE1">
        <w:rPr>
          <w:rFonts w:ascii="Calibri" w:hAnsi="Calibri" w:cs="Calibri"/>
        </w:rPr>
        <w:t xml:space="preserve"> při zadávání dodatečných stavebních prací</w:t>
      </w:r>
      <w:r w:rsidR="000A69C5" w:rsidRPr="00894CE1">
        <w:rPr>
          <w:rStyle w:val="Znakapoznpodarou"/>
          <w:rFonts w:ascii="Calibri" w:hAnsi="Calibri" w:cs="Calibri"/>
        </w:rPr>
        <w:footnoteReference w:id="8"/>
      </w:r>
      <w:r w:rsidR="000A69C5" w:rsidRPr="00894CE1">
        <w:rPr>
          <w:rFonts w:ascii="Calibri" w:hAnsi="Calibri" w:cs="Calibri"/>
        </w:rPr>
        <w:t xml:space="preserve">), účelnosti a hospodárnosti, </w:t>
      </w:r>
      <w:r w:rsidR="00947F2A" w:rsidRPr="00894CE1">
        <w:rPr>
          <w:rFonts w:ascii="Calibri" w:hAnsi="Calibri" w:cs="Calibri"/>
        </w:rPr>
        <w:t xml:space="preserve">tak zůstanou </w:t>
      </w:r>
      <w:r w:rsidR="0075303B" w:rsidRPr="00894CE1">
        <w:rPr>
          <w:rFonts w:ascii="Calibri" w:hAnsi="Calibri" w:cs="Calibri"/>
        </w:rPr>
        <w:t xml:space="preserve">mimo </w:t>
      </w:r>
      <w:r w:rsidR="00947F2A" w:rsidRPr="00894CE1">
        <w:rPr>
          <w:rFonts w:ascii="Calibri" w:hAnsi="Calibri" w:cs="Calibri"/>
        </w:rPr>
        <w:t xml:space="preserve">stávající </w:t>
      </w:r>
      <w:r w:rsidR="0075303B" w:rsidRPr="00894CE1">
        <w:rPr>
          <w:rFonts w:ascii="Calibri" w:hAnsi="Calibri" w:cs="Calibri"/>
        </w:rPr>
        <w:t>kontrolní působnost NKÚ.</w:t>
      </w:r>
    </w:p>
    <w:p w:rsidR="00991DC2" w:rsidRPr="00894CE1" w:rsidRDefault="00991DC2" w:rsidP="00894CE1">
      <w:pPr>
        <w:spacing w:line="264" w:lineRule="auto"/>
        <w:jc w:val="both"/>
        <w:rPr>
          <w:rFonts w:ascii="Calibri" w:hAnsi="Calibri" w:cs="Calibri"/>
        </w:rPr>
      </w:pPr>
    </w:p>
    <w:p w:rsidR="00894CE1" w:rsidRDefault="00894CE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A71092" w:rsidRPr="00894CE1" w:rsidRDefault="00894CE1" w:rsidP="00894CE1">
      <w:pPr>
        <w:spacing w:line="264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2. </w:t>
      </w:r>
      <w:r w:rsidR="00A71092" w:rsidRPr="00894CE1">
        <w:rPr>
          <w:rFonts w:ascii="Calibri" w:hAnsi="Calibri" w:cs="Calibri"/>
          <w:b/>
        </w:rPr>
        <w:t>Cíle a indikátory</w:t>
      </w:r>
    </w:p>
    <w:p w:rsidR="00A71092" w:rsidRPr="00894CE1" w:rsidRDefault="00A71092" w:rsidP="00894CE1">
      <w:pPr>
        <w:spacing w:line="264" w:lineRule="auto"/>
        <w:jc w:val="both"/>
        <w:rPr>
          <w:rFonts w:ascii="Calibri" w:hAnsi="Calibri" w:cs="Calibri"/>
        </w:rPr>
      </w:pPr>
    </w:p>
    <w:p w:rsidR="00277112" w:rsidRPr="00894CE1" w:rsidRDefault="00277112" w:rsidP="00894CE1">
      <w:pPr>
        <w:spacing w:line="264" w:lineRule="auto"/>
        <w:jc w:val="both"/>
        <w:rPr>
          <w:rFonts w:ascii="Calibri" w:hAnsi="Calibri" w:cs="Calibri"/>
        </w:rPr>
      </w:pPr>
      <w:r w:rsidRPr="00894CE1">
        <w:rPr>
          <w:rFonts w:ascii="Calibri" w:hAnsi="Calibri" w:cs="Calibri"/>
          <w:b/>
        </w:rPr>
        <w:t xml:space="preserve">MD nevytvořilo podmínky pro objektivní vyhodnocení účelnosti a efektivnosti podpory výstavby pražského metra. Jím </w:t>
      </w:r>
      <w:r w:rsidR="003A41A8">
        <w:rPr>
          <w:rFonts w:ascii="Calibri" w:hAnsi="Calibri" w:cs="Calibri"/>
          <w:b/>
        </w:rPr>
        <w:t>vytyčené</w:t>
      </w:r>
      <w:r w:rsidRPr="00894CE1">
        <w:rPr>
          <w:rFonts w:ascii="Calibri" w:hAnsi="Calibri" w:cs="Calibri"/>
          <w:b/>
        </w:rPr>
        <w:t xml:space="preserve"> cíle byly stanoveny bez konkrétního věcného a časového vymezení. Nejasný je rovněž věcný obsah stanovených indikátorů výsledku a dopadu, jejich návaznost na cíle i postup, kterým bude měřeno jejich plnění.</w:t>
      </w:r>
    </w:p>
    <w:p w:rsidR="00277112" w:rsidRPr="00894CE1" w:rsidRDefault="00277112" w:rsidP="00894CE1">
      <w:pPr>
        <w:spacing w:line="264" w:lineRule="auto"/>
        <w:jc w:val="both"/>
        <w:rPr>
          <w:rFonts w:ascii="Calibri" w:hAnsi="Calibri" w:cs="Calibri"/>
        </w:rPr>
      </w:pPr>
    </w:p>
    <w:p w:rsidR="00277112" w:rsidRPr="00894CE1" w:rsidRDefault="00277112" w:rsidP="00894CE1">
      <w:pPr>
        <w:spacing w:line="264" w:lineRule="auto"/>
        <w:jc w:val="both"/>
        <w:rPr>
          <w:rFonts w:ascii="Calibri" w:hAnsi="Calibri" w:cs="Calibri"/>
        </w:rPr>
      </w:pPr>
      <w:r w:rsidRPr="00894CE1">
        <w:rPr>
          <w:rFonts w:ascii="Calibri" w:hAnsi="Calibri" w:cs="Calibri"/>
        </w:rPr>
        <w:t>Cíle Programu byly v dokumentaci, kterou schválilo Ministerstvo financí ČR v červnu 2009 a vláda ČR s ní vyslovila souhlas v září 2009</w:t>
      </w:r>
      <w:r w:rsidRPr="00894CE1">
        <w:rPr>
          <w:rStyle w:val="Znakapoznpodarou"/>
          <w:rFonts w:ascii="Calibri" w:hAnsi="Calibri" w:cs="Calibri"/>
        </w:rPr>
        <w:footnoteReference w:id="9"/>
      </w:r>
      <w:r w:rsidRPr="00894CE1">
        <w:rPr>
          <w:rFonts w:ascii="Calibri" w:hAnsi="Calibri" w:cs="Calibri"/>
        </w:rPr>
        <w:t xml:space="preserve">, stanoveny shodně s cíli prioritní osy 5 OPD. Globálním cílem je </w:t>
      </w:r>
      <w:r w:rsidR="00FD1B3F">
        <w:rPr>
          <w:rFonts w:ascii="Calibri" w:hAnsi="Calibri" w:cs="Calibri"/>
        </w:rPr>
        <w:t>zlepšit</w:t>
      </w:r>
      <w:r w:rsidRPr="00894CE1">
        <w:rPr>
          <w:rFonts w:ascii="Calibri" w:hAnsi="Calibri" w:cs="Calibri"/>
        </w:rPr>
        <w:t xml:space="preserve"> </w:t>
      </w:r>
      <w:r w:rsidR="00260B70" w:rsidRPr="00894CE1">
        <w:rPr>
          <w:rFonts w:ascii="Calibri" w:hAnsi="Calibri" w:cs="Calibri"/>
        </w:rPr>
        <w:t>MHD</w:t>
      </w:r>
      <w:r w:rsidRPr="00894CE1">
        <w:rPr>
          <w:rFonts w:ascii="Calibri" w:hAnsi="Calibri" w:cs="Calibri"/>
        </w:rPr>
        <w:t xml:space="preserve"> výstavbou metra a </w:t>
      </w:r>
      <w:r w:rsidR="003A41A8">
        <w:rPr>
          <w:rFonts w:ascii="Calibri" w:hAnsi="Calibri" w:cs="Calibri"/>
        </w:rPr>
        <w:t xml:space="preserve">dále zlepšit </w:t>
      </w:r>
      <w:r w:rsidRPr="00894CE1">
        <w:rPr>
          <w:rFonts w:ascii="Calibri" w:hAnsi="Calibri" w:cs="Calibri"/>
        </w:rPr>
        <w:t>systém řízení silniční dopravy v</w:t>
      </w:r>
      <w:r w:rsidR="00FD1B3F">
        <w:rPr>
          <w:rFonts w:ascii="Calibri" w:hAnsi="Calibri" w:cs="Calibri"/>
        </w:rPr>
        <w:t> hl. </w:t>
      </w:r>
      <w:r w:rsidRPr="00894CE1">
        <w:rPr>
          <w:rFonts w:ascii="Calibri" w:hAnsi="Calibri" w:cs="Calibri"/>
        </w:rPr>
        <w:t>m.</w:t>
      </w:r>
      <w:r w:rsidR="00FD1B3F">
        <w:rPr>
          <w:rFonts w:ascii="Calibri" w:hAnsi="Calibri" w:cs="Calibri"/>
        </w:rPr>
        <w:t> </w:t>
      </w:r>
      <w:r w:rsidRPr="00894CE1">
        <w:rPr>
          <w:rFonts w:ascii="Calibri" w:hAnsi="Calibri" w:cs="Calibri"/>
        </w:rPr>
        <w:t>Praze. Mělo dojít především ke zvýšení konkurenceschopnosti MHD s cílem udržet příznivý poměr mezi individuální automobilovou dopravou (dále jen „IAD“) a MHD a</w:t>
      </w:r>
      <w:r w:rsidR="003A41A8">
        <w:rPr>
          <w:rFonts w:ascii="Calibri" w:hAnsi="Calibri" w:cs="Calibri"/>
        </w:rPr>
        <w:t> </w:t>
      </w:r>
      <w:r w:rsidRPr="00894CE1">
        <w:rPr>
          <w:rFonts w:ascii="Calibri" w:hAnsi="Calibri" w:cs="Calibri"/>
        </w:rPr>
        <w:t>tím zmírňovat negativní vlivy dopravy na životní prostředí na území hl. m. Prahy.</w:t>
      </w:r>
    </w:p>
    <w:p w:rsidR="00277112" w:rsidRPr="00894CE1" w:rsidRDefault="00277112" w:rsidP="00894CE1">
      <w:pPr>
        <w:spacing w:line="264" w:lineRule="auto"/>
        <w:jc w:val="both"/>
        <w:rPr>
          <w:rFonts w:ascii="Calibri" w:hAnsi="Calibri" w:cs="Calibri"/>
        </w:rPr>
      </w:pPr>
    </w:p>
    <w:p w:rsidR="00277112" w:rsidRPr="00894CE1" w:rsidRDefault="00277112" w:rsidP="00894CE1">
      <w:pPr>
        <w:spacing w:line="264" w:lineRule="auto"/>
        <w:jc w:val="both"/>
        <w:rPr>
          <w:rFonts w:ascii="Calibri" w:hAnsi="Calibri" w:cs="Calibri"/>
        </w:rPr>
      </w:pPr>
      <w:r w:rsidRPr="00894CE1">
        <w:rPr>
          <w:rFonts w:ascii="Calibri" w:hAnsi="Calibri" w:cs="Calibri"/>
        </w:rPr>
        <w:t xml:space="preserve">Cíle, kterých má být dosaženo podporou rozvoje sítě metra v Praze, byly v dokumentech předložených ke kontrole stanoveny jen obecně. Jejich konkrétní věcné a časové vymezení ve vztahu k indikátorům nebylo provedeno ani na úrovni </w:t>
      </w:r>
      <w:r w:rsidR="00D568ED">
        <w:rPr>
          <w:rFonts w:ascii="Calibri" w:hAnsi="Calibri" w:cs="Calibri"/>
        </w:rPr>
        <w:t xml:space="preserve">jednotlivých </w:t>
      </w:r>
      <w:r w:rsidRPr="00894CE1">
        <w:rPr>
          <w:rFonts w:ascii="Calibri" w:hAnsi="Calibri" w:cs="Calibri"/>
        </w:rPr>
        <w:t>projekt</w:t>
      </w:r>
      <w:r w:rsidR="00D568ED">
        <w:rPr>
          <w:rFonts w:ascii="Calibri" w:hAnsi="Calibri" w:cs="Calibri"/>
        </w:rPr>
        <w:t>ů</w:t>
      </w:r>
      <w:r w:rsidRPr="00894CE1">
        <w:rPr>
          <w:rFonts w:ascii="Calibri" w:hAnsi="Calibri" w:cs="Calibri"/>
        </w:rPr>
        <w:t>. Konkrétnost a</w:t>
      </w:r>
      <w:r w:rsidR="003A41A8">
        <w:rPr>
          <w:rFonts w:ascii="Calibri" w:hAnsi="Calibri" w:cs="Calibri"/>
        </w:rPr>
        <w:t> </w:t>
      </w:r>
      <w:r w:rsidRPr="00894CE1">
        <w:rPr>
          <w:rFonts w:ascii="Calibri" w:hAnsi="Calibri" w:cs="Calibri"/>
        </w:rPr>
        <w:t>měřitelnost cílů je přitom jedním z požadavků předpisů stanovujících podmínky pro využití prostředků EU</w:t>
      </w:r>
      <w:r w:rsidRPr="00894CE1">
        <w:rPr>
          <w:rFonts w:ascii="Calibri" w:hAnsi="Calibri" w:cs="Calibri"/>
          <w:vertAlign w:val="superscript"/>
        </w:rPr>
        <w:footnoteReference w:id="10"/>
      </w:r>
      <w:r w:rsidRPr="00894CE1">
        <w:rPr>
          <w:rFonts w:ascii="Calibri" w:hAnsi="Calibri" w:cs="Calibri"/>
        </w:rPr>
        <w:t>.</w:t>
      </w:r>
    </w:p>
    <w:p w:rsidR="00277112" w:rsidRPr="00894CE1" w:rsidRDefault="00277112" w:rsidP="00894CE1">
      <w:pPr>
        <w:spacing w:line="264" w:lineRule="auto"/>
        <w:jc w:val="both"/>
        <w:rPr>
          <w:rFonts w:ascii="Calibri" w:hAnsi="Calibri" w:cs="Calibri"/>
        </w:rPr>
      </w:pPr>
    </w:p>
    <w:p w:rsidR="00277112" w:rsidRPr="00894CE1" w:rsidRDefault="00277112" w:rsidP="00894CE1">
      <w:pPr>
        <w:spacing w:line="264" w:lineRule="auto"/>
        <w:jc w:val="both"/>
        <w:rPr>
          <w:rFonts w:ascii="Calibri" w:hAnsi="Calibri" w:cs="Calibri"/>
          <w:b/>
        </w:rPr>
      </w:pPr>
      <w:r w:rsidRPr="00894CE1">
        <w:rPr>
          <w:rFonts w:ascii="Calibri" w:hAnsi="Calibri" w:cs="Calibri"/>
        </w:rPr>
        <w:t xml:space="preserve">MD pro Program a </w:t>
      </w:r>
      <w:r w:rsidR="00FD1B3F">
        <w:rPr>
          <w:rFonts w:ascii="Calibri" w:hAnsi="Calibri" w:cs="Calibri"/>
        </w:rPr>
        <w:t>rovněž</w:t>
      </w:r>
      <w:r w:rsidRPr="00894CE1">
        <w:rPr>
          <w:rFonts w:ascii="Calibri" w:hAnsi="Calibri" w:cs="Calibri"/>
        </w:rPr>
        <w:t xml:space="preserve"> i prioritní osu 5 OPD stanovilo kromě dvou indikátorů výstupu (</w:t>
      </w:r>
      <w:r w:rsidR="00FD1B3F">
        <w:rPr>
          <w:rFonts w:ascii="Calibri" w:hAnsi="Calibri" w:cs="Calibri"/>
        </w:rPr>
        <w:t>„</w:t>
      </w:r>
      <w:r w:rsidRPr="00894CE1">
        <w:rPr>
          <w:rFonts w:ascii="Calibri" w:hAnsi="Calibri" w:cs="Calibri"/>
        </w:rPr>
        <w:t>délka nově vybudovaného metra</w:t>
      </w:r>
      <w:r w:rsidR="00FD1B3F">
        <w:rPr>
          <w:rFonts w:ascii="Calibri" w:hAnsi="Calibri" w:cs="Calibri"/>
        </w:rPr>
        <w:t>“</w:t>
      </w:r>
      <w:r w:rsidRPr="00894CE1">
        <w:rPr>
          <w:rFonts w:ascii="Calibri" w:hAnsi="Calibri" w:cs="Calibri"/>
        </w:rPr>
        <w:t xml:space="preserve">; </w:t>
      </w:r>
      <w:r w:rsidR="00FD1B3F">
        <w:rPr>
          <w:rFonts w:ascii="Calibri" w:hAnsi="Calibri" w:cs="Calibri"/>
        </w:rPr>
        <w:t>„</w:t>
      </w:r>
      <w:r w:rsidRPr="00894CE1">
        <w:rPr>
          <w:rFonts w:ascii="Calibri" w:hAnsi="Calibri" w:cs="Calibri"/>
        </w:rPr>
        <w:t>počet podpořených projektů</w:t>
      </w:r>
      <w:r w:rsidR="00FD1B3F">
        <w:rPr>
          <w:rFonts w:ascii="Calibri" w:hAnsi="Calibri" w:cs="Calibri"/>
        </w:rPr>
        <w:t>“</w:t>
      </w:r>
      <w:r w:rsidRPr="00894CE1">
        <w:rPr>
          <w:rFonts w:ascii="Calibri" w:hAnsi="Calibri" w:cs="Calibri"/>
        </w:rPr>
        <w:t>) dva indikátory výsledku (</w:t>
      </w:r>
      <w:r w:rsidR="00FD1B3F">
        <w:rPr>
          <w:rFonts w:ascii="Calibri" w:hAnsi="Calibri" w:cs="Calibri"/>
        </w:rPr>
        <w:t>„</w:t>
      </w:r>
      <w:r w:rsidRPr="00894CE1">
        <w:rPr>
          <w:rFonts w:ascii="Calibri" w:hAnsi="Calibri" w:cs="Calibri"/>
        </w:rPr>
        <w:t>snížení míry nehodovosti na dotčených úsecích</w:t>
      </w:r>
      <w:r w:rsidR="00FD1B3F">
        <w:rPr>
          <w:rFonts w:ascii="Calibri" w:hAnsi="Calibri" w:cs="Calibri"/>
        </w:rPr>
        <w:t>“</w:t>
      </w:r>
      <w:r w:rsidRPr="00894CE1">
        <w:rPr>
          <w:rFonts w:ascii="Calibri" w:hAnsi="Calibri" w:cs="Calibri"/>
        </w:rPr>
        <w:t xml:space="preserve">; </w:t>
      </w:r>
      <w:r w:rsidR="00FD1B3F">
        <w:rPr>
          <w:rFonts w:ascii="Calibri" w:hAnsi="Calibri" w:cs="Calibri"/>
        </w:rPr>
        <w:t>„</w:t>
      </w:r>
      <w:r w:rsidRPr="00894CE1">
        <w:rPr>
          <w:rFonts w:ascii="Calibri" w:hAnsi="Calibri" w:cs="Calibri"/>
        </w:rPr>
        <w:t>přírůstek počtu obyvatel obsluhovaných MHD</w:t>
      </w:r>
      <w:r w:rsidR="00FD1B3F">
        <w:rPr>
          <w:rFonts w:ascii="Calibri" w:hAnsi="Calibri" w:cs="Calibri"/>
        </w:rPr>
        <w:t>“</w:t>
      </w:r>
      <w:r w:rsidRPr="00894CE1">
        <w:rPr>
          <w:rFonts w:ascii="Calibri" w:hAnsi="Calibri" w:cs="Calibri"/>
        </w:rPr>
        <w:t>) a jeden indikátor dopadu (</w:t>
      </w:r>
      <w:r w:rsidR="00FD1B3F">
        <w:rPr>
          <w:rFonts w:ascii="Calibri" w:hAnsi="Calibri" w:cs="Calibri"/>
        </w:rPr>
        <w:t>„</w:t>
      </w:r>
      <w:r w:rsidRPr="00894CE1">
        <w:rPr>
          <w:rFonts w:ascii="Calibri" w:hAnsi="Calibri" w:cs="Calibri"/>
        </w:rPr>
        <w:t>snížení skleníkových emisí CO</w:t>
      </w:r>
      <w:r w:rsidRPr="00894CE1">
        <w:rPr>
          <w:rFonts w:ascii="Calibri" w:hAnsi="Calibri" w:cs="Calibri"/>
          <w:vertAlign w:val="subscript"/>
        </w:rPr>
        <w:t>2</w:t>
      </w:r>
      <w:r w:rsidRPr="00894CE1">
        <w:rPr>
          <w:rFonts w:ascii="Calibri" w:hAnsi="Calibri" w:cs="Calibri"/>
        </w:rPr>
        <w:t xml:space="preserve"> z dopravy</w:t>
      </w:r>
      <w:r w:rsidR="00FD1B3F">
        <w:rPr>
          <w:rFonts w:ascii="Calibri" w:hAnsi="Calibri" w:cs="Calibri"/>
        </w:rPr>
        <w:t>“</w:t>
      </w:r>
      <w:r w:rsidRPr="00894CE1">
        <w:rPr>
          <w:rFonts w:ascii="Calibri" w:hAnsi="Calibri" w:cs="Calibri"/>
        </w:rPr>
        <w:t>). Stejné indikátory byly v rámci OPD stanoveny i pro Projekt.</w:t>
      </w:r>
    </w:p>
    <w:p w:rsidR="00277112" w:rsidRPr="00894CE1" w:rsidRDefault="00277112" w:rsidP="00894CE1">
      <w:pPr>
        <w:spacing w:line="264" w:lineRule="auto"/>
        <w:jc w:val="both"/>
        <w:rPr>
          <w:rFonts w:ascii="Calibri" w:hAnsi="Calibri" w:cs="Calibri"/>
          <w:b/>
        </w:rPr>
      </w:pPr>
    </w:p>
    <w:p w:rsidR="00277112" w:rsidRPr="00894CE1" w:rsidRDefault="00277112" w:rsidP="00894CE1">
      <w:pPr>
        <w:spacing w:line="264" w:lineRule="auto"/>
        <w:jc w:val="both"/>
        <w:rPr>
          <w:rFonts w:ascii="Calibri" w:hAnsi="Calibri" w:cs="Calibri"/>
        </w:rPr>
      </w:pPr>
      <w:r w:rsidRPr="00894CE1">
        <w:rPr>
          <w:rFonts w:ascii="Calibri" w:hAnsi="Calibri" w:cs="Calibri"/>
        </w:rPr>
        <w:t>V případě indikátoru „</w:t>
      </w:r>
      <w:r w:rsidR="00FD1B3F">
        <w:rPr>
          <w:rFonts w:ascii="Calibri" w:hAnsi="Calibri" w:cs="Calibri"/>
        </w:rPr>
        <w:t>s</w:t>
      </w:r>
      <w:r w:rsidRPr="00894CE1">
        <w:rPr>
          <w:rFonts w:ascii="Calibri" w:hAnsi="Calibri" w:cs="Calibri"/>
        </w:rPr>
        <w:t>nížení míry nehodovosti na dotčených úsecích“ (výchozí hodnota: 0</w:t>
      </w:r>
      <w:r w:rsidR="004321BF" w:rsidRPr="00894CE1">
        <w:rPr>
          <w:rFonts w:ascii="Calibri" w:hAnsi="Calibri" w:cs="Calibri"/>
        </w:rPr>
        <w:t xml:space="preserve">; </w:t>
      </w:r>
      <w:r w:rsidRPr="00894CE1">
        <w:rPr>
          <w:rFonts w:ascii="Calibri" w:hAnsi="Calibri" w:cs="Calibri"/>
        </w:rPr>
        <w:t>cílová hodnota: 10 %) MD ani DP HMP nebyl</w:t>
      </w:r>
      <w:r w:rsidR="00FD1B3F">
        <w:rPr>
          <w:rFonts w:ascii="Calibri" w:hAnsi="Calibri" w:cs="Calibri"/>
        </w:rPr>
        <w:t>y</w:t>
      </w:r>
      <w:r w:rsidRPr="00894CE1">
        <w:rPr>
          <w:rFonts w:ascii="Calibri" w:hAnsi="Calibri" w:cs="Calibri"/>
        </w:rPr>
        <w:t xml:space="preserve"> schopn</w:t>
      </w:r>
      <w:r w:rsidR="00FD1B3F">
        <w:rPr>
          <w:rFonts w:ascii="Calibri" w:hAnsi="Calibri" w:cs="Calibri"/>
        </w:rPr>
        <w:t>y</w:t>
      </w:r>
      <w:r w:rsidRPr="00894CE1">
        <w:rPr>
          <w:rFonts w:ascii="Calibri" w:hAnsi="Calibri" w:cs="Calibri"/>
        </w:rPr>
        <w:t xml:space="preserve"> jednoznačně specifikovat pojem „dotčené úseky“, ani vysvětlit, jak konkrétně bude při měření indikátoru postupováno. DP HMP pouze uvedl, že počet nehod bude s roční periodicitou vyhodnocovat s využitím dat o dopravní nehodovosti poskytovaných Policií ČR a statistických údajů, které má k dispozici o nehodách svých autobusů a tramvají.</w:t>
      </w:r>
    </w:p>
    <w:p w:rsidR="00277112" w:rsidRPr="00894CE1" w:rsidRDefault="00277112" w:rsidP="00894CE1">
      <w:pPr>
        <w:spacing w:line="264" w:lineRule="auto"/>
        <w:jc w:val="both"/>
        <w:rPr>
          <w:rFonts w:ascii="Calibri" w:hAnsi="Calibri" w:cs="Calibri"/>
        </w:rPr>
      </w:pPr>
    </w:p>
    <w:p w:rsidR="00277112" w:rsidRPr="00894CE1" w:rsidRDefault="00277112" w:rsidP="00894CE1">
      <w:pPr>
        <w:spacing w:line="264" w:lineRule="auto"/>
        <w:jc w:val="both"/>
        <w:rPr>
          <w:rFonts w:ascii="Calibri" w:hAnsi="Calibri" w:cs="Calibri"/>
        </w:rPr>
      </w:pPr>
      <w:r w:rsidRPr="00894CE1">
        <w:rPr>
          <w:rFonts w:ascii="Calibri" w:hAnsi="Calibri" w:cs="Calibri"/>
        </w:rPr>
        <w:t>Obdobně tomu bylo i v případě indikátoru „</w:t>
      </w:r>
      <w:r w:rsidR="00FD1B3F">
        <w:rPr>
          <w:rFonts w:ascii="Calibri" w:hAnsi="Calibri" w:cs="Calibri"/>
        </w:rPr>
        <w:t>s</w:t>
      </w:r>
      <w:r w:rsidRPr="00894CE1">
        <w:rPr>
          <w:rFonts w:ascii="Calibri" w:hAnsi="Calibri" w:cs="Calibri"/>
        </w:rPr>
        <w:t>nížení skleníkových emisí CO</w:t>
      </w:r>
      <w:r w:rsidRPr="00894CE1">
        <w:rPr>
          <w:rFonts w:ascii="Calibri" w:hAnsi="Calibri" w:cs="Calibri"/>
          <w:vertAlign w:val="subscript"/>
        </w:rPr>
        <w:t>2</w:t>
      </w:r>
      <w:r w:rsidRPr="00894CE1">
        <w:rPr>
          <w:rFonts w:ascii="Calibri" w:hAnsi="Calibri" w:cs="Calibri"/>
        </w:rPr>
        <w:t xml:space="preserve"> z dopravy“ (výchozí hodnota: 2,133 tun CO</w:t>
      </w:r>
      <w:r w:rsidRPr="00894CE1">
        <w:rPr>
          <w:rFonts w:ascii="Calibri" w:hAnsi="Calibri" w:cs="Calibri"/>
          <w:vertAlign w:val="subscript"/>
        </w:rPr>
        <w:t>2</w:t>
      </w:r>
      <w:r w:rsidRPr="00894CE1">
        <w:rPr>
          <w:rFonts w:ascii="Calibri" w:hAnsi="Calibri" w:cs="Calibri"/>
        </w:rPr>
        <w:t xml:space="preserve"> z dopravy v tunách na obyvatele na území hl. m. Prahy</w:t>
      </w:r>
      <w:r w:rsidR="004321BF" w:rsidRPr="00894CE1">
        <w:rPr>
          <w:rFonts w:ascii="Calibri" w:hAnsi="Calibri" w:cs="Calibri"/>
        </w:rPr>
        <w:t>;</w:t>
      </w:r>
      <w:r w:rsidRPr="00894CE1">
        <w:rPr>
          <w:rFonts w:ascii="Calibri" w:hAnsi="Calibri" w:cs="Calibri"/>
        </w:rPr>
        <w:t xml:space="preserve"> cílová hodnota: 2,132 tun). Na dotaz NKÚ k postupu stanovení hodnot indikátoru MD ve své odpovědi odkázalo na propočet a odborný odhad příjemce (DP HMP). K významnosti změny hodnoty indikátoru o 0,001 tuny, tj. 0,047 %, se MD nevyjádřilo. K měření indikátoru DP HMP </w:t>
      </w:r>
      <w:r w:rsidRPr="00894CE1">
        <w:rPr>
          <w:rFonts w:ascii="Calibri" w:hAnsi="Calibri" w:cs="Calibri"/>
        </w:rPr>
        <w:lastRenderedPageBreak/>
        <w:t>pouze obecně uvedl, že využije data publikovaná Českým hydrometeorologickým ústavem a zohlední skutečné dopravní výkony v pražské dopravě.</w:t>
      </w:r>
    </w:p>
    <w:p w:rsidR="00183B99" w:rsidRPr="00894CE1" w:rsidRDefault="00183B99" w:rsidP="00894CE1">
      <w:pPr>
        <w:spacing w:line="264" w:lineRule="auto"/>
        <w:jc w:val="both"/>
        <w:rPr>
          <w:rFonts w:ascii="Calibri" w:hAnsi="Calibri" w:cs="Calibri"/>
        </w:rPr>
      </w:pPr>
    </w:p>
    <w:p w:rsidR="00A71092" w:rsidRPr="00345271" w:rsidRDefault="002852A4" w:rsidP="00894CE1">
      <w:pPr>
        <w:spacing w:line="264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2.1 </w:t>
      </w:r>
      <w:r w:rsidR="00183B99" w:rsidRPr="00345271">
        <w:rPr>
          <w:rFonts w:ascii="Calibri" w:hAnsi="Calibri" w:cs="Calibri"/>
          <w:b/>
        </w:rPr>
        <w:t>Ekonomická efektivnost projektu</w:t>
      </w:r>
    </w:p>
    <w:p w:rsidR="00A71092" w:rsidRPr="00894CE1" w:rsidRDefault="00A71092" w:rsidP="00894CE1">
      <w:pPr>
        <w:spacing w:line="264" w:lineRule="auto"/>
        <w:jc w:val="both"/>
        <w:rPr>
          <w:rFonts w:ascii="Calibri" w:hAnsi="Calibri" w:cs="Calibri"/>
        </w:rPr>
      </w:pPr>
    </w:p>
    <w:p w:rsidR="0063514A" w:rsidRPr="00894CE1" w:rsidRDefault="0063514A" w:rsidP="00894CE1">
      <w:pPr>
        <w:spacing w:line="264" w:lineRule="auto"/>
        <w:jc w:val="both"/>
        <w:rPr>
          <w:rFonts w:ascii="Calibri" w:hAnsi="Calibri" w:cs="Calibri"/>
          <w:b/>
        </w:rPr>
      </w:pPr>
      <w:r w:rsidRPr="00894CE1">
        <w:rPr>
          <w:rFonts w:ascii="Calibri" w:hAnsi="Calibri" w:cs="Calibri"/>
          <w:b/>
        </w:rPr>
        <w:t>Správnost a objektivnost výsledků analýz</w:t>
      </w:r>
      <w:r w:rsidR="001623C8" w:rsidRPr="00894CE1">
        <w:rPr>
          <w:rFonts w:ascii="Calibri" w:hAnsi="Calibri" w:cs="Calibri"/>
          <w:b/>
        </w:rPr>
        <w:t>y</w:t>
      </w:r>
      <w:r w:rsidRPr="00894CE1">
        <w:rPr>
          <w:rFonts w:ascii="Calibri" w:hAnsi="Calibri" w:cs="Calibri"/>
          <w:b/>
        </w:rPr>
        <w:t xml:space="preserve"> nákladů a přínosů Projektu (</w:t>
      </w:r>
      <w:r w:rsidR="00D272A3">
        <w:rPr>
          <w:rFonts w:ascii="Calibri" w:hAnsi="Calibri" w:cs="Calibri"/>
          <w:b/>
        </w:rPr>
        <w:t>dále také „</w:t>
      </w:r>
      <w:r w:rsidRPr="00894CE1">
        <w:rPr>
          <w:rFonts w:ascii="Calibri" w:hAnsi="Calibri" w:cs="Calibri"/>
          <w:b/>
        </w:rPr>
        <w:t>CBA</w:t>
      </w:r>
      <w:r w:rsidR="00D272A3">
        <w:rPr>
          <w:rFonts w:ascii="Calibri" w:hAnsi="Calibri" w:cs="Calibri"/>
          <w:b/>
        </w:rPr>
        <w:t>“</w:t>
      </w:r>
      <w:r w:rsidRPr="00894CE1">
        <w:rPr>
          <w:rFonts w:ascii="Calibri" w:hAnsi="Calibri" w:cs="Calibri"/>
          <w:b/>
        </w:rPr>
        <w:t>), které vycházely především z aplikace dopravního modelu, nebylo možno z dokladů p</w:t>
      </w:r>
      <w:r w:rsidR="001623C8" w:rsidRPr="00894CE1">
        <w:rPr>
          <w:rFonts w:ascii="Calibri" w:hAnsi="Calibri" w:cs="Calibri"/>
          <w:b/>
        </w:rPr>
        <w:t>ředložených ke kontrole ověřit.</w:t>
      </w:r>
    </w:p>
    <w:p w:rsidR="0063514A" w:rsidRPr="00894CE1" w:rsidRDefault="0063514A" w:rsidP="00894CE1">
      <w:pPr>
        <w:spacing w:line="264" w:lineRule="auto"/>
        <w:jc w:val="both"/>
        <w:rPr>
          <w:rFonts w:ascii="Calibri" w:hAnsi="Calibri" w:cs="Calibri"/>
          <w:b/>
        </w:rPr>
      </w:pPr>
    </w:p>
    <w:p w:rsidR="0063514A" w:rsidRPr="00894CE1" w:rsidRDefault="0063514A" w:rsidP="00894CE1">
      <w:pPr>
        <w:spacing w:line="264" w:lineRule="auto"/>
        <w:jc w:val="both"/>
        <w:rPr>
          <w:rFonts w:ascii="Calibri" w:hAnsi="Calibri" w:cs="Calibri"/>
        </w:rPr>
      </w:pPr>
      <w:r w:rsidRPr="00894CE1">
        <w:rPr>
          <w:rFonts w:ascii="Calibri" w:hAnsi="Calibri" w:cs="Calibri"/>
          <w:b/>
        </w:rPr>
        <w:t>Odklad dokončení některých projektů</w:t>
      </w:r>
      <w:r w:rsidR="00F142D2" w:rsidRPr="00894CE1">
        <w:rPr>
          <w:rFonts w:ascii="Calibri" w:hAnsi="Calibri" w:cs="Calibri"/>
          <w:b/>
        </w:rPr>
        <w:t>,</w:t>
      </w:r>
      <w:r w:rsidRPr="00894CE1">
        <w:rPr>
          <w:rFonts w:ascii="Calibri" w:hAnsi="Calibri" w:cs="Calibri"/>
          <w:b/>
        </w:rPr>
        <w:t xml:space="preserve"> </w:t>
      </w:r>
      <w:r w:rsidR="00C713E1" w:rsidRPr="00894CE1">
        <w:rPr>
          <w:rFonts w:ascii="Calibri" w:hAnsi="Calibri" w:cs="Calibri"/>
          <w:b/>
        </w:rPr>
        <w:t xml:space="preserve">s nimiž </w:t>
      </w:r>
      <w:r w:rsidR="00D272A3">
        <w:rPr>
          <w:rFonts w:ascii="Calibri" w:hAnsi="Calibri" w:cs="Calibri"/>
          <w:b/>
        </w:rPr>
        <w:t>se počítalo</w:t>
      </w:r>
      <w:r w:rsidR="00C713E1" w:rsidRPr="00894CE1">
        <w:rPr>
          <w:rFonts w:ascii="Calibri" w:hAnsi="Calibri" w:cs="Calibri"/>
          <w:b/>
        </w:rPr>
        <w:t xml:space="preserve"> při přípravě Projektu </w:t>
      </w:r>
      <w:r w:rsidRPr="00894CE1">
        <w:rPr>
          <w:rFonts w:ascii="Calibri" w:hAnsi="Calibri" w:cs="Calibri"/>
          <w:b/>
        </w:rPr>
        <w:t>(</w:t>
      </w:r>
      <w:r w:rsidR="00C713E1" w:rsidRPr="00894CE1">
        <w:rPr>
          <w:rFonts w:ascii="Calibri" w:hAnsi="Calibri" w:cs="Calibri"/>
          <w:b/>
        </w:rPr>
        <w:t>zejména</w:t>
      </w:r>
      <w:r w:rsidRPr="00894CE1">
        <w:rPr>
          <w:rFonts w:ascii="Calibri" w:hAnsi="Calibri" w:cs="Calibri"/>
          <w:b/>
        </w:rPr>
        <w:t xml:space="preserve"> dobudování silniční sítě a parkovacích kapacit </w:t>
      </w:r>
      <w:r w:rsidR="00C713E1" w:rsidRPr="00894CE1">
        <w:rPr>
          <w:rFonts w:ascii="Calibri" w:hAnsi="Calibri" w:cs="Calibri"/>
          <w:b/>
        </w:rPr>
        <w:t>a</w:t>
      </w:r>
      <w:r w:rsidRPr="00894CE1">
        <w:rPr>
          <w:rFonts w:ascii="Calibri" w:hAnsi="Calibri" w:cs="Calibri"/>
          <w:b/>
        </w:rPr>
        <w:t xml:space="preserve"> modernizace železničního spojení centra města s letištěm v Praze </w:t>
      </w:r>
      <w:r w:rsidR="00D272A3">
        <w:rPr>
          <w:rFonts w:ascii="Calibri" w:hAnsi="Calibri" w:cs="Calibri"/>
          <w:b/>
        </w:rPr>
        <w:t>–</w:t>
      </w:r>
      <w:r w:rsidRPr="00894CE1">
        <w:rPr>
          <w:rFonts w:ascii="Calibri" w:hAnsi="Calibri" w:cs="Calibri"/>
          <w:b/>
        </w:rPr>
        <w:t xml:space="preserve"> Ruzyni a Kladnem)</w:t>
      </w:r>
      <w:r w:rsidR="00F142D2" w:rsidRPr="00894CE1">
        <w:rPr>
          <w:rFonts w:ascii="Calibri" w:hAnsi="Calibri" w:cs="Calibri"/>
          <w:b/>
        </w:rPr>
        <w:t>,</w:t>
      </w:r>
      <w:r w:rsidRPr="00894CE1">
        <w:rPr>
          <w:rFonts w:ascii="Calibri" w:hAnsi="Calibri" w:cs="Calibri"/>
          <w:b/>
        </w:rPr>
        <w:t xml:space="preserve"> může ovlivnit ekonomickou efektivnost </w:t>
      </w:r>
      <w:r w:rsidR="00D568ED">
        <w:rPr>
          <w:rFonts w:ascii="Calibri" w:hAnsi="Calibri" w:cs="Calibri"/>
          <w:b/>
        </w:rPr>
        <w:t>P</w:t>
      </w:r>
      <w:r w:rsidRPr="00894CE1">
        <w:rPr>
          <w:rFonts w:ascii="Calibri" w:hAnsi="Calibri" w:cs="Calibri"/>
          <w:b/>
        </w:rPr>
        <w:t>rojektu.</w:t>
      </w:r>
      <w:r w:rsidR="00804821" w:rsidRPr="00894CE1">
        <w:rPr>
          <w:rFonts w:ascii="Calibri" w:hAnsi="Calibri" w:cs="Calibri"/>
          <w:b/>
        </w:rPr>
        <w:t xml:space="preserve"> MD se dopady těchto změn nezabývalo.</w:t>
      </w:r>
    </w:p>
    <w:p w:rsidR="0063514A" w:rsidRPr="00894CE1" w:rsidRDefault="0063514A" w:rsidP="00894CE1">
      <w:pPr>
        <w:spacing w:line="264" w:lineRule="auto"/>
        <w:jc w:val="both"/>
        <w:rPr>
          <w:rFonts w:ascii="Calibri" w:hAnsi="Calibri" w:cs="Calibri"/>
          <w:b/>
        </w:rPr>
      </w:pPr>
    </w:p>
    <w:p w:rsidR="00A4222E" w:rsidRPr="00894CE1" w:rsidRDefault="00A4222E" w:rsidP="00894CE1">
      <w:pPr>
        <w:spacing w:line="264" w:lineRule="auto"/>
        <w:jc w:val="both"/>
        <w:rPr>
          <w:rFonts w:ascii="Calibri" w:hAnsi="Calibri" w:cs="Calibri"/>
          <w:b/>
        </w:rPr>
      </w:pPr>
      <w:r w:rsidRPr="00894CE1">
        <w:rPr>
          <w:rFonts w:ascii="Calibri" w:hAnsi="Calibri" w:cs="Calibri"/>
          <w:b/>
        </w:rPr>
        <w:t xml:space="preserve">Vzájemná interakce Projektu a projektu modernizace souběžné tramvajové trati v úseku Dejvická </w:t>
      </w:r>
      <w:r w:rsidR="00D272A3">
        <w:rPr>
          <w:rFonts w:ascii="Calibri" w:hAnsi="Calibri" w:cs="Calibri"/>
          <w:b/>
        </w:rPr>
        <w:t>–</w:t>
      </w:r>
      <w:r w:rsidRPr="00894CE1">
        <w:rPr>
          <w:rFonts w:ascii="Calibri" w:hAnsi="Calibri" w:cs="Calibri"/>
          <w:b/>
        </w:rPr>
        <w:t xml:space="preserve"> Veleslavín nebyla při schvalování </w:t>
      </w:r>
      <w:r w:rsidR="00D51E40" w:rsidRPr="00894CE1">
        <w:rPr>
          <w:rFonts w:ascii="Calibri" w:hAnsi="Calibri" w:cs="Calibri"/>
          <w:b/>
        </w:rPr>
        <w:t>P</w:t>
      </w:r>
      <w:r w:rsidRPr="00894CE1">
        <w:rPr>
          <w:rFonts w:ascii="Calibri" w:hAnsi="Calibri" w:cs="Calibri"/>
          <w:b/>
        </w:rPr>
        <w:t>rojektu zohledněna.</w:t>
      </w:r>
    </w:p>
    <w:p w:rsidR="00A4222E" w:rsidRPr="00894CE1" w:rsidRDefault="00A4222E" w:rsidP="00894CE1">
      <w:pPr>
        <w:spacing w:line="264" w:lineRule="auto"/>
        <w:jc w:val="both"/>
        <w:rPr>
          <w:rFonts w:ascii="Calibri" w:hAnsi="Calibri" w:cs="Calibri"/>
        </w:rPr>
      </w:pPr>
    </w:p>
    <w:p w:rsidR="00055538" w:rsidRPr="00894CE1" w:rsidRDefault="0067557E" w:rsidP="00894CE1">
      <w:pPr>
        <w:spacing w:line="264" w:lineRule="auto"/>
        <w:jc w:val="both"/>
        <w:rPr>
          <w:rFonts w:ascii="Calibri" w:hAnsi="Calibri" w:cs="Calibri"/>
        </w:rPr>
      </w:pPr>
      <w:r w:rsidRPr="00894CE1">
        <w:rPr>
          <w:rFonts w:ascii="Calibri" w:hAnsi="Calibri" w:cs="Calibri"/>
        </w:rPr>
        <w:t xml:space="preserve">MD registrovalo Projekt do Programu </w:t>
      </w:r>
      <w:r w:rsidR="006E41E9" w:rsidRPr="00894CE1">
        <w:rPr>
          <w:rFonts w:ascii="Calibri" w:hAnsi="Calibri" w:cs="Calibri"/>
        </w:rPr>
        <w:t>i OPD</w:t>
      </w:r>
      <w:r w:rsidRPr="00894CE1">
        <w:rPr>
          <w:rFonts w:ascii="Calibri" w:hAnsi="Calibri" w:cs="Calibri"/>
        </w:rPr>
        <w:t xml:space="preserve"> na základě Projektové žádosti</w:t>
      </w:r>
      <w:r w:rsidR="006E41E9" w:rsidRPr="00894CE1">
        <w:rPr>
          <w:rFonts w:ascii="Calibri" w:hAnsi="Calibri" w:cs="Calibri"/>
        </w:rPr>
        <w:t>, jejíž součástí</w:t>
      </w:r>
      <w:r w:rsidRPr="00894CE1">
        <w:rPr>
          <w:rFonts w:ascii="Calibri" w:hAnsi="Calibri" w:cs="Calibri"/>
        </w:rPr>
        <w:t xml:space="preserve"> byl </w:t>
      </w:r>
      <w:r w:rsidR="006E41E9" w:rsidRPr="00894CE1">
        <w:rPr>
          <w:rFonts w:ascii="Calibri" w:hAnsi="Calibri" w:cs="Calibri"/>
        </w:rPr>
        <w:t xml:space="preserve">mj. </w:t>
      </w:r>
      <w:r w:rsidRPr="00894CE1">
        <w:rPr>
          <w:rFonts w:ascii="Calibri" w:hAnsi="Calibri" w:cs="Calibri"/>
        </w:rPr>
        <w:t>investiční záměr a studie proveditelnosti z října 2009</w:t>
      </w:r>
      <w:r w:rsidR="00F959E4" w:rsidRPr="00894CE1">
        <w:rPr>
          <w:rFonts w:ascii="Calibri" w:hAnsi="Calibri" w:cs="Calibri"/>
        </w:rPr>
        <w:t xml:space="preserve"> </w:t>
      </w:r>
      <w:r w:rsidR="002B3B2E" w:rsidRPr="00894CE1">
        <w:rPr>
          <w:rFonts w:ascii="Calibri" w:hAnsi="Calibri" w:cs="Calibri"/>
        </w:rPr>
        <w:t xml:space="preserve">obsahující </w:t>
      </w:r>
      <w:r w:rsidR="00F959E4" w:rsidRPr="00894CE1">
        <w:rPr>
          <w:rFonts w:ascii="Calibri" w:hAnsi="Calibri" w:cs="Calibri"/>
        </w:rPr>
        <w:t>analýz</w:t>
      </w:r>
      <w:r w:rsidR="002B3B2E" w:rsidRPr="00894CE1">
        <w:rPr>
          <w:rFonts w:ascii="Calibri" w:hAnsi="Calibri" w:cs="Calibri"/>
        </w:rPr>
        <w:t>u</w:t>
      </w:r>
      <w:r w:rsidR="001623C8" w:rsidRPr="00894CE1">
        <w:rPr>
          <w:rFonts w:ascii="Calibri" w:hAnsi="Calibri" w:cs="Calibri"/>
        </w:rPr>
        <w:t xml:space="preserve"> nákladů a </w:t>
      </w:r>
      <w:r w:rsidR="00F959E4" w:rsidRPr="00894CE1">
        <w:rPr>
          <w:rFonts w:ascii="Calibri" w:hAnsi="Calibri" w:cs="Calibri"/>
        </w:rPr>
        <w:t xml:space="preserve">přínosů </w:t>
      </w:r>
      <w:r w:rsidR="002B3B2E" w:rsidRPr="00894CE1">
        <w:rPr>
          <w:rFonts w:ascii="Calibri" w:hAnsi="Calibri" w:cs="Calibri"/>
        </w:rPr>
        <w:t xml:space="preserve">Projektu </w:t>
      </w:r>
      <w:r w:rsidR="00F959E4" w:rsidRPr="00894CE1">
        <w:rPr>
          <w:rFonts w:ascii="Calibri" w:hAnsi="Calibri" w:cs="Calibri"/>
        </w:rPr>
        <w:t>(CBA)</w:t>
      </w:r>
      <w:r w:rsidR="001623C8" w:rsidRPr="00894CE1">
        <w:rPr>
          <w:rFonts w:ascii="Calibri" w:hAnsi="Calibri" w:cs="Calibri"/>
        </w:rPr>
        <w:t>.</w:t>
      </w:r>
    </w:p>
    <w:p w:rsidR="00636A3E" w:rsidRPr="00894CE1" w:rsidRDefault="00636A3E" w:rsidP="00894CE1">
      <w:pPr>
        <w:spacing w:line="264" w:lineRule="auto"/>
        <w:jc w:val="both"/>
        <w:rPr>
          <w:rFonts w:ascii="Calibri" w:hAnsi="Calibri" w:cs="Calibri"/>
        </w:rPr>
      </w:pPr>
    </w:p>
    <w:p w:rsidR="002244BC" w:rsidRPr="00894CE1" w:rsidRDefault="00503D8A" w:rsidP="00894CE1">
      <w:pPr>
        <w:spacing w:line="264" w:lineRule="auto"/>
        <w:jc w:val="both"/>
        <w:rPr>
          <w:rFonts w:ascii="Calibri" w:hAnsi="Calibri" w:cs="Calibri"/>
        </w:rPr>
      </w:pPr>
      <w:r w:rsidRPr="00894CE1">
        <w:rPr>
          <w:rFonts w:ascii="Calibri" w:hAnsi="Calibri" w:cs="Calibri"/>
        </w:rPr>
        <w:t xml:space="preserve">Ekonomická efektivnost </w:t>
      </w:r>
      <w:r w:rsidR="00CE6490" w:rsidRPr="00894CE1">
        <w:rPr>
          <w:rFonts w:ascii="Calibri" w:hAnsi="Calibri" w:cs="Calibri"/>
        </w:rPr>
        <w:t>P</w:t>
      </w:r>
      <w:r w:rsidRPr="00894CE1">
        <w:rPr>
          <w:rFonts w:ascii="Calibri" w:hAnsi="Calibri" w:cs="Calibri"/>
        </w:rPr>
        <w:t xml:space="preserve">rojektu </w:t>
      </w:r>
      <w:r w:rsidR="002B3B2E" w:rsidRPr="00894CE1">
        <w:rPr>
          <w:rFonts w:ascii="Calibri" w:hAnsi="Calibri" w:cs="Calibri"/>
        </w:rPr>
        <w:t>s</w:t>
      </w:r>
      <w:r w:rsidR="009317D3" w:rsidRPr="00894CE1">
        <w:rPr>
          <w:rFonts w:ascii="Calibri" w:hAnsi="Calibri" w:cs="Calibri"/>
        </w:rPr>
        <w:t xml:space="preserve">e </w:t>
      </w:r>
      <w:r w:rsidRPr="00894CE1">
        <w:rPr>
          <w:rFonts w:ascii="Calibri" w:hAnsi="Calibri" w:cs="Calibri"/>
        </w:rPr>
        <w:t xml:space="preserve">podle CBA </w:t>
      </w:r>
      <w:r w:rsidR="002B3B2E" w:rsidRPr="00894CE1">
        <w:rPr>
          <w:rFonts w:ascii="Calibri" w:hAnsi="Calibri" w:cs="Calibri"/>
        </w:rPr>
        <w:t>opírá</w:t>
      </w:r>
      <w:r w:rsidR="009317D3" w:rsidRPr="00894CE1">
        <w:rPr>
          <w:rFonts w:ascii="Calibri" w:hAnsi="Calibri" w:cs="Calibri"/>
        </w:rPr>
        <w:t xml:space="preserve"> především </w:t>
      </w:r>
      <w:r w:rsidR="002B3B2E" w:rsidRPr="00894CE1">
        <w:rPr>
          <w:rFonts w:ascii="Calibri" w:hAnsi="Calibri" w:cs="Calibri"/>
        </w:rPr>
        <w:t xml:space="preserve">o </w:t>
      </w:r>
      <w:r w:rsidRPr="00894CE1">
        <w:rPr>
          <w:rFonts w:ascii="Calibri" w:hAnsi="Calibri" w:cs="Calibri"/>
        </w:rPr>
        <w:t>úspor</w:t>
      </w:r>
      <w:r w:rsidR="009317D3" w:rsidRPr="00894CE1">
        <w:rPr>
          <w:rFonts w:ascii="Calibri" w:hAnsi="Calibri" w:cs="Calibri"/>
        </w:rPr>
        <w:t>u</w:t>
      </w:r>
      <w:r w:rsidRPr="00894CE1">
        <w:rPr>
          <w:rFonts w:ascii="Calibri" w:hAnsi="Calibri" w:cs="Calibri"/>
        </w:rPr>
        <w:t xml:space="preserve"> času</w:t>
      </w:r>
      <w:r w:rsidR="009317D3" w:rsidRPr="00894CE1">
        <w:rPr>
          <w:rFonts w:ascii="Calibri" w:hAnsi="Calibri" w:cs="Calibri"/>
        </w:rPr>
        <w:t xml:space="preserve"> cestujících, jejíž podíl na</w:t>
      </w:r>
      <w:r w:rsidRPr="00894CE1">
        <w:rPr>
          <w:rFonts w:ascii="Calibri" w:hAnsi="Calibri" w:cs="Calibri"/>
        </w:rPr>
        <w:t xml:space="preserve"> </w:t>
      </w:r>
      <w:r w:rsidR="009317D3" w:rsidRPr="00894CE1">
        <w:rPr>
          <w:rFonts w:ascii="Calibri" w:hAnsi="Calibri" w:cs="Calibri"/>
        </w:rPr>
        <w:t>uvažovaných přínosech projektu činí více než</w:t>
      </w:r>
      <w:r w:rsidRPr="00894CE1">
        <w:rPr>
          <w:rFonts w:ascii="Calibri" w:hAnsi="Calibri" w:cs="Calibri"/>
        </w:rPr>
        <w:t xml:space="preserve"> 80</w:t>
      </w:r>
      <w:r w:rsidR="001623C8" w:rsidRPr="00894CE1">
        <w:rPr>
          <w:rFonts w:ascii="Calibri" w:hAnsi="Calibri" w:cs="Calibri"/>
        </w:rPr>
        <w:t> </w:t>
      </w:r>
      <w:r w:rsidRPr="00894CE1">
        <w:rPr>
          <w:rFonts w:ascii="Calibri" w:hAnsi="Calibri" w:cs="Calibri"/>
        </w:rPr>
        <w:t xml:space="preserve">%. </w:t>
      </w:r>
      <w:r w:rsidR="009317D3" w:rsidRPr="00894CE1">
        <w:rPr>
          <w:rFonts w:ascii="Calibri" w:hAnsi="Calibri" w:cs="Calibri"/>
        </w:rPr>
        <w:t xml:space="preserve">Celková změna spotřeby času vyvolaná projektem byla vyčíslena na </w:t>
      </w:r>
      <w:r w:rsidR="00D272A3">
        <w:rPr>
          <w:rFonts w:ascii="Calibri" w:hAnsi="Calibri" w:cs="Calibri"/>
        </w:rPr>
        <w:sym w:font="Symbol" w:char="F02D"/>
      </w:r>
      <w:r w:rsidR="009317D3" w:rsidRPr="00894CE1">
        <w:rPr>
          <w:rFonts w:ascii="Calibri" w:hAnsi="Calibri" w:cs="Calibri"/>
        </w:rPr>
        <w:t>0,45 %, přičemž negativní vliv projektu na změnu spotřeby času v</w:t>
      </w:r>
      <w:r w:rsidR="002B3B2E" w:rsidRPr="00894CE1">
        <w:rPr>
          <w:rFonts w:ascii="Calibri" w:hAnsi="Calibri" w:cs="Calibri"/>
        </w:rPr>
        <w:t> </w:t>
      </w:r>
      <w:r w:rsidR="009317D3" w:rsidRPr="00894CE1">
        <w:rPr>
          <w:rFonts w:ascii="Calibri" w:hAnsi="Calibri" w:cs="Calibri"/>
        </w:rPr>
        <w:t>MHD</w:t>
      </w:r>
      <w:r w:rsidR="002B3B2E" w:rsidRPr="00894CE1">
        <w:rPr>
          <w:rFonts w:ascii="Calibri" w:hAnsi="Calibri" w:cs="Calibri"/>
        </w:rPr>
        <w:t xml:space="preserve"> (+0,27 %)</w:t>
      </w:r>
      <w:r w:rsidR="009317D3" w:rsidRPr="00894CE1">
        <w:rPr>
          <w:rFonts w:ascii="Calibri" w:hAnsi="Calibri" w:cs="Calibri"/>
        </w:rPr>
        <w:t xml:space="preserve"> byl převážen </w:t>
      </w:r>
      <w:r w:rsidR="00804821" w:rsidRPr="00894CE1">
        <w:rPr>
          <w:rFonts w:ascii="Calibri" w:hAnsi="Calibri" w:cs="Calibri"/>
        </w:rPr>
        <w:t xml:space="preserve">pozitivním vlivem projektu na </w:t>
      </w:r>
      <w:r w:rsidR="009317D3" w:rsidRPr="00894CE1">
        <w:rPr>
          <w:rFonts w:ascii="Calibri" w:hAnsi="Calibri" w:cs="Calibri"/>
        </w:rPr>
        <w:t>úsporu spotřeby času v</w:t>
      </w:r>
      <w:r w:rsidR="002B3B2E" w:rsidRPr="00894CE1">
        <w:rPr>
          <w:rFonts w:ascii="Calibri" w:hAnsi="Calibri" w:cs="Calibri"/>
        </w:rPr>
        <w:t> </w:t>
      </w:r>
      <w:r w:rsidR="009317D3" w:rsidRPr="00894CE1">
        <w:rPr>
          <w:rFonts w:ascii="Calibri" w:hAnsi="Calibri" w:cs="Calibri"/>
        </w:rPr>
        <w:t>IAD</w:t>
      </w:r>
      <w:r w:rsidR="002B3B2E" w:rsidRPr="00894CE1">
        <w:rPr>
          <w:rFonts w:ascii="Calibri" w:hAnsi="Calibri" w:cs="Calibri"/>
        </w:rPr>
        <w:t xml:space="preserve"> (</w:t>
      </w:r>
      <w:r w:rsidR="00D272A3">
        <w:rPr>
          <w:rFonts w:ascii="Calibri" w:hAnsi="Calibri" w:cs="Calibri"/>
        </w:rPr>
        <w:sym w:font="Symbol" w:char="F02D"/>
      </w:r>
      <w:r w:rsidR="002B3B2E" w:rsidRPr="00894CE1">
        <w:rPr>
          <w:rFonts w:ascii="Calibri" w:hAnsi="Calibri" w:cs="Calibri"/>
        </w:rPr>
        <w:t>1,11 %)</w:t>
      </w:r>
      <w:r w:rsidR="009317D3" w:rsidRPr="00894CE1">
        <w:rPr>
          <w:rFonts w:ascii="Calibri" w:hAnsi="Calibri" w:cs="Calibri"/>
        </w:rPr>
        <w:t>.</w:t>
      </w:r>
      <w:r w:rsidR="002244BC" w:rsidRPr="00894CE1">
        <w:rPr>
          <w:rFonts w:ascii="Calibri" w:hAnsi="Calibri" w:cs="Calibri"/>
        </w:rPr>
        <w:t xml:space="preserve"> Z výsledků provedené citlivostní analýzy vyplývá velká citlivost ekonomické efektivnosti projektu na změnu této veličiny, kdy projekt dosahuje kritického stavu (hodnota čisté současné hodnoty NPV = 0) při poklesu úspory času o 26 %.</w:t>
      </w:r>
    </w:p>
    <w:p w:rsidR="009317D3" w:rsidRPr="00894CE1" w:rsidRDefault="009317D3" w:rsidP="00894CE1">
      <w:pPr>
        <w:spacing w:line="264" w:lineRule="auto"/>
        <w:jc w:val="both"/>
        <w:rPr>
          <w:rFonts w:ascii="Calibri" w:hAnsi="Calibri" w:cs="Calibri"/>
        </w:rPr>
      </w:pPr>
    </w:p>
    <w:p w:rsidR="009317D3" w:rsidRPr="00345271" w:rsidRDefault="009317D3" w:rsidP="00894CE1">
      <w:pPr>
        <w:spacing w:after="40"/>
        <w:jc w:val="both"/>
        <w:rPr>
          <w:rFonts w:asciiTheme="minorHAnsi" w:hAnsiTheme="minorHAnsi" w:cstheme="minorHAnsi"/>
          <w:b/>
        </w:rPr>
      </w:pPr>
      <w:r w:rsidRPr="00345271">
        <w:rPr>
          <w:rFonts w:asciiTheme="minorHAnsi" w:hAnsiTheme="minorHAnsi" w:cstheme="minorHAnsi"/>
          <w:b/>
        </w:rPr>
        <w:t xml:space="preserve">Tabulka: Přínosy </w:t>
      </w:r>
      <w:r w:rsidR="00D568ED">
        <w:rPr>
          <w:rFonts w:asciiTheme="minorHAnsi" w:hAnsiTheme="minorHAnsi" w:cstheme="minorHAnsi"/>
          <w:b/>
        </w:rPr>
        <w:t>P</w:t>
      </w:r>
      <w:r w:rsidRPr="00345271">
        <w:rPr>
          <w:rFonts w:asciiTheme="minorHAnsi" w:hAnsiTheme="minorHAnsi" w:cstheme="minorHAnsi"/>
          <w:b/>
        </w:rPr>
        <w:t>rojektu (hodnoty jsou diskontovány k roku 2008)</w:t>
      </w:r>
    </w:p>
    <w:p w:rsidR="009317D3" w:rsidRPr="00345271" w:rsidRDefault="009317D3" w:rsidP="00AC6F32">
      <w:pPr>
        <w:spacing w:line="252" w:lineRule="auto"/>
        <w:contextualSpacing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1985"/>
      </w:tblGrid>
      <w:tr w:rsidR="009317D3" w:rsidRPr="00D272A3" w:rsidTr="002E6212">
        <w:trPr>
          <w:trHeight w:val="283"/>
        </w:trPr>
        <w:tc>
          <w:tcPr>
            <w:tcW w:w="4536" w:type="dxa"/>
            <w:shd w:val="clear" w:color="auto" w:fill="F2F2F2" w:themeFill="background1" w:themeFillShade="F2"/>
          </w:tcPr>
          <w:p w:rsidR="009317D3" w:rsidRPr="00345271" w:rsidRDefault="009317D3" w:rsidP="00D568ED">
            <w:pPr>
              <w:spacing w:before="20" w:after="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45271">
              <w:rPr>
                <w:rFonts w:ascii="Calibri" w:hAnsi="Calibri" w:cs="Calibri"/>
                <w:b/>
                <w:sz w:val="20"/>
                <w:szCs w:val="20"/>
              </w:rPr>
              <w:t>Přínosy</w:t>
            </w:r>
            <w:r w:rsidR="00D568ED">
              <w:rPr>
                <w:rFonts w:ascii="Calibri" w:hAnsi="Calibri" w:cs="Calibr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317D3" w:rsidRPr="00345271" w:rsidRDefault="009317D3" w:rsidP="00894CE1">
            <w:pPr>
              <w:spacing w:before="20" w:after="20"/>
              <w:ind w:right="193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317D3" w:rsidRPr="00D272A3" w:rsidTr="002E6212">
        <w:trPr>
          <w:trHeight w:val="283"/>
        </w:trPr>
        <w:tc>
          <w:tcPr>
            <w:tcW w:w="4536" w:type="dxa"/>
          </w:tcPr>
          <w:p w:rsidR="009317D3" w:rsidRPr="00345271" w:rsidRDefault="009317D3" w:rsidP="002E6212">
            <w:pPr>
              <w:spacing w:before="20" w:after="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5271">
              <w:rPr>
                <w:rFonts w:ascii="Calibri" w:hAnsi="Calibri" w:cs="Calibri"/>
                <w:sz w:val="20"/>
                <w:szCs w:val="20"/>
              </w:rPr>
              <w:t>Spotřeba času</w:t>
            </w:r>
          </w:p>
        </w:tc>
        <w:tc>
          <w:tcPr>
            <w:tcW w:w="1985" w:type="dxa"/>
          </w:tcPr>
          <w:p w:rsidR="009317D3" w:rsidRPr="00345271" w:rsidRDefault="009317D3" w:rsidP="00894CE1">
            <w:pPr>
              <w:spacing w:before="20" w:after="20" w:line="259" w:lineRule="auto"/>
              <w:ind w:left="720" w:right="193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45271">
              <w:rPr>
                <w:rFonts w:ascii="Calibri" w:hAnsi="Calibri" w:cs="Calibri"/>
                <w:sz w:val="20"/>
                <w:szCs w:val="20"/>
              </w:rPr>
              <w:t>80,15 %</w:t>
            </w:r>
          </w:p>
        </w:tc>
      </w:tr>
      <w:tr w:rsidR="009317D3" w:rsidRPr="00D272A3" w:rsidTr="002E6212">
        <w:trPr>
          <w:trHeight w:val="283"/>
        </w:trPr>
        <w:tc>
          <w:tcPr>
            <w:tcW w:w="4536" w:type="dxa"/>
          </w:tcPr>
          <w:p w:rsidR="009317D3" w:rsidRPr="00345271" w:rsidRDefault="009317D3" w:rsidP="002E6212">
            <w:pPr>
              <w:spacing w:before="20" w:after="20" w:line="259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5271">
              <w:rPr>
                <w:rFonts w:ascii="Calibri" w:hAnsi="Calibri" w:cs="Calibri"/>
                <w:sz w:val="20"/>
                <w:szCs w:val="20"/>
              </w:rPr>
              <w:t>Provozní náklady</w:t>
            </w:r>
          </w:p>
        </w:tc>
        <w:tc>
          <w:tcPr>
            <w:tcW w:w="1985" w:type="dxa"/>
          </w:tcPr>
          <w:p w:rsidR="009317D3" w:rsidRPr="00345271" w:rsidRDefault="009317D3" w:rsidP="00894CE1">
            <w:pPr>
              <w:spacing w:before="20" w:after="20" w:line="259" w:lineRule="auto"/>
              <w:ind w:left="720" w:right="193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45271">
              <w:rPr>
                <w:rFonts w:ascii="Calibri" w:hAnsi="Calibri" w:cs="Calibri"/>
                <w:sz w:val="20"/>
                <w:szCs w:val="20"/>
              </w:rPr>
              <w:t>11,98 %</w:t>
            </w:r>
          </w:p>
        </w:tc>
      </w:tr>
      <w:tr w:rsidR="002B3B2E" w:rsidRPr="00D272A3" w:rsidTr="002E6212">
        <w:trPr>
          <w:trHeight w:val="283"/>
        </w:trPr>
        <w:tc>
          <w:tcPr>
            <w:tcW w:w="4536" w:type="dxa"/>
          </w:tcPr>
          <w:p w:rsidR="002B3B2E" w:rsidRPr="00345271" w:rsidRDefault="002B3B2E" w:rsidP="002E6212">
            <w:pPr>
              <w:spacing w:before="20" w:after="20" w:line="259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5271">
              <w:rPr>
                <w:rFonts w:ascii="Calibri" w:hAnsi="Calibri" w:cs="Calibri"/>
                <w:sz w:val="20"/>
                <w:szCs w:val="20"/>
              </w:rPr>
              <w:t>Přínosy z redukce počtu dopravních nehod</w:t>
            </w:r>
          </w:p>
        </w:tc>
        <w:tc>
          <w:tcPr>
            <w:tcW w:w="1985" w:type="dxa"/>
          </w:tcPr>
          <w:p w:rsidR="002B3B2E" w:rsidRPr="00345271" w:rsidRDefault="002B3B2E" w:rsidP="00894CE1">
            <w:pPr>
              <w:spacing w:before="20" w:after="20" w:line="259" w:lineRule="auto"/>
              <w:ind w:left="720" w:right="193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45271">
              <w:rPr>
                <w:rFonts w:ascii="Calibri" w:hAnsi="Calibri" w:cs="Calibri"/>
                <w:sz w:val="20"/>
                <w:szCs w:val="20"/>
              </w:rPr>
              <w:t>3,73 %</w:t>
            </w:r>
          </w:p>
        </w:tc>
      </w:tr>
      <w:tr w:rsidR="009317D3" w:rsidRPr="00D272A3" w:rsidTr="002E6212">
        <w:trPr>
          <w:trHeight w:val="283"/>
        </w:trPr>
        <w:tc>
          <w:tcPr>
            <w:tcW w:w="4536" w:type="dxa"/>
          </w:tcPr>
          <w:p w:rsidR="009317D3" w:rsidRPr="00345271" w:rsidRDefault="009317D3" w:rsidP="002E6212">
            <w:pPr>
              <w:spacing w:before="20" w:after="20" w:line="259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5271">
              <w:rPr>
                <w:rFonts w:ascii="Calibri" w:hAnsi="Calibri" w:cs="Calibri"/>
                <w:sz w:val="20"/>
                <w:szCs w:val="20"/>
              </w:rPr>
              <w:t>Znečištění ovzduší</w:t>
            </w:r>
          </w:p>
        </w:tc>
        <w:tc>
          <w:tcPr>
            <w:tcW w:w="1985" w:type="dxa"/>
          </w:tcPr>
          <w:p w:rsidR="009317D3" w:rsidRPr="00345271" w:rsidRDefault="009317D3" w:rsidP="00894CE1">
            <w:pPr>
              <w:spacing w:before="20" w:after="20" w:line="259" w:lineRule="auto"/>
              <w:ind w:left="720" w:right="193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45271">
              <w:rPr>
                <w:rFonts w:ascii="Calibri" w:hAnsi="Calibri" w:cs="Calibri"/>
                <w:sz w:val="20"/>
                <w:szCs w:val="20"/>
              </w:rPr>
              <w:t>1,71 %</w:t>
            </w:r>
          </w:p>
        </w:tc>
      </w:tr>
      <w:tr w:rsidR="002B3B2E" w:rsidRPr="00D272A3" w:rsidTr="002E6212">
        <w:trPr>
          <w:trHeight w:val="283"/>
        </w:trPr>
        <w:tc>
          <w:tcPr>
            <w:tcW w:w="4536" w:type="dxa"/>
          </w:tcPr>
          <w:p w:rsidR="002B3B2E" w:rsidRPr="00345271" w:rsidRDefault="002B3B2E" w:rsidP="002E6212">
            <w:pPr>
              <w:spacing w:before="20" w:after="20" w:line="259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5271">
              <w:rPr>
                <w:rFonts w:ascii="Calibri" w:hAnsi="Calibri" w:cs="Calibri"/>
                <w:sz w:val="20"/>
                <w:szCs w:val="20"/>
              </w:rPr>
              <w:t>Přínosy ze snížení hlukové zátěže</w:t>
            </w:r>
          </w:p>
        </w:tc>
        <w:tc>
          <w:tcPr>
            <w:tcW w:w="1985" w:type="dxa"/>
          </w:tcPr>
          <w:p w:rsidR="002B3B2E" w:rsidRPr="00345271" w:rsidRDefault="002B3B2E" w:rsidP="00894CE1">
            <w:pPr>
              <w:spacing w:before="20" w:after="20" w:line="259" w:lineRule="auto"/>
              <w:ind w:left="720" w:right="193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45271">
              <w:rPr>
                <w:rFonts w:ascii="Calibri" w:hAnsi="Calibri" w:cs="Calibri"/>
                <w:sz w:val="20"/>
                <w:szCs w:val="20"/>
              </w:rPr>
              <w:t>1,64 %</w:t>
            </w:r>
          </w:p>
        </w:tc>
      </w:tr>
      <w:tr w:rsidR="009317D3" w:rsidRPr="00D272A3" w:rsidTr="002E6212">
        <w:trPr>
          <w:trHeight w:val="283"/>
        </w:trPr>
        <w:tc>
          <w:tcPr>
            <w:tcW w:w="4536" w:type="dxa"/>
          </w:tcPr>
          <w:p w:rsidR="009317D3" w:rsidRPr="00345271" w:rsidRDefault="009317D3" w:rsidP="002E6212">
            <w:pPr>
              <w:spacing w:before="20" w:after="20" w:line="259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5271">
              <w:rPr>
                <w:rFonts w:ascii="Calibri" w:hAnsi="Calibri" w:cs="Calibri"/>
                <w:sz w:val="20"/>
                <w:szCs w:val="20"/>
              </w:rPr>
              <w:t>Změna klimatu</w:t>
            </w:r>
          </w:p>
        </w:tc>
        <w:tc>
          <w:tcPr>
            <w:tcW w:w="1985" w:type="dxa"/>
          </w:tcPr>
          <w:p w:rsidR="009317D3" w:rsidRPr="00345271" w:rsidRDefault="009317D3" w:rsidP="00894CE1">
            <w:pPr>
              <w:spacing w:before="20" w:after="20" w:line="259" w:lineRule="auto"/>
              <w:ind w:left="720" w:right="193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45271">
              <w:rPr>
                <w:rFonts w:ascii="Calibri" w:hAnsi="Calibri" w:cs="Calibri"/>
                <w:sz w:val="20"/>
                <w:szCs w:val="20"/>
              </w:rPr>
              <w:t>0,79 %</w:t>
            </w:r>
          </w:p>
        </w:tc>
      </w:tr>
    </w:tbl>
    <w:p w:rsidR="00503D8A" w:rsidRPr="00894CE1" w:rsidRDefault="002B3B2E" w:rsidP="00894CE1">
      <w:pPr>
        <w:spacing w:before="40"/>
        <w:jc w:val="both"/>
        <w:rPr>
          <w:rFonts w:ascii="Calibri" w:hAnsi="Calibri" w:cs="Calibri"/>
          <w:sz w:val="20"/>
          <w:szCs w:val="20"/>
        </w:rPr>
      </w:pPr>
      <w:r w:rsidRPr="00345271">
        <w:rPr>
          <w:rFonts w:ascii="Calibri" w:hAnsi="Calibri" w:cs="Calibri"/>
          <w:b/>
          <w:sz w:val="20"/>
          <w:szCs w:val="20"/>
        </w:rPr>
        <w:t>Zdroj:</w:t>
      </w:r>
      <w:r w:rsidRPr="00894CE1">
        <w:rPr>
          <w:rFonts w:ascii="Calibri" w:hAnsi="Calibri" w:cs="Calibri"/>
          <w:sz w:val="20"/>
          <w:szCs w:val="20"/>
        </w:rPr>
        <w:t xml:space="preserve"> CBA (příloha č. 2 </w:t>
      </w:r>
      <w:r w:rsidR="004321BF" w:rsidRPr="00894CE1">
        <w:rPr>
          <w:rFonts w:ascii="Calibri" w:hAnsi="Calibri" w:cs="Calibri"/>
          <w:sz w:val="20"/>
          <w:szCs w:val="20"/>
        </w:rPr>
        <w:t>P</w:t>
      </w:r>
      <w:r w:rsidRPr="00894CE1">
        <w:rPr>
          <w:rFonts w:ascii="Calibri" w:hAnsi="Calibri" w:cs="Calibri"/>
          <w:sz w:val="20"/>
          <w:szCs w:val="20"/>
        </w:rPr>
        <w:t>rojektové žádosti)</w:t>
      </w:r>
      <w:r w:rsidR="0059103A" w:rsidRPr="00894CE1">
        <w:rPr>
          <w:rFonts w:ascii="Calibri" w:hAnsi="Calibri" w:cs="Calibri"/>
          <w:sz w:val="20"/>
          <w:szCs w:val="20"/>
        </w:rPr>
        <w:t>.</w:t>
      </w:r>
    </w:p>
    <w:p w:rsidR="00804821" w:rsidRPr="00894CE1" w:rsidRDefault="00804821" w:rsidP="00894CE1">
      <w:pPr>
        <w:spacing w:line="264" w:lineRule="auto"/>
        <w:contextualSpacing/>
        <w:jc w:val="both"/>
        <w:rPr>
          <w:rFonts w:ascii="Calibri" w:hAnsi="Calibri" w:cs="Calibri"/>
        </w:rPr>
      </w:pPr>
    </w:p>
    <w:p w:rsidR="00804821" w:rsidRPr="00894CE1" w:rsidRDefault="00F20D4E" w:rsidP="00894CE1">
      <w:pPr>
        <w:spacing w:line="264" w:lineRule="auto"/>
        <w:contextualSpacing/>
        <w:jc w:val="both"/>
        <w:rPr>
          <w:rFonts w:ascii="Calibri" w:hAnsi="Calibri" w:cs="Calibri"/>
        </w:rPr>
      </w:pPr>
      <w:r w:rsidRPr="00894CE1">
        <w:rPr>
          <w:rFonts w:ascii="Calibri" w:hAnsi="Calibri" w:cs="Calibri"/>
        </w:rPr>
        <w:t>Z</w:t>
      </w:r>
      <w:r w:rsidR="00804821" w:rsidRPr="00894CE1">
        <w:rPr>
          <w:rFonts w:ascii="Calibri" w:hAnsi="Calibri" w:cs="Calibri"/>
        </w:rPr>
        <w:t xml:space="preserve"> d</w:t>
      </w:r>
      <w:r w:rsidRPr="00894CE1">
        <w:rPr>
          <w:rFonts w:ascii="Calibri" w:hAnsi="Calibri" w:cs="Calibri"/>
        </w:rPr>
        <w:t>okladů předložených ke kontrole</w:t>
      </w:r>
      <w:r w:rsidR="00804821" w:rsidRPr="00894CE1">
        <w:rPr>
          <w:rFonts w:ascii="Calibri" w:hAnsi="Calibri" w:cs="Calibri"/>
        </w:rPr>
        <w:t xml:space="preserve"> </w:t>
      </w:r>
      <w:r w:rsidR="00EE0B58" w:rsidRPr="00894CE1">
        <w:rPr>
          <w:rFonts w:ascii="Calibri" w:hAnsi="Calibri" w:cs="Calibri"/>
        </w:rPr>
        <w:t xml:space="preserve">nebyly </w:t>
      </w:r>
      <w:r w:rsidR="00804821" w:rsidRPr="00894CE1">
        <w:rPr>
          <w:rFonts w:ascii="Calibri" w:hAnsi="Calibri" w:cs="Calibri"/>
        </w:rPr>
        <w:t>zřejm</w:t>
      </w:r>
      <w:r w:rsidR="00914253" w:rsidRPr="00894CE1">
        <w:rPr>
          <w:rFonts w:ascii="Calibri" w:hAnsi="Calibri" w:cs="Calibri"/>
        </w:rPr>
        <w:t>é</w:t>
      </w:r>
      <w:r w:rsidR="00804821" w:rsidRPr="00894CE1">
        <w:rPr>
          <w:rFonts w:ascii="Calibri" w:hAnsi="Calibri" w:cs="Calibri"/>
        </w:rPr>
        <w:t xml:space="preserve"> </w:t>
      </w:r>
      <w:r w:rsidR="00914253" w:rsidRPr="00894CE1">
        <w:rPr>
          <w:rFonts w:ascii="Calibri" w:hAnsi="Calibri" w:cs="Calibri"/>
        </w:rPr>
        <w:t xml:space="preserve">všechny </w:t>
      </w:r>
      <w:r w:rsidR="00804821" w:rsidRPr="00894CE1">
        <w:rPr>
          <w:rFonts w:ascii="Calibri" w:hAnsi="Calibri" w:cs="Calibri"/>
        </w:rPr>
        <w:t>předpoklad</w:t>
      </w:r>
      <w:r w:rsidR="00914253" w:rsidRPr="00894CE1">
        <w:rPr>
          <w:rFonts w:ascii="Calibri" w:hAnsi="Calibri" w:cs="Calibri"/>
        </w:rPr>
        <w:t>y</w:t>
      </w:r>
      <w:r w:rsidR="00804821" w:rsidRPr="00894CE1">
        <w:rPr>
          <w:rFonts w:ascii="Calibri" w:hAnsi="Calibri" w:cs="Calibri"/>
        </w:rPr>
        <w:t xml:space="preserve">, které byly použity při dopravním modelování, z jehož výsledků vycházela </w:t>
      </w:r>
      <w:r w:rsidRPr="00894CE1">
        <w:rPr>
          <w:rFonts w:ascii="Calibri" w:hAnsi="Calibri" w:cs="Calibri"/>
        </w:rPr>
        <w:t xml:space="preserve">CBA </w:t>
      </w:r>
      <w:r w:rsidR="00804821" w:rsidRPr="00894CE1">
        <w:rPr>
          <w:rFonts w:ascii="Calibri" w:hAnsi="Calibri" w:cs="Calibri"/>
        </w:rPr>
        <w:t xml:space="preserve">(např. </w:t>
      </w:r>
      <w:r w:rsidR="00C96FCF" w:rsidRPr="00894CE1">
        <w:rPr>
          <w:rFonts w:ascii="Calibri" w:hAnsi="Calibri" w:cs="Calibri"/>
        </w:rPr>
        <w:t>termíny dokončení a </w:t>
      </w:r>
      <w:r w:rsidR="00C713E1" w:rsidRPr="00894CE1">
        <w:rPr>
          <w:rFonts w:ascii="Calibri" w:hAnsi="Calibri" w:cs="Calibri"/>
        </w:rPr>
        <w:t xml:space="preserve">uvažovaný rozsah infrastrukturních projektů </w:t>
      </w:r>
      <w:r w:rsidR="00AC6F32" w:rsidRPr="00894CE1">
        <w:rPr>
          <w:rFonts w:ascii="Calibri" w:hAnsi="Calibri" w:cs="Calibri"/>
        </w:rPr>
        <w:t>v severozápadním sektoru Prahy</w:t>
      </w:r>
      <w:r w:rsidR="00027834" w:rsidRPr="00894CE1">
        <w:rPr>
          <w:rFonts w:ascii="Calibri" w:hAnsi="Calibri" w:cs="Calibri"/>
        </w:rPr>
        <w:t>), a</w:t>
      </w:r>
      <w:r w:rsidR="00C713E1" w:rsidRPr="00894CE1">
        <w:rPr>
          <w:rFonts w:ascii="Calibri" w:hAnsi="Calibri" w:cs="Calibri"/>
        </w:rPr>
        <w:t xml:space="preserve"> s </w:t>
      </w:r>
      <w:r w:rsidR="00027834" w:rsidRPr="00894CE1">
        <w:rPr>
          <w:rFonts w:ascii="Calibri" w:hAnsi="Calibri" w:cs="Calibri"/>
        </w:rPr>
        <w:t>nimi</w:t>
      </w:r>
      <w:r w:rsidR="00C713E1" w:rsidRPr="00894CE1">
        <w:rPr>
          <w:rFonts w:ascii="Calibri" w:hAnsi="Calibri" w:cs="Calibri"/>
        </w:rPr>
        <w:t xml:space="preserve"> související </w:t>
      </w:r>
      <w:r w:rsidR="00027834" w:rsidRPr="00894CE1">
        <w:rPr>
          <w:rFonts w:ascii="Calibri" w:hAnsi="Calibri" w:cs="Calibri"/>
        </w:rPr>
        <w:t xml:space="preserve">předpokládané </w:t>
      </w:r>
      <w:r w:rsidR="00C713E1" w:rsidRPr="00894CE1">
        <w:rPr>
          <w:rFonts w:ascii="Calibri" w:hAnsi="Calibri" w:cs="Calibri"/>
        </w:rPr>
        <w:t xml:space="preserve">změny v rozdělení přepravních výkonů mezi metro, povrchovou </w:t>
      </w:r>
      <w:r w:rsidR="00C713E1" w:rsidRPr="00894CE1">
        <w:rPr>
          <w:rFonts w:ascii="Calibri" w:hAnsi="Calibri" w:cs="Calibri"/>
        </w:rPr>
        <w:lastRenderedPageBreak/>
        <w:t>MHD a IAD</w:t>
      </w:r>
      <w:r w:rsidR="00804821" w:rsidRPr="00894CE1">
        <w:rPr>
          <w:rFonts w:ascii="Calibri" w:hAnsi="Calibri" w:cs="Calibri"/>
        </w:rPr>
        <w:t xml:space="preserve">. </w:t>
      </w:r>
      <w:r w:rsidR="00746016" w:rsidRPr="00894CE1">
        <w:rPr>
          <w:rFonts w:ascii="Calibri" w:hAnsi="Calibri" w:cs="Calibri"/>
        </w:rPr>
        <w:t xml:space="preserve">Konkrétní informace k výchozím předpokladům výpočtu úspory času DP HMP neuvedl. </w:t>
      </w:r>
      <w:r w:rsidR="00804821" w:rsidRPr="00894CE1">
        <w:rPr>
          <w:rFonts w:ascii="Calibri" w:hAnsi="Calibri" w:cs="Calibri"/>
        </w:rPr>
        <w:t>Správnost a objektivnost výsledků CBA</w:t>
      </w:r>
      <w:r w:rsidR="00CE6490" w:rsidRPr="00894CE1">
        <w:rPr>
          <w:rFonts w:ascii="Calibri" w:hAnsi="Calibri" w:cs="Calibri"/>
        </w:rPr>
        <w:t>, zejména reálnost uvažovaných přínosů Projektu,</w:t>
      </w:r>
      <w:r w:rsidR="001623C8" w:rsidRPr="00894CE1">
        <w:rPr>
          <w:rFonts w:ascii="Calibri" w:hAnsi="Calibri" w:cs="Calibri"/>
        </w:rPr>
        <w:t xml:space="preserve"> proto nebylo možno ověřit.</w:t>
      </w:r>
    </w:p>
    <w:p w:rsidR="00804821" w:rsidRPr="00894CE1" w:rsidRDefault="00804821" w:rsidP="00894CE1">
      <w:pPr>
        <w:pStyle w:val="Textkomente"/>
        <w:spacing w:line="264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330807" w:rsidRPr="00894CE1" w:rsidRDefault="00330807" w:rsidP="00894CE1">
      <w:pPr>
        <w:pStyle w:val="Textkomente"/>
        <w:spacing w:line="264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894CE1">
        <w:rPr>
          <w:rFonts w:ascii="Calibri" w:hAnsi="Calibri" w:cs="Calibri"/>
          <w:sz w:val="24"/>
          <w:szCs w:val="24"/>
        </w:rPr>
        <w:t xml:space="preserve">V dokumentech, které byly podkladem pro rozhodování o poskytnutí podpory </w:t>
      </w:r>
      <w:r w:rsidR="00AC6F32" w:rsidRPr="00894CE1">
        <w:rPr>
          <w:rFonts w:ascii="Calibri" w:hAnsi="Calibri" w:cs="Calibri"/>
          <w:sz w:val="24"/>
          <w:szCs w:val="24"/>
        </w:rPr>
        <w:t>P</w:t>
      </w:r>
      <w:r w:rsidRPr="00894CE1">
        <w:rPr>
          <w:rFonts w:ascii="Calibri" w:hAnsi="Calibri" w:cs="Calibri"/>
          <w:sz w:val="24"/>
          <w:szCs w:val="24"/>
        </w:rPr>
        <w:t xml:space="preserve">rojektu, byla </w:t>
      </w:r>
      <w:r w:rsidR="00E778A6" w:rsidRPr="00894CE1">
        <w:rPr>
          <w:rFonts w:ascii="Calibri" w:hAnsi="Calibri" w:cs="Calibri"/>
          <w:sz w:val="24"/>
          <w:szCs w:val="24"/>
        </w:rPr>
        <w:t xml:space="preserve">mj. </w:t>
      </w:r>
      <w:r w:rsidRPr="00894CE1">
        <w:rPr>
          <w:rFonts w:ascii="Calibri" w:hAnsi="Calibri" w:cs="Calibri"/>
          <w:sz w:val="24"/>
          <w:szCs w:val="24"/>
        </w:rPr>
        <w:t>zdůraz</w:t>
      </w:r>
      <w:r w:rsidR="00193A31" w:rsidRPr="00894CE1">
        <w:rPr>
          <w:rFonts w:ascii="Calibri" w:hAnsi="Calibri" w:cs="Calibri"/>
          <w:sz w:val="24"/>
          <w:szCs w:val="24"/>
        </w:rPr>
        <w:t>ně</w:t>
      </w:r>
      <w:r w:rsidRPr="00894CE1">
        <w:rPr>
          <w:rFonts w:ascii="Calibri" w:hAnsi="Calibri" w:cs="Calibri"/>
          <w:sz w:val="24"/>
          <w:szCs w:val="24"/>
        </w:rPr>
        <w:t xml:space="preserve">na </w:t>
      </w:r>
      <w:r w:rsidR="00AC6F32" w:rsidRPr="00894CE1">
        <w:rPr>
          <w:rFonts w:ascii="Calibri" w:hAnsi="Calibri" w:cs="Calibri"/>
          <w:sz w:val="24"/>
          <w:szCs w:val="24"/>
        </w:rPr>
        <w:t>potřeb</w:t>
      </w:r>
      <w:r w:rsidRPr="00894CE1">
        <w:rPr>
          <w:rFonts w:ascii="Calibri" w:hAnsi="Calibri" w:cs="Calibri"/>
          <w:sz w:val="24"/>
          <w:szCs w:val="24"/>
        </w:rPr>
        <w:t>nost navýšení počtu parkovacích míst vybudováním parkoviště P+R na Dlouhé míli, resp. na Veleslavíně</w:t>
      </w:r>
      <w:r w:rsidR="00D272A3">
        <w:rPr>
          <w:rFonts w:ascii="Calibri" w:hAnsi="Calibri" w:cs="Calibri"/>
          <w:sz w:val="24"/>
          <w:szCs w:val="24"/>
        </w:rPr>
        <w:t>,</w:t>
      </w:r>
      <w:r w:rsidR="00193A31" w:rsidRPr="00894CE1">
        <w:rPr>
          <w:rFonts w:ascii="Calibri" w:hAnsi="Calibri" w:cs="Calibri"/>
          <w:sz w:val="24"/>
          <w:szCs w:val="24"/>
        </w:rPr>
        <w:t xml:space="preserve"> a</w:t>
      </w:r>
      <w:r w:rsidRPr="00894CE1">
        <w:rPr>
          <w:rFonts w:ascii="Calibri" w:hAnsi="Calibri" w:cs="Calibri"/>
          <w:sz w:val="24"/>
          <w:szCs w:val="24"/>
        </w:rPr>
        <w:t xml:space="preserve"> </w:t>
      </w:r>
      <w:r w:rsidR="00193A31" w:rsidRPr="00894CE1">
        <w:rPr>
          <w:rFonts w:ascii="Calibri" w:hAnsi="Calibri" w:cs="Calibri"/>
          <w:sz w:val="24"/>
          <w:szCs w:val="24"/>
        </w:rPr>
        <w:t xml:space="preserve">zmíněna </w:t>
      </w:r>
      <w:r w:rsidRPr="00894CE1">
        <w:rPr>
          <w:rFonts w:ascii="Calibri" w:hAnsi="Calibri" w:cs="Calibri"/>
          <w:sz w:val="24"/>
          <w:szCs w:val="24"/>
        </w:rPr>
        <w:t>modernizace želez</w:t>
      </w:r>
      <w:r w:rsidR="001623C8" w:rsidRPr="00894CE1">
        <w:rPr>
          <w:rFonts w:ascii="Calibri" w:hAnsi="Calibri" w:cs="Calibri"/>
          <w:sz w:val="24"/>
          <w:szCs w:val="24"/>
        </w:rPr>
        <w:t>niční tratě z Prahy do Kladna s </w:t>
      </w:r>
      <w:r w:rsidRPr="00894CE1">
        <w:rPr>
          <w:rFonts w:ascii="Calibri" w:hAnsi="Calibri" w:cs="Calibri"/>
          <w:sz w:val="24"/>
          <w:szCs w:val="24"/>
        </w:rPr>
        <w:t>připojením na letiště Ruzyně</w:t>
      </w:r>
      <w:r w:rsidR="00AC6F32" w:rsidRPr="00894CE1">
        <w:rPr>
          <w:rFonts w:ascii="Calibri" w:hAnsi="Calibri" w:cs="Calibri"/>
          <w:sz w:val="24"/>
          <w:szCs w:val="24"/>
        </w:rPr>
        <w:t xml:space="preserve"> </w:t>
      </w:r>
      <w:r w:rsidR="00DF59D4" w:rsidRPr="00894CE1">
        <w:rPr>
          <w:rFonts w:ascii="Calibri" w:hAnsi="Calibri" w:cs="Calibri"/>
          <w:sz w:val="24"/>
          <w:szCs w:val="24"/>
        </w:rPr>
        <w:t xml:space="preserve">a dále </w:t>
      </w:r>
      <w:r w:rsidR="00AC6F32" w:rsidRPr="00894CE1">
        <w:rPr>
          <w:rFonts w:ascii="Calibri" w:hAnsi="Calibri" w:cs="Calibri"/>
          <w:sz w:val="24"/>
          <w:szCs w:val="24"/>
        </w:rPr>
        <w:t xml:space="preserve">i několik dalších projektů, které měly být </w:t>
      </w:r>
      <w:r w:rsidR="00E778A6" w:rsidRPr="00894CE1">
        <w:rPr>
          <w:rFonts w:ascii="Calibri" w:hAnsi="Calibri" w:cs="Calibri"/>
          <w:sz w:val="24"/>
          <w:szCs w:val="24"/>
        </w:rPr>
        <w:t>realizová</w:t>
      </w:r>
      <w:r w:rsidR="00AC6F32" w:rsidRPr="00894CE1">
        <w:rPr>
          <w:rFonts w:ascii="Calibri" w:hAnsi="Calibri" w:cs="Calibri"/>
          <w:sz w:val="24"/>
          <w:szCs w:val="24"/>
        </w:rPr>
        <w:t>ny souběžně s Projektem.</w:t>
      </w:r>
      <w:r w:rsidRPr="00894CE1">
        <w:rPr>
          <w:rFonts w:ascii="Calibri" w:hAnsi="Calibri" w:cs="Calibri"/>
          <w:sz w:val="24"/>
          <w:szCs w:val="24"/>
        </w:rPr>
        <w:t xml:space="preserve"> </w:t>
      </w:r>
      <w:r w:rsidR="00193A31" w:rsidRPr="00894CE1">
        <w:rPr>
          <w:rFonts w:ascii="Calibri" w:hAnsi="Calibri" w:cs="Calibri"/>
          <w:sz w:val="24"/>
          <w:szCs w:val="24"/>
        </w:rPr>
        <w:t>Situace v oblasti parkování na území městské části Prahy 6 byla</w:t>
      </w:r>
      <w:r w:rsidR="00DF59D4" w:rsidRPr="00894CE1">
        <w:rPr>
          <w:rFonts w:ascii="Calibri" w:hAnsi="Calibri" w:cs="Calibri"/>
          <w:sz w:val="24"/>
          <w:szCs w:val="24"/>
        </w:rPr>
        <w:t xml:space="preserve"> ve studii proveditelnosti Projektu</w:t>
      </w:r>
      <w:r w:rsidR="00193A31" w:rsidRPr="00894CE1">
        <w:rPr>
          <w:rFonts w:ascii="Calibri" w:hAnsi="Calibri" w:cs="Calibri"/>
          <w:sz w:val="24"/>
          <w:szCs w:val="24"/>
        </w:rPr>
        <w:t xml:space="preserve"> označena za kritickou a byl </w:t>
      </w:r>
      <w:r w:rsidR="0025194B" w:rsidRPr="00894CE1">
        <w:rPr>
          <w:rFonts w:ascii="Calibri" w:hAnsi="Calibri" w:cs="Calibri"/>
          <w:sz w:val="24"/>
          <w:szCs w:val="24"/>
        </w:rPr>
        <w:t>deklarová</w:t>
      </w:r>
      <w:r w:rsidR="00193A31" w:rsidRPr="00894CE1">
        <w:rPr>
          <w:rFonts w:ascii="Calibri" w:hAnsi="Calibri" w:cs="Calibri"/>
          <w:sz w:val="24"/>
          <w:szCs w:val="24"/>
        </w:rPr>
        <w:t>n záměr pokračovat ve výstavbě parkovišť typu P+R.</w:t>
      </w:r>
    </w:p>
    <w:p w:rsidR="00330807" w:rsidRPr="00894CE1" w:rsidRDefault="00330807" w:rsidP="00894CE1">
      <w:pPr>
        <w:pStyle w:val="Textkomente"/>
        <w:spacing w:line="264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330807" w:rsidRPr="00894CE1" w:rsidRDefault="0025194B" w:rsidP="00894CE1">
      <w:pPr>
        <w:pStyle w:val="Textkomente"/>
        <w:spacing w:line="264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894CE1">
        <w:rPr>
          <w:rFonts w:ascii="Calibri" w:hAnsi="Calibri" w:cs="Calibri"/>
          <w:sz w:val="24"/>
          <w:szCs w:val="24"/>
        </w:rPr>
        <w:t xml:space="preserve">V bezprostřední blízkosti stanice metra Nádraží Veleslavín </w:t>
      </w:r>
      <w:r w:rsidR="00D272A3">
        <w:rPr>
          <w:rFonts w:ascii="Calibri" w:hAnsi="Calibri" w:cs="Calibri"/>
          <w:sz w:val="24"/>
          <w:szCs w:val="24"/>
        </w:rPr>
        <w:t>se počítalo</w:t>
      </w:r>
      <w:r w:rsidR="00330807" w:rsidRPr="00894CE1">
        <w:rPr>
          <w:rFonts w:ascii="Calibri" w:hAnsi="Calibri" w:cs="Calibri"/>
          <w:sz w:val="24"/>
          <w:szCs w:val="24"/>
        </w:rPr>
        <w:t xml:space="preserve"> </w:t>
      </w:r>
      <w:r w:rsidR="00D272A3">
        <w:rPr>
          <w:rFonts w:ascii="Calibri" w:hAnsi="Calibri" w:cs="Calibri"/>
          <w:sz w:val="24"/>
          <w:szCs w:val="24"/>
        </w:rPr>
        <w:t>s </w:t>
      </w:r>
      <w:r w:rsidR="00330807" w:rsidRPr="00894CE1">
        <w:rPr>
          <w:rFonts w:ascii="Calibri" w:hAnsi="Calibri" w:cs="Calibri"/>
          <w:sz w:val="24"/>
          <w:szCs w:val="24"/>
        </w:rPr>
        <w:t>vybudování</w:t>
      </w:r>
      <w:r w:rsidRPr="00894CE1">
        <w:rPr>
          <w:rFonts w:ascii="Calibri" w:hAnsi="Calibri" w:cs="Calibri"/>
          <w:sz w:val="24"/>
          <w:szCs w:val="24"/>
        </w:rPr>
        <w:t>m</w:t>
      </w:r>
      <w:r w:rsidR="00330807" w:rsidRPr="00894CE1">
        <w:rPr>
          <w:rFonts w:ascii="Calibri" w:hAnsi="Calibri" w:cs="Calibri"/>
          <w:sz w:val="24"/>
          <w:szCs w:val="24"/>
        </w:rPr>
        <w:t xml:space="preserve"> </w:t>
      </w:r>
      <w:r w:rsidR="00E778A6" w:rsidRPr="00894CE1">
        <w:rPr>
          <w:rFonts w:ascii="Calibri" w:hAnsi="Calibri" w:cs="Calibri"/>
          <w:sz w:val="24"/>
          <w:szCs w:val="24"/>
        </w:rPr>
        <w:t xml:space="preserve">parkovacího objektu </w:t>
      </w:r>
      <w:r w:rsidR="00330807" w:rsidRPr="00894CE1">
        <w:rPr>
          <w:rFonts w:ascii="Calibri" w:hAnsi="Calibri" w:cs="Calibri"/>
          <w:sz w:val="24"/>
          <w:szCs w:val="24"/>
        </w:rPr>
        <w:t>s kapacitou až 600 vozidel a</w:t>
      </w:r>
      <w:r w:rsidR="00D272A3">
        <w:rPr>
          <w:rFonts w:ascii="Calibri" w:hAnsi="Calibri" w:cs="Calibri"/>
          <w:sz w:val="24"/>
          <w:szCs w:val="24"/>
        </w:rPr>
        <w:t> </w:t>
      </w:r>
      <w:r w:rsidRPr="00894CE1">
        <w:rPr>
          <w:rFonts w:ascii="Calibri" w:hAnsi="Calibri" w:cs="Calibri"/>
          <w:sz w:val="24"/>
          <w:szCs w:val="24"/>
        </w:rPr>
        <w:t xml:space="preserve">dále mj. </w:t>
      </w:r>
      <w:r w:rsidR="00330807" w:rsidRPr="00894CE1">
        <w:rPr>
          <w:rFonts w:ascii="Calibri" w:hAnsi="Calibri" w:cs="Calibri"/>
          <w:sz w:val="24"/>
          <w:szCs w:val="24"/>
        </w:rPr>
        <w:t>s</w:t>
      </w:r>
      <w:r w:rsidR="00CE6490" w:rsidRPr="00894CE1">
        <w:rPr>
          <w:rFonts w:ascii="Calibri" w:hAnsi="Calibri" w:cs="Calibri"/>
          <w:sz w:val="24"/>
          <w:szCs w:val="24"/>
        </w:rPr>
        <w:t> přímým přístupem z</w:t>
      </w:r>
      <w:r w:rsidR="00330807" w:rsidRPr="00894CE1">
        <w:rPr>
          <w:rFonts w:ascii="Calibri" w:hAnsi="Calibri" w:cs="Calibri"/>
          <w:sz w:val="24"/>
          <w:szCs w:val="24"/>
        </w:rPr>
        <w:t xml:space="preserve"> vestibu</w:t>
      </w:r>
      <w:r w:rsidR="00CE6490" w:rsidRPr="00894CE1">
        <w:rPr>
          <w:rFonts w:ascii="Calibri" w:hAnsi="Calibri" w:cs="Calibri"/>
          <w:sz w:val="24"/>
          <w:szCs w:val="24"/>
        </w:rPr>
        <w:t xml:space="preserve">lu </w:t>
      </w:r>
      <w:r w:rsidRPr="00894CE1">
        <w:rPr>
          <w:rFonts w:ascii="Calibri" w:hAnsi="Calibri" w:cs="Calibri"/>
          <w:sz w:val="24"/>
          <w:szCs w:val="24"/>
        </w:rPr>
        <w:t xml:space="preserve">této stanice metra </w:t>
      </w:r>
      <w:r w:rsidR="00CE6490" w:rsidRPr="00894CE1">
        <w:rPr>
          <w:rFonts w:ascii="Calibri" w:hAnsi="Calibri" w:cs="Calibri"/>
          <w:sz w:val="24"/>
          <w:szCs w:val="24"/>
        </w:rPr>
        <w:t>k rekonstruované stanici na železniční trati</w:t>
      </w:r>
      <w:r w:rsidR="00027834" w:rsidRPr="00894CE1">
        <w:rPr>
          <w:rFonts w:ascii="Calibri" w:hAnsi="Calibri" w:cs="Calibri"/>
          <w:sz w:val="24"/>
          <w:szCs w:val="24"/>
        </w:rPr>
        <w:t>, která měla být rovněž modernizována</w:t>
      </w:r>
      <w:r w:rsidR="00CE6490" w:rsidRPr="00894CE1">
        <w:rPr>
          <w:rFonts w:ascii="Calibri" w:hAnsi="Calibri" w:cs="Calibri"/>
          <w:sz w:val="24"/>
          <w:szCs w:val="24"/>
        </w:rPr>
        <w:t xml:space="preserve">. </w:t>
      </w:r>
      <w:r w:rsidR="00992FE3" w:rsidRPr="00894CE1">
        <w:rPr>
          <w:rFonts w:ascii="Calibri" w:hAnsi="Calibri" w:cs="Calibri"/>
          <w:sz w:val="24"/>
          <w:szCs w:val="24"/>
        </w:rPr>
        <w:t xml:space="preserve">Do doby </w:t>
      </w:r>
      <w:r w:rsidR="00A71C8A" w:rsidRPr="00894CE1">
        <w:rPr>
          <w:rFonts w:ascii="Calibri" w:hAnsi="Calibri" w:cs="Calibri"/>
          <w:sz w:val="24"/>
          <w:szCs w:val="24"/>
        </w:rPr>
        <w:t xml:space="preserve">ukončení kontroly NKÚ </w:t>
      </w:r>
      <w:r w:rsidR="00992FE3" w:rsidRPr="00894CE1">
        <w:rPr>
          <w:rFonts w:ascii="Calibri" w:hAnsi="Calibri" w:cs="Calibri"/>
          <w:sz w:val="24"/>
          <w:szCs w:val="24"/>
        </w:rPr>
        <w:t xml:space="preserve">ale </w:t>
      </w:r>
      <w:r w:rsidR="00F20D4E" w:rsidRPr="00894CE1">
        <w:rPr>
          <w:rFonts w:ascii="Calibri" w:hAnsi="Calibri" w:cs="Calibri"/>
          <w:sz w:val="24"/>
          <w:szCs w:val="24"/>
        </w:rPr>
        <w:t xml:space="preserve">nebyly </w:t>
      </w:r>
      <w:r w:rsidR="00CE6490" w:rsidRPr="00894CE1">
        <w:rPr>
          <w:rFonts w:ascii="Calibri" w:hAnsi="Calibri" w:cs="Calibri"/>
          <w:sz w:val="24"/>
          <w:szCs w:val="24"/>
        </w:rPr>
        <w:t xml:space="preserve">vybudovány žádné nové parkovací kapacity, </w:t>
      </w:r>
      <w:r w:rsidR="00F20D4E" w:rsidRPr="00894CE1">
        <w:rPr>
          <w:rFonts w:ascii="Calibri" w:hAnsi="Calibri" w:cs="Calibri"/>
          <w:sz w:val="24"/>
          <w:szCs w:val="24"/>
        </w:rPr>
        <w:t xml:space="preserve">podzemní </w:t>
      </w:r>
      <w:r w:rsidR="00CE6490" w:rsidRPr="00894CE1">
        <w:rPr>
          <w:rFonts w:ascii="Calibri" w:hAnsi="Calibri" w:cs="Calibri"/>
          <w:sz w:val="24"/>
          <w:szCs w:val="24"/>
        </w:rPr>
        <w:t>průchod k železniční stanici je zaslepen</w:t>
      </w:r>
      <w:r w:rsidR="00DF59D4" w:rsidRPr="00894CE1">
        <w:rPr>
          <w:rFonts w:ascii="Calibri" w:hAnsi="Calibri" w:cs="Calibri"/>
          <w:sz w:val="24"/>
          <w:szCs w:val="24"/>
        </w:rPr>
        <w:t>,</w:t>
      </w:r>
      <w:r w:rsidR="00CE6490" w:rsidRPr="00894CE1">
        <w:rPr>
          <w:rFonts w:ascii="Calibri" w:hAnsi="Calibri" w:cs="Calibri"/>
          <w:sz w:val="24"/>
          <w:szCs w:val="24"/>
        </w:rPr>
        <w:t xml:space="preserve"> modernizace železniční tratě z Prahy do Kladna nebyla</w:t>
      </w:r>
      <w:r w:rsidR="00FF1CBC" w:rsidRPr="00894CE1">
        <w:rPr>
          <w:rFonts w:ascii="Calibri" w:hAnsi="Calibri" w:cs="Calibri"/>
          <w:sz w:val="24"/>
          <w:szCs w:val="24"/>
        </w:rPr>
        <w:t xml:space="preserve"> zahájena</w:t>
      </w:r>
      <w:r w:rsidR="00992FE3" w:rsidRPr="00894CE1">
        <w:rPr>
          <w:rFonts w:ascii="Calibri" w:hAnsi="Calibri" w:cs="Calibri"/>
          <w:sz w:val="24"/>
          <w:szCs w:val="24"/>
        </w:rPr>
        <w:t xml:space="preserve"> a</w:t>
      </w:r>
      <w:r w:rsidR="00FF1CBC" w:rsidRPr="00894CE1">
        <w:rPr>
          <w:rFonts w:ascii="Calibri" w:hAnsi="Calibri" w:cs="Calibri"/>
          <w:sz w:val="24"/>
          <w:szCs w:val="24"/>
        </w:rPr>
        <w:t xml:space="preserve"> </w:t>
      </w:r>
      <w:r w:rsidR="00992FE3" w:rsidRPr="00894CE1">
        <w:rPr>
          <w:rFonts w:ascii="Calibri" w:hAnsi="Calibri" w:cs="Calibri"/>
          <w:sz w:val="24"/>
          <w:szCs w:val="24"/>
        </w:rPr>
        <w:t>ne</w:t>
      </w:r>
      <w:r w:rsidR="004321BF" w:rsidRPr="00894CE1">
        <w:rPr>
          <w:rFonts w:ascii="Calibri" w:hAnsi="Calibri" w:cs="Calibri"/>
          <w:sz w:val="24"/>
          <w:szCs w:val="24"/>
        </w:rPr>
        <w:t>bylo ani</w:t>
      </w:r>
      <w:r w:rsidR="00FF1CBC" w:rsidRPr="00894CE1">
        <w:rPr>
          <w:rFonts w:ascii="Calibri" w:hAnsi="Calibri" w:cs="Calibri"/>
          <w:sz w:val="24"/>
          <w:szCs w:val="24"/>
        </w:rPr>
        <w:t xml:space="preserve"> </w:t>
      </w:r>
      <w:r w:rsidR="00F20D4E" w:rsidRPr="00894CE1">
        <w:rPr>
          <w:rFonts w:ascii="Calibri" w:hAnsi="Calibri" w:cs="Calibri"/>
          <w:sz w:val="24"/>
          <w:szCs w:val="24"/>
        </w:rPr>
        <w:t>rozhodnuto</w:t>
      </w:r>
      <w:r w:rsidR="00CE6490" w:rsidRPr="00894CE1">
        <w:rPr>
          <w:rFonts w:ascii="Calibri" w:hAnsi="Calibri" w:cs="Calibri"/>
          <w:sz w:val="24"/>
          <w:szCs w:val="24"/>
        </w:rPr>
        <w:t>, kdy a v jaké podobě bude dokončena.</w:t>
      </w:r>
    </w:p>
    <w:p w:rsidR="00330807" w:rsidRPr="00894CE1" w:rsidRDefault="00330807" w:rsidP="00894CE1">
      <w:pPr>
        <w:pStyle w:val="Textkomente"/>
        <w:spacing w:line="264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D51E40" w:rsidRPr="00894CE1" w:rsidRDefault="00D51E40" w:rsidP="00894CE1">
      <w:pPr>
        <w:pStyle w:val="Textkomente"/>
        <w:spacing w:line="264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894CE1">
        <w:rPr>
          <w:rFonts w:ascii="Calibri" w:hAnsi="Calibri" w:cs="Calibri"/>
          <w:sz w:val="24"/>
          <w:szCs w:val="24"/>
        </w:rPr>
        <w:t xml:space="preserve">Projekt </w:t>
      </w:r>
      <w:r w:rsidRPr="00345271">
        <w:rPr>
          <w:rFonts w:ascii="Calibri" w:hAnsi="Calibri" w:cs="Calibri"/>
          <w:i/>
          <w:sz w:val="24"/>
          <w:szCs w:val="24"/>
        </w:rPr>
        <w:t>Rekonstrukce tramvajové trati Evropská</w:t>
      </w:r>
      <w:r w:rsidRPr="00894CE1">
        <w:rPr>
          <w:rFonts w:ascii="Calibri" w:hAnsi="Calibri" w:cs="Calibri"/>
          <w:sz w:val="24"/>
          <w:szCs w:val="24"/>
        </w:rPr>
        <w:t xml:space="preserve"> s celkovými náklady ve výši 137 mil. Kč</w:t>
      </w:r>
      <w:r w:rsidR="00DF59D4" w:rsidRPr="00894CE1">
        <w:rPr>
          <w:rFonts w:ascii="Calibri" w:hAnsi="Calibri" w:cs="Calibri"/>
          <w:sz w:val="24"/>
          <w:szCs w:val="24"/>
        </w:rPr>
        <w:t xml:space="preserve">, </w:t>
      </w:r>
      <w:r w:rsidR="004321BF" w:rsidRPr="00894CE1">
        <w:rPr>
          <w:rFonts w:ascii="Calibri" w:hAnsi="Calibri" w:cs="Calibri"/>
          <w:sz w:val="24"/>
          <w:szCs w:val="24"/>
        </w:rPr>
        <w:t xml:space="preserve">tedy trati, která </w:t>
      </w:r>
      <w:r w:rsidR="00DF59D4" w:rsidRPr="00894CE1">
        <w:rPr>
          <w:rFonts w:ascii="Calibri" w:hAnsi="Calibri" w:cs="Calibri"/>
          <w:sz w:val="24"/>
          <w:szCs w:val="24"/>
        </w:rPr>
        <w:t>zajišťuje kapacitní povrchovou dopravu v úseku Dejvická</w:t>
      </w:r>
      <w:r w:rsidR="00D272A3">
        <w:rPr>
          <w:rFonts w:ascii="Calibri" w:hAnsi="Calibri" w:cs="Calibri"/>
          <w:sz w:val="24"/>
          <w:szCs w:val="24"/>
        </w:rPr>
        <w:t>–</w:t>
      </w:r>
      <w:r w:rsidR="00DF59D4" w:rsidRPr="00894CE1">
        <w:rPr>
          <w:rFonts w:ascii="Calibri" w:hAnsi="Calibri" w:cs="Calibri"/>
          <w:sz w:val="24"/>
          <w:szCs w:val="24"/>
        </w:rPr>
        <w:t>Veleslavín</w:t>
      </w:r>
      <w:r w:rsidR="00864396" w:rsidRPr="00894CE1">
        <w:rPr>
          <w:rFonts w:ascii="Calibri" w:hAnsi="Calibri" w:cs="Calibri"/>
          <w:sz w:val="24"/>
          <w:szCs w:val="24"/>
        </w:rPr>
        <w:t xml:space="preserve"> souběžně s prodlouženým úsekem metra</w:t>
      </w:r>
      <w:r w:rsidR="00DF59D4" w:rsidRPr="00894CE1">
        <w:rPr>
          <w:rFonts w:ascii="Calibri" w:hAnsi="Calibri" w:cs="Calibri"/>
          <w:sz w:val="24"/>
          <w:szCs w:val="24"/>
        </w:rPr>
        <w:t xml:space="preserve">, </w:t>
      </w:r>
      <w:r w:rsidRPr="00894CE1">
        <w:rPr>
          <w:rFonts w:ascii="Calibri" w:hAnsi="Calibri" w:cs="Calibri"/>
          <w:sz w:val="24"/>
          <w:szCs w:val="24"/>
        </w:rPr>
        <w:t xml:space="preserve">byl spolufinancován z </w:t>
      </w:r>
      <w:r w:rsidR="00D272A3">
        <w:rPr>
          <w:rFonts w:ascii="Calibri" w:hAnsi="Calibri" w:cs="Calibri"/>
          <w:sz w:val="24"/>
          <w:szCs w:val="24"/>
        </w:rPr>
        <w:t>o</w:t>
      </w:r>
      <w:r w:rsidRPr="00894CE1">
        <w:rPr>
          <w:rFonts w:ascii="Calibri" w:hAnsi="Calibri" w:cs="Calibri"/>
          <w:sz w:val="24"/>
          <w:szCs w:val="24"/>
        </w:rPr>
        <w:t xml:space="preserve">peračního programu </w:t>
      </w:r>
      <w:r w:rsidRPr="00345271">
        <w:rPr>
          <w:rFonts w:ascii="Calibri" w:hAnsi="Calibri" w:cs="Calibri"/>
          <w:i/>
          <w:sz w:val="24"/>
          <w:szCs w:val="24"/>
        </w:rPr>
        <w:t xml:space="preserve">Praha </w:t>
      </w:r>
      <w:r w:rsidR="00D272A3" w:rsidRPr="00345271">
        <w:rPr>
          <w:rFonts w:ascii="Calibri" w:hAnsi="Calibri" w:cs="Calibri"/>
          <w:i/>
          <w:sz w:val="24"/>
          <w:szCs w:val="24"/>
        </w:rPr>
        <w:t>–</w:t>
      </w:r>
      <w:r w:rsidRPr="00345271">
        <w:rPr>
          <w:rFonts w:ascii="Calibri" w:hAnsi="Calibri" w:cs="Calibri"/>
          <w:i/>
          <w:sz w:val="24"/>
          <w:szCs w:val="24"/>
        </w:rPr>
        <w:t xml:space="preserve"> Konkurenceschopnost</w:t>
      </w:r>
      <w:r w:rsidRPr="00894CE1">
        <w:rPr>
          <w:rFonts w:ascii="Calibri" w:hAnsi="Calibri" w:cs="Calibri"/>
          <w:sz w:val="24"/>
          <w:szCs w:val="24"/>
        </w:rPr>
        <w:t xml:space="preserve">. </w:t>
      </w:r>
      <w:r w:rsidR="00027834" w:rsidRPr="00894CE1">
        <w:rPr>
          <w:rFonts w:ascii="Calibri" w:hAnsi="Calibri" w:cs="Calibri"/>
          <w:sz w:val="24"/>
          <w:szCs w:val="24"/>
        </w:rPr>
        <w:t>Rekonstruo</w:t>
      </w:r>
      <w:r w:rsidR="00DF59D4" w:rsidRPr="00894CE1">
        <w:rPr>
          <w:rFonts w:ascii="Calibri" w:hAnsi="Calibri" w:cs="Calibri"/>
          <w:sz w:val="24"/>
          <w:szCs w:val="24"/>
        </w:rPr>
        <w:t xml:space="preserve">vaná </w:t>
      </w:r>
      <w:r w:rsidRPr="00894CE1">
        <w:rPr>
          <w:rFonts w:ascii="Calibri" w:hAnsi="Calibri" w:cs="Calibri"/>
          <w:sz w:val="24"/>
          <w:szCs w:val="24"/>
        </w:rPr>
        <w:t>trať byla do zkušebního provozu uvedena v listopadu 2013. Vzájemným vztahem obou projektů se žádný z dokladů předložených ke kontrole nezabýval</w:t>
      </w:r>
      <w:r w:rsidR="00864396" w:rsidRPr="00894CE1">
        <w:rPr>
          <w:rFonts w:ascii="Calibri" w:hAnsi="Calibri" w:cs="Calibri"/>
          <w:sz w:val="24"/>
          <w:szCs w:val="24"/>
        </w:rPr>
        <w:t>, přestože v tomtéž období řešily dopravní obslužnost téhož území</w:t>
      </w:r>
      <w:r w:rsidRPr="00894CE1">
        <w:rPr>
          <w:rFonts w:ascii="Calibri" w:hAnsi="Calibri" w:cs="Calibri"/>
          <w:sz w:val="24"/>
          <w:szCs w:val="24"/>
        </w:rPr>
        <w:t>. MD k tomu uvedlo, že rekonstrukce tramvajové trati nebyla jím financovaným projektem</w:t>
      </w:r>
      <w:r w:rsidR="00D272A3">
        <w:rPr>
          <w:rFonts w:ascii="Calibri" w:hAnsi="Calibri" w:cs="Calibri"/>
          <w:sz w:val="24"/>
          <w:szCs w:val="24"/>
        </w:rPr>
        <w:t>,</w:t>
      </w:r>
      <w:r w:rsidRPr="00894CE1">
        <w:rPr>
          <w:rFonts w:ascii="Calibri" w:hAnsi="Calibri" w:cs="Calibri"/>
          <w:sz w:val="24"/>
          <w:szCs w:val="24"/>
        </w:rPr>
        <w:t xml:space="preserve"> a posuzování jeho efektivnosti tedy nebylo součástí schvalování Projektu.</w:t>
      </w:r>
    </w:p>
    <w:p w:rsidR="0063514A" w:rsidRPr="00894CE1" w:rsidRDefault="0063514A" w:rsidP="00894CE1">
      <w:pPr>
        <w:spacing w:line="264" w:lineRule="auto"/>
        <w:contextualSpacing/>
        <w:jc w:val="both"/>
        <w:rPr>
          <w:rFonts w:ascii="Calibri" w:hAnsi="Calibri" w:cs="Calibri"/>
          <w:b/>
        </w:rPr>
      </w:pPr>
    </w:p>
    <w:p w:rsidR="00636A3E" w:rsidRPr="00894CE1" w:rsidRDefault="00894CE1" w:rsidP="00894CE1">
      <w:pPr>
        <w:spacing w:line="264" w:lineRule="auto"/>
        <w:contextualSpacing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3. </w:t>
      </w:r>
      <w:r w:rsidR="00183B99" w:rsidRPr="00894CE1">
        <w:rPr>
          <w:rFonts w:ascii="Calibri" w:hAnsi="Calibri" w:cs="Calibri"/>
          <w:b/>
        </w:rPr>
        <w:t>Schválení Projektu</w:t>
      </w:r>
    </w:p>
    <w:p w:rsidR="00636A3E" w:rsidRPr="00894CE1" w:rsidRDefault="00636A3E" w:rsidP="00894CE1">
      <w:pPr>
        <w:spacing w:line="264" w:lineRule="auto"/>
        <w:contextualSpacing/>
        <w:jc w:val="both"/>
        <w:rPr>
          <w:rFonts w:ascii="Calibri" w:hAnsi="Calibri" w:cs="Calibri"/>
        </w:rPr>
      </w:pPr>
    </w:p>
    <w:p w:rsidR="002244BC" w:rsidRPr="00894CE1" w:rsidRDefault="002244BC" w:rsidP="00894CE1">
      <w:pPr>
        <w:spacing w:line="264" w:lineRule="auto"/>
        <w:contextualSpacing/>
        <w:jc w:val="both"/>
        <w:rPr>
          <w:rFonts w:ascii="Calibri" w:hAnsi="Calibri" w:cs="Calibri"/>
          <w:b/>
        </w:rPr>
      </w:pPr>
      <w:r w:rsidRPr="00894CE1">
        <w:rPr>
          <w:rFonts w:ascii="Calibri" w:hAnsi="Calibri" w:cs="Calibri"/>
          <w:b/>
        </w:rPr>
        <w:t xml:space="preserve">Nesoulad </w:t>
      </w:r>
      <w:r w:rsidR="00D272A3">
        <w:rPr>
          <w:rFonts w:ascii="Calibri" w:hAnsi="Calibri" w:cs="Calibri"/>
          <w:b/>
        </w:rPr>
        <w:t>údajů</w:t>
      </w:r>
      <w:r w:rsidRPr="00894CE1">
        <w:rPr>
          <w:rFonts w:ascii="Calibri" w:hAnsi="Calibri" w:cs="Calibri"/>
          <w:b/>
        </w:rPr>
        <w:t xml:space="preserve"> </w:t>
      </w:r>
      <w:r w:rsidR="00D272A3">
        <w:rPr>
          <w:rFonts w:ascii="Calibri" w:hAnsi="Calibri" w:cs="Calibri"/>
          <w:b/>
        </w:rPr>
        <w:t>v </w:t>
      </w:r>
      <w:r w:rsidR="00D568ED">
        <w:rPr>
          <w:rFonts w:ascii="Calibri" w:hAnsi="Calibri" w:cs="Calibri"/>
          <w:b/>
        </w:rPr>
        <w:t>P</w:t>
      </w:r>
      <w:r w:rsidRPr="00894CE1">
        <w:rPr>
          <w:rFonts w:ascii="Calibri" w:hAnsi="Calibri" w:cs="Calibri"/>
          <w:b/>
        </w:rPr>
        <w:t>rojektov</w:t>
      </w:r>
      <w:r w:rsidR="00D272A3">
        <w:rPr>
          <w:rFonts w:ascii="Calibri" w:hAnsi="Calibri" w:cs="Calibri"/>
          <w:b/>
        </w:rPr>
        <w:t>é</w:t>
      </w:r>
      <w:r w:rsidRPr="00894CE1">
        <w:rPr>
          <w:rFonts w:ascii="Calibri" w:hAnsi="Calibri" w:cs="Calibri"/>
          <w:b/>
        </w:rPr>
        <w:t xml:space="preserve"> žádost</w:t>
      </w:r>
      <w:r w:rsidR="00D272A3">
        <w:rPr>
          <w:rFonts w:ascii="Calibri" w:hAnsi="Calibri" w:cs="Calibri"/>
          <w:b/>
        </w:rPr>
        <w:t>i</w:t>
      </w:r>
      <w:r w:rsidRPr="00894CE1">
        <w:rPr>
          <w:rFonts w:ascii="Calibri" w:hAnsi="Calibri" w:cs="Calibri"/>
          <w:b/>
        </w:rPr>
        <w:t xml:space="preserve"> a</w:t>
      </w:r>
      <w:r w:rsidR="00D272A3">
        <w:rPr>
          <w:rFonts w:ascii="Calibri" w:hAnsi="Calibri" w:cs="Calibri"/>
          <w:b/>
        </w:rPr>
        <w:t> v</w:t>
      </w:r>
      <w:r w:rsidRPr="00894CE1">
        <w:rPr>
          <w:rFonts w:ascii="Calibri" w:hAnsi="Calibri" w:cs="Calibri"/>
          <w:b/>
        </w:rPr>
        <w:t xml:space="preserve"> její</w:t>
      </w:r>
      <w:r w:rsidR="00D272A3">
        <w:rPr>
          <w:rFonts w:ascii="Calibri" w:hAnsi="Calibri" w:cs="Calibri"/>
          <w:b/>
        </w:rPr>
        <w:t>ch</w:t>
      </w:r>
      <w:r w:rsidRPr="00894CE1">
        <w:rPr>
          <w:rFonts w:ascii="Calibri" w:hAnsi="Calibri" w:cs="Calibri"/>
          <w:b/>
        </w:rPr>
        <w:t xml:space="preserve"> příloh</w:t>
      </w:r>
      <w:r w:rsidR="00D272A3">
        <w:rPr>
          <w:rFonts w:ascii="Calibri" w:hAnsi="Calibri" w:cs="Calibri"/>
          <w:b/>
        </w:rPr>
        <w:t>ách</w:t>
      </w:r>
      <w:r w:rsidRPr="00894CE1">
        <w:rPr>
          <w:rFonts w:ascii="Calibri" w:hAnsi="Calibri" w:cs="Calibri"/>
          <w:b/>
        </w:rPr>
        <w:t xml:space="preserve">, jehož odstranění následně požadovala Evropská komise, svědčí o nedůsledném přístupu DP HMP ke </w:t>
      </w:r>
      <w:r w:rsidR="00260B70" w:rsidRPr="00894CE1">
        <w:rPr>
          <w:rFonts w:ascii="Calibri" w:hAnsi="Calibri" w:cs="Calibri"/>
          <w:b/>
        </w:rPr>
        <w:t>kompletaci</w:t>
      </w:r>
      <w:r w:rsidRPr="00894CE1">
        <w:rPr>
          <w:rFonts w:ascii="Calibri" w:hAnsi="Calibri" w:cs="Calibri"/>
          <w:b/>
        </w:rPr>
        <w:t xml:space="preserve"> </w:t>
      </w:r>
      <w:r w:rsidR="00E778A6" w:rsidRPr="00894CE1">
        <w:rPr>
          <w:rFonts w:ascii="Calibri" w:hAnsi="Calibri" w:cs="Calibri"/>
          <w:b/>
        </w:rPr>
        <w:t>P</w:t>
      </w:r>
      <w:r w:rsidRPr="00894CE1">
        <w:rPr>
          <w:rFonts w:ascii="Calibri" w:hAnsi="Calibri" w:cs="Calibri"/>
          <w:b/>
        </w:rPr>
        <w:t>rojektové žádosti a MD k její kontrole a hodnocení.</w:t>
      </w:r>
    </w:p>
    <w:p w:rsidR="00636A3E" w:rsidRPr="00894CE1" w:rsidRDefault="00636A3E" w:rsidP="00894CE1">
      <w:pPr>
        <w:spacing w:line="264" w:lineRule="auto"/>
        <w:contextualSpacing/>
        <w:jc w:val="both"/>
        <w:rPr>
          <w:rFonts w:ascii="Calibri" w:hAnsi="Calibri" w:cs="Calibri"/>
        </w:rPr>
      </w:pPr>
    </w:p>
    <w:p w:rsidR="00FF1CBC" w:rsidRPr="00894CE1" w:rsidRDefault="00FF1CBC" w:rsidP="00894CE1">
      <w:pPr>
        <w:spacing w:line="264" w:lineRule="auto"/>
        <w:contextualSpacing/>
        <w:jc w:val="both"/>
        <w:rPr>
          <w:rFonts w:ascii="Calibri" w:hAnsi="Calibri" w:cs="Calibri"/>
        </w:rPr>
      </w:pPr>
      <w:r w:rsidRPr="00894CE1">
        <w:rPr>
          <w:rFonts w:ascii="Calibri" w:hAnsi="Calibri" w:cs="Calibri"/>
        </w:rPr>
        <w:t>MD p</w:t>
      </w:r>
      <w:r w:rsidR="00C96FCF" w:rsidRPr="00894CE1">
        <w:rPr>
          <w:rFonts w:ascii="Calibri" w:hAnsi="Calibri" w:cs="Calibri"/>
        </w:rPr>
        <w:t>o provedení kontroly I. </w:t>
      </w:r>
      <w:r w:rsidR="00F3201D" w:rsidRPr="00894CE1">
        <w:rPr>
          <w:rFonts w:ascii="Calibri" w:hAnsi="Calibri" w:cs="Calibri"/>
        </w:rPr>
        <w:t xml:space="preserve">stupně (kontrola formálních náležitostí a </w:t>
      </w:r>
      <w:r w:rsidRPr="00894CE1">
        <w:rPr>
          <w:rFonts w:ascii="Calibri" w:hAnsi="Calibri" w:cs="Calibri"/>
        </w:rPr>
        <w:t>p</w:t>
      </w:r>
      <w:r w:rsidR="00F3201D" w:rsidRPr="00894CE1">
        <w:rPr>
          <w:rFonts w:ascii="Calibri" w:hAnsi="Calibri" w:cs="Calibri"/>
        </w:rPr>
        <w:t xml:space="preserve">rojektové přijatelnosti) </w:t>
      </w:r>
      <w:r w:rsidR="00226F51" w:rsidRPr="00894CE1">
        <w:rPr>
          <w:rFonts w:ascii="Calibri" w:hAnsi="Calibri" w:cs="Calibri"/>
        </w:rPr>
        <w:t xml:space="preserve">předložilo Projektovou žádost v dubnu 2010 </w:t>
      </w:r>
      <w:r w:rsidR="00D272A3">
        <w:rPr>
          <w:rFonts w:ascii="Calibri" w:hAnsi="Calibri" w:cs="Calibri"/>
        </w:rPr>
        <w:t>externímu hodnotiteli k </w:t>
      </w:r>
      <w:r w:rsidRPr="00894CE1">
        <w:rPr>
          <w:rFonts w:ascii="Calibri" w:hAnsi="Calibri" w:cs="Calibri"/>
        </w:rPr>
        <w:t>provedení</w:t>
      </w:r>
      <w:r w:rsidR="00F3201D" w:rsidRPr="00894CE1">
        <w:rPr>
          <w:rFonts w:ascii="Calibri" w:hAnsi="Calibri" w:cs="Calibri"/>
        </w:rPr>
        <w:t xml:space="preserve"> hodnocení II. stupně (především hodnocení souladu s OPD a ekonomické efektivnosti Projektu)</w:t>
      </w:r>
      <w:r w:rsidRPr="00894CE1">
        <w:rPr>
          <w:rFonts w:ascii="Calibri" w:hAnsi="Calibri" w:cs="Calibri"/>
        </w:rPr>
        <w:t>.</w:t>
      </w:r>
      <w:r w:rsidR="00226F51" w:rsidRPr="00894CE1">
        <w:rPr>
          <w:rFonts w:ascii="Calibri" w:hAnsi="Calibri" w:cs="Calibri"/>
        </w:rPr>
        <w:t xml:space="preserve"> Externí hodnotitel </w:t>
      </w:r>
      <w:r w:rsidR="00992FE3" w:rsidRPr="00894CE1">
        <w:rPr>
          <w:rFonts w:ascii="Calibri" w:hAnsi="Calibri" w:cs="Calibri"/>
        </w:rPr>
        <w:t xml:space="preserve">její </w:t>
      </w:r>
      <w:r w:rsidR="00226F51" w:rsidRPr="00894CE1">
        <w:rPr>
          <w:rFonts w:ascii="Calibri" w:hAnsi="Calibri" w:cs="Calibri"/>
        </w:rPr>
        <w:t>hodnocení dokončil v srpnu 2010 a označil ji za vyhovující s výhradami.</w:t>
      </w:r>
    </w:p>
    <w:p w:rsidR="00A71092" w:rsidRDefault="00A71092" w:rsidP="00894CE1">
      <w:pPr>
        <w:spacing w:line="264" w:lineRule="auto"/>
        <w:contextualSpacing/>
        <w:jc w:val="both"/>
        <w:rPr>
          <w:rFonts w:ascii="Calibri" w:hAnsi="Calibri" w:cs="Calibri"/>
        </w:rPr>
      </w:pPr>
    </w:p>
    <w:p w:rsidR="002E6212" w:rsidRDefault="002E6212" w:rsidP="00894CE1">
      <w:pPr>
        <w:spacing w:line="264" w:lineRule="auto"/>
        <w:contextualSpacing/>
        <w:jc w:val="both"/>
        <w:rPr>
          <w:rFonts w:ascii="Calibri" w:hAnsi="Calibri" w:cs="Calibri"/>
        </w:rPr>
      </w:pPr>
    </w:p>
    <w:p w:rsidR="00066A78" w:rsidRPr="00894CE1" w:rsidRDefault="00DC3642" w:rsidP="00894CE1">
      <w:pPr>
        <w:spacing w:line="264" w:lineRule="auto"/>
        <w:contextualSpacing/>
        <w:jc w:val="both"/>
        <w:rPr>
          <w:rFonts w:ascii="Calibri" w:hAnsi="Calibri" w:cs="Calibri"/>
        </w:rPr>
      </w:pPr>
      <w:r w:rsidRPr="00894CE1">
        <w:rPr>
          <w:rFonts w:ascii="Calibri" w:hAnsi="Calibri" w:cs="Calibri"/>
        </w:rPr>
        <w:lastRenderedPageBreak/>
        <w:t xml:space="preserve">Většinu </w:t>
      </w:r>
      <w:r w:rsidR="00226F51" w:rsidRPr="00894CE1">
        <w:rPr>
          <w:rFonts w:ascii="Calibri" w:hAnsi="Calibri" w:cs="Calibri"/>
        </w:rPr>
        <w:t xml:space="preserve">z </w:t>
      </w:r>
      <w:r w:rsidRPr="00894CE1">
        <w:rPr>
          <w:rFonts w:ascii="Calibri" w:hAnsi="Calibri" w:cs="Calibri"/>
        </w:rPr>
        <w:t xml:space="preserve">výhrad </w:t>
      </w:r>
      <w:r w:rsidR="00864396" w:rsidRPr="00894CE1">
        <w:rPr>
          <w:rFonts w:ascii="Calibri" w:hAnsi="Calibri" w:cs="Calibri"/>
        </w:rPr>
        <w:t xml:space="preserve">externího hodnotitele </w:t>
      </w:r>
      <w:r w:rsidR="0094759F" w:rsidRPr="00894CE1">
        <w:rPr>
          <w:rFonts w:ascii="Calibri" w:hAnsi="Calibri" w:cs="Calibri"/>
        </w:rPr>
        <w:t xml:space="preserve">DP HMP vypořádal doplněním informací do </w:t>
      </w:r>
      <w:r w:rsidR="00D568ED">
        <w:rPr>
          <w:rFonts w:ascii="Calibri" w:hAnsi="Calibri" w:cs="Calibri"/>
        </w:rPr>
        <w:t>P</w:t>
      </w:r>
      <w:r w:rsidR="00864396" w:rsidRPr="00894CE1">
        <w:rPr>
          <w:rFonts w:ascii="Calibri" w:hAnsi="Calibri" w:cs="Calibri"/>
        </w:rPr>
        <w:t xml:space="preserve">rojektové žádosti, resp. </w:t>
      </w:r>
      <w:r w:rsidR="0094759F" w:rsidRPr="00894CE1">
        <w:rPr>
          <w:rFonts w:ascii="Calibri" w:hAnsi="Calibri" w:cs="Calibri"/>
        </w:rPr>
        <w:t>studie proveditelnost</w:t>
      </w:r>
      <w:r w:rsidR="00FF1CBC" w:rsidRPr="00894CE1">
        <w:rPr>
          <w:rFonts w:ascii="Calibri" w:hAnsi="Calibri" w:cs="Calibri"/>
        </w:rPr>
        <w:t>i</w:t>
      </w:r>
      <w:r w:rsidR="0094759F" w:rsidRPr="00894CE1">
        <w:rPr>
          <w:rFonts w:ascii="Calibri" w:hAnsi="Calibri" w:cs="Calibri"/>
        </w:rPr>
        <w:t xml:space="preserve">. Výhrady </w:t>
      </w:r>
      <w:r w:rsidR="008F4AF6" w:rsidRPr="00894CE1">
        <w:rPr>
          <w:rFonts w:ascii="Calibri" w:hAnsi="Calibri" w:cs="Calibri"/>
        </w:rPr>
        <w:t>k jednomu z indikátorů, nejasnému způsobu konstrukce a využití dopravního modelu a nedostatečnému vysvětlení kontextu údajů o dopravních výkonech a spotřebě času zůstaly nevypořádány, resp. DP HMP k nim pouze podal vysvětlení</w:t>
      </w:r>
      <w:r w:rsidR="00CD5D05" w:rsidRPr="00894CE1">
        <w:rPr>
          <w:rFonts w:ascii="Calibri" w:hAnsi="Calibri" w:cs="Calibri"/>
        </w:rPr>
        <w:t>, které MD považovalo za dostatečné.</w:t>
      </w:r>
      <w:r w:rsidR="00226F51" w:rsidRPr="00894CE1">
        <w:rPr>
          <w:rFonts w:ascii="Calibri" w:hAnsi="Calibri" w:cs="Calibri"/>
        </w:rPr>
        <w:t xml:space="preserve"> </w:t>
      </w:r>
      <w:r w:rsidR="005F3979" w:rsidRPr="00894CE1">
        <w:rPr>
          <w:rFonts w:ascii="Calibri" w:hAnsi="Calibri" w:cs="Calibri"/>
        </w:rPr>
        <w:t>Způsobem v</w:t>
      </w:r>
      <w:r w:rsidR="00066A78" w:rsidRPr="00894CE1">
        <w:rPr>
          <w:rFonts w:ascii="Calibri" w:hAnsi="Calibri" w:cs="Calibri"/>
        </w:rPr>
        <w:t xml:space="preserve">ypořádání </w:t>
      </w:r>
      <w:r w:rsidR="005F3979" w:rsidRPr="00894CE1">
        <w:rPr>
          <w:rFonts w:ascii="Calibri" w:hAnsi="Calibri" w:cs="Calibri"/>
        </w:rPr>
        <w:t xml:space="preserve">těchto </w:t>
      </w:r>
      <w:r w:rsidR="00066A78" w:rsidRPr="00894CE1">
        <w:rPr>
          <w:rFonts w:ascii="Calibri" w:hAnsi="Calibri" w:cs="Calibri"/>
        </w:rPr>
        <w:t xml:space="preserve">výhrad </w:t>
      </w:r>
      <w:r w:rsidR="005F3979" w:rsidRPr="00894CE1">
        <w:rPr>
          <w:rFonts w:ascii="Calibri" w:hAnsi="Calibri" w:cs="Calibri"/>
        </w:rPr>
        <w:t>se již</w:t>
      </w:r>
      <w:r w:rsidR="00066A78" w:rsidRPr="00894CE1">
        <w:rPr>
          <w:rFonts w:ascii="Calibri" w:hAnsi="Calibri" w:cs="Calibri"/>
        </w:rPr>
        <w:t xml:space="preserve"> externí hodnotitel nezabýval.</w:t>
      </w:r>
    </w:p>
    <w:p w:rsidR="00066A78" w:rsidRPr="00894CE1" w:rsidRDefault="00066A78" w:rsidP="00894CE1">
      <w:pPr>
        <w:spacing w:line="264" w:lineRule="auto"/>
        <w:contextualSpacing/>
        <w:jc w:val="both"/>
        <w:rPr>
          <w:rFonts w:ascii="Calibri" w:hAnsi="Calibri" w:cs="Calibri"/>
        </w:rPr>
      </w:pPr>
    </w:p>
    <w:p w:rsidR="00992FE3" w:rsidRPr="00894CE1" w:rsidRDefault="00226F51" w:rsidP="00894CE1">
      <w:pPr>
        <w:spacing w:line="264" w:lineRule="auto"/>
        <w:contextualSpacing/>
        <w:jc w:val="both"/>
        <w:rPr>
          <w:rFonts w:ascii="Calibri" w:hAnsi="Calibri" w:cs="Calibri"/>
        </w:rPr>
      </w:pPr>
      <w:r w:rsidRPr="00894CE1">
        <w:rPr>
          <w:rFonts w:ascii="Calibri" w:hAnsi="Calibri" w:cs="Calibri"/>
        </w:rPr>
        <w:t>MD v červnu 2011 Projektovou žádost schválilo a v srpnu 2011 ji předložilo ke schválení Evropské komisi</w:t>
      </w:r>
      <w:r w:rsidR="00066A78" w:rsidRPr="00894CE1">
        <w:rPr>
          <w:rFonts w:ascii="Calibri" w:hAnsi="Calibri" w:cs="Calibri"/>
        </w:rPr>
        <w:t xml:space="preserve"> (dále </w:t>
      </w:r>
      <w:r w:rsidR="00260B70" w:rsidRPr="00894CE1">
        <w:rPr>
          <w:rFonts w:ascii="Calibri" w:hAnsi="Calibri" w:cs="Calibri"/>
        </w:rPr>
        <w:t>jen</w:t>
      </w:r>
      <w:r w:rsidR="00066A78" w:rsidRPr="00894CE1">
        <w:rPr>
          <w:rFonts w:ascii="Calibri" w:hAnsi="Calibri" w:cs="Calibri"/>
        </w:rPr>
        <w:t xml:space="preserve"> „EK“)</w:t>
      </w:r>
      <w:r w:rsidRPr="00894CE1">
        <w:rPr>
          <w:rFonts w:ascii="Calibri" w:hAnsi="Calibri" w:cs="Calibri"/>
        </w:rPr>
        <w:t>.</w:t>
      </w:r>
      <w:r w:rsidR="00066A78" w:rsidRPr="00894CE1">
        <w:rPr>
          <w:rFonts w:ascii="Calibri" w:hAnsi="Calibri" w:cs="Calibri"/>
        </w:rPr>
        <w:t xml:space="preserve"> V listopadu 2011 EK p</w:t>
      </w:r>
      <w:r w:rsidRPr="00894CE1">
        <w:rPr>
          <w:rFonts w:ascii="Calibri" w:hAnsi="Calibri" w:cs="Calibri"/>
        </w:rPr>
        <w:t xml:space="preserve">roces schvalování Projektové žádosti </w:t>
      </w:r>
      <w:r w:rsidR="00DC3642" w:rsidRPr="00894CE1">
        <w:rPr>
          <w:rFonts w:ascii="Calibri" w:hAnsi="Calibri" w:cs="Calibri"/>
        </w:rPr>
        <w:t xml:space="preserve">přerušila a požadovala </w:t>
      </w:r>
      <w:r w:rsidRPr="00894CE1">
        <w:rPr>
          <w:rFonts w:ascii="Calibri" w:hAnsi="Calibri" w:cs="Calibri"/>
        </w:rPr>
        <w:t xml:space="preserve">její </w:t>
      </w:r>
      <w:r w:rsidR="00DC3642" w:rsidRPr="00894CE1">
        <w:rPr>
          <w:rFonts w:ascii="Calibri" w:hAnsi="Calibri" w:cs="Calibri"/>
        </w:rPr>
        <w:t xml:space="preserve">úpravu </w:t>
      </w:r>
      <w:r w:rsidR="007559A1" w:rsidRPr="00894CE1">
        <w:rPr>
          <w:rFonts w:ascii="Calibri" w:hAnsi="Calibri" w:cs="Calibri"/>
        </w:rPr>
        <w:t>(zejména odstranění nesouladu mezi údaji uvedenými ve</w:t>
      </w:r>
      <w:r w:rsidR="00D272A3">
        <w:rPr>
          <w:rFonts w:ascii="Calibri" w:hAnsi="Calibri" w:cs="Calibri"/>
        </w:rPr>
        <w:t xml:space="preserve"> </w:t>
      </w:r>
      <w:r w:rsidR="007559A1" w:rsidRPr="00894CE1">
        <w:rPr>
          <w:rFonts w:ascii="Calibri" w:hAnsi="Calibri" w:cs="Calibri"/>
        </w:rPr>
        <w:t xml:space="preserve">formuláři </w:t>
      </w:r>
      <w:r w:rsidR="00AD170F" w:rsidRPr="00894CE1">
        <w:rPr>
          <w:rFonts w:ascii="Calibri" w:hAnsi="Calibri" w:cs="Calibri"/>
        </w:rPr>
        <w:t>P</w:t>
      </w:r>
      <w:r w:rsidR="007559A1" w:rsidRPr="00894CE1">
        <w:rPr>
          <w:rFonts w:ascii="Calibri" w:hAnsi="Calibri" w:cs="Calibri"/>
        </w:rPr>
        <w:t>rojektové žádosti a</w:t>
      </w:r>
      <w:r w:rsidR="00D272A3">
        <w:rPr>
          <w:rFonts w:ascii="Calibri" w:hAnsi="Calibri" w:cs="Calibri"/>
        </w:rPr>
        <w:t> v</w:t>
      </w:r>
      <w:r w:rsidR="007559A1" w:rsidRPr="00894CE1">
        <w:rPr>
          <w:rFonts w:ascii="Calibri" w:hAnsi="Calibri" w:cs="Calibri"/>
        </w:rPr>
        <w:t xml:space="preserve"> její</w:t>
      </w:r>
      <w:r w:rsidR="00D272A3">
        <w:rPr>
          <w:rFonts w:ascii="Calibri" w:hAnsi="Calibri" w:cs="Calibri"/>
        </w:rPr>
        <w:t>ch</w:t>
      </w:r>
      <w:r w:rsidR="007559A1" w:rsidRPr="00894CE1">
        <w:rPr>
          <w:rFonts w:ascii="Calibri" w:hAnsi="Calibri" w:cs="Calibri"/>
        </w:rPr>
        <w:t xml:space="preserve"> příloh</w:t>
      </w:r>
      <w:r w:rsidR="00D272A3">
        <w:rPr>
          <w:rFonts w:ascii="Calibri" w:hAnsi="Calibri" w:cs="Calibri"/>
        </w:rPr>
        <w:t>ách</w:t>
      </w:r>
      <w:r w:rsidR="007559A1" w:rsidRPr="00894CE1">
        <w:rPr>
          <w:rFonts w:ascii="Calibri" w:hAnsi="Calibri" w:cs="Calibri"/>
        </w:rPr>
        <w:t xml:space="preserve">) </w:t>
      </w:r>
      <w:r w:rsidR="00DC3642" w:rsidRPr="00894CE1">
        <w:rPr>
          <w:rFonts w:ascii="Calibri" w:hAnsi="Calibri" w:cs="Calibri"/>
        </w:rPr>
        <w:t>a doplnění informací</w:t>
      </w:r>
      <w:r w:rsidR="007559A1" w:rsidRPr="00894CE1">
        <w:rPr>
          <w:rFonts w:ascii="Calibri" w:hAnsi="Calibri" w:cs="Calibri"/>
        </w:rPr>
        <w:t xml:space="preserve"> (</w:t>
      </w:r>
      <w:r w:rsidR="00864396" w:rsidRPr="00894CE1">
        <w:rPr>
          <w:rFonts w:ascii="Calibri" w:hAnsi="Calibri" w:cs="Calibri"/>
        </w:rPr>
        <w:t>mj.</w:t>
      </w:r>
      <w:r w:rsidR="00C96FCF" w:rsidRPr="00894CE1">
        <w:rPr>
          <w:rFonts w:ascii="Calibri" w:hAnsi="Calibri" w:cs="Calibri"/>
        </w:rPr>
        <w:t xml:space="preserve"> informace o </w:t>
      </w:r>
      <w:r w:rsidR="00DC3642" w:rsidRPr="00894CE1">
        <w:rPr>
          <w:rFonts w:ascii="Calibri" w:hAnsi="Calibri" w:cs="Calibri"/>
        </w:rPr>
        <w:t>plánovaných parkovacích kapacitách</w:t>
      </w:r>
      <w:r w:rsidR="007559A1" w:rsidRPr="00894CE1">
        <w:rPr>
          <w:rFonts w:ascii="Calibri" w:hAnsi="Calibri" w:cs="Calibri"/>
        </w:rPr>
        <w:t xml:space="preserve"> </w:t>
      </w:r>
      <w:r w:rsidR="00DC3642" w:rsidRPr="00894CE1">
        <w:rPr>
          <w:rFonts w:ascii="Calibri" w:hAnsi="Calibri" w:cs="Calibri"/>
        </w:rPr>
        <w:t xml:space="preserve">a stavu projektu </w:t>
      </w:r>
      <w:r w:rsidR="00183B99" w:rsidRPr="00894CE1">
        <w:rPr>
          <w:rFonts w:ascii="Calibri" w:hAnsi="Calibri" w:cs="Calibri"/>
        </w:rPr>
        <w:t>modernizace železniční tratě z Prahy do Kladna s připojením na letiště Ruzyně</w:t>
      </w:r>
      <w:r w:rsidRPr="00894CE1">
        <w:rPr>
          <w:rFonts w:ascii="Calibri" w:hAnsi="Calibri" w:cs="Calibri"/>
        </w:rPr>
        <w:t>)</w:t>
      </w:r>
      <w:r w:rsidR="001623C8" w:rsidRPr="00894CE1">
        <w:rPr>
          <w:rFonts w:ascii="Calibri" w:hAnsi="Calibri" w:cs="Calibri"/>
        </w:rPr>
        <w:t>.</w:t>
      </w:r>
    </w:p>
    <w:p w:rsidR="00992FE3" w:rsidRPr="00894CE1" w:rsidRDefault="00992FE3" w:rsidP="00894CE1">
      <w:pPr>
        <w:spacing w:line="264" w:lineRule="auto"/>
        <w:contextualSpacing/>
        <w:jc w:val="both"/>
        <w:rPr>
          <w:rFonts w:ascii="Calibri" w:hAnsi="Calibri" w:cs="Calibri"/>
        </w:rPr>
      </w:pPr>
    </w:p>
    <w:p w:rsidR="00864396" w:rsidRPr="00894CE1" w:rsidRDefault="00DC3642" w:rsidP="00894CE1">
      <w:pPr>
        <w:spacing w:line="264" w:lineRule="auto"/>
        <w:contextualSpacing/>
        <w:jc w:val="both"/>
        <w:rPr>
          <w:rFonts w:ascii="Calibri" w:hAnsi="Calibri" w:cs="Calibri"/>
        </w:rPr>
      </w:pPr>
      <w:r w:rsidRPr="00894CE1">
        <w:rPr>
          <w:rFonts w:ascii="Calibri" w:hAnsi="Calibri" w:cs="Calibri"/>
        </w:rPr>
        <w:t>Po</w:t>
      </w:r>
      <w:r w:rsidR="00183B99" w:rsidRPr="00894CE1">
        <w:rPr>
          <w:rFonts w:ascii="Calibri" w:hAnsi="Calibri" w:cs="Calibri"/>
        </w:rPr>
        <w:t xml:space="preserve"> té, co MD ve spolupráci</w:t>
      </w:r>
      <w:r w:rsidRPr="00894CE1">
        <w:rPr>
          <w:rFonts w:ascii="Calibri" w:hAnsi="Calibri" w:cs="Calibri"/>
        </w:rPr>
        <w:t xml:space="preserve"> </w:t>
      </w:r>
      <w:r w:rsidR="00183B99" w:rsidRPr="00894CE1">
        <w:rPr>
          <w:rFonts w:ascii="Calibri" w:hAnsi="Calibri" w:cs="Calibri"/>
        </w:rPr>
        <w:t xml:space="preserve">s DP HMP </w:t>
      </w:r>
      <w:r w:rsidRPr="00894CE1">
        <w:rPr>
          <w:rFonts w:ascii="Calibri" w:hAnsi="Calibri" w:cs="Calibri"/>
        </w:rPr>
        <w:t>požadavk</w:t>
      </w:r>
      <w:r w:rsidR="00183B99" w:rsidRPr="00894CE1">
        <w:rPr>
          <w:rFonts w:ascii="Calibri" w:hAnsi="Calibri" w:cs="Calibri"/>
        </w:rPr>
        <w:t>y vypořádalo,</w:t>
      </w:r>
      <w:r w:rsidRPr="00894CE1">
        <w:rPr>
          <w:rFonts w:ascii="Calibri" w:hAnsi="Calibri" w:cs="Calibri"/>
        </w:rPr>
        <w:t xml:space="preserve"> </w:t>
      </w:r>
      <w:r w:rsidR="00066A78" w:rsidRPr="00894CE1">
        <w:rPr>
          <w:rFonts w:ascii="Calibri" w:hAnsi="Calibri" w:cs="Calibri"/>
        </w:rPr>
        <w:t>EK</w:t>
      </w:r>
      <w:r w:rsidRPr="00894CE1">
        <w:rPr>
          <w:rFonts w:ascii="Calibri" w:hAnsi="Calibri" w:cs="Calibri"/>
        </w:rPr>
        <w:t xml:space="preserve"> </w:t>
      </w:r>
      <w:r w:rsidR="007559A1" w:rsidRPr="00894CE1">
        <w:rPr>
          <w:rFonts w:ascii="Calibri" w:hAnsi="Calibri" w:cs="Calibri"/>
        </w:rPr>
        <w:t xml:space="preserve">v lednu 2013 </w:t>
      </w:r>
      <w:r w:rsidRPr="00894CE1">
        <w:rPr>
          <w:rFonts w:ascii="Calibri" w:hAnsi="Calibri" w:cs="Calibri"/>
        </w:rPr>
        <w:t xml:space="preserve">Projekt </w:t>
      </w:r>
      <w:r w:rsidR="00066A78" w:rsidRPr="00894CE1">
        <w:rPr>
          <w:rFonts w:ascii="Calibri" w:hAnsi="Calibri" w:cs="Calibri"/>
        </w:rPr>
        <w:t>schválila</w:t>
      </w:r>
      <w:r w:rsidRPr="00894CE1">
        <w:rPr>
          <w:rFonts w:ascii="Calibri" w:hAnsi="Calibri" w:cs="Calibri"/>
        </w:rPr>
        <w:t>.</w:t>
      </w:r>
      <w:r w:rsidR="00066A78" w:rsidRPr="00894CE1">
        <w:rPr>
          <w:rFonts w:ascii="Calibri" w:hAnsi="Calibri" w:cs="Calibri"/>
        </w:rPr>
        <w:t xml:space="preserve"> </w:t>
      </w:r>
      <w:r w:rsidR="005765B3" w:rsidRPr="00894CE1">
        <w:rPr>
          <w:rFonts w:ascii="Calibri" w:hAnsi="Calibri" w:cs="Calibri"/>
        </w:rPr>
        <w:t xml:space="preserve">V březnu 2013 MD </w:t>
      </w:r>
      <w:r w:rsidR="00864396" w:rsidRPr="00894CE1">
        <w:rPr>
          <w:rFonts w:ascii="Calibri" w:hAnsi="Calibri" w:cs="Calibri"/>
        </w:rPr>
        <w:t xml:space="preserve">vydalo </w:t>
      </w:r>
      <w:r w:rsidR="005765B3" w:rsidRPr="00894CE1">
        <w:rPr>
          <w:rFonts w:ascii="Calibri" w:hAnsi="Calibri" w:cs="Calibri"/>
        </w:rPr>
        <w:t>s</w:t>
      </w:r>
      <w:r w:rsidR="00066A78" w:rsidRPr="00894CE1">
        <w:rPr>
          <w:rFonts w:ascii="Calibri" w:hAnsi="Calibri" w:cs="Calibri"/>
        </w:rPr>
        <w:t xml:space="preserve">chvalovací protokol pro </w:t>
      </w:r>
      <w:r w:rsidR="005765B3" w:rsidRPr="00894CE1">
        <w:rPr>
          <w:rFonts w:ascii="Calibri" w:hAnsi="Calibri" w:cs="Calibri"/>
        </w:rPr>
        <w:t>P</w:t>
      </w:r>
      <w:r w:rsidR="00066A78" w:rsidRPr="00894CE1">
        <w:rPr>
          <w:rFonts w:ascii="Calibri" w:hAnsi="Calibri" w:cs="Calibri"/>
        </w:rPr>
        <w:t>rojekt potvrzený EK</w:t>
      </w:r>
      <w:r w:rsidR="005765B3" w:rsidRPr="00894CE1">
        <w:rPr>
          <w:rFonts w:ascii="Calibri" w:hAnsi="Calibri" w:cs="Calibri"/>
        </w:rPr>
        <w:t>, jímž</w:t>
      </w:r>
      <w:r w:rsidR="00066A78" w:rsidRPr="00894CE1">
        <w:rPr>
          <w:rFonts w:ascii="Calibri" w:hAnsi="Calibri" w:cs="Calibri"/>
        </w:rPr>
        <w:t xml:space="preserve"> </w:t>
      </w:r>
      <w:r w:rsidR="005765B3" w:rsidRPr="00894CE1">
        <w:rPr>
          <w:rFonts w:ascii="Calibri" w:hAnsi="Calibri" w:cs="Calibri"/>
        </w:rPr>
        <w:t>rozhodlo o poskytnutí spolufinancování z OPD</w:t>
      </w:r>
      <w:r w:rsidR="00066A78" w:rsidRPr="00894CE1">
        <w:rPr>
          <w:rFonts w:ascii="Calibri" w:hAnsi="Calibri" w:cs="Calibri"/>
        </w:rPr>
        <w:t>.</w:t>
      </w:r>
      <w:r w:rsidR="00462D42" w:rsidRPr="00894CE1">
        <w:rPr>
          <w:rFonts w:ascii="Calibri" w:hAnsi="Calibri" w:cs="Calibri"/>
        </w:rPr>
        <w:t xml:space="preserve"> V září 2013 MD vydalo rozhodnutí o poskytnutí dotace</w:t>
      </w:r>
      <w:r w:rsidR="005765B3" w:rsidRPr="00894CE1">
        <w:rPr>
          <w:rFonts w:ascii="Calibri" w:hAnsi="Calibri" w:cs="Calibri"/>
        </w:rPr>
        <w:t>, jímž rozhodlo o poskytnutí prostředků ze státního rozpočtu na spolufinancování Projektu</w:t>
      </w:r>
      <w:r w:rsidR="00864396" w:rsidRPr="00894CE1">
        <w:rPr>
          <w:rFonts w:ascii="Calibri" w:hAnsi="Calibri" w:cs="Calibri"/>
        </w:rPr>
        <w:t xml:space="preserve"> v rámci Programu</w:t>
      </w:r>
      <w:r w:rsidR="005765B3" w:rsidRPr="00894CE1">
        <w:rPr>
          <w:rFonts w:ascii="Calibri" w:hAnsi="Calibri" w:cs="Calibri"/>
        </w:rPr>
        <w:t>.</w:t>
      </w:r>
    </w:p>
    <w:p w:rsidR="00D27CD2" w:rsidRPr="00894CE1" w:rsidRDefault="00D27CD2" w:rsidP="00894CE1">
      <w:pPr>
        <w:spacing w:line="264" w:lineRule="auto"/>
        <w:contextualSpacing/>
        <w:jc w:val="both"/>
        <w:rPr>
          <w:rFonts w:ascii="Calibri" w:hAnsi="Calibri" w:cs="Calibri"/>
        </w:rPr>
      </w:pPr>
    </w:p>
    <w:p w:rsidR="00D27CD2" w:rsidRPr="00894CE1" w:rsidRDefault="00D27CD2" w:rsidP="00894CE1">
      <w:pPr>
        <w:spacing w:line="264" w:lineRule="auto"/>
        <w:contextualSpacing/>
        <w:jc w:val="both"/>
        <w:rPr>
          <w:rFonts w:ascii="Calibri" w:hAnsi="Calibri" w:cs="Calibri"/>
        </w:rPr>
      </w:pPr>
      <w:r w:rsidRPr="00894CE1">
        <w:rPr>
          <w:rFonts w:ascii="Calibri" w:hAnsi="Calibri" w:cs="Calibri"/>
        </w:rPr>
        <w:t>Kontrolou zjištěné nesrovnalosti ve finančních parametrech projektu na formulářích vygenerovaných z elektronického dotačního systému EDS</w:t>
      </w:r>
      <w:r w:rsidR="002315F5" w:rsidRPr="00894CE1">
        <w:rPr>
          <w:rFonts w:ascii="Calibri" w:hAnsi="Calibri" w:cs="Calibri"/>
        </w:rPr>
        <w:t xml:space="preserve"> (</w:t>
      </w:r>
      <w:r w:rsidR="00A71C8A" w:rsidRPr="00894CE1">
        <w:rPr>
          <w:rFonts w:ascii="Calibri" w:hAnsi="Calibri" w:cs="Calibri"/>
        </w:rPr>
        <w:t>výše</w:t>
      </w:r>
      <w:r w:rsidR="002315F5" w:rsidRPr="00894CE1">
        <w:rPr>
          <w:rFonts w:ascii="Calibri" w:hAnsi="Calibri" w:cs="Calibri"/>
        </w:rPr>
        <w:t xml:space="preserve"> celkových a způsobilých výdajů)</w:t>
      </w:r>
      <w:r w:rsidRPr="00894CE1">
        <w:rPr>
          <w:rFonts w:ascii="Calibri" w:hAnsi="Calibri" w:cs="Calibri"/>
        </w:rPr>
        <w:t xml:space="preserve"> vysvětlilo </w:t>
      </w:r>
      <w:r w:rsidR="003A2819" w:rsidRPr="00894CE1">
        <w:rPr>
          <w:rFonts w:ascii="Calibri" w:hAnsi="Calibri" w:cs="Calibri"/>
        </w:rPr>
        <w:t xml:space="preserve">MD </w:t>
      </w:r>
      <w:r w:rsidRPr="00894CE1">
        <w:rPr>
          <w:rFonts w:ascii="Calibri" w:hAnsi="Calibri" w:cs="Calibri"/>
        </w:rPr>
        <w:t xml:space="preserve">svou </w:t>
      </w:r>
      <w:r w:rsidR="00603B74" w:rsidRPr="00894CE1">
        <w:rPr>
          <w:rFonts w:ascii="Calibri" w:hAnsi="Calibri" w:cs="Calibri"/>
        </w:rPr>
        <w:t>chybou v </w:t>
      </w:r>
      <w:r w:rsidRPr="00894CE1">
        <w:rPr>
          <w:rFonts w:ascii="Calibri" w:hAnsi="Calibri" w:cs="Calibri"/>
        </w:rPr>
        <w:t>zadávání údajů do systému při registraci Projektu a</w:t>
      </w:r>
      <w:r w:rsidR="003A2819">
        <w:rPr>
          <w:rFonts w:ascii="Calibri" w:hAnsi="Calibri" w:cs="Calibri"/>
        </w:rPr>
        <w:t> </w:t>
      </w:r>
      <w:r w:rsidRPr="00894CE1">
        <w:rPr>
          <w:rFonts w:ascii="Calibri" w:hAnsi="Calibri" w:cs="Calibri"/>
        </w:rPr>
        <w:t xml:space="preserve">dále </w:t>
      </w:r>
      <w:r w:rsidR="003A2819">
        <w:rPr>
          <w:rFonts w:ascii="Calibri" w:hAnsi="Calibri" w:cs="Calibri"/>
        </w:rPr>
        <w:t xml:space="preserve">při </w:t>
      </w:r>
      <w:r w:rsidRPr="00894CE1">
        <w:rPr>
          <w:rFonts w:ascii="Calibri" w:hAnsi="Calibri" w:cs="Calibri"/>
        </w:rPr>
        <w:t>provádění uzávěrkových operací v systému v době kontroly NKÚ (únor a březen 2015).</w:t>
      </w:r>
    </w:p>
    <w:p w:rsidR="00864396" w:rsidRPr="00894CE1" w:rsidRDefault="00864396" w:rsidP="00894CE1">
      <w:pPr>
        <w:spacing w:line="264" w:lineRule="auto"/>
        <w:contextualSpacing/>
        <w:jc w:val="both"/>
        <w:rPr>
          <w:rFonts w:ascii="Calibri" w:hAnsi="Calibri" w:cs="Calibri"/>
        </w:rPr>
      </w:pPr>
    </w:p>
    <w:p w:rsidR="00DC3642" w:rsidRPr="00894CE1" w:rsidRDefault="00D27CD2" w:rsidP="00894CE1">
      <w:pPr>
        <w:spacing w:line="264" w:lineRule="auto"/>
        <w:contextualSpacing/>
        <w:jc w:val="both"/>
        <w:rPr>
          <w:rFonts w:ascii="Calibri" w:hAnsi="Calibri" w:cs="Calibri"/>
        </w:rPr>
      </w:pPr>
      <w:r w:rsidRPr="00894CE1">
        <w:rPr>
          <w:rFonts w:ascii="Calibri" w:hAnsi="Calibri" w:cs="Calibri"/>
        </w:rPr>
        <w:t>Návrh na změnu rozhodnutí o poskytnutí dotace obsahující zejména posun termínu dokončení projektu z 31. 12. 2014 na 30. 6. 2015, s tím související změnu data cílové hodnoty indikátorů z 31. 12. 2014 na 30. 6. 2015, resp. 31. 12. 2016</w:t>
      </w:r>
      <w:r w:rsidR="003A2819">
        <w:rPr>
          <w:rFonts w:ascii="Calibri" w:hAnsi="Calibri" w:cs="Calibri"/>
        </w:rPr>
        <w:t>,</w:t>
      </w:r>
      <w:r w:rsidRPr="00894CE1">
        <w:rPr>
          <w:rFonts w:ascii="Calibri" w:hAnsi="Calibri" w:cs="Calibri"/>
        </w:rPr>
        <w:t xml:space="preserve"> a změnu v čerpání výdajů projektu v roce 2015 nebyl do doby ukončení kontroly NKÚ schválen.</w:t>
      </w:r>
    </w:p>
    <w:p w:rsidR="005F3979" w:rsidRPr="00894CE1" w:rsidRDefault="005F3979" w:rsidP="00894CE1">
      <w:pPr>
        <w:spacing w:line="264" w:lineRule="auto"/>
        <w:contextualSpacing/>
        <w:jc w:val="both"/>
        <w:rPr>
          <w:rFonts w:ascii="Calibri" w:hAnsi="Calibri" w:cs="Calibri"/>
        </w:rPr>
      </w:pPr>
    </w:p>
    <w:p w:rsidR="008A7C03" w:rsidRPr="00894CE1" w:rsidRDefault="00894CE1" w:rsidP="00894CE1">
      <w:pPr>
        <w:spacing w:line="264" w:lineRule="auto"/>
        <w:contextualSpacing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4. </w:t>
      </w:r>
      <w:r w:rsidR="008A7C03" w:rsidRPr="00894CE1">
        <w:rPr>
          <w:rFonts w:ascii="Calibri" w:hAnsi="Calibri" w:cs="Calibri"/>
          <w:b/>
        </w:rPr>
        <w:t>Korekce</w:t>
      </w:r>
    </w:p>
    <w:p w:rsidR="008A7C03" w:rsidRPr="00894CE1" w:rsidRDefault="008A7C03" w:rsidP="00894CE1">
      <w:pPr>
        <w:spacing w:line="264" w:lineRule="auto"/>
        <w:contextualSpacing/>
        <w:jc w:val="both"/>
        <w:rPr>
          <w:rFonts w:ascii="Calibri" w:hAnsi="Calibri" w:cs="Calibri"/>
        </w:rPr>
      </w:pPr>
    </w:p>
    <w:p w:rsidR="00515F29" w:rsidRPr="00894CE1" w:rsidRDefault="00515F29" w:rsidP="00894CE1">
      <w:pPr>
        <w:spacing w:line="264" w:lineRule="auto"/>
        <w:contextualSpacing/>
        <w:jc w:val="both"/>
        <w:rPr>
          <w:rFonts w:ascii="Calibri" w:hAnsi="Calibri" w:cs="Calibri"/>
          <w:b/>
        </w:rPr>
      </w:pPr>
      <w:r w:rsidRPr="00894CE1">
        <w:rPr>
          <w:rFonts w:ascii="Calibri" w:hAnsi="Calibri" w:cs="Calibri"/>
          <w:b/>
        </w:rPr>
        <w:t>V pos</w:t>
      </w:r>
      <w:r w:rsidR="00603B74" w:rsidRPr="00894CE1">
        <w:rPr>
          <w:rFonts w:ascii="Calibri" w:hAnsi="Calibri" w:cs="Calibri"/>
          <w:b/>
        </w:rPr>
        <w:t xml:space="preserve">tupu MD při aplikaci </w:t>
      </w:r>
      <w:r w:rsidR="003A2819">
        <w:rPr>
          <w:rFonts w:ascii="Calibri" w:hAnsi="Calibri" w:cs="Calibri"/>
          <w:b/>
        </w:rPr>
        <w:t xml:space="preserve">25% </w:t>
      </w:r>
      <w:r w:rsidR="00603B74" w:rsidRPr="00894CE1">
        <w:rPr>
          <w:rFonts w:ascii="Calibri" w:hAnsi="Calibri" w:cs="Calibri"/>
          <w:b/>
        </w:rPr>
        <w:t>korekce</w:t>
      </w:r>
      <w:r w:rsidRPr="00894CE1">
        <w:rPr>
          <w:rFonts w:ascii="Calibri" w:hAnsi="Calibri" w:cs="Calibri"/>
          <w:b/>
        </w:rPr>
        <w:t xml:space="preserve"> výdaj</w:t>
      </w:r>
      <w:r w:rsidR="003A2819">
        <w:rPr>
          <w:rFonts w:ascii="Calibri" w:hAnsi="Calibri" w:cs="Calibri"/>
          <w:b/>
        </w:rPr>
        <w:t>ů</w:t>
      </w:r>
      <w:r w:rsidRPr="00894CE1">
        <w:rPr>
          <w:rFonts w:ascii="Calibri" w:hAnsi="Calibri" w:cs="Calibri"/>
          <w:b/>
        </w:rPr>
        <w:t xml:space="preserve"> týkající</w:t>
      </w:r>
      <w:r w:rsidR="003A2819">
        <w:rPr>
          <w:rFonts w:ascii="Calibri" w:hAnsi="Calibri" w:cs="Calibri"/>
          <w:b/>
        </w:rPr>
        <w:t>ch</w:t>
      </w:r>
      <w:r w:rsidRPr="00894CE1">
        <w:rPr>
          <w:rFonts w:ascii="Calibri" w:hAnsi="Calibri" w:cs="Calibri"/>
          <w:b/>
        </w:rPr>
        <w:t xml:space="preserve"> se dvou veřejných zakázek nebyly zjištěny n</w:t>
      </w:r>
      <w:r w:rsidR="00603B74" w:rsidRPr="00894CE1">
        <w:rPr>
          <w:rFonts w:ascii="Calibri" w:hAnsi="Calibri" w:cs="Calibri"/>
          <w:b/>
        </w:rPr>
        <w:t xml:space="preserve">edostatky. Aplikaci </w:t>
      </w:r>
      <w:r w:rsidR="003A2819">
        <w:rPr>
          <w:rFonts w:ascii="Calibri" w:hAnsi="Calibri" w:cs="Calibri"/>
          <w:b/>
        </w:rPr>
        <w:t xml:space="preserve">100% </w:t>
      </w:r>
      <w:r w:rsidR="00603B74" w:rsidRPr="00894CE1">
        <w:rPr>
          <w:rFonts w:ascii="Calibri" w:hAnsi="Calibri" w:cs="Calibri"/>
          <w:b/>
        </w:rPr>
        <w:t>korekce</w:t>
      </w:r>
      <w:r w:rsidRPr="00894CE1">
        <w:rPr>
          <w:rFonts w:ascii="Calibri" w:hAnsi="Calibri" w:cs="Calibri"/>
          <w:b/>
        </w:rPr>
        <w:t xml:space="preserve"> výdaj</w:t>
      </w:r>
      <w:r w:rsidR="003A2819">
        <w:rPr>
          <w:rFonts w:ascii="Calibri" w:hAnsi="Calibri" w:cs="Calibri"/>
          <w:b/>
        </w:rPr>
        <w:t>ů</w:t>
      </w:r>
      <w:r w:rsidRPr="00894CE1">
        <w:rPr>
          <w:rFonts w:ascii="Calibri" w:hAnsi="Calibri" w:cs="Calibri"/>
          <w:b/>
        </w:rPr>
        <w:t xml:space="preserve"> týkající</w:t>
      </w:r>
      <w:r w:rsidR="003A2819">
        <w:rPr>
          <w:rFonts w:ascii="Calibri" w:hAnsi="Calibri" w:cs="Calibri"/>
          <w:b/>
        </w:rPr>
        <w:t>ch</w:t>
      </w:r>
      <w:r w:rsidRPr="00894CE1">
        <w:rPr>
          <w:rFonts w:ascii="Calibri" w:hAnsi="Calibri" w:cs="Calibri"/>
          <w:b/>
        </w:rPr>
        <w:t xml:space="preserve"> se třetí veřejné zakázky MD nedoložilo odpovídajícím dokladem.</w:t>
      </w:r>
    </w:p>
    <w:p w:rsidR="00515F29" w:rsidRPr="00894CE1" w:rsidRDefault="00515F29" w:rsidP="00894CE1">
      <w:pPr>
        <w:spacing w:line="264" w:lineRule="auto"/>
        <w:contextualSpacing/>
        <w:jc w:val="both"/>
        <w:rPr>
          <w:rFonts w:ascii="Calibri" w:hAnsi="Calibri" w:cs="Calibri"/>
        </w:rPr>
      </w:pPr>
    </w:p>
    <w:p w:rsidR="00515F29" w:rsidRPr="00894CE1" w:rsidRDefault="00D27CD2" w:rsidP="00894CE1">
      <w:pPr>
        <w:spacing w:line="264" w:lineRule="auto"/>
        <w:contextualSpacing/>
        <w:jc w:val="both"/>
        <w:rPr>
          <w:rFonts w:ascii="Calibri" w:hAnsi="Calibri" w:cs="Calibri"/>
        </w:rPr>
      </w:pPr>
      <w:r w:rsidRPr="00894CE1">
        <w:rPr>
          <w:rFonts w:ascii="Calibri" w:hAnsi="Calibri" w:cs="Calibri"/>
        </w:rPr>
        <w:t>MD provedlo v</w:t>
      </w:r>
      <w:r w:rsidR="008A7C03" w:rsidRPr="00894CE1">
        <w:rPr>
          <w:rFonts w:ascii="Calibri" w:hAnsi="Calibri" w:cs="Calibri"/>
        </w:rPr>
        <w:t xml:space="preserve"> průběhu roku 2013 dvě veřejnosprávní kontroly postupu DP HMP při zadávání </w:t>
      </w:r>
      <w:r w:rsidR="00541228" w:rsidRPr="00894CE1">
        <w:rPr>
          <w:rFonts w:ascii="Calibri" w:hAnsi="Calibri" w:cs="Calibri"/>
        </w:rPr>
        <w:t xml:space="preserve">tří </w:t>
      </w:r>
      <w:r w:rsidR="008A7C03" w:rsidRPr="00894CE1">
        <w:rPr>
          <w:rFonts w:ascii="Calibri" w:hAnsi="Calibri" w:cs="Calibri"/>
        </w:rPr>
        <w:t xml:space="preserve">veřejných zakázek na </w:t>
      </w:r>
      <w:r w:rsidR="00447CFF" w:rsidRPr="00894CE1">
        <w:rPr>
          <w:rFonts w:ascii="Calibri" w:hAnsi="Calibri" w:cs="Calibri"/>
        </w:rPr>
        <w:t xml:space="preserve">zpracování projektové dokumentace pro výběr zhotovitele stavby, </w:t>
      </w:r>
      <w:r w:rsidR="008A7C03" w:rsidRPr="00894CE1">
        <w:rPr>
          <w:rFonts w:ascii="Calibri" w:hAnsi="Calibri" w:cs="Calibri"/>
        </w:rPr>
        <w:t>stavební práce a dodávku technologií</w:t>
      </w:r>
      <w:r w:rsidRPr="00894CE1">
        <w:rPr>
          <w:rFonts w:ascii="Calibri" w:hAnsi="Calibri" w:cs="Calibri"/>
        </w:rPr>
        <w:t xml:space="preserve">. </w:t>
      </w:r>
      <w:r w:rsidR="00515F29" w:rsidRPr="00894CE1">
        <w:rPr>
          <w:rFonts w:ascii="Calibri" w:hAnsi="Calibri" w:cs="Calibri"/>
        </w:rPr>
        <w:t xml:space="preserve">Námitky DP HMP k výsledkům veřejnosprávní kontroly postupu DP HMP při zadávání veřejné zakázky na zpracování projektové dokumentace pro výběr zhotovitele stavby a veřejné zakázky na dodávku technologií., resp. proti protokolu z ní, MD zamítlo. V případě třetí veřejné zakázky MD na základě námitek DP HMP částečně vyhovělo </w:t>
      </w:r>
      <w:r w:rsidR="003A2819">
        <w:rPr>
          <w:rFonts w:ascii="Calibri" w:hAnsi="Calibri" w:cs="Calibri"/>
        </w:rPr>
        <w:t>právním překvalifikováním</w:t>
      </w:r>
      <w:r w:rsidR="00603B74" w:rsidRPr="00894CE1">
        <w:rPr>
          <w:rFonts w:ascii="Calibri" w:hAnsi="Calibri" w:cs="Calibri"/>
        </w:rPr>
        <w:t xml:space="preserve"> kontrolních zjištění.</w:t>
      </w:r>
    </w:p>
    <w:p w:rsidR="00892F2D" w:rsidRPr="00894CE1" w:rsidRDefault="00892F2D" w:rsidP="00894CE1">
      <w:pPr>
        <w:spacing w:line="264" w:lineRule="auto"/>
        <w:contextualSpacing/>
        <w:jc w:val="both"/>
        <w:rPr>
          <w:rFonts w:ascii="Calibri" w:hAnsi="Calibri" w:cs="Calibri"/>
        </w:rPr>
      </w:pPr>
      <w:r w:rsidRPr="00894CE1">
        <w:rPr>
          <w:rFonts w:ascii="Calibri" w:hAnsi="Calibri" w:cs="Calibri"/>
        </w:rPr>
        <w:lastRenderedPageBreak/>
        <w:t>Na základě výsledků těchto kontrol MD v roli řídicího orgánu OPD rozhodlo podle § 14e zákona č. 218/2000 Sb. a metodiky COCOF/07/0037/03-CS</w:t>
      </w:r>
      <w:r w:rsidRPr="00894CE1">
        <w:rPr>
          <w:rStyle w:val="Znakapoznpodarou"/>
          <w:rFonts w:ascii="Calibri" w:hAnsi="Calibri" w:cs="Calibri"/>
        </w:rPr>
        <w:footnoteReference w:id="11"/>
      </w:r>
      <w:r w:rsidRPr="00894CE1">
        <w:rPr>
          <w:rFonts w:ascii="Calibri" w:hAnsi="Calibri" w:cs="Calibri"/>
        </w:rPr>
        <w:t xml:space="preserve"> aplikovat </w:t>
      </w:r>
      <w:r w:rsidR="003A2819">
        <w:rPr>
          <w:rFonts w:ascii="Calibri" w:hAnsi="Calibri" w:cs="Calibri"/>
        </w:rPr>
        <w:t>u výdajů týkajících</w:t>
      </w:r>
      <w:r w:rsidRPr="00894CE1">
        <w:rPr>
          <w:rFonts w:ascii="Calibri" w:hAnsi="Calibri" w:cs="Calibri"/>
        </w:rPr>
        <w:t xml:space="preserve"> se </w:t>
      </w:r>
      <w:r w:rsidR="00447CFF" w:rsidRPr="00894CE1">
        <w:rPr>
          <w:rFonts w:ascii="Calibri" w:hAnsi="Calibri" w:cs="Calibri"/>
        </w:rPr>
        <w:t xml:space="preserve">dvou veřejných </w:t>
      </w:r>
      <w:r w:rsidRPr="00894CE1">
        <w:rPr>
          <w:rFonts w:ascii="Calibri" w:hAnsi="Calibri" w:cs="Calibri"/>
        </w:rPr>
        <w:t xml:space="preserve">zakázek </w:t>
      </w:r>
      <w:r w:rsidR="00447CFF" w:rsidRPr="00894CE1">
        <w:rPr>
          <w:rFonts w:ascii="Calibri" w:hAnsi="Calibri" w:cs="Calibri"/>
        </w:rPr>
        <w:t xml:space="preserve">na stavební práce a dodávku technologií </w:t>
      </w:r>
      <w:r w:rsidRPr="00894CE1">
        <w:rPr>
          <w:rFonts w:ascii="Calibri" w:hAnsi="Calibri" w:cs="Calibri"/>
        </w:rPr>
        <w:t>korekci ve výši 25 %</w:t>
      </w:r>
      <w:r w:rsidR="00447CFF" w:rsidRPr="00894CE1">
        <w:rPr>
          <w:rFonts w:ascii="Calibri" w:hAnsi="Calibri" w:cs="Calibri"/>
        </w:rPr>
        <w:t xml:space="preserve"> a</w:t>
      </w:r>
      <w:r w:rsidR="001158F6">
        <w:rPr>
          <w:rFonts w:ascii="Calibri" w:hAnsi="Calibri" w:cs="Calibri"/>
        </w:rPr>
        <w:t> </w:t>
      </w:r>
      <w:r w:rsidR="003A2819">
        <w:rPr>
          <w:rFonts w:ascii="Calibri" w:hAnsi="Calibri" w:cs="Calibri"/>
        </w:rPr>
        <w:t>u </w:t>
      </w:r>
      <w:r w:rsidR="00447CFF" w:rsidRPr="00894CE1">
        <w:rPr>
          <w:rFonts w:ascii="Calibri" w:hAnsi="Calibri" w:cs="Calibri"/>
        </w:rPr>
        <w:t>výdaj</w:t>
      </w:r>
      <w:r w:rsidR="003A2819">
        <w:rPr>
          <w:rFonts w:ascii="Calibri" w:hAnsi="Calibri" w:cs="Calibri"/>
        </w:rPr>
        <w:t>ů</w:t>
      </w:r>
      <w:r w:rsidR="00447CFF" w:rsidRPr="00894CE1">
        <w:rPr>
          <w:rFonts w:ascii="Calibri" w:hAnsi="Calibri" w:cs="Calibri"/>
        </w:rPr>
        <w:t xml:space="preserve"> týkající</w:t>
      </w:r>
      <w:r w:rsidR="003A2819">
        <w:rPr>
          <w:rFonts w:ascii="Calibri" w:hAnsi="Calibri" w:cs="Calibri"/>
        </w:rPr>
        <w:t>ch</w:t>
      </w:r>
      <w:r w:rsidR="00447CFF" w:rsidRPr="00894CE1">
        <w:rPr>
          <w:rFonts w:ascii="Calibri" w:hAnsi="Calibri" w:cs="Calibri"/>
        </w:rPr>
        <w:t xml:space="preserve"> </w:t>
      </w:r>
      <w:r w:rsidR="003A2819">
        <w:rPr>
          <w:rFonts w:ascii="Calibri" w:hAnsi="Calibri" w:cs="Calibri"/>
        </w:rPr>
        <w:t xml:space="preserve">se </w:t>
      </w:r>
      <w:r w:rsidR="00447CFF" w:rsidRPr="00894CE1">
        <w:rPr>
          <w:rFonts w:ascii="Calibri" w:hAnsi="Calibri" w:cs="Calibri"/>
        </w:rPr>
        <w:t>zpracování pro</w:t>
      </w:r>
      <w:r w:rsidR="00603B74" w:rsidRPr="00894CE1">
        <w:rPr>
          <w:rFonts w:ascii="Calibri" w:hAnsi="Calibri" w:cs="Calibri"/>
        </w:rPr>
        <w:t xml:space="preserve">jektové dokumentace </w:t>
      </w:r>
      <w:r w:rsidR="00B80A29" w:rsidRPr="00894CE1">
        <w:rPr>
          <w:rFonts w:ascii="Calibri" w:hAnsi="Calibri" w:cs="Calibri"/>
        </w:rPr>
        <w:t xml:space="preserve">korekci </w:t>
      </w:r>
      <w:r w:rsidR="00603B74" w:rsidRPr="00894CE1">
        <w:rPr>
          <w:rFonts w:ascii="Calibri" w:hAnsi="Calibri" w:cs="Calibri"/>
        </w:rPr>
        <w:t>ve výši 100 </w:t>
      </w:r>
      <w:r w:rsidR="00447CFF" w:rsidRPr="00894CE1">
        <w:rPr>
          <w:rFonts w:ascii="Calibri" w:hAnsi="Calibri" w:cs="Calibri"/>
        </w:rPr>
        <w:t>%</w:t>
      </w:r>
      <w:r w:rsidRPr="00894CE1">
        <w:rPr>
          <w:rFonts w:ascii="Calibri" w:hAnsi="Calibri" w:cs="Calibri"/>
        </w:rPr>
        <w:t>.</w:t>
      </w:r>
    </w:p>
    <w:p w:rsidR="00D27CD2" w:rsidRPr="00894CE1" w:rsidRDefault="00D27CD2" w:rsidP="00894CE1">
      <w:pPr>
        <w:spacing w:line="264" w:lineRule="auto"/>
        <w:contextualSpacing/>
        <w:jc w:val="both"/>
        <w:rPr>
          <w:rFonts w:ascii="Calibri" w:hAnsi="Calibri" w:cs="Calibri"/>
        </w:rPr>
      </w:pPr>
    </w:p>
    <w:p w:rsidR="008A7C03" w:rsidRPr="00894CE1" w:rsidRDefault="008A7C03" w:rsidP="00894CE1">
      <w:pPr>
        <w:spacing w:line="264" w:lineRule="auto"/>
        <w:contextualSpacing/>
        <w:jc w:val="both"/>
        <w:rPr>
          <w:rFonts w:ascii="Calibri" w:hAnsi="Calibri" w:cs="Calibri"/>
        </w:rPr>
      </w:pPr>
      <w:r w:rsidRPr="00894CE1">
        <w:rPr>
          <w:rFonts w:ascii="Calibri" w:hAnsi="Calibri" w:cs="Calibri"/>
        </w:rPr>
        <w:t xml:space="preserve">Aplikace </w:t>
      </w:r>
      <w:r w:rsidR="003A2819">
        <w:rPr>
          <w:rFonts w:ascii="Calibri" w:hAnsi="Calibri" w:cs="Calibri"/>
        </w:rPr>
        <w:t xml:space="preserve">25% </w:t>
      </w:r>
      <w:r w:rsidRPr="00894CE1">
        <w:rPr>
          <w:rFonts w:ascii="Calibri" w:hAnsi="Calibri" w:cs="Calibri"/>
        </w:rPr>
        <w:t>korekce</w:t>
      </w:r>
      <w:r w:rsidR="00447CFF" w:rsidRPr="00894CE1">
        <w:rPr>
          <w:rFonts w:ascii="Calibri" w:hAnsi="Calibri" w:cs="Calibri"/>
        </w:rPr>
        <w:t xml:space="preserve"> výdaj</w:t>
      </w:r>
      <w:r w:rsidR="003A2819">
        <w:rPr>
          <w:rFonts w:ascii="Calibri" w:hAnsi="Calibri" w:cs="Calibri"/>
        </w:rPr>
        <w:t>ů</w:t>
      </w:r>
      <w:r w:rsidR="00447CFF" w:rsidRPr="00894CE1">
        <w:rPr>
          <w:rFonts w:ascii="Calibri" w:hAnsi="Calibri" w:cs="Calibri"/>
        </w:rPr>
        <w:t xml:space="preserve"> týkající</w:t>
      </w:r>
      <w:r w:rsidR="003A2819">
        <w:rPr>
          <w:rFonts w:ascii="Calibri" w:hAnsi="Calibri" w:cs="Calibri"/>
        </w:rPr>
        <w:t>ch</w:t>
      </w:r>
      <w:r w:rsidR="00447CFF" w:rsidRPr="00894CE1">
        <w:rPr>
          <w:rFonts w:ascii="Calibri" w:hAnsi="Calibri" w:cs="Calibri"/>
        </w:rPr>
        <w:t xml:space="preserve"> se dvou veřejných zakázek </w:t>
      </w:r>
      <w:r w:rsidR="00603B74" w:rsidRPr="00894CE1">
        <w:rPr>
          <w:rFonts w:ascii="Calibri" w:hAnsi="Calibri" w:cs="Calibri"/>
        </w:rPr>
        <w:t>byla stanovena v </w:t>
      </w:r>
      <w:r w:rsidR="00C96FCF" w:rsidRPr="00894CE1">
        <w:rPr>
          <w:rFonts w:ascii="Calibri" w:hAnsi="Calibri" w:cs="Calibri"/>
        </w:rPr>
        <w:t xml:space="preserve">podmínkách tvořících součást </w:t>
      </w:r>
      <w:r w:rsidRPr="00894CE1">
        <w:rPr>
          <w:rFonts w:ascii="Calibri" w:hAnsi="Calibri" w:cs="Calibri"/>
        </w:rPr>
        <w:t>rozhodn</w:t>
      </w:r>
      <w:r w:rsidR="00C96FCF" w:rsidRPr="00894CE1">
        <w:rPr>
          <w:rFonts w:ascii="Calibri" w:hAnsi="Calibri" w:cs="Calibri"/>
        </w:rPr>
        <w:t xml:space="preserve">utí o poskytnutí dotace ze září </w:t>
      </w:r>
      <w:r w:rsidRPr="00894CE1">
        <w:rPr>
          <w:rFonts w:ascii="Calibri" w:hAnsi="Calibri" w:cs="Calibri"/>
        </w:rPr>
        <w:t>2013.</w:t>
      </w:r>
      <w:r w:rsidR="00447CFF" w:rsidRPr="00894CE1">
        <w:rPr>
          <w:rFonts w:ascii="Calibri" w:hAnsi="Calibri" w:cs="Calibri"/>
        </w:rPr>
        <w:t xml:space="preserve"> Aplikace </w:t>
      </w:r>
      <w:r w:rsidR="003A2819">
        <w:rPr>
          <w:rFonts w:ascii="Calibri" w:hAnsi="Calibri" w:cs="Calibri"/>
        </w:rPr>
        <w:t xml:space="preserve">100% </w:t>
      </w:r>
      <w:r w:rsidR="00447CFF" w:rsidRPr="00894CE1">
        <w:rPr>
          <w:rFonts w:ascii="Calibri" w:hAnsi="Calibri" w:cs="Calibri"/>
        </w:rPr>
        <w:t>korekce výdaj</w:t>
      </w:r>
      <w:r w:rsidR="003A2819">
        <w:rPr>
          <w:rFonts w:ascii="Calibri" w:hAnsi="Calibri" w:cs="Calibri"/>
        </w:rPr>
        <w:t>ů</w:t>
      </w:r>
      <w:r w:rsidR="00447CFF" w:rsidRPr="00894CE1">
        <w:rPr>
          <w:rFonts w:ascii="Calibri" w:hAnsi="Calibri" w:cs="Calibri"/>
        </w:rPr>
        <w:t xml:space="preserve"> týkající</w:t>
      </w:r>
      <w:r w:rsidR="003A2819">
        <w:rPr>
          <w:rFonts w:ascii="Calibri" w:hAnsi="Calibri" w:cs="Calibri"/>
        </w:rPr>
        <w:t>ch</w:t>
      </w:r>
      <w:r w:rsidR="00447CFF" w:rsidRPr="00894CE1">
        <w:rPr>
          <w:rFonts w:ascii="Calibri" w:hAnsi="Calibri" w:cs="Calibri"/>
        </w:rPr>
        <w:t xml:space="preserve"> se třetí veřejné zakázky byla </w:t>
      </w:r>
      <w:r w:rsidR="00FA24D4" w:rsidRPr="00894CE1">
        <w:rPr>
          <w:rFonts w:ascii="Calibri" w:hAnsi="Calibri" w:cs="Calibri"/>
        </w:rPr>
        <w:t>uvedena pouze v protokolu z provedené veřejnosprávní kontroly. Podle MD nebyl důvod uvádět tuto informaci v </w:t>
      </w:r>
      <w:r w:rsidR="00603B74" w:rsidRPr="00894CE1">
        <w:rPr>
          <w:rFonts w:ascii="Calibri" w:hAnsi="Calibri" w:cs="Calibri"/>
        </w:rPr>
        <w:t xml:space="preserve">podmínkách tvořících součást </w:t>
      </w:r>
      <w:r w:rsidR="00FA24D4" w:rsidRPr="00894CE1">
        <w:rPr>
          <w:rFonts w:ascii="Calibri" w:hAnsi="Calibri" w:cs="Calibri"/>
        </w:rPr>
        <w:t>rozhodnutí o poskytnutí dotace, neboť po provedení kontroly</w:t>
      </w:r>
      <w:r w:rsidR="00B80A29" w:rsidRPr="00894CE1">
        <w:rPr>
          <w:rFonts w:ascii="Calibri" w:hAnsi="Calibri" w:cs="Calibri"/>
        </w:rPr>
        <w:t xml:space="preserve"> </w:t>
      </w:r>
      <w:r w:rsidR="00FA24D4" w:rsidRPr="00894CE1">
        <w:rPr>
          <w:rFonts w:ascii="Calibri" w:hAnsi="Calibri" w:cs="Calibri"/>
        </w:rPr>
        <w:t>a </w:t>
      </w:r>
      <w:r w:rsidR="0086061E">
        <w:rPr>
          <w:rFonts w:ascii="Calibri" w:hAnsi="Calibri" w:cs="Calibri"/>
        </w:rPr>
        <w:t>po aplikaci</w:t>
      </w:r>
      <w:r w:rsidR="00FA24D4" w:rsidRPr="00894CE1">
        <w:rPr>
          <w:rFonts w:ascii="Calibri" w:hAnsi="Calibri" w:cs="Calibri"/>
        </w:rPr>
        <w:t xml:space="preserve"> korekce se u této veřejné zakázky již nepředpokládalo spolufinancování z EU.</w:t>
      </w:r>
    </w:p>
    <w:p w:rsidR="00447CFF" w:rsidRPr="00894CE1" w:rsidRDefault="00447CFF" w:rsidP="00894CE1">
      <w:pPr>
        <w:spacing w:line="264" w:lineRule="auto"/>
        <w:contextualSpacing/>
        <w:jc w:val="both"/>
        <w:rPr>
          <w:rFonts w:ascii="Calibri" w:hAnsi="Calibri" w:cs="Calibri"/>
        </w:rPr>
      </w:pPr>
    </w:p>
    <w:p w:rsidR="00447CFF" w:rsidRPr="00894CE1" w:rsidRDefault="00FA24D4" w:rsidP="00894CE1">
      <w:pPr>
        <w:spacing w:line="264" w:lineRule="auto"/>
        <w:contextualSpacing/>
        <w:jc w:val="both"/>
        <w:rPr>
          <w:rFonts w:ascii="Calibri" w:hAnsi="Calibri" w:cs="Calibri"/>
        </w:rPr>
      </w:pPr>
      <w:r w:rsidRPr="00894CE1">
        <w:rPr>
          <w:rFonts w:ascii="Calibri" w:hAnsi="Calibri" w:cs="Calibri"/>
        </w:rPr>
        <w:t>NKÚ toto o</w:t>
      </w:r>
      <w:r w:rsidR="00447CFF" w:rsidRPr="00894CE1">
        <w:rPr>
          <w:rFonts w:ascii="Calibri" w:hAnsi="Calibri" w:cs="Calibri"/>
        </w:rPr>
        <w:t xml:space="preserve">důvodnění </w:t>
      </w:r>
      <w:r w:rsidRPr="00894CE1">
        <w:rPr>
          <w:rFonts w:ascii="Calibri" w:hAnsi="Calibri" w:cs="Calibri"/>
        </w:rPr>
        <w:t>ne</w:t>
      </w:r>
      <w:r w:rsidR="00447CFF" w:rsidRPr="00894CE1">
        <w:rPr>
          <w:rFonts w:ascii="Calibri" w:hAnsi="Calibri" w:cs="Calibri"/>
        </w:rPr>
        <w:t>považ</w:t>
      </w:r>
      <w:r w:rsidRPr="00894CE1">
        <w:rPr>
          <w:rFonts w:ascii="Calibri" w:hAnsi="Calibri" w:cs="Calibri"/>
        </w:rPr>
        <w:t>uje</w:t>
      </w:r>
      <w:r w:rsidR="00447CFF" w:rsidRPr="00894CE1">
        <w:rPr>
          <w:rFonts w:ascii="Calibri" w:hAnsi="Calibri" w:cs="Calibri"/>
        </w:rPr>
        <w:t xml:space="preserve"> za uspokojivé</w:t>
      </w:r>
      <w:r w:rsidRPr="00894CE1">
        <w:rPr>
          <w:rFonts w:ascii="Calibri" w:hAnsi="Calibri" w:cs="Calibri"/>
        </w:rPr>
        <w:t>, neboť z</w:t>
      </w:r>
      <w:r w:rsidR="00447CFF" w:rsidRPr="00894CE1">
        <w:rPr>
          <w:rFonts w:ascii="Calibri" w:hAnsi="Calibri" w:cs="Calibri"/>
        </w:rPr>
        <w:t> </w:t>
      </w:r>
      <w:r w:rsidRPr="00894CE1">
        <w:rPr>
          <w:rFonts w:ascii="Calibri" w:hAnsi="Calibri" w:cs="Calibri"/>
        </w:rPr>
        <w:t>r</w:t>
      </w:r>
      <w:r w:rsidR="00447CFF" w:rsidRPr="00894CE1">
        <w:rPr>
          <w:rFonts w:ascii="Calibri" w:hAnsi="Calibri" w:cs="Calibri"/>
        </w:rPr>
        <w:t xml:space="preserve">ozhodnutí o poskytnutí dotace nevyplývá, že výdaje z veřejné zakázky, </w:t>
      </w:r>
      <w:r w:rsidR="00A13B26">
        <w:rPr>
          <w:rFonts w:ascii="Calibri" w:hAnsi="Calibri" w:cs="Calibri"/>
        </w:rPr>
        <w:t>u níž</w:t>
      </w:r>
      <w:r w:rsidR="00447CFF" w:rsidRPr="00894CE1">
        <w:rPr>
          <w:rFonts w:ascii="Calibri" w:hAnsi="Calibri" w:cs="Calibri"/>
        </w:rPr>
        <w:t xml:space="preserve"> byla aplikována 100% korekce, nebudou spolufinancovány z EU. Žádný aktualizovaný doklad, z něhož by bylo zřejmé, které konkrétní výdaje projektu budou vyčleněny do nezpůsobilých výdajů, MD ke kontrole nepředložilo</w:t>
      </w:r>
      <w:r w:rsidRPr="00894CE1">
        <w:rPr>
          <w:rFonts w:ascii="Calibri" w:hAnsi="Calibri" w:cs="Calibri"/>
        </w:rPr>
        <w:t>, jak bylo uvedeno v</w:t>
      </w:r>
      <w:r w:rsidR="001B3920" w:rsidRPr="00894CE1">
        <w:rPr>
          <w:rFonts w:ascii="Calibri" w:hAnsi="Calibri" w:cs="Calibri"/>
        </w:rPr>
        <w:t xml:space="preserve"> posledním odstavci </w:t>
      </w:r>
      <w:r w:rsidRPr="00894CE1">
        <w:rPr>
          <w:rFonts w:ascii="Calibri" w:hAnsi="Calibri" w:cs="Calibri"/>
        </w:rPr>
        <w:t>čás</w:t>
      </w:r>
      <w:r w:rsidR="00603B74" w:rsidRPr="00894CE1">
        <w:rPr>
          <w:rFonts w:ascii="Calibri" w:hAnsi="Calibri" w:cs="Calibri"/>
        </w:rPr>
        <w:t>ti 1 tohoto kontrolního závěru.</w:t>
      </w:r>
    </w:p>
    <w:p w:rsidR="008D795E" w:rsidRPr="00894CE1" w:rsidRDefault="008D795E" w:rsidP="00894CE1">
      <w:pPr>
        <w:spacing w:line="264" w:lineRule="auto"/>
        <w:contextualSpacing/>
        <w:jc w:val="both"/>
        <w:rPr>
          <w:rFonts w:ascii="Calibri" w:hAnsi="Calibri" w:cs="Calibri"/>
        </w:rPr>
      </w:pPr>
    </w:p>
    <w:p w:rsidR="008D795E" w:rsidRPr="00894CE1" w:rsidRDefault="008D795E" w:rsidP="00894CE1">
      <w:pPr>
        <w:spacing w:line="264" w:lineRule="auto"/>
        <w:contextualSpacing/>
        <w:jc w:val="both"/>
        <w:rPr>
          <w:rFonts w:ascii="Calibri" w:hAnsi="Calibri" w:cs="Calibri"/>
        </w:rPr>
      </w:pPr>
      <w:r w:rsidRPr="00894CE1">
        <w:rPr>
          <w:rFonts w:ascii="Calibri" w:hAnsi="Calibri" w:cs="Calibri"/>
        </w:rPr>
        <w:t>V lednu 2015 DP HMP požádal MD o </w:t>
      </w:r>
      <w:r w:rsidR="003A2819">
        <w:rPr>
          <w:rFonts w:ascii="Calibri" w:hAnsi="Calibri" w:cs="Calibri"/>
        </w:rPr>
        <w:t xml:space="preserve">opětovné </w:t>
      </w:r>
      <w:r w:rsidRPr="00894CE1">
        <w:rPr>
          <w:rFonts w:ascii="Calibri" w:hAnsi="Calibri" w:cs="Calibri"/>
        </w:rPr>
        <w:t xml:space="preserve">provedení veřejnosprávní kontroly na dvě veřejné zakázky, na které MD aplikovalo </w:t>
      </w:r>
      <w:r w:rsidR="003A2819">
        <w:rPr>
          <w:rFonts w:ascii="Calibri" w:hAnsi="Calibri" w:cs="Calibri"/>
        </w:rPr>
        <w:t xml:space="preserve">25% </w:t>
      </w:r>
      <w:r w:rsidRPr="00894CE1">
        <w:rPr>
          <w:rFonts w:ascii="Calibri" w:hAnsi="Calibri" w:cs="Calibri"/>
        </w:rPr>
        <w:t>korekci</w:t>
      </w:r>
      <w:r w:rsidR="00603B74" w:rsidRPr="00894CE1">
        <w:rPr>
          <w:rFonts w:ascii="Calibri" w:hAnsi="Calibri" w:cs="Calibri"/>
        </w:rPr>
        <w:t xml:space="preserve">. </w:t>
      </w:r>
      <w:r w:rsidRPr="00894CE1">
        <w:rPr>
          <w:rFonts w:ascii="Calibri" w:hAnsi="Calibri" w:cs="Calibri"/>
        </w:rPr>
        <w:t xml:space="preserve">Kontrolou </w:t>
      </w:r>
      <w:r w:rsidR="00447CFF" w:rsidRPr="00894CE1">
        <w:rPr>
          <w:rFonts w:ascii="Calibri" w:hAnsi="Calibri" w:cs="Calibri"/>
        </w:rPr>
        <w:t xml:space="preserve">NKÚ </w:t>
      </w:r>
      <w:r w:rsidRPr="00894CE1">
        <w:rPr>
          <w:rFonts w:ascii="Calibri" w:hAnsi="Calibri" w:cs="Calibri"/>
        </w:rPr>
        <w:t>bylo zjištěno, že DP HMP nepředložil žádné nové skutečnosti, pouze rozvedl svou argumentaci, kterou uváděl již ve svém odvolání proti výsledku provedených veřejnosprávních kontrol. MD v březnu 2015 žádosti DP HMP o</w:t>
      </w:r>
      <w:r w:rsidR="003A2819">
        <w:rPr>
          <w:rFonts w:ascii="Calibri" w:hAnsi="Calibri" w:cs="Calibri"/>
        </w:rPr>
        <w:t xml:space="preserve"> opětovné </w:t>
      </w:r>
      <w:r w:rsidRPr="00894CE1">
        <w:rPr>
          <w:rFonts w:ascii="Calibri" w:hAnsi="Calibri" w:cs="Calibri"/>
        </w:rPr>
        <w:t>provedení veřejnosprávní kontroly zamítlo s odůvodněním, že jiný postup by mohl být vyhodnocen jako selhání říd</w:t>
      </w:r>
      <w:r w:rsidR="003A2819">
        <w:rPr>
          <w:rFonts w:ascii="Calibri" w:hAnsi="Calibri" w:cs="Calibri"/>
        </w:rPr>
        <w:t>i</w:t>
      </w:r>
      <w:r w:rsidRPr="00894CE1">
        <w:rPr>
          <w:rFonts w:ascii="Calibri" w:hAnsi="Calibri" w:cs="Calibri"/>
        </w:rPr>
        <w:t>cího kontrolního systému OPD s příslušnými následky.</w:t>
      </w:r>
    </w:p>
    <w:p w:rsidR="00DF5A46" w:rsidRPr="00894CE1" w:rsidRDefault="00DF5A46" w:rsidP="00894CE1">
      <w:pPr>
        <w:spacing w:line="264" w:lineRule="auto"/>
        <w:contextualSpacing/>
        <w:jc w:val="both"/>
        <w:rPr>
          <w:rFonts w:ascii="Calibri" w:hAnsi="Calibri" w:cs="Calibri"/>
        </w:rPr>
      </w:pPr>
    </w:p>
    <w:p w:rsidR="00217E4D" w:rsidRPr="00894CE1" w:rsidRDefault="00894CE1" w:rsidP="00894CE1">
      <w:pPr>
        <w:spacing w:line="264" w:lineRule="auto"/>
        <w:contextualSpacing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5. </w:t>
      </w:r>
      <w:r w:rsidR="00217E4D" w:rsidRPr="00894CE1">
        <w:rPr>
          <w:rFonts w:ascii="Calibri" w:hAnsi="Calibri" w:cs="Calibri"/>
          <w:b/>
        </w:rPr>
        <w:t>Zadávání veřejných zakázek</w:t>
      </w:r>
    </w:p>
    <w:p w:rsidR="00CA4E66" w:rsidRPr="00894CE1" w:rsidRDefault="00CA4E66" w:rsidP="00894CE1">
      <w:pPr>
        <w:spacing w:line="264" w:lineRule="auto"/>
        <w:contextualSpacing/>
        <w:jc w:val="both"/>
        <w:rPr>
          <w:rFonts w:ascii="Calibri" w:hAnsi="Calibri" w:cs="Calibri"/>
          <w:b/>
        </w:rPr>
      </w:pPr>
    </w:p>
    <w:p w:rsidR="00515F29" w:rsidRPr="00894CE1" w:rsidRDefault="00515F29" w:rsidP="00894CE1">
      <w:pPr>
        <w:spacing w:line="264" w:lineRule="auto"/>
        <w:contextualSpacing/>
        <w:jc w:val="both"/>
        <w:rPr>
          <w:rFonts w:ascii="Calibri" w:hAnsi="Calibri" w:cs="Calibri"/>
          <w:b/>
        </w:rPr>
      </w:pPr>
      <w:r w:rsidRPr="00894CE1">
        <w:rPr>
          <w:rFonts w:ascii="Calibri" w:hAnsi="Calibri" w:cs="Calibri"/>
          <w:b/>
        </w:rPr>
        <w:t xml:space="preserve">Kontrola postupu DP HMP při zadávání veřejných zakázek byla s ohledem na aktuální stav financování Projektu a působnost NKÚ omezena na </w:t>
      </w:r>
      <w:r w:rsidR="00F648CD" w:rsidRPr="00894CE1">
        <w:rPr>
          <w:rFonts w:ascii="Calibri" w:hAnsi="Calibri" w:cs="Calibri"/>
          <w:b/>
        </w:rPr>
        <w:t>jedinou veřejnou zakázku, u níž navíc probíhalo řízení Úřadu pro ochranu hospodářské soutěže o přezkoumání úkonů zadavatele. Výdaje na vícepráce a změny v průb</w:t>
      </w:r>
      <w:r w:rsidR="00603B74" w:rsidRPr="00894CE1">
        <w:rPr>
          <w:rFonts w:ascii="Calibri" w:hAnsi="Calibri" w:cs="Calibri"/>
          <w:b/>
        </w:rPr>
        <w:t>ěhu výstavby byly financovány z </w:t>
      </w:r>
      <w:r w:rsidR="00F648CD" w:rsidRPr="00894CE1">
        <w:rPr>
          <w:rFonts w:ascii="Calibri" w:hAnsi="Calibri" w:cs="Calibri"/>
          <w:b/>
        </w:rPr>
        <w:t>prostředků mimo kontrolní působnost NKÚ, a proto nemohly být kontrolovány.</w:t>
      </w:r>
    </w:p>
    <w:p w:rsidR="00515F29" w:rsidRPr="00894CE1" w:rsidRDefault="00515F29" w:rsidP="00894CE1">
      <w:pPr>
        <w:spacing w:line="264" w:lineRule="auto"/>
        <w:contextualSpacing/>
        <w:jc w:val="both"/>
        <w:rPr>
          <w:rFonts w:ascii="Calibri" w:hAnsi="Calibri" w:cs="Calibri"/>
          <w:b/>
        </w:rPr>
      </w:pPr>
    </w:p>
    <w:p w:rsidR="005A052F" w:rsidRPr="00894CE1" w:rsidRDefault="005A052F" w:rsidP="00894CE1">
      <w:pPr>
        <w:spacing w:line="264" w:lineRule="auto"/>
        <w:jc w:val="both"/>
        <w:rPr>
          <w:rFonts w:ascii="Calibri" w:hAnsi="Calibri" w:cs="Calibri"/>
        </w:rPr>
      </w:pPr>
      <w:r w:rsidRPr="00894CE1">
        <w:rPr>
          <w:rFonts w:ascii="Calibri" w:hAnsi="Calibri" w:cs="Calibri"/>
        </w:rPr>
        <w:t>S ohledem na působnost NKÚ (viz část 1 tohoto kontrolního závěru) mohly být kontrole podrobeny pouze způsobilé výdaje financované ze státního rozpočtu a</w:t>
      </w:r>
      <w:r w:rsidR="00A13B26">
        <w:rPr>
          <w:rFonts w:ascii="Calibri" w:hAnsi="Calibri" w:cs="Calibri"/>
        </w:rPr>
        <w:t> z</w:t>
      </w:r>
      <w:r w:rsidRPr="00894CE1">
        <w:rPr>
          <w:rFonts w:ascii="Calibri" w:hAnsi="Calibri" w:cs="Calibri"/>
        </w:rPr>
        <w:t xml:space="preserve"> prostředků EU. Kontrola proto byla omezena na veřejnou zakázku </w:t>
      </w:r>
      <w:r w:rsidR="00B80A29" w:rsidRPr="00345271">
        <w:rPr>
          <w:rFonts w:ascii="Calibri" w:hAnsi="Calibri" w:cs="Calibri"/>
          <w:i/>
        </w:rPr>
        <w:t xml:space="preserve">Prodloužení trasy metra A </w:t>
      </w:r>
      <w:r w:rsidR="003A2819" w:rsidRPr="00345271">
        <w:rPr>
          <w:rFonts w:ascii="Calibri" w:hAnsi="Calibri" w:cs="Calibri"/>
          <w:i/>
        </w:rPr>
        <w:t>–</w:t>
      </w:r>
      <w:r w:rsidR="00B80A29" w:rsidRPr="00345271">
        <w:rPr>
          <w:rFonts w:ascii="Calibri" w:hAnsi="Calibri" w:cs="Calibri"/>
          <w:i/>
        </w:rPr>
        <w:t xml:space="preserve"> stavební část</w:t>
      </w:r>
      <w:r w:rsidRPr="00894CE1">
        <w:rPr>
          <w:rFonts w:ascii="Calibri" w:hAnsi="Calibri" w:cs="Calibri"/>
        </w:rPr>
        <w:t xml:space="preserve">. </w:t>
      </w:r>
      <w:r w:rsidR="00DC6D7C" w:rsidRPr="00894CE1">
        <w:rPr>
          <w:rFonts w:ascii="Calibri" w:hAnsi="Calibri" w:cs="Calibri"/>
        </w:rPr>
        <w:t>ŽOP</w:t>
      </w:r>
      <w:r w:rsidRPr="00894CE1">
        <w:rPr>
          <w:rFonts w:ascii="Calibri" w:hAnsi="Calibri" w:cs="Calibri"/>
        </w:rPr>
        <w:t xml:space="preserve">, které DP HMP do doby kontroly předložil k proplacení MD, totiž neobsahovaly výdaje </w:t>
      </w:r>
      <w:r w:rsidRPr="00894CE1">
        <w:rPr>
          <w:rFonts w:ascii="Calibri" w:hAnsi="Calibri" w:cs="Calibri"/>
        </w:rPr>
        <w:lastRenderedPageBreak/>
        <w:t>na žádné jiné veřejné zakázky a MD ani DP HMP nebyl</w:t>
      </w:r>
      <w:r w:rsidR="00500F07">
        <w:rPr>
          <w:rFonts w:ascii="Calibri" w:hAnsi="Calibri" w:cs="Calibri"/>
        </w:rPr>
        <w:t>y</w:t>
      </w:r>
      <w:r w:rsidRPr="00894CE1">
        <w:rPr>
          <w:rFonts w:ascii="Calibri" w:hAnsi="Calibri" w:cs="Calibri"/>
        </w:rPr>
        <w:t xml:space="preserve"> schopn</w:t>
      </w:r>
      <w:r w:rsidR="00500F07">
        <w:rPr>
          <w:rFonts w:ascii="Calibri" w:hAnsi="Calibri" w:cs="Calibri"/>
        </w:rPr>
        <w:t>y</w:t>
      </w:r>
      <w:r w:rsidRPr="00894CE1">
        <w:rPr>
          <w:rFonts w:ascii="Calibri" w:hAnsi="Calibri" w:cs="Calibri"/>
        </w:rPr>
        <w:t xml:space="preserve"> předem určit, </w:t>
      </w:r>
      <w:r w:rsidR="00500F07">
        <w:rPr>
          <w:rFonts w:ascii="Calibri" w:hAnsi="Calibri" w:cs="Calibri"/>
        </w:rPr>
        <w:t>u </w:t>
      </w:r>
      <w:r w:rsidRPr="00894CE1">
        <w:rPr>
          <w:rFonts w:ascii="Calibri" w:hAnsi="Calibri" w:cs="Calibri"/>
        </w:rPr>
        <w:t>kterých dalších výdajů Projektu bude</w:t>
      </w:r>
      <w:r w:rsidR="008A7C03" w:rsidRPr="00894CE1">
        <w:rPr>
          <w:rFonts w:ascii="Calibri" w:hAnsi="Calibri" w:cs="Calibri"/>
        </w:rPr>
        <w:t xml:space="preserve"> v rámci způsobilých výdajů</w:t>
      </w:r>
      <w:r w:rsidRPr="00894CE1">
        <w:rPr>
          <w:rFonts w:ascii="Calibri" w:hAnsi="Calibri" w:cs="Calibri"/>
        </w:rPr>
        <w:t xml:space="preserve"> nárokováno</w:t>
      </w:r>
      <w:r w:rsidR="00500F07" w:rsidRPr="00500F07">
        <w:rPr>
          <w:rFonts w:ascii="Calibri" w:hAnsi="Calibri" w:cs="Calibri"/>
        </w:rPr>
        <w:t xml:space="preserve"> </w:t>
      </w:r>
      <w:r w:rsidR="00500F07" w:rsidRPr="00894CE1">
        <w:rPr>
          <w:rFonts w:ascii="Calibri" w:hAnsi="Calibri" w:cs="Calibri"/>
        </w:rPr>
        <w:t>proplacení</w:t>
      </w:r>
      <w:r w:rsidRPr="00894CE1">
        <w:rPr>
          <w:rFonts w:ascii="Calibri" w:hAnsi="Calibri" w:cs="Calibri"/>
        </w:rPr>
        <w:t>.</w:t>
      </w:r>
    </w:p>
    <w:p w:rsidR="005A052F" w:rsidRPr="00894CE1" w:rsidRDefault="005A052F" w:rsidP="00894CE1">
      <w:pPr>
        <w:spacing w:line="264" w:lineRule="auto"/>
        <w:jc w:val="both"/>
        <w:rPr>
          <w:rFonts w:ascii="Calibri" w:hAnsi="Calibri" w:cs="Calibri"/>
          <w:b/>
        </w:rPr>
      </w:pPr>
    </w:p>
    <w:p w:rsidR="005A052F" w:rsidRPr="00894CE1" w:rsidRDefault="005A052F" w:rsidP="00894CE1">
      <w:pPr>
        <w:spacing w:line="264" w:lineRule="auto"/>
        <w:jc w:val="both"/>
        <w:rPr>
          <w:rFonts w:ascii="Calibri" w:hAnsi="Calibri" w:cs="Calibri"/>
        </w:rPr>
      </w:pPr>
      <w:r w:rsidRPr="00894CE1">
        <w:rPr>
          <w:rFonts w:ascii="Calibri" w:hAnsi="Calibri" w:cs="Calibri"/>
        </w:rPr>
        <w:t xml:space="preserve">Z dokumentace veřejné zakázky </w:t>
      </w:r>
      <w:r w:rsidR="005E7F75" w:rsidRPr="00345271">
        <w:rPr>
          <w:rFonts w:ascii="Calibri" w:hAnsi="Calibri" w:cs="Calibri"/>
          <w:i/>
        </w:rPr>
        <w:t xml:space="preserve">Prodloužení trasy metra A </w:t>
      </w:r>
      <w:r w:rsidR="00500F07" w:rsidRPr="00345271">
        <w:rPr>
          <w:rFonts w:ascii="Calibri" w:hAnsi="Calibri" w:cs="Calibri"/>
          <w:i/>
        </w:rPr>
        <w:t>–</w:t>
      </w:r>
      <w:r w:rsidR="00C96FCF" w:rsidRPr="00345271">
        <w:rPr>
          <w:rFonts w:ascii="Calibri" w:hAnsi="Calibri" w:cs="Calibri"/>
          <w:i/>
        </w:rPr>
        <w:t xml:space="preserve"> </w:t>
      </w:r>
      <w:r w:rsidRPr="00345271">
        <w:rPr>
          <w:rFonts w:ascii="Calibri" w:hAnsi="Calibri" w:cs="Calibri"/>
          <w:i/>
        </w:rPr>
        <w:t>stavební část</w:t>
      </w:r>
      <w:r w:rsidRPr="00894CE1">
        <w:rPr>
          <w:rFonts w:ascii="Calibri" w:hAnsi="Calibri" w:cs="Calibri"/>
        </w:rPr>
        <w:t xml:space="preserve"> </w:t>
      </w:r>
      <w:r w:rsidR="005765B3" w:rsidRPr="00894CE1">
        <w:rPr>
          <w:rFonts w:ascii="Calibri" w:hAnsi="Calibri" w:cs="Calibri"/>
        </w:rPr>
        <w:t xml:space="preserve">zadávané v otevřeném řízení </w:t>
      </w:r>
      <w:r w:rsidR="00500F07" w:rsidRPr="00894CE1">
        <w:rPr>
          <w:rFonts w:ascii="Calibri" w:hAnsi="Calibri" w:cs="Calibri"/>
        </w:rPr>
        <w:t xml:space="preserve">předložil </w:t>
      </w:r>
      <w:r w:rsidRPr="00894CE1">
        <w:rPr>
          <w:rFonts w:ascii="Calibri" w:hAnsi="Calibri" w:cs="Calibri"/>
        </w:rPr>
        <w:t xml:space="preserve">DP HMP ke kontrole pouze kopie její části, neboť </w:t>
      </w:r>
      <w:r w:rsidR="00876585" w:rsidRPr="00894CE1">
        <w:rPr>
          <w:rFonts w:ascii="Calibri" w:hAnsi="Calibri" w:cs="Calibri"/>
        </w:rPr>
        <w:t>celou dokumentaci</w:t>
      </w:r>
      <w:r w:rsidRPr="00894CE1">
        <w:rPr>
          <w:rFonts w:ascii="Calibri" w:hAnsi="Calibri" w:cs="Calibri"/>
        </w:rPr>
        <w:t xml:space="preserve"> </w:t>
      </w:r>
      <w:r w:rsidR="00876585" w:rsidRPr="00894CE1">
        <w:rPr>
          <w:rFonts w:ascii="Calibri" w:hAnsi="Calibri" w:cs="Calibri"/>
        </w:rPr>
        <w:t xml:space="preserve">na vyžádání předal </w:t>
      </w:r>
      <w:r w:rsidRPr="00894CE1">
        <w:rPr>
          <w:rFonts w:ascii="Calibri" w:hAnsi="Calibri" w:cs="Calibri"/>
        </w:rPr>
        <w:t xml:space="preserve">Úřadu pro ochranu hospodářské soutěže. </w:t>
      </w:r>
      <w:r w:rsidR="00B80A29" w:rsidRPr="00894CE1">
        <w:rPr>
          <w:rFonts w:ascii="Calibri" w:hAnsi="Calibri" w:cs="Calibri"/>
        </w:rPr>
        <w:t xml:space="preserve">Tento úřad do doby ukončení kontroly NKÚ své </w:t>
      </w:r>
      <w:r w:rsidRPr="00894CE1">
        <w:rPr>
          <w:rFonts w:ascii="Calibri" w:hAnsi="Calibri" w:cs="Calibri"/>
        </w:rPr>
        <w:t>řízení o přezkoumání úkonů zadavatele týkající se zadání předmětné veřejné zakázky neukončil a v </w:t>
      </w:r>
      <w:r w:rsidR="00500F07">
        <w:rPr>
          <w:rFonts w:ascii="Calibri" w:hAnsi="Calibri" w:cs="Calibri"/>
        </w:rPr>
        <w:t>dané</w:t>
      </w:r>
      <w:r w:rsidRPr="00894CE1">
        <w:rPr>
          <w:rFonts w:ascii="Calibri" w:hAnsi="Calibri" w:cs="Calibri"/>
        </w:rPr>
        <w:t xml:space="preserve"> věci nerozhodl.</w:t>
      </w:r>
    </w:p>
    <w:p w:rsidR="005A052F" w:rsidRPr="00894CE1" w:rsidRDefault="005A052F" w:rsidP="00894CE1">
      <w:pPr>
        <w:spacing w:line="264" w:lineRule="auto"/>
        <w:jc w:val="both"/>
        <w:rPr>
          <w:rFonts w:ascii="Calibri" w:hAnsi="Calibri" w:cs="Calibri"/>
          <w:b/>
        </w:rPr>
      </w:pPr>
    </w:p>
    <w:p w:rsidR="00603B74" w:rsidRPr="00894CE1" w:rsidRDefault="005A052F" w:rsidP="00894CE1">
      <w:pPr>
        <w:spacing w:line="264" w:lineRule="auto"/>
        <w:jc w:val="both"/>
        <w:rPr>
          <w:rFonts w:ascii="Calibri" w:hAnsi="Calibri" w:cs="Calibri"/>
        </w:rPr>
      </w:pPr>
      <w:r w:rsidRPr="00894CE1">
        <w:rPr>
          <w:rFonts w:ascii="Calibri" w:hAnsi="Calibri" w:cs="Calibri"/>
        </w:rPr>
        <w:t xml:space="preserve">Podle </w:t>
      </w:r>
      <w:r w:rsidR="00B80A29" w:rsidRPr="00894CE1">
        <w:rPr>
          <w:rFonts w:ascii="Calibri" w:hAnsi="Calibri" w:cs="Calibri"/>
        </w:rPr>
        <w:t>z</w:t>
      </w:r>
      <w:r w:rsidRPr="00894CE1">
        <w:rPr>
          <w:rFonts w:ascii="Calibri" w:hAnsi="Calibri" w:cs="Calibri"/>
        </w:rPr>
        <w:t xml:space="preserve">právy o posouzení a hodnocení nabídek z listopadu 2009 byly posuzovány tři nabídky uchazečů o veřejnou zakázku </w:t>
      </w:r>
      <w:r w:rsidR="005E7F75" w:rsidRPr="00345271">
        <w:rPr>
          <w:rFonts w:ascii="Calibri" w:hAnsi="Calibri" w:cs="Calibri"/>
          <w:i/>
        </w:rPr>
        <w:t>Prodloužení trasy metra A</w:t>
      </w:r>
      <w:r w:rsidRPr="00345271">
        <w:rPr>
          <w:rFonts w:ascii="Calibri" w:hAnsi="Calibri" w:cs="Calibri"/>
          <w:i/>
        </w:rPr>
        <w:t xml:space="preserve"> </w:t>
      </w:r>
      <w:r w:rsidR="00500F07" w:rsidRPr="00345271">
        <w:rPr>
          <w:rFonts w:ascii="Calibri" w:hAnsi="Calibri" w:cs="Calibri"/>
          <w:i/>
        </w:rPr>
        <w:t>–</w:t>
      </w:r>
      <w:r w:rsidR="00C96FCF" w:rsidRPr="00345271">
        <w:rPr>
          <w:rFonts w:ascii="Calibri" w:hAnsi="Calibri" w:cs="Calibri"/>
          <w:i/>
        </w:rPr>
        <w:t xml:space="preserve"> </w:t>
      </w:r>
      <w:r w:rsidRPr="00345271">
        <w:rPr>
          <w:rFonts w:ascii="Calibri" w:hAnsi="Calibri" w:cs="Calibri"/>
          <w:i/>
        </w:rPr>
        <w:t>stavební část</w:t>
      </w:r>
      <w:r w:rsidRPr="00894CE1">
        <w:rPr>
          <w:rFonts w:ascii="Calibri" w:hAnsi="Calibri" w:cs="Calibri"/>
        </w:rPr>
        <w:t>. Dvě z nich hodnot</w:t>
      </w:r>
      <w:r w:rsidR="00B80A29" w:rsidRPr="00894CE1">
        <w:rPr>
          <w:rFonts w:ascii="Calibri" w:hAnsi="Calibri" w:cs="Calibri"/>
        </w:rPr>
        <w:t>i</w:t>
      </w:r>
      <w:r w:rsidRPr="00894CE1">
        <w:rPr>
          <w:rFonts w:ascii="Calibri" w:hAnsi="Calibri" w:cs="Calibri"/>
        </w:rPr>
        <w:t>cí komise ze zadávacího řízení vy</w:t>
      </w:r>
      <w:r w:rsidR="00876585" w:rsidRPr="00894CE1">
        <w:rPr>
          <w:rFonts w:ascii="Calibri" w:hAnsi="Calibri" w:cs="Calibri"/>
        </w:rPr>
        <w:t>řad</w:t>
      </w:r>
      <w:r w:rsidRPr="00894CE1">
        <w:rPr>
          <w:rFonts w:ascii="Calibri" w:hAnsi="Calibri" w:cs="Calibri"/>
        </w:rPr>
        <w:t>ila pro nesplnění kvalifikačních předpokladů. Vzhledem k tomu, že po posouzení nabídek zůstal v soutěži jediný uchazeč, hodnot</w:t>
      </w:r>
      <w:r w:rsidR="00B80A29" w:rsidRPr="00894CE1">
        <w:rPr>
          <w:rFonts w:ascii="Calibri" w:hAnsi="Calibri" w:cs="Calibri"/>
        </w:rPr>
        <w:t>i</w:t>
      </w:r>
      <w:r w:rsidRPr="00894CE1">
        <w:rPr>
          <w:rFonts w:ascii="Calibri" w:hAnsi="Calibri" w:cs="Calibri"/>
        </w:rPr>
        <w:t>cí komise postupovala podle § 79 odst. 6 zákona č. 137/2006 Sb.</w:t>
      </w:r>
      <w:r w:rsidRPr="00894CE1">
        <w:rPr>
          <w:rFonts w:ascii="Calibri" w:hAnsi="Calibri" w:cs="Calibri"/>
          <w:vertAlign w:val="superscript"/>
        </w:rPr>
        <w:footnoteReference w:id="12"/>
      </w:r>
      <w:r w:rsidRPr="00894CE1">
        <w:rPr>
          <w:rFonts w:ascii="Calibri" w:hAnsi="Calibri" w:cs="Calibri"/>
        </w:rPr>
        <w:t xml:space="preserve"> a hodnocení nabídky uchazeče neprovedla.</w:t>
      </w:r>
    </w:p>
    <w:p w:rsidR="00603B74" w:rsidRPr="00894CE1" w:rsidRDefault="00603B74" w:rsidP="00894CE1">
      <w:pPr>
        <w:spacing w:line="264" w:lineRule="auto"/>
        <w:jc w:val="both"/>
        <w:rPr>
          <w:rFonts w:ascii="Calibri" w:hAnsi="Calibri" w:cs="Calibri"/>
        </w:rPr>
      </w:pPr>
    </w:p>
    <w:p w:rsidR="005A052F" w:rsidRPr="00894CE1" w:rsidRDefault="005A052F" w:rsidP="00894CE1">
      <w:pPr>
        <w:spacing w:line="264" w:lineRule="auto"/>
        <w:jc w:val="both"/>
        <w:rPr>
          <w:rFonts w:ascii="Calibri" w:hAnsi="Calibri" w:cs="Calibri"/>
        </w:rPr>
      </w:pPr>
      <w:r w:rsidRPr="00894CE1">
        <w:rPr>
          <w:rFonts w:ascii="Calibri" w:hAnsi="Calibri" w:cs="Calibri"/>
        </w:rPr>
        <w:t>V prosinci 2009 vydal</w:t>
      </w:r>
      <w:r w:rsidR="0065494F" w:rsidRPr="0065494F">
        <w:rPr>
          <w:rFonts w:ascii="Calibri" w:hAnsi="Calibri" w:cs="Calibri"/>
        </w:rPr>
        <w:t xml:space="preserve"> </w:t>
      </w:r>
      <w:r w:rsidR="0065494F" w:rsidRPr="00894CE1">
        <w:rPr>
          <w:rFonts w:ascii="Calibri" w:hAnsi="Calibri" w:cs="Calibri"/>
        </w:rPr>
        <w:t>DP HMP</w:t>
      </w:r>
      <w:r w:rsidRPr="00894CE1">
        <w:rPr>
          <w:rFonts w:ascii="Calibri" w:hAnsi="Calibri" w:cs="Calibri"/>
        </w:rPr>
        <w:t xml:space="preserve"> rozhodnutí a oznámení zadavatele o výběru nejvhodnější nabídky a s vybraným uchazečem uzavřel smlouvu o dílo</w:t>
      </w:r>
      <w:r w:rsidR="005765B3" w:rsidRPr="00894CE1">
        <w:rPr>
          <w:rFonts w:ascii="Calibri" w:hAnsi="Calibri" w:cs="Calibri"/>
        </w:rPr>
        <w:t xml:space="preserve"> s cenou 13,6 mld. Kč</w:t>
      </w:r>
      <w:r w:rsidR="004F106D" w:rsidRPr="00894CE1">
        <w:rPr>
          <w:rFonts w:ascii="Calibri" w:hAnsi="Calibri" w:cs="Calibri"/>
        </w:rPr>
        <w:t xml:space="preserve"> (bez DPH)</w:t>
      </w:r>
      <w:r w:rsidRPr="00894CE1">
        <w:rPr>
          <w:rFonts w:ascii="Calibri" w:hAnsi="Calibri" w:cs="Calibri"/>
        </w:rPr>
        <w:t>. Tato smlouva byla postupně změněna celkem 15 dodatky, jimiž byla smluvní cena navýšena o 785 mil.</w:t>
      </w:r>
      <w:r w:rsidR="00AE34E5">
        <w:rPr>
          <w:rFonts w:ascii="Calibri" w:hAnsi="Calibri" w:cs="Calibri"/>
        </w:rPr>
        <w:t> </w:t>
      </w:r>
      <w:r w:rsidRPr="00894CE1">
        <w:rPr>
          <w:rFonts w:ascii="Calibri" w:hAnsi="Calibri" w:cs="Calibri"/>
        </w:rPr>
        <w:t>Kč na 14,4</w:t>
      </w:r>
      <w:r w:rsidR="00AE34E5">
        <w:rPr>
          <w:rFonts w:ascii="Calibri" w:hAnsi="Calibri" w:cs="Calibri"/>
        </w:rPr>
        <w:t> </w:t>
      </w:r>
      <w:r w:rsidRPr="00894CE1">
        <w:rPr>
          <w:rFonts w:ascii="Calibri" w:hAnsi="Calibri" w:cs="Calibri"/>
        </w:rPr>
        <w:t>mld.</w:t>
      </w:r>
      <w:r w:rsidR="00AE34E5">
        <w:rPr>
          <w:rFonts w:ascii="Calibri" w:hAnsi="Calibri" w:cs="Calibri"/>
        </w:rPr>
        <w:t> </w:t>
      </w:r>
      <w:r w:rsidRPr="00894CE1">
        <w:rPr>
          <w:rFonts w:ascii="Calibri" w:hAnsi="Calibri" w:cs="Calibri"/>
        </w:rPr>
        <w:t>Kč, tj. o</w:t>
      </w:r>
      <w:r w:rsidR="00AE34E5">
        <w:rPr>
          <w:rFonts w:ascii="Calibri" w:hAnsi="Calibri" w:cs="Calibri"/>
        </w:rPr>
        <w:t> </w:t>
      </w:r>
      <w:r w:rsidRPr="00894CE1">
        <w:rPr>
          <w:rFonts w:ascii="Calibri" w:hAnsi="Calibri" w:cs="Calibri"/>
        </w:rPr>
        <w:t>5,77</w:t>
      </w:r>
      <w:r w:rsidR="00AE34E5">
        <w:rPr>
          <w:rFonts w:ascii="Calibri" w:hAnsi="Calibri" w:cs="Calibri"/>
        </w:rPr>
        <w:t> </w:t>
      </w:r>
      <w:r w:rsidRPr="00894CE1">
        <w:rPr>
          <w:rFonts w:ascii="Calibri" w:hAnsi="Calibri" w:cs="Calibri"/>
        </w:rPr>
        <w:t>%, a term</w:t>
      </w:r>
      <w:r w:rsidR="00963008" w:rsidRPr="00894CE1">
        <w:rPr>
          <w:rFonts w:ascii="Calibri" w:hAnsi="Calibri" w:cs="Calibri"/>
        </w:rPr>
        <w:t>ín dokončení díla byl posunut o </w:t>
      </w:r>
      <w:r w:rsidRPr="00894CE1">
        <w:rPr>
          <w:rFonts w:ascii="Calibri" w:hAnsi="Calibri" w:cs="Calibri"/>
        </w:rPr>
        <w:t>cca</w:t>
      </w:r>
      <w:r w:rsidR="00963008" w:rsidRPr="00894CE1">
        <w:rPr>
          <w:rFonts w:ascii="Calibri" w:hAnsi="Calibri" w:cs="Calibri"/>
        </w:rPr>
        <w:t> 5 </w:t>
      </w:r>
      <w:r w:rsidRPr="00894CE1">
        <w:rPr>
          <w:rFonts w:ascii="Calibri" w:hAnsi="Calibri" w:cs="Calibri"/>
        </w:rPr>
        <w:t xml:space="preserve">měsíců. DP HMP do doby ukončení kontroly předložil MD 15 ŽOP s výdaji </w:t>
      </w:r>
      <w:r w:rsidR="00E9002B" w:rsidRPr="00894CE1">
        <w:rPr>
          <w:rFonts w:ascii="Calibri" w:hAnsi="Calibri" w:cs="Calibri"/>
        </w:rPr>
        <w:t xml:space="preserve">v celkovém objemu </w:t>
      </w:r>
      <w:r w:rsidRPr="00894CE1">
        <w:rPr>
          <w:rFonts w:ascii="Calibri" w:hAnsi="Calibri" w:cs="Calibri"/>
        </w:rPr>
        <w:t>9,6 mld. Kč, z nichž 3,7 mld. Kč připadlo na způsobilé výdaje po korekci</w:t>
      </w:r>
      <w:r w:rsidR="00AE34E5">
        <w:rPr>
          <w:rFonts w:ascii="Calibri" w:hAnsi="Calibri" w:cs="Calibri"/>
        </w:rPr>
        <w:t>,</w:t>
      </w:r>
      <w:r w:rsidRPr="00894CE1">
        <w:rPr>
          <w:rFonts w:ascii="Calibri" w:hAnsi="Calibri" w:cs="Calibri"/>
        </w:rPr>
        <w:t xml:space="preserve"> z nich</w:t>
      </w:r>
      <w:r w:rsidR="00AE34E5">
        <w:rPr>
          <w:rFonts w:ascii="Calibri" w:hAnsi="Calibri" w:cs="Calibri"/>
        </w:rPr>
        <w:t>ž</w:t>
      </w:r>
      <w:r w:rsidRPr="00894CE1">
        <w:rPr>
          <w:rFonts w:ascii="Calibri" w:hAnsi="Calibri" w:cs="Calibri"/>
        </w:rPr>
        <w:t xml:space="preserve"> DP HMP </w:t>
      </w:r>
      <w:r w:rsidR="00E9002B" w:rsidRPr="00894CE1">
        <w:rPr>
          <w:rFonts w:ascii="Calibri" w:hAnsi="Calibri" w:cs="Calibri"/>
        </w:rPr>
        <w:t>požád</w:t>
      </w:r>
      <w:r w:rsidRPr="00894CE1">
        <w:rPr>
          <w:rFonts w:ascii="Calibri" w:hAnsi="Calibri" w:cs="Calibri"/>
        </w:rPr>
        <w:t xml:space="preserve">al </w:t>
      </w:r>
      <w:r w:rsidR="00E9002B" w:rsidRPr="00894CE1">
        <w:rPr>
          <w:rFonts w:ascii="Calibri" w:hAnsi="Calibri" w:cs="Calibri"/>
        </w:rPr>
        <w:t xml:space="preserve">o </w:t>
      </w:r>
      <w:r w:rsidRPr="00894CE1">
        <w:rPr>
          <w:rFonts w:ascii="Calibri" w:hAnsi="Calibri" w:cs="Calibri"/>
        </w:rPr>
        <w:t>proplacení 3,1 mld. Kč.</w:t>
      </w:r>
    </w:p>
    <w:p w:rsidR="005A052F" w:rsidRPr="00894CE1" w:rsidRDefault="005A052F" w:rsidP="00894CE1">
      <w:pPr>
        <w:spacing w:line="264" w:lineRule="auto"/>
        <w:jc w:val="both"/>
        <w:rPr>
          <w:rFonts w:ascii="Calibri" w:hAnsi="Calibri" w:cs="Calibri"/>
        </w:rPr>
      </w:pPr>
    </w:p>
    <w:p w:rsidR="005A052F" w:rsidRPr="00894CE1" w:rsidRDefault="005A052F" w:rsidP="00894CE1">
      <w:pPr>
        <w:spacing w:line="264" w:lineRule="auto"/>
        <w:jc w:val="both"/>
        <w:rPr>
          <w:rFonts w:ascii="Calibri" w:hAnsi="Calibri" w:cs="Calibri"/>
        </w:rPr>
      </w:pPr>
      <w:r w:rsidRPr="00894CE1">
        <w:rPr>
          <w:rFonts w:ascii="Calibri" w:hAnsi="Calibri" w:cs="Calibri"/>
        </w:rPr>
        <w:t>Z dokladů předložených ke kontrole nebylo možno ověř</w:t>
      </w:r>
      <w:r w:rsidR="00603B74" w:rsidRPr="00894CE1">
        <w:rPr>
          <w:rFonts w:ascii="Calibri" w:hAnsi="Calibri" w:cs="Calibri"/>
        </w:rPr>
        <w:t>it soulad fakturovaných prací s </w:t>
      </w:r>
      <w:r w:rsidRPr="00894CE1">
        <w:rPr>
          <w:rFonts w:ascii="Calibri" w:hAnsi="Calibri" w:cs="Calibri"/>
        </w:rPr>
        <w:t xml:space="preserve">příslušnou smlouvou o dílo. Výdaje na vícepráce a změny v průběhu výstavby </w:t>
      </w:r>
      <w:r w:rsidR="001D1356" w:rsidRPr="00894CE1">
        <w:rPr>
          <w:rFonts w:ascii="Calibri" w:hAnsi="Calibri" w:cs="Calibri"/>
        </w:rPr>
        <w:t xml:space="preserve">totiž </w:t>
      </w:r>
      <w:r w:rsidRPr="00894CE1">
        <w:rPr>
          <w:rFonts w:ascii="Calibri" w:hAnsi="Calibri" w:cs="Calibri"/>
        </w:rPr>
        <w:t>nebyly zařazeny do způsobilých výdajů a nezpůsobilé výdaje financované z prostředků mimo kontrolní působnos</w:t>
      </w:r>
      <w:r w:rsidR="00916C9D" w:rsidRPr="00894CE1">
        <w:rPr>
          <w:rFonts w:ascii="Calibri" w:hAnsi="Calibri" w:cs="Calibri"/>
        </w:rPr>
        <w:t>t NKÚ nemohly být kontrolovány.</w:t>
      </w:r>
    </w:p>
    <w:p w:rsidR="00E9002B" w:rsidRPr="00894CE1" w:rsidRDefault="00E9002B" w:rsidP="00894CE1">
      <w:pPr>
        <w:spacing w:line="264" w:lineRule="auto"/>
        <w:contextualSpacing/>
        <w:jc w:val="both"/>
        <w:rPr>
          <w:rFonts w:ascii="Calibri" w:hAnsi="Calibri" w:cs="Calibri"/>
        </w:rPr>
      </w:pPr>
    </w:p>
    <w:p w:rsidR="00CE4195" w:rsidRPr="00894CE1" w:rsidRDefault="00894CE1" w:rsidP="00894CE1">
      <w:pPr>
        <w:spacing w:line="264" w:lineRule="auto"/>
        <w:contextualSpacing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6. </w:t>
      </w:r>
      <w:r w:rsidR="00DF5A46" w:rsidRPr="00894CE1">
        <w:rPr>
          <w:rFonts w:ascii="Calibri" w:hAnsi="Calibri" w:cs="Calibri"/>
          <w:b/>
        </w:rPr>
        <w:t>Monitoring Projektu</w:t>
      </w:r>
    </w:p>
    <w:p w:rsidR="00CE4195" w:rsidRPr="00894CE1" w:rsidRDefault="00CE4195" w:rsidP="00894CE1">
      <w:pPr>
        <w:spacing w:line="264" w:lineRule="auto"/>
        <w:contextualSpacing/>
        <w:jc w:val="both"/>
        <w:rPr>
          <w:rFonts w:ascii="Calibri" w:hAnsi="Calibri" w:cs="Calibri"/>
        </w:rPr>
      </w:pPr>
    </w:p>
    <w:p w:rsidR="0009701F" w:rsidRPr="00894CE1" w:rsidRDefault="0009701F" w:rsidP="00894CE1">
      <w:pPr>
        <w:spacing w:line="264" w:lineRule="auto"/>
        <w:contextualSpacing/>
        <w:jc w:val="both"/>
        <w:rPr>
          <w:rFonts w:ascii="Calibri" w:hAnsi="Calibri" w:cs="Calibri"/>
          <w:b/>
        </w:rPr>
      </w:pPr>
      <w:r w:rsidRPr="00894CE1">
        <w:rPr>
          <w:rFonts w:ascii="Calibri" w:hAnsi="Calibri" w:cs="Calibri"/>
          <w:b/>
        </w:rPr>
        <w:t xml:space="preserve">V průběžné monitorovací zprávě k </w:t>
      </w:r>
      <w:r w:rsidR="00C96FCF" w:rsidRPr="00894CE1">
        <w:rPr>
          <w:rFonts w:ascii="Calibri" w:hAnsi="Calibri" w:cs="Calibri"/>
          <w:b/>
        </w:rPr>
        <w:t>31. </w:t>
      </w:r>
      <w:r w:rsidRPr="00894CE1">
        <w:rPr>
          <w:rFonts w:ascii="Calibri" w:hAnsi="Calibri" w:cs="Calibri"/>
          <w:b/>
        </w:rPr>
        <w:t>12.</w:t>
      </w:r>
      <w:r w:rsidR="00C96FCF" w:rsidRPr="00894CE1">
        <w:rPr>
          <w:rFonts w:ascii="Calibri" w:hAnsi="Calibri" w:cs="Calibri"/>
          <w:b/>
        </w:rPr>
        <w:t> </w:t>
      </w:r>
      <w:r w:rsidRPr="00894CE1">
        <w:rPr>
          <w:rFonts w:ascii="Calibri" w:hAnsi="Calibri" w:cs="Calibri"/>
          <w:b/>
        </w:rPr>
        <w:t xml:space="preserve">2013 </w:t>
      </w:r>
      <w:r w:rsidR="00CF0E05" w:rsidRPr="00894CE1">
        <w:rPr>
          <w:rFonts w:ascii="Calibri" w:hAnsi="Calibri" w:cs="Calibri"/>
          <w:b/>
        </w:rPr>
        <w:t>DP HMP</w:t>
      </w:r>
      <w:r w:rsidRPr="00894CE1">
        <w:rPr>
          <w:rFonts w:ascii="Calibri" w:hAnsi="Calibri" w:cs="Calibri"/>
          <w:b/>
        </w:rPr>
        <w:t xml:space="preserve"> </w:t>
      </w:r>
      <w:r w:rsidR="0065494F" w:rsidRPr="00894CE1">
        <w:rPr>
          <w:rFonts w:ascii="Calibri" w:hAnsi="Calibri" w:cs="Calibri"/>
          <w:b/>
        </w:rPr>
        <w:t xml:space="preserve">nevysvětlil </w:t>
      </w:r>
      <w:r w:rsidRPr="00894CE1">
        <w:rPr>
          <w:rFonts w:ascii="Calibri" w:hAnsi="Calibri" w:cs="Calibri"/>
          <w:b/>
        </w:rPr>
        <w:t xml:space="preserve">dostatečně důvody navýšení celkových </w:t>
      </w:r>
      <w:r w:rsidR="00A05D37" w:rsidRPr="00894CE1">
        <w:rPr>
          <w:rFonts w:ascii="Calibri" w:hAnsi="Calibri" w:cs="Calibri"/>
          <w:b/>
        </w:rPr>
        <w:t xml:space="preserve">původně předpokládaných </w:t>
      </w:r>
      <w:r w:rsidRPr="00894CE1">
        <w:rPr>
          <w:rFonts w:ascii="Calibri" w:hAnsi="Calibri" w:cs="Calibri"/>
          <w:b/>
        </w:rPr>
        <w:t xml:space="preserve">nákladů Projektu </w:t>
      </w:r>
      <w:r w:rsidR="00916C9D" w:rsidRPr="00894CE1">
        <w:rPr>
          <w:rFonts w:ascii="Calibri" w:hAnsi="Calibri" w:cs="Calibri"/>
          <w:b/>
        </w:rPr>
        <w:t>o 4,7 mld. Kč (</w:t>
      </w:r>
      <w:r w:rsidR="0065494F">
        <w:rPr>
          <w:rFonts w:ascii="Calibri" w:hAnsi="Calibri" w:cs="Calibri"/>
          <w:b/>
        </w:rPr>
        <w:t>tj. o </w:t>
      </w:r>
      <w:r w:rsidR="00916C9D" w:rsidRPr="00894CE1">
        <w:rPr>
          <w:rFonts w:ascii="Calibri" w:hAnsi="Calibri" w:cs="Calibri"/>
          <w:b/>
        </w:rPr>
        <w:t>21 </w:t>
      </w:r>
      <w:r w:rsidRPr="00894CE1">
        <w:rPr>
          <w:rFonts w:ascii="Calibri" w:hAnsi="Calibri" w:cs="Calibri"/>
          <w:b/>
        </w:rPr>
        <w:t>%)</w:t>
      </w:r>
      <w:r w:rsidR="00A05D37" w:rsidRPr="00894CE1">
        <w:rPr>
          <w:rFonts w:ascii="Calibri" w:hAnsi="Calibri" w:cs="Calibri"/>
          <w:b/>
        </w:rPr>
        <w:t xml:space="preserve">. </w:t>
      </w:r>
      <w:r w:rsidRPr="00894CE1">
        <w:rPr>
          <w:rFonts w:ascii="Calibri" w:hAnsi="Calibri" w:cs="Calibri"/>
          <w:b/>
        </w:rPr>
        <w:t xml:space="preserve">MD tuto </w:t>
      </w:r>
      <w:r w:rsidR="00EF53F9" w:rsidRPr="00894CE1">
        <w:rPr>
          <w:rFonts w:ascii="Calibri" w:hAnsi="Calibri" w:cs="Calibri"/>
          <w:b/>
        </w:rPr>
        <w:t xml:space="preserve">zprávu </w:t>
      </w:r>
      <w:r w:rsidR="00A05D37" w:rsidRPr="00894CE1">
        <w:rPr>
          <w:rFonts w:ascii="Calibri" w:hAnsi="Calibri" w:cs="Calibri"/>
          <w:b/>
        </w:rPr>
        <w:t xml:space="preserve">přesto </w:t>
      </w:r>
      <w:r w:rsidRPr="00894CE1">
        <w:rPr>
          <w:rFonts w:ascii="Calibri" w:hAnsi="Calibri" w:cs="Calibri"/>
          <w:b/>
        </w:rPr>
        <w:t>schválilo</w:t>
      </w:r>
      <w:r w:rsidR="00A05D37" w:rsidRPr="00894CE1">
        <w:rPr>
          <w:rFonts w:ascii="Calibri" w:hAnsi="Calibri" w:cs="Calibri"/>
          <w:b/>
        </w:rPr>
        <w:t>, aniž by se důvody změn zabývalo</w:t>
      </w:r>
      <w:r w:rsidRPr="00894CE1">
        <w:rPr>
          <w:rFonts w:ascii="Calibri" w:hAnsi="Calibri" w:cs="Calibri"/>
          <w:b/>
        </w:rPr>
        <w:t>.</w:t>
      </w:r>
    </w:p>
    <w:p w:rsidR="0009701F" w:rsidRPr="00894CE1" w:rsidRDefault="0009701F" w:rsidP="00894CE1">
      <w:pPr>
        <w:spacing w:line="264" w:lineRule="auto"/>
        <w:contextualSpacing/>
        <w:jc w:val="both"/>
        <w:rPr>
          <w:rFonts w:ascii="Calibri" w:hAnsi="Calibri" w:cs="Calibri"/>
        </w:rPr>
      </w:pPr>
    </w:p>
    <w:p w:rsidR="001A7C64" w:rsidRPr="00894CE1" w:rsidRDefault="00C12141" w:rsidP="00894CE1">
      <w:pPr>
        <w:spacing w:line="264" w:lineRule="auto"/>
        <w:jc w:val="both"/>
        <w:rPr>
          <w:rFonts w:ascii="Calibri" w:hAnsi="Calibri" w:cs="Calibri"/>
        </w:rPr>
      </w:pPr>
      <w:r w:rsidRPr="00894CE1">
        <w:rPr>
          <w:rFonts w:ascii="Calibri" w:hAnsi="Calibri" w:cs="Calibri"/>
        </w:rPr>
        <w:t xml:space="preserve">Projekt byl v době ukončení kontroly </w:t>
      </w:r>
      <w:r w:rsidR="005E7F75" w:rsidRPr="00894CE1">
        <w:rPr>
          <w:rFonts w:ascii="Calibri" w:hAnsi="Calibri" w:cs="Calibri"/>
        </w:rPr>
        <w:t xml:space="preserve">NKÚ </w:t>
      </w:r>
      <w:r w:rsidRPr="00894CE1">
        <w:rPr>
          <w:rFonts w:ascii="Calibri" w:hAnsi="Calibri" w:cs="Calibri"/>
        </w:rPr>
        <w:t>fakticky dokončen</w:t>
      </w:r>
      <w:r w:rsidR="007B1DB7" w:rsidRPr="00894CE1">
        <w:rPr>
          <w:rFonts w:ascii="Calibri" w:hAnsi="Calibri" w:cs="Calibri"/>
        </w:rPr>
        <w:t>,</w:t>
      </w:r>
      <w:r w:rsidR="003F4690" w:rsidRPr="00894CE1">
        <w:rPr>
          <w:rFonts w:ascii="Calibri" w:hAnsi="Calibri" w:cs="Calibri"/>
        </w:rPr>
        <w:t xml:space="preserve"> </w:t>
      </w:r>
      <w:r w:rsidRPr="00894CE1">
        <w:rPr>
          <w:rFonts w:ascii="Calibri" w:hAnsi="Calibri" w:cs="Calibri"/>
        </w:rPr>
        <w:t xml:space="preserve">prodloužený úsek </w:t>
      </w:r>
      <w:r w:rsidR="007B1DB7" w:rsidRPr="00894CE1">
        <w:rPr>
          <w:rFonts w:ascii="Calibri" w:hAnsi="Calibri" w:cs="Calibri"/>
        </w:rPr>
        <w:t xml:space="preserve">trasy </w:t>
      </w:r>
      <w:r w:rsidRPr="00894CE1">
        <w:rPr>
          <w:rFonts w:ascii="Calibri" w:hAnsi="Calibri" w:cs="Calibri"/>
        </w:rPr>
        <w:t>metra</w:t>
      </w:r>
      <w:r w:rsidR="006A0059">
        <w:rPr>
          <w:rFonts w:ascii="Calibri" w:hAnsi="Calibri" w:cs="Calibri"/>
        </w:rPr>
        <w:t> </w:t>
      </w:r>
      <w:r w:rsidR="007B1DB7" w:rsidRPr="00894CE1">
        <w:rPr>
          <w:rFonts w:ascii="Calibri" w:hAnsi="Calibri" w:cs="Calibri"/>
        </w:rPr>
        <w:t xml:space="preserve">A </w:t>
      </w:r>
      <w:r w:rsidRPr="00894CE1">
        <w:rPr>
          <w:rFonts w:ascii="Calibri" w:hAnsi="Calibri" w:cs="Calibri"/>
        </w:rPr>
        <w:t>je od 6. 4. 2015 v</w:t>
      </w:r>
      <w:r w:rsidR="005F3979" w:rsidRPr="00894CE1">
        <w:rPr>
          <w:rFonts w:ascii="Calibri" w:hAnsi="Calibri" w:cs="Calibri"/>
        </w:rPr>
        <w:t xml:space="preserve">e zkušebním </w:t>
      </w:r>
      <w:r w:rsidRPr="00894CE1">
        <w:rPr>
          <w:rFonts w:ascii="Calibri" w:hAnsi="Calibri" w:cs="Calibri"/>
        </w:rPr>
        <w:t>provozu</w:t>
      </w:r>
      <w:r w:rsidR="003F4690" w:rsidRPr="00894CE1">
        <w:rPr>
          <w:rFonts w:ascii="Calibri" w:hAnsi="Calibri" w:cs="Calibri"/>
        </w:rPr>
        <w:t>.</w:t>
      </w:r>
      <w:r w:rsidR="007B1DB7" w:rsidRPr="00894CE1">
        <w:rPr>
          <w:rFonts w:ascii="Calibri" w:hAnsi="Calibri" w:cs="Calibri"/>
        </w:rPr>
        <w:t xml:space="preserve"> </w:t>
      </w:r>
      <w:r w:rsidR="001A7C64" w:rsidRPr="00894CE1">
        <w:rPr>
          <w:rFonts w:ascii="Calibri" w:hAnsi="Calibri" w:cs="Calibri"/>
        </w:rPr>
        <w:t>MD ke kontrole předložilo 7 průběžných monitorovacích zpráv</w:t>
      </w:r>
      <w:r w:rsidR="002B6CD7" w:rsidRPr="00894CE1">
        <w:rPr>
          <w:rFonts w:ascii="Calibri" w:hAnsi="Calibri" w:cs="Calibri"/>
        </w:rPr>
        <w:t xml:space="preserve"> Projektu</w:t>
      </w:r>
      <w:r w:rsidR="001A7C64" w:rsidRPr="00894CE1">
        <w:rPr>
          <w:rFonts w:ascii="Calibri" w:hAnsi="Calibri" w:cs="Calibri"/>
        </w:rPr>
        <w:t xml:space="preserve"> </w:t>
      </w:r>
      <w:r w:rsidR="00A3000C" w:rsidRPr="00894CE1">
        <w:rPr>
          <w:rFonts w:ascii="Calibri" w:hAnsi="Calibri" w:cs="Calibri"/>
        </w:rPr>
        <w:t xml:space="preserve">(dále </w:t>
      </w:r>
      <w:r w:rsidR="00DC6D7C" w:rsidRPr="00894CE1">
        <w:rPr>
          <w:rFonts w:ascii="Calibri" w:hAnsi="Calibri" w:cs="Calibri"/>
        </w:rPr>
        <w:t>jen</w:t>
      </w:r>
      <w:r w:rsidR="00A3000C" w:rsidRPr="00894CE1">
        <w:rPr>
          <w:rFonts w:ascii="Calibri" w:hAnsi="Calibri" w:cs="Calibri"/>
        </w:rPr>
        <w:t xml:space="preserve"> „PMZ“) k</w:t>
      </w:r>
      <w:r w:rsidR="001A7C64" w:rsidRPr="00894CE1">
        <w:rPr>
          <w:rFonts w:ascii="Calibri" w:hAnsi="Calibri" w:cs="Calibri"/>
        </w:rPr>
        <w:t xml:space="preserve"> 30. 6. 2011 </w:t>
      </w:r>
      <w:r w:rsidR="00A3000C" w:rsidRPr="00894CE1">
        <w:rPr>
          <w:rFonts w:ascii="Calibri" w:hAnsi="Calibri" w:cs="Calibri"/>
        </w:rPr>
        <w:t>až</w:t>
      </w:r>
      <w:r w:rsidR="001A7C64" w:rsidRPr="00894CE1">
        <w:rPr>
          <w:rFonts w:ascii="Calibri" w:hAnsi="Calibri" w:cs="Calibri"/>
        </w:rPr>
        <w:t xml:space="preserve"> 30. 6. 2014. </w:t>
      </w:r>
      <w:r w:rsidR="00A3000C" w:rsidRPr="00894CE1">
        <w:rPr>
          <w:rFonts w:ascii="Calibri" w:hAnsi="Calibri" w:cs="Calibri"/>
        </w:rPr>
        <w:t>PMZ</w:t>
      </w:r>
      <w:r w:rsidR="002B6CD7" w:rsidRPr="00894CE1">
        <w:rPr>
          <w:rFonts w:ascii="Calibri" w:hAnsi="Calibri" w:cs="Calibri"/>
        </w:rPr>
        <w:t xml:space="preserve"> </w:t>
      </w:r>
      <w:r w:rsidR="001A7C64" w:rsidRPr="00894CE1">
        <w:rPr>
          <w:rFonts w:ascii="Calibri" w:hAnsi="Calibri" w:cs="Calibri"/>
        </w:rPr>
        <w:t xml:space="preserve">k 31. 12. 2014 MD nepředložilo s odůvodněním, že do doby ukončení kontroly </w:t>
      </w:r>
      <w:r w:rsidR="002B6CD7" w:rsidRPr="00894CE1">
        <w:rPr>
          <w:rFonts w:ascii="Calibri" w:hAnsi="Calibri" w:cs="Calibri"/>
        </w:rPr>
        <w:t xml:space="preserve">NKÚ nebyl její </w:t>
      </w:r>
      <w:r w:rsidR="001A7C64" w:rsidRPr="00894CE1">
        <w:rPr>
          <w:rFonts w:ascii="Calibri" w:hAnsi="Calibri" w:cs="Calibri"/>
        </w:rPr>
        <w:t xml:space="preserve">obsah ověřen, resp. </w:t>
      </w:r>
      <w:r w:rsidR="002B6CD7" w:rsidRPr="00894CE1">
        <w:rPr>
          <w:rFonts w:ascii="Calibri" w:hAnsi="Calibri" w:cs="Calibri"/>
        </w:rPr>
        <w:t xml:space="preserve">nebyly </w:t>
      </w:r>
      <w:r w:rsidR="001A7C64" w:rsidRPr="00894CE1">
        <w:rPr>
          <w:rFonts w:ascii="Calibri" w:hAnsi="Calibri" w:cs="Calibri"/>
        </w:rPr>
        <w:t>příjemcem</w:t>
      </w:r>
      <w:r w:rsidR="002B6CD7" w:rsidRPr="00894CE1">
        <w:rPr>
          <w:rFonts w:ascii="Calibri" w:hAnsi="Calibri" w:cs="Calibri"/>
        </w:rPr>
        <w:t xml:space="preserve"> (DP HMP) doplněny některé údaje.</w:t>
      </w:r>
    </w:p>
    <w:p w:rsidR="007B1DB7" w:rsidRPr="00894CE1" w:rsidRDefault="007B1DB7" w:rsidP="00894CE1">
      <w:pPr>
        <w:spacing w:line="264" w:lineRule="auto"/>
        <w:contextualSpacing/>
        <w:jc w:val="both"/>
        <w:rPr>
          <w:rFonts w:ascii="Calibri" w:hAnsi="Calibri" w:cs="Calibri"/>
          <w:highlight w:val="yellow"/>
        </w:rPr>
      </w:pPr>
    </w:p>
    <w:p w:rsidR="00CE4195" w:rsidRPr="00894CE1" w:rsidRDefault="00F959E4" w:rsidP="00894CE1">
      <w:pPr>
        <w:spacing w:line="264" w:lineRule="auto"/>
        <w:contextualSpacing/>
        <w:jc w:val="both"/>
        <w:rPr>
          <w:rFonts w:ascii="Calibri" w:hAnsi="Calibri" w:cs="Calibri"/>
        </w:rPr>
      </w:pPr>
      <w:r w:rsidRPr="00894CE1">
        <w:rPr>
          <w:rFonts w:ascii="Calibri" w:hAnsi="Calibri" w:cs="Calibri"/>
        </w:rPr>
        <w:lastRenderedPageBreak/>
        <w:t>V</w:t>
      </w:r>
      <w:r w:rsidR="005F3979" w:rsidRPr="00894CE1">
        <w:rPr>
          <w:rFonts w:ascii="Calibri" w:hAnsi="Calibri" w:cs="Calibri"/>
        </w:rPr>
        <w:t xml:space="preserve"> prvních pěti </w:t>
      </w:r>
      <w:r w:rsidR="00524D09" w:rsidRPr="00894CE1">
        <w:rPr>
          <w:rFonts w:ascii="Calibri" w:hAnsi="Calibri" w:cs="Calibri"/>
        </w:rPr>
        <w:t>PMZ</w:t>
      </w:r>
      <w:r w:rsidR="005F3979" w:rsidRPr="00894CE1">
        <w:rPr>
          <w:rFonts w:ascii="Calibri" w:hAnsi="Calibri" w:cs="Calibri"/>
        </w:rPr>
        <w:t xml:space="preserve"> byly uváděny celkové náklady </w:t>
      </w:r>
      <w:r w:rsidR="003024FF" w:rsidRPr="00894CE1">
        <w:rPr>
          <w:rFonts w:ascii="Calibri" w:hAnsi="Calibri" w:cs="Calibri"/>
        </w:rPr>
        <w:t>P</w:t>
      </w:r>
      <w:r w:rsidR="005F3979" w:rsidRPr="00894CE1">
        <w:rPr>
          <w:rFonts w:ascii="Calibri" w:hAnsi="Calibri" w:cs="Calibri"/>
        </w:rPr>
        <w:t>rojektu ve výši 22</w:t>
      </w:r>
      <w:r w:rsidR="004F106D" w:rsidRPr="00894CE1">
        <w:rPr>
          <w:rFonts w:ascii="Calibri" w:hAnsi="Calibri" w:cs="Calibri"/>
        </w:rPr>
        <w:t>,</w:t>
      </w:r>
      <w:r w:rsidR="005F3979" w:rsidRPr="00894CE1">
        <w:rPr>
          <w:rFonts w:ascii="Calibri" w:hAnsi="Calibri" w:cs="Calibri"/>
        </w:rPr>
        <w:t>6</w:t>
      </w:r>
      <w:r w:rsidR="004F106D" w:rsidRPr="00894CE1">
        <w:rPr>
          <w:rFonts w:ascii="Calibri" w:hAnsi="Calibri" w:cs="Calibri"/>
        </w:rPr>
        <w:t xml:space="preserve"> mld.</w:t>
      </w:r>
      <w:r w:rsidR="005F3979" w:rsidRPr="00894CE1">
        <w:rPr>
          <w:rFonts w:ascii="Calibri" w:hAnsi="Calibri" w:cs="Calibri"/>
        </w:rPr>
        <w:t xml:space="preserve"> Kč </w:t>
      </w:r>
      <w:r w:rsidR="0009701F" w:rsidRPr="00894CE1">
        <w:rPr>
          <w:rFonts w:ascii="Calibri" w:hAnsi="Calibri" w:cs="Calibri"/>
        </w:rPr>
        <w:t>(včetně DPH)</w:t>
      </w:r>
      <w:r w:rsidR="00914253" w:rsidRPr="00894CE1">
        <w:rPr>
          <w:rFonts w:ascii="Calibri" w:hAnsi="Calibri" w:cs="Calibri"/>
        </w:rPr>
        <w:t>,</w:t>
      </w:r>
      <w:r w:rsidR="005F3979" w:rsidRPr="00894CE1">
        <w:rPr>
          <w:rFonts w:ascii="Calibri" w:hAnsi="Calibri" w:cs="Calibri"/>
        </w:rPr>
        <w:t xml:space="preserve"> maximální výše podpory 8 </w:t>
      </w:r>
      <w:r w:rsidR="004F106D" w:rsidRPr="00894CE1">
        <w:rPr>
          <w:rFonts w:ascii="Calibri" w:hAnsi="Calibri" w:cs="Calibri"/>
        </w:rPr>
        <w:t xml:space="preserve">mld. </w:t>
      </w:r>
      <w:r w:rsidR="005F3979" w:rsidRPr="00894CE1">
        <w:rPr>
          <w:rFonts w:ascii="Calibri" w:hAnsi="Calibri" w:cs="Calibri"/>
        </w:rPr>
        <w:t>Kč</w:t>
      </w:r>
      <w:r w:rsidR="00914253" w:rsidRPr="00894CE1">
        <w:rPr>
          <w:rFonts w:ascii="Calibri" w:hAnsi="Calibri" w:cs="Calibri"/>
        </w:rPr>
        <w:t xml:space="preserve"> a</w:t>
      </w:r>
      <w:r w:rsidR="005F3979" w:rsidRPr="00894CE1">
        <w:rPr>
          <w:rFonts w:ascii="Calibri" w:hAnsi="Calibri" w:cs="Calibri"/>
        </w:rPr>
        <w:t xml:space="preserve"> </w:t>
      </w:r>
      <w:r w:rsidR="00914253" w:rsidRPr="00894CE1">
        <w:rPr>
          <w:rFonts w:ascii="Calibri" w:hAnsi="Calibri" w:cs="Calibri"/>
        </w:rPr>
        <w:t>p</w:t>
      </w:r>
      <w:r w:rsidR="00186382" w:rsidRPr="00894CE1">
        <w:rPr>
          <w:rFonts w:ascii="Calibri" w:hAnsi="Calibri" w:cs="Calibri"/>
        </w:rPr>
        <w:t xml:space="preserve">ředpokládaný termín dokončení </w:t>
      </w:r>
      <w:r w:rsidR="003024FF" w:rsidRPr="00894CE1">
        <w:rPr>
          <w:rFonts w:ascii="Calibri" w:hAnsi="Calibri" w:cs="Calibri"/>
        </w:rPr>
        <w:t>P</w:t>
      </w:r>
      <w:r w:rsidR="00186382" w:rsidRPr="00894CE1">
        <w:rPr>
          <w:rFonts w:ascii="Calibri" w:hAnsi="Calibri" w:cs="Calibri"/>
        </w:rPr>
        <w:t>rojektu 3</w:t>
      </w:r>
      <w:r w:rsidR="00524D09" w:rsidRPr="00894CE1">
        <w:rPr>
          <w:rFonts w:ascii="Calibri" w:hAnsi="Calibri" w:cs="Calibri"/>
        </w:rPr>
        <w:t>1</w:t>
      </w:r>
      <w:r w:rsidR="00186382" w:rsidRPr="00894CE1">
        <w:rPr>
          <w:rFonts w:ascii="Calibri" w:hAnsi="Calibri" w:cs="Calibri"/>
        </w:rPr>
        <w:t>. </w:t>
      </w:r>
      <w:r w:rsidR="00524D09" w:rsidRPr="00894CE1">
        <w:rPr>
          <w:rFonts w:ascii="Calibri" w:hAnsi="Calibri" w:cs="Calibri"/>
        </w:rPr>
        <w:t>12</w:t>
      </w:r>
      <w:r w:rsidR="00186382" w:rsidRPr="00894CE1">
        <w:rPr>
          <w:rFonts w:ascii="Calibri" w:hAnsi="Calibri" w:cs="Calibri"/>
        </w:rPr>
        <w:t>. 201</w:t>
      </w:r>
      <w:r w:rsidR="00524D09" w:rsidRPr="00894CE1">
        <w:rPr>
          <w:rFonts w:ascii="Calibri" w:hAnsi="Calibri" w:cs="Calibri"/>
        </w:rPr>
        <w:t>4</w:t>
      </w:r>
      <w:r w:rsidR="00186382" w:rsidRPr="00894CE1">
        <w:rPr>
          <w:rFonts w:ascii="Calibri" w:hAnsi="Calibri" w:cs="Calibri"/>
        </w:rPr>
        <w:t xml:space="preserve">. </w:t>
      </w:r>
      <w:r w:rsidR="005F3979" w:rsidRPr="00894CE1">
        <w:rPr>
          <w:rFonts w:ascii="Calibri" w:hAnsi="Calibri" w:cs="Calibri"/>
        </w:rPr>
        <w:t xml:space="preserve">V </w:t>
      </w:r>
      <w:r w:rsidR="00524D09" w:rsidRPr="00894CE1">
        <w:rPr>
          <w:rFonts w:ascii="Calibri" w:hAnsi="Calibri" w:cs="Calibri"/>
        </w:rPr>
        <w:t>PMZ</w:t>
      </w:r>
      <w:r w:rsidR="005F3979" w:rsidRPr="00894CE1">
        <w:rPr>
          <w:rFonts w:ascii="Calibri" w:hAnsi="Calibri" w:cs="Calibri"/>
        </w:rPr>
        <w:t xml:space="preserve"> </w:t>
      </w:r>
      <w:r w:rsidRPr="00894CE1">
        <w:rPr>
          <w:rFonts w:ascii="Calibri" w:hAnsi="Calibri" w:cs="Calibri"/>
        </w:rPr>
        <w:t>k</w:t>
      </w:r>
      <w:r w:rsidR="005F3979" w:rsidRPr="00894CE1">
        <w:rPr>
          <w:rFonts w:ascii="Calibri" w:hAnsi="Calibri" w:cs="Calibri"/>
        </w:rPr>
        <w:t xml:space="preserve"> 31. 12. 2013 a </w:t>
      </w:r>
      <w:r w:rsidRPr="00894CE1">
        <w:rPr>
          <w:rFonts w:ascii="Calibri" w:hAnsi="Calibri" w:cs="Calibri"/>
        </w:rPr>
        <w:t xml:space="preserve">30. 6. 2014 byly uvedeny celkové náklady </w:t>
      </w:r>
      <w:r w:rsidR="003024FF" w:rsidRPr="00894CE1">
        <w:rPr>
          <w:rFonts w:ascii="Calibri" w:hAnsi="Calibri" w:cs="Calibri"/>
        </w:rPr>
        <w:t>P</w:t>
      </w:r>
      <w:r w:rsidRPr="00894CE1">
        <w:rPr>
          <w:rFonts w:ascii="Calibri" w:hAnsi="Calibri" w:cs="Calibri"/>
        </w:rPr>
        <w:t>rojektu ve výši 27</w:t>
      </w:r>
      <w:r w:rsidR="004F106D" w:rsidRPr="00894CE1">
        <w:rPr>
          <w:rFonts w:ascii="Calibri" w:hAnsi="Calibri" w:cs="Calibri"/>
        </w:rPr>
        <w:t>,</w:t>
      </w:r>
      <w:r w:rsidRPr="00894CE1">
        <w:rPr>
          <w:rFonts w:ascii="Calibri" w:hAnsi="Calibri" w:cs="Calibri"/>
        </w:rPr>
        <w:t>2</w:t>
      </w:r>
      <w:r w:rsidR="003B2219">
        <w:rPr>
          <w:rFonts w:ascii="Calibri" w:hAnsi="Calibri" w:cs="Calibri"/>
        </w:rPr>
        <w:t> </w:t>
      </w:r>
      <w:r w:rsidR="004F106D" w:rsidRPr="00894CE1">
        <w:rPr>
          <w:rFonts w:ascii="Calibri" w:hAnsi="Calibri" w:cs="Calibri"/>
        </w:rPr>
        <w:t>mld.</w:t>
      </w:r>
      <w:r w:rsidR="003B2219">
        <w:rPr>
          <w:rFonts w:ascii="Calibri" w:hAnsi="Calibri" w:cs="Calibri"/>
        </w:rPr>
        <w:t> </w:t>
      </w:r>
      <w:r w:rsidRPr="00894CE1">
        <w:rPr>
          <w:rFonts w:ascii="Calibri" w:hAnsi="Calibri" w:cs="Calibri"/>
        </w:rPr>
        <w:t>Kč</w:t>
      </w:r>
      <w:r w:rsidR="0009701F" w:rsidRPr="00894CE1">
        <w:rPr>
          <w:rFonts w:ascii="Calibri" w:hAnsi="Calibri" w:cs="Calibri"/>
        </w:rPr>
        <w:t xml:space="preserve"> (včetně DPH)</w:t>
      </w:r>
      <w:r w:rsidR="004F106D" w:rsidRPr="00894CE1">
        <w:rPr>
          <w:rFonts w:ascii="Calibri" w:hAnsi="Calibri" w:cs="Calibri"/>
        </w:rPr>
        <w:t xml:space="preserve"> a maximální výše podpory 7,</w:t>
      </w:r>
      <w:r w:rsidRPr="00894CE1">
        <w:rPr>
          <w:rFonts w:ascii="Calibri" w:hAnsi="Calibri" w:cs="Calibri"/>
        </w:rPr>
        <w:t>4</w:t>
      </w:r>
      <w:r w:rsidR="003B2219">
        <w:rPr>
          <w:rFonts w:ascii="Calibri" w:hAnsi="Calibri" w:cs="Calibri"/>
        </w:rPr>
        <w:t> </w:t>
      </w:r>
      <w:r w:rsidR="004F106D" w:rsidRPr="00894CE1">
        <w:rPr>
          <w:rFonts w:ascii="Calibri" w:hAnsi="Calibri" w:cs="Calibri"/>
        </w:rPr>
        <w:t>mld.</w:t>
      </w:r>
      <w:r w:rsidR="003B2219">
        <w:rPr>
          <w:rFonts w:ascii="Calibri" w:hAnsi="Calibri" w:cs="Calibri"/>
        </w:rPr>
        <w:t> </w:t>
      </w:r>
      <w:r w:rsidRPr="00894CE1">
        <w:rPr>
          <w:rFonts w:ascii="Calibri" w:hAnsi="Calibri" w:cs="Calibri"/>
        </w:rPr>
        <w:t>Kč</w:t>
      </w:r>
      <w:r w:rsidR="00EA4734" w:rsidRPr="00894CE1">
        <w:rPr>
          <w:rFonts w:ascii="Calibri" w:hAnsi="Calibri" w:cs="Calibri"/>
        </w:rPr>
        <w:t>, což</w:t>
      </w:r>
      <w:r w:rsidR="00917A50" w:rsidRPr="00894CE1">
        <w:rPr>
          <w:rFonts w:ascii="Calibri" w:hAnsi="Calibri" w:cs="Calibri"/>
        </w:rPr>
        <w:t xml:space="preserve"> odpovídá údajům z rozhodnutí o </w:t>
      </w:r>
      <w:r w:rsidR="00EA4734" w:rsidRPr="00894CE1">
        <w:rPr>
          <w:rFonts w:ascii="Calibri" w:hAnsi="Calibri" w:cs="Calibri"/>
        </w:rPr>
        <w:t>poskytnutí dotace</w:t>
      </w:r>
      <w:r w:rsidRPr="00894CE1">
        <w:rPr>
          <w:rFonts w:ascii="Calibri" w:hAnsi="Calibri" w:cs="Calibri"/>
        </w:rPr>
        <w:t xml:space="preserve">. Předpokládaný termín dokončení </w:t>
      </w:r>
      <w:r w:rsidR="003024FF" w:rsidRPr="00894CE1">
        <w:rPr>
          <w:rFonts w:ascii="Calibri" w:hAnsi="Calibri" w:cs="Calibri"/>
        </w:rPr>
        <w:t>P</w:t>
      </w:r>
      <w:r w:rsidRPr="00894CE1">
        <w:rPr>
          <w:rFonts w:ascii="Calibri" w:hAnsi="Calibri" w:cs="Calibri"/>
        </w:rPr>
        <w:t xml:space="preserve">rojektu byl </w:t>
      </w:r>
      <w:r w:rsidR="00914253" w:rsidRPr="00894CE1">
        <w:rPr>
          <w:rFonts w:ascii="Calibri" w:hAnsi="Calibri" w:cs="Calibri"/>
        </w:rPr>
        <w:t>posunut na</w:t>
      </w:r>
      <w:r w:rsidRPr="00894CE1">
        <w:rPr>
          <w:rFonts w:ascii="Calibri" w:hAnsi="Calibri" w:cs="Calibri"/>
        </w:rPr>
        <w:t xml:space="preserve"> 30. 6. 2015</w:t>
      </w:r>
      <w:r w:rsidR="00186382" w:rsidRPr="00894CE1">
        <w:rPr>
          <w:rFonts w:ascii="Calibri" w:hAnsi="Calibri" w:cs="Calibri"/>
        </w:rPr>
        <w:t xml:space="preserve">. Celkové způsobilé výdaje </w:t>
      </w:r>
      <w:r w:rsidR="003024FF" w:rsidRPr="00894CE1">
        <w:rPr>
          <w:rFonts w:ascii="Calibri" w:hAnsi="Calibri" w:cs="Calibri"/>
        </w:rPr>
        <w:t xml:space="preserve">Projektu </w:t>
      </w:r>
      <w:r w:rsidR="00186382" w:rsidRPr="00894CE1">
        <w:rPr>
          <w:rFonts w:ascii="Calibri" w:hAnsi="Calibri" w:cs="Calibri"/>
        </w:rPr>
        <w:t>ve výši 18</w:t>
      </w:r>
      <w:r w:rsidR="004F106D" w:rsidRPr="00894CE1">
        <w:rPr>
          <w:rFonts w:ascii="Calibri" w:hAnsi="Calibri" w:cs="Calibri"/>
        </w:rPr>
        <w:t>,4</w:t>
      </w:r>
      <w:r w:rsidR="003B2219">
        <w:rPr>
          <w:rFonts w:ascii="Calibri" w:hAnsi="Calibri" w:cs="Calibri"/>
        </w:rPr>
        <w:t> </w:t>
      </w:r>
      <w:r w:rsidR="004F106D" w:rsidRPr="00894CE1">
        <w:rPr>
          <w:rFonts w:ascii="Calibri" w:hAnsi="Calibri" w:cs="Calibri"/>
        </w:rPr>
        <w:t>mld.</w:t>
      </w:r>
      <w:r w:rsidR="003B2219">
        <w:rPr>
          <w:rFonts w:ascii="Calibri" w:hAnsi="Calibri" w:cs="Calibri"/>
        </w:rPr>
        <w:t> </w:t>
      </w:r>
      <w:r w:rsidR="00186382" w:rsidRPr="00894CE1">
        <w:rPr>
          <w:rFonts w:ascii="Calibri" w:hAnsi="Calibri" w:cs="Calibri"/>
        </w:rPr>
        <w:t xml:space="preserve">Kč zůstaly ve všech </w:t>
      </w:r>
      <w:r w:rsidR="00524D09" w:rsidRPr="00894CE1">
        <w:rPr>
          <w:rFonts w:ascii="Calibri" w:hAnsi="Calibri" w:cs="Calibri"/>
        </w:rPr>
        <w:t>PMZ</w:t>
      </w:r>
      <w:r w:rsidR="00186382" w:rsidRPr="00894CE1">
        <w:rPr>
          <w:rFonts w:ascii="Calibri" w:hAnsi="Calibri" w:cs="Calibri"/>
        </w:rPr>
        <w:t xml:space="preserve"> nezměněny.</w:t>
      </w:r>
    </w:p>
    <w:p w:rsidR="000F4E4E" w:rsidRPr="00894CE1" w:rsidRDefault="000F4E4E" w:rsidP="00894CE1">
      <w:pPr>
        <w:spacing w:line="264" w:lineRule="auto"/>
        <w:contextualSpacing/>
        <w:jc w:val="both"/>
        <w:rPr>
          <w:rFonts w:ascii="Calibri" w:hAnsi="Calibri" w:cs="Calibri"/>
        </w:rPr>
      </w:pPr>
    </w:p>
    <w:p w:rsidR="00A3000C" w:rsidRPr="00894CE1" w:rsidRDefault="00A3000C" w:rsidP="00894CE1">
      <w:pPr>
        <w:pStyle w:val="Textkomente"/>
        <w:spacing w:line="264" w:lineRule="auto"/>
        <w:jc w:val="both"/>
        <w:rPr>
          <w:rFonts w:ascii="Calibri" w:hAnsi="Calibri" w:cs="Calibri"/>
          <w:sz w:val="24"/>
          <w:szCs w:val="24"/>
        </w:rPr>
      </w:pPr>
      <w:r w:rsidRPr="00894CE1">
        <w:rPr>
          <w:rFonts w:ascii="Calibri" w:hAnsi="Calibri" w:cs="Calibri"/>
          <w:sz w:val="24"/>
          <w:szCs w:val="24"/>
        </w:rPr>
        <w:t xml:space="preserve">Zvýšení celkových nákladů Projektu bylo v PMZ zdůvodněno </w:t>
      </w:r>
      <w:r w:rsidR="00524D09" w:rsidRPr="00894CE1">
        <w:rPr>
          <w:rFonts w:ascii="Calibri" w:hAnsi="Calibri" w:cs="Calibri"/>
          <w:sz w:val="24"/>
          <w:szCs w:val="24"/>
        </w:rPr>
        <w:t>aktualizací</w:t>
      </w:r>
      <w:r w:rsidRPr="00894CE1">
        <w:rPr>
          <w:rFonts w:ascii="Calibri" w:hAnsi="Calibri" w:cs="Calibri"/>
          <w:sz w:val="24"/>
          <w:szCs w:val="24"/>
        </w:rPr>
        <w:t xml:space="preserve"> původní</w:t>
      </w:r>
      <w:r w:rsidR="00524D09" w:rsidRPr="00894CE1">
        <w:rPr>
          <w:rFonts w:ascii="Calibri" w:hAnsi="Calibri" w:cs="Calibri"/>
          <w:sz w:val="24"/>
          <w:szCs w:val="24"/>
        </w:rPr>
        <w:t>ch</w:t>
      </w:r>
      <w:r w:rsidRPr="00894CE1">
        <w:rPr>
          <w:rFonts w:ascii="Calibri" w:hAnsi="Calibri" w:cs="Calibri"/>
          <w:sz w:val="24"/>
          <w:szCs w:val="24"/>
        </w:rPr>
        <w:t xml:space="preserve"> </w:t>
      </w:r>
      <w:r w:rsidR="00524D09" w:rsidRPr="00894CE1">
        <w:rPr>
          <w:rFonts w:ascii="Calibri" w:hAnsi="Calibri" w:cs="Calibri"/>
          <w:sz w:val="24"/>
          <w:szCs w:val="24"/>
        </w:rPr>
        <w:t>údajů</w:t>
      </w:r>
      <w:r w:rsidRPr="00894CE1">
        <w:rPr>
          <w:rFonts w:ascii="Calibri" w:hAnsi="Calibri" w:cs="Calibri"/>
          <w:sz w:val="24"/>
          <w:szCs w:val="24"/>
        </w:rPr>
        <w:t xml:space="preserve"> </w:t>
      </w:r>
      <w:r w:rsidR="00524D09" w:rsidRPr="00894CE1">
        <w:rPr>
          <w:rFonts w:ascii="Calibri" w:hAnsi="Calibri" w:cs="Calibri"/>
          <w:sz w:val="24"/>
          <w:szCs w:val="24"/>
        </w:rPr>
        <w:t>v</w:t>
      </w:r>
      <w:r w:rsidRPr="00894CE1">
        <w:rPr>
          <w:rFonts w:ascii="Calibri" w:hAnsi="Calibri" w:cs="Calibri"/>
          <w:sz w:val="24"/>
          <w:szCs w:val="24"/>
        </w:rPr>
        <w:t xml:space="preserve"> cenové úrovni 2008 </w:t>
      </w:r>
      <w:r w:rsidR="00524D09" w:rsidRPr="00894CE1">
        <w:rPr>
          <w:rFonts w:ascii="Calibri" w:hAnsi="Calibri" w:cs="Calibri"/>
          <w:sz w:val="24"/>
          <w:szCs w:val="24"/>
        </w:rPr>
        <w:t>na</w:t>
      </w:r>
      <w:r w:rsidR="005E7F75" w:rsidRPr="00894CE1">
        <w:rPr>
          <w:rFonts w:ascii="Calibri" w:hAnsi="Calibri" w:cs="Calibri"/>
          <w:sz w:val="24"/>
          <w:szCs w:val="24"/>
        </w:rPr>
        <w:t xml:space="preserve"> </w:t>
      </w:r>
      <w:r w:rsidRPr="00894CE1">
        <w:rPr>
          <w:rFonts w:ascii="Calibri" w:hAnsi="Calibri" w:cs="Calibri"/>
          <w:sz w:val="24"/>
          <w:szCs w:val="24"/>
        </w:rPr>
        <w:t>cenov</w:t>
      </w:r>
      <w:r w:rsidR="00524D09" w:rsidRPr="00894CE1">
        <w:rPr>
          <w:rFonts w:ascii="Calibri" w:hAnsi="Calibri" w:cs="Calibri"/>
          <w:sz w:val="24"/>
          <w:szCs w:val="24"/>
        </w:rPr>
        <w:t>ou</w:t>
      </w:r>
      <w:r w:rsidRPr="00894CE1">
        <w:rPr>
          <w:rFonts w:ascii="Calibri" w:hAnsi="Calibri" w:cs="Calibri"/>
          <w:sz w:val="24"/>
          <w:szCs w:val="24"/>
        </w:rPr>
        <w:t xml:space="preserve"> úrov</w:t>
      </w:r>
      <w:r w:rsidR="00524D09" w:rsidRPr="00894CE1">
        <w:rPr>
          <w:rFonts w:ascii="Calibri" w:hAnsi="Calibri" w:cs="Calibri"/>
          <w:sz w:val="24"/>
          <w:szCs w:val="24"/>
        </w:rPr>
        <w:t>eň</w:t>
      </w:r>
      <w:r w:rsidRPr="00894CE1">
        <w:rPr>
          <w:rFonts w:ascii="Calibri" w:hAnsi="Calibri" w:cs="Calibri"/>
          <w:sz w:val="24"/>
          <w:szCs w:val="24"/>
        </w:rPr>
        <w:t xml:space="preserve"> </w:t>
      </w:r>
      <w:r w:rsidR="001D1356" w:rsidRPr="00894CE1">
        <w:rPr>
          <w:rFonts w:ascii="Calibri" w:hAnsi="Calibri" w:cs="Calibri"/>
          <w:sz w:val="24"/>
          <w:szCs w:val="24"/>
        </w:rPr>
        <w:t xml:space="preserve">v době </w:t>
      </w:r>
      <w:r w:rsidRPr="00894CE1">
        <w:rPr>
          <w:rFonts w:ascii="Calibri" w:hAnsi="Calibri" w:cs="Calibri"/>
          <w:sz w:val="24"/>
          <w:szCs w:val="24"/>
        </w:rPr>
        <w:t>realizace a navýšením cen</w:t>
      </w:r>
      <w:r w:rsidR="00524D09" w:rsidRPr="00894CE1">
        <w:rPr>
          <w:rFonts w:ascii="Calibri" w:hAnsi="Calibri" w:cs="Calibri"/>
          <w:sz w:val="24"/>
          <w:szCs w:val="24"/>
        </w:rPr>
        <w:t xml:space="preserve"> po</w:t>
      </w:r>
      <w:r w:rsidRPr="00894CE1">
        <w:rPr>
          <w:rFonts w:ascii="Calibri" w:hAnsi="Calibri" w:cs="Calibri"/>
          <w:sz w:val="24"/>
          <w:szCs w:val="24"/>
        </w:rPr>
        <w:t>dle výsledků výběrových řízení a </w:t>
      </w:r>
      <w:r w:rsidR="00DC6D7C" w:rsidRPr="00894CE1">
        <w:rPr>
          <w:rFonts w:ascii="Calibri" w:hAnsi="Calibri" w:cs="Calibri"/>
          <w:sz w:val="24"/>
          <w:szCs w:val="24"/>
        </w:rPr>
        <w:t xml:space="preserve">cen </w:t>
      </w:r>
      <w:r w:rsidRPr="00894CE1">
        <w:rPr>
          <w:rFonts w:ascii="Calibri" w:hAnsi="Calibri" w:cs="Calibri"/>
          <w:sz w:val="24"/>
          <w:szCs w:val="24"/>
        </w:rPr>
        <w:t xml:space="preserve">dodatečných prací. </w:t>
      </w:r>
      <w:r w:rsidR="00120638" w:rsidRPr="00894CE1">
        <w:rPr>
          <w:rFonts w:ascii="Calibri" w:hAnsi="Calibri" w:cs="Calibri"/>
          <w:sz w:val="24"/>
          <w:szCs w:val="24"/>
        </w:rPr>
        <w:t xml:space="preserve">Uvedené důvody </w:t>
      </w:r>
      <w:r w:rsidR="00F71152">
        <w:rPr>
          <w:rFonts w:ascii="Calibri" w:hAnsi="Calibri" w:cs="Calibri"/>
          <w:sz w:val="24"/>
          <w:szCs w:val="24"/>
        </w:rPr>
        <w:t xml:space="preserve">však </w:t>
      </w:r>
      <w:r w:rsidR="00120638" w:rsidRPr="00894CE1">
        <w:rPr>
          <w:rFonts w:ascii="Calibri" w:hAnsi="Calibri" w:cs="Calibri"/>
          <w:sz w:val="24"/>
          <w:szCs w:val="24"/>
        </w:rPr>
        <w:t xml:space="preserve">vysvětlují navýšení jen zčásti. </w:t>
      </w:r>
      <w:r w:rsidRPr="00894CE1">
        <w:rPr>
          <w:rFonts w:ascii="Calibri" w:hAnsi="Calibri" w:cs="Calibri"/>
          <w:sz w:val="24"/>
          <w:szCs w:val="24"/>
        </w:rPr>
        <w:t xml:space="preserve">Rozdíl </w:t>
      </w:r>
      <w:r w:rsidR="00524D09" w:rsidRPr="00894CE1">
        <w:rPr>
          <w:rFonts w:ascii="Calibri" w:hAnsi="Calibri" w:cs="Calibri"/>
          <w:sz w:val="24"/>
          <w:szCs w:val="24"/>
        </w:rPr>
        <w:t>v údajích o výši podpory byl</w:t>
      </w:r>
      <w:r w:rsidRPr="00894CE1">
        <w:rPr>
          <w:rFonts w:ascii="Calibri" w:hAnsi="Calibri" w:cs="Calibri"/>
          <w:sz w:val="24"/>
          <w:szCs w:val="24"/>
        </w:rPr>
        <w:t xml:space="preserve"> </w:t>
      </w:r>
      <w:r w:rsidR="00524D09" w:rsidRPr="00894CE1">
        <w:rPr>
          <w:rFonts w:ascii="Calibri" w:hAnsi="Calibri" w:cs="Calibri"/>
          <w:sz w:val="24"/>
          <w:szCs w:val="24"/>
        </w:rPr>
        <w:t xml:space="preserve">zdůvodněn </w:t>
      </w:r>
      <w:r w:rsidRPr="00894CE1">
        <w:rPr>
          <w:rFonts w:ascii="Calibri" w:hAnsi="Calibri" w:cs="Calibri"/>
          <w:sz w:val="24"/>
          <w:szCs w:val="24"/>
        </w:rPr>
        <w:t>kurzovými rozdíly.</w:t>
      </w:r>
      <w:r w:rsidR="00524D09" w:rsidRPr="00894CE1">
        <w:rPr>
          <w:rFonts w:ascii="Calibri" w:hAnsi="Calibri" w:cs="Calibri"/>
          <w:sz w:val="24"/>
          <w:szCs w:val="24"/>
        </w:rPr>
        <w:t xml:space="preserve"> Posunutí termínu dokončení projektu o 6 měsíců bylo zdůvodněno zajištěním návaznosti montáže technologických celků stavby na dokončení stav</w:t>
      </w:r>
      <w:r w:rsidR="00916C9D" w:rsidRPr="00894CE1">
        <w:rPr>
          <w:rFonts w:ascii="Calibri" w:hAnsi="Calibri" w:cs="Calibri"/>
          <w:sz w:val="24"/>
          <w:szCs w:val="24"/>
        </w:rPr>
        <w:t>ebních prací a </w:t>
      </w:r>
      <w:r w:rsidR="00524D09" w:rsidRPr="00894CE1">
        <w:rPr>
          <w:rFonts w:ascii="Calibri" w:hAnsi="Calibri" w:cs="Calibri"/>
          <w:sz w:val="24"/>
          <w:szCs w:val="24"/>
        </w:rPr>
        <w:t xml:space="preserve">nutností zahrnutí některých prací (především přeložky inženýrských sítí), které původně měly být provedeny v rámci jiných staveb, s nimiž </w:t>
      </w:r>
      <w:r w:rsidR="00F71152">
        <w:rPr>
          <w:rFonts w:ascii="Calibri" w:hAnsi="Calibri" w:cs="Calibri"/>
          <w:sz w:val="24"/>
          <w:szCs w:val="24"/>
        </w:rPr>
        <w:t>se počítalo</w:t>
      </w:r>
      <w:r w:rsidR="00524D09" w:rsidRPr="00894CE1">
        <w:rPr>
          <w:rFonts w:ascii="Calibri" w:hAnsi="Calibri" w:cs="Calibri"/>
          <w:sz w:val="24"/>
          <w:szCs w:val="24"/>
        </w:rPr>
        <w:t xml:space="preserve"> při zpracování projektové dokumentace (např. </w:t>
      </w:r>
      <w:r w:rsidR="0065494F">
        <w:rPr>
          <w:rFonts w:ascii="Calibri" w:hAnsi="Calibri" w:cs="Calibri"/>
          <w:sz w:val="24"/>
          <w:szCs w:val="24"/>
        </w:rPr>
        <w:t>m</w:t>
      </w:r>
      <w:r w:rsidR="00524D09" w:rsidRPr="00894CE1">
        <w:rPr>
          <w:rFonts w:ascii="Calibri" w:hAnsi="Calibri" w:cs="Calibri"/>
          <w:sz w:val="24"/>
          <w:szCs w:val="24"/>
        </w:rPr>
        <w:t>odernizace železniční trati Praha</w:t>
      </w:r>
      <w:r w:rsidR="00F71152">
        <w:rPr>
          <w:rFonts w:ascii="Calibri" w:hAnsi="Calibri" w:cs="Calibri"/>
          <w:sz w:val="24"/>
          <w:szCs w:val="24"/>
        </w:rPr>
        <w:t>–</w:t>
      </w:r>
      <w:r w:rsidR="00524D09" w:rsidRPr="00894CE1">
        <w:rPr>
          <w:rFonts w:ascii="Calibri" w:hAnsi="Calibri" w:cs="Calibri"/>
          <w:sz w:val="24"/>
          <w:szCs w:val="24"/>
        </w:rPr>
        <w:t xml:space="preserve">Kladno, či výstavba </w:t>
      </w:r>
      <w:r w:rsidR="00F71152">
        <w:rPr>
          <w:rFonts w:ascii="Calibri" w:hAnsi="Calibri" w:cs="Calibri"/>
          <w:sz w:val="24"/>
          <w:szCs w:val="24"/>
        </w:rPr>
        <w:t>o</w:t>
      </w:r>
      <w:r w:rsidR="00524D09" w:rsidRPr="00894CE1">
        <w:rPr>
          <w:rFonts w:ascii="Calibri" w:hAnsi="Calibri" w:cs="Calibri"/>
          <w:sz w:val="24"/>
          <w:szCs w:val="24"/>
        </w:rPr>
        <w:t>bchodního centra Bořislavka).</w:t>
      </w:r>
    </w:p>
    <w:p w:rsidR="00186382" w:rsidRPr="00894CE1" w:rsidRDefault="00186382" w:rsidP="00894CE1">
      <w:pPr>
        <w:spacing w:line="264" w:lineRule="auto"/>
        <w:contextualSpacing/>
        <w:jc w:val="both"/>
        <w:rPr>
          <w:rFonts w:ascii="Calibri" w:hAnsi="Calibri" w:cs="Calibri"/>
        </w:rPr>
      </w:pPr>
    </w:p>
    <w:p w:rsidR="00C24FB2" w:rsidRPr="00894CE1" w:rsidRDefault="00C24FB2" w:rsidP="00894CE1">
      <w:pPr>
        <w:spacing w:line="264" w:lineRule="auto"/>
        <w:contextualSpacing/>
        <w:jc w:val="both"/>
        <w:rPr>
          <w:rFonts w:ascii="Calibri" w:hAnsi="Calibri" w:cs="Calibri"/>
        </w:rPr>
      </w:pPr>
    </w:p>
    <w:p w:rsidR="000F4E4E" w:rsidRPr="00894CE1" w:rsidRDefault="000F4E4E" w:rsidP="00894CE1">
      <w:pPr>
        <w:pStyle w:val="Nadpis1"/>
        <w:keepNext w:val="0"/>
        <w:spacing w:before="0" w:after="0" w:line="264" w:lineRule="auto"/>
        <w:contextualSpacing/>
        <w:jc w:val="center"/>
        <w:rPr>
          <w:rFonts w:ascii="Calibri" w:hAnsi="Calibri" w:cs="Calibri"/>
          <w:sz w:val="28"/>
          <w:szCs w:val="28"/>
        </w:rPr>
      </w:pPr>
      <w:r w:rsidRPr="00894CE1">
        <w:rPr>
          <w:rFonts w:ascii="Calibri" w:hAnsi="Calibri" w:cs="Calibri"/>
          <w:sz w:val="28"/>
          <w:szCs w:val="28"/>
        </w:rPr>
        <w:t>III. Shrnutí</w:t>
      </w:r>
      <w:r w:rsidR="000361B2" w:rsidRPr="00894CE1">
        <w:rPr>
          <w:rFonts w:ascii="Calibri" w:hAnsi="Calibri" w:cs="Calibri"/>
          <w:sz w:val="28"/>
          <w:szCs w:val="28"/>
        </w:rPr>
        <w:t xml:space="preserve"> a vyhodnocení</w:t>
      </w:r>
    </w:p>
    <w:p w:rsidR="00C12141" w:rsidRPr="00894CE1" w:rsidRDefault="00C12141" w:rsidP="00894CE1">
      <w:pPr>
        <w:spacing w:line="264" w:lineRule="auto"/>
        <w:contextualSpacing/>
        <w:jc w:val="both"/>
        <w:rPr>
          <w:rFonts w:ascii="Calibri" w:hAnsi="Calibri" w:cs="Calibri"/>
        </w:rPr>
      </w:pPr>
    </w:p>
    <w:p w:rsidR="003E2579" w:rsidRPr="00894CE1" w:rsidRDefault="003E2579" w:rsidP="00894CE1">
      <w:pPr>
        <w:spacing w:line="264" w:lineRule="auto"/>
        <w:contextualSpacing/>
        <w:jc w:val="both"/>
        <w:rPr>
          <w:rFonts w:ascii="Calibri" w:hAnsi="Calibri" w:cs="Calibri"/>
        </w:rPr>
      </w:pPr>
      <w:r w:rsidRPr="00894CE1">
        <w:rPr>
          <w:rFonts w:ascii="Calibri" w:hAnsi="Calibri" w:cs="Calibri"/>
        </w:rPr>
        <w:t>Celkové předpokládané náklady ve výši 22,</w:t>
      </w:r>
      <w:r w:rsidR="007A3024" w:rsidRPr="00894CE1">
        <w:rPr>
          <w:rFonts w:ascii="Calibri" w:hAnsi="Calibri" w:cs="Calibri"/>
        </w:rPr>
        <w:t>6</w:t>
      </w:r>
      <w:r w:rsidRPr="00894CE1">
        <w:rPr>
          <w:rFonts w:ascii="Calibri" w:hAnsi="Calibri" w:cs="Calibri"/>
        </w:rPr>
        <w:t xml:space="preserve"> mld. Kč z doby přípravy </w:t>
      </w:r>
      <w:r w:rsidR="00DC6D7C" w:rsidRPr="00894CE1">
        <w:rPr>
          <w:rFonts w:ascii="Calibri" w:hAnsi="Calibri" w:cs="Calibri"/>
        </w:rPr>
        <w:t>P</w:t>
      </w:r>
      <w:r w:rsidRPr="00894CE1">
        <w:rPr>
          <w:rFonts w:ascii="Calibri" w:hAnsi="Calibri" w:cs="Calibri"/>
        </w:rPr>
        <w:t xml:space="preserve">rojektu byly v době schválení </w:t>
      </w:r>
      <w:r w:rsidR="00DC6D7C" w:rsidRPr="00894CE1">
        <w:rPr>
          <w:rFonts w:ascii="Calibri" w:hAnsi="Calibri" w:cs="Calibri"/>
        </w:rPr>
        <w:t>P</w:t>
      </w:r>
      <w:r w:rsidRPr="00894CE1">
        <w:rPr>
          <w:rFonts w:ascii="Calibri" w:hAnsi="Calibri" w:cs="Calibri"/>
        </w:rPr>
        <w:t xml:space="preserve">rojektu navýšeny na 27,2 mld. Kč. </w:t>
      </w:r>
      <w:r w:rsidR="00FB442D" w:rsidRPr="00894CE1">
        <w:rPr>
          <w:rFonts w:ascii="Calibri" w:hAnsi="Calibri" w:cs="Calibri"/>
        </w:rPr>
        <w:t>Navýšení nebylo dostatečně zdůvodněno. Podle posledního sdělení DP HMP s</w:t>
      </w:r>
      <w:r w:rsidRPr="00894CE1">
        <w:rPr>
          <w:rFonts w:ascii="Calibri" w:hAnsi="Calibri" w:cs="Calibri"/>
        </w:rPr>
        <w:t xml:space="preserve">oučasná předpokládaná výše celkových nákladů </w:t>
      </w:r>
      <w:r w:rsidR="00DC6D7C" w:rsidRPr="00894CE1">
        <w:rPr>
          <w:rFonts w:ascii="Calibri" w:hAnsi="Calibri" w:cs="Calibri"/>
        </w:rPr>
        <w:t>P</w:t>
      </w:r>
      <w:r w:rsidR="003B2219">
        <w:rPr>
          <w:rFonts w:ascii="Calibri" w:hAnsi="Calibri" w:cs="Calibri"/>
        </w:rPr>
        <w:t>rojektu je 24,8 mld. </w:t>
      </w:r>
      <w:r w:rsidRPr="00894CE1">
        <w:rPr>
          <w:rFonts w:ascii="Calibri" w:hAnsi="Calibri" w:cs="Calibri"/>
        </w:rPr>
        <w:t>Kč (vše včetně DPH).</w:t>
      </w:r>
    </w:p>
    <w:p w:rsidR="003E2579" w:rsidRPr="00894CE1" w:rsidRDefault="003E2579" w:rsidP="00894CE1">
      <w:pPr>
        <w:spacing w:line="264" w:lineRule="auto"/>
        <w:contextualSpacing/>
        <w:jc w:val="both"/>
        <w:rPr>
          <w:rFonts w:ascii="Calibri" w:hAnsi="Calibri" w:cs="Calibri"/>
        </w:rPr>
      </w:pPr>
    </w:p>
    <w:p w:rsidR="003E2579" w:rsidRPr="00894CE1" w:rsidRDefault="003E2579" w:rsidP="00894CE1">
      <w:pPr>
        <w:spacing w:line="264" w:lineRule="auto"/>
        <w:contextualSpacing/>
        <w:jc w:val="both"/>
        <w:rPr>
          <w:rFonts w:ascii="Calibri" w:hAnsi="Calibri" w:cs="Calibri"/>
        </w:rPr>
      </w:pPr>
      <w:r w:rsidRPr="00894CE1">
        <w:rPr>
          <w:rFonts w:ascii="Calibri" w:hAnsi="Calibri" w:cs="Calibri"/>
        </w:rPr>
        <w:t xml:space="preserve">Z celkových výdajů </w:t>
      </w:r>
      <w:r w:rsidR="00DC6D7C" w:rsidRPr="00894CE1">
        <w:rPr>
          <w:rFonts w:ascii="Calibri" w:hAnsi="Calibri" w:cs="Calibri"/>
        </w:rPr>
        <w:t>P</w:t>
      </w:r>
      <w:r w:rsidRPr="00894CE1">
        <w:rPr>
          <w:rFonts w:ascii="Calibri" w:hAnsi="Calibri" w:cs="Calibri"/>
        </w:rPr>
        <w:t>rojektu připadá 18,4 mld. Kč na výdaje způsobilé k financování z prostředků EU, z nichž má být z fondů EU (prioritní</w:t>
      </w:r>
      <w:r w:rsidR="003B2219">
        <w:rPr>
          <w:rFonts w:ascii="Calibri" w:hAnsi="Calibri" w:cs="Calibri"/>
        </w:rPr>
        <w:t xml:space="preserve"> osa 5 OPD) proplaceno 7,4 mld. </w:t>
      </w:r>
      <w:r w:rsidRPr="00894CE1">
        <w:rPr>
          <w:rFonts w:ascii="Calibri" w:hAnsi="Calibri" w:cs="Calibri"/>
        </w:rPr>
        <w:t>Kč. DP</w:t>
      </w:r>
      <w:r w:rsidR="005E7F75" w:rsidRPr="00894CE1">
        <w:rPr>
          <w:rFonts w:ascii="Calibri" w:hAnsi="Calibri" w:cs="Calibri"/>
        </w:rPr>
        <w:t> </w:t>
      </w:r>
      <w:r w:rsidRPr="00894CE1">
        <w:rPr>
          <w:rFonts w:ascii="Calibri" w:hAnsi="Calibri" w:cs="Calibri"/>
        </w:rPr>
        <w:t>HMP požádal o proplacení 3,1 mld. Kč, ale žádné prostředky mu do doby ukončení kontroly nebyly proplaceny.</w:t>
      </w:r>
    </w:p>
    <w:p w:rsidR="003E2579" w:rsidRPr="00894CE1" w:rsidRDefault="003E2579" w:rsidP="00894CE1">
      <w:pPr>
        <w:spacing w:line="264" w:lineRule="auto"/>
        <w:contextualSpacing/>
        <w:jc w:val="both"/>
        <w:rPr>
          <w:rFonts w:ascii="Calibri" w:hAnsi="Calibri" w:cs="Calibri"/>
        </w:rPr>
      </w:pPr>
    </w:p>
    <w:p w:rsidR="003E2579" w:rsidRPr="00894CE1" w:rsidRDefault="003E2579" w:rsidP="00894CE1">
      <w:pPr>
        <w:spacing w:line="264" w:lineRule="auto"/>
        <w:contextualSpacing/>
        <w:jc w:val="both"/>
        <w:rPr>
          <w:rFonts w:ascii="Calibri" w:hAnsi="Calibri" w:cs="Calibri"/>
        </w:rPr>
      </w:pPr>
      <w:r w:rsidRPr="00894CE1">
        <w:rPr>
          <w:rFonts w:ascii="Calibri" w:hAnsi="Calibri" w:cs="Calibri"/>
        </w:rPr>
        <w:t>Původn</w:t>
      </w:r>
      <w:r w:rsidR="005E7F75" w:rsidRPr="00894CE1">
        <w:rPr>
          <w:rFonts w:ascii="Calibri" w:hAnsi="Calibri" w:cs="Calibri"/>
        </w:rPr>
        <w:t xml:space="preserve">í termín dokončení </w:t>
      </w:r>
      <w:r w:rsidR="00DC6D7C" w:rsidRPr="00894CE1">
        <w:rPr>
          <w:rFonts w:ascii="Calibri" w:hAnsi="Calibri" w:cs="Calibri"/>
        </w:rPr>
        <w:t>P</w:t>
      </w:r>
      <w:r w:rsidR="005E7F75" w:rsidRPr="00894CE1">
        <w:rPr>
          <w:rFonts w:ascii="Calibri" w:hAnsi="Calibri" w:cs="Calibri"/>
        </w:rPr>
        <w:t>rojektu 31. </w:t>
      </w:r>
      <w:r w:rsidRPr="00894CE1">
        <w:rPr>
          <w:rFonts w:ascii="Calibri" w:hAnsi="Calibri" w:cs="Calibri"/>
        </w:rPr>
        <w:t>12.</w:t>
      </w:r>
      <w:r w:rsidR="005E7F75" w:rsidRPr="00894CE1">
        <w:rPr>
          <w:rFonts w:ascii="Calibri" w:hAnsi="Calibri" w:cs="Calibri"/>
        </w:rPr>
        <w:t> </w:t>
      </w:r>
      <w:r w:rsidRPr="00894CE1">
        <w:rPr>
          <w:rFonts w:ascii="Calibri" w:hAnsi="Calibri" w:cs="Calibri"/>
        </w:rPr>
        <w:t xml:space="preserve">2014 byl </w:t>
      </w:r>
      <w:r w:rsidR="005E7F75" w:rsidRPr="00894CE1">
        <w:rPr>
          <w:rFonts w:ascii="Calibri" w:hAnsi="Calibri" w:cs="Calibri"/>
        </w:rPr>
        <w:t>prodloužen o šest měsíců na 30. </w:t>
      </w:r>
      <w:r w:rsidRPr="00894CE1">
        <w:rPr>
          <w:rFonts w:ascii="Calibri" w:hAnsi="Calibri" w:cs="Calibri"/>
        </w:rPr>
        <w:t>6.</w:t>
      </w:r>
      <w:r w:rsidR="005E7F75" w:rsidRPr="00894CE1">
        <w:rPr>
          <w:rFonts w:ascii="Calibri" w:hAnsi="Calibri" w:cs="Calibri"/>
        </w:rPr>
        <w:t> </w:t>
      </w:r>
      <w:r w:rsidRPr="00894CE1">
        <w:rPr>
          <w:rFonts w:ascii="Calibri" w:hAnsi="Calibri" w:cs="Calibri"/>
        </w:rPr>
        <w:t>2015. Pr</w:t>
      </w:r>
      <w:r w:rsidR="005E7F75" w:rsidRPr="00894CE1">
        <w:rPr>
          <w:rFonts w:ascii="Calibri" w:hAnsi="Calibri" w:cs="Calibri"/>
        </w:rPr>
        <w:t>odloužený úsek metra A je od 6. </w:t>
      </w:r>
      <w:r w:rsidRPr="00894CE1">
        <w:rPr>
          <w:rFonts w:ascii="Calibri" w:hAnsi="Calibri" w:cs="Calibri"/>
        </w:rPr>
        <w:t>4.</w:t>
      </w:r>
      <w:r w:rsidR="005E7F75" w:rsidRPr="00894CE1">
        <w:rPr>
          <w:rFonts w:ascii="Calibri" w:hAnsi="Calibri" w:cs="Calibri"/>
        </w:rPr>
        <w:t> </w:t>
      </w:r>
      <w:r w:rsidRPr="00894CE1">
        <w:rPr>
          <w:rFonts w:ascii="Calibri" w:hAnsi="Calibri" w:cs="Calibri"/>
        </w:rPr>
        <w:t>2015 ve zkušebním provozu.</w:t>
      </w:r>
    </w:p>
    <w:p w:rsidR="003E2579" w:rsidRPr="00894CE1" w:rsidRDefault="003E2579" w:rsidP="00894CE1">
      <w:pPr>
        <w:spacing w:line="264" w:lineRule="auto"/>
        <w:contextualSpacing/>
        <w:jc w:val="both"/>
        <w:rPr>
          <w:rFonts w:ascii="Calibri" w:hAnsi="Calibri" w:cs="Calibri"/>
        </w:rPr>
      </w:pPr>
    </w:p>
    <w:p w:rsidR="003E2579" w:rsidRPr="00894CE1" w:rsidRDefault="00E844F7" w:rsidP="00894CE1">
      <w:pPr>
        <w:spacing w:line="264" w:lineRule="auto"/>
        <w:contextualSpacing/>
        <w:jc w:val="both"/>
        <w:rPr>
          <w:rFonts w:ascii="Calibri" w:hAnsi="Calibri" w:cs="Calibri"/>
        </w:rPr>
      </w:pPr>
      <w:r w:rsidRPr="00894CE1">
        <w:rPr>
          <w:rFonts w:ascii="Calibri" w:hAnsi="Calibri" w:cs="Calibri"/>
        </w:rPr>
        <w:t xml:space="preserve">Oproti původním </w:t>
      </w:r>
      <w:r w:rsidR="003E2579" w:rsidRPr="00894CE1">
        <w:rPr>
          <w:rFonts w:ascii="Calibri" w:hAnsi="Calibri" w:cs="Calibri"/>
        </w:rPr>
        <w:t xml:space="preserve">předpokladům </w:t>
      </w:r>
      <w:r w:rsidRPr="00894CE1">
        <w:rPr>
          <w:rFonts w:ascii="Calibri" w:hAnsi="Calibri" w:cs="Calibri"/>
        </w:rPr>
        <w:t xml:space="preserve">obsaženým ve schválené </w:t>
      </w:r>
      <w:r w:rsidR="00DC6D7C" w:rsidRPr="00894CE1">
        <w:rPr>
          <w:rFonts w:ascii="Calibri" w:hAnsi="Calibri" w:cs="Calibri"/>
        </w:rPr>
        <w:t>P</w:t>
      </w:r>
      <w:r w:rsidRPr="00894CE1">
        <w:rPr>
          <w:rFonts w:ascii="Calibri" w:hAnsi="Calibri" w:cs="Calibri"/>
        </w:rPr>
        <w:t xml:space="preserve">rojektové žádosti byl </w:t>
      </w:r>
      <w:r w:rsidR="00DC6D7C" w:rsidRPr="00894CE1">
        <w:rPr>
          <w:rFonts w:ascii="Calibri" w:hAnsi="Calibri" w:cs="Calibri"/>
        </w:rPr>
        <w:t>P</w:t>
      </w:r>
      <w:r w:rsidRPr="00894CE1">
        <w:rPr>
          <w:rFonts w:ascii="Calibri" w:hAnsi="Calibri" w:cs="Calibri"/>
        </w:rPr>
        <w:t xml:space="preserve">rojekt do doby ukončení kontroly </w:t>
      </w:r>
      <w:r w:rsidR="003E2579" w:rsidRPr="00894CE1">
        <w:rPr>
          <w:rFonts w:ascii="Calibri" w:hAnsi="Calibri" w:cs="Calibri"/>
        </w:rPr>
        <w:t>financován bez účasti prostředků spadajících do kontrolní působnosti NKÚ. Kontrola tedy byla omezena pouze</w:t>
      </w:r>
      <w:r w:rsidR="005E7F75" w:rsidRPr="00894CE1">
        <w:rPr>
          <w:rFonts w:ascii="Calibri" w:hAnsi="Calibri" w:cs="Calibri"/>
        </w:rPr>
        <w:t xml:space="preserve"> na řízení projektu a výdaje, o </w:t>
      </w:r>
      <w:r w:rsidR="003E2579" w:rsidRPr="00894CE1">
        <w:rPr>
          <w:rFonts w:ascii="Calibri" w:hAnsi="Calibri" w:cs="Calibri"/>
        </w:rPr>
        <w:t>jej</w:t>
      </w:r>
      <w:r w:rsidR="005E7F75" w:rsidRPr="00894CE1">
        <w:rPr>
          <w:rFonts w:ascii="Calibri" w:hAnsi="Calibri" w:cs="Calibri"/>
        </w:rPr>
        <w:t>ichž proplacení DP HMP požádal.</w:t>
      </w:r>
    </w:p>
    <w:p w:rsidR="003E2579" w:rsidRPr="00894CE1" w:rsidRDefault="003E2579" w:rsidP="00894CE1">
      <w:pPr>
        <w:spacing w:line="264" w:lineRule="auto"/>
        <w:contextualSpacing/>
        <w:jc w:val="both"/>
        <w:rPr>
          <w:rFonts w:ascii="Calibri" w:hAnsi="Calibri" w:cs="Calibri"/>
        </w:rPr>
      </w:pPr>
    </w:p>
    <w:p w:rsidR="003E2579" w:rsidRPr="00894CE1" w:rsidRDefault="003E2579" w:rsidP="00894CE1">
      <w:pPr>
        <w:spacing w:line="264" w:lineRule="auto"/>
        <w:contextualSpacing/>
        <w:jc w:val="both"/>
        <w:rPr>
          <w:rFonts w:ascii="Calibri" w:hAnsi="Calibri" w:cs="Calibri"/>
        </w:rPr>
      </w:pPr>
      <w:r w:rsidRPr="00894CE1">
        <w:rPr>
          <w:rFonts w:ascii="Calibri" w:hAnsi="Calibri" w:cs="Calibri"/>
        </w:rPr>
        <w:t xml:space="preserve">Kontrolou bylo zjištěno, že MD stanovilo cíle </w:t>
      </w:r>
      <w:r w:rsidR="00DC6D7C" w:rsidRPr="00894CE1">
        <w:rPr>
          <w:rFonts w:ascii="Calibri" w:hAnsi="Calibri" w:cs="Calibri"/>
        </w:rPr>
        <w:t>P</w:t>
      </w:r>
      <w:r w:rsidRPr="00894CE1">
        <w:rPr>
          <w:rFonts w:ascii="Calibri" w:hAnsi="Calibri" w:cs="Calibri"/>
        </w:rPr>
        <w:t xml:space="preserve">rojektu bez konkrétního věcného a časového vymezení, nestanovilo způsob měření indikátorů a nezabývalo se dopadem odložení dokončení některých souvisejících projektů na </w:t>
      </w:r>
      <w:r w:rsidR="00FC788E" w:rsidRPr="00894CE1">
        <w:rPr>
          <w:rFonts w:ascii="Calibri" w:hAnsi="Calibri" w:cs="Calibri"/>
        </w:rPr>
        <w:t xml:space="preserve">plnění cílů a </w:t>
      </w:r>
      <w:r w:rsidRPr="00894CE1">
        <w:rPr>
          <w:rFonts w:ascii="Calibri" w:hAnsi="Calibri" w:cs="Calibri"/>
        </w:rPr>
        <w:t xml:space="preserve">ekonomickou efektivnost </w:t>
      </w:r>
      <w:r w:rsidR="00DC6D7C" w:rsidRPr="00894CE1">
        <w:rPr>
          <w:rFonts w:ascii="Calibri" w:hAnsi="Calibri" w:cs="Calibri"/>
        </w:rPr>
        <w:lastRenderedPageBreak/>
        <w:t>P</w:t>
      </w:r>
      <w:r w:rsidRPr="00894CE1">
        <w:rPr>
          <w:rFonts w:ascii="Calibri" w:hAnsi="Calibri" w:cs="Calibri"/>
        </w:rPr>
        <w:t xml:space="preserve">rojektu. </w:t>
      </w:r>
      <w:r w:rsidR="00FC788E" w:rsidRPr="00894CE1">
        <w:rPr>
          <w:rFonts w:ascii="Calibri" w:hAnsi="Calibri" w:cs="Calibri"/>
        </w:rPr>
        <w:t>MD tak n</w:t>
      </w:r>
      <w:r w:rsidRPr="00894CE1">
        <w:rPr>
          <w:rFonts w:ascii="Calibri" w:hAnsi="Calibri" w:cs="Calibri"/>
        </w:rPr>
        <w:t>evytvořilo podmínky pro objektivní vyhodnocení účelnosti a efektivnosti podpory výstavby pražského metra.</w:t>
      </w:r>
    </w:p>
    <w:p w:rsidR="003E2579" w:rsidRPr="00894CE1" w:rsidRDefault="003E2579" w:rsidP="00894CE1">
      <w:pPr>
        <w:spacing w:line="264" w:lineRule="auto"/>
        <w:contextualSpacing/>
        <w:jc w:val="both"/>
        <w:rPr>
          <w:rFonts w:ascii="Calibri" w:hAnsi="Calibri" w:cs="Calibri"/>
        </w:rPr>
      </w:pPr>
    </w:p>
    <w:p w:rsidR="005E7F75" w:rsidRPr="00894CE1" w:rsidRDefault="007D3DC7" w:rsidP="00894CE1">
      <w:pPr>
        <w:spacing w:line="264" w:lineRule="auto"/>
        <w:contextualSpacing/>
        <w:jc w:val="both"/>
        <w:rPr>
          <w:rFonts w:ascii="Calibri" w:hAnsi="Calibri" w:cs="Calibri"/>
        </w:rPr>
      </w:pPr>
      <w:r w:rsidRPr="00894CE1">
        <w:rPr>
          <w:rFonts w:ascii="Calibri" w:hAnsi="Calibri" w:cs="Calibri"/>
        </w:rPr>
        <w:t>Podle názoru NKÚ je</w:t>
      </w:r>
      <w:r w:rsidR="003E2579" w:rsidRPr="00894CE1">
        <w:rPr>
          <w:rFonts w:ascii="Calibri" w:hAnsi="Calibri" w:cs="Calibri"/>
        </w:rPr>
        <w:t xml:space="preserve"> kromě správnosti užití veřejných prostředků třeba doložit skutečné přínosy projektů pro občany</w:t>
      </w:r>
      <w:r w:rsidR="00FB442D" w:rsidRPr="00894CE1">
        <w:rPr>
          <w:rFonts w:ascii="Calibri" w:hAnsi="Calibri" w:cs="Calibri"/>
        </w:rPr>
        <w:t xml:space="preserve"> a porovnat je s jejich </w:t>
      </w:r>
      <w:r w:rsidR="007547F5" w:rsidRPr="00894CE1">
        <w:rPr>
          <w:rFonts w:ascii="Calibri" w:hAnsi="Calibri" w:cs="Calibri"/>
        </w:rPr>
        <w:t>předpoklád</w:t>
      </w:r>
      <w:r w:rsidR="001D1356" w:rsidRPr="00894CE1">
        <w:rPr>
          <w:rFonts w:ascii="Calibri" w:hAnsi="Calibri" w:cs="Calibri"/>
        </w:rPr>
        <w:t>a</w:t>
      </w:r>
      <w:r w:rsidR="00FB442D" w:rsidRPr="00894CE1">
        <w:rPr>
          <w:rFonts w:ascii="Calibri" w:hAnsi="Calibri" w:cs="Calibri"/>
        </w:rPr>
        <w:t>nými hodnotami</w:t>
      </w:r>
      <w:r w:rsidR="003E2579" w:rsidRPr="00894CE1">
        <w:rPr>
          <w:rFonts w:ascii="Calibri" w:hAnsi="Calibri" w:cs="Calibri"/>
        </w:rPr>
        <w:t>. Předpokladem pro vyhodnocení těchto přínosů je jasné stanovení cílů a nastavení měřitelných a kontrol</w:t>
      </w:r>
      <w:r w:rsidR="005E7F75" w:rsidRPr="00894CE1">
        <w:rPr>
          <w:rFonts w:ascii="Calibri" w:hAnsi="Calibri" w:cs="Calibri"/>
        </w:rPr>
        <w:t xml:space="preserve">ovatelných indikátorů </w:t>
      </w:r>
      <w:r w:rsidR="0065494F">
        <w:rPr>
          <w:rFonts w:ascii="Calibri" w:hAnsi="Calibri" w:cs="Calibri"/>
        </w:rPr>
        <w:t xml:space="preserve">jednotlivých </w:t>
      </w:r>
      <w:r w:rsidR="005E7F75" w:rsidRPr="00894CE1">
        <w:rPr>
          <w:rFonts w:ascii="Calibri" w:hAnsi="Calibri" w:cs="Calibri"/>
        </w:rPr>
        <w:t>projektů.</w:t>
      </w:r>
    </w:p>
    <w:sectPr w:rsidR="005E7F75" w:rsidRPr="00894CE1" w:rsidSect="002E6212">
      <w:footerReference w:type="default" r:id="rId10"/>
      <w:pgSz w:w="11906" w:h="16838"/>
      <w:pgMar w:top="1417" w:right="1417" w:bottom="1417" w:left="1417" w:header="709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5FF" w:rsidRDefault="005355FF">
      <w:r>
        <w:separator/>
      </w:r>
    </w:p>
  </w:endnote>
  <w:endnote w:type="continuationSeparator" w:id="0">
    <w:p w:rsidR="005355FF" w:rsidRDefault="0053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5E" w:rsidRPr="009C4E73" w:rsidRDefault="008D795E" w:rsidP="009C4E73">
    <w:pPr>
      <w:pStyle w:val="Zpat"/>
      <w:jc w:val="center"/>
      <w:rPr>
        <w:rFonts w:asciiTheme="minorHAnsi" w:hAnsiTheme="minorHAnsi" w:cstheme="minorHAnsi"/>
      </w:rPr>
    </w:pPr>
    <w:r w:rsidRPr="009C4E73">
      <w:rPr>
        <w:rFonts w:asciiTheme="minorHAnsi" w:hAnsiTheme="minorHAnsi" w:cstheme="minorHAnsi"/>
      </w:rPr>
      <w:fldChar w:fldCharType="begin"/>
    </w:r>
    <w:r w:rsidRPr="009C4E73">
      <w:rPr>
        <w:rFonts w:asciiTheme="minorHAnsi" w:hAnsiTheme="minorHAnsi" w:cstheme="minorHAnsi"/>
      </w:rPr>
      <w:instrText xml:space="preserve"> PAGE   \* MERGEFORMAT </w:instrText>
    </w:r>
    <w:r w:rsidRPr="009C4E73">
      <w:rPr>
        <w:rFonts w:asciiTheme="minorHAnsi" w:hAnsiTheme="minorHAnsi" w:cstheme="minorHAnsi"/>
      </w:rPr>
      <w:fldChar w:fldCharType="separate"/>
    </w:r>
    <w:r w:rsidR="00274219">
      <w:rPr>
        <w:rFonts w:asciiTheme="minorHAnsi" w:hAnsiTheme="minorHAnsi" w:cstheme="minorHAnsi"/>
        <w:noProof/>
      </w:rPr>
      <w:t>11</w:t>
    </w:r>
    <w:r w:rsidRPr="009C4E73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5FF" w:rsidRDefault="005355FF">
      <w:r>
        <w:separator/>
      </w:r>
    </w:p>
  </w:footnote>
  <w:footnote w:type="continuationSeparator" w:id="0">
    <w:p w:rsidR="005355FF" w:rsidRDefault="005355FF">
      <w:r>
        <w:continuationSeparator/>
      </w:r>
    </w:p>
  </w:footnote>
  <w:footnote w:id="1">
    <w:p w:rsidR="008D795E" w:rsidRPr="00894CE1" w:rsidRDefault="008D795E" w:rsidP="00C24FB2">
      <w:pPr>
        <w:pStyle w:val="poznmkapodarou"/>
        <w:contextualSpacing w:val="0"/>
        <w:rPr>
          <w:rFonts w:ascii="Calibri" w:hAnsi="Calibri" w:cs="Calibri"/>
        </w:rPr>
      </w:pPr>
      <w:r w:rsidRPr="00894CE1">
        <w:rPr>
          <w:rStyle w:val="Znakapoznpodarou"/>
          <w:rFonts w:ascii="Calibri" w:hAnsi="Calibri" w:cs="Calibri"/>
        </w:rPr>
        <w:footnoteRef/>
      </w:r>
      <w:r w:rsidR="00C24FB2" w:rsidRPr="00894CE1">
        <w:rPr>
          <w:rStyle w:val="Znakapoznpodarou"/>
          <w:rFonts w:ascii="Calibri" w:hAnsi="Calibri" w:cs="Calibri"/>
        </w:rPr>
        <w:tab/>
      </w:r>
      <w:r w:rsidRPr="00894CE1">
        <w:rPr>
          <w:rStyle w:val="Znakapoznpodarou"/>
          <w:rFonts w:ascii="Calibri" w:hAnsi="Calibri" w:cs="Calibri"/>
          <w:vertAlign w:val="baseline"/>
        </w:rPr>
        <w:t xml:space="preserve">Usnesení vlády ze dne 22. února 2006 č. 175, </w:t>
      </w:r>
      <w:r w:rsidRPr="00894CE1">
        <w:rPr>
          <w:rStyle w:val="Znakapoznpodarou"/>
          <w:rFonts w:ascii="Calibri" w:hAnsi="Calibri" w:cs="Calibri"/>
          <w:i/>
          <w:vertAlign w:val="baseline"/>
        </w:rPr>
        <w:t>k Návrhu Národního rozvojového plánu České republiky</w:t>
      </w:r>
      <w:r w:rsidRPr="00894CE1">
        <w:rPr>
          <w:rFonts w:ascii="Calibri" w:hAnsi="Calibri" w:cs="Calibri"/>
        </w:rPr>
        <w:t xml:space="preserve"> </w:t>
      </w:r>
      <w:r w:rsidRPr="00345271">
        <w:rPr>
          <w:rFonts w:ascii="Calibri" w:hAnsi="Calibri" w:cs="Calibri"/>
          <w:i/>
        </w:rPr>
        <w:t>na léta 2007 až 2013</w:t>
      </w:r>
      <w:r w:rsidRPr="00894CE1">
        <w:rPr>
          <w:rFonts w:ascii="Calibri" w:hAnsi="Calibri" w:cs="Calibri"/>
        </w:rPr>
        <w:t>.</w:t>
      </w:r>
    </w:p>
  </w:footnote>
  <w:footnote w:id="2">
    <w:p w:rsidR="008D795E" w:rsidRPr="00894CE1" w:rsidRDefault="008D795E" w:rsidP="00C24FB2">
      <w:pPr>
        <w:pStyle w:val="poznmkapodarou"/>
        <w:contextualSpacing w:val="0"/>
        <w:rPr>
          <w:rFonts w:ascii="Calibri" w:hAnsi="Calibri" w:cs="Calibri"/>
        </w:rPr>
      </w:pPr>
      <w:r w:rsidRPr="00894CE1">
        <w:rPr>
          <w:rStyle w:val="Znakapoznpodarou"/>
          <w:rFonts w:ascii="Calibri" w:hAnsi="Calibri" w:cs="Calibri"/>
        </w:rPr>
        <w:footnoteRef/>
      </w:r>
      <w:r w:rsidR="00C24FB2" w:rsidRPr="00894CE1">
        <w:rPr>
          <w:rFonts w:ascii="Calibri" w:hAnsi="Calibri" w:cs="Calibri"/>
        </w:rPr>
        <w:tab/>
      </w:r>
      <w:r w:rsidRPr="00894CE1">
        <w:rPr>
          <w:rFonts w:ascii="Calibri" w:hAnsi="Calibri" w:cs="Calibri"/>
        </w:rPr>
        <w:t xml:space="preserve">Operační program </w:t>
      </w:r>
      <w:r w:rsidRPr="00345271">
        <w:rPr>
          <w:rFonts w:ascii="Calibri" w:hAnsi="Calibri" w:cs="Calibri"/>
          <w:i/>
        </w:rPr>
        <w:t>Doprava</w:t>
      </w:r>
      <w:r w:rsidRPr="00894CE1">
        <w:rPr>
          <w:rFonts w:ascii="Calibri" w:hAnsi="Calibri" w:cs="Calibri"/>
        </w:rPr>
        <w:t xml:space="preserve"> byl schválen </w:t>
      </w:r>
      <w:r w:rsidR="00391F6B">
        <w:rPr>
          <w:rFonts w:ascii="Calibri" w:hAnsi="Calibri" w:cs="Calibri"/>
        </w:rPr>
        <w:t>r</w:t>
      </w:r>
      <w:r w:rsidRPr="00894CE1">
        <w:rPr>
          <w:rFonts w:ascii="Calibri" w:hAnsi="Calibri" w:cs="Calibri"/>
        </w:rPr>
        <w:t>ozhodnutím Evropské komise</w:t>
      </w:r>
      <w:r w:rsidR="00C24FB2" w:rsidRPr="00894CE1">
        <w:rPr>
          <w:rFonts w:ascii="Calibri" w:hAnsi="Calibri" w:cs="Calibri"/>
        </w:rPr>
        <w:t xml:space="preserve"> </w:t>
      </w:r>
      <w:r w:rsidRPr="00894CE1">
        <w:rPr>
          <w:rFonts w:ascii="Calibri" w:hAnsi="Calibri" w:cs="Calibri"/>
        </w:rPr>
        <w:t>K(2007)6367 ze dne 10. 12. 2007 a</w:t>
      </w:r>
      <w:r w:rsidR="00C24FB2" w:rsidRPr="00894CE1">
        <w:rPr>
          <w:rFonts w:ascii="Calibri" w:hAnsi="Calibri" w:cs="Calibri"/>
        </w:rPr>
        <w:t> </w:t>
      </w:r>
      <w:r w:rsidRPr="00894CE1">
        <w:rPr>
          <w:rFonts w:ascii="Calibri" w:hAnsi="Calibri" w:cs="Calibri"/>
        </w:rPr>
        <w:t xml:space="preserve">revidován </w:t>
      </w:r>
      <w:r w:rsidR="00391F6B">
        <w:rPr>
          <w:rFonts w:ascii="Calibri" w:hAnsi="Calibri" w:cs="Calibri"/>
        </w:rPr>
        <w:t>r</w:t>
      </w:r>
      <w:r w:rsidRPr="00894CE1">
        <w:rPr>
          <w:rFonts w:ascii="Calibri" w:hAnsi="Calibri" w:cs="Calibri"/>
        </w:rPr>
        <w:t xml:space="preserve">ozhodnutím Evropské komise K(2009)10533 ze dne 18. 12. 2009 a </w:t>
      </w:r>
      <w:r w:rsidR="00391F6B">
        <w:rPr>
          <w:rFonts w:ascii="Calibri" w:hAnsi="Calibri" w:cs="Calibri"/>
        </w:rPr>
        <w:t>r</w:t>
      </w:r>
      <w:r w:rsidRPr="00894CE1">
        <w:rPr>
          <w:rFonts w:ascii="Calibri" w:hAnsi="Calibri" w:cs="Calibri"/>
        </w:rPr>
        <w:t>ozhodnutím Evropské komise K(2011)9974 ze dne 22. 12. 2011.</w:t>
      </w:r>
    </w:p>
  </w:footnote>
  <w:footnote w:id="3">
    <w:p w:rsidR="008D795E" w:rsidRPr="00894CE1" w:rsidRDefault="008D795E" w:rsidP="00C24FB2">
      <w:pPr>
        <w:pStyle w:val="poznmkapodarou"/>
        <w:contextualSpacing w:val="0"/>
        <w:rPr>
          <w:rFonts w:ascii="Calibri" w:hAnsi="Calibri" w:cs="Calibri"/>
        </w:rPr>
      </w:pPr>
      <w:r w:rsidRPr="00894CE1">
        <w:rPr>
          <w:rStyle w:val="Znakapoznpodarou"/>
          <w:rFonts w:ascii="Calibri" w:hAnsi="Calibri" w:cs="Calibri"/>
        </w:rPr>
        <w:footnoteRef/>
      </w:r>
      <w:r w:rsidR="00C24FB2" w:rsidRPr="00894CE1">
        <w:rPr>
          <w:rFonts w:ascii="Calibri" w:hAnsi="Calibri" w:cs="Calibri"/>
        </w:rPr>
        <w:tab/>
      </w:r>
      <w:r w:rsidRPr="00894CE1">
        <w:rPr>
          <w:rFonts w:ascii="Calibri" w:hAnsi="Calibri" w:cs="Calibri"/>
        </w:rPr>
        <w:t xml:space="preserve">Kontrolní závěr z kontrolní akce č. 05/18 byl zveřejněn v částce č. 02/2006 </w:t>
      </w:r>
      <w:r w:rsidRPr="00345271">
        <w:rPr>
          <w:rFonts w:ascii="Calibri" w:hAnsi="Calibri" w:cs="Calibri"/>
          <w:i/>
        </w:rPr>
        <w:t>Věstníku NKÚ</w:t>
      </w:r>
      <w:r w:rsidRPr="00894CE1">
        <w:rPr>
          <w:rFonts w:ascii="Calibri" w:hAnsi="Calibri" w:cs="Calibri"/>
        </w:rPr>
        <w:t>.</w:t>
      </w:r>
    </w:p>
  </w:footnote>
  <w:footnote w:id="4">
    <w:p w:rsidR="008D795E" w:rsidRPr="00345271" w:rsidRDefault="008D795E" w:rsidP="00C24FB2">
      <w:pPr>
        <w:ind w:left="284" w:hanging="284"/>
        <w:jc w:val="both"/>
        <w:rPr>
          <w:rStyle w:val="Znakapoznpodarou"/>
          <w:rFonts w:ascii="Calibri" w:hAnsi="Calibri" w:cs="Calibri"/>
          <w:sz w:val="20"/>
          <w:szCs w:val="20"/>
          <w:vertAlign w:val="baseline"/>
        </w:rPr>
      </w:pPr>
      <w:r w:rsidRPr="00894CE1">
        <w:rPr>
          <w:rStyle w:val="Znakapoznpodarou"/>
          <w:rFonts w:ascii="Calibri" w:hAnsi="Calibri" w:cs="Calibri"/>
          <w:sz w:val="20"/>
          <w:szCs w:val="20"/>
        </w:rPr>
        <w:footnoteRef/>
      </w:r>
      <w:r w:rsidR="00C24FB2" w:rsidRPr="00894CE1">
        <w:rPr>
          <w:rFonts w:ascii="Calibri" w:hAnsi="Calibri" w:cs="Calibri"/>
          <w:sz w:val="20"/>
          <w:szCs w:val="20"/>
        </w:rPr>
        <w:tab/>
      </w:r>
      <w:r w:rsidRPr="00894CE1">
        <w:rPr>
          <w:rFonts w:ascii="Calibri" w:hAnsi="Calibri" w:cs="Calibri"/>
          <w:sz w:val="20"/>
          <w:szCs w:val="20"/>
          <w:lang w:eastAsia="en-US"/>
        </w:rPr>
        <w:t>Zákon č. 218/2000 Sb</w:t>
      </w:r>
      <w:r w:rsidRPr="00894CE1">
        <w:rPr>
          <w:rStyle w:val="Znakapoznpodarou"/>
          <w:rFonts w:ascii="Calibri" w:hAnsi="Calibri" w:cs="Calibri"/>
          <w:i/>
          <w:sz w:val="20"/>
          <w:szCs w:val="20"/>
          <w:vertAlign w:val="baseline"/>
          <w:lang w:eastAsia="en-US"/>
        </w:rPr>
        <w:t>.</w:t>
      </w:r>
      <w:r w:rsidRPr="00345271">
        <w:rPr>
          <w:rStyle w:val="Znakapoznpodarou"/>
          <w:rFonts w:ascii="Calibri" w:hAnsi="Calibri" w:cs="Calibri"/>
          <w:sz w:val="20"/>
          <w:szCs w:val="20"/>
          <w:vertAlign w:val="baseline"/>
        </w:rPr>
        <w:t xml:space="preserve">, </w:t>
      </w:r>
      <w:r w:rsidRPr="00345271">
        <w:rPr>
          <w:rStyle w:val="Znakapoznpodarou"/>
          <w:rFonts w:ascii="Calibri" w:hAnsi="Calibri" w:cs="Calibri"/>
          <w:sz w:val="20"/>
          <w:szCs w:val="20"/>
          <w:vertAlign w:val="baseline"/>
          <w:lang w:eastAsia="en-US"/>
        </w:rPr>
        <w:t>o rozpočtových pravidlech a o změně některých souvisejících zákonů</w:t>
      </w:r>
      <w:r w:rsidRPr="00345271">
        <w:rPr>
          <w:rFonts w:ascii="Calibri" w:hAnsi="Calibri" w:cs="Calibri"/>
          <w:sz w:val="20"/>
          <w:szCs w:val="20"/>
          <w:lang w:eastAsia="en-US"/>
        </w:rPr>
        <w:t xml:space="preserve"> (rozpočtová pravidla)</w:t>
      </w:r>
      <w:r w:rsidRPr="00345271">
        <w:rPr>
          <w:rStyle w:val="Znakapoznpodarou"/>
          <w:rFonts w:ascii="Calibri" w:hAnsi="Calibri" w:cs="Calibri"/>
          <w:sz w:val="20"/>
          <w:szCs w:val="20"/>
          <w:vertAlign w:val="baseline"/>
          <w:lang w:eastAsia="en-US"/>
        </w:rPr>
        <w:t>.</w:t>
      </w:r>
    </w:p>
  </w:footnote>
  <w:footnote w:id="5">
    <w:p w:rsidR="008D795E" w:rsidRPr="00345271" w:rsidRDefault="008D795E" w:rsidP="00C24FB2">
      <w:pPr>
        <w:ind w:left="284" w:hanging="284"/>
        <w:jc w:val="both"/>
        <w:rPr>
          <w:rStyle w:val="Znakapoznpodarou"/>
          <w:rFonts w:ascii="Calibri" w:hAnsi="Calibri" w:cs="Calibri"/>
          <w:sz w:val="20"/>
          <w:szCs w:val="20"/>
          <w:vertAlign w:val="baseline"/>
        </w:rPr>
      </w:pPr>
      <w:r w:rsidRPr="00894CE1">
        <w:rPr>
          <w:rStyle w:val="Znakapoznpodarou"/>
          <w:rFonts w:ascii="Calibri" w:hAnsi="Calibri" w:cs="Calibri"/>
          <w:sz w:val="20"/>
          <w:szCs w:val="20"/>
        </w:rPr>
        <w:footnoteRef/>
      </w:r>
      <w:r w:rsidR="00C24FB2" w:rsidRPr="00894CE1">
        <w:rPr>
          <w:rFonts w:ascii="Calibri" w:hAnsi="Calibri" w:cs="Calibri"/>
          <w:sz w:val="20"/>
          <w:szCs w:val="20"/>
        </w:rPr>
        <w:tab/>
      </w:r>
      <w:r w:rsidRPr="00894CE1">
        <w:rPr>
          <w:rStyle w:val="Znakapoznpodarou"/>
          <w:rFonts w:ascii="Calibri" w:hAnsi="Calibri" w:cs="Calibri"/>
          <w:sz w:val="20"/>
          <w:szCs w:val="20"/>
          <w:vertAlign w:val="baseline"/>
        </w:rPr>
        <w:t>Usnesení vlády ze dne 26. července 2006 č. </w:t>
      </w:r>
      <w:r w:rsidRPr="00894CE1">
        <w:rPr>
          <w:rStyle w:val="Znakapoznpodarou"/>
          <w:rFonts w:ascii="Calibri" w:hAnsi="Calibri" w:cs="Calibri"/>
          <w:sz w:val="20"/>
          <w:szCs w:val="20"/>
          <w:vertAlign w:val="baseline"/>
          <w:lang w:eastAsia="en-US"/>
        </w:rPr>
        <w:t>917</w:t>
      </w:r>
      <w:r w:rsidRPr="00345271">
        <w:rPr>
          <w:rStyle w:val="Znakapoznpodarou"/>
          <w:rFonts w:ascii="Calibri" w:hAnsi="Calibri" w:cs="Calibri"/>
          <w:sz w:val="20"/>
          <w:szCs w:val="20"/>
          <w:vertAlign w:val="baseline"/>
          <w:lang w:eastAsia="en-US"/>
        </w:rPr>
        <w:t>,</w:t>
      </w:r>
      <w:r w:rsidRPr="00894CE1">
        <w:rPr>
          <w:rStyle w:val="Znakapoznpodarou"/>
          <w:rFonts w:ascii="Calibri" w:hAnsi="Calibri" w:cs="Calibri"/>
          <w:i/>
          <w:sz w:val="20"/>
          <w:szCs w:val="20"/>
          <w:vertAlign w:val="baseline"/>
          <w:lang w:eastAsia="en-US"/>
        </w:rPr>
        <w:t xml:space="preserve"> ke Kontrolnímu závěru Nejvyššího kontro</w:t>
      </w:r>
      <w:r w:rsidR="009C4E73" w:rsidRPr="00894CE1">
        <w:rPr>
          <w:rStyle w:val="Znakapoznpodarou"/>
          <w:rFonts w:ascii="Calibri" w:hAnsi="Calibri" w:cs="Calibri"/>
          <w:i/>
          <w:sz w:val="20"/>
          <w:szCs w:val="20"/>
          <w:vertAlign w:val="baseline"/>
          <w:lang w:eastAsia="en-US"/>
        </w:rPr>
        <w:t>lního úřadu z kontrolní akce č. </w:t>
      </w:r>
      <w:r w:rsidRPr="00894CE1">
        <w:rPr>
          <w:rStyle w:val="Znakapoznpodarou"/>
          <w:rFonts w:ascii="Calibri" w:hAnsi="Calibri" w:cs="Calibri"/>
          <w:i/>
          <w:sz w:val="20"/>
          <w:szCs w:val="20"/>
          <w:vertAlign w:val="baseline"/>
          <w:lang w:eastAsia="en-US"/>
        </w:rPr>
        <w:t>05/18</w:t>
      </w:r>
      <w:r w:rsidRPr="00894CE1">
        <w:rPr>
          <w:rFonts w:ascii="Calibri" w:hAnsi="Calibri" w:cs="Calibri"/>
          <w:i/>
          <w:sz w:val="20"/>
          <w:szCs w:val="20"/>
          <w:lang w:eastAsia="en-US"/>
        </w:rPr>
        <w:t xml:space="preserve"> </w:t>
      </w:r>
      <w:r w:rsidRPr="00894CE1">
        <w:rPr>
          <w:rStyle w:val="Znakapoznpodarou"/>
          <w:rFonts w:ascii="Calibri" w:hAnsi="Calibri" w:cs="Calibri"/>
          <w:i/>
          <w:sz w:val="20"/>
          <w:szCs w:val="20"/>
          <w:vertAlign w:val="baseline"/>
          <w:lang w:eastAsia="en-US"/>
        </w:rPr>
        <w:t>Hospodaření s finančními prostředky určenými na výstavbu a</w:t>
      </w:r>
      <w:r w:rsidRPr="00894CE1">
        <w:rPr>
          <w:rFonts w:ascii="Calibri" w:hAnsi="Calibri" w:cs="Calibri"/>
          <w:i/>
          <w:sz w:val="20"/>
          <w:szCs w:val="20"/>
          <w:lang w:eastAsia="en-US"/>
        </w:rPr>
        <w:t xml:space="preserve"> </w:t>
      </w:r>
      <w:r w:rsidRPr="00894CE1">
        <w:rPr>
          <w:rStyle w:val="Znakapoznpodarou"/>
          <w:rFonts w:ascii="Calibri" w:hAnsi="Calibri" w:cs="Calibri"/>
          <w:i/>
          <w:sz w:val="20"/>
          <w:szCs w:val="20"/>
          <w:vertAlign w:val="baseline"/>
        </w:rPr>
        <w:t>obnovu pražského metra</w:t>
      </w:r>
      <w:r w:rsidRPr="00345271">
        <w:rPr>
          <w:rStyle w:val="Znakapoznpodarou"/>
          <w:rFonts w:ascii="Calibri" w:hAnsi="Calibri" w:cs="Calibri"/>
          <w:sz w:val="20"/>
          <w:szCs w:val="20"/>
          <w:vertAlign w:val="baseline"/>
        </w:rPr>
        <w:t>.</w:t>
      </w:r>
    </w:p>
  </w:footnote>
  <w:footnote w:id="6">
    <w:p w:rsidR="008D795E" w:rsidRPr="00345271" w:rsidRDefault="008D795E" w:rsidP="00C24FB2">
      <w:pPr>
        <w:ind w:left="284" w:hanging="284"/>
        <w:jc w:val="both"/>
        <w:rPr>
          <w:rStyle w:val="Znakapoznpodarou"/>
          <w:rFonts w:ascii="Calibri" w:hAnsi="Calibri" w:cs="Calibri"/>
          <w:sz w:val="20"/>
          <w:szCs w:val="20"/>
          <w:vertAlign w:val="baseline"/>
        </w:rPr>
      </w:pPr>
      <w:r w:rsidRPr="00894CE1">
        <w:rPr>
          <w:rStyle w:val="Znakapoznpodarou"/>
          <w:rFonts w:ascii="Calibri" w:hAnsi="Calibri" w:cs="Calibri"/>
          <w:sz w:val="20"/>
          <w:szCs w:val="20"/>
        </w:rPr>
        <w:footnoteRef/>
      </w:r>
      <w:r w:rsidR="00C24FB2" w:rsidRPr="00894CE1">
        <w:rPr>
          <w:rFonts w:ascii="Calibri" w:hAnsi="Calibri" w:cs="Calibri"/>
          <w:sz w:val="20"/>
          <w:szCs w:val="20"/>
        </w:rPr>
        <w:tab/>
      </w:r>
      <w:r w:rsidRPr="00894CE1">
        <w:rPr>
          <w:rStyle w:val="Znakapoznpodarou"/>
          <w:rFonts w:ascii="Calibri" w:hAnsi="Calibri" w:cs="Calibri"/>
          <w:sz w:val="20"/>
          <w:szCs w:val="20"/>
          <w:vertAlign w:val="baseline"/>
        </w:rPr>
        <w:t xml:space="preserve">Usnesení kontrolního výboru Poslanecké sněmovny Parlamentu </w:t>
      </w:r>
      <w:r w:rsidRPr="00894CE1">
        <w:rPr>
          <w:rFonts w:ascii="Calibri" w:hAnsi="Calibri" w:cs="Calibri"/>
          <w:sz w:val="20"/>
          <w:szCs w:val="20"/>
        </w:rPr>
        <w:t xml:space="preserve">České republiky </w:t>
      </w:r>
      <w:r w:rsidRPr="00894CE1">
        <w:rPr>
          <w:rStyle w:val="Znakapoznpodarou"/>
          <w:rFonts w:ascii="Calibri" w:hAnsi="Calibri" w:cs="Calibri"/>
          <w:sz w:val="20"/>
          <w:szCs w:val="20"/>
          <w:vertAlign w:val="baseline"/>
        </w:rPr>
        <w:t>ze dne 11. dubna 2007 č. </w:t>
      </w:r>
      <w:r w:rsidRPr="00894CE1">
        <w:rPr>
          <w:rStyle w:val="Znakapoznpodarou"/>
          <w:rFonts w:ascii="Calibri" w:hAnsi="Calibri" w:cs="Calibri"/>
          <w:sz w:val="20"/>
          <w:szCs w:val="20"/>
          <w:vertAlign w:val="baseline"/>
          <w:lang w:eastAsia="en-US"/>
        </w:rPr>
        <w:t>88</w:t>
      </w:r>
      <w:r w:rsidRPr="00345271">
        <w:rPr>
          <w:rStyle w:val="Znakapoznpodarou"/>
          <w:rFonts w:ascii="Calibri" w:hAnsi="Calibri" w:cs="Calibri"/>
          <w:sz w:val="20"/>
          <w:szCs w:val="20"/>
          <w:vertAlign w:val="baseline"/>
          <w:lang w:eastAsia="en-US"/>
        </w:rPr>
        <w:t>,</w:t>
      </w:r>
      <w:r w:rsidRPr="00894CE1">
        <w:rPr>
          <w:rStyle w:val="Znakapoznpodarou"/>
          <w:rFonts w:ascii="Calibri" w:hAnsi="Calibri" w:cs="Calibri"/>
          <w:i/>
          <w:sz w:val="20"/>
          <w:szCs w:val="20"/>
          <w:vertAlign w:val="baseline"/>
          <w:lang w:eastAsia="en-US"/>
        </w:rPr>
        <w:t xml:space="preserve"> ke Kontrolnímu závěru Nejvyššího kontrolního úřadu z kontrolní akce č. 05/18</w:t>
      </w:r>
      <w:r w:rsidRPr="00894CE1">
        <w:rPr>
          <w:rFonts w:ascii="Calibri" w:hAnsi="Calibri" w:cs="Calibri"/>
          <w:i/>
          <w:sz w:val="20"/>
          <w:szCs w:val="20"/>
          <w:lang w:eastAsia="en-US"/>
        </w:rPr>
        <w:t xml:space="preserve"> </w:t>
      </w:r>
      <w:r w:rsidR="00391F6B">
        <w:rPr>
          <w:rFonts w:ascii="Calibri" w:hAnsi="Calibri" w:cs="Calibri"/>
          <w:i/>
          <w:sz w:val="20"/>
          <w:szCs w:val="20"/>
          <w:lang w:eastAsia="en-US"/>
        </w:rPr>
        <w:t>–</w:t>
      </w:r>
      <w:r w:rsidRPr="00894CE1">
        <w:rPr>
          <w:rFonts w:ascii="Calibri" w:hAnsi="Calibri" w:cs="Calibri"/>
          <w:i/>
          <w:sz w:val="20"/>
          <w:szCs w:val="20"/>
          <w:lang w:eastAsia="en-US"/>
        </w:rPr>
        <w:t xml:space="preserve"> </w:t>
      </w:r>
      <w:r w:rsidRPr="00894CE1">
        <w:rPr>
          <w:rStyle w:val="Znakapoznpodarou"/>
          <w:rFonts w:ascii="Calibri" w:hAnsi="Calibri" w:cs="Calibri"/>
          <w:i/>
          <w:sz w:val="20"/>
          <w:szCs w:val="20"/>
          <w:vertAlign w:val="baseline"/>
          <w:lang w:eastAsia="en-US"/>
        </w:rPr>
        <w:t>Hospodaření s</w:t>
      </w:r>
      <w:r w:rsidR="00C24FB2" w:rsidRPr="00894CE1">
        <w:rPr>
          <w:rFonts w:ascii="Calibri" w:hAnsi="Calibri" w:cs="Calibri"/>
          <w:i/>
          <w:sz w:val="20"/>
          <w:szCs w:val="20"/>
          <w:lang w:eastAsia="en-US"/>
        </w:rPr>
        <w:t> </w:t>
      </w:r>
      <w:r w:rsidRPr="00894CE1">
        <w:rPr>
          <w:rStyle w:val="Znakapoznpodarou"/>
          <w:rFonts w:ascii="Calibri" w:hAnsi="Calibri" w:cs="Calibri"/>
          <w:i/>
          <w:sz w:val="20"/>
          <w:szCs w:val="20"/>
          <w:vertAlign w:val="baseline"/>
          <w:lang w:eastAsia="en-US"/>
        </w:rPr>
        <w:t>finančními prostředky určenými na výstavbu a</w:t>
      </w:r>
      <w:r w:rsidRPr="00894CE1">
        <w:rPr>
          <w:rFonts w:ascii="Calibri" w:hAnsi="Calibri" w:cs="Calibri"/>
          <w:i/>
          <w:sz w:val="20"/>
          <w:szCs w:val="20"/>
          <w:lang w:eastAsia="en-US"/>
        </w:rPr>
        <w:t xml:space="preserve"> </w:t>
      </w:r>
      <w:r w:rsidRPr="00894CE1">
        <w:rPr>
          <w:rStyle w:val="Znakapoznpodarou"/>
          <w:rFonts w:ascii="Calibri" w:hAnsi="Calibri" w:cs="Calibri"/>
          <w:i/>
          <w:sz w:val="20"/>
          <w:szCs w:val="20"/>
          <w:vertAlign w:val="baseline"/>
        </w:rPr>
        <w:t>obnovu pražského metra</w:t>
      </w:r>
      <w:r w:rsidRPr="00345271">
        <w:rPr>
          <w:rStyle w:val="Znakapoznpodarou"/>
          <w:rFonts w:ascii="Calibri" w:hAnsi="Calibri" w:cs="Calibri"/>
          <w:sz w:val="20"/>
          <w:szCs w:val="20"/>
          <w:vertAlign w:val="baseline"/>
        </w:rPr>
        <w:t>.</w:t>
      </w:r>
    </w:p>
  </w:footnote>
  <w:footnote w:id="7">
    <w:p w:rsidR="008D795E" w:rsidRPr="00C24FB2" w:rsidRDefault="008D795E" w:rsidP="00C24FB2">
      <w:pPr>
        <w:ind w:left="284" w:hanging="284"/>
        <w:jc w:val="both"/>
        <w:rPr>
          <w:rStyle w:val="Znakapoznpodarou"/>
          <w:rFonts w:asciiTheme="minorHAnsi" w:hAnsiTheme="minorHAnsi" w:cstheme="minorHAnsi"/>
          <w:sz w:val="20"/>
          <w:szCs w:val="20"/>
          <w:vertAlign w:val="baseline"/>
        </w:rPr>
      </w:pPr>
      <w:r w:rsidRPr="00C24FB2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="00C24FB2" w:rsidRPr="00C24FB2">
        <w:rPr>
          <w:rFonts w:asciiTheme="minorHAnsi" w:hAnsiTheme="minorHAnsi" w:cstheme="minorHAnsi"/>
          <w:sz w:val="20"/>
          <w:szCs w:val="20"/>
        </w:rPr>
        <w:tab/>
      </w:r>
      <w:r w:rsidRPr="00C24FB2">
        <w:rPr>
          <w:rFonts w:asciiTheme="minorHAnsi" w:hAnsiTheme="minorHAnsi" w:cstheme="minorHAnsi"/>
          <w:sz w:val="20"/>
          <w:szCs w:val="20"/>
        </w:rPr>
        <w:t>Kontrolní působnost NKÚ je vymezena § 3 zákona č. 166/1993 Sb</w:t>
      </w:r>
      <w:r w:rsidRPr="00C24FB2">
        <w:rPr>
          <w:rStyle w:val="Znakapoznpodarou"/>
          <w:rFonts w:asciiTheme="minorHAnsi" w:hAnsiTheme="minorHAnsi" w:cstheme="minorHAnsi"/>
          <w:sz w:val="20"/>
          <w:szCs w:val="20"/>
          <w:vertAlign w:val="baseline"/>
        </w:rPr>
        <w:t>., o Nejvyšším kontrolním úřadu.</w:t>
      </w:r>
    </w:p>
  </w:footnote>
  <w:footnote w:id="8">
    <w:p w:rsidR="008D795E" w:rsidRPr="00C24FB2" w:rsidRDefault="008D795E" w:rsidP="00C24FB2">
      <w:pPr>
        <w:pStyle w:val="poznmkapodarou"/>
        <w:rPr>
          <w:rFonts w:asciiTheme="minorHAnsi" w:hAnsiTheme="minorHAnsi" w:cstheme="minorHAnsi"/>
          <w:lang w:eastAsia="cs-CZ"/>
        </w:rPr>
      </w:pPr>
      <w:r w:rsidRPr="00C24FB2">
        <w:rPr>
          <w:rStyle w:val="Znakapoznpodarou"/>
          <w:rFonts w:asciiTheme="minorHAnsi" w:hAnsiTheme="minorHAnsi" w:cstheme="minorHAnsi"/>
        </w:rPr>
        <w:footnoteRef/>
      </w:r>
      <w:r w:rsidR="00C24FB2" w:rsidRPr="00C24FB2">
        <w:rPr>
          <w:rFonts w:asciiTheme="minorHAnsi" w:hAnsiTheme="minorHAnsi" w:cstheme="minorHAnsi"/>
        </w:rPr>
        <w:tab/>
      </w:r>
      <w:r w:rsidRPr="00C24FB2">
        <w:rPr>
          <w:rFonts w:asciiTheme="minorHAnsi" w:hAnsiTheme="minorHAnsi" w:cstheme="minorHAnsi"/>
          <w:lang w:eastAsia="cs-CZ"/>
        </w:rPr>
        <w:t>Ustanovení § 23 odst. 7 zákona č. 137/2006 Sb., o veřejných zakázkách.</w:t>
      </w:r>
    </w:p>
  </w:footnote>
  <w:footnote w:id="9">
    <w:p w:rsidR="00277112" w:rsidRPr="00C24FB2" w:rsidRDefault="00277112" w:rsidP="00C24FB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4FB2">
        <w:rPr>
          <w:rStyle w:val="Znakapoznpodarou"/>
          <w:rFonts w:asciiTheme="minorHAnsi" w:hAnsiTheme="minorHAnsi" w:cstheme="minorHAnsi"/>
          <w:sz w:val="20"/>
          <w:szCs w:val="20"/>
        </w:rPr>
        <w:t>9</w:t>
      </w:r>
      <w:r w:rsidR="00C24FB2" w:rsidRPr="00C24FB2">
        <w:rPr>
          <w:rFonts w:asciiTheme="minorHAnsi" w:hAnsiTheme="minorHAnsi" w:cstheme="minorHAnsi"/>
          <w:sz w:val="20"/>
          <w:szCs w:val="20"/>
        </w:rPr>
        <w:tab/>
      </w:r>
      <w:r w:rsidRPr="00C24FB2">
        <w:rPr>
          <w:rFonts w:asciiTheme="minorHAnsi" w:hAnsiTheme="minorHAnsi" w:cstheme="minorHAnsi"/>
          <w:sz w:val="20"/>
          <w:szCs w:val="20"/>
        </w:rPr>
        <w:t xml:space="preserve">Usnesení vlády ČR ze dne 16. září 2009 č. 1185, </w:t>
      </w:r>
      <w:r w:rsidRPr="00345271">
        <w:rPr>
          <w:rFonts w:asciiTheme="minorHAnsi" w:hAnsiTheme="minorHAnsi" w:cstheme="minorHAnsi"/>
          <w:i/>
          <w:sz w:val="20"/>
          <w:szCs w:val="20"/>
        </w:rPr>
        <w:t>k dokumentaci programu č. 127 410 Výstavba pražského metra</w:t>
      </w:r>
      <w:r w:rsidRPr="00C24FB2">
        <w:rPr>
          <w:rFonts w:asciiTheme="minorHAnsi" w:hAnsiTheme="minorHAnsi" w:cstheme="minorHAnsi"/>
          <w:sz w:val="20"/>
          <w:szCs w:val="20"/>
        </w:rPr>
        <w:t>.</w:t>
      </w:r>
    </w:p>
  </w:footnote>
  <w:footnote w:id="10">
    <w:p w:rsidR="00277112" w:rsidRPr="00C24FB2" w:rsidRDefault="00277112" w:rsidP="00C24FB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4FB2">
        <w:rPr>
          <w:rStyle w:val="Znakapoznpodarou"/>
          <w:rFonts w:asciiTheme="minorHAnsi" w:hAnsiTheme="minorHAnsi" w:cstheme="minorHAnsi"/>
          <w:sz w:val="20"/>
          <w:szCs w:val="20"/>
        </w:rPr>
        <w:t>10</w:t>
      </w:r>
      <w:r w:rsidR="00C24FB2" w:rsidRPr="00C24FB2">
        <w:rPr>
          <w:rFonts w:asciiTheme="minorHAnsi" w:hAnsiTheme="minorHAnsi" w:cstheme="minorHAnsi"/>
          <w:sz w:val="20"/>
          <w:szCs w:val="20"/>
        </w:rPr>
        <w:tab/>
      </w:r>
      <w:r w:rsidRPr="00C24FB2">
        <w:rPr>
          <w:rFonts w:asciiTheme="minorHAnsi" w:hAnsiTheme="minorHAnsi" w:cstheme="minorHAnsi"/>
          <w:sz w:val="20"/>
          <w:szCs w:val="20"/>
        </w:rPr>
        <w:t>Čl. 27 odst. 3 nařízení Rady (ES, EURATOM) č. 1605/2002, resp. čl. 30 odst. 3 nařízení Rady (EU, EURATOM) č. 966/2012.</w:t>
      </w:r>
    </w:p>
  </w:footnote>
  <w:footnote w:id="11">
    <w:p w:rsidR="00892F2D" w:rsidRPr="00C24FB2" w:rsidRDefault="00892F2D" w:rsidP="00C24FB2">
      <w:pPr>
        <w:pStyle w:val="Odstavecseseznamem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C24FB2">
        <w:rPr>
          <w:rStyle w:val="Znakapoznpodarou"/>
          <w:rFonts w:ascii="Calibri" w:hAnsi="Calibri" w:cs="Calibri"/>
          <w:sz w:val="20"/>
          <w:szCs w:val="20"/>
        </w:rPr>
        <w:footnoteRef/>
      </w:r>
      <w:r w:rsidR="00C24FB2" w:rsidRPr="00C24FB2">
        <w:rPr>
          <w:rFonts w:ascii="Calibri" w:hAnsi="Calibri" w:cs="Calibri"/>
          <w:sz w:val="20"/>
          <w:szCs w:val="20"/>
        </w:rPr>
        <w:tab/>
      </w:r>
      <w:r w:rsidR="00447CFF" w:rsidRPr="00C24FB2">
        <w:rPr>
          <w:rFonts w:ascii="Calibri" w:hAnsi="Calibri" w:cs="Calibri"/>
          <w:sz w:val="20"/>
          <w:szCs w:val="20"/>
        </w:rPr>
        <w:t xml:space="preserve">Metodika COCOF/07/0037/03-CS: </w:t>
      </w:r>
      <w:r w:rsidR="00447CFF" w:rsidRPr="00345271">
        <w:rPr>
          <w:rFonts w:ascii="Calibri" w:hAnsi="Calibri" w:cs="Calibri"/>
          <w:i/>
          <w:sz w:val="20"/>
          <w:szCs w:val="20"/>
        </w:rPr>
        <w:t>Pokyny ke stanovení finančních oprav, které se použijí pro výdaje spolufinancované ze strukturálních fondů a Fondu soudržnosti v případě nedodržení pravidel pro veřejné zakázky</w:t>
      </w:r>
      <w:r w:rsidR="00447CFF" w:rsidRPr="00C24FB2">
        <w:rPr>
          <w:rFonts w:ascii="Calibri" w:hAnsi="Calibri" w:cs="Calibri"/>
          <w:sz w:val="20"/>
          <w:szCs w:val="20"/>
        </w:rPr>
        <w:t>.</w:t>
      </w:r>
    </w:p>
  </w:footnote>
  <w:footnote w:id="12">
    <w:p w:rsidR="005A052F" w:rsidRPr="00C24FB2" w:rsidRDefault="005A052F" w:rsidP="00C24FB2">
      <w:pPr>
        <w:ind w:left="284" w:hanging="284"/>
        <w:jc w:val="both"/>
        <w:rPr>
          <w:rStyle w:val="Znakapoznpodarou"/>
          <w:rFonts w:asciiTheme="minorHAnsi" w:hAnsiTheme="minorHAnsi" w:cstheme="minorHAnsi"/>
          <w:sz w:val="20"/>
          <w:szCs w:val="20"/>
          <w:vertAlign w:val="baseline"/>
        </w:rPr>
      </w:pPr>
      <w:r w:rsidRPr="00C24FB2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="00C24FB2" w:rsidRPr="00C24FB2">
        <w:rPr>
          <w:rFonts w:asciiTheme="minorHAnsi" w:hAnsiTheme="minorHAnsi" w:cstheme="minorHAnsi"/>
          <w:sz w:val="20"/>
          <w:szCs w:val="20"/>
        </w:rPr>
        <w:tab/>
      </w:r>
      <w:r w:rsidRPr="00C24FB2">
        <w:rPr>
          <w:rFonts w:asciiTheme="minorHAnsi" w:hAnsiTheme="minorHAnsi" w:cstheme="minorHAnsi"/>
          <w:sz w:val="20"/>
          <w:szCs w:val="20"/>
          <w:lang w:eastAsia="en-US"/>
        </w:rPr>
        <w:t>Zákon č. 137/2006 Sb</w:t>
      </w:r>
      <w:r w:rsidRPr="00C24FB2">
        <w:rPr>
          <w:rStyle w:val="Znakapoznpodarou"/>
          <w:rFonts w:asciiTheme="minorHAnsi" w:hAnsiTheme="minorHAnsi" w:cstheme="minorHAnsi"/>
          <w:sz w:val="20"/>
          <w:szCs w:val="20"/>
          <w:vertAlign w:val="baseline"/>
          <w:lang w:eastAsia="en-US"/>
        </w:rPr>
        <w:t>.</w:t>
      </w:r>
      <w:r w:rsidRPr="00C24FB2">
        <w:rPr>
          <w:rStyle w:val="Znakapoznpodarou"/>
          <w:rFonts w:asciiTheme="minorHAnsi" w:hAnsiTheme="minorHAnsi" w:cstheme="minorHAnsi"/>
          <w:sz w:val="20"/>
          <w:szCs w:val="20"/>
          <w:vertAlign w:val="baseline"/>
        </w:rPr>
        <w:t xml:space="preserve">, </w:t>
      </w:r>
      <w:r w:rsidRPr="00C24FB2">
        <w:rPr>
          <w:rStyle w:val="Znakapoznpodarou"/>
          <w:rFonts w:asciiTheme="minorHAnsi" w:hAnsiTheme="minorHAnsi" w:cstheme="minorHAnsi"/>
          <w:sz w:val="20"/>
          <w:szCs w:val="20"/>
          <w:vertAlign w:val="baseline"/>
          <w:lang w:eastAsia="en-US"/>
        </w:rPr>
        <w:t>o veřejných zakázkách.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A402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5B4CE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6C2A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A0C3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54EA6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4234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F0C59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9E4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18C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7A06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FB5AD9"/>
    <w:multiLevelType w:val="multilevel"/>
    <w:tmpl w:val="04050021"/>
    <w:styleLink w:val="Styl1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1">
    <w:nsid w:val="1B471C69"/>
    <w:multiLevelType w:val="hybridMultilevel"/>
    <w:tmpl w:val="B3880B2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B5518E"/>
    <w:multiLevelType w:val="hybridMultilevel"/>
    <w:tmpl w:val="1DBC1C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030585"/>
    <w:multiLevelType w:val="hybridMultilevel"/>
    <w:tmpl w:val="35E29ADA"/>
    <w:lvl w:ilvl="0" w:tplc="DDC8DD1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1A3491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AE519E"/>
    <w:multiLevelType w:val="hybridMultilevel"/>
    <w:tmpl w:val="BC8E13D6"/>
    <w:lvl w:ilvl="0" w:tplc="95BCE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A3202F"/>
    <w:multiLevelType w:val="hybridMultilevel"/>
    <w:tmpl w:val="E84A0D08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6FA42674"/>
    <w:multiLevelType w:val="multilevel"/>
    <w:tmpl w:val="398C2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98D7569"/>
    <w:multiLevelType w:val="hybridMultilevel"/>
    <w:tmpl w:val="ED64A16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10"/>
  </w:num>
  <w:num w:numId="9">
    <w:abstractNumId w:val="12"/>
  </w:num>
  <w:num w:numId="10">
    <w:abstractNumId w:val="11"/>
  </w:num>
  <w:num w:numId="11">
    <w:abstractNumId w:val="13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5"/>
  </w:num>
  <w:num w:numId="20">
    <w:abstractNumId w:val="4"/>
  </w:num>
  <w:num w:numId="21">
    <w:abstractNumId w:val="14"/>
  </w:num>
  <w:num w:numId="22">
    <w:abstractNumId w:val="16"/>
  </w:num>
  <w:num w:numId="23">
    <w:abstractNumId w:val="17"/>
  </w:num>
  <w:num w:numId="24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0B"/>
    <w:rsid w:val="000001E0"/>
    <w:rsid w:val="00000573"/>
    <w:rsid w:val="00000932"/>
    <w:rsid w:val="00000F96"/>
    <w:rsid w:val="00001F62"/>
    <w:rsid w:val="00002073"/>
    <w:rsid w:val="0000330E"/>
    <w:rsid w:val="0000337D"/>
    <w:rsid w:val="000033DB"/>
    <w:rsid w:val="000038D1"/>
    <w:rsid w:val="00003D20"/>
    <w:rsid w:val="000044CF"/>
    <w:rsid w:val="00004DB0"/>
    <w:rsid w:val="00004ECD"/>
    <w:rsid w:val="00005220"/>
    <w:rsid w:val="0000580F"/>
    <w:rsid w:val="00005C47"/>
    <w:rsid w:val="00005C6C"/>
    <w:rsid w:val="000066B9"/>
    <w:rsid w:val="00006886"/>
    <w:rsid w:val="00006B02"/>
    <w:rsid w:val="00007773"/>
    <w:rsid w:val="000112F9"/>
    <w:rsid w:val="00011846"/>
    <w:rsid w:val="00011C9C"/>
    <w:rsid w:val="00012067"/>
    <w:rsid w:val="00013006"/>
    <w:rsid w:val="000131C6"/>
    <w:rsid w:val="0001390C"/>
    <w:rsid w:val="00013B1B"/>
    <w:rsid w:val="00014603"/>
    <w:rsid w:val="00014AE3"/>
    <w:rsid w:val="000152B0"/>
    <w:rsid w:val="0001567E"/>
    <w:rsid w:val="00015CCB"/>
    <w:rsid w:val="00015F28"/>
    <w:rsid w:val="000172AE"/>
    <w:rsid w:val="00020A05"/>
    <w:rsid w:val="00020EF3"/>
    <w:rsid w:val="00021026"/>
    <w:rsid w:val="000211D3"/>
    <w:rsid w:val="000225B8"/>
    <w:rsid w:val="00022B26"/>
    <w:rsid w:val="00022DF5"/>
    <w:rsid w:val="00023EA1"/>
    <w:rsid w:val="000248D0"/>
    <w:rsid w:val="00024A45"/>
    <w:rsid w:val="00024CCF"/>
    <w:rsid w:val="00024E81"/>
    <w:rsid w:val="00026482"/>
    <w:rsid w:val="00026AFA"/>
    <w:rsid w:val="00027834"/>
    <w:rsid w:val="000307C5"/>
    <w:rsid w:val="0003087F"/>
    <w:rsid w:val="00030DD7"/>
    <w:rsid w:val="0003111A"/>
    <w:rsid w:val="000314CC"/>
    <w:rsid w:val="0003224D"/>
    <w:rsid w:val="00032482"/>
    <w:rsid w:val="000326DA"/>
    <w:rsid w:val="00033F04"/>
    <w:rsid w:val="000342ED"/>
    <w:rsid w:val="000342F8"/>
    <w:rsid w:val="000343CF"/>
    <w:rsid w:val="000343E1"/>
    <w:rsid w:val="00034844"/>
    <w:rsid w:val="00034852"/>
    <w:rsid w:val="000353C2"/>
    <w:rsid w:val="00035D61"/>
    <w:rsid w:val="000361B2"/>
    <w:rsid w:val="00036287"/>
    <w:rsid w:val="00037363"/>
    <w:rsid w:val="000406B5"/>
    <w:rsid w:val="00040726"/>
    <w:rsid w:val="00041917"/>
    <w:rsid w:val="00041943"/>
    <w:rsid w:val="00041F40"/>
    <w:rsid w:val="00041F64"/>
    <w:rsid w:val="0004209A"/>
    <w:rsid w:val="00042138"/>
    <w:rsid w:val="0004223E"/>
    <w:rsid w:val="000423CF"/>
    <w:rsid w:val="000437B0"/>
    <w:rsid w:val="00043AE0"/>
    <w:rsid w:val="00043B34"/>
    <w:rsid w:val="000448D4"/>
    <w:rsid w:val="00044D63"/>
    <w:rsid w:val="00045E0B"/>
    <w:rsid w:val="00051C1A"/>
    <w:rsid w:val="000530F1"/>
    <w:rsid w:val="000533A2"/>
    <w:rsid w:val="0005350B"/>
    <w:rsid w:val="00054517"/>
    <w:rsid w:val="0005531F"/>
    <w:rsid w:val="00055538"/>
    <w:rsid w:val="0005582F"/>
    <w:rsid w:val="000558EC"/>
    <w:rsid w:val="00055A17"/>
    <w:rsid w:val="000569A4"/>
    <w:rsid w:val="00057577"/>
    <w:rsid w:val="00057A70"/>
    <w:rsid w:val="00063F2A"/>
    <w:rsid w:val="000641DB"/>
    <w:rsid w:val="0006454E"/>
    <w:rsid w:val="00064771"/>
    <w:rsid w:val="00064DEF"/>
    <w:rsid w:val="00065ACF"/>
    <w:rsid w:val="00066A78"/>
    <w:rsid w:val="00067C0E"/>
    <w:rsid w:val="00067D6A"/>
    <w:rsid w:val="0007064B"/>
    <w:rsid w:val="000706B4"/>
    <w:rsid w:val="000707DC"/>
    <w:rsid w:val="00071622"/>
    <w:rsid w:val="00071928"/>
    <w:rsid w:val="00071B68"/>
    <w:rsid w:val="00071FA4"/>
    <w:rsid w:val="00072445"/>
    <w:rsid w:val="00074A01"/>
    <w:rsid w:val="0008013B"/>
    <w:rsid w:val="00080987"/>
    <w:rsid w:val="00080C12"/>
    <w:rsid w:val="00081221"/>
    <w:rsid w:val="00082210"/>
    <w:rsid w:val="000828E4"/>
    <w:rsid w:val="00082FB7"/>
    <w:rsid w:val="000839E5"/>
    <w:rsid w:val="00083C93"/>
    <w:rsid w:val="000843F6"/>
    <w:rsid w:val="00084EF4"/>
    <w:rsid w:val="0008533B"/>
    <w:rsid w:val="000875EC"/>
    <w:rsid w:val="00087655"/>
    <w:rsid w:val="00087884"/>
    <w:rsid w:val="00087A8A"/>
    <w:rsid w:val="000902DE"/>
    <w:rsid w:val="00091459"/>
    <w:rsid w:val="0009213A"/>
    <w:rsid w:val="000927F6"/>
    <w:rsid w:val="0009286D"/>
    <w:rsid w:val="00093E2F"/>
    <w:rsid w:val="00095329"/>
    <w:rsid w:val="0009660E"/>
    <w:rsid w:val="00096B86"/>
    <w:rsid w:val="0009701F"/>
    <w:rsid w:val="0009709F"/>
    <w:rsid w:val="000972AD"/>
    <w:rsid w:val="000A0076"/>
    <w:rsid w:val="000A0A28"/>
    <w:rsid w:val="000A1E20"/>
    <w:rsid w:val="000A2538"/>
    <w:rsid w:val="000A315E"/>
    <w:rsid w:val="000A37C5"/>
    <w:rsid w:val="000A41A3"/>
    <w:rsid w:val="000A4D3D"/>
    <w:rsid w:val="000A53CA"/>
    <w:rsid w:val="000A53CC"/>
    <w:rsid w:val="000A58F6"/>
    <w:rsid w:val="000A69C5"/>
    <w:rsid w:val="000A7392"/>
    <w:rsid w:val="000B04AA"/>
    <w:rsid w:val="000B0F45"/>
    <w:rsid w:val="000B1348"/>
    <w:rsid w:val="000B1C04"/>
    <w:rsid w:val="000B25C3"/>
    <w:rsid w:val="000B3145"/>
    <w:rsid w:val="000B3978"/>
    <w:rsid w:val="000B3FBA"/>
    <w:rsid w:val="000B5FE2"/>
    <w:rsid w:val="000B66C5"/>
    <w:rsid w:val="000B7411"/>
    <w:rsid w:val="000C08FF"/>
    <w:rsid w:val="000C1234"/>
    <w:rsid w:val="000C1A45"/>
    <w:rsid w:val="000C28BB"/>
    <w:rsid w:val="000C2BB7"/>
    <w:rsid w:val="000C3758"/>
    <w:rsid w:val="000C3844"/>
    <w:rsid w:val="000C4C9A"/>
    <w:rsid w:val="000C6DA4"/>
    <w:rsid w:val="000C72FA"/>
    <w:rsid w:val="000D0135"/>
    <w:rsid w:val="000D05D4"/>
    <w:rsid w:val="000D0ED6"/>
    <w:rsid w:val="000D18F3"/>
    <w:rsid w:val="000D225C"/>
    <w:rsid w:val="000D225E"/>
    <w:rsid w:val="000D2D37"/>
    <w:rsid w:val="000D2E43"/>
    <w:rsid w:val="000D350B"/>
    <w:rsid w:val="000D35AB"/>
    <w:rsid w:val="000D365B"/>
    <w:rsid w:val="000D4DC9"/>
    <w:rsid w:val="000D6369"/>
    <w:rsid w:val="000D6EB0"/>
    <w:rsid w:val="000D7D68"/>
    <w:rsid w:val="000E0BF1"/>
    <w:rsid w:val="000E1099"/>
    <w:rsid w:val="000E123D"/>
    <w:rsid w:val="000E196A"/>
    <w:rsid w:val="000E1E4B"/>
    <w:rsid w:val="000E23CC"/>
    <w:rsid w:val="000E23D6"/>
    <w:rsid w:val="000E3606"/>
    <w:rsid w:val="000E4219"/>
    <w:rsid w:val="000E5022"/>
    <w:rsid w:val="000E53AF"/>
    <w:rsid w:val="000E5629"/>
    <w:rsid w:val="000E5D02"/>
    <w:rsid w:val="000E650F"/>
    <w:rsid w:val="000F0B0D"/>
    <w:rsid w:val="000F1517"/>
    <w:rsid w:val="000F1FF6"/>
    <w:rsid w:val="000F272E"/>
    <w:rsid w:val="000F37A0"/>
    <w:rsid w:val="000F3957"/>
    <w:rsid w:val="000F46BE"/>
    <w:rsid w:val="000F49EF"/>
    <w:rsid w:val="000F4E31"/>
    <w:rsid w:val="000F4E4E"/>
    <w:rsid w:val="000F57F0"/>
    <w:rsid w:val="000F5FE2"/>
    <w:rsid w:val="000F5FF1"/>
    <w:rsid w:val="000F674C"/>
    <w:rsid w:val="0010159A"/>
    <w:rsid w:val="001019FC"/>
    <w:rsid w:val="001032BF"/>
    <w:rsid w:val="0010371F"/>
    <w:rsid w:val="00104BDC"/>
    <w:rsid w:val="00105AD0"/>
    <w:rsid w:val="00106174"/>
    <w:rsid w:val="00110594"/>
    <w:rsid w:val="00111EE4"/>
    <w:rsid w:val="001121A9"/>
    <w:rsid w:val="001129ED"/>
    <w:rsid w:val="001139E0"/>
    <w:rsid w:val="00113B93"/>
    <w:rsid w:val="001158F6"/>
    <w:rsid w:val="0011637B"/>
    <w:rsid w:val="00116572"/>
    <w:rsid w:val="00116982"/>
    <w:rsid w:val="00116D33"/>
    <w:rsid w:val="00120638"/>
    <w:rsid w:val="0012116B"/>
    <w:rsid w:val="00121642"/>
    <w:rsid w:val="0012241D"/>
    <w:rsid w:val="00122715"/>
    <w:rsid w:val="00123518"/>
    <w:rsid w:val="0012537C"/>
    <w:rsid w:val="00125413"/>
    <w:rsid w:val="00126303"/>
    <w:rsid w:val="001265E7"/>
    <w:rsid w:val="001278CB"/>
    <w:rsid w:val="00127C84"/>
    <w:rsid w:val="00127E65"/>
    <w:rsid w:val="00131313"/>
    <w:rsid w:val="00131355"/>
    <w:rsid w:val="001316BB"/>
    <w:rsid w:val="00131861"/>
    <w:rsid w:val="00131A68"/>
    <w:rsid w:val="00132193"/>
    <w:rsid w:val="001325AD"/>
    <w:rsid w:val="0013397D"/>
    <w:rsid w:val="00134C4E"/>
    <w:rsid w:val="0013587A"/>
    <w:rsid w:val="00135AA0"/>
    <w:rsid w:val="00135E06"/>
    <w:rsid w:val="001360A2"/>
    <w:rsid w:val="001368E7"/>
    <w:rsid w:val="00141355"/>
    <w:rsid w:val="001415FD"/>
    <w:rsid w:val="00141FDE"/>
    <w:rsid w:val="001425AD"/>
    <w:rsid w:val="00142B1D"/>
    <w:rsid w:val="00143C9D"/>
    <w:rsid w:val="0014414B"/>
    <w:rsid w:val="00144332"/>
    <w:rsid w:val="00144916"/>
    <w:rsid w:val="0014548A"/>
    <w:rsid w:val="00145854"/>
    <w:rsid w:val="001468BA"/>
    <w:rsid w:val="00146D05"/>
    <w:rsid w:val="00147599"/>
    <w:rsid w:val="001503FE"/>
    <w:rsid w:val="00152B55"/>
    <w:rsid w:val="001531E3"/>
    <w:rsid w:val="0015334F"/>
    <w:rsid w:val="001537A0"/>
    <w:rsid w:val="00153BF0"/>
    <w:rsid w:val="00154178"/>
    <w:rsid w:val="001550CC"/>
    <w:rsid w:val="0015511A"/>
    <w:rsid w:val="00155783"/>
    <w:rsid w:val="0015660B"/>
    <w:rsid w:val="00156C62"/>
    <w:rsid w:val="00157DAC"/>
    <w:rsid w:val="001602AF"/>
    <w:rsid w:val="00160429"/>
    <w:rsid w:val="00160D42"/>
    <w:rsid w:val="00160E9D"/>
    <w:rsid w:val="00161978"/>
    <w:rsid w:val="0016199E"/>
    <w:rsid w:val="001623C8"/>
    <w:rsid w:val="001625D9"/>
    <w:rsid w:val="00162A88"/>
    <w:rsid w:val="00162B1D"/>
    <w:rsid w:val="00163406"/>
    <w:rsid w:val="00164335"/>
    <w:rsid w:val="001645EF"/>
    <w:rsid w:val="001702DE"/>
    <w:rsid w:val="001704ED"/>
    <w:rsid w:val="00171086"/>
    <w:rsid w:val="00171371"/>
    <w:rsid w:val="00171784"/>
    <w:rsid w:val="00171A28"/>
    <w:rsid w:val="001725CE"/>
    <w:rsid w:val="00172804"/>
    <w:rsid w:val="00173420"/>
    <w:rsid w:val="00173BFF"/>
    <w:rsid w:val="0017418E"/>
    <w:rsid w:val="00175F2C"/>
    <w:rsid w:val="00176033"/>
    <w:rsid w:val="001779D4"/>
    <w:rsid w:val="00177D39"/>
    <w:rsid w:val="00177E1E"/>
    <w:rsid w:val="001807B0"/>
    <w:rsid w:val="00180B46"/>
    <w:rsid w:val="001826FC"/>
    <w:rsid w:val="00182F04"/>
    <w:rsid w:val="001831E2"/>
    <w:rsid w:val="00183B99"/>
    <w:rsid w:val="00184937"/>
    <w:rsid w:val="00186382"/>
    <w:rsid w:val="0018767F"/>
    <w:rsid w:val="001922FC"/>
    <w:rsid w:val="00192ADE"/>
    <w:rsid w:val="00192BC2"/>
    <w:rsid w:val="00192BEA"/>
    <w:rsid w:val="001930A1"/>
    <w:rsid w:val="00193533"/>
    <w:rsid w:val="0019357D"/>
    <w:rsid w:val="00193A31"/>
    <w:rsid w:val="00194005"/>
    <w:rsid w:val="00194298"/>
    <w:rsid w:val="00194459"/>
    <w:rsid w:val="001951B2"/>
    <w:rsid w:val="0019536B"/>
    <w:rsid w:val="00195A5C"/>
    <w:rsid w:val="001962DF"/>
    <w:rsid w:val="0019670B"/>
    <w:rsid w:val="00196740"/>
    <w:rsid w:val="00196CCC"/>
    <w:rsid w:val="001A0E1F"/>
    <w:rsid w:val="001A0EAB"/>
    <w:rsid w:val="001A15D3"/>
    <w:rsid w:val="001A1CBF"/>
    <w:rsid w:val="001A2ADE"/>
    <w:rsid w:val="001A3388"/>
    <w:rsid w:val="001A37F7"/>
    <w:rsid w:val="001A4061"/>
    <w:rsid w:val="001A48BA"/>
    <w:rsid w:val="001A50E5"/>
    <w:rsid w:val="001A5D01"/>
    <w:rsid w:val="001A7C64"/>
    <w:rsid w:val="001B1A8D"/>
    <w:rsid w:val="001B2B19"/>
    <w:rsid w:val="001B3920"/>
    <w:rsid w:val="001B4703"/>
    <w:rsid w:val="001B5134"/>
    <w:rsid w:val="001B525A"/>
    <w:rsid w:val="001B537D"/>
    <w:rsid w:val="001B57E8"/>
    <w:rsid w:val="001B686B"/>
    <w:rsid w:val="001B6DAD"/>
    <w:rsid w:val="001B7860"/>
    <w:rsid w:val="001C0754"/>
    <w:rsid w:val="001C1BE9"/>
    <w:rsid w:val="001C2E14"/>
    <w:rsid w:val="001C43C9"/>
    <w:rsid w:val="001C43FA"/>
    <w:rsid w:val="001C4863"/>
    <w:rsid w:val="001C5277"/>
    <w:rsid w:val="001C561C"/>
    <w:rsid w:val="001C5F3A"/>
    <w:rsid w:val="001C6A88"/>
    <w:rsid w:val="001C7133"/>
    <w:rsid w:val="001D04AC"/>
    <w:rsid w:val="001D0E63"/>
    <w:rsid w:val="001D1356"/>
    <w:rsid w:val="001D14F9"/>
    <w:rsid w:val="001D44EC"/>
    <w:rsid w:val="001D4F1A"/>
    <w:rsid w:val="001D5B72"/>
    <w:rsid w:val="001D61A3"/>
    <w:rsid w:val="001D7EA7"/>
    <w:rsid w:val="001E086F"/>
    <w:rsid w:val="001E1682"/>
    <w:rsid w:val="001E1BDA"/>
    <w:rsid w:val="001E31FA"/>
    <w:rsid w:val="001E3B4C"/>
    <w:rsid w:val="001E5882"/>
    <w:rsid w:val="001E71A6"/>
    <w:rsid w:val="001E7BB9"/>
    <w:rsid w:val="001F230F"/>
    <w:rsid w:val="001F4F43"/>
    <w:rsid w:val="001F57C1"/>
    <w:rsid w:val="001F633D"/>
    <w:rsid w:val="001F6CE7"/>
    <w:rsid w:val="001F78A0"/>
    <w:rsid w:val="00201E5D"/>
    <w:rsid w:val="00202300"/>
    <w:rsid w:val="00202DF0"/>
    <w:rsid w:val="002031A2"/>
    <w:rsid w:val="00203DCE"/>
    <w:rsid w:val="00203FDA"/>
    <w:rsid w:val="0020444C"/>
    <w:rsid w:val="00204E26"/>
    <w:rsid w:val="002055CF"/>
    <w:rsid w:val="00205C95"/>
    <w:rsid w:val="00205D19"/>
    <w:rsid w:val="00206604"/>
    <w:rsid w:val="00207FA7"/>
    <w:rsid w:val="002100F1"/>
    <w:rsid w:val="00210221"/>
    <w:rsid w:val="00210672"/>
    <w:rsid w:val="002112BF"/>
    <w:rsid w:val="00211AB9"/>
    <w:rsid w:val="00211F27"/>
    <w:rsid w:val="002120C1"/>
    <w:rsid w:val="002125EB"/>
    <w:rsid w:val="00212868"/>
    <w:rsid w:val="00212FBB"/>
    <w:rsid w:val="00213A72"/>
    <w:rsid w:val="00213D6B"/>
    <w:rsid w:val="00214748"/>
    <w:rsid w:val="00214946"/>
    <w:rsid w:val="00215E15"/>
    <w:rsid w:val="002178C3"/>
    <w:rsid w:val="00217E4D"/>
    <w:rsid w:val="00217F03"/>
    <w:rsid w:val="0022056F"/>
    <w:rsid w:val="0022067F"/>
    <w:rsid w:val="00220899"/>
    <w:rsid w:val="002231C0"/>
    <w:rsid w:val="002244BC"/>
    <w:rsid w:val="00224CAB"/>
    <w:rsid w:val="00225AEE"/>
    <w:rsid w:val="00226524"/>
    <w:rsid w:val="002268E1"/>
    <w:rsid w:val="00226F51"/>
    <w:rsid w:val="0022785B"/>
    <w:rsid w:val="002302F3"/>
    <w:rsid w:val="00231275"/>
    <w:rsid w:val="002313A4"/>
    <w:rsid w:val="002315F5"/>
    <w:rsid w:val="00232009"/>
    <w:rsid w:val="00233994"/>
    <w:rsid w:val="00233B2D"/>
    <w:rsid w:val="00235659"/>
    <w:rsid w:val="00235DB4"/>
    <w:rsid w:val="00236071"/>
    <w:rsid w:val="00236495"/>
    <w:rsid w:val="002364A9"/>
    <w:rsid w:val="0023655C"/>
    <w:rsid w:val="0023666E"/>
    <w:rsid w:val="00236DAD"/>
    <w:rsid w:val="00237234"/>
    <w:rsid w:val="00237FA1"/>
    <w:rsid w:val="002404C4"/>
    <w:rsid w:val="0024071F"/>
    <w:rsid w:val="00241158"/>
    <w:rsid w:val="0024175C"/>
    <w:rsid w:val="00242A4C"/>
    <w:rsid w:val="00242CE6"/>
    <w:rsid w:val="00243183"/>
    <w:rsid w:val="002433C3"/>
    <w:rsid w:val="00243CBF"/>
    <w:rsid w:val="002443E2"/>
    <w:rsid w:val="00244A9F"/>
    <w:rsid w:val="00244C66"/>
    <w:rsid w:val="0024563D"/>
    <w:rsid w:val="00245B80"/>
    <w:rsid w:val="002460FB"/>
    <w:rsid w:val="00251041"/>
    <w:rsid w:val="0025194B"/>
    <w:rsid w:val="00252061"/>
    <w:rsid w:val="002521DD"/>
    <w:rsid w:val="00252631"/>
    <w:rsid w:val="00252CFD"/>
    <w:rsid w:val="002530F5"/>
    <w:rsid w:val="002538C5"/>
    <w:rsid w:val="00254047"/>
    <w:rsid w:val="00254B04"/>
    <w:rsid w:val="00255151"/>
    <w:rsid w:val="00255422"/>
    <w:rsid w:val="00255EB1"/>
    <w:rsid w:val="00256572"/>
    <w:rsid w:val="00256EFA"/>
    <w:rsid w:val="00257504"/>
    <w:rsid w:val="00257FBD"/>
    <w:rsid w:val="0026034D"/>
    <w:rsid w:val="002608C0"/>
    <w:rsid w:val="00260B70"/>
    <w:rsid w:val="002610CC"/>
    <w:rsid w:val="002611AB"/>
    <w:rsid w:val="00261540"/>
    <w:rsid w:val="0026161E"/>
    <w:rsid w:val="0026274F"/>
    <w:rsid w:val="00262B21"/>
    <w:rsid w:val="00262DF8"/>
    <w:rsid w:val="00262E38"/>
    <w:rsid w:val="00263075"/>
    <w:rsid w:val="002634F2"/>
    <w:rsid w:val="00264AC9"/>
    <w:rsid w:val="00265970"/>
    <w:rsid w:val="00266517"/>
    <w:rsid w:val="0026712E"/>
    <w:rsid w:val="00267306"/>
    <w:rsid w:val="00267D2B"/>
    <w:rsid w:val="002701B7"/>
    <w:rsid w:val="00270655"/>
    <w:rsid w:val="00270681"/>
    <w:rsid w:val="0027099B"/>
    <w:rsid w:val="00271D19"/>
    <w:rsid w:val="00272356"/>
    <w:rsid w:val="0027308D"/>
    <w:rsid w:val="0027368D"/>
    <w:rsid w:val="002740E9"/>
    <w:rsid w:val="00274219"/>
    <w:rsid w:val="00274CA4"/>
    <w:rsid w:val="002750F6"/>
    <w:rsid w:val="002752AF"/>
    <w:rsid w:val="0027596C"/>
    <w:rsid w:val="002759ED"/>
    <w:rsid w:val="00275C51"/>
    <w:rsid w:val="00276F6C"/>
    <w:rsid w:val="00277112"/>
    <w:rsid w:val="0028011C"/>
    <w:rsid w:val="00281932"/>
    <w:rsid w:val="00282169"/>
    <w:rsid w:val="0028216D"/>
    <w:rsid w:val="00283745"/>
    <w:rsid w:val="002852A4"/>
    <w:rsid w:val="00285FA7"/>
    <w:rsid w:val="00286C01"/>
    <w:rsid w:val="00286C26"/>
    <w:rsid w:val="002873F7"/>
    <w:rsid w:val="00287824"/>
    <w:rsid w:val="00287D23"/>
    <w:rsid w:val="002900A8"/>
    <w:rsid w:val="00291685"/>
    <w:rsid w:val="00292390"/>
    <w:rsid w:val="00292459"/>
    <w:rsid w:val="00292EE5"/>
    <w:rsid w:val="00293C31"/>
    <w:rsid w:val="00295311"/>
    <w:rsid w:val="00295758"/>
    <w:rsid w:val="00296193"/>
    <w:rsid w:val="00297590"/>
    <w:rsid w:val="002979E6"/>
    <w:rsid w:val="00297FA6"/>
    <w:rsid w:val="002A0085"/>
    <w:rsid w:val="002A08E4"/>
    <w:rsid w:val="002A0A79"/>
    <w:rsid w:val="002A1207"/>
    <w:rsid w:val="002A20C3"/>
    <w:rsid w:val="002A23C8"/>
    <w:rsid w:val="002A31B4"/>
    <w:rsid w:val="002A38AB"/>
    <w:rsid w:val="002A4588"/>
    <w:rsid w:val="002A4B86"/>
    <w:rsid w:val="002A62ED"/>
    <w:rsid w:val="002A7434"/>
    <w:rsid w:val="002A7DC1"/>
    <w:rsid w:val="002B2B95"/>
    <w:rsid w:val="002B34E3"/>
    <w:rsid w:val="002B3B2E"/>
    <w:rsid w:val="002B43C4"/>
    <w:rsid w:val="002B449A"/>
    <w:rsid w:val="002B5B65"/>
    <w:rsid w:val="002B6023"/>
    <w:rsid w:val="002B64F0"/>
    <w:rsid w:val="002B6CD7"/>
    <w:rsid w:val="002B706F"/>
    <w:rsid w:val="002B79A6"/>
    <w:rsid w:val="002B7D05"/>
    <w:rsid w:val="002C0670"/>
    <w:rsid w:val="002C069F"/>
    <w:rsid w:val="002C1213"/>
    <w:rsid w:val="002C1910"/>
    <w:rsid w:val="002C1915"/>
    <w:rsid w:val="002C1E06"/>
    <w:rsid w:val="002C2D97"/>
    <w:rsid w:val="002C43D4"/>
    <w:rsid w:val="002C4CBB"/>
    <w:rsid w:val="002C4FB6"/>
    <w:rsid w:val="002C5128"/>
    <w:rsid w:val="002C5542"/>
    <w:rsid w:val="002C5723"/>
    <w:rsid w:val="002C60C3"/>
    <w:rsid w:val="002C6584"/>
    <w:rsid w:val="002C69F1"/>
    <w:rsid w:val="002C7AB8"/>
    <w:rsid w:val="002D0280"/>
    <w:rsid w:val="002D0929"/>
    <w:rsid w:val="002D0E06"/>
    <w:rsid w:val="002D15C9"/>
    <w:rsid w:val="002D2772"/>
    <w:rsid w:val="002D3474"/>
    <w:rsid w:val="002D3D5C"/>
    <w:rsid w:val="002D4626"/>
    <w:rsid w:val="002D47C8"/>
    <w:rsid w:val="002D5747"/>
    <w:rsid w:val="002D5F4D"/>
    <w:rsid w:val="002D7F4D"/>
    <w:rsid w:val="002E0186"/>
    <w:rsid w:val="002E15B2"/>
    <w:rsid w:val="002E2332"/>
    <w:rsid w:val="002E3346"/>
    <w:rsid w:val="002E3C7D"/>
    <w:rsid w:val="002E3D05"/>
    <w:rsid w:val="002E51CB"/>
    <w:rsid w:val="002E51F0"/>
    <w:rsid w:val="002E5898"/>
    <w:rsid w:val="002E5B89"/>
    <w:rsid w:val="002E6212"/>
    <w:rsid w:val="002E66D8"/>
    <w:rsid w:val="002E7555"/>
    <w:rsid w:val="002E770E"/>
    <w:rsid w:val="002E7D26"/>
    <w:rsid w:val="002E7D5C"/>
    <w:rsid w:val="002F0581"/>
    <w:rsid w:val="002F0F7A"/>
    <w:rsid w:val="002F2131"/>
    <w:rsid w:val="002F36D7"/>
    <w:rsid w:val="002F375C"/>
    <w:rsid w:val="002F3D42"/>
    <w:rsid w:val="002F44C4"/>
    <w:rsid w:val="002F5868"/>
    <w:rsid w:val="002F61D6"/>
    <w:rsid w:val="002F68DF"/>
    <w:rsid w:val="002F6A37"/>
    <w:rsid w:val="002F71ED"/>
    <w:rsid w:val="002F723B"/>
    <w:rsid w:val="003002FF"/>
    <w:rsid w:val="00301A10"/>
    <w:rsid w:val="00301B3F"/>
    <w:rsid w:val="00302053"/>
    <w:rsid w:val="003024FF"/>
    <w:rsid w:val="00304520"/>
    <w:rsid w:val="00306F79"/>
    <w:rsid w:val="003073C5"/>
    <w:rsid w:val="003103F9"/>
    <w:rsid w:val="00310BDA"/>
    <w:rsid w:val="003110B8"/>
    <w:rsid w:val="0031110D"/>
    <w:rsid w:val="0031325B"/>
    <w:rsid w:val="003137B1"/>
    <w:rsid w:val="0031488A"/>
    <w:rsid w:val="00316A5B"/>
    <w:rsid w:val="00317254"/>
    <w:rsid w:val="00320241"/>
    <w:rsid w:val="00320B18"/>
    <w:rsid w:val="00320C8C"/>
    <w:rsid w:val="003214CE"/>
    <w:rsid w:val="0032152D"/>
    <w:rsid w:val="003217BE"/>
    <w:rsid w:val="0032182E"/>
    <w:rsid w:val="00321AF2"/>
    <w:rsid w:val="00321DCE"/>
    <w:rsid w:val="0032236E"/>
    <w:rsid w:val="0032304E"/>
    <w:rsid w:val="003231B5"/>
    <w:rsid w:val="0032329B"/>
    <w:rsid w:val="00323F1A"/>
    <w:rsid w:val="003241F1"/>
    <w:rsid w:val="00325BC6"/>
    <w:rsid w:val="0032616D"/>
    <w:rsid w:val="003262A8"/>
    <w:rsid w:val="00326BB9"/>
    <w:rsid w:val="00330807"/>
    <w:rsid w:val="00330C08"/>
    <w:rsid w:val="00331225"/>
    <w:rsid w:val="00331F06"/>
    <w:rsid w:val="003325F1"/>
    <w:rsid w:val="003329C3"/>
    <w:rsid w:val="003340F0"/>
    <w:rsid w:val="00334643"/>
    <w:rsid w:val="003362D7"/>
    <w:rsid w:val="00337293"/>
    <w:rsid w:val="00337C49"/>
    <w:rsid w:val="003405F5"/>
    <w:rsid w:val="003409EE"/>
    <w:rsid w:val="00340C5D"/>
    <w:rsid w:val="00341CA7"/>
    <w:rsid w:val="00342486"/>
    <w:rsid w:val="00342701"/>
    <w:rsid w:val="003432FA"/>
    <w:rsid w:val="0034365F"/>
    <w:rsid w:val="00343F6F"/>
    <w:rsid w:val="0034446D"/>
    <w:rsid w:val="00344D8C"/>
    <w:rsid w:val="00345271"/>
    <w:rsid w:val="00345803"/>
    <w:rsid w:val="00345C6E"/>
    <w:rsid w:val="00346154"/>
    <w:rsid w:val="00346ED1"/>
    <w:rsid w:val="00347F22"/>
    <w:rsid w:val="00350C5A"/>
    <w:rsid w:val="003516A8"/>
    <w:rsid w:val="00351CCE"/>
    <w:rsid w:val="00352904"/>
    <w:rsid w:val="00352DBE"/>
    <w:rsid w:val="003530D9"/>
    <w:rsid w:val="00353B0A"/>
    <w:rsid w:val="00355E69"/>
    <w:rsid w:val="00356AAB"/>
    <w:rsid w:val="003576CD"/>
    <w:rsid w:val="00357791"/>
    <w:rsid w:val="00360176"/>
    <w:rsid w:val="00361986"/>
    <w:rsid w:val="00361B3E"/>
    <w:rsid w:val="0036238B"/>
    <w:rsid w:val="00362472"/>
    <w:rsid w:val="00362975"/>
    <w:rsid w:val="003632BC"/>
    <w:rsid w:val="00363327"/>
    <w:rsid w:val="0036343D"/>
    <w:rsid w:val="00363C46"/>
    <w:rsid w:val="00363DD0"/>
    <w:rsid w:val="00365217"/>
    <w:rsid w:val="003654BF"/>
    <w:rsid w:val="00367ED2"/>
    <w:rsid w:val="00367EF5"/>
    <w:rsid w:val="00370EEE"/>
    <w:rsid w:val="00370F52"/>
    <w:rsid w:val="0037139B"/>
    <w:rsid w:val="0037190D"/>
    <w:rsid w:val="00371957"/>
    <w:rsid w:val="00371A1A"/>
    <w:rsid w:val="00371B53"/>
    <w:rsid w:val="00371C32"/>
    <w:rsid w:val="00372011"/>
    <w:rsid w:val="00372429"/>
    <w:rsid w:val="00373A42"/>
    <w:rsid w:val="00374DED"/>
    <w:rsid w:val="00374E61"/>
    <w:rsid w:val="0037548A"/>
    <w:rsid w:val="00375947"/>
    <w:rsid w:val="00375C61"/>
    <w:rsid w:val="00380C6A"/>
    <w:rsid w:val="00380E69"/>
    <w:rsid w:val="00380E77"/>
    <w:rsid w:val="00381031"/>
    <w:rsid w:val="00382324"/>
    <w:rsid w:val="00382C98"/>
    <w:rsid w:val="00382D65"/>
    <w:rsid w:val="00382FF4"/>
    <w:rsid w:val="00383DA1"/>
    <w:rsid w:val="003847F0"/>
    <w:rsid w:val="00384A5A"/>
    <w:rsid w:val="00384B02"/>
    <w:rsid w:val="00385156"/>
    <w:rsid w:val="00386336"/>
    <w:rsid w:val="0038635C"/>
    <w:rsid w:val="00386617"/>
    <w:rsid w:val="00387A5A"/>
    <w:rsid w:val="00387EF0"/>
    <w:rsid w:val="00390646"/>
    <w:rsid w:val="00390D42"/>
    <w:rsid w:val="00391858"/>
    <w:rsid w:val="00391F6B"/>
    <w:rsid w:val="00393B90"/>
    <w:rsid w:val="00394C80"/>
    <w:rsid w:val="003955D1"/>
    <w:rsid w:val="00395E68"/>
    <w:rsid w:val="00396DA8"/>
    <w:rsid w:val="003978B3"/>
    <w:rsid w:val="0039799D"/>
    <w:rsid w:val="003A022D"/>
    <w:rsid w:val="003A0581"/>
    <w:rsid w:val="003A0F46"/>
    <w:rsid w:val="003A142D"/>
    <w:rsid w:val="003A174B"/>
    <w:rsid w:val="003A1A1E"/>
    <w:rsid w:val="003A2819"/>
    <w:rsid w:val="003A3681"/>
    <w:rsid w:val="003A3DA7"/>
    <w:rsid w:val="003A3EAE"/>
    <w:rsid w:val="003A4000"/>
    <w:rsid w:val="003A41A8"/>
    <w:rsid w:val="003A4D9F"/>
    <w:rsid w:val="003A6F58"/>
    <w:rsid w:val="003A7235"/>
    <w:rsid w:val="003A732C"/>
    <w:rsid w:val="003A7721"/>
    <w:rsid w:val="003B0047"/>
    <w:rsid w:val="003B0AE4"/>
    <w:rsid w:val="003B0FC5"/>
    <w:rsid w:val="003B1208"/>
    <w:rsid w:val="003B13B2"/>
    <w:rsid w:val="003B1653"/>
    <w:rsid w:val="003B1F73"/>
    <w:rsid w:val="003B2219"/>
    <w:rsid w:val="003B247C"/>
    <w:rsid w:val="003B287C"/>
    <w:rsid w:val="003B29E1"/>
    <w:rsid w:val="003B3007"/>
    <w:rsid w:val="003B4908"/>
    <w:rsid w:val="003B490B"/>
    <w:rsid w:val="003B509B"/>
    <w:rsid w:val="003B60D2"/>
    <w:rsid w:val="003B6B7F"/>
    <w:rsid w:val="003B6D0E"/>
    <w:rsid w:val="003B789C"/>
    <w:rsid w:val="003B7C0B"/>
    <w:rsid w:val="003B7ED7"/>
    <w:rsid w:val="003C12E8"/>
    <w:rsid w:val="003C1C3D"/>
    <w:rsid w:val="003C2F6C"/>
    <w:rsid w:val="003C33D4"/>
    <w:rsid w:val="003C5C52"/>
    <w:rsid w:val="003C6486"/>
    <w:rsid w:val="003C75E1"/>
    <w:rsid w:val="003C7688"/>
    <w:rsid w:val="003C78D5"/>
    <w:rsid w:val="003D08F8"/>
    <w:rsid w:val="003D1391"/>
    <w:rsid w:val="003D2A3F"/>
    <w:rsid w:val="003D3AB7"/>
    <w:rsid w:val="003D4507"/>
    <w:rsid w:val="003D4749"/>
    <w:rsid w:val="003D6B1C"/>
    <w:rsid w:val="003E0542"/>
    <w:rsid w:val="003E0F40"/>
    <w:rsid w:val="003E1CFD"/>
    <w:rsid w:val="003E1EF4"/>
    <w:rsid w:val="003E2576"/>
    <w:rsid w:val="003E2579"/>
    <w:rsid w:val="003E2F16"/>
    <w:rsid w:val="003E32D4"/>
    <w:rsid w:val="003E37A1"/>
    <w:rsid w:val="003E436A"/>
    <w:rsid w:val="003E4602"/>
    <w:rsid w:val="003E60A1"/>
    <w:rsid w:val="003E67F9"/>
    <w:rsid w:val="003E6F87"/>
    <w:rsid w:val="003F0277"/>
    <w:rsid w:val="003F046B"/>
    <w:rsid w:val="003F18CF"/>
    <w:rsid w:val="003F22E7"/>
    <w:rsid w:val="003F23B6"/>
    <w:rsid w:val="003F3594"/>
    <w:rsid w:val="003F38A8"/>
    <w:rsid w:val="003F4690"/>
    <w:rsid w:val="003F46E0"/>
    <w:rsid w:val="003F4880"/>
    <w:rsid w:val="003F4E50"/>
    <w:rsid w:val="003F4E96"/>
    <w:rsid w:val="003F56A0"/>
    <w:rsid w:val="003F6AB1"/>
    <w:rsid w:val="003F6B72"/>
    <w:rsid w:val="003F6CB9"/>
    <w:rsid w:val="003F6D07"/>
    <w:rsid w:val="003F75C8"/>
    <w:rsid w:val="003F7B5D"/>
    <w:rsid w:val="003F7C6A"/>
    <w:rsid w:val="00400393"/>
    <w:rsid w:val="00401605"/>
    <w:rsid w:val="00401B82"/>
    <w:rsid w:val="00402504"/>
    <w:rsid w:val="00402D91"/>
    <w:rsid w:val="004036F4"/>
    <w:rsid w:val="0040374F"/>
    <w:rsid w:val="00403E19"/>
    <w:rsid w:val="004047E4"/>
    <w:rsid w:val="004064FE"/>
    <w:rsid w:val="004069E0"/>
    <w:rsid w:val="00407431"/>
    <w:rsid w:val="004074CD"/>
    <w:rsid w:val="00411403"/>
    <w:rsid w:val="00411CB8"/>
    <w:rsid w:val="00411DDC"/>
    <w:rsid w:val="00412A45"/>
    <w:rsid w:val="00412D07"/>
    <w:rsid w:val="0041457A"/>
    <w:rsid w:val="00414ABF"/>
    <w:rsid w:val="00414D3A"/>
    <w:rsid w:val="00415098"/>
    <w:rsid w:val="00415771"/>
    <w:rsid w:val="00415B7A"/>
    <w:rsid w:val="00416193"/>
    <w:rsid w:val="00416909"/>
    <w:rsid w:val="00421E08"/>
    <w:rsid w:val="00423494"/>
    <w:rsid w:val="00423524"/>
    <w:rsid w:val="00423D11"/>
    <w:rsid w:val="00423FF0"/>
    <w:rsid w:val="00424682"/>
    <w:rsid w:val="00424C2D"/>
    <w:rsid w:val="004254AE"/>
    <w:rsid w:val="00425BAA"/>
    <w:rsid w:val="00430278"/>
    <w:rsid w:val="00430F1D"/>
    <w:rsid w:val="00431190"/>
    <w:rsid w:val="0043146E"/>
    <w:rsid w:val="004321BF"/>
    <w:rsid w:val="0043270E"/>
    <w:rsid w:val="00432AC9"/>
    <w:rsid w:val="00432BEE"/>
    <w:rsid w:val="004330BE"/>
    <w:rsid w:val="00433DA4"/>
    <w:rsid w:val="00434336"/>
    <w:rsid w:val="00434E46"/>
    <w:rsid w:val="0043626E"/>
    <w:rsid w:val="00436C29"/>
    <w:rsid w:val="00436FE4"/>
    <w:rsid w:val="00437689"/>
    <w:rsid w:val="004379AD"/>
    <w:rsid w:val="00437B92"/>
    <w:rsid w:val="00440A71"/>
    <w:rsid w:val="00440E58"/>
    <w:rsid w:val="00440F42"/>
    <w:rsid w:val="00440F95"/>
    <w:rsid w:val="00441229"/>
    <w:rsid w:val="0044156E"/>
    <w:rsid w:val="00441F9F"/>
    <w:rsid w:val="00443949"/>
    <w:rsid w:val="00443B2B"/>
    <w:rsid w:val="00443C05"/>
    <w:rsid w:val="00443CA9"/>
    <w:rsid w:val="00444832"/>
    <w:rsid w:val="00445229"/>
    <w:rsid w:val="00446FF8"/>
    <w:rsid w:val="004476A7"/>
    <w:rsid w:val="0044798F"/>
    <w:rsid w:val="004479C2"/>
    <w:rsid w:val="00447CFF"/>
    <w:rsid w:val="004502BA"/>
    <w:rsid w:val="004505F8"/>
    <w:rsid w:val="004510C6"/>
    <w:rsid w:val="004512AB"/>
    <w:rsid w:val="004523E3"/>
    <w:rsid w:val="00452559"/>
    <w:rsid w:val="00453835"/>
    <w:rsid w:val="00453897"/>
    <w:rsid w:val="00453B39"/>
    <w:rsid w:val="00455A18"/>
    <w:rsid w:val="00456000"/>
    <w:rsid w:val="0045639B"/>
    <w:rsid w:val="00457C80"/>
    <w:rsid w:val="00457E68"/>
    <w:rsid w:val="00460F33"/>
    <w:rsid w:val="004617F4"/>
    <w:rsid w:val="00461BC3"/>
    <w:rsid w:val="00461FD5"/>
    <w:rsid w:val="004621FE"/>
    <w:rsid w:val="00462D42"/>
    <w:rsid w:val="0046306C"/>
    <w:rsid w:val="0046326E"/>
    <w:rsid w:val="00463836"/>
    <w:rsid w:val="0046403D"/>
    <w:rsid w:val="0046417E"/>
    <w:rsid w:val="00464E56"/>
    <w:rsid w:val="00467C75"/>
    <w:rsid w:val="0047020D"/>
    <w:rsid w:val="00470A1F"/>
    <w:rsid w:val="00470ADE"/>
    <w:rsid w:val="0047280B"/>
    <w:rsid w:val="00472B4B"/>
    <w:rsid w:val="0047546A"/>
    <w:rsid w:val="00475654"/>
    <w:rsid w:val="00477441"/>
    <w:rsid w:val="00477B72"/>
    <w:rsid w:val="00477FAA"/>
    <w:rsid w:val="0048021D"/>
    <w:rsid w:val="00480A9C"/>
    <w:rsid w:val="004826A3"/>
    <w:rsid w:val="004827C3"/>
    <w:rsid w:val="004837AA"/>
    <w:rsid w:val="00483AD5"/>
    <w:rsid w:val="00483E99"/>
    <w:rsid w:val="00483FCB"/>
    <w:rsid w:val="0048429E"/>
    <w:rsid w:val="00485CB1"/>
    <w:rsid w:val="00487375"/>
    <w:rsid w:val="004879C7"/>
    <w:rsid w:val="004879EE"/>
    <w:rsid w:val="00487CB6"/>
    <w:rsid w:val="00490D8F"/>
    <w:rsid w:val="00491482"/>
    <w:rsid w:val="00491C48"/>
    <w:rsid w:val="004920A5"/>
    <w:rsid w:val="0049273E"/>
    <w:rsid w:val="00492869"/>
    <w:rsid w:val="00492930"/>
    <w:rsid w:val="00492B9C"/>
    <w:rsid w:val="00493528"/>
    <w:rsid w:val="00493D31"/>
    <w:rsid w:val="00494977"/>
    <w:rsid w:val="00494B16"/>
    <w:rsid w:val="00494CBB"/>
    <w:rsid w:val="00494FD7"/>
    <w:rsid w:val="00497D13"/>
    <w:rsid w:val="00497D33"/>
    <w:rsid w:val="004A0BE7"/>
    <w:rsid w:val="004A1078"/>
    <w:rsid w:val="004A1233"/>
    <w:rsid w:val="004A1725"/>
    <w:rsid w:val="004A1BA8"/>
    <w:rsid w:val="004A2CA9"/>
    <w:rsid w:val="004A2EBA"/>
    <w:rsid w:val="004A38B2"/>
    <w:rsid w:val="004A4673"/>
    <w:rsid w:val="004A4AF5"/>
    <w:rsid w:val="004A6B78"/>
    <w:rsid w:val="004A6E29"/>
    <w:rsid w:val="004A7482"/>
    <w:rsid w:val="004A7D52"/>
    <w:rsid w:val="004B0F26"/>
    <w:rsid w:val="004B1923"/>
    <w:rsid w:val="004B3500"/>
    <w:rsid w:val="004B39B6"/>
    <w:rsid w:val="004B3E6A"/>
    <w:rsid w:val="004B5FDA"/>
    <w:rsid w:val="004B61A5"/>
    <w:rsid w:val="004B6E5E"/>
    <w:rsid w:val="004C076A"/>
    <w:rsid w:val="004C08A0"/>
    <w:rsid w:val="004C09D0"/>
    <w:rsid w:val="004C0AB6"/>
    <w:rsid w:val="004C0D43"/>
    <w:rsid w:val="004C1221"/>
    <w:rsid w:val="004C142E"/>
    <w:rsid w:val="004C146D"/>
    <w:rsid w:val="004C2A9C"/>
    <w:rsid w:val="004C2BA4"/>
    <w:rsid w:val="004C2DA2"/>
    <w:rsid w:val="004C300B"/>
    <w:rsid w:val="004C3573"/>
    <w:rsid w:val="004C3B8C"/>
    <w:rsid w:val="004C3C77"/>
    <w:rsid w:val="004C40C7"/>
    <w:rsid w:val="004C4C23"/>
    <w:rsid w:val="004C52C9"/>
    <w:rsid w:val="004C5379"/>
    <w:rsid w:val="004C557D"/>
    <w:rsid w:val="004C5EA3"/>
    <w:rsid w:val="004C6991"/>
    <w:rsid w:val="004C6B00"/>
    <w:rsid w:val="004C6BC7"/>
    <w:rsid w:val="004C7B1A"/>
    <w:rsid w:val="004D0421"/>
    <w:rsid w:val="004D0443"/>
    <w:rsid w:val="004D0497"/>
    <w:rsid w:val="004D07E8"/>
    <w:rsid w:val="004D0B8D"/>
    <w:rsid w:val="004D2EB4"/>
    <w:rsid w:val="004D3193"/>
    <w:rsid w:val="004D696F"/>
    <w:rsid w:val="004D7B4A"/>
    <w:rsid w:val="004E07C4"/>
    <w:rsid w:val="004E1577"/>
    <w:rsid w:val="004E1BEC"/>
    <w:rsid w:val="004E1DF2"/>
    <w:rsid w:val="004E2256"/>
    <w:rsid w:val="004E2588"/>
    <w:rsid w:val="004E474A"/>
    <w:rsid w:val="004E59B2"/>
    <w:rsid w:val="004E5B5E"/>
    <w:rsid w:val="004E5B8C"/>
    <w:rsid w:val="004E5FD0"/>
    <w:rsid w:val="004E613F"/>
    <w:rsid w:val="004E63E4"/>
    <w:rsid w:val="004E647E"/>
    <w:rsid w:val="004E7035"/>
    <w:rsid w:val="004E71C3"/>
    <w:rsid w:val="004E779A"/>
    <w:rsid w:val="004F088C"/>
    <w:rsid w:val="004F0D80"/>
    <w:rsid w:val="004F106D"/>
    <w:rsid w:val="004F22E5"/>
    <w:rsid w:val="004F269E"/>
    <w:rsid w:val="004F54B3"/>
    <w:rsid w:val="004F562A"/>
    <w:rsid w:val="004F566B"/>
    <w:rsid w:val="004F5F98"/>
    <w:rsid w:val="004F7855"/>
    <w:rsid w:val="004F7D98"/>
    <w:rsid w:val="00500C69"/>
    <w:rsid w:val="00500F07"/>
    <w:rsid w:val="005014F5"/>
    <w:rsid w:val="0050184D"/>
    <w:rsid w:val="00502D63"/>
    <w:rsid w:val="00503447"/>
    <w:rsid w:val="00503941"/>
    <w:rsid w:val="00503D78"/>
    <w:rsid w:val="00503D8A"/>
    <w:rsid w:val="00504CBE"/>
    <w:rsid w:val="005056E4"/>
    <w:rsid w:val="00505B30"/>
    <w:rsid w:val="0050623D"/>
    <w:rsid w:val="0050734A"/>
    <w:rsid w:val="0050789C"/>
    <w:rsid w:val="00510DF5"/>
    <w:rsid w:val="005113AD"/>
    <w:rsid w:val="00511B45"/>
    <w:rsid w:val="00511F8E"/>
    <w:rsid w:val="00512231"/>
    <w:rsid w:val="0051386E"/>
    <w:rsid w:val="0051468D"/>
    <w:rsid w:val="0051494D"/>
    <w:rsid w:val="00514CC2"/>
    <w:rsid w:val="0051518E"/>
    <w:rsid w:val="00515F29"/>
    <w:rsid w:val="005165D6"/>
    <w:rsid w:val="00517B13"/>
    <w:rsid w:val="005207E0"/>
    <w:rsid w:val="00521127"/>
    <w:rsid w:val="005211B2"/>
    <w:rsid w:val="00524D09"/>
    <w:rsid w:val="00525331"/>
    <w:rsid w:val="00525945"/>
    <w:rsid w:val="00525A4C"/>
    <w:rsid w:val="005262A9"/>
    <w:rsid w:val="005262E4"/>
    <w:rsid w:val="005270E6"/>
    <w:rsid w:val="00527595"/>
    <w:rsid w:val="005276F9"/>
    <w:rsid w:val="0053112F"/>
    <w:rsid w:val="00531385"/>
    <w:rsid w:val="00531815"/>
    <w:rsid w:val="00531952"/>
    <w:rsid w:val="00532930"/>
    <w:rsid w:val="00532984"/>
    <w:rsid w:val="00534BFA"/>
    <w:rsid w:val="00534D2A"/>
    <w:rsid w:val="005355FF"/>
    <w:rsid w:val="005356ED"/>
    <w:rsid w:val="00536AE4"/>
    <w:rsid w:val="0053761C"/>
    <w:rsid w:val="005378B0"/>
    <w:rsid w:val="00537945"/>
    <w:rsid w:val="00537EFC"/>
    <w:rsid w:val="005402D7"/>
    <w:rsid w:val="00540573"/>
    <w:rsid w:val="00540ACD"/>
    <w:rsid w:val="00540E91"/>
    <w:rsid w:val="00541228"/>
    <w:rsid w:val="00541CD8"/>
    <w:rsid w:val="005420B3"/>
    <w:rsid w:val="00542554"/>
    <w:rsid w:val="00542591"/>
    <w:rsid w:val="00542C00"/>
    <w:rsid w:val="00542D05"/>
    <w:rsid w:val="005436AB"/>
    <w:rsid w:val="0054426A"/>
    <w:rsid w:val="005446DE"/>
    <w:rsid w:val="00544765"/>
    <w:rsid w:val="0054518A"/>
    <w:rsid w:val="0054597B"/>
    <w:rsid w:val="00545EFB"/>
    <w:rsid w:val="0054695B"/>
    <w:rsid w:val="00546F15"/>
    <w:rsid w:val="005476C6"/>
    <w:rsid w:val="00550320"/>
    <w:rsid w:val="005504A5"/>
    <w:rsid w:val="00551243"/>
    <w:rsid w:val="0055159E"/>
    <w:rsid w:val="005519B7"/>
    <w:rsid w:val="00551C9A"/>
    <w:rsid w:val="00552302"/>
    <w:rsid w:val="0055235B"/>
    <w:rsid w:val="00553974"/>
    <w:rsid w:val="00554650"/>
    <w:rsid w:val="0055560D"/>
    <w:rsid w:val="005559E9"/>
    <w:rsid w:val="00555DFA"/>
    <w:rsid w:val="0055694C"/>
    <w:rsid w:val="00556D75"/>
    <w:rsid w:val="00557D62"/>
    <w:rsid w:val="005605DD"/>
    <w:rsid w:val="0056105B"/>
    <w:rsid w:val="00561D09"/>
    <w:rsid w:val="00562D96"/>
    <w:rsid w:val="005630ED"/>
    <w:rsid w:val="00563A4A"/>
    <w:rsid w:val="00563BDC"/>
    <w:rsid w:val="005642F4"/>
    <w:rsid w:val="0056491B"/>
    <w:rsid w:val="00564978"/>
    <w:rsid w:val="0056497B"/>
    <w:rsid w:val="00564A3B"/>
    <w:rsid w:val="00565D6A"/>
    <w:rsid w:val="005668C9"/>
    <w:rsid w:val="00566A8C"/>
    <w:rsid w:val="00566C7E"/>
    <w:rsid w:val="0056717F"/>
    <w:rsid w:val="00570B82"/>
    <w:rsid w:val="00570E53"/>
    <w:rsid w:val="00571812"/>
    <w:rsid w:val="005720E6"/>
    <w:rsid w:val="005721B5"/>
    <w:rsid w:val="00572E17"/>
    <w:rsid w:val="00572E82"/>
    <w:rsid w:val="00572F77"/>
    <w:rsid w:val="0057353C"/>
    <w:rsid w:val="00574BB8"/>
    <w:rsid w:val="00574E80"/>
    <w:rsid w:val="00575015"/>
    <w:rsid w:val="005752E5"/>
    <w:rsid w:val="005753A1"/>
    <w:rsid w:val="005754E6"/>
    <w:rsid w:val="00575590"/>
    <w:rsid w:val="005760AF"/>
    <w:rsid w:val="005765B3"/>
    <w:rsid w:val="00576DDA"/>
    <w:rsid w:val="005774CE"/>
    <w:rsid w:val="00577659"/>
    <w:rsid w:val="005779A8"/>
    <w:rsid w:val="00577A7B"/>
    <w:rsid w:val="0058145C"/>
    <w:rsid w:val="005814D1"/>
    <w:rsid w:val="00583329"/>
    <w:rsid w:val="005838B7"/>
    <w:rsid w:val="00583A41"/>
    <w:rsid w:val="00585028"/>
    <w:rsid w:val="00587679"/>
    <w:rsid w:val="0059015E"/>
    <w:rsid w:val="00590661"/>
    <w:rsid w:val="0059103A"/>
    <w:rsid w:val="005911A5"/>
    <w:rsid w:val="005919CC"/>
    <w:rsid w:val="00591BD2"/>
    <w:rsid w:val="00591F37"/>
    <w:rsid w:val="005927B6"/>
    <w:rsid w:val="00592FDE"/>
    <w:rsid w:val="00592FE6"/>
    <w:rsid w:val="00593A13"/>
    <w:rsid w:val="005942AC"/>
    <w:rsid w:val="00594977"/>
    <w:rsid w:val="00594A1C"/>
    <w:rsid w:val="00596199"/>
    <w:rsid w:val="00596AD6"/>
    <w:rsid w:val="005972F4"/>
    <w:rsid w:val="005A0007"/>
    <w:rsid w:val="005A052F"/>
    <w:rsid w:val="005A21F2"/>
    <w:rsid w:val="005A2D77"/>
    <w:rsid w:val="005A38A2"/>
    <w:rsid w:val="005A3D43"/>
    <w:rsid w:val="005A3E57"/>
    <w:rsid w:val="005A4963"/>
    <w:rsid w:val="005A564F"/>
    <w:rsid w:val="005A7722"/>
    <w:rsid w:val="005A7E30"/>
    <w:rsid w:val="005B1BC4"/>
    <w:rsid w:val="005B2F76"/>
    <w:rsid w:val="005B37CC"/>
    <w:rsid w:val="005B3E46"/>
    <w:rsid w:val="005B4E81"/>
    <w:rsid w:val="005B56E2"/>
    <w:rsid w:val="005B6E9D"/>
    <w:rsid w:val="005B7352"/>
    <w:rsid w:val="005B75CA"/>
    <w:rsid w:val="005C105E"/>
    <w:rsid w:val="005C1082"/>
    <w:rsid w:val="005C1BA2"/>
    <w:rsid w:val="005C2A50"/>
    <w:rsid w:val="005C3BDA"/>
    <w:rsid w:val="005C4738"/>
    <w:rsid w:val="005C4F27"/>
    <w:rsid w:val="005C560C"/>
    <w:rsid w:val="005C5697"/>
    <w:rsid w:val="005C6208"/>
    <w:rsid w:val="005C7158"/>
    <w:rsid w:val="005C75C9"/>
    <w:rsid w:val="005D013C"/>
    <w:rsid w:val="005D0527"/>
    <w:rsid w:val="005D09F2"/>
    <w:rsid w:val="005D0D84"/>
    <w:rsid w:val="005D0F61"/>
    <w:rsid w:val="005D1A73"/>
    <w:rsid w:val="005D35A5"/>
    <w:rsid w:val="005D6267"/>
    <w:rsid w:val="005D7091"/>
    <w:rsid w:val="005D7196"/>
    <w:rsid w:val="005E0230"/>
    <w:rsid w:val="005E02AC"/>
    <w:rsid w:val="005E05E5"/>
    <w:rsid w:val="005E0A06"/>
    <w:rsid w:val="005E199B"/>
    <w:rsid w:val="005E1EAB"/>
    <w:rsid w:val="005E273B"/>
    <w:rsid w:val="005E30C8"/>
    <w:rsid w:val="005E3E1E"/>
    <w:rsid w:val="005E44FA"/>
    <w:rsid w:val="005E4BCB"/>
    <w:rsid w:val="005E510B"/>
    <w:rsid w:val="005E58B1"/>
    <w:rsid w:val="005E5966"/>
    <w:rsid w:val="005E72DD"/>
    <w:rsid w:val="005E7C04"/>
    <w:rsid w:val="005E7F75"/>
    <w:rsid w:val="005F00F2"/>
    <w:rsid w:val="005F061D"/>
    <w:rsid w:val="005F0CDE"/>
    <w:rsid w:val="005F0FFB"/>
    <w:rsid w:val="005F208B"/>
    <w:rsid w:val="005F2181"/>
    <w:rsid w:val="005F2A54"/>
    <w:rsid w:val="005F2BB1"/>
    <w:rsid w:val="005F3299"/>
    <w:rsid w:val="005F37A5"/>
    <w:rsid w:val="005F3979"/>
    <w:rsid w:val="005F475B"/>
    <w:rsid w:val="005F4C42"/>
    <w:rsid w:val="005F4CA5"/>
    <w:rsid w:val="005F4D95"/>
    <w:rsid w:val="005F5618"/>
    <w:rsid w:val="005F5DDC"/>
    <w:rsid w:val="005F5E17"/>
    <w:rsid w:val="005F63B8"/>
    <w:rsid w:val="005F6C7F"/>
    <w:rsid w:val="005F7203"/>
    <w:rsid w:val="00600463"/>
    <w:rsid w:val="00600C50"/>
    <w:rsid w:val="00601777"/>
    <w:rsid w:val="00601A73"/>
    <w:rsid w:val="00601E41"/>
    <w:rsid w:val="00602510"/>
    <w:rsid w:val="006026D4"/>
    <w:rsid w:val="006036FF"/>
    <w:rsid w:val="006038CA"/>
    <w:rsid w:val="00603B74"/>
    <w:rsid w:val="006045F7"/>
    <w:rsid w:val="00604C13"/>
    <w:rsid w:val="0060510F"/>
    <w:rsid w:val="00605650"/>
    <w:rsid w:val="006063A9"/>
    <w:rsid w:val="00607473"/>
    <w:rsid w:val="00607D7B"/>
    <w:rsid w:val="006116BC"/>
    <w:rsid w:val="00611CF5"/>
    <w:rsid w:val="00612F76"/>
    <w:rsid w:val="00613CC4"/>
    <w:rsid w:val="0061444E"/>
    <w:rsid w:val="00614EF9"/>
    <w:rsid w:val="006151C6"/>
    <w:rsid w:val="006169A0"/>
    <w:rsid w:val="00617CCB"/>
    <w:rsid w:val="00617E48"/>
    <w:rsid w:val="006203C9"/>
    <w:rsid w:val="0062143E"/>
    <w:rsid w:val="00621AD4"/>
    <w:rsid w:val="00621FE9"/>
    <w:rsid w:val="006229AA"/>
    <w:rsid w:val="00622ABD"/>
    <w:rsid w:val="00623A07"/>
    <w:rsid w:val="00624315"/>
    <w:rsid w:val="00624D07"/>
    <w:rsid w:val="006259B5"/>
    <w:rsid w:val="00625B88"/>
    <w:rsid w:val="0062622A"/>
    <w:rsid w:val="0063021F"/>
    <w:rsid w:val="00630BDC"/>
    <w:rsid w:val="00630EAA"/>
    <w:rsid w:val="0063110C"/>
    <w:rsid w:val="006312D5"/>
    <w:rsid w:val="0063143B"/>
    <w:rsid w:val="00631481"/>
    <w:rsid w:val="0063224C"/>
    <w:rsid w:val="00632C84"/>
    <w:rsid w:val="00632F91"/>
    <w:rsid w:val="00633E0D"/>
    <w:rsid w:val="0063422C"/>
    <w:rsid w:val="0063452E"/>
    <w:rsid w:val="006348B6"/>
    <w:rsid w:val="0063514A"/>
    <w:rsid w:val="00635241"/>
    <w:rsid w:val="006358AE"/>
    <w:rsid w:val="00635A2D"/>
    <w:rsid w:val="0063668C"/>
    <w:rsid w:val="006368F7"/>
    <w:rsid w:val="00636A3E"/>
    <w:rsid w:val="00636B55"/>
    <w:rsid w:val="00637967"/>
    <w:rsid w:val="00637E06"/>
    <w:rsid w:val="00642517"/>
    <w:rsid w:val="00642731"/>
    <w:rsid w:val="00642870"/>
    <w:rsid w:val="00643891"/>
    <w:rsid w:val="006439CA"/>
    <w:rsid w:val="00643A2A"/>
    <w:rsid w:val="006446A2"/>
    <w:rsid w:val="00645026"/>
    <w:rsid w:val="00645941"/>
    <w:rsid w:val="006459B8"/>
    <w:rsid w:val="00646BD6"/>
    <w:rsid w:val="00650EAA"/>
    <w:rsid w:val="00650FA8"/>
    <w:rsid w:val="00651C20"/>
    <w:rsid w:val="00651DC0"/>
    <w:rsid w:val="006526E1"/>
    <w:rsid w:val="0065276A"/>
    <w:rsid w:val="00652998"/>
    <w:rsid w:val="00652AAF"/>
    <w:rsid w:val="00654441"/>
    <w:rsid w:val="0065494F"/>
    <w:rsid w:val="00655A73"/>
    <w:rsid w:val="00655C7B"/>
    <w:rsid w:val="00655EA0"/>
    <w:rsid w:val="006569B3"/>
    <w:rsid w:val="006577B0"/>
    <w:rsid w:val="0066146A"/>
    <w:rsid w:val="0066204A"/>
    <w:rsid w:val="0066205D"/>
    <w:rsid w:val="00663026"/>
    <w:rsid w:val="00663112"/>
    <w:rsid w:val="0066402C"/>
    <w:rsid w:val="00664453"/>
    <w:rsid w:val="006655F7"/>
    <w:rsid w:val="006656B4"/>
    <w:rsid w:val="00665C19"/>
    <w:rsid w:val="006660AE"/>
    <w:rsid w:val="00666AF2"/>
    <w:rsid w:val="00666EC5"/>
    <w:rsid w:val="00666F3C"/>
    <w:rsid w:val="006673EA"/>
    <w:rsid w:val="00667772"/>
    <w:rsid w:val="00670CA2"/>
    <w:rsid w:val="00671655"/>
    <w:rsid w:val="006719F0"/>
    <w:rsid w:val="00672273"/>
    <w:rsid w:val="0067256F"/>
    <w:rsid w:val="006734B0"/>
    <w:rsid w:val="0067366E"/>
    <w:rsid w:val="0067557E"/>
    <w:rsid w:val="0067564A"/>
    <w:rsid w:val="00675E97"/>
    <w:rsid w:val="00676869"/>
    <w:rsid w:val="0067766C"/>
    <w:rsid w:val="006776DC"/>
    <w:rsid w:val="00677F37"/>
    <w:rsid w:val="00680086"/>
    <w:rsid w:val="00680A9F"/>
    <w:rsid w:val="00681165"/>
    <w:rsid w:val="0068148F"/>
    <w:rsid w:val="0068158B"/>
    <w:rsid w:val="00681B0D"/>
    <w:rsid w:val="006823EA"/>
    <w:rsid w:val="006828F9"/>
    <w:rsid w:val="00682A8B"/>
    <w:rsid w:val="00682AAD"/>
    <w:rsid w:val="00682D13"/>
    <w:rsid w:val="006832E6"/>
    <w:rsid w:val="0068424C"/>
    <w:rsid w:val="00684D59"/>
    <w:rsid w:val="006854B8"/>
    <w:rsid w:val="006854E7"/>
    <w:rsid w:val="006863BD"/>
    <w:rsid w:val="00686B62"/>
    <w:rsid w:val="00686E48"/>
    <w:rsid w:val="00686E78"/>
    <w:rsid w:val="00687035"/>
    <w:rsid w:val="00687738"/>
    <w:rsid w:val="00687815"/>
    <w:rsid w:val="0069058A"/>
    <w:rsid w:val="00691301"/>
    <w:rsid w:val="00691AF7"/>
    <w:rsid w:val="00693917"/>
    <w:rsid w:val="00693C56"/>
    <w:rsid w:val="00694496"/>
    <w:rsid w:val="00694B7F"/>
    <w:rsid w:val="00695257"/>
    <w:rsid w:val="00695DC0"/>
    <w:rsid w:val="00697D2C"/>
    <w:rsid w:val="006A0059"/>
    <w:rsid w:val="006A190C"/>
    <w:rsid w:val="006A1E4B"/>
    <w:rsid w:val="006A2FFC"/>
    <w:rsid w:val="006A3862"/>
    <w:rsid w:val="006A3DA3"/>
    <w:rsid w:val="006A4050"/>
    <w:rsid w:val="006A4744"/>
    <w:rsid w:val="006A4F47"/>
    <w:rsid w:val="006A6CF0"/>
    <w:rsid w:val="006A7430"/>
    <w:rsid w:val="006B0092"/>
    <w:rsid w:val="006B1019"/>
    <w:rsid w:val="006B123D"/>
    <w:rsid w:val="006B1452"/>
    <w:rsid w:val="006B1790"/>
    <w:rsid w:val="006B1791"/>
    <w:rsid w:val="006B1946"/>
    <w:rsid w:val="006B3797"/>
    <w:rsid w:val="006B475E"/>
    <w:rsid w:val="006B4A0D"/>
    <w:rsid w:val="006B4BB0"/>
    <w:rsid w:val="006B545C"/>
    <w:rsid w:val="006B5CC1"/>
    <w:rsid w:val="006B5DE6"/>
    <w:rsid w:val="006B6A3E"/>
    <w:rsid w:val="006B6E06"/>
    <w:rsid w:val="006B6F29"/>
    <w:rsid w:val="006B7388"/>
    <w:rsid w:val="006B787F"/>
    <w:rsid w:val="006B78DA"/>
    <w:rsid w:val="006C0A55"/>
    <w:rsid w:val="006C107E"/>
    <w:rsid w:val="006C1436"/>
    <w:rsid w:val="006C155E"/>
    <w:rsid w:val="006C2094"/>
    <w:rsid w:val="006C2365"/>
    <w:rsid w:val="006C2486"/>
    <w:rsid w:val="006C2C30"/>
    <w:rsid w:val="006C2F3A"/>
    <w:rsid w:val="006C3398"/>
    <w:rsid w:val="006C4B12"/>
    <w:rsid w:val="006C51FE"/>
    <w:rsid w:val="006C5943"/>
    <w:rsid w:val="006C5B48"/>
    <w:rsid w:val="006C5F34"/>
    <w:rsid w:val="006C63E2"/>
    <w:rsid w:val="006C664B"/>
    <w:rsid w:val="006C6DF3"/>
    <w:rsid w:val="006C7E76"/>
    <w:rsid w:val="006D024A"/>
    <w:rsid w:val="006D07EA"/>
    <w:rsid w:val="006D0A26"/>
    <w:rsid w:val="006D0E1E"/>
    <w:rsid w:val="006D17D9"/>
    <w:rsid w:val="006D1DA2"/>
    <w:rsid w:val="006D23FC"/>
    <w:rsid w:val="006D265A"/>
    <w:rsid w:val="006D460E"/>
    <w:rsid w:val="006D47C3"/>
    <w:rsid w:val="006D700C"/>
    <w:rsid w:val="006E0102"/>
    <w:rsid w:val="006E18E3"/>
    <w:rsid w:val="006E21E6"/>
    <w:rsid w:val="006E318F"/>
    <w:rsid w:val="006E3703"/>
    <w:rsid w:val="006E3D1E"/>
    <w:rsid w:val="006E41E9"/>
    <w:rsid w:val="006E512A"/>
    <w:rsid w:val="006E52AF"/>
    <w:rsid w:val="006E5D2E"/>
    <w:rsid w:val="006E6023"/>
    <w:rsid w:val="006E6282"/>
    <w:rsid w:val="006E6B7E"/>
    <w:rsid w:val="006E77F8"/>
    <w:rsid w:val="006F055A"/>
    <w:rsid w:val="006F0A85"/>
    <w:rsid w:val="006F1468"/>
    <w:rsid w:val="006F1605"/>
    <w:rsid w:val="006F2FFF"/>
    <w:rsid w:val="006F4786"/>
    <w:rsid w:val="006F4ACE"/>
    <w:rsid w:val="006F5F31"/>
    <w:rsid w:val="006F77E2"/>
    <w:rsid w:val="00700475"/>
    <w:rsid w:val="00700EC9"/>
    <w:rsid w:val="00701076"/>
    <w:rsid w:val="00701135"/>
    <w:rsid w:val="00701AF0"/>
    <w:rsid w:val="007021F1"/>
    <w:rsid w:val="00703B76"/>
    <w:rsid w:val="00704509"/>
    <w:rsid w:val="007069BA"/>
    <w:rsid w:val="00706B0D"/>
    <w:rsid w:val="00706EDD"/>
    <w:rsid w:val="0071110D"/>
    <w:rsid w:val="0071216B"/>
    <w:rsid w:val="00714812"/>
    <w:rsid w:val="00714EE0"/>
    <w:rsid w:val="00716166"/>
    <w:rsid w:val="007164A8"/>
    <w:rsid w:val="007164FB"/>
    <w:rsid w:val="007178E6"/>
    <w:rsid w:val="00717B5E"/>
    <w:rsid w:val="00720389"/>
    <w:rsid w:val="00720C60"/>
    <w:rsid w:val="00720E75"/>
    <w:rsid w:val="0072127D"/>
    <w:rsid w:val="00722439"/>
    <w:rsid w:val="00722DE9"/>
    <w:rsid w:val="00722E05"/>
    <w:rsid w:val="00723983"/>
    <w:rsid w:val="007249AC"/>
    <w:rsid w:val="00725AB5"/>
    <w:rsid w:val="00726BAF"/>
    <w:rsid w:val="00727E4A"/>
    <w:rsid w:val="00730891"/>
    <w:rsid w:val="00730CF4"/>
    <w:rsid w:val="0073131D"/>
    <w:rsid w:val="0073196A"/>
    <w:rsid w:val="00731A64"/>
    <w:rsid w:val="00731B0C"/>
    <w:rsid w:val="0073317A"/>
    <w:rsid w:val="00733B11"/>
    <w:rsid w:val="00734C2E"/>
    <w:rsid w:val="00735D49"/>
    <w:rsid w:val="00736A41"/>
    <w:rsid w:val="0074053E"/>
    <w:rsid w:val="00740A31"/>
    <w:rsid w:val="007414A8"/>
    <w:rsid w:val="00741516"/>
    <w:rsid w:val="00741A23"/>
    <w:rsid w:val="00741DF1"/>
    <w:rsid w:val="007420B2"/>
    <w:rsid w:val="007427F6"/>
    <w:rsid w:val="0074297F"/>
    <w:rsid w:val="00743007"/>
    <w:rsid w:val="00743A44"/>
    <w:rsid w:val="00743CCB"/>
    <w:rsid w:val="00744A21"/>
    <w:rsid w:val="00744F00"/>
    <w:rsid w:val="00746016"/>
    <w:rsid w:val="0074618B"/>
    <w:rsid w:val="00746908"/>
    <w:rsid w:val="00746DF4"/>
    <w:rsid w:val="007477ED"/>
    <w:rsid w:val="007506FC"/>
    <w:rsid w:val="007508EA"/>
    <w:rsid w:val="00750CE3"/>
    <w:rsid w:val="007527B9"/>
    <w:rsid w:val="0075303B"/>
    <w:rsid w:val="007530C6"/>
    <w:rsid w:val="007547F5"/>
    <w:rsid w:val="0075538F"/>
    <w:rsid w:val="007558B2"/>
    <w:rsid w:val="007559A1"/>
    <w:rsid w:val="007564D1"/>
    <w:rsid w:val="00756562"/>
    <w:rsid w:val="00757034"/>
    <w:rsid w:val="00760951"/>
    <w:rsid w:val="00760CDC"/>
    <w:rsid w:val="0076172D"/>
    <w:rsid w:val="00762DF4"/>
    <w:rsid w:val="007633F2"/>
    <w:rsid w:val="007637EC"/>
    <w:rsid w:val="007640A4"/>
    <w:rsid w:val="007645C4"/>
    <w:rsid w:val="00764685"/>
    <w:rsid w:val="00764A74"/>
    <w:rsid w:val="007658CC"/>
    <w:rsid w:val="00765C74"/>
    <w:rsid w:val="007668F3"/>
    <w:rsid w:val="00766C04"/>
    <w:rsid w:val="00767971"/>
    <w:rsid w:val="00767BC1"/>
    <w:rsid w:val="00771C0F"/>
    <w:rsid w:val="00771D81"/>
    <w:rsid w:val="0077397B"/>
    <w:rsid w:val="00775205"/>
    <w:rsid w:val="00775A4B"/>
    <w:rsid w:val="00776040"/>
    <w:rsid w:val="00776E5B"/>
    <w:rsid w:val="00777806"/>
    <w:rsid w:val="00777E3B"/>
    <w:rsid w:val="00780745"/>
    <w:rsid w:val="00781014"/>
    <w:rsid w:val="007816A1"/>
    <w:rsid w:val="0078175A"/>
    <w:rsid w:val="00781AD5"/>
    <w:rsid w:val="00781D65"/>
    <w:rsid w:val="00783509"/>
    <w:rsid w:val="007847A7"/>
    <w:rsid w:val="007856E6"/>
    <w:rsid w:val="00785E9B"/>
    <w:rsid w:val="00787542"/>
    <w:rsid w:val="00790285"/>
    <w:rsid w:val="00790DA6"/>
    <w:rsid w:val="00790F3E"/>
    <w:rsid w:val="00791B13"/>
    <w:rsid w:val="0079312A"/>
    <w:rsid w:val="0079344E"/>
    <w:rsid w:val="007939F2"/>
    <w:rsid w:val="007956E7"/>
    <w:rsid w:val="00795A3F"/>
    <w:rsid w:val="0079674C"/>
    <w:rsid w:val="00797103"/>
    <w:rsid w:val="007979E0"/>
    <w:rsid w:val="007A018F"/>
    <w:rsid w:val="007A1650"/>
    <w:rsid w:val="007A2612"/>
    <w:rsid w:val="007A28B7"/>
    <w:rsid w:val="007A2E60"/>
    <w:rsid w:val="007A3024"/>
    <w:rsid w:val="007A3635"/>
    <w:rsid w:val="007A46B6"/>
    <w:rsid w:val="007A49E5"/>
    <w:rsid w:val="007A5108"/>
    <w:rsid w:val="007A5196"/>
    <w:rsid w:val="007A57ED"/>
    <w:rsid w:val="007A5CE0"/>
    <w:rsid w:val="007A656E"/>
    <w:rsid w:val="007A6634"/>
    <w:rsid w:val="007A67D8"/>
    <w:rsid w:val="007A67F8"/>
    <w:rsid w:val="007A78F7"/>
    <w:rsid w:val="007A7F4A"/>
    <w:rsid w:val="007B05B5"/>
    <w:rsid w:val="007B14D0"/>
    <w:rsid w:val="007B1BA3"/>
    <w:rsid w:val="007B1DB7"/>
    <w:rsid w:val="007B1F9D"/>
    <w:rsid w:val="007B2294"/>
    <w:rsid w:val="007B2554"/>
    <w:rsid w:val="007B3D05"/>
    <w:rsid w:val="007B3F84"/>
    <w:rsid w:val="007B468E"/>
    <w:rsid w:val="007B498A"/>
    <w:rsid w:val="007B601D"/>
    <w:rsid w:val="007B68CC"/>
    <w:rsid w:val="007B6CC8"/>
    <w:rsid w:val="007B7031"/>
    <w:rsid w:val="007B78BD"/>
    <w:rsid w:val="007C0203"/>
    <w:rsid w:val="007C23FF"/>
    <w:rsid w:val="007C2A01"/>
    <w:rsid w:val="007C3291"/>
    <w:rsid w:val="007C4325"/>
    <w:rsid w:val="007C4D21"/>
    <w:rsid w:val="007C5AF5"/>
    <w:rsid w:val="007D00E0"/>
    <w:rsid w:val="007D10FE"/>
    <w:rsid w:val="007D24DA"/>
    <w:rsid w:val="007D2C74"/>
    <w:rsid w:val="007D309B"/>
    <w:rsid w:val="007D3DC7"/>
    <w:rsid w:val="007D427E"/>
    <w:rsid w:val="007D562A"/>
    <w:rsid w:val="007D6A4A"/>
    <w:rsid w:val="007D7508"/>
    <w:rsid w:val="007D7C50"/>
    <w:rsid w:val="007E01CF"/>
    <w:rsid w:val="007E0756"/>
    <w:rsid w:val="007E0FDA"/>
    <w:rsid w:val="007E1976"/>
    <w:rsid w:val="007E3210"/>
    <w:rsid w:val="007E39B9"/>
    <w:rsid w:val="007E4515"/>
    <w:rsid w:val="007E681F"/>
    <w:rsid w:val="007E7695"/>
    <w:rsid w:val="007F0283"/>
    <w:rsid w:val="007F08E3"/>
    <w:rsid w:val="007F1C82"/>
    <w:rsid w:val="007F1ED9"/>
    <w:rsid w:val="007F28C0"/>
    <w:rsid w:val="007F4252"/>
    <w:rsid w:val="007F47F5"/>
    <w:rsid w:val="007F4EFE"/>
    <w:rsid w:val="007F6110"/>
    <w:rsid w:val="007F7A8C"/>
    <w:rsid w:val="007F7E38"/>
    <w:rsid w:val="00800380"/>
    <w:rsid w:val="0080248B"/>
    <w:rsid w:val="00803A70"/>
    <w:rsid w:val="00803C2E"/>
    <w:rsid w:val="00804821"/>
    <w:rsid w:val="0080487E"/>
    <w:rsid w:val="0080513F"/>
    <w:rsid w:val="00806E1B"/>
    <w:rsid w:val="008100EE"/>
    <w:rsid w:val="00810B35"/>
    <w:rsid w:val="00810B43"/>
    <w:rsid w:val="00810C83"/>
    <w:rsid w:val="008110F7"/>
    <w:rsid w:val="00811182"/>
    <w:rsid w:val="008117AB"/>
    <w:rsid w:val="00811833"/>
    <w:rsid w:val="0081188F"/>
    <w:rsid w:val="0081222A"/>
    <w:rsid w:val="00813330"/>
    <w:rsid w:val="00813F25"/>
    <w:rsid w:val="00813F6F"/>
    <w:rsid w:val="0081614C"/>
    <w:rsid w:val="00816933"/>
    <w:rsid w:val="00817542"/>
    <w:rsid w:val="00817AE6"/>
    <w:rsid w:val="00820060"/>
    <w:rsid w:val="008207B5"/>
    <w:rsid w:val="00820F12"/>
    <w:rsid w:val="0082126D"/>
    <w:rsid w:val="00822A97"/>
    <w:rsid w:val="00822BB3"/>
    <w:rsid w:val="00823C71"/>
    <w:rsid w:val="0082462A"/>
    <w:rsid w:val="00824C79"/>
    <w:rsid w:val="00824EE4"/>
    <w:rsid w:val="00825727"/>
    <w:rsid w:val="00825D60"/>
    <w:rsid w:val="00825F29"/>
    <w:rsid w:val="00825FFE"/>
    <w:rsid w:val="00827934"/>
    <w:rsid w:val="0083072F"/>
    <w:rsid w:val="00830C37"/>
    <w:rsid w:val="00830CA0"/>
    <w:rsid w:val="00831B70"/>
    <w:rsid w:val="008354D8"/>
    <w:rsid w:val="0083582D"/>
    <w:rsid w:val="00835B1F"/>
    <w:rsid w:val="00836298"/>
    <w:rsid w:val="00837499"/>
    <w:rsid w:val="0083753F"/>
    <w:rsid w:val="00837D4C"/>
    <w:rsid w:val="00840771"/>
    <w:rsid w:val="0084142C"/>
    <w:rsid w:val="008425D8"/>
    <w:rsid w:val="008437A8"/>
    <w:rsid w:val="00843ADC"/>
    <w:rsid w:val="008441E4"/>
    <w:rsid w:val="00844463"/>
    <w:rsid w:val="00844C99"/>
    <w:rsid w:val="0084566E"/>
    <w:rsid w:val="00845EEE"/>
    <w:rsid w:val="008501F9"/>
    <w:rsid w:val="008508DD"/>
    <w:rsid w:val="00851217"/>
    <w:rsid w:val="00852643"/>
    <w:rsid w:val="00852A46"/>
    <w:rsid w:val="008534E4"/>
    <w:rsid w:val="0085415B"/>
    <w:rsid w:val="0085517C"/>
    <w:rsid w:val="00856D75"/>
    <w:rsid w:val="008578CD"/>
    <w:rsid w:val="0086061E"/>
    <w:rsid w:val="00862C17"/>
    <w:rsid w:val="00862EDE"/>
    <w:rsid w:val="00863711"/>
    <w:rsid w:val="008638C3"/>
    <w:rsid w:val="00863B7A"/>
    <w:rsid w:val="00864396"/>
    <w:rsid w:val="008648DA"/>
    <w:rsid w:val="00864B39"/>
    <w:rsid w:val="00864DC3"/>
    <w:rsid w:val="008712C1"/>
    <w:rsid w:val="008720B2"/>
    <w:rsid w:val="0087444C"/>
    <w:rsid w:val="00874C86"/>
    <w:rsid w:val="00875327"/>
    <w:rsid w:val="008753ED"/>
    <w:rsid w:val="00875432"/>
    <w:rsid w:val="00875F44"/>
    <w:rsid w:val="00876278"/>
    <w:rsid w:val="00876585"/>
    <w:rsid w:val="0087692D"/>
    <w:rsid w:val="00876B7B"/>
    <w:rsid w:val="0087783C"/>
    <w:rsid w:val="00877DA1"/>
    <w:rsid w:val="00881899"/>
    <w:rsid w:val="00881AF1"/>
    <w:rsid w:val="00881F1D"/>
    <w:rsid w:val="00882518"/>
    <w:rsid w:val="008836D9"/>
    <w:rsid w:val="0088403B"/>
    <w:rsid w:val="0088486D"/>
    <w:rsid w:val="00885045"/>
    <w:rsid w:val="00885946"/>
    <w:rsid w:val="00885E36"/>
    <w:rsid w:val="00886699"/>
    <w:rsid w:val="00886EE9"/>
    <w:rsid w:val="0088709D"/>
    <w:rsid w:val="00887962"/>
    <w:rsid w:val="00890076"/>
    <w:rsid w:val="008905E0"/>
    <w:rsid w:val="008911E4"/>
    <w:rsid w:val="00891C9B"/>
    <w:rsid w:val="008926EE"/>
    <w:rsid w:val="00892967"/>
    <w:rsid w:val="00892F2D"/>
    <w:rsid w:val="00893184"/>
    <w:rsid w:val="00893535"/>
    <w:rsid w:val="00894886"/>
    <w:rsid w:val="00894CE1"/>
    <w:rsid w:val="0089568E"/>
    <w:rsid w:val="0089650D"/>
    <w:rsid w:val="00897E99"/>
    <w:rsid w:val="008A0110"/>
    <w:rsid w:val="008A049C"/>
    <w:rsid w:val="008A0CC1"/>
    <w:rsid w:val="008A1059"/>
    <w:rsid w:val="008A1E94"/>
    <w:rsid w:val="008A2427"/>
    <w:rsid w:val="008A318B"/>
    <w:rsid w:val="008A3269"/>
    <w:rsid w:val="008A34B9"/>
    <w:rsid w:val="008A4B99"/>
    <w:rsid w:val="008A51EE"/>
    <w:rsid w:val="008A5B8E"/>
    <w:rsid w:val="008A644E"/>
    <w:rsid w:val="008A6D36"/>
    <w:rsid w:val="008A702A"/>
    <w:rsid w:val="008A7C03"/>
    <w:rsid w:val="008B085A"/>
    <w:rsid w:val="008B25E0"/>
    <w:rsid w:val="008B2BEB"/>
    <w:rsid w:val="008B2F36"/>
    <w:rsid w:val="008B3266"/>
    <w:rsid w:val="008B35D4"/>
    <w:rsid w:val="008B38F0"/>
    <w:rsid w:val="008B391E"/>
    <w:rsid w:val="008B4684"/>
    <w:rsid w:val="008B5262"/>
    <w:rsid w:val="008B611E"/>
    <w:rsid w:val="008B72CB"/>
    <w:rsid w:val="008C0580"/>
    <w:rsid w:val="008C0685"/>
    <w:rsid w:val="008C1077"/>
    <w:rsid w:val="008C11F0"/>
    <w:rsid w:val="008C1D9F"/>
    <w:rsid w:val="008C2D52"/>
    <w:rsid w:val="008C38B5"/>
    <w:rsid w:val="008C3DB8"/>
    <w:rsid w:val="008C4E4E"/>
    <w:rsid w:val="008C4F45"/>
    <w:rsid w:val="008C4FA8"/>
    <w:rsid w:val="008C55E2"/>
    <w:rsid w:val="008C5B03"/>
    <w:rsid w:val="008C6332"/>
    <w:rsid w:val="008C6733"/>
    <w:rsid w:val="008C71A2"/>
    <w:rsid w:val="008C76D1"/>
    <w:rsid w:val="008D06D2"/>
    <w:rsid w:val="008D1889"/>
    <w:rsid w:val="008D2E31"/>
    <w:rsid w:val="008D2E5B"/>
    <w:rsid w:val="008D3C28"/>
    <w:rsid w:val="008D4821"/>
    <w:rsid w:val="008D484B"/>
    <w:rsid w:val="008D505D"/>
    <w:rsid w:val="008D5594"/>
    <w:rsid w:val="008D568F"/>
    <w:rsid w:val="008D5B84"/>
    <w:rsid w:val="008D795E"/>
    <w:rsid w:val="008E02E9"/>
    <w:rsid w:val="008E1EE5"/>
    <w:rsid w:val="008E2949"/>
    <w:rsid w:val="008E2BC9"/>
    <w:rsid w:val="008E4341"/>
    <w:rsid w:val="008E4541"/>
    <w:rsid w:val="008E5422"/>
    <w:rsid w:val="008E6536"/>
    <w:rsid w:val="008F0017"/>
    <w:rsid w:val="008F2981"/>
    <w:rsid w:val="008F298B"/>
    <w:rsid w:val="008F2B10"/>
    <w:rsid w:val="008F2DEC"/>
    <w:rsid w:val="008F3212"/>
    <w:rsid w:val="008F3676"/>
    <w:rsid w:val="008F3757"/>
    <w:rsid w:val="008F3794"/>
    <w:rsid w:val="008F3D14"/>
    <w:rsid w:val="008F4A87"/>
    <w:rsid w:val="008F4AF6"/>
    <w:rsid w:val="008F6B69"/>
    <w:rsid w:val="008F7DC4"/>
    <w:rsid w:val="009004DB"/>
    <w:rsid w:val="0090093C"/>
    <w:rsid w:val="00900FA8"/>
    <w:rsid w:val="00901164"/>
    <w:rsid w:val="009013C1"/>
    <w:rsid w:val="00902843"/>
    <w:rsid w:val="00903D12"/>
    <w:rsid w:val="00905B1E"/>
    <w:rsid w:val="00905D9C"/>
    <w:rsid w:val="00906E55"/>
    <w:rsid w:val="0090746C"/>
    <w:rsid w:val="00907C47"/>
    <w:rsid w:val="00910FED"/>
    <w:rsid w:val="00911B42"/>
    <w:rsid w:val="00913104"/>
    <w:rsid w:val="009136EF"/>
    <w:rsid w:val="00913DA4"/>
    <w:rsid w:val="00914253"/>
    <w:rsid w:val="00914A08"/>
    <w:rsid w:val="00914B56"/>
    <w:rsid w:val="00914BF8"/>
    <w:rsid w:val="009151CF"/>
    <w:rsid w:val="00915F86"/>
    <w:rsid w:val="0091678E"/>
    <w:rsid w:val="00916C9D"/>
    <w:rsid w:val="00917A50"/>
    <w:rsid w:val="00917E99"/>
    <w:rsid w:val="00920574"/>
    <w:rsid w:val="0092090D"/>
    <w:rsid w:val="00920C5D"/>
    <w:rsid w:val="00920C9E"/>
    <w:rsid w:val="009216AB"/>
    <w:rsid w:val="00922431"/>
    <w:rsid w:val="00922983"/>
    <w:rsid w:val="00923283"/>
    <w:rsid w:val="0092344D"/>
    <w:rsid w:val="00924C13"/>
    <w:rsid w:val="00924EAF"/>
    <w:rsid w:val="009267D1"/>
    <w:rsid w:val="00926FBE"/>
    <w:rsid w:val="00927403"/>
    <w:rsid w:val="00927DD9"/>
    <w:rsid w:val="00930613"/>
    <w:rsid w:val="0093095E"/>
    <w:rsid w:val="009317D3"/>
    <w:rsid w:val="009319C5"/>
    <w:rsid w:val="00931D11"/>
    <w:rsid w:val="00932D51"/>
    <w:rsid w:val="00933520"/>
    <w:rsid w:val="0093472F"/>
    <w:rsid w:val="00934DE4"/>
    <w:rsid w:val="00934FB4"/>
    <w:rsid w:val="0093515B"/>
    <w:rsid w:val="00935502"/>
    <w:rsid w:val="009355AD"/>
    <w:rsid w:val="00935952"/>
    <w:rsid w:val="009362B5"/>
    <w:rsid w:val="00936A2C"/>
    <w:rsid w:val="00936E8A"/>
    <w:rsid w:val="009376FD"/>
    <w:rsid w:val="009416ED"/>
    <w:rsid w:val="00941819"/>
    <w:rsid w:val="00941895"/>
    <w:rsid w:val="00942077"/>
    <w:rsid w:val="0094307C"/>
    <w:rsid w:val="009432B8"/>
    <w:rsid w:val="00943968"/>
    <w:rsid w:val="00944ECF"/>
    <w:rsid w:val="00945AB1"/>
    <w:rsid w:val="00947143"/>
    <w:rsid w:val="0094716A"/>
    <w:rsid w:val="0094759F"/>
    <w:rsid w:val="00947F2A"/>
    <w:rsid w:val="0095213B"/>
    <w:rsid w:val="009527A5"/>
    <w:rsid w:val="009535BF"/>
    <w:rsid w:val="00953708"/>
    <w:rsid w:val="00953D0A"/>
    <w:rsid w:val="00953E42"/>
    <w:rsid w:val="0095401D"/>
    <w:rsid w:val="009540B0"/>
    <w:rsid w:val="00955AC3"/>
    <w:rsid w:val="00956402"/>
    <w:rsid w:val="009569A7"/>
    <w:rsid w:val="0095777D"/>
    <w:rsid w:val="00957A28"/>
    <w:rsid w:val="00960242"/>
    <w:rsid w:val="0096043E"/>
    <w:rsid w:val="0096182C"/>
    <w:rsid w:val="00961E8D"/>
    <w:rsid w:val="00962057"/>
    <w:rsid w:val="009623B6"/>
    <w:rsid w:val="00962E60"/>
    <w:rsid w:val="00963008"/>
    <w:rsid w:val="009632C5"/>
    <w:rsid w:val="009633AA"/>
    <w:rsid w:val="00964512"/>
    <w:rsid w:val="0096484B"/>
    <w:rsid w:val="00964FA6"/>
    <w:rsid w:val="00965E3A"/>
    <w:rsid w:val="009670AB"/>
    <w:rsid w:val="00967548"/>
    <w:rsid w:val="00970F28"/>
    <w:rsid w:val="00971964"/>
    <w:rsid w:val="00971AF8"/>
    <w:rsid w:val="00972E84"/>
    <w:rsid w:val="00973081"/>
    <w:rsid w:val="00974D0A"/>
    <w:rsid w:val="0097745E"/>
    <w:rsid w:val="00977EDB"/>
    <w:rsid w:val="00977EE4"/>
    <w:rsid w:val="00980615"/>
    <w:rsid w:val="009808CA"/>
    <w:rsid w:val="009832E5"/>
    <w:rsid w:val="009847DC"/>
    <w:rsid w:val="009849F5"/>
    <w:rsid w:val="00984AC1"/>
    <w:rsid w:val="00986728"/>
    <w:rsid w:val="0098792A"/>
    <w:rsid w:val="009910C0"/>
    <w:rsid w:val="00991DC2"/>
    <w:rsid w:val="009928A3"/>
    <w:rsid w:val="00992A4D"/>
    <w:rsid w:val="00992FE3"/>
    <w:rsid w:val="00993962"/>
    <w:rsid w:val="0099546D"/>
    <w:rsid w:val="009959D3"/>
    <w:rsid w:val="00995E6A"/>
    <w:rsid w:val="00995F6C"/>
    <w:rsid w:val="00996F13"/>
    <w:rsid w:val="009976CE"/>
    <w:rsid w:val="00997866"/>
    <w:rsid w:val="009A00DD"/>
    <w:rsid w:val="009A06F7"/>
    <w:rsid w:val="009A11D0"/>
    <w:rsid w:val="009A2AF1"/>
    <w:rsid w:val="009A3C1F"/>
    <w:rsid w:val="009A4A40"/>
    <w:rsid w:val="009A50A5"/>
    <w:rsid w:val="009A5106"/>
    <w:rsid w:val="009A54F1"/>
    <w:rsid w:val="009A557B"/>
    <w:rsid w:val="009B029C"/>
    <w:rsid w:val="009B2541"/>
    <w:rsid w:val="009B2A5D"/>
    <w:rsid w:val="009B39E4"/>
    <w:rsid w:val="009B5407"/>
    <w:rsid w:val="009B64DC"/>
    <w:rsid w:val="009B69D1"/>
    <w:rsid w:val="009B6DF3"/>
    <w:rsid w:val="009C0062"/>
    <w:rsid w:val="009C02D8"/>
    <w:rsid w:val="009C0DAD"/>
    <w:rsid w:val="009C0FEE"/>
    <w:rsid w:val="009C1134"/>
    <w:rsid w:val="009C1291"/>
    <w:rsid w:val="009C1D01"/>
    <w:rsid w:val="009C1EFC"/>
    <w:rsid w:val="009C2BEC"/>
    <w:rsid w:val="009C368F"/>
    <w:rsid w:val="009C3A28"/>
    <w:rsid w:val="009C3E12"/>
    <w:rsid w:val="009C4D72"/>
    <w:rsid w:val="009C4E73"/>
    <w:rsid w:val="009C4EE5"/>
    <w:rsid w:val="009C5448"/>
    <w:rsid w:val="009C65D3"/>
    <w:rsid w:val="009C6725"/>
    <w:rsid w:val="009C680D"/>
    <w:rsid w:val="009C6FF3"/>
    <w:rsid w:val="009C7D11"/>
    <w:rsid w:val="009D0382"/>
    <w:rsid w:val="009D0503"/>
    <w:rsid w:val="009D0B05"/>
    <w:rsid w:val="009D0F4C"/>
    <w:rsid w:val="009D13E9"/>
    <w:rsid w:val="009D14BC"/>
    <w:rsid w:val="009D17D3"/>
    <w:rsid w:val="009D23CF"/>
    <w:rsid w:val="009D292A"/>
    <w:rsid w:val="009D3793"/>
    <w:rsid w:val="009D43AB"/>
    <w:rsid w:val="009D4E80"/>
    <w:rsid w:val="009D578A"/>
    <w:rsid w:val="009D57D5"/>
    <w:rsid w:val="009D596E"/>
    <w:rsid w:val="009D63E2"/>
    <w:rsid w:val="009D657E"/>
    <w:rsid w:val="009D68FB"/>
    <w:rsid w:val="009D732B"/>
    <w:rsid w:val="009D7411"/>
    <w:rsid w:val="009E1C69"/>
    <w:rsid w:val="009E1CB2"/>
    <w:rsid w:val="009E1F16"/>
    <w:rsid w:val="009E2096"/>
    <w:rsid w:val="009E2450"/>
    <w:rsid w:val="009E3186"/>
    <w:rsid w:val="009E3FE5"/>
    <w:rsid w:val="009E412D"/>
    <w:rsid w:val="009E61EE"/>
    <w:rsid w:val="009E71FE"/>
    <w:rsid w:val="009F04BC"/>
    <w:rsid w:val="009F0BE1"/>
    <w:rsid w:val="009F32E6"/>
    <w:rsid w:val="009F356F"/>
    <w:rsid w:val="009F36AD"/>
    <w:rsid w:val="009F3FFB"/>
    <w:rsid w:val="009F62D9"/>
    <w:rsid w:val="009F669E"/>
    <w:rsid w:val="009F6942"/>
    <w:rsid w:val="009F7777"/>
    <w:rsid w:val="00A00905"/>
    <w:rsid w:val="00A01013"/>
    <w:rsid w:val="00A010FB"/>
    <w:rsid w:val="00A01409"/>
    <w:rsid w:val="00A01CC1"/>
    <w:rsid w:val="00A03D23"/>
    <w:rsid w:val="00A03DB5"/>
    <w:rsid w:val="00A04EA5"/>
    <w:rsid w:val="00A051A6"/>
    <w:rsid w:val="00A05D37"/>
    <w:rsid w:val="00A064EF"/>
    <w:rsid w:val="00A10C16"/>
    <w:rsid w:val="00A11731"/>
    <w:rsid w:val="00A11898"/>
    <w:rsid w:val="00A13B26"/>
    <w:rsid w:val="00A13C71"/>
    <w:rsid w:val="00A142D1"/>
    <w:rsid w:val="00A148A0"/>
    <w:rsid w:val="00A14A48"/>
    <w:rsid w:val="00A14D9D"/>
    <w:rsid w:val="00A155BA"/>
    <w:rsid w:val="00A158CC"/>
    <w:rsid w:val="00A1592C"/>
    <w:rsid w:val="00A159C0"/>
    <w:rsid w:val="00A15A27"/>
    <w:rsid w:val="00A16242"/>
    <w:rsid w:val="00A1675E"/>
    <w:rsid w:val="00A16920"/>
    <w:rsid w:val="00A17321"/>
    <w:rsid w:val="00A17F05"/>
    <w:rsid w:val="00A201CB"/>
    <w:rsid w:val="00A204D8"/>
    <w:rsid w:val="00A20E96"/>
    <w:rsid w:val="00A2223B"/>
    <w:rsid w:val="00A22242"/>
    <w:rsid w:val="00A22264"/>
    <w:rsid w:val="00A22E51"/>
    <w:rsid w:val="00A23F99"/>
    <w:rsid w:val="00A24948"/>
    <w:rsid w:val="00A24C93"/>
    <w:rsid w:val="00A24D56"/>
    <w:rsid w:val="00A24DD4"/>
    <w:rsid w:val="00A25751"/>
    <w:rsid w:val="00A25E02"/>
    <w:rsid w:val="00A27E2E"/>
    <w:rsid w:val="00A3000C"/>
    <w:rsid w:val="00A3050D"/>
    <w:rsid w:val="00A30D12"/>
    <w:rsid w:val="00A30E44"/>
    <w:rsid w:val="00A32050"/>
    <w:rsid w:val="00A32209"/>
    <w:rsid w:val="00A3265F"/>
    <w:rsid w:val="00A33034"/>
    <w:rsid w:val="00A34E2C"/>
    <w:rsid w:val="00A34F96"/>
    <w:rsid w:val="00A3616A"/>
    <w:rsid w:val="00A3741A"/>
    <w:rsid w:val="00A37A25"/>
    <w:rsid w:val="00A37CAF"/>
    <w:rsid w:val="00A400CD"/>
    <w:rsid w:val="00A410FB"/>
    <w:rsid w:val="00A411FB"/>
    <w:rsid w:val="00A413DE"/>
    <w:rsid w:val="00A41A09"/>
    <w:rsid w:val="00A4222E"/>
    <w:rsid w:val="00A427F9"/>
    <w:rsid w:val="00A42EFA"/>
    <w:rsid w:val="00A4301B"/>
    <w:rsid w:val="00A43855"/>
    <w:rsid w:val="00A43D61"/>
    <w:rsid w:val="00A4573E"/>
    <w:rsid w:val="00A45F66"/>
    <w:rsid w:val="00A46921"/>
    <w:rsid w:val="00A47E15"/>
    <w:rsid w:val="00A47EBA"/>
    <w:rsid w:val="00A47F89"/>
    <w:rsid w:val="00A47FFA"/>
    <w:rsid w:val="00A5135A"/>
    <w:rsid w:val="00A513B5"/>
    <w:rsid w:val="00A51932"/>
    <w:rsid w:val="00A51EBD"/>
    <w:rsid w:val="00A524C8"/>
    <w:rsid w:val="00A52CD2"/>
    <w:rsid w:val="00A53583"/>
    <w:rsid w:val="00A53BD6"/>
    <w:rsid w:val="00A53D94"/>
    <w:rsid w:val="00A5428B"/>
    <w:rsid w:val="00A551AC"/>
    <w:rsid w:val="00A552E4"/>
    <w:rsid w:val="00A55A29"/>
    <w:rsid w:val="00A561CE"/>
    <w:rsid w:val="00A5633F"/>
    <w:rsid w:val="00A5641B"/>
    <w:rsid w:val="00A56468"/>
    <w:rsid w:val="00A56775"/>
    <w:rsid w:val="00A56A18"/>
    <w:rsid w:val="00A6023B"/>
    <w:rsid w:val="00A61A4F"/>
    <w:rsid w:val="00A61A50"/>
    <w:rsid w:val="00A63536"/>
    <w:rsid w:val="00A6388A"/>
    <w:rsid w:val="00A6456A"/>
    <w:rsid w:val="00A648F7"/>
    <w:rsid w:val="00A64DA5"/>
    <w:rsid w:val="00A65689"/>
    <w:rsid w:val="00A662A3"/>
    <w:rsid w:val="00A66842"/>
    <w:rsid w:val="00A67910"/>
    <w:rsid w:val="00A67EAE"/>
    <w:rsid w:val="00A7024A"/>
    <w:rsid w:val="00A71092"/>
    <w:rsid w:val="00A714FD"/>
    <w:rsid w:val="00A71C8A"/>
    <w:rsid w:val="00A7204C"/>
    <w:rsid w:val="00A7209C"/>
    <w:rsid w:val="00A729AF"/>
    <w:rsid w:val="00A729F7"/>
    <w:rsid w:val="00A73D16"/>
    <w:rsid w:val="00A7403F"/>
    <w:rsid w:val="00A741F2"/>
    <w:rsid w:val="00A7430D"/>
    <w:rsid w:val="00A74B17"/>
    <w:rsid w:val="00A7607E"/>
    <w:rsid w:val="00A76602"/>
    <w:rsid w:val="00A80ED8"/>
    <w:rsid w:val="00A81B3A"/>
    <w:rsid w:val="00A81D98"/>
    <w:rsid w:val="00A82174"/>
    <w:rsid w:val="00A829DC"/>
    <w:rsid w:val="00A82A76"/>
    <w:rsid w:val="00A82D0F"/>
    <w:rsid w:val="00A836DB"/>
    <w:rsid w:val="00A83B15"/>
    <w:rsid w:val="00A83DF8"/>
    <w:rsid w:val="00A842B7"/>
    <w:rsid w:val="00A84BC1"/>
    <w:rsid w:val="00A85157"/>
    <w:rsid w:val="00A853AB"/>
    <w:rsid w:val="00A861EC"/>
    <w:rsid w:val="00A86B24"/>
    <w:rsid w:val="00A86DF7"/>
    <w:rsid w:val="00A87AF6"/>
    <w:rsid w:val="00A9032C"/>
    <w:rsid w:val="00A90AA9"/>
    <w:rsid w:val="00A9126B"/>
    <w:rsid w:val="00A91550"/>
    <w:rsid w:val="00A91873"/>
    <w:rsid w:val="00A91BB7"/>
    <w:rsid w:val="00A92204"/>
    <w:rsid w:val="00A927F1"/>
    <w:rsid w:val="00A9375B"/>
    <w:rsid w:val="00A95018"/>
    <w:rsid w:val="00A9515E"/>
    <w:rsid w:val="00A95A75"/>
    <w:rsid w:val="00A971E5"/>
    <w:rsid w:val="00AA00CB"/>
    <w:rsid w:val="00AA023A"/>
    <w:rsid w:val="00AA0639"/>
    <w:rsid w:val="00AA0D62"/>
    <w:rsid w:val="00AA12FB"/>
    <w:rsid w:val="00AA2048"/>
    <w:rsid w:val="00AA26D8"/>
    <w:rsid w:val="00AA2F67"/>
    <w:rsid w:val="00AA367F"/>
    <w:rsid w:val="00AA3695"/>
    <w:rsid w:val="00AA3A1A"/>
    <w:rsid w:val="00AA3B5D"/>
    <w:rsid w:val="00AA3E2F"/>
    <w:rsid w:val="00AA4033"/>
    <w:rsid w:val="00AA4402"/>
    <w:rsid w:val="00AA48DE"/>
    <w:rsid w:val="00AA5329"/>
    <w:rsid w:val="00AA5530"/>
    <w:rsid w:val="00AA5697"/>
    <w:rsid w:val="00AA5CC6"/>
    <w:rsid w:val="00AA7044"/>
    <w:rsid w:val="00AA7239"/>
    <w:rsid w:val="00AA7F82"/>
    <w:rsid w:val="00AB15C7"/>
    <w:rsid w:val="00AB1B88"/>
    <w:rsid w:val="00AB25D0"/>
    <w:rsid w:val="00AB379F"/>
    <w:rsid w:val="00AB3ECD"/>
    <w:rsid w:val="00AB4D59"/>
    <w:rsid w:val="00AB4EAB"/>
    <w:rsid w:val="00AB5257"/>
    <w:rsid w:val="00AB6614"/>
    <w:rsid w:val="00AB662B"/>
    <w:rsid w:val="00AB7D51"/>
    <w:rsid w:val="00AB7D98"/>
    <w:rsid w:val="00AC1136"/>
    <w:rsid w:val="00AC1281"/>
    <w:rsid w:val="00AC175A"/>
    <w:rsid w:val="00AC210A"/>
    <w:rsid w:val="00AC2BC3"/>
    <w:rsid w:val="00AC3133"/>
    <w:rsid w:val="00AC3338"/>
    <w:rsid w:val="00AC33D2"/>
    <w:rsid w:val="00AC3842"/>
    <w:rsid w:val="00AC47F7"/>
    <w:rsid w:val="00AC5C27"/>
    <w:rsid w:val="00AC602B"/>
    <w:rsid w:val="00AC6F32"/>
    <w:rsid w:val="00AC7AE9"/>
    <w:rsid w:val="00AD0E3D"/>
    <w:rsid w:val="00AD170F"/>
    <w:rsid w:val="00AD4391"/>
    <w:rsid w:val="00AD47DD"/>
    <w:rsid w:val="00AD4B4E"/>
    <w:rsid w:val="00AD4B83"/>
    <w:rsid w:val="00AD5C37"/>
    <w:rsid w:val="00AD6E24"/>
    <w:rsid w:val="00AD7D89"/>
    <w:rsid w:val="00AE19E9"/>
    <w:rsid w:val="00AE1A97"/>
    <w:rsid w:val="00AE2095"/>
    <w:rsid w:val="00AE26A2"/>
    <w:rsid w:val="00AE28B1"/>
    <w:rsid w:val="00AE28EB"/>
    <w:rsid w:val="00AE2B16"/>
    <w:rsid w:val="00AE2F24"/>
    <w:rsid w:val="00AE31D1"/>
    <w:rsid w:val="00AE34E5"/>
    <w:rsid w:val="00AE3C96"/>
    <w:rsid w:val="00AE6432"/>
    <w:rsid w:val="00AE6818"/>
    <w:rsid w:val="00AE69DE"/>
    <w:rsid w:val="00AE7192"/>
    <w:rsid w:val="00AE756A"/>
    <w:rsid w:val="00AE789A"/>
    <w:rsid w:val="00AF040E"/>
    <w:rsid w:val="00AF1325"/>
    <w:rsid w:val="00AF1B7F"/>
    <w:rsid w:val="00AF22E3"/>
    <w:rsid w:val="00AF258E"/>
    <w:rsid w:val="00AF3280"/>
    <w:rsid w:val="00AF3B03"/>
    <w:rsid w:val="00AF4B8B"/>
    <w:rsid w:val="00AF4E6F"/>
    <w:rsid w:val="00AF5D3E"/>
    <w:rsid w:val="00AF623D"/>
    <w:rsid w:val="00AF69C0"/>
    <w:rsid w:val="00AF6CB6"/>
    <w:rsid w:val="00AF6CF7"/>
    <w:rsid w:val="00AF7087"/>
    <w:rsid w:val="00B00891"/>
    <w:rsid w:val="00B00949"/>
    <w:rsid w:val="00B0169E"/>
    <w:rsid w:val="00B01889"/>
    <w:rsid w:val="00B02275"/>
    <w:rsid w:val="00B03264"/>
    <w:rsid w:val="00B03FD1"/>
    <w:rsid w:val="00B0484E"/>
    <w:rsid w:val="00B06288"/>
    <w:rsid w:val="00B06538"/>
    <w:rsid w:val="00B07A42"/>
    <w:rsid w:val="00B104F1"/>
    <w:rsid w:val="00B10E04"/>
    <w:rsid w:val="00B116F9"/>
    <w:rsid w:val="00B119DA"/>
    <w:rsid w:val="00B12444"/>
    <w:rsid w:val="00B13230"/>
    <w:rsid w:val="00B1476B"/>
    <w:rsid w:val="00B14E69"/>
    <w:rsid w:val="00B15542"/>
    <w:rsid w:val="00B15C49"/>
    <w:rsid w:val="00B15EA3"/>
    <w:rsid w:val="00B160C9"/>
    <w:rsid w:val="00B1646B"/>
    <w:rsid w:val="00B166AE"/>
    <w:rsid w:val="00B1694C"/>
    <w:rsid w:val="00B16D15"/>
    <w:rsid w:val="00B1705E"/>
    <w:rsid w:val="00B17DD0"/>
    <w:rsid w:val="00B20265"/>
    <w:rsid w:val="00B20B8A"/>
    <w:rsid w:val="00B21368"/>
    <w:rsid w:val="00B21ED4"/>
    <w:rsid w:val="00B22532"/>
    <w:rsid w:val="00B24337"/>
    <w:rsid w:val="00B24BDD"/>
    <w:rsid w:val="00B24E1E"/>
    <w:rsid w:val="00B25757"/>
    <w:rsid w:val="00B25853"/>
    <w:rsid w:val="00B260BF"/>
    <w:rsid w:val="00B26AC2"/>
    <w:rsid w:val="00B273A2"/>
    <w:rsid w:val="00B27432"/>
    <w:rsid w:val="00B27B29"/>
    <w:rsid w:val="00B27B2D"/>
    <w:rsid w:val="00B27E77"/>
    <w:rsid w:val="00B3011F"/>
    <w:rsid w:val="00B3037B"/>
    <w:rsid w:val="00B30CAC"/>
    <w:rsid w:val="00B315AF"/>
    <w:rsid w:val="00B332A6"/>
    <w:rsid w:val="00B34112"/>
    <w:rsid w:val="00B356C1"/>
    <w:rsid w:val="00B35884"/>
    <w:rsid w:val="00B3649D"/>
    <w:rsid w:val="00B36517"/>
    <w:rsid w:val="00B36868"/>
    <w:rsid w:val="00B36F71"/>
    <w:rsid w:val="00B372E5"/>
    <w:rsid w:val="00B374DF"/>
    <w:rsid w:val="00B3766B"/>
    <w:rsid w:val="00B402D2"/>
    <w:rsid w:val="00B404FF"/>
    <w:rsid w:val="00B40A1E"/>
    <w:rsid w:val="00B40CBB"/>
    <w:rsid w:val="00B4203E"/>
    <w:rsid w:val="00B42083"/>
    <w:rsid w:val="00B42FFA"/>
    <w:rsid w:val="00B43C85"/>
    <w:rsid w:val="00B442FD"/>
    <w:rsid w:val="00B4448F"/>
    <w:rsid w:val="00B44791"/>
    <w:rsid w:val="00B44B4E"/>
    <w:rsid w:val="00B44C6B"/>
    <w:rsid w:val="00B44F8C"/>
    <w:rsid w:val="00B450C6"/>
    <w:rsid w:val="00B460AE"/>
    <w:rsid w:val="00B46D2B"/>
    <w:rsid w:val="00B50A3B"/>
    <w:rsid w:val="00B516B6"/>
    <w:rsid w:val="00B51814"/>
    <w:rsid w:val="00B5222D"/>
    <w:rsid w:val="00B52C78"/>
    <w:rsid w:val="00B547E8"/>
    <w:rsid w:val="00B555D6"/>
    <w:rsid w:val="00B56798"/>
    <w:rsid w:val="00B5686B"/>
    <w:rsid w:val="00B56E90"/>
    <w:rsid w:val="00B57351"/>
    <w:rsid w:val="00B57E47"/>
    <w:rsid w:val="00B57F3E"/>
    <w:rsid w:val="00B6033F"/>
    <w:rsid w:val="00B60B57"/>
    <w:rsid w:val="00B614E8"/>
    <w:rsid w:val="00B62253"/>
    <w:rsid w:val="00B6268E"/>
    <w:rsid w:val="00B62D4B"/>
    <w:rsid w:val="00B639E6"/>
    <w:rsid w:val="00B63C59"/>
    <w:rsid w:val="00B6413C"/>
    <w:rsid w:val="00B64693"/>
    <w:rsid w:val="00B6517F"/>
    <w:rsid w:val="00B65500"/>
    <w:rsid w:val="00B666B6"/>
    <w:rsid w:val="00B667E8"/>
    <w:rsid w:val="00B71185"/>
    <w:rsid w:val="00B7209F"/>
    <w:rsid w:val="00B72D73"/>
    <w:rsid w:val="00B73132"/>
    <w:rsid w:val="00B740A4"/>
    <w:rsid w:val="00B74221"/>
    <w:rsid w:val="00B74D55"/>
    <w:rsid w:val="00B751FA"/>
    <w:rsid w:val="00B753F5"/>
    <w:rsid w:val="00B7569D"/>
    <w:rsid w:val="00B80A29"/>
    <w:rsid w:val="00B81DEB"/>
    <w:rsid w:val="00B82C95"/>
    <w:rsid w:val="00B83A62"/>
    <w:rsid w:val="00B85246"/>
    <w:rsid w:val="00B85321"/>
    <w:rsid w:val="00B85BEA"/>
    <w:rsid w:val="00B867F7"/>
    <w:rsid w:val="00B86C4B"/>
    <w:rsid w:val="00B87268"/>
    <w:rsid w:val="00B873D2"/>
    <w:rsid w:val="00B87CBD"/>
    <w:rsid w:val="00B90DB2"/>
    <w:rsid w:val="00B940D2"/>
    <w:rsid w:val="00B94668"/>
    <w:rsid w:val="00B962AB"/>
    <w:rsid w:val="00B96307"/>
    <w:rsid w:val="00B965AE"/>
    <w:rsid w:val="00B96FC3"/>
    <w:rsid w:val="00B9714F"/>
    <w:rsid w:val="00B97828"/>
    <w:rsid w:val="00B97CFC"/>
    <w:rsid w:val="00B97EC5"/>
    <w:rsid w:val="00BA1587"/>
    <w:rsid w:val="00BA1E84"/>
    <w:rsid w:val="00BA2038"/>
    <w:rsid w:val="00BA2CC3"/>
    <w:rsid w:val="00BA30CE"/>
    <w:rsid w:val="00BA30F1"/>
    <w:rsid w:val="00BA4119"/>
    <w:rsid w:val="00BA709C"/>
    <w:rsid w:val="00BA7418"/>
    <w:rsid w:val="00BA762F"/>
    <w:rsid w:val="00BA7818"/>
    <w:rsid w:val="00BA7A53"/>
    <w:rsid w:val="00BA7A55"/>
    <w:rsid w:val="00BB006E"/>
    <w:rsid w:val="00BB0353"/>
    <w:rsid w:val="00BB054A"/>
    <w:rsid w:val="00BB0DB8"/>
    <w:rsid w:val="00BB16CF"/>
    <w:rsid w:val="00BB1E3C"/>
    <w:rsid w:val="00BB2811"/>
    <w:rsid w:val="00BB2E72"/>
    <w:rsid w:val="00BB3056"/>
    <w:rsid w:val="00BB423A"/>
    <w:rsid w:val="00BB4257"/>
    <w:rsid w:val="00BB44B9"/>
    <w:rsid w:val="00BB4FCB"/>
    <w:rsid w:val="00BB674A"/>
    <w:rsid w:val="00BB6CE9"/>
    <w:rsid w:val="00BB6DBE"/>
    <w:rsid w:val="00BB70ED"/>
    <w:rsid w:val="00BB72D2"/>
    <w:rsid w:val="00BB789F"/>
    <w:rsid w:val="00BC08D3"/>
    <w:rsid w:val="00BC19AF"/>
    <w:rsid w:val="00BC1E7B"/>
    <w:rsid w:val="00BC296A"/>
    <w:rsid w:val="00BC3CD5"/>
    <w:rsid w:val="00BC3FB1"/>
    <w:rsid w:val="00BC462E"/>
    <w:rsid w:val="00BC49D1"/>
    <w:rsid w:val="00BC4D84"/>
    <w:rsid w:val="00BC585A"/>
    <w:rsid w:val="00BC5B22"/>
    <w:rsid w:val="00BC5BBB"/>
    <w:rsid w:val="00BC5DDC"/>
    <w:rsid w:val="00BC6E7B"/>
    <w:rsid w:val="00BC7805"/>
    <w:rsid w:val="00BD0DBD"/>
    <w:rsid w:val="00BD1315"/>
    <w:rsid w:val="00BD1470"/>
    <w:rsid w:val="00BD3289"/>
    <w:rsid w:val="00BD3C9A"/>
    <w:rsid w:val="00BD3F2E"/>
    <w:rsid w:val="00BD45CA"/>
    <w:rsid w:val="00BD46E5"/>
    <w:rsid w:val="00BD4C23"/>
    <w:rsid w:val="00BD55CB"/>
    <w:rsid w:val="00BD5BDC"/>
    <w:rsid w:val="00BD5D56"/>
    <w:rsid w:val="00BD630D"/>
    <w:rsid w:val="00BD736B"/>
    <w:rsid w:val="00BD737C"/>
    <w:rsid w:val="00BD737D"/>
    <w:rsid w:val="00BD743C"/>
    <w:rsid w:val="00BE015B"/>
    <w:rsid w:val="00BE046B"/>
    <w:rsid w:val="00BE0E92"/>
    <w:rsid w:val="00BE0EF2"/>
    <w:rsid w:val="00BE195D"/>
    <w:rsid w:val="00BE217C"/>
    <w:rsid w:val="00BE23FF"/>
    <w:rsid w:val="00BE2612"/>
    <w:rsid w:val="00BE2AA4"/>
    <w:rsid w:val="00BE3C6F"/>
    <w:rsid w:val="00BE55C5"/>
    <w:rsid w:val="00BE67AB"/>
    <w:rsid w:val="00BE7C52"/>
    <w:rsid w:val="00BF031B"/>
    <w:rsid w:val="00BF05F3"/>
    <w:rsid w:val="00BF164F"/>
    <w:rsid w:val="00BF2130"/>
    <w:rsid w:val="00BF2FE2"/>
    <w:rsid w:val="00BF32F1"/>
    <w:rsid w:val="00BF3DB8"/>
    <w:rsid w:val="00BF4175"/>
    <w:rsid w:val="00BF42B7"/>
    <w:rsid w:val="00BF4808"/>
    <w:rsid w:val="00BF4996"/>
    <w:rsid w:val="00C00388"/>
    <w:rsid w:val="00C00405"/>
    <w:rsid w:val="00C01EA4"/>
    <w:rsid w:val="00C03BB8"/>
    <w:rsid w:val="00C03D84"/>
    <w:rsid w:val="00C04CD3"/>
    <w:rsid w:val="00C0546A"/>
    <w:rsid w:val="00C062B5"/>
    <w:rsid w:val="00C066D8"/>
    <w:rsid w:val="00C10ECE"/>
    <w:rsid w:val="00C10F5D"/>
    <w:rsid w:val="00C11055"/>
    <w:rsid w:val="00C1134F"/>
    <w:rsid w:val="00C12141"/>
    <w:rsid w:val="00C1294E"/>
    <w:rsid w:val="00C12CB7"/>
    <w:rsid w:val="00C1364F"/>
    <w:rsid w:val="00C13F75"/>
    <w:rsid w:val="00C1477D"/>
    <w:rsid w:val="00C14FAF"/>
    <w:rsid w:val="00C151B7"/>
    <w:rsid w:val="00C152B8"/>
    <w:rsid w:val="00C21781"/>
    <w:rsid w:val="00C226BF"/>
    <w:rsid w:val="00C226D7"/>
    <w:rsid w:val="00C22AC8"/>
    <w:rsid w:val="00C2362E"/>
    <w:rsid w:val="00C23E01"/>
    <w:rsid w:val="00C24FB2"/>
    <w:rsid w:val="00C25482"/>
    <w:rsid w:val="00C25A52"/>
    <w:rsid w:val="00C26537"/>
    <w:rsid w:val="00C26F99"/>
    <w:rsid w:val="00C27078"/>
    <w:rsid w:val="00C270C6"/>
    <w:rsid w:val="00C2790C"/>
    <w:rsid w:val="00C30200"/>
    <w:rsid w:val="00C302C6"/>
    <w:rsid w:val="00C30B75"/>
    <w:rsid w:val="00C31006"/>
    <w:rsid w:val="00C310F9"/>
    <w:rsid w:val="00C31283"/>
    <w:rsid w:val="00C3323F"/>
    <w:rsid w:val="00C34A52"/>
    <w:rsid w:val="00C3522D"/>
    <w:rsid w:val="00C35D93"/>
    <w:rsid w:val="00C36336"/>
    <w:rsid w:val="00C37AAF"/>
    <w:rsid w:val="00C37B67"/>
    <w:rsid w:val="00C40486"/>
    <w:rsid w:val="00C40A3F"/>
    <w:rsid w:val="00C417AA"/>
    <w:rsid w:val="00C41D2F"/>
    <w:rsid w:val="00C420B7"/>
    <w:rsid w:val="00C4244C"/>
    <w:rsid w:val="00C42A5D"/>
    <w:rsid w:val="00C42C95"/>
    <w:rsid w:val="00C430C9"/>
    <w:rsid w:val="00C43D2B"/>
    <w:rsid w:val="00C44978"/>
    <w:rsid w:val="00C45C9F"/>
    <w:rsid w:val="00C46350"/>
    <w:rsid w:val="00C465F9"/>
    <w:rsid w:val="00C466ED"/>
    <w:rsid w:val="00C47091"/>
    <w:rsid w:val="00C470F0"/>
    <w:rsid w:val="00C4774E"/>
    <w:rsid w:val="00C478A4"/>
    <w:rsid w:val="00C478D7"/>
    <w:rsid w:val="00C479A3"/>
    <w:rsid w:val="00C504D7"/>
    <w:rsid w:val="00C52231"/>
    <w:rsid w:val="00C52898"/>
    <w:rsid w:val="00C52F0D"/>
    <w:rsid w:val="00C54342"/>
    <w:rsid w:val="00C5505E"/>
    <w:rsid w:val="00C5575D"/>
    <w:rsid w:val="00C5592C"/>
    <w:rsid w:val="00C55E70"/>
    <w:rsid w:val="00C57425"/>
    <w:rsid w:val="00C57B19"/>
    <w:rsid w:val="00C57ECB"/>
    <w:rsid w:val="00C601E1"/>
    <w:rsid w:val="00C602FB"/>
    <w:rsid w:val="00C61166"/>
    <w:rsid w:val="00C62235"/>
    <w:rsid w:val="00C63352"/>
    <w:rsid w:val="00C63A97"/>
    <w:rsid w:val="00C63CA7"/>
    <w:rsid w:val="00C642E9"/>
    <w:rsid w:val="00C64CB6"/>
    <w:rsid w:val="00C6513C"/>
    <w:rsid w:val="00C654ED"/>
    <w:rsid w:val="00C66F1F"/>
    <w:rsid w:val="00C66F6B"/>
    <w:rsid w:val="00C67484"/>
    <w:rsid w:val="00C67A91"/>
    <w:rsid w:val="00C67BE1"/>
    <w:rsid w:val="00C70B3A"/>
    <w:rsid w:val="00C71265"/>
    <w:rsid w:val="00C713E1"/>
    <w:rsid w:val="00C71723"/>
    <w:rsid w:val="00C71CD7"/>
    <w:rsid w:val="00C7201B"/>
    <w:rsid w:val="00C730C6"/>
    <w:rsid w:val="00C738F8"/>
    <w:rsid w:val="00C73F00"/>
    <w:rsid w:val="00C740B1"/>
    <w:rsid w:val="00C75C46"/>
    <w:rsid w:val="00C76256"/>
    <w:rsid w:val="00C76537"/>
    <w:rsid w:val="00C7711B"/>
    <w:rsid w:val="00C7778D"/>
    <w:rsid w:val="00C77B0D"/>
    <w:rsid w:val="00C80F06"/>
    <w:rsid w:val="00C82621"/>
    <w:rsid w:val="00C831B6"/>
    <w:rsid w:val="00C83966"/>
    <w:rsid w:val="00C83F96"/>
    <w:rsid w:val="00C845F3"/>
    <w:rsid w:val="00C84E9A"/>
    <w:rsid w:val="00C85146"/>
    <w:rsid w:val="00C85617"/>
    <w:rsid w:val="00C85ABF"/>
    <w:rsid w:val="00C85E76"/>
    <w:rsid w:val="00C85FF3"/>
    <w:rsid w:val="00C8672F"/>
    <w:rsid w:val="00C86BF4"/>
    <w:rsid w:val="00C8708B"/>
    <w:rsid w:val="00C91216"/>
    <w:rsid w:val="00C91705"/>
    <w:rsid w:val="00C93533"/>
    <w:rsid w:val="00C93CE7"/>
    <w:rsid w:val="00C9525E"/>
    <w:rsid w:val="00C96A31"/>
    <w:rsid w:val="00C96A43"/>
    <w:rsid w:val="00C96BDC"/>
    <w:rsid w:val="00C96FCF"/>
    <w:rsid w:val="00C979D8"/>
    <w:rsid w:val="00C97A24"/>
    <w:rsid w:val="00CA131D"/>
    <w:rsid w:val="00CA18AC"/>
    <w:rsid w:val="00CA18BB"/>
    <w:rsid w:val="00CA2AA1"/>
    <w:rsid w:val="00CA2D27"/>
    <w:rsid w:val="00CA30D6"/>
    <w:rsid w:val="00CA3746"/>
    <w:rsid w:val="00CA49E3"/>
    <w:rsid w:val="00CA4E66"/>
    <w:rsid w:val="00CA5E93"/>
    <w:rsid w:val="00CA6518"/>
    <w:rsid w:val="00CA6DB2"/>
    <w:rsid w:val="00CA7451"/>
    <w:rsid w:val="00CA787B"/>
    <w:rsid w:val="00CA7FE9"/>
    <w:rsid w:val="00CB04B2"/>
    <w:rsid w:val="00CB061C"/>
    <w:rsid w:val="00CB1BA1"/>
    <w:rsid w:val="00CB1DFC"/>
    <w:rsid w:val="00CB25DF"/>
    <w:rsid w:val="00CB2D83"/>
    <w:rsid w:val="00CB38CF"/>
    <w:rsid w:val="00CB3FA4"/>
    <w:rsid w:val="00CB4450"/>
    <w:rsid w:val="00CB54EF"/>
    <w:rsid w:val="00CB602C"/>
    <w:rsid w:val="00CB625C"/>
    <w:rsid w:val="00CB6902"/>
    <w:rsid w:val="00CB6F14"/>
    <w:rsid w:val="00CC17AE"/>
    <w:rsid w:val="00CC1D97"/>
    <w:rsid w:val="00CC2562"/>
    <w:rsid w:val="00CC392D"/>
    <w:rsid w:val="00CC45FB"/>
    <w:rsid w:val="00CC4753"/>
    <w:rsid w:val="00CC5678"/>
    <w:rsid w:val="00CC6969"/>
    <w:rsid w:val="00CC6C2B"/>
    <w:rsid w:val="00CC76A9"/>
    <w:rsid w:val="00CC7A76"/>
    <w:rsid w:val="00CC7EEA"/>
    <w:rsid w:val="00CD0075"/>
    <w:rsid w:val="00CD0FDF"/>
    <w:rsid w:val="00CD1357"/>
    <w:rsid w:val="00CD17F8"/>
    <w:rsid w:val="00CD2295"/>
    <w:rsid w:val="00CD330C"/>
    <w:rsid w:val="00CD33F6"/>
    <w:rsid w:val="00CD38D3"/>
    <w:rsid w:val="00CD3938"/>
    <w:rsid w:val="00CD4DB8"/>
    <w:rsid w:val="00CD4F2A"/>
    <w:rsid w:val="00CD5388"/>
    <w:rsid w:val="00CD5D05"/>
    <w:rsid w:val="00CD60B5"/>
    <w:rsid w:val="00CD6735"/>
    <w:rsid w:val="00CD7870"/>
    <w:rsid w:val="00CD787B"/>
    <w:rsid w:val="00CD7F4A"/>
    <w:rsid w:val="00CE1192"/>
    <w:rsid w:val="00CE2900"/>
    <w:rsid w:val="00CE3288"/>
    <w:rsid w:val="00CE3568"/>
    <w:rsid w:val="00CE4195"/>
    <w:rsid w:val="00CE4955"/>
    <w:rsid w:val="00CE4E1F"/>
    <w:rsid w:val="00CE5506"/>
    <w:rsid w:val="00CE5A2C"/>
    <w:rsid w:val="00CE6490"/>
    <w:rsid w:val="00CE6695"/>
    <w:rsid w:val="00CE764E"/>
    <w:rsid w:val="00CF0E05"/>
    <w:rsid w:val="00CF0EE2"/>
    <w:rsid w:val="00CF1041"/>
    <w:rsid w:val="00CF1053"/>
    <w:rsid w:val="00CF1289"/>
    <w:rsid w:val="00CF1ACA"/>
    <w:rsid w:val="00CF1D57"/>
    <w:rsid w:val="00CF4560"/>
    <w:rsid w:val="00CF4930"/>
    <w:rsid w:val="00CF4DA2"/>
    <w:rsid w:val="00CF54EC"/>
    <w:rsid w:val="00CF78BD"/>
    <w:rsid w:val="00D00317"/>
    <w:rsid w:val="00D0132F"/>
    <w:rsid w:val="00D01459"/>
    <w:rsid w:val="00D01C39"/>
    <w:rsid w:val="00D01FE3"/>
    <w:rsid w:val="00D039F9"/>
    <w:rsid w:val="00D0582E"/>
    <w:rsid w:val="00D07B9A"/>
    <w:rsid w:val="00D10AAD"/>
    <w:rsid w:val="00D10BDA"/>
    <w:rsid w:val="00D11351"/>
    <w:rsid w:val="00D1139F"/>
    <w:rsid w:val="00D115EB"/>
    <w:rsid w:val="00D124AF"/>
    <w:rsid w:val="00D12ECA"/>
    <w:rsid w:val="00D14196"/>
    <w:rsid w:val="00D14FB8"/>
    <w:rsid w:val="00D16452"/>
    <w:rsid w:val="00D16A5D"/>
    <w:rsid w:val="00D175FA"/>
    <w:rsid w:val="00D200A9"/>
    <w:rsid w:val="00D20CCC"/>
    <w:rsid w:val="00D20E38"/>
    <w:rsid w:val="00D23606"/>
    <w:rsid w:val="00D24480"/>
    <w:rsid w:val="00D24938"/>
    <w:rsid w:val="00D24CDC"/>
    <w:rsid w:val="00D25968"/>
    <w:rsid w:val="00D2616A"/>
    <w:rsid w:val="00D2691C"/>
    <w:rsid w:val="00D2697F"/>
    <w:rsid w:val="00D26C0E"/>
    <w:rsid w:val="00D270EC"/>
    <w:rsid w:val="00D272A3"/>
    <w:rsid w:val="00D27CD2"/>
    <w:rsid w:val="00D30A1A"/>
    <w:rsid w:val="00D30ACE"/>
    <w:rsid w:val="00D3109E"/>
    <w:rsid w:val="00D31312"/>
    <w:rsid w:val="00D3152F"/>
    <w:rsid w:val="00D327E3"/>
    <w:rsid w:val="00D32ECF"/>
    <w:rsid w:val="00D332CC"/>
    <w:rsid w:val="00D33F7F"/>
    <w:rsid w:val="00D344B2"/>
    <w:rsid w:val="00D35484"/>
    <w:rsid w:val="00D35AF7"/>
    <w:rsid w:val="00D35F35"/>
    <w:rsid w:val="00D364C8"/>
    <w:rsid w:val="00D36547"/>
    <w:rsid w:val="00D37606"/>
    <w:rsid w:val="00D37C79"/>
    <w:rsid w:val="00D418E1"/>
    <w:rsid w:val="00D41E85"/>
    <w:rsid w:val="00D4214E"/>
    <w:rsid w:val="00D422B0"/>
    <w:rsid w:val="00D425B9"/>
    <w:rsid w:val="00D42DDB"/>
    <w:rsid w:val="00D43A5A"/>
    <w:rsid w:val="00D449FD"/>
    <w:rsid w:val="00D453C4"/>
    <w:rsid w:val="00D4548B"/>
    <w:rsid w:val="00D45997"/>
    <w:rsid w:val="00D465AA"/>
    <w:rsid w:val="00D50408"/>
    <w:rsid w:val="00D50902"/>
    <w:rsid w:val="00D51334"/>
    <w:rsid w:val="00D51952"/>
    <w:rsid w:val="00D51E40"/>
    <w:rsid w:val="00D52251"/>
    <w:rsid w:val="00D52D18"/>
    <w:rsid w:val="00D52F27"/>
    <w:rsid w:val="00D52F55"/>
    <w:rsid w:val="00D52FA1"/>
    <w:rsid w:val="00D535DB"/>
    <w:rsid w:val="00D5361E"/>
    <w:rsid w:val="00D53A27"/>
    <w:rsid w:val="00D568ED"/>
    <w:rsid w:val="00D57ABF"/>
    <w:rsid w:val="00D6046F"/>
    <w:rsid w:val="00D629EA"/>
    <w:rsid w:val="00D62B1F"/>
    <w:rsid w:val="00D6352C"/>
    <w:rsid w:val="00D64ECB"/>
    <w:rsid w:val="00D65EF1"/>
    <w:rsid w:val="00D660E8"/>
    <w:rsid w:val="00D66304"/>
    <w:rsid w:val="00D711D8"/>
    <w:rsid w:val="00D7173B"/>
    <w:rsid w:val="00D71984"/>
    <w:rsid w:val="00D7204E"/>
    <w:rsid w:val="00D720EF"/>
    <w:rsid w:val="00D722A4"/>
    <w:rsid w:val="00D728B8"/>
    <w:rsid w:val="00D729D5"/>
    <w:rsid w:val="00D72FCE"/>
    <w:rsid w:val="00D73F03"/>
    <w:rsid w:val="00D741C2"/>
    <w:rsid w:val="00D74B4A"/>
    <w:rsid w:val="00D75022"/>
    <w:rsid w:val="00D7520A"/>
    <w:rsid w:val="00D761EE"/>
    <w:rsid w:val="00D76B4E"/>
    <w:rsid w:val="00D76CB2"/>
    <w:rsid w:val="00D81EC8"/>
    <w:rsid w:val="00D84E21"/>
    <w:rsid w:val="00D86971"/>
    <w:rsid w:val="00D86C17"/>
    <w:rsid w:val="00D86D38"/>
    <w:rsid w:val="00D872D2"/>
    <w:rsid w:val="00D87B29"/>
    <w:rsid w:val="00D90608"/>
    <w:rsid w:val="00D90875"/>
    <w:rsid w:val="00D90A53"/>
    <w:rsid w:val="00D9248A"/>
    <w:rsid w:val="00D9375D"/>
    <w:rsid w:val="00D939F2"/>
    <w:rsid w:val="00D94131"/>
    <w:rsid w:val="00D95CF6"/>
    <w:rsid w:val="00D9629F"/>
    <w:rsid w:val="00D97542"/>
    <w:rsid w:val="00DA0443"/>
    <w:rsid w:val="00DA05B3"/>
    <w:rsid w:val="00DA0BC8"/>
    <w:rsid w:val="00DA1819"/>
    <w:rsid w:val="00DA203C"/>
    <w:rsid w:val="00DA23FC"/>
    <w:rsid w:val="00DA2589"/>
    <w:rsid w:val="00DA2BEF"/>
    <w:rsid w:val="00DA401C"/>
    <w:rsid w:val="00DA427E"/>
    <w:rsid w:val="00DA42A9"/>
    <w:rsid w:val="00DA51D8"/>
    <w:rsid w:val="00DA52EA"/>
    <w:rsid w:val="00DA5E7B"/>
    <w:rsid w:val="00DA6A05"/>
    <w:rsid w:val="00DA718E"/>
    <w:rsid w:val="00DA7998"/>
    <w:rsid w:val="00DA7AF8"/>
    <w:rsid w:val="00DA7B97"/>
    <w:rsid w:val="00DB0142"/>
    <w:rsid w:val="00DB01EC"/>
    <w:rsid w:val="00DB063F"/>
    <w:rsid w:val="00DB08B2"/>
    <w:rsid w:val="00DB0A89"/>
    <w:rsid w:val="00DB0BBB"/>
    <w:rsid w:val="00DB1AD5"/>
    <w:rsid w:val="00DB1D18"/>
    <w:rsid w:val="00DB1DB6"/>
    <w:rsid w:val="00DB23ED"/>
    <w:rsid w:val="00DB2515"/>
    <w:rsid w:val="00DB35FB"/>
    <w:rsid w:val="00DB3727"/>
    <w:rsid w:val="00DB3FB9"/>
    <w:rsid w:val="00DB44A6"/>
    <w:rsid w:val="00DB528D"/>
    <w:rsid w:val="00DB5B26"/>
    <w:rsid w:val="00DB67BB"/>
    <w:rsid w:val="00DC0769"/>
    <w:rsid w:val="00DC1341"/>
    <w:rsid w:val="00DC1775"/>
    <w:rsid w:val="00DC1C54"/>
    <w:rsid w:val="00DC272B"/>
    <w:rsid w:val="00DC33A4"/>
    <w:rsid w:val="00DC3642"/>
    <w:rsid w:val="00DC3B4E"/>
    <w:rsid w:val="00DC47C7"/>
    <w:rsid w:val="00DC4F13"/>
    <w:rsid w:val="00DC53AC"/>
    <w:rsid w:val="00DC5D44"/>
    <w:rsid w:val="00DC676B"/>
    <w:rsid w:val="00DC6D7C"/>
    <w:rsid w:val="00DC7DF7"/>
    <w:rsid w:val="00DC7F7F"/>
    <w:rsid w:val="00DD18C9"/>
    <w:rsid w:val="00DD1F0E"/>
    <w:rsid w:val="00DD2BE6"/>
    <w:rsid w:val="00DD31A7"/>
    <w:rsid w:val="00DD4C0D"/>
    <w:rsid w:val="00DD4C9B"/>
    <w:rsid w:val="00DD4D18"/>
    <w:rsid w:val="00DD563E"/>
    <w:rsid w:val="00DD5C29"/>
    <w:rsid w:val="00DE0AE6"/>
    <w:rsid w:val="00DE1471"/>
    <w:rsid w:val="00DE1753"/>
    <w:rsid w:val="00DE189A"/>
    <w:rsid w:val="00DE1C05"/>
    <w:rsid w:val="00DE2194"/>
    <w:rsid w:val="00DE2251"/>
    <w:rsid w:val="00DE2AB6"/>
    <w:rsid w:val="00DE44F7"/>
    <w:rsid w:val="00DE4962"/>
    <w:rsid w:val="00DE5B80"/>
    <w:rsid w:val="00DE774A"/>
    <w:rsid w:val="00DF0E3D"/>
    <w:rsid w:val="00DF0F9F"/>
    <w:rsid w:val="00DF1A4B"/>
    <w:rsid w:val="00DF21A4"/>
    <w:rsid w:val="00DF2381"/>
    <w:rsid w:val="00DF2922"/>
    <w:rsid w:val="00DF2D06"/>
    <w:rsid w:val="00DF3B01"/>
    <w:rsid w:val="00DF3DC8"/>
    <w:rsid w:val="00DF458D"/>
    <w:rsid w:val="00DF4A4A"/>
    <w:rsid w:val="00DF519A"/>
    <w:rsid w:val="00DF59D4"/>
    <w:rsid w:val="00DF5A46"/>
    <w:rsid w:val="00DF5FBE"/>
    <w:rsid w:val="00DF61D0"/>
    <w:rsid w:val="00DF6A97"/>
    <w:rsid w:val="00DF715D"/>
    <w:rsid w:val="00DF7DCC"/>
    <w:rsid w:val="00E0012D"/>
    <w:rsid w:val="00E00532"/>
    <w:rsid w:val="00E00B9C"/>
    <w:rsid w:val="00E00DF0"/>
    <w:rsid w:val="00E014C0"/>
    <w:rsid w:val="00E0152A"/>
    <w:rsid w:val="00E0192D"/>
    <w:rsid w:val="00E03637"/>
    <w:rsid w:val="00E03FB5"/>
    <w:rsid w:val="00E0496B"/>
    <w:rsid w:val="00E05016"/>
    <w:rsid w:val="00E06505"/>
    <w:rsid w:val="00E0680E"/>
    <w:rsid w:val="00E06933"/>
    <w:rsid w:val="00E10EB5"/>
    <w:rsid w:val="00E11BE2"/>
    <w:rsid w:val="00E11CB3"/>
    <w:rsid w:val="00E1223C"/>
    <w:rsid w:val="00E13A45"/>
    <w:rsid w:val="00E14B66"/>
    <w:rsid w:val="00E14C79"/>
    <w:rsid w:val="00E1563F"/>
    <w:rsid w:val="00E16245"/>
    <w:rsid w:val="00E16312"/>
    <w:rsid w:val="00E16B59"/>
    <w:rsid w:val="00E16FEC"/>
    <w:rsid w:val="00E205DF"/>
    <w:rsid w:val="00E20656"/>
    <w:rsid w:val="00E20780"/>
    <w:rsid w:val="00E21A9E"/>
    <w:rsid w:val="00E21DBE"/>
    <w:rsid w:val="00E21FC3"/>
    <w:rsid w:val="00E232AE"/>
    <w:rsid w:val="00E23372"/>
    <w:rsid w:val="00E23A2D"/>
    <w:rsid w:val="00E24014"/>
    <w:rsid w:val="00E24A16"/>
    <w:rsid w:val="00E252F0"/>
    <w:rsid w:val="00E2588C"/>
    <w:rsid w:val="00E2664B"/>
    <w:rsid w:val="00E3003E"/>
    <w:rsid w:val="00E3022B"/>
    <w:rsid w:val="00E306DA"/>
    <w:rsid w:val="00E316D9"/>
    <w:rsid w:val="00E320FC"/>
    <w:rsid w:val="00E32E67"/>
    <w:rsid w:val="00E330C5"/>
    <w:rsid w:val="00E33AC9"/>
    <w:rsid w:val="00E3413B"/>
    <w:rsid w:val="00E353E9"/>
    <w:rsid w:val="00E35BEF"/>
    <w:rsid w:val="00E363E9"/>
    <w:rsid w:val="00E36EA9"/>
    <w:rsid w:val="00E373ED"/>
    <w:rsid w:val="00E414E2"/>
    <w:rsid w:val="00E4168B"/>
    <w:rsid w:val="00E435BC"/>
    <w:rsid w:val="00E43879"/>
    <w:rsid w:val="00E44044"/>
    <w:rsid w:val="00E441BF"/>
    <w:rsid w:val="00E4592C"/>
    <w:rsid w:val="00E46222"/>
    <w:rsid w:val="00E46705"/>
    <w:rsid w:val="00E467DF"/>
    <w:rsid w:val="00E47864"/>
    <w:rsid w:val="00E47BD0"/>
    <w:rsid w:val="00E47DAC"/>
    <w:rsid w:val="00E501A6"/>
    <w:rsid w:val="00E501EB"/>
    <w:rsid w:val="00E503F5"/>
    <w:rsid w:val="00E5076A"/>
    <w:rsid w:val="00E50DBB"/>
    <w:rsid w:val="00E5165A"/>
    <w:rsid w:val="00E51968"/>
    <w:rsid w:val="00E52403"/>
    <w:rsid w:val="00E53E39"/>
    <w:rsid w:val="00E55777"/>
    <w:rsid w:val="00E56196"/>
    <w:rsid w:val="00E565F0"/>
    <w:rsid w:val="00E56B33"/>
    <w:rsid w:val="00E56C37"/>
    <w:rsid w:val="00E60643"/>
    <w:rsid w:val="00E62125"/>
    <w:rsid w:val="00E625B9"/>
    <w:rsid w:val="00E626D9"/>
    <w:rsid w:val="00E636AB"/>
    <w:rsid w:val="00E640B9"/>
    <w:rsid w:val="00E645ED"/>
    <w:rsid w:val="00E64C3E"/>
    <w:rsid w:val="00E65652"/>
    <w:rsid w:val="00E6576C"/>
    <w:rsid w:val="00E65B69"/>
    <w:rsid w:val="00E70C20"/>
    <w:rsid w:val="00E70D73"/>
    <w:rsid w:val="00E711F0"/>
    <w:rsid w:val="00E733C4"/>
    <w:rsid w:val="00E73606"/>
    <w:rsid w:val="00E7374D"/>
    <w:rsid w:val="00E73D04"/>
    <w:rsid w:val="00E7461B"/>
    <w:rsid w:val="00E7484B"/>
    <w:rsid w:val="00E750A5"/>
    <w:rsid w:val="00E750AF"/>
    <w:rsid w:val="00E761A1"/>
    <w:rsid w:val="00E76BCC"/>
    <w:rsid w:val="00E778A6"/>
    <w:rsid w:val="00E7793F"/>
    <w:rsid w:val="00E80B14"/>
    <w:rsid w:val="00E826FF"/>
    <w:rsid w:val="00E82BD9"/>
    <w:rsid w:val="00E83F55"/>
    <w:rsid w:val="00E844F7"/>
    <w:rsid w:val="00E84760"/>
    <w:rsid w:val="00E8476C"/>
    <w:rsid w:val="00E856C5"/>
    <w:rsid w:val="00E85934"/>
    <w:rsid w:val="00E8613D"/>
    <w:rsid w:val="00E86509"/>
    <w:rsid w:val="00E86DD1"/>
    <w:rsid w:val="00E87AD4"/>
    <w:rsid w:val="00E9002B"/>
    <w:rsid w:val="00E91207"/>
    <w:rsid w:val="00E939C7"/>
    <w:rsid w:val="00E943CA"/>
    <w:rsid w:val="00E95A51"/>
    <w:rsid w:val="00E96D01"/>
    <w:rsid w:val="00E973CA"/>
    <w:rsid w:val="00E97DCF"/>
    <w:rsid w:val="00EA04E4"/>
    <w:rsid w:val="00EA0C40"/>
    <w:rsid w:val="00EA0FC6"/>
    <w:rsid w:val="00EA1C34"/>
    <w:rsid w:val="00EA2978"/>
    <w:rsid w:val="00EA2F88"/>
    <w:rsid w:val="00EA3450"/>
    <w:rsid w:val="00EA437D"/>
    <w:rsid w:val="00EA4734"/>
    <w:rsid w:val="00EA5879"/>
    <w:rsid w:val="00EA5C4C"/>
    <w:rsid w:val="00EA6ABD"/>
    <w:rsid w:val="00EA7A80"/>
    <w:rsid w:val="00EB06C3"/>
    <w:rsid w:val="00EB24C1"/>
    <w:rsid w:val="00EB29FE"/>
    <w:rsid w:val="00EB2A29"/>
    <w:rsid w:val="00EB3012"/>
    <w:rsid w:val="00EB3E72"/>
    <w:rsid w:val="00EB4193"/>
    <w:rsid w:val="00EB54FC"/>
    <w:rsid w:val="00EB5BFB"/>
    <w:rsid w:val="00EB718C"/>
    <w:rsid w:val="00EB7472"/>
    <w:rsid w:val="00EB7667"/>
    <w:rsid w:val="00EB7B44"/>
    <w:rsid w:val="00EC03AB"/>
    <w:rsid w:val="00EC0BF9"/>
    <w:rsid w:val="00EC0C20"/>
    <w:rsid w:val="00EC0C63"/>
    <w:rsid w:val="00EC21E4"/>
    <w:rsid w:val="00EC3531"/>
    <w:rsid w:val="00EC438F"/>
    <w:rsid w:val="00EC5A39"/>
    <w:rsid w:val="00EC60E0"/>
    <w:rsid w:val="00EC6B08"/>
    <w:rsid w:val="00EC6D5D"/>
    <w:rsid w:val="00EC71E5"/>
    <w:rsid w:val="00EC7ECE"/>
    <w:rsid w:val="00ED00EB"/>
    <w:rsid w:val="00ED0A9A"/>
    <w:rsid w:val="00ED13C7"/>
    <w:rsid w:val="00ED1A4B"/>
    <w:rsid w:val="00ED1C10"/>
    <w:rsid w:val="00ED1DAC"/>
    <w:rsid w:val="00ED2717"/>
    <w:rsid w:val="00ED2DAA"/>
    <w:rsid w:val="00ED32B8"/>
    <w:rsid w:val="00ED3581"/>
    <w:rsid w:val="00ED3718"/>
    <w:rsid w:val="00ED372B"/>
    <w:rsid w:val="00ED3A9B"/>
    <w:rsid w:val="00ED6065"/>
    <w:rsid w:val="00ED63EC"/>
    <w:rsid w:val="00ED701C"/>
    <w:rsid w:val="00ED7815"/>
    <w:rsid w:val="00ED7E10"/>
    <w:rsid w:val="00EE05C0"/>
    <w:rsid w:val="00EE0737"/>
    <w:rsid w:val="00EE0B58"/>
    <w:rsid w:val="00EE0CAD"/>
    <w:rsid w:val="00EE1951"/>
    <w:rsid w:val="00EE206D"/>
    <w:rsid w:val="00EE28AB"/>
    <w:rsid w:val="00EE4080"/>
    <w:rsid w:val="00EE58F2"/>
    <w:rsid w:val="00EE5923"/>
    <w:rsid w:val="00EE5EFB"/>
    <w:rsid w:val="00EE62E5"/>
    <w:rsid w:val="00EE7633"/>
    <w:rsid w:val="00EF0149"/>
    <w:rsid w:val="00EF0507"/>
    <w:rsid w:val="00EF0741"/>
    <w:rsid w:val="00EF22F0"/>
    <w:rsid w:val="00EF3064"/>
    <w:rsid w:val="00EF3356"/>
    <w:rsid w:val="00EF33BE"/>
    <w:rsid w:val="00EF34BD"/>
    <w:rsid w:val="00EF37FB"/>
    <w:rsid w:val="00EF3C4E"/>
    <w:rsid w:val="00EF3FDC"/>
    <w:rsid w:val="00EF40A5"/>
    <w:rsid w:val="00EF4214"/>
    <w:rsid w:val="00EF4293"/>
    <w:rsid w:val="00EF4CB5"/>
    <w:rsid w:val="00EF53F9"/>
    <w:rsid w:val="00EF57CE"/>
    <w:rsid w:val="00EF5AB2"/>
    <w:rsid w:val="00EF5F58"/>
    <w:rsid w:val="00EF658A"/>
    <w:rsid w:val="00EF73D4"/>
    <w:rsid w:val="00EF791F"/>
    <w:rsid w:val="00EF7998"/>
    <w:rsid w:val="00EF7A22"/>
    <w:rsid w:val="00EF7A6F"/>
    <w:rsid w:val="00EF7CC1"/>
    <w:rsid w:val="00F01E16"/>
    <w:rsid w:val="00F0307C"/>
    <w:rsid w:val="00F037E7"/>
    <w:rsid w:val="00F03B1F"/>
    <w:rsid w:val="00F03BD3"/>
    <w:rsid w:val="00F03E4D"/>
    <w:rsid w:val="00F0404B"/>
    <w:rsid w:val="00F045AD"/>
    <w:rsid w:val="00F04602"/>
    <w:rsid w:val="00F05BAB"/>
    <w:rsid w:val="00F060B8"/>
    <w:rsid w:val="00F062AB"/>
    <w:rsid w:val="00F0674E"/>
    <w:rsid w:val="00F07528"/>
    <w:rsid w:val="00F07E79"/>
    <w:rsid w:val="00F107C8"/>
    <w:rsid w:val="00F108B2"/>
    <w:rsid w:val="00F10B18"/>
    <w:rsid w:val="00F10C36"/>
    <w:rsid w:val="00F11CB2"/>
    <w:rsid w:val="00F126A3"/>
    <w:rsid w:val="00F1397A"/>
    <w:rsid w:val="00F13B49"/>
    <w:rsid w:val="00F13EB3"/>
    <w:rsid w:val="00F1402D"/>
    <w:rsid w:val="00F142D2"/>
    <w:rsid w:val="00F14678"/>
    <w:rsid w:val="00F148CC"/>
    <w:rsid w:val="00F14CF1"/>
    <w:rsid w:val="00F14F12"/>
    <w:rsid w:val="00F1578B"/>
    <w:rsid w:val="00F16D44"/>
    <w:rsid w:val="00F1721B"/>
    <w:rsid w:val="00F17313"/>
    <w:rsid w:val="00F17389"/>
    <w:rsid w:val="00F1755B"/>
    <w:rsid w:val="00F176B1"/>
    <w:rsid w:val="00F20438"/>
    <w:rsid w:val="00F205AF"/>
    <w:rsid w:val="00F20D4E"/>
    <w:rsid w:val="00F20FEC"/>
    <w:rsid w:val="00F2334B"/>
    <w:rsid w:val="00F23E85"/>
    <w:rsid w:val="00F251A9"/>
    <w:rsid w:val="00F2523C"/>
    <w:rsid w:val="00F26123"/>
    <w:rsid w:val="00F26336"/>
    <w:rsid w:val="00F26767"/>
    <w:rsid w:val="00F2698F"/>
    <w:rsid w:val="00F270F4"/>
    <w:rsid w:val="00F27232"/>
    <w:rsid w:val="00F27730"/>
    <w:rsid w:val="00F31384"/>
    <w:rsid w:val="00F3147B"/>
    <w:rsid w:val="00F3201D"/>
    <w:rsid w:val="00F326E3"/>
    <w:rsid w:val="00F32DA9"/>
    <w:rsid w:val="00F32FC5"/>
    <w:rsid w:val="00F33277"/>
    <w:rsid w:val="00F345CE"/>
    <w:rsid w:val="00F34C97"/>
    <w:rsid w:val="00F36260"/>
    <w:rsid w:val="00F365CD"/>
    <w:rsid w:val="00F366B0"/>
    <w:rsid w:val="00F36743"/>
    <w:rsid w:val="00F37CF5"/>
    <w:rsid w:val="00F4058F"/>
    <w:rsid w:val="00F4099A"/>
    <w:rsid w:val="00F41268"/>
    <w:rsid w:val="00F4133E"/>
    <w:rsid w:val="00F41923"/>
    <w:rsid w:val="00F41A88"/>
    <w:rsid w:val="00F42070"/>
    <w:rsid w:val="00F43763"/>
    <w:rsid w:val="00F4399E"/>
    <w:rsid w:val="00F446FC"/>
    <w:rsid w:val="00F4481E"/>
    <w:rsid w:val="00F469B4"/>
    <w:rsid w:val="00F46B84"/>
    <w:rsid w:val="00F46B9A"/>
    <w:rsid w:val="00F47B42"/>
    <w:rsid w:val="00F47C42"/>
    <w:rsid w:val="00F50043"/>
    <w:rsid w:val="00F50573"/>
    <w:rsid w:val="00F52A59"/>
    <w:rsid w:val="00F52D8B"/>
    <w:rsid w:val="00F53749"/>
    <w:rsid w:val="00F54B05"/>
    <w:rsid w:val="00F557C3"/>
    <w:rsid w:val="00F559D1"/>
    <w:rsid w:val="00F5630D"/>
    <w:rsid w:val="00F56708"/>
    <w:rsid w:val="00F56712"/>
    <w:rsid w:val="00F56F50"/>
    <w:rsid w:val="00F6029F"/>
    <w:rsid w:val="00F609B8"/>
    <w:rsid w:val="00F61259"/>
    <w:rsid w:val="00F618C5"/>
    <w:rsid w:val="00F624AD"/>
    <w:rsid w:val="00F63232"/>
    <w:rsid w:val="00F641BE"/>
    <w:rsid w:val="00F64799"/>
    <w:rsid w:val="00F648CD"/>
    <w:rsid w:val="00F65031"/>
    <w:rsid w:val="00F6615F"/>
    <w:rsid w:val="00F665A5"/>
    <w:rsid w:val="00F67157"/>
    <w:rsid w:val="00F673DA"/>
    <w:rsid w:val="00F67B77"/>
    <w:rsid w:val="00F71021"/>
    <w:rsid w:val="00F71152"/>
    <w:rsid w:val="00F71757"/>
    <w:rsid w:val="00F72A16"/>
    <w:rsid w:val="00F72B96"/>
    <w:rsid w:val="00F72E25"/>
    <w:rsid w:val="00F734B3"/>
    <w:rsid w:val="00F737AD"/>
    <w:rsid w:val="00F738AA"/>
    <w:rsid w:val="00F7437F"/>
    <w:rsid w:val="00F74494"/>
    <w:rsid w:val="00F745B5"/>
    <w:rsid w:val="00F750CE"/>
    <w:rsid w:val="00F762FA"/>
    <w:rsid w:val="00F768AD"/>
    <w:rsid w:val="00F771D5"/>
    <w:rsid w:val="00F7725C"/>
    <w:rsid w:val="00F77D60"/>
    <w:rsid w:val="00F803C0"/>
    <w:rsid w:val="00F82C47"/>
    <w:rsid w:val="00F83456"/>
    <w:rsid w:val="00F83628"/>
    <w:rsid w:val="00F83875"/>
    <w:rsid w:val="00F83BDA"/>
    <w:rsid w:val="00F83EBC"/>
    <w:rsid w:val="00F8443F"/>
    <w:rsid w:val="00F847A5"/>
    <w:rsid w:val="00F84D77"/>
    <w:rsid w:val="00F8612B"/>
    <w:rsid w:val="00F866AD"/>
    <w:rsid w:val="00F87171"/>
    <w:rsid w:val="00F87621"/>
    <w:rsid w:val="00F87DAF"/>
    <w:rsid w:val="00F87E05"/>
    <w:rsid w:val="00F87EDB"/>
    <w:rsid w:val="00F90172"/>
    <w:rsid w:val="00F92547"/>
    <w:rsid w:val="00F9384D"/>
    <w:rsid w:val="00F9493B"/>
    <w:rsid w:val="00F959E4"/>
    <w:rsid w:val="00F96874"/>
    <w:rsid w:val="00F9704E"/>
    <w:rsid w:val="00F975DA"/>
    <w:rsid w:val="00F97A9B"/>
    <w:rsid w:val="00F97CD4"/>
    <w:rsid w:val="00FA023A"/>
    <w:rsid w:val="00FA07F3"/>
    <w:rsid w:val="00FA0DE0"/>
    <w:rsid w:val="00FA15FD"/>
    <w:rsid w:val="00FA1C9A"/>
    <w:rsid w:val="00FA24D4"/>
    <w:rsid w:val="00FA34D5"/>
    <w:rsid w:val="00FA3896"/>
    <w:rsid w:val="00FA4994"/>
    <w:rsid w:val="00FA5199"/>
    <w:rsid w:val="00FA6BB1"/>
    <w:rsid w:val="00FA71D3"/>
    <w:rsid w:val="00FA7508"/>
    <w:rsid w:val="00FB0075"/>
    <w:rsid w:val="00FB1D47"/>
    <w:rsid w:val="00FB3456"/>
    <w:rsid w:val="00FB442D"/>
    <w:rsid w:val="00FB50FD"/>
    <w:rsid w:val="00FB5316"/>
    <w:rsid w:val="00FB6B8B"/>
    <w:rsid w:val="00FB6C55"/>
    <w:rsid w:val="00FB706D"/>
    <w:rsid w:val="00FB70B5"/>
    <w:rsid w:val="00FB74D5"/>
    <w:rsid w:val="00FC250E"/>
    <w:rsid w:val="00FC3EDF"/>
    <w:rsid w:val="00FC4453"/>
    <w:rsid w:val="00FC590B"/>
    <w:rsid w:val="00FC788E"/>
    <w:rsid w:val="00FC79EF"/>
    <w:rsid w:val="00FC7FEB"/>
    <w:rsid w:val="00FD008B"/>
    <w:rsid w:val="00FD06AA"/>
    <w:rsid w:val="00FD1110"/>
    <w:rsid w:val="00FD140C"/>
    <w:rsid w:val="00FD1B3F"/>
    <w:rsid w:val="00FD3769"/>
    <w:rsid w:val="00FD39BE"/>
    <w:rsid w:val="00FD3D98"/>
    <w:rsid w:val="00FD50A4"/>
    <w:rsid w:val="00FD6D5F"/>
    <w:rsid w:val="00FD74A7"/>
    <w:rsid w:val="00FD7D58"/>
    <w:rsid w:val="00FE015D"/>
    <w:rsid w:val="00FE0E7A"/>
    <w:rsid w:val="00FE190B"/>
    <w:rsid w:val="00FE1F4A"/>
    <w:rsid w:val="00FE2DDD"/>
    <w:rsid w:val="00FE3C3F"/>
    <w:rsid w:val="00FE4629"/>
    <w:rsid w:val="00FE490F"/>
    <w:rsid w:val="00FE60B7"/>
    <w:rsid w:val="00FE6A6E"/>
    <w:rsid w:val="00FF0422"/>
    <w:rsid w:val="00FF0B51"/>
    <w:rsid w:val="00FF1CBC"/>
    <w:rsid w:val="00FF2988"/>
    <w:rsid w:val="00FF340F"/>
    <w:rsid w:val="00FF554B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link w:val="Nadpis1Char1"/>
    <w:uiPriority w:val="99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link w:val="Nadpis2Char1"/>
    <w:uiPriority w:val="99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1"/>
    <w:uiPriority w:val="99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1"/>
    <w:uiPriority w:val="99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1"/>
    <w:uiPriority w:val="99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9"/>
    <w:locked/>
    <w:rsid w:val="00DA71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1">
    <w:name w:val="Nadpis 2 Char1"/>
    <w:basedOn w:val="Standardnpsmoodstavce"/>
    <w:link w:val="Nadpis2"/>
    <w:uiPriority w:val="99"/>
    <w:semiHidden/>
    <w:locked/>
    <w:rsid w:val="00DA71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DA718E"/>
    <w:rPr>
      <w:rFonts w:ascii="Cambria" w:hAnsi="Cambria" w:cs="Times New Roman"/>
      <w:b/>
      <w:bCs/>
      <w:sz w:val="26"/>
      <w:szCs w:val="26"/>
    </w:rPr>
  </w:style>
  <w:style w:type="character" w:customStyle="1" w:styleId="Nadpis4Char1">
    <w:name w:val="Nadpis 4 Char1"/>
    <w:basedOn w:val="Standardnpsmoodstavce"/>
    <w:link w:val="Nadpis4"/>
    <w:uiPriority w:val="99"/>
    <w:semiHidden/>
    <w:locked/>
    <w:rsid w:val="00DA718E"/>
    <w:rPr>
      <w:rFonts w:ascii="Calibri" w:hAnsi="Calibri" w:cs="Times New Roman"/>
      <w:b/>
      <w:bCs/>
      <w:sz w:val="28"/>
      <w:szCs w:val="28"/>
    </w:rPr>
  </w:style>
  <w:style w:type="character" w:customStyle="1" w:styleId="Nadpis5Char1">
    <w:name w:val="Nadpis 5 Char1"/>
    <w:basedOn w:val="Standardnpsmoodstavce"/>
    <w:link w:val="Nadpis5"/>
    <w:uiPriority w:val="99"/>
    <w:semiHidden/>
    <w:locked/>
    <w:rsid w:val="00DA718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9Char1">
    <w:name w:val="Nadpis 9 Char1"/>
    <w:basedOn w:val="Standardnpsmoodstavce"/>
    <w:link w:val="Nadpis9"/>
    <w:uiPriority w:val="99"/>
    <w:semiHidden/>
    <w:locked/>
    <w:rsid w:val="00DA718E"/>
    <w:rPr>
      <w:rFonts w:ascii="Cambria" w:hAnsi="Cambria" w:cs="Times New Roman"/>
    </w:rPr>
  </w:style>
  <w:style w:type="character" w:customStyle="1" w:styleId="Nadpis1Char">
    <w:name w:val="Nadpis 1 Char"/>
    <w:basedOn w:val="Standardnpsmoodstavce"/>
    <w:uiPriority w:val="99"/>
    <w:rsid w:val="00074A01"/>
    <w:rPr>
      <w:rFonts w:ascii="Arial Narrow" w:hAnsi="Arial Narrow" w:cs="Times New Roman"/>
      <w:b/>
      <w:kern w:val="36"/>
      <w:sz w:val="36"/>
    </w:rPr>
  </w:style>
  <w:style w:type="character" w:customStyle="1" w:styleId="Nadpis2Char">
    <w:name w:val="Nadpis 2 Char"/>
    <w:basedOn w:val="Standardnpsmoodstavce"/>
    <w:uiPriority w:val="99"/>
    <w:rsid w:val="00074A01"/>
    <w:rPr>
      <w:rFonts w:ascii="Cambria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DA718E"/>
    <w:rPr>
      <w:rFonts w:ascii="Arial" w:hAnsi="Arial" w:cs="Times New Roman"/>
      <w:b/>
      <w:bCs/>
      <w:i/>
      <w:iCs/>
      <w:color w:val="4F81BD"/>
      <w:sz w:val="24"/>
      <w:szCs w:val="24"/>
    </w:rPr>
  </w:style>
  <w:style w:type="character" w:customStyle="1" w:styleId="CitaceintenzivnChar">
    <w:name w:val="Citace – intenzivní Char"/>
    <w:basedOn w:val="Standardnpsmoodstavce"/>
    <w:uiPriority w:val="99"/>
    <w:rsid w:val="00074A01"/>
    <w:rPr>
      <w:rFonts w:cs="Times New Roman"/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uiPriority w:val="99"/>
    <w:qFormat/>
    <w:rsid w:val="00074A01"/>
    <w:rPr>
      <w:rFonts w:cs="Times New Roman"/>
      <w:b/>
      <w:bCs/>
      <w:i/>
      <w:iCs/>
      <w:color w:val="4F81BD"/>
    </w:rPr>
  </w:style>
  <w:style w:type="paragraph" w:customStyle="1" w:styleId="Bn">
    <w:name w:val="Běžný"/>
    <w:basedOn w:val="Normln"/>
    <w:uiPriority w:val="99"/>
    <w:rsid w:val="00074A01"/>
    <w:pPr>
      <w:spacing w:before="40" w:line="276" w:lineRule="auto"/>
      <w:ind w:firstLine="284"/>
      <w:jc w:val="both"/>
    </w:pPr>
    <w:rPr>
      <w:rFonts w:ascii="Palatino Linotype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9"/>
    <w:rsid w:val="00074A01"/>
    <w:rPr>
      <w:rFonts w:ascii="Cambria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link w:val="Zkladntext3Char1"/>
    <w:uiPriority w:val="99"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1">
    <w:name w:val="Základní text 3 Char1"/>
    <w:basedOn w:val="Standardnpsmoodstavce"/>
    <w:link w:val="Zkladntext3"/>
    <w:uiPriority w:val="99"/>
    <w:semiHidden/>
    <w:locked/>
    <w:rsid w:val="00DA718E"/>
    <w:rPr>
      <w:rFonts w:ascii="Arial" w:hAnsi="Arial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uiPriority w:val="99"/>
    <w:rsid w:val="00074A01"/>
    <w:rPr>
      <w:rFonts w:cs="Times New Roman"/>
      <w:sz w:val="16"/>
      <w:szCs w:val="16"/>
      <w:lang w:eastAsia="en-US"/>
    </w:rPr>
  </w:style>
  <w:style w:type="character" w:customStyle="1" w:styleId="Nadpis4Char">
    <w:name w:val="Nadpis 4 Char"/>
    <w:basedOn w:val="Standardnpsmoodstavce"/>
    <w:uiPriority w:val="99"/>
    <w:rsid w:val="00074A0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uiPriority w:val="99"/>
    <w:semiHidden/>
    <w:rsid w:val="00074A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uiPriority w:val="99"/>
    <w:semiHidden/>
    <w:rsid w:val="00074A01"/>
    <w:rPr>
      <w:rFonts w:ascii="Cambria" w:hAnsi="Cambria" w:cs="Times New Roman"/>
      <w:sz w:val="22"/>
      <w:szCs w:val="22"/>
    </w:rPr>
  </w:style>
  <w:style w:type="paragraph" w:styleId="Zkladntextodsazen">
    <w:name w:val="Body Text Indent"/>
    <w:basedOn w:val="Normln"/>
    <w:link w:val="ZkladntextodsazenChar1"/>
    <w:uiPriority w:val="99"/>
    <w:rsid w:val="00074A01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semiHidden/>
    <w:locked/>
    <w:rsid w:val="00DA718E"/>
    <w:rPr>
      <w:rFonts w:ascii="Arial" w:hAnsi="Arial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uiPriority w:val="99"/>
    <w:semiHidden/>
    <w:rsid w:val="00074A01"/>
    <w:rPr>
      <w:rFonts w:cs="Times New Roman"/>
      <w:sz w:val="24"/>
      <w:szCs w:val="24"/>
    </w:rPr>
  </w:style>
  <w:style w:type="paragraph" w:customStyle="1" w:styleId="Zkladn">
    <w:name w:val="Základní"/>
    <w:basedOn w:val="Normln"/>
    <w:uiPriority w:val="99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aliases w:val="fn"/>
    <w:basedOn w:val="Normln"/>
    <w:link w:val="TextpoznpodarouChar1"/>
    <w:uiPriority w:val="99"/>
    <w:rsid w:val="00074A01"/>
    <w:rPr>
      <w:sz w:val="20"/>
      <w:szCs w:val="20"/>
    </w:rPr>
  </w:style>
  <w:style w:type="character" w:customStyle="1" w:styleId="TextpoznpodarouChar1">
    <w:name w:val="Text pozn. pod čarou Char1"/>
    <w:aliases w:val="fn Char"/>
    <w:basedOn w:val="Standardnpsmoodstavce"/>
    <w:link w:val="Textpoznpodarou"/>
    <w:uiPriority w:val="99"/>
    <w:semiHidden/>
    <w:locked/>
    <w:rsid w:val="00DA718E"/>
    <w:rPr>
      <w:rFonts w:ascii="Arial" w:hAnsi="Arial" w:cs="Times New Roman"/>
      <w:sz w:val="20"/>
      <w:szCs w:val="20"/>
    </w:rPr>
  </w:style>
  <w:style w:type="character" w:customStyle="1" w:styleId="TextpoznpodarouChar">
    <w:name w:val="Text pozn. pod čarou Char"/>
    <w:aliases w:val="fn Char1"/>
    <w:basedOn w:val="Standardnpsmoodstavce"/>
    <w:uiPriority w:val="99"/>
    <w:rsid w:val="00074A01"/>
    <w:rPr>
      <w:rFonts w:cs="Times New Roman"/>
    </w:rPr>
  </w:style>
  <w:style w:type="character" w:styleId="Znakapoznpodarou">
    <w:name w:val="footnote reference"/>
    <w:aliases w:val="Footnote"/>
    <w:basedOn w:val="Standardnpsmoodstavce"/>
    <w:uiPriority w:val="99"/>
    <w:semiHidden/>
    <w:rsid w:val="00074A01"/>
    <w:rPr>
      <w:rFonts w:cs="Times New Roman"/>
      <w:vertAlign w:val="superscript"/>
    </w:rPr>
  </w:style>
  <w:style w:type="paragraph" w:styleId="Zhlav">
    <w:name w:val="header"/>
    <w:basedOn w:val="Normln"/>
    <w:link w:val="ZhlavChar1"/>
    <w:uiPriority w:val="99"/>
    <w:rsid w:val="00074A01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DA718E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basedOn w:val="Standardnpsmoodstavce"/>
    <w:uiPriority w:val="99"/>
    <w:rsid w:val="00074A01"/>
    <w:rPr>
      <w:rFonts w:cs="Times New Roman"/>
      <w:sz w:val="24"/>
      <w:szCs w:val="24"/>
    </w:rPr>
  </w:style>
  <w:style w:type="paragraph" w:styleId="Zpat">
    <w:name w:val="footer"/>
    <w:basedOn w:val="Normln"/>
    <w:link w:val="ZpatChar1"/>
    <w:uiPriority w:val="99"/>
    <w:rsid w:val="00074A01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DA718E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basedOn w:val="Standardnpsmoodstavce"/>
    <w:uiPriority w:val="99"/>
    <w:rsid w:val="00074A01"/>
    <w:rPr>
      <w:rFonts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rsid w:val="00B667E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667E8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667E8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hAnsi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41D2F"/>
    <w:rPr>
      <w:rFonts w:ascii="Arial" w:hAnsi="Arial" w:cs="Arial"/>
      <w:i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rsid w:val="00430278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30278"/>
    <w:rPr>
      <w:rFonts w:ascii="Consolas" w:hAnsi="Consolas" w:cs="Times New Roman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95DC0"/>
    <w:rPr>
      <w:rFonts w:ascii="Arial" w:hAnsi="Arial" w:cs="Times New Roman"/>
      <w:sz w:val="16"/>
      <w:szCs w:val="16"/>
    </w:rPr>
  </w:style>
  <w:style w:type="paragraph" w:customStyle="1" w:styleId="NadpisKZ">
    <w:name w:val="Nadpis KZ"/>
    <w:basedOn w:val="Zkladntext2"/>
    <w:uiPriority w:val="99"/>
    <w:rsid w:val="004827C3"/>
  </w:style>
  <w:style w:type="paragraph" w:styleId="Zkladntext2">
    <w:name w:val="Body Text 2"/>
    <w:basedOn w:val="Normln"/>
    <w:link w:val="Zkladntext2Char"/>
    <w:uiPriority w:val="99"/>
    <w:semiHidden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827C3"/>
    <w:rPr>
      <w:rFonts w:ascii="Arial" w:hAnsi="Arial" w:cs="Times New Roman"/>
      <w:sz w:val="24"/>
      <w:szCs w:val="24"/>
    </w:rPr>
  </w:style>
  <w:style w:type="paragraph" w:customStyle="1" w:styleId="Char4CharCharCharCharCharCharCharCharChar">
    <w:name w:val="Char4 Char Char Char Char Char Char Char Char Char"/>
    <w:basedOn w:val="Normln"/>
    <w:uiPriority w:val="99"/>
    <w:rsid w:val="0010371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sodrkami3">
    <w:name w:val="List Bullet 3"/>
    <w:basedOn w:val="Normln"/>
    <w:uiPriority w:val="99"/>
    <w:semiHidden/>
    <w:rsid w:val="00175F2C"/>
    <w:pPr>
      <w:numPr>
        <w:numId w:val="2"/>
      </w:numPr>
      <w:spacing w:before="120" w:after="120"/>
      <w:jc w:val="both"/>
    </w:pPr>
    <w:rPr>
      <w:rFonts w:ascii="Times New Roman" w:hAnsi="Times New Roman"/>
    </w:rPr>
  </w:style>
  <w:style w:type="character" w:styleId="Siln">
    <w:name w:val="Strong"/>
    <w:basedOn w:val="Standardnpsmoodstavce"/>
    <w:uiPriority w:val="99"/>
    <w:qFormat/>
    <w:rsid w:val="007856E6"/>
    <w:rPr>
      <w:rFonts w:cs="Times New Roman"/>
      <w:b/>
      <w:bCs/>
    </w:rPr>
  </w:style>
  <w:style w:type="paragraph" w:customStyle="1" w:styleId="xl71">
    <w:name w:val="xl71"/>
    <w:basedOn w:val="Normln"/>
    <w:uiPriority w:val="99"/>
    <w:rsid w:val="005A4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6"/>
      <w:szCs w:val="16"/>
    </w:rPr>
  </w:style>
  <w:style w:type="character" w:customStyle="1" w:styleId="A1">
    <w:name w:val="A1"/>
    <w:uiPriority w:val="99"/>
    <w:rsid w:val="00C45C9F"/>
    <w:rPr>
      <w:color w:val="000000"/>
      <w:sz w:val="20"/>
    </w:rPr>
  </w:style>
  <w:style w:type="character" w:styleId="Hypertextovodkaz">
    <w:name w:val="Hyperlink"/>
    <w:basedOn w:val="Standardnpsmoodstavce"/>
    <w:uiPriority w:val="99"/>
    <w:rsid w:val="001E1682"/>
    <w:rPr>
      <w:rFonts w:cs="Times New Roman"/>
      <w:color w:val="0000FF"/>
      <w:u w:val="single"/>
    </w:rPr>
  </w:style>
  <w:style w:type="character" w:styleId="Zvraznn">
    <w:name w:val="Emphasis"/>
    <w:basedOn w:val="Standardnpsmoodstavce"/>
    <w:uiPriority w:val="99"/>
    <w:qFormat/>
    <w:rsid w:val="00F673DA"/>
    <w:rPr>
      <w:rFonts w:cs="Times New Roman"/>
      <w:i/>
      <w:iCs/>
    </w:rPr>
  </w:style>
  <w:style w:type="paragraph" w:customStyle="1" w:styleId="xl94">
    <w:name w:val="xl94"/>
    <w:basedOn w:val="Normln"/>
    <w:uiPriority w:val="99"/>
    <w:rsid w:val="00A720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cs="Arial"/>
    </w:rPr>
  </w:style>
  <w:style w:type="paragraph" w:customStyle="1" w:styleId="Default">
    <w:name w:val="Default"/>
    <w:uiPriority w:val="99"/>
    <w:rsid w:val="00A52C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izojazycne">
    <w:name w:val="cizojazycne"/>
    <w:basedOn w:val="Standardnpsmoodstavce"/>
    <w:uiPriority w:val="99"/>
    <w:rsid w:val="008B38F0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E7360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E73606"/>
    <w:rPr>
      <w:rFonts w:ascii="Arial" w:hAnsi="Arial" w:cs="Times New Roman"/>
      <w:sz w:val="24"/>
      <w:szCs w:val="24"/>
    </w:rPr>
  </w:style>
  <w:style w:type="paragraph" w:customStyle="1" w:styleId="Odstavecseseznamem2">
    <w:name w:val="Odstavec se seznamem2"/>
    <w:basedOn w:val="Normln"/>
    <w:uiPriority w:val="99"/>
    <w:rsid w:val="00B86C4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znmkapodarou">
    <w:name w:val="poznámka pod čarou"/>
    <w:basedOn w:val="Normln"/>
    <w:uiPriority w:val="99"/>
    <w:rsid w:val="00C04CD3"/>
    <w:pPr>
      <w:ind w:left="284" w:hanging="284"/>
      <w:contextualSpacing/>
      <w:jc w:val="both"/>
    </w:pPr>
    <w:rPr>
      <w:rFonts w:cs="Arial"/>
      <w:sz w:val="20"/>
      <w:szCs w:val="20"/>
      <w:lang w:eastAsia="en-US"/>
    </w:rPr>
  </w:style>
  <w:style w:type="numbering" w:customStyle="1" w:styleId="Styl1">
    <w:name w:val="Styl1"/>
    <w:rsid w:val="00312056"/>
    <w:pPr>
      <w:numPr>
        <w:numId w:val="8"/>
      </w:numPr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EB24C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B24C1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locked/>
    <w:rsid w:val="00EB24C1"/>
    <w:rPr>
      <w:vertAlign w:val="superscript"/>
    </w:rPr>
  </w:style>
  <w:style w:type="paragraph" w:customStyle="1" w:styleId="MDSR">
    <w:name w:val="MDS ČR"/>
    <w:basedOn w:val="Normln"/>
    <w:rsid w:val="00746016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link w:val="Nadpis1Char1"/>
    <w:uiPriority w:val="99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link w:val="Nadpis2Char1"/>
    <w:uiPriority w:val="99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1"/>
    <w:uiPriority w:val="99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1"/>
    <w:uiPriority w:val="99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1"/>
    <w:uiPriority w:val="99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9"/>
    <w:locked/>
    <w:rsid w:val="00DA71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1">
    <w:name w:val="Nadpis 2 Char1"/>
    <w:basedOn w:val="Standardnpsmoodstavce"/>
    <w:link w:val="Nadpis2"/>
    <w:uiPriority w:val="99"/>
    <w:semiHidden/>
    <w:locked/>
    <w:rsid w:val="00DA71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DA718E"/>
    <w:rPr>
      <w:rFonts w:ascii="Cambria" w:hAnsi="Cambria" w:cs="Times New Roman"/>
      <w:b/>
      <w:bCs/>
      <w:sz w:val="26"/>
      <w:szCs w:val="26"/>
    </w:rPr>
  </w:style>
  <w:style w:type="character" w:customStyle="1" w:styleId="Nadpis4Char1">
    <w:name w:val="Nadpis 4 Char1"/>
    <w:basedOn w:val="Standardnpsmoodstavce"/>
    <w:link w:val="Nadpis4"/>
    <w:uiPriority w:val="99"/>
    <w:semiHidden/>
    <w:locked/>
    <w:rsid w:val="00DA718E"/>
    <w:rPr>
      <w:rFonts w:ascii="Calibri" w:hAnsi="Calibri" w:cs="Times New Roman"/>
      <w:b/>
      <w:bCs/>
      <w:sz w:val="28"/>
      <w:szCs w:val="28"/>
    </w:rPr>
  </w:style>
  <w:style w:type="character" w:customStyle="1" w:styleId="Nadpis5Char1">
    <w:name w:val="Nadpis 5 Char1"/>
    <w:basedOn w:val="Standardnpsmoodstavce"/>
    <w:link w:val="Nadpis5"/>
    <w:uiPriority w:val="99"/>
    <w:semiHidden/>
    <w:locked/>
    <w:rsid w:val="00DA718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9Char1">
    <w:name w:val="Nadpis 9 Char1"/>
    <w:basedOn w:val="Standardnpsmoodstavce"/>
    <w:link w:val="Nadpis9"/>
    <w:uiPriority w:val="99"/>
    <w:semiHidden/>
    <w:locked/>
    <w:rsid w:val="00DA718E"/>
    <w:rPr>
      <w:rFonts w:ascii="Cambria" w:hAnsi="Cambria" w:cs="Times New Roman"/>
    </w:rPr>
  </w:style>
  <w:style w:type="character" w:customStyle="1" w:styleId="Nadpis1Char">
    <w:name w:val="Nadpis 1 Char"/>
    <w:basedOn w:val="Standardnpsmoodstavce"/>
    <w:uiPriority w:val="99"/>
    <w:rsid w:val="00074A01"/>
    <w:rPr>
      <w:rFonts w:ascii="Arial Narrow" w:hAnsi="Arial Narrow" w:cs="Times New Roman"/>
      <w:b/>
      <w:kern w:val="36"/>
      <w:sz w:val="36"/>
    </w:rPr>
  </w:style>
  <w:style w:type="character" w:customStyle="1" w:styleId="Nadpis2Char">
    <w:name w:val="Nadpis 2 Char"/>
    <w:basedOn w:val="Standardnpsmoodstavce"/>
    <w:uiPriority w:val="99"/>
    <w:rsid w:val="00074A01"/>
    <w:rPr>
      <w:rFonts w:ascii="Cambria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DA718E"/>
    <w:rPr>
      <w:rFonts w:ascii="Arial" w:hAnsi="Arial" w:cs="Times New Roman"/>
      <w:b/>
      <w:bCs/>
      <w:i/>
      <w:iCs/>
      <w:color w:val="4F81BD"/>
      <w:sz w:val="24"/>
      <w:szCs w:val="24"/>
    </w:rPr>
  </w:style>
  <w:style w:type="character" w:customStyle="1" w:styleId="CitaceintenzivnChar">
    <w:name w:val="Citace – intenzivní Char"/>
    <w:basedOn w:val="Standardnpsmoodstavce"/>
    <w:uiPriority w:val="99"/>
    <w:rsid w:val="00074A01"/>
    <w:rPr>
      <w:rFonts w:cs="Times New Roman"/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uiPriority w:val="99"/>
    <w:qFormat/>
    <w:rsid w:val="00074A01"/>
    <w:rPr>
      <w:rFonts w:cs="Times New Roman"/>
      <w:b/>
      <w:bCs/>
      <w:i/>
      <w:iCs/>
      <w:color w:val="4F81BD"/>
    </w:rPr>
  </w:style>
  <w:style w:type="paragraph" w:customStyle="1" w:styleId="Bn">
    <w:name w:val="Běžný"/>
    <w:basedOn w:val="Normln"/>
    <w:uiPriority w:val="99"/>
    <w:rsid w:val="00074A01"/>
    <w:pPr>
      <w:spacing w:before="40" w:line="276" w:lineRule="auto"/>
      <w:ind w:firstLine="284"/>
      <w:jc w:val="both"/>
    </w:pPr>
    <w:rPr>
      <w:rFonts w:ascii="Palatino Linotype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9"/>
    <w:rsid w:val="00074A01"/>
    <w:rPr>
      <w:rFonts w:ascii="Cambria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link w:val="Zkladntext3Char1"/>
    <w:uiPriority w:val="99"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1">
    <w:name w:val="Základní text 3 Char1"/>
    <w:basedOn w:val="Standardnpsmoodstavce"/>
    <w:link w:val="Zkladntext3"/>
    <w:uiPriority w:val="99"/>
    <w:semiHidden/>
    <w:locked/>
    <w:rsid w:val="00DA718E"/>
    <w:rPr>
      <w:rFonts w:ascii="Arial" w:hAnsi="Arial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uiPriority w:val="99"/>
    <w:rsid w:val="00074A01"/>
    <w:rPr>
      <w:rFonts w:cs="Times New Roman"/>
      <w:sz w:val="16"/>
      <w:szCs w:val="16"/>
      <w:lang w:eastAsia="en-US"/>
    </w:rPr>
  </w:style>
  <w:style w:type="character" w:customStyle="1" w:styleId="Nadpis4Char">
    <w:name w:val="Nadpis 4 Char"/>
    <w:basedOn w:val="Standardnpsmoodstavce"/>
    <w:uiPriority w:val="99"/>
    <w:rsid w:val="00074A0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uiPriority w:val="99"/>
    <w:semiHidden/>
    <w:rsid w:val="00074A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uiPriority w:val="99"/>
    <w:semiHidden/>
    <w:rsid w:val="00074A01"/>
    <w:rPr>
      <w:rFonts w:ascii="Cambria" w:hAnsi="Cambria" w:cs="Times New Roman"/>
      <w:sz w:val="22"/>
      <w:szCs w:val="22"/>
    </w:rPr>
  </w:style>
  <w:style w:type="paragraph" w:styleId="Zkladntextodsazen">
    <w:name w:val="Body Text Indent"/>
    <w:basedOn w:val="Normln"/>
    <w:link w:val="ZkladntextodsazenChar1"/>
    <w:uiPriority w:val="99"/>
    <w:rsid w:val="00074A01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semiHidden/>
    <w:locked/>
    <w:rsid w:val="00DA718E"/>
    <w:rPr>
      <w:rFonts w:ascii="Arial" w:hAnsi="Arial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uiPriority w:val="99"/>
    <w:semiHidden/>
    <w:rsid w:val="00074A01"/>
    <w:rPr>
      <w:rFonts w:cs="Times New Roman"/>
      <w:sz w:val="24"/>
      <w:szCs w:val="24"/>
    </w:rPr>
  </w:style>
  <w:style w:type="paragraph" w:customStyle="1" w:styleId="Zkladn">
    <w:name w:val="Základní"/>
    <w:basedOn w:val="Normln"/>
    <w:uiPriority w:val="99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aliases w:val="fn"/>
    <w:basedOn w:val="Normln"/>
    <w:link w:val="TextpoznpodarouChar1"/>
    <w:uiPriority w:val="99"/>
    <w:rsid w:val="00074A01"/>
    <w:rPr>
      <w:sz w:val="20"/>
      <w:szCs w:val="20"/>
    </w:rPr>
  </w:style>
  <w:style w:type="character" w:customStyle="1" w:styleId="TextpoznpodarouChar1">
    <w:name w:val="Text pozn. pod čarou Char1"/>
    <w:aliases w:val="fn Char"/>
    <w:basedOn w:val="Standardnpsmoodstavce"/>
    <w:link w:val="Textpoznpodarou"/>
    <w:uiPriority w:val="99"/>
    <w:semiHidden/>
    <w:locked/>
    <w:rsid w:val="00DA718E"/>
    <w:rPr>
      <w:rFonts w:ascii="Arial" w:hAnsi="Arial" w:cs="Times New Roman"/>
      <w:sz w:val="20"/>
      <w:szCs w:val="20"/>
    </w:rPr>
  </w:style>
  <w:style w:type="character" w:customStyle="1" w:styleId="TextpoznpodarouChar">
    <w:name w:val="Text pozn. pod čarou Char"/>
    <w:aliases w:val="fn Char1"/>
    <w:basedOn w:val="Standardnpsmoodstavce"/>
    <w:uiPriority w:val="99"/>
    <w:rsid w:val="00074A01"/>
    <w:rPr>
      <w:rFonts w:cs="Times New Roman"/>
    </w:rPr>
  </w:style>
  <w:style w:type="character" w:styleId="Znakapoznpodarou">
    <w:name w:val="footnote reference"/>
    <w:aliases w:val="Footnote"/>
    <w:basedOn w:val="Standardnpsmoodstavce"/>
    <w:uiPriority w:val="99"/>
    <w:semiHidden/>
    <w:rsid w:val="00074A01"/>
    <w:rPr>
      <w:rFonts w:cs="Times New Roman"/>
      <w:vertAlign w:val="superscript"/>
    </w:rPr>
  </w:style>
  <w:style w:type="paragraph" w:styleId="Zhlav">
    <w:name w:val="header"/>
    <w:basedOn w:val="Normln"/>
    <w:link w:val="ZhlavChar1"/>
    <w:uiPriority w:val="99"/>
    <w:rsid w:val="00074A01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DA718E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basedOn w:val="Standardnpsmoodstavce"/>
    <w:uiPriority w:val="99"/>
    <w:rsid w:val="00074A01"/>
    <w:rPr>
      <w:rFonts w:cs="Times New Roman"/>
      <w:sz w:val="24"/>
      <w:szCs w:val="24"/>
    </w:rPr>
  </w:style>
  <w:style w:type="paragraph" w:styleId="Zpat">
    <w:name w:val="footer"/>
    <w:basedOn w:val="Normln"/>
    <w:link w:val="ZpatChar1"/>
    <w:uiPriority w:val="99"/>
    <w:rsid w:val="00074A01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DA718E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basedOn w:val="Standardnpsmoodstavce"/>
    <w:uiPriority w:val="99"/>
    <w:rsid w:val="00074A01"/>
    <w:rPr>
      <w:rFonts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rsid w:val="00B667E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667E8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667E8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hAnsi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41D2F"/>
    <w:rPr>
      <w:rFonts w:ascii="Arial" w:hAnsi="Arial" w:cs="Arial"/>
      <w:i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rsid w:val="00430278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30278"/>
    <w:rPr>
      <w:rFonts w:ascii="Consolas" w:hAnsi="Consolas" w:cs="Times New Roman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95DC0"/>
    <w:rPr>
      <w:rFonts w:ascii="Arial" w:hAnsi="Arial" w:cs="Times New Roman"/>
      <w:sz w:val="16"/>
      <w:szCs w:val="16"/>
    </w:rPr>
  </w:style>
  <w:style w:type="paragraph" w:customStyle="1" w:styleId="NadpisKZ">
    <w:name w:val="Nadpis KZ"/>
    <w:basedOn w:val="Zkladntext2"/>
    <w:uiPriority w:val="99"/>
    <w:rsid w:val="004827C3"/>
  </w:style>
  <w:style w:type="paragraph" w:styleId="Zkladntext2">
    <w:name w:val="Body Text 2"/>
    <w:basedOn w:val="Normln"/>
    <w:link w:val="Zkladntext2Char"/>
    <w:uiPriority w:val="99"/>
    <w:semiHidden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827C3"/>
    <w:rPr>
      <w:rFonts w:ascii="Arial" w:hAnsi="Arial" w:cs="Times New Roman"/>
      <w:sz w:val="24"/>
      <w:szCs w:val="24"/>
    </w:rPr>
  </w:style>
  <w:style w:type="paragraph" w:customStyle="1" w:styleId="Char4CharCharCharCharCharCharCharCharChar">
    <w:name w:val="Char4 Char Char Char Char Char Char Char Char Char"/>
    <w:basedOn w:val="Normln"/>
    <w:uiPriority w:val="99"/>
    <w:rsid w:val="0010371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sodrkami3">
    <w:name w:val="List Bullet 3"/>
    <w:basedOn w:val="Normln"/>
    <w:uiPriority w:val="99"/>
    <w:semiHidden/>
    <w:rsid w:val="00175F2C"/>
    <w:pPr>
      <w:numPr>
        <w:numId w:val="2"/>
      </w:numPr>
      <w:spacing w:before="120" w:after="120"/>
      <w:jc w:val="both"/>
    </w:pPr>
    <w:rPr>
      <w:rFonts w:ascii="Times New Roman" w:hAnsi="Times New Roman"/>
    </w:rPr>
  </w:style>
  <w:style w:type="character" w:styleId="Siln">
    <w:name w:val="Strong"/>
    <w:basedOn w:val="Standardnpsmoodstavce"/>
    <w:uiPriority w:val="99"/>
    <w:qFormat/>
    <w:rsid w:val="007856E6"/>
    <w:rPr>
      <w:rFonts w:cs="Times New Roman"/>
      <w:b/>
      <w:bCs/>
    </w:rPr>
  </w:style>
  <w:style w:type="paragraph" w:customStyle="1" w:styleId="xl71">
    <w:name w:val="xl71"/>
    <w:basedOn w:val="Normln"/>
    <w:uiPriority w:val="99"/>
    <w:rsid w:val="005A4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6"/>
      <w:szCs w:val="16"/>
    </w:rPr>
  </w:style>
  <w:style w:type="character" w:customStyle="1" w:styleId="A1">
    <w:name w:val="A1"/>
    <w:uiPriority w:val="99"/>
    <w:rsid w:val="00C45C9F"/>
    <w:rPr>
      <w:color w:val="000000"/>
      <w:sz w:val="20"/>
    </w:rPr>
  </w:style>
  <w:style w:type="character" w:styleId="Hypertextovodkaz">
    <w:name w:val="Hyperlink"/>
    <w:basedOn w:val="Standardnpsmoodstavce"/>
    <w:uiPriority w:val="99"/>
    <w:rsid w:val="001E1682"/>
    <w:rPr>
      <w:rFonts w:cs="Times New Roman"/>
      <w:color w:val="0000FF"/>
      <w:u w:val="single"/>
    </w:rPr>
  </w:style>
  <w:style w:type="character" w:styleId="Zvraznn">
    <w:name w:val="Emphasis"/>
    <w:basedOn w:val="Standardnpsmoodstavce"/>
    <w:uiPriority w:val="99"/>
    <w:qFormat/>
    <w:rsid w:val="00F673DA"/>
    <w:rPr>
      <w:rFonts w:cs="Times New Roman"/>
      <w:i/>
      <w:iCs/>
    </w:rPr>
  </w:style>
  <w:style w:type="paragraph" w:customStyle="1" w:styleId="xl94">
    <w:name w:val="xl94"/>
    <w:basedOn w:val="Normln"/>
    <w:uiPriority w:val="99"/>
    <w:rsid w:val="00A720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cs="Arial"/>
    </w:rPr>
  </w:style>
  <w:style w:type="paragraph" w:customStyle="1" w:styleId="Default">
    <w:name w:val="Default"/>
    <w:uiPriority w:val="99"/>
    <w:rsid w:val="00A52C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izojazycne">
    <w:name w:val="cizojazycne"/>
    <w:basedOn w:val="Standardnpsmoodstavce"/>
    <w:uiPriority w:val="99"/>
    <w:rsid w:val="008B38F0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E7360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E73606"/>
    <w:rPr>
      <w:rFonts w:ascii="Arial" w:hAnsi="Arial" w:cs="Times New Roman"/>
      <w:sz w:val="24"/>
      <w:szCs w:val="24"/>
    </w:rPr>
  </w:style>
  <w:style w:type="paragraph" w:customStyle="1" w:styleId="Odstavecseseznamem2">
    <w:name w:val="Odstavec se seznamem2"/>
    <w:basedOn w:val="Normln"/>
    <w:uiPriority w:val="99"/>
    <w:rsid w:val="00B86C4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znmkapodarou">
    <w:name w:val="poznámka pod čarou"/>
    <w:basedOn w:val="Normln"/>
    <w:uiPriority w:val="99"/>
    <w:rsid w:val="00C04CD3"/>
    <w:pPr>
      <w:ind w:left="284" w:hanging="284"/>
      <w:contextualSpacing/>
      <w:jc w:val="both"/>
    </w:pPr>
    <w:rPr>
      <w:rFonts w:cs="Arial"/>
      <w:sz w:val="20"/>
      <w:szCs w:val="20"/>
      <w:lang w:eastAsia="en-US"/>
    </w:rPr>
  </w:style>
  <w:style w:type="numbering" w:customStyle="1" w:styleId="Styl1">
    <w:name w:val="Styl1"/>
    <w:rsid w:val="00312056"/>
    <w:pPr>
      <w:numPr>
        <w:numId w:val="8"/>
      </w:numPr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EB24C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B24C1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locked/>
    <w:rsid w:val="00EB24C1"/>
    <w:rPr>
      <w:vertAlign w:val="superscript"/>
    </w:rPr>
  </w:style>
  <w:style w:type="paragraph" w:customStyle="1" w:styleId="MDSR">
    <w:name w:val="MDS ČR"/>
    <w:basedOn w:val="Normln"/>
    <w:rsid w:val="00746016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BEE91C-60D2-4373-A781-EA4FF15201B5}"/>
</file>

<file path=customXml/itemProps2.xml><?xml version="1.0" encoding="utf-8"?>
<ds:datastoreItem xmlns:ds="http://schemas.openxmlformats.org/officeDocument/2006/customXml" ds:itemID="{D9995EEC-A5CC-4A2C-9A02-5D510EA41F47}"/>
</file>

<file path=customXml/itemProps3.xml><?xml version="1.0" encoding="utf-8"?>
<ds:datastoreItem xmlns:ds="http://schemas.openxmlformats.org/officeDocument/2006/customXml" ds:itemID="{CFFA1841-EE6D-4B63-96E0-9C55C3ECCBBF}"/>
</file>

<file path=customXml/itemProps4.xml><?xml version="1.0" encoding="utf-8"?>
<ds:datastoreItem xmlns:ds="http://schemas.openxmlformats.org/officeDocument/2006/customXml" ds:itemID="{997670AD-A97A-4A86-820C-56A1A9DECDF7}"/>
</file>

<file path=docProps/app.xml><?xml version="1.0" encoding="utf-8"?>
<Properties xmlns="http://schemas.openxmlformats.org/officeDocument/2006/extended-properties" xmlns:vt="http://schemas.openxmlformats.org/officeDocument/2006/docPropsVTypes">
  <Template>D18A15B5.dotm</Template>
  <TotalTime>1</TotalTime>
  <Pages>11</Pages>
  <Words>3464</Words>
  <Characters>20442</Characters>
  <Application>Microsoft Office Word</Application>
  <DocSecurity>4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Nejvyšší kontrolní úřad</Company>
  <LinksUpToDate>false</LinksUpToDate>
  <CharactersWithSpaces>23859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14/32</dc:title>
  <dc:creator>Nejvyšší kontrolní úřad</dc:creator>
  <cp:lastModifiedBy>KOKRDA Daniel</cp:lastModifiedBy>
  <cp:revision>2</cp:revision>
  <cp:lastPrinted>2015-08-04T06:48:00Z</cp:lastPrinted>
  <dcterms:created xsi:type="dcterms:W3CDTF">2015-08-04T11:15:00Z</dcterms:created>
  <dcterms:modified xsi:type="dcterms:W3CDTF">2015-08-04T11:15:00Z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11/14-NKU30/170/12</vt:lpwstr>
  </property>
  <property fmtid="{D5CDD505-2E9C-101B-9397-08002B2CF9AE}" pid="3" name="SZ_Spis_Pisemnost">
    <vt:lpwstr>11/14</vt:lpwstr>
  </property>
  <property fmtid="{D5CDD505-2E9C-101B-9397-08002B2CF9AE}" pid="4" name="DisplayName_SpisovyUzel_PoziceZodpo_Pisemnost">
    <vt:lpwstr>30</vt:lpwstr>
  </property>
  <property fmtid="{D5CDD505-2E9C-101B-9397-08002B2CF9AE}" pid="5" name="Zkratka_SpisovyUzel_PoziceZodpo_Pisemnost">
    <vt:lpwstr>30</vt:lpwstr>
  </property>
  <property fmtid="{D5CDD505-2E9C-101B-9397-08002B2CF9AE}" pid="6" name="Key_BarCode_Pisemnost">
    <vt:lpwstr>*B000149129*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12-2570</vt:lpwstr>
  </property>
  <property fmtid="{D5CDD505-2E9C-101B-9397-08002B2CF9AE}" pid="9" name="Odkaz">
    <vt:lpwstr>odkaz</vt:lpwstr>
  </property>
  <property fmtid="{D5CDD505-2E9C-101B-9397-08002B2CF9AE}" pid="10" name="SkartacniZnakLhuta_PisemnostZnak">
    <vt:lpwstr>/0</vt:lpwstr>
  </property>
  <property fmtid="{D5CDD505-2E9C-101B-9397-08002B2CF9AE}" pid="11" name="CJ_Spis_Pisemnost">
    <vt:lpwstr>CJ/SPIS/ROK</vt:lpwstr>
  </property>
  <property fmtid="{D5CDD505-2E9C-101B-9397-08002B2CF9AE}" pid="12" name="ContentTypeId">
    <vt:lpwstr>0x0101002F7A625AE9F5AB4A939F92BCAA7FEC02</vt:lpwstr>
  </property>
  <property fmtid="{D5CDD505-2E9C-101B-9397-08002B2CF9AE}" pid="13" name="UserName_PisemnostTypZpristupneniInformaciZOSZ_Pisemnost">
    <vt:lpwstr>ZOSZ_UserName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DatumPlatnosti_PisemnostTypZpristupneniInformaciZOSZ_Pisemnost">
    <vt:lpwstr>ZOSZ_DatumPlatnosti</vt:lpwstr>
  </property>
  <property fmtid="{D5CDD505-2E9C-101B-9397-08002B2CF9AE}" pid="16" name="TEST">
    <vt:lpwstr>testovací pole</vt:lpwstr>
  </property>
  <property fmtid="{D5CDD505-2E9C-101B-9397-08002B2CF9AE}" pid="17" name="PocetListu_Pisemnost">
    <vt:lpwstr/>
  </property>
  <property fmtid="{D5CDD505-2E9C-101B-9397-08002B2CF9AE}" pid="18" name="Vec_Pisemnost">
    <vt:lpwstr>Usnesení č. 11/14/1, schvalující KZ 11/14, vč. KZ </vt:lpwstr>
  </property>
  <property fmtid="{D5CDD505-2E9C-101B-9397-08002B2CF9AE}" pid="19" name="DatumPoriz_Pisemnost">
    <vt:lpwstr>21.2.2012</vt:lpwstr>
  </property>
  <property fmtid="{D5CDD505-2E9C-101B-9397-08002B2CF9AE}" pid="20" name="Contact_PostaOdes_All">
    <vt:lpwstr/>
  </property>
</Properties>
</file>