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E8" w:rsidRDefault="005249E1" w:rsidP="00876EE8">
      <w:pPr>
        <w:jc w:val="center"/>
        <w:rPr>
          <w:rFonts w:cstheme="minorHAnsi"/>
          <w:color w:val="000000" w:themeColor="text1"/>
        </w:rPr>
      </w:pPr>
      <w:r w:rsidRPr="00A22856">
        <w:rPr>
          <w:rFonts w:cstheme="minorHAnsi"/>
          <w:noProof/>
          <w:color w:val="000000" w:themeColor="text1"/>
        </w:rPr>
        <w:drawing>
          <wp:anchor distT="0" distB="0" distL="114300" distR="114300" simplePos="0" relativeHeight="251658240" behindDoc="0" locked="0" layoutInCell="1" allowOverlap="1" wp14:anchorId="2FA1050B" wp14:editId="4F4B44C5">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08651"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rsidR="00D55F31" w:rsidRPr="006E635F" w:rsidRDefault="005249E1" w:rsidP="00D06914">
      <w:pPr>
        <w:pStyle w:val="TextKP"/>
        <w:jc w:val="center"/>
        <w:outlineLvl w:val="0"/>
        <w:rPr>
          <w:b/>
          <w:sz w:val="28"/>
        </w:rPr>
      </w:pPr>
      <w:bookmarkStart w:id="0" w:name="_GoBack"/>
      <w:r w:rsidRPr="006E635F">
        <w:rPr>
          <w:b/>
          <w:sz w:val="28"/>
        </w:rPr>
        <w:t>Kontrolní závěr z kontrolní akce</w:t>
      </w:r>
    </w:p>
    <w:p w:rsidR="005278A2" w:rsidRDefault="005249E1" w:rsidP="1BDD3FC5">
      <w:pPr>
        <w:pStyle w:val="TextKP"/>
        <w:spacing w:line="259" w:lineRule="auto"/>
        <w:jc w:val="center"/>
        <w:rPr>
          <w:b/>
          <w:bCs/>
          <w:sz w:val="28"/>
          <w:szCs w:val="28"/>
        </w:rPr>
      </w:pPr>
      <w:r w:rsidRPr="1BDD3FC5">
        <w:rPr>
          <w:b/>
          <w:bCs/>
          <w:sz w:val="28"/>
          <w:szCs w:val="28"/>
        </w:rPr>
        <w:t>2</w:t>
      </w:r>
      <w:r w:rsidR="009F5A43">
        <w:rPr>
          <w:b/>
          <w:bCs/>
          <w:sz w:val="28"/>
          <w:szCs w:val="28"/>
        </w:rPr>
        <w:t>1</w:t>
      </w:r>
      <w:r w:rsidR="001D7420" w:rsidRPr="1BDD3FC5">
        <w:rPr>
          <w:b/>
          <w:bCs/>
          <w:sz w:val="28"/>
          <w:szCs w:val="28"/>
        </w:rPr>
        <w:t>/</w:t>
      </w:r>
      <w:r w:rsidR="009F5A43">
        <w:rPr>
          <w:b/>
          <w:bCs/>
          <w:sz w:val="28"/>
          <w:szCs w:val="28"/>
        </w:rPr>
        <w:t>08</w:t>
      </w:r>
    </w:p>
    <w:p w:rsidR="00D55F31" w:rsidRDefault="005249E1" w:rsidP="00912B63">
      <w:pPr>
        <w:jc w:val="center"/>
        <w:rPr>
          <w:rFonts w:ascii="Calibri" w:hAnsi="Calibri" w:cs="Calibri"/>
          <w:b/>
          <w:color w:val="000000" w:themeColor="text1"/>
          <w:sz w:val="28"/>
        </w:rPr>
      </w:pPr>
      <w:r w:rsidRPr="009F5A43">
        <w:rPr>
          <w:rFonts w:ascii="Calibri" w:hAnsi="Calibri" w:cs="Calibri"/>
          <w:b/>
          <w:color w:val="000000" w:themeColor="text1"/>
          <w:sz w:val="28"/>
        </w:rPr>
        <w:t>Peněžní prostředky vynakládané na podporu sociálního bydlení z</w:t>
      </w:r>
      <w:r>
        <w:rPr>
          <w:rFonts w:ascii="Calibri" w:hAnsi="Calibri" w:cs="Calibri"/>
          <w:b/>
          <w:color w:val="000000" w:themeColor="text1"/>
          <w:sz w:val="28"/>
        </w:rPr>
        <w:t> </w:t>
      </w:r>
      <w:r w:rsidRPr="003A7B7C">
        <w:rPr>
          <w:rFonts w:ascii="Calibri" w:hAnsi="Calibri" w:cs="Calibri"/>
          <w:b/>
          <w:i/>
          <w:color w:val="000000" w:themeColor="text1"/>
          <w:sz w:val="28"/>
        </w:rPr>
        <w:t>Integrovaného regionálního operačního programu</w:t>
      </w:r>
      <w:bookmarkEnd w:id="0"/>
    </w:p>
    <w:p w:rsidR="00876EE8" w:rsidRDefault="00876EE8" w:rsidP="00876EE8">
      <w:pPr>
        <w:rPr>
          <w:rFonts w:cstheme="minorHAnsi"/>
          <w:color w:val="000000" w:themeColor="text1"/>
        </w:rPr>
      </w:pPr>
    </w:p>
    <w:p w:rsidR="00876EE8" w:rsidRDefault="00876EE8" w:rsidP="00876EE8">
      <w:pPr>
        <w:rPr>
          <w:rFonts w:cstheme="minorHAnsi"/>
          <w:color w:val="000000" w:themeColor="text1"/>
        </w:rPr>
      </w:pPr>
    </w:p>
    <w:p w:rsidR="00CC5413" w:rsidRDefault="00CC5413" w:rsidP="00876EE8">
      <w:pPr>
        <w:rPr>
          <w:rFonts w:cstheme="minorHAnsi"/>
          <w:color w:val="000000" w:themeColor="text1"/>
        </w:rPr>
      </w:pPr>
    </w:p>
    <w:p w:rsidR="00ED1848" w:rsidRPr="00B16ECD" w:rsidRDefault="005249E1" w:rsidP="001B18A3">
      <w:pPr>
        <w:spacing w:after="120"/>
        <w:rPr>
          <w:rFonts w:cstheme="minorHAnsi"/>
          <w:color w:val="000000" w:themeColor="text1"/>
          <w:szCs w:val="24"/>
        </w:rPr>
      </w:pPr>
      <w:r w:rsidRPr="00B16ECD">
        <w:rPr>
          <w:rFonts w:cstheme="minorHAnsi"/>
          <w:color w:val="000000" w:themeColor="text1"/>
          <w:szCs w:val="24"/>
        </w:rPr>
        <w:t xml:space="preserve">Kontrolní akce byla zařazena do plánu kontrolní činnosti Nejvyššího kontrolního úřadu </w:t>
      </w:r>
      <w:r w:rsidR="00913E40">
        <w:rPr>
          <w:rFonts w:cstheme="minorHAnsi"/>
          <w:color w:val="000000" w:themeColor="text1"/>
          <w:szCs w:val="24"/>
        </w:rPr>
        <w:br/>
      </w:r>
      <w:r w:rsidRPr="00B16ECD">
        <w:rPr>
          <w:rFonts w:cstheme="minorHAnsi"/>
          <w:color w:val="000000" w:themeColor="text1"/>
          <w:szCs w:val="24"/>
        </w:rPr>
        <w:t>(dále</w:t>
      </w:r>
      <w:r w:rsidR="00913E40">
        <w:rPr>
          <w:rFonts w:cstheme="minorHAnsi"/>
          <w:color w:val="000000" w:themeColor="text1"/>
          <w:szCs w:val="24"/>
        </w:rPr>
        <w:t xml:space="preserve"> </w:t>
      </w:r>
      <w:r w:rsidRPr="00B16ECD">
        <w:rPr>
          <w:rFonts w:cstheme="minorHAnsi"/>
          <w:color w:val="000000" w:themeColor="text1"/>
          <w:szCs w:val="24"/>
        </w:rPr>
        <w:t>také „NKÚ“) na rok 20</w:t>
      </w:r>
      <w:r w:rsidR="005278A2">
        <w:rPr>
          <w:rFonts w:cstheme="minorHAnsi"/>
          <w:color w:val="000000" w:themeColor="text1"/>
          <w:szCs w:val="24"/>
        </w:rPr>
        <w:t>2</w:t>
      </w:r>
      <w:r w:rsidR="00034E57">
        <w:rPr>
          <w:rFonts w:cstheme="minorHAnsi"/>
          <w:color w:val="000000" w:themeColor="text1"/>
          <w:szCs w:val="24"/>
        </w:rPr>
        <w:t>1</w:t>
      </w:r>
      <w:r w:rsidRPr="00B16ECD">
        <w:rPr>
          <w:rFonts w:cstheme="minorHAnsi"/>
          <w:color w:val="000000" w:themeColor="text1"/>
          <w:szCs w:val="24"/>
        </w:rPr>
        <w:t xml:space="preserve"> pod číslem </w:t>
      </w:r>
      <w:r w:rsidR="005278A2">
        <w:rPr>
          <w:rFonts w:cstheme="minorHAnsi"/>
          <w:color w:val="000000" w:themeColor="text1"/>
          <w:szCs w:val="24"/>
        </w:rPr>
        <w:t>2</w:t>
      </w:r>
      <w:r w:rsidR="009F5A43">
        <w:rPr>
          <w:rFonts w:cstheme="minorHAnsi"/>
          <w:color w:val="000000" w:themeColor="text1"/>
          <w:szCs w:val="24"/>
        </w:rPr>
        <w:t>1</w:t>
      </w:r>
      <w:r w:rsidRPr="00B16ECD">
        <w:rPr>
          <w:rFonts w:cstheme="minorHAnsi"/>
          <w:color w:val="000000" w:themeColor="text1"/>
          <w:szCs w:val="24"/>
        </w:rPr>
        <w:t>/</w:t>
      </w:r>
      <w:r w:rsidR="009F5A43">
        <w:rPr>
          <w:rFonts w:cstheme="minorHAnsi"/>
          <w:color w:val="000000" w:themeColor="text1"/>
          <w:szCs w:val="24"/>
        </w:rPr>
        <w:t>08</w:t>
      </w:r>
      <w:r w:rsidRPr="00B16ECD">
        <w:rPr>
          <w:rFonts w:cstheme="minorHAnsi"/>
          <w:color w:val="000000" w:themeColor="text1"/>
          <w:szCs w:val="24"/>
        </w:rPr>
        <w:t>. Kontrolní akci řídil a</w:t>
      </w:r>
      <w:r w:rsidR="00E34290">
        <w:rPr>
          <w:rFonts w:cstheme="minorHAnsi"/>
          <w:color w:val="000000" w:themeColor="text1"/>
          <w:szCs w:val="24"/>
        </w:rPr>
        <w:t xml:space="preserve"> </w:t>
      </w:r>
      <w:r w:rsidRPr="00B16ECD">
        <w:rPr>
          <w:rFonts w:cstheme="minorHAnsi"/>
          <w:color w:val="000000" w:themeColor="text1"/>
          <w:szCs w:val="24"/>
        </w:rPr>
        <w:t xml:space="preserve">kontrolní závěr vypracoval člen NKÚ </w:t>
      </w:r>
      <w:r w:rsidR="009F5A43" w:rsidRPr="009F5A43">
        <w:rPr>
          <w:rFonts w:cstheme="minorHAnsi"/>
          <w:color w:val="000000" w:themeColor="text1"/>
          <w:szCs w:val="24"/>
        </w:rPr>
        <w:t>JUDr. Ing. Jiří Kalivoda</w:t>
      </w:r>
      <w:r w:rsidR="005278A2">
        <w:rPr>
          <w:rFonts w:cstheme="minorHAnsi"/>
          <w:color w:val="000000" w:themeColor="text1"/>
          <w:szCs w:val="24"/>
        </w:rPr>
        <w:t>.</w:t>
      </w:r>
    </w:p>
    <w:p w:rsidR="00ED1848" w:rsidRPr="00B16ECD" w:rsidRDefault="005249E1" w:rsidP="001B18A3">
      <w:pPr>
        <w:spacing w:after="120"/>
        <w:rPr>
          <w:rFonts w:cstheme="minorHAnsi"/>
          <w:color w:val="000000" w:themeColor="text1"/>
          <w:szCs w:val="24"/>
        </w:rPr>
      </w:pPr>
      <w:r w:rsidRPr="00B16ECD">
        <w:t xml:space="preserve">Cílem kontrolní akce bylo </w:t>
      </w:r>
      <w:r w:rsidRPr="00B16ECD">
        <w:rPr>
          <w:rFonts w:eastAsia="Calibri"/>
        </w:rPr>
        <w:t>prověřit</w:t>
      </w:r>
      <w:r w:rsidR="005278A2">
        <w:rPr>
          <w:rFonts w:eastAsia="Calibri"/>
        </w:rPr>
        <w:t xml:space="preserve">, </w:t>
      </w:r>
      <w:r w:rsidR="009F5A43" w:rsidRPr="009F5A43">
        <w:rPr>
          <w:rFonts w:eastAsia="Calibri"/>
        </w:rPr>
        <w:t xml:space="preserve">zda podpora v oblasti sociálního bydlení z </w:t>
      </w:r>
      <w:r w:rsidR="009F5A43" w:rsidRPr="003A7B7C">
        <w:rPr>
          <w:rFonts w:eastAsia="Calibri"/>
          <w:i/>
        </w:rPr>
        <w:t>Integrovaného regionálního operačního programu</w:t>
      </w:r>
      <w:r w:rsidR="009F5A43" w:rsidRPr="009F5A43">
        <w:rPr>
          <w:rFonts w:eastAsia="Calibri"/>
        </w:rPr>
        <w:t xml:space="preserve"> </w:t>
      </w:r>
      <w:r w:rsidR="00546057">
        <w:rPr>
          <w:rFonts w:eastAsia="Calibri"/>
        </w:rPr>
        <w:t xml:space="preserve">(dále také „IROP“) </w:t>
      </w:r>
      <w:r w:rsidR="009F5A43" w:rsidRPr="009F5A43">
        <w:rPr>
          <w:rFonts w:eastAsia="Calibri"/>
        </w:rPr>
        <w:t>byla nastavena a realizována tak, aby přispěla k zajištění přiměřené dostupnosti bydlení v segmentu sociálního bydlení.</w:t>
      </w:r>
      <w:r w:rsidR="00FC6E33">
        <w:rPr>
          <w:rFonts w:eastAsia="Calibri"/>
        </w:rPr>
        <w:t xml:space="preserve"> </w:t>
      </w:r>
    </w:p>
    <w:p w:rsidR="003435D8" w:rsidRDefault="005249E1" w:rsidP="001B18A3">
      <w:pPr>
        <w:spacing w:after="120"/>
        <w:rPr>
          <w:rFonts w:cstheme="minorHAnsi"/>
          <w:color w:val="000000" w:themeColor="text1"/>
          <w:szCs w:val="24"/>
        </w:rPr>
      </w:pPr>
      <w:r w:rsidRPr="00B16ECD">
        <w:rPr>
          <w:rFonts w:cstheme="minorHAnsi"/>
          <w:color w:val="000000" w:themeColor="text1"/>
          <w:szCs w:val="24"/>
        </w:rPr>
        <w:t>Kontrola byla prov</w:t>
      </w:r>
      <w:r w:rsidR="00046471" w:rsidRPr="00B16ECD">
        <w:rPr>
          <w:rFonts w:cstheme="minorHAnsi"/>
          <w:color w:val="000000" w:themeColor="text1"/>
          <w:szCs w:val="24"/>
        </w:rPr>
        <w:t>áděna</w:t>
      </w:r>
      <w:r w:rsidRPr="00B16ECD">
        <w:rPr>
          <w:rFonts w:cstheme="minorHAnsi"/>
          <w:color w:val="000000" w:themeColor="text1"/>
          <w:szCs w:val="24"/>
        </w:rPr>
        <w:t xml:space="preserve"> u kontrolovan</w:t>
      </w:r>
      <w:r w:rsidR="00D74A3D">
        <w:rPr>
          <w:rFonts w:cstheme="minorHAnsi"/>
          <w:color w:val="000000" w:themeColor="text1"/>
          <w:szCs w:val="24"/>
        </w:rPr>
        <w:t>ých</w:t>
      </w:r>
      <w:r w:rsidRPr="00B16ECD">
        <w:rPr>
          <w:rFonts w:cstheme="minorHAnsi"/>
          <w:color w:val="000000" w:themeColor="text1"/>
          <w:szCs w:val="24"/>
        </w:rPr>
        <w:t xml:space="preserve"> osob v době od </w:t>
      </w:r>
      <w:r w:rsidR="009F5A43">
        <w:rPr>
          <w:rFonts w:cstheme="minorHAnsi"/>
          <w:color w:val="000000" w:themeColor="text1"/>
          <w:szCs w:val="24"/>
        </w:rPr>
        <w:t>dubna</w:t>
      </w:r>
      <w:r w:rsidR="009221B7" w:rsidRPr="00C015EA">
        <w:rPr>
          <w:rFonts w:cstheme="minorHAnsi"/>
          <w:color w:val="000000" w:themeColor="text1"/>
          <w:szCs w:val="24"/>
        </w:rPr>
        <w:t xml:space="preserve"> </w:t>
      </w:r>
      <w:r w:rsidR="0011208A">
        <w:rPr>
          <w:rFonts w:cstheme="minorHAnsi"/>
          <w:color w:val="000000" w:themeColor="text1"/>
          <w:szCs w:val="24"/>
        </w:rPr>
        <w:t xml:space="preserve">do </w:t>
      </w:r>
      <w:r w:rsidR="009F5A43">
        <w:rPr>
          <w:rFonts w:cstheme="minorHAnsi"/>
          <w:color w:val="000000" w:themeColor="text1"/>
          <w:szCs w:val="24"/>
        </w:rPr>
        <w:t>října</w:t>
      </w:r>
      <w:r w:rsidR="009221B7" w:rsidRPr="00B16ECD">
        <w:rPr>
          <w:rFonts w:cstheme="minorHAnsi"/>
          <w:color w:val="000000" w:themeColor="text1"/>
          <w:szCs w:val="24"/>
        </w:rPr>
        <w:t xml:space="preserve"> 20</w:t>
      </w:r>
      <w:r w:rsidR="00EC2E5F">
        <w:rPr>
          <w:rFonts w:cstheme="minorHAnsi"/>
          <w:color w:val="000000" w:themeColor="text1"/>
          <w:szCs w:val="24"/>
        </w:rPr>
        <w:t>2</w:t>
      </w:r>
      <w:r w:rsidR="00004762">
        <w:rPr>
          <w:rFonts w:cstheme="minorHAnsi"/>
          <w:color w:val="000000" w:themeColor="text1"/>
          <w:szCs w:val="24"/>
        </w:rPr>
        <w:t>1</w:t>
      </w:r>
      <w:r w:rsidR="00E05DA7">
        <w:rPr>
          <w:rFonts w:cstheme="minorHAnsi"/>
          <w:color w:val="000000" w:themeColor="text1"/>
          <w:szCs w:val="24"/>
        </w:rPr>
        <w:t>.</w:t>
      </w:r>
    </w:p>
    <w:p w:rsidR="00D55F31" w:rsidRDefault="005249E1" w:rsidP="001B18A3">
      <w:pPr>
        <w:spacing w:after="120"/>
        <w:rPr>
          <w:rFonts w:cstheme="minorHAnsi"/>
          <w:color w:val="000000" w:themeColor="text1"/>
          <w:szCs w:val="24"/>
        </w:rPr>
      </w:pPr>
      <w:r w:rsidRPr="00B16ECD">
        <w:rPr>
          <w:rFonts w:cstheme="minorHAnsi"/>
          <w:color w:val="000000" w:themeColor="text1"/>
          <w:szCs w:val="24"/>
        </w:rPr>
        <w:t>Kontrolovaným obdobím byl</w:t>
      </w:r>
      <w:r w:rsidR="00AA23BE">
        <w:rPr>
          <w:rFonts w:cstheme="minorHAnsi"/>
          <w:color w:val="000000" w:themeColor="text1"/>
          <w:szCs w:val="24"/>
        </w:rPr>
        <w:t xml:space="preserve">o období od roku </w:t>
      </w:r>
      <w:r w:rsidRPr="00356688">
        <w:rPr>
          <w:rFonts w:cstheme="minorHAnsi"/>
          <w:color w:val="000000" w:themeColor="text1"/>
          <w:szCs w:val="24"/>
        </w:rPr>
        <w:t>201</w:t>
      </w:r>
      <w:r w:rsidR="009F5A43" w:rsidRPr="00356688">
        <w:rPr>
          <w:rFonts w:cstheme="minorHAnsi"/>
          <w:color w:val="000000" w:themeColor="text1"/>
          <w:szCs w:val="24"/>
        </w:rPr>
        <w:t>6</w:t>
      </w:r>
      <w:r w:rsidRPr="00356688">
        <w:rPr>
          <w:rFonts w:cstheme="minorHAnsi"/>
          <w:color w:val="000000" w:themeColor="text1"/>
          <w:szCs w:val="24"/>
        </w:rPr>
        <w:t xml:space="preserve"> </w:t>
      </w:r>
      <w:r w:rsidR="00AA23BE" w:rsidRPr="00356688">
        <w:rPr>
          <w:rFonts w:cstheme="minorHAnsi"/>
          <w:color w:val="000000" w:themeColor="text1"/>
          <w:szCs w:val="24"/>
        </w:rPr>
        <w:t xml:space="preserve">do </w:t>
      </w:r>
      <w:r w:rsidR="00356688" w:rsidRPr="00356688">
        <w:rPr>
          <w:rFonts w:cstheme="minorHAnsi"/>
          <w:color w:val="000000" w:themeColor="text1"/>
          <w:szCs w:val="24"/>
        </w:rPr>
        <w:t>září 2021</w:t>
      </w:r>
      <w:r w:rsidR="00AA23BE" w:rsidRPr="00356688">
        <w:rPr>
          <w:rFonts w:cstheme="minorHAnsi"/>
          <w:color w:val="000000" w:themeColor="text1"/>
          <w:szCs w:val="24"/>
        </w:rPr>
        <w:t xml:space="preserve">, </w:t>
      </w:r>
      <w:r w:rsidRPr="00356688">
        <w:rPr>
          <w:rFonts w:cstheme="minorHAnsi"/>
          <w:color w:val="000000" w:themeColor="text1"/>
          <w:szCs w:val="24"/>
        </w:rPr>
        <w:t>v případě</w:t>
      </w:r>
      <w:r w:rsidRPr="00B16ECD">
        <w:rPr>
          <w:rFonts w:cstheme="minorHAnsi"/>
          <w:color w:val="000000" w:themeColor="text1"/>
          <w:szCs w:val="24"/>
        </w:rPr>
        <w:t xml:space="preserve"> věcných souvislostí i období předch</w:t>
      </w:r>
      <w:r w:rsidR="00AA23BE">
        <w:rPr>
          <w:rFonts w:cstheme="minorHAnsi"/>
          <w:color w:val="000000" w:themeColor="text1"/>
          <w:szCs w:val="24"/>
        </w:rPr>
        <w:t>ázející.</w:t>
      </w:r>
    </w:p>
    <w:p w:rsidR="00ED1848" w:rsidRPr="00B16ECD" w:rsidRDefault="00ED1848" w:rsidP="00876EE8">
      <w:pPr>
        <w:rPr>
          <w:rFonts w:cstheme="minorHAnsi"/>
          <w:color w:val="000000" w:themeColor="text1"/>
          <w:szCs w:val="24"/>
        </w:rPr>
      </w:pPr>
    </w:p>
    <w:p w:rsidR="00D55F31" w:rsidRPr="003A7B7C" w:rsidRDefault="005249E1" w:rsidP="00876EE8">
      <w:pPr>
        <w:rPr>
          <w:rFonts w:cstheme="minorHAnsi"/>
          <w:b/>
          <w:color w:val="000000" w:themeColor="text1"/>
          <w:szCs w:val="24"/>
        </w:rPr>
      </w:pPr>
      <w:r w:rsidRPr="003A7B7C">
        <w:rPr>
          <w:rFonts w:cstheme="minorHAnsi"/>
          <w:b/>
          <w:color w:val="000000" w:themeColor="text1"/>
          <w:szCs w:val="24"/>
        </w:rPr>
        <w:t>Kontrolovan</w:t>
      </w:r>
      <w:r w:rsidR="00EC2E5F" w:rsidRPr="003A7B7C">
        <w:rPr>
          <w:rFonts w:cstheme="minorHAnsi"/>
          <w:b/>
          <w:color w:val="000000" w:themeColor="text1"/>
          <w:szCs w:val="24"/>
        </w:rPr>
        <w:t>é</w:t>
      </w:r>
      <w:r w:rsidRPr="003A7B7C">
        <w:rPr>
          <w:rFonts w:cstheme="minorHAnsi"/>
          <w:b/>
          <w:color w:val="000000" w:themeColor="text1"/>
          <w:szCs w:val="24"/>
        </w:rPr>
        <w:t xml:space="preserve"> osob</w:t>
      </w:r>
      <w:r w:rsidR="00EC2E5F" w:rsidRPr="003A7B7C">
        <w:rPr>
          <w:rFonts w:cstheme="minorHAnsi"/>
          <w:b/>
          <w:color w:val="000000" w:themeColor="text1"/>
          <w:szCs w:val="24"/>
        </w:rPr>
        <w:t>y:</w:t>
      </w:r>
    </w:p>
    <w:p w:rsidR="00AB3A83" w:rsidRDefault="005249E1" w:rsidP="003A7B7C">
      <w:pPr>
        <w:pStyle w:val="BodyText21"/>
        <w:spacing w:after="0"/>
        <w:rPr>
          <w:rFonts w:cstheme="minorHAnsi"/>
          <w:color w:val="000000" w:themeColor="text1"/>
          <w:szCs w:val="24"/>
          <w:lang w:eastAsia="en-US"/>
        </w:rPr>
      </w:pPr>
      <w:r w:rsidRPr="009E34BE">
        <w:rPr>
          <w:rFonts w:cstheme="minorHAnsi"/>
          <w:color w:val="000000" w:themeColor="text1"/>
          <w:szCs w:val="24"/>
          <w:lang w:eastAsia="en-US"/>
        </w:rPr>
        <w:t xml:space="preserve">Ministerstvo </w:t>
      </w:r>
      <w:r w:rsidR="00004762">
        <w:rPr>
          <w:rFonts w:cstheme="minorHAnsi"/>
          <w:color w:val="000000" w:themeColor="text1"/>
          <w:szCs w:val="24"/>
          <w:lang w:eastAsia="en-US"/>
        </w:rPr>
        <w:t xml:space="preserve">pro místní </w:t>
      </w:r>
      <w:r w:rsidR="00004762" w:rsidRPr="000B6FB8">
        <w:rPr>
          <w:rFonts w:cstheme="minorHAnsi"/>
          <w:color w:val="000000" w:themeColor="text1"/>
          <w:szCs w:val="24"/>
          <w:lang w:eastAsia="en-US"/>
        </w:rPr>
        <w:t>rozvoj (dále t</w:t>
      </w:r>
      <w:r w:rsidR="000B6FB8" w:rsidRPr="000B6FB8">
        <w:rPr>
          <w:rFonts w:cstheme="minorHAnsi"/>
          <w:color w:val="000000" w:themeColor="text1"/>
          <w:szCs w:val="24"/>
          <w:lang w:eastAsia="en-US"/>
        </w:rPr>
        <w:t>aké</w:t>
      </w:r>
      <w:r w:rsidRPr="000B6FB8">
        <w:rPr>
          <w:rFonts w:cstheme="minorHAnsi"/>
          <w:color w:val="000000" w:themeColor="text1"/>
          <w:szCs w:val="24"/>
          <w:lang w:eastAsia="en-US"/>
        </w:rPr>
        <w:t xml:space="preserve"> „M</w:t>
      </w:r>
      <w:r w:rsidR="00004762" w:rsidRPr="000B6FB8">
        <w:rPr>
          <w:rFonts w:cstheme="minorHAnsi"/>
          <w:color w:val="000000" w:themeColor="text1"/>
          <w:szCs w:val="24"/>
          <w:lang w:eastAsia="en-US"/>
        </w:rPr>
        <w:t>MR</w:t>
      </w:r>
      <w:r w:rsidRPr="000B6FB8">
        <w:rPr>
          <w:rFonts w:cstheme="minorHAnsi"/>
          <w:color w:val="000000" w:themeColor="text1"/>
          <w:szCs w:val="24"/>
          <w:lang w:eastAsia="en-US"/>
        </w:rPr>
        <w:t>“)</w:t>
      </w:r>
      <w:r w:rsidR="00F75393" w:rsidRPr="000B6FB8">
        <w:rPr>
          <w:rFonts w:cstheme="minorHAnsi"/>
          <w:color w:val="000000" w:themeColor="text1"/>
          <w:szCs w:val="24"/>
          <w:lang w:eastAsia="en-US"/>
        </w:rPr>
        <w:t>;</w:t>
      </w:r>
      <w:r w:rsidR="00FC6E33" w:rsidRPr="000B6FB8">
        <w:rPr>
          <w:rFonts w:cstheme="minorHAnsi"/>
          <w:color w:val="000000" w:themeColor="text1"/>
          <w:szCs w:val="24"/>
          <w:lang w:eastAsia="en-US"/>
        </w:rPr>
        <w:t xml:space="preserve"> </w:t>
      </w:r>
    </w:p>
    <w:p w:rsidR="008B0FAE" w:rsidRPr="00B16ECD" w:rsidRDefault="00004762" w:rsidP="00B44EB1">
      <w:pPr>
        <w:pStyle w:val="BodyText21"/>
        <w:rPr>
          <w:rFonts w:cstheme="minorHAnsi"/>
          <w:b/>
          <w:color w:val="000000" w:themeColor="text1"/>
          <w:szCs w:val="24"/>
        </w:rPr>
      </w:pPr>
      <w:r w:rsidRPr="000B6FB8">
        <w:rPr>
          <w:rFonts w:cstheme="minorHAnsi"/>
          <w:color w:val="000000" w:themeColor="text1"/>
          <w:szCs w:val="24"/>
          <w:lang w:eastAsia="en-US"/>
        </w:rPr>
        <w:t>Centrum pro regionální rozvoj Č</w:t>
      </w:r>
      <w:r w:rsidR="00536FE5" w:rsidRPr="000B6FB8">
        <w:rPr>
          <w:rFonts w:cstheme="minorHAnsi"/>
          <w:color w:val="000000" w:themeColor="text1"/>
          <w:szCs w:val="24"/>
          <w:lang w:eastAsia="en-US"/>
        </w:rPr>
        <w:t>eské republiky</w:t>
      </w:r>
      <w:r w:rsidR="00895733" w:rsidRPr="000B6FB8">
        <w:rPr>
          <w:rFonts w:cstheme="minorHAnsi"/>
          <w:color w:val="000000" w:themeColor="text1"/>
          <w:szCs w:val="24"/>
          <w:lang w:eastAsia="en-US"/>
        </w:rPr>
        <w:t>, Praha</w:t>
      </w:r>
      <w:r w:rsidRPr="000B6FB8">
        <w:rPr>
          <w:rFonts w:cstheme="minorHAnsi"/>
          <w:color w:val="000000" w:themeColor="text1"/>
          <w:szCs w:val="24"/>
          <w:lang w:eastAsia="en-US"/>
        </w:rPr>
        <w:t xml:space="preserve"> (dále t</w:t>
      </w:r>
      <w:r w:rsidR="000B6FB8" w:rsidRPr="000B6FB8">
        <w:rPr>
          <w:rFonts w:cstheme="minorHAnsi"/>
          <w:color w:val="000000" w:themeColor="text1"/>
          <w:szCs w:val="24"/>
          <w:lang w:eastAsia="en-US"/>
        </w:rPr>
        <w:t>aké</w:t>
      </w:r>
      <w:r w:rsidRPr="000B6FB8">
        <w:rPr>
          <w:rFonts w:cstheme="minorHAnsi"/>
          <w:color w:val="000000" w:themeColor="text1"/>
          <w:szCs w:val="24"/>
          <w:lang w:eastAsia="en-US"/>
        </w:rPr>
        <w:t xml:space="preserve"> „CRR“)</w:t>
      </w:r>
      <w:r w:rsidR="009F5A43" w:rsidRPr="000B6FB8">
        <w:rPr>
          <w:rFonts w:cstheme="minorHAnsi"/>
          <w:color w:val="000000" w:themeColor="text1"/>
          <w:szCs w:val="24"/>
          <w:lang w:eastAsia="en-US"/>
        </w:rPr>
        <w:t>.</w:t>
      </w:r>
    </w:p>
    <w:p w:rsidR="008B0FAE" w:rsidRDefault="008B0FAE" w:rsidP="00876EE8">
      <w:pPr>
        <w:pStyle w:val="Zkladntext"/>
        <w:rPr>
          <w:rFonts w:cstheme="minorHAnsi"/>
          <w:b w:val="0"/>
          <w:bCs w:val="0"/>
          <w:color w:val="000000" w:themeColor="text1"/>
          <w:sz w:val="24"/>
          <w:szCs w:val="24"/>
        </w:rPr>
      </w:pPr>
    </w:p>
    <w:p w:rsidR="00F83B3D" w:rsidRDefault="00F83B3D" w:rsidP="00876EE8">
      <w:pPr>
        <w:pStyle w:val="Zkladntext"/>
        <w:rPr>
          <w:rFonts w:cstheme="minorHAnsi"/>
          <w:b w:val="0"/>
          <w:bCs w:val="0"/>
          <w:color w:val="000000" w:themeColor="text1"/>
          <w:sz w:val="24"/>
          <w:szCs w:val="24"/>
        </w:rPr>
      </w:pPr>
    </w:p>
    <w:p w:rsidR="00D55F31" w:rsidRPr="00A438C7" w:rsidRDefault="005249E1" w:rsidP="00876EE8">
      <w:pPr>
        <w:pStyle w:val="Zkladntext"/>
        <w:spacing w:after="120"/>
        <w:rPr>
          <w:rFonts w:cstheme="minorHAnsi"/>
          <w:b w:val="0"/>
          <w:bCs w:val="0"/>
          <w:color w:val="000000" w:themeColor="text1"/>
          <w:sz w:val="24"/>
          <w:szCs w:val="24"/>
        </w:rPr>
      </w:pPr>
      <w:r w:rsidRPr="00A438C7">
        <w:rPr>
          <w:rFonts w:cstheme="minorHAnsi"/>
          <w:i/>
          <w:iCs/>
          <w:color w:val="000000" w:themeColor="text1"/>
          <w:sz w:val="24"/>
          <w:szCs w:val="24"/>
        </w:rPr>
        <w:t>K o l e g i u m   N</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K</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Ú</w:t>
      </w:r>
      <w:r w:rsidRPr="00A438C7">
        <w:rPr>
          <w:rFonts w:cstheme="minorHAnsi"/>
          <w:b w:val="0"/>
          <w:i/>
          <w:iCs/>
          <w:color w:val="000000" w:themeColor="text1"/>
          <w:sz w:val="24"/>
          <w:szCs w:val="24"/>
        </w:rPr>
        <w:t xml:space="preserve"> </w:t>
      </w:r>
      <w:r w:rsidR="00C44D5A" w:rsidRPr="00A438C7">
        <w:rPr>
          <w:rFonts w:cstheme="minorHAnsi"/>
          <w:b w:val="0"/>
          <w:i/>
          <w:iCs/>
          <w:color w:val="000000" w:themeColor="text1"/>
          <w:sz w:val="24"/>
          <w:szCs w:val="24"/>
        </w:rPr>
        <w:t xml:space="preserve">  </w:t>
      </w:r>
      <w:r w:rsidRPr="00A438C7">
        <w:rPr>
          <w:rFonts w:cstheme="minorHAnsi"/>
          <w:b w:val="0"/>
          <w:bCs w:val="0"/>
          <w:color w:val="000000" w:themeColor="text1"/>
          <w:sz w:val="24"/>
          <w:szCs w:val="24"/>
        </w:rPr>
        <w:t xml:space="preserve">na </w:t>
      </w:r>
      <w:r w:rsidRPr="000E1C7D">
        <w:rPr>
          <w:rFonts w:cstheme="minorHAnsi"/>
          <w:b w:val="0"/>
          <w:bCs w:val="0"/>
          <w:color w:val="000000" w:themeColor="text1"/>
          <w:sz w:val="24"/>
          <w:szCs w:val="24"/>
        </w:rPr>
        <w:t xml:space="preserve">svém </w:t>
      </w:r>
      <w:r w:rsidR="000E1C7D" w:rsidRPr="000E1C7D">
        <w:rPr>
          <w:rFonts w:cstheme="minorHAnsi"/>
          <w:b w:val="0"/>
          <w:bCs w:val="0"/>
          <w:color w:val="000000" w:themeColor="text1"/>
          <w:sz w:val="24"/>
          <w:szCs w:val="24"/>
        </w:rPr>
        <w:t>I.</w:t>
      </w:r>
      <w:r w:rsidR="00B53D7A" w:rsidRPr="000E1C7D">
        <w:rPr>
          <w:rFonts w:cstheme="minorHAnsi"/>
          <w:b w:val="0"/>
          <w:bCs w:val="0"/>
          <w:color w:val="000000" w:themeColor="text1"/>
          <w:sz w:val="24"/>
          <w:szCs w:val="24"/>
        </w:rPr>
        <w:t xml:space="preserve"> </w:t>
      </w:r>
      <w:r w:rsidR="00D54E1D" w:rsidRPr="000E1C7D">
        <w:rPr>
          <w:rFonts w:cstheme="minorHAnsi"/>
          <w:b w:val="0"/>
          <w:bCs w:val="0"/>
          <w:color w:val="000000" w:themeColor="text1"/>
          <w:sz w:val="24"/>
          <w:szCs w:val="24"/>
        </w:rPr>
        <w:t xml:space="preserve">jednání, které se konalo dne </w:t>
      </w:r>
      <w:r w:rsidR="000E1C7D" w:rsidRPr="000E1C7D">
        <w:rPr>
          <w:rFonts w:cstheme="minorHAnsi"/>
          <w:b w:val="0"/>
          <w:bCs w:val="0"/>
          <w:color w:val="000000" w:themeColor="text1"/>
          <w:sz w:val="24"/>
          <w:szCs w:val="24"/>
        </w:rPr>
        <w:t xml:space="preserve">17. ledna </w:t>
      </w:r>
      <w:r w:rsidR="006E084B" w:rsidRPr="000E1C7D">
        <w:rPr>
          <w:rFonts w:cstheme="minorHAnsi"/>
          <w:b w:val="0"/>
          <w:bCs w:val="0"/>
          <w:color w:val="000000" w:themeColor="text1"/>
          <w:sz w:val="24"/>
          <w:szCs w:val="24"/>
        </w:rPr>
        <w:t>2</w:t>
      </w:r>
      <w:r w:rsidR="00C44D5A" w:rsidRPr="000E1C7D">
        <w:rPr>
          <w:rFonts w:cstheme="minorHAnsi"/>
          <w:b w:val="0"/>
          <w:bCs w:val="0"/>
          <w:color w:val="000000" w:themeColor="text1"/>
          <w:sz w:val="24"/>
          <w:szCs w:val="24"/>
        </w:rPr>
        <w:t>0</w:t>
      </w:r>
      <w:r w:rsidR="00EC2E5F" w:rsidRPr="000E1C7D">
        <w:rPr>
          <w:rFonts w:cstheme="minorHAnsi"/>
          <w:b w:val="0"/>
          <w:bCs w:val="0"/>
          <w:color w:val="000000" w:themeColor="text1"/>
          <w:sz w:val="24"/>
          <w:szCs w:val="24"/>
        </w:rPr>
        <w:t>2</w:t>
      </w:r>
      <w:r w:rsidR="009F5A43" w:rsidRPr="000E1C7D">
        <w:rPr>
          <w:rFonts w:cstheme="minorHAnsi"/>
          <w:b w:val="0"/>
          <w:bCs w:val="0"/>
          <w:color w:val="000000" w:themeColor="text1"/>
          <w:sz w:val="24"/>
          <w:szCs w:val="24"/>
        </w:rPr>
        <w:t>2</w:t>
      </w:r>
      <w:r w:rsidR="00046471" w:rsidRPr="000E1C7D">
        <w:rPr>
          <w:rFonts w:cstheme="minorHAnsi"/>
          <w:b w:val="0"/>
          <w:bCs w:val="0"/>
          <w:color w:val="000000" w:themeColor="text1"/>
          <w:sz w:val="24"/>
          <w:szCs w:val="24"/>
        </w:rPr>
        <w:t>,</w:t>
      </w:r>
    </w:p>
    <w:p w:rsidR="00D55F31" w:rsidRPr="00A438C7" w:rsidRDefault="005249E1" w:rsidP="00876EE8">
      <w:pPr>
        <w:spacing w:after="120"/>
        <w:rPr>
          <w:rFonts w:cstheme="minorHAnsi"/>
          <w:color w:val="000000" w:themeColor="text1"/>
        </w:rPr>
      </w:pPr>
      <w:r w:rsidRPr="00A438C7">
        <w:rPr>
          <w:rFonts w:cstheme="minorHAnsi"/>
          <w:b/>
          <w:bCs/>
          <w:i/>
          <w:iCs/>
          <w:color w:val="000000" w:themeColor="text1"/>
        </w:rPr>
        <w:t>s c h v á l i l o</w:t>
      </w:r>
      <w:r w:rsidRPr="00A438C7">
        <w:rPr>
          <w:rFonts w:cstheme="minorHAnsi"/>
          <w:color w:val="000000" w:themeColor="text1"/>
        </w:rPr>
        <w:t xml:space="preserve">   usnesením č</w:t>
      </w:r>
      <w:r w:rsidR="00CE4415">
        <w:rPr>
          <w:rFonts w:cstheme="minorHAnsi"/>
          <w:color w:val="000000" w:themeColor="text1"/>
        </w:rPr>
        <w:t>.</w:t>
      </w:r>
      <w:r w:rsidR="009233E7">
        <w:rPr>
          <w:rFonts w:cstheme="minorHAnsi"/>
          <w:color w:val="000000" w:themeColor="text1"/>
        </w:rPr>
        <w:t xml:space="preserve"> </w:t>
      </w:r>
      <w:r w:rsidR="00101BE6">
        <w:rPr>
          <w:rFonts w:cstheme="minorHAnsi"/>
          <w:color w:val="000000" w:themeColor="text1"/>
        </w:rPr>
        <w:t>13</w:t>
      </w:r>
      <w:r w:rsidR="000E1C7D" w:rsidRPr="000E1C7D">
        <w:rPr>
          <w:rFonts w:cstheme="minorHAnsi"/>
          <w:color w:val="000000" w:themeColor="text1"/>
        </w:rPr>
        <w:t>/I/2022</w:t>
      </w:r>
    </w:p>
    <w:p w:rsidR="00D55F31" w:rsidRDefault="005249E1" w:rsidP="00876EE8">
      <w:pPr>
        <w:spacing w:after="120"/>
        <w:rPr>
          <w:rFonts w:cstheme="minorHAnsi"/>
          <w:color w:val="000000" w:themeColor="text1"/>
        </w:rPr>
      </w:pPr>
      <w:r w:rsidRPr="00A438C7">
        <w:rPr>
          <w:rFonts w:cstheme="minorHAnsi"/>
          <w:b/>
          <w:bCs/>
          <w:i/>
          <w:iCs/>
          <w:color w:val="000000" w:themeColor="text1"/>
        </w:rPr>
        <w:t>k o n t r o l n í   z á v ě r</w:t>
      </w:r>
      <w:r w:rsidRPr="00A438C7">
        <w:rPr>
          <w:rFonts w:cstheme="minorHAnsi"/>
          <w:color w:val="000000" w:themeColor="text1"/>
        </w:rPr>
        <w:t xml:space="preserve">   v tomto znění:</w:t>
      </w:r>
    </w:p>
    <w:p w:rsidR="002934E6" w:rsidRPr="00C44D5A" w:rsidRDefault="002934E6" w:rsidP="00876EE8">
      <w:pPr>
        <w:spacing w:after="120"/>
        <w:rPr>
          <w:rFonts w:cstheme="minorHAnsi"/>
          <w:color w:val="000000" w:themeColor="text1"/>
        </w:rPr>
      </w:pPr>
    </w:p>
    <w:p w:rsidR="002934E6" w:rsidRDefault="002934E6" w:rsidP="00912B63">
      <w:pPr>
        <w:rPr>
          <w:rFonts w:cstheme="minorHAnsi"/>
          <w:b/>
          <w:noProof/>
          <w:color w:val="000000" w:themeColor="text1"/>
        </w:rPr>
        <w:sectPr w:rsidR="002934E6" w:rsidSect="00E8767E">
          <w:footerReference w:type="even" r:id="rId12"/>
          <w:footerReference w:type="default" r:id="rId13"/>
          <w:footerReference w:type="first" r:id="rId14"/>
          <w:pgSz w:w="11906" w:h="16838" w:code="9"/>
          <w:pgMar w:top="1418" w:right="1418" w:bottom="1418" w:left="1418" w:header="709" w:footer="709" w:gutter="0"/>
          <w:cols w:space="708"/>
          <w:titlePg/>
          <w:docGrid w:linePitch="360"/>
        </w:sectPr>
      </w:pPr>
    </w:p>
    <w:p w:rsidR="00C96FC1" w:rsidRDefault="005249E1" w:rsidP="00C96FC1">
      <w:pPr>
        <w:jc w:val="center"/>
        <w:rPr>
          <w:rFonts w:ascii="Calibri" w:hAnsi="Calibri" w:cs="Calibri"/>
          <w:b/>
          <w:color w:val="000000" w:themeColor="text1"/>
          <w:sz w:val="28"/>
        </w:rPr>
      </w:pPr>
      <w:r>
        <w:rPr>
          <w:rFonts w:ascii="Calibri" w:hAnsi="Calibri" w:cs="Calibri"/>
          <w:b/>
          <w:color w:val="000000" w:themeColor="text1"/>
          <w:sz w:val="28"/>
        </w:rPr>
        <w:lastRenderedPageBreak/>
        <w:t>P</w:t>
      </w:r>
      <w:r w:rsidR="007074C2" w:rsidRPr="009F5A43">
        <w:rPr>
          <w:rFonts w:ascii="Calibri" w:hAnsi="Calibri" w:cs="Calibri"/>
          <w:b/>
          <w:color w:val="000000" w:themeColor="text1"/>
          <w:sz w:val="28"/>
        </w:rPr>
        <w:t>eněžní prostředky na podporu sociálního bydlení z</w:t>
      </w:r>
      <w:r w:rsidR="00127F0B">
        <w:rPr>
          <w:rFonts w:ascii="Calibri" w:hAnsi="Calibri" w:cs="Calibri"/>
          <w:b/>
          <w:color w:val="000000" w:themeColor="text1"/>
          <w:sz w:val="28"/>
        </w:rPr>
        <w:t> </w:t>
      </w:r>
      <w:r w:rsidR="007074C2" w:rsidRPr="003B7C12">
        <w:rPr>
          <w:rFonts w:ascii="Calibri" w:hAnsi="Calibri" w:cs="Calibri"/>
          <w:b/>
          <w:color w:val="000000" w:themeColor="text1"/>
          <w:sz w:val="28"/>
        </w:rPr>
        <w:t>I</w:t>
      </w:r>
      <w:r w:rsidR="00546057" w:rsidRPr="003B7C12">
        <w:rPr>
          <w:rFonts w:ascii="Calibri" w:hAnsi="Calibri" w:cs="Calibri"/>
          <w:b/>
          <w:color w:val="000000" w:themeColor="text1"/>
          <w:sz w:val="28"/>
        </w:rPr>
        <w:t>ROP</w:t>
      </w:r>
      <w:r w:rsidR="00133369" w:rsidRPr="003B7C12">
        <w:rPr>
          <w:rFonts w:ascii="Calibri" w:hAnsi="Calibri" w:cs="Calibri"/>
          <w:b/>
          <w:color w:val="000000" w:themeColor="text1"/>
          <w:sz w:val="28"/>
        </w:rPr>
        <w:t xml:space="preserve"> </w:t>
      </w:r>
      <w:r w:rsidR="00133369" w:rsidRPr="00594D37">
        <w:rPr>
          <w:rFonts w:ascii="Calibri" w:hAnsi="Calibri" w:cs="Calibri"/>
          <w:b/>
          <w:color w:val="000000" w:themeColor="text1"/>
          <w:sz w:val="28"/>
        </w:rPr>
        <w:t>2014</w:t>
      </w:r>
      <w:r w:rsidR="00F35D24" w:rsidRPr="003A7B7C">
        <w:rPr>
          <w:b/>
          <w:sz w:val="28"/>
          <w:szCs w:val="28"/>
        </w:rPr>
        <w:t>–</w:t>
      </w:r>
      <w:r w:rsidR="001145DF" w:rsidRPr="00594D37">
        <w:rPr>
          <w:rFonts w:ascii="Calibri" w:hAnsi="Calibri" w:cs="Calibri"/>
          <w:b/>
          <w:color w:val="000000" w:themeColor="text1"/>
          <w:sz w:val="28"/>
        </w:rPr>
        <w:t>202</w:t>
      </w:r>
      <w:r w:rsidR="00594D37" w:rsidRPr="00594D37">
        <w:rPr>
          <w:rFonts w:ascii="Calibri" w:hAnsi="Calibri" w:cs="Calibri"/>
          <w:b/>
          <w:color w:val="000000" w:themeColor="text1"/>
          <w:sz w:val="28"/>
        </w:rPr>
        <w:t>0</w:t>
      </w:r>
      <w:r w:rsidRPr="00594D37">
        <w:rPr>
          <w:rStyle w:val="Znakapoznpodarou"/>
          <w:rFonts w:ascii="Calibri" w:hAnsi="Calibri" w:cs="Calibri"/>
          <w:b/>
          <w:color w:val="000000" w:themeColor="text1"/>
          <w:sz w:val="28"/>
        </w:rPr>
        <w:footnoteReference w:id="2"/>
      </w:r>
    </w:p>
    <w:p w:rsidR="00127F0B" w:rsidRDefault="005249E1" w:rsidP="00C96FC1">
      <w:pPr>
        <w:jc w:val="center"/>
        <w:rPr>
          <w:rFonts w:ascii="Calibri" w:hAnsi="Calibri"/>
          <w:b/>
          <w:noProof/>
        </w:rPr>
      </w:pPr>
      <w:r>
        <w:rPr>
          <w:rFonts w:ascii="Calibri" w:hAnsi="Calibri"/>
          <w:b/>
          <w:noProof/>
        </w:rPr>
        <mc:AlternateContent>
          <mc:Choice Requires="wps">
            <w:drawing>
              <wp:anchor distT="0" distB="0" distL="114300" distR="114300" simplePos="0" relativeHeight="251658249" behindDoc="0" locked="0" layoutInCell="1" allowOverlap="1" wp14:anchorId="159A283D" wp14:editId="56066A80">
                <wp:simplePos x="0" y="0"/>
                <wp:positionH relativeFrom="column">
                  <wp:posOffset>172996</wp:posOffset>
                </wp:positionH>
                <wp:positionV relativeFrom="paragraph">
                  <wp:posOffset>146657</wp:posOffset>
                </wp:positionV>
                <wp:extent cx="2519680" cy="648000"/>
                <wp:effectExtent l="0" t="0" r="13970" b="19050"/>
                <wp:wrapNone/>
                <wp:docPr id="4" name="Obdélník: se zakulacenými rohy 4"/>
                <wp:cNvGraphicFramePr/>
                <a:graphic xmlns:a="http://schemas.openxmlformats.org/drawingml/2006/main">
                  <a:graphicData uri="http://schemas.microsoft.com/office/word/2010/wordprocessingShape">
                    <wps:wsp>
                      <wps:cNvSpPr/>
                      <wps:spPr>
                        <a:xfrm>
                          <a:off x="0" y="0"/>
                          <a:ext cx="2519680" cy="648000"/>
                        </a:xfrm>
                        <a:prstGeom prst="roundRect">
                          <a:avLst/>
                        </a:prstGeom>
                        <a:noFill/>
                        <a:ln>
                          <a:gradFill rotWithShape="1">
                            <a:gsLst>
                              <a:gs pos="0">
                                <a:srgbClr val="BD2A33"/>
                              </a:gs>
                              <a:gs pos="21000">
                                <a:srgbClr val="004595"/>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3498EB8" id="Obdélník: se zakulacenými rohy 4" o:spid="_x0000_s1026" style="position:absolute;margin-left:13.6pt;margin-top:11.55pt;width:198.4pt;height:5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" filled="f" strokeweight="2pt"/>
            </w:pict>
          </mc:Fallback>
        </mc:AlternateContent>
      </w:r>
      <w:r>
        <w:rPr>
          <w:rFonts w:ascii="Calibri" w:hAnsi="Calibri"/>
          <w:b/>
          <w:noProof/>
        </w:rPr>
        <mc:AlternateContent>
          <mc:Choice Requires="wps">
            <w:drawing>
              <wp:anchor distT="0" distB="0" distL="114300" distR="114300" simplePos="0" relativeHeight="251658250" behindDoc="0" locked="0" layoutInCell="1" allowOverlap="1" wp14:anchorId="4F308F22" wp14:editId="14EFF501">
                <wp:simplePos x="0" y="0"/>
                <wp:positionH relativeFrom="column">
                  <wp:posOffset>3043555</wp:posOffset>
                </wp:positionH>
                <wp:positionV relativeFrom="paragraph">
                  <wp:posOffset>146050</wp:posOffset>
                </wp:positionV>
                <wp:extent cx="2519680" cy="648000"/>
                <wp:effectExtent l="0" t="0" r="13970" b="19050"/>
                <wp:wrapNone/>
                <wp:docPr id="6" name="Obdélník: se zakulacenými rohy 6"/>
                <wp:cNvGraphicFramePr/>
                <a:graphic xmlns:a="http://schemas.openxmlformats.org/drawingml/2006/main">
                  <a:graphicData uri="http://schemas.microsoft.com/office/word/2010/wordprocessingShape">
                    <wps:wsp>
                      <wps:cNvSpPr/>
                      <wps:spPr>
                        <a:xfrm>
                          <a:off x="0" y="0"/>
                          <a:ext cx="2519680" cy="648000"/>
                        </a:xfrm>
                        <a:prstGeom prst="roundRect">
                          <a:avLst/>
                        </a:prstGeom>
                        <a:noFill/>
                        <a:ln>
                          <a:gradFill rotWithShape="1">
                            <a:gsLst>
                              <a:gs pos="0">
                                <a:srgbClr val="BD2A33"/>
                              </a:gs>
                              <a:gs pos="21000">
                                <a:srgbClr val="004595"/>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6D51C4B" id="Obdélník: se zakulacenými rohy 6" o:spid="_x0000_s1026" style="position:absolute;margin-left:239.65pt;margin-top:11.5pt;width:198.4pt;height:5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" filled="f" strokeweight="2pt"/>
            </w:pict>
          </mc:Fallback>
        </mc:AlternateContent>
      </w:r>
    </w:p>
    <w:tbl>
      <w:tblPr>
        <w:tblW w:w="5000" w:type="pct"/>
        <w:tblCellMar>
          <w:left w:w="10" w:type="dxa"/>
          <w:right w:w="10" w:type="dxa"/>
        </w:tblCellMar>
        <w:tblLook w:val="04A0" w:firstRow="1" w:lastRow="0" w:firstColumn="1" w:lastColumn="0" w:noHBand="0" w:noVBand="1"/>
      </w:tblPr>
      <w:tblGrid>
        <w:gridCol w:w="4535"/>
        <w:gridCol w:w="4535"/>
      </w:tblGrid>
      <w:tr w:rsidR="00312133" w:rsidTr="00251DCE">
        <w:trPr>
          <w:trHeight w:val="567"/>
        </w:trPr>
        <w:tc>
          <w:tcPr>
            <w:tcW w:w="2500" w:type="pct"/>
            <w:shd w:val="clear" w:color="auto" w:fill="auto"/>
            <w:tcMar>
              <w:top w:w="0" w:type="dxa"/>
              <w:left w:w="108" w:type="dxa"/>
              <w:bottom w:w="0" w:type="dxa"/>
              <w:right w:w="108" w:type="dxa"/>
            </w:tcMar>
          </w:tcPr>
          <w:p w:rsidR="00C96FC1" w:rsidRPr="00146F4F" w:rsidRDefault="005249E1" w:rsidP="00A277FA">
            <w:pPr>
              <w:pStyle w:val="Pa18"/>
              <w:spacing w:line="240" w:lineRule="auto"/>
              <w:jc w:val="center"/>
              <w:rPr>
                <w:sz w:val="44"/>
                <w:szCs w:val="44"/>
              </w:rPr>
            </w:pPr>
            <w:r>
              <w:rPr>
                <w:rStyle w:val="A14"/>
                <w:rFonts w:eastAsia="MS Gothic"/>
                <w:color w:val="auto"/>
                <w:sz w:val="44"/>
                <w:szCs w:val="44"/>
              </w:rPr>
              <w:t>7</w:t>
            </w:r>
            <w:r w:rsidR="00A12809" w:rsidRPr="00146F4F">
              <w:rPr>
                <w:rStyle w:val="A14"/>
                <w:rFonts w:eastAsia="MS Gothic"/>
                <w:color w:val="auto"/>
                <w:sz w:val="44"/>
                <w:szCs w:val="44"/>
              </w:rPr>
              <w:t>,</w:t>
            </w:r>
            <w:r>
              <w:rPr>
                <w:rStyle w:val="A14"/>
                <w:rFonts w:eastAsia="MS Gothic"/>
                <w:color w:val="auto"/>
                <w:sz w:val="44"/>
                <w:szCs w:val="44"/>
              </w:rPr>
              <w:t>5</w:t>
            </w:r>
            <w:r w:rsidR="00A12809" w:rsidRPr="00146F4F">
              <w:rPr>
                <w:rStyle w:val="A14"/>
                <w:rFonts w:eastAsia="MS Gothic"/>
                <w:color w:val="auto"/>
                <w:sz w:val="44"/>
                <w:szCs w:val="44"/>
              </w:rPr>
              <w:t xml:space="preserve"> </w:t>
            </w:r>
            <w:r w:rsidR="00A12809" w:rsidRPr="00146F4F">
              <w:rPr>
                <w:rStyle w:val="A15"/>
                <w:rFonts w:eastAsia="MS Gothic"/>
                <w:b/>
                <w:color w:val="auto"/>
                <w:sz w:val="44"/>
                <w:szCs w:val="44"/>
              </w:rPr>
              <w:t>mld. Kč</w:t>
            </w:r>
          </w:p>
        </w:tc>
        <w:tc>
          <w:tcPr>
            <w:tcW w:w="2500" w:type="pct"/>
            <w:shd w:val="clear" w:color="auto" w:fill="auto"/>
            <w:tcMar>
              <w:top w:w="0" w:type="dxa"/>
              <w:left w:w="108" w:type="dxa"/>
              <w:bottom w:w="0" w:type="dxa"/>
              <w:right w:w="108" w:type="dxa"/>
            </w:tcMar>
          </w:tcPr>
          <w:p w:rsidR="00C96FC1" w:rsidRPr="00146F4F" w:rsidRDefault="005249E1" w:rsidP="00A277FA">
            <w:pPr>
              <w:pStyle w:val="Pa18"/>
              <w:spacing w:line="240" w:lineRule="auto"/>
              <w:jc w:val="center"/>
              <w:rPr>
                <w:sz w:val="44"/>
                <w:szCs w:val="44"/>
              </w:rPr>
            </w:pPr>
            <w:r>
              <w:rPr>
                <w:rStyle w:val="A14"/>
                <w:rFonts w:eastAsia="MS Gothic"/>
                <w:color w:val="auto"/>
                <w:sz w:val="44"/>
                <w:szCs w:val="44"/>
              </w:rPr>
              <w:t>4</w:t>
            </w:r>
            <w:r w:rsidR="00A12809" w:rsidRPr="00146F4F">
              <w:rPr>
                <w:rStyle w:val="A14"/>
                <w:rFonts w:eastAsia="MS Gothic"/>
                <w:color w:val="auto"/>
                <w:sz w:val="44"/>
                <w:szCs w:val="44"/>
              </w:rPr>
              <w:t>,5 mld. Kč</w:t>
            </w:r>
          </w:p>
        </w:tc>
      </w:tr>
      <w:tr w:rsidR="00312133" w:rsidTr="00251DCE">
        <w:trPr>
          <w:trHeight w:val="200"/>
        </w:trPr>
        <w:tc>
          <w:tcPr>
            <w:tcW w:w="2500" w:type="pct"/>
            <w:shd w:val="clear" w:color="auto" w:fill="auto"/>
            <w:tcMar>
              <w:top w:w="0" w:type="dxa"/>
              <w:left w:w="108" w:type="dxa"/>
              <w:bottom w:w="0" w:type="dxa"/>
              <w:right w:w="108" w:type="dxa"/>
            </w:tcMar>
            <w:vAlign w:val="center"/>
          </w:tcPr>
          <w:p w:rsidR="00C96FC1" w:rsidRPr="00651B0F" w:rsidRDefault="005249E1" w:rsidP="00546057">
            <w:pPr>
              <w:pStyle w:val="Pa19"/>
              <w:spacing w:line="240" w:lineRule="auto"/>
              <w:jc w:val="center"/>
              <w:rPr>
                <w:sz w:val="20"/>
                <w:szCs w:val="20"/>
              </w:rPr>
            </w:pPr>
            <w:r w:rsidRPr="00651B0F">
              <w:rPr>
                <w:rFonts w:eastAsia="Calibri"/>
                <w:sz w:val="20"/>
                <w:szCs w:val="20"/>
              </w:rPr>
              <w:t xml:space="preserve">Celková alokace </w:t>
            </w:r>
            <w:r w:rsidR="00546057" w:rsidRPr="00651B0F">
              <w:rPr>
                <w:rFonts w:eastAsia="Calibri"/>
                <w:sz w:val="20"/>
                <w:szCs w:val="20"/>
              </w:rPr>
              <w:t xml:space="preserve">plánovaná </w:t>
            </w:r>
            <w:r w:rsidRPr="00651B0F">
              <w:rPr>
                <w:rFonts w:eastAsia="Calibri"/>
                <w:sz w:val="20"/>
                <w:szCs w:val="20"/>
              </w:rPr>
              <w:t>v roce 201</w:t>
            </w:r>
            <w:r w:rsidR="00993ABA">
              <w:rPr>
                <w:rFonts w:eastAsia="Calibri"/>
                <w:sz w:val="20"/>
                <w:szCs w:val="20"/>
              </w:rPr>
              <w:t>4</w:t>
            </w:r>
          </w:p>
        </w:tc>
        <w:tc>
          <w:tcPr>
            <w:tcW w:w="2500" w:type="pct"/>
            <w:shd w:val="clear" w:color="auto" w:fill="auto"/>
            <w:tcMar>
              <w:top w:w="0" w:type="dxa"/>
              <w:left w:w="108" w:type="dxa"/>
              <w:bottom w:w="0" w:type="dxa"/>
              <w:right w:w="108" w:type="dxa"/>
            </w:tcMar>
            <w:vAlign w:val="center"/>
          </w:tcPr>
          <w:p w:rsidR="00C96FC1" w:rsidRPr="00731760" w:rsidRDefault="005249E1" w:rsidP="00546057">
            <w:pPr>
              <w:pStyle w:val="Pa19"/>
              <w:spacing w:line="240" w:lineRule="auto"/>
              <w:jc w:val="center"/>
              <w:rPr>
                <w:sz w:val="22"/>
                <w:szCs w:val="22"/>
              </w:rPr>
            </w:pPr>
            <w:r w:rsidRPr="00FA5C35">
              <w:rPr>
                <w:sz w:val="20"/>
                <w:szCs w:val="20"/>
              </w:rPr>
              <w:t>Celková alokace k 1. 9. 2021</w:t>
            </w:r>
          </w:p>
        </w:tc>
      </w:tr>
    </w:tbl>
    <w:p w:rsidR="00546057" w:rsidRDefault="00546057" w:rsidP="00C96FC1">
      <w:pPr>
        <w:jc w:val="center"/>
        <w:rPr>
          <w:rFonts w:ascii="Calibri" w:hAnsi="Calibri"/>
        </w:rPr>
      </w:pPr>
    </w:p>
    <w:p w:rsidR="00F46FC4" w:rsidRDefault="005249E1" w:rsidP="00127F0B">
      <w:pPr>
        <w:spacing w:before="120"/>
        <w:jc w:val="center"/>
        <w:rPr>
          <w:rFonts w:ascii="Calibri" w:hAnsi="Calibri"/>
          <w:b/>
          <w:sz w:val="28"/>
          <w:szCs w:val="28"/>
        </w:rPr>
      </w:pPr>
      <w:r w:rsidRPr="00546057">
        <w:rPr>
          <w:rFonts w:ascii="Calibri" w:hAnsi="Calibri"/>
          <w:b/>
          <w:sz w:val="28"/>
          <w:szCs w:val="28"/>
        </w:rPr>
        <w:t xml:space="preserve">Z toho </w:t>
      </w:r>
      <w:r w:rsidR="00546057">
        <w:rPr>
          <w:rFonts w:ascii="Calibri" w:hAnsi="Calibri" w:cs="Calibri"/>
          <w:b/>
          <w:color w:val="000000" w:themeColor="text1"/>
          <w:sz w:val="28"/>
          <w:szCs w:val="28"/>
        </w:rPr>
        <w:t>p</w:t>
      </w:r>
      <w:r w:rsidR="00546057" w:rsidRPr="00546057">
        <w:rPr>
          <w:rFonts w:ascii="Calibri" w:hAnsi="Calibri" w:cs="Calibri"/>
          <w:b/>
          <w:color w:val="000000" w:themeColor="text1"/>
          <w:sz w:val="28"/>
          <w:szCs w:val="28"/>
        </w:rPr>
        <w:t xml:space="preserve">eněžní prostředky </w:t>
      </w:r>
      <w:r w:rsidRPr="00546057">
        <w:rPr>
          <w:rFonts w:ascii="Calibri" w:hAnsi="Calibri" w:cs="Calibri"/>
          <w:b/>
          <w:color w:val="000000" w:themeColor="text1"/>
          <w:sz w:val="28"/>
          <w:szCs w:val="28"/>
        </w:rPr>
        <w:t>na i</w:t>
      </w:r>
      <w:r w:rsidR="00591918">
        <w:rPr>
          <w:rFonts w:ascii="Calibri" w:hAnsi="Calibri" w:cs="Calibri"/>
          <w:b/>
          <w:color w:val="000000" w:themeColor="text1"/>
          <w:sz w:val="28"/>
          <w:szCs w:val="28"/>
        </w:rPr>
        <w:t>n</w:t>
      </w:r>
      <w:r w:rsidRPr="00546057">
        <w:rPr>
          <w:rFonts w:ascii="Calibri" w:hAnsi="Calibri" w:cs="Calibri"/>
          <w:b/>
          <w:color w:val="000000" w:themeColor="text1"/>
          <w:sz w:val="28"/>
          <w:szCs w:val="28"/>
        </w:rPr>
        <w:t>dividuální</w:t>
      </w:r>
      <w:r w:rsidRPr="00546057">
        <w:rPr>
          <w:rFonts w:ascii="Calibri" w:hAnsi="Calibri"/>
          <w:b/>
          <w:sz w:val="28"/>
          <w:szCs w:val="28"/>
        </w:rPr>
        <w:t xml:space="preserve"> projekty</w:t>
      </w:r>
    </w:p>
    <w:p w:rsidR="00127F0B" w:rsidRPr="00546057" w:rsidRDefault="005249E1" w:rsidP="00C96FC1">
      <w:pPr>
        <w:jc w:val="center"/>
        <w:rPr>
          <w:rFonts w:ascii="Calibri" w:hAnsi="Calibri"/>
          <w:b/>
          <w:sz w:val="28"/>
          <w:szCs w:val="28"/>
        </w:rPr>
      </w:pPr>
      <w:r>
        <w:rPr>
          <w:rFonts w:ascii="Calibri" w:hAnsi="Calibri"/>
          <w:b/>
          <w:noProof/>
        </w:rPr>
        <mc:AlternateContent>
          <mc:Choice Requires="wps">
            <w:drawing>
              <wp:anchor distT="0" distB="0" distL="114300" distR="114300" simplePos="0" relativeHeight="251658252" behindDoc="0" locked="0" layoutInCell="1" allowOverlap="1" wp14:anchorId="5496DF2F" wp14:editId="3AFCF447">
                <wp:simplePos x="0" y="0"/>
                <wp:positionH relativeFrom="column">
                  <wp:posOffset>3048572</wp:posOffset>
                </wp:positionH>
                <wp:positionV relativeFrom="paragraph">
                  <wp:posOffset>193926</wp:posOffset>
                </wp:positionV>
                <wp:extent cx="2519680" cy="647700"/>
                <wp:effectExtent l="0" t="0" r="13970" b="19050"/>
                <wp:wrapNone/>
                <wp:docPr id="12" name="Obdélník: se zakulacenými rohy 12"/>
                <wp:cNvGraphicFramePr/>
                <a:graphic xmlns:a="http://schemas.openxmlformats.org/drawingml/2006/main">
                  <a:graphicData uri="http://schemas.microsoft.com/office/word/2010/wordprocessingShape">
                    <wps:wsp>
                      <wps:cNvSpPr/>
                      <wps:spPr>
                        <a:xfrm>
                          <a:off x="0" y="0"/>
                          <a:ext cx="2519680" cy="647700"/>
                        </a:xfrm>
                        <a:prstGeom prst="roundRect">
                          <a:avLst/>
                        </a:prstGeom>
                        <a:noFill/>
                        <a:ln>
                          <a:gradFill rotWithShape="1">
                            <a:gsLst>
                              <a:gs pos="0">
                                <a:srgbClr val="BD2A33"/>
                              </a:gs>
                              <a:gs pos="0">
                                <a:srgbClr val="004595"/>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4C9383A" id="Obdélník: se zakulacenými rohy 12" o:spid="_x0000_s1026" style="position:absolute;margin-left:240.05pt;margin-top:15.25pt;width:198.4pt;height:5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" filled="f" strokeweight="2pt"/>
            </w:pict>
          </mc:Fallback>
        </mc:AlternateContent>
      </w:r>
      <w:r>
        <w:rPr>
          <w:rFonts w:ascii="Calibri" w:hAnsi="Calibri"/>
          <w:b/>
          <w:noProof/>
        </w:rPr>
        <mc:AlternateContent>
          <mc:Choice Requires="wps">
            <w:drawing>
              <wp:anchor distT="0" distB="0" distL="114300" distR="114300" simplePos="0" relativeHeight="251658251" behindDoc="0" locked="0" layoutInCell="1" allowOverlap="1" wp14:anchorId="15341858" wp14:editId="0A96A590">
                <wp:simplePos x="0" y="0"/>
                <wp:positionH relativeFrom="column">
                  <wp:posOffset>174625</wp:posOffset>
                </wp:positionH>
                <wp:positionV relativeFrom="paragraph">
                  <wp:posOffset>193675</wp:posOffset>
                </wp:positionV>
                <wp:extent cx="2519680" cy="647700"/>
                <wp:effectExtent l="0" t="0" r="13970" b="19050"/>
                <wp:wrapNone/>
                <wp:docPr id="7" name="Obdélník: se zakulacenými rohy 7"/>
                <wp:cNvGraphicFramePr/>
                <a:graphic xmlns:a="http://schemas.openxmlformats.org/drawingml/2006/main">
                  <a:graphicData uri="http://schemas.microsoft.com/office/word/2010/wordprocessingShape">
                    <wps:wsp>
                      <wps:cNvSpPr/>
                      <wps:spPr>
                        <a:xfrm>
                          <a:off x="0" y="0"/>
                          <a:ext cx="2519680" cy="647700"/>
                        </a:xfrm>
                        <a:prstGeom prst="roundRect">
                          <a:avLst/>
                        </a:prstGeom>
                        <a:noFill/>
                        <a:ln>
                          <a:gradFill rotWithShape="1">
                            <a:gsLst>
                              <a:gs pos="0">
                                <a:srgbClr val="BD2A33"/>
                              </a:gs>
                              <a:gs pos="0">
                                <a:srgbClr val="004595"/>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36C5B1E" id="Obdélník: se zakulacenými rohy 7" o:spid="_x0000_s1026" style="position:absolute;margin-left:13.75pt;margin-top:15.25pt;width:198.4pt;height:5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" filled="f" strokeweight="2p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5"/>
        <w:gridCol w:w="4535"/>
      </w:tblGrid>
      <w:tr w:rsidR="00312133" w:rsidTr="00251DCE">
        <w:trPr>
          <w:trHeight w:val="567"/>
        </w:trPr>
        <w:tc>
          <w:tcPr>
            <w:tcW w:w="2500" w:type="pct"/>
            <w:tcBorders>
              <w:top w:val="nil"/>
              <w:left w:val="nil"/>
              <w:bottom w:val="nil"/>
              <w:right w:val="nil"/>
            </w:tcBorders>
            <w:shd w:val="clear" w:color="auto" w:fill="auto"/>
            <w:tcMar>
              <w:top w:w="0" w:type="dxa"/>
              <w:left w:w="108" w:type="dxa"/>
              <w:bottom w:w="0" w:type="dxa"/>
              <w:right w:w="108" w:type="dxa"/>
            </w:tcMar>
          </w:tcPr>
          <w:p w:rsidR="00F46FC4" w:rsidRPr="008B0CC9" w:rsidRDefault="005249E1" w:rsidP="00A14097">
            <w:pPr>
              <w:pStyle w:val="Pa18"/>
              <w:spacing w:line="240" w:lineRule="auto"/>
              <w:jc w:val="center"/>
              <w:rPr>
                <w:sz w:val="44"/>
                <w:szCs w:val="44"/>
              </w:rPr>
            </w:pPr>
            <w:r>
              <w:rPr>
                <w:rStyle w:val="A15"/>
                <w:rFonts w:eastAsia="MS Gothic"/>
                <w:b/>
                <w:color w:val="auto"/>
                <w:sz w:val="44"/>
                <w:szCs w:val="44"/>
              </w:rPr>
              <w:t>4</w:t>
            </w:r>
            <w:r>
              <w:rPr>
                <w:rStyle w:val="A15"/>
                <w:rFonts w:eastAsia="MS Gothic"/>
                <w:b/>
                <w:sz w:val="44"/>
                <w:szCs w:val="44"/>
              </w:rPr>
              <w:t>,0</w:t>
            </w:r>
            <w:r w:rsidR="00A12809" w:rsidRPr="008B0CC9">
              <w:rPr>
                <w:rStyle w:val="A15"/>
                <w:rFonts w:eastAsia="MS Gothic"/>
                <w:b/>
                <w:color w:val="auto"/>
                <w:sz w:val="44"/>
                <w:szCs w:val="44"/>
              </w:rPr>
              <w:t xml:space="preserve"> </w:t>
            </w:r>
            <w:r>
              <w:rPr>
                <w:rStyle w:val="A15"/>
                <w:rFonts w:eastAsia="MS Gothic"/>
                <w:b/>
                <w:color w:val="auto"/>
                <w:sz w:val="44"/>
                <w:szCs w:val="44"/>
              </w:rPr>
              <w:t>mld</w:t>
            </w:r>
            <w:r>
              <w:rPr>
                <w:rStyle w:val="A15"/>
                <w:rFonts w:eastAsia="MS Gothic"/>
                <w:b/>
                <w:sz w:val="44"/>
                <w:szCs w:val="44"/>
              </w:rPr>
              <w:t xml:space="preserve">. </w:t>
            </w:r>
            <w:r w:rsidR="00A12809" w:rsidRPr="008B0CC9">
              <w:rPr>
                <w:rStyle w:val="A15"/>
                <w:rFonts w:eastAsia="MS Gothic"/>
                <w:b/>
                <w:color w:val="auto"/>
                <w:sz w:val="44"/>
                <w:szCs w:val="44"/>
              </w:rPr>
              <w:t>Kč</w:t>
            </w:r>
          </w:p>
        </w:tc>
        <w:tc>
          <w:tcPr>
            <w:tcW w:w="2500" w:type="pct"/>
            <w:tcBorders>
              <w:top w:val="nil"/>
              <w:left w:val="nil"/>
              <w:bottom w:val="nil"/>
              <w:right w:val="nil"/>
            </w:tcBorders>
            <w:shd w:val="clear" w:color="auto" w:fill="auto"/>
            <w:tcMar>
              <w:top w:w="0" w:type="dxa"/>
              <w:left w:w="108" w:type="dxa"/>
              <w:bottom w:w="0" w:type="dxa"/>
              <w:right w:w="108" w:type="dxa"/>
            </w:tcMar>
          </w:tcPr>
          <w:p w:rsidR="00F46FC4" w:rsidRPr="008B0CC9" w:rsidRDefault="005249E1" w:rsidP="00A14097">
            <w:pPr>
              <w:pStyle w:val="Pa18"/>
              <w:spacing w:line="240" w:lineRule="auto"/>
              <w:jc w:val="center"/>
              <w:rPr>
                <w:sz w:val="44"/>
                <w:szCs w:val="44"/>
              </w:rPr>
            </w:pPr>
            <w:r>
              <w:rPr>
                <w:rStyle w:val="A15"/>
                <w:rFonts w:eastAsia="MS Gothic"/>
                <w:b/>
                <w:color w:val="auto"/>
                <w:sz w:val="44"/>
                <w:szCs w:val="44"/>
              </w:rPr>
              <w:t>2,7</w:t>
            </w:r>
            <w:r w:rsidR="00A12809" w:rsidRPr="008B0CC9">
              <w:rPr>
                <w:rStyle w:val="A15"/>
                <w:rFonts w:eastAsia="MS Gothic"/>
                <w:b/>
                <w:color w:val="auto"/>
                <w:sz w:val="44"/>
                <w:szCs w:val="44"/>
              </w:rPr>
              <w:t xml:space="preserve"> </w:t>
            </w:r>
            <w:r>
              <w:rPr>
                <w:rStyle w:val="A15"/>
                <w:rFonts w:eastAsia="MS Gothic"/>
                <w:b/>
                <w:color w:val="auto"/>
                <w:sz w:val="44"/>
                <w:szCs w:val="44"/>
              </w:rPr>
              <w:t>mld</w:t>
            </w:r>
            <w:r>
              <w:rPr>
                <w:rStyle w:val="A15"/>
                <w:rFonts w:eastAsia="MS Gothic"/>
                <w:b/>
                <w:sz w:val="44"/>
                <w:szCs w:val="44"/>
              </w:rPr>
              <w:t xml:space="preserve">. </w:t>
            </w:r>
            <w:r w:rsidR="00A12809" w:rsidRPr="008B0CC9">
              <w:rPr>
                <w:rStyle w:val="A15"/>
                <w:rFonts w:eastAsia="MS Gothic"/>
                <w:b/>
                <w:color w:val="auto"/>
                <w:sz w:val="44"/>
                <w:szCs w:val="44"/>
              </w:rPr>
              <w:t>Kč</w:t>
            </w:r>
          </w:p>
        </w:tc>
      </w:tr>
      <w:tr w:rsidR="00312133" w:rsidTr="00251DCE">
        <w:trPr>
          <w:trHeight w:val="225"/>
        </w:trPr>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F46FC4" w:rsidRPr="00915538" w:rsidRDefault="005249E1" w:rsidP="00127F0B">
            <w:pPr>
              <w:pStyle w:val="Pa19"/>
              <w:spacing w:line="240" w:lineRule="auto"/>
              <w:jc w:val="center"/>
              <w:rPr>
                <w:rFonts w:eastAsia="Calibri"/>
                <w:sz w:val="20"/>
                <w:szCs w:val="20"/>
              </w:rPr>
            </w:pPr>
            <w:r w:rsidRPr="00915538">
              <w:rPr>
                <w:rFonts w:eastAsia="Calibri"/>
                <w:sz w:val="20"/>
                <w:szCs w:val="20"/>
              </w:rPr>
              <w:t xml:space="preserve">Celková </w:t>
            </w:r>
            <w:r w:rsidR="00AC6264" w:rsidRPr="00915538">
              <w:rPr>
                <w:rFonts w:eastAsia="Calibri"/>
                <w:sz w:val="20"/>
                <w:szCs w:val="20"/>
              </w:rPr>
              <w:t>alokace</w:t>
            </w:r>
            <w:r w:rsidR="00591918">
              <w:rPr>
                <w:rFonts w:eastAsia="Calibri"/>
                <w:sz w:val="20"/>
                <w:szCs w:val="20"/>
              </w:rPr>
              <w:t xml:space="preserve"> ve vyhlášených výzvách</w:t>
            </w:r>
          </w:p>
        </w:tc>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F46FC4" w:rsidRPr="00915538" w:rsidRDefault="005249E1" w:rsidP="00127F0B">
            <w:pPr>
              <w:pStyle w:val="Pa19"/>
              <w:spacing w:line="240" w:lineRule="auto"/>
              <w:jc w:val="center"/>
              <w:rPr>
                <w:rFonts w:eastAsia="Calibri"/>
                <w:sz w:val="20"/>
                <w:szCs w:val="20"/>
              </w:rPr>
            </w:pPr>
            <w:r>
              <w:rPr>
                <w:rFonts w:eastAsia="Calibri"/>
                <w:sz w:val="20"/>
                <w:szCs w:val="20"/>
              </w:rPr>
              <w:t>P</w:t>
            </w:r>
            <w:r w:rsidR="00127F0B">
              <w:rPr>
                <w:rFonts w:eastAsia="Calibri"/>
                <w:sz w:val="20"/>
                <w:szCs w:val="20"/>
              </w:rPr>
              <w:t>eněžní prostředky</w:t>
            </w:r>
            <w:r>
              <w:rPr>
                <w:rFonts w:eastAsia="Calibri"/>
                <w:sz w:val="20"/>
                <w:szCs w:val="20"/>
              </w:rPr>
              <w:t xml:space="preserve"> na realizované projekty</w:t>
            </w:r>
            <w:r>
              <w:rPr>
                <w:rStyle w:val="Znakapoznpodarou"/>
                <w:rFonts w:eastAsia="Calibri"/>
                <w:sz w:val="20"/>
                <w:szCs w:val="20"/>
              </w:rPr>
              <w:footnoteReference w:id="3"/>
            </w:r>
          </w:p>
        </w:tc>
      </w:tr>
    </w:tbl>
    <w:p w:rsidR="00152A73" w:rsidRDefault="00152A73" w:rsidP="00C96FC1">
      <w:pPr>
        <w:jc w:val="center"/>
        <w:rPr>
          <w:rFonts w:ascii="Calibri" w:hAnsi="Calibri"/>
        </w:rPr>
      </w:pPr>
    </w:p>
    <w:p w:rsidR="00942AD5" w:rsidRDefault="00942AD5" w:rsidP="00C96FC1">
      <w:pPr>
        <w:jc w:val="center"/>
        <w:rPr>
          <w:rFonts w:ascii="Calibri" w:hAnsi="Calibri"/>
        </w:rPr>
      </w:pPr>
    </w:p>
    <w:p w:rsidR="00F71B09" w:rsidRPr="001028BE" w:rsidRDefault="005249E1" w:rsidP="00B44EB1">
      <w:pPr>
        <w:spacing w:after="120"/>
        <w:jc w:val="center"/>
        <w:rPr>
          <w:rFonts w:ascii="Calibri" w:hAnsi="Calibri"/>
          <w:b/>
          <w:sz w:val="28"/>
          <w:szCs w:val="28"/>
        </w:rPr>
      </w:pPr>
      <w:r>
        <w:rPr>
          <w:rFonts w:ascii="Calibri" w:hAnsi="Calibri"/>
          <w:b/>
          <w:sz w:val="28"/>
          <w:szCs w:val="28"/>
        </w:rPr>
        <w:t>P</w:t>
      </w:r>
      <w:r w:rsidR="000C19E0" w:rsidRPr="00CE16A4">
        <w:rPr>
          <w:rFonts w:ascii="Calibri" w:hAnsi="Calibri"/>
          <w:b/>
          <w:sz w:val="28"/>
          <w:szCs w:val="28"/>
        </w:rPr>
        <w:t>lnění</w:t>
      </w:r>
      <w:r w:rsidR="000C19E0">
        <w:rPr>
          <w:rFonts w:ascii="Calibri" w:hAnsi="Calibri"/>
          <w:b/>
          <w:sz w:val="28"/>
          <w:szCs w:val="28"/>
        </w:rPr>
        <w:t xml:space="preserve"> plánovaného cíle pořídit 5 000 sociálních bytů</w:t>
      </w:r>
      <w:r>
        <w:rPr>
          <w:rStyle w:val="Znakapoznpodarou"/>
          <w:rFonts w:ascii="Calibri" w:hAnsi="Calibri"/>
          <w:b/>
          <w:sz w:val="28"/>
          <w:szCs w:val="28"/>
        </w:rPr>
        <w:footnoteReference w:id="4"/>
      </w:r>
    </w:p>
    <w:p w:rsidR="00E40E26" w:rsidRDefault="00E40E26" w:rsidP="007A715C">
      <w:pPr>
        <w:spacing w:after="120"/>
        <w:rPr>
          <w:rFonts w:ascii="Calibri" w:hAnsi="Calibri"/>
        </w:rPr>
      </w:pPr>
    </w:p>
    <w:p w:rsidR="00526524" w:rsidRDefault="00DE39B8" w:rsidP="007A715C">
      <w:pPr>
        <w:spacing w:after="120"/>
        <w:rPr>
          <w:rFonts w:ascii="Calibri" w:hAnsi="Calibri"/>
        </w:rPr>
      </w:pPr>
      <w:r w:rsidRPr="007074C2">
        <w:rPr>
          <w:rFonts w:ascii="Calibri" w:hAnsi="Calibri"/>
          <w:noProof/>
        </w:rPr>
        <mc:AlternateContent>
          <mc:Choice Requires="wps">
            <w:drawing>
              <wp:anchor distT="45720" distB="45720" distL="114300" distR="114300" simplePos="0" relativeHeight="251658243" behindDoc="0" locked="0" layoutInCell="1" allowOverlap="1" wp14:anchorId="505A44A0" wp14:editId="2517711D">
                <wp:simplePos x="0" y="0"/>
                <wp:positionH relativeFrom="column">
                  <wp:posOffset>4227830</wp:posOffset>
                </wp:positionH>
                <wp:positionV relativeFrom="paragraph">
                  <wp:posOffset>629285</wp:posOffset>
                </wp:positionV>
                <wp:extent cx="1343660" cy="46101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61010"/>
                        </a:xfrm>
                        <a:prstGeom prst="rect">
                          <a:avLst/>
                        </a:prstGeom>
                        <a:noFill/>
                        <a:ln w="9525">
                          <a:noFill/>
                          <a:miter lim="800000"/>
                          <a:headEnd/>
                          <a:tailEnd/>
                        </a:ln>
                      </wps:spPr>
                      <wps:txbx>
                        <w:txbxContent>
                          <w:p w:rsidR="00230F73" w:rsidRPr="008B636D" w:rsidRDefault="00230F73" w:rsidP="007074C2">
                            <w:pPr>
                              <w:jc w:val="center"/>
                              <w:rPr>
                                <w:b/>
                                <w:color w:val="FFFFFF" w:themeColor="background1"/>
                                <w:sz w:val="36"/>
                                <w:szCs w:val="36"/>
                              </w:rPr>
                            </w:pPr>
                            <w:r w:rsidRPr="008B636D">
                              <w:rPr>
                                <w:b/>
                                <w:color w:val="FFFFFF" w:themeColor="background1"/>
                                <w:sz w:val="36"/>
                                <w:szCs w:val="36"/>
                              </w:rPr>
                              <w:t>2 212 bytů</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05A44A0" id="_x0000_t202" coordsize="21600,21600" o:spt="202" path="m,l,21600r21600,l21600,xe">
                <v:stroke joinstyle="miter"/>
                <v:path gradientshapeok="t" o:connecttype="rect"/>
              </v:shapetype>
              <v:shape id="Textové pole 2" o:spid="_x0000_s1026" type="#_x0000_t202" style="position:absolute;left:0;text-align:left;margin-left:332.9pt;margin-top:49.55pt;width:105.8pt;height:36.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" filled="f" stroked="f">
                <v:textbox>
                  <w:txbxContent>
                    <w:p w:rsidR="00230F73" w:rsidRPr="008B636D" w:rsidRDefault="00230F73" w:rsidP="007074C2">
                      <w:pPr>
                        <w:jc w:val="center"/>
                        <w:rPr>
                          <w:b/>
                          <w:color w:val="FFFFFF" w:themeColor="background1"/>
                          <w:sz w:val="36"/>
                          <w:szCs w:val="36"/>
                        </w:rPr>
                      </w:pPr>
                      <w:r w:rsidRPr="008B636D">
                        <w:rPr>
                          <w:b/>
                          <w:color w:val="FFFFFF" w:themeColor="background1"/>
                          <w:sz w:val="36"/>
                          <w:szCs w:val="36"/>
                        </w:rPr>
                        <w:t>2 212 bytů</w:t>
                      </w:r>
                    </w:p>
                  </w:txbxContent>
                </v:textbox>
              </v:shape>
            </w:pict>
          </mc:Fallback>
        </mc:AlternateContent>
      </w:r>
      <w:r w:rsidRPr="005253FA">
        <w:rPr>
          <w:rFonts w:ascii="Calibri" w:hAnsi="Calibri"/>
          <w:noProof/>
          <w:color w:val="FFFFFF" w:themeColor="background1"/>
        </w:rPr>
        <mc:AlternateContent>
          <mc:Choice Requires="wps">
            <w:drawing>
              <wp:anchor distT="0" distB="0" distL="114300" distR="114300" simplePos="0" relativeHeight="251658241" behindDoc="0" locked="0" layoutInCell="1" allowOverlap="1" wp14:anchorId="68C3A033" wp14:editId="046253FE">
                <wp:simplePos x="0" y="0"/>
                <wp:positionH relativeFrom="column">
                  <wp:posOffset>3893820</wp:posOffset>
                </wp:positionH>
                <wp:positionV relativeFrom="paragraph">
                  <wp:posOffset>419735</wp:posOffset>
                </wp:positionV>
                <wp:extent cx="1987550" cy="914400"/>
                <wp:effectExtent l="0" t="0" r="0" b="0"/>
                <wp:wrapNone/>
                <wp:docPr id="14" name="Ovál 14"/>
                <wp:cNvGraphicFramePr/>
                <a:graphic xmlns:a="http://schemas.openxmlformats.org/drawingml/2006/main">
                  <a:graphicData uri="http://schemas.microsoft.com/office/word/2010/wordprocessingShape">
                    <wps:wsp>
                      <wps:cNvSpPr/>
                      <wps:spPr>
                        <a:xfrm>
                          <a:off x="0" y="0"/>
                          <a:ext cx="1987550" cy="914400"/>
                        </a:xfrm>
                        <a:prstGeom prst="ellipse">
                          <a:avLst/>
                        </a:prstGeom>
                        <a:gradFill rotWithShape="1">
                          <a:gsLst>
                            <a:gs pos="0">
                              <a:srgbClr val="BD2A33"/>
                            </a:gs>
                            <a:gs pos="80000">
                              <a:srgbClr val="004595"/>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75699B9E" id="Ovál 14" o:spid="_x0000_s1026" style="position:absolute;margin-left:306.6pt;margin-top:33.05pt;width:156.5pt;height:1in;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" fillcolor="#bd2a33" stroked="f" strokeweight="2pt">
                <v:fill color2="#004595" rotate="t" angle="320" colors="0 #bd2a33;52429f #004595" focus="100%" type="gradient">
                  <o:fill v:ext="view" type="gradientUnscaled"/>
                </v:fill>
              </v:oval>
            </w:pict>
          </mc:Fallback>
        </mc:AlternateContent>
      </w:r>
      <w:r>
        <w:rPr>
          <w:rFonts w:ascii="Calibri" w:hAnsi="Calibri"/>
          <w:noProof/>
        </w:rPr>
        <mc:AlternateContent>
          <mc:Choice Requires="wps">
            <w:drawing>
              <wp:anchor distT="0" distB="0" distL="114300" distR="114300" simplePos="0" relativeHeight="251658242" behindDoc="0" locked="0" layoutInCell="1" allowOverlap="1" wp14:anchorId="605982D4" wp14:editId="75F27B74">
                <wp:simplePos x="0" y="0"/>
                <wp:positionH relativeFrom="column">
                  <wp:posOffset>4645660</wp:posOffset>
                </wp:positionH>
                <wp:positionV relativeFrom="paragraph">
                  <wp:posOffset>1738630</wp:posOffset>
                </wp:positionV>
                <wp:extent cx="485029" cy="500932"/>
                <wp:effectExtent l="19050" t="0" r="29845" b="33020"/>
                <wp:wrapNone/>
                <wp:docPr id="9" name="Šipka: dolů 9"/>
                <wp:cNvGraphicFramePr/>
                <a:graphic xmlns:a="http://schemas.openxmlformats.org/drawingml/2006/main">
                  <a:graphicData uri="http://schemas.microsoft.com/office/word/2010/wordprocessingShape">
                    <wps:wsp>
                      <wps:cNvSpPr/>
                      <wps:spPr>
                        <a:xfrm>
                          <a:off x="0" y="0"/>
                          <a:ext cx="485029" cy="5009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1DE6F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9" o:spid="_x0000_s1026" type="#_x0000_t67" style="position:absolute;margin-left:365.8pt;margin-top:136.9pt;width:38.2pt;height:39.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" adj="11143" fillcolor="#4f81bd [3204]" strokecolor="#243f60 [1604]" strokeweight="2pt"/>
            </w:pict>
          </mc:Fallback>
        </mc:AlternateContent>
      </w:r>
      <w:r w:rsidRPr="007074C2">
        <w:rPr>
          <w:rFonts w:ascii="Calibri" w:hAnsi="Calibri"/>
          <w:noProof/>
        </w:rPr>
        <mc:AlternateContent>
          <mc:Choice Requires="wps">
            <w:drawing>
              <wp:anchor distT="45720" distB="45720" distL="114300" distR="114300" simplePos="0" relativeHeight="251658245" behindDoc="0" locked="0" layoutInCell="1" allowOverlap="1" wp14:anchorId="452D42A9" wp14:editId="566450EC">
                <wp:simplePos x="0" y="0"/>
                <wp:positionH relativeFrom="column">
                  <wp:posOffset>4175760</wp:posOffset>
                </wp:positionH>
                <wp:positionV relativeFrom="paragraph">
                  <wp:posOffset>2778125</wp:posOffset>
                </wp:positionV>
                <wp:extent cx="1463040" cy="47688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76885"/>
                        </a:xfrm>
                        <a:prstGeom prst="rect">
                          <a:avLst/>
                        </a:prstGeom>
                        <a:noFill/>
                        <a:ln w="9525">
                          <a:noFill/>
                          <a:miter lim="800000"/>
                          <a:headEnd/>
                          <a:tailEnd/>
                        </a:ln>
                      </wps:spPr>
                      <wps:txbx>
                        <w:txbxContent>
                          <w:p w:rsidR="00230F73" w:rsidRPr="007074C2" w:rsidRDefault="00230F73" w:rsidP="007074C2">
                            <w:pPr>
                              <w:jc w:val="center"/>
                              <w:rPr>
                                <w:b/>
                                <w:sz w:val="36"/>
                                <w:szCs w:val="36"/>
                              </w:rPr>
                            </w:pPr>
                            <w:r w:rsidRPr="007074C2">
                              <w:rPr>
                                <w:b/>
                                <w:sz w:val="36"/>
                                <w:szCs w:val="36"/>
                              </w:rPr>
                              <w:t>5</w:t>
                            </w:r>
                            <w:r>
                              <w:rPr>
                                <w:b/>
                                <w:sz w:val="36"/>
                                <w:szCs w:val="36"/>
                              </w:rPr>
                              <w:t> 413 lůžek</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52D42A9" id="_x0000_s1027" type="#_x0000_t202" style="position:absolute;left:0;text-align:left;margin-left:328.8pt;margin-top:218.75pt;width:115.2pt;height:37.5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" filled="f" stroked="f">
                <v:textbox>
                  <w:txbxContent>
                    <w:p w:rsidR="00230F73" w:rsidRPr="007074C2" w:rsidRDefault="00230F73" w:rsidP="007074C2">
                      <w:pPr>
                        <w:jc w:val="center"/>
                        <w:rPr>
                          <w:b/>
                          <w:sz w:val="36"/>
                          <w:szCs w:val="36"/>
                        </w:rPr>
                      </w:pPr>
                      <w:r w:rsidRPr="007074C2">
                        <w:rPr>
                          <w:b/>
                          <w:sz w:val="36"/>
                          <w:szCs w:val="36"/>
                        </w:rPr>
                        <w:t>5</w:t>
                      </w:r>
                      <w:r>
                        <w:rPr>
                          <w:b/>
                          <w:sz w:val="36"/>
                          <w:szCs w:val="36"/>
                        </w:rPr>
                        <w:t> 413 lůžek</w:t>
                      </w:r>
                    </w:p>
                  </w:txbxContent>
                </v:textbox>
              </v:shape>
            </w:pict>
          </mc:Fallback>
        </mc:AlternateContent>
      </w:r>
      <w:r>
        <w:rPr>
          <w:rFonts w:ascii="Calibri" w:hAnsi="Calibri"/>
          <w:noProof/>
        </w:rPr>
        <mc:AlternateContent>
          <mc:Choice Requires="wps">
            <w:drawing>
              <wp:anchor distT="0" distB="0" distL="114300" distR="114300" simplePos="0" relativeHeight="251658244" behindDoc="0" locked="0" layoutInCell="1" allowOverlap="1" wp14:anchorId="1869B70D" wp14:editId="15204F49">
                <wp:simplePos x="0" y="0"/>
                <wp:positionH relativeFrom="column">
                  <wp:posOffset>3895725</wp:posOffset>
                </wp:positionH>
                <wp:positionV relativeFrom="paragraph">
                  <wp:posOffset>2559685</wp:posOffset>
                </wp:positionV>
                <wp:extent cx="1987550" cy="914400"/>
                <wp:effectExtent l="0" t="0" r="0" b="0"/>
                <wp:wrapNone/>
                <wp:docPr id="19" name="Ovál 19"/>
                <wp:cNvGraphicFramePr/>
                <a:graphic xmlns:a="http://schemas.openxmlformats.org/drawingml/2006/main">
                  <a:graphicData uri="http://schemas.microsoft.com/office/word/2010/wordprocessingShape">
                    <wps:wsp>
                      <wps:cNvSpPr/>
                      <wps:spPr>
                        <a:xfrm>
                          <a:off x="0" y="0"/>
                          <a:ext cx="1987550" cy="914400"/>
                        </a:xfrm>
                        <a:prstGeom prst="ellipse">
                          <a:avLst/>
                        </a:prstGeom>
                        <a:gradFill rotWithShape="1">
                          <a:gsLst>
                            <a:gs pos="0">
                              <a:srgbClr val="BD2A33">
                                <a:alpha val="60000"/>
                              </a:srgbClr>
                            </a:gs>
                            <a:gs pos="80000">
                              <a:srgbClr val="004595">
                                <a:alpha val="60000"/>
                              </a:srgbClr>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w14:anchorId="1D70BDA6" id="Ovál 19" o:spid="_x0000_s1026" style="position:absolute;margin-left:306.75pt;margin-top:201.55pt;width:156.5pt;height:1in;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" fillcolor="#bd2a33" stroked="f" strokeweight="2pt">
                <v:fill opacity="39321f" color2="#004595" o:opacity2="39321f" rotate="t" angle="320" colors="0 #bd2a33;52429f #004595" focus="100%" type="gradient">
                  <o:fill v:ext="view" type="gradientUnscaled"/>
                </v:fill>
              </v:oval>
            </w:pict>
          </mc:Fallback>
        </mc:AlternateContent>
      </w:r>
      <w:r w:rsidR="00DD1CEF">
        <w:rPr>
          <w:noProof/>
        </w:rPr>
        <w:drawing>
          <wp:inline distT="0" distB="0" distL="0" distR="0" wp14:anchorId="4683E687" wp14:editId="69C3CF1B">
            <wp:extent cx="3444949" cy="4316177"/>
            <wp:effectExtent l="0" t="0" r="317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0561" t="15425" r="39229" b="12774"/>
                    <a:stretch/>
                  </pic:blipFill>
                  <pic:spPr bwMode="auto">
                    <a:xfrm>
                      <a:off x="0" y="0"/>
                      <a:ext cx="3453803" cy="4327270"/>
                    </a:xfrm>
                    <a:prstGeom prst="rect">
                      <a:avLst/>
                    </a:prstGeom>
                    <a:noFill/>
                    <a:ln>
                      <a:noFill/>
                    </a:ln>
                    <a:extLst>
                      <a:ext uri="{53640926-AAD7-44D8-BBD7-CCE9431645EC}">
                        <a14:shadowObscured xmlns:a14="http://schemas.microsoft.com/office/drawing/2010/main"/>
                      </a:ext>
                    </a:extLst>
                  </pic:spPr>
                </pic:pic>
              </a:graphicData>
            </a:graphic>
          </wp:inline>
        </w:drawing>
      </w:r>
    </w:p>
    <w:p w:rsidR="009221B7" w:rsidRDefault="005249E1" w:rsidP="00376776">
      <w:pPr>
        <w:pStyle w:val="Nadpis1"/>
        <w:pageBreakBefore/>
        <w:numPr>
          <w:ilvl w:val="0"/>
          <w:numId w:val="12"/>
        </w:numPr>
      </w:pPr>
      <w:r w:rsidRPr="00876EE8">
        <w:lastRenderedPageBreak/>
        <w:t>Shrnutí a vyhodnocení</w:t>
      </w:r>
    </w:p>
    <w:p w:rsidR="00F53A98" w:rsidRPr="003B7C12" w:rsidRDefault="005249E1" w:rsidP="009E4204">
      <w:pPr>
        <w:autoSpaceDE w:val="0"/>
        <w:autoSpaceDN w:val="0"/>
        <w:adjustRightInd w:val="0"/>
        <w:spacing w:after="120"/>
        <w:rPr>
          <w:rFonts w:cs="Arial"/>
          <w:szCs w:val="24"/>
        </w:rPr>
      </w:pPr>
      <w:r>
        <w:rPr>
          <w:rFonts w:ascii="Calibri" w:hAnsi="Calibri"/>
        </w:rPr>
        <w:t xml:space="preserve">NKÚ provedl kontrolu poskytování podpory sociálního bydlení z IROP, </w:t>
      </w:r>
      <w:r w:rsidR="002D35D5" w:rsidRPr="003B7C12">
        <w:rPr>
          <w:rFonts w:ascii="Calibri" w:hAnsi="Calibri"/>
        </w:rPr>
        <w:t xml:space="preserve">která měla </w:t>
      </w:r>
      <w:r w:rsidR="00737917" w:rsidRPr="003B7C12">
        <w:rPr>
          <w:rFonts w:ascii="Calibri" w:hAnsi="Calibri"/>
        </w:rPr>
        <w:t xml:space="preserve">pořízením sociálních bytů </w:t>
      </w:r>
      <w:r w:rsidRPr="003B7C12">
        <w:rPr>
          <w:rFonts w:cs="Arial"/>
          <w:szCs w:val="24"/>
        </w:rPr>
        <w:t>přispět k</w:t>
      </w:r>
      <w:r w:rsidR="00800EE7" w:rsidRPr="003B7C12">
        <w:rPr>
          <w:rFonts w:cs="Arial"/>
          <w:szCs w:val="24"/>
        </w:rPr>
        <w:t> </w:t>
      </w:r>
      <w:r w:rsidRPr="003B7C12">
        <w:rPr>
          <w:rFonts w:cs="Arial"/>
          <w:szCs w:val="24"/>
        </w:rPr>
        <w:t xml:space="preserve">naplnění </w:t>
      </w:r>
      <w:r w:rsidR="0030577F">
        <w:rPr>
          <w:rFonts w:cs="Arial"/>
          <w:szCs w:val="24"/>
        </w:rPr>
        <w:t>s</w:t>
      </w:r>
      <w:r w:rsidRPr="003B7C12">
        <w:rPr>
          <w:rFonts w:cs="Arial"/>
          <w:szCs w:val="24"/>
        </w:rPr>
        <w:t xml:space="preserve">pecifického cíle 2.1 IROP </w:t>
      </w:r>
      <w:r w:rsidRPr="00A83BEE">
        <w:rPr>
          <w:rFonts w:cs="Arial"/>
          <w:i/>
          <w:szCs w:val="24"/>
        </w:rPr>
        <w:t>Zvýšení kvality a dostupnosti služeb vedoucí k sociální inkluzi</w:t>
      </w:r>
      <w:r w:rsidRPr="003B7C12">
        <w:rPr>
          <w:rFonts w:cs="Arial"/>
          <w:szCs w:val="24"/>
        </w:rPr>
        <w:t xml:space="preserve"> (dále také „SC 2.1“)</w:t>
      </w:r>
      <w:r w:rsidR="002D35D5" w:rsidRPr="003B7C12">
        <w:rPr>
          <w:rFonts w:cs="Arial"/>
          <w:szCs w:val="24"/>
        </w:rPr>
        <w:t>.</w:t>
      </w:r>
    </w:p>
    <w:p w:rsidR="00826C5A" w:rsidRDefault="005249E1" w:rsidP="009E4204">
      <w:pPr>
        <w:autoSpaceDE w:val="0"/>
        <w:autoSpaceDN w:val="0"/>
        <w:adjustRightInd w:val="0"/>
        <w:spacing w:after="120"/>
        <w:rPr>
          <w:rFonts w:cs="Arial"/>
          <w:szCs w:val="24"/>
        </w:rPr>
      </w:pPr>
      <w:r w:rsidRPr="003B7C12">
        <w:rPr>
          <w:rFonts w:ascii="Calibri" w:hAnsi="Calibri" w:cs="Calibri"/>
          <w:shd w:val="clear" w:color="auto" w:fill="FFFFFF" w:themeFill="background1"/>
        </w:rPr>
        <w:t xml:space="preserve">Celková výše peněžních prostředků </w:t>
      </w:r>
      <w:r w:rsidR="00632016" w:rsidRPr="003B7C12">
        <w:rPr>
          <w:rFonts w:ascii="Calibri" w:hAnsi="Calibri" w:cs="Calibri"/>
          <w:shd w:val="clear" w:color="auto" w:fill="FFFFFF" w:themeFill="background1"/>
        </w:rPr>
        <w:t>alokovaná</w:t>
      </w:r>
      <w:r w:rsidRPr="003B7C12">
        <w:rPr>
          <w:rFonts w:ascii="Calibri" w:hAnsi="Calibri" w:cs="Calibri"/>
          <w:shd w:val="clear" w:color="auto" w:fill="FFFFFF" w:themeFill="background1"/>
        </w:rPr>
        <w:t xml:space="preserve"> v rámci SC 2.1 na </w:t>
      </w:r>
      <w:r w:rsidR="009D18AC" w:rsidRPr="003B7C12">
        <w:rPr>
          <w:rFonts w:ascii="Calibri" w:hAnsi="Calibri" w:cs="Calibri"/>
          <w:shd w:val="clear" w:color="auto" w:fill="FFFFFF" w:themeFill="background1"/>
        </w:rPr>
        <w:t>podporu</w:t>
      </w:r>
      <w:r w:rsidRPr="003B7C12">
        <w:rPr>
          <w:rFonts w:ascii="Calibri" w:hAnsi="Calibri" w:cs="Calibri"/>
          <w:shd w:val="clear" w:color="auto" w:fill="FFFFFF" w:themeFill="background1"/>
        </w:rPr>
        <w:t xml:space="preserve"> sociálního bydlení je určena </w:t>
      </w:r>
      <w:r w:rsidR="00F93CA3" w:rsidRPr="003B7C12">
        <w:rPr>
          <w:rFonts w:ascii="Calibri" w:hAnsi="Calibri" w:cs="Calibri"/>
          <w:shd w:val="clear" w:color="auto" w:fill="FFFFFF" w:themeFill="background1"/>
        </w:rPr>
        <w:t xml:space="preserve">na projekty </w:t>
      </w:r>
      <w:r w:rsidR="00B62E93" w:rsidRPr="003B7C12">
        <w:rPr>
          <w:rFonts w:ascii="Calibri" w:hAnsi="Calibri" w:cs="Calibri"/>
          <w:shd w:val="clear" w:color="auto" w:fill="FFFFFF" w:themeFill="background1"/>
        </w:rPr>
        <w:t xml:space="preserve">kolových </w:t>
      </w:r>
      <w:r w:rsidR="008D0CB7" w:rsidRPr="003B7C12">
        <w:rPr>
          <w:rFonts w:ascii="Calibri" w:hAnsi="Calibri" w:cs="Calibri"/>
          <w:shd w:val="clear" w:color="auto" w:fill="FFFFFF" w:themeFill="background1"/>
        </w:rPr>
        <w:t>výzev</w:t>
      </w:r>
      <w:r w:rsidRPr="003B7C12">
        <w:rPr>
          <w:rFonts w:ascii="Calibri" w:hAnsi="Calibri" w:cs="Calibri"/>
          <w:shd w:val="clear" w:color="auto" w:fill="FFFFFF" w:themeFill="background1"/>
        </w:rPr>
        <w:t xml:space="preserve"> </w:t>
      </w:r>
      <w:r w:rsidR="003E479D" w:rsidRPr="003B7C12">
        <w:rPr>
          <w:rFonts w:ascii="Calibri" w:hAnsi="Calibri" w:cs="Calibri"/>
          <w:shd w:val="clear" w:color="auto" w:fill="FFFFFF" w:themeFill="background1"/>
        </w:rPr>
        <w:t>zaměřen</w:t>
      </w:r>
      <w:r w:rsidR="008D0CB7" w:rsidRPr="003B7C12">
        <w:rPr>
          <w:rFonts w:ascii="Calibri" w:hAnsi="Calibri" w:cs="Calibri"/>
          <w:shd w:val="clear" w:color="auto" w:fill="FFFFFF" w:themeFill="background1"/>
        </w:rPr>
        <w:t>ých</w:t>
      </w:r>
      <w:r w:rsidR="003E479D" w:rsidRPr="003B7C12">
        <w:rPr>
          <w:rFonts w:ascii="Calibri" w:hAnsi="Calibri" w:cs="Calibri"/>
          <w:shd w:val="clear" w:color="auto" w:fill="FFFFFF" w:themeFill="background1"/>
        </w:rPr>
        <w:t xml:space="preserve"> na pořízení sociálního bydlení </w:t>
      </w:r>
      <w:r w:rsidR="00BC36E1" w:rsidRPr="003B7C12">
        <w:rPr>
          <w:rFonts w:ascii="Calibri" w:hAnsi="Calibri" w:cs="Calibri"/>
          <w:shd w:val="clear" w:color="auto" w:fill="FFFFFF" w:themeFill="background1"/>
        </w:rPr>
        <w:t xml:space="preserve">(individuální projekty) </w:t>
      </w:r>
      <w:r w:rsidRPr="003B7C12">
        <w:rPr>
          <w:rFonts w:ascii="Calibri" w:hAnsi="Calibri" w:cs="Calibri"/>
          <w:shd w:val="clear" w:color="auto" w:fill="FFFFFF" w:themeFill="background1"/>
        </w:rPr>
        <w:t>a na jednotlivé projekty integrovaných výzev</w:t>
      </w:r>
      <w:r w:rsidR="00BC36E1" w:rsidRPr="003B7C12">
        <w:rPr>
          <w:rFonts w:ascii="Calibri" w:hAnsi="Calibri" w:cs="Calibri"/>
          <w:shd w:val="clear" w:color="auto" w:fill="FFFFFF" w:themeFill="background1"/>
        </w:rPr>
        <w:t xml:space="preserve"> (integrované projekty)</w:t>
      </w:r>
      <w:r w:rsidR="00820DEE" w:rsidRPr="003B7C12">
        <w:rPr>
          <w:rFonts w:ascii="Calibri" w:hAnsi="Calibri" w:cs="Calibri"/>
          <w:shd w:val="clear" w:color="auto" w:fill="FFFFFF" w:themeFill="background1"/>
        </w:rPr>
        <w:t>.</w:t>
      </w:r>
      <w:r w:rsidR="0051402C" w:rsidRPr="0051402C">
        <w:rPr>
          <w:rFonts w:ascii="Calibri" w:hAnsi="Calibri" w:cs="Calibri"/>
          <w:shd w:val="clear" w:color="auto" w:fill="FFFFFF" w:themeFill="background1"/>
          <w:vertAlign w:val="superscript"/>
        </w:rPr>
        <w:footnoteReference w:id="5"/>
      </w:r>
      <w:r w:rsidR="00820DEE" w:rsidRPr="003B7C12">
        <w:rPr>
          <w:rFonts w:ascii="Calibri" w:hAnsi="Calibri" w:cs="Calibri"/>
          <w:shd w:val="clear" w:color="auto" w:fill="FFFFFF" w:themeFill="background1"/>
        </w:rPr>
        <w:t xml:space="preserve"> </w:t>
      </w:r>
      <w:r w:rsidRPr="003B7C12">
        <w:rPr>
          <w:rFonts w:ascii="Calibri" w:hAnsi="Calibri"/>
          <w:color w:val="000000"/>
        </w:rPr>
        <w:t xml:space="preserve">Kontrolní akce byla zaměřena na výzvy </w:t>
      </w:r>
      <w:r w:rsidR="00DD6D1C" w:rsidRPr="003B7C12">
        <w:rPr>
          <w:rFonts w:ascii="Calibri" w:hAnsi="Calibri"/>
          <w:color w:val="000000"/>
        </w:rPr>
        <w:t xml:space="preserve">č. 34, 35, 79 a 80 </w:t>
      </w:r>
      <w:r w:rsidRPr="003B7C12">
        <w:rPr>
          <w:rFonts w:ascii="Calibri" w:hAnsi="Calibri"/>
          <w:color w:val="000000"/>
        </w:rPr>
        <w:t xml:space="preserve">určené na </w:t>
      </w:r>
      <w:r w:rsidR="00B429A1" w:rsidRPr="003B7C12">
        <w:rPr>
          <w:rFonts w:ascii="Calibri" w:hAnsi="Calibri"/>
          <w:color w:val="000000"/>
        </w:rPr>
        <w:t xml:space="preserve">individuální projekty </w:t>
      </w:r>
      <w:r w:rsidRPr="003B7C12">
        <w:rPr>
          <w:rFonts w:ascii="Calibri" w:hAnsi="Calibri"/>
          <w:color w:val="000000"/>
        </w:rPr>
        <w:t>podpor</w:t>
      </w:r>
      <w:r w:rsidR="00B429A1" w:rsidRPr="003B7C12">
        <w:rPr>
          <w:rFonts w:ascii="Calibri" w:hAnsi="Calibri"/>
          <w:color w:val="000000"/>
        </w:rPr>
        <w:t>y</w:t>
      </w:r>
      <w:r w:rsidRPr="003B7C12">
        <w:rPr>
          <w:rFonts w:ascii="Calibri" w:hAnsi="Calibri"/>
          <w:color w:val="000000"/>
        </w:rPr>
        <w:t xml:space="preserve"> sociálního bydlení</w:t>
      </w:r>
      <w:r w:rsidR="00B429A1" w:rsidRPr="003B7C12">
        <w:rPr>
          <w:rFonts w:ascii="Calibri" w:hAnsi="Calibri"/>
          <w:color w:val="000000"/>
        </w:rPr>
        <w:t xml:space="preserve"> (dále také „individuální výzvy“).</w:t>
      </w:r>
    </w:p>
    <w:p w:rsidR="00271485" w:rsidRPr="006C5F73" w:rsidRDefault="005249E1" w:rsidP="009E4204">
      <w:pPr>
        <w:autoSpaceDE w:val="0"/>
        <w:autoSpaceDN w:val="0"/>
        <w:adjustRightInd w:val="0"/>
        <w:spacing w:after="120"/>
        <w:rPr>
          <w:rFonts w:cs="Arial"/>
          <w:szCs w:val="24"/>
        </w:rPr>
      </w:pPr>
      <w:r w:rsidRPr="00271485">
        <w:rPr>
          <w:rFonts w:cs="Arial"/>
          <w:szCs w:val="24"/>
        </w:rPr>
        <w:t xml:space="preserve">MMR </w:t>
      </w:r>
      <w:r>
        <w:rPr>
          <w:rFonts w:cs="Arial"/>
          <w:szCs w:val="24"/>
        </w:rPr>
        <w:t>v roli ř</w:t>
      </w:r>
      <w:r w:rsidRPr="00271485">
        <w:rPr>
          <w:rFonts w:cs="Arial"/>
          <w:szCs w:val="24"/>
        </w:rPr>
        <w:t>ídicí</w:t>
      </w:r>
      <w:r>
        <w:rPr>
          <w:rFonts w:cs="Arial"/>
          <w:szCs w:val="24"/>
        </w:rPr>
        <w:t>ho</w:t>
      </w:r>
      <w:r w:rsidRPr="00271485">
        <w:rPr>
          <w:rFonts w:cs="Arial"/>
          <w:szCs w:val="24"/>
        </w:rPr>
        <w:t xml:space="preserve"> orgán</w:t>
      </w:r>
      <w:r>
        <w:rPr>
          <w:rFonts w:cs="Arial"/>
          <w:szCs w:val="24"/>
        </w:rPr>
        <w:t>u</w:t>
      </w:r>
      <w:r w:rsidRPr="00271485">
        <w:rPr>
          <w:rFonts w:cs="Arial"/>
          <w:szCs w:val="24"/>
        </w:rPr>
        <w:t xml:space="preserve"> IROP</w:t>
      </w:r>
      <w:r w:rsidR="005C45F1">
        <w:rPr>
          <w:rFonts w:cs="Arial"/>
          <w:szCs w:val="24"/>
        </w:rPr>
        <w:t xml:space="preserve"> </w:t>
      </w:r>
      <w:r>
        <w:rPr>
          <w:rFonts w:cs="Arial"/>
          <w:szCs w:val="24"/>
        </w:rPr>
        <w:t>pověřilo</w:t>
      </w:r>
      <w:r w:rsidRPr="00271485">
        <w:rPr>
          <w:rFonts w:cs="Arial"/>
          <w:szCs w:val="24"/>
        </w:rPr>
        <w:t xml:space="preserve"> vykonáváním některých úkolů v rámci implementace IROP zprostředkující subjekt Centrum pro regionální rozvoj České republiky.</w:t>
      </w:r>
      <w:r w:rsidR="00B7157C">
        <w:rPr>
          <w:rFonts w:cs="Arial"/>
          <w:szCs w:val="24"/>
        </w:rPr>
        <w:t xml:space="preserve"> </w:t>
      </w:r>
      <w:r w:rsidR="00B7157C" w:rsidRPr="006C5F73">
        <w:rPr>
          <w:rFonts w:cs="Arial"/>
          <w:szCs w:val="24"/>
        </w:rPr>
        <w:t xml:space="preserve">Kontrolu administrace projektů provedl NKÚ na </w:t>
      </w:r>
      <w:r w:rsidR="001017FF" w:rsidRPr="006C5F73">
        <w:rPr>
          <w:rFonts w:cs="Arial"/>
          <w:szCs w:val="24"/>
        </w:rPr>
        <w:t xml:space="preserve">vybraném </w:t>
      </w:r>
      <w:r w:rsidR="00B7157C" w:rsidRPr="006C5F73">
        <w:rPr>
          <w:rFonts w:cs="Arial"/>
          <w:szCs w:val="24"/>
        </w:rPr>
        <w:t xml:space="preserve">vzorku projektů. </w:t>
      </w:r>
    </w:p>
    <w:p w:rsidR="009E4204" w:rsidRPr="00E6623A" w:rsidRDefault="005249E1" w:rsidP="0098021B">
      <w:pPr>
        <w:autoSpaceDE w:val="0"/>
        <w:autoSpaceDN w:val="0"/>
        <w:adjustRightInd w:val="0"/>
        <w:spacing w:after="120"/>
        <w:rPr>
          <w:rFonts w:cs="Arial"/>
          <w:b/>
          <w:szCs w:val="24"/>
        </w:rPr>
      </w:pPr>
      <w:r w:rsidRPr="00E6623A">
        <w:rPr>
          <w:rFonts w:cs="Arial"/>
          <w:b/>
          <w:szCs w:val="24"/>
        </w:rPr>
        <w:t xml:space="preserve">NKÚ na základě kontroly provedené u </w:t>
      </w:r>
      <w:r w:rsidR="00AB0619" w:rsidRPr="00E6623A">
        <w:rPr>
          <w:rFonts w:cs="Arial"/>
          <w:b/>
          <w:szCs w:val="24"/>
        </w:rPr>
        <w:t>MMR a CRR</w:t>
      </w:r>
      <w:r w:rsidRPr="00E6623A">
        <w:rPr>
          <w:rFonts w:cs="Arial"/>
          <w:b/>
          <w:szCs w:val="24"/>
        </w:rPr>
        <w:t xml:space="preserve"> a na základě vyhodnocení zjištěných skutečností konstatuje: </w:t>
      </w:r>
    </w:p>
    <w:p w:rsidR="00184501" w:rsidRPr="00E6623A" w:rsidRDefault="005249E1" w:rsidP="0098021B">
      <w:pPr>
        <w:spacing w:after="120"/>
        <w:rPr>
          <w:b/>
        </w:rPr>
      </w:pPr>
      <w:r w:rsidRPr="00E6623A">
        <w:rPr>
          <w:b/>
        </w:rPr>
        <w:t xml:space="preserve">MMR </w:t>
      </w:r>
      <w:r w:rsidR="009C4D34" w:rsidRPr="00E6623A">
        <w:rPr>
          <w:b/>
        </w:rPr>
        <w:t>nezajistilo</w:t>
      </w:r>
      <w:r w:rsidRPr="00E6623A">
        <w:rPr>
          <w:b/>
        </w:rPr>
        <w:t xml:space="preserve"> </w:t>
      </w:r>
      <w:r w:rsidR="00F62920" w:rsidRPr="00E6623A">
        <w:rPr>
          <w:b/>
        </w:rPr>
        <w:t>pořízení</w:t>
      </w:r>
      <w:r w:rsidR="001270E7" w:rsidRPr="00E6623A">
        <w:rPr>
          <w:b/>
        </w:rPr>
        <w:t xml:space="preserve"> </w:t>
      </w:r>
      <w:r w:rsidR="00903280" w:rsidRPr="00E6623A">
        <w:rPr>
          <w:b/>
        </w:rPr>
        <w:t>5 000 sociálních bytů</w:t>
      </w:r>
      <w:r w:rsidR="0097003A">
        <w:rPr>
          <w:b/>
        </w:rPr>
        <w:t>, které plánovalo</w:t>
      </w:r>
      <w:r w:rsidR="0043187E" w:rsidRPr="00E6623A">
        <w:rPr>
          <w:b/>
        </w:rPr>
        <w:t xml:space="preserve"> v </w:t>
      </w:r>
      <w:r w:rsidR="0030577F">
        <w:rPr>
          <w:b/>
        </w:rPr>
        <w:t>p</w:t>
      </w:r>
      <w:r w:rsidR="0043187E" w:rsidRPr="00E6623A">
        <w:rPr>
          <w:b/>
        </w:rPr>
        <w:t>rogramovém dokumentu IROP</w:t>
      </w:r>
      <w:r w:rsidR="0064687C">
        <w:rPr>
          <w:b/>
        </w:rPr>
        <w:t>. N</w:t>
      </w:r>
      <w:r w:rsidR="00FE0490" w:rsidRPr="00E6623A">
        <w:rPr>
          <w:b/>
        </w:rPr>
        <w:t>ebude tak dosaženo</w:t>
      </w:r>
      <w:r w:rsidR="001270E7" w:rsidRPr="00E6623A">
        <w:rPr>
          <w:b/>
        </w:rPr>
        <w:t xml:space="preserve"> </w:t>
      </w:r>
      <w:r w:rsidR="00B409CF" w:rsidRPr="00E6623A">
        <w:rPr>
          <w:b/>
        </w:rPr>
        <w:t>stanovených</w:t>
      </w:r>
      <w:r w:rsidR="001F15F3" w:rsidRPr="00E6623A">
        <w:rPr>
          <w:b/>
        </w:rPr>
        <w:t xml:space="preserve"> </w:t>
      </w:r>
      <w:r w:rsidR="000A0DDE" w:rsidRPr="00E6623A">
        <w:rPr>
          <w:b/>
        </w:rPr>
        <w:t xml:space="preserve">výstupů podpory sociálního bydlení </w:t>
      </w:r>
      <w:r w:rsidR="00742092" w:rsidRPr="00E6623A">
        <w:rPr>
          <w:b/>
        </w:rPr>
        <w:t>z</w:t>
      </w:r>
      <w:r w:rsidR="000A0DDE" w:rsidRPr="00E6623A">
        <w:rPr>
          <w:b/>
        </w:rPr>
        <w:t xml:space="preserve"> IROP</w:t>
      </w:r>
      <w:r w:rsidR="00903280" w:rsidRPr="00E6623A">
        <w:rPr>
          <w:b/>
        </w:rPr>
        <w:t>.</w:t>
      </w:r>
      <w:r w:rsidR="00E20A7A" w:rsidRPr="00E6623A">
        <w:rPr>
          <w:b/>
        </w:rPr>
        <w:t xml:space="preserve"> </w:t>
      </w:r>
      <w:r w:rsidR="00B51209" w:rsidRPr="00E6623A">
        <w:rPr>
          <w:rFonts w:cstheme="minorHAnsi"/>
          <w:b/>
        </w:rPr>
        <w:t>V</w:t>
      </w:r>
      <w:r w:rsidR="0043187E" w:rsidRPr="00E6623A">
        <w:rPr>
          <w:rFonts w:cstheme="minorHAnsi"/>
          <w:b/>
        </w:rPr>
        <w:t> </w:t>
      </w:r>
      <w:r w:rsidRPr="00E6623A">
        <w:rPr>
          <w:rFonts w:cstheme="minorHAnsi"/>
          <w:b/>
        </w:rPr>
        <w:t>případě, že budou všechny projekty dokončeny v pl</w:t>
      </w:r>
      <w:r w:rsidR="007903ED" w:rsidRPr="00E6623A">
        <w:rPr>
          <w:rFonts w:cstheme="minorHAnsi"/>
          <w:b/>
        </w:rPr>
        <w:t>ánovaném</w:t>
      </w:r>
      <w:r w:rsidRPr="00E6623A">
        <w:rPr>
          <w:rFonts w:cstheme="minorHAnsi"/>
          <w:b/>
        </w:rPr>
        <w:t xml:space="preserve"> rozsahu</w:t>
      </w:r>
      <w:r w:rsidR="00B34685" w:rsidRPr="00E6623A">
        <w:rPr>
          <w:rFonts w:cstheme="minorHAnsi"/>
          <w:b/>
        </w:rPr>
        <w:t xml:space="preserve">, bude </w:t>
      </w:r>
      <w:r w:rsidR="00243CF7" w:rsidRPr="00E6623A">
        <w:rPr>
          <w:rFonts w:cstheme="minorHAnsi"/>
          <w:b/>
        </w:rPr>
        <w:t xml:space="preserve">do konce roku 2023 </w:t>
      </w:r>
      <w:r w:rsidR="00B34685" w:rsidRPr="00E6623A">
        <w:rPr>
          <w:rFonts w:cstheme="minorHAnsi"/>
          <w:b/>
        </w:rPr>
        <w:t xml:space="preserve">podpořeno </w:t>
      </w:r>
      <w:r w:rsidR="00AE2BC3" w:rsidRPr="00E6623A">
        <w:rPr>
          <w:rFonts w:cstheme="minorHAnsi"/>
          <w:b/>
        </w:rPr>
        <w:t xml:space="preserve">pořízení </w:t>
      </w:r>
      <w:r w:rsidRPr="00E6623A">
        <w:rPr>
          <w:rFonts w:cstheme="minorHAnsi"/>
          <w:b/>
        </w:rPr>
        <w:t>2</w:t>
      </w:r>
      <w:r w:rsidR="00B34685" w:rsidRPr="00E6623A">
        <w:rPr>
          <w:rFonts w:cstheme="minorHAnsi"/>
          <w:b/>
        </w:rPr>
        <w:t> </w:t>
      </w:r>
      <w:r w:rsidRPr="00E6623A">
        <w:rPr>
          <w:rFonts w:cstheme="minorHAnsi"/>
          <w:b/>
        </w:rPr>
        <w:t xml:space="preserve">212 </w:t>
      </w:r>
      <w:r w:rsidR="00B34685" w:rsidRPr="00E6623A">
        <w:rPr>
          <w:rFonts w:cstheme="minorHAnsi"/>
          <w:b/>
        </w:rPr>
        <w:t>bytů</w:t>
      </w:r>
      <w:r w:rsidR="00F02408" w:rsidRPr="00E6623A">
        <w:rPr>
          <w:rFonts w:cstheme="minorHAnsi"/>
          <w:b/>
        </w:rPr>
        <w:t>.</w:t>
      </w:r>
    </w:p>
    <w:p w:rsidR="007A11C2" w:rsidRPr="00E6623A" w:rsidRDefault="005249E1" w:rsidP="0098021B">
      <w:pPr>
        <w:autoSpaceDE w:val="0"/>
        <w:autoSpaceDN w:val="0"/>
        <w:adjustRightInd w:val="0"/>
        <w:spacing w:after="120"/>
        <w:rPr>
          <w:rFonts w:ascii="Calibri" w:eastAsia="Calibri" w:hAnsi="Calibri"/>
          <w:b/>
        </w:rPr>
      </w:pPr>
      <w:r w:rsidRPr="00E6623A">
        <w:rPr>
          <w:rFonts w:ascii="Calibri" w:eastAsia="Calibri" w:hAnsi="Calibri"/>
          <w:b/>
        </w:rPr>
        <w:t>Celkov</w:t>
      </w:r>
      <w:r w:rsidR="003A1AE4" w:rsidRPr="00E6623A">
        <w:rPr>
          <w:rFonts w:ascii="Calibri" w:eastAsia="Calibri" w:hAnsi="Calibri"/>
          <w:b/>
        </w:rPr>
        <w:t>á</w:t>
      </w:r>
      <w:r w:rsidRPr="00E6623A">
        <w:rPr>
          <w:rFonts w:ascii="Calibri" w:eastAsia="Calibri" w:hAnsi="Calibri"/>
          <w:b/>
        </w:rPr>
        <w:t xml:space="preserve"> alokac</w:t>
      </w:r>
      <w:r w:rsidR="003A1AE4" w:rsidRPr="00E6623A">
        <w:rPr>
          <w:rFonts w:ascii="Calibri" w:eastAsia="Calibri" w:hAnsi="Calibri"/>
          <w:b/>
        </w:rPr>
        <w:t>e</w:t>
      </w:r>
      <w:r w:rsidRPr="00E6623A">
        <w:rPr>
          <w:rFonts w:ascii="Calibri" w:eastAsia="Calibri" w:hAnsi="Calibri"/>
          <w:b/>
        </w:rPr>
        <w:t xml:space="preserve"> pro </w:t>
      </w:r>
      <w:r w:rsidRPr="00E6623A">
        <w:rPr>
          <w:rFonts w:eastAsia="Calibri"/>
          <w:b/>
        </w:rPr>
        <w:t>oblast</w:t>
      </w:r>
      <w:r w:rsidRPr="00E6623A">
        <w:rPr>
          <w:rFonts w:ascii="Calibri" w:eastAsia="Calibri" w:hAnsi="Calibri"/>
          <w:b/>
        </w:rPr>
        <w:t xml:space="preserve"> sociálního bydlení se </w:t>
      </w:r>
      <w:r w:rsidR="001B2F7A" w:rsidRPr="00E6623A">
        <w:rPr>
          <w:rFonts w:ascii="Calibri" w:eastAsia="Calibri" w:hAnsi="Calibri"/>
          <w:b/>
        </w:rPr>
        <w:t>z plánovaných 7,5</w:t>
      </w:r>
      <w:r w:rsidR="00A34EF2" w:rsidRPr="00E6623A">
        <w:rPr>
          <w:rFonts w:ascii="Calibri" w:eastAsia="Calibri" w:hAnsi="Calibri"/>
          <w:b/>
        </w:rPr>
        <w:t> </w:t>
      </w:r>
      <w:r w:rsidR="001B2F7A" w:rsidRPr="00E6623A">
        <w:rPr>
          <w:rFonts w:ascii="Calibri" w:eastAsia="Calibri" w:hAnsi="Calibri"/>
          <w:b/>
        </w:rPr>
        <w:t xml:space="preserve">mld. Kč v roce 2015 </w:t>
      </w:r>
      <w:r w:rsidRPr="00E6623A">
        <w:rPr>
          <w:rFonts w:ascii="Calibri" w:eastAsia="Calibri" w:hAnsi="Calibri"/>
          <w:b/>
        </w:rPr>
        <w:t>významně snížila</w:t>
      </w:r>
      <w:r w:rsidR="002B3A56" w:rsidRPr="00E6623A">
        <w:rPr>
          <w:rFonts w:ascii="Calibri" w:eastAsia="Calibri" w:hAnsi="Calibri"/>
          <w:b/>
        </w:rPr>
        <w:t xml:space="preserve"> na </w:t>
      </w:r>
      <w:r w:rsidR="00184501" w:rsidRPr="00E6623A">
        <w:rPr>
          <w:rFonts w:ascii="Calibri" w:eastAsia="Calibri" w:hAnsi="Calibri"/>
          <w:b/>
        </w:rPr>
        <w:t xml:space="preserve">cca </w:t>
      </w:r>
      <w:r w:rsidR="00D34362" w:rsidRPr="00E6623A">
        <w:rPr>
          <w:rFonts w:ascii="Calibri" w:eastAsia="Calibri" w:hAnsi="Calibri"/>
          <w:b/>
        </w:rPr>
        <w:t>4</w:t>
      </w:r>
      <w:r w:rsidR="003A1AE4" w:rsidRPr="00E6623A">
        <w:rPr>
          <w:rFonts w:ascii="Calibri" w:eastAsia="Calibri" w:hAnsi="Calibri"/>
          <w:b/>
        </w:rPr>
        <w:t>,5</w:t>
      </w:r>
      <w:r w:rsidR="00D34362" w:rsidRPr="00E6623A">
        <w:rPr>
          <w:rFonts w:ascii="Calibri" w:eastAsia="Calibri" w:hAnsi="Calibri"/>
          <w:b/>
        </w:rPr>
        <w:t xml:space="preserve"> mld. Kč</w:t>
      </w:r>
      <w:r w:rsidR="003A1AE4" w:rsidRPr="00E6623A">
        <w:rPr>
          <w:rFonts w:ascii="Calibri" w:eastAsia="Calibri" w:hAnsi="Calibri"/>
          <w:b/>
        </w:rPr>
        <w:t xml:space="preserve">. Snížení alokace provedlo MMR </w:t>
      </w:r>
      <w:r w:rsidRPr="00E6623A">
        <w:rPr>
          <w:rFonts w:ascii="Calibri" w:eastAsia="Calibri" w:hAnsi="Calibri"/>
          <w:b/>
        </w:rPr>
        <w:t xml:space="preserve">v roce 2017 </w:t>
      </w:r>
      <w:r w:rsidR="003A1AE4" w:rsidRPr="00E6623A">
        <w:rPr>
          <w:rFonts w:ascii="Calibri" w:eastAsia="Calibri" w:hAnsi="Calibri"/>
          <w:b/>
        </w:rPr>
        <w:t>na základě počáteční nízké poptávky po podpoře z této oblasti</w:t>
      </w:r>
      <w:r w:rsidR="00226CFD">
        <w:rPr>
          <w:rFonts w:ascii="Calibri" w:eastAsia="Calibri" w:hAnsi="Calibri"/>
          <w:b/>
        </w:rPr>
        <w:t xml:space="preserve">. </w:t>
      </w:r>
      <w:r w:rsidR="001F15F3" w:rsidRPr="00E6623A">
        <w:rPr>
          <w:rFonts w:ascii="Calibri" w:eastAsia="Calibri" w:hAnsi="Calibri"/>
          <w:b/>
        </w:rPr>
        <w:t>Ze zjištění NKÚ je navíc zřejmé,</w:t>
      </w:r>
      <w:r w:rsidR="00802C90" w:rsidRPr="00E6623A">
        <w:rPr>
          <w:rFonts w:ascii="Calibri" w:eastAsia="Calibri" w:hAnsi="Calibri"/>
          <w:b/>
        </w:rPr>
        <w:t xml:space="preserve"> že z</w:t>
      </w:r>
      <w:r w:rsidR="003437FA" w:rsidRPr="00E6623A">
        <w:rPr>
          <w:rFonts w:ascii="Calibri" w:eastAsia="Calibri" w:hAnsi="Calibri"/>
          <w:b/>
        </w:rPr>
        <w:t> </w:t>
      </w:r>
      <w:r w:rsidR="00112E20" w:rsidRPr="00E6623A">
        <w:rPr>
          <w:rFonts w:ascii="Calibri" w:eastAsia="Calibri" w:hAnsi="Calibri"/>
          <w:b/>
        </w:rPr>
        <w:t>alokac</w:t>
      </w:r>
      <w:r w:rsidR="003437FA" w:rsidRPr="00E6623A">
        <w:rPr>
          <w:rFonts w:ascii="Calibri" w:eastAsia="Calibri" w:hAnsi="Calibri"/>
          <w:b/>
        </w:rPr>
        <w:t>í</w:t>
      </w:r>
      <w:r w:rsidR="00112E20" w:rsidRPr="00E6623A">
        <w:rPr>
          <w:rFonts w:ascii="Calibri" w:eastAsia="Calibri" w:hAnsi="Calibri"/>
          <w:b/>
        </w:rPr>
        <w:t xml:space="preserve"> </w:t>
      </w:r>
      <w:r w:rsidR="003437FA" w:rsidRPr="00E6623A">
        <w:rPr>
          <w:rFonts w:ascii="Calibri" w:eastAsia="Calibri" w:hAnsi="Calibri"/>
          <w:b/>
        </w:rPr>
        <w:t xml:space="preserve">vyhlášených </w:t>
      </w:r>
      <w:r w:rsidR="0079015D" w:rsidRPr="00E6623A">
        <w:rPr>
          <w:rFonts w:ascii="Calibri" w:eastAsia="Calibri" w:hAnsi="Calibri"/>
          <w:b/>
        </w:rPr>
        <w:t xml:space="preserve">individuálních </w:t>
      </w:r>
      <w:r w:rsidR="00112E20" w:rsidRPr="00E6623A">
        <w:rPr>
          <w:rFonts w:ascii="Calibri" w:eastAsia="Calibri" w:hAnsi="Calibri"/>
          <w:b/>
        </w:rPr>
        <w:t>výzev</w:t>
      </w:r>
      <w:r w:rsidR="007478C1" w:rsidRPr="00E6623A">
        <w:rPr>
          <w:rFonts w:ascii="Calibri" w:eastAsia="Calibri" w:hAnsi="Calibri"/>
          <w:b/>
        </w:rPr>
        <w:t xml:space="preserve"> </w:t>
      </w:r>
      <w:r w:rsidR="00112E20" w:rsidRPr="00E6623A">
        <w:rPr>
          <w:rFonts w:ascii="Calibri" w:eastAsia="Calibri" w:hAnsi="Calibri"/>
          <w:b/>
        </w:rPr>
        <w:t xml:space="preserve">v celkové výši </w:t>
      </w:r>
      <w:r w:rsidR="003437FA" w:rsidRPr="00E6623A">
        <w:rPr>
          <w:rFonts w:ascii="Calibri" w:eastAsia="Calibri" w:hAnsi="Calibri"/>
          <w:b/>
        </w:rPr>
        <w:t>4</w:t>
      </w:r>
      <w:r w:rsidR="00112E20" w:rsidRPr="00E6623A">
        <w:rPr>
          <w:rFonts w:ascii="Calibri" w:eastAsia="Calibri" w:hAnsi="Calibri"/>
          <w:b/>
        </w:rPr>
        <w:t xml:space="preserve"> mld. Kč </w:t>
      </w:r>
      <w:r w:rsidR="00590A30" w:rsidRPr="00E6623A">
        <w:rPr>
          <w:rFonts w:ascii="Calibri" w:eastAsia="Calibri" w:hAnsi="Calibri"/>
          <w:b/>
        </w:rPr>
        <w:t xml:space="preserve">nebude </w:t>
      </w:r>
      <w:r w:rsidR="004F1BBC" w:rsidRPr="00E6623A">
        <w:rPr>
          <w:rFonts w:ascii="Calibri" w:eastAsia="Calibri" w:hAnsi="Calibri"/>
          <w:b/>
        </w:rPr>
        <w:t xml:space="preserve">nejméně </w:t>
      </w:r>
      <w:r w:rsidR="00590A30" w:rsidRPr="00E6623A">
        <w:rPr>
          <w:rFonts w:ascii="Calibri" w:eastAsia="Calibri" w:hAnsi="Calibri"/>
          <w:b/>
        </w:rPr>
        <w:t>třetina peněžních prostředků vyčerpána</w:t>
      </w:r>
      <w:r w:rsidR="003437FA" w:rsidRPr="00E6623A">
        <w:rPr>
          <w:rFonts w:ascii="Calibri" w:eastAsia="Calibri" w:hAnsi="Calibri"/>
          <w:b/>
        </w:rPr>
        <w:t>.</w:t>
      </w:r>
    </w:p>
    <w:p w:rsidR="00062D7C" w:rsidRPr="00142007" w:rsidRDefault="005249E1" w:rsidP="0098021B">
      <w:pPr>
        <w:spacing w:after="120"/>
        <w:rPr>
          <w:rFonts w:cstheme="minorHAnsi"/>
          <w:b/>
        </w:rPr>
      </w:pPr>
      <w:r w:rsidRPr="00E6623A">
        <w:rPr>
          <w:rFonts w:cstheme="minorHAnsi"/>
          <w:b/>
        </w:rPr>
        <w:t>V</w:t>
      </w:r>
      <w:r w:rsidR="00362808">
        <w:rPr>
          <w:rFonts w:cstheme="minorHAnsi"/>
          <w:b/>
        </w:rPr>
        <w:t> </w:t>
      </w:r>
      <w:r w:rsidRPr="00E6623A">
        <w:rPr>
          <w:rFonts w:cstheme="minorHAnsi"/>
          <w:b/>
        </w:rPr>
        <w:t>době</w:t>
      </w:r>
      <w:r w:rsidR="00362808">
        <w:rPr>
          <w:rFonts w:cstheme="minorHAnsi"/>
          <w:b/>
        </w:rPr>
        <w:t>, kdy MMR nastavovalo</w:t>
      </w:r>
      <w:r w:rsidRPr="00E6623A">
        <w:rPr>
          <w:rFonts w:cstheme="minorHAnsi"/>
          <w:b/>
        </w:rPr>
        <w:t xml:space="preserve"> podpor</w:t>
      </w:r>
      <w:r w:rsidR="00700C5B">
        <w:rPr>
          <w:rFonts w:cstheme="minorHAnsi"/>
          <w:b/>
        </w:rPr>
        <w:t>u</w:t>
      </w:r>
      <w:r w:rsidRPr="00E6623A">
        <w:rPr>
          <w:rFonts w:cstheme="minorHAnsi"/>
          <w:b/>
        </w:rPr>
        <w:t xml:space="preserve"> z</w:t>
      </w:r>
      <w:r w:rsidR="00700C5B">
        <w:rPr>
          <w:rFonts w:cstheme="minorHAnsi"/>
          <w:b/>
        </w:rPr>
        <w:t> </w:t>
      </w:r>
      <w:r w:rsidRPr="00E6623A">
        <w:rPr>
          <w:rFonts w:cstheme="minorHAnsi"/>
          <w:b/>
        </w:rPr>
        <w:t>IROP</w:t>
      </w:r>
      <w:r w:rsidR="00700C5B">
        <w:rPr>
          <w:rFonts w:cstheme="minorHAnsi"/>
          <w:b/>
        </w:rPr>
        <w:t>,</w:t>
      </w:r>
      <w:r w:rsidRPr="00E6623A">
        <w:rPr>
          <w:rFonts w:cstheme="minorHAnsi"/>
          <w:b/>
        </w:rPr>
        <w:t xml:space="preserve"> nebyla oblast sociálního bydlení upravena</w:t>
      </w:r>
      <w:r w:rsidR="003D5CDA">
        <w:rPr>
          <w:rFonts w:cstheme="minorHAnsi"/>
          <w:b/>
        </w:rPr>
        <w:t xml:space="preserve"> tak</w:t>
      </w:r>
      <w:r w:rsidR="0030577F">
        <w:rPr>
          <w:rFonts w:cstheme="minorHAnsi"/>
          <w:b/>
        </w:rPr>
        <w:t>,</w:t>
      </w:r>
      <w:r w:rsidR="003D5CDA">
        <w:rPr>
          <w:rFonts w:cstheme="minorHAnsi"/>
          <w:b/>
        </w:rPr>
        <w:t xml:space="preserve"> aby bylo </w:t>
      </w:r>
      <w:r w:rsidRPr="00E6623A">
        <w:rPr>
          <w:rFonts w:cstheme="minorHAnsi"/>
          <w:b/>
        </w:rPr>
        <w:t>jednoznačně</w:t>
      </w:r>
      <w:r w:rsidR="003D5CDA">
        <w:rPr>
          <w:rFonts w:cstheme="minorHAnsi"/>
          <w:b/>
        </w:rPr>
        <w:t xml:space="preserve"> vymezeno</w:t>
      </w:r>
      <w:r w:rsidRPr="00E6623A">
        <w:rPr>
          <w:rFonts w:cstheme="minorHAnsi"/>
          <w:b/>
        </w:rPr>
        <w:t xml:space="preserve"> sociální bydlení</w:t>
      </w:r>
      <w:r w:rsidR="00B160C3" w:rsidRPr="00E6623A">
        <w:rPr>
          <w:rFonts w:cstheme="minorHAnsi"/>
          <w:b/>
        </w:rPr>
        <w:t xml:space="preserve"> </w:t>
      </w:r>
      <w:r w:rsidRPr="00E6623A">
        <w:rPr>
          <w:rFonts w:cstheme="minorHAnsi"/>
          <w:b/>
        </w:rPr>
        <w:t xml:space="preserve">včetně </w:t>
      </w:r>
      <w:r w:rsidR="005F08D0" w:rsidRPr="00E6623A">
        <w:rPr>
          <w:rFonts w:cstheme="minorHAnsi"/>
          <w:b/>
        </w:rPr>
        <w:t>práv a povinností jednotlivých subjektů realizujících sociální bydlení</w:t>
      </w:r>
      <w:r w:rsidRPr="00E6623A">
        <w:rPr>
          <w:rFonts w:cstheme="minorHAnsi"/>
          <w:b/>
        </w:rPr>
        <w:t xml:space="preserve">. </w:t>
      </w:r>
      <w:r w:rsidR="003C789C" w:rsidRPr="00E6623A">
        <w:rPr>
          <w:rFonts w:cstheme="minorHAnsi"/>
          <w:b/>
        </w:rPr>
        <w:t>Tento stav představoval</w:t>
      </w:r>
      <w:r w:rsidRPr="00E6623A">
        <w:rPr>
          <w:rFonts w:cstheme="minorHAnsi"/>
          <w:b/>
        </w:rPr>
        <w:t xml:space="preserve"> </w:t>
      </w:r>
      <w:r w:rsidR="00A62150" w:rsidRPr="00E6623A">
        <w:rPr>
          <w:rFonts w:cstheme="minorHAnsi"/>
          <w:b/>
        </w:rPr>
        <w:t>zejména</w:t>
      </w:r>
      <w:r w:rsidRPr="00E6623A">
        <w:rPr>
          <w:rFonts w:cstheme="minorHAnsi"/>
          <w:b/>
        </w:rPr>
        <w:t xml:space="preserve"> pro obce značnou nejistotu ohledně jejich role při zabezpečování sociálního bydlení, </w:t>
      </w:r>
      <w:r w:rsidR="003C789C" w:rsidRPr="00E6623A">
        <w:rPr>
          <w:rFonts w:cstheme="minorHAnsi"/>
          <w:b/>
        </w:rPr>
        <w:t>což</w:t>
      </w:r>
      <w:r w:rsidRPr="00E6623A">
        <w:rPr>
          <w:rFonts w:cstheme="minorHAnsi"/>
          <w:b/>
        </w:rPr>
        <w:t xml:space="preserve"> negativně ovlivnil</w:t>
      </w:r>
      <w:r w:rsidR="003C789C" w:rsidRPr="00E6623A">
        <w:rPr>
          <w:rFonts w:cstheme="minorHAnsi"/>
          <w:b/>
        </w:rPr>
        <w:t>o</w:t>
      </w:r>
      <w:r w:rsidRPr="00E6623A">
        <w:rPr>
          <w:rFonts w:cstheme="minorHAnsi"/>
          <w:b/>
        </w:rPr>
        <w:t xml:space="preserve"> </w:t>
      </w:r>
      <w:r w:rsidR="00150550" w:rsidRPr="00E6623A">
        <w:rPr>
          <w:rFonts w:cstheme="minorHAnsi"/>
          <w:b/>
        </w:rPr>
        <w:t>zájem žadatelů o podporu</w:t>
      </w:r>
      <w:r w:rsidRPr="00E6623A">
        <w:rPr>
          <w:rFonts w:cstheme="minorHAnsi"/>
          <w:b/>
        </w:rPr>
        <w:t>.</w:t>
      </w:r>
    </w:p>
    <w:p w:rsidR="00611543" w:rsidRDefault="00611543" w:rsidP="00A83BEE">
      <w:pPr>
        <w:spacing w:after="120"/>
        <w:rPr>
          <w:rFonts w:cstheme="minorHAnsi"/>
          <w:b/>
          <w:szCs w:val="24"/>
        </w:rPr>
      </w:pPr>
      <w:r w:rsidRPr="000941B7">
        <w:rPr>
          <w:b/>
          <w:color w:val="000000" w:themeColor="text1"/>
        </w:rPr>
        <w:t>MMR nastavilo zaměření i podmínky kontrolovaných výzev tak, aby poskytnutá podpora přispěla k</w:t>
      </w:r>
      <w:r>
        <w:rPr>
          <w:b/>
          <w:color w:val="000000" w:themeColor="text1"/>
        </w:rPr>
        <w:t> </w:t>
      </w:r>
      <w:r w:rsidRPr="000941B7">
        <w:rPr>
          <w:b/>
          <w:color w:val="000000" w:themeColor="text1"/>
        </w:rPr>
        <w:t xml:space="preserve">dostupnosti </w:t>
      </w:r>
      <w:r w:rsidRPr="00E6623A">
        <w:rPr>
          <w:b/>
          <w:color w:val="000000" w:themeColor="text1"/>
        </w:rPr>
        <w:t>sociálního bydlení</w:t>
      </w:r>
      <w:r>
        <w:rPr>
          <w:b/>
          <w:color w:val="000000" w:themeColor="text1"/>
        </w:rPr>
        <w:t xml:space="preserve">. </w:t>
      </w:r>
      <w:r>
        <w:rPr>
          <w:b/>
        </w:rPr>
        <w:t>V</w:t>
      </w:r>
      <w:r w:rsidRPr="00E6623A">
        <w:rPr>
          <w:b/>
        </w:rPr>
        <w:t> době po ukončení udržitelnosti projekt</w:t>
      </w:r>
      <w:r w:rsidR="00993ABA">
        <w:rPr>
          <w:b/>
        </w:rPr>
        <w:t>ů</w:t>
      </w:r>
      <w:r>
        <w:rPr>
          <w:b/>
        </w:rPr>
        <w:t xml:space="preserve">, </w:t>
      </w:r>
      <w:r w:rsidRPr="00E6623A">
        <w:rPr>
          <w:b/>
        </w:rPr>
        <w:t>která je stanovena na pět let</w:t>
      </w:r>
      <w:r>
        <w:rPr>
          <w:b/>
        </w:rPr>
        <w:t>, však ú</w:t>
      </w:r>
      <w:r w:rsidRPr="00E6623A">
        <w:rPr>
          <w:b/>
        </w:rPr>
        <w:t>čelnost poskytnutých prostředků</w:t>
      </w:r>
      <w:r>
        <w:rPr>
          <w:b/>
        </w:rPr>
        <w:t xml:space="preserve"> mohou ovlivnit nedostatky zjištěné v</w:t>
      </w:r>
      <w:r w:rsidRPr="00E6623A">
        <w:rPr>
          <w:b/>
        </w:rPr>
        <w:t xml:space="preserve"> nastavení </w:t>
      </w:r>
      <w:r w:rsidRPr="00E6623A">
        <w:rPr>
          <w:rFonts w:cstheme="minorHAnsi"/>
          <w:b/>
          <w:szCs w:val="24"/>
        </w:rPr>
        <w:t>služby obecného hospodářského zájmu (dále také „SOHZ“)</w:t>
      </w:r>
      <w:r w:rsidRPr="00E6623A">
        <w:rPr>
          <w:rFonts w:cstheme="minorHAnsi"/>
          <w:b/>
          <w:szCs w:val="24"/>
          <w:vertAlign w:val="superscript"/>
        </w:rPr>
        <w:footnoteReference w:id="6"/>
      </w:r>
      <w:r>
        <w:rPr>
          <w:rFonts w:cstheme="minorHAnsi"/>
          <w:b/>
          <w:szCs w:val="24"/>
        </w:rPr>
        <w:t>.</w:t>
      </w:r>
    </w:p>
    <w:p w:rsidR="00611543" w:rsidRDefault="00611543" w:rsidP="00A83BEE">
      <w:pPr>
        <w:spacing w:after="120"/>
        <w:rPr>
          <w:b/>
          <w:color w:val="000000" w:themeColor="text1"/>
        </w:rPr>
      </w:pPr>
      <w:r>
        <w:rPr>
          <w:b/>
          <w:color w:val="000000" w:themeColor="text1"/>
        </w:rPr>
        <w:t xml:space="preserve">MMR </w:t>
      </w:r>
      <w:r w:rsidRPr="00E6623A">
        <w:rPr>
          <w:b/>
          <w:color w:val="000000" w:themeColor="text1"/>
        </w:rPr>
        <w:t>nenastavilo systém vyhodnocování dopadu využívání sociálního bydlení na životní situaci cílové skupiny a</w:t>
      </w:r>
      <w:r>
        <w:rPr>
          <w:b/>
          <w:color w:val="000000" w:themeColor="text1"/>
        </w:rPr>
        <w:t> </w:t>
      </w:r>
      <w:r w:rsidRPr="00E6623A">
        <w:rPr>
          <w:b/>
          <w:color w:val="000000" w:themeColor="text1"/>
        </w:rPr>
        <w:t>nevyhodnocuje dopady a</w:t>
      </w:r>
      <w:r>
        <w:rPr>
          <w:b/>
          <w:color w:val="000000" w:themeColor="text1"/>
        </w:rPr>
        <w:t> </w:t>
      </w:r>
      <w:r w:rsidRPr="00E6623A">
        <w:rPr>
          <w:b/>
          <w:color w:val="000000" w:themeColor="text1"/>
        </w:rPr>
        <w:t>přínosy poskytnuté podpory na integraci podpořených osob</w:t>
      </w:r>
      <w:r>
        <w:rPr>
          <w:b/>
          <w:color w:val="000000" w:themeColor="text1"/>
        </w:rPr>
        <w:t xml:space="preserve">, což je nezbytné pro naplnění cíle SC 2.1. </w:t>
      </w:r>
      <w:r w:rsidRPr="00E6623A">
        <w:rPr>
          <w:b/>
        </w:rPr>
        <w:t xml:space="preserve">S výjimkou sociálních bytů pořízených s dotační podporou nemá MMR k dispozici ucelené údaje o všech bytech využívaných k sociálnímu bydlení a podle průzkumu MMR nemají ani obce přesnou evidenci bytů určených k běžnému pronájmu a bytů určených k sociálnímu bydlení. </w:t>
      </w:r>
      <w:r w:rsidRPr="00E6623A">
        <w:rPr>
          <w:b/>
          <w:color w:val="000000" w:themeColor="text1"/>
        </w:rPr>
        <w:t xml:space="preserve">Nelze tak </w:t>
      </w:r>
      <w:r w:rsidRPr="00E6623A">
        <w:rPr>
          <w:b/>
          <w:color w:val="000000" w:themeColor="text1"/>
        </w:rPr>
        <w:lastRenderedPageBreak/>
        <w:t xml:space="preserve">posoudit, do jaké míry realizace projektů </w:t>
      </w:r>
      <w:r w:rsidRPr="000F303E">
        <w:rPr>
          <w:b/>
          <w:color w:val="000000" w:themeColor="text1"/>
        </w:rPr>
        <w:t>přispívá ke</w:t>
      </w:r>
      <w:r w:rsidRPr="00E6623A">
        <w:rPr>
          <w:b/>
          <w:color w:val="000000" w:themeColor="text1"/>
        </w:rPr>
        <w:t xml:space="preserve"> zvýšení kvality a</w:t>
      </w:r>
      <w:r w:rsidR="0030577F">
        <w:rPr>
          <w:b/>
          <w:bCs/>
          <w:color w:val="000000" w:themeColor="text1"/>
        </w:rPr>
        <w:t xml:space="preserve"> </w:t>
      </w:r>
      <w:r w:rsidRPr="00E6623A">
        <w:rPr>
          <w:b/>
          <w:color w:val="000000" w:themeColor="text1"/>
        </w:rPr>
        <w:t>dostupnosti služeb vedoucí</w:t>
      </w:r>
      <w:r w:rsidR="000F303E">
        <w:rPr>
          <w:b/>
          <w:color w:val="000000" w:themeColor="text1"/>
        </w:rPr>
        <w:t>mu</w:t>
      </w:r>
      <w:r w:rsidRPr="00E6623A">
        <w:rPr>
          <w:b/>
          <w:color w:val="000000" w:themeColor="text1"/>
        </w:rPr>
        <w:t xml:space="preserve"> k sociální inkluzi. </w:t>
      </w:r>
    </w:p>
    <w:p w:rsidR="00AC38B3" w:rsidRDefault="005249E1" w:rsidP="00AC38B3">
      <w:pPr>
        <w:widowControl w:val="0"/>
        <w:rPr>
          <w:b/>
        </w:rPr>
      </w:pPr>
      <w:r w:rsidRPr="009F71B8">
        <w:rPr>
          <w:b/>
        </w:rPr>
        <w:t xml:space="preserve">MMR i CRR mají </w:t>
      </w:r>
      <w:r w:rsidRPr="00E6623A">
        <w:rPr>
          <w:b/>
        </w:rPr>
        <w:t xml:space="preserve">nastaveny </w:t>
      </w:r>
      <w:r w:rsidR="00A23079" w:rsidRPr="00E6623A">
        <w:rPr>
          <w:b/>
        </w:rPr>
        <w:t>funkční</w:t>
      </w:r>
      <w:r w:rsidRPr="00E6623A">
        <w:rPr>
          <w:b/>
        </w:rPr>
        <w:t xml:space="preserve"> procesy</w:t>
      </w:r>
      <w:r w:rsidRPr="009F71B8">
        <w:rPr>
          <w:b/>
        </w:rPr>
        <w:t xml:space="preserve"> administrace projektů</w:t>
      </w:r>
      <w:r w:rsidR="001A7AEA">
        <w:rPr>
          <w:b/>
        </w:rPr>
        <w:t xml:space="preserve"> </w:t>
      </w:r>
      <w:r w:rsidR="003D66C4">
        <w:rPr>
          <w:b/>
        </w:rPr>
        <w:t>a</w:t>
      </w:r>
      <w:r w:rsidR="003D66C4" w:rsidRPr="003D66C4">
        <w:rPr>
          <w:b/>
        </w:rPr>
        <w:t xml:space="preserve"> kontrol </w:t>
      </w:r>
      <w:r w:rsidR="007419E5">
        <w:rPr>
          <w:b/>
        </w:rPr>
        <w:t>podpořených projektů</w:t>
      </w:r>
      <w:r w:rsidRPr="009F71B8">
        <w:rPr>
          <w:b/>
        </w:rPr>
        <w:t xml:space="preserve">. </w:t>
      </w:r>
      <w:r w:rsidR="00801D34" w:rsidRPr="009F71B8">
        <w:rPr>
          <w:b/>
        </w:rPr>
        <w:t>V této oblasti byly zjištěny dílčí nedostatky</w:t>
      </w:r>
      <w:r w:rsidR="0082189C" w:rsidRPr="009F71B8">
        <w:rPr>
          <w:b/>
        </w:rPr>
        <w:t xml:space="preserve">, </w:t>
      </w:r>
      <w:r w:rsidR="00007503">
        <w:rPr>
          <w:b/>
        </w:rPr>
        <w:t>a to</w:t>
      </w:r>
      <w:r w:rsidR="00801D34" w:rsidRPr="009F71B8">
        <w:rPr>
          <w:b/>
        </w:rPr>
        <w:t xml:space="preserve"> zejména </w:t>
      </w:r>
      <w:r w:rsidR="0098054A">
        <w:rPr>
          <w:b/>
        </w:rPr>
        <w:t xml:space="preserve">v nastavení kritérií hodnocení projektů a </w:t>
      </w:r>
      <w:r w:rsidR="00EE4CC1">
        <w:rPr>
          <w:b/>
        </w:rPr>
        <w:t>v </w:t>
      </w:r>
      <w:r w:rsidR="001B670E">
        <w:rPr>
          <w:b/>
        </w:rPr>
        <w:t>čast</w:t>
      </w:r>
      <w:r w:rsidR="00EE4CC1">
        <w:rPr>
          <w:b/>
        </w:rPr>
        <w:t>ém</w:t>
      </w:r>
      <w:r w:rsidR="001B670E">
        <w:rPr>
          <w:b/>
        </w:rPr>
        <w:t xml:space="preserve"> </w:t>
      </w:r>
      <w:r w:rsidR="00801D34" w:rsidRPr="009F71B8">
        <w:rPr>
          <w:b/>
        </w:rPr>
        <w:t xml:space="preserve">nedodržení lhůt </w:t>
      </w:r>
      <w:r w:rsidR="0082189C" w:rsidRPr="009F71B8">
        <w:rPr>
          <w:b/>
        </w:rPr>
        <w:t>stanovených pro jednotlivé úkony</w:t>
      </w:r>
      <w:r w:rsidR="00801D34" w:rsidRPr="009F71B8">
        <w:rPr>
          <w:b/>
        </w:rPr>
        <w:t>, kter</w:t>
      </w:r>
      <w:r w:rsidR="0069100A">
        <w:rPr>
          <w:b/>
        </w:rPr>
        <w:t>é</w:t>
      </w:r>
      <w:r w:rsidR="00801D34" w:rsidRPr="009F71B8">
        <w:rPr>
          <w:b/>
        </w:rPr>
        <w:t xml:space="preserve"> </w:t>
      </w:r>
      <w:r w:rsidR="003516EF" w:rsidRPr="009F71B8">
        <w:rPr>
          <w:b/>
        </w:rPr>
        <w:t>však</w:t>
      </w:r>
      <w:r w:rsidR="00801D34" w:rsidRPr="009F71B8">
        <w:rPr>
          <w:b/>
        </w:rPr>
        <w:t xml:space="preserve"> neměl</w:t>
      </w:r>
      <w:r w:rsidR="0069100A">
        <w:rPr>
          <w:b/>
        </w:rPr>
        <w:t>o</w:t>
      </w:r>
      <w:r w:rsidR="00801D34" w:rsidRPr="009F71B8">
        <w:rPr>
          <w:b/>
        </w:rPr>
        <w:t xml:space="preserve"> </w:t>
      </w:r>
      <w:r w:rsidR="004F49E0" w:rsidRPr="009F71B8">
        <w:rPr>
          <w:b/>
        </w:rPr>
        <w:t xml:space="preserve">významný vliv na </w:t>
      </w:r>
      <w:r w:rsidR="00FA2992">
        <w:rPr>
          <w:b/>
        </w:rPr>
        <w:t xml:space="preserve">celkovou </w:t>
      </w:r>
      <w:r w:rsidR="004F49E0" w:rsidRPr="009F71B8">
        <w:rPr>
          <w:b/>
        </w:rPr>
        <w:t>délku</w:t>
      </w:r>
      <w:r w:rsidR="00801D34" w:rsidRPr="009F71B8">
        <w:rPr>
          <w:b/>
        </w:rPr>
        <w:t xml:space="preserve"> </w:t>
      </w:r>
      <w:r w:rsidR="005771AD">
        <w:rPr>
          <w:b/>
        </w:rPr>
        <w:t>administrace</w:t>
      </w:r>
      <w:r w:rsidR="00801D34" w:rsidRPr="009F71B8">
        <w:rPr>
          <w:b/>
        </w:rPr>
        <w:t xml:space="preserve"> projektů.</w:t>
      </w:r>
    </w:p>
    <w:p w:rsidR="00F92B06" w:rsidRDefault="00F92B06" w:rsidP="00AC38B3">
      <w:pPr>
        <w:widowControl w:val="0"/>
        <w:rPr>
          <w:b/>
        </w:rPr>
      </w:pPr>
    </w:p>
    <w:p w:rsidR="00177A6E" w:rsidRPr="000C6525" w:rsidRDefault="005249E1" w:rsidP="00F72CAF">
      <w:pPr>
        <w:pStyle w:val="Nadpis2"/>
        <w:rPr>
          <w:bCs/>
          <w:sz w:val="28"/>
          <w:szCs w:val="28"/>
        </w:rPr>
      </w:pPr>
      <w:r w:rsidRPr="000C6525">
        <w:rPr>
          <w:sz w:val="28"/>
          <w:szCs w:val="28"/>
        </w:rPr>
        <w:t xml:space="preserve">Shrnutí </w:t>
      </w:r>
      <w:r w:rsidRPr="000C6525">
        <w:rPr>
          <w:bCs/>
          <w:sz w:val="28"/>
          <w:szCs w:val="28"/>
        </w:rPr>
        <w:t>a vyhodnocení vyplývají z následujících zjištěných skutečností:</w:t>
      </w:r>
    </w:p>
    <w:p w:rsidR="00A00FDB" w:rsidRPr="00E6623A" w:rsidRDefault="005249E1" w:rsidP="00150BED">
      <w:pPr>
        <w:pStyle w:val="N1"/>
        <w:numPr>
          <w:ilvl w:val="0"/>
          <w:numId w:val="14"/>
        </w:numPr>
        <w:spacing w:after="120"/>
        <w:ind w:left="425" w:hanging="425"/>
        <w:outlineLvl w:val="2"/>
        <w:rPr>
          <w:rFonts w:asciiTheme="minorHAnsi" w:hAnsiTheme="minorHAnsi" w:cstheme="minorHAnsi"/>
          <w:i w:val="0"/>
          <w:szCs w:val="24"/>
        </w:rPr>
      </w:pPr>
      <w:bookmarkStart w:id="1" w:name="_Toc84240997"/>
      <w:bookmarkStart w:id="2" w:name="_Hlk82004509"/>
      <w:r w:rsidRPr="006B3EA1">
        <w:rPr>
          <w:rFonts w:asciiTheme="minorHAnsi" w:hAnsiTheme="minorHAnsi" w:cstheme="minorHAnsi"/>
          <w:i w:val="0"/>
          <w:szCs w:val="24"/>
        </w:rPr>
        <w:t xml:space="preserve">Zajištění </w:t>
      </w:r>
      <w:r w:rsidR="00BB6C42" w:rsidRPr="006B3EA1">
        <w:rPr>
          <w:rFonts w:asciiTheme="minorHAnsi" w:hAnsiTheme="minorHAnsi" w:cstheme="minorHAnsi"/>
          <w:i w:val="0"/>
          <w:szCs w:val="24"/>
        </w:rPr>
        <w:t xml:space="preserve">právní </w:t>
      </w:r>
      <w:r w:rsidR="00BB6C42" w:rsidRPr="00E6623A">
        <w:rPr>
          <w:rFonts w:asciiTheme="minorHAnsi" w:hAnsiTheme="minorHAnsi" w:cstheme="minorHAnsi"/>
          <w:i w:val="0"/>
          <w:szCs w:val="24"/>
        </w:rPr>
        <w:t>úp</w:t>
      </w:r>
      <w:r w:rsidR="00B04FC6" w:rsidRPr="00E6623A">
        <w:rPr>
          <w:rFonts w:asciiTheme="minorHAnsi" w:hAnsiTheme="minorHAnsi" w:cstheme="minorHAnsi"/>
          <w:i w:val="0"/>
          <w:szCs w:val="24"/>
        </w:rPr>
        <w:t>ravy</w:t>
      </w:r>
      <w:r w:rsidRPr="00E6623A">
        <w:rPr>
          <w:rFonts w:asciiTheme="minorHAnsi" w:hAnsiTheme="minorHAnsi" w:cstheme="minorHAnsi"/>
          <w:i w:val="0"/>
          <w:szCs w:val="24"/>
        </w:rPr>
        <w:t xml:space="preserve"> </w:t>
      </w:r>
      <w:r w:rsidR="006A38AC" w:rsidRPr="00E6623A">
        <w:rPr>
          <w:rFonts w:asciiTheme="minorHAnsi" w:hAnsiTheme="minorHAnsi" w:cstheme="minorHAnsi"/>
          <w:i w:val="0"/>
          <w:szCs w:val="24"/>
        </w:rPr>
        <w:t xml:space="preserve">a další úkoly </w:t>
      </w:r>
      <w:r w:rsidR="00427EEC" w:rsidRPr="00E6623A">
        <w:rPr>
          <w:rFonts w:asciiTheme="minorHAnsi" w:hAnsiTheme="minorHAnsi" w:cstheme="minorHAnsi"/>
          <w:i w:val="0"/>
          <w:szCs w:val="24"/>
        </w:rPr>
        <w:t xml:space="preserve">stanovené pro </w:t>
      </w:r>
      <w:r w:rsidR="006A38AC" w:rsidRPr="00E6623A">
        <w:rPr>
          <w:rFonts w:asciiTheme="minorHAnsi" w:hAnsiTheme="minorHAnsi" w:cstheme="minorHAnsi"/>
          <w:i w:val="0"/>
          <w:szCs w:val="24"/>
        </w:rPr>
        <w:t xml:space="preserve">MMR </w:t>
      </w:r>
      <w:r w:rsidRPr="00E6623A">
        <w:rPr>
          <w:rFonts w:asciiTheme="minorHAnsi" w:hAnsiTheme="minorHAnsi" w:cstheme="minorHAnsi"/>
          <w:i w:val="0"/>
          <w:szCs w:val="24"/>
        </w:rPr>
        <w:t>v oblasti sociálního bydlení</w:t>
      </w:r>
    </w:p>
    <w:p w:rsidR="00A746EE" w:rsidRPr="00E6623A" w:rsidRDefault="00F10136" w:rsidP="00176A11">
      <w:pPr>
        <w:pStyle w:val="N1"/>
        <w:numPr>
          <w:ilvl w:val="1"/>
          <w:numId w:val="14"/>
        </w:numPr>
        <w:spacing w:before="0" w:after="120"/>
        <w:ind w:left="426" w:hanging="426"/>
        <w:rPr>
          <w:rFonts w:asciiTheme="minorHAnsi" w:hAnsiTheme="minorHAnsi" w:cstheme="minorHAnsi"/>
          <w:b w:val="0"/>
          <w:i w:val="0"/>
          <w:szCs w:val="24"/>
        </w:rPr>
      </w:pPr>
      <w:r w:rsidRPr="00E6623A">
        <w:rPr>
          <w:rFonts w:asciiTheme="minorHAnsi" w:hAnsiTheme="minorHAnsi" w:cstheme="minorHAnsi"/>
          <w:b w:val="0"/>
          <w:i w:val="0"/>
          <w:szCs w:val="24"/>
        </w:rPr>
        <w:t>MMR bylo v roce 2018 vládou ČR pověřeno zpracovat návrh věcného záměru zákona o sociálním bydlení</w:t>
      </w:r>
      <w:r w:rsidRPr="00E6623A">
        <w:rPr>
          <w:rFonts w:asciiTheme="minorHAnsi" w:hAnsiTheme="minorHAnsi" w:cstheme="minorHAnsi"/>
          <w:b w:val="0"/>
          <w:i w:val="0"/>
          <w:szCs w:val="24"/>
          <w:vertAlign w:val="superscript"/>
        </w:rPr>
        <w:footnoteReference w:id="7"/>
      </w:r>
      <w:r w:rsidRPr="00E6623A">
        <w:rPr>
          <w:rFonts w:asciiTheme="minorHAnsi" w:hAnsiTheme="minorHAnsi" w:cstheme="minorHAnsi"/>
          <w:b w:val="0"/>
          <w:i w:val="0"/>
          <w:szCs w:val="24"/>
        </w:rPr>
        <w:t>. MMR však návrh nezpracovalo a na základě žádosti MMR vláda ČR ještě v roce 2018 tento úkol zrušila</w:t>
      </w:r>
      <w:r w:rsidRPr="00E6623A">
        <w:rPr>
          <w:rStyle w:val="Znakapoznpodarou"/>
          <w:rFonts w:asciiTheme="minorHAnsi" w:hAnsiTheme="minorHAnsi" w:cstheme="minorHAnsi"/>
          <w:b w:val="0"/>
          <w:i w:val="0"/>
          <w:szCs w:val="24"/>
        </w:rPr>
        <w:footnoteReference w:id="8"/>
      </w:r>
      <w:r w:rsidRPr="00E6623A">
        <w:rPr>
          <w:rFonts w:asciiTheme="minorHAnsi" w:hAnsiTheme="minorHAnsi" w:cstheme="minorHAnsi"/>
          <w:b w:val="0"/>
          <w:i w:val="0"/>
          <w:szCs w:val="24"/>
        </w:rPr>
        <w:t>. Oblast sociálního bydlení tak není v Č</w:t>
      </w:r>
      <w:r w:rsidR="00DE6B63">
        <w:rPr>
          <w:rFonts w:asciiTheme="minorHAnsi" w:hAnsiTheme="minorHAnsi" w:cstheme="minorHAnsi"/>
          <w:b w:val="0"/>
          <w:i w:val="0"/>
          <w:szCs w:val="24"/>
        </w:rPr>
        <w:t>R</w:t>
      </w:r>
      <w:r w:rsidRPr="00E6623A">
        <w:rPr>
          <w:rFonts w:asciiTheme="minorHAnsi" w:hAnsiTheme="minorHAnsi" w:cstheme="minorHAnsi"/>
          <w:b w:val="0"/>
          <w:i w:val="0"/>
          <w:szCs w:val="24"/>
        </w:rPr>
        <w:t xml:space="preserve"> upravena </w:t>
      </w:r>
      <w:r w:rsidR="00EA6948">
        <w:rPr>
          <w:rFonts w:asciiTheme="minorHAnsi" w:hAnsiTheme="minorHAnsi" w:cstheme="minorHAnsi"/>
          <w:b w:val="0"/>
          <w:i w:val="0"/>
          <w:szCs w:val="24"/>
        </w:rPr>
        <w:t xml:space="preserve">tak, aby byla vymezena </w:t>
      </w:r>
      <w:r w:rsidRPr="00E6623A">
        <w:rPr>
          <w:rFonts w:asciiTheme="minorHAnsi" w:hAnsiTheme="minorHAnsi" w:cstheme="minorHAnsi"/>
          <w:b w:val="0"/>
          <w:i w:val="0"/>
          <w:szCs w:val="24"/>
        </w:rPr>
        <w:t>práva a povinnost</w:t>
      </w:r>
      <w:r w:rsidR="00066A29" w:rsidRPr="00E6623A">
        <w:rPr>
          <w:rFonts w:asciiTheme="minorHAnsi" w:hAnsiTheme="minorHAnsi" w:cstheme="minorHAnsi"/>
          <w:b w:val="0"/>
          <w:i w:val="0"/>
          <w:szCs w:val="24"/>
        </w:rPr>
        <w:t>i</w:t>
      </w:r>
      <w:r w:rsidRPr="00E6623A">
        <w:rPr>
          <w:rFonts w:asciiTheme="minorHAnsi" w:hAnsiTheme="minorHAnsi" w:cstheme="minorHAnsi"/>
          <w:b w:val="0"/>
          <w:i w:val="0"/>
          <w:szCs w:val="24"/>
        </w:rPr>
        <w:t xml:space="preserve"> jednotlivých subjektů realizujících sociální bydlení a jasně </w:t>
      </w:r>
      <w:r w:rsidR="003C73B5">
        <w:rPr>
          <w:rFonts w:asciiTheme="minorHAnsi" w:hAnsiTheme="minorHAnsi" w:cstheme="minorHAnsi"/>
          <w:b w:val="0"/>
          <w:i w:val="0"/>
          <w:szCs w:val="24"/>
        </w:rPr>
        <w:t xml:space="preserve">definována </w:t>
      </w:r>
      <w:r w:rsidRPr="00E6623A">
        <w:rPr>
          <w:rFonts w:asciiTheme="minorHAnsi" w:hAnsiTheme="minorHAnsi" w:cstheme="minorHAnsi"/>
          <w:b w:val="0"/>
          <w:i w:val="0"/>
          <w:szCs w:val="24"/>
        </w:rPr>
        <w:t xml:space="preserve">jejich odpovědnost. </w:t>
      </w:r>
      <w:r w:rsidR="00221B4F" w:rsidRPr="00E6623A">
        <w:rPr>
          <w:rFonts w:asciiTheme="minorHAnsi" w:hAnsiTheme="minorHAnsi" w:cstheme="minorHAnsi"/>
          <w:b w:val="0"/>
          <w:i w:val="0"/>
          <w:szCs w:val="24"/>
        </w:rPr>
        <w:t xml:space="preserve">Současně chybí </w:t>
      </w:r>
      <w:r w:rsidRPr="00E6623A">
        <w:rPr>
          <w:rFonts w:asciiTheme="minorHAnsi" w:hAnsiTheme="minorHAnsi" w:cstheme="minorHAnsi"/>
          <w:b w:val="0"/>
          <w:i w:val="0"/>
          <w:szCs w:val="24"/>
        </w:rPr>
        <w:t>obecn</w:t>
      </w:r>
      <w:r w:rsidR="00221B4F" w:rsidRPr="00E6623A">
        <w:rPr>
          <w:rFonts w:asciiTheme="minorHAnsi" w:hAnsiTheme="minorHAnsi" w:cstheme="minorHAnsi"/>
          <w:b w:val="0"/>
          <w:i w:val="0"/>
          <w:szCs w:val="24"/>
        </w:rPr>
        <w:t>ě</w:t>
      </w:r>
      <w:r w:rsidRPr="00E6623A">
        <w:rPr>
          <w:rFonts w:asciiTheme="minorHAnsi" w:hAnsiTheme="minorHAnsi" w:cstheme="minorHAnsi"/>
          <w:b w:val="0"/>
          <w:i w:val="0"/>
          <w:szCs w:val="24"/>
        </w:rPr>
        <w:t xml:space="preserve"> platná definice sociálního bydlení a jeho základní</w:t>
      </w:r>
      <w:r w:rsidR="0068111C" w:rsidRPr="00E6623A">
        <w:rPr>
          <w:rFonts w:asciiTheme="minorHAnsi" w:hAnsiTheme="minorHAnsi" w:cstheme="minorHAnsi"/>
          <w:b w:val="0"/>
          <w:i w:val="0"/>
          <w:szCs w:val="24"/>
        </w:rPr>
        <w:t>ch</w:t>
      </w:r>
      <w:r w:rsidRPr="00E6623A">
        <w:rPr>
          <w:rFonts w:asciiTheme="minorHAnsi" w:hAnsiTheme="minorHAnsi" w:cstheme="minorHAnsi"/>
          <w:b w:val="0"/>
          <w:i w:val="0"/>
          <w:szCs w:val="24"/>
        </w:rPr>
        <w:t xml:space="preserve"> atribut</w:t>
      </w:r>
      <w:r w:rsidR="0068111C" w:rsidRPr="00E6623A">
        <w:rPr>
          <w:rFonts w:asciiTheme="minorHAnsi" w:hAnsiTheme="minorHAnsi" w:cstheme="minorHAnsi"/>
          <w:b w:val="0"/>
          <w:i w:val="0"/>
          <w:szCs w:val="24"/>
        </w:rPr>
        <w:t>ů</w:t>
      </w:r>
      <w:r w:rsidRPr="00E6623A">
        <w:rPr>
          <w:rFonts w:asciiTheme="minorHAnsi" w:hAnsiTheme="minorHAnsi" w:cstheme="minorHAnsi"/>
          <w:b w:val="0"/>
          <w:i w:val="0"/>
          <w:szCs w:val="24"/>
        </w:rPr>
        <w:t xml:space="preserve"> včetně cílové skupiny obyvatel, pro které má být sociální bydlení určeno.</w:t>
      </w:r>
      <w:r w:rsidR="000469D6" w:rsidRPr="00E6623A">
        <w:rPr>
          <w:rFonts w:asciiTheme="minorHAnsi" w:hAnsiTheme="minorHAnsi" w:cstheme="minorHAnsi"/>
          <w:b w:val="0"/>
          <w:i w:val="0"/>
          <w:szCs w:val="24"/>
        </w:rPr>
        <w:t xml:space="preserve"> </w:t>
      </w:r>
      <w:r w:rsidR="00A76A51" w:rsidRPr="00E6623A">
        <w:rPr>
          <w:rFonts w:asciiTheme="minorHAnsi" w:hAnsiTheme="minorHAnsi" w:cstheme="minorHAnsi"/>
          <w:b w:val="0"/>
          <w:i w:val="0"/>
          <w:szCs w:val="24"/>
        </w:rPr>
        <w:t>N</w:t>
      </w:r>
      <w:r w:rsidR="00A746EE" w:rsidRPr="00E6623A">
        <w:rPr>
          <w:rFonts w:asciiTheme="minorHAnsi" w:hAnsiTheme="minorHAnsi" w:cstheme="minorHAnsi"/>
          <w:b w:val="0"/>
          <w:i w:val="0"/>
          <w:szCs w:val="24"/>
        </w:rPr>
        <w:t xml:space="preserve">a uvedené skutečnosti upozorňoval </w:t>
      </w:r>
      <w:r w:rsidR="00A76A51" w:rsidRPr="00E6623A">
        <w:rPr>
          <w:rFonts w:asciiTheme="minorHAnsi" w:hAnsiTheme="minorHAnsi" w:cstheme="minorHAnsi"/>
          <w:b w:val="0"/>
          <w:i w:val="0"/>
          <w:szCs w:val="24"/>
        </w:rPr>
        <w:t xml:space="preserve">NKÚ </w:t>
      </w:r>
      <w:r w:rsidR="00A746EE" w:rsidRPr="00E6623A">
        <w:rPr>
          <w:rFonts w:asciiTheme="minorHAnsi" w:hAnsiTheme="minorHAnsi" w:cstheme="minorHAnsi"/>
          <w:b w:val="0"/>
          <w:i w:val="0"/>
          <w:szCs w:val="24"/>
        </w:rPr>
        <w:t xml:space="preserve">již v rámci </w:t>
      </w:r>
      <w:r w:rsidR="00A76A51" w:rsidRPr="00E6623A">
        <w:rPr>
          <w:rFonts w:asciiTheme="minorHAnsi" w:hAnsiTheme="minorHAnsi" w:cstheme="minorHAnsi"/>
          <w:b w:val="0"/>
          <w:i w:val="0"/>
          <w:szCs w:val="24"/>
        </w:rPr>
        <w:t>kontrolní akce</w:t>
      </w:r>
      <w:r w:rsidR="00A746EE" w:rsidRPr="00E6623A">
        <w:rPr>
          <w:rFonts w:asciiTheme="minorHAnsi" w:hAnsiTheme="minorHAnsi" w:cstheme="minorHAnsi"/>
          <w:b w:val="0"/>
          <w:i w:val="0"/>
          <w:szCs w:val="24"/>
        </w:rPr>
        <w:t xml:space="preserve"> č. 17/02</w:t>
      </w:r>
      <w:r w:rsidR="007F7BDE">
        <w:rPr>
          <w:rStyle w:val="Znakapoznpodarou"/>
          <w:rFonts w:asciiTheme="minorHAnsi" w:hAnsiTheme="minorHAnsi" w:cstheme="minorHAnsi"/>
          <w:b w:val="0"/>
          <w:i w:val="0"/>
          <w:szCs w:val="24"/>
        </w:rPr>
        <w:footnoteReference w:id="9"/>
      </w:r>
      <w:r w:rsidR="00A746EE" w:rsidRPr="00E6623A">
        <w:rPr>
          <w:rFonts w:asciiTheme="minorHAnsi" w:hAnsiTheme="minorHAnsi" w:cstheme="minorHAnsi"/>
          <w:b w:val="0"/>
          <w:i w:val="0"/>
          <w:szCs w:val="24"/>
        </w:rPr>
        <w:t>.</w:t>
      </w:r>
    </w:p>
    <w:p w:rsidR="00427EEC" w:rsidRPr="00E6623A" w:rsidRDefault="005249E1" w:rsidP="00150BED">
      <w:pPr>
        <w:pStyle w:val="N1"/>
        <w:numPr>
          <w:ilvl w:val="1"/>
          <w:numId w:val="14"/>
        </w:numPr>
        <w:spacing w:before="0" w:after="0"/>
        <w:ind w:left="425" w:hanging="425"/>
        <w:rPr>
          <w:rFonts w:asciiTheme="minorHAnsi" w:hAnsiTheme="minorHAnsi" w:cstheme="minorHAnsi"/>
          <w:b w:val="0"/>
          <w:i w:val="0"/>
          <w:szCs w:val="24"/>
        </w:rPr>
      </w:pPr>
      <w:r w:rsidRPr="00E6623A">
        <w:rPr>
          <w:rFonts w:asciiTheme="minorHAnsi" w:hAnsiTheme="minorHAnsi" w:cstheme="minorHAnsi"/>
          <w:b w:val="0"/>
          <w:i w:val="0"/>
          <w:szCs w:val="24"/>
        </w:rPr>
        <w:t xml:space="preserve">Úkoly stanovené pro MMR </w:t>
      </w:r>
      <w:r w:rsidR="0095563C" w:rsidRPr="00E6623A">
        <w:rPr>
          <w:rFonts w:asciiTheme="minorHAnsi" w:hAnsiTheme="minorHAnsi" w:cstheme="minorHAnsi"/>
          <w:b w:val="0"/>
          <w:i w:val="0"/>
          <w:szCs w:val="24"/>
        </w:rPr>
        <w:t>k oblasti sociálního bydlení</w:t>
      </w:r>
      <w:r w:rsidRPr="00E6623A">
        <w:rPr>
          <w:rFonts w:asciiTheme="minorHAnsi" w:hAnsiTheme="minorHAnsi" w:cstheme="minorHAnsi"/>
          <w:b w:val="0"/>
          <w:i w:val="0"/>
          <w:szCs w:val="24"/>
        </w:rPr>
        <w:t xml:space="preserve"> v koncepčních dokumentech</w:t>
      </w:r>
      <w:r w:rsidRPr="00E6623A">
        <w:rPr>
          <w:rStyle w:val="Znakapoznpodarou"/>
          <w:rFonts w:asciiTheme="minorHAnsi" w:hAnsiTheme="minorHAnsi" w:cstheme="minorHAnsi"/>
          <w:b w:val="0"/>
          <w:i w:val="0"/>
          <w:szCs w:val="24"/>
        </w:rPr>
        <w:footnoteReference w:id="10"/>
      </w:r>
      <w:r w:rsidRPr="00E6623A">
        <w:rPr>
          <w:rFonts w:asciiTheme="minorHAnsi" w:hAnsiTheme="minorHAnsi" w:cstheme="minorHAnsi"/>
          <w:b w:val="0"/>
          <w:i w:val="0"/>
          <w:szCs w:val="24"/>
        </w:rPr>
        <w:t xml:space="preserve"> posoudili autoři koncepcí v jejich vyhodnocení jako splněné. NKÚ však zji</w:t>
      </w:r>
      <w:r w:rsidR="008E1520" w:rsidRPr="00E6623A">
        <w:rPr>
          <w:rFonts w:asciiTheme="minorHAnsi" w:hAnsiTheme="minorHAnsi" w:cstheme="minorHAnsi"/>
          <w:b w:val="0"/>
          <w:i w:val="0"/>
          <w:szCs w:val="24"/>
        </w:rPr>
        <w:t>stil</w:t>
      </w:r>
      <w:r w:rsidRPr="00E6623A">
        <w:rPr>
          <w:rFonts w:asciiTheme="minorHAnsi" w:hAnsiTheme="minorHAnsi" w:cstheme="minorHAnsi"/>
          <w:b w:val="0"/>
          <w:i w:val="0"/>
          <w:szCs w:val="24"/>
        </w:rPr>
        <w:t xml:space="preserve">, že </w:t>
      </w:r>
      <w:r w:rsidR="0088151C" w:rsidRPr="00E6623A">
        <w:rPr>
          <w:rFonts w:asciiTheme="minorHAnsi" w:hAnsiTheme="minorHAnsi" w:cstheme="minorHAnsi"/>
          <w:b w:val="0"/>
          <w:i w:val="0"/>
          <w:szCs w:val="24"/>
        </w:rPr>
        <w:t xml:space="preserve">MMR </w:t>
      </w:r>
      <w:r w:rsidRPr="00E6623A">
        <w:rPr>
          <w:rFonts w:asciiTheme="minorHAnsi" w:hAnsiTheme="minorHAnsi" w:cstheme="minorHAnsi"/>
          <w:b w:val="0"/>
          <w:i w:val="0"/>
          <w:szCs w:val="24"/>
        </w:rPr>
        <w:t xml:space="preserve">v některých případech </w:t>
      </w:r>
      <w:r w:rsidR="004E28AD" w:rsidRPr="00E6623A">
        <w:rPr>
          <w:rFonts w:asciiTheme="minorHAnsi" w:hAnsiTheme="minorHAnsi" w:cstheme="minorHAnsi"/>
          <w:b w:val="0"/>
          <w:i w:val="0"/>
          <w:szCs w:val="24"/>
        </w:rPr>
        <w:t>vytvořilo</w:t>
      </w:r>
      <w:r w:rsidRPr="00E6623A">
        <w:rPr>
          <w:rFonts w:asciiTheme="minorHAnsi" w:hAnsiTheme="minorHAnsi" w:cstheme="minorHAnsi"/>
          <w:b w:val="0"/>
          <w:i w:val="0"/>
          <w:szCs w:val="24"/>
        </w:rPr>
        <w:t xml:space="preserve"> místo konkrétních výstupů</w:t>
      </w:r>
      <w:r w:rsidR="008D087D" w:rsidRPr="00E6623A">
        <w:rPr>
          <w:rFonts w:asciiTheme="minorHAnsi" w:hAnsiTheme="minorHAnsi" w:cstheme="minorHAnsi"/>
          <w:b w:val="0"/>
          <w:i w:val="0"/>
          <w:szCs w:val="24"/>
        </w:rPr>
        <w:t xml:space="preserve"> </w:t>
      </w:r>
      <w:r w:rsidRPr="00E6623A">
        <w:rPr>
          <w:rFonts w:asciiTheme="minorHAnsi" w:hAnsiTheme="minorHAnsi" w:cstheme="minorHAnsi"/>
          <w:b w:val="0"/>
          <w:i w:val="0"/>
          <w:szCs w:val="24"/>
        </w:rPr>
        <w:t xml:space="preserve">pouze návrhy řešení, </w:t>
      </w:r>
      <w:r w:rsidR="00F810B0" w:rsidRPr="00E6623A">
        <w:rPr>
          <w:rFonts w:asciiTheme="minorHAnsi" w:hAnsiTheme="minorHAnsi" w:cstheme="minorHAnsi"/>
          <w:b w:val="0"/>
          <w:i w:val="0"/>
          <w:szCs w:val="24"/>
        </w:rPr>
        <w:t>jejichž realizace</w:t>
      </w:r>
      <w:r w:rsidRPr="00E6623A">
        <w:rPr>
          <w:rFonts w:asciiTheme="minorHAnsi" w:hAnsiTheme="minorHAnsi" w:cstheme="minorHAnsi"/>
          <w:b w:val="0"/>
          <w:i w:val="0"/>
          <w:szCs w:val="24"/>
        </w:rPr>
        <w:t xml:space="preserve"> zatím nepřin</w:t>
      </w:r>
      <w:r w:rsidR="008D087D" w:rsidRPr="00E6623A">
        <w:rPr>
          <w:rFonts w:asciiTheme="minorHAnsi" w:hAnsiTheme="minorHAnsi" w:cstheme="minorHAnsi"/>
          <w:b w:val="0"/>
          <w:i w:val="0"/>
          <w:szCs w:val="24"/>
        </w:rPr>
        <w:t>esl</w:t>
      </w:r>
      <w:r w:rsidR="00F810B0" w:rsidRPr="00E6623A">
        <w:rPr>
          <w:rFonts w:asciiTheme="minorHAnsi" w:hAnsiTheme="minorHAnsi" w:cstheme="minorHAnsi"/>
          <w:b w:val="0"/>
          <w:i w:val="0"/>
          <w:szCs w:val="24"/>
        </w:rPr>
        <w:t>a</w:t>
      </w:r>
      <w:r w:rsidR="008D087D" w:rsidRPr="00E6623A">
        <w:rPr>
          <w:rFonts w:asciiTheme="minorHAnsi" w:hAnsiTheme="minorHAnsi" w:cstheme="minorHAnsi"/>
          <w:b w:val="0"/>
          <w:i w:val="0"/>
          <w:szCs w:val="24"/>
        </w:rPr>
        <w:t xml:space="preserve"> </w:t>
      </w:r>
      <w:r w:rsidRPr="00E6623A">
        <w:rPr>
          <w:rFonts w:asciiTheme="minorHAnsi" w:hAnsiTheme="minorHAnsi" w:cstheme="minorHAnsi"/>
          <w:b w:val="0"/>
          <w:i w:val="0"/>
          <w:szCs w:val="24"/>
        </w:rPr>
        <w:t>zamýšlený efekt.</w:t>
      </w:r>
    </w:p>
    <w:p w:rsidR="003C29EA" w:rsidRPr="00922E2D" w:rsidRDefault="005249E1" w:rsidP="00150BED">
      <w:pPr>
        <w:pStyle w:val="N1"/>
        <w:numPr>
          <w:ilvl w:val="0"/>
          <w:numId w:val="14"/>
        </w:numPr>
        <w:spacing w:before="360" w:after="120"/>
        <w:ind w:left="425" w:hanging="425"/>
        <w:outlineLvl w:val="2"/>
        <w:rPr>
          <w:rFonts w:asciiTheme="minorHAnsi" w:hAnsiTheme="minorHAnsi" w:cstheme="minorHAnsi"/>
          <w:i w:val="0"/>
          <w:szCs w:val="24"/>
        </w:rPr>
      </w:pPr>
      <w:r w:rsidRPr="00B60C9C">
        <w:rPr>
          <w:rFonts w:asciiTheme="minorHAnsi" w:hAnsiTheme="minorHAnsi" w:cstheme="minorHAnsi"/>
          <w:i w:val="0"/>
          <w:szCs w:val="24"/>
        </w:rPr>
        <w:t xml:space="preserve">Nastavení </w:t>
      </w:r>
      <w:r w:rsidR="00E90137" w:rsidRPr="00922E2D">
        <w:rPr>
          <w:rFonts w:asciiTheme="minorHAnsi" w:hAnsiTheme="minorHAnsi" w:cstheme="minorHAnsi"/>
          <w:i w:val="0"/>
          <w:szCs w:val="24"/>
        </w:rPr>
        <w:t>podmínek podpory sociálního bydlení z IROP</w:t>
      </w:r>
      <w:bookmarkEnd w:id="1"/>
      <w:bookmarkEnd w:id="2"/>
    </w:p>
    <w:p w:rsidR="00CB6563" w:rsidRPr="00CE16A4" w:rsidRDefault="005249E1" w:rsidP="007F2EBA">
      <w:pPr>
        <w:pStyle w:val="N1"/>
        <w:numPr>
          <w:ilvl w:val="1"/>
          <w:numId w:val="14"/>
        </w:numPr>
        <w:spacing w:before="0" w:after="120"/>
        <w:ind w:left="426" w:hanging="426"/>
        <w:rPr>
          <w:rFonts w:asciiTheme="minorHAnsi" w:hAnsiTheme="minorHAnsi" w:cstheme="minorHAnsi"/>
          <w:b w:val="0"/>
          <w:i w:val="0"/>
          <w:szCs w:val="24"/>
        </w:rPr>
      </w:pPr>
      <w:r w:rsidRPr="00CE16A4">
        <w:rPr>
          <w:rFonts w:asciiTheme="minorHAnsi" w:hAnsiTheme="minorHAnsi" w:cstheme="minorHAnsi"/>
          <w:b w:val="0"/>
          <w:i w:val="0"/>
          <w:szCs w:val="24"/>
        </w:rPr>
        <w:t xml:space="preserve">V době nastavení podmínek </w:t>
      </w:r>
      <w:r w:rsidR="00D6309D" w:rsidRPr="00CE16A4">
        <w:rPr>
          <w:rFonts w:asciiTheme="minorHAnsi" w:hAnsiTheme="minorHAnsi" w:cstheme="minorHAnsi"/>
          <w:b w:val="0"/>
          <w:i w:val="0"/>
          <w:szCs w:val="24"/>
        </w:rPr>
        <w:t>ani</w:t>
      </w:r>
      <w:r w:rsidR="00E02051" w:rsidRPr="00CE16A4">
        <w:rPr>
          <w:rFonts w:asciiTheme="minorHAnsi" w:hAnsiTheme="minorHAnsi" w:cstheme="minorHAnsi"/>
          <w:b w:val="0"/>
          <w:i w:val="0"/>
          <w:szCs w:val="24"/>
        </w:rPr>
        <w:t xml:space="preserve"> </w:t>
      </w:r>
      <w:r w:rsidR="00D6309D" w:rsidRPr="00CE16A4">
        <w:rPr>
          <w:rFonts w:asciiTheme="minorHAnsi" w:hAnsiTheme="minorHAnsi" w:cstheme="minorHAnsi"/>
          <w:b w:val="0"/>
          <w:i w:val="0"/>
          <w:szCs w:val="24"/>
        </w:rPr>
        <w:t>v době</w:t>
      </w:r>
      <w:r w:rsidR="000479D3" w:rsidRPr="00CE16A4">
        <w:rPr>
          <w:rFonts w:asciiTheme="minorHAnsi" w:hAnsiTheme="minorHAnsi" w:cstheme="minorHAnsi"/>
          <w:b w:val="0"/>
          <w:i w:val="0"/>
          <w:szCs w:val="24"/>
        </w:rPr>
        <w:t xml:space="preserve"> realizace </w:t>
      </w:r>
      <w:r w:rsidRPr="00CE16A4">
        <w:rPr>
          <w:rFonts w:asciiTheme="minorHAnsi" w:hAnsiTheme="minorHAnsi" w:cstheme="minorHAnsi"/>
          <w:b w:val="0"/>
          <w:i w:val="0"/>
          <w:szCs w:val="24"/>
        </w:rPr>
        <w:t xml:space="preserve">podpory sociálního bydlení z IROP nemělo MMR k dispozici ucelené údaje o </w:t>
      </w:r>
      <w:r w:rsidR="00CC4BE0" w:rsidRPr="00CE16A4">
        <w:rPr>
          <w:rFonts w:asciiTheme="minorHAnsi" w:hAnsiTheme="minorHAnsi" w:cstheme="minorHAnsi"/>
          <w:b w:val="0"/>
          <w:i w:val="0"/>
          <w:szCs w:val="24"/>
        </w:rPr>
        <w:t xml:space="preserve">všech </w:t>
      </w:r>
      <w:r w:rsidRPr="00CE16A4">
        <w:rPr>
          <w:rFonts w:asciiTheme="minorHAnsi" w:hAnsiTheme="minorHAnsi" w:cstheme="minorHAnsi"/>
          <w:b w:val="0"/>
          <w:i w:val="0"/>
          <w:szCs w:val="24"/>
        </w:rPr>
        <w:t>bytech využívaných k sociálnímu bydlení</w:t>
      </w:r>
      <w:r w:rsidR="00B22B22" w:rsidRPr="00CE16A4">
        <w:rPr>
          <w:rFonts w:asciiTheme="minorHAnsi" w:hAnsiTheme="minorHAnsi" w:cstheme="minorHAnsi"/>
          <w:b w:val="0"/>
          <w:i w:val="0"/>
          <w:szCs w:val="24"/>
        </w:rPr>
        <w:t xml:space="preserve"> </w:t>
      </w:r>
      <w:r w:rsidR="00842919" w:rsidRPr="00CE16A4">
        <w:rPr>
          <w:rFonts w:asciiTheme="minorHAnsi" w:hAnsiTheme="minorHAnsi" w:cstheme="minorHAnsi"/>
          <w:b w:val="0"/>
          <w:i w:val="0"/>
          <w:szCs w:val="24"/>
        </w:rPr>
        <w:t>s</w:t>
      </w:r>
      <w:r w:rsidR="00B22B22" w:rsidRPr="00CE16A4">
        <w:rPr>
          <w:rFonts w:asciiTheme="minorHAnsi" w:hAnsiTheme="minorHAnsi" w:cstheme="minorHAnsi"/>
          <w:b w:val="0"/>
          <w:i w:val="0"/>
          <w:szCs w:val="24"/>
        </w:rPr>
        <w:t xml:space="preserve"> výjimkou sociálních bytů pořízených s dotační podporou</w:t>
      </w:r>
      <w:r w:rsidRPr="00CE16A4">
        <w:rPr>
          <w:rFonts w:asciiTheme="minorHAnsi" w:hAnsiTheme="minorHAnsi" w:cstheme="minorHAnsi"/>
          <w:b w:val="0"/>
          <w:i w:val="0"/>
          <w:szCs w:val="24"/>
        </w:rPr>
        <w:t>.</w:t>
      </w:r>
    </w:p>
    <w:p w:rsidR="00C66661" w:rsidRPr="00A90541" w:rsidRDefault="005249E1" w:rsidP="007F2EBA">
      <w:pPr>
        <w:pStyle w:val="N1"/>
        <w:numPr>
          <w:ilvl w:val="1"/>
          <w:numId w:val="14"/>
        </w:numPr>
        <w:spacing w:before="0" w:after="120"/>
        <w:ind w:left="426" w:hanging="426"/>
        <w:rPr>
          <w:rFonts w:asciiTheme="minorHAnsi" w:hAnsiTheme="minorHAnsi" w:cstheme="minorHAnsi"/>
          <w:b w:val="0"/>
          <w:i w:val="0"/>
          <w:szCs w:val="24"/>
        </w:rPr>
      </w:pPr>
      <w:r w:rsidRPr="00A42607">
        <w:rPr>
          <w:rFonts w:asciiTheme="minorHAnsi" w:hAnsiTheme="minorHAnsi" w:cstheme="minorHAnsi"/>
          <w:b w:val="0"/>
          <w:i w:val="0"/>
          <w:szCs w:val="24"/>
        </w:rPr>
        <w:t>MMR v</w:t>
      </w:r>
      <w:r>
        <w:rPr>
          <w:rFonts w:asciiTheme="minorHAnsi" w:hAnsiTheme="minorHAnsi" w:cstheme="minorHAnsi"/>
          <w:b w:val="0"/>
          <w:i w:val="0"/>
          <w:szCs w:val="24"/>
        </w:rPr>
        <w:t xml:space="preserve"> podmínkách </w:t>
      </w:r>
      <w:r w:rsidRPr="00A42607">
        <w:rPr>
          <w:rFonts w:asciiTheme="minorHAnsi" w:hAnsiTheme="minorHAnsi" w:cstheme="minorHAnsi"/>
          <w:b w:val="0"/>
          <w:i w:val="0"/>
          <w:szCs w:val="24"/>
        </w:rPr>
        <w:t>výz</w:t>
      </w:r>
      <w:r>
        <w:rPr>
          <w:rFonts w:asciiTheme="minorHAnsi" w:hAnsiTheme="minorHAnsi" w:cstheme="minorHAnsi"/>
          <w:b w:val="0"/>
          <w:i w:val="0"/>
          <w:szCs w:val="24"/>
        </w:rPr>
        <w:t>ev</w:t>
      </w:r>
      <w:r w:rsidRPr="00A42607">
        <w:rPr>
          <w:rFonts w:asciiTheme="minorHAnsi" w:hAnsiTheme="minorHAnsi" w:cstheme="minorHAnsi"/>
          <w:b w:val="0"/>
          <w:i w:val="0"/>
          <w:szCs w:val="24"/>
        </w:rPr>
        <w:t xml:space="preserve"> č. 34 a 35 nezavázalo </w:t>
      </w:r>
      <w:r>
        <w:rPr>
          <w:rFonts w:asciiTheme="minorHAnsi" w:hAnsiTheme="minorHAnsi" w:cstheme="minorHAnsi"/>
          <w:b w:val="0"/>
          <w:i w:val="0"/>
          <w:szCs w:val="24"/>
        </w:rPr>
        <w:t>p</w:t>
      </w:r>
      <w:r w:rsidR="00E03442" w:rsidRPr="00A42607">
        <w:rPr>
          <w:rFonts w:asciiTheme="minorHAnsi" w:hAnsiTheme="minorHAnsi" w:cstheme="minorHAnsi"/>
          <w:b w:val="0"/>
          <w:i w:val="0"/>
          <w:szCs w:val="24"/>
        </w:rPr>
        <w:t>říjemc</w:t>
      </w:r>
      <w:r w:rsidR="00B25610" w:rsidRPr="00A42607">
        <w:rPr>
          <w:rFonts w:asciiTheme="minorHAnsi" w:hAnsiTheme="minorHAnsi" w:cstheme="minorHAnsi"/>
          <w:b w:val="0"/>
          <w:i w:val="0"/>
          <w:szCs w:val="24"/>
        </w:rPr>
        <w:t>e</w:t>
      </w:r>
      <w:r w:rsidR="00E03442" w:rsidRPr="00A42607">
        <w:rPr>
          <w:rFonts w:asciiTheme="minorHAnsi" w:hAnsiTheme="minorHAnsi" w:cstheme="minorHAnsi"/>
          <w:b w:val="0"/>
          <w:i w:val="0"/>
          <w:szCs w:val="24"/>
        </w:rPr>
        <w:t xml:space="preserve"> podpory využívat podpořené byty k</w:t>
      </w:r>
      <w:r w:rsidR="001062FE" w:rsidRPr="00A42607">
        <w:rPr>
          <w:rFonts w:asciiTheme="minorHAnsi" w:hAnsiTheme="minorHAnsi" w:cstheme="minorHAnsi"/>
          <w:b w:val="0"/>
          <w:i w:val="0"/>
          <w:szCs w:val="24"/>
        </w:rPr>
        <w:t> </w:t>
      </w:r>
      <w:r w:rsidR="00E03442" w:rsidRPr="00A42607">
        <w:rPr>
          <w:rFonts w:asciiTheme="minorHAnsi" w:hAnsiTheme="minorHAnsi" w:cstheme="minorHAnsi"/>
          <w:b w:val="0"/>
          <w:i w:val="0"/>
          <w:szCs w:val="24"/>
        </w:rPr>
        <w:t xml:space="preserve">sociálnímu bydlení po ukončení doby udržitelnosti, která byla stanovena na dobu pěti let. </w:t>
      </w:r>
      <w:r w:rsidR="000352C1" w:rsidRPr="00A42607">
        <w:rPr>
          <w:rFonts w:asciiTheme="minorHAnsi" w:hAnsiTheme="minorHAnsi" w:cstheme="minorHAnsi"/>
          <w:b w:val="0"/>
          <w:i w:val="0"/>
          <w:szCs w:val="24"/>
        </w:rPr>
        <w:t>MMR</w:t>
      </w:r>
      <w:r w:rsidR="00DF555F" w:rsidRPr="00A42607">
        <w:rPr>
          <w:rFonts w:asciiTheme="minorHAnsi" w:hAnsiTheme="minorHAnsi" w:cstheme="minorHAnsi"/>
          <w:b w:val="0"/>
          <w:i w:val="0"/>
          <w:szCs w:val="24"/>
        </w:rPr>
        <w:t xml:space="preserve"> </w:t>
      </w:r>
      <w:r w:rsidR="00E03442" w:rsidRPr="00A42607">
        <w:rPr>
          <w:rFonts w:asciiTheme="minorHAnsi" w:hAnsiTheme="minorHAnsi" w:cstheme="minorHAnsi"/>
          <w:b w:val="0"/>
          <w:i w:val="0"/>
          <w:szCs w:val="24"/>
        </w:rPr>
        <w:t xml:space="preserve">pověřilo příjemce </w:t>
      </w:r>
      <w:r w:rsidR="00DF555F" w:rsidRPr="00A42607">
        <w:rPr>
          <w:rFonts w:asciiTheme="minorHAnsi" w:hAnsiTheme="minorHAnsi" w:cstheme="minorHAnsi"/>
          <w:b w:val="0"/>
          <w:i w:val="0"/>
          <w:szCs w:val="24"/>
        </w:rPr>
        <w:t>výkonem SOHZ</w:t>
      </w:r>
      <w:r w:rsidR="008441EC" w:rsidRPr="00A90541">
        <w:rPr>
          <w:rFonts w:asciiTheme="minorHAnsi" w:hAnsiTheme="minorHAnsi" w:cstheme="minorHAnsi"/>
          <w:b w:val="0"/>
          <w:i w:val="0"/>
        </w:rPr>
        <w:t xml:space="preserve">, </w:t>
      </w:r>
      <w:r w:rsidR="008441EC" w:rsidRPr="00A90541">
        <w:rPr>
          <w:rFonts w:asciiTheme="minorHAnsi" w:hAnsiTheme="minorHAnsi" w:cstheme="minorHAnsi"/>
          <w:b w:val="0"/>
          <w:i w:val="0"/>
          <w:szCs w:val="24"/>
        </w:rPr>
        <w:t>nespecifikovalo však</w:t>
      </w:r>
      <w:r w:rsidR="008441EC" w:rsidRPr="00A90541">
        <w:rPr>
          <w:rFonts w:asciiTheme="minorHAnsi" w:hAnsiTheme="minorHAnsi" w:cstheme="minorHAnsi"/>
          <w:b w:val="0"/>
          <w:i w:val="0"/>
        </w:rPr>
        <w:t xml:space="preserve"> jednoznačně její podmínky ani dobu trvání</w:t>
      </w:r>
      <w:r w:rsidR="005D74AD" w:rsidRPr="00A90541">
        <w:rPr>
          <w:rFonts w:asciiTheme="minorHAnsi" w:hAnsiTheme="minorHAnsi" w:cstheme="minorHAnsi"/>
          <w:b w:val="0"/>
          <w:i w:val="0"/>
          <w:szCs w:val="24"/>
        </w:rPr>
        <w:t>.</w:t>
      </w:r>
    </w:p>
    <w:p w:rsidR="00192118" w:rsidRPr="00E6623A" w:rsidRDefault="00C752A3" w:rsidP="00E6623A">
      <w:pPr>
        <w:pStyle w:val="N1"/>
        <w:keepNext w:val="0"/>
        <w:numPr>
          <w:ilvl w:val="1"/>
          <w:numId w:val="14"/>
        </w:numPr>
        <w:spacing w:before="0" w:after="120"/>
        <w:ind w:left="425" w:hanging="425"/>
        <w:rPr>
          <w:rFonts w:asciiTheme="minorHAnsi" w:hAnsiTheme="minorHAnsi" w:cstheme="minorHAnsi"/>
          <w:b w:val="0"/>
          <w:i w:val="0"/>
        </w:rPr>
      </w:pPr>
      <w:r w:rsidRPr="004E404A">
        <w:rPr>
          <w:rFonts w:asciiTheme="minorHAnsi" w:hAnsiTheme="minorHAnsi" w:cstheme="minorHAnsi"/>
          <w:b w:val="0"/>
          <w:i w:val="0"/>
        </w:rPr>
        <w:t xml:space="preserve">MMR </w:t>
      </w:r>
      <w:r>
        <w:rPr>
          <w:rFonts w:asciiTheme="minorHAnsi" w:hAnsiTheme="minorHAnsi" w:cstheme="minorHAnsi"/>
          <w:b w:val="0"/>
          <w:i w:val="0"/>
        </w:rPr>
        <w:t xml:space="preserve">v podmínkách výzev </w:t>
      </w:r>
      <w:r w:rsidRPr="003C543F">
        <w:rPr>
          <w:rFonts w:asciiTheme="minorHAnsi" w:hAnsiTheme="minorHAnsi" w:cstheme="minorHAnsi"/>
          <w:b w:val="0"/>
          <w:i w:val="0"/>
        </w:rPr>
        <w:t xml:space="preserve">č. 79 a 80 </w:t>
      </w:r>
      <w:r w:rsidR="003835F1" w:rsidRPr="003C543F">
        <w:rPr>
          <w:rFonts w:asciiTheme="minorHAnsi" w:hAnsiTheme="minorHAnsi" w:cstheme="minorHAnsi"/>
          <w:b w:val="0"/>
          <w:i w:val="0"/>
        </w:rPr>
        <w:t>zavázalo</w:t>
      </w:r>
      <w:r w:rsidR="005249E1" w:rsidRPr="003C543F">
        <w:rPr>
          <w:rFonts w:asciiTheme="minorHAnsi" w:hAnsiTheme="minorHAnsi" w:cstheme="minorHAnsi"/>
          <w:b w:val="0"/>
          <w:i w:val="0"/>
        </w:rPr>
        <w:t xml:space="preserve"> příjemc</w:t>
      </w:r>
      <w:r w:rsidR="00A925F3" w:rsidRPr="003C543F">
        <w:rPr>
          <w:rFonts w:asciiTheme="minorHAnsi" w:hAnsiTheme="minorHAnsi" w:cstheme="minorHAnsi"/>
          <w:b w:val="0"/>
          <w:i w:val="0"/>
        </w:rPr>
        <w:t xml:space="preserve">e podpory </w:t>
      </w:r>
      <w:r w:rsidR="005249E1" w:rsidRPr="003C543F">
        <w:rPr>
          <w:rFonts w:asciiTheme="minorHAnsi" w:hAnsiTheme="minorHAnsi" w:cstheme="minorHAnsi"/>
          <w:b w:val="0"/>
          <w:i w:val="0"/>
        </w:rPr>
        <w:t xml:space="preserve">poskytovat SOHZ po dobu 20 let. </w:t>
      </w:r>
      <w:r w:rsidR="00F63785" w:rsidRPr="003C543F">
        <w:rPr>
          <w:rFonts w:asciiTheme="minorHAnsi" w:hAnsiTheme="minorHAnsi" w:cstheme="minorHAnsi"/>
          <w:b w:val="0"/>
          <w:i w:val="0"/>
        </w:rPr>
        <w:t>D</w:t>
      </w:r>
      <w:r w:rsidR="005249E1" w:rsidRPr="003C543F">
        <w:rPr>
          <w:rFonts w:asciiTheme="minorHAnsi" w:hAnsiTheme="minorHAnsi" w:cstheme="minorHAnsi"/>
          <w:b w:val="0"/>
          <w:i w:val="0"/>
        </w:rPr>
        <w:t xml:space="preserve">oba pověření SOHZ </w:t>
      </w:r>
      <w:r w:rsidR="00F63785" w:rsidRPr="003C543F">
        <w:rPr>
          <w:rFonts w:asciiTheme="minorHAnsi" w:hAnsiTheme="minorHAnsi" w:cstheme="minorHAnsi"/>
          <w:b w:val="0"/>
          <w:i w:val="0"/>
        </w:rPr>
        <w:t xml:space="preserve">začíná </w:t>
      </w:r>
      <w:r w:rsidR="005249E1" w:rsidRPr="003C543F">
        <w:rPr>
          <w:rFonts w:asciiTheme="minorHAnsi" w:hAnsiTheme="minorHAnsi" w:cstheme="minorHAnsi"/>
          <w:b w:val="0"/>
          <w:i w:val="0"/>
        </w:rPr>
        <w:t xml:space="preserve">dnem vydání </w:t>
      </w:r>
      <w:r w:rsidR="0030577F">
        <w:rPr>
          <w:rFonts w:asciiTheme="minorHAnsi" w:hAnsiTheme="minorHAnsi" w:cstheme="minorHAnsi"/>
          <w:b w:val="0"/>
          <w:i w:val="0"/>
        </w:rPr>
        <w:t>„</w:t>
      </w:r>
      <w:r w:rsidR="0030577F" w:rsidRPr="000F303E">
        <w:rPr>
          <w:rFonts w:asciiTheme="minorHAnsi" w:hAnsiTheme="minorHAnsi" w:cstheme="minorHAnsi"/>
          <w:b w:val="0"/>
          <w:i w:val="0"/>
        </w:rPr>
        <w:t>r</w:t>
      </w:r>
      <w:r w:rsidR="00DF2005" w:rsidRPr="000F303E">
        <w:rPr>
          <w:rFonts w:asciiTheme="minorHAnsi" w:hAnsiTheme="minorHAnsi" w:cstheme="minorHAnsi"/>
          <w:b w:val="0"/>
          <w:i w:val="0"/>
        </w:rPr>
        <w:t>egistrace akce</w:t>
      </w:r>
      <w:r w:rsidR="000F303E">
        <w:rPr>
          <w:rFonts w:asciiTheme="minorHAnsi" w:hAnsiTheme="minorHAnsi" w:cstheme="minorHAnsi"/>
          <w:b w:val="0"/>
          <w:i w:val="0"/>
        </w:rPr>
        <w:t xml:space="preserve"> a </w:t>
      </w:r>
      <w:r w:rsidR="0030577F" w:rsidRPr="000F303E">
        <w:rPr>
          <w:rFonts w:asciiTheme="minorHAnsi" w:hAnsiTheme="minorHAnsi" w:cstheme="minorHAnsi"/>
          <w:b w:val="0"/>
          <w:i w:val="0"/>
        </w:rPr>
        <w:t>r</w:t>
      </w:r>
      <w:r w:rsidR="00824F4D" w:rsidRPr="000F303E">
        <w:rPr>
          <w:rFonts w:asciiTheme="minorHAnsi" w:hAnsiTheme="minorHAnsi" w:cstheme="minorHAnsi"/>
          <w:b w:val="0"/>
          <w:i w:val="0"/>
        </w:rPr>
        <w:t>ozhodnutí</w:t>
      </w:r>
      <w:r w:rsidR="00824F4D" w:rsidRPr="003C543F">
        <w:rPr>
          <w:rFonts w:asciiTheme="minorHAnsi" w:hAnsiTheme="minorHAnsi" w:cstheme="minorHAnsi"/>
          <w:b w:val="0"/>
          <w:i w:val="0"/>
        </w:rPr>
        <w:t xml:space="preserve"> o</w:t>
      </w:r>
      <w:r w:rsidR="00536C83">
        <w:rPr>
          <w:rFonts w:asciiTheme="minorHAnsi" w:hAnsiTheme="minorHAnsi" w:cstheme="minorHAnsi"/>
          <w:b w:val="0"/>
          <w:i w:val="0"/>
        </w:rPr>
        <w:t> </w:t>
      </w:r>
      <w:r w:rsidR="00824F4D" w:rsidRPr="003C543F">
        <w:rPr>
          <w:rFonts w:asciiTheme="minorHAnsi" w:hAnsiTheme="minorHAnsi" w:cstheme="minorHAnsi"/>
          <w:b w:val="0"/>
          <w:i w:val="0"/>
        </w:rPr>
        <w:t>poskytnutí dotace</w:t>
      </w:r>
      <w:r w:rsidR="0030577F">
        <w:rPr>
          <w:rFonts w:asciiTheme="minorHAnsi" w:hAnsiTheme="minorHAnsi" w:cstheme="minorHAnsi"/>
          <w:b w:val="0"/>
          <w:i w:val="0"/>
        </w:rPr>
        <w:t>“</w:t>
      </w:r>
      <w:r w:rsidR="00DF2005" w:rsidRPr="003C543F">
        <w:rPr>
          <w:rFonts w:asciiTheme="minorHAnsi" w:hAnsiTheme="minorHAnsi" w:cstheme="minorHAnsi"/>
          <w:b w:val="0"/>
          <w:i w:val="0"/>
        </w:rPr>
        <w:t xml:space="preserve"> (dále také „</w:t>
      </w:r>
      <w:r w:rsidR="0030577F" w:rsidRPr="00A83BEE">
        <w:rPr>
          <w:rFonts w:asciiTheme="minorHAnsi" w:hAnsiTheme="minorHAnsi" w:cstheme="minorHAnsi"/>
          <w:b w:val="0"/>
        </w:rPr>
        <w:t>r</w:t>
      </w:r>
      <w:r w:rsidR="00DF2005" w:rsidRPr="00A83BEE">
        <w:rPr>
          <w:rFonts w:asciiTheme="minorHAnsi" w:hAnsiTheme="minorHAnsi" w:cstheme="minorHAnsi"/>
          <w:b w:val="0"/>
        </w:rPr>
        <w:t>ozhodnutí</w:t>
      </w:r>
      <w:r w:rsidR="003C543F" w:rsidRPr="00A83BEE">
        <w:rPr>
          <w:rFonts w:asciiTheme="minorHAnsi" w:hAnsiTheme="minorHAnsi" w:cstheme="minorHAnsi"/>
          <w:b w:val="0"/>
        </w:rPr>
        <w:t xml:space="preserve"> o</w:t>
      </w:r>
      <w:r w:rsidR="0030577F">
        <w:rPr>
          <w:rFonts w:asciiTheme="minorHAnsi" w:hAnsiTheme="minorHAnsi" w:cstheme="minorHAnsi"/>
          <w:b w:val="0"/>
        </w:rPr>
        <w:t xml:space="preserve"> </w:t>
      </w:r>
      <w:r w:rsidR="003C543F" w:rsidRPr="00A83BEE">
        <w:rPr>
          <w:rFonts w:asciiTheme="minorHAnsi" w:hAnsiTheme="minorHAnsi" w:cstheme="minorHAnsi"/>
          <w:b w:val="0"/>
        </w:rPr>
        <w:t>poskytnutí dotace</w:t>
      </w:r>
      <w:r w:rsidR="00DF2005" w:rsidRPr="003C543F">
        <w:rPr>
          <w:rFonts w:asciiTheme="minorHAnsi" w:hAnsiTheme="minorHAnsi" w:cstheme="minorHAnsi"/>
          <w:b w:val="0"/>
          <w:i w:val="0"/>
        </w:rPr>
        <w:t>“)</w:t>
      </w:r>
      <w:r w:rsidR="005249E1" w:rsidRPr="003C543F">
        <w:rPr>
          <w:rFonts w:asciiTheme="minorHAnsi" w:hAnsiTheme="minorHAnsi" w:cstheme="minorHAnsi"/>
          <w:b w:val="0"/>
          <w:i w:val="0"/>
        </w:rPr>
        <w:t>. Doba, po kterou má příjemce dotace poskytovat bydlení pro vymezenou cílovou skupinu, tak</w:t>
      </w:r>
      <w:r w:rsidR="005249E1" w:rsidRPr="00192118">
        <w:rPr>
          <w:rFonts w:asciiTheme="minorHAnsi" w:hAnsiTheme="minorHAnsi" w:cstheme="minorHAnsi"/>
          <w:b w:val="0"/>
          <w:i w:val="0"/>
        </w:rPr>
        <w:t xml:space="preserve"> zahrnuje kromě doby udržitelnosti i celou dobu realizace projektu, tj. </w:t>
      </w:r>
      <w:r w:rsidR="005249E1" w:rsidRPr="00E6623A">
        <w:rPr>
          <w:rFonts w:asciiTheme="minorHAnsi" w:hAnsiTheme="minorHAnsi" w:cstheme="minorHAnsi"/>
          <w:b w:val="0"/>
          <w:i w:val="0"/>
        </w:rPr>
        <w:t xml:space="preserve">dobu, kdy </w:t>
      </w:r>
      <w:r w:rsidR="003835F1" w:rsidRPr="00E6623A">
        <w:rPr>
          <w:rFonts w:asciiTheme="minorHAnsi" w:hAnsiTheme="minorHAnsi" w:cstheme="minorHAnsi"/>
          <w:b w:val="0"/>
          <w:i w:val="0"/>
        </w:rPr>
        <w:t>příjemce</w:t>
      </w:r>
      <w:r w:rsidR="005249E1" w:rsidRPr="00E6623A">
        <w:rPr>
          <w:rFonts w:asciiTheme="minorHAnsi" w:hAnsiTheme="minorHAnsi" w:cstheme="minorHAnsi"/>
          <w:b w:val="0"/>
          <w:i w:val="0"/>
        </w:rPr>
        <w:t xml:space="preserve"> prokazatelně </w:t>
      </w:r>
      <w:r w:rsidR="0030577F" w:rsidRPr="00E6623A">
        <w:rPr>
          <w:rFonts w:asciiTheme="minorHAnsi" w:hAnsiTheme="minorHAnsi" w:cstheme="minorHAnsi"/>
          <w:b w:val="0"/>
          <w:i w:val="0"/>
        </w:rPr>
        <w:t xml:space="preserve">nemůže </w:t>
      </w:r>
      <w:r w:rsidR="005249E1" w:rsidRPr="00E6623A">
        <w:rPr>
          <w:rFonts w:asciiTheme="minorHAnsi" w:hAnsiTheme="minorHAnsi" w:cstheme="minorHAnsi"/>
          <w:b w:val="0"/>
          <w:i w:val="0"/>
        </w:rPr>
        <w:t>poskytovat</w:t>
      </w:r>
      <w:r w:rsidR="0030577F">
        <w:rPr>
          <w:rFonts w:asciiTheme="minorHAnsi" w:hAnsiTheme="minorHAnsi" w:cstheme="minorHAnsi"/>
          <w:b w:val="0"/>
          <w:i w:val="0"/>
        </w:rPr>
        <w:t xml:space="preserve"> </w:t>
      </w:r>
      <w:r w:rsidR="0030577F" w:rsidRPr="00E6623A">
        <w:rPr>
          <w:rFonts w:asciiTheme="minorHAnsi" w:hAnsiTheme="minorHAnsi" w:cstheme="minorHAnsi"/>
          <w:b w:val="0"/>
          <w:i w:val="0"/>
        </w:rPr>
        <w:t>SOHZ</w:t>
      </w:r>
      <w:r w:rsidR="005249E1" w:rsidRPr="00E6623A">
        <w:rPr>
          <w:rFonts w:asciiTheme="minorHAnsi" w:hAnsiTheme="minorHAnsi" w:cstheme="minorHAnsi"/>
          <w:b w:val="0"/>
          <w:i w:val="0"/>
        </w:rPr>
        <w:t>.</w:t>
      </w:r>
    </w:p>
    <w:p w:rsidR="009D6410" w:rsidRPr="00E6623A" w:rsidRDefault="005249E1" w:rsidP="007F2EBA">
      <w:pPr>
        <w:pStyle w:val="N1"/>
        <w:keepNext w:val="0"/>
        <w:numPr>
          <w:ilvl w:val="1"/>
          <w:numId w:val="14"/>
        </w:numPr>
        <w:spacing w:before="0" w:after="0"/>
        <w:ind w:left="426" w:hanging="426"/>
        <w:rPr>
          <w:rFonts w:asciiTheme="minorHAnsi" w:hAnsiTheme="minorHAnsi" w:cstheme="minorHAnsi"/>
          <w:b w:val="0"/>
          <w:i w:val="0"/>
        </w:rPr>
      </w:pPr>
      <w:r w:rsidRPr="00E6623A">
        <w:rPr>
          <w:rFonts w:asciiTheme="minorHAnsi" w:hAnsiTheme="minorHAnsi" w:cstheme="minorHAnsi"/>
          <w:b w:val="0"/>
          <w:i w:val="0"/>
        </w:rPr>
        <w:lastRenderedPageBreak/>
        <w:t>MMR stanovilo podmínky poskytnutí podpory tak, aby příjemci zajistili podporu uživatelům poř</w:t>
      </w:r>
      <w:r w:rsidR="007419E5">
        <w:rPr>
          <w:rFonts w:asciiTheme="minorHAnsi" w:hAnsiTheme="minorHAnsi" w:cstheme="minorHAnsi"/>
          <w:b w:val="0"/>
          <w:i w:val="0"/>
        </w:rPr>
        <w:t>íz</w:t>
      </w:r>
      <w:r w:rsidRPr="00E6623A">
        <w:rPr>
          <w:rFonts w:asciiTheme="minorHAnsi" w:hAnsiTheme="minorHAnsi" w:cstheme="minorHAnsi"/>
          <w:b w:val="0"/>
          <w:i w:val="0"/>
        </w:rPr>
        <w:t>ených bytů formou sociální práce, a to po dobu udržitelnosti projektu. Ve výzvách č. 79 a 80 mají příjemci tuto povinnost i po dobu výkonu SOHZ.</w:t>
      </w:r>
    </w:p>
    <w:p w:rsidR="003C29EA" w:rsidRPr="00E6623A" w:rsidRDefault="005249E1" w:rsidP="00150BED">
      <w:pPr>
        <w:pStyle w:val="N1"/>
        <w:keepNext w:val="0"/>
        <w:numPr>
          <w:ilvl w:val="0"/>
          <w:numId w:val="14"/>
        </w:numPr>
        <w:spacing w:before="360" w:after="120"/>
        <w:ind w:left="425" w:hanging="425"/>
        <w:outlineLvl w:val="2"/>
        <w:rPr>
          <w:rFonts w:asciiTheme="minorHAnsi" w:hAnsiTheme="minorHAnsi" w:cstheme="minorHAnsi"/>
          <w:i w:val="0"/>
          <w:szCs w:val="24"/>
        </w:rPr>
      </w:pPr>
      <w:bookmarkStart w:id="3" w:name="_Toc84241007"/>
      <w:r w:rsidRPr="00E6623A">
        <w:rPr>
          <w:rFonts w:asciiTheme="minorHAnsi" w:hAnsiTheme="minorHAnsi" w:cstheme="minorHAnsi"/>
          <w:i w:val="0"/>
          <w:szCs w:val="24"/>
        </w:rPr>
        <w:t>Stanovení alokací na podporu sociálního bydlení</w:t>
      </w:r>
      <w:bookmarkEnd w:id="3"/>
    </w:p>
    <w:p w:rsidR="00E30C21" w:rsidRPr="00E6623A" w:rsidRDefault="005249E1" w:rsidP="007F2EBA">
      <w:pPr>
        <w:pStyle w:val="N1"/>
        <w:numPr>
          <w:ilvl w:val="1"/>
          <w:numId w:val="14"/>
        </w:numPr>
        <w:spacing w:before="0" w:after="120"/>
        <w:ind w:left="426" w:hanging="426"/>
        <w:rPr>
          <w:rFonts w:asciiTheme="minorHAnsi" w:hAnsiTheme="minorHAnsi" w:cstheme="minorHAnsi"/>
          <w:b w:val="0"/>
          <w:i w:val="0"/>
        </w:rPr>
      </w:pPr>
      <w:r w:rsidRPr="00E6623A">
        <w:rPr>
          <w:rFonts w:asciiTheme="minorHAnsi" w:hAnsiTheme="minorHAnsi" w:cstheme="minorHAnsi"/>
          <w:b w:val="0"/>
          <w:i w:val="0"/>
        </w:rPr>
        <w:t>Alokaci peněžních prostředků na podporu sociálního bydlení</w:t>
      </w:r>
      <w:r w:rsidR="00AF55A4" w:rsidRPr="00E6623A">
        <w:rPr>
          <w:rFonts w:asciiTheme="minorHAnsi" w:hAnsiTheme="minorHAnsi" w:cstheme="minorHAnsi"/>
          <w:b w:val="0"/>
          <w:i w:val="0"/>
        </w:rPr>
        <w:t xml:space="preserve"> </w:t>
      </w:r>
      <w:r w:rsidRPr="00E6623A">
        <w:rPr>
          <w:rFonts w:asciiTheme="minorHAnsi" w:hAnsiTheme="minorHAnsi" w:cstheme="minorHAnsi"/>
          <w:b w:val="0"/>
          <w:i w:val="0"/>
        </w:rPr>
        <w:t xml:space="preserve">stanovilo </w:t>
      </w:r>
      <w:r w:rsidR="00CE4407" w:rsidRPr="00E6623A">
        <w:rPr>
          <w:rFonts w:asciiTheme="minorHAnsi" w:hAnsiTheme="minorHAnsi" w:cstheme="minorHAnsi"/>
          <w:b w:val="0"/>
          <w:i w:val="0"/>
        </w:rPr>
        <w:t xml:space="preserve">MMR </w:t>
      </w:r>
      <w:r w:rsidRPr="00E6623A">
        <w:rPr>
          <w:rFonts w:asciiTheme="minorHAnsi" w:hAnsiTheme="minorHAnsi" w:cstheme="minorHAnsi"/>
          <w:b w:val="0"/>
          <w:i w:val="0"/>
        </w:rPr>
        <w:t xml:space="preserve">na základě vyjednávání při přípravě IROP a </w:t>
      </w:r>
      <w:r w:rsidR="0056778C" w:rsidRPr="00E6623A">
        <w:rPr>
          <w:rFonts w:asciiTheme="minorHAnsi" w:hAnsiTheme="minorHAnsi" w:cstheme="minorHAnsi"/>
          <w:b w:val="0"/>
          <w:i w:val="0"/>
        </w:rPr>
        <w:t xml:space="preserve">její výše nepokrývala </w:t>
      </w:r>
      <w:r w:rsidRPr="00E6623A">
        <w:rPr>
          <w:rFonts w:asciiTheme="minorHAnsi" w:hAnsiTheme="minorHAnsi" w:cstheme="minorHAnsi"/>
          <w:b w:val="0"/>
          <w:i w:val="0"/>
        </w:rPr>
        <w:t>zjištěn</w:t>
      </w:r>
      <w:r w:rsidR="0056778C" w:rsidRPr="00E6623A">
        <w:rPr>
          <w:rFonts w:asciiTheme="minorHAnsi" w:hAnsiTheme="minorHAnsi" w:cstheme="minorHAnsi"/>
          <w:b w:val="0"/>
          <w:i w:val="0"/>
        </w:rPr>
        <w:t>ou</w:t>
      </w:r>
      <w:r w:rsidRPr="00E6623A">
        <w:rPr>
          <w:rFonts w:asciiTheme="minorHAnsi" w:hAnsiTheme="minorHAnsi" w:cstheme="minorHAnsi"/>
          <w:b w:val="0"/>
          <w:i w:val="0"/>
        </w:rPr>
        <w:t xml:space="preserve"> potřebnost. Potřebnost sociálních bytů ve všech předložených odhadech výrazně převyšovala reálné možnosti pořízení sociálních bytů z prostředků IROP.</w:t>
      </w:r>
    </w:p>
    <w:p w:rsidR="001B6FE7" w:rsidRPr="00E6623A" w:rsidRDefault="005249E1" w:rsidP="00150BED">
      <w:pPr>
        <w:pStyle w:val="N1"/>
        <w:numPr>
          <w:ilvl w:val="1"/>
          <w:numId w:val="14"/>
        </w:numPr>
        <w:spacing w:before="0" w:after="0"/>
        <w:ind w:left="425" w:hanging="425"/>
        <w:rPr>
          <w:rFonts w:asciiTheme="minorHAnsi" w:hAnsiTheme="minorHAnsi" w:cstheme="minorHAnsi"/>
          <w:b w:val="0"/>
          <w:i w:val="0"/>
        </w:rPr>
      </w:pPr>
      <w:r w:rsidRPr="00E6623A">
        <w:rPr>
          <w:rFonts w:asciiTheme="minorHAnsi" w:hAnsiTheme="minorHAnsi" w:cstheme="minorHAnsi"/>
          <w:b w:val="0"/>
          <w:i w:val="0"/>
        </w:rPr>
        <w:t>Přestože bylo zřejmé, že ani původně stanovená alokace peněžních prostředků na</w:t>
      </w:r>
      <w:r w:rsidR="00CF1B94">
        <w:rPr>
          <w:rFonts w:asciiTheme="minorHAnsi" w:hAnsiTheme="minorHAnsi" w:cstheme="minorHAnsi"/>
          <w:b w:val="0"/>
          <w:i w:val="0"/>
        </w:rPr>
        <w:t xml:space="preserve"> </w:t>
      </w:r>
      <w:r w:rsidRPr="00E6623A">
        <w:rPr>
          <w:rFonts w:asciiTheme="minorHAnsi" w:hAnsiTheme="minorHAnsi" w:cstheme="minorHAnsi"/>
          <w:b w:val="0"/>
          <w:i w:val="0"/>
        </w:rPr>
        <w:t xml:space="preserve">podporu sociálního bydlení není dostatečná k zajištění potřebných sociálních bytů, snížilo MMR v roce 2017 plánovanou alokaci </w:t>
      </w:r>
      <w:r w:rsidR="00CE4407" w:rsidRPr="00E6623A">
        <w:rPr>
          <w:rFonts w:asciiTheme="minorHAnsi" w:hAnsiTheme="minorHAnsi" w:cstheme="minorHAnsi"/>
          <w:b w:val="0"/>
          <w:i w:val="0"/>
        </w:rPr>
        <w:t xml:space="preserve">o </w:t>
      </w:r>
      <w:r w:rsidRPr="00E6623A">
        <w:rPr>
          <w:rFonts w:asciiTheme="minorHAnsi" w:hAnsiTheme="minorHAnsi" w:cstheme="minorHAnsi"/>
          <w:b w:val="0"/>
          <w:i w:val="0"/>
        </w:rPr>
        <w:t xml:space="preserve">více než třetinu. Snížení </w:t>
      </w:r>
      <w:r w:rsidR="001D504C" w:rsidRPr="00E6623A">
        <w:rPr>
          <w:rFonts w:asciiTheme="minorHAnsi" w:hAnsiTheme="minorHAnsi" w:cstheme="minorHAnsi"/>
          <w:b w:val="0"/>
          <w:i w:val="0"/>
        </w:rPr>
        <w:t>celkové</w:t>
      </w:r>
      <w:r w:rsidRPr="00E6623A">
        <w:rPr>
          <w:rFonts w:asciiTheme="minorHAnsi" w:hAnsiTheme="minorHAnsi" w:cstheme="minorHAnsi"/>
          <w:b w:val="0"/>
          <w:i w:val="0"/>
        </w:rPr>
        <w:t xml:space="preserve"> alokace </w:t>
      </w:r>
      <w:r w:rsidR="001D504C" w:rsidRPr="00E6623A">
        <w:rPr>
          <w:rFonts w:asciiTheme="minorHAnsi" w:hAnsiTheme="minorHAnsi" w:cstheme="minorHAnsi"/>
          <w:b w:val="0"/>
          <w:i w:val="0"/>
        </w:rPr>
        <w:t xml:space="preserve">na podporu sociálního bydlení </w:t>
      </w:r>
      <w:r w:rsidRPr="00E6623A">
        <w:rPr>
          <w:rFonts w:asciiTheme="minorHAnsi" w:hAnsiTheme="minorHAnsi" w:cstheme="minorHAnsi"/>
          <w:b w:val="0"/>
          <w:i w:val="0"/>
        </w:rPr>
        <w:t xml:space="preserve">provedlo </w:t>
      </w:r>
      <w:r w:rsidR="00CE4407" w:rsidRPr="00E6623A">
        <w:rPr>
          <w:rFonts w:asciiTheme="minorHAnsi" w:hAnsiTheme="minorHAnsi" w:cstheme="minorHAnsi"/>
          <w:b w:val="0"/>
          <w:i w:val="0"/>
        </w:rPr>
        <w:t xml:space="preserve">MMR </w:t>
      </w:r>
      <w:r w:rsidRPr="00E6623A">
        <w:rPr>
          <w:rFonts w:asciiTheme="minorHAnsi" w:hAnsiTheme="minorHAnsi" w:cstheme="minorHAnsi"/>
          <w:b w:val="0"/>
          <w:i w:val="0"/>
        </w:rPr>
        <w:t xml:space="preserve">na základě </w:t>
      </w:r>
      <w:r w:rsidR="00D855AF">
        <w:rPr>
          <w:rFonts w:asciiTheme="minorHAnsi" w:hAnsiTheme="minorHAnsi" w:cstheme="minorHAnsi"/>
          <w:b w:val="0"/>
          <w:i w:val="0"/>
        </w:rPr>
        <w:t>malého</w:t>
      </w:r>
      <w:r w:rsidRPr="00E6623A">
        <w:rPr>
          <w:rFonts w:asciiTheme="minorHAnsi" w:hAnsiTheme="minorHAnsi" w:cstheme="minorHAnsi"/>
          <w:b w:val="0"/>
          <w:i w:val="0"/>
        </w:rPr>
        <w:t xml:space="preserve"> zájmu o</w:t>
      </w:r>
      <w:r w:rsidR="00CF1B94">
        <w:rPr>
          <w:rFonts w:asciiTheme="minorHAnsi" w:hAnsiTheme="minorHAnsi" w:cstheme="minorHAnsi"/>
          <w:b w:val="0"/>
          <w:i w:val="0"/>
        </w:rPr>
        <w:t xml:space="preserve"> </w:t>
      </w:r>
      <w:r w:rsidRPr="00E6623A">
        <w:rPr>
          <w:rFonts w:asciiTheme="minorHAnsi" w:hAnsiTheme="minorHAnsi" w:cstheme="minorHAnsi"/>
          <w:b w:val="0"/>
          <w:i w:val="0"/>
        </w:rPr>
        <w:t>podporu ve</w:t>
      </w:r>
      <w:r w:rsidR="00CF1B94">
        <w:rPr>
          <w:rFonts w:asciiTheme="minorHAnsi" w:hAnsiTheme="minorHAnsi" w:cstheme="minorHAnsi"/>
          <w:b w:val="0"/>
          <w:i w:val="0"/>
        </w:rPr>
        <w:t xml:space="preserve"> </w:t>
      </w:r>
      <w:r w:rsidRPr="00E6623A">
        <w:rPr>
          <w:rFonts w:asciiTheme="minorHAnsi" w:hAnsiTheme="minorHAnsi" w:cstheme="minorHAnsi"/>
          <w:b w:val="0"/>
          <w:i w:val="0"/>
        </w:rPr>
        <w:t>výzvách č. 34 a 35, aniž by předtím ověřilo účinnost připravovaných opatření k navýšení absorpční kapacity</w:t>
      </w:r>
      <w:r w:rsidR="002C25B5" w:rsidRPr="00E6623A">
        <w:rPr>
          <w:rFonts w:asciiTheme="minorHAnsi" w:hAnsiTheme="minorHAnsi" w:cstheme="minorHAnsi"/>
          <w:b w:val="0"/>
          <w:i w:val="0"/>
        </w:rPr>
        <w:t xml:space="preserve"> dalších výzev</w:t>
      </w:r>
      <w:r w:rsidRPr="00E6623A">
        <w:rPr>
          <w:rFonts w:asciiTheme="minorHAnsi" w:hAnsiTheme="minorHAnsi" w:cstheme="minorHAnsi"/>
          <w:b w:val="0"/>
          <w:i w:val="0"/>
        </w:rPr>
        <w:t>.</w:t>
      </w:r>
    </w:p>
    <w:p w:rsidR="00DC6282" w:rsidRPr="00040505" w:rsidRDefault="005249E1" w:rsidP="00150BED">
      <w:pPr>
        <w:pStyle w:val="N1"/>
        <w:numPr>
          <w:ilvl w:val="0"/>
          <w:numId w:val="14"/>
        </w:numPr>
        <w:spacing w:before="360" w:after="120"/>
        <w:ind w:left="425" w:hanging="425"/>
        <w:outlineLvl w:val="2"/>
        <w:rPr>
          <w:rFonts w:asciiTheme="minorHAnsi" w:hAnsiTheme="minorHAnsi" w:cstheme="minorHAnsi"/>
          <w:i w:val="0"/>
          <w:szCs w:val="24"/>
        </w:rPr>
      </w:pPr>
      <w:bookmarkStart w:id="4" w:name="_Toc84241019"/>
      <w:r>
        <w:rPr>
          <w:rFonts w:asciiTheme="minorHAnsi" w:hAnsiTheme="minorHAnsi" w:cstheme="minorHAnsi"/>
          <w:i w:val="0"/>
          <w:szCs w:val="24"/>
        </w:rPr>
        <w:t>Výběr projektů</w:t>
      </w:r>
      <w:r w:rsidR="00E86612">
        <w:rPr>
          <w:rFonts w:asciiTheme="minorHAnsi" w:hAnsiTheme="minorHAnsi" w:cstheme="minorHAnsi"/>
          <w:i w:val="0"/>
          <w:szCs w:val="24"/>
        </w:rPr>
        <w:t xml:space="preserve"> a a</w:t>
      </w:r>
      <w:r w:rsidRPr="002560E1">
        <w:rPr>
          <w:rFonts w:asciiTheme="minorHAnsi" w:hAnsiTheme="minorHAnsi" w:cstheme="minorHAnsi"/>
          <w:i w:val="0"/>
          <w:szCs w:val="24"/>
        </w:rPr>
        <w:t>dministrace podpory</w:t>
      </w:r>
      <w:bookmarkEnd w:id="4"/>
    </w:p>
    <w:p w:rsidR="0063205B" w:rsidRDefault="00CE4407" w:rsidP="007F2EBA">
      <w:pPr>
        <w:pStyle w:val="N1"/>
        <w:numPr>
          <w:ilvl w:val="1"/>
          <w:numId w:val="14"/>
        </w:numPr>
        <w:spacing w:before="0" w:after="120"/>
        <w:ind w:left="426" w:hanging="426"/>
        <w:rPr>
          <w:rFonts w:asciiTheme="minorHAnsi" w:hAnsiTheme="minorHAnsi" w:cstheme="minorHAnsi"/>
          <w:b w:val="0"/>
          <w:i w:val="0"/>
        </w:rPr>
      </w:pPr>
      <w:r w:rsidRPr="00A15245">
        <w:rPr>
          <w:rFonts w:asciiTheme="minorHAnsi" w:hAnsiTheme="minorHAnsi" w:cstheme="minorHAnsi"/>
          <w:b w:val="0"/>
          <w:i w:val="0"/>
        </w:rPr>
        <w:t xml:space="preserve">NKÚ </w:t>
      </w:r>
      <w:r>
        <w:rPr>
          <w:rFonts w:asciiTheme="minorHAnsi" w:hAnsiTheme="minorHAnsi" w:cstheme="minorHAnsi"/>
          <w:b w:val="0"/>
          <w:i w:val="0"/>
        </w:rPr>
        <w:t>p</w:t>
      </w:r>
      <w:r w:rsidR="005249E1" w:rsidRPr="00A15245">
        <w:rPr>
          <w:rFonts w:asciiTheme="minorHAnsi" w:hAnsiTheme="minorHAnsi" w:cstheme="minorHAnsi"/>
          <w:b w:val="0"/>
          <w:i w:val="0"/>
        </w:rPr>
        <w:t xml:space="preserve">ři analýze věcného hodnocení zjistil, že </w:t>
      </w:r>
      <w:r w:rsidR="00C73847" w:rsidRPr="00C73847">
        <w:rPr>
          <w:rFonts w:asciiTheme="minorHAnsi" w:hAnsiTheme="minorHAnsi" w:cstheme="minorHAnsi"/>
          <w:b w:val="0"/>
          <w:i w:val="0"/>
        </w:rPr>
        <w:t xml:space="preserve">většina projektů dosáhla maximálního počtu bodů </w:t>
      </w:r>
      <w:r w:rsidR="00C73847">
        <w:rPr>
          <w:rFonts w:asciiTheme="minorHAnsi" w:hAnsiTheme="minorHAnsi" w:cstheme="minorHAnsi"/>
          <w:b w:val="0"/>
          <w:i w:val="0"/>
        </w:rPr>
        <w:t xml:space="preserve">a </w:t>
      </w:r>
      <w:r w:rsidR="005249E1" w:rsidRPr="00A15245">
        <w:rPr>
          <w:rFonts w:asciiTheme="minorHAnsi" w:hAnsiTheme="minorHAnsi" w:cstheme="minorHAnsi"/>
          <w:b w:val="0"/>
          <w:i w:val="0"/>
        </w:rPr>
        <w:t xml:space="preserve">zvolená </w:t>
      </w:r>
      <w:r w:rsidR="005249E1" w:rsidRPr="00E6623A">
        <w:rPr>
          <w:rFonts w:asciiTheme="minorHAnsi" w:hAnsiTheme="minorHAnsi" w:cstheme="minorHAnsi"/>
          <w:b w:val="0"/>
          <w:i w:val="0"/>
        </w:rPr>
        <w:t xml:space="preserve">kritéria </w:t>
      </w:r>
      <w:r w:rsidR="00541576" w:rsidRPr="00E6623A">
        <w:rPr>
          <w:rFonts w:asciiTheme="minorHAnsi" w:hAnsiTheme="minorHAnsi" w:cstheme="minorHAnsi"/>
          <w:b w:val="0"/>
          <w:i w:val="0"/>
        </w:rPr>
        <w:t xml:space="preserve">pro výběr projektů </w:t>
      </w:r>
      <w:r w:rsidR="005249E1" w:rsidRPr="00E6623A">
        <w:rPr>
          <w:rFonts w:asciiTheme="minorHAnsi" w:hAnsiTheme="minorHAnsi" w:cstheme="minorHAnsi"/>
          <w:b w:val="0"/>
          <w:i w:val="0"/>
        </w:rPr>
        <w:t>neumožnila srovnat projekty podle jejich kvality</w:t>
      </w:r>
      <w:r w:rsidR="00C73847" w:rsidRPr="00E6623A">
        <w:rPr>
          <w:rFonts w:asciiTheme="minorHAnsi" w:hAnsiTheme="minorHAnsi" w:cstheme="minorHAnsi"/>
          <w:b w:val="0"/>
          <w:i w:val="0"/>
        </w:rPr>
        <w:t>.</w:t>
      </w:r>
      <w:r w:rsidR="005249E1" w:rsidRPr="00E6623A">
        <w:rPr>
          <w:rFonts w:asciiTheme="minorHAnsi" w:hAnsiTheme="minorHAnsi" w:cstheme="minorHAnsi"/>
          <w:b w:val="0"/>
          <w:i w:val="0"/>
        </w:rPr>
        <w:t xml:space="preserve"> </w:t>
      </w:r>
      <w:r w:rsidR="00C73847" w:rsidRPr="00E6623A">
        <w:rPr>
          <w:rFonts w:asciiTheme="minorHAnsi" w:hAnsiTheme="minorHAnsi" w:cstheme="minorHAnsi"/>
          <w:b w:val="0"/>
          <w:i w:val="0"/>
        </w:rPr>
        <w:t>H</w:t>
      </w:r>
      <w:r w:rsidR="005249E1" w:rsidRPr="00E6623A">
        <w:rPr>
          <w:rFonts w:asciiTheme="minorHAnsi" w:hAnsiTheme="minorHAnsi" w:cstheme="minorHAnsi"/>
          <w:b w:val="0"/>
          <w:i w:val="0"/>
        </w:rPr>
        <w:t xml:space="preserve">rozilo </w:t>
      </w:r>
      <w:r w:rsidR="00C73847" w:rsidRPr="00E6623A">
        <w:rPr>
          <w:rFonts w:asciiTheme="minorHAnsi" w:hAnsiTheme="minorHAnsi" w:cstheme="minorHAnsi"/>
          <w:b w:val="0"/>
          <w:i w:val="0"/>
        </w:rPr>
        <w:t>tak</w:t>
      </w:r>
      <w:r w:rsidR="005249E1" w:rsidRPr="00E6623A">
        <w:rPr>
          <w:rFonts w:asciiTheme="minorHAnsi" w:hAnsiTheme="minorHAnsi" w:cstheme="minorHAnsi"/>
          <w:b w:val="0"/>
          <w:i w:val="0"/>
        </w:rPr>
        <w:t xml:space="preserve"> riziko, že nebudou pro realizaci upřednostněny projekty s vyšší </w:t>
      </w:r>
      <w:r w:rsidR="004C2919" w:rsidRPr="00E6623A">
        <w:rPr>
          <w:rFonts w:asciiTheme="minorHAnsi" w:hAnsiTheme="minorHAnsi" w:cstheme="minorHAnsi"/>
          <w:b w:val="0"/>
          <w:i w:val="0"/>
        </w:rPr>
        <w:t xml:space="preserve">nákladovou </w:t>
      </w:r>
      <w:r w:rsidR="005249E1" w:rsidRPr="00E6623A">
        <w:rPr>
          <w:rFonts w:asciiTheme="minorHAnsi" w:hAnsiTheme="minorHAnsi" w:cstheme="minorHAnsi"/>
          <w:b w:val="0"/>
          <w:i w:val="0"/>
        </w:rPr>
        <w:t xml:space="preserve">efektivností. </w:t>
      </w:r>
      <w:r w:rsidR="00635BE7" w:rsidRPr="00E6623A">
        <w:rPr>
          <w:rFonts w:asciiTheme="minorHAnsi" w:hAnsiTheme="minorHAnsi" w:cstheme="minorHAnsi"/>
          <w:b w:val="0"/>
          <w:i w:val="0"/>
        </w:rPr>
        <w:t xml:space="preserve">Vzhledem k nízkému </w:t>
      </w:r>
      <w:r w:rsidR="000469D6" w:rsidRPr="00E6623A">
        <w:rPr>
          <w:rFonts w:asciiTheme="minorHAnsi" w:hAnsiTheme="minorHAnsi" w:cstheme="minorHAnsi"/>
          <w:b w:val="0"/>
          <w:i w:val="0"/>
        </w:rPr>
        <w:t>počtu žadatelů o podporu</w:t>
      </w:r>
      <w:r w:rsidR="00635BE7" w:rsidRPr="00E6623A">
        <w:rPr>
          <w:rFonts w:asciiTheme="minorHAnsi" w:hAnsiTheme="minorHAnsi" w:cstheme="minorHAnsi"/>
          <w:b w:val="0"/>
          <w:i w:val="0"/>
        </w:rPr>
        <w:t xml:space="preserve"> se však toto riziko reálně nenaplnilo.</w:t>
      </w:r>
      <w:r w:rsidR="000469D6" w:rsidRPr="00E6623A">
        <w:rPr>
          <w:rFonts w:asciiTheme="minorHAnsi" w:hAnsiTheme="minorHAnsi" w:cstheme="minorHAnsi"/>
          <w:b w:val="0"/>
          <w:i w:val="0"/>
        </w:rPr>
        <w:t xml:space="preserve"> </w:t>
      </w:r>
      <w:r w:rsidR="00403A2E" w:rsidRPr="00E6623A">
        <w:rPr>
          <w:rFonts w:asciiTheme="minorHAnsi" w:hAnsiTheme="minorHAnsi" w:cstheme="minorHAnsi"/>
          <w:b w:val="0"/>
          <w:i w:val="0"/>
        </w:rPr>
        <w:t>V případě jednoho projektu neprovedlo CRR řádně věcné hodnocení a projekt, který měl být doporučen k realizaci, byl zařazen mezi náhradní projekty a nebyl nakonec realizován</w:t>
      </w:r>
      <w:r w:rsidR="00403A2E" w:rsidRPr="00115D0A">
        <w:rPr>
          <w:rFonts w:asciiTheme="minorHAnsi" w:hAnsiTheme="minorHAnsi" w:cstheme="minorHAnsi"/>
          <w:b w:val="0"/>
          <w:i w:val="0"/>
        </w:rPr>
        <w:t>.</w:t>
      </w:r>
    </w:p>
    <w:p w:rsidR="00B3649B" w:rsidRPr="00396972" w:rsidRDefault="005249E1" w:rsidP="007F2EBA">
      <w:pPr>
        <w:pStyle w:val="N1"/>
        <w:numPr>
          <w:ilvl w:val="1"/>
          <w:numId w:val="14"/>
        </w:numPr>
        <w:spacing w:before="0" w:after="120"/>
        <w:ind w:left="426" w:hanging="426"/>
        <w:rPr>
          <w:rFonts w:asciiTheme="minorHAnsi" w:hAnsiTheme="minorHAnsi" w:cstheme="minorHAnsi"/>
          <w:b w:val="0"/>
          <w:i w:val="0"/>
        </w:rPr>
      </w:pPr>
      <w:r w:rsidRPr="00396972">
        <w:rPr>
          <w:rFonts w:asciiTheme="minorHAnsi" w:hAnsiTheme="minorHAnsi" w:cstheme="minorHAnsi"/>
          <w:b w:val="0"/>
          <w:i w:val="0"/>
        </w:rPr>
        <w:t>Průměrná doba administrace žádostí o podporu překrač</w:t>
      </w:r>
      <w:r w:rsidR="00403A2E" w:rsidRPr="005C379B">
        <w:rPr>
          <w:rFonts w:asciiTheme="minorHAnsi" w:hAnsiTheme="minorHAnsi" w:cstheme="minorHAnsi"/>
          <w:b w:val="0"/>
          <w:i w:val="0"/>
        </w:rPr>
        <w:t>ovala</w:t>
      </w:r>
      <w:r w:rsidRPr="00396972">
        <w:rPr>
          <w:rFonts w:asciiTheme="minorHAnsi" w:hAnsiTheme="minorHAnsi" w:cstheme="minorHAnsi"/>
          <w:b w:val="0"/>
          <w:i w:val="0"/>
        </w:rPr>
        <w:t xml:space="preserve"> předpokládanou dobu </w:t>
      </w:r>
      <w:r w:rsidR="003942BD" w:rsidRPr="00396972">
        <w:rPr>
          <w:rFonts w:asciiTheme="minorHAnsi" w:hAnsiTheme="minorHAnsi" w:cstheme="minorHAnsi"/>
          <w:b w:val="0"/>
          <w:i w:val="0"/>
        </w:rPr>
        <w:t>15</w:t>
      </w:r>
      <w:r w:rsidR="004A39B1" w:rsidRPr="00396972">
        <w:rPr>
          <w:rFonts w:asciiTheme="minorHAnsi" w:hAnsiTheme="minorHAnsi" w:cstheme="minorHAnsi"/>
          <w:b w:val="0"/>
          <w:i w:val="0"/>
        </w:rPr>
        <w:t>2</w:t>
      </w:r>
      <w:r w:rsidR="00DA7EB9">
        <w:rPr>
          <w:rFonts w:asciiTheme="minorHAnsi" w:hAnsiTheme="minorHAnsi" w:cstheme="minorHAnsi"/>
          <w:b w:val="0"/>
          <w:i w:val="0"/>
        </w:rPr>
        <w:t> </w:t>
      </w:r>
      <w:r w:rsidR="003942BD" w:rsidRPr="00396972">
        <w:rPr>
          <w:rFonts w:asciiTheme="minorHAnsi" w:hAnsiTheme="minorHAnsi" w:cstheme="minorHAnsi"/>
          <w:b w:val="0"/>
          <w:i w:val="0"/>
        </w:rPr>
        <w:t>dnů</w:t>
      </w:r>
      <w:r w:rsidR="00006E91">
        <w:rPr>
          <w:rFonts w:asciiTheme="minorHAnsi" w:hAnsiTheme="minorHAnsi" w:cstheme="minorHAnsi"/>
          <w:b w:val="0"/>
          <w:i w:val="0"/>
        </w:rPr>
        <w:t xml:space="preserve"> stanovenou MMR pro IROP</w:t>
      </w:r>
      <w:r w:rsidRPr="00396972">
        <w:rPr>
          <w:rFonts w:asciiTheme="minorHAnsi" w:hAnsiTheme="minorHAnsi" w:cstheme="minorHAnsi"/>
          <w:b w:val="0"/>
          <w:i w:val="0"/>
        </w:rPr>
        <w:t>. V</w:t>
      </w:r>
      <w:r w:rsidR="00313BB9">
        <w:rPr>
          <w:rFonts w:asciiTheme="minorHAnsi" w:hAnsiTheme="minorHAnsi" w:cstheme="minorHAnsi"/>
          <w:b w:val="0"/>
          <w:i w:val="0"/>
        </w:rPr>
        <w:t> případě nedodržení této lhůty moh</w:t>
      </w:r>
      <w:r w:rsidR="00C20C96" w:rsidRPr="005C379B">
        <w:rPr>
          <w:rFonts w:asciiTheme="minorHAnsi" w:hAnsiTheme="minorHAnsi" w:cstheme="minorHAnsi"/>
          <w:b w:val="0"/>
          <w:i w:val="0"/>
        </w:rPr>
        <w:t>li</w:t>
      </w:r>
      <w:r w:rsidRPr="00396972">
        <w:rPr>
          <w:rFonts w:asciiTheme="minorHAnsi" w:hAnsiTheme="minorHAnsi" w:cstheme="minorHAnsi"/>
          <w:b w:val="0"/>
          <w:i w:val="0"/>
        </w:rPr>
        <w:t xml:space="preserve"> příjemci požádat o</w:t>
      </w:r>
      <w:r w:rsidR="00313BB9">
        <w:rPr>
          <w:rFonts w:asciiTheme="minorHAnsi" w:hAnsiTheme="minorHAnsi" w:cstheme="minorHAnsi"/>
          <w:b w:val="0"/>
          <w:i w:val="0"/>
        </w:rPr>
        <w:t> </w:t>
      </w:r>
      <w:r w:rsidRPr="00396972">
        <w:rPr>
          <w:rFonts w:asciiTheme="minorHAnsi" w:hAnsiTheme="minorHAnsi" w:cstheme="minorHAnsi"/>
          <w:b w:val="0"/>
          <w:i w:val="0"/>
        </w:rPr>
        <w:t xml:space="preserve">prodloužení doby realizace projektu, </w:t>
      </w:r>
      <w:r w:rsidR="000960D9">
        <w:rPr>
          <w:rFonts w:asciiTheme="minorHAnsi" w:hAnsiTheme="minorHAnsi" w:cstheme="minorHAnsi"/>
          <w:b w:val="0"/>
          <w:i w:val="0"/>
        </w:rPr>
        <w:t>ne</w:t>
      </w:r>
      <w:r w:rsidR="00C20C96" w:rsidRPr="005C379B">
        <w:rPr>
          <w:rFonts w:asciiTheme="minorHAnsi" w:hAnsiTheme="minorHAnsi" w:cstheme="minorHAnsi"/>
          <w:b w:val="0"/>
          <w:i w:val="0"/>
        </w:rPr>
        <w:t>byl</w:t>
      </w:r>
      <w:r w:rsidR="000960D9">
        <w:rPr>
          <w:rFonts w:asciiTheme="minorHAnsi" w:hAnsiTheme="minorHAnsi" w:cstheme="minorHAnsi"/>
          <w:b w:val="0"/>
          <w:i w:val="0"/>
        </w:rPr>
        <w:t xml:space="preserve"> tak</w:t>
      </w:r>
      <w:r w:rsidRPr="00396972">
        <w:rPr>
          <w:rFonts w:asciiTheme="minorHAnsi" w:hAnsiTheme="minorHAnsi" w:cstheme="minorHAnsi"/>
          <w:b w:val="0"/>
          <w:i w:val="0"/>
        </w:rPr>
        <w:t xml:space="preserve"> </w:t>
      </w:r>
      <w:r w:rsidR="000960D9">
        <w:rPr>
          <w:rFonts w:asciiTheme="minorHAnsi" w:hAnsiTheme="minorHAnsi" w:cstheme="minorHAnsi"/>
          <w:b w:val="0"/>
          <w:i w:val="0"/>
        </w:rPr>
        <w:t>zkrácen</w:t>
      </w:r>
      <w:r w:rsidRPr="00396972">
        <w:rPr>
          <w:rFonts w:asciiTheme="minorHAnsi" w:hAnsiTheme="minorHAnsi" w:cstheme="minorHAnsi"/>
          <w:b w:val="0"/>
          <w:i w:val="0"/>
        </w:rPr>
        <w:t xml:space="preserve"> čas na realizaci projektů.</w:t>
      </w:r>
      <w:r w:rsidR="00C20C96">
        <w:rPr>
          <w:rFonts w:asciiTheme="minorHAnsi" w:hAnsiTheme="minorHAnsi" w:cstheme="minorHAnsi"/>
          <w:b w:val="0"/>
          <w:i w:val="0"/>
        </w:rPr>
        <w:t xml:space="preserve"> V průběhu celé administrace projektů docházelo u MMR i CRR k častému </w:t>
      </w:r>
      <w:r w:rsidR="00C20C96" w:rsidRPr="007A45EA">
        <w:rPr>
          <w:rFonts w:asciiTheme="minorHAnsi" w:hAnsiTheme="minorHAnsi" w:cstheme="minorHAnsi"/>
          <w:b w:val="0"/>
          <w:i w:val="0"/>
        </w:rPr>
        <w:t xml:space="preserve">nedodržení </w:t>
      </w:r>
      <w:r w:rsidR="00C20C96">
        <w:rPr>
          <w:rFonts w:asciiTheme="minorHAnsi" w:hAnsiTheme="minorHAnsi" w:cstheme="minorHAnsi"/>
          <w:b w:val="0"/>
          <w:i w:val="0"/>
        </w:rPr>
        <w:t xml:space="preserve">stanovených dílčích </w:t>
      </w:r>
      <w:r w:rsidR="00C20C96" w:rsidRPr="007A45EA">
        <w:rPr>
          <w:rFonts w:asciiTheme="minorHAnsi" w:hAnsiTheme="minorHAnsi" w:cstheme="minorHAnsi"/>
          <w:b w:val="0"/>
          <w:i w:val="0"/>
        </w:rPr>
        <w:t>lhůt</w:t>
      </w:r>
      <w:r w:rsidR="00C20C96">
        <w:rPr>
          <w:rFonts w:asciiTheme="minorHAnsi" w:hAnsiTheme="minorHAnsi" w:cstheme="minorHAnsi"/>
          <w:b w:val="0"/>
          <w:i w:val="0"/>
        </w:rPr>
        <w:t>.</w:t>
      </w:r>
    </w:p>
    <w:p w:rsidR="00B3649B" w:rsidRDefault="005249E1" w:rsidP="007F2EBA">
      <w:pPr>
        <w:pStyle w:val="N1"/>
        <w:numPr>
          <w:ilvl w:val="1"/>
          <w:numId w:val="14"/>
        </w:numPr>
        <w:spacing w:before="0" w:after="120"/>
        <w:ind w:left="426" w:hanging="426"/>
        <w:rPr>
          <w:rFonts w:asciiTheme="minorHAnsi" w:hAnsiTheme="minorHAnsi" w:cstheme="minorHAnsi"/>
          <w:b w:val="0"/>
          <w:i w:val="0"/>
        </w:rPr>
      </w:pPr>
      <w:r w:rsidRPr="0077464D">
        <w:rPr>
          <w:rFonts w:asciiTheme="minorHAnsi" w:hAnsiTheme="minorHAnsi" w:cstheme="minorHAnsi"/>
          <w:b w:val="0"/>
          <w:i w:val="0"/>
        </w:rPr>
        <w:t xml:space="preserve">MMR nepostupovalo v souladu s ustanovením </w:t>
      </w:r>
      <w:r w:rsidRPr="00A93E53">
        <w:rPr>
          <w:rFonts w:asciiTheme="minorHAnsi" w:hAnsiTheme="minorHAnsi" w:cstheme="minorHAnsi"/>
          <w:b w:val="0"/>
        </w:rPr>
        <w:t>Metodického pokynu o</w:t>
      </w:r>
      <w:r w:rsidR="00B1675A" w:rsidRPr="00A93E53">
        <w:rPr>
          <w:rFonts w:asciiTheme="minorHAnsi" w:hAnsiTheme="minorHAnsi" w:cstheme="minorHAnsi"/>
          <w:b w:val="0"/>
        </w:rPr>
        <w:t xml:space="preserve"> </w:t>
      </w:r>
      <w:r w:rsidRPr="00A93E53">
        <w:rPr>
          <w:rFonts w:asciiTheme="minorHAnsi" w:hAnsiTheme="minorHAnsi" w:cstheme="minorHAnsi"/>
          <w:b w:val="0"/>
        </w:rPr>
        <w:t>Centrálním registru podpor malého rozsahu a podporách de</w:t>
      </w:r>
      <w:r w:rsidR="00B1675A" w:rsidRPr="00A93E53">
        <w:rPr>
          <w:rFonts w:asciiTheme="minorHAnsi" w:hAnsiTheme="minorHAnsi" w:cstheme="minorHAnsi"/>
          <w:b w:val="0"/>
        </w:rPr>
        <w:t xml:space="preserve"> </w:t>
      </w:r>
      <w:r w:rsidRPr="00A93E53">
        <w:rPr>
          <w:rFonts w:asciiTheme="minorHAnsi" w:hAnsiTheme="minorHAnsi" w:cstheme="minorHAnsi"/>
          <w:b w:val="0"/>
        </w:rPr>
        <w:t>minimis</w:t>
      </w:r>
      <w:r w:rsidRPr="0077464D">
        <w:rPr>
          <w:rFonts w:asciiTheme="minorHAnsi" w:hAnsiTheme="minorHAnsi" w:cstheme="minorHAnsi"/>
          <w:b w:val="0"/>
          <w:i w:val="0"/>
        </w:rPr>
        <w:t xml:space="preserve">, neboť </w:t>
      </w:r>
      <w:r w:rsidR="00A764A6">
        <w:rPr>
          <w:rFonts w:asciiTheme="minorHAnsi" w:hAnsiTheme="minorHAnsi" w:cstheme="minorHAnsi"/>
          <w:b w:val="0"/>
          <w:i w:val="0"/>
        </w:rPr>
        <w:t xml:space="preserve">v několika případech </w:t>
      </w:r>
      <w:r w:rsidR="00A764A6" w:rsidRPr="0077464D">
        <w:rPr>
          <w:rFonts w:asciiTheme="minorHAnsi" w:hAnsiTheme="minorHAnsi" w:cstheme="minorHAnsi"/>
          <w:b w:val="0"/>
          <w:i w:val="0"/>
        </w:rPr>
        <w:t xml:space="preserve">neprovedlo </w:t>
      </w:r>
      <w:r w:rsidRPr="0077464D">
        <w:rPr>
          <w:rFonts w:asciiTheme="minorHAnsi" w:hAnsiTheme="minorHAnsi" w:cstheme="minorHAnsi"/>
          <w:b w:val="0"/>
          <w:i w:val="0"/>
        </w:rPr>
        <w:t>v </w:t>
      </w:r>
      <w:r w:rsidR="00F21C88" w:rsidRPr="0077464D">
        <w:rPr>
          <w:rFonts w:asciiTheme="minorHAnsi" w:hAnsiTheme="minorHAnsi" w:cstheme="minorHAnsi"/>
          <w:b w:val="0"/>
          <w:i w:val="0"/>
        </w:rPr>
        <w:t>registru</w:t>
      </w:r>
      <w:r>
        <w:rPr>
          <w:rStyle w:val="Znakapoznpodarou"/>
          <w:rFonts w:asciiTheme="minorHAnsi" w:hAnsiTheme="minorHAnsi" w:cstheme="minorHAnsi"/>
          <w:b w:val="0"/>
          <w:i w:val="0"/>
        </w:rPr>
        <w:footnoteReference w:id="11"/>
      </w:r>
      <w:r w:rsidRPr="0077464D">
        <w:rPr>
          <w:rFonts w:asciiTheme="minorHAnsi" w:hAnsiTheme="minorHAnsi" w:cstheme="minorHAnsi"/>
          <w:b w:val="0"/>
          <w:i w:val="0"/>
        </w:rPr>
        <w:t xml:space="preserve"> </w:t>
      </w:r>
      <w:r w:rsidR="006125A5" w:rsidRPr="0077464D">
        <w:rPr>
          <w:rFonts w:asciiTheme="minorHAnsi" w:hAnsiTheme="minorHAnsi" w:cstheme="minorHAnsi"/>
          <w:b w:val="0"/>
          <w:i w:val="0"/>
        </w:rPr>
        <w:t>výmaz</w:t>
      </w:r>
      <w:r w:rsidRPr="0077464D">
        <w:rPr>
          <w:rFonts w:asciiTheme="minorHAnsi" w:hAnsiTheme="minorHAnsi" w:cstheme="minorHAnsi"/>
          <w:b w:val="0"/>
          <w:i w:val="0"/>
        </w:rPr>
        <w:t xml:space="preserve"> zaznamenan</w:t>
      </w:r>
      <w:r w:rsidR="0040143E" w:rsidRPr="0077464D">
        <w:rPr>
          <w:rFonts w:asciiTheme="minorHAnsi" w:hAnsiTheme="minorHAnsi" w:cstheme="minorHAnsi"/>
          <w:b w:val="0"/>
          <w:i w:val="0"/>
        </w:rPr>
        <w:t>é</w:t>
      </w:r>
      <w:r w:rsidRPr="0077464D">
        <w:rPr>
          <w:rFonts w:asciiTheme="minorHAnsi" w:hAnsiTheme="minorHAnsi" w:cstheme="minorHAnsi"/>
          <w:b w:val="0"/>
          <w:i w:val="0"/>
        </w:rPr>
        <w:t xml:space="preserve"> podpor</w:t>
      </w:r>
      <w:r w:rsidR="00E9634A" w:rsidRPr="0077464D">
        <w:rPr>
          <w:rFonts w:asciiTheme="minorHAnsi" w:hAnsiTheme="minorHAnsi" w:cstheme="minorHAnsi"/>
          <w:b w:val="0"/>
          <w:i w:val="0"/>
        </w:rPr>
        <w:t>y</w:t>
      </w:r>
      <w:r w:rsidR="00334B04" w:rsidRPr="0077464D">
        <w:rPr>
          <w:rFonts w:asciiTheme="minorHAnsi" w:hAnsiTheme="minorHAnsi" w:cstheme="minorHAnsi"/>
          <w:b w:val="0"/>
          <w:i w:val="0"/>
        </w:rPr>
        <w:t xml:space="preserve"> </w:t>
      </w:r>
      <w:r w:rsidR="0077464D" w:rsidRPr="0077464D">
        <w:rPr>
          <w:rFonts w:asciiTheme="minorHAnsi" w:hAnsiTheme="minorHAnsi" w:cstheme="minorHAnsi"/>
          <w:b w:val="0"/>
          <w:i w:val="0"/>
        </w:rPr>
        <w:t xml:space="preserve">po vydání </w:t>
      </w:r>
      <w:r w:rsidR="00CE4407" w:rsidRPr="000F303E">
        <w:rPr>
          <w:rFonts w:asciiTheme="minorHAnsi" w:hAnsiTheme="minorHAnsi" w:cstheme="minorHAnsi"/>
          <w:b w:val="0"/>
          <w:i w:val="0"/>
        </w:rPr>
        <w:t>o</w:t>
      </w:r>
      <w:r w:rsidR="0077464D" w:rsidRPr="000F303E">
        <w:rPr>
          <w:rFonts w:asciiTheme="minorHAnsi" w:hAnsiTheme="minorHAnsi" w:cstheme="minorHAnsi"/>
          <w:b w:val="0"/>
          <w:i w:val="0"/>
        </w:rPr>
        <w:t>známení o vyřazení akce</w:t>
      </w:r>
      <w:r w:rsidR="0077464D" w:rsidRPr="00A93E53">
        <w:rPr>
          <w:rFonts w:asciiTheme="minorHAnsi" w:hAnsiTheme="minorHAnsi" w:cstheme="minorHAnsi"/>
          <w:b w:val="0"/>
        </w:rPr>
        <w:t xml:space="preserve"> </w:t>
      </w:r>
      <w:r w:rsidR="0077464D" w:rsidRPr="0034458D">
        <w:rPr>
          <w:rFonts w:asciiTheme="minorHAnsi" w:hAnsiTheme="minorHAnsi" w:cstheme="minorHAnsi"/>
          <w:b w:val="0"/>
          <w:i w:val="0"/>
        </w:rPr>
        <w:t>z programu</w:t>
      </w:r>
      <w:r w:rsidR="0077464D">
        <w:rPr>
          <w:rFonts w:asciiTheme="minorHAnsi" w:hAnsiTheme="minorHAnsi" w:cstheme="minorHAnsi"/>
          <w:b w:val="0"/>
          <w:i w:val="0"/>
        </w:rPr>
        <w:t>.</w:t>
      </w:r>
    </w:p>
    <w:p w:rsidR="00A831FE" w:rsidRPr="00CF7C20" w:rsidRDefault="005249E1" w:rsidP="00B57BE7">
      <w:pPr>
        <w:pStyle w:val="N1"/>
        <w:keepNext w:val="0"/>
        <w:numPr>
          <w:ilvl w:val="1"/>
          <w:numId w:val="14"/>
        </w:numPr>
        <w:spacing w:before="0" w:after="120"/>
        <w:ind w:left="425" w:hanging="425"/>
        <w:rPr>
          <w:rFonts w:asciiTheme="minorHAnsi" w:hAnsiTheme="minorHAnsi" w:cstheme="minorHAnsi"/>
          <w:b w:val="0"/>
          <w:i w:val="0"/>
        </w:rPr>
      </w:pPr>
      <w:r w:rsidRPr="00CF7C20">
        <w:rPr>
          <w:rFonts w:asciiTheme="minorHAnsi" w:hAnsiTheme="minorHAnsi" w:cstheme="minorHAnsi"/>
          <w:b w:val="0"/>
          <w:i w:val="0"/>
        </w:rPr>
        <w:t>CRR použ</w:t>
      </w:r>
      <w:r w:rsidR="00A058AB" w:rsidRPr="00CF7C20">
        <w:rPr>
          <w:rFonts w:asciiTheme="minorHAnsi" w:hAnsiTheme="minorHAnsi" w:cstheme="minorHAnsi"/>
          <w:b w:val="0"/>
          <w:i w:val="0"/>
        </w:rPr>
        <w:t>ilo</w:t>
      </w:r>
      <w:r w:rsidR="00DD20D0" w:rsidRPr="00CF7C20">
        <w:rPr>
          <w:rFonts w:asciiTheme="minorHAnsi" w:hAnsiTheme="minorHAnsi" w:cstheme="minorHAnsi"/>
          <w:b w:val="0"/>
          <w:i w:val="0"/>
        </w:rPr>
        <w:t xml:space="preserve"> při administraci </w:t>
      </w:r>
      <w:r w:rsidR="00FE0526" w:rsidRPr="00CF7C20">
        <w:rPr>
          <w:rFonts w:asciiTheme="minorHAnsi" w:hAnsiTheme="minorHAnsi" w:cstheme="minorHAnsi"/>
          <w:b w:val="0"/>
          <w:i w:val="0"/>
        </w:rPr>
        <w:t xml:space="preserve">některých </w:t>
      </w:r>
      <w:r w:rsidR="00652BAC" w:rsidRPr="00CF7C20">
        <w:rPr>
          <w:rFonts w:asciiTheme="minorHAnsi" w:hAnsiTheme="minorHAnsi" w:cstheme="minorHAnsi"/>
          <w:b w:val="0"/>
          <w:i w:val="0"/>
        </w:rPr>
        <w:t>zpráv o realizaci</w:t>
      </w:r>
      <w:r w:rsidR="00823719" w:rsidRPr="00CF7C20">
        <w:rPr>
          <w:rFonts w:asciiTheme="minorHAnsi" w:hAnsiTheme="minorHAnsi" w:cstheme="minorHAnsi"/>
          <w:b w:val="0"/>
          <w:i w:val="0"/>
        </w:rPr>
        <w:t xml:space="preserve"> projektu </w:t>
      </w:r>
      <w:r w:rsidRPr="00CF7C20">
        <w:rPr>
          <w:rFonts w:asciiTheme="minorHAnsi" w:hAnsiTheme="minorHAnsi" w:cstheme="minorHAnsi"/>
          <w:b w:val="0"/>
          <w:i w:val="0"/>
        </w:rPr>
        <w:t>nestandardní postup</w:t>
      </w:r>
      <w:r w:rsidR="00DD20D0" w:rsidRPr="00CF7C20">
        <w:rPr>
          <w:rFonts w:asciiTheme="minorHAnsi" w:hAnsiTheme="minorHAnsi" w:cstheme="minorHAnsi"/>
          <w:b w:val="0"/>
          <w:i w:val="0"/>
        </w:rPr>
        <w:t>y</w:t>
      </w:r>
      <w:r w:rsidR="00C20C96" w:rsidRPr="00CF7C20">
        <w:rPr>
          <w:rFonts w:asciiTheme="minorHAnsi" w:hAnsiTheme="minorHAnsi" w:cstheme="minorHAnsi"/>
          <w:b w:val="0"/>
          <w:i w:val="0"/>
        </w:rPr>
        <w:t>.</w:t>
      </w:r>
      <w:r w:rsidR="00DD20D0" w:rsidRPr="00CF7C20">
        <w:rPr>
          <w:rFonts w:asciiTheme="minorHAnsi" w:hAnsiTheme="minorHAnsi" w:cstheme="minorHAnsi"/>
          <w:b w:val="0"/>
          <w:i w:val="0"/>
        </w:rPr>
        <w:t xml:space="preserve"> </w:t>
      </w:r>
      <w:r w:rsidR="00C20C96" w:rsidRPr="00CF7C20">
        <w:rPr>
          <w:rFonts w:asciiTheme="minorHAnsi" w:hAnsiTheme="minorHAnsi" w:cstheme="minorHAnsi"/>
          <w:b w:val="0"/>
          <w:i w:val="0"/>
        </w:rPr>
        <w:t>N</w:t>
      </w:r>
      <w:r w:rsidR="00583C38" w:rsidRPr="00CF7C20">
        <w:rPr>
          <w:rFonts w:asciiTheme="minorHAnsi" w:hAnsiTheme="minorHAnsi" w:cstheme="minorHAnsi"/>
          <w:b w:val="0"/>
          <w:i w:val="0"/>
        </w:rPr>
        <w:t>a záložkách projektu v MS2014+ </w:t>
      </w:r>
      <w:r w:rsidR="0099614D">
        <w:rPr>
          <w:rFonts w:asciiTheme="minorHAnsi" w:hAnsiTheme="minorHAnsi" w:cstheme="minorHAnsi"/>
          <w:b w:val="0"/>
          <w:i w:val="0"/>
        </w:rPr>
        <w:t xml:space="preserve">jsou </w:t>
      </w:r>
      <w:r w:rsidR="00583C38" w:rsidRPr="00CF7C20">
        <w:rPr>
          <w:rFonts w:asciiTheme="minorHAnsi" w:hAnsiTheme="minorHAnsi" w:cstheme="minorHAnsi"/>
          <w:b w:val="0"/>
          <w:i w:val="0"/>
        </w:rPr>
        <w:t>proto</w:t>
      </w:r>
      <w:r w:rsidR="004B1CD8" w:rsidRPr="00CF7C20">
        <w:rPr>
          <w:rFonts w:asciiTheme="minorHAnsi" w:hAnsiTheme="minorHAnsi" w:cstheme="minorHAnsi"/>
          <w:b w:val="0"/>
          <w:i w:val="0"/>
        </w:rPr>
        <w:t xml:space="preserve"> uvedeny </w:t>
      </w:r>
      <w:r w:rsidR="00EC25E6" w:rsidRPr="00CF7C20">
        <w:rPr>
          <w:rFonts w:asciiTheme="minorHAnsi" w:hAnsiTheme="minorHAnsi" w:cstheme="minorHAnsi"/>
          <w:b w:val="0"/>
          <w:i w:val="0"/>
        </w:rPr>
        <w:t>nesprávné či neaktuální údaje</w:t>
      </w:r>
      <w:r w:rsidR="004B1CD8" w:rsidRPr="00CF7C20">
        <w:rPr>
          <w:rFonts w:asciiTheme="minorHAnsi" w:hAnsiTheme="minorHAnsi" w:cstheme="minorHAnsi"/>
          <w:b w:val="0"/>
          <w:i w:val="0"/>
        </w:rPr>
        <w:t>, což snižuje</w:t>
      </w:r>
      <w:r w:rsidRPr="00CF7C20">
        <w:rPr>
          <w:rFonts w:asciiTheme="minorHAnsi" w:hAnsiTheme="minorHAnsi" w:cstheme="minorHAnsi"/>
          <w:b w:val="0"/>
          <w:i w:val="0"/>
        </w:rPr>
        <w:t xml:space="preserve"> věrohodnost údajů uvedených v MS2014+. </w:t>
      </w:r>
      <w:r w:rsidR="00C20C96" w:rsidRPr="00CF7C20">
        <w:rPr>
          <w:rFonts w:asciiTheme="minorHAnsi" w:hAnsiTheme="minorHAnsi" w:cstheme="minorHAnsi"/>
          <w:b w:val="0"/>
          <w:i w:val="0"/>
        </w:rPr>
        <w:t xml:space="preserve">Tyto </w:t>
      </w:r>
      <w:r w:rsidRPr="00CF7C20">
        <w:rPr>
          <w:rFonts w:asciiTheme="minorHAnsi" w:hAnsiTheme="minorHAnsi" w:cstheme="minorHAnsi"/>
          <w:b w:val="0"/>
          <w:i w:val="0"/>
        </w:rPr>
        <w:t xml:space="preserve">postupy </w:t>
      </w:r>
      <w:r w:rsidR="0011661F" w:rsidRPr="00CF7C20">
        <w:rPr>
          <w:rFonts w:asciiTheme="minorHAnsi" w:hAnsiTheme="minorHAnsi" w:cstheme="minorHAnsi"/>
          <w:b w:val="0"/>
          <w:i w:val="0"/>
        </w:rPr>
        <w:t xml:space="preserve">CRR </w:t>
      </w:r>
      <w:r w:rsidR="00016595" w:rsidRPr="00CF7C20">
        <w:rPr>
          <w:rFonts w:asciiTheme="minorHAnsi" w:hAnsiTheme="minorHAnsi" w:cstheme="minorHAnsi"/>
          <w:b w:val="0"/>
          <w:i w:val="0"/>
        </w:rPr>
        <w:t xml:space="preserve">však </w:t>
      </w:r>
      <w:r w:rsidR="00C20C96" w:rsidRPr="00CF7C20">
        <w:rPr>
          <w:rFonts w:asciiTheme="minorHAnsi" w:hAnsiTheme="minorHAnsi" w:cstheme="minorHAnsi"/>
          <w:b w:val="0"/>
          <w:i w:val="0"/>
        </w:rPr>
        <w:t xml:space="preserve">neměly vliv na </w:t>
      </w:r>
      <w:r w:rsidRPr="00CF7C20">
        <w:rPr>
          <w:rFonts w:asciiTheme="minorHAnsi" w:hAnsiTheme="minorHAnsi" w:cstheme="minorHAnsi"/>
          <w:b w:val="0"/>
          <w:i w:val="0"/>
        </w:rPr>
        <w:t xml:space="preserve">správnost a úplnost údajů v souhrnných sestavách generovaných z MS2014+. </w:t>
      </w:r>
    </w:p>
    <w:p w:rsidR="00A91B7D" w:rsidRPr="002560E1" w:rsidRDefault="005249E1" w:rsidP="00D04203">
      <w:pPr>
        <w:pStyle w:val="N1"/>
        <w:numPr>
          <w:ilvl w:val="0"/>
          <w:numId w:val="14"/>
        </w:numPr>
        <w:spacing w:before="360" w:after="120"/>
        <w:ind w:left="425" w:hanging="425"/>
        <w:outlineLvl w:val="2"/>
        <w:rPr>
          <w:rFonts w:asciiTheme="minorHAnsi" w:hAnsiTheme="minorHAnsi" w:cstheme="minorHAnsi"/>
          <w:i w:val="0"/>
          <w:szCs w:val="24"/>
        </w:rPr>
      </w:pPr>
      <w:r>
        <w:rPr>
          <w:rFonts w:asciiTheme="minorHAnsi" w:hAnsiTheme="minorHAnsi" w:cstheme="minorHAnsi"/>
          <w:i w:val="0"/>
          <w:szCs w:val="24"/>
        </w:rPr>
        <w:t>D</w:t>
      </w:r>
      <w:r w:rsidR="00DC6282" w:rsidRPr="007C253F">
        <w:rPr>
          <w:rFonts w:asciiTheme="minorHAnsi" w:hAnsiTheme="minorHAnsi" w:cstheme="minorHAnsi"/>
          <w:i w:val="0"/>
          <w:szCs w:val="24"/>
        </w:rPr>
        <w:t>osažení cílů v oblasti sociálního bydlení</w:t>
      </w:r>
    </w:p>
    <w:p w:rsidR="009969AF" w:rsidRPr="003F451C" w:rsidRDefault="005249E1" w:rsidP="007F2EBA">
      <w:pPr>
        <w:pStyle w:val="N1"/>
        <w:keepNext w:val="0"/>
        <w:numPr>
          <w:ilvl w:val="1"/>
          <w:numId w:val="14"/>
        </w:numPr>
        <w:spacing w:before="0" w:after="120"/>
        <w:ind w:left="426" w:hanging="426"/>
        <w:rPr>
          <w:rFonts w:asciiTheme="minorHAnsi" w:hAnsiTheme="minorHAnsi" w:cstheme="minorHAnsi"/>
          <w:b w:val="0"/>
          <w:i w:val="0"/>
          <w:color w:val="000000" w:themeColor="text1"/>
          <w:szCs w:val="24"/>
        </w:rPr>
      </w:pPr>
      <w:r w:rsidRPr="003F451C">
        <w:rPr>
          <w:rFonts w:asciiTheme="minorHAnsi" w:hAnsiTheme="minorHAnsi" w:cstheme="minorHAnsi"/>
          <w:b w:val="0"/>
          <w:i w:val="0"/>
          <w:color w:val="000000" w:themeColor="text1"/>
          <w:szCs w:val="24"/>
        </w:rPr>
        <w:t xml:space="preserve">Ke dni 1. 9. 2021 bylo z plánovaných 5 000 bytů </w:t>
      </w:r>
      <w:r w:rsidRPr="00E6623A">
        <w:rPr>
          <w:rFonts w:asciiTheme="minorHAnsi" w:hAnsiTheme="minorHAnsi" w:cstheme="minorHAnsi"/>
          <w:b w:val="0"/>
          <w:i w:val="0"/>
          <w:color w:val="000000" w:themeColor="text1"/>
          <w:szCs w:val="24"/>
        </w:rPr>
        <w:t>pro sociální bydlení v rámci SC</w:t>
      </w:r>
      <w:r w:rsidR="00394C8C" w:rsidRPr="00E6623A">
        <w:rPr>
          <w:rFonts w:asciiTheme="minorHAnsi" w:hAnsiTheme="minorHAnsi" w:cstheme="minorHAnsi"/>
          <w:b w:val="0"/>
          <w:i w:val="0"/>
          <w:color w:val="000000" w:themeColor="text1"/>
          <w:szCs w:val="24"/>
        </w:rPr>
        <w:t> </w:t>
      </w:r>
      <w:r w:rsidRPr="00E6623A">
        <w:rPr>
          <w:rFonts w:asciiTheme="minorHAnsi" w:hAnsiTheme="minorHAnsi" w:cstheme="minorHAnsi"/>
          <w:b w:val="0"/>
          <w:i w:val="0"/>
          <w:color w:val="000000" w:themeColor="text1"/>
          <w:szCs w:val="24"/>
        </w:rPr>
        <w:t>2.1 dokončeno 1</w:t>
      </w:r>
      <w:r w:rsidR="00CE4407">
        <w:rPr>
          <w:rFonts w:asciiTheme="minorHAnsi" w:hAnsiTheme="minorHAnsi" w:cstheme="minorHAnsi"/>
          <w:b w:val="0"/>
          <w:i w:val="0"/>
          <w:color w:val="000000" w:themeColor="text1"/>
          <w:szCs w:val="24"/>
        </w:rPr>
        <w:t> </w:t>
      </w:r>
      <w:r w:rsidRPr="00E6623A">
        <w:rPr>
          <w:rFonts w:asciiTheme="minorHAnsi" w:hAnsiTheme="minorHAnsi" w:cstheme="minorHAnsi"/>
          <w:b w:val="0"/>
          <w:i w:val="0"/>
          <w:color w:val="000000" w:themeColor="text1"/>
          <w:szCs w:val="24"/>
        </w:rPr>
        <w:t>142</w:t>
      </w:r>
      <w:r w:rsidR="00CE4407">
        <w:rPr>
          <w:rFonts w:asciiTheme="minorHAnsi" w:hAnsiTheme="minorHAnsi" w:cstheme="minorHAnsi"/>
          <w:b w:val="0"/>
          <w:i w:val="0"/>
          <w:color w:val="000000" w:themeColor="text1"/>
          <w:szCs w:val="24"/>
        </w:rPr>
        <w:t xml:space="preserve"> </w:t>
      </w:r>
      <w:r w:rsidRPr="00E6623A">
        <w:rPr>
          <w:rFonts w:asciiTheme="minorHAnsi" w:hAnsiTheme="minorHAnsi" w:cstheme="minorHAnsi"/>
          <w:b w:val="0"/>
          <w:i w:val="0"/>
          <w:color w:val="000000" w:themeColor="text1"/>
          <w:szCs w:val="24"/>
        </w:rPr>
        <w:t>bytů a</w:t>
      </w:r>
      <w:r w:rsidR="00CE4407">
        <w:rPr>
          <w:rFonts w:asciiTheme="minorHAnsi" w:hAnsiTheme="minorHAnsi" w:cstheme="minorHAnsi"/>
          <w:b w:val="0"/>
          <w:i w:val="0"/>
          <w:color w:val="000000" w:themeColor="text1"/>
          <w:szCs w:val="24"/>
        </w:rPr>
        <w:t xml:space="preserve"> </w:t>
      </w:r>
      <w:r w:rsidRPr="00E6623A">
        <w:rPr>
          <w:rFonts w:asciiTheme="minorHAnsi" w:hAnsiTheme="minorHAnsi" w:cstheme="minorHAnsi"/>
          <w:b w:val="0"/>
          <w:i w:val="0"/>
          <w:color w:val="000000" w:themeColor="text1"/>
          <w:szCs w:val="24"/>
        </w:rPr>
        <w:t xml:space="preserve">i v případě dokončení všech projektů </w:t>
      </w:r>
      <w:r w:rsidR="007419E5">
        <w:rPr>
          <w:rFonts w:asciiTheme="minorHAnsi" w:hAnsiTheme="minorHAnsi" w:cstheme="minorHAnsi"/>
          <w:b w:val="0"/>
          <w:i w:val="0"/>
          <w:color w:val="000000" w:themeColor="text1"/>
          <w:szCs w:val="24"/>
        </w:rPr>
        <w:t xml:space="preserve">v plánovaném rozsahu </w:t>
      </w:r>
      <w:r w:rsidR="00650748" w:rsidRPr="00E6623A">
        <w:rPr>
          <w:rFonts w:asciiTheme="minorHAnsi" w:hAnsiTheme="minorHAnsi" w:cstheme="minorHAnsi"/>
          <w:b w:val="0"/>
          <w:i w:val="0"/>
          <w:color w:val="000000" w:themeColor="text1"/>
          <w:szCs w:val="24"/>
        </w:rPr>
        <w:t xml:space="preserve">bude </w:t>
      </w:r>
      <w:r w:rsidR="00D03B5A" w:rsidRPr="00E6623A">
        <w:rPr>
          <w:rFonts w:asciiTheme="minorHAnsi" w:hAnsiTheme="minorHAnsi" w:cstheme="minorHAnsi"/>
          <w:b w:val="0"/>
          <w:i w:val="0"/>
          <w:color w:val="000000" w:themeColor="text1"/>
          <w:szCs w:val="24"/>
        </w:rPr>
        <w:lastRenderedPageBreak/>
        <w:t>poříze</w:t>
      </w:r>
      <w:r w:rsidRPr="00E6623A">
        <w:rPr>
          <w:rFonts w:asciiTheme="minorHAnsi" w:hAnsiTheme="minorHAnsi" w:cstheme="minorHAnsi"/>
          <w:b w:val="0"/>
          <w:i w:val="0"/>
          <w:color w:val="000000" w:themeColor="text1"/>
          <w:szCs w:val="24"/>
        </w:rPr>
        <w:t>no maximálně 2</w:t>
      </w:r>
      <w:r w:rsidR="00E64077" w:rsidRPr="00E6623A">
        <w:rPr>
          <w:rFonts w:asciiTheme="minorHAnsi" w:hAnsiTheme="minorHAnsi" w:cstheme="minorHAnsi"/>
          <w:b w:val="0"/>
          <w:i w:val="0"/>
          <w:color w:val="000000" w:themeColor="text1"/>
          <w:szCs w:val="24"/>
        </w:rPr>
        <w:t> </w:t>
      </w:r>
      <w:r w:rsidRPr="00E6623A">
        <w:rPr>
          <w:rFonts w:asciiTheme="minorHAnsi" w:hAnsiTheme="minorHAnsi" w:cstheme="minorHAnsi"/>
          <w:b w:val="0"/>
          <w:i w:val="0"/>
          <w:color w:val="000000" w:themeColor="text1"/>
          <w:szCs w:val="24"/>
        </w:rPr>
        <w:t>212</w:t>
      </w:r>
      <w:r w:rsidR="00E64077" w:rsidRPr="00E6623A">
        <w:rPr>
          <w:rFonts w:asciiTheme="minorHAnsi" w:hAnsiTheme="minorHAnsi" w:cstheme="minorHAnsi"/>
          <w:b w:val="0"/>
          <w:i w:val="0"/>
          <w:color w:val="000000" w:themeColor="text1"/>
          <w:szCs w:val="24"/>
        </w:rPr>
        <w:t> </w:t>
      </w:r>
      <w:r w:rsidRPr="00E6623A">
        <w:rPr>
          <w:rFonts w:asciiTheme="minorHAnsi" w:hAnsiTheme="minorHAnsi" w:cstheme="minorHAnsi"/>
          <w:b w:val="0"/>
          <w:i w:val="0"/>
          <w:color w:val="000000" w:themeColor="text1"/>
          <w:szCs w:val="24"/>
        </w:rPr>
        <w:t>bytů. Kontrolou NKÚ bylo zjištěno, že již není reálné dosáhnout stanovených cílových hodnot indikátorů</w:t>
      </w:r>
      <w:r w:rsidR="00CE4407">
        <w:rPr>
          <w:rFonts w:asciiTheme="minorHAnsi" w:hAnsiTheme="minorHAnsi" w:cstheme="minorHAnsi"/>
          <w:b w:val="0"/>
          <w:i w:val="0"/>
          <w:color w:val="000000" w:themeColor="text1"/>
          <w:szCs w:val="24"/>
        </w:rPr>
        <w:t>,</w:t>
      </w:r>
      <w:r w:rsidRPr="00E6623A">
        <w:rPr>
          <w:rFonts w:asciiTheme="minorHAnsi" w:hAnsiTheme="minorHAnsi" w:cstheme="minorHAnsi"/>
          <w:b w:val="0"/>
          <w:i w:val="0"/>
          <w:color w:val="000000" w:themeColor="text1"/>
          <w:szCs w:val="24"/>
        </w:rPr>
        <w:t xml:space="preserve"> a nebude tak dosaženo plánovaných</w:t>
      </w:r>
      <w:r w:rsidRPr="003F451C">
        <w:rPr>
          <w:rFonts w:asciiTheme="minorHAnsi" w:hAnsiTheme="minorHAnsi" w:cstheme="minorHAnsi"/>
          <w:b w:val="0"/>
          <w:i w:val="0"/>
          <w:color w:val="000000" w:themeColor="text1"/>
          <w:szCs w:val="24"/>
        </w:rPr>
        <w:t xml:space="preserve"> výstupů a</w:t>
      </w:r>
      <w:r w:rsidR="00481F72">
        <w:rPr>
          <w:rFonts w:asciiTheme="minorHAnsi" w:hAnsiTheme="minorHAnsi" w:cstheme="minorHAnsi"/>
          <w:b w:val="0"/>
          <w:i w:val="0"/>
          <w:color w:val="000000" w:themeColor="text1"/>
          <w:szCs w:val="24"/>
        </w:rPr>
        <w:t> </w:t>
      </w:r>
      <w:r w:rsidRPr="003F451C">
        <w:rPr>
          <w:rFonts w:asciiTheme="minorHAnsi" w:hAnsiTheme="minorHAnsi" w:cstheme="minorHAnsi"/>
          <w:b w:val="0"/>
          <w:i w:val="0"/>
          <w:color w:val="000000" w:themeColor="text1"/>
          <w:szCs w:val="24"/>
        </w:rPr>
        <w:t>výsledků podpory sociálního bydlení v IROP.</w:t>
      </w:r>
    </w:p>
    <w:p w:rsidR="003F451C" w:rsidRPr="003F451C" w:rsidRDefault="005249E1" w:rsidP="007F2EBA">
      <w:pPr>
        <w:pStyle w:val="N1"/>
        <w:numPr>
          <w:ilvl w:val="1"/>
          <w:numId w:val="14"/>
        </w:numPr>
        <w:spacing w:before="0" w:after="120"/>
        <w:ind w:left="426" w:hanging="426"/>
        <w:rPr>
          <w:rFonts w:asciiTheme="minorHAnsi" w:hAnsiTheme="minorHAnsi" w:cstheme="minorHAnsi"/>
          <w:b w:val="0"/>
          <w:i w:val="0"/>
          <w:szCs w:val="24"/>
        </w:rPr>
      </w:pPr>
      <w:r w:rsidRPr="00BF60C4">
        <w:rPr>
          <w:rFonts w:asciiTheme="minorHAnsi" w:hAnsiTheme="minorHAnsi" w:cstheme="minorHAnsi"/>
          <w:b w:val="0"/>
          <w:i w:val="0"/>
          <w:szCs w:val="24"/>
        </w:rPr>
        <w:t xml:space="preserve">MMR nastavilo systém vyhodnocování naplnění cílů podpory sociálního bydlení na základě stanovených indikátorů výstupů a výsledků a </w:t>
      </w:r>
      <w:r w:rsidR="006D0336" w:rsidRPr="00BF60C4">
        <w:rPr>
          <w:rFonts w:asciiTheme="minorHAnsi" w:hAnsiTheme="minorHAnsi" w:cstheme="minorHAnsi"/>
          <w:b w:val="0"/>
          <w:i w:val="0"/>
          <w:szCs w:val="24"/>
        </w:rPr>
        <w:t>eviduje v MS2014+ údaje o počtu sociálních bytů pořízených z IROP, počtu lůžek a průměrné obsazenosti osobami z</w:t>
      </w:r>
      <w:r w:rsidR="00F82AB2">
        <w:rPr>
          <w:rFonts w:asciiTheme="minorHAnsi" w:hAnsiTheme="minorHAnsi" w:cstheme="minorHAnsi"/>
          <w:b w:val="0"/>
          <w:i w:val="0"/>
          <w:szCs w:val="24"/>
        </w:rPr>
        <w:t> </w:t>
      </w:r>
      <w:r w:rsidR="006D0336" w:rsidRPr="00BF60C4">
        <w:rPr>
          <w:rFonts w:asciiTheme="minorHAnsi" w:hAnsiTheme="minorHAnsi" w:cstheme="minorHAnsi"/>
          <w:b w:val="0"/>
          <w:i w:val="0"/>
          <w:szCs w:val="24"/>
        </w:rPr>
        <w:t>cílových skupin. MMR však nemá údaje o počtu všech bytů určených pro sociální bydlení</w:t>
      </w:r>
      <w:r w:rsidR="00BF087D">
        <w:rPr>
          <w:rFonts w:asciiTheme="minorHAnsi" w:hAnsiTheme="minorHAnsi" w:cstheme="minorHAnsi"/>
          <w:b w:val="0"/>
          <w:i w:val="0"/>
          <w:szCs w:val="24"/>
        </w:rPr>
        <w:t xml:space="preserve"> a</w:t>
      </w:r>
      <w:r w:rsidR="006D0336" w:rsidRPr="00BF60C4">
        <w:rPr>
          <w:rFonts w:asciiTheme="minorHAnsi" w:hAnsiTheme="minorHAnsi" w:cstheme="minorHAnsi"/>
          <w:b w:val="0"/>
          <w:i w:val="0"/>
          <w:szCs w:val="24"/>
        </w:rPr>
        <w:t xml:space="preserve"> nemá aktuální údaje o potřebnosti počtu bytů k zajištění sociálního bydlení</w:t>
      </w:r>
      <w:r>
        <w:rPr>
          <w:rFonts w:asciiTheme="minorHAnsi" w:hAnsiTheme="minorHAnsi" w:cstheme="minorHAnsi"/>
          <w:b w:val="0"/>
          <w:i w:val="0"/>
          <w:szCs w:val="24"/>
        </w:rPr>
        <w:t xml:space="preserve">. </w:t>
      </w:r>
      <w:r w:rsidR="00E878EC" w:rsidRPr="00BF60C4">
        <w:rPr>
          <w:rFonts w:asciiTheme="minorHAnsi" w:hAnsiTheme="minorHAnsi" w:cstheme="minorHAnsi"/>
          <w:b w:val="0"/>
          <w:i w:val="0"/>
          <w:szCs w:val="24"/>
        </w:rPr>
        <w:t>Systém indikátorů</w:t>
      </w:r>
      <w:r w:rsidR="00E878EC" w:rsidRPr="002721F2">
        <w:rPr>
          <w:rFonts w:asciiTheme="minorHAnsi" w:hAnsiTheme="minorHAnsi" w:cstheme="minorHAnsi"/>
          <w:b w:val="0"/>
          <w:i w:val="0"/>
          <w:szCs w:val="24"/>
        </w:rPr>
        <w:t xml:space="preserve"> neumožňuje sledovat skutečný měřitelný dopad poskytnuté podpory na plnění </w:t>
      </w:r>
      <w:r w:rsidR="00CE4407">
        <w:rPr>
          <w:rFonts w:asciiTheme="minorHAnsi" w:hAnsiTheme="minorHAnsi" w:cstheme="minorHAnsi"/>
          <w:b w:val="0"/>
          <w:i w:val="0"/>
          <w:szCs w:val="24"/>
        </w:rPr>
        <w:t xml:space="preserve">specifického </w:t>
      </w:r>
      <w:r w:rsidR="00E878EC" w:rsidRPr="002721F2">
        <w:rPr>
          <w:rFonts w:asciiTheme="minorHAnsi" w:hAnsiTheme="minorHAnsi" w:cstheme="minorHAnsi"/>
          <w:b w:val="0"/>
          <w:i w:val="0"/>
          <w:szCs w:val="24"/>
        </w:rPr>
        <w:t>cíle 2.1, kterým je zvýšení kvality a dostupnosti služeb vedoucí k sociální inkluzi, a MMR neměří tento dopad ani žádným jiným způsobem.</w:t>
      </w:r>
    </w:p>
    <w:p w:rsidR="00DF5DA6" w:rsidRPr="001020D8" w:rsidRDefault="005249E1" w:rsidP="007F2EBA">
      <w:pPr>
        <w:pStyle w:val="N1"/>
        <w:numPr>
          <w:ilvl w:val="1"/>
          <w:numId w:val="14"/>
        </w:numPr>
        <w:spacing w:before="0" w:after="120"/>
        <w:ind w:left="426" w:hanging="426"/>
        <w:rPr>
          <w:rFonts w:asciiTheme="minorHAnsi" w:hAnsiTheme="minorHAnsi" w:cstheme="minorHAnsi"/>
          <w:b w:val="0"/>
          <w:i w:val="0"/>
          <w:szCs w:val="24"/>
        </w:rPr>
      </w:pPr>
      <w:r w:rsidRPr="001020D8">
        <w:rPr>
          <w:rFonts w:asciiTheme="minorHAnsi" w:hAnsiTheme="minorHAnsi" w:cstheme="minorHAnsi"/>
          <w:b w:val="0"/>
          <w:i w:val="0"/>
          <w:szCs w:val="24"/>
        </w:rPr>
        <w:t>O nutnosti snížit cílové hodnoty indikátorů bylo jednáno již na zasedání M</w:t>
      </w:r>
      <w:r w:rsidR="00587541">
        <w:rPr>
          <w:rFonts w:asciiTheme="minorHAnsi" w:hAnsiTheme="minorHAnsi" w:cstheme="minorHAnsi"/>
          <w:b w:val="0"/>
          <w:i w:val="0"/>
          <w:szCs w:val="24"/>
        </w:rPr>
        <w:t>onitorovacího výboru</w:t>
      </w:r>
      <w:r w:rsidRPr="001020D8">
        <w:rPr>
          <w:rFonts w:asciiTheme="minorHAnsi" w:hAnsiTheme="minorHAnsi" w:cstheme="minorHAnsi"/>
          <w:b w:val="0"/>
          <w:i w:val="0"/>
          <w:szCs w:val="24"/>
        </w:rPr>
        <w:t xml:space="preserve"> IROP v roce 2017. </w:t>
      </w:r>
      <w:r w:rsidR="005B0B78">
        <w:rPr>
          <w:rFonts w:asciiTheme="minorHAnsi" w:hAnsiTheme="minorHAnsi" w:cstheme="minorHAnsi"/>
          <w:b w:val="0"/>
          <w:i w:val="0"/>
          <w:szCs w:val="24"/>
        </w:rPr>
        <w:t xml:space="preserve">I </w:t>
      </w:r>
      <w:r w:rsidR="00681E0F" w:rsidRPr="00681E0F">
        <w:rPr>
          <w:rFonts w:asciiTheme="minorHAnsi" w:hAnsiTheme="minorHAnsi" w:cstheme="minorHAnsi"/>
          <w:b w:val="0"/>
          <w:i w:val="0"/>
          <w:szCs w:val="24"/>
        </w:rPr>
        <w:t>v</w:t>
      </w:r>
      <w:r w:rsidR="00681E0F">
        <w:rPr>
          <w:rFonts w:asciiTheme="minorHAnsi" w:hAnsiTheme="minorHAnsi" w:cstheme="minorHAnsi"/>
          <w:b w:val="0"/>
          <w:i w:val="0"/>
          <w:szCs w:val="24"/>
        </w:rPr>
        <w:t xml:space="preserve"> </w:t>
      </w:r>
      <w:r w:rsidR="00681E0F" w:rsidRPr="00681E0F">
        <w:rPr>
          <w:rFonts w:asciiTheme="minorHAnsi" w:hAnsiTheme="minorHAnsi" w:cstheme="minorHAnsi"/>
          <w:b w:val="0"/>
          <w:i w:val="0"/>
          <w:szCs w:val="24"/>
        </w:rPr>
        <w:t>době, kdy již bylo zcela zřejmé, že cílové hodnoty indikátorů nebudou naplněny</w:t>
      </w:r>
      <w:r w:rsidR="005B0B78">
        <w:rPr>
          <w:rFonts w:asciiTheme="minorHAnsi" w:hAnsiTheme="minorHAnsi" w:cstheme="minorHAnsi"/>
          <w:b w:val="0"/>
          <w:i w:val="0"/>
          <w:szCs w:val="24"/>
        </w:rPr>
        <w:t xml:space="preserve">, MMR </w:t>
      </w:r>
      <w:r w:rsidR="00681E0F" w:rsidRPr="00681E0F">
        <w:rPr>
          <w:rFonts w:asciiTheme="minorHAnsi" w:hAnsiTheme="minorHAnsi" w:cstheme="minorHAnsi"/>
          <w:b w:val="0"/>
          <w:i w:val="0"/>
          <w:szCs w:val="24"/>
        </w:rPr>
        <w:t>v</w:t>
      </w:r>
      <w:r w:rsidR="00681E0F">
        <w:rPr>
          <w:rFonts w:asciiTheme="minorHAnsi" w:hAnsiTheme="minorHAnsi" w:cstheme="minorHAnsi"/>
          <w:b w:val="0"/>
          <w:i w:val="0"/>
          <w:szCs w:val="24"/>
        </w:rPr>
        <w:t>e zveřejňovaných</w:t>
      </w:r>
      <w:r w:rsidR="00B1675A">
        <w:rPr>
          <w:rFonts w:asciiTheme="minorHAnsi" w:hAnsiTheme="minorHAnsi" w:cstheme="minorHAnsi"/>
          <w:b w:val="0"/>
          <w:i w:val="0"/>
          <w:szCs w:val="24"/>
        </w:rPr>
        <w:t xml:space="preserve"> </w:t>
      </w:r>
      <w:r w:rsidR="00681E0F" w:rsidRPr="00681E0F">
        <w:rPr>
          <w:rFonts w:asciiTheme="minorHAnsi" w:hAnsiTheme="minorHAnsi" w:cstheme="minorHAnsi"/>
          <w:b w:val="0"/>
          <w:i w:val="0"/>
          <w:szCs w:val="24"/>
        </w:rPr>
        <w:t>materiálech nadále uvád</w:t>
      </w:r>
      <w:r w:rsidR="005B0B78">
        <w:rPr>
          <w:rFonts w:asciiTheme="minorHAnsi" w:hAnsiTheme="minorHAnsi" w:cstheme="minorHAnsi"/>
          <w:b w:val="0"/>
          <w:i w:val="0"/>
          <w:szCs w:val="24"/>
        </w:rPr>
        <w:t>ělo</w:t>
      </w:r>
      <w:r w:rsidR="00681E0F" w:rsidRPr="00681E0F">
        <w:rPr>
          <w:rFonts w:asciiTheme="minorHAnsi" w:hAnsiTheme="minorHAnsi" w:cstheme="minorHAnsi"/>
          <w:b w:val="0"/>
          <w:i w:val="0"/>
          <w:szCs w:val="24"/>
        </w:rPr>
        <w:t xml:space="preserve"> </w:t>
      </w:r>
      <w:r w:rsidR="006927A1">
        <w:rPr>
          <w:rFonts w:asciiTheme="minorHAnsi" w:hAnsiTheme="minorHAnsi" w:cstheme="minorHAnsi"/>
          <w:b w:val="0"/>
          <w:i w:val="0"/>
          <w:szCs w:val="24"/>
        </w:rPr>
        <w:t>cílový stav</w:t>
      </w:r>
      <w:r w:rsidR="00681E0F" w:rsidRPr="00681E0F">
        <w:rPr>
          <w:rFonts w:asciiTheme="minorHAnsi" w:hAnsiTheme="minorHAnsi" w:cstheme="minorHAnsi"/>
          <w:b w:val="0"/>
          <w:i w:val="0"/>
          <w:szCs w:val="24"/>
        </w:rPr>
        <w:t xml:space="preserve"> 5 000 bytů</w:t>
      </w:r>
      <w:r w:rsidR="003C73B5">
        <w:rPr>
          <w:rFonts w:asciiTheme="minorHAnsi" w:hAnsiTheme="minorHAnsi" w:cstheme="minorHAnsi"/>
          <w:b w:val="0"/>
          <w:i w:val="0"/>
          <w:szCs w:val="24"/>
        </w:rPr>
        <w:t xml:space="preserve">, </w:t>
      </w:r>
      <w:bookmarkStart w:id="5" w:name="_Hlk93324058"/>
      <w:r w:rsidR="003C73B5">
        <w:rPr>
          <w:rFonts w:asciiTheme="minorHAnsi" w:hAnsiTheme="minorHAnsi" w:cstheme="minorHAnsi"/>
          <w:b w:val="0"/>
          <w:i w:val="0"/>
          <w:szCs w:val="24"/>
        </w:rPr>
        <w:t>aniž by uvedlo, že sociálních bytů bude pořízeno podstatně méně.</w:t>
      </w:r>
    </w:p>
    <w:bookmarkEnd w:id="5"/>
    <w:p w:rsidR="00DF5DA6" w:rsidRDefault="00DF5DA6" w:rsidP="00DF5DA6">
      <w:pPr>
        <w:pStyle w:val="Odstavecseseznamem"/>
        <w:spacing w:before="60"/>
        <w:ind w:left="0"/>
        <w:rPr>
          <w:rFonts w:ascii="Calibri" w:hAnsi="Calibri" w:cstheme="minorHAnsi"/>
          <w:b/>
          <w:color w:val="000000" w:themeColor="text1"/>
          <w:szCs w:val="24"/>
        </w:rPr>
      </w:pPr>
    </w:p>
    <w:p w:rsidR="003754A2" w:rsidRDefault="003754A2" w:rsidP="00DF5DA6">
      <w:pPr>
        <w:pStyle w:val="Odstavecseseznamem"/>
        <w:spacing w:before="60"/>
        <w:ind w:left="0"/>
        <w:rPr>
          <w:rFonts w:ascii="Calibri" w:hAnsi="Calibri" w:cstheme="minorHAnsi"/>
          <w:b/>
          <w:color w:val="000000" w:themeColor="text1"/>
          <w:szCs w:val="24"/>
        </w:rPr>
      </w:pPr>
    </w:p>
    <w:p w:rsidR="009221B7" w:rsidRDefault="005249E1" w:rsidP="00213ACA">
      <w:pPr>
        <w:pStyle w:val="Nadpis1"/>
        <w:spacing w:before="0"/>
      </w:pPr>
      <w:r>
        <w:t xml:space="preserve">II. </w:t>
      </w:r>
      <w:r w:rsidRPr="0077471E">
        <w:t>Informace o kontrolované oblasti</w:t>
      </w:r>
    </w:p>
    <w:p w:rsidR="00B847D9" w:rsidRPr="00D54686" w:rsidRDefault="005249E1" w:rsidP="00B847D9">
      <w:pPr>
        <w:spacing w:before="120"/>
      </w:pPr>
      <w:r w:rsidRPr="00D54686">
        <w:t>MMR je podle zákona č. 2/1969 Sb.</w:t>
      </w:r>
      <w:r>
        <w:rPr>
          <w:vertAlign w:val="superscript"/>
        </w:rPr>
        <w:footnoteReference w:id="12"/>
      </w:r>
      <w:r w:rsidRPr="00D54686">
        <w:t xml:space="preserve"> ústředním orgánem státní správy ve věcech politiky bydlení, rozvoje domovního a bytového fondu, nájmu bytů a</w:t>
      </w:r>
      <w:r w:rsidR="00CE4407">
        <w:t xml:space="preserve"> </w:t>
      </w:r>
      <w:r w:rsidRPr="00D54686">
        <w:t>nebytových prostor, územního plánování a stavebního řádu a investiční politiky. Je také pověřeno spravovat finanční prostředky určené k zabezpečování politiky bydlení a</w:t>
      </w:r>
      <w:r w:rsidR="00CE4407">
        <w:t xml:space="preserve"> </w:t>
      </w:r>
      <w:r w:rsidRPr="00D54686">
        <w:t>koordinovat činnosti ministerstev a</w:t>
      </w:r>
      <w:r>
        <w:t> </w:t>
      </w:r>
      <w:r w:rsidRPr="00D54686">
        <w:t xml:space="preserve">jiných ústředních orgánů státní správy při zabezpečování politiky bydlení. </w:t>
      </w:r>
    </w:p>
    <w:p w:rsidR="00B847D9" w:rsidRDefault="005249E1" w:rsidP="008D2C4A">
      <w:pPr>
        <w:spacing w:before="120" w:after="120"/>
        <w:rPr>
          <w:rFonts w:cstheme="minorHAnsi"/>
        </w:rPr>
      </w:pPr>
      <w:r w:rsidRPr="00D54686">
        <w:t xml:space="preserve">MMR je dále na základě usnesení vlády </w:t>
      </w:r>
      <w:r>
        <w:t>ČR</w:t>
      </w:r>
      <w:r>
        <w:rPr>
          <w:vertAlign w:val="superscript"/>
        </w:rPr>
        <w:footnoteReference w:id="13"/>
      </w:r>
      <w:r w:rsidRPr="00D54686">
        <w:t xml:space="preserve"> pověřeno výkonem funkce řídicího orgánu IROP</w:t>
      </w:r>
      <w:r>
        <w:t xml:space="preserve">. </w:t>
      </w:r>
      <w:r w:rsidRPr="00D54686">
        <w:rPr>
          <w:rFonts w:cstheme="minorHAnsi"/>
        </w:rPr>
        <w:t xml:space="preserve">Zprostředkujícím subjektem v rámci implementace IROP, který MMR pověřilo vykonáváním některých úkolů řídicího orgánu, je </w:t>
      </w:r>
      <w:r w:rsidR="00412F13" w:rsidRPr="00492B4B">
        <w:rPr>
          <w:rFonts w:cstheme="minorHAnsi"/>
        </w:rPr>
        <w:t>CRR</w:t>
      </w:r>
      <w:r w:rsidR="009C55B0" w:rsidRPr="00492B4B">
        <w:rPr>
          <w:rFonts w:cstheme="minorHAnsi"/>
        </w:rPr>
        <w:t>.</w:t>
      </w:r>
    </w:p>
    <w:p w:rsidR="00B847D9" w:rsidRPr="00B94E33" w:rsidRDefault="005249E1" w:rsidP="006D6B37">
      <w:pPr>
        <w:spacing w:after="120"/>
        <w:rPr>
          <w:rFonts w:cstheme="minorHAnsi"/>
          <w:strike/>
        </w:rPr>
      </w:pPr>
      <w:r>
        <w:rPr>
          <w:rFonts w:cstheme="minorHAnsi"/>
        </w:rPr>
        <w:t>O</w:t>
      </w:r>
      <w:r w:rsidRPr="00B05F45">
        <w:rPr>
          <w:rFonts w:cstheme="minorHAnsi"/>
        </w:rPr>
        <w:t xml:space="preserve">blast sociálního bydlení </w:t>
      </w:r>
      <w:r>
        <w:rPr>
          <w:rFonts w:cstheme="minorHAnsi"/>
        </w:rPr>
        <w:t xml:space="preserve">není </w:t>
      </w:r>
      <w:r w:rsidRPr="00324446">
        <w:rPr>
          <w:rFonts w:cstheme="minorHAnsi"/>
        </w:rPr>
        <w:t>v Č</w:t>
      </w:r>
      <w:r w:rsidR="00DE6B63">
        <w:rPr>
          <w:rFonts w:cstheme="minorHAnsi"/>
        </w:rPr>
        <w:t>R</w:t>
      </w:r>
      <w:r w:rsidRPr="00324446">
        <w:rPr>
          <w:rFonts w:cstheme="minorHAnsi"/>
        </w:rPr>
        <w:t xml:space="preserve"> upravena s</w:t>
      </w:r>
      <w:r w:rsidRPr="006C068D">
        <w:rPr>
          <w:rFonts w:cstheme="minorHAnsi"/>
        </w:rPr>
        <w:t>amostatným právním předpisem</w:t>
      </w:r>
      <w:r w:rsidR="00054C93">
        <w:rPr>
          <w:rFonts w:cstheme="minorHAnsi"/>
        </w:rPr>
        <w:t xml:space="preserve"> a ani</w:t>
      </w:r>
      <w:r w:rsidRPr="00B05F45">
        <w:rPr>
          <w:rFonts w:cstheme="minorHAnsi"/>
        </w:rPr>
        <w:t xml:space="preserve"> </w:t>
      </w:r>
      <w:r w:rsidR="004B68A2" w:rsidRPr="00B05F45">
        <w:rPr>
          <w:rFonts w:cstheme="minorHAnsi"/>
        </w:rPr>
        <w:t>na úrovni EU</w:t>
      </w:r>
      <w:r w:rsidR="004B68A2">
        <w:rPr>
          <w:rFonts w:cstheme="minorHAnsi"/>
        </w:rPr>
        <w:t xml:space="preserve"> n</w:t>
      </w:r>
      <w:r w:rsidR="004B68A2" w:rsidRPr="00B05F45">
        <w:rPr>
          <w:rFonts w:cstheme="minorHAnsi"/>
        </w:rPr>
        <w:t xml:space="preserve">eexistuje </w:t>
      </w:r>
      <w:r w:rsidR="004B68A2">
        <w:rPr>
          <w:rFonts w:cstheme="minorHAnsi"/>
        </w:rPr>
        <w:t>j</w:t>
      </w:r>
      <w:r w:rsidRPr="00B05F45">
        <w:rPr>
          <w:rFonts w:cstheme="minorHAnsi"/>
        </w:rPr>
        <w:t xml:space="preserve">ednotná definice sociálního bydlení </w:t>
      </w:r>
      <w:r w:rsidR="00054C93">
        <w:rPr>
          <w:rFonts w:cstheme="minorHAnsi"/>
        </w:rPr>
        <w:t>či</w:t>
      </w:r>
      <w:r w:rsidR="004B68A2" w:rsidRPr="004B68A2">
        <w:rPr>
          <w:rFonts w:cstheme="minorHAnsi"/>
        </w:rPr>
        <w:t xml:space="preserve"> </w:t>
      </w:r>
      <w:r w:rsidR="004B68A2" w:rsidRPr="00B05F45">
        <w:rPr>
          <w:rFonts w:cstheme="minorHAnsi"/>
        </w:rPr>
        <w:t>jednotný systém eventuální veřejné podpory tohoto netržního segmentu bydlení.</w:t>
      </w:r>
      <w:r w:rsidRPr="00B94E33">
        <w:rPr>
          <w:rFonts w:cstheme="minorHAnsi"/>
          <w:strike/>
        </w:rPr>
        <w:t xml:space="preserve"> </w:t>
      </w:r>
    </w:p>
    <w:p w:rsidR="00B847D9" w:rsidRDefault="005249E1" w:rsidP="006D6B37">
      <w:pPr>
        <w:spacing w:after="120"/>
        <w:rPr>
          <w:rFonts w:ascii="Calibri" w:hAnsi="Calibri"/>
          <w:color w:val="000000"/>
        </w:rPr>
      </w:pPr>
      <w:r>
        <w:rPr>
          <w:rFonts w:cstheme="minorHAnsi"/>
        </w:rPr>
        <w:t xml:space="preserve">V ČR je </w:t>
      </w:r>
      <w:r w:rsidRPr="00E6623A">
        <w:rPr>
          <w:rFonts w:cstheme="minorHAnsi"/>
        </w:rPr>
        <w:t xml:space="preserve">sociální bydlení </w:t>
      </w:r>
      <w:r w:rsidR="004A6DF5" w:rsidRPr="00E6623A">
        <w:rPr>
          <w:rFonts w:cstheme="minorHAnsi"/>
        </w:rPr>
        <w:t>částečně</w:t>
      </w:r>
      <w:r w:rsidRPr="00E6623A">
        <w:rPr>
          <w:rFonts w:cstheme="minorHAnsi"/>
        </w:rPr>
        <w:t xml:space="preserve"> vymezeno ve strategickém materiálu </w:t>
      </w:r>
      <w:r w:rsidRPr="00A93E53">
        <w:rPr>
          <w:rFonts w:cstheme="minorHAnsi"/>
          <w:i/>
        </w:rPr>
        <w:t>Koncepce sociálního bydlení České republiky 2015–2025</w:t>
      </w:r>
      <w:r w:rsidRPr="00E6623A">
        <w:rPr>
          <w:rFonts w:cstheme="minorHAnsi"/>
        </w:rPr>
        <w:t xml:space="preserve"> (dále také „Koncepce </w:t>
      </w:r>
      <w:r w:rsidR="00060E75" w:rsidRPr="00E6623A">
        <w:rPr>
          <w:rFonts w:cstheme="minorHAnsi"/>
        </w:rPr>
        <w:t>sociálního bydlení</w:t>
      </w:r>
      <w:r w:rsidRPr="00E6623A">
        <w:rPr>
          <w:rFonts w:cstheme="minorHAnsi"/>
        </w:rPr>
        <w:t xml:space="preserve">“). Dalšími strategickými dokumenty zabývajícími se mj. oblastí sociálního bydlení jsou </w:t>
      </w:r>
      <w:r w:rsidRPr="00A93E53">
        <w:rPr>
          <w:rFonts w:cstheme="minorHAnsi"/>
          <w:i/>
        </w:rPr>
        <w:t>Koncepce bydlení České republiky do roku 2020</w:t>
      </w:r>
      <w:r w:rsidR="00740B3C" w:rsidRPr="00A93E53">
        <w:rPr>
          <w:rFonts w:cstheme="minorHAnsi"/>
          <w:i/>
        </w:rPr>
        <w:t xml:space="preserve"> (revidovaná)</w:t>
      </w:r>
      <w:r w:rsidRPr="00E6623A">
        <w:rPr>
          <w:rFonts w:cstheme="minorHAnsi"/>
        </w:rPr>
        <w:t xml:space="preserve"> (dále také „Koncepce bydlení“)</w:t>
      </w:r>
      <w:r w:rsidR="00EB7510" w:rsidRPr="00E6623A">
        <w:rPr>
          <w:rFonts w:cstheme="minorHAnsi"/>
        </w:rPr>
        <w:t>,</w:t>
      </w:r>
      <w:r w:rsidRPr="00E6623A">
        <w:rPr>
          <w:rFonts w:cstheme="minorHAnsi"/>
        </w:rPr>
        <w:t xml:space="preserve"> </w:t>
      </w:r>
      <w:r w:rsidRPr="00A93E53">
        <w:rPr>
          <w:rFonts w:ascii="Calibri" w:hAnsi="Calibri"/>
          <w:i/>
          <w:color w:val="000000"/>
        </w:rPr>
        <w:t>Strategie sociálního začleňování 2014–2020</w:t>
      </w:r>
      <w:r w:rsidR="00EB7510" w:rsidRPr="00E6623A">
        <w:rPr>
          <w:rFonts w:ascii="Calibri" w:hAnsi="Calibri"/>
          <w:color w:val="000000"/>
        </w:rPr>
        <w:t xml:space="preserve"> a </w:t>
      </w:r>
      <w:r w:rsidR="00EB7510" w:rsidRPr="00A93E53">
        <w:rPr>
          <w:rFonts w:ascii="Calibri" w:hAnsi="Calibri"/>
          <w:i/>
          <w:color w:val="000000"/>
        </w:rPr>
        <w:t>Koncepce bydlení České republiky 2021+</w:t>
      </w:r>
      <w:r w:rsidRPr="00E6623A">
        <w:rPr>
          <w:rFonts w:ascii="Calibri" w:hAnsi="Calibri"/>
          <w:color w:val="000000"/>
        </w:rPr>
        <w:t>.</w:t>
      </w:r>
    </w:p>
    <w:p w:rsidR="00B847D9" w:rsidRPr="00396542" w:rsidRDefault="005249E1" w:rsidP="006D6B37">
      <w:pPr>
        <w:spacing w:after="120"/>
        <w:rPr>
          <w:rFonts w:ascii="Calibri" w:hAnsi="Calibri"/>
        </w:rPr>
      </w:pPr>
      <w:r>
        <w:rPr>
          <w:rFonts w:ascii="Calibri" w:hAnsi="Calibri"/>
        </w:rPr>
        <w:t>Podpora</w:t>
      </w:r>
      <w:r w:rsidRPr="00A214D0">
        <w:rPr>
          <w:rFonts w:ascii="Calibri" w:hAnsi="Calibri"/>
        </w:rPr>
        <w:t xml:space="preserve"> sociálního bydlení má přispět k naplnění </w:t>
      </w:r>
      <w:r w:rsidR="00F632D8">
        <w:rPr>
          <w:rFonts w:ascii="Calibri" w:hAnsi="Calibri"/>
        </w:rPr>
        <w:t>SC</w:t>
      </w:r>
      <w:r w:rsidRPr="00396542">
        <w:rPr>
          <w:rFonts w:ascii="Calibri" w:hAnsi="Calibri"/>
        </w:rPr>
        <w:t xml:space="preserve"> 2.1 IROP </w:t>
      </w:r>
      <w:r w:rsidRPr="00A93E53">
        <w:rPr>
          <w:rFonts w:ascii="Calibri" w:hAnsi="Calibri"/>
          <w:i/>
        </w:rPr>
        <w:t>Zvýšení kvality a</w:t>
      </w:r>
      <w:r w:rsidR="00CF1B94">
        <w:rPr>
          <w:rFonts w:ascii="Calibri" w:hAnsi="Calibri"/>
          <w:i/>
        </w:rPr>
        <w:t xml:space="preserve"> </w:t>
      </w:r>
      <w:r w:rsidRPr="00A93E53">
        <w:rPr>
          <w:rFonts w:ascii="Calibri" w:hAnsi="Calibri"/>
          <w:i/>
        </w:rPr>
        <w:t>dostupnosti služeb vedoucí k sociální inkluzi</w:t>
      </w:r>
      <w:r w:rsidRPr="00396542">
        <w:rPr>
          <w:rFonts w:ascii="Calibri" w:hAnsi="Calibri"/>
        </w:rPr>
        <w:t>, jehož očekávaným výstupem je mj. sociální bydlení dostupné potřebným.</w:t>
      </w:r>
    </w:p>
    <w:p w:rsidR="00B847D9" w:rsidRPr="008D767C" w:rsidRDefault="005249E1" w:rsidP="000B6FB8">
      <w:pPr>
        <w:pStyle w:val="Default"/>
        <w:spacing w:after="120"/>
        <w:jc w:val="both"/>
        <w:rPr>
          <w:rFonts w:asciiTheme="minorHAnsi" w:hAnsiTheme="minorHAnsi" w:cstheme="minorHAnsi"/>
        </w:rPr>
      </w:pPr>
      <w:r w:rsidRPr="008D767C">
        <w:rPr>
          <w:rFonts w:asciiTheme="minorHAnsi" w:hAnsiTheme="minorHAnsi" w:cstheme="minorHAnsi"/>
        </w:rPr>
        <w:lastRenderedPageBreak/>
        <w:t>Pro SC 2.1 je předpokládána finanční podpora v celkové výši 397 426 767 €, z toho podpora z</w:t>
      </w:r>
      <w:r w:rsidR="005E6D21">
        <w:rPr>
          <w:rFonts w:asciiTheme="minorHAnsi" w:hAnsiTheme="minorHAnsi" w:cstheme="minorHAnsi"/>
        </w:rPr>
        <w:t> EU (z </w:t>
      </w:r>
      <w:r w:rsidRPr="00A93E53">
        <w:rPr>
          <w:rFonts w:asciiTheme="minorHAnsi" w:hAnsiTheme="minorHAnsi" w:cstheme="minorHAnsi"/>
          <w:i/>
        </w:rPr>
        <w:t>Evropského fondu pro regionální rozvoj</w:t>
      </w:r>
      <w:r w:rsidR="005E6D21">
        <w:rPr>
          <w:rFonts w:asciiTheme="minorHAnsi" w:hAnsiTheme="minorHAnsi" w:cstheme="minorHAnsi"/>
        </w:rPr>
        <w:t>)</w:t>
      </w:r>
      <w:r w:rsidRPr="008D767C">
        <w:rPr>
          <w:rFonts w:asciiTheme="minorHAnsi" w:hAnsiTheme="minorHAnsi" w:cstheme="minorHAnsi"/>
        </w:rPr>
        <w:t xml:space="preserve"> činí 337 812 752 € a vnitrostátní spolufinancování činí 59 614 015 €. Alokace SC 2.1 je rozdělena do dvou kategorií zásahu, a to 054 </w:t>
      </w:r>
      <w:r w:rsidRPr="00A93E53">
        <w:rPr>
          <w:rFonts w:asciiTheme="minorHAnsi" w:hAnsiTheme="minorHAnsi" w:cstheme="minorHAnsi"/>
          <w:i/>
        </w:rPr>
        <w:t>Bytová infrastruktura</w:t>
      </w:r>
      <w:r w:rsidRPr="008D767C">
        <w:rPr>
          <w:rFonts w:asciiTheme="minorHAnsi" w:hAnsiTheme="minorHAnsi" w:cstheme="minorHAnsi"/>
        </w:rPr>
        <w:t xml:space="preserve"> a 055 </w:t>
      </w:r>
      <w:r w:rsidRPr="00A93E53">
        <w:rPr>
          <w:rFonts w:asciiTheme="minorHAnsi" w:hAnsiTheme="minorHAnsi" w:cstheme="minorHAnsi"/>
          <w:i/>
        </w:rPr>
        <w:t>Jiná sociální infrastruktura</w:t>
      </w:r>
      <w:r w:rsidRPr="008D767C">
        <w:rPr>
          <w:rFonts w:asciiTheme="minorHAnsi" w:hAnsiTheme="minorHAnsi" w:cstheme="minorHAnsi"/>
        </w:rPr>
        <w:t xml:space="preserve">. Celková výše peněžních prostředků určených v rámci SC 2.1 na podporu sociálního bydlení je určena alokací kategorie zásahu 054 </w:t>
      </w:r>
      <w:r w:rsidRPr="00A93E53">
        <w:rPr>
          <w:rFonts w:asciiTheme="minorHAnsi" w:hAnsiTheme="minorHAnsi" w:cstheme="minorHAnsi"/>
          <w:i/>
        </w:rPr>
        <w:t>Bytová infrastruktura</w:t>
      </w:r>
      <w:r w:rsidRPr="008D767C">
        <w:rPr>
          <w:rFonts w:asciiTheme="minorHAnsi" w:hAnsiTheme="minorHAnsi" w:cstheme="minorHAnsi"/>
        </w:rPr>
        <w:t xml:space="preserve"> </w:t>
      </w:r>
      <w:r w:rsidR="00412F13" w:rsidRPr="009265B6">
        <w:rPr>
          <w:rFonts w:asciiTheme="minorHAnsi" w:hAnsiTheme="minorHAnsi" w:cstheme="minorHAnsi"/>
        </w:rPr>
        <w:t xml:space="preserve">a byla </w:t>
      </w:r>
      <w:r w:rsidRPr="009265B6">
        <w:rPr>
          <w:rFonts w:asciiTheme="minorHAnsi" w:hAnsiTheme="minorHAnsi" w:cstheme="minorHAnsi"/>
        </w:rPr>
        <w:t>ke</w:t>
      </w:r>
      <w:r w:rsidRPr="008D767C">
        <w:rPr>
          <w:rFonts w:asciiTheme="minorHAnsi" w:hAnsiTheme="minorHAnsi" w:cstheme="minorHAnsi"/>
        </w:rPr>
        <w:t xml:space="preserve"> dni ukončení kontroly</w:t>
      </w:r>
      <w:r w:rsidR="004B68A2">
        <w:rPr>
          <w:rFonts w:asciiTheme="minorHAnsi" w:hAnsiTheme="minorHAnsi" w:cstheme="minorHAnsi"/>
        </w:rPr>
        <w:t xml:space="preserve"> NKÚ</w:t>
      </w:r>
      <w:r w:rsidRPr="008D767C">
        <w:rPr>
          <w:rFonts w:asciiTheme="minorHAnsi" w:hAnsiTheme="minorHAnsi" w:cstheme="minorHAnsi"/>
        </w:rPr>
        <w:t xml:space="preserve"> stanovena na 137 459 145,05 € z </w:t>
      </w:r>
      <w:r w:rsidR="005E6D21">
        <w:rPr>
          <w:rFonts w:asciiTheme="minorHAnsi" w:hAnsiTheme="minorHAnsi" w:cstheme="minorHAnsi"/>
        </w:rPr>
        <w:t>EU</w:t>
      </w:r>
      <w:r w:rsidRPr="008D767C">
        <w:rPr>
          <w:rFonts w:asciiTheme="minorHAnsi" w:hAnsiTheme="minorHAnsi" w:cstheme="minorHAnsi"/>
        </w:rPr>
        <w:t>.</w:t>
      </w:r>
      <w:r w:rsidR="00197895">
        <w:rPr>
          <w:rFonts w:asciiTheme="minorHAnsi" w:hAnsiTheme="minorHAnsi" w:cstheme="minorHAnsi"/>
        </w:rPr>
        <w:t xml:space="preserve"> </w:t>
      </w:r>
      <w:r w:rsidR="00197895" w:rsidRPr="00197895">
        <w:rPr>
          <w:rFonts w:asciiTheme="minorHAnsi" w:hAnsiTheme="minorHAnsi" w:cstheme="minorHAnsi"/>
        </w:rPr>
        <w:t>V následující tabulce č. 1 a dále v kontrolním závěru je k přepočtu používán kurz 27,50 Kč/€.</w:t>
      </w:r>
    </w:p>
    <w:p w:rsidR="00B847D9" w:rsidRPr="006C068D" w:rsidRDefault="005249E1" w:rsidP="00B847D9">
      <w:pPr>
        <w:autoSpaceDE w:val="0"/>
        <w:autoSpaceDN w:val="0"/>
        <w:adjustRightInd w:val="0"/>
        <w:rPr>
          <w:rFonts w:ascii="Calibri" w:hAnsi="Calibri" w:cs="Calibri"/>
        </w:rPr>
      </w:pPr>
      <w:r w:rsidRPr="006C068D">
        <w:rPr>
          <w:rFonts w:ascii="Calibri" w:hAnsi="Calibri" w:cs="Calibri"/>
        </w:rPr>
        <w:t xml:space="preserve">Tabulka č. 1: Alokace prostředků pro SC 2.1 IROP a </w:t>
      </w:r>
      <w:r>
        <w:rPr>
          <w:rFonts w:ascii="Calibri" w:hAnsi="Calibri" w:cs="Calibri"/>
        </w:rPr>
        <w:t>kategori</w:t>
      </w:r>
      <w:r w:rsidR="00952C81">
        <w:rPr>
          <w:rFonts w:ascii="Calibri" w:hAnsi="Calibri" w:cs="Calibri"/>
        </w:rPr>
        <w:t>i</w:t>
      </w:r>
      <w:r w:rsidRPr="006C068D">
        <w:rPr>
          <w:rFonts w:ascii="Calibri" w:hAnsi="Calibri" w:cs="Calibri"/>
        </w:rPr>
        <w:t xml:space="preserve"> zásahu </w:t>
      </w:r>
      <w:r w:rsidR="00952C81" w:rsidRPr="00E6623A">
        <w:rPr>
          <w:rFonts w:ascii="Calibri" w:hAnsi="Calibri" w:cs="Calibri"/>
        </w:rPr>
        <w:t>054</w:t>
      </w:r>
      <w:r w:rsidRPr="006C068D">
        <w:rPr>
          <w:rFonts w:ascii="Calibri" w:hAnsi="Calibri" w:cs="Calibri"/>
        </w:rPr>
        <w:t xml:space="preserve"> </w:t>
      </w:r>
    </w:p>
    <w:tbl>
      <w:tblPr>
        <w:tblW w:w="5000" w:type="pct"/>
        <w:tblCellMar>
          <w:left w:w="70" w:type="dxa"/>
          <w:right w:w="70" w:type="dxa"/>
        </w:tblCellMar>
        <w:tblLook w:val="04A0" w:firstRow="1" w:lastRow="0" w:firstColumn="1" w:lastColumn="0" w:noHBand="0" w:noVBand="1"/>
      </w:tblPr>
      <w:tblGrid>
        <w:gridCol w:w="1741"/>
        <w:gridCol w:w="2439"/>
        <w:gridCol w:w="2439"/>
        <w:gridCol w:w="2441"/>
      </w:tblGrid>
      <w:tr w:rsidR="00312133" w:rsidTr="00A93E53">
        <w:trPr>
          <w:trHeight w:val="284"/>
        </w:trPr>
        <w:tc>
          <w:tcPr>
            <w:tcW w:w="961" w:type="pct"/>
            <w:tcBorders>
              <w:top w:val="single" w:sz="4" w:space="0" w:color="auto"/>
              <w:left w:val="single" w:sz="4" w:space="0" w:color="auto"/>
              <w:right w:val="single" w:sz="4" w:space="0" w:color="auto"/>
            </w:tcBorders>
            <w:shd w:val="clear" w:color="auto" w:fill="E5F1FF"/>
            <w:noWrap/>
            <w:vAlign w:val="bottom"/>
            <w:hideMark/>
          </w:tcPr>
          <w:p w:rsidR="00B847D9" w:rsidRPr="006644DF" w:rsidRDefault="005249E1" w:rsidP="007E2ECB">
            <w:pPr>
              <w:rPr>
                <w:rFonts w:ascii="Calibri" w:hAnsi="Calibri" w:cs="Calibri"/>
                <w:color w:val="000000"/>
                <w:sz w:val="20"/>
              </w:rPr>
            </w:pPr>
            <w:r w:rsidRPr="006644DF">
              <w:rPr>
                <w:rFonts w:ascii="Calibri" w:hAnsi="Calibri" w:cs="Calibri"/>
                <w:color w:val="000000"/>
                <w:sz w:val="20"/>
              </w:rPr>
              <w:t> </w:t>
            </w:r>
          </w:p>
        </w:tc>
        <w:tc>
          <w:tcPr>
            <w:tcW w:w="4039" w:type="pct"/>
            <w:gridSpan w:val="3"/>
            <w:tcBorders>
              <w:top w:val="single" w:sz="4" w:space="0" w:color="auto"/>
              <w:left w:val="nil"/>
              <w:bottom w:val="single" w:sz="4" w:space="0" w:color="auto"/>
              <w:right w:val="single" w:sz="4" w:space="0" w:color="auto"/>
            </w:tcBorders>
            <w:shd w:val="clear" w:color="auto" w:fill="E5F1FF"/>
            <w:noWrap/>
            <w:vAlign w:val="center"/>
          </w:tcPr>
          <w:p w:rsidR="00B847D9" w:rsidRPr="000B6FB8" w:rsidRDefault="005249E1" w:rsidP="007E2ECB">
            <w:pPr>
              <w:jc w:val="center"/>
              <w:rPr>
                <w:rFonts w:ascii="Calibri" w:hAnsi="Calibri" w:cs="Calibri"/>
                <w:b/>
                <w:color w:val="000000"/>
                <w:sz w:val="20"/>
              </w:rPr>
            </w:pPr>
            <w:r w:rsidRPr="000B6FB8">
              <w:rPr>
                <w:rFonts w:ascii="Calibri" w:hAnsi="Calibri" w:cs="Calibri"/>
                <w:b/>
                <w:color w:val="000000"/>
                <w:sz w:val="20"/>
              </w:rPr>
              <w:t>Zdroje peněžních prostředků</w:t>
            </w:r>
          </w:p>
        </w:tc>
      </w:tr>
      <w:tr w:rsidR="00312133" w:rsidTr="00A93E53">
        <w:trPr>
          <w:trHeight w:val="284"/>
        </w:trPr>
        <w:tc>
          <w:tcPr>
            <w:tcW w:w="961" w:type="pct"/>
            <w:tcBorders>
              <w:left w:val="single" w:sz="4" w:space="0" w:color="auto"/>
              <w:bottom w:val="single" w:sz="4" w:space="0" w:color="auto"/>
              <w:right w:val="single" w:sz="4" w:space="0" w:color="auto"/>
            </w:tcBorders>
            <w:shd w:val="clear" w:color="auto" w:fill="E5F1FF"/>
            <w:noWrap/>
            <w:vAlign w:val="bottom"/>
          </w:tcPr>
          <w:p w:rsidR="00B847D9" w:rsidRPr="006644DF" w:rsidRDefault="00B847D9" w:rsidP="007E2ECB">
            <w:pPr>
              <w:rPr>
                <w:rFonts w:ascii="Calibri" w:hAnsi="Calibri" w:cs="Calibri"/>
                <w:color w:val="000000"/>
                <w:sz w:val="20"/>
              </w:rPr>
            </w:pPr>
          </w:p>
        </w:tc>
        <w:tc>
          <w:tcPr>
            <w:tcW w:w="1346" w:type="pct"/>
            <w:tcBorders>
              <w:top w:val="single" w:sz="4" w:space="0" w:color="auto"/>
              <w:left w:val="nil"/>
              <w:bottom w:val="single" w:sz="4" w:space="0" w:color="auto"/>
              <w:right w:val="single" w:sz="4" w:space="0" w:color="auto"/>
            </w:tcBorders>
            <w:shd w:val="clear" w:color="auto" w:fill="E5F1FF"/>
            <w:noWrap/>
            <w:vAlign w:val="bottom"/>
          </w:tcPr>
          <w:p w:rsidR="00B847D9" w:rsidRPr="006644DF" w:rsidRDefault="005249E1" w:rsidP="007E2ECB">
            <w:pPr>
              <w:jc w:val="center"/>
              <w:rPr>
                <w:rFonts w:ascii="Calibri" w:hAnsi="Calibri" w:cs="Calibri"/>
                <w:color w:val="000000"/>
                <w:sz w:val="20"/>
              </w:rPr>
            </w:pPr>
            <w:r>
              <w:rPr>
                <w:rFonts w:ascii="Calibri" w:hAnsi="Calibri" w:cs="Calibri"/>
                <w:color w:val="000000"/>
                <w:sz w:val="20"/>
              </w:rPr>
              <w:t xml:space="preserve">EU </w:t>
            </w:r>
            <w:r w:rsidRPr="006644DF">
              <w:rPr>
                <w:rFonts w:ascii="Calibri" w:hAnsi="Calibri" w:cs="Calibri"/>
                <w:color w:val="000000"/>
                <w:sz w:val="20"/>
              </w:rPr>
              <w:t>+ národní zdroje</w:t>
            </w:r>
          </w:p>
        </w:tc>
        <w:tc>
          <w:tcPr>
            <w:tcW w:w="1346" w:type="pct"/>
            <w:tcBorders>
              <w:top w:val="single" w:sz="4" w:space="0" w:color="auto"/>
              <w:left w:val="nil"/>
              <w:bottom w:val="single" w:sz="4" w:space="0" w:color="auto"/>
              <w:right w:val="single" w:sz="4" w:space="0" w:color="auto"/>
            </w:tcBorders>
            <w:shd w:val="clear" w:color="auto" w:fill="E5F1FF"/>
            <w:noWrap/>
            <w:vAlign w:val="bottom"/>
          </w:tcPr>
          <w:p w:rsidR="00B847D9" w:rsidRPr="000B6FB8" w:rsidRDefault="005249E1" w:rsidP="007E2ECB">
            <w:pPr>
              <w:jc w:val="center"/>
              <w:rPr>
                <w:rFonts w:ascii="Calibri" w:hAnsi="Calibri" w:cs="Calibri"/>
                <w:color w:val="000000"/>
                <w:sz w:val="20"/>
              </w:rPr>
            </w:pPr>
            <w:r w:rsidRPr="000B6FB8">
              <w:rPr>
                <w:rFonts w:ascii="Calibri" w:hAnsi="Calibri" w:cs="Calibri"/>
                <w:color w:val="000000"/>
                <w:sz w:val="20"/>
              </w:rPr>
              <w:t>EU</w:t>
            </w:r>
          </w:p>
        </w:tc>
        <w:tc>
          <w:tcPr>
            <w:tcW w:w="1347" w:type="pct"/>
            <w:tcBorders>
              <w:top w:val="single" w:sz="4" w:space="0" w:color="auto"/>
              <w:left w:val="nil"/>
              <w:bottom w:val="single" w:sz="4" w:space="0" w:color="auto"/>
              <w:right w:val="single" w:sz="4" w:space="0" w:color="auto"/>
            </w:tcBorders>
            <w:shd w:val="clear" w:color="auto" w:fill="E5F1FF"/>
            <w:noWrap/>
            <w:vAlign w:val="bottom"/>
          </w:tcPr>
          <w:p w:rsidR="00B847D9" w:rsidRPr="000B6FB8" w:rsidRDefault="00CE4407" w:rsidP="007E2ECB">
            <w:pPr>
              <w:jc w:val="center"/>
              <w:rPr>
                <w:rFonts w:ascii="Calibri" w:hAnsi="Calibri" w:cs="Calibri"/>
                <w:color w:val="000000"/>
                <w:sz w:val="20"/>
              </w:rPr>
            </w:pPr>
            <w:r>
              <w:rPr>
                <w:rFonts w:ascii="Calibri" w:hAnsi="Calibri" w:cs="Calibri"/>
                <w:color w:val="000000"/>
                <w:sz w:val="20"/>
              </w:rPr>
              <w:t>N</w:t>
            </w:r>
            <w:r w:rsidR="005249E1" w:rsidRPr="000B6FB8">
              <w:rPr>
                <w:rFonts w:ascii="Calibri" w:hAnsi="Calibri" w:cs="Calibri"/>
                <w:color w:val="000000"/>
                <w:sz w:val="20"/>
              </w:rPr>
              <w:t>árodní zdroje</w:t>
            </w:r>
          </w:p>
        </w:tc>
      </w:tr>
      <w:tr w:rsidR="00312133" w:rsidTr="00D0010D">
        <w:trPr>
          <w:trHeight w:val="284"/>
        </w:trPr>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B847D9" w:rsidRPr="006644DF" w:rsidRDefault="005249E1" w:rsidP="007E2ECB">
            <w:pPr>
              <w:ind w:left="142"/>
              <w:rPr>
                <w:rFonts w:ascii="Calibri" w:hAnsi="Calibri" w:cs="Calibri"/>
                <w:color w:val="000000"/>
                <w:sz w:val="20"/>
              </w:rPr>
            </w:pPr>
            <w:r w:rsidRPr="006644DF">
              <w:rPr>
                <w:rFonts w:ascii="Calibri" w:eastAsia="Calibri" w:hAnsi="Calibri" w:cs="Calibri"/>
                <w:color w:val="000000"/>
                <w:sz w:val="20"/>
              </w:rPr>
              <w:t xml:space="preserve">Celkem SC 2.1 </w:t>
            </w:r>
          </w:p>
        </w:tc>
        <w:tc>
          <w:tcPr>
            <w:tcW w:w="1346"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BB7E7B">
            <w:pPr>
              <w:ind w:right="186"/>
              <w:jc w:val="right"/>
              <w:rPr>
                <w:rFonts w:ascii="Calibri" w:hAnsi="Calibri" w:cs="Calibri"/>
                <w:color w:val="000000"/>
                <w:sz w:val="20"/>
              </w:rPr>
            </w:pPr>
            <w:r w:rsidRPr="006644DF">
              <w:rPr>
                <w:rFonts w:ascii="Calibri" w:hAnsi="Calibri" w:cs="Calibri"/>
                <w:color w:val="000000"/>
                <w:sz w:val="20"/>
              </w:rPr>
              <w:t>397 426 767,00 €</w:t>
            </w:r>
          </w:p>
        </w:tc>
        <w:tc>
          <w:tcPr>
            <w:tcW w:w="1346"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BB7E7B">
            <w:pPr>
              <w:ind w:right="186"/>
              <w:jc w:val="right"/>
              <w:rPr>
                <w:rFonts w:ascii="Calibri" w:hAnsi="Calibri" w:cs="Calibri"/>
                <w:color w:val="000000"/>
                <w:sz w:val="20"/>
              </w:rPr>
            </w:pPr>
            <w:r w:rsidRPr="000B6FB8">
              <w:rPr>
                <w:rFonts w:ascii="Calibri" w:hAnsi="Calibri" w:cs="Calibri"/>
                <w:color w:val="000000"/>
                <w:sz w:val="20"/>
              </w:rPr>
              <w:t>337 812 752,00 €</w:t>
            </w:r>
          </w:p>
        </w:tc>
        <w:tc>
          <w:tcPr>
            <w:tcW w:w="1347"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BB7E7B">
            <w:pPr>
              <w:tabs>
                <w:tab w:val="decimal" w:pos="1619"/>
              </w:tabs>
              <w:ind w:right="186"/>
              <w:jc w:val="right"/>
              <w:rPr>
                <w:rFonts w:ascii="Calibri" w:hAnsi="Calibri" w:cs="Calibri"/>
                <w:color w:val="000000"/>
                <w:sz w:val="20"/>
              </w:rPr>
            </w:pPr>
            <w:r w:rsidRPr="000B6FB8">
              <w:rPr>
                <w:rFonts w:ascii="Calibri" w:hAnsi="Calibri" w:cs="Calibri"/>
                <w:color w:val="000000"/>
                <w:sz w:val="20"/>
              </w:rPr>
              <w:t>59 614 015,00 €</w:t>
            </w:r>
          </w:p>
        </w:tc>
      </w:tr>
      <w:tr w:rsidR="00312133" w:rsidTr="00D0010D">
        <w:trPr>
          <w:trHeight w:val="284"/>
        </w:trPr>
        <w:tc>
          <w:tcPr>
            <w:tcW w:w="961" w:type="pct"/>
            <w:vMerge/>
            <w:tcBorders>
              <w:top w:val="nil"/>
              <w:left w:val="single" w:sz="4" w:space="0" w:color="auto"/>
              <w:bottom w:val="single" w:sz="4" w:space="0" w:color="auto"/>
              <w:right w:val="single" w:sz="4" w:space="0" w:color="auto"/>
            </w:tcBorders>
            <w:vAlign w:val="center"/>
            <w:hideMark/>
          </w:tcPr>
          <w:p w:rsidR="00B847D9" w:rsidRPr="006644DF" w:rsidRDefault="00B847D9" w:rsidP="007E2ECB">
            <w:pPr>
              <w:ind w:left="142"/>
              <w:rPr>
                <w:rFonts w:ascii="Calibri" w:hAnsi="Calibri" w:cs="Calibri"/>
                <w:color w:val="000000"/>
                <w:sz w:val="20"/>
              </w:rPr>
            </w:pPr>
          </w:p>
        </w:tc>
        <w:tc>
          <w:tcPr>
            <w:tcW w:w="1346"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7E2ECB">
            <w:pPr>
              <w:ind w:right="103"/>
              <w:jc w:val="right"/>
              <w:rPr>
                <w:rFonts w:ascii="Calibri" w:hAnsi="Calibri" w:cs="Calibri"/>
                <w:color w:val="000000"/>
                <w:sz w:val="20"/>
              </w:rPr>
            </w:pPr>
            <w:r w:rsidRPr="006644DF">
              <w:rPr>
                <w:rFonts w:ascii="Calibri" w:hAnsi="Calibri" w:cs="Calibri"/>
                <w:color w:val="000000"/>
                <w:sz w:val="20"/>
              </w:rPr>
              <w:t>10 929 236 092,50 Kč</w:t>
            </w:r>
          </w:p>
        </w:tc>
        <w:tc>
          <w:tcPr>
            <w:tcW w:w="1346"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7E2ECB">
            <w:pPr>
              <w:ind w:right="103"/>
              <w:jc w:val="right"/>
              <w:rPr>
                <w:rFonts w:ascii="Calibri" w:hAnsi="Calibri" w:cs="Calibri"/>
                <w:color w:val="000000"/>
                <w:sz w:val="20"/>
              </w:rPr>
            </w:pPr>
            <w:r w:rsidRPr="000B6FB8">
              <w:rPr>
                <w:rFonts w:ascii="Calibri" w:hAnsi="Calibri" w:cs="Calibri"/>
                <w:color w:val="000000"/>
                <w:sz w:val="20"/>
              </w:rPr>
              <w:t>9 289 850 680,00 Kč</w:t>
            </w:r>
          </w:p>
        </w:tc>
        <w:tc>
          <w:tcPr>
            <w:tcW w:w="1347"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7E2ECB">
            <w:pPr>
              <w:tabs>
                <w:tab w:val="decimal" w:pos="1619"/>
              </w:tabs>
              <w:ind w:right="103"/>
              <w:jc w:val="right"/>
              <w:rPr>
                <w:rFonts w:ascii="Calibri" w:hAnsi="Calibri" w:cs="Calibri"/>
                <w:color w:val="000000"/>
                <w:sz w:val="20"/>
              </w:rPr>
            </w:pPr>
            <w:r w:rsidRPr="000B6FB8">
              <w:rPr>
                <w:rFonts w:ascii="Calibri" w:hAnsi="Calibri" w:cs="Calibri"/>
                <w:color w:val="000000"/>
                <w:sz w:val="20"/>
              </w:rPr>
              <w:t>1 639 385 412,50 Kč</w:t>
            </w:r>
          </w:p>
        </w:tc>
      </w:tr>
      <w:tr w:rsidR="00312133" w:rsidTr="00D0010D">
        <w:trPr>
          <w:trHeight w:val="284"/>
        </w:trPr>
        <w:tc>
          <w:tcPr>
            <w:tcW w:w="961" w:type="pct"/>
            <w:vMerge w:val="restart"/>
            <w:tcBorders>
              <w:top w:val="nil"/>
              <w:left w:val="single" w:sz="4" w:space="0" w:color="auto"/>
              <w:bottom w:val="single" w:sz="4" w:space="0" w:color="auto"/>
              <w:right w:val="single" w:sz="4" w:space="0" w:color="auto"/>
            </w:tcBorders>
            <w:shd w:val="clear" w:color="auto" w:fill="auto"/>
            <w:vAlign w:val="center"/>
            <w:hideMark/>
          </w:tcPr>
          <w:p w:rsidR="00B847D9" w:rsidRPr="006644DF" w:rsidRDefault="005249E1" w:rsidP="007E2ECB">
            <w:pPr>
              <w:ind w:left="284"/>
              <w:rPr>
                <w:rFonts w:ascii="Calibri" w:hAnsi="Calibri" w:cs="Calibri"/>
                <w:color w:val="000000"/>
                <w:sz w:val="20"/>
              </w:rPr>
            </w:pPr>
            <w:r w:rsidRPr="006644DF">
              <w:rPr>
                <w:rFonts w:ascii="Calibri" w:eastAsia="Calibri" w:hAnsi="Calibri" w:cs="Calibri"/>
                <w:color w:val="000000"/>
                <w:sz w:val="20"/>
              </w:rPr>
              <w:t>z toho 054</w:t>
            </w:r>
          </w:p>
        </w:tc>
        <w:tc>
          <w:tcPr>
            <w:tcW w:w="1346"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BB7E7B">
            <w:pPr>
              <w:ind w:right="186"/>
              <w:jc w:val="right"/>
              <w:rPr>
                <w:rFonts w:ascii="Calibri" w:hAnsi="Calibri" w:cs="Calibri"/>
                <w:color w:val="000000"/>
                <w:sz w:val="20"/>
              </w:rPr>
            </w:pPr>
            <w:r w:rsidRPr="006644DF">
              <w:rPr>
                <w:rFonts w:ascii="Calibri" w:hAnsi="Calibri" w:cs="Calibri"/>
                <w:color w:val="000000"/>
                <w:sz w:val="20"/>
              </w:rPr>
              <w:t>161 716 641,24</w:t>
            </w:r>
            <w:r>
              <w:rPr>
                <w:rFonts w:ascii="Calibri" w:hAnsi="Calibri" w:cs="Calibri"/>
                <w:color w:val="000000"/>
                <w:sz w:val="20"/>
              </w:rPr>
              <w:t xml:space="preserve"> </w:t>
            </w:r>
            <w:r w:rsidRPr="006644DF">
              <w:rPr>
                <w:rFonts w:ascii="Calibri" w:hAnsi="Calibri" w:cs="Calibri"/>
                <w:color w:val="000000"/>
                <w:sz w:val="20"/>
              </w:rPr>
              <w:t>€</w:t>
            </w:r>
          </w:p>
        </w:tc>
        <w:tc>
          <w:tcPr>
            <w:tcW w:w="1346"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BB7E7B">
            <w:pPr>
              <w:ind w:right="186"/>
              <w:jc w:val="right"/>
              <w:rPr>
                <w:rFonts w:ascii="Calibri" w:hAnsi="Calibri" w:cs="Calibri"/>
                <w:color w:val="000000"/>
                <w:sz w:val="20"/>
              </w:rPr>
            </w:pPr>
            <w:r w:rsidRPr="000B6FB8">
              <w:rPr>
                <w:rFonts w:ascii="Calibri" w:hAnsi="Calibri" w:cs="Calibri"/>
                <w:color w:val="000000"/>
                <w:sz w:val="20"/>
              </w:rPr>
              <w:t>137 459 145,05 €</w:t>
            </w:r>
          </w:p>
        </w:tc>
        <w:tc>
          <w:tcPr>
            <w:tcW w:w="1347" w:type="pct"/>
            <w:tcBorders>
              <w:top w:val="nil"/>
              <w:left w:val="nil"/>
              <w:bottom w:val="single" w:sz="4" w:space="0" w:color="auto"/>
              <w:right w:val="single" w:sz="4" w:space="0" w:color="auto"/>
            </w:tcBorders>
            <w:shd w:val="clear" w:color="auto" w:fill="auto"/>
            <w:vAlign w:val="center"/>
            <w:hideMark/>
          </w:tcPr>
          <w:p w:rsidR="00B847D9" w:rsidRPr="000B6FB8" w:rsidRDefault="005249E1" w:rsidP="00BB7E7B">
            <w:pPr>
              <w:tabs>
                <w:tab w:val="decimal" w:pos="1619"/>
              </w:tabs>
              <w:ind w:right="186"/>
              <w:jc w:val="right"/>
              <w:rPr>
                <w:rFonts w:ascii="Calibri" w:hAnsi="Calibri" w:cs="Calibri"/>
                <w:color w:val="000000"/>
                <w:sz w:val="20"/>
              </w:rPr>
            </w:pPr>
            <w:r w:rsidRPr="000B6FB8">
              <w:rPr>
                <w:rFonts w:ascii="Calibri" w:hAnsi="Calibri" w:cs="Calibri"/>
                <w:color w:val="000000"/>
                <w:sz w:val="20"/>
              </w:rPr>
              <w:t>24 257 496,19 €</w:t>
            </w:r>
          </w:p>
        </w:tc>
      </w:tr>
      <w:tr w:rsidR="00312133" w:rsidTr="00D0010D">
        <w:trPr>
          <w:trHeight w:val="284"/>
        </w:trPr>
        <w:tc>
          <w:tcPr>
            <w:tcW w:w="961" w:type="pct"/>
            <w:vMerge/>
            <w:tcBorders>
              <w:top w:val="nil"/>
              <w:left w:val="single" w:sz="4" w:space="0" w:color="auto"/>
              <w:bottom w:val="single" w:sz="4" w:space="0" w:color="auto"/>
              <w:right w:val="single" w:sz="4" w:space="0" w:color="auto"/>
            </w:tcBorders>
            <w:vAlign w:val="center"/>
            <w:hideMark/>
          </w:tcPr>
          <w:p w:rsidR="00B847D9" w:rsidRPr="006644DF" w:rsidRDefault="00B847D9" w:rsidP="007E2ECB">
            <w:pPr>
              <w:ind w:left="284"/>
              <w:rPr>
                <w:rFonts w:ascii="Calibri" w:hAnsi="Calibri" w:cs="Calibri"/>
                <w:color w:val="000000"/>
                <w:sz w:val="20"/>
              </w:rPr>
            </w:pPr>
          </w:p>
        </w:tc>
        <w:tc>
          <w:tcPr>
            <w:tcW w:w="1346"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7E2ECB">
            <w:pPr>
              <w:ind w:right="103"/>
              <w:jc w:val="right"/>
              <w:rPr>
                <w:rFonts w:ascii="Calibri" w:hAnsi="Calibri" w:cs="Calibri"/>
                <w:color w:val="000000"/>
                <w:sz w:val="20"/>
              </w:rPr>
            </w:pPr>
            <w:r w:rsidRPr="006644DF">
              <w:rPr>
                <w:rFonts w:ascii="Calibri" w:hAnsi="Calibri" w:cs="Calibri"/>
                <w:color w:val="000000"/>
                <w:sz w:val="20"/>
              </w:rPr>
              <w:t>4 447 207 633,97 Kč</w:t>
            </w:r>
          </w:p>
        </w:tc>
        <w:tc>
          <w:tcPr>
            <w:tcW w:w="1346"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7E2ECB">
            <w:pPr>
              <w:ind w:right="103"/>
              <w:jc w:val="right"/>
              <w:rPr>
                <w:rFonts w:ascii="Calibri" w:hAnsi="Calibri" w:cs="Calibri"/>
                <w:color w:val="000000"/>
                <w:sz w:val="20"/>
              </w:rPr>
            </w:pPr>
            <w:r w:rsidRPr="006644DF">
              <w:rPr>
                <w:rFonts w:ascii="Calibri" w:hAnsi="Calibri" w:cs="Calibri"/>
                <w:color w:val="000000"/>
                <w:sz w:val="20"/>
              </w:rPr>
              <w:t>3 780 126 488,88 Kč</w:t>
            </w:r>
          </w:p>
        </w:tc>
        <w:tc>
          <w:tcPr>
            <w:tcW w:w="1347" w:type="pct"/>
            <w:tcBorders>
              <w:top w:val="nil"/>
              <w:left w:val="nil"/>
              <w:bottom w:val="single" w:sz="4" w:space="0" w:color="auto"/>
              <w:right w:val="single" w:sz="4" w:space="0" w:color="auto"/>
            </w:tcBorders>
            <w:shd w:val="clear" w:color="auto" w:fill="auto"/>
            <w:vAlign w:val="center"/>
            <w:hideMark/>
          </w:tcPr>
          <w:p w:rsidR="00B847D9" w:rsidRPr="006644DF" w:rsidRDefault="005249E1" w:rsidP="007E2ECB">
            <w:pPr>
              <w:tabs>
                <w:tab w:val="decimal" w:pos="1619"/>
              </w:tabs>
              <w:ind w:right="103"/>
              <w:jc w:val="right"/>
              <w:rPr>
                <w:rFonts w:ascii="Calibri" w:hAnsi="Calibri" w:cs="Calibri"/>
                <w:color w:val="000000"/>
                <w:sz w:val="20"/>
              </w:rPr>
            </w:pPr>
            <w:r w:rsidRPr="006644DF">
              <w:rPr>
                <w:rFonts w:ascii="Calibri" w:hAnsi="Calibri" w:cs="Calibri"/>
                <w:color w:val="000000"/>
                <w:sz w:val="20"/>
              </w:rPr>
              <w:t>667 081 145,10 Kč</w:t>
            </w:r>
          </w:p>
        </w:tc>
      </w:tr>
    </w:tbl>
    <w:p w:rsidR="00B847D9" w:rsidRPr="000B6FB8" w:rsidRDefault="005249E1" w:rsidP="00644EF8">
      <w:pPr>
        <w:pStyle w:val="Default"/>
        <w:jc w:val="both"/>
        <w:rPr>
          <w:rFonts w:asciiTheme="minorHAnsi" w:hAnsiTheme="minorHAnsi" w:cstheme="minorHAnsi"/>
          <w:sz w:val="20"/>
          <w:szCs w:val="20"/>
          <w:lang w:eastAsia="cs-CZ"/>
        </w:rPr>
      </w:pPr>
      <w:r w:rsidRPr="002B6360">
        <w:rPr>
          <w:rFonts w:asciiTheme="minorHAnsi" w:hAnsiTheme="minorHAnsi" w:cstheme="minorHAnsi"/>
          <w:b/>
          <w:sz w:val="20"/>
          <w:szCs w:val="20"/>
          <w:lang w:eastAsia="cs-CZ"/>
        </w:rPr>
        <w:t>Zdroj:</w:t>
      </w:r>
      <w:r w:rsidRPr="002B6360">
        <w:rPr>
          <w:rFonts w:asciiTheme="minorHAnsi" w:hAnsiTheme="minorHAnsi" w:cstheme="minorHAnsi"/>
          <w:sz w:val="20"/>
          <w:szCs w:val="20"/>
          <w:lang w:eastAsia="cs-CZ"/>
        </w:rPr>
        <w:t xml:space="preserve"> </w:t>
      </w:r>
      <w:r w:rsidR="007B7F25">
        <w:rPr>
          <w:rFonts w:asciiTheme="minorHAnsi" w:hAnsiTheme="minorHAnsi" w:cstheme="minorHAnsi"/>
          <w:sz w:val="20"/>
          <w:szCs w:val="20"/>
          <w:lang w:eastAsia="cs-CZ"/>
        </w:rPr>
        <w:t>p</w:t>
      </w:r>
      <w:r w:rsidR="00280296" w:rsidRPr="002B6360">
        <w:rPr>
          <w:rFonts w:asciiTheme="minorHAnsi" w:hAnsiTheme="minorHAnsi" w:cstheme="minorHAnsi"/>
          <w:sz w:val="20"/>
          <w:szCs w:val="20"/>
          <w:lang w:eastAsia="cs-CZ"/>
        </w:rPr>
        <w:t>rogramový dokument</w:t>
      </w:r>
      <w:r w:rsidRPr="002B6360">
        <w:rPr>
          <w:rFonts w:asciiTheme="minorHAnsi" w:hAnsiTheme="minorHAnsi" w:cstheme="minorHAnsi"/>
          <w:sz w:val="20"/>
          <w:szCs w:val="20"/>
          <w:lang w:eastAsia="cs-CZ"/>
        </w:rPr>
        <w:t xml:space="preserve"> IROP</w:t>
      </w:r>
      <w:r w:rsidR="00412F13" w:rsidRPr="002B6360">
        <w:rPr>
          <w:rFonts w:asciiTheme="minorHAnsi" w:hAnsiTheme="minorHAnsi" w:cstheme="minorHAnsi"/>
          <w:sz w:val="20"/>
          <w:szCs w:val="20"/>
          <w:lang w:eastAsia="cs-CZ"/>
        </w:rPr>
        <w:t xml:space="preserve">, verze </w:t>
      </w:r>
      <w:r w:rsidR="00644EF8" w:rsidRPr="002B6360">
        <w:rPr>
          <w:rFonts w:asciiTheme="minorHAnsi" w:hAnsiTheme="minorHAnsi" w:cstheme="minorHAnsi"/>
          <w:sz w:val="20"/>
          <w:szCs w:val="20"/>
          <w:lang w:eastAsia="cs-CZ"/>
        </w:rPr>
        <w:t>1</w:t>
      </w:r>
      <w:r w:rsidRPr="002B6360">
        <w:rPr>
          <w:rFonts w:asciiTheme="minorHAnsi" w:hAnsiTheme="minorHAnsi" w:cstheme="minorHAnsi"/>
          <w:sz w:val="20"/>
          <w:szCs w:val="20"/>
          <w:lang w:eastAsia="cs-CZ"/>
        </w:rPr>
        <w:t>.</w:t>
      </w:r>
      <w:r w:rsidR="00644EF8" w:rsidRPr="002B6360">
        <w:rPr>
          <w:rFonts w:asciiTheme="minorHAnsi" w:hAnsiTheme="minorHAnsi" w:cstheme="minorHAnsi"/>
          <w:sz w:val="20"/>
          <w:szCs w:val="20"/>
          <w:lang w:eastAsia="cs-CZ"/>
        </w:rPr>
        <w:t>1</w:t>
      </w:r>
      <w:r w:rsidR="00D00C84" w:rsidRPr="002B6360">
        <w:rPr>
          <w:rFonts w:asciiTheme="minorHAnsi" w:hAnsiTheme="minorHAnsi" w:cstheme="minorHAnsi"/>
          <w:sz w:val="20"/>
          <w:szCs w:val="20"/>
          <w:lang w:eastAsia="cs-CZ"/>
        </w:rPr>
        <w:t xml:space="preserve"> ze </w:t>
      </w:r>
      <w:r w:rsidR="00D00C84" w:rsidRPr="000B6FB8">
        <w:rPr>
          <w:rFonts w:asciiTheme="minorHAnsi" w:hAnsiTheme="minorHAnsi" w:cstheme="minorHAnsi"/>
          <w:sz w:val="20"/>
          <w:szCs w:val="20"/>
          <w:lang w:eastAsia="cs-CZ"/>
        </w:rPr>
        <w:t>dne 8. 11. 2017.</w:t>
      </w:r>
    </w:p>
    <w:p w:rsidR="000B6FB8" w:rsidRPr="000B6FB8" w:rsidRDefault="000B6FB8" w:rsidP="000B6FB8">
      <w:pPr>
        <w:autoSpaceDE w:val="0"/>
        <w:autoSpaceDN w:val="0"/>
        <w:adjustRightInd w:val="0"/>
        <w:rPr>
          <w:rFonts w:ascii="Calibri" w:hAnsi="Calibri"/>
          <w:color w:val="000000"/>
        </w:rPr>
      </w:pPr>
    </w:p>
    <w:p w:rsidR="00B847D9" w:rsidRPr="000B6FB8" w:rsidRDefault="005249E1" w:rsidP="000B6FB8">
      <w:pPr>
        <w:autoSpaceDE w:val="0"/>
        <w:autoSpaceDN w:val="0"/>
        <w:adjustRightInd w:val="0"/>
        <w:rPr>
          <w:rFonts w:ascii="Calibri" w:hAnsi="Calibri"/>
          <w:color w:val="000000"/>
        </w:rPr>
      </w:pPr>
      <w:r w:rsidRPr="000B6FB8">
        <w:rPr>
          <w:rFonts w:ascii="Calibri" w:hAnsi="Calibri"/>
          <w:color w:val="000000"/>
        </w:rPr>
        <w:t xml:space="preserve">Kontrolní akce byla zaměřena na </w:t>
      </w:r>
      <w:r w:rsidR="00BE5BB4" w:rsidRPr="000B6FB8">
        <w:rPr>
          <w:rFonts w:ascii="Calibri" w:hAnsi="Calibri"/>
          <w:color w:val="000000"/>
        </w:rPr>
        <w:t xml:space="preserve">všechny </w:t>
      </w:r>
      <w:r w:rsidR="001039DF" w:rsidRPr="000B6FB8">
        <w:rPr>
          <w:rFonts w:ascii="Calibri" w:hAnsi="Calibri"/>
          <w:color w:val="000000"/>
        </w:rPr>
        <w:t>individuální</w:t>
      </w:r>
      <w:r w:rsidRPr="000B6FB8">
        <w:rPr>
          <w:rFonts w:ascii="Calibri" w:hAnsi="Calibri"/>
          <w:color w:val="000000"/>
        </w:rPr>
        <w:t xml:space="preserve"> výzvy určené výlučně na podporu sociálního bydlení, a to:</w:t>
      </w:r>
    </w:p>
    <w:p w:rsidR="00B847D9" w:rsidRPr="000B6FB8" w:rsidRDefault="005249E1" w:rsidP="00360B63">
      <w:pPr>
        <w:pStyle w:val="Odstavecseseznamem"/>
        <w:numPr>
          <w:ilvl w:val="0"/>
          <w:numId w:val="15"/>
        </w:numPr>
        <w:autoSpaceDE w:val="0"/>
        <w:autoSpaceDN w:val="0"/>
        <w:adjustRightInd w:val="0"/>
        <w:ind w:left="425" w:hanging="425"/>
        <w:contextualSpacing/>
        <w:rPr>
          <w:rFonts w:cs="Calibri"/>
          <w:szCs w:val="24"/>
        </w:rPr>
      </w:pPr>
      <w:bookmarkStart w:id="6" w:name="_Hlk93588520"/>
      <w:r w:rsidRPr="000B6FB8">
        <w:rPr>
          <w:rFonts w:cs="Calibri"/>
          <w:szCs w:val="24"/>
        </w:rPr>
        <w:t>výzvu č. 34 – Sociální bydlení</w:t>
      </w:r>
      <w:bookmarkEnd w:id="6"/>
      <w:r w:rsidRPr="000B6FB8">
        <w:rPr>
          <w:rFonts w:cs="Calibri"/>
          <w:szCs w:val="24"/>
        </w:rPr>
        <w:t>;</w:t>
      </w:r>
    </w:p>
    <w:p w:rsidR="00B847D9" w:rsidRPr="000B6FB8" w:rsidRDefault="005249E1" w:rsidP="00EC7922">
      <w:pPr>
        <w:pStyle w:val="Odstavecseseznamem"/>
        <w:numPr>
          <w:ilvl w:val="0"/>
          <w:numId w:val="15"/>
        </w:numPr>
        <w:autoSpaceDE w:val="0"/>
        <w:autoSpaceDN w:val="0"/>
        <w:adjustRightInd w:val="0"/>
        <w:spacing w:after="160"/>
        <w:ind w:left="426" w:hanging="426"/>
        <w:contextualSpacing/>
        <w:rPr>
          <w:rFonts w:cs="Calibri"/>
          <w:szCs w:val="24"/>
        </w:rPr>
      </w:pPr>
      <w:r w:rsidRPr="000B6FB8">
        <w:rPr>
          <w:rFonts w:cs="Calibri"/>
          <w:szCs w:val="24"/>
        </w:rPr>
        <w:t>výzvu č. 35 – Sociální bydlení pro sociálně vyloučené lokality;</w:t>
      </w:r>
    </w:p>
    <w:p w:rsidR="00B847D9" w:rsidRPr="000B6FB8" w:rsidRDefault="005249E1" w:rsidP="00EC7922">
      <w:pPr>
        <w:pStyle w:val="Odstavecseseznamem"/>
        <w:numPr>
          <w:ilvl w:val="0"/>
          <w:numId w:val="15"/>
        </w:numPr>
        <w:autoSpaceDE w:val="0"/>
        <w:autoSpaceDN w:val="0"/>
        <w:adjustRightInd w:val="0"/>
        <w:spacing w:after="160"/>
        <w:ind w:left="426" w:hanging="426"/>
        <w:contextualSpacing/>
        <w:rPr>
          <w:rFonts w:cs="Calibri"/>
          <w:szCs w:val="24"/>
        </w:rPr>
      </w:pPr>
      <w:r w:rsidRPr="000B6FB8">
        <w:rPr>
          <w:rFonts w:cs="Calibri"/>
          <w:szCs w:val="24"/>
        </w:rPr>
        <w:t>výzvu č. 79 – Sociální bydlení II.;</w:t>
      </w:r>
    </w:p>
    <w:p w:rsidR="00B847D9" w:rsidRPr="000A6A18" w:rsidRDefault="005249E1" w:rsidP="00EC7922">
      <w:pPr>
        <w:pStyle w:val="Odstavecseseznamem"/>
        <w:numPr>
          <w:ilvl w:val="0"/>
          <w:numId w:val="15"/>
        </w:numPr>
        <w:autoSpaceDE w:val="0"/>
        <w:autoSpaceDN w:val="0"/>
        <w:adjustRightInd w:val="0"/>
        <w:spacing w:after="160"/>
        <w:ind w:left="426" w:hanging="426"/>
        <w:contextualSpacing/>
        <w:rPr>
          <w:rFonts w:cs="Calibri"/>
          <w:szCs w:val="24"/>
        </w:rPr>
      </w:pPr>
      <w:r w:rsidRPr="000B6FB8">
        <w:rPr>
          <w:rFonts w:cs="Calibri"/>
          <w:szCs w:val="24"/>
        </w:rPr>
        <w:t>výzvu č. 80 – Sociální bydlení pro sociálně</w:t>
      </w:r>
      <w:r w:rsidRPr="000A6A18">
        <w:rPr>
          <w:rFonts w:cs="Calibri"/>
          <w:szCs w:val="24"/>
        </w:rPr>
        <w:t xml:space="preserve"> vyloučené lokality II.</w:t>
      </w:r>
    </w:p>
    <w:p w:rsidR="00DC78FA" w:rsidRDefault="005249E1" w:rsidP="00B847D9">
      <w:pPr>
        <w:shd w:val="clear" w:color="auto" w:fill="FFFFFF" w:themeFill="background1"/>
        <w:spacing w:before="120"/>
        <w:rPr>
          <w:rFonts w:ascii="Calibri" w:hAnsi="Calibri"/>
          <w:color w:val="000000"/>
        </w:rPr>
      </w:pPr>
      <w:r w:rsidRPr="000E5CC1">
        <w:rPr>
          <w:rFonts w:ascii="Calibri" w:hAnsi="Calibri"/>
          <w:color w:val="000000"/>
        </w:rPr>
        <w:t>Výzvy č.</w:t>
      </w:r>
      <w:r w:rsidR="003D1F9C">
        <w:rPr>
          <w:rFonts w:ascii="Calibri" w:hAnsi="Calibri"/>
          <w:color w:val="000000"/>
        </w:rPr>
        <w:t> </w:t>
      </w:r>
      <w:r w:rsidRPr="000E5CC1">
        <w:rPr>
          <w:rFonts w:ascii="Calibri" w:hAnsi="Calibri"/>
          <w:color w:val="000000"/>
        </w:rPr>
        <w:t>34 a 35 byly vyhlášeny dne 3.</w:t>
      </w:r>
      <w:r>
        <w:rPr>
          <w:rFonts w:ascii="Calibri" w:hAnsi="Calibri"/>
          <w:color w:val="000000"/>
        </w:rPr>
        <w:t> </w:t>
      </w:r>
      <w:r w:rsidRPr="000E5CC1">
        <w:rPr>
          <w:rFonts w:ascii="Calibri" w:hAnsi="Calibri"/>
          <w:color w:val="000000"/>
        </w:rPr>
        <w:t>6.</w:t>
      </w:r>
      <w:r>
        <w:rPr>
          <w:rFonts w:ascii="Calibri" w:hAnsi="Calibri"/>
          <w:color w:val="000000"/>
        </w:rPr>
        <w:t> </w:t>
      </w:r>
      <w:r w:rsidRPr="000E5CC1">
        <w:rPr>
          <w:rFonts w:ascii="Calibri" w:hAnsi="Calibri"/>
          <w:color w:val="000000"/>
        </w:rPr>
        <w:t>2016 a příjem žádostí o podporu probíhal od</w:t>
      </w:r>
      <w:r>
        <w:rPr>
          <w:rFonts w:ascii="Calibri" w:hAnsi="Calibri"/>
          <w:color w:val="000000"/>
        </w:rPr>
        <w:t> </w:t>
      </w:r>
      <w:r w:rsidRPr="000E5CC1">
        <w:rPr>
          <w:rFonts w:ascii="Calibri" w:hAnsi="Calibri"/>
          <w:color w:val="000000"/>
        </w:rPr>
        <w:t>20.</w:t>
      </w:r>
      <w:r>
        <w:rPr>
          <w:rFonts w:ascii="Calibri" w:hAnsi="Calibri"/>
          <w:color w:val="000000"/>
        </w:rPr>
        <w:t> </w:t>
      </w:r>
      <w:r w:rsidRPr="000E5CC1">
        <w:rPr>
          <w:rFonts w:ascii="Calibri" w:hAnsi="Calibri"/>
          <w:color w:val="000000"/>
        </w:rPr>
        <w:t>6.</w:t>
      </w:r>
      <w:r>
        <w:rPr>
          <w:rFonts w:ascii="Calibri" w:hAnsi="Calibri"/>
          <w:color w:val="000000"/>
        </w:rPr>
        <w:t> </w:t>
      </w:r>
      <w:r w:rsidRPr="000E5CC1">
        <w:rPr>
          <w:rFonts w:ascii="Calibri" w:hAnsi="Calibri"/>
          <w:color w:val="000000"/>
        </w:rPr>
        <w:t>2016 do 27.</w:t>
      </w:r>
      <w:r>
        <w:rPr>
          <w:rFonts w:ascii="Calibri" w:hAnsi="Calibri"/>
          <w:color w:val="000000"/>
        </w:rPr>
        <w:t> </w:t>
      </w:r>
      <w:r w:rsidRPr="000E5CC1">
        <w:rPr>
          <w:rFonts w:ascii="Calibri" w:hAnsi="Calibri"/>
          <w:color w:val="000000"/>
        </w:rPr>
        <w:t>12.</w:t>
      </w:r>
      <w:r>
        <w:rPr>
          <w:rFonts w:ascii="Calibri" w:hAnsi="Calibri"/>
          <w:color w:val="000000"/>
        </w:rPr>
        <w:t> </w:t>
      </w:r>
      <w:r w:rsidRPr="000E5CC1">
        <w:rPr>
          <w:rFonts w:ascii="Calibri" w:hAnsi="Calibri"/>
          <w:color w:val="000000"/>
        </w:rPr>
        <w:t>2016. Realizace podpořených projektů měla být ukončena do 31.</w:t>
      </w:r>
      <w:r>
        <w:rPr>
          <w:rFonts w:ascii="Calibri" w:hAnsi="Calibri"/>
          <w:color w:val="000000"/>
        </w:rPr>
        <w:t> </w:t>
      </w:r>
      <w:r w:rsidRPr="000E5CC1">
        <w:rPr>
          <w:rFonts w:ascii="Calibri" w:hAnsi="Calibri"/>
          <w:color w:val="000000"/>
        </w:rPr>
        <w:t>12.</w:t>
      </w:r>
      <w:r>
        <w:rPr>
          <w:rFonts w:ascii="Calibri" w:hAnsi="Calibri"/>
          <w:color w:val="000000"/>
        </w:rPr>
        <w:t> </w:t>
      </w:r>
      <w:r w:rsidRPr="000E5CC1">
        <w:rPr>
          <w:rFonts w:ascii="Calibri" w:hAnsi="Calibri"/>
          <w:color w:val="000000"/>
        </w:rPr>
        <w:t>2018. Výzvy č. 79 a 80 byly vyhlášeny dne 8.</w:t>
      </w:r>
      <w:r>
        <w:rPr>
          <w:rFonts w:ascii="Calibri" w:hAnsi="Calibri"/>
          <w:color w:val="000000"/>
        </w:rPr>
        <w:t> </w:t>
      </w:r>
      <w:r w:rsidRPr="000E5CC1">
        <w:rPr>
          <w:rFonts w:ascii="Calibri" w:hAnsi="Calibri"/>
          <w:color w:val="000000"/>
        </w:rPr>
        <w:t>3.</w:t>
      </w:r>
      <w:r>
        <w:rPr>
          <w:rFonts w:ascii="Calibri" w:hAnsi="Calibri"/>
          <w:color w:val="000000"/>
        </w:rPr>
        <w:t> </w:t>
      </w:r>
      <w:r w:rsidRPr="000E5CC1">
        <w:rPr>
          <w:rFonts w:ascii="Calibri" w:hAnsi="Calibri"/>
          <w:color w:val="000000"/>
        </w:rPr>
        <w:t>2018 a příjem žádostí probíhal od 14.</w:t>
      </w:r>
      <w:r>
        <w:rPr>
          <w:rFonts w:ascii="Calibri" w:hAnsi="Calibri"/>
          <w:color w:val="000000"/>
        </w:rPr>
        <w:t> </w:t>
      </w:r>
      <w:r w:rsidRPr="000E5CC1">
        <w:rPr>
          <w:rFonts w:ascii="Calibri" w:hAnsi="Calibri"/>
          <w:color w:val="000000"/>
        </w:rPr>
        <w:t>6.</w:t>
      </w:r>
      <w:r>
        <w:rPr>
          <w:rFonts w:ascii="Calibri" w:hAnsi="Calibri"/>
          <w:color w:val="000000"/>
        </w:rPr>
        <w:t> </w:t>
      </w:r>
      <w:r w:rsidRPr="000E5CC1">
        <w:rPr>
          <w:rFonts w:ascii="Calibri" w:hAnsi="Calibri"/>
          <w:color w:val="000000"/>
        </w:rPr>
        <w:t>2018 do 18.</w:t>
      </w:r>
      <w:r>
        <w:rPr>
          <w:rFonts w:ascii="Calibri" w:hAnsi="Calibri"/>
          <w:color w:val="000000"/>
        </w:rPr>
        <w:t> </w:t>
      </w:r>
      <w:r w:rsidRPr="000E5CC1">
        <w:rPr>
          <w:rFonts w:ascii="Calibri" w:hAnsi="Calibri"/>
          <w:color w:val="000000"/>
        </w:rPr>
        <w:t>9.</w:t>
      </w:r>
      <w:r>
        <w:rPr>
          <w:rFonts w:ascii="Calibri" w:hAnsi="Calibri"/>
          <w:color w:val="000000"/>
        </w:rPr>
        <w:t> </w:t>
      </w:r>
      <w:r w:rsidRPr="000E5CC1">
        <w:rPr>
          <w:rFonts w:ascii="Calibri" w:hAnsi="Calibri"/>
          <w:color w:val="000000"/>
        </w:rPr>
        <w:t>2018.</w:t>
      </w:r>
      <w:r>
        <w:rPr>
          <w:rFonts w:ascii="Calibri" w:hAnsi="Calibri"/>
          <w:color w:val="000000"/>
        </w:rPr>
        <w:t xml:space="preserve"> </w:t>
      </w:r>
      <w:r w:rsidRPr="000E5CC1">
        <w:rPr>
          <w:rFonts w:ascii="Calibri" w:hAnsi="Calibri"/>
          <w:color w:val="000000"/>
        </w:rPr>
        <w:t xml:space="preserve">Realizace podpořených projektů </w:t>
      </w:r>
      <w:r w:rsidR="00D251FC" w:rsidRPr="002A6CAA">
        <w:rPr>
          <w:rFonts w:ascii="Calibri" w:hAnsi="Calibri"/>
          <w:color w:val="000000"/>
        </w:rPr>
        <w:t>měla</w:t>
      </w:r>
      <w:r w:rsidRPr="002A6CAA">
        <w:rPr>
          <w:rFonts w:ascii="Calibri" w:hAnsi="Calibri"/>
          <w:color w:val="000000"/>
        </w:rPr>
        <w:t xml:space="preserve"> být</w:t>
      </w:r>
      <w:r w:rsidRPr="000E5CC1">
        <w:rPr>
          <w:rFonts w:ascii="Calibri" w:hAnsi="Calibri"/>
          <w:color w:val="000000"/>
        </w:rPr>
        <w:t xml:space="preserve"> ukončena do 31.</w:t>
      </w:r>
      <w:r>
        <w:rPr>
          <w:rFonts w:ascii="Calibri" w:hAnsi="Calibri"/>
          <w:color w:val="000000"/>
        </w:rPr>
        <w:t> </w:t>
      </w:r>
      <w:r w:rsidRPr="000E5CC1">
        <w:rPr>
          <w:rFonts w:ascii="Calibri" w:hAnsi="Calibri"/>
          <w:color w:val="000000"/>
        </w:rPr>
        <w:t>12.</w:t>
      </w:r>
      <w:r>
        <w:rPr>
          <w:rFonts w:ascii="Calibri" w:hAnsi="Calibri"/>
          <w:color w:val="000000"/>
        </w:rPr>
        <w:t> </w:t>
      </w:r>
      <w:r w:rsidRPr="000E5CC1">
        <w:rPr>
          <w:rFonts w:ascii="Calibri" w:hAnsi="Calibri"/>
          <w:color w:val="000000"/>
        </w:rPr>
        <w:t>2021.</w:t>
      </w:r>
    </w:p>
    <w:p w:rsidR="005D26D7" w:rsidRPr="00E6623A" w:rsidRDefault="005249E1" w:rsidP="00B847D9">
      <w:pPr>
        <w:shd w:val="clear" w:color="auto" w:fill="FFFFFF" w:themeFill="background1"/>
        <w:spacing w:before="120"/>
        <w:rPr>
          <w:rFonts w:ascii="Calibri" w:hAnsi="Calibri"/>
          <w:color w:val="000000"/>
        </w:rPr>
      </w:pPr>
      <w:r w:rsidRPr="00E6623A">
        <w:rPr>
          <w:rFonts w:ascii="Calibri" w:hAnsi="Calibri"/>
          <w:color w:val="000000"/>
        </w:rPr>
        <w:t xml:space="preserve">Podpora sociálního bydlení v rámci kategorie zásahu 054 je v IROP realizována prostřednictvím pořízení bytů formou nákupu, rekonstrukce bytu či adaptace nebytových prostor včetně pořízení nezbytného vybavení a ve výzvách č. 79 a 80 i výstavbou nových bytů. Cílem podpory je </w:t>
      </w:r>
      <w:r w:rsidR="00D03B5A" w:rsidRPr="00E6623A">
        <w:rPr>
          <w:rFonts w:ascii="Calibri" w:hAnsi="Calibri"/>
          <w:color w:val="000000"/>
        </w:rPr>
        <w:t>pořídi</w:t>
      </w:r>
      <w:r w:rsidRPr="00E6623A">
        <w:rPr>
          <w:rFonts w:ascii="Calibri" w:hAnsi="Calibri"/>
          <w:color w:val="000000"/>
        </w:rPr>
        <w:t>t celkem 5 000 sociálních bytů, které bude využívat průměrně celkem 9 634 osob.</w:t>
      </w:r>
    </w:p>
    <w:p w:rsidR="00DC78FA" w:rsidRPr="00E6623A" w:rsidRDefault="005249E1" w:rsidP="00DC78FA">
      <w:pPr>
        <w:spacing w:before="120"/>
        <w:rPr>
          <w:rFonts w:ascii="Calibri" w:hAnsi="Calibri"/>
          <w:color w:val="000000"/>
        </w:rPr>
      </w:pPr>
      <w:r w:rsidRPr="00E6623A">
        <w:rPr>
          <w:rFonts w:ascii="Calibri" w:hAnsi="Calibri"/>
          <w:color w:val="000000"/>
        </w:rPr>
        <w:t>Oprávněnými žadateli v kontrolovaných výzvách byly obce, nestátní neziskové organizace, církve a církevní organizace. Výzvy č. 34 a 79 byly určeny pro území správního obvodu obcí s rozšířenou působností, kde se nenachá</w:t>
      </w:r>
      <w:r w:rsidR="000B6FB8" w:rsidRPr="00E6623A">
        <w:rPr>
          <w:rFonts w:ascii="Calibri" w:hAnsi="Calibri"/>
          <w:color w:val="000000"/>
        </w:rPr>
        <w:t>z</w:t>
      </w:r>
      <w:r w:rsidR="007B7F25">
        <w:rPr>
          <w:rFonts w:ascii="Calibri" w:hAnsi="Calibri"/>
          <w:color w:val="000000"/>
        </w:rPr>
        <w:t>ej</w:t>
      </w:r>
      <w:r w:rsidRPr="00E6623A">
        <w:rPr>
          <w:rFonts w:ascii="Calibri" w:hAnsi="Calibri"/>
          <w:color w:val="000000"/>
        </w:rPr>
        <w:t>í sociálně vyloučené lokality. Výzvy č. 35 a 80 byly naopak určeny pro území správního obvodu obcí s rozšířenou působností, kde se sociálně vyloučené lokality nacház</w:t>
      </w:r>
      <w:r w:rsidR="007B7F25">
        <w:rPr>
          <w:rFonts w:ascii="Calibri" w:hAnsi="Calibri"/>
          <w:color w:val="000000"/>
        </w:rPr>
        <w:t>ej</w:t>
      </w:r>
      <w:r w:rsidRPr="00E6623A">
        <w:rPr>
          <w:rFonts w:ascii="Calibri" w:hAnsi="Calibri"/>
          <w:color w:val="000000"/>
        </w:rPr>
        <w:t>í.</w:t>
      </w:r>
    </w:p>
    <w:p w:rsidR="00B847D9" w:rsidRPr="00AD36DC" w:rsidRDefault="005249E1" w:rsidP="00B847D9">
      <w:pPr>
        <w:shd w:val="clear" w:color="auto" w:fill="FFFFFF" w:themeFill="background1"/>
        <w:spacing w:before="120"/>
        <w:rPr>
          <w:rFonts w:ascii="Calibri" w:hAnsi="Calibri" w:cs="Calibri"/>
        </w:rPr>
      </w:pPr>
      <w:r w:rsidRPr="00E6623A">
        <w:rPr>
          <w:rFonts w:ascii="Calibri" w:hAnsi="Calibri" w:cs="Calibri"/>
          <w:shd w:val="clear" w:color="auto" w:fill="FFFFFF" w:themeFill="background1"/>
        </w:rPr>
        <w:t xml:space="preserve">Celková výše peněžních prostředků určených v rámci SC 2.1 na podporu sociálního bydlení </w:t>
      </w:r>
      <w:r w:rsidR="00380142" w:rsidRPr="00E6623A">
        <w:rPr>
          <w:rFonts w:ascii="Calibri" w:hAnsi="Calibri" w:cs="Calibri"/>
          <w:shd w:val="clear" w:color="auto" w:fill="FFFFFF" w:themeFill="background1"/>
        </w:rPr>
        <w:t xml:space="preserve">(kategorie zásahu 054) </w:t>
      </w:r>
      <w:r w:rsidRPr="00E6623A">
        <w:rPr>
          <w:rFonts w:ascii="Calibri" w:hAnsi="Calibri" w:cs="Calibri"/>
          <w:shd w:val="clear" w:color="auto" w:fill="FFFFFF" w:themeFill="background1"/>
        </w:rPr>
        <w:t>je určena</w:t>
      </w:r>
      <w:r w:rsidRPr="00BC7D85">
        <w:rPr>
          <w:rFonts w:ascii="Calibri" w:hAnsi="Calibri" w:cs="Calibri"/>
          <w:shd w:val="clear" w:color="auto" w:fill="FFFFFF" w:themeFill="background1"/>
        </w:rPr>
        <w:t xml:space="preserve"> pro výše uvedené individuální výzvy přímo zaměřené na pořízení sociálního bydlení</w:t>
      </w:r>
      <w:r w:rsidRPr="00C369F3">
        <w:rPr>
          <w:rFonts w:ascii="Calibri" w:hAnsi="Calibri" w:cs="Calibri"/>
          <w:shd w:val="clear" w:color="auto" w:fill="FFFFFF" w:themeFill="background1"/>
        </w:rPr>
        <w:t xml:space="preserve"> a</w:t>
      </w:r>
      <w:r w:rsidR="007B7F25">
        <w:rPr>
          <w:rFonts w:ascii="Calibri" w:hAnsi="Calibri" w:cs="Calibri"/>
          <w:shd w:val="clear" w:color="auto" w:fill="FFFFFF" w:themeFill="background1"/>
        </w:rPr>
        <w:t xml:space="preserve"> </w:t>
      </w:r>
      <w:r w:rsidRPr="004629DB">
        <w:rPr>
          <w:rFonts w:ascii="Calibri" w:hAnsi="Calibri" w:cs="Calibri"/>
          <w:shd w:val="clear" w:color="auto" w:fill="FFFFFF" w:themeFill="background1"/>
        </w:rPr>
        <w:t>na jednotlivé projekty</w:t>
      </w:r>
      <w:r w:rsidRPr="00C369F3">
        <w:rPr>
          <w:rFonts w:ascii="Calibri" w:hAnsi="Calibri" w:cs="Calibri"/>
          <w:shd w:val="clear" w:color="auto" w:fill="FFFFFF" w:themeFill="background1"/>
        </w:rPr>
        <w:t xml:space="preserve"> integrovaných výzev, které budou otevřeny až do </w:t>
      </w:r>
      <w:r>
        <w:rPr>
          <w:rFonts w:ascii="Calibri" w:hAnsi="Calibri" w:cs="Calibri"/>
          <w:shd w:val="clear" w:color="auto" w:fill="FFFFFF" w:themeFill="background1"/>
        </w:rPr>
        <w:t>31. 10. 2022</w:t>
      </w:r>
      <w:r w:rsidRPr="00C369F3">
        <w:rPr>
          <w:rFonts w:ascii="Calibri" w:hAnsi="Calibri" w:cs="Calibri"/>
          <w:shd w:val="clear" w:color="auto" w:fill="FFFFFF" w:themeFill="background1"/>
        </w:rPr>
        <w:t>.</w:t>
      </w:r>
    </w:p>
    <w:p w:rsidR="004F30C6" w:rsidRPr="008A1604" w:rsidRDefault="005249E1" w:rsidP="00A91587">
      <w:pPr>
        <w:pStyle w:val="Nadpis1"/>
      </w:pPr>
      <w:r>
        <w:lastRenderedPageBreak/>
        <w:t xml:space="preserve">III. </w:t>
      </w:r>
      <w:r w:rsidR="009221B7" w:rsidRPr="008A1604">
        <w:t>Rozsah kontroly</w:t>
      </w:r>
    </w:p>
    <w:p w:rsidR="00B847D9" w:rsidRDefault="005249E1" w:rsidP="00D56CA6">
      <w:pPr>
        <w:spacing w:after="120"/>
      </w:pPr>
      <w:r w:rsidRPr="004971C8">
        <w:t xml:space="preserve">Cílem kontrolní akce bylo prověřit, </w:t>
      </w:r>
      <w:r w:rsidRPr="00B847D9">
        <w:t xml:space="preserve">zda podpora v oblasti sociálního bydlení z </w:t>
      </w:r>
      <w:r>
        <w:t>IROP</w:t>
      </w:r>
      <w:r w:rsidRPr="00B847D9">
        <w:t xml:space="preserve"> byla nastavena a realizována tak, aby přispěla k zajištění přiměřené dostupnosti bydlení v</w:t>
      </w:r>
      <w:r>
        <w:t> </w:t>
      </w:r>
      <w:r w:rsidRPr="00B847D9">
        <w:t>segmentu sociálního bydlení.</w:t>
      </w:r>
    </w:p>
    <w:p w:rsidR="00B847D9" w:rsidRDefault="005249E1" w:rsidP="00D56CA6">
      <w:pPr>
        <w:spacing w:after="120"/>
      </w:pPr>
      <w:r w:rsidRPr="00B847D9">
        <w:t>Kontrolovaným obdobím bylo období od roku 2016 do září 2021, v případě věcných souvislostí i období předcházející.</w:t>
      </w:r>
    </w:p>
    <w:p w:rsidR="00920B68" w:rsidRPr="000B6FB8" w:rsidRDefault="005249E1" w:rsidP="00920B68">
      <w:r w:rsidRPr="00920B68">
        <w:t xml:space="preserve">NKÚ kontrolou </w:t>
      </w:r>
      <w:r w:rsidRPr="000B6FB8">
        <w:t>prověřil</w:t>
      </w:r>
      <w:r w:rsidR="000B6FB8" w:rsidRPr="000B6FB8">
        <w:t>:</w:t>
      </w:r>
    </w:p>
    <w:p w:rsidR="00920B68" w:rsidRPr="00920B68" w:rsidRDefault="005249E1" w:rsidP="00EC7922">
      <w:pPr>
        <w:numPr>
          <w:ilvl w:val="0"/>
          <w:numId w:val="16"/>
        </w:numPr>
        <w:ind w:left="426" w:hanging="426"/>
      </w:pPr>
      <w:r w:rsidRPr="00920B68">
        <w:t>činnosti MMR při plnění úkolů stanovených pro MMR v oblasti sociálního bydlení;</w:t>
      </w:r>
    </w:p>
    <w:p w:rsidR="00920B68" w:rsidRPr="00920B68" w:rsidRDefault="005249E1" w:rsidP="00EC7922">
      <w:pPr>
        <w:numPr>
          <w:ilvl w:val="0"/>
          <w:numId w:val="16"/>
        </w:numPr>
        <w:ind w:left="426" w:hanging="426"/>
      </w:pPr>
      <w:r w:rsidRPr="00920B68">
        <w:t>plnění povinností MMR v roli řídicího orgánu IROP při přípravě a realizaci podpory sociálního bydlení, zejména v oblasti nastavení podmínek podpory, stanovení alokací, výběru projektů a jejich administrace a dosažení cílů;</w:t>
      </w:r>
    </w:p>
    <w:p w:rsidR="00920B68" w:rsidRPr="00920B68" w:rsidRDefault="005249E1" w:rsidP="00360B63">
      <w:pPr>
        <w:numPr>
          <w:ilvl w:val="0"/>
          <w:numId w:val="16"/>
        </w:numPr>
        <w:spacing w:after="120"/>
        <w:ind w:left="425" w:hanging="425"/>
      </w:pPr>
      <w:r w:rsidRPr="00920B68">
        <w:t>plnění povinností CRR stanovených veřejnoprávní smlouvou nebo dohodou o delegování některých činností na zprostředkující subjekt, zejména v oblasti výběru projektů, kontroly věcné i finanční stránky realizace projektů a monitorování.</w:t>
      </w:r>
    </w:p>
    <w:p w:rsidR="00920B68" w:rsidRPr="00E6623A" w:rsidRDefault="005249E1" w:rsidP="00360B63">
      <w:pPr>
        <w:spacing w:after="120"/>
        <w:rPr>
          <w:rFonts w:eastAsia="Calibri" w:cstheme="minorHAnsi"/>
        </w:rPr>
      </w:pPr>
      <w:r w:rsidRPr="00920B68">
        <w:rPr>
          <w:rFonts w:eastAsia="Calibri" w:cstheme="minorHAnsi"/>
        </w:rPr>
        <w:t>Činnosti vykonávané MMR a CRR v rámci administrace projektů prověřoval NKÚ na kontrolním vzorku projektů</w:t>
      </w:r>
      <w:r>
        <w:rPr>
          <w:rFonts w:eastAsia="Calibri" w:cstheme="minorHAnsi"/>
          <w:vertAlign w:val="superscript"/>
        </w:rPr>
        <w:footnoteReference w:id="14"/>
      </w:r>
      <w:r w:rsidRPr="00920B68">
        <w:rPr>
          <w:rFonts w:eastAsia="Calibri" w:cstheme="minorHAnsi"/>
        </w:rPr>
        <w:t xml:space="preserve"> realizovaných </w:t>
      </w:r>
      <w:r w:rsidR="00AF76FF">
        <w:rPr>
          <w:rFonts w:eastAsia="Calibri" w:cstheme="minorHAnsi"/>
        </w:rPr>
        <w:t xml:space="preserve">z </w:t>
      </w:r>
      <w:r w:rsidR="00AF76FF" w:rsidRPr="00920B68">
        <w:rPr>
          <w:rFonts w:eastAsia="Calibri" w:cstheme="minorHAnsi"/>
        </w:rPr>
        <w:t xml:space="preserve">IROP </w:t>
      </w:r>
      <w:r w:rsidRPr="00920B68">
        <w:rPr>
          <w:rFonts w:eastAsia="Calibri" w:cstheme="minorHAnsi"/>
        </w:rPr>
        <w:t>v </w:t>
      </w:r>
      <w:r w:rsidRPr="00E6623A">
        <w:rPr>
          <w:rFonts w:eastAsia="Calibri" w:cstheme="minorHAnsi"/>
        </w:rPr>
        <w:t xml:space="preserve">rámci </w:t>
      </w:r>
      <w:r w:rsidR="000C79EC" w:rsidRPr="00E6623A">
        <w:rPr>
          <w:rFonts w:eastAsia="Calibri" w:cstheme="minorHAnsi"/>
        </w:rPr>
        <w:t xml:space="preserve">individuálních </w:t>
      </w:r>
      <w:r w:rsidRPr="00E6623A">
        <w:rPr>
          <w:rFonts w:eastAsia="Calibri" w:cstheme="minorHAnsi"/>
        </w:rPr>
        <w:t>výzev č. 34, 35, 79 a 80.</w:t>
      </w:r>
    </w:p>
    <w:p w:rsidR="00B847D9" w:rsidRPr="00E6623A" w:rsidRDefault="005249E1" w:rsidP="00F15A05">
      <w:pPr>
        <w:spacing w:after="120"/>
        <w:rPr>
          <w:rFonts w:ascii="Calibri" w:hAnsi="Calibri"/>
          <w:color w:val="000000"/>
        </w:rPr>
      </w:pPr>
      <w:r w:rsidRPr="00E6623A">
        <w:rPr>
          <w:rFonts w:ascii="Calibri" w:hAnsi="Calibri"/>
          <w:color w:val="000000"/>
        </w:rPr>
        <w:t>O</w:t>
      </w:r>
      <w:r w:rsidR="00100283" w:rsidRPr="00E6623A">
        <w:rPr>
          <w:rFonts w:ascii="Calibri" w:hAnsi="Calibri"/>
          <w:color w:val="000000"/>
        </w:rPr>
        <w:t xml:space="preserve">bjem peněžních prostředků </w:t>
      </w:r>
      <w:r w:rsidRPr="00E6623A">
        <w:rPr>
          <w:rFonts w:ascii="Calibri" w:hAnsi="Calibri"/>
          <w:color w:val="000000"/>
        </w:rPr>
        <w:t xml:space="preserve">kontrolovaných </w:t>
      </w:r>
      <w:r w:rsidR="00100283" w:rsidRPr="00E6623A">
        <w:rPr>
          <w:rFonts w:ascii="Calibri" w:hAnsi="Calibri"/>
          <w:color w:val="000000"/>
        </w:rPr>
        <w:t xml:space="preserve">na úrovni systému poskytování podpory sociálního bydlení z IROP </w:t>
      </w:r>
      <w:r w:rsidR="007B7F25">
        <w:rPr>
          <w:rFonts w:ascii="Calibri" w:hAnsi="Calibri"/>
          <w:color w:val="000000"/>
        </w:rPr>
        <w:t>tvoří</w:t>
      </w:r>
      <w:r w:rsidR="00AF34D8" w:rsidRPr="00E6623A">
        <w:rPr>
          <w:rFonts w:ascii="Calibri" w:hAnsi="Calibri"/>
          <w:color w:val="000000"/>
        </w:rPr>
        <w:t xml:space="preserve"> veškeré prostředky alokované v </w:t>
      </w:r>
      <w:r w:rsidR="000C79EC" w:rsidRPr="00E6623A">
        <w:rPr>
          <w:rFonts w:ascii="Calibri" w:hAnsi="Calibri"/>
          <w:color w:val="000000"/>
        </w:rPr>
        <w:t>individuálních</w:t>
      </w:r>
      <w:r w:rsidR="00AF34D8" w:rsidRPr="00E6623A">
        <w:rPr>
          <w:rFonts w:ascii="Calibri" w:hAnsi="Calibri"/>
          <w:color w:val="000000"/>
        </w:rPr>
        <w:t xml:space="preserve"> výzvách a</w:t>
      </w:r>
      <w:r w:rsidR="00AB3A83">
        <w:rPr>
          <w:rFonts w:ascii="Calibri" w:hAnsi="Calibri"/>
          <w:color w:val="000000"/>
        </w:rPr>
        <w:t xml:space="preserve"> </w:t>
      </w:r>
      <w:r w:rsidR="00AF34D8" w:rsidRPr="00E6623A">
        <w:rPr>
          <w:rFonts w:ascii="Calibri" w:hAnsi="Calibri"/>
          <w:color w:val="000000"/>
        </w:rPr>
        <w:t>č</w:t>
      </w:r>
      <w:r w:rsidR="00100283" w:rsidRPr="00E6623A">
        <w:rPr>
          <w:rFonts w:ascii="Calibri" w:hAnsi="Calibri"/>
          <w:color w:val="000000"/>
        </w:rPr>
        <w:t>in</w:t>
      </w:r>
      <w:r w:rsidR="00AF34D8" w:rsidRPr="00E6623A">
        <w:rPr>
          <w:rFonts w:ascii="Calibri" w:hAnsi="Calibri"/>
          <w:color w:val="000000"/>
        </w:rPr>
        <w:t xml:space="preserve">í 3 999,7 mil. Kč. </w:t>
      </w:r>
      <w:r w:rsidRPr="00E6623A">
        <w:rPr>
          <w:rFonts w:ascii="Calibri" w:hAnsi="Calibri"/>
          <w:color w:val="000000"/>
        </w:rPr>
        <w:t xml:space="preserve">Přehled schválených alokací a požadované podpory (prostředky </w:t>
      </w:r>
      <w:r w:rsidR="00150806" w:rsidRPr="00E6623A">
        <w:rPr>
          <w:rFonts w:ascii="Calibri" w:hAnsi="Calibri"/>
          <w:color w:val="000000"/>
        </w:rPr>
        <w:t xml:space="preserve">EU </w:t>
      </w:r>
      <w:r w:rsidRPr="00E6623A">
        <w:rPr>
          <w:rFonts w:ascii="Calibri" w:hAnsi="Calibri"/>
          <w:color w:val="000000"/>
        </w:rPr>
        <w:t>a</w:t>
      </w:r>
      <w:r w:rsidR="00AB3A83">
        <w:rPr>
          <w:rFonts w:ascii="Calibri" w:hAnsi="Calibri"/>
          <w:color w:val="000000"/>
        </w:rPr>
        <w:t xml:space="preserve"> </w:t>
      </w:r>
      <w:r w:rsidRPr="00E6623A">
        <w:rPr>
          <w:rFonts w:ascii="Calibri" w:hAnsi="Calibri"/>
          <w:color w:val="000000"/>
        </w:rPr>
        <w:t>peněžní prostředky z národních zdrojů) v podaných a realizovaných projektech ke dni 1. 9. 2021 je uveden v následující tabulce</w:t>
      </w:r>
      <w:r w:rsidR="00CD5718" w:rsidRPr="00E6623A">
        <w:rPr>
          <w:rFonts w:ascii="Calibri" w:hAnsi="Calibri"/>
          <w:color w:val="000000"/>
        </w:rPr>
        <w:t xml:space="preserve"> č. 2</w:t>
      </w:r>
      <w:r w:rsidRPr="00E6623A">
        <w:rPr>
          <w:rFonts w:ascii="Calibri" w:hAnsi="Calibri"/>
          <w:color w:val="000000"/>
        </w:rPr>
        <w:t>.</w:t>
      </w:r>
    </w:p>
    <w:p w:rsidR="00B847D9" w:rsidRPr="0086245B" w:rsidRDefault="005249E1" w:rsidP="00A93E53">
      <w:pPr>
        <w:tabs>
          <w:tab w:val="right" w:pos="9070"/>
        </w:tabs>
        <w:ind w:left="1276" w:hanging="1276"/>
        <w:rPr>
          <w:rFonts w:ascii="Calibri" w:hAnsi="Calibri"/>
          <w:color w:val="000000"/>
        </w:rPr>
      </w:pPr>
      <w:r w:rsidRPr="00E6623A">
        <w:rPr>
          <w:rFonts w:ascii="Calibri" w:hAnsi="Calibri"/>
          <w:color w:val="000000"/>
        </w:rPr>
        <w:t xml:space="preserve">Tabulka č. 2: </w:t>
      </w:r>
      <w:r w:rsidR="007B7F25">
        <w:rPr>
          <w:rFonts w:ascii="Calibri" w:hAnsi="Calibri"/>
          <w:color w:val="000000"/>
        </w:rPr>
        <w:tab/>
      </w:r>
      <w:r w:rsidRPr="00E6623A">
        <w:rPr>
          <w:rFonts w:ascii="Calibri" w:hAnsi="Calibri"/>
          <w:color w:val="000000"/>
        </w:rPr>
        <w:t xml:space="preserve">Přehled alokací a požadované podpory u </w:t>
      </w:r>
      <w:r w:rsidR="00E02AE8" w:rsidRPr="00E6623A">
        <w:rPr>
          <w:rFonts w:ascii="Calibri" w:hAnsi="Calibri"/>
          <w:color w:val="000000"/>
        </w:rPr>
        <w:t>individuálních</w:t>
      </w:r>
      <w:r w:rsidRPr="00E6623A">
        <w:rPr>
          <w:rFonts w:ascii="Calibri" w:hAnsi="Calibri"/>
          <w:color w:val="000000"/>
        </w:rPr>
        <w:t xml:space="preserve"> výz</w:t>
      </w:r>
      <w:r w:rsidRPr="0086245B">
        <w:rPr>
          <w:rFonts w:ascii="Calibri" w:hAnsi="Calibri"/>
          <w:color w:val="000000"/>
        </w:rPr>
        <w:t xml:space="preserve">ev IROP na sociální bydlení (prostředky </w:t>
      </w:r>
      <w:r w:rsidR="00150806">
        <w:rPr>
          <w:rFonts w:ascii="Calibri" w:hAnsi="Calibri"/>
          <w:color w:val="000000"/>
        </w:rPr>
        <w:t xml:space="preserve">EU </w:t>
      </w:r>
      <w:r w:rsidRPr="0086245B">
        <w:rPr>
          <w:rFonts w:ascii="Calibri" w:hAnsi="Calibri"/>
          <w:color w:val="000000"/>
        </w:rPr>
        <w:t>+ peněžní prostředky z národních zdrojů)</w:t>
      </w:r>
      <w:r>
        <w:rPr>
          <w:rFonts w:ascii="Calibri" w:hAnsi="Calibri"/>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695"/>
        <w:gridCol w:w="709"/>
        <w:gridCol w:w="2410"/>
        <w:gridCol w:w="850"/>
        <w:gridCol w:w="2261"/>
      </w:tblGrid>
      <w:tr w:rsidR="00312133" w:rsidTr="00A93E53">
        <w:trPr>
          <w:trHeight w:val="284"/>
        </w:trPr>
        <w:tc>
          <w:tcPr>
            <w:tcW w:w="626" w:type="pct"/>
            <w:vMerge w:val="restart"/>
            <w:shd w:val="clear" w:color="auto" w:fill="E5F1FF"/>
            <w:vAlign w:val="center"/>
            <w:hideMark/>
          </w:tcPr>
          <w:p w:rsidR="006F2B59" w:rsidRPr="000B6FB8" w:rsidRDefault="005249E1" w:rsidP="000B6FB8">
            <w:pPr>
              <w:jc w:val="center"/>
              <w:rPr>
                <w:rFonts w:cstheme="minorHAnsi"/>
                <w:b/>
                <w:color w:val="000000"/>
                <w:sz w:val="20"/>
              </w:rPr>
            </w:pPr>
            <w:r w:rsidRPr="000B6FB8">
              <w:rPr>
                <w:rFonts w:cstheme="minorHAnsi"/>
                <w:b/>
                <w:color w:val="000000"/>
                <w:sz w:val="20"/>
              </w:rPr>
              <w:t>Výzva</w:t>
            </w:r>
          </w:p>
        </w:tc>
        <w:tc>
          <w:tcPr>
            <w:tcW w:w="935" w:type="pct"/>
            <w:vMerge w:val="restart"/>
            <w:shd w:val="clear" w:color="auto" w:fill="E5F1FF"/>
            <w:vAlign w:val="center"/>
            <w:hideMark/>
          </w:tcPr>
          <w:p w:rsidR="006F2B59" w:rsidRPr="000B6FB8" w:rsidRDefault="005249E1" w:rsidP="008A5AAB">
            <w:pPr>
              <w:jc w:val="center"/>
              <w:rPr>
                <w:rFonts w:cstheme="minorHAnsi"/>
                <w:b/>
                <w:color w:val="000000"/>
                <w:sz w:val="20"/>
              </w:rPr>
            </w:pPr>
            <w:r w:rsidRPr="000B6FB8">
              <w:rPr>
                <w:rFonts w:cstheme="minorHAnsi"/>
                <w:b/>
                <w:color w:val="000000"/>
                <w:sz w:val="20"/>
              </w:rPr>
              <w:t>Alokace</w:t>
            </w:r>
          </w:p>
        </w:tc>
        <w:tc>
          <w:tcPr>
            <w:tcW w:w="1721" w:type="pct"/>
            <w:gridSpan w:val="2"/>
            <w:shd w:val="clear" w:color="auto" w:fill="E5F1FF"/>
            <w:vAlign w:val="center"/>
            <w:hideMark/>
          </w:tcPr>
          <w:p w:rsidR="006F2B59" w:rsidRPr="006644DF" w:rsidRDefault="005249E1" w:rsidP="007E2ECB">
            <w:pPr>
              <w:jc w:val="center"/>
              <w:rPr>
                <w:rFonts w:cstheme="minorHAnsi"/>
                <w:b/>
                <w:color w:val="000000"/>
                <w:sz w:val="20"/>
              </w:rPr>
            </w:pPr>
            <w:r w:rsidRPr="006644DF">
              <w:rPr>
                <w:rFonts w:cstheme="minorHAnsi"/>
                <w:b/>
                <w:color w:val="000000"/>
                <w:sz w:val="20"/>
              </w:rPr>
              <w:t>Podané projekty</w:t>
            </w:r>
          </w:p>
        </w:tc>
        <w:tc>
          <w:tcPr>
            <w:tcW w:w="1717" w:type="pct"/>
            <w:gridSpan w:val="2"/>
            <w:shd w:val="clear" w:color="auto" w:fill="E5F1FF"/>
            <w:vAlign w:val="center"/>
            <w:hideMark/>
          </w:tcPr>
          <w:p w:rsidR="006F2B59" w:rsidRPr="006644DF" w:rsidRDefault="005249E1" w:rsidP="007E2ECB">
            <w:pPr>
              <w:jc w:val="center"/>
              <w:rPr>
                <w:rFonts w:cstheme="minorHAnsi"/>
                <w:b/>
                <w:color w:val="000000"/>
                <w:sz w:val="20"/>
              </w:rPr>
            </w:pPr>
            <w:r w:rsidRPr="006644DF">
              <w:rPr>
                <w:rFonts w:cstheme="minorHAnsi"/>
                <w:b/>
                <w:color w:val="000000"/>
                <w:sz w:val="20"/>
              </w:rPr>
              <w:t>Realizované projekty</w:t>
            </w:r>
            <w:r>
              <w:rPr>
                <w:rFonts w:cstheme="minorHAnsi"/>
                <w:b/>
                <w:color w:val="000000"/>
                <w:sz w:val="20"/>
              </w:rPr>
              <w:t>*</w:t>
            </w:r>
          </w:p>
        </w:tc>
      </w:tr>
      <w:tr w:rsidR="00312133" w:rsidTr="00A93E53">
        <w:trPr>
          <w:trHeight w:val="284"/>
        </w:trPr>
        <w:tc>
          <w:tcPr>
            <w:tcW w:w="626" w:type="pct"/>
            <w:vMerge/>
            <w:shd w:val="clear" w:color="auto" w:fill="E5F1FF"/>
            <w:vAlign w:val="center"/>
            <w:hideMark/>
          </w:tcPr>
          <w:p w:rsidR="006F2B59" w:rsidRPr="006644DF" w:rsidRDefault="006F2B59" w:rsidP="007E2ECB">
            <w:pPr>
              <w:jc w:val="center"/>
              <w:rPr>
                <w:rFonts w:cstheme="minorHAnsi"/>
                <w:b/>
                <w:color w:val="000000"/>
                <w:sz w:val="20"/>
              </w:rPr>
            </w:pPr>
          </w:p>
        </w:tc>
        <w:tc>
          <w:tcPr>
            <w:tcW w:w="935" w:type="pct"/>
            <w:vMerge/>
            <w:shd w:val="clear" w:color="auto" w:fill="E5F1FF"/>
            <w:vAlign w:val="center"/>
            <w:hideMark/>
          </w:tcPr>
          <w:p w:rsidR="006F2B59" w:rsidRPr="006644DF" w:rsidRDefault="006F2B59" w:rsidP="007E2ECB">
            <w:pPr>
              <w:rPr>
                <w:rFonts w:cstheme="minorHAnsi"/>
                <w:b/>
                <w:color w:val="000000"/>
                <w:sz w:val="20"/>
              </w:rPr>
            </w:pPr>
          </w:p>
        </w:tc>
        <w:tc>
          <w:tcPr>
            <w:tcW w:w="391" w:type="pct"/>
            <w:shd w:val="clear" w:color="auto" w:fill="E5F1FF"/>
            <w:vAlign w:val="center"/>
            <w:hideMark/>
          </w:tcPr>
          <w:p w:rsidR="006F2B59" w:rsidRPr="006644DF" w:rsidRDefault="007B7F25" w:rsidP="007E2ECB">
            <w:pPr>
              <w:jc w:val="center"/>
              <w:rPr>
                <w:rFonts w:cstheme="minorHAnsi"/>
                <w:color w:val="000000"/>
                <w:sz w:val="20"/>
              </w:rPr>
            </w:pPr>
            <w:r>
              <w:rPr>
                <w:rFonts w:cstheme="minorHAnsi"/>
                <w:color w:val="000000"/>
                <w:sz w:val="20"/>
              </w:rPr>
              <w:t>P</w:t>
            </w:r>
            <w:r w:rsidR="005249E1" w:rsidRPr="006644DF">
              <w:rPr>
                <w:rFonts w:cstheme="minorHAnsi"/>
                <w:color w:val="000000"/>
                <w:sz w:val="20"/>
              </w:rPr>
              <w:t>očet</w:t>
            </w:r>
          </w:p>
        </w:tc>
        <w:tc>
          <w:tcPr>
            <w:tcW w:w="1330" w:type="pct"/>
            <w:shd w:val="clear" w:color="auto" w:fill="E5F1FF"/>
            <w:vAlign w:val="center"/>
            <w:hideMark/>
          </w:tcPr>
          <w:p w:rsidR="006F2B59" w:rsidRPr="006644DF" w:rsidRDefault="007B7F25" w:rsidP="007E2ECB">
            <w:pPr>
              <w:jc w:val="center"/>
              <w:rPr>
                <w:rFonts w:cstheme="minorHAnsi"/>
                <w:color w:val="000000"/>
                <w:sz w:val="20"/>
              </w:rPr>
            </w:pPr>
            <w:r>
              <w:rPr>
                <w:rFonts w:cstheme="minorHAnsi"/>
                <w:color w:val="000000"/>
                <w:sz w:val="20"/>
              </w:rPr>
              <w:t>P</w:t>
            </w:r>
            <w:r w:rsidR="005249E1" w:rsidRPr="006644DF">
              <w:rPr>
                <w:rFonts w:cstheme="minorHAnsi"/>
                <w:color w:val="000000"/>
                <w:sz w:val="20"/>
              </w:rPr>
              <w:t>ožadovaná podpora</w:t>
            </w:r>
          </w:p>
        </w:tc>
        <w:tc>
          <w:tcPr>
            <w:tcW w:w="469" w:type="pct"/>
            <w:shd w:val="clear" w:color="auto" w:fill="E5F1FF"/>
            <w:vAlign w:val="center"/>
            <w:hideMark/>
          </w:tcPr>
          <w:p w:rsidR="006F2B59" w:rsidRPr="006644DF" w:rsidRDefault="007B7F25" w:rsidP="007E2ECB">
            <w:pPr>
              <w:jc w:val="center"/>
              <w:rPr>
                <w:rFonts w:cstheme="minorHAnsi"/>
                <w:color w:val="000000"/>
                <w:sz w:val="20"/>
              </w:rPr>
            </w:pPr>
            <w:r>
              <w:rPr>
                <w:rFonts w:cstheme="minorHAnsi"/>
                <w:color w:val="000000"/>
                <w:sz w:val="20"/>
              </w:rPr>
              <w:t>P</w:t>
            </w:r>
            <w:r w:rsidR="005249E1" w:rsidRPr="006644DF">
              <w:rPr>
                <w:rFonts w:cstheme="minorHAnsi"/>
                <w:color w:val="000000"/>
                <w:sz w:val="20"/>
              </w:rPr>
              <w:t>očet</w:t>
            </w:r>
          </w:p>
        </w:tc>
        <w:tc>
          <w:tcPr>
            <w:tcW w:w="1248" w:type="pct"/>
            <w:shd w:val="clear" w:color="auto" w:fill="E5F1FF"/>
            <w:vAlign w:val="center"/>
            <w:hideMark/>
          </w:tcPr>
          <w:p w:rsidR="006F2B59" w:rsidRPr="006644DF" w:rsidRDefault="007B7F25" w:rsidP="007E2ECB">
            <w:pPr>
              <w:jc w:val="center"/>
              <w:rPr>
                <w:rFonts w:cstheme="minorHAnsi"/>
                <w:color w:val="000000"/>
                <w:sz w:val="20"/>
              </w:rPr>
            </w:pPr>
            <w:r>
              <w:rPr>
                <w:rFonts w:cstheme="minorHAnsi"/>
                <w:color w:val="000000"/>
                <w:sz w:val="20"/>
              </w:rPr>
              <w:t>P</w:t>
            </w:r>
            <w:r w:rsidR="005249E1" w:rsidRPr="006644DF">
              <w:rPr>
                <w:rFonts w:cstheme="minorHAnsi"/>
                <w:color w:val="000000"/>
                <w:sz w:val="20"/>
              </w:rPr>
              <w:t xml:space="preserve">ožadovaná podpora </w:t>
            </w:r>
          </w:p>
        </w:tc>
      </w:tr>
      <w:tr w:rsidR="00312133" w:rsidTr="00A93E53">
        <w:trPr>
          <w:trHeight w:val="284"/>
        </w:trPr>
        <w:tc>
          <w:tcPr>
            <w:tcW w:w="626" w:type="pct"/>
            <w:shd w:val="clear" w:color="auto" w:fill="auto"/>
            <w:vAlign w:val="center"/>
            <w:hideMark/>
          </w:tcPr>
          <w:p w:rsidR="005E3353" w:rsidRPr="006644DF" w:rsidRDefault="005249E1" w:rsidP="005E3353">
            <w:pPr>
              <w:jc w:val="center"/>
              <w:rPr>
                <w:rFonts w:cstheme="minorHAnsi"/>
                <w:color w:val="000000"/>
                <w:sz w:val="20"/>
              </w:rPr>
            </w:pPr>
            <w:r w:rsidRPr="006644DF">
              <w:rPr>
                <w:rFonts w:cstheme="minorHAnsi"/>
                <w:color w:val="000000"/>
                <w:sz w:val="20"/>
              </w:rPr>
              <w:t>34</w:t>
            </w:r>
          </w:p>
        </w:tc>
        <w:tc>
          <w:tcPr>
            <w:tcW w:w="935" w:type="pct"/>
            <w:shd w:val="clear" w:color="auto" w:fill="auto"/>
            <w:vAlign w:val="center"/>
            <w:hideMark/>
          </w:tcPr>
          <w:p w:rsidR="005E3353" w:rsidRPr="005E3353" w:rsidRDefault="005249E1" w:rsidP="005E3353">
            <w:pPr>
              <w:ind w:right="73"/>
              <w:jc w:val="right"/>
              <w:rPr>
                <w:rFonts w:cstheme="minorHAnsi"/>
                <w:color w:val="000000"/>
                <w:sz w:val="20"/>
              </w:rPr>
            </w:pPr>
            <w:r w:rsidRPr="005E3353">
              <w:rPr>
                <w:sz w:val="20"/>
              </w:rPr>
              <w:t>320 294 118 Kč</w:t>
            </w:r>
          </w:p>
        </w:tc>
        <w:tc>
          <w:tcPr>
            <w:tcW w:w="391" w:type="pct"/>
            <w:shd w:val="clear" w:color="auto" w:fill="auto"/>
            <w:vAlign w:val="center"/>
            <w:hideMark/>
          </w:tcPr>
          <w:p w:rsidR="005E3353" w:rsidRPr="005E3353" w:rsidRDefault="005249E1" w:rsidP="00A93E53">
            <w:pPr>
              <w:ind w:right="113"/>
              <w:jc w:val="right"/>
              <w:rPr>
                <w:rFonts w:cstheme="minorHAnsi"/>
                <w:color w:val="000000"/>
                <w:sz w:val="20"/>
              </w:rPr>
            </w:pPr>
            <w:r w:rsidRPr="005E3353">
              <w:rPr>
                <w:sz w:val="20"/>
              </w:rPr>
              <w:t>25</w:t>
            </w:r>
          </w:p>
        </w:tc>
        <w:tc>
          <w:tcPr>
            <w:tcW w:w="1330" w:type="pct"/>
            <w:shd w:val="clear" w:color="auto" w:fill="auto"/>
            <w:vAlign w:val="center"/>
            <w:hideMark/>
          </w:tcPr>
          <w:p w:rsidR="005E3353" w:rsidRPr="005E3353" w:rsidRDefault="005249E1" w:rsidP="005E3353">
            <w:pPr>
              <w:ind w:right="73"/>
              <w:jc w:val="right"/>
              <w:rPr>
                <w:rFonts w:cstheme="minorHAnsi"/>
                <w:color w:val="000000"/>
                <w:sz w:val="20"/>
                <w:highlight w:val="yellow"/>
              </w:rPr>
            </w:pPr>
            <w:r w:rsidRPr="005E3353">
              <w:rPr>
                <w:sz w:val="20"/>
              </w:rPr>
              <w:t>200 303 860 Kč</w:t>
            </w:r>
          </w:p>
        </w:tc>
        <w:tc>
          <w:tcPr>
            <w:tcW w:w="469" w:type="pct"/>
            <w:shd w:val="clear" w:color="auto" w:fill="auto"/>
            <w:vAlign w:val="center"/>
            <w:hideMark/>
          </w:tcPr>
          <w:p w:rsidR="005E3353" w:rsidRPr="005E3353" w:rsidRDefault="005249E1" w:rsidP="00A93E53">
            <w:pPr>
              <w:ind w:right="170"/>
              <w:jc w:val="right"/>
              <w:rPr>
                <w:rFonts w:cstheme="minorHAnsi"/>
                <w:color w:val="000000"/>
                <w:sz w:val="20"/>
              </w:rPr>
            </w:pPr>
            <w:r w:rsidRPr="005E3353">
              <w:rPr>
                <w:sz w:val="20"/>
              </w:rPr>
              <w:t>21</w:t>
            </w:r>
          </w:p>
        </w:tc>
        <w:tc>
          <w:tcPr>
            <w:tcW w:w="1248" w:type="pct"/>
            <w:shd w:val="clear" w:color="auto" w:fill="auto"/>
            <w:vAlign w:val="center"/>
            <w:hideMark/>
          </w:tcPr>
          <w:p w:rsidR="005E3353" w:rsidRPr="005E3353" w:rsidRDefault="005249E1" w:rsidP="005E3353">
            <w:pPr>
              <w:ind w:right="60"/>
              <w:jc w:val="right"/>
              <w:rPr>
                <w:rFonts w:cstheme="minorHAnsi"/>
                <w:color w:val="000000"/>
                <w:sz w:val="20"/>
                <w:highlight w:val="yellow"/>
              </w:rPr>
            </w:pPr>
            <w:r w:rsidRPr="005E3353">
              <w:rPr>
                <w:sz w:val="20"/>
              </w:rPr>
              <w:t>173 673 965 Kč</w:t>
            </w:r>
          </w:p>
        </w:tc>
      </w:tr>
      <w:tr w:rsidR="00312133" w:rsidTr="00A93E53">
        <w:trPr>
          <w:trHeight w:val="284"/>
        </w:trPr>
        <w:tc>
          <w:tcPr>
            <w:tcW w:w="626" w:type="pct"/>
            <w:shd w:val="clear" w:color="auto" w:fill="auto"/>
            <w:vAlign w:val="center"/>
            <w:hideMark/>
          </w:tcPr>
          <w:p w:rsidR="005E3353" w:rsidRPr="006644DF" w:rsidRDefault="005249E1" w:rsidP="005E3353">
            <w:pPr>
              <w:jc w:val="center"/>
              <w:rPr>
                <w:rFonts w:cstheme="minorHAnsi"/>
                <w:color w:val="000000"/>
                <w:sz w:val="20"/>
              </w:rPr>
            </w:pPr>
            <w:r w:rsidRPr="006644DF">
              <w:rPr>
                <w:rFonts w:cstheme="minorHAnsi"/>
                <w:color w:val="000000"/>
                <w:sz w:val="20"/>
              </w:rPr>
              <w:t>35</w:t>
            </w:r>
          </w:p>
        </w:tc>
        <w:tc>
          <w:tcPr>
            <w:tcW w:w="935" w:type="pct"/>
            <w:shd w:val="clear" w:color="auto" w:fill="auto"/>
            <w:vAlign w:val="center"/>
            <w:hideMark/>
          </w:tcPr>
          <w:p w:rsidR="005E3353" w:rsidRPr="005E3353" w:rsidRDefault="005249E1" w:rsidP="005E3353">
            <w:pPr>
              <w:ind w:right="73"/>
              <w:jc w:val="right"/>
              <w:rPr>
                <w:rFonts w:cstheme="minorHAnsi"/>
                <w:color w:val="000000"/>
                <w:sz w:val="20"/>
              </w:rPr>
            </w:pPr>
            <w:r w:rsidRPr="005E3353">
              <w:rPr>
                <w:sz w:val="20"/>
              </w:rPr>
              <w:t>855 483 680 Kč</w:t>
            </w:r>
          </w:p>
        </w:tc>
        <w:tc>
          <w:tcPr>
            <w:tcW w:w="391" w:type="pct"/>
            <w:shd w:val="clear" w:color="auto" w:fill="auto"/>
            <w:vAlign w:val="center"/>
            <w:hideMark/>
          </w:tcPr>
          <w:p w:rsidR="005E3353" w:rsidRPr="005E3353" w:rsidRDefault="005249E1" w:rsidP="00A93E53">
            <w:pPr>
              <w:ind w:right="113"/>
              <w:jc w:val="right"/>
              <w:rPr>
                <w:rFonts w:cstheme="minorHAnsi"/>
                <w:color w:val="000000"/>
                <w:sz w:val="20"/>
              </w:rPr>
            </w:pPr>
            <w:r w:rsidRPr="005E3353">
              <w:rPr>
                <w:sz w:val="20"/>
              </w:rPr>
              <w:t>119</w:t>
            </w:r>
          </w:p>
        </w:tc>
        <w:tc>
          <w:tcPr>
            <w:tcW w:w="1330" w:type="pct"/>
            <w:shd w:val="clear" w:color="auto" w:fill="auto"/>
            <w:vAlign w:val="center"/>
            <w:hideMark/>
          </w:tcPr>
          <w:p w:rsidR="005E3353" w:rsidRPr="005E3353" w:rsidRDefault="005249E1" w:rsidP="005E3353">
            <w:pPr>
              <w:ind w:right="73"/>
              <w:jc w:val="right"/>
              <w:rPr>
                <w:rFonts w:cstheme="minorHAnsi"/>
                <w:color w:val="000000"/>
                <w:sz w:val="20"/>
                <w:highlight w:val="yellow"/>
              </w:rPr>
            </w:pPr>
            <w:r w:rsidRPr="005E3353">
              <w:rPr>
                <w:sz w:val="20"/>
              </w:rPr>
              <w:t>861 592 246 Kč</w:t>
            </w:r>
          </w:p>
        </w:tc>
        <w:tc>
          <w:tcPr>
            <w:tcW w:w="469" w:type="pct"/>
            <w:shd w:val="clear" w:color="auto" w:fill="auto"/>
            <w:vAlign w:val="center"/>
            <w:hideMark/>
          </w:tcPr>
          <w:p w:rsidR="005E3353" w:rsidRPr="005E3353" w:rsidRDefault="005249E1" w:rsidP="00A93E53">
            <w:pPr>
              <w:ind w:right="170"/>
              <w:jc w:val="right"/>
              <w:rPr>
                <w:rFonts w:cstheme="minorHAnsi"/>
                <w:color w:val="000000"/>
                <w:sz w:val="20"/>
              </w:rPr>
            </w:pPr>
            <w:r w:rsidRPr="005E3353">
              <w:rPr>
                <w:sz w:val="20"/>
              </w:rPr>
              <w:t>85</w:t>
            </w:r>
          </w:p>
        </w:tc>
        <w:tc>
          <w:tcPr>
            <w:tcW w:w="1248" w:type="pct"/>
            <w:shd w:val="clear" w:color="auto" w:fill="auto"/>
            <w:vAlign w:val="center"/>
            <w:hideMark/>
          </w:tcPr>
          <w:p w:rsidR="005E3353" w:rsidRPr="005E3353" w:rsidRDefault="005249E1" w:rsidP="005E3353">
            <w:pPr>
              <w:ind w:right="60"/>
              <w:jc w:val="right"/>
              <w:rPr>
                <w:rFonts w:cstheme="minorHAnsi"/>
                <w:color w:val="000000"/>
                <w:sz w:val="20"/>
                <w:highlight w:val="yellow"/>
              </w:rPr>
            </w:pPr>
            <w:r w:rsidRPr="005E3353">
              <w:rPr>
                <w:sz w:val="20"/>
              </w:rPr>
              <w:t>603 578 553 Kč</w:t>
            </w:r>
          </w:p>
        </w:tc>
      </w:tr>
      <w:tr w:rsidR="00312133" w:rsidTr="00A93E53">
        <w:trPr>
          <w:trHeight w:val="284"/>
        </w:trPr>
        <w:tc>
          <w:tcPr>
            <w:tcW w:w="626" w:type="pct"/>
            <w:shd w:val="clear" w:color="auto" w:fill="auto"/>
            <w:vAlign w:val="center"/>
            <w:hideMark/>
          </w:tcPr>
          <w:p w:rsidR="005E3353" w:rsidRPr="006644DF" w:rsidRDefault="005249E1" w:rsidP="005E3353">
            <w:pPr>
              <w:jc w:val="center"/>
              <w:rPr>
                <w:rFonts w:cstheme="minorHAnsi"/>
                <w:color w:val="000000"/>
                <w:sz w:val="20"/>
              </w:rPr>
            </w:pPr>
            <w:r w:rsidRPr="006644DF">
              <w:rPr>
                <w:rFonts w:cstheme="minorHAnsi"/>
                <w:color w:val="000000"/>
                <w:sz w:val="20"/>
              </w:rPr>
              <w:t>79</w:t>
            </w:r>
          </w:p>
        </w:tc>
        <w:tc>
          <w:tcPr>
            <w:tcW w:w="935" w:type="pct"/>
            <w:shd w:val="clear" w:color="auto" w:fill="auto"/>
            <w:vAlign w:val="center"/>
            <w:hideMark/>
          </w:tcPr>
          <w:p w:rsidR="005E3353" w:rsidRPr="005E3353" w:rsidRDefault="005249E1" w:rsidP="005E3353">
            <w:pPr>
              <w:ind w:right="73"/>
              <w:jc w:val="right"/>
              <w:rPr>
                <w:rFonts w:cstheme="minorHAnsi"/>
                <w:color w:val="000000"/>
                <w:sz w:val="20"/>
              </w:rPr>
            </w:pPr>
            <w:r w:rsidRPr="005E3353">
              <w:rPr>
                <w:sz w:val="20"/>
              </w:rPr>
              <w:t>705 882 353 Kč</w:t>
            </w:r>
          </w:p>
        </w:tc>
        <w:tc>
          <w:tcPr>
            <w:tcW w:w="391" w:type="pct"/>
            <w:shd w:val="clear" w:color="auto" w:fill="auto"/>
            <w:vAlign w:val="center"/>
            <w:hideMark/>
          </w:tcPr>
          <w:p w:rsidR="005E3353" w:rsidRPr="005E3353" w:rsidRDefault="005249E1" w:rsidP="00A93E53">
            <w:pPr>
              <w:ind w:right="113"/>
              <w:jc w:val="right"/>
              <w:rPr>
                <w:rFonts w:cstheme="minorHAnsi"/>
                <w:color w:val="000000"/>
                <w:sz w:val="20"/>
              </w:rPr>
            </w:pPr>
            <w:r w:rsidRPr="005E3353">
              <w:rPr>
                <w:sz w:val="20"/>
              </w:rPr>
              <w:t>73</w:t>
            </w:r>
          </w:p>
        </w:tc>
        <w:tc>
          <w:tcPr>
            <w:tcW w:w="1330" w:type="pct"/>
            <w:shd w:val="clear" w:color="auto" w:fill="auto"/>
            <w:vAlign w:val="center"/>
            <w:hideMark/>
          </w:tcPr>
          <w:p w:rsidR="005E3353" w:rsidRPr="005E3353" w:rsidRDefault="005249E1" w:rsidP="005E3353">
            <w:pPr>
              <w:ind w:right="73"/>
              <w:jc w:val="right"/>
              <w:rPr>
                <w:rFonts w:cstheme="minorHAnsi"/>
                <w:color w:val="000000"/>
                <w:sz w:val="20"/>
                <w:highlight w:val="yellow"/>
              </w:rPr>
            </w:pPr>
            <w:r w:rsidRPr="005E3353">
              <w:rPr>
                <w:sz w:val="20"/>
              </w:rPr>
              <w:t>713 599 322 Kč</w:t>
            </w:r>
          </w:p>
        </w:tc>
        <w:tc>
          <w:tcPr>
            <w:tcW w:w="469" w:type="pct"/>
            <w:shd w:val="clear" w:color="auto" w:fill="auto"/>
            <w:vAlign w:val="center"/>
            <w:hideMark/>
          </w:tcPr>
          <w:p w:rsidR="005E3353" w:rsidRPr="005E3353" w:rsidRDefault="005249E1" w:rsidP="00A93E53">
            <w:pPr>
              <w:ind w:right="170"/>
              <w:jc w:val="right"/>
              <w:rPr>
                <w:rFonts w:cstheme="minorHAnsi"/>
                <w:color w:val="000000"/>
                <w:sz w:val="20"/>
              </w:rPr>
            </w:pPr>
            <w:r w:rsidRPr="005E3353">
              <w:rPr>
                <w:sz w:val="20"/>
              </w:rPr>
              <w:t>38</w:t>
            </w:r>
          </w:p>
        </w:tc>
        <w:tc>
          <w:tcPr>
            <w:tcW w:w="1248" w:type="pct"/>
            <w:shd w:val="clear" w:color="auto" w:fill="auto"/>
            <w:vAlign w:val="center"/>
            <w:hideMark/>
          </w:tcPr>
          <w:p w:rsidR="005E3353" w:rsidRPr="005E3353" w:rsidRDefault="005249E1" w:rsidP="005E3353">
            <w:pPr>
              <w:ind w:right="60"/>
              <w:jc w:val="right"/>
              <w:rPr>
                <w:rFonts w:cstheme="minorHAnsi"/>
                <w:color w:val="000000"/>
                <w:sz w:val="20"/>
                <w:highlight w:val="yellow"/>
              </w:rPr>
            </w:pPr>
            <w:r w:rsidRPr="005E3353">
              <w:rPr>
                <w:sz w:val="20"/>
              </w:rPr>
              <w:t>365 696 916 Kč</w:t>
            </w:r>
          </w:p>
        </w:tc>
      </w:tr>
      <w:tr w:rsidR="00312133" w:rsidTr="00A93E53">
        <w:trPr>
          <w:trHeight w:val="284"/>
        </w:trPr>
        <w:tc>
          <w:tcPr>
            <w:tcW w:w="626" w:type="pct"/>
            <w:shd w:val="clear" w:color="auto" w:fill="auto"/>
            <w:vAlign w:val="center"/>
            <w:hideMark/>
          </w:tcPr>
          <w:p w:rsidR="005E3353" w:rsidRPr="006644DF" w:rsidRDefault="005249E1" w:rsidP="005E3353">
            <w:pPr>
              <w:jc w:val="center"/>
              <w:rPr>
                <w:rFonts w:cstheme="minorHAnsi"/>
                <w:color w:val="000000"/>
                <w:sz w:val="20"/>
              </w:rPr>
            </w:pPr>
            <w:r w:rsidRPr="006644DF">
              <w:rPr>
                <w:rFonts w:cstheme="minorHAnsi"/>
                <w:color w:val="000000"/>
                <w:sz w:val="20"/>
              </w:rPr>
              <w:t>80</w:t>
            </w:r>
          </w:p>
        </w:tc>
        <w:tc>
          <w:tcPr>
            <w:tcW w:w="935" w:type="pct"/>
            <w:shd w:val="clear" w:color="auto" w:fill="auto"/>
            <w:vAlign w:val="center"/>
            <w:hideMark/>
          </w:tcPr>
          <w:p w:rsidR="005E3353" w:rsidRPr="005E3353" w:rsidRDefault="005249E1" w:rsidP="005E3353">
            <w:pPr>
              <w:ind w:right="73"/>
              <w:jc w:val="right"/>
              <w:rPr>
                <w:rFonts w:cstheme="minorHAnsi"/>
                <w:color w:val="000000"/>
                <w:sz w:val="20"/>
              </w:rPr>
            </w:pPr>
            <w:r w:rsidRPr="005E3353">
              <w:rPr>
                <w:sz w:val="20"/>
              </w:rPr>
              <w:t>2 118 030 420 Kč</w:t>
            </w:r>
          </w:p>
        </w:tc>
        <w:tc>
          <w:tcPr>
            <w:tcW w:w="391" w:type="pct"/>
            <w:shd w:val="clear" w:color="auto" w:fill="auto"/>
            <w:vAlign w:val="center"/>
            <w:hideMark/>
          </w:tcPr>
          <w:p w:rsidR="005E3353" w:rsidRPr="005E3353" w:rsidRDefault="005249E1" w:rsidP="00A93E53">
            <w:pPr>
              <w:ind w:right="113"/>
              <w:jc w:val="right"/>
              <w:rPr>
                <w:rFonts w:cstheme="minorHAnsi"/>
                <w:color w:val="000000"/>
                <w:sz w:val="20"/>
              </w:rPr>
            </w:pPr>
            <w:r w:rsidRPr="005E3353">
              <w:rPr>
                <w:sz w:val="20"/>
              </w:rPr>
              <w:t>316</w:t>
            </w:r>
          </w:p>
        </w:tc>
        <w:tc>
          <w:tcPr>
            <w:tcW w:w="1330" w:type="pct"/>
            <w:shd w:val="clear" w:color="auto" w:fill="auto"/>
            <w:vAlign w:val="center"/>
            <w:hideMark/>
          </w:tcPr>
          <w:p w:rsidR="005E3353" w:rsidRPr="005E3353" w:rsidRDefault="005249E1" w:rsidP="005E3353">
            <w:pPr>
              <w:ind w:right="73"/>
              <w:jc w:val="right"/>
              <w:rPr>
                <w:rFonts w:cstheme="minorHAnsi"/>
                <w:color w:val="000000"/>
                <w:sz w:val="20"/>
                <w:highlight w:val="yellow"/>
              </w:rPr>
            </w:pPr>
            <w:r w:rsidRPr="005E3353">
              <w:rPr>
                <w:sz w:val="20"/>
              </w:rPr>
              <w:t>3 272 738 553 Kč</w:t>
            </w:r>
          </w:p>
        </w:tc>
        <w:tc>
          <w:tcPr>
            <w:tcW w:w="469" w:type="pct"/>
            <w:shd w:val="clear" w:color="auto" w:fill="auto"/>
            <w:vAlign w:val="center"/>
            <w:hideMark/>
          </w:tcPr>
          <w:p w:rsidR="005E3353" w:rsidRPr="005E3353" w:rsidRDefault="005249E1" w:rsidP="00A93E53">
            <w:pPr>
              <w:ind w:right="170"/>
              <w:jc w:val="right"/>
              <w:rPr>
                <w:rFonts w:cstheme="minorHAnsi"/>
                <w:color w:val="000000"/>
                <w:sz w:val="20"/>
              </w:rPr>
            </w:pPr>
            <w:r w:rsidRPr="005E3353">
              <w:rPr>
                <w:sz w:val="20"/>
              </w:rPr>
              <w:t>151</w:t>
            </w:r>
          </w:p>
        </w:tc>
        <w:tc>
          <w:tcPr>
            <w:tcW w:w="1248" w:type="pct"/>
            <w:shd w:val="clear" w:color="auto" w:fill="auto"/>
            <w:vAlign w:val="center"/>
            <w:hideMark/>
          </w:tcPr>
          <w:p w:rsidR="005E3353" w:rsidRPr="005E3353" w:rsidRDefault="005249E1" w:rsidP="005E3353">
            <w:pPr>
              <w:ind w:right="60"/>
              <w:jc w:val="right"/>
              <w:rPr>
                <w:rFonts w:cstheme="minorHAnsi"/>
                <w:color w:val="000000"/>
                <w:sz w:val="20"/>
                <w:highlight w:val="yellow"/>
              </w:rPr>
            </w:pPr>
            <w:r w:rsidRPr="005E3353">
              <w:rPr>
                <w:sz w:val="20"/>
              </w:rPr>
              <w:t>1 537 006 715 Kč</w:t>
            </w:r>
          </w:p>
        </w:tc>
      </w:tr>
      <w:tr w:rsidR="00312133" w:rsidTr="00A93E53">
        <w:trPr>
          <w:trHeight w:val="284"/>
        </w:trPr>
        <w:tc>
          <w:tcPr>
            <w:tcW w:w="626" w:type="pct"/>
            <w:shd w:val="clear" w:color="auto" w:fill="D9D9D9" w:themeFill="background1" w:themeFillShade="D9"/>
            <w:noWrap/>
            <w:vAlign w:val="center"/>
            <w:hideMark/>
          </w:tcPr>
          <w:p w:rsidR="005E3353" w:rsidRPr="006644DF" w:rsidRDefault="005249E1" w:rsidP="005E3353">
            <w:pPr>
              <w:jc w:val="center"/>
              <w:rPr>
                <w:rFonts w:cstheme="minorHAnsi"/>
                <w:color w:val="000000"/>
                <w:sz w:val="20"/>
              </w:rPr>
            </w:pPr>
            <w:r w:rsidRPr="006644DF">
              <w:rPr>
                <w:rFonts w:cstheme="minorHAnsi"/>
                <w:color w:val="000000"/>
                <w:sz w:val="20"/>
              </w:rPr>
              <w:t>Celkem</w:t>
            </w:r>
          </w:p>
        </w:tc>
        <w:tc>
          <w:tcPr>
            <w:tcW w:w="935" w:type="pct"/>
            <w:shd w:val="clear" w:color="auto" w:fill="D9D9D9" w:themeFill="background1" w:themeFillShade="D9"/>
            <w:vAlign w:val="center"/>
            <w:hideMark/>
          </w:tcPr>
          <w:p w:rsidR="005E3353" w:rsidRPr="005E3353" w:rsidRDefault="005249E1" w:rsidP="005E3353">
            <w:pPr>
              <w:ind w:right="73"/>
              <w:jc w:val="right"/>
              <w:rPr>
                <w:rFonts w:cstheme="minorHAnsi"/>
                <w:color w:val="000000"/>
                <w:sz w:val="20"/>
              </w:rPr>
            </w:pPr>
            <w:r w:rsidRPr="005E3353">
              <w:rPr>
                <w:sz w:val="20"/>
              </w:rPr>
              <w:t>3 999 690 571 Kč</w:t>
            </w:r>
          </w:p>
        </w:tc>
        <w:tc>
          <w:tcPr>
            <w:tcW w:w="391" w:type="pct"/>
            <w:shd w:val="clear" w:color="auto" w:fill="D9D9D9" w:themeFill="background1" w:themeFillShade="D9"/>
            <w:vAlign w:val="center"/>
            <w:hideMark/>
          </w:tcPr>
          <w:p w:rsidR="005E3353" w:rsidRPr="005E3353" w:rsidRDefault="005249E1" w:rsidP="00A93E53">
            <w:pPr>
              <w:ind w:right="113"/>
              <w:jc w:val="right"/>
              <w:rPr>
                <w:rFonts w:cstheme="minorHAnsi"/>
                <w:color w:val="000000"/>
                <w:sz w:val="20"/>
              </w:rPr>
            </w:pPr>
            <w:r w:rsidRPr="005E3353">
              <w:rPr>
                <w:sz w:val="20"/>
              </w:rPr>
              <w:t>533</w:t>
            </w:r>
          </w:p>
        </w:tc>
        <w:tc>
          <w:tcPr>
            <w:tcW w:w="1330" w:type="pct"/>
            <w:shd w:val="clear" w:color="auto" w:fill="D9D9D9" w:themeFill="background1" w:themeFillShade="D9"/>
            <w:vAlign w:val="center"/>
            <w:hideMark/>
          </w:tcPr>
          <w:p w:rsidR="005E3353" w:rsidRPr="005E3353" w:rsidRDefault="005249E1" w:rsidP="005E3353">
            <w:pPr>
              <w:ind w:right="73"/>
              <w:jc w:val="right"/>
              <w:rPr>
                <w:rFonts w:cstheme="minorHAnsi"/>
                <w:color w:val="000000"/>
                <w:sz w:val="20"/>
                <w:highlight w:val="yellow"/>
              </w:rPr>
            </w:pPr>
            <w:r w:rsidRPr="005E3353">
              <w:rPr>
                <w:sz w:val="20"/>
              </w:rPr>
              <w:t>5 048 233 981 Kč</w:t>
            </w:r>
          </w:p>
        </w:tc>
        <w:tc>
          <w:tcPr>
            <w:tcW w:w="469" w:type="pct"/>
            <w:shd w:val="clear" w:color="auto" w:fill="D9D9D9" w:themeFill="background1" w:themeFillShade="D9"/>
            <w:vAlign w:val="center"/>
            <w:hideMark/>
          </w:tcPr>
          <w:p w:rsidR="005E3353" w:rsidRPr="005E3353" w:rsidRDefault="005249E1" w:rsidP="00A93E53">
            <w:pPr>
              <w:ind w:right="170"/>
              <w:jc w:val="right"/>
              <w:rPr>
                <w:rFonts w:cstheme="minorHAnsi"/>
                <w:color w:val="000000"/>
                <w:sz w:val="20"/>
              </w:rPr>
            </w:pPr>
            <w:r w:rsidRPr="005E3353">
              <w:rPr>
                <w:sz w:val="20"/>
              </w:rPr>
              <w:t>295</w:t>
            </w:r>
          </w:p>
        </w:tc>
        <w:tc>
          <w:tcPr>
            <w:tcW w:w="1248" w:type="pct"/>
            <w:shd w:val="clear" w:color="auto" w:fill="D9D9D9" w:themeFill="background1" w:themeFillShade="D9"/>
            <w:vAlign w:val="center"/>
            <w:hideMark/>
          </w:tcPr>
          <w:p w:rsidR="005E3353" w:rsidRPr="005E3353" w:rsidRDefault="005249E1" w:rsidP="005E3353">
            <w:pPr>
              <w:ind w:right="60"/>
              <w:jc w:val="right"/>
              <w:rPr>
                <w:rFonts w:cstheme="minorHAnsi"/>
                <w:color w:val="000000"/>
                <w:sz w:val="20"/>
                <w:highlight w:val="yellow"/>
              </w:rPr>
            </w:pPr>
            <w:r w:rsidRPr="005E3353">
              <w:rPr>
                <w:sz w:val="20"/>
              </w:rPr>
              <w:t>2 679 956 149 Kč</w:t>
            </w:r>
          </w:p>
        </w:tc>
      </w:tr>
    </w:tbl>
    <w:p w:rsidR="00B847D9" w:rsidRPr="00DA111C" w:rsidRDefault="005249E1" w:rsidP="00B847D9">
      <w:pPr>
        <w:suppressAutoHyphens/>
        <w:rPr>
          <w:rFonts w:ascii="Calibri" w:hAnsi="Calibri" w:cs="Calibri"/>
          <w:color w:val="000000" w:themeColor="text1"/>
        </w:rPr>
      </w:pPr>
      <w:r w:rsidRPr="00895733">
        <w:rPr>
          <w:rFonts w:ascii="Calibri" w:hAnsi="Calibri" w:cs="Calibri"/>
          <w:b/>
          <w:color w:val="000000" w:themeColor="text1"/>
          <w:sz w:val="20"/>
        </w:rPr>
        <w:t>Zdroj:</w:t>
      </w:r>
      <w:r w:rsidRPr="0086245B">
        <w:rPr>
          <w:rFonts w:ascii="Calibri" w:hAnsi="Calibri" w:cs="Calibri"/>
          <w:color w:val="000000" w:themeColor="text1"/>
          <w:sz w:val="20"/>
        </w:rPr>
        <w:t xml:space="preserve"> </w:t>
      </w:r>
      <w:r w:rsidRPr="00AD57FA">
        <w:rPr>
          <w:rStyle w:val="Hypertextovodkaz"/>
          <w:rFonts w:ascii="Calibri" w:hAnsi="Calibri" w:cs="Calibri"/>
          <w:color w:val="000000" w:themeColor="text1"/>
          <w:sz w:val="20"/>
          <w:u w:val="none"/>
        </w:rPr>
        <w:t>MS2014+.</w:t>
      </w:r>
    </w:p>
    <w:p w:rsidR="006F2B59" w:rsidRPr="009A5A94" w:rsidRDefault="005249E1" w:rsidP="006F2B59">
      <w:pPr>
        <w:tabs>
          <w:tab w:val="left" w:pos="0"/>
        </w:tabs>
        <w:suppressAutoHyphens/>
        <w:rPr>
          <w:rFonts w:cstheme="minorHAnsi"/>
          <w:color w:val="000000" w:themeColor="text1"/>
          <w:sz w:val="20"/>
        </w:rPr>
      </w:pPr>
      <w:r w:rsidRPr="009A5A94">
        <w:rPr>
          <w:rFonts w:cstheme="minorHAnsi"/>
          <w:color w:val="000000" w:themeColor="text1"/>
          <w:sz w:val="20"/>
        </w:rPr>
        <w:t xml:space="preserve">* </w:t>
      </w:r>
      <w:r w:rsidR="004A745A">
        <w:rPr>
          <w:rFonts w:cstheme="minorHAnsi"/>
          <w:color w:val="000000" w:themeColor="text1"/>
          <w:sz w:val="20"/>
        </w:rPr>
        <w:t xml:space="preserve">Projekty, </w:t>
      </w:r>
      <w:r w:rsidR="00A977C3" w:rsidRPr="00A977C3">
        <w:rPr>
          <w:rFonts w:cstheme="minorHAnsi"/>
          <w:color w:val="000000" w:themeColor="text1"/>
          <w:sz w:val="20"/>
        </w:rPr>
        <w:t>které byly ke dni 1. 9. 2021 realizovány nebo byly k tomuto dni doporučeny k realizaci</w:t>
      </w:r>
      <w:r>
        <w:rPr>
          <w:rFonts w:cstheme="minorHAnsi"/>
          <w:color w:val="000000" w:themeColor="text1"/>
          <w:sz w:val="20"/>
        </w:rPr>
        <w:t>.</w:t>
      </w:r>
    </w:p>
    <w:p w:rsidR="00B847D9" w:rsidRDefault="00B847D9" w:rsidP="006F2B59">
      <w:pPr>
        <w:tabs>
          <w:tab w:val="left" w:pos="284"/>
        </w:tabs>
        <w:suppressAutoHyphens/>
        <w:ind w:left="284" w:hanging="284"/>
      </w:pPr>
    </w:p>
    <w:p w:rsidR="00487047" w:rsidRDefault="005249E1" w:rsidP="00D04203">
      <w:pPr>
        <w:suppressAutoHyphens/>
        <w:spacing w:after="120"/>
      </w:pPr>
      <w:r w:rsidRPr="00487047">
        <w:t xml:space="preserve">Kontrolovaný objem peněžních prostředků kontrolního vzorku </w:t>
      </w:r>
      <w:r>
        <w:t>devíti</w:t>
      </w:r>
      <w:r w:rsidRPr="00487047">
        <w:t xml:space="preserve"> projektů </w:t>
      </w:r>
      <w:r w:rsidRPr="000B6FB8">
        <w:t>tvoří výše</w:t>
      </w:r>
      <w:r w:rsidRPr="00487047">
        <w:t xml:space="preserve"> proplacené podpory a činí 79,8 mil. Kč.</w:t>
      </w:r>
    </w:p>
    <w:p w:rsidR="000C346E" w:rsidRPr="00D04203" w:rsidRDefault="000C346E" w:rsidP="00142E66">
      <w:pPr>
        <w:suppressAutoHyphens/>
        <w:ind w:left="567" w:hanging="567"/>
        <w:rPr>
          <w:sz w:val="20"/>
        </w:rPr>
      </w:pPr>
      <w:r w:rsidRPr="00142E66">
        <w:rPr>
          <w:b/>
          <w:sz w:val="20"/>
        </w:rPr>
        <w:t>Pozn</w:t>
      </w:r>
      <w:r w:rsidR="00142E66" w:rsidRPr="00142E66">
        <w:rPr>
          <w:b/>
          <w:sz w:val="20"/>
        </w:rPr>
        <w:t>.:</w:t>
      </w:r>
      <w:r w:rsidRPr="00D04203">
        <w:rPr>
          <w:sz w:val="20"/>
        </w:rPr>
        <w:t xml:space="preserve"> Právní předpisy </w:t>
      </w:r>
      <w:r w:rsidR="00142E66">
        <w:rPr>
          <w:sz w:val="20"/>
        </w:rPr>
        <w:t xml:space="preserve">uvedené </w:t>
      </w:r>
      <w:r w:rsidR="00DD7064" w:rsidRPr="00D04203">
        <w:rPr>
          <w:sz w:val="20"/>
        </w:rPr>
        <w:t>v tomto kontrolním závěru jsou aplikovány ve znění účinném pro kontrolované období.</w:t>
      </w:r>
    </w:p>
    <w:p w:rsidR="0044441C" w:rsidRDefault="005249E1" w:rsidP="007B744E">
      <w:pPr>
        <w:pStyle w:val="Nadpis1"/>
        <w:spacing w:after="120"/>
      </w:pPr>
      <w:r>
        <w:lastRenderedPageBreak/>
        <w:t xml:space="preserve">IV. </w:t>
      </w:r>
      <w:r w:rsidR="009221B7" w:rsidRPr="008A1604">
        <w:t>Podrobné skutečnosti zjištěné kontrolou</w:t>
      </w:r>
    </w:p>
    <w:p w:rsidR="00681E0F" w:rsidRPr="006F59C3" w:rsidRDefault="005249E1" w:rsidP="006A62CE">
      <w:pPr>
        <w:pStyle w:val="N1"/>
        <w:numPr>
          <w:ilvl w:val="0"/>
          <w:numId w:val="19"/>
        </w:numPr>
        <w:spacing w:after="0"/>
        <w:ind w:left="425" w:hanging="425"/>
        <w:outlineLvl w:val="1"/>
        <w:rPr>
          <w:rFonts w:asciiTheme="minorHAnsi" w:hAnsiTheme="minorHAnsi" w:cstheme="minorHAnsi"/>
          <w:i w:val="0"/>
          <w:szCs w:val="24"/>
        </w:rPr>
      </w:pPr>
      <w:r w:rsidRPr="00961FAC">
        <w:rPr>
          <w:rFonts w:asciiTheme="minorHAnsi" w:hAnsiTheme="minorHAnsi" w:cstheme="minorHAnsi"/>
          <w:i w:val="0"/>
          <w:szCs w:val="24"/>
        </w:rPr>
        <w:t xml:space="preserve">Zajištění </w:t>
      </w:r>
      <w:r w:rsidR="00CD5718" w:rsidRPr="00961FAC">
        <w:rPr>
          <w:rFonts w:asciiTheme="minorHAnsi" w:hAnsiTheme="minorHAnsi" w:cstheme="minorHAnsi"/>
          <w:i w:val="0"/>
          <w:szCs w:val="24"/>
        </w:rPr>
        <w:t>právní úpravy</w:t>
      </w:r>
      <w:r w:rsidRPr="00961FAC">
        <w:rPr>
          <w:rFonts w:asciiTheme="minorHAnsi" w:hAnsiTheme="minorHAnsi" w:cstheme="minorHAnsi"/>
          <w:i w:val="0"/>
          <w:szCs w:val="24"/>
        </w:rPr>
        <w:t xml:space="preserve"> a další úkoly</w:t>
      </w:r>
      <w:r w:rsidRPr="006F59C3">
        <w:rPr>
          <w:rFonts w:asciiTheme="minorHAnsi" w:hAnsiTheme="minorHAnsi" w:cstheme="minorHAnsi"/>
          <w:i w:val="0"/>
          <w:szCs w:val="24"/>
        </w:rPr>
        <w:t xml:space="preserve"> stanovené pro MMR v oblasti sociálního bydlení</w:t>
      </w:r>
    </w:p>
    <w:p w:rsidR="00681E0F" w:rsidRPr="00A95BF6" w:rsidRDefault="005249E1" w:rsidP="003F54E3">
      <w:pPr>
        <w:pStyle w:val="N1"/>
        <w:numPr>
          <w:ilvl w:val="1"/>
          <w:numId w:val="19"/>
        </w:numPr>
        <w:spacing w:before="360" w:after="120"/>
        <w:ind w:left="425" w:hanging="425"/>
        <w:outlineLvl w:val="2"/>
        <w:rPr>
          <w:rFonts w:asciiTheme="minorHAnsi" w:hAnsiTheme="minorHAnsi" w:cstheme="minorHAnsi"/>
          <w:i w:val="0"/>
          <w:szCs w:val="24"/>
        </w:rPr>
      </w:pPr>
      <w:r>
        <w:rPr>
          <w:rFonts w:asciiTheme="minorHAnsi" w:hAnsiTheme="minorHAnsi" w:cstheme="minorHAnsi"/>
          <w:i w:val="0"/>
          <w:szCs w:val="24"/>
        </w:rPr>
        <w:t>Zajištění právní úpravy</w:t>
      </w:r>
    </w:p>
    <w:p w:rsidR="004C64CE" w:rsidRPr="00460FBD" w:rsidRDefault="005249E1" w:rsidP="006F59C3">
      <w:pPr>
        <w:pStyle w:val="N1"/>
        <w:numPr>
          <w:ilvl w:val="0"/>
          <w:numId w:val="0"/>
        </w:numPr>
        <w:spacing w:before="0" w:after="120"/>
        <w:rPr>
          <w:rFonts w:asciiTheme="minorHAnsi" w:hAnsiTheme="minorHAnsi" w:cstheme="minorHAnsi"/>
          <w:b w:val="0"/>
          <w:i w:val="0"/>
          <w:szCs w:val="24"/>
        </w:rPr>
      </w:pPr>
      <w:r w:rsidRPr="00460FBD">
        <w:rPr>
          <w:rFonts w:asciiTheme="minorHAnsi" w:hAnsiTheme="minorHAnsi" w:cstheme="minorHAnsi"/>
          <w:b w:val="0"/>
          <w:i w:val="0"/>
          <w:szCs w:val="24"/>
        </w:rPr>
        <w:t xml:space="preserve">V </w:t>
      </w:r>
      <w:r w:rsidRPr="007363B2">
        <w:rPr>
          <w:rFonts w:asciiTheme="minorHAnsi" w:hAnsiTheme="minorHAnsi" w:cstheme="minorHAnsi"/>
          <w:b w:val="0"/>
          <w:szCs w:val="24"/>
        </w:rPr>
        <w:t>Plánu legislativních prací vlády na zbývající část roku 2018</w:t>
      </w:r>
      <w:r w:rsidRPr="00460FBD">
        <w:rPr>
          <w:rFonts w:asciiTheme="minorHAnsi" w:hAnsiTheme="minorHAnsi" w:cstheme="minorHAnsi"/>
          <w:b w:val="0"/>
          <w:i w:val="0"/>
          <w:szCs w:val="24"/>
        </w:rPr>
        <w:t>, který byl schválen usnesením vlády ČR</w:t>
      </w:r>
      <w:r>
        <w:rPr>
          <w:rStyle w:val="Znakapoznpodarou"/>
          <w:rFonts w:asciiTheme="minorHAnsi" w:hAnsiTheme="minorHAnsi" w:cstheme="minorHAnsi"/>
          <w:b w:val="0"/>
          <w:i w:val="0"/>
          <w:szCs w:val="24"/>
        </w:rPr>
        <w:footnoteReference w:id="15"/>
      </w:r>
      <w:r w:rsidRPr="00460FBD">
        <w:rPr>
          <w:rFonts w:asciiTheme="minorHAnsi" w:hAnsiTheme="minorHAnsi" w:cstheme="minorHAnsi"/>
          <w:b w:val="0"/>
          <w:i w:val="0"/>
          <w:szCs w:val="24"/>
        </w:rPr>
        <w:t xml:space="preserve">, byl </w:t>
      </w:r>
      <w:r w:rsidR="007B7F25">
        <w:rPr>
          <w:rFonts w:asciiTheme="minorHAnsi" w:hAnsiTheme="minorHAnsi" w:cstheme="minorHAnsi"/>
          <w:b w:val="0"/>
          <w:i w:val="0"/>
          <w:szCs w:val="24"/>
        </w:rPr>
        <w:t xml:space="preserve">pro </w:t>
      </w:r>
      <w:r w:rsidRPr="00460FBD">
        <w:rPr>
          <w:rFonts w:asciiTheme="minorHAnsi" w:hAnsiTheme="minorHAnsi" w:cstheme="minorHAnsi"/>
          <w:b w:val="0"/>
          <w:i w:val="0"/>
          <w:szCs w:val="24"/>
        </w:rPr>
        <w:t xml:space="preserve">MMR stanoven úkol zpracovat do </w:t>
      </w:r>
      <w:r w:rsidRPr="000B6FB8">
        <w:rPr>
          <w:rFonts w:asciiTheme="minorHAnsi" w:hAnsiTheme="minorHAnsi" w:cstheme="minorHAnsi"/>
          <w:b w:val="0"/>
          <w:i w:val="0"/>
          <w:szCs w:val="24"/>
        </w:rPr>
        <w:t>31.</w:t>
      </w:r>
      <w:r w:rsidR="000B6FB8">
        <w:rPr>
          <w:rFonts w:asciiTheme="minorHAnsi" w:hAnsiTheme="minorHAnsi" w:cstheme="minorHAnsi"/>
          <w:b w:val="0"/>
          <w:i w:val="0"/>
          <w:szCs w:val="24"/>
        </w:rPr>
        <w:t> </w:t>
      </w:r>
      <w:r w:rsidRPr="000B6FB8">
        <w:rPr>
          <w:rFonts w:asciiTheme="minorHAnsi" w:hAnsiTheme="minorHAnsi" w:cstheme="minorHAnsi"/>
          <w:b w:val="0"/>
          <w:i w:val="0"/>
          <w:szCs w:val="24"/>
        </w:rPr>
        <w:t>10.</w:t>
      </w:r>
      <w:r w:rsidR="000B6FB8">
        <w:rPr>
          <w:rFonts w:asciiTheme="minorHAnsi" w:hAnsiTheme="minorHAnsi" w:cstheme="minorHAnsi"/>
          <w:b w:val="0"/>
          <w:i w:val="0"/>
          <w:szCs w:val="24"/>
        </w:rPr>
        <w:t> </w:t>
      </w:r>
      <w:r w:rsidRPr="000B6FB8">
        <w:rPr>
          <w:rFonts w:asciiTheme="minorHAnsi" w:hAnsiTheme="minorHAnsi" w:cstheme="minorHAnsi"/>
          <w:b w:val="0"/>
          <w:i w:val="0"/>
          <w:szCs w:val="24"/>
        </w:rPr>
        <w:t>2018</w:t>
      </w:r>
      <w:r w:rsidRPr="00460FBD">
        <w:rPr>
          <w:rFonts w:asciiTheme="minorHAnsi" w:hAnsiTheme="minorHAnsi" w:cstheme="minorHAnsi"/>
          <w:b w:val="0"/>
          <w:i w:val="0"/>
          <w:szCs w:val="24"/>
        </w:rPr>
        <w:t xml:space="preserve"> věcný záměr zákona o</w:t>
      </w:r>
      <w:r w:rsidR="00AB3A83">
        <w:rPr>
          <w:rFonts w:asciiTheme="minorHAnsi" w:hAnsiTheme="minorHAnsi" w:cstheme="minorHAnsi"/>
          <w:b w:val="0"/>
          <w:i w:val="0"/>
          <w:szCs w:val="24"/>
        </w:rPr>
        <w:t> </w:t>
      </w:r>
      <w:r w:rsidRPr="00460FBD">
        <w:rPr>
          <w:rFonts w:asciiTheme="minorHAnsi" w:hAnsiTheme="minorHAnsi" w:cstheme="minorHAnsi"/>
          <w:b w:val="0"/>
          <w:i w:val="0"/>
          <w:szCs w:val="24"/>
        </w:rPr>
        <w:t>sociálním bydlení.</w:t>
      </w:r>
    </w:p>
    <w:p w:rsidR="00D81323" w:rsidRPr="00E6623A" w:rsidRDefault="00B85A68" w:rsidP="00605DAA">
      <w:pPr>
        <w:spacing w:before="120" w:after="120"/>
        <w:rPr>
          <w:rFonts w:cstheme="minorHAnsi"/>
        </w:rPr>
      </w:pPr>
      <w:r w:rsidRPr="00B85A68">
        <w:rPr>
          <w:rFonts w:cstheme="minorHAnsi"/>
        </w:rPr>
        <w:t xml:space="preserve">Dne 5. 9. 2018 požádala ministryně pro místní rozvoj předsedu vlády o zrušení </w:t>
      </w:r>
      <w:r w:rsidR="009B49BA">
        <w:rPr>
          <w:rFonts w:cstheme="minorHAnsi"/>
        </w:rPr>
        <w:t xml:space="preserve">tohoto </w:t>
      </w:r>
      <w:r w:rsidRPr="00B85A68">
        <w:rPr>
          <w:rFonts w:cstheme="minorHAnsi"/>
        </w:rPr>
        <w:t xml:space="preserve">úkolu </w:t>
      </w:r>
      <w:r>
        <w:rPr>
          <w:rFonts w:cstheme="minorHAnsi"/>
        </w:rPr>
        <w:t>s</w:t>
      </w:r>
      <w:r w:rsidR="00882FB1">
        <w:rPr>
          <w:rFonts w:cstheme="minorHAnsi"/>
        </w:rPr>
        <w:t xml:space="preserve"> odůvodněním, </w:t>
      </w:r>
      <w:r w:rsidR="00F32231" w:rsidRPr="001C763F">
        <w:rPr>
          <w:rFonts w:cstheme="minorHAnsi"/>
        </w:rPr>
        <w:t xml:space="preserve">že návrh zákona nemůže </w:t>
      </w:r>
      <w:r w:rsidR="00F32231" w:rsidRPr="00F32231">
        <w:rPr>
          <w:rFonts w:cstheme="minorHAnsi"/>
        </w:rPr>
        <w:t>reflektovat v plné míře podmínky v jednotlivých obcích</w:t>
      </w:r>
      <w:r w:rsidR="0063097B">
        <w:rPr>
          <w:rFonts w:cstheme="minorHAnsi"/>
        </w:rPr>
        <w:t>. J</w:t>
      </w:r>
      <w:r w:rsidR="00F32231">
        <w:rPr>
          <w:rFonts w:cstheme="minorHAnsi"/>
        </w:rPr>
        <w:t xml:space="preserve">ako vhodnější řešení </w:t>
      </w:r>
      <w:r w:rsidR="005A1782">
        <w:rPr>
          <w:rFonts w:cstheme="minorHAnsi"/>
        </w:rPr>
        <w:t>navrhlo</w:t>
      </w:r>
      <w:r w:rsidR="00F32231">
        <w:rPr>
          <w:rFonts w:cstheme="minorHAnsi"/>
        </w:rPr>
        <w:t xml:space="preserve"> </w:t>
      </w:r>
      <w:r w:rsidR="003E3A60">
        <w:rPr>
          <w:rFonts w:cstheme="minorHAnsi"/>
        </w:rPr>
        <w:t xml:space="preserve">MMR </w:t>
      </w:r>
      <w:r w:rsidR="00F32231" w:rsidRPr="00F32231">
        <w:rPr>
          <w:rFonts w:cstheme="minorHAnsi"/>
        </w:rPr>
        <w:t>přípravu nařízení vlády, které by umožnilo S</w:t>
      </w:r>
      <w:r w:rsidR="007057E6">
        <w:rPr>
          <w:rFonts w:cstheme="minorHAnsi"/>
        </w:rPr>
        <w:t>tátnímu fondu rozvoje bydlení (dále také „SFRB“)</w:t>
      </w:r>
      <w:r w:rsidR="00F32231" w:rsidRPr="00F32231">
        <w:rPr>
          <w:rFonts w:cstheme="minorHAnsi"/>
        </w:rPr>
        <w:t xml:space="preserve"> poskytovat obcím podporu na výstavbu sociálních nájemních bytů dle jejich potřeb s větším prostorem pro respektování jejich záměrů a </w:t>
      </w:r>
      <w:r w:rsidR="00F32231" w:rsidRPr="00E6623A">
        <w:rPr>
          <w:rFonts w:cstheme="minorHAnsi"/>
        </w:rPr>
        <w:t>přístupů.</w:t>
      </w:r>
    </w:p>
    <w:p w:rsidR="00676E0E" w:rsidRPr="00E6623A" w:rsidRDefault="008A4684" w:rsidP="00682B70">
      <w:pPr>
        <w:spacing w:before="120" w:after="120"/>
        <w:rPr>
          <w:rFonts w:cstheme="minorHAnsi"/>
        </w:rPr>
      </w:pPr>
      <w:r>
        <w:rPr>
          <w:rFonts w:cstheme="minorHAnsi"/>
        </w:rPr>
        <w:t xml:space="preserve">Úkol zpracovat věcný záměr zákona o sociálním bydlení byl </w:t>
      </w:r>
      <w:r w:rsidR="005249E1" w:rsidRPr="00E6623A">
        <w:rPr>
          <w:rFonts w:cstheme="minorHAnsi"/>
        </w:rPr>
        <w:t>usnesením vlády ČR</w:t>
      </w:r>
      <w:r w:rsidR="005249E1" w:rsidRPr="00E6623A">
        <w:rPr>
          <w:rStyle w:val="Znakapoznpodarou"/>
          <w:rFonts w:cstheme="minorHAnsi"/>
        </w:rPr>
        <w:footnoteReference w:id="16"/>
      </w:r>
      <w:r w:rsidR="005249E1" w:rsidRPr="00E6623A">
        <w:rPr>
          <w:rFonts w:cstheme="minorHAnsi"/>
        </w:rPr>
        <w:t xml:space="preserve"> zrušen.</w:t>
      </w:r>
      <w:r w:rsidR="00682B70">
        <w:rPr>
          <w:rFonts w:cstheme="minorHAnsi"/>
        </w:rPr>
        <w:t xml:space="preserve"> </w:t>
      </w:r>
      <w:r w:rsidR="005249E1" w:rsidRPr="00E6623A">
        <w:rPr>
          <w:rFonts w:cstheme="minorHAnsi"/>
        </w:rPr>
        <w:t>V</w:t>
      </w:r>
      <w:r w:rsidR="00682B70">
        <w:rPr>
          <w:rFonts w:cstheme="minorHAnsi"/>
        </w:rPr>
        <w:t> </w:t>
      </w:r>
      <w:r w:rsidR="005249E1" w:rsidRPr="00E6623A">
        <w:rPr>
          <w:rFonts w:cstheme="minorHAnsi"/>
        </w:rPr>
        <w:t xml:space="preserve">návaznosti na to v dubnu 2019 </w:t>
      </w:r>
      <w:r w:rsidR="004D13C4" w:rsidRPr="00E6623A">
        <w:rPr>
          <w:rFonts w:cstheme="minorHAnsi"/>
        </w:rPr>
        <w:t>vyhlásila</w:t>
      </w:r>
      <w:r w:rsidR="005249E1" w:rsidRPr="00E6623A">
        <w:rPr>
          <w:rFonts w:cstheme="minorHAnsi"/>
        </w:rPr>
        <w:t xml:space="preserve"> vláda ČR</w:t>
      </w:r>
      <w:r w:rsidR="005249E1" w:rsidRPr="00E6623A">
        <w:rPr>
          <w:rStyle w:val="Znakapoznpodarou"/>
          <w:rFonts w:cstheme="minorHAnsi"/>
        </w:rPr>
        <w:footnoteReference w:id="17"/>
      </w:r>
      <w:r w:rsidR="005249E1" w:rsidRPr="00E6623A">
        <w:rPr>
          <w:rFonts w:cstheme="minorHAnsi"/>
        </w:rPr>
        <w:t xml:space="preserve"> </w:t>
      </w:r>
      <w:r w:rsidR="001B6F05" w:rsidRPr="00E6623A">
        <w:rPr>
          <w:rFonts w:cstheme="minorHAnsi"/>
        </w:rPr>
        <w:t xml:space="preserve">podmínky pro </w:t>
      </w:r>
      <w:r w:rsidR="005249E1" w:rsidRPr="00E6623A">
        <w:rPr>
          <w:rFonts w:cstheme="minorHAnsi"/>
        </w:rPr>
        <w:t xml:space="preserve">dotační titul </w:t>
      </w:r>
      <w:r w:rsidR="005249E1" w:rsidRPr="007363B2">
        <w:rPr>
          <w:rFonts w:cstheme="minorHAnsi"/>
          <w:i/>
        </w:rPr>
        <w:t>Výstavba</w:t>
      </w:r>
      <w:r w:rsidR="003E7FC3" w:rsidRPr="007363B2">
        <w:rPr>
          <w:rFonts w:cstheme="minorHAnsi"/>
          <w:i/>
        </w:rPr>
        <w:t xml:space="preserve"> pro obce</w:t>
      </w:r>
      <w:r w:rsidR="005249E1" w:rsidRPr="00E6623A">
        <w:rPr>
          <w:rFonts w:cstheme="minorHAnsi"/>
        </w:rPr>
        <w:t xml:space="preserve">, který se zabývá pouze investicemi do bytového fondu bez jejich podpory formou sociální práce. </w:t>
      </w:r>
    </w:p>
    <w:p w:rsidR="00DF00BC" w:rsidRPr="00E6623A"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bookmarkStart w:id="7" w:name="_Toc84240999"/>
      <w:r w:rsidRPr="00E6623A">
        <w:rPr>
          <w:rFonts w:asciiTheme="minorHAnsi" w:hAnsiTheme="minorHAnsi" w:cstheme="minorHAnsi"/>
          <w:i w:val="0"/>
          <w:szCs w:val="24"/>
        </w:rPr>
        <w:t>Plnění úkolů stanovených v koncepčních dokumentech</w:t>
      </w:r>
      <w:bookmarkEnd w:id="7"/>
    </w:p>
    <w:p w:rsidR="00DF00BC" w:rsidRPr="00E6623A" w:rsidRDefault="005249E1" w:rsidP="008066B2">
      <w:pPr>
        <w:spacing w:after="120"/>
        <w:rPr>
          <w:rFonts w:cstheme="minorHAnsi"/>
        </w:rPr>
      </w:pPr>
      <w:r w:rsidRPr="00E6623A">
        <w:rPr>
          <w:rFonts w:cstheme="minorHAnsi"/>
        </w:rPr>
        <w:t xml:space="preserve">Kontrolou NKÚ byly prověřovány úkoly MMR z Koncepce bydlení a Koncepce </w:t>
      </w:r>
      <w:r w:rsidR="004726EA" w:rsidRPr="00E6623A">
        <w:rPr>
          <w:rFonts w:cstheme="minorHAnsi"/>
        </w:rPr>
        <w:t>sociálního bydlení</w:t>
      </w:r>
      <w:r w:rsidRPr="00E6623A">
        <w:rPr>
          <w:rFonts w:cstheme="minorHAnsi"/>
        </w:rPr>
        <w:t>, které měly vliv na nastavení podpory sociálního bydlení z IROP.</w:t>
      </w:r>
    </w:p>
    <w:p w:rsidR="00C6178A" w:rsidRPr="00E6623A" w:rsidRDefault="005249E1" w:rsidP="00360B63">
      <w:pPr>
        <w:rPr>
          <w:rFonts w:cstheme="minorHAnsi"/>
        </w:rPr>
      </w:pPr>
      <w:r w:rsidRPr="00E6623A">
        <w:rPr>
          <w:rFonts w:cstheme="minorHAnsi"/>
        </w:rPr>
        <w:t>MMR n</w:t>
      </w:r>
      <w:r w:rsidR="00343172" w:rsidRPr="00E6623A">
        <w:rPr>
          <w:rFonts w:cstheme="minorHAnsi"/>
        </w:rPr>
        <w:t xml:space="preserve">a základě </w:t>
      </w:r>
      <w:r w:rsidRPr="00E6623A">
        <w:rPr>
          <w:rFonts w:cstheme="minorHAnsi"/>
        </w:rPr>
        <w:t>úkolů uložených v Koncepci bydlení</w:t>
      </w:r>
      <w:r w:rsidR="00926683" w:rsidRPr="00E6623A">
        <w:rPr>
          <w:rFonts w:cstheme="minorHAnsi"/>
        </w:rPr>
        <w:t>:</w:t>
      </w:r>
    </w:p>
    <w:p w:rsidR="00343172" w:rsidRPr="00E6623A" w:rsidRDefault="005249E1" w:rsidP="00EC7922">
      <w:pPr>
        <w:pStyle w:val="Odstavecseseznamem"/>
        <w:numPr>
          <w:ilvl w:val="0"/>
          <w:numId w:val="17"/>
        </w:numPr>
        <w:spacing w:after="120"/>
        <w:ind w:left="425" w:hanging="425"/>
        <w:contextualSpacing/>
        <w:rPr>
          <w:rFonts w:cstheme="minorHAnsi"/>
        </w:rPr>
      </w:pPr>
      <w:r w:rsidRPr="00E6623A">
        <w:rPr>
          <w:rFonts w:cstheme="minorHAnsi"/>
        </w:rPr>
        <w:t>zajistilo zpracování metodiky identifikace lokalit s tržním selháním a zjišťování potřebnosti sociálního bydlení;</w:t>
      </w:r>
    </w:p>
    <w:p w:rsidR="00C6178A" w:rsidRPr="00E6623A" w:rsidRDefault="005249E1" w:rsidP="00EC7922">
      <w:pPr>
        <w:pStyle w:val="Odstavecseseznamem"/>
        <w:numPr>
          <w:ilvl w:val="0"/>
          <w:numId w:val="17"/>
        </w:numPr>
        <w:spacing w:after="120"/>
        <w:ind w:left="425" w:hanging="425"/>
        <w:contextualSpacing/>
        <w:rPr>
          <w:rFonts w:cstheme="minorHAnsi"/>
        </w:rPr>
      </w:pPr>
      <w:r w:rsidRPr="00E6623A">
        <w:rPr>
          <w:rFonts w:cstheme="minorHAnsi"/>
        </w:rPr>
        <w:t xml:space="preserve">zpracovalo návrh databáze údajů o podporách poskytnutých </w:t>
      </w:r>
      <w:r w:rsidR="00FE7EF0">
        <w:rPr>
          <w:rFonts w:cstheme="minorHAnsi"/>
        </w:rPr>
        <w:t xml:space="preserve">ze strany </w:t>
      </w:r>
      <w:r w:rsidRPr="00E6623A">
        <w:rPr>
          <w:rFonts w:cstheme="minorHAnsi"/>
        </w:rPr>
        <w:t xml:space="preserve">MMR a SFRB, ale databázi </w:t>
      </w:r>
      <w:r w:rsidR="00B25D8B" w:rsidRPr="00E6623A">
        <w:rPr>
          <w:rFonts w:cstheme="minorHAnsi"/>
        </w:rPr>
        <w:t xml:space="preserve">z důvodu malého množství zadaných dat </w:t>
      </w:r>
      <w:r w:rsidR="00BF7587" w:rsidRPr="00E6623A">
        <w:rPr>
          <w:rFonts w:cstheme="minorHAnsi"/>
        </w:rPr>
        <w:t xml:space="preserve">zatím </w:t>
      </w:r>
      <w:r w:rsidRPr="00E6623A">
        <w:rPr>
          <w:rFonts w:cstheme="minorHAnsi"/>
        </w:rPr>
        <w:t>nevyužívá</w:t>
      </w:r>
      <w:r w:rsidR="002C19A7" w:rsidRPr="00E6623A">
        <w:rPr>
          <w:rFonts w:cstheme="minorHAnsi"/>
        </w:rPr>
        <w:t>;</w:t>
      </w:r>
    </w:p>
    <w:p w:rsidR="00C6178A" w:rsidRPr="00E6623A" w:rsidRDefault="005249E1" w:rsidP="00EC7922">
      <w:pPr>
        <w:pStyle w:val="Odstavecseseznamem"/>
        <w:numPr>
          <w:ilvl w:val="0"/>
          <w:numId w:val="17"/>
        </w:numPr>
        <w:spacing w:after="120"/>
        <w:ind w:left="425" w:hanging="425"/>
        <w:contextualSpacing/>
        <w:rPr>
          <w:rFonts w:cstheme="minorHAnsi"/>
        </w:rPr>
      </w:pPr>
      <w:r w:rsidRPr="00E6623A">
        <w:rPr>
          <w:rFonts w:cstheme="minorHAnsi"/>
        </w:rPr>
        <w:t>nezpracovalo analýzu dopadů investiční podpory bydlení na sociálně vyloučené osoby</w:t>
      </w:r>
      <w:r w:rsidR="00CD3E3E" w:rsidRPr="00E6623A">
        <w:rPr>
          <w:rFonts w:cstheme="minorHAnsi"/>
        </w:rPr>
        <w:t xml:space="preserve"> a</w:t>
      </w:r>
      <w:r w:rsidR="0004021A" w:rsidRPr="00E6623A">
        <w:rPr>
          <w:rFonts w:cstheme="minorHAnsi"/>
        </w:rPr>
        <w:t> </w:t>
      </w:r>
      <w:r w:rsidR="00CD3E3E" w:rsidRPr="00E6623A">
        <w:rPr>
          <w:rFonts w:cstheme="minorHAnsi"/>
        </w:rPr>
        <w:t xml:space="preserve">zadání úkolu </w:t>
      </w:r>
      <w:r w:rsidRPr="00E6623A">
        <w:rPr>
          <w:rFonts w:cstheme="minorHAnsi"/>
        </w:rPr>
        <w:t xml:space="preserve">přehodnotilo na přípravu </w:t>
      </w:r>
      <w:r w:rsidR="00970B0B" w:rsidRPr="00E6623A">
        <w:rPr>
          <w:rFonts w:cstheme="minorHAnsi"/>
        </w:rPr>
        <w:t xml:space="preserve">výše uvedené </w:t>
      </w:r>
      <w:r w:rsidRPr="00E6623A">
        <w:rPr>
          <w:rFonts w:cstheme="minorHAnsi"/>
        </w:rPr>
        <w:t>databáze údajů o podporách poskytnutých MMR a SFRB na bydlení.</w:t>
      </w:r>
    </w:p>
    <w:p w:rsidR="0009114A" w:rsidRPr="004F3E97" w:rsidRDefault="005249E1" w:rsidP="00360B63">
      <w:pPr>
        <w:spacing w:before="240"/>
        <w:rPr>
          <w:rFonts w:cstheme="minorHAnsi"/>
        </w:rPr>
      </w:pPr>
      <w:bookmarkStart w:id="8" w:name="_Toc84241001"/>
      <w:r w:rsidRPr="00E6623A">
        <w:rPr>
          <w:rFonts w:cstheme="minorHAnsi"/>
        </w:rPr>
        <w:t>M</w:t>
      </w:r>
      <w:r w:rsidR="00A97DE0" w:rsidRPr="00E6623A">
        <w:rPr>
          <w:rFonts w:cstheme="minorHAnsi"/>
        </w:rPr>
        <w:t>MR n</w:t>
      </w:r>
      <w:r w:rsidRPr="00E6623A">
        <w:rPr>
          <w:rFonts w:cstheme="minorHAnsi"/>
        </w:rPr>
        <w:t>a základě úkolů uložených v</w:t>
      </w:r>
      <w:r w:rsidR="004C2EDE" w:rsidRPr="00E6623A">
        <w:rPr>
          <w:rFonts w:cstheme="minorHAnsi"/>
        </w:rPr>
        <w:t> </w:t>
      </w:r>
      <w:r w:rsidR="00A97DE0" w:rsidRPr="00E6623A">
        <w:rPr>
          <w:rFonts w:cstheme="minorHAnsi"/>
        </w:rPr>
        <w:t>Koncepci sociálního</w:t>
      </w:r>
      <w:r w:rsidR="00A97DE0" w:rsidRPr="004F3E97">
        <w:rPr>
          <w:rFonts w:cstheme="minorHAnsi"/>
        </w:rPr>
        <w:t xml:space="preserve"> bydlení</w:t>
      </w:r>
      <w:r w:rsidR="00926683" w:rsidRPr="004F3E97">
        <w:rPr>
          <w:rFonts w:cstheme="minorHAnsi"/>
        </w:rPr>
        <w:t>:</w:t>
      </w:r>
    </w:p>
    <w:p w:rsidR="004C2EDE" w:rsidRDefault="005249E1" w:rsidP="00EC7922">
      <w:pPr>
        <w:pStyle w:val="Odstavecseseznamem"/>
        <w:numPr>
          <w:ilvl w:val="0"/>
          <w:numId w:val="18"/>
        </w:numPr>
        <w:spacing w:after="120"/>
        <w:ind w:left="425" w:hanging="425"/>
        <w:contextualSpacing/>
        <w:rPr>
          <w:rFonts w:cstheme="minorHAnsi"/>
        </w:rPr>
      </w:pPr>
      <w:r w:rsidRPr="004F3E97">
        <w:rPr>
          <w:rFonts w:cstheme="minorHAnsi"/>
        </w:rPr>
        <w:t>alokovalo v rámci přípravy programového období 2014–2020 peněžní prostředky</w:t>
      </w:r>
      <w:r w:rsidRPr="004C2EDE">
        <w:rPr>
          <w:rFonts w:cstheme="minorHAnsi"/>
        </w:rPr>
        <w:t xml:space="preserve"> na</w:t>
      </w:r>
      <w:r w:rsidR="0004021A">
        <w:rPr>
          <w:rFonts w:cstheme="minorHAnsi"/>
        </w:rPr>
        <w:t> </w:t>
      </w:r>
      <w:r w:rsidRPr="004C2EDE">
        <w:rPr>
          <w:rFonts w:cstheme="minorHAnsi"/>
        </w:rPr>
        <w:t>podporu výstavby sociálního bydlení z IROP;</w:t>
      </w:r>
    </w:p>
    <w:p w:rsidR="005829AB" w:rsidRDefault="005829AB" w:rsidP="004F3E97">
      <w:pPr>
        <w:pStyle w:val="Odstavecseseznamem"/>
        <w:numPr>
          <w:ilvl w:val="0"/>
          <w:numId w:val="18"/>
        </w:numPr>
        <w:ind w:left="425" w:hanging="425"/>
        <w:contextualSpacing/>
        <w:rPr>
          <w:rFonts w:eastAsiaTheme="minorHAnsi" w:cstheme="minorHAnsi"/>
        </w:rPr>
      </w:pPr>
      <w:r w:rsidRPr="005829AB">
        <w:rPr>
          <w:rFonts w:eastAsiaTheme="minorHAnsi" w:cstheme="minorHAnsi"/>
        </w:rPr>
        <w:t xml:space="preserve">nestanovilo podrobnosti a postup </w:t>
      </w:r>
      <w:r w:rsidRPr="000F303E">
        <w:rPr>
          <w:rFonts w:eastAsiaTheme="minorHAnsi" w:cstheme="minorHAnsi"/>
        </w:rPr>
        <w:t>p</w:t>
      </w:r>
      <w:r w:rsidR="000F303E" w:rsidRPr="007A61E0">
        <w:rPr>
          <w:rFonts w:eastAsiaTheme="minorHAnsi" w:cstheme="minorHAnsi"/>
        </w:rPr>
        <w:t>ři</w:t>
      </w:r>
      <w:r w:rsidRPr="005829AB">
        <w:rPr>
          <w:rFonts w:eastAsiaTheme="minorHAnsi" w:cstheme="minorHAnsi"/>
        </w:rPr>
        <w:t xml:space="preserve"> zjištění srovnatelného nájemného obvyklého v</w:t>
      </w:r>
      <w:r>
        <w:rPr>
          <w:rFonts w:eastAsiaTheme="minorHAnsi" w:cstheme="minorHAnsi"/>
        </w:rPr>
        <w:t> </w:t>
      </w:r>
      <w:r w:rsidRPr="005829AB">
        <w:rPr>
          <w:rFonts w:eastAsiaTheme="minorHAnsi" w:cstheme="minorHAnsi"/>
        </w:rPr>
        <w:t xml:space="preserve">daném místě pro účely cenových map a splnilo až upravený úkol v prodlouženém termínu vytvořením modelu hodnotových map nájemného pro stanovení normativů </w:t>
      </w:r>
      <w:r w:rsidRPr="005829AB">
        <w:rPr>
          <w:rFonts w:eastAsiaTheme="minorHAnsi" w:cstheme="minorHAnsi"/>
        </w:rPr>
        <w:lastRenderedPageBreak/>
        <w:t>dávek na bydlení pro všechna území obcí s pověřeným úřadem v Č</w:t>
      </w:r>
      <w:r w:rsidR="00DE6B63">
        <w:rPr>
          <w:rFonts w:eastAsiaTheme="minorHAnsi" w:cstheme="minorHAnsi"/>
        </w:rPr>
        <w:t>R</w:t>
      </w:r>
      <w:r w:rsidRPr="005829AB">
        <w:rPr>
          <w:rFonts w:eastAsiaTheme="minorHAnsi" w:cstheme="minorHAnsi"/>
        </w:rPr>
        <w:t>, včetně návrhu postupu při jeho každoroční aktualizaci</w:t>
      </w:r>
      <w:r>
        <w:rPr>
          <w:rFonts w:eastAsiaTheme="minorHAnsi" w:cstheme="minorHAnsi"/>
        </w:rPr>
        <w:t>.</w:t>
      </w:r>
    </w:p>
    <w:p w:rsidR="006B2437" w:rsidRPr="006B2437" w:rsidRDefault="006B2437" w:rsidP="006B2437">
      <w:pPr>
        <w:contextualSpacing/>
        <w:rPr>
          <w:rFonts w:eastAsiaTheme="minorHAnsi" w:cstheme="minorHAnsi"/>
        </w:rPr>
      </w:pPr>
    </w:p>
    <w:bookmarkEnd w:id="8"/>
    <w:p w:rsidR="00681E0F" w:rsidRPr="00AA765C" w:rsidRDefault="005249E1" w:rsidP="007B744E">
      <w:pPr>
        <w:pStyle w:val="N1"/>
        <w:numPr>
          <w:ilvl w:val="0"/>
          <w:numId w:val="19"/>
        </w:numPr>
        <w:ind w:left="426" w:hanging="426"/>
        <w:outlineLvl w:val="1"/>
        <w:rPr>
          <w:rFonts w:asciiTheme="minorHAnsi" w:hAnsiTheme="minorHAnsi" w:cstheme="minorHAnsi"/>
          <w:i w:val="0"/>
          <w:szCs w:val="24"/>
        </w:rPr>
      </w:pPr>
      <w:r w:rsidRPr="00AA765C">
        <w:rPr>
          <w:rFonts w:asciiTheme="minorHAnsi" w:hAnsiTheme="minorHAnsi" w:cstheme="minorHAnsi"/>
          <w:i w:val="0"/>
          <w:szCs w:val="24"/>
        </w:rPr>
        <w:t>Nastavení podmínek podpory sociálního bydlení z IROP</w:t>
      </w:r>
    </w:p>
    <w:p w:rsidR="009031BA" w:rsidRPr="009031BA"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bookmarkStart w:id="9" w:name="_Toc84241003"/>
      <w:r w:rsidRPr="009031BA">
        <w:rPr>
          <w:rFonts w:asciiTheme="minorHAnsi" w:hAnsiTheme="minorHAnsi" w:cstheme="minorHAnsi"/>
          <w:i w:val="0"/>
          <w:szCs w:val="24"/>
        </w:rPr>
        <w:t xml:space="preserve">Evidence </w:t>
      </w:r>
      <w:r w:rsidR="00A45FA2">
        <w:rPr>
          <w:rFonts w:asciiTheme="minorHAnsi" w:hAnsiTheme="minorHAnsi" w:cstheme="minorHAnsi"/>
          <w:i w:val="0"/>
          <w:szCs w:val="24"/>
        </w:rPr>
        <w:t>bytů</w:t>
      </w:r>
      <w:r w:rsidRPr="009031BA">
        <w:rPr>
          <w:rFonts w:asciiTheme="minorHAnsi" w:hAnsiTheme="minorHAnsi" w:cstheme="minorHAnsi"/>
          <w:i w:val="0"/>
          <w:szCs w:val="24"/>
        </w:rPr>
        <w:t xml:space="preserve"> využívaných k sociálnímu bydlení</w:t>
      </w:r>
      <w:bookmarkEnd w:id="9"/>
    </w:p>
    <w:p w:rsidR="00C41108" w:rsidRPr="004334AE" w:rsidRDefault="005249E1" w:rsidP="009031BA">
      <w:pPr>
        <w:spacing w:after="120"/>
      </w:pPr>
      <w:r w:rsidRPr="005F2FB6">
        <w:t xml:space="preserve">MMR </w:t>
      </w:r>
      <w:r w:rsidR="00A94798" w:rsidRPr="005F2FB6">
        <w:t>nemá k dispozici</w:t>
      </w:r>
      <w:r w:rsidRPr="005F2FB6">
        <w:t xml:space="preserve"> potřebn</w:t>
      </w:r>
      <w:r w:rsidR="00A94798" w:rsidRPr="005F2FB6">
        <w:t>é</w:t>
      </w:r>
      <w:r w:rsidRPr="005F2FB6">
        <w:t xml:space="preserve"> údaj</w:t>
      </w:r>
      <w:r w:rsidR="00A94798" w:rsidRPr="005F2FB6">
        <w:t>e</w:t>
      </w:r>
      <w:r w:rsidRPr="005F2FB6">
        <w:t xml:space="preserve"> o struktuře bytového fondu</w:t>
      </w:r>
      <w:r w:rsidR="0014409F" w:rsidRPr="005F2FB6">
        <w:t xml:space="preserve"> v majetku obcí, soukromého sektoru</w:t>
      </w:r>
      <w:r w:rsidR="00382995" w:rsidRPr="005F2FB6">
        <w:t xml:space="preserve"> nebo </w:t>
      </w:r>
      <w:r w:rsidR="0014409F" w:rsidRPr="005F2FB6">
        <w:t>nevládních organizací</w:t>
      </w:r>
      <w:r w:rsidRPr="005F2FB6">
        <w:t xml:space="preserve">, který nebyl zafinancován prostřednictvím podpůrných opatření. </w:t>
      </w:r>
      <w:r w:rsidR="006E4B37" w:rsidRPr="005F2FB6">
        <w:t xml:space="preserve">Dle sdělení MMR </w:t>
      </w:r>
      <w:r w:rsidR="00BF2604" w:rsidRPr="005F2FB6">
        <w:rPr>
          <w:rFonts w:cs="Arial"/>
        </w:rPr>
        <w:t>takovými ucelenými informacemi nedisponuje žádný z resortů</w:t>
      </w:r>
      <w:r w:rsidR="00BF2604" w:rsidRPr="005F2FB6">
        <w:t xml:space="preserve"> a ani obce </w:t>
      </w:r>
      <w:r w:rsidRPr="005F2FB6">
        <w:t>nemají přesnou evidenci bytů určených k běžnému pronájmu a bytů určených k sociálnímu bydlení</w:t>
      </w:r>
      <w:r w:rsidR="00E258F4">
        <w:t>.</w:t>
      </w:r>
    </w:p>
    <w:p w:rsidR="00C41108" w:rsidRPr="00D96DEB" w:rsidRDefault="005249E1" w:rsidP="009031BA">
      <w:pPr>
        <w:pStyle w:val="Odstavecseseznamem"/>
        <w:spacing w:after="120"/>
        <w:ind w:left="0"/>
        <w:rPr>
          <w:rFonts w:cs="Arial"/>
          <w:szCs w:val="24"/>
        </w:rPr>
      </w:pPr>
      <w:r w:rsidRPr="007C5471">
        <w:rPr>
          <w:rFonts w:cs="Arial"/>
          <w:szCs w:val="24"/>
        </w:rPr>
        <w:t>MMR v</w:t>
      </w:r>
      <w:r w:rsidR="00B336C0" w:rsidRPr="007C5471">
        <w:rPr>
          <w:rFonts w:cs="Arial"/>
          <w:szCs w:val="24"/>
        </w:rPr>
        <w:t> průběhu kontroly NK</w:t>
      </w:r>
      <w:r w:rsidRPr="007C5471">
        <w:rPr>
          <w:rFonts w:cs="Arial"/>
          <w:szCs w:val="24"/>
        </w:rPr>
        <w:t xml:space="preserve">Ú sdělilo, že v současné době ve </w:t>
      </w:r>
      <w:r w:rsidRPr="006514D3">
        <w:rPr>
          <w:rFonts w:cs="Arial"/>
          <w:szCs w:val="24"/>
        </w:rPr>
        <w:t>spolupráci s</w:t>
      </w:r>
      <w:r w:rsidR="00501971" w:rsidRPr="006514D3">
        <w:rPr>
          <w:rFonts w:cs="Arial"/>
          <w:szCs w:val="24"/>
        </w:rPr>
        <w:t> </w:t>
      </w:r>
      <w:r w:rsidRPr="006514D3">
        <w:rPr>
          <w:rFonts w:cs="Arial"/>
          <w:szCs w:val="24"/>
        </w:rPr>
        <w:t>Č</w:t>
      </w:r>
      <w:r w:rsidR="00501971" w:rsidRPr="006514D3">
        <w:rPr>
          <w:rFonts w:cs="Arial"/>
          <w:szCs w:val="24"/>
        </w:rPr>
        <w:t>eským statistickým úřadem</w:t>
      </w:r>
      <w:r w:rsidRPr="006514D3">
        <w:rPr>
          <w:rFonts w:cs="Arial"/>
          <w:szCs w:val="24"/>
        </w:rPr>
        <w:t xml:space="preserve"> připravuje nové každoroční statistické zjišťování o výši tr</w:t>
      </w:r>
      <w:r w:rsidRPr="007C5471">
        <w:rPr>
          <w:rFonts w:cs="Arial"/>
          <w:szCs w:val="24"/>
        </w:rPr>
        <w:t>žního a limitovaného nájemného z bytů, které jako vedlejší</w:t>
      </w:r>
      <w:r w:rsidRPr="00973604">
        <w:rPr>
          <w:rFonts w:cs="Arial"/>
          <w:szCs w:val="24"/>
        </w:rPr>
        <w:t xml:space="preserve"> produkt přin</w:t>
      </w:r>
      <w:r w:rsidR="004334AE" w:rsidRPr="00973604">
        <w:rPr>
          <w:rFonts w:cs="Arial"/>
          <w:szCs w:val="24"/>
        </w:rPr>
        <w:t>ese</w:t>
      </w:r>
      <w:r w:rsidRPr="00973604">
        <w:rPr>
          <w:rFonts w:cs="Arial"/>
          <w:szCs w:val="24"/>
        </w:rPr>
        <w:t xml:space="preserve"> informace mj. o počtech bytů s limitovaným nájemným určených k sociálnímu bydlení ve vlastnictví obcí a ve vlastnictví největších soukromých pronajímatelů bytů na jejich území. </w:t>
      </w:r>
      <w:r w:rsidR="004334AE" w:rsidRPr="00973604">
        <w:rPr>
          <w:rFonts w:cs="Arial"/>
          <w:szCs w:val="24"/>
        </w:rPr>
        <w:t xml:space="preserve">Zároveň </w:t>
      </w:r>
      <w:r w:rsidR="00B30393" w:rsidRPr="00973604">
        <w:rPr>
          <w:rFonts w:cs="Arial"/>
          <w:szCs w:val="24"/>
        </w:rPr>
        <w:t>MMR v</w:t>
      </w:r>
      <w:r w:rsidRPr="00973604">
        <w:rPr>
          <w:rFonts w:cs="Arial"/>
          <w:szCs w:val="24"/>
        </w:rPr>
        <w:t xml:space="preserve"> </w:t>
      </w:r>
      <w:r w:rsidRPr="007363B2">
        <w:rPr>
          <w:rFonts w:cs="Arial"/>
          <w:i/>
          <w:szCs w:val="24"/>
        </w:rPr>
        <w:t>Koncepc</w:t>
      </w:r>
      <w:r w:rsidR="00B30393" w:rsidRPr="007363B2">
        <w:rPr>
          <w:rFonts w:cs="Arial"/>
          <w:i/>
          <w:szCs w:val="24"/>
        </w:rPr>
        <w:t>i</w:t>
      </w:r>
      <w:r w:rsidRPr="007363B2">
        <w:rPr>
          <w:rFonts w:cs="Arial"/>
          <w:i/>
          <w:szCs w:val="24"/>
        </w:rPr>
        <w:t xml:space="preserve"> bydlení České republiky 2021+</w:t>
      </w:r>
      <w:r w:rsidRPr="00973604">
        <w:rPr>
          <w:rFonts w:cs="Arial"/>
          <w:szCs w:val="24"/>
        </w:rPr>
        <w:t xml:space="preserve"> </w:t>
      </w:r>
      <w:r w:rsidR="00B30393" w:rsidRPr="00973604">
        <w:rPr>
          <w:rFonts w:cs="Arial"/>
          <w:szCs w:val="24"/>
        </w:rPr>
        <w:t xml:space="preserve">stanovilo úkol </w:t>
      </w:r>
      <w:r w:rsidR="009031BA">
        <w:rPr>
          <w:rFonts w:cs="Arial"/>
          <w:szCs w:val="24"/>
        </w:rPr>
        <w:t>n</w:t>
      </w:r>
      <w:r w:rsidRPr="00973604">
        <w:rPr>
          <w:rFonts w:cs="Arial"/>
          <w:szCs w:val="24"/>
        </w:rPr>
        <w:t>avrhnout a pilotně ověřit systém jednotné evidence bytů k sociálním účelům</w:t>
      </w:r>
      <w:r w:rsidR="00B30393" w:rsidRPr="00973604">
        <w:rPr>
          <w:rFonts w:cs="Arial"/>
          <w:szCs w:val="24"/>
        </w:rPr>
        <w:t>.</w:t>
      </w:r>
    </w:p>
    <w:p w:rsidR="00B71310" w:rsidRPr="009031BA" w:rsidRDefault="005249E1" w:rsidP="00D92ACF">
      <w:pPr>
        <w:pStyle w:val="N1"/>
        <w:numPr>
          <w:ilvl w:val="1"/>
          <w:numId w:val="19"/>
        </w:numPr>
        <w:spacing w:before="360" w:after="120"/>
        <w:ind w:left="425" w:hanging="425"/>
        <w:outlineLvl w:val="2"/>
        <w:rPr>
          <w:rFonts w:asciiTheme="minorHAnsi" w:hAnsiTheme="minorHAnsi" w:cstheme="minorHAnsi"/>
          <w:i w:val="0"/>
          <w:szCs w:val="24"/>
        </w:rPr>
      </w:pPr>
      <w:r>
        <w:rPr>
          <w:rFonts w:asciiTheme="minorHAnsi" w:hAnsiTheme="minorHAnsi" w:cstheme="minorHAnsi"/>
          <w:i w:val="0"/>
          <w:szCs w:val="24"/>
        </w:rPr>
        <w:t>Využití bytů</w:t>
      </w:r>
      <w:r w:rsidR="00D85743">
        <w:rPr>
          <w:rFonts w:asciiTheme="minorHAnsi" w:hAnsiTheme="minorHAnsi" w:cstheme="minorHAnsi"/>
          <w:i w:val="0"/>
          <w:szCs w:val="24"/>
        </w:rPr>
        <w:t xml:space="preserve"> </w:t>
      </w:r>
      <w:r w:rsidR="00EF2F3A">
        <w:rPr>
          <w:rFonts w:asciiTheme="minorHAnsi" w:hAnsiTheme="minorHAnsi" w:cstheme="minorHAnsi"/>
          <w:i w:val="0"/>
          <w:szCs w:val="24"/>
        </w:rPr>
        <w:t>podpořených</w:t>
      </w:r>
      <w:r w:rsidR="00D85743">
        <w:rPr>
          <w:rFonts w:asciiTheme="minorHAnsi" w:hAnsiTheme="minorHAnsi" w:cstheme="minorHAnsi"/>
          <w:i w:val="0"/>
          <w:szCs w:val="24"/>
        </w:rPr>
        <w:t xml:space="preserve"> ve výzvách č. 34 a 35</w:t>
      </w:r>
    </w:p>
    <w:p w:rsidR="004E037A" w:rsidRPr="00D85743" w:rsidRDefault="005249E1" w:rsidP="00CA7ED1">
      <w:pPr>
        <w:pStyle w:val="N1"/>
        <w:numPr>
          <w:ilvl w:val="0"/>
          <w:numId w:val="0"/>
        </w:numPr>
        <w:spacing w:before="0" w:after="120"/>
        <w:rPr>
          <w:rFonts w:asciiTheme="minorHAnsi" w:hAnsiTheme="minorHAnsi" w:cstheme="minorHAnsi"/>
          <w:b w:val="0"/>
          <w:i w:val="0"/>
        </w:rPr>
      </w:pPr>
      <w:r w:rsidRPr="0031454C">
        <w:rPr>
          <w:rFonts w:asciiTheme="minorHAnsi" w:hAnsiTheme="minorHAnsi" w:cstheme="minorHAnsi"/>
          <w:b w:val="0"/>
          <w:i w:val="0"/>
        </w:rPr>
        <w:t xml:space="preserve">Příjemce </w:t>
      </w:r>
      <w:r w:rsidR="001F449D" w:rsidRPr="0031454C">
        <w:rPr>
          <w:rFonts w:asciiTheme="minorHAnsi" w:hAnsiTheme="minorHAnsi" w:cstheme="minorHAnsi"/>
          <w:b w:val="0"/>
          <w:i w:val="0"/>
        </w:rPr>
        <w:t>je povinen</w:t>
      </w:r>
      <w:r w:rsidRPr="0031454C">
        <w:rPr>
          <w:rFonts w:asciiTheme="minorHAnsi" w:hAnsiTheme="minorHAnsi" w:cstheme="minorHAnsi"/>
          <w:b w:val="0"/>
          <w:i w:val="0"/>
        </w:rPr>
        <w:t xml:space="preserve"> dodržovat</w:t>
      </w:r>
      <w:r w:rsidRPr="00D85743">
        <w:rPr>
          <w:rFonts w:asciiTheme="minorHAnsi" w:hAnsiTheme="minorHAnsi" w:cstheme="minorHAnsi"/>
          <w:b w:val="0"/>
          <w:i w:val="0"/>
        </w:rPr>
        <w:t xml:space="preserve"> podmínky pro nakládání se sociálními byty minimálně po dobu udržitelnosti projektu, která byla stanovena na </w:t>
      </w:r>
      <w:r w:rsidR="002E3CCE">
        <w:rPr>
          <w:rFonts w:asciiTheme="minorHAnsi" w:hAnsiTheme="minorHAnsi" w:cstheme="minorHAnsi"/>
          <w:b w:val="0"/>
          <w:i w:val="0"/>
        </w:rPr>
        <w:t>pět</w:t>
      </w:r>
      <w:r w:rsidR="00DB7B6A" w:rsidRPr="00D85743">
        <w:rPr>
          <w:rFonts w:asciiTheme="minorHAnsi" w:hAnsiTheme="minorHAnsi" w:cstheme="minorHAnsi"/>
          <w:b w:val="0"/>
          <w:i w:val="0"/>
        </w:rPr>
        <w:t xml:space="preserve"> let.</w:t>
      </w:r>
    </w:p>
    <w:p w:rsidR="000F5DE9" w:rsidRPr="00D85743" w:rsidRDefault="005249E1" w:rsidP="006D6B37">
      <w:pPr>
        <w:spacing w:after="120"/>
        <w:rPr>
          <w:rFonts w:cstheme="minorHAnsi"/>
          <w:szCs w:val="24"/>
        </w:rPr>
      </w:pPr>
      <w:r w:rsidRPr="00D85743">
        <w:rPr>
          <w:rFonts w:cstheme="minorHAnsi"/>
        </w:rPr>
        <w:t xml:space="preserve">Podmínkou poskytnutí podpory na sociální bydlení </w:t>
      </w:r>
      <w:r w:rsidR="009D14D7" w:rsidRPr="00D85743">
        <w:rPr>
          <w:rFonts w:cstheme="minorHAnsi"/>
        </w:rPr>
        <w:t xml:space="preserve">z IROP bylo </w:t>
      </w:r>
      <w:r w:rsidRPr="00D85743">
        <w:rPr>
          <w:rFonts w:cstheme="minorHAnsi"/>
        </w:rPr>
        <w:t xml:space="preserve">pověření výkonem </w:t>
      </w:r>
      <w:r w:rsidR="002E3CCE">
        <w:rPr>
          <w:rFonts w:cstheme="minorHAnsi"/>
        </w:rPr>
        <w:t>SOHZ</w:t>
      </w:r>
      <w:r w:rsidRPr="00D85743">
        <w:rPr>
          <w:rFonts w:cstheme="minorHAnsi"/>
        </w:rPr>
        <w:t>, která spočívá v poskytování sociálního bydlení.</w:t>
      </w:r>
      <w:r w:rsidR="009D14D7" w:rsidRPr="00D85743">
        <w:rPr>
          <w:rFonts w:cstheme="minorHAnsi"/>
        </w:rPr>
        <w:t xml:space="preserve"> Podpora byla poskytována v </w:t>
      </w:r>
      <w:r w:rsidR="009D14D7" w:rsidRPr="00D85743">
        <w:rPr>
          <w:rFonts w:cstheme="minorHAnsi"/>
          <w:szCs w:val="24"/>
        </w:rPr>
        <w:t>režimu</w:t>
      </w:r>
      <w:r w:rsidRPr="00D85743">
        <w:rPr>
          <w:rFonts w:cstheme="minorHAnsi"/>
          <w:szCs w:val="24"/>
        </w:rPr>
        <w:t xml:space="preserve"> </w:t>
      </w:r>
      <w:r w:rsidR="00FE7EF0">
        <w:rPr>
          <w:rFonts w:cstheme="minorHAnsi"/>
          <w:szCs w:val="24"/>
        </w:rPr>
        <w:t>r</w:t>
      </w:r>
      <w:r w:rsidRPr="00D85743">
        <w:rPr>
          <w:rFonts w:cstheme="minorHAnsi"/>
          <w:szCs w:val="24"/>
        </w:rPr>
        <w:t>ozhodnutí Komise 2012/21/EU</w:t>
      </w:r>
      <w:r>
        <w:rPr>
          <w:rStyle w:val="Znakapoznpodarou"/>
          <w:rFonts w:cstheme="minorHAnsi"/>
          <w:szCs w:val="24"/>
        </w:rPr>
        <w:footnoteReference w:id="18"/>
      </w:r>
      <w:r w:rsidR="009D14D7" w:rsidRPr="00D85743">
        <w:rPr>
          <w:rFonts w:cstheme="minorHAnsi"/>
          <w:szCs w:val="24"/>
        </w:rPr>
        <w:t xml:space="preserve"> nebo v režimu </w:t>
      </w:r>
      <w:r w:rsidRPr="00D85743">
        <w:rPr>
          <w:rFonts w:cstheme="minorHAnsi"/>
          <w:szCs w:val="24"/>
        </w:rPr>
        <w:t xml:space="preserve">de minimis SOHZ na základě </w:t>
      </w:r>
      <w:r w:rsidR="00FE7EF0">
        <w:rPr>
          <w:rFonts w:cstheme="minorHAnsi"/>
          <w:szCs w:val="24"/>
        </w:rPr>
        <w:t>n</w:t>
      </w:r>
      <w:r w:rsidRPr="00D85743">
        <w:rPr>
          <w:rFonts w:cstheme="minorHAnsi"/>
          <w:szCs w:val="24"/>
        </w:rPr>
        <w:t>ařízení Komise (EU) č.</w:t>
      </w:r>
      <w:r w:rsidR="002E3CCE">
        <w:rPr>
          <w:rFonts w:cstheme="minorHAnsi"/>
          <w:szCs w:val="24"/>
        </w:rPr>
        <w:t> </w:t>
      </w:r>
      <w:r w:rsidRPr="00D85743">
        <w:rPr>
          <w:rFonts w:cstheme="minorHAnsi"/>
          <w:szCs w:val="24"/>
        </w:rPr>
        <w:t>360/2012</w:t>
      </w:r>
      <w:r>
        <w:rPr>
          <w:rStyle w:val="Znakapoznpodarou"/>
          <w:rFonts w:cstheme="minorHAnsi"/>
          <w:szCs w:val="24"/>
        </w:rPr>
        <w:footnoteReference w:id="19"/>
      </w:r>
      <w:r w:rsidRPr="00D85743">
        <w:rPr>
          <w:rFonts w:cstheme="minorHAnsi"/>
          <w:szCs w:val="24"/>
        </w:rPr>
        <w:t>.</w:t>
      </w:r>
    </w:p>
    <w:p w:rsidR="00F62EC0" w:rsidRPr="00F50129" w:rsidRDefault="005249E1" w:rsidP="006D6B37">
      <w:pPr>
        <w:spacing w:after="120"/>
        <w:rPr>
          <w:rFonts w:cstheme="minorHAnsi"/>
          <w:szCs w:val="24"/>
        </w:rPr>
      </w:pPr>
      <w:r w:rsidRPr="00D85743">
        <w:rPr>
          <w:rFonts w:cstheme="minorHAnsi"/>
          <w:szCs w:val="24"/>
        </w:rPr>
        <w:t xml:space="preserve">Všechny projekty podpořené na základě výzev č. 34 a 35 </w:t>
      </w:r>
      <w:r w:rsidRPr="00F50129">
        <w:rPr>
          <w:rFonts w:cstheme="minorHAnsi"/>
          <w:szCs w:val="24"/>
        </w:rPr>
        <w:t xml:space="preserve">byly </w:t>
      </w:r>
      <w:r w:rsidR="00FE7EF0">
        <w:rPr>
          <w:rFonts w:cstheme="minorHAnsi"/>
          <w:szCs w:val="24"/>
        </w:rPr>
        <w:t>financovány</w:t>
      </w:r>
      <w:r w:rsidRPr="00F50129">
        <w:rPr>
          <w:rFonts w:cstheme="minorHAnsi"/>
          <w:szCs w:val="24"/>
        </w:rPr>
        <w:t xml:space="preserve"> </w:t>
      </w:r>
      <w:r w:rsidR="00036575" w:rsidRPr="00F50129">
        <w:rPr>
          <w:rFonts w:cstheme="minorHAnsi"/>
          <w:szCs w:val="24"/>
        </w:rPr>
        <w:t>v</w:t>
      </w:r>
      <w:r w:rsidRPr="00F50129">
        <w:rPr>
          <w:rFonts w:cstheme="minorHAnsi"/>
          <w:szCs w:val="24"/>
        </w:rPr>
        <w:t xml:space="preserve"> režimu podpory de minimis SOHZ</w:t>
      </w:r>
      <w:r w:rsidR="00B312C2" w:rsidRPr="00F50129">
        <w:rPr>
          <w:rFonts w:cstheme="minorHAnsi"/>
          <w:szCs w:val="24"/>
        </w:rPr>
        <w:t xml:space="preserve">. </w:t>
      </w:r>
      <w:r w:rsidR="00901A69" w:rsidRPr="00F50129">
        <w:rPr>
          <w:rFonts w:cstheme="minorHAnsi"/>
          <w:szCs w:val="24"/>
        </w:rPr>
        <w:t>Pověření výkonem SOHZ je uvedeno v</w:t>
      </w:r>
      <w:r w:rsidR="001F449D" w:rsidRPr="00F50129">
        <w:rPr>
          <w:rFonts w:cstheme="minorHAnsi"/>
          <w:szCs w:val="24"/>
        </w:rPr>
        <w:t> </w:t>
      </w:r>
      <w:r w:rsidR="00FE7EF0" w:rsidRPr="005372D9">
        <w:rPr>
          <w:rFonts w:cstheme="minorHAnsi"/>
          <w:i/>
          <w:szCs w:val="24"/>
        </w:rPr>
        <w:t>r</w:t>
      </w:r>
      <w:r w:rsidR="00A26CA9" w:rsidRPr="005372D9">
        <w:rPr>
          <w:rFonts w:cstheme="minorHAnsi"/>
          <w:i/>
          <w:szCs w:val="24"/>
        </w:rPr>
        <w:t>ozhodnutí</w:t>
      </w:r>
      <w:r w:rsidR="001F449D" w:rsidRPr="005372D9">
        <w:rPr>
          <w:rFonts w:cstheme="minorHAnsi"/>
          <w:i/>
          <w:szCs w:val="24"/>
        </w:rPr>
        <w:t xml:space="preserve"> o poskytnutí dotace</w:t>
      </w:r>
      <w:r w:rsidR="00901A69" w:rsidRPr="00F50129">
        <w:rPr>
          <w:rFonts w:cstheme="minorHAnsi"/>
          <w:szCs w:val="24"/>
        </w:rPr>
        <w:t xml:space="preserve">, kde je stanoveno, </w:t>
      </w:r>
      <w:r w:rsidR="005B6A0F" w:rsidRPr="00F50129">
        <w:rPr>
          <w:rFonts w:cstheme="minorHAnsi"/>
          <w:szCs w:val="24"/>
        </w:rPr>
        <w:t xml:space="preserve">že </w:t>
      </w:r>
      <w:r w:rsidR="00DC33C4" w:rsidRPr="00F50129">
        <w:rPr>
          <w:rFonts w:cstheme="minorHAnsi"/>
          <w:szCs w:val="24"/>
        </w:rPr>
        <w:t>SOHZ</w:t>
      </w:r>
      <w:r w:rsidR="00730151" w:rsidRPr="00F50129">
        <w:rPr>
          <w:rFonts w:cstheme="minorHAnsi"/>
          <w:szCs w:val="24"/>
        </w:rPr>
        <w:t xml:space="preserve"> je v tomto p</w:t>
      </w:r>
      <w:r w:rsidRPr="00F50129">
        <w:rPr>
          <w:rFonts w:cstheme="minorHAnsi"/>
          <w:szCs w:val="24"/>
        </w:rPr>
        <w:t>řípadě poskytování bydlení pro vymezenou cílovou skupinu a</w:t>
      </w:r>
      <w:r w:rsidR="00835328" w:rsidRPr="00F50129">
        <w:rPr>
          <w:rFonts w:cstheme="minorHAnsi"/>
          <w:szCs w:val="24"/>
        </w:rPr>
        <w:t> </w:t>
      </w:r>
      <w:r w:rsidRPr="00F50129">
        <w:rPr>
          <w:rFonts w:cstheme="minorHAnsi"/>
          <w:szCs w:val="24"/>
        </w:rPr>
        <w:t>za podmínek stanovených ve znění podprogramu.</w:t>
      </w:r>
    </w:p>
    <w:p w:rsidR="00F62EC0" w:rsidRPr="00D85743" w:rsidRDefault="005249E1" w:rsidP="00F62EC0">
      <w:pPr>
        <w:rPr>
          <w:rFonts w:cstheme="minorHAnsi"/>
          <w:szCs w:val="24"/>
        </w:rPr>
      </w:pPr>
      <w:r w:rsidRPr="00F50129">
        <w:rPr>
          <w:rFonts w:cstheme="minorHAnsi"/>
          <w:szCs w:val="24"/>
        </w:rPr>
        <w:t xml:space="preserve">Termín „podprogram“ není nikde specifikován. Z textu výzev, </w:t>
      </w:r>
      <w:r w:rsidR="00FC7373" w:rsidRPr="005372D9">
        <w:rPr>
          <w:rFonts w:cstheme="minorHAnsi"/>
          <w:i/>
          <w:szCs w:val="24"/>
        </w:rPr>
        <w:t>Specifických pravid</w:t>
      </w:r>
      <w:r w:rsidR="00BB6C50" w:rsidRPr="005372D9">
        <w:rPr>
          <w:rFonts w:cstheme="minorHAnsi"/>
          <w:i/>
          <w:szCs w:val="24"/>
        </w:rPr>
        <w:t>el</w:t>
      </w:r>
      <w:r w:rsidR="00FC7373" w:rsidRPr="005372D9">
        <w:rPr>
          <w:rFonts w:cstheme="minorHAnsi"/>
          <w:i/>
          <w:szCs w:val="24"/>
        </w:rPr>
        <w:t xml:space="preserve"> pro žadatele a příjemce</w:t>
      </w:r>
      <w:r w:rsidR="00FC7373" w:rsidRPr="006937C3">
        <w:rPr>
          <w:rFonts w:cstheme="minorHAnsi"/>
          <w:szCs w:val="24"/>
        </w:rPr>
        <w:t xml:space="preserve"> (dále také „Specifická pravidla“)</w:t>
      </w:r>
      <w:r w:rsidRPr="006937C3">
        <w:rPr>
          <w:rFonts w:cstheme="minorHAnsi"/>
          <w:szCs w:val="24"/>
        </w:rPr>
        <w:t xml:space="preserve">, </w:t>
      </w:r>
      <w:r w:rsidR="00BB6C50" w:rsidRPr="005372D9">
        <w:rPr>
          <w:rFonts w:cstheme="minorHAnsi"/>
          <w:i/>
          <w:szCs w:val="24"/>
        </w:rPr>
        <w:t>Obecných pravidel</w:t>
      </w:r>
      <w:r w:rsidR="00BB6C50" w:rsidRPr="005372D9">
        <w:rPr>
          <w:rFonts w:cstheme="minorHAnsi"/>
          <w:i/>
        </w:rPr>
        <w:t xml:space="preserve"> pro žadatele </w:t>
      </w:r>
      <w:r w:rsidR="00EF7585">
        <w:rPr>
          <w:rFonts w:cstheme="minorHAnsi"/>
          <w:i/>
        </w:rPr>
        <w:br/>
      </w:r>
      <w:r w:rsidR="00BB6C50" w:rsidRPr="005372D9">
        <w:rPr>
          <w:rFonts w:cstheme="minorHAnsi"/>
          <w:i/>
        </w:rPr>
        <w:t>a</w:t>
      </w:r>
      <w:r w:rsidR="00EF7585">
        <w:rPr>
          <w:rFonts w:cstheme="minorHAnsi"/>
          <w:i/>
        </w:rPr>
        <w:t xml:space="preserve"> </w:t>
      </w:r>
      <w:r w:rsidR="00BB6C50" w:rsidRPr="005372D9">
        <w:rPr>
          <w:rFonts w:cstheme="minorHAnsi"/>
          <w:i/>
        </w:rPr>
        <w:t>příjemce</w:t>
      </w:r>
      <w:r w:rsidR="00BB6C50" w:rsidRPr="006937C3">
        <w:rPr>
          <w:rFonts w:cstheme="minorHAnsi"/>
        </w:rPr>
        <w:t xml:space="preserve"> (dále také „Obecná pravidla“) </w:t>
      </w:r>
      <w:r w:rsidRPr="006937C3">
        <w:rPr>
          <w:rFonts w:cstheme="minorHAnsi"/>
          <w:szCs w:val="24"/>
        </w:rPr>
        <w:t xml:space="preserve">ani z textu </w:t>
      </w:r>
      <w:r w:rsidR="00FE7EF0" w:rsidRPr="005372D9">
        <w:rPr>
          <w:rFonts w:cstheme="minorHAnsi"/>
          <w:i/>
          <w:szCs w:val="24"/>
        </w:rPr>
        <w:t>r</w:t>
      </w:r>
      <w:r w:rsidR="00A26CA9" w:rsidRPr="005372D9">
        <w:rPr>
          <w:rFonts w:cstheme="minorHAnsi"/>
          <w:i/>
          <w:szCs w:val="24"/>
        </w:rPr>
        <w:t>ozhodnutí</w:t>
      </w:r>
      <w:r w:rsidR="001F449D" w:rsidRPr="005372D9">
        <w:rPr>
          <w:rFonts w:cstheme="minorHAnsi"/>
          <w:i/>
          <w:szCs w:val="24"/>
        </w:rPr>
        <w:t xml:space="preserve"> </w:t>
      </w:r>
      <w:r w:rsidR="002E3CCE" w:rsidRPr="005372D9">
        <w:rPr>
          <w:rFonts w:cstheme="minorHAnsi"/>
          <w:i/>
          <w:szCs w:val="24"/>
        </w:rPr>
        <w:t xml:space="preserve">o </w:t>
      </w:r>
      <w:r w:rsidR="001F449D" w:rsidRPr="005372D9">
        <w:rPr>
          <w:rFonts w:cstheme="minorHAnsi"/>
          <w:i/>
          <w:szCs w:val="24"/>
        </w:rPr>
        <w:t>poskytnutí dotace</w:t>
      </w:r>
      <w:r w:rsidRPr="006937C3">
        <w:rPr>
          <w:rFonts w:cstheme="minorHAnsi"/>
          <w:szCs w:val="24"/>
        </w:rPr>
        <w:t xml:space="preserve"> </w:t>
      </w:r>
      <w:r w:rsidRPr="00F50129">
        <w:rPr>
          <w:rFonts w:cstheme="minorHAnsi"/>
          <w:szCs w:val="24"/>
        </w:rPr>
        <w:t xml:space="preserve">není zřejmé, co je považováno za podmínky podprogramu, a MMR podmínky SOHZ nestanovilo </w:t>
      </w:r>
      <w:r w:rsidR="00FE7EF0">
        <w:rPr>
          <w:rFonts w:cstheme="minorHAnsi"/>
          <w:szCs w:val="24"/>
        </w:rPr>
        <w:t xml:space="preserve">ani </w:t>
      </w:r>
      <w:r w:rsidRPr="00F50129">
        <w:rPr>
          <w:rFonts w:cstheme="minorHAnsi"/>
          <w:szCs w:val="24"/>
        </w:rPr>
        <w:t>žádným jiným způsobem.</w:t>
      </w:r>
      <w:r w:rsidR="00DB7B6A" w:rsidRPr="00F50129">
        <w:rPr>
          <w:rFonts w:cstheme="minorHAnsi"/>
          <w:szCs w:val="24"/>
        </w:rPr>
        <w:t xml:space="preserve"> </w:t>
      </w:r>
      <w:r w:rsidR="0089791C" w:rsidRPr="00F50129">
        <w:rPr>
          <w:rFonts w:cstheme="minorHAnsi"/>
          <w:szCs w:val="24"/>
        </w:rPr>
        <w:t>Zároveň není v</w:t>
      </w:r>
      <w:r w:rsidR="001F449D" w:rsidRPr="00F50129">
        <w:rPr>
          <w:rFonts w:cstheme="minorHAnsi"/>
          <w:szCs w:val="24"/>
        </w:rPr>
        <w:t> </w:t>
      </w:r>
      <w:r w:rsidR="00FE7EF0" w:rsidRPr="005372D9">
        <w:rPr>
          <w:rFonts w:cstheme="minorHAnsi"/>
          <w:i/>
          <w:szCs w:val="24"/>
        </w:rPr>
        <w:t>r</w:t>
      </w:r>
      <w:r w:rsidRPr="005372D9">
        <w:rPr>
          <w:rFonts w:cstheme="minorHAnsi"/>
          <w:i/>
          <w:szCs w:val="24"/>
        </w:rPr>
        <w:t>o</w:t>
      </w:r>
      <w:r w:rsidR="00A26CA9" w:rsidRPr="005372D9">
        <w:rPr>
          <w:rFonts w:cstheme="minorHAnsi"/>
          <w:i/>
          <w:szCs w:val="24"/>
        </w:rPr>
        <w:t>zhodnutí</w:t>
      </w:r>
      <w:r w:rsidR="001F449D" w:rsidRPr="005372D9">
        <w:rPr>
          <w:rFonts w:cstheme="minorHAnsi"/>
          <w:i/>
          <w:szCs w:val="24"/>
        </w:rPr>
        <w:t xml:space="preserve"> o poskytnutí dotace</w:t>
      </w:r>
      <w:r w:rsidRPr="00F50129">
        <w:rPr>
          <w:rFonts w:cstheme="minorHAnsi"/>
          <w:szCs w:val="24"/>
        </w:rPr>
        <w:t xml:space="preserve"> stanovena doba pověření SOHZ, p</w:t>
      </w:r>
      <w:r w:rsidR="00DB7B6A" w:rsidRPr="00F50129">
        <w:rPr>
          <w:rFonts w:cstheme="minorHAnsi"/>
          <w:szCs w:val="24"/>
        </w:rPr>
        <w:t xml:space="preserve">říjemce </w:t>
      </w:r>
      <w:r w:rsidR="004977C8" w:rsidRPr="00F50129">
        <w:rPr>
          <w:rFonts w:cstheme="minorHAnsi"/>
          <w:szCs w:val="24"/>
        </w:rPr>
        <w:t xml:space="preserve">je </w:t>
      </w:r>
      <w:r w:rsidR="00DB7B6A" w:rsidRPr="00F50129">
        <w:rPr>
          <w:rFonts w:cstheme="minorHAnsi"/>
          <w:szCs w:val="24"/>
        </w:rPr>
        <w:t xml:space="preserve">tak </w:t>
      </w:r>
      <w:r w:rsidR="004977C8" w:rsidRPr="00F50129">
        <w:rPr>
          <w:rFonts w:cstheme="minorHAnsi"/>
          <w:szCs w:val="24"/>
        </w:rPr>
        <w:t>povinen</w:t>
      </w:r>
      <w:r w:rsidR="00DB7B6A" w:rsidRPr="00F50129">
        <w:rPr>
          <w:rFonts w:cstheme="minorHAnsi"/>
          <w:szCs w:val="24"/>
        </w:rPr>
        <w:t xml:space="preserve"> využívat podpořené byty k sociálnímu bydlení pouze po</w:t>
      </w:r>
      <w:r w:rsidR="00DB7B6A" w:rsidRPr="00D85743">
        <w:rPr>
          <w:rFonts w:cstheme="minorHAnsi"/>
          <w:szCs w:val="24"/>
        </w:rPr>
        <w:t xml:space="preserve"> dobu </w:t>
      </w:r>
      <w:r w:rsidR="003536AE">
        <w:rPr>
          <w:rFonts w:cstheme="minorHAnsi"/>
          <w:szCs w:val="24"/>
        </w:rPr>
        <w:t>pěti let</w:t>
      </w:r>
      <w:r w:rsidR="00DB7B6A" w:rsidRPr="00D85743">
        <w:rPr>
          <w:rFonts w:cstheme="minorHAnsi"/>
          <w:szCs w:val="24"/>
        </w:rPr>
        <w:t>.</w:t>
      </w:r>
    </w:p>
    <w:p w:rsidR="005E0D89" w:rsidRPr="005E0D89"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Pr>
          <w:rFonts w:asciiTheme="minorHAnsi" w:hAnsiTheme="minorHAnsi" w:cstheme="minorHAnsi"/>
          <w:i w:val="0"/>
          <w:szCs w:val="24"/>
        </w:rPr>
        <w:lastRenderedPageBreak/>
        <w:t xml:space="preserve">Využití bytů podpořených ve výzvách č. </w:t>
      </w:r>
      <w:r w:rsidR="0009101B">
        <w:rPr>
          <w:rFonts w:asciiTheme="minorHAnsi" w:hAnsiTheme="minorHAnsi" w:cstheme="minorHAnsi"/>
          <w:i w:val="0"/>
          <w:szCs w:val="24"/>
        </w:rPr>
        <w:t>79</w:t>
      </w:r>
      <w:r>
        <w:rPr>
          <w:rFonts w:asciiTheme="minorHAnsi" w:hAnsiTheme="minorHAnsi" w:cstheme="minorHAnsi"/>
          <w:i w:val="0"/>
          <w:szCs w:val="24"/>
        </w:rPr>
        <w:t xml:space="preserve"> a </w:t>
      </w:r>
      <w:r w:rsidR="0009101B">
        <w:rPr>
          <w:rFonts w:asciiTheme="minorHAnsi" w:hAnsiTheme="minorHAnsi" w:cstheme="minorHAnsi"/>
          <w:i w:val="0"/>
          <w:szCs w:val="24"/>
        </w:rPr>
        <w:t>80</w:t>
      </w:r>
    </w:p>
    <w:p w:rsidR="00AA3EF8" w:rsidRPr="00B45672" w:rsidRDefault="005249E1" w:rsidP="00AA3EF8">
      <w:pPr>
        <w:pStyle w:val="Odstavecseseznamem"/>
        <w:spacing w:after="120"/>
        <w:ind w:left="0"/>
        <w:rPr>
          <w:color w:val="000000" w:themeColor="text1"/>
          <w:szCs w:val="24"/>
        </w:rPr>
      </w:pPr>
      <w:r>
        <w:rPr>
          <w:color w:val="000000" w:themeColor="text1"/>
          <w:szCs w:val="24"/>
        </w:rPr>
        <w:t>P</w:t>
      </w:r>
      <w:r w:rsidRPr="00AD630B">
        <w:rPr>
          <w:color w:val="000000" w:themeColor="text1"/>
          <w:szCs w:val="24"/>
        </w:rPr>
        <w:t xml:space="preserve">řed vyhlášením výzev </w:t>
      </w:r>
      <w:r w:rsidR="00032311">
        <w:rPr>
          <w:color w:val="000000" w:themeColor="text1"/>
          <w:szCs w:val="24"/>
        </w:rPr>
        <w:t xml:space="preserve">č. 79 a 80 </w:t>
      </w:r>
      <w:r w:rsidRPr="00AD630B">
        <w:rPr>
          <w:color w:val="000000" w:themeColor="text1"/>
          <w:szCs w:val="24"/>
        </w:rPr>
        <w:t>požadovala</w:t>
      </w:r>
      <w:r>
        <w:rPr>
          <w:color w:val="000000" w:themeColor="text1"/>
          <w:szCs w:val="24"/>
        </w:rPr>
        <w:t xml:space="preserve"> E</w:t>
      </w:r>
      <w:r w:rsidR="00EE211C">
        <w:rPr>
          <w:color w:val="000000" w:themeColor="text1"/>
          <w:szCs w:val="24"/>
        </w:rPr>
        <w:t>vropská komise</w:t>
      </w:r>
      <w:r w:rsidRPr="00AD630B">
        <w:rPr>
          <w:color w:val="000000" w:themeColor="text1"/>
          <w:szCs w:val="24"/>
        </w:rPr>
        <w:t xml:space="preserve"> prodloužit udržitelnost projektů na 20 let</w:t>
      </w:r>
      <w:r w:rsidR="007C2DAC">
        <w:rPr>
          <w:color w:val="000000" w:themeColor="text1"/>
          <w:szCs w:val="24"/>
        </w:rPr>
        <w:t>, a</w:t>
      </w:r>
      <w:r w:rsidR="00BD35D1">
        <w:rPr>
          <w:color w:val="000000" w:themeColor="text1"/>
          <w:szCs w:val="24"/>
        </w:rPr>
        <w:t xml:space="preserve"> </w:t>
      </w:r>
      <w:r w:rsidR="007C2DAC">
        <w:rPr>
          <w:color w:val="000000" w:themeColor="text1"/>
          <w:szCs w:val="24"/>
        </w:rPr>
        <w:t xml:space="preserve">MMR </w:t>
      </w:r>
      <w:r w:rsidRPr="00D92ACF">
        <w:rPr>
          <w:color w:val="000000" w:themeColor="text1"/>
          <w:szCs w:val="24"/>
        </w:rPr>
        <w:t xml:space="preserve">proto ve </w:t>
      </w:r>
      <w:r w:rsidR="0079457E" w:rsidRPr="00D92ACF">
        <w:rPr>
          <w:color w:val="000000" w:themeColor="text1"/>
          <w:szCs w:val="24"/>
        </w:rPr>
        <w:t xml:space="preserve">Specifických pravidlech </w:t>
      </w:r>
      <w:r w:rsidR="00D92ACF" w:rsidRPr="00D92ACF">
        <w:rPr>
          <w:color w:val="000000" w:themeColor="text1"/>
          <w:szCs w:val="24"/>
        </w:rPr>
        <w:t xml:space="preserve">zavázalo </w:t>
      </w:r>
      <w:r w:rsidRPr="00D92ACF">
        <w:rPr>
          <w:color w:val="000000" w:themeColor="text1"/>
          <w:szCs w:val="24"/>
        </w:rPr>
        <w:t>příjemce podpory dodržovat podmínky výzvy po celou dobu pověření k výkonu SOHZ stanovenou na 20 let</w:t>
      </w:r>
      <w:r w:rsidRPr="00B45672">
        <w:rPr>
          <w:color w:val="000000" w:themeColor="text1"/>
          <w:szCs w:val="24"/>
        </w:rPr>
        <w:t xml:space="preserve">. </w:t>
      </w:r>
    </w:p>
    <w:p w:rsidR="004657B9" w:rsidRPr="00885B81" w:rsidRDefault="005249E1" w:rsidP="00D07160">
      <w:pPr>
        <w:pStyle w:val="Odstavecseseznamem"/>
        <w:spacing w:after="120"/>
        <w:ind w:left="0"/>
        <w:rPr>
          <w:color w:val="000000" w:themeColor="text1"/>
          <w:szCs w:val="24"/>
        </w:rPr>
      </w:pPr>
      <w:r w:rsidRPr="00B45672">
        <w:rPr>
          <w:color w:val="000000" w:themeColor="text1"/>
          <w:szCs w:val="24"/>
        </w:rPr>
        <w:t xml:space="preserve">V pověřovacím aktu u podpor poskytnutých v režimu </w:t>
      </w:r>
      <w:r w:rsidR="00BD35D1">
        <w:rPr>
          <w:color w:val="000000" w:themeColor="text1"/>
          <w:szCs w:val="24"/>
        </w:rPr>
        <w:t>r</w:t>
      </w:r>
      <w:r w:rsidRPr="00B45672">
        <w:rPr>
          <w:color w:val="000000" w:themeColor="text1"/>
          <w:szCs w:val="24"/>
        </w:rPr>
        <w:t>ozhodnutí Komise 2012/21/EU</w:t>
      </w:r>
      <w:r w:rsidR="004B68A2">
        <w:rPr>
          <w:color w:val="000000" w:themeColor="text1"/>
          <w:szCs w:val="24"/>
        </w:rPr>
        <w:t xml:space="preserve"> </w:t>
      </w:r>
      <w:r w:rsidRPr="00B45672">
        <w:rPr>
          <w:color w:val="000000" w:themeColor="text1"/>
          <w:szCs w:val="24"/>
        </w:rPr>
        <w:t>a</w:t>
      </w:r>
      <w:r w:rsidR="00070ADD" w:rsidRPr="00B45672">
        <w:rPr>
          <w:color w:val="000000" w:themeColor="text1"/>
          <w:szCs w:val="24"/>
        </w:rPr>
        <w:t> </w:t>
      </w:r>
      <w:r w:rsidRPr="00B45672">
        <w:rPr>
          <w:color w:val="000000" w:themeColor="text1"/>
          <w:szCs w:val="24"/>
        </w:rPr>
        <w:t>v </w:t>
      </w:r>
      <w:r w:rsidR="00BD35D1" w:rsidRPr="005372D9">
        <w:rPr>
          <w:i/>
          <w:color w:val="000000" w:themeColor="text1"/>
          <w:szCs w:val="24"/>
        </w:rPr>
        <w:t>r</w:t>
      </w:r>
      <w:r w:rsidR="00A26CA9" w:rsidRPr="005372D9">
        <w:rPr>
          <w:i/>
          <w:color w:val="000000" w:themeColor="text1"/>
          <w:szCs w:val="24"/>
        </w:rPr>
        <w:t>ozhodnutí</w:t>
      </w:r>
      <w:r w:rsidRPr="005372D9">
        <w:rPr>
          <w:i/>
          <w:color w:val="000000" w:themeColor="text1"/>
          <w:szCs w:val="24"/>
        </w:rPr>
        <w:t xml:space="preserve"> </w:t>
      </w:r>
      <w:r w:rsidR="00B45672" w:rsidRPr="005372D9">
        <w:rPr>
          <w:i/>
          <w:color w:val="000000" w:themeColor="text1"/>
          <w:szCs w:val="24"/>
        </w:rPr>
        <w:t>o poskytnutí dotace</w:t>
      </w:r>
      <w:r w:rsidR="00B45672" w:rsidRPr="00B45672">
        <w:rPr>
          <w:color w:val="000000" w:themeColor="text1"/>
          <w:szCs w:val="24"/>
        </w:rPr>
        <w:t xml:space="preserve"> </w:t>
      </w:r>
      <w:r w:rsidRPr="00B45672">
        <w:rPr>
          <w:color w:val="000000" w:themeColor="text1"/>
          <w:szCs w:val="24"/>
        </w:rPr>
        <w:t>u podpor poskytnutých v režimu de minimis</w:t>
      </w:r>
      <w:r w:rsidR="003611D0" w:rsidRPr="00B45672">
        <w:rPr>
          <w:color w:val="000000" w:themeColor="text1"/>
          <w:szCs w:val="24"/>
        </w:rPr>
        <w:t xml:space="preserve"> </w:t>
      </w:r>
      <w:r w:rsidR="00835328" w:rsidRPr="00B45672">
        <w:rPr>
          <w:color w:val="000000" w:themeColor="text1"/>
          <w:szCs w:val="24"/>
        </w:rPr>
        <w:t xml:space="preserve">SOHZ </w:t>
      </w:r>
      <w:r w:rsidRPr="00B45672">
        <w:rPr>
          <w:color w:val="000000" w:themeColor="text1"/>
          <w:szCs w:val="24"/>
        </w:rPr>
        <w:t xml:space="preserve">jsou </w:t>
      </w:r>
      <w:r w:rsidR="003611D0" w:rsidRPr="00B45672">
        <w:rPr>
          <w:color w:val="000000" w:themeColor="text1"/>
          <w:szCs w:val="24"/>
        </w:rPr>
        <w:t xml:space="preserve">příjemci </w:t>
      </w:r>
      <w:r w:rsidRPr="00B45672">
        <w:rPr>
          <w:color w:val="000000" w:themeColor="text1"/>
          <w:szCs w:val="24"/>
        </w:rPr>
        <w:t>vázáni poskytovat</w:t>
      </w:r>
      <w:r w:rsidRPr="00885B81">
        <w:rPr>
          <w:color w:val="000000" w:themeColor="text1"/>
          <w:szCs w:val="24"/>
        </w:rPr>
        <w:t xml:space="preserve"> SOHZ v souladu se Specifickými pravidly</w:t>
      </w:r>
      <w:r w:rsidR="003611D0" w:rsidRPr="00885B81">
        <w:rPr>
          <w:color w:val="000000" w:themeColor="text1"/>
          <w:szCs w:val="24"/>
        </w:rPr>
        <w:t>.</w:t>
      </w:r>
    </w:p>
    <w:p w:rsidR="002A437F" w:rsidRPr="00885B81" w:rsidRDefault="005249E1" w:rsidP="00D07160">
      <w:pPr>
        <w:pStyle w:val="Odstavecseseznamem"/>
        <w:spacing w:after="120"/>
        <w:ind w:left="0"/>
        <w:rPr>
          <w:rFonts w:cstheme="minorHAnsi"/>
        </w:rPr>
      </w:pPr>
      <w:r w:rsidRPr="00885B81">
        <w:rPr>
          <w:color w:val="000000" w:themeColor="text1"/>
          <w:szCs w:val="24"/>
        </w:rPr>
        <w:t xml:space="preserve">V obou režimech začíná doba pověření 20 let dnem vydání </w:t>
      </w:r>
      <w:r w:rsidR="00BD35D1" w:rsidRPr="005372D9">
        <w:rPr>
          <w:i/>
          <w:color w:val="000000" w:themeColor="text1"/>
          <w:szCs w:val="24"/>
        </w:rPr>
        <w:t>r</w:t>
      </w:r>
      <w:r w:rsidRPr="005372D9">
        <w:rPr>
          <w:i/>
          <w:color w:val="000000" w:themeColor="text1"/>
          <w:szCs w:val="24"/>
        </w:rPr>
        <w:t>o</w:t>
      </w:r>
      <w:r w:rsidR="00A26CA9" w:rsidRPr="005372D9">
        <w:rPr>
          <w:i/>
          <w:color w:val="000000" w:themeColor="text1"/>
          <w:szCs w:val="24"/>
        </w:rPr>
        <w:t>zhodnutí</w:t>
      </w:r>
      <w:r w:rsidR="005E3419" w:rsidRPr="005372D9">
        <w:rPr>
          <w:i/>
          <w:color w:val="000000" w:themeColor="text1"/>
          <w:szCs w:val="24"/>
        </w:rPr>
        <w:t xml:space="preserve"> o poskytnutí dotace</w:t>
      </w:r>
      <w:r w:rsidRPr="00885B81">
        <w:rPr>
          <w:color w:val="000000" w:themeColor="text1"/>
          <w:szCs w:val="24"/>
        </w:rPr>
        <w:t>.</w:t>
      </w:r>
      <w:r w:rsidR="00D07160" w:rsidRPr="00885B81">
        <w:rPr>
          <w:color w:val="000000" w:themeColor="text1"/>
          <w:szCs w:val="24"/>
        </w:rPr>
        <w:t xml:space="preserve"> </w:t>
      </w:r>
      <w:r w:rsidR="000526EA" w:rsidRPr="00885B81">
        <w:rPr>
          <w:color w:val="000000" w:themeColor="text1"/>
          <w:szCs w:val="24"/>
        </w:rPr>
        <w:t xml:space="preserve">Povinnost obsadit pořízené sociální bydlení osobami z cílové skupiny má příjemce </w:t>
      </w:r>
      <w:r w:rsidR="000526EA" w:rsidRPr="00B45672">
        <w:rPr>
          <w:color w:val="000000" w:themeColor="text1"/>
          <w:szCs w:val="24"/>
        </w:rPr>
        <w:t xml:space="preserve">až </w:t>
      </w:r>
      <w:r w:rsidR="00B45672" w:rsidRPr="00B45672">
        <w:rPr>
          <w:color w:val="000000" w:themeColor="text1"/>
          <w:szCs w:val="24"/>
        </w:rPr>
        <w:t>tři</w:t>
      </w:r>
      <w:r w:rsidR="000526EA" w:rsidRPr="00B45672">
        <w:rPr>
          <w:color w:val="000000" w:themeColor="text1"/>
          <w:szCs w:val="24"/>
        </w:rPr>
        <w:t xml:space="preserve"> mě</w:t>
      </w:r>
      <w:r w:rsidR="000526EA" w:rsidRPr="00885B81">
        <w:rPr>
          <w:color w:val="000000" w:themeColor="text1"/>
          <w:szCs w:val="24"/>
        </w:rPr>
        <w:t>síce po ukončení realizace projektu</w:t>
      </w:r>
      <w:r w:rsidR="008E631F" w:rsidRPr="00885B81">
        <w:rPr>
          <w:color w:val="000000" w:themeColor="text1"/>
          <w:szCs w:val="24"/>
        </w:rPr>
        <w:t>. Přesto d</w:t>
      </w:r>
      <w:r w:rsidR="005C0242" w:rsidRPr="00885B81">
        <w:rPr>
          <w:rFonts w:cstheme="minorHAnsi"/>
        </w:rPr>
        <w:t>oba</w:t>
      </w:r>
      <w:r w:rsidR="008E631F" w:rsidRPr="00885B81">
        <w:rPr>
          <w:rFonts w:cstheme="minorHAnsi"/>
        </w:rPr>
        <w:t xml:space="preserve"> SOHZ</w:t>
      </w:r>
      <w:r w:rsidR="005C0242" w:rsidRPr="00885B81">
        <w:rPr>
          <w:rFonts w:cstheme="minorHAnsi"/>
        </w:rPr>
        <w:t>, po kterou má příjemce dotace poskytovat bydlení pro vymezenou cílovou skupinu</w:t>
      </w:r>
      <w:r w:rsidR="00A22D80" w:rsidRPr="00885B81">
        <w:rPr>
          <w:rFonts w:cstheme="minorHAnsi"/>
        </w:rPr>
        <w:t>,</w:t>
      </w:r>
      <w:r w:rsidR="005C0242" w:rsidRPr="00885B81">
        <w:rPr>
          <w:rFonts w:cstheme="minorHAnsi"/>
        </w:rPr>
        <w:t xml:space="preserve"> zahrnuje kromě doby udržitelnosti i celou dobu realizace projektu, tj. dobu, kdy SOHZ prokazatelně poskytovat nemůže. </w:t>
      </w:r>
    </w:p>
    <w:p w:rsidR="006971B4" w:rsidRPr="00ED1EFD" w:rsidRDefault="005249E1" w:rsidP="006B2437">
      <w:pPr>
        <w:rPr>
          <w:rFonts w:cstheme="minorHAnsi"/>
          <w:color w:val="000000" w:themeColor="text1"/>
        </w:rPr>
      </w:pPr>
      <w:r w:rsidRPr="00885B81">
        <w:rPr>
          <w:rFonts w:cstheme="minorHAnsi"/>
        </w:rPr>
        <w:t>Po skončení doby udržitelnosti bude projekty v době výkonu SOHZ kontrolovat odbor politiky bydlení</w:t>
      </w:r>
      <w:r w:rsidR="00AD2F7B" w:rsidRPr="00885B81">
        <w:rPr>
          <w:rFonts w:cstheme="minorHAnsi"/>
        </w:rPr>
        <w:t xml:space="preserve"> MMR</w:t>
      </w:r>
      <w:r w:rsidRPr="00885B81">
        <w:rPr>
          <w:rFonts w:cstheme="minorHAnsi"/>
        </w:rPr>
        <w:t xml:space="preserve">, jako nositel politiky bydlení </w:t>
      </w:r>
      <w:r w:rsidR="00D92ACF">
        <w:rPr>
          <w:rFonts w:cstheme="minorHAnsi"/>
        </w:rPr>
        <w:t xml:space="preserve">v </w:t>
      </w:r>
      <w:r w:rsidRPr="00885B81">
        <w:rPr>
          <w:rFonts w:cstheme="minorHAnsi"/>
        </w:rPr>
        <w:t>ČR.</w:t>
      </w:r>
      <w:r w:rsidR="00E93939" w:rsidRPr="00885B81">
        <w:rPr>
          <w:rFonts w:cstheme="minorHAnsi"/>
        </w:rPr>
        <w:t xml:space="preserve"> </w:t>
      </w:r>
      <w:r w:rsidRPr="00885B81">
        <w:rPr>
          <w:rFonts w:cstheme="minorHAnsi"/>
        </w:rPr>
        <w:t>Přestože jsou příjemci dotace vázáni k</w:t>
      </w:r>
      <w:r w:rsidR="00CF028C">
        <w:rPr>
          <w:rFonts w:cstheme="minorHAnsi"/>
        </w:rPr>
        <w:t> </w:t>
      </w:r>
      <w:r w:rsidRPr="00885B81">
        <w:rPr>
          <w:rFonts w:cstheme="minorHAnsi"/>
        </w:rPr>
        <w:t xml:space="preserve">poskytování SOHZ po dobu 20 let, jsou některé podmínky, </w:t>
      </w:r>
      <w:r w:rsidR="009A4D0B" w:rsidRPr="00885B81">
        <w:rPr>
          <w:rFonts w:cstheme="minorHAnsi"/>
        </w:rPr>
        <w:t>například dodržení indikátorů a</w:t>
      </w:r>
      <w:r w:rsidR="00CF028C">
        <w:rPr>
          <w:rFonts w:cstheme="minorHAnsi"/>
        </w:rPr>
        <w:t> </w:t>
      </w:r>
      <w:r w:rsidR="009A4D0B" w:rsidRPr="00885B81">
        <w:rPr>
          <w:rFonts w:cstheme="minorHAnsi"/>
        </w:rPr>
        <w:t>zachování majetku</w:t>
      </w:r>
      <w:r w:rsidRPr="00885B81">
        <w:rPr>
          <w:rFonts w:cstheme="minorHAnsi"/>
        </w:rPr>
        <w:t xml:space="preserve">, stanoveny pouze na dobu realizace projektu a dobu udržitelnosti. Existuje riziko, že neprodloužení </w:t>
      </w:r>
      <w:r w:rsidR="009A4D0B" w:rsidRPr="00885B81">
        <w:rPr>
          <w:rFonts w:cstheme="minorHAnsi"/>
        </w:rPr>
        <w:t xml:space="preserve">těchto </w:t>
      </w:r>
      <w:r w:rsidRPr="00885B81">
        <w:rPr>
          <w:rFonts w:cstheme="minorHAnsi"/>
        </w:rPr>
        <w:t>podmín</w:t>
      </w:r>
      <w:r w:rsidR="009A4D0B" w:rsidRPr="00885B81">
        <w:rPr>
          <w:rFonts w:cstheme="minorHAnsi"/>
        </w:rPr>
        <w:t xml:space="preserve">ek </w:t>
      </w:r>
      <w:r w:rsidRPr="00885B81">
        <w:rPr>
          <w:rFonts w:cstheme="minorHAnsi"/>
        </w:rPr>
        <w:t>i na dobu</w:t>
      </w:r>
      <w:r w:rsidRPr="006971B4">
        <w:rPr>
          <w:rFonts w:cstheme="minorHAnsi"/>
        </w:rPr>
        <w:t xml:space="preserve"> poskytování SOHZ po době udržitelnosti způsobí </w:t>
      </w:r>
      <w:r w:rsidRPr="00ED1EFD">
        <w:rPr>
          <w:rFonts w:cstheme="minorHAnsi"/>
          <w:color w:val="000000" w:themeColor="text1"/>
        </w:rPr>
        <w:t xml:space="preserve">komplikace při </w:t>
      </w:r>
      <w:r w:rsidR="00ED1EFD" w:rsidRPr="00ED1EFD">
        <w:rPr>
          <w:rFonts w:cstheme="minorHAnsi"/>
          <w:color w:val="000000" w:themeColor="text1"/>
        </w:rPr>
        <w:t xml:space="preserve">případném </w:t>
      </w:r>
      <w:r w:rsidRPr="00ED1EFD">
        <w:rPr>
          <w:rFonts w:cstheme="minorHAnsi"/>
          <w:color w:val="000000" w:themeColor="text1"/>
        </w:rPr>
        <w:t xml:space="preserve">vymáhání </w:t>
      </w:r>
      <w:r w:rsidR="00ED1EFD" w:rsidRPr="00ED1EFD">
        <w:rPr>
          <w:rFonts w:cstheme="minorHAnsi"/>
          <w:color w:val="000000" w:themeColor="text1"/>
        </w:rPr>
        <w:t>sankcí za nedodržení podmínek podpory.</w:t>
      </w:r>
    </w:p>
    <w:p w:rsidR="00932AFE" w:rsidRPr="00932AFE"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Pr>
          <w:rFonts w:asciiTheme="minorHAnsi" w:hAnsiTheme="minorHAnsi" w:cstheme="minorHAnsi"/>
          <w:i w:val="0"/>
          <w:szCs w:val="24"/>
        </w:rPr>
        <w:t xml:space="preserve">Podmínky </w:t>
      </w:r>
      <w:r w:rsidR="009B4A80">
        <w:rPr>
          <w:rFonts w:asciiTheme="minorHAnsi" w:hAnsiTheme="minorHAnsi" w:cstheme="minorHAnsi"/>
          <w:i w:val="0"/>
          <w:szCs w:val="24"/>
        </w:rPr>
        <w:t>užívání po</w:t>
      </w:r>
      <w:r w:rsidR="00DA3CE0">
        <w:rPr>
          <w:rFonts w:asciiTheme="minorHAnsi" w:hAnsiTheme="minorHAnsi" w:cstheme="minorHAnsi"/>
          <w:i w:val="0"/>
          <w:szCs w:val="24"/>
        </w:rPr>
        <w:t>dpořených bytů</w:t>
      </w:r>
    </w:p>
    <w:p w:rsidR="004B2355" w:rsidRPr="0038750D" w:rsidRDefault="005249E1" w:rsidP="004B2355">
      <w:pPr>
        <w:rPr>
          <w:rFonts w:cstheme="minorHAnsi"/>
        </w:rPr>
      </w:pPr>
      <w:r w:rsidRPr="0038750D">
        <w:rPr>
          <w:rFonts w:cstheme="minorHAnsi"/>
        </w:rPr>
        <w:t>MMR nastavilo pro určení cílové skupiny sociálního bydlení pořízeného z IROP příjmová kritéria s ohledem na jejich jednoznačnost, ověřitelnost a</w:t>
      </w:r>
      <w:r w:rsidR="00BD35D1">
        <w:rPr>
          <w:rFonts w:cstheme="minorHAnsi"/>
        </w:rPr>
        <w:t xml:space="preserve"> </w:t>
      </w:r>
      <w:r w:rsidRPr="0038750D">
        <w:rPr>
          <w:rFonts w:cstheme="minorHAnsi"/>
        </w:rPr>
        <w:t xml:space="preserve">kontrolovatelnost. </w:t>
      </w:r>
      <w:r w:rsidR="0074445C">
        <w:rPr>
          <w:rFonts w:cstheme="minorHAnsi"/>
        </w:rPr>
        <w:t xml:space="preserve">V souladu s Koncepcí </w:t>
      </w:r>
      <w:r w:rsidR="00400BED">
        <w:rPr>
          <w:rFonts w:cstheme="minorHAnsi"/>
        </w:rPr>
        <w:t>sociálního bydlení</w:t>
      </w:r>
      <w:r w:rsidR="00BB64B0">
        <w:rPr>
          <w:rFonts w:cstheme="minorHAnsi"/>
        </w:rPr>
        <w:t xml:space="preserve"> p</w:t>
      </w:r>
      <w:r w:rsidRPr="0038750D">
        <w:rPr>
          <w:rFonts w:cstheme="minorHAnsi"/>
        </w:rPr>
        <w:t>odpora</w:t>
      </w:r>
      <w:r w:rsidR="00B45672">
        <w:rPr>
          <w:rFonts w:cstheme="minorHAnsi"/>
        </w:rPr>
        <w:t xml:space="preserve"> z</w:t>
      </w:r>
      <w:r w:rsidRPr="0038750D">
        <w:rPr>
          <w:rFonts w:cstheme="minorHAnsi"/>
        </w:rPr>
        <w:t xml:space="preserve"> IROP cílí výhradně na skupinu obyvatel, kte</w:t>
      </w:r>
      <w:r w:rsidR="00BD35D1">
        <w:rPr>
          <w:rFonts w:cstheme="minorHAnsi"/>
        </w:rPr>
        <w:t>ří</w:t>
      </w:r>
      <w:r w:rsidRPr="0038750D">
        <w:rPr>
          <w:rFonts w:cstheme="minorHAnsi"/>
        </w:rPr>
        <w:t xml:space="preserve"> nem</w:t>
      </w:r>
      <w:r w:rsidR="00BD35D1">
        <w:rPr>
          <w:rFonts w:cstheme="minorHAnsi"/>
        </w:rPr>
        <w:t>ají</w:t>
      </w:r>
      <w:r w:rsidRPr="0038750D">
        <w:rPr>
          <w:rFonts w:cstheme="minorHAnsi"/>
        </w:rPr>
        <w:t xml:space="preserve"> zajištěn</w:t>
      </w:r>
      <w:r w:rsidR="00BD35D1">
        <w:rPr>
          <w:rFonts w:cstheme="minorHAnsi"/>
        </w:rPr>
        <w:t>o</w:t>
      </w:r>
      <w:r w:rsidRPr="0038750D">
        <w:rPr>
          <w:rFonts w:cstheme="minorHAnsi"/>
        </w:rPr>
        <w:t xml:space="preserve"> bydlení nebo m</w:t>
      </w:r>
      <w:r w:rsidR="00BD35D1">
        <w:rPr>
          <w:rFonts w:cstheme="minorHAnsi"/>
        </w:rPr>
        <w:t>ají</w:t>
      </w:r>
      <w:r w:rsidRPr="0038750D">
        <w:rPr>
          <w:rFonts w:cstheme="minorHAnsi"/>
        </w:rPr>
        <w:t xml:space="preserve"> významné problémy s úhradou nákladů na bydlení a zároveň splňuj</w:t>
      </w:r>
      <w:r w:rsidR="00BD35D1">
        <w:rPr>
          <w:rFonts w:cstheme="minorHAnsi"/>
        </w:rPr>
        <w:t>í</w:t>
      </w:r>
      <w:r w:rsidRPr="0038750D">
        <w:rPr>
          <w:rFonts w:cstheme="minorHAnsi"/>
        </w:rPr>
        <w:t xml:space="preserve"> podmínky týkající se podílu členů domácnosti v ekonomicky produktivním věku. </w:t>
      </w:r>
    </w:p>
    <w:p w:rsidR="00713706" w:rsidRPr="005372D9" w:rsidRDefault="005249E1" w:rsidP="00713706">
      <w:pPr>
        <w:rPr>
          <w:rFonts w:ascii="Calibri" w:hAnsi="Calibri" w:cs="Calibri"/>
        </w:rPr>
      </w:pPr>
      <w:r>
        <w:rPr>
          <w:rFonts w:cstheme="minorHAnsi"/>
        </w:rPr>
        <w:t>U</w:t>
      </w:r>
      <w:r w:rsidRPr="00710863">
        <w:rPr>
          <w:rFonts w:cstheme="minorHAnsi"/>
        </w:rPr>
        <w:t xml:space="preserve"> výzev č. 79 a 80 </w:t>
      </w:r>
      <w:r w:rsidR="00E41197">
        <w:rPr>
          <w:rFonts w:cstheme="minorHAnsi"/>
        </w:rPr>
        <w:t>může příjemce</w:t>
      </w:r>
      <w:r w:rsidR="00710863" w:rsidRPr="00710863">
        <w:rPr>
          <w:rFonts w:cstheme="minorHAnsi"/>
        </w:rPr>
        <w:t xml:space="preserve"> </w:t>
      </w:r>
      <w:r w:rsidR="003E2D8E">
        <w:rPr>
          <w:rFonts w:cstheme="minorHAnsi"/>
        </w:rPr>
        <w:t xml:space="preserve">za stanovených podmínek </w:t>
      </w:r>
      <w:r w:rsidR="00710863" w:rsidRPr="00710863">
        <w:rPr>
          <w:rFonts w:cstheme="minorHAnsi"/>
        </w:rPr>
        <w:t>obsadit byt osobou mimo cílovou skupinu</w:t>
      </w:r>
      <w:r>
        <w:rPr>
          <w:rFonts w:cstheme="minorHAnsi"/>
        </w:rPr>
        <w:t xml:space="preserve">, ale pouze za předpokladu, že </w:t>
      </w:r>
      <w:r w:rsidR="00421123" w:rsidRPr="00713706">
        <w:rPr>
          <w:rFonts w:ascii="Calibri" w:hAnsi="Calibri" w:cs="Calibri"/>
        </w:rPr>
        <w:t xml:space="preserve">jsou </w:t>
      </w:r>
      <w:r w:rsidR="00BD35D1" w:rsidRPr="00713706">
        <w:rPr>
          <w:rFonts w:ascii="Calibri" w:hAnsi="Calibri" w:cs="Calibri"/>
        </w:rPr>
        <w:t xml:space="preserve">v dané lokalitě </w:t>
      </w:r>
      <w:r w:rsidR="00421123" w:rsidRPr="00713706">
        <w:rPr>
          <w:rFonts w:ascii="Calibri" w:hAnsi="Calibri" w:cs="Calibri"/>
        </w:rPr>
        <w:t>uspokojeni všichni žadatelé z</w:t>
      </w:r>
      <w:r w:rsidR="00BD35D1">
        <w:rPr>
          <w:rFonts w:ascii="Calibri" w:hAnsi="Calibri" w:cs="Calibri"/>
        </w:rPr>
        <w:t> </w:t>
      </w:r>
      <w:r w:rsidR="00421123" w:rsidRPr="00713706">
        <w:rPr>
          <w:rFonts w:ascii="Calibri" w:hAnsi="Calibri" w:cs="Calibri"/>
        </w:rPr>
        <w:t xml:space="preserve">cílových skupin </w:t>
      </w:r>
      <w:r w:rsidR="00BD35D1">
        <w:rPr>
          <w:rFonts w:ascii="Calibri" w:hAnsi="Calibri" w:cs="Calibri"/>
        </w:rPr>
        <w:t>definovaných</w:t>
      </w:r>
      <w:r w:rsidR="00421123" w:rsidRPr="00713706">
        <w:rPr>
          <w:rFonts w:ascii="Calibri" w:hAnsi="Calibri" w:cs="Calibri"/>
        </w:rPr>
        <w:t xml:space="preserve"> výzvou</w:t>
      </w:r>
      <w:r w:rsidRPr="005372D9">
        <w:rPr>
          <w:rFonts w:ascii="Calibri" w:hAnsi="Calibri" w:cs="Calibri"/>
        </w:rPr>
        <w:t>.</w:t>
      </w:r>
    </w:p>
    <w:p w:rsidR="007E6864" w:rsidRDefault="00175E74" w:rsidP="00587A93">
      <w:pPr>
        <w:spacing w:before="120"/>
        <w:rPr>
          <w:rFonts w:cstheme="minorHAnsi"/>
          <w:color w:val="000000" w:themeColor="text1"/>
        </w:rPr>
      </w:pPr>
      <w:r w:rsidRPr="00FF3B72">
        <w:rPr>
          <w:rFonts w:cstheme="minorHAnsi"/>
          <w:color w:val="000000" w:themeColor="text1"/>
        </w:rPr>
        <w:t>MMR</w:t>
      </w:r>
      <w:r w:rsidRPr="00ED61BE">
        <w:rPr>
          <w:rFonts w:cstheme="minorHAnsi"/>
          <w:color w:val="000000" w:themeColor="text1"/>
        </w:rPr>
        <w:t xml:space="preserve"> stanovilo</w:t>
      </w:r>
      <w:r>
        <w:rPr>
          <w:rFonts w:cstheme="minorHAnsi"/>
          <w:color w:val="000000" w:themeColor="text1"/>
        </w:rPr>
        <w:t xml:space="preserve"> </w:t>
      </w:r>
      <w:r w:rsidRPr="00FF3B72">
        <w:rPr>
          <w:rFonts w:cstheme="minorHAnsi"/>
          <w:color w:val="000000" w:themeColor="text1"/>
        </w:rPr>
        <w:t>ve Specifických pravidlech</w:t>
      </w:r>
      <w:r>
        <w:rPr>
          <w:rFonts w:cstheme="minorHAnsi"/>
          <w:color w:val="000000" w:themeColor="text1"/>
        </w:rPr>
        <w:t xml:space="preserve"> jako podmínku poskytnutí podpory</w:t>
      </w:r>
      <w:r w:rsidRPr="00ED61BE">
        <w:rPr>
          <w:rFonts w:cstheme="minorHAnsi"/>
          <w:color w:val="000000" w:themeColor="text1"/>
        </w:rPr>
        <w:t xml:space="preserve"> </w:t>
      </w:r>
      <w:r w:rsidR="00BD35D1">
        <w:rPr>
          <w:rFonts w:cstheme="minorHAnsi"/>
          <w:color w:val="000000" w:themeColor="text1"/>
        </w:rPr>
        <w:t xml:space="preserve">povinnost </w:t>
      </w:r>
      <w:r>
        <w:rPr>
          <w:rFonts w:cstheme="minorHAnsi"/>
          <w:color w:val="000000" w:themeColor="text1"/>
        </w:rPr>
        <w:t>z</w:t>
      </w:r>
      <w:r w:rsidR="00FF3B72" w:rsidRPr="00ED61BE">
        <w:rPr>
          <w:rFonts w:cstheme="minorHAnsi"/>
          <w:color w:val="000000" w:themeColor="text1"/>
        </w:rPr>
        <w:t>aji</w:t>
      </w:r>
      <w:r w:rsidR="00B53249">
        <w:rPr>
          <w:rFonts w:cstheme="minorHAnsi"/>
          <w:color w:val="000000" w:themeColor="text1"/>
        </w:rPr>
        <w:t>stit</w:t>
      </w:r>
      <w:r w:rsidR="00FF3B72" w:rsidRPr="00ED61BE">
        <w:rPr>
          <w:rFonts w:cstheme="minorHAnsi"/>
          <w:color w:val="000000" w:themeColor="text1"/>
        </w:rPr>
        <w:t xml:space="preserve"> podpor</w:t>
      </w:r>
      <w:r w:rsidR="00B53249">
        <w:rPr>
          <w:rFonts w:cstheme="minorHAnsi"/>
          <w:color w:val="000000" w:themeColor="text1"/>
        </w:rPr>
        <w:t>u</w:t>
      </w:r>
      <w:r w:rsidR="00FF3B72" w:rsidRPr="00ED61BE">
        <w:rPr>
          <w:rFonts w:cstheme="minorHAnsi"/>
          <w:color w:val="000000" w:themeColor="text1"/>
        </w:rPr>
        <w:t xml:space="preserve"> uživatelům poř</w:t>
      </w:r>
      <w:r w:rsidR="002E3CCE">
        <w:rPr>
          <w:rFonts w:cstheme="minorHAnsi"/>
          <w:color w:val="000000" w:themeColor="text1"/>
        </w:rPr>
        <w:t>íz</w:t>
      </w:r>
      <w:r w:rsidR="00FF3B72" w:rsidRPr="00ED61BE">
        <w:rPr>
          <w:rFonts w:cstheme="minorHAnsi"/>
          <w:color w:val="000000" w:themeColor="text1"/>
        </w:rPr>
        <w:t>ených bytů formou odpovídající sociální práce</w:t>
      </w:r>
      <w:r w:rsidR="005249E1">
        <w:rPr>
          <w:rStyle w:val="Znakapoznpodarou"/>
          <w:rFonts w:cstheme="minorHAnsi"/>
          <w:color w:val="000000" w:themeColor="text1"/>
        </w:rPr>
        <w:footnoteReference w:id="20"/>
      </w:r>
      <w:r w:rsidR="00062AF0">
        <w:rPr>
          <w:rFonts w:cstheme="minorHAnsi"/>
          <w:color w:val="000000" w:themeColor="text1"/>
        </w:rPr>
        <w:t>.</w:t>
      </w:r>
      <w:r w:rsidR="00062AF0" w:rsidRPr="00FF3B72">
        <w:rPr>
          <w:rFonts w:cstheme="minorHAnsi"/>
          <w:color w:val="000000" w:themeColor="text1"/>
        </w:rPr>
        <w:t xml:space="preserve"> </w:t>
      </w:r>
      <w:r w:rsidR="00587A93" w:rsidRPr="00B35EDA">
        <w:rPr>
          <w:rFonts w:cstheme="minorHAnsi"/>
          <w:color w:val="000000" w:themeColor="text1"/>
        </w:rPr>
        <w:t xml:space="preserve">Podmínka zajištění sociální práce </w:t>
      </w:r>
      <w:r w:rsidR="00587A93">
        <w:rPr>
          <w:rFonts w:cstheme="minorHAnsi"/>
          <w:color w:val="000000" w:themeColor="text1"/>
        </w:rPr>
        <w:t xml:space="preserve">pro </w:t>
      </w:r>
      <w:r w:rsidR="00587A93" w:rsidRPr="00B35EDA">
        <w:rPr>
          <w:rFonts w:cstheme="minorHAnsi"/>
          <w:color w:val="000000" w:themeColor="text1"/>
        </w:rPr>
        <w:t>cílov</w:t>
      </w:r>
      <w:r w:rsidR="00587A93">
        <w:rPr>
          <w:rFonts w:cstheme="minorHAnsi"/>
          <w:color w:val="000000" w:themeColor="text1"/>
        </w:rPr>
        <w:t>ou</w:t>
      </w:r>
      <w:r w:rsidR="00587A93" w:rsidRPr="00B35EDA">
        <w:rPr>
          <w:rFonts w:cstheme="minorHAnsi"/>
          <w:color w:val="000000" w:themeColor="text1"/>
        </w:rPr>
        <w:t xml:space="preserve"> skupin</w:t>
      </w:r>
      <w:r w:rsidR="00587A93">
        <w:rPr>
          <w:rFonts w:cstheme="minorHAnsi"/>
          <w:color w:val="000000" w:themeColor="text1"/>
        </w:rPr>
        <w:t>u</w:t>
      </w:r>
      <w:r w:rsidR="00587A93" w:rsidRPr="00B35EDA">
        <w:rPr>
          <w:rFonts w:cstheme="minorHAnsi"/>
          <w:color w:val="000000" w:themeColor="text1"/>
        </w:rPr>
        <w:t xml:space="preserve"> byla </w:t>
      </w:r>
      <w:r w:rsidR="00F97BB7">
        <w:rPr>
          <w:rFonts w:cstheme="minorHAnsi"/>
          <w:color w:val="000000" w:themeColor="text1"/>
        </w:rPr>
        <w:t xml:space="preserve">rovněž </w:t>
      </w:r>
      <w:r w:rsidR="00587A93" w:rsidRPr="00B35EDA">
        <w:rPr>
          <w:rFonts w:cstheme="minorHAnsi"/>
          <w:color w:val="000000" w:themeColor="text1"/>
        </w:rPr>
        <w:t>vyřazovacím kritériem přijatelnosti projektu</w:t>
      </w:r>
      <w:r w:rsidR="00973E59">
        <w:rPr>
          <w:rFonts w:cstheme="minorHAnsi"/>
          <w:color w:val="000000" w:themeColor="text1"/>
        </w:rPr>
        <w:t xml:space="preserve"> a h</w:t>
      </w:r>
      <w:r w:rsidR="00587A93">
        <w:rPr>
          <w:rFonts w:cstheme="minorHAnsi"/>
          <w:color w:val="000000" w:themeColor="text1"/>
        </w:rPr>
        <w:t>istorie poskytování sociální práce byla předmětem</w:t>
      </w:r>
      <w:r w:rsidR="00587A93" w:rsidRPr="00B35EDA">
        <w:rPr>
          <w:rFonts w:cstheme="minorHAnsi"/>
          <w:color w:val="000000" w:themeColor="text1"/>
        </w:rPr>
        <w:t xml:space="preserve"> věcného hodnocení projektu.</w:t>
      </w:r>
    </w:p>
    <w:p w:rsidR="00587A93" w:rsidRDefault="005249E1" w:rsidP="00587A93">
      <w:pPr>
        <w:spacing w:before="120"/>
        <w:rPr>
          <w:rFonts w:cstheme="minorHAnsi"/>
          <w:color w:val="000000" w:themeColor="text1"/>
        </w:rPr>
      </w:pPr>
      <w:r>
        <w:rPr>
          <w:rFonts w:cstheme="minorHAnsi"/>
          <w:color w:val="000000" w:themeColor="text1"/>
        </w:rPr>
        <w:t xml:space="preserve">Ve výzvách č. 34 a 35 mají </w:t>
      </w:r>
      <w:r w:rsidRPr="00470319">
        <w:rPr>
          <w:rFonts w:cstheme="minorHAnsi"/>
          <w:color w:val="000000" w:themeColor="text1"/>
        </w:rPr>
        <w:t>příjemci zajist</w:t>
      </w:r>
      <w:r>
        <w:rPr>
          <w:rFonts w:cstheme="minorHAnsi"/>
          <w:color w:val="000000" w:themeColor="text1"/>
        </w:rPr>
        <w:t>it</w:t>
      </w:r>
      <w:r w:rsidRPr="00470319">
        <w:rPr>
          <w:rFonts w:cstheme="minorHAnsi"/>
          <w:color w:val="000000" w:themeColor="text1"/>
        </w:rPr>
        <w:t xml:space="preserve"> podporu uživatelům poř</w:t>
      </w:r>
      <w:r w:rsidR="002E3CCE">
        <w:rPr>
          <w:rFonts w:cstheme="minorHAnsi"/>
          <w:color w:val="000000" w:themeColor="text1"/>
        </w:rPr>
        <w:t>íz</w:t>
      </w:r>
      <w:r w:rsidRPr="00470319">
        <w:rPr>
          <w:rFonts w:cstheme="minorHAnsi"/>
          <w:color w:val="000000" w:themeColor="text1"/>
        </w:rPr>
        <w:t xml:space="preserve">ených bytů formou odpovídající </w:t>
      </w:r>
      <w:r w:rsidRPr="00ED61BE">
        <w:rPr>
          <w:rFonts w:cstheme="minorHAnsi"/>
          <w:color w:val="000000" w:themeColor="text1"/>
        </w:rPr>
        <w:t xml:space="preserve">sociální práce po dobu udržitelnosti projektu, tj. pouze po dobu </w:t>
      </w:r>
      <w:r w:rsidR="002E3CCE">
        <w:rPr>
          <w:rFonts w:cstheme="minorHAnsi"/>
          <w:color w:val="000000" w:themeColor="text1"/>
        </w:rPr>
        <w:t>pěti</w:t>
      </w:r>
      <w:r w:rsidRPr="00ED61BE">
        <w:rPr>
          <w:rFonts w:cstheme="minorHAnsi"/>
          <w:color w:val="000000" w:themeColor="text1"/>
        </w:rPr>
        <w:t xml:space="preserve"> let. Ve výzvách č. 79 a 80 mají příjemci tuto povinnost po</w:t>
      </w:r>
      <w:r w:rsidR="003265B2" w:rsidRPr="00ED61BE">
        <w:rPr>
          <w:rFonts w:cstheme="minorHAnsi"/>
          <w:color w:val="000000" w:themeColor="text1"/>
        </w:rPr>
        <w:t xml:space="preserve"> celou</w:t>
      </w:r>
      <w:r w:rsidRPr="00ED61BE">
        <w:rPr>
          <w:rFonts w:cstheme="minorHAnsi"/>
          <w:color w:val="000000" w:themeColor="text1"/>
        </w:rPr>
        <w:t xml:space="preserve"> dobu výkonu SOHZ</w:t>
      </w:r>
      <w:r w:rsidR="00843DA4" w:rsidRPr="00ED61BE">
        <w:rPr>
          <w:rFonts w:cstheme="minorHAnsi"/>
          <w:color w:val="000000" w:themeColor="text1"/>
        </w:rPr>
        <w:t xml:space="preserve">, tj. po dobu 20 let od vydání </w:t>
      </w:r>
      <w:r w:rsidR="00BD35D1" w:rsidRPr="005372D9">
        <w:rPr>
          <w:rFonts w:cstheme="minorHAnsi"/>
          <w:i/>
          <w:color w:val="000000" w:themeColor="text1"/>
        </w:rPr>
        <w:t>r</w:t>
      </w:r>
      <w:r w:rsidR="00843DA4" w:rsidRPr="005372D9">
        <w:rPr>
          <w:rFonts w:cstheme="minorHAnsi"/>
          <w:i/>
          <w:color w:val="000000" w:themeColor="text1"/>
        </w:rPr>
        <w:t>o</w:t>
      </w:r>
      <w:r w:rsidR="00A26CA9" w:rsidRPr="005372D9">
        <w:rPr>
          <w:rFonts w:cstheme="minorHAnsi"/>
          <w:i/>
          <w:color w:val="000000" w:themeColor="text1"/>
        </w:rPr>
        <w:t>zhodnutí</w:t>
      </w:r>
      <w:r w:rsidR="005E3419" w:rsidRPr="005372D9">
        <w:rPr>
          <w:rFonts w:cstheme="minorHAnsi"/>
          <w:i/>
          <w:color w:val="000000" w:themeColor="text1"/>
        </w:rPr>
        <w:t xml:space="preserve"> o poskytnutí dotace</w:t>
      </w:r>
      <w:r w:rsidRPr="00ED61BE">
        <w:rPr>
          <w:rFonts w:cstheme="minorHAnsi"/>
          <w:color w:val="000000" w:themeColor="text1"/>
        </w:rPr>
        <w:t>.</w:t>
      </w:r>
    </w:p>
    <w:p w:rsidR="00681E0F" w:rsidRPr="00F73D22" w:rsidRDefault="005249E1" w:rsidP="000D7CBF">
      <w:pPr>
        <w:pStyle w:val="N1"/>
        <w:numPr>
          <w:ilvl w:val="0"/>
          <w:numId w:val="19"/>
        </w:numPr>
        <w:spacing w:after="0"/>
        <w:ind w:left="425" w:hanging="425"/>
        <w:outlineLvl w:val="1"/>
        <w:rPr>
          <w:rFonts w:asciiTheme="minorHAnsi" w:hAnsiTheme="minorHAnsi" w:cstheme="minorHAnsi"/>
          <w:i w:val="0"/>
          <w:szCs w:val="24"/>
        </w:rPr>
      </w:pPr>
      <w:r>
        <w:rPr>
          <w:rFonts w:asciiTheme="minorHAnsi" w:hAnsiTheme="minorHAnsi" w:cstheme="minorHAnsi"/>
          <w:i w:val="0"/>
          <w:szCs w:val="24"/>
        </w:rPr>
        <w:lastRenderedPageBreak/>
        <w:t>Alokace peněžních prostředků</w:t>
      </w:r>
      <w:r w:rsidRPr="00F73D22">
        <w:rPr>
          <w:rFonts w:asciiTheme="minorHAnsi" w:hAnsiTheme="minorHAnsi" w:cstheme="minorHAnsi"/>
          <w:i w:val="0"/>
          <w:szCs w:val="24"/>
        </w:rPr>
        <w:t xml:space="preserve"> na podporu sociálního bydlení</w:t>
      </w:r>
    </w:p>
    <w:p w:rsidR="00252C78" w:rsidRPr="00252C78"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sidRPr="00252C78">
        <w:rPr>
          <w:rFonts w:asciiTheme="minorHAnsi" w:hAnsiTheme="minorHAnsi" w:cstheme="minorHAnsi"/>
          <w:i w:val="0"/>
          <w:szCs w:val="24"/>
        </w:rPr>
        <w:t>Stanovení alokací</w:t>
      </w:r>
    </w:p>
    <w:p w:rsidR="008E45D1" w:rsidRPr="00F51925" w:rsidRDefault="00C06F1C" w:rsidP="00F51925">
      <w:pPr>
        <w:autoSpaceDE w:val="0"/>
        <w:autoSpaceDN w:val="0"/>
        <w:adjustRightInd w:val="0"/>
        <w:spacing w:after="120"/>
        <w:rPr>
          <w:rFonts w:ascii="Calibri" w:eastAsia="Calibri" w:hAnsi="Calibri" w:cs="Calibri"/>
          <w:color w:val="000000"/>
        </w:rPr>
      </w:pPr>
      <w:r>
        <w:rPr>
          <w:rFonts w:ascii="Calibri" w:eastAsia="Calibri" w:hAnsi="Calibri" w:cs="Calibri"/>
          <w:color w:val="000000"/>
        </w:rPr>
        <w:t>A</w:t>
      </w:r>
      <w:r w:rsidR="005249E1" w:rsidRPr="00F51925">
        <w:rPr>
          <w:rFonts w:ascii="Calibri" w:eastAsia="Calibri" w:hAnsi="Calibri" w:cs="Calibri"/>
          <w:color w:val="000000"/>
        </w:rPr>
        <w:t>lokac</w:t>
      </w:r>
      <w:r w:rsidR="00E76820">
        <w:rPr>
          <w:rFonts w:ascii="Calibri" w:eastAsia="Calibri" w:hAnsi="Calibri" w:cs="Calibri"/>
          <w:color w:val="000000"/>
        </w:rPr>
        <w:t>i</w:t>
      </w:r>
      <w:r w:rsidR="005249E1" w:rsidRPr="00F51925">
        <w:rPr>
          <w:rFonts w:ascii="Calibri" w:eastAsia="Calibri" w:hAnsi="Calibri" w:cs="Calibri"/>
          <w:color w:val="000000"/>
        </w:rPr>
        <w:t xml:space="preserve"> SC 2.1</w:t>
      </w:r>
      <w:r w:rsidR="00ED1317">
        <w:rPr>
          <w:rFonts w:ascii="Calibri" w:eastAsia="Calibri" w:hAnsi="Calibri" w:cs="Calibri"/>
          <w:color w:val="000000"/>
        </w:rPr>
        <w:t xml:space="preserve"> z E</w:t>
      </w:r>
      <w:r w:rsidR="005E6D21">
        <w:rPr>
          <w:rFonts w:ascii="Calibri" w:eastAsia="Calibri" w:hAnsi="Calibri" w:cs="Calibri"/>
          <w:color w:val="000000"/>
        </w:rPr>
        <w:t>U</w:t>
      </w:r>
      <w:r w:rsidR="00EC41A4">
        <w:rPr>
          <w:rFonts w:ascii="Calibri" w:eastAsia="Calibri" w:hAnsi="Calibri" w:cs="Calibri"/>
          <w:color w:val="000000"/>
        </w:rPr>
        <w:t>, tj.</w:t>
      </w:r>
      <w:r w:rsidR="005249E1" w:rsidRPr="00F51925">
        <w:rPr>
          <w:rFonts w:ascii="Calibri" w:eastAsia="Calibri" w:hAnsi="Calibri" w:cs="Calibri"/>
          <w:color w:val="000000"/>
        </w:rPr>
        <w:t xml:space="preserve"> </w:t>
      </w:r>
      <w:r w:rsidR="00293049">
        <w:rPr>
          <w:rFonts w:ascii="Calibri" w:eastAsia="Calibri" w:hAnsi="Calibri" w:cs="Calibri"/>
          <w:color w:val="000000"/>
        </w:rPr>
        <w:t>alokac</w:t>
      </w:r>
      <w:r w:rsidR="00E76820">
        <w:rPr>
          <w:rFonts w:ascii="Calibri" w:eastAsia="Calibri" w:hAnsi="Calibri" w:cs="Calibri"/>
          <w:color w:val="000000"/>
        </w:rPr>
        <w:t>i</w:t>
      </w:r>
      <w:r w:rsidR="00293049">
        <w:rPr>
          <w:rFonts w:ascii="Calibri" w:eastAsia="Calibri" w:hAnsi="Calibri" w:cs="Calibri"/>
          <w:color w:val="000000"/>
        </w:rPr>
        <w:t xml:space="preserve"> na </w:t>
      </w:r>
      <w:r w:rsidR="005249E1" w:rsidRPr="00F51925">
        <w:rPr>
          <w:rFonts w:ascii="Calibri" w:eastAsia="Calibri" w:hAnsi="Calibri" w:cs="Calibri"/>
          <w:color w:val="000000"/>
        </w:rPr>
        <w:t xml:space="preserve">sociální služby </w:t>
      </w:r>
      <w:r w:rsidR="00EC41A4">
        <w:rPr>
          <w:rFonts w:ascii="Calibri" w:eastAsia="Calibri" w:hAnsi="Calibri" w:cs="Calibri"/>
          <w:color w:val="000000"/>
        </w:rPr>
        <w:t>a</w:t>
      </w:r>
      <w:r w:rsidR="005249E1" w:rsidRPr="00F51925">
        <w:rPr>
          <w:rFonts w:ascii="Calibri" w:eastAsia="Calibri" w:hAnsi="Calibri" w:cs="Calibri"/>
          <w:color w:val="000000"/>
        </w:rPr>
        <w:t xml:space="preserve"> sociální bydlení</w:t>
      </w:r>
      <w:r w:rsidR="00377F3C">
        <w:rPr>
          <w:rFonts w:ascii="Calibri" w:eastAsia="Calibri" w:hAnsi="Calibri" w:cs="Calibri"/>
          <w:color w:val="000000"/>
        </w:rPr>
        <w:t>,</w:t>
      </w:r>
      <w:r w:rsidR="005249E1" w:rsidRPr="00F51925">
        <w:rPr>
          <w:rFonts w:ascii="Calibri" w:eastAsia="Calibri" w:hAnsi="Calibri" w:cs="Calibri"/>
          <w:color w:val="000000"/>
        </w:rPr>
        <w:t xml:space="preserve"> </w:t>
      </w:r>
      <w:r w:rsidR="00E76820">
        <w:rPr>
          <w:rFonts w:ascii="Calibri" w:eastAsia="Calibri" w:hAnsi="Calibri" w:cs="Calibri"/>
          <w:color w:val="000000"/>
        </w:rPr>
        <w:t>MMR</w:t>
      </w:r>
      <w:r>
        <w:rPr>
          <w:rFonts w:ascii="Calibri" w:eastAsia="Calibri" w:hAnsi="Calibri" w:cs="Calibri"/>
          <w:color w:val="000000"/>
        </w:rPr>
        <w:t xml:space="preserve"> </w:t>
      </w:r>
      <w:r w:rsidR="005249E1" w:rsidRPr="00F51925">
        <w:rPr>
          <w:rFonts w:ascii="Calibri" w:eastAsia="Calibri" w:hAnsi="Calibri" w:cs="Calibri"/>
          <w:color w:val="000000"/>
        </w:rPr>
        <w:t>v červnu 2014 sníž</w:t>
      </w:r>
      <w:r w:rsidR="00E76820">
        <w:rPr>
          <w:rFonts w:ascii="Calibri" w:eastAsia="Calibri" w:hAnsi="Calibri" w:cs="Calibri"/>
          <w:color w:val="000000"/>
        </w:rPr>
        <w:t>ilo</w:t>
      </w:r>
      <w:r w:rsidR="005249E1" w:rsidRPr="00F51925">
        <w:rPr>
          <w:rFonts w:ascii="Calibri" w:eastAsia="Calibri" w:hAnsi="Calibri" w:cs="Calibri"/>
          <w:color w:val="000000"/>
        </w:rPr>
        <w:t xml:space="preserve"> z původního návrhu 419 mil. </w:t>
      </w:r>
      <w:r w:rsidR="008E6066" w:rsidRPr="008E6066">
        <w:rPr>
          <w:rFonts w:ascii="Calibri" w:eastAsia="Calibri" w:hAnsi="Calibri" w:cs="Calibri"/>
          <w:color w:val="000000"/>
        </w:rPr>
        <w:t>€</w:t>
      </w:r>
      <w:r w:rsidR="005249E1" w:rsidRPr="00F51925">
        <w:rPr>
          <w:rFonts w:ascii="Calibri" w:eastAsia="Calibri" w:hAnsi="Calibri" w:cs="Calibri"/>
          <w:color w:val="000000"/>
        </w:rPr>
        <w:t xml:space="preserve"> na 337 </w:t>
      </w:r>
      <w:r w:rsidR="005249E1" w:rsidRPr="00D951A4">
        <w:rPr>
          <w:rFonts w:ascii="Calibri" w:eastAsia="Calibri" w:hAnsi="Calibri" w:cs="Calibri"/>
          <w:color w:val="000000"/>
        </w:rPr>
        <w:t xml:space="preserve">mil. </w:t>
      </w:r>
      <w:r w:rsidR="008E6066" w:rsidRPr="00D951A4">
        <w:rPr>
          <w:rFonts w:ascii="Calibri" w:eastAsia="Calibri" w:hAnsi="Calibri" w:cs="Calibri"/>
          <w:color w:val="000000"/>
        </w:rPr>
        <w:t>€</w:t>
      </w:r>
      <w:r w:rsidRPr="00D951A4">
        <w:rPr>
          <w:rFonts w:ascii="Calibri" w:eastAsia="Calibri" w:hAnsi="Calibri" w:cs="Calibri"/>
          <w:color w:val="000000"/>
        </w:rPr>
        <w:t>. MMR</w:t>
      </w:r>
      <w:r w:rsidR="00A40C36">
        <w:rPr>
          <w:rFonts w:ascii="Calibri" w:eastAsia="Calibri" w:hAnsi="Calibri" w:cs="Calibri"/>
          <w:color w:val="000000"/>
        </w:rPr>
        <w:t xml:space="preserve"> převedlo tyto</w:t>
      </w:r>
      <w:r w:rsidR="00095D0B" w:rsidRPr="00D951A4">
        <w:rPr>
          <w:rFonts w:ascii="Calibri" w:eastAsia="Calibri" w:hAnsi="Calibri" w:cs="Calibri"/>
          <w:color w:val="000000"/>
        </w:rPr>
        <w:t xml:space="preserve"> prostředky do jiného specifického cíle</w:t>
      </w:r>
      <w:r w:rsidR="005249E1" w:rsidRPr="00D951A4">
        <w:rPr>
          <w:rFonts w:ascii="Calibri" w:eastAsia="Calibri" w:hAnsi="Calibri" w:cs="Calibri"/>
          <w:color w:val="000000"/>
        </w:rPr>
        <w:t xml:space="preserve"> na základě dohody náměstků MMR a Ministerstva zdravotnictví.</w:t>
      </w:r>
      <w:r w:rsidR="00E65966" w:rsidRPr="00D951A4">
        <w:rPr>
          <w:rFonts w:ascii="Calibri" w:eastAsia="Calibri" w:hAnsi="Calibri" w:cs="Calibri"/>
          <w:color w:val="000000"/>
        </w:rPr>
        <w:t xml:space="preserve"> V</w:t>
      </w:r>
      <w:r w:rsidR="00280296" w:rsidRPr="00D951A4">
        <w:rPr>
          <w:rFonts w:ascii="Calibri" w:eastAsia="Calibri" w:hAnsi="Calibri" w:cs="Calibri"/>
          <w:color w:val="000000"/>
        </w:rPr>
        <w:t> </w:t>
      </w:r>
      <w:r w:rsidR="00BD35D1">
        <w:rPr>
          <w:rFonts w:ascii="Calibri" w:eastAsia="Calibri" w:hAnsi="Calibri" w:cs="Calibri"/>
          <w:color w:val="000000"/>
        </w:rPr>
        <w:t>p</w:t>
      </w:r>
      <w:r w:rsidR="00280296" w:rsidRPr="00D951A4">
        <w:rPr>
          <w:rFonts w:ascii="Calibri" w:eastAsia="Calibri" w:hAnsi="Calibri" w:cs="Calibri"/>
          <w:color w:val="000000"/>
        </w:rPr>
        <w:t xml:space="preserve">rogramovém dokumentu </w:t>
      </w:r>
      <w:r w:rsidR="00E65966" w:rsidRPr="00D951A4">
        <w:rPr>
          <w:rFonts w:ascii="Calibri" w:eastAsia="Calibri" w:hAnsi="Calibri" w:cs="Calibri"/>
          <w:color w:val="000000"/>
        </w:rPr>
        <w:t xml:space="preserve">IROP </w:t>
      </w:r>
      <w:r w:rsidR="00280296" w:rsidRPr="00D951A4">
        <w:rPr>
          <w:rFonts w:ascii="Calibri" w:eastAsia="Calibri" w:hAnsi="Calibri" w:cs="Calibri"/>
          <w:color w:val="000000"/>
        </w:rPr>
        <w:t xml:space="preserve">(dále také „PD IROP“) </w:t>
      </w:r>
      <w:r w:rsidR="00E65966" w:rsidRPr="00D951A4">
        <w:rPr>
          <w:rFonts w:ascii="Calibri" w:eastAsia="Calibri" w:hAnsi="Calibri" w:cs="Calibri"/>
          <w:color w:val="000000"/>
        </w:rPr>
        <w:t>schváleném E</w:t>
      </w:r>
      <w:r w:rsidR="00EE211C" w:rsidRPr="00D951A4">
        <w:rPr>
          <w:rFonts w:ascii="Calibri" w:eastAsia="Calibri" w:hAnsi="Calibri" w:cs="Calibri"/>
          <w:color w:val="000000"/>
        </w:rPr>
        <w:t>vropskou komisí</w:t>
      </w:r>
      <w:r w:rsidR="00E65966" w:rsidRPr="00D951A4">
        <w:rPr>
          <w:rFonts w:ascii="Calibri" w:eastAsia="Calibri" w:hAnsi="Calibri" w:cs="Calibri"/>
          <w:color w:val="000000"/>
        </w:rPr>
        <w:t xml:space="preserve"> dne 4. 6. 2015 byla na realizaci SC 2.1 určena podpora EU</w:t>
      </w:r>
      <w:r w:rsidR="00E65966" w:rsidRPr="00C25A86">
        <w:rPr>
          <w:rFonts w:ascii="Calibri" w:eastAsia="Calibri" w:hAnsi="Calibri" w:cs="Calibri"/>
          <w:color w:val="000000"/>
        </w:rPr>
        <w:t xml:space="preserve"> ve výši 337 812</w:t>
      </w:r>
      <w:r w:rsidR="00E65966">
        <w:rPr>
          <w:rFonts w:ascii="Calibri" w:eastAsia="Calibri" w:hAnsi="Calibri" w:cs="Calibri"/>
          <w:color w:val="000000"/>
        </w:rPr>
        <w:t> </w:t>
      </w:r>
      <w:r w:rsidR="00E65966" w:rsidRPr="00C25A86">
        <w:rPr>
          <w:rFonts w:ascii="Calibri" w:eastAsia="Calibri" w:hAnsi="Calibri" w:cs="Calibri"/>
          <w:color w:val="000000"/>
        </w:rPr>
        <w:t>752</w:t>
      </w:r>
      <w:r w:rsidR="00E65966">
        <w:rPr>
          <w:rFonts w:ascii="Calibri" w:eastAsia="Calibri" w:hAnsi="Calibri" w:cs="Calibri"/>
          <w:color w:val="000000"/>
        </w:rPr>
        <w:t> </w:t>
      </w:r>
      <w:r w:rsidR="00E65966">
        <w:rPr>
          <w:rFonts w:cstheme="minorHAnsi"/>
        </w:rPr>
        <w:t>€</w:t>
      </w:r>
      <w:r w:rsidR="00457249">
        <w:rPr>
          <w:rFonts w:ascii="Calibri" w:eastAsia="Calibri" w:hAnsi="Calibri" w:cs="Calibri"/>
          <w:color w:val="000000"/>
        </w:rPr>
        <w:t xml:space="preserve"> a t</w:t>
      </w:r>
      <w:r w:rsidR="00E65966" w:rsidRPr="00C25A86">
        <w:rPr>
          <w:rFonts w:ascii="Calibri" w:eastAsia="Calibri" w:hAnsi="Calibri" w:cs="Calibri"/>
          <w:color w:val="000000"/>
        </w:rPr>
        <w:t>ato částka se v průběhu realizace IROP neměnila.</w:t>
      </w:r>
    </w:p>
    <w:p w:rsidR="00BF014B" w:rsidRPr="00285882" w:rsidRDefault="005249E1" w:rsidP="00285882">
      <w:pPr>
        <w:pStyle w:val="N1"/>
        <w:numPr>
          <w:ilvl w:val="0"/>
          <w:numId w:val="0"/>
        </w:numPr>
        <w:spacing w:before="0" w:after="120"/>
        <w:rPr>
          <w:rFonts w:asciiTheme="minorHAnsi" w:hAnsiTheme="minorHAnsi" w:cstheme="minorHAnsi"/>
          <w:b w:val="0"/>
          <w:i w:val="0"/>
        </w:rPr>
      </w:pPr>
      <w:r w:rsidRPr="00CE0EEE">
        <w:rPr>
          <w:rFonts w:asciiTheme="minorHAnsi" w:hAnsiTheme="minorHAnsi" w:cstheme="minorHAnsi"/>
          <w:b w:val="0"/>
          <w:i w:val="0"/>
        </w:rPr>
        <w:t xml:space="preserve">Jako podklad pro stanovení cílů SC 2.1 v oblasti podpory sociálního bydlení </w:t>
      </w:r>
      <w:r w:rsidR="00CE6082">
        <w:rPr>
          <w:rFonts w:asciiTheme="minorHAnsi" w:hAnsiTheme="minorHAnsi" w:cstheme="minorHAnsi"/>
          <w:b w:val="0"/>
          <w:i w:val="0"/>
        </w:rPr>
        <w:t>použilo</w:t>
      </w:r>
      <w:r w:rsidRPr="00CE0EEE">
        <w:rPr>
          <w:rFonts w:asciiTheme="minorHAnsi" w:hAnsiTheme="minorHAnsi" w:cstheme="minorHAnsi"/>
          <w:b w:val="0"/>
          <w:i w:val="0"/>
        </w:rPr>
        <w:t xml:space="preserve"> </w:t>
      </w:r>
      <w:r w:rsidR="002D6918" w:rsidRPr="00CE0EEE">
        <w:rPr>
          <w:rFonts w:asciiTheme="minorHAnsi" w:hAnsiTheme="minorHAnsi" w:cstheme="minorHAnsi"/>
          <w:b w:val="0"/>
          <w:i w:val="0"/>
        </w:rPr>
        <w:t xml:space="preserve">MMR </w:t>
      </w:r>
      <w:r w:rsidRPr="00CE0EEE">
        <w:rPr>
          <w:rFonts w:asciiTheme="minorHAnsi" w:hAnsiTheme="minorHAnsi" w:cstheme="minorHAnsi"/>
          <w:b w:val="0"/>
          <w:i w:val="0"/>
        </w:rPr>
        <w:t>mj.</w:t>
      </w:r>
      <w:r w:rsidR="00CE6082">
        <w:rPr>
          <w:rFonts w:asciiTheme="minorHAnsi" w:hAnsiTheme="minorHAnsi" w:cstheme="minorHAnsi"/>
          <w:b w:val="0"/>
          <w:i w:val="0"/>
        </w:rPr>
        <w:t> </w:t>
      </w:r>
      <w:r w:rsidRPr="005372D9">
        <w:rPr>
          <w:rFonts w:asciiTheme="minorHAnsi" w:hAnsiTheme="minorHAnsi" w:cstheme="minorHAnsi"/>
          <w:b w:val="0"/>
        </w:rPr>
        <w:t>Analýzu potřeb IROP</w:t>
      </w:r>
      <w:r w:rsidRPr="00D92ACF">
        <w:rPr>
          <w:rFonts w:asciiTheme="minorHAnsi" w:hAnsiTheme="minorHAnsi" w:cstheme="minorHAnsi"/>
          <w:b w:val="0"/>
          <w:i w:val="0"/>
        </w:rPr>
        <w:t xml:space="preserve">, v níž je odhad počtu domácností v bytové nouzi vyčíslen </w:t>
      </w:r>
      <w:r w:rsidR="00AB3A83">
        <w:rPr>
          <w:rFonts w:asciiTheme="minorHAnsi" w:hAnsiTheme="minorHAnsi" w:cstheme="minorHAnsi"/>
          <w:b w:val="0"/>
          <w:i w:val="0"/>
        </w:rPr>
        <w:br/>
      </w:r>
      <w:r w:rsidRPr="00D92ACF">
        <w:rPr>
          <w:rFonts w:asciiTheme="minorHAnsi" w:hAnsiTheme="minorHAnsi" w:cstheme="minorHAnsi"/>
          <w:b w:val="0"/>
          <w:i w:val="0"/>
        </w:rPr>
        <w:t>na</w:t>
      </w:r>
      <w:r w:rsidR="006D3D95">
        <w:rPr>
          <w:rFonts w:asciiTheme="minorHAnsi" w:hAnsiTheme="minorHAnsi" w:cstheme="minorHAnsi"/>
          <w:b w:val="0"/>
          <w:i w:val="0"/>
        </w:rPr>
        <w:t xml:space="preserve"> </w:t>
      </w:r>
      <w:r w:rsidRPr="00D92ACF">
        <w:rPr>
          <w:rFonts w:asciiTheme="minorHAnsi" w:hAnsiTheme="minorHAnsi" w:cstheme="minorHAnsi"/>
          <w:b w:val="0"/>
          <w:i w:val="0"/>
        </w:rPr>
        <w:t>100</w:t>
      </w:r>
      <w:r w:rsidR="00BD35D1" w:rsidRPr="007A61E0">
        <w:rPr>
          <w:rFonts w:asciiTheme="minorHAnsi" w:hAnsiTheme="minorHAnsi" w:cstheme="minorHAnsi"/>
          <w:b w:val="0"/>
          <w:i w:val="0"/>
          <w:szCs w:val="24"/>
        </w:rPr>
        <w:t>–</w:t>
      </w:r>
      <w:r w:rsidRPr="00D92ACF">
        <w:rPr>
          <w:rFonts w:asciiTheme="minorHAnsi" w:hAnsiTheme="minorHAnsi" w:cstheme="minorHAnsi"/>
          <w:b w:val="0"/>
          <w:i w:val="0"/>
        </w:rPr>
        <w:t>120</w:t>
      </w:r>
      <w:r w:rsidR="00D92ACF" w:rsidRPr="00D92ACF">
        <w:rPr>
          <w:rFonts w:asciiTheme="minorHAnsi" w:hAnsiTheme="minorHAnsi" w:cstheme="minorHAnsi"/>
          <w:b w:val="0"/>
          <w:i w:val="0"/>
        </w:rPr>
        <w:t> </w:t>
      </w:r>
      <w:r w:rsidRPr="00D92ACF">
        <w:rPr>
          <w:rFonts w:asciiTheme="minorHAnsi" w:hAnsiTheme="minorHAnsi" w:cstheme="minorHAnsi"/>
          <w:b w:val="0"/>
          <w:i w:val="0"/>
        </w:rPr>
        <w:t>tisíc.</w:t>
      </w:r>
      <w:r w:rsidR="00285882">
        <w:rPr>
          <w:rFonts w:asciiTheme="minorHAnsi" w:hAnsiTheme="minorHAnsi" w:cstheme="minorHAnsi"/>
          <w:b w:val="0"/>
          <w:i w:val="0"/>
        </w:rPr>
        <w:t xml:space="preserve"> </w:t>
      </w:r>
      <w:r w:rsidRPr="00285882">
        <w:rPr>
          <w:rFonts w:asciiTheme="minorHAnsi" w:hAnsiTheme="minorHAnsi" w:cstheme="minorHAnsi"/>
          <w:b w:val="0"/>
          <w:i w:val="0"/>
        </w:rPr>
        <w:t>Podle vyjádření MMR byla alokace SC 2.1 nastavena paralelně s plánovanou cílovou hodnotou 5 000 podpořených bytů</w:t>
      </w:r>
      <w:r w:rsidR="00D2624A" w:rsidRPr="00285882">
        <w:rPr>
          <w:rFonts w:asciiTheme="minorHAnsi" w:hAnsiTheme="minorHAnsi" w:cstheme="minorHAnsi"/>
          <w:b w:val="0"/>
          <w:i w:val="0"/>
        </w:rPr>
        <w:t xml:space="preserve"> a </w:t>
      </w:r>
      <w:r w:rsidRPr="00285882">
        <w:rPr>
          <w:rFonts w:asciiTheme="minorHAnsi" w:hAnsiTheme="minorHAnsi" w:cstheme="minorHAnsi"/>
          <w:b w:val="0"/>
          <w:i w:val="0"/>
        </w:rPr>
        <w:t xml:space="preserve">MMR </w:t>
      </w:r>
      <w:r w:rsidR="00D2624A" w:rsidRPr="00285882">
        <w:rPr>
          <w:rFonts w:asciiTheme="minorHAnsi" w:hAnsiTheme="minorHAnsi" w:cstheme="minorHAnsi"/>
          <w:b w:val="0"/>
          <w:i w:val="0"/>
        </w:rPr>
        <w:t>ne</w:t>
      </w:r>
      <w:r w:rsidRPr="00285882">
        <w:rPr>
          <w:rFonts w:asciiTheme="minorHAnsi" w:hAnsiTheme="minorHAnsi" w:cstheme="minorHAnsi"/>
          <w:b w:val="0"/>
          <w:i w:val="0"/>
        </w:rPr>
        <w:t>ověřovalo, zda jsou vzájemně v souladu a dosažitelné.</w:t>
      </w:r>
    </w:p>
    <w:p w:rsidR="00697F42" w:rsidRPr="00D951A4" w:rsidRDefault="00697F42" w:rsidP="00697F42">
      <w:pPr>
        <w:autoSpaceDE w:val="0"/>
        <w:autoSpaceDN w:val="0"/>
        <w:adjustRightInd w:val="0"/>
        <w:spacing w:after="120"/>
        <w:rPr>
          <w:rFonts w:ascii="Calibri" w:eastAsia="Calibri" w:hAnsi="Calibri" w:cs="Calibri"/>
          <w:color w:val="000000"/>
        </w:rPr>
      </w:pPr>
      <w:bookmarkStart w:id="10" w:name="_Hlk92777187"/>
      <w:r w:rsidRPr="00C25A86">
        <w:rPr>
          <w:rFonts w:ascii="Calibri" w:eastAsia="Calibri" w:hAnsi="Calibri" w:cs="Calibri"/>
          <w:color w:val="000000"/>
        </w:rPr>
        <w:t>V podkladu pro přípravu PD IROP z roku 2014 i v Koncepci sociálního bydlení je uvedena předpokládaná alokace na podporu sociálního bydlení z</w:t>
      </w:r>
      <w:r w:rsidR="00DD70BA">
        <w:rPr>
          <w:rFonts w:ascii="Calibri" w:eastAsia="Calibri" w:hAnsi="Calibri" w:cs="Calibri"/>
          <w:color w:val="000000"/>
        </w:rPr>
        <w:t> </w:t>
      </w:r>
      <w:r w:rsidRPr="00C25A86">
        <w:rPr>
          <w:rFonts w:ascii="Calibri" w:eastAsia="Calibri" w:hAnsi="Calibri" w:cs="Calibri"/>
          <w:color w:val="000000"/>
        </w:rPr>
        <w:t>IROP</w:t>
      </w:r>
      <w:r w:rsidR="00DD70BA">
        <w:rPr>
          <w:rFonts w:ascii="Calibri" w:eastAsia="Calibri" w:hAnsi="Calibri" w:cs="Calibri"/>
          <w:color w:val="000000"/>
        </w:rPr>
        <w:t>, tj. na kategorii zásahu 054</w:t>
      </w:r>
      <w:r w:rsidR="00B06CF8">
        <w:rPr>
          <w:rFonts w:ascii="Calibri" w:eastAsia="Calibri" w:hAnsi="Calibri" w:cs="Calibri"/>
          <w:color w:val="000000"/>
        </w:rPr>
        <w:t>,</w:t>
      </w:r>
      <w:r w:rsidRPr="00C25A86">
        <w:rPr>
          <w:rFonts w:ascii="Calibri" w:eastAsia="Calibri" w:hAnsi="Calibri" w:cs="Calibri"/>
          <w:color w:val="000000"/>
        </w:rPr>
        <w:t xml:space="preserve"> </w:t>
      </w:r>
      <w:r w:rsidRPr="00D92ACF">
        <w:rPr>
          <w:rFonts w:ascii="Calibri" w:eastAsia="Calibri" w:hAnsi="Calibri" w:cs="Calibri"/>
          <w:color w:val="000000"/>
        </w:rPr>
        <w:t xml:space="preserve">v celkové výši 7,5 mld. Kč (včetně národních zdrojů). Této částce odpovídá podpora z EU ve </w:t>
      </w:r>
      <w:r w:rsidRPr="00D951A4">
        <w:rPr>
          <w:rFonts w:ascii="Calibri" w:eastAsia="Calibri" w:hAnsi="Calibri" w:cs="Calibri"/>
          <w:color w:val="000000"/>
        </w:rPr>
        <w:t xml:space="preserve">výši cca 230 mil. </w:t>
      </w:r>
      <w:r w:rsidRPr="00D951A4">
        <w:rPr>
          <w:rFonts w:cstheme="minorHAnsi"/>
        </w:rPr>
        <w:t>€</w:t>
      </w:r>
      <w:r w:rsidRPr="00D951A4">
        <w:rPr>
          <w:rFonts w:ascii="Calibri" w:eastAsia="Calibri" w:hAnsi="Calibri" w:cs="Calibri"/>
          <w:color w:val="000000"/>
        </w:rPr>
        <w:t>.</w:t>
      </w:r>
    </w:p>
    <w:bookmarkEnd w:id="10"/>
    <w:p w:rsidR="00DD70BA" w:rsidRPr="00DD70BA" w:rsidRDefault="00DD70BA" w:rsidP="00DD70BA">
      <w:pPr>
        <w:autoSpaceDE w:val="0"/>
        <w:autoSpaceDN w:val="0"/>
        <w:adjustRightInd w:val="0"/>
        <w:spacing w:after="120"/>
        <w:rPr>
          <w:rFonts w:ascii="Arial" w:hAnsi="Arial" w:cs="Arial"/>
          <w:color w:val="000000"/>
          <w:sz w:val="16"/>
          <w:szCs w:val="16"/>
        </w:rPr>
      </w:pPr>
      <w:r w:rsidRPr="00DD70BA">
        <w:rPr>
          <w:rFonts w:ascii="Calibri" w:eastAsia="Calibri" w:hAnsi="Calibri" w:cs="Calibri"/>
          <w:color w:val="000000"/>
        </w:rPr>
        <w:t>V PD IROP schváleném dne 4. 6. 2015 však bylo z důvodu administrativního pochybení v rozkladu alokace SC 2.1 mezi jednotlivé kategorie zásahu na podporu sociálního bydlení určeno pouze 33 781 275,20 </w:t>
      </w:r>
      <w:r w:rsidRPr="00DD70BA">
        <w:rPr>
          <w:rFonts w:cstheme="minorHAnsi"/>
        </w:rPr>
        <w:t>€</w:t>
      </w:r>
      <w:r w:rsidRPr="00DD70BA">
        <w:rPr>
          <w:rFonts w:ascii="Calibri" w:eastAsia="Calibri" w:hAnsi="Calibri" w:cs="Calibri"/>
          <w:color w:val="000000"/>
        </w:rPr>
        <w:t xml:space="preserve"> z EU. </w:t>
      </w:r>
    </w:p>
    <w:p w:rsidR="00DD70BA" w:rsidRPr="00DD70BA" w:rsidRDefault="00DD70BA" w:rsidP="00DD70BA">
      <w:pPr>
        <w:autoSpaceDE w:val="0"/>
        <w:autoSpaceDN w:val="0"/>
        <w:adjustRightInd w:val="0"/>
        <w:rPr>
          <w:rFonts w:ascii="Calibri" w:eastAsia="Calibri" w:hAnsi="Calibri" w:cs="Calibri"/>
          <w:color w:val="000000"/>
        </w:rPr>
      </w:pPr>
      <w:r w:rsidRPr="00DD70BA">
        <w:rPr>
          <w:rFonts w:ascii="Calibri" w:eastAsia="Calibri" w:hAnsi="Calibri" w:cs="Calibri"/>
          <w:color w:val="000000"/>
        </w:rPr>
        <w:t>Nastavení alokací upravilo MMR v revizi PD IROP 1.1 ze dne 8. 11. 2017 a alokaci na podporu sociálního bydlení z IROP stanovilo na částku 216 200 161,28 </w:t>
      </w:r>
      <w:r w:rsidRPr="00DD70BA">
        <w:rPr>
          <w:rFonts w:cstheme="minorHAnsi"/>
        </w:rPr>
        <w:t>€</w:t>
      </w:r>
      <w:r w:rsidRPr="00DD70BA">
        <w:rPr>
          <w:rFonts w:ascii="Calibri" w:eastAsia="Calibri" w:hAnsi="Calibri" w:cs="Calibri"/>
          <w:color w:val="000000"/>
        </w:rPr>
        <w:t xml:space="preserve"> z EU. Podle svého vyjádření MMR tuto částku stanovilo přibližně zpětným dopočtem do celkové alokace SC 2.1.</w:t>
      </w:r>
    </w:p>
    <w:p w:rsidR="00252C78" w:rsidRPr="00D42882"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Pr>
          <w:rFonts w:asciiTheme="minorHAnsi" w:hAnsiTheme="minorHAnsi" w:cstheme="minorHAnsi"/>
          <w:i w:val="0"/>
          <w:szCs w:val="24"/>
        </w:rPr>
        <w:t xml:space="preserve">Změny </w:t>
      </w:r>
      <w:r w:rsidRPr="00F73D22">
        <w:rPr>
          <w:rFonts w:asciiTheme="minorHAnsi" w:hAnsiTheme="minorHAnsi" w:cstheme="minorHAnsi"/>
          <w:i w:val="0"/>
          <w:szCs w:val="24"/>
        </w:rPr>
        <w:t>alokací</w:t>
      </w:r>
    </w:p>
    <w:p w:rsidR="000F00EB" w:rsidRDefault="005249E1" w:rsidP="00A01B4D">
      <w:pPr>
        <w:autoSpaceDE w:val="0"/>
        <w:autoSpaceDN w:val="0"/>
        <w:adjustRightInd w:val="0"/>
        <w:spacing w:after="120"/>
        <w:rPr>
          <w:rFonts w:ascii="Calibri" w:eastAsia="Calibri" w:hAnsi="Calibri" w:cs="Calibri"/>
          <w:color w:val="000000"/>
        </w:rPr>
      </w:pPr>
      <w:r w:rsidRPr="00252C78">
        <w:rPr>
          <w:rFonts w:ascii="Calibri" w:eastAsia="Calibri" w:hAnsi="Calibri" w:cs="Calibri"/>
          <w:color w:val="000000"/>
        </w:rPr>
        <w:t xml:space="preserve">Současně </w:t>
      </w:r>
      <w:r w:rsidR="0083529A">
        <w:rPr>
          <w:rFonts w:ascii="Calibri" w:eastAsia="Calibri" w:hAnsi="Calibri" w:cs="Calibri"/>
          <w:color w:val="000000"/>
        </w:rPr>
        <w:t xml:space="preserve">s opravou chybného nastavení alokace </w:t>
      </w:r>
      <w:r w:rsidR="0083529A" w:rsidRPr="00252C78">
        <w:rPr>
          <w:rFonts w:ascii="Calibri" w:eastAsia="Calibri" w:hAnsi="Calibri" w:cs="Calibri"/>
          <w:color w:val="000000"/>
        </w:rPr>
        <w:t xml:space="preserve">v revizi PD IROP 1.1 </w:t>
      </w:r>
      <w:r w:rsidR="0083529A">
        <w:rPr>
          <w:rFonts w:ascii="Calibri" w:eastAsia="Calibri" w:hAnsi="Calibri" w:cs="Calibri"/>
          <w:color w:val="000000"/>
        </w:rPr>
        <w:t xml:space="preserve">navrhlo </w:t>
      </w:r>
      <w:r w:rsidRPr="00252C78">
        <w:rPr>
          <w:rFonts w:ascii="Calibri" w:eastAsia="Calibri" w:hAnsi="Calibri" w:cs="Calibri"/>
          <w:color w:val="000000"/>
        </w:rPr>
        <w:t>MMR přesunout část plánované alokace 216</w:t>
      </w:r>
      <w:r w:rsidR="0083529A">
        <w:rPr>
          <w:rFonts w:ascii="Calibri" w:eastAsia="Calibri" w:hAnsi="Calibri" w:cs="Calibri"/>
          <w:color w:val="000000"/>
        </w:rPr>
        <w:t> </w:t>
      </w:r>
      <w:r w:rsidRPr="00252C78">
        <w:rPr>
          <w:rFonts w:ascii="Calibri" w:eastAsia="Calibri" w:hAnsi="Calibri" w:cs="Calibri"/>
          <w:color w:val="000000"/>
        </w:rPr>
        <w:t>200</w:t>
      </w:r>
      <w:r w:rsidR="0083529A">
        <w:rPr>
          <w:rFonts w:ascii="Calibri" w:eastAsia="Calibri" w:hAnsi="Calibri" w:cs="Calibri"/>
          <w:color w:val="000000"/>
        </w:rPr>
        <w:t> </w:t>
      </w:r>
      <w:r w:rsidRPr="00252C78">
        <w:rPr>
          <w:rFonts w:ascii="Calibri" w:eastAsia="Calibri" w:hAnsi="Calibri" w:cs="Calibri"/>
          <w:color w:val="000000"/>
        </w:rPr>
        <w:t>161,28</w:t>
      </w:r>
      <w:r w:rsidR="0083529A">
        <w:rPr>
          <w:rFonts w:ascii="Calibri" w:eastAsia="Calibri" w:hAnsi="Calibri" w:cs="Calibri"/>
          <w:color w:val="000000"/>
        </w:rPr>
        <w:t> </w:t>
      </w:r>
      <w:r w:rsidRPr="000D3A7C">
        <w:rPr>
          <w:rFonts w:ascii="Calibri" w:eastAsia="Calibri" w:hAnsi="Calibri" w:cs="Calibri"/>
          <w:color w:val="000000"/>
        </w:rPr>
        <w:t xml:space="preserve">€ </w:t>
      </w:r>
      <w:r w:rsidR="00AD2F7B" w:rsidRPr="000D3A7C">
        <w:rPr>
          <w:rFonts w:ascii="Calibri" w:eastAsia="Calibri" w:hAnsi="Calibri" w:cs="Calibri"/>
          <w:color w:val="000000"/>
        </w:rPr>
        <w:t xml:space="preserve">z </w:t>
      </w:r>
      <w:r w:rsidRPr="000D3A7C">
        <w:rPr>
          <w:rFonts w:ascii="Calibri" w:eastAsia="Calibri" w:hAnsi="Calibri" w:cs="Calibri"/>
          <w:color w:val="000000"/>
        </w:rPr>
        <w:t>kategorie</w:t>
      </w:r>
      <w:r w:rsidRPr="00252C78">
        <w:rPr>
          <w:rFonts w:ascii="Calibri" w:eastAsia="Calibri" w:hAnsi="Calibri" w:cs="Calibri"/>
          <w:color w:val="000000"/>
        </w:rPr>
        <w:t xml:space="preserve"> zásahu 054 do kategorie zásahu 055. Úpravu zdůvodnilo MMR menším zájmem o podporu v aktivitě sociálního bydlení, velkým převisem žádostí v oblasti rozvoje sociálních služeb a rozvoje infrastruktury komunitních center a rizikem propadnutí peněžních prostředků v důsledku nenaplnění pravidla N+3. Alokace kategorie zásahu 054 tak byla nově stanovena </w:t>
      </w:r>
      <w:r w:rsidRPr="00990B91">
        <w:rPr>
          <w:rFonts w:ascii="Calibri" w:eastAsia="Calibri" w:hAnsi="Calibri" w:cs="Calibri"/>
          <w:color w:val="000000"/>
        </w:rPr>
        <w:t>na 137 459 145</w:t>
      </w:r>
      <w:r w:rsidRPr="00252C78">
        <w:rPr>
          <w:rFonts w:ascii="Calibri" w:eastAsia="Calibri" w:hAnsi="Calibri" w:cs="Calibri"/>
          <w:color w:val="000000"/>
        </w:rPr>
        <w:t>,05 € z E</w:t>
      </w:r>
      <w:r w:rsidR="005E6D21">
        <w:rPr>
          <w:rFonts w:ascii="Calibri" w:eastAsia="Calibri" w:hAnsi="Calibri" w:cs="Calibri"/>
          <w:color w:val="000000"/>
        </w:rPr>
        <w:t>U</w:t>
      </w:r>
      <w:r w:rsidRPr="00252C78">
        <w:rPr>
          <w:rFonts w:ascii="Calibri" w:eastAsia="Calibri" w:hAnsi="Calibri" w:cs="Calibri"/>
          <w:color w:val="000000"/>
        </w:rPr>
        <w:t>.</w:t>
      </w:r>
      <w:r w:rsidR="0071493B">
        <w:rPr>
          <w:rFonts w:ascii="Calibri" w:eastAsia="Calibri" w:hAnsi="Calibri" w:cs="Calibri"/>
          <w:color w:val="000000"/>
        </w:rPr>
        <w:t xml:space="preserve"> </w:t>
      </w:r>
    </w:p>
    <w:p w:rsidR="00A01B4D" w:rsidRPr="00C25A86" w:rsidRDefault="005249E1" w:rsidP="00A01B4D">
      <w:pPr>
        <w:autoSpaceDE w:val="0"/>
        <w:autoSpaceDN w:val="0"/>
        <w:adjustRightInd w:val="0"/>
        <w:spacing w:after="120"/>
        <w:rPr>
          <w:rFonts w:ascii="Calibri" w:eastAsia="Calibri" w:hAnsi="Calibri" w:cs="Calibri"/>
          <w:color w:val="000000"/>
        </w:rPr>
      </w:pPr>
      <w:r w:rsidRPr="00C25A86">
        <w:rPr>
          <w:rFonts w:ascii="Calibri" w:eastAsia="Calibri" w:hAnsi="Calibri" w:cs="Calibri"/>
          <w:color w:val="000000"/>
        </w:rPr>
        <w:t xml:space="preserve">Následující </w:t>
      </w:r>
      <w:r w:rsidRPr="000D3A7C">
        <w:rPr>
          <w:rFonts w:ascii="Calibri" w:eastAsia="Calibri" w:hAnsi="Calibri" w:cs="Calibri"/>
          <w:color w:val="000000"/>
        </w:rPr>
        <w:t xml:space="preserve">tabulka </w:t>
      </w:r>
      <w:r w:rsidR="00AD2F7B" w:rsidRPr="000D3A7C">
        <w:rPr>
          <w:rFonts w:ascii="Calibri" w:eastAsia="Calibri" w:hAnsi="Calibri" w:cs="Calibri"/>
          <w:color w:val="000000"/>
        </w:rPr>
        <w:t xml:space="preserve">č. 3 </w:t>
      </w:r>
      <w:r w:rsidRPr="000D3A7C">
        <w:rPr>
          <w:rFonts w:ascii="Calibri" w:eastAsia="Calibri" w:hAnsi="Calibri" w:cs="Calibri"/>
          <w:color w:val="000000"/>
        </w:rPr>
        <w:t>uvádí přehled vyhlášených alokací na jednotlivé výzvy včetně jejich navýšení</w:t>
      </w:r>
      <w:r w:rsidRPr="00C25A86">
        <w:rPr>
          <w:rFonts w:ascii="Calibri" w:eastAsia="Calibri" w:hAnsi="Calibri" w:cs="Calibri"/>
          <w:color w:val="000000"/>
        </w:rPr>
        <w:t>.</w:t>
      </w:r>
    </w:p>
    <w:p w:rsidR="00A01B4D" w:rsidRPr="00D8105D" w:rsidRDefault="005249E1" w:rsidP="00A01B4D">
      <w:pPr>
        <w:tabs>
          <w:tab w:val="right" w:pos="9070"/>
        </w:tabs>
        <w:autoSpaceDE w:val="0"/>
        <w:autoSpaceDN w:val="0"/>
        <w:adjustRightInd w:val="0"/>
        <w:rPr>
          <w:rFonts w:ascii="Calibri" w:eastAsia="Calibri" w:hAnsi="Calibri" w:cs="Calibri"/>
          <w:color w:val="000000"/>
        </w:rPr>
      </w:pPr>
      <w:r w:rsidRPr="00D8105D">
        <w:rPr>
          <w:rFonts w:ascii="Calibri" w:eastAsia="Calibri" w:hAnsi="Calibri" w:cs="Calibri"/>
          <w:color w:val="000000"/>
        </w:rPr>
        <w:t xml:space="preserve">Tabulka č. </w:t>
      </w:r>
      <w:r w:rsidR="00AD2F7B">
        <w:rPr>
          <w:rFonts w:ascii="Calibri" w:eastAsia="Calibri" w:hAnsi="Calibri" w:cs="Calibri"/>
          <w:color w:val="000000"/>
        </w:rPr>
        <w:t>3</w:t>
      </w:r>
      <w:r>
        <w:rPr>
          <w:rFonts w:ascii="Calibri" w:eastAsia="Calibri" w:hAnsi="Calibri" w:cs="Calibri"/>
          <w:color w:val="000000"/>
        </w:rPr>
        <w:t>: Přehled alokací kontrolovaných výzev</w:t>
      </w:r>
      <w:r w:rsidRPr="00D8105D">
        <w:rPr>
          <w:rFonts w:ascii="Calibri" w:eastAsia="Calibri" w:hAnsi="Calibri" w:cs="Calibri"/>
          <w:color w:val="000000"/>
        </w:rPr>
        <w:tab/>
      </w:r>
    </w:p>
    <w:tbl>
      <w:tblPr>
        <w:tblW w:w="5000" w:type="pct"/>
        <w:tblCellMar>
          <w:left w:w="70" w:type="dxa"/>
          <w:right w:w="70" w:type="dxa"/>
        </w:tblCellMar>
        <w:tblLook w:val="04A0" w:firstRow="1" w:lastRow="0" w:firstColumn="1" w:lastColumn="0" w:noHBand="0" w:noVBand="1"/>
      </w:tblPr>
      <w:tblGrid>
        <w:gridCol w:w="1391"/>
        <w:gridCol w:w="2553"/>
        <w:gridCol w:w="2557"/>
        <w:gridCol w:w="2559"/>
      </w:tblGrid>
      <w:tr w:rsidR="00D951A4" w:rsidTr="005372D9">
        <w:trPr>
          <w:trHeight w:val="300"/>
        </w:trPr>
        <w:tc>
          <w:tcPr>
            <w:tcW w:w="768" w:type="pct"/>
            <w:vMerge w:val="restart"/>
            <w:tcBorders>
              <w:top w:val="single" w:sz="4" w:space="0" w:color="auto"/>
              <w:left w:val="single" w:sz="4" w:space="0" w:color="auto"/>
              <w:bottom w:val="single" w:sz="4" w:space="0" w:color="auto"/>
              <w:right w:val="single" w:sz="4" w:space="0" w:color="auto"/>
            </w:tcBorders>
            <w:shd w:val="clear" w:color="auto" w:fill="E5F1FF"/>
            <w:vAlign w:val="center"/>
            <w:hideMark/>
          </w:tcPr>
          <w:p w:rsidR="00D951A4" w:rsidRPr="002F7AF9" w:rsidRDefault="00D951A4" w:rsidP="00730151">
            <w:pPr>
              <w:jc w:val="center"/>
              <w:rPr>
                <w:rFonts w:cstheme="minorHAnsi"/>
                <w:b/>
                <w:color w:val="000000"/>
                <w:sz w:val="20"/>
              </w:rPr>
            </w:pPr>
            <w:r w:rsidRPr="002F7AF9">
              <w:rPr>
                <w:rFonts w:cstheme="minorHAnsi"/>
                <w:b/>
                <w:color w:val="000000"/>
                <w:sz w:val="20"/>
              </w:rPr>
              <w:t>Výzva</w:t>
            </w:r>
          </w:p>
        </w:tc>
        <w:tc>
          <w:tcPr>
            <w:tcW w:w="4232" w:type="pct"/>
            <w:gridSpan w:val="3"/>
            <w:tcBorders>
              <w:top w:val="single" w:sz="4" w:space="0" w:color="auto"/>
              <w:left w:val="single" w:sz="4" w:space="0" w:color="auto"/>
              <w:bottom w:val="single" w:sz="4" w:space="0" w:color="auto"/>
              <w:right w:val="single" w:sz="4" w:space="0" w:color="auto"/>
            </w:tcBorders>
            <w:shd w:val="clear" w:color="auto" w:fill="E5F1FF"/>
            <w:vAlign w:val="center"/>
            <w:hideMark/>
          </w:tcPr>
          <w:p w:rsidR="00D951A4" w:rsidRPr="002F7AF9" w:rsidRDefault="00D951A4" w:rsidP="00730151">
            <w:pPr>
              <w:jc w:val="center"/>
              <w:rPr>
                <w:rFonts w:cstheme="minorHAnsi"/>
                <w:b/>
                <w:color w:val="000000"/>
                <w:sz w:val="20"/>
              </w:rPr>
            </w:pPr>
            <w:r w:rsidRPr="002F7AF9">
              <w:rPr>
                <w:rFonts w:cstheme="minorHAnsi"/>
                <w:b/>
                <w:color w:val="000000"/>
                <w:sz w:val="20"/>
              </w:rPr>
              <w:t xml:space="preserve">Alokace z </w:t>
            </w:r>
            <w:r>
              <w:rPr>
                <w:rFonts w:cstheme="minorHAnsi"/>
                <w:b/>
                <w:color w:val="000000"/>
                <w:sz w:val="20"/>
              </w:rPr>
              <w:t>EU</w:t>
            </w:r>
          </w:p>
        </w:tc>
      </w:tr>
      <w:tr w:rsidR="00D951A4" w:rsidTr="005372D9">
        <w:trPr>
          <w:trHeight w:val="234"/>
        </w:trPr>
        <w:tc>
          <w:tcPr>
            <w:tcW w:w="768" w:type="pct"/>
            <w:vMerge/>
            <w:tcBorders>
              <w:top w:val="single" w:sz="4" w:space="0" w:color="auto"/>
              <w:left w:val="single" w:sz="4" w:space="0" w:color="auto"/>
              <w:bottom w:val="single" w:sz="4" w:space="0" w:color="auto"/>
              <w:right w:val="single" w:sz="4" w:space="0" w:color="auto"/>
            </w:tcBorders>
            <w:shd w:val="clear" w:color="auto" w:fill="E5F1FF"/>
            <w:vAlign w:val="center"/>
            <w:hideMark/>
          </w:tcPr>
          <w:p w:rsidR="00D951A4" w:rsidRPr="003B7F46" w:rsidRDefault="00D951A4" w:rsidP="00730151">
            <w:pPr>
              <w:rPr>
                <w:rFonts w:cstheme="minorHAnsi"/>
                <w:color w:val="000000"/>
                <w:sz w:val="20"/>
              </w:rPr>
            </w:pPr>
          </w:p>
        </w:tc>
        <w:tc>
          <w:tcPr>
            <w:tcW w:w="1409" w:type="pct"/>
            <w:tcBorders>
              <w:top w:val="single" w:sz="4" w:space="0" w:color="auto"/>
              <w:left w:val="single" w:sz="4" w:space="0" w:color="auto"/>
              <w:bottom w:val="single" w:sz="4" w:space="0" w:color="auto"/>
              <w:right w:val="single" w:sz="4" w:space="0" w:color="auto"/>
            </w:tcBorders>
            <w:shd w:val="clear" w:color="auto" w:fill="E5F1FF"/>
            <w:vAlign w:val="center"/>
            <w:hideMark/>
          </w:tcPr>
          <w:p w:rsidR="00D951A4" w:rsidRPr="00990B91" w:rsidRDefault="00BD35D1" w:rsidP="00B073FE">
            <w:pPr>
              <w:ind w:left="-67" w:right="-70"/>
              <w:jc w:val="center"/>
              <w:rPr>
                <w:rFonts w:cstheme="minorHAnsi"/>
                <w:color w:val="000000"/>
                <w:sz w:val="20"/>
              </w:rPr>
            </w:pPr>
            <w:r>
              <w:rPr>
                <w:rFonts w:cstheme="minorHAnsi"/>
                <w:color w:val="000000"/>
                <w:sz w:val="20"/>
              </w:rPr>
              <w:t>P</w:t>
            </w:r>
            <w:r w:rsidR="00D951A4" w:rsidRPr="00990B91">
              <w:rPr>
                <w:rFonts w:cstheme="minorHAnsi"/>
                <w:color w:val="000000"/>
                <w:sz w:val="20"/>
              </w:rPr>
              <w:t>ůvodní</w:t>
            </w:r>
          </w:p>
        </w:tc>
        <w:tc>
          <w:tcPr>
            <w:tcW w:w="1411" w:type="pct"/>
            <w:tcBorders>
              <w:top w:val="single" w:sz="4" w:space="0" w:color="auto"/>
              <w:left w:val="single" w:sz="4" w:space="0" w:color="auto"/>
              <w:bottom w:val="single" w:sz="4" w:space="0" w:color="auto"/>
              <w:right w:val="single" w:sz="4" w:space="0" w:color="auto"/>
            </w:tcBorders>
            <w:shd w:val="clear" w:color="auto" w:fill="E5F1FF"/>
            <w:vAlign w:val="center"/>
            <w:hideMark/>
          </w:tcPr>
          <w:p w:rsidR="00D951A4" w:rsidRPr="00990B91" w:rsidRDefault="00BD35D1" w:rsidP="00B073FE">
            <w:pPr>
              <w:ind w:left="-67" w:right="-70"/>
              <w:jc w:val="center"/>
              <w:rPr>
                <w:rFonts w:cstheme="minorHAnsi"/>
                <w:color w:val="000000"/>
                <w:sz w:val="20"/>
              </w:rPr>
            </w:pPr>
            <w:r>
              <w:rPr>
                <w:rFonts w:cstheme="minorHAnsi"/>
                <w:color w:val="000000"/>
                <w:sz w:val="20"/>
              </w:rPr>
              <w:t>N</w:t>
            </w:r>
            <w:r w:rsidR="00D951A4" w:rsidRPr="00990B91">
              <w:rPr>
                <w:rFonts w:cstheme="minorHAnsi"/>
                <w:color w:val="000000"/>
                <w:sz w:val="20"/>
              </w:rPr>
              <w:t>avýšení</w:t>
            </w:r>
          </w:p>
        </w:tc>
        <w:tc>
          <w:tcPr>
            <w:tcW w:w="1412" w:type="pct"/>
            <w:tcBorders>
              <w:top w:val="single" w:sz="4" w:space="0" w:color="auto"/>
              <w:left w:val="single" w:sz="4" w:space="0" w:color="auto"/>
              <w:bottom w:val="single" w:sz="4" w:space="0" w:color="auto"/>
              <w:right w:val="single" w:sz="4" w:space="0" w:color="auto"/>
            </w:tcBorders>
            <w:shd w:val="clear" w:color="auto" w:fill="E5F1FF"/>
            <w:vAlign w:val="center"/>
          </w:tcPr>
          <w:p w:rsidR="00D951A4" w:rsidRPr="00990B91" w:rsidRDefault="00BD35D1" w:rsidP="00987B77">
            <w:pPr>
              <w:ind w:left="-67" w:right="-70"/>
              <w:jc w:val="center"/>
              <w:rPr>
                <w:rFonts w:cstheme="minorHAnsi"/>
                <w:color w:val="000000"/>
                <w:sz w:val="20"/>
              </w:rPr>
            </w:pPr>
            <w:r>
              <w:rPr>
                <w:rFonts w:cstheme="minorHAnsi"/>
                <w:color w:val="000000"/>
                <w:sz w:val="20"/>
              </w:rPr>
              <w:t>P</w:t>
            </w:r>
            <w:r w:rsidR="00D951A4" w:rsidRPr="00990B91">
              <w:rPr>
                <w:rFonts w:cstheme="minorHAnsi"/>
                <w:color w:val="000000"/>
                <w:sz w:val="20"/>
              </w:rPr>
              <w:t>o navýšení</w:t>
            </w:r>
          </w:p>
        </w:tc>
      </w:tr>
      <w:tr w:rsidR="00D951A4" w:rsidTr="00D951A4">
        <w:trPr>
          <w:trHeight w:val="300"/>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1A4" w:rsidRPr="003B7F46" w:rsidRDefault="00D951A4" w:rsidP="00987B77">
            <w:pPr>
              <w:jc w:val="center"/>
              <w:rPr>
                <w:rFonts w:cstheme="minorHAnsi"/>
                <w:color w:val="000000"/>
                <w:sz w:val="20"/>
              </w:rPr>
            </w:pPr>
            <w:r w:rsidRPr="003B7F46">
              <w:rPr>
                <w:rFonts w:cstheme="minorHAnsi"/>
                <w:color w:val="000000"/>
                <w:sz w:val="20"/>
              </w:rPr>
              <w:t>34</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1A4" w:rsidRPr="00987B77" w:rsidRDefault="00D951A4" w:rsidP="00987B77">
            <w:pPr>
              <w:ind w:left="-130"/>
              <w:jc w:val="right"/>
              <w:rPr>
                <w:rFonts w:cstheme="minorHAnsi"/>
                <w:color w:val="000000"/>
                <w:sz w:val="20"/>
              </w:rPr>
            </w:pPr>
            <w:r w:rsidRPr="00987B77">
              <w:rPr>
                <w:sz w:val="20"/>
              </w:rPr>
              <w:t>272 250 000 Kč</w:t>
            </w:r>
          </w:p>
        </w:tc>
        <w:tc>
          <w:tcPr>
            <w:tcW w:w="1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51A4" w:rsidRPr="00987B77" w:rsidRDefault="00BD35D1" w:rsidP="00987B77">
            <w:pPr>
              <w:ind w:left="-130"/>
              <w:jc w:val="right"/>
              <w:rPr>
                <w:rFonts w:cstheme="minorHAnsi"/>
                <w:color w:val="000000"/>
                <w:sz w:val="20"/>
              </w:rPr>
            </w:pPr>
            <w:r w:rsidRPr="005372D9">
              <w:rPr>
                <w:rFonts w:cstheme="minorHAnsi"/>
                <w:szCs w:val="24"/>
              </w:rPr>
              <w:t>–</w:t>
            </w:r>
          </w:p>
        </w:tc>
        <w:tc>
          <w:tcPr>
            <w:tcW w:w="1412" w:type="pct"/>
            <w:tcBorders>
              <w:top w:val="single" w:sz="4" w:space="0" w:color="auto"/>
              <w:left w:val="single" w:sz="4" w:space="0" w:color="auto"/>
              <w:bottom w:val="single" w:sz="4" w:space="0" w:color="auto"/>
              <w:right w:val="single" w:sz="4" w:space="0" w:color="auto"/>
            </w:tcBorders>
            <w:vAlign w:val="center"/>
          </w:tcPr>
          <w:p w:rsidR="00D951A4" w:rsidRPr="00987B77" w:rsidRDefault="00D951A4" w:rsidP="00741A99">
            <w:pPr>
              <w:ind w:left="-67" w:right="78"/>
              <w:jc w:val="right"/>
              <w:rPr>
                <w:rFonts w:cstheme="minorHAnsi"/>
                <w:color w:val="000000"/>
                <w:sz w:val="20"/>
              </w:rPr>
            </w:pPr>
            <w:r w:rsidRPr="00987B77">
              <w:rPr>
                <w:sz w:val="20"/>
              </w:rPr>
              <w:t>272 250 000 Kč</w:t>
            </w:r>
          </w:p>
        </w:tc>
      </w:tr>
      <w:tr w:rsidR="00D951A4" w:rsidTr="00D951A4">
        <w:trPr>
          <w:trHeight w:val="300"/>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1A4" w:rsidRPr="003B7F46" w:rsidRDefault="00D951A4" w:rsidP="00987B77">
            <w:pPr>
              <w:jc w:val="center"/>
              <w:rPr>
                <w:rFonts w:cstheme="minorHAnsi"/>
                <w:color w:val="000000"/>
                <w:sz w:val="20"/>
              </w:rPr>
            </w:pPr>
            <w:r w:rsidRPr="003B7F46">
              <w:rPr>
                <w:rFonts w:cstheme="minorHAnsi"/>
                <w:color w:val="000000"/>
                <w:sz w:val="20"/>
              </w:rPr>
              <w:t>35</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1A4" w:rsidRPr="00987B77" w:rsidRDefault="00D951A4" w:rsidP="00987B77">
            <w:pPr>
              <w:ind w:left="-130"/>
              <w:jc w:val="right"/>
              <w:rPr>
                <w:rFonts w:cstheme="minorHAnsi"/>
                <w:color w:val="000000"/>
                <w:sz w:val="20"/>
              </w:rPr>
            </w:pPr>
            <w:r w:rsidRPr="00987B77">
              <w:rPr>
                <w:sz w:val="20"/>
              </w:rPr>
              <w:t>635 250 000 Kč</w:t>
            </w:r>
          </w:p>
        </w:tc>
        <w:tc>
          <w:tcPr>
            <w:tcW w:w="1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51A4" w:rsidRPr="00987B77" w:rsidRDefault="00D951A4" w:rsidP="00987B77">
            <w:pPr>
              <w:ind w:left="-130"/>
              <w:jc w:val="right"/>
              <w:rPr>
                <w:rFonts w:cstheme="minorHAnsi"/>
                <w:color w:val="000000"/>
                <w:sz w:val="20"/>
              </w:rPr>
            </w:pPr>
            <w:r w:rsidRPr="00987B77">
              <w:rPr>
                <w:sz w:val="20"/>
              </w:rPr>
              <w:t>91 911 128 Kč</w:t>
            </w:r>
          </w:p>
        </w:tc>
        <w:tc>
          <w:tcPr>
            <w:tcW w:w="1412" w:type="pct"/>
            <w:tcBorders>
              <w:top w:val="single" w:sz="4" w:space="0" w:color="auto"/>
              <w:left w:val="single" w:sz="4" w:space="0" w:color="auto"/>
              <w:bottom w:val="single" w:sz="4" w:space="0" w:color="auto"/>
              <w:right w:val="single" w:sz="4" w:space="0" w:color="auto"/>
            </w:tcBorders>
            <w:vAlign w:val="center"/>
          </w:tcPr>
          <w:p w:rsidR="00D951A4" w:rsidRPr="00987B77" w:rsidRDefault="00D951A4" w:rsidP="00741A99">
            <w:pPr>
              <w:ind w:left="-67" w:right="78"/>
              <w:jc w:val="right"/>
              <w:rPr>
                <w:rFonts w:cstheme="minorHAnsi"/>
                <w:color w:val="000000"/>
                <w:sz w:val="20"/>
              </w:rPr>
            </w:pPr>
            <w:r w:rsidRPr="00987B77">
              <w:rPr>
                <w:sz w:val="20"/>
              </w:rPr>
              <w:t>727 161 128 Kč</w:t>
            </w:r>
          </w:p>
        </w:tc>
      </w:tr>
      <w:tr w:rsidR="00D951A4" w:rsidTr="00D951A4">
        <w:trPr>
          <w:trHeight w:val="300"/>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1A4" w:rsidRPr="003B7F46" w:rsidRDefault="00D951A4" w:rsidP="00987B77">
            <w:pPr>
              <w:jc w:val="center"/>
              <w:rPr>
                <w:rFonts w:cstheme="minorHAnsi"/>
                <w:color w:val="000000"/>
                <w:sz w:val="20"/>
              </w:rPr>
            </w:pPr>
            <w:r w:rsidRPr="003B7F46">
              <w:rPr>
                <w:rFonts w:cstheme="minorHAnsi"/>
                <w:color w:val="000000"/>
                <w:sz w:val="20"/>
              </w:rPr>
              <w:t>79</w:t>
            </w:r>
          </w:p>
        </w:tc>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1A4" w:rsidRPr="00987B77" w:rsidRDefault="00D951A4" w:rsidP="00987B77">
            <w:pPr>
              <w:ind w:left="-130"/>
              <w:jc w:val="right"/>
              <w:rPr>
                <w:rFonts w:cstheme="minorHAnsi"/>
                <w:color w:val="000000"/>
                <w:sz w:val="20"/>
              </w:rPr>
            </w:pPr>
            <w:r w:rsidRPr="00987B77">
              <w:rPr>
                <w:sz w:val="20"/>
              </w:rPr>
              <w:t>600 000 000 Kč</w:t>
            </w:r>
          </w:p>
        </w:tc>
        <w:tc>
          <w:tcPr>
            <w:tcW w:w="1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51A4" w:rsidRPr="00987B77" w:rsidRDefault="00BD35D1" w:rsidP="00987B77">
            <w:pPr>
              <w:ind w:left="-130"/>
              <w:jc w:val="right"/>
              <w:rPr>
                <w:rFonts w:cstheme="minorHAnsi"/>
                <w:color w:val="000000"/>
                <w:sz w:val="20"/>
              </w:rPr>
            </w:pPr>
            <w:r w:rsidRPr="00902FF3">
              <w:rPr>
                <w:rFonts w:cstheme="minorHAnsi"/>
                <w:szCs w:val="24"/>
              </w:rPr>
              <w:t>–</w:t>
            </w:r>
          </w:p>
        </w:tc>
        <w:tc>
          <w:tcPr>
            <w:tcW w:w="1412" w:type="pct"/>
            <w:tcBorders>
              <w:top w:val="single" w:sz="4" w:space="0" w:color="auto"/>
              <w:left w:val="single" w:sz="4" w:space="0" w:color="auto"/>
              <w:bottom w:val="single" w:sz="4" w:space="0" w:color="auto"/>
              <w:right w:val="single" w:sz="4" w:space="0" w:color="auto"/>
            </w:tcBorders>
            <w:vAlign w:val="center"/>
          </w:tcPr>
          <w:p w:rsidR="00D951A4" w:rsidRPr="00987B77" w:rsidRDefault="00D951A4" w:rsidP="00741A99">
            <w:pPr>
              <w:ind w:left="-67" w:right="78"/>
              <w:jc w:val="right"/>
              <w:rPr>
                <w:rFonts w:cstheme="minorHAnsi"/>
                <w:color w:val="000000"/>
                <w:sz w:val="20"/>
              </w:rPr>
            </w:pPr>
            <w:r w:rsidRPr="00987B77">
              <w:rPr>
                <w:sz w:val="20"/>
              </w:rPr>
              <w:t>600 000 000 Kč</w:t>
            </w:r>
          </w:p>
        </w:tc>
      </w:tr>
      <w:tr w:rsidR="00D951A4" w:rsidTr="00D951A4">
        <w:trPr>
          <w:trHeight w:val="300"/>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D951A4" w:rsidRPr="003B7F46" w:rsidRDefault="00D951A4" w:rsidP="00987B77">
            <w:pPr>
              <w:jc w:val="center"/>
              <w:rPr>
                <w:rFonts w:cstheme="minorHAnsi"/>
                <w:color w:val="000000"/>
                <w:sz w:val="20"/>
              </w:rPr>
            </w:pPr>
            <w:r w:rsidRPr="003B7F46">
              <w:rPr>
                <w:rFonts w:cstheme="minorHAnsi"/>
                <w:color w:val="000000"/>
                <w:sz w:val="20"/>
              </w:rPr>
              <w:t>80</w:t>
            </w:r>
          </w:p>
        </w:tc>
        <w:tc>
          <w:tcPr>
            <w:tcW w:w="1409" w:type="pct"/>
            <w:tcBorders>
              <w:top w:val="nil"/>
              <w:left w:val="nil"/>
              <w:bottom w:val="single" w:sz="4" w:space="0" w:color="auto"/>
              <w:right w:val="single" w:sz="4" w:space="0" w:color="auto"/>
            </w:tcBorders>
            <w:shd w:val="clear" w:color="auto" w:fill="auto"/>
            <w:noWrap/>
            <w:vAlign w:val="center"/>
            <w:hideMark/>
          </w:tcPr>
          <w:p w:rsidR="00D951A4" w:rsidRPr="00987B77" w:rsidRDefault="00D951A4" w:rsidP="00987B77">
            <w:pPr>
              <w:ind w:left="-130"/>
              <w:jc w:val="right"/>
              <w:rPr>
                <w:rFonts w:cstheme="minorHAnsi"/>
                <w:color w:val="000000"/>
                <w:sz w:val="20"/>
              </w:rPr>
            </w:pPr>
            <w:r w:rsidRPr="00987B77">
              <w:rPr>
                <w:sz w:val="20"/>
              </w:rPr>
              <w:t>1 400 000 000 Kč</w:t>
            </w:r>
          </w:p>
        </w:tc>
        <w:tc>
          <w:tcPr>
            <w:tcW w:w="1411" w:type="pct"/>
            <w:tcBorders>
              <w:top w:val="single" w:sz="4" w:space="0" w:color="auto"/>
              <w:left w:val="nil"/>
              <w:bottom w:val="single" w:sz="4" w:space="0" w:color="auto"/>
              <w:right w:val="single" w:sz="4" w:space="0" w:color="auto"/>
            </w:tcBorders>
            <w:shd w:val="clear" w:color="auto" w:fill="auto"/>
            <w:noWrap/>
            <w:vAlign w:val="center"/>
          </w:tcPr>
          <w:p w:rsidR="00D951A4" w:rsidRPr="00987B77" w:rsidRDefault="00D951A4" w:rsidP="00987B77">
            <w:pPr>
              <w:ind w:left="-130"/>
              <w:jc w:val="right"/>
              <w:rPr>
                <w:rFonts w:cstheme="minorHAnsi"/>
                <w:color w:val="000000"/>
                <w:sz w:val="20"/>
              </w:rPr>
            </w:pPr>
            <w:r w:rsidRPr="00987B77">
              <w:rPr>
                <w:sz w:val="20"/>
              </w:rPr>
              <w:t>400 325 857 Kč</w:t>
            </w:r>
          </w:p>
        </w:tc>
        <w:tc>
          <w:tcPr>
            <w:tcW w:w="1412" w:type="pct"/>
            <w:tcBorders>
              <w:top w:val="single" w:sz="4" w:space="0" w:color="auto"/>
              <w:left w:val="single" w:sz="4" w:space="0" w:color="auto"/>
              <w:bottom w:val="single" w:sz="4" w:space="0" w:color="auto"/>
              <w:right w:val="single" w:sz="4" w:space="0" w:color="auto"/>
            </w:tcBorders>
            <w:vAlign w:val="center"/>
          </w:tcPr>
          <w:p w:rsidR="00D951A4" w:rsidRPr="00987B77" w:rsidRDefault="00D951A4" w:rsidP="00741A99">
            <w:pPr>
              <w:ind w:left="-67" w:right="78"/>
              <w:jc w:val="right"/>
              <w:rPr>
                <w:rFonts w:cstheme="minorHAnsi"/>
                <w:color w:val="000000"/>
                <w:sz w:val="20"/>
              </w:rPr>
            </w:pPr>
            <w:r w:rsidRPr="00987B77">
              <w:rPr>
                <w:sz w:val="20"/>
              </w:rPr>
              <w:t>1 800 325 857 Kč</w:t>
            </w:r>
          </w:p>
        </w:tc>
      </w:tr>
      <w:tr w:rsidR="00D951A4" w:rsidTr="002D6918">
        <w:trPr>
          <w:trHeight w:val="300"/>
        </w:trPr>
        <w:tc>
          <w:tcPr>
            <w:tcW w:w="76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951A4" w:rsidRPr="003B7F46" w:rsidRDefault="00D951A4" w:rsidP="00990B91">
            <w:pPr>
              <w:ind w:left="-75" w:right="-64"/>
              <w:jc w:val="center"/>
              <w:rPr>
                <w:rFonts w:cstheme="minorHAnsi"/>
                <w:color w:val="000000"/>
                <w:sz w:val="20"/>
              </w:rPr>
            </w:pPr>
            <w:r w:rsidRPr="003B7F46">
              <w:rPr>
                <w:rFonts w:cstheme="minorHAnsi"/>
                <w:color w:val="000000"/>
                <w:sz w:val="20"/>
              </w:rPr>
              <w:t>Celkem</w:t>
            </w:r>
          </w:p>
        </w:tc>
        <w:tc>
          <w:tcPr>
            <w:tcW w:w="1409" w:type="pct"/>
            <w:tcBorders>
              <w:top w:val="nil"/>
              <w:left w:val="nil"/>
              <w:bottom w:val="single" w:sz="4" w:space="0" w:color="auto"/>
              <w:right w:val="single" w:sz="4" w:space="0" w:color="auto"/>
            </w:tcBorders>
            <w:shd w:val="clear" w:color="auto" w:fill="D9D9D9" w:themeFill="background1" w:themeFillShade="D9"/>
            <w:noWrap/>
            <w:vAlign w:val="center"/>
            <w:hideMark/>
          </w:tcPr>
          <w:p w:rsidR="00D951A4" w:rsidRPr="00987B77" w:rsidRDefault="00D951A4" w:rsidP="00987B77">
            <w:pPr>
              <w:ind w:left="-130"/>
              <w:jc w:val="right"/>
              <w:rPr>
                <w:rFonts w:cstheme="minorHAnsi"/>
                <w:color w:val="000000"/>
                <w:sz w:val="20"/>
              </w:rPr>
            </w:pPr>
            <w:r w:rsidRPr="00987B77">
              <w:rPr>
                <w:sz w:val="20"/>
              </w:rPr>
              <w:t>2 907 500 000 Kč</w:t>
            </w:r>
          </w:p>
        </w:tc>
        <w:tc>
          <w:tcPr>
            <w:tcW w:w="141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951A4" w:rsidRPr="00987B77" w:rsidRDefault="00D951A4" w:rsidP="00987B77">
            <w:pPr>
              <w:ind w:left="-130"/>
              <w:jc w:val="right"/>
              <w:rPr>
                <w:rFonts w:cstheme="minorHAnsi"/>
                <w:color w:val="000000"/>
                <w:sz w:val="20"/>
              </w:rPr>
            </w:pPr>
          </w:p>
        </w:tc>
        <w:tc>
          <w:tcPr>
            <w:tcW w:w="1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51A4" w:rsidRPr="00987B77" w:rsidRDefault="00D951A4" w:rsidP="00741A99">
            <w:pPr>
              <w:ind w:left="-67" w:right="78"/>
              <w:jc w:val="right"/>
              <w:rPr>
                <w:rFonts w:cstheme="minorHAnsi"/>
                <w:color w:val="000000"/>
                <w:sz w:val="20"/>
              </w:rPr>
            </w:pPr>
            <w:r w:rsidRPr="00987B77">
              <w:rPr>
                <w:sz w:val="20"/>
              </w:rPr>
              <w:t>3 399 736 985 Kč</w:t>
            </w:r>
          </w:p>
        </w:tc>
      </w:tr>
    </w:tbl>
    <w:p w:rsidR="00A01B4D" w:rsidRPr="00BF503A" w:rsidRDefault="005249E1" w:rsidP="00A01B4D">
      <w:pPr>
        <w:autoSpaceDE w:val="0"/>
        <w:autoSpaceDN w:val="0"/>
        <w:adjustRightInd w:val="0"/>
        <w:rPr>
          <w:rFonts w:ascii="Calibri" w:eastAsia="Calibri" w:hAnsi="Calibri" w:cs="Calibri"/>
          <w:sz w:val="20"/>
        </w:rPr>
      </w:pPr>
      <w:r w:rsidRPr="00895733">
        <w:rPr>
          <w:rFonts w:ascii="Calibri" w:eastAsia="Calibri" w:hAnsi="Calibri" w:cs="Calibri"/>
          <w:b/>
          <w:sz w:val="20"/>
        </w:rPr>
        <w:t>Zdroj:</w:t>
      </w:r>
      <w:r w:rsidRPr="00BF503A">
        <w:rPr>
          <w:rFonts w:ascii="Calibri" w:eastAsia="Calibri" w:hAnsi="Calibri" w:cs="Calibri"/>
          <w:sz w:val="20"/>
        </w:rPr>
        <w:t xml:space="preserve"> </w:t>
      </w:r>
      <w:r w:rsidR="00BD35D1">
        <w:rPr>
          <w:rFonts w:ascii="Calibri" w:eastAsia="Calibri" w:hAnsi="Calibri" w:cs="Calibri"/>
          <w:sz w:val="20"/>
        </w:rPr>
        <w:t>v</w:t>
      </w:r>
      <w:r w:rsidRPr="00BF503A">
        <w:rPr>
          <w:rFonts w:ascii="Calibri" w:eastAsia="Calibri" w:hAnsi="Calibri" w:cs="Calibri"/>
          <w:sz w:val="20"/>
        </w:rPr>
        <w:t>ýzv</w:t>
      </w:r>
      <w:r w:rsidR="00BD35D1">
        <w:rPr>
          <w:rFonts w:ascii="Calibri" w:eastAsia="Calibri" w:hAnsi="Calibri" w:cs="Calibri"/>
          <w:sz w:val="20"/>
        </w:rPr>
        <w:t>y</w:t>
      </w:r>
      <w:r w:rsidRPr="00BF503A">
        <w:rPr>
          <w:rFonts w:ascii="Calibri" w:eastAsia="Calibri" w:hAnsi="Calibri" w:cs="Calibri"/>
          <w:sz w:val="20"/>
        </w:rPr>
        <w:t xml:space="preserve"> č. 34, 35, 79 a 80;</w:t>
      </w:r>
      <w:r>
        <w:rPr>
          <w:rFonts w:ascii="Calibri" w:eastAsia="Calibri" w:hAnsi="Calibri" w:cs="Calibri"/>
          <w:sz w:val="20"/>
        </w:rPr>
        <w:t xml:space="preserve"> </w:t>
      </w:r>
      <w:r w:rsidRPr="00BF503A">
        <w:rPr>
          <w:rFonts w:ascii="Calibri" w:eastAsia="Calibri" w:hAnsi="Calibri" w:cs="Calibri"/>
          <w:sz w:val="20"/>
        </w:rPr>
        <w:t>MS2014+.</w:t>
      </w:r>
    </w:p>
    <w:p w:rsidR="003A589B" w:rsidRDefault="005249E1" w:rsidP="008E45D1">
      <w:pPr>
        <w:autoSpaceDE w:val="0"/>
        <w:autoSpaceDN w:val="0"/>
        <w:adjustRightInd w:val="0"/>
        <w:spacing w:after="120"/>
        <w:rPr>
          <w:rFonts w:ascii="Calibri" w:eastAsia="Calibri" w:hAnsi="Calibri" w:cs="Calibri"/>
          <w:color w:val="000000"/>
        </w:rPr>
      </w:pPr>
      <w:r>
        <w:rPr>
          <w:rFonts w:ascii="Calibri" w:eastAsia="Calibri" w:hAnsi="Calibri" w:cs="Calibri"/>
          <w:color w:val="000000"/>
        </w:rPr>
        <w:lastRenderedPageBreak/>
        <w:t xml:space="preserve">MMR nemělo v průběhu realizace IROP k dispozici </w:t>
      </w:r>
      <w:r w:rsidRPr="003A589B">
        <w:rPr>
          <w:rFonts w:ascii="Calibri" w:eastAsia="Calibri" w:hAnsi="Calibri" w:cs="Calibri"/>
          <w:color w:val="000000"/>
        </w:rPr>
        <w:t xml:space="preserve">dostupná data mapující </w:t>
      </w:r>
      <w:r>
        <w:rPr>
          <w:rFonts w:ascii="Calibri" w:eastAsia="Calibri" w:hAnsi="Calibri" w:cs="Calibri"/>
          <w:color w:val="000000"/>
        </w:rPr>
        <w:t xml:space="preserve">zájem o podporu </w:t>
      </w:r>
      <w:r w:rsidRPr="003A589B">
        <w:rPr>
          <w:rFonts w:ascii="Calibri" w:eastAsia="Calibri" w:hAnsi="Calibri" w:cs="Calibri"/>
          <w:color w:val="000000"/>
        </w:rPr>
        <w:t>pro individuální projekty sociálního bydlení.</w:t>
      </w:r>
    </w:p>
    <w:p w:rsidR="008E45D1" w:rsidRPr="00D951A4" w:rsidRDefault="005249E1" w:rsidP="008E45D1">
      <w:pPr>
        <w:autoSpaceDE w:val="0"/>
        <w:autoSpaceDN w:val="0"/>
        <w:adjustRightInd w:val="0"/>
        <w:spacing w:after="120"/>
        <w:rPr>
          <w:rFonts w:ascii="Calibri" w:eastAsia="Calibri" w:hAnsi="Calibri" w:cs="Calibri"/>
          <w:color w:val="000000"/>
        </w:rPr>
      </w:pPr>
      <w:r w:rsidRPr="00C25A86">
        <w:rPr>
          <w:rFonts w:ascii="Calibri" w:eastAsia="Calibri" w:hAnsi="Calibri" w:cs="Calibri"/>
          <w:color w:val="000000"/>
        </w:rPr>
        <w:t>Vzhledem k</w:t>
      </w:r>
      <w:r>
        <w:rPr>
          <w:rFonts w:ascii="Calibri" w:eastAsia="Calibri" w:hAnsi="Calibri" w:cs="Calibri"/>
          <w:color w:val="000000"/>
        </w:rPr>
        <w:t> </w:t>
      </w:r>
      <w:r w:rsidRPr="00C25A86">
        <w:rPr>
          <w:rFonts w:ascii="Calibri" w:eastAsia="Calibri" w:hAnsi="Calibri" w:cs="Calibri"/>
          <w:color w:val="000000"/>
        </w:rPr>
        <w:t xml:space="preserve">nízkému zájmu žadatelů o podporu ve výzvách č. 34 a 35 provedlo MMR před vyhlášením dalších výzev změny </w:t>
      </w:r>
      <w:r>
        <w:rPr>
          <w:rFonts w:ascii="Calibri" w:eastAsia="Calibri" w:hAnsi="Calibri" w:cs="Calibri"/>
          <w:color w:val="000000"/>
        </w:rPr>
        <w:t>p</w:t>
      </w:r>
      <w:r w:rsidRPr="00C25A86">
        <w:rPr>
          <w:rFonts w:ascii="Calibri" w:eastAsia="Calibri" w:hAnsi="Calibri" w:cs="Calibri"/>
          <w:color w:val="000000"/>
        </w:rPr>
        <w:t xml:space="preserve">ravidel poskytování podpory k posílení absorpční kapacity. </w:t>
      </w:r>
      <w:r w:rsidR="00CA5BBE">
        <w:rPr>
          <w:rFonts w:ascii="Calibri" w:eastAsia="Calibri" w:hAnsi="Calibri" w:cs="Calibri"/>
          <w:color w:val="000000"/>
        </w:rPr>
        <w:t>MMR</w:t>
      </w:r>
      <w:r w:rsidRPr="00C25A86">
        <w:rPr>
          <w:rFonts w:ascii="Calibri" w:eastAsia="Calibri" w:hAnsi="Calibri" w:cs="Calibri"/>
          <w:color w:val="000000"/>
        </w:rPr>
        <w:t xml:space="preserve"> povolil</w:t>
      </w:r>
      <w:r w:rsidR="00CA5BBE">
        <w:rPr>
          <w:rFonts w:ascii="Calibri" w:eastAsia="Calibri" w:hAnsi="Calibri" w:cs="Calibri"/>
          <w:color w:val="000000"/>
        </w:rPr>
        <w:t>o</w:t>
      </w:r>
      <w:r w:rsidRPr="00C25A86">
        <w:rPr>
          <w:rFonts w:ascii="Calibri" w:eastAsia="Calibri" w:hAnsi="Calibri" w:cs="Calibri"/>
          <w:color w:val="000000"/>
        </w:rPr>
        <w:t xml:space="preserve"> výstavbu </w:t>
      </w:r>
      <w:r>
        <w:rPr>
          <w:rFonts w:ascii="Calibri" w:eastAsia="Calibri" w:hAnsi="Calibri" w:cs="Calibri"/>
          <w:color w:val="000000"/>
        </w:rPr>
        <w:t xml:space="preserve">nových </w:t>
      </w:r>
      <w:r w:rsidRPr="00C25A86">
        <w:rPr>
          <w:rFonts w:ascii="Calibri" w:eastAsia="Calibri" w:hAnsi="Calibri" w:cs="Calibri"/>
          <w:color w:val="000000"/>
        </w:rPr>
        <w:t>sociálních bytů a zavedl</w:t>
      </w:r>
      <w:r w:rsidR="00CA5BBE">
        <w:rPr>
          <w:rFonts w:ascii="Calibri" w:eastAsia="Calibri" w:hAnsi="Calibri" w:cs="Calibri"/>
          <w:color w:val="000000"/>
        </w:rPr>
        <w:t>o</w:t>
      </w:r>
      <w:r w:rsidRPr="00C25A86">
        <w:rPr>
          <w:rFonts w:ascii="Calibri" w:eastAsia="Calibri" w:hAnsi="Calibri" w:cs="Calibri"/>
          <w:color w:val="000000"/>
        </w:rPr>
        <w:t xml:space="preserve"> nový model výpoč</w:t>
      </w:r>
      <w:r w:rsidR="00370727">
        <w:rPr>
          <w:rFonts w:ascii="Calibri" w:eastAsia="Calibri" w:hAnsi="Calibri" w:cs="Calibri"/>
          <w:color w:val="000000"/>
        </w:rPr>
        <w:t>tu</w:t>
      </w:r>
      <w:r w:rsidRPr="00C25A86">
        <w:rPr>
          <w:rFonts w:ascii="Calibri" w:eastAsia="Calibri" w:hAnsi="Calibri" w:cs="Calibri"/>
          <w:color w:val="000000"/>
        </w:rPr>
        <w:t xml:space="preserve"> kompenzačního mechanismu pro </w:t>
      </w:r>
      <w:r w:rsidR="00685584">
        <w:rPr>
          <w:rFonts w:ascii="Calibri" w:eastAsia="Calibri" w:hAnsi="Calibri" w:cs="Calibri"/>
          <w:color w:val="000000"/>
        </w:rPr>
        <w:t>poskytnutí podpory</w:t>
      </w:r>
      <w:r w:rsidRPr="00C25A86">
        <w:rPr>
          <w:rFonts w:ascii="Calibri" w:eastAsia="Calibri" w:hAnsi="Calibri" w:cs="Calibri"/>
          <w:color w:val="000000"/>
        </w:rPr>
        <w:t xml:space="preserve"> </w:t>
      </w:r>
      <w:r w:rsidR="00C80C1C">
        <w:rPr>
          <w:rFonts w:ascii="Calibri" w:eastAsia="Calibri" w:hAnsi="Calibri" w:cs="Calibri"/>
          <w:color w:val="000000"/>
        </w:rPr>
        <w:t xml:space="preserve">v režimu </w:t>
      </w:r>
      <w:r w:rsidR="002D6918">
        <w:rPr>
          <w:rFonts w:ascii="Calibri" w:eastAsia="Calibri" w:hAnsi="Calibri" w:cs="Calibri"/>
          <w:color w:val="000000"/>
        </w:rPr>
        <w:t>r</w:t>
      </w:r>
      <w:r w:rsidRPr="00D951A4">
        <w:rPr>
          <w:rFonts w:ascii="Calibri" w:eastAsia="Calibri" w:hAnsi="Calibri" w:cs="Calibri"/>
          <w:color w:val="000000"/>
        </w:rPr>
        <w:t xml:space="preserve">ozhodnutí Komise 2012/21/EU, neboť původní model z výzev č. 34 a 35 nebyl pro většinu žadatelů </w:t>
      </w:r>
      <w:r w:rsidR="00DA5F45" w:rsidRPr="00D951A4">
        <w:rPr>
          <w:rFonts w:ascii="Calibri" w:eastAsia="Calibri" w:hAnsi="Calibri" w:cs="Calibri"/>
          <w:color w:val="000000"/>
        </w:rPr>
        <w:t xml:space="preserve">finančně </w:t>
      </w:r>
      <w:r w:rsidRPr="00D951A4">
        <w:rPr>
          <w:rFonts w:ascii="Calibri" w:eastAsia="Calibri" w:hAnsi="Calibri" w:cs="Calibri"/>
          <w:color w:val="000000"/>
        </w:rPr>
        <w:t>výhodný. Dále navýšil</w:t>
      </w:r>
      <w:r w:rsidR="00CA5BBE" w:rsidRPr="00D951A4">
        <w:rPr>
          <w:rFonts w:ascii="Calibri" w:eastAsia="Calibri" w:hAnsi="Calibri" w:cs="Calibri"/>
          <w:color w:val="000000"/>
        </w:rPr>
        <w:t>o</w:t>
      </w:r>
      <w:r w:rsidRPr="00D951A4">
        <w:rPr>
          <w:rFonts w:ascii="Calibri" w:eastAsia="Calibri" w:hAnsi="Calibri" w:cs="Calibri"/>
          <w:color w:val="000000"/>
        </w:rPr>
        <w:t xml:space="preserve"> povolený počet sociálních bytů v jednom domě z </w:t>
      </w:r>
      <w:r w:rsidR="00102AD9" w:rsidRPr="00D951A4">
        <w:rPr>
          <w:rFonts w:ascii="Calibri" w:eastAsia="Calibri" w:hAnsi="Calibri" w:cs="Calibri"/>
          <w:color w:val="000000"/>
        </w:rPr>
        <w:t>8</w:t>
      </w:r>
      <w:r w:rsidRPr="00D951A4">
        <w:rPr>
          <w:rFonts w:ascii="Calibri" w:eastAsia="Calibri" w:hAnsi="Calibri" w:cs="Calibri"/>
          <w:color w:val="000000"/>
        </w:rPr>
        <w:t xml:space="preserve"> na 12 a navýšil</w:t>
      </w:r>
      <w:r w:rsidR="00CA5BBE" w:rsidRPr="00D951A4">
        <w:rPr>
          <w:rFonts w:ascii="Calibri" w:eastAsia="Calibri" w:hAnsi="Calibri" w:cs="Calibri"/>
          <w:color w:val="000000"/>
        </w:rPr>
        <w:t>o</w:t>
      </w:r>
      <w:r w:rsidRPr="00D951A4">
        <w:rPr>
          <w:rFonts w:ascii="Calibri" w:eastAsia="Calibri" w:hAnsi="Calibri" w:cs="Calibri"/>
          <w:color w:val="000000"/>
        </w:rPr>
        <w:t xml:space="preserve"> limit celkových způsobilých výdajů na hlavní aktivity projektu přepočtených na jeden m</w:t>
      </w:r>
      <w:r w:rsidRPr="00D951A4">
        <w:rPr>
          <w:rFonts w:ascii="Calibri" w:eastAsia="Calibri" w:hAnsi="Calibri" w:cs="Calibri"/>
          <w:color w:val="000000"/>
          <w:vertAlign w:val="superscript"/>
        </w:rPr>
        <w:t>2</w:t>
      </w:r>
      <w:r w:rsidRPr="00D951A4">
        <w:rPr>
          <w:rFonts w:ascii="Calibri" w:eastAsia="Calibri" w:hAnsi="Calibri" w:cs="Calibri"/>
          <w:color w:val="000000"/>
        </w:rPr>
        <w:t xml:space="preserve"> podlahové plochy sociálního</w:t>
      </w:r>
      <w:r w:rsidR="00D03857" w:rsidRPr="00D951A4">
        <w:rPr>
          <w:rFonts w:ascii="Calibri" w:eastAsia="Calibri" w:hAnsi="Calibri" w:cs="Calibri"/>
          <w:color w:val="000000"/>
        </w:rPr>
        <w:t xml:space="preserve"> bytu.</w:t>
      </w:r>
    </w:p>
    <w:p w:rsidR="00F06406" w:rsidRDefault="005249E1" w:rsidP="006D6B37">
      <w:pPr>
        <w:spacing w:after="120"/>
        <w:rPr>
          <w:rFonts w:ascii="Calibri" w:eastAsia="Calibri" w:hAnsi="Calibri" w:cs="Calibri"/>
          <w:color w:val="000000"/>
        </w:rPr>
      </w:pPr>
      <w:r w:rsidRPr="00D951A4">
        <w:rPr>
          <w:rFonts w:ascii="Calibri" w:eastAsia="Calibri" w:hAnsi="Calibri" w:cs="Calibri"/>
          <w:color w:val="000000"/>
        </w:rPr>
        <w:t>Uvedené změny provedené MMR zvýšily zájem žadatelů o</w:t>
      </w:r>
      <w:r w:rsidR="002D6918">
        <w:rPr>
          <w:rFonts w:ascii="Calibri" w:eastAsia="Calibri" w:hAnsi="Calibri" w:cs="Calibri"/>
          <w:color w:val="000000"/>
        </w:rPr>
        <w:t xml:space="preserve"> </w:t>
      </w:r>
      <w:r w:rsidRPr="00D951A4">
        <w:rPr>
          <w:rFonts w:ascii="Calibri" w:eastAsia="Calibri" w:hAnsi="Calibri" w:cs="Calibri"/>
          <w:color w:val="000000"/>
        </w:rPr>
        <w:t>podporu na sociální bydlení</w:t>
      </w:r>
      <w:r w:rsidR="00AE7746" w:rsidRPr="00D951A4">
        <w:rPr>
          <w:rFonts w:ascii="Calibri" w:eastAsia="Calibri" w:hAnsi="Calibri" w:cs="Calibri"/>
          <w:color w:val="000000"/>
        </w:rPr>
        <w:t xml:space="preserve"> </w:t>
      </w:r>
      <w:r w:rsidRPr="00D951A4">
        <w:rPr>
          <w:rFonts w:ascii="Calibri" w:eastAsia="Calibri" w:hAnsi="Calibri" w:cs="Calibri"/>
          <w:color w:val="000000"/>
        </w:rPr>
        <w:t>a</w:t>
      </w:r>
      <w:r w:rsidR="00E31547" w:rsidRPr="00D951A4">
        <w:rPr>
          <w:rFonts w:ascii="Calibri" w:eastAsia="Calibri" w:hAnsi="Calibri" w:cs="Calibri"/>
          <w:color w:val="000000"/>
        </w:rPr>
        <w:t> </w:t>
      </w:r>
      <w:r w:rsidRPr="00D951A4">
        <w:rPr>
          <w:rFonts w:ascii="Calibri" w:eastAsia="Calibri" w:hAnsi="Calibri" w:cs="Calibri"/>
          <w:color w:val="000000"/>
        </w:rPr>
        <w:t>u</w:t>
      </w:r>
      <w:r w:rsidR="00E31547" w:rsidRPr="00D951A4">
        <w:rPr>
          <w:rFonts w:ascii="Calibri" w:eastAsia="Calibri" w:hAnsi="Calibri" w:cs="Calibri"/>
          <w:color w:val="000000"/>
        </w:rPr>
        <w:t> </w:t>
      </w:r>
      <w:r w:rsidRPr="00D951A4">
        <w:rPr>
          <w:rFonts w:ascii="Calibri" w:eastAsia="Calibri" w:hAnsi="Calibri" w:cs="Calibri"/>
          <w:color w:val="000000"/>
        </w:rPr>
        <w:t xml:space="preserve">výzvy č. 80 již </w:t>
      </w:r>
      <w:r w:rsidR="00B338CD" w:rsidRPr="00D951A4">
        <w:rPr>
          <w:rFonts w:ascii="Calibri" w:eastAsia="Calibri" w:hAnsi="Calibri" w:cs="Calibri"/>
          <w:color w:val="000000"/>
        </w:rPr>
        <w:t>zájem o podporu</w:t>
      </w:r>
      <w:r w:rsidRPr="00D951A4">
        <w:rPr>
          <w:rFonts w:ascii="Calibri" w:eastAsia="Calibri" w:hAnsi="Calibri" w:cs="Calibri"/>
          <w:color w:val="000000"/>
        </w:rPr>
        <w:t xml:space="preserve"> výrazně převyšoval stanovenou alokaci.</w:t>
      </w:r>
      <w:r w:rsidR="002F08E0" w:rsidRPr="00D951A4">
        <w:rPr>
          <w:rFonts w:ascii="Calibri" w:eastAsia="Calibri" w:hAnsi="Calibri" w:cs="Calibri"/>
          <w:color w:val="000000"/>
        </w:rPr>
        <w:t xml:space="preserve"> MMR</w:t>
      </w:r>
      <w:r w:rsidR="006B785A" w:rsidRPr="00D951A4">
        <w:rPr>
          <w:rFonts w:ascii="Calibri" w:eastAsia="Calibri" w:hAnsi="Calibri" w:cs="Calibri"/>
          <w:color w:val="000000"/>
        </w:rPr>
        <w:t xml:space="preserve"> snížil</w:t>
      </w:r>
      <w:r w:rsidR="002F08E0" w:rsidRPr="00D951A4">
        <w:rPr>
          <w:rFonts w:ascii="Calibri" w:eastAsia="Calibri" w:hAnsi="Calibri" w:cs="Calibri"/>
          <w:color w:val="000000"/>
        </w:rPr>
        <w:t>o</w:t>
      </w:r>
      <w:r w:rsidR="006B785A" w:rsidRPr="00D951A4">
        <w:rPr>
          <w:rFonts w:ascii="Calibri" w:eastAsia="Calibri" w:hAnsi="Calibri" w:cs="Calibri"/>
          <w:color w:val="000000"/>
        </w:rPr>
        <w:t xml:space="preserve"> alokaci prostředků na sociální bydlení ještě před realizací opatření vedoucích ke zvýšení absorpční kapacity</w:t>
      </w:r>
      <w:r w:rsidR="002C3114" w:rsidRPr="00D951A4">
        <w:rPr>
          <w:rFonts w:ascii="Calibri" w:eastAsia="Calibri" w:hAnsi="Calibri" w:cs="Calibri"/>
          <w:color w:val="000000"/>
        </w:rPr>
        <w:t xml:space="preserve">. </w:t>
      </w:r>
      <w:r w:rsidR="00CB5D6F" w:rsidRPr="00D951A4">
        <w:rPr>
          <w:rFonts w:ascii="Calibri" w:eastAsia="Calibri" w:hAnsi="Calibri" w:cs="Calibri"/>
          <w:color w:val="000000"/>
        </w:rPr>
        <w:t>Z výzvy</w:t>
      </w:r>
      <w:r w:rsidR="006B785A" w:rsidRPr="00D951A4">
        <w:rPr>
          <w:rFonts w:ascii="Calibri" w:eastAsia="Calibri" w:hAnsi="Calibri" w:cs="Calibri"/>
          <w:color w:val="000000"/>
        </w:rPr>
        <w:t xml:space="preserve"> č. 80 </w:t>
      </w:r>
      <w:r w:rsidR="00F277FF" w:rsidRPr="00D951A4">
        <w:rPr>
          <w:rFonts w:ascii="Calibri" w:eastAsia="Calibri" w:hAnsi="Calibri" w:cs="Calibri"/>
          <w:color w:val="000000"/>
        </w:rPr>
        <w:t xml:space="preserve">tak </w:t>
      </w:r>
      <w:r w:rsidR="00F41A29" w:rsidRPr="00D951A4">
        <w:rPr>
          <w:rFonts w:ascii="Calibri" w:eastAsia="Calibri" w:hAnsi="Calibri" w:cs="Calibri"/>
          <w:color w:val="000000"/>
        </w:rPr>
        <w:t>nebyl</w:t>
      </w:r>
      <w:r w:rsidR="00AC7FC6" w:rsidRPr="00D951A4">
        <w:rPr>
          <w:rFonts w:ascii="Calibri" w:eastAsia="Calibri" w:hAnsi="Calibri" w:cs="Calibri"/>
          <w:color w:val="000000"/>
        </w:rPr>
        <w:t>o podpořeno 28 náhradních projektů</w:t>
      </w:r>
      <w:r w:rsidR="006B785A" w:rsidRPr="00D951A4">
        <w:rPr>
          <w:rFonts w:ascii="Calibri" w:eastAsia="Calibri" w:hAnsi="Calibri" w:cs="Calibri"/>
          <w:color w:val="000000"/>
        </w:rPr>
        <w:t xml:space="preserve">, </w:t>
      </w:r>
      <w:r w:rsidR="00F41A29" w:rsidRPr="00D951A4">
        <w:rPr>
          <w:rFonts w:ascii="Calibri" w:eastAsia="Calibri" w:hAnsi="Calibri" w:cs="Calibri"/>
          <w:color w:val="000000"/>
        </w:rPr>
        <w:t xml:space="preserve">přestože </w:t>
      </w:r>
      <w:r w:rsidR="006B785A" w:rsidRPr="00D951A4">
        <w:rPr>
          <w:rFonts w:ascii="Calibri" w:eastAsia="Calibri" w:hAnsi="Calibri" w:cs="Calibri"/>
          <w:color w:val="000000"/>
        </w:rPr>
        <w:t>splnily podmínky hodnocení.</w:t>
      </w:r>
      <w:r w:rsidR="00F41A29" w:rsidRPr="00D951A4">
        <w:rPr>
          <w:rFonts w:ascii="Calibri" w:eastAsia="Calibri" w:hAnsi="Calibri" w:cs="Calibri"/>
          <w:color w:val="000000"/>
        </w:rPr>
        <w:t xml:space="preserve"> </w:t>
      </w:r>
    </w:p>
    <w:p w:rsidR="00B729E1" w:rsidRPr="00D951A4" w:rsidRDefault="00B729E1" w:rsidP="006D6B37">
      <w:pPr>
        <w:spacing w:after="120"/>
        <w:rPr>
          <w:rFonts w:ascii="Calibri" w:eastAsia="Calibri" w:hAnsi="Calibri"/>
          <w:color w:val="000000"/>
        </w:rPr>
      </w:pPr>
    </w:p>
    <w:p w:rsidR="00681E0F" w:rsidRPr="00F73D22" w:rsidRDefault="005249E1" w:rsidP="007D7F82">
      <w:pPr>
        <w:pStyle w:val="N1"/>
        <w:numPr>
          <w:ilvl w:val="0"/>
          <w:numId w:val="19"/>
        </w:numPr>
        <w:spacing w:after="0"/>
        <w:ind w:left="426" w:hanging="426"/>
        <w:outlineLvl w:val="1"/>
        <w:rPr>
          <w:rFonts w:asciiTheme="minorHAnsi" w:hAnsiTheme="minorHAnsi" w:cstheme="minorHAnsi"/>
          <w:i w:val="0"/>
          <w:szCs w:val="24"/>
        </w:rPr>
      </w:pPr>
      <w:r w:rsidRPr="00F73D22">
        <w:rPr>
          <w:rFonts w:asciiTheme="minorHAnsi" w:hAnsiTheme="minorHAnsi" w:cstheme="minorHAnsi"/>
          <w:i w:val="0"/>
          <w:szCs w:val="24"/>
        </w:rPr>
        <w:t>Výběr projektů a administrace podpory</w:t>
      </w:r>
    </w:p>
    <w:p w:rsidR="00330077" w:rsidRPr="00330077" w:rsidRDefault="005249E1" w:rsidP="007D7F82">
      <w:pPr>
        <w:pStyle w:val="N1"/>
        <w:numPr>
          <w:ilvl w:val="1"/>
          <w:numId w:val="19"/>
        </w:numPr>
        <w:spacing w:before="360" w:after="120"/>
        <w:ind w:left="425" w:hanging="425"/>
        <w:outlineLvl w:val="2"/>
        <w:rPr>
          <w:rFonts w:asciiTheme="minorHAnsi" w:hAnsiTheme="minorHAnsi" w:cstheme="minorHAnsi"/>
          <w:i w:val="0"/>
          <w:szCs w:val="24"/>
        </w:rPr>
      </w:pPr>
      <w:r>
        <w:rPr>
          <w:rFonts w:asciiTheme="minorHAnsi" w:hAnsiTheme="minorHAnsi" w:cstheme="minorHAnsi"/>
          <w:i w:val="0"/>
          <w:szCs w:val="24"/>
        </w:rPr>
        <w:t>V</w:t>
      </w:r>
      <w:r w:rsidRPr="00330077">
        <w:rPr>
          <w:rFonts w:asciiTheme="minorHAnsi" w:hAnsiTheme="minorHAnsi" w:cstheme="minorHAnsi"/>
          <w:i w:val="0"/>
          <w:szCs w:val="24"/>
        </w:rPr>
        <w:t>ěcné hodnocení</w:t>
      </w:r>
    </w:p>
    <w:p w:rsidR="00E92D6F" w:rsidRPr="001B5D15" w:rsidRDefault="005249E1" w:rsidP="00F54751">
      <w:pPr>
        <w:spacing w:after="120"/>
        <w:rPr>
          <w:rFonts w:cstheme="minorHAnsi"/>
        </w:rPr>
      </w:pPr>
      <w:r>
        <w:rPr>
          <w:rFonts w:cstheme="minorHAnsi"/>
        </w:rPr>
        <w:t>Při kontrole</w:t>
      </w:r>
      <w:r w:rsidRPr="001B5D15">
        <w:rPr>
          <w:rFonts w:cstheme="minorHAnsi"/>
        </w:rPr>
        <w:t xml:space="preserve"> NKÚ byla </w:t>
      </w:r>
      <w:r>
        <w:rPr>
          <w:rFonts w:cstheme="minorHAnsi"/>
        </w:rPr>
        <w:t>pro</w:t>
      </w:r>
      <w:r w:rsidRPr="001B5D15">
        <w:rPr>
          <w:rFonts w:cstheme="minorHAnsi"/>
        </w:rPr>
        <w:t>věřena oblast hodnocení a výběru projektů z hlediska nastavení hodnot</w:t>
      </w:r>
      <w:r>
        <w:rPr>
          <w:rFonts w:cstheme="minorHAnsi"/>
        </w:rPr>
        <w:t>i</w:t>
      </w:r>
      <w:r w:rsidRPr="001B5D15">
        <w:rPr>
          <w:rFonts w:cstheme="minorHAnsi"/>
        </w:rPr>
        <w:t>cích kritérií u kontrolovaných výzev.</w:t>
      </w:r>
    </w:p>
    <w:p w:rsidR="00E92D6F" w:rsidRPr="00DA0875" w:rsidRDefault="005249E1" w:rsidP="00F54751">
      <w:pPr>
        <w:spacing w:after="120"/>
        <w:rPr>
          <w:rFonts w:cstheme="minorHAnsi"/>
        </w:rPr>
      </w:pPr>
      <w:r w:rsidRPr="00DA0875">
        <w:rPr>
          <w:rFonts w:cstheme="minorHAnsi"/>
        </w:rPr>
        <w:t xml:space="preserve">Hodnocení projektů </w:t>
      </w:r>
      <w:r w:rsidR="00DA0875" w:rsidRPr="00DA0875">
        <w:rPr>
          <w:rFonts w:cstheme="minorHAnsi"/>
        </w:rPr>
        <w:t>bylo</w:t>
      </w:r>
      <w:r w:rsidRPr="00DA0875">
        <w:rPr>
          <w:rFonts w:cstheme="minorHAnsi"/>
        </w:rPr>
        <w:t xml:space="preserve"> rozděleno na kontrolu přijatelnosti a formálních náležitostí, jejímž cílem </w:t>
      </w:r>
      <w:r w:rsidR="00DA0875" w:rsidRPr="00DA0875">
        <w:rPr>
          <w:rFonts w:cstheme="minorHAnsi"/>
        </w:rPr>
        <w:t>bylo</w:t>
      </w:r>
      <w:r w:rsidRPr="00DA0875">
        <w:rPr>
          <w:rFonts w:cstheme="minorHAnsi"/>
        </w:rPr>
        <w:t xml:space="preserve"> posouzení základních věcných požadavků kladených na projekt v příslušné výzvě a</w:t>
      </w:r>
      <w:r w:rsidR="002301A5">
        <w:rPr>
          <w:rFonts w:cstheme="minorHAnsi"/>
        </w:rPr>
        <w:t> </w:t>
      </w:r>
      <w:r w:rsidRPr="00DA0875">
        <w:rPr>
          <w:rFonts w:cstheme="minorHAnsi"/>
        </w:rPr>
        <w:t xml:space="preserve">naplnění nezbytných administrativních požadavků, a věcné hodnocení, jehož cílem </w:t>
      </w:r>
      <w:r w:rsidR="00DA0875" w:rsidRPr="00DA0875">
        <w:rPr>
          <w:rFonts w:cstheme="minorHAnsi"/>
        </w:rPr>
        <w:t>bylo</w:t>
      </w:r>
      <w:r w:rsidRPr="00DA0875">
        <w:rPr>
          <w:rFonts w:cstheme="minorHAnsi"/>
        </w:rPr>
        <w:t xml:space="preserve"> vyhodnotit kvalitu projektů a umožnit jejich porovnání. </w:t>
      </w:r>
    </w:p>
    <w:p w:rsidR="00E92D6F" w:rsidRDefault="005249E1" w:rsidP="00F54751">
      <w:pPr>
        <w:spacing w:after="120"/>
        <w:rPr>
          <w:rFonts w:cstheme="minorHAnsi"/>
        </w:rPr>
      </w:pPr>
      <w:r w:rsidRPr="00DA0875">
        <w:rPr>
          <w:rFonts w:cstheme="minorHAnsi"/>
        </w:rPr>
        <w:t xml:space="preserve">Věcné hodnocení </w:t>
      </w:r>
      <w:r w:rsidR="00DA0875" w:rsidRPr="00DA0875">
        <w:rPr>
          <w:rFonts w:cstheme="minorHAnsi"/>
        </w:rPr>
        <w:t>bylo</w:t>
      </w:r>
      <w:r w:rsidRPr="00DA0875">
        <w:rPr>
          <w:rFonts w:cstheme="minorHAnsi"/>
        </w:rPr>
        <w:t xml:space="preserve"> prováděno u projektů, které prošly vylučovacím hodnocením splnění kritérií formálních náležitostí a obecných</w:t>
      </w:r>
      <w:r w:rsidRPr="001B5D15">
        <w:rPr>
          <w:rFonts w:cstheme="minorHAnsi"/>
        </w:rPr>
        <w:t xml:space="preserve"> </w:t>
      </w:r>
      <w:r>
        <w:rPr>
          <w:rFonts w:cstheme="minorHAnsi"/>
        </w:rPr>
        <w:t xml:space="preserve">a specifických </w:t>
      </w:r>
      <w:r w:rsidRPr="001B5D15">
        <w:rPr>
          <w:rFonts w:cstheme="minorHAnsi"/>
        </w:rPr>
        <w:t>kritérií přijatelnosti</w:t>
      </w:r>
      <w:r>
        <w:rPr>
          <w:rFonts w:cstheme="minorHAnsi"/>
        </w:rPr>
        <w:t>.</w:t>
      </w:r>
    </w:p>
    <w:p w:rsidR="00E92D6F" w:rsidRPr="00BA5895" w:rsidRDefault="005249E1" w:rsidP="00F54751">
      <w:pPr>
        <w:spacing w:after="120"/>
        <w:rPr>
          <w:rFonts w:cstheme="minorHAnsi"/>
          <w:bCs/>
          <w:color w:val="000000"/>
        </w:rPr>
      </w:pPr>
      <w:r>
        <w:rPr>
          <w:rFonts w:cstheme="minorHAnsi"/>
          <w:bCs/>
          <w:color w:val="000000"/>
        </w:rPr>
        <w:t>MMR stanovilo</w:t>
      </w:r>
      <w:r>
        <w:rPr>
          <w:rFonts w:eastAsia="Calibri" w:cstheme="minorHAnsi"/>
          <w:color w:val="000000"/>
        </w:rPr>
        <w:t xml:space="preserve"> kritéria </w:t>
      </w:r>
      <w:r>
        <w:rPr>
          <w:rFonts w:cstheme="minorHAnsi"/>
          <w:bCs/>
          <w:color w:val="000000"/>
        </w:rPr>
        <w:t>věcného hodnocení tak, že n</w:t>
      </w:r>
      <w:r w:rsidRPr="00BA5895">
        <w:rPr>
          <w:rFonts w:cstheme="minorHAnsi"/>
          <w:bCs/>
          <w:color w:val="000000"/>
        </w:rPr>
        <w:t>a výsledek bodování měla reálně vliv pouze dvě kritéria, a to doložení souhlasu obce s realizací projektu sociálního bydlení a</w:t>
      </w:r>
      <w:r w:rsidR="00DD6BE9">
        <w:rPr>
          <w:rFonts w:cstheme="minorHAnsi"/>
          <w:bCs/>
          <w:color w:val="000000"/>
        </w:rPr>
        <w:t> </w:t>
      </w:r>
      <w:r w:rsidRPr="00BA5895">
        <w:rPr>
          <w:rFonts w:cstheme="minorHAnsi"/>
          <w:bCs/>
          <w:color w:val="000000"/>
        </w:rPr>
        <w:t xml:space="preserve">doložení historie v oblasti poskytování sociální práce </w:t>
      </w:r>
      <w:r w:rsidR="002D6918" w:rsidRPr="000F303E">
        <w:rPr>
          <w:rFonts w:cstheme="minorHAnsi"/>
          <w:szCs w:val="24"/>
        </w:rPr>
        <w:t xml:space="preserve">– </w:t>
      </w:r>
      <w:r w:rsidR="002D6918" w:rsidRPr="000F303E">
        <w:rPr>
          <w:rFonts w:cstheme="minorHAnsi"/>
          <w:bCs/>
          <w:color w:val="000000"/>
        </w:rPr>
        <w:t>t</w:t>
      </w:r>
      <w:r w:rsidR="000F303E" w:rsidRPr="00D73447">
        <w:rPr>
          <w:rFonts w:cstheme="minorHAnsi"/>
          <w:bCs/>
          <w:color w:val="000000"/>
        </w:rPr>
        <w:t>a</w:t>
      </w:r>
      <w:r w:rsidR="002D6918" w:rsidRPr="000F303E">
        <w:rPr>
          <w:rFonts w:cstheme="minorHAnsi"/>
          <w:bCs/>
          <w:color w:val="000000"/>
        </w:rPr>
        <w:t>to kritéri</w:t>
      </w:r>
      <w:r w:rsidR="000F303E" w:rsidRPr="00D73447">
        <w:rPr>
          <w:rFonts w:cstheme="minorHAnsi"/>
          <w:bCs/>
          <w:color w:val="000000"/>
        </w:rPr>
        <w:t>a</w:t>
      </w:r>
      <w:r w:rsidRPr="000F303E">
        <w:rPr>
          <w:rFonts w:cstheme="minorHAnsi"/>
          <w:bCs/>
          <w:color w:val="000000"/>
        </w:rPr>
        <w:t xml:space="preserve"> navíc byl</w:t>
      </w:r>
      <w:r w:rsidR="000F303E" w:rsidRPr="00D73447">
        <w:rPr>
          <w:rFonts w:cstheme="minorHAnsi"/>
          <w:bCs/>
          <w:color w:val="000000"/>
        </w:rPr>
        <w:t>a</w:t>
      </w:r>
      <w:r w:rsidRPr="000F303E">
        <w:rPr>
          <w:rFonts w:cstheme="minorHAnsi"/>
          <w:bCs/>
          <w:color w:val="000000"/>
        </w:rPr>
        <w:t xml:space="preserve"> u projektů</w:t>
      </w:r>
      <w:r w:rsidRPr="00BA5895">
        <w:rPr>
          <w:rFonts w:cstheme="minorHAnsi"/>
          <w:bCs/>
          <w:color w:val="000000"/>
        </w:rPr>
        <w:t xml:space="preserve"> podaných obcemi (cca 64 % projektů) automaticky hodnocen</w:t>
      </w:r>
      <w:r w:rsidR="000F303E">
        <w:rPr>
          <w:rFonts w:cstheme="minorHAnsi"/>
          <w:bCs/>
          <w:color w:val="000000"/>
        </w:rPr>
        <w:t>a</w:t>
      </w:r>
      <w:r w:rsidRPr="00BA5895">
        <w:rPr>
          <w:rFonts w:cstheme="minorHAnsi"/>
          <w:bCs/>
          <w:color w:val="000000"/>
        </w:rPr>
        <w:t xml:space="preserve"> plným počtem bodů.</w:t>
      </w:r>
    </w:p>
    <w:p w:rsidR="00E92D6F" w:rsidRPr="00DA0875" w:rsidRDefault="005249E1" w:rsidP="00F54751">
      <w:pPr>
        <w:spacing w:after="120"/>
        <w:rPr>
          <w:rFonts w:cstheme="minorHAnsi"/>
          <w:color w:val="000000"/>
        </w:rPr>
      </w:pPr>
      <w:r w:rsidRPr="00DA42FA">
        <w:rPr>
          <w:rFonts w:cstheme="minorHAnsi"/>
          <w:color w:val="000000"/>
        </w:rPr>
        <w:t xml:space="preserve">Důsledkem takto navržených kritérií věcného </w:t>
      </w:r>
      <w:r w:rsidRPr="00DA0875">
        <w:rPr>
          <w:rFonts w:cstheme="minorHAnsi"/>
          <w:color w:val="000000"/>
        </w:rPr>
        <w:t xml:space="preserve">hodnocení </w:t>
      </w:r>
      <w:r w:rsidR="00DA0875" w:rsidRPr="00DA0875">
        <w:rPr>
          <w:rFonts w:cstheme="minorHAnsi"/>
          <w:color w:val="000000"/>
        </w:rPr>
        <w:t>byla</w:t>
      </w:r>
      <w:r w:rsidRPr="00DA0875">
        <w:rPr>
          <w:rFonts w:cstheme="minorHAnsi"/>
          <w:color w:val="000000"/>
        </w:rPr>
        <w:t xml:space="preserve"> skutečnost, že </w:t>
      </w:r>
      <w:r w:rsidR="00296EFD" w:rsidRPr="00DA0875">
        <w:rPr>
          <w:rFonts w:cstheme="minorHAnsi"/>
          <w:bCs/>
          <w:color w:val="000000"/>
        </w:rPr>
        <w:t xml:space="preserve">cca </w:t>
      </w:r>
      <w:r w:rsidR="0040092E" w:rsidRPr="00DA0875">
        <w:rPr>
          <w:rFonts w:cstheme="minorHAnsi"/>
          <w:bCs/>
          <w:color w:val="000000"/>
        </w:rPr>
        <w:t>83</w:t>
      </w:r>
      <w:r w:rsidR="00FA0BF0" w:rsidRPr="00DA0875">
        <w:rPr>
          <w:rFonts w:cstheme="minorHAnsi"/>
          <w:bCs/>
          <w:color w:val="000000"/>
        </w:rPr>
        <w:t> </w:t>
      </w:r>
      <w:r w:rsidR="0040092E" w:rsidRPr="00DA0875">
        <w:rPr>
          <w:rFonts w:cstheme="minorHAnsi"/>
          <w:bCs/>
          <w:color w:val="000000"/>
        </w:rPr>
        <w:t>%</w:t>
      </w:r>
      <w:r w:rsidR="00DA42FA" w:rsidRPr="00DA0875">
        <w:rPr>
          <w:rFonts w:cstheme="minorHAnsi"/>
          <w:bCs/>
          <w:color w:val="000000"/>
        </w:rPr>
        <w:t xml:space="preserve"> </w:t>
      </w:r>
      <w:r w:rsidRPr="00DA0875">
        <w:rPr>
          <w:rFonts w:cstheme="minorHAnsi"/>
          <w:color w:val="000000"/>
        </w:rPr>
        <w:t>hodnocených projektů dosáhl</w:t>
      </w:r>
      <w:r w:rsidR="008C1206" w:rsidRPr="00DA0875">
        <w:rPr>
          <w:rFonts w:cstheme="minorHAnsi"/>
          <w:color w:val="000000"/>
        </w:rPr>
        <w:t>o</w:t>
      </w:r>
      <w:r w:rsidRPr="00DA0875">
        <w:rPr>
          <w:rFonts w:cstheme="minorHAnsi"/>
          <w:color w:val="000000"/>
        </w:rPr>
        <w:t xml:space="preserve"> maximálního počtu </w:t>
      </w:r>
      <w:r w:rsidR="00207D5C" w:rsidRPr="00DA0875">
        <w:rPr>
          <w:rFonts w:cstheme="minorHAnsi"/>
          <w:bCs/>
          <w:color w:val="000000"/>
        </w:rPr>
        <w:t>25</w:t>
      </w:r>
      <w:r w:rsidRPr="00DA0875">
        <w:rPr>
          <w:rFonts w:cstheme="minorHAnsi"/>
          <w:bCs/>
          <w:color w:val="000000"/>
        </w:rPr>
        <w:t xml:space="preserve"> </w:t>
      </w:r>
      <w:r w:rsidRPr="00DA0875">
        <w:rPr>
          <w:rFonts w:cstheme="minorHAnsi"/>
          <w:color w:val="000000"/>
        </w:rPr>
        <w:t>bodů, a věcné hodnocení tak neumožnilo srovnání projektů podle jejich kvality.</w:t>
      </w:r>
    </w:p>
    <w:p w:rsidR="00E92D6F" w:rsidRPr="00194A93" w:rsidRDefault="005249E1" w:rsidP="00F54751">
      <w:pPr>
        <w:pStyle w:val="KP-normlnbezodsazen"/>
        <w:spacing w:after="120"/>
        <w:rPr>
          <w:color w:val="000000"/>
        </w:rPr>
      </w:pPr>
      <w:r w:rsidRPr="00DA0875">
        <w:rPr>
          <w:color w:val="000000"/>
        </w:rPr>
        <w:t>Žádné ze zvolených kritérií nehodnot</w:t>
      </w:r>
      <w:r w:rsidR="00DA0875" w:rsidRPr="00DA0875">
        <w:rPr>
          <w:color w:val="000000"/>
        </w:rPr>
        <w:t>ilo</w:t>
      </w:r>
      <w:r w:rsidRPr="00DA0875">
        <w:rPr>
          <w:color w:val="000000"/>
        </w:rPr>
        <w:t xml:space="preserve"> projekty podle nákladů na podpořený byt, lůžko nebo osobu využívající sociální bydlení</w:t>
      </w:r>
      <w:r w:rsidR="00FE523D" w:rsidRPr="00DA0875">
        <w:rPr>
          <w:color w:val="000000"/>
        </w:rPr>
        <w:t>.</w:t>
      </w:r>
      <w:r w:rsidRPr="00DA0875">
        <w:rPr>
          <w:color w:val="000000"/>
        </w:rPr>
        <w:t xml:space="preserve"> MMR nestanovilo</w:t>
      </w:r>
      <w:r w:rsidRPr="00194A93">
        <w:rPr>
          <w:color w:val="000000"/>
        </w:rPr>
        <w:t xml:space="preserve"> ani žádné jiné kritérium</w:t>
      </w:r>
      <w:r w:rsidR="003905AE">
        <w:rPr>
          <w:color w:val="000000"/>
        </w:rPr>
        <w:t xml:space="preserve"> pro </w:t>
      </w:r>
      <w:r w:rsidRPr="00194A93">
        <w:rPr>
          <w:color w:val="000000"/>
        </w:rPr>
        <w:t>bonifik</w:t>
      </w:r>
      <w:r w:rsidR="003905AE">
        <w:rPr>
          <w:color w:val="000000"/>
        </w:rPr>
        <w:t>aci</w:t>
      </w:r>
      <w:r w:rsidRPr="00194A93">
        <w:rPr>
          <w:color w:val="000000"/>
        </w:rPr>
        <w:t xml:space="preserve"> p</w:t>
      </w:r>
      <w:r w:rsidRPr="00194A93">
        <w:t>rojekt</w:t>
      </w:r>
      <w:r w:rsidR="003905AE">
        <w:t>ů</w:t>
      </w:r>
      <w:r w:rsidRPr="00194A93">
        <w:t xml:space="preserve">, </w:t>
      </w:r>
      <w:r>
        <w:t xml:space="preserve">které </w:t>
      </w:r>
      <w:r w:rsidRPr="00194A93">
        <w:t xml:space="preserve">by </w:t>
      </w:r>
      <w:r w:rsidRPr="001417BC">
        <w:t>při využití co nejm</w:t>
      </w:r>
      <w:r w:rsidR="002D6918">
        <w:t>enšího</w:t>
      </w:r>
      <w:r w:rsidRPr="001417BC">
        <w:t xml:space="preserve"> </w:t>
      </w:r>
      <w:r w:rsidR="002D6918">
        <w:t xml:space="preserve">objemu </w:t>
      </w:r>
      <w:r w:rsidRPr="001417BC">
        <w:t xml:space="preserve">zdrojů </w:t>
      </w:r>
      <w:r w:rsidR="00FE523D" w:rsidRPr="00194A93">
        <w:t>vedly</w:t>
      </w:r>
      <w:r w:rsidRPr="00194A93">
        <w:t xml:space="preserve"> </w:t>
      </w:r>
      <w:r w:rsidRPr="001417BC">
        <w:t>k n</w:t>
      </w:r>
      <w:r w:rsidRPr="00194A93">
        <w:t>aplňování cílů programu.</w:t>
      </w:r>
    </w:p>
    <w:p w:rsidR="00E92D6F" w:rsidRPr="009A447A" w:rsidRDefault="005249E1" w:rsidP="00F54751">
      <w:pPr>
        <w:spacing w:after="120"/>
        <w:rPr>
          <w:rFonts w:cstheme="minorHAnsi"/>
        </w:rPr>
      </w:pPr>
      <w:r w:rsidRPr="00194A93">
        <w:rPr>
          <w:rFonts w:cstheme="minorHAnsi"/>
          <w:color w:val="000000"/>
        </w:rPr>
        <w:t xml:space="preserve">Následující tabulka </w:t>
      </w:r>
      <w:r w:rsidR="00FE523D" w:rsidRPr="00194A93">
        <w:rPr>
          <w:rFonts w:cstheme="minorHAnsi"/>
          <w:color w:val="000000"/>
        </w:rPr>
        <w:t xml:space="preserve">č. 4 </w:t>
      </w:r>
      <w:r w:rsidRPr="00194A93">
        <w:rPr>
          <w:rFonts w:cstheme="minorHAnsi"/>
          <w:color w:val="000000"/>
        </w:rPr>
        <w:t xml:space="preserve">uvádí minimální, maximální a průměrné celkové způsobilé výdaje </w:t>
      </w:r>
      <w:r w:rsidR="00A85AA3" w:rsidRPr="00194A93">
        <w:rPr>
          <w:rFonts w:cstheme="minorHAnsi"/>
          <w:color w:val="000000"/>
        </w:rPr>
        <w:t xml:space="preserve">(dále také </w:t>
      </w:r>
      <w:r w:rsidR="0042044C" w:rsidRPr="00194A93">
        <w:rPr>
          <w:rFonts w:cstheme="minorHAnsi"/>
          <w:color w:val="000000"/>
        </w:rPr>
        <w:t xml:space="preserve">„CZV“) </w:t>
      </w:r>
      <w:r w:rsidRPr="00194A93">
        <w:rPr>
          <w:rFonts w:cstheme="minorHAnsi"/>
          <w:color w:val="000000"/>
        </w:rPr>
        <w:t xml:space="preserve">na </w:t>
      </w:r>
      <w:r w:rsidR="00713211">
        <w:rPr>
          <w:rFonts w:cstheme="minorHAnsi"/>
          <w:color w:val="000000"/>
        </w:rPr>
        <w:t>po</w:t>
      </w:r>
      <w:r w:rsidRPr="00194A93">
        <w:rPr>
          <w:rFonts w:cstheme="minorHAnsi"/>
          <w:color w:val="000000"/>
        </w:rPr>
        <w:t>řízený byt, lůžko</w:t>
      </w:r>
      <w:r w:rsidRPr="00E77D39">
        <w:rPr>
          <w:rFonts w:cstheme="minorHAnsi"/>
          <w:color w:val="000000"/>
        </w:rPr>
        <w:t xml:space="preserve"> a m</w:t>
      </w:r>
      <w:r w:rsidRPr="00E77D39">
        <w:rPr>
          <w:rFonts w:cstheme="minorHAnsi"/>
          <w:color w:val="000000"/>
          <w:vertAlign w:val="superscript"/>
        </w:rPr>
        <w:t>2</w:t>
      </w:r>
      <w:r w:rsidRPr="00E77D39">
        <w:rPr>
          <w:rFonts w:cstheme="minorHAnsi"/>
          <w:color w:val="000000"/>
        </w:rPr>
        <w:t xml:space="preserve"> plochy obytných místností (bez chodeb, sklepů apod.) v</w:t>
      </w:r>
      <w:r w:rsidR="0042044C">
        <w:rPr>
          <w:rFonts w:cstheme="minorHAnsi"/>
          <w:color w:val="000000"/>
        </w:rPr>
        <w:t> </w:t>
      </w:r>
      <w:r w:rsidRPr="00E77D39">
        <w:rPr>
          <w:rFonts w:cstheme="minorHAnsi"/>
          <w:color w:val="000000"/>
        </w:rPr>
        <w:t>realizovaných projektech.</w:t>
      </w:r>
      <w:r>
        <w:rPr>
          <w:bCs/>
          <w:color w:val="000000"/>
        </w:rPr>
        <w:t xml:space="preserve"> </w:t>
      </w:r>
    </w:p>
    <w:p w:rsidR="00E92D6F" w:rsidRPr="009206BE" w:rsidRDefault="005249E1" w:rsidP="009C260B">
      <w:pPr>
        <w:pStyle w:val="KP-normlnbezodsazen"/>
        <w:spacing w:before="120"/>
        <w:ind w:left="1276" w:hanging="1276"/>
        <w:rPr>
          <w:bCs/>
          <w:color w:val="000000"/>
        </w:rPr>
      </w:pPr>
      <w:r w:rsidRPr="00194A93">
        <w:rPr>
          <w:bCs/>
          <w:color w:val="000000"/>
        </w:rPr>
        <w:lastRenderedPageBreak/>
        <w:t xml:space="preserve">Tabulka č. </w:t>
      </w:r>
      <w:r w:rsidR="00FE523D" w:rsidRPr="00194A93">
        <w:rPr>
          <w:bCs/>
          <w:color w:val="000000"/>
        </w:rPr>
        <w:t>4</w:t>
      </w:r>
      <w:r w:rsidRPr="00194A93">
        <w:rPr>
          <w:bCs/>
          <w:color w:val="000000"/>
        </w:rPr>
        <w:t xml:space="preserve">: </w:t>
      </w:r>
      <w:r w:rsidR="00F11D10">
        <w:rPr>
          <w:bCs/>
          <w:color w:val="000000"/>
        </w:rPr>
        <w:tab/>
      </w:r>
      <w:r w:rsidRPr="00194A93">
        <w:rPr>
          <w:bCs/>
          <w:color w:val="000000"/>
        </w:rPr>
        <w:t xml:space="preserve">Minimální, maximální a průměrné celkové způsobilé výdaje na </w:t>
      </w:r>
      <w:r w:rsidR="0059413C">
        <w:rPr>
          <w:bCs/>
          <w:color w:val="000000"/>
        </w:rPr>
        <w:t>po</w:t>
      </w:r>
      <w:r w:rsidRPr="00194A93">
        <w:rPr>
          <w:bCs/>
          <w:color w:val="000000"/>
        </w:rPr>
        <w:t>řízený byt, lůžko a m</w:t>
      </w:r>
      <w:r w:rsidRPr="00194A93">
        <w:rPr>
          <w:bCs/>
          <w:color w:val="000000"/>
          <w:vertAlign w:val="superscript"/>
        </w:rPr>
        <w:t>2</w:t>
      </w:r>
      <w:r w:rsidRPr="00194A93">
        <w:rPr>
          <w:bCs/>
          <w:color w:val="000000"/>
        </w:rPr>
        <w:t xml:space="preserve"> </w:t>
      </w:r>
      <w:r w:rsidR="005B3A3C" w:rsidRPr="001417BC">
        <w:rPr>
          <w:bCs/>
        </w:rPr>
        <w:t xml:space="preserve">podlahové </w:t>
      </w:r>
      <w:r w:rsidRPr="001417BC">
        <w:rPr>
          <w:bCs/>
        </w:rPr>
        <w:t xml:space="preserve">plochy </w:t>
      </w:r>
      <w:r w:rsidRPr="00194A93">
        <w:rPr>
          <w:bCs/>
          <w:color w:val="000000"/>
        </w:rPr>
        <w:t>bytu</w:t>
      </w:r>
      <w:r>
        <w:rPr>
          <w:rStyle w:val="Znakapoznpodarou"/>
          <w:bCs/>
          <w:color w:val="000000"/>
        </w:rPr>
        <w:footnoteReference w:id="21"/>
      </w:r>
    </w:p>
    <w:tbl>
      <w:tblPr>
        <w:tblW w:w="5000" w:type="pct"/>
        <w:tblCellMar>
          <w:left w:w="70" w:type="dxa"/>
          <w:right w:w="70" w:type="dxa"/>
        </w:tblCellMar>
        <w:tblLook w:val="04A0" w:firstRow="1" w:lastRow="0" w:firstColumn="1" w:lastColumn="0" w:noHBand="0" w:noVBand="1"/>
      </w:tblPr>
      <w:tblGrid>
        <w:gridCol w:w="1141"/>
        <w:gridCol w:w="1141"/>
        <w:gridCol w:w="2260"/>
        <w:gridCol w:w="2260"/>
        <w:gridCol w:w="2258"/>
      </w:tblGrid>
      <w:tr w:rsidR="00312133" w:rsidTr="009C260B">
        <w:trPr>
          <w:trHeight w:val="284"/>
        </w:trPr>
        <w:tc>
          <w:tcPr>
            <w:tcW w:w="63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rsidR="00E92D6F" w:rsidRPr="009C260B" w:rsidRDefault="005249E1" w:rsidP="001417BC">
            <w:pPr>
              <w:jc w:val="center"/>
              <w:rPr>
                <w:rFonts w:ascii="Calibri" w:hAnsi="Calibri" w:cs="Calibri"/>
                <w:b/>
                <w:sz w:val="20"/>
              </w:rPr>
            </w:pPr>
            <w:r w:rsidRPr="009C260B">
              <w:rPr>
                <w:rFonts w:ascii="Calibri" w:hAnsi="Calibri" w:cs="Calibri"/>
                <w:b/>
                <w:sz w:val="20"/>
              </w:rPr>
              <w:t>Výzv</w:t>
            </w:r>
            <w:r w:rsidR="001417BC" w:rsidRPr="009C260B">
              <w:rPr>
                <w:rFonts w:ascii="Calibri" w:hAnsi="Calibri" w:cs="Calibri"/>
                <w:b/>
                <w:sz w:val="20"/>
              </w:rPr>
              <w:t>a</w:t>
            </w:r>
          </w:p>
        </w:tc>
        <w:tc>
          <w:tcPr>
            <w:tcW w:w="630" w:type="pct"/>
            <w:tcBorders>
              <w:top w:val="single" w:sz="4" w:space="0" w:color="auto"/>
              <w:left w:val="nil"/>
              <w:bottom w:val="single" w:sz="4" w:space="0" w:color="auto"/>
              <w:right w:val="single" w:sz="4" w:space="0" w:color="auto"/>
            </w:tcBorders>
            <w:shd w:val="clear" w:color="auto" w:fill="E5F1FF"/>
            <w:noWrap/>
            <w:vAlign w:val="center"/>
            <w:hideMark/>
          </w:tcPr>
          <w:p w:rsidR="00E92D6F" w:rsidRPr="001417BC" w:rsidRDefault="00E92D6F" w:rsidP="005B3A3C">
            <w:pPr>
              <w:jc w:val="center"/>
              <w:rPr>
                <w:rFonts w:ascii="Calibri" w:hAnsi="Calibri" w:cs="Calibri"/>
                <w:b/>
                <w:sz w:val="20"/>
              </w:rPr>
            </w:pPr>
          </w:p>
        </w:tc>
        <w:tc>
          <w:tcPr>
            <w:tcW w:w="1247" w:type="pct"/>
            <w:tcBorders>
              <w:top w:val="single" w:sz="4" w:space="0" w:color="auto"/>
              <w:left w:val="nil"/>
              <w:bottom w:val="single" w:sz="4" w:space="0" w:color="auto"/>
              <w:right w:val="single" w:sz="4" w:space="0" w:color="auto"/>
            </w:tcBorders>
            <w:shd w:val="clear" w:color="auto" w:fill="E5F1FF"/>
            <w:vAlign w:val="center"/>
            <w:hideMark/>
          </w:tcPr>
          <w:p w:rsidR="00E92D6F" w:rsidRPr="001417BC" w:rsidRDefault="005249E1" w:rsidP="00E92D6F">
            <w:pPr>
              <w:jc w:val="center"/>
              <w:rPr>
                <w:rFonts w:ascii="Calibri" w:hAnsi="Calibri" w:cs="Calibri"/>
                <w:b/>
                <w:sz w:val="20"/>
              </w:rPr>
            </w:pPr>
            <w:r w:rsidRPr="001417BC">
              <w:rPr>
                <w:rFonts w:ascii="Calibri" w:hAnsi="Calibri" w:cs="Calibri"/>
                <w:b/>
                <w:sz w:val="20"/>
              </w:rPr>
              <w:t>CZV na byt</w:t>
            </w:r>
          </w:p>
        </w:tc>
        <w:tc>
          <w:tcPr>
            <w:tcW w:w="1247" w:type="pct"/>
            <w:tcBorders>
              <w:top w:val="single" w:sz="4" w:space="0" w:color="auto"/>
              <w:left w:val="nil"/>
              <w:bottom w:val="single" w:sz="4" w:space="0" w:color="auto"/>
              <w:right w:val="single" w:sz="4" w:space="0" w:color="auto"/>
            </w:tcBorders>
            <w:shd w:val="clear" w:color="auto" w:fill="E5F1FF"/>
            <w:vAlign w:val="center"/>
            <w:hideMark/>
          </w:tcPr>
          <w:p w:rsidR="00E92D6F" w:rsidRPr="006644DF" w:rsidRDefault="005249E1" w:rsidP="00E92D6F">
            <w:pPr>
              <w:jc w:val="center"/>
              <w:rPr>
                <w:rFonts w:ascii="Calibri" w:hAnsi="Calibri" w:cs="Calibri"/>
                <w:b/>
                <w:sz w:val="20"/>
              </w:rPr>
            </w:pPr>
            <w:r w:rsidRPr="006644DF">
              <w:rPr>
                <w:rFonts w:ascii="Calibri" w:hAnsi="Calibri" w:cs="Calibri"/>
                <w:b/>
                <w:sz w:val="20"/>
              </w:rPr>
              <w:t>CZV na lůžko</w:t>
            </w:r>
          </w:p>
        </w:tc>
        <w:tc>
          <w:tcPr>
            <w:tcW w:w="1246" w:type="pct"/>
            <w:tcBorders>
              <w:top w:val="single" w:sz="4" w:space="0" w:color="auto"/>
              <w:left w:val="nil"/>
              <w:bottom w:val="single" w:sz="4" w:space="0" w:color="auto"/>
              <w:right w:val="single" w:sz="4" w:space="0" w:color="auto"/>
            </w:tcBorders>
            <w:shd w:val="clear" w:color="auto" w:fill="E5F1FF"/>
            <w:vAlign w:val="center"/>
            <w:hideMark/>
          </w:tcPr>
          <w:p w:rsidR="00E92D6F" w:rsidRPr="006644DF" w:rsidRDefault="005249E1" w:rsidP="00E92D6F">
            <w:pPr>
              <w:jc w:val="center"/>
              <w:rPr>
                <w:rFonts w:ascii="Calibri" w:hAnsi="Calibri" w:cs="Calibri"/>
                <w:b/>
                <w:color w:val="000000"/>
                <w:sz w:val="20"/>
              </w:rPr>
            </w:pPr>
            <w:r w:rsidRPr="006644DF">
              <w:rPr>
                <w:rFonts w:ascii="Calibri" w:hAnsi="Calibri" w:cs="Calibri"/>
                <w:b/>
                <w:color w:val="000000"/>
                <w:sz w:val="20"/>
              </w:rPr>
              <w:t>CZV na m</w:t>
            </w:r>
            <w:r w:rsidRPr="006644DF">
              <w:rPr>
                <w:rFonts w:ascii="Calibri" w:hAnsi="Calibri" w:cs="Calibri"/>
                <w:b/>
                <w:color w:val="000000"/>
                <w:sz w:val="20"/>
                <w:vertAlign w:val="superscript"/>
              </w:rPr>
              <w:t>2</w:t>
            </w:r>
            <w:r w:rsidRPr="006644DF">
              <w:rPr>
                <w:rFonts w:ascii="Calibri" w:hAnsi="Calibri" w:cs="Calibri"/>
                <w:b/>
                <w:color w:val="000000"/>
                <w:sz w:val="20"/>
              </w:rPr>
              <w:t xml:space="preserve"> podlahové plochy bytu</w:t>
            </w:r>
          </w:p>
        </w:tc>
      </w:tr>
      <w:tr w:rsidR="00312133" w:rsidTr="005F04F2">
        <w:trPr>
          <w:trHeight w:val="284"/>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jc w:val="center"/>
              <w:rPr>
                <w:rFonts w:ascii="Calibri" w:hAnsi="Calibri" w:cs="Calibri"/>
                <w:color w:val="000000"/>
                <w:sz w:val="20"/>
              </w:rPr>
            </w:pPr>
            <w:r w:rsidRPr="001417BC">
              <w:rPr>
                <w:rFonts w:ascii="Calibri" w:hAnsi="Calibri" w:cs="Calibri"/>
                <w:color w:val="000000"/>
                <w:sz w:val="20"/>
              </w:rPr>
              <w:t>34, 35</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1417BC" w:rsidRDefault="001417BC" w:rsidP="00FA050A">
            <w:pPr>
              <w:rPr>
                <w:rFonts w:ascii="Calibri" w:hAnsi="Calibri" w:cs="Calibri"/>
                <w:color w:val="000000"/>
                <w:sz w:val="20"/>
              </w:rPr>
            </w:pPr>
            <w:r>
              <w:rPr>
                <w:rFonts w:ascii="Calibri" w:hAnsi="Calibri" w:cs="Calibri"/>
                <w:color w:val="000000"/>
                <w:sz w:val="20"/>
              </w:rPr>
              <w:t>m</w:t>
            </w:r>
            <w:r w:rsidR="005249E1" w:rsidRPr="001417BC">
              <w:rPr>
                <w:rFonts w:ascii="Calibri" w:hAnsi="Calibri" w:cs="Calibri"/>
                <w:color w:val="000000"/>
                <w:sz w:val="20"/>
              </w:rPr>
              <w:t>in</w:t>
            </w:r>
            <w:r>
              <w:rPr>
                <w:rFonts w:ascii="Calibri" w:hAnsi="Calibri" w:cs="Calibri"/>
                <w:color w:val="000000"/>
                <w:sz w:val="20"/>
              </w:rPr>
              <w:t>.</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ind w:right="88"/>
              <w:jc w:val="right"/>
              <w:rPr>
                <w:rFonts w:ascii="Calibri" w:hAnsi="Calibri" w:cs="Calibri"/>
                <w:color w:val="000000"/>
                <w:sz w:val="20"/>
              </w:rPr>
            </w:pPr>
            <w:r w:rsidRPr="001417BC">
              <w:rPr>
                <w:sz w:val="20"/>
              </w:rPr>
              <w:t>313 804,31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118 613,33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7 525,28 Kč</w:t>
            </w:r>
          </w:p>
        </w:tc>
      </w:tr>
      <w:tr w:rsidR="00312133" w:rsidTr="005F04F2">
        <w:trPr>
          <w:trHeight w:val="284"/>
        </w:trPr>
        <w:tc>
          <w:tcPr>
            <w:tcW w:w="630" w:type="pct"/>
            <w:vMerge/>
            <w:tcBorders>
              <w:top w:val="single" w:sz="4" w:space="0" w:color="auto"/>
              <w:left w:val="single" w:sz="4" w:space="0" w:color="auto"/>
              <w:bottom w:val="single" w:sz="4" w:space="0" w:color="auto"/>
              <w:right w:val="single" w:sz="4" w:space="0" w:color="auto"/>
            </w:tcBorders>
            <w:vAlign w:val="center"/>
            <w:hideMark/>
          </w:tcPr>
          <w:p w:rsidR="00FA050A" w:rsidRPr="001417BC" w:rsidRDefault="00FA050A" w:rsidP="005F04F2">
            <w:pPr>
              <w:jc w:val="center"/>
              <w:rPr>
                <w:rFonts w:ascii="Calibri" w:hAnsi="Calibri" w:cs="Calibri"/>
                <w:color w:val="000000"/>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1417BC" w:rsidRDefault="001417BC" w:rsidP="00FA050A">
            <w:pPr>
              <w:rPr>
                <w:rFonts w:ascii="Calibri" w:hAnsi="Calibri" w:cs="Calibri"/>
                <w:color w:val="000000"/>
                <w:sz w:val="20"/>
              </w:rPr>
            </w:pPr>
            <w:r>
              <w:rPr>
                <w:rFonts w:ascii="Calibri" w:hAnsi="Calibri" w:cs="Calibri"/>
                <w:color w:val="000000"/>
                <w:sz w:val="20"/>
              </w:rPr>
              <w:t>m</w:t>
            </w:r>
            <w:r w:rsidR="005249E1" w:rsidRPr="001417BC">
              <w:rPr>
                <w:rFonts w:ascii="Calibri" w:hAnsi="Calibri" w:cs="Calibri"/>
                <w:color w:val="000000"/>
                <w:sz w:val="20"/>
              </w:rPr>
              <w:t>ax</w:t>
            </w:r>
            <w:r>
              <w:rPr>
                <w:rFonts w:ascii="Calibri" w:hAnsi="Calibri" w:cs="Calibri"/>
                <w:color w:val="000000"/>
                <w:sz w:val="20"/>
              </w:rPr>
              <w:t>.</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ind w:right="88"/>
              <w:jc w:val="right"/>
              <w:rPr>
                <w:rFonts w:ascii="Calibri" w:hAnsi="Calibri" w:cs="Calibri"/>
                <w:color w:val="000000"/>
                <w:sz w:val="20"/>
              </w:rPr>
            </w:pPr>
            <w:r w:rsidRPr="001417BC">
              <w:rPr>
                <w:sz w:val="20"/>
              </w:rPr>
              <w:t>2 451 852,67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1 129 991,55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35 895,01 Kč</w:t>
            </w:r>
          </w:p>
        </w:tc>
      </w:tr>
      <w:tr w:rsidR="00312133" w:rsidTr="005F04F2">
        <w:trPr>
          <w:trHeight w:val="284"/>
        </w:trPr>
        <w:tc>
          <w:tcPr>
            <w:tcW w:w="630" w:type="pct"/>
            <w:vMerge/>
            <w:tcBorders>
              <w:top w:val="single" w:sz="4" w:space="0" w:color="auto"/>
              <w:left w:val="single" w:sz="4" w:space="0" w:color="auto"/>
              <w:bottom w:val="single" w:sz="4" w:space="0" w:color="auto"/>
              <w:right w:val="single" w:sz="4" w:space="0" w:color="auto"/>
            </w:tcBorders>
            <w:vAlign w:val="center"/>
            <w:hideMark/>
          </w:tcPr>
          <w:p w:rsidR="00FA050A" w:rsidRPr="001417BC" w:rsidRDefault="00FA050A" w:rsidP="005F04F2">
            <w:pPr>
              <w:jc w:val="center"/>
              <w:rPr>
                <w:rFonts w:ascii="Calibri" w:hAnsi="Calibri" w:cs="Calibri"/>
                <w:color w:val="000000"/>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1417BC" w:rsidRDefault="005249E1" w:rsidP="00FA050A">
            <w:pPr>
              <w:rPr>
                <w:rFonts w:ascii="Calibri" w:hAnsi="Calibri" w:cs="Calibri"/>
                <w:color w:val="000000"/>
                <w:sz w:val="20"/>
              </w:rPr>
            </w:pPr>
            <w:r w:rsidRPr="001417BC">
              <w:rPr>
                <w:rFonts w:ascii="Calibri" w:hAnsi="Calibri" w:cs="Calibri"/>
                <w:color w:val="000000"/>
                <w:sz w:val="20"/>
              </w:rPr>
              <w:t>průměr</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ind w:right="88"/>
              <w:jc w:val="right"/>
              <w:rPr>
                <w:rFonts w:ascii="Calibri" w:hAnsi="Calibri" w:cs="Calibri"/>
                <w:color w:val="000000"/>
                <w:sz w:val="20"/>
              </w:rPr>
            </w:pPr>
            <w:r w:rsidRPr="001417BC">
              <w:rPr>
                <w:sz w:val="20"/>
              </w:rPr>
              <w:t>1 301 016,58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542 985,53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26 291,44 Kč</w:t>
            </w:r>
          </w:p>
        </w:tc>
      </w:tr>
      <w:tr w:rsidR="00312133" w:rsidTr="005F04F2">
        <w:trPr>
          <w:trHeight w:val="284"/>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jc w:val="center"/>
              <w:rPr>
                <w:rFonts w:ascii="Calibri" w:hAnsi="Calibri" w:cs="Calibri"/>
                <w:color w:val="000000"/>
                <w:sz w:val="20"/>
              </w:rPr>
            </w:pPr>
            <w:r w:rsidRPr="001417BC">
              <w:rPr>
                <w:rFonts w:ascii="Calibri" w:hAnsi="Calibri" w:cs="Calibri"/>
                <w:color w:val="000000"/>
                <w:sz w:val="20"/>
              </w:rPr>
              <w:t>79, 80</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1417BC" w:rsidRDefault="005249E1" w:rsidP="00FA050A">
            <w:pPr>
              <w:rPr>
                <w:rFonts w:ascii="Calibri" w:hAnsi="Calibri" w:cs="Calibri"/>
                <w:color w:val="000000"/>
                <w:sz w:val="20"/>
              </w:rPr>
            </w:pPr>
            <w:r w:rsidRPr="001417BC">
              <w:rPr>
                <w:rFonts w:ascii="Calibri" w:hAnsi="Calibri" w:cs="Calibri"/>
                <w:color w:val="000000"/>
                <w:sz w:val="20"/>
              </w:rPr>
              <w:t>min.</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ind w:right="88"/>
              <w:jc w:val="right"/>
              <w:rPr>
                <w:rFonts w:ascii="Calibri" w:hAnsi="Calibri" w:cs="Calibri"/>
                <w:color w:val="000000"/>
                <w:sz w:val="20"/>
              </w:rPr>
            </w:pPr>
            <w:r w:rsidRPr="001417BC">
              <w:rPr>
                <w:sz w:val="20"/>
              </w:rPr>
              <w:t>456 955,00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163 545,63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9 015,10 Kč</w:t>
            </w:r>
          </w:p>
        </w:tc>
      </w:tr>
      <w:tr w:rsidR="00312133" w:rsidTr="005F04F2">
        <w:trPr>
          <w:trHeight w:val="284"/>
        </w:trPr>
        <w:tc>
          <w:tcPr>
            <w:tcW w:w="630" w:type="pct"/>
            <w:vMerge/>
            <w:tcBorders>
              <w:top w:val="single" w:sz="4" w:space="0" w:color="auto"/>
              <w:left w:val="single" w:sz="4" w:space="0" w:color="auto"/>
              <w:bottom w:val="single" w:sz="4" w:space="0" w:color="auto"/>
              <w:right w:val="single" w:sz="4" w:space="0" w:color="auto"/>
            </w:tcBorders>
            <w:vAlign w:val="center"/>
            <w:hideMark/>
          </w:tcPr>
          <w:p w:rsidR="00FA050A" w:rsidRPr="001417BC" w:rsidRDefault="00FA050A" w:rsidP="00FA050A">
            <w:pPr>
              <w:rPr>
                <w:rFonts w:ascii="Calibri" w:hAnsi="Calibri" w:cs="Calibri"/>
                <w:color w:val="000000"/>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1417BC" w:rsidRDefault="005249E1" w:rsidP="00FA050A">
            <w:pPr>
              <w:rPr>
                <w:rFonts w:ascii="Calibri" w:hAnsi="Calibri" w:cs="Calibri"/>
                <w:color w:val="000000"/>
                <w:sz w:val="20"/>
              </w:rPr>
            </w:pPr>
            <w:r w:rsidRPr="001417BC">
              <w:rPr>
                <w:rFonts w:ascii="Calibri" w:hAnsi="Calibri" w:cs="Calibri"/>
                <w:color w:val="000000"/>
                <w:sz w:val="20"/>
              </w:rPr>
              <w:t>max.</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1417BC" w:rsidRDefault="005249E1" w:rsidP="00FA050A">
            <w:pPr>
              <w:ind w:right="88"/>
              <w:jc w:val="right"/>
              <w:rPr>
                <w:rFonts w:ascii="Calibri" w:hAnsi="Calibri" w:cs="Calibri"/>
                <w:color w:val="000000"/>
                <w:sz w:val="20"/>
              </w:rPr>
            </w:pPr>
            <w:r w:rsidRPr="001417BC">
              <w:rPr>
                <w:sz w:val="20"/>
              </w:rPr>
              <w:t>3 638 039,50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1 334 089,38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40 650,01 Kč</w:t>
            </w:r>
          </w:p>
        </w:tc>
      </w:tr>
      <w:tr w:rsidR="00312133" w:rsidTr="005F04F2">
        <w:trPr>
          <w:trHeight w:val="284"/>
        </w:trPr>
        <w:tc>
          <w:tcPr>
            <w:tcW w:w="630" w:type="pct"/>
            <w:vMerge/>
            <w:tcBorders>
              <w:top w:val="single" w:sz="4" w:space="0" w:color="auto"/>
              <w:left w:val="single" w:sz="4" w:space="0" w:color="auto"/>
              <w:bottom w:val="single" w:sz="4" w:space="0" w:color="auto"/>
              <w:right w:val="single" w:sz="4" w:space="0" w:color="auto"/>
            </w:tcBorders>
            <w:vAlign w:val="center"/>
            <w:hideMark/>
          </w:tcPr>
          <w:p w:rsidR="00FA050A" w:rsidRPr="006644DF" w:rsidRDefault="00FA050A" w:rsidP="00FA050A">
            <w:pPr>
              <w:rPr>
                <w:rFonts w:ascii="Calibri" w:hAnsi="Calibri" w:cs="Calibri"/>
                <w:color w:val="000000"/>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0A" w:rsidRPr="006644DF" w:rsidRDefault="005249E1" w:rsidP="00FA050A">
            <w:pPr>
              <w:rPr>
                <w:rFonts w:ascii="Calibri" w:hAnsi="Calibri" w:cs="Calibri"/>
                <w:color w:val="000000"/>
                <w:sz w:val="20"/>
              </w:rPr>
            </w:pPr>
            <w:r w:rsidRPr="006644DF">
              <w:rPr>
                <w:rFonts w:ascii="Calibri" w:hAnsi="Calibri" w:cs="Calibri"/>
                <w:color w:val="000000"/>
                <w:sz w:val="20"/>
              </w:rPr>
              <w:t>průměr</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1 560 370,38 Kč</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651 979,20 Kč</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50A" w:rsidRPr="00FA050A" w:rsidRDefault="005249E1" w:rsidP="00FA050A">
            <w:pPr>
              <w:ind w:right="88"/>
              <w:jc w:val="right"/>
              <w:rPr>
                <w:rFonts w:ascii="Calibri" w:hAnsi="Calibri" w:cs="Calibri"/>
                <w:color w:val="000000"/>
                <w:sz w:val="20"/>
                <w:highlight w:val="yellow"/>
              </w:rPr>
            </w:pPr>
            <w:r w:rsidRPr="00FA050A">
              <w:rPr>
                <w:sz w:val="20"/>
              </w:rPr>
              <w:t>29 352,50 Kč</w:t>
            </w:r>
          </w:p>
        </w:tc>
      </w:tr>
    </w:tbl>
    <w:p w:rsidR="00E92D6F" w:rsidRPr="00C624BC" w:rsidRDefault="005249E1" w:rsidP="00E92D6F">
      <w:pPr>
        <w:pStyle w:val="KP-normlnbezodsazen"/>
        <w:rPr>
          <w:bCs/>
          <w:color w:val="000000"/>
          <w:sz w:val="20"/>
          <w:szCs w:val="20"/>
        </w:rPr>
      </w:pPr>
      <w:r w:rsidRPr="00895733">
        <w:rPr>
          <w:b/>
          <w:bCs/>
          <w:color w:val="000000"/>
          <w:sz w:val="20"/>
          <w:szCs w:val="20"/>
        </w:rPr>
        <w:t>Zdroj:</w:t>
      </w:r>
      <w:r w:rsidRPr="00C624BC">
        <w:rPr>
          <w:bCs/>
          <w:color w:val="000000"/>
          <w:sz w:val="20"/>
          <w:szCs w:val="20"/>
        </w:rPr>
        <w:t xml:space="preserve"> MS2014+</w:t>
      </w:r>
      <w:r w:rsidR="00845F7B">
        <w:rPr>
          <w:bCs/>
          <w:color w:val="000000"/>
          <w:sz w:val="20"/>
          <w:szCs w:val="20"/>
        </w:rPr>
        <w:t>; vlastní zpracování NKÚ</w:t>
      </w:r>
      <w:r>
        <w:rPr>
          <w:bCs/>
          <w:color w:val="000000"/>
          <w:sz w:val="20"/>
          <w:szCs w:val="20"/>
        </w:rPr>
        <w:t>.</w:t>
      </w:r>
    </w:p>
    <w:p w:rsidR="009B4ED0" w:rsidRDefault="009B4ED0" w:rsidP="00A91918">
      <w:pPr>
        <w:pStyle w:val="KP-normlnbezodsazen"/>
        <w:rPr>
          <w:bCs/>
          <w:color w:val="000000"/>
        </w:rPr>
      </w:pPr>
    </w:p>
    <w:p w:rsidR="003D53C3" w:rsidRDefault="003D53C3" w:rsidP="00E92D6F">
      <w:pPr>
        <w:pStyle w:val="KP-normlnbezodsazen"/>
        <w:spacing w:after="120"/>
      </w:pPr>
      <w:r w:rsidRPr="00D951A4">
        <w:t xml:space="preserve">Z údajů v tabulce </w:t>
      </w:r>
      <w:r w:rsidR="006226E9" w:rsidRPr="00D951A4">
        <w:t xml:space="preserve">je </w:t>
      </w:r>
      <w:r w:rsidRPr="00D951A4">
        <w:t xml:space="preserve">zřejmé, že mezi projekty byly značné rozdíly v pořizovacích nákladech na byty a lůžka, a tím i na zajištění ubytování pro osoby využívající sociální bydlení. </w:t>
      </w:r>
      <w:r w:rsidR="00B573D6" w:rsidRPr="00D951A4">
        <w:t>Vzhledem k</w:t>
      </w:r>
      <w:r w:rsidR="006226E9" w:rsidRPr="00D951A4">
        <w:t> </w:t>
      </w:r>
      <w:r w:rsidR="00B573D6" w:rsidRPr="00D951A4">
        <w:t xml:space="preserve">rozmanitosti povolených způsobů pořízení bytů (nákup, rekonstrukce, výstavba) </w:t>
      </w:r>
      <w:r w:rsidR="00181CEF" w:rsidRPr="00D951A4">
        <w:t xml:space="preserve">a možnosti z podpory financovat i společné prostory </w:t>
      </w:r>
      <w:r w:rsidR="00B573D6" w:rsidRPr="00D951A4">
        <w:t xml:space="preserve">je obtížné </w:t>
      </w:r>
      <w:r w:rsidR="003B0CE6">
        <w:t xml:space="preserve">na základě těchto údajů </w:t>
      </w:r>
      <w:r w:rsidR="00B573D6" w:rsidRPr="00D951A4">
        <w:t>porovnat efektivitu projektů. Pro zajištění</w:t>
      </w:r>
      <w:r w:rsidRPr="00D951A4">
        <w:t xml:space="preserve"> minimální efektivnosti hodnocených projektů stanovilo MMR podmínku maximální ceny za m</w:t>
      </w:r>
      <w:r w:rsidRPr="00D951A4">
        <w:rPr>
          <w:vertAlign w:val="superscript"/>
        </w:rPr>
        <w:t>2</w:t>
      </w:r>
      <w:r w:rsidRPr="00D951A4">
        <w:t xml:space="preserve"> plochy pořízeného sociálního bytu. </w:t>
      </w:r>
    </w:p>
    <w:p w:rsidR="00E52538" w:rsidRPr="009437C9" w:rsidRDefault="00E52538" w:rsidP="00E52538">
      <w:pPr>
        <w:autoSpaceDE w:val="0"/>
        <w:autoSpaceDN w:val="0"/>
        <w:adjustRightInd w:val="0"/>
        <w:spacing w:after="120"/>
        <w:rPr>
          <w:rFonts w:ascii="Calibri" w:eastAsia="Calibri" w:hAnsi="Calibri" w:cs="Calibri"/>
        </w:rPr>
      </w:pPr>
      <w:r w:rsidRPr="00E52538">
        <w:rPr>
          <w:rFonts w:ascii="Calibri" w:eastAsia="Calibri" w:hAnsi="Calibri" w:cs="Calibri"/>
        </w:rPr>
        <w:t>Při zpracování PD IROP předpokládalo MMR průměrné náklady na jeden pořízený byt ve výši 1,5 mil. Kč a průměrná cena skutečně podpořených</w:t>
      </w:r>
      <w:r w:rsidR="00810C17">
        <w:rPr>
          <w:rFonts w:ascii="Calibri" w:eastAsia="Calibri" w:hAnsi="Calibri" w:cs="Calibri"/>
        </w:rPr>
        <w:t xml:space="preserve"> sociálních</w:t>
      </w:r>
      <w:r w:rsidRPr="00E52538">
        <w:rPr>
          <w:rFonts w:ascii="Calibri" w:eastAsia="Calibri" w:hAnsi="Calibri" w:cs="Calibri"/>
        </w:rPr>
        <w:t xml:space="preserve"> bytů odpovídá původní kalkulaci.</w:t>
      </w:r>
    </w:p>
    <w:p w:rsidR="00E92D6F" w:rsidRPr="009C260B" w:rsidRDefault="005249E1" w:rsidP="00E92D6F">
      <w:pPr>
        <w:spacing w:after="120"/>
        <w:rPr>
          <w:rFonts w:cstheme="minorHAnsi"/>
          <w:bCs/>
          <w:strike/>
        </w:rPr>
      </w:pPr>
      <w:r w:rsidRPr="00D951A4">
        <w:rPr>
          <w:rFonts w:cstheme="minorHAnsi"/>
          <w:bCs/>
          <w:color w:val="000000"/>
        </w:rPr>
        <w:t>Ve výzvách č. 34</w:t>
      </w:r>
      <w:r w:rsidR="00D61D08">
        <w:rPr>
          <w:rFonts w:cstheme="minorHAnsi"/>
          <w:bCs/>
          <w:color w:val="000000"/>
        </w:rPr>
        <w:t>,</w:t>
      </w:r>
      <w:r w:rsidRPr="00D951A4">
        <w:rPr>
          <w:rFonts w:cstheme="minorHAnsi"/>
          <w:bCs/>
          <w:color w:val="000000"/>
        </w:rPr>
        <w:t xml:space="preserve"> 35 a 79 </w:t>
      </w:r>
      <w:r w:rsidRPr="00D951A4">
        <w:rPr>
          <w:rFonts w:cstheme="minorHAnsi"/>
          <w:bCs/>
        </w:rPr>
        <w:t xml:space="preserve">byly </w:t>
      </w:r>
      <w:r w:rsidR="005B3A3C" w:rsidRPr="00D951A4">
        <w:rPr>
          <w:rFonts w:cstheme="minorHAnsi"/>
          <w:bCs/>
        </w:rPr>
        <w:t xml:space="preserve">k realizaci </w:t>
      </w:r>
      <w:r w:rsidRPr="00D951A4">
        <w:rPr>
          <w:rFonts w:cstheme="minorHAnsi"/>
          <w:bCs/>
          <w:color w:val="000000"/>
        </w:rPr>
        <w:t>vybrány všechny projekty, které splnily podmínky pro přidělení podpory, a věcné hodnocení tak na výběr projektů nemělo vliv. Ve výzvě č. 80 navýšilo MMR alokaci výzvy tak, aby byly pokryty všechny projekty, které byly v době ukončení hodnocení v pozitivních stavech</w:t>
      </w:r>
      <w:r w:rsidRPr="00D951A4">
        <w:rPr>
          <w:rStyle w:val="Znakapoznpodarou"/>
          <w:rFonts w:cstheme="minorHAnsi"/>
          <w:bCs/>
          <w:color w:val="000000"/>
        </w:rPr>
        <w:footnoteReference w:id="22"/>
      </w:r>
      <w:r w:rsidRPr="00D951A4">
        <w:rPr>
          <w:rFonts w:cstheme="minorHAnsi"/>
          <w:bCs/>
          <w:color w:val="000000"/>
        </w:rPr>
        <w:t xml:space="preserve"> a byly hodnoceny </w:t>
      </w:r>
      <w:r w:rsidR="00070ABE" w:rsidRPr="00D951A4">
        <w:rPr>
          <w:rFonts w:cstheme="minorHAnsi"/>
          <w:bCs/>
          <w:color w:val="000000"/>
        </w:rPr>
        <w:t xml:space="preserve">plným počtem </w:t>
      </w:r>
      <w:r w:rsidRPr="00D951A4">
        <w:rPr>
          <w:rFonts w:cstheme="minorHAnsi"/>
          <w:bCs/>
          <w:color w:val="000000"/>
        </w:rPr>
        <w:t>bod</w:t>
      </w:r>
      <w:r w:rsidR="00070ABE" w:rsidRPr="00D951A4">
        <w:rPr>
          <w:rFonts w:cstheme="minorHAnsi"/>
          <w:bCs/>
          <w:color w:val="000000"/>
        </w:rPr>
        <w:t>ů</w:t>
      </w:r>
      <w:r w:rsidR="000B260C" w:rsidRPr="00D951A4">
        <w:rPr>
          <w:rFonts w:cstheme="minorHAnsi"/>
          <w:bCs/>
          <w:color w:val="000000"/>
        </w:rPr>
        <w:t>.</w:t>
      </w:r>
    </w:p>
    <w:p w:rsidR="0052032C" w:rsidRDefault="005249E1" w:rsidP="00FB241F">
      <w:pPr>
        <w:rPr>
          <w:rFonts w:ascii="Calibri" w:eastAsia="Calibri" w:hAnsi="Calibri" w:cs="Calibri"/>
        </w:rPr>
      </w:pPr>
      <w:r w:rsidRPr="00D951A4">
        <w:rPr>
          <w:rFonts w:ascii="Calibri" w:eastAsia="Calibri" w:hAnsi="Calibri" w:cs="Calibri"/>
        </w:rPr>
        <w:t xml:space="preserve">CRR </w:t>
      </w:r>
      <w:r w:rsidR="005D0471">
        <w:rPr>
          <w:rFonts w:ascii="Calibri" w:eastAsia="Calibri" w:hAnsi="Calibri" w:cs="Calibri"/>
        </w:rPr>
        <w:t xml:space="preserve">u </w:t>
      </w:r>
      <w:r w:rsidR="005D0471" w:rsidRPr="00D951A4">
        <w:rPr>
          <w:rFonts w:ascii="Calibri" w:eastAsia="Calibri" w:hAnsi="Calibri" w:cs="Calibri"/>
        </w:rPr>
        <w:t>výzvy č. 80</w:t>
      </w:r>
      <w:r w:rsidR="005D0471">
        <w:rPr>
          <w:rFonts w:ascii="Calibri" w:eastAsia="Calibri" w:hAnsi="Calibri" w:cs="Calibri"/>
        </w:rPr>
        <w:t xml:space="preserve"> </w:t>
      </w:r>
      <w:r w:rsidRPr="00D951A4">
        <w:rPr>
          <w:rFonts w:ascii="Calibri" w:eastAsia="Calibri" w:hAnsi="Calibri" w:cs="Calibri"/>
        </w:rPr>
        <w:t>neprovedlo řádně věcné hodnocení projekt</w:t>
      </w:r>
      <w:r w:rsidR="00F61A62" w:rsidRPr="00D951A4">
        <w:rPr>
          <w:rFonts w:ascii="Calibri" w:eastAsia="Calibri" w:hAnsi="Calibri" w:cs="Calibri"/>
        </w:rPr>
        <w:t>u, kterým mělo být pořízeno 12</w:t>
      </w:r>
      <w:r w:rsidR="006F6C1C">
        <w:rPr>
          <w:rFonts w:ascii="Calibri" w:eastAsia="Calibri" w:hAnsi="Calibri" w:cs="Calibri"/>
        </w:rPr>
        <w:t> </w:t>
      </w:r>
      <w:r w:rsidR="00F61A62" w:rsidRPr="00D951A4">
        <w:rPr>
          <w:rFonts w:ascii="Calibri" w:eastAsia="Calibri" w:hAnsi="Calibri" w:cs="Calibri"/>
        </w:rPr>
        <w:t>bytů s 40 lůžky</w:t>
      </w:r>
      <w:r w:rsidRPr="00D951A4">
        <w:rPr>
          <w:rFonts w:ascii="Calibri" w:eastAsia="Calibri" w:hAnsi="Calibri" w:cs="Calibri"/>
        </w:rPr>
        <w:t xml:space="preserve">. </w:t>
      </w:r>
      <w:r w:rsidR="00346C96" w:rsidRPr="00D951A4">
        <w:rPr>
          <w:rFonts w:ascii="Calibri" w:eastAsia="Calibri" w:hAnsi="Calibri" w:cs="Calibri"/>
        </w:rPr>
        <w:t xml:space="preserve">Přestože </w:t>
      </w:r>
      <w:r w:rsidR="006F2EC4" w:rsidRPr="00D951A4">
        <w:rPr>
          <w:rFonts w:ascii="Calibri" w:eastAsia="Calibri" w:hAnsi="Calibri" w:cs="Calibri"/>
        </w:rPr>
        <w:t>jeden z</w:t>
      </w:r>
      <w:r w:rsidR="00DB6D8D" w:rsidRPr="00D951A4">
        <w:rPr>
          <w:rFonts w:ascii="Calibri" w:eastAsia="Calibri" w:hAnsi="Calibri" w:cs="Calibri"/>
        </w:rPr>
        <w:t>e</w:t>
      </w:r>
      <w:r w:rsidR="006F2EC4" w:rsidRPr="00D951A4">
        <w:rPr>
          <w:rFonts w:ascii="Calibri" w:eastAsia="Calibri" w:hAnsi="Calibri" w:cs="Calibri"/>
        </w:rPr>
        <w:t xml:space="preserve"> </w:t>
      </w:r>
      <w:r w:rsidR="00DB6D8D" w:rsidRPr="00D951A4">
        <w:rPr>
          <w:rFonts w:ascii="Calibri" w:eastAsia="Calibri" w:hAnsi="Calibri" w:cs="Calibri"/>
        </w:rPr>
        <w:t xml:space="preserve">dvou </w:t>
      </w:r>
      <w:r w:rsidR="00346C96" w:rsidRPr="00D951A4">
        <w:rPr>
          <w:rFonts w:ascii="Calibri" w:eastAsia="Calibri" w:hAnsi="Calibri" w:cs="Calibri"/>
        </w:rPr>
        <w:t>hodnotitel</w:t>
      </w:r>
      <w:r w:rsidR="006F2EC4" w:rsidRPr="00D951A4">
        <w:rPr>
          <w:rFonts w:ascii="Calibri" w:eastAsia="Calibri" w:hAnsi="Calibri" w:cs="Calibri"/>
        </w:rPr>
        <w:t>ů</w:t>
      </w:r>
      <w:r w:rsidR="00346C96" w:rsidRPr="00D951A4">
        <w:rPr>
          <w:rFonts w:ascii="Calibri" w:eastAsia="Calibri" w:hAnsi="Calibri" w:cs="Calibri"/>
        </w:rPr>
        <w:t xml:space="preserve"> </w:t>
      </w:r>
      <w:r w:rsidR="00404A05" w:rsidRPr="00D951A4">
        <w:rPr>
          <w:rFonts w:ascii="Calibri" w:eastAsia="Calibri" w:hAnsi="Calibri" w:cs="Calibri"/>
        </w:rPr>
        <w:t xml:space="preserve">v hodnocení uvedl, že žádost získala celkem 25 bodů, čímž splnila podmínky věcného hodnocení, </w:t>
      </w:r>
      <w:r w:rsidR="007B6356" w:rsidRPr="00D951A4">
        <w:rPr>
          <w:rFonts w:ascii="Calibri" w:eastAsia="Calibri" w:hAnsi="Calibri" w:cs="Calibri"/>
        </w:rPr>
        <w:t xml:space="preserve">CRR </w:t>
      </w:r>
      <w:r w:rsidR="00404A05" w:rsidRPr="00D951A4">
        <w:rPr>
          <w:rFonts w:ascii="Calibri" w:eastAsia="Calibri" w:hAnsi="Calibri" w:cs="Calibri"/>
        </w:rPr>
        <w:t xml:space="preserve">administrativním pochybením přidělilo </w:t>
      </w:r>
      <w:r w:rsidR="001E4635" w:rsidRPr="00D951A4">
        <w:rPr>
          <w:rFonts w:ascii="Calibri" w:eastAsia="Calibri" w:hAnsi="Calibri" w:cs="Calibri"/>
        </w:rPr>
        <w:t xml:space="preserve">projektu </w:t>
      </w:r>
      <w:r w:rsidR="00404A05" w:rsidRPr="00D951A4">
        <w:rPr>
          <w:rFonts w:ascii="Calibri" w:eastAsia="Calibri" w:hAnsi="Calibri" w:cs="Calibri"/>
        </w:rPr>
        <w:t xml:space="preserve">za tohoto hodnotitele </w:t>
      </w:r>
      <w:r w:rsidR="000F52FF" w:rsidRPr="00D951A4">
        <w:rPr>
          <w:rFonts w:ascii="Calibri" w:eastAsia="Calibri" w:hAnsi="Calibri" w:cs="Calibri"/>
        </w:rPr>
        <w:t>pouze</w:t>
      </w:r>
      <w:r w:rsidR="00346C96" w:rsidRPr="001E4635">
        <w:rPr>
          <w:rFonts w:ascii="Calibri" w:eastAsia="Calibri" w:hAnsi="Calibri" w:cs="Calibri"/>
        </w:rPr>
        <w:t xml:space="preserve"> </w:t>
      </w:r>
      <w:r w:rsidRPr="001E4635">
        <w:rPr>
          <w:rFonts w:ascii="Calibri" w:eastAsia="Calibri" w:hAnsi="Calibri" w:cs="Calibri"/>
        </w:rPr>
        <w:t>20 bodů</w:t>
      </w:r>
      <w:r w:rsidR="00C30826" w:rsidRPr="001E4635">
        <w:rPr>
          <w:rFonts w:ascii="Calibri" w:eastAsia="Calibri" w:hAnsi="Calibri" w:cs="Calibri"/>
        </w:rPr>
        <w:t>.</w:t>
      </w:r>
      <w:r w:rsidR="001D74DA" w:rsidRPr="001E4635">
        <w:rPr>
          <w:rFonts w:ascii="Calibri" w:eastAsia="Calibri" w:hAnsi="Calibri" w:cs="Calibri"/>
        </w:rPr>
        <w:t xml:space="preserve"> </w:t>
      </w:r>
      <w:r w:rsidR="00DB6D8D" w:rsidRPr="001E4635">
        <w:rPr>
          <w:rFonts w:ascii="Calibri" w:eastAsia="Calibri" w:hAnsi="Calibri" w:cs="Calibri"/>
        </w:rPr>
        <w:t>Celkem</w:t>
      </w:r>
      <w:r w:rsidR="00DB6D8D">
        <w:rPr>
          <w:rFonts w:ascii="Calibri" w:eastAsia="Calibri" w:hAnsi="Calibri" w:cs="Calibri"/>
        </w:rPr>
        <w:t xml:space="preserve"> </w:t>
      </w:r>
      <w:r w:rsidR="000F1E8E">
        <w:rPr>
          <w:rFonts w:ascii="Calibri" w:eastAsia="Calibri" w:hAnsi="Calibri" w:cs="Calibri"/>
        </w:rPr>
        <w:t xml:space="preserve">tak byl projekt ohodnocen </w:t>
      </w:r>
      <w:r w:rsidR="005D0471">
        <w:rPr>
          <w:rFonts w:ascii="Calibri" w:eastAsia="Calibri" w:hAnsi="Calibri" w:cs="Calibri"/>
        </w:rPr>
        <w:t xml:space="preserve">hodnotou </w:t>
      </w:r>
      <w:r w:rsidR="000F1E8E">
        <w:rPr>
          <w:rFonts w:ascii="Calibri" w:eastAsia="Calibri" w:hAnsi="Calibri" w:cs="Calibri"/>
        </w:rPr>
        <w:t>22,5 bod</w:t>
      </w:r>
      <w:r w:rsidR="005D0471">
        <w:rPr>
          <w:rFonts w:ascii="Calibri" w:eastAsia="Calibri" w:hAnsi="Calibri" w:cs="Calibri"/>
        </w:rPr>
        <w:t>u,</w:t>
      </w:r>
      <w:r w:rsidR="0000395D">
        <w:rPr>
          <w:rFonts w:ascii="Calibri" w:eastAsia="Calibri" w:hAnsi="Calibri" w:cs="Calibri"/>
        </w:rPr>
        <w:t xml:space="preserve"> a</w:t>
      </w:r>
      <w:r w:rsidR="000F1E8E">
        <w:rPr>
          <w:rFonts w:ascii="Calibri" w:eastAsia="Calibri" w:hAnsi="Calibri" w:cs="Calibri"/>
        </w:rPr>
        <w:t xml:space="preserve"> </w:t>
      </w:r>
      <w:r w:rsidR="0088504F">
        <w:rPr>
          <w:rFonts w:ascii="Calibri" w:eastAsia="Calibri" w:hAnsi="Calibri" w:cs="Calibri"/>
        </w:rPr>
        <w:t xml:space="preserve">nebyl </w:t>
      </w:r>
      <w:r w:rsidR="0000395D">
        <w:rPr>
          <w:rFonts w:ascii="Calibri" w:eastAsia="Calibri" w:hAnsi="Calibri" w:cs="Calibri"/>
        </w:rPr>
        <w:t xml:space="preserve">proto </w:t>
      </w:r>
      <w:r w:rsidR="00D67862" w:rsidRPr="007239C6">
        <w:rPr>
          <w:rFonts w:ascii="Calibri" w:eastAsia="Calibri" w:hAnsi="Calibri" w:cs="Calibri"/>
        </w:rPr>
        <w:t>doporučen k realizaci</w:t>
      </w:r>
      <w:r w:rsidR="00841D57" w:rsidRPr="007239C6">
        <w:rPr>
          <w:rFonts w:ascii="Calibri" w:eastAsia="Calibri" w:hAnsi="Calibri" w:cs="Calibri"/>
        </w:rPr>
        <w:t>.</w:t>
      </w:r>
    </w:p>
    <w:p w:rsidR="00496DF4" w:rsidRPr="00330077"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Pr>
          <w:rFonts w:asciiTheme="minorHAnsi" w:hAnsiTheme="minorHAnsi" w:cstheme="minorHAnsi"/>
          <w:i w:val="0"/>
          <w:szCs w:val="24"/>
        </w:rPr>
        <w:t>Administrace projektů</w:t>
      </w:r>
    </w:p>
    <w:p w:rsidR="004A3B54" w:rsidRDefault="005249E1" w:rsidP="00C84C0B">
      <w:pPr>
        <w:autoSpaceDE w:val="0"/>
        <w:autoSpaceDN w:val="0"/>
        <w:adjustRightInd w:val="0"/>
        <w:spacing w:after="120"/>
        <w:rPr>
          <w:rFonts w:cstheme="minorHAnsi"/>
        </w:rPr>
      </w:pPr>
      <w:r w:rsidRPr="00A10554">
        <w:rPr>
          <w:rFonts w:cstheme="minorHAnsi"/>
        </w:rPr>
        <w:t>Na administrac</w:t>
      </w:r>
      <w:r w:rsidR="006C5D6C">
        <w:rPr>
          <w:rFonts w:cstheme="minorHAnsi"/>
        </w:rPr>
        <w:t>i</w:t>
      </w:r>
      <w:r w:rsidRPr="00A10554">
        <w:rPr>
          <w:rFonts w:cstheme="minorHAnsi"/>
        </w:rPr>
        <w:t xml:space="preserve"> p</w:t>
      </w:r>
      <w:r>
        <w:rPr>
          <w:rFonts w:cstheme="minorHAnsi"/>
        </w:rPr>
        <w:t>r</w:t>
      </w:r>
      <w:r w:rsidRPr="00A10554">
        <w:rPr>
          <w:rFonts w:cstheme="minorHAnsi"/>
        </w:rPr>
        <w:t xml:space="preserve">ojektů se podílí </w:t>
      </w:r>
      <w:r w:rsidR="00982577">
        <w:rPr>
          <w:rFonts w:cstheme="minorHAnsi"/>
        </w:rPr>
        <w:t>MMR</w:t>
      </w:r>
      <w:r w:rsidRPr="00A10554">
        <w:rPr>
          <w:rFonts w:cstheme="minorHAnsi"/>
        </w:rPr>
        <w:t xml:space="preserve"> a CRR. </w:t>
      </w:r>
    </w:p>
    <w:p w:rsidR="002C2829" w:rsidRPr="001E4635" w:rsidRDefault="005249E1" w:rsidP="00C84C0B">
      <w:pPr>
        <w:autoSpaceDE w:val="0"/>
        <w:autoSpaceDN w:val="0"/>
        <w:adjustRightInd w:val="0"/>
        <w:spacing w:after="120"/>
        <w:rPr>
          <w:rFonts w:cstheme="minorHAnsi"/>
        </w:rPr>
      </w:pPr>
      <w:r w:rsidRPr="002C2829">
        <w:rPr>
          <w:rFonts w:cstheme="minorHAnsi"/>
        </w:rPr>
        <w:t xml:space="preserve">V </w:t>
      </w:r>
      <w:r w:rsidRPr="001E4635">
        <w:rPr>
          <w:rFonts w:cstheme="minorHAnsi"/>
        </w:rPr>
        <w:t>Obecných pravidlech je pro</w:t>
      </w:r>
      <w:r w:rsidRPr="002C2829">
        <w:rPr>
          <w:rFonts w:cstheme="minorHAnsi"/>
        </w:rPr>
        <w:t xml:space="preserve"> individuální projekty v kolových výzvách uvedena předpokládaná doba administrace žádostí o</w:t>
      </w:r>
      <w:r w:rsidR="003A003F">
        <w:rPr>
          <w:rFonts w:cstheme="minorHAnsi"/>
        </w:rPr>
        <w:t> </w:t>
      </w:r>
      <w:r w:rsidRPr="002C2829">
        <w:rPr>
          <w:rFonts w:cstheme="minorHAnsi"/>
        </w:rPr>
        <w:t>podporu</w:t>
      </w:r>
      <w:r w:rsidR="005355A8">
        <w:rPr>
          <w:rFonts w:cstheme="minorHAnsi"/>
        </w:rPr>
        <w:t>, tj. doba</w:t>
      </w:r>
      <w:r w:rsidRPr="002C2829">
        <w:rPr>
          <w:rFonts w:cstheme="minorHAnsi"/>
        </w:rPr>
        <w:t xml:space="preserve"> </w:t>
      </w:r>
      <w:r w:rsidR="005355A8">
        <w:rPr>
          <w:rFonts w:cstheme="minorHAnsi"/>
        </w:rPr>
        <w:t xml:space="preserve">do vydání </w:t>
      </w:r>
      <w:r w:rsidR="005D0471" w:rsidRPr="007A61E0">
        <w:rPr>
          <w:rFonts w:cstheme="minorHAnsi"/>
          <w:i/>
        </w:rPr>
        <w:t>r</w:t>
      </w:r>
      <w:r w:rsidR="005355A8" w:rsidRPr="007A61E0">
        <w:rPr>
          <w:rFonts w:cstheme="minorHAnsi"/>
          <w:i/>
        </w:rPr>
        <w:t>ozhodnutí o poskytnutí dotace</w:t>
      </w:r>
      <w:r w:rsidR="005355A8">
        <w:rPr>
          <w:rFonts w:cstheme="minorHAnsi"/>
        </w:rPr>
        <w:t>,</w:t>
      </w:r>
      <w:r w:rsidRPr="002C2829">
        <w:rPr>
          <w:rFonts w:cstheme="minorHAnsi"/>
        </w:rPr>
        <w:t xml:space="preserve"> 152 </w:t>
      </w:r>
      <w:r w:rsidRPr="001E4635">
        <w:rPr>
          <w:rFonts w:cstheme="minorHAnsi"/>
        </w:rPr>
        <w:t>pracovních dn</w:t>
      </w:r>
      <w:r w:rsidR="001E4635" w:rsidRPr="001E4635">
        <w:rPr>
          <w:rFonts w:cstheme="minorHAnsi"/>
        </w:rPr>
        <w:t>ů</w:t>
      </w:r>
      <w:r w:rsidRPr="001E4635">
        <w:rPr>
          <w:rFonts w:cstheme="minorHAnsi"/>
        </w:rPr>
        <w:t xml:space="preserve"> s tím, že v případě překročení této doby může příjemce požádat o prodloužení termínu realizace projektu, pokud prodloužení nepřesáhne datum 31.</w:t>
      </w:r>
      <w:r w:rsidR="00F1629F" w:rsidRPr="001E4635">
        <w:rPr>
          <w:rFonts w:cstheme="minorHAnsi"/>
        </w:rPr>
        <w:t> </w:t>
      </w:r>
      <w:r w:rsidRPr="001E4635">
        <w:rPr>
          <w:rFonts w:cstheme="minorHAnsi"/>
        </w:rPr>
        <w:t>12.</w:t>
      </w:r>
      <w:r w:rsidR="00F1629F" w:rsidRPr="001E4635">
        <w:rPr>
          <w:rFonts w:cstheme="minorHAnsi"/>
        </w:rPr>
        <w:t> </w:t>
      </w:r>
      <w:r w:rsidRPr="001E4635">
        <w:rPr>
          <w:rFonts w:cstheme="minorHAnsi"/>
        </w:rPr>
        <w:t>2023.</w:t>
      </w:r>
    </w:p>
    <w:p w:rsidR="005C74FE" w:rsidRPr="00C043FA" w:rsidRDefault="005249E1" w:rsidP="00C84C0B">
      <w:pPr>
        <w:spacing w:after="120"/>
        <w:rPr>
          <w:rFonts w:cstheme="minorHAnsi"/>
        </w:rPr>
      </w:pPr>
      <w:r w:rsidRPr="001E4635">
        <w:rPr>
          <w:rFonts w:cstheme="minorHAnsi"/>
        </w:rPr>
        <w:t>P</w:t>
      </w:r>
      <w:r w:rsidR="00C84C0B" w:rsidRPr="001E4635">
        <w:rPr>
          <w:rFonts w:cstheme="minorHAnsi"/>
        </w:rPr>
        <w:t xml:space="preserve">růměrná doba administrace </w:t>
      </w:r>
      <w:r w:rsidR="000D0EB9" w:rsidRPr="001E4635">
        <w:rPr>
          <w:rFonts w:cstheme="minorHAnsi"/>
        </w:rPr>
        <w:t xml:space="preserve">žádostí o podporu </w:t>
      </w:r>
      <w:r w:rsidR="00BC7DCE" w:rsidRPr="001E4635">
        <w:rPr>
          <w:rFonts w:cstheme="minorHAnsi"/>
        </w:rPr>
        <w:t xml:space="preserve">ve všech kontrolovaných výzvách </w:t>
      </w:r>
      <w:r w:rsidR="00C84C0B" w:rsidRPr="001E4635">
        <w:rPr>
          <w:rFonts w:cstheme="minorHAnsi"/>
        </w:rPr>
        <w:t>překr</w:t>
      </w:r>
      <w:r w:rsidR="002B3DED" w:rsidRPr="001E4635">
        <w:rPr>
          <w:rFonts w:cstheme="minorHAnsi"/>
        </w:rPr>
        <w:t xml:space="preserve">očila </w:t>
      </w:r>
      <w:r w:rsidR="00C84C0B" w:rsidRPr="001E4635">
        <w:rPr>
          <w:rFonts w:cstheme="minorHAnsi"/>
        </w:rPr>
        <w:t>předpokládanou dobu uvedenou v</w:t>
      </w:r>
      <w:r w:rsidR="005D0471">
        <w:rPr>
          <w:rFonts w:cstheme="minorHAnsi"/>
        </w:rPr>
        <w:t xml:space="preserve"> </w:t>
      </w:r>
      <w:r w:rsidR="00C84C0B" w:rsidRPr="001E4635">
        <w:rPr>
          <w:rFonts w:cstheme="minorHAnsi"/>
        </w:rPr>
        <w:t>Obecných pravidlech</w:t>
      </w:r>
      <w:r w:rsidR="00FE523D" w:rsidRPr="001E4635">
        <w:rPr>
          <w:rFonts w:cstheme="minorHAnsi"/>
        </w:rPr>
        <w:t>. N</w:t>
      </w:r>
      <w:r w:rsidR="00D00B2A" w:rsidRPr="001E4635">
        <w:rPr>
          <w:rFonts w:cstheme="minorHAnsi"/>
        </w:rPr>
        <w:t xml:space="preserve">apříklad ve výzvě </w:t>
      </w:r>
      <w:r w:rsidR="005C04BF" w:rsidRPr="001E4635">
        <w:rPr>
          <w:rFonts w:cstheme="minorHAnsi"/>
        </w:rPr>
        <w:t>č.</w:t>
      </w:r>
      <w:r w:rsidR="005D0471">
        <w:rPr>
          <w:rFonts w:cstheme="minorHAnsi"/>
        </w:rPr>
        <w:t xml:space="preserve"> </w:t>
      </w:r>
      <w:r w:rsidR="005C04BF" w:rsidRPr="001E4635">
        <w:rPr>
          <w:rFonts w:cstheme="minorHAnsi"/>
        </w:rPr>
        <w:t xml:space="preserve">80 byla </w:t>
      </w:r>
      <w:r w:rsidR="005C04BF" w:rsidRPr="001E4635">
        <w:rPr>
          <w:rFonts w:cstheme="minorHAnsi"/>
        </w:rPr>
        <w:lastRenderedPageBreak/>
        <w:t xml:space="preserve">průměrná doba od termínu uzavření výzvy do vydání </w:t>
      </w:r>
      <w:r w:rsidR="005D0471" w:rsidRPr="007A61E0">
        <w:rPr>
          <w:rFonts w:cstheme="minorHAnsi"/>
          <w:i/>
        </w:rPr>
        <w:t>r</w:t>
      </w:r>
      <w:r w:rsidR="00A26CA9" w:rsidRPr="007A61E0">
        <w:rPr>
          <w:rFonts w:cstheme="minorHAnsi"/>
          <w:i/>
        </w:rPr>
        <w:t>ozhodnutí</w:t>
      </w:r>
      <w:r w:rsidR="005C04BF" w:rsidRPr="007A61E0">
        <w:rPr>
          <w:rFonts w:cstheme="minorHAnsi"/>
          <w:i/>
        </w:rPr>
        <w:t xml:space="preserve"> </w:t>
      </w:r>
      <w:r w:rsidR="00C043FA" w:rsidRPr="007A61E0">
        <w:rPr>
          <w:rFonts w:cstheme="minorHAnsi"/>
          <w:i/>
        </w:rPr>
        <w:t>o poskytnutí dotace</w:t>
      </w:r>
      <w:r w:rsidR="00C043FA" w:rsidRPr="001E4635">
        <w:rPr>
          <w:rFonts w:cstheme="minorHAnsi"/>
        </w:rPr>
        <w:t xml:space="preserve"> </w:t>
      </w:r>
      <w:r w:rsidR="005C04BF" w:rsidRPr="001E4635">
        <w:rPr>
          <w:rFonts w:cstheme="minorHAnsi"/>
        </w:rPr>
        <w:t>252</w:t>
      </w:r>
      <w:r w:rsidR="00C043FA" w:rsidRPr="001E4635">
        <w:rPr>
          <w:rFonts w:cstheme="minorHAnsi"/>
        </w:rPr>
        <w:t> </w:t>
      </w:r>
      <w:r w:rsidR="005C04BF" w:rsidRPr="001E4635">
        <w:rPr>
          <w:rFonts w:cstheme="minorHAnsi"/>
        </w:rPr>
        <w:t>pracovních dnů</w:t>
      </w:r>
      <w:r w:rsidR="00C84C0B" w:rsidRPr="001E4635">
        <w:rPr>
          <w:rFonts w:cstheme="minorHAnsi"/>
        </w:rPr>
        <w:t>.</w:t>
      </w:r>
      <w:r w:rsidRPr="00C043FA">
        <w:rPr>
          <w:rFonts w:cstheme="minorHAnsi"/>
        </w:rPr>
        <w:t xml:space="preserve"> </w:t>
      </w:r>
    </w:p>
    <w:p w:rsidR="00C84C0B" w:rsidRPr="00D951A4" w:rsidRDefault="00192C4A" w:rsidP="008D636C">
      <w:pPr>
        <w:spacing w:after="120"/>
        <w:rPr>
          <w:rFonts w:cstheme="minorHAnsi"/>
        </w:rPr>
      </w:pPr>
      <w:r w:rsidRPr="00D951A4">
        <w:rPr>
          <w:rFonts w:cstheme="minorHAnsi"/>
        </w:rPr>
        <w:t xml:space="preserve">Významné překročení </w:t>
      </w:r>
      <w:r w:rsidR="00811F47" w:rsidRPr="00D951A4">
        <w:rPr>
          <w:rFonts w:cstheme="minorHAnsi"/>
        </w:rPr>
        <w:t xml:space="preserve">předpokládané doby administrace </w:t>
      </w:r>
      <w:r w:rsidR="005249E1" w:rsidRPr="00D951A4">
        <w:rPr>
          <w:rFonts w:cstheme="minorHAnsi"/>
        </w:rPr>
        <w:t xml:space="preserve">žádostí o podporu </w:t>
      </w:r>
      <w:r w:rsidR="00811F47" w:rsidRPr="00D951A4">
        <w:rPr>
          <w:rFonts w:cstheme="minorHAnsi"/>
        </w:rPr>
        <w:t>bylo způsobeno</w:t>
      </w:r>
      <w:r w:rsidR="00060CE8" w:rsidRPr="00D951A4">
        <w:rPr>
          <w:rFonts w:cstheme="minorHAnsi"/>
        </w:rPr>
        <w:t xml:space="preserve"> zejména</w:t>
      </w:r>
      <w:r w:rsidR="005249E1" w:rsidRPr="00D951A4">
        <w:rPr>
          <w:rFonts w:cstheme="minorHAnsi"/>
        </w:rPr>
        <w:t xml:space="preserve"> skutečností, že některé projekty </w:t>
      </w:r>
      <w:r w:rsidR="002B3DED" w:rsidRPr="00D951A4">
        <w:rPr>
          <w:rFonts w:cstheme="minorHAnsi"/>
        </w:rPr>
        <w:t>byly</w:t>
      </w:r>
      <w:r w:rsidR="005249E1" w:rsidRPr="00D951A4">
        <w:rPr>
          <w:rFonts w:cstheme="minorHAnsi"/>
        </w:rPr>
        <w:t xml:space="preserve"> schváleny s výhradou a </w:t>
      </w:r>
      <w:r w:rsidR="00FC1681" w:rsidRPr="00D951A4">
        <w:rPr>
          <w:rFonts w:cstheme="minorHAnsi"/>
        </w:rPr>
        <w:t xml:space="preserve">žadatelé </w:t>
      </w:r>
      <w:r w:rsidR="005249E1" w:rsidRPr="00D951A4">
        <w:rPr>
          <w:rFonts w:cstheme="minorHAnsi"/>
        </w:rPr>
        <w:t>moh</w:t>
      </w:r>
      <w:r w:rsidR="002B3DED" w:rsidRPr="00D951A4">
        <w:rPr>
          <w:rFonts w:cstheme="minorHAnsi"/>
        </w:rPr>
        <w:t>l</w:t>
      </w:r>
      <w:r w:rsidR="00FC1681" w:rsidRPr="00D951A4">
        <w:rPr>
          <w:rFonts w:cstheme="minorHAnsi"/>
        </w:rPr>
        <w:t>i</w:t>
      </w:r>
      <w:r w:rsidR="002B3DED" w:rsidRPr="00D951A4">
        <w:rPr>
          <w:rFonts w:cstheme="minorHAnsi"/>
        </w:rPr>
        <w:t xml:space="preserve"> </w:t>
      </w:r>
      <w:r w:rsidR="005249E1" w:rsidRPr="00D951A4">
        <w:rPr>
          <w:rFonts w:cstheme="minorHAnsi"/>
        </w:rPr>
        <w:t xml:space="preserve">před vydáním </w:t>
      </w:r>
      <w:r w:rsidR="005D0471" w:rsidRPr="007A61E0">
        <w:rPr>
          <w:rFonts w:cstheme="minorHAnsi"/>
          <w:i/>
        </w:rPr>
        <w:t>r</w:t>
      </w:r>
      <w:r w:rsidR="005249E1" w:rsidRPr="007A61E0">
        <w:rPr>
          <w:rFonts w:cstheme="minorHAnsi"/>
          <w:i/>
        </w:rPr>
        <w:t>o</w:t>
      </w:r>
      <w:r w:rsidR="005132BA" w:rsidRPr="007A61E0">
        <w:rPr>
          <w:rFonts w:cstheme="minorHAnsi"/>
          <w:i/>
        </w:rPr>
        <w:t>zhodnutí</w:t>
      </w:r>
      <w:r w:rsidR="005249E1" w:rsidRPr="007A61E0">
        <w:rPr>
          <w:rFonts w:cstheme="minorHAnsi"/>
          <w:i/>
        </w:rPr>
        <w:t xml:space="preserve"> </w:t>
      </w:r>
      <w:r w:rsidR="00C043FA" w:rsidRPr="007A61E0">
        <w:rPr>
          <w:rFonts w:cstheme="minorHAnsi"/>
          <w:i/>
        </w:rPr>
        <w:t>o poskytnutí dotace</w:t>
      </w:r>
      <w:r w:rsidR="00C043FA" w:rsidRPr="00D951A4">
        <w:rPr>
          <w:rFonts w:cstheme="minorHAnsi"/>
        </w:rPr>
        <w:t xml:space="preserve"> </w:t>
      </w:r>
      <w:r w:rsidR="005249E1" w:rsidRPr="00D951A4">
        <w:rPr>
          <w:rFonts w:cstheme="minorHAnsi"/>
        </w:rPr>
        <w:t xml:space="preserve">ve lhůtě </w:t>
      </w:r>
      <w:r w:rsidR="00FE523D" w:rsidRPr="00D951A4">
        <w:rPr>
          <w:rFonts w:cstheme="minorHAnsi"/>
        </w:rPr>
        <w:t>jednoho</w:t>
      </w:r>
      <w:r w:rsidR="005249E1" w:rsidRPr="00D951A4">
        <w:rPr>
          <w:rFonts w:cstheme="minorHAnsi"/>
        </w:rPr>
        <w:t xml:space="preserve"> rok</w:t>
      </w:r>
      <w:r w:rsidR="00FE523D" w:rsidRPr="00D951A4">
        <w:rPr>
          <w:rFonts w:cstheme="minorHAnsi"/>
        </w:rPr>
        <w:t>u</w:t>
      </w:r>
      <w:r w:rsidR="005249E1" w:rsidRPr="00D951A4">
        <w:rPr>
          <w:rFonts w:cstheme="minorHAnsi"/>
        </w:rPr>
        <w:t xml:space="preserve"> od podání žádosti o</w:t>
      </w:r>
      <w:r w:rsidR="00E90BCE">
        <w:rPr>
          <w:rFonts w:cstheme="minorHAnsi"/>
        </w:rPr>
        <w:t xml:space="preserve"> </w:t>
      </w:r>
      <w:r w:rsidR="005249E1" w:rsidRPr="00D951A4">
        <w:rPr>
          <w:rFonts w:cstheme="minorHAnsi"/>
        </w:rPr>
        <w:t xml:space="preserve">podporu doplnit stavební povolení. </w:t>
      </w:r>
      <w:r w:rsidR="008D636C" w:rsidRPr="00D951A4">
        <w:rPr>
          <w:rFonts w:cstheme="minorHAnsi"/>
        </w:rPr>
        <w:t xml:space="preserve">U </w:t>
      </w:r>
      <w:r w:rsidR="005249E1" w:rsidRPr="00D951A4">
        <w:rPr>
          <w:rFonts w:ascii="Calibri" w:hAnsi="Calibri" w:cs="Calibri"/>
        </w:rPr>
        <w:t xml:space="preserve">výzvy </w:t>
      </w:r>
      <w:r w:rsidR="005249E1" w:rsidRPr="00D951A4">
        <w:rPr>
          <w:rFonts w:cstheme="minorHAnsi"/>
        </w:rPr>
        <w:t xml:space="preserve">č. 80 byla administrace některých </w:t>
      </w:r>
      <w:r w:rsidR="000D0EB9" w:rsidRPr="00D951A4">
        <w:rPr>
          <w:rFonts w:cstheme="minorHAnsi"/>
        </w:rPr>
        <w:t>žádostí o</w:t>
      </w:r>
      <w:r w:rsidR="005D0471">
        <w:rPr>
          <w:rFonts w:cstheme="minorHAnsi"/>
        </w:rPr>
        <w:t xml:space="preserve"> </w:t>
      </w:r>
      <w:r w:rsidR="000D0EB9" w:rsidRPr="00D951A4">
        <w:rPr>
          <w:rFonts w:cstheme="minorHAnsi"/>
        </w:rPr>
        <w:t>podporu</w:t>
      </w:r>
      <w:r w:rsidR="005249E1" w:rsidRPr="00D951A4">
        <w:rPr>
          <w:rFonts w:cstheme="minorHAnsi"/>
        </w:rPr>
        <w:t xml:space="preserve"> prodloužena </w:t>
      </w:r>
      <w:r w:rsidR="00811F47" w:rsidRPr="00D951A4">
        <w:rPr>
          <w:rFonts w:cstheme="minorHAnsi"/>
        </w:rPr>
        <w:t xml:space="preserve">i </w:t>
      </w:r>
      <w:r w:rsidR="005249E1" w:rsidRPr="00D951A4">
        <w:rPr>
          <w:rFonts w:cstheme="minorHAnsi"/>
        </w:rPr>
        <w:t>o dobu schvalování navýšení alokace pro tuto výzvu.</w:t>
      </w:r>
    </w:p>
    <w:p w:rsidR="00FB1BA7" w:rsidRDefault="005D0471" w:rsidP="008D636C">
      <w:pPr>
        <w:spacing w:after="120"/>
        <w:rPr>
          <w:rFonts w:cstheme="minorHAnsi"/>
        </w:rPr>
      </w:pPr>
      <w:r w:rsidRPr="00D951A4">
        <w:rPr>
          <w:rFonts w:cstheme="minorHAnsi"/>
        </w:rPr>
        <w:t xml:space="preserve">NKÚ </w:t>
      </w:r>
      <w:r>
        <w:rPr>
          <w:rFonts w:cstheme="minorHAnsi"/>
        </w:rPr>
        <w:t>n</w:t>
      </w:r>
      <w:r w:rsidR="005249E1" w:rsidRPr="00D951A4">
        <w:rPr>
          <w:rFonts w:cstheme="minorHAnsi"/>
        </w:rPr>
        <w:t xml:space="preserve">a vzorku kontrolovaných projektů </w:t>
      </w:r>
      <w:r w:rsidR="00811F47" w:rsidRPr="00D951A4">
        <w:rPr>
          <w:rFonts w:cstheme="minorHAnsi"/>
        </w:rPr>
        <w:t xml:space="preserve">dále </w:t>
      </w:r>
      <w:r w:rsidR="005249E1" w:rsidRPr="00D951A4">
        <w:rPr>
          <w:rFonts w:cstheme="minorHAnsi"/>
        </w:rPr>
        <w:t>zjistil</w:t>
      </w:r>
      <w:r w:rsidR="002E345F" w:rsidRPr="00D951A4">
        <w:rPr>
          <w:rFonts w:cstheme="minorHAnsi"/>
        </w:rPr>
        <w:t xml:space="preserve"> </w:t>
      </w:r>
      <w:r w:rsidR="005249E1" w:rsidRPr="00D951A4">
        <w:rPr>
          <w:rFonts w:cstheme="minorHAnsi"/>
        </w:rPr>
        <w:t>časté</w:t>
      </w:r>
      <w:r w:rsidR="002E345F" w:rsidRPr="00D951A4">
        <w:rPr>
          <w:rFonts w:cstheme="minorHAnsi"/>
        </w:rPr>
        <w:t xml:space="preserve"> nedodržování stanovených lhůt </w:t>
      </w:r>
      <w:r w:rsidR="00434F36" w:rsidRPr="00D951A4">
        <w:rPr>
          <w:rFonts w:cstheme="minorHAnsi"/>
        </w:rPr>
        <w:t>při kontrole přijatelnosti a formálních náležitostí žádostí o podporu, při prov</w:t>
      </w:r>
      <w:r>
        <w:rPr>
          <w:rFonts w:cstheme="minorHAnsi"/>
        </w:rPr>
        <w:t>ádění</w:t>
      </w:r>
      <w:r w:rsidR="00434F36" w:rsidRPr="00D951A4">
        <w:rPr>
          <w:rFonts w:cstheme="minorHAnsi"/>
        </w:rPr>
        <w:t xml:space="preserve"> ex-ante analýz rizik, při vypracování </w:t>
      </w:r>
      <w:r>
        <w:rPr>
          <w:rFonts w:cstheme="minorHAnsi"/>
        </w:rPr>
        <w:t>s</w:t>
      </w:r>
      <w:r w:rsidR="00434F36" w:rsidRPr="00D951A4">
        <w:rPr>
          <w:rFonts w:cstheme="minorHAnsi"/>
        </w:rPr>
        <w:t xml:space="preserve">eznamu projektů doporučených k poskytnutí dotace, </w:t>
      </w:r>
      <w:r w:rsidR="00434F36" w:rsidRPr="00D951A4">
        <w:rPr>
          <w:rFonts w:cstheme="minorHAnsi"/>
          <w:szCs w:val="22"/>
        </w:rPr>
        <w:t xml:space="preserve">při administraci </w:t>
      </w:r>
      <w:r w:rsidR="005F74D0" w:rsidRPr="00D951A4">
        <w:rPr>
          <w:rFonts w:cstheme="minorHAnsi"/>
          <w:szCs w:val="22"/>
        </w:rPr>
        <w:t>zpráv o realizaci</w:t>
      </w:r>
      <w:r w:rsidR="00496DF4" w:rsidRPr="00D951A4">
        <w:rPr>
          <w:rFonts w:cstheme="minorHAnsi"/>
          <w:szCs w:val="22"/>
        </w:rPr>
        <w:t>,</w:t>
      </w:r>
      <w:r w:rsidR="00434F36" w:rsidRPr="00D951A4">
        <w:rPr>
          <w:rFonts w:cstheme="minorHAnsi"/>
          <w:szCs w:val="22"/>
        </w:rPr>
        <w:t xml:space="preserve"> </w:t>
      </w:r>
      <w:r w:rsidR="005F74D0" w:rsidRPr="00D951A4">
        <w:rPr>
          <w:rFonts w:cstheme="minorHAnsi"/>
          <w:szCs w:val="22"/>
        </w:rPr>
        <w:t xml:space="preserve">žádostí o </w:t>
      </w:r>
      <w:r w:rsidR="00496DF4" w:rsidRPr="00D951A4">
        <w:rPr>
          <w:rFonts w:cstheme="minorHAnsi"/>
          <w:szCs w:val="22"/>
        </w:rPr>
        <w:t xml:space="preserve">změnu </w:t>
      </w:r>
      <w:r w:rsidR="00573E51" w:rsidRPr="00D951A4">
        <w:rPr>
          <w:rFonts w:cstheme="minorHAnsi"/>
          <w:szCs w:val="22"/>
        </w:rPr>
        <w:t>a</w:t>
      </w:r>
      <w:r w:rsidR="00434F36" w:rsidRPr="00D951A4">
        <w:rPr>
          <w:rFonts w:cstheme="minorHAnsi"/>
          <w:szCs w:val="22"/>
        </w:rPr>
        <w:t xml:space="preserve"> </w:t>
      </w:r>
      <w:r w:rsidR="005F74D0" w:rsidRPr="00D951A4">
        <w:rPr>
          <w:rFonts w:cstheme="minorHAnsi"/>
        </w:rPr>
        <w:t>žádostí o platbu</w:t>
      </w:r>
      <w:r w:rsidR="00ED0D3E" w:rsidRPr="00D951A4">
        <w:rPr>
          <w:rFonts w:cstheme="minorHAnsi"/>
        </w:rPr>
        <w:t xml:space="preserve">. </w:t>
      </w:r>
      <w:r w:rsidR="002B52EE">
        <w:rPr>
          <w:rFonts w:cstheme="minorHAnsi"/>
        </w:rPr>
        <w:t>N</w:t>
      </w:r>
      <w:r w:rsidR="002B52EE" w:rsidRPr="002B52EE">
        <w:rPr>
          <w:rFonts w:cstheme="minorHAnsi"/>
        </w:rPr>
        <w:t>edodržen</w:t>
      </w:r>
      <w:r w:rsidR="002B52EE">
        <w:rPr>
          <w:rFonts w:cstheme="minorHAnsi"/>
        </w:rPr>
        <w:t>í</w:t>
      </w:r>
      <w:r w:rsidR="002B52EE" w:rsidRPr="002B52EE">
        <w:rPr>
          <w:rFonts w:cstheme="minorHAnsi"/>
        </w:rPr>
        <w:t xml:space="preserve"> dílčích lhůt </w:t>
      </w:r>
      <w:r w:rsidR="002B52EE">
        <w:rPr>
          <w:rFonts w:cstheme="minorHAnsi"/>
        </w:rPr>
        <w:t xml:space="preserve">však </w:t>
      </w:r>
      <w:r>
        <w:rPr>
          <w:rFonts w:cstheme="minorHAnsi"/>
        </w:rPr>
        <w:t xml:space="preserve">nemělo </w:t>
      </w:r>
      <w:r w:rsidR="0044365B" w:rsidRPr="0044365B">
        <w:rPr>
          <w:rFonts w:cstheme="minorHAnsi"/>
        </w:rPr>
        <w:t>významn</w:t>
      </w:r>
      <w:r>
        <w:rPr>
          <w:rFonts w:cstheme="minorHAnsi"/>
        </w:rPr>
        <w:t>ý</w:t>
      </w:r>
      <w:r w:rsidR="0044365B" w:rsidRPr="0044365B">
        <w:rPr>
          <w:rFonts w:cstheme="minorHAnsi"/>
        </w:rPr>
        <w:t xml:space="preserve"> </w:t>
      </w:r>
      <w:r>
        <w:rPr>
          <w:rFonts w:cstheme="minorHAnsi"/>
        </w:rPr>
        <w:t>vliv</w:t>
      </w:r>
      <w:r w:rsidR="002B52EE">
        <w:rPr>
          <w:rFonts w:cstheme="minorHAnsi"/>
        </w:rPr>
        <w:t xml:space="preserve"> </w:t>
      </w:r>
      <w:r>
        <w:rPr>
          <w:rFonts w:cstheme="minorHAnsi"/>
        </w:rPr>
        <w:t xml:space="preserve">na </w:t>
      </w:r>
      <w:r w:rsidR="002B52EE">
        <w:rPr>
          <w:rFonts w:cstheme="minorHAnsi"/>
        </w:rPr>
        <w:t xml:space="preserve">celkovou </w:t>
      </w:r>
      <w:r w:rsidR="002B52EE" w:rsidRPr="002B52EE">
        <w:rPr>
          <w:rFonts w:cstheme="minorHAnsi"/>
        </w:rPr>
        <w:t>délk</w:t>
      </w:r>
      <w:r w:rsidR="002B52EE">
        <w:rPr>
          <w:rFonts w:cstheme="minorHAnsi"/>
        </w:rPr>
        <w:t>u</w:t>
      </w:r>
      <w:r w:rsidR="002B52EE" w:rsidRPr="002B52EE">
        <w:rPr>
          <w:rFonts w:cstheme="minorHAnsi"/>
        </w:rPr>
        <w:t xml:space="preserve"> administrace žádostí o podporu ani </w:t>
      </w:r>
      <w:r>
        <w:rPr>
          <w:rFonts w:cstheme="minorHAnsi"/>
        </w:rPr>
        <w:t xml:space="preserve">na </w:t>
      </w:r>
      <w:r w:rsidR="002B52EE" w:rsidRPr="002B52EE">
        <w:rPr>
          <w:rFonts w:cstheme="minorHAnsi"/>
        </w:rPr>
        <w:t>celkov</w:t>
      </w:r>
      <w:r w:rsidR="002B52EE">
        <w:rPr>
          <w:rFonts w:cstheme="minorHAnsi"/>
        </w:rPr>
        <w:t>ou</w:t>
      </w:r>
      <w:r w:rsidR="002B52EE" w:rsidRPr="002B52EE">
        <w:rPr>
          <w:rFonts w:cstheme="minorHAnsi"/>
        </w:rPr>
        <w:t xml:space="preserve"> délk</w:t>
      </w:r>
      <w:r w:rsidR="002B52EE">
        <w:rPr>
          <w:rFonts w:cstheme="minorHAnsi"/>
        </w:rPr>
        <w:t>u</w:t>
      </w:r>
      <w:r w:rsidR="002B52EE" w:rsidRPr="002B52EE">
        <w:rPr>
          <w:rFonts w:cstheme="minorHAnsi"/>
        </w:rPr>
        <w:t xml:space="preserve"> administrace projektů.</w:t>
      </w:r>
    </w:p>
    <w:p w:rsidR="00F51C1C" w:rsidRPr="00F51C1C"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sidRPr="00F51C1C">
        <w:rPr>
          <w:rFonts w:asciiTheme="minorHAnsi" w:hAnsiTheme="minorHAnsi" w:cstheme="minorHAnsi"/>
          <w:i w:val="0"/>
          <w:szCs w:val="24"/>
        </w:rPr>
        <w:t>Záznamy v registru podpor malého rozsahu</w:t>
      </w:r>
    </w:p>
    <w:p w:rsidR="00547944" w:rsidRPr="00547944" w:rsidRDefault="005249E1" w:rsidP="00547944">
      <w:pPr>
        <w:suppressAutoHyphens/>
        <w:spacing w:after="120"/>
        <w:rPr>
          <w:rFonts w:ascii="Calibri" w:hAnsi="Calibri" w:cs="Arial"/>
          <w:lang w:eastAsia="ar-SA"/>
        </w:rPr>
      </w:pPr>
      <w:r w:rsidRPr="00547944">
        <w:rPr>
          <w:rFonts w:ascii="Calibri" w:hAnsi="Calibri" w:cs="Arial"/>
          <w:lang w:eastAsia="ar-SA"/>
        </w:rPr>
        <w:t>Při kontrole NKÚ bylo prověřováno, zda u žadatelů o</w:t>
      </w:r>
      <w:r w:rsidR="005D0471">
        <w:rPr>
          <w:rFonts w:ascii="Calibri" w:hAnsi="Calibri" w:cs="Arial"/>
          <w:lang w:eastAsia="ar-SA"/>
        </w:rPr>
        <w:t xml:space="preserve"> </w:t>
      </w:r>
      <w:r w:rsidRPr="00547944">
        <w:rPr>
          <w:rFonts w:ascii="Calibri" w:hAnsi="Calibri" w:cs="Arial"/>
          <w:lang w:eastAsia="ar-SA"/>
        </w:rPr>
        <w:t xml:space="preserve">podporu, kteří odstoupili od realizace projektu před proplacením podpory, ale již po vydání </w:t>
      </w:r>
      <w:r w:rsidR="00396B99" w:rsidRPr="007A61E0">
        <w:rPr>
          <w:rFonts w:ascii="Calibri" w:hAnsi="Calibri" w:cs="Arial"/>
          <w:i/>
          <w:lang w:eastAsia="ar-SA"/>
        </w:rPr>
        <w:t>r</w:t>
      </w:r>
      <w:r w:rsidRPr="007A61E0">
        <w:rPr>
          <w:rFonts w:ascii="Calibri" w:hAnsi="Calibri" w:cs="Arial"/>
          <w:i/>
          <w:lang w:eastAsia="ar-SA"/>
        </w:rPr>
        <w:t>o</w:t>
      </w:r>
      <w:r w:rsidR="005132BA" w:rsidRPr="007A61E0">
        <w:rPr>
          <w:rFonts w:ascii="Calibri" w:hAnsi="Calibri" w:cs="Arial"/>
          <w:i/>
          <w:lang w:eastAsia="ar-SA"/>
        </w:rPr>
        <w:t>zhodnutí</w:t>
      </w:r>
      <w:r w:rsidR="00EF3C65" w:rsidRPr="007A61E0">
        <w:rPr>
          <w:rFonts w:ascii="Calibri" w:hAnsi="Calibri" w:cs="Arial"/>
          <w:i/>
          <w:lang w:eastAsia="ar-SA"/>
        </w:rPr>
        <w:t xml:space="preserve"> o poskytnutí dotace</w:t>
      </w:r>
      <w:r w:rsidRPr="00CE7489">
        <w:rPr>
          <w:rFonts w:ascii="Calibri" w:hAnsi="Calibri" w:cs="Arial"/>
          <w:lang w:eastAsia="ar-SA"/>
        </w:rPr>
        <w:t>,</w:t>
      </w:r>
      <w:r w:rsidRPr="00547944">
        <w:rPr>
          <w:rFonts w:ascii="Calibri" w:hAnsi="Calibri" w:cs="Arial"/>
          <w:lang w:eastAsia="ar-SA"/>
        </w:rPr>
        <w:t xml:space="preserve"> provedlo MMR úpravu záznamu o podpoře v </w:t>
      </w:r>
      <w:r w:rsidR="00396B99">
        <w:rPr>
          <w:rFonts w:ascii="Calibri" w:hAnsi="Calibri" w:cs="Arial"/>
          <w:lang w:eastAsia="ar-SA"/>
        </w:rPr>
        <w:t>c</w:t>
      </w:r>
      <w:r w:rsidR="00FA75E9" w:rsidRPr="00FA75E9">
        <w:rPr>
          <w:rFonts w:ascii="Calibri" w:hAnsi="Calibri" w:cs="Arial"/>
          <w:lang w:eastAsia="ar-SA"/>
        </w:rPr>
        <w:t>entrální</w:t>
      </w:r>
      <w:r w:rsidR="00FA75E9">
        <w:rPr>
          <w:rFonts w:ascii="Calibri" w:hAnsi="Calibri" w:cs="Arial"/>
          <w:lang w:eastAsia="ar-SA"/>
        </w:rPr>
        <w:t>m</w:t>
      </w:r>
      <w:r w:rsidR="00FA75E9" w:rsidRPr="00FA75E9">
        <w:rPr>
          <w:rFonts w:ascii="Calibri" w:hAnsi="Calibri" w:cs="Arial"/>
          <w:lang w:eastAsia="ar-SA"/>
        </w:rPr>
        <w:t xml:space="preserve"> registr</w:t>
      </w:r>
      <w:r w:rsidR="00FA75E9">
        <w:rPr>
          <w:rFonts w:ascii="Calibri" w:hAnsi="Calibri" w:cs="Arial"/>
          <w:lang w:eastAsia="ar-SA"/>
        </w:rPr>
        <w:t>u</w:t>
      </w:r>
      <w:r w:rsidR="00FA75E9" w:rsidRPr="00FA75E9">
        <w:rPr>
          <w:rFonts w:ascii="Calibri" w:hAnsi="Calibri" w:cs="Arial"/>
          <w:lang w:eastAsia="ar-SA"/>
        </w:rPr>
        <w:t xml:space="preserve"> o poskytnuté podpoře malého rozsahu</w:t>
      </w:r>
      <w:r w:rsidR="004D3061" w:rsidRPr="004D3061">
        <w:rPr>
          <w:rFonts w:ascii="Calibri" w:hAnsi="Calibri" w:cs="Arial"/>
          <w:lang w:eastAsia="ar-SA"/>
        </w:rPr>
        <w:t xml:space="preserve"> v souladu s </w:t>
      </w:r>
      <w:r w:rsidR="004D3061" w:rsidRPr="007A61E0">
        <w:rPr>
          <w:rFonts w:ascii="Calibri" w:hAnsi="Calibri" w:cs="Arial"/>
          <w:i/>
          <w:lang w:eastAsia="ar-SA"/>
        </w:rPr>
        <w:t>Metodickým pokynem o Centrálním registru podpor malého rozsahu a</w:t>
      </w:r>
      <w:r w:rsidR="00FA75E9" w:rsidRPr="007A61E0">
        <w:rPr>
          <w:rFonts w:ascii="Calibri" w:hAnsi="Calibri" w:cs="Arial"/>
          <w:i/>
          <w:lang w:eastAsia="ar-SA"/>
        </w:rPr>
        <w:t> </w:t>
      </w:r>
      <w:r w:rsidR="004D3061" w:rsidRPr="007A61E0">
        <w:rPr>
          <w:rFonts w:ascii="Calibri" w:hAnsi="Calibri" w:cs="Arial"/>
          <w:i/>
          <w:lang w:eastAsia="ar-SA"/>
        </w:rPr>
        <w:t>podporách de minimis</w:t>
      </w:r>
      <w:r w:rsidR="004D3061" w:rsidRPr="004D3061">
        <w:rPr>
          <w:rFonts w:ascii="Calibri" w:hAnsi="Calibri" w:cs="Arial"/>
          <w:lang w:eastAsia="ar-SA"/>
        </w:rPr>
        <w:t xml:space="preserve"> vydaným Úřadem pro ochranu hospodářské soutěže</w:t>
      </w:r>
      <w:r w:rsidRPr="00547944">
        <w:rPr>
          <w:rFonts w:ascii="Calibri" w:hAnsi="Calibri" w:cs="Arial"/>
          <w:lang w:eastAsia="ar-SA"/>
        </w:rPr>
        <w:t>.</w:t>
      </w:r>
    </w:p>
    <w:p w:rsidR="00547944" w:rsidRPr="00547944" w:rsidRDefault="005249E1" w:rsidP="00F15A05">
      <w:pPr>
        <w:suppressAutoHyphens/>
        <w:spacing w:after="120"/>
        <w:rPr>
          <w:rFonts w:ascii="Calibri" w:hAnsi="Calibri" w:cs="Arial"/>
          <w:lang w:eastAsia="ar-SA"/>
        </w:rPr>
      </w:pPr>
      <w:r>
        <w:rPr>
          <w:rFonts w:ascii="Calibri" w:hAnsi="Calibri" w:cs="Arial"/>
          <w:lang w:eastAsia="ar-SA"/>
        </w:rPr>
        <w:t>V pěti</w:t>
      </w:r>
      <w:r w:rsidRPr="00547944">
        <w:rPr>
          <w:rFonts w:ascii="Calibri" w:hAnsi="Calibri" w:cs="Arial"/>
          <w:lang w:eastAsia="ar-SA"/>
        </w:rPr>
        <w:t xml:space="preserve"> případech vydalo MMR žadatelům </w:t>
      </w:r>
      <w:r w:rsidR="00396B99" w:rsidRPr="007A61E0">
        <w:rPr>
          <w:rFonts w:ascii="Calibri" w:hAnsi="Calibri" w:cs="Arial"/>
          <w:i/>
          <w:lang w:eastAsia="ar-SA"/>
        </w:rPr>
        <w:t>r</w:t>
      </w:r>
      <w:r w:rsidRPr="007A61E0">
        <w:rPr>
          <w:rFonts w:ascii="Calibri" w:hAnsi="Calibri" w:cs="Arial"/>
          <w:i/>
          <w:lang w:eastAsia="ar-SA"/>
        </w:rPr>
        <w:t>ozhodnutí o</w:t>
      </w:r>
      <w:r w:rsidR="005D0471" w:rsidRPr="007A61E0">
        <w:rPr>
          <w:rFonts w:ascii="Calibri" w:hAnsi="Calibri" w:cs="Arial"/>
          <w:i/>
          <w:lang w:eastAsia="ar-SA"/>
        </w:rPr>
        <w:t xml:space="preserve"> </w:t>
      </w:r>
      <w:r w:rsidRPr="007A61E0">
        <w:rPr>
          <w:rFonts w:ascii="Calibri" w:hAnsi="Calibri" w:cs="Arial"/>
          <w:i/>
          <w:lang w:eastAsia="ar-SA"/>
        </w:rPr>
        <w:t>odnětí dotace</w:t>
      </w:r>
      <w:r w:rsidRPr="00547944">
        <w:rPr>
          <w:rFonts w:ascii="Calibri" w:hAnsi="Calibri" w:cs="Arial"/>
          <w:lang w:eastAsia="ar-SA"/>
        </w:rPr>
        <w:t xml:space="preserve"> a </w:t>
      </w:r>
      <w:r w:rsidR="00396B99" w:rsidRPr="007A61E0">
        <w:rPr>
          <w:rFonts w:ascii="Calibri" w:hAnsi="Calibri" w:cs="Arial"/>
          <w:i/>
          <w:lang w:eastAsia="ar-SA"/>
        </w:rPr>
        <w:t>o</w:t>
      </w:r>
      <w:r w:rsidRPr="007A61E0">
        <w:rPr>
          <w:rFonts w:ascii="Calibri" w:hAnsi="Calibri" w:cs="Arial"/>
          <w:i/>
          <w:lang w:eastAsia="ar-SA"/>
        </w:rPr>
        <w:t>známení o vyřazení akce z programu</w:t>
      </w:r>
      <w:r w:rsidRPr="00547944">
        <w:rPr>
          <w:rFonts w:ascii="Calibri" w:hAnsi="Calibri" w:cs="Arial"/>
          <w:lang w:eastAsia="ar-SA"/>
        </w:rPr>
        <w:t xml:space="preserve">, </w:t>
      </w:r>
      <w:r w:rsidR="00396B99">
        <w:rPr>
          <w:rFonts w:ascii="Calibri" w:hAnsi="Calibri" w:cs="Arial"/>
          <w:lang w:eastAsia="ar-SA"/>
        </w:rPr>
        <w:t>avšak</w:t>
      </w:r>
      <w:r w:rsidRPr="00547944">
        <w:rPr>
          <w:rFonts w:ascii="Calibri" w:hAnsi="Calibri" w:cs="Arial"/>
          <w:lang w:eastAsia="ar-SA"/>
        </w:rPr>
        <w:t xml:space="preserve"> záznam o poskytnuté podpoře </w:t>
      </w:r>
      <w:r w:rsidR="00396B99">
        <w:rPr>
          <w:rFonts w:ascii="Calibri" w:hAnsi="Calibri" w:cs="Arial"/>
          <w:lang w:eastAsia="ar-SA"/>
        </w:rPr>
        <w:t>nevymazalo z</w:t>
      </w:r>
      <w:r w:rsidRPr="00547944">
        <w:rPr>
          <w:rFonts w:ascii="Calibri" w:hAnsi="Calibri" w:cs="Arial"/>
          <w:lang w:eastAsia="ar-SA"/>
        </w:rPr>
        <w:t> </w:t>
      </w:r>
      <w:r w:rsidR="00396B99">
        <w:rPr>
          <w:rFonts w:ascii="Calibri" w:hAnsi="Calibri" w:cs="Arial"/>
          <w:lang w:eastAsia="ar-SA"/>
        </w:rPr>
        <w:t>c</w:t>
      </w:r>
      <w:r w:rsidR="000B44D5" w:rsidRPr="000B44D5">
        <w:rPr>
          <w:rFonts w:ascii="Calibri" w:hAnsi="Calibri" w:cs="Arial"/>
          <w:lang w:eastAsia="ar-SA"/>
        </w:rPr>
        <w:t>entrální</w:t>
      </w:r>
      <w:r w:rsidR="00396B99">
        <w:rPr>
          <w:rFonts w:ascii="Calibri" w:hAnsi="Calibri" w:cs="Arial"/>
          <w:lang w:eastAsia="ar-SA"/>
        </w:rPr>
        <w:t>ho</w:t>
      </w:r>
      <w:r w:rsidR="000B44D5" w:rsidRPr="000B44D5">
        <w:rPr>
          <w:rFonts w:ascii="Calibri" w:hAnsi="Calibri" w:cs="Arial"/>
          <w:lang w:eastAsia="ar-SA"/>
        </w:rPr>
        <w:t xml:space="preserve"> registru o</w:t>
      </w:r>
      <w:r w:rsidR="00396B99">
        <w:rPr>
          <w:rFonts w:ascii="Calibri" w:hAnsi="Calibri" w:cs="Arial"/>
          <w:lang w:eastAsia="ar-SA"/>
        </w:rPr>
        <w:t> </w:t>
      </w:r>
      <w:r w:rsidR="000B44D5" w:rsidRPr="000B44D5">
        <w:rPr>
          <w:rFonts w:ascii="Calibri" w:hAnsi="Calibri" w:cs="Arial"/>
          <w:lang w:eastAsia="ar-SA"/>
        </w:rPr>
        <w:t>poskytnuté podpoře malého rozsahu</w:t>
      </w:r>
      <w:r w:rsidRPr="00547944">
        <w:rPr>
          <w:rFonts w:ascii="Calibri" w:hAnsi="Calibri" w:cs="Arial"/>
          <w:lang w:eastAsia="ar-SA"/>
        </w:rPr>
        <w:t>.</w:t>
      </w:r>
    </w:p>
    <w:p w:rsidR="00681E0F" w:rsidRPr="008B7BAB"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sidRPr="008B7BAB">
        <w:rPr>
          <w:rFonts w:asciiTheme="minorHAnsi" w:hAnsiTheme="minorHAnsi" w:cstheme="minorHAnsi"/>
          <w:i w:val="0"/>
          <w:szCs w:val="24"/>
        </w:rPr>
        <w:t xml:space="preserve">Nesoulad hodnot zobrazovaných v MS2014+ </w:t>
      </w:r>
    </w:p>
    <w:p w:rsidR="006E57FD" w:rsidRPr="00D61C1D" w:rsidRDefault="005249E1" w:rsidP="007A61E0">
      <w:pPr>
        <w:autoSpaceDE w:val="0"/>
        <w:autoSpaceDN w:val="0"/>
        <w:adjustRightInd w:val="0"/>
        <w:spacing w:after="120"/>
        <w:rPr>
          <w:rFonts w:ascii="Calibri" w:hAnsi="Calibri" w:cs="Calibri"/>
        </w:rPr>
      </w:pPr>
      <w:r w:rsidRPr="00D61C1D">
        <w:rPr>
          <w:rFonts w:ascii="Calibri" w:hAnsi="Calibri" w:cs="Calibri"/>
        </w:rPr>
        <w:t xml:space="preserve">CRR schválilo </w:t>
      </w:r>
      <w:r w:rsidR="00396B99">
        <w:rPr>
          <w:rFonts w:ascii="Calibri" w:hAnsi="Calibri" w:cs="Calibri"/>
        </w:rPr>
        <w:t>z</w:t>
      </w:r>
      <w:r w:rsidRPr="00D61C1D">
        <w:rPr>
          <w:rFonts w:ascii="Calibri" w:hAnsi="Calibri" w:cs="Calibri"/>
        </w:rPr>
        <w:t>ávěrečnou zprávu o realizaci projektu</w:t>
      </w:r>
      <w:r w:rsidR="009808ED">
        <w:rPr>
          <w:rFonts w:ascii="Calibri" w:hAnsi="Calibri" w:cs="Calibri"/>
        </w:rPr>
        <w:t xml:space="preserve"> (dále také „ZZoR“)</w:t>
      </w:r>
      <w:r w:rsidRPr="00D61C1D">
        <w:rPr>
          <w:rFonts w:ascii="Calibri" w:hAnsi="Calibri" w:cs="Calibri"/>
        </w:rPr>
        <w:t>, v níž příjemce uvedl údaje, které neodpovídaly skutečnému datu ukončení projektu a datu dosažení cílové hodnoty indikátor</w:t>
      </w:r>
      <w:r w:rsidR="004B0DF9" w:rsidRPr="00D61C1D">
        <w:rPr>
          <w:rFonts w:ascii="Calibri" w:hAnsi="Calibri" w:cs="Calibri"/>
        </w:rPr>
        <w:t>ů</w:t>
      </w:r>
      <w:r w:rsidR="007703F8" w:rsidRPr="00D61C1D">
        <w:rPr>
          <w:rFonts w:ascii="Calibri" w:hAnsi="Calibri" w:cs="Calibri"/>
        </w:rPr>
        <w:t>.</w:t>
      </w:r>
      <w:r w:rsidRPr="00D61C1D">
        <w:rPr>
          <w:rFonts w:ascii="Calibri" w:hAnsi="Calibri" w:cs="Calibri"/>
        </w:rPr>
        <w:t xml:space="preserve"> </w:t>
      </w:r>
      <w:r w:rsidR="003764D7" w:rsidRPr="003764D7">
        <w:rPr>
          <w:rFonts w:ascii="Calibri" w:hAnsi="Calibri" w:cs="Calibri"/>
        </w:rPr>
        <w:t xml:space="preserve">Editace chybně </w:t>
      </w:r>
      <w:r w:rsidR="003764D7" w:rsidRPr="00CE7489">
        <w:rPr>
          <w:rFonts w:ascii="Calibri" w:hAnsi="Calibri" w:cs="Calibri"/>
        </w:rPr>
        <w:t xml:space="preserve">schválené </w:t>
      </w:r>
      <w:r w:rsidR="00CE7489" w:rsidRPr="00CE7489">
        <w:rPr>
          <w:rFonts w:ascii="Calibri" w:hAnsi="Calibri" w:cs="Calibri"/>
        </w:rPr>
        <w:t>ZZoR</w:t>
      </w:r>
      <w:r w:rsidR="003764D7" w:rsidRPr="00CE7489">
        <w:rPr>
          <w:rFonts w:ascii="Calibri" w:hAnsi="Calibri" w:cs="Calibri"/>
        </w:rPr>
        <w:t xml:space="preserve"> není možná</w:t>
      </w:r>
      <w:r w:rsidR="003764D7">
        <w:rPr>
          <w:rFonts w:ascii="Calibri" w:hAnsi="Calibri" w:cs="Calibri"/>
        </w:rPr>
        <w:t>,</w:t>
      </w:r>
      <w:r w:rsidR="00067AD6">
        <w:rPr>
          <w:rFonts w:ascii="Calibri" w:hAnsi="Calibri" w:cs="Calibri"/>
        </w:rPr>
        <w:t xml:space="preserve"> </w:t>
      </w:r>
      <w:r w:rsidR="003764D7">
        <w:rPr>
          <w:rFonts w:ascii="Calibri" w:hAnsi="Calibri" w:cs="Calibri"/>
        </w:rPr>
        <w:t xml:space="preserve">a proto </w:t>
      </w:r>
      <w:r w:rsidR="003764D7">
        <w:rPr>
          <w:rFonts w:ascii="Calibri" w:hAnsi="Calibri" w:cs="Calibri"/>
          <w:iCs/>
        </w:rPr>
        <w:t>CRR uložilo opravený dokument v MS2014+ jako přílohu žádosti o platbu.</w:t>
      </w:r>
      <w:r w:rsidR="003764D7" w:rsidRPr="00D61C1D">
        <w:rPr>
          <w:rFonts w:ascii="Calibri" w:hAnsi="Calibri" w:cs="Calibri"/>
        </w:rPr>
        <w:t xml:space="preserve"> </w:t>
      </w:r>
    </w:p>
    <w:p w:rsidR="00D445C7" w:rsidRPr="00D61C1D" w:rsidRDefault="005249E1" w:rsidP="00265D2B">
      <w:pPr>
        <w:spacing w:after="120"/>
        <w:rPr>
          <w:rFonts w:ascii="Calibri" w:hAnsi="Calibri" w:cs="Calibri"/>
        </w:rPr>
      </w:pPr>
      <w:r>
        <w:rPr>
          <w:rFonts w:ascii="Calibri" w:hAnsi="Calibri" w:cstheme="minorHAnsi"/>
          <w:szCs w:val="22"/>
        </w:rPr>
        <w:t xml:space="preserve">Dále </w:t>
      </w:r>
      <w:r w:rsidRPr="00D61C1D">
        <w:rPr>
          <w:rFonts w:ascii="Calibri" w:hAnsi="Calibri" w:cstheme="minorHAnsi"/>
          <w:szCs w:val="22"/>
        </w:rPr>
        <w:t xml:space="preserve">CRR schválilo </w:t>
      </w:r>
      <w:r w:rsidR="009808ED" w:rsidRPr="009808ED">
        <w:rPr>
          <w:rFonts w:ascii="Calibri" w:hAnsi="Calibri" w:cs="Calibri"/>
        </w:rPr>
        <w:t>ZZoR</w:t>
      </w:r>
      <w:r w:rsidRPr="00D61C1D">
        <w:rPr>
          <w:rFonts w:ascii="Calibri" w:hAnsi="Calibri" w:cstheme="minorHAnsi"/>
          <w:szCs w:val="22"/>
        </w:rPr>
        <w:t>, která neobsahovala údaje o</w:t>
      </w:r>
      <w:r w:rsidR="00396B99">
        <w:rPr>
          <w:rFonts w:ascii="Calibri" w:hAnsi="Calibri" w:cstheme="minorHAnsi"/>
          <w:szCs w:val="22"/>
        </w:rPr>
        <w:t xml:space="preserve"> </w:t>
      </w:r>
      <w:r w:rsidRPr="00D61C1D">
        <w:rPr>
          <w:rFonts w:ascii="Calibri" w:hAnsi="Calibri" w:cstheme="minorHAnsi"/>
          <w:szCs w:val="22"/>
        </w:rPr>
        <w:t>naplnění indikátor</w:t>
      </w:r>
      <w:r w:rsidR="00153418">
        <w:rPr>
          <w:rFonts w:ascii="Calibri" w:hAnsi="Calibri" w:cstheme="minorHAnsi"/>
          <w:szCs w:val="22"/>
        </w:rPr>
        <w:t>ů</w:t>
      </w:r>
      <w:r w:rsidRPr="00D61C1D">
        <w:rPr>
          <w:rFonts w:ascii="Calibri" w:hAnsi="Calibri" w:cs="Calibri"/>
        </w:rPr>
        <w:t xml:space="preserve">. Následným schválením </w:t>
      </w:r>
      <w:r w:rsidR="009900E7">
        <w:rPr>
          <w:rFonts w:ascii="Calibri" w:hAnsi="Calibri" w:cs="Calibri"/>
        </w:rPr>
        <w:t>ž</w:t>
      </w:r>
      <w:r w:rsidRPr="00D61C1D">
        <w:rPr>
          <w:rFonts w:ascii="Calibri" w:hAnsi="Calibri" w:cs="Calibri"/>
        </w:rPr>
        <w:t xml:space="preserve">ádosti o změnu zajistilo </w:t>
      </w:r>
      <w:r w:rsidR="00DF7BFE" w:rsidRPr="00D61C1D">
        <w:rPr>
          <w:rFonts w:ascii="Calibri" w:hAnsi="Calibri" w:cs="Calibri"/>
        </w:rPr>
        <w:t>CRR</w:t>
      </w:r>
      <w:r w:rsidRPr="00D61C1D">
        <w:rPr>
          <w:rFonts w:ascii="Calibri" w:hAnsi="Calibri" w:cs="Calibri"/>
        </w:rPr>
        <w:t xml:space="preserve"> zanesení údajů o naplnění indikátorů na některé záložky projektu v MS2014+ a tím i jejich zobrazení v generovaných souhrnných sestavách. V důsledku nestandardního způsobu administrace ZZoR </w:t>
      </w:r>
      <w:r w:rsidRPr="00CE7489">
        <w:rPr>
          <w:rFonts w:ascii="Calibri" w:hAnsi="Calibri" w:cs="Calibri"/>
        </w:rPr>
        <w:t>však nejsou údaje</w:t>
      </w:r>
      <w:r w:rsidRPr="00D61C1D">
        <w:rPr>
          <w:rFonts w:ascii="Calibri" w:hAnsi="Calibri" w:cs="Calibri"/>
        </w:rPr>
        <w:t xml:space="preserve"> o naplnění indikátorů zaneseny u ZZoR na záložce </w:t>
      </w:r>
      <w:r w:rsidRPr="007A61E0">
        <w:rPr>
          <w:rFonts w:ascii="Calibri" w:hAnsi="Calibri" w:cs="Calibri"/>
          <w:i/>
        </w:rPr>
        <w:t>Indikátory</w:t>
      </w:r>
      <w:r w:rsidRPr="00D61C1D">
        <w:rPr>
          <w:rFonts w:ascii="Calibri" w:hAnsi="Calibri" w:cs="Calibri"/>
        </w:rPr>
        <w:t>.</w:t>
      </w:r>
    </w:p>
    <w:p w:rsidR="00DB3FAC" w:rsidRPr="00D951A4" w:rsidRDefault="005249E1" w:rsidP="00DE6B63">
      <w:pPr>
        <w:rPr>
          <w:rFonts w:ascii="Calibri" w:hAnsi="Calibri" w:cs="Calibri"/>
        </w:rPr>
      </w:pPr>
      <w:r w:rsidRPr="00AF2DD5">
        <w:rPr>
          <w:rFonts w:ascii="Calibri" w:hAnsi="Calibri" w:cs="Calibri"/>
        </w:rPr>
        <w:t xml:space="preserve">NKÚ </w:t>
      </w:r>
      <w:r w:rsidR="00996A9D" w:rsidRPr="00AF2DD5">
        <w:rPr>
          <w:rFonts w:ascii="Calibri" w:hAnsi="Calibri" w:cs="Calibri"/>
        </w:rPr>
        <w:t>upozorňuje na</w:t>
      </w:r>
      <w:r w:rsidRPr="00AF2DD5">
        <w:rPr>
          <w:rFonts w:ascii="Calibri" w:hAnsi="Calibri" w:cs="Calibri"/>
        </w:rPr>
        <w:t xml:space="preserve"> nesoulad</w:t>
      </w:r>
      <w:r w:rsidRPr="00DB3FAC">
        <w:rPr>
          <w:rFonts w:ascii="Calibri" w:hAnsi="Calibri" w:cs="Calibri"/>
        </w:rPr>
        <w:t xml:space="preserve"> hodnot zobrazovaných v MS2014+ na záložkách projektu a</w:t>
      </w:r>
      <w:r w:rsidR="00CF176C">
        <w:rPr>
          <w:rFonts w:ascii="Calibri" w:hAnsi="Calibri" w:cs="Calibri"/>
        </w:rPr>
        <w:t> </w:t>
      </w:r>
      <w:r w:rsidRPr="00DB3FAC">
        <w:rPr>
          <w:rFonts w:ascii="Calibri" w:hAnsi="Calibri" w:cs="Calibri"/>
        </w:rPr>
        <w:t xml:space="preserve">hodnot </w:t>
      </w:r>
      <w:r w:rsidRPr="00D951A4">
        <w:rPr>
          <w:rFonts w:ascii="Calibri" w:hAnsi="Calibri" w:cs="Calibri"/>
        </w:rPr>
        <w:t>generovaných v souhrnných sestavách z MS2014+.</w:t>
      </w:r>
    </w:p>
    <w:p w:rsidR="001E4635" w:rsidRPr="00265D2B" w:rsidRDefault="001E4635" w:rsidP="00265D2B">
      <w:pPr>
        <w:spacing w:after="120"/>
        <w:rPr>
          <w:rFonts w:ascii="Calibri" w:eastAsia="Calibri" w:hAnsi="Calibri" w:cs="Calibri"/>
          <w:szCs w:val="28"/>
        </w:rPr>
      </w:pPr>
    </w:p>
    <w:p w:rsidR="00396B99" w:rsidRDefault="00396B99">
      <w:pPr>
        <w:jc w:val="left"/>
        <w:rPr>
          <w:rFonts w:eastAsiaTheme="minorHAnsi" w:cstheme="minorHAnsi"/>
          <w:b/>
          <w:szCs w:val="24"/>
        </w:rPr>
      </w:pPr>
      <w:r>
        <w:rPr>
          <w:rFonts w:cstheme="minorHAnsi"/>
          <w:i/>
          <w:szCs w:val="24"/>
        </w:rPr>
        <w:br w:type="page"/>
      </w:r>
    </w:p>
    <w:p w:rsidR="00681E0F" w:rsidRPr="00F73D22" w:rsidRDefault="005249E1" w:rsidP="00A91918">
      <w:pPr>
        <w:pStyle w:val="N1"/>
        <w:numPr>
          <w:ilvl w:val="0"/>
          <w:numId w:val="19"/>
        </w:numPr>
        <w:spacing w:after="0"/>
        <w:ind w:left="357" w:hanging="357"/>
        <w:outlineLvl w:val="1"/>
        <w:rPr>
          <w:rFonts w:asciiTheme="minorHAnsi" w:hAnsiTheme="minorHAnsi" w:cstheme="minorHAnsi"/>
          <w:i w:val="0"/>
          <w:szCs w:val="24"/>
        </w:rPr>
      </w:pPr>
      <w:r w:rsidRPr="00F73D22">
        <w:rPr>
          <w:rFonts w:asciiTheme="minorHAnsi" w:hAnsiTheme="minorHAnsi" w:cstheme="minorHAnsi"/>
          <w:i w:val="0"/>
          <w:szCs w:val="24"/>
        </w:rPr>
        <w:lastRenderedPageBreak/>
        <w:t>Dosažení cílů v oblasti sociálního bydlení</w:t>
      </w:r>
    </w:p>
    <w:p w:rsidR="00F15A05" w:rsidRPr="00EC7922"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sidRPr="00EC7922">
        <w:rPr>
          <w:rFonts w:asciiTheme="minorHAnsi" w:hAnsiTheme="minorHAnsi" w:cstheme="minorHAnsi"/>
          <w:i w:val="0"/>
          <w:szCs w:val="24"/>
        </w:rPr>
        <w:t>Vyhodnocování naplnění cílů</w:t>
      </w:r>
    </w:p>
    <w:p w:rsidR="003F451C" w:rsidRPr="003F451C" w:rsidRDefault="005249E1" w:rsidP="003F451C">
      <w:pPr>
        <w:rPr>
          <w:rFonts w:ascii="Calibri" w:eastAsia="Calibri" w:hAnsi="Calibri"/>
        </w:rPr>
      </w:pPr>
      <w:r w:rsidRPr="003F451C">
        <w:rPr>
          <w:rFonts w:cstheme="minorHAnsi"/>
        </w:rPr>
        <w:t xml:space="preserve">MMR pro sledování plnění cílů </w:t>
      </w:r>
      <w:r w:rsidR="00C37F18">
        <w:rPr>
          <w:rFonts w:cstheme="minorHAnsi"/>
        </w:rPr>
        <w:t xml:space="preserve">podpory sociálního bydlení v rámci </w:t>
      </w:r>
      <w:r w:rsidRPr="003F451C">
        <w:rPr>
          <w:rFonts w:cstheme="minorHAnsi"/>
        </w:rPr>
        <w:t xml:space="preserve">SC 2.1 nastavilo </w:t>
      </w:r>
      <w:r w:rsidR="00396B99">
        <w:rPr>
          <w:rFonts w:cstheme="minorHAnsi"/>
        </w:rPr>
        <w:t xml:space="preserve">tyto </w:t>
      </w:r>
      <w:r w:rsidRPr="003F451C">
        <w:rPr>
          <w:rFonts w:cstheme="minorHAnsi"/>
        </w:rPr>
        <w:t>monitorovací indikátory</w:t>
      </w:r>
      <w:r w:rsidRPr="003F451C">
        <w:rPr>
          <w:rFonts w:ascii="Calibri" w:eastAsia="Calibri" w:hAnsi="Calibri"/>
        </w:rPr>
        <w:t>:</w:t>
      </w:r>
    </w:p>
    <w:p w:rsidR="003F451C" w:rsidRPr="00DD4AEB" w:rsidRDefault="005249E1" w:rsidP="00DE6B63">
      <w:pPr>
        <w:pStyle w:val="Odstavecseseznamem"/>
        <w:widowControl w:val="0"/>
        <w:numPr>
          <w:ilvl w:val="0"/>
          <w:numId w:val="29"/>
        </w:numPr>
        <w:ind w:left="284" w:hanging="284"/>
        <w:rPr>
          <w:rFonts w:ascii="Calibri" w:eastAsia="Calibri" w:hAnsi="Calibri"/>
        </w:rPr>
      </w:pPr>
      <w:r w:rsidRPr="003F451C">
        <w:rPr>
          <w:rFonts w:ascii="Calibri" w:eastAsia="Calibri" w:hAnsi="Calibri"/>
        </w:rPr>
        <w:t xml:space="preserve">indikátor výstupu </w:t>
      </w:r>
      <w:r w:rsidRPr="003F451C">
        <w:rPr>
          <w:rFonts w:ascii="Calibri" w:eastAsia="Calibri" w:hAnsi="Calibri"/>
          <w:b/>
        </w:rPr>
        <w:t xml:space="preserve">5 53 01 </w:t>
      </w:r>
      <w:r w:rsidR="00B1675A">
        <w:rPr>
          <w:rFonts w:ascii="Calibri" w:eastAsia="Calibri" w:hAnsi="Calibri"/>
          <w:b/>
        </w:rPr>
        <w:t>–</w:t>
      </w:r>
      <w:r w:rsidRPr="003F451C">
        <w:rPr>
          <w:rFonts w:ascii="Calibri" w:eastAsia="Calibri" w:hAnsi="Calibri"/>
          <w:b/>
        </w:rPr>
        <w:t xml:space="preserve"> </w:t>
      </w:r>
      <w:r w:rsidRPr="003F451C">
        <w:rPr>
          <w:rFonts w:cstheme="minorHAnsi"/>
          <w:b/>
        </w:rPr>
        <w:t>Počet podpořených bytů pro sociální bydlení</w:t>
      </w:r>
      <w:r w:rsidR="00E742B5" w:rsidRPr="000E4E25">
        <w:rPr>
          <w:rFonts w:cstheme="minorHAnsi"/>
          <w:b/>
        </w:rPr>
        <w:t>.</w:t>
      </w:r>
      <w:r w:rsidR="00E742B5">
        <w:rPr>
          <w:rFonts w:cstheme="minorHAnsi"/>
        </w:rPr>
        <w:t xml:space="preserve"> J</w:t>
      </w:r>
      <w:r w:rsidRPr="003F451C">
        <w:rPr>
          <w:rFonts w:cstheme="minorHAnsi"/>
        </w:rPr>
        <w:t xml:space="preserve">edná se o počet bytů určených pro sociální bydlení náležejících do bytového fondu, který </w:t>
      </w:r>
      <w:r w:rsidR="00396B99">
        <w:rPr>
          <w:rFonts w:cstheme="minorHAnsi"/>
        </w:rPr>
        <w:t>byl</w:t>
      </w:r>
      <w:r w:rsidRPr="003F451C">
        <w:rPr>
          <w:rFonts w:cstheme="minorHAnsi"/>
        </w:rPr>
        <w:t xml:space="preserve"> pořízen s využitím podpory z veřejných prostředků</w:t>
      </w:r>
      <w:r w:rsidR="00624F18">
        <w:rPr>
          <w:rFonts w:cstheme="minorHAnsi"/>
        </w:rPr>
        <w:t>;</w:t>
      </w:r>
    </w:p>
    <w:p w:rsidR="003F451C" w:rsidRDefault="005249E1" w:rsidP="00DD4AEB">
      <w:pPr>
        <w:pStyle w:val="Odstavecseseznamem"/>
        <w:numPr>
          <w:ilvl w:val="0"/>
          <w:numId w:val="29"/>
        </w:numPr>
        <w:ind w:left="284" w:hanging="284"/>
        <w:rPr>
          <w:rFonts w:cstheme="minorHAnsi"/>
        </w:rPr>
      </w:pPr>
      <w:r w:rsidRPr="003F451C">
        <w:rPr>
          <w:rFonts w:cstheme="minorHAnsi"/>
        </w:rPr>
        <w:t xml:space="preserve">indikátor výsledku </w:t>
      </w:r>
      <w:r w:rsidRPr="003F451C">
        <w:rPr>
          <w:rFonts w:cstheme="minorHAnsi"/>
          <w:b/>
        </w:rPr>
        <w:t xml:space="preserve">5 53 20 </w:t>
      </w:r>
      <w:r w:rsidR="00B1675A">
        <w:rPr>
          <w:rFonts w:cstheme="minorHAnsi"/>
          <w:b/>
        </w:rPr>
        <w:t>–</w:t>
      </w:r>
      <w:r w:rsidRPr="003F451C">
        <w:rPr>
          <w:rFonts w:cstheme="minorHAnsi"/>
          <w:b/>
        </w:rPr>
        <w:t xml:space="preserve"> Průměrný počet osob využívajících sociální bydlení</w:t>
      </w:r>
      <w:r w:rsidRPr="000E4E25">
        <w:rPr>
          <w:rFonts w:cstheme="minorHAnsi"/>
          <w:b/>
        </w:rPr>
        <w:t>,</w:t>
      </w:r>
      <w:r w:rsidRPr="003F451C">
        <w:rPr>
          <w:rFonts w:cstheme="minorHAnsi"/>
        </w:rPr>
        <w:t xml:space="preserve"> který vychází z obložnosti, tj. průměrné obsazenosti lůžka osobami z cílové skupiny, která bude sociální bydlení využívat</w:t>
      </w:r>
      <w:r w:rsidR="00624F18">
        <w:rPr>
          <w:rFonts w:cstheme="minorHAnsi"/>
        </w:rPr>
        <w:t>;</w:t>
      </w:r>
    </w:p>
    <w:p w:rsidR="008258E4" w:rsidRPr="003F451C" w:rsidRDefault="005249E1" w:rsidP="00DD4AEB">
      <w:pPr>
        <w:pStyle w:val="Odstavecseseznamem"/>
        <w:numPr>
          <w:ilvl w:val="0"/>
          <w:numId w:val="29"/>
        </w:numPr>
        <w:ind w:left="284" w:hanging="284"/>
        <w:rPr>
          <w:rFonts w:cstheme="minorHAnsi"/>
        </w:rPr>
      </w:pPr>
      <w:r>
        <w:rPr>
          <w:rFonts w:cstheme="minorHAnsi"/>
        </w:rPr>
        <w:t xml:space="preserve">interní </w:t>
      </w:r>
      <w:r w:rsidRPr="003F451C">
        <w:rPr>
          <w:rFonts w:cstheme="minorHAnsi"/>
        </w:rPr>
        <w:t xml:space="preserve">indikátor </w:t>
      </w:r>
      <w:r w:rsidRPr="003F451C">
        <w:rPr>
          <w:rFonts w:cstheme="minorHAnsi"/>
          <w:b/>
        </w:rPr>
        <w:t>5 53 </w:t>
      </w:r>
      <w:r w:rsidRPr="001E4635">
        <w:rPr>
          <w:rFonts w:cstheme="minorHAnsi"/>
          <w:b/>
        </w:rPr>
        <w:t xml:space="preserve">10 </w:t>
      </w:r>
      <w:r w:rsidR="00B1675A">
        <w:rPr>
          <w:rFonts w:cstheme="minorHAnsi"/>
          <w:b/>
        </w:rPr>
        <w:t>–</w:t>
      </w:r>
      <w:r w:rsidRPr="001E4635">
        <w:rPr>
          <w:rFonts w:cstheme="minorHAnsi"/>
          <w:b/>
        </w:rPr>
        <w:t xml:space="preserve"> Nárůst kapacity sociálních bytů</w:t>
      </w:r>
      <w:r w:rsidR="00396B99">
        <w:rPr>
          <w:rFonts w:cstheme="minorHAnsi"/>
          <w:b/>
        </w:rPr>
        <w:t>;</w:t>
      </w:r>
      <w:r w:rsidRPr="001E4635">
        <w:rPr>
          <w:rFonts w:cstheme="minorHAnsi"/>
          <w:b/>
        </w:rPr>
        <w:t xml:space="preserve"> </w:t>
      </w:r>
      <w:r w:rsidR="00396B99" w:rsidRPr="0027353F">
        <w:rPr>
          <w:rFonts w:cstheme="minorHAnsi"/>
        </w:rPr>
        <w:t>tento indikátor monitoruje</w:t>
      </w:r>
      <w:r w:rsidR="002F787E" w:rsidRPr="001E4635">
        <w:rPr>
          <w:rFonts w:cstheme="minorHAnsi"/>
        </w:rPr>
        <w:t xml:space="preserve"> maximální možn</w:t>
      </w:r>
      <w:r w:rsidR="00396B99">
        <w:rPr>
          <w:rFonts w:cstheme="minorHAnsi"/>
        </w:rPr>
        <w:t>ou</w:t>
      </w:r>
      <w:r w:rsidR="002F787E" w:rsidRPr="003F451C">
        <w:rPr>
          <w:rFonts w:cstheme="minorHAnsi"/>
        </w:rPr>
        <w:t xml:space="preserve"> okamžit</w:t>
      </w:r>
      <w:r w:rsidR="00396B99">
        <w:rPr>
          <w:rFonts w:cstheme="minorHAnsi"/>
        </w:rPr>
        <w:t>ou</w:t>
      </w:r>
      <w:r w:rsidR="002F787E" w:rsidRPr="003F451C">
        <w:rPr>
          <w:rFonts w:cstheme="minorHAnsi"/>
        </w:rPr>
        <w:t xml:space="preserve"> kapacit</w:t>
      </w:r>
      <w:r w:rsidR="00396B99">
        <w:rPr>
          <w:rFonts w:cstheme="minorHAnsi"/>
        </w:rPr>
        <w:t>u</w:t>
      </w:r>
      <w:r w:rsidR="002F787E" w:rsidRPr="003F451C">
        <w:rPr>
          <w:rFonts w:cstheme="minorHAnsi"/>
        </w:rPr>
        <w:t xml:space="preserve"> všech bytů ve správě příjemce vyjádřen</w:t>
      </w:r>
      <w:r w:rsidR="00396B99">
        <w:rPr>
          <w:rFonts w:cstheme="minorHAnsi"/>
        </w:rPr>
        <w:t>ou</w:t>
      </w:r>
      <w:r w:rsidR="002F787E" w:rsidRPr="003F451C">
        <w:rPr>
          <w:rFonts w:cstheme="minorHAnsi"/>
        </w:rPr>
        <w:t xml:space="preserve"> počtem lůžek po ukončení realizace projektu.</w:t>
      </w:r>
    </w:p>
    <w:p w:rsidR="005C37A9" w:rsidRDefault="005249E1" w:rsidP="003F451C">
      <w:pPr>
        <w:spacing w:before="120" w:after="120"/>
        <w:rPr>
          <w:rFonts w:cstheme="minorHAnsi"/>
        </w:rPr>
      </w:pPr>
      <w:r w:rsidRPr="005C37A9">
        <w:rPr>
          <w:rFonts w:cstheme="minorHAnsi"/>
        </w:rPr>
        <w:t>MMR nemá údaje o počtu bytů určených pro sociální bydlení v ČR a ucelenými informacemi o</w:t>
      </w:r>
      <w:r w:rsidR="00CF176C">
        <w:rPr>
          <w:rFonts w:cstheme="minorHAnsi"/>
        </w:rPr>
        <w:t> </w:t>
      </w:r>
      <w:r w:rsidRPr="005C37A9">
        <w:rPr>
          <w:rFonts w:cstheme="minorHAnsi"/>
        </w:rPr>
        <w:t>aktuálním počtu sociálních bytů nedisponuje žádný z resortů. Obdobně nejsou systematicky sledovány ani údaje o počtu bytů potřebných k zajištění sociálního bydlení, zpracované materiály nepracují s jednotnými parametry pro určení domácností ohrožených sociálním vyloučením a je z nich obtížné sledovat vývoj v této oblasti.</w:t>
      </w:r>
    </w:p>
    <w:p w:rsidR="00915119" w:rsidRPr="00D951A4" w:rsidRDefault="005249E1" w:rsidP="003F451C">
      <w:pPr>
        <w:spacing w:before="120" w:after="120"/>
        <w:rPr>
          <w:rFonts w:cstheme="minorHAnsi"/>
        </w:rPr>
      </w:pPr>
      <w:r w:rsidRPr="003F451C">
        <w:rPr>
          <w:rFonts w:cstheme="minorHAnsi"/>
        </w:rPr>
        <w:t xml:space="preserve">Prostřednictvím indikátoru výsledku </w:t>
      </w:r>
      <w:r w:rsidR="004879BB">
        <w:rPr>
          <w:rFonts w:cstheme="minorHAnsi"/>
        </w:rPr>
        <w:t>vyhodnocuje</w:t>
      </w:r>
      <w:r w:rsidRPr="003F451C">
        <w:rPr>
          <w:rFonts w:cstheme="minorHAnsi"/>
        </w:rPr>
        <w:t xml:space="preserve"> </w:t>
      </w:r>
      <w:r w:rsidR="00C840A3">
        <w:rPr>
          <w:rFonts w:cstheme="minorHAnsi"/>
        </w:rPr>
        <w:t xml:space="preserve">MMR </w:t>
      </w:r>
      <w:r w:rsidRPr="003F451C">
        <w:rPr>
          <w:rFonts w:cstheme="minorHAnsi"/>
        </w:rPr>
        <w:t xml:space="preserve">aktuální průměrný počet osob využívajících </w:t>
      </w:r>
      <w:r w:rsidR="0059413C">
        <w:rPr>
          <w:rFonts w:cstheme="minorHAnsi"/>
        </w:rPr>
        <w:t>po</w:t>
      </w:r>
      <w:r w:rsidRPr="003F451C">
        <w:rPr>
          <w:rFonts w:cstheme="minorHAnsi"/>
        </w:rPr>
        <w:t>řízené sociální bydlení</w:t>
      </w:r>
      <w:r w:rsidRPr="00D951A4">
        <w:rPr>
          <w:rFonts w:cstheme="minorHAnsi"/>
        </w:rPr>
        <w:t xml:space="preserve">, ale žádný ze stanovených indikátorů neumožňuje sledovat skutečný dopad poskytnuté podpory na plnění </w:t>
      </w:r>
      <w:r w:rsidR="00C840A3">
        <w:rPr>
          <w:rFonts w:cstheme="minorHAnsi"/>
        </w:rPr>
        <w:t xml:space="preserve">specifického </w:t>
      </w:r>
      <w:r w:rsidRPr="00D951A4">
        <w:rPr>
          <w:rFonts w:cstheme="minorHAnsi"/>
        </w:rPr>
        <w:t xml:space="preserve">cíle 2.1, kterým je </w:t>
      </w:r>
      <w:r w:rsidR="004879BB" w:rsidRPr="00D951A4">
        <w:rPr>
          <w:rFonts w:cstheme="minorHAnsi"/>
        </w:rPr>
        <w:t>z</w:t>
      </w:r>
      <w:r w:rsidRPr="00D951A4">
        <w:rPr>
          <w:rFonts w:cstheme="minorHAnsi"/>
        </w:rPr>
        <w:t>výšení kvality a</w:t>
      </w:r>
      <w:r w:rsidR="00C840A3">
        <w:rPr>
          <w:rFonts w:cstheme="minorHAnsi"/>
        </w:rPr>
        <w:t xml:space="preserve"> </w:t>
      </w:r>
      <w:r w:rsidRPr="00D951A4">
        <w:rPr>
          <w:rFonts w:cstheme="minorHAnsi"/>
        </w:rPr>
        <w:t xml:space="preserve">dostupnosti služeb vedoucí k sociální inkluzi. </w:t>
      </w:r>
      <w:r w:rsidR="00DF087A" w:rsidRPr="00D951A4">
        <w:rPr>
          <w:rFonts w:cstheme="minorHAnsi"/>
        </w:rPr>
        <w:t>MMR nevyhodnocuje dopad využívání sociálního bydlení na životní situaci cílové skupiny</w:t>
      </w:r>
      <w:r w:rsidR="00D274B5" w:rsidRPr="00D951A4">
        <w:rPr>
          <w:rFonts w:cstheme="minorHAnsi"/>
        </w:rPr>
        <w:t xml:space="preserve"> </w:t>
      </w:r>
      <w:r w:rsidR="004A55C2" w:rsidRPr="00D951A4">
        <w:rPr>
          <w:rFonts w:cstheme="minorHAnsi"/>
        </w:rPr>
        <w:t xml:space="preserve">obyvatel </w:t>
      </w:r>
      <w:r w:rsidR="003F65C3" w:rsidRPr="00D951A4">
        <w:rPr>
          <w:rFonts w:cstheme="minorHAnsi"/>
        </w:rPr>
        <w:t>a na integraci podpořených osob</w:t>
      </w:r>
      <w:r w:rsidRPr="00D951A4">
        <w:rPr>
          <w:rFonts w:cstheme="minorHAnsi"/>
        </w:rPr>
        <w:t xml:space="preserve"> </w:t>
      </w:r>
      <w:r w:rsidR="00D274B5" w:rsidRPr="00D951A4">
        <w:rPr>
          <w:rFonts w:cstheme="minorHAnsi"/>
        </w:rPr>
        <w:t>ani žádným jiným způsobem.</w:t>
      </w:r>
    </w:p>
    <w:p w:rsidR="007133B0" w:rsidRPr="00EB33AE" w:rsidRDefault="005249E1" w:rsidP="007133B0">
      <w:pPr>
        <w:spacing w:after="120"/>
        <w:rPr>
          <w:rFonts w:cstheme="minorHAnsi"/>
        </w:rPr>
      </w:pPr>
      <w:r w:rsidRPr="00D951A4">
        <w:rPr>
          <w:rFonts w:cstheme="minorHAnsi"/>
        </w:rPr>
        <w:t xml:space="preserve">Míru účelnosti podpory ve </w:t>
      </w:r>
      <w:r w:rsidRPr="00260719">
        <w:rPr>
          <w:rFonts w:cstheme="minorHAnsi"/>
        </w:rPr>
        <w:t>smyslu měřitelného přínosu podpory ke zvýšení kvality a</w:t>
      </w:r>
      <w:r w:rsidR="00C840A3">
        <w:rPr>
          <w:rFonts w:cstheme="minorHAnsi"/>
        </w:rPr>
        <w:t> </w:t>
      </w:r>
      <w:r w:rsidRPr="00260719">
        <w:rPr>
          <w:rFonts w:cstheme="minorHAnsi"/>
        </w:rPr>
        <w:t>dostupnosti služeb vedoucí</w:t>
      </w:r>
      <w:r w:rsidR="00C840A3">
        <w:rPr>
          <w:rFonts w:cstheme="minorHAnsi"/>
        </w:rPr>
        <w:t>mu</w:t>
      </w:r>
      <w:r w:rsidRPr="00260719">
        <w:rPr>
          <w:rFonts w:cstheme="minorHAnsi"/>
        </w:rPr>
        <w:t xml:space="preserve"> k sociální inkluzi nelze z důvodu nedostatku potřebných dat vyčíslit</w:t>
      </w:r>
      <w:r w:rsidRPr="007133B0">
        <w:rPr>
          <w:rFonts w:cstheme="minorHAnsi"/>
        </w:rPr>
        <w:t>.</w:t>
      </w:r>
      <w:r w:rsidR="007133B0" w:rsidRPr="007133B0">
        <w:rPr>
          <w:rFonts w:cstheme="minorHAnsi"/>
        </w:rPr>
        <w:t xml:space="preserve"> </w:t>
      </w:r>
      <w:bookmarkStart w:id="11" w:name="_Hlk93324399"/>
      <w:r w:rsidR="007133B0" w:rsidRPr="00EB33AE">
        <w:rPr>
          <w:color w:val="000000" w:themeColor="text1"/>
        </w:rPr>
        <w:t xml:space="preserve">Přesto NKÚ konstatuje, že podpora sociálního bydlení poskytnutá v rámci IROP částečně přispívá k zajištění přiměřené dostupnosti bydlení v segmentu </w:t>
      </w:r>
      <w:r w:rsidR="007133B0" w:rsidRPr="00EB33AE">
        <w:rPr>
          <w:rFonts w:cstheme="minorHAnsi"/>
        </w:rPr>
        <w:t>sociálního bydlení.</w:t>
      </w:r>
    </w:p>
    <w:bookmarkEnd w:id="11"/>
    <w:p w:rsidR="00D8280D" w:rsidRPr="00EC7922" w:rsidRDefault="005249E1" w:rsidP="00C840A3">
      <w:pPr>
        <w:pStyle w:val="N1"/>
        <w:numPr>
          <w:ilvl w:val="1"/>
          <w:numId w:val="19"/>
        </w:numPr>
        <w:spacing w:before="360" w:after="120"/>
        <w:ind w:left="426" w:hanging="426"/>
        <w:outlineLvl w:val="2"/>
        <w:rPr>
          <w:rFonts w:asciiTheme="minorHAnsi" w:hAnsiTheme="minorHAnsi" w:cstheme="minorHAnsi"/>
          <w:i w:val="0"/>
          <w:szCs w:val="24"/>
        </w:rPr>
      </w:pPr>
      <w:r w:rsidRPr="00EC7922">
        <w:rPr>
          <w:rFonts w:asciiTheme="minorHAnsi" w:hAnsiTheme="minorHAnsi" w:cstheme="minorHAnsi"/>
          <w:i w:val="0"/>
          <w:szCs w:val="24"/>
        </w:rPr>
        <w:t>Dosažení plánovaných výstupů a výsledků podpory</w:t>
      </w:r>
    </w:p>
    <w:p w:rsidR="00D8280D" w:rsidRDefault="005249E1" w:rsidP="00D8280D">
      <w:pPr>
        <w:spacing w:after="120"/>
        <w:rPr>
          <w:rFonts w:cstheme="minorHAnsi"/>
        </w:rPr>
      </w:pPr>
      <w:r>
        <w:rPr>
          <w:rFonts w:cstheme="minorHAnsi"/>
        </w:rPr>
        <w:t>Dle údajů v </w:t>
      </w:r>
      <w:r w:rsidRPr="00D951A4">
        <w:rPr>
          <w:rFonts w:cstheme="minorHAnsi"/>
        </w:rPr>
        <w:t xml:space="preserve">MS2014+ ke dni 1. 9. 2021 má být v rámci individuálních projektů výzev č. 34, 35, 79 a 80 </w:t>
      </w:r>
      <w:r w:rsidR="00C840A3">
        <w:rPr>
          <w:rFonts w:cstheme="minorHAnsi"/>
        </w:rPr>
        <w:t>podpořeno</w:t>
      </w:r>
      <w:r w:rsidRPr="00D951A4">
        <w:rPr>
          <w:rFonts w:cstheme="minorHAnsi"/>
        </w:rPr>
        <w:t xml:space="preserve"> celkem 1 869 sociálních bytů a v rámci projektů integrovaných výzev SC 2.1 celkem 343 sociálních</w:t>
      </w:r>
      <w:r>
        <w:rPr>
          <w:rFonts w:cstheme="minorHAnsi"/>
        </w:rPr>
        <w:t xml:space="preserve"> </w:t>
      </w:r>
      <w:r w:rsidRPr="00741660">
        <w:rPr>
          <w:rFonts w:cstheme="minorHAnsi"/>
        </w:rPr>
        <w:t>bytů</w:t>
      </w:r>
      <w:r>
        <w:rPr>
          <w:rFonts w:cstheme="minorHAnsi"/>
        </w:rPr>
        <w:t>.</w:t>
      </w:r>
    </w:p>
    <w:p w:rsidR="00D8280D" w:rsidRPr="003F451C" w:rsidRDefault="005249E1" w:rsidP="0027353F">
      <w:pPr>
        <w:suppressAutoHyphens/>
        <w:ind w:left="1276" w:hanging="1276"/>
        <w:rPr>
          <w:rFonts w:cstheme="minorHAnsi"/>
        </w:rPr>
      </w:pPr>
      <w:r w:rsidRPr="00E01061">
        <w:rPr>
          <w:rFonts w:cstheme="minorHAnsi"/>
          <w:color w:val="000000"/>
        </w:rPr>
        <w:t>Tabulka č. </w:t>
      </w:r>
      <w:r w:rsidR="00996A9D" w:rsidRPr="00E01061">
        <w:rPr>
          <w:rFonts w:cstheme="minorHAnsi"/>
          <w:color w:val="000000"/>
        </w:rPr>
        <w:t>5</w:t>
      </w:r>
      <w:r w:rsidRPr="00E01061">
        <w:rPr>
          <w:rFonts w:cstheme="minorHAnsi"/>
          <w:color w:val="000000"/>
        </w:rPr>
        <w:t>:</w:t>
      </w:r>
      <w:r w:rsidRPr="003F451C">
        <w:rPr>
          <w:rFonts w:cstheme="minorHAnsi"/>
          <w:color w:val="000000"/>
        </w:rPr>
        <w:t xml:space="preserve"> </w:t>
      </w:r>
      <w:r w:rsidR="00B1675A">
        <w:rPr>
          <w:rFonts w:cstheme="minorHAnsi"/>
          <w:color w:val="000000"/>
        </w:rPr>
        <w:tab/>
      </w:r>
      <w:r w:rsidRPr="003F451C">
        <w:rPr>
          <w:rFonts w:cstheme="minorHAnsi"/>
          <w:color w:val="000000"/>
        </w:rPr>
        <w:t xml:space="preserve">Přehled cílových a dosažených hodnot indikátorů u </w:t>
      </w:r>
      <w:r>
        <w:rPr>
          <w:rFonts w:cstheme="minorHAnsi"/>
          <w:color w:val="000000"/>
        </w:rPr>
        <w:t xml:space="preserve">realizovaných </w:t>
      </w:r>
      <w:r w:rsidRPr="003F451C">
        <w:rPr>
          <w:rFonts w:cstheme="minorHAnsi"/>
          <w:color w:val="000000"/>
        </w:rPr>
        <w:t>projektů ke dni 1. 9. 2021</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1216"/>
        <w:gridCol w:w="1216"/>
        <w:gridCol w:w="1216"/>
        <w:gridCol w:w="1216"/>
        <w:gridCol w:w="1216"/>
        <w:gridCol w:w="1216"/>
      </w:tblGrid>
      <w:tr w:rsidR="00312133" w:rsidTr="0027353F">
        <w:trPr>
          <w:trHeight w:val="284"/>
          <w:jc w:val="center"/>
        </w:trPr>
        <w:tc>
          <w:tcPr>
            <w:tcW w:w="943" w:type="pct"/>
            <w:vMerge w:val="restart"/>
            <w:shd w:val="clear" w:color="auto" w:fill="E5F1FF"/>
            <w:noWrap/>
            <w:vAlign w:val="center"/>
            <w:hideMark/>
          </w:tcPr>
          <w:p w:rsidR="00D8280D" w:rsidRPr="00DE6F8F" w:rsidRDefault="005249E1" w:rsidP="0017048A">
            <w:pPr>
              <w:jc w:val="center"/>
              <w:rPr>
                <w:rFonts w:cstheme="minorHAnsi"/>
                <w:b/>
                <w:sz w:val="20"/>
              </w:rPr>
            </w:pPr>
            <w:r w:rsidRPr="00DE6F8F">
              <w:rPr>
                <w:rFonts w:cstheme="minorHAnsi"/>
                <w:b/>
                <w:sz w:val="20"/>
              </w:rPr>
              <w:t>Projekty SC 2.1</w:t>
            </w:r>
          </w:p>
        </w:tc>
        <w:tc>
          <w:tcPr>
            <w:tcW w:w="1352" w:type="pct"/>
            <w:gridSpan w:val="2"/>
            <w:shd w:val="clear" w:color="auto" w:fill="E5F1FF"/>
            <w:vAlign w:val="center"/>
            <w:hideMark/>
          </w:tcPr>
          <w:p w:rsidR="00D8280D" w:rsidRPr="006644DF" w:rsidRDefault="005249E1" w:rsidP="0017048A">
            <w:pPr>
              <w:jc w:val="center"/>
              <w:rPr>
                <w:rFonts w:cstheme="minorHAnsi"/>
                <w:b/>
                <w:sz w:val="20"/>
              </w:rPr>
            </w:pPr>
            <w:r w:rsidRPr="006644DF">
              <w:rPr>
                <w:rFonts w:cstheme="minorHAnsi"/>
                <w:b/>
                <w:sz w:val="20"/>
              </w:rPr>
              <w:t>5 53 01 – Počet podpořených bytů pro sociální bydlení</w:t>
            </w:r>
          </w:p>
        </w:tc>
        <w:tc>
          <w:tcPr>
            <w:tcW w:w="1352" w:type="pct"/>
            <w:gridSpan w:val="2"/>
            <w:shd w:val="clear" w:color="auto" w:fill="E5F1FF"/>
            <w:vAlign w:val="center"/>
            <w:hideMark/>
          </w:tcPr>
          <w:p w:rsidR="00D8280D" w:rsidRPr="006644DF" w:rsidRDefault="005249E1" w:rsidP="0017048A">
            <w:pPr>
              <w:jc w:val="center"/>
              <w:rPr>
                <w:rFonts w:cstheme="minorHAnsi"/>
                <w:b/>
                <w:sz w:val="20"/>
              </w:rPr>
            </w:pPr>
            <w:r w:rsidRPr="006644DF">
              <w:rPr>
                <w:rFonts w:cstheme="minorHAnsi"/>
                <w:b/>
                <w:sz w:val="20"/>
              </w:rPr>
              <w:t>5 53 10 – Nárůst kapacity sociálních bytů</w:t>
            </w:r>
          </w:p>
        </w:tc>
        <w:tc>
          <w:tcPr>
            <w:tcW w:w="1352" w:type="pct"/>
            <w:gridSpan w:val="2"/>
            <w:shd w:val="clear" w:color="auto" w:fill="E5F1FF"/>
            <w:vAlign w:val="center"/>
            <w:hideMark/>
          </w:tcPr>
          <w:p w:rsidR="00D8280D" w:rsidRPr="006644DF" w:rsidRDefault="005249E1" w:rsidP="0017048A">
            <w:pPr>
              <w:jc w:val="center"/>
              <w:rPr>
                <w:rFonts w:cstheme="minorHAnsi"/>
                <w:b/>
                <w:sz w:val="20"/>
              </w:rPr>
            </w:pPr>
            <w:r w:rsidRPr="006644DF">
              <w:rPr>
                <w:rFonts w:cstheme="minorHAnsi"/>
                <w:b/>
                <w:sz w:val="20"/>
              </w:rPr>
              <w:t xml:space="preserve">5 53 20 – Průměrný počet osob </w:t>
            </w:r>
            <w:r w:rsidRPr="001E4635">
              <w:rPr>
                <w:rFonts w:cstheme="minorHAnsi"/>
                <w:b/>
                <w:sz w:val="20"/>
              </w:rPr>
              <w:t>využívající</w:t>
            </w:r>
            <w:r w:rsidR="004A55C2" w:rsidRPr="001E4635">
              <w:rPr>
                <w:rFonts w:cstheme="minorHAnsi"/>
                <w:b/>
                <w:sz w:val="20"/>
              </w:rPr>
              <w:t>ch</w:t>
            </w:r>
            <w:r w:rsidRPr="006644DF">
              <w:rPr>
                <w:rFonts w:cstheme="minorHAnsi"/>
                <w:b/>
                <w:sz w:val="20"/>
              </w:rPr>
              <w:t xml:space="preserve"> sociální bydlení</w:t>
            </w:r>
          </w:p>
        </w:tc>
      </w:tr>
      <w:tr w:rsidR="00312133" w:rsidTr="0027353F">
        <w:trPr>
          <w:trHeight w:val="284"/>
          <w:jc w:val="center"/>
        </w:trPr>
        <w:tc>
          <w:tcPr>
            <w:tcW w:w="943" w:type="pct"/>
            <w:vMerge/>
            <w:shd w:val="clear" w:color="auto" w:fill="E5F1FF"/>
            <w:noWrap/>
            <w:vAlign w:val="bottom"/>
            <w:hideMark/>
          </w:tcPr>
          <w:p w:rsidR="00D8280D" w:rsidRPr="006644DF" w:rsidRDefault="00D8280D" w:rsidP="0017048A">
            <w:pPr>
              <w:rPr>
                <w:rFonts w:cstheme="minorHAnsi"/>
                <w:sz w:val="20"/>
              </w:rPr>
            </w:pP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C</w:t>
            </w:r>
            <w:r w:rsidR="005249E1" w:rsidRPr="006644DF">
              <w:rPr>
                <w:rFonts w:cstheme="minorHAnsi"/>
                <w:sz w:val="20"/>
              </w:rPr>
              <w:t xml:space="preserve">ílová </w:t>
            </w:r>
          </w:p>
          <w:p w:rsidR="00D8280D" w:rsidRPr="006644DF" w:rsidRDefault="005249E1" w:rsidP="0017048A">
            <w:pPr>
              <w:jc w:val="center"/>
              <w:rPr>
                <w:rFonts w:cstheme="minorHAnsi"/>
                <w:sz w:val="20"/>
              </w:rPr>
            </w:pPr>
            <w:r w:rsidRPr="006644DF">
              <w:rPr>
                <w:rFonts w:cstheme="minorHAnsi"/>
                <w:sz w:val="20"/>
              </w:rPr>
              <w:t>hodnota</w:t>
            </w: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D</w:t>
            </w:r>
            <w:r w:rsidR="005249E1" w:rsidRPr="006644DF">
              <w:rPr>
                <w:rFonts w:cstheme="minorHAnsi"/>
                <w:sz w:val="20"/>
              </w:rPr>
              <w:t>osažená hodnota</w:t>
            </w: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C</w:t>
            </w:r>
            <w:r w:rsidR="005249E1" w:rsidRPr="006644DF">
              <w:rPr>
                <w:rFonts w:cstheme="minorHAnsi"/>
                <w:sz w:val="20"/>
              </w:rPr>
              <w:t>ílová</w:t>
            </w:r>
            <w:r>
              <w:rPr>
                <w:rFonts w:cstheme="minorHAnsi"/>
                <w:sz w:val="20"/>
              </w:rPr>
              <w:t xml:space="preserve"> </w:t>
            </w:r>
          </w:p>
          <w:p w:rsidR="00D8280D" w:rsidRPr="006644DF" w:rsidRDefault="005249E1" w:rsidP="0017048A">
            <w:pPr>
              <w:jc w:val="center"/>
              <w:rPr>
                <w:rFonts w:cstheme="minorHAnsi"/>
                <w:sz w:val="20"/>
              </w:rPr>
            </w:pPr>
            <w:r w:rsidRPr="006644DF">
              <w:rPr>
                <w:rFonts w:cstheme="minorHAnsi"/>
                <w:sz w:val="20"/>
              </w:rPr>
              <w:t>hodnota</w:t>
            </w: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D</w:t>
            </w:r>
            <w:r w:rsidR="005249E1" w:rsidRPr="006644DF">
              <w:rPr>
                <w:rFonts w:cstheme="minorHAnsi"/>
                <w:sz w:val="20"/>
              </w:rPr>
              <w:t>osažená hodnota</w:t>
            </w: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C</w:t>
            </w:r>
            <w:r w:rsidR="005249E1" w:rsidRPr="006644DF">
              <w:rPr>
                <w:rFonts w:cstheme="minorHAnsi"/>
                <w:sz w:val="20"/>
              </w:rPr>
              <w:t xml:space="preserve">ílová </w:t>
            </w:r>
          </w:p>
          <w:p w:rsidR="00D8280D" w:rsidRPr="006644DF" w:rsidRDefault="005249E1" w:rsidP="0017048A">
            <w:pPr>
              <w:jc w:val="center"/>
              <w:rPr>
                <w:rFonts w:cstheme="minorHAnsi"/>
                <w:sz w:val="20"/>
              </w:rPr>
            </w:pPr>
            <w:r w:rsidRPr="006644DF">
              <w:rPr>
                <w:rFonts w:cstheme="minorHAnsi"/>
                <w:sz w:val="20"/>
              </w:rPr>
              <w:t>hodnota</w:t>
            </w:r>
          </w:p>
        </w:tc>
        <w:tc>
          <w:tcPr>
            <w:tcW w:w="676" w:type="pct"/>
            <w:shd w:val="clear" w:color="auto" w:fill="E5F1FF"/>
            <w:vAlign w:val="center"/>
            <w:hideMark/>
          </w:tcPr>
          <w:p w:rsidR="00D8280D" w:rsidRPr="006644DF" w:rsidRDefault="00C840A3" w:rsidP="0017048A">
            <w:pPr>
              <w:jc w:val="center"/>
              <w:rPr>
                <w:rFonts w:cstheme="minorHAnsi"/>
                <w:sz w:val="20"/>
              </w:rPr>
            </w:pPr>
            <w:r>
              <w:rPr>
                <w:rFonts w:cstheme="minorHAnsi"/>
                <w:sz w:val="20"/>
              </w:rPr>
              <w:t>D</w:t>
            </w:r>
            <w:r w:rsidR="005249E1" w:rsidRPr="006644DF">
              <w:rPr>
                <w:rFonts w:cstheme="minorHAnsi"/>
                <w:sz w:val="20"/>
              </w:rPr>
              <w:t>osažená hodnota</w:t>
            </w:r>
          </w:p>
        </w:tc>
      </w:tr>
      <w:tr w:rsidR="00312133" w:rsidTr="005F04F2">
        <w:trPr>
          <w:trHeight w:val="284"/>
          <w:jc w:val="center"/>
        </w:trPr>
        <w:tc>
          <w:tcPr>
            <w:tcW w:w="943" w:type="pct"/>
            <w:shd w:val="clear" w:color="auto" w:fill="FFFFFF" w:themeFill="background1"/>
            <w:noWrap/>
            <w:vAlign w:val="center"/>
            <w:hideMark/>
          </w:tcPr>
          <w:p w:rsidR="00D8280D" w:rsidRPr="001E2748" w:rsidRDefault="005249E1" w:rsidP="0017048A">
            <w:pPr>
              <w:rPr>
                <w:rFonts w:cstheme="minorHAnsi"/>
                <w:b/>
                <w:color w:val="004595"/>
                <w:sz w:val="20"/>
              </w:rPr>
            </w:pPr>
            <w:r w:rsidRPr="001E2748">
              <w:rPr>
                <w:rFonts w:cstheme="minorHAnsi"/>
                <w:b/>
                <w:color w:val="004595"/>
                <w:sz w:val="20"/>
              </w:rPr>
              <w:t>Individuální výzvy</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1 869</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917</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4 559</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2 254</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3 194</w:t>
            </w:r>
          </w:p>
        </w:tc>
        <w:tc>
          <w:tcPr>
            <w:tcW w:w="676" w:type="pct"/>
            <w:shd w:val="clear" w:color="auto" w:fill="FFFFFF" w:themeFill="background1"/>
            <w:noWrap/>
            <w:vAlign w:val="center"/>
            <w:hideMark/>
          </w:tcPr>
          <w:p w:rsidR="00D8280D" w:rsidRPr="006644DF" w:rsidRDefault="005249E1" w:rsidP="0017048A">
            <w:pPr>
              <w:ind w:right="215"/>
              <w:jc w:val="right"/>
              <w:rPr>
                <w:rFonts w:cstheme="minorHAnsi"/>
                <w:sz w:val="20"/>
              </w:rPr>
            </w:pPr>
            <w:r w:rsidRPr="006644DF">
              <w:rPr>
                <w:rFonts w:cstheme="minorHAnsi"/>
                <w:color w:val="000000"/>
                <w:sz w:val="20"/>
              </w:rPr>
              <w:t>1 118</w:t>
            </w:r>
          </w:p>
        </w:tc>
      </w:tr>
      <w:tr w:rsidR="00312133" w:rsidTr="005F04F2">
        <w:trPr>
          <w:trHeight w:val="284"/>
          <w:jc w:val="center"/>
        </w:trPr>
        <w:tc>
          <w:tcPr>
            <w:tcW w:w="943" w:type="pct"/>
            <w:shd w:val="clear" w:color="auto" w:fill="auto"/>
            <w:noWrap/>
            <w:vAlign w:val="center"/>
          </w:tcPr>
          <w:p w:rsidR="00D8280D" w:rsidRPr="001E2748" w:rsidRDefault="005249E1" w:rsidP="0017048A">
            <w:pPr>
              <w:rPr>
                <w:rFonts w:cstheme="minorHAnsi"/>
                <w:b/>
                <w:color w:val="BD2A33"/>
                <w:sz w:val="20"/>
              </w:rPr>
            </w:pPr>
            <w:r w:rsidRPr="001E2748">
              <w:rPr>
                <w:rFonts w:cstheme="minorHAnsi"/>
                <w:b/>
                <w:color w:val="BD2A33"/>
                <w:sz w:val="20"/>
              </w:rPr>
              <w:t>Integrované výzvy</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343</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225</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854</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587</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60</w:t>
            </w:r>
            <w:r w:rsidR="00360F30">
              <w:rPr>
                <w:rFonts w:cstheme="minorHAnsi"/>
                <w:color w:val="000000"/>
                <w:sz w:val="20"/>
              </w:rPr>
              <w:t>9</w:t>
            </w:r>
          </w:p>
        </w:tc>
        <w:tc>
          <w:tcPr>
            <w:tcW w:w="676" w:type="pct"/>
            <w:shd w:val="clear" w:color="auto" w:fill="auto"/>
            <w:noWrap/>
            <w:vAlign w:val="center"/>
          </w:tcPr>
          <w:p w:rsidR="00D8280D" w:rsidRPr="006644DF" w:rsidRDefault="005249E1" w:rsidP="0017048A">
            <w:pPr>
              <w:ind w:right="215"/>
              <w:jc w:val="right"/>
              <w:rPr>
                <w:rFonts w:cstheme="minorHAnsi"/>
                <w:sz w:val="20"/>
              </w:rPr>
            </w:pPr>
            <w:r w:rsidRPr="006644DF">
              <w:rPr>
                <w:rFonts w:cstheme="minorHAnsi"/>
                <w:color w:val="000000"/>
                <w:sz w:val="20"/>
              </w:rPr>
              <w:t>10</w:t>
            </w:r>
            <w:r w:rsidR="00360F30">
              <w:rPr>
                <w:rFonts w:cstheme="minorHAnsi"/>
                <w:color w:val="000000"/>
                <w:sz w:val="20"/>
              </w:rPr>
              <w:t>3</w:t>
            </w:r>
          </w:p>
        </w:tc>
      </w:tr>
      <w:tr w:rsidR="00312133" w:rsidTr="005F04F2">
        <w:trPr>
          <w:trHeight w:val="284"/>
          <w:jc w:val="center"/>
        </w:trPr>
        <w:tc>
          <w:tcPr>
            <w:tcW w:w="943" w:type="pct"/>
            <w:shd w:val="clear" w:color="auto" w:fill="D9D9D9" w:themeFill="background1" w:themeFillShade="D9"/>
            <w:noWrap/>
            <w:vAlign w:val="center"/>
          </w:tcPr>
          <w:p w:rsidR="00D8280D" w:rsidRPr="006644DF" w:rsidRDefault="005249E1" w:rsidP="0017048A">
            <w:pPr>
              <w:rPr>
                <w:rFonts w:cstheme="minorHAnsi"/>
                <w:color w:val="000000" w:themeColor="text1"/>
                <w:sz w:val="20"/>
              </w:rPr>
            </w:pPr>
            <w:r w:rsidRPr="006644DF">
              <w:rPr>
                <w:rFonts w:cstheme="minorHAnsi"/>
                <w:color w:val="000000" w:themeColor="text1"/>
                <w:sz w:val="20"/>
              </w:rPr>
              <w:t>SC 2.1</w:t>
            </w:r>
            <w:r w:rsidR="00C840A3" w:rsidRPr="006644DF">
              <w:rPr>
                <w:rFonts w:cstheme="minorHAnsi"/>
                <w:color w:val="000000" w:themeColor="text1"/>
                <w:sz w:val="20"/>
              </w:rPr>
              <w:t xml:space="preserve"> </w:t>
            </w:r>
            <w:r w:rsidR="00C840A3">
              <w:rPr>
                <w:rFonts w:cstheme="minorHAnsi"/>
                <w:color w:val="000000" w:themeColor="text1"/>
                <w:sz w:val="20"/>
              </w:rPr>
              <w:t>c</w:t>
            </w:r>
            <w:r w:rsidR="00C840A3" w:rsidRPr="006644DF">
              <w:rPr>
                <w:rFonts w:cstheme="minorHAnsi"/>
                <w:color w:val="000000" w:themeColor="text1"/>
                <w:sz w:val="20"/>
              </w:rPr>
              <w:t>elkem</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2 212</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1 142</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5 413</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2 841</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3</w:t>
            </w:r>
            <w:r w:rsidR="00983210">
              <w:rPr>
                <w:rFonts w:cstheme="minorHAnsi"/>
                <w:color w:val="000000"/>
                <w:sz w:val="20"/>
              </w:rPr>
              <w:t> </w:t>
            </w:r>
            <w:r w:rsidRPr="006644DF">
              <w:rPr>
                <w:rFonts w:cstheme="minorHAnsi"/>
                <w:color w:val="000000"/>
                <w:sz w:val="20"/>
              </w:rPr>
              <w:t>80</w:t>
            </w:r>
            <w:r w:rsidR="00A91918">
              <w:rPr>
                <w:rFonts w:cstheme="minorHAnsi"/>
                <w:color w:val="000000"/>
                <w:sz w:val="20"/>
              </w:rPr>
              <w:t>3</w:t>
            </w:r>
          </w:p>
        </w:tc>
        <w:tc>
          <w:tcPr>
            <w:tcW w:w="676" w:type="pct"/>
            <w:shd w:val="clear" w:color="auto" w:fill="D9D9D9" w:themeFill="background1" w:themeFillShade="D9"/>
            <w:noWrap/>
            <w:vAlign w:val="center"/>
          </w:tcPr>
          <w:p w:rsidR="00D8280D" w:rsidRPr="006644DF" w:rsidRDefault="005249E1" w:rsidP="0017048A">
            <w:pPr>
              <w:ind w:right="215"/>
              <w:jc w:val="right"/>
              <w:rPr>
                <w:rFonts w:cstheme="minorHAnsi"/>
                <w:color w:val="000000"/>
                <w:sz w:val="20"/>
              </w:rPr>
            </w:pPr>
            <w:r w:rsidRPr="006644DF">
              <w:rPr>
                <w:rFonts w:cstheme="minorHAnsi"/>
                <w:color w:val="000000"/>
                <w:sz w:val="20"/>
              </w:rPr>
              <w:t>1</w:t>
            </w:r>
            <w:r w:rsidR="00983210">
              <w:rPr>
                <w:rFonts w:cstheme="minorHAnsi"/>
                <w:color w:val="000000"/>
                <w:sz w:val="20"/>
              </w:rPr>
              <w:t> </w:t>
            </w:r>
            <w:r w:rsidRPr="006644DF">
              <w:rPr>
                <w:rFonts w:cstheme="minorHAnsi"/>
                <w:color w:val="000000"/>
                <w:sz w:val="20"/>
              </w:rPr>
              <w:t>22</w:t>
            </w:r>
            <w:r w:rsidR="00360F30">
              <w:rPr>
                <w:rFonts w:cstheme="minorHAnsi"/>
                <w:color w:val="000000"/>
                <w:sz w:val="20"/>
              </w:rPr>
              <w:t>1</w:t>
            </w:r>
          </w:p>
        </w:tc>
      </w:tr>
    </w:tbl>
    <w:p w:rsidR="00D8280D" w:rsidRPr="003F451C" w:rsidRDefault="005249E1" w:rsidP="00D8280D">
      <w:pPr>
        <w:suppressAutoHyphens/>
        <w:rPr>
          <w:rFonts w:cstheme="minorHAnsi"/>
          <w:color w:val="000000" w:themeColor="text1"/>
          <w:sz w:val="20"/>
        </w:rPr>
      </w:pPr>
      <w:r w:rsidRPr="00895733">
        <w:rPr>
          <w:rFonts w:cstheme="minorHAnsi"/>
          <w:b/>
          <w:color w:val="000000" w:themeColor="text1"/>
          <w:sz w:val="20"/>
        </w:rPr>
        <w:t>Zdroj:</w:t>
      </w:r>
      <w:r w:rsidRPr="003F451C">
        <w:rPr>
          <w:rFonts w:cstheme="minorHAnsi"/>
          <w:color w:val="000000" w:themeColor="text1"/>
          <w:sz w:val="20"/>
        </w:rPr>
        <w:t xml:space="preserve"> MS2014+.</w:t>
      </w:r>
    </w:p>
    <w:p w:rsidR="00D8280D" w:rsidRPr="00D951A4" w:rsidRDefault="005249E1" w:rsidP="0027353F">
      <w:pPr>
        <w:spacing w:before="360" w:after="120"/>
        <w:rPr>
          <w:rFonts w:cstheme="minorHAnsi"/>
        </w:rPr>
      </w:pPr>
      <w:r w:rsidRPr="00607DBA">
        <w:rPr>
          <w:rFonts w:cstheme="minorHAnsi"/>
        </w:rPr>
        <w:lastRenderedPageBreak/>
        <w:t xml:space="preserve">Z údajů v tabulce </w:t>
      </w:r>
      <w:r w:rsidR="00996A9D" w:rsidRPr="00607DBA">
        <w:rPr>
          <w:rFonts w:cstheme="minorHAnsi"/>
        </w:rPr>
        <w:t xml:space="preserve">č. 5 </w:t>
      </w:r>
      <w:r w:rsidRPr="00607DBA">
        <w:rPr>
          <w:rFonts w:cstheme="minorHAnsi"/>
        </w:rPr>
        <w:t xml:space="preserve">je zřejmé, že ani za předpokladu, že budou </w:t>
      </w:r>
      <w:r w:rsidRPr="00D951A4">
        <w:rPr>
          <w:rFonts w:cstheme="minorHAnsi"/>
        </w:rPr>
        <w:t>všechny realizované projekty dokončeny v plánovaném rozsahu, nepřekročí počet podpořených bytů 2 212 bytů a průměrný počet osob využívající</w:t>
      </w:r>
      <w:r w:rsidR="00E461E5" w:rsidRPr="00D951A4">
        <w:rPr>
          <w:rFonts w:cstheme="minorHAnsi"/>
        </w:rPr>
        <w:t>ch</w:t>
      </w:r>
      <w:r w:rsidRPr="00D951A4">
        <w:rPr>
          <w:rFonts w:cstheme="minorHAnsi"/>
        </w:rPr>
        <w:t xml:space="preserve"> sociální bydlení nepřesáhne 3 803 osob.</w:t>
      </w:r>
      <w:r w:rsidR="00E07512" w:rsidRPr="00D951A4">
        <w:rPr>
          <w:rFonts w:cstheme="minorHAnsi"/>
        </w:rPr>
        <w:t xml:space="preserve"> Cílová hodnota průměrného počtu osob využívajících sociální bydlení vychází z </w:t>
      </w:r>
      <w:r w:rsidR="008815D0" w:rsidRPr="00D951A4">
        <w:rPr>
          <w:rFonts w:cstheme="minorHAnsi"/>
        </w:rPr>
        <w:t xml:space="preserve">cca 70% </w:t>
      </w:r>
      <w:r w:rsidR="003B3D9B">
        <w:rPr>
          <w:rFonts w:cstheme="minorHAnsi"/>
        </w:rPr>
        <w:t xml:space="preserve">předpokládané </w:t>
      </w:r>
      <w:r w:rsidR="00E07512" w:rsidRPr="00D951A4">
        <w:rPr>
          <w:rFonts w:cstheme="minorHAnsi"/>
        </w:rPr>
        <w:t>průměrné obložnosti sociálních bytů</w:t>
      </w:r>
      <w:r w:rsidR="003B3D9B">
        <w:rPr>
          <w:rStyle w:val="Znakapoznpodarou"/>
          <w:rFonts w:cstheme="minorHAnsi"/>
        </w:rPr>
        <w:footnoteReference w:id="23"/>
      </w:r>
      <w:r w:rsidR="00E07512" w:rsidRPr="00D951A4">
        <w:rPr>
          <w:rFonts w:cstheme="minorHAnsi"/>
        </w:rPr>
        <w:t>.</w:t>
      </w:r>
    </w:p>
    <w:p w:rsidR="00D8280D" w:rsidRPr="003F451C" w:rsidRDefault="005249E1" w:rsidP="00D8280D">
      <w:pPr>
        <w:spacing w:after="120"/>
        <w:rPr>
          <w:rFonts w:cstheme="minorHAnsi"/>
        </w:rPr>
      </w:pPr>
      <w:r w:rsidRPr="00D951A4">
        <w:rPr>
          <w:rFonts w:cstheme="minorHAnsi"/>
        </w:rPr>
        <w:t>MMR již nepředpokládá zapojení náhradních projektů z výzvy č. 80 ani vyhlášení další výzvy na podporu sociálního bydlení v programovém období 2014</w:t>
      </w:r>
      <w:r w:rsidR="006D0F53" w:rsidRPr="00D951A4">
        <w:rPr>
          <w:rFonts w:cstheme="minorHAnsi"/>
        </w:rPr>
        <w:t>–</w:t>
      </w:r>
      <w:r w:rsidRPr="00D951A4">
        <w:rPr>
          <w:rFonts w:cstheme="minorHAnsi"/>
        </w:rPr>
        <w:t>2020. Není tak reálné dosáhnout celkového plánovaného počtu 5 000 bytů a nebudou naplněny ani ostatní indikátory stanovené pro podporu sociálního bydlení.</w:t>
      </w:r>
      <w:r w:rsidRPr="003F451C">
        <w:rPr>
          <w:rFonts w:cstheme="minorHAnsi"/>
        </w:rPr>
        <w:t xml:space="preserve"> </w:t>
      </w:r>
    </w:p>
    <w:p w:rsidR="00D8280D" w:rsidRDefault="005249E1" w:rsidP="00D8280D">
      <w:pPr>
        <w:pStyle w:val="N1"/>
        <w:numPr>
          <w:ilvl w:val="0"/>
          <w:numId w:val="0"/>
        </w:numPr>
        <w:spacing w:before="0" w:after="120"/>
        <w:rPr>
          <w:rFonts w:asciiTheme="minorHAnsi" w:hAnsiTheme="minorHAnsi" w:cstheme="minorHAnsi"/>
          <w:b w:val="0"/>
          <w:i w:val="0"/>
          <w:szCs w:val="24"/>
        </w:rPr>
      </w:pPr>
      <w:r>
        <w:rPr>
          <w:rFonts w:asciiTheme="minorHAnsi" w:hAnsiTheme="minorHAnsi" w:cstheme="minorHAnsi"/>
          <w:b w:val="0"/>
          <w:i w:val="0"/>
          <w:szCs w:val="24"/>
        </w:rPr>
        <w:t>V průběhu celé realizace podpory sociálního bydlení z </w:t>
      </w:r>
      <w:r w:rsidRPr="009C278F">
        <w:rPr>
          <w:rFonts w:asciiTheme="minorHAnsi" w:hAnsiTheme="minorHAnsi" w:cstheme="minorHAnsi"/>
          <w:b w:val="0"/>
          <w:i w:val="0"/>
          <w:szCs w:val="24"/>
        </w:rPr>
        <w:t>IROP odst</w:t>
      </w:r>
      <w:r w:rsidR="00996A9D" w:rsidRPr="009C278F">
        <w:rPr>
          <w:rFonts w:asciiTheme="minorHAnsi" w:hAnsiTheme="minorHAnsi" w:cstheme="minorHAnsi"/>
          <w:b w:val="0"/>
          <w:i w:val="0"/>
          <w:szCs w:val="24"/>
        </w:rPr>
        <w:t>oupil</w:t>
      </w:r>
      <w:r w:rsidRPr="009C278F">
        <w:rPr>
          <w:rFonts w:asciiTheme="minorHAnsi" w:hAnsiTheme="minorHAnsi" w:cstheme="minorHAnsi"/>
          <w:b w:val="0"/>
          <w:i w:val="0"/>
          <w:szCs w:val="24"/>
        </w:rPr>
        <w:t xml:space="preserve"> velký počet příjemců od realizace projektu i po vydání </w:t>
      </w:r>
      <w:r w:rsidR="00C840A3" w:rsidRPr="0027353F">
        <w:rPr>
          <w:rFonts w:asciiTheme="minorHAnsi" w:hAnsiTheme="minorHAnsi" w:cstheme="minorHAnsi"/>
          <w:b w:val="0"/>
          <w:szCs w:val="24"/>
        </w:rPr>
        <w:t>r</w:t>
      </w:r>
      <w:r w:rsidRPr="0027353F">
        <w:rPr>
          <w:rFonts w:asciiTheme="minorHAnsi" w:hAnsiTheme="minorHAnsi" w:cstheme="minorHAnsi"/>
          <w:b w:val="0"/>
          <w:szCs w:val="24"/>
        </w:rPr>
        <w:t>o</w:t>
      </w:r>
      <w:r w:rsidR="005132BA" w:rsidRPr="0027353F">
        <w:rPr>
          <w:rFonts w:asciiTheme="minorHAnsi" w:hAnsiTheme="minorHAnsi" w:cstheme="minorHAnsi"/>
          <w:b w:val="0"/>
          <w:szCs w:val="24"/>
        </w:rPr>
        <w:t>zhodnutí</w:t>
      </w:r>
      <w:r w:rsidR="009C278F" w:rsidRPr="0027353F">
        <w:rPr>
          <w:rFonts w:asciiTheme="minorHAnsi" w:hAnsiTheme="minorHAnsi" w:cstheme="minorHAnsi"/>
          <w:b w:val="0"/>
          <w:szCs w:val="24"/>
        </w:rPr>
        <w:t xml:space="preserve"> o poskytnutí dotace</w:t>
      </w:r>
      <w:r w:rsidR="009C278F" w:rsidRPr="009C278F">
        <w:rPr>
          <w:rFonts w:asciiTheme="minorHAnsi" w:hAnsiTheme="minorHAnsi" w:cstheme="minorHAnsi"/>
          <w:b w:val="0"/>
          <w:i w:val="0"/>
          <w:szCs w:val="24"/>
        </w:rPr>
        <w:t>.</w:t>
      </w:r>
      <w:r w:rsidRPr="009C278F">
        <w:rPr>
          <w:rFonts w:asciiTheme="minorHAnsi" w:hAnsiTheme="minorHAnsi" w:cstheme="minorHAnsi"/>
          <w:b w:val="0"/>
          <w:i w:val="0"/>
          <w:szCs w:val="24"/>
        </w:rPr>
        <w:t xml:space="preserve"> </w:t>
      </w:r>
      <w:r w:rsidR="009C278F" w:rsidRPr="009C278F">
        <w:rPr>
          <w:rFonts w:asciiTheme="minorHAnsi" w:hAnsiTheme="minorHAnsi" w:cstheme="minorHAnsi"/>
          <w:b w:val="0"/>
          <w:i w:val="0"/>
          <w:szCs w:val="24"/>
        </w:rPr>
        <w:t>K</w:t>
      </w:r>
      <w:r w:rsidRPr="009C278F">
        <w:rPr>
          <w:rFonts w:asciiTheme="minorHAnsi" w:hAnsiTheme="minorHAnsi" w:cstheme="minorHAnsi"/>
          <w:b w:val="0"/>
          <w:i w:val="0"/>
          <w:szCs w:val="24"/>
        </w:rPr>
        <w:t xml:space="preserve">onečný počet pořízených bytů tak může být ještě nižší. Jako důvod pro odstoupení </w:t>
      </w:r>
      <w:r w:rsidR="00C840A3" w:rsidRPr="009C278F">
        <w:rPr>
          <w:rFonts w:asciiTheme="minorHAnsi" w:hAnsiTheme="minorHAnsi" w:cstheme="minorHAnsi"/>
          <w:b w:val="0"/>
          <w:i w:val="0"/>
          <w:szCs w:val="24"/>
        </w:rPr>
        <w:t xml:space="preserve">uváděli </w:t>
      </w:r>
      <w:r w:rsidRPr="009C278F">
        <w:rPr>
          <w:rFonts w:asciiTheme="minorHAnsi" w:hAnsiTheme="minorHAnsi" w:cstheme="minorHAnsi"/>
          <w:b w:val="0"/>
          <w:i w:val="0"/>
          <w:szCs w:val="24"/>
        </w:rPr>
        <w:t>příjemci neexistenci zákona o</w:t>
      </w:r>
      <w:r w:rsidR="00E01061">
        <w:rPr>
          <w:rFonts w:asciiTheme="minorHAnsi" w:hAnsiTheme="minorHAnsi" w:cstheme="minorHAnsi"/>
          <w:b w:val="0"/>
          <w:i w:val="0"/>
          <w:szCs w:val="24"/>
        </w:rPr>
        <w:t> </w:t>
      </w:r>
      <w:r w:rsidRPr="009C278F">
        <w:rPr>
          <w:rFonts w:asciiTheme="minorHAnsi" w:hAnsiTheme="minorHAnsi" w:cstheme="minorHAnsi"/>
          <w:b w:val="0"/>
          <w:i w:val="0"/>
          <w:szCs w:val="24"/>
        </w:rPr>
        <w:t xml:space="preserve">sociálním bydlení a z toho plynoucí </w:t>
      </w:r>
      <w:r w:rsidR="00996A9D" w:rsidRPr="009C278F">
        <w:rPr>
          <w:rFonts w:asciiTheme="minorHAnsi" w:hAnsiTheme="minorHAnsi" w:cstheme="minorHAnsi"/>
          <w:b w:val="0"/>
          <w:i w:val="0"/>
          <w:szCs w:val="24"/>
        </w:rPr>
        <w:t xml:space="preserve">právní </w:t>
      </w:r>
      <w:r w:rsidRPr="009C278F">
        <w:rPr>
          <w:rFonts w:asciiTheme="minorHAnsi" w:hAnsiTheme="minorHAnsi" w:cstheme="minorHAnsi"/>
          <w:b w:val="0"/>
          <w:i w:val="0"/>
          <w:szCs w:val="24"/>
        </w:rPr>
        <w:t>nejistotu, značnou administrativní zátěž spojenou s realizací projektu, rozhodnutí zastupitelstva o využití objektu k jinému účelu, neschopnost zajistit finanční spoluúčast nebo zajištění jiného zdroje financování</w:t>
      </w:r>
      <w:r w:rsidRPr="00965263">
        <w:rPr>
          <w:rFonts w:asciiTheme="minorHAnsi" w:hAnsiTheme="minorHAnsi" w:cstheme="minorHAnsi"/>
          <w:b w:val="0"/>
          <w:i w:val="0"/>
          <w:szCs w:val="24"/>
        </w:rPr>
        <w:t xml:space="preserve"> projektu. V neposlední řadě byly důvodem k odstoupení protesty a petice obyvatel dané obce proti realizaci projektů sociální</w:t>
      </w:r>
      <w:r w:rsidR="00C840A3">
        <w:rPr>
          <w:rFonts w:asciiTheme="minorHAnsi" w:hAnsiTheme="minorHAnsi" w:cstheme="minorHAnsi"/>
          <w:b w:val="0"/>
          <w:i w:val="0"/>
          <w:szCs w:val="24"/>
        </w:rPr>
        <w:t>ho</w:t>
      </w:r>
      <w:r w:rsidRPr="00965263">
        <w:rPr>
          <w:rFonts w:asciiTheme="minorHAnsi" w:hAnsiTheme="minorHAnsi" w:cstheme="minorHAnsi"/>
          <w:b w:val="0"/>
          <w:i w:val="0"/>
          <w:szCs w:val="24"/>
        </w:rPr>
        <w:t xml:space="preserve"> bydlení.</w:t>
      </w:r>
      <w:r>
        <w:rPr>
          <w:rFonts w:asciiTheme="minorHAnsi" w:hAnsiTheme="minorHAnsi" w:cstheme="minorHAnsi"/>
          <w:b w:val="0"/>
          <w:i w:val="0"/>
          <w:szCs w:val="24"/>
        </w:rPr>
        <w:t xml:space="preserve"> V individuálních výzvách příjemci po vydání </w:t>
      </w:r>
      <w:r w:rsidR="00C840A3" w:rsidRPr="0027353F">
        <w:rPr>
          <w:rFonts w:asciiTheme="minorHAnsi" w:hAnsiTheme="minorHAnsi" w:cstheme="minorHAnsi"/>
          <w:b w:val="0"/>
          <w:szCs w:val="24"/>
        </w:rPr>
        <w:t>r</w:t>
      </w:r>
      <w:r w:rsidRPr="0027353F">
        <w:rPr>
          <w:rFonts w:asciiTheme="minorHAnsi" w:hAnsiTheme="minorHAnsi" w:cstheme="minorHAnsi"/>
          <w:b w:val="0"/>
          <w:szCs w:val="24"/>
        </w:rPr>
        <w:t>o</w:t>
      </w:r>
      <w:r w:rsidR="005132BA" w:rsidRPr="0027353F">
        <w:rPr>
          <w:rFonts w:asciiTheme="minorHAnsi" w:hAnsiTheme="minorHAnsi" w:cstheme="minorHAnsi"/>
          <w:b w:val="0"/>
          <w:szCs w:val="24"/>
        </w:rPr>
        <w:t>zhodnutí</w:t>
      </w:r>
      <w:r w:rsidRPr="0027353F">
        <w:rPr>
          <w:rFonts w:asciiTheme="minorHAnsi" w:hAnsiTheme="minorHAnsi" w:cstheme="minorHAnsi"/>
          <w:b w:val="0"/>
          <w:szCs w:val="24"/>
        </w:rPr>
        <w:t xml:space="preserve"> </w:t>
      </w:r>
      <w:r w:rsidR="009C278F" w:rsidRPr="0027353F">
        <w:rPr>
          <w:rFonts w:asciiTheme="minorHAnsi" w:hAnsiTheme="minorHAnsi" w:cstheme="minorHAnsi"/>
          <w:b w:val="0"/>
          <w:szCs w:val="24"/>
        </w:rPr>
        <w:t>o poskytnutí dotace</w:t>
      </w:r>
      <w:r w:rsidR="009C278F">
        <w:rPr>
          <w:rFonts w:asciiTheme="minorHAnsi" w:hAnsiTheme="minorHAnsi" w:cstheme="minorHAnsi"/>
          <w:b w:val="0"/>
          <w:i w:val="0"/>
          <w:szCs w:val="24"/>
        </w:rPr>
        <w:t xml:space="preserve"> </w:t>
      </w:r>
      <w:r>
        <w:rPr>
          <w:rFonts w:asciiTheme="minorHAnsi" w:hAnsiTheme="minorHAnsi" w:cstheme="minorHAnsi"/>
          <w:b w:val="0"/>
          <w:i w:val="0"/>
          <w:szCs w:val="24"/>
        </w:rPr>
        <w:t>ukonč</w:t>
      </w:r>
      <w:r w:rsidR="00C840A3">
        <w:rPr>
          <w:rFonts w:asciiTheme="minorHAnsi" w:hAnsiTheme="minorHAnsi" w:cstheme="minorHAnsi"/>
          <w:b w:val="0"/>
          <w:i w:val="0"/>
          <w:szCs w:val="24"/>
        </w:rPr>
        <w:t>ili</w:t>
      </w:r>
      <w:r>
        <w:rPr>
          <w:rFonts w:asciiTheme="minorHAnsi" w:hAnsiTheme="minorHAnsi" w:cstheme="minorHAnsi"/>
          <w:b w:val="0"/>
          <w:i w:val="0"/>
          <w:szCs w:val="24"/>
        </w:rPr>
        <w:t xml:space="preserve"> </w:t>
      </w:r>
      <w:r w:rsidRPr="00965263">
        <w:rPr>
          <w:rFonts w:asciiTheme="minorHAnsi" w:hAnsiTheme="minorHAnsi" w:cstheme="minorHAnsi"/>
          <w:b w:val="0"/>
          <w:i w:val="0"/>
          <w:szCs w:val="24"/>
        </w:rPr>
        <w:t>realizac</w:t>
      </w:r>
      <w:r w:rsidR="00C840A3">
        <w:rPr>
          <w:rFonts w:asciiTheme="minorHAnsi" w:hAnsiTheme="minorHAnsi" w:cstheme="minorHAnsi"/>
          <w:b w:val="0"/>
          <w:i w:val="0"/>
          <w:szCs w:val="24"/>
        </w:rPr>
        <w:t>i</w:t>
      </w:r>
      <w:r w:rsidRPr="00965263">
        <w:rPr>
          <w:rFonts w:asciiTheme="minorHAnsi" w:hAnsiTheme="minorHAnsi" w:cstheme="minorHAnsi"/>
          <w:b w:val="0"/>
          <w:i w:val="0"/>
          <w:szCs w:val="24"/>
        </w:rPr>
        <w:t xml:space="preserve"> </w:t>
      </w:r>
      <w:r>
        <w:rPr>
          <w:rFonts w:asciiTheme="minorHAnsi" w:hAnsiTheme="minorHAnsi" w:cstheme="minorHAnsi"/>
          <w:b w:val="0"/>
          <w:i w:val="0"/>
          <w:szCs w:val="24"/>
        </w:rPr>
        <w:t xml:space="preserve">celkem 76 </w:t>
      </w:r>
      <w:r w:rsidRPr="00965263">
        <w:rPr>
          <w:rFonts w:asciiTheme="minorHAnsi" w:hAnsiTheme="minorHAnsi" w:cstheme="minorHAnsi"/>
          <w:b w:val="0"/>
          <w:i w:val="0"/>
          <w:szCs w:val="24"/>
        </w:rPr>
        <w:t>projekt</w:t>
      </w:r>
      <w:r>
        <w:rPr>
          <w:rFonts w:asciiTheme="minorHAnsi" w:hAnsiTheme="minorHAnsi" w:cstheme="minorHAnsi"/>
          <w:b w:val="0"/>
          <w:i w:val="0"/>
          <w:szCs w:val="24"/>
        </w:rPr>
        <w:t>ů, v nichž mělo být pořízeno 522 sociálních bytů.</w:t>
      </w:r>
    </w:p>
    <w:p w:rsidR="00EC7922" w:rsidRPr="00EC7922" w:rsidRDefault="005249E1" w:rsidP="007B744E">
      <w:pPr>
        <w:pStyle w:val="N1"/>
        <w:numPr>
          <w:ilvl w:val="1"/>
          <w:numId w:val="19"/>
        </w:numPr>
        <w:spacing w:before="360" w:after="120"/>
        <w:ind w:left="426" w:hanging="426"/>
        <w:outlineLvl w:val="2"/>
        <w:rPr>
          <w:rFonts w:asciiTheme="minorHAnsi" w:hAnsiTheme="minorHAnsi" w:cstheme="minorHAnsi"/>
          <w:i w:val="0"/>
          <w:szCs w:val="24"/>
        </w:rPr>
      </w:pPr>
      <w:r w:rsidRPr="00EC7922">
        <w:rPr>
          <w:rFonts w:asciiTheme="minorHAnsi" w:hAnsiTheme="minorHAnsi" w:cstheme="minorHAnsi"/>
          <w:i w:val="0"/>
          <w:szCs w:val="24"/>
        </w:rPr>
        <w:t>Cílové hodnoty indikátorů</w:t>
      </w:r>
    </w:p>
    <w:p w:rsidR="006211EB" w:rsidRDefault="005249E1" w:rsidP="0003494F">
      <w:pPr>
        <w:pStyle w:val="Zkladntext1"/>
        <w:shd w:val="clear" w:color="auto" w:fill="auto"/>
        <w:spacing w:after="120"/>
        <w:rPr>
          <w:rFonts w:asciiTheme="minorHAnsi" w:hAnsiTheme="minorHAnsi" w:cstheme="minorHAnsi"/>
          <w:sz w:val="24"/>
        </w:rPr>
      </w:pPr>
      <w:r w:rsidRPr="006211EB">
        <w:rPr>
          <w:rFonts w:asciiTheme="minorHAnsi" w:hAnsiTheme="minorHAnsi" w:cstheme="minorHAnsi"/>
          <w:sz w:val="24"/>
        </w:rPr>
        <w:t>Na zasedání Monitorovacího výboru IROP (dále také „MV IROP“) dne 8.</w:t>
      </w:r>
      <w:r w:rsidR="00ED044B">
        <w:rPr>
          <w:rFonts w:asciiTheme="minorHAnsi" w:hAnsiTheme="minorHAnsi" w:cstheme="minorHAnsi"/>
          <w:sz w:val="24"/>
        </w:rPr>
        <w:t> </w:t>
      </w:r>
      <w:r w:rsidRPr="006211EB">
        <w:rPr>
          <w:rFonts w:asciiTheme="minorHAnsi" w:hAnsiTheme="minorHAnsi" w:cstheme="minorHAnsi"/>
          <w:sz w:val="24"/>
        </w:rPr>
        <w:t>6.</w:t>
      </w:r>
      <w:r w:rsidR="00ED044B">
        <w:rPr>
          <w:rFonts w:asciiTheme="minorHAnsi" w:hAnsiTheme="minorHAnsi" w:cstheme="minorHAnsi"/>
          <w:sz w:val="24"/>
        </w:rPr>
        <w:t> </w:t>
      </w:r>
      <w:r w:rsidRPr="006211EB">
        <w:rPr>
          <w:rFonts w:asciiTheme="minorHAnsi" w:hAnsiTheme="minorHAnsi" w:cstheme="minorHAnsi"/>
          <w:sz w:val="24"/>
        </w:rPr>
        <w:t xml:space="preserve">2017 bylo projednáváno snížení cílových hodnot monitorovacích indikátorů, zejména snížení cílové hodnoty indikátoru </w:t>
      </w:r>
      <w:r w:rsidR="00C840A3">
        <w:rPr>
          <w:rFonts w:asciiTheme="minorHAnsi" w:hAnsiTheme="minorHAnsi" w:cstheme="minorHAnsi"/>
          <w:sz w:val="24"/>
        </w:rPr>
        <w:t>„</w:t>
      </w:r>
      <w:r w:rsidR="00C840A3" w:rsidRPr="0027353F">
        <w:rPr>
          <w:rFonts w:asciiTheme="minorHAnsi" w:hAnsiTheme="minorHAnsi" w:cstheme="minorHAnsi"/>
          <w:i/>
          <w:sz w:val="24"/>
        </w:rPr>
        <w:t>p</w:t>
      </w:r>
      <w:r w:rsidR="001F13E8" w:rsidRPr="0027353F">
        <w:rPr>
          <w:rFonts w:asciiTheme="minorHAnsi" w:hAnsiTheme="minorHAnsi" w:cstheme="minorHAnsi"/>
          <w:i/>
          <w:sz w:val="24"/>
        </w:rPr>
        <w:t>očet podpořených bytů pro sociální bydlení</w:t>
      </w:r>
      <w:r w:rsidR="00C840A3">
        <w:rPr>
          <w:rFonts w:asciiTheme="minorHAnsi" w:hAnsiTheme="minorHAnsi" w:cstheme="minorHAnsi"/>
          <w:sz w:val="24"/>
        </w:rPr>
        <w:t>“</w:t>
      </w:r>
      <w:r w:rsidR="001F13E8" w:rsidRPr="001F13E8">
        <w:rPr>
          <w:rFonts w:asciiTheme="minorHAnsi" w:hAnsiTheme="minorHAnsi" w:cstheme="minorHAnsi"/>
          <w:sz w:val="24"/>
        </w:rPr>
        <w:t xml:space="preserve"> </w:t>
      </w:r>
      <w:r w:rsidRPr="006211EB">
        <w:rPr>
          <w:rFonts w:asciiTheme="minorHAnsi" w:hAnsiTheme="minorHAnsi" w:cstheme="minorHAnsi"/>
          <w:sz w:val="24"/>
        </w:rPr>
        <w:t>z původní hodnoty 5 000 bytů na 3 000 bytů. V revidované verzi PD IROP k 8.</w:t>
      </w:r>
      <w:r w:rsidR="00F17316">
        <w:rPr>
          <w:rFonts w:asciiTheme="minorHAnsi" w:hAnsiTheme="minorHAnsi" w:cstheme="minorHAnsi"/>
          <w:sz w:val="24"/>
        </w:rPr>
        <w:t> </w:t>
      </w:r>
      <w:r w:rsidRPr="006211EB">
        <w:rPr>
          <w:rFonts w:asciiTheme="minorHAnsi" w:hAnsiTheme="minorHAnsi" w:cstheme="minorHAnsi"/>
          <w:sz w:val="24"/>
        </w:rPr>
        <w:t>11.</w:t>
      </w:r>
      <w:r w:rsidR="00F17316">
        <w:rPr>
          <w:rFonts w:asciiTheme="minorHAnsi" w:hAnsiTheme="minorHAnsi" w:cstheme="minorHAnsi"/>
          <w:sz w:val="24"/>
        </w:rPr>
        <w:t> </w:t>
      </w:r>
      <w:r w:rsidRPr="006211EB">
        <w:rPr>
          <w:rFonts w:asciiTheme="minorHAnsi" w:hAnsiTheme="minorHAnsi" w:cstheme="minorHAnsi"/>
          <w:sz w:val="24"/>
        </w:rPr>
        <w:t xml:space="preserve">2017 však byla snížena pouze cílová hodnota indikátoru </w:t>
      </w:r>
      <w:r w:rsidR="00C840A3">
        <w:rPr>
          <w:rFonts w:asciiTheme="minorHAnsi" w:hAnsiTheme="minorHAnsi" w:cstheme="minorHAnsi"/>
          <w:sz w:val="24"/>
        </w:rPr>
        <w:t>„</w:t>
      </w:r>
      <w:r w:rsidR="00C840A3" w:rsidRPr="0027353F">
        <w:rPr>
          <w:rFonts w:asciiTheme="minorHAnsi" w:hAnsiTheme="minorHAnsi" w:cstheme="minorHAnsi"/>
          <w:i/>
          <w:sz w:val="24"/>
        </w:rPr>
        <w:t>p</w:t>
      </w:r>
      <w:r w:rsidR="001F13E8" w:rsidRPr="0027353F">
        <w:rPr>
          <w:rFonts w:asciiTheme="minorHAnsi" w:hAnsiTheme="minorHAnsi" w:cstheme="minorHAnsi"/>
          <w:i/>
          <w:sz w:val="24"/>
        </w:rPr>
        <w:t>růměrný počet osob využívajících sociální bydlení</w:t>
      </w:r>
      <w:r w:rsidR="00C840A3">
        <w:rPr>
          <w:rFonts w:asciiTheme="minorHAnsi" w:hAnsiTheme="minorHAnsi" w:cstheme="minorHAnsi"/>
          <w:sz w:val="24"/>
        </w:rPr>
        <w:t>“</w:t>
      </w:r>
      <w:r w:rsidR="001F13E8" w:rsidRPr="001F13E8">
        <w:rPr>
          <w:rFonts w:asciiTheme="minorHAnsi" w:hAnsiTheme="minorHAnsi" w:cstheme="minorHAnsi"/>
          <w:sz w:val="24"/>
        </w:rPr>
        <w:t xml:space="preserve"> </w:t>
      </w:r>
      <w:r w:rsidRPr="006211EB">
        <w:rPr>
          <w:rFonts w:asciiTheme="minorHAnsi" w:hAnsiTheme="minorHAnsi" w:cstheme="minorHAnsi"/>
          <w:sz w:val="24"/>
        </w:rPr>
        <w:t>z původní cílové hodnoty 11 888 osob na 9 634 osob. Snížení plánovaného počtu osob využívajících sociální bydlení odůvodnilo MMR nižším počtem lůžek v sociálních bytech a jejich nižší obsazeností, než bylo při stanovování indikátoru předpokládáno.</w:t>
      </w:r>
    </w:p>
    <w:p w:rsidR="00796196" w:rsidRPr="00E51CBE" w:rsidRDefault="005249E1" w:rsidP="0003494F">
      <w:pPr>
        <w:pStyle w:val="Zkladntext1"/>
        <w:shd w:val="clear" w:color="auto" w:fill="auto"/>
        <w:spacing w:after="120"/>
        <w:rPr>
          <w:rFonts w:asciiTheme="minorHAnsi" w:hAnsiTheme="minorHAnsi" w:cstheme="minorHAnsi"/>
          <w:sz w:val="24"/>
          <w:szCs w:val="24"/>
        </w:rPr>
      </w:pPr>
      <w:r w:rsidRPr="00E51CBE">
        <w:rPr>
          <w:rFonts w:asciiTheme="minorHAnsi" w:hAnsiTheme="minorHAnsi" w:cstheme="minorHAnsi"/>
          <w:sz w:val="24"/>
          <w:szCs w:val="24"/>
        </w:rPr>
        <w:t>Na zasedání MV IROP uskutečněném dne 27. 11. 2018 bylo mj. konstatováno, že nebude naplněn indikátor počtu bytů využívaných k</w:t>
      </w:r>
      <w:r w:rsidR="00132645">
        <w:rPr>
          <w:rFonts w:asciiTheme="minorHAnsi" w:hAnsiTheme="minorHAnsi" w:cstheme="minorHAnsi"/>
          <w:sz w:val="24"/>
          <w:szCs w:val="24"/>
        </w:rPr>
        <w:t xml:space="preserve"> </w:t>
      </w:r>
      <w:r w:rsidRPr="00E51CBE">
        <w:rPr>
          <w:rFonts w:asciiTheme="minorHAnsi" w:hAnsiTheme="minorHAnsi" w:cstheme="minorHAnsi"/>
          <w:sz w:val="24"/>
          <w:szCs w:val="24"/>
        </w:rPr>
        <w:t>sociálnímu bydlení</w:t>
      </w:r>
      <w:r w:rsidR="00C840A3">
        <w:rPr>
          <w:rFonts w:asciiTheme="minorHAnsi" w:hAnsiTheme="minorHAnsi" w:cstheme="minorHAnsi"/>
          <w:sz w:val="24"/>
          <w:szCs w:val="24"/>
        </w:rPr>
        <w:t>,</w:t>
      </w:r>
      <w:r w:rsidRPr="00E51CBE">
        <w:rPr>
          <w:rFonts w:asciiTheme="minorHAnsi" w:hAnsiTheme="minorHAnsi" w:cstheme="minorHAnsi"/>
          <w:sz w:val="24"/>
          <w:szCs w:val="24"/>
        </w:rPr>
        <w:t xml:space="preserve"> a v</w:t>
      </w:r>
      <w:r w:rsidR="00132645">
        <w:rPr>
          <w:rFonts w:asciiTheme="minorHAnsi" w:hAnsiTheme="minorHAnsi" w:cstheme="minorHAnsi"/>
          <w:sz w:val="24"/>
          <w:szCs w:val="24"/>
        </w:rPr>
        <w:t xml:space="preserve"> </w:t>
      </w:r>
      <w:r w:rsidRPr="00E51CBE">
        <w:rPr>
          <w:rFonts w:asciiTheme="minorHAnsi" w:hAnsiTheme="minorHAnsi" w:cstheme="minorHAnsi"/>
          <w:sz w:val="24"/>
          <w:szCs w:val="24"/>
        </w:rPr>
        <w:t xml:space="preserve">této souvislosti </w:t>
      </w:r>
      <w:r w:rsidR="00132645">
        <w:rPr>
          <w:rFonts w:asciiTheme="minorHAnsi" w:hAnsiTheme="minorHAnsi" w:cstheme="minorHAnsi"/>
          <w:sz w:val="24"/>
          <w:szCs w:val="24"/>
        </w:rPr>
        <w:t xml:space="preserve">se </w:t>
      </w:r>
      <w:r w:rsidRPr="00E51CBE">
        <w:rPr>
          <w:rFonts w:asciiTheme="minorHAnsi" w:hAnsiTheme="minorHAnsi" w:cstheme="minorHAnsi"/>
          <w:sz w:val="24"/>
          <w:szCs w:val="24"/>
        </w:rPr>
        <w:t>diskutov</w:t>
      </w:r>
      <w:r w:rsidR="00132645">
        <w:rPr>
          <w:rFonts w:asciiTheme="minorHAnsi" w:hAnsiTheme="minorHAnsi" w:cstheme="minorHAnsi"/>
          <w:sz w:val="24"/>
          <w:szCs w:val="24"/>
        </w:rPr>
        <w:t>alo</w:t>
      </w:r>
      <w:r w:rsidRPr="00E51CBE">
        <w:rPr>
          <w:rFonts w:asciiTheme="minorHAnsi" w:hAnsiTheme="minorHAnsi" w:cstheme="minorHAnsi"/>
          <w:sz w:val="24"/>
          <w:szCs w:val="24"/>
        </w:rPr>
        <w:t xml:space="preserve"> </w:t>
      </w:r>
      <w:r w:rsidR="00132645">
        <w:rPr>
          <w:rFonts w:asciiTheme="minorHAnsi" w:hAnsiTheme="minorHAnsi" w:cstheme="minorHAnsi"/>
          <w:sz w:val="24"/>
          <w:szCs w:val="24"/>
        </w:rPr>
        <w:t xml:space="preserve">o </w:t>
      </w:r>
      <w:r w:rsidRPr="00E51CBE">
        <w:rPr>
          <w:rFonts w:asciiTheme="minorHAnsi" w:hAnsiTheme="minorHAnsi" w:cstheme="minorHAnsi"/>
          <w:sz w:val="24"/>
          <w:szCs w:val="24"/>
        </w:rPr>
        <w:t>možnost</w:t>
      </w:r>
      <w:r w:rsidR="00132645">
        <w:rPr>
          <w:rFonts w:asciiTheme="minorHAnsi" w:hAnsiTheme="minorHAnsi" w:cstheme="minorHAnsi"/>
          <w:sz w:val="24"/>
          <w:szCs w:val="24"/>
        </w:rPr>
        <w:t>i</w:t>
      </w:r>
      <w:r w:rsidRPr="00E51CBE">
        <w:rPr>
          <w:rFonts w:asciiTheme="minorHAnsi" w:hAnsiTheme="minorHAnsi" w:cstheme="minorHAnsi"/>
          <w:sz w:val="24"/>
          <w:szCs w:val="24"/>
        </w:rPr>
        <w:t xml:space="preserve"> využít úspory z</w:t>
      </w:r>
      <w:r w:rsidR="00132645">
        <w:rPr>
          <w:rFonts w:asciiTheme="minorHAnsi" w:hAnsiTheme="minorHAnsi" w:cstheme="minorHAnsi"/>
          <w:sz w:val="24"/>
          <w:szCs w:val="24"/>
        </w:rPr>
        <w:t xml:space="preserve">e </w:t>
      </w:r>
      <w:r w:rsidRPr="00E51CBE">
        <w:rPr>
          <w:rFonts w:asciiTheme="minorHAnsi" w:hAnsiTheme="minorHAnsi" w:cstheme="minorHAnsi"/>
          <w:sz w:val="24"/>
          <w:szCs w:val="24"/>
        </w:rPr>
        <w:t>SC</w:t>
      </w:r>
      <w:r w:rsidR="00132645">
        <w:rPr>
          <w:rFonts w:asciiTheme="minorHAnsi" w:hAnsiTheme="minorHAnsi" w:cstheme="minorHAnsi"/>
          <w:sz w:val="24"/>
          <w:szCs w:val="24"/>
        </w:rPr>
        <w:t> </w:t>
      </w:r>
      <w:r w:rsidRPr="00E51CBE">
        <w:rPr>
          <w:rFonts w:asciiTheme="minorHAnsi" w:hAnsiTheme="minorHAnsi" w:cstheme="minorHAnsi"/>
          <w:sz w:val="24"/>
          <w:szCs w:val="24"/>
        </w:rPr>
        <w:t xml:space="preserve">2.1, případně i jiných </w:t>
      </w:r>
      <w:r w:rsidR="004C62FD">
        <w:rPr>
          <w:rFonts w:asciiTheme="minorHAnsi" w:hAnsiTheme="minorHAnsi" w:cstheme="minorHAnsi"/>
          <w:sz w:val="24"/>
          <w:szCs w:val="24"/>
        </w:rPr>
        <w:t>specifických cílů</w:t>
      </w:r>
      <w:r w:rsidRPr="00E51CBE">
        <w:rPr>
          <w:rFonts w:asciiTheme="minorHAnsi" w:hAnsiTheme="minorHAnsi" w:cstheme="minorHAnsi"/>
          <w:sz w:val="24"/>
          <w:szCs w:val="24"/>
        </w:rPr>
        <w:t>, k uspokojování náhradních projektů z výzev č. 79</w:t>
      </w:r>
      <w:r w:rsidR="00132645">
        <w:rPr>
          <w:rFonts w:asciiTheme="minorHAnsi" w:hAnsiTheme="minorHAnsi" w:cstheme="minorHAnsi"/>
          <w:sz w:val="24"/>
          <w:szCs w:val="24"/>
        </w:rPr>
        <w:t xml:space="preserve"> a</w:t>
      </w:r>
      <w:r w:rsidRPr="00E51CBE">
        <w:rPr>
          <w:rFonts w:asciiTheme="minorHAnsi" w:hAnsiTheme="minorHAnsi" w:cstheme="minorHAnsi"/>
          <w:sz w:val="24"/>
          <w:szCs w:val="24"/>
        </w:rPr>
        <w:t xml:space="preserve"> 80. </w:t>
      </w:r>
      <w:r w:rsidR="003F0650">
        <w:rPr>
          <w:rFonts w:asciiTheme="minorHAnsi" w:hAnsiTheme="minorHAnsi" w:cstheme="minorHAnsi"/>
          <w:sz w:val="24"/>
          <w:szCs w:val="24"/>
        </w:rPr>
        <w:t>Tento n</w:t>
      </w:r>
      <w:r w:rsidRPr="00E51CBE">
        <w:rPr>
          <w:rFonts w:asciiTheme="minorHAnsi" w:hAnsiTheme="minorHAnsi" w:hint="eastAsia"/>
          <w:sz w:val="24"/>
          <w:szCs w:val="24"/>
        </w:rPr>
        <w:t xml:space="preserve">ávrh </w:t>
      </w:r>
      <w:r w:rsidR="003F0650">
        <w:rPr>
          <w:rFonts w:asciiTheme="minorHAnsi" w:hAnsiTheme="minorHAnsi"/>
          <w:sz w:val="24"/>
          <w:szCs w:val="24"/>
        </w:rPr>
        <w:t>však</w:t>
      </w:r>
      <w:r w:rsidRPr="00E51CBE">
        <w:rPr>
          <w:rFonts w:asciiTheme="minorHAnsi" w:hAnsiTheme="minorHAnsi"/>
          <w:sz w:val="24"/>
          <w:szCs w:val="24"/>
        </w:rPr>
        <w:t xml:space="preserve"> MV IROP </w:t>
      </w:r>
      <w:r w:rsidR="00132645">
        <w:rPr>
          <w:rFonts w:asciiTheme="minorHAnsi" w:hAnsiTheme="minorHAnsi"/>
          <w:sz w:val="24"/>
          <w:szCs w:val="24"/>
        </w:rPr>
        <w:t>ne</w:t>
      </w:r>
      <w:r w:rsidRPr="00E51CBE">
        <w:rPr>
          <w:rFonts w:asciiTheme="minorHAnsi" w:hAnsiTheme="minorHAnsi"/>
          <w:sz w:val="24"/>
          <w:szCs w:val="24"/>
        </w:rPr>
        <w:t>přija</w:t>
      </w:r>
      <w:r w:rsidR="00132645">
        <w:rPr>
          <w:rFonts w:asciiTheme="minorHAnsi" w:hAnsiTheme="minorHAnsi"/>
          <w:sz w:val="24"/>
          <w:szCs w:val="24"/>
        </w:rPr>
        <w:t>l</w:t>
      </w:r>
      <w:r w:rsidRPr="00E51CBE">
        <w:rPr>
          <w:rFonts w:asciiTheme="minorHAnsi" w:hAnsiTheme="minorHAnsi"/>
          <w:sz w:val="24"/>
          <w:szCs w:val="24"/>
        </w:rPr>
        <w:t>.</w:t>
      </w:r>
      <w:r w:rsidRPr="00E51CBE">
        <w:rPr>
          <w:rFonts w:asciiTheme="minorHAnsi" w:hAnsiTheme="minorHAnsi" w:cstheme="minorHAnsi"/>
          <w:sz w:val="24"/>
          <w:szCs w:val="24"/>
        </w:rPr>
        <w:t xml:space="preserve"> </w:t>
      </w:r>
    </w:p>
    <w:p w:rsidR="00C05940" w:rsidRDefault="005249E1" w:rsidP="00C05940">
      <w:pPr>
        <w:rPr>
          <w:rFonts w:cstheme="minorHAnsi"/>
        </w:rPr>
      </w:pPr>
      <w:r>
        <w:rPr>
          <w:rFonts w:cstheme="minorHAnsi"/>
        </w:rPr>
        <w:t>V</w:t>
      </w:r>
      <w:r w:rsidR="003659C1" w:rsidRPr="00131102">
        <w:rPr>
          <w:rFonts w:cstheme="minorHAnsi"/>
        </w:rPr>
        <w:t xml:space="preserve"> roce 2019 již bylo zcela zřejmé, že cílové hodnoty indikátorů nebudou </w:t>
      </w:r>
      <w:r w:rsidR="00132645">
        <w:rPr>
          <w:rFonts w:cstheme="minorHAnsi"/>
        </w:rPr>
        <w:t>s</w:t>
      </w:r>
      <w:r w:rsidR="003659C1" w:rsidRPr="00131102">
        <w:rPr>
          <w:rFonts w:cstheme="minorHAnsi"/>
        </w:rPr>
        <w:t xml:space="preserve">plněny. Přesto MMR </w:t>
      </w:r>
      <w:r w:rsidR="003659C1" w:rsidRPr="000F303E">
        <w:rPr>
          <w:rFonts w:cstheme="minorHAnsi"/>
        </w:rPr>
        <w:t>v</w:t>
      </w:r>
      <w:r w:rsidR="000F303E" w:rsidRPr="0027353F">
        <w:rPr>
          <w:rFonts w:cstheme="minorHAnsi"/>
        </w:rPr>
        <w:t> </w:t>
      </w:r>
      <w:r w:rsidR="003659C1" w:rsidRPr="00131102">
        <w:rPr>
          <w:rFonts w:cstheme="minorHAnsi"/>
        </w:rPr>
        <w:t xml:space="preserve">materiálech </w:t>
      </w:r>
      <w:r w:rsidR="00132645">
        <w:rPr>
          <w:rFonts w:cstheme="minorHAnsi"/>
        </w:rPr>
        <w:t>(</w:t>
      </w:r>
      <w:r w:rsidR="003659C1" w:rsidRPr="00131102">
        <w:rPr>
          <w:rFonts w:cstheme="minorHAnsi"/>
        </w:rPr>
        <w:t xml:space="preserve">např. </w:t>
      </w:r>
      <w:r w:rsidR="000D0E08" w:rsidRPr="000D0E08">
        <w:rPr>
          <w:rFonts w:cstheme="minorHAnsi"/>
        </w:rPr>
        <w:t xml:space="preserve">ve </w:t>
      </w:r>
      <w:r w:rsidR="000D0E08" w:rsidRPr="0027353F">
        <w:rPr>
          <w:rFonts w:cstheme="minorHAnsi"/>
          <w:i/>
        </w:rPr>
        <w:t>Zprávě o plnění Koncepce sociálního bydlení v ČR za rok 2019</w:t>
      </w:r>
      <w:r>
        <w:rPr>
          <w:rStyle w:val="Znakapoznpodarou"/>
          <w:rFonts w:cstheme="minorHAnsi"/>
        </w:rPr>
        <w:footnoteReference w:id="24"/>
      </w:r>
      <w:r w:rsidR="000D0E08">
        <w:rPr>
          <w:rFonts w:cstheme="minorHAnsi"/>
        </w:rPr>
        <w:t xml:space="preserve"> </w:t>
      </w:r>
      <w:r w:rsidR="00132645">
        <w:rPr>
          <w:rFonts w:cstheme="minorHAnsi"/>
        </w:rPr>
        <w:t>či</w:t>
      </w:r>
      <w:r w:rsidR="000D0E08">
        <w:rPr>
          <w:rFonts w:cstheme="minorHAnsi"/>
        </w:rPr>
        <w:t xml:space="preserve"> </w:t>
      </w:r>
      <w:r w:rsidR="003659C1">
        <w:rPr>
          <w:rFonts w:cstheme="minorHAnsi"/>
        </w:rPr>
        <w:t>ve</w:t>
      </w:r>
      <w:r w:rsidR="00862C8F">
        <w:rPr>
          <w:rFonts w:cstheme="minorHAnsi"/>
        </w:rPr>
        <w:t xml:space="preserve"> vyhodnocení Koncepce bydlení</w:t>
      </w:r>
      <w:r>
        <w:rPr>
          <w:rStyle w:val="Znakapoznpodarou"/>
          <w:rFonts w:cstheme="minorHAnsi"/>
        </w:rPr>
        <w:footnoteReference w:id="25"/>
      </w:r>
      <w:r w:rsidR="003659C1">
        <w:rPr>
          <w:rFonts w:cstheme="minorHAnsi"/>
        </w:rPr>
        <w:t xml:space="preserve">, které je přílohou </w:t>
      </w:r>
      <w:r w:rsidR="003659C1" w:rsidRPr="0027353F">
        <w:rPr>
          <w:rFonts w:cstheme="minorHAnsi"/>
          <w:i/>
        </w:rPr>
        <w:t>Koncepce bydlení České republiky 2021+</w:t>
      </w:r>
      <w:r w:rsidR="00132645">
        <w:rPr>
          <w:rFonts w:cstheme="minorHAnsi"/>
        </w:rPr>
        <w:t>)</w:t>
      </w:r>
      <w:r w:rsidR="003659C1">
        <w:rPr>
          <w:rFonts w:cstheme="minorHAnsi"/>
        </w:rPr>
        <w:t xml:space="preserve"> </w:t>
      </w:r>
      <w:r w:rsidR="003659C1" w:rsidRPr="00131102">
        <w:rPr>
          <w:rFonts w:cstheme="minorHAnsi"/>
        </w:rPr>
        <w:t xml:space="preserve">nadále uvádí </w:t>
      </w:r>
      <w:r w:rsidR="003659C1">
        <w:rPr>
          <w:rFonts w:cstheme="minorHAnsi"/>
        </w:rPr>
        <w:t>údaj</w:t>
      </w:r>
      <w:r w:rsidR="003659C1" w:rsidRPr="00131102">
        <w:rPr>
          <w:rFonts w:cstheme="minorHAnsi"/>
        </w:rPr>
        <w:t xml:space="preserve"> 5</w:t>
      </w:r>
      <w:r w:rsidR="003659C1">
        <w:rPr>
          <w:rFonts w:cstheme="minorHAnsi"/>
        </w:rPr>
        <w:t> </w:t>
      </w:r>
      <w:r w:rsidR="003659C1" w:rsidRPr="00131102">
        <w:rPr>
          <w:rFonts w:cstheme="minorHAnsi"/>
        </w:rPr>
        <w:t xml:space="preserve">000 </w:t>
      </w:r>
      <w:r w:rsidR="003659C1">
        <w:rPr>
          <w:rFonts w:cstheme="minorHAnsi"/>
        </w:rPr>
        <w:t xml:space="preserve">plánovaných </w:t>
      </w:r>
      <w:r w:rsidR="003659C1" w:rsidRPr="00131102">
        <w:rPr>
          <w:rFonts w:cstheme="minorHAnsi"/>
        </w:rPr>
        <w:t>bytů.</w:t>
      </w:r>
    </w:p>
    <w:p w:rsidR="00C05940" w:rsidRDefault="00C05940" w:rsidP="00C05940">
      <w:pPr>
        <w:rPr>
          <w:b/>
        </w:rPr>
      </w:pPr>
    </w:p>
    <w:p w:rsidR="002301A5" w:rsidRDefault="005249E1">
      <w:pPr>
        <w:jc w:val="left"/>
        <w:rPr>
          <w:b/>
        </w:rPr>
      </w:pPr>
      <w:r>
        <w:rPr>
          <w:b/>
        </w:rPr>
        <w:br w:type="page"/>
      </w:r>
    </w:p>
    <w:p w:rsidR="004C0F3E" w:rsidRDefault="005249E1" w:rsidP="001E4635">
      <w:pPr>
        <w:spacing w:after="120"/>
        <w:rPr>
          <w:b/>
          <w:noProof/>
        </w:rPr>
      </w:pPr>
      <w:r w:rsidRPr="00827872">
        <w:rPr>
          <w:b/>
        </w:rPr>
        <w:lastRenderedPageBreak/>
        <w:t>S</w:t>
      </w:r>
      <w:r w:rsidR="001D7420" w:rsidRPr="00827872">
        <w:rPr>
          <w:b/>
          <w:noProof/>
        </w:rPr>
        <w:t xml:space="preserve">eznam </w:t>
      </w:r>
      <w:r w:rsidR="00C249F4" w:rsidRPr="00827872">
        <w:rPr>
          <w:b/>
          <w:noProof/>
        </w:rPr>
        <w:t xml:space="preserve">použitých </w:t>
      </w:r>
      <w:r w:rsidR="001D7420" w:rsidRPr="00827872">
        <w:rPr>
          <w:b/>
          <w:noProof/>
        </w:rPr>
        <w:t>zkratek:</w:t>
      </w:r>
    </w:p>
    <w:tbl>
      <w:tblPr>
        <w:tblW w:w="89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740"/>
      </w:tblGrid>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CLLD</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Komunitně vedený místní rozvoj</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CRR</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Centrum pro regionální rozvoj České republiky</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CZV</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Celkové způsobilé výdaje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ČR</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Česká republika</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EU</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Evropská unie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6B2BE9" w:rsidRPr="004C72A7" w:rsidRDefault="005249E1" w:rsidP="004C72A7">
            <w:pPr>
              <w:spacing w:before="40" w:after="40"/>
              <w:rPr>
                <w:rFonts w:ascii="Calibri" w:hAnsi="Calibri" w:cs="Calibri"/>
                <w:sz w:val="22"/>
                <w:szCs w:val="22"/>
              </w:rPr>
            </w:pPr>
            <w:r>
              <w:rPr>
                <w:rFonts w:ascii="Calibri" w:hAnsi="Calibri" w:cs="Calibri"/>
                <w:sz w:val="22"/>
                <w:szCs w:val="22"/>
              </w:rPr>
              <w:t>Individuální výzvy</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6B2BE9" w:rsidRPr="004C72A7" w:rsidRDefault="005249E1" w:rsidP="004C72A7">
            <w:pPr>
              <w:spacing w:before="40" w:after="40"/>
              <w:rPr>
                <w:rFonts w:ascii="Calibri" w:hAnsi="Calibri" w:cs="Calibri"/>
                <w:color w:val="000000"/>
                <w:sz w:val="22"/>
                <w:szCs w:val="22"/>
              </w:rPr>
            </w:pPr>
            <w:r>
              <w:rPr>
                <w:rFonts w:ascii="Calibri" w:hAnsi="Calibri" w:cs="Calibri"/>
                <w:color w:val="000000"/>
                <w:sz w:val="22"/>
                <w:szCs w:val="22"/>
              </w:rPr>
              <w:t>V</w:t>
            </w:r>
            <w:r w:rsidRPr="006B2BE9">
              <w:rPr>
                <w:rFonts w:ascii="Calibri" w:hAnsi="Calibri" w:cs="Calibri"/>
                <w:color w:val="000000"/>
                <w:sz w:val="22"/>
                <w:szCs w:val="22"/>
              </w:rPr>
              <w:t xml:space="preserve">ýzvy </w:t>
            </w:r>
            <w:r>
              <w:rPr>
                <w:rFonts w:ascii="Calibri" w:hAnsi="Calibri" w:cs="Calibri"/>
                <w:color w:val="000000"/>
                <w:sz w:val="22"/>
                <w:szCs w:val="22"/>
              </w:rPr>
              <w:t xml:space="preserve">č. 34, 35, 79, 80 </w:t>
            </w:r>
            <w:r w:rsidRPr="006B2BE9">
              <w:rPr>
                <w:rFonts w:ascii="Calibri" w:hAnsi="Calibri" w:cs="Calibri"/>
                <w:color w:val="000000"/>
                <w:sz w:val="22"/>
                <w:szCs w:val="22"/>
              </w:rPr>
              <w:t xml:space="preserve">určené výlučně </w:t>
            </w:r>
            <w:r w:rsidR="008618C4">
              <w:rPr>
                <w:rFonts w:ascii="Calibri" w:hAnsi="Calibri" w:cs="Calibri"/>
                <w:color w:val="000000"/>
                <w:sz w:val="22"/>
                <w:szCs w:val="22"/>
              </w:rPr>
              <w:t>pro</w:t>
            </w:r>
            <w:r w:rsidRPr="006B2BE9">
              <w:rPr>
                <w:rFonts w:ascii="Calibri" w:hAnsi="Calibri" w:cs="Calibri"/>
                <w:color w:val="000000"/>
                <w:sz w:val="22"/>
                <w:szCs w:val="22"/>
              </w:rPr>
              <w:t xml:space="preserve"> individuální projekty podpory sociálního bydlení</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IPRÚ</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1E4635">
              <w:rPr>
                <w:rFonts w:ascii="Calibri" w:hAnsi="Calibri" w:cs="Calibri"/>
                <w:color w:val="000000"/>
                <w:sz w:val="22"/>
                <w:szCs w:val="22"/>
              </w:rPr>
              <w:t>Integrovan</w:t>
            </w:r>
            <w:r w:rsidR="001E4635">
              <w:rPr>
                <w:rFonts w:ascii="Calibri" w:hAnsi="Calibri" w:cs="Calibri"/>
                <w:color w:val="000000"/>
                <w:sz w:val="22"/>
                <w:szCs w:val="22"/>
              </w:rPr>
              <w:t>é</w:t>
            </w:r>
            <w:r w:rsidRPr="001E4635">
              <w:rPr>
                <w:rFonts w:ascii="Calibri" w:hAnsi="Calibri" w:cs="Calibri"/>
                <w:color w:val="000000"/>
                <w:sz w:val="22"/>
                <w:szCs w:val="22"/>
              </w:rPr>
              <w:t xml:space="preserve"> plán</w:t>
            </w:r>
            <w:r w:rsidR="001E4635">
              <w:rPr>
                <w:rFonts w:ascii="Calibri" w:hAnsi="Calibri" w:cs="Calibri"/>
                <w:color w:val="000000"/>
                <w:sz w:val="22"/>
                <w:szCs w:val="22"/>
              </w:rPr>
              <w:t>y</w:t>
            </w:r>
            <w:r w:rsidRPr="001E4635">
              <w:rPr>
                <w:rFonts w:ascii="Calibri" w:hAnsi="Calibri" w:cs="Calibri"/>
                <w:color w:val="000000"/>
                <w:sz w:val="22"/>
                <w:szCs w:val="22"/>
              </w:rPr>
              <w:t xml:space="preserve"> rozvoje území</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IROP</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Integrovaný regionální operační program</w:t>
            </w:r>
            <w:r w:rsidR="00D962A8" w:rsidRPr="0027353F">
              <w:rPr>
                <w:rFonts w:ascii="Calibri" w:hAnsi="Calibri" w:cs="Calibri"/>
                <w:i/>
                <w:color w:val="000000"/>
                <w:sz w:val="22"/>
                <w:szCs w:val="22"/>
              </w:rPr>
              <w:t xml:space="preserve"> 2014</w:t>
            </w:r>
            <w:r w:rsidR="0030577F" w:rsidRPr="0027353F">
              <w:rPr>
                <w:szCs w:val="24"/>
              </w:rPr>
              <w:t>–</w:t>
            </w:r>
            <w:r w:rsidR="00D962A8" w:rsidRPr="0027353F">
              <w:rPr>
                <w:rFonts w:ascii="Calibri" w:hAnsi="Calibri" w:cs="Calibri"/>
                <w:i/>
                <w:color w:val="000000"/>
                <w:sz w:val="22"/>
                <w:szCs w:val="22"/>
              </w:rPr>
              <w:t>2020</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ITI</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CE1620">
              <w:rPr>
                <w:rFonts w:ascii="Calibri" w:hAnsi="Calibri" w:cs="Calibri"/>
                <w:color w:val="000000"/>
                <w:sz w:val="22"/>
                <w:szCs w:val="22"/>
              </w:rPr>
              <w:t xml:space="preserve">Integrované </w:t>
            </w:r>
            <w:r w:rsidR="00E715CC" w:rsidRPr="00CE1620">
              <w:rPr>
                <w:rFonts w:ascii="Calibri" w:hAnsi="Calibri" w:cs="Calibri"/>
                <w:color w:val="000000"/>
                <w:sz w:val="22"/>
                <w:szCs w:val="22"/>
              </w:rPr>
              <w:t xml:space="preserve">územní </w:t>
            </w:r>
            <w:r w:rsidRPr="00CE1620">
              <w:rPr>
                <w:rFonts w:ascii="Calibri" w:hAnsi="Calibri" w:cs="Calibri"/>
                <w:color w:val="000000"/>
                <w:sz w:val="22"/>
                <w:szCs w:val="22"/>
              </w:rPr>
              <w:t>investice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Koncepce bydlení</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Koncepce bydlení České republiky do roku 2020</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00BED">
            <w:pPr>
              <w:spacing w:before="40" w:after="40"/>
              <w:jc w:val="left"/>
              <w:rPr>
                <w:rFonts w:ascii="Calibri" w:hAnsi="Calibri" w:cs="Calibri"/>
                <w:sz w:val="22"/>
                <w:szCs w:val="22"/>
              </w:rPr>
            </w:pPr>
            <w:r w:rsidRPr="004C72A7">
              <w:rPr>
                <w:rFonts w:ascii="Calibri" w:hAnsi="Calibri" w:cs="Calibri"/>
                <w:sz w:val="22"/>
                <w:szCs w:val="22"/>
              </w:rPr>
              <w:t xml:space="preserve">Koncepce </w:t>
            </w:r>
            <w:r w:rsidR="00400BED">
              <w:rPr>
                <w:rFonts w:ascii="Calibri" w:hAnsi="Calibri" w:cs="Calibri"/>
                <w:sz w:val="22"/>
                <w:szCs w:val="22"/>
              </w:rPr>
              <w:t>sociálního bydlení</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Koncepce sociálního bydlení České republiky 2015–2025</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MMR</w:t>
            </w:r>
          </w:p>
        </w:tc>
        <w:tc>
          <w:tcPr>
            <w:tcW w:w="6740" w:type="dxa"/>
            <w:tcBorders>
              <w:top w:val="single" w:sz="4" w:space="0" w:color="auto"/>
              <w:left w:val="single" w:sz="4" w:space="0" w:color="auto"/>
              <w:bottom w:val="single" w:sz="4" w:space="0" w:color="auto"/>
              <w:right w:val="single" w:sz="4" w:space="0" w:color="auto"/>
            </w:tcBorders>
            <w:shd w:val="clear" w:color="auto" w:fill="auto"/>
            <w:vAlign w:val="center"/>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Ministerstvo pro místní rozvoj</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MS2014+</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27353F">
            <w:pPr>
              <w:spacing w:before="40" w:after="40"/>
              <w:jc w:val="left"/>
              <w:rPr>
                <w:rFonts w:ascii="Calibri" w:hAnsi="Calibri" w:cs="Calibri"/>
                <w:color w:val="000000"/>
                <w:sz w:val="22"/>
                <w:szCs w:val="22"/>
              </w:rPr>
            </w:pPr>
            <w:r w:rsidRPr="004C72A7">
              <w:rPr>
                <w:rFonts w:ascii="Calibri" w:hAnsi="Calibri" w:cs="Calibri"/>
                <w:color w:val="000000"/>
                <w:sz w:val="22"/>
                <w:szCs w:val="22"/>
              </w:rPr>
              <w:t xml:space="preserve">Monitorovací systém </w:t>
            </w:r>
            <w:r w:rsidR="008618C4" w:rsidRPr="00A82D0D">
              <w:rPr>
                <w:rFonts w:ascii="Calibri" w:hAnsi="Calibri" w:cs="Calibri"/>
                <w:sz w:val="22"/>
                <w:szCs w:val="22"/>
              </w:rPr>
              <w:t>evropských stru</w:t>
            </w:r>
            <w:r w:rsidR="008618C4" w:rsidRPr="003B5851">
              <w:rPr>
                <w:rFonts w:ascii="Calibri" w:hAnsi="Calibri" w:cs="Calibri"/>
                <w:sz w:val="22"/>
                <w:szCs w:val="22"/>
              </w:rPr>
              <w:t>kturálních a investičních fondů</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sz w:val="22"/>
                <w:szCs w:val="22"/>
              </w:rPr>
            </w:pPr>
            <w:r w:rsidRPr="004C72A7">
              <w:rPr>
                <w:rFonts w:ascii="Calibri" w:hAnsi="Calibri" w:cs="Calibri"/>
                <w:sz w:val="22"/>
                <w:szCs w:val="22"/>
              </w:rPr>
              <w:t>MV IROP</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4C72A7" w:rsidRDefault="005249E1" w:rsidP="004C72A7">
            <w:pPr>
              <w:spacing w:before="40" w:after="40"/>
              <w:rPr>
                <w:rFonts w:ascii="Calibri" w:hAnsi="Calibri" w:cs="Calibri"/>
                <w:color w:val="000000"/>
                <w:sz w:val="22"/>
                <w:szCs w:val="22"/>
              </w:rPr>
            </w:pPr>
            <w:r w:rsidRPr="004C72A7">
              <w:rPr>
                <w:rFonts w:ascii="Calibri" w:hAnsi="Calibri" w:cs="Calibri"/>
                <w:color w:val="000000"/>
                <w:sz w:val="22"/>
                <w:szCs w:val="22"/>
              </w:rPr>
              <w:t>Monitorovací výbor IROP</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NKÚ</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color w:val="000000"/>
                <w:sz w:val="22"/>
                <w:szCs w:val="22"/>
              </w:rPr>
            </w:pPr>
            <w:r w:rsidRPr="00E5316B">
              <w:rPr>
                <w:rFonts w:ascii="Calibri" w:hAnsi="Calibri" w:cs="Calibri"/>
                <w:color w:val="000000"/>
                <w:sz w:val="22"/>
                <w:szCs w:val="22"/>
              </w:rPr>
              <w:t>Nejvyšší kontrolní úřad</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Obecná pravidla</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Obecná pravidla pro žadatele a příjemce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PD IROP</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27353F">
            <w:pPr>
              <w:spacing w:before="40" w:after="40"/>
              <w:jc w:val="left"/>
              <w:rPr>
                <w:rFonts w:ascii="Calibri" w:hAnsi="Calibri" w:cs="Calibri"/>
                <w:i/>
                <w:color w:val="000000"/>
                <w:sz w:val="22"/>
                <w:szCs w:val="22"/>
              </w:rPr>
            </w:pPr>
            <w:r w:rsidRPr="008618C4">
              <w:rPr>
                <w:rFonts w:ascii="Calibri" w:hAnsi="Calibri" w:cs="Calibri"/>
                <w:color w:val="000000"/>
                <w:sz w:val="22"/>
                <w:szCs w:val="22"/>
              </w:rPr>
              <w:t>Programový dokument</w:t>
            </w:r>
            <w:r w:rsidRPr="0027353F">
              <w:rPr>
                <w:rFonts w:ascii="Calibri" w:hAnsi="Calibri" w:cs="Calibri"/>
                <w:i/>
                <w:color w:val="000000"/>
                <w:sz w:val="22"/>
                <w:szCs w:val="22"/>
              </w:rPr>
              <w:t xml:space="preserve"> Integrovan</w:t>
            </w:r>
            <w:r w:rsidR="008618C4" w:rsidRPr="0027353F">
              <w:rPr>
                <w:rFonts w:ascii="Calibri" w:hAnsi="Calibri" w:cs="Calibri"/>
                <w:i/>
                <w:color w:val="000000"/>
                <w:sz w:val="22"/>
                <w:szCs w:val="22"/>
              </w:rPr>
              <w:t>ého</w:t>
            </w:r>
            <w:r w:rsidRPr="0027353F">
              <w:rPr>
                <w:rFonts w:ascii="Calibri" w:hAnsi="Calibri" w:cs="Calibri"/>
                <w:i/>
                <w:color w:val="000000"/>
                <w:sz w:val="22"/>
                <w:szCs w:val="22"/>
              </w:rPr>
              <w:t xml:space="preserve"> regionální</w:t>
            </w:r>
            <w:r w:rsidR="008618C4" w:rsidRPr="0027353F">
              <w:rPr>
                <w:rFonts w:ascii="Calibri" w:hAnsi="Calibri" w:cs="Calibri"/>
                <w:i/>
                <w:color w:val="000000"/>
                <w:sz w:val="22"/>
                <w:szCs w:val="22"/>
              </w:rPr>
              <w:t>ho</w:t>
            </w:r>
            <w:r w:rsidRPr="0027353F">
              <w:rPr>
                <w:rFonts w:ascii="Calibri" w:hAnsi="Calibri" w:cs="Calibri"/>
                <w:i/>
                <w:color w:val="000000"/>
                <w:sz w:val="22"/>
                <w:szCs w:val="22"/>
              </w:rPr>
              <w:t xml:space="preserve"> operační</w:t>
            </w:r>
            <w:r w:rsidR="008618C4" w:rsidRPr="0027353F">
              <w:rPr>
                <w:rFonts w:ascii="Calibri" w:hAnsi="Calibri" w:cs="Calibri"/>
                <w:i/>
                <w:color w:val="000000"/>
                <w:sz w:val="22"/>
                <w:szCs w:val="22"/>
              </w:rPr>
              <w:t>ho</w:t>
            </w:r>
            <w:r w:rsidRPr="0027353F">
              <w:rPr>
                <w:rFonts w:ascii="Calibri" w:hAnsi="Calibri" w:cs="Calibri"/>
                <w:i/>
                <w:color w:val="000000"/>
                <w:sz w:val="22"/>
                <w:szCs w:val="22"/>
              </w:rPr>
              <w:t xml:space="preserve"> program</w:t>
            </w:r>
            <w:r w:rsidR="008618C4" w:rsidRPr="0027353F">
              <w:rPr>
                <w:rFonts w:ascii="Calibri" w:hAnsi="Calibri" w:cs="Calibri"/>
                <w:i/>
                <w:color w:val="000000"/>
                <w:sz w:val="22"/>
                <w:szCs w:val="22"/>
              </w:rPr>
              <w:t>u</w:t>
            </w:r>
            <w:r w:rsidR="00536B1A">
              <w:rPr>
                <w:rFonts w:ascii="Calibri" w:hAnsi="Calibri" w:cs="Calibri"/>
                <w:i/>
                <w:color w:val="000000"/>
                <w:sz w:val="22"/>
                <w:szCs w:val="22"/>
              </w:rPr>
              <w:t xml:space="preserve"> </w:t>
            </w:r>
            <w:r w:rsidR="00536B1A" w:rsidRPr="00902FF3">
              <w:rPr>
                <w:rFonts w:ascii="Calibri" w:hAnsi="Calibri" w:cs="Calibri"/>
                <w:i/>
                <w:color w:val="000000"/>
                <w:sz w:val="22"/>
                <w:szCs w:val="22"/>
              </w:rPr>
              <w:t>2014</w:t>
            </w:r>
            <w:r w:rsidR="00536B1A" w:rsidRPr="00902FF3">
              <w:rPr>
                <w:szCs w:val="24"/>
              </w:rPr>
              <w:t>–</w:t>
            </w:r>
            <w:r w:rsidR="00536B1A" w:rsidRPr="00902FF3">
              <w:rPr>
                <w:rFonts w:ascii="Calibri" w:hAnsi="Calibri" w:cs="Calibri"/>
                <w:i/>
                <w:color w:val="000000"/>
                <w:sz w:val="22"/>
                <w:szCs w:val="22"/>
              </w:rPr>
              <w:t>2020</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B94CEC">
            <w:pPr>
              <w:spacing w:before="40" w:after="40"/>
              <w:jc w:val="left"/>
              <w:rPr>
                <w:rFonts w:ascii="Calibri" w:hAnsi="Calibri" w:cs="Calibri"/>
                <w:sz w:val="22"/>
                <w:szCs w:val="22"/>
              </w:rPr>
            </w:pPr>
            <w:r w:rsidRPr="00E5316B">
              <w:rPr>
                <w:rFonts w:ascii="Calibri" w:hAnsi="Calibri" w:cs="Calibri"/>
                <w:sz w:val="22"/>
                <w:szCs w:val="22"/>
              </w:rPr>
              <w:t>Ro</w:t>
            </w:r>
            <w:r w:rsidR="00706C4B" w:rsidRPr="00E5316B">
              <w:rPr>
                <w:rFonts w:ascii="Calibri" w:hAnsi="Calibri" w:cs="Calibri"/>
                <w:sz w:val="22"/>
                <w:szCs w:val="22"/>
              </w:rPr>
              <w:t>zhodnutí</w:t>
            </w:r>
            <w:r w:rsidR="00B94CEC">
              <w:rPr>
                <w:rFonts w:ascii="Calibri" w:hAnsi="Calibri" w:cs="Calibri"/>
                <w:sz w:val="22"/>
                <w:szCs w:val="22"/>
              </w:rPr>
              <w:t xml:space="preserve"> o</w:t>
            </w:r>
            <w:r w:rsidR="00BA2767">
              <w:rPr>
                <w:rFonts w:ascii="Calibri" w:hAnsi="Calibri" w:cs="Calibri"/>
                <w:sz w:val="22"/>
                <w:szCs w:val="22"/>
              </w:rPr>
              <w:t> </w:t>
            </w:r>
            <w:r w:rsidR="00B94CEC">
              <w:rPr>
                <w:rFonts w:ascii="Calibri" w:hAnsi="Calibri" w:cs="Calibri"/>
                <w:sz w:val="22"/>
                <w:szCs w:val="22"/>
              </w:rPr>
              <w:t>poskytnutí dotace</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color w:val="000000"/>
                <w:sz w:val="22"/>
                <w:szCs w:val="22"/>
              </w:rPr>
            </w:pPr>
            <w:r w:rsidRPr="000F303E">
              <w:rPr>
                <w:rFonts w:ascii="Calibri" w:hAnsi="Calibri" w:cs="Calibri"/>
                <w:color w:val="000000"/>
                <w:sz w:val="22"/>
                <w:szCs w:val="22"/>
              </w:rPr>
              <w:t xml:space="preserve">Registrace akce a </w:t>
            </w:r>
            <w:r w:rsidR="008618C4" w:rsidRPr="000F303E">
              <w:rPr>
                <w:rFonts w:ascii="Calibri" w:hAnsi="Calibri" w:cs="Calibri"/>
                <w:color w:val="000000"/>
                <w:sz w:val="22"/>
                <w:szCs w:val="22"/>
              </w:rPr>
              <w:t>r</w:t>
            </w:r>
            <w:r w:rsidRPr="000F303E">
              <w:rPr>
                <w:rFonts w:ascii="Calibri" w:hAnsi="Calibri" w:cs="Calibri"/>
                <w:color w:val="000000"/>
                <w:sz w:val="22"/>
                <w:szCs w:val="22"/>
              </w:rPr>
              <w:t>ozhodnutí o poskytnutí dotace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SC</w:t>
            </w:r>
            <w:r w:rsidR="005B2632" w:rsidRPr="00E5316B">
              <w:rPr>
                <w:rFonts w:ascii="Calibri" w:hAnsi="Calibri" w:cs="Calibri"/>
                <w:sz w:val="22"/>
                <w:szCs w:val="22"/>
              </w:rPr>
              <w:t xml:space="preserve"> 2.1</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color w:val="000000"/>
                <w:sz w:val="22"/>
                <w:szCs w:val="22"/>
              </w:rPr>
            </w:pPr>
            <w:r w:rsidRPr="00E5316B">
              <w:rPr>
                <w:rFonts w:ascii="Calibri" w:hAnsi="Calibri" w:cs="Calibri"/>
                <w:color w:val="000000"/>
                <w:sz w:val="22"/>
                <w:szCs w:val="22"/>
              </w:rPr>
              <w:t xml:space="preserve">Specifický cíl </w:t>
            </w:r>
            <w:r w:rsidR="005B2632" w:rsidRPr="00E5316B">
              <w:rPr>
                <w:rFonts w:ascii="Calibri" w:hAnsi="Calibri" w:cs="Calibri"/>
                <w:color w:val="000000"/>
                <w:sz w:val="22"/>
                <w:szCs w:val="22"/>
              </w:rPr>
              <w:t xml:space="preserve">2.1 </w:t>
            </w:r>
            <w:r w:rsidRPr="00E5316B">
              <w:rPr>
                <w:rFonts w:ascii="Calibri" w:hAnsi="Calibri" w:cs="Calibri"/>
                <w:color w:val="000000"/>
                <w:sz w:val="22"/>
                <w:szCs w:val="22"/>
              </w:rPr>
              <w:t>IROP</w:t>
            </w:r>
          </w:p>
        </w:tc>
      </w:tr>
      <w:tr w:rsidR="0073301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733013" w:rsidRPr="00E5316B" w:rsidRDefault="00BC4915" w:rsidP="004C72A7">
            <w:pPr>
              <w:spacing w:before="40" w:after="40"/>
              <w:rPr>
                <w:rFonts w:ascii="Calibri" w:hAnsi="Calibri" w:cs="Calibri"/>
                <w:sz w:val="22"/>
                <w:szCs w:val="22"/>
              </w:rPr>
            </w:pPr>
            <w:r>
              <w:rPr>
                <w:rFonts w:ascii="Calibri" w:hAnsi="Calibri" w:cs="Calibri"/>
                <w:sz w:val="22"/>
                <w:szCs w:val="22"/>
              </w:rPr>
              <w:t>SFEU</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733013" w:rsidRPr="0027353F" w:rsidRDefault="00BC4915"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Smlouva o fungování Evropské unie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SFRB</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color w:val="000000"/>
                <w:sz w:val="22"/>
                <w:szCs w:val="22"/>
              </w:rPr>
            </w:pPr>
            <w:r w:rsidRPr="00E5316B">
              <w:rPr>
                <w:rFonts w:ascii="Calibri" w:hAnsi="Calibri" w:cs="Calibri"/>
                <w:color w:val="000000"/>
                <w:sz w:val="22"/>
                <w:szCs w:val="22"/>
              </w:rPr>
              <w:t>Státní fond rozvoje bydlení</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SOHZ</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color w:val="000000"/>
                <w:sz w:val="22"/>
                <w:szCs w:val="22"/>
              </w:rPr>
            </w:pPr>
            <w:r w:rsidRPr="00E5316B">
              <w:rPr>
                <w:rFonts w:ascii="Calibri" w:hAnsi="Calibri" w:cs="Calibri"/>
                <w:color w:val="000000"/>
                <w:sz w:val="22"/>
                <w:szCs w:val="22"/>
              </w:rPr>
              <w:t>Služba obecného hospodářského zájmu</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4C72A7" w:rsidRPr="00E5316B" w:rsidRDefault="005249E1" w:rsidP="004C72A7">
            <w:pPr>
              <w:spacing w:before="40" w:after="40"/>
              <w:rPr>
                <w:rFonts w:ascii="Calibri" w:hAnsi="Calibri" w:cs="Calibri"/>
                <w:sz w:val="22"/>
                <w:szCs w:val="22"/>
              </w:rPr>
            </w:pPr>
            <w:r w:rsidRPr="00E5316B">
              <w:rPr>
                <w:rFonts w:ascii="Calibri" w:hAnsi="Calibri" w:cs="Calibri"/>
                <w:sz w:val="22"/>
                <w:szCs w:val="22"/>
              </w:rPr>
              <w:t>Specifická pravidla</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4C72A7" w:rsidRPr="0027353F" w:rsidRDefault="005249E1" w:rsidP="004C72A7">
            <w:pPr>
              <w:spacing w:before="40" w:after="40"/>
              <w:rPr>
                <w:rFonts w:ascii="Calibri" w:hAnsi="Calibri" w:cs="Calibri"/>
                <w:i/>
                <w:color w:val="000000"/>
                <w:sz w:val="22"/>
                <w:szCs w:val="22"/>
              </w:rPr>
            </w:pPr>
            <w:r w:rsidRPr="0027353F">
              <w:rPr>
                <w:rFonts w:ascii="Calibri" w:hAnsi="Calibri" w:cs="Calibri"/>
                <w:i/>
                <w:color w:val="000000"/>
                <w:sz w:val="22"/>
                <w:szCs w:val="22"/>
              </w:rPr>
              <w:t>Specifická pravidla pro žadatele a příjemce</w:t>
            </w:r>
          </w:p>
        </w:tc>
      </w:tr>
      <w:tr w:rsidR="00312133" w:rsidTr="004C72A7">
        <w:trPr>
          <w:trHeight w:val="360"/>
        </w:trPr>
        <w:tc>
          <w:tcPr>
            <w:tcW w:w="2240" w:type="dxa"/>
            <w:tcBorders>
              <w:top w:val="single" w:sz="4" w:space="0" w:color="auto"/>
              <w:left w:val="single" w:sz="4" w:space="0" w:color="auto"/>
              <w:bottom w:val="single" w:sz="4" w:space="0" w:color="auto"/>
              <w:right w:val="single" w:sz="4" w:space="0" w:color="auto"/>
            </w:tcBorders>
            <w:shd w:val="clear" w:color="auto" w:fill="auto"/>
          </w:tcPr>
          <w:p w:rsidR="00570C2A" w:rsidRPr="00570C2A" w:rsidRDefault="005249E1" w:rsidP="004C72A7">
            <w:pPr>
              <w:spacing w:before="40" w:after="40"/>
              <w:rPr>
                <w:rFonts w:ascii="Calibri" w:hAnsi="Calibri" w:cs="Calibri"/>
                <w:sz w:val="22"/>
                <w:szCs w:val="22"/>
              </w:rPr>
            </w:pPr>
            <w:r w:rsidRPr="00570C2A">
              <w:rPr>
                <w:rFonts w:ascii="Calibri" w:hAnsi="Calibri" w:cs="Calibri"/>
                <w:sz w:val="22"/>
                <w:szCs w:val="22"/>
              </w:rPr>
              <w:t>ZZoR</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570C2A" w:rsidRPr="00570C2A" w:rsidRDefault="005249E1" w:rsidP="004C72A7">
            <w:pPr>
              <w:spacing w:before="40" w:after="40"/>
              <w:rPr>
                <w:rFonts w:ascii="Calibri" w:hAnsi="Calibri" w:cs="Calibri"/>
                <w:color w:val="000000"/>
                <w:sz w:val="22"/>
                <w:szCs w:val="22"/>
              </w:rPr>
            </w:pPr>
            <w:r w:rsidRPr="00570C2A">
              <w:rPr>
                <w:rFonts w:ascii="Calibri" w:hAnsi="Calibri" w:cs="Calibri"/>
                <w:sz w:val="22"/>
                <w:szCs w:val="22"/>
              </w:rPr>
              <w:t>Závěrečná zpráva o realizaci projektu</w:t>
            </w:r>
          </w:p>
        </w:tc>
      </w:tr>
    </w:tbl>
    <w:p w:rsidR="00E36AA1" w:rsidRDefault="00E36AA1" w:rsidP="004147A0">
      <w:pPr>
        <w:pStyle w:val="Nadpis4"/>
        <w:jc w:val="both"/>
      </w:pPr>
    </w:p>
    <w:p w:rsidR="00E7666A" w:rsidRDefault="00E7666A" w:rsidP="00E7666A"/>
    <w:p w:rsidR="00E7666A" w:rsidRPr="0000301D" w:rsidRDefault="00E7666A" w:rsidP="00E7666A">
      <w:pPr>
        <w:pStyle w:val="Nadpis1"/>
        <w:jc w:val="left"/>
        <w:rPr>
          <w:sz w:val="24"/>
          <w:lang w:eastAsia="en-US"/>
        </w:rPr>
      </w:pPr>
      <w:r w:rsidRPr="0000301D">
        <w:rPr>
          <w:sz w:val="24"/>
          <w:lang w:eastAsia="en-US"/>
        </w:rPr>
        <w:t>Seznam příloh</w:t>
      </w:r>
    </w:p>
    <w:p w:rsidR="00E7666A" w:rsidRDefault="00E7666A" w:rsidP="00E7666A">
      <w:pPr>
        <w:rPr>
          <w:i/>
        </w:rPr>
      </w:pPr>
      <w:r>
        <w:t xml:space="preserve">Příloha č. 1: </w:t>
      </w:r>
      <w:r w:rsidR="00F11D10">
        <w:t>d</w:t>
      </w:r>
      <w:r w:rsidR="00D76C42">
        <w:t>ataset k re</w:t>
      </w:r>
      <w:r>
        <w:t>alizovaný</w:t>
      </w:r>
      <w:r w:rsidR="00D76C42">
        <w:t>m</w:t>
      </w:r>
      <w:r>
        <w:t xml:space="preserve"> projekt</w:t>
      </w:r>
      <w:r w:rsidR="00D76C42">
        <w:t>ům</w:t>
      </w:r>
      <w:r>
        <w:t xml:space="preserve"> </w:t>
      </w:r>
      <w:r w:rsidR="00F11D10">
        <w:t>–</w:t>
      </w:r>
      <w:r>
        <w:t xml:space="preserve"> </w:t>
      </w:r>
      <w:r>
        <w:rPr>
          <w:i/>
        </w:rPr>
        <w:t>dostupné pouze on-line</w:t>
      </w:r>
    </w:p>
    <w:p w:rsidR="00E7666A" w:rsidRPr="00E7666A" w:rsidRDefault="00230F73" w:rsidP="00B00BF7">
      <w:pPr>
        <w:jc w:val="left"/>
      </w:pPr>
      <w:hyperlink r:id="rId16" w:history="1">
        <w:r w:rsidR="00010A0F">
          <w:rPr>
            <w:rStyle w:val="Hypertextovodkaz"/>
          </w:rPr>
          <w:t>https://www.nku.cz/scripts/detail.php?id=12317</w:t>
        </w:r>
      </w:hyperlink>
    </w:p>
    <w:sectPr w:rsidR="00E7666A" w:rsidRPr="00E7666A" w:rsidSect="00F72CAF">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73" w:rsidRDefault="00230F73">
      <w:r>
        <w:separator/>
      </w:r>
    </w:p>
  </w:endnote>
  <w:endnote w:type="continuationSeparator" w:id="0">
    <w:p w:rsidR="00230F73" w:rsidRDefault="00230F73">
      <w:r>
        <w:continuationSeparator/>
      </w:r>
    </w:p>
  </w:endnote>
  <w:endnote w:type="continuationNotice" w:id="1">
    <w:p w:rsidR="00230F73" w:rsidRDefault="00230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3" w:rsidRDefault="00230F7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230F73" w:rsidRDefault="00230F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07185"/>
      <w:docPartObj>
        <w:docPartGallery w:val="Page Numbers (Bottom of Page)"/>
        <w:docPartUnique/>
      </w:docPartObj>
    </w:sdtPr>
    <w:sdtContent>
      <w:p w:rsidR="00230F73" w:rsidRDefault="00230F73" w:rsidP="00F11D10">
        <w:pPr>
          <w:pStyle w:val="Zpa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3" w:rsidRDefault="00230F73" w:rsidP="0068280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73" w:rsidRDefault="00230F73">
      <w:r>
        <w:separator/>
      </w:r>
    </w:p>
  </w:footnote>
  <w:footnote w:type="continuationSeparator" w:id="0">
    <w:p w:rsidR="00230F73" w:rsidRDefault="00230F73">
      <w:r>
        <w:continuationSeparator/>
      </w:r>
    </w:p>
  </w:footnote>
  <w:footnote w:type="continuationNotice" w:id="1">
    <w:p w:rsidR="00230F73" w:rsidRDefault="00230F73"/>
  </w:footnote>
  <w:footnote w:id="2">
    <w:p w:rsidR="00230F73" w:rsidRDefault="00230F73" w:rsidP="002E3CCE">
      <w:pPr>
        <w:pStyle w:val="Textpoznpodarou"/>
      </w:pPr>
      <w:r>
        <w:rPr>
          <w:rStyle w:val="Znakapoznpodarou"/>
        </w:rPr>
        <w:footnoteRef/>
      </w:r>
      <w:r>
        <w:t xml:space="preserve"> </w:t>
      </w:r>
      <w:r>
        <w:tab/>
      </w:r>
      <w:r w:rsidRPr="00651CCF">
        <w:t>Podpora z EU včetně národních zdrojů</w:t>
      </w:r>
      <w:r>
        <w:t xml:space="preserve"> na individuální projekty a projekty integrovaných výzev (kategorie zásahu 054 určená pro pořízení sociálních bytů).</w:t>
      </w:r>
    </w:p>
  </w:footnote>
  <w:footnote w:id="3">
    <w:p w:rsidR="00230F73" w:rsidRPr="003B7C12" w:rsidRDefault="00230F73" w:rsidP="002E3CCE">
      <w:pPr>
        <w:pStyle w:val="Textpoznpodarou"/>
      </w:pPr>
      <w:r>
        <w:rPr>
          <w:rStyle w:val="Znakapoznpodarou"/>
        </w:rPr>
        <w:footnoteRef/>
      </w:r>
      <w:r>
        <w:t xml:space="preserve"> </w:t>
      </w:r>
      <w:r>
        <w:tab/>
        <w:t xml:space="preserve">Podpora </w:t>
      </w:r>
      <w:r w:rsidRPr="00F023CA">
        <w:t xml:space="preserve">z EU </w:t>
      </w:r>
      <w:r w:rsidRPr="003B7C12">
        <w:t xml:space="preserve">včetně národních </w:t>
      </w:r>
      <w:r w:rsidRPr="008467AB">
        <w:t>zdrojů požadovaná v individuálních</w:t>
      </w:r>
      <w:r w:rsidRPr="003B7C12">
        <w:t xml:space="preserve"> projektech, které byly ke dni 1. 9. 2021 realizovány nebo byly k tomuto dni doporučeny k realizaci.</w:t>
      </w:r>
    </w:p>
  </w:footnote>
  <w:footnote w:id="4">
    <w:p w:rsidR="00230F73" w:rsidRDefault="00230F73" w:rsidP="002E3CCE">
      <w:pPr>
        <w:pStyle w:val="Textpoznpodarou"/>
      </w:pPr>
      <w:r w:rsidRPr="003B7C12">
        <w:rPr>
          <w:rStyle w:val="Znakapoznpodarou"/>
        </w:rPr>
        <w:footnoteRef/>
      </w:r>
      <w:r w:rsidRPr="003B7C12">
        <w:t xml:space="preserve"> </w:t>
      </w:r>
      <w:r w:rsidRPr="003B7C12">
        <w:tab/>
        <w:t>Data o počtu pořízených bytů</w:t>
      </w:r>
      <w:r>
        <w:t xml:space="preserve"> a</w:t>
      </w:r>
      <w:r w:rsidRPr="003B7C12">
        <w:t xml:space="preserve"> lůžek vycház</w:t>
      </w:r>
      <w:r>
        <w:t>ej</w:t>
      </w:r>
      <w:r w:rsidRPr="003B7C12">
        <w:t>í z cílových hodnot jednotlivých projektů vedených v MS2014+ ke dni 1. 9. 2021 za předpokladu, že všechny projekty budou dokončeny v plánovaném rozsahu. Cíle podpory sociálního bydlení z IROP byly stanoveny společně pro individuální projekty a projekty integrovaných výzev.</w:t>
      </w:r>
      <w:r>
        <w:t xml:space="preserve"> </w:t>
      </w:r>
    </w:p>
  </w:footnote>
  <w:footnote w:id="5">
    <w:p w:rsidR="00230F73" w:rsidRPr="00F11D10" w:rsidRDefault="00230F73" w:rsidP="002E3CCE">
      <w:pPr>
        <w:pStyle w:val="Textpoznpodarou"/>
      </w:pPr>
      <w:r w:rsidRPr="00F11D10">
        <w:rPr>
          <w:rStyle w:val="Znakapoznpodarou"/>
        </w:rPr>
        <w:footnoteRef/>
      </w:r>
      <w:r w:rsidRPr="00F11D10">
        <w:t xml:space="preserve"> </w:t>
      </w:r>
      <w:r w:rsidRPr="00F11D10">
        <w:tab/>
        <w:t>Integrované výzvy CLLD (komunitně vedený místní rozvoj), ITI (integrované územní investice) a IPRÚ (integrované plány rozvoje území) jsou zaměřeny na celkový rozvoj konkrétního území. Pořízení sociálního bydlení je pouze jednou z mnoha podporovaných aktivit.</w:t>
      </w:r>
    </w:p>
  </w:footnote>
  <w:footnote w:id="6">
    <w:p w:rsidR="00230F73" w:rsidRPr="00F11D10" w:rsidRDefault="00230F73" w:rsidP="00611543">
      <w:pPr>
        <w:tabs>
          <w:tab w:val="left" w:pos="284"/>
        </w:tabs>
        <w:ind w:left="284" w:hanging="284"/>
        <w:rPr>
          <w:sz w:val="20"/>
        </w:rPr>
      </w:pPr>
      <w:r w:rsidRPr="00F11D10">
        <w:rPr>
          <w:rStyle w:val="Znakapoznpodarou"/>
          <w:sz w:val="20"/>
        </w:rPr>
        <w:footnoteRef/>
      </w:r>
      <w:r w:rsidRPr="00F11D10">
        <w:rPr>
          <w:sz w:val="20"/>
        </w:rPr>
        <w:t xml:space="preserve"> </w:t>
      </w:r>
      <w:r w:rsidRPr="00F11D10">
        <w:rPr>
          <w:sz w:val="20"/>
        </w:rPr>
        <w:tab/>
        <w:t>Služba obecného hospodářského zájmu spočívá v poskytování sociálního bydlení v pořízených bytech pro vymezenou cílovou skupinu.</w:t>
      </w:r>
    </w:p>
  </w:footnote>
  <w:footnote w:id="7">
    <w:p w:rsidR="00230F73" w:rsidRDefault="00230F73" w:rsidP="002E3CCE">
      <w:pPr>
        <w:pStyle w:val="Textpoznpodarou"/>
      </w:pPr>
      <w:r>
        <w:rPr>
          <w:rStyle w:val="Znakapoznpodarou"/>
        </w:rPr>
        <w:footnoteRef/>
      </w:r>
      <w:r>
        <w:t xml:space="preserve"> </w:t>
      </w:r>
      <w:r>
        <w:tab/>
        <w:t xml:space="preserve">Usnesení vlády České republiky ze dne 7. února 2018 č. 91, </w:t>
      </w:r>
      <w:r w:rsidRPr="00A83BEE">
        <w:rPr>
          <w:i/>
        </w:rPr>
        <w:t>k návrhu Plánu legislativních prací vlády na zbývající část roku 2018 a k návrhu Výhledu legislativních prací vlády na léta 2019 až 2021</w:t>
      </w:r>
      <w:r>
        <w:t>.</w:t>
      </w:r>
    </w:p>
  </w:footnote>
  <w:footnote w:id="8">
    <w:p w:rsidR="00230F73" w:rsidRDefault="00230F73" w:rsidP="002E3CCE">
      <w:pPr>
        <w:pStyle w:val="Textpoznpodarou"/>
      </w:pPr>
      <w:r>
        <w:rPr>
          <w:rStyle w:val="Znakapoznpodarou"/>
        </w:rPr>
        <w:footnoteRef/>
      </w:r>
      <w:r>
        <w:t xml:space="preserve"> </w:t>
      </w:r>
      <w:r>
        <w:tab/>
        <w:t xml:space="preserve">Usnesení vlády České republiky ze dne 29. listopadu 2018 č. 795, </w:t>
      </w:r>
      <w:r w:rsidRPr="00A83BEE">
        <w:rPr>
          <w:i/>
        </w:rPr>
        <w:t>ke Zprávě o plnění úkolů uložených vládou s termínem plnění od 1. října do 31. října 2018</w:t>
      </w:r>
      <w:r>
        <w:t>.</w:t>
      </w:r>
    </w:p>
  </w:footnote>
  <w:footnote w:id="9">
    <w:p w:rsidR="00230F73" w:rsidRDefault="00230F73" w:rsidP="002E3CCE">
      <w:pPr>
        <w:pStyle w:val="Textpoznpodarou"/>
      </w:pPr>
      <w:r>
        <w:rPr>
          <w:rStyle w:val="Znakapoznpodarou"/>
        </w:rPr>
        <w:footnoteRef/>
      </w:r>
      <w:r>
        <w:t xml:space="preserve"> </w:t>
      </w:r>
      <w:r>
        <w:tab/>
        <w:t xml:space="preserve">Kontrolní závěr z kontrolní akce NKÚ č. 17/02 </w:t>
      </w:r>
      <w:r w:rsidRPr="00A83BEE">
        <w:t>–</w:t>
      </w:r>
      <w:r>
        <w:rPr>
          <w:sz w:val="24"/>
          <w:szCs w:val="24"/>
        </w:rPr>
        <w:t xml:space="preserve"> </w:t>
      </w:r>
      <w:r w:rsidRPr="00A83BEE">
        <w:rPr>
          <w:i/>
        </w:rPr>
        <w:t>Podpora sociálního bydlení jako součást politiky sociálního začleňování</w:t>
      </w:r>
      <w:r>
        <w:t xml:space="preserve"> byl zveřejněn v částce 3/2018 </w:t>
      </w:r>
      <w:r w:rsidRPr="00A83BEE">
        <w:rPr>
          <w:i/>
        </w:rPr>
        <w:t>Věstníku NKÚ</w:t>
      </w:r>
      <w:r>
        <w:t>.</w:t>
      </w:r>
    </w:p>
  </w:footnote>
  <w:footnote w:id="10">
    <w:p w:rsidR="00230F73" w:rsidRDefault="00230F73" w:rsidP="002E3CCE">
      <w:pPr>
        <w:pStyle w:val="Textpoznpodarou"/>
      </w:pPr>
      <w:r>
        <w:rPr>
          <w:rStyle w:val="Znakapoznpodarou"/>
        </w:rPr>
        <w:footnoteRef/>
      </w:r>
      <w:r>
        <w:t xml:space="preserve"> </w:t>
      </w:r>
      <w:r>
        <w:tab/>
      </w:r>
      <w:r w:rsidRPr="00A83BEE">
        <w:rPr>
          <w:i/>
        </w:rPr>
        <w:t>Koncepce sociálního bydlení České republiky 2015–2025</w:t>
      </w:r>
      <w:r>
        <w:t xml:space="preserve">, jejímž autorem je Ministerstvo práce a sociálních věcí; </w:t>
      </w:r>
      <w:r w:rsidRPr="00A83BEE">
        <w:rPr>
          <w:i/>
        </w:rPr>
        <w:t>Koncepce bydlení České republiky do roku 2020 (revidovaná)</w:t>
      </w:r>
      <w:r>
        <w:t>, jejímž autorem je MMR.</w:t>
      </w:r>
    </w:p>
  </w:footnote>
  <w:footnote w:id="11">
    <w:p w:rsidR="00230F73" w:rsidRDefault="00230F73" w:rsidP="002E3CCE">
      <w:pPr>
        <w:pStyle w:val="Textpoznpodarou"/>
      </w:pPr>
      <w:r>
        <w:rPr>
          <w:rStyle w:val="Znakapoznpodarou"/>
        </w:rPr>
        <w:footnoteRef/>
      </w:r>
      <w:r>
        <w:t xml:space="preserve"> </w:t>
      </w:r>
      <w:r>
        <w:tab/>
      </w:r>
      <w:r w:rsidRPr="00BD0AD8">
        <w:t xml:space="preserve">Centrální registr je informační systém veřejné správy, který obsahuje údaje o poskytnutých podporách malého </w:t>
      </w:r>
      <w:r w:rsidRPr="00CF1D63">
        <w:t>rozsahu a je přístupný na portálu Ministerstva zemědělství eAGRI.</w:t>
      </w:r>
    </w:p>
  </w:footnote>
  <w:footnote w:id="12">
    <w:p w:rsidR="00230F73" w:rsidRDefault="00230F73" w:rsidP="002E3CCE">
      <w:pPr>
        <w:pStyle w:val="Textpoznpodarou"/>
      </w:pPr>
      <w:r>
        <w:rPr>
          <w:rStyle w:val="Znakapoznpodarou"/>
        </w:rPr>
        <w:footnoteRef/>
      </w:r>
      <w:r>
        <w:t xml:space="preserve"> </w:t>
      </w:r>
      <w:r>
        <w:tab/>
        <w:t>Ustanovení § 14 odst. 1 zákona</w:t>
      </w:r>
      <w:r w:rsidRPr="00AD7A09">
        <w:t xml:space="preserve"> </w:t>
      </w:r>
      <w:r>
        <w:t>České národní rady</w:t>
      </w:r>
      <w:r w:rsidRPr="00AD7A09">
        <w:t xml:space="preserve"> č. 2/1969 Sb., o zřízení ministerstev a jiných ústředních orgánů státní správy České republiky</w:t>
      </w:r>
      <w:r>
        <w:t>.</w:t>
      </w:r>
    </w:p>
  </w:footnote>
  <w:footnote w:id="13">
    <w:p w:rsidR="00230F73" w:rsidRDefault="00230F73" w:rsidP="002E3CCE">
      <w:pPr>
        <w:pStyle w:val="Textpoznpodarou"/>
      </w:pPr>
      <w:r>
        <w:rPr>
          <w:rStyle w:val="Znakapoznpodarou"/>
        </w:rPr>
        <w:footnoteRef/>
      </w:r>
      <w:r>
        <w:t xml:space="preserve"> </w:t>
      </w:r>
      <w:r>
        <w:tab/>
        <w:t xml:space="preserve">Usnesení vlády České republiky ze dne 28. listopadu 2012 č. 867, </w:t>
      </w:r>
      <w:r w:rsidRPr="00A83BEE">
        <w:rPr>
          <w:i/>
        </w:rPr>
        <w:t>k přípravě programů spolufinancovaných z fondů Společného strategického rámce pro programové období let 2014 až 2020 v podmínkách České republiky</w:t>
      </w:r>
      <w:r>
        <w:t>.</w:t>
      </w:r>
    </w:p>
  </w:footnote>
  <w:footnote w:id="14">
    <w:p w:rsidR="00230F73" w:rsidRPr="00360B63" w:rsidRDefault="00230F73" w:rsidP="00360B63">
      <w:pPr>
        <w:tabs>
          <w:tab w:val="left" w:pos="284"/>
        </w:tabs>
        <w:ind w:left="284" w:hanging="284"/>
        <w:jc w:val="left"/>
        <w:rPr>
          <w:rFonts w:ascii="Calibri" w:hAnsi="Calibri" w:cs="Calibri"/>
          <w:sz w:val="18"/>
          <w:szCs w:val="18"/>
          <w:lang w:eastAsia="en-US"/>
        </w:rPr>
      </w:pPr>
      <w:r w:rsidRPr="00360B63">
        <w:rPr>
          <w:rStyle w:val="Znakapoznpodarou"/>
          <w:sz w:val="18"/>
          <w:szCs w:val="18"/>
        </w:rPr>
        <w:footnoteRef/>
      </w:r>
      <w:r w:rsidRPr="00360B63">
        <w:rPr>
          <w:sz w:val="18"/>
          <w:szCs w:val="18"/>
        </w:rPr>
        <w:t xml:space="preserve"> </w:t>
      </w:r>
      <w:r w:rsidRPr="00360B63">
        <w:rPr>
          <w:sz w:val="18"/>
          <w:szCs w:val="18"/>
        </w:rPr>
        <w:tab/>
      </w:r>
      <w:r w:rsidRPr="00360B63">
        <w:rPr>
          <w:rFonts w:ascii="Calibri" w:hAnsi="Calibri" w:cs="Calibri"/>
          <w:sz w:val="18"/>
          <w:szCs w:val="18"/>
          <w:lang w:eastAsia="en-US"/>
        </w:rPr>
        <w:t>CZ.06.2.56/0.0/0.0/16_032/0002936, CZ.06.2.56/0.0/0.0/16_032/0002992, CZ.06.2.56/0.0/0.0/16_033/0002989, CZ.06.2.56/0.0/0.0/16_033/0003049, CZ.06.2.56/0.0/0.0/17_079/0009182, CZ.06.2.56/0.0/0.0/17_079/0009596, CZ.06.2.56/0.0/0.0/18_104/0008837, CZ.06.2.56/0.0/0.0/18_104/0009493, CZ.06.2.56/0.0/0.0/18_104/0009595.</w:t>
      </w:r>
    </w:p>
    <w:p w:rsidR="00230F73" w:rsidRDefault="00230F73" w:rsidP="002E3CCE">
      <w:pPr>
        <w:pStyle w:val="Textpoznpodarou"/>
      </w:pPr>
    </w:p>
  </w:footnote>
  <w:footnote w:id="15">
    <w:p w:rsidR="00230F73" w:rsidRPr="005D30B2" w:rsidRDefault="00230F73" w:rsidP="002E3CCE">
      <w:pPr>
        <w:tabs>
          <w:tab w:val="left" w:pos="284"/>
        </w:tabs>
        <w:ind w:left="284" w:hanging="284"/>
        <w:rPr>
          <w:rStyle w:val="Znakapoznpodarou"/>
          <w:sz w:val="20"/>
          <w:vertAlign w:val="baseline"/>
        </w:rPr>
      </w:pPr>
      <w:r w:rsidRPr="005D30B2">
        <w:rPr>
          <w:rStyle w:val="Znakapoznpodarou"/>
          <w:sz w:val="20"/>
        </w:rPr>
        <w:footnoteRef/>
      </w:r>
      <w:r w:rsidRPr="005D30B2">
        <w:rPr>
          <w:rStyle w:val="Znakapoznpodarou"/>
          <w:sz w:val="20"/>
        </w:rPr>
        <w:t xml:space="preserve"> </w:t>
      </w:r>
      <w:r w:rsidRPr="005D30B2">
        <w:rPr>
          <w:sz w:val="20"/>
        </w:rPr>
        <w:tab/>
      </w:r>
      <w:r w:rsidRPr="005D30B2">
        <w:rPr>
          <w:rStyle w:val="Znakapoznpodarou"/>
          <w:sz w:val="20"/>
          <w:vertAlign w:val="baseline"/>
        </w:rPr>
        <w:t>Usnesení vlády České republiky ze dne 7. února 2018 č. 91</w:t>
      </w:r>
      <w:r>
        <w:rPr>
          <w:sz w:val="20"/>
        </w:rPr>
        <w:t>,</w:t>
      </w:r>
      <w:r w:rsidRPr="005D30B2">
        <w:rPr>
          <w:rStyle w:val="Znakapoznpodarou"/>
          <w:sz w:val="20"/>
          <w:vertAlign w:val="baseline"/>
        </w:rPr>
        <w:t xml:space="preserve"> </w:t>
      </w:r>
      <w:r w:rsidRPr="00A83BEE">
        <w:rPr>
          <w:rStyle w:val="Znakapoznpodarou"/>
          <w:i/>
          <w:sz w:val="20"/>
          <w:vertAlign w:val="baseline"/>
        </w:rPr>
        <w:t>k návrhu Plánu legislativních prací vlády na zbývající část roku 2018 a k návrhu Výhledu legislativních prací vlády na léta 2019 až 2021</w:t>
      </w:r>
      <w:r w:rsidRPr="005D30B2">
        <w:rPr>
          <w:rStyle w:val="Znakapoznpodarou"/>
          <w:sz w:val="20"/>
          <w:vertAlign w:val="baseline"/>
        </w:rPr>
        <w:t>.</w:t>
      </w:r>
    </w:p>
  </w:footnote>
  <w:footnote w:id="16">
    <w:p w:rsidR="00230F73" w:rsidRPr="005D30B2" w:rsidRDefault="00230F73" w:rsidP="002E3CCE">
      <w:pPr>
        <w:tabs>
          <w:tab w:val="left" w:pos="284"/>
        </w:tabs>
        <w:ind w:left="284" w:hanging="284"/>
        <w:rPr>
          <w:rStyle w:val="Znakapoznpodarou"/>
          <w:sz w:val="20"/>
          <w:vertAlign w:val="baseline"/>
        </w:rPr>
      </w:pPr>
      <w:r w:rsidRPr="005D30B2">
        <w:rPr>
          <w:rStyle w:val="Znakapoznpodarou"/>
          <w:sz w:val="20"/>
        </w:rPr>
        <w:footnoteRef/>
      </w:r>
      <w:r w:rsidRPr="005D30B2">
        <w:rPr>
          <w:rStyle w:val="Znakapoznpodarou"/>
          <w:sz w:val="20"/>
          <w:vertAlign w:val="baseline"/>
        </w:rPr>
        <w:t xml:space="preserve"> </w:t>
      </w:r>
      <w:r w:rsidRPr="005D30B2">
        <w:rPr>
          <w:sz w:val="20"/>
        </w:rPr>
        <w:tab/>
      </w:r>
      <w:r w:rsidRPr="005D30B2">
        <w:rPr>
          <w:rStyle w:val="Znakapoznpodarou"/>
          <w:sz w:val="20"/>
          <w:vertAlign w:val="baseline"/>
        </w:rPr>
        <w:t>Usnesení vlády České republiky ze dne 29. listopadu 2018 č. 795</w:t>
      </w:r>
      <w:r>
        <w:rPr>
          <w:sz w:val="20"/>
        </w:rPr>
        <w:t>,</w:t>
      </w:r>
      <w:r w:rsidRPr="005D30B2">
        <w:rPr>
          <w:rStyle w:val="Znakapoznpodarou"/>
          <w:sz w:val="20"/>
          <w:vertAlign w:val="baseline"/>
        </w:rPr>
        <w:t xml:space="preserve"> </w:t>
      </w:r>
      <w:r w:rsidRPr="00CA086A">
        <w:rPr>
          <w:rStyle w:val="Znakapoznpodarou"/>
          <w:i/>
          <w:sz w:val="20"/>
          <w:vertAlign w:val="baseline"/>
        </w:rPr>
        <w:t>ke Zprávě o plnění úkolů uložených vládou s termínem plnění od 1. října do 31. října 2018</w:t>
      </w:r>
      <w:r w:rsidRPr="005D30B2">
        <w:rPr>
          <w:rStyle w:val="Znakapoznpodarou"/>
          <w:sz w:val="20"/>
          <w:vertAlign w:val="baseline"/>
        </w:rPr>
        <w:t>.</w:t>
      </w:r>
    </w:p>
  </w:footnote>
  <w:footnote w:id="17">
    <w:p w:rsidR="00230F73" w:rsidRPr="005D30B2" w:rsidRDefault="00230F73" w:rsidP="002E3CCE">
      <w:pPr>
        <w:tabs>
          <w:tab w:val="left" w:pos="284"/>
        </w:tabs>
        <w:ind w:left="284" w:hanging="284"/>
        <w:rPr>
          <w:rStyle w:val="Znakapoznpodarou"/>
          <w:sz w:val="20"/>
          <w:vertAlign w:val="baseline"/>
        </w:rPr>
      </w:pPr>
      <w:r w:rsidRPr="005D30B2">
        <w:rPr>
          <w:rStyle w:val="Znakapoznpodarou"/>
          <w:sz w:val="20"/>
        </w:rPr>
        <w:footnoteRef/>
      </w:r>
      <w:r w:rsidRPr="005D30B2">
        <w:rPr>
          <w:rStyle w:val="Znakapoznpodarou"/>
          <w:sz w:val="20"/>
        </w:rPr>
        <w:t xml:space="preserve"> </w:t>
      </w:r>
      <w:r w:rsidRPr="005D30B2">
        <w:rPr>
          <w:sz w:val="20"/>
        </w:rPr>
        <w:tab/>
      </w:r>
      <w:r w:rsidRPr="005D30B2">
        <w:rPr>
          <w:rStyle w:val="Znakapoznpodarou"/>
          <w:sz w:val="20"/>
          <w:vertAlign w:val="baseline"/>
        </w:rPr>
        <w:t xml:space="preserve">Nařízení vlády ze dne 15. dubna 2019 </w:t>
      </w:r>
      <w:r>
        <w:rPr>
          <w:sz w:val="20"/>
        </w:rPr>
        <w:t xml:space="preserve">č. 112/2019 Sb., </w:t>
      </w:r>
      <w:r w:rsidRPr="005D30B2">
        <w:rPr>
          <w:rStyle w:val="Znakapoznpodarou"/>
          <w:sz w:val="20"/>
          <w:vertAlign w:val="baseline"/>
        </w:rPr>
        <w:t>o podmínkách použití finančních prostředků Státního fondu rozvoje bydlení na pořízení sociálních a dostupných bytů a sociálních, smíšených a dostupných domů.</w:t>
      </w:r>
    </w:p>
    <w:p w:rsidR="00230F73" w:rsidRDefault="00230F73" w:rsidP="002E3CCE">
      <w:pPr>
        <w:pStyle w:val="Textpoznpodarou"/>
      </w:pPr>
    </w:p>
  </w:footnote>
  <w:footnote w:id="18">
    <w:p w:rsidR="00230F73" w:rsidRPr="00CC2F10" w:rsidRDefault="00230F73" w:rsidP="002E3CCE">
      <w:pPr>
        <w:pStyle w:val="Textpoznpodarou"/>
      </w:pPr>
      <w:r>
        <w:rPr>
          <w:rStyle w:val="Znakapoznpodarou"/>
        </w:rPr>
        <w:footnoteRef/>
      </w:r>
      <w:r>
        <w:t xml:space="preserve"> </w:t>
      </w:r>
      <w:r>
        <w:tab/>
      </w:r>
      <w:r w:rsidRPr="00CC2F10">
        <w:t>Rozhodnutí Komise ze dne 20. prosince 2011 o použití čl. 106 odst. 2 SFEU na státní podporu ve formě vyrovnávací platby za závazek veřejné služby udělené určitým podnikům pověřeným poskytováním služeb obecného hospodářského zájmu.</w:t>
      </w:r>
    </w:p>
  </w:footnote>
  <w:footnote w:id="19">
    <w:p w:rsidR="00230F73" w:rsidRPr="00CC2F10" w:rsidRDefault="00230F73" w:rsidP="002E3CCE">
      <w:pPr>
        <w:pStyle w:val="Textpoznpodarou"/>
      </w:pPr>
      <w:r w:rsidRPr="00CC2F10">
        <w:rPr>
          <w:rStyle w:val="Znakapoznpodarou"/>
        </w:rPr>
        <w:footnoteRef/>
      </w:r>
      <w:r w:rsidRPr="00CC2F10">
        <w:t xml:space="preserve"> </w:t>
      </w:r>
      <w:r>
        <w:tab/>
      </w:r>
      <w:r w:rsidRPr="00CC2F10">
        <w:t>Nařízení Komise (EU) č</w:t>
      </w:r>
      <w:r w:rsidRPr="00D92ACF">
        <w:t>. 360/2012 ze dne 25. dubna 2012</w:t>
      </w:r>
      <w:r>
        <w:t>,</w:t>
      </w:r>
      <w:r w:rsidRPr="00D92ACF">
        <w:t xml:space="preserve"> o použití článků 107 a 108 SFEU na podporu de minimis udílenou podnik</w:t>
      </w:r>
      <w:r w:rsidRPr="00CC2F10">
        <w:t>ům poskytujícím služby obecného hospodářského zájmu.</w:t>
      </w:r>
    </w:p>
  </w:footnote>
  <w:footnote w:id="20">
    <w:p w:rsidR="00230F73" w:rsidRPr="00062AF0" w:rsidRDefault="00230F73" w:rsidP="00062AF0">
      <w:pPr>
        <w:tabs>
          <w:tab w:val="left" w:pos="284"/>
        </w:tabs>
        <w:spacing w:before="120"/>
        <w:ind w:left="284" w:hanging="284"/>
        <w:rPr>
          <w:rFonts w:cstheme="minorHAnsi"/>
          <w:color w:val="000000" w:themeColor="text1"/>
          <w:sz w:val="20"/>
        </w:rPr>
      </w:pPr>
      <w:r w:rsidRPr="00062AF0">
        <w:rPr>
          <w:rStyle w:val="Znakapoznpodarou"/>
          <w:sz w:val="20"/>
        </w:rPr>
        <w:footnoteRef/>
      </w:r>
      <w:r w:rsidRPr="00062AF0">
        <w:rPr>
          <w:sz w:val="20"/>
        </w:rPr>
        <w:t xml:space="preserve"> </w:t>
      </w:r>
      <w:r>
        <w:rPr>
          <w:sz w:val="20"/>
        </w:rPr>
        <w:tab/>
      </w:r>
      <w:r w:rsidRPr="00062AF0">
        <w:rPr>
          <w:rFonts w:cstheme="minorHAnsi"/>
          <w:color w:val="000000" w:themeColor="text1"/>
          <w:sz w:val="20"/>
        </w:rPr>
        <w:t xml:space="preserve">Sociální prací je myšleno poskytování sociální služby podle zákona </w:t>
      </w:r>
      <w:r w:rsidRPr="00D92ACF">
        <w:rPr>
          <w:rFonts w:cstheme="minorHAnsi"/>
          <w:sz w:val="20"/>
        </w:rPr>
        <w:t>č. 108/2006 Sb., o sociálních službách,</w:t>
      </w:r>
      <w:r>
        <w:rPr>
          <w:rFonts w:cstheme="minorHAnsi"/>
          <w:sz w:val="20"/>
        </w:rPr>
        <w:t xml:space="preserve"> </w:t>
      </w:r>
      <w:r w:rsidRPr="00062AF0">
        <w:rPr>
          <w:rFonts w:cstheme="minorHAnsi"/>
          <w:color w:val="000000" w:themeColor="text1"/>
          <w:sz w:val="20"/>
        </w:rPr>
        <w:t>nebo další sociální práce, jejímž gestorem je kvalifikovaný sociální pracovník.</w:t>
      </w:r>
    </w:p>
    <w:p w:rsidR="00230F73" w:rsidRDefault="00230F73" w:rsidP="002E3CCE">
      <w:pPr>
        <w:pStyle w:val="Textpoznpodarou"/>
      </w:pPr>
    </w:p>
  </w:footnote>
  <w:footnote w:id="21">
    <w:p w:rsidR="00230F73" w:rsidRPr="00F11D10" w:rsidRDefault="00230F73" w:rsidP="002E3CCE">
      <w:pPr>
        <w:pStyle w:val="Textpoznpodarou"/>
      </w:pPr>
      <w:r w:rsidRPr="00F11D10">
        <w:rPr>
          <w:rStyle w:val="Znakapoznpodarou"/>
        </w:rPr>
        <w:footnoteRef/>
      </w:r>
      <w:r w:rsidRPr="00F11D10">
        <w:t xml:space="preserve"> </w:t>
      </w:r>
      <w:r w:rsidRPr="00F11D10">
        <w:tab/>
        <w:t>Údaje vycház</w:t>
      </w:r>
      <w:r>
        <w:t>ej</w:t>
      </w:r>
      <w:r w:rsidRPr="00F11D10">
        <w:t>í z </w:t>
      </w:r>
      <w:r w:rsidRPr="007A61E0">
        <w:rPr>
          <w:i/>
        </w:rPr>
        <w:t>rozhodnutí o poskytnutí dotace</w:t>
      </w:r>
      <w:r w:rsidRPr="00F11D10">
        <w:t xml:space="preserve">; v případech, kdy </w:t>
      </w:r>
      <w:r>
        <w:t xml:space="preserve">rozhodnutí </w:t>
      </w:r>
      <w:r w:rsidRPr="00F11D10">
        <w:t>ještě nebylo vydáno, vycház</w:t>
      </w:r>
      <w:r>
        <w:t>ej</w:t>
      </w:r>
      <w:r w:rsidRPr="00F11D10">
        <w:t>í údaje z žádostí o podporu.</w:t>
      </w:r>
    </w:p>
  </w:footnote>
  <w:footnote w:id="22">
    <w:p w:rsidR="00230F73" w:rsidRPr="00F11D10" w:rsidRDefault="00230F73" w:rsidP="00E92D6F">
      <w:pPr>
        <w:tabs>
          <w:tab w:val="left" w:pos="284"/>
        </w:tabs>
        <w:suppressAutoHyphens/>
        <w:ind w:left="284" w:hanging="284"/>
        <w:rPr>
          <w:rFonts w:cstheme="minorHAnsi"/>
          <w:color w:val="000000" w:themeColor="text1"/>
          <w:sz w:val="20"/>
        </w:rPr>
      </w:pPr>
      <w:r w:rsidRPr="007A61E0">
        <w:rPr>
          <w:rStyle w:val="Znakapoznpodarou"/>
          <w:rFonts w:cstheme="minorHAnsi"/>
          <w:sz w:val="20"/>
        </w:rPr>
        <w:footnoteRef/>
      </w:r>
      <w:r w:rsidRPr="007A61E0">
        <w:rPr>
          <w:sz w:val="20"/>
        </w:rPr>
        <w:t xml:space="preserve"> </w:t>
      </w:r>
      <w:r w:rsidRPr="007A61E0">
        <w:rPr>
          <w:sz w:val="20"/>
        </w:rPr>
        <w:tab/>
      </w:r>
      <w:r w:rsidRPr="000B5185">
        <w:rPr>
          <w:rFonts w:cstheme="minorHAnsi"/>
          <w:color w:val="000000" w:themeColor="text1"/>
          <w:sz w:val="20"/>
        </w:rPr>
        <w:t>Do projektů v pozitivních stavech jsou zahrnuty projekty, u kterých žádost o podporu splnila formální nálež</w:t>
      </w:r>
      <w:r w:rsidRPr="001E0DEB">
        <w:rPr>
          <w:rFonts w:cstheme="minorHAnsi"/>
          <w:color w:val="000000" w:themeColor="text1"/>
          <w:sz w:val="20"/>
        </w:rPr>
        <w:t xml:space="preserve">itosti, </w:t>
      </w:r>
      <w:r w:rsidRPr="00F11D10">
        <w:rPr>
          <w:rFonts w:cstheme="minorHAnsi"/>
          <w:color w:val="000000" w:themeColor="text1"/>
          <w:sz w:val="20"/>
        </w:rPr>
        <w:t xml:space="preserve">podmínky přijatelnosti a byly doporučeny k financování. </w:t>
      </w:r>
    </w:p>
    <w:p w:rsidR="00230F73" w:rsidRDefault="00230F73" w:rsidP="002E3CCE">
      <w:pPr>
        <w:pStyle w:val="Textpoznpodarou"/>
      </w:pPr>
    </w:p>
  </w:footnote>
  <w:footnote w:id="23">
    <w:p w:rsidR="00230F73" w:rsidRDefault="00230F73">
      <w:pPr>
        <w:pStyle w:val="Textpoznpodarou"/>
      </w:pPr>
      <w:r>
        <w:rPr>
          <w:rStyle w:val="Znakapoznpodarou"/>
        </w:rPr>
        <w:footnoteRef/>
      </w:r>
      <w:r>
        <w:t xml:space="preserve"> </w:t>
      </w:r>
      <w:r>
        <w:tab/>
        <w:t>Předpokládanou obložnost stanovilo MMR na základě skutečné obsazenosti dříve podpořených sociálních bytů.</w:t>
      </w:r>
    </w:p>
  </w:footnote>
  <w:footnote w:id="24">
    <w:p w:rsidR="00230F73" w:rsidRDefault="00230F73" w:rsidP="002E3CCE">
      <w:pPr>
        <w:pStyle w:val="Textpoznpodarou"/>
      </w:pPr>
      <w:r>
        <w:rPr>
          <w:rStyle w:val="Znakapoznpodarou"/>
        </w:rPr>
        <w:footnoteRef/>
      </w:r>
      <w:r>
        <w:t xml:space="preserve"> </w:t>
      </w:r>
      <w:r>
        <w:tab/>
      </w:r>
      <w:r w:rsidRPr="007A61E0">
        <w:rPr>
          <w:i/>
        </w:rPr>
        <w:t>Zpráva o plnění Koncepce sociálního bydlení v ČR za rok 2019</w:t>
      </w:r>
      <w:r>
        <w:t xml:space="preserve"> byla předložena vládě ČR na zasedání dne 13. července 2020 pod čj. 705/20.</w:t>
      </w:r>
    </w:p>
  </w:footnote>
  <w:footnote w:id="25">
    <w:p w:rsidR="00230F73" w:rsidRDefault="00230F73" w:rsidP="002E3CCE">
      <w:pPr>
        <w:pStyle w:val="Textpoznpodarou"/>
      </w:pPr>
      <w:r>
        <w:rPr>
          <w:rStyle w:val="Znakapoznpodarou"/>
        </w:rPr>
        <w:footnoteRef/>
      </w:r>
      <w:r>
        <w:t xml:space="preserve"> </w:t>
      </w:r>
      <w:r>
        <w:tab/>
        <w:t>V</w:t>
      </w:r>
      <w:r w:rsidRPr="00862C8F">
        <w:t xml:space="preserve">yhodnocení </w:t>
      </w:r>
      <w:r w:rsidRPr="007A61E0">
        <w:rPr>
          <w:i/>
        </w:rPr>
        <w:t>Koncepce bydlení České republiky do roku 2020</w:t>
      </w:r>
      <w:r w:rsidRPr="00862C8F">
        <w:t xml:space="preserve"> a </w:t>
      </w:r>
      <w:r w:rsidRPr="007A61E0">
        <w:rPr>
          <w:i/>
        </w:rPr>
        <w:t>Koncepce bydlení České republiky do roku 2020 (revidované)</w:t>
      </w:r>
      <w:r>
        <w:t xml:space="preserve"> je přílohou </w:t>
      </w:r>
      <w:r w:rsidRPr="007A61E0">
        <w:rPr>
          <w:i/>
        </w:rPr>
        <w:t>Koncepce bydlení České republiky 2021+</w:t>
      </w:r>
      <w:r>
        <w:t xml:space="preserve">, která byla schválena usnesením vlády České republiky ze dne 12. dubna 2021 č. 358, </w:t>
      </w:r>
      <w:r w:rsidRPr="007A61E0">
        <w:rPr>
          <w:i/>
        </w:rPr>
        <w:t>o Koncepci bydlení České republiky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73" w:rsidRDefault="00230F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2B6"/>
    <w:multiLevelType w:val="hybridMultilevel"/>
    <w:tmpl w:val="341C9346"/>
    <w:lvl w:ilvl="0" w:tplc="D0586A26">
      <w:start w:val="1"/>
      <w:numFmt w:val="upperRoman"/>
      <w:pStyle w:val="Styl1-I"/>
      <w:lvlText w:val="%1."/>
      <w:lvlJc w:val="left"/>
      <w:pPr>
        <w:ind w:left="720" w:hanging="360"/>
      </w:pPr>
      <w:rPr>
        <w:b/>
      </w:rPr>
    </w:lvl>
    <w:lvl w:ilvl="1" w:tplc="D3829D48">
      <w:start w:val="1"/>
      <w:numFmt w:val="lowerLetter"/>
      <w:lvlText w:val="%2."/>
      <w:lvlJc w:val="left"/>
      <w:pPr>
        <w:ind w:left="1440" w:hanging="360"/>
      </w:pPr>
    </w:lvl>
    <w:lvl w:ilvl="2" w:tplc="4EEACFD4">
      <w:start w:val="1"/>
      <w:numFmt w:val="lowerRoman"/>
      <w:lvlText w:val="%3."/>
      <w:lvlJc w:val="right"/>
      <w:pPr>
        <w:ind w:left="2160" w:hanging="180"/>
      </w:pPr>
    </w:lvl>
    <w:lvl w:ilvl="3" w:tplc="976A46A8">
      <w:start w:val="1"/>
      <w:numFmt w:val="decimal"/>
      <w:lvlText w:val="%4."/>
      <w:lvlJc w:val="left"/>
      <w:pPr>
        <w:ind w:left="2880" w:hanging="360"/>
      </w:pPr>
    </w:lvl>
    <w:lvl w:ilvl="4" w:tplc="F02EB128">
      <w:start w:val="1"/>
      <w:numFmt w:val="lowerLetter"/>
      <w:lvlText w:val="%5."/>
      <w:lvlJc w:val="left"/>
      <w:pPr>
        <w:ind w:left="3600" w:hanging="360"/>
      </w:pPr>
    </w:lvl>
    <w:lvl w:ilvl="5" w:tplc="FAD8F450">
      <w:start w:val="1"/>
      <w:numFmt w:val="lowerRoman"/>
      <w:lvlText w:val="%6."/>
      <w:lvlJc w:val="right"/>
      <w:pPr>
        <w:ind w:left="4320" w:hanging="180"/>
      </w:pPr>
    </w:lvl>
    <w:lvl w:ilvl="6" w:tplc="527000F8">
      <w:start w:val="1"/>
      <w:numFmt w:val="decimal"/>
      <w:lvlText w:val="%7."/>
      <w:lvlJc w:val="left"/>
      <w:pPr>
        <w:ind w:left="5040" w:hanging="360"/>
      </w:pPr>
    </w:lvl>
    <w:lvl w:ilvl="7" w:tplc="7C84711C">
      <w:start w:val="1"/>
      <w:numFmt w:val="lowerLetter"/>
      <w:lvlText w:val="%8."/>
      <w:lvlJc w:val="left"/>
      <w:pPr>
        <w:ind w:left="5760" w:hanging="360"/>
      </w:pPr>
    </w:lvl>
    <w:lvl w:ilvl="8" w:tplc="D04A63B0">
      <w:start w:val="1"/>
      <w:numFmt w:val="lowerRoman"/>
      <w:lvlText w:val="%9."/>
      <w:lvlJc w:val="right"/>
      <w:pPr>
        <w:ind w:left="6480" w:hanging="180"/>
      </w:pPr>
    </w:lvl>
  </w:abstractNum>
  <w:abstractNum w:abstractNumId="1"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44C56"/>
    <w:multiLevelType w:val="hybridMultilevel"/>
    <w:tmpl w:val="6DA6E3DA"/>
    <w:lvl w:ilvl="0" w:tplc="CDEA36B6">
      <w:start w:val="1"/>
      <w:numFmt w:val="bullet"/>
      <w:lvlText w:val=""/>
      <w:lvlJc w:val="left"/>
      <w:pPr>
        <w:ind w:left="720" w:hanging="360"/>
      </w:pPr>
      <w:rPr>
        <w:rFonts w:ascii="Symbol" w:hAnsi="Symbol" w:hint="default"/>
      </w:rPr>
    </w:lvl>
    <w:lvl w:ilvl="1" w:tplc="35625046" w:tentative="1">
      <w:start w:val="1"/>
      <w:numFmt w:val="bullet"/>
      <w:lvlText w:val="o"/>
      <w:lvlJc w:val="left"/>
      <w:pPr>
        <w:ind w:left="1440" w:hanging="360"/>
      </w:pPr>
      <w:rPr>
        <w:rFonts w:ascii="Courier New" w:hAnsi="Courier New" w:cs="Courier New" w:hint="default"/>
      </w:rPr>
    </w:lvl>
    <w:lvl w:ilvl="2" w:tplc="E198307E" w:tentative="1">
      <w:start w:val="1"/>
      <w:numFmt w:val="bullet"/>
      <w:lvlText w:val=""/>
      <w:lvlJc w:val="left"/>
      <w:pPr>
        <w:ind w:left="2160" w:hanging="360"/>
      </w:pPr>
      <w:rPr>
        <w:rFonts w:ascii="Wingdings" w:hAnsi="Wingdings" w:hint="default"/>
      </w:rPr>
    </w:lvl>
    <w:lvl w:ilvl="3" w:tplc="DA4C5050" w:tentative="1">
      <w:start w:val="1"/>
      <w:numFmt w:val="bullet"/>
      <w:lvlText w:val=""/>
      <w:lvlJc w:val="left"/>
      <w:pPr>
        <w:ind w:left="2880" w:hanging="360"/>
      </w:pPr>
      <w:rPr>
        <w:rFonts w:ascii="Symbol" w:hAnsi="Symbol" w:hint="default"/>
      </w:rPr>
    </w:lvl>
    <w:lvl w:ilvl="4" w:tplc="869ED6BA" w:tentative="1">
      <w:start w:val="1"/>
      <w:numFmt w:val="bullet"/>
      <w:lvlText w:val="o"/>
      <w:lvlJc w:val="left"/>
      <w:pPr>
        <w:ind w:left="3600" w:hanging="360"/>
      </w:pPr>
      <w:rPr>
        <w:rFonts w:ascii="Courier New" w:hAnsi="Courier New" w:cs="Courier New" w:hint="default"/>
      </w:rPr>
    </w:lvl>
    <w:lvl w:ilvl="5" w:tplc="5EAC7466" w:tentative="1">
      <w:start w:val="1"/>
      <w:numFmt w:val="bullet"/>
      <w:lvlText w:val=""/>
      <w:lvlJc w:val="left"/>
      <w:pPr>
        <w:ind w:left="4320" w:hanging="360"/>
      </w:pPr>
      <w:rPr>
        <w:rFonts w:ascii="Wingdings" w:hAnsi="Wingdings" w:hint="default"/>
      </w:rPr>
    </w:lvl>
    <w:lvl w:ilvl="6" w:tplc="D242BE9E" w:tentative="1">
      <w:start w:val="1"/>
      <w:numFmt w:val="bullet"/>
      <w:lvlText w:val=""/>
      <w:lvlJc w:val="left"/>
      <w:pPr>
        <w:ind w:left="5040" w:hanging="360"/>
      </w:pPr>
      <w:rPr>
        <w:rFonts w:ascii="Symbol" w:hAnsi="Symbol" w:hint="default"/>
      </w:rPr>
    </w:lvl>
    <w:lvl w:ilvl="7" w:tplc="56D80018" w:tentative="1">
      <w:start w:val="1"/>
      <w:numFmt w:val="bullet"/>
      <w:lvlText w:val="o"/>
      <w:lvlJc w:val="left"/>
      <w:pPr>
        <w:ind w:left="5760" w:hanging="360"/>
      </w:pPr>
      <w:rPr>
        <w:rFonts w:ascii="Courier New" w:hAnsi="Courier New" w:cs="Courier New" w:hint="default"/>
      </w:rPr>
    </w:lvl>
    <w:lvl w:ilvl="8" w:tplc="DCE033BC" w:tentative="1">
      <w:start w:val="1"/>
      <w:numFmt w:val="bullet"/>
      <w:lvlText w:val=""/>
      <w:lvlJc w:val="left"/>
      <w:pPr>
        <w:ind w:left="6480" w:hanging="360"/>
      </w:pPr>
      <w:rPr>
        <w:rFonts w:ascii="Wingdings" w:hAnsi="Wingdings" w:hint="default"/>
      </w:rPr>
    </w:lvl>
  </w:abstractNum>
  <w:abstractNum w:abstractNumId="3" w15:restartNumberingAfterBreak="0">
    <w:nsid w:val="0D662835"/>
    <w:multiLevelType w:val="hybridMultilevel"/>
    <w:tmpl w:val="8BACB3A2"/>
    <w:lvl w:ilvl="0" w:tplc="3996A3B8">
      <w:start w:val="1"/>
      <w:numFmt w:val="bullet"/>
      <w:lvlText w:val=""/>
      <w:lvlJc w:val="left"/>
      <w:pPr>
        <w:ind w:left="720" w:hanging="360"/>
      </w:pPr>
      <w:rPr>
        <w:rFonts w:ascii="Symbol" w:hAnsi="Symbol" w:hint="default"/>
      </w:rPr>
    </w:lvl>
    <w:lvl w:ilvl="1" w:tplc="6262C568">
      <w:start w:val="1"/>
      <w:numFmt w:val="bullet"/>
      <w:lvlText w:val=""/>
      <w:lvlJc w:val="left"/>
      <w:pPr>
        <w:ind w:left="1440" w:hanging="360"/>
      </w:pPr>
      <w:rPr>
        <w:rFonts w:ascii="Symbol" w:hAnsi="Symbol" w:hint="default"/>
      </w:rPr>
    </w:lvl>
    <w:lvl w:ilvl="2" w:tplc="BD10B786" w:tentative="1">
      <w:start w:val="1"/>
      <w:numFmt w:val="bullet"/>
      <w:lvlText w:val=""/>
      <w:lvlJc w:val="left"/>
      <w:pPr>
        <w:ind w:left="2160" w:hanging="360"/>
      </w:pPr>
      <w:rPr>
        <w:rFonts w:ascii="Wingdings" w:hAnsi="Wingdings" w:hint="default"/>
      </w:rPr>
    </w:lvl>
    <w:lvl w:ilvl="3" w:tplc="03A2E04A" w:tentative="1">
      <w:start w:val="1"/>
      <w:numFmt w:val="bullet"/>
      <w:lvlText w:val=""/>
      <w:lvlJc w:val="left"/>
      <w:pPr>
        <w:ind w:left="2880" w:hanging="360"/>
      </w:pPr>
      <w:rPr>
        <w:rFonts w:ascii="Symbol" w:hAnsi="Symbol" w:hint="default"/>
      </w:rPr>
    </w:lvl>
    <w:lvl w:ilvl="4" w:tplc="1B829770" w:tentative="1">
      <w:start w:val="1"/>
      <w:numFmt w:val="bullet"/>
      <w:lvlText w:val="o"/>
      <w:lvlJc w:val="left"/>
      <w:pPr>
        <w:ind w:left="3600" w:hanging="360"/>
      </w:pPr>
      <w:rPr>
        <w:rFonts w:ascii="Courier New" w:hAnsi="Courier New" w:cs="Courier New" w:hint="default"/>
      </w:rPr>
    </w:lvl>
    <w:lvl w:ilvl="5" w:tplc="4EF0BB8C" w:tentative="1">
      <w:start w:val="1"/>
      <w:numFmt w:val="bullet"/>
      <w:lvlText w:val=""/>
      <w:lvlJc w:val="left"/>
      <w:pPr>
        <w:ind w:left="4320" w:hanging="360"/>
      </w:pPr>
      <w:rPr>
        <w:rFonts w:ascii="Wingdings" w:hAnsi="Wingdings" w:hint="default"/>
      </w:rPr>
    </w:lvl>
    <w:lvl w:ilvl="6" w:tplc="66BA7A40" w:tentative="1">
      <w:start w:val="1"/>
      <w:numFmt w:val="bullet"/>
      <w:lvlText w:val=""/>
      <w:lvlJc w:val="left"/>
      <w:pPr>
        <w:ind w:left="5040" w:hanging="360"/>
      </w:pPr>
      <w:rPr>
        <w:rFonts w:ascii="Symbol" w:hAnsi="Symbol" w:hint="default"/>
      </w:rPr>
    </w:lvl>
    <w:lvl w:ilvl="7" w:tplc="7D4C3DBC" w:tentative="1">
      <w:start w:val="1"/>
      <w:numFmt w:val="bullet"/>
      <w:lvlText w:val="o"/>
      <w:lvlJc w:val="left"/>
      <w:pPr>
        <w:ind w:left="5760" w:hanging="360"/>
      </w:pPr>
      <w:rPr>
        <w:rFonts w:ascii="Courier New" w:hAnsi="Courier New" w:cs="Courier New" w:hint="default"/>
      </w:rPr>
    </w:lvl>
    <w:lvl w:ilvl="8" w:tplc="B6D811C4" w:tentative="1">
      <w:start w:val="1"/>
      <w:numFmt w:val="bullet"/>
      <w:lvlText w:val=""/>
      <w:lvlJc w:val="left"/>
      <w:pPr>
        <w:ind w:left="6480" w:hanging="360"/>
      </w:pPr>
      <w:rPr>
        <w:rFonts w:ascii="Wingdings" w:hAnsi="Wingdings" w:hint="default"/>
      </w:rPr>
    </w:lvl>
  </w:abstractNum>
  <w:abstractNum w:abstractNumId="4"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882F90"/>
    <w:multiLevelType w:val="multilevel"/>
    <w:tmpl w:val="E4F2B46E"/>
    <w:lvl w:ilvl="0">
      <w:start w:val="1"/>
      <w:numFmt w:val="decimal"/>
      <w:pStyle w:val="Nzev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F30B5C"/>
    <w:multiLevelType w:val="multilevel"/>
    <w:tmpl w:val="53CC4A52"/>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F2F35"/>
    <w:multiLevelType w:val="hybridMultilevel"/>
    <w:tmpl w:val="3396807E"/>
    <w:lvl w:ilvl="0" w:tplc="032AB94A">
      <w:start w:val="1"/>
      <w:numFmt w:val="ordinal"/>
      <w:pStyle w:val="N3"/>
      <w:lvlText w:val="1.1.%1"/>
      <w:lvlJc w:val="right"/>
      <w:pPr>
        <w:ind w:left="360" w:hanging="360"/>
      </w:pPr>
      <w:rPr>
        <w:rFonts w:hint="default"/>
      </w:rPr>
    </w:lvl>
    <w:lvl w:ilvl="1" w:tplc="F0A0BAA4">
      <w:start w:val="1"/>
      <w:numFmt w:val="lowerLetter"/>
      <w:lvlText w:val="%2."/>
      <w:lvlJc w:val="left"/>
      <w:pPr>
        <w:ind w:left="1440" w:hanging="360"/>
      </w:pPr>
    </w:lvl>
    <w:lvl w:ilvl="2" w:tplc="C18EF12E">
      <w:start w:val="1"/>
      <w:numFmt w:val="decimal"/>
      <w:lvlText w:val="%3"/>
      <w:lvlJc w:val="right"/>
      <w:pPr>
        <w:ind w:left="2160" w:hanging="180"/>
      </w:pPr>
      <w:rPr>
        <w:rFonts w:hint="default"/>
      </w:rPr>
    </w:lvl>
    <w:lvl w:ilvl="3" w:tplc="3C806260" w:tentative="1">
      <w:start w:val="1"/>
      <w:numFmt w:val="decimal"/>
      <w:lvlText w:val="%4."/>
      <w:lvlJc w:val="left"/>
      <w:pPr>
        <w:ind w:left="2880" w:hanging="360"/>
      </w:pPr>
    </w:lvl>
    <w:lvl w:ilvl="4" w:tplc="9A94C656" w:tentative="1">
      <w:start w:val="1"/>
      <w:numFmt w:val="lowerLetter"/>
      <w:lvlText w:val="%5."/>
      <w:lvlJc w:val="left"/>
      <w:pPr>
        <w:ind w:left="3600" w:hanging="360"/>
      </w:pPr>
    </w:lvl>
    <w:lvl w:ilvl="5" w:tplc="437A2864" w:tentative="1">
      <w:start w:val="1"/>
      <w:numFmt w:val="lowerRoman"/>
      <w:lvlText w:val="%6."/>
      <w:lvlJc w:val="right"/>
      <w:pPr>
        <w:ind w:left="4320" w:hanging="180"/>
      </w:pPr>
    </w:lvl>
    <w:lvl w:ilvl="6" w:tplc="EB2C9C04" w:tentative="1">
      <w:start w:val="1"/>
      <w:numFmt w:val="decimal"/>
      <w:lvlText w:val="%7."/>
      <w:lvlJc w:val="left"/>
      <w:pPr>
        <w:ind w:left="5040" w:hanging="360"/>
      </w:pPr>
    </w:lvl>
    <w:lvl w:ilvl="7" w:tplc="DC069140" w:tentative="1">
      <w:start w:val="1"/>
      <w:numFmt w:val="lowerLetter"/>
      <w:lvlText w:val="%8."/>
      <w:lvlJc w:val="left"/>
      <w:pPr>
        <w:ind w:left="5760" w:hanging="360"/>
      </w:pPr>
    </w:lvl>
    <w:lvl w:ilvl="8" w:tplc="D5C0BF30" w:tentative="1">
      <w:start w:val="1"/>
      <w:numFmt w:val="lowerRoman"/>
      <w:lvlText w:val="%9."/>
      <w:lvlJc w:val="right"/>
      <w:pPr>
        <w:ind w:left="6480" w:hanging="180"/>
      </w:pPr>
    </w:lvl>
  </w:abstractNum>
  <w:abstractNum w:abstractNumId="8" w15:restartNumberingAfterBreak="0">
    <w:nsid w:val="29A02663"/>
    <w:multiLevelType w:val="hybridMultilevel"/>
    <w:tmpl w:val="E006D028"/>
    <w:lvl w:ilvl="0" w:tplc="7AE42332">
      <w:start w:val="1"/>
      <w:numFmt w:val="bullet"/>
      <w:lvlText w:val=""/>
      <w:lvlJc w:val="left"/>
      <w:pPr>
        <w:ind w:left="720" w:hanging="360"/>
      </w:pPr>
      <w:rPr>
        <w:rFonts w:ascii="Symbol" w:hAnsi="Symbol" w:hint="default"/>
      </w:rPr>
    </w:lvl>
    <w:lvl w:ilvl="1" w:tplc="97D41DAA" w:tentative="1">
      <w:start w:val="1"/>
      <w:numFmt w:val="bullet"/>
      <w:lvlText w:val="o"/>
      <w:lvlJc w:val="left"/>
      <w:pPr>
        <w:ind w:left="1440" w:hanging="360"/>
      </w:pPr>
      <w:rPr>
        <w:rFonts w:ascii="Courier New" w:hAnsi="Courier New" w:cs="Courier New" w:hint="default"/>
      </w:rPr>
    </w:lvl>
    <w:lvl w:ilvl="2" w:tplc="7FE61B6E" w:tentative="1">
      <w:start w:val="1"/>
      <w:numFmt w:val="bullet"/>
      <w:lvlText w:val=""/>
      <w:lvlJc w:val="left"/>
      <w:pPr>
        <w:ind w:left="2160" w:hanging="360"/>
      </w:pPr>
      <w:rPr>
        <w:rFonts w:ascii="Wingdings" w:hAnsi="Wingdings" w:hint="default"/>
      </w:rPr>
    </w:lvl>
    <w:lvl w:ilvl="3" w:tplc="90D00888" w:tentative="1">
      <w:start w:val="1"/>
      <w:numFmt w:val="bullet"/>
      <w:lvlText w:val=""/>
      <w:lvlJc w:val="left"/>
      <w:pPr>
        <w:ind w:left="2880" w:hanging="360"/>
      </w:pPr>
      <w:rPr>
        <w:rFonts w:ascii="Symbol" w:hAnsi="Symbol" w:hint="default"/>
      </w:rPr>
    </w:lvl>
    <w:lvl w:ilvl="4" w:tplc="A9DC01BC" w:tentative="1">
      <w:start w:val="1"/>
      <w:numFmt w:val="bullet"/>
      <w:lvlText w:val="o"/>
      <w:lvlJc w:val="left"/>
      <w:pPr>
        <w:ind w:left="3600" w:hanging="360"/>
      </w:pPr>
      <w:rPr>
        <w:rFonts w:ascii="Courier New" w:hAnsi="Courier New" w:cs="Courier New" w:hint="default"/>
      </w:rPr>
    </w:lvl>
    <w:lvl w:ilvl="5" w:tplc="F9106624" w:tentative="1">
      <w:start w:val="1"/>
      <w:numFmt w:val="bullet"/>
      <w:lvlText w:val=""/>
      <w:lvlJc w:val="left"/>
      <w:pPr>
        <w:ind w:left="4320" w:hanging="360"/>
      </w:pPr>
      <w:rPr>
        <w:rFonts w:ascii="Wingdings" w:hAnsi="Wingdings" w:hint="default"/>
      </w:rPr>
    </w:lvl>
    <w:lvl w:ilvl="6" w:tplc="FF6A2B9E" w:tentative="1">
      <w:start w:val="1"/>
      <w:numFmt w:val="bullet"/>
      <w:lvlText w:val=""/>
      <w:lvlJc w:val="left"/>
      <w:pPr>
        <w:ind w:left="5040" w:hanging="360"/>
      </w:pPr>
      <w:rPr>
        <w:rFonts w:ascii="Symbol" w:hAnsi="Symbol" w:hint="default"/>
      </w:rPr>
    </w:lvl>
    <w:lvl w:ilvl="7" w:tplc="D3922364" w:tentative="1">
      <w:start w:val="1"/>
      <w:numFmt w:val="bullet"/>
      <w:lvlText w:val="o"/>
      <w:lvlJc w:val="left"/>
      <w:pPr>
        <w:ind w:left="5760" w:hanging="360"/>
      </w:pPr>
      <w:rPr>
        <w:rFonts w:ascii="Courier New" w:hAnsi="Courier New" w:cs="Courier New" w:hint="default"/>
      </w:rPr>
    </w:lvl>
    <w:lvl w:ilvl="8" w:tplc="1DBCF7D0" w:tentative="1">
      <w:start w:val="1"/>
      <w:numFmt w:val="bullet"/>
      <w:lvlText w:val=""/>
      <w:lvlJc w:val="left"/>
      <w:pPr>
        <w:ind w:left="6480" w:hanging="360"/>
      </w:pPr>
      <w:rPr>
        <w:rFonts w:ascii="Wingdings" w:hAnsi="Wingdings" w:hint="default"/>
      </w:rPr>
    </w:lvl>
  </w:abstractNum>
  <w:abstractNum w:abstractNumId="9" w15:restartNumberingAfterBreak="0">
    <w:nsid w:val="2BBA33AE"/>
    <w:multiLevelType w:val="multilevel"/>
    <w:tmpl w:val="53CC4A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F13AE3"/>
    <w:multiLevelType w:val="hybridMultilevel"/>
    <w:tmpl w:val="85603F02"/>
    <w:lvl w:ilvl="0" w:tplc="A1DC1F32">
      <w:start w:val="1"/>
      <w:numFmt w:val="decimal"/>
      <w:pStyle w:val="Bezmezer"/>
      <w:lvlText w:val="Graf č. %1: "/>
      <w:lvlJc w:val="left"/>
      <w:pPr>
        <w:ind w:left="502" w:hanging="360"/>
      </w:pPr>
      <w:rPr>
        <w:rFonts w:hint="default"/>
        <w:b/>
      </w:rPr>
    </w:lvl>
    <w:lvl w:ilvl="1" w:tplc="284C44F6" w:tentative="1">
      <w:start w:val="1"/>
      <w:numFmt w:val="lowerLetter"/>
      <w:lvlText w:val="%2."/>
      <w:lvlJc w:val="left"/>
      <w:pPr>
        <w:ind w:left="1222" w:hanging="360"/>
      </w:pPr>
    </w:lvl>
    <w:lvl w:ilvl="2" w:tplc="F55C57F2" w:tentative="1">
      <w:start w:val="1"/>
      <w:numFmt w:val="lowerRoman"/>
      <w:lvlText w:val="%3."/>
      <w:lvlJc w:val="right"/>
      <w:pPr>
        <w:ind w:left="1942" w:hanging="180"/>
      </w:pPr>
    </w:lvl>
    <w:lvl w:ilvl="3" w:tplc="63A070A8" w:tentative="1">
      <w:start w:val="1"/>
      <w:numFmt w:val="decimal"/>
      <w:lvlText w:val="%4."/>
      <w:lvlJc w:val="left"/>
      <w:pPr>
        <w:ind w:left="2662" w:hanging="360"/>
      </w:pPr>
    </w:lvl>
    <w:lvl w:ilvl="4" w:tplc="39327C90" w:tentative="1">
      <w:start w:val="1"/>
      <w:numFmt w:val="lowerLetter"/>
      <w:lvlText w:val="%5."/>
      <w:lvlJc w:val="left"/>
      <w:pPr>
        <w:ind w:left="3382" w:hanging="360"/>
      </w:pPr>
    </w:lvl>
    <w:lvl w:ilvl="5" w:tplc="403E0592" w:tentative="1">
      <w:start w:val="1"/>
      <w:numFmt w:val="lowerRoman"/>
      <w:lvlText w:val="%6."/>
      <w:lvlJc w:val="right"/>
      <w:pPr>
        <w:ind w:left="4102" w:hanging="180"/>
      </w:pPr>
    </w:lvl>
    <w:lvl w:ilvl="6" w:tplc="2016743A" w:tentative="1">
      <w:start w:val="1"/>
      <w:numFmt w:val="decimal"/>
      <w:lvlText w:val="%7."/>
      <w:lvlJc w:val="left"/>
      <w:pPr>
        <w:ind w:left="4822" w:hanging="360"/>
      </w:pPr>
    </w:lvl>
    <w:lvl w:ilvl="7" w:tplc="3E047F60" w:tentative="1">
      <w:start w:val="1"/>
      <w:numFmt w:val="lowerLetter"/>
      <w:lvlText w:val="%8."/>
      <w:lvlJc w:val="left"/>
      <w:pPr>
        <w:ind w:left="5542" w:hanging="360"/>
      </w:pPr>
    </w:lvl>
    <w:lvl w:ilvl="8" w:tplc="0A304AC8" w:tentative="1">
      <w:start w:val="1"/>
      <w:numFmt w:val="lowerRoman"/>
      <w:lvlText w:val="%9."/>
      <w:lvlJc w:val="right"/>
      <w:pPr>
        <w:ind w:left="6262" w:hanging="180"/>
      </w:pPr>
    </w:lvl>
  </w:abstractNum>
  <w:abstractNum w:abstractNumId="11" w15:restartNumberingAfterBreak="0">
    <w:nsid w:val="2F521483"/>
    <w:multiLevelType w:val="hybridMultilevel"/>
    <w:tmpl w:val="43347B7C"/>
    <w:lvl w:ilvl="0" w:tplc="91B0A3A4">
      <w:start w:val="1"/>
      <w:numFmt w:val="decimal"/>
      <w:lvlText w:val="Tabulka č. %1: X"/>
      <w:lvlJc w:val="left"/>
      <w:pPr>
        <w:ind w:left="720" w:hanging="360"/>
      </w:pPr>
      <w:rPr>
        <w:rFonts w:hint="default"/>
      </w:rPr>
    </w:lvl>
    <w:lvl w:ilvl="1" w:tplc="793466B8">
      <w:start w:val="1"/>
      <w:numFmt w:val="decimal"/>
      <w:pStyle w:val="Nzevtabulky"/>
      <w:suff w:val="space"/>
      <w:lvlText w:val="Tabulka č. %2:"/>
      <w:lvlJc w:val="left"/>
      <w:pPr>
        <w:ind w:left="5529" w:hanging="567"/>
      </w:pPr>
      <w:rPr>
        <w:rFonts w:hint="default"/>
        <w:b/>
      </w:rPr>
    </w:lvl>
    <w:lvl w:ilvl="2" w:tplc="388C9E80">
      <w:start w:val="1"/>
      <w:numFmt w:val="lowerRoman"/>
      <w:lvlText w:val="%3."/>
      <w:lvlJc w:val="right"/>
      <w:pPr>
        <w:ind w:left="2160" w:hanging="180"/>
      </w:pPr>
    </w:lvl>
    <w:lvl w:ilvl="3" w:tplc="22581226">
      <w:start w:val="1"/>
      <w:numFmt w:val="decimal"/>
      <w:lvlText w:val="%4."/>
      <w:lvlJc w:val="left"/>
      <w:pPr>
        <w:ind w:left="2880" w:hanging="360"/>
      </w:pPr>
      <w:rPr>
        <w:rFonts w:hint="default"/>
      </w:rPr>
    </w:lvl>
    <w:lvl w:ilvl="4" w:tplc="AA8648CE" w:tentative="1">
      <w:start w:val="1"/>
      <w:numFmt w:val="lowerLetter"/>
      <w:lvlText w:val="%5."/>
      <w:lvlJc w:val="left"/>
      <w:pPr>
        <w:ind w:left="3600" w:hanging="360"/>
      </w:pPr>
    </w:lvl>
    <w:lvl w:ilvl="5" w:tplc="57C0CB9A" w:tentative="1">
      <w:start w:val="1"/>
      <w:numFmt w:val="lowerRoman"/>
      <w:lvlText w:val="%6."/>
      <w:lvlJc w:val="right"/>
      <w:pPr>
        <w:ind w:left="4320" w:hanging="180"/>
      </w:pPr>
    </w:lvl>
    <w:lvl w:ilvl="6" w:tplc="50CCF166" w:tentative="1">
      <w:start w:val="1"/>
      <w:numFmt w:val="decimal"/>
      <w:lvlText w:val="%7."/>
      <w:lvlJc w:val="left"/>
      <w:pPr>
        <w:ind w:left="5040" w:hanging="360"/>
      </w:pPr>
    </w:lvl>
    <w:lvl w:ilvl="7" w:tplc="760AC372" w:tentative="1">
      <w:start w:val="1"/>
      <w:numFmt w:val="lowerLetter"/>
      <w:lvlText w:val="%8."/>
      <w:lvlJc w:val="left"/>
      <w:pPr>
        <w:ind w:left="5760" w:hanging="360"/>
      </w:pPr>
    </w:lvl>
    <w:lvl w:ilvl="8" w:tplc="A8CE8B4A" w:tentative="1">
      <w:start w:val="1"/>
      <w:numFmt w:val="lowerRoman"/>
      <w:lvlText w:val="%9."/>
      <w:lvlJc w:val="right"/>
      <w:pPr>
        <w:ind w:left="6480" w:hanging="180"/>
      </w:pPr>
    </w:lvl>
  </w:abstractNum>
  <w:abstractNum w:abstractNumId="12" w15:restartNumberingAfterBreak="0">
    <w:nsid w:val="2F7A085B"/>
    <w:multiLevelType w:val="multilevel"/>
    <w:tmpl w:val="3BC2063C"/>
    <w:lvl w:ilvl="0">
      <w:start w:val="1"/>
      <w:numFmt w:val="upperRoman"/>
      <w:suff w:val="space"/>
      <w:lvlText w:val="%1."/>
      <w:lvlJc w:val="left"/>
      <w:pPr>
        <w:ind w:left="680" w:hanging="3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8B79F7"/>
    <w:multiLevelType w:val="hybridMultilevel"/>
    <w:tmpl w:val="9522C51C"/>
    <w:lvl w:ilvl="0" w:tplc="F626D7F4">
      <w:start w:val="1"/>
      <w:numFmt w:val="bullet"/>
      <w:lvlText w:val=""/>
      <w:lvlJc w:val="left"/>
      <w:pPr>
        <w:ind w:left="720" w:hanging="360"/>
      </w:pPr>
      <w:rPr>
        <w:rFonts w:ascii="Symbol" w:hAnsi="Symbol" w:hint="default"/>
      </w:rPr>
    </w:lvl>
    <w:lvl w:ilvl="1" w:tplc="4B30F212" w:tentative="1">
      <w:start w:val="1"/>
      <w:numFmt w:val="bullet"/>
      <w:lvlText w:val="o"/>
      <w:lvlJc w:val="left"/>
      <w:pPr>
        <w:ind w:left="1440" w:hanging="360"/>
      </w:pPr>
      <w:rPr>
        <w:rFonts w:ascii="Courier New" w:hAnsi="Courier New" w:cs="Courier New" w:hint="default"/>
      </w:rPr>
    </w:lvl>
    <w:lvl w:ilvl="2" w:tplc="2B4414E0" w:tentative="1">
      <w:start w:val="1"/>
      <w:numFmt w:val="bullet"/>
      <w:lvlText w:val=""/>
      <w:lvlJc w:val="left"/>
      <w:pPr>
        <w:ind w:left="2160" w:hanging="360"/>
      </w:pPr>
      <w:rPr>
        <w:rFonts w:ascii="Wingdings" w:hAnsi="Wingdings" w:hint="default"/>
      </w:rPr>
    </w:lvl>
    <w:lvl w:ilvl="3" w:tplc="41D4E09E" w:tentative="1">
      <w:start w:val="1"/>
      <w:numFmt w:val="bullet"/>
      <w:lvlText w:val=""/>
      <w:lvlJc w:val="left"/>
      <w:pPr>
        <w:ind w:left="2880" w:hanging="360"/>
      </w:pPr>
      <w:rPr>
        <w:rFonts w:ascii="Symbol" w:hAnsi="Symbol" w:hint="default"/>
      </w:rPr>
    </w:lvl>
    <w:lvl w:ilvl="4" w:tplc="D1FE7A04" w:tentative="1">
      <w:start w:val="1"/>
      <w:numFmt w:val="bullet"/>
      <w:lvlText w:val="o"/>
      <w:lvlJc w:val="left"/>
      <w:pPr>
        <w:ind w:left="3600" w:hanging="360"/>
      </w:pPr>
      <w:rPr>
        <w:rFonts w:ascii="Courier New" w:hAnsi="Courier New" w:cs="Courier New" w:hint="default"/>
      </w:rPr>
    </w:lvl>
    <w:lvl w:ilvl="5" w:tplc="6BFAD7CA" w:tentative="1">
      <w:start w:val="1"/>
      <w:numFmt w:val="bullet"/>
      <w:lvlText w:val=""/>
      <w:lvlJc w:val="left"/>
      <w:pPr>
        <w:ind w:left="4320" w:hanging="360"/>
      </w:pPr>
      <w:rPr>
        <w:rFonts w:ascii="Wingdings" w:hAnsi="Wingdings" w:hint="default"/>
      </w:rPr>
    </w:lvl>
    <w:lvl w:ilvl="6" w:tplc="F28466CA" w:tentative="1">
      <w:start w:val="1"/>
      <w:numFmt w:val="bullet"/>
      <w:lvlText w:val=""/>
      <w:lvlJc w:val="left"/>
      <w:pPr>
        <w:ind w:left="5040" w:hanging="360"/>
      </w:pPr>
      <w:rPr>
        <w:rFonts w:ascii="Symbol" w:hAnsi="Symbol" w:hint="default"/>
      </w:rPr>
    </w:lvl>
    <w:lvl w:ilvl="7" w:tplc="A91871A6" w:tentative="1">
      <w:start w:val="1"/>
      <w:numFmt w:val="bullet"/>
      <w:lvlText w:val="o"/>
      <w:lvlJc w:val="left"/>
      <w:pPr>
        <w:ind w:left="5760" w:hanging="360"/>
      </w:pPr>
      <w:rPr>
        <w:rFonts w:ascii="Courier New" w:hAnsi="Courier New" w:cs="Courier New" w:hint="default"/>
      </w:rPr>
    </w:lvl>
    <w:lvl w:ilvl="8" w:tplc="8A94CA24" w:tentative="1">
      <w:start w:val="1"/>
      <w:numFmt w:val="bullet"/>
      <w:lvlText w:val=""/>
      <w:lvlJc w:val="left"/>
      <w:pPr>
        <w:ind w:left="6480" w:hanging="360"/>
      </w:pPr>
      <w:rPr>
        <w:rFonts w:ascii="Wingdings" w:hAnsi="Wingdings" w:hint="default"/>
      </w:rPr>
    </w:lvl>
  </w:abstractNum>
  <w:abstractNum w:abstractNumId="14" w15:restartNumberingAfterBreak="0">
    <w:nsid w:val="345D1BB2"/>
    <w:multiLevelType w:val="hybridMultilevel"/>
    <w:tmpl w:val="868ACDEA"/>
    <w:lvl w:ilvl="0" w:tplc="C3BA56BA">
      <w:start w:val="1"/>
      <w:numFmt w:val="bullet"/>
      <w:lvlText w:val=""/>
      <w:lvlJc w:val="left"/>
      <w:pPr>
        <w:ind w:left="644" w:hanging="360"/>
      </w:pPr>
      <w:rPr>
        <w:rFonts w:ascii="Symbol" w:hAnsi="Symbol" w:hint="default"/>
      </w:rPr>
    </w:lvl>
    <w:lvl w:ilvl="1" w:tplc="B262008A" w:tentative="1">
      <w:start w:val="1"/>
      <w:numFmt w:val="bullet"/>
      <w:lvlText w:val="o"/>
      <w:lvlJc w:val="left"/>
      <w:pPr>
        <w:ind w:left="1440" w:hanging="360"/>
      </w:pPr>
      <w:rPr>
        <w:rFonts w:ascii="Courier New" w:hAnsi="Courier New" w:cs="Courier New" w:hint="default"/>
      </w:rPr>
    </w:lvl>
    <w:lvl w:ilvl="2" w:tplc="FDCC2CE8" w:tentative="1">
      <w:start w:val="1"/>
      <w:numFmt w:val="bullet"/>
      <w:lvlText w:val=""/>
      <w:lvlJc w:val="left"/>
      <w:pPr>
        <w:ind w:left="2160" w:hanging="360"/>
      </w:pPr>
      <w:rPr>
        <w:rFonts w:ascii="Wingdings" w:hAnsi="Wingdings" w:hint="default"/>
      </w:rPr>
    </w:lvl>
    <w:lvl w:ilvl="3" w:tplc="2638A498" w:tentative="1">
      <w:start w:val="1"/>
      <w:numFmt w:val="bullet"/>
      <w:lvlText w:val=""/>
      <w:lvlJc w:val="left"/>
      <w:pPr>
        <w:ind w:left="2880" w:hanging="360"/>
      </w:pPr>
      <w:rPr>
        <w:rFonts w:ascii="Symbol" w:hAnsi="Symbol" w:hint="default"/>
      </w:rPr>
    </w:lvl>
    <w:lvl w:ilvl="4" w:tplc="DD4C3662" w:tentative="1">
      <w:start w:val="1"/>
      <w:numFmt w:val="bullet"/>
      <w:lvlText w:val="o"/>
      <w:lvlJc w:val="left"/>
      <w:pPr>
        <w:ind w:left="3600" w:hanging="360"/>
      </w:pPr>
      <w:rPr>
        <w:rFonts w:ascii="Courier New" w:hAnsi="Courier New" w:cs="Courier New" w:hint="default"/>
      </w:rPr>
    </w:lvl>
    <w:lvl w:ilvl="5" w:tplc="DDEC53A0" w:tentative="1">
      <w:start w:val="1"/>
      <w:numFmt w:val="bullet"/>
      <w:lvlText w:val=""/>
      <w:lvlJc w:val="left"/>
      <w:pPr>
        <w:ind w:left="4320" w:hanging="360"/>
      </w:pPr>
      <w:rPr>
        <w:rFonts w:ascii="Wingdings" w:hAnsi="Wingdings" w:hint="default"/>
      </w:rPr>
    </w:lvl>
    <w:lvl w:ilvl="6" w:tplc="88D6F218" w:tentative="1">
      <w:start w:val="1"/>
      <w:numFmt w:val="bullet"/>
      <w:lvlText w:val=""/>
      <w:lvlJc w:val="left"/>
      <w:pPr>
        <w:ind w:left="5040" w:hanging="360"/>
      </w:pPr>
      <w:rPr>
        <w:rFonts w:ascii="Symbol" w:hAnsi="Symbol" w:hint="default"/>
      </w:rPr>
    </w:lvl>
    <w:lvl w:ilvl="7" w:tplc="098A748C" w:tentative="1">
      <w:start w:val="1"/>
      <w:numFmt w:val="bullet"/>
      <w:lvlText w:val="o"/>
      <w:lvlJc w:val="left"/>
      <w:pPr>
        <w:ind w:left="5760" w:hanging="360"/>
      </w:pPr>
      <w:rPr>
        <w:rFonts w:ascii="Courier New" w:hAnsi="Courier New" w:cs="Courier New" w:hint="default"/>
      </w:rPr>
    </w:lvl>
    <w:lvl w:ilvl="8" w:tplc="8988AFC4" w:tentative="1">
      <w:start w:val="1"/>
      <w:numFmt w:val="bullet"/>
      <w:lvlText w:val=""/>
      <w:lvlJc w:val="left"/>
      <w:pPr>
        <w:ind w:left="6480" w:hanging="360"/>
      </w:pPr>
      <w:rPr>
        <w:rFonts w:ascii="Wingdings" w:hAnsi="Wingdings" w:hint="default"/>
      </w:rPr>
    </w:lvl>
  </w:abstractNum>
  <w:abstractNum w:abstractNumId="15" w15:restartNumberingAfterBreak="0">
    <w:nsid w:val="346118FA"/>
    <w:multiLevelType w:val="hybridMultilevel"/>
    <w:tmpl w:val="C898163C"/>
    <w:lvl w:ilvl="0" w:tplc="8CF2C60C">
      <w:start w:val="1"/>
      <w:numFmt w:val="bullet"/>
      <w:lvlText w:val=""/>
      <w:lvlJc w:val="left"/>
      <w:pPr>
        <w:ind w:left="720" w:hanging="360"/>
      </w:pPr>
      <w:rPr>
        <w:rFonts w:ascii="Symbol" w:hAnsi="Symbol" w:hint="default"/>
      </w:rPr>
    </w:lvl>
    <w:lvl w:ilvl="1" w:tplc="44D86A76" w:tentative="1">
      <w:start w:val="1"/>
      <w:numFmt w:val="bullet"/>
      <w:lvlText w:val="o"/>
      <w:lvlJc w:val="left"/>
      <w:pPr>
        <w:ind w:left="1440" w:hanging="360"/>
      </w:pPr>
      <w:rPr>
        <w:rFonts w:ascii="Courier New" w:hAnsi="Courier New" w:cs="Courier New" w:hint="default"/>
      </w:rPr>
    </w:lvl>
    <w:lvl w:ilvl="2" w:tplc="8D54361E" w:tentative="1">
      <w:start w:val="1"/>
      <w:numFmt w:val="bullet"/>
      <w:lvlText w:val=""/>
      <w:lvlJc w:val="left"/>
      <w:pPr>
        <w:ind w:left="2160" w:hanging="360"/>
      </w:pPr>
      <w:rPr>
        <w:rFonts w:ascii="Wingdings" w:hAnsi="Wingdings" w:hint="default"/>
      </w:rPr>
    </w:lvl>
    <w:lvl w:ilvl="3" w:tplc="8D489EBC" w:tentative="1">
      <w:start w:val="1"/>
      <w:numFmt w:val="bullet"/>
      <w:lvlText w:val=""/>
      <w:lvlJc w:val="left"/>
      <w:pPr>
        <w:ind w:left="2880" w:hanging="360"/>
      </w:pPr>
      <w:rPr>
        <w:rFonts w:ascii="Symbol" w:hAnsi="Symbol" w:hint="default"/>
      </w:rPr>
    </w:lvl>
    <w:lvl w:ilvl="4" w:tplc="176AA41A" w:tentative="1">
      <w:start w:val="1"/>
      <w:numFmt w:val="bullet"/>
      <w:lvlText w:val="o"/>
      <w:lvlJc w:val="left"/>
      <w:pPr>
        <w:ind w:left="3600" w:hanging="360"/>
      </w:pPr>
      <w:rPr>
        <w:rFonts w:ascii="Courier New" w:hAnsi="Courier New" w:cs="Courier New" w:hint="default"/>
      </w:rPr>
    </w:lvl>
    <w:lvl w:ilvl="5" w:tplc="0A18AFF4" w:tentative="1">
      <w:start w:val="1"/>
      <w:numFmt w:val="bullet"/>
      <w:lvlText w:val=""/>
      <w:lvlJc w:val="left"/>
      <w:pPr>
        <w:ind w:left="4320" w:hanging="360"/>
      </w:pPr>
      <w:rPr>
        <w:rFonts w:ascii="Wingdings" w:hAnsi="Wingdings" w:hint="default"/>
      </w:rPr>
    </w:lvl>
    <w:lvl w:ilvl="6" w:tplc="A8E61A76" w:tentative="1">
      <w:start w:val="1"/>
      <w:numFmt w:val="bullet"/>
      <w:lvlText w:val=""/>
      <w:lvlJc w:val="left"/>
      <w:pPr>
        <w:ind w:left="5040" w:hanging="360"/>
      </w:pPr>
      <w:rPr>
        <w:rFonts w:ascii="Symbol" w:hAnsi="Symbol" w:hint="default"/>
      </w:rPr>
    </w:lvl>
    <w:lvl w:ilvl="7" w:tplc="7862E4C4" w:tentative="1">
      <w:start w:val="1"/>
      <w:numFmt w:val="bullet"/>
      <w:lvlText w:val="o"/>
      <w:lvlJc w:val="left"/>
      <w:pPr>
        <w:ind w:left="5760" w:hanging="360"/>
      </w:pPr>
      <w:rPr>
        <w:rFonts w:ascii="Courier New" w:hAnsi="Courier New" w:cs="Courier New" w:hint="default"/>
      </w:rPr>
    </w:lvl>
    <w:lvl w:ilvl="8" w:tplc="F640BA30" w:tentative="1">
      <w:start w:val="1"/>
      <w:numFmt w:val="bullet"/>
      <w:lvlText w:val=""/>
      <w:lvlJc w:val="left"/>
      <w:pPr>
        <w:ind w:left="6480" w:hanging="360"/>
      </w:pPr>
      <w:rPr>
        <w:rFonts w:ascii="Wingdings" w:hAnsi="Wingdings" w:hint="default"/>
      </w:rPr>
    </w:lvl>
  </w:abstractNum>
  <w:abstractNum w:abstractNumId="16" w15:restartNumberingAfterBreak="0">
    <w:nsid w:val="3C430C90"/>
    <w:multiLevelType w:val="multilevel"/>
    <w:tmpl w:val="7292AD2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B36FBA"/>
    <w:multiLevelType w:val="hybridMultilevel"/>
    <w:tmpl w:val="0ADCDECC"/>
    <w:lvl w:ilvl="0" w:tplc="1C984A48">
      <w:start w:val="1"/>
      <w:numFmt w:val="bullet"/>
      <w:lvlText w:val=""/>
      <w:lvlJc w:val="left"/>
      <w:pPr>
        <w:ind w:left="1080" w:hanging="360"/>
      </w:pPr>
      <w:rPr>
        <w:rFonts w:ascii="Symbol" w:hAnsi="Symbol" w:hint="default"/>
      </w:rPr>
    </w:lvl>
    <w:lvl w:ilvl="1" w:tplc="FEEC2FAA" w:tentative="1">
      <w:start w:val="1"/>
      <w:numFmt w:val="bullet"/>
      <w:lvlText w:val="o"/>
      <w:lvlJc w:val="left"/>
      <w:pPr>
        <w:ind w:left="1800" w:hanging="360"/>
      </w:pPr>
      <w:rPr>
        <w:rFonts w:ascii="Courier New" w:hAnsi="Courier New" w:cs="Courier New" w:hint="default"/>
      </w:rPr>
    </w:lvl>
    <w:lvl w:ilvl="2" w:tplc="D6701DAA" w:tentative="1">
      <w:start w:val="1"/>
      <w:numFmt w:val="bullet"/>
      <w:lvlText w:val=""/>
      <w:lvlJc w:val="left"/>
      <w:pPr>
        <w:ind w:left="2520" w:hanging="360"/>
      </w:pPr>
      <w:rPr>
        <w:rFonts w:ascii="Wingdings" w:hAnsi="Wingdings" w:hint="default"/>
      </w:rPr>
    </w:lvl>
    <w:lvl w:ilvl="3" w:tplc="8C6C8F54" w:tentative="1">
      <w:start w:val="1"/>
      <w:numFmt w:val="bullet"/>
      <w:lvlText w:val=""/>
      <w:lvlJc w:val="left"/>
      <w:pPr>
        <w:ind w:left="3240" w:hanging="360"/>
      </w:pPr>
      <w:rPr>
        <w:rFonts w:ascii="Symbol" w:hAnsi="Symbol" w:hint="default"/>
      </w:rPr>
    </w:lvl>
    <w:lvl w:ilvl="4" w:tplc="14F66754" w:tentative="1">
      <w:start w:val="1"/>
      <w:numFmt w:val="bullet"/>
      <w:lvlText w:val="o"/>
      <w:lvlJc w:val="left"/>
      <w:pPr>
        <w:ind w:left="3960" w:hanging="360"/>
      </w:pPr>
      <w:rPr>
        <w:rFonts w:ascii="Courier New" w:hAnsi="Courier New" w:cs="Courier New" w:hint="default"/>
      </w:rPr>
    </w:lvl>
    <w:lvl w:ilvl="5" w:tplc="6FDEF06A" w:tentative="1">
      <w:start w:val="1"/>
      <w:numFmt w:val="bullet"/>
      <w:lvlText w:val=""/>
      <w:lvlJc w:val="left"/>
      <w:pPr>
        <w:ind w:left="4680" w:hanging="360"/>
      </w:pPr>
      <w:rPr>
        <w:rFonts w:ascii="Wingdings" w:hAnsi="Wingdings" w:hint="default"/>
      </w:rPr>
    </w:lvl>
    <w:lvl w:ilvl="6" w:tplc="C8782FA4" w:tentative="1">
      <w:start w:val="1"/>
      <w:numFmt w:val="bullet"/>
      <w:lvlText w:val=""/>
      <w:lvlJc w:val="left"/>
      <w:pPr>
        <w:ind w:left="5400" w:hanging="360"/>
      </w:pPr>
      <w:rPr>
        <w:rFonts w:ascii="Symbol" w:hAnsi="Symbol" w:hint="default"/>
      </w:rPr>
    </w:lvl>
    <w:lvl w:ilvl="7" w:tplc="19508768" w:tentative="1">
      <w:start w:val="1"/>
      <w:numFmt w:val="bullet"/>
      <w:lvlText w:val="o"/>
      <w:lvlJc w:val="left"/>
      <w:pPr>
        <w:ind w:left="6120" w:hanging="360"/>
      </w:pPr>
      <w:rPr>
        <w:rFonts w:ascii="Courier New" w:hAnsi="Courier New" w:cs="Courier New" w:hint="default"/>
      </w:rPr>
    </w:lvl>
    <w:lvl w:ilvl="8" w:tplc="061A78FE" w:tentative="1">
      <w:start w:val="1"/>
      <w:numFmt w:val="bullet"/>
      <w:lvlText w:val=""/>
      <w:lvlJc w:val="left"/>
      <w:pPr>
        <w:ind w:left="6840" w:hanging="360"/>
      </w:pPr>
      <w:rPr>
        <w:rFonts w:ascii="Wingdings" w:hAnsi="Wingdings" w:hint="default"/>
      </w:rPr>
    </w:lvl>
  </w:abstractNum>
  <w:abstractNum w:abstractNumId="18" w15:restartNumberingAfterBreak="0">
    <w:nsid w:val="41D66F95"/>
    <w:multiLevelType w:val="hybridMultilevel"/>
    <w:tmpl w:val="C0D6667C"/>
    <w:styleLink w:val="Styl2"/>
    <w:lvl w:ilvl="0" w:tplc="6F5A3E62">
      <w:start w:val="1"/>
      <w:numFmt w:val="decimal"/>
      <w:pStyle w:val="tabulka"/>
      <w:lvlText w:val="Tabulka č. %1:"/>
      <w:lvlJc w:val="left"/>
      <w:pPr>
        <w:ind w:left="6314"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specVanish w:val="0"/>
      </w:rPr>
    </w:lvl>
    <w:lvl w:ilvl="1" w:tplc="983CC06E">
      <w:start w:val="1"/>
      <w:numFmt w:val="lowerLetter"/>
      <w:lvlText w:val="%2."/>
      <w:lvlJc w:val="left"/>
      <w:pPr>
        <w:ind w:left="1440" w:hanging="360"/>
      </w:pPr>
    </w:lvl>
    <w:lvl w:ilvl="2" w:tplc="E80A6294">
      <w:start w:val="1"/>
      <w:numFmt w:val="lowerRoman"/>
      <w:lvlText w:val="%3."/>
      <w:lvlJc w:val="right"/>
      <w:pPr>
        <w:ind w:left="2160" w:hanging="180"/>
      </w:pPr>
    </w:lvl>
    <w:lvl w:ilvl="3" w:tplc="3E3CD7FE">
      <w:start w:val="1"/>
      <w:numFmt w:val="decimal"/>
      <w:lvlText w:val="%4."/>
      <w:lvlJc w:val="left"/>
      <w:pPr>
        <w:ind w:left="2880" w:hanging="360"/>
      </w:pPr>
    </w:lvl>
    <w:lvl w:ilvl="4" w:tplc="AB0C981A">
      <w:start w:val="1"/>
      <w:numFmt w:val="lowerLetter"/>
      <w:lvlText w:val="%5."/>
      <w:lvlJc w:val="left"/>
      <w:pPr>
        <w:ind w:left="3600" w:hanging="360"/>
      </w:pPr>
    </w:lvl>
    <w:lvl w:ilvl="5" w:tplc="A4BC6EF6">
      <w:start w:val="1"/>
      <w:numFmt w:val="lowerRoman"/>
      <w:lvlText w:val="%6."/>
      <w:lvlJc w:val="right"/>
      <w:pPr>
        <w:ind w:left="4320" w:hanging="180"/>
      </w:pPr>
    </w:lvl>
    <w:lvl w:ilvl="6" w:tplc="41A81650">
      <w:start w:val="1"/>
      <w:numFmt w:val="decimal"/>
      <w:lvlText w:val="%7."/>
      <w:lvlJc w:val="left"/>
      <w:pPr>
        <w:ind w:left="5040" w:hanging="360"/>
      </w:pPr>
    </w:lvl>
    <w:lvl w:ilvl="7" w:tplc="74B6FF8A">
      <w:start w:val="1"/>
      <w:numFmt w:val="lowerLetter"/>
      <w:lvlText w:val="%8."/>
      <w:lvlJc w:val="left"/>
      <w:pPr>
        <w:ind w:left="5760" w:hanging="360"/>
      </w:pPr>
    </w:lvl>
    <w:lvl w:ilvl="8" w:tplc="F1B670AE">
      <w:start w:val="1"/>
      <w:numFmt w:val="lowerRoman"/>
      <w:lvlText w:val="%9."/>
      <w:lvlJc w:val="right"/>
      <w:pPr>
        <w:ind w:left="6480" w:hanging="180"/>
      </w:pPr>
    </w:lvl>
  </w:abstractNum>
  <w:abstractNum w:abstractNumId="19" w15:restartNumberingAfterBreak="0">
    <w:nsid w:val="4F397E5C"/>
    <w:multiLevelType w:val="multilevel"/>
    <w:tmpl w:val="CB700910"/>
    <w:lvl w:ilvl="0">
      <w:start w:val="1"/>
      <w:numFmt w:val="bullet"/>
      <w:lvlText w:val=""/>
      <w:lvlJc w:val="left"/>
      <w:pPr>
        <w:ind w:left="360" w:hanging="360"/>
      </w:pPr>
      <w:rPr>
        <w:rFonts w:ascii="Symbol" w:hAnsi="Symbol"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F121A8"/>
    <w:multiLevelType w:val="hybridMultilevel"/>
    <w:tmpl w:val="A474882A"/>
    <w:lvl w:ilvl="0" w:tplc="DFD224A0">
      <w:start w:val="1"/>
      <w:numFmt w:val="bullet"/>
      <w:lvlText w:val=""/>
      <w:lvlJc w:val="left"/>
      <w:pPr>
        <w:ind w:left="720" w:hanging="360"/>
      </w:pPr>
      <w:rPr>
        <w:rFonts w:ascii="Symbol" w:hAnsi="Symbol" w:hint="default"/>
      </w:rPr>
    </w:lvl>
    <w:lvl w:ilvl="1" w:tplc="6248CAB0" w:tentative="1">
      <w:start w:val="1"/>
      <w:numFmt w:val="bullet"/>
      <w:lvlText w:val="o"/>
      <w:lvlJc w:val="left"/>
      <w:pPr>
        <w:ind w:left="1440" w:hanging="360"/>
      </w:pPr>
      <w:rPr>
        <w:rFonts w:ascii="Courier New" w:hAnsi="Courier New" w:cs="Courier New" w:hint="default"/>
      </w:rPr>
    </w:lvl>
    <w:lvl w:ilvl="2" w:tplc="7444D762" w:tentative="1">
      <w:start w:val="1"/>
      <w:numFmt w:val="bullet"/>
      <w:lvlText w:val=""/>
      <w:lvlJc w:val="left"/>
      <w:pPr>
        <w:ind w:left="2160" w:hanging="360"/>
      </w:pPr>
      <w:rPr>
        <w:rFonts w:ascii="Wingdings" w:hAnsi="Wingdings" w:hint="default"/>
      </w:rPr>
    </w:lvl>
    <w:lvl w:ilvl="3" w:tplc="7A92B8F0" w:tentative="1">
      <w:start w:val="1"/>
      <w:numFmt w:val="bullet"/>
      <w:lvlText w:val=""/>
      <w:lvlJc w:val="left"/>
      <w:pPr>
        <w:ind w:left="2880" w:hanging="360"/>
      </w:pPr>
      <w:rPr>
        <w:rFonts w:ascii="Symbol" w:hAnsi="Symbol" w:hint="default"/>
      </w:rPr>
    </w:lvl>
    <w:lvl w:ilvl="4" w:tplc="79AC25A4" w:tentative="1">
      <w:start w:val="1"/>
      <w:numFmt w:val="bullet"/>
      <w:lvlText w:val="o"/>
      <w:lvlJc w:val="left"/>
      <w:pPr>
        <w:ind w:left="3600" w:hanging="360"/>
      </w:pPr>
      <w:rPr>
        <w:rFonts w:ascii="Courier New" w:hAnsi="Courier New" w:cs="Courier New" w:hint="default"/>
      </w:rPr>
    </w:lvl>
    <w:lvl w:ilvl="5" w:tplc="80D63936" w:tentative="1">
      <w:start w:val="1"/>
      <w:numFmt w:val="bullet"/>
      <w:lvlText w:val=""/>
      <w:lvlJc w:val="left"/>
      <w:pPr>
        <w:ind w:left="4320" w:hanging="360"/>
      </w:pPr>
      <w:rPr>
        <w:rFonts w:ascii="Wingdings" w:hAnsi="Wingdings" w:hint="default"/>
      </w:rPr>
    </w:lvl>
    <w:lvl w:ilvl="6" w:tplc="4F68A2E8" w:tentative="1">
      <w:start w:val="1"/>
      <w:numFmt w:val="bullet"/>
      <w:lvlText w:val=""/>
      <w:lvlJc w:val="left"/>
      <w:pPr>
        <w:ind w:left="5040" w:hanging="360"/>
      </w:pPr>
      <w:rPr>
        <w:rFonts w:ascii="Symbol" w:hAnsi="Symbol" w:hint="default"/>
      </w:rPr>
    </w:lvl>
    <w:lvl w:ilvl="7" w:tplc="4BDC9BE0" w:tentative="1">
      <w:start w:val="1"/>
      <w:numFmt w:val="bullet"/>
      <w:lvlText w:val="o"/>
      <w:lvlJc w:val="left"/>
      <w:pPr>
        <w:ind w:left="5760" w:hanging="360"/>
      </w:pPr>
      <w:rPr>
        <w:rFonts w:ascii="Courier New" w:hAnsi="Courier New" w:cs="Courier New" w:hint="default"/>
      </w:rPr>
    </w:lvl>
    <w:lvl w:ilvl="8" w:tplc="52E44E36" w:tentative="1">
      <w:start w:val="1"/>
      <w:numFmt w:val="bullet"/>
      <w:lvlText w:val=""/>
      <w:lvlJc w:val="left"/>
      <w:pPr>
        <w:ind w:left="6480" w:hanging="360"/>
      </w:pPr>
      <w:rPr>
        <w:rFonts w:ascii="Wingdings" w:hAnsi="Wingdings" w:hint="default"/>
      </w:rPr>
    </w:lvl>
  </w:abstractNum>
  <w:abstractNum w:abstractNumId="21" w15:restartNumberingAfterBreak="0">
    <w:nsid w:val="50550491"/>
    <w:multiLevelType w:val="hybridMultilevel"/>
    <w:tmpl w:val="B914B690"/>
    <w:lvl w:ilvl="0" w:tplc="2BBE63FA">
      <w:start w:val="1"/>
      <w:numFmt w:val="bullet"/>
      <w:lvlText w:val=""/>
      <w:lvlJc w:val="left"/>
      <w:pPr>
        <w:ind w:left="720" w:hanging="360"/>
      </w:pPr>
      <w:rPr>
        <w:rFonts w:ascii="Symbol" w:hAnsi="Symbol" w:hint="default"/>
      </w:rPr>
    </w:lvl>
    <w:lvl w:ilvl="1" w:tplc="FAF29C46">
      <w:numFmt w:val="bullet"/>
      <w:lvlText w:val="-"/>
      <w:lvlJc w:val="left"/>
      <w:pPr>
        <w:ind w:left="1440" w:hanging="360"/>
      </w:pPr>
      <w:rPr>
        <w:rFonts w:ascii="Calibri" w:eastAsia="Calibri" w:hAnsi="Calibri" w:cs="Calibri" w:hint="default"/>
      </w:rPr>
    </w:lvl>
    <w:lvl w:ilvl="2" w:tplc="D8026E22" w:tentative="1">
      <w:start w:val="1"/>
      <w:numFmt w:val="bullet"/>
      <w:lvlText w:val=""/>
      <w:lvlJc w:val="left"/>
      <w:pPr>
        <w:ind w:left="2160" w:hanging="360"/>
      </w:pPr>
      <w:rPr>
        <w:rFonts w:ascii="Wingdings" w:hAnsi="Wingdings" w:hint="default"/>
      </w:rPr>
    </w:lvl>
    <w:lvl w:ilvl="3" w:tplc="79C88946" w:tentative="1">
      <w:start w:val="1"/>
      <w:numFmt w:val="bullet"/>
      <w:lvlText w:val=""/>
      <w:lvlJc w:val="left"/>
      <w:pPr>
        <w:ind w:left="2880" w:hanging="360"/>
      </w:pPr>
      <w:rPr>
        <w:rFonts w:ascii="Symbol" w:hAnsi="Symbol" w:hint="default"/>
      </w:rPr>
    </w:lvl>
    <w:lvl w:ilvl="4" w:tplc="AD16CC0C" w:tentative="1">
      <w:start w:val="1"/>
      <w:numFmt w:val="bullet"/>
      <w:lvlText w:val="o"/>
      <w:lvlJc w:val="left"/>
      <w:pPr>
        <w:ind w:left="3600" w:hanging="360"/>
      </w:pPr>
      <w:rPr>
        <w:rFonts w:ascii="Courier New" w:hAnsi="Courier New" w:cs="Courier New" w:hint="default"/>
      </w:rPr>
    </w:lvl>
    <w:lvl w:ilvl="5" w:tplc="6F1E403E" w:tentative="1">
      <w:start w:val="1"/>
      <w:numFmt w:val="bullet"/>
      <w:lvlText w:val=""/>
      <w:lvlJc w:val="left"/>
      <w:pPr>
        <w:ind w:left="4320" w:hanging="360"/>
      </w:pPr>
      <w:rPr>
        <w:rFonts w:ascii="Wingdings" w:hAnsi="Wingdings" w:hint="default"/>
      </w:rPr>
    </w:lvl>
    <w:lvl w:ilvl="6" w:tplc="F42CC960" w:tentative="1">
      <w:start w:val="1"/>
      <w:numFmt w:val="bullet"/>
      <w:lvlText w:val=""/>
      <w:lvlJc w:val="left"/>
      <w:pPr>
        <w:ind w:left="5040" w:hanging="360"/>
      </w:pPr>
      <w:rPr>
        <w:rFonts w:ascii="Symbol" w:hAnsi="Symbol" w:hint="default"/>
      </w:rPr>
    </w:lvl>
    <w:lvl w:ilvl="7" w:tplc="26B0A688" w:tentative="1">
      <w:start w:val="1"/>
      <w:numFmt w:val="bullet"/>
      <w:lvlText w:val="o"/>
      <w:lvlJc w:val="left"/>
      <w:pPr>
        <w:ind w:left="5760" w:hanging="360"/>
      </w:pPr>
      <w:rPr>
        <w:rFonts w:ascii="Courier New" w:hAnsi="Courier New" w:cs="Courier New" w:hint="default"/>
      </w:rPr>
    </w:lvl>
    <w:lvl w:ilvl="8" w:tplc="2C78630A" w:tentative="1">
      <w:start w:val="1"/>
      <w:numFmt w:val="bullet"/>
      <w:lvlText w:val=""/>
      <w:lvlJc w:val="left"/>
      <w:pPr>
        <w:ind w:left="6480" w:hanging="360"/>
      </w:pPr>
      <w:rPr>
        <w:rFonts w:ascii="Wingdings" w:hAnsi="Wingdings" w:hint="default"/>
      </w:rPr>
    </w:lvl>
  </w:abstractNum>
  <w:abstractNum w:abstractNumId="22" w15:restartNumberingAfterBreak="0">
    <w:nsid w:val="674107EB"/>
    <w:multiLevelType w:val="hybridMultilevel"/>
    <w:tmpl w:val="CD6E9468"/>
    <w:lvl w:ilvl="0" w:tplc="C48E2580">
      <w:start w:val="1"/>
      <w:numFmt w:val="decimal"/>
      <w:pStyle w:val="Styl1-1"/>
      <w:lvlText w:val="%1."/>
      <w:lvlJc w:val="left"/>
      <w:pPr>
        <w:ind w:left="9433" w:hanging="360"/>
      </w:pPr>
      <w:rPr>
        <w:b w:val="0"/>
      </w:rPr>
    </w:lvl>
    <w:lvl w:ilvl="1" w:tplc="10EEE9FC">
      <w:start w:val="1"/>
      <w:numFmt w:val="lowerLetter"/>
      <w:lvlText w:val="%2."/>
      <w:lvlJc w:val="left"/>
      <w:pPr>
        <w:ind w:left="9161" w:hanging="360"/>
      </w:pPr>
    </w:lvl>
    <w:lvl w:ilvl="2" w:tplc="2D8A7388">
      <w:start w:val="1"/>
      <w:numFmt w:val="lowerRoman"/>
      <w:lvlText w:val="%3."/>
      <w:lvlJc w:val="right"/>
      <w:pPr>
        <w:ind w:left="9881" w:hanging="180"/>
      </w:pPr>
    </w:lvl>
    <w:lvl w:ilvl="3" w:tplc="CCC421B2">
      <w:start w:val="1"/>
      <w:numFmt w:val="decimal"/>
      <w:lvlText w:val="%4."/>
      <w:lvlJc w:val="left"/>
      <w:pPr>
        <w:ind w:left="10601" w:hanging="360"/>
      </w:pPr>
    </w:lvl>
    <w:lvl w:ilvl="4" w:tplc="185AB178">
      <w:start w:val="1"/>
      <w:numFmt w:val="lowerLetter"/>
      <w:lvlText w:val="%5."/>
      <w:lvlJc w:val="left"/>
      <w:pPr>
        <w:ind w:left="11321" w:hanging="360"/>
      </w:pPr>
    </w:lvl>
    <w:lvl w:ilvl="5" w:tplc="CC7AE7DC">
      <w:start w:val="1"/>
      <w:numFmt w:val="lowerRoman"/>
      <w:lvlText w:val="%6."/>
      <w:lvlJc w:val="right"/>
      <w:pPr>
        <w:ind w:left="12041" w:hanging="180"/>
      </w:pPr>
    </w:lvl>
    <w:lvl w:ilvl="6" w:tplc="64B28AC4">
      <w:start w:val="1"/>
      <w:numFmt w:val="decimal"/>
      <w:lvlText w:val="%7."/>
      <w:lvlJc w:val="left"/>
      <w:pPr>
        <w:ind w:left="12761" w:hanging="360"/>
      </w:pPr>
    </w:lvl>
    <w:lvl w:ilvl="7" w:tplc="E5E8AAF2">
      <w:start w:val="1"/>
      <w:numFmt w:val="lowerLetter"/>
      <w:lvlText w:val="%8."/>
      <w:lvlJc w:val="left"/>
      <w:pPr>
        <w:ind w:left="13481" w:hanging="360"/>
      </w:pPr>
    </w:lvl>
    <w:lvl w:ilvl="8" w:tplc="79DC69A0">
      <w:start w:val="1"/>
      <w:numFmt w:val="lowerRoman"/>
      <w:lvlText w:val="%9."/>
      <w:lvlJc w:val="right"/>
      <w:pPr>
        <w:ind w:left="14201" w:hanging="180"/>
      </w:pPr>
    </w:lvl>
  </w:abstractNum>
  <w:abstractNum w:abstractNumId="23" w15:restartNumberingAfterBreak="0">
    <w:nsid w:val="691B774F"/>
    <w:multiLevelType w:val="hybridMultilevel"/>
    <w:tmpl w:val="64963762"/>
    <w:lvl w:ilvl="0" w:tplc="CCE4CE96">
      <w:start w:val="1"/>
      <w:numFmt w:val="bullet"/>
      <w:pStyle w:val="Fous"/>
      <w:lvlText w:val=""/>
      <w:lvlJc w:val="left"/>
      <w:pPr>
        <w:tabs>
          <w:tab w:val="num" w:pos="722"/>
        </w:tabs>
        <w:ind w:left="722" w:hanging="382"/>
      </w:pPr>
      <w:rPr>
        <w:rFonts w:ascii="Symbol" w:hAnsi="Symbol" w:hint="default"/>
      </w:rPr>
    </w:lvl>
    <w:lvl w:ilvl="1" w:tplc="E64479B8" w:tentative="1">
      <w:start w:val="1"/>
      <w:numFmt w:val="bullet"/>
      <w:lvlText w:val="o"/>
      <w:lvlJc w:val="left"/>
      <w:pPr>
        <w:tabs>
          <w:tab w:val="num" w:pos="1442"/>
        </w:tabs>
        <w:ind w:left="1442" w:hanging="360"/>
      </w:pPr>
      <w:rPr>
        <w:rFonts w:ascii="Courier New" w:hAnsi="Courier New" w:hint="default"/>
      </w:rPr>
    </w:lvl>
    <w:lvl w:ilvl="2" w:tplc="EAC2B3D4" w:tentative="1">
      <w:start w:val="1"/>
      <w:numFmt w:val="bullet"/>
      <w:lvlText w:val=""/>
      <w:lvlJc w:val="left"/>
      <w:pPr>
        <w:tabs>
          <w:tab w:val="num" w:pos="2162"/>
        </w:tabs>
        <w:ind w:left="2162" w:hanging="360"/>
      </w:pPr>
      <w:rPr>
        <w:rFonts w:ascii="Wingdings" w:hAnsi="Wingdings" w:hint="default"/>
      </w:rPr>
    </w:lvl>
    <w:lvl w:ilvl="3" w:tplc="49EC66A4" w:tentative="1">
      <w:start w:val="1"/>
      <w:numFmt w:val="bullet"/>
      <w:lvlText w:val=""/>
      <w:lvlJc w:val="left"/>
      <w:pPr>
        <w:tabs>
          <w:tab w:val="num" w:pos="2882"/>
        </w:tabs>
        <w:ind w:left="2882" w:hanging="360"/>
      </w:pPr>
      <w:rPr>
        <w:rFonts w:ascii="Symbol" w:hAnsi="Symbol" w:hint="default"/>
      </w:rPr>
    </w:lvl>
    <w:lvl w:ilvl="4" w:tplc="106C4A5C" w:tentative="1">
      <w:start w:val="1"/>
      <w:numFmt w:val="bullet"/>
      <w:lvlText w:val="o"/>
      <w:lvlJc w:val="left"/>
      <w:pPr>
        <w:tabs>
          <w:tab w:val="num" w:pos="3602"/>
        </w:tabs>
        <w:ind w:left="3602" w:hanging="360"/>
      </w:pPr>
      <w:rPr>
        <w:rFonts w:ascii="Courier New" w:hAnsi="Courier New" w:hint="default"/>
      </w:rPr>
    </w:lvl>
    <w:lvl w:ilvl="5" w:tplc="06CC429C" w:tentative="1">
      <w:start w:val="1"/>
      <w:numFmt w:val="bullet"/>
      <w:lvlText w:val=""/>
      <w:lvlJc w:val="left"/>
      <w:pPr>
        <w:tabs>
          <w:tab w:val="num" w:pos="4322"/>
        </w:tabs>
        <w:ind w:left="4322" w:hanging="360"/>
      </w:pPr>
      <w:rPr>
        <w:rFonts w:ascii="Wingdings" w:hAnsi="Wingdings" w:hint="default"/>
      </w:rPr>
    </w:lvl>
    <w:lvl w:ilvl="6" w:tplc="EA904F94" w:tentative="1">
      <w:start w:val="1"/>
      <w:numFmt w:val="bullet"/>
      <w:lvlText w:val=""/>
      <w:lvlJc w:val="left"/>
      <w:pPr>
        <w:tabs>
          <w:tab w:val="num" w:pos="5042"/>
        </w:tabs>
        <w:ind w:left="5042" w:hanging="360"/>
      </w:pPr>
      <w:rPr>
        <w:rFonts w:ascii="Symbol" w:hAnsi="Symbol" w:hint="default"/>
      </w:rPr>
    </w:lvl>
    <w:lvl w:ilvl="7" w:tplc="40EA9EA0" w:tentative="1">
      <w:start w:val="1"/>
      <w:numFmt w:val="bullet"/>
      <w:lvlText w:val="o"/>
      <w:lvlJc w:val="left"/>
      <w:pPr>
        <w:tabs>
          <w:tab w:val="num" w:pos="5762"/>
        </w:tabs>
        <w:ind w:left="5762" w:hanging="360"/>
      </w:pPr>
      <w:rPr>
        <w:rFonts w:ascii="Courier New" w:hAnsi="Courier New" w:hint="default"/>
      </w:rPr>
    </w:lvl>
    <w:lvl w:ilvl="8" w:tplc="F830E25C"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6A866DA0"/>
    <w:multiLevelType w:val="hybridMultilevel"/>
    <w:tmpl w:val="E728AC18"/>
    <w:styleLink w:val="StylI-aa"/>
    <w:lvl w:ilvl="0" w:tplc="7C28A10A">
      <w:start w:val="1"/>
      <w:numFmt w:val="decimal"/>
      <w:lvlText w:val="%1."/>
      <w:lvlJc w:val="left"/>
      <w:pPr>
        <w:ind w:left="357" w:hanging="357"/>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9EB61436">
      <w:start w:val="1"/>
      <w:numFmt w:val="lowerLetter"/>
      <w:lvlText w:val="%2."/>
      <w:lvlJc w:val="left"/>
      <w:pPr>
        <w:ind w:left="1440" w:hanging="360"/>
      </w:pPr>
    </w:lvl>
    <w:lvl w:ilvl="2" w:tplc="AF04C706">
      <w:start w:val="1"/>
      <w:numFmt w:val="lowerRoman"/>
      <w:lvlText w:val="%3."/>
      <w:lvlJc w:val="right"/>
      <w:pPr>
        <w:ind w:left="2160" w:hanging="180"/>
      </w:pPr>
    </w:lvl>
    <w:lvl w:ilvl="3" w:tplc="D9FC4066">
      <w:start w:val="1"/>
      <w:numFmt w:val="decimal"/>
      <w:lvlText w:val="%4."/>
      <w:lvlJc w:val="left"/>
      <w:pPr>
        <w:ind w:left="2880" w:hanging="360"/>
      </w:pPr>
    </w:lvl>
    <w:lvl w:ilvl="4" w:tplc="DB3628AE">
      <w:start w:val="1"/>
      <w:numFmt w:val="lowerLetter"/>
      <w:lvlText w:val="%5."/>
      <w:lvlJc w:val="left"/>
      <w:pPr>
        <w:ind w:left="3600" w:hanging="360"/>
      </w:pPr>
    </w:lvl>
    <w:lvl w:ilvl="5" w:tplc="12E430CC">
      <w:start w:val="1"/>
      <w:numFmt w:val="lowerRoman"/>
      <w:lvlText w:val="%6."/>
      <w:lvlJc w:val="right"/>
      <w:pPr>
        <w:ind w:left="4320" w:hanging="180"/>
      </w:pPr>
    </w:lvl>
    <w:lvl w:ilvl="6" w:tplc="615C9B58">
      <w:start w:val="1"/>
      <w:numFmt w:val="decimal"/>
      <w:lvlText w:val="%7."/>
      <w:lvlJc w:val="left"/>
      <w:pPr>
        <w:ind w:left="5040" w:hanging="360"/>
      </w:pPr>
    </w:lvl>
    <w:lvl w:ilvl="7" w:tplc="FB103E9C">
      <w:start w:val="1"/>
      <w:numFmt w:val="lowerLetter"/>
      <w:lvlText w:val="%8."/>
      <w:lvlJc w:val="left"/>
      <w:pPr>
        <w:ind w:left="5760" w:hanging="360"/>
      </w:pPr>
    </w:lvl>
    <w:lvl w:ilvl="8" w:tplc="5B8A1E56">
      <w:start w:val="1"/>
      <w:numFmt w:val="lowerRoman"/>
      <w:lvlText w:val="%9."/>
      <w:lvlJc w:val="right"/>
      <w:pPr>
        <w:ind w:left="6480" w:hanging="180"/>
      </w:pPr>
    </w:lvl>
  </w:abstractNum>
  <w:num w:numId="1">
    <w:abstractNumId w:val="4"/>
  </w:num>
  <w:num w:numId="2">
    <w:abstractNumId w:val="23"/>
  </w:num>
  <w:num w:numId="3">
    <w:abstractNumId w:val="11"/>
  </w:num>
  <w:num w:numId="4">
    <w:abstractNumId w:val="1"/>
  </w:num>
  <w:num w:numId="5">
    <w:abstractNumId w:val="7"/>
  </w:num>
  <w:num w:numId="6">
    <w:abstractNumId w:val="18"/>
  </w:num>
  <w:num w:numId="7">
    <w:abstractNumId w:val="10"/>
  </w:num>
  <w:num w:numId="8">
    <w:abstractNumId w:val="5"/>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6"/>
  </w:num>
  <w:num w:numId="15">
    <w:abstractNumId w:val="17"/>
  </w:num>
  <w:num w:numId="16">
    <w:abstractNumId w:val="20"/>
  </w:num>
  <w:num w:numId="17">
    <w:abstractNumId w:val="15"/>
  </w:num>
  <w:num w:numId="18">
    <w:abstractNumId w:val="21"/>
  </w:num>
  <w:num w:numId="19">
    <w:abstractNumId w:val="9"/>
  </w:num>
  <w:num w:numId="20">
    <w:abstractNumId w:val="19"/>
  </w:num>
  <w:num w:numId="21">
    <w:abstractNumId w:val="2"/>
  </w:num>
  <w:num w:numId="22">
    <w:abstractNumId w:val="1"/>
  </w:num>
  <w:num w:numId="23">
    <w:abstractNumId w:val="1"/>
  </w:num>
  <w:num w:numId="24">
    <w:abstractNumId w:val="1"/>
  </w:num>
  <w:num w:numId="25">
    <w:abstractNumId w:val="1"/>
  </w:num>
  <w:num w:numId="26">
    <w:abstractNumId w:val="8"/>
  </w:num>
  <w:num w:numId="27">
    <w:abstractNumId w:val="3"/>
  </w:num>
  <w:num w:numId="28">
    <w:abstractNumId w:val="14"/>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F2"/>
    <w:rsid w:val="000005CD"/>
    <w:rsid w:val="000006CF"/>
    <w:rsid w:val="00000B8D"/>
    <w:rsid w:val="00000BAF"/>
    <w:rsid w:val="00001043"/>
    <w:rsid w:val="00001048"/>
    <w:rsid w:val="00001308"/>
    <w:rsid w:val="000013A5"/>
    <w:rsid w:val="000017C6"/>
    <w:rsid w:val="000022CA"/>
    <w:rsid w:val="000028A2"/>
    <w:rsid w:val="00002D56"/>
    <w:rsid w:val="000035D2"/>
    <w:rsid w:val="0000381C"/>
    <w:rsid w:val="0000395D"/>
    <w:rsid w:val="00003F10"/>
    <w:rsid w:val="0000412F"/>
    <w:rsid w:val="00004247"/>
    <w:rsid w:val="00004762"/>
    <w:rsid w:val="00004771"/>
    <w:rsid w:val="00004843"/>
    <w:rsid w:val="000049B3"/>
    <w:rsid w:val="00004B16"/>
    <w:rsid w:val="000050B7"/>
    <w:rsid w:val="0000515B"/>
    <w:rsid w:val="00005B61"/>
    <w:rsid w:val="00005C11"/>
    <w:rsid w:val="00005EA6"/>
    <w:rsid w:val="00005F4F"/>
    <w:rsid w:val="0000654A"/>
    <w:rsid w:val="00006575"/>
    <w:rsid w:val="00006A49"/>
    <w:rsid w:val="00006E91"/>
    <w:rsid w:val="00007503"/>
    <w:rsid w:val="000076CA"/>
    <w:rsid w:val="000076DC"/>
    <w:rsid w:val="00007748"/>
    <w:rsid w:val="0000775B"/>
    <w:rsid w:val="00007918"/>
    <w:rsid w:val="00007A79"/>
    <w:rsid w:val="00007D00"/>
    <w:rsid w:val="00007FFD"/>
    <w:rsid w:val="00010542"/>
    <w:rsid w:val="00010857"/>
    <w:rsid w:val="00010881"/>
    <w:rsid w:val="00010A0F"/>
    <w:rsid w:val="00011FAC"/>
    <w:rsid w:val="0001220F"/>
    <w:rsid w:val="00012F18"/>
    <w:rsid w:val="0001300E"/>
    <w:rsid w:val="000139B0"/>
    <w:rsid w:val="00013A0F"/>
    <w:rsid w:val="00013E03"/>
    <w:rsid w:val="0001417D"/>
    <w:rsid w:val="00014A92"/>
    <w:rsid w:val="00014CB9"/>
    <w:rsid w:val="00014D44"/>
    <w:rsid w:val="00014F37"/>
    <w:rsid w:val="00015294"/>
    <w:rsid w:val="0001543B"/>
    <w:rsid w:val="000155EE"/>
    <w:rsid w:val="000159D3"/>
    <w:rsid w:val="00015A63"/>
    <w:rsid w:val="00015D43"/>
    <w:rsid w:val="00016174"/>
    <w:rsid w:val="000161C5"/>
    <w:rsid w:val="0001631E"/>
    <w:rsid w:val="000163CA"/>
    <w:rsid w:val="00016595"/>
    <w:rsid w:val="000165EC"/>
    <w:rsid w:val="00016787"/>
    <w:rsid w:val="00016899"/>
    <w:rsid w:val="0001697E"/>
    <w:rsid w:val="000169DB"/>
    <w:rsid w:val="00016B15"/>
    <w:rsid w:val="00016C30"/>
    <w:rsid w:val="0001708C"/>
    <w:rsid w:val="00017237"/>
    <w:rsid w:val="00017267"/>
    <w:rsid w:val="000173B5"/>
    <w:rsid w:val="00017E5A"/>
    <w:rsid w:val="00020193"/>
    <w:rsid w:val="000206E1"/>
    <w:rsid w:val="00020C8D"/>
    <w:rsid w:val="00020DB2"/>
    <w:rsid w:val="00021451"/>
    <w:rsid w:val="0002159A"/>
    <w:rsid w:val="00021770"/>
    <w:rsid w:val="000220A3"/>
    <w:rsid w:val="00022309"/>
    <w:rsid w:val="00022418"/>
    <w:rsid w:val="0002290A"/>
    <w:rsid w:val="00022FC2"/>
    <w:rsid w:val="00022FC4"/>
    <w:rsid w:val="000230A3"/>
    <w:rsid w:val="000244A8"/>
    <w:rsid w:val="00024854"/>
    <w:rsid w:val="000248E9"/>
    <w:rsid w:val="0002540D"/>
    <w:rsid w:val="0002573F"/>
    <w:rsid w:val="000257CD"/>
    <w:rsid w:val="000258ED"/>
    <w:rsid w:val="00025AC2"/>
    <w:rsid w:val="000262E1"/>
    <w:rsid w:val="000264A7"/>
    <w:rsid w:val="00026BE7"/>
    <w:rsid w:val="00026C7C"/>
    <w:rsid w:val="00026CB1"/>
    <w:rsid w:val="00026FBF"/>
    <w:rsid w:val="00027763"/>
    <w:rsid w:val="00027882"/>
    <w:rsid w:val="000278F1"/>
    <w:rsid w:val="00027956"/>
    <w:rsid w:val="00027995"/>
    <w:rsid w:val="00027CE3"/>
    <w:rsid w:val="00027DAB"/>
    <w:rsid w:val="0003017D"/>
    <w:rsid w:val="0003037D"/>
    <w:rsid w:val="00030C9F"/>
    <w:rsid w:val="00030F7B"/>
    <w:rsid w:val="000311E1"/>
    <w:rsid w:val="0003124C"/>
    <w:rsid w:val="0003164E"/>
    <w:rsid w:val="00031F05"/>
    <w:rsid w:val="0003201D"/>
    <w:rsid w:val="00032311"/>
    <w:rsid w:val="00032CE4"/>
    <w:rsid w:val="0003306C"/>
    <w:rsid w:val="000332B2"/>
    <w:rsid w:val="00033458"/>
    <w:rsid w:val="00033573"/>
    <w:rsid w:val="00033719"/>
    <w:rsid w:val="000339DF"/>
    <w:rsid w:val="00033DFA"/>
    <w:rsid w:val="00033E65"/>
    <w:rsid w:val="00033FB5"/>
    <w:rsid w:val="000341CD"/>
    <w:rsid w:val="000348F1"/>
    <w:rsid w:val="0003494F"/>
    <w:rsid w:val="00034BDE"/>
    <w:rsid w:val="00034CA1"/>
    <w:rsid w:val="00034CDF"/>
    <w:rsid w:val="00034E57"/>
    <w:rsid w:val="00035266"/>
    <w:rsid w:val="000352C1"/>
    <w:rsid w:val="00035504"/>
    <w:rsid w:val="00035A25"/>
    <w:rsid w:val="00035F07"/>
    <w:rsid w:val="00036132"/>
    <w:rsid w:val="00036342"/>
    <w:rsid w:val="00036575"/>
    <w:rsid w:val="00036B45"/>
    <w:rsid w:val="00036FD9"/>
    <w:rsid w:val="000373FB"/>
    <w:rsid w:val="00037950"/>
    <w:rsid w:val="00037D22"/>
    <w:rsid w:val="00037F4A"/>
    <w:rsid w:val="000401FE"/>
    <w:rsid w:val="0004021A"/>
    <w:rsid w:val="00040505"/>
    <w:rsid w:val="000406B6"/>
    <w:rsid w:val="00040CA3"/>
    <w:rsid w:val="00040E7A"/>
    <w:rsid w:val="00040EDE"/>
    <w:rsid w:val="00040EF7"/>
    <w:rsid w:val="00040FCF"/>
    <w:rsid w:val="000410A1"/>
    <w:rsid w:val="000410D4"/>
    <w:rsid w:val="00041201"/>
    <w:rsid w:val="0004143E"/>
    <w:rsid w:val="00041493"/>
    <w:rsid w:val="00041623"/>
    <w:rsid w:val="000423E7"/>
    <w:rsid w:val="00042AFC"/>
    <w:rsid w:val="00043A0E"/>
    <w:rsid w:val="00043BFE"/>
    <w:rsid w:val="000449F5"/>
    <w:rsid w:val="00044EFD"/>
    <w:rsid w:val="000450C4"/>
    <w:rsid w:val="00045E5B"/>
    <w:rsid w:val="00046471"/>
    <w:rsid w:val="000465BA"/>
    <w:rsid w:val="000466CE"/>
    <w:rsid w:val="000469D6"/>
    <w:rsid w:val="00046B2F"/>
    <w:rsid w:val="0004760C"/>
    <w:rsid w:val="00047940"/>
    <w:rsid w:val="000479A1"/>
    <w:rsid w:val="000479D3"/>
    <w:rsid w:val="00047A6D"/>
    <w:rsid w:val="00047E8D"/>
    <w:rsid w:val="000501CD"/>
    <w:rsid w:val="000504E9"/>
    <w:rsid w:val="0005097D"/>
    <w:rsid w:val="00050C55"/>
    <w:rsid w:val="00050EE7"/>
    <w:rsid w:val="00051DCC"/>
    <w:rsid w:val="00052457"/>
    <w:rsid w:val="000526EA"/>
    <w:rsid w:val="0005306F"/>
    <w:rsid w:val="000533AA"/>
    <w:rsid w:val="000533BD"/>
    <w:rsid w:val="0005352A"/>
    <w:rsid w:val="000537C9"/>
    <w:rsid w:val="00053DED"/>
    <w:rsid w:val="00053E46"/>
    <w:rsid w:val="00053EBB"/>
    <w:rsid w:val="000540D5"/>
    <w:rsid w:val="00054242"/>
    <w:rsid w:val="00054785"/>
    <w:rsid w:val="00054AEE"/>
    <w:rsid w:val="00054C93"/>
    <w:rsid w:val="00054DC8"/>
    <w:rsid w:val="00054F7C"/>
    <w:rsid w:val="000554FF"/>
    <w:rsid w:val="00055EE8"/>
    <w:rsid w:val="00056222"/>
    <w:rsid w:val="00056850"/>
    <w:rsid w:val="00056879"/>
    <w:rsid w:val="00056D90"/>
    <w:rsid w:val="0005702D"/>
    <w:rsid w:val="0005709E"/>
    <w:rsid w:val="00057281"/>
    <w:rsid w:val="000575EE"/>
    <w:rsid w:val="00057A97"/>
    <w:rsid w:val="00060251"/>
    <w:rsid w:val="0006034B"/>
    <w:rsid w:val="00060659"/>
    <w:rsid w:val="000606F4"/>
    <w:rsid w:val="000607AD"/>
    <w:rsid w:val="0006091C"/>
    <w:rsid w:val="00060AC4"/>
    <w:rsid w:val="00060CE8"/>
    <w:rsid w:val="00060E75"/>
    <w:rsid w:val="00061A50"/>
    <w:rsid w:val="00061B2F"/>
    <w:rsid w:val="00062438"/>
    <w:rsid w:val="000629BA"/>
    <w:rsid w:val="00062AF0"/>
    <w:rsid w:val="00062D7C"/>
    <w:rsid w:val="00063016"/>
    <w:rsid w:val="000633B1"/>
    <w:rsid w:val="00063D8C"/>
    <w:rsid w:val="000643C9"/>
    <w:rsid w:val="00064455"/>
    <w:rsid w:val="00064732"/>
    <w:rsid w:val="00064908"/>
    <w:rsid w:val="00064C90"/>
    <w:rsid w:val="00064E91"/>
    <w:rsid w:val="000653DE"/>
    <w:rsid w:val="000655AC"/>
    <w:rsid w:val="00065C8F"/>
    <w:rsid w:val="00065D63"/>
    <w:rsid w:val="00065DE2"/>
    <w:rsid w:val="000664D3"/>
    <w:rsid w:val="00066A29"/>
    <w:rsid w:val="00067058"/>
    <w:rsid w:val="000671BB"/>
    <w:rsid w:val="0006745C"/>
    <w:rsid w:val="000675EB"/>
    <w:rsid w:val="000678FD"/>
    <w:rsid w:val="00067992"/>
    <w:rsid w:val="00067AD6"/>
    <w:rsid w:val="00067B84"/>
    <w:rsid w:val="00067CA8"/>
    <w:rsid w:val="00067D72"/>
    <w:rsid w:val="0007027A"/>
    <w:rsid w:val="0007044A"/>
    <w:rsid w:val="000704E8"/>
    <w:rsid w:val="00070ABE"/>
    <w:rsid w:val="00070ADD"/>
    <w:rsid w:val="00070E9D"/>
    <w:rsid w:val="00071076"/>
    <w:rsid w:val="0007148D"/>
    <w:rsid w:val="0007168C"/>
    <w:rsid w:val="00071774"/>
    <w:rsid w:val="00071AAD"/>
    <w:rsid w:val="00071BC4"/>
    <w:rsid w:val="00071DF1"/>
    <w:rsid w:val="0007201D"/>
    <w:rsid w:val="00072D49"/>
    <w:rsid w:val="0007313D"/>
    <w:rsid w:val="000734DF"/>
    <w:rsid w:val="00073C8F"/>
    <w:rsid w:val="00073EB2"/>
    <w:rsid w:val="000742F7"/>
    <w:rsid w:val="00074563"/>
    <w:rsid w:val="00074564"/>
    <w:rsid w:val="00074596"/>
    <w:rsid w:val="000751B8"/>
    <w:rsid w:val="0007526C"/>
    <w:rsid w:val="000753AE"/>
    <w:rsid w:val="00075DF6"/>
    <w:rsid w:val="00075F56"/>
    <w:rsid w:val="000763D7"/>
    <w:rsid w:val="00076507"/>
    <w:rsid w:val="00076759"/>
    <w:rsid w:val="00076920"/>
    <w:rsid w:val="000769D4"/>
    <w:rsid w:val="00077225"/>
    <w:rsid w:val="00077441"/>
    <w:rsid w:val="0007751A"/>
    <w:rsid w:val="00077C9F"/>
    <w:rsid w:val="000807B4"/>
    <w:rsid w:val="000807FE"/>
    <w:rsid w:val="0008086D"/>
    <w:rsid w:val="00080A12"/>
    <w:rsid w:val="00080A6A"/>
    <w:rsid w:val="00080A79"/>
    <w:rsid w:val="00080B7C"/>
    <w:rsid w:val="00080E5C"/>
    <w:rsid w:val="00080E70"/>
    <w:rsid w:val="0008113C"/>
    <w:rsid w:val="000811A6"/>
    <w:rsid w:val="000812C9"/>
    <w:rsid w:val="000816AF"/>
    <w:rsid w:val="000817E9"/>
    <w:rsid w:val="000818A3"/>
    <w:rsid w:val="00081930"/>
    <w:rsid w:val="00081951"/>
    <w:rsid w:val="000819D8"/>
    <w:rsid w:val="00081A40"/>
    <w:rsid w:val="00081CC2"/>
    <w:rsid w:val="00082598"/>
    <w:rsid w:val="00082B47"/>
    <w:rsid w:val="00083C23"/>
    <w:rsid w:val="00083C5D"/>
    <w:rsid w:val="00083CA0"/>
    <w:rsid w:val="00083E82"/>
    <w:rsid w:val="00083F38"/>
    <w:rsid w:val="00084150"/>
    <w:rsid w:val="00084275"/>
    <w:rsid w:val="00084B69"/>
    <w:rsid w:val="0008521E"/>
    <w:rsid w:val="00085249"/>
    <w:rsid w:val="0008554B"/>
    <w:rsid w:val="0008578C"/>
    <w:rsid w:val="00085EB5"/>
    <w:rsid w:val="00085F93"/>
    <w:rsid w:val="00086127"/>
    <w:rsid w:val="00086203"/>
    <w:rsid w:val="00086892"/>
    <w:rsid w:val="0008692A"/>
    <w:rsid w:val="000876D4"/>
    <w:rsid w:val="00087CEB"/>
    <w:rsid w:val="00090196"/>
    <w:rsid w:val="00090519"/>
    <w:rsid w:val="00090AFC"/>
    <w:rsid w:val="0009101B"/>
    <w:rsid w:val="0009114A"/>
    <w:rsid w:val="00091BC6"/>
    <w:rsid w:val="00091F7A"/>
    <w:rsid w:val="00092865"/>
    <w:rsid w:val="00092B1E"/>
    <w:rsid w:val="00092F80"/>
    <w:rsid w:val="00093066"/>
    <w:rsid w:val="000937C8"/>
    <w:rsid w:val="000939C5"/>
    <w:rsid w:val="00093D29"/>
    <w:rsid w:val="00093EDD"/>
    <w:rsid w:val="00093F67"/>
    <w:rsid w:val="000941B7"/>
    <w:rsid w:val="000942C8"/>
    <w:rsid w:val="00094777"/>
    <w:rsid w:val="00094A69"/>
    <w:rsid w:val="00094ACF"/>
    <w:rsid w:val="0009501C"/>
    <w:rsid w:val="000954AD"/>
    <w:rsid w:val="0009563B"/>
    <w:rsid w:val="00095679"/>
    <w:rsid w:val="00095886"/>
    <w:rsid w:val="00095B3D"/>
    <w:rsid w:val="00095B73"/>
    <w:rsid w:val="00095D0B"/>
    <w:rsid w:val="00095E8E"/>
    <w:rsid w:val="000960D9"/>
    <w:rsid w:val="00096505"/>
    <w:rsid w:val="0009696A"/>
    <w:rsid w:val="00096F54"/>
    <w:rsid w:val="00097112"/>
    <w:rsid w:val="000974F8"/>
    <w:rsid w:val="00097B8B"/>
    <w:rsid w:val="00097C81"/>
    <w:rsid w:val="000A03E3"/>
    <w:rsid w:val="000A040D"/>
    <w:rsid w:val="000A049B"/>
    <w:rsid w:val="000A0DDE"/>
    <w:rsid w:val="000A105B"/>
    <w:rsid w:val="000A13E2"/>
    <w:rsid w:val="000A1605"/>
    <w:rsid w:val="000A18AF"/>
    <w:rsid w:val="000A21B1"/>
    <w:rsid w:val="000A2806"/>
    <w:rsid w:val="000A2BB9"/>
    <w:rsid w:val="000A2BCA"/>
    <w:rsid w:val="000A2CE7"/>
    <w:rsid w:val="000A2E11"/>
    <w:rsid w:val="000A322B"/>
    <w:rsid w:val="000A3347"/>
    <w:rsid w:val="000A3B9A"/>
    <w:rsid w:val="000A4695"/>
    <w:rsid w:val="000A4763"/>
    <w:rsid w:val="000A4A6E"/>
    <w:rsid w:val="000A4C77"/>
    <w:rsid w:val="000A5303"/>
    <w:rsid w:val="000A55CD"/>
    <w:rsid w:val="000A59C7"/>
    <w:rsid w:val="000A5C77"/>
    <w:rsid w:val="000A6793"/>
    <w:rsid w:val="000A67CE"/>
    <w:rsid w:val="000A6A18"/>
    <w:rsid w:val="000A7A86"/>
    <w:rsid w:val="000A7BB1"/>
    <w:rsid w:val="000A7D65"/>
    <w:rsid w:val="000B02FD"/>
    <w:rsid w:val="000B04AC"/>
    <w:rsid w:val="000B0500"/>
    <w:rsid w:val="000B07F2"/>
    <w:rsid w:val="000B0847"/>
    <w:rsid w:val="000B0ABA"/>
    <w:rsid w:val="000B0BFB"/>
    <w:rsid w:val="000B1568"/>
    <w:rsid w:val="000B17E8"/>
    <w:rsid w:val="000B1D38"/>
    <w:rsid w:val="000B20D4"/>
    <w:rsid w:val="000B210E"/>
    <w:rsid w:val="000B260C"/>
    <w:rsid w:val="000B2ABF"/>
    <w:rsid w:val="000B317C"/>
    <w:rsid w:val="000B3BC7"/>
    <w:rsid w:val="000B3D9D"/>
    <w:rsid w:val="000B3E7F"/>
    <w:rsid w:val="000B445C"/>
    <w:rsid w:val="000B44D5"/>
    <w:rsid w:val="000B465C"/>
    <w:rsid w:val="000B4914"/>
    <w:rsid w:val="000B50FD"/>
    <w:rsid w:val="000B5139"/>
    <w:rsid w:val="000B5185"/>
    <w:rsid w:val="000B54A0"/>
    <w:rsid w:val="000B5B16"/>
    <w:rsid w:val="000B5D4A"/>
    <w:rsid w:val="000B5E90"/>
    <w:rsid w:val="000B5FE8"/>
    <w:rsid w:val="000B6205"/>
    <w:rsid w:val="000B64F4"/>
    <w:rsid w:val="000B67F1"/>
    <w:rsid w:val="000B6A83"/>
    <w:rsid w:val="000B6FB8"/>
    <w:rsid w:val="000B7508"/>
    <w:rsid w:val="000B7962"/>
    <w:rsid w:val="000B7F14"/>
    <w:rsid w:val="000C091E"/>
    <w:rsid w:val="000C09DA"/>
    <w:rsid w:val="000C0CEE"/>
    <w:rsid w:val="000C1168"/>
    <w:rsid w:val="000C1589"/>
    <w:rsid w:val="000C1996"/>
    <w:rsid w:val="000C19E0"/>
    <w:rsid w:val="000C1D64"/>
    <w:rsid w:val="000C1DFD"/>
    <w:rsid w:val="000C226C"/>
    <w:rsid w:val="000C2291"/>
    <w:rsid w:val="000C2413"/>
    <w:rsid w:val="000C2678"/>
    <w:rsid w:val="000C290D"/>
    <w:rsid w:val="000C2DAC"/>
    <w:rsid w:val="000C2E41"/>
    <w:rsid w:val="000C3071"/>
    <w:rsid w:val="000C30FF"/>
    <w:rsid w:val="000C346E"/>
    <w:rsid w:val="000C35E8"/>
    <w:rsid w:val="000C387F"/>
    <w:rsid w:val="000C3907"/>
    <w:rsid w:val="000C3B5A"/>
    <w:rsid w:val="000C42C2"/>
    <w:rsid w:val="000C4D53"/>
    <w:rsid w:val="000C4E15"/>
    <w:rsid w:val="000C5348"/>
    <w:rsid w:val="000C580F"/>
    <w:rsid w:val="000C5B01"/>
    <w:rsid w:val="000C5C4C"/>
    <w:rsid w:val="000C6244"/>
    <w:rsid w:val="000C6423"/>
    <w:rsid w:val="000C64A3"/>
    <w:rsid w:val="000C6525"/>
    <w:rsid w:val="000C6B86"/>
    <w:rsid w:val="000C6CB1"/>
    <w:rsid w:val="000C6D6F"/>
    <w:rsid w:val="000C6DFB"/>
    <w:rsid w:val="000C6F3D"/>
    <w:rsid w:val="000C79EC"/>
    <w:rsid w:val="000C7F2E"/>
    <w:rsid w:val="000C7F4F"/>
    <w:rsid w:val="000C7FBA"/>
    <w:rsid w:val="000D018E"/>
    <w:rsid w:val="000D0D17"/>
    <w:rsid w:val="000D0E08"/>
    <w:rsid w:val="000D0E42"/>
    <w:rsid w:val="000D0EB9"/>
    <w:rsid w:val="000D1581"/>
    <w:rsid w:val="000D1C3C"/>
    <w:rsid w:val="000D1E29"/>
    <w:rsid w:val="000D26C8"/>
    <w:rsid w:val="000D2B95"/>
    <w:rsid w:val="000D2C9A"/>
    <w:rsid w:val="000D2E34"/>
    <w:rsid w:val="000D2EB6"/>
    <w:rsid w:val="000D3430"/>
    <w:rsid w:val="000D366B"/>
    <w:rsid w:val="000D3734"/>
    <w:rsid w:val="000D3775"/>
    <w:rsid w:val="000D3A7C"/>
    <w:rsid w:val="000D3B4C"/>
    <w:rsid w:val="000D3C58"/>
    <w:rsid w:val="000D42D3"/>
    <w:rsid w:val="000D44D5"/>
    <w:rsid w:val="000D4526"/>
    <w:rsid w:val="000D47B3"/>
    <w:rsid w:val="000D47E2"/>
    <w:rsid w:val="000D48A5"/>
    <w:rsid w:val="000D4A83"/>
    <w:rsid w:val="000D4CC7"/>
    <w:rsid w:val="000D54C3"/>
    <w:rsid w:val="000D582E"/>
    <w:rsid w:val="000D5D39"/>
    <w:rsid w:val="000D5D74"/>
    <w:rsid w:val="000D600A"/>
    <w:rsid w:val="000D617A"/>
    <w:rsid w:val="000D62B3"/>
    <w:rsid w:val="000D6A51"/>
    <w:rsid w:val="000D6FBB"/>
    <w:rsid w:val="000D6FDD"/>
    <w:rsid w:val="000D712D"/>
    <w:rsid w:val="000D71E5"/>
    <w:rsid w:val="000D78F1"/>
    <w:rsid w:val="000D7CBF"/>
    <w:rsid w:val="000E0135"/>
    <w:rsid w:val="000E0A1D"/>
    <w:rsid w:val="000E0BF4"/>
    <w:rsid w:val="000E0F86"/>
    <w:rsid w:val="000E179A"/>
    <w:rsid w:val="000E1952"/>
    <w:rsid w:val="000E1C7D"/>
    <w:rsid w:val="000E2069"/>
    <w:rsid w:val="000E24E9"/>
    <w:rsid w:val="000E2A91"/>
    <w:rsid w:val="000E2BAD"/>
    <w:rsid w:val="000E2EC7"/>
    <w:rsid w:val="000E30A7"/>
    <w:rsid w:val="000E32BD"/>
    <w:rsid w:val="000E34D7"/>
    <w:rsid w:val="000E34E4"/>
    <w:rsid w:val="000E3CC2"/>
    <w:rsid w:val="000E40ED"/>
    <w:rsid w:val="000E4382"/>
    <w:rsid w:val="000E43D3"/>
    <w:rsid w:val="000E45C7"/>
    <w:rsid w:val="000E47C3"/>
    <w:rsid w:val="000E4CF4"/>
    <w:rsid w:val="000E4E25"/>
    <w:rsid w:val="000E5368"/>
    <w:rsid w:val="000E56FB"/>
    <w:rsid w:val="000E5A23"/>
    <w:rsid w:val="000E5BD9"/>
    <w:rsid w:val="000E5CC1"/>
    <w:rsid w:val="000E6052"/>
    <w:rsid w:val="000E63A0"/>
    <w:rsid w:val="000E6989"/>
    <w:rsid w:val="000E6C9D"/>
    <w:rsid w:val="000E6F49"/>
    <w:rsid w:val="000E75E3"/>
    <w:rsid w:val="000E786D"/>
    <w:rsid w:val="000E79BD"/>
    <w:rsid w:val="000E7CBF"/>
    <w:rsid w:val="000F00EB"/>
    <w:rsid w:val="000F0824"/>
    <w:rsid w:val="000F0A00"/>
    <w:rsid w:val="000F0ED2"/>
    <w:rsid w:val="000F13A7"/>
    <w:rsid w:val="000F1D3B"/>
    <w:rsid w:val="000F1E8E"/>
    <w:rsid w:val="000F254B"/>
    <w:rsid w:val="000F2D13"/>
    <w:rsid w:val="000F303E"/>
    <w:rsid w:val="000F3363"/>
    <w:rsid w:val="000F3510"/>
    <w:rsid w:val="000F3B5E"/>
    <w:rsid w:val="000F3EF7"/>
    <w:rsid w:val="000F410A"/>
    <w:rsid w:val="000F446F"/>
    <w:rsid w:val="000F4CA8"/>
    <w:rsid w:val="000F4CBD"/>
    <w:rsid w:val="000F4F1D"/>
    <w:rsid w:val="000F4F6B"/>
    <w:rsid w:val="000F52FF"/>
    <w:rsid w:val="000F5346"/>
    <w:rsid w:val="000F5459"/>
    <w:rsid w:val="000F54DA"/>
    <w:rsid w:val="000F5815"/>
    <w:rsid w:val="000F5841"/>
    <w:rsid w:val="000F58EE"/>
    <w:rsid w:val="000F5AEA"/>
    <w:rsid w:val="000F5DE9"/>
    <w:rsid w:val="000F612E"/>
    <w:rsid w:val="000F645C"/>
    <w:rsid w:val="000F6627"/>
    <w:rsid w:val="000F67CA"/>
    <w:rsid w:val="000F6DA8"/>
    <w:rsid w:val="000F6EC9"/>
    <w:rsid w:val="000F6FBB"/>
    <w:rsid w:val="000F720E"/>
    <w:rsid w:val="000F73C5"/>
    <w:rsid w:val="000F75AF"/>
    <w:rsid w:val="000F780C"/>
    <w:rsid w:val="000F7A20"/>
    <w:rsid w:val="000F7BF4"/>
    <w:rsid w:val="000F7F38"/>
    <w:rsid w:val="001001DF"/>
    <w:rsid w:val="00100283"/>
    <w:rsid w:val="00100A98"/>
    <w:rsid w:val="001013C0"/>
    <w:rsid w:val="00101685"/>
    <w:rsid w:val="001017FF"/>
    <w:rsid w:val="00101BE6"/>
    <w:rsid w:val="00101DBF"/>
    <w:rsid w:val="0010209B"/>
    <w:rsid w:val="001020D8"/>
    <w:rsid w:val="00102121"/>
    <w:rsid w:val="0010226B"/>
    <w:rsid w:val="00102421"/>
    <w:rsid w:val="00102668"/>
    <w:rsid w:val="001028BE"/>
    <w:rsid w:val="00102AD9"/>
    <w:rsid w:val="00103876"/>
    <w:rsid w:val="00103945"/>
    <w:rsid w:val="001039DF"/>
    <w:rsid w:val="00103D72"/>
    <w:rsid w:val="00103E08"/>
    <w:rsid w:val="001040B2"/>
    <w:rsid w:val="0010422E"/>
    <w:rsid w:val="001048AC"/>
    <w:rsid w:val="00104CE3"/>
    <w:rsid w:val="00104DB4"/>
    <w:rsid w:val="00104F56"/>
    <w:rsid w:val="0010571B"/>
    <w:rsid w:val="00106228"/>
    <w:rsid w:val="001062FE"/>
    <w:rsid w:val="0010633C"/>
    <w:rsid w:val="00106550"/>
    <w:rsid w:val="001068DD"/>
    <w:rsid w:val="00107249"/>
    <w:rsid w:val="00107329"/>
    <w:rsid w:val="001073E8"/>
    <w:rsid w:val="001073F3"/>
    <w:rsid w:val="00107E74"/>
    <w:rsid w:val="00107E87"/>
    <w:rsid w:val="00107EB4"/>
    <w:rsid w:val="00107FBD"/>
    <w:rsid w:val="00110759"/>
    <w:rsid w:val="00110862"/>
    <w:rsid w:val="00110F8F"/>
    <w:rsid w:val="0011129E"/>
    <w:rsid w:val="00111BDF"/>
    <w:rsid w:val="00111FAB"/>
    <w:rsid w:val="0011203F"/>
    <w:rsid w:val="0011208A"/>
    <w:rsid w:val="001121DE"/>
    <w:rsid w:val="00112826"/>
    <w:rsid w:val="00112E20"/>
    <w:rsid w:val="00112F6C"/>
    <w:rsid w:val="00113182"/>
    <w:rsid w:val="0011336E"/>
    <w:rsid w:val="00113378"/>
    <w:rsid w:val="00113977"/>
    <w:rsid w:val="00114075"/>
    <w:rsid w:val="00114156"/>
    <w:rsid w:val="001145DF"/>
    <w:rsid w:val="001149F4"/>
    <w:rsid w:val="00114BF6"/>
    <w:rsid w:val="00114E64"/>
    <w:rsid w:val="001150CB"/>
    <w:rsid w:val="00115517"/>
    <w:rsid w:val="00115867"/>
    <w:rsid w:val="00115996"/>
    <w:rsid w:val="00115D0A"/>
    <w:rsid w:val="00116174"/>
    <w:rsid w:val="001161CE"/>
    <w:rsid w:val="0011661F"/>
    <w:rsid w:val="001166DF"/>
    <w:rsid w:val="001167D7"/>
    <w:rsid w:val="001167E0"/>
    <w:rsid w:val="00116B86"/>
    <w:rsid w:val="00116B9A"/>
    <w:rsid w:val="00116F0C"/>
    <w:rsid w:val="00117065"/>
    <w:rsid w:val="0011715A"/>
    <w:rsid w:val="001172E8"/>
    <w:rsid w:val="001174D3"/>
    <w:rsid w:val="001175AE"/>
    <w:rsid w:val="001176AF"/>
    <w:rsid w:val="00117936"/>
    <w:rsid w:val="00117F40"/>
    <w:rsid w:val="00120321"/>
    <w:rsid w:val="001204B8"/>
    <w:rsid w:val="0012054E"/>
    <w:rsid w:val="0012114C"/>
    <w:rsid w:val="001216F9"/>
    <w:rsid w:val="001218BB"/>
    <w:rsid w:val="00121A60"/>
    <w:rsid w:val="00121B61"/>
    <w:rsid w:val="001220CF"/>
    <w:rsid w:val="001227BA"/>
    <w:rsid w:val="00122A22"/>
    <w:rsid w:val="00122AA5"/>
    <w:rsid w:val="00122BBB"/>
    <w:rsid w:val="0012317D"/>
    <w:rsid w:val="0012318F"/>
    <w:rsid w:val="00123291"/>
    <w:rsid w:val="0012364D"/>
    <w:rsid w:val="0012368E"/>
    <w:rsid w:val="00123921"/>
    <w:rsid w:val="00123AA1"/>
    <w:rsid w:val="00123F07"/>
    <w:rsid w:val="00123FB0"/>
    <w:rsid w:val="001240CE"/>
    <w:rsid w:val="00124C27"/>
    <w:rsid w:val="00125199"/>
    <w:rsid w:val="00125387"/>
    <w:rsid w:val="00125619"/>
    <w:rsid w:val="00125E3B"/>
    <w:rsid w:val="00126032"/>
    <w:rsid w:val="0012619F"/>
    <w:rsid w:val="001262B7"/>
    <w:rsid w:val="00126316"/>
    <w:rsid w:val="00126733"/>
    <w:rsid w:val="0012692C"/>
    <w:rsid w:val="00126CDE"/>
    <w:rsid w:val="00126DD8"/>
    <w:rsid w:val="001270E7"/>
    <w:rsid w:val="001273FD"/>
    <w:rsid w:val="00127434"/>
    <w:rsid w:val="00127457"/>
    <w:rsid w:val="0012752F"/>
    <w:rsid w:val="00127F0B"/>
    <w:rsid w:val="001300BD"/>
    <w:rsid w:val="00130191"/>
    <w:rsid w:val="00130322"/>
    <w:rsid w:val="001305CA"/>
    <w:rsid w:val="0013075E"/>
    <w:rsid w:val="00130825"/>
    <w:rsid w:val="00130A1B"/>
    <w:rsid w:val="00130B03"/>
    <w:rsid w:val="00130DB3"/>
    <w:rsid w:val="00130DE6"/>
    <w:rsid w:val="00131102"/>
    <w:rsid w:val="0013137B"/>
    <w:rsid w:val="00131417"/>
    <w:rsid w:val="0013158D"/>
    <w:rsid w:val="00131936"/>
    <w:rsid w:val="00131B9C"/>
    <w:rsid w:val="00131CD5"/>
    <w:rsid w:val="00131FB6"/>
    <w:rsid w:val="0013221B"/>
    <w:rsid w:val="001324CC"/>
    <w:rsid w:val="00132645"/>
    <w:rsid w:val="00132EB8"/>
    <w:rsid w:val="00133369"/>
    <w:rsid w:val="0013337B"/>
    <w:rsid w:val="0013358E"/>
    <w:rsid w:val="00133CF9"/>
    <w:rsid w:val="00133FAA"/>
    <w:rsid w:val="00133FF7"/>
    <w:rsid w:val="001340EE"/>
    <w:rsid w:val="001344E8"/>
    <w:rsid w:val="00134572"/>
    <w:rsid w:val="001345D1"/>
    <w:rsid w:val="001350EF"/>
    <w:rsid w:val="001351CE"/>
    <w:rsid w:val="001352EB"/>
    <w:rsid w:val="0013549C"/>
    <w:rsid w:val="00135B76"/>
    <w:rsid w:val="00136072"/>
    <w:rsid w:val="00136A1E"/>
    <w:rsid w:val="00136B28"/>
    <w:rsid w:val="00136C2E"/>
    <w:rsid w:val="00136DF1"/>
    <w:rsid w:val="0013722C"/>
    <w:rsid w:val="00137474"/>
    <w:rsid w:val="001376AF"/>
    <w:rsid w:val="001377D1"/>
    <w:rsid w:val="00137821"/>
    <w:rsid w:val="001379FA"/>
    <w:rsid w:val="00137A11"/>
    <w:rsid w:val="00137BF1"/>
    <w:rsid w:val="00140037"/>
    <w:rsid w:val="00140681"/>
    <w:rsid w:val="00140747"/>
    <w:rsid w:val="00140D2C"/>
    <w:rsid w:val="00140E0A"/>
    <w:rsid w:val="00140F19"/>
    <w:rsid w:val="001410EC"/>
    <w:rsid w:val="00141453"/>
    <w:rsid w:val="001414D7"/>
    <w:rsid w:val="001417BC"/>
    <w:rsid w:val="001418D9"/>
    <w:rsid w:val="00141932"/>
    <w:rsid w:val="00141B83"/>
    <w:rsid w:val="00142007"/>
    <w:rsid w:val="0014202A"/>
    <w:rsid w:val="00142253"/>
    <w:rsid w:val="0014258E"/>
    <w:rsid w:val="00142C5F"/>
    <w:rsid w:val="00142CD1"/>
    <w:rsid w:val="00142D49"/>
    <w:rsid w:val="00142E66"/>
    <w:rsid w:val="00142F44"/>
    <w:rsid w:val="00142FAA"/>
    <w:rsid w:val="00143329"/>
    <w:rsid w:val="00143B7A"/>
    <w:rsid w:val="00143BE7"/>
    <w:rsid w:val="00143DB3"/>
    <w:rsid w:val="00143FB0"/>
    <w:rsid w:val="0014409F"/>
    <w:rsid w:val="00144411"/>
    <w:rsid w:val="001446EC"/>
    <w:rsid w:val="0014481A"/>
    <w:rsid w:val="00144A93"/>
    <w:rsid w:val="00144CD5"/>
    <w:rsid w:val="001451AB"/>
    <w:rsid w:val="00145240"/>
    <w:rsid w:val="00145693"/>
    <w:rsid w:val="00145794"/>
    <w:rsid w:val="001459A9"/>
    <w:rsid w:val="00145A12"/>
    <w:rsid w:val="00145CE3"/>
    <w:rsid w:val="00145E1E"/>
    <w:rsid w:val="00145EB6"/>
    <w:rsid w:val="00146072"/>
    <w:rsid w:val="00146133"/>
    <w:rsid w:val="0014626A"/>
    <w:rsid w:val="0014687C"/>
    <w:rsid w:val="00146F4F"/>
    <w:rsid w:val="00146F68"/>
    <w:rsid w:val="001475F7"/>
    <w:rsid w:val="00147EEB"/>
    <w:rsid w:val="00150550"/>
    <w:rsid w:val="0015069C"/>
    <w:rsid w:val="00150806"/>
    <w:rsid w:val="00150903"/>
    <w:rsid w:val="00150BED"/>
    <w:rsid w:val="00150EB7"/>
    <w:rsid w:val="00151483"/>
    <w:rsid w:val="0015179B"/>
    <w:rsid w:val="00151A43"/>
    <w:rsid w:val="001523B9"/>
    <w:rsid w:val="001525ED"/>
    <w:rsid w:val="00152A73"/>
    <w:rsid w:val="0015309C"/>
    <w:rsid w:val="001530DB"/>
    <w:rsid w:val="00153418"/>
    <w:rsid w:val="00153500"/>
    <w:rsid w:val="00153633"/>
    <w:rsid w:val="00153799"/>
    <w:rsid w:val="0015394B"/>
    <w:rsid w:val="00153B5F"/>
    <w:rsid w:val="00153BEA"/>
    <w:rsid w:val="00153BF8"/>
    <w:rsid w:val="001540BD"/>
    <w:rsid w:val="0015429D"/>
    <w:rsid w:val="00154CC8"/>
    <w:rsid w:val="00154F85"/>
    <w:rsid w:val="00154F9B"/>
    <w:rsid w:val="00155341"/>
    <w:rsid w:val="00155508"/>
    <w:rsid w:val="00155733"/>
    <w:rsid w:val="00155ADE"/>
    <w:rsid w:val="00155CDE"/>
    <w:rsid w:val="00156011"/>
    <w:rsid w:val="001562E8"/>
    <w:rsid w:val="00156690"/>
    <w:rsid w:val="0015677A"/>
    <w:rsid w:val="00156821"/>
    <w:rsid w:val="0015697C"/>
    <w:rsid w:val="00156B9A"/>
    <w:rsid w:val="00156E2E"/>
    <w:rsid w:val="00157147"/>
    <w:rsid w:val="00157335"/>
    <w:rsid w:val="00157603"/>
    <w:rsid w:val="00157AC3"/>
    <w:rsid w:val="00157B20"/>
    <w:rsid w:val="00157CA2"/>
    <w:rsid w:val="00157E0E"/>
    <w:rsid w:val="001602C1"/>
    <w:rsid w:val="001603B6"/>
    <w:rsid w:val="00160F26"/>
    <w:rsid w:val="00161271"/>
    <w:rsid w:val="001612C3"/>
    <w:rsid w:val="00161463"/>
    <w:rsid w:val="0016156C"/>
    <w:rsid w:val="00161937"/>
    <w:rsid w:val="00161EEB"/>
    <w:rsid w:val="001623DF"/>
    <w:rsid w:val="001626C4"/>
    <w:rsid w:val="001627A0"/>
    <w:rsid w:val="00162A64"/>
    <w:rsid w:val="00162D5C"/>
    <w:rsid w:val="00162E38"/>
    <w:rsid w:val="00162E63"/>
    <w:rsid w:val="00162ECF"/>
    <w:rsid w:val="00163196"/>
    <w:rsid w:val="00163415"/>
    <w:rsid w:val="00163502"/>
    <w:rsid w:val="00163701"/>
    <w:rsid w:val="00163729"/>
    <w:rsid w:val="001638E3"/>
    <w:rsid w:val="00163AC0"/>
    <w:rsid w:val="00163EF9"/>
    <w:rsid w:val="0016411A"/>
    <w:rsid w:val="001642EB"/>
    <w:rsid w:val="00164503"/>
    <w:rsid w:val="001645F9"/>
    <w:rsid w:val="00164757"/>
    <w:rsid w:val="001648D1"/>
    <w:rsid w:val="001648E9"/>
    <w:rsid w:val="00164A9C"/>
    <w:rsid w:val="00164CCA"/>
    <w:rsid w:val="00164D4D"/>
    <w:rsid w:val="00165897"/>
    <w:rsid w:val="001667B9"/>
    <w:rsid w:val="00166D8B"/>
    <w:rsid w:val="00166F1C"/>
    <w:rsid w:val="001670A8"/>
    <w:rsid w:val="001676C0"/>
    <w:rsid w:val="00167B45"/>
    <w:rsid w:val="00167C34"/>
    <w:rsid w:val="001702F9"/>
    <w:rsid w:val="00170325"/>
    <w:rsid w:val="001703C2"/>
    <w:rsid w:val="0017048A"/>
    <w:rsid w:val="001705BA"/>
    <w:rsid w:val="00170944"/>
    <w:rsid w:val="00170BA4"/>
    <w:rsid w:val="00170FBD"/>
    <w:rsid w:val="00171193"/>
    <w:rsid w:val="001713B0"/>
    <w:rsid w:val="00171666"/>
    <w:rsid w:val="001718FB"/>
    <w:rsid w:val="00171B60"/>
    <w:rsid w:val="001729CD"/>
    <w:rsid w:val="00172AE0"/>
    <w:rsid w:val="00172EE6"/>
    <w:rsid w:val="001733B5"/>
    <w:rsid w:val="00173640"/>
    <w:rsid w:val="001736D6"/>
    <w:rsid w:val="0017386D"/>
    <w:rsid w:val="001738B0"/>
    <w:rsid w:val="00173C51"/>
    <w:rsid w:val="00173D57"/>
    <w:rsid w:val="001740F8"/>
    <w:rsid w:val="001741F3"/>
    <w:rsid w:val="00174730"/>
    <w:rsid w:val="00174D59"/>
    <w:rsid w:val="001752C9"/>
    <w:rsid w:val="0017575A"/>
    <w:rsid w:val="00175B5A"/>
    <w:rsid w:val="00175E74"/>
    <w:rsid w:val="0017600A"/>
    <w:rsid w:val="0017686F"/>
    <w:rsid w:val="00176A11"/>
    <w:rsid w:val="00177250"/>
    <w:rsid w:val="001774F7"/>
    <w:rsid w:val="0017776C"/>
    <w:rsid w:val="00177928"/>
    <w:rsid w:val="001779CB"/>
    <w:rsid w:val="00177A6E"/>
    <w:rsid w:val="001804FC"/>
    <w:rsid w:val="001807F7"/>
    <w:rsid w:val="0018082C"/>
    <w:rsid w:val="00180887"/>
    <w:rsid w:val="0018098B"/>
    <w:rsid w:val="001816AC"/>
    <w:rsid w:val="00181B23"/>
    <w:rsid w:val="00181CEF"/>
    <w:rsid w:val="00182367"/>
    <w:rsid w:val="001824BB"/>
    <w:rsid w:val="001825BA"/>
    <w:rsid w:val="001826FD"/>
    <w:rsid w:val="00182923"/>
    <w:rsid w:val="00182BBF"/>
    <w:rsid w:val="00182FE0"/>
    <w:rsid w:val="00183315"/>
    <w:rsid w:val="001833D3"/>
    <w:rsid w:val="0018365F"/>
    <w:rsid w:val="00183922"/>
    <w:rsid w:val="00183BBE"/>
    <w:rsid w:val="00184145"/>
    <w:rsid w:val="00184501"/>
    <w:rsid w:val="00184F29"/>
    <w:rsid w:val="00184FBE"/>
    <w:rsid w:val="00185125"/>
    <w:rsid w:val="00185127"/>
    <w:rsid w:val="00185165"/>
    <w:rsid w:val="00185546"/>
    <w:rsid w:val="0018594E"/>
    <w:rsid w:val="00185B67"/>
    <w:rsid w:val="0018660D"/>
    <w:rsid w:val="00186623"/>
    <w:rsid w:val="0018682B"/>
    <w:rsid w:val="00186EEB"/>
    <w:rsid w:val="00187172"/>
    <w:rsid w:val="001872E3"/>
    <w:rsid w:val="001876F2"/>
    <w:rsid w:val="00187720"/>
    <w:rsid w:val="00187BAA"/>
    <w:rsid w:val="00187CAE"/>
    <w:rsid w:val="00187DE8"/>
    <w:rsid w:val="00187F7F"/>
    <w:rsid w:val="0019032B"/>
    <w:rsid w:val="00190895"/>
    <w:rsid w:val="00190F02"/>
    <w:rsid w:val="00190F8B"/>
    <w:rsid w:val="00191156"/>
    <w:rsid w:val="001912E3"/>
    <w:rsid w:val="001915B3"/>
    <w:rsid w:val="00191882"/>
    <w:rsid w:val="00191964"/>
    <w:rsid w:val="00191F96"/>
    <w:rsid w:val="0019202D"/>
    <w:rsid w:val="00192118"/>
    <w:rsid w:val="00192620"/>
    <w:rsid w:val="00192978"/>
    <w:rsid w:val="00192A25"/>
    <w:rsid w:val="00192B17"/>
    <w:rsid w:val="00192C4A"/>
    <w:rsid w:val="00192C77"/>
    <w:rsid w:val="00192F57"/>
    <w:rsid w:val="00193019"/>
    <w:rsid w:val="00193093"/>
    <w:rsid w:val="001931FA"/>
    <w:rsid w:val="00193877"/>
    <w:rsid w:val="001942DD"/>
    <w:rsid w:val="00194582"/>
    <w:rsid w:val="001945E1"/>
    <w:rsid w:val="00194A93"/>
    <w:rsid w:val="00194ABE"/>
    <w:rsid w:val="00195827"/>
    <w:rsid w:val="001958AD"/>
    <w:rsid w:val="00195D0B"/>
    <w:rsid w:val="00195F7F"/>
    <w:rsid w:val="001961E4"/>
    <w:rsid w:val="00196962"/>
    <w:rsid w:val="00196F23"/>
    <w:rsid w:val="00197062"/>
    <w:rsid w:val="001975B0"/>
    <w:rsid w:val="00197603"/>
    <w:rsid w:val="00197895"/>
    <w:rsid w:val="00197931"/>
    <w:rsid w:val="00197B62"/>
    <w:rsid w:val="00197CDD"/>
    <w:rsid w:val="00197E33"/>
    <w:rsid w:val="001A01AE"/>
    <w:rsid w:val="001A0365"/>
    <w:rsid w:val="001A0367"/>
    <w:rsid w:val="001A06DE"/>
    <w:rsid w:val="001A0769"/>
    <w:rsid w:val="001A0A3A"/>
    <w:rsid w:val="001A0C6D"/>
    <w:rsid w:val="001A0F1D"/>
    <w:rsid w:val="001A1178"/>
    <w:rsid w:val="001A11F3"/>
    <w:rsid w:val="001A181C"/>
    <w:rsid w:val="001A2021"/>
    <w:rsid w:val="001A2338"/>
    <w:rsid w:val="001A2490"/>
    <w:rsid w:val="001A24A2"/>
    <w:rsid w:val="001A2BD9"/>
    <w:rsid w:val="001A3190"/>
    <w:rsid w:val="001A377C"/>
    <w:rsid w:val="001A3EE3"/>
    <w:rsid w:val="001A4140"/>
    <w:rsid w:val="001A475F"/>
    <w:rsid w:val="001A4BE5"/>
    <w:rsid w:val="001A4CE6"/>
    <w:rsid w:val="001A4F8F"/>
    <w:rsid w:val="001A51C1"/>
    <w:rsid w:val="001A52C6"/>
    <w:rsid w:val="001A5689"/>
    <w:rsid w:val="001A56D8"/>
    <w:rsid w:val="001A57B6"/>
    <w:rsid w:val="001A57E4"/>
    <w:rsid w:val="001A58A5"/>
    <w:rsid w:val="001A5C1F"/>
    <w:rsid w:val="001A5D0C"/>
    <w:rsid w:val="001A5F62"/>
    <w:rsid w:val="001A6679"/>
    <w:rsid w:val="001A677E"/>
    <w:rsid w:val="001A6785"/>
    <w:rsid w:val="001A6940"/>
    <w:rsid w:val="001A702E"/>
    <w:rsid w:val="001A70E9"/>
    <w:rsid w:val="001A77E5"/>
    <w:rsid w:val="001A78DB"/>
    <w:rsid w:val="001A7A52"/>
    <w:rsid w:val="001A7AEA"/>
    <w:rsid w:val="001A7E27"/>
    <w:rsid w:val="001B0290"/>
    <w:rsid w:val="001B0843"/>
    <w:rsid w:val="001B0903"/>
    <w:rsid w:val="001B0DCF"/>
    <w:rsid w:val="001B0E26"/>
    <w:rsid w:val="001B0E4D"/>
    <w:rsid w:val="001B0F3A"/>
    <w:rsid w:val="001B0F86"/>
    <w:rsid w:val="001B125D"/>
    <w:rsid w:val="001B142E"/>
    <w:rsid w:val="001B16D9"/>
    <w:rsid w:val="001B18A3"/>
    <w:rsid w:val="001B1D2E"/>
    <w:rsid w:val="001B2180"/>
    <w:rsid w:val="001B23CD"/>
    <w:rsid w:val="001B2407"/>
    <w:rsid w:val="001B28FC"/>
    <w:rsid w:val="001B2B17"/>
    <w:rsid w:val="001B2F7A"/>
    <w:rsid w:val="001B2FA9"/>
    <w:rsid w:val="001B31E5"/>
    <w:rsid w:val="001B3AAB"/>
    <w:rsid w:val="001B4062"/>
    <w:rsid w:val="001B4319"/>
    <w:rsid w:val="001B4602"/>
    <w:rsid w:val="001B49BA"/>
    <w:rsid w:val="001B503E"/>
    <w:rsid w:val="001B508A"/>
    <w:rsid w:val="001B515A"/>
    <w:rsid w:val="001B5255"/>
    <w:rsid w:val="001B56CA"/>
    <w:rsid w:val="001B5933"/>
    <w:rsid w:val="001B5BE6"/>
    <w:rsid w:val="001B5D15"/>
    <w:rsid w:val="001B61DF"/>
    <w:rsid w:val="001B629C"/>
    <w:rsid w:val="001B670E"/>
    <w:rsid w:val="001B6C7B"/>
    <w:rsid w:val="001B6F05"/>
    <w:rsid w:val="001B6FE7"/>
    <w:rsid w:val="001B7184"/>
    <w:rsid w:val="001B739F"/>
    <w:rsid w:val="001B756E"/>
    <w:rsid w:val="001B79E9"/>
    <w:rsid w:val="001C0388"/>
    <w:rsid w:val="001C0463"/>
    <w:rsid w:val="001C0D76"/>
    <w:rsid w:val="001C0F20"/>
    <w:rsid w:val="001C12AC"/>
    <w:rsid w:val="001C135B"/>
    <w:rsid w:val="001C1386"/>
    <w:rsid w:val="001C148F"/>
    <w:rsid w:val="001C1631"/>
    <w:rsid w:val="001C182F"/>
    <w:rsid w:val="001C1AB5"/>
    <w:rsid w:val="001C1C4B"/>
    <w:rsid w:val="001C268E"/>
    <w:rsid w:val="001C288F"/>
    <w:rsid w:val="001C29F6"/>
    <w:rsid w:val="001C2D1F"/>
    <w:rsid w:val="001C2E4A"/>
    <w:rsid w:val="001C3514"/>
    <w:rsid w:val="001C3690"/>
    <w:rsid w:val="001C3948"/>
    <w:rsid w:val="001C3C63"/>
    <w:rsid w:val="001C3DED"/>
    <w:rsid w:val="001C4071"/>
    <w:rsid w:val="001C41F0"/>
    <w:rsid w:val="001C4228"/>
    <w:rsid w:val="001C4409"/>
    <w:rsid w:val="001C44A3"/>
    <w:rsid w:val="001C4598"/>
    <w:rsid w:val="001C48A0"/>
    <w:rsid w:val="001C48CF"/>
    <w:rsid w:val="001C4A50"/>
    <w:rsid w:val="001C4BC5"/>
    <w:rsid w:val="001C512D"/>
    <w:rsid w:val="001C5505"/>
    <w:rsid w:val="001C64A9"/>
    <w:rsid w:val="001C691D"/>
    <w:rsid w:val="001C6A1D"/>
    <w:rsid w:val="001C6A5D"/>
    <w:rsid w:val="001C6B01"/>
    <w:rsid w:val="001C6C81"/>
    <w:rsid w:val="001C6D8D"/>
    <w:rsid w:val="001C6F75"/>
    <w:rsid w:val="001C7274"/>
    <w:rsid w:val="001C73AB"/>
    <w:rsid w:val="001C763F"/>
    <w:rsid w:val="001C7673"/>
    <w:rsid w:val="001C7C65"/>
    <w:rsid w:val="001C7C9B"/>
    <w:rsid w:val="001C7D85"/>
    <w:rsid w:val="001D0649"/>
    <w:rsid w:val="001D0A44"/>
    <w:rsid w:val="001D0D8F"/>
    <w:rsid w:val="001D12F5"/>
    <w:rsid w:val="001D1420"/>
    <w:rsid w:val="001D1519"/>
    <w:rsid w:val="001D1D7B"/>
    <w:rsid w:val="001D25F9"/>
    <w:rsid w:val="001D271D"/>
    <w:rsid w:val="001D280A"/>
    <w:rsid w:val="001D2881"/>
    <w:rsid w:val="001D2F76"/>
    <w:rsid w:val="001D2FFE"/>
    <w:rsid w:val="001D30BB"/>
    <w:rsid w:val="001D38BE"/>
    <w:rsid w:val="001D4032"/>
    <w:rsid w:val="001D487B"/>
    <w:rsid w:val="001D504C"/>
    <w:rsid w:val="001D53E3"/>
    <w:rsid w:val="001D5D55"/>
    <w:rsid w:val="001D5F69"/>
    <w:rsid w:val="001D6007"/>
    <w:rsid w:val="001D6055"/>
    <w:rsid w:val="001D63B1"/>
    <w:rsid w:val="001D64F4"/>
    <w:rsid w:val="001D69E7"/>
    <w:rsid w:val="001D6AD5"/>
    <w:rsid w:val="001D6B20"/>
    <w:rsid w:val="001D6ECC"/>
    <w:rsid w:val="001D709E"/>
    <w:rsid w:val="001D7420"/>
    <w:rsid w:val="001D74DA"/>
    <w:rsid w:val="001D78E4"/>
    <w:rsid w:val="001D7E3F"/>
    <w:rsid w:val="001E05EA"/>
    <w:rsid w:val="001E07D7"/>
    <w:rsid w:val="001E087E"/>
    <w:rsid w:val="001E0D97"/>
    <w:rsid w:val="001E0DEB"/>
    <w:rsid w:val="001E0E96"/>
    <w:rsid w:val="001E17F3"/>
    <w:rsid w:val="001E1C5E"/>
    <w:rsid w:val="001E1F6A"/>
    <w:rsid w:val="001E22A0"/>
    <w:rsid w:val="001E22F4"/>
    <w:rsid w:val="001E25ED"/>
    <w:rsid w:val="001E2669"/>
    <w:rsid w:val="001E2742"/>
    <w:rsid w:val="001E2748"/>
    <w:rsid w:val="001E2999"/>
    <w:rsid w:val="001E32BC"/>
    <w:rsid w:val="001E3BE5"/>
    <w:rsid w:val="001E3DCC"/>
    <w:rsid w:val="001E3E56"/>
    <w:rsid w:val="001E416C"/>
    <w:rsid w:val="001E430B"/>
    <w:rsid w:val="001E4537"/>
    <w:rsid w:val="001E4635"/>
    <w:rsid w:val="001E4ABC"/>
    <w:rsid w:val="001E4AE9"/>
    <w:rsid w:val="001E55EC"/>
    <w:rsid w:val="001E5B97"/>
    <w:rsid w:val="001E5C32"/>
    <w:rsid w:val="001E5D5D"/>
    <w:rsid w:val="001E5EB0"/>
    <w:rsid w:val="001E6A7C"/>
    <w:rsid w:val="001E6AA9"/>
    <w:rsid w:val="001E6C52"/>
    <w:rsid w:val="001E6C80"/>
    <w:rsid w:val="001E6F26"/>
    <w:rsid w:val="001E7076"/>
    <w:rsid w:val="001E7527"/>
    <w:rsid w:val="001E7CA8"/>
    <w:rsid w:val="001F13E8"/>
    <w:rsid w:val="001F1401"/>
    <w:rsid w:val="001F15F3"/>
    <w:rsid w:val="001F1DD2"/>
    <w:rsid w:val="001F213D"/>
    <w:rsid w:val="001F2362"/>
    <w:rsid w:val="001F24C3"/>
    <w:rsid w:val="001F2829"/>
    <w:rsid w:val="001F3BAC"/>
    <w:rsid w:val="001F3C30"/>
    <w:rsid w:val="001F3E4E"/>
    <w:rsid w:val="001F3F0E"/>
    <w:rsid w:val="001F410A"/>
    <w:rsid w:val="001F428C"/>
    <w:rsid w:val="001F449D"/>
    <w:rsid w:val="001F4861"/>
    <w:rsid w:val="001F4B10"/>
    <w:rsid w:val="001F4C2C"/>
    <w:rsid w:val="001F54D2"/>
    <w:rsid w:val="001F5AA5"/>
    <w:rsid w:val="001F5C5F"/>
    <w:rsid w:val="001F5FAA"/>
    <w:rsid w:val="001F6060"/>
    <w:rsid w:val="001F618D"/>
    <w:rsid w:val="001F64E7"/>
    <w:rsid w:val="001F6B43"/>
    <w:rsid w:val="001F6CF2"/>
    <w:rsid w:val="001F6D77"/>
    <w:rsid w:val="001F7C0E"/>
    <w:rsid w:val="001F7DC8"/>
    <w:rsid w:val="001F7F0A"/>
    <w:rsid w:val="002000F4"/>
    <w:rsid w:val="002008A9"/>
    <w:rsid w:val="002009F9"/>
    <w:rsid w:val="00200BCE"/>
    <w:rsid w:val="00200D9A"/>
    <w:rsid w:val="002010DA"/>
    <w:rsid w:val="002017F2"/>
    <w:rsid w:val="00202350"/>
    <w:rsid w:val="0020263A"/>
    <w:rsid w:val="00202752"/>
    <w:rsid w:val="00202838"/>
    <w:rsid w:val="00202869"/>
    <w:rsid w:val="00202D4E"/>
    <w:rsid w:val="00202E22"/>
    <w:rsid w:val="0020303A"/>
    <w:rsid w:val="002031C0"/>
    <w:rsid w:val="002031F0"/>
    <w:rsid w:val="00203700"/>
    <w:rsid w:val="00203875"/>
    <w:rsid w:val="00204071"/>
    <w:rsid w:val="002040E9"/>
    <w:rsid w:val="00204794"/>
    <w:rsid w:val="0020499A"/>
    <w:rsid w:val="00204AB8"/>
    <w:rsid w:val="00204FD5"/>
    <w:rsid w:val="00205790"/>
    <w:rsid w:val="00205868"/>
    <w:rsid w:val="0020596D"/>
    <w:rsid w:val="00205F89"/>
    <w:rsid w:val="00206324"/>
    <w:rsid w:val="00206469"/>
    <w:rsid w:val="002068A8"/>
    <w:rsid w:val="0020736A"/>
    <w:rsid w:val="00207C44"/>
    <w:rsid w:val="00207C65"/>
    <w:rsid w:val="00207D5C"/>
    <w:rsid w:val="00207ECE"/>
    <w:rsid w:val="00207FAB"/>
    <w:rsid w:val="002101DA"/>
    <w:rsid w:val="002105C0"/>
    <w:rsid w:val="00210B42"/>
    <w:rsid w:val="00211381"/>
    <w:rsid w:val="00211428"/>
    <w:rsid w:val="00211521"/>
    <w:rsid w:val="002118D5"/>
    <w:rsid w:val="00211A57"/>
    <w:rsid w:val="00211B6B"/>
    <w:rsid w:val="00211F5F"/>
    <w:rsid w:val="00212C77"/>
    <w:rsid w:val="00213118"/>
    <w:rsid w:val="002131CD"/>
    <w:rsid w:val="00213575"/>
    <w:rsid w:val="00213A2C"/>
    <w:rsid w:val="00213ACA"/>
    <w:rsid w:val="00213FD5"/>
    <w:rsid w:val="00215386"/>
    <w:rsid w:val="00215B71"/>
    <w:rsid w:val="00215B95"/>
    <w:rsid w:val="00216372"/>
    <w:rsid w:val="00216A90"/>
    <w:rsid w:val="00216D7D"/>
    <w:rsid w:val="002174E5"/>
    <w:rsid w:val="0021750C"/>
    <w:rsid w:val="0021759C"/>
    <w:rsid w:val="0021797B"/>
    <w:rsid w:val="00217A31"/>
    <w:rsid w:val="00217E03"/>
    <w:rsid w:val="0022037B"/>
    <w:rsid w:val="00220380"/>
    <w:rsid w:val="00220492"/>
    <w:rsid w:val="0022091E"/>
    <w:rsid w:val="00220C85"/>
    <w:rsid w:val="00220ED5"/>
    <w:rsid w:val="00220F37"/>
    <w:rsid w:val="0022105B"/>
    <w:rsid w:val="00221476"/>
    <w:rsid w:val="00221933"/>
    <w:rsid w:val="00221B4F"/>
    <w:rsid w:val="00221D7A"/>
    <w:rsid w:val="0022230F"/>
    <w:rsid w:val="002223C3"/>
    <w:rsid w:val="002224BA"/>
    <w:rsid w:val="00222517"/>
    <w:rsid w:val="002226A5"/>
    <w:rsid w:val="00222A90"/>
    <w:rsid w:val="00222C4F"/>
    <w:rsid w:val="00222D12"/>
    <w:rsid w:val="0022312B"/>
    <w:rsid w:val="00223EA4"/>
    <w:rsid w:val="002247E7"/>
    <w:rsid w:val="002249DD"/>
    <w:rsid w:val="00224CCF"/>
    <w:rsid w:val="00225373"/>
    <w:rsid w:val="002254D4"/>
    <w:rsid w:val="002254E8"/>
    <w:rsid w:val="002262F9"/>
    <w:rsid w:val="00226347"/>
    <w:rsid w:val="002263F6"/>
    <w:rsid w:val="0022656C"/>
    <w:rsid w:val="00226971"/>
    <w:rsid w:val="00226CFD"/>
    <w:rsid w:val="00226E22"/>
    <w:rsid w:val="002272BF"/>
    <w:rsid w:val="002275A2"/>
    <w:rsid w:val="00227F68"/>
    <w:rsid w:val="002300DC"/>
    <w:rsid w:val="002301A5"/>
    <w:rsid w:val="00230CC5"/>
    <w:rsid w:val="00230CDD"/>
    <w:rsid w:val="00230F73"/>
    <w:rsid w:val="0023125A"/>
    <w:rsid w:val="00231A74"/>
    <w:rsid w:val="00232265"/>
    <w:rsid w:val="00232333"/>
    <w:rsid w:val="00232364"/>
    <w:rsid w:val="002323FD"/>
    <w:rsid w:val="00232D01"/>
    <w:rsid w:val="00232E75"/>
    <w:rsid w:val="00233495"/>
    <w:rsid w:val="00233C15"/>
    <w:rsid w:val="00233F43"/>
    <w:rsid w:val="0023416D"/>
    <w:rsid w:val="0023421C"/>
    <w:rsid w:val="00234507"/>
    <w:rsid w:val="00234544"/>
    <w:rsid w:val="002345D9"/>
    <w:rsid w:val="00234894"/>
    <w:rsid w:val="0023495F"/>
    <w:rsid w:val="00234CAF"/>
    <w:rsid w:val="00235042"/>
    <w:rsid w:val="002352CD"/>
    <w:rsid w:val="002352D3"/>
    <w:rsid w:val="00236248"/>
    <w:rsid w:val="002364FF"/>
    <w:rsid w:val="002368CB"/>
    <w:rsid w:val="00236A36"/>
    <w:rsid w:val="00237349"/>
    <w:rsid w:val="002373B2"/>
    <w:rsid w:val="002373F3"/>
    <w:rsid w:val="002374F1"/>
    <w:rsid w:val="00237624"/>
    <w:rsid w:val="0023789E"/>
    <w:rsid w:val="002378A6"/>
    <w:rsid w:val="002378F4"/>
    <w:rsid w:val="00237D99"/>
    <w:rsid w:val="00237F01"/>
    <w:rsid w:val="00240271"/>
    <w:rsid w:val="002403B6"/>
    <w:rsid w:val="002403E5"/>
    <w:rsid w:val="0024068E"/>
    <w:rsid w:val="00240C0B"/>
    <w:rsid w:val="00240D37"/>
    <w:rsid w:val="00240ED2"/>
    <w:rsid w:val="0024102E"/>
    <w:rsid w:val="002414C1"/>
    <w:rsid w:val="00241BBE"/>
    <w:rsid w:val="0024209B"/>
    <w:rsid w:val="002421F9"/>
    <w:rsid w:val="0024274C"/>
    <w:rsid w:val="00243050"/>
    <w:rsid w:val="00243101"/>
    <w:rsid w:val="0024363A"/>
    <w:rsid w:val="00243BB9"/>
    <w:rsid w:val="00243BE4"/>
    <w:rsid w:val="00243CF7"/>
    <w:rsid w:val="00243FC4"/>
    <w:rsid w:val="00244421"/>
    <w:rsid w:val="002448E3"/>
    <w:rsid w:val="00244DCC"/>
    <w:rsid w:val="00245046"/>
    <w:rsid w:val="00245215"/>
    <w:rsid w:val="0024522B"/>
    <w:rsid w:val="00245337"/>
    <w:rsid w:val="0024570C"/>
    <w:rsid w:val="00245D57"/>
    <w:rsid w:val="00245E2B"/>
    <w:rsid w:val="00245F8A"/>
    <w:rsid w:val="002460D5"/>
    <w:rsid w:val="002464CE"/>
    <w:rsid w:val="00246562"/>
    <w:rsid w:val="00246566"/>
    <w:rsid w:val="0024693B"/>
    <w:rsid w:val="00247139"/>
    <w:rsid w:val="0024743D"/>
    <w:rsid w:val="002475FD"/>
    <w:rsid w:val="002477AE"/>
    <w:rsid w:val="00247D1D"/>
    <w:rsid w:val="00247F62"/>
    <w:rsid w:val="00250571"/>
    <w:rsid w:val="002505CA"/>
    <w:rsid w:val="00250875"/>
    <w:rsid w:val="002511EB"/>
    <w:rsid w:val="00251869"/>
    <w:rsid w:val="00251899"/>
    <w:rsid w:val="002518AD"/>
    <w:rsid w:val="00251DCE"/>
    <w:rsid w:val="00252483"/>
    <w:rsid w:val="002526C9"/>
    <w:rsid w:val="0025272F"/>
    <w:rsid w:val="00252A7A"/>
    <w:rsid w:val="00252BF5"/>
    <w:rsid w:val="00252C51"/>
    <w:rsid w:val="00252C78"/>
    <w:rsid w:val="00252ECA"/>
    <w:rsid w:val="0025357C"/>
    <w:rsid w:val="002535A6"/>
    <w:rsid w:val="002535AD"/>
    <w:rsid w:val="002535CD"/>
    <w:rsid w:val="00253E2B"/>
    <w:rsid w:val="00254A2E"/>
    <w:rsid w:val="00254C6F"/>
    <w:rsid w:val="00255813"/>
    <w:rsid w:val="0025587E"/>
    <w:rsid w:val="00255A27"/>
    <w:rsid w:val="00255BB1"/>
    <w:rsid w:val="00255DB3"/>
    <w:rsid w:val="002560E1"/>
    <w:rsid w:val="00256502"/>
    <w:rsid w:val="002566E0"/>
    <w:rsid w:val="002569C0"/>
    <w:rsid w:val="00256A35"/>
    <w:rsid w:val="00256AD5"/>
    <w:rsid w:val="00256CC9"/>
    <w:rsid w:val="00256F9D"/>
    <w:rsid w:val="0025700C"/>
    <w:rsid w:val="002572B1"/>
    <w:rsid w:val="002576AA"/>
    <w:rsid w:val="00257D1C"/>
    <w:rsid w:val="00257F25"/>
    <w:rsid w:val="00260446"/>
    <w:rsid w:val="002605DD"/>
    <w:rsid w:val="0026066F"/>
    <w:rsid w:val="00260719"/>
    <w:rsid w:val="00260BC6"/>
    <w:rsid w:val="00260D18"/>
    <w:rsid w:val="00261783"/>
    <w:rsid w:val="00261C23"/>
    <w:rsid w:val="00262398"/>
    <w:rsid w:val="00262762"/>
    <w:rsid w:val="002627F2"/>
    <w:rsid w:val="00262A21"/>
    <w:rsid w:val="00262D89"/>
    <w:rsid w:val="00262EAB"/>
    <w:rsid w:val="00262FB4"/>
    <w:rsid w:val="0026353F"/>
    <w:rsid w:val="002635C5"/>
    <w:rsid w:val="0026373D"/>
    <w:rsid w:val="00263B7B"/>
    <w:rsid w:val="00263D3E"/>
    <w:rsid w:val="00264405"/>
    <w:rsid w:val="00264472"/>
    <w:rsid w:val="0026459B"/>
    <w:rsid w:val="00264849"/>
    <w:rsid w:val="00264922"/>
    <w:rsid w:val="00265542"/>
    <w:rsid w:val="00265CEB"/>
    <w:rsid w:val="00265D2B"/>
    <w:rsid w:val="00265F33"/>
    <w:rsid w:val="00266A0B"/>
    <w:rsid w:val="00266A89"/>
    <w:rsid w:val="00266ABA"/>
    <w:rsid w:val="00266B82"/>
    <w:rsid w:val="002671F0"/>
    <w:rsid w:val="00267517"/>
    <w:rsid w:val="002677E2"/>
    <w:rsid w:val="0026796C"/>
    <w:rsid w:val="00267E25"/>
    <w:rsid w:val="00267ED8"/>
    <w:rsid w:val="00267FE2"/>
    <w:rsid w:val="00270130"/>
    <w:rsid w:val="002701A7"/>
    <w:rsid w:val="00270620"/>
    <w:rsid w:val="002706ED"/>
    <w:rsid w:val="002708CC"/>
    <w:rsid w:val="00270B60"/>
    <w:rsid w:val="00270C22"/>
    <w:rsid w:val="00270CDC"/>
    <w:rsid w:val="00270D08"/>
    <w:rsid w:val="002713DB"/>
    <w:rsid w:val="00271485"/>
    <w:rsid w:val="00271B1D"/>
    <w:rsid w:val="00271B43"/>
    <w:rsid w:val="00271BD6"/>
    <w:rsid w:val="002721F2"/>
    <w:rsid w:val="00272B28"/>
    <w:rsid w:val="00272E9A"/>
    <w:rsid w:val="00273136"/>
    <w:rsid w:val="00273402"/>
    <w:rsid w:val="0027353F"/>
    <w:rsid w:val="002735E7"/>
    <w:rsid w:val="00274033"/>
    <w:rsid w:val="002745F0"/>
    <w:rsid w:val="00274830"/>
    <w:rsid w:val="002749C8"/>
    <w:rsid w:val="00274E8A"/>
    <w:rsid w:val="00274F68"/>
    <w:rsid w:val="002752C1"/>
    <w:rsid w:val="002753B3"/>
    <w:rsid w:val="00275BA2"/>
    <w:rsid w:val="00275D89"/>
    <w:rsid w:val="00275EE4"/>
    <w:rsid w:val="00276472"/>
    <w:rsid w:val="00276986"/>
    <w:rsid w:val="00276FF6"/>
    <w:rsid w:val="002771D3"/>
    <w:rsid w:val="00277776"/>
    <w:rsid w:val="00277794"/>
    <w:rsid w:val="00277BFD"/>
    <w:rsid w:val="00277D34"/>
    <w:rsid w:val="00277EC5"/>
    <w:rsid w:val="00280296"/>
    <w:rsid w:val="002807D6"/>
    <w:rsid w:val="00280DC3"/>
    <w:rsid w:val="00280F1B"/>
    <w:rsid w:val="0028101F"/>
    <w:rsid w:val="00281424"/>
    <w:rsid w:val="002815AE"/>
    <w:rsid w:val="00281B07"/>
    <w:rsid w:val="00281F91"/>
    <w:rsid w:val="002820EF"/>
    <w:rsid w:val="00282581"/>
    <w:rsid w:val="00282959"/>
    <w:rsid w:val="00282BAD"/>
    <w:rsid w:val="002833F8"/>
    <w:rsid w:val="0028357C"/>
    <w:rsid w:val="0028359C"/>
    <w:rsid w:val="002835FF"/>
    <w:rsid w:val="002839DD"/>
    <w:rsid w:val="00284123"/>
    <w:rsid w:val="00284200"/>
    <w:rsid w:val="00284F41"/>
    <w:rsid w:val="0028517B"/>
    <w:rsid w:val="00285237"/>
    <w:rsid w:val="002854D9"/>
    <w:rsid w:val="00285708"/>
    <w:rsid w:val="00285882"/>
    <w:rsid w:val="00285A87"/>
    <w:rsid w:val="00285D6B"/>
    <w:rsid w:val="00285F6B"/>
    <w:rsid w:val="0028654E"/>
    <w:rsid w:val="00286E5F"/>
    <w:rsid w:val="00286E6F"/>
    <w:rsid w:val="00287830"/>
    <w:rsid w:val="00287BDB"/>
    <w:rsid w:val="002903E2"/>
    <w:rsid w:val="0029063F"/>
    <w:rsid w:val="00290AD7"/>
    <w:rsid w:val="00290EF9"/>
    <w:rsid w:val="0029108D"/>
    <w:rsid w:val="0029115A"/>
    <w:rsid w:val="00291164"/>
    <w:rsid w:val="002912FB"/>
    <w:rsid w:val="0029136A"/>
    <w:rsid w:val="00291440"/>
    <w:rsid w:val="0029150C"/>
    <w:rsid w:val="00291A01"/>
    <w:rsid w:val="0029257B"/>
    <w:rsid w:val="0029268D"/>
    <w:rsid w:val="00292714"/>
    <w:rsid w:val="00292A31"/>
    <w:rsid w:val="00293049"/>
    <w:rsid w:val="002930B2"/>
    <w:rsid w:val="0029324A"/>
    <w:rsid w:val="002934E6"/>
    <w:rsid w:val="002937FD"/>
    <w:rsid w:val="00293A1F"/>
    <w:rsid w:val="00293D49"/>
    <w:rsid w:val="00293D4F"/>
    <w:rsid w:val="00293E1E"/>
    <w:rsid w:val="00293E31"/>
    <w:rsid w:val="00293EC6"/>
    <w:rsid w:val="0029445C"/>
    <w:rsid w:val="002949F4"/>
    <w:rsid w:val="00294BCA"/>
    <w:rsid w:val="00294C60"/>
    <w:rsid w:val="002951BF"/>
    <w:rsid w:val="00295369"/>
    <w:rsid w:val="00295D0D"/>
    <w:rsid w:val="00296345"/>
    <w:rsid w:val="00296EFD"/>
    <w:rsid w:val="00297223"/>
    <w:rsid w:val="00297272"/>
    <w:rsid w:val="002973DD"/>
    <w:rsid w:val="002975C7"/>
    <w:rsid w:val="00297811"/>
    <w:rsid w:val="00297E31"/>
    <w:rsid w:val="00297E67"/>
    <w:rsid w:val="00297F34"/>
    <w:rsid w:val="002A014A"/>
    <w:rsid w:val="002A0AAF"/>
    <w:rsid w:val="002A0C28"/>
    <w:rsid w:val="002A1041"/>
    <w:rsid w:val="002A1414"/>
    <w:rsid w:val="002A177B"/>
    <w:rsid w:val="002A179F"/>
    <w:rsid w:val="002A1999"/>
    <w:rsid w:val="002A1A4D"/>
    <w:rsid w:val="002A1EED"/>
    <w:rsid w:val="002A204C"/>
    <w:rsid w:val="002A2225"/>
    <w:rsid w:val="002A2260"/>
    <w:rsid w:val="002A2547"/>
    <w:rsid w:val="002A2771"/>
    <w:rsid w:val="002A2845"/>
    <w:rsid w:val="002A351B"/>
    <w:rsid w:val="002A3BF4"/>
    <w:rsid w:val="002A413D"/>
    <w:rsid w:val="002A437F"/>
    <w:rsid w:val="002A4704"/>
    <w:rsid w:val="002A49B0"/>
    <w:rsid w:val="002A4E96"/>
    <w:rsid w:val="002A4EAD"/>
    <w:rsid w:val="002A53D6"/>
    <w:rsid w:val="002A5499"/>
    <w:rsid w:val="002A5633"/>
    <w:rsid w:val="002A59EC"/>
    <w:rsid w:val="002A5A1D"/>
    <w:rsid w:val="002A5DBA"/>
    <w:rsid w:val="002A6CAA"/>
    <w:rsid w:val="002A6F7D"/>
    <w:rsid w:val="002A73FB"/>
    <w:rsid w:val="002A749D"/>
    <w:rsid w:val="002A761E"/>
    <w:rsid w:val="002A7993"/>
    <w:rsid w:val="002A7C72"/>
    <w:rsid w:val="002A7D73"/>
    <w:rsid w:val="002A7FE5"/>
    <w:rsid w:val="002B01F6"/>
    <w:rsid w:val="002B06B0"/>
    <w:rsid w:val="002B0CBB"/>
    <w:rsid w:val="002B0E20"/>
    <w:rsid w:val="002B1045"/>
    <w:rsid w:val="002B120D"/>
    <w:rsid w:val="002B1277"/>
    <w:rsid w:val="002B19C9"/>
    <w:rsid w:val="002B209E"/>
    <w:rsid w:val="002B23B3"/>
    <w:rsid w:val="002B260B"/>
    <w:rsid w:val="002B2D34"/>
    <w:rsid w:val="002B3A56"/>
    <w:rsid w:val="002B3D1B"/>
    <w:rsid w:val="002B3DED"/>
    <w:rsid w:val="002B4061"/>
    <w:rsid w:val="002B431E"/>
    <w:rsid w:val="002B454E"/>
    <w:rsid w:val="002B4712"/>
    <w:rsid w:val="002B4830"/>
    <w:rsid w:val="002B4B7F"/>
    <w:rsid w:val="002B52EE"/>
    <w:rsid w:val="002B55C9"/>
    <w:rsid w:val="002B587B"/>
    <w:rsid w:val="002B59AD"/>
    <w:rsid w:val="002B59CC"/>
    <w:rsid w:val="002B5C58"/>
    <w:rsid w:val="002B5DDD"/>
    <w:rsid w:val="002B62A8"/>
    <w:rsid w:val="002B6360"/>
    <w:rsid w:val="002B6DB3"/>
    <w:rsid w:val="002B6F3B"/>
    <w:rsid w:val="002B72C6"/>
    <w:rsid w:val="002B7513"/>
    <w:rsid w:val="002B7682"/>
    <w:rsid w:val="002B78F4"/>
    <w:rsid w:val="002B7954"/>
    <w:rsid w:val="002B7E96"/>
    <w:rsid w:val="002B7F4B"/>
    <w:rsid w:val="002C03D6"/>
    <w:rsid w:val="002C07EA"/>
    <w:rsid w:val="002C16A2"/>
    <w:rsid w:val="002C19A7"/>
    <w:rsid w:val="002C1E3A"/>
    <w:rsid w:val="002C2030"/>
    <w:rsid w:val="002C20AE"/>
    <w:rsid w:val="002C22D1"/>
    <w:rsid w:val="002C25B5"/>
    <w:rsid w:val="002C2655"/>
    <w:rsid w:val="002C27F8"/>
    <w:rsid w:val="002C2829"/>
    <w:rsid w:val="002C2A84"/>
    <w:rsid w:val="002C3038"/>
    <w:rsid w:val="002C3114"/>
    <w:rsid w:val="002C31EA"/>
    <w:rsid w:val="002C38A0"/>
    <w:rsid w:val="002C3929"/>
    <w:rsid w:val="002C3A56"/>
    <w:rsid w:val="002C40BD"/>
    <w:rsid w:val="002C435D"/>
    <w:rsid w:val="002C48ED"/>
    <w:rsid w:val="002C4B59"/>
    <w:rsid w:val="002C4C83"/>
    <w:rsid w:val="002C4FE0"/>
    <w:rsid w:val="002C512B"/>
    <w:rsid w:val="002C52B4"/>
    <w:rsid w:val="002C5424"/>
    <w:rsid w:val="002C563B"/>
    <w:rsid w:val="002C56BC"/>
    <w:rsid w:val="002C59D7"/>
    <w:rsid w:val="002C5BF4"/>
    <w:rsid w:val="002C5D43"/>
    <w:rsid w:val="002C6264"/>
    <w:rsid w:val="002C631A"/>
    <w:rsid w:val="002C6349"/>
    <w:rsid w:val="002C6582"/>
    <w:rsid w:val="002C6EBA"/>
    <w:rsid w:val="002C6FE0"/>
    <w:rsid w:val="002C70A4"/>
    <w:rsid w:val="002C713D"/>
    <w:rsid w:val="002C7F4B"/>
    <w:rsid w:val="002D0144"/>
    <w:rsid w:val="002D0662"/>
    <w:rsid w:val="002D0F6D"/>
    <w:rsid w:val="002D10BB"/>
    <w:rsid w:val="002D10EF"/>
    <w:rsid w:val="002D110C"/>
    <w:rsid w:val="002D142F"/>
    <w:rsid w:val="002D1491"/>
    <w:rsid w:val="002D15F4"/>
    <w:rsid w:val="002D18FE"/>
    <w:rsid w:val="002D1924"/>
    <w:rsid w:val="002D1E19"/>
    <w:rsid w:val="002D2174"/>
    <w:rsid w:val="002D2796"/>
    <w:rsid w:val="002D328B"/>
    <w:rsid w:val="002D3480"/>
    <w:rsid w:val="002D34FC"/>
    <w:rsid w:val="002D35D5"/>
    <w:rsid w:val="002D35FA"/>
    <w:rsid w:val="002D381B"/>
    <w:rsid w:val="002D44C3"/>
    <w:rsid w:val="002D4584"/>
    <w:rsid w:val="002D4803"/>
    <w:rsid w:val="002D4A40"/>
    <w:rsid w:val="002D4CB2"/>
    <w:rsid w:val="002D527B"/>
    <w:rsid w:val="002D52C0"/>
    <w:rsid w:val="002D55EA"/>
    <w:rsid w:val="002D5618"/>
    <w:rsid w:val="002D5A11"/>
    <w:rsid w:val="002D5A44"/>
    <w:rsid w:val="002D5B58"/>
    <w:rsid w:val="002D6229"/>
    <w:rsid w:val="002D62F4"/>
    <w:rsid w:val="002D68E3"/>
    <w:rsid w:val="002D6918"/>
    <w:rsid w:val="002D6948"/>
    <w:rsid w:val="002D6BE7"/>
    <w:rsid w:val="002D71BC"/>
    <w:rsid w:val="002D71F3"/>
    <w:rsid w:val="002D725C"/>
    <w:rsid w:val="002D72E3"/>
    <w:rsid w:val="002E03C7"/>
    <w:rsid w:val="002E0789"/>
    <w:rsid w:val="002E0851"/>
    <w:rsid w:val="002E0DC4"/>
    <w:rsid w:val="002E15D3"/>
    <w:rsid w:val="002E1DEA"/>
    <w:rsid w:val="002E1E51"/>
    <w:rsid w:val="002E1EDF"/>
    <w:rsid w:val="002E21A5"/>
    <w:rsid w:val="002E24A5"/>
    <w:rsid w:val="002E24DA"/>
    <w:rsid w:val="002E256D"/>
    <w:rsid w:val="002E2E28"/>
    <w:rsid w:val="002E345F"/>
    <w:rsid w:val="002E34CA"/>
    <w:rsid w:val="002E365E"/>
    <w:rsid w:val="002E38F8"/>
    <w:rsid w:val="002E3A1E"/>
    <w:rsid w:val="002E3B39"/>
    <w:rsid w:val="002E3CCE"/>
    <w:rsid w:val="002E3E20"/>
    <w:rsid w:val="002E43BD"/>
    <w:rsid w:val="002E45D8"/>
    <w:rsid w:val="002E4B43"/>
    <w:rsid w:val="002E4E30"/>
    <w:rsid w:val="002E5678"/>
    <w:rsid w:val="002E5873"/>
    <w:rsid w:val="002E5C27"/>
    <w:rsid w:val="002E6733"/>
    <w:rsid w:val="002E69A2"/>
    <w:rsid w:val="002E6BC7"/>
    <w:rsid w:val="002E6BEE"/>
    <w:rsid w:val="002E6C2E"/>
    <w:rsid w:val="002E6CA6"/>
    <w:rsid w:val="002E6E3A"/>
    <w:rsid w:val="002E6E55"/>
    <w:rsid w:val="002E74A3"/>
    <w:rsid w:val="002E74E3"/>
    <w:rsid w:val="002E7847"/>
    <w:rsid w:val="002E78BA"/>
    <w:rsid w:val="002E78E1"/>
    <w:rsid w:val="002E7D66"/>
    <w:rsid w:val="002E7FBA"/>
    <w:rsid w:val="002F0209"/>
    <w:rsid w:val="002F046B"/>
    <w:rsid w:val="002F05DA"/>
    <w:rsid w:val="002F063F"/>
    <w:rsid w:val="002F08E0"/>
    <w:rsid w:val="002F1063"/>
    <w:rsid w:val="002F1065"/>
    <w:rsid w:val="002F127D"/>
    <w:rsid w:val="002F16C6"/>
    <w:rsid w:val="002F183F"/>
    <w:rsid w:val="002F187E"/>
    <w:rsid w:val="002F19E5"/>
    <w:rsid w:val="002F1B7B"/>
    <w:rsid w:val="002F1F06"/>
    <w:rsid w:val="002F217B"/>
    <w:rsid w:val="002F2507"/>
    <w:rsid w:val="002F26EC"/>
    <w:rsid w:val="002F2A66"/>
    <w:rsid w:val="002F2D19"/>
    <w:rsid w:val="002F2DD8"/>
    <w:rsid w:val="002F2F0A"/>
    <w:rsid w:val="002F31D7"/>
    <w:rsid w:val="002F3287"/>
    <w:rsid w:val="002F3463"/>
    <w:rsid w:val="002F3620"/>
    <w:rsid w:val="002F3783"/>
    <w:rsid w:val="002F43C7"/>
    <w:rsid w:val="002F43E7"/>
    <w:rsid w:val="002F4646"/>
    <w:rsid w:val="002F528C"/>
    <w:rsid w:val="002F55A7"/>
    <w:rsid w:val="002F577B"/>
    <w:rsid w:val="002F585D"/>
    <w:rsid w:val="002F5952"/>
    <w:rsid w:val="002F61F7"/>
    <w:rsid w:val="002F62A6"/>
    <w:rsid w:val="002F6304"/>
    <w:rsid w:val="002F649F"/>
    <w:rsid w:val="002F6526"/>
    <w:rsid w:val="002F66FD"/>
    <w:rsid w:val="002F6B66"/>
    <w:rsid w:val="002F6C5B"/>
    <w:rsid w:val="002F6CC2"/>
    <w:rsid w:val="002F6D3E"/>
    <w:rsid w:val="002F713B"/>
    <w:rsid w:val="002F71C0"/>
    <w:rsid w:val="002F77F2"/>
    <w:rsid w:val="002F787E"/>
    <w:rsid w:val="002F7982"/>
    <w:rsid w:val="002F7AF9"/>
    <w:rsid w:val="002F7CAB"/>
    <w:rsid w:val="00300145"/>
    <w:rsid w:val="003001D5"/>
    <w:rsid w:val="0030065C"/>
    <w:rsid w:val="003015B3"/>
    <w:rsid w:val="00301842"/>
    <w:rsid w:val="0030191C"/>
    <w:rsid w:val="00301CA4"/>
    <w:rsid w:val="00301E81"/>
    <w:rsid w:val="00302344"/>
    <w:rsid w:val="003026DC"/>
    <w:rsid w:val="00302BC3"/>
    <w:rsid w:val="00302C62"/>
    <w:rsid w:val="00302E8D"/>
    <w:rsid w:val="00303618"/>
    <w:rsid w:val="00303652"/>
    <w:rsid w:val="003036FD"/>
    <w:rsid w:val="00303B7B"/>
    <w:rsid w:val="00303B8D"/>
    <w:rsid w:val="00303C96"/>
    <w:rsid w:val="0030477A"/>
    <w:rsid w:val="003047CE"/>
    <w:rsid w:val="00304834"/>
    <w:rsid w:val="00304B23"/>
    <w:rsid w:val="00304C43"/>
    <w:rsid w:val="00304F0A"/>
    <w:rsid w:val="0030514A"/>
    <w:rsid w:val="00305307"/>
    <w:rsid w:val="003053A1"/>
    <w:rsid w:val="0030577F"/>
    <w:rsid w:val="00305953"/>
    <w:rsid w:val="00306186"/>
    <w:rsid w:val="0030649F"/>
    <w:rsid w:val="003064F6"/>
    <w:rsid w:val="003066A0"/>
    <w:rsid w:val="003068B4"/>
    <w:rsid w:val="00306A95"/>
    <w:rsid w:val="00306CD3"/>
    <w:rsid w:val="00307511"/>
    <w:rsid w:val="003079E6"/>
    <w:rsid w:val="00307ED3"/>
    <w:rsid w:val="00310311"/>
    <w:rsid w:val="00310384"/>
    <w:rsid w:val="00310635"/>
    <w:rsid w:val="00310B06"/>
    <w:rsid w:val="00310C5B"/>
    <w:rsid w:val="00310E21"/>
    <w:rsid w:val="00310FD9"/>
    <w:rsid w:val="00311249"/>
    <w:rsid w:val="0031149E"/>
    <w:rsid w:val="003115FE"/>
    <w:rsid w:val="003116B6"/>
    <w:rsid w:val="00312133"/>
    <w:rsid w:val="00312385"/>
    <w:rsid w:val="00312767"/>
    <w:rsid w:val="0031296B"/>
    <w:rsid w:val="00312B47"/>
    <w:rsid w:val="00312E24"/>
    <w:rsid w:val="00312FA3"/>
    <w:rsid w:val="003131B8"/>
    <w:rsid w:val="0031392F"/>
    <w:rsid w:val="00313966"/>
    <w:rsid w:val="00313BB9"/>
    <w:rsid w:val="00313CA7"/>
    <w:rsid w:val="00313FDA"/>
    <w:rsid w:val="00314009"/>
    <w:rsid w:val="0031451C"/>
    <w:rsid w:val="0031454C"/>
    <w:rsid w:val="00314D53"/>
    <w:rsid w:val="00314FC1"/>
    <w:rsid w:val="00314FD0"/>
    <w:rsid w:val="00315238"/>
    <w:rsid w:val="00315846"/>
    <w:rsid w:val="003158BC"/>
    <w:rsid w:val="00315B71"/>
    <w:rsid w:val="0031625B"/>
    <w:rsid w:val="003164A4"/>
    <w:rsid w:val="0031664A"/>
    <w:rsid w:val="00316A3C"/>
    <w:rsid w:val="00316DAC"/>
    <w:rsid w:val="00317341"/>
    <w:rsid w:val="00317426"/>
    <w:rsid w:val="00317662"/>
    <w:rsid w:val="003176CD"/>
    <w:rsid w:val="003176F8"/>
    <w:rsid w:val="00317B37"/>
    <w:rsid w:val="00317CFE"/>
    <w:rsid w:val="0032037F"/>
    <w:rsid w:val="00321042"/>
    <w:rsid w:val="003217C7"/>
    <w:rsid w:val="003223B6"/>
    <w:rsid w:val="00322C63"/>
    <w:rsid w:val="00322CE4"/>
    <w:rsid w:val="00323C5E"/>
    <w:rsid w:val="003240A9"/>
    <w:rsid w:val="00324446"/>
    <w:rsid w:val="00324526"/>
    <w:rsid w:val="003249FC"/>
    <w:rsid w:val="003250A3"/>
    <w:rsid w:val="003254A9"/>
    <w:rsid w:val="0032598C"/>
    <w:rsid w:val="00325D3A"/>
    <w:rsid w:val="0032607B"/>
    <w:rsid w:val="003261FD"/>
    <w:rsid w:val="00326368"/>
    <w:rsid w:val="00326558"/>
    <w:rsid w:val="003265B2"/>
    <w:rsid w:val="003268D9"/>
    <w:rsid w:val="003268F7"/>
    <w:rsid w:val="00326911"/>
    <w:rsid w:val="00327066"/>
    <w:rsid w:val="0032726F"/>
    <w:rsid w:val="003274B7"/>
    <w:rsid w:val="00327772"/>
    <w:rsid w:val="00327954"/>
    <w:rsid w:val="00327F01"/>
    <w:rsid w:val="00330077"/>
    <w:rsid w:val="00330217"/>
    <w:rsid w:val="00330AEE"/>
    <w:rsid w:val="003310B1"/>
    <w:rsid w:val="003311C6"/>
    <w:rsid w:val="00331537"/>
    <w:rsid w:val="003315C8"/>
    <w:rsid w:val="003316A6"/>
    <w:rsid w:val="00331926"/>
    <w:rsid w:val="003321B5"/>
    <w:rsid w:val="003321DB"/>
    <w:rsid w:val="00332351"/>
    <w:rsid w:val="00332A27"/>
    <w:rsid w:val="00332B39"/>
    <w:rsid w:val="00332B94"/>
    <w:rsid w:val="003333B8"/>
    <w:rsid w:val="00333455"/>
    <w:rsid w:val="003335F9"/>
    <w:rsid w:val="00333926"/>
    <w:rsid w:val="0033401C"/>
    <w:rsid w:val="0033479F"/>
    <w:rsid w:val="00334AF1"/>
    <w:rsid w:val="00334B04"/>
    <w:rsid w:val="00334BE4"/>
    <w:rsid w:val="00335222"/>
    <w:rsid w:val="00335588"/>
    <w:rsid w:val="003356D1"/>
    <w:rsid w:val="003357A7"/>
    <w:rsid w:val="00335CAC"/>
    <w:rsid w:val="0033628A"/>
    <w:rsid w:val="00336320"/>
    <w:rsid w:val="003364A8"/>
    <w:rsid w:val="00336573"/>
    <w:rsid w:val="003365FE"/>
    <w:rsid w:val="00336A97"/>
    <w:rsid w:val="00336C53"/>
    <w:rsid w:val="00336F91"/>
    <w:rsid w:val="0033728D"/>
    <w:rsid w:val="00337D35"/>
    <w:rsid w:val="00340688"/>
    <w:rsid w:val="00340C92"/>
    <w:rsid w:val="00340C93"/>
    <w:rsid w:val="00340C9E"/>
    <w:rsid w:val="00341153"/>
    <w:rsid w:val="003412F2"/>
    <w:rsid w:val="0034153A"/>
    <w:rsid w:val="003417AC"/>
    <w:rsid w:val="00341B28"/>
    <w:rsid w:val="00341B8C"/>
    <w:rsid w:val="00341CC7"/>
    <w:rsid w:val="0034241F"/>
    <w:rsid w:val="0034266A"/>
    <w:rsid w:val="00343172"/>
    <w:rsid w:val="0034355F"/>
    <w:rsid w:val="003435D8"/>
    <w:rsid w:val="003435F4"/>
    <w:rsid w:val="003437FA"/>
    <w:rsid w:val="00343A84"/>
    <w:rsid w:val="00343C41"/>
    <w:rsid w:val="00343EB0"/>
    <w:rsid w:val="00343EB3"/>
    <w:rsid w:val="0034458D"/>
    <w:rsid w:val="003449B2"/>
    <w:rsid w:val="00344A67"/>
    <w:rsid w:val="0034545B"/>
    <w:rsid w:val="00345461"/>
    <w:rsid w:val="00345462"/>
    <w:rsid w:val="0034586F"/>
    <w:rsid w:val="00345A4A"/>
    <w:rsid w:val="00346093"/>
    <w:rsid w:val="0034651C"/>
    <w:rsid w:val="0034662B"/>
    <w:rsid w:val="00346743"/>
    <w:rsid w:val="00346C96"/>
    <w:rsid w:val="00346EE2"/>
    <w:rsid w:val="0034766D"/>
    <w:rsid w:val="00350297"/>
    <w:rsid w:val="00350AE5"/>
    <w:rsid w:val="00351124"/>
    <w:rsid w:val="00351499"/>
    <w:rsid w:val="003514C8"/>
    <w:rsid w:val="003516EF"/>
    <w:rsid w:val="00351C43"/>
    <w:rsid w:val="00351F5A"/>
    <w:rsid w:val="003523E8"/>
    <w:rsid w:val="0035297F"/>
    <w:rsid w:val="00352AC9"/>
    <w:rsid w:val="003534EB"/>
    <w:rsid w:val="003536AE"/>
    <w:rsid w:val="00353820"/>
    <w:rsid w:val="00353A61"/>
    <w:rsid w:val="00354585"/>
    <w:rsid w:val="00354A50"/>
    <w:rsid w:val="00354E25"/>
    <w:rsid w:val="00354F9C"/>
    <w:rsid w:val="0035528E"/>
    <w:rsid w:val="003555B6"/>
    <w:rsid w:val="00355930"/>
    <w:rsid w:val="003559EB"/>
    <w:rsid w:val="00355F2F"/>
    <w:rsid w:val="003563B6"/>
    <w:rsid w:val="00356653"/>
    <w:rsid w:val="00356688"/>
    <w:rsid w:val="00356832"/>
    <w:rsid w:val="00356B17"/>
    <w:rsid w:val="00356C7F"/>
    <w:rsid w:val="00357A0B"/>
    <w:rsid w:val="00360359"/>
    <w:rsid w:val="00360A87"/>
    <w:rsid w:val="00360B63"/>
    <w:rsid w:val="00360E7C"/>
    <w:rsid w:val="00360F30"/>
    <w:rsid w:val="003611D0"/>
    <w:rsid w:val="0036121E"/>
    <w:rsid w:val="00361427"/>
    <w:rsid w:val="00361710"/>
    <w:rsid w:val="00362554"/>
    <w:rsid w:val="003626D8"/>
    <w:rsid w:val="00362808"/>
    <w:rsid w:val="003628E9"/>
    <w:rsid w:val="0036331E"/>
    <w:rsid w:val="00363336"/>
    <w:rsid w:val="003634F0"/>
    <w:rsid w:val="003635E0"/>
    <w:rsid w:val="00363A9B"/>
    <w:rsid w:val="00363DAB"/>
    <w:rsid w:val="00364011"/>
    <w:rsid w:val="003644B3"/>
    <w:rsid w:val="00364784"/>
    <w:rsid w:val="003648F0"/>
    <w:rsid w:val="00364CED"/>
    <w:rsid w:val="00364E89"/>
    <w:rsid w:val="00364F13"/>
    <w:rsid w:val="00364F31"/>
    <w:rsid w:val="003650A3"/>
    <w:rsid w:val="003651D5"/>
    <w:rsid w:val="0036531B"/>
    <w:rsid w:val="003654EF"/>
    <w:rsid w:val="003659C1"/>
    <w:rsid w:val="00366BED"/>
    <w:rsid w:val="00366C71"/>
    <w:rsid w:val="00366F6F"/>
    <w:rsid w:val="00367109"/>
    <w:rsid w:val="0036718F"/>
    <w:rsid w:val="0036724D"/>
    <w:rsid w:val="00367A3A"/>
    <w:rsid w:val="00367D8B"/>
    <w:rsid w:val="003700A0"/>
    <w:rsid w:val="003701F9"/>
    <w:rsid w:val="003702C2"/>
    <w:rsid w:val="003702DB"/>
    <w:rsid w:val="00370427"/>
    <w:rsid w:val="00370635"/>
    <w:rsid w:val="00370727"/>
    <w:rsid w:val="00370B50"/>
    <w:rsid w:val="00370C19"/>
    <w:rsid w:val="00371081"/>
    <w:rsid w:val="00371932"/>
    <w:rsid w:val="00371AEA"/>
    <w:rsid w:val="00372173"/>
    <w:rsid w:val="0037243E"/>
    <w:rsid w:val="003727AA"/>
    <w:rsid w:val="0037284A"/>
    <w:rsid w:val="00372B5C"/>
    <w:rsid w:val="00373532"/>
    <w:rsid w:val="00373DBA"/>
    <w:rsid w:val="0037457A"/>
    <w:rsid w:val="00374AEE"/>
    <w:rsid w:val="00374EE0"/>
    <w:rsid w:val="003754A2"/>
    <w:rsid w:val="0037563C"/>
    <w:rsid w:val="003759F3"/>
    <w:rsid w:val="00376041"/>
    <w:rsid w:val="003761C8"/>
    <w:rsid w:val="003764D7"/>
    <w:rsid w:val="0037674D"/>
    <w:rsid w:val="00376776"/>
    <w:rsid w:val="00376827"/>
    <w:rsid w:val="00376954"/>
    <w:rsid w:val="00376B94"/>
    <w:rsid w:val="003770F9"/>
    <w:rsid w:val="0037743E"/>
    <w:rsid w:val="003778D9"/>
    <w:rsid w:val="00377B07"/>
    <w:rsid w:val="00377B8C"/>
    <w:rsid w:val="00377C38"/>
    <w:rsid w:val="00377F3C"/>
    <w:rsid w:val="00380142"/>
    <w:rsid w:val="003807C8"/>
    <w:rsid w:val="00380936"/>
    <w:rsid w:val="00380A55"/>
    <w:rsid w:val="00381309"/>
    <w:rsid w:val="003813AE"/>
    <w:rsid w:val="003818C0"/>
    <w:rsid w:val="00381B97"/>
    <w:rsid w:val="00381C7A"/>
    <w:rsid w:val="00381D3A"/>
    <w:rsid w:val="003826FB"/>
    <w:rsid w:val="00382995"/>
    <w:rsid w:val="00382A11"/>
    <w:rsid w:val="00382CD2"/>
    <w:rsid w:val="00382D7E"/>
    <w:rsid w:val="0038313E"/>
    <w:rsid w:val="0038332A"/>
    <w:rsid w:val="00383569"/>
    <w:rsid w:val="003835E2"/>
    <w:rsid w:val="003835F1"/>
    <w:rsid w:val="00383FFB"/>
    <w:rsid w:val="003844B9"/>
    <w:rsid w:val="00384985"/>
    <w:rsid w:val="003852D8"/>
    <w:rsid w:val="003853CB"/>
    <w:rsid w:val="003858C3"/>
    <w:rsid w:val="00385D5A"/>
    <w:rsid w:val="00385FD6"/>
    <w:rsid w:val="00386218"/>
    <w:rsid w:val="003862BB"/>
    <w:rsid w:val="0038632C"/>
    <w:rsid w:val="0038641B"/>
    <w:rsid w:val="003869A2"/>
    <w:rsid w:val="003869A8"/>
    <w:rsid w:val="00386A20"/>
    <w:rsid w:val="00386DAD"/>
    <w:rsid w:val="0038736C"/>
    <w:rsid w:val="00387374"/>
    <w:rsid w:val="0038743A"/>
    <w:rsid w:val="0038750D"/>
    <w:rsid w:val="00387C3C"/>
    <w:rsid w:val="00387CCF"/>
    <w:rsid w:val="00387F35"/>
    <w:rsid w:val="00387FD4"/>
    <w:rsid w:val="003905AE"/>
    <w:rsid w:val="003907C1"/>
    <w:rsid w:val="003914FC"/>
    <w:rsid w:val="003917B0"/>
    <w:rsid w:val="003917F1"/>
    <w:rsid w:val="00391817"/>
    <w:rsid w:val="0039183F"/>
    <w:rsid w:val="003918C0"/>
    <w:rsid w:val="00391977"/>
    <w:rsid w:val="00391AE4"/>
    <w:rsid w:val="00391E8A"/>
    <w:rsid w:val="00391F45"/>
    <w:rsid w:val="0039239F"/>
    <w:rsid w:val="003924F1"/>
    <w:rsid w:val="003926CD"/>
    <w:rsid w:val="00392A3D"/>
    <w:rsid w:val="00392AE0"/>
    <w:rsid w:val="00393082"/>
    <w:rsid w:val="003933EE"/>
    <w:rsid w:val="0039341B"/>
    <w:rsid w:val="003942BD"/>
    <w:rsid w:val="00394706"/>
    <w:rsid w:val="00394C8C"/>
    <w:rsid w:val="00395194"/>
    <w:rsid w:val="00395264"/>
    <w:rsid w:val="00396331"/>
    <w:rsid w:val="00396542"/>
    <w:rsid w:val="00396972"/>
    <w:rsid w:val="00396A34"/>
    <w:rsid w:val="00396B99"/>
    <w:rsid w:val="00396F16"/>
    <w:rsid w:val="00397679"/>
    <w:rsid w:val="00397683"/>
    <w:rsid w:val="003979D1"/>
    <w:rsid w:val="00397D4C"/>
    <w:rsid w:val="003A0009"/>
    <w:rsid w:val="003A003F"/>
    <w:rsid w:val="003A0458"/>
    <w:rsid w:val="003A08C4"/>
    <w:rsid w:val="003A152B"/>
    <w:rsid w:val="003A1AE4"/>
    <w:rsid w:val="003A305F"/>
    <w:rsid w:val="003A33C5"/>
    <w:rsid w:val="003A34F1"/>
    <w:rsid w:val="003A39D4"/>
    <w:rsid w:val="003A3CA8"/>
    <w:rsid w:val="003A3CFF"/>
    <w:rsid w:val="003A4574"/>
    <w:rsid w:val="003A4882"/>
    <w:rsid w:val="003A4F7B"/>
    <w:rsid w:val="003A51FA"/>
    <w:rsid w:val="003A53F6"/>
    <w:rsid w:val="003A5619"/>
    <w:rsid w:val="003A5628"/>
    <w:rsid w:val="003A570B"/>
    <w:rsid w:val="003A584A"/>
    <w:rsid w:val="003A589B"/>
    <w:rsid w:val="003A5BB2"/>
    <w:rsid w:val="003A5E13"/>
    <w:rsid w:val="003A63F1"/>
    <w:rsid w:val="003A6E65"/>
    <w:rsid w:val="003A6F9F"/>
    <w:rsid w:val="003A7133"/>
    <w:rsid w:val="003A76D8"/>
    <w:rsid w:val="003A7B7C"/>
    <w:rsid w:val="003A7F8D"/>
    <w:rsid w:val="003B025A"/>
    <w:rsid w:val="003B0350"/>
    <w:rsid w:val="003B04CA"/>
    <w:rsid w:val="003B0580"/>
    <w:rsid w:val="003B05D2"/>
    <w:rsid w:val="003B0CE6"/>
    <w:rsid w:val="003B0F5D"/>
    <w:rsid w:val="003B107B"/>
    <w:rsid w:val="003B118C"/>
    <w:rsid w:val="003B14D3"/>
    <w:rsid w:val="003B1868"/>
    <w:rsid w:val="003B191D"/>
    <w:rsid w:val="003B1AF9"/>
    <w:rsid w:val="003B2326"/>
    <w:rsid w:val="003B26C9"/>
    <w:rsid w:val="003B2748"/>
    <w:rsid w:val="003B2799"/>
    <w:rsid w:val="003B3276"/>
    <w:rsid w:val="003B37E6"/>
    <w:rsid w:val="003B3819"/>
    <w:rsid w:val="003B3B3E"/>
    <w:rsid w:val="003B3D9B"/>
    <w:rsid w:val="003B3DCE"/>
    <w:rsid w:val="003B465B"/>
    <w:rsid w:val="003B4C9F"/>
    <w:rsid w:val="003B4E15"/>
    <w:rsid w:val="003B4E41"/>
    <w:rsid w:val="003B5087"/>
    <w:rsid w:val="003B52B0"/>
    <w:rsid w:val="003B5475"/>
    <w:rsid w:val="003B5851"/>
    <w:rsid w:val="003B5B6F"/>
    <w:rsid w:val="003B605D"/>
    <w:rsid w:val="003B6066"/>
    <w:rsid w:val="003B6137"/>
    <w:rsid w:val="003B64DC"/>
    <w:rsid w:val="003B6672"/>
    <w:rsid w:val="003B680D"/>
    <w:rsid w:val="003B6842"/>
    <w:rsid w:val="003B6AA0"/>
    <w:rsid w:val="003B6CF7"/>
    <w:rsid w:val="003B6E15"/>
    <w:rsid w:val="003B6FEA"/>
    <w:rsid w:val="003B73C5"/>
    <w:rsid w:val="003B74CF"/>
    <w:rsid w:val="003B7607"/>
    <w:rsid w:val="003B774B"/>
    <w:rsid w:val="003B797E"/>
    <w:rsid w:val="003B7AE4"/>
    <w:rsid w:val="003B7C12"/>
    <w:rsid w:val="003B7F46"/>
    <w:rsid w:val="003C07D6"/>
    <w:rsid w:val="003C110F"/>
    <w:rsid w:val="003C1951"/>
    <w:rsid w:val="003C19F7"/>
    <w:rsid w:val="003C2106"/>
    <w:rsid w:val="003C22DF"/>
    <w:rsid w:val="003C2305"/>
    <w:rsid w:val="003C2967"/>
    <w:rsid w:val="003C29EA"/>
    <w:rsid w:val="003C303F"/>
    <w:rsid w:val="003C30E1"/>
    <w:rsid w:val="003C3243"/>
    <w:rsid w:val="003C3FF3"/>
    <w:rsid w:val="003C4F1C"/>
    <w:rsid w:val="003C543F"/>
    <w:rsid w:val="003C54F4"/>
    <w:rsid w:val="003C59F9"/>
    <w:rsid w:val="003C60A4"/>
    <w:rsid w:val="003C6352"/>
    <w:rsid w:val="003C6613"/>
    <w:rsid w:val="003C684B"/>
    <w:rsid w:val="003C6F1F"/>
    <w:rsid w:val="003C70F7"/>
    <w:rsid w:val="003C72AA"/>
    <w:rsid w:val="003C73B5"/>
    <w:rsid w:val="003C789C"/>
    <w:rsid w:val="003C7ACA"/>
    <w:rsid w:val="003C7AF5"/>
    <w:rsid w:val="003C7FE3"/>
    <w:rsid w:val="003D00E3"/>
    <w:rsid w:val="003D0AEA"/>
    <w:rsid w:val="003D0CCD"/>
    <w:rsid w:val="003D0EAF"/>
    <w:rsid w:val="003D0F52"/>
    <w:rsid w:val="003D16FF"/>
    <w:rsid w:val="003D1944"/>
    <w:rsid w:val="003D1974"/>
    <w:rsid w:val="003D1A10"/>
    <w:rsid w:val="003D1A7B"/>
    <w:rsid w:val="003D1B1E"/>
    <w:rsid w:val="003D1C64"/>
    <w:rsid w:val="003D1C69"/>
    <w:rsid w:val="003D1C74"/>
    <w:rsid w:val="003D1F9C"/>
    <w:rsid w:val="003D2162"/>
    <w:rsid w:val="003D2219"/>
    <w:rsid w:val="003D2409"/>
    <w:rsid w:val="003D25E6"/>
    <w:rsid w:val="003D2A70"/>
    <w:rsid w:val="003D2A92"/>
    <w:rsid w:val="003D2AB0"/>
    <w:rsid w:val="003D2CB1"/>
    <w:rsid w:val="003D31DD"/>
    <w:rsid w:val="003D352D"/>
    <w:rsid w:val="003D36AF"/>
    <w:rsid w:val="003D373D"/>
    <w:rsid w:val="003D381D"/>
    <w:rsid w:val="003D386E"/>
    <w:rsid w:val="003D3D08"/>
    <w:rsid w:val="003D48B7"/>
    <w:rsid w:val="003D4A51"/>
    <w:rsid w:val="003D4B4F"/>
    <w:rsid w:val="003D525E"/>
    <w:rsid w:val="003D528D"/>
    <w:rsid w:val="003D53C3"/>
    <w:rsid w:val="003D5728"/>
    <w:rsid w:val="003D57AC"/>
    <w:rsid w:val="003D5C5B"/>
    <w:rsid w:val="003D5CDA"/>
    <w:rsid w:val="003D6046"/>
    <w:rsid w:val="003D642F"/>
    <w:rsid w:val="003D6521"/>
    <w:rsid w:val="003D6607"/>
    <w:rsid w:val="003D66C4"/>
    <w:rsid w:val="003D7541"/>
    <w:rsid w:val="003D75D0"/>
    <w:rsid w:val="003D7CCE"/>
    <w:rsid w:val="003E0769"/>
    <w:rsid w:val="003E0850"/>
    <w:rsid w:val="003E0898"/>
    <w:rsid w:val="003E0AE9"/>
    <w:rsid w:val="003E0DF0"/>
    <w:rsid w:val="003E1001"/>
    <w:rsid w:val="003E107E"/>
    <w:rsid w:val="003E12C3"/>
    <w:rsid w:val="003E1A82"/>
    <w:rsid w:val="003E1AAF"/>
    <w:rsid w:val="003E21C6"/>
    <w:rsid w:val="003E240F"/>
    <w:rsid w:val="003E2433"/>
    <w:rsid w:val="003E2511"/>
    <w:rsid w:val="003E2909"/>
    <w:rsid w:val="003E2D8E"/>
    <w:rsid w:val="003E3003"/>
    <w:rsid w:val="003E3221"/>
    <w:rsid w:val="003E3A60"/>
    <w:rsid w:val="003E3B01"/>
    <w:rsid w:val="003E3D9B"/>
    <w:rsid w:val="003E3DE8"/>
    <w:rsid w:val="003E3F26"/>
    <w:rsid w:val="003E3F2B"/>
    <w:rsid w:val="003E3F39"/>
    <w:rsid w:val="003E4475"/>
    <w:rsid w:val="003E479D"/>
    <w:rsid w:val="003E485A"/>
    <w:rsid w:val="003E4E54"/>
    <w:rsid w:val="003E54E2"/>
    <w:rsid w:val="003E57C1"/>
    <w:rsid w:val="003E591A"/>
    <w:rsid w:val="003E5D44"/>
    <w:rsid w:val="003E5E6F"/>
    <w:rsid w:val="003E61A0"/>
    <w:rsid w:val="003E63C2"/>
    <w:rsid w:val="003E67A9"/>
    <w:rsid w:val="003E726E"/>
    <w:rsid w:val="003E7696"/>
    <w:rsid w:val="003E796B"/>
    <w:rsid w:val="003E7AC7"/>
    <w:rsid w:val="003E7D91"/>
    <w:rsid w:val="003E7EBC"/>
    <w:rsid w:val="003E7F8E"/>
    <w:rsid w:val="003E7FC3"/>
    <w:rsid w:val="003E7FCC"/>
    <w:rsid w:val="003F0544"/>
    <w:rsid w:val="003F0650"/>
    <w:rsid w:val="003F0709"/>
    <w:rsid w:val="003F073F"/>
    <w:rsid w:val="003F1524"/>
    <w:rsid w:val="003F1876"/>
    <w:rsid w:val="003F1AC9"/>
    <w:rsid w:val="003F1BE4"/>
    <w:rsid w:val="003F24EC"/>
    <w:rsid w:val="003F25B9"/>
    <w:rsid w:val="003F274A"/>
    <w:rsid w:val="003F2997"/>
    <w:rsid w:val="003F29C8"/>
    <w:rsid w:val="003F2B34"/>
    <w:rsid w:val="003F2C18"/>
    <w:rsid w:val="003F2E07"/>
    <w:rsid w:val="003F375A"/>
    <w:rsid w:val="003F3D88"/>
    <w:rsid w:val="003F4506"/>
    <w:rsid w:val="003F451C"/>
    <w:rsid w:val="003F4660"/>
    <w:rsid w:val="003F494D"/>
    <w:rsid w:val="003F4FE0"/>
    <w:rsid w:val="003F54E3"/>
    <w:rsid w:val="003F5F38"/>
    <w:rsid w:val="003F6407"/>
    <w:rsid w:val="003F65C3"/>
    <w:rsid w:val="003F6CA9"/>
    <w:rsid w:val="003F6E5E"/>
    <w:rsid w:val="003F7670"/>
    <w:rsid w:val="003F79B8"/>
    <w:rsid w:val="003F7B0B"/>
    <w:rsid w:val="003F7B3E"/>
    <w:rsid w:val="00400122"/>
    <w:rsid w:val="00400454"/>
    <w:rsid w:val="0040050E"/>
    <w:rsid w:val="0040092E"/>
    <w:rsid w:val="00400BED"/>
    <w:rsid w:val="00400C5E"/>
    <w:rsid w:val="00400E75"/>
    <w:rsid w:val="0040120A"/>
    <w:rsid w:val="0040143E"/>
    <w:rsid w:val="0040150D"/>
    <w:rsid w:val="004015E6"/>
    <w:rsid w:val="004015F7"/>
    <w:rsid w:val="004019C0"/>
    <w:rsid w:val="00401D04"/>
    <w:rsid w:val="00401E51"/>
    <w:rsid w:val="00402134"/>
    <w:rsid w:val="004028F7"/>
    <w:rsid w:val="00402BEC"/>
    <w:rsid w:val="00402D4F"/>
    <w:rsid w:val="00402EC4"/>
    <w:rsid w:val="00402F03"/>
    <w:rsid w:val="00403A2E"/>
    <w:rsid w:val="00403B28"/>
    <w:rsid w:val="0040416B"/>
    <w:rsid w:val="0040460B"/>
    <w:rsid w:val="00404945"/>
    <w:rsid w:val="00404A05"/>
    <w:rsid w:val="00404D37"/>
    <w:rsid w:val="00404FA2"/>
    <w:rsid w:val="0040503B"/>
    <w:rsid w:val="00405138"/>
    <w:rsid w:val="004051C9"/>
    <w:rsid w:val="004052D0"/>
    <w:rsid w:val="00405392"/>
    <w:rsid w:val="00405423"/>
    <w:rsid w:val="0040559D"/>
    <w:rsid w:val="00405807"/>
    <w:rsid w:val="00405A3C"/>
    <w:rsid w:val="00405C04"/>
    <w:rsid w:val="00406111"/>
    <w:rsid w:val="00406184"/>
    <w:rsid w:val="004062DF"/>
    <w:rsid w:val="004064C9"/>
    <w:rsid w:val="0040702C"/>
    <w:rsid w:val="004072FD"/>
    <w:rsid w:val="0040733D"/>
    <w:rsid w:val="00407706"/>
    <w:rsid w:val="00407E27"/>
    <w:rsid w:val="00407F7A"/>
    <w:rsid w:val="00407FF7"/>
    <w:rsid w:val="004101D0"/>
    <w:rsid w:val="00410B58"/>
    <w:rsid w:val="00410E45"/>
    <w:rsid w:val="004111B7"/>
    <w:rsid w:val="0041121A"/>
    <w:rsid w:val="00411369"/>
    <w:rsid w:val="004114F1"/>
    <w:rsid w:val="00411A5F"/>
    <w:rsid w:val="00411C2A"/>
    <w:rsid w:val="00411EBB"/>
    <w:rsid w:val="004126DD"/>
    <w:rsid w:val="00412770"/>
    <w:rsid w:val="00412F13"/>
    <w:rsid w:val="00413151"/>
    <w:rsid w:val="0041379A"/>
    <w:rsid w:val="0041391A"/>
    <w:rsid w:val="00413E19"/>
    <w:rsid w:val="00413E42"/>
    <w:rsid w:val="004147A0"/>
    <w:rsid w:val="00414C09"/>
    <w:rsid w:val="00414D8C"/>
    <w:rsid w:val="00414F2E"/>
    <w:rsid w:val="00414F42"/>
    <w:rsid w:val="00414FED"/>
    <w:rsid w:val="00415168"/>
    <w:rsid w:val="004156C4"/>
    <w:rsid w:val="00415957"/>
    <w:rsid w:val="00415A10"/>
    <w:rsid w:val="00415E3A"/>
    <w:rsid w:val="00415FC2"/>
    <w:rsid w:val="004160C0"/>
    <w:rsid w:val="004163C2"/>
    <w:rsid w:val="00416539"/>
    <w:rsid w:val="0041777A"/>
    <w:rsid w:val="004177E4"/>
    <w:rsid w:val="004201A3"/>
    <w:rsid w:val="004203AB"/>
    <w:rsid w:val="0042044C"/>
    <w:rsid w:val="004206EC"/>
    <w:rsid w:val="00420D14"/>
    <w:rsid w:val="00420D3E"/>
    <w:rsid w:val="00420E35"/>
    <w:rsid w:val="004210AC"/>
    <w:rsid w:val="00421123"/>
    <w:rsid w:val="004212A8"/>
    <w:rsid w:val="00421361"/>
    <w:rsid w:val="004215CE"/>
    <w:rsid w:val="00421724"/>
    <w:rsid w:val="00421C95"/>
    <w:rsid w:val="00421F9B"/>
    <w:rsid w:val="00422449"/>
    <w:rsid w:val="00422678"/>
    <w:rsid w:val="004226FA"/>
    <w:rsid w:val="00422992"/>
    <w:rsid w:val="00422999"/>
    <w:rsid w:val="00422B7B"/>
    <w:rsid w:val="00422D0F"/>
    <w:rsid w:val="004234F6"/>
    <w:rsid w:val="004257CC"/>
    <w:rsid w:val="004259A5"/>
    <w:rsid w:val="00425B36"/>
    <w:rsid w:val="00425B7E"/>
    <w:rsid w:val="00425E27"/>
    <w:rsid w:val="00425E9E"/>
    <w:rsid w:val="00425F5C"/>
    <w:rsid w:val="00425F84"/>
    <w:rsid w:val="004266DF"/>
    <w:rsid w:val="00426A05"/>
    <w:rsid w:val="00426F85"/>
    <w:rsid w:val="00427033"/>
    <w:rsid w:val="0042725A"/>
    <w:rsid w:val="00427324"/>
    <w:rsid w:val="00427A2F"/>
    <w:rsid w:val="00427EEC"/>
    <w:rsid w:val="00430D03"/>
    <w:rsid w:val="0043109D"/>
    <w:rsid w:val="00431284"/>
    <w:rsid w:val="00431869"/>
    <w:rsid w:val="0043187E"/>
    <w:rsid w:val="00431BC5"/>
    <w:rsid w:val="0043282B"/>
    <w:rsid w:val="00432E31"/>
    <w:rsid w:val="0043312F"/>
    <w:rsid w:val="004332CB"/>
    <w:rsid w:val="004333A1"/>
    <w:rsid w:val="004334AE"/>
    <w:rsid w:val="00433A75"/>
    <w:rsid w:val="00434317"/>
    <w:rsid w:val="00434362"/>
    <w:rsid w:val="00434414"/>
    <w:rsid w:val="00434577"/>
    <w:rsid w:val="00434D73"/>
    <w:rsid w:val="00434F36"/>
    <w:rsid w:val="00435339"/>
    <w:rsid w:val="00435349"/>
    <w:rsid w:val="004358CC"/>
    <w:rsid w:val="00436240"/>
    <w:rsid w:val="0043638F"/>
    <w:rsid w:val="0043697A"/>
    <w:rsid w:val="00436BAC"/>
    <w:rsid w:val="00437365"/>
    <w:rsid w:val="00437439"/>
    <w:rsid w:val="004378BD"/>
    <w:rsid w:val="00437B29"/>
    <w:rsid w:val="004401F1"/>
    <w:rsid w:val="0044048F"/>
    <w:rsid w:val="00440EB8"/>
    <w:rsid w:val="00441004"/>
    <w:rsid w:val="00441180"/>
    <w:rsid w:val="004413FC"/>
    <w:rsid w:val="004418C1"/>
    <w:rsid w:val="004418EA"/>
    <w:rsid w:val="004418EE"/>
    <w:rsid w:val="00441E4E"/>
    <w:rsid w:val="0044216F"/>
    <w:rsid w:val="00442435"/>
    <w:rsid w:val="0044275D"/>
    <w:rsid w:val="00442AB6"/>
    <w:rsid w:val="00442CAB"/>
    <w:rsid w:val="00442D02"/>
    <w:rsid w:val="00442D9D"/>
    <w:rsid w:val="0044365B"/>
    <w:rsid w:val="0044367F"/>
    <w:rsid w:val="004438E3"/>
    <w:rsid w:val="00443A64"/>
    <w:rsid w:val="00443CE7"/>
    <w:rsid w:val="00443E20"/>
    <w:rsid w:val="00443FBC"/>
    <w:rsid w:val="00444132"/>
    <w:rsid w:val="0044441C"/>
    <w:rsid w:val="00444644"/>
    <w:rsid w:val="004446DE"/>
    <w:rsid w:val="004447B8"/>
    <w:rsid w:val="00444B57"/>
    <w:rsid w:val="00444BBD"/>
    <w:rsid w:val="00444ED9"/>
    <w:rsid w:val="00444FE3"/>
    <w:rsid w:val="0044594B"/>
    <w:rsid w:val="00445980"/>
    <w:rsid w:val="00445A25"/>
    <w:rsid w:val="00445AB5"/>
    <w:rsid w:val="00445BEE"/>
    <w:rsid w:val="00445D94"/>
    <w:rsid w:val="00446055"/>
    <w:rsid w:val="00446121"/>
    <w:rsid w:val="00446169"/>
    <w:rsid w:val="00446BC6"/>
    <w:rsid w:val="00446C7F"/>
    <w:rsid w:val="00446FDB"/>
    <w:rsid w:val="004471D8"/>
    <w:rsid w:val="0044749C"/>
    <w:rsid w:val="00447599"/>
    <w:rsid w:val="00447C08"/>
    <w:rsid w:val="00447C9E"/>
    <w:rsid w:val="00447FFA"/>
    <w:rsid w:val="00450026"/>
    <w:rsid w:val="00450421"/>
    <w:rsid w:val="004504E2"/>
    <w:rsid w:val="00450FFE"/>
    <w:rsid w:val="00451B06"/>
    <w:rsid w:val="00451C19"/>
    <w:rsid w:val="00451E43"/>
    <w:rsid w:val="00451EC3"/>
    <w:rsid w:val="00451EE1"/>
    <w:rsid w:val="0045271B"/>
    <w:rsid w:val="00452925"/>
    <w:rsid w:val="00452FF2"/>
    <w:rsid w:val="00452FF6"/>
    <w:rsid w:val="004530A2"/>
    <w:rsid w:val="00453490"/>
    <w:rsid w:val="0045362F"/>
    <w:rsid w:val="0045439C"/>
    <w:rsid w:val="00454AB9"/>
    <w:rsid w:val="00454B37"/>
    <w:rsid w:val="00455460"/>
    <w:rsid w:val="004554D1"/>
    <w:rsid w:val="0045560A"/>
    <w:rsid w:val="00455B3E"/>
    <w:rsid w:val="00456840"/>
    <w:rsid w:val="00456CB4"/>
    <w:rsid w:val="00456DEC"/>
    <w:rsid w:val="00457249"/>
    <w:rsid w:val="00457266"/>
    <w:rsid w:val="00457780"/>
    <w:rsid w:val="00457E33"/>
    <w:rsid w:val="00457F4D"/>
    <w:rsid w:val="00460A15"/>
    <w:rsid w:val="00460FBD"/>
    <w:rsid w:val="00461669"/>
    <w:rsid w:val="004617EE"/>
    <w:rsid w:val="00461828"/>
    <w:rsid w:val="00461861"/>
    <w:rsid w:val="00461934"/>
    <w:rsid w:val="00461B0F"/>
    <w:rsid w:val="00461DF3"/>
    <w:rsid w:val="00461FDF"/>
    <w:rsid w:val="0046227E"/>
    <w:rsid w:val="004629DB"/>
    <w:rsid w:val="00462A22"/>
    <w:rsid w:val="00462EFD"/>
    <w:rsid w:val="004630B7"/>
    <w:rsid w:val="00463224"/>
    <w:rsid w:val="00463CBE"/>
    <w:rsid w:val="00463E6E"/>
    <w:rsid w:val="00464812"/>
    <w:rsid w:val="00464BE7"/>
    <w:rsid w:val="00464D0A"/>
    <w:rsid w:val="00464ED2"/>
    <w:rsid w:val="00465572"/>
    <w:rsid w:val="004657B9"/>
    <w:rsid w:val="00465E39"/>
    <w:rsid w:val="00465F06"/>
    <w:rsid w:val="00465FF6"/>
    <w:rsid w:val="00466699"/>
    <w:rsid w:val="0046670B"/>
    <w:rsid w:val="004667E8"/>
    <w:rsid w:val="00466DF4"/>
    <w:rsid w:val="00467196"/>
    <w:rsid w:val="00467E30"/>
    <w:rsid w:val="0047006C"/>
    <w:rsid w:val="00470319"/>
    <w:rsid w:val="004703EE"/>
    <w:rsid w:val="004704B7"/>
    <w:rsid w:val="004704F4"/>
    <w:rsid w:val="004706DA"/>
    <w:rsid w:val="004706EB"/>
    <w:rsid w:val="00470C4E"/>
    <w:rsid w:val="00471138"/>
    <w:rsid w:val="004714D4"/>
    <w:rsid w:val="004715B9"/>
    <w:rsid w:val="00471CB6"/>
    <w:rsid w:val="00471EAD"/>
    <w:rsid w:val="004723AC"/>
    <w:rsid w:val="004726EA"/>
    <w:rsid w:val="004726EF"/>
    <w:rsid w:val="00472931"/>
    <w:rsid w:val="0047319A"/>
    <w:rsid w:val="0047322F"/>
    <w:rsid w:val="00473267"/>
    <w:rsid w:val="00473414"/>
    <w:rsid w:val="0047356F"/>
    <w:rsid w:val="00473E38"/>
    <w:rsid w:val="00473F77"/>
    <w:rsid w:val="004741F9"/>
    <w:rsid w:val="00474327"/>
    <w:rsid w:val="004748BB"/>
    <w:rsid w:val="0047498E"/>
    <w:rsid w:val="00474D74"/>
    <w:rsid w:val="00475152"/>
    <w:rsid w:val="00475C43"/>
    <w:rsid w:val="00475D2A"/>
    <w:rsid w:val="004760E2"/>
    <w:rsid w:val="0047673D"/>
    <w:rsid w:val="0047677F"/>
    <w:rsid w:val="00476B47"/>
    <w:rsid w:val="00476F02"/>
    <w:rsid w:val="00476FC7"/>
    <w:rsid w:val="00477009"/>
    <w:rsid w:val="004770C2"/>
    <w:rsid w:val="004779AC"/>
    <w:rsid w:val="00477A3E"/>
    <w:rsid w:val="00477D25"/>
    <w:rsid w:val="00477D8F"/>
    <w:rsid w:val="00477E4F"/>
    <w:rsid w:val="00481090"/>
    <w:rsid w:val="004813C2"/>
    <w:rsid w:val="00481A37"/>
    <w:rsid w:val="00481A9B"/>
    <w:rsid w:val="00481E5D"/>
    <w:rsid w:val="00481F72"/>
    <w:rsid w:val="004820C2"/>
    <w:rsid w:val="00482432"/>
    <w:rsid w:val="00482969"/>
    <w:rsid w:val="00482AAC"/>
    <w:rsid w:val="00482DF4"/>
    <w:rsid w:val="00483276"/>
    <w:rsid w:val="00483543"/>
    <w:rsid w:val="004836D8"/>
    <w:rsid w:val="00483A5E"/>
    <w:rsid w:val="00483A99"/>
    <w:rsid w:val="00483F9A"/>
    <w:rsid w:val="00484170"/>
    <w:rsid w:val="00484237"/>
    <w:rsid w:val="00484D11"/>
    <w:rsid w:val="0048523F"/>
    <w:rsid w:val="0048559A"/>
    <w:rsid w:val="00485BB2"/>
    <w:rsid w:val="00485C2A"/>
    <w:rsid w:val="0048613A"/>
    <w:rsid w:val="00486175"/>
    <w:rsid w:val="0048649C"/>
    <w:rsid w:val="004867B0"/>
    <w:rsid w:val="004868F5"/>
    <w:rsid w:val="00486B0E"/>
    <w:rsid w:val="00486E7B"/>
    <w:rsid w:val="00486EC9"/>
    <w:rsid w:val="00487047"/>
    <w:rsid w:val="004870D7"/>
    <w:rsid w:val="0048738C"/>
    <w:rsid w:val="004874B8"/>
    <w:rsid w:val="00487841"/>
    <w:rsid w:val="00487942"/>
    <w:rsid w:val="004879BB"/>
    <w:rsid w:val="00487A48"/>
    <w:rsid w:val="00487BDB"/>
    <w:rsid w:val="00487CB9"/>
    <w:rsid w:val="004900F5"/>
    <w:rsid w:val="004906BB"/>
    <w:rsid w:val="00490813"/>
    <w:rsid w:val="004911E7"/>
    <w:rsid w:val="00491321"/>
    <w:rsid w:val="0049166D"/>
    <w:rsid w:val="00491B0E"/>
    <w:rsid w:val="00491F57"/>
    <w:rsid w:val="00492488"/>
    <w:rsid w:val="0049254B"/>
    <w:rsid w:val="0049289A"/>
    <w:rsid w:val="00492AA3"/>
    <w:rsid w:val="00492B4B"/>
    <w:rsid w:val="00492CC7"/>
    <w:rsid w:val="0049303D"/>
    <w:rsid w:val="004931E1"/>
    <w:rsid w:val="00493829"/>
    <w:rsid w:val="00493A7E"/>
    <w:rsid w:val="00493B5E"/>
    <w:rsid w:val="00493B9A"/>
    <w:rsid w:val="00493BC6"/>
    <w:rsid w:val="00494207"/>
    <w:rsid w:val="00494374"/>
    <w:rsid w:val="00494461"/>
    <w:rsid w:val="00494465"/>
    <w:rsid w:val="004944FB"/>
    <w:rsid w:val="0049464E"/>
    <w:rsid w:val="004946EF"/>
    <w:rsid w:val="00494725"/>
    <w:rsid w:val="00494C4F"/>
    <w:rsid w:val="00494DA6"/>
    <w:rsid w:val="004950D1"/>
    <w:rsid w:val="0049547D"/>
    <w:rsid w:val="00495CCA"/>
    <w:rsid w:val="00495D31"/>
    <w:rsid w:val="00496042"/>
    <w:rsid w:val="004960AD"/>
    <w:rsid w:val="004963CB"/>
    <w:rsid w:val="0049643E"/>
    <w:rsid w:val="0049645D"/>
    <w:rsid w:val="0049648F"/>
    <w:rsid w:val="004966C3"/>
    <w:rsid w:val="00496AEC"/>
    <w:rsid w:val="00496DF4"/>
    <w:rsid w:val="004971C8"/>
    <w:rsid w:val="004971CF"/>
    <w:rsid w:val="004975D0"/>
    <w:rsid w:val="004977C8"/>
    <w:rsid w:val="00497800"/>
    <w:rsid w:val="00497985"/>
    <w:rsid w:val="00497AC8"/>
    <w:rsid w:val="00497B2F"/>
    <w:rsid w:val="00497BE6"/>
    <w:rsid w:val="004A07D1"/>
    <w:rsid w:val="004A0A1C"/>
    <w:rsid w:val="004A0B7B"/>
    <w:rsid w:val="004A0FCC"/>
    <w:rsid w:val="004A12E1"/>
    <w:rsid w:val="004A1731"/>
    <w:rsid w:val="004A1940"/>
    <w:rsid w:val="004A1C61"/>
    <w:rsid w:val="004A1D3F"/>
    <w:rsid w:val="004A1F8D"/>
    <w:rsid w:val="004A242A"/>
    <w:rsid w:val="004A2586"/>
    <w:rsid w:val="004A2D5A"/>
    <w:rsid w:val="004A2FB9"/>
    <w:rsid w:val="004A311D"/>
    <w:rsid w:val="004A38A1"/>
    <w:rsid w:val="004A39B1"/>
    <w:rsid w:val="004A3A5F"/>
    <w:rsid w:val="004A3B54"/>
    <w:rsid w:val="004A3BCB"/>
    <w:rsid w:val="004A4321"/>
    <w:rsid w:val="004A4356"/>
    <w:rsid w:val="004A4683"/>
    <w:rsid w:val="004A4832"/>
    <w:rsid w:val="004A54D3"/>
    <w:rsid w:val="004A5523"/>
    <w:rsid w:val="004A55C2"/>
    <w:rsid w:val="004A567C"/>
    <w:rsid w:val="004A596D"/>
    <w:rsid w:val="004A5AB6"/>
    <w:rsid w:val="004A6038"/>
    <w:rsid w:val="004A6327"/>
    <w:rsid w:val="004A6354"/>
    <w:rsid w:val="004A6B4A"/>
    <w:rsid w:val="004A6B9C"/>
    <w:rsid w:val="004A6CC4"/>
    <w:rsid w:val="004A6DF5"/>
    <w:rsid w:val="004A745A"/>
    <w:rsid w:val="004A793D"/>
    <w:rsid w:val="004A7BB7"/>
    <w:rsid w:val="004B0137"/>
    <w:rsid w:val="004B041F"/>
    <w:rsid w:val="004B0609"/>
    <w:rsid w:val="004B061E"/>
    <w:rsid w:val="004B0DF9"/>
    <w:rsid w:val="004B12A2"/>
    <w:rsid w:val="004B1691"/>
    <w:rsid w:val="004B1C15"/>
    <w:rsid w:val="004B1CD8"/>
    <w:rsid w:val="004B20E6"/>
    <w:rsid w:val="004B2340"/>
    <w:rsid w:val="004B2355"/>
    <w:rsid w:val="004B257A"/>
    <w:rsid w:val="004B2D25"/>
    <w:rsid w:val="004B2E50"/>
    <w:rsid w:val="004B3095"/>
    <w:rsid w:val="004B32A5"/>
    <w:rsid w:val="004B3643"/>
    <w:rsid w:val="004B3940"/>
    <w:rsid w:val="004B4328"/>
    <w:rsid w:val="004B4D14"/>
    <w:rsid w:val="004B4F28"/>
    <w:rsid w:val="004B504A"/>
    <w:rsid w:val="004B526D"/>
    <w:rsid w:val="004B5359"/>
    <w:rsid w:val="004B560D"/>
    <w:rsid w:val="004B59FD"/>
    <w:rsid w:val="004B5A27"/>
    <w:rsid w:val="004B5BBD"/>
    <w:rsid w:val="004B5BC0"/>
    <w:rsid w:val="004B5C34"/>
    <w:rsid w:val="004B6282"/>
    <w:rsid w:val="004B62FC"/>
    <w:rsid w:val="004B68A2"/>
    <w:rsid w:val="004B6C39"/>
    <w:rsid w:val="004B6D91"/>
    <w:rsid w:val="004B7095"/>
    <w:rsid w:val="004B72E1"/>
    <w:rsid w:val="004B7B13"/>
    <w:rsid w:val="004C050F"/>
    <w:rsid w:val="004C05E9"/>
    <w:rsid w:val="004C0B38"/>
    <w:rsid w:val="004C0E6B"/>
    <w:rsid w:val="004C0F3E"/>
    <w:rsid w:val="004C154A"/>
    <w:rsid w:val="004C1BC3"/>
    <w:rsid w:val="004C1DCF"/>
    <w:rsid w:val="004C2735"/>
    <w:rsid w:val="004C2919"/>
    <w:rsid w:val="004C2EDE"/>
    <w:rsid w:val="004C302F"/>
    <w:rsid w:val="004C3463"/>
    <w:rsid w:val="004C3674"/>
    <w:rsid w:val="004C37F9"/>
    <w:rsid w:val="004C3B13"/>
    <w:rsid w:val="004C3B35"/>
    <w:rsid w:val="004C4080"/>
    <w:rsid w:val="004C44CE"/>
    <w:rsid w:val="004C4773"/>
    <w:rsid w:val="004C483B"/>
    <w:rsid w:val="004C4870"/>
    <w:rsid w:val="004C496A"/>
    <w:rsid w:val="004C4AE1"/>
    <w:rsid w:val="004C4B5E"/>
    <w:rsid w:val="004C4BA9"/>
    <w:rsid w:val="004C4BD7"/>
    <w:rsid w:val="004C4C37"/>
    <w:rsid w:val="004C5853"/>
    <w:rsid w:val="004C58FE"/>
    <w:rsid w:val="004C5B33"/>
    <w:rsid w:val="004C6184"/>
    <w:rsid w:val="004C6196"/>
    <w:rsid w:val="004C62FD"/>
    <w:rsid w:val="004C64CE"/>
    <w:rsid w:val="004C67D7"/>
    <w:rsid w:val="004C6A8A"/>
    <w:rsid w:val="004C6BA9"/>
    <w:rsid w:val="004C6C29"/>
    <w:rsid w:val="004C6E78"/>
    <w:rsid w:val="004C72A7"/>
    <w:rsid w:val="004C7568"/>
    <w:rsid w:val="004C7D21"/>
    <w:rsid w:val="004D03C8"/>
    <w:rsid w:val="004D061E"/>
    <w:rsid w:val="004D073E"/>
    <w:rsid w:val="004D077D"/>
    <w:rsid w:val="004D0A2B"/>
    <w:rsid w:val="004D0F76"/>
    <w:rsid w:val="004D1254"/>
    <w:rsid w:val="004D139F"/>
    <w:rsid w:val="004D13C4"/>
    <w:rsid w:val="004D1949"/>
    <w:rsid w:val="004D254A"/>
    <w:rsid w:val="004D2849"/>
    <w:rsid w:val="004D2D96"/>
    <w:rsid w:val="004D2E47"/>
    <w:rsid w:val="004D2F5A"/>
    <w:rsid w:val="004D3061"/>
    <w:rsid w:val="004D325A"/>
    <w:rsid w:val="004D408D"/>
    <w:rsid w:val="004D4311"/>
    <w:rsid w:val="004D4428"/>
    <w:rsid w:val="004D459F"/>
    <w:rsid w:val="004D47E5"/>
    <w:rsid w:val="004D532F"/>
    <w:rsid w:val="004D5729"/>
    <w:rsid w:val="004D580C"/>
    <w:rsid w:val="004D59AE"/>
    <w:rsid w:val="004D5B2A"/>
    <w:rsid w:val="004D5D1A"/>
    <w:rsid w:val="004D5FE1"/>
    <w:rsid w:val="004D602D"/>
    <w:rsid w:val="004D6470"/>
    <w:rsid w:val="004D6856"/>
    <w:rsid w:val="004D69D2"/>
    <w:rsid w:val="004D6DC2"/>
    <w:rsid w:val="004D7005"/>
    <w:rsid w:val="004D70EF"/>
    <w:rsid w:val="004D7111"/>
    <w:rsid w:val="004D73B9"/>
    <w:rsid w:val="004D7B0B"/>
    <w:rsid w:val="004E0133"/>
    <w:rsid w:val="004E037A"/>
    <w:rsid w:val="004E0688"/>
    <w:rsid w:val="004E093D"/>
    <w:rsid w:val="004E0C94"/>
    <w:rsid w:val="004E0CE8"/>
    <w:rsid w:val="004E1161"/>
    <w:rsid w:val="004E12BE"/>
    <w:rsid w:val="004E130B"/>
    <w:rsid w:val="004E144C"/>
    <w:rsid w:val="004E14A2"/>
    <w:rsid w:val="004E1670"/>
    <w:rsid w:val="004E18C6"/>
    <w:rsid w:val="004E19AF"/>
    <w:rsid w:val="004E1A34"/>
    <w:rsid w:val="004E1C0E"/>
    <w:rsid w:val="004E1F5C"/>
    <w:rsid w:val="004E1FD2"/>
    <w:rsid w:val="004E2288"/>
    <w:rsid w:val="004E28AD"/>
    <w:rsid w:val="004E2D19"/>
    <w:rsid w:val="004E2E4C"/>
    <w:rsid w:val="004E3421"/>
    <w:rsid w:val="004E3744"/>
    <w:rsid w:val="004E3761"/>
    <w:rsid w:val="004E397E"/>
    <w:rsid w:val="004E3B55"/>
    <w:rsid w:val="004E3B73"/>
    <w:rsid w:val="004E3F41"/>
    <w:rsid w:val="004E3F94"/>
    <w:rsid w:val="004E404A"/>
    <w:rsid w:val="004E440A"/>
    <w:rsid w:val="004E441B"/>
    <w:rsid w:val="004E493E"/>
    <w:rsid w:val="004E4BAB"/>
    <w:rsid w:val="004E4E4D"/>
    <w:rsid w:val="004E541F"/>
    <w:rsid w:val="004E554A"/>
    <w:rsid w:val="004E6055"/>
    <w:rsid w:val="004E62C5"/>
    <w:rsid w:val="004E630E"/>
    <w:rsid w:val="004E66B2"/>
    <w:rsid w:val="004E6757"/>
    <w:rsid w:val="004E68A4"/>
    <w:rsid w:val="004E6F7D"/>
    <w:rsid w:val="004E70F8"/>
    <w:rsid w:val="004E75A2"/>
    <w:rsid w:val="004E7E02"/>
    <w:rsid w:val="004F087E"/>
    <w:rsid w:val="004F1A3C"/>
    <w:rsid w:val="004F1BBC"/>
    <w:rsid w:val="004F1BF7"/>
    <w:rsid w:val="004F1C9C"/>
    <w:rsid w:val="004F1CDD"/>
    <w:rsid w:val="004F1F7B"/>
    <w:rsid w:val="004F1F84"/>
    <w:rsid w:val="004F2125"/>
    <w:rsid w:val="004F2148"/>
    <w:rsid w:val="004F240B"/>
    <w:rsid w:val="004F247E"/>
    <w:rsid w:val="004F251C"/>
    <w:rsid w:val="004F2F15"/>
    <w:rsid w:val="004F30C6"/>
    <w:rsid w:val="004F38B8"/>
    <w:rsid w:val="004F3E97"/>
    <w:rsid w:val="004F3EB7"/>
    <w:rsid w:val="004F49C2"/>
    <w:rsid w:val="004F49E0"/>
    <w:rsid w:val="004F4AAC"/>
    <w:rsid w:val="004F4B48"/>
    <w:rsid w:val="004F4DC9"/>
    <w:rsid w:val="004F55A9"/>
    <w:rsid w:val="004F5B17"/>
    <w:rsid w:val="004F5D01"/>
    <w:rsid w:val="004F5E43"/>
    <w:rsid w:val="004F61E1"/>
    <w:rsid w:val="004F637F"/>
    <w:rsid w:val="004F64E4"/>
    <w:rsid w:val="004F6A95"/>
    <w:rsid w:val="004F6C54"/>
    <w:rsid w:val="004F6CCF"/>
    <w:rsid w:val="004F6D91"/>
    <w:rsid w:val="004F708D"/>
    <w:rsid w:val="004F7090"/>
    <w:rsid w:val="004F77C0"/>
    <w:rsid w:val="004F78C4"/>
    <w:rsid w:val="004F790D"/>
    <w:rsid w:val="004F7C5E"/>
    <w:rsid w:val="004F7CB6"/>
    <w:rsid w:val="00500103"/>
    <w:rsid w:val="00500384"/>
    <w:rsid w:val="00500C0B"/>
    <w:rsid w:val="00500C81"/>
    <w:rsid w:val="00500CD4"/>
    <w:rsid w:val="00500F30"/>
    <w:rsid w:val="00501478"/>
    <w:rsid w:val="00501971"/>
    <w:rsid w:val="0050201A"/>
    <w:rsid w:val="00502864"/>
    <w:rsid w:val="00503558"/>
    <w:rsid w:val="00503609"/>
    <w:rsid w:val="005036A1"/>
    <w:rsid w:val="0050381F"/>
    <w:rsid w:val="00504920"/>
    <w:rsid w:val="005049CA"/>
    <w:rsid w:val="00504CA7"/>
    <w:rsid w:val="00504DB0"/>
    <w:rsid w:val="00504F18"/>
    <w:rsid w:val="005050CD"/>
    <w:rsid w:val="00505436"/>
    <w:rsid w:val="00505B0C"/>
    <w:rsid w:val="0050620E"/>
    <w:rsid w:val="00506A49"/>
    <w:rsid w:val="00506B5A"/>
    <w:rsid w:val="00506C0F"/>
    <w:rsid w:val="00506E5A"/>
    <w:rsid w:val="00507016"/>
    <w:rsid w:val="005073BC"/>
    <w:rsid w:val="00507647"/>
    <w:rsid w:val="00507B53"/>
    <w:rsid w:val="00507B98"/>
    <w:rsid w:val="00510048"/>
    <w:rsid w:val="005100AF"/>
    <w:rsid w:val="005103CE"/>
    <w:rsid w:val="00510584"/>
    <w:rsid w:val="00510588"/>
    <w:rsid w:val="005107CB"/>
    <w:rsid w:val="00510ADD"/>
    <w:rsid w:val="00511758"/>
    <w:rsid w:val="0051189F"/>
    <w:rsid w:val="005124B0"/>
    <w:rsid w:val="00512B6C"/>
    <w:rsid w:val="005132BA"/>
    <w:rsid w:val="00513738"/>
    <w:rsid w:val="0051402C"/>
    <w:rsid w:val="00514A1C"/>
    <w:rsid w:val="00514E05"/>
    <w:rsid w:val="00514E98"/>
    <w:rsid w:val="00514EC4"/>
    <w:rsid w:val="00514F16"/>
    <w:rsid w:val="0051514E"/>
    <w:rsid w:val="00515168"/>
    <w:rsid w:val="00515414"/>
    <w:rsid w:val="005156CF"/>
    <w:rsid w:val="00515983"/>
    <w:rsid w:val="00515A08"/>
    <w:rsid w:val="005160E9"/>
    <w:rsid w:val="00516423"/>
    <w:rsid w:val="005167D0"/>
    <w:rsid w:val="00516E7C"/>
    <w:rsid w:val="00517671"/>
    <w:rsid w:val="005176B2"/>
    <w:rsid w:val="005176F9"/>
    <w:rsid w:val="005177FE"/>
    <w:rsid w:val="00517823"/>
    <w:rsid w:val="00517F46"/>
    <w:rsid w:val="0052032C"/>
    <w:rsid w:val="00520758"/>
    <w:rsid w:val="00520A4F"/>
    <w:rsid w:val="00520D14"/>
    <w:rsid w:val="00521346"/>
    <w:rsid w:val="005215B9"/>
    <w:rsid w:val="0052181D"/>
    <w:rsid w:val="0052183E"/>
    <w:rsid w:val="0052187D"/>
    <w:rsid w:val="00521BA0"/>
    <w:rsid w:val="00521E91"/>
    <w:rsid w:val="00521F3D"/>
    <w:rsid w:val="00522132"/>
    <w:rsid w:val="00522617"/>
    <w:rsid w:val="005229C4"/>
    <w:rsid w:val="00522C5F"/>
    <w:rsid w:val="00523022"/>
    <w:rsid w:val="00523104"/>
    <w:rsid w:val="005235DE"/>
    <w:rsid w:val="005236EB"/>
    <w:rsid w:val="00523E05"/>
    <w:rsid w:val="005240A0"/>
    <w:rsid w:val="00524138"/>
    <w:rsid w:val="00524401"/>
    <w:rsid w:val="00524664"/>
    <w:rsid w:val="0052471C"/>
    <w:rsid w:val="0052477A"/>
    <w:rsid w:val="005249E1"/>
    <w:rsid w:val="00524D9F"/>
    <w:rsid w:val="0052514D"/>
    <w:rsid w:val="005252E3"/>
    <w:rsid w:val="005253FA"/>
    <w:rsid w:val="00525647"/>
    <w:rsid w:val="005257C2"/>
    <w:rsid w:val="00525ABC"/>
    <w:rsid w:val="00525F55"/>
    <w:rsid w:val="00526022"/>
    <w:rsid w:val="005260DD"/>
    <w:rsid w:val="0052623C"/>
    <w:rsid w:val="005264C0"/>
    <w:rsid w:val="00526524"/>
    <w:rsid w:val="0052667B"/>
    <w:rsid w:val="00526A1A"/>
    <w:rsid w:val="00526BF6"/>
    <w:rsid w:val="0052743D"/>
    <w:rsid w:val="005278A2"/>
    <w:rsid w:val="00527B60"/>
    <w:rsid w:val="00530253"/>
    <w:rsid w:val="00530CFF"/>
    <w:rsid w:val="00531AD7"/>
    <w:rsid w:val="00531C69"/>
    <w:rsid w:val="005327CE"/>
    <w:rsid w:val="00532C7E"/>
    <w:rsid w:val="00532DD5"/>
    <w:rsid w:val="00533500"/>
    <w:rsid w:val="0053365D"/>
    <w:rsid w:val="0053376A"/>
    <w:rsid w:val="0053407D"/>
    <w:rsid w:val="005340AA"/>
    <w:rsid w:val="005342C4"/>
    <w:rsid w:val="00534531"/>
    <w:rsid w:val="005349F0"/>
    <w:rsid w:val="00534ACD"/>
    <w:rsid w:val="0053519A"/>
    <w:rsid w:val="005355A8"/>
    <w:rsid w:val="00535B41"/>
    <w:rsid w:val="00536B1A"/>
    <w:rsid w:val="00536C83"/>
    <w:rsid w:val="00536FE5"/>
    <w:rsid w:val="005372D9"/>
    <w:rsid w:val="00537826"/>
    <w:rsid w:val="005378E6"/>
    <w:rsid w:val="005379B0"/>
    <w:rsid w:val="00540922"/>
    <w:rsid w:val="00540936"/>
    <w:rsid w:val="00541576"/>
    <w:rsid w:val="005419E1"/>
    <w:rsid w:val="00541F74"/>
    <w:rsid w:val="00542017"/>
    <w:rsid w:val="005422BB"/>
    <w:rsid w:val="00542325"/>
    <w:rsid w:val="005432D5"/>
    <w:rsid w:val="0054357B"/>
    <w:rsid w:val="005435E0"/>
    <w:rsid w:val="0054362F"/>
    <w:rsid w:val="005438AD"/>
    <w:rsid w:val="00543D3A"/>
    <w:rsid w:val="00543DCC"/>
    <w:rsid w:val="00543F9B"/>
    <w:rsid w:val="0054403B"/>
    <w:rsid w:val="00544638"/>
    <w:rsid w:val="00544EA9"/>
    <w:rsid w:val="005457D9"/>
    <w:rsid w:val="00545807"/>
    <w:rsid w:val="00545831"/>
    <w:rsid w:val="00545999"/>
    <w:rsid w:val="00546046"/>
    <w:rsid w:val="00546057"/>
    <w:rsid w:val="005469A2"/>
    <w:rsid w:val="00546BA6"/>
    <w:rsid w:val="00546FA5"/>
    <w:rsid w:val="005473BB"/>
    <w:rsid w:val="00547644"/>
    <w:rsid w:val="00547944"/>
    <w:rsid w:val="005479A1"/>
    <w:rsid w:val="005479A2"/>
    <w:rsid w:val="00550706"/>
    <w:rsid w:val="00550C5A"/>
    <w:rsid w:val="00550FC3"/>
    <w:rsid w:val="00551270"/>
    <w:rsid w:val="00551427"/>
    <w:rsid w:val="005514FA"/>
    <w:rsid w:val="005516BD"/>
    <w:rsid w:val="0055186B"/>
    <w:rsid w:val="00551DE1"/>
    <w:rsid w:val="00551E53"/>
    <w:rsid w:val="005523D4"/>
    <w:rsid w:val="00553196"/>
    <w:rsid w:val="005531B3"/>
    <w:rsid w:val="005531D4"/>
    <w:rsid w:val="00553552"/>
    <w:rsid w:val="00553674"/>
    <w:rsid w:val="005539C3"/>
    <w:rsid w:val="00553A69"/>
    <w:rsid w:val="00553AE3"/>
    <w:rsid w:val="00553E7B"/>
    <w:rsid w:val="0055416E"/>
    <w:rsid w:val="005548BC"/>
    <w:rsid w:val="00554E97"/>
    <w:rsid w:val="00554FD1"/>
    <w:rsid w:val="005556FA"/>
    <w:rsid w:val="00555739"/>
    <w:rsid w:val="00555861"/>
    <w:rsid w:val="00555929"/>
    <w:rsid w:val="005560C6"/>
    <w:rsid w:val="0055689F"/>
    <w:rsid w:val="005569A1"/>
    <w:rsid w:val="005571FB"/>
    <w:rsid w:val="0055768F"/>
    <w:rsid w:val="005576CD"/>
    <w:rsid w:val="00557A02"/>
    <w:rsid w:val="00557F59"/>
    <w:rsid w:val="00557F8D"/>
    <w:rsid w:val="0056045B"/>
    <w:rsid w:val="00560705"/>
    <w:rsid w:val="00560B19"/>
    <w:rsid w:val="0056119B"/>
    <w:rsid w:val="0056140F"/>
    <w:rsid w:val="0056177A"/>
    <w:rsid w:val="00561AB3"/>
    <w:rsid w:val="00561C12"/>
    <w:rsid w:val="00561C80"/>
    <w:rsid w:val="005622CC"/>
    <w:rsid w:val="00562447"/>
    <w:rsid w:val="00562ED3"/>
    <w:rsid w:val="005633F6"/>
    <w:rsid w:val="005634B3"/>
    <w:rsid w:val="00563687"/>
    <w:rsid w:val="005638B9"/>
    <w:rsid w:val="00563AE3"/>
    <w:rsid w:val="00564505"/>
    <w:rsid w:val="00564759"/>
    <w:rsid w:val="00564B9B"/>
    <w:rsid w:val="00564C71"/>
    <w:rsid w:val="00565798"/>
    <w:rsid w:val="005657B7"/>
    <w:rsid w:val="00565FBA"/>
    <w:rsid w:val="005660C4"/>
    <w:rsid w:val="00566140"/>
    <w:rsid w:val="00566D84"/>
    <w:rsid w:val="00567016"/>
    <w:rsid w:val="00567090"/>
    <w:rsid w:val="00567229"/>
    <w:rsid w:val="005672EB"/>
    <w:rsid w:val="00567584"/>
    <w:rsid w:val="0056778C"/>
    <w:rsid w:val="00567E3C"/>
    <w:rsid w:val="00567E7A"/>
    <w:rsid w:val="005705FF"/>
    <w:rsid w:val="005708C2"/>
    <w:rsid w:val="005709C2"/>
    <w:rsid w:val="00570BC3"/>
    <w:rsid w:val="00570C2A"/>
    <w:rsid w:val="00570DBC"/>
    <w:rsid w:val="00570E13"/>
    <w:rsid w:val="00570E30"/>
    <w:rsid w:val="005711B7"/>
    <w:rsid w:val="00571684"/>
    <w:rsid w:val="005718D3"/>
    <w:rsid w:val="0057196B"/>
    <w:rsid w:val="00571D13"/>
    <w:rsid w:val="00571E93"/>
    <w:rsid w:val="00572035"/>
    <w:rsid w:val="005721AF"/>
    <w:rsid w:val="00572393"/>
    <w:rsid w:val="0057263A"/>
    <w:rsid w:val="00572A5E"/>
    <w:rsid w:val="00572BD0"/>
    <w:rsid w:val="00572DAD"/>
    <w:rsid w:val="00572E8A"/>
    <w:rsid w:val="0057307B"/>
    <w:rsid w:val="0057309C"/>
    <w:rsid w:val="005730B3"/>
    <w:rsid w:val="00573215"/>
    <w:rsid w:val="0057383A"/>
    <w:rsid w:val="00573A0B"/>
    <w:rsid w:val="00573E51"/>
    <w:rsid w:val="0057405E"/>
    <w:rsid w:val="00574217"/>
    <w:rsid w:val="00574643"/>
    <w:rsid w:val="0057486D"/>
    <w:rsid w:val="005748D4"/>
    <w:rsid w:val="00574AE6"/>
    <w:rsid w:val="00574CD1"/>
    <w:rsid w:val="005752F5"/>
    <w:rsid w:val="00575409"/>
    <w:rsid w:val="00575AA8"/>
    <w:rsid w:val="00575F49"/>
    <w:rsid w:val="00576182"/>
    <w:rsid w:val="005761E5"/>
    <w:rsid w:val="005762B3"/>
    <w:rsid w:val="00576613"/>
    <w:rsid w:val="0057695B"/>
    <w:rsid w:val="00576B36"/>
    <w:rsid w:val="00576CD9"/>
    <w:rsid w:val="00577018"/>
    <w:rsid w:val="00577039"/>
    <w:rsid w:val="005770AE"/>
    <w:rsid w:val="005771AD"/>
    <w:rsid w:val="005773BD"/>
    <w:rsid w:val="00577C68"/>
    <w:rsid w:val="00577EEB"/>
    <w:rsid w:val="0058010B"/>
    <w:rsid w:val="00580341"/>
    <w:rsid w:val="00580757"/>
    <w:rsid w:val="00580813"/>
    <w:rsid w:val="005808C5"/>
    <w:rsid w:val="00580A62"/>
    <w:rsid w:val="00580CC1"/>
    <w:rsid w:val="00580E40"/>
    <w:rsid w:val="00581146"/>
    <w:rsid w:val="005811A3"/>
    <w:rsid w:val="0058123E"/>
    <w:rsid w:val="00581319"/>
    <w:rsid w:val="0058137F"/>
    <w:rsid w:val="005816F3"/>
    <w:rsid w:val="005817D5"/>
    <w:rsid w:val="00581B0F"/>
    <w:rsid w:val="00581C22"/>
    <w:rsid w:val="00582120"/>
    <w:rsid w:val="00582146"/>
    <w:rsid w:val="00582401"/>
    <w:rsid w:val="00582568"/>
    <w:rsid w:val="005829AB"/>
    <w:rsid w:val="00582AE7"/>
    <w:rsid w:val="00582C72"/>
    <w:rsid w:val="00582F15"/>
    <w:rsid w:val="00583020"/>
    <w:rsid w:val="00583758"/>
    <w:rsid w:val="0058396E"/>
    <w:rsid w:val="00583C38"/>
    <w:rsid w:val="00583E18"/>
    <w:rsid w:val="0058407E"/>
    <w:rsid w:val="0058425F"/>
    <w:rsid w:val="0058471F"/>
    <w:rsid w:val="005849EB"/>
    <w:rsid w:val="00584D66"/>
    <w:rsid w:val="00584E0E"/>
    <w:rsid w:val="005851D2"/>
    <w:rsid w:val="0058535D"/>
    <w:rsid w:val="00585ACB"/>
    <w:rsid w:val="00585D37"/>
    <w:rsid w:val="00585E92"/>
    <w:rsid w:val="0058641E"/>
    <w:rsid w:val="00586A57"/>
    <w:rsid w:val="00586D84"/>
    <w:rsid w:val="00587181"/>
    <w:rsid w:val="005871BD"/>
    <w:rsid w:val="005873F2"/>
    <w:rsid w:val="00587541"/>
    <w:rsid w:val="0058758A"/>
    <w:rsid w:val="005876E9"/>
    <w:rsid w:val="005877E9"/>
    <w:rsid w:val="00587A93"/>
    <w:rsid w:val="00587C83"/>
    <w:rsid w:val="00587D38"/>
    <w:rsid w:val="00590250"/>
    <w:rsid w:val="00590439"/>
    <w:rsid w:val="005904C2"/>
    <w:rsid w:val="00590A30"/>
    <w:rsid w:val="00590DA7"/>
    <w:rsid w:val="00590E83"/>
    <w:rsid w:val="00590EF1"/>
    <w:rsid w:val="00591301"/>
    <w:rsid w:val="00591446"/>
    <w:rsid w:val="005914EE"/>
    <w:rsid w:val="00591800"/>
    <w:rsid w:val="00591918"/>
    <w:rsid w:val="00591B27"/>
    <w:rsid w:val="00591CF3"/>
    <w:rsid w:val="00591DD1"/>
    <w:rsid w:val="00591E4F"/>
    <w:rsid w:val="00591E79"/>
    <w:rsid w:val="00592367"/>
    <w:rsid w:val="005925DF"/>
    <w:rsid w:val="00592785"/>
    <w:rsid w:val="00592C4A"/>
    <w:rsid w:val="005935C6"/>
    <w:rsid w:val="0059372E"/>
    <w:rsid w:val="00593F84"/>
    <w:rsid w:val="005940F6"/>
    <w:rsid w:val="0059413C"/>
    <w:rsid w:val="005948B1"/>
    <w:rsid w:val="00594D1B"/>
    <w:rsid w:val="00594D37"/>
    <w:rsid w:val="00594E1A"/>
    <w:rsid w:val="00595062"/>
    <w:rsid w:val="005950A6"/>
    <w:rsid w:val="005954CB"/>
    <w:rsid w:val="005954CC"/>
    <w:rsid w:val="005954ED"/>
    <w:rsid w:val="00595890"/>
    <w:rsid w:val="00595E29"/>
    <w:rsid w:val="00596228"/>
    <w:rsid w:val="00596C3C"/>
    <w:rsid w:val="00597517"/>
    <w:rsid w:val="005975C4"/>
    <w:rsid w:val="00597878"/>
    <w:rsid w:val="00597C1E"/>
    <w:rsid w:val="005A0002"/>
    <w:rsid w:val="005A010D"/>
    <w:rsid w:val="005A049B"/>
    <w:rsid w:val="005A0511"/>
    <w:rsid w:val="005A0642"/>
    <w:rsid w:val="005A0DF9"/>
    <w:rsid w:val="005A0E52"/>
    <w:rsid w:val="005A14E0"/>
    <w:rsid w:val="005A157C"/>
    <w:rsid w:val="005A1702"/>
    <w:rsid w:val="005A1782"/>
    <w:rsid w:val="005A1E75"/>
    <w:rsid w:val="005A263C"/>
    <w:rsid w:val="005A2AFA"/>
    <w:rsid w:val="005A2BA2"/>
    <w:rsid w:val="005A3BBC"/>
    <w:rsid w:val="005A406A"/>
    <w:rsid w:val="005A46A6"/>
    <w:rsid w:val="005A4F13"/>
    <w:rsid w:val="005A5131"/>
    <w:rsid w:val="005A5172"/>
    <w:rsid w:val="005A52E9"/>
    <w:rsid w:val="005A5309"/>
    <w:rsid w:val="005A532C"/>
    <w:rsid w:val="005A5424"/>
    <w:rsid w:val="005A5B29"/>
    <w:rsid w:val="005A5B5F"/>
    <w:rsid w:val="005A5B99"/>
    <w:rsid w:val="005A5F90"/>
    <w:rsid w:val="005A6548"/>
    <w:rsid w:val="005A66F5"/>
    <w:rsid w:val="005A68D1"/>
    <w:rsid w:val="005A6CA4"/>
    <w:rsid w:val="005A6D6B"/>
    <w:rsid w:val="005A6DA8"/>
    <w:rsid w:val="005A6EF4"/>
    <w:rsid w:val="005A702E"/>
    <w:rsid w:val="005A727B"/>
    <w:rsid w:val="005A72DB"/>
    <w:rsid w:val="005A77B9"/>
    <w:rsid w:val="005A782A"/>
    <w:rsid w:val="005A79D4"/>
    <w:rsid w:val="005A7E10"/>
    <w:rsid w:val="005B01AD"/>
    <w:rsid w:val="005B0246"/>
    <w:rsid w:val="005B03A4"/>
    <w:rsid w:val="005B0929"/>
    <w:rsid w:val="005B0AB1"/>
    <w:rsid w:val="005B0B78"/>
    <w:rsid w:val="005B0B85"/>
    <w:rsid w:val="005B0C11"/>
    <w:rsid w:val="005B0C5A"/>
    <w:rsid w:val="005B14C8"/>
    <w:rsid w:val="005B1ABF"/>
    <w:rsid w:val="005B1CED"/>
    <w:rsid w:val="005B2371"/>
    <w:rsid w:val="005B2632"/>
    <w:rsid w:val="005B2A6A"/>
    <w:rsid w:val="005B2BE9"/>
    <w:rsid w:val="005B2C4E"/>
    <w:rsid w:val="005B321C"/>
    <w:rsid w:val="005B3673"/>
    <w:rsid w:val="005B3A3C"/>
    <w:rsid w:val="005B4394"/>
    <w:rsid w:val="005B4628"/>
    <w:rsid w:val="005B4D4A"/>
    <w:rsid w:val="005B5155"/>
    <w:rsid w:val="005B5AC7"/>
    <w:rsid w:val="005B5D46"/>
    <w:rsid w:val="005B5EC6"/>
    <w:rsid w:val="005B6039"/>
    <w:rsid w:val="005B6146"/>
    <w:rsid w:val="005B627B"/>
    <w:rsid w:val="005B67B8"/>
    <w:rsid w:val="005B695C"/>
    <w:rsid w:val="005B6A0F"/>
    <w:rsid w:val="005B7134"/>
    <w:rsid w:val="005B75CD"/>
    <w:rsid w:val="005B7A0B"/>
    <w:rsid w:val="005B7E37"/>
    <w:rsid w:val="005C0059"/>
    <w:rsid w:val="005C0242"/>
    <w:rsid w:val="005C04BF"/>
    <w:rsid w:val="005C0526"/>
    <w:rsid w:val="005C0916"/>
    <w:rsid w:val="005C0BF7"/>
    <w:rsid w:val="005C1077"/>
    <w:rsid w:val="005C11A6"/>
    <w:rsid w:val="005C147F"/>
    <w:rsid w:val="005C1AAE"/>
    <w:rsid w:val="005C1D2B"/>
    <w:rsid w:val="005C21BA"/>
    <w:rsid w:val="005C2276"/>
    <w:rsid w:val="005C242F"/>
    <w:rsid w:val="005C26C2"/>
    <w:rsid w:val="005C2858"/>
    <w:rsid w:val="005C31F3"/>
    <w:rsid w:val="005C379B"/>
    <w:rsid w:val="005C37A9"/>
    <w:rsid w:val="005C3828"/>
    <w:rsid w:val="005C3ACF"/>
    <w:rsid w:val="005C3CD4"/>
    <w:rsid w:val="005C3E3F"/>
    <w:rsid w:val="005C3EB5"/>
    <w:rsid w:val="005C3FEF"/>
    <w:rsid w:val="005C45F1"/>
    <w:rsid w:val="005C4970"/>
    <w:rsid w:val="005C4B3E"/>
    <w:rsid w:val="005C5067"/>
    <w:rsid w:val="005C51FD"/>
    <w:rsid w:val="005C5281"/>
    <w:rsid w:val="005C529F"/>
    <w:rsid w:val="005C550D"/>
    <w:rsid w:val="005C5CF2"/>
    <w:rsid w:val="005C5D65"/>
    <w:rsid w:val="005C5D8E"/>
    <w:rsid w:val="005C6021"/>
    <w:rsid w:val="005C6279"/>
    <w:rsid w:val="005C641C"/>
    <w:rsid w:val="005C684A"/>
    <w:rsid w:val="005C68F6"/>
    <w:rsid w:val="005C6E2D"/>
    <w:rsid w:val="005C748F"/>
    <w:rsid w:val="005C74FE"/>
    <w:rsid w:val="005C7620"/>
    <w:rsid w:val="005C7ED9"/>
    <w:rsid w:val="005D0471"/>
    <w:rsid w:val="005D05B3"/>
    <w:rsid w:val="005D0723"/>
    <w:rsid w:val="005D080F"/>
    <w:rsid w:val="005D09C6"/>
    <w:rsid w:val="005D0CF9"/>
    <w:rsid w:val="005D0F2B"/>
    <w:rsid w:val="005D1338"/>
    <w:rsid w:val="005D138B"/>
    <w:rsid w:val="005D154A"/>
    <w:rsid w:val="005D1944"/>
    <w:rsid w:val="005D19A2"/>
    <w:rsid w:val="005D19F7"/>
    <w:rsid w:val="005D1DAF"/>
    <w:rsid w:val="005D1E27"/>
    <w:rsid w:val="005D1F4F"/>
    <w:rsid w:val="005D219A"/>
    <w:rsid w:val="005D24BB"/>
    <w:rsid w:val="005D26D7"/>
    <w:rsid w:val="005D2716"/>
    <w:rsid w:val="005D27C5"/>
    <w:rsid w:val="005D29D3"/>
    <w:rsid w:val="005D2D0B"/>
    <w:rsid w:val="005D30B2"/>
    <w:rsid w:val="005D3169"/>
    <w:rsid w:val="005D3189"/>
    <w:rsid w:val="005D32B6"/>
    <w:rsid w:val="005D3497"/>
    <w:rsid w:val="005D35F2"/>
    <w:rsid w:val="005D363A"/>
    <w:rsid w:val="005D3BFA"/>
    <w:rsid w:val="005D40F3"/>
    <w:rsid w:val="005D4125"/>
    <w:rsid w:val="005D42A0"/>
    <w:rsid w:val="005D42BD"/>
    <w:rsid w:val="005D44DF"/>
    <w:rsid w:val="005D4521"/>
    <w:rsid w:val="005D4660"/>
    <w:rsid w:val="005D4694"/>
    <w:rsid w:val="005D4E5F"/>
    <w:rsid w:val="005D585D"/>
    <w:rsid w:val="005D605B"/>
    <w:rsid w:val="005D6281"/>
    <w:rsid w:val="005D6435"/>
    <w:rsid w:val="005D6631"/>
    <w:rsid w:val="005D687C"/>
    <w:rsid w:val="005D696C"/>
    <w:rsid w:val="005D6A6E"/>
    <w:rsid w:val="005D6BD0"/>
    <w:rsid w:val="005D6CAD"/>
    <w:rsid w:val="005D6F33"/>
    <w:rsid w:val="005D743A"/>
    <w:rsid w:val="005D74AD"/>
    <w:rsid w:val="005D786F"/>
    <w:rsid w:val="005D7A5C"/>
    <w:rsid w:val="005D7C02"/>
    <w:rsid w:val="005D7EA6"/>
    <w:rsid w:val="005E0A85"/>
    <w:rsid w:val="005E0D89"/>
    <w:rsid w:val="005E1606"/>
    <w:rsid w:val="005E1B81"/>
    <w:rsid w:val="005E1F4C"/>
    <w:rsid w:val="005E1FB4"/>
    <w:rsid w:val="005E240C"/>
    <w:rsid w:val="005E2EED"/>
    <w:rsid w:val="005E3009"/>
    <w:rsid w:val="005E30D9"/>
    <w:rsid w:val="005E3353"/>
    <w:rsid w:val="005E3419"/>
    <w:rsid w:val="005E3739"/>
    <w:rsid w:val="005E3AA0"/>
    <w:rsid w:val="005E4186"/>
    <w:rsid w:val="005E44A8"/>
    <w:rsid w:val="005E48F8"/>
    <w:rsid w:val="005E4B35"/>
    <w:rsid w:val="005E4CE2"/>
    <w:rsid w:val="005E4CEF"/>
    <w:rsid w:val="005E4DD0"/>
    <w:rsid w:val="005E4FB2"/>
    <w:rsid w:val="005E5078"/>
    <w:rsid w:val="005E5673"/>
    <w:rsid w:val="005E577D"/>
    <w:rsid w:val="005E586C"/>
    <w:rsid w:val="005E6204"/>
    <w:rsid w:val="005E634C"/>
    <w:rsid w:val="005E661E"/>
    <w:rsid w:val="005E6978"/>
    <w:rsid w:val="005E6D21"/>
    <w:rsid w:val="005E6DD1"/>
    <w:rsid w:val="005E7BF4"/>
    <w:rsid w:val="005E7D9D"/>
    <w:rsid w:val="005E7E21"/>
    <w:rsid w:val="005E7FB6"/>
    <w:rsid w:val="005F0246"/>
    <w:rsid w:val="005F04F2"/>
    <w:rsid w:val="005F07A8"/>
    <w:rsid w:val="005F08D0"/>
    <w:rsid w:val="005F12B1"/>
    <w:rsid w:val="005F143E"/>
    <w:rsid w:val="005F1A57"/>
    <w:rsid w:val="005F1CAB"/>
    <w:rsid w:val="005F1E2E"/>
    <w:rsid w:val="005F2388"/>
    <w:rsid w:val="005F247A"/>
    <w:rsid w:val="005F2B49"/>
    <w:rsid w:val="005F2F67"/>
    <w:rsid w:val="005F2FB6"/>
    <w:rsid w:val="005F3625"/>
    <w:rsid w:val="005F3F4C"/>
    <w:rsid w:val="005F3F6F"/>
    <w:rsid w:val="005F4097"/>
    <w:rsid w:val="005F4556"/>
    <w:rsid w:val="005F4AC8"/>
    <w:rsid w:val="005F4D09"/>
    <w:rsid w:val="005F4EB9"/>
    <w:rsid w:val="005F5228"/>
    <w:rsid w:val="005F52F1"/>
    <w:rsid w:val="005F53F9"/>
    <w:rsid w:val="005F59CF"/>
    <w:rsid w:val="005F5C19"/>
    <w:rsid w:val="005F5C41"/>
    <w:rsid w:val="005F6439"/>
    <w:rsid w:val="005F667F"/>
    <w:rsid w:val="005F66F7"/>
    <w:rsid w:val="005F6CE0"/>
    <w:rsid w:val="005F724A"/>
    <w:rsid w:val="005F74D0"/>
    <w:rsid w:val="005F74EF"/>
    <w:rsid w:val="005F7960"/>
    <w:rsid w:val="005F7A48"/>
    <w:rsid w:val="005F7F92"/>
    <w:rsid w:val="006002F5"/>
    <w:rsid w:val="00600528"/>
    <w:rsid w:val="006007B7"/>
    <w:rsid w:val="00600C10"/>
    <w:rsid w:val="00600C92"/>
    <w:rsid w:val="00600D17"/>
    <w:rsid w:val="00601009"/>
    <w:rsid w:val="006010DA"/>
    <w:rsid w:val="00601520"/>
    <w:rsid w:val="006018A9"/>
    <w:rsid w:val="00601A08"/>
    <w:rsid w:val="00601BD0"/>
    <w:rsid w:val="006022AF"/>
    <w:rsid w:val="006027D6"/>
    <w:rsid w:val="00602800"/>
    <w:rsid w:val="00602A0C"/>
    <w:rsid w:val="00602DD5"/>
    <w:rsid w:val="00602EF7"/>
    <w:rsid w:val="006030DC"/>
    <w:rsid w:val="00603386"/>
    <w:rsid w:val="00603F57"/>
    <w:rsid w:val="00603F5F"/>
    <w:rsid w:val="00603F90"/>
    <w:rsid w:val="0060437B"/>
    <w:rsid w:val="006046FD"/>
    <w:rsid w:val="006050C3"/>
    <w:rsid w:val="00605120"/>
    <w:rsid w:val="00605700"/>
    <w:rsid w:val="00605A0A"/>
    <w:rsid w:val="00605BCD"/>
    <w:rsid w:val="00605C3E"/>
    <w:rsid w:val="00605D1D"/>
    <w:rsid w:val="00605DAA"/>
    <w:rsid w:val="00605ED5"/>
    <w:rsid w:val="0060608D"/>
    <w:rsid w:val="006060D7"/>
    <w:rsid w:val="00606189"/>
    <w:rsid w:val="00606375"/>
    <w:rsid w:val="00606388"/>
    <w:rsid w:val="00607000"/>
    <w:rsid w:val="0060721C"/>
    <w:rsid w:val="00607A05"/>
    <w:rsid w:val="00607DBA"/>
    <w:rsid w:val="00607ECA"/>
    <w:rsid w:val="006100FA"/>
    <w:rsid w:val="0061035F"/>
    <w:rsid w:val="00610379"/>
    <w:rsid w:val="00610711"/>
    <w:rsid w:val="00610963"/>
    <w:rsid w:val="00610A8A"/>
    <w:rsid w:val="00610D03"/>
    <w:rsid w:val="00611525"/>
    <w:rsid w:val="00611543"/>
    <w:rsid w:val="00611C54"/>
    <w:rsid w:val="00611D4D"/>
    <w:rsid w:val="00611DFF"/>
    <w:rsid w:val="00611F3D"/>
    <w:rsid w:val="0061201A"/>
    <w:rsid w:val="00612194"/>
    <w:rsid w:val="006121F3"/>
    <w:rsid w:val="00612373"/>
    <w:rsid w:val="006125A5"/>
    <w:rsid w:val="00612711"/>
    <w:rsid w:val="00612EA4"/>
    <w:rsid w:val="00613228"/>
    <w:rsid w:val="00613588"/>
    <w:rsid w:val="0061379E"/>
    <w:rsid w:val="00613DF9"/>
    <w:rsid w:val="00613FD1"/>
    <w:rsid w:val="00614095"/>
    <w:rsid w:val="00614291"/>
    <w:rsid w:val="006143D8"/>
    <w:rsid w:val="00614E7A"/>
    <w:rsid w:val="00614F2E"/>
    <w:rsid w:val="0061526A"/>
    <w:rsid w:val="006157C9"/>
    <w:rsid w:val="00615895"/>
    <w:rsid w:val="006158B8"/>
    <w:rsid w:val="00615D7F"/>
    <w:rsid w:val="00616317"/>
    <w:rsid w:val="0061690E"/>
    <w:rsid w:val="0061691A"/>
    <w:rsid w:val="00617734"/>
    <w:rsid w:val="00617C56"/>
    <w:rsid w:val="00617C81"/>
    <w:rsid w:val="006200A7"/>
    <w:rsid w:val="006201A3"/>
    <w:rsid w:val="006207DD"/>
    <w:rsid w:val="00620984"/>
    <w:rsid w:val="00620A88"/>
    <w:rsid w:val="006211EB"/>
    <w:rsid w:val="006216B8"/>
    <w:rsid w:val="006217E3"/>
    <w:rsid w:val="00621803"/>
    <w:rsid w:val="00621B38"/>
    <w:rsid w:val="00621EAF"/>
    <w:rsid w:val="00622573"/>
    <w:rsid w:val="006226E9"/>
    <w:rsid w:val="00622AFF"/>
    <w:rsid w:val="00622E07"/>
    <w:rsid w:val="00622EBE"/>
    <w:rsid w:val="00622EE2"/>
    <w:rsid w:val="006236DA"/>
    <w:rsid w:val="00623726"/>
    <w:rsid w:val="0062472E"/>
    <w:rsid w:val="00624A48"/>
    <w:rsid w:val="00624F18"/>
    <w:rsid w:val="0062500F"/>
    <w:rsid w:val="00625117"/>
    <w:rsid w:val="00625308"/>
    <w:rsid w:val="006253F9"/>
    <w:rsid w:val="006257F4"/>
    <w:rsid w:val="00627161"/>
    <w:rsid w:val="006276A1"/>
    <w:rsid w:val="0062773E"/>
    <w:rsid w:val="006304D0"/>
    <w:rsid w:val="00630561"/>
    <w:rsid w:val="006308D0"/>
    <w:rsid w:val="0063097B"/>
    <w:rsid w:val="00630982"/>
    <w:rsid w:val="00630AE4"/>
    <w:rsid w:val="00630B90"/>
    <w:rsid w:val="00630BCC"/>
    <w:rsid w:val="00630DDD"/>
    <w:rsid w:val="00631427"/>
    <w:rsid w:val="006317B2"/>
    <w:rsid w:val="006319E7"/>
    <w:rsid w:val="00631D22"/>
    <w:rsid w:val="00631E97"/>
    <w:rsid w:val="00631FE9"/>
    <w:rsid w:val="00632016"/>
    <w:rsid w:val="0063205B"/>
    <w:rsid w:val="00632097"/>
    <w:rsid w:val="0063216C"/>
    <w:rsid w:val="00632A12"/>
    <w:rsid w:val="00633085"/>
    <w:rsid w:val="006331F3"/>
    <w:rsid w:val="00633AB3"/>
    <w:rsid w:val="00633C5C"/>
    <w:rsid w:val="00633D3D"/>
    <w:rsid w:val="00633E5F"/>
    <w:rsid w:val="00633EEB"/>
    <w:rsid w:val="006340E5"/>
    <w:rsid w:val="006342E1"/>
    <w:rsid w:val="0063458D"/>
    <w:rsid w:val="006347F1"/>
    <w:rsid w:val="00634800"/>
    <w:rsid w:val="0063489E"/>
    <w:rsid w:val="00634A0F"/>
    <w:rsid w:val="00634A42"/>
    <w:rsid w:val="00634ED8"/>
    <w:rsid w:val="00635314"/>
    <w:rsid w:val="00635351"/>
    <w:rsid w:val="00635A9B"/>
    <w:rsid w:val="00635BE7"/>
    <w:rsid w:val="006361B3"/>
    <w:rsid w:val="00636D21"/>
    <w:rsid w:val="00636DCA"/>
    <w:rsid w:val="00636EB2"/>
    <w:rsid w:val="00636EEA"/>
    <w:rsid w:val="0063791C"/>
    <w:rsid w:val="0063797D"/>
    <w:rsid w:val="00637EF1"/>
    <w:rsid w:val="00640973"/>
    <w:rsid w:val="00640A41"/>
    <w:rsid w:val="00640AF2"/>
    <w:rsid w:val="00640AF3"/>
    <w:rsid w:val="00640BDF"/>
    <w:rsid w:val="00640C1F"/>
    <w:rsid w:val="00640E8A"/>
    <w:rsid w:val="00641305"/>
    <w:rsid w:val="006416FC"/>
    <w:rsid w:val="00641B48"/>
    <w:rsid w:val="00641DAB"/>
    <w:rsid w:val="0064203A"/>
    <w:rsid w:val="0064222F"/>
    <w:rsid w:val="00642485"/>
    <w:rsid w:val="006425CE"/>
    <w:rsid w:val="00642787"/>
    <w:rsid w:val="00642A5C"/>
    <w:rsid w:val="006430A0"/>
    <w:rsid w:val="00643105"/>
    <w:rsid w:val="0064313C"/>
    <w:rsid w:val="006437E7"/>
    <w:rsid w:val="00643AB3"/>
    <w:rsid w:val="00643B88"/>
    <w:rsid w:val="006441C4"/>
    <w:rsid w:val="00644283"/>
    <w:rsid w:val="0064439D"/>
    <w:rsid w:val="0064448A"/>
    <w:rsid w:val="00644867"/>
    <w:rsid w:val="00644A87"/>
    <w:rsid w:val="00644D8F"/>
    <w:rsid w:val="00644EF8"/>
    <w:rsid w:val="00644F23"/>
    <w:rsid w:val="00645321"/>
    <w:rsid w:val="0064550D"/>
    <w:rsid w:val="0064555E"/>
    <w:rsid w:val="006457FE"/>
    <w:rsid w:val="00645A41"/>
    <w:rsid w:val="00645B03"/>
    <w:rsid w:val="00645CC6"/>
    <w:rsid w:val="006461CD"/>
    <w:rsid w:val="0064687C"/>
    <w:rsid w:val="00646C63"/>
    <w:rsid w:val="00647066"/>
    <w:rsid w:val="00647713"/>
    <w:rsid w:val="00650748"/>
    <w:rsid w:val="0065089F"/>
    <w:rsid w:val="006514D3"/>
    <w:rsid w:val="006517BB"/>
    <w:rsid w:val="0065190B"/>
    <w:rsid w:val="00651B0F"/>
    <w:rsid w:val="00651C46"/>
    <w:rsid w:val="00651CCF"/>
    <w:rsid w:val="00651D71"/>
    <w:rsid w:val="006524E4"/>
    <w:rsid w:val="006525AE"/>
    <w:rsid w:val="00652614"/>
    <w:rsid w:val="0065263C"/>
    <w:rsid w:val="00652B87"/>
    <w:rsid w:val="00652BAC"/>
    <w:rsid w:val="00652C83"/>
    <w:rsid w:val="00652D96"/>
    <w:rsid w:val="006531C3"/>
    <w:rsid w:val="006533E0"/>
    <w:rsid w:val="006538C8"/>
    <w:rsid w:val="00653F01"/>
    <w:rsid w:val="0065416B"/>
    <w:rsid w:val="00654A99"/>
    <w:rsid w:val="00654AFD"/>
    <w:rsid w:val="00654C2F"/>
    <w:rsid w:val="0065506C"/>
    <w:rsid w:val="00655842"/>
    <w:rsid w:val="00655979"/>
    <w:rsid w:val="00656432"/>
    <w:rsid w:val="006564C2"/>
    <w:rsid w:val="00656932"/>
    <w:rsid w:val="00656C68"/>
    <w:rsid w:val="00656C8D"/>
    <w:rsid w:val="00657116"/>
    <w:rsid w:val="00657498"/>
    <w:rsid w:val="00657664"/>
    <w:rsid w:val="00657E64"/>
    <w:rsid w:val="00657F1E"/>
    <w:rsid w:val="0066080E"/>
    <w:rsid w:val="00660B20"/>
    <w:rsid w:val="00660B26"/>
    <w:rsid w:val="00660D3D"/>
    <w:rsid w:val="0066118D"/>
    <w:rsid w:val="00661275"/>
    <w:rsid w:val="00661687"/>
    <w:rsid w:val="006617FC"/>
    <w:rsid w:val="0066181D"/>
    <w:rsid w:val="00661BD3"/>
    <w:rsid w:val="00661C4F"/>
    <w:rsid w:val="00661C71"/>
    <w:rsid w:val="0066266E"/>
    <w:rsid w:val="00662813"/>
    <w:rsid w:val="00662821"/>
    <w:rsid w:val="00662FE1"/>
    <w:rsid w:val="0066337F"/>
    <w:rsid w:val="00663423"/>
    <w:rsid w:val="00663C92"/>
    <w:rsid w:val="00663CB5"/>
    <w:rsid w:val="00663DE2"/>
    <w:rsid w:val="006644DF"/>
    <w:rsid w:val="0066488A"/>
    <w:rsid w:val="00664D92"/>
    <w:rsid w:val="00664FAD"/>
    <w:rsid w:val="006652B0"/>
    <w:rsid w:val="00665330"/>
    <w:rsid w:val="00665593"/>
    <w:rsid w:val="00665C51"/>
    <w:rsid w:val="00665D98"/>
    <w:rsid w:val="00665D9D"/>
    <w:rsid w:val="0066642B"/>
    <w:rsid w:val="00666908"/>
    <w:rsid w:val="00666AD1"/>
    <w:rsid w:val="00666AF0"/>
    <w:rsid w:val="00666F14"/>
    <w:rsid w:val="0066733D"/>
    <w:rsid w:val="0066764B"/>
    <w:rsid w:val="006678A7"/>
    <w:rsid w:val="006679A3"/>
    <w:rsid w:val="00667ADC"/>
    <w:rsid w:val="00667C6F"/>
    <w:rsid w:val="00667E65"/>
    <w:rsid w:val="0067017F"/>
    <w:rsid w:val="00670629"/>
    <w:rsid w:val="0067070B"/>
    <w:rsid w:val="0067081F"/>
    <w:rsid w:val="006713A2"/>
    <w:rsid w:val="0067164A"/>
    <w:rsid w:val="00671827"/>
    <w:rsid w:val="006724F8"/>
    <w:rsid w:val="006725F6"/>
    <w:rsid w:val="00673090"/>
    <w:rsid w:val="006735FC"/>
    <w:rsid w:val="00673662"/>
    <w:rsid w:val="006737DB"/>
    <w:rsid w:val="00673CC9"/>
    <w:rsid w:val="006749F0"/>
    <w:rsid w:val="00674EA4"/>
    <w:rsid w:val="00674FC4"/>
    <w:rsid w:val="00675765"/>
    <w:rsid w:val="006757B0"/>
    <w:rsid w:val="00675B00"/>
    <w:rsid w:val="00675B12"/>
    <w:rsid w:val="00675BE3"/>
    <w:rsid w:val="00675DD1"/>
    <w:rsid w:val="00675FB8"/>
    <w:rsid w:val="00676486"/>
    <w:rsid w:val="00676799"/>
    <w:rsid w:val="00676E0E"/>
    <w:rsid w:val="00676F67"/>
    <w:rsid w:val="00677196"/>
    <w:rsid w:val="00677279"/>
    <w:rsid w:val="00677871"/>
    <w:rsid w:val="00677BF5"/>
    <w:rsid w:val="00680058"/>
    <w:rsid w:val="006803A0"/>
    <w:rsid w:val="00680593"/>
    <w:rsid w:val="00680598"/>
    <w:rsid w:val="00680B87"/>
    <w:rsid w:val="00680ED4"/>
    <w:rsid w:val="0068111C"/>
    <w:rsid w:val="006812C9"/>
    <w:rsid w:val="00681E0F"/>
    <w:rsid w:val="00682591"/>
    <w:rsid w:val="00682623"/>
    <w:rsid w:val="0068280A"/>
    <w:rsid w:val="00682B70"/>
    <w:rsid w:val="00682CE0"/>
    <w:rsid w:val="00682ECF"/>
    <w:rsid w:val="0068383D"/>
    <w:rsid w:val="00683B51"/>
    <w:rsid w:val="00683FC8"/>
    <w:rsid w:val="006847C6"/>
    <w:rsid w:val="006849A1"/>
    <w:rsid w:val="006849AC"/>
    <w:rsid w:val="00684C33"/>
    <w:rsid w:val="00684FF2"/>
    <w:rsid w:val="006851F6"/>
    <w:rsid w:val="00685584"/>
    <w:rsid w:val="006859AC"/>
    <w:rsid w:val="00685A8E"/>
    <w:rsid w:val="00685CF9"/>
    <w:rsid w:val="00686322"/>
    <w:rsid w:val="00686602"/>
    <w:rsid w:val="00686934"/>
    <w:rsid w:val="00686AB5"/>
    <w:rsid w:val="00687111"/>
    <w:rsid w:val="00687168"/>
    <w:rsid w:val="006871FA"/>
    <w:rsid w:val="006872A1"/>
    <w:rsid w:val="0068740B"/>
    <w:rsid w:val="00687484"/>
    <w:rsid w:val="00687B81"/>
    <w:rsid w:val="00687E9B"/>
    <w:rsid w:val="0069060A"/>
    <w:rsid w:val="006909AD"/>
    <w:rsid w:val="00690A45"/>
    <w:rsid w:val="00690D22"/>
    <w:rsid w:val="0069100A"/>
    <w:rsid w:val="006912B8"/>
    <w:rsid w:val="006912FF"/>
    <w:rsid w:val="006914C5"/>
    <w:rsid w:val="00691BB5"/>
    <w:rsid w:val="00691C07"/>
    <w:rsid w:val="00691C6B"/>
    <w:rsid w:val="00691E03"/>
    <w:rsid w:val="00692184"/>
    <w:rsid w:val="006923C8"/>
    <w:rsid w:val="0069278B"/>
    <w:rsid w:val="006927A1"/>
    <w:rsid w:val="006931AF"/>
    <w:rsid w:val="0069363D"/>
    <w:rsid w:val="006937C3"/>
    <w:rsid w:val="00693B97"/>
    <w:rsid w:val="006940FA"/>
    <w:rsid w:val="00694467"/>
    <w:rsid w:val="0069466B"/>
    <w:rsid w:val="00694A3D"/>
    <w:rsid w:val="00694CFA"/>
    <w:rsid w:val="00694D61"/>
    <w:rsid w:val="00694EC5"/>
    <w:rsid w:val="00694F91"/>
    <w:rsid w:val="00694FD2"/>
    <w:rsid w:val="006955B0"/>
    <w:rsid w:val="00696AFF"/>
    <w:rsid w:val="00697086"/>
    <w:rsid w:val="006971B4"/>
    <w:rsid w:val="006973A4"/>
    <w:rsid w:val="00697473"/>
    <w:rsid w:val="00697672"/>
    <w:rsid w:val="006977B2"/>
    <w:rsid w:val="00697B82"/>
    <w:rsid w:val="00697C98"/>
    <w:rsid w:val="00697D89"/>
    <w:rsid w:val="00697D9A"/>
    <w:rsid w:val="00697F42"/>
    <w:rsid w:val="006A0299"/>
    <w:rsid w:val="006A03C0"/>
    <w:rsid w:val="006A05D0"/>
    <w:rsid w:val="006A0849"/>
    <w:rsid w:val="006A09DE"/>
    <w:rsid w:val="006A0A40"/>
    <w:rsid w:val="006A0C1A"/>
    <w:rsid w:val="006A0CE9"/>
    <w:rsid w:val="006A0D74"/>
    <w:rsid w:val="006A1746"/>
    <w:rsid w:val="006A17F4"/>
    <w:rsid w:val="006A1B04"/>
    <w:rsid w:val="006A2283"/>
    <w:rsid w:val="006A2716"/>
    <w:rsid w:val="006A2BA1"/>
    <w:rsid w:val="006A2FF7"/>
    <w:rsid w:val="006A3680"/>
    <w:rsid w:val="006A38AC"/>
    <w:rsid w:val="006A413F"/>
    <w:rsid w:val="006A41EF"/>
    <w:rsid w:val="006A4600"/>
    <w:rsid w:val="006A46A5"/>
    <w:rsid w:val="006A4C25"/>
    <w:rsid w:val="006A5053"/>
    <w:rsid w:val="006A5415"/>
    <w:rsid w:val="006A5737"/>
    <w:rsid w:val="006A596F"/>
    <w:rsid w:val="006A5AE7"/>
    <w:rsid w:val="006A5BDC"/>
    <w:rsid w:val="006A5D52"/>
    <w:rsid w:val="006A62CE"/>
    <w:rsid w:val="006A6318"/>
    <w:rsid w:val="006A65F0"/>
    <w:rsid w:val="006A6751"/>
    <w:rsid w:val="006A6C46"/>
    <w:rsid w:val="006A6E75"/>
    <w:rsid w:val="006A703D"/>
    <w:rsid w:val="006A7051"/>
    <w:rsid w:val="006A709D"/>
    <w:rsid w:val="006A71EF"/>
    <w:rsid w:val="006A73BB"/>
    <w:rsid w:val="006A78AB"/>
    <w:rsid w:val="006A7ABC"/>
    <w:rsid w:val="006A7AE4"/>
    <w:rsid w:val="006A7C3C"/>
    <w:rsid w:val="006A7D49"/>
    <w:rsid w:val="006B009E"/>
    <w:rsid w:val="006B106D"/>
    <w:rsid w:val="006B1227"/>
    <w:rsid w:val="006B179F"/>
    <w:rsid w:val="006B18A8"/>
    <w:rsid w:val="006B233D"/>
    <w:rsid w:val="006B2349"/>
    <w:rsid w:val="006B23A6"/>
    <w:rsid w:val="006B2437"/>
    <w:rsid w:val="006B264C"/>
    <w:rsid w:val="006B288E"/>
    <w:rsid w:val="006B2BE9"/>
    <w:rsid w:val="006B2C7B"/>
    <w:rsid w:val="006B2F6A"/>
    <w:rsid w:val="006B3408"/>
    <w:rsid w:val="006B3520"/>
    <w:rsid w:val="006B38E8"/>
    <w:rsid w:val="006B3A94"/>
    <w:rsid w:val="006B3B48"/>
    <w:rsid w:val="006B3EA1"/>
    <w:rsid w:val="006B419F"/>
    <w:rsid w:val="006B4757"/>
    <w:rsid w:val="006B498E"/>
    <w:rsid w:val="006B4EA8"/>
    <w:rsid w:val="006B5842"/>
    <w:rsid w:val="006B5AE3"/>
    <w:rsid w:val="006B5DA1"/>
    <w:rsid w:val="006B71D8"/>
    <w:rsid w:val="006B75DA"/>
    <w:rsid w:val="006B785A"/>
    <w:rsid w:val="006B7E95"/>
    <w:rsid w:val="006C0326"/>
    <w:rsid w:val="006C057A"/>
    <w:rsid w:val="006C05D7"/>
    <w:rsid w:val="006C068D"/>
    <w:rsid w:val="006C07C7"/>
    <w:rsid w:val="006C0F14"/>
    <w:rsid w:val="006C1DC4"/>
    <w:rsid w:val="006C2235"/>
    <w:rsid w:val="006C249A"/>
    <w:rsid w:val="006C28E7"/>
    <w:rsid w:val="006C2DCB"/>
    <w:rsid w:val="006C2F1D"/>
    <w:rsid w:val="006C2FC4"/>
    <w:rsid w:val="006C3365"/>
    <w:rsid w:val="006C3E33"/>
    <w:rsid w:val="006C41B4"/>
    <w:rsid w:val="006C49EE"/>
    <w:rsid w:val="006C4B53"/>
    <w:rsid w:val="006C4C76"/>
    <w:rsid w:val="006C4CAA"/>
    <w:rsid w:val="006C4D78"/>
    <w:rsid w:val="006C52C5"/>
    <w:rsid w:val="006C5ABD"/>
    <w:rsid w:val="006C5B47"/>
    <w:rsid w:val="006C5C24"/>
    <w:rsid w:val="006C5D6C"/>
    <w:rsid w:val="006C5DED"/>
    <w:rsid w:val="006C5F73"/>
    <w:rsid w:val="006C6157"/>
    <w:rsid w:val="006C63A8"/>
    <w:rsid w:val="006C6681"/>
    <w:rsid w:val="006C6CA6"/>
    <w:rsid w:val="006C72CF"/>
    <w:rsid w:val="006C7356"/>
    <w:rsid w:val="006D0253"/>
    <w:rsid w:val="006D0268"/>
    <w:rsid w:val="006D0336"/>
    <w:rsid w:val="006D05D5"/>
    <w:rsid w:val="006D07F6"/>
    <w:rsid w:val="006D0D07"/>
    <w:rsid w:val="006D0E50"/>
    <w:rsid w:val="006D0F53"/>
    <w:rsid w:val="006D1086"/>
    <w:rsid w:val="006D1125"/>
    <w:rsid w:val="006D1231"/>
    <w:rsid w:val="006D1651"/>
    <w:rsid w:val="006D1C24"/>
    <w:rsid w:val="006D1CDC"/>
    <w:rsid w:val="006D1E1D"/>
    <w:rsid w:val="006D3210"/>
    <w:rsid w:val="006D38EB"/>
    <w:rsid w:val="006D3BA4"/>
    <w:rsid w:val="006D3BDA"/>
    <w:rsid w:val="006D3D95"/>
    <w:rsid w:val="006D3FB3"/>
    <w:rsid w:val="006D4219"/>
    <w:rsid w:val="006D463B"/>
    <w:rsid w:val="006D4717"/>
    <w:rsid w:val="006D5086"/>
    <w:rsid w:val="006D563B"/>
    <w:rsid w:val="006D5688"/>
    <w:rsid w:val="006D568C"/>
    <w:rsid w:val="006D5ADA"/>
    <w:rsid w:val="006D5AEE"/>
    <w:rsid w:val="006D5BEF"/>
    <w:rsid w:val="006D67DD"/>
    <w:rsid w:val="006D6908"/>
    <w:rsid w:val="006D6B37"/>
    <w:rsid w:val="006D6B94"/>
    <w:rsid w:val="006D7080"/>
    <w:rsid w:val="006D7144"/>
    <w:rsid w:val="006D7563"/>
    <w:rsid w:val="006E084B"/>
    <w:rsid w:val="006E1C85"/>
    <w:rsid w:val="006E1D05"/>
    <w:rsid w:val="006E1DB7"/>
    <w:rsid w:val="006E23A7"/>
    <w:rsid w:val="006E240D"/>
    <w:rsid w:val="006E2482"/>
    <w:rsid w:val="006E2887"/>
    <w:rsid w:val="006E2956"/>
    <w:rsid w:val="006E2F8B"/>
    <w:rsid w:val="006E2FD0"/>
    <w:rsid w:val="006E3A90"/>
    <w:rsid w:val="006E3DD5"/>
    <w:rsid w:val="006E3E2C"/>
    <w:rsid w:val="006E40F8"/>
    <w:rsid w:val="006E4B37"/>
    <w:rsid w:val="006E5474"/>
    <w:rsid w:val="006E57FD"/>
    <w:rsid w:val="006E5933"/>
    <w:rsid w:val="006E5D0A"/>
    <w:rsid w:val="006E5DB2"/>
    <w:rsid w:val="006E635F"/>
    <w:rsid w:val="006E6402"/>
    <w:rsid w:val="006E69BF"/>
    <w:rsid w:val="006E76AB"/>
    <w:rsid w:val="006E76C0"/>
    <w:rsid w:val="006E7851"/>
    <w:rsid w:val="006E78C0"/>
    <w:rsid w:val="006E7A19"/>
    <w:rsid w:val="006F04CF"/>
    <w:rsid w:val="006F074F"/>
    <w:rsid w:val="006F0C20"/>
    <w:rsid w:val="006F0C8C"/>
    <w:rsid w:val="006F14F1"/>
    <w:rsid w:val="006F1524"/>
    <w:rsid w:val="006F206B"/>
    <w:rsid w:val="006F21F9"/>
    <w:rsid w:val="006F26CF"/>
    <w:rsid w:val="006F2B59"/>
    <w:rsid w:val="006F2D55"/>
    <w:rsid w:val="006F2E2A"/>
    <w:rsid w:val="006F2EC4"/>
    <w:rsid w:val="006F2FBF"/>
    <w:rsid w:val="006F329D"/>
    <w:rsid w:val="006F3777"/>
    <w:rsid w:val="006F405C"/>
    <w:rsid w:val="006F46F9"/>
    <w:rsid w:val="006F4AEF"/>
    <w:rsid w:val="006F4B32"/>
    <w:rsid w:val="006F4BAB"/>
    <w:rsid w:val="006F4DC9"/>
    <w:rsid w:val="006F4E8D"/>
    <w:rsid w:val="006F4F46"/>
    <w:rsid w:val="006F4F86"/>
    <w:rsid w:val="006F502C"/>
    <w:rsid w:val="006F5124"/>
    <w:rsid w:val="006F523D"/>
    <w:rsid w:val="006F5729"/>
    <w:rsid w:val="006F5749"/>
    <w:rsid w:val="006F57B2"/>
    <w:rsid w:val="006F5828"/>
    <w:rsid w:val="006F59C3"/>
    <w:rsid w:val="006F5B14"/>
    <w:rsid w:val="006F5D3A"/>
    <w:rsid w:val="006F5DC0"/>
    <w:rsid w:val="006F5FB4"/>
    <w:rsid w:val="006F66BF"/>
    <w:rsid w:val="006F6850"/>
    <w:rsid w:val="006F6C1C"/>
    <w:rsid w:val="006F705E"/>
    <w:rsid w:val="006F70F9"/>
    <w:rsid w:val="006F750F"/>
    <w:rsid w:val="006F7809"/>
    <w:rsid w:val="006F7F32"/>
    <w:rsid w:val="00700118"/>
    <w:rsid w:val="007001C3"/>
    <w:rsid w:val="007004AC"/>
    <w:rsid w:val="007006F5"/>
    <w:rsid w:val="00700A41"/>
    <w:rsid w:val="00700C5B"/>
    <w:rsid w:val="00700D07"/>
    <w:rsid w:val="00700D57"/>
    <w:rsid w:val="00700FA5"/>
    <w:rsid w:val="007011E9"/>
    <w:rsid w:val="0070172E"/>
    <w:rsid w:val="00701A19"/>
    <w:rsid w:val="00701A7D"/>
    <w:rsid w:val="00701B43"/>
    <w:rsid w:val="00701EB4"/>
    <w:rsid w:val="00702083"/>
    <w:rsid w:val="0070280B"/>
    <w:rsid w:val="00702823"/>
    <w:rsid w:val="007029A0"/>
    <w:rsid w:val="00702B5F"/>
    <w:rsid w:val="00702F8C"/>
    <w:rsid w:val="0070350F"/>
    <w:rsid w:val="007035C7"/>
    <w:rsid w:val="0070363C"/>
    <w:rsid w:val="0070388F"/>
    <w:rsid w:val="00703BE4"/>
    <w:rsid w:val="00703BE9"/>
    <w:rsid w:val="00703D7B"/>
    <w:rsid w:val="00703E5F"/>
    <w:rsid w:val="00704052"/>
    <w:rsid w:val="0070410A"/>
    <w:rsid w:val="007041E4"/>
    <w:rsid w:val="00704357"/>
    <w:rsid w:val="0070440F"/>
    <w:rsid w:val="007047A9"/>
    <w:rsid w:val="007047D9"/>
    <w:rsid w:val="00704817"/>
    <w:rsid w:val="00704991"/>
    <w:rsid w:val="00704EA8"/>
    <w:rsid w:val="00704F6B"/>
    <w:rsid w:val="00705178"/>
    <w:rsid w:val="007052F2"/>
    <w:rsid w:val="00705327"/>
    <w:rsid w:val="0070556D"/>
    <w:rsid w:val="007057E6"/>
    <w:rsid w:val="007059A0"/>
    <w:rsid w:val="007060AB"/>
    <w:rsid w:val="00706156"/>
    <w:rsid w:val="00706551"/>
    <w:rsid w:val="0070665A"/>
    <w:rsid w:val="0070691E"/>
    <w:rsid w:val="00706C2C"/>
    <w:rsid w:val="00706C4B"/>
    <w:rsid w:val="00706D88"/>
    <w:rsid w:val="00707374"/>
    <w:rsid w:val="007074C2"/>
    <w:rsid w:val="00707960"/>
    <w:rsid w:val="00707B6D"/>
    <w:rsid w:val="007102AD"/>
    <w:rsid w:val="0071038F"/>
    <w:rsid w:val="0071044B"/>
    <w:rsid w:val="00710585"/>
    <w:rsid w:val="0071061F"/>
    <w:rsid w:val="007106FD"/>
    <w:rsid w:val="00710863"/>
    <w:rsid w:val="00710A28"/>
    <w:rsid w:val="00710C4C"/>
    <w:rsid w:val="00711130"/>
    <w:rsid w:val="0071152D"/>
    <w:rsid w:val="00711B28"/>
    <w:rsid w:val="00711DA5"/>
    <w:rsid w:val="00711EF3"/>
    <w:rsid w:val="00712184"/>
    <w:rsid w:val="00712283"/>
    <w:rsid w:val="0071256A"/>
    <w:rsid w:val="007129C5"/>
    <w:rsid w:val="00712D46"/>
    <w:rsid w:val="0071304B"/>
    <w:rsid w:val="00713211"/>
    <w:rsid w:val="007133B0"/>
    <w:rsid w:val="00713706"/>
    <w:rsid w:val="00713D4E"/>
    <w:rsid w:val="0071427A"/>
    <w:rsid w:val="00714580"/>
    <w:rsid w:val="00714587"/>
    <w:rsid w:val="0071458C"/>
    <w:rsid w:val="00714715"/>
    <w:rsid w:val="0071493B"/>
    <w:rsid w:val="007152D1"/>
    <w:rsid w:val="007155C0"/>
    <w:rsid w:val="00715706"/>
    <w:rsid w:val="007157B4"/>
    <w:rsid w:val="00716044"/>
    <w:rsid w:val="0071654C"/>
    <w:rsid w:val="007168C7"/>
    <w:rsid w:val="00716A7C"/>
    <w:rsid w:val="00716ECF"/>
    <w:rsid w:val="007172C4"/>
    <w:rsid w:val="0071736B"/>
    <w:rsid w:val="007173B0"/>
    <w:rsid w:val="00717681"/>
    <w:rsid w:val="0071771D"/>
    <w:rsid w:val="00717AB6"/>
    <w:rsid w:val="00717E29"/>
    <w:rsid w:val="0072023E"/>
    <w:rsid w:val="00720409"/>
    <w:rsid w:val="007204D3"/>
    <w:rsid w:val="007208E0"/>
    <w:rsid w:val="00720A75"/>
    <w:rsid w:val="00721348"/>
    <w:rsid w:val="00721746"/>
    <w:rsid w:val="00721E27"/>
    <w:rsid w:val="0072223E"/>
    <w:rsid w:val="00722444"/>
    <w:rsid w:val="0072281F"/>
    <w:rsid w:val="00722DD4"/>
    <w:rsid w:val="0072317F"/>
    <w:rsid w:val="007231F0"/>
    <w:rsid w:val="00723575"/>
    <w:rsid w:val="007236A6"/>
    <w:rsid w:val="0072396E"/>
    <w:rsid w:val="007239C6"/>
    <w:rsid w:val="00723E62"/>
    <w:rsid w:val="00723F7F"/>
    <w:rsid w:val="0072428A"/>
    <w:rsid w:val="007247B1"/>
    <w:rsid w:val="007248A4"/>
    <w:rsid w:val="00724999"/>
    <w:rsid w:val="00724B8B"/>
    <w:rsid w:val="00724D15"/>
    <w:rsid w:val="00724F13"/>
    <w:rsid w:val="007253FC"/>
    <w:rsid w:val="0072555C"/>
    <w:rsid w:val="0072561F"/>
    <w:rsid w:val="007257D4"/>
    <w:rsid w:val="00725BAC"/>
    <w:rsid w:val="00725BC7"/>
    <w:rsid w:val="00725C6B"/>
    <w:rsid w:val="00725CEB"/>
    <w:rsid w:val="00725D5D"/>
    <w:rsid w:val="00725EBC"/>
    <w:rsid w:val="00725EE2"/>
    <w:rsid w:val="007260E6"/>
    <w:rsid w:val="007263E1"/>
    <w:rsid w:val="007264D2"/>
    <w:rsid w:val="0072670E"/>
    <w:rsid w:val="00726E43"/>
    <w:rsid w:val="00726ED6"/>
    <w:rsid w:val="00726F95"/>
    <w:rsid w:val="00727659"/>
    <w:rsid w:val="007276C3"/>
    <w:rsid w:val="007279D2"/>
    <w:rsid w:val="00727BE9"/>
    <w:rsid w:val="00730085"/>
    <w:rsid w:val="00730151"/>
    <w:rsid w:val="0073046A"/>
    <w:rsid w:val="007307C3"/>
    <w:rsid w:val="00730A39"/>
    <w:rsid w:val="007315B1"/>
    <w:rsid w:val="00731760"/>
    <w:rsid w:val="0073188E"/>
    <w:rsid w:val="00731A36"/>
    <w:rsid w:val="00731BAA"/>
    <w:rsid w:val="00731D0D"/>
    <w:rsid w:val="0073204B"/>
    <w:rsid w:val="00732110"/>
    <w:rsid w:val="00732145"/>
    <w:rsid w:val="00732860"/>
    <w:rsid w:val="007329D2"/>
    <w:rsid w:val="007329E7"/>
    <w:rsid w:val="00733013"/>
    <w:rsid w:val="007334EC"/>
    <w:rsid w:val="00733640"/>
    <w:rsid w:val="007336E5"/>
    <w:rsid w:val="007338A0"/>
    <w:rsid w:val="00733941"/>
    <w:rsid w:val="007340DF"/>
    <w:rsid w:val="0073412A"/>
    <w:rsid w:val="00734205"/>
    <w:rsid w:val="007343F0"/>
    <w:rsid w:val="0073442F"/>
    <w:rsid w:val="00735322"/>
    <w:rsid w:val="007358CA"/>
    <w:rsid w:val="00735BBF"/>
    <w:rsid w:val="00735CBB"/>
    <w:rsid w:val="00735CE5"/>
    <w:rsid w:val="007363B2"/>
    <w:rsid w:val="007368B6"/>
    <w:rsid w:val="007368B9"/>
    <w:rsid w:val="00736A2A"/>
    <w:rsid w:val="00736C6A"/>
    <w:rsid w:val="0073750B"/>
    <w:rsid w:val="007375A8"/>
    <w:rsid w:val="00737615"/>
    <w:rsid w:val="007376F9"/>
    <w:rsid w:val="00737917"/>
    <w:rsid w:val="0074027B"/>
    <w:rsid w:val="00740490"/>
    <w:rsid w:val="007404A0"/>
    <w:rsid w:val="00740716"/>
    <w:rsid w:val="00740942"/>
    <w:rsid w:val="00740968"/>
    <w:rsid w:val="00740B3C"/>
    <w:rsid w:val="00740DBD"/>
    <w:rsid w:val="00740FAB"/>
    <w:rsid w:val="00740FD3"/>
    <w:rsid w:val="007410DA"/>
    <w:rsid w:val="00741161"/>
    <w:rsid w:val="0074140B"/>
    <w:rsid w:val="00741660"/>
    <w:rsid w:val="007419E5"/>
    <w:rsid w:val="00741A99"/>
    <w:rsid w:val="00741E5B"/>
    <w:rsid w:val="00742092"/>
    <w:rsid w:val="007429EE"/>
    <w:rsid w:val="00742BFB"/>
    <w:rsid w:val="00743363"/>
    <w:rsid w:val="007435B5"/>
    <w:rsid w:val="00743B5D"/>
    <w:rsid w:val="00743B6C"/>
    <w:rsid w:val="00743BC7"/>
    <w:rsid w:val="00743BDB"/>
    <w:rsid w:val="00744269"/>
    <w:rsid w:val="0074445C"/>
    <w:rsid w:val="007449EE"/>
    <w:rsid w:val="0074541A"/>
    <w:rsid w:val="00746126"/>
    <w:rsid w:val="007461FF"/>
    <w:rsid w:val="0074637E"/>
    <w:rsid w:val="007464C1"/>
    <w:rsid w:val="007467C7"/>
    <w:rsid w:val="007469BC"/>
    <w:rsid w:val="00746C68"/>
    <w:rsid w:val="00746D0A"/>
    <w:rsid w:val="00746F12"/>
    <w:rsid w:val="00746FB8"/>
    <w:rsid w:val="00747051"/>
    <w:rsid w:val="00747332"/>
    <w:rsid w:val="007478C1"/>
    <w:rsid w:val="007500D6"/>
    <w:rsid w:val="00750BCC"/>
    <w:rsid w:val="007514D8"/>
    <w:rsid w:val="007517C1"/>
    <w:rsid w:val="00752C58"/>
    <w:rsid w:val="00752DA4"/>
    <w:rsid w:val="00752F6E"/>
    <w:rsid w:val="00753048"/>
    <w:rsid w:val="00753311"/>
    <w:rsid w:val="00753503"/>
    <w:rsid w:val="007537D0"/>
    <w:rsid w:val="00753BE1"/>
    <w:rsid w:val="007545FE"/>
    <w:rsid w:val="007550C3"/>
    <w:rsid w:val="00755B8E"/>
    <w:rsid w:val="00755E55"/>
    <w:rsid w:val="00756531"/>
    <w:rsid w:val="007566CE"/>
    <w:rsid w:val="00756701"/>
    <w:rsid w:val="0075670B"/>
    <w:rsid w:val="00756B74"/>
    <w:rsid w:val="00756C0B"/>
    <w:rsid w:val="00756D38"/>
    <w:rsid w:val="00756E30"/>
    <w:rsid w:val="00757BF0"/>
    <w:rsid w:val="00760398"/>
    <w:rsid w:val="0076063D"/>
    <w:rsid w:val="007607DE"/>
    <w:rsid w:val="007608A3"/>
    <w:rsid w:val="00760A47"/>
    <w:rsid w:val="00760D50"/>
    <w:rsid w:val="00760D65"/>
    <w:rsid w:val="0076179E"/>
    <w:rsid w:val="00761C35"/>
    <w:rsid w:val="00761D71"/>
    <w:rsid w:val="00761ED7"/>
    <w:rsid w:val="007630AF"/>
    <w:rsid w:val="007631E7"/>
    <w:rsid w:val="00763353"/>
    <w:rsid w:val="00763629"/>
    <w:rsid w:val="00763776"/>
    <w:rsid w:val="007639F8"/>
    <w:rsid w:val="00763E8A"/>
    <w:rsid w:val="007643D4"/>
    <w:rsid w:val="00764A53"/>
    <w:rsid w:val="00764B70"/>
    <w:rsid w:val="00764E9B"/>
    <w:rsid w:val="0076517A"/>
    <w:rsid w:val="0076554C"/>
    <w:rsid w:val="00765770"/>
    <w:rsid w:val="00765AE7"/>
    <w:rsid w:val="00765AF7"/>
    <w:rsid w:val="00765D08"/>
    <w:rsid w:val="007661E4"/>
    <w:rsid w:val="00766955"/>
    <w:rsid w:val="007669D2"/>
    <w:rsid w:val="00766AB9"/>
    <w:rsid w:val="00766B8F"/>
    <w:rsid w:val="00766D89"/>
    <w:rsid w:val="00766EBB"/>
    <w:rsid w:val="00766F63"/>
    <w:rsid w:val="0076778E"/>
    <w:rsid w:val="0077000F"/>
    <w:rsid w:val="007703F8"/>
    <w:rsid w:val="007707A8"/>
    <w:rsid w:val="00770881"/>
    <w:rsid w:val="0077094B"/>
    <w:rsid w:val="00770F0F"/>
    <w:rsid w:val="00770FA8"/>
    <w:rsid w:val="00771A4A"/>
    <w:rsid w:val="00771B74"/>
    <w:rsid w:val="00771F26"/>
    <w:rsid w:val="00772138"/>
    <w:rsid w:val="007721BB"/>
    <w:rsid w:val="00772BE6"/>
    <w:rsid w:val="00773953"/>
    <w:rsid w:val="0077411E"/>
    <w:rsid w:val="007741C7"/>
    <w:rsid w:val="00774221"/>
    <w:rsid w:val="0077423A"/>
    <w:rsid w:val="007742D3"/>
    <w:rsid w:val="0077464D"/>
    <w:rsid w:val="0077471E"/>
    <w:rsid w:val="007749A7"/>
    <w:rsid w:val="00774C4C"/>
    <w:rsid w:val="00774F5B"/>
    <w:rsid w:val="00774FD8"/>
    <w:rsid w:val="007750C7"/>
    <w:rsid w:val="007757F3"/>
    <w:rsid w:val="007759D3"/>
    <w:rsid w:val="00775A78"/>
    <w:rsid w:val="00775B97"/>
    <w:rsid w:val="00775C38"/>
    <w:rsid w:val="00775C55"/>
    <w:rsid w:val="00775E1A"/>
    <w:rsid w:val="0077637F"/>
    <w:rsid w:val="007763B5"/>
    <w:rsid w:val="007763F6"/>
    <w:rsid w:val="00776522"/>
    <w:rsid w:val="00776B6D"/>
    <w:rsid w:val="00776DA6"/>
    <w:rsid w:val="00776EC4"/>
    <w:rsid w:val="00776F53"/>
    <w:rsid w:val="0077780A"/>
    <w:rsid w:val="00777937"/>
    <w:rsid w:val="0077795F"/>
    <w:rsid w:val="00777D36"/>
    <w:rsid w:val="00780220"/>
    <w:rsid w:val="007809A0"/>
    <w:rsid w:val="0078119C"/>
    <w:rsid w:val="007811B4"/>
    <w:rsid w:val="00781496"/>
    <w:rsid w:val="007815C7"/>
    <w:rsid w:val="00781B1C"/>
    <w:rsid w:val="00782095"/>
    <w:rsid w:val="007824CF"/>
    <w:rsid w:val="0078279F"/>
    <w:rsid w:val="00782C8B"/>
    <w:rsid w:val="00782E0C"/>
    <w:rsid w:val="00782FA6"/>
    <w:rsid w:val="00783607"/>
    <w:rsid w:val="007836BF"/>
    <w:rsid w:val="007837B7"/>
    <w:rsid w:val="007838DF"/>
    <w:rsid w:val="00783A44"/>
    <w:rsid w:val="00783BA7"/>
    <w:rsid w:val="00783C0D"/>
    <w:rsid w:val="00783C6C"/>
    <w:rsid w:val="00783C8E"/>
    <w:rsid w:val="007843F1"/>
    <w:rsid w:val="00784431"/>
    <w:rsid w:val="00784784"/>
    <w:rsid w:val="007847CE"/>
    <w:rsid w:val="00784BE6"/>
    <w:rsid w:val="00784E92"/>
    <w:rsid w:val="00784EFC"/>
    <w:rsid w:val="007850F1"/>
    <w:rsid w:val="007852A3"/>
    <w:rsid w:val="007854A6"/>
    <w:rsid w:val="00785F40"/>
    <w:rsid w:val="0078604A"/>
    <w:rsid w:val="00786116"/>
    <w:rsid w:val="00786198"/>
    <w:rsid w:val="00786C6B"/>
    <w:rsid w:val="00787166"/>
    <w:rsid w:val="007871C0"/>
    <w:rsid w:val="00787D15"/>
    <w:rsid w:val="0079015D"/>
    <w:rsid w:val="007903ED"/>
    <w:rsid w:val="007909C3"/>
    <w:rsid w:val="0079102C"/>
    <w:rsid w:val="007912B2"/>
    <w:rsid w:val="00791536"/>
    <w:rsid w:val="00791621"/>
    <w:rsid w:val="007916BA"/>
    <w:rsid w:val="00791743"/>
    <w:rsid w:val="00791FE8"/>
    <w:rsid w:val="007920DC"/>
    <w:rsid w:val="007921B3"/>
    <w:rsid w:val="007923C6"/>
    <w:rsid w:val="0079241D"/>
    <w:rsid w:val="0079253B"/>
    <w:rsid w:val="0079299D"/>
    <w:rsid w:val="00792CC4"/>
    <w:rsid w:val="00793525"/>
    <w:rsid w:val="007935C1"/>
    <w:rsid w:val="00793895"/>
    <w:rsid w:val="0079397B"/>
    <w:rsid w:val="00793CD8"/>
    <w:rsid w:val="00793E3B"/>
    <w:rsid w:val="00793EFF"/>
    <w:rsid w:val="007942A5"/>
    <w:rsid w:val="0079457E"/>
    <w:rsid w:val="0079499A"/>
    <w:rsid w:val="00794E53"/>
    <w:rsid w:val="00794F79"/>
    <w:rsid w:val="00795130"/>
    <w:rsid w:val="00795C54"/>
    <w:rsid w:val="00796116"/>
    <w:rsid w:val="00796196"/>
    <w:rsid w:val="0079719D"/>
    <w:rsid w:val="00797E70"/>
    <w:rsid w:val="007A00C3"/>
    <w:rsid w:val="007A02BE"/>
    <w:rsid w:val="007A05A5"/>
    <w:rsid w:val="007A0811"/>
    <w:rsid w:val="007A08CA"/>
    <w:rsid w:val="007A0DB9"/>
    <w:rsid w:val="007A0DF8"/>
    <w:rsid w:val="007A0FA6"/>
    <w:rsid w:val="007A11C2"/>
    <w:rsid w:val="007A1431"/>
    <w:rsid w:val="007A14AE"/>
    <w:rsid w:val="007A151E"/>
    <w:rsid w:val="007A1854"/>
    <w:rsid w:val="007A1A76"/>
    <w:rsid w:val="007A1D2A"/>
    <w:rsid w:val="007A229F"/>
    <w:rsid w:val="007A35AB"/>
    <w:rsid w:val="007A3767"/>
    <w:rsid w:val="007A38E1"/>
    <w:rsid w:val="007A3AAD"/>
    <w:rsid w:val="007A3B92"/>
    <w:rsid w:val="007A3BC5"/>
    <w:rsid w:val="007A4046"/>
    <w:rsid w:val="007A4079"/>
    <w:rsid w:val="007A45EA"/>
    <w:rsid w:val="007A4619"/>
    <w:rsid w:val="007A4C10"/>
    <w:rsid w:val="007A4F48"/>
    <w:rsid w:val="007A510E"/>
    <w:rsid w:val="007A583C"/>
    <w:rsid w:val="007A5968"/>
    <w:rsid w:val="007A59CF"/>
    <w:rsid w:val="007A5A3E"/>
    <w:rsid w:val="007A5CC2"/>
    <w:rsid w:val="007A5F9F"/>
    <w:rsid w:val="007A61AF"/>
    <w:rsid w:val="007A61E0"/>
    <w:rsid w:val="007A65B7"/>
    <w:rsid w:val="007A69FA"/>
    <w:rsid w:val="007A6AC9"/>
    <w:rsid w:val="007A6F9D"/>
    <w:rsid w:val="007A715C"/>
    <w:rsid w:val="007A7240"/>
    <w:rsid w:val="007A731E"/>
    <w:rsid w:val="007A7350"/>
    <w:rsid w:val="007A7686"/>
    <w:rsid w:val="007A76A7"/>
    <w:rsid w:val="007A7763"/>
    <w:rsid w:val="007A7B58"/>
    <w:rsid w:val="007A7D25"/>
    <w:rsid w:val="007A7F77"/>
    <w:rsid w:val="007B0069"/>
    <w:rsid w:val="007B0359"/>
    <w:rsid w:val="007B0438"/>
    <w:rsid w:val="007B0604"/>
    <w:rsid w:val="007B0802"/>
    <w:rsid w:val="007B0839"/>
    <w:rsid w:val="007B0C58"/>
    <w:rsid w:val="007B1193"/>
    <w:rsid w:val="007B11F2"/>
    <w:rsid w:val="007B138D"/>
    <w:rsid w:val="007B1C0A"/>
    <w:rsid w:val="007B22B2"/>
    <w:rsid w:val="007B2300"/>
    <w:rsid w:val="007B242B"/>
    <w:rsid w:val="007B2949"/>
    <w:rsid w:val="007B2B93"/>
    <w:rsid w:val="007B2BB6"/>
    <w:rsid w:val="007B2EDD"/>
    <w:rsid w:val="007B3311"/>
    <w:rsid w:val="007B3617"/>
    <w:rsid w:val="007B3975"/>
    <w:rsid w:val="007B39B2"/>
    <w:rsid w:val="007B39D6"/>
    <w:rsid w:val="007B3AC1"/>
    <w:rsid w:val="007B3B6D"/>
    <w:rsid w:val="007B3C24"/>
    <w:rsid w:val="007B3D2C"/>
    <w:rsid w:val="007B3FD1"/>
    <w:rsid w:val="007B479E"/>
    <w:rsid w:val="007B499C"/>
    <w:rsid w:val="007B4D09"/>
    <w:rsid w:val="007B5AC3"/>
    <w:rsid w:val="007B5DBD"/>
    <w:rsid w:val="007B6356"/>
    <w:rsid w:val="007B6416"/>
    <w:rsid w:val="007B64AF"/>
    <w:rsid w:val="007B6789"/>
    <w:rsid w:val="007B68F8"/>
    <w:rsid w:val="007B7220"/>
    <w:rsid w:val="007B735F"/>
    <w:rsid w:val="007B744E"/>
    <w:rsid w:val="007B7A08"/>
    <w:rsid w:val="007B7F15"/>
    <w:rsid w:val="007B7F25"/>
    <w:rsid w:val="007C03F6"/>
    <w:rsid w:val="007C05F0"/>
    <w:rsid w:val="007C09C6"/>
    <w:rsid w:val="007C0D6B"/>
    <w:rsid w:val="007C17E5"/>
    <w:rsid w:val="007C1883"/>
    <w:rsid w:val="007C18D0"/>
    <w:rsid w:val="007C1D2F"/>
    <w:rsid w:val="007C1DB8"/>
    <w:rsid w:val="007C253F"/>
    <w:rsid w:val="007C28CA"/>
    <w:rsid w:val="007C2DAC"/>
    <w:rsid w:val="007C337A"/>
    <w:rsid w:val="007C3EC5"/>
    <w:rsid w:val="007C3F03"/>
    <w:rsid w:val="007C425E"/>
    <w:rsid w:val="007C4755"/>
    <w:rsid w:val="007C4762"/>
    <w:rsid w:val="007C4924"/>
    <w:rsid w:val="007C49F2"/>
    <w:rsid w:val="007C4A16"/>
    <w:rsid w:val="007C4E6D"/>
    <w:rsid w:val="007C5471"/>
    <w:rsid w:val="007C5944"/>
    <w:rsid w:val="007C60F9"/>
    <w:rsid w:val="007C6661"/>
    <w:rsid w:val="007C67A4"/>
    <w:rsid w:val="007C683F"/>
    <w:rsid w:val="007C720D"/>
    <w:rsid w:val="007C726A"/>
    <w:rsid w:val="007C7776"/>
    <w:rsid w:val="007C77D9"/>
    <w:rsid w:val="007C7802"/>
    <w:rsid w:val="007C7B73"/>
    <w:rsid w:val="007C7ECD"/>
    <w:rsid w:val="007D0238"/>
    <w:rsid w:val="007D03A1"/>
    <w:rsid w:val="007D05C2"/>
    <w:rsid w:val="007D060D"/>
    <w:rsid w:val="007D07B0"/>
    <w:rsid w:val="007D08A5"/>
    <w:rsid w:val="007D0BB2"/>
    <w:rsid w:val="007D0C49"/>
    <w:rsid w:val="007D0DA6"/>
    <w:rsid w:val="007D0E28"/>
    <w:rsid w:val="007D0EEF"/>
    <w:rsid w:val="007D1095"/>
    <w:rsid w:val="007D1146"/>
    <w:rsid w:val="007D1401"/>
    <w:rsid w:val="007D16A8"/>
    <w:rsid w:val="007D1856"/>
    <w:rsid w:val="007D1CB6"/>
    <w:rsid w:val="007D2341"/>
    <w:rsid w:val="007D2AC3"/>
    <w:rsid w:val="007D333B"/>
    <w:rsid w:val="007D3346"/>
    <w:rsid w:val="007D3448"/>
    <w:rsid w:val="007D3680"/>
    <w:rsid w:val="007D38D4"/>
    <w:rsid w:val="007D3938"/>
    <w:rsid w:val="007D4472"/>
    <w:rsid w:val="007D4537"/>
    <w:rsid w:val="007D4578"/>
    <w:rsid w:val="007D47E0"/>
    <w:rsid w:val="007D4FBD"/>
    <w:rsid w:val="007D5297"/>
    <w:rsid w:val="007D56E6"/>
    <w:rsid w:val="007D59AF"/>
    <w:rsid w:val="007D59CA"/>
    <w:rsid w:val="007D5A76"/>
    <w:rsid w:val="007D5BC9"/>
    <w:rsid w:val="007D5CC5"/>
    <w:rsid w:val="007D65A2"/>
    <w:rsid w:val="007D6A24"/>
    <w:rsid w:val="007D6B09"/>
    <w:rsid w:val="007D6DF9"/>
    <w:rsid w:val="007D6E52"/>
    <w:rsid w:val="007D6F4B"/>
    <w:rsid w:val="007D7AE3"/>
    <w:rsid w:val="007D7D96"/>
    <w:rsid w:val="007D7F82"/>
    <w:rsid w:val="007E03BB"/>
    <w:rsid w:val="007E040B"/>
    <w:rsid w:val="007E0484"/>
    <w:rsid w:val="007E09B6"/>
    <w:rsid w:val="007E0A9C"/>
    <w:rsid w:val="007E0ED9"/>
    <w:rsid w:val="007E0F0E"/>
    <w:rsid w:val="007E0FCD"/>
    <w:rsid w:val="007E1715"/>
    <w:rsid w:val="007E17A3"/>
    <w:rsid w:val="007E1810"/>
    <w:rsid w:val="007E1925"/>
    <w:rsid w:val="007E1967"/>
    <w:rsid w:val="007E1A16"/>
    <w:rsid w:val="007E2320"/>
    <w:rsid w:val="007E29A8"/>
    <w:rsid w:val="007E2D2C"/>
    <w:rsid w:val="007E2ECB"/>
    <w:rsid w:val="007E321F"/>
    <w:rsid w:val="007E33AE"/>
    <w:rsid w:val="007E3442"/>
    <w:rsid w:val="007E3549"/>
    <w:rsid w:val="007E3AE0"/>
    <w:rsid w:val="007E4329"/>
    <w:rsid w:val="007E4921"/>
    <w:rsid w:val="007E4992"/>
    <w:rsid w:val="007E4D90"/>
    <w:rsid w:val="007E4F20"/>
    <w:rsid w:val="007E51E6"/>
    <w:rsid w:val="007E588A"/>
    <w:rsid w:val="007E58A7"/>
    <w:rsid w:val="007E5BDC"/>
    <w:rsid w:val="007E5D45"/>
    <w:rsid w:val="007E600E"/>
    <w:rsid w:val="007E616B"/>
    <w:rsid w:val="007E63F2"/>
    <w:rsid w:val="007E6545"/>
    <w:rsid w:val="007E6864"/>
    <w:rsid w:val="007E68E5"/>
    <w:rsid w:val="007E6966"/>
    <w:rsid w:val="007E710C"/>
    <w:rsid w:val="007E7492"/>
    <w:rsid w:val="007E77EA"/>
    <w:rsid w:val="007E79FA"/>
    <w:rsid w:val="007E7C78"/>
    <w:rsid w:val="007F06A3"/>
    <w:rsid w:val="007F08F8"/>
    <w:rsid w:val="007F1160"/>
    <w:rsid w:val="007F132B"/>
    <w:rsid w:val="007F135F"/>
    <w:rsid w:val="007F16EE"/>
    <w:rsid w:val="007F25D3"/>
    <w:rsid w:val="007F285B"/>
    <w:rsid w:val="007F2C5F"/>
    <w:rsid w:val="007F2E73"/>
    <w:rsid w:val="007F2EBA"/>
    <w:rsid w:val="007F2F5D"/>
    <w:rsid w:val="007F344D"/>
    <w:rsid w:val="007F38EC"/>
    <w:rsid w:val="007F3B1D"/>
    <w:rsid w:val="007F47ED"/>
    <w:rsid w:val="007F5D14"/>
    <w:rsid w:val="007F61FD"/>
    <w:rsid w:val="007F63E8"/>
    <w:rsid w:val="007F64F0"/>
    <w:rsid w:val="007F682A"/>
    <w:rsid w:val="007F6A8A"/>
    <w:rsid w:val="007F6E08"/>
    <w:rsid w:val="007F70A3"/>
    <w:rsid w:val="007F7384"/>
    <w:rsid w:val="007F7852"/>
    <w:rsid w:val="007F7854"/>
    <w:rsid w:val="007F7BDE"/>
    <w:rsid w:val="007F7CD4"/>
    <w:rsid w:val="0080001A"/>
    <w:rsid w:val="008002EA"/>
    <w:rsid w:val="0080066D"/>
    <w:rsid w:val="00800928"/>
    <w:rsid w:val="008009AF"/>
    <w:rsid w:val="008009D8"/>
    <w:rsid w:val="00800A92"/>
    <w:rsid w:val="00800EE7"/>
    <w:rsid w:val="00800F85"/>
    <w:rsid w:val="0080108D"/>
    <w:rsid w:val="00801307"/>
    <w:rsid w:val="0080194A"/>
    <w:rsid w:val="00801AD5"/>
    <w:rsid w:val="00801C3E"/>
    <w:rsid w:val="00801D34"/>
    <w:rsid w:val="0080205A"/>
    <w:rsid w:val="0080217E"/>
    <w:rsid w:val="00802443"/>
    <w:rsid w:val="008024A6"/>
    <w:rsid w:val="0080261C"/>
    <w:rsid w:val="00802658"/>
    <w:rsid w:val="00802827"/>
    <w:rsid w:val="00802BC6"/>
    <w:rsid w:val="00802C90"/>
    <w:rsid w:val="00803654"/>
    <w:rsid w:val="008038EA"/>
    <w:rsid w:val="00803926"/>
    <w:rsid w:val="00803A36"/>
    <w:rsid w:val="00804171"/>
    <w:rsid w:val="008042E4"/>
    <w:rsid w:val="0080489A"/>
    <w:rsid w:val="00804D47"/>
    <w:rsid w:val="00804EB3"/>
    <w:rsid w:val="00804FE9"/>
    <w:rsid w:val="0080590D"/>
    <w:rsid w:val="008066B2"/>
    <w:rsid w:val="008067C1"/>
    <w:rsid w:val="00806926"/>
    <w:rsid w:val="00806989"/>
    <w:rsid w:val="00806D3B"/>
    <w:rsid w:val="00806F10"/>
    <w:rsid w:val="0080710D"/>
    <w:rsid w:val="0080734A"/>
    <w:rsid w:val="008073D7"/>
    <w:rsid w:val="00807C54"/>
    <w:rsid w:val="00807CC7"/>
    <w:rsid w:val="008105E1"/>
    <w:rsid w:val="00810605"/>
    <w:rsid w:val="00810805"/>
    <w:rsid w:val="00810909"/>
    <w:rsid w:val="00810C17"/>
    <w:rsid w:val="00810E6C"/>
    <w:rsid w:val="00811117"/>
    <w:rsid w:val="00811463"/>
    <w:rsid w:val="008116CD"/>
    <w:rsid w:val="008116EA"/>
    <w:rsid w:val="00811844"/>
    <w:rsid w:val="00811958"/>
    <w:rsid w:val="00811E6B"/>
    <w:rsid w:val="00811EB6"/>
    <w:rsid w:val="00811F47"/>
    <w:rsid w:val="0081295E"/>
    <w:rsid w:val="00812B05"/>
    <w:rsid w:val="00812F44"/>
    <w:rsid w:val="00812F49"/>
    <w:rsid w:val="00813086"/>
    <w:rsid w:val="008134F7"/>
    <w:rsid w:val="0081355B"/>
    <w:rsid w:val="008135A7"/>
    <w:rsid w:val="0081375E"/>
    <w:rsid w:val="008137D5"/>
    <w:rsid w:val="00813827"/>
    <w:rsid w:val="00813B18"/>
    <w:rsid w:val="00813BB0"/>
    <w:rsid w:val="00813C34"/>
    <w:rsid w:val="00814075"/>
    <w:rsid w:val="0081425B"/>
    <w:rsid w:val="00814367"/>
    <w:rsid w:val="00814624"/>
    <w:rsid w:val="008146D8"/>
    <w:rsid w:val="0081508A"/>
    <w:rsid w:val="00815210"/>
    <w:rsid w:val="0081521A"/>
    <w:rsid w:val="008153D7"/>
    <w:rsid w:val="00815416"/>
    <w:rsid w:val="008157F4"/>
    <w:rsid w:val="00815D8A"/>
    <w:rsid w:val="00815E6A"/>
    <w:rsid w:val="00816563"/>
    <w:rsid w:val="00816609"/>
    <w:rsid w:val="0081661F"/>
    <w:rsid w:val="00816917"/>
    <w:rsid w:val="00816B0A"/>
    <w:rsid w:val="00816B31"/>
    <w:rsid w:val="0081700E"/>
    <w:rsid w:val="008172D5"/>
    <w:rsid w:val="008174AD"/>
    <w:rsid w:val="008175E1"/>
    <w:rsid w:val="0081780A"/>
    <w:rsid w:val="00817C84"/>
    <w:rsid w:val="00817E9F"/>
    <w:rsid w:val="00820343"/>
    <w:rsid w:val="00820353"/>
    <w:rsid w:val="00820447"/>
    <w:rsid w:val="00820B09"/>
    <w:rsid w:val="00820BD9"/>
    <w:rsid w:val="00820DEE"/>
    <w:rsid w:val="008213D8"/>
    <w:rsid w:val="0082164F"/>
    <w:rsid w:val="00821847"/>
    <w:rsid w:val="0082189C"/>
    <w:rsid w:val="00821E34"/>
    <w:rsid w:val="00821E8A"/>
    <w:rsid w:val="00821EB4"/>
    <w:rsid w:val="00821F6E"/>
    <w:rsid w:val="008221B7"/>
    <w:rsid w:val="008223ED"/>
    <w:rsid w:val="008224E2"/>
    <w:rsid w:val="008224EB"/>
    <w:rsid w:val="00823299"/>
    <w:rsid w:val="008232DF"/>
    <w:rsid w:val="00823719"/>
    <w:rsid w:val="0082409D"/>
    <w:rsid w:val="008243D1"/>
    <w:rsid w:val="00824675"/>
    <w:rsid w:val="00824C67"/>
    <w:rsid w:val="00824F4D"/>
    <w:rsid w:val="0082528D"/>
    <w:rsid w:val="008256AF"/>
    <w:rsid w:val="008258E4"/>
    <w:rsid w:val="00825930"/>
    <w:rsid w:val="00825E05"/>
    <w:rsid w:val="00826231"/>
    <w:rsid w:val="00826B3F"/>
    <w:rsid w:val="00826C5A"/>
    <w:rsid w:val="00826FB3"/>
    <w:rsid w:val="008272E7"/>
    <w:rsid w:val="00827872"/>
    <w:rsid w:val="00827F63"/>
    <w:rsid w:val="00827FDE"/>
    <w:rsid w:val="00830AE0"/>
    <w:rsid w:val="00830FB6"/>
    <w:rsid w:val="00831C69"/>
    <w:rsid w:val="00831C73"/>
    <w:rsid w:val="00831C75"/>
    <w:rsid w:val="00831E12"/>
    <w:rsid w:val="00831EC7"/>
    <w:rsid w:val="008327FB"/>
    <w:rsid w:val="00832EFE"/>
    <w:rsid w:val="0083389F"/>
    <w:rsid w:val="008338B7"/>
    <w:rsid w:val="0083401D"/>
    <w:rsid w:val="00834354"/>
    <w:rsid w:val="0083441D"/>
    <w:rsid w:val="0083452F"/>
    <w:rsid w:val="00834AA6"/>
    <w:rsid w:val="00834BB4"/>
    <w:rsid w:val="00834BCB"/>
    <w:rsid w:val="00834CF7"/>
    <w:rsid w:val="00834FD9"/>
    <w:rsid w:val="0083524E"/>
    <w:rsid w:val="0083529A"/>
    <w:rsid w:val="00835328"/>
    <w:rsid w:val="00835505"/>
    <w:rsid w:val="00835B92"/>
    <w:rsid w:val="00835C96"/>
    <w:rsid w:val="00835D35"/>
    <w:rsid w:val="00835FB8"/>
    <w:rsid w:val="00836ABE"/>
    <w:rsid w:val="00836D8B"/>
    <w:rsid w:val="00836F50"/>
    <w:rsid w:val="00837345"/>
    <w:rsid w:val="00837926"/>
    <w:rsid w:val="00837B57"/>
    <w:rsid w:val="008402F5"/>
    <w:rsid w:val="0084030E"/>
    <w:rsid w:val="008409B4"/>
    <w:rsid w:val="00840D06"/>
    <w:rsid w:val="00840FA2"/>
    <w:rsid w:val="008412E9"/>
    <w:rsid w:val="00841D57"/>
    <w:rsid w:val="008424E1"/>
    <w:rsid w:val="0084254F"/>
    <w:rsid w:val="00842635"/>
    <w:rsid w:val="00842919"/>
    <w:rsid w:val="00842EC7"/>
    <w:rsid w:val="008430DC"/>
    <w:rsid w:val="008430FD"/>
    <w:rsid w:val="00843209"/>
    <w:rsid w:val="008433C4"/>
    <w:rsid w:val="008434AC"/>
    <w:rsid w:val="0084363A"/>
    <w:rsid w:val="008437A5"/>
    <w:rsid w:val="008439FB"/>
    <w:rsid w:val="00843D71"/>
    <w:rsid w:val="00843DA4"/>
    <w:rsid w:val="00843FA2"/>
    <w:rsid w:val="008441EC"/>
    <w:rsid w:val="00844B85"/>
    <w:rsid w:val="00844C09"/>
    <w:rsid w:val="00844C3F"/>
    <w:rsid w:val="0084542D"/>
    <w:rsid w:val="008454E3"/>
    <w:rsid w:val="008454E9"/>
    <w:rsid w:val="0084558A"/>
    <w:rsid w:val="008457F8"/>
    <w:rsid w:val="0084583B"/>
    <w:rsid w:val="00845F7B"/>
    <w:rsid w:val="008462F9"/>
    <w:rsid w:val="00846575"/>
    <w:rsid w:val="008467AB"/>
    <w:rsid w:val="00846C08"/>
    <w:rsid w:val="00846F14"/>
    <w:rsid w:val="008479A2"/>
    <w:rsid w:val="00847AF1"/>
    <w:rsid w:val="00847D0C"/>
    <w:rsid w:val="008500DD"/>
    <w:rsid w:val="0085026E"/>
    <w:rsid w:val="00850ABF"/>
    <w:rsid w:val="00850C68"/>
    <w:rsid w:val="00850C9E"/>
    <w:rsid w:val="00850F9A"/>
    <w:rsid w:val="008513CA"/>
    <w:rsid w:val="00851804"/>
    <w:rsid w:val="008518FA"/>
    <w:rsid w:val="00851A2A"/>
    <w:rsid w:val="00851F86"/>
    <w:rsid w:val="0085206E"/>
    <w:rsid w:val="00852564"/>
    <w:rsid w:val="00852E35"/>
    <w:rsid w:val="00852FFB"/>
    <w:rsid w:val="008534DD"/>
    <w:rsid w:val="0085365C"/>
    <w:rsid w:val="00853899"/>
    <w:rsid w:val="00853A6C"/>
    <w:rsid w:val="008547B7"/>
    <w:rsid w:val="0085491E"/>
    <w:rsid w:val="00854B5E"/>
    <w:rsid w:val="0085523E"/>
    <w:rsid w:val="00855259"/>
    <w:rsid w:val="00855705"/>
    <w:rsid w:val="0085572D"/>
    <w:rsid w:val="008557ED"/>
    <w:rsid w:val="00855B9B"/>
    <w:rsid w:val="008562F7"/>
    <w:rsid w:val="0085643B"/>
    <w:rsid w:val="0085691B"/>
    <w:rsid w:val="00856A38"/>
    <w:rsid w:val="00857134"/>
    <w:rsid w:val="00857346"/>
    <w:rsid w:val="008573D2"/>
    <w:rsid w:val="00857D79"/>
    <w:rsid w:val="00857F60"/>
    <w:rsid w:val="0086002C"/>
    <w:rsid w:val="008602BA"/>
    <w:rsid w:val="00860447"/>
    <w:rsid w:val="0086117D"/>
    <w:rsid w:val="00861290"/>
    <w:rsid w:val="008618C4"/>
    <w:rsid w:val="00861B62"/>
    <w:rsid w:val="00861DAF"/>
    <w:rsid w:val="00861E38"/>
    <w:rsid w:val="00862071"/>
    <w:rsid w:val="0086245B"/>
    <w:rsid w:val="00862642"/>
    <w:rsid w:val="00862AE3"/>
    <w:rsid w:val="00862BB7"/>
    <w:rsid w:val="00862C8F"/>
    <w:rsid w:val="00862D11"/>
    <w:rsid w:val="00862D4D"/>
    <w:rsid w:val="00862EC0"/>
    <w:rsid w:val="00863D61"/>
    <w:rsid w:val="00863DF4"/>
    <w:rsid w:val="00863F6F"/>
    <w:rsid w:val="00864098"/>
    <w:rsid w:val="008640B8"/>
    <w:rsid w:val="008640E2"/>
    <w:rsid w:val="00864198"/>
    <w:rsid w:val="008643B8"/>
    <w:rsid w:val="0086452B"/>
    <w:rsid w:val="008648DA"/>
    <w:rsid w:val="0086496A"/>
    <w:rsid w:val="00864C87"/>
    <w:rsid w:val="00865326"/>
    <w:rsid w:val="008656CE"/>
    <w:rsid w:val="00865733"/>
    <w:rsid w:val="008657E1"/>
    <w:rsid w:val="00865A86"/>
    <w:rsid w:val="00865C21"/>
    <w:rsid w:val="00867527"/>
    <w:rsid w:val="008675E0"/>
    <w:rsid w:val="008679E9"/>
    <w:rsid w:val="008679EE"/>
    <w:rsid w:val="00867CA9"/>
    <w:rsid w:val="00867E22"/>
    <w:rsid w:val="00867FAF"/>
    <w:rsid w:val="008702D3"/>
    <w:rsid w:val="008705F8"/>
    <w:rsid w:val="008708C9"/>
    <w:rsid w:val="00870919"/>
    <w:rsid w:val="00870B87"/>
    <w:rsid w:val="00870F3D"/>
    <w:rsid w:val="008715E1"/>
    <w:rsid w:val="00871E3D"/>
    <w:rsid w:val="00871F25"/>
    <w:rsid w:val="00872506"/>
    <w:rsid w:val="00873A30"/>
    <w:rsid w:val="008743D3"/>
    <w:rsid w:val="0087443F"/>
    <w:rsid w:val="00874469"/>
    <w:rsid w:val="008745BB"/>
    <w:rsid w:val="008749E8"/>
    <w:rsid w:val="00874C26"/>
    <w:rsid w:val="00874D11"/>
    <w:rsid w:val="00874FEC"/>
    <w:rsid w:val="00875862"/>
    <w:rsid w:val="00875D82"/>
    <w:rsid w:val="00875E84"/>
    <w:rsid w:val="00876484"/>
    <w:rsid w:val="008767C5"/>
    <w:rsid w:val="0087682D"/>
    <w:rsid w:val="008769F7"/>
    <w:rsid w:val="00876EE8"/>
    <w:rsid w:val="008770E2"/>
    <w:rsid w:val="00877348"/>
    <w:rsid w:val="00877800"/>
    <w:rsid w:val="00877B7A"/>
    <w:rsid w:val="00877F46"/>
    <w:rsid w:val="0088061B"/>
    <w:rsid w:val="0088151C"/>
    <w:rsid w:val="008815D0"/>
    <w:rsid w:val="008816DA"/>
    <w:rsid w:val="00881BB8"/>
    <w:rsid w:val="00881D59"/>
    <w:rsid w:val="0088235F"/>
    <w:rsid w:val="00882382"/>
    <w:rsid w:val="008829A6"/>
    <w:rsid w:val="00882B0A"/>
    <w:rsid w:val="00882EAC"/>
    <w:rsid w:val="00882F3F"/>
    <w:rsid w:val="00882F9A"/>
    <w:rsid w:val="00882FB1"/>
    <w:rsid w:val="00883339"/>
    <w:rsid w:val="0088361B"/>
    <w:rsid w:val="00883660"/>
    <w:rsid w:val="00883C25"/>
    <w:rsid w:val="00883CA6"/>
    <w:rsid w:val="0088416C"/>
    <w:rsid w:val="008846AE"/>
    <w:rsid w:val="00884931"/>
    <w:rsid w:val="00884B80"/>
    <w:rsid w:val="00884CE3"/>
    <w:rsid w:val="00884FCE"/>
    <w:rsid w:val="0088504F"/>
    <w:rsid w:val="0088541C"/>
    <w:rsid w:val="008854D7"/>
    <w:rsid w:val="00885B81"/>
    <w:rsid w:val="00885CB4"/>
    <w:rsid w:val="00886452"/>
    <w:rsid w:val="008867E9"/>
    <w:rsid w:val="008868D1"/>
    <w:rsid w:val="00886C0D"/>
    <w:rsid w:val="00886EBD"/>
    <w:rsid w:val="00886F57"/>
    <w:rsid w:val="00887040"/>
    <w:rsid w:val="008871A9"/>
    <w:rsid w:val="00887C3C"/>
    <w:rsid w:val="00887D59"/>
    <w:rsid w:val="00890242"/>
    <w:rsid w:val="00890364"/>
    <w:rsid w:val="008908B1"/>
    <w:rsid w:val="00890B09"/>
    <w:rsid w:val="00890F01"/>
    <w:rsid w:val="00890F9E"/>
    <w:rsid w:val="0089122F"/>
    <w:rsid w:val="0089183E"/>
    <w:rsid w:val="00891D90"/>
    <w:rsid w:val="00891DCC"/>
    <w:rsid w:val="00892052"/>
    <w:rsid w:val="00892166"/>
    <w:rsid w:val="008922E8"/>
    <w:rsid w:val="00892391"/>
    <w:rsid w:val="008923CD"/>
    <w:rsid w:val="008924F1"/>
    <w:rsid w:val="00892A28"/>
    <w:rsid w:val="00892FA3"/>
    <w:rsid w:val="00893066"/>
    <w:rsid w:val="00893152"/>
    <w:rsid w:val="00893299"/>
    <w:rsid w:val="00893989"/>
    <w:rsid w:val="00893C30"/>
    <w:rsid w:val="00893E5C"/>
    <w:rsid w:val="0089454D"/>
    <w:rsid w:val="0089461A"/>
    <w:rsid w:val="00894697"/>
    <w:rsid w:val="00894723"/>
    <w:rsid w:val="008948F8"/>
    <w:rsid w:val="00894999"/>
    <w:rsid w:val="00894D34"/>
    <w:rsid w:val="00894F91"/>
    <w:rsid w:val="0089525F"/>
    <w:rsid w:val="0089533C"/>
    <w:rsid w:val="00895465"/>
    <w:rsid w:val="00895733"/>
    <w:rsid w:val="00895791"/>
    <w:rsid w:val="00895C25"/>
    <w:rsid w:val="00895E3B"/>
    <w:rsid w:val="00896149"/>
    <w:rsid w:val="00896188"/>
    <w:rsid w:val="008964DE"/>
    <w:rsid w:val="00896572"/>
    <w:rsid w:val="008966C1"/>
    <w:rsid w:val="008967BF"/>
    <w:rsid w:val="00896C26"/>
    <w:rsid w:val="00896D59"/>
    <w:rsid w:val="00896D5E"/>
    <w:rsid w:val="00896ECC"/>
    <w:rsid w:val="0089700B"/>
    <w:rsid w:val="0089702D"/>
    <w:rsid w:val="0089791C"/>
    <w:rsid w:val="00897B7B"/>
    <w:rsid w:val="00897F41"/>
    <w:rsid w:val="008A005D"/>
    <w:rsid w:val="008A01A3"/>
    <w:rsid w:val="008A0B94"/>
    <w:rsid w:val="008A0F75"/>
    <w:rsid w:val="008A1300"/>
    <w:rsid w:val="008A13BB"/>
    <w:rsid w:val="008A1604"/>
    <w:rsid w:val="008A1DEB"/>
    <w:rsid w:val="008A1E27"/>
    <w:rsid w:val="008A1EA1"/>
    <w:rsid w:val="008A1F2D"/>
    <w:rsid w:val="008A249D"/>
    <w:rsid w:val="008A2695"/>
    <w:rsid w:val="008A29AA"/>
    <w:rsid w:val="008A3292"/>
    <w:rsid w:val="008A3E54"/>
    <w:rsid w:val="008A3FA7"/>
    <w:rsid w:val="008A44FC"/>
    <w:rsid w:val="008A4684"/>
    <w:rsid w:val="008A497D"/>
    <w:rsid w:val="008A49E1"/>
    <w:rsid w:val="008A4C46"/>
    <w:rsid w:val="008A4C76"/>
    <w:rsid w:val="008A4D3E"/>
    <w:rsid w:val="008A4E8F"/>
    <w:rsid w:val="008A4FC2"/>
    <w:rsid w:val="008A5463"/>
    <w:rsid w:val="008A5555"/>
    <w:rsid w:val="008A571C"/>
    <w:rsid w:val="008A5864"/>
    <w:rsid w:val="008A588F"/>
    <w:rsid w:val="008A5AAB"/>
    <w:rsid w:val="008A5FED"/>
    <w:rsid w:val="008A6798"/>
    <w:rsid w:val="008A696D"/>
    <w:rsid w:val="008A69DF"/>
    <w:rsid w:val="008A6B0D"/>
    <w:rsid w:val="008A6BD2"/>
    <w:rsid w:val="008A6DAE"/>
    <w:rsid w:val="008A6E03"/>
    <w:rsid w:val="008A714C"/>
    <w:rsid w:val="008A7328"/>
    <w:rsid w:val="008A7710"/>
    <w:rsid w:val="008A7B3C"/>
    <w:rsid w:val="008B00C3"/>
    <w:rsid w:val="008B0101"/>
    <w:rsid w:val="008B039A"/>
    <w:rsid w:val="008B03CF"/>
    <w:rsid w:val="008B0B58"/>
    <w:rsid w:val="008B0CC9"/>
    <w:rsid w:val="008B0DA1"/>
    <w:rsid w:val="008B0FAE"/>
    <w:rsid w:val="008B16FC"/>
    <w:rsid w:val="008B172F"/>
    <w:rsid w:val="008B20E0"/>
    <w:rsid w:val="008B216A"/>
    <w:rsid w:val="008B22AA"/>
    <w:rsid w:val="008B27F0"/>
    <w:rsid w:val="008B31C5"/>
    <w:rsid w:val="008B325D"/>
    <w:rsid w:val="008B361A"/>
    <w:rsid w:val="008B3705"/>
    <w:rsid w:val="008B38F9"/>
    <w:rsid w:val="008B4029"/>
    <w:rsid w:val="008B45F1"/>
    <w:rsid w:val="008B4F8C"/>
    <w:rsid w:val="008B5042"/>
    <w:rsid w:val="008B5043"/>
    <w:rsid w:val="008B50A1"/>
    <w:rsid w:val="008B50D4"/>
    <w:rsid w:val="008B5418"/>
    <w:rsid w:val="008B566D"/>
    <w:rsid w:val="008B5E0B"/>
    <w:rsid w:val="008B636D"/>
    <w:rsid w:val="008B6670"/>
    <w:rsid w:val="008B6826"/>
    <w:rsid w:val="008B7145"/>
    <w:rsid w:val="008B741E"/>
    <w:rsid w:val="008B7764"/>
    <w:rsid w:val="008B7BAB"/>
    <w:rsid w:val="008B7C00"/>
    <w:rsid w:val="008C0380"/>
    <w:rsid w:val="008C043E"/>
    <w:rsid w:val="008C08B7"/>
    <w:rsid w:val="008C0997"/>
    <w:rsid w:val="008C0E52"/>
    <w:rsid w:val="008C1206"/>
    <w:rsid w:val="008C1297"/>
    <w:rsid w:val="008C1518"/>
    <w:rsid w:val="008C19DA"/>
    <w:rsid w:val="008C1A25"/>
    <w:rsid w:val="008C1CD5"/>
    <w:rsid w:val="008C2678"/>
    <w:rsid w:val="008C2804"/>
    <w:rsid w:val="008C2873"/>
    <w:rsid w:val="008C2E72"/>
    <w:rsid w:val="008C302E"/>
    <w:rsid w:val="008C3914"/>
    <w:rsid w:val="008C397F"/>
    <w:rsid w:val="008C4074"/>
    <w:rsid w:val="008C4215"/>
    <w:rsid w:val="008C45DA"/>
    <w:rsid w:val="008C4658"/>
    <w:rsid w:val="008C4C30"/>
    <w:rsid w:val="008C5461"/>
    <w:rsid w:val="008C5A4F"/>
    <w:rsid w:val="008C5ABA"/>
    <w:rsid w:val="008C5BFD"/>
    <w:rsid w:val="008C5E4D"/>
    <w:rsid w:val="008C5F84"/>
    <w:rsid w:val="008C67D1"/>
    <w:rsid w:val="008C6807"/>
    <w:rsid w:val="008C6AEC"/>
    <w:rsid w:val="008C6C89"/>
    <w:rsid w:val="008C7591"/>
    <w:rsid w:val="008C75B3"/>
    <w:rsid w:val="008C75FC"/>
    <w:rsid w:val="008C7B20"/>
    <w:rsid w:val="008D01B8"/>
    <w:rsid w:val="008D0626"/>
    <w:rsid w:val="008D087D"/>
    <w:rsid w:val="008D0B02"/>
    <w:rsid w:val="008D0CB7"/>
    <w:rsid w:val="008D1BAD"/>
    <w:rsid w:val="008D1BD9"/>
    <w:rsid w:val="008D1FA6"/>
    <w:rsid w:val="008D1FCD"/>
    <w:rsid w:val="008D246C"/>
    <w:rsid w:val="008D2B1A"/>
    <w:rsid w:val="008D2B63"/>
    <w:rsid w:val="008D2C4A"/>
    <w:rsid w:val="008D2C7C"/>
    <w:rsid w:val="008D2E15"/>
    <w:rsid w:val="008D2E72"/>
    <w:rsid w:val="008D323D"/>
    <w:rsid w:val="008D3400"/>
    <w:rsid w:val="008D362B"/>
    <w:rsid w:val="008D3AE2"/>
    <w:rsid w:val="008D40E4"/>
    <w:rsid w:val="008D413C"/>
    <w:rsid w:val="008D4559"/>
    <w:rsid w:val="008D4B9B"/>
    <w:rsid w:val="008D4ED9"/>
    <w:rsid w:val="008D515E"/>
    <w:rsid w:val="008D52B1"/>
    <w:rsid w:val="008D5927"/>
    <w:rsid w:val="008D5BFC"/>
    <w:rsid w:val="008D5ED4"/>
    <w:rsid w:val="008D5F11"/>
    <w:rsid w:val="008D636C"/>
    <w:rsid w:val="008D6620"/>
    <w:rsid w:val="008D69AF"/>
    <w:rsid w:val="008D6BAC"/>
    <w:rsid w:val="008D6BB6"/>
    <w:rsid w:val="008D6D75"/>
    <w:rsid w:val="008D6F3A"/>
    <w:rsid w:val="008D704D"/>
    <w:rsid w:val="008D746A"/>
    <w:rsid w:val="008D7511"/>
    <w:rsid w:val="008D767C"/>
    <w:rsid w:val="008D7954"/>
    <w:rsid w:val="008D7A27"/>
    <w:rsid w:val="008D7E8F"/>
    <w:rsid w:val="008D7EEB"/>
    <w:rsid w:val="008E0086"/>
    <w:rsid w:val="008E025F"/>
    <w:rsid w:val="008E05DB"/>
    <w:rsid w:val="008E0B55"/>
    <w:rsid w:val="008E0C4C"/>
    <w:rsid w:val="008E11D0"/>
    <w:rsid w:val="008E140E"/>
    <w:rsid w:val="008E1520"/>
    <w:rsid w:val="008E1BCF"/>
    <w:rsid w:val="008E2182"/>
    <w:rsid w:val="008E2494"/>
    <w:rsid w:val="008E253F"/>
    <w:rsid w:val="008E32CA"/>
    <w:rsid w:val="008E3315"/>
    <w:rsid w:val="008E3AD5"/>
    <w:rsid w:val="008E3B17"/>
    <w:rsid w:val="008E3C18"/>
    <w:rsid w:val="008E40FE"/>
    <w:rsid w:val="008E42FF"/>
    <w:rsid w:val="008E45D1"/>
    <w:rsid w:val="008E537F"/>
    <w:rsid w:val="008E53AB"/>
    <w:rsid w:val="008E545F"/>
    <w:rsid w:val="008E559B"/>
    <w:rsid w:val="008E56F1"/>
    <w:rsid w:val="008E583F"/>
    <w:rsid w:val="008E5A61"/>
    <w:rsid w:val="008E6066"/>
    <w:rsid w:val="008E631F"/>
    <w:rsid w:val="008E6444"/>
    <w:rsid w:val="008E6664"/>
    <w:rsid w:val="008E71D0"/>
    <w:rsid w:val="008E730D"/>
    <w:rsid w:val="008E743B"/>
    <w:rsid w:val="008E74CE"/>
    <w:rsid w:val="008E7FED"/>
    <w:rsid w:val="008F053C"/>
    <w:rsid w:val="008F0AE7"/>
    <w:rsid w:val="008F0B5C"/>
    <w:rsid w:val="008F0B9D"/>
    <w:rsid w:val="008F0E80"/>
    <w:rsid w:val="008F1074"/>
    <w:rsid w:val="008F18A1"/>
    <w:rsid w:val="008F28EC"/>
    <w:rsid w:val="008F2CE5"/>
    <w:rsid w:val="008F3625"/>
    <w:rsid w:val="008F405B"/>
    <w:rsid w:val="008F47F6"/>
    <w:rsid w:val="008F4A88"/>
    <w:rsid w:val="008F501F"/>
    <w:rsid w:val="008F53D1"/>
    <w:rsid w:val="008F5477"/>
    <w:rsid w:val="008F54F6"/>
    <w:rsid w:val="008F5565"/>
    <w:rsid w:val="008F56E2"/>
    <w:rsid w:val="008F5794"/>
    <w:rsid w:val="008F5965"/>
    <w:rsid w:val="008F6DAB"/>
    <w:rsid w:val="008F709D"/>
    <w:rsid w:val="008F7300"/>
    <w:rsid w:val="008F76A5"/>
    <w:rsid w:val="008F777B"/>
    <w:rsid w:val="008F79F7"/>
    <w:rsid w:val="008F7E63"/>
    <w:rsid w:val="008F7EA9"/>
    <w:rsid w:val="009001B2"/>
    <w:rsid w:val="009007EB"/>
    <w:rsid w:val="00900906"/>
    <w:rsid w:val="00900B2E"/>
    <w:rsid w:val="00900DD0"/>
    <w:rsid w:val="00900FAE"/>
    <w:rsid w:val="0090110C"/>
    <w:rsid w:val="0090149C"/>
    <w:rsid w:val="009015A9"/>
    <w:rsid w:val="009015E1"/>
    <w:rsid w:val="00901A69"/>
    <w:rsid w:val="00901AC9"/>
    <w:rsid w:val="00901DC8"/>
    <w:rsid w:val="00901DF6"/>
    <w:rsid w:val="00902114"/>
    <w:rsid w:val="009023CC"/>
    <w:rsid w:val="00902F8F"/>
    <w:rsid w:val="00902FF8"/>
    <w:rsid w:val="009031BA"/>
    <w:rsid w:val="00903280"/>
    <w:rsid w:val="00903D49"/>
    <w:rsid w:val="00903EB6"/>
    <w:rsid w:val="00903F0B"/>
    <w:rsid w:val="009041BD"/>
    <w:rsid w:val="0090422D"/>
    <w:rsid w:val="009052C3"/>
    <w:rsid w:val="00905712"/>
    <w:rsid w:val="0090571A"/>
    <w:rsid w:val="00905CCA"/>
    <w:rsid w:val="00905F56"/>
    <w:rsid w:val="009061B9"/>
    <w:rsid w:val="00906280"/>
    <w:rsid w:val="00906599"/>
    <w:rsid w:val="009067BE"/>
    <w:rsid w:val="00906888"/>
    <w:rsid w:val="00906C6C"/>
    <w:rsid w:val="00906F7D"/>
    <w:rsid w:val="009073C5"/>
    <w:rsid w:val="0090751B"/>
    <w:rsid w:val="00907BC6"/>
    <w:rsid w:val="00907E5C"/>
    <w:rsid w:val="00907E95"/>
    <w:rsid w:val="0091012F"/>
    <w:rsid w:val="00910238"/>
    <w:rsid w:val="009103CF"/>
    <w:rsid w:val="0091084D"/>
    <w:rsid w:val="00910B10"/>
    <w:rsid w:val="00910ECE"/>
    <w:rsid w:val="00911340"/>
    <w:rsid w:val="00911757"/>
    <w:rsid w:val="00911982"/>
    <w:rsid w:val="009122AC"/>
    <w:rsid w:val="00912B63"/>
    <w:rsid w:val="0091354D"/>
    <w:rsid w:val="0091372A"/>
    <w:rsid w:val="00913E40"/>
    <w:rsid w:val="00913EDB"/>
    <w:rsid w:val="00913F8B"/>
    <w:rsid w:val="0091418F"/>
    <w:rsid w:val="00914343"/>
    <w:rsid w:val="00914396"/>
    <w:rsid w:val="00914615"/>
    <w:rsid w:val="0091461F"/>
    <w:rsid w:val="00914879"/>
    <w:rsid w:val="0091490C"/>
    <w:rsid w:val="00914B7F"/>
    <w:rsid w:val="00914DA1"/>
    <w:rsid w:val="00914DA4"/>
    <w:rsid w:val="00915119"/>
    <w:rsid w:val="00915538"/>
    <w:rsid w:val="009157CE"/>
    <w:rsid w:val="009160F4"/>
    <w:rsid w:val="009161B7"/>
    <w:rsid w:val="00916204"/>
    <w:rsid w:val="00916226"/>
    <w:rsid w:val="00916704"/>
    <w:rsid w:val="00916A43"/>
    <w:rsid w:val="00916A6A"/>
    <w:rsid w:val="00916B48"/>
    <w:rsid w:val="00916D5B"/>
    <w:rsid w:val="00916DA0"/>
    <w:rsid w:val="009179F1"/>
    <w:rsid w:val="00917B5E"/>
    <w:rsid w:val="00917B61"/>
    <w:rsid w:val="00917E7F"/>
    <w:rsid w:val="00920183"/>
    <w:rsid w:val="00920186"/>
    <w:rsid w:val="0092048E"/>
    <w:rsid w:val="009206BE"/>
    <w:rsid w:val="00920B68"/>
    <w:rsid w:val="00920BC1"/>
    <w:rsid w:val="00920D8D"/>
    <w:rsid w:val="00920E36"/>
    <w:rsid w:val="00920E42"/>
    <w:rsid w:val="00920F94"/>
    <w:rsid w:val="009214D4"/>
    <w:rsid w:val="00921832"/>
    <w:rsid w:val="009218DF"/>
    <w:rsid w:val="00921C20"/>
    <w:rsid w:val="00921DE9"/>
    <w:rsid w:val="00921F9A"/>
    <w:rsid w:val="009221B7"/>
    <w:rsid w:val="009223E3"/>
    <w:rsid w:val="00922B9E"/>
    <w:rsid w:val="00922E2D"/>
    <w:rsid w:val="00923097"/>
    <w:rsid w:val="009230FF"/>
    <w:rsid w:val="0092334D"/>
    <w:rsid w:val="009233E7"/>
    <w:rsid w:val="00923467"/>
    <w:rsid w:val="009234B6"/>
    <w:rsid w:val="00923B1D"/>
    <w:rsid w:val="00923C36"/>
    <w:rsid w:val="00923C5D"/>
    <w:rsid w:val="00923D21"/>
    <w:rsid w:val="00923EDE"/>
    <w:rsid w:val="00924002"/>
    <w:rsid w:val="0092526F"/>
    <w:rsid w:val="0092528D"/>
    <w:rsid w:val="00925367"/>
    <w:rsid w:val="00925536"/>
    <w:rsid w:val="00925CD3"/>
    <w:rsid w:val="00925D66"/>
    <w:rsid w:val="0092625E"/>
    <w:rsid w:val="009265B6"/>
    <w:rsid w:val="00926683"/>
    <w:rsid w:val="00926AB1"/>
    <w:rsid w:val="0092754F"/>
    <w:rsid w:val="00927952"/>
    <w:rsid w:val="00927982"/>
    <w:rsid w:val="00927D1E"/>
    <w:rsid w:val="00927EB3"/>
    <w:rsid w:val="0093079C"/>
    <w:rsid w:val="00930B50"/>
    <w:rsid w:val="00930C2D"/>
    <w:rsid w:val="00931119"/>
    <w:rsid w:val="00931239"/>
    <w:rsid w:val="00931249"/>
    <w:rsid w:val="0093127E"/>
    <w:rsid w:val="009318B9"/>
    <w:rsid w:val="00932059"/>
    <w:rsid w:val="0093223A"/>
    <w:rsid w:val="00932597"/>
    <w:rsid w:val="00932668"/>
    <w:rsid w:val="00932AFE"/>
    <w:rsid w:val="00932B00"/>
    <w:rsid w:val="00932BDC"/>
    <w:rsid w:val="00933026"/>
    <w:rsid w:val="009334D0"/>
    <w:rsid w:val="00933E12"/>
    <w:rsid w:val="00934275"/>
    <w:rsid w:val="0093467A"/>
    <w:rsid w:val="009347AD"/>
    <w:rsid w:val="00934C1C"/>
    <w:rsid w:val="00934CFB"/>
    <w:rsid w:val="00934DC0"/>
    <w:rsid w:val="00935045"/>
    <w:rsid w:val="009350E4"/>
    <w:rsid w:val="00935336"/>
    <w:rsid w:val="00935465"/>
    <w:rsid w:val="009354F6"/>
    <w:rsid w:val="00935B1F"/>
    <w:rsid w:val="00935D55"/>
    <w:rsid w:val="00935FA4"/>
    <w:rsid w:val="009360AB"/>
    <w:rsid w:val="00936391"/>
    <w:rsid w:val="009364C5"/>
    <w:rsid w:val="009367D7"/>
    <w:rsid w:val="00936AD9"/>
    <w:rsid w:val="00936CD4"/>
    <w:rsid w:val="009371A2"/>
    <w:rsid w:val="00937344"/>
    <w:rsid w:val="00937369"/>
    <w:rsid w:val="009373D3"/>
    <w:rsid w:val="0093756D"/>
    <w:rsid w:val="0093781B"/>
    <w:rsid w:val="009378D1"/>
    <w:rsid w:val="00937D61"/>
    <w:rsid w:val="00940AC4"/>
    <w:rsid w:val="00940AE1"/>
    <w:rsid w:val="00940CF2"/>
    <w:rsid w:val="00940F81"/>
    <w:rsid w:val="009413CA"/>
    <w:rsid w:val="00941482"/>
    <w:rsid w:val="0094159C"/>
    <w:rsid w:val="00941773"/>
    <w:rsid w:val="00941988"/>
    <w:rsid w:val="00941C25"/>
    <w:rsid w:val="00941CA0"/>
    <w:rsid w:val="009420F8"/>
    <w:rsid w:val="009428B0"/>
    <w:rsid w:val="009429FF"/>
    <w:rsid w:val="00942AD5"/>
    <w:rsid w:val="00942AE5"/>
    <w:rsid w:val="00942CF6"/>
    <w:rsid w:val="0094323C"/>
    <w:rsid w:val="0094328B"/>
    <w:rsid w:val="00943387"/>
    <w:rsid w:val="009436ED"/>
    <w:rsid w:val="009437B0"/>
    <w:rsid w:val="009437C9"/>
    <w:rsid w:val="009438A2"/>
    <w:rsid w:val="009438AD"/>
    <w:rsid w:val="00943D1B"/>
    <w:rsid w:val="009440C1"/>
    <w:rsid w:val="00944391"/>
    <w:rsid w:val="009443FF"/>
    <w:rsid w:val="009446E4"/>
    <w:rsid w:val="00944903"/>
    <w:rsid w:val="00944E29"/>
    <w:rsid w:val="00944EB3"/>
    <w:rsid w:val="00945165"/>
    <w:rsid w:val="00945969"/>
    <w:rsid w:val="00945D6A"/>
    <w:rsid w:val="00945E72"/>
    <w:rsid w:val="00946378"/>
    <w:rsid w:val="00946C3B"/>
    <w:rsid w:val="0094731F"/>
    <w:rsid w:val="00947377"/>
    <w:rsid w:val="00947572"/>
    <w:rsid w:val="0094781A"/>
    <w:rsid w:val="00947953"/>
    <w:rsid w:val="00947A4F"/>
    <w:rsid w:val="00947B93"/>
    <w:rsid w:val="00947BAD"/>
    <w:rsid w:val="00950087"/>
    <w:rsid w:val="00950092"/>
    <w:rsid w:val="009501BB"/>
    <w:rsid w:val="009504E4"/>
    <w:rsid w:val="00950902"/>
    <w:rsid w:val="00950A5E"/>
    <w:rsid w:val="00950FB2"/>
    <w:rsid w:val="009511DD"/>
    <w:rsid w:val="009514D1"/>
    <w:rsid w:val="0095163C"/>
    <w:rsid w:val="009516D7"/>
    <w:rsid w:val="00951BFB"/>
    <w:rsid w:val="00951D32"/>
    <w:rsid w:val="0095209F"/>
    <w:rsid w:val="00952161"/>
    <w:rsid w:val="009525D6"/>
    <w:rsid w:val="00952BF9"/>
    <w:rsid w:val="00952C81"/>
    <w:rsid w:val="00952D0C"/>
    <w:rsid w:val="00952DBA"/>
    <w:rsid w:val="0095324F"/>
    <w:rsid w:val="00953509"/>
    <w:rsid w:val="00953532"/>
    <w:rsid w:val="0095359D"/>
    <w:rsid w:val="00953817"/>
    <w:rsid w:val="009538B3"/>
    <w:rsid w:val="00953917"/>
    <w:rsid w:val="009549C9"/>
    <w:rsid w:val="00954E07"/>
    <w:rsid w:val="00955103"/>
    <w:rsid w:val="00955153"/>
    <w:rsid w:val="00955247"/>
    <w:rsid w:val="009555B1"/>
    <w:rsid w:val="009555D1"/>
    <w:rsid w:val="0095563C"/>
    <w:rsid w:val="009559CF"/>
    <w:rsid w:val="009559D4"/>
    <w:rsid w:val="00955A07"/>
    <w:rsid w:val="009561AE"/>
    <w:rsid w:val="009563E0"/>
    <w:rsid w:val="009568A6"/>
    <w:rsid w:val="00957085"/>
    <w:rsid w:val="009570F9"/>
    <w:rsid w:val="0095743B"/>
    <w:rsid w:val="009577A0"/>
    <w:rsid w:val="00957BBF"/>
    <w:rsid w:val="00957DD5"/>
    <w:rsid w:val="00957ED7"/>
    <w:rsid w:val="009601D6"/>
    <w:rsid w:val="00960410"/>
    <w:rsid w:val="0096051D"/>
    <w:rsid w:val="0096055E"/>
    <w:rsid w:val="009606A9"/>
    <w:rsid w:val="0096083D"/>
    <w:rsid w:val="00960941"/>
    <w:rsid w:val="0096095E"/>
    <w:rsid w:val="00960CA0"/>
    <w:rsid w:val="00960D01"/>
    <w:rsid w:val="00960D2F"/>
    <w:rsid w:val="00960E9E"/>
    <w:rsid w:val="00961000"/>
    <w:rsid w:val="00961049"/>
    <w:rsid w:val="00961055"/>
    <w:rsid w:val="009613A5"/>
    <w:rsid w:val="00961C92"/>
    <w:rsid w:val="00961EE5"/>
    <w:rsid w:val="00961FAC"/>
    <w:rsid w:val="00961FEF"/>
    <w:rsid w:val="00962577"/>
    <w:rsid w:val="009625F3"/>
    <w:rsid w:val="00963482"/>
    <w:rsid w:val="00963542"/>
    <w:rsid w:val="0096375E"/>
    <w:rsid w:val="00963960"/>
    <w:rsid w:val="00964147"/>
    <w:rsid w:val="00964271"/>
    <w:rsid w:val="009643C2"/>
    <w:rsid w:val="0096472F"/>
    <w:rsid w:val="00964DF1"/>
    <w:rsid w:val="00964E70"/>
    <w:rsid w:val="0096506F"/>
    <w:rsid w:val="00965263"/>
    <w:rsid w:val="00965D78"/>
    <w:rsid w:val="00966142"/>
    <w:rsid w:val="00966557"/>
    <w:rsid w:val="00966DE0"/>
    <w:rsid w:val="00966F9D"/>
    <w:rsid w:val="00967160"/>
    <w:rsid w:val="0097003A"/>
    <w:rsid w:val="009701D7"/>
    <w:rsid w:val="009707E6"/>
    <w:rsid w:val="00970B0B"/>
    <w:rsid w:val="00971031"/>
    <w:rsid w:val="0097108C"/>
    <w:rsid w:val="009711E1"/>
    <w:rsid w:val="009711E2"/>
    <w:rsid w:val="0097138E"/>
    <w:rsid w:val="0097183E"/>
    <w:rsid w:val="00971CD9"/>
    <w:rsid w:val="00971DEA"/>
    <w:rsid w:val="00971F95"/>
    <w:rsid w:val="009720EA"/>
    <w:rsid w:val="009722AA"/>
    <w:rsid w:val="0097248F"/>
    <w:rsid w:val="009725F7"/>
    <w:rsid w:val="009733FB"/>
    <w:rsid w:val="009734D4"/>
    <w:rsid w:val="00973604"/>
    <w:rsid w:val="009736A0"/>
    <w:rsid w:val="009736FF"/>
    <w:rsid w:val="00973787"/>
    <w:rsid w:val="009737C7"/>
    <w:rsid w:val="00973BE9"/>
    <w:rsid w:val="00973C05"/>
    <w:rsid w:val="00973DB2"/>
    <w:rsid w:val="00973E59"/>
    <w:rsid w:val="00974495"/>
    <w:rsid w:val="0097452C"/>
    <w:rsid w:val="00974A20"/>
    <w:rsid w:val="00974BEA"/>
    <w:rsid w:val="00976196"/>
    <w:rsid w:val="009761D1"/>
    <w:rsid w:val="0097624A"/>
    <w:rsid w:val="009763AE"/>
    <w:rsid w:val="0097646F"/>
    <w:rsid w:val="00976D6B"/>
    <w:rsid w:val="00976F93"/>
    <w:rsid w:val="0097700E"/>
    <w:rsid w:val="00977278"/>
    <w:rsid w:val="00977ABF"/>
    <w:rsid w:val="00977BA4"/>
    <w:rsid w:val="00977F14"/>
    <w:rsid w:val="0098021B"/>
    <w:rsid w:val="0098054A"/>
    <w:rsid w:val="0098058D"/>
    <w:rsid w:val="009808ED"/>
    <w:rsid w:val="00980B44"/>
    <w:rsid w:val="00980D4A"/>
    <w:rsid w:val="0098150F"/>
    <w:rsid w:val="00981862"/>
    <w:rsid w:val="00981D55"/>
    <w:rsid w:val="00981EA2"/>
    <w:rsid w:val="00982380"/>
    <w:rsid w:val="00982577"/>
    <w:rsid w:val="0098270B"/>
    <w:rsid w:val="00982712"/>
    <w:rsid w:val="00982961"/>
    <w:rsid w:val="00982D50"/>
    <w:rsid w:val="00983210"/>
    <w:rsid w:val="0098322E"/>
    <w:rsid w:val="00983796"/>
    <w:rsid w:val="0098386E"/>
    <w:rsid w:val="00983927"/>
    <w:rsid w:val="00983957"/>
    <w:rsid w:val="00983A42"/>
    <w:rsid w:val="009841B2"/>
    <w:rsid w:val="00984552"/>
    <w:rsid w:val="009847C8"/>
    <w:rsid w:val="00984890"/>
    <w:rsid w:val="0098498A"/>
    <w:rsid w:val="00984A4A"/>
    <w:rsid w:val="00984EF0"/>
    <w:rsid w:val="0098534A"/>
    <w:rsid w:val="009858FE"/>
    <w:rsid w:val="00985ABA"/>
    <w:rsid w:val="00985EF6"/>
    <w:rsid w:val="00985F43"/>
    <w:rsid w:val="00985F9A"/>
    <w:rsid w:val="0098605C"/>
    <w:rsid w:val="009861A5"/>
    <w:rsid w:val="00986619"/>
    <w:rsid w:val="00986907"/>
    <w:rsid w:val="00986A3E"/>
    <w:rsid w:val="00986D17"/>
    <w:rsid w:val="0098714B"/>
    <w:rsid w:val="0098771D"/>
    <w:rsid w:val="00987AC1"/>
    <w:rsid w:val="00987B77"/>
    <w:rsid w:val="00987C16"/>
    <w:rsid w:val="00987C9E"/>
    <w:rsid w:val="00987EC8"/>
    <w:rsid w:val="00990096"/>
    <w:rsid w:val="009900E7"/>
    <w:rsid w:val="00990395"/>
    <w:rsid w:val="009904E1"/>
    <w:rsid w:val="009906E3"/>
    <w:rsid w:val="009907AD"/>
    <w:rsid w:val="00990AF9"/>
    <w:rsid w:val="00990B91"/>
    <w:rsid w:val="00990C77"/>
    <w:rsid w:val="009912FB"/>
    <w:rsid w:val="0099217C"/>
    <w:rsid w:val="00992319"/>
    <w:rsid w:val="00992B44"/>
    <w:rsid w:val="00993404"/>
    <w:rsid w:val="00993591"/>
    <w:rsid w:val="00993ABA"/>
    <w:rsid w:val="00993FBD"/>
    <w:rsid w:val="00994E56"/>
    <w:rsid w:val="00994EB0"/>
    <w:rsid w:val="0099537C"/>
    <w:rsid w:val="009959F1"/>
    <w:rsid w:val="0099614D"/>
    <w:rsid w:val="0099638A"/>
    <w:rsid w:val="0099670B"/>
    <w:rsid w:val="009969AF"/>
    <w:rsid w:val="009969C3"/>
    <w:rsid w:val="00996A9D"/>
    <w:rsid w:val="00996B9C"/>
    <w:rsid w:val="00996BD8"/>
    <w:rsid w:val="00996ED6"/>
    <w:rsid w:val="00997400"/>
    <w:rsid w:val="009974FF"/>
    <w:rsid w:val="00997C3E"/>
    <w:rsid w:val="009A001D"/>
    <w:rsid w:val="009A077C"/>
    <w:rsid w:val="009A0986"/>
    <w:rsid w:val="009A0EDC"/>
    <w:rsid w:val="009A0F68"/>
    <w:rsid w:val="009A0FB3"/>
    <w:rsid w:val="009A1413"/>
    <w:rsid w:val="009A19D9"/>
    <w:rsid w:val="009A1C96"/>
    <w:rsid w:val="009A2C4C"/>
    <w:rsid w:val="009A2C67"/>
    <w:rsid w:val="009A3424"/>
    <w:rsid w:val="009A34D1"/>
    <w:rsid w:val="009A35AC"/>
    <w:rsid w:val="009A3813"/>
    <w:rsid w:val="009A447A"/>
    <w:rsid w:val="009A4760"/>
    <w:rsid w:val="009A48D1"/>
    <w:rsid w:val="009A4D0B"/>
    <w:rsid w:val="009A566B"/>
    <w:rsid w:val="009A5A6E"/>
    <w:rsid w:val="009A5A94"/>
    <w:rsid w:val="009A5B73"/>
    <w:rsid w:val="009A5BF7"/>
    <w:rsid w:val="009A5E3D"/>
    <w:rsid w:val="009A5FED"/>
    <w:rsid w:val="009A6279"/>
    <w:rsid w:val="009A63EB"/>
    <w:rsid w:val="009A65D3"/>
    <w:rsid w:val="009A6705"/>
    <w:rsid w:val="009A6B93"/>
    <w:rsid w:val="009A7281"/>
    <w:rsid w:val="009A73D1"/>
    <w:rsid w:val="009A754E"/>
    <w:rsid w:val="009A7EAB"/>
    <w:rsid w:val="009B0378"/>
    <w:rsid w:val="009B0805"/>
    <w:rsid w:val="009B0816"/>
    <w:rsid w:val="009B0845"/>
    <w:rsid w:val="009B0886"/>
    <w:rsid w:val="009B135C"/>
    <w:rsid w:val="009B1371"/>
    <w:rsid w:val="009B15F1"/>
    <w:rsid w:val="009B1F2E"/>
    <w:rsid w:val="009B1F4B"/>
    <w:rsid w:val="009B1FAA"/>
    <w:rsid w:val="009B2465"/>
    <w:rsid w:val="009B2545"/>
    <w:rsid w:val="009B272B"/>
    <w:rsid w:val="009B281D"/>
    <w:rsid w:val="009B2C1B"/>
    <w:rsid w:val="009B2E7A"/>
    <w:rsid w:val="009B3414"/>
    <w:rsid w:val="009B366A"/>
    <w:rsid w:val="009B3739"/>
    <w:rsid w:val="009B3EA5"/>
    <w:rsid w:val="009B3F25"/>
    <w:rsid w:val="009B426D"/>
    <w:rsid w:val="009B4276"/>
    <w:rsid w:val="009B4399"/>
    <w:rsid w:val="009B49BA"/>
    <w:rsid w:val="009B4A80"/>
    <w:rsid w:val="009B4E01"/>
    <w:rsid w:val="009B4ED0"/>
    <w:rsid w:val="009B4EF4"/>
    <w:rsid w:val="009B4F1B"/>
    <w:rsid w:val="009B502D"/>
    <w:rsid w:val="009B5077"/>
    <w:rsid w:val="009B511D"/>
    <w:rsid w:val="009B523D"/>
    <w:rsid w:val="009B5375"/>
    <w:rsid w:val="009B5475"/>
    <w:rsid w:val="009B58DF"/>
    <w:rsid w:val="009B5B10"/>
    <w:rsid w:val="009B5E2F"/>
    <w:rsid w:val="009B5ECC"/>
    <w:rsid w:val="009B66AC"/>
    <w:rsid w:val="009B6BB9"/>
    <w:rsid w:val="009B6E6F"/>
    <w:rsid w:val="009B77AE"/>
    <w:rsid w:val="009B7D0D"/>
    <w:rsid w:val="009B7E21"/>
    <w:rsid w:val="009B7E8D"/>
    <w:rsid w:val="009B7EA3"/>
    <w:rsid w:val="009C03E1"/>
    <w:rsid w:val="009C04DD"/>
    <w:rsid w:val="009C04F3"/>
    <w:rsid w:val="009C081F"/>
    <w:rsid w:val="009C0BD3"/>
    <w:rsid w:val="009C0FAE"/>
    <w:rsid w:val="009C247D"/>
    <w:rsid w:val="009C25AB"/>
    <w:rsid w:val="009C260B"/>
    <w:rsid w:val="009C278F"/>
    <w:rsid w:val="009C28D1"/>
    <w:rsid w:val="009C2FA6"/>
    <w:rsid w:val="009C32EF"/>
    <w:rsid w:val="009C37D1"/>
    <w:rsid w:val="009C408B"/>
    <w:rsid w:val="009C4166"/>
    <w:rsid w:val="009C4D34"/>
    <w:rsid w:val="009C4D97"/>
    <w:rsid w:val="009C50C6"/>
    <w:rsid w:val="009C55B0"/>
    <w:rsid w:val="009C5652"/>
    <w:rsid w:val="009C5E47"/>
    <w:rsid w:val="009C60E6"/>
    <w:rsid w:val="009C6541"/>
    <w:rsid w:val="009C691C"/>
    <w:rsid w:val="009C70B7"/>
    <w:rsid w:val="009C7BCB"/>
    <w:rsid w:val="009C7D5D"/>
    <w:rsid w:val="009C7F24"/>
    <w:rsid w:val="009D056C"/>
    <w:rsid w:val="009D07E2"/>
    <w:rsid w:val="009D083E"/>
    <w:rsid w:val="009D0870"/>
    <w:rsid w:val="009D0BAF"/>
    <w:rsid w:val="009D0BB2"/>
    <w:rsid w:val="009D0C55"/>
    <w:rsid w:val="009D0CE6"/>
    <w:rsid w:val="009D1419"/>
    <w:rsid w:val="009D14D7"/>
    <w:rsid w:val="009D14F4"/>
    <w:rsid w:val="009D1524"/>
    <w:rsid w:val="009D185F"/>
    <w:rsid w:val="009D18AC"/>
    <w:rsid w:val="009D1C2C"/>
    <w:rsid w:val="009D1DE3"/>
    <w:rsid w:val="009D1F2C"/>
    <w:rsid w:val="009D2109"/>
    <w:rsid w:val="009D2289"/>
    <w:rsid w:val="009D22F1"/>
    <w:rsid w:val="009D2DF2"/>
    <w:rsid w:val="009D2EC1"/>
    <w:rsid w:val="009D308D"/>
    <w:rsid w:val="009D3204"/>
    <w:rsid w:val="009D36B4"/>
    <w:rsid w:val="009D37B9"/>
    <w:rsid w:val="009D3A7B"/>
    <w:rsid w:val="009D44AE"/>
    <w:rsid w:val="009D471C"/>
    <w:rsid w:val="009D48BA"/>
    <w:rsid w:val="009D4A1E"/>
    <w:rsid w:val="009D50C4"/>
    <w:rsid w:val="009D52C4"/>
    <w:rsid w:val="009D52D7"/>
    <w:rsid w:val="009D5372"/>
    <w:rsid w:val="009D5CCF"/>
    <w:rsid w:val="009D601E"/>
    <w:rsid w:val="009D6062"/>
    <w:rsid w:val="009D6410"/>
    <w:rsid w:val="009D6A0C"/>
    <w:rsid w:val="009D6C3F"/>
    <w:rsid w:val="009D6D6C"/>
    <w:rsid w:val="009D6E50"/>
    <w:rsid w:val="009D6F63"/>
    <w:rsid w:val="009D72DA"/>
    <w:rsid w:val="009D773D"/>
    <w:rsid w:val="009E0309"/>
    <w:rsid w:val="009E06B3"/>
    <w:rsid w:val="009E0875"/>
    <w:rsid w:val="009E0896"/>
    <w:rsid w:val="009E10FD"/>
    <w:rsid w:val="009E12E5"/>
    <w:rsid w:val="009E1ADF"/>
    <w:rsid w:val="009E1F04"/>
    <w:rsid w:val="009E2165"/>
    <w:rsid w:val="009E2302"/>
    <w:rsid w:val="009E269E"/>
    <w:rsid w:val="009E26CF"/>
    <w:rsid w:val="009E29C2"/>
    <w:rsid w:val="009E2CE7"/>
    <w:rsid w:val="009E2E9E"/>
    <w:rsid w:val="009E2EE8"/>
    <w:rsid w:val="009E34BE"/>
    <w:rsid w:val="009E36BA"/>
    <w:rsid w:val="009E3A34"/>
    <w:rsid w:val="009E3A98"/>
    <w:rsid w:val="009E3EE3"/>
    <w:rsid w:val="009E401B"/>
    <w:rsid w:val="009E408C"/>
    <w:rsid w:val="009E4204"/>
    <w:rsid w:val="009E4CCA"/>
    <w:rsid w:val="009E4D26"/>
    <w:rsid w:val="009E4D7D"/>
    <w:rsid w:val="009E4E9D"/>
    <w:rsid w:val="009E6309"/>
    <w:rsid w:val="009E6798"/>
    <w:rsid w:val="009E6BE3"/>
    <w:rsid w:val="009E6E7A"/>
    <w:rsid w:val="009E6F8A"/>
    <w:rsid w:val="009E6FB1"/>
    <w:rsid w:val="009E7048"/>
    <w:rsid w:val="009E70C0"/>
    <w:rsid w:val="009E74B8"/>
    <w:rsid w:val="009E7685"/>
    <w:rsid w:val="009E7839"/>
    <w:rsid w:val="009E7ABD"/>
    <w:rsid w:val="009E7DFC"/>
    <w:rsid w:val="009F0120"/>
    <w:rsid w:val="009F0131"/>
    <w:rsid w:val="009F0833"/>
    <w:rsid w:val="009F0E4D"/>
    <w:rsid w:val="009F1056"/>
    <w:rsid w:val="009F11BD"/>
    <w:rsid w:val="009F11E5"/>
    <w:rsid w:val="009F1379"/>
    <w:rsid w:val="009F13EA"/>
    <w:rsid w:val="009F1DE0"/>
    <w:rsid w:val="009F2082"/>
    <w:rsid w:val="009F2202"/>
    <w:rsid w:val="009F23EE"/>
    <w:rsid w:val="009F2733"/>
    <w:rsid w:val="009F2863"/>
    <w:rsid w:val="009F2976"/>
    <w:rsid w:val="009F2CAD"/>
    <w:rsid w:val="009F2F0A"/>
    <w:rsid w:val="009F2F70"/>
    <w:rsid w:val="009F30D1"/>
    <w:rsid w:val="009F39B7"/>
    <w:rsid w:val="009F3B35"/>
    <w:rsid w:val="009F3B7C"/>
    <w:rsid w:val="009F3DEA"/>
    <w:rsid w:val="009F3E84"/>
    <w:rsid w:val="009F43DE"/>
    <w:rsid w:val="009F48BA"/>
    <w:rsid w:val="009F49F4"/>
    <w:rsid w:val="009F4A10"/>
    <w:rsid w:val="009F4E3E"/>
    <w:rsid w:val="009F4F96"/>
    <w:rsid w:val="009F5044"/>
    <w:rsid w:val="009F504F"/>
    <w:rsid w:val="009F50AF"/>
    <w:rsid w:val="009F5329"/>
    <w:rsid w:val="009F54C9"/>
    <w:rsid w:val="009F54E4"/>
    <w:rsid w:val="009F5A43"/>
    <w:rsid w:val="009F5A6D"/>
    <w:rsid w:val="009F5AAC"/>
    <w:rsid w:val="009F5AC5"/>
    <w:rsid w:val="009F5B8A"/>
    <w:rsid w:val="009F5DFD"/>
    <w:rsid w:val="009F5F83"/>
    <w:rsid w:val="009F682D"/>
    <w:rsid w:val="009F6933"/>
    <w:rsid w:val="009F69E7"/>
    <w:rsid w:val="009F706F"/>
    <w:rsid w:val="009F71B8"/>
    <w:rsid w:val="009F7600"/>
    <w:rsid w:val="009F7B1D"/>
    <w:rsid w:val="00A000FE"/>
    <w:rsid w:val="00A0097C"/>
    <w:rsid w:val="00A00FDB"/>
    <w:rsid w:val="00A014CF"/>
    <w:rsid w:val="00A0186C"/>
    <w:rsid w:val="00A0190D"/>
    <w:rsid w:val="00A01B29"/>
    <w:rsid w:val="00A01B4D"/>
    <w:rsid w:val="00A01C12"/>
    <w:rsid w:val="00A01EEE"/>
    <w:rsid w:val="00A021DE"/>
    <w:rsid w:val="00A02383"/>
    <w:rsid w:val="00A03F02"/>
    <w:rsid w:val="00A0427F"/>
    <w:rsid w:val="00A04503"/>
    <w:rsid w:val="00A04799"/>
    <w:rsid w:val="00A0481D"/>
    <w:rsid w:val="00A05227"/>
    <w:rsid w:val="00A058AB"/>
    <w:rsid w:val="00A05B00"/>
    <w:rsid w:val="00A05EE1"/>
    <w:rsid w:val="00A06469"/>
    <w:rsid w:val="00A06A06"/>
    <w:rsid w:val="00A06C25"/>
    <w:rsid w:val="00A06DCC"/>
    <w:rsid w:val="00A070E5"/>
    <w:rsid w:val="00A073C0"/>
    <w:rsid w:val="00A07A20"/>
    <w:rsid w:val="00A1046C"/>
    <w:rsid w:val="00A10554"/>
    <w:rsid w:val="00A1060F"/>
    <w:rsid w:val="00A10791"/>
    <w:rsid w:val="00A108AD"/>
    <w:rsid w:val="00A109D2"/>
    <w:rsid w:val="00A109E9"/>
    <w:rsid w:val="00A10ED4"/>
    <w:rsid w:val="00A11508"/>
    <w:rsid w:val="00A11542"/>
    <w:rsid w:val="00A118F4"/>
    <w:rsid w:val="00A11BF4"/>
    <w:rsid w:val="00A11C0A"/>
    <w:rsid w:val="00A11C69"/>
    <w:rsid w:val="00A123FF"/>
    <w:rsid w:val="00A12809"/>
    <w:rsid w:val="00A12E4B"/>
    <w:rsid w:val="00A132E4"/>
    <w:rsid w:val="00A134BE"/>
    <w:rsid w:val="00A134C3"/>
    <w:rsid w:val="00A135CB"/>
    <w:rsid w:val="00A1385E"/>
    <w:rsid w:val="00A13FBF"/>
    <w:rsid w:val="00A14097"/>
    <w:rsid w:val="00A1420B"/>
    <w:rsid w:val="00A14653"/>
    <w:rsid w:val="00A1493F"/>
    <w:rsid w:val="00A14CEC"/>
    <w:rsid w:val="00A14DDA"/>
    <w:rsid w:val="00A15024"/>
    <w:rsid w:val="00A1518B"/>
    <w:rsid w:val="00A15245"/>
    <w:rsid w:val="00A15628"/>
    <w:rsid w:val="00A15B84"/>
    <w:rsid w:val="00A15C84"/>
    <w:rsid w:val="00A15CFF"/>
    <w:rsid w:val="00A15F7C"/>
    <w:rsid w:val="00A160A7"/>
    <w:rsid w:val="00A1612C"/>
    <w:rsid w:val="00A1624D"/>
    <w:rsid w:val="00A162C3"/>
    <w:rsid w:val="00A162F8"/>
    <w:rsid w:val="00A164D5"/>
    <w:rsid w:val="00A1660A"/>
    <w:rsid w:val="00A16BB6"/>
    <w:rsid w:val="00A17063"/>
    <w:rsid w:val="00A171EE"/>
    <w:rsid w:val="00A177B0"/>
    <w:rsid w:val="00A17C4E"/>
    <w:rsid w:val="00A17DE7"/>
    <w:rsid w:val="00A20329"/>
    <w:rsid w:val="00A2032D"/>
    <w:rsid w:val="00A20A93"/>
    <w:rsid w:val="00A20D1D"/>
    <w:rsid w:val="00A20DDC"/>
    <w:rsid w:val="00A2105D"/>
    <w:rsid w:val="00A21146"/>
    <w:rsid w:val="00A21342"/>
    <w:rsid w:val="00A214D0"/>
    <w:rsid w:val="00A21943"/>
    <w:rsid w:val="00A21960"/>
    <w:rsid w:val="00A21AFC"/>
    <w:rsid w:val="00A21F17"/>
    <w:rsid w:val="00A2203C"/>
    <w:rsid w:val="00A22136"/>
    <w:rsid w:val="00A2213A"/>
    <w:rsid w:val="00A22304"/>
    <w:rsid w:val="00A22856"/>
    <w:rsid w:val="00A22C92"/>
    <w:rsid w:val="00A22D59"/>
    <w:rsid w:val="00A22D80"/>
    <w:rsid w:val="00A22F11"/>
    <w:rsid w:val="00A23056"/>
    <w:rsid w:val="00A23079"/>
    <w:rsid w:val="00A233D5"/>
    <w:rsid w:val="00A239B0"/>
    <w:rsid w:val="00A241B5"/>
    <w:rsid w:val="00A242AF"/>
    <w:rsid w:val="00A246A2"/>
    <w:rsid w:val="00A248AF"/>
    <w:rsid w:val="00A24D9E"/>
    <w:rsid w:val="00A25E95"/>
    <w:rsid w:val="00A2616A"/>
    <w:rsid w:val="00A268B2"/>
    <w:rsid w:val="00A2696F"/>
    <w:rsid w:val="00A26BDC"/>
    <w:rsid w:val="00A26C55"/>
    <w:rsid w:val="00A26CA9"/>
    <w:rsid w:val="00A26E29"/>
    <w:rsid w:val="00A272A0"/>
    <w:rsid w:val="00A2735C"/>
    <w:rsid w:val="00A274D1"/>
    <w:rsid w:val="00A277FA"/>
    <w:rsid w:val="00A27985"/>
    <w:rsid w:val="00A27A6C"/>
    <w:rsid w:val="00A27B9D"/>
    <w:rsid w:val="00A27D38"/>
    <w:rsid w:val="00A302FF"/>
    <w:rsid w:val="00A30570"/>
    <w:rsid w:val="00A309AB"/>
    <w:rsid w:val="00A30BCA"/>
    <w:rsid w:val="00A30C28"/>
    <w:rsid w:val="00A31202"/>
    <w:rsid w:val="00A31392"/>
    <w:rsid w:val="00A3165A"/>
    <w:rsid w:val="00A319BB"/>
    <w:rsid w:val="00A31EC4"/>
    <w:rsid w:val="00A31F16"/>
    <w:rsid w:val="00A32735"/>
    <w:rsid w:val="00A32828"/>
    <w:rsid w:val="00A32A0C"/>
    <w:rsid w:val="00A32A6F"/>
    <w:rsid w:val="00A32FE5"/>
    <w:rsid w:val="00A3422C"/>
    <w:rsid w:val="00A34A9D"/>
    <w:rsid w:val="00A34CFA"/>
    <w:rsid w:val="00A34EF2"/>
    <w:rsid w:val="00A35329"/>
    <w:rsid w:val="00A35731"/>
    <w:rsid w:val="00A357BF"/>
    <w:rsid w:val="00A35B8E"/>
    <w:rsid w:val="00A363E8"/>
    <w:rsid w:val="00A3647E"/>
    <w:rsid w:val="00A36B11"/>
    <w:rsid w:val="00A36D72"/>
    <w:rsid w:val="00A36EF7"/>
    <w:rsid w:val="00A36F10"/>
    <w:rsid w:val="00A37381"/>
    <w:rsid w:val="00A37AE3"/>
    <w:rsid w:val="00A37B08"/>
    <w:rsid w:val="00A37E2C"/>
    <w:rsid w:val="00A4016E"/>
    <w:rsid w:val="00A40236"/>
    <w:rsid w:val="00A40C36"/>
    <w:rsid w:val="00A40DDA"/>
    <w:rsid w:val="00A4134F"/>
    <w:rsid w:val="00A413A0"/>
    <w:rsid w:val="00A4178E"/>
    <w:rsid w:val="00A41C09"/>
    <w:rsid w:val="00A41F9B"/>
    <w:rsid w:val="00A42607"/>
    <w:rsid w:val="00A42DC9"/>
    <w:rsid w:val="00A430B5"/>
    <w:rsid w:val="00A431AD"/>
    <w:rsid w:val="00A432DD"/>
    <w:rsid w:val="00A4360F"/>
    <w:rsid w:val="00A4382C"/>
    <w:rsid w:val="00A438C7"/>
    <w:rsid w:val="00A43F6C"/>
    <w:rsid w:val="00A44B9E"/>
    <w:rsid w:val="00A44ED9"/>
    <w:rsid w:val="00A44EEA"/>
    <w:rsid w:val="00A4529B"/>
    <w:rsid w:val="00A4541D"/>
    <w:rsid w:val="00A455B2"/>
    <w:rsid w:val="00A4584A"/>
    <w:rsid w:val="00A45E48"/>
    <w:rsid w:val="00A45FA2"/>
    <w:rsid w:val="00A460DF"/>
    <w:rsid w:val="00A46125"/>
    <w:rsid w:val="00A46E86"/>
    <w:rsid w:val="00A470B0"/>
    <w:rsid w:val="00A471F5"/>
    <w:rsid w:val="00A47317"/>
    <w:rsid w:val="00A474DB"/>
    <w:rsid w:val="00A47512"/>
    <w:rsid w:val="00A47577"/>
    <w:rsid w:val="00A47641"/>
    <w:rsid w:val="00A478DC"/>
    <w:rsid w:val="00A4798A"/>
    <w:rsid w:val="00A50319"/>
    <w:rsid w:val="00A5085B"/>
    <w:rsid w:val="00A50CE3"/>
    <w:rsid w:val="00A510E9"/>
    <w:rsid w:val="00A513A9"/>
    <w:rsid w:val="00A51512"/>
    <w:rsid w:val="00A515A8"/>
    <w:rsid w:val="00A516A4"/>
    <w:rsid w:val="00A52028"/>
    <w:rsid w:val="00A52050"/>
    <w:rsid w:val="00A521FB"/>
    <w:rsid w:val="00A523DB"/>
    <w:rsid w:val="00A52BEB"/>
    <w:rsid w:val="00A53411"/>
    <w:rsid w:val="00A53445"/>
    <w:rsid w:val="00A536FE"/>
    <w:rsid w:val="00A53859"/>
    <w:rsid w:val="00A53E26"/>
    <w:rsid w:val="00A5491F"/>
    <w:rsid w:val="00A54FFB"/>
    <w:rsid w:val="00A55483"/>
    <w:rsid w:val="00A556C5"/>
    <w:rsid w:val="00A55774"/>
    <w:rsid w:val="00A557DE"/>
    <w:rsid w:val="00A55875"/>
    <w:rsid w:val="00A55FDB"/>
    <w:rsid w:val="00A5614D"/>
    <w:rsid w:val="00A561F9"/>
    <w:rsid w:val="00A56CDA"/>
    <w:rsid w:val="00A57105"/>
    <w:rsid w:val="00A571BF"/>
    <w:rsid w:val="00A57290"/>
    <w:rsid w:val="00A572AE"/>
    <w:rsid w:val="00A57428"/>
    <w:rsid w:val="00A574C6"/>
    <w:rsid w:val="00A57C26"/>
    <w:rsid w:val="00A60162"/>
    <w:rsid w:val="00A6023D"/>
    <w:rsid w:val="00A6055E"/>
    <w:rsid w:val="00A60B27"/>
    <w:rsid w:val="00A60CF5"/>
    <w:rsid w:val="00A6127E"/>
    <w:rsid w:val="00A61974"/>
    <w:rsid w:val="00A61BB2"/>
    <w:rsid w:val="00A61F36"/>
    <w:rsid w:val="00A6214D"/>
    <w:rsid w:val="00A62150"/>
    <w:rsid w:val="00A62436"/>
    <w:rsid w:val="00A6305A"/>
    <w:rsid w:val="00A6358C"/>
    <w:rsid w:val="00A639E5"/>
    <w:rsid w:val="00A63B00"/>
    <w:rsid w:val="00A64064"/>
    <w:rsid w:val="00A6477D"/>
    <w:rsid w:val="00A648BE"/>
    <w:rsid w:val="00A64C25"/>
    <w:rsid w:val="00A64D5B"/>
    <w:rsid w:val="00A65418"/>
    <w:rsid w:val="00A659DD"/>
    <w:rsid w:val="00A65B12"/>
    <w:rsid w:val="00A6621F"/>
    <w:rsid w:val="00A66479"/>
    <w:rsid w:val="00A66674"/>
    <w:rsid w:val="00A669FE"/>
    <w:rsid w:val="00A66D82"/>
    <w:rsid w:val="00A66FF0"/>
    <w:rsid w:val="00A6722F"/>
    <w:rsid w:val="00A677FA"/>
    <w:rsid w:val="00A67943"/>
    <w:rsid w:val="00A67C2A"/>
    <w:rsid w:val="00A7142D"/>
    <w:rsid w:val="00A7155C"/>
    <w:rsid w:val="00A72925"/>
    <w:rsid w:val="00A72B2F"/>
    <w:rsid w:val="00A72FCB"/>
    <w:rsid w:val="00A7311A"/>
    <w:rsid w:val="00A731F7"/>
    <w:rsid w:val="00A73539"/>
    <w:rsid w:val="00A73544"/>
    <w:rsid w:val="00A73981"/>
    <w:rsid w:val="00A73E54"/>
    <w:rsid w:val="00A74017"/>
    <w:rsid w:val="00A74046"/>
    <w:rsid w:val="00A74130"/>
    <w:rsid w:val="00A746EE"/>
    <w:rsid w:val="00A75A39"/>
    <w:rsid w:val="00A75DEF"/>
    <w:rsid w:val="00A76143"/>
    <w:rsid w:val="00A76318"/>
    <w:rsid w:val="00A763AD"/>
    <w:rsid w:val="00A76400"/>
    <w:rsid w:val="00A764A6"/>
    <w:rsid w:val="00A7659B"/>
    <w:rsid w:val="00A76A51"/>
    <w:rsid w:val="00A776F3"/>
    <w:rsid w:val="00A77710"/>
    <w:rsid w:val="00A779AF"/>
    <w:rsid w:val="00A77A99"/>
    <w:rsid w:val="00A77BC8"/>
    <w:rsid w:val="00A77F91"/>
    <w:rsid w:val="00A802B2"/>
    <w:rsid w:val="00A807B7"/>
    <w:rsid w:val="00A807FB"/>
    <w:rsid w:val="00A8092D"/>
    <w:rsid w:val="00A80B57"/>
    <w:rsid w:val="00A80BE9"/>
    <w:rsid w:val="00A80C51"/>
    <w:rsid w:val="00A80EB6"/>
    <w:rsid w:val="00A811B4"/>
    <w:rsid w:val="00A811E7"/>
    <w:rsid w:val="00A81300"/>
    <w:rsid w:val="00A81891"/>
    <w:rsid w:val="00A819A4"/>
    <w:rsid w:val="00A81A5D"/>
    <w:rsid w:val="00A81AAC"/>
    <w:rsid w:val="00A81B22"/>
    <w:rsid w:val="00A82198"/>
    <w:rsid w:val="00A823F2"/>
    <w:rsid w:val="00A827A6"/>
    <w:rsid w:val="00A8292E"/>
    <w:rsid w:val="00A82A9D"/>
    <w:rsid w:val="00A82BD8"/>
    <w:rsid w:val="00A82D0D"/>
    <w:rsid w:val="00A83005"/>
    <w:rsid w:val="00A831FE"/>
    <w:rsid w:val="00A8350E"/>
    <w:rsid w:val="00A8364D"/>
    <w:rsid w:val="00A83BEE"/>
    <w:rsid w:val="00A83DCE"/>
    <w:rsid w:val="00A83EDB"/>
    <w:rsid w:val="00A8401B"/>
    <w:rsid w:val="00A840E1"/>
    <w:rsid w:val="00A842EE"/>
    <w:rsid w:val="00A8443D"/>
    <w:rsid w:val="00A84630"/>
    <w:rsid w:val="00A84B83"/>
    <w:rsid w:val="00A84D78"/>
    <w:rsid w:val="00A84DB2"/>
    <w:rsid w:val="00A84F03"/>
    <w:rsid w:val="00A8502A"/>
    <w:rsid w:val="00A8507C"/>
    <w:rsid w:val="00A85298"/>
    <w:rsid w:val="00A85522"/>
    <w:rsid w:val="00A859E5"/>
    <w:rsid w:val="00A85AA3"/>
    <w:rsid w:val="00A863DC"/>
    <w:rsid w:val="00A86844"/>
    <w:rsid w:val="00A8686A"/>
    <w:rsid w:val="00A86870"/>
    <w:rsid w:val="00A86881"/>
    <w:rsid w:val="00A86A22"/>
    <w:rsid w:val="00A86BA4"/>
    <w:rsid w:val="00A86BF4"/>
    <w:rsid w:val="00A8777F"/>
    <w:rsid w:val="00A87CED"/>
    <w:rsid w:val="00A87FBE"/>
    <w:rsid w:val="00A87FEB"/>
    <w:rsid w:val="00A90370"/>
    <w:rsid w:val="00A90541"/>
    <w:rsid w:val="00A905B4"/>
    <w:rsid w:val="00A905FE"/>
    <w:rsid w:val="00A907E6"/>
    <w:rsid w:val="00A90BF6"/>
    <w:rsid w:val="00A9123E"/>
    <w:rsid w:val="00A91587"/>
    <w:rsid w:val="00A91608"/>
    <w:rsid w:val="00A91918"/>
    <w:rsid w:val="00A91AFB"/>
    <w:rsid w:val="00A91B7D"/>
    <w:rsid w:val="00A9235E"/>
    <w:rsid w:val="00A924F0"/>
    <w:rsid w:val="00A925F3"/>
    <w:rsid w:val="00A929C1"/>
    <w:rsid w:val="00A92A08"/>
    <w:rsid w:val="00A93036"/>
    <w:rsid w:val="00A9322E"/>
    <w:rsid w:val="00A93E53"/>
    <w:rsid w:val="00A93F95"/>
    <w:rsid w:val="00A9448C"/>
    <w:rsid w:val="00A946AF"/>
    <w:rsid w:val="00A94798"/>
    <w:rsid w:val="00A947EB"/>
    <w:rsid w:val="00A94916"/>
    <w:rsid w:val="00A94BA8"/>
    <w:rsid w:val="00A94D5A"/>
    <w:rsid w:val="00A94F97"/>
    <w:rsid w:val="00A94FA5"/>
    <w:rsid w:val="00A94FD4"/>
    <w:rsid w:val="00A952EB"/>
    <w:rsid w:val="00A95BF6"/>
    <w:rsid w:val="00A95FB5"/>
    <w:rsid w:val="00A96383"/>
    <w:rsid w:val="00A96720"/>
    <w:rsid w:val="00A96CE1"/>
    <w:rsid w:val="00A96DC3"/>
    <w:rsid w:val="00A96DC4"/>
    <w:rsid w:val="00A97187"/>
    <w:rsid w:val="00A971ED"/>
    <w:rsid w:val="00A977C3"/>
    <w:rsid w:val="00A97DE0"/>
    <w:rsid w:val="00A97F6B"/>
    <w:rsid w:val="00AA0083"/>
    <w:rsid w:val="00AA0921"/>
    <w:rsid w:val="00AA0ED2"/>
    <w:rsid w:val="00AA1358"/>
    <w:rsid w:val="00AA16F2"/>
    <w:rsid w:val="00AA1874"/>
    <w:rsid w:val="00AA1B87"/>
    <w:rsid w:val="00AA1C44"/>
    <w:rsid w:val="00AA225D"/>
    <w:rsid w:val="00AA23BE"/>
    <w:rsid w:val="00AA2543"/>
    <w:rsid w:val="00AA2A16"/>
    <w:rsid w:val="00AA2F5F"/>
    <w:rsid w:val="00AA2FA3"/>
    <w:rsid w:val="00AA3995"/>
    <w:rsid w:val="00AA3A85"/>
    <w:rsid w:val="00AA3DEC"/>
    <w:rsid w:val="00AA3EF8"/>
    <w:rsid w:val="00AA4232"/>
    <w:rsid w:val="00AA4B94"/>
    <w:rsid w:val="00AA4BDE"/>
    <w:rsid w:val="00AA4CA8"/>
    <w:rsid w:val="00AA53F9"/>
    <w:rsid w:val="00AA54A2"/>
    <w:rsid w:val="00AA573C"/>
    <w:rsid w:val="00AA595A"/>
    <w:rsid w:val="00AA59FB"/>
    <w:rsid w:val="00AA5DAD"/>
    <w:rsid w:val="00AA5F2E"/>
    <w:rsid w:val="00AA61F8"/>
    <w:rsid w:val="00AA64BE"/>
    <w:rsid w:val="00AA66C1"/>
    <w:rsid w:val="00AA67A8"/>
    <w:rsid w:val="00AA6827"/>
    <w:rsid w:val="00AA6868"/>
    <w:rsid w:val="00AA6A01"/>
    <w:rsid w:val="00AA732E"/>
    <w:rsid w:val="00AA765C"/>
    <w:rsid w:val="00AA76DC"/>
    <w:rsid w:val="00AA791E"/>
    <w:rsid w:val="00AA7F15"/>
    <w:rsid w:val="00AB0619"/>
    <w:rsid w:val="00AB06F9"/>
    <w:rsid w:val="00AB0984"/>
    <w:rsid w:val="00AB10BE"/>
    <w:rsid w:val="00AB12DE"/>
    <w:rsid w:val="00AB1695"/>
    <w:rsid w:val="00AB18C2"/>
    <w:rsid w:val="00AB1935"/>
    <w:rsid w:val="00AB1CCA"/>
    <w:rsid w:val="00AB1CEC"/>
    <w:rsid w:val="00AB245C"/>
    <w:rsid w:val="00AB2893"/>
    <w:rsid w:val="00AB28AB"/>
    <w:rsid w:val="00AB2E8E"/>
    <w:rsid w:val="00AB3090"/>
    <w:rsid w:val="00AB32E8"/>
    <w:rsid w:val="00AB3510"/>
    <w:rsid w:val="00AB3A83"/>
    <w:rsid w:val="00AB3DF5"/>
    <w:rsid w:val="00AB4E2D"/>
    <w:rsid w:val="00AB5083"/>
    <w:rsid w:val="00AB526E"/>
    <w:rsid w:val="00AB52E8"/>
    <w:rsid w:val="00AB546F"/>
    <w:rsid w:val="00AB595B"/>
    <w:rsid w:val="00AB59C6"/>
    <w:rsid w:val="00AB5AF6"/>
    <w:rsid w:val="00AB5C41"/>
    <w:rsid w:val="00AB5E32"/>
    <w:rsid w:val="00AB5FBE"/>
    <w:rsid w:val="00AB646B"/>
    <w:rsid w:val="00AB658F"/>
    <w:rsid w:val="00AB6846"/>
    <w:rsid w:val="00AB7171"/>
    <w:rsid w:val="00AB718F"/>
    <w:rsid w:val="00AB77D0"/>
    <w:rsid w:val="00AC01F6"/>
    <w:rsid w:val="00AC03E4"/>
    <w:rsid w:val="00AC139D"/>
    <w:rsid w:val="00AC14A1"/>
    <w:rsid w:val="00AC158A"/>
    <w:rsid w:val="00AC1A99"/>
    <w:rsid w:val="00AC220F"/>
    <w:rsid w:val="00AC2CC8"/>
    <w:rsid w:val="00AC32B1"/>
    <w:rsid w:val="00AC339B"/>
    <w:rsid w:val="00AC3661"/>
    <w:rsid w:val="00AC38B3"/>
    <w:rsid w:val="00AC3AE2"/>
    <w:rsid w:val="00AC4D8C"/>
    <w:rsid w:val="00AC53B1"/>
    <w:rsid w:val="00AC5BCC"/>
    <w:rsid w:val="00AC5BF2"/>
    <w:rsid w:val="00AC5D3D"/>
    <w:rsid w:val="00AC5DF3"/>
    <w:rsid w:val="00AC6264"/>
    <w:rsid w:val="00AC63D4"/>
    <w:rsid w:val="00AC6A0C"/>
    <w:rsid w:val="00AC6E31"/>
    <w:rsid w:val="00AC727E"/>
    <w:rsid w:val="00AC7367"/>
    <w:rsid w:val="00AC742C"/>
    <w:rsid w:val="00AC7E54"/>
    <w:rsid w:val="00AC7FC6"/>
    <w:rsid w:val="00AD0C18"/>
    <w:rsid w:val="00AD1319"/>
    <w:rsid w:val="00AD18C1"/>
    <w:rsid w:val="00AD230A"/>
    <w:rsid w:val="00AD2E6A"/>
    <w:rsid w:val="00AD2F7B"/>
    <w:rsid w:val="00AD3420"/>
    <w:rsid w:val="00AD346A"/>
    <w:rsid w:val="00AD362A"/>
    <w:rsid w:val="00AD36DC"/>
    <w:rsid w:val="00AD3950"/>
    <w:rsid w:val="00AD39E0"/>
    <w:rsid w:val="00AD3A93"/>
    <w:rsid w:val="00AD45A5"/>
    <w:rsid w:val="00AD468F"/>
    <w:rsid w:val="00AD4A9D"/>
    <w:rsid w:val="00AD4CD8"/>
    <w:rsid w:val="00AD4F2B"/>
    <w:rsid w:val="00AD5000"/>
    <w:rsid w:val="00AD5085"/>
    <w:rsid w:val="00AD521D"/>
    <w:rsid w:val="00AD579B"/>
    <w:rsid w:val="00AD57FA"/>
    <w:rsid w:val="00AD5D05"/>
    <w:rsid w:val="00AD608A"/>
    <w:rsid w:val="00AD630B"/>
    <w:rsid w:val="00AD6338"/>
    <w:rsid w:val="00AD6725"/>
    <w:rsid w:val="00AD68C1"/>
    <w:rsid w:val="00AD6966"/>
    <w:rsid w:val="00AD6B2F"/>
    <w:rsid w:val="00AD6E16"/>
    <w:rsid w:val="00AD7169"/>
    <w:rsid w:val="00AD748B"/>
    <w:rsid w:val="00AD7744"/>
    <w:rsid w:val="00AD778E"/>
    <w:rsid w:val="00AD79B5"/>
    <w:rsid w:val="00AD7A09"/>
    <w:rsid w:val="00AD7E1B"/>
    <w:rsid w:val="00AE06DE"/>
    <w:rsid w:val="00AE0790"/>
    <w:rsid w:val="00AE0A48"/>
    <w:rsid w:val="00AE0ADE"/>
    <w:rsid w:val="00AE103F"/>
    <w:rsid w:val="00AE1049"/>
    <w:rsid w:val="00AE109D"/>
    <w:rsid w:val="00AE10EA"/>
    <w:rsid w:val="00AE12F8"/>
    <w:rsid w:val="00AE14F6"/>
    <w:rsid w:val="00AE19D4"/>
    <w:rsid w:val="00AE1BB6"/>
    <w:rsid w:val="00AE20D4"/>
    <w:rsid w:val="00AE27A5"/>
    <w:rsid w:val="00AE2AD4"/>
    <w:rsid w:val="00AE2BC3"/>
    <w:rsid w:val="00AE2F4A"/>
    <w:rsid w:val="00AE2F87"/>
    <w:rsid w:val="00AE31AB"/>
    <w:rsid w:val="00AE3229"/>
    <w:rsid w:val="00AE3356"/>
    <w:rsid w:val="00AE3BCC"/>
    <w:rsid w:val="00AE3CC5"/>
    <w:rsid w:val="00AE3CD3"/>
    <w:rsid w:val="00AE3D61"/>
    <w:rsid w:val="00AE4C63"/>
    <w:rsid w:val="00AE4F6C"/>
    <w:rsid w:val="00AE530A"/>
    <w:rsid w:val="00AE56F7"/>
    <w:rsid w:val="00AE62A4"/>
    <w:rsid w:val="00AE6966"/>
    <w:rsid w:val="00AE6EB1"/>
    <w:rsid w:val="00AE727E"/>
    <w:rsid w:val="00AE7674"/>
    <w:rsid w:val="00AE7746"/>
    <w:rsid w:val="00AE7919"/>
    <w:rsid w:val="00AE7A2A"/>
    <w:rsid w:val="00AF012B"/>
    <w:rsid w:val="00AF01BD"/>
    <w:rsid w:val="00AF0364"/>
    <w:rsid w:val="00AF1204"/>
    <w:rsid w:val="00AF12C8"/>
    <w:rsid w:val="00AF1961"/>
    <w:rsid w:val="00AF1A75"/>
    <w:rsid w:val="00AF20C6"/>
    <w:rsid w:val="00AF2256"/>
    <w:rsid w:val="00AF2742"/>
    <w:rsid w:val="00AF2C3D"/>
    <w:rsid w:val="00AF2CF9"/>
    <w:rsid w:val="00AF2DD5"/>
    <w:rsid w:val="00AF308D"/>
    <w:rsid w:val="00AF34D8"/>
    <w:rsid w:val="00AF45DE"/>
    <w:rsid w:val="00AF4A3F"/>
    <w:rsid w:val="00AF4C26"/>
    <w:rsid w:val="00AF5077"/>
    <w:rsid w:val="00AF5093"/>
    <w:rsid w:val="00AF520B"/>
    <w:rsid w:val="00AF55A4"/>
    <w:rsid w:val="00AF5716"/>
    <w:rsid w:val="00AF5BCB"/>
    <w:rsid w:val="00AF5EB2"/>
    <w:rsid w:val="00AF667C"/>
    <w:rsid w:val="00AF6850"/>
    <w:rsid w:val="00AF7520"/>
    <w:rsid w:val="00AF76FF"/>
    <w:rsid w:val="00AF7825"/>
    <w:rsid w:val="00AF786E"/>
    <w:rsid w:val="00AF7B38"/>
    <w:rsid w:val="00B00381"/>
    <w:rsid w:val="00B0068E"/>
    <w:rsid w:val="00B006E9"/>
    <w:rsid w:val="00B0091D"/>
    <w:rsid w:val="00B00BF7"/>
    <w:rsid w:val="00B010F5"/>
    <w:rsid w:val="00B01A20"/>
    <w:rsid w:val="00B01AD9"/>
    <w:rsid w:val="00B01F72"/>
    <w:rsid w:val="00B02142"/>
    <w:rsid w:val="00B023BF"/>
    <w:rsid w:val="00B02489"/>
    <w:rsid w:val="00B02B92"/>
    <w:rsid w:val="00B02D8F"/>
    <w:rsid w:val="00B02E18"/>
    <w:rsid w:val="00B02E42"/>
    <w:rsid w:val="00B03351"/>
    <w:rsid w:val="00B04498"/>
    <w:rsid w:val="00B0449B"/>
    <w:rsid w:val="00B046F6"/>
    <w:rsid w:val="00B048A2"/>
    <w:rsid w:val="00B04A02"/>
    <w:rsid w:val="00B04FC6"/>
    <w:rsid w:val="00B0553C"/>
    <w:rsid w:val="00B05B52"/>
    <w:rsid w:val="00B05C2B"/>
    <w:rsid w:val="00B05F45"/>
    <w:rsid w:val="00B0613F"/>
    <w:rsid w:val="00B061EF"/>
    <w:rsid w:val="00B06244"/>
    <w:rsid w:val="00B06364"/>
    <w:rsid w:val="00B067EA"/>
    <w:rsid w:val="00B06A3D"/>
    <w:rsid w:val="00B06A49"/>
    <w:rsid w:val="00B06CF8"/>
    <w:rsid w:val="00B07343"/>
    <w:rsid w:val="00B073F3"/>
    <w:rsid w:val="00B073FE"/>
    <w:rsid w:val="00B07526"/>
    <w:rsid w:val="00B07B72"/>
    <w:rsid w:val="00B07C57"/>
    <w:rsid w:val="00B07EC4"/>
    <w:rsid w:val="00B101BD"/>
    <w:rsid w:val="00B10306"/>
    <w:rsid w:val="00B10734"/>
    <w:rsid w:val="00B10E13"/>
    <w:rsid w:val="00B10E90"/>
    <w:rsid w:val="00B10FF1"/>
    <w:rsid w:val="00B110B4"/>
    <w:rsid w:val="00B111DD"/>
    <w:rsid w:val="00B1137C"/>
    <w:rsid w:val="00B113E3"/>
    <w:rsid w:val="00B1146C"/>
    <w:rsid w:val="00B11829"/>
    <w:rsid w:val="00B11908"/>
    <w:rsid w:val="00B119AD"/>
    <w:rsid w:val="00B11DA5"/>
    <w:rsid w:val="00B1237D"/>
    <w:rsid w:val="00B12534"/>
    <w:rsid w:val="00B12970"/>
    <w:rsid w:val="00B129AB"/>
    <w:rsid w:val="00B129C4"/>
    <w:rsid w:val="00B12C09"/>
    <w:rsid w:val="00B12EBD"/>
    <w:rsid w:val="00B130BE"/>
    <w:rsid w:val="00B131C8"/>
    <w:rsid w:val="00B13D24"/>
    <w:rsid w:val="00B13E78"/>
    <w:rsid w:val="00B14303"/>
    <w:rsid w:val="00B144FC"/>
    <w:rsid w:val="00B14581"/>
    <w:rsid w:val="00B15333"/>
    <w:rsid w:val="00B15999"/>
    <w:rsid w:val="00B159E8"/>
    <w:rsid w:val="00B15E5E"/>
    <w:rsid w:val="00B15EFE"/>
    <w:rsid w:val="00B16085"/>
    <w:rsid w:val="00B160C3"/>
    <w:rsid w:val="00B161C3"/>
    <w:rsid w:val="00B162B9"/>
    <w:rsid w:val="00B16520"/>
    <w:rsid w:val="00B1669B"/>
    <w:rsid w:val="00B1675A"/>
    <w:rsid w:val="00B16AFB"/>
    <w:rsid w:val="00B16ECD"/>
    <w:rsid w:val="00B17079"/>
    <w:rsid w:val="00B17119"/>
    <w:rsid w:val="00B17131"/>
    <w:rsid w:val="00B17393"/>
    <w:rsid w:val="00B17620"/>
    <w:rsid w:val="00B1798F"/>
    <w:rsid w:val="00B201C0"/>
    <w:rsid w:val="00B20345"/>
    <w:rsid w:val="00B20920"/>
    <w:rsid w:val="00B20CEF"/>
    <w:rsid w:val="00B211FC"/>
    <w:rsid w:val="00B21A63"/>
    <w:rsid w:val="00B21BE6"/>
    <w:rsid w:val="00B21BE8"/>
    <w:rsid w:val="00B21C33"/>
    <w:rsid w:val="00B21D23"/>
    <w:rsid w:val="00B21D61"/>
    <w:rsid w:val="00B21F03"/>
    <w:rsid w:val="00B21F37"/>
    <w:rsid w:val="00B22727"/>
    <w:rsid w:val="00B22A64"/>
    <w:rsid w:val="00B22B22"/>
    <w:rsid w:val="00B22E56"/>
    <w:rsid w:val="00B2366E"/>
    <w:rsid w:val="00B23B69"/>
    <w:rsid w:val="00B243C2"/>
    <w:rsid w:val="00B24537"/>
    <w:rsid w:val="00B2456B"/>
    <w:rsid w:val="00B2481D"/>
    <w:rsid w:val="00B24B8D"/>
    <w:rsid w:val="00B24BBD"/>
    <w:rsid w:val="00B24E97"/>
    <w:rsid w:val="00B24F7E"/>
    <w:rsid w:val="00B2513F"/>
    <w:rsid w:val="00B25236"/>
    <w:rsid w:val="00B2526A"/>
    <w:rsid w:val="00B25610"/>
    <w:rsid w:val="00B2582C"/>
    <w:rsid w:val="00B25D8B"/>
    <w:rsid w:val="00B25DF7"/>
    <w:rsid w:val="00B26CB0"/>
    <w:rsid w:val="00B26E1B"/>
    <w:rsid w:val="00B27047"/>
    <w:rsid w:val="00B27851"/>
    <w:rsid w:val="00B278DE"/>
    <w:rsid w:val="00B27EEE"/>
    <w:rsid w:val="00B30002"/>
    <w:rsid w:val="00B30393"/>
    <w:rsid w:val="00B3042E"/>
    <w:rsid w:val="00B30B38"/>
    <w:rsid w:val="00B30D38"/>
    <w:rsid w:val="00B30E9A"/>
    <w:rsid w:val="00B30FD1"/>
    <w:rsid w:val="00B310A0"/>
    <w:rsid w:val="00B31246"/>
    <w:rsid w:val="00B312A5"/>
    <w:rsid w:val="00B312C2"/>
    <w:rsid w:val="00B3186F"/>
    <w:rsid w:val="00B31BFB"/>
    <w:rsid w:val="00B31F1F"/>
    <w:rsid w:val="00B32194"/>
    <w:rsid w:val="00B32425"/>
    <w:rsid w:val="00B32F78"/>
    <w:rsid w:val="00B33372"/>
    <w:rsid w:val="00B33410"/>
    <w:rsid w:val="00B33667"/>
    <w:rsid w:val="00B336C0"/>
    <w:rsid w:val="00B338CD"/>
    <w:rsid w:val="00B33967"/>
    <w:rsid w:val="00B33D10"/>
    <w:rsid w:val="00B3411C"/>
    <w:rsid w:val="00B34122"/>
    <w:rsid w:val="00B34685"/>
    <w:rsid w:val="00B34C14"/>
    <w:rsid w:val="00B34C9F"/>
    <w:rsid w:val="00B352CC"/>
    <w:rsid w:val="00B355D9"/>
    <w:rsid w:val="00B35D28"/>
    <w:rsid w:val="00B35EDA"/>
    <w:rsid w:val="00B3645F"/>
    <w:rsid w:val="00B3649B"/>
    <w:rsid w:val="00B36CC7"/>
    <w:rsid w:val="00B372D3"/>
    <w:rsid w:val="00B376DC"/>
    <w:rsid w:val="00B379C8"/>
    <w:rsid w:val="00B37BE1"/>
    <w:rsid w:val="00B37C75"/>
    <w:rsid w:val="00B37D07"/>
    <w:rsid w:val="00B4005D"/>
    <w:rsid w:val="00B409CF"/>
    <w:rsid w:val="00B40DD6"/>
    <w:rsid w:val="00B40E17"/>
    <w:rsid w:val="00B41DB5"/>
    <w:rsid w:val="00B41FFF"/>
    <w:rsid w:val="00B4221E"/>
    <w:rsid w:val="00B42233"/>
    <w:rsid w:val="00B422C4"/>
    <w:rsid w:val="00B4262F"/>
    <w:rsid w:val="00B42715"/>
    <w:rsid w:val="00B429A1"/>
    <w:rsid w:val="00B42BBD"/>
    <w:rsid w:val="00B43184"/>
    <w:rsid w:val="00B43416"/>
    <w:rsid w:val="00B43F4E"/>
    <w:rsid w:val="00B4415A"/>
    <w:rsid w:val="00B4434F"/>
    <w:rsid w:val="00B44749"/>
    <w:rsid w:val="00B44979"/>
    <w:rsid w:val="00B44D3E"/>
    <w:rsid w:val="00B44EB1"/>
    <w:rsid w:val="00B44EB7"/>
    <w:rsid w:val="00B44EBB"/>
    <w:rsid w:val="00B45490"/>
    <w:rsid w:val="00B45672"/>
    <w:rsid w:val="00B458A1"/>
    <w:rsid w:val="00B458F9"/>
    <w:rsid w:val="00B45CF4"/>
    <w:rsid w:val="00B45D90"/>
    <w:rsid w:val="00B45ED9"/>
    <w:rsid w:val="00B45EF2"/>
    <w:rsid w:val="00B468D4"/>
    <w:rsid w:val="00B46B7D"/>
    <w:rsid w:val="00B46EAA"/>
    <w:rsid w:val="00B46F61"/>
    <w:rsid w:val="00B46F6B"/>
    <w:rsid w:val="00B470FA"/>
    <w:rsid w:val="00B47389"/>
    <w:rsid w:val="00B47A16"/>
    <w:rsid w:val="00B47A4A"/>
    <w:rsid w:val="00B47C22"/>
    <w:rsid w:val="00B50238"/>
    <w:rsid w:val="00B505EB"/>
    <w:rsid w:val="00B5066E"/>
    <w:rsid w:val="00B509A8"/>
    <w:rsid w:val="00B509E7"/>
    <w:rsid w:val="00B51126"/>
    <w:rsid w:val="00B511D0"/>
    <w:rsid w:val="00B51209"/>
    <w:rsid w:val="00B51512"/>
    <w:rsid w:val="00B516FB"/>
    <w:rsid w:val="00B51722"/>
    <w:rsid w:val="00B51924"/>
    <w:rsid w:val="00B51A1C"/>
    <w:rsid w:val="00B5204D"/>
    <w:rsid w:val="00B5211C"/>
    <w:rsid w:val="00B52164"/>
    <w:rsid w:val="00B5256B"/>
    <w:rsid w:val="00B52800"/>
    <w:rsid w:val="00B52B7F"/>
    <w:rsid w:val="00B52F43"/>
    <w:rsid w:val="00B53249"/>
    <w:rsid w:val="00B533B3"/>
    <w:rsid w:val="00B53D7A"/>
    <w:rsid w:val="00B5418E"/>
    <w:rsid w:val="00B54702"/>
    <w:rsid w:val="00B5472B"/>
    <w:rsid w:val="00B54A4A"/>
    <w:rsid w:val="00B54FC7"/>
    <w:rsid w:val="00B55408"/>
    <w:rsid w:val="00B5543C"/>
    <w:rsid w:val="00B554E8"/>
    <w:rsid w:val="00B56110"/>
    <w:rsid w:val="00B56A76"/>
    <w:rsid w:val="00B570F7"/>
    <w:rsid w:val="00B572FC"/>
    <w:rsid w:val="00B573D6"/>
    <w:rsid w:val="00B57BE7"/>
    <w:rsid w:val="00B60148"/>
    <w:rsid w:val="00B60673"/>
    <w:rsid w:val="00B608E7"/>
    <w:rsid w:val="00B60C08"/>
    <w:rsid w:val="00B60C9C"/>
    <w:rsid w:val="00B60F85"/>
    <w:rsid w:val="00B60FEF"/>
    <w:rsid w:val="00B61023"/>
    <w:rsid w:val="00B61304"/>
    <w:rsid w:val="00B615B4"/>
    <w:rsid w:val="00B61696"/>
    <w:rsid w:val="00B62E93"/>
    <w:rsid w:val="00B6367F"/>
    <w:rsid w:val="00B63C67"/>
    <w:rsid w:val="00B63E23"/>
    <w:rsid w:val="00B6465F"/>
    <w:rsid w:val="00B6487F"/>
    <w:rsid w:val="00B651A8"/>
    <w:rsid w:val="00B651F0"/>
    <w:rsid w:val="00B6548C"/>
    <w:rsid w:val="00B65B2E"/>
    <w:rsid w:val="00B6614D"/>
    <w:rsid w:val="00B66206"/>
    <w:rsid w:val="00B66266"/>
    <w:rsid w:val="00B667F9"/>
    <w:rsid w:val="00B66889"/>
    <w:rsid w:val="00B670B0"/>
    <w:rsid w:val="00B6729E"/>
    <w:rsid w:val="00B6734F"/>
    <w:rsid w:val="00B67746"/>
    <w:rsid w:val="00B67990"/>
    <w:rsid w:val="00B67A7B"/>
    <w:rsid w:val="00B67BA9"/>
    <w:rsid w:val="00B67C32"/>
    <w:rsid w:val="00B67E0D"/>
    <w:rsid w:val="00B702C6"/>
    <w:rsid w:val="00B7091A"/>
    <w:rsid w:val="00B71310"/>
    <w:rsid w:val="00B71350"/>
    <w:rsid w:val="00B7157C"/>
    <w:rsid w:val="00B7187D"/>
    <w:rsid w:val="00B71C3D"/>
    <w:rsid w:val="00B71ED7"/>
    <w:rsid w:val="00B720BA"/>
    <w:rsid w:val="00B7222C"/>
    <w:rsid w:val="00B72534"/>
    <w:rsid w:val="00B725F7"/>
    <w:rsid w:val="00B72983"/>
    <w:rsid w:val="00B729E1"/>
    <w:rsid w:val="00B72E42"/>
    <w:rsid w:val="00B72F9A"/>
    <w:rsid w:val="00B7327A"/>
    <w:rsid w:val="00B734AD"/>
    <w:rsid w:val="00B73A9F"/>
    <w:rsid w:val="00B74319"/>
    <w:rsid w:val="00B743AF"/>
    <w:rsid w:val="00B74452"/>
    <w:rsid w:val="00B74ECF"/>
    <w:rsid w:val="00B751BD"/>
    <w:rsid w:val="00B754D2"/>
    <w:rsid w:val="00B75850"/>
    <w:rsid w:val="00B75B71"/>
    <w:rsid w:val="00B75FFB"/>
    <w:rsid w:val="00B76230"/>
    <w:rsid w:val="00B7675A"/>
    <w:rsid w:val="00B76A59"/>
    <w:rsid w:val="00B76D71"/>
    <w:rsid w:val="00B76F89"/>
    <w:rsid w:val="00B77201"/>
    <w:rsid w:val="00B773BC"/>
    <w:rsid w:val="00B77AD5"/>
    <w:rsid w:val="00B8004A"/>
    <w:rsid w:val="00B801C3"/>
    <w:rsid w:val="00B80282"/>
    <w:rsid w:val="00B80759"/>
    <w:rsid w:val="00B80786"/>
    <w:rsid w:val="00B80BB3"/>
    <w:rsid w:val="00B80BED"/>
    <w:rsid w:val="00B80F3D"/>
    <w:rsid w:val="00B80F8B"/>
    <w:rsid w:val="00B81015"/>
    <w:rsid w:val="00B810FE"/>
    <w:rsid w:val="00B812FA"/>
    <w:rsid w:val="00B813ED"/>
    <w:rsid w:val="00B8198F"/>
    <w:rsid w:val="00B81B87"/>
    <w:rsid w:val="00B82023"/>
    <w:rsid w:val="00B821F5"/>
    <w:rsid w:val="00B82216"/>
    <w:rsid w:val="00B82907"/>
    <w:rsid w:val="00B82A20"/>
    <w:rsid w:val="00B82B1F"/>
    <w:rsid w:val="00B82D4E"/>
    <w:rsid w:val="00B82D9D"/>
    <w:rsid w:val="00B82DC6"/>
    <w:rsid w:val="00B82F7F"/>
    <w:rsid w:val="00B832EB"/>
    <w:rsid w:val="00B8338B"/>
    <w:rsid w:val="00B8391E"/>
    <w:rsid w:val="00B83D49"/>
    <w:rsid w:val="00B84308"/>
    <w:rsid w:val="00B843E7"/>
    <w:rsid w:val="00B84603"/>
    <w:rsid w:val="00B84605"/>
    <w:rsid w:val="00B847D9"/>
    <w:rsid w:val="00B84B62"/>
    <w:rsid w:val="00B84F28"/>
    <w:rsid w:val="00B85071"/>
    <w:rsid w:val="00B85453"/>
    <w:rsid w:val="00B85A68"/>
    <w:rsid w:val="00B862D0"/>
    <w:rsid w:val="00B863C8"/>
    <w:rsid w:val="00B8676A"/>
    <w:rsid w:val="00B86977"/>
    <w:rsid w:val="00B86DDB"/>
    <w:rsid w:val="00B86E0B"/>
    <w:rsid w:val="00B86E38"/>
    <w:rsid w:val="00B8700E"/>
    <w:rsid w:val="00B879BC"/>
    <w:rsid w:val="00B90202"/>
    <w:rsid w:val="00B903DC"/>
    <w:rsid w:val="00B90787"/>
    <w:rsid w:val="00B908F3"/>
    <w:rsid w:val="00B90902"/>
    <w:rsid w:val="00B90F12"/>
    <w:rsid w:val="00B91841"/>
    <w:rsid w:val="00B91ADF"/>
    <w:rsid w:val="00B91BFE"/>
    <w:rsid w:val="00B92057"/>
    <w:rsid w:val="00B92502"/>
    <w:rsid w:val="00B925B6"/>
    <w:rsid w:val="00B92E19"/>
    <w:rsid w:val="00B92FF5"/>
    <w:rsid w:val="00B9308B"/>
    <w:rsid w:val="00B9318C"/>
    <w:rsid w:val="00B9327C"/>
    <w:rsid w:val="00B93580"/>
    <w:rsid w:val="00B93A57"/>
    <w:rsid w:val="00B93BAE"/>
    <w:rsid w:val="00B93F56"/>
    <w:rsid w:val="00B941B8"/>
    <w:rsid w:val="00B94440"/>
    <w:rsid w:val="00B94CEC"/>
    <w:rsid w:val="00B94E33"/>
    <w:rsid w:val="00B95755"/>
    <w:rsid w:val="00B958BA"/>
    <w:rsid w:val="00B961F2"/>
    <w:rsid w:val="00B96289"/>
    <w:rsid w:val="00B96731"/>
    <w:rsid w:val="00B96B90"/>
    <w:rsid w:val="00B96D1B"/>
    <w:rsid w:val="00B96F39"/>
    <w:rsid w:val="00B9710D"/>
    <w:rsid w:val="00B97962"/>
    <w:rsid w:val="00B97AD2"/>
    <w:rsid w:val="00B97C06"/>
    <w:rsid w:val="00B97C17"/>
    <w:rsid w:val="00BA07B5"/>
    <w:rsid w:val="00BA09ED"/>
    <w:rsid w:val="00BA0B31"/>
    <w:rsid w:val="00BA0D0F"/>
    <w:rsid w:val="00BA0E10"/>
    <w:rsid w:val="00BA1488"/>
    <w:rsid w:val="00BA1D30"/>
    <w:rsid w:val="00BA2767"/>
    <w:rsid w:val="00BA2783"/>
    <w:rsid w:val="00BA284B"/>
    <w:rsid w:val="00BA2C13"/>
    <w:rsid w:val="00BA2D8C"/>
    <w:rsid w:val="00BA2F5E"/>
    <w:rsid w:val="00BA2FFF"/>
    <w:rsid w:val="00BA3633"/>
    <w:rsid w:val="00BA3894"/>
    <w:rsid w:val="00BA3A98"/>
    <w:rsid w:val="00BA3B24"/>
    <w:rsid w:val="00BA3BAB"/>
    <w:rsid w:val="00BA4387"/>
    <w:rsid w:val="00BA43BF"/>
    <w:rsid w:val="00BA447A"/>
    <w:rsid w:val="00BA4545"/>
    <w:rsid w:val="00BA45D0"/>
    <w:rsid w:val="00BA4830"/>
    <w:rsid w:val="00BA4B02"/>
    <w:rsid w:val="00BA4CA0"/>
    <w:rsid w:val="00BA521F"/>
    <w:rsid w:val="00BA5225"/>
    <w:rsid w:val="00BA56CE"/>
    <w:rsid w:val="00BA5895"/>
    <w:rsid w:val="00BA5AE9"/>
    <w:rsid w:val="00BA5CCC"/>
    <w:rsid w:val="00BA6159"/>
    <w:rsid w:val="00BA64AB"/>
    <w:rsid w:val="00BA6697"/>
    <w:rsid w:val="00BA6FA1"/>
    <w:rsid w:val="00BA7050"/>
    <w:rsid w:val="00BA7C4C"/>
    <w:rsid w:val="00BB0149"/>
    <w:rsid w:val="00BB09B8"/>
    <w:rsid w:val="00BB105B"/>
    <w:rsid w:val="00BB115D"/>
    <w:rsid w:val="00BB1D6F"/>
    <w:rsid w:val="00BB1EF0"/>
    <w:rsid w:val="00BB20A0"/>
    <w:rsid w:val="00BB219B"/>
    <w:rsid w:val="00BB2471"/>
    <w:rsid w:val="00BB2488"/>
    <w:rsid w:val="00BB24FC"/>
    <w:rsid w:val="00BB2A16"/>
    <w:rsid w:val="00BB2E29"/>
    <w:rsid w:val="00BB2E3B"/>
    <w:rsid w:val="00BB2F5D"/>
    <w:rsid w:val="00BB301A"/>
    <w:rsid w:val="00BB3230"/>
    <w:rsid w:val="00BB365D"/>
    <w:rsid w:val="00BB3A03"/>
    <w:rsid w:val="00BB3C62"/>
    <w:rsid w:val="00BB3CF7"/>
    <w:rsid w:val="00BB3DDE"/>
    <w:rsid w:val="00BB40FA"/>
    <w:rsid w:val="00BB42E2"/>
    <w:rsid w:val="00BB45E7"/>
    <w:rsid w:val="00BB4B15"/>
    <w:rsid w:val="00BB4E8A"/>
    <w:rsid w:val="00BB5184"/>
    <w:rsid w:val="00BB5322"/>
    <w:rsid w:val="00BB5D97"/>
    <w:rsid w:val="00BB5DC3"/>
    <w:rsid w:val="00BB5EDB"/>
    <w:rsid w:val="00BB61F2"/>
    <w:rsid w:val="00BB644C"/>
    <w:rsid w:val="00BB64B0"/>
    <w:rsid w:val="00BB6742"/>
    <w:rsid w:val="00BB6AD0"/>
    <w:rsid w:val="00BB6B97"/>
    <w:rsid w:val="00BB6C42"/>
    <w:rsid w:val="00BB6C50"/>
    <w:rsid w:val="00BB6CA3"/>
    <w:rsid w:val="00BB6DC8"/>
    <w:rsid w:val="00BB72C0"/>
    <w:rsid w:val="00BB7558"/>
    <w:rsid w:val="00BB7974"/>
    <w:rsid w:val="00BB7C08"/>
    <w:rsid w:val="00BB7E7B"/>
    <w:rsid w:val="00BB7F3D"/>
    <w:rsid w:val="00BC03FE"/>
    <w:rsid w:val="00BC04E0"/>
    <w:rsid w:val="00BC0882"/>
    <w:rsid w:val="00BC0B1A"/>
    <w:rsid w:val="00BC0D2F"/>
    <w:rsid w:val="00BC0D65"/>
    <w:rsid w:val="00BC0F7E"/>
    <w:rsid w:val="00BC10E2"/>
    <w:rsid w:val="00BC14F4"/>
    <w:rsid w:val="00BC14FB"/>
    <w:rsid w:val="00BC1621"/>
    <w:rsid w:val="00BC1642"/>
    <w:rsid w:val="00BC1729"/>
    <w:rsid w:val="00BC1DEF"/>
    <w:rsid w:val="00BC20B3"/>
    <w:rsid w:val="00BC2245"/>
    <w:rsid w:val="00BC2AB0"/>
    <w:rsid w:val="00BC3581"/>
    <w:rsid w:val="00BC36E1"/>
    <w:rsid w:val="00BC3ACC"/>
    <w:rsid w:val="00BC3B81"/>
    <w:rsid w:val="00BC47AB"/>
    <w:rsid w:val="00BC490C"/>
    <w:rsid w:val="00BC4915"/>
    <w:rsid w:val="00BC4E89"/>
    <w:rsid w:val="00BC52A3"/>
    <w:rsid w:val="00BC5546"/>
    <w:rsid w:val="00BC5778"/>
    <w:rsid w:val="00BC5A51"/>
    <w:rsid w:val="00BC5A75"/>
    <w:rsid w:val="00BC6253"/>
    <w:rsid w:val="00BC6341"/>
    <w:rsid w:val="00BC659D"/>
    <w:rsid w:val="00BC65D6"/>
    <w:rsid w:val="00BC6774"/>
    <w:rsid w:val="00BC68B8"/>
    <w:rsid w:val="00BC6FC3"/>
    <w:rsid w:val="00BC75DF"/>
    <w:rsid w:val="00BC790F"/>
    <w:rsid w:val="00BC7A73"/>
    <w:rsid w:val="00BC7B8C"/>
    <w:rsid w:val="00BC7D85"/>
    <w:rsid w:val="00BC7DCE"/>
    <w:rsid w:val="00BD0AD8"/>
    <w:rsid w:val="00BD10AF"/>
    <w:rsid w:val="00BD1527"/>
    <w:rsid w:val="00BD15FE"/>
    <w:rsid w:val="00BD1905"/>
    <w:rsid w:val="00BD1A87"/>
    <w:rsid w:val="00BD1B48"/>
    <w:rsid w:val="00BD2790"/>
    <w:rsid w:val="00BD295D"/>
    <w:rsid w:val="00BD2A18"/>
    <w:rsid w:val="00BD2B0F"/>
    <w:rsid w:val="00BD308D"/>
    <w:rsid w:val="00BD3232"/>
    <w:rsid w:val="00BD3471"/>
    <w:rsid w:val="00BD35D1"/>
    <w:rsid w:val="00BD3618"/>
    <w:rsid w:val="00BD3C35"/>
    <w:rsid w:val="00BD4746"/>
    <w:rsid w:val="00BD4B32"/>
    <w:rsid w:val="00BD4C5E"/>
    <w:rsid w:val="00BD4F0B"/>
    <w:rsid w:val="00BD5341"/>
    <w:rsid w:val="00BD5674"/>
    <w:rsid w:val="00BD5694"/>
    <w:rsid w:val="00BD5869"/>
    <w:rsid w:val="00BD587B"/>
    <w:rsid w:val="00BD5A79"/>
    <w:rsid w:val="00BD65B0"/>
    <w:rsid w:val="00BD6BEE"/>
    <w:rsid w:val="00BD6D89"/>
    <w:rsid w:val="00BD6DA6"/>
    <w:rsid w:val="00BD70F0"/>
    <w:rsid w:val="00BD7438"/>
    <w:rsid w:val="00BD75B6"/>
    <w:rsid w:val="00BD77FD"/>
    <w:rsid w:val="00BD7D19"/>
    <w:rsid w:val="00BD7E24"/>
    <w:rsid w:val="00BD7EA3"/>
    <w:rsid w:val="00BE04F3"/>
    <w:rsid w:val="00BE05E1"/>
    <w:rsid w:val="00BE07A0"/>
    <w:rsid w:val="00BE0F4F"/>
    <w:rsid w:val="00BE11B6"/>
    <w:rsid w:val="00BE1237"/>
    <w:rsid w:val="00BE1748"/>
    <w:rsid w:val="00BE2235"/>
    <w:rsid w:val="00BE2D92"/>
    <w:rsid w:val="00BE2E61"/>
    <w:rsid w:val="00BE2F03"/>
    <w:rsid w:val="00BE487A"/>
    <w:rsid w:val="00BE4A78"/>
    <w:rsid w:val="00BE4D4A"/>
    <w:rsid w:val="00BE51CE"/>
    <w:rsid w:val="00BE5BB4"/>
    <w:rsid w:val="00BE5C6A"/>
    <w:rsid w:val="00BE5DA1"/>
    <w:rsid w:val="00BE6C59"/>
    <w:rsid w:val="00BE6CED"/>
    <w:rsid w:val="00BE6DF5"/>
    <w:rsid w:val="00BE7709"/>
    <w:rsid w:val="00BE7E03"/>
    <w:rsid w:val="00BE7E59"/>
    <w:rsid w:val="00BF0040"/>
    <w:rsid w:val="00BF00EF"/>
    <w:rsid w:val="00BF011E"/>
    <w:rsid w:val="00BF014B"/>
    <w:rsid w:val="00BF0193"/>
    <w:rsid w:val="00BF0578"/>
    <w:rsid w:val="00BF05EB"/>
    <w:rsid w:val="00BF087D"/>
    <w:rsid w:val="00BF08BE"/>
    <w:rsid w:val="00BF0B16"/>
    <w:rsid w:val="00BF0F77"/>
    <w:rsid w:val="00BF13AB"/>
    <w:rsid w:val="00BF1522"/>
    <w:rsid w:val="00BF1C59"/>
    <w:rsid w:val="00BF1F0D"/>
    <w:rsid w:val="00BF2373"/>
    <w:rsid w:val="00BF2604"/>
    <w:rsid w:val="00BF2CA6"/>
    <w:rsid w:val="00BF3289"/>
    <w:rsid w:val="00BF35B6"/>
    <w:rsid w:val="00BF37A5"/>
    <w:rsid w:val="00BF38EA"/>
    <w:rsid w:val="00BF3962"/>
    <w:rsid w:val="00BF39E5"/>
    <w:rsid w:val="00BF3A76"/>
    <w:rsid w:val="00BF3E80"/>
    <w:rsid w:val="00BF40FE"/>
    <w:rsid w:val="00BF411D"/>
    <w:rsid w:val="00BF4767"/>
    <w:rsid w:val="00BF503A"/>
    <w:rsid w:val="00BF51CA"/>
    <w:rsid w:val="00BF5794"/>
    <w:rsid w:val="00BF5D38"/>
    <w:rsid w:val="00BF60C4"/>
    <w:rsid w:val="00BF618B"/>
    <w:rsid w:val="00BF626C"/>
    <w:rsid w:val="00BF6344"/>
    <w:rsid w:val="00BF63B7"/>
    <w:rsid w:val="00BF673F"/>
    <w:rsid w:val="00BF679D"/>
    <w:rsid w:val="00BF6B82"/>
    <w:rsid w:val="00BF6E48"/>
    <w:rsid w:val="00BF7058"/>
    <w:rsid w:val="00BF7108"/>
    <w:rsid w:val="00BF71C6"/>
    <w:rsid w:val="00BF723A"/>
    <w:rsid w:val="00BF7504"/>
    <w:rsid w:val="00BF7587"/>
    <w:rsid w:val="00BF7FEA"/>
    <w:rsid w:val="00BF7FF2"/>
    <w:rsid w:val="00C00A8A"/>
    <w:rsid w:val="00C00B5E"/>
    <w:rsid w:val="00C00C8F"/>
    <w:rsid w:val="00C00EF5"/>
    <w:rsid w:val="00C01435"/>
    <w:rsid w:val="00C014AC"/>
    <w:rsid w:val="00C01551"/>
    <w:rsid w:val="00C015EA"/>
    <w:rsid w:val="00C01785"/>
    <w:rsid w:val="00C01883"/>
    <w:rsid w:val="00C01B80"/>
    <w:rsid w:val="00C01BCB"/>
    <w:rsid w:val="00C01FCA"/>
    <w:rsid w:val="00C02972"/>
    <w:rsid w:val="00C02A1F"/>
    <w:rsid w:val="00C02A66"/>
    <w:rsid w:val="00C02BD9"/>
    <w:rsid w:val="00C02CB7"/>
    <w:rsid w:val="00C034CC"/>
    <w:rsid w:val="00C03EEC"/>
    <w:rsid w:val="00C042B6"/>
    <w:rsid w:val="00C043D8"/>
    <w:rsid w:val="00C043FA"/>
    <w:rsid w:val="00C0480E"/>
    <w:rsid w:val="00C04941"/>
    <w:rsid w:val="00C04958"/>
    <w:rsid w:val="00C04ACC"/>
    <w:rsid w:val="00C04B10"/>
    <w:rsid w:val="00C04BED"/>
    <w:rsid w:val="00C04EAF"/>
    <w:rsid w:val="00C05142"/>
    <w:rsid w:val="00C051F8"/>
    <w:rsid w:val="00C05368"/>
    <w:rsid w:val="00C053FB"/>
    <w:rsid w:val="00C05802"/>
    <w:rsid w:val="00C05940"/>
    <w:rsid w:val="00C05A8F"/>
    <w:rsid w:val="00C0667F"/>
    <w:rsid w:val="00C0678F"/>
    <w:rsid w:val="00C06804"/>
    <w:rsid w:val="00C06A7F"/>
    <w:rsid w:val="00C06F1C"/>
    <w:rsid w:val="00C07160"/>
    <w:rsid w:val="00C07835"/>
    <w:rsid w:val="00C07CB0"/>
    <w:rsid w:val="00C07D0C"/>
    <w:rsid w:val="00C10418"/>
    <w:rsid w:val="00C10880"/>
    <w:rsid w:val="00C10891"/>
    <w:rsid w:val="00C10AF0"/>
    <w:rsid w:val="00C10CDF"/>
    <w:rsid w:val="00C1113C"/>
    <w:rsid w:val="00C12224"/>
    <w:rsid w:val="00C1280D"/>
    <w:rsid w:val="00C12961"/>
    <w:rsid w:val="00C12E6E"/>
    <w:rsid w:val="00C13D76"/>
    <w:rsid w:val="00C13DB1"/>
    <w:rsid w:val="00C13DB7"/>
    <w:rsid w:val="00C1436A"/>
    <w:rsid w:val="00C1441E"/>
    <w:rsid w:val="00C14997"/>
    <w:rsid w:val="00C149CB"/>
    <w:rsid w:val="00C14A51"/>
    <w:rsid w:val="00C14EAB"/>
    <w:rsid w:val="00C14F97"/>
    <w:rsid w:val="00C150B4"/>
    <w:rsid w:val="00C155D4"/>
    <w:rsid w:val="00C15E16"/>
    <w:rsid w:val="00C15FF7"/>
    <w:rsid w:val="00C1621B"/>
    <w:rsid w:val="00C167FD"/>
    <w:rsid w:val="00C169F7"/>
    <w:rsid w:val="00C16BA4"/>
    <w:rsid w:val="00C172E8"/>
    <w:rsid w:val="00C178BC"/>
    <w:rsid w:val="00C179C4"/>
    <w:rsid w:val="00C17B6B"/>
    <w:rsid w:val="00C17CFA"/>
    <w:rsid w:val="00C201BB"/>
    <w:rsid w:val="00C202DB"/>
    <w:rsid w:val="00C205FD"/>
    <w:rsid w:val="00C20C96"/>
    <w:rsid w:val="00C21243"/>
    <w:rsid w:val="00C2124B"/>
    <w:rsid w:val="00C21671"/>
    <w:rsid w:val="00C21755"/>
    <w:rsid w:val="00C219AA"/>
    <w:rsid w:val="00C21A39"/>
    <w:rsid w:val="00C21EF3"/>
    <w:rsid w:val="00C2203A"/>
    <w:rsid w:val="00C2270F"/>
    <w:rsid w:val="00C22987"/>
    <w:rsid w:val="00C22D5F"/>
    <w:rsid w:val="00C2303F"/>
    <w:rsid w:val="00C23091"/>
    <w:rsid w:val="00C23117"/>
    <w:rsid w:val="00C23461"/>
    <w:rsid w:val="00C23665"/>
    <w:rsid w:val="00C2370A"/>
    <w:rsid w:val="00C239A0"/>
    <w:rsid w:val="00C24545"/>
    <w:rsid w:val="00C2460A"/>
    <w:rsid w:val="00C2480F"/>
    <w:rsid w:val="00C24825"/>
    <w:rsid w:val="00C2492B"/>
    <w:rsid w:val="00C249DF"/>
    <w:rsid w:val="00C249F4"/>
    <w:rsid w:val="00C24A34"/>
    <w:rsid w:val="00C24CE6"/>
    <w:rsid w:val="00C24E57"/>
    <w:rsid w:val="00C251CB"/>
    <w:rsid w:val="00C25509"/>
    <w:rsid w:val="00C2552B"/>
    <w:rsid w:val="00C25A2B"/>
    <w:rsid w:val="00C25A86"/>
    <w:rsid w:val="00C25D09"/>
    <w:rsid w:val="00C2649C"/>
    <w:rsid w:val="00C26557"/>
    <w:rsid w:val="00C26754"/>
    <w:rsid w:val="00C26BBC"/>
    <w:rsid w:val="00C26C4A"/>
    <w:rsid w:val="00C27226"/>
    <w:rsid w:val="00C27323"/>
    <w:rsid w:val="00C276AD"/>
    <w:rsid w:val="00C279E0"/>
    <w:rsid w:val="00C27A5F"/>
    <w:rsid w:val="00C27B1C"/>
    <w:rsid w:val="00C27CE5"/>
    <w:rsid w:val="00C27D12"/>
    <w:rsid w:val="00C27D63"/>
    <w:rsid w:val="00C30826"/>
    <w:rsid w:val="00C310B9"/>
    <w:rsid w:val="00C310DF"/>
    <w:rsid w:val="00C31500"/>
    <w:rsid w:val="00C31B43"/>
    <w:rsid w:val="00C31BA9"/>
    <w:rsid w:val="00C31D62"/>
    <w:rsid w:val="00C31D6B"/>
    <w:rsid w:val="00C31D81"/>
    <w:rsid w:val="00C31EE6"/>
    <w:rsid w:val="00C3234B"/>
    <w:rsid w:val="00C326D9"/>
    <w:rsid w:val="00C32A72"/>
    <w:rsid w:val="00C32CB9"/>
    <w:rsid w:val="00C32D2A"/>
    <w:rsid w:val="00C3302D"/>
    <w:rsid w:val="00C3303F"/>
    <w:rsid w:val="00C33043"/>
    <w:rsid w:val="00C337DF"/>
    <w:rsid w:val="00C340EA"/>
    <w:rsid w:val="00C341AD"/>
    <w:rsid w:val="00C34CD7"/>
    <w:rsid w:val="00C34EF5"/>
    <w:rsid w:val="00C35298"/>
    <w:rsid w:val="00C3578F"/>
    <w:rsid w:val="00C36090"/>
    <w:rsid w:val="00C363E5"/>
    <w:rsid w:val="00C3640F"/>
    <w:rsid w:val="00C369F3"/>
    <w:rsid w:val="00C36D73"/>
    <w:rsid w:val="00C3729B"/>
    <w:rsid w:val="00C37DA2"/>
    <w:rsid w:val="00C37E4C"/>
    <w:rsid w:val="00C37F18"/>
    <w:rsid w:val="00C4004C"/>
    <w:rsid w:val="00C40076"/>
    <w:rsid w:val="00C40656"/>
    <w:rsid w:val="00C407B7"/>
    <w:rsid w:val="00C40AC6"/>
    <w:rsid w:val="00C40AE5"/>
    <w:rsid w:val="00C41108"/>
    <w:rsid w:val="00C42366"/>
    <w:rsid w:val="00C425D5"/>
    <w:rsid w:val="00C425F2"/>
    <w:rsid w:val="00C42982"/>
    <w:rsid w:val="00C42A8F"/>
    <w:rsid w:val="00C42C95"/>
    <w:rsid w:val="00C42D89"/>
    <w:rsid w:val="00C430ED"/>
    <w:rsid w:val="00C4332F"/>
    <w:rsid w:val="00C4351A"/>
    <w:rsid w:val="00C43779"/>
    <w:rsid w:val="00C43BB8"/>
    <w:rsid w:val="00C43E1F"/>
    <w:rsid w:val="00C43ED1"/>
    <w:rsid w:val="00C43F6F"/>
    <w:rsid w:val="00C442DF"/>
    <w:rsid w:val="00C4469C"/>
    <w:rsid w:val="00C44756"/>
    <w:rsid w:val="00C4485C"/>
    <w:rsid w:val="00C44A61"/>
    <w:rsid w:val="00C44B50"/>
    <w:rsid w:val="00C44CDF"/>
    <w:rsid w:val="00C44D5A"/>
    <w:rsid w:val="00C44DF9"/>
    <w:rsid w:val="00C455F2"/>
    <w:rsid w:val="00C45CE3"/>
    <w:rsid w:val="00C45F58"/>
    <w:rsid w:val="00C465C8"/>
    <w:rsid w:val="00C465CB"/>
    <w:rsid w:val="00C4691A"/>
    <w:rsid w:val="00C46B05"/>
    <w:rsid w:val="00C46F9B"/>
    <w:rsid w:val="00C475E4"/>
    <w:rsid w:val="00C47707"/>
    <w:rsid w:val="00C5029D"/>
    <w:rsid w:val="00C50598"/>
    <w:rsid w:val="00C505CB"/>
    <w:rsid w:val="00C508E3"/>
    <w:rsid w:val="00C50EE5"/>
    <w:rsid w:val="00C5109A"/>
    <w:rsid w:val="00C5126C"/>
    <w:rsid w:val="00C512E7"/>
    <w:rsid w:val="00C514A5"/>
    <w:rsid w:val="00C51694"/>
    <w:rsid w:val="00C5215F"/>
    <w:rsid w:val="00C52920"/>
    <w:rsid w:val="00C529A8"/>
    <w:rsid w:val="00C52DA8"/>
    <w:rsid w:val="00C5310E"/>
    <w:rsid w:val="00C53286"/>
    <w:rsid w:val="00C53373"/>
    <w:rsid w:val="00C53D0E"/>
    <w:rsid w:val="00C53D63"/>
    <w:rsid w:val="00C53DBC"/>
    <w:rsid w:val="00C53F58"/>
    <w:rsid w:val="00C55238"/>
    <w:rsid w:val="00C55570"/>
    <w:rsid w:val="00C55588"/>
    <w:rsid w:val="00C556B4"/>
    <w:rsid w:val="00C56092"/>
    <w:rsid w:val="00C560E1"/>
    <w:rsid w:val="00C5642E"/>
    <w:rsid w:val="00C56472"/>
    <w:rsid w:val="00C568B2"/>
    <w:rsid w:val="00C56A45"/>
    <w:rsid w:val="00C56B62"/>
    <w:rsid w:val="00C56E77"/>
    <w:rsid w:val="00C570BD"/>
    <w:rsid w:val="00C572AE"/>
    <w:rsid w:val="00C575A6"/>
    <w:rsid w:val="00C57856"/>
    <w:rsid w:val="00C578B2"/>
    <w:rsid w:val="00C57FAD"/>
    <w:rsid w:val="00C57FD7"/>
    <w:rsid w:val="00C5E050"/>
    <w:rsid w:val="00C6019B"/>
    <w:rsid w:val="00C60219"/>
    <w:rsid w:val="00C602E5"/>
    <w:rsid w:val="00C606DD"/>
    <w:rsid w:val="00C608CC"/>
    <w:rsid w:val="00C60F9D"/>
    <w:rsid w:val="00C61122"/>
    <w:rsid w:val="00C611C9"/>
    <w:rsid w:val="00C6178A"/>
    <w:rsid w:val="00C61F33"/>
    <w:rsid w:val="00C62130"/>
    <w:rsid w:val="00C62474"/>
    <w:rsid w:val="00C624BC"/>
    <w:rsid w:val="00C6256E"/>
    <w:rsid w:val="00C62B44"/>
    <w:rsid w:val="00C62B7E"/>
    <w:rsid w:val="00C62CAF"/>
    <w:rsid w:val="00C6389F"/>
    <w:rsid w:val="00C63F96"/>
    <w:rsid w:val="00C642D2"/>
    <w:rsid w:val="00C642E8"/>
    <w:rsid w:val="00C646FA"/>
    <w:rsid w:val="00C64D37"/>
    <w:rsid w:val="00C6555C"/>
    <w:rsid w:val="00C655AE"/>
    <w:rsid w:val="00C65901"/>
    <w:rsid w:val="00C661BC"/>
    <w:rsid w:val="00C6629B"/>
    <w:rsid w:val="00C663CC"/>
    <w:rsid w:val="00C66405"/>
    <w:rsid w:val="00C66661"/>
    <w:rsid w:val="00C666A8"/>
    <w:rsid w:val="00C66FA0"/>
    <w:rsid w:val="00C67100"/>
    <w:rsid w:val="00C6722B"/>
    <w:rsid w:val="00C679D3"/>
    <w:rsid w:val="00C67E56"/>
    <w:rsid w:val="00C67E8E"/>
    <w:rsid w:val="00C7016D"/>
    <w:rsid w:val="00C70271"/>
    <w:rsid w:val="00C70379"/>
    <w:rsid w:val="00C70DD7"/>
    <w:rsid w:val="00C7110D"/>
    <w:rsid w:val="00C711F9"/>
    <w:rsid w:val="00C71E6D"/>
    <w:rsid w:val="00C725FC"/>
    <w:rsid w:val="00C7265B"/>
    <w:rsid w:val="00C72980"/>
    <w:rsid w:val="00C72996"/>
    <w:rsid w:val="00C72B37"/>
    <w:rsid w:val="00C72D7E"/>
    <w:rsid w:val="00C72F61"/>
    <w:rsid w:val="00C7337B"/>
    <w:rsid w:val="00C7340E"/>
    <w:rsid w:val="00C73631"/>
    <w:rsid w:val="00C73847"/>
    <w:rsid w:val="00C73ED4"/>
    <w:rsid w:val="00C742D9"/>
    <w:rsid w:val="00C74450"/>
    <w:rsid w:val="00C744A5"/>
    <w:rsid w:val="00C746E9"/>
    <w:rsid w:val="00C74E3E"/>
    <w:rsid w:val="00C74E55"/>
    <w:rsid w:val="00C74F79"/>
    <w:rsid w:val="00C752A3"/>
    <w:rsid w:val="00C755DC"/>
    <w:rsid w:val="00C75B6C"/>
    <w:rsid w:val="00C75C29"/>
    <w:rsid w:val="00C75EB0"/>
    <w:rsid w:val="00C7601C"/>
    <w:rsid w:val="00C76142"/>
    <w:rsid w:val="00C761C5"/>
    <w:rsid w:val="00C762E4"/>
    <w:rsid w:val="00C76677"/>
    <w:rsid w:val="00C76845"/>
    <w:rsid w:val="00C76907"/>
    <w:rsid w:val="00C76CAB"/>
    <w:rsid w:val="00C76CF2"/>
    <w:rsid w:val="00C76CF9"/>
    <w:rsid w:val="00C77024"/>
    <w:rsid w:val="00C771EE"/>
    <w:rsid w:val="00C7730B"/>
    <w:rsid w:val="00C77599"/>
    <w:rsid w:val="00C776E9"/>
    <w:rsid w:val="00C77AEE"/>
    <w:rsid w:val="00C77FCA"/>
    <w:rsid w:val="00C803B4"/>
    <w:rsid w:val="00C8075F"/>
    <w:rsid w:val="00C80C1C"/>
    <w:rsid w:val="00C80C67"/>
    <w:rsid w:val="00C81075"/>
    <w:rsid w:val="00C81199"/>
    <w:rsid w:val="00C8127F"/>
    <w:rsid w:val="00C8134A"/>
    <w:rsid w:val="00C8135C"/>
    <w:rsid w:val="00C816AD"/>
    <w:rsid w:val="00C81943"/>
    <w:rsid w:val="00C81CBD"/>
    <w:rsid w:val="00C81F61"/>
    <w:rsid w:val="00C82D87"/>
    <w:rsid w:val="00C82EC3"/>
    <w:rsid w:val="00C831E7"/>
    <w:rsid w:val="00C83287"/>
    <w:rsid w:val="00C834E3"/>
    <w:rsid w:val="00C836AB"/>
    <w:rsid w:val="00C83719"/>
    <w:rsid w:val="00C8371D"/>
    <w:rsid w:val="00C83BFD"/>
    <w:rsid w:val="00C83CA8"/>
    <w:rsid w:val="00C83D4F"/>
    <w:rsid w:val="00C840A3"/>
    <w:rsid w:val="00C843D9"/>
    <w:rsid w:val="00C844A4"/>
    <w:rsid w:val="00C8486F"/>
    <w:rsid w:val="00C848F7"/>
    <w:rsid w:val="00C84C0B"/>
    <w:rsid w:val="00C84DF0"/>
    <w:rsid w:val="00C8502F"/>
    <w:rsid w:val="00C85069"/>
    <w:rsid w:val="00C85311"/>
    <w:rsid w:val="00C856A3"/>
    <w:rsid w:val="00C85A31"/>
    <w:rsid w:val="00C85D64"/>
    <w:rsid w:val="00C8608E"/>
    <w:rsid w:val="00C861E3"/>
    <w:rsid w:val="00C8735C"/>
    <w:rsid w:val="00C87381"/>
    <w:rsid w:val="00C87C5E"/>
    <w:rsid w:val="00C902D8"/>
    <w:rsid w:val="00C90519"/>
    <w:rsid w:val="00C9056E"/>
    <w:rsid w:val="00C9084A"/>
    <w:rsid w:val="00C90947"/>
    <w:rsid w:val="00C90A28"/>
    <w:rsid w:val="00C90CC4"/>
    <w:rsid w:val="00C91000"/>
    <w:rsid w:val="00C913DE"/>
    <w:rsid w:val="00C9154A"/>
    <w:rsid w:val="00C91666"/>
    <w:rsid w:val="00C91777"/>
    <w:rsid w:val="00C91895"/>
    <w:rsid w:val="00C918F1"/>
    <w:rsid w:val="00C91F5F"/>
    <w:rsid w:val="00C923D3"/>
    <w:rsid w:val="00C926AE"/>
    <w:rsid w:val="00C9276A"/>
    <w:rsid w:val="00C92840"/>
    <w:rsid w:val="00C92964"/>
    <w:rsid w:val="00C929B7"/>
    <w:rsid w:val="00C929F2"/>
    <w:rsid w:val="00C92A76"/>
    <w:rsid w:val="00C92D4E"/>
    <w:rsid w:val="00C932D7"/>
    <w:rsid w:val="00C93909"/>
    <w:rsid w:val="00C93FC7"/>
    <w:rsid w:val="00C941E6"/>
    <w:rsid w:val="00C945A7"/>
    <w:rsid w:val="00C945FA"/>
    <w:rsid w:val="00C94AA6"/>
    <w:rsid w:val="00C95A9A"/>
    <w:rsid w:val="00C95C84"/>
    <w:rsid w:val="00C9610B"/>
    <w:rsid w:val="00C9675C"/>
    <w:rsid w:val="00C96EFD"/>
    <w:rsid w:val="00C96FC1"/>
    <w:rsid w:val="00C971DB"/>
    <w:rsid w:val="00C973B4"/>
    <w:rsid w:val="00C97793"/>
    <w:rsid w:val="00C979EA"/>
    <w:rsid w:val="00C97C2C"/>
    <w:rsid w:val="00C97E3F"/>
    <w:rsid w:val="00C97EF2"/>
    <w:rsid w:val="00CA0069"/>
    <w:rsid w:val="00CA086A"/>
    <w:rsid w:val="00CA08FB"/>
    <w:rsid w:val="00CA0906"/>
    <w:rsid w:val="00CA0D9F"/>
    <w:rsid w:val="00CA0EAF"/>
    <w:rsid w:val="00CA17E1"/>
    <w:rsid w:val="00CA1BEE"/>
    <w:rsid w:val="00CA20A9"/>
    <w:rsid w:val="00CA237E"/>
    <w:rsid w:val="00CA23FD"/>
    <w:rsid w:val="00CA2791"/>
    <w:rsid w:val="00CA280D"/>
    <w:rsid w:val="00CA2DF7"/>
    <w:rsid w:val="00CA2F06"/>
    <w:rsid w:val="00CA2FF1"/>
    <w:rsid w:val="00CA3135"/>
    <w:rsid w:val="00CA3402"/>
    <w:rsid w:val="00CA378A"/>
    <w:rsid w:val="00CA39AC"/>
    <w:rsid w:val="00CA3C63"/>
    <w:rsid w:val="00CA3E74"/>
    <w:rsid w:val="00CA3E7B"/>
    <w:rsid w:val="00CA4037"/>
    <w:rsid w:val="00CA40AE"/>
    <w:rsid w:val="00CA4BDB"/>
    <w:rsid w:val="00CA5496"/>
    <w:rsid w:val="00CA5917"/>
    <w:rsid w:val="00CA5BBE"/>
    <w:rsid w:val="00CA5C34"/>
    <w:rsid w:val="00CA5D47"/>
    <w:rsid w:val="00CA6096"/>
    <w:rsid w:val="00CA61C1"/>
    <w:rsid w:val="00CA6409"/>
    <w:rsid w:val="00CA67F4"/>
    <w:rsid w:val="00CA69E8"/>
    <w:rsid w:val="00CA7296"/>
    <w:rsid w:val="00CA754B"/>
    <w:rsid w:val="00CA7701"/>
    <w:rsid w:val="00CA7ED1"/>
    <w:rsid w:val="00CB073B"/>
    <w:rsid w:val="00CB0A46"/>
    <w:rsid w:val="00CB0E68"/>
    <w:rsid w:val="00CB1366"/>
    <w:rsid w:val="00CB16BE"/>
    <w:rsid w:val="00CB1E7A"/>
    <w:rsid w:val="00CB2494"/>
    <w:rsid w:val="00CB24FB"/>
    <w:rsid w:val="00CB34FE"/>
    <w:rsid w:val="00CB35F5"/>
    <w:rsid w:val="00CB3664"/>
    <w:rsid w:val="00CB3C81"/>
    <w:rsid w:val="00CB3D65"/>
    <w:rsid w:val="00CB3D85"/>
    <w:rsid w:val="00CB3D8E"/>
    <w:rsid w:val="00CB3E98"/>
    <w:rsid w:val="00CB3EA4"/>
    <w:rsid w:val="00CB3FBB"/>
    <w:rsid w:val="00CB41C1"/>
    <w:rsid w:val="00CB4A4C"/>
    <w:rsid w:val="00CB4FD6"/>
    <w:rsid w:val="00CB51B4"/>
    <w:rsid w:val="00CB5367"/>
    <w:rsid w:val="00CB5AA5"/>
    <w:rsid w:val="00CB5D6F"/>
    <w:rsid w:val="00CB5EB3"/>
    <w:rsid w:val="00CB6023"/>
    <w:rsid w:val="00CB6433"/>
    <w:rsid w:val="00CB6563"/>
    <w:rsid w:val="00CB6C02"/>
    <w:rsid w:val="00CB707D"/>
    <w:rsid w:val="00CB716E"/>
    <w:rsid w:val="00CB728B"/>
    <w:rsid w:val="00CB72E4"/>
    <w:rsid w:val="00CB7428"/>
    <w:rsid w:val="00CB7510"/>
    <w:rsid w:val="00CB766C"/>
    <w:rsid w:val="00CB775C"/>
    <w:rsid w:val="00CC0BD2"/>
    <w:rsid w:val="00CC0BDE"/>
    <w:rsid w:val="00CC0FD7"/>
    <w:rsid w:val="00CC1308"/>
    <w:rsid w:val="00CC16D8"/>
    <w:rsid w:val="00CC1A74"/>
    <w:rsid w:val="00CC22E5"/>
    <w:rsid w:val="00CC24F8"/>
    <w:rsid w:val="00CC2C70"/>
    <w:rsid w:val="00CC2F10"/>
    <w:rsid w:val="00CC30B7"/>
    <w:rsid w:val="00CC3479"/>
    <w:rsid w:val="00CC34E8"/>
    <w:rsid w:val="00CC36F1"/>
    <w:rsid w:val="00CC3844"/>
    <w:rsid w:val="00CC39A9"/>
    <w:rsid w:val="00CC3BC2"/>
    <w:rsid w:val="00CC3C0D"/>
    <w:rsid w:val="00CC3C64"/>
    <w:rsid w:val="00CC3DD1"/>
    <w:rsid w:val="00CC4074"/>
    <w:rsid w:val="00CC40EA"/>
    <w:rsid w:val="00CC4205"/>
    <w:rsid w:val="00CC4233"/>
    <w:rsid w:val="00CC4AB2"/>
    <w:rsid w:val="00CC4BE0"/>
    <w:rsid w:val="00CC50AF"/>
    <w:rsid w:val="00CC53B6"/>
    <w:rsid w:val="00CC5413"/>
    <w:rsid w:val="00CC5586"/>
    <w:rsid w:val="00CC56A1"/>
    <w:rsid w:val="00CC57FB"/>
    <w:rsid w:val="00CC58CE"/>
    <w:rsid w:val="00CC5E59"/>
    <w:rsid w:val="00CC64C6"/>
    <w:rsid w:val="00CC66F6"/>
    <w:rsid w:val="00CC67BD"/>
    <w:rsid w:val="00CC694F"/>
    <w:rsid w:val="00CC717E"/>
    <w:rsid w:val="00CC7719"/>
    <w:rsid w:val="00CC7774"/>
    <w:rsid w:val="00CC7815"/>
    <w:rsid w:val="00CC784A"/>
    <w:rsid w:val="00CC78CA"/>
    <w:rsid w:val="00CC7ADF"/>
    <w:rsid w:val="00CD01CB"/>
    <w:rsid w:val="00CD0285"/>
    <w:rsid w:val="00CD0A39"/>
    <w:rsid w:val="00CD0DF4"/>
    <w:rsid w:val="00CD1464"/>
    <w:rsid w:val="00CD1543"/>
    <w:rsid w:val="00CD16D3"/>
    <w:rsid w:val="00CD1AAA"/>
    <w:rsid w:val="00CD212C"/>
    <w:rsid w:val="00CD279E"/>
    <w:rsid w:val="00CD2BEA"/>
    <w:rsid w:val="00CD2DCE"/>
    <w:rsid w:val="00CD304D"/>
    <w:rsid w:val="00CD31F8"/>
    <w:rsid w:val="00CD3B12"/>
    <w:rsid w:val="00CD3E3E"/>
    <w:rsid w:val="00CD40B8"/>
    <w:rsid w:val="00CD4388"/>
    <w:rsid w:val="00CD4864"/>
    <w:rsid w:val="00CD4996"/>
    <w:rsid w:val="00CD49AB"/>
    <w:rsid w:val="00CD4B99"/>
    <w:rsid w:val="00CD4DCC"/>
    <w:rsid w:val="00CD527C"/>
    <w:rsid w:val="00CD53C6"/>
    <w:rsid w:val="00CD5718"/>
    <w:rsid w:val="00CD5777"/>
    <w:rsid w:val="00CD5A6D"/>
    <w:rsid w:val="00CD5ABF"/>
    <w:rsid w:val="00CD62DC"/>
    <w:rsid w:val="00CD63BE"/>
    <w:rsid w:val="00CD6516"/>
    <w:rsid w:val="00CD6DAB"/>
    <w:rsid w:val="00CD70B2"/>
    <w:rsid w:val="00CD72C2"/>
    <w:rsid w:val="00CD7651"/>
    <w:rsid w:val="00CD7D5F"/>
    <w:rsid w:val="00CE0212"/>
    <w:rsid w:val="00CE02B5"/>
    <w:rsid w:val="00CE031D"/>
    <w:rsid w:val="00CE06D0"/>
    <w:rsid w:val="00CE0A55"/>
    <w:rsid w:val="00CE0C12"/>
    <w:rsid w:val="00CE0EEE"/>
    <w:rsid w:val="00CE1007"/>
    <w:rsid w:val="00CE1620"/>
    <w:rsid w:val="00CE16A4"/>
    <w:rsid w:val="00CE1B26"/>
    <w:rsid w:val="00CE1D08"/>
    <w:rsid w:val="00CE2261"/>
    <w:rsid w:val="00CE2734"/>
    <w:rsid w:val="00CE292C"/>
    <w:rsid w:val="00CE2A7B"/>
    <w:rsid w:val="00CE2F25"/>
    <w:rsid w:val="00CE34E3"/>
    <w:rsid w:val="00CE3661"/>
    <w:rsid w:val="00CE4015"/>
    <w:rsid w:val="00CE4407"/>
    <w:rsid w:val="00CE4415"/>
    <w:rsid w:val="00CE4472"/>
    <w:rsid w:val="00CE4C53"/>
    <w:rsid w:val="00CE4F3A"/>
    <w:rsid w:val="00CE53F4"/>
    <w:rsid w:val="00CE5465"/>
    <w:rsid w:val="00CE58B4"/>
    <w:rsid w:val="00CE5BF7"/>
    <w:rsid w:val="00CE5D20"/>
    <w:rsid w:val="00CE6082"/>
    <w:rsid w:val="00CE6207"/>
    <w:rsid w:val="00CE6232"/>
    <w:rsid w:val="00CE6727"/>
    <w:rsid w:val="00CE6994"/>
    <w:rsid w:val="00CE7241"/>
    <w:rsid w:val="00CE7489"/>
    <w:rsid w:val="00CE76BF"/>
    <w:rsid w:val="00CE78F8"/>
    <w:rsid w:val="00CE7DC2"/>
    <w:rsid w:val="00CE7FF1"/>
    <w:rsid w:val="00CF028C"/>
    <w:rsid w:val="00CF03C4"/>
    <w:rsid w:val="00CF051E"/>
    <w:rsid w:val="00CF0870"/>
    <w:rsid w:val="00CF0C05"/>
    <w:rsid w:val="00CF0C6F"/>
    <w:rsid w:val="00CF0D7B"/>
    <w:rsid w:val="00CF176C"/>
    <w:rsid w:val="00CF17E2"/>
    <w:rsid w:val="00CF1B94"/>
    <w:rsid w:val="00CF1D23"/>
    <w:rsid w:val="00CF1D5E"/>
    <w:rsid w:val="00CF1D63"/>
    <w:rsid w:val="00CF229F"/>
    <w:rsid w:val="00CF25F1"/>
    <w:rsid w:val="00CF2651"/>
    <w:rsid w:val="00CF2BA1"/>
    <w:rsid w:val="00CF2CBD"/>
    <w:rsid w:val="00CF3288"/>
    <w:rsid w:val="00CF35B6"/>
    <w:rsid w:val="00CF3F70"/>
    <w:rsid w:val="00CF4494"/>
    <w:rsid w:val="00CF476C"/>
    <w:rsid w:val="00CF4781"/>
    <w:rsid w:val="00CF4818"/>
    <w:rsid w:val="00CF49C7"/>
    <w:rsid w:val="00CF4DDA"/>
    <w:rsid w:val="00CF4F7B"/>
    <w:rsid w:val="00CF51CB"/>
    <w:rsid w:val="00CF5469"/>
    <w:rsid w:val="00CF574C"/>
    <w:rsid w:val="00CF57E5"/>
    <w:rsid w:val="00CF5C5D"/>
    <w:rsid w:val="00CF67C9"/>
    <w:rsid w:val="00CF7105"/>
    <w:rsid w:val="00CF7422"/>
    <w:rsid w:val="00CF7C20"/>
    <w:rsid w:val="00CF7D86"/>
    <w:rsid w:val="00D0010D"/>
    <w:rsid w:val="00D004F3"/>
    <w:rsid w:val="00D006E5"/>
    <w:rsid w:val="00D006E6"/>
    <w:rsid w:val="00D009B3"/>
    <w:rsid w:val="00D00B2A"/>
    <w:rsid w:val="00D00C84"/>
    <w:rsid w:val="00D01668"/>
    <w:rsid w:val="00D01683"/>
    <w:rsid w:val="00D021FB"/>
    <w:rsid w:val="00D030E5"/>
    <w:rsid w:val="00D03322"/>
    <w:rsid w:val="00D0345B"/>
    <w:rsid w:val="00D03571"/>
    <w:rsid w:val="00D03600"/>
    <w:rsid w:val="00D0362E"/>
    <w:rsid w:val="00D03857"/>
    <w:rsid w:val="00D03B5A"/>
    <w:rsid w:val="00D03C75"/>
    <w:rsid w:val="00D0413E"/>
    <w:rsid w:val="00D04203"/>
    <w:rsid w:val="00D04268"/>
    <w:rsid w:val="00D0476C"/>
    <w:rsid w:val="00D04960"/>
    <w:rsid w:val="00D04CDA"/>
    <w:rsid w:val="00D05812"/>
    <w:rsid w:val="00D05D57"/>
    <w:rsid w:val="00D05E75"/>
    <w:rsid w:val="00D0645C"/>
    <w:rsid w:val="00D065A3"/>
    <w:rsid w:val="00D065B6"/>
    <w:rsid w:val="00D067E5"/>
    <w:rsid w:val="00D06914"/>
    <w:rsid w:val="00D06C90"/>
    <w:rsid w:val="00D06D37"/>
    <w:rsid w:val="00D07160"/>
    <w:rsid w:val="00D07386"/>
    <w:rsid w:val="00D0773F"/>
    <w:rsid w:val="00D0785A"/>
    <w:rsid w:val="00D07E18"/>
    <w:rsid w:val="00D10B59"/>
    <w:rsid w:val="00D10D47"/>
    <w:rsid w:val="00D10DEB"/>
    <w:rsid w:val="00D11713"/>
    <w:rsid w:val="00D1176A"/>
    <w:rsid w:val="00D11A8E"/>
    <w:rsid w:val="00D11ADF"/>
    <w:rsid w:val="00D11E8F"/>
    <w:rsid w:val="00D12915"/>
    <w:rsid w:val="00D129ED"/>
    <w:rsid w:val="00D1320E"/>
    <w:rsid w:val="00D1349B"/>
    <w:rsid w:val="00D135CA"/>
    <w:rsid w:val="00D13955"/>
    <w:rsid w:val="00D13B8A"/>
    <w:rsid w:val="00D13C6F"/>
    <w:rsid w:val="00D14B19"/>
    <w:rsid w:val="00D15952"/>
    <w:rsid w:val="00D15D72"/>
    <w:rsid w:val="00D15EDA"/>
    <w:rsid w:val="00D163B8"/>
    <w:rsid w:val="00D16591"/>
    <w:rsid w:val="00D16655"/>
    <w:rsid w:val="00D168AA"/>
    <w:rsid w:val="00D169FB"/>
    <w:rsid w:val="00D16B79"/>
    <w:rsid w:val="00D16D33"/>
    <w:rsid w:val="00D17102"/>
    <w:rsid w:val="00D172C3"/>
    <w:rsid w:val="00D17CC2"/>
    <w:rsid w:val="00D20136"/>
    <w:rsid w:val="00D20383"/>
    <w:rsid w:val="00D20812"/>
    <w:rsid w:val="00D20B37"/>
    <w:rsid w:val="00D21176"/>
    <w:rsid w:val="00D211FA"/>
    <w:rsid w:val="00D21376"/>
    <w:rsid w:val="00D21DE8"/>
    <w:rsid w:val="00D220B7"/>
    <w:rsid w:val="00D2242F"/>
    <w:rsid w:val="00D22727"/>
    <w:rsid w:val="00D228D5"/>
    <w:rsid w:val="00D22A69"/>
    <w:rsid w:val="00D23110"/>
    <w:rsid w:val="00D232F1"/>
    <w:rsid w:val="00D23342"/>
    <w:rsid w:val="00D2338A"/>
    <w:rsid w:val="00D2361B"/>
    <w:rsid w:val="00D23724"/>
    <w:rsid w:val="00D237DB"/>
    <w:rsid w:val="00D239DE"/>
    <w:rsid w:val="00D23C17"/>
    <w:rsid w:val="00D23D52"/>
    <w:rsid w:val="00D23DE8"/>
    <w:rsid w:val="00D24849"/>
    <w:rsid w:val="00D24C3F"/>
    <w:rsid w:val="00D25044"/>
    <w:rsid w:val="00D251FC"/>
    <w:rsid w:val="00D25441"/>
    <w:rsid w:val="00D255E0"/>
    <w:rsid w:val="00D256C3"/>
    <w:rsid w:val="00D2576B"/>
    <w:rsid w:val="00D257B3"/>
    <w:rsid w:val="00D25947"/>
    <w:rsid w:val="00D25F5C"/>
    <w:rsid w:val="00D26147"/>
    <w:rsid w:val="00D2624A"/>
    <w:rsid w:val="00D26741"/>
    <w:rsid w:val="00D26803"/>
    <w:rsid w:val="00D26E19"/>
    <w:rsid w:val="00D2719A"/>
    <w:rsid w:val="00D274B5"/>
    <w:rsid w:val="00D27577"/>
    <w:rsid w:val="00D27C96"/>
    <w:rsid w:val="00D3051D"/>
    <w:rsid w:val="00D30BBD"/>
    <w:rsid w:val="00D31548"/>
    <w:rsid w:val="00D318DB"/>
    <w:rsid w:val="00D31E35"/>
    <w:rsid w:val="00D321F1"/>
    <w:rsid w:val="00D32280"/>
    <w:rsid w:val="00D32B5F"/>
    <w:rsid w:val="00D334D4"/>
    <w:rsid w:val="00D33508"/>
    <w:rsid w:val="00D3361F"/>
    <w:rsid w:val="00D33819"/>
    <w:rsid w:val="00D33890"/>
    <w:rsid w:val="00D338C7"/>
    <w:rsid w:val="00D33ADB"/>
    <w:rsid w:val="00D33BD8"/>
    <w:rsid w:val="00D33D1E"/>
    <w:rsid w:val="00D33E96"/>
    <w:rsid w:val="00D33F79"/>
    <w:rsid w:val="00D341F7"/>
    <w:rsid w:val="00D342BF"/>
    <w:rsid w:val="00D34362"/>
    <w:rsid w:val="00D3467D"/>
    <w:rsid w:val="00D3469E"/>
    <w:rsid w:val="00D34710"/>
    <w:rsid w:val="00D3489F"/>
    <w:rsid w:val="00D34B03"/>
    <w:rsid w:val="00D34B5A"/>
    <w:rsid w:val="00D35525"/>
    <w:rsid w:val="00D356C2"/>
    <w:rsid w:val="00D359C6"/>
    <w:rsid w:val="00D35D0D"/>
    <w:rsid w:val="00D365A0"/>
    <w:rsid w:val="00D36A18"/>
    <w:rsid w:val="00D36A50"/>
    <w:rsid w:val="00D36DC5"/>
    <w:rsid w:val="00D3722D"/>
    <w:rsid w:val="00D37365"/>
    <w:rsid w:val="00D374C6"/>
    <w:rsid w:val="00D37773"/>
    <w:rsid w:val="00D37E46"/>
    <w:rsid w:val="00D40A0B"/>
    <w:rsid w:val="00D40C02"/>
    <w:rsid w:val="00D40F2E"/>
    <w:rsid w:val="00D41B43"/>
    <w:rsid w:val="00D42882"/>
    <w:rsid w:val="00D42A44"/>
    <w:rsid w:val="00D42B7F"/>
    <w:rsid w:val="00D42DA4"/>
    <w:rsid w:val="00D4330B"/>
    <w:rsid w:val="00D4358D"/>
    <w:rsid w:val="00D435DC"/>
    <w:rsid w:val="00D437B2"/>
    <w:rsid w:val="00D43BEE"/>
    <w:rsid w:val="00D440FA"/>
    <w:rsid w:val="00D445C7"/>
    <w:rsid w:val="00D44637"/>
    <w:rsid w:val="00D44857"/>
    <w:rsid w:val="00D44E43"/>
    <w:rsid w:val="00D44EF3"/>
    <w:rsid w:val="00D44F41"/>
    <w:rsid w:val="00D453C6"/>
    <w:rsid w:val="00D45A60"/>
    <w:rsid w:val="00D45D2A"/>
    <w:rsid w:val="00D45EC6"/>
    <w:rsid w:val="00D466C2"/>
    <w:rsid w:val="00D4681B"/>
    <w:rsid w:val="00D468CF"/>
    <w:rsid w:val="00D46DD7"/>
    <w:rsid w:val="00D46FB0"/>
    <w:rsid w:val="00D47278"/>
    <w:rsid w:val="00D472BB"/>
    <w:rsid w:val="00D474B9"/>
    <w:rsid w:val="00D474DE"/>
    <w:rsid w:val="00D476B1"/>
    <w:rsid w:val="00D5009E"/>
    <w:rsid w:val="00D5044B"/>
    <w:rsid w:val="00D50568"/>
    <w:rsid w:val="00D50675"/>
    <w:rsid w:val="00D50AF7"/>
    <w:rsid w:val="00D51419"/>
    <w:rsid w:val="00D515F8"/>
    <w:rsid w:val="00D51860"/>
    <w:rsid w:val="00D51887"/>
    <w:rsid w:val="00D518B1"/>
    <w:rsid w:val="00D518E6"/>
    <w:rsid w:val="00D519F4"/>
    <w:rsid w:val="00D51B8D"/>
    <w:rsid w:val="00D520A0"/>
    <w:rsid w:val="00D52187"/>
    <w:rsid w:val="00D52775"/>
    <w:rsid w:val="00D52928"/>
    <w:rsid w:val="00D52B5F"/>
    <w:rsid w:val="00D52EFD"/>
    <w:rsid w:val="00D53981"/>
    <w:rsid w:val="00D53DB6"/>
    <w:rsid w:val="00D54385"/>
    <w:rsid w:val="00D54686"/>
    <w:rsid w:val="00D546DC"/>
    <w:rsid w:val="00D54E1D"/>
    <w:rsid w:val="00D55264"/>
    <w:rsid w:val="00D552E5"/>
    <w:rsid w:val="00D556ED"/>
    <w:rsid w:val="00D5580A"/>
    <w:rsid w:val="00D55E0E"/>
    <w:rsid w:val="00D55F31"/>
    <w:rsid w:val="00D561CA"/>
    <w:rsid w:val="00D56801"/>
    <w:rsid w:val="00D56CA6"/>
    <w:rsid w:val="00D56CCE"/>
    <w:rsid w:val="00D56FBB"/>
    <w:rsid w:val="00D57627"/>
    <w:rsid w:val="00D57C0F"/>
    <w:rsid w:val="00D57CDC"/>
    <w:rsid w:val="00D57DF6"/>
    <w:rsid w:val="00D6018F"/>
    <w:rsid w:val="00D601D8"/>
    <w:rsid w:val="00D60310"/>
    <w:rsid w:val="00D6045A"/>
    <w:rsid w:val="00D6058E"/>
    <w:rsid w:val="00D60881"/>
    <w:rsid w:val="00D60A92"/>
    <w:rsid w:val="00D60BF6"/>
    <w:rsid w:val="00D611A0"/>
    <w:rsid w:val="00D61554"/>
    <w:rsid w:val="00D6191B"/>
    <w:rsid w:val="00D61C1D"/>
    <w:rsid w:val="00D61D08"/>
    <w:rsid w:val="00D61D1F"/>
    <w:rsid w:val="00D629D4"/>
    <w:rsid w:val="00D62A4B"/>
    <w:rsid w:val="00D6309D"/>
    <w:rsid w:val="00D63187"/>
    <w:rsid w:val="00D635BF"/>
    <w:rsid w:val="00D63851"/>
    <w:rsid w:val="00D63C0B"/>
    <w:rsid w:val="00D63CE0"/>
    <w:rsid w:val="00D64099"/>
    <w:rsid w:val="00D641A8"/>
    <w:rsid w:val="00D64315"/>
    <w:rsid w:val="00D64728"/>
    <w:rsid w:val="00D64784"/>
    <w:rsid w:val="00D64A38"/>
    <w:rsid w:val="00D65021"/>
    <w:rsid w:val="00D651F1"/>
    <w:rsid w:val="00D6580C"/>
    <w:rsid w:val="00D65EEE"/>
    <w:rsid w:val="00D66012"/>
    <w:rsid w:val="00D664C3"/>
    <w:rsid w:val="00D66874"/>
    <w:rsid w:val="00D66D0F"/>
    <w:rsid w:val="00D66EA1"/>
    <w:rsid w:val="00D67332"/>
    <w:rsid w:val="00D67336"/>
    <w:rsid w:val="00D6734B"/>
    <w:rsid w:val="00D677BE"/>
    <w:rsid w:val="00D67862"/>
    <w:rsid w:val="00D67A92"/>
    <w:rsid w:val="00D67B4C"/>
    <w:rsid w:val="00D67ED8"/>
    <w:rsid w:val="00D67FB3"/>
    <w:rsid w:val="00D70A23"/>
    <w:rsid w:val="00D70A70"/>
    <w:rsid w:val="00D714F3"/>
    <w:rsid w:val="00D71944"/>
    <w:rsid w:val="00D71E14"/>
    <w:rsid w:val="00D726AD"/>
    <w:rsid w:val="00D728E1"/>
    <w:rsid w:val="00D7292B"/>
    <w:rsid w:val="00D7294E"/>
    <w:rsid w:val="00D73027"/>
    <w:rsid w:val="00D73447"/>
    <w:rsid w:val="00D73570"/>
    <w:rsid w:val="00D73611"/>
    <w:rsid w:val="00D73CA6"/>
    <w:rsid w:val="00D7471E"/>
    <w:rsid w:val="00D74A3D"/>
    <w:rsid w:val="00D74E20"/>
    <w:rsid w:val="00D7508A"/>
    <w:rsid w:val="00D7510A"/>
    <w:rsid w:val="00D75209"/>
    <w:rsid w:val="00D75822"/>
    <w:rsid w:val="00D75CB2"/>
    <w:rsid w:val="00D75EAF"/>
    <w:rsid w:val="00D761FA"/>
    <w:rsid w:val="00D76C42"/>
    <w:rsid w:val="00D76EB4"/>
    <w:rsid w:val="00D76EEF"/>
    <w:rsid w:val="00D76F95"/>
    <w:rsid w:val="00D778A9"/>
    <w:rsid w:val="00D8008C"/>
    <w:rsid w:val="00D803A3"/>
    <w:rsid w:val="00D80547"/>
    <w:rsid w:val="00D80E49"/>
    <w:rsid w:val="00D8105D"/>
    <w:rsid w:val="00D81265"/>
    <w:rsid w:val="00D81323"/>
    <w:rsid w:val="00D82296"/>
    <w:rsid w:val="00D8277A"/>
    <w:rsid w:val="00D8280D"/>
    <w:rsid w:val="00D829BA"/>
    <w:rsid w:val="00D82A11"/>
    <w:rsid w:val="00D82C33"/>
    <w:rsid w:val="00D82CE7"/>
    <w:rsid w:val="00D82D8A"/>
    <w:rsid w:val="00D82DEE"/>
    <w:rsid w:val="00D82EAE"/>
    <w:rsid w:val="00D82F48"/>
    <w:rsid w:val="00D8341A"/>
    <w:rsid w:val="00D8361B"/>
    <w:rsid w:val="00D83910"/>
    <w:rsid w:val="00D839CD"/>
    <w:rsid w:val="00D841EA"/>
    <w:rsid w:val="00D8441D"/>
    <w:rsid w:val="00D84653"/>
    <w:rsid w:val="00D84834"/>
    <w:rsid w:val="00D84D56"/>
    <w:rsid w:val="00D855AF"/>
    <w:rsid w:val="00D8560A"/>
    <w:rsid w:val="00D85743"/>
    <w:rsid w:val="00D862F6"/>
    <w:rsid w:val="00D86383"/>
    <w:rsid w:val="00D86417"/>
    <w:rsid w:val="00D8650C"/>
    <w:rsid w:val="00D86586"/>
    <w:rsid w:val="00D8684F"/>
    <w:rsid w:val="00D86BE1"/>
    <w:rsid w:val="00D8777F"/>
    <w:rsid w:val="00D87BF1"/>
    <w:rsid w:val="00D87E75"/>
    <w:rsid w:val="00D87FB5"/>
    <w:rsid w:val="00D900BC"/>
    <w:rsid w:val="00D90277"/>
    <w:rsid w:val="00D9033D"/>
    <w:rsid w:val="00D90857"/>
    <w:rsid w:val="00D909E3"/>
    <w:rsid w:val="00D90EAF"/>
    <w:rsid w:val="00D9105C"/>
    <w:rsid w:val="00D911E6"/>
    <w:rsid w:val="00D91440"/>
    <w:rsid w:val="00D9186B"/>
    <w:rsid w:val="00D919B6"/>
    <w:rsid w:val="00D91ED5"/>
    <w:rsid w:val="00D92559"/>
    <w:rsid w:val="00D925D4"/>
    <w:rsid w:val="00D92ACF"/>
    <w:rsid w:val="00D92E24"/>
    <w:rsid w:val="00D92F8A"/>
    <w:rsid w:val="00D93463"/>
    <w:rsid w:val="00D93BFD"/>
    <w:rsid w:val="00D93D8D"/>
    <w:rsid w:val="00D93FEC"/>
    <w:rsid w:val="00D941BC"/>
    <w:rsid w:val="00D942B0"/>
    <w:rsid w:val="00D9433A"/>
    <w:rsid w:val="00D9443B"/>
    <w:rsid w:val="00D949B1"/>
    <w:rsid w:val="00D949E4"/>
    <w:rsid w:val="00D95007"/>
    <w:rsid w:val="00D9500B"/>
    <w:rsid w:val="00D951A4"/>
    <w:rsid w:val="00D955A6"/>
    <w:rsid w:val="00D95C80"/>
    <w:rsid w:val="00D95E82"/>
    <w:rsid w:val="00D96272"/>
    <w:rsid w:val="00D962A8"/>
    <w:rsid w:val="00D9646F"/>
    <w:rsid w:val="00D9655A"/>
    <w:rsid w:val="00D96846"/>
    <w:rsid w:val="00D96A1B"/>
    <w:rsid w:val="00D96BCF"/>
    <w:rsid w:val="00D96DEB"/>
    <w:rsid w:val="00D97822"/>
    <w:rsid w:val="00DA039C"/>
    <w:rsid w:val="00DA0524"/>
    <w:rsid w:val="00DA0573"/>
    <w:rsid w:val="00DA05F2"/>
    <w:rsid w:val="00DA0875"/>
    <w:rsid w:val="00DA08DB"/>
    <w:rsid w:val="00DA0F19"/>
    <w:rsid w:val="00DA1103"/>
    <w:rsid w:val="00DA111C"/>
    <w:rsid w:val="00DA119F"/>
    <w:rsid w:val="00DA138F"/>
    <w:rsid w:val="00DA1630"/>
    <w:rsid w:val="00DA19E4"/>
    <w:rsid w:val="00DA1CF6"/>
    <w:rsid w:val="00DA249B"/>
    <w:rsid w:val="00DA2831"/>
    <w:rsid w:val="00DA2841"/>
    <w:rsid w:val="00DA289B"/>
    <w:rsid w:val="00DA2F06"/>
    <w:rsid w:val="00DA2FC3"/>
    <w:rsid w:val="00DA3174"/>
    <w:rsid w:val="00DA32DE"/>
    <w:rsid w:val="00DA3CE0"/>
    <w:rsid w:val="00DA3D6B"/>
    <w:rsid w:val="00DA3DEF"/>
    <w:rsid w:val="00DA40D2"/>
    <w:rsid w:val="00DA42FA"/>
    <w:rsid w:val="00DA459C"/>
    <w:rsid w:val="00DA45DB"/>
    <w:rsid w:val="00DA4606"/>
    <w:rsid w:val="00DA4891"/>
    <w:rsid w:val="00DA540E"/>
    <w:rsid w:val="00DA5D13"/>
    <w:rsid w:val="00DA5DF2"/>
    <w:rsid w:val="00DA5F45"/>
    <w:rsid w:val="00DA6054"/>
    <w:rsid w:val="00DA62BC"/>
    <w:rsid w:val="00DA62E5"/>
    <w:rsid w:val="00DA64CD"/>
    <w:rsid w:val="00DA67BE"/>
    <w:rsid w:val="00DA6FDB"/>
    <w:rsid w:val="00DA76E3"/>
    <w:rsid w:val="00DA774E"/>
    <w:rsid w:val="00DA7A67"/>
    <w:rsid w:val="00DA7A82"/>
    <w:rsid w:val="00DA7EB9"/>
    <w:rsid w:val="00DB002D"/>
    <w:rsid w:val="00DB01CE"/>
    <w:rsid w:val="00DB035F"/>
    <w:rsid w:val="00DB05C0"/>
    <w:rsid w:val="00DB0E57"/>
    <w:rsid w:val="00DB0EC9"/>
    <w:rsid w:val="00DB0F91"/>
    <w:rsid w:val="00DB1021"/>
    <w:rsid w:val="00DB10AB"/>
    <w:rsid w:val="00DB13EB"/>
    <w:rsid w:val="00DB1753"/>
    <w:rsid w:val="00DB179B"/>
    <w:rsid w:val="00DB1F8D"/>
    <w:rsid w:val="00DB2495"/>
    <w:rsid w:val="00DB32BF"/>
    <w:rsid w:val="00DB369F"/>
    <w:rsid w:val="00DB37F2"/>
    <w:rsid w:val="00DB3900"/>
    <w:rsid w:val="00DB3FAC"/>
    <w:rsid w:val="00DB4144"/>
    <w:rsid w:val="00DB4933"/>
    <w:rsid w:val="00DB4A03"/>
    <w:rsid w:val="00DB5062"/>
    <w:rsid w:val="00DB5348"/>
    <w:rsid w:val="00DB5438"/>
    <w:rsid w:val="00DB5A9B"/>
    <w:rsid w:val="00DB694F"/>
    <w:rsid w:val="00DB6AE6"/>
    <w:rsid w:val="00DB6D8D"/>
    <w:rsid w:val="00DB6E7F"/>
    <w:rsid w:val="00DB6F56"/>
    <w:rsid w:val="00DB7415"/>
    <w:rsid w:val="00DB7B15"/>
    <w:rsid w:val="00DB7B6A"/>
    <w:rsid w:val="00DB7C31"/>
    <w:rsid w:val="00DB7CD5"/>
    <w:rsid w:val="00DB7F55"/>
    <w:rsid w:val="00DC084B"/>
    <w:rsid w:val="00DC08FC"/>
    <w:rsid w:val="00DC093D"/>
    <w:rsid w:val="00DC0CAF"/>
    <w:rsid w:val="00DC0D77"/>
    <w:rsid w:val="00DC0E48"/>
    <w:rsid w:val="00DC1A2B"/>
    <w:rsid w:val="00DC1A41"/>
    <w:rsid w:val="00DC1A90"/>
    <w:rsid w:val="00DC1C2D"/>
    <w:rsid w:val="00DC1C54"/>
    <w:rsid w:val="00DC1E44"/>
    <w:rsid w:val="00DC24B0"/>
    <w:rsid w:val="00DC272A"/>
    <w:rsid w:val="00DC337E"/>
    <w:rsid w:val="00DC33C4"/>
    <w:rsid w:val="00DC3945"/>
    <w:rsid w:val="00DC4075"/>
    <w:rsid w:val="00DC44CA"/>
    <w:rsid w:val="00DC4B6C"/>
    <w:rsid w:val="00DC5092"/>
    <w:rsid w:val="00DC56EA"/>
    <w:rsid w:val="00DC5823"/>
    <w:rsid w:val="00DC5D03"/>
    <w:rsid w:val="00DC5F4E"/>
    <w:rsid w:val="00DC605B"/>
    <w:rsid w:val="00DC6282"/>
    <w:rsid w:val="00DC6369"/>
    <w:rsid w:val="00DC6530"/>
    <w:rsid w:val="00DC692C"/>
    <w:rsid w:val="00DC6F75"/>
    <w:rsid w:val="00DC78FA"/>
    <w:rsid w:val="00DC7D28"/>
    <w:rsid w:val="00DD0683"/>
    <w:rsid w:val="00DD070B"/>
    <w:rsid w:val="00DD0A02"/>
    <w:rsid w:val="00DD0F19"/>
    <w:rsid w:val="00DD0F41"/>
    <w:rsid w:val="00DD0FB5"/>
    <w:rsid w:val="00DD186F"/>
    <w:rsid w:val="00DD1CEF"/>
    <w:rsid w:val="00DD1E16"/>
    <w:rsid w:val="00DD20C8"/>
    <w:rsid w:val="00DD20D0"/>
    <w:rsid w:val="00DD241F"/>
    <w:rsid w:val="00DD26BA"/>
    <w:rsid w:val="00DD3073"/>
    <w:rsid w:val="00DD3079"/>
    <w:rsid w:val="00DD30C3"/>
    <w:rsid w:val="00DD3178"/>
    <w:rsid w:val="00DD31CF"/>
    <w:rsid w:val="00DD35A8"/>
    <w:rsid w:val="00DD3A5F"/>
    <w:rsid w:val="00DD3B29"/>
    <w:rsid w:val="00DD3E15"/>
    <w:rsid w:val="00DD4495"/>
    <w:rsid w:val="00DD4AEB"/>
    <w:rsid w:val="00DD4CA7"/>
    <w:rsid w:val="00DD509C"/>
    <w:rsid w:val="00DD5195"/>
    <w:rsid w:val="00DD5264"/>
    <w:rsid w:val="00DD5591"/>
    <w:rsid w:val="00DD5B44"/>
    <w:rsid w:val="00DD5D08"/>
    <w:rsid w:val="00DD5E11"/>
    <w:rsid w:val="00DD5E91"/>
    <w:rsid w:val="00DD6142"/>
    <w:rsid w:val="00DD6644"/>
    <w:rsid w:val="00DD6BE9"/>
    <w:rsid w:val="00DD6D1C"/>
    <w:rsid w:val="00DD7064"/>
    <w:rsid w:val="00DD70BA"/>
    <w:rsid w:val="00DD7500"/>
    <w:rsid w:val="00DD7A67"/>
    <w:rsid w:val="00DD7BD5"/>
    <w:rsid w:val="00DE06D1"/>
    <w:rsid w:val="00DE226B"/>
    <w:rsid w:val="00DE271B"/>
    <w:rsid w:val="00DE33BC"/>
    <w:rsid w:val="00DE3836"/>
    <w:rsid w:val="00DE39B8"/>
    <w:rsid w:val="00DE3B28"/>
    <w:rsid w:val="00DE3FA1"/>
    <w:rsid w:val="00DE4A6C"/>
    <w:rsid w:val="00DE4CF7"/>
    <w:rsid w:val="00DE50FC"/>
    <w:rsid w:val="00DE5173"/>
    <w:rsid w:val="00DE5192"/>
    <w:rsid w:val="00DE5EFD"/>
    <w:rsid w:val="00DE69E3"/>
    <w:rsid w:val="00DE6AB5"/>
    <w:rsid w:val="00DE6B63"/>
    <w:rsid w:val="00DE6CB3"/>
    <w:rsid w:val="00DE6F6D"/>
    <w:rsid w:val="00DE6F8F"/>
    <w:rsid w:val="00DE72DE"/>
    <w:rsid w:val="00DE77E7"/>
    <w:rsid w:val="00DF00BC"/>
    <w:rsid w:val="00DF00F4"/>
    <w:rsid w:val="00DF03DA"/>
    <w:rsid w:val="00DF040D"/>
    <w:rsid w:val="00DF059A"/>
    <w:rsid w:val="00DF06CF"/>
    <w:rsid w:val="00DF087A"/>
    <w:rsid w:val="00DF0BE6"/>
    <w:rsid w:val="00DF133D"/>
    <w:rsid w:val="00DF154D"/>
    <w:rsid w:val="00DF19B4"/>
    <w:rsid w:val="00DF2005"/>
    <w:rsid w:val="00DF249A"/>
    <w:rsid w:val="00DF277E"/>
    <w:rsid w:val="00DF27D6"/>
    <w:rsid w:val="00DF29CE"/>
    <w:rsid w:val="00DF2CB9"/>
    <w:rsid w:val="00DF2E71"/>
    <w:rsid w:val="00DF2F8A"/>
    <w:rsid w:val="00DF313A"/>
    <w:rsid w:val="00DF3315"/>
    <w:rsid w:val="00DF3353"/>
    <w:rsid w:val="00DF33B4"/>
    <w:rsid w:val="00DF3528"/>
    <w:rsid w:val="00DF3BD6"/>
    <w:rsid w:val="00DF3F31"/>
    <w:rsid w:val="00DF4090"/>
    <w:rsid w:val="00DF4C1B"/>
    <w:rsid w:val="00DF51D3"/>
    <w:rsid w:val="00DF52CE"/>
    <w:rsid w:val="00DF5346"/>
    <w:rsid w:val="00DF554C"/>
    <w:rsid w:val="00DF555F"/>
    <w:rsid w:val="00DF571D"/>
    <w:rsid w:val="00DF5DA6"/>
    <w:rsid w:val="00DF5E86"/>
    <w:rsid w:val="00DF5FD8"/>
    <w:rsid w:val="00DF6251"/>
    <w:rsid w:val="00DF673C"/>
    <w:rsid w:val="00DF6758"/>
    <w:rsid w:val="00DF6B8E"/>
    <w:rsid w:val="00DF6FF5"/>
    <w:rsid w:val="00DF7287"/>
    <w:rsid w:val="00DF7412"/>
    <w:rsid w:val="00DF75F9"/>
    <w:rsid w:val="00DF7640"/>
    <w:rsid w:val="00DF7BFE"/>
    <w:rsid w:val="00E0040E"/>
    <w:rsid w:val="00E00ABA"/>
    <w:rsid w:val="00E00BC3"/>
    <w:rsid w:val="00E00C62"/>
    <w:rsid w:val="00E01061"/>
    <w:rsid w:val="00E01705"/>
    <w:rsid w:val="00E0183F"/>
    <w:rsid w:val="00E018FA"/>
    <w:rsid w:val="00E02051"/>
    <w:rsid w:val="00E0238A"/>
    <w:rsid w:val="00E02459"/>
    <w:rsid w:val="00E025E0"/>
    <w:rsid w:val="00E027FB"/>
    <w:rsid w:val="00E02AE8"/>
    <w:rsid w:val="00E03382"/>
    <w:rsid w:val="00E03442"/>
    <w:rsid w:val="00E03926"/>
    <w:rsid w:val="00E0464D"/>
    <w:rsid w:val="00E04DF1"/>
    <w:rsid w:val="00E04F66"/>
    <w:rsid w:val="00E04FB5"/>
    <w:rsid w:val="00E05083"/>
    <w:rsid w:val="00E05220"/>
    <w:rsid w:val="00E054EA"/>
    <w:rsid w:val="00E0579F"/>
    <w:rsid w:val="00E05B99"/>
    <w:rsid w:val="00E05DA7"/>
    <w:rsid w:val="00E05E70"/>
    <w:rsid w:val="00E061ED"/>
    <w:rsid w:val="00E061F6"/>
    <w:rsid w:val="00E064D8"/>
    <w:rsid w:val="00E069A0"/>
    <w:rsid w:val="00E06E3D"/>
    <w:rsid w:val="00E06E7C"/>
    <w:rsid w:val="00E06EC4"/>
    <w:rsid w:val="00E07512"/>
    <w:rsid w:val="00E0766B"/>
    <w:rsid w:val="00E079D8"/>
    <w:rsid w:val="00E079E2"/>
    <w:rsid w:val="00E07B5D"/>
    <w:rsid w:val="00E07EAF"/>
    <w:rsid w:val="00E100ED"/>
    <w:rsid w:val="00E103DA"/>
    <w:rsid w:val="00E108C4"/>
    <w:rsid w:val="00E10BFD"/>
    <w:rsid w:val="00E10CC6"/>
    <w:rsid w:val="00E112FF"/>
    <w:rsid w:val="00E11385"/>
    <w:rsid w:val="00E11420"/>
    <w:rsid w:val="00E118ED"/>
    <w:rsid w:val="00E11F5D"/>
    <w:rsid w:val="00E124DB"/>
    <w:rsid w:val="00E13477"/>
    <w:rsid w:val="00E13C1D"/>
    <w:rsid w:val="00E13CAD"/>
    <w:rsid w:val="00E13EB8"/>
    <w:rsid w:val="00E145EE"/>
    <w:rsid w:val="00E14887"/>
    <w:rsid w:val="00E14A40"/>
    <w:rsid w:val="00E14CE8"/>
    <w:rsid w:val="00E14F88"/>
    <w:rsid w:val="00E151F5"/>
    <w:rsid w:val="00E15315"/>
    <w:rsid w:val="00E155D9"/>
    <w:rsid w:val="00E15F05"/>
    <w:rsid w:val="00E160D2"/>
    <w:rsid w:val="00E16148"/>
    <w:rsid w:val="00E161CF"/>
    <w:rsid w:val="00E168FD"/>
    <w:rsid w:val="00E16FD7"/>
    <w:rsid w:val="00E200D0"/>
    <w:rsid w:val="00E202FC"/>
    <w:rsid w:val="00E20595"/>
    <w:rsid w:val="00E20786"/>
    <w:rsid w:val="00E20A7A"/>
    <w:rsid w:val="00E2127A"/>
    <w:rsid w:val="00E21322"/>
    <w:rsid w:val="00E213A2"/>
    <w:rsid w:val="00E21482"/>
    <w:rsid w:val="00E216C2"/>
    <w:rsid w:val="00E219D2"/>
    <w:rsid w:val="00E21A8A"/>
    <w:rsid w:val="00E21CD6"/>
    <w:rsid w:val="00E21F99"/>
    <w:rsid w:val="00E22AF0"/>
    <w:rsid w:val="00E22BDB"/>
    <w:rsid w:val="00E22D81"/>
    <w:rsid w:val="00E22E88"/>
    <w:rsid w:val="00E22ED3"/>
    <w:rsid w:val="00E2307F"/>
    <w:rsid w:val="00E230A0"/>
    <w:rsid w:val="00E233E3"/>
    <w:rsid w:val="00E23632"/>
    <w:rsid w:val="00E237F1"/>
    <w:rsid w:val="00E23FD4"/>
    <w:rsid w:val="00E24043"/>
    <w:rsid w:val="00E240D9"/>
    <w:rsid w:val="00E2467E"/>
    <w:rsid w:val="00E25018"/>
    <w:rsid w:val="00E2517C"/>
    <w:rsid w:val="00E25576"/>
    <w:rsid w:val="00E258F4"/>
    <w:rsid w:val="00E259B4"/>
    <w:rsid w:val="00E25A1E"/>
    <w:rsid w:val="00E25D0B"/>
    <w:rsid w:val="00E25FE1"/>
    <w:rsid w:val="00E2602E"/>
    <w:rsid w:val="00E2621B"/>
    <w:rsid w:val="00E26467"/>
    <w:rsid w:val="00E26719"/>
    <w:rsid w:val="00E26720"/>
    <w:rsid w:val="00E26BAF"/>
    <w:rsid w:val="00E26C19"/>
    <w:rsid w:val="00E26F2C"/>
    <w:rsid w:val="00E27399"/>
    <w:rsid w:val="00E275E3"/>
    <w:rsid w:val="00E275F7"/>
    <w:rsid w:val="00E27615"/>
    <w:rsid w:val="00E27913"/>
    <w:rsid w:val="00E27C86"/>
    <w:rsid w:val="00E303A9"/>
    <w:rsid w:val="00E3042D"/>
    <w:rsid w:val="00E30762"/>
    <w:rsid w:val="00E308CC"/>
    <w:rsid w:val="00E308F1"/>
    <w:rsid w:val="00E30C21"/>
    <w:rsid w:val="00E30FDA"/>
    <w:rsid w:val="00E3150C"/>
    <w:rsid w:val="00E31547"/>
    <w:rsid w:val="00E3172E"/>
    <w:rsid w:val="00E31ACC"/>
    <w:rsid w:val="00E31C97"/>
    <w:rsid w:val="00E32005"/>
    <w:rsid w:val="00E322AB"/>
    <w:rsid w:val="00E324CE"/>
    <w:rsid w:val="00E32591"/>
    <w:rsid w:val="00E3388A"/>
    <w:rsid w:val="00E33C0B"/>
    <w:rsid w:val="00E34290"/>
    <w:rsid w:val="00E348BB"/>
    <w:rsid w:val="00E3500D"/>
    <w:rsid w:val="00E351A0"/>
    <w:rsid w:val="00E353AD"/>
    <w:rsid w:val="00E35E57"/>
    <w:rsid w:val="00E364E5"/>
    <w:rsid w:val="00E36741"/>
    <w:rsid w:val="00E36A24"/>
    <w:rsid w:val="00E36AA1"/>
    <w:rsid w:val="00E37159"/>
    <w:rsid w:val="00E3781B"/>
    <w:rsid w:val="00E37883"/>
    <w:rsid w:val="00E379F7"/>
    <w:rsid w:val="00E37BE8"/>
    <w:rsid w:val="00E37E44"/>
    <w:rsid w:val="00E37FB9"/>
    <w:rsid w:val="00E40326"/>
    <w:rsid w:val="00E40490"/>
    <w:rsid w:val="00E4065A"/>
    <w:rsid w:val="00E40E26"/>
    <w:rsid w:val="00E41195"/>
    <w:rsid w:val="00E41197"/>
    <w:rsid w:val="00E417BA"/>
    <w:rsid w:val="00E41939"/>
    <w:rsid w:val="00E42233"/>
    <w:rsid w:val="00E424E4"/>
    <w:rsid w:val="00E425B3"/>
    <w:rsid w:val="00E428DB"/>
    <w:rsid w:val="00E43061"/>
    <w:rsid w:val="00E431F4"/>
    <w:rsid w:val="00E43701"/>
    <w:rsid w:val="00E43BF8"/>
    <w:rsid w:val="00E4421E"/>
    <w:rsid w:val="00E444D0"/>
    <w:rsid w:val="00E44806"/>
    <w:rsid w:val="00E448F8"/>
    <w:rsid w:val="00E44A86"/>
    <w:rsid w:val="00E44C22"/>
    <w:rsid w:val="00E45024"/>
    <w:rsid w:val="00E4507C"/>
    <w:rsid w:val="00E45090"/>
    <w:rsid w:val="00E4522D"/>
    <w:rsid w:val="00E45833"/>
    <w:rsid w:val="00E45A33"/>
    <w:rsid w:val="00E45EE2"/>
    <w:rsid w:val="00E461C1"/>
    <w:rsid w:val="00E461E5"/>
    <w:rsid w:val="00E46500"/>
    <w:rsid w:val="00E46B47"/>
    <w:rsid w:val="00E46CCC"/>
    <w:rsid w:val="00E470C4"/>
    <w:rsid w:val="00E4736D"/>
    <w:rsid w:val="00E4744C"/>
    <w:rsid w:val="00E47651"/>
    <w:rsid w:val="00E476D0"/>
    <w:rsid w:val="00E47972"/>
    <w:rsid w:val="00E47B57"/>
    <w:rsid w:val="00E47B62"/>
    <w:rsid w:val="00E47BBD"/>
    <w:rsid w:val="00E47E60"/>
    <w:rsid w:val="00E47F44"/>
    <w:rsid w:val="00E50051"/>
    <w:rsid w:val="00E504BA"/>
    <w:rsid w:val="00E50A5D"/>
    <w:rsid w:val="00E50B22"/>
    <w:rsid w:val="00E50DAB"/>
    <w:rsid w:val="00E50F67"/>
    <w:rsid w:val="00E5144A"/>
    <w:rsid w:val="00E516F5"/>
    <w:rsid w:val="00E51A1E"/>
    <w:rsid w:val="00E51CBE"/>
    <w:rsid w:val="00E52538"/>
    <w:rsid w:val="00E5254D"/>
    <w:rsid w:val="00E5257C"/>
    <w:rsid w:val="00E5258C"/>
    <w:rsid w:val="00E52CDF"/>
    <w:rsid w:val="00E52FBE"/>
    <w:rsid w:val="00E5316B"/>
    <w:rsid w:val="00E537AB"/>
    <w:rsid w:val="00E53DB3"/>
    <w:rsid w:val="00E54736"/>
    <w:rsid w:val="00E54B48"/>
    <w:rsid w:val="00E54F4C"/>
    <w:rsid w:val="00E556B4"/>
    <w:rsid w:val="00E55CDB"/>
    <w:rsid w:val="00E563B5"/>
    <w:rsid w:val="00E56BA7"/>
    <w:rsid w:val="00E56D68"/>
    <w:rsid w:val="00E57DC3"/>
    <w:rsid w:val="00E60127"/>
    <w:rsid w:val="00E60159"/>
    <w:rsid w:val="00E60382"/>
    <w:rsid w:val="00E60704"/>
    <w:rsid w:val="00E6090E"/>
    <w:rsid w:val="00E60983"/>
    <w:rsid w:val="00E60AA9"/>
    <w:rsid w:val="00E60DA5"/>
    <w:rsid w:val="00E61A61"/>
    <w:rsid w:val="00E61EC5"/>
    <w:rsid w:val="00E62018"/>
    <w:rsid w:val="00E624E7"/>
    <w:rsid w:val="00E6266E"/>
    <w:rsid w:val="00E62E91"/>
    <w:rsid w:val="00E62FF8"/>
    <w:rsid w:val="00E63167"/>
    <w:rsid w:val="00E6322C"/>
    <w:rsid w:val="00E63963"/>
    <w:rsid w:val="00E63F18"/>
    <w:rsid w:val="00E64077"/>
    <w:rsid w:val="00E644CB"/>
    <w:rsid w:val="00E64588"/>
    <w:rsid w:val="00E6484E"/>
    <w:rsid w:val="00E64B45"/>
    <w:rsid w:val="00E64BA3"/>
    <w:rsid w:val="00E64D94"/>
    <w:rsid w:val="00E64D95"/>
    <w:rsid w:val="00E64EC9"/>
    <w:rsid w:val="00E6584F"/>
    <w:rsid w:val="00E65966"/>
    <w:rsid w:val="00E65F6A"/>
    <w:rsid w:val="00E6623A"/>
    <w:rsid w:val="00E66294"/>
    <w:rsid w:val="00E664AA"/>
    <w:rsid w:val="00E6686B"/>
    <w:rsid w:val="00E66982"/>
    <w:rsid w:val="00E66AA7"/>
    <w:rsid w:val="00E66C13"/>
    <w:rsid w:val="00E66C7C"/>
    <w:rsid w:val="00E66ECB"/>
    <w:rsid w:val="00E66F1C"/>
    <w:rsid w:val="00E670BD"/>
    <w:rsid w:val="00E674E7"/>
    <w:rsid w:val="00E67640"/>
    <w:rsid w:val="00E67BDE"/>
    <w:rsid w:val="00E67C69"/>
    <w:rsid w:val="00E67DCB"/>
    <w:rsid w:val="00E67FBE"/>
    <w:rsid w:val="00E707A2"/>
    <w:rsid w:val="00E70B78"/>
    <w:rsid w:val="00E70C23"/>
    <w:rsid w:val="00E70D7F"/>
    <w:rsid w:val="00E70E09"/>
    <w:rsid w:val="00E70F8C"/>
    <w:rsid w:val="00E71164"/>
    <w:rsid w:val="00E715CC"/>
    <w:rsid w:val="00E716A4"/>
    <w:rsid w:val="00E718BF"/>
    <w:rsid w:val="00E725FF"/>
    <w:rsid w:val="00E729B6"/>
    <w:rsid w:val="00E72BB7"/>
    <w:rsid w:val="00E72C79"/>
    <w:rsid w:val="00E72D7F"/>
    <w:rsid w:val="00E72E5D"/>
    <w:rsid w:val="00E72EF3"/>
    <w:rsid w:val="00E73158"/>
    <w:rsid w:val="00E73260"/>
    <w:rsid w:val="00E73668"/>
    <w:rsid w:val="00E7381B"/>
    <w:rsid w:val="00E739D7"/>
    <w:rsid w:val="00E73FF3"/>
    <w:rsid w:val="00E742B5"/>
    <w:rsid w:val="00E75066"/>
    <w:rsid w:val="00E751C9"/>
    <w:rsid w:val="00E759C4"/>
    <w:rsid w:val="00E75A70"/>
    <w:rsid w:val="00E75CD9"/>
    <w:rsid w:val="00E75D97"/>
    <w:rsid w:val="00E75F22"/>
    <w:rsid w:val="00E7666A"/>
    <w:rsid w:val="00E76684"/>
    <w:rsid w:val="00E76820"/>
    <w:rsid w:val="00E76C03"/>
    <w:rsid w:val="00E76C0D"/>
    <w:rsid w:val="00E77941"/>
    <w:rsid w:val="00E77974"/>
    <w:rsid w:val="00E779A7"/>
    <w:rsid w:val="00E77D39"/>
    <w:rsid w:val="00E8024F"/>
    <w:rsid w:val="00E80589"/>
    <w:rsid w:val="00E805CF"/>
    <w:rsid w:val="00E80BFF"/>
    <w:rsid w:val="00E80CB1"/>
    <w:rsid w:val="00E81463"/>
    <w:rsid w:val="00E814B1"/>
    <w:rsid w:val="00E814D9"/>
    <w:rsid w:val="00E81978"/>
    <w:rsid w:val="00E81B49"/>
    <w:rsid w:val="00E81B83"/>
    <w:rsid w:val="00E8214A"/>
    <w:rsid w:val="00E827F9"/>
    <w:rsid w:val="00E829A8"/>
    <w:rsid w:val="00E829AA"/>
    <w:rsid w:val="00E83062"/>
    <w:rsid w:val="00E832F5"/>
    <w:rsid w:val="00E838DB"/>
    <w:rsid w:val="00E83940"/>
    <w:rsid w:val="00E8465A"/>
    <w:rsid w:val="00E857A1"/>
    <w:rsid w:val="00E85B44"/>
    <w:rsid w:val="00E86067"/>
    <w:rsid w:val="00E8617B"/>
    <w:rsid w:val="00E86307"/>
    <w:rsid w:val="00E86612"/>
    <w:rsid w:val="00E86CAF"/>
    <w:rsid w:val="00E86D4F"/>
    <w:rsid w:val="00E871A0"/>
    <w:rsid w:val="00E8731C"/>
    <w:rsid w:val="00E8767E"/>
    <w:rsid w:val="00E8781D"/>
    <w:rsid w:val="00E878A2"/>
    <w:rsid w:val="00E878EC"/>
    <w:rsid w:val="00E87DB2"/>
    <w:rsid w:val="00E90137"/>
    <w:rsid w:val="00E902A8"/>
    <w:rsid w:val="00E9032E"/>
    <w:rsid w:val="00E90672"/>
    <w:rsid w:val="00E90BCE"/>
    <w:rsid w:val="00E9144A"/>
    <w:rsid w:val="00E914C2"/>
    <w:rsid w:val="00E9181A"/>
    <w:rsid w:val="00E91970"/>
    <w:rsid w:val="00E91B89"/>
    <w:rsid w:val="00E91E09"/>
    <w:rsid w:val="00E9296B"/>
    <w:rsid w:val="00E92AC5"/>
    <w:rsid w:val="00E92C33"/>
    <w:rsid w:val="00E92D6F"/>
    <w:rsid w:val="00E93094"/>
    <w:rsid w:val="00E9342D"/>
    <w:rsid w:val="00E93459"/>
    <w:rsid w:val="00E9381E"/>
    <w:rsid w:val="00E93890"/>
    <w:rsid w:val="00E93939"/>
    <w:rsid w:val="00E939A8"/>
    <w:rsid w:val="00E93D5B"/>
    <w:rsid w:val="00E9406E"/>
    <w:rsid w:val="00E94605"/>
    <w:rsid w:val="00E953BE"/>
    <w:rsid w:val="00E95DA1"/>
    <w:rsid w:val="00E96180"/>
    <w:rsid w:val="00E9634A"/>
    <w:rsid w:val="00E9642B"/>
    <w:rsid w:val="00E96825"/>
    <w:rsid w:val="00E96D39"/>
    <w:rsid w:val="00E97892"/>
    <w:rsid w:val="00E97FB5"/>
    <w:rsid w:val="00EA019E"/>
    <w:rsid w:val="00EA0E19"/>
    <w:rsid w:val="00EA1147"/>
    <w:rsid w:val="00EA12EF"/>
    <w:rsid w:val="00EA1A6B"/>
    <w:rsid w:val="00EA1B1C"/>
    <w:rsid w:val="00EA2002"/>
    <w:rsid w:val="00EA2276"/>
    <w:rsid w:val="00EA22F9"/>
    <w:rsid w:val="00EA25A3"/>
    <w:rsid w:val="00EA25CF"/>
    <w:rsid w:val="00EA280E"/>
    <w:rsid w:val="00EA2D11"/>
    <w:rsid w:val="00EA3185"/>
    <w:rsid w:val="00EA33BC"/>
    <w:rsid w:val="00EA3B3C"/>
    <w:rsid w:val="00EA3E29"/>
    <w:rsid w:val="00EA3FCB"/>
    <w:rsid w:val="00EA4114"/>
    <w:rsid w:val="00EA41D6"/>
    <w:rsid w:val="00EA4233"/>
    <w:rsid w:val="00EA4376"/>
    <w:rsid w:val="00EA438F"/>
    <w:rsid w:val="00EA4789"/>
    <w:rsid w:val="00EA50D8"/>
    <w:rsid w:val="00EA535B"/>
    <w:rsid w:val="00EA54A6"/>
    <w:rsid w:val="00EA5791"/>
    <w:rsid w:val="00EA5875"/>
    <w:rsid w:val="00EA597E"/>
    <w:rsid w:val="00EA5D74"/>
    <w:rsid w:val="00EA608F"/>
    <w:rsid w:val="00EA6103"/>
    <w:rsid w:val="00EA64F0"/>
    <w:rsid w:val="00EA6948"/>
    <w:rsid w:val="00EA6A4A"/>
    <w:rsid w:val="00EA7AEE"/>
    <w:rsid w:val="00EA7ED7"/>
    <w:rsid w:val="00EB0A5C"/>
    <w:rsid w:val="00EB0AC3"/>
    <w:rsid w:val="00EB1143"/>
    <w:rsid w:val="00EB137F"/>
    <w:rsid w:val="00EB1483"/>
    <w:rsid w:val="00EB16DD"/>
    <w:rsid w:val="00EB17A4"/>
    <w:rsid w:val="00EB1B01"/>
    <w:rsid w:val="00EB25E4"/>
    <w:rsid w:val="00EB2D9F"/>
    <w:rsid w:val="00EB3193"/>
    <w:rsid w:val="00EB33AE"/>
    <w:rsid w:val="00EB3963"/>
    <w:rsid w:val="00EB3D2E"/>
    <w:rsid w:val="00EB3F11"/>
    <w:rsid w:val="00EB471C"/>
    <w:rsid w:val="00EB48F2"/>
    <w:rsid w:val="00EB4F7E"/>
    <w:rsid w:val="00EB5196"/>
    <w:rsid w:val="00EB5896"/>
    <w:rsid w:val="00EB5CF4"/>
    <w:rsid w:val="00EB612D"/>
    <w:rsid w:val="00EB6739"/>
    <w:rsid w:val="00EB68B1"/>
    <w:rsid w:val="00EB6D08"/>
    <w:rsid w:val="00EB6FB2"/>
    <w:rsid w:val="00EB7510"/>
    <w:rsid w:val="00EB79D0"/>
    <w:rsid w:val="00EB7C43"/>
    <w:rsid w:val="00EB7F4D"/>
    <w:rsid w:val="00EC0493"/>
    <w:rsid w:val="00EC0A1A"/>
    <w:rsid w:val="00EC0B16"/>
    <w:rsid w:val="00EC0EAD"/>
    <w:rsid w:val="00EC14D8"/>
    <w:rsid w:val="00EC15DA"/>
    <w:rsid w:val="00EC1826"/>
    <w:rsid w:val="00EC187F"/>
    <w:rsid w:val="00EC22D2"/>
    <w:rsid w:val="00EC25E6"/>
    <w:rsid w:val="00EC2E5F"/>
    <w:rsid w:val="00EC3A70"/>
    <w:rsid w:val="00EC3E3A"/>
    <w:rsid w:val="00EC41A4"/>
    <w:rsid w:val="00EC43A1"/>
    <w:rsid w:val="00EC44B5"/>
    <w:rsid w:val="00EC4A42"/>
    <w:rsid w:val="00EC4E2D"/>
    <w:rsid w:val="00EC506F"/>
    <w:rsid w:val="00EC550A"/>
    <w:rsid w:val="00EC580D"/>
    <w:rsid w:val="00EC5A7F"/>
    <w:rsid w:val="00EC6101"/>
    <w:rsid w:val="00EC634D"/>
    <w:rsid w:val="00EC6809"/>
    <w:rsid w:val="00EC6ED7"/>
    <w:rsid w:val="00EC7091"/>
    <w:rsid w:val="00EC77CC"/>
    <w:rsid w:val="00EC7922"/>
    <w:rsid w:val="00EC79C0"/>
    <w:rsid w:val="00EC7AC9"/>
    <w:rsid w:val="00EC7BAF"/>
    <w:rsid w:val="00EC7BBE"/>
    <w:rsid w:val="00EC7BC3"/>
    <w:rsid w:val="00ED0176"/>
    <w:rsid w:val="00ED0347"/>
    <w:rsid w:val="00ED036A"/>
    <w:rsid w:val="00ED03A6"/>
    <w:rsid w:val="00ED03BE"/>
    <w:rsid w:val="00ED044B"/>
    <w:rsid w:val="00ED062B"/>
    <w:rsid w:val="00ED0824"/>
    <w:rsid w:val="00ED0940"/>
    <w:rsid w:val="00ED0A7F"/>
    <w:rsid w:val="00ED0B86"/>
    <w:rsid w:val="00ED0D3E"/>
    <w:rsid w:val="00ED0F7B"/>
    <w:rsid w:val="00ED1317"/>
    <w:rsid w:val="00ED13D8"/>
    <w:rsid w:val="00ED17B2"/>
    <w:rsid w:val="00ED1848"/>
    <w:rsid w:val="00ED18BC"/>
    <w:rsid w:val="00ED1B6A"/>
    <w:rsid w:val="00ED1EFD"/>
    <w:rsid w:val="00ED2B31"/>
    <w:rsid w:val="00ED2C72"/>
    <w:rsid w:val="00ED2EED"/>
    <w:rsid w:val="00ED3093"/>
    <w:rsid w:val="00ED33A1"/>
    <w:rsid w:val="00ED3600"/>
    <w:rsid w:val="00ED39D8"/>
    <w:rsid w:val="00ED3A85"/>
    <w:rsid w:val="00ED3BE7"/>
    <w:rsid w:val="00ED40C1"/>
    <w:rsid w:val="00ED40FA"/>
    <w:rsid w:val="00ED4539"/>
    <w:rsid w:val="00ED45A6"/>
    <w:rsid w:val="00ED4A29"/>
    <w:rsid w:val="00ED4B7D"/>
    <w:rsid w:val="00ED4FC2"/>
    <w:rsid w:val="00ED5034"/>
    <w:rsid w:val="00ED5544"/>
    <w:rsid w:val="00ED57AB"/>
    <w:rsid w:val="00ED5871"/>
    <w:rsid w:val="00ED59EF"/>
    <w:rsid w:val="00ED5B43"/>
    <w:rsid w:val="00ED5FD2"/>
    <w:rsid w:val="00ED5FD7"/>
    <w:rsid w:val="00ED61BE"/>
    <w:rsid w:val="00ED64B0"/>
    <w:rsid w:val="00ED6C38"/>
    <w:rsid w:val="00ED6E14"/>
    <w:rsid w:val="00ED6EFD"/>
    <w:rsid w:val="00ED6F56"/>
    <w:rsid w:val="00ED708C"/>
    <w:rsid w:val="00ED7A87"/>
    <w:rsid w:val="00ED7F07"/>
    <w:rsid w:val="00EE0773"/>
    <w:rsid w:val="00EE0B9E"/>
    <w:rsid w:val="00EE0E6A"/>
    <w:rsid w:val="00EE14CC"/>
    <w:rsid w:val="00EE19B3"/>
    <w:rsid w:val="00EE1D78"/>
    <w:rsid w:val="00EE211C"/>
    <w:rsid w:val="00EE259B"/>
    <w:rsid w:val="00EE287B"/>
    <w:rsid w:val="00EE2ABC"/>
    <w:rsid w:val="00EE2AFA"/>
    <w:rsid w:val="00EE3205"/>
    <w:rsid w:val="00EE3789"/>
    <w:rsid w:val="00EE3809"/>
    <w:rsid w:val="00EE39A6"/>
    <w:rsid w:val="00EE3EFC"/>
    <w:rsid w:val="00EE4036"/>
    <w:rsid w:val="00EE4037"/>
    <w:rsid w:val="00EE41CB"/>
    <w:rsid w:val="00EE4263"/>
    <w:rsid w:val="00EE47BC"/>
    <w:rsid w:val="00EE4942"/>
    <w:rsid w:val="00EE4A3F"/>
    <w:rsid w:val="00EE4B3F"/>
    <w:rsid w:val="00EE4CC1"/>
    <w:rsid w:val="00EE4CC3"/>
    <w:rsid w:val="00EE5368"/>
    <w:rsid w:val="00EE5643"/>
    <w:rsid w:val="00EE5780"/>
    <w:rsid w:val="00EE5826"/>
    <w:rsid w:val="00EE5A60"/>
    <w:rsid w:val="00EE5F7D"/>
    <w:rsid w:val="00EE63CF"/>
    <w:rsid w:val="00EE69AC"/>
    <w:rsid w:val="00EE6C02"/>
    <w:rsid w:val="00EE6D42"/>
    <w:rsid w:val="00EE78F7"/>
    <w:rsid w:val="00EE7A52"/>
    <w:rsid w:val="00EE7B0C"/>
    <w:rsid w:val="00EE7EDB"/>
    <w:rsid w:val="00EF001A"/>
    <w:rsid w:val="00EF0273"/>
    <w:rsid w:val="00EF04A0"/>
    <w:rsid w:val="00EF05A6"/>
    <w:rsid w:val="00EF0824"/>
    <w:rsid w:val="00EF0C95"/>
    <w:rsid w:val="00EF12EA"/>
    <w:rsid w:val="00EF195E"/>
    <w:rsid w:val="00EF28F7"/>
    <w:rsid w:val="00EF2986"/>
    <w:rsid w:val="00EF2DB3"/>
    <w:rsid w:val="00EF2F3A"/>
    <w:rsid w:val="00EF33AC"/>
    <w:rsid w:val="00EF3457"/>
    <w:rsid w:val="00EF354F"/>
    <w:rsid w:val="00EF3C65"/>
    <w:rsid w:val="00EF3E28"/>
    <w:rsid w:val="00EF43A5"/>
    <w:rsid w:val="00EF46CB"/>
    <w:rsid w:val="00EF47F7"/>
    <w:rsid w:val="00EF48A1"/>
    <w:rsid w:val="00EF49D2"/>
    <w:rsid w:val="00EF4C71"/>
    <w:rsid w:val="00EF5065"/>
    <w:rsid w:val="00EF5386"/>
    <w:rsid w:val="00EF563F"/>
    <w:rsid w:val="00EF5AB6"/>
    <w:rsid w:val="00EF6B84"/>
    <w:rsid w:val="00EF6D2C"/>
    <w:rsid w:val="00EF7585"/>
    <w:rsid w:val="00EF7753"/>
    <w:rsid w:val="00EF78DE"/>
    <w:rsid w:val="00EF7B6C"/>
    <w:rsid w:val="00EF7C7B"/>
    <w:rsid w:val="00F006B5"/>
    <w:rsid w:val="00F0075F"/>
    <w:rsid w:val="00F010C3"/>
    <w:rsid w:val="00F015B8"/>
    <w:rsid w:val="00F01607"/>
    <w:rsid w:val="00F01650"/>
    <w:rsid w:val="00F01968"/>
    <w:rsid w:val="00F0198C"/>
    <w:rsid w:val="00F01EC7"/>
    <w:rsid w:val="00F02159"/>
    <w:rsid w:val="00F021EF"/>
    <w:rsid w:val="00F022A6"/>
    <w:rsid w:val="00F0238E"/>
    <w:rsid w:val="00F023CA"/>
    <w:rsid w:val="00F02408"/>
    <w:rsid w:val="00F02A0B"/>
    <w:rsid w:val="00F02C5C"/>
    <w:rsid w:val="00F02E9D"/>
    <w:rsid w:val="00F03211"/>
    <w:rsid w:val="00F03218"/>
    <w:rsid w:val="00F0357D"/>
    <w:rsid w:val="00F048A3"/>
    <w:rsid w:val="00F04945"/>
    <w:rsid w:val="00F049FA"/>
    <w:rsid w:val="00F04BAF"/>
    <w:rsid w:val="00F04CAF"/>
    <w:rsid w:val="00F04CD4"/>
    <w:rsid w:val="00F057A9"/>
    <w:rsid w:val="00F05864"/>
    <w:rsid w:val="00F059D8"/>
    <w:rsid w:val="00F05A6F"/>
    <w:rsid w:val="00F060AD"/>
    <w:rsid w:val="00F0616B"/>
    <w:rsid w:val="00F06275"/>
    <w:rsid w:val="00F06406"/>
    <w:rsid w:val="00F0654C"/>
    <w:rsid w:val="00F06BB4"/>
    <w:rsid w:val="00F06BC6"/>
    <w:rsid w:val="00F06CDB"/>
    <w:rsid w:val="00F06E60"/>
    <w:rsid w:val="00F07134"/>
    <w:rsid w:val="00F074F0"/>
    <w:rsid w:val="00F07910"/>
    <w:rsid w:val="00F07D07"/>
    <w:rsid w:val="00F07E6B"/>
    <w:rsid w:val="00F10136"/>
    <w:rsid w:val="00F101A1"/>
    <w:rsid w:val="00F1026E"/>
    <w:rsid w:val="00F10342"/>
    <w:rsid w:val="00F10584"/>
    <w:rsid w:val="00F105B0"/>
    <w:rsid w:val="00F1102C"/>
    <w:rsid w:val="00F112C0"/>
    <w:rsid w:val="00F112CF"/>
    <w:rsid w:val="00F11D10"/>
    <w:rsid w:val="00F12228"/>
    <w:rsid w:val="00F126C9"/>
    <w:rsid w:val="00F1293C"/>
    <w:rsid w:val="00F12D89"/>
    <w:rsid w:val="00F136BF"/>
    <w:rsid w:val="00F13716"/>
    <w:rsid w:val="00F13863"/>
    <w:rsid w:val="00F1389E"/>
    <w:rsid w:val="00F13992"/>
    <w:rsid w:val="00F13B58"/>
    <w:rsid w:val="00F13C9C"/>
    <w:rsid w:val="00F13F6F"/>
    <w:rsid w:val="00F14290"/>
    <w:rsid w:val="00F14556"/>
    <w:rsid w:val="00F150CA"/>
    <w:rsid w:val="00F15419"/>
    <w:rsid w:val="00F15498"/>
    <w:rsid w:val="00F15A05"/>
    <w:rsid w:val="00F15F35"/>
    <w:rsid w:val="00F160EC"/>
    <w:rsid w:val="00F1629F"/>
    <w:rsid w:val="00F16560"/>
    <w:rsid w:val="00F165F9"/>
    <w:rsid w:val="00F166B5"/>
    <w:rsid w:val="00F1672A"/>
    <w:rsid w:val="00F16ABB"/>
    <w:rsid w:val="00F16C1F"/>
    <w:rsid w:val="00F16DF8"/>
    <w:rsid w:val="00F17316"/>
    <w:rsid w:val="00F17372"/>
    <w:rsid w:val="00F173E3"/>
    <w:rsid w:val="00F17BBC"/>
    <w:rsid w:val="00F20039"/>
    <w:rsid w:val="00F2045E"/>
    <w:rsid w:val="00F208B9"/>
    <w:rsid w:val="00F20A1F"/>
    <w:rsid w:val="00F21001"/>
    <w:rsid w:val="00F212CC"/>
    <w:rsid w:val="00F213B9"/>
    <w:rsid w:val="00F21958"/>
    <w:rsid w:val="00F21AF2"/>
    <w:rsid w:val="00F21B31"/>
    <w:rsid w:val="00F21C88"/>
    <w:rsid w:val="00F22301"/>
    <w:rsid w:val="00F224B5"/>
    <w:rsid w:val="00F228E9"/>
    <w:rsid w:val="00F22FD2"/>
    <w:rsid w:val="00F23056"/>
    <w:rsid w:val="00F2313F"/>
    <w:rsid w:val="00F2369C"/>
    <w:rsid w:val="00F2433A"/>
    <w:rsid w:val="00F24462"/>
    <w:rsid w:val="00F24898"/>
    <w:rsid w:val="00F24DC7"/>
    <w:rsid w:val="00F24E82"/>
    <w:rsid w:val="00F2513A"/>
    <w:rsid w:val="00F25209"/>
    <w:rsid w:val="00F25350"/>
    <w:rsid w:val="00F25E47"/>
    <w:rsid w:val="00F26C3D"/>
    <w:rsid w:val="00F2772C"/>
    <w:rsid w:val="00F277FF"/>
    <w:rsid w:val="00F27CE4"/>
    <w:rsid w:val="00F306E7"/>
    <w:rsid w:val="00F30B9B"/>
    <w:rsid w:val="00F31254"/>
    <w:rsid w:val="00F31967"/>
    <w:rsid w:val="00F31A9E"/>
    <w:rsid w:val="00F31C71"/>
    <w:rsid w:val="00F3202A"/>
    <w:rsid w:val="00F32231"/>
    <w:rsid w:val="00F3272E"/>
    <w:rsid w:val="00F32D6C"/>
    <w:rsid w:val="00F3349C"/>
    <w:rsid w:val="00F3358F"/>
    <w:rsid w:val="00F33EA8"/>
    <w:rsid w:val="00F3450A"/>
    <w:rsid w:val="00F34BAE"/>
    <w:rsid w:val="00F3554D"/>
    <w:rsid w:val="00F35C41"/>
    <w:rsid w:val="00F35C51"/>
    <w:rsid w:val="00F35D24"/>
    <w:rsid w:val="00F36A5E"/>
    <w:rsid w:val="00F36A65"/>
    <w:rsid w:val="00F36B07"/>
    <w:rsid w:val="00F37368"/>
    <w:rsid w:val="00F37A27"/>
    <w:rsid w:val="00F37CD1"/>
    <w:rsid w:val="00F37DEE"/>
    <w:rsid w:val="00F402A4"/>
    <w:rsid w:val="00F40B5A"/>
    <w:rsid w:val="00F40BBA"/>
    <w:rsid w:val="00F40E41"/>
    <w:rsid w:val="00F415A5"/>
    <w:rsid w:val="00F41656"/>
    <w:rsid w:val="00F41884"/>
    <w:rsid w:val="00F41A29"/>
    <w:rsid w:val="00F41CE9"/>
    <w:rsid w:val="00F420EF"/>
    <w:rsid w:val="00F4288E"/>
    <w:rsid w:val="00F4293C"/>
    <w:rsid w:val="00F42B58"/>
    <w:rsid w:val="00F42EBB"/>
    <w:rsid w:val="00F42ED4"/>
    <w:rsid w:val="00F43140"/>
    <w:rsid w:val="00F435A6"/>
    <w:rsid w:val="00F43C51"/>
    <w:rsid w:val="00F43CBE"/>
    <w:rsid w:val="00F4416A"/>
    <w:rsid w:val="00F443E4"/>
    <w:rsid w:val="00F44640"/>
    <w:rsid w:val="00F448D8"/>
    <w:rsid w:val="00F44AAC"/>
    <w:rsid w:val="00F45120"/>
    <w:rsid w:val="00F451ED"/>
    <w:rsid w:val="00F45802"/>
    <w:rsid w:val="00F45E0B"/>
    <w:rsid w:val="00F45E9D"/>
    <w:rsid w:val="00F4631E"/>
    <w:rsid w:val="00F4635A"/>
    <w:rsid w:val="00F46909"/>
    <w:rsid w:val="00F469B7"/>
    <w:rsid w:val="00F46FC4"/>
    <w:rsid w:val="00F47C3C"/>
    <w:rsid w:val="00F47E09"/>
    <w:rsid w:val="00F50129"/>
    <w:rsid w:val="00F50C4F"/>
    <w:rsid w:val="00F50D37"/>
    <w:rsid w:val="00F51305"/>
    <w:rsid w:val="00F5134F"/>
    <w:rsid w:val="00F51925"/>
    <w:rsid w:val="00F51C1C"/>
    <w:rsid w:val="00F52315"/>
    <w:rsid w:val="00F52614"/>
    <w:rsid w:val="00F529F4"/>
    <w:rsid w:val="00F52BFB"/>
    <w:rsid w:val="00F52E08"/>
    <w:rsid w:val="00F535CC"/>
    <w:rsid w:val="00F53A68"/>
    <w:rsid w:val="00F53A98"/>
    <w:rsid w:val="00F53B34"/>
    <w:rsid w:val="00F54751"/>
    <w:rsid w:val="00F54F06"/>
    <w:rsid w:val="00F551C9"/>
    <w:rsid w:val="00F553A4"/>
    <w:rsid w:val="00F55B70"/>
    <w:rsid w:val="00F55E4D"/>
    <w:rsid w:val="00F5623F"/>
    <w:rsid w:val="00F5633C"/>
    <w:rsid w:val="00F56357"/>
    <w:rsid w:val="00F5646D"/>
    <w:rsid w:val="00F565BF"/>
    <w:rsid w:val="00F56AF2"/>
    <w:rsid w:val="00F56F21"/>
    <w:rsid w:val="00F56F53"/>
    <w:rsid w:val="00F5738A"/>
    <w:rsid w:val="00F5750D"/>
    <w:rsid w:val="00F576F7"/>
    <w:rsid w:val="00F5788B"/>
    <w:rsid w:val="00F57D04"/>
    <w:rsid w:val="00F601E3"/>
    <w:rsid w:val="00F6028B"/>
    <w:rsid w:val="00F609E5"/>
    <w:rsid w:val="00F60ADE"/>
    <w:rsid w:val="00F610AC"/>
    <w:rsid w:val="00F611A5"/>
    <w:rsid w:val="00F611E0"/>
    <w:rsid w:val="00F612F4"/>
    <w:rsid w:val="00F61770"/>
    <w:rsid w:val="00F61988"/>
    <w:rsid w:val="00F61A62"/>
    <w:rsid w:val="00F62361"/>
    <w:rsid w:val="00F62920"/>
    <w:rsid w:val="00F62AB9"/>
    <w:rsid w:val="00F62E33"/>
    <w:rsid w:val="00F62EC0"/>
    <w:rsid w:val="00F6311F"/>
    <w:rsid w:val="00F63293"/>
    <w:rsid w:val="00F632D8"/>
    <w:rsid w:val="00F63785"/>
    <w:rsid w:val="00F6384E"/>
    <w:rsid w:val="00F63ABF"/>
    <w:rsid w:val="00F64128"/>
    <w:rsid w:val="00F642A1"/>
    <w:rsid w:val="00F6435D"/>
    <w:rsid w:val="00F64364"/>
    <w:rsid w:val="00F64C4A"/>
    <w:rsid w:val="00F64D82"/>
    <w:rsid w:val="00F65019"/>
    <w:rsid w:val="00F6541F"/>
    <w:rsid w:val="00F658D4"/>
    <w:rsid w:val="00F65B34"/>
    <w:rsid w:val="00F65B50"/>
    <w:rsid w:val="00F66867"/>
    <w:rsid w:val="00F66982"/>
    <w:rsid w:val="00F66A27"/>
    <w:rsid w:val="00F66A3B"/>
    <w:rsid w:val="00F66E12"/>
    <w:rsid w:val="00F66FC4"/>
    <w:rsid w:val="00F671A5"/>
    <w:rsid w:val="00F67276"/>
    <w:rsid w:val="00F6737A"/>
    <w:rsid w:val="00F6792F"/>
    <w:rsid w:val="00F6795C"/>
    <w:rsid w:val="00F67DAF"/>
    <w:rsid w:val="00F7016E"/>
    <w:rsid w:val="00F703A5"/>
    <w:rsid w:val="00F70D70"/>
    <w:rsid w:val="00F71157"/>
    <w:rsid w:val="00F71332"/>
    <w:rsid w:val="00F713B0"/>
    <w:rsid w:val="00F716BC"/>
    <w:rsid w:val="00F71B09"/>
    <w:rsid w:val="00F71DD8"/>
    <w:rsid w:val="00F71E52"/>
    <w:rsid w:val="00F720D4"/>
    <w:rsid w:val="00F72449"/>
    <w:rsid w:val="00F72814"/>
    <w:rsid w:val="00F72CAF"/>
    <w:rsid w:val="00F73123"/>
    <w:rsid w:val="00F737CB"/>
    <w:rsid w:val="00F739EF"/>
    <w:rsid w:val="00F73D22"/>
    <w:rsid w:val="00F73D97"/>
    <w:rsid w:val="00F73DC1"/>
    <w:rsid w:val="00F73F97"/>
    <w:rsid w:val="00F74328"/>
    <w:rsid w:val="00F74E94"/>
    <w:rsid w:val="00F7506F"/>
    <w:rsid w:val="00F75393"/>
    <w:rsid w:val="00F757CC"/>
    <w:rsid w:val="00F758A1"/>
    <w:rsid w:val="00F758D5"/>
    <w:rsid w:val="00F75E12"/>
    <w:rsid w:val="00F75EE0"/>
    <w:rsid w:val="00F760C7"/>
    <w:rsid w:val="00F7658E"/>
    <w:rsid w:val="00F765C9"/>
    <w:rsid w:val="00F76968"/>
    <w:rsid w:val="00F76992"/>
    <w:rsid w:val="00F76C39"/>
    <w:rsid w:val="00F76CAE"/>
    <w:rsid w:val="00F76D01"/>
    <w:rsid w:val="00F76EEA"/>
    <w:rsid w:val="00F7727A"/>
    <w:rsid w:val="00F772C3"/>
    <w:rsid w:val="00F77620"/>
    <w:rsid w:val="00F779A5"/>
    <w:rsid w:val="00F805A0"/>
    <w:rsid w:val="00F80DB0"/>
    <w:rsid w:val="00F81006"/>
    <w:rsid w:val="00F810B0"/>
    <w:rsid w:val="00F81240"/>
    <w:rsid w:val="00F81340"/>
    <w:rsid w:val="00F8147C"/>
    <w:rsid w:val="00F81886"/>
    <w:rsid w:val="00F818B8"/>
    <w:rsid w:val="00F81EFB"/>
    <w:rsid w:val="00F8239E"/>
    <w:rsid w:val="00F82A4C"/>
    <w:rsid w:val="00F82AB2"/>
    <w:rsid w:val="00F83481"/>
    <w:rsid w:val="00F83617"/>
    <w:rsid w:val="00F8361C"/>
    <w:rsid w:val="00F83B3D"/>
    <w:rsid w:val="00F83EDF"/>
    <w:rsid w:val="00F83F8E"/>
    <w:rsid w:val="00F83F97"/>
    <w:rsid w:val="00F84292"/>
    <w:rsid w:val="00F842B2"/>
    <w:rsid w:val="00F84416"/>
    <w:rsid w:val="00F84671"/>
    <w:rsid w:val="00F84979"/>
    <w:rsid w:val="00F850ED"/>
    <w:rsid w:val="00F85603"/>
    <w:rsid w:val="00F8578E"/>
    <w:rsid w:val="00F85813"/>
    <w:rsid w:val="00F85D68"/>
    <w:rsid w:val="00F85F74"/>
    <w:rsid w:val="00F86229"/>
    <w:rsid w:val="00F87AAC"/>
    <w:rsid w:val="00F87FEE"/>
    <w:rsid w:val="00F900FB"/>
    <w:rsid w:val="00F9016E"/>
    <w:rsid w:val="00F90690"/>
    <w:rsid w:val="00F9085C"/>
    <w:rsid w:val="00F909B9"/>
    <w:rsid w:val="00F90D39"/>
    <w:rsid w:val="00F90DBB"/>
    <w:rsid w:val="00F90E5C"/>
    <w:rsid w:val="00F90FD8"/>
    <w:rsid w:val="00F910D4"/>
    <w:rsid w:val="00F91932"/>
    <w:rsid w:val="00F9199D"/>
    <w:rsid w:val="00F91C25"/>
    <w:rsid w:val="00F91C47"/>
    <w:rsid w:val="00F92098"/>
    <w:rsid w:val="00F920A8"/>
    <w:rsid w:val="00F921DB"/>
    <w:rsid w:val="00F92B06"/>
    <w:rsid w:val="00F92E6A"/>
    <w:rsid w:val="00F9333B"/>
    <w:rsid w:val="00F93528"/>
    <w:rsid w:val="00F93716"/>
    <w:rsid w:val="00F938D5"/>
    <w:rsid w:val="00F93909"/>
    <w:rsid w:val="00F93C46"/>
    <w:rsid w:val="00F93C50"/>
    <w:rsid w:val="00F93CA3"/>
    <w:rsid w:val="00F93D0F"/>
    <w:rsid w:val="00F93D83"/>
    <w:rsid w:val="00F93E91"/>
    <w:rsid w:val="00F9477A"/>
    <w:rsid w:val="00F948F9"/>
    <w:rsid w:val="00F94A05"/>
    <w:rsid w:val="00F95027"/>
    <w:rsid w:val="00F9577F"/>
    <w:rsid w:val="00F95E41"/>
    <w:rsid w:val="00F96047"/>
    <w:rsid w:val="00F9627A"/>
    <w:rsid w:val="00F96464"/>
    <w:rsid w:val="00F96820"/>
    <w:rsid w:val="00F96AC9"/>
    <w:rsid w:val="00F97155"/>
    <w:rsid w:val="00F97240"/>
    <w:rsid w:val="00F9789A"/>
    <w:rsid w:val="00F97AFB"/>
    <w:rsid w:val="00F97BB7"/>
    <w:rsid w:val="00F97DE1"/>
    <w:rsid w:val="00F97F0C"/>
    <w:rsid w:val="00FA0027"/>
    <w:rsid w:val="00FA0042"/>
    <w:rsid w:val="00FA0098"/>
    <w:rsid w:val="00FA01E7"/>
    <w:rsid w:val="00FA050A"/>
    <w:rsid w:val="00FA0813"/>
    <w:rsid w:val="00FA0954"/>
    <w:rsid w:val="00FA09D7"/>
    <w:rsid w:val="00FA0BF0"/>
    <w:rsid w:val="00FA0E1D"/>
    <w:rsid w:val="00FA0F31"/>
    <w:rsid w:val="00FA0FCD"/>
    <w:rsid w:val="00FA100F"/>
    <w:rsid w:val="00FA12B8"/>
    <w:rsid w:val="00FA1404"/>
    <w:rsid w:val="00FA1662"/>
    <w:rsid w:val="00FA168C"/>
    <w:rsid w:val="00FA16FB"/>
    <w:rsid w:val="00FA18BD"/>
    <w:rsid w:val="00FA1C79"/>
    <w:rsid w:val="00FA1FA5"/>
    <w:rsid w:val="00FA1FE2"/>
    <w:rsid w:val="00FA221A"/>
    <w:rsid w:val="00FA2992"/>
    <w:rsid w:val="00FA2D87"/>
    <w:rsid w:val="00FA2EA7"/>
    <w:rsid w:val="00FA37FC"/>
    <w:rsid w:val="00FA3909"/>
    <w:rsid w:val="00FA3956"/>
    <w:rsid w:val="00FA3B89"/>
    <w:rsid w:val="00FA3C48"/>
    <w:rsid w:val="00FA45FE"/>
    <w:rsid w:val="00FA4DF5"/>
    <w:rsid w:val="00FA4EC2"/>
    <w:rsid w:val="00FA5051"/>
    <w:rsid w:val="00FA51F7"/>
    <w:rsid w:val="00FA55D0"/>
    <w:rsid w:val="00FA5800"/>
    <w:rsid w:val="00FA5814"/>
    <w:rsid w:val="00FA5C35"/>
    <w:rsid w:val="00FA5EC0"/>
    <w:rsid w:val="00FA5FDC"/>
    <w:rsid w:val="00FA609E"/>
    <w:rsid w:val="00FA6106"/>
    <w:rsid w:val="00FA626E"/>
    <w:rsid w:val="00FA6663"/>
    <w:rsid w:val="00FA68BE"/>
    <w:rsid w:val="00FA68C6"/>
    <w:rsid w:val="00FA700D"/>
    <w:rsid w:val="00FA739B"/>
    <w:rsid w:val="00FA75E9"/>
    <w:rsid w:val="00FA7DA8"/>
    <w:rsid w:val="00FA7E8D"/>
    <w:rsid w:val="00FB061D"/>
    <w:rsid w:val="00FB06A9"/>
    <w:rsid w:val="00FB06CF"/>
    <w:rsid w:val="00FB0A6F"/>
    <w:rsid w:val="00FB0D56"/>
    <w:rsid w:val="00FB0E05"/>
    <w:rsid w:val="00FB1776"/>
    <w:rsid w:val="00FB189E"/>
    <w:rsid w:val="00FB1B06"/>
    <w:rsid w:val="00FB1B07"/>
    <w:rsid w:val="00FB1BA7"/>
    <w:rsid w:val="00FB1C97"/>
    <w:rsid w:val="00FB2207"/>
    <w:rsid w:val="00FB23A4"/>
    <w:rsid w:val="00FB241F"/>
    <w:rsid w:val="00FB2873"/>
    <w:rsid w:val="00FB2BD1"/>
    <w:rsid w:val="00FB3006"/>
    <w:rsid w:val="00FB30C9"/>
    <w:rsid w:val="00FB354E"/>
    <w:rsid w:val="00FB3E5A"/>
    <w:rsid w:val="00FB3E72"/>
    <w:rsid w:val="00FB564C"/>
    <w:rsid w:val="00FB603F"/>
    <w:rsid w:val="00FB61E6"/>
    <w:rsid w:val="00FB6778"/>
    <w:rsid w:val="00FB69E9"/>
    <w:rsid w:val="00FB6A48"/>
    <w:rsid w:val="00FB6F7D"/>
    <w:rsid w:val="00FB6FB2"/>
    <w:rsid w:val="00FB7422"/>
    <w:rsid w:val="00FB7557"/>
    <w:rsid w:val="00FB77E7"/>
    <w:rsid w:val="00FB7820"/>
    <w:rsid w:val="00FB79CB"/>
    <w:rsid w:val="00FC010F"/>
    <w:rsid w:val="00FC035D"/>
    <w:rsid w:val="00FC0BD1"/>
    <w:rsid w:val="00FC0C26"/>
    <w:rsid w:val="00FC0CCD"/>
    <w:rsid w:val="00FC0F2A"/>
    <w:rsid w:val="00FC13A2"/>
    <w:rsid w:val="00FC1681"/>
    <w:rsid w:val="00FC1847"/>
    <w:rsid w:val="00FC19F0"/>
    <w:rsid w:val="00FC33F4"/>
    <w:rsid w:val="00FC3C20"/>
    <w:rsid w:val="00FC3C79"/>
    <w:rsid w:val="00FC4355"/>
    <w:rsid w:val="00FC4641"/>
    <w:rsid w:val="00FC48A5"/>
    <w:rsid w:val="00FC4955"/>
    <w:rsid w:val="00FC4B08"/>
    <w:rsid w:val="00FC4C50"/>
    <w:rsid w:val="00FC4D4B"/>
    <w:rsid w:val="00FC5388"/>
    <w:rsid w:val="00FC5769"/>
    <w:rsid w:val="00FC58DA"/>
    <w:rsid w:val="00FC5986"/>
    <w:rsid w:val="00FC5DB6"/>
    <w:rsid w:val="00FC5FBF"/>
    <w:rsid w:val="00FC64A7"/>
    <w:rsid w:val="00FC6674"/>
    <w:rsid w:val="00FC68CA"/>
    <w:rsid w:val="00FC68CB"/>
    <w:rsid w:val="00FC69BE"/>
    <w:rsid w:val="00FC6B43"/>
    <w:rsid w:val="00FC6CAC"/>
    <w:rsid w:val="00FC6E33"/>
    <w:rsid w:val="00FC7027"/>
    <w:rsid w:val="00FC7085"/>
    <w:rsid w:val="00FC7373"/>
    <w:rsid w:val="00FC7553"/>
    <w:rsid w:val="00FC7AD6"/>
    <w:rsid w:val="00FC7CB7"/>
    <w:rsid w:val="00FD0652"/>
    <w:rsid w:val="00FD073D"/>
    <w:rsid w:val="00FD0B1C"/>
    <w:rsid w:val="00FD0EFD"/>
    <w:rsid w:val="00FD11A5"/>
    <w:rsid w:val="00FD1395"/>
    <w:rsid w:val="00FD1667"/>
    <w:rsid w:val="00FD194A"/>
    <w:rsid w:val="00FD1BB3"/>
    <w:rsid w:val="00FD1FB6"/>
    <w:rsid w:val="00FD1FD3"/>
    <w:rsid w:val="00FD216F"/>
    <w:rsid w:val="00FD2AAF"/>
    <w:rsid w:val="00FD32C7"/>
    <w:rsid w:val="00FD3526"/>
    <w:rsid w:val="00FD35E8"/>
    <w:rsid w:val="00FD3981"/>
    <w:rsid w:val="00FD3A5A"/>
    <w:rsid w:val="00FD423D"/>
    <w:rsid w:val="00FD451E"/>
    <w:rsid w:val="00FD470F"/>
    <w:rsid w:val="00FD4C6D"/>
    <w:rsid w:val="00FD4ECD"/>
    <w:rsid w:val="00FD5062"/>
    <w:rsid w:val="00FD50CD"/>
    <w:rsid w:val="00FD565B"/>
    <w:rsid w:val="00FD56AE"/>
    <w:rsid w:val="00FD571B"/>
    <w:rsid w:val="00FD5902"/>
    <w:rsid w:val="00FD594F"/>
    <w:rsid w:val="00FD59CF"/>
    <w:rsid w:val="00FD6592"/>
    <w:rsid w:val="00FD6A6F"/>
    <w:rsid w:val="00FD6FC2"/>
    <w:rsid w:val="00FD7522"/>
    <w:rsid w:val="00FD7528"/>
    <w:rsid w:val="00FD77A8"/>
    <w:rsid w:val="00FD7B12"/>
    <w:rsid w:val="00FD7B67"/>
    <w:rsid w:val="00FD7BFE"/>
    <w:rsid w:val="00FD7C78"/>
    <w:rsid w:val="00FE0490"/>
    <w:rsid w:val="00FE0526"/>
    <w:rsid w:val="00FE06C5"/>
    <w:rsid w:val="00FE09A8"/>
    <w:rsid w:val="00FE0BA2"/>
    <w:rsid w:val="00FE147A"/>
    <w:rsid w:val="00FE1774"/>
    <w:rsid w:val="00FE1969"/>
    <w:rsid w:val="00FE1DF1"/>
    <w:rsid w:val="00FE229E"/>
    <w:rsid w:val="00FE247B"/>
    <w:rsid w:val="00FE2704"/>
    <w:rsid w:val="00FE27BE"/>
    <w:rsid w:val="00FE27E9"/>
    <w:rsid w:val="00FE28B8"/>
    <w:rsid w:val="00FE2BE7"/>
    <w:rsid w:val="00FE2CF1"/>
    <w:rsid w:val="00FE2FC0"/>
    <w:rsid w:val="00FE315A"/>
    <w:rsid w:val="00FE33A0"/>
    <w:rsid w:val="00FE37EA"/>
    <w:rsid w:val="00FE43D7"/>
    <w:rsid w:val="00FE478B"/>
    <w:rsid w:val="00FE4D9A"/>
    <w:rsid w:val="00FE4F6E"/>
    <w:rsid w:val="00FE5235"/>
    <w:rsid w:val="00FE523D"/>
    <w:rsid w:val="00FE5631"/>
    <w:rsid w:val="00FE57BC"/>
    <w:rsid w:val="00FE59CB"/>
    <w:rsid w:val="00FE5B22"/>
    <w:rsid w:val="00FE5CEE"/>
    <w:rsid w:val="00FE5D04"/>
    <w:rsid w:val="00FE5D76"/>
    <w:rsid w:val="00FE5FBD"/>
    <w:rsid w:val="00FE65E9"/>
    <w:rsid w:val="00FE6A4A"/>
    <w:rsid w:val="00FE6BCB"/>
    <w:rsid w:val="00FE70BB"/>
    <w:rsid w:val="00FE7158"/>
    <w:rsid w:val="00FE7242"/>
    <w:rsid w:val="00FE7267"/>
    <w:rsid w:val="00FE72FC"/>
    <w:rsid w:val="00FE76EB"/>
    <w:rsid w:val="00FE77D3"/>
    <w:rsid w:val="00FE7CE6"/>
    <w:rsid w:val="00FE7EF0"/>
    <w:rsid w:val="00FE7F7C"/>
    <w:rsid w:val="00FF0072"/>
    <w:rsid w:val="00FF040C"/>
    <w:rsid w:val="00FF051C"/>
    <w:rsid w:val="00FF1325"/>
    <w:rsid w:val="00FF1855"/>
    <w:rsid w:val="00FF1D3E"/>
    <w:rsid w:val="00FF1EF1"/>
    <w:rsid w:val="00FF248B"/>
    <w:rsid w:val="00FF2C4E"/>
    <w:rsid w:val="00FF2C79"/>
    <w:rsid w:val="00FF2DD8"/>
    <w:rsid w:val="00FF2F2C"/>
    <w:rsid w:val="00FF30F5"/>
    <w:rsid w:val="00FF3112"/>
    <w:rsid w:val="00FF367B"/>
    <w:rsid w:val="00FF3978"/>
    <w:rsid w:val="00FF3B72"/>
    <w:rsid w:val="00FF3F58"/>
    <w:rsid w:val="00FF40AF"/>
    <w:rsid w:val="00FF41CD"/>
    <w:rsid w:val="00FF45F8"/>
    <w:rsid w:val="00FF4C84"/>
    <w:rsid w:val="00FF4D01"/>
    <w:rsid w:val="00FF4D58"/>
    <w:rsid w:val="00FF4E51"/>
    <w:rsid w:val="00FF4F68"/>
    <w:rsid w:val="00FF5179"/>
    <w:rsid w:val="00FF52D1"/>
    <w:rsid w:val="00FF5412"/>
    <w:rsid w:val="00FF5E74"/>
    <w:rsid w:val="00FF619D"/>
    <w:rsid w:val="00FF65BF"/>
    <w:rsid w:val="00FF6669"/>
    <w:rsid w:val="00FF6A18"/>
    <w:rsid w:val="00FF6C88"/>
    <w:rsid w:val="00FF6C97"/>
    <w:rsid w:val="00FF71BF"/>
    <w:rsid w:val="00FF73A7"/>
    <w:rsid w:val="00FF77CC"/>
    <w:rsid w:val="00FF7B16"/>
    <w:rsid w:val="00FF7D7B"/>
    <w:rsid w:val="0190C7C4"/>
    <w:rsid w:val="02390957"/>
    <w:rsid w:val="0266BE73"/>
    <w:rsid w:val="0297B645"/>
    <w:rsid w:val="02A24182"/>
    <w:rsid w:val="02B5F3EB"/>
    <w:rsid w:val="02C9CEED"/>
    <w:rsid w:val="02EFC512"/>
    <w:rsid w:val="02FFF7C3"/>
    <w:rsid w:val="030C0F22"/>
    <w:rsid w:val="03865BFF"/>
    <w:rsid w:val="0406CE14"/>
    <w:rsid w:val="0451E341"/>
    <w:rsid w:val="04757F64"/>
    <w:rsid w:val="0493B590"/>
    <w:rsid w:val="058734E8"/>
    <w:rsid w:val="05CD87C6"/>
    <w:rsid w:val="06331AC2"/>
    <w:rsid w:val="0646DA23"/>
    <w:rsid w:val="06649E1B"/>
    <w:rsid w:val="068E6382"/>
    <w:rsid w:val="06AF74F0"/>
    <w:rsid w:val="06C845BD"/>
    <w:rsid w:val="06F7E450"/>
    <w:rsid w:val="0709BBED"/>
    <w:rsid w:val="0736E5F7"/>
    <w:rsid w:val="07F82CB1"/>
    <w:rsid w:val="07F8A8A2"/>
    <w:rsid w:val="0809AB1E"/>
    <w:rsid w:val="08589DBE"/>
    <w:rsid w:val="08F6441B"/>
    <w:rsid w:val="09052888"/>
    <w:rsid w:val="0971C8FD"/>
    <w:rsid w:val="09729EF2"/>
    <w:rsid w:val="09AA8E66"/>
    <w:rsid w:val="0A0371C4"/>
    <w:rsid w:val="0AB39ED9"/>
    <w:rsid w:val="0AB8D7FF"/>
    <w:rsid w:val="0B37CB80"/>
    <w:rsid w:val="0BEDCB4C"/>
    <w:rsid w:val="0BEFB71C"/>
    <w:rsid w:val="0BF21051"/>
    <w:rsid w:val="0C2304B0"/>
    <w:rsid w:val="0C37E17C"/>
    <w:rsid w:val="0D4FCF62"/>
    <w:rsid w:val="0D67DD3E"/>
    <w:rsid w:val="0DFA5B23"/>
    <w:rsid w:val="0E00E700"/>
    <w:rsid w:val="0E46B99B"/>
    <w:rsid w:val="0E867269"/>
    <w:rsid w:val="0EB13C03"/>
    <w:rsid w:val="0F06181C"/>
    <w:rsid w:val="0F1AC7E6"/>
    <w:rsid w:val="0F39E8E3"/>
    <w:rsid w:val="0F910A8D"/>
    <w:rsid w:val="0FDC1412"/>
    <w:rsid w:val="101205D1"/>
    <w:rsid w:val="1028EA34"/>
    <w:rsid w:val="10977D96"/>
    <w:rsid w:val="10E179C7"/>
    <w:rsid w:val="113887C2"/>
    <w:rsid w:val="1185751F"/>
    <w:rsid w:val="11ADD632"/>
    <w:rsid w:val="11E99B1D"/>
    <w:rsid w:val="12015A20"/>
    <w:rsid w:val="1229F684"/>
    <w:rsid w:val="123FD7D9"/>
    <w:rsid w:val="12743D74"/>
    <w:rsid w:val="12CF0E9B"/>
    <w:rsid w:val="12DCBD8B"/>
    <w:rsid w:val="13095B25"/>
    <w:rsid w:val="133C5FCD"/>
    <w:rsid w:val="1344ACA6"/>
    <w:rsid w:val="135F3BA5"/>
    <w:rsid w:val="13991348"/>
    <w:rsid w:val="13B08D46"/>
    <w:rsid w:val="13BFEB44"/>
    <w:rsid w:val="14214655"/>
    <w:rsid w:val="1423A4E1"/>
    <w:rsid w:val="1445B15F"/>
    <w:rsid w:val="14CD18E0"/>
    <w:rsid w:val="153D5D14"/>
    <w:rsid w:val="154BB694"/>
    <w:rsid w:val="156B677D"/>
    <w:rsid w:val="1593CD4D"/>
    <w:rsid w:val="15A06C19"/>
    <w:rsid w:val="15ED5808"/>
    <w:rsid w:val="16101C8E"/>
    <w:rsid w:val="16965132"/>
    <w:rsid w:val="1818D43E"/>
    <w:rsid w:val="182F1CD6"/>
    <w:rsid w:val="183D15EC"/>
    <w:rsid w:val="185A1687"/>
    <w:rsid w:val="199961F6"/>
    <w:rsid w:val="19C2FFB1"/>
    <w:rsid w:val="1A0FF34C"/>
    <w:rsid w:val="1A1DF7CF"/>
    <w:rsid w:val="1A7BBC11"/>
    <w:rsid w:val="1AB6C2A4"/>
    <w:rsid w:val="1ABC4A9C"/>
    <w:rsid w:val="1AC349C5"/>
    <w:rsid w:val="1B0FED07"/>
    <w:rsid w:val="1B949D77"/>
    <w:rsid w:val="1BC283D1"/>
    <w:rsid w:val="1BC3046E"/>
    <w:rsid w:val="1BDD3FC5"/>
    <w:rsid w:val="1BEB5072"/>
    <w:rsid w:val="1C6F8294"/>
    <w:rsid w:val="1C7B3A69"/>
    <w:rsid w:val="1D7FF65E"/>
    <w:rsid w:val="1DCD5302"/>
    <w:rsid w:val="1EAE3770"/>
    <w:rsid w:val="1EF23081"/>
    <w:rsid w:val="1F30762C"/>
    <w:rsid w:val="208D3953"/>
    <w:rsid w:val="208F7B3D"/>
    <w:rsid w:val="20A69E1E"/>
    <w:rsid w:val="21D30349"/>
    <w:rsid w:val="22B2F01C"/>
    <w:rsid w:val="22F2C382"/>
    <w:rsid w:val="23304762"/>
    <w:rsid w:val="239DC54D"/>
    <w:rsid w:val="23A9E991"/>
    <w:rsid w:val="24044B0A"/>
    <w:rsid w:val="2445B145"/>
    <w:rsid w:val="257A0F41"/>
    <w:rsid w:val="26348C3E"/>
    <w:rsid w:val="267C678E"/>
    <w:rsid w:val="2749332D"/>
    <w:rsid w:val="279C090F"/>
    <w:rsid w:val="27FA8D02"/>
    <w:rsid w:val="282D4CFB"/>
    <w:rsid w:val="2895EB99"/>
    <w:rsid w:val="28DD26A9"/>
    <w:rsid w:val="29183477"/>
    <w:rsid w:val="2929E4CF"/>
    <w:rsid w:val="2962552C"/>
    <w:rsid w:val="29C7F904"/>
    <w:rsid w:val="2B6BA68B"/>
    <w:rsid w:val="2BFB532B"/>
    <w:rsid w:val="2C1D54DE"/>
    <w:rsid w:val="2D23A406"/>
    <w:rsid w:val="2D2A402E"/>
    <w:rsid w:val="2DC1C118"/>
    <w:rsid w:val="2E123B09"/>
    <w:rsid w:val="2E442A23"/>
    <w:rsid w:val="2E93D8C0"/>
    <w:rsid w:val="2E94BCEF"/>
    <w:rsid w:val="2EB7FECF"/>
    <w:rsid w:val="2EDFE955"/>
    <w:rsid w:val="2F2343D4"/>
    <w:rsid w:val="2FDAC450"/>
    <w:rsid w:val="3084F8AE"/>
    <w:rsid w:val="30ABE120"/>
    <w:rsid w:val="30EFC760"/>
    <w:rsid w:val="314CD6E4"/>
    <w:rsid w:val="31E9A860"/>
    <w:rsid w:val="3223A582"/>
    <w:rsid w:val="328201FA"/>
    <w:rsid w:val="32BEDC3C"/>
    <w:rsid w:val="33E381E2"/>
    <w:rsid w:val="34246D98"/>
    <w:rsid w:val="343DED20"/>
    <w:rsid w:val="345E1AAD"/>
    <w:rsid w:val="34A64D30"/>
    <w:rsid w:val="351FAD00"/>
    <w:rsid w:val="356C09A9"/>
    <w:rsid w:val="35C03DF9"/>
    <w:rsid w:val="35E13632"/>
    <w:rsid w:val="3683F5FE"/>
    <w:rsid w:val="36A7BBF1"/>
    <w:rsid w:val="36DED346"/>
    <w:rsid w:val="36EA1B79"/>
    <w:rsid w:val="36EA33AB"/>
    <w:rsid w:val="3768A35E"/>
    <w:rsid w:val="37823AFA"/>
    <w:rsid w:val="38B2DAEC"/>
    <w:rsid w:val="38B9E82D"/>
    <w:rsid w:val="38C7CF68"/>
    <w:rsid w:val="38E1C5D5"/>
    <w:rsid w:val="38EF85CE"/>
    <w:rsid w:val="39874171"/>
    <w:rsid w:val="399555A4"/>
    <w:rsid w:val="3A51773A"/>
    <w:rsid w:val="3A5CEB60"/>
    <w:rsid w:val="3A8B553B"/>
    <w:rsid w:val="3BC5EC63"/>
    <w:rsid w:val="3BD30CC6"/>
    <w:rsid w:val="3BE616D2"/>
    <w:rsid w:val="3BF896DE"/>
    <w:rsid w:val="3C11E41E"/>
    <w:rsid w:val="3C2D9669"/>
    <w:rsid w:val="3C3C1481"/>
    <w:rsid w:val="3D948C22"/>
    <w:rsid w:val="3D98F4AC"/>
    <w:rsid w:val="3DF8354C"/>
    <w:rsid w:val="3E5C7ABB"/>
    <w:rsid w:val="3F105E28"/>
    <w:rsid w:val="3F581926"/>
    <w:rsid w:val="405AE332"/>
    <w:rsid w:val="407AA967"/>
    <w:rsid w:val="4130301D"/>
    <w:rsid w:val="421EEBB8"/>
    <w:rsid w:val="426D0F55"/>
    <w:rsid w:val="4289E5DB"/>
    <w:rsid w:val="42E7D389"/>
    <w:rsid w:val="43E07D4F"/>
    <w:rsid w:val="44026718"/>
    <w:rsid w:val="448CE9CB"/>
    <w:rsid w:val="459FE378"/>
    <w:rsid w:val="45EB1934"/>
    <w:rsid w:val="461AB0EB"/>
    <w:rsid w:val="46457B99"/>
    <w:rsid w:val="4678B664"/>
    <w:rsid w:val="46CD3E68"/>
    <w:rsid w:val="47106494"/>
    <w:rsid w:val="47A853D0"/>
    <w:rsid w:val="489A2F98"/>
    <w:rsid w:val="4963E966"/>
    <w:rsid w:val="499843D5"/>
    <w:rsid w:val="49B5A83A"/>
    <w:rsid w:val="4A4694F3"/>
    <w:rsid w:val="4AC8622E"/>
    <w:rsid w:val="4B8909B2"/>
    <w:rsid w:val="4BB3C027"/>
    <w:rsid w:val="4BCBE2E7"/>
    <w:rsid w:val="4BD8CD40"/>
    <w:rsid w:val="4C25932D"/>
    <w:rsid w:val="4C3482E2"/>
    <w:rsid w:val="4C40FD74"/>
    <w:rsid w:val="4CE90AE2"/>
    <w:rsid w:val="4DAFC435"/>
    <w:rsid w:val="4DCAB08A"/>
    <w:rsid w:val="4DDDFB5D"/>
    <w:rsid w:val="4DF45BD8"/>
    <w:rsid w:val="4E395362"/>
    <w:rsid w:val="4E9E72DF"/>
    <w:rsid w:val="4EB79B3C"/>
    <w:rsid w:val="4F280E62"/>
    <w:rsid w:val="4F463E17"/>
    <w:rsid w:val="4F4E5A8C"/>
    <w:rsid w:val="4F612566"/>
    <w:rsid w:val="4F623298"/>
    <w:rsid w:val="4FDD1ECB"/>
    <w:rsid w:val="4FFB6BE8"/>
    <w:rsid w:val="50072A33"/>
    <w:rsid w:val="50E35277"/>
    <w:rsid w:val="5104A0F8"/>
    <w:rsid w:val="51583696"/>
    <w:rsid w:val="515F5EA3"/>
    <w:rsid w:val="518592F7"/>
    <w:rsid w:val="51F6BC5B"/>
    <w:rsid w:val="524AF7A2"/>
    <w:rsid w:val="525FAF24"/>
    <w:rsid w:val="53094D70"/>
    <w:rsid w:val="534D7DCA"/>
    <w:rsid w:val="534E399C"/>
    <w:rsid w:val="53A9B134"/>
    <w:rsid w:val="53BB8918"/>
    <w:rsid w:val="54055513"/>
    <w:rsid w:val="54873B7F"/>
    <w:rsid w:val="54AF5D79"/>
    <w:rsid w:val="5581A11C"/>
    <w:rsid w:val="5670E490"/>
    <w:rsid w:val="5685DA5E"/>
    <w:rsid w:val="570E01D4"/>
    <w:rsid w:val="5716101D"/>
    <w:rsid w:val="575DB0C5"/>
    <w:rsid w:val="57768CDB"/>
    <w:rsid w:val="581E4469"/>
    <w:rsid w:val="5849E125"/>
    <w:rsid w:val="589E43AA"/>
    <w:rsid w:val="58EEDF4F"/>
    <w:rsid w:val="59606853"/>
    <w:rsid w:val="5966D366"/>
    <w:rsid w:val="597C056E"/>
    <w:rsid w:val="5AD5DEA9"/>
    <w:rsid w:val="5AFEFE4D"/>
    <w:rsid w:val="5B2E99D1"/>
    <w:rsid w:val="5B3FE6B6"/>
    <w:rsid w:val="5B7F7FD5"/>
    <w:rsid w:val="5C0D3941"/>
    <w:rsid w:val="5D10A5FD"/>
    <w:rsid w:val="5DAA4F51"/>
    <w:rsid w:val="5DC3101A"/>
    <w:rsid w:val="5DFA5245"/>
    <w:rsid w:val="5E579B2C"/>
    <w:rsid w:val="5EB98750"/>
    <w:rsid w:val="5ED3E0CE"/>
    <w:rsid w:val="5F510A34"/>
    <w:rsid w:val="5F97367A"/>
    <w:rsid w:val="5FCF7020"/>
    <w:rsid w:val="5FE03901"/>
    <w:rsid w:val="601B689C"/>
    <w:rsid w:val="6057E767"/>
    <w:rsid w:val="6075BD1E"/>
    <w:rsid w:val="60EDF26F"/>
    <w:rsid w:val="61149443"/>
    <w:rsid w:val="616663E9"/>
    <w:rsid w:val="619437B6"/>
    <w:rsid w:val="6195CE07"/>
    <w:rsid w:val="61D50D17"/>
    <w:rsid w:val="61FFA731"/>
    <w:rsid w:val="6275C572"/>
    <w:rsid w:val="627ADA46"/>
    <w:rsid w:val="63319E68"/>
    <w:rsid w:val="6344818D"/>
    <w:rsid w:val="647E54AD"/>
    <w:rsid w:val="64E18CEA"/>
    <w:rsid w:val="64EE5795"/>
    <w:rsid w:val="654263B2"/>
    <w:rsid w:val="65B56136"/>
    <w:rsid w:val="65D65D0F"/>
    <w:rsid w:val="66179B20"/>
    <w:rsid w:val="6619C940"/>
    <w:rsid w:val="672055E5"/>
    <w:rsid w:val="67CCFA4D"/>
    <w:rsid w:val="67E3C276"/>
    <w:rsid w:val="68050F8B"/>
    <w:rsid w:val="680F2725"/>
    <w:rsid w:val="682499E8"/>
    <w:rsid w:val="68274C37"/>
    <w:rsid w:val="682D7ACE"/>
    <w:rsid w:val="682F12E5"/>
    <w:rsid w:val="6866C8F4"/>
    <w:rsid w:val="68746E7B"/>
    <w:rsid w:val="68CEFB2F"/>
    <w:rsid w:val="68EF1CD1"/>
    <w:rsid w:val="691C7BE9"/>
    <w:rsid w:val="692B917C"/>
    <w:rsid w:val="69535ADC"/>
    <w:rsid w:val="6959C3C0"/>
    <w:rsid w:val="697C7105"/>
    <w:rsid w:val="69FE2E90"/>
    <w:rsid w:val="6A3E1D9B"/>
    <w:rsid w:val="6A42242C"/>
    <w:rsid w:val="6A8AED32"/>
    <w:rsid w:val="6AA9CE32"/>
    <w:rsid w:val="6AE0E526"/>
    <w:rsid w:val="6B07C386"/>
    <w:rsid w:val="6BF3B6BD"/>
    <w:rsid w:val="6C8DEF81"/>
    <w:rsid w:val="6C9704AB"/>
    <w:rsid w:val="6CE29848"/>
    <w:rsid w:val="6D209B9C"/>
    <w:rsid w:val="6E0FDF10"/>
    <w:rsid w:val="6E65404C"/>
    <w:rsid w:val="6ED531E7"/>
    <w:rsid w:val="6F6B6D06"/>
    <w:rsid w:val="6FDD346E"/>
    <w:rsid w:val="717BD937"/>
    <w:rsid w:val="71A528A3"/>
    <w:rsid w:val="71B4112D"/>
    <w:rsid w:val="71F7D92C"/>
    <w:rsid w:val="7270A1CA"/>
    <w:rsid w:val="72E3A1D3"/>
    <w:rsid w:val="7314C10D"/>
    <w:rsid w:val="73CB6F30"/>
    <w:rsid w:val="73EC6B09"/>
    <w:rsid w:val="743C7E8A"/>
    <w:rsid w:val="7440A186"/>
    <w:rsid w:val="74671C16"/>
    <w:rsid w:val="748F79CE"/>
    <w:rsid w:val="754CA122"/>
    <w:rsid w:val="75B5D481"/>
    <w:rsid w:val="75D84EEB"/>
    <w:rsid w:val="76508692"/>
    <w:rsid w:val="765F7169"/>
    <w:rsid w:val="7691A2C3"/>
    <w:rsid w:val="76C6BFA1"/>
    <w:rsid w:val="76E1A3F8"/>
    <w:rsid w:val="77184360"/>
    <w:rsid w:val="7731A1A8"/>
    <w:rsid w:val="7759DAA9"/>
    <w:rsid w:val="77B71FBC"/>
    <w:rsid w:val="780A071D"/>
    <w:rsid w:val="7817800E"/>
    <w:rsid w:val="7867E23F"/>
    <w:rsid w:val="788A9245"/>
    <w:rsid w:val="78CE5A44"/>
    <w:rsid w:val="78F65C6B"/>
    <w:rsid w:val="790A7ADA"/>
    <w:rsid w:val="7922082F"/>
    <w:rsid w:val="7A17E48E"/>
    <w:rsid w:val="7A8C39E5"/>
    <w:rsid w:val="7B972890"/>
    <w:rsid w:val="7BB4B467"/>
    <w:rsid w:val="7BF3BE48"/>
    <w:rsid w:val="7C222823"/>
    <w:rsid w:val="7C7CE705"/>
    <w:rsid w:val="7D2DB757"/>
    <w:rsid w:val="7D77A966"/>
    <w:rsid w:val="7D7ED9C4"/>
    <w:rsid w:val="7E2795F8"/>
    <w:rsid w:val="7E34B7CB"/>
    <w:rsid w:val="7E5F755D"/>
    <w:rsid w:val="7EAA4720"/>
    <w:rsid w:val="7EBD33D7"/>
    <w:rsid w:val="7F71113E"/>
    <w:rsid w:val="7FC36659"/>
    <w:rsid w:val="7FCC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6DED73E-5319-438A-845C-6036D6E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atentStyles>
  <w:style w:type="paragraph" w:default="1" w:styleId="Normln">
    <w:name w:val="Normal"/>
    <w:qFormat/>
    <w:rsid w:val="00465F06"/>
    <w:pPr>
      <w:jc w:val="both"/>
    </w:pPr>
    <w:rPr>
      <w:rFonts w:asciiTheme="minorHAnsi" w:hAnsiTheme="minorHAnsi"/>
      <w:sz w:val="24"/>
    </w:rPr>
  </w:style>
  <w:style w:type="paragraph" w:styleId="Nadpis1">
    <w:name w:val="heading 1"/>
    <w:aliases w:val="Nadpis 1 Char,vlevo 18b."/>
    <w:basedOn w:val="Normln"/>
    <w:next w:val="Normln"/>
    <w:link w:val="Nadpis1Char1"/>
    <w:uiPriority w:val="9"/>
    <w:qFormat/>
    <w:rsid w:val="00A91587"/>
    <w:pPr>
      <w:keepNext/>
      <w:spacing w:before="240" w:after="240"/>
      <w:jc w:val="center"/>
      <w:outlineLvl w:val="0"/>
    </w:pPr>
    <w:rPr>
      <w:b/>
      <w:bCs/>
      <w:sz w:val="28"/>
      <w:szCs w:val="34"/>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ysvětlivky,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příloha"/>
    <w:basedOn w:val="Normln"/>
    <w:next w:val="Normln"/>
    <w:link w:val="Nadpis4Char"/>
    <w:uiPriority w:val="9"/>
    <w:qFormat/>
    <w:rsid w:val="0010633C"/>
    <w:pPr>
      <w:keepNext/>
      <w:jc w:val="left"/>
      <w:outlineLvl w:val="3"/>
    </w:pPr>
    <w:rPr>
      <w:b/>
      <w:bCs/>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link w:val="Nadpis8Char"/>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link w:val="Zkladntextodsazen2Char"/>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link w:val="ZkladntextodsazenChar"/>
    <w:semiHidden/>
    <w:rsid w:val="00445CE4"/>
    <w:pPr>
      <w:ind w:firstLine="720"/>
    </w:pPr>
  </w:style>
  <w:style w:type="paragraph" w:styleId="Zkladntext3">
    <w:name w:val="Body Text 3"/>
    <w:basedOn w:val="Normln"/>
    <w:link w:val="Zkladntext3Char"/>
    <w:semiHidden/>
    <w:rsid w:val="00445CE4"/>
    <w:pPr>
      <w:keepNext/>
      <w:keepLines/>
    </w:pPr>
    <w:rPr>
      <w:b/>
      <w:bCs/>
    </w:rPr>
  </w:style>
  <w:style w:type="paragraph" w:styleId="Zkladntext2">
    <w:name w:val="Body Text 2"/>
    <w:basedOn w:val="Normln"/>
    <w:link w:val="Zkladntext2Char"/>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rsid w:val="00445CE4"/>
  </w:style>
  <w:style w:type="paragraph" w:styleId="Zkladntextodsazen3">
    <w:name w:val="Body Text Indent 3"/>
    <w:basedOn w:val="Normln"/>
    <w:link w:val="Zkladntextodsazen3Char"/>
    <w:semiHidden/>
    <w:rsid w:val="00445CE4"/>
    <w:pPr>
      <w:tabs>
        <w:tab w:val="center" w:pos="4535"/>
      </w:tabs>
      <w:ind w:left="360"/>
    </w:pPr>
    <w:rPr>
      <w:noProof/>
    </w:rPr>
  </w:style>
  <w:style w:type="paragraph" w:customStyle="1" w:styleId="Styl1">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aliases w:val="Graf"/>
    <w:uiPriority w:val="1"/>
    <w:qFormat/>
    <w:rsid w:val="00C97EF2"/>
    <w:pPr>
      <w:numPr>
        <w:numId w:val="7"/>
      </w:numPr>
      <w:ind w:left="357" w:hanging="357"/>
    </w:pPr>
    <w:rPr>
      <w:rFonts w:asciiTheme="minorHAnsi" w:hAnsiTheme="minorHAnsi"/>
      <w:sz w:val="24"/>
      <w:szCs w:val="24"/>
      <w:lang w:eastAsia="en-US"/>
    </w:rPr>
  </w:style>
  <w:style w:type="paragraph" w:styleId="Odstavecseseznamem">
    <w:name w:val="List Paragraph"/>
    <w:aliases w:val="Dot pt,Indicator Text,LISTA,List Paragraph (Czech Tourism),List Paragraph Char Char Char,List Paragraph à moi,List Paragraph_0,List Paragraph_1,Nad,Nad1,Nadpis pro KZ,No Spacing1,Numbered Para 1,Odstavec_muj,můj Nadpis 2,odrážky"/>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12 b.,4_G,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Footnote Text Char1,Fußnote,Geneva 9,Plonk,Schriftart: 10 pt,Schriftart: 8 pt,Schriftart: 9 pt,Text pozn. pod čarou1,Text pozn. pod čarou_martin_ang,f,fn,lábléc,o,pozn. pod čarou"/>
    <w:basedOn w:val="Normln"/>
    <w:link w:val="TextpoznpodarouChar"/>
    <w:autoRedefine/>
    <w:uiPriority w:val="99"/>
    <w:qFormat/>
    <w:rsid w:val="002E3CCE"/>
    <w:pPr>
      <w:ind w:left="284" w:hanging="284"/>
      <w:contextualSpacing/>
    </w:pPr>
    <w:rPr>
      <w:sz w:val="20"/>
    </w:rPr>
  </w:style>
  <w:style w:type="character" w:customStyle="1" w:styleId="TextpoznpodarouChar">
    <w:name w:val="Text pozn. pod čarou Char"/>
    <w:aliases w:val="Char Char,Char Char Char1 Char,Char Char1 Char,FSR footnote Char,Footnote Char,Footnote Text Char1 Char,Fußnote Char,Geneva 9 Char,Plonk Char,Schriftart: 10 pt Char,Schriftart: 8 pt Char,Schriftart: 9 pt Char,f Char,fn Char"/>
    <w:basedOn w:val="Standardnpsmoodstavce"/>
    <w:link w:val="Textpoznpodarou"/>
    <w:uiPriority w:val="99"/>
    <w:rsid w:val="002E3CCE"/>
    <w:rPr>
      <w:rFonts w:asciiTheme="minorHAnsi" w:hAnsiTheme="minorHAnsi"/>
    </w:rPr>
  </w:style>
  <w:style w:type="paragraph" w:styleId="Nzev">
    <w:name w:val="Title"/>
    <w:aliases w:val="Pod čarou"/>
    <w:basedOn w:val="Normln"/>
    <w:link w:val="NzevChar"/>
    <w:uiPriority w:val="10"/>
    <w:qFormat/>
    <w:rsid w:val="00EB4F7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pPr>
    <w:rPr>
      <w:rFonts w:cs="Times New Roman CE obyeejné"/>
      <w:bCs/>
      <w:i/>
      <w:sz w:val="20"/>
      <w:szCs w:val="28"/>
    </w:rPr>
  </w:style>
  <w:style w:type="character" w:customStyle="1" w:styleId="NzevChar">
    <w:name w:val="Název Char"/>
    <w:aliases w:val="Pod čarou Char"/>
    <w:basedOn w:val="Standardnpsmoodstavce"/>
    <w:link w:val="Nzev"/>
    <w:uiPriority w:val="10"/>
    <w:rsid w:val="00EB4F7E"/>
    <w:rPr>
      <w:rFonts w:asciiTheme="minorHAnsi" w:hAnsiTheme="minorHAnsi" w:cs="Times New Roman CE obyeejné"/>
      <w:bCs/>
      <w:i/>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ysvětlivky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Dot pt Char,Indicator Text Char,LISTA Char,List Paragraph (Czech Tourism) Char,List Paragraph Char Char Char Char,List Paragraph à moi Char,List Paragraph_0 Char,List Paragraph_1 Char,Nad Char,Nad1 Char,Nadpis pro KZ Char"/>
    <w:basedOn w:val="Standardnpsmoodstavce"/>
    <w:link w:val="Odstavecseseznamem"/>
    <w:uiPriority w:val="34"/>
    <w:qFormat/>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B52B7F"/>
    <w:pPr>
      <w:keepNext/>
      <w:numPr>
        <w:ilvl w:val="1"/>
        <w:numId w:val="3"/>
      </w:numPr>
      <w:spacing w:before="240" w:after="120"/>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4"/>
      </w:numPr>
      <w:spacing w:before="240" w:after="240"/>
    </w:pPr>
    <w:rPr>
      <w:rFonts w:ascii="Arial" w:eastAsiaTheme="minorHAnsi" w:hAnsi="Arial" w:cstheme="minorBidi"/>
      <w:b/>
      <w:i/>
      <w:szCs w:val="22"/>
    </w:rPr>
  </w:style>
  <w:style w:type="paragraph" w:customStyle="1" w:styleId="N2">
    <w:name w:val="N2"/>
    <w:basedOn w:val="Normln"/>
    <w:link w:val="N2Char"/>
    <w:qFormat/>
    <w:rsid w:val="00A91587"/>
    <w:pPr>
      <w:keepNext/>
      <w:autoSpaceDE w:val="0"/>
      <w:autoSpaceDN w:val="0"/>
      <w:adjustRightInd w:val="0"/>
      <w:spacing w:before="240" w:after="120"/>
      <w:outlineLvl w:val="2"/>
    </w:pPr>
    <w:rPr>
      <w:rFonts w:eastAsiaTheme="minorHAnsi" w:cstheme="minorBidi"/>
      <w:b/>
      <w:szCs w:val="22"/>
    </w:rPr>
  </w:style>
  <w:style w:type="character" w:customStyle="1" w:styleId="N2Char">
    <w:name w:val="N2 Char"/>
    <w:basedOn w:val="OdstavecseseznamemChar"/>
    <w:link w:val="N2"/>
    <w:rsid w:val="00A91587"/>
    <w:rPr>
      <w:rFonts w:asciiTheme="minorHAnsi" w:eastAsiaTheme="minorHAnsi" w:hAnsiTheme="minorHAnsi" w:cstheme="minorBidi"/>
      <w:b/>
      <w:sz w:val="24"/>
      <w:szCs w:val="22"/>
      <w:lang w:eastAsia="en-US"/>
    </w:rPr>
  </w:style>
  <w:style w:type="paragraph" w:customStyle="1" w:styleId="N3">
    <w:name w:val="N3"/>
    <w:basedOn w:val="Normln"/>
    <w:link w:val="N3Char"/>
    <w:qFormat/>
    <w:rsid w:val="00C21EF3"/>
    <w:pPr>
      <w:keepNext/>
      <w:numPr>
        <w:numId w:val="5"/>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3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příloha Char"/>
    <w:basedOn w:val="Standardnpsmoodstavce"/>
    <w:link w:val="Nadpis4"/>
    <w:uiPriority w:val="9"/>
    <w:rsid w:val="0010633C"/>
    <w:rPr>
      <w:rFonts w:asciiTheme="minorHAnsi" w:hAnsiTheme="minorHAnsi"/>
      <w:b/>
      <w:bCs/>
      <w:sz w:val="24"/>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6"/>
      </w:numPr>
    </w:pPr>
  </w:style>
  <w:style w:type="paragraph" w:customStyle="1" w:styleId="Pa18">
    <w:name w:val="Pa18"/>
    <w:basedOn w:val="Normln"/>
    <w:next w:val="Normln"/>
    <w:rsid w:val="0079253B"/>
    <w:pPr>
      <w:autoSpaceDE w:val="0"/>
      <w:autoSpaceDN w:val="0"/>
      <w:adjustRightInd w:val="0"/>
      <w:spacing w:line="211" w:lineRule="atLeast"/>
      <w:jc w:val="left"/>
    </w:pPr>
    <w:rPr>
      <w:rFonts w:ascii="Calibri" w:hAnsi="Calibri"/>
      <w:szCs w:val="24"/>
    </w:rPr>
  </w:style>
  <w:style w:type="character" w:customStyle="1" w:styleId="A14">
    <w:name w:val="A14"/>
    <w:rsid w:val="0079253B"/>
    <w:rPr>
      <w:b/>
      <w:color w:val="000000"/>
      <w:sz w:val="54"/>
    </w:rPr>
  </w:style>
  <w:style w:type="paragraph" w:customStyle="1" w:styleId="Pa19">
    <w:name w:val="Pa19"/>
    <w:basedOn w:val="Normln"/>
    <w:next w:val="Normln"/>
    <w:rsid w:val="0079253B"/>
    <w:pPr>
      <w:autoSpaceDE w:val="0"/>
      <w:autoSpaceDN w:val="0"/>
      <w:adjustRightInd w:val="0"/>
      <w:spacing w:line="211" w:lineRule="atLeast"/>
      <w:jc w:val="left"/>
    </w:pPr>
    <w:rPr>
      <w:rFonts w:ascii="Calibri" w:hAnsi="Calibri"/>
      <w:szCs w:val="24"/>
    </w:rPr>
  </w:style>
  <w:style w:type="paragraph" w:customStyle="1" w:styleId="Zkladn">
    <w:name w:val="Základní"/>
    <w:basedOn w:val="Normln"/>
    <w:rsid w:val="00554FD1"/>
    <w:pPr>
      <w:spacing w:before="120"/>
    </w:pPr>
    <w:rPr>
      <w:rFonts w:ascii="Arial" w:hAnsi="Arial"/>
      <w:szCs w:val="24"/>
      <w:lang w:eastAsia="en-US"/>
    </w:rPr>
  </w:style>
  <w:style w:type="character" w:customStyle="1" w:styleId="tabulkaChar">
    <w:name w:val="tabulka Char"/>
    <w:basedOn w:val="Standardnpsmoodstavce"/>
    <w:link w:val="tabulka"/>
    <w:locked/>
    <w:rsid w:val="00A57C26"/>
    <w:rPr>
      <w:rFonts w:asciiTheme="minorHAnsi" w:hAnsiTheme="minorHAnsi" w:cstheme="minorHAnsi"/>
      <w:sz w:val="24"/>
      <w:szCs w:val="24"/>
    </w:rPr>
  </w:style>
  <w:style w:type="paragraph" w:customStyle="1" w:styleId="tabulka">
    <w:name w:val="tabulka"/>
    <w:basedOn w:val="Normln"/>
    <w:link w:val="tabulkaChar"/>
    <w:qFormat/>
    <w:rsid w:val="00A57C26"/>
    <w:pPr>
      <w:keepNext/>
      <w:numPr>
        <w:numId w:val="6"/>
      </w:numPr>
    </w:pPr>
    <w:rPr>
      <w:rFonts w:cstheme="minorHAnsi"/>
      <w:szCs w:val="24"/>
    </w:rPr>
  </w:style>
  <w:style w:type="paragraph" w:customStyle="1" w:styleId="l4">
    <w:name w:val="l4"/>
    <w:basedOn w:val="Normln"/>
    <w:rsid w:val="00916704"/>
    <w:pPr>
      <w:spacing w:before="100" w:beforeAutospacing="1" w:after="100" w:afterAutospacing="1"/>
      <w:jc w:val="left"/>
    </w:pPr>
    <w:rPr>
      <w:rFonts w:ascii="Times New Roman" w:hAnsi="Times New Roman"/>
      <w:szCs w:val="24"/>
    </w:rPr>
  </w:style>
  <w:style w:type="paragraph" w:customStyle="1" w:styleId="Nzevtabulka">
    <w:name w:val="Název tabulka"/>
    <w:basedOn w:val="Normln"/>
    <w:link w:val="NzevtabulkaChar"/>
    <w:qFormat/>
    <w:rsid w:val="008C1CD5"/>
    <w:pPr>
      <w:keepNext/>
      <w:numPr>
        <w:numId w:val="8"/>
      </w:numPr>
      <w:ind w:left="357" w:hanging="357"/>
    </w:pPr>
    <w:rPr>
      <w:rFonts w:cstheme="minorHAnsi"/>
      <w:szCs w:val="24"/>
      <w:lang w:eastAsia="en-US"/>
    </w:rPr>
  </w:style>
  <w:style w:type="character" w:customStyle="1" w:styleId="NzevtabulkaChar">
    <w:name w:val="Název tabulka Char"/>
    <w:basedOn w:val="Standardnpsmoodstavce"/>
    <w:link w:val="Nzevtabulka"/>
    <w:locked/>
    <w:rsid w:val="008C1CD5"/>
    <w:rPr>
      <w:rFonts w:asciiTheme="minorHAnsi" w:hAnsiTheme="minorHAnsi" w:cstheme="minorHAnsi"/>
      <w:sz w:val="24"/>
      <w:szCs w:val="24"/>
      <w:lang w:eastAsia="en-US"/>
    </w:rPr>
  </w:style>
  <w:style w:type="character" w:customStyle="1" w:styleId="Nadpis8Char">
    <w:name w:val="Nadpis 8 Char"/>
    <w:basedOn w:val="Standardnpsmoodstavce"/>
    <w:link w:val="Nadpis8"/>
    <w:uiPriority w:val="9"/>
    <w:rsid w:val="008C1CD5"/>
    <w:rPr>
      <w:rFonts w:asciiTheme="minorHAnsi" w:hAnsiTheme="minorHAnsi"/>
      <w:b/>
      <w:bCs/>
      <w:noProof/>
      <w:sz w:val="24"/>
    </w:rPr>
  </w:style>
  <w:style w:type="paragraph" w:styleId="Obsah1">
    <w:name w:val="toc 1"/>
    <w:basedOn w:val="Normln"/>
    <w:next w:val="Normln"/>
    <w:autoRedefine/>
    <w:uiPriority w:val="39"/>
    <w:unhideWhenUsed/>
    <w:rsid w:val="008C1CD5"/>
    <w:pPr>
      <w:tabs>
        <w:tab w:val="left" w:pos="440"/>
        <w:tab w:val="right" w:leader="dot" w:pos="9060"/>
      </w:tabs>
      <w:spacing w:after="60"/>
      <w:ind w:left="284" w:hanging="284"/>
    </w:pPr>
    <w:rPr>
      <w:szCs w:val="24"/>
      <w:lang w:eastAsia="en-US"/>
    </w:rPr>
  </w:style>
  <w:style w:type="character" w:customStyle="1" w:styleId="TextpoznpodarouChar1">
    <w:name w:val="Text pozn. pod čarou Char1"/>
    <w:basedOn w:val="Standardnpsmoodstavce"/>
    <w:uiPriority w:val="99"/>
    <w:semiHidden/>
    <w:rsid w:val="008C1CD5"/>
    <w:rPr>
      <w:sz w:val="20"/>
      <w:szCs w:val="20"/>
    </w:rPr>
  </w:style>
  <w:style w:type="paragraph" w:customStyle="1" w:styleId="Standard">
    <w:name w:val="Standard"/>
    <w:rsid w:val="008C1CD5"/>
    <w:pPr>
      <w:widowControl w:val="0"/>
      <w:suppressAutoHyphens/>
      <w:autoSpaceDN w:val="0"/>
      <w:textAlignment w:val="baseline"/>
    </w:pPr>
    <w:rPr>
      <w:kern w:val="3"/>
      <w:lang w:bidi="hi-IN"/>
    </w:rPr>
  </w:style>
  <w:style w:type="paragraph" w:customStyle="1" w:styleId="p7">
    <w:name w:val="p7"/>
    <w:basedOn w:val="Normln"/>
    <w:rsid w:val="008C1CD5"/>
    <w:pPr>
      <w:spacing w:before="100" w:beforeAutospacing="1" w:after="100" w:afterAutospacing="1"/>
      <w:jc w:val="left"/>
    </w:pPr>
    <w:rPr>
      <w:rFonts w:ascii="Times New Roman" w:hAnsi="Times New Roman"/>
      <w:szCs w:val="24"/>
    </w:rPr>
  </w:style>
  <w:style w:type="character" w:customStyle="1" w:styleId="s2">
    <w:name w:val="s2"/>
    <w:basedOn w:val="Standardnpsmoodstavce"/>
    <w:rsid w:val="008C1CD5"/>
  </w:style>
  <w:style w:type="paragraph" w:customStyle="1" w:styleId="p6">
    <w:name w:val="p6"/>
    <w:basedOn w:val="Normln"/>
    <w:rsid w:val="008C1CD5"/>
    <w:pPr>
      <w:spacing w:before="100" w:beforeAutospacing="1" w:after="100" w:afterAutospacing="1"/>
      <w:jc w:val="left"/>
    </w:pPr>
    <w:rPr>
      <w:rFonts w:ascii="Times New Roman" w:hAnsi="Times New Roman"/>
      <w:szCs w:val="24"/>
    </w:rPr>
  </w:style>
  <w:style w:type="character" w:customStyle="1" w:styleId="s3">
    <w:name w:val="s3"/>
    <w:basedOn w:val="Standardnpsmoodstavce"/>
    <w:rsid w:val="008C1CD5"/>
  </w:style>
  <w:style w:type="paragraph" w:styleId="Podnadpis">
    <w:name w:val="Subtitle"/>
    <w:aliases w:val="tabulka 1. řádek"/>
    <w:basedOn w:val="Normln"/>
    <w:next w:val="Normln"/>
    <w:link w:val="PodnadpisChar"/>
    <w:uiPriority w:val="11"/>
    <w:qFormat/>
    <w:rsid w:val="008C1CD5"/>
    <w:pPr>
      <w:numPr>
        <w:ilvl w:val="1"/>
      </w:numPr>
      <w:contextualSpacing/>
      <w:jc w:val="center"/>
    </w:pPr>
    <w:rPr>
      <w:rFonts w:eastAsiaTheme="minorEastAsia" w:cstheme="minorBidi"/>
      <w:b/>
      <w:sz w:val="22"/>
      <w:szCs w:val="22"/>
      <w:lang w:eastAsia="en-US"/>
    </w:rPr>
  </w:style>
  <w:style w:type="character" w:customStyle="1" w:styleId="PodnadpisChar">
    <w:name w:val="Podnadpis Char"/>
    <w:aliases w:val="tabulka 1. řádek Char"/>
    <w:basedOn w:val="Standardnpsmoodstavce"/>
    <w:link w:val="Podnadpis"/>
    <w:uiPriority w:val="11"/>
    <w:rsid w:val="008C1CD5"/>
    <w:rPr>
      <w:rFonts w:asciiTheme="minorHAnsi" w:eastAsiaTheme="minorEastAsia" w:hAnsiTheme="minorHAnsi" w:cstheme="minorBidi"/>
      <w:b/>
      <w:sz w:val="22"/>
      <w:szCs w:val="22"/>
      <w:lang w:eastAsia="en-US"/>
    </w:rPr>
  </w:style>
  <w:style w:type="character" w:customStyle="1" w:styleId="StylIChar">
    <w:name w:val="Styl I. Char"/>
    <w:link w:val="StylI"/>
    <w:locked/>
    <w:rsid w:val="008C1CD5"/>
    <w:rPr>
      <w:rFonts w:ascii="Arial" w:eastAsia="Calibri" w:hAnsi="Arial" w:cs="Arial"/>
    </w:rPr>
  </w:style>
  <w:style w:type="paragraph" w:customStyle="1" w:styleId="StylI">
    <w:name w:val="Styl I."/>
    <w:basedOn w:val="Odstavecseseznamem"/>
    <w:link w:val="StylIChar"/>
    <w:qFormat/>
    <w:rsid w:val="008C1CD5"/>
    <w:pPr>
      <w:numPr>
        <w:numId w:val="9"/>
      </w:numPr>
      <w:spacing w:before="120" w:after="240"/>
    </w:pPr>
    <w:rPr>
      <w:rFonts w:ascii="Arial" w:eastAsia="Calibri" w:hAnsi="Arial" w:cs="Arial"/>
      <w:sz w:val="20"/>
    </w:rPr>
  </w:style>
  <w:style w:type="paragraph" w:customStyle="1" w:styleId="Stylaa">
    <w:name w:val="Styl aa)"/>
    <w:basedOn w:val="Odstavecseseznamem"/>
    <w:qFormat/>
    <w:rsid w:val="008C1CD5"/>
    <w:pPr>
      <w:numPr>
        <w:ilvl w:val="3"/>
        <w:numId w:val="9"/>
      </w:numPr>
      <w:tabs>
        <w:tab w:val="num" w:pos="360"/>
      </w:tabs>
      <w:spacing w:before="120" w:after="240"/>
    </w:pPr>
    <w:rPr>
      <w:rFonts w:ascii="Arial" w:eastAsia="Calibri" w:hAnsi="Arial" w:cs="Arial"/>
      <w:sz w:val="22"/>
      <w:szCs w:val="22"/>
      <w:lang w:eastAsia="en-US"/>
    </w:rPr>
  </w:style>
  <w:style w:type="paragraph" w:customStyle="1" w:styleId="Styla">
    <w:name w:val="Styl a)"/>
    <w:basedOn w:val="Odstavecseseznamem"/>
    <w:qFormat/>
    <w:rsid w:val="008C1CD5"/>
    <w:pPr>
      <w:numPr>
        <w:ilvl w:val="2"/>
        <w:numId w:val="9"/>
      </w:numPr>
      <w:tabs>
        <w:tab w:val="num" w:pos="360"/>
      </w:tabs>
      <w:spacing w:before="120" w:after="240"/>
    </w:pPr>
    <w:rPr>
      <w:rFonts w:ascii="Arial" w:eastAsia="Calibri" w:hAnsi="Arial" w:cs="Arial"/>
      <w:sz w:val="22"/>
      <w:szCs w:val="22"/>
      <w:lang w:eastAsia="en-US"/>
    </w:rPr>
  </w:style>
  <w:style w:type="character" w:customStyle="1" w:styleId="Styl1Char">
    <w:name w:val="Styl   1. Char"/>
    <w:link w:val="Styl10"/>
    <w:locked/>
    <w:rsid w:val="008C1CD5"/>
    <w:rPr>
      <w:rFonts w:ascii="Arial" w:eastAsia="Calibri" w:hAnsi="Arial" w:cs="Arial"/>
    </w:rPr>
  </w:style>
  <w:style w:type="paragraph" w:customStyle="1" w:styleId="Styl10">
    <w:name w:val="Styl   1."/>
    <w:basedOn w:val="Normln"/>
    <w:link w:val="Styl1Char"/>
    <w:qFormat/>
    <w:rsid w:val="008C1CD5"/>
    <w:pPr>
      <w:spacing w:before="120" w:after="240"/>
      <w:ind w:left="357" w:hanging="357"/>
    </w:pPr>
    <w:rPr>
      <w:rFonts w:ascii="Arial" w:eastAsia="Calibri" w:hAnsi="Arial" w:cs="Arial"/>
      <w:sz w:val="20"/>
    </w:rPr>
  </w:style>
  <w:style w:type="numbering" w:customStyle="1" w:styleId="StylI-aa">
    <w:name w:val="Styl I-aa)"/>
    <w:uiPriority w:val="99"/>
    <w:rsid w:val="008C1CD5"/>
    <w:pPr>
      <w:numPr>
        <w:numId w:val="13"/>
      </w:numPr>
    </w:pPr>
  </w:style>
  <w:style w:type="character" w:customStyle="1" w:styleId="Styl1-IChar">
    <w:name w:val="Styl1 - I. Char"/>
    <w:link w:val="Styl1-I"/>
    <w:locked/>
    <w:rsid w:val="008C1CD5"/>
    <w:rPr>
      <w:rFonts w:ascii="Arial" w:hAnsi="Arial" w:cs="Arial"/>
    </w:rPr>
  </w:style>
  <w:style w:type="paragraph" w:customStyle="1" w:styleId="Styl1-I">
    <w:name w:val="Styl1 - I."/>
    <w:basedOn w:val="Normln"/>
    <w:link w:val="Styl1-IChar"/>
    <w:qFormat/>
    <w:rsid w:val="008C1CD5"/>
    <w:pPr>
      <w:numPr>
        <w:numId w:val="10"/>
      </w:numPr>
      <w:overflowPunct w:val="0"/>
      <w:autoSpaceDE w:val="0"/>
      <w:autoSpaceDN w:val="0"/>
      <w:adjustRightInd w:val="0"/>
      <w:spacing w:before="120" w:after="240"/>
      <w:ind w:left="357" w:hanging="357"/>
    </w:pPr>
    <w:rPr>
      <w:rFonts w:ascii="Arial" w:hAnsi="Arial" w:cs="Arial"/>
      <w:sz w:val="20"/>
    </w:rPr>
  </w:style>
  <w:style w:type="character" w:customStyle="1" w:styleId="Styl1-1Char">
    <w:name w:val="Styl1 - 1. Char"/>
    <w:link w:val="Styl1-1"/>
    <w:locked/>
    <w:rsid w:val="008C1CD5"/>
    <w:rPr>
      <w:rFonts w:ascii="Arial" w:hAnsi="Arial" w:cs="Arial"/>
    </w:rPr>
  </w:style>
  <w:style w:type="paragraph" w:customStyle="1" w:styleId="Styl1-1">
    <w:name w:val="Styl1 - 1."/>
    <w:basedOn w:val="Normln"/>
    <w:link w:val="Styl1-1Char"/>
    <w:qFormat/>
    <w:rsid w:val="008C1CD5"/>
    <w:pPr>
      <w:numPr>
        <w:numId w:val="11"/>
      </w:numPr>
      <w:overflowPunct w:val="0"/>
      <w:autoSpaceDE w:val="0"/>
      <w:autoSpaceDN w:val="0"/>
      <w:adjustRightInd w:val="0"/>
      <w:spacing w:before="120" w:after="240"/>
      <w:ind w:left="357" w:hanging="357"/>
    </w:pPr>
    <w:rPr>
      <w:rFonts w:ascii="Arial" w:hAnsi="Arial" w:cs="Arial"/>
      <w:sz w:val="20"/>
    </w:rPr>
  </w:style>
  <w:style w:type="character" w:customStyle="1" w:styleId="Nadpis20">
    <w:name w:val="Nadpis #2_"/>
    <w:basedOn w:val="Standardnpsmoodstavce"/>
    <w:link w:val="Nadpis22"/>
    <w:locked/>
    <w:rsid w:val="008C1CD5"/>
    <w:rPr>
      <w:b/>
      <w:bCs/>
      <w:shd w:val="clear" w:color="auto" w:fill="FFFFFF"/>
    </w:rPr>
  </w:style>
  <w:style w:type="paragraph" w:customStyle="1" w:styleId="Nadpis22">
    <w:name w:val="Nadpis #2"/>
    <w:basedOn w:val="Normln"/>
    <w:link w:val="Nadpis20"/>
    <w:rsid w:val="008C1CD5"/>
    <w:pPr>
      <w:widowControl w:val="0"/>
      <w:shd w:val="clear" w:color="auto" w:fill="FFFFFF"/>
      <w:ind w:left="340"/>
      <w:outlineLvl w:val="1"/>
    </w:pPr>
    <w:rPr>
      <w:rFonts w:ascii="Times New Roman" w:hAnsi="Times New Roman"/>
      <w:b/>
      <w:bCs/>
      <w:sz w:val="20"/>
    </w:rPr>
  </w:style>
  <w:style w:type="character" w:customStyle="1" w:styleId="Zkladntext0">
    <w:name w:val="Základní text_"/>
    <w:basedOn w:val="Standardnpsmoodstavce"/>
    <w:link w:val="Zkladntext1"/>
    <w:locked/>
    <w:rsid w:val="008C1CD5"/>
    <w:rPr>
      <w:shd w:val="clear" w:color="auto" w:fill="FFFFFF"/>
    </w:rPr>
  </w:style>
  <w:style w:type="paragraph" w:customStyle="1" w:styleId="Zkladntext1">
    <w:name w:val="Základní text1"/>
    <w:basedOn w:val="Normln"/>
    <w:link w:val="Zkladntext0"/>
    <w:rsid w:val="008C1CD5"/>
    <w:pPr>
      <w:widowControl w:val="0"/>
      <w:shd w:val="clear" w:color="auto" w:fill="FFFFFF"/>
      <w:spacing w:after="260"/>
    </w:pPr>
    <w:rPr>
      <w:rFonts w:ascii="Times New Roman" w:hAnsi="Times New Roman"/>
      <w:sz w:val="20"/>
    </w:rPr>
  </w:style>
  <w:style w:type="character" w:customStyle="1" w:styleId="Nadpis1Char1">
    <w:name w:val="Nadpis 1 Char1"/>
    <w:aliases w:val="Nadpis 1 Char Char,vlevo 18b. Char"/>
    <w:basedOn w:val="Standardnpsmoodstavce"/>
    <w:link w:val="Nadpis1"/>
    <w:uiPriority w:val="9"/>
    <w:rsid w:val="00A91587"/>
    <w:rPr>
      <w:rFonts w:asciiTheme="minorHAnsi" w:hAnsiTheme="minorHAnsi"/>
      <w:b/>
      <w:bCs/>
      <w:sz w:val="28"/>
      <w:szCs w:val="34"/>
    </w:rPr>
  </w:style>
  <w:style w:type="character" w:customStyle="1" w:styleId="Zkladntextodsazen2Char">
    <w:name w:val="Základní text odsazený 2 Char"/>
    <w:basedOn w:val="Standardnpsmoodstavce"/>
    <w:link w:val="Zkladntextodsazen2"/>
    <w:semiHidden/>
    <w:rsid w:val="00D75822"/>
    <w:rPr>
      <w:rFonts w:asciiTheme="minorHAnsi" w:hAnsiTheme="minorHAnsi"/>
      <w:sz w:val="24"/>
    </w:rPr>
  </w:style>
  <w:style w:type="character" w:customStyle="1" w:styleId="ZkladntextodsazenChar">
    <w:name w:val="Základní text odsazený Char"/>
    <w:aliases w:val=" Char Char Char Char, Char Char Char Char Char Char, Char Char1 Char, Char Char1 Char Char Char,Základní text odsazený Char Char Char,Základní text odsazený Char Char Char Char Char,Základní text odsazený Char1 Char"/>
    <w:basedOn w:val="Standardnpsmoodstavce"/>
    <w:link w:val="Zkladntextodsazen"/>
    <w:semiHidden/>
    <w:rsid w:val="00D75822"/>
    <w:rPr>
      <w:rFonts w:asciiTheme="minorHAnsi" w:hAnsiTheme="minorHAnsi"/>
      <w:sz w:val="24"/>
    </w:rPr>
  </w:style>
  <w:style w:type="character" w:customStyle="1" w:styleId="Zkladntext3Char">
    <w:name w:val="Základní text 3 Char"/>
    <w:basedOn w:val="Standardnpsmoodstavce"/>
    <w:link w:val="Zkladntext3"/>
    <w:semiHidden/>
    <w:rsid w:val="00D75822"/>
    <w:rPr>
      <w:rFonts w:asciiTheme="minorHAnsi" w:hAnsiTheme="minorHAnsi"/>
      <w:b/>
      <w:bCs/>
      <w:sz w:val="24"/>
    </w:rPr>
  </w:style>
  <w:style w:type="character" w:customStyle="1" w:styleId="Zkladntext2Char">
    <w:name w:val="Základní text 2 Char"/>
    <w:basedOn w:val="Standardnpsmoodstavce"/>
    <w:link w:val="Zkladntext2"/>
    <w:semiHidden/>
    <w:rsid w:val="00D75822"/>
    <w:rPr>
      <w:rFonts w:asciiTheme="minorHAnsi" w:hAnsiTheme="minorHAnsi"/>
      <w:sz w:val="24"/>
    </w:rPr>
  </w:style>
  <w:style w:type="character" w:customStyle="1" w:styleId="Zkladntextodsazen3Char">
    <w:name w:val="Základní text odsazený 3 Char"/>
    <w:basedOn w:val="Standardnpsmoodstavce"/>
    <w:link w:val="Zkladntextodsazen3"/>
    <w:semiHidden/>
    <w:rsid w:val="00D75822"/>
    <w:rPr>
      <w:rFonts w:asciiTheme="minorHAnsi" w:hAnsiTheme="minorHAnsi"/>
      <w:noProof/>
      <w:sz w:val="24"/>
    </w:rPr>
  </w:style>
  <w:style w:type="paragraph" w:customStyle="1" w:styleId="TextKP">
    <w:name w:val="Text KP"/>
    <w:basedOn w:val="Normln"/>
    <w:link w:val="TextKPChar"/>
    <w:qFormat/>
    <w:rsid w:val="001D280A"/>
    <w:pPr>
      <w:spacing w:before="120" w:after="120"/>
    </w:pPr>
    <w:rPr>
      <w:rFonts w:cstheme="minorHAnsi"/>
      <w:szCs w:val="24"/>
      <w:lang w:eastAsia="en-US"/>
    </w:rPr>
  </w:style>
  <w:style w:type="character" w:customStyle="1" w:styleId="TextKPChar">
    <w:name w:val="Text KP Char"/>
    <w:basedOn w:val="Standardnpsmoodstavce"/>
    <w:link w:val="TextKP"/>
    <w:rsid w:val="001D280A"/>
    <w:rPr>
      <w:rFonts w:asciiTheme="minorHAnsi" w:hAnsiTheme="minorHAnsi" w:cstheme="minorHAnsi"/>
      <w:sz w:val="24"/>
      <w:szCs w:val="24"/>
      <w:lang w:eastAsia="en-US"/>
    </w:rPr>
  </w:style>
  <w:style w:type="paragraph" w:styleId="Obsah9">
    <w:name w:val="toc 9"/>
    <w:basedOn w:val="Normln"/>
    <w:next w:val="Normln"/>
    <w:autoRedefine/>
    <w:uiPriority w:val="39"/>
    <w:semiHidden/>
    <w:unhideWhenUsed/>
    <w:rsid w:val="00921832"/>
    <w:pPr>
      <w:spacing w:after="100"/>
      <w:ind w:left="1920"/>
    </w:pPr>
  </w:style>
  <w:style w:type="character" w:customStyle="1" w:styleId="TextChar">
    <w:name w:val="Text Char"/>
    <w:basedOn w:val="Standardnpsmoodstavce"/>
    <w:link w:val="Text"/>
    <w:locked/>
    <w:rsid w:val="00F27CE4"/>
    <w:rPr>
      <w:rFonts w:ascii="Calibri" w:hAnsi="Calibri" w:cs="Calibri"/>
    </w:rPr>
  </w:style>
  <w:style w:type="paragraph" w:customStyle="1" w:styleId="Text">
    <w:name w:val="Text"/>
    <w:basedOn w:val="Normln"/>
    <w:link w:val="TextChar"/>
    <w:rsid w:val="00F27CE4"/>
    <w:pPr>
      <w:spacing w:before="120" w:after="120"/>
    </w:pPr>
    <w:rPr>
      <w:rFonts w:ascii="Calibri" w:hAnsi="Calibri" w:cs="Calibri"/>
      <w:sz w:val="20"/>
    </w:rPr>
  </w:style>
  <w:style w:type="table" w:styleId="Prosttabulka2">
    <w:name w:val="Plain Table 2"/>
    <w:basedOn w:val="Normlntabulka"/>
    <w:uiPriority w:val="42"/>
    <w:rsid w:val="003F073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drojapozn">
    <w:name w:val="Zdroj a pozn."/>
    <w:basedOn w:val="Normln"/>
    <w:link w:val="ZdrojapoznChar"/>
    <w:qFormat/>
    <w:rsid w:val="00E06E7C"/>
    <w:pPr>
      <w:spacing w:after="120"/>
    </w:pPr>
    <w:rPr>
      <w:rFonts w:ascii="Calibri" w:hAnsi="Calibri"/>
      <w:sz w:val="20"/>
      <w:szCs w:val="24"/>
    </w:rPr>
  </w:style>
  <w:style w:type="character" w:customStyle="1" w:styleId="ZdrojapoznChar">
    <w:name w:val="Zdroj a pozn. Char"/>
    <w:basedOn w:val="Standardnpsmoodstavce"/>
    <w:link w:val="Zdrojapozn"/>
    <w:rsid w:val="00E06E7C"/>
    <w:rPr>
      <w:rFonts w:ascii="Calibri" w:hAnsi="Calibri"/>
      <w:szCs w:val="24"/>
    </w:rPr>
  </w:style>
  <w:style w:type="paragraph" w:customStyle="1" w:styleId="Zdrojeapozn">
    <w:name w:val="Zdroje a pozn."/>
    <w:basedOn w:val="Normln"/>
    <w:next w:val="Normln"/>
    <w:link w:val="ZdrojeapoznChar"/>
    <w:autoRedefine/>
    <w:qFormat/>
    <w:rsid w:val="008105E1"/>
    <w:pPr>
      <w:spacing w:after="120"/>
      <w:ind w:left="567" w:hanging="567"/>
    </w:pPr>
    <w:rPr>
      <w:rFonts w:ascii="Calibri" w:eastAsia="Calibri" w:hAnsi="Calibri" w:cs="Calibri"/>
      <w:i/>
      <w:sz w:val="20"/>
      <w:szCs w:val="22"/>
      <w:lang w:eastAsia="en-US"/>
    </w:rPr>
  </w:style>
  <w:style w:type="character" w:customStyle="1" w:styleId="ZdrojeapoznChar">
    <w:name w:val="Zdroje a pozn. Char"/>
    <w:basedOn w:val="Standardnpsmoodstavce"/>
    <w:link w:val="Zdrojeapozn"/>
    <w:rsid w:val="008105E1"/>
    <w:rPr>
      <w:rFonts w:ascii="Calibri" w:eastAsia="Calibri" w:hAnsi="Calibri" w:cs="Calibri"/>
      <w:i/>
      <w:szCs w:val="22"/>
      <w:lang w:eastAsia="en-US"/>
    </w:rPr>
  </w:style>
  <w:style w:type="table" w:styleId="Prosttabulka1">
    <w:name w:val="Plain Table 1"/>
    <w:basedOn w:val="Normlntabulka"/>
    <w:uiPriority w:val="41"/>
    <w:rsid w:val="006B7E9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71736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5">
    <w:name w:val="A15"/>
    <w:rsid w:val="0041379A"/>
    <w:rPr>
      <w:color w:val="000000"/>
      <w:sz w:val="36"/>
      <w:szCs w:val="36"/>
    </w:rPr>
  </w:style>
  <w:style w:type="paragraph" w:styleId="Textvysvtlivek">
    <w:name w:val="endnote text"/>
    <w:basedOn w:val="Normln"/>
    <w:link w:val="TextvysvtlivekChar"/>
    <w:uiPriority w:val="99"/>
    <w:semiHidden/>
    <w:unhideWhenUsed/>
    <w:rsid w:val="00870F3D"/>
    <w:rPr>
      <w:sz w:val="20"/>
    </w:rPr>
  </w:style>
  <w:style w:type="character" w:customStyle="1" w:styleId="TextvysvtlivekChar">
    <w:name w:val="Text vysvětlivek Char"/>
    <w:basedOn w:val="Standardnpsmoodstavce"/>
    <w:link w:val="Textvysvtlivek"/>
    <w:uiPriority w:val="99"/>
    <w:semiHidden/>
    <w:rsid w:val="00870F3D"/>
    <w:rPr>
      <w:rFonts w:asciiTheme="minorHAnsi" w:hAnsiTheme="minorHAnsi"/>
    </w:rPr>
  </w:style>
  <w:style w:type="character" w:styleId="Odkaznavysvtlivky">
    <w:name w:val="endnote reference"/>
    <w:basedOn w:val="Standardnpsmoodstavce"/>
    <w:uiPriority w:val="99"/>
    <w:semiHidden/>
    <w:unhideWhenUsed/>
    <w:rsid w:val="00870F3D"/>
    <w:rPr>
      <w:vertAlign w:val="superscript"/>
    </w:rPr>
  </w:style>
  <w:style w:type="paragraph" w:customStyle="1" w:styleId="KP-normlntun">
    <w:name w:val="KP-normální tučně"/>
    <w:basedOn w:val="Normln"/>
    <w:qFormat/>
    <w:rsid w:val="00F81340"/>
    <w:pPr>
      <w:spacing w:after="120"/>
    </w:pPr>
    <w:rPr>
      <w:rFonts w:cstheme="minorHAnsi"/>
      <w:b/>
      <w:szCs w:val="24"/>
      <w:lang w:eastAsia="en-US"/>
    </w:rPr>
  </w:style>
  <w:style w:type="paragraph" w:customStyle="1" w:styleId="kp-normlntun0">
    <w:name w:val="kp-normlntun"/>
    <w:basedOn w:val="Normln"/>
    <w:rsid w:val="005D4660"/>
    <w:pPr>
      <w:spacing w:after="120"/>
    </w:pPr>
    <w:rPr>
      <w:rFonts w:ascii="Calibri" w:eastAsiaTheme="minorHAnsi" w:hAnsi="Calibri" w:cs="Calibri"/>
      <w:b/>
      <w:bCs/>
      <w:szCs w:val="24"/>
    </w:rPr>
  </w:style>
  <w:style w:type="paragraph" w:customStyle="1" w:styleId="KP-normlntext">
    <w:name w:val="KP-normální text"/>
    <w:basedOn w:val="Normln"/>
    <w:link w:val="KP-normlntextChar"/>
    <w:qFormat/>
    <w:rsid w:val="00F713B0"/>
    <w:pPr>
      <w:spacing w:after="120"/>
    </w:pPr>
    <w:rPr>
      <w:rFonts w:cstheme="minorHAnsi"/>
      <w:szCs w:val="24"/>
      <w:lang w:eastAsia="en-US"/>
    </w:rPr>
  </w:style>
  <w:style w:type="character" w:customStyle="1" w:styleId="KP-normlntextChar">
    <w:name w:val="KP-normální text Char"/>
    <w:link w:val="KP-normlntext"/>
    <w:rsid w:val="00F713B0"/>
    <w:rPr>
      <w:rFonts w:asciiTheme="minorHAnsi" w:hAnsiTheme="minorHAnsi" w:cstheme="minorHAnsi"/>
      <w:sz w:val="24"/>
      <w:szCs w:val="24"/>
      <w:lang w:eastAsia="en-US"/>
    </w:rPr>
  </w:style>
  <w:style w:type="character" w:customStyle="1" w:styleId="CharStyle7">
    <w:name w:val="Char Style 7"/>
    <w:basedOn w:val="Standardnpsmoodstavce"/>
    <w:link w:val="Style6"/>
    <w:locked/>
    <w:rsid w:val="00590EF1"/>
    <w:rPr>
      <w:rFonts w:ascii="Arial" w:eastAsia="Arial" w:hAnsi="Arial" w:cs="Arial"/>
      <w:sz w:val="21"/>
      <w:szCs w:val="21"/>
      <w:shd w:val="clear" w:color="auto" w:fill="FFFFFF"/>
    </w:rPr>
  </w:style>
  <w:style w:type="paragraph" w:customStyle="1" w:styleId="Style6">
    <w:name w:val="Style 6"/>
    <w:basedOn w:val="Normln"/>
    <w:link w:val="CharStyle7"/>
    <w:rsid w:val="00590EF1"/>
    <w:pPr>
      <w:widowControl w:val="0"/>
      <w:shd w:val="clear" w:color="auto" w:fill="FFFFFF"/>
      <w:spacing w:after="320" w:line="292" w:lineRule="exact"/>
      <w:ind w:hanging="420"/>
    </w:pPr>
    <w:rPr>
      <w:rFonts w:ascii="Arial" w:eastAsia="Arial" w:hAnsi="Arial" w:cs="Arial"/>
      <w:sz w:val="21"/>
      <w:szCs w:val="21"/>
    </w:rPr>
  </w:style>
  <w:style w:type="character" w:customStyle="1" w:styleId="Bodytext2Bold">
    <w:name w:val="Body text|2 + Bold"/>
    <w:basedOn w:val="Standardnpsmoodstavce"/>
    <w:rsid w:val="00B847D9"/>
    <w:rPr>
      <w:rFonts w:ascii="Arial" w:hAnsi="Arial" w:cs="Arial" w:hint="default"/>
      <w:b/>
      <w:bCs/>
      <w:i w:val="0"/>
      <w:iCs w:val="0"/>
      <w:smallCaps w:val="0"/>
      <w:strike w:val="0"/>
      <w:dstrike w:val="0"/>
      <w:color w:val="000000"/>
      <w:position w:val="0"/>
      <w:u w:val="none"/>
      <w:effect w:val="none"/>
    </w:rPr>
  </w:style>
  <w:style w:type="paragraph" w:customStyle="1" w:styleId="KP-normlnbezodsazen">
    <w:name w:val="KP-normální bez odsazení"/>
    <w:basedOn w:val="Normln"/>
    <w:qFormat/>
    <w:rsid w:val="00E92D6F"/>
    <w:rPr>
      <w:rFonts w:cstheme="minorHAnsi"/>
      <w:szCs w:val="24"/>
      <w:lang w:eastAsia="en-US"/>
    </w:rPr>
  </w:style>
  <w:style w:type="character" w:styleId="Sledovanodkaz">
    <w:name w:val="FollowedHyperlink"/>
    <w:basedOn w:val="Standardnpsmoodstavce"/>
    <w:uiPriority w:val="99"/>
    <w:semiHidden/>
    <w:unhideWhenUsed/>
    <w:rsid w:val="00D76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1219">
      <w:bodyDiv w:val="1"/>
      <w:marLeft w:val="0"/>
      <w:marRight w:val="0"/>
      <w:marTop w:val="0"/>
      <w:marBottom w:val="0"/>
      <w:divBdr>
        <w:top w:val="none" w:sz="0" w:space="0" w:color="auto"/>
        <w:left w:val="none" w:sz="0" w:space="0" w:color="auto"/>
        <w:bottom w:val="none" w:sz="0" w:space="0" w:color="auto"/>
        <w:right w:val="none" w:sz="0" w:space="0" w:color="auto"/>
      </w:divBdr>
    </w:div>
    <w:div w:id="794907255">
      <w:bodyDiv w:val="1"/>
      <w:marLeft w:val="0"/>
      <w:marRight w:val="0"/>
      <w:marTop w:val="0"/>
      <w:marBottom w:val="0"/>
      <w:divBdr>
        <w:top w:val="none" w:sz="0" w:space="0" w:color="auto"/>
        <w:left w:val="none" w:sz="0" w:space="0" w:color="auto"/>
        <w:bottom w:val="none" w:sz="0" w:space="0" w:color="auto"/>
        <w:right w:val="none" w:sz="0" w:space="0" w:color="auto"/>
      </w:divBdr>
    </w:div>
    <w:div w:id="1209880995">
      <w:bodyDiv w:val="1"/>
      <w:marLeft w:val="0"/>
      <w:marRight w:val="0"/>
      <w:marTop w:val="0"/>
      <w:marBottom w:val="0"/>
      <w:divBdr>
        <w:top w:val="none" w:sz="0" w:space="0" w:color="auto"/>
        <w:left w:val="none" w:sz="0" w:space="0" w:color="auto"/>
        <w:bottom w:val="none" w:sz="0" w:space="0" w:color="auto"/>
        <w:right w:val="none" w:sz="0" w:space="0" w:color="auto"/>
      </w:divBdr>
    </w:div>
    <w:div w:id="1536579712">
      <w:bodyDiv w:val="1"/>
      <w:marLeft w:val="0"/>
      <w:marRight w:val="0"/>
      <w:marTop w:val="0"/>
      <w:marBottom w:val="0"/>
      <w:divBdr>
        <w:top w:val="none" w:sz="0" w:space="0" w:color="auto"/>
        <w:left w:val="none" w:sz="0" w:space="0" w:color="auto"/>
        <w:bottom w:val="none" w:sz="0" w:space="0" w:color="auto"/>
        <w:right w:val="none" w:sz="0" w:space="0" w:color="auto"/>
      </w:divBdr>
    </w:div>
    <w:div w:id="18339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ku.cz/scripts/detail.php?id=123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F07B8FFBD8CB4FA24C15604D85879F" ma:contentTypeVersion="1" ma:contentTypeDescription="Vytvoří nový dokument" ma:contentTypeScope="" ma:versionID="3e544d4c523bdc0bd99751fa0184c79d">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3EC167C8-2C01-4ECC-9A5D-5D9CA6877A28}">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C7D511F9-BF1D-4C13-BD8B-346227B7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62C2E-1E4E-489E-892D-9F8D93B2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6468</Words>
  <Characters>36594</Characters>
  <Application>Microsoft Office Word</Application>
  <DocSecurity>4</DocSecurity>
  <Lines>304</Lines>
  <Paragraphs>85</Paragraphs>
  <ScaleCrop>false</ScaleCrop>
  <HeadingPairs>
    <vt:vector size="2" baseType="variant">
      <vt:variant>
        <vt:lpstr>Název</vt:lpstr>
      </vt:variant>
      <vt:variant>
        <vt:i4>1</vt:i4>
      </vt:variant>
    </vt:vector>
  </HeadingPairs>
  <TitlesOfParts>
    <vt:vector size="1" baseType="lpstr">
      <vt:lpstr>KZ 21/08</vt:lpstr>
    </vt:vector>
  </TitlesOfParts>
  <Company>NKU</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21/08 - Peněžní prostředky vynakládané na podporu sociálního bydlení z Integrovaného regionálního operačního programu</dc:title>
  <dc:subject>Energetická náročnost BD u IROP a programu NZÚ</dc:subject>
  <dc:creator>Nejvyšší kontrolní úřad</dc:creator>
  <cp:keywords>kontrolní závěr; sociální bydlení; IROP</cp:keywords>
  <cp:lastModifiedBy>KOKRDA Daniel</cp:lastModifiedBy>
  <cp:revision>2</cp:revision>
  <cp:lastPrinted>2022-01-17T15:09:00Z</cp:lastPrinted>
  <dcterms:created xsi:type="dcterms:W3CDTF">2022-01-26T07:41:00Z</dcterms:created>
  <dcterms:modified xsi:type="dcterms:W3CDTF">2022-01-26T07:41:00Z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156/21-NKU200/660/21</vt:lpwstr>
  </property>
  <property fmtid="{D5CDD505-2E9C-101B-9397-08002B2CF9AE}" pid="5" name="CJ_PostaDoruc_PisemnostOdpovedNa_Pisemnost">
    <vt:lpwstr>XXX-XXX-XXX</vt:lpwstr>
  </property>
  <property fmtid="{D5CDD505-2E9C-101B-9397-08002B2CF9AE}" pid="6" name="CJ_Spis_Pisemnost">
    <vt:lpwstr>200/8/21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0x0101006CF07B8FFBD8CB4FA24C15604D85879F</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16.12.2021</vt:lpwstr>
  </property>
  <property fmtid="{D5CDD505-2E9C-101B-9397-08002B2CF9AE}" pid="13" name="DisplayName_CisloObalky_PostaOdes">
    <vt:lpwstr>ČÍSLO OBÁLKY</vt:lpwstr>
  </property>
  <property fmtid="{D5CDD505-2E9C-101B-9397-08002B2CF9AE}" pid="14" name="DisplayName_CJCol">
    <vt:lpwstr>&lt;TABLE&gt;&lt;TR&gt;&lt;TD&gt;Č.j.:&lt;/TD&gt;&lt;TD&gt;156/21-NKU200/660/21&lt;/TD&gt;&lt;/TR&gt;&lt;TR&gt;&lt;TD&gt;&lt;/TD&gt;&lt;TD&gt;&lt;/TD&gt;&lt;/TR&gt;&lt;/TABLE&gt;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21-15371/NKU</vt:lpwstr>
  </property>
  <property fmtid="{D5CDD505-2E9C-101B-9397-08002B2CF9AE}" pid="20" name="Key_BarCode_Pisemnost">
    <vt:lpwstr>*B000397668*</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21-15371/NKU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156/21</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21/08 - připomínkové řízení</vt:lpwstr>
  </property>
  <property fmtid="{D5CDD505-2E9C-101B-9397-08002B2CF9AE}" pid="42" name="Zkratka_SpisovyUzel_PoziceZodpo_Pisemnost">
    <vt:lpwstr>200</vt:lpwstr>
  </property>
</Properties>
</file>