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87" w:rsidRPr="005F735E" w:rsidRDefault="00571887" w:rsidP="00571887">
      <w:pPr>
        <w:jc w:val="center"/>
        <w:rPr>
          <w:rFonts w:ascii="Arial" w:hAnsi="Arial" w:cs="Arial"/>
          <w:sz w:val="22"/>
          <w:szCs w:val="22"/>
          <w:lang w:val="cs-CZ"/>
        </w:rPr>
      </w:pPr>
      <w:r w:rsidRPr="005F735E">
        <w:rPr>
          <w:rFonts w:ascii="Arial" w:hAnsi="Arial" w:cs="Arial"/>
          <w:noProof/>
          <w:sz w:val="28"/>
          <w:lang w:val="cs-CZ" w:eastAsia="cs-CZ"/>
        </w:rPr>
        <w:drawing>
          <wp:anchor distT="0" distB="0" distL="114300" distR="114300" simplePos="0" relativeHeight="251659264" behindDoc="0" locked="0" layoutInCell="1" allowOverlap="1" wp14:anchorId="280B585B" wp14:editId="56496A42">
            <wp:simplePos x="0" y="0"/>
            <wp:positionH relativeFrom="column">
              <wp:posOffset>2574925</wp:posOffset>
            </wp:positionH>
            <wp:positionV relativeFrom="paragraph">
              <wp:posOffset>35560</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pic:spPr>
                </pic:pic>
              </a:graphicData>
            </a:graphic>
          </wp:anchor>
        </w:drawing>
      </w:r>
    </w:p>
    <w:p w:rsidR="00571887" w:rsidRPr="005F735E" w:rsidRDefault="00571887" w:rsidP="00571887">
      <w:pPr>
        <w:jc w:val="center"/>
        <w:rPr>
          <w:rFonts w:ascii="Arial" w:hAnsi="Arial" w:cs="Arial"/>
          <w:sz w:val="22"/>
          <w:szCs w:val="22"/>
          <w:lang w:val="cs-CZ"/>
        </w:rPr>
      </w:pPr>
    </w:p>
    <w:p w:rsidR="00571887" w:rsidRPr="005F735E" w:rsidRDefault="00571887" w:rsidP="00571887">
      <w:pPr>
        <w:jc w:val="center"/>
        <w:rPr>
          <w:rFonts w:ascii="Arial" w:hAnsi="Arial" w:cs="Arial"/>
          <w:sz w:val="22"/>
          <w:szCs w:val="22"/>
          <w:lang w:val="cs-CZ"/>
        </w:rPr>
      </w:pPr>
    </w:p>
    <w:p w:rsidR="00BF62A7" w:rsidRPr="005F735E" w:rsidRDefault="00BF62A7" w:rsidP="00571887">
      <w:pPr>
        <w:jc w:val="center"/>
        <w:rPr>
          <w:rFonts w:ascii="Arial" w:hAnsi="Arial" w:cs="Arial"/>
          <w:b/>
          <w:sz w:val="28"/>
          <w:szCs w:val="28"/>
          <w:lang w:val="cs-CZ"/>
        </w:rPr>
      </w:pPr>
      <w:r w:rsidRPr="005F735E">
        <w:rPr>
          <w:rFonts w:ascii="Arial" w:hAnsi="Arial" w:cs="Arial"/>
          <w:b/>
          <w:sz w:val="28"/>
          <w:szCs w:val="28"/>
          <w:lang w:val="cs-CZ"/>
        </w:rPr>
        <w:t>Kontrolní závěr z kontrolní akce</w:t>
      </w:r>
    </w:p>
    <w:p w:rsidR="000A3D79" w:rsidRPr="00A13798" w:rsidRDefault="000A3D79" w:rsidP="00571887">
      <w:pPr>
        <w:jc w:val="center"/>
        <w:rPr>
          <w:rFonts w:ascii="Arial" w:hAnsi="Arial" w:cs="Arial"/>
          <w:sz w:val="28"/>
          <w:szCs w:val="28"/>
          <w:lang w:val="cs-CZ" w:eastAsia="cs-CZ"/>
        </w:rPr>
      </w:pPr>
    </w:p>
    <w:p w:rsidR="00BF62A7" w:rsidRPr="005F735E" w:rsidRDefault="006A7F16" w:rsidP="00571887">
      <w:pPr>
        <w:jc w:val="center"/>
        <w:rPr>
          <w:rFonts w:ascii="Arial" w:hAnsi="Arial" w:cs="Arial"/>
          <w:b/>
          <w:sz w:val="28"/>
          <w:szCs w:val="28"/>
          <w:lang w:val="cs-CZ"/>
        </w:rPr>
      </w:pPr>
      <w:r w:rsidRPr="005F735E">
        <w:rPr>
          <w:rFonts w:ascii="Arial" w:hAnsi="Arial" w:cs="Arial"/>
          <w:b/>
          <w:sz w:val="28"/>
          <w:szCs w:val="28"/>
          <w:lang w:val="cs-CZ"/>
        </w:rPr>
        <w:t>13/16</w:t>
      </w:r>
    </w:p>
    <w:p w:rsidR="000A3D79" w:rsidRPr="005F735E" w:rsidRDefault="000A3D79" w:rsidP="00571887">
      <w:pPr>
        <w:jc w:val="center"/>
        <w:rPr>
          <w:rFonts w:ascii="Arial" w:hAnsi="Arial" w:cs="Arial"/>
          <w:b/>
          <w:sz w:val="28"/>
          <w:szCs w:val="28"/>
          <w:lang w:val="cs-CZ" w:eastAsia="cs-CZ"/>
        </w:rPr>
      </w:pPr>
    </w:p>
    <w:p w:rsidR="000A3D79" w:rsidRPr="005F735E" w:rsidRDefault="006A7F16" w:rsidP="00571887">
      <w:pPr>
        <w:jc w:val="center"/>
        <w:rPr>
          <w:rFonts w:ascii="Arial" w:hAnsi="Arial" w:cs="Arial"/>
          <w:b/>
          <w:spacing w:val="4"/>
          <w:sz w:val="28"/>
          <w:szCs w:val="28"/>
          <w:lang w:val="cs-CZ"/>
        </w:rPr>
      </w:pPr>
      <w:r w:rsidRPr="005F735E">
        <w:rPr>
          <w:rFonts w:ascii="Arial" w:hAnsi="Arial" w:cs="Arial"/>
          <w:b/>
          <w:spacing w:val="4"/>
          <w:sz w:val="28"/>
          <w:szCs w:val="28"/>
          <w:lang w:val="cs-CZ"/>
        </w:rPr>
        <w:t>Majetek, s nímž má právo hospodařit státní podnik</w:t>
      </w:r>
      <w:r w:rsidR="00A13798">
        <w:rPr>
          <w:rFonts w:ascii="Arial" w:hAnsi="Arial" w:cs="Arial"/>
          <w:b/>
          <w:spacing w:val="4"/>
          <w:sz w:val="28"/>
          <w:szCs w:val="28"/>
          <w:lang w:val="cs-CZ"/>
        </w:rPr>
        <w:br/>
      </w:r>
      <w:r w:rsidRPr="005F735E">
        <w:rPr>
          <w:rFonts w:ascii="Arial" w:hAnsi="Arial" w:cs="Arial"/>
          <w:b/>
          <w:spacing w:val="4"/>
          <w:sz w:val="28"/>
          <w:szCs w:val="28"/>
          <w:lang w:val="cs-CZ"/>
        </w:rPr>
        <w:t>Řízení</w:t>
      </w:r>
      <w:r w:rsidR="00A13798">
        <w:rPr>
          <w:rFonts w:ascii="Arial" w:hAnsi="Arial" w:cs="Arial"/>
          <w:b/>
          <w:spacing w:val="4"/>
          <w:sz w:val="28"/>
          <w:szCs w:val="28"/>
          <w:lang w:val="cs-CZ"/>
        </w:rPr>
        <w:t xml:space="preserve"> </w:t>
      </w:r>
      <w:r w:rsidRPr="005F735E">
        <w:rPr>
          <w:rFonts w:ascii="Arial" w:hAnsi="Arial" w:cs="Arial"/>
          <w:b/>
          <w:spacing w:val="4"/>
          <w:sz w:val="28"/>
          <w:szCs w:val="28"/>
          <w:lang w:val="cs-CZ"/>
        </w:rPr>
        <w:t>letového provozu České republiky</w:t>
      </w:r>
    </w:p>
    <w:p w:rsidR="00571887" w:rsidRPr="005F735E" w:rsidRDefault="00571887" w:rsidP="00571887">
      <w:pPr>
        <w:jc w:val="both"/>
        <w:rPr>
          <w:rFonts w:ascii="Arial" w:hAnsi="Arial" w:cs="Arial"/>
          <w:sz w:val="22"/>
          <w:szCs w:val="22"/>
          <w:lang w:val="cs-CZ"/>
        </w:rPr>
      </w:pP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Kontrolní akce byla zařazena do plánu kontrolní činnosti Nejvyššího kontrolního úřadu (dále také „NKÚ“) na rok 2013 pod číslem 13/16. Kontrolní akci řídil a kontrolní závěr vypracoval člen NKÚ JUDr. Ing. Jiří Kalivoda.</w:t>
      </w: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Cílem kontroly bylo prověřit hospodaření státního podniku s majetkem státu.</w:t>
      </w: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Kontrola byla prov</w:t>
      </w:r>
      <w:r w:rsidR="0027642B">
        <w:rPr>
          <w:rFonts w:ascii="Arial" w:hAnsi="Arial" w:cs="Arial"/>
          <w:bCs/>
          <w:sz w:val="22"/>
          <w:szCs w:val="22"/>
          <w:lang w:val="cs-CZ"/>
        </w:rPr>
        <w:t>á</w:t>
      </w:r>
      <w:r w:rsidRPr="005F735E">
        <w:rPr>
          <w:rFonts w:ascii="Arial" w:hAnsi="Arial" w:cs="Arial"/>
          <w:bCs/>
          <w:sz w:val="22"/>
          <w:szCs w:val="22"/>
          <w:lang w:val="cs-CZ"/>
        </w:rPr>
        <w:t>d</w:t>
      </w:r>
      <w:r w:rsidR="0027642B">
        <w:rPr>
          <w:rFonts w:ascii="Arial" w:hAnsi="Arial" w:cs="Arial"/>
          <w:bCs/>
          <w:sz w:val="22"/>
          <w:szCs w:val="22"/>
          <w:lang w:val="cs-CZ"/>
        </w:rPr>
        <w:t>ě</w:t>
      </w:r>
      <w:r w:rsidRPr="005F735E">
        <w:rPr>
          <w:rFonts w:ascii="Arial" w:hAnsi="Arial" w:cs="Arial"/>
          <w:bCs/>
          <w:sz w:val="22"/>
          <w:szCs w:val="22"/>
          <w:lang w:val="cs-CZ"/>
        </w:rPr>
        <w:t>na v době od dubna 2013 do ledna 2014. Kontrolovaným obdobím byly roky 2011 a 2012, v případě věcných souvislostí i období předchozí a období do ukončení kontroly.</w:t>
      </w: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Kontrolované osoby:</w:t>
      </w: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Ministerstvo dopravy (dále také „MD“),</w:t>
      </w: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Řízení letového provozu České republiky, státní podnik, Jeneč (dále také „ŘLP“).</w:t>
      </w: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r w:rsidRPr="005F735E">
        <w:rPr>
          <w:rFonts w:ascii="Arial" w:hAnsi="Arial" w:cs="Arial"/>
          <w:bCs/>
          <w:sz w:val="22"/>
          <w:szCs w:val="22"/>
          <w:lang w:val="cs-CZ"/>
        </w:rPr>
        <w:t xml:space="preserve">Námitky proti kontrolnímu protokolu podané </w:t>
      </w:r>
      <w:r w:rsidR="0027642B">
        <w:rPr>
          <w:rFonts w:ascii="Arial" w:hAnsi="Arial" w:cs="Arial"/>
          <w:bCs/>
          <w:sz w:val="22"/>
          <w:szCs w:val="22"/>
          <w:lang w:val="cs-CZ"/>
        </w:rPr>
        <w:t>Ministerstvem dopravy</w:t>
      </w:r>
      <w:r w:rsidRPr="005F735E">
        <w:rPr>
          <w:rFonts w:ascii="Arial" w:hAnsi="Arial" w:cs="Arial"/>
          <w:bCs/>
          <w:sz w:val="22"/>
          <w:szCs w:val="22"/>
          <w:lang w:val="cs-CZ"/>
        </w:rPr>
        <w:t xml:space="preserve"> byly vypořádány vedoucím skupiny kontrolujících rozhodnutím o námitkách. ŘLP námitky nepodalo.</w:t>
      </w: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proofErr w:type="gramStart"/>
      <w:r w:rsidRPr="005F735E">
        <w:rPr>
          <w:rFonts w:ascii="Arial" w:hAnsi="Arial" w:cs="Arial"/>
          <w:b/>
          <w:bCs/>
          <w:i/>
          <w:sz w:val="22"/>
          <w:szCs w:val="22"/>
          <w:lang w:val="cs-CZ"/>
        </w:rPr>
        <w:t xml:space="preserve">K o l e g i u m   N K Ú   </w:t>
      </w:r>
      <w:r w:rsidRPr="005F735E">
        <w:rPr>
          <w:rFonts w:ascii="Arial" w:hAnsi="Arial" w:cs="Arial"/>
          <w:bCs/>
          <w:sz w:val="22"/>
          <w:szCs w:val="22"/>
          <w:lang w:val="cs-CZ"/>
        </w:rPr>
        <w:t>na</w:t>
      </w:r>
      <w:proofErr w:type="gramEnd"/>
      <w:r w:rsidRPr="005F735E">
        <w:rPr>
          <w:rFonts w:ascii="Arial" w:hAnsi="Arial" w:cs="Arial"/>
          <w:bCs/>
          <w:sz w:val="22"/>
          <w:szCs w:val="22"/>
          <w:lang w:val="cs-CZ"/>
        </w:rPr>
        <w:t xml:space="preserve"> svém II. zasedání, konaném dne 27. ledna 2014,</w:t>
      </w:r>
    </w:p>
    <w:p w:rsidR="00571887" w:rsidRPr="005F735E" w:rsidRDefault="00571887" w:rsidP="00571887">
      <w:pPr>
        <w:jc w:val="both"/>
        <w:rPr>
          <w:rFonts w:ascii="Arial" w:hAnsi="Arial" w:cs="Arial"/>
          <w:bCs/>
          <w:sz w:val="22"/>
          <w:szCs w:val="22"/>
          <w:lang w:val="cs-CZ"/>
        </w:rPr>
      </w:pPr>
      <w:proofErr w:type="gramStart"/>
      <w:r w:rsidRPr="005F735E">
        <w:rPr>
          <w:rFonts w:ascii="Arial" w:hAnsi="Arial" w:cs="Arial"/>
          <w:b/>
          <w:bCs/>
          <w:i/>
          <w:sz w:val="22"/>
          <w:szCs w:val="22"/>
          <w:lang w:val="cs-CZ"/>
        </w:rPr>
        <w:t xml:space="preserve">s c h v á l i l o   </w:t>
      </w:r>
      <w:r w:rsidRPr="005F735E">
        <w:rPr>
          <w:rFonts w:ascii="Arial" w:hAnsi="Arial" w:cs="Arial"/>
          <w:bCs/>
          <w:sz w:val="22"/>
          <w:szCs w:val="22"/>
          <w:lang w:val="cs-CZ"/>
        </w:rPr>
        <w:t>usnesením č.</w:t>
      </w:r>
      <w:proofErr w:type="gramEnd"/>
      <w:r w:rsidRPr="005F735E">
        <w:rPr>
          <w:rFonts w:ascii="Arial" w:hAnsi="Arial" w:cs="Arial"/>
          <w:bCs/>
          <w:sz w:val="22"/>
          <w:szCs w:val="22"/>
          <w:lang w:val="cs-CZ"/>
        </w:rPr>
        <w:t xml:space="preserve"> 5/II/2014</w:t>
      </w:r>
    </w:p>
    <w:p w:rsidR="00571887" w:rsidRPr="005F735E" w:rsidRDefault="00571887" w:rsidP="00571887">
      <w:pPr>
        <w:jc w:val="both"/>
        <w:rPr>
          <w:rFonts w:ascii="Arial" w:hAnsi="Arial" w:cs="Arial"/>
          <w:bCs/>
          <w:sz w:val="22"/>
          <w:szCs w:val="22"/>
          <w:lang w:val="cs-CZ"/>
        </w:rPr>
      </w:pPr>
      <w:proofErr w:type="gramStart"/>
      <w:r w:rsidRPr="005F735E">
        <w:rPr>
          <w:rFonts w:ascii="Arial" w:hAnsi="Arial" w:cs="Arial"/>
          <w:b/>
          <w:bCs/>
          <w:i/>
          <w:sz w:val="22"/>
          <w:szCs w:val="22"/>
          <w:lang w:val="cs-CZ"/>
        </w:rPr>
        <w:t xml:space="preserve">k o n t r o l n í   z á v ě r   </w:t>
      </w:r>
      <w:r w:rsidRPr="005F735E">
        <w:rPr>
          <w:rFonts w:ascii="Arial" w:hAnsi="Arial" w:cs="Arial"/>
          <w:bCs/>
          <w:sz w:val="22"/>
          <w:szCs w:val="22"/>
          <w:lang w:val="cs-CZ"/>
        </w:rPr>
        <w:t>v tomto</w:t>
      </w:r>
      <w:proofErr w:type="gramEnd"/>
      <w:r w:rsidRPr="005F735E">
        <w:rPr>
          <w:rFonts w:ascii="Arial" w:hAnsi="Arial" w:cs="Arial"/>
          <w:bCs/>
          <w:sz w:val="22"/>
          <w:szCs w:val="22"/>
          <w:lang w:val="cs-CZ"/>
        </w:rPr>
        <w:t xml:space="preserve"> znění:</w:t>
      </w:r>
    </w:p>
    <w:p w:rsidR="005F735E" w:rsidRPr="005F735E" w:rsidRDefault="005F735E" w:rsidP="005F735E">
      <w:pPr>
        <w:ind w:left="567" w:hanging="567"/>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center"/>
        <w:rPr>
          <w:rFonts w:ascii="Arial" w:hAnsi="Arial" w:cs="Arial"/>
          <w:b/>
          <w:bCs/>
          <w:lang w:val="cs-CZ"/>
        </w:rPr>
      </w:pPr>
      <w:r w:rsidRPr="005F735E">
        <w:rPr>
          <w:rFonts w:ascii="Arial" w:hAnsi="Arial" w:cs="Arial"/>
          <w:b/>
          <w:bCs/>
          <w:lang w:val="cs-CZ"/>
        </w:rPr>
        <w:t>I. Úvod</w:t>
      </w:r>
    </w:p>
    <w:p w:rsidR="00571887" w:rsidRPr="005F735E" w:rsidRDefault="00571887" w:rsidP="00571887">
      <w:pPr>
        <w:jc w:val="both"/>
        <w:rPr>
          <w:rFonts w:ascii="Arial" w:hAnsi="Arial" w:cs="Arial"/>
          <w:bCs/>
          <w:sz w:val="22"/>
          <w:szCs w:val="22"/>
          <w:lang w:val="cs-CZ"/>
        </w:rPr>
      </w:pPr>
    </w:p>
    <w:p w:rsidR="00571887" w:rsidRPr="005F735E" w:rsidRDefault="00571887" w:rsidP="00571887">
      <w:pPr>
        <w:jc w:val="both"/>
        <w:rPr>
          <w:rFonts w:ascii="Arial" w:hAnsi="Arial" w:cs="Arial"/>
          <w:bCs/>
          <w:sz w:val="22"/>
          <w:szCs w:val="22"/>
          <w:lang w:val="cs-CZ"/>
        </w:rPr>
      </w:pPr>
      <w:r w:rsidRPr="00B76659">
        <w:rPr>
          <w:rFonts w:ascii="Arial" w:hAnsi="Arial" w:cs="Arial"/>
          <w:b/>
          <w:bCs/>
          <w:sz w:val="22"/>
          <w:szCs w:val="22"/>
          <w:lang w:val="cs-CZ"/>
        </w:rPr>
        <w:t>Ministerstvo dopravy</w:t>
      </w:r>
      <w:r w:rsidRPr="005F735E">
        <w:rPr>
          <w:rFonts w:ascii="Arial" w:hAnsi="Arial" w:cs="Arial"/>
          <w:bCs/>
          <w:sz w:val="22"/>
          <w:szCs w:val="22"/>
          <w:lang w:val="cs-CZ"/>
        </w:rPr>
        <w:t xml:space="preserve"> bylo zřízeno na základě kompetenčního zákona</w:t>
      </w:r>
      <w:r w:rsidRPr="005F735E">
        <w:rPr>
          <w:rStyle w:val="Znakapoznpodarou"/>
          <w:rFonts w:ascii="Arial" w:hAnsi="Arial" w:cs="Arial"/>
          <w:bCs/>
          <w:sz w:val="22"/>
          <w:szCs w:val="22"/>
          <w:lang w:val="cs-CZ"/>
        </w:rPr>
        <w:footnoteReference w:id="2"/>
      </w:r>
      <w:r w:rsidRPr="005F735E">
        <w:rPr>
          <w:rFonts w:ascii="Arial" w:hAnsi="Arial" w:cs="Arial"/>
          <w:bCs/>
          <w:sz w:val="22"/>
          <w:szCs w:val="22"/>
          <w:lang w:val="cs-CZ"/>
        </w:rPr>
        <w:t xml:space="preserve">. Je ústředním orgánem státní správy ve věcech dopravy a </w:t>
      </w:r>
      <w:r w:rsidR="0027642B">
        <w:rPr>
          <w:rFonts w:ascii="Arial" w:hAnsi="Arial" w:cs="Arial"/>
          <w:bCs/>
          <w:sz w:val="22"/>
          <w:szCs w:val="22"/>
          <w:lang w:val="cs-CZ"/>
        </w:rPr>
        <w:t>z</w:t>
      </w:r>
      <w:r w:rsidRPr="005F735E">
        <w:rPr>
          <w:rFonts w:ascii="Arial" w:hAnsi="Arial" w:cs="Arial"/>
          <w:bCs/>
          <w:sz w:val="22"/>
          <w:szCs w:val="22"/>
          <w:lang w:val="cs-CZ"/>
        </w:rPr>
        <w:t>odpovídá za tvorbu státní politiky v oblasti dopravy a v rozsahu své působnosti za její uskutečňování. MD je organizační složkou státu a</w:t>
      </w:r>
      <w:r w:rsidR="00303645">
        <w:rPr>
          <w:rFonts w:ascii="Arial" w:hAnsi="Arial" w:cs="Arial"/>
          <w:bCs/>
          <w:sz w:val="22"/>
          <w:szCs w:val="22"/>
          <w:lang w:val="cs-CZ"/>
        </w:rPr>
        <w:t> </w:t>
      </w:r>
      <w:r w:rsidRPr="005F735E">
        <w:rPr>
          <w:rFonts w:ascii="Arial" w:hAnsi="Arial" w:cs="Arial"/>
          <w:bCs/>
          <w:sz w:val="22"/>
          <w:szCs w:val="22"/>
          <w:lang w:val="cs-CZ"/>
        </w:rPr>
        <w:t>účetní jednotkou. MD vykonává podle zákona o státním podniku</w:t>
      </w:r>
      <w:r w:rsidR="005F735E">
        <w:rPr>
          <w:rStyle w:val="Znakapoznpodarou"/>
          <w:rFonts w:ascii="Arial" w:hAnsi="Arial" w:cs="Arial"/>
          <w:bCs/>
          <w:sz w:val="22"/>
          <w:szCs w:val="22"/>
          <w:lang w:val="cs-CZ"/>
        </w:rPr>
        <w:footnoteReference w:id="3"/>
      </w:r>
      <w:r w:rsidRPr="005F735E">
        <w:rPr>
          <w:rFonts w:ascii="Arial" w:hAnsi="Arial" w:cs="Arial"/>
          <w:bCs/>
          <w:sz w:val="22"/>
          <w:szCs w:val="22"/>
          <w:lang w:val="cs-CZ"/>
        </w:rPr>
        <w:t xml:space="preserve"> funkci zakladatele státního podniku ŘLP. Povinnosti zakladatele spočívají zejména</w:t>
      </w:r>
      <w:r w:rsidR="005E26FF">
        <w:rPr>
          <w:rStyle w:val="Znakapoznpodarou"/>
          <w:rFonts w:ascii="Arial" w:hAnsi="Arial" w:cs="Arial"/>
          <w:bCs/>
          <w:sz w:val="22"/>
          <w:szCs w:val="22"/>
          <w:lang w:val="cs-CZ"/>
        </w:rPr>
        <w:footnoteReference w:id="4"/>
      </w:r>
      <w:r w:rsidRPr="005F735E">
        <w:rPr>
          <w:rFonts w:ascii="Arial" w:hAnsi="Arial" w:cs="Arial"/>
          <w:bCs/>
          <w:sz w:val="22"/>
          <w:szCs w:val="22"/>
          <w:lang w:val="cs-CZ"/>
        </w:rPr>
        <w:t>:</w:t>
      </w:r>
    </w:p>
    <w:p w:rsidR="00571887" w:rsidRPr="005F735E" w:rsidRDefault="00571887" w:rsidP="005E26FF">
      <w:pPr>
        <w:tabs>
          <w:tab w:val="left" w:pos="284"/>
        </w:tabs>
        <w:ind w:left="426" w:hanging="426"/>
        <w:jc w:val="both"/>
        <w:rPr>
          <w:rFonts w:ascii="Arial" w:hAnsi="Arial" w:cs="Arial"/>
          <w:bCs/>
          <w:sz w:val="22"/>
          <w:szCs w:val="22"/>
          <w:lang w:val="cs-CZ"/>
        </w:rPr>
      </w:pPr>
      <w:r w:rsidRPr="005F735E">
        <w:rPr>
          <w:rFonts w:ascii="Arial" w:hAnsi="Arial" w:cs="Arial"/>
          <w:bCs/>
          <w:sz w:val="22"/>
          <w:szCs w:val="22"/>
          <w:lang w:val="cs-CZ"/>
        </w:rPr>
        <w:t>•</w:t>
      </w:r>
      <w:r w:rsidRPr="005F735E">
        <w:rPr>
          <w:rFonts w:ascii="Arial" w:hAnsi="Arial" w:cs="Arial"/>
          <w:bCs/>
          <w:sz w:val="22"/>
          <w:szCs w:val="22"/>
          <w:lang w:val="cs-CZ"/>
        </w:rPr>
        <w:tab/>
        <w:t>ve vydání zakládací listiny a statutu státního podniku;</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v uplatňování práv a povinností zakladatele, jimiž jsou zejména:</w:t>
      </w:r>
    </w:p>
    <w:p w:rsidR="00571887" w:rsidRPr="005E26FF" w:rsidRDefault="00571887" w:rsidP="004B5317">
      <w:pPr>
        <w:pStyle w:val="Odstavecseseznamem"/>
        <w:numPr>
          <w:ilvl w:val="0"/>
          <w:numId w:val="3"/>
        </w:numPr>
        <w:ind w:left="567" w:hanging="283"/>
        <w:jc w:val="both"/>
        <w:rPr>
          <w:rFonts w:ascii="Arial" w:hAnsi="Arial" w:cs="Arial"/>
          <w:bCs/>
          <w:sz w:val="22"/>
          <w:szCs w:val="22"/>
          <w:lang w:val="cs-CZ"/>
        </w:rPr>
      </w:pPr>
      <w:r w:rsidRPr="005E26FF">
        <w:rPr>
          <w:rFonts w:ascii="Arial" w:hAnsi="Arial" w:cs="Arial"/>
          <w:bCs/>
          <w:sz w:val="22"/>
          <w:szCs w:val="22"/>
          <w:lang w:val="cs-CZ"/>
        </w:rPr>
        <w:t>jmenování a odvolání ředitele a členů dozorčí rady,</w:t>
      </w:r>
    </w:p>
    <w:p w:rsidR="00571887" w:rsidRPr="005E26FF" w:rsidRDefault="00571887" w:rsidP="004B5317">
      <w:pPr>
        <w:pStyle w:val="Odstavecseseznamem"/>
        <w:numPr>
          <w:ilvl w:val="0"/>
          <w:numId w:val="3"/>
        </w:numPr>
        <w:ind w:left="567" w:hanging="283"/>
        <w:jc w:val="both"/>
        <w:rPr>
          <w:rFonts w:ascii="Arial" w:hAnsi="Arial" w:cs="Arial"/>
          <w:bCs/>
          <w:sz w:val="22"/>
          <w:szCs w:val="22"/>
          <w:lang w:val="cs-CZ"/>
        </w:rPr>
      </w:pPr>
      <w:r w:rsidRPr="005E26FF">
        <w:rPr>
          <w:rFonts w:ascii="Arial" w:hAnsi="Arial" w:cs="Arial"/>
          <w:bCs/>
          <w:sz w:val="22"/>
          <w:szCs w:val="22"/>
          <w:lang w:val="cs-CZ"/>
        </w:rPr>
        <w:lastRenderedPageBreak/>
        <w:t>schválení jednacího řádu dozorčí rady,</w:t>
      </w:r>
    </w:p>
    <w:p w:rsidR="00571887" w:rsidRPr="005E26FF" w:rsidRDefault="00571887" w:rsidP="004B5317">
      <w:pPr>
        <w:pStyle w:val="Odstavecseseznamem"/>
        <w:numPr>
          <w:ilvl w:val="0"/>
          <w:numId w:val="3"/>
        </w:numPr>
        <w:ind w:left="567" w:hanging="283"/>
        <w:jc w:val="both"/>
        <w:rPr>
          <w:rFonts w:ascii="Arial" w:hAnsi="Arial" w:cs="Arial"/>
          <w:bCs/>
          <w:sz w:val="22"/>
          <w:szCs w:val="22"/>
          <w:lang w:val="cs-CZ"/>
        </w:rPr>
      </w:pPr>
      <w:r w:rsidRPr="005E26FF">
        <w:rPr>
          <w:rFonts w:ascii="Arial" w:hAnsi="Arial" w:cs="Arial"/>
          <w:bCs/>
          <w:sz w:val="22"/>
          <w:szCs w:val="22"/>
          <w:lang w:val="cs-CZ"/>
        </w:rPr>
        <w:t>požadování informací o hospodářské činnosti a sta</w:t>
      </w:r>
      <w:r w:rsidR="005E26FF" w:rsidRPr="005E26FF">
        <w:rPr>
          <w:rFonts w:ascii="Arial" w:hAnsi="Arial" w:cs="Arial"/>
          <w:bCs/>
          <w:sz w:val="22"/>
          <w:szCs w:val="22"/>
          <w:lang w:val="cs-CZ"/>
        </w:rPr>
        <w:t>vu majetku podniku a kontrola a </w:t>
      </w:r>
      <w:r w:rsidRPr="005E26FF">
        <w:rPr>
          <w:rFonts w:ascii="Arial" w:hAnsi="Arial" w:cs="Arial"/>
          <w:bCs/>
          <w:sz w:val="22"/>
          <w:szCs w:val="22"/>
          <w:lang w:val="cs-CZ"/>
        </w:rPr>
        <w:t xml:space="preserve">ověřování těchto informací, </w:t>
      </w:r>
    </w:p>
    <w:p w:rsidR="00571887" w:rsidRPr="005E26FF" w:rsidRDefault="00571887" w:rsidP="004B5317">
      <w:pPr>
        <w:pStyle w:val="Odstavecseseznamem"/>
        <w:numPr>
          <w:ilvl w:val="0"/>
          <w:numId w:val="3"/>
        </w:numPr>
        <w:ind w:left="567" w:hanging="283"/>
        <w:jc w:val="both"/>
        <w:rPr>
          <w:rFonts w:ascii="Arial" w:hAnsi="Arial" w:cs="Arial"/>
          <w:bCs/>
          <w:sz w:val="22"/>
          <w:szCs w:val="22"/>
          <w:lang w:val="cs-CZ"/>
        </w:rPr>
      </w:pPr>
      <w:r w:rsidRPr="005E26FF">
        <w:rPr>
          <w:rFonts w:ascii="Arial" w:hAnsi="Arial" w:cs="Arial"/>
          <w:bCs/>
          <w:sz w:val="22"/>
          <w:szCs w:val="22"/>
          <w:lang w:val="cs-CZ"/>
        </w:rPr>
        <w:t>kontrola, zda potřeby státu, které podnik svou podnikatelskou činností zabezpečuje, jsou z</w:t>
      </w:r>
      <w:r w:rsidR="005E26FF" w:rsidRPr="005E26FF">
        <w:rPr>
          <w:rFonts w:ascii="Arial" w:hAnsi="Arial" w:cs="Arial"/>
          <w:bCs/>
          <w:sz w:val="22"/>
          <w:szCs w:val="22"/>
          <w:lang w:val="cs-CZ"/>
        </w:rPr>
        <w:t>ajišťovány účelně a hospodárně.</w:t>
      </w:r>
    </w:p>
    <w:p w:rsidR="005E26FF" w:rsidRPr="005E26FF" w:rsidRDefault="005E26FF" w:rsidP="00571887">
      <w:pPr>
        <w:jc w:val="both"/>
        <w:rPr>
          <w:rFonts w:ascii="Arial" w:hAnsi="Arial" w:cs="Arial"/>
          <w:bCs/>
          <w:sz w:val="22"/>
          <w:szCs w:val="22"/>
          <w:lang w:val="cs-CZ"/>
        </w:rPr>
      </w:pPr>
    </w:p>
    <w:p w:rsidR="00571887" w:rsidRDefault="00571887" w:rsidP="00571887">
      <w:pPr>
        <w:jc w:val="both"/>
        <w:rPr>
          <w:rFonts w:ascii="Arial" w:hAnsi="Arial" w:cs="Arial"/>
          <w:bCs/>
          <w:sz w:val="22"/>
          <w:szCs w:val="22"/>
          <w:lang w:val="cs-CZ"/>
        </w:rPr>
      </w:pPr>
      <w:r w:rsidRPr="00B76659">
        <w:rPr>
          <w:rFonts w:ascii="Arial" w:hAnsi="Arial" w:cs="Arial"/>
          <w:b/>
          <w:bCs/>
          <w:sz w:val="22"/>
          <w:szCs w:val="22"/>
          <w:lang w:val="cs-CZ"/>
        </w:rPr>
        <w:t>Řízení letového provozu České republiky, státní podnik</w:t>
      </w:r>
      <w:r w:rsidR="005E26FF" w:rsidRPr="00B76659">
        <w:rPr>
          <w:rFonts w:ascii="Arial" w:hAnsi="Arial" w:cs="Arial"/>
          <w:b/>
          <w:bCs/>
          <w:sz w:val="22"/>
          <w:szCs w:val="22"/>
          <w:lang w:val="cs-CZ"/>
        </w:rPr>
        <w:t>,</w:t>
      </w:r>
      <w:r w:rsidR="005E26FF">
        <w:rPr>
          <w:rFonts w:ascii="Arial" w:hAnsi="Arial" w:cs="Arial"/>
          <w:bCs/>
          <w:sz w:val="22"/>
          <w:szCs w:val="22"/>
          <w:lang w:val="cs-CZ"/>
        </w:rPr>
        <w:t xml:space="preserve"> vznikl ke dni 1. ledna 1995</w:t>
      </w:r>
      <w:r w:rsidR="00F0254A">
        <w:rPr>
          <w:rStyle w:val="Znakapoznpodarou"/>
          <w:rFonts w:ascii="Arial" w:hAnsi="Arial" w:cs="Arial"/>
          <w:bCs/>
          <w:sz w:val="22"/>
          <w:szCs w:val="22"/>
          <w:lang w:val="cs-CZ"/>
        </w:rPr>
        <w:footnoteReference w:id="5"/>
      </w:r>
      <w:r w:rsidR="005E26FF">
        <w:rPr>
          <w:rFonts w:ascii="Arial" w:hAnsi="Arial" w:cs="Arial"/>
          <w:bCs/>
          <w:sz w:val="22"/>
          <w:szCs w:val="22"/>
          <w:lang w:val="cs-CZ"/>
        </w:rPr>
        <w:t>.</w:t>
      </w:r>
    </w:p>
    <w:p w:rsidR="005E26FF" w:rsidRPr="005E26FF" w:rsidRDefault="005E26FF" w:rsidP="00571887">
      <w:pPr>
        <w:jc w:val="both"/>
        <w:rPr>
          <w:rFonts w:ascii="Arial" w:hAnsi="Arial" w:cs="Arial"/>
          <w:bCs/>
          <w:sz w:val="22"/>
          <w:szCs w:val="22"/>
          <w:lang w:val="cs-CZ"/>
        </w:rPr>
      </w:pPr>
    </w:p>
    <w:p w:rsidR="00571887" w:rsidRDefault="00571887" w:rsidP="00571887">
      <w:pPr>
        <w:jc w:val="both"/>
        <w:rPr>
          <w:rFonts w:ascii="Arial" w:hAnsi="Arial" w:cs="Arial"/>
          <w:bCs/>
          <w:sz w:val="22"/>
          <w:szCs w:val="22"/>
          <w:lang w:val="cs-CZ"/>
        </w:rPr>
      </w:pPr>
      <w:r w:rsidRPr="005E26FF">
        <w:rPr>
          <w:rFonts w:ascii="Arial" w:hAnsi="Arial" w:cs="Arial"/>
          <w:bCs/>
          <w:sz w:val="22"/>
          <w:szCs w:val="22"/>
          <w:lang w:val="cs-CZ"/>
        </w:rPr>
        <w:t xml:space="preserve">Základním právním předpisem, kterým se </w:t>
      </w:r>
      <w:r w:rsidR="0027642B">
        <w:rPr>
          <w:rFonts w:ascii="Arial" w:hAnsi="Arial" w:cs="Arial"/>
          <w:bCs/>
          <w:sz w:val="22"/>
          <w:szCs w:val="22"/>
          <w:lang w:val="cs-CZ"/>
        </w:rPr>
        <w:t xml:space="preserve">kontrolovaný </w:t>
      </w:r>
      <w:r w:rsidRPr="005E26FF">
        <w:rPr>
          <w:rFonts w:ascii="Arial" w:hAnsi="Arial" w:cs="Arial"/>
          <w:bCs/>
          <w:sz w:val="22"/>
          <w:szCs w:val="22"/>
          <w:lang w:val="cs-CZ"/>
        </w:rPr>
        <w:t>státní podnik říd</w:t>
      </w:r>
      <w:r w:rsidR="005E26FF">
        <w:rPr>
          <w:rFonts w:ascii="Arial" w:hAnsi="Arial" w:cs="Arial"/>
          <w:bCs/>
          <w:sz w:val="22"/>
          <w:szCs w:val="22"/>
          <w:lang w:val="cs-CZ"/>
        </w:rPr>
        <w:t>í, je zákon o státním podniku a </w:t>
      </w:r>
      <w:r w:rsidRPr="005E26FF">
        <w:rPr>
          <w:rFonts w:ascii="Arial" w:hAnsi="Arial" w:cs="Arial"/>
          <w:bCs/>
          <w:sz w:val="22"/>
          <w:szCs w:val="22"/>
          <w:lang w:val="cs-CZ"/>
        </w:rPr>
        <w:t xml:space="preserve">dále </w:t>
      </w:r>
      <w:r w:rsidR="0027642B">
        <w:rPr>
          <w:rFonts w:ascii="Arial" w:hAnsi="Arial" w:cs="Arial"/>
          <w:bCs/>
          <w:sz w:val="22"/>
          <w:szCs w:val="22"/>
          <w:lang w:val="cs-CZ"/>
        </w:rPr>
        <w:t>s</w:t>
      </w:r>
      <w:r w:rsidRPr="005E26FF">
        <w:rPr>
          <w:rFonts w:ascii="Arial" w:hAnsi="Arial" w:cs="Arial"/>
          <w:bCs/>
          <w:sz w:val="22"/>
          <w:szCs w:val="22"/>
          <w:lang w:val="cs-CZ"/>
        </w:rPr>
        <w:t>tatut státního podniku Řízení letového provozu České republiky</w:t>
      </w:r>
      <w:r w:rsidR="001A15B7">
        <w:rPr>
          <w:rStyle w:val="Znakapoznpodarou"/>
          <w:rFonts w:ascii="Arial" w:hAnsi="Arial" w:cs="Arial"/>
          <w:bCs/>
          <w:sz w:val="22"/>
          <w:szCs w:val="22"/>
          <w:lang w:val="cs-CZ"/>
        </w:rPr>
        <w:footnoteReference w:id="6"/>
      </w:r>
      <w:r w:rsidRPr="005E26FF">
        <w:rPr>
          <w:rFonts w:ascii="Arial" w:hAnsi="Arial" w:cs="Arial"/>
          <w:bCs/>
          <w:sz w:val="22"/>
          <w:szCs w:val="22"/>
          <w:lang w:val="cs-CZ"/>
        </w:rPr>
        <w:t xml:space="preserve"> (dále také „Statut”).</w:t>
      </w:r>
    </w:p>
    <w:p w:rsidR="005E26FF" w:rsidRPr="005E26FF" w:rsidRDefault="005E26FF" w:rsidP="00571887">
      <w:pPr>
        <w:jc w:val="both"/>
        <w:rPr>
          <w:rFonts w:ascii="Arial" w:hAnsi="Arial" w:cs="Arial"/>
          <w:bCs/>
          <w:sz w:val="22"/>
          <w:szCs w:val="22"/>
          <w:lang w:val="cs-CZ"/>
        </w:rPr>
      </w:pPr>
    </w:p>
    <w:p w:rsidR="00571887" w:rsidRPr="005E26FF" w:rsidRDefault="00571887" w:rsidP="00571887">
      <w:pPr>
        <w:jc w:val="both"/>
        <w:rPr>
          <w:rFonts w:ascii="Arial" w:hAnsi="Arial" w:cs="Arial"/>
          <w:bCs/>
          <w:sz w:val="22"/>
          <w:szCs w:val="22"/>
          <w:lang w:val="cs-CZ"/>
        </w:rPr>
      </w:pPr>
      <w:r w:rsidRPr="005E26FF">
        <w:rPr>
          <w:rFonts w:ascii="Arial" w:hAnsi="Arial" w:cs="Arial"/>
          <w:bCs/>
          <w:sz w:val="22"/>
          <w:szCs w:val="22"/>
          <w:lang w:val="cs-CZ"/>
        </w:rPr>
        <w:t>Státní podniky jsou zřizovány k uspokojování významných celospolečenských strategických nebo veřejně prospěšných zájmů</w:t>
      </w:r>
      <w:r w:rsidR="0027642B">
        <w:rPr>
          <w:rFonts w:ascii="Arial" w:hAnsi="Arial" w:cs="Arial"/>
          <w:bCs/>
          <w:sz w:val="22"/>
          <w:szCs w:val="22"/>
          <w:lang w:val="cs-CZ"/>
        </w:rPr>
        <w:t>.</w:t>
      </w:r>
      <w:r w:rsidR="00622292">
        <w:rPr>
          <w:rStyle w:val="Znakapoznpodarou"/>
          <w:rFonts w:ascii="Arial" w:hAnsi="Arial" w:cs="Arial"/>
          <w:bCs/>
          <w:sz w:val="22"/>
          <w:szCs w:val="22"/>
          <w:lang w:val="cs-CZ"/>
        </w:rPr>
        <w:footnoteReference w:id="7"/>
      </w:r>
    </w:p>
    <w:p w:rsidR="005E26FF" w:rsidRDefault="005E26FF" w:rsidP="00571887">
      <w:pPr>
        <w:jc w:val="both"/>
        <w:rPr>
          <w:rFonts w:ascii="Arial" w:hAnsi="Arial" w:cs="Arial"/>
          <w:bCs/>
          <w:sz w:val="22"/>
          <w:szCs w:val="22"/>
          <w:lang w:val="cs-CZ"/>
        </w:rPr>
      </w:pPr>
    </w:p>
    <w:p w:rsidR="00571887" w:rsidRPr="005E26FF" w:rsidRDefault="00571887" w:rsidP="00571887">
      <w:pPr>
        <w:jc w:val="both"/>
        <w:rPr>
          <w:rFonts w:ascii="Arial" w:hAnsi="Arial" w:cs="Arial"/>
          <w:bCs/>
          <w:sz w:val="22"/>
          <w:szCs w:val="22"/>
          <w:lang w:val="cs-CZ"/>
        </w:rPr>
      </w:pPr>
      <w:r w:rsidRPr="005E26FF">
        <w:rPr>
          <w:rFonts w:ascii="Arial" w:hAnsi="Arial" w:cs="Arial"/>
          <w:bCs/>
          <w:sz w:val="22"/>
          <w:szCs w:val="22"/>
          <w:lang w:val="cs-CZ"/>
        </w:rPr>
        <w:t>Hlavním úkolem ŘLP je podílet se na zajištění bezp</w:t>
      </w:r>
      <w:r w:rsidR="005E26FF">
        <w:rPr>
          <w:rFonts w:ascii="Arial" w:hAnsi="Arial" w:cs="Arial"/>
          <w:bCs/>
          <w:sz w:val="22"/>
          <w:szCs w:val="22"/>
          <w:lang w:val="cs-CZ"/>
        </w:rPr>
        <w:t>ečných, nákladově efektivních a </w:t>
      </w:r>
      <w:r w:rsidRPr="005E26FF">
        <w:rPr>
          <w:rFonts w:ascii="Arial" w:hAnsi="Arial" w:cs="Arial"/>
          <w:bCs/>
          <w:sz w:val="22"/>
          <w:szCs w:val="22"/>
          <w:lang w:val="cs-CZ"/>
        </w:rPr>
        <w:t>dlouhodobě udržitelných letových navigačních služeb v prostředí vytvářejících se funkčních bloků vzdušného prostoru, které naplní očekávání vše</w:t>
      </w:r>
      <w:r w:rsidR="005E26FF">
        <w:rPr>
          <w:rFonts w:ascii="Arial" w:hAnsi="Arial" w:cs="Arial"/>
          <w:bCs/>
          <w:sz w:val="22"/>
          <w:szCs w:val="22"/>
          <w:lang w:val="cs-CZ"/>
        </w:rPr>
        <w:t>ch uživatelů z pohledu dnešní a </w:t>
      </w:r>
      <w:r w:rsidRPr="005E26FF">
        <w:rPr>
          <w:rFonts w:ascii="Arial" w:hAnsi="Arial" w:cs="Arial"/>
          <w:bCs/>
          <w:sz w:val="22"/>
          <w:szCs w:val="22"/>
          <w:lang w:val="cs-CZ"/>
        </w:rPr>
        <w:t xml:space="preserve">budoucí poptávky v dynamicky se rozvíjejícím prostředí letecké dopravy jak na národní úrovni, tak v kontextu vývoje </w:t>
      </w:r>
      <w:r w:rsidRPr="00B76659">
        <w:rPr>
          <w:rFonts w:ascii="Arial" w:hAnsi="Arial" w:cs="Arial"/>
          <w:bCs/>
          <w:i/>
          <w:sz w:val="22"/>
          <w:szCs w:val="22"/>
          <w:lang w:val="cs-CZ"/>
        </w:rPr>
        <w:t xml:space="preserve">Air </w:t>
      </w:r>
      <w:proofErr w:type="spellStart"/>
      <w:r w:rsidRPr="00B76659">
        <w:rPr>
          <w:rFonts w:ascii="Arial" w:hAnsi="Arial" w:cs="Arial"/>
          <w:bCs/>
          <w:i/>
          <w:sz w:val="22"/>
          <w:szCs w:val="22"/>
          <w:lang w:val="cs-CZ"/>
        </w:rPr>
        <w:t>Traffic</w:t>
      </w:r>
      <w:proofErr w:type="spellEnd"/>
      <w:r w:rsidRPr="00B76659">
        <w:rPr>
          <w:rFonts w:ascii="Arial" w:hAnsi="Arial" w:cs="Arial"/>
          <w:bCs/>
          <w:i/>
          <w:sz w:val="22"/>
          <w:szCs w:val="22"/>
          <w:lang w:val="cs-CZ"/>
        </w:rPr>
        <w:t xml:space="preserve"> Management</w:t>
      </w:r>
      <w:r w:rsidRPr="005E26FF">
        <w:rPr>
          <w:rFonts w:ascii="Arial" w:hAnsi="Arial" w:cs="Arial"/>
          <w:bCs/>
          <w:sz w:val="22"/>
          <w:szCs w:val="22"/>
          <w:lang w:val="cs-CZ"/>
        </w:rPr>
        <w:t xml:space="preserve"> (dále také „ATM“)</w:t>
      </w:r>
      <w:r w:rsidR="00622292">
        <w:rPr>
          <w:rStyle w:val="Znakapoznpodarou"/>
          <w:rFonts w:ascii="Arial" w:hAnsi="Arial" w:cs="Arial"/>
          <w:bCs/>
          <w:sz w:val="22"/>
          <w:szCs w:val="22"/>
          <w:lang w:val="cs-CZ"/>
        </w:rPr>
        <w:footnoteReference w:id="8"/>
      </w:r>
      <w:r w:rsidRPr="005E26FF">
        <w:rPr>
          <w:rFonts w:ascii="Arial" w:hAnsi="Arial" w:cs="Arial"/>
          <w:bCs/>
          <w:sz w:val="22"/>
          <w:szCs w:val="22"/>
          <w:lang w:val="cs-CZ"/>
        </w:rPr>
        <w:t xml:space="preserve"> v Evropě. </w:t>
      </w:r>
    </w:p>
    <w:p w:rsidR="005E26FF" w:rsidRDefault="005E26FF" w:rsidP="00571887">
      <w:pPr>
        <w:jc w:val="both"/>
        <w:rPr>
          <w:rFonts w:ascii="Arial" w:hAnsi="Arial" w:cs="Arial"/>
          <w:bCs/>
          <w:sz w:val="22"/>
          <w:szCs w:val="22"/>
          <w:lang w:val="cs-CZ"/>
        </w:rPr>
      </w:pPr>
    </w:p>
    <w:p w:rsidR="00571887" w:rsidRPr="005E26FF" w:rsidRDefault="00571887" w:rsidP="00571887">
      <w:pPr>
        <w:jc w:val="both"/>
        <w:rPr>
          <w:rFonts w:ascii="Arial" w:hAnsi="Arial" w:cs="Arial"/>
          <w:bCs/>
          <w:sz w:val="22"/>
          <w:szCs w:val="22"/>
          <w:lang w:val="cs-CZ"/>
        </w:rPr>
      </w:pPr>
      <w:r w:rsidRPr="005E26FF">
        <w:rPr>
          <w:rFonts w:ascii="Arial" w:hAnsi="Arial" w:cs="Arial"/>
          <w:bCs/>
          <w:sz w:val="22"/>
          <w:szCs w:val="22"/>
          <w:lang w:val="cs-CZ"/>
        </w:rPr>
        <w:t>Hlavní předmět podnikání státního podniku ŘLP tvoří zejména:</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poskytování letových provozních služeb ve vzdušném prostoru České republiky a na letištích Praha-Ruzyně, Brno-Tuřany, Ostrava-Mošnov, Karlovy Vary;</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řízení toku letového provozu;</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organizace a řízení využívání vzdušného prostoru;</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poskytování pátrací a záchranné služby;</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poskytování letecké informační služby;</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zajištění provozu a údržby infrastruktury pro poskytování služeb;</w:t>
      </w:r>
    </w:p>
    <w:p w:rsidR="00571887" w:rsidRPr="005E26FF"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organizace a zajištění odborného výcviku a v</w:t>
      </w:r>
      <w:r w:rsidR="005E26FF">
        <w:rPr>
          <w:rFonts w:ascii="Arial" w:hAnsi="Arial" w:cs="Arial"/>
          <w:bCs/>
          <w:sz w:val="22"/>
          <w:szCs w:val="22"/>
          <w:lang w:val="cs-CZ"/>
        </w:rPr>
        <w:t>zdělávání pro zaměstnance ŘLP v </w:t>
      </w:r>
      <w:r w:rsidR="0027642B">
        <w:rPr>
          <w:rFonts w:ascii="Arial" w:hAnsi="Arial" w:cs="Arial"/>
          <w:bCs/>
          <w:sz w:val="22"/>
          <w:szCs w:val="22"/>
          <w:lang w:val="cs-CZ"/>
        </w:rPr>
        <w:t>l</w:t>
      </w:r>
      <w:r w:rsidRPr="005E26FF">
        <w:rPr>
          <w:rFonts w:ascii="Arial" w:hAnsi="Arial" w:cs="Arial"/>
          <w:bCs/>
          <w:sz w:val="22"/>
          <w:szCs w:val="22"/>
          <w:lang w:val="cs-CZ"/>
        </w:rPr>
        <w:t>etecké škole;</w:t>
      </w:r>
    </w:p>
    <w:p w:rsidR="00571887" w:rsidRDefault="00571887" w:rsidP="005E26FF">
      <w:pPr>
        <w:tabs>
          <w:tab w:val="left" w:pos="284"/>
        </w:tabs>
        <w:ind w:left="284" w:hanging="284"/>
        <w:jc w:val="both"/>
        <w:rPr>
          <w:rFonts w:ascii="Arial" w:hAnsi="Arial" w:cs="Arial"/>
          <w:bCs/>
          <w:sz w:val="22"/>
          <w:szCs w:val="22"/>
          <w:lang w:val="cs-CZ"/>
        </w:rPr>
      </w:pPr>
      <w:r w:rsidRPr="005E26FF">
        <w:rPr>
          <w:rFonts w:ascii="Arial" w:hAnsi="Arial" w:cs="Arial"/>
          <w:bCs/>
          <w:sz w:val="22"/>
          <w:szCs w:val="22"/>
          <w:lang w:val="cs-CZ"/>
        </w:rPr>
        <w:t>•</w:t>
      </w:r>
      <w:r w:rsidRPr="005E26FF">
        <w:rPr>
          <w:rFonts w:ascii="Arial" w:hAnsi="Arial" w:cs="Arial"/>
          <w:bCs/>
          <w:sz w:val="22"/>
          <w:szCs w:val="22"/>
          <w:lang w:val="cs-CZ"/>
        </w:rPr>
        <w:tab/>
        <w:t>letecké práce a další letecké činnosti.</w:t>
      </w:r>
    </w:p>
    <w:p w:rsidR="005E26FF" w:rsidRDefault="005E26FF" w:rsidP="00467162">
      <w:pPr>
        <w:jc w:val="both"/>
        <w:rPr>
          <w:rFonts w:ascii="Arial" w:hAnsi="Arial" w:cs="Arial"/>
          <w:bCs/>
          <w:sz w:val="22"/>
          <w:szCs w:val="22"/>
          <w:lang w:val="cs-CZ"/>
        </w:rPr>
      </w:pPr>
    </w:p>
    <w:p w:rsidR="00467162" w:rsidRPr="00467162" w:rsidRDefault="00467162" w:rsidP="00467162">
      <w:pPr>
        <w:jc w:val="both"/>
        <w:rPr>
          <w:rFonts w:ascii="Arial" w:hAnsi="Arial" w:cs="Arial"/>
          <w:bCs/>
          <w:sz w:val="22"/>
          <w:szCs w:val="22"/>
          <w:lang w:val="cs-CZ"/>
        </w:rPr>
      </w:pPr>
      <w:r w:rsidRPr="00467162">
        <w:rPr>
          <w:rFonts w:ascii="Arial" w:hAnsi="Arial" w:cs="Arial"/>
          <w:bCs/>
          <w:sz w:val="22"/>
          <w:szCs w:val="22"/>
          <w:lang w:val="cs-CZ"/>
        </w:rPr>
        <w:t>ŘLP je účetní jednotkou ve smyslu zákona o účetnictví</w:t>
      </w:r>
      <w:r w:rsidR="00BA4649">
        <w:rPr>
          <w:rStyle w:val="Znakapoznpodarou"/>
          <w:rFonts w:ascii="Arial" w:hAnsi="Arial" w:cs="Arial"/>
          <w:bCs/>
          <w:sz w:val="22"/>
          <w:szCs w:val="22"/>
          <w:lang w:val="cs-CZ"/>
        </w:rPr>
        <w:footnoteReference w:id="9"/>
      </w:r>
      <w:r w:rsidRPr="00467162">
        <w:rPr>
          <w:rFonts w:ascii="Arial" w:hAnsi="Arial" w:cs="Arial"/>
          <w:bCs/>
          <w:sz w:val="22"/>
          <w:szCs w:val="22"/>
          <w:lang w:val="cs-CZ"/>
        </w:rPr>
        <w:t xml:space="preserve"> a veřejným zadavatelem dle zákona o veřejných zakázkách</w:t>
      </w:r>
      <w:r w:rsidR="00BA4649">
        <w:rPr>
          <w:rStyle w:val="Znakapoznpodarou"/>
          <w:rFonts w:ascii="Arial" w:hAnsi="Arial" w:cs="Arial"/>
          <w:bCs/>
          <w:sz w:val="22"/>
          <w:szCs w:val="22"/>
          <w:lang w:val="cs-CZ"/>
        </w:rPr>
        <w:footnoteReference w:id="10"/>
      </w:r>
      <w:r w:rsidRPr="00467162">
        <w:rPr>
          <w:rFonts w:ascii="Arial" w:hAnsi="Arial" w:cs="Arial"/>
          <w:bCs/>
          <w:sz w:val="22"/>
          <w:szCs w:val="22"/>
          <w:lang w:val="cs-CZ"/>
        </w:rPr>
        <w:t>.</w:t>
      </w:r>
    </w:p>
    <w:p w:rsidR="00467162" w:rsidRDefault="00467162" w:rsidP="00467162">
      <w:pPr>
        <w:jc w:val="both"/>
        <w:rPr>
          <w:rFonts w:ascii="Arial" w:hAnsi="Arial" w:cs="Arial"/>
          <w:bCs/>
          <w:sz w:val="22"/>
          <w:szCs w:val="22"/>
          <w:lang w:val="cs-CZ"/>
        </w:rPr>
      </w:pPr>
    </w:p>
    <w:p w:rsidR="00467162" w:rsidRDefault="00467162" w:rsidP="00467162">
      <w:pPr>
        <w:jc w:val="both"/>
        <w:rPr>
          <w:rFonts w:ascii="Arial" w:hAnsi="Arial" w:cs="Arial"/>
          <w:bCs/>
          <w:sz w:val="22"/>
          <w:szCs w:val="22"/>
          <w:lang w:val="cs-CZ"/>
        </w:rPr>
      </w:pPr>
      <w:r w:rsidRPr="00467162">
        <w:rPr>
          <w:rFonts w:ascii="Arial" w:hAnsi="Arial" w:cs="Arial"/>
          <w:bCs/>
          <w:sz w:val="22"/>
          <w:szCs w:val="22"/>
          <w:lang w:val="cs-CZ"/>
        </w:rPr>
        <w:t xml:space="preserve">Samostatným nákladovým střediskem státního podniku je </w:t>
      </w:r>
      <w:r w:rsidRPr="00B76659">
        <w:rPr>
          <w:rFonts w:ascii="Arial" w:hAnsi="Arial" w:cs="Arial"/>
          <w:bCs/>
          <w:sz w:val="22"/>
          <w:szCs w:val="22"/>
          <w:lang w:val="cs-CZ"/>
        </w:rPr>
        <w:t>Letecká škola ŘLP</w:t>
      </w:r>
      <w:r w:rsidR="009A060F">
        <w:rPr>
          <w:rStyle w:val="Znakapoznpodarou"/>
          <w:rFonts w:ascii="Arial" w:hAnsi="Arial" w:cs="Arial"/>
          <w:bCs/>
          <w:sz w:val="22"/>
          <w:szCs w:val="22"/>
          <w:lang w:val="cs-CZ"/>
        </w:rPr>
        <w:footnoteReference w:id="11"/>
      </w:r>
      <w:r w:rsidRPr="00467162">
        <w:rPr>
          <w:rFonts w:ascii="Arial" w:hAnsi="Arial" w:cs="Arial"/>
          <w:bCs/>
          <w:sz w:val="22"/>
          <w:szCs w:val="22"/>
          <w:lang w:val="cs-CZ"/>
        </w:rPr>
        <w:t xml:space="preserve"> (od roku 2009 </w:t>
      </w:r>
      <w:r w:rsidR="0027642B">
        <w:rPr>
          <w:rFonts w:ascii="Arial" w:hAnsi="Arial" w:cs="Arial"/>
          <w:bCs/>
          <w:sz w:val="22"/>
          <w:szCs w:val="22"/>
          <w:lang w:val="cs-CZ"/>
        </w:rPr>
        <w:t xml:space="preserve">působí </w:t>
      </w:r>
      <w:r w:rsidRPr="00467162">
        <w:rPr>
          <w:rFonts w:ascii="Arial" w:hAnsi="Arial" w:cs="Arial"/>
          <w:bCs/>
          <w:sz w:val="22"/>
          <w:szCs w:val="22"/>
          <w:lang w:val="cs-CZ"/>
        </w:rPr>
        <w:t xml:space="preserve">pod obchodní značkou Czech Air </w:t>
      </w:r>
      <w:proofErr w:type="spellStart"/>
      <w:r w:rsidRPr="00467162">
        <w:rPr>
          <w:rFonts w:ascii="Arial" w:hAnsi="Arial" w:cs="Arial"/>
          <w:bCs/>
          <w:sz w:val="22"/>
          <w:szCs w:val="22"/>
          <w:lang w:val="cs-CZ"/>
        </w:rPr>
        <w:t>Navigation</w:t>
      </w:r>
      <w:proofErr w:type="spellEnd"/>
      <w:r w:rsidRPr="00467162">
        <w:rPr>
          <w:rFonts w:ascii="Arial" w:hAnsi="Arial" w:cs="Arial"/>
          <w:bCs/>
          <w:sz w:val="22"/>
          <w:szCs w:val="22"/>
          <w:lang w:val="cs-CZ"/>
        </w:rPr>
        <w:t xml:space="preserve"> Institute), která nabízí standardizované kurzy pro výcvik personálu letových navigačních služeb a létajícího personálu. K 1. říjnu 2012 se ŘLP stalo 100% vlastníkem společnosti Czech Airl</w:t>
      </w:r>
      <w:r w:rsidR="00303645">
        <w:rPr>
          <w:rFonts w:ascii="Arial" w:hAnsi="Arial" w:cs="Arial"/>
          <w:bCs/>
          <w:sz w:val="22"/>
          <w:szCs w:val="22"/>
          <w:lang w:val="cs-CZ"/>
        </w:rPr>
        <w:t xml:space="preserve">ines </w:t>
      </w:r>
      <w:proofErr w:type="spellStart"/>
      <w:r w:rsidR="00303645">
        <w:rPr>
          <w:rFonts w:ascii="Arial" w:hAnsi="Arial" w:cs="Arial"/>
          <w:bCs/>
          <w:sz w:val="22"/>
          <w:szCs w:val="22"/>
          <w:lang w:val="cs-CZ"/>
        </w:rPr>
        <w:t>Training</w:t>
      </w:r>
      <w:proofErr w:type="spellEnd"/>
      <w:r w:rsidR="00303645">
        <w:rPr>
          <w:rFonts w:ascii="Arial" w:hAnsi="Arial" w:cs="Arial"/>
          <w:bCs/>
          <w:sz w:val="22"/>
          <w:szCs w:val="22"/>
          <w:lang w:val="cs-CZ"/>
        </w:rPr>
        <w:t xml:space="preserve"> Centre, s.r.o., </w:t>
      </w:r>
      <w:r w:rsidR="0027642B">
        <w:rPr>
          <w:rFonts w:ascii="Arial" w:hAnsi="Arial" w:cs="Arial"/>
          <w:bCs/>
          <w:sz w:val="22"/>
          <w:szCs w:val="22"/>
          <w:lang w:val="cs-CZ"/>
        </w:rPr>
        <w:t xml:space="preserve">přičemž </w:t>
      </w:r>
      <w:r w:rsidRPr="00467162">
        <w:rPr>
          <w:rFonts w:ascii="Arial" w:hAnsi="Arial" w:cs="Arial"/>
          <w:bCs/>
          <w:sz w:val="22"/>
          <w:szCs w:val="22"/>
          <w:lang w:val="cs-CZ"/>
        </w:rPr>
        <w:t>touto akvizicí získal státní podnik možnost poskytovat komplexní nabídku výcviku a výuky veškerého licencovaného</w:t>
      </w:r>
      <w:r>
        <w:rPr>
          <w:rFonts w:ascii="Arial" w:hAnsi="Arial" w:cs="Arial"/>
          <w:bCs/>
          <w:sz w:val="22"/>
          <w:szCs w:val="22"/>
          <w:lang w:val="cs-CZ"/>
        </w:rPr>
        <w:t xml:space="preserve"> personálu v civilním letectví.</w:t>
      </w:r>
    </w:p>
    <w:p w:rsidR="00467162" w:rsidRPr="00467162" w:rsidRDefault="00467162" w:rsidP="00467162">
      <w:pPr>
        <w:jc w:val="both"/>
        <w:rPr>
          <w:rFonts w:ascii="Arial" w:hAnsi="Arial" w:cs="Arial"/>
          <w:bCs/>
          <w:sz w:val="22"/>
          <w:szCs w:val="22"/>
          <w:lang w:val="cs-CZ"/>
        </w:rPr>
      </w:pPr>
    </w:p>
    <w:p w:rsidR="005E26FF" w:rsidRDefault="00467162" w:rsidP="00467162">
      <w:pPr>
        <w:jc w:val="both"/>
        <w:rPr>
          <w:rFonts w:ascii="Arial" w:hAnsi="Arial" w:cs="Arial"/>
          <w:bCs/>
          <w:sz w:val="22"/>
          <w:szCs w:val="22"/>
          <w:lang w:val="cs-CZ"/>
        </w:rPr>
      </w:pPr>
      <w:r w:rsidRPr="00467162">
        <w:rPr>
          <w:rFonts w:ascii="Arial" w:hAnsi="Arial" w:cs="Arial"/>
          <w:bCs/>
          <w:sz w:val="22"/>
          <w:szCs w:val="22"/>
          <w:lang w:val="cs-CZ"/>
        </w:rPr>
        <w:lastRenderedPageBreak/>
        <w:t xml:space="preserve">V roce 2011 vstoupil státní podnik ŘLP ve formě 20% obchodního podílu do španělské společnosti s ručením omezeným </w:t>
      </w:r>
      <w:proofErr w:type="spellStart"/>
      <w:r w:rsidRPr="00467162">
        <w:rPr>
          <w:rFonts w:ascii="Arial" w:hAnsi="Arial" w:cs="Arial"/>
          <w:bCs/>
          <w:sz w:val="22"/>
          <w:szCs w:val="22"/>
          <w:lang w:val="cs-CZ"/>
        </w:rPr>
        <w:t>Servicios</w:t>
      </w:r>
      <w:proofErr w:type="spellEnd"/>
      <w:r w:rsidRPr="00467162">
        <w:rPr>
          <w:rFonts w:ascii="Arial" w:hAnsi="Arial" w:cs="Arial"/>
          <w:bCs/>
          <w:sz w:val="22"/>
          <w:szCs w:val="22"/>
          <w:lang w:val="cs-CZ"/>
        </w:rPr>
        <w:t xml:space="preserve"> </w:t>
      </w:r>
      <w:proofErr w:type="spellStart"/>
      <w:r w:rsidRPr="00467162">
        <w:rPr>
          <w:rFonts w:ascii="Arial" w:hAnsi="Arial" w:cs="Arial"/>
          <w:bCs/>
          <w:sz w:val="22"/>
          <w:szCs w:val="22"/>
          <w:lang w:val="cs-CZ"/>
        </w:rPr>
        <w:t>Aeronáuticos</w:t>
      </w:r>
      <w:proofErr w:type="spellEnd"/>
      <w:r w:rsidRPr="00467162">
        <w:rPr>
          <w:rFonts w:ascii="Arial" w:hAnsi="Arial" w:cs="Arial"/>
          <w:bCs/>
          <w:sz w:val="22"/>
          <w:szCs w:val="22"/>
          <w:lang w:val="cs-CZ"/>
        </w:rPr>
        <w:t xml:space="preserve">, </w:t>
      </w:r>
      <w:proofErr w:type="spellStart"/>
      <w:r w:rsidRPr="00467162">
        <w:rPr>
          <w:rFonts w:ascii="Arial" w:hAnsi="Arial" w:cs="Arial"/>
          <w:bCs/>
          <w:sz w:val="22"/>
          <w:szCs w:val="22"/>
          <w:lang w:val="cs-CZ"/>
        </w:rPr>
        <w:t>Control</w:t>
      </w:r>
      <w:proofErr w:type="spellEnd"/>
      <w:r w:rsidRPr="00467162">
        <w:rPr>
          <w:rFonts w:ascii="Arial" w:hAnsi="Arial" w:cs="Arial"/>
          <w:bCs/>
          <w:sz w:val="22"/>
          <w:szCs w:val="22"/>
          <w:lang w:val="cs-CZ"/>
        </w:rPr>
        <w:t xml:space="preserve"> y </w:t>
      </w:r>
      <w:proofErr w:type="spellStart"/>
      <w:r w:rsidRPr="00467162">
        <w:rPr>
          <w:rFonts w:ascii="Arial" w:hAnsi="Arial" w:cs="Arial"/>
          <w:bCs/>
          <w:sz w:val="22"/>
          <w:szCs w:val="22"/>
          <w:lang w:val="cs-CZ"/>
        </w:rPr>
        <w:t>Navegación</w:t>
      </w:r>
      <w:proofErr w:type="spellEnd"/>
      <w:r w:rsidRPr="00467162">
        <w:rPr>
          <w:rFonts w:ascii="Arial" w:hAnsi="Arial" w:cs="Arial"/>
          <w:bCs/>
          <w:sz w:val="22"/>
          <w:szCs w:val="22"/>
          <w:lang w:val="cs-CZ"/>
        </w:rPr>
        <w:t xml:space="preserve"> </w:t>
      </w:r>
      <w:proofErr w:type="spellStart"/>
      <w:proofErr w:type="gramStart"/>
      <w:r w:rsidRPr="00467162">
        <w:rPr>
          <w:rFonts w:ascii="Arial" w:hAnsi="Arial" w:cs="Arial"/>
          <w:bCs/>
          <w:sz w:val="22"/>
          <w:szCs w:val="22"/>
          <w:lang w:val="cs-CZ"/>
        </w:rPr>
        <w:t>S.L</w:t>
      </w:r>
      <w:proofErr w:type="spellEnd"/>
      <w:r w:rsidRPr="00467162">
        <w:rPr>
          <w:rFonts w:ascii="Arial" w:hAnsi="Arial" w:cs="Arial"/>
          <w:bCs/>
          <w:sz w:val="22"/>
          <w:szCs w:val="22"/>
          <w:lang w:val="cs-CZ"/>
        </w:rPr>
        <w:t>.</w:t>
      </w:r>
      <w:proofErr w:type="gramEnd"/>
      <w:r w:rsidRPr="00467162">
        <w:rPr>
          <w:rFonts w:ascii="Arial" w:hAnsi="Arial" w:cs="Arial"/>
          <w:bCs/>
          <w:sz w:val="22"/>
          <w:szCs w:val="22"/>
          <w:lang w:val="cs-CZ"/>
        </w:rPr>
        <w:t xml:space="preserve"> (dále také „SAERCO“)</w:t>
      </w:r>
      <w:r w:rsidR="0027642B">
        <w:rPr>
          <w:rFonts w:ascii="Arial" w:hAnsi="Arial" w:cs="Arial"/>
          <w:bCs/>
          <w:sz w:val="22"/>
          <w:szCs w:val="22"/>
          <w:lang w:val="cs-CZ"/>
        </w:rPr>
        <w:t>.</w:t>
      </w:r>
      <w:r w:rsidR="009A060F">
        <w:rPr>
          <w:rStyle w:val="Znakapoznpodarou"/>
          <w:rFonts w:ascii="Arial" w:hAnsi="Arial" w:cs="Arial"/>
          <w:bCs/>
          <w:sz w:val="22"/>
          <w:szCs w:val="22"/>
          <w:lang w:val="cs-CZ"/>
        </w:rPr>
        <w:footnoteReference w:id="12"/>
      </w:r>
      <w:r w:rsidRPr="00467162">
        <w:rPr>
          <w:rFonts w:ascii="Arial" w:hAnsi="Arial" w:cs="Arial"/>
          <w:bCs/>
          <w:sz w:val="22"/>
          <w:szCs w:val="22"/>
          <w:lang w:val="cs-CZ"/>
        </w:rPr>
        <w:t xml:space="preserve"> ŘLP provádí pro SAERCO výcvik řídících letového provozu pro letiště, kde poskytuje letové provozní služby.</w:t>
      </w:r>
    </w:p>
    <w:p w:rsidR="0027642B" w:rsidRDefault="0027642B" w:rsidP="0027642B">
      <w:pPr>
        <w:jc w:val="both"/>
        <w:rPr>
          <w:rFonts w:ascii="Arial" w:hAnsi="Arial" w:cs="Arial"/>
          <w:bCs/>
          <w:sz w:val="22"/>
          <w:szCs w:val="22"/>
          <w:lang w:val="cs-CZ"/>
        </w:rPr>
      </w:pPr>
    </w:p>
    <w:p w:rsidR="0027642B" w:rsidRPr="005F735E" w:rsidRDefault="0027642B" w:rsidP="0027642B">
      <w:pPr>
        <w:jc w:val="both"/>
        <w:rPr>
          <w:rFonts w:ascii="Arial" w:hAnsi="Arial" w:cs="Arial"/>
          <w:bCs/>
          <w:sz w:val="22"/>
          <w:szCs w:val="22"/>
          <w:lang w:val="cs-CZ"/>
        </w:rPr>
      </w:pPr>
    </w:p>
    <w:p w:rsidR="0027642B" w:rsidRPr="005F735E" w:rsidRDefault="0027642B" w:rsidP="0027642B">
      <w:pPr>
        <w:ind w:left="567" w:hanging="567"/>
        <w:jc w:val="both"/>
        <w:rPr>
          <w:rFonts w:ascii="Arial" w:hAnsi="Arial" w:cs="Arial"/>
          <w:bCs/>
          <w:sz w:val="18"/>
          <w:szCs w:val="18"/>
          <w:lang w:val="cs-CZ"/>
        </w:rPr>
      </w:pPr>
      <w:r w:rsidRPr="001B6BCC">
        <w:rPr>
          <w:rFonts w:ascii="Arial" w:hAnsi="Arial" w:cs="Arial"/>
          <w:b/>
          <w:bCs/>
          <w:sz w:val="18"/>
          <w:szCs w:val="18"/>
          <w:lang w:val="cs-CZ"/>
        </w:rPr>
        <w:t>Pozn.</w:t>
      </w:r>
      <w:r>
        <w:rPr>
          <w:rFonts w:ascii="Arial" w:hAnsi="Arial" w:cs="Arial"/>
          <w:b/>
          <w:bCs/>
          <w:sz w:val="18"/>
          <w:szCs w:val="18"/>
          <w:lang w:val="cs-CZ"/>
        </w:rPr>
        <w:t>:</w:t>
      </w:r>
      <w:r w:rsidRPr="005F735E">
        <w:rPr>
          <w:rFonts w:ascii="Arial" w:hAnsi="Arial" w:cs="Arial"/>
          <w:b/>
          <w:bCs/>
          <w:sz w:val="18"/>
          <w:szCs w:val="18"/>
          <w:lang w:val="cs-CZ"/>
        </w:rPr>
        <w:tab/>
      </w:r>
      <w:r w:rsidRPr="005F735E">
        <w:rPr>
          <w:rFonts w:ascii="Arial" w:hAnsi="Arial" w:cs="Arial"/>
          <w:bCs/>
          <w:sz w:val="18"/>
          <w:szCs w:val="18"/>
          <w:lang w:val="cs-CZ"/>
        </w:rPr>
        <w:t>Všechny právní předpisy uváděné v tomto kontrolním závěru jsou aplikovány ve znění účinném pro kontrolované období.</w:t>
      </w:r>
    </w:p>
    <w:p w:rsidR="00467162" w:rsidRDefault="00467162" w:rsidP="00467162">
      <w:pPr>
        <w:jc w:val="both"/>
        <w:rPr>
          <w:rFonts w:ascii="Arial" w:hAnsi="Arial" w:cs="Arial"/>
          <w:bCs/>
          <w:sz w:val="22"/>
          <w:szCs w:val="22"/>
          <w:lang w:val="cs-CZ"/>
        </w:rPr>
      </w:pPr>
    </w:p>
    <w:p w:rsidR="00467162" w:rsidRPr="005E26FF" w:rsidRDefault="00467162" w:rsidP="00467162">
      <w:pPr>
        <w:jc w:val="both"/>
        <w:rPr>
          <w:rFonts w:ascii="Arial" w:hAnsi="Arial" w:cs="Arial"/>
          <w:bCs/>
          <w:sz w:val="22"/>
          <w:szCs w:val="22"/>
          <w:lang w:val="cs-CZ"/>
        </w:rPr>
      </w:pPr>
    </w:p>
    <w:p w:rsidR="00CA0593" w:rsidRPr="009A060F" w:rsidRDefault="00DB1935" w:rsidP="009A060F">
      <w:pPr>
        <w:jc w:val="center"/>
        <w:rPr>
          <w:rFonts w:ascii="Arial" w:hAnsi="Arial" w:cs="Arial"/>
          <w:b/>
          <w:color w:val="000000" w:themeColor="text1"/>
          <w:lang w:val="cs-CZ"/>
        </w:rPr>
      </w:pPr>
      <w:r w:rsidRPr="009A060F">
        <w:rPr>
          <w:rFonts w:ascii="Arial" w:hAnsi="Arial" w:cs="Arial"/>
          <w:b/>
          <w:color w:val="000000" w:themeColor="text1"/>
          <w:lang w:val="cs-CZ"/>
        </w:rPr>
        <w:t xml:space="preserve">II. </w:t>
      </w:r>
      <w:r w:rsidR="001D54F4" w:rsidRPr="009A060F">
        <w:rPr>
          <w:rFonts w:ascii="Arial" w:hAnsi="Arial" w:cs="Arial"/>
          <w:b/>
          <w:color w:val="000000" w:themeColor="text1"/>
          <w:lang w:val="cs-CZ"/>
        </w:rPr>
        <w:t>Skutečnosti zjištěné při kontrole</w:t>
      </w:r>
    </w:p>
    <w:p w:rsidR="009A060F" w:rsidRPr="009A060F" w:rsidRDefault="009A060F" w:rsidP="00434F3E">
      <w:pPr>
        <w:jc w:val="both"/>
        <w:rPr>
          <w:rFonts w:ascii="Arial" w:hAnsi="Arial" w:cs="Arial"/>
          <w:color w:val="000000" w:themeColor="text1"/>
          <w:sz w:val="22"/>
          <w:szCs w:val="22"/>
          <w:lang w:val="cs-CZ"/>
        </w:rPr>
      </w:pPr>
    </w:p>
    <w:p w:rsidR="004A35B5" w:rsidRPr="00B76659" w:rsidRDefault="004A35B5" w:rsidP="00434F3E">
      <w:pPr>
        <w:jc w:val="both"/>
        <w:rPr>
          <w:rFonts w:ascii="Arial" w:hAnsi="Arial" w:cs="Arial"/>
          <w:b/>
          <w:color w:val="000000" w:themeColor="text1"/>
          <w:sz w:val="22"/>
          <w:szCs w:val="22"/>
          <w:lang w:val="cs-CZ"/>
        </w:rPr>
      </w:pPr>
      <w:r w:rsidRPr="009A060F">
        <w:rPr>
          <w:rFonts w:ascii="Arial" w:hAnsi="Arial" w:cs="Arial"/>
          <w:color w:val="000000" w:themeColor="text1"/>
          <w:sz w:val="22"/>
          <w:szCs w:val="22"/>
          <w:lang w:val="cs-CZ"/>
        </w:rPr>
        <w:t>MD</w:t>
      </w:r>
      <w:r w:rsidR="008B3F4B" w:rsidRPr="009A060F">
        <w:rPr>
          <w:rFonts w:ascii="Arial" w:hAnsi="Arial" w:cs="Arial"/>
          <w:color w:val="000000" w:themeColor="text1"/>
          <w:sz w:val="22"/>
          <w:szCs w:val="22"/>
          <w:lang w:val="cs-CZ"/>
        </w:rPr>
        <w:t xml:space="preserve"> jako ústřední orgán státní správy</w:t>
      </w:r>
      <w:r w:rsidRPr="009A060F">
        <w:rPr>
          <w:rFonts w:ascii="Arial" w:hAnsi="Arial" w:cs="Arial"/>
          <w:color w:val="000000" w:themeColor="text1"/>
          <w:sz w:val="22"/>
          <w:szCs w:val="22"/>
          <w:lang w:val="cs-CZ"/>
        </w:rPr>
        <w:t xml:space="preserve"> má zpracovávat koncepci letecké dopravy</w:t>
      </w:r>
      <w:r w:rsidR="004408FE">
        <w:rPr>
          <w:rFonts w:ascii="Arial" w:hAnsi="Arial" w:cs="Arial"/>
          <w:color w:val="000000" w:themeColor="text1"/>
          <w:sz w:val="22"/>
          <w:szCs w:val="22"/>
          <w:lang w:val="cs-CZ"/>
        </w:rPr>
        <w:t>.</w:t>
      </w:r>
      <w:r w:rsidR="002F364A" w:rsidRPr="009A060F">
        <w:rPr>
          <w:rStyle w:val="Znakapoznpodarou"/>
          <w:rFonts w:ascii="Arial" w:hAnsi="Arial" w:cs="Arial"/>
          <w:color w:val="000000" w:themeColor="text1"/>
          <w:sz w:val="22"/>
          <w:szCs w:val="22"/>
          <w:lang w:val="cs-CZ"/>
        </w:rPr>
        <w:footnoteReference w:id="13"/>
      </w:r>
      <w:r w:rsidRPr="009A060F">
        <w:rPr>
          <w:rFonts w:ascii="Arial" w:hAnsi="Arial" w:cs="Arial"/>
          <w:color w:val="000000" w:themeColor="text1"/>
          <w:sz w:val="22"/>
          <w:szCs w:val="22"/>
          <w:lang w:val="cs-CZ"/>
        </w:rPr>
        <w:t xml:space="preserve"> Tato koncepce </w:t>
      </w:r>
      <w:r w:rsidR="006D58EE" w:rsidRPr="009A060F">
        <w:rPr>
          <w:rFonts w:ascii="Arial" w:hAnsi="Arial" w:cs="Arial"/>
          <w:color w:val="000000" w:themeColor="text1"/>
          <w:sz w:val="22"/>
          <w:szCs w:val="22"/>
          <w:lang w:val="cs-CZ"/>
        </w:rPr>
        <w:t xml:space="preserve">je důležitá pro stanovení </w:t>
      </w:r>
      <w:r w:rsidRPr="009A060F">
        <w:rPr>
          <w:rFonts w:ascii="Arial" w:hAnsi="Arial" w:cs="Arial"/>
          <w:color w:val="000000" w:themeColor="text1"/>
          <w:sz w:val="22"/>
          <w:szCs w:val="22"/>
          <w:lang w:val="cs-CZ"/>
        </w:rPr>
        <w:t>strategi</w:t>
      </w:r>
      <w:r w:rsidR="006D58EE" w:rsidRPr="009A060F">
        <w:rPr>
          <w:rFonts w:ascii="Arial" w:hAnsi="Arial" w:cs="Arial"/>
          <w:color w:val="000000" w:themeColor="text1"/>
          <w:sz w:val="22"/>
          <w:szCs w:val="22"/>
          <w:lang w:val="cs-CZ"/>
        </w:rPr>
        <w:t>e a koncepce</w:t>
      </w:r>
      <w:r w:rsidRPr="009A060F">
        <w:rPr>
          <w:rFonts w:ascii="Arial" w:hAnsi="Arial" w:cs="Arial"/>
          <w:color w:val="000000" w:themeColor="text1"/>
          <w:sz w:val="22"/>
          <w:szCs w:val="22"/>
          <w:lang w:val="cs-CZ"/>
        </w:rPr>
        <w:t xml:space="preserve"> rozvoje </w:t>
      </w:r>
      <w:r w:rsidR="00677164" w:rsidRPr="009A060F">
        <w:rPr>
          <w:rFonts w:ascii="Arial" w:hAnsi="Arial" w:cs="Arial"/>
          <w:color w:val="000000" w:themeColor="text1"/>
          <w:sz w:val="22"/>
          <w:szCs w:val="22"/>
          <w:lang w:val="cs-CZ"/>
        </w:rPr>
        <w:t xml:space="preserve">státního podniku </w:t>
      </w:r>
      <w:r w:rsidR="00CA7280" w:rsidRPr="009A060F">
        <w:rPr>
          <w:rFonts w:ascii="Arial" w:hAnsi="Arial" w:cs="Arial"/>
          <w:color w:val="000000" w:themeColor="text1"/>
          <w:sz w:val="22"/>
          <w:szCs w:val="22"/>
          <w:lang w:val="cs-CZ"/>
        </w:rPr>
        <w:t>ŘLP</w:t>
      </w:r>
      <w:r w:rsidR="00096DCF" w:rsidRPr="009A060F">
        <w:rPr>
          <w:rFonts w:ascii="Arial" w:hAnsi="Arial" w:cs="Arial"/>
          <w:color w:val="000000" w:themeColor="text1"/>
          <w:sz w:val="22"/>
          <w:szCs w:val="22"/>
          <w:lang w:val="cs-CZ"/>
        </w:rPr>
        <w:t>. V základním strategickém</w:t>
      </w:r>
      <w:r w:rsidRPr="009A060F">
        <w:rPr>
          <w:rFonts w:ascii="Arial" w:hAnsi="Arial" w:cs="Arial"/>
          <w:color w:val="000000" w:themeColor="text1"/>
          <w:sz w:val="22"/>
          <w:szCs w:val="22"/>
          <w:lang w:val="cs-CZ"/>
        </w:rPr>
        <w:t xml:space="preserve"> dokumentu </w:t>
      </w:r>
      <w:r w:rsidR="00E7760D" w:rsidRPr="009A060F">
        <w:rPr>
          <w:rFonts w:ascii="Arial" w:hAnsi="Arial" w:cs="Arial"/>
          <w:color w:val="000000" w:themeColor="text1"/>
          <w:sz w:val="22"/>
          <w:szCs w:val="22"/>
          <w:lang w:val="cs-CZ"/>
        </w:rPr>
        <w:t xml:space="preserve">MD </w:t>
      </w:r>
      <w:r w:rsidRPr="009A060F">
        <w:rPr>
          <w:rFonts w:ascii="Arial" w:hAnsi="Arial" w:cs="Arial"/>
          <w:i/>
          <w:color w:val="000000" w:themeColor="text1"/>
          <w:sz w:val="22"/>
          <w:szCs w:val="22"/>
          <w:lang w:val="cs-CZ"/>
        </w:rPr>
        <w:t xml:space="preserve">Dopravní politika České republiky pro léta </w:t>
      </w:r>
      <w:r w:rsidR="00D1317E">
        <w:rPr>
          <w:rFonts w:ascii="Arial" w:hAnsi="Arial" w:cs="Arial"/>
          <w:i/>
          <w:color w:val="000000" w:themeColor="text1"/>
          <w:sz w:val="22"/>
          <w:szCs w:val="22"/>
          <w:lang w:val="cs-CZ"/>
        </w:rPr>
        <w:br/>
      </w:r>
      <w:r w:rsidRPr="009A060F">
        <w:rPr>
          <w:rFonts w:ascii="Arial" w:hAnsi="Arial" w:cs="Arial"/>
          <w:i/>
          <w:color w:val="000000" w:themeColor="text1"/>
          <w:sz w:val="22"/>
          <w:szCs w:val="22"/>
          <w:lang w:val="cs-CZ"/>
        </w:rPr>
        <w:t>2005</w:t>
      </w:r>
      <w:r w:rsidR="00DB1935" w:rsidRPr="009A060F">
        <w:rPr>
          <w:rFonts w:ascii="Arial" w:hAnsi="Arial" w:cs="Arial"/>
          <w:i/>
          <w:color w:val="000000" w:themeColor="text1"/>
          <w:sz w:val="22"/>
          <w:szCs w:val="22"/>
          <w:lang w:val="cs-CZ"/>
        </w:rPr>
        <w:t>–</w:t>
      </w:r>
      <w:r w:rsidRPr="009A060F">
        <w:rPr>
          <w:rFonts w:ascii="Arial" w:hAnsi="Arial" w:cs="Arial"/>
          <w:i/>
          <w:color w:val="000000" w:themeColor="text1"/>
          <w:sz w:val="22"/>
          <w:szCs w:val="22"/>
          <w:lang w:val="cs-CZ"/>
        </w:rPr>
        <w:t>2013</w:t>
      </w:r>
      <w:r w:rsidRPr="009A060F">
        <w:rPr>
          <w:rFonts w:ascii="Arial" w:hAnsi="Arial" w:cs="Arial"/>
          <w:color w:val="000000" w:themeColor="text1"/>
          <w:sz w:val="22"/>
          <w:szCs w:val="22"/>
          <w:lang w:val="cs-CZ"/>
        </w:rPr>
        <w:t xml:space="preserve"> není koncepce </w:t>
      </w:r>
      <w:r w:rsidR="008B3F4B" w:rsidRPr="009A060F">
        <w:rPr>
          <w:rFonts w:ascii="Arial" w:hAnsi="Arial" w:cs="Arial"/>
          <w:color w:val="000000" w:themeColor="text1"/>
          <w:sz w:val="22"/>
          <w:szCs w:val="22"/>
          <w:lang w:val="cs-CZ"/>
        </w:rPr>
        <w:t xml:space="preserve">letectví </w:t>
      </w:r>
      <w:r w:rsidRPr="009A060F">
        <w:rPr>
          <w:rFonts w:ascii="Arial" w:hAnsi="Arial" w:cs="Arial"/>
          <w:color w:val="000000" w:themeColor="text1"/>
          <w:sz w:val="22"/>
          <w:szCs w:val="22"/>
          <w:lang w:val="cs-CZ"/>
        </w:rPr>
        <w:t xml:space="preserve">zahrnuta. MD </w:t>
      </w:r>
      <w:r w:rsidR="002876FF" w:rsidRPr="009A060F">
        <w:rPr>
          <w:rFonts w:ascii="Arial" w:hAnsi="Arial" w:cs="Arial"/>
          <w:color w:val="000000" w:themeColor="text1"/>
          <w:sz w:val="22"/>
          <w:szCs w:val="22"/>
          <w:lang w:val="cs-CZ"/>
        </w:rPr>
        <w:t xml:space="preserve">sdělilo, že </w:t>
      </w:r>
      <w:r w:rsidRPr="009A060F">
        <w:rPr>
          <w:rFonts w:ascii="Arial" w:hAnsi="Arial" w:cs="Arial"/>
          <w:color w:val="000000" w:themeColor="text1"/>
          <w:sz w:val="22"/>
          <w:szCs w:val="22"/>
          <w:lang w:val="cs-CZ"/>
        </w:rPr>
        <w:t xml:space="preserve">připravuje zadání zakázky </w:t>
      </w:r>
      <w:r w:rsidRPr="00B76659">
        <w:rPr>
          <w:rFonts w:ascii="Arial" w:hAnsi="Arial" w:cs="Arial"/>
          <w:i/>
          <w:color w:val="000000" w:themeColor="text1"/>
          <w:sz w:val="22"/>
          <w:szCs w:val="22"/>
          <w:lang w:val="cs-CZ"/>
        </w:rPr>
        <w:t>Koncepce</w:t>
      </w:r>
      <w:r w:rsidRPr="00880D17">
        <w:rPr>
          <w:rFonts w:ascii="Arial" w:hAnsi="Arial" w:cs="Arial"/>
          <w:i/>
          <w:color w:val="000000" w:themeColor="text1"/>
          <w:sz w:val="22"/>
          <w:szCs w:val="22"/>
          <w:lang w:val="cs-CZ"/>
        </w:rPr>
        <w:t xml:space="preserve"> </w:t>
      </w:r>
      <w:r w:rsidRPr="00880D17">
        <w:rPr>
          <w:rFonts w:ascii="Arial" w:hAnsi="Arial"/>
          <w:i/>
          <w:color w:val="000000" w:themeColor="text1"/>
          <w:sz w:val="22"/>
          <w:lang w:val="cs-CZ"/>
        </w:rPr>
        <w:t>letecké dopravy pro léta 2014</w:t>
      </w:r>
      <w:r w:rsidR="00037D9E" w:rsidRPr="00880D17">
        <w:rPr>
          <w:rFonts w:ascii="Arial" w:hAnsi="Arial"/>
          <w:i/>
          <w:color w:val="000000" w:themeColor="text1"/>
          <w:sz w:val="22"/>
          <w:lang w:val="cs-CZ"/>
        </w:rPr>
        <w:t>–</w:t>
      </w:r>
      <w:r w:rsidRPr="00880D17">
        <w:rPr>
          <w:rFonts w:ascii="Arial" w:hAnsi="Arial"/>
          <w:i/>
          <w:color w:val="000000" w:themeColor="text1"/>
          <w:sz w:val="22"/>
          <w:lang w:val="cs-CZ"/>
        </w:rPr>
        <w:t>2020</w:t>
      </w:r>
      <w:r w:rsidRPr="009A060F">
        <w:rPr>
          <w:rFonts w:ascii="Arial" w:hAnsi="Arial" w:cs="Arial"/>
          <w:color w:val="000000" w:themeColor="text1"/>
          <w:sz w:val="22"/>
          <w:szCs w:val="22"/>
          <w:lang w:val="cs-CZ"/>
        </w:rPr>
        <w:t xml:space="preserve">, tedy dokumentu, se kterým je již počítáno v nové </w:t>
      </w:r>
      <w:r w:rsidRPr="00B76659">
        <w:rPr>
          <w:rFonts w:ascii="Arial" w:hAnsi="Arial" w:cs="Arial"/>
          <w:i/>
          <w:color w:val="000000" w:themeColor="text1"/>
          <w:sz w:val="22"/>
          <w:szCs w:val="22"/>
          <w:lang w:val="cs-CZ"/>
        </w:rPr>
        <w:t>Dopravní</w:t>
      </w:r>
      <w:r w:rsidRPr="00880D17">
        <w:rPr>
          <w:rFonts w:ascii="Arial" w:hAnsi="Arial" w:cs="Arial"/>
          <w:i/>
          <w:color w:val="000000" w:themeColor="text1"/>
          <w:sz w:val="22"/>
          <w:szCs w:val="22"/>
          <w:lang w:val="cs-CZ"/>
        </w:rPr>
        <w:t xml:space="preserve"> p</w:t>
      </w:r>
      <w:r w:rsidRPr="00880D17">
        <w:rPr>
          <w:rFonts w:ascii="Arial" w:hAnsi="Arial"/>
          <w:i/>
          <w:color w:val="000000" w:themeColor="text1"/>
          <w:sz w:val="22"/>
          <w:lang w:val="cs-CZ"/>
        </w:rPr>
        <w:t>olitice pro léta 2014</w:t>
      </w:r>
      <w:r w:rsidR="00037D9E" w:rsidRPr="00880D17">
        <w:rPr>
          <w:rFonts w:ascii="Arial" w:hAnsi="Arial"/>
          <w:i/>
          <w:color w:val="000000" w:themeColor="text1"/>
          <w:sz w:val="22"/>
          <w:lang w:val="cs-CZ"/>
        </w:rPr>
        <w:t>–</w:t>
      </w:r>
      <w:r w:rsidRPr="00880D17">
        <w:rPr>
          <w:rFonts w:ascii="Arial" w:hAnsi="Arial"/>
          <w:i/>
          <w:color w:val="000000" w:themeColor="text1"/>
          <w:sz w:val="22"/>
          <w:lang w:val="cs-CZ"/>
        </w:rPr>
        <w:t>2020</w:t>
      </w:r>
      <w:r w:rsidRPr="009A060F">
        <w:rPr>
          <w:rFonts w:ascii="Arial" w:hAnsi="Arial" w:cs="Arial"/>
          <w:color w:val="000000" w:themeColor="text1"/>
          <w:sz w:val="22"/>
          <w:szCs w:val="22"/>
          <w:lang w:val="cs-CZ"/>
        </w:rPr>
        <w:t>.</w:t>
      </w:r>
      <w:r w:rsidR="00D1317E">
        <w:rPr>
          <w:rFonts w:ascii="Arial" w:hAnsi="Arial" w:cs="Arial"/>
          <w:color w:val="000000" w:themeColor="text1"/>
          <w:sz w:val="22"/>
          <w:szCs w:val="22"/>
          <w:lang w:val="cs-CZ"/>
        </w:rPr>
        <w:t xml:space="preserve"> </w:t>
      </w:r>
      <w:r w:rsidR="006D58EE" w:rsidRPr="00B76659">
        <w:rPr>
          <w:rFonts w:ascii="Arial" w:hAnsi="Arial" w:cs="Arial"/>
          <w:b/>
          <w:color w:val="000000" w:themeColor="text1"/>
          <w:sz w:val="22"/>
          <w:szCs w:val="22"/>
          <w:lang w:val="cs-CZ"/>
        </w:rPr>
        <w:t>V kontrolovaném období MD nemělo zpracovanou koncepci letecké dopravy.</w:t>
      </w:r>
    </w:p>
    <w:p w:rsidR="009A060F" w:rsidRDefault="009A060F" w:rsidP="00434F3E">
      <w:pPr>
        <w:jc w:val="both"/>
        <w:rPr>
          <w:rFonts w:ascii="Arial" w:hAnsi="Arial" w:cs="Arial"/>
          <w:color w:val="000000" w:themeColor="text1"/>
          <w:sz w:val="22"/>
          <w:szCs w:val="22"/>
          <w:lang w:val="cs-CZ"/>
        </w:rPr>
      </w:pPr>
    </w:p>
    <w:p w:rsidR="004A35B5" w:rsidRDefault="004A35B5"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MD jako zakladatel státního podniku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neurčil</w:t>
      </w:r>
      <w:r w:rsidR="00F144C7" w:rsidRPr="009A060F">
        <w:rPr>
          <w:rFonts w:ascii="Arial" w:hAnsi="Arial" w:cs="Arial"/>
          <w:color w:val="000000" w:themeColor="text1"/>
          <w:sz w:val="22"/>
          <w:szCs w:val="22"/>
          <w:lang w:val="cs-CZ"/>
        </w:rPr>
        <w:t>o</w:t>
      </w:r>
      <w:r w:rsidRPr="009A060F">
        <w:rPr>
          <w:rFonts w:ascii="Arial" w:hAnsi="Arial" w:cs="Arial"/>
          <w:color w:val="000000" w:themeColor="text1"/>
          <w:sz w:val="22"/>
          <w:szCs w:val="22"/>
          <w:lang w:val="cs-CZ"/>
        </w:rPr>
        <w:t xml:space="preserve"> na roky 2011 až 2012 zásadní otázky koncepce rozvoje podniku</w:t>
      </w:r>
      <w:r w:rsidR="006D66EA" w:rsidRPr="009A060F">
        <w:rPr>
          <w:rFonts w:ascii="Arial" w:hAnsi="Arial" w:cs="Arial"/>
          <w:color w:val="000000" w:themeColor="text1"/>
          <w:sz w:val="22"/>
          <w:szCs w:val="22"/>
          <w:lang w:val="cs-CZ"/>
        </w:rPr>
        <w:t>.</w:t>
      </w:r>
      <w:r w:rsidR="006D58EE" w:rsidRPr="009A060F">
        <w:rPr>
          <w:rFonts w:ascii="Arial" w:hAnsi="Arial" w:cs="Arial"/>
          <w:color w:val="000000" w:themeColor="text1"/>
          <w:sz w:val="22"/>
          <w:szCs w:val="22"/>
          <w:lang w:val="cs-CZ"/>
        </w:rPr>
        <w:t xml:space="preserve"> MD k tomu sdělilo, že poskytovatel letových navigačních služeb, kterým je ŘLP, má </w:t>
      </w:r>
      <w:r w:rsidR="002865BE" w:rsidRPr="009A060F">
        <w:rPr>
          <w:rFonts w:ascii="Arial" w:hAnsi="Arial" w:cs="Arial"/>
          <w:color w:val="000000" w:themeColor="text1"/>
          <w:sz w:val="22"/>
          <w:szCs w:val="22"/>
          <w:lang w:val="cs-CZ"/>
        </w:rPr>
        <w:t>ú</w:t>
      </w:r>
      <w:r w:rsidR="006D58EE" w:rsidRPr="009A060F">
        <w:rPr>
          <w:rFonts w:ascii="Arial" w:hAnsi="Arial" w:cs="Arial"/>
          <w:color w:val="000000" w:themeColor="text1"/>
          <w:sz w:val="22"/>
          <w:szCs w:val="22"/>
          <w:lang w:val="cs-CZ"/>
        </w:rPr>
        <w:t>koly a povinnosti vyplývající z</w:t>
      </w:r>
      <w:r w:rsidR="002865BE" w:rsidRPr="009A060F">
        <w:rPr>
          <w:rFonts w:ascii="Arial" w:hAnsi="Arial" w:cs="Arial"/>
          <w:color w:val="000000" w:themeColor="text1"/>
          <w:sz w:val="22"/>
          <w:szCs w:val="22"/>
          <w:lang w:val="cs-CZ"/>
        </w:rPr>
        <w:t xml:space="preserve"> evropských</w:t>
      </w:r>
      <w:r w:rsidR="009A060F">
        <w:rPr>
          <w:rFonts w:ascii="Arial" w:hAnsi="Arial" w:cs="Arial"/>
          <w:color w:val="000000" w:themeColor="text1"/>
          <w:sz w:val="22"/>
          <w:szCs w:val="22"/>
          <w:lang w:val="cs-CZ"/>
        </w:rPr>
        <w:t xml:space="preserve"> </w:t>
      </w:r>
      <w:r w:rsidR="006D58EE" w:rsidRPr="009A060F">
        <w:rPr>
          <w:rFonts w:ascii="Arial" w:hAnsi="Arial" w:cs="Arial"/>
          <w:color w:val="000000" w:themeColor="text1"/>
          <w:sz w:val="22"/>
          <w:szCs w:val="22"/>
          <w:lang w:val="cs-CZ"/>
        </w:rPr>
        <w:t>předpisů.</w:t>
      </w:r>
    </w:p>
    <w:p w:rsidR="009A060F" w:rsidRPr="009A060F" w:rsidRDefault="009A060F" w:rsidP="00434F3E">
      <w:pPr>
        <w:jc w:val="both"/>
        <w:rPr>
          <w:rFonts w:ascii="Arial" w:hAnsi="Arial" w:cs="Arial"/>
          <w:color w:val="000000" w:themeColor="text1"/>
          <w:sz w:val="22"/>
          <w:szCs w:val="22"/>
          <w:lang w:val="cs-CZ"/>
        </w:rPr>
      </w:pPr>
    </w:p>
    <w:p w:rsidR="00B5147F" w:rsidRPr="009A060F" w:rsidRDefault="00DB1935" w:rsidP="00434F3E">
      <w:pPr>
        <w:jc w:val="both"/>
        <w:rPr>
          <w:rFonts w:ascii="Arial" w:hAnsi="Arial" w:cs="Arial"/>
          <w:b/>
          <w:bCs/>
          <w:color w:val="000000" w:themeColor="text1"/>
          <w:sz w:val="22"/>
          <w:szCs w:val="22"/>
          <w:lang w:val="cs-CZ"/>
        </w:rPr>
      </w:pPr>
      <w:r w:rsidRPr="009A060F">
        <w:rPr>
          <w:rFonts w:ascii="Arial" w:hAnsi="Arial" w:cs="Arial"/>
          <w:b/>
          <w:bCs/>
          <w:color w:val="000000" w:themeColor="text1"/>
          <w:sz w:val="22"/>
          <w:szCs w:val="22"/>
          <w:lang w:val="cs-CZ"/>
        </w:rPr>
        <w:t xml:space="preserve">1. </w:t>
      </w:r>
      <w:r w:rsidR="00B5147F" w:rsidRPr="009A060F">
        <w:rPr>
          <w:rFonts w:ascii="Arial" w:hAnsi="Arial" w:cs="Arial"/>
          <w:b/>
          <w:bCs/>
          <w:color w:val="000000" w:themeColor="text1"/>
          <w:sz w:val="22"/>
          <w:szCs w:val="22"/>
          <w:lang w:val="cs-CZ"/>
        </w:rPr>
        <w:t>Zakládací listina</w:t>
      </w:r>
      <w:r w:rsidR="00182EE3" w:rsidRPr="009A060F">
        <w:rPr>
          <w:rFonts w:ascii="Arial" w:hAnsi="Arial" w:cs="Arial"/>
          <w:b/>
          <w:bCs/>
          <w:color w:val="000000" w:themeColor="text1"/>
          <w:sz w:val="22"/>
          <w:szCs w:val="22"/>
          <w:lang w:val="cs-CZ"/>
        </w:rPr>
        <w:t>, obchodní rejstřík</w:t>
      </w:r>
      <w:r w:rsidR="00677164" w:rsidRPr="009A060F">
        <w:rPr>
          <w:rFonts w:ascii="Arial" w:hAnsi="Arial" w:cs="Arial"/>
          <w:b/>
          <w:bCs/>
          <w:color w:val="000000" w:themeColor="text1"/>
          <w:sz w:val="22"/>
          <w:szCs w:val="22"/>
          <w:lang w:val="cs-CZ"/>
        </w:rPr>
        <w:t>, statut</w:t>
      </w:r>
      <w:r w:rsidR="00096DCF" w:rsidRPr="009A060F">
        <w:rPr>
          <w:rFonts w:ascii="Arial" w:hAnsi="Arial" w:cs="Arial"/>
          <w:b/>
          <w:bCs/>
          <w:color w:val="000000" w:themeColor="text1"/>
          <w:sz w:val="22"/>
          <w:szCs w:val="22"/>
          <w:lang w:val="cs-CZ"/>
        </w:rPr>
        <w:t xml:space="preserve"> a sestavení účetní závěrky</w:t>
      </w:r>
    </w:p>
    <w:p w:rsidR="009A060F" w:rsidRDefault="009A060F" w:rsidP="00434F3E">
      <w:pPr>
        <w:jc w:val="both"/>
        <w:rPr>
          <w:rFonts w:ascii="Arial" w:hAnsi="Arial" w:cs="Arial"/>
          <w:color w:val="000000" w:themeColor="text1"/>
          <w:sz w:val="22"/>
          <w:szCs w:val="22"/>
          <w:lang w:val="cs-CZ"/>
        </w:rPr>
      </w:pPr>
    </w:p>
    <w:p w:rsidR="00C563F8" w:rsidRDefault="00C563F8"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Zakládací listin</w:t>
      </w:r>
      <w:r w:rsidR="00065A69" w:rsidRPr="009A060F">
        <w:rPr>
          <w:rFonts w:ascii="Arial" w:hAnsi="Arial" w:cs="Arial"/>
          <w:color w:val="000000" w:themeColor="text1"/>
          <w:sz w:val="22"/>
          <w:szCs w:val="22"/>
          <w:lang w:val="cs-CZ"/>
        </w:rPr>
        <w:t>a</w:t>
      </w:r>
      <w:r w:rsidRPr="009A060F">
        <w:rPr>
          <w:rFonts w:ascii="Arial" w:hAnsi="Arial" w:cs="Arial"/>
          <w:color w:val="000000" w:themeColor="text1"/>
          <w:sz w:val="22"/>
          <w:szCs w:val="22"/>
          <w:lang w:val="cs-CZ"/>
        </w:rPr>
        <w:t xml:space="preserve"> státního podniku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w:t>
      </w:r>
      <w:r w:rsidR="00D90DE2" w:rsidRPr="009A060F">
        <w:rPr>
          <w:rFonts w:ascii="Arial" w:hAnsi="Arial" w:cs="Arial"/>
          <w:color w:val="000000" w:themeColor="text1"/>
          <w:sz w:val="22"/>
          <w:szCs w:val="22"/>
          <w:lang w:val="cs-CZ"/>
        </w:rPr>
        <w:t>(</w:t>
      </w:r>
      <w:r w:rsidR="00943ACA" w:rsidRPr="009A060F">
        <w:rPr>
          <w:rFonts w:ascii="Arial" w:hAnsi="Arial" w:cs="Arial"/>
          <w:color w:val="000000" w:themeColor="text1"/>
          <w:sz w:val="22"/>
          <w:szCs w:val="22"/>
          <w:lang w:val="cs-CZ"/>
        </w:rPr>
        <w:t>dále také „ZL“</w:t>
      </w:r>
      <w:r w:rsidR="00D90DE2" w:rsidRPr="009A060F">
        <w:rPr>
          <w:rFonts w:ascii="Arial" w:hAnsi="Arial" w:cs="Arial"/>
          <w:color w:val="000000" w:themeColor="text1"/>
          <w:sz w:val="22"/>
          <w:szCs w:val="22"/>
          <w:lang w:val="cs-CZ"/>
        </w:rPr>
        <w:t>)</w:t>
      </w:r>
      <w:r w:rsidR="00943ACA" w:rsidRPr="009A060F">
        <w:rPr>
          <w:rFonts w:ascii="Arial" w:hAnsi="Arial" w:cs="Arial"/>
          <w:color w:val="000000" w:themeColor="text1"/>
          <w:sz w:val="22"/>
          <w:szCs w:val="22"/>
          <w:lang w:val="cs-CZ"/>
        </w:rPr>
        <w:t xml:space="preserve"> </w:t>
      </w:r>
      <w:r w:rsidR="00065A69" w:rsidRPr="009A060F">
        <w:rPr>
          <w:rFonts w:ascii="Arial" w:hAnsi="Arial" w:cs="Arial"/>
          <w:color w:val="000000" w:themeColor="text1"/>
          <w:sz w:val="22"/>
          <w:szCs w:val="22"/>
          <w:lang w:val="cs-CZ"/>
        </w:rPr>
        <w:t>včetně jej</w:t>
      </w:r>
      <w:r w:rsidR="00D1317E">
        <w:rPr>
          <w:rFonts w:ascii="Arial" w:hAnsi="Arial" w:cs="Arial"/>
          <w:color w:val="000000" w:themeColor="text1"/>
          <w:sz w:val="22"/>
          <w:szCs w:val="22"/>
          <w:lang w:val="cs-CZ"/>
        </w:rPr>
        <w:t>í</w:t>
      </w:r>
      <w:r w:rsidR="00065A69" w:rsidRPr="009A060F">
        <w:rPr>
          <w:rFonts w:ascii="Arial" w:hAnsi="Arial" w:cs="Arial"/>
          <w:color w:val="000000" w:themeColor="text1"/>
          <w:sz w:val="22"/>
          <w:szCs w:val="22"/>
          <w:lang w:val="cs-CZ"/>
        </w:rPr>
        <w:t xml:space="preserve">ch dodatků </w:t>
      </w:r>
      <w:r w:rsidRPr="009A060F">
        <w:rPr>
          <w:rFonts w:ascii="Arial" w:hAnsi="Arial" w:cs="Arial"/>
          <w:color w:val="000000" w:themeColor="text1"/>
          <w:sz w:val="22"/>
          <w:szCs w:val="22"/>
          <w:lang w:val="cs-CZ"/>
        </w:rPr>
        <w:t>obsahoval</w:t>
      </w:r>
      <w:r w:rsidR="00065A69" w:rsidRPr="009A060F">
        <w:rPr>
          <w:rFonts w:ascii="Arial" w:hAnsi="Arial" w:cs="Arial"/>
          <w:color w:val="000000" w:themeColor="text1"/>
          <w:sz w:val="22"/>
          <w:szCs w:val="22"/>
          <w:lang w:val="cs-CZ"/>
        </w:rPr>
        <w:t>a</w:t>
      </w:r>
      <w:r w:rsidRPr="009A060F">
        <w:rPr>
          <w:rFonts w:ascii="Arial" w:hAnsi="Arial" w:cs="Arial"/>
          <w:color w:val="000000" w:themeColor="text1"/>
          <w:sz w:val="22"/>
          <w:szCs w:val="22"/>
          <w:lang w:val="cs-CZ"/>
        </w:rPr>
        <w:t xml:space="preserve"> v kontrolovaném období náležitosti dle </w:t>
      </w:r>
      <w:r w:rsidR="00065A69" w:rsidRPr="009A060F">
        <w:rPr>
          <w:rFonts w:ascii="Arial" w:hAnsi="Arial" w:cs="Arial"/>
          <w:color w:val="000000" w:themeColor="text1"/>
          <w:sz w:val="22"/>
          <w:szCs w:val="22"/>
          <w:lang w:val="cs-CZ"/>
        </w:rPr>
        <w:t>zákona o státním podniku</w:t>
      </w:r>
      <w:r w:rsidR="00065A69" w:rsidRPr="009A060F">
        <w:rPr>
          <w:rStyle w:val="Znakapoznpodarou"/>
          <w:rFonts w:ascii="Arial" w:hAnsi="Arial" w:cs="Arial"/>
          <w:color w:val="000000" w:themeColor="text1"/>
          <w:sz w:val="22"/>
          <w:szCs w:val="22"/>
          <w:lang w:val="cs-CZ"/>
        </w:rPr>
        <w:footnoteReference w:id="14"/>
      </w:r>
      <w:r w:rsidRPr="009A060F">
        <w:rPr>
          <w:rFonts w:ascii="Arial" w:hAnsi="Arial" w:cs="Arial"/>
          <w:color w:val="000000" w:themeColor="text1"/>
          <w:sz w:val="22"/>
          <w:szCs w:val="22"/>
          <w:lang w:val="cs-CZ"/>
        </w:rPr>
        <w:t xml:space="preserve">. </w:t>
      </w:r>
    </w:p>
    <w:p w:rsidR="009A060F" w:rsidRPr="009A060F" w:rsidRDefault="009A060F" w:rsidP="00434F3E">
      <w:pPr>
        <w:jc w:val="both"/>
        <w:rPr>
          <w:rFonts w:ascii="Arial" w:hAnsi="Arial" w:cs="Arial"/>
          <w:color w:val="000000" w:themeColor="text1"/>
          <w:sz w:val="22"/>
          <w:szCs w:val="22"/>
          <w:lang w:val="cs-CZ"/>
        </w:rPr>
      </w:pPr>
    </w:p>
    <w:p w:rsidR="00C50826" w:rsidRDefault="00593EFE"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V o</w:t>
      </w:r>
      <w:r w:rsidR="00943ACA" w:rsidRPr="009A060F">
        <w:rPr>
          <w:rFonts w:ascii="Arial" w:hAnsi="Arial" w:cs="Arial"/>
          <w:color w:val="000000" w:themeColor="text1"/>
          <w:sz w:val="22"/>
          <w:szCs w:val="22"/>
          <w:lang w:val="cs-CZ"/>
        </w:rPr>
        <w:t>bchodní</w:t>
      </w:r>
      <w:r w:rsidRPr="009A060F">
        <w:rPr>
          <w:rFonts w:ascii="Arial" w:hAnsi="Arial" w:cs="Arial"/>
          <w:color w:val="000000" w:themeColor="text1"/>
          <w:sz w:val="22"/>
          <w:szCs w:val="22"/>
          <w:lang w:val="cs-CZ"/>
        </w:rPr>
        <w:t>m</w:t>
      </w:r>
      <w:r w:rsidR="00943ACA" w:rsidRPr="009A060F">
        <w:rPr>
          <w:rFonts w:ascii="Arial" w:hAnsi="Arial" w:cs="Arial"/>
          <w:color w:val="000000" w:themeColor="text1"/>
          <w:sz w:val="22"/>
          <w:szCs w:val="22"/>
          <w:lang w:val="cs-CZ"/>
        </w:rPr>
        <w:t xml:space="preserve"> rejstřík</w:t>
      </w:r>
      <w:r w:rsidRPr="009A060F">
        <w:rPr>
          <w:rFonts w:ascii="Arial" w:hAnsi="Arial" w:cs="Arial"/>
          <w:color w:val="000000" w:themeColor="text1"/>
          <w:sz w:val="22"/>
          <w:szCs w:val="22"/>
          <w:lang w:val="cs-CZ"/>
        </w:rPr>
        <w:t>u</w:t>
      </w:r>
      <w:r w:rsidR="00943ACA" w:rsidRPr="009A060F">
        <w:rPr>
          <w:rFonts w:ascii="Arial" w:hAnsi="Arial" w:cs="Arial"/>
          <w:color w:val="000000" w:themeColor="text1"/>
          <w:sz w:val="22"/>
          <w:szCs w:val="22"/>
          <w:lang w:val="cs-CZ"/>
        </w:rPr>
        <w:t xml:space="preserve"> </w:t>
      </w:r>
      <w:r w:rsidR="002326B3" w:rsidRPr="009A060F">
        <w:rPr>
          <w:rFonts w:ascii="Arial" w:hAnsi="Arial" w:cs="Arial"/>
          <w:color w:val="000000" w:themeColor="text1"/>
          <w:sz w:val="22"/>
          <w:szCs w:val="22"/>
          <w:lang w:val="cs-CZ"/>
        </w:rPr>
        <w:t>(</w:t>
      </w:r>
      <w:r w:rsidR="00943ACA" w:rsidRPr="009A060F">
        <w:rPr>
          <w:rFonts w:ascii="Arial" w:hAnsi="Arial" w:cs="Arial"/>
          <w:color w:val="000000" w:themeColor="text1"/>
          <w:sz w:val="22"/>
          <w:szCs w:val="22"/>
          <w:lang w:val="cs-CZ"/>
        </w:rPr>
        <w:t>dále také „OR“</w:t>
      </w:r>
      <w:r w:rsidR="002326B3" w:rsidRPr="009A060F">
        <w:rPr>
          <w:rFonts w:ascii="Arial" w:hAnsi="Arial" w:cs="Arial"/>
          <w:color w:val="000000" w:themeColor="text1"/>
          <w:sz w:val="22"/>
          <w:szCs w:val="22"/>
          <w:lang w:val="cs-CZ"/>
        </w:rPr>
        <w:t>)</w:t>
      </w:r>
      <w:r w:rsidR="00943ACA" w:rsidRPr="009A060F">
        <w:rPr>
          <w:rFonts w:ascii="Arial" w:hAnsi="Arial" w:cs="Arial"/>
          <w:color w:val="000000" w:themeColor="text1"/>
          <w:sz w:val="22"/>
          <w:szCs w:val="22"/>
          <w:lang w:val="cs-CZ"/>
        </w:rPr>
        <w:t xml:space="preserve"> </w:t>
      </w:r>
      <w:r w:rsidR="002876FF" w:rsidRPr="009A060F">
        <w:rPr>
          <w:rFonts w:ascii="Arial" w:hAnsi="Arial" w:cs="Arial"/>
          <w:color w:val="000000" w:themeColor="text1"/>
          <w:sz w:val="22"/>
          <w:szCs w:val="22"/>
          <w:lang w:val="cs-CZ"/>
        </w:rPr>
        <w:t>byly</w:t>
      </w:r>
      <w:r w:rsidRPr="009A060F">
        <w:rPr>
          <w:rFonts w:ascii="Arial" w:hAnsi="Arial" w:cs="Arial"/>
          <w:color w:val="000000" w:themeColor="text1"/>
          <w:sz w:val="22"/>
          <w:szCs w:val="22"/>
          <w:lang w:val="cs-CZ"/>
        </w:rPr>
        <w:t xml:space="preserve"> uvedeny veškeré zákonem stanovené údaje</w:t>
      </w:r>
      <w:r w:rsidR="00D1317E">
        <w:rPr>
          <w:rFonts w:ascii="Arial" w:hAnsi="Arial" w:cs="Arial"/>
          <w:color w:val="000000" w:themeColor="text1"/>
          <w:sz w:val="22"/>
          <w:szCs w:val="22"/>
          <w:lang w:val="cs-CZ"/>
        </w:rPr>
        <w:t>.</w:t>
      </w:r>
      <w:r w:rsidR="00943ACA" w:rsidRPr="009A060F">
        <w:rPr>
          <w:rStyle w:val="Znakapoznpodarou"/>
          <w:rFonts w:ascii="Arial" w:hAnsi="Arial" w:cs="Arial"/>
          <w:color w:val="000000" w:themeColor="text1"/>
          <w:sz w:val="22"/>
          <w:szCs w:val="22"/>
          <w:lang w:val="cs-CZ"/>
        </w:rPr>
        <w:footnoteReference w:id="15"/>
      </w:r>
      <w:r w:rsidR="00943ACA" w:rsidRPr="009A060F">
        <w:rPr>
          <w:rFonts w:ascii="Arial" w:hAnsi="Arial" w:cs="Arial"/>
          <w:color w:val="000000" w:themeColor="text1"/>
          <w:sz w:val="22"/>
          <w:szCs w:val="22"/>
          <w:lang w:val="cs-CZ"/>
        </w:rPr>
        <w:t xml:space="preserve"> </w:t>
      </w:r>
      <w:r w:rsidR="00C50826" w:rsidRPr="009A060F">
        <w:rPr>
          <w:rFonts w:ascii="Arial" w:hAnsi="Arial" w:cs="Arial"/>
          <w:color w:val="000000" w:themeColor="text1"/>
          <w:sz w:val="22"/>
          <w:szCs w:val="22"/>
          <w:lang w:val="cs-CZ"/>
        </w:rPr>
        <w:t xml:space="preserve">Státní podnik v kontrolovaném období dále vkládal do </w:t>
      </w:r>
      <w:r w:rsidR="00D1317E">
        <w:rPr>
          <w:rFonts w:ascii="Arial" w:hAnsi="Arial" w:cs="Arial"/>
          <w:color w:val="000000" w:themeColor="text1"/>
          <w:sz w:val="22"/>
          <w:szCs w:val="22"/>
          <w:lang w:val="cs-CZ"/>
        </w:rPr>
        <w:t>s</w:t>
      </w:r>
      <w:r w:rsidR="00C50826" w:rsidRPr="009A060F">
        <w:rPr>
          <w:rFonts w:ascii="Arial" w:hAnsi="Arial" w:cs="Arial"/>
          <w:color w:val="000000" w:themeColor="text1"/>
          <w:sz w:val="22"/>
          <w:szCs w:val="22"/>
          <w:lang w:val="cs-CZ"/>
        </w:rPr>
        <w:t xml:space="preserve">bírky listin OR další </w:t>
      </w:r>
      <w:r w:rsidR="00D2587B" w:rsidRPr="009A060F">
        <w:rPr>
          <w:rFonts w:ascii="Arial" w:hAnsi="Arial" w:cs="Arial"/>
          <w:color w:val="000000" w:themeColor="text1"/>
          <w:sz w:val="22"/>
          <w:szCs w:val="22"/>
          <w:lang w:val="cs-CZ"/>
        </w:rPr>
        <w:t>doklady</w:t>
      </w:r>
      <w:r w:rsidR="00C50826" w:rsidRPr="009A060F">
        <w:rPr>
          <w:rFonts w:ascii="Arial" w:hAnsi="Arial" w:cs="Arial"/>
          <w:color w:val="000000" w:themeColor="text1"/>
          <w:sz w:val="22"/>
          <w:szCs w:val="22"/>
          <w:lang w:val="cs-CZ"/>
        </w:rPr>
        <w:t xml:space="preserve">, které stanoví </w:t>
      </w:r>
      <w:r w:rsidR="00065A69" w:rsidRPr="009A060F">
        <w:rPr>
          <w:rFonts w:ascii="Arial" w:hAnsi="Arial" w:cs="Arial"/>
          <w:color w:val="000000" w:themeColor="text1"/>
          <w:sz w:val="22"/>
          <w:szCs w:val="22"/>
          <w:lang w:val="cs-CZ"/>
        </w:rPr>
        <w:t xml:space="preserve">příslušný </w:t>
      </w:r>
      <w:r w:rsidR="00C50826" w:rsidRPr="009A060F">
        <w:rPr>
          <w:rFonts w:ascii="Arial" w:hAnsi="Arial" w:cs="Arial"/>
          <w:color w:val="000000" w:themeColor="text1"/>
          <w:sz w:val="22"/>
          <w:szCs w:val="22"/>
          <w:lang w:val="cs-CZ"/>
        </w:rPr>
        <w:t>právní</w:t>
      </w:r>
      <w:r w:rsidR="00943ACA" w:rsidRPr="009A060F">
        <w:rPr>
          <w:rFonts w:ascii="Arial" w:hAnsi="Arial" w:cs="Arial"/>
          <w:color w:val="000000" w:themeColor="text1"/>
          <w:sz w:val="22"/>
          <w:szCs w:val="22"/>
          <w:lang w:val="cs-CZ"/>
        </w:rPr>
        <w:t xml:space="preserve"> </w:t>
      </w:r>
      <w:r w:rsidR="008C3A8D" w:rsidRPr="009A060F">
        <w:rPr>
          <w:rFonts w:ascii="Arial" w:hAnsi="Arial" w:cs="Arial"/>
          <w:color w:val="000000" w:themeColor="text1"/>
          <w:sz w:val="22"/>
          <w:szCs w:val="22"/>
          <w:lang w:val="cs-CZ"/>
        </w:rPr>
        <w:t>předpis</w:t>
      </w:r>
      <w:r w:rsidR="008C3A8D" w:rsidRPr="009A060F">
        <w:rPr>
          <w:rFonts w:ascii="Arial" w:hAnsi="Arial" w:cs="Arial"/>
          <w:color w:val="000000" w:themeColor="text1"/>
          <w:sz w:val="22"/>
          <w:szCs w:val="22"/>
          <w:vertAlign w:val="superscript"/>
          <w:lang w:val="cs-CZ"/>
        </w:rPr>
        <w:t>15</w:t>
      </w:r>
      <w:r w:rsidR="00943ACA" w:rsidRPr="009A060F">
        <w:rPr>
          <w:rFonts w:ascii="Arial" w:hAnsi="Arial" w:cs="Arial"/>
          <w:color w:val="000000" w:themeColor="text1"/>
          <w:sz w:val="22"/>
          <w:szCs w:val="22"/>
          <w:lang w:val="cs-CZ"/>
        </w:rPr>
        <w:t>.</w:t>
      </w:r>
    </w:p>
    <w:p w:rsidR="009A060F" w:rsidRPr="009A060F" w:rsidRDefault="009A060F" w:rsidP="00434F3E">
      <w:pPr>
        <w:jc w:val="both"/>
        <w:rPr>
          <w:rFonts w:ascii="Arial" w:hAnsi="Arial" w:cs="Arial"/>
          <w:color w:val="000000" w:themeColor="text1"/>
          <w:sz w:val="22"/>
          <w:szCs w:val="22"/>
          <w:lang w:val="cs-CZ"/>
        </w:rPr>
      </w:pPr>
    </w:p>
    <w:p w:rsidR="00943ACA" w:rsidRDefault="00677164"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Statut obsah</w:t>
      </w:r>
      <w:r w:rsidR="00943ACA" w:rsidRPr="009A060F">
        <w:rPr>
          <w:rFonts w:ascii="Arial" w:hAnsi="Arial" w:cs="Arial"/>
          <w:color w:val="000000" w:themeColor="text1"/>
          <w:sz w:val="22"/>
          <w:szCs w:val="22"/>
          <w:lang w:val="cs-CZ"/>
        </w:rPr>
        <w:t>oval</w:t>
      </w:r>
      <w:r w:rsidRPr="009A060F">
        <w:rPr>
          <w:rFonts w:ascii="Arial" w:hAnsi="Arial" w:cs="Arial"/>
          <w:color w:val="000000" w:themeColor="text1"/>
          <w:sz w:val="22"/>
          <w:szCs w:val="22"/>
          <w:lang w:val="cs-CZ"/>
        </w:rPr>
        <w:t xml:space="preserve"> </w:t>
      </w:r>
      <w:r w:rsidR="00C50826" w:rsidRPr="009A060F">
        <w:rPr>
          <w:rFonts w:ascii="Arial" w:hAnsi="Arial" w:cs="Arial"/>
          <w:color w:val="000000" w:themeColor="text1"/>
          <w:sz w:val="22"/>
          <w:szCs w:val="22"/>
          <w:lang w:val="cs-CZ"/>
        </w:rPr>
        <w:t xml:space="preserve">náležitosti dle </w:t>
      </w:r>
      <w:r w:rsidR="00065A69" w:rsidRPr="009A060F">
        <w:rPr>
          <w:rFonts w:ascii="Arial" w:hAnsi="Arial" w:cs="Arial"/>
          <w:color w:val="000000" w:themeColor="text1"/>
          <w:sz w:val="22"/>
          <w:szCs w:val="22"/>
          <w:lang w:val="cs-CZ"/>
        </w:rPr>
        <w:t>zákona o státním podniku</w:t>
      </w:r>
      <w:r w:rsidR="00A83286" w:rsidRPr="009A060F">
        <w:rPr>
          <w:rStyle w:val="Znakapoznpodarou"/>
          <w:rFonts w:ascii="Arial" w:hAnsi="Arial" w:cs="Arial"/>
          <w:color w:val="000000" w:themeColor="text1"/>
          <w:sz w:val="22"/>
          <w:szCs w:val="22"/>
          <w:lang w:val="cs-CZ"/>
        </w:rPr>
        <w:footnoteReference w:id="16"/>
      </w:r>
      <w:r w:rsidR="00C50826" w:rsidRPr="009A060F">
        <w:rPr>
          <w:rFonts w:ascii="Arial" w:hAnsi="Arial" w:cs="Arial"/>
          <w:color w:val="000000" w:themeColor="text1"/>
          <w:sz w:val="22"/>
          <w:szCs w:val="22"/>
          <w:lang w:val="cs-CZ"/>
        </w:rPr>
        <w:t xml:space="preserve">, </w:t>
      </w:r>
      <w:r w:rsidR="00E73C41" w:rsidRPr="009A060F">
        <w:rPr>
          <w:rFonts w:ascii="Arial" w:hAnsi="Arial" w:cs="Arial"/>
          <w:color w:val="000000" w:themeColor="text1"/>
          <w:sz w:val="22"/>
          <w:szCs w:val="22"/>
          <w:lang w:val="cs-CZ"/>
        </w:rPr>
        <w:t xml:space="preserve">dále obsahoval </w:t>
      </w:r>
      <w:r w:rsidR="00943ACA" w:rsidRPr="009A060F">
        <w:rPr>
          <w:rFonts w:ascii="Arial" w:hAnsi="Arial" w:cs="Arial"/>
          <w:color w:val="000000" w:themeColor="text1"/>
          <w:sz w:val="22"/>
          <w:szCs w:val="22"/>
          <w:lang w:val="cs-CZ"/>
        </w:rPr>
        <w:t>zejména ustanovení o vzniku podniku, o předmětu podnikání, o zařazení státního podniku do evropské struktury řízení letového provozu apod.</w:t>
      </w:r>
    </w:p>
    <w:p w:rsidR="009A060F" w:rsidRPr="009A060F" w:rsidRDefault="009A060F" w:rsidP="00434F3E">
      <w:pPr>
        <w:jc w:val="both"/>
        <w:rPr>
          <w:rFonts w:ascii="Arial" w:hAnsi="Arial" w:cs="Arial"/>
          <w:color w:val="000000" w:themeColor="text1"/>
          <w:sz w:val="22"/>
          <w:szCs w:val="22"/>
          <w:lang w:val="cs-CZ"/>
        </w:rPr>
      </w:pPr>
    </w:p>
    <w:p w:rsidR="006D66EA" w:rsidRPr="009A060F" w:rsidRDefault="00D2587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Kontrolou</w:t>
      </w:r>
      <w:r w:rsidR="00E73C41" w:rsidRPr="009A060F">
        <w:rPr>
          <w:rFonts w:ascii="Arial" w:hAnsi="Arial" w:cs="Arial"/>
          <w:color w:val="000000" w:themeColor="text1"/>
          <w:sz w:val="22"/>
          <w:szCs w:val="22"/>
          <w:lang w:val="cs-CZ"/>
        </w:rPr>
        <w:t xml:space="preserve"> souladu ZL a Statutu</w:t>
      </w:r>
      <w:r w:rsidRPr="009A060F">
        <w:rPr>
          <w:rFonts w:ascii="Arial" w:hAnsi="Arial" w:cs="Arial"/>
          <w:color w:val="000000" w:themeColor="text1"/>
          <w:sz w:val="22"/>
          <w:szCs w:val="22"/>
          <w:lang w:val="cs-CZ"/>
        </w:rPr>
        <w:t xml:space="preserve"> bylo </w:t>
      </w:r>
      <w:r w:rsidR="00E7760D" w:rsidRPr="009A060F">
        <w:rPr>
          <w:rFonts w:ascii="Arial" w:hAnsi="Arial" w:cs="Arial"/>
          <w:color w:val="000000" w:themeColor="text1"/>
          <w:sz w:val="22"/>
          <w:szCs w:val="22"/>
          <w:lang w:val="cs-CZ"/>
        </w:rPr>
        <w:t xml:space="preserve">zjištěno, že </w:t>
      </w:r>
      <w:r w:rsidR="002326B3" w:rsidRPr="009A060F">
        <w:rPr>
          <w:rFonts w:ascii="Arial" w:hAnsi="Arial" w:cs="Arial"/>
          <w:color w:val="000000" w:themeColor="text1"/>
          <w:sz w:val="22"/>
          <w:szCs w:val="22"/>
          <w:lang w:val="cs-CZ"/>
        </w:rPr>
        <w:t>M</w:t>
      </w:r>
      <w:r w:rsidR="00AD72F9" w:rsidRPr="009A060F">
        <w:rPr>
          <w:rFonts w:ascii="Arial" w:hAnsi="Arial" w:cs="Arial"/>
          <w:color w:val="000000" w:themeColor="text1"/>
          <w:sz w:val="22"/>
          <w:szCs w:val="22"/>
          <w:lang w:val="cs-CZ"/>
        </w:rPr>
        <w:t>D</w:t>
      </w:r>
      <w:r w:rsidR="002326B3" w:rsidRPr="009A060F">
        <w:rPr>
          <w:rFonts w:ascii="Arial" w:hAnsi="Arial" w:cs="Arial"/>
          <w:color w:val="000000" w:themeColor="text1"/>
          <w:sz w:val="22"/>
          <w:szCs w:val="22"/>
          <w:lang w:val="cs-CZ"/>
        </w:rPr>
        <w:t xml:space="preserve"> jako </w:t>
      </w:r>
      <w:r w:rsidR="00E7760D" w:rsidRPr="009A060F">
        <w:rPr>
          <w:rFonts w:ascii="Arial" w:hAnsi="Arial" w:cs="Arial"/>
          <w:color w:val="000000" w:themeColor="text1"/>
          <w:sz w:val="22"/>
          <w:szCs w:val="22"/>
          <w:lang w:val="cs-CZ"/>
        </w:rPr>
        <w:t>z</w:t>
      </w:r>
      <w:r w:rsidR="00B00E0A" w:rsidRPr="009A060F">
        <w:rPr>
          <w:rFonts w:ascii="Arial" w:hAnsi="Arial" w:cs="Arial"/>
          <w:color w:val="000000" w:themeColor="text1"/>
          <w:sz w:val="22"/>
          <w:szCs w:val="22"/>
          <w:lang w:val="cs-CZ"/>
        </w:rPr>
        <w:t xml:space="preserve">akladatel státního podniku </w:t>
      </w:r>
      <w:r w:rsidR="006D66EA" w:rsidRPr="009A060F">
        <w:rPr>
          <w:rFonts w:ascii="Arial" w:hAnsi="Arial" w:cs="Arial"/>
          <w:color w:val="000000" w:themeColor="text1"/>
          <w:sz w:val="22"/>
          <w:szCs w:val="22"/>
          <w:lang w:val="cs-CZ"/>
        </w:rPr>
        <w:t>ve</w:t>
      </w:r>
      <w:r w:rsidR="009A060F">
        <w:rPr>
          <w:rFonts w:ascii="Arial" w:hAnsi="Arial" w:cs="Arial"/>
          <w:color w:val="000000" w:themeColor="text1"/>
          <w:sz w:val="22"/>
          <w:szCs w:val="22"/>
          <w:lang w:val="cs-CZ"/>
        </w:rPr>
        <w:t xml:space="preserve"> </w:t>
      </w:r>
      <w:r w:rsidR="006D66EA" w:rsidRPr="009A060F">
        <w:rPr>
          <w:rFonts w:ascii="Arial" w:hAnsi="Arial" w:cs="Arial"/>
          <w:color w:val="000000" w:themeColor="text1"/>
          <w:sz w:val="22"/>
          <w:szCs w:val="22"/>
          <w:lang w:val="cs-CZ"/>
        </w:rPr>
        <w:t>Statutu:</w:t>
      </w:r>
    </w:p>
    <w:p w:rsidR="006D66EA" w:rsidRPr="009A060F" w:rsidRDefault="007613A4" w:rsidP="004B5317">
      <w:pPr>
        <w:pStyle w:val="Odstavecseseznamem"/>
        <w:numPr>
          <w:ilvl w:val="0"/>
          <w:numId w:val="4"/>
        </w:numPr>
        <w:ind w:left="284" w:hanging="284"/>
        <w:jc w:val="both"/>
        <w:rPr>
          <w:rFonts w:ascii="Arial" w:hAnsi="Arial" w:cs="Arial"/>
          <w:color w:val="000000" w:themeColor="text1"/>
          <w:sz w:val="22"/>
          <w:szCs w:val="22"/>
          <w:lang w:val="cs-CZ" w:eastAsia="cs-CZ"/>
        </w:rPr>
      </w:pPr>
      <w:r w:rsidRPr="009A060F">
        <w:rPr>
          <w:rFonts w:ascii="Arial" w:hAnsi="Arial" w:cs="Arial"/>
          <w:color w:val="000000" w:themeColor="text1"/>
          <w:sz w:val="22"/>
          <w:szCs w:val="22"/>
          <w:lang w:val="cs-CZ"/>
        </w:rPr>
        <w:t>neuvedl</w:t>
      </w:r>
      <w:r w:rsidR="00D1317E">
        <w:rPr>
          <w:rFonts w:ascii="Arial" w:hAnsi="Arial" w:cs="Arial"/>
          <w:color w:val="000000" w:themeColor="text1"/>
          <w:sz w:val="22"/>
          <w:szCs w:val="22"/>
          <w:lang w:val="cs-CZ"/>
        </w:rPr>
        <w:t>o</w:t>
      </w:r>
      <w:r w:rsidR="00823841" w:rsidRPr="009A060F">
        <w:rPr>
          <w:rFonts w:ascii="Arial" w:hAnsi="Arial" w:cs="Arial"/>
          <w:color w:val="000000" w:themeColor="text1"/>
          <w:sz w:val="22"/>
          <w:szCs w:val="22"/>
          <w:lang w:val="cs-CZ"/>
        </w:rPr>
        <w:t xml:space="preserve"> </w:t>
      </w:r>
      <w:r w:rsidR="00E7760D" w:rsidRPr="009A060F">
        <w:rPr>
          <w:rFonts w:ascii="Arial" w:hAnsi="Arial" w:cs="Arial"/>
          <w:color w:val="000000" w:themeColor="text1"/>
          <w:sz w:val="22"/>
          <w:szCs w:val="22"/>
          <w:lang w:val="cs-CZ"/>
        </w:rPr>
        <w:t xml:space="preserve">úplný </w:t>
      </w:r>
      <w:r w:rsidR="00823841" w:rsidRPr="009A060F">
        <w:rPr>
          <w:rFonts w:ascii="Arial" w:hAnsi="Arial" w:cs="Arial"/>
          <w:color w:val="000000" w:themeColor="text1"/>
          <w:sz w:val="22"/>
          <w:szCs w:val="22"/>
          <w:lang w:val="cs-CZ"/>
        </w:rPr>
        <w:t>předmět podnikání uveden</w:t>
      </w:r>
      <w:r w:rsidR="00E7760D" w:rsidRPr="009A060F">
        <w:rPr>
          <w:rFonts w:ascii="Arial" w:hAnsi="Arial" w:cs="Arial"/>
          <w:color w:val="000000" w:themeColor="text1"/>
          <w:sz w:val="22"/>
          <w:szCs w:val="22"/>
          <w:lang w:val="cs-CZ"/>
        </w:rPr>
        <w:t>ý</w:t>
      </w:r>
      <w:r w:rsidR="00823841" w:rsidRPr="009A060F">
        <w:rPr>
          <w:rFonts w:ascii="Arial" w:hAnsi="Arial" w:cs="Arial"/>
          <w:color w:val="000000" w:themeColor="text1"/>
          <w:sz w:val="22"/>
          <w:szCs w:val="22"/>
          <w:lang w:val="cs-CZ"/>
        </w:rPr>
        <w:t xml:space="preserve"> v zakládací listině (</w:t>
      </w:r>
      <w:r w:rsidR="00E7760D" w:rsidRPr="009A060F">
        <w:rPr>
          <w:rFonts w:ascii="Arial" w:hAnsi="Arial" w:cs="Arial"/>
          <w:color w:val="000000" w:themeColor="text1"/>
          <w:sz w:val="22"/>
          <w:szCs w:val="22"/>
          <w:lang w:val="cs-CZ"/>
        </w:rPr>
        <w:t>např.</w:t>
      </w:r>
      <w:r w:rsidR="00E7760D" w:rsidRPr="000B7C07">
        <w:rPr>
          <w:rFonts w:ascii="Arial" w:hAnsi="Arial" w:cs="Arial"/>
          <w:color w:val="000000" w:themeColor="text1"/>
          <w:sz w:val="22"/>
          <w:szCs w:val="22"/>
          <w:lang w:val="cs-CZ"/>
        </w:rPr>
        <w:t xml:space="preserve"> </w:t>
      </w:r>
      <w:r w:rsidR="00823841" w:rsidRPr="00B76659">
        <w:rPr>
          <w:rFonts w:ascii="Arial" w:hAnsi="Arial" w:cs="Arial"/>
          <w:color w:val="000000" w:themeColor="text1"/>
          <w:sz w:val="22"/>
          <w:szCs w:val="22"/>
          <w:lang w:val="cs-CZ"/>
        </w:rPr>
        <w:t>činnost účetních poradců, vedení účetnictví, vedení daňové evidence a rozšíření o </w:t>
      </w:r>
      <w:r w:rsidR="00823841" w:rsidRPr="00B76659">
        <w:rPr>
          <w:rFonts w:ascii="Arial" w:hAnsi="Arial" w:cs="Arial"/>
          <w:color w:val="000000" w:themeColor="text1"/>
          <w:sz w:val="22"/>
          <w:szCs w:val="22"/>
          <w:lang w:val="cs-CZ" w:eastAsia="cs-CZ"/>
        </w:rPr>
        <w:t>letecké práce a další</w:t>
      </w:r>
      <w:r w:rsidR="00823841" w:rsidRPr="009A060F">
        <w:rPr>
          <w:rFonts w:ascii="Arial" w:hAnsi="Arial" w:cs="Arial"/>
          <w:color w:val="000000" w:themeColor="text1"/>
          <w:sz w:val="22"/>
          <w:szCs w:val="22"/>
          <w:lang w:val="cs-CZ" w:eastAsia="cs-CZ"/>
        </w:rPr>
        <w:t>)</w:t>
      </w:r>
      <w:r w:rsidR="006D66EA" w:rsidRPr="009A060F">
        <w:rPr>
          <w:rFonts w:ascii="Arial" w:hAnsi="Arial" w:cs="Arial"/>
          <w:color w:val="000000" w:themeColor="text1"/>
          <w:sz w:val="22"/>
          <w:szCs w:val="22"/>
          <w:lang w:val="cs-CZ" w:eastAsia="cs-CZ"/>
        </w:rPr>
        <w:t>;</w:t>
      </w:r>
    </w:p>
    <w:p w:rsidR="00B00E0A" w:rsidRPr="009A060F" w:rsidRDefault="00B00E0A" w:rsidP="004B5317">
      <w:pPr>
        <w:pStyle w:val="Odstavecseseznamem"/>
        <w:numPr>
          <w:ilvl w:val="0"/>
          <w:numId w:val="4"/>
        </w:numPr>
        <w:ind w:left="284" w:hanging="284"/>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neprovedl</w:t>
      </w:r>
      <w:r w:rsidR="00D1317E">
        <w:rPr>
          <w:rFonts w:ascii="Arial" w:hAnsi="Arial" w:cs="Arial"/>
          <w:color w:val="000000" w:themeColor="text1"/>
          <w:sz w:val="22"/>
          <w:szCs w:val="22"/>
          <w:lang w:val="cs-CZ"/>
        </w:rPr>
        <w:t>o</w:t>
      </w:r>
      <w:r w:rsidR="009A060F">
        <w:rPr>
          <w:rFonts w:ascii="Arial" w:hAnsi="Arial" w:cs="Arial"/>
          <w:color w:val="000000" w:themeColor="text1"/>
          <w:sz w:val="22"/>
          <w:szCs w:val="22"/>
          <w:lang w:val="cs-CZ"/>
        </w:rPr>
        <w:t xml:space="preserve"> </w:t>
      </w:r>
      <w:r w:rsidR="006D66EA" w:rsidRPr="009A060F">
        <w:rPr>
          <w:rFonts w:ascii="Arial" w:hAnsi="Arial" w:cs="Arial"/>
          <w:color w:val="000000" w:themeColor="text1"/>
          <w:sz w:val="22"/>
          <w:szCs w:val="22"/>
          <w:lang w:val="cs-CZ"/>
        </w:rPr>
        <w:t>úprav</w:t>
      </w:r>
      <w:r w:rsidRPr="009A060F">
        <w:rPr>
          <w:rFonts w:ascii="Arial" w:hAnsi="Arial" w:cs="Arial"/>
          <w:color w:val="000000" w:themeColor="text1"/>
          <w:sz w:val="22"/>
          <w:szCs w:val="22"/>
          <w:lang w:val="cs-CZ"/>
        </w:rPr>
        <w:t>u</w:t>
      </w:r>
      <w:r w:rsidR="006D66EA" w:rsidRPr="009A060F">
        <w:rPr>
          <w:rFonts w:ascii="Arial" w:hAnsi="Arial" w:cs="Arial"/>
          <w:color w:val="000000" w:themeColor="text1"/>
          <w:sz w:val="22"/>
          <w:szCs w:val="22"/>
          <w:lang w:val="cs-CZ"/>
        </w:rPr>
        <w:t xml:space="preserve"> textu po změně předmětu podnikání </w:t>
      </w:r>
      <w:r w:rsidR="00823841" w:rsidRPr="009A060F">
        <w:rPr>
          <w:rFonts w:ascii="Arial" w:hAnsi="Arial" w:cs="Arial"/>
          <w:color w:val="000000" w:themeColor="text1"/>
          <w:sz w:val="22"/>
          <w:szCs w:val="22"/>
          <w:lang w:val="cs-CZ"/>
        </w:rPr>
        <w:t>(</w:t>
      </w:r>
      <w:r w:rsidR="00651F90" w:rsidRPr="009A060F">
        <w:rPr>
          <w:rFonts w:ascii="Arial" w:hAnsi="Arial" w:cs="Arial"/>
          <w:color w:val="000000" w:themeColor="text1"/>
          <w:sz w:val="22"/>
          <w:szCs w:val="22"/>
          <w:lang w:val="cs-CZ"/>
        </w:rPr>
        <w:t xml:space="preserve">např. </w:t>
      </w:r>
      <w:r w:rsidR="00D2587B" w:rsidRPr="00B76659">
        <w:rPr>
          <w:rFonts w:ascii="Arial" w:hAnsi="Arial" w:cs="Arial"/>
          <w:color w:val="000000" w:themeColor="text1"/>
          <w:sz w:val="22"/>
          <w:szCs w:val="22"/>
          <w:lang w:val="cs-CZ" w:eastAsia="cs-CZ"/>
        </w:rPr>
        <w:t>údržba, modifikace a </w:t>
      </w:r>
      <w:r w:rsidR="00823841" w:rsidRPr="00B76659">
        <w:rPr>
          <w:rFonts w:ascii="Arial" w:hAnsi="Arial" w:cs="Arial"/>
          <w:color w:val="000000" w:themeColor="text1"/>
          <w:sz w:val="22"/>
          <w:szCs w:val="22"/>
          <w:lang w:val="cs-CZ" w:eastAsia="cs-CZ"/>
        </w:rPr>
        <w:t xml:space="preserve">konstrukční změny letecké techniky na předmět podnikání výroba, vývoj, projektování, </w:t>
      </w:r>
      <w:r w:rsidR="00823841" w:rsidRPr="00B76659">
        <w:rPr>
          <w:rFonts w:ascii="Arial" w:hAnsi="Arial" w:cs="Arial"/>
          <w:color w:val="000000" w:themeColor="text1"/>
          <w:sz w:val="22"/>
          <w:szCs w:val="22"/>
          <w:lang w:val="cs-CZ" w:eastAsia="cs-CZ"/>
        </w:rPr>
        <w:lastRenderedPageBreak/>
        <w:t>zkoušky, instalace, údržba, opravy, modifikace a konstrukční změny letadel, motorů letadel, vrtulí, letadlových částí</w:t>
      </w:r>
      <w:r w:rsidR="003D284D" w:rsidRPr="009A060F">
        <w:rPr>
          <w:rFonts w:ascii="Arial" w:hAnsi="Arial" w:cs="Arial"/>
          <w:color w:val="000000" w:themeColor="text1"/>
          <w:sz w:val="22"/>
          <w:szCs w:val="22"/>
          <w:lang w:val="cs-CZ"/>
        </w:rPr>
        <w:t xml:space="preserve">). </w:t>
      </w:r>
    </w:p>
    <w:p w:rsidR="00D1317E" w:rsidRDefault="00D1317E" w:rsidP="00D1317E">
      <w:pPr>
        <w:jc w:val="both"/>
        <w:rPr>
          <w:rFonts w:ascii="Arial" w:hAnsi="Arial" w:cs="Arial"/>
          <w:color w:val="000000" w:themeColor="text1"/>
          <w:sz w:val="22"/>
          <w:szCs w:val="22"/>
          <w:lang w:val="cs-CZ"/>
        </w:rPr>
      </w:pPr>
    </w:p>
    <w:p w:rsidR="00823841" w:rsidRPr="009A060F" w:rsidRDefault="003D284D" w:rsidP="00D1317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Dále zakladatel nezměnil Statut státního podniku</w:t>
      </w:r>
      <w:r w:rsidR="00806AD0"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jak </w:t>
      </w:r>
      <w:r w:rsidR="00A83286" w:rsidRPr="009A060F">
        <w:rPr>
          <w:rFonts w:ascii="Arial" w:hAnsi="Arial" w:cs="Arial"/>
          <w:color w:val="000000" w:themeColor="text1"/>
          <w:sz w:val="22"/>
          <w:szCs w:val="22"/>
          <w:lang w:val="cs-CZ"/>
        </w:rPr>
        <w:t>mu bylo uloženo</w:t>
      </w:r>
      <w:r w:rsidRPr="009A060F">
        <w:rPr>
          <w:rFonts w:ascii="Arial" w:hAnsi="Arial" w:cs="Arial"/>
          <w:color w:val="000000" w:themeColor="text1"/>
          <w:sz w:val="22"/>
          <w:szCs w:val="22"/>
          <w:lang w:val="cs-CZ"/>
        </w:rPr>
        <w:t xml:space="preserve"> usnesení</w:t>
      </w:r>
      <w:r w:rsidR="00A83286" w:rsidRPr="009A060F">
        <w:rPr>
          <w:rFonts w:ascii="Arial" w:hAnsi="Arial" w:cs="Arial"/>
          <w:color w:val="000000" w:themeColor="text1"/>
          <w:sz w:val="22"/>
          <w:szCs w:val="22"/>
          <w:lang w:val="cs-CZ"/>
        </w:rPr>
        <w:t>m</w:t>
      </w:r>
      <w:r w:rsidRPr="009A060F">
        <w:rPr>
          <w:rFonts w:ascii="Arial" w:hAnsi="Arial" w:cs="Arial"/>
          <w:color w:val="000000" w:themeColor="text1"/>
          <w:sz w:val="22"/>
          <w:szCs w:val="22"/>
          <w:lang w:val="cs-CZ"/>
        </w:rPr>
        <w:t xml:space="preserve"> vlády ČR </w:t>
      </w:r>
      <w:r w:rsidR="00D2587B" w:rsidRPr="009A060F">
        <w:rPr>
          <w:rFonts w:ascii="Arial" w:hAnsi="Arial" w:cs="Arial"/>
          <w:color w:val="000000" w:themeColor="text1"/>
          <w:sz w:val="22"/>
          <w:szCs w:val="22"/>
          <w:lang w:val="cs-CZ"/>
        </w:rPr>
        <w:t>k usměrňování podniků při jejich rozhodování o poskytnutí sponzorských darů</w:t>
      </w:r>
      <w:r w:rsidR="00651F90" w:rsidRPr="009A060F">
        <w:rPr>
          <w:rStyle w:val="Znakapoznpodarou"/>
          <w:rFonts w:ascii="Arial" w:hAnsi="Arial" w:cs="Arial"/>
          <w:color w:val="000000" w:themeColor="text1"/>
          <w:sz w:val="22"/>
          <w:szCs w:val="22"/>
          <w:lang w:val="cs-CZ"/>
        </w:rPr>
        <w:footnoteReference w:id="17"/>
      </w:r>
      <w:r w:rsidR="00D2587B" w:rsidRPr="009A060F">
        <w:rPr>
          <w:rFonts w:ascii="Arial" w:hAnsi="Arial" w:cs="Arial"/>
          <w:color w:val="000000" w:themeColor="text1"/>
          <w:sz w:val="22"/>
          <w:szCs w:val="22"/>
          <w:lang w:val="cs-CZ"/>
        </w:rPr>
        <w:t>; MD</w:t>
      </w:r>
      <w:r w:rsidR="00651F90" w:rsidRPr="009A060F">
        <w:rPr>
          <w:rFonts w:ascii="Arial" w:hAnsi="Arial" w:cs="Arial"/>
          <w:color w:val="000000" w:themeColor="text1"/>
          <w:sz w:val="22"/>
          <w:szCs w:val="22"/>
          <w:lang w:val="cs-CZ"/>
        </w:rPr>
        <w:t xml:space="preserve"> </w:t>
      </w:r>
      <w:r w:rsidR="00475BB5" w:rsidRPr="009A060F">
        <w:rPr>
          <w:rFonts w:ascii="Arial" w:hAnsi="Arial" w:cs="Arial"/>
          <w:color w:val="000000" w:themeColor="text1"/>
          <w:sz w:val="22"/>
          <w:szCs w:val="22"/>
          <w:lang w:val="cs-CZ"/>
        </w:rPr>
        <w:t>t</w:t>
      </w:r>
      <w:r w:rsidR="00651F90" w:rsidRPr="009A060F">
        <w:rPr>
          <w:rFonts w:ascii="Arial" w:hAnsi="Arial" w:cs="Arial"/>
          <w:color w:val="000000" w:themeColor="text1"/>
          <w:sz w:val="22"/>
          <w:szCs w:val="22"/>
          <w:lang w:val="cs-CZ"/>
        </w:rPr>
        <w:t xml:space="preserve">ím </w:t>
      </w:r>
      <w:r w:rsidR="00823841" w:rsidRPr="009A060F">
        <w:rPr>
          <w:rFonts w:ascii="Arial" w:hAnsi="Arial" w:cs="Arial"/>
          <w:color w:val="000000" w:themeColor="text1"/>
          <w:sz w:val="22"/>
          <w:szCs w:val="22"/>
          <w:lang w:val="cs-CZ"/>
        </w:rPr>
        <w:t>nedodržel</w:t>
      </w:r>
      <w:r w:rsidR="00A317C5" w:rsidRPr="009A060F">
        <w:rPr>
          <w:rFonts w:ascii="Arial" w:hAnsi="Arial" w:cs="Arial"/>
          <w:color w:val="000000" w:themeColor="text1"/>
          <w:sz w:val="22"/>
          <w:szCs w:val="22"/>
          <w:lang w:val="cs-CZ"/>
        </w:rPr>
        <w:t>o</w:t>
      </w:r>
      <w:r w:rsidR="00823841" w:rsidRPr="009A060F">
        <w:rPr>
          <w:rFonts w:ascii="Arial" w:hAnsi="Arial" w:cs="Arial"/>
          <w:color w:val="000000" w:themeColor="text1"/>
          <w:sz w:val="22"/>
          <w:szCs w:val="22"/>
          <w:lang w:val="cs-CZ"/>
        </w:rPr>
        <w:t xml:space="preserve"> ustanovení § 21 </w:t>
      </w:r>
      <w:r w:rsidR="00D82CBE" w:rsidRPr="009A060F">
        <w:rPr>
          <w:rFonts w:ascii="Arial" w:hAnsi="Arial" w:cs="Arial"/>
          <w:color w:val="000000" w:themeColor="text1"/>
          <w:sz w:val="22"/>
          <w:szCs w:val="22"/>
          <w:lang w:val="cs-CZ"/>
        </w:rPr>
        <w:t>kompetenčního zákona</w:t>
      </w:r>
      <w:r w:rsidR="00B00E0A" w:rsidRPr="009A060F">
        <w:rPr>
          <w:rStyle w:val="Znakapoznpodarou"/>
          <w:rFonts w:ascii="Arial" w:hAnsi="Arial" w:cs="Arial"/>
          <w:color w:val="000000" w:themeColor="text1"/>
          <w:sz w:val="22"/>
          <w:szCs w:val="22"/>
          <w:lang w:val="cs-CZ"/>
        </w:rPr>
        <w:footnoteReference w:id="18"/>
      </w:r>
      <w:r w:rsidR="00D82CBE" w:rsidRPr="009A060F">
        <w:rPr>
          <w:rFonts w:ascii="Arial" w:hAnsi="Arial" w:cs="Arial"/>
          <w:color w:val="000000" w:themeColor="text1"/>
          <w:sz w:val="22"/>
          <w:szCs w:val="22"/>
          <w:lang w:val="cs-CZ"/>
        </w:rPr>
        <w:t>.</w:t>
      </w:r>
      <w:r w:rsidR="00B00E0A" w:rsidRPr="009A060F">
        <w:rPr>
          <w:rFonts w:ascii="Arial" w:hAnsi="Arial" w:cs="Arial"/>
          <w:color w:val="000000" w:themeColor="text1"/>
          <w:sz w:val="22"/>
          <w:szCs w:val="22"/>
          <w:lang w:val="cs-CZ"/>
        </w:rPr>
        <w:t xml:space="preserve"> </w:t>
      </w:r>
    </w:p>
    <w:p w:rsidR="009A060F" w:rsidRDefault="009A060F" w:rsidP="00434F3E">
      <w:pPr>
        <w:jc w:val="both"/>
        <w:rPr>
          <w:rFonts w:ascii="Arial" w:hAnsi="Arial" w:cs="Arial"/>
          <w:color w:val="000000" w:themeColor="text1"/>
          <w:sz w:val="22"/>
          <w:szCs w:val="22"/>
          <w:lang w:val="cs-CZ"/>
        </w:rPr>
      </w:pPr>
    </w:p>
    <w:p w:rsidR="00096DCF" w:rsidRPr="009A060F" w:rsidRDefault="00096DCF"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ŘLP nepostupovalo v souladu s vyhláškou</w:t>
      </w:r>
      <w:r w:rsidRPr="009A060F">
        <w:rPr>
          <w:rStyle w:val="Znakapoznpodarou"/>
          <w:rFonts w:ascii="Arial" w:hAnsi="Arial" w:cs="Arial"/>
          <w:color w:val="000000" w:themeColor="text1"/>
          <w:sz w:val="22"/>
          <w:szCs w:val="22"/>
          <w:lang w:val="cs-CZ"/>
        </w:rPr>
        <w:footnoteReference w:id="19"/>
      </w:r>
      <w:r w:rsidRPr="009A060F">
        <w:rPr>
          <w:rFonts w:ascii="Arial" w:hAnsi="Arial" w:cs="Arial"/>
          <w:color w:val="000000" w:themeColor="text1"/>
          <w:sz w:val="22"/>
          <w:szCs w:val="22"/>
          <w:lang w:val="cs-CZ"/>
        </w:rPr>
        <w:t xml:space="preserve"> k zákonu o účetnictví tím, že neuvedlo v účetní závěrce za rok 2011 a</w:t>
      </w:r>
      <w:r w:rsidR="00D1317E">
        <w:rPr>
          <w:rFonts w:ascii="Arial" w:hAnsi="Arial" w:cs="Arial"/>
          <w:color w:val="000000" w:themeColor="text1"/>
          <w:sz w:val="22"/>
          <w:szCs w:val="22"/>
          <w:lang w:val="cs-CZ"/>
        </w:rPr>
        <w:t>ni za rok</w:t>
      </w:r>
      <w:r w:rsidRPr="009A060F">
        <w:rPr>
          <w:rFonts w:ascii="Arial" w:hAnsi="Arial" w:cs="Arial"/>
          <w:color w:val="000000" w:themeColor="text1"/>
          <w:sz w:val="22"/>
          <w:szCs w:val="22"/>
          <w:lang w:val="cs-CZ"/>
        </w:rPr>
        <w:t xml:space="preserve"> 2012 informace o celkových nákladech na odměny </w:t>
      </w:r>
      <w:r w:rsidR="00D1317E">
        <w:rPr>
          <w:rFonts w:ascii="Arial" w:hAnsi="Arial" w:cs="Arial"/>
          <w:color w:val="000000" w:themeColor="text1"/>
          <w:sz w:val="22"/>
          <w:szCs w:val="22"/>
          <w:lang w:val="cs-CZ"/>
        </w:rPr>
        <w:t xml:space="preserve">pro </w:t>
      </w:r>
      <w:r w:rsidRPr="009A060F">
        <w:rPr>
          <w:rFonts w:ascii="Arial" w:hAnsi="Arial" w:cs="Arial"/>
          <w:color w:val="000000" w:themeColor="text1"/>
          <w:sz w:val="22"/>
          <w:szCs w:val="22"/>
          <w:lang w:val="cs-CZ"/>
        </w:rPr>
        <w:t>auditorsk</w:t>
      </w:r>
      <w:r w:rsidR="00D1317E">
        <w:rPr>
          <w:rFonts w:ascii="Arial" w:hAnsi="Arial" w:cs="Arial"/>
          <w:color w:val="000000" w:themeColor="text1"/>
          <w:sz w:val="22"/>
          <w:szCs w:val="22"/>
          <w:lang w:val="cs-CZ"/>
        </w:rPr>
        <w:t>ou</w:t>
      </w:r>
      <w:r w:rsidRPr="009A060F">
        <w:rPr>
          <w:rFonts w:ascii="Arial" w:hAnsi="Arial" w:cs="Arial"/>
          <w:color w:val="000000" w:themeColor="text1"/>
          <w:sz w:val="22"/>
          <w:szCs w:val="22"/>
          <w:lang w:val="cs-CZ"/>
        </w:rPr>
        <w:t xml:space="preserve"> společnost za účetní období. Tyto údaje neuvedlo ŘLP ani v příloze konsolidované účetní závěrky za rok 2012.</w:t>
      </w:r>
    </w:p>
    <w:p w:rsidR="009A060F" w:rsidRDefault="009A060F" w:rsidP="00434F3E">
      <w:pPr>
        <w:jc w:val="both"/>
        <w:rPr>
          <w:rFonts w:ascii="Arial" w:hAnsi="Arial" w:cs="Arial"/>
          <w:bCs/>
          <w:color w:val="000000" w:themeColor="text1"/>
          <w:sz w:val="22"/>
          <w:szCs w:val="22"/>
          <w:lang w:val="cs-CZ"/>
        </w:rPr>
      </w:pPr>
    </w:p>
    <w:p w:rsidR="00B5147F" w:rsidRPr="009A060F" w:rsidRDefault="00DB1935" w:rsidP="00434F3E">
      <w:pPr>
        <w:jc w:val="both"/>
        <w:rPr>
          <w:rFonts w:ascii="Arial" w:hAnsi="Arial" w:cs="Arial"/>
          <w:b/>
          <w:bCs/>
          <w:color w:val="000000" w:themeColor="text1"/>
          <w:sz w:val="22"/>
          <w:szCs w:val="22"/>
          <w:lang w:val="cs-CZ"/>
        </w:rPr>
      </w:pPr>
      <w:r w:rsidRPr="009A060F">
        <w:rPr>
          <w:rFonts w:ascii="Arial" w:hAnsi="Arial" w:cs="Arial"/>
          <w:b/>
          <w:bCs/>
          <w:color w:val="000000" w:themeColor="text1"/>
          <w:sz w:val="22"/>
          <w:szCs w:val="22"/>
          <w:lang w:val="cs-CZ"/>
        </w:rPr>
        <w:t xml:space="preserve">2. </w:t>
      </w:r>
      <w:r w:rsidR="00B5147F" w:rsidRPr="009A060F">
        <w:rPr>
          <w:rFonts w:ascii="Arial" w:hAnsi="Arial" w:cs="Arial"/>
          <w:b/>
          <w:bCs/>
          <w:color w:val="000000" w:themeColor="text1"/>
          <w:sz w:val="22"/>
          <w:szCs w:val="22"/>
          <w:lang w:val="cs-CZ"/>
        </w:rPr>
        <w:t xml:space="preserve">Orgány státního podniku </w:t>
      </w:r>
      <w:r w:rsidR="00CA7280" w:rsidRPr="009A060F">
        <w:rPr>
          <w:rFonts w:ascii="Arial" w:hAnsi="Arial" w:cs="Arial"/>
          <w:b/>
          <w:bCs/>
          <w:color w:val="000000" w:themeColor="text1"/>
          <w:sz w:val="22"/>
          <w:szCs w:val="22"/>
          <w:lang w:val="cs-CZ"/>
        </w:rPr>
        <w:t>ŘLP</w:t>
      </w:r>
    </w:p>
    <w:p w:rsidR="009A060F" w:rsidRDefault="009A060F" w:rsidP="00434F3E">
      <w:pPr>
        <w:jc w:val="both"/>
        <w:rPr>
          <w:rFonts w:ascii="Arial" w:hAnsi="Arial" w:cs="Arial"/>
          <w:color w:val="000000" w:themeColor="text1"/>
          <w:sz w:val="22"/>
          <w:szCs w:val="22"/>
          <w:lang w:val="cs-CZ" w:eastAsia="cs-CZ"/>
        </w:rPr>
      </w:pPr>
    </w:p>
    <w:p w:rsidR="00D4250B" w:rsidRPr="009A060F" w:rsidRDefault="001353BB" w:rsidP="00434F3E">
      <w:pPr>
        <w:jc w:val="both"/>
        <w:rPr>
          <w:rFonts w:ascii="Arial" w:hAnsi="Arial" w:cs="Arial"/>
          <w:color w:val="000000" w:themeColor="text1"/>
          <w:sz w:val="22"/>
          <w:szCs w:val="22"/>
          <w:lang w:val="cs-CZ" w:eastAsia="cs-CZ"/>
        </w:rPr>
      </w:pPr>
      <w:r w:rsidRPr="009A060F">
        <w:rPr>
          <w:rFonts w:ascii="Arial" w:hAnsi="Arial" w:cs="Arial"/>
          <w:color w:val="000000" w:themeColor="text1"/>
          <w:sz w:val="22"/>
          <w:szCs w:val="22"/>
          <w:lang w:val="cs-CZ" w:eastAsia="cs-CZ"/>
        </w:rPr>
        <w:t xml:space="preserve">Dle </w:t>
      </w:r>
      <w:r w:rsidR="00D4250B" w:rsidRPr="009A060F">
        <w:rPr>
          <w:rFonts w:ascii="Arial" w:hAnsi="Arial" w:cs="Arial"/>
          <w:color w:val="000000" w:themeColor="text1"/>
          <w:sz w:val="22"/>
          <w:szCs w:val="22"/>
          <w:lang w:val="cs-CZ" w:eastAsia="cs-CZ"/>
        </w:rPr>
        <w:t>zákona</w:t>
      </w:r>
      <w:r w:rsidR="00475BB5" w:rsidRPr="009A060F">
        <w:rPr>
          <w:rFonts w:ascii="Arial" w:hAnsi="Arial" w:cs="Arial"/>
          <w:color w:val="000000" w:themeColor="text1"/>
          <w:sz w:val="22"/>
          <w:szCs w:val="22"/>
          <w:lang w:val="cs-CZ" w:eastAsia="cs-CZ"/>
        </w:rPr>
        <w:t xml:space="preserve"> o státním podniku</w:t>
      </w:r>
      <w:r w:rsidR="00D4250B" w:rsidRPr="009A060F">
        <w:rPr>
          <w:rStyle w:val="Znakapoznpodarou"/>
          <w:rFonts w:ascii="Arial" w:hAnsi="Arial" w:cs="Arial"/>
          <w:color w:val="000000" w:themeColor="text1"/>
          <w:sz w:val="22"/>
          <w:szCs w:val="22"/>
          <w:lang w:val="cs-CZ" w:eastAsia="cs-CZ"/>
        </w:rPr>
        <w:footnoteReference w:id="20"/>
      </w:r>
      <w:r w:rsidR="00D4250B" w:rsidRPr="009A060F">
        <w:rPr>
          <w:rFonts w:ascii="Arial" w:hAnsi="Arial" w:cs="Arial"/>
          <w:color w:val="000000" w:themeColor="text1"/>
          <w:sz w:val="22"/>
          <w:szCs w:val="22"/>
          <w:lang w:val="cs-CZ" w:eastAsia="cs-CZ"/>
        </w:rPr>
        <w:t xml:space="preserve"> </w:t>
      </w:r>
      <w:r w:rsidRPr="009A060F">
        <w:rPr>
          <w:rFonts w:ascii="Arial" w:hAnsi="Arial" w:cs="Arial"/>
          <w:color w:val="000000" w:themeColor="text1"/>
          <w:sz w:val="22"/>
          <w:szCs w:val="22"/>
          <w:lang w:val="cs-CZ" w:eastAsia="cs-CZ"/>
        </w:rPr>
        <w:t>jsou orgány státního podniku ředitel a dozorčí rada.</w:t>
      </w:r>
      <w:r w:rsidR="00943ACA" w:rsidRPr="009A060F">
        <w:rPr>
          <w:rFonts w:ascii="Arial" w:hAnsi="Arial" w:cs="Arial"/>
          <w:color w:val="000000" w:themeColor="text1"/>
          <w:sz w:val="22"/>
          <w:szCs w:val="22"/>
          <w:lang w:val="cs-CZ" w:eastAsia="cs-CZ"/>
        </w:rPr>
        <w:t xml:space="preserve"> </w:t>
      </w:r>
    </w:p>
    <w:p w:rsidR="009A060F" w:rsidRDefault="009A060F" w:rsidP="00434F3E">
      <w:pPr>
        <w:jc w:val="both"/>
        <w:rPr>
          <w:rFonts w:ascii="Arial" w:hAnsi="Arial" w:cs="Arial"/>
          <w:bCs/>
          <w:color w:val="000000" w:themeColor="text1"/>
          <w:sz w:val="22"/>
          <w:szCs w:val="22"/>
          <w:lang w:val="cs-CZ"/>
        </w:rPr>
      </w:pPr>
    </w:p>
    <w:p w:rsidR="00B5147F" w:rsidRPr="009A060F" w:rsidRDefault="00564B8B" w:rsidP="00434F3E">
      <w:pPr>
        <w:jc w:val="both"/>
        <w:rPr>
          <w:rFonts w:ascii="Arial" w:hAnsi="Arial" w:cs="Arial"/>
          <w:b/>
          <w:bCs/>
          <w:color w:val="000000" w:themeColor="text1"/>
          <w:sz w:val="22"/>
          <w:szCs w:val="22"/>
          <w:lang w:val="cs-CZ"/>
        </w:rPr>
      </w:pPr>
      <w:r w:rsidRPr="009A060F">
        <w:rPr>
          <w:rFonts w:ascii="Arial" w:hAnsi="Arial" w:cs="Arial"/>
          <w:b/>
          <w:bCs/>
          <w:color w:val="000000" w:themeColor="text1"/>
          <w:sz w:val="22"/>
          <w:szCs w:val="22"/>
          <w:lang w:val="cs-CZ"/>
        </w:rPr>
        <w:t>2</w:t>
      </w:r>
      <w:r w:rsidR="00DB1935" w:rsidRPr="009A060F">
        <w:rPr>
          <w:rFonts w:ascii="Arial" w:hAnsi="Arial" w:cs="Arial"/>
          <w:b/>
          <w:bCs/>
          <w:color w:val="000000" w:themeColor="text1"/>
          <w:sz w:val="22"/>
          <w:szCs w:val="22"/>
          <w:lang w:val="cs-CZ"/>
        </w:rPr>
        <w:t xml:space="preserve">.1 </w:t>
      </w:r>
      <w:r w:rsidR="0008250B" w:rsidRPr="009A060F">
        <w:rPr>
          <w:rFonts w:ascii="Arial" w:hAnsi="Arial" w:cs="Arial"/>
          <w:b/>
          <w:bCs/>
          <w:color w:val="000000" w:themeColor="text1"/>
          <w:sz w:val="22"/>
          <w:szCs w:val="22"/>
          <w:lang w:val="cs-CZ"/>
        </w:rPr>
        <w:t>Ředitel</w:t>
      </w:r>
    </w:p>
    <w:p w:rsidR="009A060F" w:rsidRDefault="009A060F" w:rsidP="00434F3E">
      <w:pPr>
        <w:jc w:val="both"/>
        <w:rPr>
          <w:rFonts w:ascii="Arial" w:hAnsi="Arial" w:cs="Arial"/>
          <w:color w:val="000000" w:themeColor="text1"/>
          <w:sz w:val="22"/>
          <w:szCs w:val="22"/>
          <w:lang w:val="cs-CZ" w:eastAsia="cs-CZ"/>
        </w:rPr>
      </w:pPr>
    </w:p>
    <w:p w:rsidR="00BC5E3B" w:rsidRDefault="00D4250B" w:rsidP="00434F3E">
      <w:pPr>
        <w:jc w:val="both"/>
        <w:rPr>
          <w:rFonts w:ascii="Arial" w:eastAsia="Calibri" w:hAnsi="Arial" w:cs="Arial"/>
          <w:color w:val="000000" w:themeColor="text1"/>
          <w:sz w:val="22"/>
          <w:szCs w:val="22"/>
          <w:lang w:val="cs-CZ"/>
        </w:rPr>
      </w:pPr>
      <w:r w:rsidRPr="009A060F">
        <w:rPr>
          <w:rFonts w:ascii="Arial" w:hAnsi="Arial" w:cs="Arial"/>
          <w:color w:val="000000" w:themeColor="text1"/>
          <w:sz w:val="22"/>
          <w:szCs w:val="22"/>
          <w:lang w:val="cs-CZ" w:eastAsia="cs-CZ"/>
        </w:rPr>
        <w:t xml:space="preserve">V čele státního podniku </w:t>
      </w:r>
      <w:r w:rsidR="00CA7280" w:rsidRPr="009A060F">
        <w:rPr>
          <w:rFonts w:ascii="Arial" w:hAnsi="Arial" w:cs="Arial"/>
          <w:color w:val="000000" w:themeColor="text1"/>
          <w:sz w:val="22"/>
          <w:szCs w:val="22"/>
          <w:lang w:val="cs-CZ" w:eastAsia="cs-CZ"/>
        </w:rPr>
        <w:t>ŘLP</w:t>
      </w:r>
      <w:r w:rsidRPr="009A060F">
        <w:rPr>
          <w:rFonts w:ascii="Arial" w:hAnsi="Arial" w:cs="Arial"/>
          <w:color w:val="000000" w:themeColor="text1"/>
          <w:sz w:val="22"/>
          <w:szCs w:val="22"/>
          <w:lang w:val="cs-CZ" w:eastAsia="cs-CZ"/>
        </w:rPr>
        <w:t xml:space="preserve"> stojí generální ředitel </w:t>
      </w:r>
      <w:r w:rsidR="00DA7CE6" w:rsidRPr="009A060F">
        <w:rPr>
          <w:rFonts w:ascii="Arial" w:hAnsi="Arial" w:cs="Arial"/>
          <w:color w:val="000000" w:themeColor="text1"/>
          <w:sz w:val="22"/>
          <w:szCs w:val="22"/>
          <w:lang w:val="cs-CZ" w:eastAsia="cs-CZ"/>
        </w:rPr>
        <w:t>(</w:t>
      </w:r>
      <w:r w:rsidRPr="009A060F">
        <w:rPr>
          <w:rFonts w:ascii="Arial" w:hAnsi="Arial" w:cs="Arial"/>
          <w:color w:val="000000" w:themeColor="text1"/>
          <w:sz w:val="22"/>
          <w:szCs w:val="22"/>
          <w:lang w:val="cs-CZ" w:eastAsia="cs-CZ"/>
        </w:rPr>
        <w:t>dále také „GŘ“</w:t>
      </w:r>
      <w:r w:rsidR="00DA7CE6" w:rsidRPr="009A060F">
        <w:rPr>
          <w:rFonts w:ascii="Arial" w:hAnsi="Arial" w:cs="Arial"/>
          <w:color w:val="000000" w:themeColor="text1"/>
          <w:sz w:val="22"/>
          <w:szCs w:val="22"/>
          <w:lang w:val="cs-CZ" w:eastAsia="cs-CZ"/>
        </w:rPr>
        <w:t>)</w:t>
      </w:r>
      <w:r w:rsidRPr="009A060F">
        <w:rPr>
          <w:rFonts w:ascii="Arial" w:hAnsi="Arial" w:cs="Arial"/>
          <w:color w:val="000000" w:themeColor="text1"/>
          <w:sz w:val="22"/>
          <w:szCs w:val="22"/>
          <w:lang w:val="cs-CZ" w:eastAsia="cs-CZ"/>
        </w:rPr>
        <w:t>, který je statutárním orgánem, řídí činnost podniku a</w:t>
      </w:r>
      <w:r w:rsidR="00E942C0">
        <w:rPr>
          <w:rFonts w:ascii="Arial" w:hAnsi="Arial" w:cs="Arial"/>
          <w:color w:val="000000" w:themeColor="text1"/>
          <w:sz w:val="22"/>
          <w:szCs w:val="22"/>
          <w:lang w:val="cs-CZ" w:eastAsia="cs-CZ"/>
        </w:rPr>
        <w:t> </w:t>
      </w:r>
      <w:r w:rsidRPr="009A060F">
        <w:rPr>
          <w:rFonts w:ascii="Arial" w:hAnsi="Arial" w:cs="Arial"/>
          <w:color w:val="000000" w:themeColor="text1"/>
          <w:sz w:val="22"/>
          <w:szCs w:val="22"/>
          <w:lang w:val="cs-CZ" w:eastAsia="cs-CZ"/>
        </w:rPr>
        <w:t>rozhoduje o všech náležitostech, pokud nejsou zákonem vyhrazeny do působnosti zakladatele. GŘ jmenuje a odvolává ministr</w:t>
      </w:r>
      <w:r w:rsidR="0008250B" w:rsidRPr="009A060F">
        <w:rPr>
          <w:rFonts w:ascii="Arial" w:hAnsi="Arial" w:cs="Arial"/>
          <w:color w:val="000000" w:themeColor="text1"/>
          <w:sz w:val="22"/>
          <w:szCs w:val="22"/>
          <w:lang w:val="cs-CZ" w:eastAsia="cs-CZ"/>
        </w:rPr>
        <w:t xml:space="preserve"> dopravy</w:t>
      </w:r>
      <w:r w:rsidRPr="009A060F">
        <w:rPr>
          <w:rFonts w:ascii="Arial" w:hAnsi="Arial" w:cs="Arial"/>
          <w:color w:val="000000" w:themeColor="text1"/>
          <w:sz w:val="22"/>
          <w:szCs w:val="22"/>
          <w:lang w:val="cs-CZ" w:eastAsia="cs-CZ"/>
        </w:rPr>
        <w:t xml:space="preserve">. </w:t>
      </w:r>
      <w:r w:rsidR="00611038" w:rsidRPr="009A060F">
        <w:rPr>
          <w:rFonts w:ascii="Arial" w:eastAsia="Calibri" w:hAnsi="Arial" w:cs="Arial"/>
          <w:color w:val="000000" w:themeColor="text1"/>
          <w:sz w:val="22"/>
          <w:szCs w:val="22"/>
          <w:lang w:val="cs-CZ"/>
        </w:rPr>
        <w:t xml:space="preserve">V souvislosti se jmenováním ředitele byly v roce 2007 mezi ním a </w:t>
      </w:r>
      <w:r w:rsidRPr="009A060F">
        <w:rPr>
          <w:rFonts w:ascii="Arial" w:eastAsia="Calibri" w:hAnsi="Arial" w:cs="Arial"/>
          <w:color w:val="000000" w:themeColor="text1"/>
          <w:sz w:val="22"/>
          <w:szCs w:val="22"/>
          <w:lang w:val="cs-CZ"/>
        </w:rPr>
        <w:t>státním podnikem</w:t>
      </w:r>
      <w:r w:rsidR="00611038" w:rsidRPr="009A060F">
        <w:rPr>
          <w:rFonts w:ascii="Arial" w:eastAsia="Calibri" w:hAnsi="Arial" w:cs="Arial"/>
          <w:color w:val="000000" w:themeColor="text1"/>
          <w:sz w:val="22"/>
          <w:szCs w:val="22"/>
          <w:lang w:val="cs-CZ"/>
        </w:rPr>
        <w:t xml:space="preserve"> sjednány podrobné pracovní podmínky </w:t>
      </w:r>
      <w:r w:rsidR="0008250B" w:rsidRPr="009A060F">
        <w:rPr>
          <w:rFonts w:ascii="Arial" w:eastAsia="Calibri" w:hAnsi="Arial" w:cs="Arial"/>
          <w:color w:val="000000" w:themeColor="text1"/>
          <w:sz w:val="22"/>
          <w:szCs w:val="22"/>
          <w:lang w:val="cs-CZ"/>
        </w:rPr>
        <w:t>včetně mzdových podmínek</w:t>
      </w:r>
      <w:r w:rsidR="006F228E" w:rsidRPr="009A060F">
        <w:rPr>
          <w:rFonts w:ascii="Arial" w:eastAsia="Calibri" w:hAnsi="Arial" w:cs="Arial"/>
          <w:color w:val="000000" w:themeColor="text1"/>
          <w:sz w:val="22"/>
          <w:szCs w:val="22"/>
          <w:lang w:val="cs-CZ"/>
        </w:rPr>
        <w:t xml:space="preserve"> (zaručená mzda a </w:t>
      </w:r>
      <w:r w:rsidR="00A83286" w:rsidRPr="009A060F">
        <w:rPr>
          <w:rFonts w:ascii="Arial" w:eastAsia="Calibri" w:hAnsi="Arial" w:cs="Arial"/>
          <w:color w:val="000000" w:themeColor="text1"/>
          <w:sz w:val="22"/>
          <w:szCs w:val="22"/>
          <w:lang w:val="cs-CZ"/>
        </w:rPr>
        <w:t xml:space="preserve">stanovení ukazatelů pro výplatu </w:t>
      </w:r>
      <w:r w:rsidR="006F228E" w:rsidRPr="009A060F">
        <w:rPr>
          <w:rFonts w:ascii="Arial" w:eastAsia="Calibri" w:hAnsi="Arial" w:cs="Arial"/>
          <w:color w:val="000000" w:themeColor="text1"/>
          <w:sz w:val="22"/>
          <w:szCs w:val="22"/>
          <w:lang w:val="cs-CZ"/>
        </w:rPr>
        <w:t>nezaručen</w:t>
      </w:r>
      <w:r w:rsidR="00A83286" w:rsidRPr="009A060F">
        <w:rPr>
          <w:rFonts w:ascii="Arial" w:eastAsia="Calibri" w:hAnsi="Arial" w:cs="Arial"/>
          <w:color w:val="000000" w:themeColor="text1"/>
          <w:sz w:val="22"/>
          <w:szCs w:val="22"/>
          <w:lang w:val="cs-CZ"/>
        </w:rPr>
        <w:t>é</w:t>
      </w:r>
      <w:r w:rsidR="006F228E" w:rsidRPr="009A060F">
        <w:rPr>
          <w:rFonts w:ascii="Arial" w:eastAsia="Calibri" w:hAnsi="Arial" w:cs="Arial"/>
          <w:color w:val="000000" w:themeColor="text1"/>
          <w:sz w:val="22"/>
          <w:szCs w:val="22"/>
          <w:lang w:val="cs-CZ"/>
        </w:rPr>
        <w:t xml:space="preserve"> část</w:t>
      </w:r>
      <w:r w:rsidR="00A83286" w:rsidRPr="009A060F">
        <w:rPr>
          <w:rFonts w:ascii="Arial" w:eastAsia="Calibri" w:hAnsi="Arial" w:cs="Arial"/>
          <w:color w:val="000000" w:themeColor="text1"/>
          <w:sz w:val="22"/>
          <w:szCs w:val="22"/>
          <w:lang w:val="cs-CZ"/>
        </w:rPr>
        <w:t>i</w:t>
      </w:r>
      <w:r w:rsidR="006F228E" w:rsidRPr="009A060F">
        <w:rPr>
          <w:rFonts w:ascii="Arial" w:eastAsia="Calibri" w:hAnsi="Arial" w:cs="Arial"/>
          <w:color w:val="000000" w:themeColor="text1"/>
          <w:sz w:val="22"/>
          <w:szCs w:val="22"/>
          <w:lang w:val="cs-CZ"/>
        </w:rPr>
        <w:t xml:space="preserve"> mzdy)</w:t>
      </w:r>
      <w:r w:rsidR="0008250B" w:rsidRPr="009A060F">
        <w:rPr>
          <w:rFonts w:ascii="Arial" w:eastAsia="Calibri" w:hAnsi="Arial" w:cs="Arial"/>
          <w:color w:val="000000" w:themeColor="text1"/>
          <w:sz w:val="22"/>
          <w:szCs w:val="22"/>
          <w:lang w:val="cs-CZ"/>
        </w:rPr>
        <w:t>, které byly uvedeny v manažerské smlouvě</w:t>
      </w:r>
      <w:r w:rsidRPr="009A060F">
        <w:rPr>
          <w:rFonts w:ascii="Arial" w:eastAsia="Calibri" w:hAnsi="Arial" w:cs="Arial"/>
          <w:color w:val="000000" w:themeColor="text1"/>
          <w:sz w:val="22"/>
          <w:szCs w:val="22"/>
          <w:lang w:val="cs-CZ"/>
        </w:rPr>
        <w:t>.</w:t>
      </w:r>
    </w:p>
    <w:p w:rsidR="009A060F" w:rsidRPr="009A060F" w:rsidRDefault="009A060F" w:rsidP="00434F3E">
      <w:pPr>
        <w:jc w:val="both"/>
        <w:rPr>
          <w:rFonts w:ascii="Arial" w:hAnsi="Arial" w:cs="Arial"/>
          <w:bCs/>
          <w:color w:val="000000" w:themeColor="text1"/>
          <w:sz w:val="22"/>
          <w:szCs w:val="22"/>
          <w:lang w:val="cs-CZ"/>
        </w:rPr>
      </w:pPr>
    </w:p>
    <w:p w:rsidR="001353BB" w:rsidRPr="009A060F" w:rsidRDefault="001353BB" w:rsidP="00434F3E">
      <w:pPr>
        <w:jc w:val="both"/>
        <w:rPr>
          <w:rFonts w:ascii="Arial" w:eastAsia="Calibri" w:hAnsi="Arial" w:cs="Arial"/>
          <w:color w:val="000000" w:themeColor="text1"/>
          <w:sz w:val="22"/>
          <w:szCs w:val="22"/>
          <w:lang w:val="cs-CZ"/>
        </w:rPr>
      </w:pPr>
      <w:r w:rsidRPr="009A060F">
        <w:rPr>
          <w:rFonts w:ascii="Arial" w:hAnsi="Arial" w:cs="Arial"/>
          <w:bCs/>
          <w:color w:val="000000" w:themeColor="text1"/>
          <w:sz w:val="22"/>
          <w:szCs w:val="22"/>
          <w:lang w:val="cs-CZ"/>
        </w:rPr>
        <w:t xml:space="preserve">MD </w:t>
      </w:r>
      <w:r w:rsidR="00D4250B" w:rsidRPr="009A060F">
        <w:rPr>
          <w:rFonts w:ascii="Arial" w:hAnsi="Arial" w:cs="Arial"/>
          <w:bCs/>
          <w:color w:val="000000" w:themeColor="text1"/>
          <w:sz w:val="22"/>
          <w:szCs w:val="22"/>
          <w:lang w:val="cs-CZ"/>
        </w:rPr>
        <w:t xml:space="preserve">(jako zakladatel) </w:t>
      </w:r>
      <w:r w:rsidR="00A83286" w:rsidRPr="009A060F">
        <w:rPr>
          <w:rFonts w:ascii="Arial" w:hAnsi="Arial" w:cs="Arial"/>
          <w:bCs/>
          <w:color w:val="000000" w:themeColor="text1"/>
          <w:sz w:val="22"/>
          <w:szCs w:val="22"/>
          <w:lang w:val="cs-CZ"/>
        </w:rPr>
        <w:t xml:space="preserve">sdělilo NKÚ, že </w:t>
      </w:r>
      <w:r w:rsidR="00BC5E3B" w:rsidRPr="009A060F">
        <w:rPr>
          <w:rFonts w:ascii="Arial" w:hAnsi="Arial" w:cs="Arial"/>
          <w:bCs/>
          <w:color w:val="000000" w:themeColor="text1"/>
          <w:sz w:val="22"/>
          <w:szCs w:val="22"/>
          <w:lang w:val="cs-CZ"/>
        </w:rPr>
        <w:t xml:space="preserve">tuto </w:t>
      </w:r>
      <w:r w:rsidRPr="009A060F">
        <w:rPr>
          <w:rFonts w:ascii="Arial" w:hAnsi="Arial" w:cs="Arial"/>
          <w:bCs/>
          <w:color w:val="000000" w:themeColor="text1"/>
          <w:sz w:val="22"/>
          <w:szCs w:val="22"/>
          <w:lang w:val="cs-CZ"/>
        </w:rPr>
        <w:t>manažerskou smlouv</w:t>
      </w:r>
      <w:r w:rsidR="007C1145" w:rsidRPr="009A060F">
        <w:rPr>
          <w:rFonts w:ascii="Arial" w:hAnsi="Arial" w:cs="Arial"/>
          <w:bCs/>
          <w:color w:val="000000" w:themeColor="text1"/>
          <w:sz w:val="22"/>
          <w:szCs w:val="22"/>
          <w:lang w:val="cs-CZ"/>
        </w:rPr>
        <w:t>u</w:t>
      </w:r>
      <w:r w:rsidR="00D4250B" w:rsidRPr="009A060F">
        <w:rPr>
          <w:rFonts w:ascii="Arial" w:hAnsi="Arial" w:cs="Arial"/>
          <w:bCs/>
          <w:color w:val="000000" w:themeColor="text1"/>
          <w:sz w:val="22"/>
          <w:szCs w:val="22"/>
          <w:lang w:val="cs-CZ"/>
        </w:rPr>
        <w:t xml:space="preserve"> </w:t>
      </w:r>
      <w:r w:rsidR="00A83286" w:rsidRPr="009A060F">
        <w:rPr>
          <w:rFonts w:ascii="Arial" w:hAnsi="Arial" w:cs="Arial"/>
          <w:bCs/>
          <w:color w:val="000000" w:themeColor="text1"/>
          <w:sz w:val="22"/>
          <w:szCs w:val="22"/>
          <w:lang w:val="cs-CZ"/>
        </w:rPr>
        <w:t xml:space="preserve">nemá </w:t>
      </w:r>
      <w:r w:rsidR="00D4250B" w:rsidRPr="009A060F">
        <w:rPr>
          <w:rFonts w:ascii="Arial" w:hAnsi="Arial" w:cs="Arial"/>
          <w:bCs/>
          <w:color w:val="000000" w:themeColor="text1"/>
          <w:sz w:val="22"/>
          <w:szCs w:val="22"/>
          <w:lang w:val="cs-CZ"/>
        </w:rPr>
        <w:t>v</w:t>
      </w:r>
      <w:r w:rsidR="00C047FD" w:rsidRPr="009A060F">
        <w:rPr>
          <w:rFonts w:ascii="Arial" w:hAnsi="Arial" w:cs="Arial"/>
          <w:bCs/>
          <w:color w:val="000000" w:themeColor="text1"/>
          <w:sz w:val="22"/>
          <w:szCs w:val="22"/>
          <w:lang w:val="cs-CZ"/>
        </w:rPr>
        <w:t> </w:t>
      </w:r>
      <w:r w:rsidR="00D4250B" w:rsidRPr="009A060F">
        <w:rPr>
          <w:rFonts w:ascii="Arial" w:hAnsi="Arial" w:cs="Arial"/>
          <w:bCs/>
          <w:color w:val="000000" w:themeColor="text1"/>
          <w:sz w:val="22"/>
          <w:szCs w:val="22"/>
          <w:lang w:val="cs-CZ"/>
        </w:rPr>
        <w:t>držení</w:t>
      </w:r>
      <w:r w:rsidR="006F228E" w:rsidRPr="009A060F">
        <w:rPr>
          <w:rFonts w:ascii="Arial" w:hAnsi="Arial" w:cs="Arial"/>
          <w:bCs/>
          <w:color w:val="000000" w:themeColor="text1"/>
          <w:sz w:val="22"/>
          <w:szCs w:val="22"/>
          <w:lang w:val="cs-CZ"/>
        </w:rPr>
        <w:t xml:space="preserve">. </w:t>
      </w:r>
      <w:r w:rsidR="00C047FD" w:rsidRPr="009A060F">
        <w:rPr>
          <w:rFonts w:ascii="Arial" w:hAnsi="Arial" w:cs="Arial"/>
          <w:bCs/>
          <w:color w:val="000000" w:themeColor="text1"/>
          <w:sz w:val="22"/>
          <w:szCs w:val="22"/>
          <w:lang w:val="cs-CZ"/>
        </w:rPr>
        <w:t>P</w:t>
      </w:r>
      <w:r w:rsidR="001B3844" w:rsidRPr="009A060F">
        <w:rPr>
          <w:rFonts w:ascii="Arial" w:hAnsi="Arial" w:cs="Arial"/>
          <w:bCs/>
          <w:color w:val="000000" w:themeColor="text1"/>
          <w:sz w:val="22"/>
          <w:szCs w:val="22"/>
          <w:lang w:val="cs-CZ"/>
        </w:rPr>
        <w:t>ro roky 2011 a 2012 zakladatel nestanovil ukazatele pro výplatu nezaručené části mzdy GŘ.</w:t>
      </w:r>
      <w:r w:rsidR="009F0200" w:rsidRPr="009A060F">
        <w:rPr>
          <w:rFonts w:ascii="Arial" w:hAnsi="Arial" w:cs="Arial"/>
          <w:bCs/>
          <w:color w:val="000000" w:themeColor="text1"/>
          <w:sz w:val="22"/>
          <w:szCs w:val="22"/>
          <w:lang w:val="cs-CZ"/>
        </w:rPr>
        <w:t xml:space="preserve"> </w:t>
      </w:r>
      <w:r w:rsidR="009F0200" w:rsidRPr="009A060F">
        <w:rPr>
          <w:rFonts w:ascii="Arial" w:eastAsia="Calibri" w:hAnsi="Arial" w:cs="Arial"/>
          <w:color w:val="000000" w:themeColor="text1"/>
          <w:sz w:val="22"/>
          <w:szCs w:val="22"/>
          <w:lang w:val="cs-CZ"/>
        </w:rPr>
        <w:t xml:space="preserve">Za rok 2011 byla </w:t>
      </w:r>
      <w:r w:rsidR="002326B3" w:rsidRPr="009A060F">
        <w:rPr>
          <w:rFonts w:ascii="Arial" w:eastAsia="Calibri" w:hAnsi="Arial" w:cs="Arial"/>
          <w:color w:val="000000" w:themeColor="text1"/>
          <w:sz w:val="22"/>
          <w:szCs w:val="22"/>
          <w:lang w:val="cs-CZ"/>
        </w:rPr>
        <w:t xml:space="preserve">GŘ </w:t>
      </w:r>
      <w:r w:rsidR="009F0200" w:rsidRPr="009A060F">
        <w:rPr>
          <w:rFonts w:ascii="Arial" w:eastAsia="Calibri" w:hAnsi="Arial" w:cs="Arial"/>
          <w:color w:val="000000" w:themeColor="text1"/>
          <w:sz w:val="22"/>
          <w:szCs w:val="22"/>
          <w:lang w:val="cs-CZ"/>
        </w:rPr>
        <w:t>vyplacena nezaručená část mzdy</w:t>
      </w:r>
      <w:r w:rsidR="002326B3" w:rsidRPr="009A060F">
        <w:rPr>
          <w:rFonts w:ascii="Arial" w:eastAsia="Calibri" w:hAnsi="Arial" w:cs="Arial"/>
          <w:color w:val="000000" w:themeColor="text1"/>
          <w:sz w:val="22"/>
          <w:szCs w:val="22"/>
          <w:lang w:val="cs-CZ"/>
        </w:rPr>
        <w:t xml:space="preserve"> formou </w:t>
      </w:r>
      <w:r w:rsidR="009F0200" w:rsidRPr="009A060F">
        <w:rPr>
          <w:rFonts w:ascii="Arial" w:eastAsia="Calibri" w:hAnsi="Arial" w:cs="Arial"/>
          <w:color w:val="000000" w:themeColor="text1"/>
          <w:sz w:val="22"/>
          <w:szCs w:val="22"/>
          <w:lang w:val="cs-CZ"/>
        </w:rPr>
        <w:t>odměn</w:t>
      </w:r>
      <w:r w:rsidR="002326B3" w:rsidRPr="009A060F">
        <w:rPr>
          <w:rFonts w:ascii="Arial" w:eastAsia="Calibri" w:hAnsi="Arial" w:cs="Arial"/>
          <w:color w:val="000000" w:themeColor="text1"/>
          <w:sz w:val="22"/>
          <w:szCs w:val="22"/>
          <w:lang w:val="cs-CZ"/>
        </w:rPr>
        <w:t>y</w:t>
      </w:r>
      <w:r w:rsidR="009F0200" w:rsidRPr="009A060F">
        <w:rPr>
          <w:rFonts w:ascii="Arial" w:eastAsia="Calibri" w:hAnsi="Arial" w:cs="Arial"/>
          <w:color w:val="000000" w:themeColor="text1"/>
          <w:sz w:val="22"/>
          <w:szCs w:val="22"/>
          <w:lang w:val="cs-CZ"/>
        </w:rPr>
        <w:t xml:space="preserve"> za dosažení hospodářského výsledku a za plnění mimořádných a významných pracovních úkolů. Za rok 2012 nebyla </w:t>
      </w:r>
      <w:r w:rsidR="002326B3" w:rsidRPr="009A060F">
        <w:rPr>
          <w:rFonts w:ascii="Arial" w:eastAsia="Calibri" w:hAnsi="Arial" w:cs="Arial"/>
          <w:color w:val="000000" w:themeColor="text1"/>
          <w:sz w:val="22"/>
          <w:szCs w:val="22"/>
          <w:lang w:val="cs-CZ"/>
        </w:rPr>
        <w:t xml:space="preserve">GŘ </w:t>
      </w:r>
      <w:r w:rsidR="009F0200" w:rsidRPr="009A060F">
        <w:rPr>
          <w:rFonts w:ascii="Arial" w:eastAsia="Calibri" w:hAnsi="Arial" w:cs="Arial"/>
          <w:color w:val="000000" w:themeColor="text1"/>
          <w:sz w:val="22"/>
          <w:szCs w:val="22"/>
          <w:lang w:val="cs-CZ"/>
        </w:rPr>
        <w:t xml:space="preserve">do doby ukončení kontroly </w:t>
      </w:r>
      <w:r w:rsidR="002326B3" w:rsidRPr="009A060F">
        <w:rPr>
          <w:rFonts w:ascii="Arial" w:eastAsia="Calibri" w:hAnsi="Arial" w:cs="Arial"/>
          <w:color w:val="000000" w:themeColor="text1"/>
          <w:sz w:val="22"/>
          <w:szCs w:val="22"/>
          <w:lang w:val="cs-CZ"/>
        </w:rPr>
        <w:t xml:space="preserve">NKÚ </w:t>
      </w:r>
      <w:r w:rsidR="009F0200" w:rsidRPr="009A060F">
        <w:rPr>
          <w:rFonts w:ascii="Arial" w:eastAsia="Calibri" w:hAnsi="Arial" w:cs="Arial"/>
          <w:color w:val="000000" w:themeColor="text1"/>
          <w:sz w:val="22"/>
          <w:szCs w:val="22"/>
          <w:lang w:val="cs-CZ"/>
        </w:rPr>
        <w:t>ze strany MD přiznána nezaručená část mzdy ani odměna.</w:t>
      </w:r>
    </w:p>
    <w:p w:rsidR="009A060F" w:rsidRDefault="009A060F" w:rsidP="00434F3E">
      <w:pPr>
        <w:jc w:val="both"/>
        <w:rPr>
          <w:rFonts w:ascii="Arial" w:hAnsi="Arial" w:cs="Arial"/>
          <w:bCs/>
          <w:color w:val="000000" w:themeColor="text1"/>
          <w:sz w:val="22"/>
          <w:szCs w:val="22"/>
          <w:lang w:val="cs-CZ"/>
        </w:rPr>
      </w:pPr>
    </w:p>
    <w:p w:rsidR="00B5147F" w:rsidRPr="00834B69" w:rsidRDefault="00564B8B" w:rsidP="00434F3E">
      <w:pPr>
        <w:jc w:val="both"/>
        <w:rPr>
          <w:rFonts w:ascii="Arial" w:hAnsi="Arial" w:cs="Arial"/>
          <w:b/>
          <w:bCs/>
          <w:color w:val="000000" w:themeColor="text1"/>
          <w:sz w:val="22"/>
          <w:szCs w:val="22"/>
          <w:lang w:val="cs-CZ"/>
        </w:rPr>
      </w:pPr>
      <w:r w:rsidRPr="00834B69">
        <w:rPr>
          <w:rFonts w:ascii="Arial" w:hAnsi="Arial" w:cs="Arial"/>
          <w:b/>
          <w:bCs/>
          <w:color w:val="000000" w:themeColor="text1"/>
          <w:sz w:val="22"/>
          <w:szCs w:val="22"/>
          <w:lang w:val="cs-CZ"/>
        </w:rPr>
        <w:t>2</w:t>
      </w:r>
      <w:r w:rsidR="00DB1935" w:rsidRPr="00834B69">
        <w:rPr>
          <w:rFonts w:ascii="Arial" w:hAnsi="Arial" w:cs="Arial"/>
          <w:b/>
          <w:bCs/>
          <w:color w:val="000000" w:themeColor="text1"/>
          <w:sz w:val="22"/>
          <w:szCs w:val="22"/>
          <w:lang w:val="cs-CZ"/>
        </w:rPr>
        <w:t xml:space="preserve">.2 </w:t>
      </w:r>
      <w:r w:rsidR="00B5147F" w:rsidRPr="00834B69">
        <w:rPr>
          <w:rFonts w:ascii="Arial" w:hAnsi="Arial" w:cs="Arial"/>
          <w:b/>
          <w:bCs/>
          <w:color w:val="000000" w:themeColor="text1"/>
          <w:sz w:val="22"/>
          <w:szCs w:val="22"/>
          <w:lang w:val="cs-CZ"/>
        </w:rPr>
        <w:t>Dozorčí rada</w:t>
      </w:r>
    </w:p>
    <w:p w:rsidR="009A060F" w:rsidRDefault="009A060F" w:rsidP="00434F3E">
      <w:pPr>
        <w:jc w:val="both"/>
        <w:rPr>
          <w:rFonts w:ascii="Arial" w:hAnsi="Arial" w:cs="Arial"/>
          <w:color w:val="000000" w:themeColor="text1"/>
          <w:sz w:val="22"/>
          <w:szCs w:val="22"/>
          <w:lang w:val="cs-CZ"/>
        </w:rPr>
      </w:pPr>
    </w:p>
    <w:p w:rsidR="00254A4A" w:rsidRDefault="001353B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Činnost a složení </w:t>
      </w:r>
      <w:r w:rsidR="00A74AF1">
        <w:rPr>
          <w:rFonts w:ascii="Arial" w:hAnsi="Arial" w:cs="Arial"/>
          <w:color w:val="000000" w:themeColor="text1"/>
          <w:sz w:val="22"/>
          <w:szCs w:val="22"/>
          <w:lang w:val="cs-CZ"/>
        </w:rPr>
        <w:t>dozorčí rady „dále také „</w:t>
      </w:r>
      <w:r w:rsidRPr="009A060F">
        <w:rPr>
          <w:rFonts w:ascii="Arial" w:hAnsi="Arial" w:cs="Arial"/>
          <w:color w:val="000000" w:themeColor="text1"/>
          <w:sz w:val="22"/>
          <w:szCs w:val="22"/>
          <w:lang w:val="cs-CZ"/>
        </w:rPr>
        <w:t>DR</w:t>
      </w:r>
      <w:r w:rsidR="00A74AF1">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upravuje </w:t>
      </w:r>
      <w:r w:rsidR="00254A4A" w:rsidRPr="009A060F">
        <w:rPr>
          <w:rFonts w:ascii="Arial" w:hAnsi="Arial" w:cs="Arial"/>
          <w:color w:val="000000" w:themeColor="text1"/>
          <w:sz w:val="22"/>
          <w:szCs w:val="22"/>
          <w:lang w:val="cs-CZ"/>
        </w:rPr>
        <w:t>zákon o státním podniku</w:t>
      </w:r>
      <w:r w:rsidR="00254A4A" w:rsidRPr="009A060F">
        <w:rPr>
          <w:rStyle w:val="Znakapoznpodarou"/>
          <w:rFonts w:ascii="Arial" w:hAnsi="Arial" w:cs="Arial"/>
          <w:color w:val="000000" w:themeColor="text1"/>
          <w:sz w:val="22"/>
          <w:szCs w:val="22"/>
          <w:lang w:val="cs-CZ"/>
        </w:rPr>
        <w:footnoteReference w:id="21"/>
      </w:r>
      <w:r w:rsidR="00C82608" w:rsidRPr="009A060F">
        <w:rPr>
          <w:rFonts w:ascii="Arial" w:hAnsi="Arial" w:cs="Arial"/>
          <w:color w:val="000000" w:themeColor="text1"/>
          <w:sz w:val="22"/>
          <w:szCs w:val="22"/>
          <w:lang w:val="cs-CZ"/>
        </w:rPr>
        <w:t>.</w:t>
      </w:r>
      <w:r w:rsidR="00254A4A" w:rsidRPr="009A060F">
        <w:rPr>
          <w:rFonts w:ascii="Arial" w:hAnsi="Arial" w:cs="Arial"/>
          <w:color w:val="000000" w:themeColor="text1"/>
          <w:sz w:val="22"/>
          <w:szCs w:val="22"/>
          <w:lang w:val="cs-CZ"/>
        </w:rPr>
        <w:t xml:space="preserve"> </w:t>
      </w:r>
      <w:r w:rsidR="00C82608" w:rsidRPr="009A060F">
        <w:rPr>
          <w:rFonts w:ascii="Arial" w:hAnsi="Arial" w:cs="Arial"/>
          <w:color w:val="000000" w:themeColor="text1"/>
          <w:sz w:val="22"/>
          <w:szCs w:val="22"/>
          <w:lang w:val="cs-CZ"/>
        </w:rPr>
        <w:t>Dále je činnost DR upravena</w:t>
      </w:r>
      <w:r w:rsidR="00A74AF1">
        <w:rPr>
          <w:rFonts w:ascii="Arial" w:hAnsi="Arial" w:cs="Arial"/>
          <w:color w:val="000000" w:themeColor="text1"/>
          <w:sz w:val="22"/>
          <w:szCs w:val="22"/>
          <w:lang w:val="cs-CZ"/>
        </w:rPr>
        <w:t xml:space="preserve"> </w:t>
      </w:r>
      <w:r w:rsidR="00BC5E3B" w:rsidRPr="009A060F">
        <w:rPr>
          <w:rFonts w:ascii="Arial" w:hAnsi="Arial" w:cs="Arial"/>
          <w:color w:val="000000" w:themeColor="text1"/>
          <w:sz w:val="22"/>
          <w:szCs w:val="22"/>
          <w:lang w:val="cs-CZ"/>
        </w:rPr>
        <w:t>S</w:t>
      </w:r>
      <w:r w:rsidR="00C82608" w:rsidRPr="009A060F">
        <w:rPr>
          <w:rFonts w:ascii="Arial" w:hAnsi="Arial" w:cs="Arial"/>
          <w:color w:val="000000" w:themeColor="text1"/>
          <w:sz w:val="22"/>
          <w:szCs w:val="22"/>
          <w:lang w:val="cs-CZ"/>
        </w:rPr>
        <w:t>tatutem</w:t>
      </w:r>
      <w:r w:rsidR="00254A4A" w:rsidRPr="009A060F">
        <w:rPr>
          <w:rFonts w:ascii="Arial" w:hAnsi="Arial" w:cs="Arial"/>
          <w:color w:val="000000" w:themeColor="text1"/>
          <w:sz w:val="22"/>
          <w:szCs w:val="22"/>
          <w:vertAlign w:val="superscript"/>
          <w:lang w:val="cs-CZ"/>
        </w:rPr>
        <w:t>5</w:t>
      </w:r>
      <w:r w:rsidRPr="009A060F">
        <w:rPr>
          <w:rFonts w:ascii="Arial" w:hAnsi="Arial" w:cs="Arial"/>
          <w:color w:val="000000" w:themeColor="text1"/>
          <w:sz w:val="22"/>
          <w:szCs w:val="22"/>
          <w:lang w:val="cs-CZ"/>
        </w:rPr>
        <w:t xml:space="preserve"> a jednací</w:t>
      </w:r>
      <w:r w:rsidR="00254A4A" w:rsidRPr="009A060F">
        <w:rPr>
          <w:rFonts w:ascii="Arial" w:hAnsi="Arial" w:cs="Arial"/>
          <w:color w:val="000000" w:themeColor="text1"/>
          <w:sz w:val="22"/>
          <w:szCs w:val="22"/>
          <w:lang w:val="cs-CZ"/>
        </w:rPr>
        <w:t>m</w:t>
      </w:r>
      <w:r w:rsidRPr="009A060F">
        <w:rPr>
          <w:rFonts w:ascii="Arial" w:hAnsi="Arial" w:cs="Arial"/>
          <w:color w:val="000000" w:themeColor="text1"/>
          <w:sz w:val="22"/>
          <w:szCs w:val="22"/>
          <w:lang w:val="cs-CZ"/>
        </w:rPr>
        <w:t xml:space="preserve"> řád</w:t>
      </w:r>
      <w:r w:rsidR="00C82608" w:rsidRPr="009A060F">
        <w:rPr>
          <w:rFonts w:ascii="Arial" w:hAnsi="Arial" w:cs="Arial"/>
          <w:color w:val="000000" w:themeColor="text1"/>
          <w:sz w:val="22"/>
          <w:szCs w:val="22"/>
          <w:lang w:val="cs-CZ"/>
        </w:rPr>
        <w:t>em</w:t>
      </w:r>
      <w:r w:rsidRPr="009A060F">
        <w:rPr>
          <w:rFonts w:ascii="Arial" w:hAnsi="Arial" w:cs="Arial"/>
          <w:color w:val="000000" w:themeColor="text1"/>
          <w:sz w:val="22"/>
          <w:szCs w:val="22"/>
          <w:lang w:val="cs-CZ"/>
        </w:rPr>
        <w:t xml:space="preserve"> dozorčí rady</w:t>
      </w:r>
      <w:r w:rsidR="00254A4A" w:rsidRPr="009A060F">
        <w:rPr>
          <w:rStyle w:val="Znakapoznpodarou"/>
          <w:rFonts w:ascii="Arial" w:hAnsi="Arial" w:cs="Arial"/>
          <w:color w:val="000000" w:themeColor="text1"/>
          <w:sz w:val="22"/>
          <w:szCs w:val="22"/>
          <w:lang w:val="cs-CZ"/>
        </w:rPr>
        <w:footnoteReference w:id="22"/>
      </w:r>
      <w:r w:rsidRPr="009A060F">
        <w:rPr>
          <w:rFonts w:ascii="Arial" w:hAnsi="Arial" w:cs="Arial"/>
          <w:color w:val="000000" w:themeColor="text1"/>
          <w:sz w:val="22"/>
          <w:szCs w:val="22"/>
          <w:lang w:val="cs-CZ"/>
        </w:rPr>
        <w:t>.</w:t>
      </w:r>
      <w:r w:rsidR="00254A4A" w:rsidRPr="009A060F">
        <w:rPr>
          <w:rFonts w:ascii="Arial" w:hAnsi="Arial" w:cs="Arial"/>
          <w:color w:val="000000" w:themeColor="text1"/>
          <w:sz w:val="22"/>
          <w:szCs w:val="22"/>
          <w:lang w:val="cs-CZ"/>
        </w:rPr>
        <w:t xml:space="preserve"> DR má šest členů, z </w:t>
      </w:r>
      <w:r w:rsidR="001C097F">
        <w:rPr>
          <w:rFonts w:ascii="Arial" w:hAnsi="Arial" w:cs="Arial"/>
          <w:color w:val="000000" w:themeColor="text1"/>
          <w:sz w:val="22"/>
          <w:szCs w:val="22"/>
          <w:lang w:val="cs-CZ"/>
        </w:rPr>
        <w:t>nichž zakladatel jmenuje čtyři.</w:t>
      </w:r>
    </w:p>
    <w:p w:rsidR="001C097F" w:rsidRPr="009A060F" w:rsidRDefault="001C097F" w:rsidP="00434F3E">
      <w:pPr>
        <w:jc w:val="both"/>
        <w:rPr>
          <w:rFonts w:ascii="Arial" w:hAnsi="Arial" w:cs="Arial"/>
          <w:color w:val="000000" w:themeColor="text1"/>
          <w:sz w:val="22"/>
          <w:szCs w:val="22"/>
          <w:lang w:val="cs-CZ"/>
        </w:rPr>
      </w:pPr>
    </w:p>
    <w:p w:rsidR="00D4250B" w:rsidRPr="009A060F" w:rsidRDefault="00D4250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Dozorčí rada státního podniku </w:t>
      </w:r>
      <w:r w:rsidR="00254A4A" w:rsidRPr="009A060F">
        <w:rPr>
          <w:rFonts w:ascii="Arial" w:hAnsi="Arial" w:cs="Arial"/>
          <w:color w:val="000000" w:themeColor="text1"/>
          <w:sz w:val="22"/>
          <w:szCs w:val="22"/>
          <w:lang w:val="cs-CZ"/>
        </w:rPr>
        <w:t>zejména</w:t>
      </w:r>
      <w:r w:rsidRPr="009A060F">
        <w:rPr>
          <w:rFonts w:ascii="Arial" w:hAnsi="Arial" w:cs="Arial"/>
          <w:color w:val="000000" w:themeColor="text1"/>
          <w:sz w:val="22"/>
          <w:szCs w:val="22"/>
          <w:lang w:val="cs-CZ"/>
        </w:rPr>
        <w:t>:</w:t>
      </w:r>
    </w:p>
    <w:p w:rsidR="00D4250B" w:rsidRPr="001C097F" w:rsidRDefault="00D4250B" w:rsidP="004B5317">
      <w:pPr>
        <w:pStyle w:val="Odstavecseseznamem"/>
        <w:numPr>
          <w:ilvl w:val="0"/>
          <w:numId w:val="5"/>
        </w:numPr>
        <w:ind w:left="284" w:hanging="284"/>
        <w:jc w:val="both"/>
        <w:rPr>
          <w:rFonts w:ascii="Arial" w:hAnsi="Arial" w:cs="Arial"/>
          <w:color w:val="000000" w:themeColor="text1"/>
          <w:sz w:val="22"/>
          <w:szCs w:val="22"/>
          <w:lang w:val="cs-CZ"/>
        </w:rPr>
      </w:pPr>
      <w:r w:rsidRPr="001C097F">
        <w:rPr>
          <w:rFonts w:ascii="Arial" w:hAnsi="Arial" w:cs="Arial"/>
          <w:color w:val="000000" w:themeColor="text1"/>
          <w:sz w:val="22"/>
          <w:szCs w:val="22"/>
          <w:lang w:val="cs-CZ"/>
        </w:rPr>
        <w:t xml:space="preserve">schvaluje v rozsahu, který určí zakladatel, zásadní otázky </w:t>
      </w:r>
      <w:r w:rsidR="002326B3" w:rsidRPr="001C097F">
        <w:rPr>
          <w:rFonts w:ascii="Arial" w:hAnsi="Arial" w:cs="Arial"/>
          <w:color w:val="000000" w:themeColor="text1"/>
          <w:sz w:val="22"/>
          <w:szCs w:val="22"/>
          <w:lang w:val="cs-CZ"/>
        </w:rPr>
        <w:t xml:space="preserve">koncepce </w:t>
      </w:r>
      <w:r w:rsidRPr="001C097F">
        <w:rPr>
          <w:rFonts w:ascii="Arial" w:hAnsi="Arial" w:cs="Arial"/>
          <w:color w:val="000000" w:themeColor="text1"/>
          <w:sz w:val="22"/>
          <w:szCs w:val="22"/>
          <w:lang w:val="cs-CZ"/>
        </w:rPr>
        <w:t>rozvoje podniku a nakládání s majetkem státu svěřeným státnímu podniku;</w:t>
      </w:r>
    </w:p>
    <w:p w:rsidR="00D4250B" w:rsidRPr="001C097F" w:rsidRDefault="00D4250B" w:rsidP="004B5317">
      <w:pPr>
        <w:pStyle w:val="Odstavecseseznamem"/>
        <w:numPr>
          <w:ilvl w:val="0"/>
          <w:numId w:val="5"/>
        </w:numPr>
        <w:ind w:left="284" w:hanging="284"/>
        <w:jc w:val="both"/>
        <w:rPr>
          <w:rFonts w:ascii="Arial" w:hAnsi="Arial" w:cs="Arial"/>
          <w:color w:val="000000" w:themeColor="text1"/>
          <w:sz w:val="22"/>
          <w:szCs w:val="22"/>
          <w:lang w:val="cs-CZ"/>
        </w:rPr>
      </w:pPr>
      <w:r w:rsidRPr="001C097F">
        <w:rPr>
          <w:rFonts w:ascii="Arial" w:hAnsi="Arial" w:cs="Arial"/>
          <w:color w:val="000000" w:themeColor="text1"/>
          <w:sz w:val="22"/>
          <w:szCs w:val="22"/>
          <w:lang w:val="cs-CZ"/>
        </w:rPr>
        <w:t>projednává výroční zprávu, roční finanční plán, výsledky hospodaření, přezkoumává roční účetní závěrku podniku a návrh na rozdělení použitelného zisku;</w:t>
      </w:r>
    </w:p>
    <w:p w:rsidR="00D4250B" w:rsidRPr="001C097F" w:rsidRDefault="00D4250B" w:rsidP="004B5317">
      <w:pPr>
        <w:pStyle w:val="Odstavecseseznamem"/>
        <w:numPr>
          <w:ilvl w:val="0"/>
          <w:numId w:val="5"/>
        </w:numPr>
        <w:ind w:left="284" w:hanging="284"/>
        <w:jc w:val="both"/>
        <w:rPr>
          <w:rFonts w:ascii="Arial" w:hAnsi="Arial" w:cs="Arial"/>
          <w:color w:val="000000" w:themeColor="text1"/>
          <w:sz w:val="22"/>
          <w:szCs w:val="22"/>
          <w:lang w:val="cs-CZ"/>
        </w:rPr>
      </w:pPr>
      <w:r w:rsidRPr="001C097F">
        <w:rPr>
          <w:rFonts w:ascii="Arial" w:hAnsi="Arial" w:cs="Arial"/>
          <w:color w:val="000000" w:themeColor="text1"/>
          <w:sz w:val="22"/>
          <w:szCs w:val="22"/>
          <w:lang w:val="cs-CZ"/>
        </w:rPr>
        <w:lastRenderedPageBreak/>
        <w:t xml:space="preserve">dohlíží na hospodaření podniku a výkon působnosti ředitele státního podniku. </w:t>
      </w:r>
    </w:p>
    <w:p w:rsidR="001C097F" w:rsidRDefault="001C097F" w:rsidP="00434F3E">
      <w:pPr>
        <w:jc w:val="both"/>
        <w:rPr>
          <w:rFonts w:ascii="Arial" w:hAnsi="Arial" w:cs="Arial"/>
          <w:bCs/>
          <w:color w:val="000000" w:themeColor="text1"/>
          <w:sz w:val="22"/>
          <w:szCs w:val="22"/>
          <w:lang w:val="cs-CZ"/>
        </w:rPr>
      </w:pPr>
    </w:p>
    <w:p w:rsidR="00126D94" w:rsidRPr="009A060F" w:rsidRDefault="00C20715"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 xml:space="preserve">Kontrolou bylo zjištěno, že státní podnik </w:t>
      </w:r>
      <w:r w:rsidR="005E6409" w:rsidRPr="009A060F">
        <w:rPr>
          <w:rFonts w:ascii="Arial" w:hAnsi="Arial" w:cs="Arial"/>
          <w:bCs/>
          <w:color w:val="000000" w:themeColor="text1"/>
          <w:sz w:val="22"/>
          <w:szCs w:val="22"/>
          <w:lang w:val="cs-CZ"/>
        </w:rPr>
        <w:t xml:space="preserve">v kontrolovaném období </w:t>
      </w:r>
      <w:r w:rsidRPr="009A060F">
        <w:rPr>
          <w:rFonts w:ascii="Arial" w:hAnsi="Arial" w:cs="Arial"/>
          <w:bCs/>
          <w:color w:val="000000" w:themeColor="text1"/>
          <w:sz w:val="22"/>
          <w:szCs w:val="22"/>
          <w:lang w:val="cs-CZ"/>
        </w:rPr>
        <w:t>nepředložil dozorčí radě k projednání výroční zprávu</w:t>
      </w:r>
      <w:r w:rsidR="006F228E" w:rsidRPr="009A060F">
        <w:rPr>
          <w:rFonts w:ascii="Arial" w:hAnsi="Arial" w:cs="Arial"/>
          <w:bCs/>
          <w:color w:val="000000" w:themeColor="text1"/>
          <w:sz w:val="22"/>
          <w:szCs w:val="22"/>
          <w:lang w:val="cs-CZ"/>
        </w:rPr>
        <w:t xml:space="preserve"> v</w:t>
      </w:r>
      <w:r w:rsidR="00DB4DC2" w:rsidRPr="009A060F">
        <w:rPr>
          <w:rFonts w:ascii="Arial" w:hAnsi="Arial" w:cs="Arial"/>
          <w:bCs/>
          <w:color w:val="000000" w:themeColor="text1"/>
          <w:sz w:val="22"/>
          <w:szCs w:val="22"/>
          <w:lang w:val="cs-CZ"/>
        </w:rPr>
        <w:t> </w:t>
      </w:r>
      <w:r w:rsidR="006F228E" w:rsidRPr="009A060F">
        <w:rPr>
          <w:rFonts w:ascii="Arial" w:hAnsi="Arial" w:cs="Arial"/>
          <w:bCs/>
          <w:color w:val="000000" w:themeColor="text1"/>
          <w:sz w:val="22"/>
          <w:szCs w:val="22"/>
          <w:lang w:val="cs-CZ"/>
        </w:rPr>
        <w:t>rozsahu</w:t>
      </w:r>
      <w:r w:rsidR="00DB4DC2" w:rsidRPr="009A060F">
        <w:rPr>
          <w:rFonts w:ascii="Arial" w:hAnsi="Arial" w:cs="Arial"/>
          <w:bCs/>
          <w:color w:val="000000" w:themeColor="text1"/>
          <w:sz w:val="22"/>
          <w:szCs w:val="22"/>
          <w:lang w:val="cs-CZ"/>
        </w:rPr>
        <w:t>, který stanoví zákon o účetnictví</w:t>
      </w:r>
      <w:r w:rsidR="00DB4DC2" w:rsidRPr="009A060F">
        <w:rPr>
          <w:rStyle w:val="Znakapoznpodarou"/>
          <w:rFonts w:ascii="Arial" w:hAnsi="Arial" w:cs="Arial"/>
          <w:bCs/>
          <w:color w:val="000000" w:themeColor="text1"/>
          <w:sz w:val="22"/>
          <w:szCs w:val="22"/>
          <w:lang w:val="cs-CZ"/>
        </w:rPr>
        <w:footnoteReference w:id="23"/>
      </w:r>
      <w:r w:rsidRPr="009A060F">
        <w:rPr>
          <w:rFonts w:ascii="Arial" w:hAnsi="Arial" w:cs="Arial"/>
          <w:bCs/>
          <w:color w:val="000000" w:themeColor="text1"/>
          <w:sz w:val="22"/>
          <w:szCs w:val="22"/>
          <w:lang w:val="cs-CZ"/>
        </w:rPr>
        <w:t xml:space="preserve">. </w:t>
      </w:r>
      <w:r w:rsidR="00126D94" w:rsidRPr="009A060F">
        <w:rPr>
          <w:rFonts w:ascii="Arial" w:hAnsi="Arial" w:cs="Arial"/>
          <w:bCs/>
          <w:color w:val="000000" w:themeColor="text1"/>
          <w:sz w:val="22"/>
          <w:szCs w:val="22"/>
          <w:lang w:val="cs-CZ"/>
        </w:rPr>
        <w:t xml:space="preserve">Dozorčí rada </w:t>
      </w:r>
      <w:r w:rsidR="00CA7280" w:rsidRPr="009A060F">
        <w:rPr>
          <w:rFonts w:ascii="Arial" w:hAnsi="Arial" w:cs="Arial"/>
          <w:bCs/>
          <w:color w:val="000000" w:themeColor="text1"/>
          <w:sz w:val="22"/>
          <w:szCs w:val="22"/>
          <w:lang w:val="cs-CZ"/>
        </w:rPr>
        <w:t>ŘLP</w:t>
      </w:r>
      <w:r w:rsidR="00126D94" w:rsidRPr="009A060F">
        <w:rPr>
          <w:rFonts w:ascii="Arial" w:hAnsi="Arial" w:cs="Arial"/>
          <w:bCs/>
          <w:color w:val="000000" w:themeColor="text1"/>
          <w:sz w:val="22"/>
          <w:szCs w:val="22"/>
          <w:lang w:val="cs-CZ"/>
        </w:rPr>
        <w:t xml:space="preserve"> </w:t>
      </w:r>
      <w:r w:rsidR="00254A4A" w:rsidRPr="009A060F">
        <w:rPr>
          <w:rFonts w:ascii="Arial" w:hAnsi="Arial" w:cs="Arial"/>
          <w:bCs/>
          <w:color w:val="000000" w:themeColor="text1"/>
          <w:sz w:val="22"/>
          <w:szCs w:val="22"/>
          <w:lang w:val="cs-CZ"/>
        </w:rPr>
        <w:t xml:space="preserve">proto </w:t>
      </w:r>
      <w:r w:rsidR="00126D94" w:rsidRPr="009A060F">
        <w:rPr>
          <w:rFonts w:ascii="Arial" w:hAnsi="Arial" w:cs="Arial"/>
          <w:bCs/>
          <w:color w:val="000000" w:themeColor="text1"/>
          <w:sz w:val="22"/>
          <w:szCs w:val="22"/>
          <w:lang w:val="cs-CZ"/>
        </w:rPr>
        <w:t xml:space="preserve">neprojednala </w:t>
      </w:r>
      <w:r w:rsidR="00143557" w:rsidRPr="009A060F">
        <w:rPr>
          <w:rFonts w:ascii="Arial" w:hAnsi="Arial" w:cs="Arial"/>
          <w:bCs/>
          <w:color w:val="000000" w:themeColor="text1"/>
          <w:sz w:val="22"/>
          <w:szCs w:val="22"/>
          <w:lang w:val="cs-CZ"/>
        </w:rPr>
        <w:t xml:space="preserve">výroční zprávy státního podniku </w:t>
      </w:r>
      <w:r w:rsidR="00E202E2" w:rsidRPr="009A060F">
        <w:rPr>
          <w:rFonts w:ascii="Arial" w:hAnsi="Arial" w:cs="Arial"/>
          <w:bCs/>
          <w:color w:val="000000" w:themeColor="text1"/>
          <w:sz w:val="22"/>
          <w:szCs w:val="22"/>
          <w:lang w:val="cs-CZ"/>
        </w:rPr>
        <w:t>za roky 2010 až 2012</w:t>
      </w:r>
      <w:r w:rsidR="002326B3" w:rsidRPr="009A060F">
        <w:rPr>
          <w:rFonts w:ascii="Arial" w:hAnsi="Arial" w:cs="Arial"/>
          <w:bCs/>
          <w:color w:val="000000" w:themeColor="text1"/>
          <w:sz w:val="22"/>
          <w:szCs w:val="22"/>
          <w:lang w:val="cs-CZ"/>
        </w:rPr>
        <w:t>,</w:t>
      </w:r>
      <w:r w:rsidR="00E202E2" w:rsidRPr="009A060F">
        <w:rPr>
          <w:rFonts w:ascii="Arial" w:hAnsi="Arial" w:cs="Arial"/>
          <w:bCs/>
          <w:color w:val="000000" w:themeColor="text1"/>
          <w:sz w:val="22"/>
          <w:szCs w:val="22"/>
          <w:lang w:val="cs-CZ"/>
        </w:rPr>
        <w:t xml:space="preserve"> jak ukládá </w:t>
      </w:r>
      <w:r w:rsidR="00126D94" w:rsidRPr="009A060F">
        <w:rPr>
          <w:rFonts w:ascii="Arial" w:hAnsi="Arial" w:cs="Arial"/>
          <w:bCs/>
          <w:color w:val="000000" w:themeColor="text1"/>
          <w:sz w:val="22"/>
          <w:szCs w:val="22"/>
          <w:lang w:val="cs-CZ"/>
        </w:rPr>
        <w:t xml:space="preserve">ustanovení § 13 odst. 1 písm. b) zákona </w:t>
      </w:r>
      <w:r w:rsidR="004D34BE" w:rsidRPr="009A060F">
        <w:rPr>
          <w:rFonts w:ascii="Arial" w:hAnsi="Arial" w:cs="Arial"/>
          <w:bCs/>
          <w:color w:val="000000" w:themeColor="text1"/>
          <w:sz w:val="22"/>
          <w:szCs w:val="22"/>
          <w:lang w:val="cs-CZ"/>
        </w:rPr>
        <w:t>o státním podniku</w:t>
      </w:r>
      <w:r w:rsidR="00143557" w:rsidRPr="009A060F">
        <w:rPr>
          <w:rFonts w:ascii="Arial" w:hAnsi="Arial" w:cs="Arial"/>
          <w:bCs/>
          <w:color w:val="000000" w:themeColor="text1"/>
          <w:sz w:val="22"/>
          <w:szCs w:val="22"/>
          <w:lang w:val="cs-CZ"/>
        </w:rPr>
        <w:t>.</w:t>
      </w:r>
      <w:r w:rsidR="00126D94" w:rsidRPr="009A060F">
        <w:rPr>
          <w:rFonts w:ascii="Arial" w:hAnsi="Arial" w:cs="Arial"/>
          <w:bCs/>
          <w:color w:val="000000" w:themeColor="text1"/>
          <w:sz w:val="22"/>
          <w:szCs w:val="22"/>
          <w:lang w:val="cs-CZ"/>
        </w:rPr>
        <w:t xml:space="preserve"> </w:t>
      </w:r>
      <w:r w:rsidR="00143557" w:rsidRPr="009A060F">
        <w:rPr>
          <w:rFonts w:ascii="Arial" w:hAnsi="Arial" w:cs="Arial"/>
          <w:bCs/>
          <w:color w:val="000000" w:themeColor="text1"/>
          <w:sz w:val="22"/>
          <w:szCs w:val="22"/>
          <w:lang w:val="cs-CZ"/>
        </w:rPr>
        <w:t xml:space="preserve">Zástupci </w:t>
      </w:r>
      <w:r w:rsidR="00126D94" w:rsidRPr="009A060F">
        <w:rPr>
          <w:rFonts w:ascii="Arial" w:hAnsi="Arial" w:cs="Arial"/>
          <w:bCs/>
          <w:color w:val="000000" w:themeColor="text1"/>
          <w:sz w:val="22"/>
          <w:szCs w:val="22"/>
          <w:lang w:val="cs-CZ"/>
        </w:rPr>
        <w:t>zakladatel</w:t>
      </w:r>
      <w:r w:rsidR="00143557" w:rsidRPr="009A060F">
        <w:rPr>
          <w:rFonts w:ascii="Arial" w:hAnsi="Arial" w:cs="Arial"/>
          <w:bCs/>
          <w:color w:val="000000" w:themeColor="text1"/>
          <w:sz w:val="22"/>
          <w:szCs w:val="22"/>
          <w:lang w:val="cs-CZ"/>
        </w:rPr>
        <w:t>e</w:t>
      </w:r>
      <w:r w:rsidR="00126D94" w:rsidRPr="009A060F">
        <w:rPr>
          <w:rFonts w:ascii="Arial" w:hAnsi="Arial" w:cs="Arial"/>
          <w:bCs/>
          <w:color w:val="000000" w:themeColor="text1"/>
          <w:sz w:val="22"/>
          <w:szCs w:val="22"/>
          <w:lang w:val="cs-CZ"/>
        </w:rPr>
        <w:t xml:space="preserve"> </w:t>
      </w:r>
      <w:r w:rsidR="00AD72F9" w:rsidRPr="009A060F">
        <w:rPr>
          <w:rFonts w:ascii="Arial" w:hAnsi="Arial" w:cs="Arial"/>
          <w:bCs/>
          <w:color w:val="000000" w:themeColor="text1"/>
          <w:sz w:val="22"/>
          <w:szCs w:val="22"/>
          <w:lang w:val="cs-CZ"/>
        </w:rPr>
        <w:t>v</w:t>
      </w:r>
      <w:r w:rsidR="002326B3" w:rsidRPr="009A060F">
        <w:rPr>
          <w:rFonts w:ascii="Arial" w:hAnsi="Arial" w:cs="Arial"/>
          <w:bCs/>
          <w:color w:val="000000" w:themeColor="text1"/>
          <w:sz w:val="22"/>
          <w:szCs w:val="22"/>
          <w:lang w:val="cs-CZ"/>
        </w:rPr>
        <w:t xml:space="preserve"> DR </w:t>
      </w:r>
      <w:r w:rsidR="00126D94" w:rsidRPr="009A060F">
        <w:rPr>
          <w:rFonts w:ascii="Arial" w:hAnsi="Arial" w:cs="Arial"/>
          <w:bCs/>
          <w:color w:val="000000" w:themeColor="text1"/>
          <w:sz w:val="22"/>
          <w:szCs w:val="22"/>
          <w:lang w:val="cs-CZ"/>
        </w:rPr>
        <w:t xml:space="preserve">na </w:t>
      </w:r>
      <w:r w:rsidR="00143557" w:rsidRPr="009A060F">
        <w:rPr>
          <w:rFonts w:ascii="Arial" w:hAnsi="Arial" w:cs="Arial"/>
          <w:bCs/>
          <w:color w:val="000000" w:themeColor="text1"/>
          <w:sz w:val="22"/>
          <w:szCs w:val="22"/>
          <w:lang w:val="cs-CZ"/>
        </w:rPr>
        <w:t xml:space="preserve">tuto </w:t>
      </w:r>
      <w:r w:rsidR="00126D94" w:rsidRPr="009A060F">
        <w:rPr>
          <w:rFonts w:ascii="Arial" w:hAnsi="Arial" w:cs="Arial"/>
          <w:bCs/>
          <w:color w:val="000000" w:themeColor="text1"/>
          <w:sz w:val="22"/>
          <w:szCs w:val="22"/>
          <w:lang w:val="cs-CZ"/>
        </w:rPr>
        <w:t>skutečnost neupozornil</w:t>
      </w:r>
      <w:r w:rsidR="00143557" w:rsidRPr="009A060F">
        <w:rPr>
          <w:rFonts w:ascii="Arial" w:hAnsi="Arial" w:cs="Arial"/>
          <w:bCs/>
          <w:color w:val="000000" w:themeColor="text1"/>
          <w:sz w:val="22"/>
          <w:szCs w:val="22"/>
          <w:lang w:val="cs-CZ"/>
        </w:rPr>
        <w:t>i</w:t>
      </w:r>
      <w:r w:rsidR="00126D94" w:rsidRPr="009A060F">
        <w:rPr>
          <w:rFonts w:ascii="Arial" w:hAnsi="Arial" w:cs="Arial"/>
          <w:bCs/>
          <w:color w:val="000000" w:themeColor="text1"/>
          <w:sz w:val="22"/>
          <w:szCs w:val="22"/>
          <w:lang w:val="cs-CZ"/>
        </w:rPr>
        <w:t>.</w:t>
      </w:r>
    </w:p>
    <w:p w:rsidR="001C097F" w:rsidRDefault="001C097F" w:rsidP="00434F3E">
      <w:pPr>
        <w:jc w:val="both"/>
        <w:rPr>
          <w:rFonts w:ascii="Arial" w:hAnsi="Arial" w:cs="Arial"/>
          <w:bCs/>
          <w:color w:val="000000" w:themeColor="text1"/>
          <w:sz w:val="22"/>
          <w:szCs w:val="22"/>
          <w:lang w:val="cs-CZ"/>
        </w:rPr>
      </w:pPr>
    </w:p>
    <w:p w:rsidR="00351FA2" w:rsidRPr="009A060F" w:rsidRDefault="00351FA2"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 xml:space="preserve">MD jako zakladatel státního podniku </w:t>
      </w:r>
      <w:r w:rsidR="00103FBE" w:rsidRPr="009A060F">
        <w:rPr>
          <w:rFonts w:ascii="Arial" w:hAnsi="Arial" w:cs="Arial"/>
          <w:bCs/>
          <w:color w:val="000000" w:themeColor="text1"/>
          <w:sz w:val="22"/>
          <w:szCs w:val="22"/>
          <w:lang w:val="cs-CZ"/>
        </w:rPr>
        <w:t>neschválil</w:t>
      </w:r>
      <w:r w:rsidR="009E7DF6" w:rsidRPr="009A060F">
        <w:rPr>
          <w:rFonts w:ascii="Arial" w:hAnsi="Arial" w:cs="Arial"/>
          <w:bCs/>
          <w:color w:val="000000" w:themeColor="text1"/>
          <w:sz w:val="22"/>
          <w:szCs w:val="22"/>
          <w:lang w:val="cs-CZ"/>
        </w:rPr>
        <w:t>o</w:t>
      </w:r>
      <w:r w:rsidRPr="009A060F">
        <w:rPr>
          <w:rFonts w:ascii="Arial" w:hAnsi="Arial" w:cs="Arial"/>
          <w:bCs/>
          <w:color w:val="000000" w:themeColor="text1"/>
          <w:sz w:val="22"/>
          <w:szCs w:val="22"/>
          <w:lang w:val="cs-CZ"/>
        </w:rPr>
        <w:t xml:space="preserve"> </w:t>
      </w:r>
      <w:r w:rsidR="00143557" w:rsidRPr="009A060F">
        <w:rPr>
          <w:rFonts w:ascii="Arial" w:hAnsi="Arial" w:cs="Arial"/>
          <w:bCs/>
          <w:color w:val="000000" w:themeColor="text1"/>
          <w:sz w:val="22"/>
          <w:szCs w:val="22"/>
          <w:lang w:val="cs-CZ"/>
        </w:rPr>
        <w:t xml:space="preserve">za roky 2010 až 2012 výroční zprávy ŘLP, jak mu ukládá </w:t>
      </w:r>
      <w:r w:rsidRPr="009A060F">
        <w:rPr>
          <w:rFonts w:ascii="Arial" w:hAnsi="Arial" w:cs="Arial"/>
          <w:bCs/>
          <w:color w:val="000000" w:themeColor="text1"/>
          <w:sz w:val="22"/>
          <w:szCs w:val="22"/>
          <w:lang w:val="cs-CZ"/>
        </w:rPr>
        <w:t xml:space="preserve">ustanovení § 15 písm. i) zákona </w:t>
      </w:r>
      <w:r w:rsidR="00103FBE" w:rsidRPr="009A060F">
        <w:rPr>
          <w:rFonts w:ascii="Arial" w:hAnsi="Arial" w:cs="Arial"/>
          <w:bCs/>
          <w:color w:val="000000" w:themeColor="text1"/>
          <w:sz w:val="22"/>
          <w:szCs w:val="22"/>
          <w:lang w:val="cs-CZ"/>
        </w:rPr>
        <w:t>o státním podniku</w:t>
      </w:r>
      <w:r w:rsidR="008E4752" w:rsidRPr="009A060F">
        <w:rPr>
          <w:rFonts w:ascii="Arial" w:hAnsi="Arial" w:cs="Arial"/>
          <w:bCs/>
          <w:color w:val="000000" w:themeColor="text1"/>
          <w:sz w:val="22"/>
          <w:szCs w:val="22"/>
          <w:lang w:val="cs-CZ"/>
        </w:rPr>
        <w:t>.</w:t>
      </w:r>
      <w:r w:rsidR="00103FBE" w:rsidRPr="009A060F">
        <w:rPr>
          <w:rFonts w:ascii="Arial" w:hAnsi="Arial" w:cs="Arial"/>
          <w:bCs/>
          <w:color w:val="000000" w:themeColor="text1"/>
          <w:sz w:val="22"/>
          <w:szCs w:val="22"/>
          <w:lang w:val="cs-CZ"/>
        </w:rPr>
        <w:t xml:space="preserve"> </w:t>
      </w:r>
    </w:p>
    <w:p w:rsidR="001C097F" w:rsidRDefault="001C097F" w:rsidP="00434F3E">
      <w:pPr>
        <w:jc w:val="both"/>
        <w:rPr>
          <w:rFonts w:ascii="Arial" w:hAnsi="Arial" w:cs="Arial"/>
          <w:color w:val="000000" w:themeColor="text1"/>
          <w:sz w:val="22"/>
          <w:szCs w:val="22"/>
          <w:lang w:val="cs-CZ"/>
        </w:rPr>
      </w:pPr>
    </w:p>
    <w:p w:rsidR="001353BB" w:rsidRDefault="00351FA2"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Kontrolou bylo dále zjištěno, že </w:t>
      </w:r>
      <w:r w:rsidR="001353BB" w:rsidRPr="009A060F">
        <w:rPr>
          <w:rFonts w:ascii="Arial" w:hAnsi="Arial" w:cs="Arial"/>
          <w:color w:val="000000" w:themeColor="text1"/>
          <w:sz w:val="22"/>
          <w:szCs w:val="22"/>
          <w:lang w:val="cs-CZ"/>
        </w:rPr>
        <w:t>MD ne</w:t>
      </w:r>
      <w:r w:rsidR="002326B3" w:rsidRPr="009A060F">
        <w:rPr>
          <w:rFonts w:ascii="Arial" w:hAnsi="Arial" w:cs="Arial"/>
          <w:color w:val="000000" w:themeColor="text1"/>
          <w:sz w:val="22"/>
          <w:szCs w:val="22"/>
          <w:lang w:val="cs-CZ"/>
        </w:rPr>
        <w:t>zareagoval</w:t>
      </w:r>
      <w:r w:rsidR="00A55706" w:rsidRPr="009A060F">
        <w:rPr>
          <w:rFonts w:ascii="Arial" w:hAnsi="Arial" w:cs="Arial"/>
          <w:color w:val="000000" w:themeColor="text1"/>
          <w:sz w:val="22"/>
          <w:szCs w:val="22"/>
          <w:lang w:val="cs-CZ"/>
        </w:rPr>
        <w:t>o</w:t>
      </w:r>
      <w:r w:rsidR="00A74AF1" w:rsidRPr="00A74AF1">
        <w:rPr>
          <w:rFonts w:ascii="Arial" w:hAnsi="Arial" w:cs="Arial"/>
          <w:color w:val="000000" w:themeColor="text1"/>
          <w:sz w:val="22"/>
          <w:szCs w:val="22"/>
          <w:lang w:val="cs-CZ"/>
        </w:rPr>
        <w:t xml:space="preserve"> </w:t>
      </w:r>
      <w:r w:rsidR="00A74AF1" w:rsidRPr="009A060F">
        <w:rPr>
          <w:rFonts w:ascii="Arial" w:hAnsi="Arial" w:cs="Arial"/>
          <w:color w:val="000000" w:themeColor="text1"/>
          <w:sz w:val="22"/>
          <w:szCs w:val="22"/>
          <w:lang w:val="cs-CZ"/>
        </w:rPr>
        <w:t>včas</w:t>
      </w:r>
      <w:r w:rsidR="002326B3" w:rsidRPr="009A060F">
        <w:rPr>
          <w:rFonts w:ascii="Arial" w:hAnsi="Arial" w:cs="Arial"/>
          <w:color w:val="000000" w:themeColor="text1"/>
          <w:sz w:val="22"/>
          <w:szCs w:val="22"/>
          <w:lang w:val="cs-CZ"/>
        </w:rPr>
        <w:t xml:space="preserve"> na </w:t>
      </w:r>
      <w:r w:rsidR="0089376A" w:rsidRPr="009A060F">
        <w:rPr>
          <w:rFonts w:ascii="Arial" w:hAnsi="Arial" w:cs="Arial"/>
          <w:color w:val="000000" w:themeColor="text1"/>
          <w:sz w:val="22"/>
          <w:szCs w:val="22"/>
          <w:lang w:val="cs-CZ"/>
        </w:rPr>
        <w:t>ne</w:t>
      </w:r>
      <w:r w:rsidR="001353BB" w:rsidRPr="009A060F">
        <w:rPr>
          <w:rFonts w:ascii="Arial" w:hAnsi="Arial" w:cs="Arial"/>
          <w:color w:val="000000" w:themeColor="text1"/>
          <w:sz w:val="22"/>
          <w:szCs w:val="22"/>
          <w:lang w:val="cs-CZ"/>
        </w:rPr>
        <w:t xml:space="preserve">činnost </w:t>
      </w:r>
      <w:r w:rsidRPr="009A060F">
        <w:rPr>
          <w:rFonts w:ascii="Arial" w:hAnsi="Arial" w:cs="Arial"/>
          <w:color w:val="000000" w:themeColor="text1"/>
          <w:sz w:val="22"/>
          <w:szCs w:val="22"/>
          <w:lang w:val="cs-CZ"/>
        </w:rPr>
        <w:t>člena DR jmenovaného za zakladatele</w:t>
      </w:r>
      <w:r w:rsidR="00A74AF1">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w:t>
      </w:r>
      <w:r w:rsidR="00A74AF1">
        <w:rPr>
          <w:rFonts w:ascii="Arial" w:hAnsi="Arial" w:cs="Arial"/>
          <w:color w:val="000000" w:themeColor="text1"/>
          <w:sz w:val="22"/>
          <w:szCs w:val="22"/>
          <w:lang w:val="cs-CZ"/>
        </w:rPr>
        <w:t>tento člen</w:t>
      </w:r>
      <w:r w:rsidR="001353BB" w:rsidRPr="009A060F">
        <w:rPr>
          <w:rFonts w:ascii="Arial" w:hAnsi="Arial" w:cs="Arial"/>
          <w:color w:val="000000" w:themeColor="text1"/>
          <w:sz w:val="22"/>
          <w:szCs w:val="22"/>
          <w:lang w:val="cs-CZ"/>
        </w:rPr>
        <w:t xml:space="preserve"> </w:t>
      </w:r>
      <w:r w:rsidRPr="009A060F">
        <w:rPr>
          <w:rFonts w:ascii="Arial" w:hAnsi="Arial" w:cs="Arial"/>
          <w:bCs/>
          <w:color w:val="000000" w:themeColor="text1"/>
          <w:sz w:val="22"/>
          <w:szCs w:val="22"/>
          <w:lang w:val="cs-CZ"/>
        </w:rPr>
        <w:t>se po dobu výkonu funkce</w:t>
      </w:r>
      <w:r w:rsidR="002B6257" w:rsidRPr="009A060F">
        <w:rPr>
          <w:rStyle w:val="Znakapoznpodarou"/>
          <w:rFonts w:ascii="Arial" w:hAnsi="Arial" w:cs="Arial"/>
          <w:bCs/>
          <w:color w:val="000000" w:themeColor="text1"/>
          <w:sz w:val="22"/>
          <w:szCs w:val="22"/>
          <w:lang w:val="cs-CZ"/>
        </w:rPr>
        <w:footnoteReference w:id="24"/>
      </w:r>
      <w:r w:rsidRPr="009A060F">
        <w:rPr>
          <w:rFonts w:ascii="Arial" w:hAnsi="Arial" w:cs="Arial"/>
          <w:bCs/>
          <w:color w:val="000000" w:themeColor="text1"/>
          <w:sz w:val="22"/>
          <w:szCs w:val="22"/>
          <w:lang w:val="cs-CZ"/>
        </w:rPr>
        <w:t xml:space="preserve"> </w:t>
      </w:r>
      <w:r w:rsidR="002B6257" w:rsidRPr="009A060F">
        <w:rPr>
          <w:rFonts w:ascii="Arial" w:hAnsi="Arial" w:cs="Arial"/>
          <w:bCs/>
          <w:color w:val="000000" w:themeColor="text1"/>
          <w:sz w:val="22"/>
          <w:szCs w:val="22"/>
          <w:lang w:val="cs-CZ"/>
        </w:rPr>
        <w:t xml:space="preserve">v kontrolovaném období </w:t>
      </w:r>
      <w:r w:rsidRPr="009A060F">
        <w:rPr>
          <w:rFonts w:ascii="Arial" w:hAnsi="Arial" w:cs="Arial"/>
          <w:bCs/>
          <w:color w:val="000000" w:themeColor="text1"/>
          <w:sz w:val="22"/>
          <w:szCs w:val="22"/>
          <w:lang w:val="cs-CZ"/>
        </w:rPr>
        <w:t xml:space="preserve">zúčastnil pouze </w:t>
      </w:r>
      <w:r w:rsidR="002B6257" w:rsidRPr="009A060F">
        <w:rPr>
          <w:rFonts w:ascii="Arial" w:hAnsi="Arial" w:cs="Arial"/>
          <w:bCs/>
          <w:color w:val="000000" w:themeColor="text1"/>
          <w:sz w:val="22"/>
          <w:szCs w:val="22"/>
          <w:lang w:val="cs-CZ"/>
        </w:rPr>
        <w:t>prvního</w:t>
      </w:r>
      <w:r w:rsidRPr="009A060F">
        <w:rPr>
          <w:rFonts w:ascii="Arial" w:hAnsi="Arial" w:cs="Arial"/>
          <w:bCs/>
          <w:color w:val="000000" w:themeColor="text1"/>
          <w:sz w:val="22"/>
          <w:szCs w:val="22"/>
          <w:lang w:val="cs-CZ"/>
        </w:rPr>
        <w:t xml:space="preserve"> jednání DR ze sedmi, </w:t>
      </w:r>
      <w:r w:rsidR="001353BB" w:rsidRPr="009A060F">
        <w:rPr>
          <w:rFonts w:ascii="Arial" w:hAnsi="Arial" w:cs="Arial"/>
          <w:color w:val="000000" w:themeColor="text1"/>
          <w:sz w:val="22"/>
          <w:szCs w:val="22"/>
          <w:lang w:val="cs-CZ"/>
        </w:rPr>
        <w:t xml:space="preserve">přestože byl povinen </w:t>
      </w:r>
      <w:r w:rsidR="0089376A" w:rsidRPr="009A060F">
        <w:rPr>
          <w:rFonts w:ascii="Arial" w:hAnsi="Arial" w:cs="Arial"/>
          <w:color w:val="000000" w:themeColor="text1"/>
          <w:sz w:val="22"/>
          <w:szCs w:val="22"/>
          <w:lang w:val="cs-CZ"/>
        </w:rPr>
        <w:t xml:space="preserve">hájit zájmy státu a </w:t>
      </w:r>
      <w:r w:rsidRPr="009A060F">
        <w:rPr>
          <w:rFonts w:ascii="Arial" w:hAnsi="Arial" w:cs="Arial"/>
          <w:color w:val="000000" w:themeColor="text1"/>
          <w:sz w:val="22"/>
          <w:szCs w:val="22"/>
          <w:lang w:val="cs-CZ"/>
        </w:rPr>
        <w:t xml:space="preserve">dle ustanovení § 13 odst. 7 zákona o státním podniku </w:t>
      </w:r>
      <w:r w:rsidR="001353BB" w:rsidRPr="009A060F">
        <w:rPr>
          <w:rFonts w:ascii="Arial" w:hAnsi="Arial" w:cs="Arial"/>
          <w:color w:val="000000" w:themeColor="text1"/>
          <w:sz w:val="22"/>
          <w:szCs w:val="22"/>
          <w:lang w:val="cs-CZ"/>
        </w:rPr>
        <w:t>vykonávat s</w:t>
      </w:r>
      <w:r w:rsidRPr="009A060F">
        <w:rPr>
          <w:rFonts w:ascii="Arial" w:hAnsi="Arial" w:cs="Arial"/>
          <w:color w:val="000000" w:themeColor="text1"/>
          <w:sz w:val="22"/>
          <w:szCs w:val="22"/>
          <w:lang w:val="cs-CZ"/>
        </w:rPr>
        <w:t>voji působnost s náležitou péčí.</w:t>
      </w:r>
    </w:p>
    <w:p w:rsidR="001C097F" w:rsidRPr="009A060F" w:rsidRDefault="001C097F" w:rsidP="00434F3E">
      <w:pPr>
        <w:jc w:val="both"/>
        <w:rPr>
          <w:rFonts w:ascii="Arial" w:hAnsi="Arial" w:cs="Arial"/>
          <w:bCs/>
          <w:color w:val="000000" w:themeColor="text1"/>
          <w:sz w:val="22"/>
          <w:szCs w:val="22"/>
          <w:lang w:val="cs-CZ"/>
        </w:rPr>
      </w:pPr>
    </w:p>
    <w:p w:rsidR="00351FA2" w:rsidRPr="009A060F" w:rsidRDefault="00784CF4"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Zakladatel stanovil v zak</w:t>
      </w:r>
      <w:r w:rsidR="002629E1" w:rsidRPr="009A060F">
        <w:rPr>
          <w:rFonts w:ascii="Arial" w:hAnsi="Arial" w:cs="Arial"/>
          <w:color w:val="000000" w:themeColor="text1"/>
          <w:sz w:val="22"/>
          <w:szCs w:val="22"/>
          <w:lang w:val="cs-CZ"/>
        </w:rPr>
        <w:t xml:space="preserve">ládací listině a </w:t>
      </w:r>
      <w:r w:rsidR="00A74AF1">
        <w:rPr>
          <w:rFonts w:ascii="Arial" w:hAnsi="Arial" w:cs="Arial"/>
          <w:color w:val="000000" w:themeColor="text1"/>
          <w:sz w:val="22"/>
          <w:szCs w:val="22"/>
          <w:lang w:val="cs-CZ"/>
        </w:rPr>
        <w:t>v </w:t>
      </w:r>
      <w:r w:rsidR="002629E1" w:rsidRPr="009A060F">
        <w:rPr>
          <w:rFonts w:ascii="Arial" w:hAnsi="Arial" w:cs="Arial"/>
          <w:color w:val="000000" w:themeColor="text1"/>
          <w:sz w:val="22"/>
          <w:szCs w:val="22"/>
          <w:lang w:val="cs-CZ"/>
        </w:rPr>
        <w:t>jednacím řádu pěti</w:t>
      </w:r>
      <w:r w:rsidRPr="009A060F">
        <w:rPr>
          <w:rFonts w:ascii="Arial" w:hAnsi="Arial" w:cs="Arial"/>
          <w:color w:val="000000" w:themeColor="text1"/>
          <w:sz w:val="22"/>
          <w:szCs w:val="22"/>
          <w:lang w:val="cs-CZ"/>
        </w:rPr>
        <w:t>leté f</w:t>
      </w:r>
      <w:r w:rsidR="00351FA2" w:rsidRPr="009A060F">
        <w:rPr>
          <w:rFonts w:ascii="Arial" w:hAnsi="Arial" w:cs="Arial"/>
          <w:color w:val="000000" w:themeColor="text1"/>
          <w:sz w:val="22"/>
          <w:szCs w:val="22"/>
          <w:lang w:val="cs-CZ"/>
        </w:rPr>
        <w:t>unkční období členů DR</w:t>
      </w:r>
      <w:r w:rsidRPr="009A060F">
        <w:rPr>
          <w:rFonts w:ascii="Arial" w:hAnsi="Arial" w:cs="Arial"/>
          <w:color w:val="000000" w:themeColor="text1"/>
          <w:sz w:val="22"/>
          <w:szCs w:val="22"/>
          <w:lang w:val="cs-CZ"/>
        </w:rPr>
        <w:t>. V rozporu s tím</w:t>
      </w:r>
      <w:r w:rsidR="00351FA2" w:rsidRPr="009A060F">
        <w:rPr>
          <w:rFonts w:ascii="Arial" w:hAnsi="Arial" w:cs="Arial"/>
          <w:color w:val="000000" w:themeColor="text1"/>
          <w:sz w:val="22"/>
          <w:szCs w:val="22"/>
          <w:lang w:val="cs-CZ"/>
        </w:rPr>
        <w:t xml:space="preserve"> </w:t>
      </w:r>
      <w:r w:rsidR="002326B3" w:rsidRPr="009A060F">
        <w:rPr>
          <w:rFonts w:ascii="Arial" w:hAnsi="Arial" w:cs="Arial"/>
          <w:color w:val="000000" w:themeColor="text1"/>
          <w:sz w:val="22"/>
          <w:szCs w:val="22"/>
          <w:lang w:val="cs-CZ"/>
        </w:rPr>
        <w:t xml:space="preserve">MD </w:t>
      </w:r>
      <w:r w:rsidR="00351FA2" w:rsidRPr="009A060F">
        <w:rPr>
          <w:rFonts w:ascii="Arial" w:hAnsi="Arial" w:cs="Arial"/>
          <w:color w:val="000000" w:themeColor="text1"/>
          <w:sz w:val="22"/>
          <w:szCs w:val="22"/>
          <w:lang w:val="cs-CZ"/>
        </w:rPr>
        <w:t>ponechal</w:t>
      </w:r>
      <w:r w:rsidR="00AD72F9" w:rsidRPr="009A060F">
        <w:rPr>
          <w:rFonts w:ascii="Arial" w:hAnsi="Arial" w:cs="Arial"/>
          <w:color w:val="000000" w:themeColor="text1"/>
          <w:sz w:val="22"/>
          <w:szCs w:val="22"/>
          <w:lang w:val="cs-CZ"/>
        </w:rPr>
        <w:t>o</w:t>
      </w:r>
      <w:r w:rsidR="00351FA2" w:rsidRPr="009A060F">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jednoho člena DR jmenovaného za</w:t>
      </w:r>
      <w:r w:rsidR="001C097F">
        <w:rPr>
          <w:rFonts w:ascii="Arial" w:hAnsi="Arial" w:cs="Arial"/>
          <w:color w:val="000000" w:themeColor="text1"/>
          <w:sz w:val="22"/>
          <w:szCs w:val="22"/>
          <w:lang w:val="cs-CZ"/>
        </w:rPr>
        <w:t xml:space="preserve"> </w:t>
      </w:r>
      <w:r w:rsidR="002629E1" w:rsidRPr="009A060F">
        <w:rPr>
          <w:rFonts w:ascii="Arial" w:hAnsi="Arial" w:cs="Arial"/>
          <w:color w:val="000000" w:themeColor="text1"/>
          <w:sz w:val="22"/>
          <w:szCs w:val="22"/>
          <w:lang w:val="cs-CZ"/>
        </w:rPr>
        <w:t>zakladatele ve</w:t>
      </w:r>
      <w:r w:rsidR="001C097F">
        <w:rPr>
          <w:rFonts w:ascii="Arial" w:hAnsi="Arial" w:cs="Arial"/>
          <w:color w:val="000000" w:themeColor="text1"/>
          <w:sz w:val="22"/>
          <w:szCs w:val="22"/>
          <w:lang w:val="cs-CZ"/>
        </w:rPr>
        <w:t xml:space="preserve"> </w:t>
      </w:r>
      <w:r w:rsidR="00351FA2" w:rsidRPr="009A060F">
        <w:rPr>
          <w:rFonts w:ascii="Arial" w:hAnsi="Arial" w:cs="Arial"/>
          <w:color w:val="000000" w:themeColor="text1"/>
          <w:sz w:val="22"/>
          <w:szCs w:val="22"/>
          <w:lang w:val="cs-CZ"/>
        </w:rPr>
        <w:t xml:space="preserve">funkci </w:t>
      </w:r>
      <w:r w:rsidR="002629E1" w:rsidRPr="009A060F">
        <w:rPr>
          <w:rFonts w:ascii="Arial" w:hAnsi="Arial" w:cs="Arial"/>
          <w:color w:val="000000" w:themeColor="text1"/>
          <w:sz w:val="22"/>
          <w:szCs w:val="22"/>
          <w:lang w:val="cs-CZ"/>
        </w:rPr>
        <w:t>déle než pět</w:t>
      </w:r>
      <w:r w:rsidRPr="009A060F">
        <w:rPr>
          <w:rFonts w:ascii="Arial" w:hAnsi="Arial" w:cs="Arial"/>
          <w:color w:val="000000" w:themeColor="text1"/>
          <w:sz w:val="22"/>
          <w:szCs w:val="22"/>
          <w:lang w:val="cs-CZ"/>
        </w:rPr>
        <w:t xml:space="preserve"> let. </w:t>
      </w:r>
      <w:r w:rsidR="00224FFB" w:rsidRPr="009A060F">
        <w:rPr>
          <w:rFonts w:ascii="Arial" w:hAnsi="Arial" w:cs="Arial"/>
          <w:color w:val="000000" w:themeColor="text1"/>
          <w:sz w:val="22"/>
          <w:szCs w:val="22"/>
          <w:lang w:val="cs-CZ"/>
        </w:rPr>
        <w:t>V době</w:t>
      </w:r>
      <w:r w:rsidRPr="009A060F">
        <w:rPr>
          <w:rFonts w:ascii="Arial" w:hAnsi="Arial" w:cs="Arial"/>
          <w:color w:val="000000" w:themeColor="text1"/>
          <w:sz w:val="22"/>
          <w:szCs w:val="22"/>
          <w:lang w:val="cs-CZ"/>
        </w:rPr>
        <w:t xml:space="preserve"> ukončení kontroly byl ve funkci člena DR </w:t>
      </w:r>
      <w:r w:rsidR="00AD72F9" w:rsidRPr="009A060F">
        <w:rPr>
          <w:rFonts w:ascii="Arial" w:hAnsi="Arial" w:cs="Arial"/>
          <w:color w:val="000000" w:themeColor="text1"/>
          <w:sz w:val="22"/>
          <w:szCs w:val="22"/>
          <w:lang w:val="cs-CZ"/>
        </w:rPr>
        <w:t xml:space="preserve">oproti stanovenému </w:t>
      </w:r>
      <w:r w:rsidR="006F228E" w:rsidRPr="009A060F">
        <w:rPr>
          <w:rFonts w:ascii="Arial" w:hAnsi="Arial" w:cs="Arial"/>
          <w:color w:val="000000" w:themeColor="text1"/>
          <w:sz w:val="22"/>
          <w:szCs w:val="22"/>
          <w:lang w:val="cs-CZ"/>
        </w:rPr>
        <w:t>funkční</w:t>
      </w:r>
      <w:r w:rsidR="000D6711" w:rsidRPr="009A060F">
        <w:rPr>
          <w:rFonts w:ascii="Arial" w:hAnsi="Arial" w:cs="Arial"/>
          <w:color w:val="000000" w:themeColor="text1"/>
          <w:sz w:val="22"/>
          <w:szCs w:val="22"/>
          <w:lang w:val="cs-CZ"/>
        </w:rPr>
        <w:t>mu</w:t>
      </w:r>
      <w:r w:rsidR="006F228E" w:rsidRPr="009A060F">
        <w:rPr>
          <w:rFonts w:ascii="Arial" w:hAnsi="Arial" w:cs="Arial"/>
          <w:color w:val="000000" w:themeColor="text1"/>
          <w:sz w:val="22"/>
          <w:szCs w:val="22"/>
          <w:lang w:val="cs-CZ"/>
        </w:rPr>
        <w:t xml:space="preserve"> období</w:t>
      </w:r>
      <w:r w:rsidR="00AD72F9" w:rsidRPr="009A060F">
        <w:rPr>
          <w:rFonts w:ascii="Arial" w:hAnsi="Arial" w:cs="Arial"/>
          <w:color w:val="000000" w:themeColor="text1"/>
          <w:sz w:val="22"/>
          <w:szCs w:val="22"/>
          <w:lang w:val="cs-CZ"/>
        </w:rPr>
        <w:t xml:space="preserve"> </w:t>
      </w:r>
      <w:r w:rsidR="00224FFB" w:rsidRPr="009A060F">
        <w:rPr>
          <w:rFonts w:ascii="Arial" w:hAnsi="Arial" w:cs="Arial"/>
          <w:color w:val="000000" w:themeColor="text1"/>
          <w:sz w:val="22"/>
          <w:szCs w:val="22"/>
          <w:lang w:val="cs-CZ"/>
        </w:rPr>
        <w:t>o</w:t>
      </w:r>
      <w:r w:rsidRPr="009A060F">
        <w:rPr>
          <w:rFonts w:ascii="Arial" w:hAnsi="Arial" w:cs="Arial"/>
          <w:color w:val="000000" w:themeColor="text1"/>
          <w:sz w:val="22"/>
          <w:szCs w:val="22"/>
          <w:lang w:val="cs-CZ"/>
        </w:rPr>
        <w:t xml:space="preserve"> 1,5 roku</w:t>
      </w:r>
      <w:r w:rsidR="006D58EE" w:rsidRPr="009A060F">
        <w:rPr>
          <w:rFonts w:ascii="Arial" w:hAnsi="Arial" w:cs="Arial"/>
          <w:color w:val="000000" w:themeColor="text1"/>
          <w:sz w:val="22"/>
          <w:szCs w:val="22"/>
          <w:lang w:val="cs-CZ"/>
        </w:rPr>
        <w:t xml:space="preserve"> déle</w:t>
      </w:r>
      <w:r w:rsidRPr="009A060F">
        <w:rPr>
          <w:rFonts w:ascii="Arial" w:hAnsi="Arial" w:cs="Arial"/>
          <w:color w:val="000000" w:themeColor="text1"/>
          <w:sz w:val="22"/>
          <w:szCs w:val="22"/>
          <w:lang w:val="cs-CZ"/>
        </w:rPr>
        <w:t>.</w:t>
      </w:r>
    </w:p>
    <w:p w:rsidR="0033432A" w:rsidRPr="009A060F" w:rsidRDefault="0033432A" w:rsidP="00434F3E">
      <w:pPr>
        <w:jc w:val="both"/>
        <w:rPr>
          <w:rFonts w:ascii="Arial" w:hAnsi="Arial" w:cs="Arial"/>
          <w:color w:val="000000" w:themeColor="text1"/>
          <w:sz w:val="22"/>
          <w:szCs w:val="22"/>
          <w:lang w:val="cs-CZ"/>
        </w:rPr>
      </w:pPr>
    </w:p>
    <w:p w:rsidR="0088607E" w:rsidRPr="001C097F" w:rsidRDefault="00DB1935" w:rsidP="00434F3E">
      <w:pPr>
        <w:jc w:val="both"/>
        <w:rPr>
          <w:rFonts w:ascii="Arial" w:hAnsi="Arial" w:cs="Arial"/>
          <w:b/>
          <w:bCs/>
          <w:color w:val="000000" w:themeColor="text1"/>
          <w:sz w:val="22"/>
          <w:szCs w:val="22"/>
          <w:lang w:val="cs-CZ"/>
        </w:rPr>
      </w:pPr>
      <w:r w:rsidRPr="001C097F">
        <w:rPr>
          <w:rFonts w:ascii="Arial" w:hAnsi="Arial" w:cs="Arial"/>
          <w:b/>
          <w:bCs/>
          <w:color w:val="000000" w:themeColor="text1"/>
          <w:sz w:val="22"/>
          <w:szCs w:val="22"/>
          <w:lang w:val="cs-CZ"/>
        </w:rPr>
        <w:t xml:space="preserve">3. </w:t>
      </w:r>
      <w:r w:rsidR="0088607E" w:rsidRPr="001C097F">
        <w:rPr>
          <w:rFonts w:ascii="Arial" w:hAnsi="Arial" w:cs="Arial"/>
          <w:b/>
          <w:bCs/>
          <w:color w:val="000000" w:themeColor="text1"/>
          <w:sz w:val="22"/>
          <w:szCs w:val="22"/>
          <w:lang w:val="cs-CZ"/>
        </w:rPr>
        <w:t>Majetek státního podniku a nakládání s ním</w:t>
      </w:r>
    </w:p>
    <w:p w:rsidR="009A060F" w:rsidRDefault="009A060F" w:rsidP="00434F3E">
      <w:pPr>
        <w:jc w:val="both"/>
        <w:rPr>
          <w:rFonts w:ascii="Arial" w:hAnsi="Arial" w:cs="Arial"/>
          <w:bCs/>
          <w:color w:val="000000" w:themeColor="text1"/>
          <w:sz w:val="22"/>
          <w:szCs w:val="22"/>
          <w:lang w:val="cs-CZ"/>
        </w:rPr>
      </w:pPr>
    </w:p>
    <w:p w:rsidR="0088607E" w:rsidRPr="001C097F" w:rsidRDefault="0088607E" w:rsidP="00434F3E">
      <w:pPr>
        <w:jc w:val="both"/>
        <w:rPr>
          <w:rFonts w:ascii="Arial" w:hAnsi="Arial" w:cs="Arial"/>
          <w:b/>
          <w:bCs/>
          <w:color w:val="000000" w:themeColor="text1"/>
          <w:sz w:val="22"/>
          <w:szCs w:val="22"/>
          <w:lang w:val="cs-CZ"/>
        </w:rPr>
      </w:pPr>
      <w:r w:rsidRPr="001C097F">
        <w:rPr>
          <w:rFonts w:ascii="Arial" w:hAnsi="Arial" w:cs="Arial"/>
          <w:b/>
          <w:bCs/>
          <w:color w:val="000000" w:themeColor="text1"/>
          <w:sz w:val="22"/>
          <w:szCs w:val="22"/>
          <w:lang w:val="cs-CZ"/>
        </w:rPr>
        <w:t>3.1 Určený majetek</w:t>
      </w:r>
    </w:p>
    <w:p w:rsidR="001C097F" w:rsidRDefault="001C097F" w:rsidP="00434F3E">
      <w:pPr>
        <w:jc w:val="both"/>
        <w:rPr>
          <w:rFonts w:ascii="Arial" w:hAnsi="Arial" w:cs="Arial"/>
          <w:bCs/>
          <w:color w:val="000000" w:themeColor="text1"/>
          <w:sz w:val="22"/>
          <w:szCs w:val="22"/>
          <w:lang w:val="cs-CZ"/>
        </w:rPr>
      </w:pPr>
    </w:p>
    <w:p w:rsidR="0088607E" w:rsidRDefault="0088607E"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Majetek, se kterým státní podnik vykonává svou podnikatelskou činnost, je majetkem státu</w:t>
      </w:r>
      <w:r w:rsidR="00DD313C">
        <w:rPr>
          <w:rFonts w:ascii="Arial" w:hAnsi="Arial" w:cs="Arial"/>
          <w:bCs/>
          <w:color w:val="000000" w:themeColor="text1"/>
          <w:sz w:val="22"/>
          <w:szCs w:val="22"/>
          <w:lang w:val="cs-CZ"/>
        </w:rPr>
        <w:t>.</w:t>
      </w:r>
      <w:r w:rsidR="008F4F1A" w:rsidRPr="009A060F">
        <w:rPr>
          <w:rStyle w:val="Znakapoznpodarou"/>
          <w:rFonts w:ascii="Arial" w:hAnsi="Arial" w:cs="Arial"/>
          <w:bCs/>
          <w:color w:val="000000" w:themeColor="text1"/>
          <w:sz w:val="22"/>
          <w:szCs w:val="22"/>
          <w:lang w:val="cs-CZ"/>
        </w:rPr>
        <w:footnoteReference w:id="25"/>
      </w:r>
      <w:r w:rsidRPr="009A060F">
        <w:rPr>
          <w:rFonts w:ascii="Arial" w:hAnsi="Arial" w:cs="Arial"/>
          <w:bCs/>
          <w:color w:val="000000" w:themeColor="text1"/>
          <w:sz w:val="22"/>
          <w:szCs w:val="22"/>
          <w:lang w:val="cs-CZ"/>
        </w:rPr>
        <w:t xml:space="preserve"> Státní podnik s ním má právo hospodařit. Tento majetek se rozděluje na dvě kategorie, a to na tzv. určený majetek a ostatní majetek.</w:t>
      </w:r>
    </w:p>
    <w:p w:rsidR="001C097F" w:rsidRPr="009A060F" w:rsidRDefault="001C097F" w:rsidP="00434F3E">
      <w:pPr>
        <w:jc w:val="both"/>
        <w:rPr>
          <w:rFonts w:ascii="Arial" w:hAnsi="Arial" w:cs="Arial"/>
          <w:bCs/>
          <w:color w:val="000000" w:themeColor="text1"/>
          <w:sz w:val="22"/>
          <w:szCs w:val="22"/>
          <w:lang w:val="cs-CZ"/>
        </w:rPr>
      </w:pPr>
    </w:p>
    <w:p w:rsidR="0088607E" w:rsidRDefault="0088607E" w:rsidP="00434F3E">
      <w:pPr>
        <w:jc w:val="both"/>
        <w:rPr>
          <w:rFonts w:ascii="Arial" w:eastAsia="Calibri" w:hAnsi="Arial" w:cs="Arial"/>
          <w:color w:val="000000" w:themeColor="text1"/>
          <w:sz w:val="22"/>
          <w:szCs w:val="22"/>
          <w:lang w:val="cs-CZ"/>
        </w:rPr>
      </w:pPr>
      <w:r w:rsidRPr="009A060F">
        <w:rPr>
          <w:rFonts w:ascii="Arial" w:hAnsi="Arial" w:cs="Arial"/>
          <w:bCs/>
          <w:color w:val="000000" w:themeColor="text1"/>
          <w:sz w:val="22"/>
          <w:szCs w:val="22"/>
          <w:lang w:val="cs-CZ"/>
        </w:rPr>
        <w:t xml:space="preserve">Určený majetek státního podniku ŘLP je specifikován v příloze zakládací </w:t>
      </w:r>
      <w:r w:rsidR="00B24A2F" w:rsidRPr="009A060F">
        <w:rPr>
          <w:rFonts w:ascii="Arial" w:hAnsi="Arial" w:cs="Arial"/>
          <w:bCs/>
          <w:color w:val="000000" w:themeColor="text1"/>
          <w:sz w:val="22"/>
          <w:szCs w:val="22"/>
          <w:lang w:val="cs-CZ"/>
        </w:rPr>
        <w:t>listiny.</w:t>
      </w:r>
      <w:r w:rsidR="002326B3" w:rsidRPr="009A060F">
        <w:rPr>
          <w:rFonts w:ascii="Arial" w:hAnsi="Arial" w:cs="Arial"/>
          <w:bCs/>
          <w:color w:val="000000" w:themeColor="text1"/>
          <w:sz w:val="22"/>
          <w:szCs w:val="22"/>
          <w:lang w:val="cs-CZ"/>
        </w:rPr>
        <w:t xml:space="preserve"> </w:t>
      </w:r>
      <w:r w:rsidR="00B24A2F" w:rsidRPr="009A060F">
        <w:rPr>
          <w:rFonts w:ascii="Arial" w:eastAsia="Calibri" w:hAnsi="Arial" w:cs="Arial"/>
          <w:color w:val="000000" w:themeColor="text1"/>
          <w:sz w:val="22"/>
          <w:szCs w:val="22"/>
          <w:lang w:val="cs-CZ"/>
        </w:rPr>
        <w:t>Dle</w:t>
      </w:r>
      <w:r w:rsidR="00DD313C">
        <w:rPr>
          <w:rFonts w:ascii="Arial" w:eastAsia="Calibri" w:hAnsi="Arial" w:cs="Arial"/>
          <w:color w:val="000000" w:themeColor="text1"/>
          <w:sz w:val="22"/>
          <w:szCs w:val="22"/>
          <w:lang w:val="cs-CZ"/>
        </w:rPr>
        <w:t xml:space="preserve"> zákona o </w:t>
      </w:r>
      <w:r w:rsidRPr="009A060F">
        <w:rPr>
          <w:rFonts w:ascii="Arial" w:eastAsia="Calibri" w:hAnsi="Arial" w:cs="Arial"/>
          <w:color w:val="000000" w:themeColor="text1"/>
          <w:sz w:val="22"/>
          <w:szCs w:val="22"/>
          <w:lang w:val="cs-CZ"/>
        </w:rPr>
        <w:t>státním podniku</w:t>
      </w:r>
      <w:r w:rsidRPr="009A060F">
        <w:rPr>
          <w:rStyle w:val="Znakapoznpodarou"/>
          <w:rFonts w:ascii="Arial" w:eastAsia="Calibri" w:hAnsi="Arial" w:cs="Arial"/>
          <w:color w:val="000000" w:themeColor="text1"/>
          <w:sz w:val="22"/>
          <w:szCs w:val="22"/>
          <w:lang w:val="cs-CZ"/>
        </w:rPr>
        <w:footnoteReference w:id="26"/>
      </w:r>
      <w:r w:rsidRPr="009A060F">
        <w:rPr>
          <w:rFonts w:ascii="Arial" w:eastAsia="Calibri" w:hAnsi="Arial" w:cs="Arial"/>
          <w:color w:val="000000" w:themeColor="text1"/>
          <w:sz w:val="22"/>
          <w:szCs w:val="22"/>
          <w:lang w:val="cs-CZ"/>
        </w:rPr>
        <w:t xml:space="preserve"> </w:t>
      </w:r>
      <w:r w:rsidR="00B24A2F" w:rsidRPr="009A060F">
        <w:rPr>
          <w:rFonts w:ascii="Arial" w:eastAsia="Calibri" w:hAnsi="Arial" w:cs="Arial"/>
          <w:color w:val="000000" w:themeColor="text1"/>
          <w:sz w:val="22"/>
          <w:szCs w:val="22"/>
          <w:lang w:val="cs-CZ"/>
        </w:rPr>
        <w:t xml:space="preserve">může </w:t>
      </w:r>
      <w:r w:rsidRPr="009A060F">
        <w:rPr>
          <w:rFonts w:ascii="Arial" w:eastAsia="Calibri" w:hAnsi="Arial" w:cs="Arial"/>
          <w:color w:val="000000" w:themeColor="text1"/>
          <w:sz w:val="22"/>
          <w:szCs w:val="22"/>
          <w:lang w:val="cs-CZ"/>
        </w:rPr>
        <w:t>s určeným majetke</w:t>
      </w:r>
      <w:r w:rsidR="00DD313C">
        <w:rPr>
          <w:rFonts w:ascii="Arial" w:eastAsia="Calibri" w:hAnsi="Arial" w:cs="Arial"/>
          <w:color w:val="000000" w:themeColor="text1"/>
          <w:sz w:val="22"/>
          <w:szCs w:val="22"/>
          <w:lang w:val="cs-CZ"/>
        </w:rPr>
        <w:t xml:space="preserve">m podnik nakládat pouze se </w:t>
      </w:r>
      <w:r w:rsidR="001C097F">
        <w:rPr>
          <w:rFonts w:ascii="Arial" w:eastAsia="Calibri" w:hAnsi="Arial" w:cs="Arial"/>
          <w:color w:val="000000" w:themeColor="text1"/>
          <w:sz w:val="22"/>
          <w:szCs w:val="22"/>
          <w:lang w:val="cs-CZ"/>
        </w:rPr>
        <w:t>schválením zakladatele.</w:t>
      </w:r>
    </w:p>
    <w:p w:rsidR="001C097F" w:rsidRPr="009A060F" w:rsidRDefault="001C097F" w:rsidP="00434F3E">
      <w:pPr>
        <w:jc w:val="both"/>
        <w:rPr>
          <w:rFonts w:ascii="Arial" w:eastAsia="Calibri" w:hAnsi="Arial" w:cs="Arial"/>
          <w:strike/>
          <w:color w:val="000000" w:themeColor="text1"/>
          <w:sz w:val="22"/>
          <w:szCs w:val="22"/>
          <w:lang w:val="cs-CZ"/>
        </w:rPr>
      </w:pPr>
    </w:p>
    <w:p w:rsidR="00D40E9B" w:rsidRDefault="00D40E9B"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Pro nakládání s určeným majetkem vydalo MD v</w:t>
      </w:r>
      <w:r w:rsidR="00DD313C">
        <w:rPr>
          <w:rFonts w:ascii="Arial" w:hAnsi="Arial" w:cs="Arial"/>
          <w:bCs/>
          <w:color w:val="000000" w:themeColor="text1"/>
          <w:sz w:val="22"/>
          <w:szCs w:val="22"/>
          <w:lang w:val="cs-CZ"/>
        </w:rPr>
        <w:t> </w:t>
      </w:r>
      <w:r w:rsidRPr="009A060F">
        <w:rPr>
          <w:rFonts w:ascii="Arial" w:hAnsi="Arial" w:cs="Arial"/>
          <w:bCs/>
          <w:color w:val="000000" w:themeColor="text1"/>
          <w:sz w:val="22"/>
          <w:szCs w:val="22"/>
          <w:lang w:val="cs-CZ"/>
        </w:rPr>
        <w:t>roce</w:t>
      </w:r>
      <w:r w:rsidR="00DD313C">
        <w:rPr>
          <w:rFonts w:ascii="Arial" w:hAnsi="Arial" w:cs="Arial"/>
          <w:bCs/>
          <w:color w:val="000000" w:themeColor="text1"/>
          <w:sz w:val="22"/>
          <w:szCs w:val="22"/>
          <w:lang w:val="cs-CZ"/>
        </w:rPr>
        <w:t xml:space="preserve"> 2010 pravidla a </w:t>
      </w:r>
      <w:r w:rsidRPr="009A060F">
        <w:rPr>
          <w:rFonts w:ascii="Arial" w:hAnsi="Arial" w:cs="Arial"/>
          <w:bCs/>
          <w:color w:val="000000" w:themeColor="text1"/>
          <w:sz w:val="22"/>
          <w:szCs w:val="22"/>
          <w:lang w:val="cs-CZ"/>
        </w:rPr>
        <w:t>vedlo evidenci souhlasů, které vydalo státnímu podniku ŘL</w:t>
      </w:r>
      <w:r w:rsidR="001C097F">
        <w:rPr>
          <w:rFonts w:ascii="Arial" w:hAnsi="Arial" w:cs="Arial"/>
          <w:bCs/>
          <w:color w:val="000000" w:themeColor="text1"/>
          <w:sz w:val="22"/>
          <w:szCs w:val="22"/>
          <w:lang w:val="cs-CZ"/>
        </w:rPr>
        <w:t>P k nakládání s tímto majetkem.</w:t>
      </w:r>
    </w:p>
    <w:p w:rsidR="001C097F" w:rsidRPr="009A060F" w:rsidRDefault="001C097F" w:rsidP="00434F3E">
      <w:pPr>
        <w:jc w:val="both"/>
        <w:rPr>
          <w:rFonts w:ascii="Arial" w:hAnsi="Arial" w:cs="Arial"/>
          <w:bCs/>
          <w:color w:val="000000" w:themeColor="text1"/>
          <w:sz w:val="22"/>
          <w:szCs w:val="22"/>
          <w:lang w:val="cs-CZ"/>
        </w:rPr>
      </w:pPr>
    </w:p>
    <w:p w:rsidR="0088607E" w:rsidRDefault="0088607E" w:rsidP="00434F3E">
      <w:pPr>
        <w:jc w:val="both"/>
        <w:rPr>
          <w:rFonts w:ascii="Arial" w:eastAsia="Calibri" w:hAnsi="Arial" w:cs="Arial"/>
          <w:color w:val="000000" w:themeColor="text1"/>
          <w:sz w:val="22"/>
          <w:szCs w:val="22"/>
          <w:lang w:val="cs-CZ"/>
        </w:rPr>
      </w:pPr>
      <w:r w:rsidRPr="009A060F">
        <w:rPr>
          <w:rFonts w:ascii="Arial" w:eastAsia="Calibri" w:hAnsi="Arial" w:cs="Arial"/>
          <w:color w:val="000000" w:themeColor="text1"/>
          <w:sz w:val="22"/>
          <w:szCs w:val="22"/>
          <w:lang w:val="cs-CZ"/>
        </w:rPr>
        <w:t xml:space="preserve">Kontrolou bylo zjištěno, že </w:t>
      </w:r>
      <w:r w:rsidR="002326B3" w:rsidRPr="009A060F">
        <w:rPr>
          <w:rFonts w:ascii="Arial" w:eastAsia="Calibri" w:hAnsi="Arial" w:cs="Arial"/>
          <w:color w:val="000000" w:themeColor="text1"/>
          <w:sz w:val="22"/>
          <w:szCs w:val="22"/>
          <w:lang w:val="cs-CZ"/>
        </w:rPr>
        <w:t xml:space="preserve">ŘLP </w:t>
      </w:r>
      <w:r w:rsidRPr="009A060F">
        <w:rPr>
          <w:rFonts w:ascii="Arial" w:eastAsia="Calibri" w:hAnsi="Arial" w:cs="Arial"/>
          <w:color w:val="000000" w:themeColor="text1"/>
          <w:sz w:val="22"/>
          <w:szCs w:val="22"/>
          <w:lang w:val="cs-CZ"/>
        </w:rPr>
        <w:t xml:space="preserve">v kontrolovaném období v jednom případě </w:t>
      </w:r>
      <w:r w:rsidR="002326B3" w:rsidRPr="009A060F">
        <w:rPr>
          <w:rFonts w:ascii="Arial" w:eastAsia="Calibri" w:hAnsi="Arial" w:cs="Arial"/>
          <w:color w:val="000000" w:themeColor="text1"/>
          <w:sz w:val="22"/>
          <w:szCs w:val="22"/>
          <w:lang w:val="cs-CZ"/>
        </w:rPr>
        <w:t xml:space="preserve">nepožádalo </w:t>
      </w:r>
      <w:r w:rsidRPr="009A060F">
        <w:rPr>
          <w:rFonts w:ascii="Arial" w:eastAsia="Calibri" w:hAnsi="Arial" w:cs="Arial"/>
          <w:color w:val="000000" w:themeColor="text1"/>
          <w:sz w:val="22"/>
          <w:szCs w:val="22"/>
          <w:lang w:val="cs-CZ"/>
        </w:rPr>
        <w:t>o</w:t>
      </w:r>
      <w:r w:rsidR="002326B3" w:rsidRPr="009A060F">
        <w:rPr>
          <w:rFonts w:ascii="Arial" w:eastAsia="Calibri" w:hAnsi="Arial" w:cs="Arial"/>
          <w:color w:val="000000" w:themeColor="text1"/>
          <w:sz w:val="22"/>
          <w:szCs w:val="22"/>
          <w:lang w:val="cs-CZ"/>
        </w:rPr>
        <w:t> </w:t>
      </w:r>
      <w:r w:rsidRPr="009A060F">
        <w:rPr>
          <w:rFonts w:ascii="Arial" w:eastAsia="Calibri" w:hAnsi="Arial" w:cs="Arial"/>
          <w:color w:val="000000" w:themeColor="text1"/>
          <w:sz w:val="22"/>
          <w:szCs w:val="22"/>
          <w:lang w:val="cs-CZ"/>
        </w:rPr>
        <w:t>souhlas zakladatele k užívání určeného majetku (stravovacího zařízení v budově IATCC) třetí osobou. Zástupci zakladatele v dozorčí radě</w:t>
      </w:r>
      <w:r w:rsidR="00DD43E8" w:rsidRPr="009A060F">
        <w:rPr>
          <w:rFonts w:ascii="Arial" w:eastAsia="Calibri" w:hAnsi="Arial" w:cs="Arial"/>
          <w:color w:val="000000" w:themeColor="text1"/>
          <w:sz w:val="22"/>
          <w:szCs w:val="22"/>
          <w:lang w:val="cs-CZ"/>
        </w:rPr>
        <w:t>, kteří</w:t>
      </w:r>
      <w:r w:rsidRPr="009A060F">
        <w:rPr>
          <w:rFonts w:ascii="Arial" w:eastAsia="Calibri" w:hAnsi="Arial" w:cs="Arial"/>
          <w:color w:val="000000" w:themeColor="text1"/>
          <w:sz w:val="22"/>
          <w:szCs w:val="22"/>
          <w:lang w:val="cs-CZ"/>
        </w:rPr>
        <w:t xml:space="preserve"> byli informováni o</w:t>
      </w:r>
      <w:r w:rsidR="002326B3" w:rsidRPr="009A060F">
        <w:rPr>
          <w:rFonts w:ascii="Arial" w:eastAsia="Calibri" w:hAnsi="Arial" w:cs="Arial"/>
          <w:color w:val="000000" w:themeColor="text1"/>
          <w:sz w:val="22"/>
          <w:szCs w:val="22"/>
          <w:lang w:val="cs-CZ"/>
        </w:rPr>
        <w:t> </w:t>
      </w:r>
      <w:r w:rsidRPr="009A060F">
        <w:rPr>
          <w:rFonts w:ascii="Arial" w:eastAsia="Calibri" w:hAnsi="Arial" w:cs="Arial"/>
          <w:color w:val="000000" w:themeColor="text1"/>
          <w:sz w:val="22"/>
          <w:szCs w:val="22"/>
          <w:lang w:val="cs-CZ"/>
        </w:rPr>
        <w:t>realizaci veřejné zakázky na poskytování komplexní</w:t>
      </w:r>
      <w:r w:rsidR="001C097F">
        <w:rPr>
          <w:rFonts w:ascii="Arial" w:eastAsia="Calibri" w:hAnsi="Arial" w:cs="Arial"/>
          <w:color w:val="000000" w:themeColor="text1"/>
          <w:sz w:val="22"/>
          <w:szCs w:val="22"/>
          <w:lang w:val="cs-CZ"/>
        </w:rPr>
        <w:t>ch služeb stravování, na </w:t>
      </w:r>
      <w:r w:rsidR="00B24A2F" w:rsidRPr="009A060F">
        <w:rPr>
          <w:rFonts w:ascii="Arial" w:eastAsia="Calibri" w:hAnsi="Arial" w:cs="Arial"/>
          <w:color w:val="000000" w:themeColor="text1"/>
          <w:sz w:val="22"/>
          <w:szCs w:val="22"/>
          <w:lang w:val="cs-CZ"/>
        </w:rPr>
        <w:t>povinnost</w:t>
      </w:r>
      <w:r w:rsidRPr="009A060F">
        <w:rPr>
          <w:rFonts w:ascii="Arial" w:eastAsia="Calibri" w:hAnsi="Arial" w:cs="Arial"/>
          <w:color w:val="000000" w:themeColor="text1"/>
          <w:sz w:val="22"/>
          <w:szCs w:val="22"/>
          <w:lang w:val="cs-CZ"/>
        </w:rPr>
        <w:t xml:space="preserve"> </w:t>
      </w:r>
      <w:r w:rsidR="002326B3" w:rsidRPr="009A060F">
        <w:rPr>
          <w:rFonts w:ascii="Arial" w:eastAsia="Calibri" w:hAnsi="Arial" w:cs="Arial"/>
          <w:color w:val="000000" w:themeColor="text1"/>
          <w:sz w:val="22"/>
          <w:szCs w:val="22"/>
          <w:lang w:val="cs-CZ"/>
        </w:rPr>
        <w:t xml:space="preserve">ŘLP </w:t>
      </w:r>
      <w:r w:rsidR="00B24A2F" w:rsidRPr="009A060F">
        <w:rPr>
          <w:rFonts w:ascii="Arial" w:eastAsia="Calibri" w:hAnsi="Arial" w:cs="Arial"/>
          <w:color w:val="000000" w:themeColor="text1"/>
          <w:sz w:val="22"/>
          <w:szCs w:val="22"/>
          <w:lang w:val="cs-CZ"/>
        </w:rPr>
        <w:t>požádat o</w:t>
      </w:r>
      <w:r w:rsidR="002326B3" w:rsidRPr="009A060F">
        <w:rPr>
          <w:rFonts w:ascii="Arial" w:eastAsia="Calibri" w:hAnsi="Arial" w:cs="Arial"/>
          <w:color w:val="000000" w:themeColor="text1"/>
          <w:sz w:val="22"/>
          <w:szCs w:val="22"/>
          <w:lang w:val="cs-CZ"/>
        </w:rPr>
        <w:t> </w:t>
      </w:r>
      <w:r w:rsidR="00B24A2F" w:rsidRPr="009A060F">
        <w:rPr>
          <w:rFonts w:ascii="Arial" w:eastAsia="Calibri" w:hAnsi="Arial" w:cs="Arial"/>
          <w:color w:val="000000" w:themeColor="text1"/>
          <w:sz w:val="22"/>
          <w:szCs w:val="22"/>
          <w:lang w:val="cs-CZ"/>
        </w:rPr>
        <w:t xml:space="preserve">souhlas zakladatele </w:t>
      </w:r>
      <w:r w:rsidRPr="009A060F">
        <w:rPr>
          <w:rFonts w:ascii="Arial" w:eastAsia="Calibri" w:hAnsi="Arial" w:cs="Arial"/>
          <w:color w:val="000000" w:themeColor="text1"/>
          <w:sz w:val="22"/>
          <w:szCs w:val="22"/>
          <w:lang w:val="cs-CZ"/>
        </w:rPr>
        <w:t>k nakládání s určeným majetkem neupozornili.</w:t>
      </w:r>
    </w:p>
    <w:p w:rsidR="001C097F" w:rsidRPr="009A060F" w:rsidRDefault="001C097F" w:rsidP="00434F3E">
      <w:pPr>
        <w:jc w:val="both"/>
        <w:rPr>
          <w:rFonts w:ascii="Arial" w:eastAsia="Calibri" w:hAnsi="Arial" w:cs="Arial"/>
          <w:strike/>
          <w:color w:val="000000" w:themeColor="text1"/>
          <w:sz w:val="22"/>
          <w:szCs w:val="22"/>
          <w:lang w:val="cs-CZ"/>
        </w:rPr>
      </w:pPr>
    </w:p>
    <w:p w:rsidR="0088607E" w:rsidRDefault="0088607E" w:rsidP="00434F3E">
      <w:pPr>
        <w:jc w:val="both"/>
        <w:rPr>
          <w:rFonts w:ascii="Arial" w:hAnsi="Arial" w:cs="Arial"/>
          <w:bCs/>
          <w:color w:val="000000" w:themeColor="text1"/>
          <w:sz w:val="22"/>
          <w:szCs w:val="22"/>
          <w:lang w:val="cs-CZ"/>
        </w:rPr>
      </w:pPr>
      <w:r w:rsidRPr="009A060F">
        <w:rPr>
          <w:rFonts w:ascii="Arial" w:hAnsi="Arial" w:cs="Arial"/>
          <w:color w:val="000000" w:themeColor="text1"/>
          <w:sz w:val="22"/>
          <w:szCs w:val="22"/>
          <w:lang w:val="cs-CZ"/>
        </w:rPr>
        <w:t>S účinností od 1. </w:t>
      </w:r>
      <w:r w:rsidR="002326B3" w:rsidRPr="009A060F">
        <w:rPr>
          <w:rFonts w:ascii="Arial" w:hAnsi="Arial" w:cs="Arial"/>
          <w:color w:val="000000" w:themeColor="text1"/>
          <w:sz w:val="22"/>
          <w:szCs w:val="22"/>
          <w:lang w:val="cs-CZ"/>
        </w:rPr>
        <w:t xml:space="preserve">ledna </w:t>
      </w:r>
      <w:r w:rsidRPr="009A060F">
        <w:rPr>
          <w:rFonts w:ascii="Arial" w:hAnsi="Arial" w:cs="Arial"/>
          <w:color w:val="000000" w:themeColor="text1"/>
          <w:sz w:val="22"/>
          <w:szCs w:val="22"/>
          <w:lang w:val="cs-CZ"/>
        </w:rPr>
        <w:t>2012 došlo k rozšíření určeného majetku státního podniku o</w:t>
      </w:r>
      <w:r w:rsidR="00DD313C">
        <w:rPr>
          <w:rFonts w:ascii="Arial" w:hAnsi="Arial" w:cs="Arial"/>
          <w:color w:val="000000" w:themeColor="text1"/>
          <w:sz w:val="22"/>
          <w:szCs w:val="22"/>
          <w:lang w:val="cs-CZ"/>
        </w:rPr>
        <w:t> </w:t>
      </w:r>
      <w:r w:rsidRPr="009A060F">
        <w:rPr>
          <w:rFonts w:ascii="Arial" w:hAnsi="Arial" w:cs="Arial"/>
          <w:color w:val="000000" w:themeColor="text1"/>
          <w:sz w:val="22"/>
          <w:szCs w:val="22"/>
          <w:lang w:val="cs-CZ"/>
        </w:rPr>
        <w:t>dvě letadla, která byla na</w:t>
      </w:r>
      <w:r w:rsidR="001C097F">
        <w:rPr>
          <w:rFonts w:ascii="Arial" w:hAnsi="Arial" w:cs="Arial"/>
          <w:color w:val="000000" w:themeColor="text1"/>
          <w:sz w:val="22"/>
          <w:szCs w:val="22"/>
          <w:lang w:val="cs-CZ"/>
        </w:rPr>
        <w:t xml:space="preserve"> </w:t>
      </w:r>
      <w:r w:rsidR="002326B3" w:rsidRPr="009A060F">
        <w:rPr>
          <w:rFonts w:ascii="Arial" w:hAnsi="Arial" w:cs="Arial"/>
          <w:color w:val="000000" w:themeColor="text1"/>
          <w:sz w:val="22"/>
          <w:szCs w:val="22"/>
          <w:lang w:val="cs-CZ"/>
        </w:rPr>
        <w:t xml:space="preserve">ŘLP </w:t>
      </w:r>
      <w:r w:rsidRPr="009A060F">
        <w:rPr>
          <w:rFonts w:ascii="Arial" w:hAnsi="Arial" w:cs="Arial"/>
          <w:color w:val="000000" w:themeColor="text1"/>
          <w:sz w:val="22"/>
          <w:szCs w:val="22"/>
          <w:lang w:val="cs-CZ"/>
        </w:rPr>
        <w:t xml:space="preserve">převedena z Úřadu pro civilní letectví České republiky. </w:t>
      </w:r>
      <w:r w:rsidR="003B2CB9" w:rsidRPr="009A060F">
        <w:rPr>
          <w:rFonts w:ascii="Arial" w:hAnsi="Arial" w:cs="Arial"/>
          <w:color w:val="000000" w:themeColor="text1"/>
          <w:sz w:val="22"/>
          <w:szCs w:val="22"/>
          <w:lang w:val="cs-CZ"/>
        </w:rPr>
        <w:t xml:space="preserve">Dle sdělení </w:t>
      </w:r>
      <w:r w:rsidRPr="009A060F">
        <w:rPr>
          <w:rFonts w:ascii="Arial" w:hAnsi="Arial" w:cs="Arial"/>
          <w:color w:val="000000" w:themeColor="text1"/>
          <w:sz w:val="22"/>
          <w:szCs w:val="22"/>
          <w:lang w:val="cs-CZ"/>
        </w:rPr>
        <w:t xml:space="preserve">MD </w:t>
      </w:r>
      <w:r w:rsidR="002326B3" w:rsidRPr="009A060F">
        <w:rPr>
          <w:rFonts w:ascii="Arial" w:hAnsi="Arial" w:cs="Arial"/>
          <w:color w:val="000000" w:themeColor="text1"/>
          <w:sz w:val="22"/>
          <w:szCs w:val="22"/>
          <w:lang w:val="cs-CZ"/>
        </w:rPr>
        <w:t xml:space="preserve">byla </w:t>
      </w:r>
      <w:r w:rsidRPr="009A060F">
        <w:rPr>
          <w:rFonts w:ascii="Arial" w:hAnsi="Arial" w:cs="Arial"/>
          <w:color w:val="000000" w:themeColor="text1"/>
          <w:sz w:val="22"/>
          <w:szCs w:val="22"/>
          <w:lang w:val="cs-CZ"/>
        </w:rPr>
        <w:t>převed</w:t>
      </w:r>
      <w:r w:rsidR="002326B3" w:rsidRPr="009A060F">
        <w:rPr>
          <w:rFonts w:ascii="Arial" w:hAnsi="Arial" w:cs="Arial"/>
          <w:color w:val="000000" w:themeColor="text1"/>
          <w:sz w:val="22"/>
          <w:szCs w:val="22"/>
          <w:lang w:val="cs-CZ"/>
        </w:rPr>
        <w:t xml:space="preserve">ena </w:t>
      </w:r>
      <w:r w:rsidRPr="009A060F">
        <w:rPr>
          <w:rFonts w:ascii="Arial" w:hAnsi="Arial" w:cs="Arial"/>
          <w:color w:val="000000" w:themeColor="text1"/>
          <w:sz w:val="22"/>
          <w:szCs w:val="22"/>
          <w:lang w:val="cs-CZ"/>
        </w:rPr>
        <w:t>činnost měř</w:t>
      </w:r>
      <w:r w:rsidR="00DD313C">
        <w:rPr>
          <w:rFonts w:ascii="Arial" w:hAnsi="Arial" w:cs="Arial"/>
          <w:color w:val="000000" w:themeColor="text1"/>
          <w:sz w:val="22"/>
          <w:szCs w:val="22"/>
          <w:lang w:val="cs-CZ"/>
        </w:rPr>
        <w:t>i</w:t>
      </w:r>
      <w:r w:rsidRPr="009A060F">
        <w:rPr>
          <w:rFonts w:ascii="Arial" w:hAnsi="Arial" w:cs="Arial"/>
          <w:color w:val="000000" w:themeColor="text1"/>
          <w:sz w:val="22"/>
          <w:szCs w:val="22"/>
          <w:lang w:val="cs-CZ"/>
        </w:rPr>
        <w:t xml:space="preserve">cí flotily z ÚCL na ŘLP </w:t>
      </w:r>
      <w:r w:rsidR="003B2CB9" w:rsidRPr="009A060F">
        <w:rPr>
          <w:rFonts w:ascii="Arial" w:hAnsi="Arial" w:cs="Arial"/>
          <w:color w:val="000000" w:themeColor="text1"/>
          <w:sz w:val="22"/>
          <w:szCs w:val="22"/>
          <w:lang w:val="cs-CZ"/>
        </w:rPr>
        <w:t xml:space="preserve">zejména </w:t>
      </w:r>
      <w:r w:rsidRPr="009A060F">
        <w:rPr>
          <w:rFonts w:ascii="Arial" w:hAnsi="Arial" w:cs="Arial"/>
          <w:color w:val="000000" w:themeColor="text1"/>
          <w:sz w:val="22"/>
          <w:szCs w:val="22"/>
          <w:lang w:val="cs-CZ"/>
        </w:rPr>
        <w:t xml:space="preserve">z důvodu úsporných opatření </w:t>
      </w:r>
      <w:r w:rsidR="001C097F">
        <w:rPr>
          <w:rFonts w:ascii="Arial" w:hAnsi="Arial" w:cs="Arial"/>
          <w:color w:val="000000" w:themeColor="text1"/>
          <w:sz w:val="22"/>
          <w:szCs w:val="22"/>
          <w:lang w:val="cs-CZ"/>
        </w:rPr>
        <w:t xml:space="preserve">ve </w:t>
      </w:r>
      <w:r w:rsidR="003B2CB9" w:rsidRPr="009A060F">
        <w:rPr>
          <w:rFonts w:ascii="Arial" w:hAnsi="Arial" w:cs="Arial"/>
          <w:color w:val="000000" w:themeColor="text1"/>
          <w:sz w:val="22"/>
          <w:szCs w:val="22"/>
          <w:lang w:val="cs-CZ"/>
        </w:rPr>
        <w:t>státním rozpočtu</w:t>
      </w:r>
      <w:r w:rsidRPr="009A060F">
        <w:rPr>
          <w:rFonts w:ascii="Arial" w:hAnsi="Arial" w:cs="Arial"/>
          <w:color w:val="000000" w:themeColor="text1"/>
          <w:sz w:val="22"/>
          <w:szCs w:val="22"/>
          <w:lang w:val="cs-CZ"/>
        </w:rPr>
        <w:t xml:space="preserve">. </w:t>
      </w:r>
      <w:r w:rsidR="00AD72F9" w:rsidRPr="009A060F">
        <w:rPr>
          <w:rFonts w:ascii="Arial" w:hAnsi="Arial" w:cs="Arial"/>
          <w:color w:val="000000" w:themeColor="text1"/>
          <w:sz w:val="22"/>
          <w:szCs w:val="22"/>
          <w:lang w:val="cs-CZ"/>
        </w:rPr>
        <w:t>V důsledku p</w:t>
      </w:r>
      <w:r w:rsidRPr="009A060F">
        <w:rPr>
          <w:rFonts w:ascii="Arial" w:hAnsi="Arial" w:cs="Arial"/>
          <w:bCs/>
          <w:color w:val="000000" w:themeColor="text1"/>
          <w:sz w:val="22"/>
          <w:szCs w:val="22"/>
          <w:lang w:val="cs-CZ"/>
        </w:rPr>
        <w:t xml:space="preserve">řevedení výše uvedených letadel vzrostly státnímu podniku ŘLP náklady za rok 2012 o 38 773 tis. Kč. </w:t>
      </w:r>
      <w:r w:rsidR="002326B3" w:rsidRPr="009A060F">
        <w:rPr>
          <w:rFonts w:ascii="Arial" w:hAnsi="Arial" w:cs="Arial"/>
          <w:bCs/>
          <w:color w:val="000000" w:themeColor="text1"/>
          <w:sz w:val="22"/>
          <w:szCs w:val="22"/>
          <w:lang w:val="cs-CZ"/>
        </w:rPr>
        <w:t xml:space="preserve">ŘLP </w:t>
      </w:r>
      <w:r w:rsidRPr="009A060F">
        <w:rPr>
          <w:rFonts w:ascii="Arial" w:hAnsi="Arial" w:cs="Arial"/>
          <w:bCs/>
          <w:color w:val="000000" w:themeColor="text1"/>
          <w:sz w:val="22"/>
          <w:szCs w:val="22"/>
          <w:lang w:val="cs-CZ"/>
        </w:rPr>
        <w:t>využíval</w:t>
      </w:r>
      <w:r w:rsidR="002326B3" w:rsidRPr="009A060F">
        <w:rPr>
          <w:rFonts w:ascii="Arial" w:hAnsi="Arial" w:cs="Arial"/>
          <w:bCs/>
          <w:color w:val="000000" w:themeColor="text1"/>
          <w:sz w:val="22"/>
          <w:szCs w:val="22"/>
          <w:lang w:val="cs-CZ"/>
        </w:rPr>
        <w:t>o</w:t>
      </w:r>
      <w:r w:rsidRPr="009A060F">
        <w:rPr>
          <w:rFonts w:ascii="Arial" w:hAnsi="Arial" w:cs="Arial"/>
          <w:bCs/>
          <w:color w:val="000000" w:themeColor="text1"/>
          <w:sz w:val="22"/>
          <w:szCs w:val="22"/>
          <w:lang w:val="cs-CZ"/>
        </w:rPr>
        <w:t xml:space="preserve"> převedená letadla mj. p</w:t>
      </w:r>
      <w:r w:rsidR="00A75D25" w:rsidRPr="009A060F">
        <w:rPr>
          <w:rFonts w:ascii="Arial" w:hAnsi="Arial" w:cs="Arial"/>
          <w:bCs/>
          <w:color w:val="000000" w:themeColor="text1"/>
          <w:sz w:val="22"/>
          <w:szCs w:val="22"/>
          <w:lang w:val="cs-CZ"/>
        </w:rPr>
        <w:t>ro</w:t>
      </w:r>
      <w:r w:rsidR="001C097F">
        <w:rPr>
          <w:rFonts w:ascii="Arial" w:hAnsi="Arial" w:cs="Arial"/>
          <w:bCs/>
          <w:color w:val="000000" w:themeColor="text1"/>
          <w:sz w:val="22"/>
          <w:szCs w:val="22"/>
          <w:lang w:val="cs-CZ"/>
        </w:rPr>
        <w:t xml:space="preserve"> </w:t>
      </w:r>
      <w:r w:rsidRPr="009A060F">
        <w:rPr>
          <w:rFonts w:ascii="Arial" w:hAnsi="Arial" w:cs="Arial"/>
          <w:bCs/>
          <w:color w:val="000000" w:themeColor="text1"/>
          <w:sz w:val="22"/>
          <w:szCs w:val="22"/>
          <w:lang w:val="cs-CZ"/>
        </w:rPr>
        <w:t>potřeby letové kalibrace</w:t>
      </w:r>
      <w:r w:rsidR="001C097F">
        <w:rPr>
          <w:rFonts w:ascii="Arial" w:hAnsi="Arial" w:cs="Arial"/>
          <w:bCs/>
          <w:color w:val="000000" w:themeColor="text1"/>
          <w:sz w:val="22"/>
          <w:szCs w:val="22"/>
          <w:lang w:val="cs-CZ"/>
        </w:rPr>
        <w:t>, k přeletům a výcvik</w:t>
      </w:r>
      <w:r w:rsidR="00DD313C">
        <w:rPr>
          <w:rFonts w:ascii="Arial" w:hAnsi="Arial" w:cs="Arial"/>
          <w:bCs/>
          <w:color w:val="000000" w:themeColor="text1"/>
          <w:sz w:val="22"/>
          <w:szCs w:val="22"/>
          <w:lang w:val="cs-CZ"/>
        </w:rPr>
        <w:t>u</w:t>
      </w:r>
      <w:r w:rsidR="001C097F">
        <w:rPr>
          <w:rFonts w:ascii="Arial" w:hAnsi="Arial" w:cs="Arial"/>
          <w:bCs/>
          <w:color w:val="000000" w:themeColor="text1"/>
          <w:sz w:val="22"/>
          <w:szCs w:val="22"/>
          <w:lang w:val="cs-CZ"/>
        </w:rPr>
        <w:t xml:space="preserve"> pilotů.</w:t>
      </w:r>
    </w:p>
    <w:p w:rsidR="0088607E" w:rsidRPr="001C097F" w:rsidRDefault="0088607E" w:rsidP="00434F3E">
      <w:pPr>
        <w:jc w:val="both"/>
        <w:rPr>
          <w:rFonts w:ascii="Arial" w:hAnsi="Arial" w:cs="Arial"/>
          <w:b/>
          <w:iCs/>
          <w:color w:val="000000" w:themeColor="text1"/>
          <w:sz w:val="22"/>
          <w:szCs w:val="22"/>
          <w:lang w:val="cs-CZ" w:eastAsia="cs-CZ"/>
        </w:rPr>
      </w:pPr>
      <w:r w:rsidRPr="001C097F">
        <w:rPr>
          <w:rFonts w:ascii="Arial" w:hAnsi="Arial" w:cs="Arial"/>
          <w:b/>
          <w:color w:val="000000" w:themeColor="text1"/>
          <w:spacing w:val="-6"/>
          <w:sz w:val="22"/>
          <w:szCs w:val="22"/>
          <w:lang w:val="cs-CZ"/>
        </w:rPr>
        <w:lastRenderedPageBreak/>
        <w:t xml:space="preserve">3.2 </w:t>
      </w:r>
      <w:r w:rsidR="00CA7B83" w:rsidRPr="001C097F">
        <w:rPr>
          <w:rFonts w:ascii="Arial" w:hAnsi="Arial" w:cs="Arial"/>
          <w:b/>
          <w:color w:val="000000" w:themeColor="text1"/>
          <w:spacing w:val="-6"/>
          <w:sz w:val="22"/>
          <w:szCs w:val="22"/>
          <w:lang w:val="cs-CZ"/>
        </w:rPr>
        <w:t>Veřejné zakázky</w:t>
      </w:r>
      <w:r w:rsidRPr="001C097F">
        <w:rPr>
          <w:rFonts w:ascii="Arial" w:hAnsi="Arial" w:cs="Arial"/>
          <w:b/>
          <w:color w:val="000000" w:themeColor="text1"/>
          <w:spacing w:val="-6"/>
          <w:sz w:val="22"/>
          <w:szCs w:val="22"/>
          <w:lang w:val="cs-CZ"/>
        </w:rPr>
        <w:t xml:space="preserve"> </w:t>
      </w:r>
    </w:p>
    <w:p w:rsidR="001C097F" w:rsidRDefault="001C097F" w:rsidP="00434F3E">
      <w:pPr>
        <w:jc w:val="both"/>
        <w:rPr>
          <w:rFonts w:ascii="Arial" w:hAnsi="Arial" w:cs="Arial"/>
          <w:bCs/>
          <w:color w:val="000000" w:themeColor="text1"/>
          <w:sz w:val="22"/>
          <w:szCs w:val="22"/>
          <w:lang w:val="cs-CZ"/>
        </w:rPr>
      </w:pPr>
    </w:p>
    <w:p w:rsidR="0088607E" w:rsidRDefault="0088607E"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 xml:space="preserve">Kontrolou bylo prověřeno celkem 12 provedených zadávacích řízení. Druh zadávacího řízení vycházel </w:t>
      </w:r>
      <w:r w:rsidR="008E4752" w:rsidRPr="009A060F">
        <w:rPr>
          <w:rFonts w:ascii="Arial" w:hAnsi="Arial" w:cs="Arial"/>
          <w:bCs/>
          <w:color w:val="000000" w:themeColor="text1"/>
          <w:sz w:val="22"/>
          <w:szCs w:val="22"/>
          <w:lang w:val="cs-CZ"/>
        </w:rPr>
        <w:t xml:space="preserve">ve všech případech </w:t>
      </w:r>
      <w:r w:rsidRPr="009A060F">
        <w:rPr>
          <w:rFonts w:ascii="Arial" w:hAnsi="Arial" w:cs="Arial"/>
          <w:bCs/>
          <w:color w:val="000000" w:themeColor="text1"/>
          <w:sz w:val="22"/>
          <w:szCs w:val="22"/>
          <w:lang w:val="cs-CZ"/>
        </w:rPr>
        <w:t xml:space="preserve">z předpokládané hodnoty jednotlivých veřejných zakázek. </w:t>
      </w:r>
      <w:r w:rsidR="007E6895" w:rsidRPr="009A060F">
        <w:rPr>
          <w:rFonts w:ascii="Arial" w:hAnsi="Arial" w:cs="Arial"/>
          <w:bCs/>
          <w:color w:val="000000" w:themeColor="text1"/>
          <w:sz w:val="22"/>
          <w:szCs w:val="22"/>
          <w:lang w:val="cs-CZ"/>
        </w:rPr>
        <w:t>V této oblasti</w:t>
      </w:r>
      <w:r w:rsidRPr="009A060F">
        <w:rPr>
          <w:rFonts w:ascii="Arial" w:hAnsi="Arial" w:cs="Arial"/>
          <w:bCs/>
          <w:color w:val="000000" w:themeColor="text1"/>
          <w:sz w:val="22"/>
          <w:szCs w:val="22"/>
          <w:lang w:val="cs-CZ"/>
        </w:rPr>
        <w:t xml:space="preserve"> nebyly zjištěny nedostatky.</w:t>
      </w:r>
    </w:p>
    <w:p w:rsidR="001C097F" w:rsidRPr="009A060F" w:rsidRDefault="001C097F" w:rsidP="00434F3E">
      <w:pPr>
        <w:jc w:val="both"/>
        <w:rPr>
          <w:rFonts w:ascii="Arial" w:hAnsi="Arial" w:cs="Arial"/>
          <w:bCs/>
          <w:color w:val="000000" w:themeColor="text1"/>
          <w:sz w:val="22"/>
          <w:szCs w:val="22"/>
          <w:lang w:val="cs-CZ"/>
        </w:rPr>
      </w:pPr>
    </w:p>
    <w:p w:rsidR="0088607E" w:rsidRPr="001C097F" w:rsidRDefault="0088607E" w:rsidP="00434F3E">
      <w:pPr>
        <w:jc w:val="both"/>
        <w:rPr>
          <w:rFonts w:ascii="Arial" w:hAnsi="Arial" w:cs="Arial"/>
          <w:b/>
          <w:color w:val="000000" w:themeColor="text1"/>
          <w:sz w:val="22"/>
          <w:szCs w:val="22"/>
          <w:lang w:val="cs-CZ"/>
        </w:rPr>
      </w:pPr>
      <w:r w:rsidRPr="001C097F">
        <w:rPr>
          <w:rFonts w:ascii="Arial" w:hAnsi="Arial" w:cs="Arial"/>
          <w:b/>
          <w:color w:val="000000" w:themeColor="text1"/>
          <w:spacing w:val="-6"/>
          <w:sz w:val="22"/>
          <w:szCs w:val="22"/>
          <w:lang w:val="cs-CZ"/>
        </w:rPr>
        <w:t xml:space="preserve">3.3 Správa a vymáhání pohledávek </w:t>
      </w:r>
    </w:p>
    <w:p w:rsidR="001C097F" w:rsidRDefault="001C097F" w:rsidP="00434F3E">
      <w:pPr>
        <w:jc w:val="both"/>
        <w:rPr>
          <w:rFonts w:ascii="Arial" w:hAnsi="Arial" w:cs="Arial"/>
          <w:bCs/>
          <w:color w:val="000000" w:themeColor="text1"/>
          <w:sz w:val="22"/>
          <w:szCs w:val="22"/>
          <w:lang w:val="cs-CZ"/>
        </w:rPr>
      </w:pPr>
    </w:p>
    <w:p w:rsidR="0088607E" w:rsidRPr="009A060F" w:rsidRDefault="0088607E"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Pohledávky vzniklé poskytnutím traťových služeb jsou fakturovány, vybírány a vymáhány Ústřední kancelá</w:t>
      </w:r>
      <w:r w:rsidR="001C097F">
        <w:rPr>
          <w:rFonts w:ascii="Arial" w:hAnsi="Arial" w:cs="Arial"/>
          <w:bCs/>
          <w:color w:val="000000" w:themeColor="text1"/>
          <w:sz w:val="22"/>
          <w:szCs w:val="22"/>
          <w:lang w:val="cs-CZ"/>
        </w:rPr>
        <w:t xml:space="preserve">ří letových poplatků </w:t>
      </w:r>
      <w:r w:rsidR="00DD313C">
        <w:rPr>
          <w:rFonts w:ascii="Arial" w:hAnsi="Arial" w:cs="Arial"/>
          <w:bCs/>
          <w:color w:val="000000" w:themeColor="text1"/>
          <w:sz w:val="22"/>
          <w:szCs w:val="22"/>
          <w:lang w:val="cs-CZ"/>
        </w:rPr>
        <w:t>(</w:t>
      </w:r>
      <w:r w:rsidR="001C097F">
        <w:rPr>
          <w:rFonts w:ascii="Arial" w:hAnsi="Arial" w:cs="Arial"/>
          <w:bCs/>
          <w:color w:val="000000" w:themeColor="text1"/>
          <w:sz w:val="22"/>
          <w:szCs w:val="22"/>
          <w:lang w:val="cs-CZ"/>
        </w:rPr>
        <w:t>CRCO</w:t>
      </w:r>
      <w:r w:rsidR="00DD313C">
        <w:rPr>
          <w:rFonts w:ascii="Arial" w:hAnsi="Arial" w:cs="Arial"/>
          <w:bCs/>
          <w:color w:val="000000" w:themeColor="text1"/>
          <w:sz w:val="22"/>
          <w:szCs w:val="22"/>
          <w:lang w:val="cs-CZ"/>
        </w:rPr>
        <w:t>)</w:t>
      </w:r>
      <w:r w:rsidR="001C097F">
        <w:rPr>
          <w:rFonts w:ascii="Arial" w:hAnsi="Arial" w:cs="Arial"/>
          <w:bCs/>
          <w:color w:val="000000" w:themeColor="text1"/>
          <w:sz w:val="22"/>
          <w:szCs w:val="22"/>
          <w:lang w:val="cs-CZ"/>
        </w:rPr>
        <w:t xml:space="preserve"> při </w:t>
      </w:r>
      <w:r w:rsidRPr="009A060F">
        <w:rPr>
          <w:rFonts w:ascii="Arial" w:hAnsi="Arial" w:cs="Arial"/>
          <w:bCs/>
          <w:color w:val="000000" w:themeColor="text1"/>
          <w:sz w:val="22"/>
          <w:szCs w:val="22"/>
          <w:lang w:val="cs-CZ"/>
        </w:rPr>
        <w:t xml:space="preserve">agentuře EUROCONTROL se sídlem v Bruselu na základě </w:t>
      </w:r>
      <w:r w:rsidRPr="00B76659">
        <w:rPr>
          <w:rFonts w:ascii="Arial" w:hAnsi="Arial" w:cs="Arial"/>
          <w:bCs/>
          <w:i/>
          <w:color w:val="000000" w:themeColor="text1"/>
          <w:sz w:val="22"/>
          <w:szCs w:val="22"/>
          <w:lang w:val="cs-CZ"/>
        </w:rPr>
        <w:t>Multilaterální</w:t>
      </w:r>
      <w:r w:rsidRPr="00880D17">
        <w:rPr>
          <w:rFonts w:ascii="Arial" w:hAnsi="Arial" w:cs="Arial"/>
          <w:bCs/>
          <w:i/>
          <w:color w:val="000000" w:themeColor="text1"/>
          <w:sz w:val="22"/>
          <w:szCs w:val="22"/>
          <w:lang w:val="cs-CZ"/>
        </w:rPr>
        <w:t xml:space="preserve"> </w:t>
      </w:r>
      <w:r w:rsidRPr="00880D17">
        <w:rPr>
          <w:rFonts w:ascii="Arial" w:hAnsi="Arial"/>
          <w:i/>
          <w:color w:val="000000" w:themeColor="text1"/>
          <w:sz w:val="22"/>
          <w:lang w:val="cs-CZ"/>
        </w:rPr>
        <w:t>dohody o letových poplatcích</w:t>
      </w:r>
      <w:r w:rsidRPr="009A060F">
        <w:rPr>
          <w:rFonts w:ascii="Arial" w:hAnsi="Arial" w:cs="Arial"/>
          <w:bCs/>
          <w:color w:val="000000" w:themeColor="text1"/>
          <w:sz w:val="22"/>
          <w:szCs w:val="22"/>
          <w:lang w:val="cs-CZ"/>
        </w:rPr>
        <w:t>. Ostatní pohledávky sprav</w:t>
      </w:r>
      <w:r w:rsidR="008E4752" w:rsidRPr="009A060F">
        <w:rPr>
          <w:rFonts w:ascii="Arial" w:hAnsi="Arial" w:cs="Arial"/>
          <w:bCs/>
          <w:color w:val="000000" w:themeColor="text1"/>
          <w:sz w:val="22"/>
          <w:szCs w:val="22"/>
          <w:lang w:val="cs-CZ"/>
        </w:rPr>
        <w:t xml:space="preserve">oval </w:t>
      </w:r>
      <w:r w:rsidRPr="009A060F">
        <w:rPr>
          <w:rFonts w:ascii="Arial" w:hAnsi="Arial" w:cs="Arial"/>
          <w:bCs/>
          <w:color w:val="000000" w:themeColor="text1"/>
          <w:sz w:val="22"/>
          <w:szCs w:val="22"/>
          <w:lang w:val="cs-CZ"/>
        </w:rPr>
        <w:t>a vymáh</w:t>
      </w:r>
      <w:r w:rsidR="008E4752" w:rsidRPr="009A060F">
        <w:rPr>
          <w:rFonts w:ascii="Arial" w:hAnsi="Arial" w:cs="Arial"/>
          <w:bCs/>
          <w:color w:val="000000" w:themeColor="text1"/>
          <w:sz w:val="22"/>
          <w:szCs w:val="22"/>
          <w:lang w:val="cs-CZ"/>
        </w:rPr>
        <w:t xml:space="preserve">al </w:t>
      </w:r>
      <w:r w:rsidRPr="009A060F">
        <w:rPr>
          <w:rFonts w:ascii="Arial" w:hAnsi="Arial" w:cs="Arial"/>
          <w:bCs/>
          <w:color w:val="000000" w:themeColor="text1"/>
          <w:sz w:val="22"/>
          <w:szCs w:val="22"/>
          <w:lang w:val="cs-CZ"/>
        </w:rPr>
        <w:t>státní podnik ŘLP sám.</w:t>
      </w:r>
    </w:p>
    <w:p w:rsidR="001C097F" w:rsidRDefault="001C097F" w:rsidP="00434F3E">
      <w:pPr>
        <w:jc w:val="both"/>
        <w:rPr>
          <w:rFonts w:ascii="Arial" w:hAnsi="Arial" w:cs="Arial"/>
          <w:bCs/>
          <w:color w:val="000000" w:themeColor="text1"/>
          <w:sz w:val="22"/>
          <w:szCs w:val="22"/>
          <w:lang w:val="cs-CZ"/>
        </w:rPr>
      </w:pPr>
    </w:p>
    <w:p w:rsidR="00C56548" w:rsidRDefault="0088607E"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 xml:space="preserve">Na vybraném vzorku pohledávek po lhůtě splatnosti bylo ověřeno, že státní podnik měl své pohledávky správně zachyceny v účetnictví, řádně a včas upomínal </w:t>
      </w:r>
      <w:r w:rsidR="00DD313C">
        <w:rPr>
          <w:rFonts w:ascii="Arial" w:hAnsi="Arial" w:cs="Arial"/>
          <w:bCs/>
          <w:color w:val="000000" w:themeColor="text1"/>
          <w:sz w:val="22"/>
          <w:szCs w:val="22"/>
          <w:lang w:val="cs-CZ"/>
        </w:rPr>
        <w:t>o </w:t>
      </w:r>
      <w:r w:rsidRPr="009A060F">
        <w:rPr>
          <w:rFonts w:ascii="Arial" w:hAnsi="Arial" w:cs="Arial"/>
          <w:bCs/>
          <w:color w:val="000000" w:themeColor="text1"/>
          <w:sz w:val="22"/>
          <w:szCs w:val="22"/>
          <w:lang w:val="cs-CZ"/>
        </w:rPr>
        <w:t>jejich zaplacení a měl je náležitě zajištěny</w:t>
      </w:r>
      <w:r w:rsidR="008E4752" w:rsidRPr="009A060F">
        <w:rPr>
          <w:rFonts w:ascii="Arial" w:hAnsi="Arial" w:cs="Arial"/>
          <w:bCs/>
          <w:color w:val="000000" w:themeColor="text1"/>
          <w:sz w:val="22"/>
          <w:szCs w:val="22"/>
          <w:lang w:val="cs-CZ"/>
        </w:rPr>
        <w:t>. V</w:t>
      </w:r>
      <w:r w:rsidRPr="009A060F">
        <w:rPr>
          <w:rFonts w:ascii="Arial" w:hAnsi="Arial" w:cs="Arial"/>
          <w:bCs/>
          <w:color w:val="000000" w:themeColor="text1"/>
          <w:sz w:val="22"/>
          <w:szCs w:val="22"/>
          <w:lang w:val="cs-CZ"/>
        </w:rPr>
        <w:t>ymáhal pohledávky u soudu a při</w:t>
      </w:r>
      <w:r w:rsidR="001C097F">
        <w:rPr>
          <w:rFonts w:ascii="Arial" w:hAnsi="Arial" w:cs="Arial"/>
          <w:bCs/>
          <w:color w:val="000000" w:themeColor="text1"/>
          <w:sz w:val="22"/>
          <w:szCs w:val="22"/>
          <w:lang w:val="cs-CZ"/>
        </w:rPr>
        <w:t xml:space="preserve">hlašoval je do insolvenčního či </w:t>
      </w:r>
      <w:r w:rsidRPr="009A060F">
        <w:rPr>
          <w:rFonts w:ascii="Arial" w:hAnsi="Arial" w:cs="Arial"/>
          <w:bCs/>
          <w:color w:val="000000" w:themeColor="text1"/>
          <w:sz w:val="22"/>
          <w:szCs w:val="22"/>
          <w:lang w:val="cs-CZ"/>
        </w:rPr>
        <w:t>konkurzního řízení.</w:t>
      </w:r>
    </w:p>
    <w:p w:rsidR="001C097F" w:rsidRPr="009A060F" w:rsidRDefault="001C097F" w:rsidP="00434F3E">
      <w:pPr>
        <w:jc w:val="both"/>
        <w:rPr>
          <w:rFonts w:ascii="Arial" w:hAnsi="Arial" w:cs="Arial"/>
          <w:bCs/>
          <w:color w:val="000000" w:themeColor="text1"/>
          <w:sz w:val="22"/>
          <w:szCs w:val="22"/>
          <w:lang w:val="cs-CZ"/>
        </w:rPr>
      </w:pPr>
    </w:p>
    <w:p w:rsidR="001E5C3D" w:rsidRPr="0030098D" w:rsidRDefault="00DB1935" w:rsidP="00434F3E">
      <w:pPr>
        <w:jc w:val="both"/>
        <w:rPr>
          <w:rFonts w:ascii="Arial" w:hAnsi="Arial" w:cs="Arial"/>
          <w:b/>
          <w:color w:val="000000" w:themeColor="text1"/>
          <w:sz w:val="22"/>
          <w:szCs w:val="22"/>
          <w:lang w:val="cs-CZ"/>
        </w:rPr>
      </w:pPr>
      <w:r w:rsidRPr="0030098D">
        <w:rPr>
          <w:rFonts w:ascii="Arial" w:hAnsi="Arial" w:cs="Arial"/>
          <w:b/>
          <w:color w:val="000000" w:themeColor="text1"/>
          <w:spacing w:val="-6"/>
          <w:sz w:val="22"/>
          <w:szCs w:val="22"/>
          <w:lang w:val="cs-CZ"/>
        </w:rPr>
        <w:t xml:space="preserve">4. </w:t>
      </w:r>
      <w:r w:rsidR="001E5C3D" w:rsidRPr="0030098D">
        <w:rPr>
          <w:rFonts w:ascii="Arial" w:hAnsi="Arial" w:cs="Arial"/>
          <w:b/>
          <w:color w:val="000000" w:themeColor="text1"/>
          <w:spacing w:val="-6"/>
          <w:sz w:val="22"/>
          <w:szCs w:val="22"/>
          <w:lang w:val="cs-CZ"/>
        </w:rPr>
        <w:t>Peněžní prostředky poskytnuté státnímu podniku ze státního rozpočtu</w:t>
      </w:r>
    </w:p>
    <w:p w:rsidR="001C097F" w:rsidRDefault="001C097F" w:rsidP="00434F3E">
      <w:pPr>
        <w:jc w:val="both"/>
        <w:rPr>
          <w:rFonts w:ascii="Arial" w:hAnsi="Arial" w:cs="Arial"/>
          <w:color w:val="000000" w:themeColor="text1"/>
          <w:sz w:val="22"/>
          <w:szCs w:val="22"/>
          <w:lang w:val="cs-CZ"/>
        </w:rPr>
      </w:pPr>
    </w:p>
    <w:p w:rsidR="001E5C3D" w:rsidRDefault="001E5C3D"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V letech 2011 a 2012 vyplatilo MD státnímu podniku </w:t>
      </w:r>
      <w:r w:rsidR="002326B3" w:rsidRPr="009A060F">
        <w:rPr>
          <w:rFonts w:ascii="Arial" w:hAnsi="Arial" w:cs="Arial"/>
          <w:color w:val="000000" w:themeColor="text1"/>
          <w:sz w:val="22"/>
          <w:szCs w:val="22"/>
          <w:lang w:val="cs-CZ"/>
        </w:rPr>
        <w:t xml:space="preserve">ŘLP </w:t>
      </w:r>
      <w:r w:rsidRPr="009A060F">
        <w:rPr>
          <w:rFonts w:ascii="Arial" w:hAnsi="Arial" w:cs="Arial"/>
          <w:color w:val="000000" w:themeColor="text1"/>
          <w:sz w:val="22"/>
          <w:szCs w:val="22"/>
          <w:lang w:val="cs-CZ"/>
        </w:rPr>
        <w:t>ze státního</w:t>
      </w:r>
      <w:r w:rsidR="001C097F">
        <w:rPr>
          <w:rFonts w:ascii="Arial" w:hAnsi="Arial" w:cs="Arial"/>
          <w:color w:val="000000" w:themeColor="text1"/>
          <w:sz w:val="22"/>
          <w:szCs w:val="22"/>
          <w:lang w:val="cs-CZ"/>
        </w:rPr>
        <w:t xml:space="preserve"> rozpočtu peněžní prostředky na </w:t>
      </w:r>
      <w:r w:rsidRPr="009A060F">
        <w:rPr>
          <w:rFonts w:ascii="Arial" w:hAnsi="Arial" w:cs="Arial"/>
          <w:color w:val="000000" w:themeColor="text1"/>
          <w:sz w:val="22"/>
          <w:szCs w:val="22"/>
          <w:lang w:val="cs-CZ"/>
        </w:rPr>
        <w:t>kompenzaci nákladů vzniklých v souvislosti s poskytováním letových provozních služeb letům ve vzdušném prostoru ČR osvobozený</w:t>
      </w:r>
      <w:r w:rsidR="00B76659">
        <w:rPr>
          <w:rFonts w:ascii="Arial" w:hAnsi="Arial" w:cs="Arial"/>
          <w:color w:val="000000" w:themeColor="text1"/>
          <w:sz w:val="22"/>
          <w:szCs w:val="22"/>
          <w:lang w:val="cs-CZ"/>
        </w:rPr>
        <w:t>ch</w:t>
      </w:r>
      <w:r w:rsidRPr="009A060F">
        <w:rPr>
          <w:rFonts w:ascii="Arial" w:hAnsi="Arial" w:cs="Arial"/>
          <w:color w:val="000000" w:themeColor="text1"/>
          <w:sz w:val="22"/>
          <w:szCs w:val="22"/>
          <w:lang w:val="cs-CZ"/>
        </w:rPr>
        <w:t xml:space="preserve"> od zpoplatnění. MD poskytlo tyto dotace v návaznosti na nařízení Evropské komise</w:t>
      </w:r>
      <w:r w:rsidRPr="009A060F">
        <w:rPr>
          <w:rFonts w:ascii="Arial" w:hAnsi="Arial" w:cs="Arial"/>
          <w:color w:val="000000" w:themeColor="text1"/>
          <w:sz w:val="22"/>
          <w:szCs w:val="22"/>
          <w:vertAlign w:val="superscript"/>
          <w:lang w:val="cs-CZ"/>
        </w:rPr>
        <w:footnoteReference w:id="27"/>
      </w:r>
      <w:r w:rsidRPr="009A060F">
        <w:rPr>
          <w:rFonts w:ascii="Arial" w:hAnsi="Arial" w:cs="Arial"/>
          <w:color w:val="000000" w:themeColor="text1"/>
          <w:sz w:val="22"/>
          <w:szCs w:val="22"/>
          <w:lang w:val="cs-CZ"/>
        </w:rPr>
        <w:t xml:space="preserve"> a na základě usnesení vlády ČR</w:t>
      </w:r>
      <w:bookmarkStart w:id="0" w:name="_Ref373931745"/>
      <w:r w:rsidRPr="009A060F">
        <w:rPr>
          <w:rFonts w:ascii="Arial" w:hAnsi="Arial" w:cs="Arial"/>
          <w:color w:val="000000" w:themeColor="text1"/>
          <w:sz w:val="22"/>
          <w:szCs w:val="22"/>
          <w:vertAlign w:val="superscript"/>
          <w:lang w:val="cs-CZ"/>
        </w:rPr>
        <w:footnoteReference w:id="28"/>
      </w:r>
      <w:bookmarkEnd w:id="0"/>
      <w:r w:rsidRPr="009A060F">
        <w:rPr>
          <w:rFonts w:ascii="Arial" w:hAnsi="Arial" w:cs="Arial"/>
          <w:color w:val="000000" w:themeColor="text1"/>
          <w:sz w:val="22"/>
          <w:szCs w:val="22"/>
          <w:lang w:val="cs-CZ"/>
        </w:rPr>
        <w:t>. Jiné prostředky ze státního rozpočtu v uvedeném období ŘLP nečerpalo.</w:t>
      </w:r>
    </w:p>
    <w:p w:rsidR="001C097F" w:rsidRPr="009A060F" w:rsidRDefault="001C097F" w:rsidP="00434F3E">
      <w:pPr>
        <w:jc w:val="both"/>
        <w:rPr>
          <w:rFonts w:ascii="Arial" w:hAnsi="Arial" w:cs="Arial"/>
          <w:color w:val="000000" w:themeColor="text1"/>
          <w:sz w:val="22"/>
          <w:szCs w:val="22"/>
          <w:lang w:val="cs-CZ"/>
        </w:rPr>
      </w:pPr>
    </w:p>
    <w:p w:rsidR="001E5C3D" w:rsidRDefault="001E5C3D"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Výše nákladů na letové provozní služby </w:t>
      </w:r>
      <w:r w:rsidR="002326B3"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dále také „</w:t>
      </w:r>
      <w:proofErr w:type="spellStart"/>
      <w:r w:rsidRPr="009A060F">
        <w:rPr>
          <w:rFonts w:ascii="Arial" w:hAnsi="Arial" w:cs="Arial"/>
          <w:color w:val="000000" w:themeColor="text1"/>
          <w:sz w:val="22"/>
          <w:szCs w:val="22"/>
          <w:lang w:val="cs-CZ"/>
        </w:rPr>
        <w:t>LPS</w:t>
      </w:r>
      <w:proofErr w:type="spellEnd"/>
      <w:r w:rsidRPr="009A060F">
        <w:rPr>
          <w:rFonts w:ascii="Arial" w:hAnsi="Arial" w:cs="Arial"/>
          <w:color w:val="000000" w:themeColor="text1"/>
          <w:sz w:val="22"/>
          <w:szCs w:val="22"/>
          <w:lang w:val="cs-CZ"/>
        </w:rPr>
        <w:t>“</w:t>
      </w:r>
      <w:r w:rsidR="002326B3"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poskytované letům osvobozen</w:t>
      </w:r>
      <w:r w:rsidR="00E75A94">
        <w:rPr>
          <w:rFonts w:ascii="Arial" w:hAnsi="Arial" w:cs="Arial"/>
          <w:color w:val="000000" w:themeColor="text1"/>
          <w:sz w:val="22"/>
          <w:szCs w:val="22"/>
          <w:lang w:val="cs-CZ"/>
        </w:rPr>
        <w:t>é</w:t>
      </w:r>
      <w:r w:rsidRPr="009A060F">
        <w:rPr>
          <w:rFonts w:ascii="Arial" w:hAnsi="Arial" w:cs="Arial"/>
          <w:color w:val="000000" w:themeColor="text1"/>
          <w:sz w:val="22"/>
          <w:szCs w:val="22"/>
          <w:lang w:val="cs-CZ"/>
        </w:rPr>
        <w:t xml:space="preserve"> od zpoplatnění vycházely z prognózy vývoje letového provozu na následující rok a z kalkulace jednotkových cen LPS. Předpokládaný objem nákladů na LPS předkládalo ŘLP zakladateli, který je</w:t>
      </w:r>
      <w:r w:rsidR="00280F32">
        <w:rPr>
          <w:rFonts w:ascii="Arial" w:hAnsi="Arial" w:cs="Arial"/>
          <w:color w:val="000000" w:themeColor="text1"/>
          <w:sz w:val="22"/>
          <w:szCs w:val="22"/>
          <w:lang w:val="cs-CZ"/>
        </w:rPr>
        <w:t>j</w:t>
      </w:r>
      <w:r w:rsidRPr="009A060F">
        <w:rPr>
          <w:rFonts w:ascii="Arial" w:hAnsi="Arial" w:cs="Arial"/>
          <w:color w:val="000000" w:themeColor="text1"/>
          <w:sz w:val="22"/>
          <w:szCs w:val="22"/>
          <w:lang w:val="cs-CZ"/>
        </w:rPr>
        <w:t xml:space="preserve"> odsouhlasil a nárokoval ze státního rozpočtu.</w:t>
      </w:r>
    </w:p>
    <w:p w:rsidR="001C097F" w:rsidRPr="009A060F" w:rsidRDefault="001C097F" w:rsidP="00434F3E">
      <w:pPr>
        <w:jc w:val="both"/>
        <w:rPr>
          <w:rFonts w:ascii="Arial" w:hAnsi="Arial" w:cs="Arial"/>
          <w:color w:val="000000" w:themeColor="text1"/>
          <w:sz w:val="22"/>
          <w:szCs w:val="22"/>
          <w:lang w:val="cs-CZ"/>
        </w:rPr>
      </w:pPr>
    </w:p>
    <w:p w:rsidR="001E5C3D" w:rsidRPr="00B76659" w:rsidRDefault="001E5C3D" w:rsidP="001C097F">
      <w:pPr>
        <w:tabs>
          <w:tab w:val="left" w:pos="7938"/>
        </w:tabs>
        <w:spacing w:after="40"/>
        <w:ind w:left="1503" w:hanging="1503"/>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t xml:space="preserve">Tabulka č. </w:t>
      </w:r>
      <w:r w:rsidR="00E10CF7" w:rsidRPr="00B76659">
        <w:rPr>
          <w:rFonts w:ascii="Arial" w:hAnsi="Arial" w:cs="Arial"/>
          <w:b/>
          <w:color w:val="000000" w:themeColor="text1"/>
          <w:sz w:val="22"/>
          <w:szCs w:val="22"/>
          <w:lang w:val="cs-CZ"/>
        </w:rPr>
        <w:t>1</w:t>
      </w:r>
      <w:r w:rsidR="00DB1935" w:rsidRPr="00B76659">
        <w:rPr>
          <w:rFonts w:ascii="Arial" w:hAnsi="Arial" w:cs="Arial"/>
          <w:b/>
          <w:color w:val="000000" w:themeColor="text1"/>
          <w:sz w:val="22"/>
          <w:szCs w:val="22"/>
          <w:lang w:val="cs-CZ"/>
        </w:rPr>
        <w:t xml:space="preserve"> –</w:t>
      </w:r>
      <w:r w:rsidR="00DB1935" w:rsidRPr="00B76659">
        <w:rPr>
          <w:rFonts w:ascii="Arial" w:hAnsi="Arial" w:cs="Arial"/>
          <w:b/>
          <w:color w:val="000000" w:themeColor="text1"/>
          <w:sz w:val="22"/>
          <w:szCs w:val="22"/>
          <w:lang w:val="cs-CZ"/>
        </w:rPr>
        <w:tab/>
      </w:r>
      <w:r w:rsidRPr="00B76659">
        <w:rPr>
          <w:rFonts w:ascii="Arial" w:hAnsi="Arial" w:cs="Arial"/>
          <w:b/>
          <w:color w:val="000000" w:themeColor="text1"/>
          <w:sz w:val="22"/>
          <w:szCs w:val="22"/>
          <w:lang w:val="cs-CZ"/>
        </w:rPr>
        <w:t xml:space="preserve">Výše celkových nákladů ŘLP </w:t>
      </w:r>
      <w:r w:rsidR="008E4752" w:rsidRPr="00B76659">
        <w:rPr>
          <w:rFonts w:ascii="Arial" w:hAnsi="Arial" w:cs="Arial"/>
          <w:b/>
          <w:color w:val="000000" w:themeColor="text1"/>
          <w:sz w:val="22"/>
          <w:szCs w:val="22"/>
          <w:lang w:val="cs-CZ"/>
        </w:rPr>
        <w:t xml:space="preserve">a kompenzace MD </w:t>
      </w:r>
      <w:r w:rsidR="00280F32">
        <w:rPr>
          <w:rFonts w:ascii="Arial" w:hAnsi="Arial" w:cs="Arial"/>
          <w:b/>
          <w:color w:val="000000" w:themeColor="text1"/>
          <w:sz w:val="22"/>
          <w:szCs w:val="22"/>
          <w:lang w:val="cs-CZ"/>
        </w:rPr>
        <w:t>za</w:t>
      </w:r>
      <w:r w:rsidR="00F756B6" w:rsidRPr="00B76659">
        <w:rPr>
          <w:rFonts w:ascii="Arial" w:hAnsi="Arial" w:cs="Arial"/>
          <w:b/>
          <w:color w:val="000000" w:themeColor="text1"/>
          <w:sz w:val="22"/>
          <w:szCs w:val="22"/>
          <w:lang w:val="cs-CZ"/>
        </w:rPr>
        <w:t xml:space="preserve"> </w:t>
      </w:r>
      <w:proofErr w:type="spellStart"/>
      <w:r w:rsidR="00F756B6" w:rsidRPr="00B76659">
        <w:rPr>
          <w:rFonts w:ascii="Arial" w:hAnsi="Arial" w:cs="Arial"/>
          <w:b/>
          <w:color w:val="000000" w:themeColor="text1"/>
          <w:sz w:val="22"/>
          <w:szCs w:val="22"/>
          <w:lang w:val="cs-CZ"/>
        </w:rPr>
        <w:t>LPS</w:t>
      </w:r>
      <w:proofErr w:type="spellEnd"/>
      <w:r w:rsidR="00F756B6"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 xml:space="preserve">poskytnuté letům </w:t>
      </w:r>
      <w:r w:rsidR="00F756B6" w:rsidRPr="00C07969">
        <w:rPr>
          <w:rFonts w:ascii="Arial" w:hAnsi="Arial" w:cs="Arial"/>
          <w:b/>
          <w:color w:val="000000" w:themeColor="text1"/>
          <w:sz w:val="22"/>
          <w:szCs w:val="22"/>
          <w:lang w:val="cs-CZ"/>
        </w:rPr>
        <w:t>osvobozen</w:t>
      </w:r>
      <w:r w:rsidR="00E75A94">
        <w:rPr>
          <w:rFonts w:ascii="Arial" w:hAnsi="Arial" w:cs="Arial"/>
          <w:b/>
          <w:color w:val="000000" w:themeColor="text1"/>
          <w:sz w:val="22"/>
          <w:szCs w:val="22"/>
          <w:lang w:val="cs-CZ"/>
        </w:rPr>
        <w:t>é</w:t>
      </w:r>
      <w:r w:rsidR="00F756B6"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od zpoplatnění</w:t>
      </w:r>
      <w:r w:rsidRPr="00B76659">
        <w:rPr>
          <w:rFonts w:ascii="Arial" w:hAnsi="Arial" w:cs="Arial"/>
          <w:b/>
          <w:color w:val="000000" w:themeColor="text1"/>
          <w:sz w:val="22"/>
          <w:szCs w:val="22"/>
          <w:lang w:val="cs-CZ"/>
        </w:rPr>
        <w:tab/>
        <w:t>(v tis. Kč)</w:t>
      </w:r>
    </w:p>
    <w:tbl>
      <w:tblPr>
        <w:tblStyle w:val="Mkatabulky"/>
        <w:tblW w:w="483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203"/>
        <w:gridCol w:w="1391"/>
        <w:gridCol w:w="1389"/>
      </w:tblGrid>
      <w:tr w:rsidR="00B0190E" w:rsidRPr="001C097F" w:rsidTr="001C097F">
        <w:trPr>
          <w:trHeight w:val="283"/>
          <w:jc w:val="center"/>
        </w:trPr>
        <w:tc>
          <w:tcPr>
            <w:tcW w:w="3453" w:type="pct"/>
            <w:shd w:val="clear" w:color="auto" w:fill="DBE5F1" w:themeFill="accent1" w:themeFillTint="33"/>
            <w:vAlign w:val="center"/>
          </w:tcPr>
          <w:p w:rsidR="00C306C7" w:rsidRPr="00B76659" w:rsidRDefault="00C306C7"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Ukazatel</w:t>
            </w:r>
          </w:p>
        </w:tc>
        <w:tc>
          <w:tcPr>
            <w:tcW w:w="774" w:type="pct"/>
            <w:shd w:val="clear" w:color="auto" w:fill="DBE5F1" w:themeFill="accent1" w:themeFillTint="33"/>
            <w:vAlign w:val="center"/>
          </w:tcPr>
          <w:p w:rsidR="00C306C7" w:rsidRPr="00B76659" w:rsidRDefault="00C306C7"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2011</w:t>
            </w:r>
          </w:p>
        </w:tc>
        <w:tc>
          <w:tcPr>
            <w:tcW w:w="773" w:type="pct"/>
            <w:shd w:val="clear" w:color="auto" w:fill="DBE5F1" w:themeFill="accent1" w:themeFillTint="33"/>
            <w:vAlign w:val="center"/>
          </w:tcPr>
          <w:p w:rsidR="00C306C7" w:rsidRPr="00B76659" w:rsidRDefault="00C306C7"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2012</w:t>
            </w:r>
          </w:p>
        </w:tc>
      </w:tr>
      <w:tr w:rsidR="00B0190E" w:rsidRPr="001C097F" w:rsidTr="001C097F">
        <w:trPr>
          <w:trHeight w:val="283"/>
          <w:jc w:val="center"/>
        </w:trPr>
        <w:tc>
          <w:tcPr>
            <w:tcW w:w="3453" w:type="pct"/>
            <w:vAlign w:val="center"/>
          </w:tcPr>
          <w:p w:rsidR="00C306C7" w:rsidRPr="001C097F" w:rsidRDefault="00C306C7"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 xml:space="preserve">Skutečné náklady </w:t>
            </w:r>
            <w:r w:rsidR="008E4752" w:rsidRPr="001C097F">
              <w:rPr>
                <w:rFonts w:ascii="Arial" w:hAnsi="Arial" w:cs="Arial"/>
                <w:color w:val="000000" w:themeColor="text1"/>
                <w:sz w:val="18"/>
                <w:szCs w:val="18"/>
                <w:lang w:val="cs-CZ"/>
              </w:rPr>
              <w:t xml:space="preserve">na LPS </w:t>
            </w:r>
            <w:r w:rsidRPr="001C097F">
              <w:rPr>
                <w:rFonts w:ascii="Arial" w:hAnsi="Arial" w:cs="Arial"/>
                <w:color w:val="000000" w:themeColor="text1"/>
                <w:sz w:val="18"/>
                <w:szCs w:val="18"/>
                <w:lang w:val="cs-CZ"/>
              </w:rPr>
              <w:t>za lety osvobozen</w:t>
            </w:r>
            <w:r w:rsidR="008E4752" w:rsidRPr="001C097F">
              <w:rPr>
                <w:rFonts w:ascii="Arial" w:hAnsi="Arial" w:cs="Arial"/>
                <w:color w:val="000000" w:themeColor="text1"/>
                <w:sz w:val="18"/>
                <w:szCs w:val="18"/>
                <w:lang w:val="cs-CZ"/>
              </w:rPr>
              <w:t>é</w:t>
            </w:r>
            <w:r w:rsidR="001C097F">
              <w:rPr>
                <w:rFonts w:ascii="Arial" w:hAnsi="Arial" w:cs="Arial"/>
                <w:color w:val="000000" w:themeColor="text1"/>
                <w:sz w:val="18"/>
                <w:szCs w:val="18"/>
                <w:lang w:val="cs-CZ"/>
              </w:rPr>
              <w:t xml:space="preserve"> od zpoplatnění</w:t>
            </w:r>
          </w:p>
        </w:tc>
        <w:tc>
          <w:tcPr>
            <w:tcW w:w="774" w:type="pct"/>
            <w:shd w:val="clear" w:color="auto" w:fill="auto"/>
            <w:vAlign w:val="center"/>
          </w:tcPr>
          <w:p w:rsidR="00C306C7" w:rsidRPr="001C097F" w:rsidRDefault="00C306C7" w:rsidP="001C097F">
            <w:pPr>
              <w:ind w:right="168"/>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84 560</w:t>
            </w:r>
          </w:p>
        </w:tc>
        <w:tc>
          <w:tcPr>
            <w:tcW w:w="773" w:type="pct"/>
            <w:shd w:val="clear" w:color="auto" w:fill="auto"/>
            <w:vAlign w:val="center"/>
          </w:tcPr>
          <w:p w:rsidR="00C306C7" w:rsidRPr="001C097F" w:rsidRDefault="00C306C7" w:rsidP="001C097F">
            <w:pPr>
              <w:ind w:right="168"/>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73 714</w:t>
            </w:r>
          </w:p>
        </w:tc>
      </w:tr>
      <w:tr w:rsidR="00B0190E" w:rsidRPr="001C097F" w:rsidTr="001C097F">
        <w:trPr>
          <w:trHeight w:val="283"/>
          <w:jc w:val="center"/>
        </w:trPr>
        <w:tc>
          <w:tcPr>
            <w:tcW w:w="3453" w:type="pct"/>
            <w:vAlign w:val="center"/>
          </w:tcPr>
          <w:p w:rsidR="00C306C7" w:rsidRPr="001C097F" w:rsidRDefault="008E4752"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K</w:t>
            </w:r>
            <w:r w:rsidR="00C306C7" w:rsidRPr="001C097F">
              <w:rPr>
                <w:rFonts w:ascii="Arial" w:hAnsi="Arial" w:cs="Arial"/>
                <w:color w:val="000000" w:themeColor="text1"/>
                <w:sz w:val="18"/>
                <w:szCs w:val="18"/>
                <w:lang w:val="cs-CZ"/>
              </w:rPr>
              <w:t xml:space="preserve">ompenzace </w:t>
            </w:r>
            <w:r w:rsidRPr="001C097F">
              <w:rPr>
                <w:rFonts w:ascii="Arial" w:hAnsi="Arial" w:cs="Arial"/>
                <w:color w:val="000000" w:themeColor="text1"/>
                <w:sz w:val="18"/>
                <w:szCs w:val="18"/>
                <w:lang w:val="cs-CZ"/>
              </w:rPr>
              <w:t xml:space="preserve">poskytnutá </w:t>
            </w:r>
            <w:r w:rsidR="00C306C7" w:rsidRPr="001C097F">
              <w:rPr>
                <w:rFonts w:ascii="Arial" w:hAnsi="Arial" w:cs="Arial"/>
                <w:color w:val="000000" w:themeColor="text1"/>
                <w:sz w:val="18"/>
                <w:szCs w:val="18"/>
                <w:lang w:val="cs-CZ"/>
              </w:rPr>
              <w:t xml:space="preserve">MD </w:t>
            </w:r>
          </w:p>
        </w:tc>
        <w:tc>
          <w:tcPr>
            <w:tcW w:w="774" w:type="pct"/>
            <w:vAlign w:val="center"/>
          </w:tcPr>
          <w:p w:rsidR="00C306C7" w:rsidRPr="001C097F" w:rsidRDefault="00C306C7" w:rsidP="001C097F">
            <w:pPr>
              <w:ind w:right="168"/>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50 350</w:t>
            </w:r>
          </w:p>
        </w:tc>
        <w:tc>
          <w:tcPr>
            <w:tcW w:w="773" w:type="pct"/>
            <w:vAlign w:val="center"/>
          </w:tcPr>
          <w:p w:rsidR="00C306C7" w:rsidRPr="001C097F" w:rsidRDefault="00C306C7" w:rsidP="001C097F">
            <w:pPr>
              <w:ind w:right="168"/>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10 000</w:t>
            </w:r>
          </w:p>
        </w:tc>
      </w:tr>
      <w:tr w:rsidR="00B0190E" w:rsidRPr="001C097F" w:rsidTr="001C097F">
        <w:trPr>
          <w:trHeight w:val="283"/>
          <w:jc w:val="center"/>
        </w:trPr>
        <w:tc>
          <w:tcPr>
            <w:tcW w:w="3453" w:type="pct"/>
            <w:vAlign w:val="center"/>
          </w:tcPr>
          <w:p w:rsidR="00C306C7" w:rsidRPr="001C097F" w:rsidRDefault="00C306C7"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 xml:space="preserve">Rozdíl </w:t>
            </w:r>
            <w:r w:rsidR="008E4752" w:rsidRPr="001C097F">
              <w:rPr>
                <w:rFonts w:ascii="Arial" w:hAnsi="Arial" w:cs="Arial"/>
                <w:color w:val="000000" w:themeColor="text1"/>
                <w:sz w:val="18"/>
                <w:szCs w:val="18"/>
                <w:lang w:val="cs-CZ"/>
              </w:rPr>
              <w:t xml:space="preserve">mezi </w:t>
            </w:r>
            <w:r w:rsidRPr="001C097F">
              <w:rPr>
                <w:rFonts w:ascii="Arial" w:hAnsi="Arial" w:cs="Arial"/>
                <w:color w:val="000000" w:themeColor="text1"/>
                <w:sz w:val="18"/>
                <w:szCs w:val="18"/>
                <w:lang w:val="cs-CZ"/>
              </w:rPr>
              <w:t>skutečný</w:t>
            </w:r>
            <w:r w:rsidR="008E4752" w:rsidRPr="001C097F">
              <w:rPr>
                <w:rFonts w:ascii="Arial" w:hAnsi="Arial" w:cs="Arial"/>
                <w:color w:val="000000" w:themeColor="text1"/>
                <w:sz w:val="18"/>
                <w:szCs w:val="18"/>
                <w:lang w:val="cs-CZ"/>
              </w:rPr>
              <w:t xml:space="preserve">mi </w:t>
            </w:r>
            <w:r w:rsidRPr="001C097F">
              <w:rPr>
                <w:rFonts w:ascii="Arial" w:hAnsi="Arial" w:cs="Arial"/>
                <w:color w:val="000000" w:themeColor="text1"/>
                <w:sz w:val="18"/>
                <w:szCs w:val="18"/>
                <w:lang w:val="cs-CZ"/>
              </w:rPr>
              <w:t>náklad</w:t>
            </w:r>
            <w:r w:rsidR="008E4752" w:rsidRPr="001C097F">
              <w:rPr>
                <w:rFonts w:ascii="Arial" w:hAnsi="Arial" w:cs="Arial"/>
                <w:color w:val="000000" w:themeColor="text1"/>
                <w:sz w:val="18"/>
                <w:szCs w:val="18"/>
                <w:lang w:val="cs-CZ"/>
              </w:rPr>
              <w:t>y</w:t>
            </w:r>
            <w:r w:rsidRPr="001C097F">
              <w:rPr>
                <w:rFonts w:ascii="Arial" w:hAnsi="Arial" w:cs="Arial"/>
                <w:color w:val="000000" w:themeColor="text1"/>
                <w:sz w:val="18"/>
                <w:szCs w:val="18"/>
                <w:lang w:val="cs-CZ"/>
              </w:rPr>
              <w:t xml:space="preserve"> </w:t>
            </w:r>
            <w:r w:rsidR="008E4752" w:rsidRPr="001C097F">
              <w:rPr>
                <w:rFonts w:ascii="Arial" w:hAnsi="Arial" w:cs="Arial"/>
                <w:color w:val="000000" w:themeColor="text1"/>
                <w:sz w:val="18"/>
                <w:szCs w:val="18"/>
                <w:lang w:val="cs-CZ"/>
              </w:rPr>
              <w:t>a</w:t>
            </w:r>
            <w:r w:rsidRPr="001C097F">
              <w:rPr>
                <w:rFonts w:ascii="Arial" w:hAnsi="Arial" w:cs="Arial"/>
                <w:color w:val="000000" w:themeColor="text1"/>
                <w:sz w:val="18"/>
                <w:szCs w:val="18"/>
                <w:lang w:val="cs-CZ"/>
              </w:rPr>
              <w:t> poskytnut</w:t>
            </w:r>
            <w:r w:rsidR="008E4752" w:rsidRPr="001C097F">
              <w:rPr>
                <w:rFonts w:ascii="Arial" w:hAnsi="Arial" w:cs="Arial"/>
                <w:color w:val="000000" w:themeColor="text1"/>
                <w:sz w:val="18"/>
                <w:szCs w:val="18"/>
                <w:lang w:val="cs-CZ"/>
              </w:rPr>
              <w:t>ou</w:t>
            </w:r>
            <w:r w:rsidRPr="001C097F">
              <w:rPr>
                <w:rFonts w:ascii="Arial" w:hAnsi="Arial" w:cs="Arial"/>
                <w:color w:val="000000" w:themeColor="text1"/>
                <w:sz w:val="18"/>
                <w:szCs w:val="18"/>
                <w:lang w:val="cs-CZ"/>
              </w:rPr>
              <w:t xml:space="preserve"> kompenzac</w:t>
            </w:r>
            <w:r w:rsidR="008E4752" w:rsidRPr="001C097F">
              <w:rPr>
                <w:rFonts w:ascii="Arial" w:hAnsi="Arial" w:cs="Arial"/>
                <w:color w:val="000000" w:themeColor="text1"/>
                <w:sz w:val="18"/>
                <w:szCs w:val="18"/>
                <w:lang w:val="cs-CZ"/>
              </w:rPr>
              <w:t>í</w:t>
            </w:r>
          </w:p>
        </w:tc>
        <w:tc>
          <w:tcPr>
            <w:tcW w:w="774" w:type="pct"/>
            <w:vAlign w:val="center"/>
          </w:tcPr>
          <w:p w:rsidR="00C306C7" w:rsidRPr="001C097F" w:rsidRDefault="00C306C7" w:rsidP="001C097F">
            <w:pPr>
              <w:ind w:right="168"/>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34 210</w:t>
            </w:r>
          </w:p>
        </w:tc>
        <w:tc>
          <w:tcPr>
            <w:tcW w:w="773" w:type="pct"/>
            <w:vAlign w:val="center"/>
          </w:tcPr>
          <w:p w:rsidR="00C306C7" w:rsidRPr="001C097F" w:rsidRDefault="00C306C7" w:rsidP="001C097F">
            <w:pPr>
              <w:ind w:right="168"/>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63 714</w:t>
            </w:r>
          </w:p>
        </w:tc>
      </w:tr>
    </w:tbl>
    <w:p w:rsidR="001E5C3D" w:rsidRPr="001C097F" w:rsidRDefault="001E5C3D" w:rsidP="001C097F">
      <w:pPr>
        <w:spacing w:before="40"/>
        <w:jc w:val="both"/>
        <w:rPr>
          <w:rFonts w:ascii="Arial" w:hAnsi="Arial" w:cs="Arial"/>
          <w:color w:val="000000" w:themeColor="text1"/>
          <w:sz w:val="18"/>
          <w:szCs w:val="18"/>
          <w:lang w:val="cs-CZ"/>
        </w:rPr>
      </w:pPr>
      <w:r w:rsidRPr="001C097F">
        <w:rPr>
          <w:rFonts w:ascii="Arial" w:hAnsi="Arial" w:cs="Arial"/>
          <w:b/>
          <w:color w:val="000000" w:themeColor="text1"/>
          <w:sz w:val="18"/>
          <w:szCs w:val="18"/>
          <w:lang w:val="cs-CZ"/>
        </w:rPr>
        <w:t xml:space="preserve">Zdroj: </w:t>
      </w:r>
      <w:r w:rsidRPr="001C097F">
        <w:rPr>
          <w:rFonts w:ascii="Arial" w:hAnsi="Arial" w:cs="Arial"/>
          <w:color w:val="000000" w:themeColor="text1"/>
          <w:sz w:val="18"/>
          <w:szCs w:val="18"/>
          <w:lang w:val="cs-CZ"/>
        </w:rPr>
        <w:t>MD –</w:t>
      </w:r>
      <w:r w:rsidR="00280F32">
        <w:rPr>
          <w:rFonts w:ascii="Arial" w:hAnsi="Arial" w:cs="Arial"/>
          <w:color w:val="000000" w:themeColor="text1"/>
          <w:sz w:val="18"/>
          <w:szCs w:val="18"/>
          <w:lang w:val="cs-CZ"/>
        </w:rPr>
        <w:t xml:space="preserve"> dokument</w:t>
      </w:r>
      <w:r w:rsidRPr="001C097F">
        <w:rPr>
          <w:rFonts w:ascii="Arial" w:hAnsi="Arial" w:cs="Arial"/>
          <w:color w:val="000000" w:themeColor="text1"/>
          <w:sz w:val="18"/>
          <w:szCs w:val="18"/>
          <w:lang w:val="cs-CZ"/>
        </w:rPr>
        <w:t xml:space="preserve"> </w:t>
      </w:r>
      <w:r w:rsidRPr="00B76659">
        <w:rPr>
          <w:rFonts w:ascii="Arial" w:hAnsi="Arial" w:cs="Arial"/>
          <w:i/>
          <w:color w:val="000000" w:themeColor="text1"/>
          <w:sz w:val="18"/>
          <w:szCs w:val="18"/>
          <w:lang w:val="cs-CZ"/>
        </w:rPr>
        <w:t>Finanční vypořádání kompenzace ŘLP</w:t>
      </w:r>
      <w:r w:rsidRPr="001C097F">
        <w:rPr>
          <w:rFonts w:ascii="Arial" w:hAnsi="Arial" w:cs="Arial"/>
          <w:color w:val="000000" w:themeColor="text1"/>
          <w:sz w:val="18"/>
          <w:szCs w:val="18"/>
          <w:lang w:val="cs-CZ"/>
        </w:rPr>
        <w:t>, informace MD ze dne 5. 9. 2013.</w:t>
      </w:r>
    </w:p>
    <w:p w:rsidR="001C097F" w:rsidRDefault="001C097F" w:rsidP="00434F3E">
      <w:pPr>
        <w:jc w:val="both"/>
        <w:rPr>
          <w:rFonts w:ascii="Arial" w:hAnsi="Arial" w:cs="Arial"/>
          <w:bCs/>
          <w:color w:val="000000" w:themeColor="text1"/>
          <w:sz w:val="22"/>
          <w:szCs w:val="22"/>
          <w:lang w:val="cs-CZ"/>
        </w:rPr>
      </w:pPr>
    </w:p>
    <w:p w:rsidR="0088607E" w:rsidRDefault="001E5C3D" w:rsidP="00434F3E">
      <w:pPr>
        <w:jc w:val="both"/>
        <w:rPr>
          <w:rFonts w:ascii="Arial" w:hAnsi="Arial" w:cs="Arial"/>
          <w:bCs/>
          <w:color w:val="000000" w:themeColor="text1"/>
          <w:sz w:val="22"/>
          <w:szCs w:val="22"/>
          <w:lang w:val="cs-CZ"/>
        </w:rPr>
      </w:pPr>
      <w:r w:rsidRPr="009A060F">
        <w:rPr>
          <w:rFonts w:ascii="Arial" w:hAnsi="Arial" w:cs="Arial"/>
          <w:bCs/>
          <w:color w:val="000000" w:themeColor="text1"/>
          <w:sz w:val="22"/>
          <w:szCs w:val="22"/>
          <w:lang w:val="cs-CZ"/>
        </w:rPr>
        <w:t>Náklady spojené s poskytováním letových provozních služeb letům osvobozených od</w:t>
      </w:r>
      <w:r w:rsidR="00E75A94">
        <w:rPr>
          <w:rFonts w:ascii="Arial" w:hAnsi="Arial" w:cs="Arial"/>
          <w:bCs/>
          <w:color w:val="000000" w:themeColor="text1"/>
          <w:sz w:val="22"/>
          <w:szCs w:val="22"/>
          <w:lang w:val="cs-CZ"/>
        </w:rPr>
        <w:t xml:space="preserve"> </w:t>
      </w:r>
      <w:r w:rsidRPr="009A060F">
        <w:rPr>
          <w:rFonts w:ascii="Arial" w:hAnsi="Arial" w:cs="Arial"/>
          <w:bCs/>
          <w:color w:val="000000" w:themeColor="text1"/>
          <w:sz w:val="22"/>
          <w:szCs w:val="22"/>
          <w:lang w:val="cs-CZ"/>
        </w:rPr>
        <w:t xml:space="preserve">zpoplatnění pro příslušný rok </w:t>
      </w:r>
      <w:r w:rsidR="00C306C7" w:rsidRPr="009A060F">
        <w:rPr>
          <w:rFonts w:ascii="Arial" w:hAnsi="Arial" w:cs="Arial"/>
          <w:bCs/>
          <w:color w:val="000000" w:themeColor="text1"/>
          <w:sz w:val="22"/>
          <w:szCs w:val="22"/>
          <w:lang w:val="cs-CZ"/>
        </w:rPr>
        <w:t>MD neuhradilo</w:t>
      </w:r>
      <w:r w:rsidRPr="009A060F">
        <w:rPr>
          <w:rFonts w:ascii="Arial" w:hAnsi="Arial" w:cs="Arial"/>
          <w:bCs/>
          <w:color w:val="000000" w:themeColor="text1"/>
          <w:sz w:val="22"/>
          <w:szCs w:val="22"/>
          <w:lang w:val="cs-CZ"/>
        </w:rPr>
        <w:t xml:space="preserve"> ze státního rozpočtu v celkové výši, jak stanovila vláda ČR svým </w:t>
      </w:r>
      <w:proofErr w:type="spellStart"/>
      <w:r w:rsidRPr="009A060F">
        <w:rPr>
          <w:rFonts w:ascii="Arial" w:hAnsi="Arial" w:cs="Arial"/>
          <w:bCs/>
          <w:color w:val="000000" w:themeColor="text1"/>
          <w:sz w:val="22"/>
          <w:szCs w:val="22"/>
          <w:lang w:val="cs-CZ"/>
        </w:rPr>
        <w:t>usnesením</w:t>
      </w:r>
      <w:r w:rsidRPr="009A060F">
        <w:rPr>
          <w:rFonts w:ascii="Arial" w:hAnsi="Arial" w:cs="Arial"/>
          <w:bCs/>
          <w:color w:val="000000" w:themeColor="text1"/>
          <w:sz w:val="22"/>
          <w:szCs w:val="22"/>
          <w:vertAlign w:val="superscript"/>
          <w:lang w:val="cs-CZ"/>
        </w:rPr>
        <w:fldChar w:fldCharType="begin"/>
      </w:r>
      <w:r w:rsidRPr="009A060F">
        <w:rPr>
          <w:rFonts w:ascii="Arial" w:hAnsi="Arial" w:cs="Arial"/>
          <w:bCs/>
          <w:color w:val="000000" w:themeColor="text1"/>
          <w:sz w:val="22"/>
          <w:szCs w:val="22"/>
          <w:vertAlign w:val="superscript"/>
          <w:lang w:val="cs-CZ"/>
        </w:rPr>
        <w:instrText xml:space="preserve"> NOTEREF _Ref373931745 \h  \* MERGEFORMAT </w:instrText>
      </w:r>
      <w:r w:rsidRPr="009A060F">
        <w:rPr>
          <w:rFonts w:ascii="Arial" w:hAnsi="Arial" w:cs="Arial"/>
          <w:bCs/>
          <w:color w:val="000000" w:themeColor="text1"/>
          <w:sz w:val="22"/>
          <w:szCs w:val="22"/>
          <w:vertAlign w:val="superscript"/>
          <w:lang w:val="cs-CZ"/>
        </w:rPr>
      </w:r>
      <w:r w:rsidRPr="009A060F">
        <w:rPr>
          <w:rFonts w:ascii="Arial" w:hAnsi="Arial" w:cs="Arial"/>
          <w:bCs/>
          <w:color w:val="000000" w:themeColor="text1"/>
          <w:sz w:val="22"/>
          <w:szCs w:val="22"/>
          <w:vertAlign w:val="superscript"/>
          <w:lang w:val="cs-CZ"/>
        </w:rPr>
        <w:fldChar w:fldCharType="separate"/>
      </w:r>
      <w:r w:rsidR="00E942C0">
        <w:rPr>
          <w:rFonts w:ascii="Arial" w:hAnsi="Arial" w:cs="Arial"/>
          <w:bCs/>
          <w:color w:val="000000" w:themeColor="text1"/>
          <w:sz w:val="22"/>
          <w:szCs w:val="22"/>
          <w:vertAlign w:val="superscript"/>
          <w:lang w:val="cs-CZ"/>
        </w:rPr>
        <w:t>27</w:t>
      </w:r>
      <w:proofErr w:type="spellEnd"/>
      <w:r w:rsidRPr="009A060F">
        <w:rPr>
          <w:rFonts w:ascii="Arial" w:hAnsi="Arial" w:cs="Arial"/>
          <w:bCs/>
          <w:color w:val="000000" w:themeColor="text1"/>
          <w:sz w:val="22"/>
          <w:szCs w:val="22"/>
          <w:vertAlign w:val="superscript"/>
          <w:lang w:val="cs-CZ"/>
        </w:rPr>
        <w:fldChar w:fldCharType="end"/>
      </w:r>
      <w:r w:rsidR="006D58EE" w:rsidRPr="009A060F">
        <w:rPr>
          <w:rFonts w:ascii="Arial" w:hAnsi="Arial" w:cs="Arial"/>
          <w:bCs/>
          <w:color w:val="000000" w:themeColor="text1"/>
          <w:sz w:val="22"/>
          <w:szCs w:val="22"/>
          <w:lang w:val="cs-CZ"/>
        </w:rPr>
        <w:t>.</w:t>
      </w:r>
      <w:r w:rsidR="00280F32">
        <w:rPr>
          <w:rFonts w:ascii="Arial" w:hAnsi="Arial" w:cs="Arial"/>
          <w:bCs/>
          <w:color w:val="000000" w:themeColor="text1"/>
          <w:sz w:val="22"/>
          <w:szCs w:val="22"/>
          <w:lang w:val="cs-CZ"/>
        </w:rPr>
        <w:t xml:space="preserve"> </w:t>
      </w:r>
      <w:r w:rsidRPr="009A060F">
        <w:rPr>
          <w:rFonts w:ascii="Arial" w:hAnsi="Arial" w:cs="Arial"/>
          <w:bCs/>
          <w:color w:val="000000" w:themeColor="text1"/>
          <w:sz w:val="22"/>
          <w:szCs w:val="22"/>
          <w:lang w:val="cs-CZ"/>
        </w:rPr>
        <w:t xml:space="preserve">Rozdíl mezi </w:t>
      </w:r>
      <w:r w:rsidR="008E4752" w:rsidRPr="009A060F">
        <w:rPr>
          <w:rFonts w:ascii="Arial" w:hAnsi="Arial" w:cs="Arial"/>
          <w:bCs/>
          <w:color w:val="000000" w:themeColor="text1"/>
          <w:sz w:val="22"/>
          <w:szCs w:val="22"/>
          <w:lang w:val="cs-CZ"/>
        </w:rPr>
        <w:t xml:space="preserve">skutečnou výší nákladů a </w:t>
      </w:r>
      <w:r w:rsidRPr="009A060F">
        <w:rPr>
          <w:rFonts w:ascii="Arial" w:hAnsi="Arial" w:cs="Arial"/>
          <w:bCs/>
          <w:color w:val="000000" w:themeColor="text1"/>
          <w:sz w:val="22"/>
          <w:szCs w:val="22"/>
          <w:lang w:val="cs-CZ"/>
        </w:rPr>
        <w:t>poskytnutou dotací hradil státní podnik ŘLP ze</w:t>
      </w:r>
      <w:r w:rsidR="00303645">
        <w:rPr>
          <w:rFonts w:ascii="Arial" w:hAnsi="Arial" w:cs="Arial"/>
          <w:bCs/>
          <w:color w:val="000000" w:themeColor="text1"/>
          <w:sz w:val="22"/>
          <w:szCs w:val="22"/>
          <w:lang w:val="cs-CZ"/>
        </w:rPr>
        <w:t xml:space="preserve"> </w:t>
      </w:r>
      <w:r w:rsidRPr="009A060F">
        <w:rPr>
          <w:rFonts w:ascii="Arial" w:hAnsi="Arial" w:cs="Arial"/>
          <w:bCs/>
          <w:color w:val="000000" w:themeColor="text1"/>
          <w:sz w:val="22"/>
          <w:szCs w:val="22"/>
          <w:lang w:val="cs-CZ"/>
        </w:rPr>
        <w:t>svých prostředků. V roce 2011</w:t>
      </w:r>
      <w:r w:rsidR="00303645">
        <w:rPr>
          <w:rFonts w:ascii="Arial" w:hAnsi="Arial" w:cs="Arial"/>
          <w:bCs/>
          <w:color w:val="000000" w:themeColor="text1"/>
          <w:sz w:val="22"/>
          <w:szCs w:val="22"/>
          <w:lang w:val="cs-CZ"/>
        </w:rPr>
        <w:t xml:space="preserve"> </w:t>
      </w:r>
      <w:r w:rsidRPr="009A060F">
        <w:rPr>
          <w:rFonts w:ascii="Arial" w:hAnsi="Arial" w:cs="Arial"/>
          <w:bCs/>
          <w:color w:val="000000" w:themeColor="text1"/>
          <w:sz w:val="22"/>
          <w:szCs w:val="22"/>
          <w:lang w:val="cs-CZ"/>
        </w:rPr>
        <w:t xml:space="preserve">to představovalo cca 40 % </w:t>
      </w:r>
      <w:r w:rsidRPr="009A060F">
        <w:rPr>
          <w:rFonts w:ascii="Arial" w:hAnsi="Arial" w:cs="Arial"/>
          <w:bCs/>
          <w:color w:val="000000" w:themeColor="text1"/>
          <w:sz w:val="22"/>
          <w:szCs w:val="22"/>
          <w:lang w:val="cs-CZ"/>
        </w:rPr>
        <w:lastRenderedPageBreak/>
        <w:t>a v roce 2012 cca 86 % těchto nákladů, tj. </w:t>
      </w:r>
      <w:r w:rsidR="001B131B" w:rsidRPr="009A060F">
        <w:rPr>
          <w:rFonts w:ascii="Arial" w:hAnsi="Arial" w:cs="Arial"/>
          <w:bCs/>
          <w:color w:val="000000" w:themeColor="text1"/>
          <w:sz w:val="22"/>
          <w:szCs w:val="22"/>
          <w:lang w:val="cs-CZ"/>
        </w:rPr>
        <w:t xml:space="preserve">za roky 2011 a 2012 </w:t>
      </w:r>
      <w:r w:rsidRPr="009A060F">
        <w:rPr>
          <w:rFonts w:ascii="Arial" w:hAnsi="Arial" w:cs="Arial"/>
          <w:bCs/>
          <w:color w:val="000000" w:themeColor="text1"/>
          <w:sz w:val="22"/>
          <w:szCs w:val="22"/>
          <w:lang w:val="cs-CZ"/>
        </w:rPr>
        <w:t>celkem cca 97 924 tis. Kč (viz tabulka č. </w:t>
      </w:r>
      <w:r w:rsidR="00E10CF7" w:rsidRPr="009A060F">
        <w:rPr>
          <w:rFonts w:ascii="Arial" w:hAnsi="Arial" w:cs="Arial"/>
          <w:bCs/>
          <w:color w:val="000000" w:themeColor="text1"/>
          <w:sz w:val="22"/>
          <w:szCs w:val="22"/>
          <w:lang w:val="cs-CZ"/>
        </w:rPr>
        <w:t>1</w:t>
      </w:r>
      <w:r w:rsidRPr="009A060F">
        <w:rPr>
          <w:rFonts w:ascii="Arial" w:hAnsi="Arial" w:cs="Arial"/>
          <w:bCs/>
          <w:color w:val="000000" w:themeColor="text1"/>
          <w:sz w:val="22"/>
          <w:szCs w:val="22"/>
          <w:lang w:val="cs-CZ"/>
        </w:rPr>
        <w:t>). Tento rozdíl</w:t>
      </w:r>
      <w:r w:rsidR="008E4752" w:rsidRPr="009A060F">
        <w:rPr>
          <w:rFonts w:ascii="Arial" w:hAnsi="Arial" w:cs="Arial"/>
          <w:bCs/>
          <w:color w:val="000000" w:themeColor="text1"/>
          <w:sz w:val="22"/>
          <w:szCs w:val="22"/>
          <w:lang w:val="cs-CZ"/>
        </w:rPr>
        <w:t xml:space="preserve"> </w:t>
      </w:r>
      <w:r w:rsidR="001566BD" w:rsidRPr="009A060F">
        <w:rPr>
          <w:rFonts w:ascii="Arial" w:hAnsi="Arial" w:cs="Arial"/>
          <w:bCs/>
          <w:color w:val="000000" w:themeColor="text1"/>
          <w:sz w:val="22"/>
          <w:szCs w:val="22"/>
          <w:lang w:val="cs-CZ"/>
        </w:rPr>
        <w:t>ovlivnil</w:t>
      </w:r>
      <w:r w:rsidRPr="009A060F">
        <w:rPr>
          <w:rFonts w:ascii="Arial" w:hAnsi="Arial" w:cs="Arial"/>
          <w:bCs/>
          <w:color w:val="000000" w:themeColor="text1"/>
          <w:sz w:val="22"/>
          <w:szCs w:val="22"/>
          <w:lang w:val="cs-CZ"/>
        </w:rPr>
        <w:t xml:space="preserve"> výsledek hospodaření státního podniku v kontrolovaném období.</w:t>
      </w:r>
    </w:p>
    <w:p w:rsidR="001C097F" w:rsidRPr="009A060F" w:rsidRDefault="001C097F" w:rsidP="00434F3E">
      <w:pPr>
        <w:jc w:val="both"/>
        <w:rPr>
          <w:rFonts w:ascii="Arial" w:hAnsi="Arial" w:cs="Arial"/>
          <w:bCs/>
          <w:color w:val="000000" w:themeColor="text1"/>
          <w:sz w:val="22"/>
          <w:szCs w:val="22"/>
          <w:lang w:val="cs-CZ"/>
        </w:rPr>
      </w:pPr>
    </w:p>
    <w:p w:rsidR="004238FB" w:rsidRPr="001C097F" w:rsidRDefault="001E5C3D" w:rsidP="00434F3E">
      <w:pPr>
        <w:jc w:val="both"/>
        <w:rPr>
          <w:rFonts w:ascii="Arial" w:hAnsi="Arial" w:cs="Arial"/>
          <w:b/>
          <w:color w:val="000000" w:themeColor="text1"/>
          <w:sz w:val="22"/>
          <w:szCs w:val="22"/>
          <w:lang w:val="cs-CZ"/>
        </w:rPr>
      </w:pPr>
      <w:r w:rsidRPr="001C097F">
        <w:rPr>
          <w:rFonts w:ascii="Arial" w:hAnsi="Arial" w:cs="Arial"/>
          <w:b/>
          <w:color w:val="000000" w:themeColor="text1"/>
          <w:sz w:val="22"/>
          <w:szCs w:val="22"/>
          <w:lang w:val="cs-CZ"/>
        </w:rPr>
        <w:t>5</w:t>
      </w:r>
      <w:r w:rsidR="004238FB" w:rsidRPr="001C097F">
        <w:rPr>
          <w:rFonts w:ascii="Arial" w:hAnsi="Arial" w:cs="Arial"/>
          <w:b/>
          <w:color w:val="000000" w:themeColor="text1"/>
          <w:sz w:val="22"/>
          <w:szCs w:val="22"/>
          <w:lang w:val="cs-CZ"/>
        </w:rPr>
        <w:t xml:space="preserve">. Výsledky hospodaření a vybrané </w:t>
      </w:r>
      <w:r w:rsidR="00C306C7" w:rsidRPr="001C097F">
        <w:rPr>
          <w:rFonts w:ascii="Arial" w:hAnsi="Arial" w:cs="Arial"/>
          <w:b/>
          <w:color w:val="000000" w:themeColor="text1"/>
          <w:sz w:val="22"/>
          <w:szCs w:val="22"/>
          <w:lang w:val="cs-CZ"/>
        </w:rPr>
        <w:t>finanční ukazatele</w:t>
      </w:r>
      <w:r w:rsidR="004238FB" w:rsidRPr="001C097F">
        <w:rPr>
          <w:rFonts w:ascii="Arial" w:hAnsi="Arial" w:cs="Arial"/>
          <w:b/>
          <w:color w:val="000000" w:themeColor="text1"/>
          <w:sz w:val="22"/>
          <w:szCs w:val="22"/>
          <w:lang w:val="cs-CZ"/>
        </w:rPr>
        <w:t xml:space="preserve"> státního podniku </w:t>
      </w:r>
      <w:r w:rsidR="00CA7280" w:rsidRPr="001C097F">
        <w:rPr>
          <w:rFonts w:ascii="Arial" w:hAnsi="Arial" w:cs="Arial"/>
          <w:b/>
          <w:color w:val="000000" w:themeColor="text1"/>
          <w:sz w:val="22"/>
          <w:szCs w:val="22"/>
          <w:lang w:val="cs-CZ"/>
        </w:rPr>
        <w:t>ŘLP</w:t>
      </w:r>
    </w:p>
    <w:p w:rsidR="001C097F" w:rsidRPr="001C097F" w:rsidRDefault="001C097F" w:rsidP="00434F3E">
      <w:pPr>
        <w:jc w:val="both"/>
        <w:rPr>
          <w:rFonts w:ascii="Arial" w:hAnsi="Arial" w:cs="Arial"/>
          <w:color w:val="000000" w:themeColor="text1"/>
          <w:sz w:val="22"/>
          <w:szCs w:val="22"/>
          <w:lang w:val="cs-CZ"/>
        </w:rPr>
      </w:pPr>
    </w:p>
    <w:p w:rsidR="004238FB" w:rsidRPr="001C097F" w:rsidRDefault="001E5C3D" w:rsidP="00434F3E">
      <w:pPr>
        <w:jc w:val="both"/>
        <w:rPr>
          <w:rFonts w:ascii="Arial" w:hAnsi="Arial" w:cs="Arial"/>
          <w:b/>
          <w:color w:val="000000" w:themeColor="text1"/>
          <w:sz w:val="22"/>
          <w:szCs w:val="22"/>
          <w:lang w:val="cs-CZ"/>
        </w:rPr>
      </w:pPr>
      <w:r w:rsidRPr="001C097F">
        <w:rPr>
          <w:rFonts w:ascii="Arial" w:hAnsi="Arial" w:cs="Arial"/>
          <w:b/>
          <w:color w:val="000000" w:themeColor="text1"/>
          <w:sz w:val="22"/>
          <w:szCs w:val="22"/>
          <w:lang w:val="cs-CZ"/>
        </w:rPr>
        <w:t>5</w:t>
      </w:r>
      <w:r w:rsidR="004238FB" w:rsidRPr="001C097F">
        <w:rPr>
          <w:rFonts w:ascii="Arial" w:hAnsi="Arial" w:cs="Arial"/>
          <w:b/>
          <w:color w:val="000000" w:themeColor="text1"/>
          <w:sz w:val="22"/>
          <w:szCs w:val="22"/>
          <w:lang w:val="cs-CZ"/>
        </w:rPr>
        <w:t>.1 Výsledky hospodaření</w:t>
      </w:r>
    </w:p>
    <w:p w:rsidR="001C097F" w:rsidRDefault="001C097F" w:rsidP="00434F3E">
      <w:pPr>
        <w:jc w:val="both"/>
        <w:rPr>
          <w:rFonts w:ascii="Arial" w:hAnsi="Arial" w:cs="Arial"/>
          <w:color w:val="000000" w:themeColor="text1"/>
          <w:sz w:val="22"/>
          <w:szCs w:val="22"/>
          <w:lang w:val="cs-CZ"/>
        </w:rPr>
      </w:pPr>
    </w:p>
    <w:p w:rsidR="004238FB"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Výsledkem hospodaření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byl v</w:t>
      </w:r>
      <w:r w:rsidR="002326B3" w:rsidRPr="009A060F">
        <w:rPr>
          <w:rFonts w:ascii="Arial" w:hAnsi="Arial" w:cs="Arial"/>
          <w:color w:val="000000" w:themeColor="text1"/>
          <w:sz w:val="22"/>
          <w:szCs w:val="22"/>
          <w:lang w:val="cs-CZ"/>
        </w:rPr>
        <w:t xml:space="preserve">e sledovaném </w:t>
      </w:r>
      <w:r w:rsidRPr="009A060F">
        <w:rPr>
          <w:rFonts w:ascii="Arial" w:hAnsi="Arial" w:cs="Arial"/>
          <w:color w:val="000000" w:themeColor="text1"/>
          <w:sz w:val="22"/>
          <w:szCs w:val="22"/>
          <w:lang w:val="cs-CZ"/>
        </w:rPr>
        <w:t xml:space="preserve">období zisk, kterého bylo dosaženo zejména </w:t>
      </w:r>
      <w:r w:rsidR="000B426B" w:rsidRPr="009A060F">
        <w:rPr>
          <w:rFonts w:ascii="Arial" w:hAnsi="Arial" w:cs="Arial"/>
          <w:color w:val="000000" w:themeColor="text1"/>
          <w:sz w:val="22"/>
          <w:szCs w:val="22"/>
          <w:lang w:val="cs-CZ"/>
        </w:rPr>
        <w:t>nárůstem objemu</w:t>
      </w:r>
      <w:r w:rsidRPr="009A060F">
        <w:rPr>
          <w:rFonts w:ascii="Arial" w:hAnsi="Arial" w:cs="Arial"/>
          <w:color w:val="000000" w:themeColor="text1"/>
          <w:sz w:val="22"/>
          <w:szCs w:val="22"/>
          <w:lang w:val="cs-CZ"/>
        </w:rPr>
        <w:t xml:space="preserve"> letecké dopravy, zvyšujícím</w:t>
      </w:r>
      <w:r w:rsidR="000B426B" w:rsidRPr="009A060F">
        <w:rPr>
          <w:rFonts w:ascii="Arial" w:hAnsi="Arial" w:cs="Arial"/>
          <w:color w:val="000000" w:themeColor="text1"/>
          <w:sz w:val="22"/>
          <w:szCs w:val="22"/>
          <w:lang w:val="cs-CZ"/>
        </w:rPr>
        <w:t>i</w:t>
      </w:r>
      <w:r w:rsidRPr="009A060F">
        <w:rPr>
          <w:rFonts w:ascii="Arial" w:hAnsi="Arial" w:cs="Arial"/>
          <w:color w:val="000000" w:themeColor="text1"/>
          <w:sz w:val="22"/>
          <w:szCs w:val="22"/>
          <w:lang w:val="cs-CZ"/>
        </w:rPr>
        <w:t xml:space="preserve"> se </w:t>
      </w:r>
      <w:r w:rsidR="000B426B" w:rsidRPr="009A060F">
        <w:rPr>
          <w:rFonts w:ascii="Arial" w:hAnsi="Arial" w:cs="Arial"/>
          <w:color w:val="000000" w:themeColor="text1"/>
          <w:sz w:val="22"/>
          <w:szCs w:val="22"/>
          <w:lang w:val="cs-CZ"/>
        </w:rPr>
        <w:t>výnosy</w:t>
      </w:r>
      <w:r w:rsidRPr="009A060F">
        <w:rPr>
          <w:rFonts w:ascii="Arial" w:hAnsi="Arial" w:cs="Arial"/>
          <w:color w:val="000000" w:themeColor="text1"/>
          <w:sz w:val="22"/>
          <w:szCs w:val="22"/>
          <w:lang w:val="cs-CZ"/>
        </w:rPr>
        <w:t xml:space="preserve"> z komerčních aktivit a úsporami některých nákladů</w:t>
      </w:r>
      <w:r w:rsidR="008E4752" w:rsidRPr="009A060F">
        <w:rPr>
          <w:rFonts w:ascii="Arial" w:hAnsi="Arial" w:cs="Arial"/>
          <w:color w:val="000000" w:themeColor="text1"/>
          <w:sz w:val="22"/>
          <w:szCs w:val="22"/>
          <w:lang w:val="cs-CZ"/>
        </w:rPr>
        <w:t xml:space="preserve"> (viz násl. tab</w:t>
      </w:r>
      <w:r w:rsidR="008C3A8D" w:rsidRPr="009A060F">
        <w:rPr>
          <w:rFonts w:ascii="Arial" w:hAnsi="Arial" w:cs="Arial"/>
          <w:color w:val="000000" w:themeColor="text1"/>
          <w:sz w:val="22"/>
          <w:szCs w:val="22"/>
          <w:lang w:val="cs-CZ"/>
        </w:rPr>
        <w:t>u</w:t>
      </w:r>
      <w:r w:rsidR="008E4752" w:rsidRPr="009A060F">
        <w:rPr>
          <w:rFonts w:ascii="Arial" w:hAnsi="Arial" w:cs="Arial"/>
          <w:color w:val="000000" w:themeColor="text1"/>
          <w:sz w:val="22"/>
          <w:szCs w:val="22"/>
          <w:lang w:val="cs-CZ"/>
        </w:rPr>
        <w:t>lka č</w:t>
      </w:r>
      <w:r w:rsidR="008C3A8D" w:rsidRPr="009A060F">
        <w:rPr>
          <w:rFonts w:ascii="Arial" w:hAnsi="Arial" w:cs="Arial"/>
          <w:color w:val="000000" w:themeColor="text1"/>
          <w:sz w:val="22"/>
          <w:szCs w:val="22"/>
          <w:lang w:val="cs-CZ"/>
        </w:rPr>
        <w:t>.</w:t>
      </w:r>
      <w:r w:rsidR="008E4752" w:rsidRPr="009A060F">
        <w:rPr>
          <w:rFonts w:ascii="Arial" w:hAnsi="Arial" w:cs="Arial"/>
          <w:color w:val="000000" w:themeColor="text1"/>
          <w:sz w:val="22"/>
          <w:szCs w:val="22"/>
          <w:lang w:val="cs-CZ"/>
        </w:rPr>
        <w:t xml:space="preserve"> 2)</w:t>
      </w:r>
      <w:r w:rsidR="001C097F">
        <w:rPr>
          <w:rFonts w:ascii="Arial" w:hAnsi="Arial" w:cs="Arial"/>
          <w:color w:val="000000" w:themeColor="text1"/>
          <w:sz w:val="22"/>
          <w:szCs w:val="22"/>
          <w:lang w:val="cs-CZ"/>
        </w:rPr>
        <w:t>.</w:t>
      </w:r>
    </w:p>
    <w:p w:rsidR="001C097F" w:rsidRPr="009A060F" w:rsidRDefault="001C097F" w:rsidP="00434F3E">
      <w:pPr>
        <w:jc w:val="both"/>
        <w:rPr>
          <w:rFonts w:ascii="Arial" w:hAnsi="Arial" w:cs="Arial"/>
          <w:color w:val="000000" w:themeColor="text1"/>
          <w:sz w:val="22"/>
          <w:szCs w:val="22"/>
          <w:lang w:val="cs-CZ"/>
        </w:rPr>
      </w:pPr>
    </w:p>
    <w:p w:rsidR="004238FB" w:rsidRPr="00B76659" w:rsidRDefault="004238FB" w:rsidP="001C097F">
      <w:pPr>
        <w:tabs>
          <w:tab w:val="left" w:pos="7938"/>
        </w:tabs>
        <w:spacing w:after="40"/>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t xml:space="preserve">Tabulka č. </w:t>
      </w:r>
      <w:r w:rsidR="00E10CF7" w:rsidRPr="00B76659">
        <w:rPr>
          <w:rFonts w:ascii="Arial" w:hAnsi="Arial" w:cs="Arial"/>
          <w:b/>
          <w:color w:val="000000" w:themeColor="text1"/>
          <w:sz w:val="22"/>
          <w:szCs w:val="22"/>
          <w:lang w:val="cs-CZ"/>
        </w:rPr>
        <w:t>2</w:t>
      </w:r>
      <w:r w:rsidR="00DB1935"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 xml:space="preserve"> Výsledky hospodaření </w:t>
      </w:r>
      <w:r w:rsidR="00CA7280" w:rsidRPr="00B76659">
        <w:rPr>
          <w:rFonts w:ascii="Arial" w:hAnsi="Arial" w:cs="Arial"/>
          <w:b/>
          <w:color w:val="000000" w:themeColor="text1"/>
          <w:sz w:val="22"/>
          <w:szCs w:val="22"/>
          <w:lang w:val="cs-CZ"/>
        </w:rPr>
        <w:t>ŘLP</w:t>
      </w:r>
      <w:r w:rsidRPr="00B76659">
        <w:rPr>
          <w:rFonts w:ascii="Arial" w:hAnsi="Arial" w:cs="Arial"/>
          <w:b/>
          <w:color w:val="000000" w:themeColor="text1"/>
          <w:sz w:val="22"/>
          <w:szCs w:val="22"/>
          <w:lang w:val="cs-CZ"/>
        </w:rPr>
        <w:t xml:space="preserve"> za roky 2008</w:t>
      </w:r>
      <w:r w:rsidR="00DB1935" w:rsidRPr="00B76659">
        <w:rPr>
          <w:rFonts w:ascii="Arial" w:hAnsi="Arial" w:cs="Arial"/>
          <w:b/>
          <w:color w:val="000000" w:themeColor="text1"/>
          <w:sz w:val="22"/>
          <w:szCs w:val="22"/>
          <w:lang w:val="cs-CZ"/>
        </w:rPr>
        <w:t>–</w:t>
      </w:r>
      <w:r w:rsidRPr="00B76659">
        <w:rPr>
          <w:rFonts w:ascii="Arial" w:hAnsi="Arial" w:cs="Arial"/>
          <w:b/>
          <w:color w:val="000000" w:themeColor="text1"/>
          <w:sz w:val="22"/>
          <w:szCs w:val="22"/>
          <w:lang w:val="cs-CZ"/>
        </w:rPr>
        <w:t>2012</w:t>
      </w:r>
      <w:r w:rsidR="001C097F" w:rsidRPr="00B76659">
        <w:rPr>
          <w:rFonts w:ascii="Arial" w:hAnsi="Arial" w:cs="Arial"/>
          <w:b/>
          <w:color w:val="000000" w:themeColor="text1"/>
          <w:sz w:val="22"/>
          <w:szCs w:val="22"/>
          <w:lang w:val="cs-CZ"/>
        </w:rPr>
        <w:tab/>
      </w:r>
      <w:r w:rsidRPr="00B76659">
        <w:rPr>
          <w:rFonts w:ascii="Arial" w:hAnsi="Arial" w:cs="Arial"/>
          <w:b/>
          <w:color w:val="000000" w:themeColor="text1"/>
          <w:sz w:val="22"/>
          <w:szCs w:val="22"/>
          <w:lang w:val="cs-CZ"/>
        </w:rPr>
        <w:t>(v tis. Kč)</w:t>
      </w:r>
    </w:p>
    <w:tbl>
      <w:tblPr>
        <w:tblW w:w="486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426"/>
        <w:gridCol w:w="1120"/>
        <w:gridCol w:w="1119"/>
        <w:gridCol w:w="1123"/>
        <w:gridCol w:w="1119"/>
        <w:gridCol w:w="1121"/>
      </w:tblGrid>
      <w:tr w:rsidR="00B0190E" w:rsidRPr="001C097F" w:rsidTr="001C097F">
        <w:trPr>
          <w:cantSplit/>
          <w:trHeight w:val="283"/>
          <w:jc w:val="center"/>
        </w:trPr>
        <w:tc>
          <w:tcPr>
            <w:tcW w:w="1897" w:type="pct"/>
            <w:shd w:val="clear" w:color="auto" w:fill="DBE5F1" w:themeFill="accent1" w:themeFillTint="33"/>
            <w:vAlign w:val="center"/>
          </w:tcPr>
          <w:p w:rsidR="004238FB" w:rsidRPr="001C097F" w:rsidRDefault="004238FB" w:rsidP="001C097F">
            <w:pPr>
              <w:jc w:val="center"/>
              <w:rPr>
                <w:rFonts w:ascii="Arial" w:hAnsi="Arial" w:cs="Arial"/>
                <w:b/>
                <w:color w:val="000000" w:themeColor="text1"/>
                <w:sz w:val="18"/>
                <w:szCs w:val="18"/>
                <w:lang w:val="cs-CZ"/>
              </w:rPr>
            </w:pPr>
          </w:p>
        </w:tc>
        <w:tc>
          <w:tcPr>
            <w:tcW w:w="620" w:type="pct"/>
            <w:shd w:val="clear" w:color="auto" w:fill="DBE5F1" w:themeFill="accent1" w:themeFillTint="33"/>
            <w:vAlign w:val="center"/>
          </w:tcPr>
          <w:p w:rsidR="004238FB" w:rsidRPr="00B76659" w:rsidRDefault="004238FB"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2008</w:t>
            </w:r>
          </w:p>
        </w:tc>
        <w:tc>
          <w:tcPr>
            <w:tcW w:w="620" w:type="pct"/>
            <w:shd w:val="clear" w:color="auto" w:fill="DBE5F1" w:themeFill="accent1" w:themeFillTint="33"/>
            <w:vAlign w:val="center"/>
          </w:tcPr>
          <w:p w:rsidR="004238FB" w:rsidRPr="00B76659" w:rsidRDefault="004238FB"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2009</w:t>
            </w:r>
          </w:p>
        </w:tc>
        <w:tc>
          <w:tcPr>
            <w:tcW w:w="622" w:type="pct"/>
            <w:shd w:val="clear" w:color="auto" w:fill="DBE5F1" w:themeFill="accent1" w:themeFillTint="33"/>
            <w:vAlign w:val="center"/>
          </w:tcPr>
          <w:p w:rsidR="004238FB" w:rsidRPr="00B76659" w:rsidRDefault="004238FB"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2010</w:t>
            </w:r>
          </w:p>
        </w:tc>
        <w:tc>
          <w:tcPr>
            <w:tcW w:w="620" w:type="pct"/>
            <w:shd w:val="clear" w:color="auto" w:fill="DBE5F1" w:themeFill="accent1" w:themeFillTint="33"/>
            <w:vAlign w:val="center"/>
          </w:tcPr>
          <w:p w:rsidR="004238FB" w:rsidRPr="00B76659" w:rsidRDefault="004238FB"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2011</w:t>
            </w:r>
          </w:p>
        </w:tc>
        <w:tc>
          <w:tcPr>
            <w:tcW w:w="622" w:type="pct"/>
            <w:shd w:val="clear" w:color="auto" w:fill="DBE5F1" w:themeFill="accent1" w:themeFillTint="33"/>
            <w:vAlign w:val="center"/>
          </w:tcPr>
          <w:p w:rsidR="004238FB" w:rsidRPr="00B76659" w:rsidRDefault="004238FB" w:rsidP="001C097F">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2012</w:t>
            </w:r>
          </w:p>
        </w:tc>
      </w:tr>
      <w:tr w:rsidR="00B0190E" w:rsidRPr="001C097F" w:rsidTr="0029313F">
        <w:trPr>
          <w:cantSplit/>
          <w:trHeight w:val="283"/>
          <w:jc w:val="center"/>
        </w:trPr>
        <w:tc>
          <w:tcPr>
            <w:tcW w:w="1897" w:type="pct"/>
            <w:vAlign w:val="center"/>
          </w:tcPr>
          <w:p w:rsidR="004238FB" w:rsidRPr="001C097F" w:rsidRDefault="004238FB"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Provozní výsledek hospodaření</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234 443</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123 523</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182 601</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eastAsia="cs-CZ"/>
              </w:rPr>
            </w:pPr>
            <w:r w:rsidRPr="001C097F">
              <w:rPr>
                <w:rFonts w:ascii="Arial" w:hAnsi="Arial" w:cs="Arial"/>
                <w:color w:val="000000" w:themeColor="text1"/>
                <w:sz w:val="18"/>
                <w:szCs w:val="18"/>
                <w:lang w:val="cs-CZ" w:eastAsia="cs-CZ"/>
              </w:rPr>
              <w:t>239 542</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eastAsia="cs-CZ"/>
              </w:rPr>
            </w:pPr>
            <w:r w:rsidRPr="001C097F">
              <w:rPr>
                <w:rFonts w:ascii="Arial" w:hAnsi="Arial" w:cs="Arial"/>
                <w:color w:val="000000" w:themeColor="text1"/>
                <w:sz w:val="18"/>
                <w:szCs w:val="18"/>
                <w:lang w:val="cs-CZ" w:eastAsia="cs-CZ"/>
              </w:rPr>
              <w:t>348 798</w:t>
            </w:r>
          </w:p>
        </w:tc>
      </w:tr>
      <w:tr w:rsidR="00B0190E" w:rsidRPr="001C097F" w:rsidTr="0029313F">
        <w:trPr>
          <w:cantSplit/>
          <w:trHeight w:val="283"/>
          <w:jc w:val="center"/>
        </w:trPr>
        <w:tc>
          <w:tcPr>
            <w:tcW w:w="1897" w:type="pct"/>
            <w:vAlign w:val="center"/>
          </w:tcPr>
          <w:p w:rsidR="004238FB" w:rsidRPr="001C097F" w:rsidRDefault="004238FB"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Finanční výsledek hospodaření</w:t>
            </w:r>
          </w:p>
        </w:tc>
        <w:tc>
          <w:tcPr>
            <w:tcW w:w="620" w:type="pct"/>
            <w:vAlign w:val="center"/>
          </w:tcPr>
          <w:p w:rsidR="004238FB" w:rsidRPr="001C097F" w:rsidRDefault="0034480E" w:rsidP="0034480E">
            <w:pPr>
              <w:ind w:right="64" w:hanging="11"/>
              <w:jc w:val="right"/>
              <w:rPr>
                <w:rFonts w:ascii="Arial" w:hAnsi="Arial" w:cs="Arial"/>
                <w:color w:val="000000" w:themeColor="text1"/>
                <w:sz w:val="18"/>
                <w:szCs w:val="18"/>
                <w:lang w:val="cs-CZ"/>
              </w:rPr>
            </w:pPr>
            <w:r>
              <w:rPr>
                <w:rFonts w:ascii="Arial" w:hAnsi="Arial" w:cs="Arial"/>
                <w:color w:val="000000" w:themeColor="text1"/>
                <w:sz w:val="18"/>
                <w:szCs w:val="18"/>
                <w:lang w:val="cs-CZ"/>
              </w:rPr>
              <w:t>−</w:t>
            </w:r>
            <w:r w:rsidR="004238FB" w:rsidRPr="001C097F">
              <w:rPr>
                <w:rFonts w:ascii="Arial" w:hAnsi="Arial" w:cs="Arial"/>
                <w:color w:val="000000" w:themeColor="text1"/>
                <w:sz w:val="18"/>
                <w:szCs w:val="18"/>
                <w:lang w:val="cs-CZ"/>
              </w:rPr>
              <w:t>119 075</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77</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20 577</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eastAsia="cs-CZ"/>
              </w:rPr>
            </w:pPr>
            <w:r w:rsidRPr="001C097F">
              <w:rPr>
                <w:rFonts w:ascii="Arial" w:hAnsi="Arial" w:cs="Arial"/>
                <w:color w:val="000000" w:themeColor="text1"/>
                <w:sz w:val="18"/>
                <w:szCs w:val="18"/>
                <w:lang w:val="cs-CZ" w:eastAsia="cs-CZ"/>
              </w:rPr>
              <w:t>41 114</w:t>
            </w:r>
          </w:p>
        </w:tc>
        <w:tc>
          <w:tcPr>
            <w:tcW w:w="622" w:type="pct"/>
            <w:vAlign w:val="center"/>
          </w:tcPr>
          <w:p w:rsidR="004238FB" w:rsidRPr="001C097F" w:rsidRDefault="0034480E" w:rsidP="0034480E">
            <w:pPr>
              <w:ind w:right="64" w:hanging="11"/>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1C097F">
              <w:rPr>
                <w:rFonts w:ascii="Arial" w:hAnsi="Arial" w:cs="Arial"/>
                <w:color w:val="000000" w:themeColor="text1"/>
                <w:sz w:val="18"/>
                <w:szCs w:val="18"/>
                <w:lang w:val="cs-CZ" w:eastAsia="cs-CZ"/>
              </w:rPr>
              <w:t>12 459</w:t>
            </w:r>
          </w:p>
        </w:tc>
      </w:tr>
      <w:tr w:rsidR="00B0190E" w:rsidRPr="001C097F" w:rsidTr="0029313F">
        <w:trPr>
          <w:cantSplit/>
          <w:trHeight w:val="283"/>
          <w:jc w:val="center"/>
        </w:trPr>
        <w:tc>
          <w:tcPr>
            <w:tcW w:w="1897" w:type="pct"/>
            <w:vAlign w:val="center"/>
          </w:tcPr>
          <w:p w:rsidR="004238FB" w:rsidRPr="001C097F" w:rsidRDefault="004238FB"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Výsledek hospodaření před zdaněním</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115 368</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123 600</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203 178</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280 656</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336 339</w:t>
            </w:r>
          </w:p>
        </w:tc>
      </w:tr>
      <w:tr w:rsidR="00B0190E" w:rsidRPr="001C097F" w:rsidTr="0029313F">
        <w:trPr>
          <w:cantSplit/>
          <w:trHeight w:val="283"/>
          <w:jc w:val="center"/>
        </w:trPr>
        <w:tc>
          <w:tcPr>
            <w:tcW w:w="1897" w:type="pct"/>
            <w:vAlign w:val="center"/>
          </w:tcPr>
          <w:p w:rsidR="004238FB" w:rsidRPr="001C097F" w:rsidRDefault="004238FB"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Daň z příjmů za běžnou činnost</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26 381</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26 036</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46 249</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81 013</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99 465</w:t>
            </w:r>
          </w:p>
        </w:tc>
      </w:tr>
      <w:tr w:rsidR="00B0190E" w:rsidRPr="001C097F" w:rsidTr="0029313F">
        <w:trPr>
          <w:cantSplit/>
          <w:trHeight w:val="283"/>
          <w:jc w:val="center"/>
        </w:trPr>
        <w:tc>
          <w:tcPr>
            <w:tcW w:w="1897" w:type="pct"/>
            <w:vAlign w:val="center"/>
          </w:tcPr>
          <w:p w:rsidR="004238FB" w:rsidRPr="001C097F" w:rsidRDefault="004238FB" w:rsidP="004B5317">
            <w:pPr>
              <w:pStyle w:val="Odstavecseseznamem"/>
              <w:numPr>
                <w:ilvl w:val="0"/>
                <w:numId w:val="6"/>
              </w:numPr>
              <w:ind w:left="580" w:hanging="283"/>
              <w:rPr>
                <w:rFonts w:ascii="Arial" w:hAnsi="Arial" w:cs="Arial"/>
                <w:color w:val="000000" w:themeColor="text1"/>
                <w:sz w:val="18"/>
                <w:szCs w:val="18"/>
                <w:lang w:val="cs-CZ"/>
              </w:rPr>
            </w:pPr>
            <w:r w:rsidRPr="001C097F">
              <w:rPr>
                <w:rFonts w:ascii="Arial" w:hAnsi="Arial" w:cs="Arial"/>
                <w:color w:val="000000" w:themeColor="text1"/>
                <w:sz w:val="18"/>
                <w:szCs w:val="18"/>
                <w:lang w:val="cs-CZ"/>
              </w:rPr>
              <w:t xml:space="preserve">z toho: splatná </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0</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9 263</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45 091</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81 922</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62 871</w:t>
            </w:r>
          </w:p>
        </w:tc>
      </w:tr>
      <w:tr w:rsidR="00B0190E" w:rsidRPr="001C097F" w:rsidTr="0029313F">
        <w:trPr>
          <w:cantSplit/>
          <w:trHeight w:val="283"/>
          <w:jc w:val="center"/>
        </w:trPr>
        <w:tc>
          <w:tcPr>
            <w:tcW w:w="1897" w:type="pct"/>
            <w:vAlign w:val="center"/>
          </w:tcPr>
          <w:p w:rsidR="004238FB" w:rsidRPr="001C097F" w:rsidRDefault="004238FB" w:rsidP="0029313F">
            <w:pPr>
              <w:ind w:firstLine="1191"/>
              <w:rPr>
                <w:rFonts w:ascii="Arial" w:hAnsi="Arial" w:cs="Arial"/>
                <w:color w:val="000000" w:themeColor="text1"/>
                <w:sz w:val="18"/>
                <w:szCs w:val="18"/>
                <w:lang w:val="cs-CZ"/>
              </w:rPr>
            </w:pPr>
            <w:r w:rsidRPr="001C097F">
              <w:rPr>
                <w:rFonts w:ascii="Arial" w:hAnsi="Arial" w:cs="Arial"/>
                <w:color w:val="000000" w:themeColor="text1"/>
                <w:sz w:val="18"/>
                <w:szCs w:val="18"/>
                <w:lang w:val="cs-CZ"/>
              </w:rPr>
              <w:t>odložená</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26 381</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16 773</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1 158</w:t>
            </w:r>
          </w:p>
        </w:tc>
        <w:tc>
          <w:tcPr>
            <w:tcW w:w="620" w:type="pct"/>
            <w:vAlign w:val="center"/>
          </w:tcPr>
          <w:p w:rsidR="004238FB" w:rsidRPr="001C097F" w:rsidRDefault="0034480E" w:rsidP="0034480E">
            <w:pPr>
              <w:ind w:right="64" w:hanging="11"/>
              <w:jc w:val="right"/>
              <w:rPr>
                <w:rFonts w:ascii="Arial" w:hAnsi="Arial" w:cs="Arial"/>
                <w:color w:val="000000" w:themeColor="text1"/>
                <w:sz w:val="18"/>
                <w:szCs w:val="18"/>
                <w:lang w:val="cs-CZ"/>
              </w:rPr>
            </w:pPr>
            <w:r>
              <w:rPr>
                <w:rFonts w:ascii="Arial" w:hAnsi="Arial" w:cs="Arial"/>
                <w:color w:val="000000" w:themeColor="text1"/>
                <w:sz w:val="18"/>
                <w:szCs w:val="18"/>
                <w:lang w:val="cs-CZ"/>
              </w:rPr>
              <w:t>−</w:t>
            </w:r>
            <w:r w:rsidR="004238FB" w:rsidRPr="001C097F">
              <w:rPr>
                <w:rFonts w:ascii="Arial" w:hAnsi="Arial" w:cs="Arial"/>
                <w:color w:val="000000" w:themeColor="text1"/>
                <w:sz w:val="18"/>
                <w:szCs w:val="18"/>
                <w:lang w:val="cs-CZ"/>
              </w:rPr>
              <w:t>909</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36 594</w:t>
            </w:r>
          </w:p>
        </w:tc>
      </w:tr>
      <w:tr w:rsidR="00B0190E" w:rsidRPr="001C097F" w:rsidTr="0029313F">
        <w:trPr>
          <w:cantSplit/>
          <w:trHeight w:val="283"/>
          <w:jc w:val="center"/>
        </w:trPr>
        <w:tc>
          <w:tcPr>
            <w:tcW w:w="1897" w:type="pct"/>
            <w:vAlign w:val="center"/>
          </w:tcPr>
          <w:p w:rsidR="004238FB" w:rsidRPr="001C097F" w:rsidRDefault="004238FB" w:rsidP="001C097F">
            <w:pPr>
              <w:rPr>
                <w:rFonts w:ascii="Arial" w:hAnsi="Arial" w:cs="Arial"/>
                <w:color w:val="000000" w:themeColor="text1"/>
                <w:sz w:val="18"/>
                <w:szCs w:val="18"/>
                <w:lang w:val="cs-CZ"/>
              </w:rPr>
            </w:pPr>
            <w:r w:rsidRPr="001C097F">
              <w:rPr>
                <w:rFonts w:ascii="Arial" w:hAnsi="Arial" w:cs="Arial"/>
                <w:color w:val="000000" w:themeColor="text1"/>
                <w:sz w:val="18"/>
                <w:szCs w:val="18"/>
                <w:lang w:val="cs-CZ"/>
              </w:rPr>
              <w:t>Výsledek hospodaření za účetní období</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88 987</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97 564</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rPr>
            </w:pPr>
            <w:r w:rsidRPr="001C097F">
              <w:rPr>
                <w:rFonts w:ascii="Arial" w:hAnsi="Arial" w:cs="Arial"/>
                <w:color w:val="000000" w:themeColor="text1"/>
                <w:sz w:val="18"/>
                <w:szCs w:val="18"/>
                <w:lang w:val="cs-CZ"/>
              </w:rPr>
              <w:t>156 929</w:t>
            </w:r>
          </w:p>
        </w:tc>
        <w:tc>
          <w:tcPr>
            <w:tcW w:w="620" w:type="pct"/>
            <w:vAlign w:val="center"/>
          </w:tcPr>
          <w:p w:rsidR="004238FB" w:rsidRPr="001C097F" w:rsidRDefault="004238FB" w:rsidP="0034480E">
            <w:pPr>
              <w:ind w:right="64" w:hanging="11"/>
              <w:jc w:val="right"/>
              <w:rPr>
                <w:rFonts w:ascii="Arial" w:hAnsi="Arial" w:cs="Arial"/>
                <w:color w:val="000000" w:themeColor="text1"/>
                <w:sz w:val="18"/>
                <w:szCs w:val="18"/>
                <w:lang w:val="cs-CZ" w:eastAsia="cs-CZ"/>
              </w:rPr>
            </w:pPr>
            <w:r w:rsidRPr="001C097F">
              <w:rPr>
                <w:rFonts w:ascii="Arial" w:hAnsi="Arial" w:cs="Arial"/>
                <w:color w:val="000000" w:themeColor="text1"/>
                <w:sz w:val="18"/>
                <w:szCs w:val="18"/>
                <w:lang w:val="cs-CZ" w:eastAsia="cs-CZ"/>
              </w:rPr>
              <w:t>199 643</w:t>
            </w:r>
          </w:p>
        </w:tc>
        <w:tc>
          <w:tcPr>
            <w:tcW w:w="622" w:type="pct"/>
            <w:vAlign w:val="center"/>
          </w:tcPr>
          <w:p w:rsidR="004238FB" w:rsidRPr="001C097F" w:rsidRDefault="004238FB" w:rsidP="0034480E">
            <w:pPr>
              <w:ind w:right="64" w:hanging="11"/>
              <w:jc w:val="right"/>
              <w:rPr>
                <w:rFonts w:ascii="Arial" w:hAnsi="Arial" w:cs="Arial"/>
                <w:color w:val="000000" w:themeColor="text1"/>
                <w:sz w:val="18"/>
                <w:szCs w:val="18"/>
                <w:lang w:val="cs-CZ" w:eastAsia="cs-CZ"/>
              </w:rPr>
            </w:pPr>
            <w:r w:rsidRPr="001C097F">
              <w:rPr>
                <w:rFonts w:ascii="Arial" w:hAnsi="Arial" w:cs="Arial"/>
                <w:color w:val="000000" w:themeColor="text1"/>
                <w:sz w:val="18"/>
                <w:szCs w:val="18"/>
                <w:lang w:val="cs-CZ" w:eastAsia="cs-CZ"/>
              </w:rPr>
              <w:t>236 874</w:t>
            </w:r>
          </w:p>
        </w:tc>
      </w:tr>
    </w:tbl>
    <w:p w:rsidR="004238FB" w:rsidRPr="001C097F" w:rsidRDefault="004238FB" w:rsidP="001C097F">
      <w:pPr>
        <w:spacing w:before="40"/>
        <w:jc w:val="both"/>
        <w:rPr>
          <w:rFonts w:ascii="Arial" w:hAnsi="Arial" w:cs="Arial"/>
          <w:color w:val="000000" w:themeColor="text1"/>
          <w:sz w:val="18"/>
          <w:szCs w:val="18"/>
          <w:lang w:val="cs-CZ"/>
        </w:rPr>
      </w:pPr>
      <w:r w:rsidRPr="001C097F">
        <w:rPr>
          <w:rFonts w:ascii="Arial" w:hAnsi="Arial" w:cs="Arial"/>
          <w:b/>
          <w:color w:val="000000" w:themeColor="text1"/>
          <w:sz w:val="18"/>
          <w:szCs w:val="18"/>
          <w:lang w:val="cs-CZ"/>
        </w:rPr>
        <w:t>Zdroj:</w:t>
      </w:r>
      <w:r w:rsidRPr="001C097F">
        <w:rPr>
          <w:rFonts w:ascii="Arial" w:hAnsi="Arial" w:cs="Arial"/>
          <w:color w:val="000000" w:themeColor="text1"/>
          <w:sz w:val="18"/>
          <w:szCs w:val="18"/>
          <w:lang w:val="cs-CZ"/>
        </w:rPr>
        <w:t xml:space="preserve"> </w:t>
      </w:r>
      <w:r w:rsidR="00964330">
        <w:rPr>
          <w:rFonts w:ascii="Arial" w:hAnsi="Arial" w:cs="Arial"/>
          <w:color w:val="000000" w:themeColor="text1"/>
          <w:sz w:val="18"/>
          <w:szCs w:val="18"/>
          <w:lang w:val="cs-CZ"/>
        </w:rPr>
        <w:t>ú</w:t>
      </w:r>
      <w:r w:rsidRPr="001C097F">
        <w:rPr>
          <w:rFonts w:ascii="Arial" w:hAnsi="Arial" w:cs="Arial"/>
          <w:color w:val="000000" w:themeColor="text1"/>
          <w:sz w:val="18"/>
          <w:szCs w:val="18"/>
          <w:lang w:val="cs-CZ"/>
        </w:rPr>
        <w:t>četní závěrk</w:t>
      </w:r>
      <w:r w:rsidR="00964330">
        <w:rPr>
          <w:rFonts w:ascii="Arial" w:hAnsi="Arial" w:cs="Arial"/>
          <w:color w:val="000000" w:themeColor="text1"/>
          <w:sz w:val="18"/>
          <w:szCs w:val="18"/>
          <w:lang w:val="cs-CZ"/>
        </w:rPr>
        <w:t>y</w:t>
      </w:r>
      <w:r w:rsidRPr="001C097F">
        <w:rPr>
          <w:rFonts w:ascii="Arial" w:hAnsi="Arial" w:cs="Arial"/>
          <w:color w:val="000000" w:themeColor="text1"/>
          <w:sz w:val="18"/>
          <w:szCs w:val="18"/>
          <w:lang w:val="cs-CZ"/>
        </w:rPr>
        <w:t xml:space="preserve"> </w:t>
      </w:r>
      <w:r w:rsidR="00CA7280" w:rsidRPr="001C097F">
        <w:rPr>
          <w:rFonts w:ascii="Arial" w:hAnsi="Arial" w:cs="Arial"/>
          <w:color w:val="000000" w:themeColor="text1"/>
          <w:sz w:val="18"/>
          <w:szCs w:val="18"/>
          <w:lang w:val="cs-CZ"/>
        </w:rPr>
        <w:t>ŘLP</w:t>
      </w:r>
      <w:r w:rsidRPr="001C097F">
        <w:rPr>
          <w:rFonts w:ascii="Arial" w:hAnsi="Arial" w:cs="Arial"/>
          <w:color w:val="000000" w:themeColor="text1"/>
          <w:sz w:val="18"/>
          <w:szCs w:val="18"/>
          <w:lang w:val="cs-CZ"/>
        </w:rPr>
        <w:t xml:space="preserve"> za roky 2008, 2009, 2010, 2011 a 2012.</w:t>
      </w:r>
    </w:p>
    <w:p w:rsidR="001C097F" w:rsidRDefault="001C097F" w:rsidP="00434F3E">
      <w:pPr>
        <w:jc w:val="both"/>
        <w:rPr>
          <w:rFonts w:ascii="Arial" w:hAnsi="Arial" w:cs="Arial"/>
          <w:color w:val="000000" w:themeColor="text1"/>
          <w:sz w:val="22"/>
          <w:szCs w:val="22"/>
          <w:lang w:val="cs-CZ"/>
        </w:rPr>
      </w:pPr>
    </w:p>
    <w:p w:rsidR="004238FB"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Na základě zakladatelem schválen</w:t>
      </w:r>
      <w:r w:rsidR="00964330">
        <w:rPr>
          <w:rFonts w:ascii="Arial" w:hAnsi="Arial" w:cs="Arial"/>
          <w:color w:val="000000" w:themeColor="text1"/>
          <w:sz w:val="22"/>
          <w:szCs w:val="22"/>
          <w:lang w:val="cs-CZ"/>
        </w:rPr>
        <w:t>ých</w:t>
      </w:r>
      <w:r w:rsidRPr="009A060F">
        <w:rPr>
          <w:rFonts w:ascii="Arial" w:hAnsi="Arial" w:cs="Arial"/>
          <w:color w:val="000000" w:themeColor="text1"/>
          <w:sz w:val="22"/>
          <w:szCs w:val="22"/>
          <w:lang w:val="cs-CZ"/>
        </w:rPr>
        <w:t xml:space="preserve"> roční</w:t>
      </w:r>
      <w:r w:rsidR="00964330">
        <w:rPr>
          <w:rFonts w:ascii="Arial" w:hAnsi="Arial" w:cs="Arial"/>
          <w:color w:val="000000" w:themeColor="text1"/>
          <w:sz w:val="22"/>
          <w:szCs w:val="22"/>
          <w:lang w:val="cs-CZ"/>
        </w:rPr>
        <w:t>ch</w:t>
      </w:r>
      <w:r w:rsidRPr="009A060F">
        <w:rPr>
          <w:rFonts w:ascii="Arial" w:hAnsi="Arial" w:cs="Arial"/>
          <w:color w:val="000000" w:themeColor="text1"/>
          <w:sz w:val="22"/>
          <w:szCs w:val="22"/>
          <w:lang w:val="cs-CZ"/>
        </w:rPr>
        <w:t xml:space="preserve"> účetní</w:t>
      </w:r>
      <w:r w:rsidR="00964330">
        <w:rPr>
          <w:rFonts w:ascii="Arial" w:hAnsi="Arial" w:cs="Arial"/>
          <w:color w:val="000000" w:themeColor="text1"/>
          <w:sz w:val="22"/>
          <w:szCs w:val="22"/>
          <w:lang w:val="cs-CZ"/>
        </w:rPr>
        <w:t>ch</w:t>
      </w:r>
      <w:r w:rsidRPr="009A060F">
        <w:rPr>
          <w:rFonts w:ascii="Arial" w:hAnsi="Arial" w:cs="Arial"/>
          <w:color w:val="000000" w:themeColor="text1"/>
          <w:sz w:val="22"/>
          <w:szCs w:val="22"/>
          <w:lang w:val="cs-CZ"/>
        </w:rPr>
        <w:t xml:space="preserve"> závěr</w:t>
      </w:r>
      <w:r w:rsidR="00964330">
        <w:rPr>
          <w:rFonts w:ascii="Arial" w:hAnsi="Arial" w:cs="Arial"/>
          <w:color w:val="000000" w:themeColor="text1"/>
          <w:sz w:val="22"/>
          <w:szCs w:val="22"/>
          <w:lang w:val="cs-CZ"/>
        </w:rPr>
        <w:t>e</w:t>
      </w:r>
      <w:r w:rsidRPr="009A060F">
        <w:rPr>
          <w:rFonts w:ascii="Arial" w:hAnsi="Arial" w:cs="Arial"/>
          <w:color w:val="000000" w:themeColor="text1"/>
          <w:sz w:val="22"/>
          <w:szCs w:val="22"/>
          <w:lang w:val="cs-CZ"/>
        </w:rPr>
        <w:t xml:space="preserve">k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za roky 2010 až 2012 rozdělil státní podnik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zisk po zdanění do příslušných fondů</w:t>
      </w:r>
      <w:r w:rsidR="008E4752" w:rsidRPr="009A060F">
        <w:rPr>
          <w:rFonts w:ascii="Arial" w:hAnsi="Arial" w:cs="Arial"/>
          <w:color w:val="000000" w:themeColor="text1"/>
          <w:sz w:val="22"/>
          <w:szCs w:val="22"/>
          <w:lang w:val="cs-CZ"/>
        </w:rPr>
        <w:t xml:space="preserve"> (viz násl. tabulka č. 3)</w:t>
      </w:r>
      <w:r w:rsidRPr="009A060F">
        <w:rPr>
          <w:rFonts w:ascii="Arial" w:hAnsi="Arial" w:cs="Arial"/>
          <w:color w:val="000000" w:themeColor="text1"/>
          <w:sz w:val="22"/>
          <w:szCs w:val="22"/>
          <w:lang w:val="cs-CZ"/>
        </w:rPr>
        <w:t>.</w:t>
      </w:r>
    </w:p>
    <w:p w:rsidR="001C097F" w:rsidRPr="009A060F" w:rsidRDefault="001C097F" w:rsidP="00434F3E">
      <w:pPr>
        <w:jc w:val="both"/>
        <w:rPr>
          <w:rFonts w:ascii="Arial" w:hAnsi="Arial" w:cs="Arial"/>
          <w:color w:val="000000" w:themeColor="text1"/>
          <w:sz w:val="22"/>
          <w:szCs w:val="22"/>
          <w:lang w:val="cs-CZ"/>
        </w:rPr>
      </w:pPr>
    </w:p>
    <w:p w:rsidR="008C24DB" w:rsidRPr="00B76659" w:rsidRDefault="004238FB" w:rsidP="008C24DB">
      <w:pPr>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t xml:space="preserve">Tabulka č. </w:t>
      </w:r>
      <w:r w:rsidR="00E10CF7" w:rsidRPr="00B76659">
        <w:rPr>
          <w:rFonts w:ascii="Arial" w:hAnsi="Arial" w:cs="Arial"/>
          <w:b/>
          <w:color w:val="000000" w:themeColor="text1"/>
          <w:sz w:val="22"/>
          <w:szCs w:val="22"/>
          <w:lang w:val="cs-CZ"/>
        </w:rPr>
        <w:t>3</w:t>
      </w:r>
      <w:r w:rsidR="00DB1935"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 xml:space="preserve"> Rozdělení </w:t>
      </w:r>
      <w:r w:rsidR="002326B3" w:rsidRPr="00B76659">
        <w:rPr>
          <w:rFonts w:ascii="Arial" w:hAnsi="Arial" w:cs="Arial"/>
          <w:b/>
          <w:color w:val="000000" w:themeColor="text1"/>
          <w:sz w:val="22"/>
          <w:szCs w:val="22"/>
          <w:lang w:val="cs-CZ"/>
        </w:rPr>
        <w:t xml:space="preserve">zisku po zdanění na základě </w:t>
      </w:r>
      <w:r w:rsidRPr="00B76659">
        <w:rPr>
          <w:rFonts w:ascii="Arial" w:hAnsi="Arial" w:cs="Arial"/>
          <w:b/>
          <w:color w:val="000000" w:themeColor="text1"/>
          <w:sz w:val="22"/>
          <w:szCs w:val="22"/>
          <w:lang w:val="cs-CZ"/>
        </w:rPr>
        <w:t xml:space="preserve">výsledku hospodaření </w:t>
      </w:r>
      <w:r w:rsidR="00CA7280" w:rsidRPr="00B76659">
        <w:rPr>
          <w:rFonts w:ascii="Arial" w:hAnsi="Arial" w:cs="Arial"/>
          <w:b/>
          <w:color w:val="000000" w:themeColor="text1"/>
          <w:sz w:val="22"/>
          <w:szCs w:val="22"/>
          <w:lang w:val="cs-CZ"/>
        </w:rPr>
        <w:t>ŘLP</w:t>
      </w:r>
      <w:r w:rsidR="0030098D" w:rsidRPr="00B76659">
        <w:rPr>
          <w:rFonts w:ascii="Arial" w:hAnsi="Arial" w:cs="Arial"/>
          <w:b/>
          <w:color w:val="000000" w:themeColor="text1"/>
          <w:sz w:val="22"/>
          <w:szCs w:val="22"/>
          <w:lang w:val="cs-CZ"/>
        </w:rPr>
        <w:t xml:space="preserve"> </w:t>
      </w:r>
    </w:p>
    <w:p w:rsidR="004238FB" w:rsidRPr="00B76659" w:rsidRDefault="004238FB" w:rsidP="008C24DB">
      <w:pPr>
        <w:spacing w:after="40"/>
        <w:ind w:firstLine="7938"/>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t>(v tis. Kč)</w:t>
      </w:r>
    </w:p>
    <w:tbl>
      <w:tblPr>
        <w:tblW w:w="9070" w:type="dxa"/>
        <w:jc w:val="center"/>
        <w:tblInd w:w="-3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819"/>
        <w:gridCol w:w="1417"/>
        <w:gridCol w:w="1417"/>
        <w:gridCol w:w="1417"/>
      </w:tblGrid>
      <w:tr w:rsidR="00E75A94" w:rsidRPr="008C24DB" w:rsidTr="00E75A94">
        <w:trPr>
          <w:trHeight w:val="283"/>
          <w:jc w:val="center"/>
        </w:trPr>
        <w:tc>
          <w:tcPr>
            <w:tcW w:w="4819" w:type="dxa"/>
            <w:noWrap/>
            <w:vAlign w:val="center"/>
          </w:tcPr>
          <w:p w:rsidR="00E75A94" w:rsidRPr="008C24DB" w:rsidRDefault="00E75A94" w:rsidP="00964330">
            <w:pPr>
              <w:rPr>
                <w:rFonts w:ascii="Arial" w:hAnsi="Arial" w:cs="Arial"/>
                <w:b/>
                <w:color w:val="000000" w:themeColor="text1"/>
                <w:sz w:val="18"/>
                <w:szCs w:val="18"/>
                <w:lang w:val="cs-CZ"/>
              </w:rPr>
            </w:pPr>
          </w:p>
        </w:tc>
        <w:tc>
          <w:tcPr>
            <w:tcW w:w="1417" w:type="dxa"/>
            <w:vAlign w:val="center"/>
          </w:tcPr>
          <w:p w:rsidR="00E75A94" w:rsidRPr="00B76659" w:rsidRDefault="00E75A94" w:rsidP="00E75A94">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Za rok 2010</w:t>
            </w:r>
          </w:p>
        </w:tc>
        <w:tc>
          <w:tcPr>
            <w:tcW w:w="1417" w:type="dxa"/>
            <w:noWrap/>
            <w:vAlign w:val="center"/>
          </w:tcPr>
          <w:p w:rsidR="00E75A94" w:rsidRPr="00B76659" w:rsidRDefault="00E75A94" w:rsidP="00E75A94">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Za rok 2011</w:t>
            </w:r>
          </w:p>
        </w:tc>
        <w:tc>
          <w:tcPr>
            <w:tcW w:w="1417" w:type="dxa"/>
            <w:noWrap/>
            <w:vAlign w:val="center"/>
          </w:tcPr>
          <w:p w:rsidR="00E75A94" w:rsidRPr="00B76659" w:rsidRDefault="00E75A94" w:rsidP="00E75A94">
            <w:pPr>
              <w:jc w:val="center"/>
              <w:rPr>
                <w:rFonts w:ascii="Arial" w:hAnsi="Arial" w:cs="Arial"/>
                <w:b/>
                <w:color w:val="000000" w:themeColor="text1"/>
                <w:sz w:val="18"/>
                <w:szCs w:val="18"/>
                <w:lang w:val="cs-CZ"/>
              </w:rPr>
            </w:pPr>
            <w:r w:rsidRPr="00B76659">
              <w:rPr>
                <w:rFonts w:ascii="Arial" w:hAnsi="Arial" w:cs="Arial"/>
                <w:b/>
                <w:color w:val="000000" w:themeColor="text1"/>
                <w:sz w:val="18"/>
                <w:szCs w:val="18"/>
                <w:lang w:val="cs-CZ"/>
              </w:rPr>
              <w:t>Za rok 2012</w:t>
            </w:r>
          </w:p>
        </w:tc>
      </w:tr>
      <w:tr w:rsidR="00E75A94" w:rsidRPr="008C24DB" w:rsidTr="00E75A94">
        <w:trPr>
          <w:trHeight w:val="283"/>
          <w:jc w:val="center"/>
        </w:trPr>
        <w:tc>
          <w:tcPr>
            <w:tcW w:w="4819" w:type="dxa"/>
            <w:noWrap/>
            <w:vAlign w:val="center"/>
            <w:hideMark/>
          </w:tcPr>
          <w:p w:rsidR="004238FB" w:rsidRPr="008C24DB" w:rsidRDefault="004238FB" w:rsidP="00964330">
            <w:pPr>
              <w:rPr>
                <w:rFonts w:ascii="Arial" w:hAnsi="Arial" w:cs="Arial"/>
                <w:b/>
                <w:color w:val="000000" w:themeColor="text1"/>
                <w:sz w:val="18"/>
                <w:szCs w:val="18"/>
                <w:lang w:val="cs-CZ"/>
              </w:rPr>
            </w:pPr>
            <w:r w:rsidRPr="008C24DB">
              <w:rPr>
                <w:rFonts w:ascii="Arial" w:hAnsi="Arial" w:cs="Arial"/>
                <w:b/>
                <w:color w:val="000000" w:themeColor="text1"/>
                <w:sz w:val="18"/>
                <w:szCs w:val="18"/>
                <w:lang w:val="cs-CZ"/>
              </w:rPr>
              <w:t>Výsledek hospodaření běžného účetního období (zisk po zdanění)</w:t>
            </w:r>
          </w:p>
        </w:tc>
        <w:tc>
          <w:tcPr>
            <w:tcW w:w="1417" w:type="dxa"/>
            <w:vAlign w:val="bottom"/>
          </w:tcPr>
          <w:p w:rsidR="004238FB" w:rsidRPr="008C24DB" w:rsidRDefault="004238FB"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156 929</w:t>
            </w:r>
          </w:p>
        </w:tc>
        <w:tc>
          <w:tcPr>
            <w:tcW w:w="1417" w:type="dxa"/>
            <w:noWrap/>
            <w:vAlign w:val="bottom"/>
            <w:hideMark/>
          </w:tcPr>
          <w:p w:rsidR="004238FB" w:rsidRPr="008C24DB" w:rsidRDefault="004238FB"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199 643</w:t>
            </w:r>
          </w:p>
        </w:tc>
        <w:tc>
          <w:tcPr>
            <w:tcW w:w="1417" w:type="dxa"/>
            <w:noWrap/>
            <w:vAlign w:val="bottom"/>
            <w:hideMark/>
          </w:tcPr>
          <w:p w:rsidR="004238FB" w:rsidRPr="008C24DB" w:rsidRDefault="004238FB"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236 874</w:t>
            </w:r>
          </w:p>
        </w:tc>
      </w:tr>
      <w:tr w:rsidR="00E75A94" w:rsidRPr="008C24DB" w:rsidTr="00E75A94">
        <w:trPr>
          <w:trHeight w:val="283"/>
          <w:jc w:val="center"/>
        </w:trPr>
        <w:tc>
          <w:tcPr>
            <w:tcW w:w="4819" w:type="dxa"/>
            <w:noWrap/>
          </w:tcPr>
          <w:p w:rsidR="00E75A94" w:rsidRPr="008C24DB" w:rsidRDefault="00E75A94" w:rsidP="00E75A94">
            <w:pPr>
              <w:rPr>
                <w:rFonts w:ascii="Arial" w:hAnsi="Arial" w:cs="Arial"/>
                <w:color w:val="000000" w:themeColor="text1"/>
                <w:sz w:val="18"/>
                <w:szCs w:val="18"/>
                <w:lang w:val="cs-CZ"/>
              </w:rPr>
            </w:pPr>
            <w:r w:rsidRPr="008C24DB">
              <w:rPr>
                <w:rFonts w:ascii="Arial" w:hAnsi="Arial" w:cs="Arial"/>
                <w:color w:val="000000" w:themeColor="text1"/>
                <w:sz w:val="18"/>
                <w:szCs w:val="18"/>
                <w:lang w:val="cs-CZ"/>
              </w:rPr>
              <w:t>Příděl - fond kulturních a sociálních potřeb</w:t>
            </w:r>
          </w:p>
        </w:tc>
        <w:tc>
          <w:tcPr>
            <w:tcW w:w="1417" w:type="dxa"/>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46 102</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52 237</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52 580</w:t>
            </w:r>
          </w:p>
        </w:tc>
      </w:tr>
      <w:tr w:rsidR="00E75A94" w:rsidRPr="008C24DB" w:rsidTr="00E75A94">
        <w:trPr>
          <w:trHeight w:val="283"/>
          <w:jc w:val="center"/>
        </w:trPr>
        <w:tc>
          <w:tcPr>
            <w:tcW w:w="4819" w:type="dxa"/>
            <w:noWrap/>
          </w:tcPr>
          <w:p w:rsidR="00E75A94" w:rsidRPr="008C24DB" w:rsidRDefault="00E75A94" w:rsidP="00E75A94">
            <w:pPr>
              <w:rPr>
                <w:rFonts w:ascii="Arial" w:hAnsi="Arial" w:cs="Arial"/>
                <w:color w:val="000000" w:themeColor="text1"/>
                <w:sz w:val="18"/>
                <w:szCs w:val="18"/>
                <w:lang w:val="cs-CZ"/>
              </w:rPr>
            </w:pPr>
            <w:r w:rsidRPr="008C24DB">
              <w:rPr>
                <w:rFonts w:ascii="Arial" w:hAnsi="Arial" w:cs="Arial"/>
                <w:color w:val="000000" w:themeColor="text1"/>
                <w:sz w:val="18"/>
                <w:szCs w:val="18"/>
                <w:lang w:val="cs-CZ"/>
              </w:rPr>
              <w:t xml:space="preserve">          - fond ostatních sociálních výdajů</w:t>
            </w:r>
          </w:p>
        </w:tc>
        <w:tc>
          <w:tcPr>
            <w:tcW w:w="1417" w:type="dxa"/>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5 000</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8 600</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8 000</w:t>
            </w:r>
          </w:p>
        </w:tc>
      </w:tr>
      <w:tr w:rsidR="00E75A94" w:rsidRPr="008C24DB" w:rsidTr="00E75A94">
        <w:trPr>
          <w:trHeight w:val="283"/>
          <w:jc w:val="center"/>
        </w:trPr>
        <w:tc>
          <w:tcPr>
            <w:tcW w:w="4819" w:type="dxa"/>
            <w:noWrap/>
          </w:tcPr>
          <w:p w:rsidR="00E75A94" w:rsidRPr="008C24DB" w:rsidRDefault="00E75A94" w:rsidP="00E75A94">
            <w:pPr>
              <w:rPr>
                <w:rFonts w:ascii="Arial" w:hAnsi="Arial" w:cs="Arial"/>
                <w:color w:val="000000" w:themeColor="text1"/>
                <w:sz w:val="18"/>
                <w:szCs w:val="18"/>
                <w:lang w:val="cs-CZ"/>
              </w:rPr>
            </w:pPr>
            <w:r w:rsidRPr="008C24DB">
              <w:rPr>
                <w:rFonts w:ascii="Arial" w:hAnsi="Arial" w:cs="Arial"/>
                <w:color w:val="000000" w:themeColor="text1"/>
                <w:sz w:val="18"/>
                <w:szCs w:val="18"/>
                <w:lang w:val="cs-CZ"/>
              </w:rPr>
              <w:t xml:space="preserve">          - fond rozvoje</w:t>
            </w:r>
          </w:p>
        </w:tc>
        <w:tc>
          <w:tcPr>
            <w:tcW w:w="1417" w:type="dxa"/>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100 000</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118 400</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156 000</w:t>
            </w:r>
          </w:p>
        </w:tc>
      </w:tr>
      <w:tr w:rsidR="00E75A94" w:rsidRPr="008C24DB" w:rsidTr="00E75A94">
        <w:trPr>
          <w:trHeight w:val="283"/>
          <w:jc w:val="center"/>
        </w:trPr>
        <w:tc>
          <w:tcPr>
            <w:tcW w:w="4819" w:type="dxa"/>
            <w:noWrap/>
          </w:tcPr>
          <w:p w:rsidR="00E75A94" w:rsidRPr="008C24DB" w:rsidRDefault="00E75A94" w:rsidP="00E75A94">
            <w:pPr>
              <w:rPr>
                <w:rFonts w:ascii="Arial" w:hAnsi="Arial" w:cs="Arial"/>
                <w:color w:val="000000" w:themeColor="text1"/>
                <w:sz w:val="18"/>
                <w:szCs w:val="18"/>
                <w:lang w:val="cs-CZ"/>
              </w:rPr>
            </w:pPr>
            <w:r w:rsidRPr="008C24DB">
              <w:rPr>
                <w:rFonts w:ascii="Arial" w:hAnsi="Arial" w:cs="Arial"/>
                <w:color w:val="000000" w:themeColor="text1"/>
                <w:sz w:val="18"/>
                <w:szCs w:val="18"/>
                <w:lang w:val="cs-CZ"/>
              </w:rPr>
              <w:t xml:space="preserve">          - rezervní fond</w:t>
            </w:r>
          </w:p>
        </w:tc>
        <w:tc>
          <w:tcPr>
            <w:tcW w:w="1417" w:type="dxa"/>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5 827</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20 406</w:t>
            </w:r>
          </w:p>
        </w:tc>
        <w:tc>
          <w:tcPr>
            <w:tcW w:w="1417" w:type="dxa"/>
            <w:noWrap/>
            <w:vAlign w:val="bottom"/>
          </w:tcPr>
          <w:p w:rsidR="00E75A94" w:rsidRPr="008C24DB" w:rsidRDefault="00E75A94" w:rsidP="00E75A94">
            <w:pPr>
              <w:ind w:right="57"/>
              <w:jc w:val="right"/>
              <w:rPr>
                <w:rFonts w:ascii="Arial" w:hAnsi="Arial" w:cs="Arial"/>
                <w:color w:val="000000" w:themeColor="text1"/>
                <w:sz w:val="18"/>
                <w:szCs w:val="18"/>
                <w:lang w:val="cs-CZ"/>
              </w:rPr>
            </w:pPr>
            <w:r w:rsidRPr="008C24DB">
              <w:rPr>
                <w:rFonts w:ascii="Arial" w:hAnsi="Arial" w:cs="Arial"/>
                <w:color w:val="000000" w:themeColor="text1"/>
                <w:sz w:val="18"/>
                <w:szCs w:val="18"/>
                <w:lang w:val="cs-CZ"/>
              </w:rPr>
              <w:t>20 294</w:t>
            </w:r>
          </w:p>
        </w:tc>
      </w:tr>
    </w:tbl>
    <w:p w:rsidR="004238FB" w:rsidRPr="008C24DB" w:rsidRDefault="004238FB" w:rsidP="008C24DB">
      <w:pPr>
        <w:spacing w:before="40"/>
        <w:jc w:val="both"/>
        <w:rPr>
          <w:rFonts w:ascii="Arial" w:hAnsi="Arial" w:cs="Arial"/>
          <w:color w:val="000000" w:themeColor="text1"/>
          <w:sz w:val="18"/>
          <w:szCs w:val="18"/>
          <w:lang w:val="cs-CZ"/>
        </w:rPr>
      </w:pPr>
      <w:r w:rsidRPr="008C24DB">
        <w:rPr>
          <w:rFonts w:ascii="Arial" w:hAnsi="Arial" w:cs="Arial"/>
          <w:b/>
          <w:color w:val="000000" w:themeColor="text1"/>
          <w:sz w:val="18"/>
          <w:szCs w:val="18"/>
          <w:lang w:val="cs-CZ"/>
        </w:rPr>
        <w:t>Zdroj:</w:t>
      </w:r>
      <w:r w:rsidRPr="008C24DB">
        <w:rPr>
          <w:rFonts w:ascii="Arial" w:hAnsi="Arial" w:cs="Arial"/>
          <w:color w:val="000000" w:themeColor="text1"/>
          <w:sz w:val="18"/>
          <w:szCs w:val="18"/>
          <w:lang w:val="cs-CZ"/>
        </w:rPr>
        <w:t xml:space="preserve"> </w:t>
      </w:r>
      <w:r w:rsidR="00964330">
        <w:rPr>
          <w:rFonts w:ascii="Arial" w:hAnsi="Arial" w:cs="Arial"/>
          <w:color w:val="000000" w:themeColor="text1"/>
          <w:sz w:val="18"/>
          <w:szCs w:val="18"/>
          <w:lang w:val="cs-CZ"/>
        </w:rPr>
        <w:t>ú</w:t>
      </w:r>
      <w:r w:rsidRPr="008C24DB">
        <w:rPr>
          <w:rFonts w:ascii="Arial" w:hAnsi="Arial" w:cs="Arial"/>
          <w:color w:val="000000" w:themeColor="text1"/>
          <w:sz w:val="18"/>
          <w:szCs w:val="18"/>
          <w:lang w:val="cs-CZ"/>
        </w:rPr>
        <w:t>četní závěrk</w:t>
      </w:r>
      <w:r w:rsidR="00964330">
        <w:rPr>
          <w:rFonts w:ascii="Arial" w:hAnsi="Arial" w:cs="Arial"/>
          <w:color w:val="000000" w:themeColor="text1"/>
          <w:sz w:val="18"/>
          <w:szCs w:val="18"/>
          <w:lang w:val="cs-CZ"/>
        </w:rPr>
        <w:t>y</w:t>
      </w:r>
      <w:r w:rsidRPr="008C24DB">
        <w:rPr>
          <w:rFonts w:ascii="Arial" w:hAnsi="Arial" w:cs="Arial"/>
          <w:color w:val="000000" w:themeColor="text1"/>
          <w:sz w:val="18"/>
          <w:szCs w:val="18"/>
          <w:lang w:val="cs-CZ"/>
        </w:rPr>
        <w:t xml:space="preserve"> </w:t>
      </w:r>
      <w:r w:rsidR="00CA7280" w:rsidRPr="008C24DB">
        <w:rPr>
          <w:rFonts w:ascii="Arial" w:hAnsi="Arial" w:cs="Arial"/>
          <w:color w:val="000000" w:themeColor="text1"/>
          <w:sz w:val="18"/>
          <w:szCs w:val="18"/>
          <w:lang w:val="cs-CZ"/>
        </w:rPr>
        <w:t>ŘLP</w:t>
      </w:r>
      <w:r w:rsidRPr="008C24DB">
        <w:rPr>
          <w:rFonts w:ascii="Arial" w:hAnsi="Arial" w:cs="Arial"/>
          <w:color w:val="000000" w:themeColor="text1"/>
          <w:sz w:val="18"/>
          <w:szCs w:val="18"/>
          <w:lang w:val="cs-CZ"/>
        </w:rPr>
        <w:t xml:space="preserve"> za roky 2010, 2011 a 2012.</w:t>
      </w:r>
    </w:p>
    <w:p w:rsidR="008C24DB" w:rsidRDefault="008C24DB" w:rsidP="00434F3E">
      <w:pPr>
        <w:jc w:val="both"/>
        <w:rPr>
          <w:rFonts w:ascii="Arial" w:hAnsi="Arial" w:cs="Arial"/>
          <w:color w:val="000000" w:themeColor="text1"/>
          <w:sz w:val="22"/>
          <w:szCs w:val="22"/>
          <w:lang w:val="cs-CZ"/>
        </w:rPr>
      </w:pPr>
    </w:p>
    <w:p w:rsidR="004238FB" w:rsidRPr="008C24DB" w:rsidRDefault="001E5C3D" w:rsidP="00434F3E">
      <w:pPr>
        <w:jc w:val="both"/>
        <w:rPr>
          <w:rFonts w:ascii="Arial" w:hAnsi="Arial" w:cs="Arial"/>
          <w:b/>
          <w:color w:val="000000" w:themeColor="text1"/>
          <w:sz w:val="22"/>
          <w:szCs w:val="22"/>
          <w:lang w:val="cs-CZ"/>
        </w:rPr>
      </w:pPr>
      <w:r w:rsidRPr="008C24DB">
        <w:rPr>
          <w:rFonts w:ascii="Arial" w:hAnsi="Arial" w:cs="Arial"/>
          <w:b/>
          <w:color w:val="000000" w:themeColor="text1"/>
          <w:sz w:val="22"/>
          <w:szCs w:val="22"/>
          <w:lang w:val="cs-CZ"/>
        </w:rPr>
        <w:t>5</w:t>
      </w:r>
      <w:r w:rsidR="004238FB" w:rsidRPr="008C24DB">
        <w:rPr>
          <w:rFonts w:ascii="Arial" w:hAnsi="Arial" w:cs="Arial"/>
          <w:b/>
          <w:color w:val="000000" w:themeColor="text1"/>
          <w:sz w:val="22"/>
          <w:szCs w:val="22"/>
          <w:lang w:val="cs-CZ"/>
        </w:rPr>
        <w:t>.2 Finanční analýza</w:t>
      </w:r>
    </w:p>
    <w:p w:rsidR="008C24DB" w:rsidRDefault="008C24DB" w:rsidP="00434F3E">
      <w:pPr>
        <w:jc w:val="both"/>
        <w:rPr>
          <w:rFonts w:ascii="Arial" w:hAnsi="Arial" w:cs="Arial"/>
          <w:color w:val="000000" w:themeColor="text1"/>
          <w:sz w:val="22"/>
          <w:szCs w:val="22"/>
          <w:lang w:val="cs-CZ"/>
        </w:rPr>
      </w:pPr>
    </w:p>
    <w:p w:rsidR="004238FB" w:rsidRPr="009A060F"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Finanční analýza hospodaření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vychází z údajů </w:t>
      </w:r>
      <w:r w:rsidR="00964330">
        <w:rPr>
          <w:rFonts w:ascii="Arial" w:hAnsi="Arial" w:cs="Arial"/>
          <w:color w:val="000000" w:themeColor="text1"/>
          <w:sz w:val="22"/>
          <w:szCs w:val="22"/>
          <w:lang w:val="cs-CZ"/>
        </w:rPr>
        <w:t>v </w:t>
      </w:r>
      <w:r w:rsidRPr="009A060F">
        <w:rPr>
          <w:rFonts w:ascii="Arial" w:hAnsi="Arial" w:cs="Arial"/>
          <w:color w:val="000000" w:themeColor="text1"/>
          <w:sz w:val="22"/>
          <w:szCs w:val="22"/>
          <w:lang w:val="cs-CZ"/>
        </w:rPr>
        <w:t>základních účetních výkaz</w:t>
      </w:r>
      <w:r w:rsidR="00964330">
        <w:rPr>
          <w:rFonts w:ascii="Arial" w:hAnsi="Arial" w:cs="Arial"/>
          <w:color w:val="000000" w:themeColor="text1"/>
          <w:sz w:val="22"/>
          <w:szCs w:val="22"/>
          <w:lang w:val="cs-CZ"/>
        </w:rPr>
        <w:t>ech</w:t>
      </w:r>
      <w:r w:rsidRPr="009A060F">
        <w:rPr>
          <w:rFonts w:ascii="Arial" w:hAnsi="Arial" w:cs="Arial"/>
          <w:color w:val="000000" w:themeColor="text1"/>
          <w:sz w:val="22"/>
          <w:szCs w:val="22"/>
          <w:lang w:val="cs-CZ"/>
        </w:rPr>
        <w:t>, tj. </w:t>
      </w:r>
      <w:r w:rsidR="00964330">
        <w:rPr>
          <w:rFonts w:ascii="Arial" w:hAnsi="Arial" w:cs="Arial"/>
          <w:color w:val="000000" w:themeColor="text1"/>
          <w:sz w:val="22"/>
          <w:szCs w:val="22"/>
          <w:lang w:val="cs-CZ"/>
        </w:rPr>
        <w:t>v </w:t>
      </w:r>
      <w:r w:rsidRPr="009A060F">
        <w:rPr>
          <w:rFonts w:ascii="Arial" w:hAnsi="Arial" w:cs="Arial"/>
          <w:color w:val="000000" w:themeColor="text1"/>
          <w:sz w:val="22"/>
          <w:szCs w:val="22"/>
          <w:lang w:val="cs-CZ"/>
        </w:rPr>
        <w:t>rozva</w:t>
      </w:r>
      <w:r w:rsidR="00964330">
        <w:rPr>
          <w:rFonts w:ascii="Arial" w:hAnsi="Arial" w:cs="Arial"/>
          <w:color w:val="000000" w:themeColor="text1"/>
          <w:sz w:val="22"/>
          <w:szCs w:val="22"/>
          <w:lang w:val="cs-CZ"/>
        </w:rPr>
        <w:t>ze</w:t>
      </w:r>
      <w:r w:rsidRPr="009A060F">
        <w:rPr>
          <w:rFonts w:ascii="Arial" w:hAnsi="Arial" w:cs="Arial"/>
          <w:color w:val="000000" w:themeColor="text1"/>
          <w:sz w:val="22"/>
          <w:szCs w:val="22"/>
          <w:lang w:val="cs-CZ"/>
        </w:rPr>
        <w:t xml:space="preserve">, výkazu zisku a ztráty a </w:t>
      </w:r>
      <w:r w:rsidR="00964330">
        <w:rPr>
          <w:rFonts w:ascii="Arial" w:hAnsi="Arial" w:cs="Arial"/>
          <w:color w:val="000000" w:themeColor="text1"/>
          <w:sz w:val="22"/>
          <w:szCs w:val="22"/>
          <w:lang w:val="cs-CZ"/>
        </w:rPr>
        <w:t xml:space="preserve">ve </w:t>
      </w:r>
      <w:r w:rsidRPr="009A060F">
        <w:rPr>
          <w:rFonts w:ascii="Arial" w:hAnsi="Arial" w:cs="Arial"/>
          <w:color w:val="000000" w:themeColor="text1"/>
          <w:sz w:val="22"/>
          <w:szCs w:val="22"/>
          <w:lang w:val="cs-CZ"/>
        </w:rPr>
        <w:t>výkazu o peněžních tocích státního podniku za</w:t>
      </w:r>
      <w:r w:rsidR="00964330">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roky 2008 až 2012</w:t>
      </w:r>
      <w:r w:rsidR="008E4752" w:rsidRPr="009A060F">
        <w:rPr>
          <w:rFonts w:ascii="Arial" w:hAnsi="Arial" w:cs="Arial"/>
          <w:color w:val="000000" w:themeColor="text1"/>
          <w:sz w:val="22"/>
          <w:szCs w:val="22"/>
          <w:lang w:val="cs-CZ"/>
        </w:rPr>
        <w:t xml:space="preserve"> (viz násl. tabulka č. 4)</w:t>
      </w:r>
      <w:r w:rsidRPr="009A060F">
        <w:rPr>
          <w:rFonts w:ascii="Arial" w:hAnsi="Arial" w:cs="Arial"/>
          <w:color w:val="000000" w:themeColor="text1"/>
          <w:sz w:val="22"/>
          <w:szCs w:val="22"/>
          <w:lang w:val="cs-CZ"/>
        </w:rPr>
        <w:t xml:space="preserve">. </w:t>
      </w:r>
    </w:p>
    <w:p w:rsidR="008C24DB" w:rsidRDefault="008C24DB" w:rsidP="00434F3E">
      <w:pPr>
        <w:jc w:val="both"/>
        <w:rPr>
          <w:rFonts w:ascii="Arial" w:hAnsi="Arial" w:cs="Arial"/>
          <w:color w:val="000000" w:themeColor="text1"/>
          <w:sz w:val="22"/>
          <w:szCs w:val="22"/>
          <w:lang w:val="cs-CZ"/>
        </w:rPr>
      </w:pPr>
    </w:p>
    <w:p w:rsidR="00290282" w:rsidRDefault="00290282">
      <w:pPr>
        <w:rPr>
          <w:rFonts w:ascii="Arial" w:hAnsi="Arial" w:cs="Arial"/>
          <w:b/>
          <w:color w:val="000000" w:themeColor="text1"/>
          <w:sz w:val="22"/>
          <w:szCs w:val="22"/>
          <w:lang w:val="cs-CZ"/>
        </w:rPr>
      </w:pPr>
      <w:r>
        <w:rPr>
          <w:rFonts w:ascii="Arial" w:hAnsi="Arial" w:cs="Arial"/>
          <w:b/>
          <w:color w:val="000000" w:themeColor="text1"/>
          <w:sz w:val="22"/>
          <w:szCs w:val="22"/>
          <w:lang w:val="cs-CZ"/>
        </w:rPr>
        <w:br w:type="page"/>
      </w:r>
    </w:p>
    <w:p w:rsidR="004238FB" w:rsidRPr="00B76659" w:rsidRDefault="004238FB" w:rsidP="008C24DB">
      <w:pPr>
        <w:tabs>
          <w:tab w:val="left" w:pos="7938"/>
        </w:tabs>
        <w:spacing w:after="40"/>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lastRenderedPageBreak/>
        <w:t xml:space="preserve">Tabulka č. </w:t>
      </w:r>
      <w:r w:rsidR="00E10CF7" w:rsidRPr="00B76659">
        <w:rPr>
          <w:rFonts w:ascii="Arial" w:hAnsi="Arial" w:cs="Arial"/>
          <w:b/>
          <w:color w:val="000000" w:themeColor="text1"/>
          <w:sz w:val="22"/>
          <w:szCs w:val="22"/>
          <w:lang w:val="cs-CZ"/>
        </w:rPr>
        <w:t>4</w:t>
      </w:r>
      <w:r w:rsidR="00DB1935" w:rsidRPr="00B76659">
        <w:rPr>
          <w:rFonts w:ascii="Arial" w:hAnsi="Arial" w:cs="Arial"/>
          <w:b/>
          <w:color w:val="000000" w:themeColor="text1"/>
          <w:sz w:val="22"/>
          <w:szCs w:val="22"/>
          <w:lang w:val="cs-CZ"/>
        </w:rPr>
        <w:t xml:space="preserve"> – </w:t>
      </w:r>
      <w:r w:rsidR="008E4752" w:rsidRPr="00B76659">
        <w:rPr>
          <w:rFonts w:ascii="Arial" w:hAnsi="Arial" w:cs="Arial"/>
          <w:b/>
          <w:color w:val="000000" w:themeColor="text1"/>
          <w:sz w:val="22"/>
          <w:szCs w:val="22"/>
          <w:lang w:val="cs-CZ"/>
        </w:rPr>
        <w:t>Finanč</w:t>
      </w:r>
      <w:r w:rsidR="00AD72F9" w:rsidRPr="00B76659">
        <w:rPr>
          <w:rFonts w:ascii="Arial" w:hAnsi="Arial" w:cs="Arial"/>
          <w:b/>
          <w:color w:val="000000" w:themeColor="text1"/>
          <w:sz w:val="22"/>
          <w:szCs w:val="22"/>
          <w:lang w:val="cs-CZ"/>
        </w:rPr>
        <w:t>n</w:t>
      </w:r>
      <w:r w:rsidR="008E4752" w:rsidRPr="00B76659">
        <w:rPr>
          <w:rFonts w:ascii="Arial" w:hAnsi="Arial" w:cs="Arial"/>
          <w:b/>
          <w:color w:val="000000" w:themeColor="text1"/>
          <w:sz w:val="22"/>
          <w:szCs w:val="22"/>
          <w:lang w:val="cs-CZ"/>
        </w:rPr>
        <w:t>í analýza hospodař</w:t>
      </w:r>
      <w:r w:rsidR="00AD72F9" w:rsidRPr="00B76659">
        <w:rPr>
          <w:rFonts w:ascii="Arial" w:hAnsi="Arial" w:cs="Arial"/>
          <w:b/>
          <w:color w:val="000000" w:themeColor="text1"/>
          <w:sz w:val="22"/>
          <w:szCs w:val="22"/>
          <w:lang w:val="cs-CZ"/>
        </w:rPr>
        <w:t>e</w:t>
      </w:r>
      <w:r w:rsidR="008E4752" w:rsidRPr="00B76659">
        <w:rPr>
          <w:rFonts w:ascii="Arial" w:hAnsi="Arial" w:cs="Arial"/>
          <w:b/>
          <w:color w:val="000000" w:themeColor="text1"/>
          <w:sz w:val="22"/>
          <w:szCs w:val="22"/>
          <w:lang w:val="cs-CZ"/>
        </w:rPr>
        <w:t>ní ŘLP</w:t>
      </w:r>
      <w:r w:rsidRPr="00B76659">
        <w:rPr>
          <w:rFonts w:ascii="Arial" w:hAnsi="Arial" w:cs="Arial"/>
          <w:b/>
          <w:color w:val="000000" w:themeColor="text1"/>
          <w:sz w:val="22"/>
          <w:szCs w:val="22"/>
          <w:lang w:val="cs-CZ"/>
        </w:rPr>
        <w:tab/>
        <w:t>(v tis. Kč)</w:t>
      </w:r>
    </w:p>
    <w:tbl>
      <w:tblPr>
        <w:tblW w:w="491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515"/>
        <w:gridCol w:w="1104"/>
        <w:gridCol w:w="1103"/>
        <w:gridCol w:w="1103"/>
        <w:gridCol w:w="1103"/>
        <w:gridCol w:w="1116"/>
      </w:tblGrid>
      <w:tr w:rsidR="00434F3E" w:rsidRPr="008C24DB" w:rsidTr="0030098D">
        <w:trPr>
          <w:cantSplit/>
          <w:trHeight w:val="283"/>
          <w:jc w:val="center"/>
        </w:trPr>
        <w:tc>
          <w:tcPr>
            <w:tcW w:w="1943" w:type="pct"/>
            <w:shd w:val="clear" w:color="auto" w:fill="DBE5F1" w:themeFill="accent1" w:themeFillTint="33"/>
            <w:noWrap/>
            <w:vAlign w:val="center"/>
            <w:hideMark/>
          </w:tcPr>
          <w:p w:rsidR="004238FB" w:rsidRPr="008C24DB" w:rsidRDefault="004238FB" w:rsidP="008C24DB">
            <w:pPr>
              <w:jc w:val="center"/>
              <w:rPr>
                <w:rFonts w:ascii="Arial" w:hAnsi="Arial" w:cs="Arial"/>
                <w:color w:val="000000" w:themeColor="text1"/>
                <w:sz w:val="18"/>
                <w:szCs w:val="18"/>
                <w:lang w:val="cs-CZ" w:eastAsia="cs-CZ"/>
              </w:rPr>
            </w:pPr>
          </w:p>
        </w:tc>
        <w:tc>
          <w:tcPr>
            <w:tcW w:w="610"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2008</w:t>
            </w:r>
          </w:p>
        </w:tc>
        <w:tc>
          <w:tcPr>
            <w:tcW w:w="610"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2009</w:t>
            </w:r>
          </w:p>
        </w:tc>
        <w:tc>
          <w:tcPr>
            <w:tcW w:w="610"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2010</w:t>
            </w:r>
          </w:p>
        </w:tc>
        <w:tc>
          <w:tcPr>
            <w:tcW w:w="610"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2011</w:t>
            </w:r>
          </w:p>
        </w:tc>
        <w:tc>
          <w:tcPr>
            <w:tcW w:w="618"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2012</w:t>
            </w:r>
          </w:p>
        </w:tc>
      </w:tr>
      <w:tr w:rsidR="00434F3E" w:rsidRPr="008C24DB" w:rsidTr="0030098D">
        <w:trPr>
          <w:cantSplit/>
          <w:trHeight w:val="283"/>
          <w:jc w:val="center"/>
        </w:trPr>
        <w:tc>
          <w:tcPr>
            <w:tcW w:w="1943" w:type="pct"/>
            <w:noWrap/>
            <w:vAlign w:val="center"/>
            <w:hideMark/>
          </w:tcPr>
          <w:p w:rsidR="004238FB" w:rsidRPr="008C24DB" w:rsidRDefault="00B26C3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Celková aktiva</w:t>
            </w:r>
            <w:r w:rsidR="004238FB" w:rsidRPr="008C24DB">
              <w:rPr>
                <w:rStyle w:val="Znakapoznpodarou"/>
                <w:rFonts w:ascii="Arial" w:hAnsi="Arial" w:cs="Arial"/>
                <w:color w:val="000000" w:themeColor="text1"/>
                <w:sz w:val="18"/>
                <w:szCs w:val="18"/>
                <w:lang w:val="cs-CZ" w:eastAsia="cs-CZ"/>
              </w:rPr>
              <w:footnoteReference w:id="29"/>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4 654 953</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4 487 697</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4 668 493</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4 947 820</w:t>
            </w:r>
          </w:p>
        </w:tc>
        <w:tc>
          <w:tcPr>
            <w:tcW w:w="618"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5 251 179</w:t>
            </w:r>
          </w:p>
        </w:tc>
      </w:tr>
      <w:tr w:rsidR="00434F3E" w:rsidRPr="008C24DB" w:rsidTr="0030098D">
        <w:trPr>
          <w:cantSplit/>
          <w:trHeight w:val="283"/>
          <w:jc w:val="center"/>
        </w:trPr>
        <w:tc>
          <w:tcPr>
            <w:tcW w:w="1943" w:type="pct"/>
            <w:noWrap/>
            <w:vAlign w:val="center"/>
            <w:hideMark/>
          </w:tcPr>
          <w:p w:rsidR="004238FB" w:rsidRPr="008C24DB" w:rsidRDefault="00B26C3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Přírůstek celkových aktiv</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w:t>
            </w:r>
          </w:p>
        </w:tc>
        <w:tc>
          <w:tcPr>
            <w:tcW w:w="610" w:type="pct"/>
            <w:noWrap/>
            <w:vAlign w:val="center"/>
            <w:hideMark/>
          </w:tcPr>
          <w:p w:rsidR="004238FB" w:rsidRPr="008C24DB" w:rsidRDefault="0034480E" w:rsidP="008C24DB">
            <w:pPr>
              <w:ind w:right="57"/>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8C24DB">
              <w:rPr>
                <w:rFonts w:ascii="Arial" w:hAnsi="Arial" w:cs="Arial"/>
                <w:color w:val="000000" w:themeColor="text1"/>
                <w:sz w:val="18"/>
                <w:szCs w:val="18"/>
                <w:lang w:val="cs-CZ" w:eastAsia="cs-CZ"/>
              </w:rPr>
              <w:t>167 256</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180 796</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279 327</w:t>
            </w:r>
          </w:p>
        </w:tc>
        <w:tc>
          <w:tcPr>
            <w:tcW w:w="618"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303 359</w:t>
            </w:r>
          </w:p>
        </w:tc>
      </w:tr>
      <w:tr w:rsidR="00434F3E" w:rsidRPr="008C24DB" w:rsidTr="0030098D">
        <w:trPr>
          <w:cantSplit/>
          <w:trHeight w:val="283"/>
          <w:jc w:val="center"/>
        </w:trPr>
        <w:tc>
          <w:tcPr>
            <w:tcW w:w="1943" w:type="pct"/>
            <w:noWrap/>
            <w:vAlign w:val="center"/>
            <w:hideMark/>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Celkový obrat</w:t>
            </w:r>
            <w:r w:rsidRPr="008C24DB">
              <w:rPr>
                <w:rStyle w:val="Znakapoznpodarou"/>
                <w:rFonts w:ascii="Arial" w:hAnsi="Arial" w:cs="Arial"/>
                <w:color w:val="000000" w:themeColor="text1"/>
                <w:sz w:val="18"/>
                <w:szCs w:val="18"/>
                <w:lang w:val="cs-CZ" w:eastAsia="cs-CZ"/>
              </w:rPr>
              <w:footnoteReference w:id="30"/>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3 109 929</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2 895 662</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3 131 733</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3 213 876</w:t>
            </w:r>
          </w:p>
        </w:tc>
        <w:tc>
          <w:tcPr>
            <w:tcW w:w="618"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3 163 480</w:t>
            </w:r>
          </w:p>
        </w:tc>
      </w:tr>
      <w:tr w:rsidR="00434F3E" w:rsidRPr="008C24DB" w:rsidTr="0030098D">
        <w:trPr>
          <w:cantSplit/>
          <w:trHeight w:val="283"/>
          <w:jc w:val="center"/>
        </w:trPr>
        <w:tc>
          <w:tcPr>
            <w:tcW w:w="1943" w:type="pct"/>
            <w:noWrap/>
            <w:vAlign w:val="center"/>
            <w:hideMark/>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Denní tržby</w:t>
            </w:r>
            <w:r w:rsidRPr="008C24DB">
              <w:rPr>
                <w:rStyle w:val="Znakapoznpodarou"/>
                <w:rFonts w:ascii="Arial" w:hAnsi="Arial" w:cs="Arial"/>
                <w:color w:val="000000" w:themeColor="text1"/>
                <w:sz w:val="18"/>
                <w:szCs w:val="18"/>
                <w:lang w:val="cs-CZ" w:eastAsia="cs-CZ"/>
              </w:rPr>
              <w:footnoteReference w:id="31"/>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8 520</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7 933</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8 580</w:t>
            </w:r>
          </w:p>
        </w:tc>
        <w:tc>
          <w:tcPr>
            <w:tcW w:w="610"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8 805</w:t>
            </w:r>
          </w:p>
        </w:tc>
        <w:tc>
          <w:tcPr>
            <w:tcW w:w="618" w:type="pct"/>
            <w:noWrap/>
            <w:vAlign w:val="center"/>
            <w:hideMark/>
          </w:tcPr>
          <w:p w:rsidR="004238FB" w:rsidRPr="008C24DB" w:rsidRDefault="004238FB" w:rsidP="008C24DB">
            <w:pPr>
              <w:ind w:right="57"/>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8 667</w:t>
            </w:r>
          </w:p>
        </w:tc>
      </w:tr>
    </w:tbl>
    <w:p w:rsidR="004238FB" w:rsidRPr="008C24DB" w:rsidRDefault="004238FB" w:rsidP="008C24DB">
      <w:pPr>
        <w:spacing w:before="40"/>
        <w:jc w:val="both"/>
        <w:rPr>
          <w:rFonts w:ascii="Arial" w:hAnsi="Arial" w:cs="Arial"/>
          <w:color w:val="000000" w:themeColor="text1"/>
          <w:sz w:val="18"/>
          <w:szCs w:val="18"/>
          <w:lang w:val="cs-CZ"/>
        </w:rPr>
      </w:pPr>
      <w:r w:rsidRPr="008C24DB">
        <w:rPr>
          <w:rFonts w:ascii="Arial" w:hAnsi="Arial" w:cs="Arial"/>
          <w:b/>
          <w:color w:val="000000" w:themeColor="text1"/>
          <w:sz w:val="18"/>
          <w:szCs w:val="18"/>
          <w:lang w:val="cs-CZ"/>
        </w:rPr>
        <w:t>Zdroj:</w:t>
      </w:r>
      <w:r w:rsidRPr="008C24DB">
        <w:rPr>
          <w:rFonts w:ascii="Arial" w:hAnsi="Arial" w:cs="Arial"/>
          <w:color w:val="000000" w:themeColor="text1"/>
          <w:sz w:val="18"/>
          <w:szCs w:val="18"/>
          <w:lang w:val="cs-CZ"/>
        </w:rPr>
        <w:t xml:space="preserve"> </w:t>
      </w:r>
      <w:r w:rsidR="00964330">
        <w:rPr>
          <w:rFonts w:ascii="Arial" w:hAnsi="Arial" w:cs="Arial"/>
          <w:color w:val="000000" w:themeColor="text1"/>
          <w:sz w:val="18"/>
          <w:szCs w:val="18"/>
          <w:lang w:val="cs-CZ"/>
        </w:rPr>
        <w:t>ú</w:t>
      </w:r>
      <w:r w:rsidRPr="008C24DB">
        <w:rPr>
          <w:rFonts w:ascii="Arial" w:hAnsi="Arial" w:cs="Arial"/>
          <w:color w:val="000000" w:themeColor="text1"/>
          <w:sz w:val="18"/>
          <w:szCs w:val="18"/>
          <w:lang w:val="cs-CZ"/>
        </w:rPr>
        <w:t>četní závěrk</w:t>
      </w:r>
      <w:r w:rsidR="00964330">
        <w:rPr>
          <w:rFonts w:ascii="Arial" w:hAnsi="Arial" w:cs="Arial"/>
          <w:color w:val="000000" w:themeColor="text1"/>
          <w:sz w:val="18"/>
          <w:szCs w:val="18"/>
          <w:lang w:val="cs-CZ"/>
        </w:rPr>
        <w:t>y</w:t>
      </w:r>
      <w:r w:rsidRPr="008C24DB">
        <w:rPr>
          <w:rFonts w:ascii="Arial" w:hAnsi="Arial" w:cs="Arial"/>
          <w:color w:val="000000" w:themeColor="text1"/>
          <w:sz w:val="18"/>
          <w:szCs w:val="18"/>
          <w:lang w:val="cs-CZ"/>
        </w:rPr>
        <w:t xml:space="preserve"> </w:t>
      </w:r>
      <w:r w:rsidR="00CA7280" w:rsidRPr="008C24DB">
        <w:rPr>
          <w:rFonts w:ascii="Arial" w:hAnsi="Arial" w:cs="Arial"/>
          <w:color w:val="000000" w:themeColor="text1"/>
          <w:sz w:val="18"/>
          <w:szCs w:val="18"/>
          <w:lang w:val="cs-CZ"/>
        </w:rPr>
        <w:t>ŘLP</w:t>
      </w:r>
      <w:r w:rsidRPr="008C24DB">
        <w:rPr>
          <w:rFonts w:ascii="Arial" w:hAnsi="Arial" w:cs="Arial"/>
          <w:color w:val="000000" w:themeColor="text1"/>
          <w:sz w:val="18"/>
          <w:szCs w:val="18"/>
          <w:lang w:val="cs-CZ"/>
        </w:rPr>
        <w:t xml:space="preserve"> za roky 2008, 2009, 2010, 2011 a 2012.</w:t>
      </w:r>
    </w:p>
    <w:p w:rsidR="008C24DB" w:rsidRDefault="008C24DB" w:rsidP="00434F3E">
      <w:pPr>
        <w:jc w:val="both"/>
        <w:rPr>
          <w:rFonts w:ascii="Arial" w:hAnsi="Arial" w:cs="Arial"/>
          <w:color w:val="000000" w:themeColor="text1"/>
          <w:sz w:val="22"/>
          <w:szCs w:val="22"/>
          <w:lang w:val="cs-CZ"/>
        </w:rPr>
      </w:pPr>
    </w:p>
    <w:p w:rsidR="004238FB" w:rsidRPr="009A060F"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V roce 2012 zaznamenal státní podnik největší přírůstek </w:t>
      </w:r>
      <w:r w:rsidR="00290676" w:rsidRPr="009A060F">
        <w:rPr>
          <w:rFonts w:ascii="Arial" w:hAnsi="Arial" w:cs="Arial"/>
          <w:color w:val="000000" w:themeColor="text1"/>
          <w:sz w:val="22"/>
          <w:szCs w:val="22"/>
          <w:lang w:val="cs-CZ"/>
        </w:rPr>
        <w:t>celkových aktiv</w:t>
      </w:r>
      <w:r w:rsidRPr="009A060F">
        <w:rPr>
          <w:rFonts w:ascii="Arial" w:hAnsi="Arial" w:cs="Arial"/>
          <w:color w:val="000000" w:themeColor="text1"/>
          <w:sz w:val="22"/>
          <w:szCs w:val="22"/>
          <w:lang w:val="cs-CZ"/>
        </w:rPr>
        <w:t xml:space="preserve"> ve výši 303 359 tis.</w:t>
      </w:r>
      <w:r w:rsidR="00DB1935" w:rsidRPr="009A060F">
        <w:rPr>
          <w:rFonts w:ascii="Arial" w:hAnsi="Arial" w:cs="Arial"/>
          <w:color w:val="000000" w:themeColor="text1"/>
          <w:sz w:val="22"/>
          <w:szCs w:val="22"/>
          <w:lang w:val="cs-CZ"/>
        </w:rPr>
        <w:t> </w:t>
      </w:r>
      <w:r w:rsidRPr="009A060F">
        <w:rPr>
          <w:rFonts w:ascii="Arial" w:hAnsi="Arial" w:cs="Arial"/>
          <w:color w:val="000000" w:themeColor="text1"/>
          <w:sz w:val="22"/>
          <w:szCs w:val="22"/>
          <w:lang w:val="cs-CZ"/>
        </w:rPr>
        <w:t>Kč, který byl ovlivněn především zvýšením hodnoty dlouhodobého nehmotného majetku, resp. softwaru</w:t>
      </w:r>
      <w:r w:rsidR="002326B3"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a zvýšením hodnoty dlouhodobého finančního majetku (</w:t>
      </w:r>
      <w:r w:rsidR="00290676" w:rsidRPr="009A060F">
        <w:rPr>
          <w:rFonts w:ascii="Arial" w:hAnsi="Arial" w:cs="Arial"/>
          <w:color w:val="000000" w:themeColor="text1"/>
          <w:sz w:val="22"/>
          <w:szCs w:val="22"/>
          <w:lang w:val="cs-CZ"/>
        </w:rPr>
        <w:t>tzn.</w:t>
      </w:r>
      <w:r w:rsidR="008C3A8D" w:rsidRPr="009A060F">
        <w:rPr>
          <w:rFonts w:ascii="Arial" w:hAnsi="Arial" w:cs="Arial"/>
          <w:color w:val="000000" w:themeColor="text1"/>
          <w:sz w:val="22"/>
          <w:szCs w:val="22"/>
          <w:lang w:val="cs-CZ"/>
        </w:rPr>
        <w:t> </w:t>
      </w:r>
      <w:r w:rsidRPr="009A060F">
        <w:rPr>
          <w:rFonts w:ascii="Arial" w:hAnsi="Arial" w:cs="Arial"/>
          <w:color w:val="000000" w:themeColor="text1"/>
          <w:sz w:val="22"/>
          <w:szCs w:val="22"/>
          <w:lang w:val="cs-CZ"/>
        </w:rPr>
        <w:t>nákup</w:t>
      </w:r>
      <w:r w:rsidR="008C3A8D" w:rsidRPr="009A060F">
        <w:rPr>
          <w:rFonts w:ascii="Arial" w:hAnsi="Arial" w:cs="Arial"/>
          <w:color w:val="000000" w:themeColor="text1"/>
          <w:sz w:val="22"/>
          <w:szCs w:val="22"/>
          <w:lang w:val="cs-CZ"/>
        </w:rPr>
        <w:t>em</w:t>
      </w:r>
      <w:r w:rsidRPr="009A060F">
        <w:rPr>
          <w:rFonts w:ascii="Arial" w:hAnsi="Arial" w:cs="Arial"/>
          <w:color w:val="000000" w:themeColor="text1"/>
          <w:sz w:val="22"/>
          <w:szCs w:val="22"/>
          <w:lang w:val="cs-CZ"/>
        </w:rPr>
        <w:t xml:space="preserve"> 100% obchodního podílu společnosti </w:t>
      </w:r>
      <w:r w:rsidR="00FA1FD6" w:rsidRPr="009A060F">
        <w:rPr>
          <w:rFonts w:ascii="Arial" w:hAnsi="Arial" w:cs="Arial"/>
          <w:color w:val="000000" w:themeColor="text1"/>
          <w:sz w:val="22"/>
          <w:szCs w:val="22"/>
          <w:lang w:val="cs-CZ"/>
        </w:rPr>
        <w:t xml:space="preserve">Czech Airlines </w:t>
      </w:r>
      <w:proofErr w:type="spellStart"/>
      <w:r w:rsidR="00FA1FD6" w:rsidRPr="009A060F">
        <w:rPr>
          <w:rFonts w:ascii="Arial" w:hAnsi="Arial" w:cs="Arial"/>
          <w:color w:val="000000" w:themeColor="text1"/>
          <w:sz w:val="22"/>
          <w:szCs w:val="22"/>
          <w:lang w:val="cs-CZ"/>
        </w:rPr>
        <w:t>Training</w:t>
      </w:r>
      <w:proofErr w:type="spellEnd"/>
      <w:r w:rsidR="00FA1FD6" w:rsidRPr="009A060F">
        <w:rPr>
          <w:rFonts w:ascii="Arial" w:hAnsi="Arial" w:cs="Arial"/>
          <w:color w:val="000000" w:themeColor="text1"/>
          <w:sz w:val="22"/>
          <w:szCs w:val="22"/>
          <w:lang w:val="cs-CZ"/>
        </w:rPr>
        <w:t xml:space="preserve"> Centre, s.r.o.</w:t>
      </w:r>
      <w:r w:rsidR="008A2503"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V roce 2012 činil celkový obrat státního podniku 3 163 480 tis. Kč. Oproti roku 2011 došlo k poklesu o</w:t>
      </w:r>
      <w:r w:rsidR="00DB1935" w:rsidRPr="009A060F">
        <w:rPr>
          <w:rFonts w:ascii="Arial" w:hAnsi="Arial" w:cs="Arial"/>
          <w:color w:val="000000" w:themeColor="text1"/>
          <w:sz w:val="22"/>
          <w:szCs w:val="22"/>
          <w:lang w:val="cs-CZ"/>
        </w:rPr>
        <w:t> </w:t>
      </w:r>
      <w:r w:rsidRPr="009A060F">
        <w:rPr>
          <w:rFonts w:ascii="Arial" w:hAnsi="Arial" w:cs="Arial"/>
          <w:color w:val="000000" w:themeColor="text1"/>
          <w:sz w:val="22"/>
          <w:szCs w:val="22"/>
          <w:lang w:val="cs-CZ"/>
        </w:rPr>
        <w:t>50 396 tis. Kč</w:t>
      </w:r>
      <w:r w:rsidR="00D41E3A">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w:t>
      </w:r>
      <w:r w:rsidR="007A081E">
        <w:rPr>
          <w:rFonts w:ascii="Arial" w:hAnsi="Arial" w:cs="Arial"/>
          <w:color w:val="000000" w:themeColor="text1"/>
          <w:sz w:val="22"/>
          <w:szCs w:val="22"/>
          <w:lang w:val="cs-CZ"/>
        </w:rPr>
        <w:t>příčinou</w:t>
      </w:r>
      <w:r w:rsidRPr="009A060F">
        <w:rPr>
          <w:rFonts w:ascii="Arial" w:hAnsi="Arial" w:cs="Arial"/>
          <w:color w:val="000000" w:themeColor="text1"/>
          <w:sz w:val="22"/>
          <w:szCs w:val="22"/>
          <w:lang w:val="cs-CZ"/>
        </w:rPr>
        <w:t xml:space="preserve"> byl zejména meziroční propad v poskytování letištních služeb. Denní tržby státního podniku se ve sledovaném období pohybovaly od 7 933 tis. Kč do 8 805 tis. Kč. </w:t>
      </w:r>
    </w:p>
    <w:p w:rsidR="00DB1935" w:rsidRPr="009A060F" w:rsidRDefault="00DB1935" w:rsidP="00434F3E">
      <w:pPr>
        <w:jc w:val="both"/>
        <w:rPr>
          <w:rFonts w:ascii="Arial" w:hAnsi="Arial" w:cs="Arial"/>
          <w:color w:val="000000" w:themeColor="text1"/>
          <w:sz w:val="22"/>
          <w:szCs w:val="22"/>
          <w:lang w:val="cs-CZ"/>
        </w:rPr>
      </w:pPr>
    </w:p>
    <w:p w:rsidR="004238FB" w:rsidRPr="00B76659" w:rsidRDefault="004238FB" w:rsidP="008C24DB">
      <w:pPr>
        <w:spacing w:after="40"/>
        <w:jc w:val="both"/>
        <w:rPr>
          <w:rFonts w:ascii="Arial" w:hAnsi="Arial" w:cs="Arial"/>
          <w:b/>
          <w:bCs/>
          <w:color w:val="000000" w:themeColor="text1"/>
          <w:sz w:val="22"/>
          <w:szCs w:val="22"/>
          <w:lang w:val="cs-CZ"/>
        </w:rPr>
      </w:pPr>
      <w:r w:rsidRPr="00B76659">
        <w:rPr>
          <w:rFonts w:ascii="Arial" w:hAnsi="Arial" w:cs="Arial"/>
          <w:b/>
          <w:color w:val="000000" w:themeColor="text1"/>
          <w:sz w:val="22"/>
          <w:szCs w:val="22"/>
          <w:lang w:val="cs-CZ"/>
        </w:rPr>
        <w:t xml:space="preserve">Tabulka č. </w:t>
      </w:r>
      <w:r w:rsidR="00E10CF7" w:rsidRPr="00B76659">
        <w:rPr>
          <w:rFonts w:ascii="Arial" w:hAnsi="Arial" w:cs="Arial"/>
          <w:b/>
          <w:color w:val="000000" w:themeColor="text1"/>
          <w:sz w:val="22"/>
          <w:szCs w:val="22"/>
          <w:lang w:val="cs-CZ"/>
        </w:rPr>
        <w:t>5</w:t>
      </w:r>
      <w:r w:rsidR="00DB1935"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 xml:space="preserve"> Vybrané ukazatele finanční analýzy</w:t>
      </w:r>
      <w:r w:rsidR="002326B3" w:rsidRPr="00B76659">
        <w:rPr>
          <w:rFonts w:ascii="Arial" w:hAnsi="Arial" w:cs="Arial"/>
          <w:b/>
          <w:color w:val="000000" w:themeColor="text1"/>
          <w:sz w:val="22"/>
          <w:szCs w:val="22"/>
          <w:lang w:val="cs-CZ"/>
        </w:rPr>
        <w:t xml:space="preserve"> ŘLP </w:t>
      </w:r>
    </w:p>
    <w:tbl>
      <w:tblPr>
        <w:tblW w:w="4903"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48"/>
        <w:gridCol w:w="1018"/>
        <w:gridCol w:w="1104"/>
        <w:gridCol w:w="1033"/>
        <w:gridCol w:w="1104"/>
        <w:gridCol w:w="22"/>
        <w:gridCol w:w="1102"/>
      </w:tblGrid>
      <w:tr w:rsidR="00434F3E" w:rsidRPr="008C24DB" w:rsidTr="0030098D">
        <w:trPr>
          <w:trHeight w:val="283"/>
          <w:jc w:val="center"/>
        </w:trPr>
        <w:tc>
          <w:tcPr>
            <w:tcW w:w="2020" w:type="pct"/>
            <w:shd w:val="clear" w:color="auto" w:fill="DBE5F1" w:themeFill="accent1" w:themeFillTint="33"/>
            <w:noWrap/>
            <w:vAlign w:val="center"/>
            <w:hideMark/>
          </w:tcPr>
          <w:p w:rsidR="004238FB" w:rsidRPr="008C24DB" w:rsidRDefault="004238FB" w:rsidP="0030098D">
            <w:pPr>
              <w:jc w:val="center"/>
              <w:rPr>
                <w:rFonts w:ascii="Arial" w:hAnsi="Arial" w:cs="Arial"/>
                <w:color w:val="000000" w:themeColor="text1"/>
                <w:sz w:val="18"/>
                <w:szCs w:val="18"/>
                <w:lang w:val="cs-CZ" w:eastAsia="cs-CZ"/>
              </w:rPr>
            </w:pPr>
          </w:p>
        </w:tc>
        <w:tc>
          <w:tcPr>
            <w:tcW w:w="564"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2008</w:t>
            </w:r>
          </w:p>
        </w:tc>
        <w:tc>
          <w:tcPr>
            <w:tcW w:w="611"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2009</w:t>
            </w:r>
          </w:p>
        </w:tc>
        <w:tc>
          <w:tcPr>
            <w:tcW w:w="572"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2010</w:t>
            </w:r>
          </w:p>
        </w:tc>
        <w:tc>
          <w:tcPr>
            <w:tcW w:w="611" w:type="pct"/>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2011</w:t>
            </w:r>
          </w:p>
        </w:tc>
        <w:tc>
          <w:tcPr>
            <w:tcW w:w="623" w:type="pct"/>
            <w:gridSpan w:val="2"/>
            <w:shd w:val="clear" w:color="auto" w:fill="DBE5F1" w:themeFill="accent1" w:themeFillTint="33"/>
            <w:noWrap/>
            <w:vAlign w:val="center"/>
            <w:hideMark/>
          </w:tcPr>
          <w:p w:rsidR="004238FB" w:rsidRPr="00B76659" w:rsidRDefault="004238FB" w:rsidP="008C24DB">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2012</w:t>
            </w:r>
          </w:p>
        </w:tc>
      </w:tr>
      <w:tr w:rsidR="00B0190E" w:rsidRPr="004D3D32" w:rsidTr="004D3D32">
        <w:trPr>
          <w:trHeight w:val="283"/>
          <w:jc w:val="center"/>
        </w:trPr>
        <w:tc>
          <w:tcPr>
            <w:tcW w:w="5000" w:type="pct"/>
            <w:gridSpan w:val="7"/>
            <w:noWrap/>
            <w:vAlign w:val="center"/>
          </w:tcPr>
          <w:p w:rsidR="004238FB" w:rsidRPr="004D3D32" w:rsidRDefault="004238FB" w:rsidP="008C24DB">
            <w:pPr>
              <w:rPr>
                <w:rFonts w:ascii="Arial" w:hAnsi="Arial" w:cs="Arial"/>
                <w:b/>
                <w:color w:val="000000" w:themeColor="text1"/>
                <w:sz w:val="18"/>
                <w:szCs w:val="18"/>
                <w:lang w:val="cs-CZ" w:eastAsia="cs-CZ"/>
              </w:rPr>
            </w:pPr>
            <w:r w:rsidRPr="004D3D32">
              <w:rPr>
                <w:rFonts w:ascii="Arial" w:hAnsi="Arial" w:cs="Arial"/>
                <w:b/>
                <w:color w:val="000000" w:themeColor="text1"/>
                <w:sz w:val="18"/>
                <w:szCs w:val="18"/>
                <w:lang w:val="cs-CZ" w:eastAsia="cs-CZ"/>
              </w:rPr>
              <w:t>Ukazatele platební schopnosti</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Provozní kapitál</w:t>
            </w:r>
            <w:r w:rsidRPr="008C24DB">
              <w:rPr>
                <w:rStyle w:val="Znakapoznpodarou"/>
                <w:rFonts w:ascii="Arial" w:hAnsi="Arial" w:cs="Arial"/>
                <w:color w:val="000000" w:themeColor="text1"/>
                <w:sz w:val="18"/>
                <w:szCs w:val="18"/>
                <w:lang w:val="cs-CZ" w:eastAsia="cs-CZ"/>
              </w:rPr>
              <w:footnoteReference w:id="32"/>
            </w:r>
            <w:r w:rsidRPr="008C24DB">
              <w:rPr>
                <w:rFonts w:ascii="Arial" w:hAnsi="Arial" w:cs="Arial"/>
                <w:color w:val="000000" w:themeColor="text1"/>
                <w:sz w:val="18"/>
                <w:szCs w:val="18"/>
                <w:lang w:val="cs-CZ" w:eastAsia="cs-CZ"/>
              </w:rPr>
              <w:t xml:space="preserve"> (</w:t>
            </w:r>
            <w:r w:rsidR="007A081E">
              <w:rPr>
                <w:rFonts w:ascii="Arial" w:hAnsi="Arial" w:cs="Arial"/>
                <w:color w:val="000000" w:themeColor="text1"/>
                <w:sz w:val="18"/>
                <w:szCs w:val="18"/>
                <w:lang w:val="cs-CZ" w:eastAsia="cs-CZ"/>
              </w:rPr>
              <w:t>v </w:t>
            </w:r>
            <w:r w:rsidRPr="008C24DB">
              <w:rPr>
                <w:rFonts w:ascii="Arial" w:hAnsi="Arial" w:cs="Arial"/>
                <w:color w:val="000000" w:themeColor="text1"/>
                <w:sz w:val="18"/>
                <w:szCs w:val="18"/>
                <w:lang w:val="cs-CZ" w:eastAsia="cs-CZ"/>
              </w:rPr>
              <w:t>tis. Kč)</w:t>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576 867</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592 497</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891 348</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1 235 081</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1 189 934</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Solventnost</w:t>
            </w:r>
            <w:r w:rsidRPr="008C24DB">
              <w:rPr>
                <w:rStyle w:val="Znakapoznpodarou"/>
                <w:rFonts w:ascii="Arial" w:hAnsi="Arial" w:cs="Arial"/>
                <w:color w:val="000000" w:themeColor="text1"/>
                <w:sz w:val="18"/>
                <w:szCs w:val="18"/>
                <w:lang w:val="cs-CZ" w:eastAsia="cs-CZ"/>
              </w:rPr>
              <w:footnoteReference w:id="33"/>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2,52</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3,19</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4,40</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5,32</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5,59</w:t>
            </w:r>
          </w:p>
        </w:tc>
      </w:tr>
      <w:tr w:rsidR="00B0190E" w:rsidRPr="004D3D32" w:rsidTr="004D3D32">
        <w:trPr>
          <w:trHeight w:val="283"/>
          <w:jc w:val="center"/>
        </w:trPr>
        <w:tc>
          <w:tcPr>
            <w:tcW w:w="5000" w:type="pct"/>
            <w:gridSpan w:val="7"/>
            <w:noWrap/>
            <w:vAlign w:val="center"/>
          </w:tcPr>
          <w:p w:rsidR="004238FB" w:rsidRPr="004D3D32" w:rsidRDefault="004238FB" w:rsidP="008C24DB">
            <w:pPr>
              <w:rPr>
                <w:rFonts w:ascii="Arial" w:hAnsi="Arial" w:cs="Arial"/>
                <w:b/>
                <w:color w:val="000000" w:themeColor="text1"/>
                <w:sz w:val="18"/>
                <w:szCs w:val="18"/>
                <w:lang w:val="cs-CZ" w:eastAsia="cs-CZ"/>
              </w:rPr>
            </w:pPr>
            <w:r w:rsidRPr="004D3D32">
              <w:rPr>
                <w:rFonts w:ascii="Arial" w:hAnsi="Arial" w:cs="Arial"/>
                <w:b/>
                <w:color w:val="000000" w:themeColor="text1"/>
                <w:sz w:val="18"/>
                <w:szCs w:val="18"/>
                <w:lang w:val="cs-CZ" w:eastAsia="cs-CZ"/>
              </w:rPr>
              <w:t>Ukazatele struktury zdrojů</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Finanční nezávislost</w:t>
            </w:r>
            <w:r w:rsidRPr="008C24DB">
              <w:rPr>
                <w:rStyle w:val="Znakapoznpodarou"/>
                <w:rFonts w:ascii="Arial" w:hAnsi="Arial" w:cs="Arial"/>
                <w:color w:val="000000" w:themeColor="text1"/>
                <w:sz w:val="18"/>
                <w:szCs w:val="18"/>
                <w:lang w:val="cs-CZ" w:eastAsia="cs-CZ"/>
              </w:rPr>
              <w:footnoteReference w:id="34"/>
            </w:r>
            <w:r w:rsidRPr="008C24DB">
              <w:rPr>
                <w:rFonts w:ascii="Arial" w:hAnsi="Arial" w:cs="Arial"/>
                <w:color w:val="000000" w:themeColor="text1"/>
                <w:sz w:val="18"/>
                <w:szCs w:val="18"/>
                <w:lang w:val="cs-CZ" w:eastAsia="cs-CZ"/>
              </w:rPr>
              <w:t xml:space="preserve"> (</w:t>
            </w:r>
            <w:r w:rsidR="007A081E">
              <w:rPr>
                <w:rFonts w:ascii="Arial" w:hAnsi="Arial" w:cs="Arial"/>
                <w:color w:val="000000" w:themeColor="text1"/>
                <w:sz w:val="18"/>
                <w:szCs w:val="18"/>
                <w:lang w:val="cs-CZ" w:eastAsia="cs-CZ"/>
              </w:rPr>
              <w:t>v </w:t>
            </w:r>
            <w:r w:rsidRPr="008C24DB">
              <w:rPr>
                <w:rFonts w:ascii="Arial" w:hAnsi="Arial" w:cs="Arial"/>
                <w:color w:val="000000" w:themeColor="text1"/>
                <w:sz w:val="18"/>
                <w:szCs w:val="18"/>
                <w:lang w:val="cs-CZ" w:eastAsia="cs-CZ"/>
              </w:rPr>
              <w:t>%)</w:t>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87,36</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91,03</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89,63</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87,39</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89,92</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Celková zadluženost</w:t>
            </w:r>
            <w:r w:rsidRPr="008C24DB">
              <w:rPr>
                <w:rStyle w:val="Znakapoznpodarou"/>
                <w:rFonts w:ascii="Arial" w:hAnsi="Arial" w:cs="Arial"/>
                <w:color w:val="000000" w:themeColor="text1"/>
                <w:sz w:val="18"/>
                <w:szCs w:val="18"/>
                <w:lang w:val="cs-CZ" w:eastAsia="cs-CZ"/>
              </w:rPr>
              <w:footnoteReference w:id="35"/>
            </w:r>
            <w:r w:rsidRPr="008C24DB">
              <w:rPr>
                <w:rFonts w:ascii="Arial" w:hAnsi="Arial" w:cs="Arial"/>
                <w:color w:val="000000" w:themeColor="text1"/>
                <w:sz w:val="18"/>
                <w:szCs w:val="18"/>
                <w:lang w:val="cs-CZ" w:eastAsia="cs-CZ"/>
              </w:rPr>
              <w:t xml:space="preserve"> (</w:t>
            </w:r>
            <w:r w:rsidR="007A081E">
              <w:rPr>
                <w:rFonts w:ascii="Arial" w:hAnsi="Arial" w:cs="Arial"/>
                <w:color w:val="000000" w:themeColor="text1"/>
                <w:sz w:val="18"/>
                <w:szCs w:val="18"/>
                <w:lang w:val="cs-CZ" w:eastAsia="cs-CZ"/>
              </w:rPr>
              <w:t>v </w:t>
            </w:r>
            <w:r w:rsidRPr="008C24DB">
              <w:rPr>
                <w:rFonts w:ascii="Arial" w:hAnsi="Arial" w:cs="Arial"/>
                <w:color w:val="000000" w:themeColor="text1"/>
                <w:sz w:val="18"/>
                <w:szCs w:val="18"/>
                <w:lang w:val="cs-CZ" w:eastAsia="cs-CZ"/>
              </w:rPr>
              <w:t>%)</w:t>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12,64</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8,96</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10,37</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12,61</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10,07</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Podkapitalizace</w:t>
            </w:r>
            <w:r w:rsidRPr="008C24DB">
              <w:rPr>
                <w:rStyle w:val="Znakapoznpodarou"/>
                <w:rFonts w:ascii="Arial" w:hAnsi="Arial" w:cs="Arial"/>
                <w:color w:val="000000" w:themeColor="text1"/>
                <w:sz w:val="18"/>
                <w:szCs w:val="18"/>
                <w:lang w:val="cs-CZ" w:eastAsia="cs-CZ"/>
              </w:rPr>
              <w:footnoteReference w:id="36"/>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1,12</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1,18</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1,23</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1,31</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1,28</w:t>
            </w:r>
          </w:p>
        </w:tc>
      </w:tr>
      <w:tr w:rsidR="00B0190E" w:rsidRPr="004D3D32" w:rsidTr="004D3D32">
        <w:trPr>
          <w:trHeight w:val="283"/>
          <w:jc w:val="center"/>
        </w:trPr>
        <w:tc>
          <w:tcPr>
            <w:tcW w:w="5000" w:type="pct"/>
            <w:gridSpan w:val="7"/>
            <w:noWrap/>
            <w:vAlign w:val="center"/>
          </w:tcPr>
          <w:p w:rsidR="004238FB" w:rsidRPr="004D3D32" w:rsidRDefault="004238FB" w:rsidP="008C24DB">
            <w:pPr>
              <w:rPr>
                <w:rFonts w:ascii="Arial" w:hAnsi="Arial" w:cs="Arial"/>
                <w:b/>
                <w:color w:val="000000" w:themeColor="text1"/>
                <w:sz w:val="18"/>
                <w:szCs w:val="18"/>
                <w:lang w:val="cs-CZ" w:eastAsia="cs-CZ"/>
              </w:rPr>
            </w:pPr>
            <w:r w:rsidRPr="004D3D32">
              <w:rPr>
                <w:rFonts w:ascii="Arial" w:hAnsi="Arial" w:cs="Arial"/>
                <w:b/>
                <w:color w:val="000000" w:themeColor="text1"/>
                <w:sz w:val="18"/>
                <w:szCs w:val="18"/>
                <w:lang w:val="cs-CZ" w:eastAsia="cs-CZ"/>
              </w:rPr>
              <w:t>Ukazatele ziskovosti</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Výnosnost celkového kapitálu</w:t>
            </w:r>
            <w:r w:rsidRPr="008C24DB">
              <w:rPr>
                <w:rStyle w:val="Znakapoznpodarou"/>
                <w:rFonts w:ascii="Arial" w:hAnsi="Arial" w:cs="Arial"/>
                <w:color w:val="000000" w:themeColor="text1"/>
                <w:sz w:val="18"/>
                <w:szCs w:val="18"/>
                <w:lang w:val="cs-CZ" w:eastAsia="cs-CZ"/>
              </w:rPr>
              <w:footnoteReference w:id="37"/>
            </w:r>
            <w:r w:rsidRPr="008C24DB">
              <w:rPr>
                <w:rFonts w:ascii="Arial" w:hAnsi="Arial" w:cs="Arial"/>
                <w:color w:val="000000" w:themeColor="text1"/>
                <w:sz w:val="18"/>
                <w:szCs w:val="18"/>
                <w:lang w:val="cs-CZ" w:eastAsia="cs-CZ"/>
              </w:rPr>
              <w:t xml:space="preserve"> (</w:t>
            </w:r>
            <w:r w:rsidR="007A081E">
              <w:rPr>
                <w:rFonts w:ascii="Arial" w:hAnsi="Arial" w:cs="Arial"/>
                <w:color w:val="000000" w:themeColor="text1"/>
                <w:sz w:val="18"/>
                <w:szCs w:val="18"/>
                <w:lang w:val="cs-CZ" w:eastAsia="cs-CZ"/>
              </w:rPr>
              <w:t>v </w:t>
            </w:r>
            <w:r w:rsidRPr="008C24DB">
              <w:rPr>
                <w:rFonts w:ascii="Arial" w:hAnsi="Arial" w:cs="Arial"/>
                <w:color w:val="000000" w:themeColor="text1"/>
                <w:sz w:val="18"/>
                <w:szCs w:val="18"/>
                <w:lang w:val="cs-CZ" w:eastAsia="cs-CZ"/>
              </w:rPr>
              <w:t>%)</w:t>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1,91</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2,17</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3,36</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4,03</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4,51</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Výnosnost vlastního jmění</w:t>
            </w:r>
            <w:r w:rsidRPr="008C24DB">
              <w:rPr>
                <w:rStyle w:val="Znakapoznpodarou"/>
                <w:rFonts w:ascii="Arial" w:hAnsi="Arial" w:cs="Arial"/>
                <w:color w:val="000000" w:themeColor="text1"/>
                <w:sz w:val="18"/>
                <w:szCs w:val="18"/>
                <w:lang w:val="cs-CZ" w:eastAsia="cs-CZ"/>
              </w:rPr>
              <w:footnoteReference w:id="38"/>
            </w:r>
            <w:r w:rsidRPr="008C24DB">
              <w:rPr>
                <w:rFonts w:ascii="Arial" w:hAnsi="Arial" w:cs="Arial"/>
                <w:color w:val="000000" w:themeColor="text1"/>
                <w:sz w:val="18"/>
                <w:szCs w:val="18"/>
                <w:lang w:val="cs-CZ" w:eastAsia="cs-CZ"/>
              </w:rPr>
              <w:t xml:space="preserve"> (</w:t>
            </w:r>
            <w:r w:rsidR="007A081E">
              <w:rPr>
                <w:rFonts w:ascii="Arial" w:hAnsi="Arial" w:cs="Arial"/>
                <w:color w:val="000000" w:themeColor="text1"/>
                <w:sz w:val="18"/>
                <w:szCs w:val="18"/>
                <w:lang w:val="cs-CZ" w:eastAsia="cs-CZ"/>
              </w:rPr>
              <w:t>v </w:t>
            </w:r>
            <w:r w:rsidRPr="008C24DB">
              <w:rPr>
                <w:rFonts w:ascii="Arial" w:hAnsi="Arial" w:cs="Arial"/>
                <w:color w:val="000000" w:themeColor="text1"/>
                <w:sz w:val="18"/>
                <w:szCs w:val="18"/>
                <w:lang w:val="cs-CZ" w:eastAsia="cs-CZ"/>
              </w:rPr>
              <w:t>%)</w:t>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2,19</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2,39</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3,75</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4,62</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5,02</w:t>
            </w:r>
          </w:p>
        </w:tc>
      </w:tr>
      <w:tr w:rsidR="00434F3E" w:rsidRPr="008C24DB" w:rsidTr="004D3D32">
        <w:trPr>
          <w:trHeight w:val="283"/>
          <w:jc w:val="center"/>
        </w:trPr>
        <w:tc>
          <w:tcPr>
            <w:tcW w:w="2020" w:type="pct"/>
            <w:noWrap/>
            <w:vAlign w:val="center"/>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Zisková marže</w:t>
            </w:r>
            <w:r w:rsidRPr="008C24DB">
              <w:rPr>
                <w:rStyle w:val="Znakapoznpodarou"/>
                <w:rFonts w:ascii="Arial" w:hAnsi="Arial" w:cs="Arial"/>
                <w:color w:val="000000" w:themeColor="text1"/>
                <w:sz w:val="18"/>
                <w:szCs w:val="18"/>
                <w:lang w:val="cs-CZ" w:eastAsia="cs-CZ"/>
              </w:rPr>
              <w:footnoteReference w:id="39"/>
            </w:r>
            <w:r w:rsidRPr="008C24DB">
              <w:rPr>
                <w:rFonts w:ascii="Arial" w:hAnsi="Arial" w:cs="Arial"/>
                <w:color w:val="000000" w:themeColor="text1"/>
                <w:sz w:val="18"/>
                <w:szCs w:val="18"/>
                <w:lang w:val="cs-CZ" w:eastAsia="cs-CZ"/>
              </w:rPr>
              <w:t xml:space="preserve"> (</w:t>
            </w:r>
            <w:r w:rsidR="007A081E">
              <w:rPr>
                <w:rFonts w:ascii="Arial" w:hAnsi="Arial" w:cs="Arial"/>
                <w:color w:val="000000" w:themeColor="text1"/>
                <w:sz w:val="18"/>
                <w:szCs w:val="18"/>
                <w:lang w:val="cs-CZ" w:eastAsia="cs-CZ"/>
              </w:rPr>
              <w:t>v </w:t>
            </w:r>
            <w:r w:rsidRPr="008C24DB">
              <w:rPr>
                <w:rFonts w:ascii="Arial" w:hAnsi="Arial" w:cs="Arial"/>
                <w:color w:val="000000" w:themeColor="text1"/>
                <w:sz w:val="18"/>
                <w:szCs w:val="18"/>
                <w:lang w:val="cs-CZ" w:eastAsia="cs-CZ"/>
              </w:rPr>
              <w:t>%)</w:t>
            </w:r>
          </w:p>
        </w:tc>
        <w:tc>
          <w:tcPr>
            <w:tcW w:w="564"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2,86</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3,37</w:t>
            </w:r>
          </w:p>
        </w:tc>
        <w:tc>
          <w:tcPr>
            <w:tcW w:w="572"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5,01</w:t>
            </w:r>
          </w:p>
        </w:tc>
        <w:tc>
          <w:tcPr>
            <w:tcW w:w="611" w:type="pct"/>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6,21</w:t>
            </w:r>
          </w:p>
        </w:tc>
        <w:tc>
          <w:tcPr>
            <w:tcW w:w="623" w:type="pct"/>
            <w:gridSpan w:val="2"/>
            <w:noWrap/>
            <w:vAlign w:val="center"/>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7,49</w:t>
            </w:r>
          </w:p>
        </w:tc>
      </w:tr>
      <w:tr w:rsidR="00B0190E" w:rsidRPr="004D3D32" w:rsidTr="004D3D32">
        <w:trPr>
          <w:trHeight w:val="283"/>
          <w:jc w:val="center"/>
        </w:trPr>
        <w:tc>
          <w:tcPr>
            <w:tcW w:w="5000" w:type="pct"/>
            <w:gridSpan w:val="7"/>
            <w:noWrap/>
            <w:vAlign w:val="center"/>
          </w:tcPr>
          <w:p w:rsidR="004238FB" w:rsidRPr="004D3D32" w:rsidRDefault="004238FB" w:rsidP="008C24DB">
            <w:pPr>
              <w:rPr>
                <w:rFonts w:ascii="Arial" w:hAnsi="Arial" w:cs="Arial"/>
                <w:b/>
                <w:color w:val="000000" w:themeColor="text1"/>
                <w:sz w:val="18"/>
                <w:szCs w:val="18"/>
                <w:lang w:val="cs-CZ" w:eastAsia="cs-CZ"/>
              </w:rPr>
            </w:pPr>
            <w:r w:rsidRPr="004D3D32">
              <w:rPr>
                <w:rFonts w:ascii="Arial" w:hAnsi="Arial" w:cs="Arial"/>
                <w:b/>
                <w:color w:val="000000" w:themeColor="text1"/>
                <w:sz w:val="18"/>
                <w:szCs w:val="18"/>
                <w:lang w:val="cs-CZ" w:eastAsia="cs-CZ"/>
              </w:rPr>
              <w:t>Ukazatele ekonomické aktivity</w:t>
            </w:r>
          </w:p>
        </w:tc>
      </w:tr>
      <w:tr w:rsidR="00434F3E" w:rsidRPr="008C24DB" w:rsidTr="004D3D32">
        <w:trPr>
          <w:trHeight w:val="283"/>
          <w:jc w:val="center"/>
        </w:trPr>
        <w:tc>
          <w:tcPr>
            <w:tcW w:w="2020" w:type="pct"/>
            <w:noWrap/>
            <w:vAlign w:val="center"/>
            <w:hideMark/>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Doba obratu pohledávek</w:t>
            </w:r>
            <w:r w:rsidRPr="008C24DB">
              <w:rPr>
                <w:rStyle w:val="Znakapoznpodarou"/>
                <w:rFonts w:ascii="Arial" w:hAnsi="Arial" w:cs="Arial"/>
                <w:color w:val="000000" w:themeColor="text1"/>
                <w:sz w:val="18"/>
                <w:szCs w:val="18"/>
                <w:lang w:val="cs-CZ" w:eastAsia="cs-CZ"/>
              </w:rPr>
              <w:footnoteReference w:id="40"/>
            </w:r>
            <w:r w:rsidRPr="008C24DB">
              <w:rPr>
                <w:rFonts w:ascii="Arial" w:hAnsi="Arial" w:cs="Arial"/>
                <w:color w:val="000000" w:themeColor="text1"/>
                <w:sz w:val="18"/>
                <w:szCs w:val="18"/>
                <w:lang w:val="cs-CZ" w:eastAsia="cs-CZ"/>
              </w:rPr>
              <w:t xml:space="preserve"> (dny)</w:t>
            </w:r>
          </w:p>
        </w:tc>
        <w:tc>
          <w:tcPr>
            <w:tcW w:w="564"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74,95</w:t>
            </w:r>
          </w:p>
        </w:tc>
        <w:tc>
          <w:tcPr>
            <w:tcW w:w="611"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68,19</w:t>
            </w:r>
          </w:p>
        </w:tc>
        <w:tc>
          <w:tcPr>
            <w:tcW w:w="572"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68,16</w:t>
            </w:r>
          </w:p>
        </w:tc>
        <w:tc>
          <w:tcPr>
            <w:tcW w:w="623" w:type="pct"/>
            <w:gridSpan w:val="2"/>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69,99</w:t>
            </w:r>
          </w:p>
        </w:tc>
        <w:tc>
          <w:tcPr>
            <w:tcW w:w="611"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67,43</w:t>
            </w:r>
          </w:p>
        </w:tc>
      </w:tr>
      <w:tr w:rsidR="00434F3E" w:rsidRPr="008C24DB" w:rsidTr="004D3D32">
        <w:trPr>
          <w:trHeight w:val="283"/>
          <w:jc w:val="center"/>
        </w:trPr>
        <w:tc>
          <w:tcPr>
            <w:tcW w:w="2020" w:type="pct"/>
            <w:noWrap/>
            <w:vAlign w:val="center"/>
            <w:hideMark/>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Doba obratu krátkodobých závazků</w:t>
            </w:r>
            <w:r w:rsidRPr="008C24DB">
              <w:rPr>
                <w:rStyle w:val="Znakapoznpodarou"/>
                <w:rFonts w:ascii="Arial" w:hAnsi="Arial" w:cs="Arial"/>
                <w:color w:val="000000" w:themeColor="text1"/>
                <w:sz w:val="18"/>
                <w:szCs w:val="18"/>
                <w:lang w:val="cs-CZ" w:eastAsia="cs-CZ"/>
              </w:rPr>
              <w:footnoteReference w:id="41"/>
            </w:r>
            <w:r w:rsidRPr="008C24DB">
              <w:rPr>
                <w:rFonts w:ascii="Arial" w:hAnsi="Arial" w:cs="Arial"/>
                <w:color w:val="000000" w:themeColor="text1"/>
                <w:sz w:val="18"/>
                <w:szCs w:val="18"/>
                <w:lang w:val="cs-CZ" w:eastAsia="cs-CZ"/>
              </w:rPr>
              <w:t xml:space="preserve"> (dny)</w:t>
            </w:r>
          </w:p>
        </w:tc>
        <w:tc>
          <w:tcPr>
            <w:tcW w:w="564"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44,65</w:t>
            </w:r>
          </w:p>
        </w:tc>
        <w:tc>
          <w:tcPr>
            <w:tcW w:w="611"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34,04</w:t>
            </w:r>
          </w:p>
        </w:tc>
        <w:tc>
          <w:tcPr>
            <w:tcW w:w="572"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30,54</w:t>
            </w:r>
          </w:p>
        </w:tc>
        <w:tc>
          <w:tcPr>
            <w:tcW w:w="623" w:type="pct"/>
            <w:gridSpan w:val="2"/>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32,47</w:t>
            </w:r>
          </w:p>
        </w:tc>
        <w:tc>
          <w:tcPr>
            <w:tcW w:w="611" w:type="pct"/>
            <w:noWrap/>
            <w:vAlign w:val="center"/>
            <w:hideMark/>
          </w:tcPr>
          <w:p w:rsidR="004238FB" w:rsidRPr="008C24DB" w:rsidRDefault="004238FB" w:rsidP="008C24DB">
            <w:pPr>
              <w:ind w:right="60"/>
              <w:jc w:val="right"/>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29,89</w:t>
            </w:r>
          </w:p>
        </w:tc>
      </w:tr>
      <w:tr w:rsidR="00434F3E" w:rsidRPr="008C24DB" w:rsidTr="004D3D32">
        <w:trPr>
          <w:trHeight w:val="283"/>
          <w:jc w:val="center"/>
        </w:trPr>
        <w:tc>
          <w:tcPr>
            <w:tcW w:w="2020" w:type="pct"/>
            <w:noWrap/>
            <w:vAlign w:val="center"/>
            <w:hideMark/>
          </w:tcPr>
          <w:p w:rsidR="004238FB" w:rsidRPr="008C24DB" w:rsidRDefault="004238FB" w:rsidP="008C24DB">
            <w:pPr>
              <w:rPr>
                <w:rFonts w:ascii="Arial" w:hAnsi="Arial" w:cs="Arial"/>
                <w:color w:val="000000" w:themeColor="text1"/>
                <w:sz w:val="18"/>
                <w:szCs w:val="18"/>
                <w:lang w:val="cs-CZ" w:eastAsia="cs-CZ"/>
              </w:rPr>
            </w:pPr>
            <w:r w:rsidRPr="008C24DB">
              <w:rPr>
                <w:rFonts w:ascii="Arial" w:hAnsi="Arial" w:cs="Arial"/>
                <w:color w:val="000000" w:themeColor="text1"/>
                <w:sz w:val="18"/>
                <w:szCs w:val="18"/>
                <w:lang w:val="cs-CZ" w:eastAsia="cs-CZ"/>
              </w:rPr>
              <w:t>Obrat celkového kapitálu</w:t>
            </w:r>
            <w:r w:rsidRPr="008C24DB">
              <w:rPr>
                <w:rStyle w:val="Znakapoznpodarou"/>
                <w:rFonts w:ascii="Arial" w:hAnsi="Arial" w:cs="Arial"/>
                <w:color w:val="000000" w:themeColor="text1"/>
                <w:sz w:val="18"/>
                <w:szCs w:val="18"/>
                <w:lang w:val="cs-CZ" w:eastAsia="cs-CZ"/>
              </w:rPr>
              <w:footnoteReference w:id="42"/>
            </w:r>
          </w:p>
        </w:tc>
        <w:tc>
          <w:tcPr>
            <w:tcW w:w="564" w:type="pct"/>
            <w:noWrap/>
            <w:vAlign w:val="center"/>
            <w:hideMark/>
          </w:tcPr>
          <w:p w:rsidR="004238FB" w:rsidRPr="008C24DB" w:rsidRDefault="004238FB" w:rsidP="008C24DB">
            <w:pPr>
              <w:ind w:right="60"/>
              <w:jc w:val="right"/>
              <w:rPr>
                <w:rFonts w:ascii="Arial" w:hAnsi="Arial" w:cs="Arial"/>
                <w:bCs/>
                <w:color w:val="000000" w:themeColor="text1"/>
                <w:sz w:val="18"/>
                <w:szCs w:val="18"/>
                <w:lang w:val="cs-CZ"/>
              </w:rPr>
            </w:pPr>
            <w:r w:rsidRPr="008C24DB">
              <w:rPr>
                <w:rFonts w:ascii="Arial" w:hAnsi="Arial" w:cs="Arial"/>
                <w:bCs/>
                <w:color w:val="000000" w:themeColor="text1"/>
                <w:sz w:val="18"/>
                <w:szCs w:val="18"/>
                <w:lang w:val="cs-CZ"/>
              </w:rPr>
              <w:t>0,67</w:t>
            </w:r>
          </w:p>
        </w:tc>
        <w:tc>
          <w:tcPr>
            <w:tcW w:w="611" w:type="pct"/>
            <w:noWrap/>
            <w:vAlign w:val="center"/>
            <w:hideMark/>
          </w:tcPr>
          <w:p w:rsidR="004238FB" w:rsidRPr="008C24DB" w:rsidRDefault="004238FB" w:rsidP="008C24DB">
            <w:pPr>
              <w:ind w:right="60"/>
              <w:jc w:val="right"/>
              <w:rPr>
                <w:rFonts w:ascii="Arial" w:hAnsi="Arial" w:cs="Arial"/>
                <w:bCs/>
                <w:color w:val="000000" w:themeColor="text1"/>
                <w:sz w:val="18"/>
                <w:szCs w:val="18"/>
                <w:lang w:val="cs-CZ"/>
              </w:rPr>
            </w:pPr>
            <w:r w:rsidRPr="008C24DB">
              <w:rPr>
                <w:rFonts w:ascii="Arial" w:hAnsi="Arial" w:cs="Arial"/>
                <w:bCs/>
                <w:color w:val="000000" w:themeColor="text1"/>
                <w:sz w:val="18"/>
                <w:szCs w:val="18"/>
                <w:lang w:val="cs-CZ"/>
              </w:rPr>
              <w:t>0,65</w:t>
            </w:r>
          </w:p>
        </w:tc>
        <w:tc>
          <w:tcPr>
            <w:tcW w:w="572" w:type="pct"/>
            <w:noWrap/>
            <w:vAlign w:val="center"/>
            <w:hideMark/>
          </w:tcPr>
          <w:p w:rsidR="004238FB" w:rsidRPr="008C24DB" w:rsidRDefault="004238FB" w:rsidP="008C24DB">
            <w:pPr>
              <w:ind w:right="60"/>
              <w:jc w:val="right"/>
              <w:rPr>
                <w:rFonts w:ascii="Arial" w:hAnsi="Arial" w:cs="Arial"/>
                <w:bCs/>
                <w:color w:val="000000" w:themeColor="text1"/>
                <w:sz w:val="18"/>
                <w:szCs w:val="18"/>
                <w:lang w:val="cs-CZ"/>
              </w:rPr>
            </w:pPr>
            <w:r w:rsidRPr="008C24DB">
              <w:rPr>
                <w:rFonts w:ascii="Arial" w:hAnsi="Arial" w:cs="Arial"/>
                <w:bCs/>
                <w:color w:val="000000" w:themeColor="text1"/>
                <w:sz w:val="18"/>
                <w:szCs w:val="18"/>
                <w:lang w:val="cs-CZ"/>
              </w:rPr>
              <w:t>0,67</w:t>
            </w:r>
          </w:p>
        </w:tc>
        <w:tc>
          <w:tcPr>
            <w:tcW w:w="623" w:type="pct"/>
            <w:gridSpan w:val="2"/>
            <w:noWrap/>
            <w:vAlign w:val="center"/>
            <w:hideMark/>
          </w:tcPr>
          <w:p w:rsidR="004238FB" w:rsidRPr="008C24DB" w:rsidRDefault="004238FB" w:rsidP="008C24DB">
            <w:pPr>
              <w:ind w:right="60"/>
              <w:jc w:val="right"/>
              <w:rPr>
                <w:rFonts w:ascii="Arial" w:hAnsi="Arial" w:cs="Arial"/>
                <w:bCs/>
                <w:color w:val="000000" w:themeColor="text1"/>
                <w:sz w:val="18"/>
                <w:szCs w:val="18"/>
                <w:lang w:val="cs-CZ"/>
              </w:rPr>
            </w:pPr>
            <w:r w:rsidRPr="008C24DB">
              <w:rPr>
                <w:rFonts w:ascii="Arial" w:hAnsi="Arial" w:cs="Arial"/>
                <w:bCs/>
                <w:color w:val="000000" w:themeColor="text1"/>
                <w:sz w:val="18"/>
                <w:szCs w:val="18"/>
                <w:lang w:val="cs-CZ"/>
              </w:rPr>
              <w:t>0,65</w:t>
            </w:r>
          </w:p>
        </w:tc>
        <w:tc>
          <w:tcPr>
            <w:tcW w:w="611" w:type="pct"/>
            <w:noWrap/>
            <w:vAlign w:val="center"/>
            <w:hideMark/>
          </w:tcPr>
          <w:p w:rsidR="004238FB" w:rsidRPr="008C24DB" w:rsidRDefault="004238FB" w:rsidP="008C24DB">
            <w:pPr>
              <w:ind w:right="60"/>
              <w:jc w:val="right"/>
              <w:rPr>
                <w:rFonts w:ascii="Arial" w:hAnsi="Arial" w:cs="Arial"/>
                <w:bCs/>
                <w:color w:val="000000" w:themeColor="text1"/>
                <w:sz w:val="18"/>
                <w:szCs w:val="18"/>
                <w:lang w:val="cs-CZ"/>
              </w:rPr>
            </w:pPr>
            <w:r w:rsidRPr="008C24DB">
              <w:rPr>
                <w:rFonts w:ascii="Arial" w:hAnsi="Arial" w:cs="Arial"/>
                <w:bCs/>
                <w:color w:val="000000" w:themeColor="text1"/>
                <w:sz w:val="18"/>
                <w:szCs w:val="18"/>
                <w:lang w:val="cs-CZ"/>
              </w:rPr>
              <w:t>0,60</w:t>
            </w:r>
          </w:p>
        </w:tc>
      </w:tr>
    </w:tbl>
    <w:p w:rsidR="004238FB" w:rsidRPr="008C24DB" w:rsidRDefault="004238FB" w:rsidP="008C24DB">
      <w:pPr>
        <w:spacing w:before="40"/>
        <w:jc w:val="both"/>
        <w:rPr>
          <w:rFonts w:ascii="Arial" w:hAnsi="Arial" w:cs="Arial"/>
          <w:color w:val="000000" w:themeColor="text1"/>
          <w:sz w:val="18"/>
          <w:szCs w:val="18"/>
          <w:lang w:val="cs-CZ"/>
        </w:rPr>
      </w:pPr>
      <w:r w:rsidRPr="001C5913">
        <w:rPr>
          <w:rFonts w:ascii="Arial" w:hAnsi="Arial" w:cs="Arial"/>
          <w:b/>
          <w:color w:val="000000" w:themeColor="text1"/>
          <w:sz w:val="18"/>
          <w:szCs w:val="18"/>
          <w:lang w:val="cs-CZ"/>
        </w:rPr>
        <w:t xml:space="preserve">Zdroj: </w:t>
      </w:r>
      <w:r w:rsidR="007A081E">
        <w:rPr>
          <w:rFonts w:ascii="Arial" w:hAnsi="Arial" w:cs="Arial"/>
          <w:color w:val="000000" w:themeColor="text1"/>
          <w:sz w:val="18"/>
          <w:szCs w:val="18"/>
          <w:lang w:val="cs-CZ"/>
        </w:rPr>
        <w:t>ú</w:t>
      </w:r>
      <w:r w:rsidRPr="008C24DB">
        <w:rPr>
          <w:rFonts w:ascii="Arial" w:hAnsi="Arial" w:cs="Arial"/>
          <w:color w:val="000000" w:themeColor="text1"/>
          <w:sz w:val="18"/>
          <w:szCs w:val="18"/>
          <w:lang w:val="cs-CZ"/>
        </w:rPr>
        <w:t>četní závěrk</w:t>
      </w:r>
      <w:r w:rsidR="007A081E">
        <w:rPr>
          <w:rFonts w:ascii="Arial" w:hAnsi="Arial" w:cs="Arial"/>
          <w:color w:val="000000" w:themeColor="text1"/>
          <w:sz w:val="18"/>
          <w:szCs w:val="18"/>
          <w:lang w:val="cs-CZ"/>
        </w:rPr>
        <w:t>y</w:t>
      </w:r>
      <w:r w:rsidRPr="008C24DB">
        <w:rPr>
          <w:rFonts w:ascii="Arial" w:hAnsi="Arial" w:cs="Arial"/>
          <w:color w:val="000000" w:themeColor="text1"/>
          <w:sz w:val="18"/>
          <w:szCs w:val="18"/>
          <w:lang w:val="cs-CZ"/>
        </w:rPr>
        <w:t xml:space="preserve"> </w:t>
      </w:r>
      <w:r w:rsidR="00CA7280" w:rsidRPr="008C24DB">
        <w:rPr>
          <w:rFonts w:ascii="Arial" w:hAnsi="Arial" w:cs="Arial"/>
          <w:color w:val="000000" w:themeColor="text1"/>
          <w:sz w:val="18"/>
          <w:szCs w:val="18"/>
          <w:lang w:val="cs-CZ"/>
        </w:rPr>
        <w:t>ŘLP</w:t>
      </w:r>
      <w:r w:rsidRPr="008C24DB">
        <w:rPr>
          <w:rFonts w:ascii="Arial" w:hAnsi="Arial" w:cs="Arial"/>
          <w:color w:val="000000" w:themeColor="text1"/>
          <w:sz w:val="18"/>
          <w:szCs w:val="18"/>
          <w:lang w:val="cs-CZ"/>
        </w:rPr>
        <w:t xml:space="preserve"> za roky 2008, 2009, 2010, 2011 a 2012.</w:t>
      </w:r>
    </w:p>
    <w:p w:rsidR="008C24DB" w:rsidRDefault="008C24DB" w:rsidP="00434F3E">
      <w:pPr>
        <w:jc w:val="both"/>
        <w:rPr>
          <w:rFonts w:ascii="Arial" w:hAnsi="Arial" w:cs="Arial"/>
          <w:color w:val="000000" w:themeColor="text1"/>
          <w:sz w:val="22"/>
          <w:szCs w:val="22"/>
          <w:lang w:val="cs-CZ"/>
        </w:rPr>
      </w:pPr>
    </w:p>
    <w:p w:rsidR="004238FB" w:rsidRDefault="004238FB" w:rsidP="00434F3E">
      <w:pPr>
        <w:jc w:val="both"/>
        <w:rPr>
          <w:rFonts w:ascii="Arial" w:hAnsi="Arial" w:cs="Arial"/>
          <w:color w:val="000000" w:themeColor="text1"/>
          <w:sz w:val="22"/>
          <w:szCs w:val="22"/>
          <w:lang w:val="cs-CZ"/>
        </w:rPr>
      </w:pPr>
      <w:r w:rsidRPr="00B76659">
        <w:rPr>
          <w:rFonts w:ascii="Arial" w:hAnsi="Arial" w:cs="Arial"/>
          <w:b/>
          <w:color w:val="000000" w:themeColor="text1"/>
          <w:sz w:val="22"/>
          <w:szCs w:val="22"/>
          <w:lang w:val="cs-CZ"/>
        </w:rPr>
        <w:lastRenderedPageBreak/>
        <w:t>Ukazatele platební schopnosti</w:t>
      </w:r>
      <w:r w:rsidRPr="009A060F">
        <w:rPr>
          <w:rFonts w:ascii="Arial" w:hAnsi="Arial" w:cs="Arial"/>
          <w:color w:val="000000" w:themeColor="text1"/>
          <w:sz w:val="22"/>
          <w:szCs w:val="22"/>
          <w:lang w:val="cs-CZ"/>
        </w:rPr>
        <w:t xml:space="preserve"> hodnotí schopnost podniku splácet své závazky. Provozní kapitál představuje </w:t>
      </w:r>
      <w:r w:rsidR="000F5311" w:rsidRPr="009A060F">
        <w:rPr>
          <w:rFonts w:ascii="Arial" w:hAnsi="Arial" w:cs="Arial"/>
          <w:color w:val="000000" w:themeColor="text1"/>
          <w:sz w:val="22"/>
          <w:szCs w:val="22"/>
          <w:lang w:val="cs-CZ"/>
        </w:rPr>
        <w:t xml:space="preserve">rozdíl oběžných aktiv a krátkodobých závazků, </w:t>
      </w:r>
      <w:r w:rsidR="0046468F" w:rsidRPr="009A060F">
        <w:rPr>
          <w:rFonts w:ascii="Arial" w:hAnsi="Arial" w:cs="Arial"/>
          <w:color w:val="000000" w:themeColor="text1"/>
          <w:sz w:val="22"/>
          <w:szCs w:val="22"/>
          <w:lang w:val="cs-CZ"/>
        </w:rPr>
        <w:t>jedná</w:t>
      </w:r>
      <w:r w:rsidR="00A512F0" w:rsidRPr="009A060F">
        <w:rPr>
          <w:rFonts w:ascii="Arial" w:hAnsi="Arial" w:cs="Arial"/>
          <w:color w:val="000000" w:themeColor="text1"/>
          <w:sz w:val="22"/>
          <w:szCs w:val="22"/>
          <w:lang w:val="cs-CZ"/>
        </w:rPr>
        <w:t xml:space="preserve"> se </w:t>
      </w:r>
      <w:r w:rsidR="007A081E">
        <w:rPr>
          <w:rFonts w:ascii="Arial" w:hAnsi="Arial" w:cs="Arial"/>
          <w:color w:val="000000" w:themeColor="text1"/>
          <w:sz w:val="22"/>
          <w:szCs w:val="22"/>
          <w:lang w:val="cs-CZ"/>
        </w:rPr>
        <w:t xml:space="preserve">tedy </w:t>
      </w:r>
      <w:r w:rsidR="00A512F0" w:rsidRPr="009A060F">
        <w:rPr>
          <w:rFonts w:ascii="Arial" w:hAnsi="Arial" w:cs="Arial"/>
          <w:color w:val="000000" w:themeColor="text1"/>
          <w:sz w:val="22"/>
          <w:szCs w:val="22"/>
          <w:lang w:val="cs-CZ"/>
        </w:rPr>
        <w:t>o volné zdroje k f</w:t>
      </w:r>
      <w:r w:rsidR="000F5311" w:rsidRPr="009A060F">
        <w:rPr>
          <w:rFonts w:ascii="Arial" w:hAnsi="Arial" w:cs="Arial"/>
          <w:color w:val="000000" w:themeColor="text1"/>
          <w:sz w:val="22"/>
          <w:szCs w:val="22"/>
          <w:lang w:val="cs-CZ"/>
        </w:rPr>
        <w:t>inancování provozní činnosti</w:t>
      </w:r>
      <w:r w:rsidRPr="009A060F">
        <w:rPr>
          <w:rFonts w:ascii="Arial" w:hAnsi="Arial" w:cs="Arial"/>
          <w:color w:val="000000" w:themeColor="text1"/>
          <w:sz w:val="22"/>
          <w:szCs w:val="22"/>
          <w:lang w:val="cs-CZ"/>
        </w:rPr>
        <w:t xml:space="preserve">. V letech 2008–2011 docházelo u tohoto ukazatele k rostoucímu trendu, kdy si podnik zvyšoval své disponibilní finanční zdroje. Nejvyšší hodnotu provozního kapitálu zaznamenal </w:t>
      </w:r>
      <w:r w:rsidR="007A081E">
        <w:rPr>
          <w:rFonts w:ascii="Arial" w:hAnsi="Arial" w:cs="Arial"/>
          <w:color w:val="000000" w:themeColor="text1"/>
          <w:sz w:val="22"/>
          <w:szCs w:val="22"/>
          <w:lang w:val="cs-CZ"/>
        </w:rPr>
        <w:t xml:space="preserve">podnik </w:t>
      </w:r>
      <w:r w:rsidRPr="009A060F">
        <w:rPr>
          <w:rFonts w:ascii="Arial" w:hAnsi="Arial" w:cs="Arial"/>
          <w:color w:val="000000" w:themeColor="text1"/>
          <w:sz w:val="22"/>
          <w:szCs w:val="22"/>
          <w:lang w:val="cs-CZ"/>
        </w:rPr>
        <w:t>v roce 2011, přičemž tato skutečnost byla ovlivněna rapidním meziročním zvýšením peněžních prostředků na</w:t>
      </w:r>
      <w:r w:rsidR="001C5913">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 xml:space="preserve">bankovních účtech téměř o 336 mil. Kč. </w:t>
      </w:r>
      <w:r w:rsidR="00C00964" w:rsidRPr="009A060F">
        <w:rPr>
          <w:rFonts w:ascii="Arial" w:hAnsi="Arial" w:cs="Arial"/>
          <w:color w:val="000000" w:themeColor="text1"/>
          <w:sz w:val="22"/>
          <w:szCs w:val="22"/>
          <w:lang w:val="cs-CZ"/>
        </w:rPr>
        <w:t>P</w:t>
      </w:r>
      <w:r w:rsidRPr="009A060F">
        <w:rPr>
          <w:rFonts w:ascii="Arial" w:hAnsi="Arial" w:cs="Arial"/>
          <w:color w:val="000000" w:themeColor="text1"/>
          <w:sz w:val="22"/>
          <w:szCs w:val="22"/>
          <w:lang w:val="cs-CZ"/>
        </w:rPr>
        <w:t>říjmy</w:t>
      </w:r>
      <w:r w:rsidR="00C00964" w:rsidRPr="009A060F">
        <w:rPr>
          <w:rFonts w:ascii="Arial" w:hAnsi="Arial" w:cs="Arial"/>
          <w:color w:val="000000" w:themeColor="text1"/>
          <w:sz w:val="22"/>
          <w:szCs w:val="22"/>
          <w:lang w:val="cs-CZ"/>
        </w:rPr>
        <w:t xml:space="preserve"> státního podniku</w:t>
      </w:r>
      <w:r w:rsidRPr="009A060F">
        <w:rPr>
          <w:rFonts w:ascii="Arial" w:hAnsi="Arial" w:cs="Arial"/>
          <w:color w:val="000000" w:themeColor="text1"/>
          <w:sz w:val="22"/>
          <w:szCs w:val="22"/>
          <w:lang w:val="cs-CZ"/>
        </w:rPr>
        <w:t xml:space="preserve"> z obchodního styku převyšují výdaje spojené s úhradou závazků vůči dodavatelům. Ukazatel solventnosti </w:t>
      </w:r>
      <w:r w:rsidR="00C00964" w:rsidRPr="009A060F">
        <w:rPr>
          <w:rFonts w:ascii="Arial" w:hAnsi="Arial" w:cs="Arial"/>
          <w:color w:val="000000" w:themeColor="text1"/>
          <w:sz w:val="22"/>
          <w:szCs w:val="22"/>
          <w:lang w:val="cs-CZ"/>
        </w:rPr>
        <w:t>vyjadřuje poměr oběžných aktiv a krátkodobých závazků</w:t>
      </w:r>
      <w:r w:rsidR="008C3A8D" w:rsidRPr="009A060F">
        <w:rPr>
          <w:rFonts w:ascii="Arial" w:hAnsi="Arial" w:cs="Arial"/>
          <w:color w:val="000000" w:themeColor="text1"/>
          <w:sz w:val="22"/>
          <w:szCs w:val="22"/>
          <w:lang w:val="cs-CZ"/>
        </w:rPr>
        <w:t>.</w:t>
      </w:r>
      <w:r w:rsidR="003545D9" w:rsidRPr="009A060F">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 xml:space="preserve">Ukazatel solventnosti státního podniku zaznamenal ve sledovaném pětiletém období svou nejvyšší hranici 5,59 </w:t>
      </w:r>
      <w:r w:rsidR="0046468F" w:rsidRPr="009A060F">
        <w:rPr>
          <w:rFonts w:ascii="Arial" w:hAnsi="Arial" w:cs="Arial"/>
          <w:color w:val="000000" w:themeColor="text1"/>
          <w:sz w:val="22"/>
          <w:szCs w:val="22"/>
          <w:lang w:val="cs-CZ"/>
        </w:rPr>
        <w:t>Kč oběžných aktiv na 1 Kč krátkodobých závazků v roce 2012.</w:t>
      </w:r>
    </w:p>
    <w:p w:rsidR="001C5913" w:rsidRPr="009A060F" w:rsidRDefault="001C5913" w:rsidP="00434F3E">
      <w:pPr>
        <w:jc w:val="both"/>
        <w:rPr>
          <w:rFonts w:ascii="Arial" w:hAnsi="Arial" w:cs="Arial"/>
          <w:color w:val="000000" w:themeColor="text1"/>
          <w:sz w:val="22"/>
          <w:szCs w:val="22"/>
          <w:lang w:val="cs-CZ"/>
        </w:rPr>
      </w:pPr>
    </w:p>
    <w:p w:rsidR="004238FB" w:rsidRDefault="004238FB" w:rsidP="00434F3E">
      <w:pPr>
        <w:jc w:val="both"/>
        <w:rPr>
          <w:rFonts w:ascii="Arial" w:hAnsi="Arial" w:cs="Arial"/>
          <w:color w:val="000000" w:themeColor="text1"/>
          <w:sz w:val="22"/>
          <w:szCs w:val="22"/>
          <w:lang w:val="cs-CZ"/>
        </w:rPr>
      </w:pPr>
      <w:r w:rsidRPr="00B76659">
        <w:rPr>
          <w:rFonts w:ascii="Arial" w:hAnsi="Arial" w:cs="Arial"/>
          <w:b/>
          <w:color w:val="000000" w:themeColor="text1"/>
          <w:sz w:val="22"/>
          <w:szCs w:val="22"/>
          <w:lang w:val="cs-CZ"/>
        </w:rPr>
        <w:t>Ukazatele struktury zdrojů</w:t>
      </w:r>
      <w:r w:rsidRPr="009A060F">
        <w:rPr>
          <w:rFonts w:ascii="Arial" w:hAnsi="Arial" w:cs="Arial"/>
          <w:color w:val="000000" w:themeColor="text1"/>
          <w:sz w:val="22"/>
          <w:szCs w:val="22"/>
          <w:lang w:val="cs-CZ"/>
        </w:rPr>
        <w:t xml:space="preserve"> se zabývají vztahem mezi vlastními a cizími zdroji. V roce 2012 </w:t>
      </w:r>
      <w:r w:rsidR="00BB18EF" w:rsidRPr="009A060F">
        <w:rPr>
          <w:rFonts w:ascii="Arial" w:hAnsi="Arial" w:cs="Arial"/>
          <w:color w:val="000000" w:themeColor="text1"/>
          <w:sz w:val="22"/>
          <w:szCs w:val="22"/>
          <w:lang w:val="cs-CZ"/>
        </w:rPr>
        <w:t xml:space="preserve">činil podíl vlastního kapitálu státního podniku téměř 90 % na celkovém kapitálu. </w:t>
      </w:r>
      <w:r w:rsidRPr="009A060F">
        <w:rPr>
          <w:rFonts w:ascii="Arial" w:hAnsi="Arial" w:cs="Arial"/>
          <w:color w:val="000000" w:themeColor="text1"/>
          <w:sz w:val="22"/>
          <w:szCs w:val="22"/>
          <w:lang w:val="cs-CZ"/>
        </w:rPr>
        <w:t xml:space="preserve">Ukazatel celkové zadluženosti </w:t>
      </w:r>
      <w:r w:rsidR="00E67543" w:rsidRPr="009A060F">
        <w:rPr>
          <w:rFonts w:ascii="Arial" w:hAnsi="Arial" w:cs="Arial"/>
          <w:color w:val="000000" w:themeColor="text1"/>
          <w:sz w:val="22"/>
          <w:szCs w:val="22"/>
          <w:lang w:val="cs-CZ"/>
        </w:rPr>
        <w:t>představuje podíl cizích zdrojů na celkovém kapitálu</w:t>
      </w:r>
      <w:r w:rsidRPr="009A060F">
        <w:rPr>
          <w:rFonts w:ascii="Arial" w:hAnsi="Arial" w:cs="Arial"/>
          <w:color w:val="000000" w:themeColor="text1"/>
          <w:sz w:val="22"/>
          <w:szCs w:val="22"/>
          <w:lang w:val="cs-CZ"/>
        </w:rPr>
        <w:t xml:space="preserve">. Ukazatel celkové zadluženosti </w:t>
      </w:r>
      <w:r w:rsidR="00E67543" w:rsidRPr="009A060F">
        <w:rPr>
          <w:rFonts w:ascii="Arial" w:hAnsi="Arial" w:cs="Arial"/>
          <w:color w:val="000000" w:themeColor="text1"/>
          <w:sz w:val="22"/>
          <w:szCs w:val="22"/>
          <w:lang w:val="cs-CZ"/>
        </w:rPr>
        <w:t xml:space="preserve">státního podniku </w:t>
      </w:r>
      <w:r w:rsidRPr="009A060F">
        <w:rPr>
          <w:rFonts w:ascii="Arial" w:hAnsi="Arial" w:cs="Arial"/>
          <w:color w:val="000000" w:themeColor="text1"/>
          <w:sz w:val="22"/>
          <w:szCs w:val="22"/>
          <w:lang w:val="cs-CZ"/>
        </w:rPr>
        <w:t>se po celé pětileté období poh</w:t>
      </w:r>
      <w:r w:rsidR="00E67543" w:rsidRPr="009A060F">
        <w:rPr>
          <w:rFonts w:ascii="Arial" w:hAnsi="Arial" w:cs="Arial"/>
          <w:color w:val="000000" w:themeColor="text1"/>
          <w:sz w:val="22"/>
          <w:szCs w:val="22"/>
          <w:lang w:val="cs-CZ"/>
        </w:rPr>
        <w:t>yboval v intervalu od 8,96 do </w:t>
      </w:r>
      <w:r w:rsidRPr="009A060F">
        <w:rPr>
          <w:rFonts w:ascii="Arial" w:hAnsi="Arial" w:cs="Arial"/>
          <w:color w:val="000000" w:themeColor="text1"/>
          <w:sz w:val="22"/>
          <w:szCs w:val="22"/>
          <w:lang w:val="cs-CZ"/>
        </w:rPr>
        <w:t>12,64 %, zaznamenal</w:t>
      </w:r>
      <w:r w:rsidR="007A081E">
        <w:rPr>
          <w:rFonts w:ascii="Arial" w:hAnsi="Arial" w:cs="Arial"/>
          <w:color w:val="000000" w:themeColor="text1"/>
          <w:sz w:val="22"/>
          <w:szCs w:val="22"/>
          <w:lang w:val="cs-CZ"/>
        </w:rPr>
        <w:t xml:space="preserve"> tedy</w:t>
      </w:r>
      <w:r w:rsidRPr="009A060F">
        <w:rPr>
          <w:rFonts w:ascii="Arial" w:hAnsi="Arial" w:cs="Arial"/>
          <w:color w:val="000000" w:themeColor="text1"/>
          <w:sz w:val="22"/>
          <w:szCs w:val="22"/>
          <w:lang w:val="cs-CZ"/>
        </w:rPr>
        <w:t xml:space="preserve"> pouze mírné výkyvy max. o 4 %. Dosažené nízké hodnoty v letech 2008–2012 lze považovat za</w:t>
      </w:r>
      <w:r w:rsidR="001C5913">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pozitivní, neboť je to známka stability podniku. Ukazatel podkapitalizace vyjadřuje, jak je stálá část majetku podniku kryta dlouhodobými zdroji. Hodnota tohoto ukazatele se ve sledovaném pětiletém období pohybovala v rozmezí 1,12 až 1,31. V roce 2012 činila hodnota ukazatele podka</w:t>
      </w:r>
      <w:r w:rsidR="00F65664" w:rsidRPr="009A060F">
        <w:rPr>
          <w:rFonts w:ascii="Arial" w:hAnsi="Arial" w:cs="Arial"/>
          <w:color w:val="000000" w:themeColor="text1"/>
          <w:sz w:val="22"/>
          <w:szCs w:val="22"/>
          <w:lang w:val="cs-CZ"/>
        </w:rPr>
        <w:t>pitalizace 1,28.</w:t>
      </w:r>
    </w:p>
    <w:p w:rsidR="001C5913" w:rsidRPr="009A060F" w:rsidRDefault="001C5913" w:rsidP="00434F3E">
      <w:pPr>
        <w:jc w:val="both"/>
        <w:rPr>
          <w:rFonts w:ascii="Arial" w:hAnsi="Arial" w:cs="Arial"/>
          <w:color w:val="000000" w:themeColor="text1"/>
          <w:sz w:val="22"/>
          <w:szCs w:val="22"/>
          <w:lang w:val="cs-CZ"/>
        </w:rPr>
      </w:pPr>
    </w:p>
    <w:p w:rsidR="004238FB" w:rsidRDefault="004238FB" w:rsidP="00434F3E">
      <w:pPr>
        <w:jc w:val="both"/>
        <w:rPr>
          <w:rFonts w:ascii="Arial" w:hAnsi="Arial" w:cs="Arial"/>
          <w:color w:val="000000" w:themeColor="text1"/>
          <w:sz w:val="22"/>
          <w:szCs w:val="22"/>
          <w:lang w:val="cs-CZ"/>
        </w:rPr>
      </w:pPr>
      <w:r w:rsidRPr="00B76659">
        <w:rPr>
          <w:rFonts w:ascii="Arial" w:hAnsi="Arial" w:cs="Arial"/>
          <w:b/>
          <w:color w:val="000000" w:themeColor="text1"/>
          <w:sz w:val="22"/>
          <w:szCs w:val="22"/>
          <w:lang w:val="cs-CZ"/>
        </w:rPr>
        <w:t>Ukazatele ziskovosti</w:t>
      </w:r>
      <w:r w:rsidRPr="009A060F">
        <w:rPr>
          <w:rFonts w:ascii="Arial" w:hAnsi="Arial" w:cs="Arial"/>
          <w:color w:val="000000" w:themeColor="text1"/>
          <w:sz w:val="22"/>
          <w:szCs w:val="22"/>
          <w:lang w:val="cs-CZ"/>
        </w:rPr>
        <w:t xml:space="preserve"> poměřují zisk dosažený podnikem s velikostí zdrojů, které byly k dosažení zisku použity. Ziskovost je pro podnik klíčovým ukazatelem. Ukazatel výnosnosti celkového kapitálu dosáhl nejvyšší hodnoty v roce 2012</w:t>
      </w:r>
      <w:r w:rsidR="0033432A"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a to ve výši 4,51 %</w:t>
      </w:r>
      <w:r w:rsidR="0033432A" w:rsidRPr="009A060F">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Oproti roku 2008, kdy hodnota ukazatele činila pouze 1,91 %, se tedy jedná o poměrně velký nárůst. Ukazatel výnosnosti vlastního jmění určuje celkovou výnosnost vlastního kapitálu. Ve vývoji tohoto ukazatele lze v letech 2008</w:t>
      </w:r>
      <w:r w:rsidR="00037D9E"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2012 sledovat rostoucí trend, důvodem byl rostoucí zisk státního podniku, zároveň však také docházelo k navyšování podílu vlastního ka</w:t>
      </w:r>
      <w:r w:rsidR="00FD1CDA" w:rsidRPr="009A060F">
        <w:rPr>
          <w:rFonts w:ascii="Arial" w:hAnsi="Arial" w:cs="Arial"/>
          <w:color w:val="000000" w:themeColor="text1"/>
          <w:sz w:val="22"/>
          <w:szCs w:val="22"/>
          <w:lang w:val="cs-CZ"/>
        </w:rPr>
        <w:t>pitálu na kapitálu celkovém. Za </w:t>
      </w:r>
      <w:r w:rsidRPr="009A060F">
        <w:rPr>
          <w:rFonts w:ascii="Arial" w:hAnsi="Arial" w:cs="Arial"/>
          <w:color w:val="000000" w:themeColor="text1"/>
          <w:sz w:val="22"/>
          <w:szCs w:val="22"/>
          <w:lang w:val="cs-CZ"/>
        </w:rPr>
        <w:t>sledované pětileté období dokázal podnik vyprodukovat min. 2,19 % a</w:t>
      </w:r>
      <w:r w:rsidR="0033432A" w:rsidRPr="009A060F">
        <w:rPr>
          <w:rFonts w:ascii="Arial" w:hAnsi="Arial" w:cs="Arial"/>
          <w:color w:val="000000" w:themeColor="text1"/>
          <w:sz w:val="22"/>
          <w:szCs w:val="22"/>
          <w:lang w:val="cs-CZ"/>
        </w:rPr>
        <w:t> </w:t>
      </w:r>
      <w:r w:rsidRPr="009A060F">
        <w:rPr>
          <w:rFonts w:ascii="Arial" w:hAnsi="Arial" w:cs="Arial"/>
          <w:color w:val="000000" w:themeColor="text1"/>
          <w:sz w:val="22"/>
          <w:szCs w:val="22"/>
          <w:lang w:val="cs-CZ"/>
        </w:rPr>
        <w:t xml:space="preserve">max. 5,02 % zisku na 1 Kč vlastního kapitálu. Ukazatel ziskové marže vyjadřuje schopnost podniku dosahovat zisku při dané úrovni tržeb. </w:t>
      </w:r>
      <w:r w:rsidR="00FD1CDA" w:rsidRPr="009A060F">
        <w:rPr>
          <w:rFonts w:ascii="Arial" w:hAnsi="Arial" w:cs="Arial"/>
          <w:color w:val="000000" w:themeColor="text1"/>
          <w:sz w:val="22"/>
          <w:szCs w:val="22"/>
          <w:lang w:val="cs-CZ"/>
        </w:rPr>
        <w:t>V kontrolovaném období byla zisková marže rostoucí, v</w:t>
      </w:r>
      <w:r w:rsidRPr="009A060F">
        <w:rPr>
          <w:rFonts w:ascii="Arial" w:hAnsi="Arial" w:cs="Arial"/>
          <w:color w:val="000000" w:themeColor="text1"/>
          <w:sz w:val="22"/>
          <w:szCs w:val="22"/>
          <w:lang w:val="cs-CZ"/>
        </w:rPr>
        <w:t xml:space="preserve"> roce 2012 dosáhla </w:t>
      </w:r>
      <w:r w:rsidR="00FD1CDA" w:rsidRPr="009A060F">
        <w:rPr>
          <w:rFonts w:ascii="Arial" w:hAnsi="Arial" w:cs="Arial"/>
          <w:color w:val="000000" w:themeColor="text1"/>
          <w:sz w:val="22"/>
          <w:szCs w:val="22"/>
          <w:lang w:val="cs-CZ"/>
        </w:rPr>
        <w:t>výše</w:t>
      </w:r>
      <w:r w:rsidRPr="009A060F">
        <w:rPr>
          <w:rFonts w:ascii="Arial" w:hAnsi="Arial" w:cs="Arial"/>
          <w:color w:val="000000" w:themeColor="text1"/>
          <w:sz w:val="22"/>
          <w:szCs w:val="22"/>
          <w:lang w:val="cs-CZ"/>
        </w:rPr>
        <w:t xml:space="preserve"> 7,49 %.</w:t>
      </w:r>
    </w:p>
    <w:p w:rsidR="004B5317" w:rsidRPr="009A060F" w:rsidRDefault="004B5317" w:rsidP="00434F3E">
      <w:pPr>
        <w:jc w:val="both"/>
        <w:rPr>
          <w:rFonts w:ascii="Arial" w:hAnsi="Arial" w:cs="Arial"/>
          <w:color w:val="000000" w:themeColor="text1"/>
          <w:sz w:val="22"/>
          <w:szCs w:val="22"/>
          <w:lang w:val="cs-CZ"/>
        </w:rPr>
      </w:pPr>
    </w:p>
    <w:p w:rsidR="00686027" w:rsidRDefault="004238FB" w:rsidP="00434F3E">
      <w:pPr>
        <w:jc w:val="both"/>
        <w:rPr>
          <w:rFonts w:ascii="Arial" w:hAnsi="Arial" w:cs="Arial"/>
          <w:color w:val="000000" w:themeColor="text1"/>
          <w:sz w:val="22"/>
          <w:szCs w:val="22"/>
          <w:lang w:val="cs-CZ"/>
        </w:rPr>
      </w:pPr>
      <w:r w:rsidRPr="00B76659">
        <w:rPr>
          <w:rFonts w:ascii="Arial" w:hAnsi="Arial" w:cs="Arial"/>
          <w:b/>
          <w:color w:val="000000" w:themeColor="text1"/>
          <w:sz w:val="22"/>
          <w:szCs w:val="22"/>
          <w:lang w:val="cs-CZ"/>
        </w:rPr>
        <w:t xml:space="preserve">Ukazatele </w:t>
      </w:r>
      <w:r w:rsidR="008E4752" w:rsidRPr="00B76659">
        <w:rPr>
          <w:rFonts w:ascii="Arial" w:hAnsi="Arial" w:cs="Arial"/>
          <w:b/>
          <w:color w:val="000000" w:themeColor="text1"/>
          <w:sz w:val="22"/>
          <w:szCs w:val="22"/>
          <w:lang w:val="cs-CZ"/>
        </w:rPr>
        <w:t xml:space="preserve">ekonomické </w:t>
      </w:r>
      <w:r w:rsidRPr="00B76659">
        <w:rPr>
          <w:rFonts w:ascii="Arial" w:hAnsi="Arial" w:cs="Arial"/>
          <w:b/>
          <w:color w:val="000000" w:themeColor="text1"/>
          <w:sz w:val="22"/>
          <w:szCs w:val="22"/>
          <w:lang w:val="cs-CZ"/>
        </w:rPr>
        <w:t>aktivity</w:t>
      </w:r>
      <w:r w:rsidRPr="009A060F">
        <w:rPr>
          <w:rFonts w:ascii="Arial" w:hAnsi="Arial" w:cs="Arial"/>
          <w:color w:val="000000" w:themeColor="text1"/>
          <w:sz w:val="22"/>
          <w:szCs w:val="22"/>
          <w:lang w:val="cs-CZ"/>
        </w:rPr>
        <w:t xml:space="preserve"> měří schopnost podniku využívat vložené finanční prostředky a měří vázanost jednotlivých složek kapitálu v určitých formách aktiv. Ukazatel doby obratu pohledávek měří průměrný počet dnů, za který podnik obdrží platbu od odběratelů. Státní podnik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vykazoval v letech 2008</w:t>
      </w:r>
      <w:r w:rsidR="00DA7CE6"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2012 pouze krátkodobé pohledávky. Doba obratu pohledávek zaznamenala nejvyšší hodnotu, tj. 74 dnů</w:t>
      </w:r>
      <w:r w:rsidR="007A081E">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v roce 2008, v následujících letech došlo ke snížení doby obratu pohledá</w:t>
      </w:r>
      <w:r w:rsidR="004B5317">
        <w:rPr>
          <w:rFonts w:ascii="Arial" w:hAnsi="Arial" w:cs="Arial"/>
          <w:color w:val="000000" w:themeColor="text1"/>
          <w:sz w:val="22"/>
          <w:szCs w:val="22"/>
          <w:lang w:val="cs-CZ"/>
        </w:rPr>
        <w:t>vek na nejnižší hranici 67</w:t>
      </w:r>
      <w:r w:rsidR="007D081F">
        <w:rPr>
          <w:rFonts w:ascii="Arial" w:hAnsi="Arial" w:cs="Arial"/>
          <w:color w:val="000000" w:themeColor="text1"/>
          <w:sz w:val="22"/>
          <w:szCs w:val="22"/>
          <w:lang w:val="cs-CZ"/>
        </w:rPr>
        <w:t> </w:t>
      </w:r>
      <w:r w:rsidR="004B5317">
        <w:rPr>
          <w:rFonts w:ascii="Arial" w:hAnsi="Arial" w:cs="Arial"/>
          <w:color w:val="000000" w:themeColor="text1"/>
          <w:sz w:val="22"/>
          <w:szCs w:val="22"/>
          <w:lang w:val="cs-CZ"/>
        </w:rPr>
        <w:t>dnů.</w:t>
      </w:r>
    </w:p>
    <w:p w:rsidR="004B5317" w:rsidRPr="009A060F" w:rsidRDefault="004B5317" w:rsidP="00434F3E">
      <w:pPr>
        <w:jc w:val="both"/>
        <w:rPr>
          <w:rFonts w:ascii="Arial" w:hAnsi="Arial" w:cs="Arial"/>
          <w:color w:val="000000" w:themeColor="text1"/>
          <w:sz w:val="22"/>
          <w:szCs w:val="22"/>
          <w:lang w:val="cs-CZ"/>
        </w:rPr>
      </w:pPr>
    </w:p>
    <w:p w:rsidR="00B85135"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Ukazatel doby obratu krátkodobých závazků vypovídá o tom, jak rychle podnik dokáže splácet své závazky. Jedná se o platební morálku podniku vůči jeho dodavatelům. Doba obratu krátkodobých závazků se ve sledovaném období snížila ze 45 n</w:t>
      </w:r>
      <w:r w:rsidR="00EE45AE" w:rsidRPr="009A060F">
        <w:rPr>
          <w:rFonts w:ascii="Arial" w:hAnsi="Arial" w:cs="Arial"/>
          <w:color w:val="000000" w:themeColor="text1"/>
          <w:sz w:val="22"/>
          <w:szCs w:val="22"/>
          <w:lang w:val="cs-CZ"/>
        </w:rPr>
        <w:t>a 30 dnů.</w:t>
      </w:r>
    </w:p>
    <w:p w:rsidR="004B5317" w:rsidRPr="009A060F" w:rsidRDefault="004B5317" w:rsidP="00434F3E">
      <w:pPr>
        <w:jc w:val="both"/>
        <w:rPr>
          <w:rFonts w:ascii="Arial" w:hAnsi="Arial" w:cs="Arial"/>
          <w:color w:val="000000" w:themeColor="text1"/>
          <w:sz w:val="22"/>
          <w:szCs w:val="22"/>
          <w:lang w:val="cs-CZ"/>
        </w:rPr>
      </w:pPr>
    </w:p>
    <w:p w:rsidR="00290282" w:rsidRDefault="00290282">
      <w:pPr>
        <w:rPr>
          <w:rFonts w:ascii="Arial" w:hAnsi="Arial" w:cs="Arial"/>
          <w:b/>
          <w:color w:val="000000" w:themeColor="text1"/>
          <w:sz w:val="22"/>
          <w:szCs w:val="22"/>
          <w:lang w:val="cs-CZ"/>
        </w:rPr>
      </w:pPr>
      <w:r>
        <w:rPr>
          <w:rFonts w:ascii="Arial" w:hAnsi="Arial" w:cs="Arial"/>
          <w:b/>
          <w:color w:val="000000" w:themeColor="text1"/>
          <w:sz w:val="22"/>
          <w:szCs w:val="22"/>
          <w:lang w:val="cs-CZ"/>
        </w:rPr>
        <w:br w:type="page"/>
      </w:r>
    </w:p>
    <w:p w:rsidR="004238FB" w:rsidRPr="00B76659" w:rsidRDefault="004238FB" w:rsidP="004B5317">
      <w:pPr>
        <w:tabs>
          <w:tab w:val="left" w:pos="7938"/>
        </w:tabs>
        <w:spacing w:after="40"/>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lastRenderedPageBreak/>
        <w:t xml:space="preserve">Tabulka č. </w:t>
      </w:r>
      <w:r w:rsidR="00E10CF7" w:rsidRPr="00B76659">
        <w:rPr>
          <w:rFonts w:ascii="Arial" w:hAnsi="Arial" w:cs="Arial"/>
          <w:b/>
          <w:color w:val="000000" w:themeColor="text1"/>
          <w:sz w:val="22"/>
          <w:szCs w:val="22"/>
          <w:lang w:val="cs-CZ"/>
        </w:rPr>
        <w:t>6</w:t>
      </w:r>
      <w:r w:rsidR="000C0F70"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 xml:space="preserve"> Ukazatele na bázi peněžních toků </w:t>
      </w:r>
      <w:r w:rsidR="00CA7280" w:rsidRPr="00B76659">
        <w:rPr>
          <w:rFonts w:ascii="Arial" w:hAnsi="Arial" w:cs="Arial"/>
          <w:b/>
          <w:color w:val="000000" w:themeColor="text1"/>
          <w:sz w:val="22"/>
          <w:szCs w:val="22"/>
          <w:lang w:val="cs-CZ"/>
        </w:rPr>
        <w:t>ŘLP</w:t>
      </w:r>
      <w:r w:rsidRPr="00B76659">
        <w:rPr>
          <w:rFonts w:ascii="Arial" w:hAnsi="Arial" w:cs="Arial"/>
          <w:b/>
          <w:color w:val="000000" w:themeColor="text1"/>
          <w:sz w:val="22"/>
          <w:szCs w:val="22"/>
          <w:lang w:val="cs-CZ"/>
        </w:rPr>
        <w:t xml:space="preserve"> v letech 2008</w:t>
      </w:r>
      <w:r w:rsidR="000C0F70" w:rsidRPr="00B76659">
        <w:rPr>
          <w:rFonts w:ascii="Arial" w:hAnsi="Arial" w:cs="Arial"/>
          <w:b/>
          <w:color w:val="000000" w:themeColor="text1"/>
          <w:sz w:val="22"/>
          <w:szCs w:val="22"/>
          <w:lang w:val="cs-CZ"/>
        </w:rPr>
        <w:t>–</w:t>
      </w:r>
      <w:r w:rsidRPr="00B76659">
        <w:rPr>
          <w:rFonts w:ascii="Arial" w:hAnsi="Arial" w:cs="Arial"/>
          <w:b/>
          <w:color w:val="000000" w:themeColor="text1"/>
          <w:sz w:val="22"/>
          <w:szCs w:val="22"/>
          <w:lang w:val="cs-CZ"/>
        </w:rPr>
        <w:t>2012</w:t>
      </w:r>
      <w:r w:rsidR="004B5317" w:rsidRPr="00B76659">
        <w:rPr>
          <w:rFonts w:ascii="Arial" w:hAnsi="Arial" w:cs="Arial"/>
          <w:b/>
          <w:color w:val="000000" w:themeColor="text1"/>
          <w:sz w:val="22"/>
          <w:szCs w:val="22"/>
          <w:lang w:val="cs-CZ"/>
        </w:rPr>
        <w:tab/>
      </w:r>
      <w:r w:rsidRPr="00B76659">
        <w:rPr>
          <w:rFonts w:ascii="Arial" w:hAnsi="Arial" w:cs="Arial"/>
          <w:b/>
          <w:color w:val="000000" w:themeColor="text1"/>
          <w:sz w:val="22"/>
          <w:szCs w:val="22"/>
          <w:lang w:val="cs-CZ"/>
        </w:rPr>
        <w:t>(v tis. Kč)</w:t>
      </w:r>
    </w:p>
    <w:tbl>
      <w:tblPr>
        <w:tblW w:w="489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911"/>
        <w:gridCol w:w="1019"/>
        <w:gridCol w:w="1022"/>
        <w:gridCol w:w="1022"/>
        <w:gridCol w:w="1022"/>
        <w:gridCol w:w="1013"/>
      </w:tblGrid>
      <w:tr w:rsidR="00434F3E" w:rsidRPr="004B5317" w:rsidTr="004B5317">
        <w:trPr>
          <w:trHeight w:val="283"/>
          <w:jc w:val="center"/>
        </w:trPr>
        <w:tc>
          <w:tcPr>
            <w:tcW w:w="2171" w:type="pct"/>
            <w:shd w:val="clear" w:color="auto" w:fill="DBE5F1" w:themeFill="accent1" w:themeFillTint="33"/>
            <w:noWrap/>
            <w:vAlign w:val="bottom"/>
            <w:hideMark/>
          </w:tcPr>
          <w:p w:rsidR="004238FB" w:rsidRPr="004B5317" w:rsidRDefault="004238FB" w:rsidP="00434F3E">
            <w:pPr>
              <w:jc w:val="both"/>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 </w:t>
            </w:r>
          </w:p>
        </w:tc>
        <w:tc>
          <w:tcPr>
            <w:tcW w:w="566" w:type="pct"/>
            <w:shd w:val="clear" w:color="auto" w:fill="DBE5F1" w:themeFill="accent1" w:themeFillTint="33"/>
            <w:noWrap/>
            <w:vAlign w:val="center"/>
            <w:hideMark/>
          </w:tcPr>
          <w:p w:rsidR="004238FB" w:rsidRPr="00B76659" w:rsidRDefault="004238FB" w:rsidP="004B5317">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2008</w:t>
            </w:r>
          </w:p>
        </w:tc>
        <w:tc>
          <w:tcPr>
            <w:tcW w:w="567" w:type="pct"/>
            <w:shd w:val="clear" w:color="auto" w:fill="DBE5F1" w:themeFill="accent1" w:themeFillTint="33"/>
            <w:noWrap/>
            <w:vAlign w:val="center"/>
            <w:hideMark/>
          </w:tcPr>
          <w:p w:rsidR="004238FB" w:rsidRPr="00B76659" w:rsidRDefault="004238FB" w:rsidP="004B5317">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2009</w:t>
            </w:r>
          </w:p>
        </w:tc>
        <w:tc>
          <w:tcPr>
            <w:tcW w:w="567" w:type="pct"/>
            <w:shd w:val="clear" w:color="auto" w:fill="DBE5F1" w:themeFill="accent1" w:themeFillTint="33"/>
            <w:noWrap/>
            <w:vAlign w:val="center"/>
            <w:hideMark/>
          </w:tcPr>
          <w:p w:rsidR="004238FB" w:rsidRPr="00B76659" w:rsidRDefault="004238FB" w:rsidP="004B5317">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2010</w:t>
            </w:r>
          </w:p>
        </w:tc>
        <w:tc>
          <w:tcPr>
            <w:tcW w:w="567" w:type="pct"/>
            <w:shd w:val="clear" w:color="auto" w:fill="DBE5F1" w:themeFill="accent1" w:themeFillTint="33"/>
            <w:noWrap/>
            <w:vAlign w:val="center"/>
            <w:hideMark/>
          </w:tcPr>
          <w:p w:rsidR="004238FB" w:rsidRPr="00B76659" w:rsidRDefault="004238FB" w:rsidP="004B5317">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2011</w:t>
            </w:r>
          </w:p>
        </w:tc>
        <w:tc>
          <w:tcPr>
            <w:tcW w:w="563" w:type="pct"/>
            <w:shd w:val="clear" w:color="auto" w:fill="DBE5F1" w:themeFill="accent1" w:themeFillTint="33"/>
            <w:noWrap/>
            <w:vAlign w:val="center"/>
            <w:hideMark/>
          </w:tcPr>
          <w:p w:rsidR="004238FB" w:rsidRPr="00B76659" w:rsidRDefault="004238FB" w:rsidP="004B5317">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2012</w:t>
            </w:r>
          </w:p>
        </w:tc>
      </w:tr>
      <w:tr w:rsidR="00434F3E" w:rsidRPr="004B5317" w:rsidTr="004B5317">
        <w:trPr>
          <w:trHeight w:val="283"/>
          <w:jc w:val="center"/>
        </w:trPr>
        <w:tc>
          <w:tcPr>
            <w:tcW w:w="2171" w:type="pct"/>
            <w:noWrap/>
            <w:vAlign w:val="center"/>
            <w:hideMark/>
          </w:tcPr>
          <w:p w:rsidR="004238FB" w:rsidRPr="004B5317" w:rsidRDefault="004238FB" w:rsidP="004B5317">
            <w:pPr>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Stav peněžních prostředků na začátku období</w:t>
            </w:r>
          </w:p>
        </w:tc>
        <w:tc>
          <w:tcPr>
            <w:tcW w:w="566"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335 430</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304 836</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308 082</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556 312</w:t>
            </w:r>
          </w:p>
        </w:tc>
        <w:tc>
          <w:tcPr>
            <w:tcW w:w="563"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893 548</w:t>
            </w:r>
          </w:p>
        </w:tc>
      </w:tr>
      <w:tr w:rsidR="00434F3E" w:rsidRPr="004B5317" w:rsidTr="004B5317">
        <w:trPr>
          <w:trHeight w:val="283"/>
          <w:jc w:val="center"/>
        </w:trPr>
        <w:tc>
          <w:tcPr>
            <w:tcW w:w="2171" w:type="pct"/>
            <w:noWrap/>
            <w:vAlign w:val="center"/>
            <w:hideMark/>
          </w:tcPr>
          <w:p w:rsidR="004238FB" w:rsidRPr="004B5317" w:rsidRDefault="004238FB" w:rsidP="004B5317">
            <w:pPr>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Čistý peněžní tok z provozní činnosti</w:t>
            </w:r>
          </w:p>
        </w:tc>
        <w:tc>
          <w:tcPr>
            <w:tcW w:w="566"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768 851</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711 410</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766 158</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823 294</w:t>
            </w:r>
          </w:p>
        </w:tc>
        <w:tc>
          <w:tcPr>
            <w:tcW w:w="563"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721 356</w:t>
            </w:r>
          </w:p>
        </w:tc>
      </w:tr>
      <w:tr w:rsidR="00434F3E" w:rsidRPr="004B5317" w:rsidTr="004B5317">
        <w:trPr>
          <w:trHeight w:val="283"/>
          <w:jc w:val="center"/>
        </w:trPr>
        <w:tc>
          <w:tcPr>
            <w:tcW w:w="2171" w:type="pct"/>
            <w:noWrap/>
            <w:vAlign w:val="center"/>
            <w:hideMark/>
          </w:tcPr>
          <w:p w:rsidR="004238FB" w:rsidRPr="004B5317" w:rsidRDefault="004238FB" w:rsidP="004B5317">
            <w:pPr>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Čistý peněžní tok z investiční činnosti</w:t>
            </w:r>
          </w:p>
        </w:tc>
        <w:tc>
          <w:tcPr>
            <w:tcW w:w="566"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319 918</w:t>
            </w:r>
          </w:p>
        </w:tc>
        <w:tc>
          <w:tcPr>
            <w:tcW w:w="567"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494 867</w:t>
            </w:r>
          </w:p>
        </w:tc>
        <w:tc>
          <w:tcPr>
            <w:tcW w:w="567"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459 995</w:t>
            </w:r>
          </w:p>
        </w:tc>
        <w:tc>
          <w:tcPr>
            <w:tcW w:w="567"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425 748</w:t>
            </w:r>
          </w:p>
        </w:tc>
        <w:tc>
          <w:tcPr>
            <w:tcW w:w="563"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704 160</w:t>
            </w:r>
          </w:p>
        </w:tc>
      </w:tr>
      <w:tr w:rsidR="00434F3E" w:rsidRPr="004B5317" w:rsidTr="004B5317">
        <w:trPr>
          <w:trHeight w:val="283"/>
          <w:jc w:val="center"/>
        </w:trPr>
        <w:tc>
          <w:tcPr>
            <w:tcW w:w="2171" w:type="pct"/>
            <w:noWrap/>
            <w:vAlign w:val="center"/>
            <w:hideMark/>
          </w:tcPr>
          <w:p w:rsidR="004238FB" w:rsidRPr="004B5317" w:rsidRDefault="004238FB" w:rsidP="004B5317">
            <w:pPr>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Čistý peněžní tok z finanční činnosti</w:t>
            </w:r>
          </w:p>
        </w:tc>
        <w:tc>
          <w:tcPr>
            <w:tcW w:w="566"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479 527</w:t>
            </w:r>
          </w:p>
        </w:tc>
        <w:tc>
          <w:tcPr>
            <w:tcW w:w="567"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213 297</w:t>
            </w:r>
          </w:p>
        </w:tc>
        <w:tc>
          <w:tcPr>
            <w:tcW w:w="567"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57 933</w:t>
            </w:r>
          </w:p>
        </w:tc>
        <w:tc>
          <w:tcPr>
            <w:tcW w:w="567"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60 310</w:t>
            </w:r>
          </w:p>
        </w:tc>
        <w:tc>
          <w:tcPr>
            <w:tcW w:w="563"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58 710</w:t>
            </w:r>
          </w:p>
        </w:tc>
      </w:tr>
      <w:tr w:rsidR="00434F3E" w:rsidRPr="004B5317" w:rsidTr="004B5317">
        <w:trPr>
          <w:trHeight w:val="283"/>
          <w:jc w:val="center"/>
        </w:trPr>
        <w:tc>
          <w:tcPr>
            <w:tcW w:w="2171" w:type="pct"/>
            <w:noWrap/>
            <w:vAlign w:val="center"/>
            <w:hideMark/>
          </w:tcPr>
          <w:p w:rsidR="004238FB" w:rsidRPr="004B5317" w:rsidRDefault="004238FB" w:rsidP="004B5317">
            <w:pPr>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Čistá změna peněžních toků</w:t>
            </w:r>
          </w:p>
        </w:tc>
        <w:tc>
          <w:tcPr>
            <w:tcW w:w="566" w:type="pct"/>
            <w:noWrap/>
            <w:vAlign w:val="center"/>
            <w:hideMark/>
          </w:tcPr>
          <w:p w:rsidR="004238FB" w:rsidRPr="004B5317" w:rsidRDefault="0034480E" w:rsidP="004B5317">
            <w:pPr>
              <w:ind w:right="66"/>
              <w:jc w:val="right"/>
              <w:rPr>
                <w:rFonts w:ascii="Arial" w:hAnsi="Arial" w:cs="Arial"/>
                <w:color w:val="000000" w:themeColor="text1"/>
                <w:sz w:val="18"/>
                <w:szCs w:val="18"/>
                <w:lang w:val="cs-CZ" w:eastAsia="cs-CZ"/>
              </w:rPr>
            </w:pPr>
            <w:r>
              <w:rPr>
                <w:rFonts w:ascii="Arial" w:hAnsi="Arial" w:cs="Arial"/>
                <w:color w:val="000000" w:themeColor="text1"/>
                <w:sz w:val="18"/>
                <w:szCs w:val="18"/>
                <w:lang w:val="cs-CZ"/>
              </w:rPr>
              <w:t>−</w:t>
            </w:r>
            <w:r w:rsidR="004238FB" w:rsidRPr="004B5317">
              <w:rPr>
                <w:rFonts w:ascii="Arial" w:hAnsi="Arial" w:cs="Arial"/>
                <w:color w:val="000000" w:themeColor="text1"/>
                <w:sz w:val="18"/>
                <w:szCs w:val="18"/>
                <w:lang w:val="cs-CZ" w:eastAsia="cs-CZ"/>
              </w:rPr>
              <w:t>30 594</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3 246</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248 230</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337 236</w:t>
            </w:r>
          </w:p>
        </w:tc>
        <w:tc>
          <w:tcPr>
            <w:tcW w:w="563"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-41 514</w:t>
            </w:r>
          </w:p>
        </w:tc>
      </w:tr>
      <w:tr w:rsidR="00434F3E" w:rsidRPr="004B5317" w:rsidTr="004B5317">
        <w:trPr>
          <w:trHeight w:val="283"/>
          <w:jc w:val="center"/>
        </w:trPr>
        <w:tc>
          <w:tcPr>
            <w:tcW w:w="2171" w:type="pct"/>
            <w:noWrap/>
            <w:vAlign w:val="center"/>
            <w:hideMark/>
          </w:tcPr>
          <w:p w:rsidR="004238FB" w:rsidRPr="004B5317" w:rsidRDefault="004238FB" w:rsidP="004B5317">
            <w:pPr>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Stav peněžních prostředků na konci období</w:t>
            </w:r>
          </w:p>
        </w:tc>
        <w:tc>
          <w:tcPr>
            <w:tcW w:w="566"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304 836</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308 082</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556 312</w:t>
            </w:r>
          </w:p>
        </w:tc>
        <w:tc>
          <w:tcPr>
            <w:tcW w:w="567"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893 548</w:t>
            </w:r>
          </w:p>
        </w:tc>
        <w:tc>
          <w:tcPr>
            <w:tcW w:w="563" w:type="pct"/>
            <w:noWrap/>
            <w:vAlign w:val="center"/>
            <w:hideMark/>
          </w:tcPr>
          <w:p w:rsidR="004238FB" w:rsidRPr="004B5317" w:rsidRDefault="004238FB" w:rsidP="004B5317">
            <w:pPr>
              <w:ind w:right="66"/>
              <w:jc w:val="right"/>
              <w:rPr>
                <w:rFonts w:ascii="Arial" w:hAnsi="Arial" w:cs="Arial"/>
                <w:color w:val="000000" w:themeColor="text1"/>
                <w:sz w:val="18"/>
                <w:szCs w:val="18"/>
                <w:lang w:val="cs-CZ" w:eastAsia="cs-CZ"/>
              </w:rPr>
            </w:pPr>
            <w:r w:rsidRPr="004B5317">
              <w:rPr>
                <w:rFonts w:ascii="Arial" w:hAnsi="Arial" w:cs="Arial"/>
                <w:color w:val="000000" w:themeColor="text1"/>
                <w:sz w:val="18"/>
                <w:szCs w:val="18"/>
                <w:lang w:val="cs-CZ" w:eastAsia="cs-CZ"/>
              </w:rPr>
              <w:t>852 034</w:t>
            </w:r>
          </w:p>
        </w:tc>
      </w:tr>
    </w:tbl>
    <w:p w:rsidR="004238FB" w:rsidRPr="004B5317" w:rsidRDefault="004238FB" w:rsidP="004B5317">
      <w:pPr>
        <w:spacing w:before="40"/>
        <w:jc w:val="both"/>
        <w:rPr>
          <w:rFonts w:ascii="Arial" w:hAnsi="Arial" w:cs="Arial"/>
          <w:color w:val="000000" w:themeColor="text1"/>
          <w:sz w:val="18"/>
          <w:szCs w:val="18"/>
          <w:lang w:val="cs-CZ"/>
        </w:rPr>
      </w:pPr>
      <w:r w:rsidRPr="004B5317">
        <w:rPr>
          <w:rFonts w:ascii="Arial" w:hAnsi="Arial" w:cs="Arial"/>
          <w:b/>
          <w:color w:val="000000" w:themeColor="text1"/>
          <w:sz w:val="18"/>
          <w:szCs w:val="18"/>
          <w:lang w:val="cs-CZ"/>
        </w:rPr>
        <w:t>Zdroj:</w:t>
      </w:r>
      <w:r w:rsidRPr="004B5317">
        <w:rPr>
          <w:rFonts w:ascii="Arial" w:hAnsi="Arial" w:cs="Arial"/>
          <w:color w:val="000000" w:themeColor="text1"/>
          <w:sz w:val="18"/>
          <w:szCs w:val="18"/>
          <w:lang w:val="cs-CZ"/>
        </w:rPr>
        <w:t xml:space="preserve"> </w:t>
      </w:r>
      <w:r w:rsidR="007A081E">
        <w:rPr>
          <w:rFonts w:ascii="Arial" w:hAnsi="Arial" w:cs="Arial"/>
          <w:color w:val="000000" w:themeColor="text1"/>
          <w:sz w:val="18"/>
          <w:szCs w:val="18"/>
          <w:lang w:val="cs-CZ"/>
        </w:rPr>
        <w:t>ú</w:t>
      </w:r>
      <w:r w:rsidRPr="004B5317">
        <w:rPr>
          <w:rFonts w:ascii="Arial" w:hAnsi="Arial" w:cs="Arial"/>
          <w:color w:val="000000" w:themeColor="text1"/>
          <w:sz w:val="18"/>
          <w:szCs w:val="18"/>
          <w:lang w:val="cs-CZ"/>
        </w:rPr>
        <w:t>četní závěrk</w:t>
      </w:r>
      <w:r w:rsidR="007A081E">
        <w:rPr>
          <w:rFonts w:ascii="Arial" w:hAnsi="Arial" w:cs="Arial"/>
          <w:color w:val="000000" w:themeColor="text1"/>
          <w:sz w:val="18"/>
          <w:szCs w:val="18"/>
          <w:lang w:val="cs-CZ"/>
        </w:rPr>
        <w:t>y</w:t>
      </w:r>
      <w:r w:rsidRPr="004B5317">
        <w:rPr>
          <w:rFonts w:ascii="Arial" w:hAnsi="Arial" w:cs="Arial"/>
          <w:color w:val="000000" w:themeColor="text1"/>
          <w:sz w:val="18"/>
          <w:szCs w:val="18"/>
          <w:lang w:val="cs-CZ"/>
        </w:rPr>
        <w:t xml:space="preserve"> </w:t>
      </w:r>
      <w:r w:rsidR="00CA7280" w:rsidRPr="004B5317">
        <w:rPr>
          <w:rFonts w:ascii="Arial" w:hAnsi="Arial" w:cs="Arial"/>
          <w:color w:val="000000" w:themeColor="text1"/>
          <w:sz w:val="18"/>
          <w:szCs w:val="18"/>
          <w:lang w:val="cs-CZ"/>
        </w:rPr>
        <w:t>ŘLP</w:t>
      </w:r>
      <w:r w:rsidRPr="004B5317">
        <w:rPr>
          <w:rFonts w:ascii="Arial" w:hAnsi="Arial" w:cs="Arial"/>
          <w:color w:val="000000" w:themeColor="text1"/>
          <w:sz w:val="18"/>
          <w:szCs w:val="18"/>
          <w:lang w:val="cs-CZ"/>
        </w:rPr>
        <w:t xml:space="preserve"> za roky 2008, 2009, 2010, 2011 a 2012.</w:t>
      </w:r>
    </w:p>
    <w:p w:rsidR="004B5317" w:rsidRDefault="004B5317" w:rsidP="00434F3E">
      <w:pPr>
        <w:jc w:val="both"/>
        <w:rPr>
          <w:rFonts w:ascii="Arial" w:hAnsi="Arial" w:cs="Arial"/>
          <w:color w:val="000000" w:themeColor="text1"/>
          <w:sz w:val="22"/>
          <w:szCs w:val="22"/>
          <w:u w:val="single"/>
          <w:lang w:val="cs-CZ"/>
        </w:rPr>
      </w:pPr>
    </w:p>
    <w:p w:rsidR="00447DAA" w:rsidRPr="009A060F" w:rsidRDefault="004238FB" w:rsidP="00434F3E">
      <w:pPr>
        <w:jc w:val="both"/>
        <w:rPr>
          <w:rFonts w:ascii="Arial" w:hAnsi="Arial" w:cs="Arial"/>
          <w:color w:val="000000" w:themeColor="text1"/>
          <w:sz w:val="22"/>
          <w:szCs w:val="22"/>
          <w:lang w:val="cs-CZ"/>
        </w:rPr>
      </w:pPr>
      <w:r w:rsidRPr="00B76659">
        <w:rPr>
          <w:rFonts w:ascii="Arial" w:hAnsi="Arial" w:cs="Arial"/>
          <w:b/>
          <w:color w:val="000000" w:themeColor="text1"/>
          <w:sz w:val="22"/>
          <w:szCs w:val="22"/>
          <w:lang w:val="cs-CZ"/>
        </w:rPr>
        <w:t xml:space="preserve">Cash </w:t>
      </w:r>
      <w:proofErr w:type="spellStart"/>
      <w:r w:rsidRPr="00B76659">
        <w:rPr>
          <w:rFonts w:ascii="Arial" w:hAnsi="Arial" w:cs="Arial"/>
          <w:b/>
          <w:color w:val="000000" w:themeColor="text1"/>
          <w:sz w:val="22"/>
          <w:szCs w:val="22"/>
          <w:lang w:val="cs-CZ"/>
        </w:rPr>
        <w:t>flow</w:t>
      </w:r>
      <w:proofErr w:type="spellEnd"/>
      <w:r w:rsidRPr="009A060F">
        <w:rPr>
          <w:rFonts w:ascii="Arial" w:hAnsi="Arial" w:cs="Arial"/>
          <w:color w:val="000000" w:themeColor="text1"/>
          <w:sz w:val="22"/>
          <w:szCs w:val="22"/>
          <w:lang w:val="cs-CZ"/>
        </w:rPr>
        <w:t xml:space="preserve"> </w:t>
      </w:r>
      <w:r w:rsidR="00696902"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dále také „</w:t>
      </w:r>
      <w:proofErr w:type="spellStart"/>
      <w:r w:rsidRPr="009A060F">
        <w:rPr>
          <w:rFonts w:ascii="Arial" w:hAnsi="Arial" w:cs="Arial"/>
          <w:color w:val="000000" w:themeColor="text1"/>
          <w:sz w:val="22"/>
          <w:szCs w:val="22"/>
          <w:lang w:val="cs-CZ"/>
        </w:rPr>
        <w:t>CF</w:t>
      </w:r>
      <w:proofErr w:type="spellEnd"/>
      <w:r w:rsidRPr="009A060F">
        <w:rPr>
          <w:rFonts w:ascii="Arial" w:hAnsi="Arial" w:cs="Arial"/>
          <w:color w:val="000000" w:themeColor="text1"/>
          <w:sz w:val="22"/>
          <w:szCs w:val="22"/>
          <w:lang w:val="cs-CZ"/>
        </w:rPr>
        <w:t>“</w:t>
      </w:r>
      <w:r w:rsidR="00696902"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 xml:space="preserve"> představuje reálný tok peněžních prostředků podniku za určité období. CF říká, jak podnik peněžní prostředky získal a jak byly tyto prostředky využity. CF z provozní činnosti bylo u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v letech 2008</w:t>
      </w:r>
      <w:r w:rsidR="00037D9E"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2012 kladné, nejmenší přírůstek byl zaznamenán v roce 2009 (více než 711 mil. Kč) a největší v roce 2011 (více než 823 mil. Kč). CF z investiční činnosti by</w:t>
      </w:r>
      <w:r w:rsidR="00EE45AE" w:rsidRPr="009A060F">
        <w:rPr>
          <w:rFonts w:ascii="Arial" w:hAnsi="Arial" w:cs="Arial"/>
          <w:color w:val="000000" w:themeColor="text1"/>
          <w:sz w:val="22"/>
          <w:szCs w:val="22"/>
          <w:lang w:val="cs-CZ"/>
        </w:rPr>
        <w:t>lo v letech 2008</w:t>
      </w:r>
      <w:r w:rsidR="00037D9E" w:rsidRPr="009A060F">
        <w:rPr>
          <w:rFonts w:ascii="Arial" w:hAnsi="Arial" w:cs="Arial"/>
          <w:color w:val="000000" w:themeColor="text1"/>
          <w:sz w:val="22"/>
          <w:szCs w:val="22"/>
          <w:lang w:val="cs-CZ"/>
        </w:rPr>
        <w:t>–</w:t>
      </w:r>
      <w:r w:rsidR="00EE45AE" w:rsidRPr="009A060F">
        <w:rPr>
          <w:rFonts w:ascii="Arial" w:hAnsi="Arial" w:cs="Arial"/>
          <w:color w:val="000000" w:themeColor="text1"/>
          <w:sz w:val="22"/>
          <w:szCs w:val="22"/>
          <w:lang w:val="cs-CZ"/>
        </w:rPr>
        <w:t>2012 záporné, což souvisí s pořízením dlouhodobého majetku.</w:t>
      </w:r>
      <w:r w:rsidRPr="009A060F">
        <w:rPr>
          <w:rFonts w:ascii="Arial" w:hAnsi="Arial" w:cs="Arial"/>
          <w:color w:val="000000" w:themeColor="text1"/>
          <w:sz w:val="22"/>
          <w:szCs w:val="22"/>
          <w:lang w:val="cs-CZ"/>
        </w:rPr>
        <w:t xml:space="preserve">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investuje peněžní pr</w:t>
      </w:r>
      <w:r w:rsidR="004B5317">
        <w:rPr>
          <w:rFonts w:ascii="Arial" w:hAnsi="Arial" w:cs="Arial"/>
          <w:color w:val="000000" w:themeColor="text1"/>
          <w:sz w:val="22"/>
          <w:szCs w:val="22"/>
          <w:lang w:val="cs-CZ"/>
        </w:rPr>
        <w:t>ostředky do nákupu, rozšíření a </w:t>
      </w:r>
      <w:r w:rsidRPr="009A060F">
        <w:rPr>
          <w:rFonts w:ascii="Arial" w:hAnsi="Arial" w:cs="Arial"/>
          <w:color w:val="000000" w:themeColor="text1"/>
          <w:sz w:val="22"/>
          <w:szCs w:val="22"/>
          <w:lang w:val="cs-CZ"/>
        </w:rPr>
        <w:t>aktualizace specifického softwaru a hardwaru pr</w:t>
      </w:r>
      <w:r w:rsidR="00EE45AE" w:rsidRPr="009A060F">
        <w:rPr>
          <w:rFonts w:ascii="Arial" w:hAnsi="Arial" w:cs="Arial"/>
          <w:color w:val="000000" w:themeColor="text1"/>
          <w:sz w:val="22"/>
          <w:szCs w:val="22"/>
          <w:lang w:val="cs-CZ"/>
        </w:rPr>
        <w:t>o podnikem poskytované letové a </w:t>
      </w:r>
      <w:r w:rsidRPr="009A060F">
        <w:rPr>
          <w:rFonts w:ascii="Arial" w:hAnsi="Arial" w:cs="Arial"/>
          <w:color w:val="000000" w:themeColor="text1"/>
          <w:sz w:val="22"/>
          <w:szCs w:val="22"/>
          <w:lang w:val="cs-CZ"/>
        </w:rPr>
        <w:t xml:space="preserve">navigační služby. V roce 2011 investoval státní podnik ve formě 20% </w:t>
      </w:r>
      <w:r w:rsidR="00A512F0" w:rsidRPr="009A060F">
        <w:rPr>
          <w:rFonts w:ascii="Arial" w:hAnsi="Arial" w:cs="Arial"/>
          <w:color w:val="000000" w:themeColor="text1"/>
          <w:sz w:val="22"/>
          <w:szCs w:val="22"/>
          <w:lang w:val="cs-CZ"/>
        </w:rPr>
        <w:t>obchodního podílu do</w:t>
      </w:r>
      <w:r w:rsidR="004B5317">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 xml:space="preserve">španělské společnosti </w:t>
      </w:r>
      <w:r w:rsidR="00A512F0" w:rsidRPr="009A060F">
        <w:rPr>
          <w:rFonts w:ascii="Arial" w:hAnsi="Arial" w:cs="Arial"/>
          <w:color w:val="000000" w:themeColor="text1"/>
          <w:sz w:val="22"/>
          <w:szCs w:val="22"/>
          <w:lang w:val="cs-CZ"/>
        </w:rPr>
        <w:t xml:space="preserve">s ručením omezeným SAERCO </w:t>
      </w:r>
      <w:r w:rsidRPr="009A060F">
        <w:rPr>
          <w:rFonts w:ascii="Arial" w:hAnsi="Arial" w:cs="Arial"/>
          <w:color w:val="000000" w:themeColor="text1"/>
          <w:sz w:val="22"/>
          <w:szCs w:val="22"/>
          <w:lang w:val="cs-CZ"/>
        </w:rPr>
        <w:t>a v roce 2012 realizoval a</w:t>
      </w:r>
      <w:r w:rsidR="004B5317">
        <w:rPr>
          <w:rFonts w:ascii="Arial" w:hAnsi="Arial" w:cs="Arial"/>
          <w:color w:val="000000" w:themeColor="text1"/>
          <w:sz w:val="22"/>
          <w:szCs w:val="22"/>
          <w:lang w:val="cs-CZ"/>
        </w:rPr>
        <w:t xml:space="preserve">kvizici ve </w:t>
      </w:r>
      <w:r w:rsidR="00EE45AE" w:rsidRPr="009A060F">
        <w:rPr>
          <w:rFonts w:ascii="Arial" w:hAnsi="Arial" w:cs="Arial"/>
          <w:color w:val="000000" w:themeColor="text1"/>
          <w:sz w:val="22"/>
          <w:szCs w:val="22"/>
          <w:lang w:val="cs-CZ"/>
        </w:rPr>
        <w:t>formě 100% podílu do </w:t>
      </w:r>
      <w:r w:rsidRPr="009A060F">
        <w:rPr>
          <w:rFonts w:ascii="Arial" w:hAnsi="Arial" w:cs="Arial"/>
          <w:color w:val="000000" w:themeColor="text1"/>
          <w:sz w:val="22"/>
          <w:szCs w:val="22"/>
          <w:lang w:val="cs-CZ"/>
        </w:rPr>
        <w:t xml:space="preserve">společnosti Czech Airlines </w:t>
      </w:r>
      <w:proofErr w:type="spellStart"/>
      <w:r w:rsidRPr="009A060F">
        <w:rPr>
          <w:rFonts w:ascii="Arial" w:hAnsi="Arial" w:cs="Arial"/>
          <w:color w:val="000000" w:themeColor="text1"/>
          <w:sz w:val="22"/>
          <w:szCs w:val="22"/>
          <w:lang w:val="cs-CZ"/>
        </w:rPr>
        <w:t>Training</w:t>
      </w:r>
      <w:proofErr w:type="spellEnd"/>
      <w:r w:rsidRPr="009A060F">
        <w:rPr>
          <w:rFonts w:ascii="Arial" w:hAnsi="Arial" w:cs="Arial"/>
          <w:color w:val="000000" w:themeColor="text1"/>
          <w:sz w:val="22"/>
          <w:szCs w:val="22"/>
          <w:lang w:val="cs-CZ"/>
        </w:rPr>
        <w:t xml:space="preserve"> Centre, s.r.o. CF z finanční činnosti bylo v letech 2008</w:t>
      </w:r>
      <w:r w:rsidR="00037D9E" w:rsidRPr="009A060F">
        <w:rPr>
          <w:rFonts w:ascii="Arial" w:hAnsi="Arial" w:cs="Arial"/>
          <w:color w:val="000000" w:themeColor="text1"/>
          <w:sz w:val="22"/>
          <w:szCs w:val="22"/>
          <w:lang w:val="cs-CZ"/>
        </w:rPr>
        <w:t>–</w:t>
      </w:r>
      <w:r w:rsidRPr="009A060F">
        <w:rPr>
          <w:rFonts w:ascii="Arial" w:hAnsi="Arial" w:cs="Arial"/>
          <w:color w:val="000000" w:themeColor="text1"/>
          <w:sz w:val="22"/>
          <w:szCs w:val="22"/>
          <w:lang w:val="cs-CZ"/>
        </w:rPr>
        <w:t>2012 záporné, nejvíce v roce 2008, kdy podnik ještě splácel dlouhodobý bankovní úvěr. V </w:t>
      </w:r>
      <w:r w:rsidR="00983327">
        <w:rPr>
          <w:rFonts w:ascii="Arial" w:hAnsi="Arial" w:cs="Arial"/>
          <w:color w:val="000000" w:themeColor="text1"/>
          <w:sz w:val="22"/>
          <w:szCs w:val="22"/>
          <w:lang w:val="cs-CZ"/>
        </w:rPr>
        <w:t>letech</w:t>
      </w:r>
      <w:r w:rsidRPr="009A060F">
        <w:rPr>
          <w:rFonts w:ascii="Arial" w:hAnsi="Arial" w:cs="Arial"/>
          <w:color w:val="000000" w:themeColor="text1"/>
          <w:sz w:val="22"/>
          <w:szCs w:val="22"/>
          <w:lang w:val="cs-CZ"/>
        </w:rPr>
        <w:t xml:space="preserve"> 2008 a 2009 byla výše peněžních prostředků ovlivněna </w:t>
      </w:r>
      <w:r w:rsidR="00983327">
        <w:rPr>
          <w:rFonts w:ascii="Arial" w:hAnsi="Arial" w:cs="Arial"/>
          <w:color w:val="000000" w:themeColor="text1"/>
          <w:sz w:val="22"/>
          <w:szCs w:val="22"/>
          <w:lang w:val="cs-CZ"/>
        </w:rPr>
        <w:t>splácením</w:t>
      </w:r>
      <w:r w:rsidRPr="009A060F">
        <w:rPr>
          <w:rFonts w:ascii="Arial" w:hAnsi="Arial" w:cs="Arial"/>
          <w:color w:val="000000" w:themeColor="text1"/>
          <w:sz w:val="22"/>
          <w:szCs w:val="22"/>
          <w:lang w:val="cs-CZ"/>
        </w:rPr>
        <w:t xml:space="preserve"> úvěru, kterým státní podnik </w:t>
      </w:r>
      <w:r w:rsidR="00983327">
        <w:rPr>
          <w:rFonts w:ascii="Arial" w:hAnsi="Arial" w:cs="Arial"/>
          <w:color w:val="000000" w:themeColor="text1"/>
          <w:sz w:val="22"/>
          <w:szCs w:val="22"/>
          <w:lang w:val="cs-CZ"/>
        </w:rPr>
        <w:t>financoval</w:t>
      </w:r>
      <w:r w:rsidRPr="009A060F">
        <w:rPr>
          <w:rFonts w:ascii="Arial" w:hAnsi="Arial" w:cs="Arial"/>
          <w:color w:val="000000" w:themeColor="text1"/>
          <w:sz w:val="22"/>
          <w:szCs w:val="22"/>
          <w:lang w:val="cs-CZ"/>
        </w:rPr>
        <w:t xml:space="preserve"> výstavbu Integrovaného střediska řízení letového provozu v Jenči. </w:t>
      </w:r>
    </w:p>
    <w:p w:rsidR="004B5317" w:rsidRDefault="004B5317" w:rsidP="00434F3E">
      <w:pPr>
        <w:jc w:val="both"/>
        <w:rPr>
          <w:rFonts w:ascii="Arial" w:hAnsi="Arial" w:cs="Arial"/>
          <w:color w:val="000000" w:themeColor="text1"/>
          <w:sz w:val="22"/>
          <w:szCs w:val="22"/>
          <w:lang w:val="cs-CZ"/>
        </w:rPr>
      </w:pPr>
    </w:p>
    <w:p w:rsidR="004238FB"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Od</w:t>
      </w:r>
      <w:r w:rsidR="00EE45AE" w:rsidRPr="009A060F">
        <w:rPr>
          <w:rFonts w:ascii="Arial" w:hAnsi="Arial" w:cs="Arial"/>
          <w:color w:val="000000" w:themeColor="text1"/>
          <w:sz w:val="22"/>
          <w:szCs w:val="22"/>
          <w:lang w:val="cs-CZ"/>
        </w:rPr>
        <w:t xml:space="preserve"> roku 2010 podnik hospodaří bez </w:t>
      </w:r>
      <w:r w:rsidRPr="009A060F">
        <w:rPr>
          <w:rFonts w:ascii="Arial" w:hAnsi="Arial" w:cs="Arial"/>
          <w:color w:val="000000" w:themeColor="text1"/>
          <w:sz w:val="22"/>
          <w:szCs w:val="22"/>
          <w:lang w:val="cs-CZ"/>
        </w:rPr>
        <w:t xml:space="preserve">úvěrového zatížení. </w:t>
      </w:r>
      <w:r w:rsidR="00C81DCF" w:rsidRPr="009A060F">
        <w:rPr>
          <w:rFonts w:ascii="Arial" w:hAnsi="Arial" w:cs="Arial"/>
          <w:color w:val="000000" w:themeColor="text1"/>
          <w:sz w:val="22"/>
          <w:szCs w:val="22"/>
          <w:lang w:val="cs-CZ"/>
        </w:rPr>
        <w:t xml:space="preserve">Vysoký stav peněžních prostředků na konci účetního období </w:t>
      </w:r>
      <w:r w:rsidR="00734F2E" w:rsidRPr="009A060F">
        <w:rPr>
          <w:rFonts w:ascii="Arial" w:hAnsi="Arial" w:cs="Arial"/>
          <w:color w:val="000000" w:themeColor="text1"/>
          <w:sz w:val="22"/>
          <w:szCs w:val="22"/>
          <w:lang w:val="cs-CZ"/>
        </w:rPr>
        <w:t xml:space="preserve">v posledních třech letech </w:t>
      </w:r>
      <w:r w:rsidR="00C81DCF" w:rsidRPr="009A060F">
        <w:rPr>
          <w:rFonts w:ascii="Arial" w:hAnsi="Arial" w:cs="Arial"/>
          <w:color w:val="000000" w:themeColor="text1"/>
          <w:sz w:val="22"/>
          <w:szCs w:val="22"/>
          <w:lang w:val="cs-CZ"/>
        </w:rPr>
        <w:t>byl ovlivněn skutečností, že státní podnik připravuje zdroje k financování re</w:t>
      </w:r>
      <w:r w:rsidRPr="009A060F">
        <w:rPr>
          <w:rFonts w:ascii="Arial" w:hAnsi="Arial" w:cs="Arial"/>
          <w:color w:val="000000" w:themeColor="text1"/>
          <w:sz w:val="22"/>
          <w:szCs w:val="22"/>
          <w:lang w:val="cs-CZ"/>
        </w:rPr>
        <w:t xml:space="preserve">alizace projektu </w:t>
      </w:r>
      <w:proofErr w:type="spellStart"/>
      <w:r w:rsidRPr="00B76659">
        <w:rPr>
          <w:rFonts w:ascii="Arial" w:hAnsi="Arial" w:cs="Arial"/>
          <w:i/>
          <w:color w:val="000000" w:themeColor="text1"/>
          <w:sz w:val="22"/>
          <w:szCs w:val="22"/>
          <w:lang w:val="cs-CZ"/>
        </w:rPr>
        <w:t>Neopteryx</w:t>
      </w:r>
      <w:proofErr w:type="spellEnd"/>
      <w:r w:rsidRPr="009A060F">
        <w:rPr>
          <w:rFonts w:ascii="Arial" w:hAnsi="Arial" w:cs="Arial"/>
          <w:color w:val="000000" w:themeColor="text1"/>
          <w:sz w:val="22"/>
          <w:szCs w:val="22"/>
          <w:lang w:val="cs-CZ"/>
        </w:rPr>
        <w:t>, tj. projektu obnovy hlavního systému řízení, který nahradí</w:t>
      </w:r>
      <w:r w:rsidR="004B5317">
        <w:rPr>
          <w:rFonts w:ascii="Arial" w:hAnsi="Arial" w:cs="Arial"/>
          <w:color w:val="000000" w:themeColor="text1"/>
          <w:sz w:val="22"/>
          <w:szCs w:val="22"/>
          <w:lang w:val="cs-CZ"/>
        </w:rPr>
        <w:t xml:space="preserve"> stávající systém </w:t>
      </w:r>
      <w:proofErr w:type="spellStart"/>
      <w:r w:rsidR="004B5317" w:rsidRPr="00B76659">
        <w:rPr>
          <w:rFonts w:ascii="Arial" w:hAnsi="Arial" w:cs="Arial"/>
          <w:i/>
          <w:color w:val="000000" w:themeColor="text1"/>
          <w:sz w:val="22"/>
          <w:szCs w:val="22"/>
          <w:lang w:val="cs-CZ"/>
        </w:rPr>
        <w:t>Eurocat</w:t>
      </w:r>
      <w:proofErr w:type="spellEnd"/>
      <w:r w:rsidR="004B5317" w:rsidRPr="00B76659">
        <w:rPr>
          <w:rFonts w:ascii="Arial" w:hAnsi="Arial" w:cs="Arial"/>
          <w:i/>
          <w:color w:val="000000" w:themeColor="text1"/>
          <w:sz w:val="22"/>
          <w:szCs w:val="22"/>
          <w:lang w:val="cs-CZ"/>
        </w:rPr>
        <w:t xml:space="preserve"> 2000</w:t>
      </w:r>
      <w:r w:rsidR="004B5317">
        <w:rPr>
          <w:rFonts w:ascii="Arial" w:hAnsi="Arial" w:cs="Arial"/>
          <w:color w:val="000000" w:themeColor="text1"/>
          <w:sz w:val="22"/>
          <w:szCs w:val="22"/>
          <w:lang w:val="cs-CZ"/>
        </w:rPr>
        <w:t>.</w:t>
      </w:r>
    </w:p>
    <w:p w:rsidR="004B5317" w:rsidRPr="009A060F" w:rsidRDefault="004B5317" w:rsidP="00434F3E">
      <w:pPr>
        <w:jc w:val="both"/>
        <w:rPr>
          <w:rFonts w:ascii="Arial" w:hAnsi="Arial" w:cs="Arial"/>
          <w:color w:val="000000" w:themeColor="text1"/>
          <w:sz w:val="22"/>
          <w:szCs w:val="22"/>
          <w:lang w:val="cs-CZ"/>
        </w:rPr>
      </w:pPr>
    </w:p>
    <w:p w:rsidR="004238FB" w:rsidRPr="004B5317" w:rsidRDefault="0011602F" w:rsidP="00434F3E">
      <w:pPr>
        <w:jc w:val="both"/>
        <w:rPr>
          <w:rFonts w:ascii="Arial" w:hAnsi="Arial" w:cs="Arial"/>
          <w:b/>
          <w:color w:val="000000" w:themeColor="text1"/>
          <w:sz w:val="22"/>
          <w:szCs w:val="22"/>
          <w:lang w:val="cs-CZ"/>
        </w:rPr>
      </w:pPr>
      <w:r w:rsidRPr="004B5317">
        <w:rPr>
          <w:rFonts w:ascii="Arial" w:hAnsi="Arial" w:cs="Arial"/>
          <w:b/>
          <w:color w:val="000000" w:themeColor="text1"/>
          <w:sz w:val="22"/>
          <w:szCs w:val="22"/>
          <w:lang w:val="cs-CZ"/>
        </w:rPr>
        <w:t>5</w:t>
      </w:r>
      <w:r w:rsidR="004238FB" w:rsidRPr="004B5317">
        <w:rPr>
          <w:rFonts w:ascii="Arial" w:hAnsi="Arial" w:cs="Arial"/>
          <w:b/>
          <w:color w:val="000000" w:themeColor="text1"/>
          <w:sz w:val="22"/>
          <w:szCs w:val="22"/>
          <w:lang w:val="cs-CZ"/>
        </w:rPr>
        <w:t>.3 Výnosy státního podniku</w:t>
      </w:r>
    </w:p>
    <w:p w:rsidR="004B5317" w:rsidRDefault="004B5317" w:rsidP="00434F3E">
      <w:pPr>
        <w:jc w:val="both"/>
        <w:rPr>
          <w:rFonts w:ascii="Arial" w:hAnsi="Arial" w:cs="Arial"/>
          <w:color w:val="000000" w:themeColor="text1"/>
          <w:sz w:val="22"/>
          <w:szCs w:val="22"/>
          <w:lang w:val="cs-CZ"/>
        </w:rPr>
      </w:pPr>
    </w:p>
    <w:p w:rsidR="004238FB" w:rsidRPr="009A060F" w:rsidRDefault="004238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Celkové výnosy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za rok 2011 oproti roku 2010 zaznamenaly nárůst, a to především z prodeje vlastních výrobků a služeb. Za rok 2012 došlo k poklesu celkových výnosů</w:t>
      </w:r>
      <w:r w:rsidR="008E4752" w:rsidRPr="009A060F">
        <w:rPr>
          <w:rFonts w:ascii="Arial" w:hAnsi="Arial" w:cs="Arial"/>
          <w:color w:val="000000" w:themeColor="text1"/>
          <w:sz w:val="22"/>
          <w:szCs w:val="22"/>
          <w:lang w:val="cs-CZ"/>
        </w:rPr>
        <w:t xml:space="preserve"> (viz násl. tabulka č. 7)</w:t>
      </w:r>
      <w:r w:rsidRPr="009A060F">
        <w:rPr>
          <w:rFonts w:ascii="Arial" w:hAnsi="Arial" w:cs="Arial"/>
          <w:color w:val="000000" w:themeColor="text1"/>
          <w:sz w:val="22"/>
          <w:szCs w:val="22"/>
          <w:lang w:val="cs-CZ"/>
        </w:rPr>
        <w:t>.</w:t>
      </w:r>
    </w:p>
    <w:p w:rsidR="00434F3E" w:rsidRPr="009A060F" w:rsidRDefault="00434F3E" w:rsidP="00434F3E">
      <w:pPr>
        <w:jc w:val="both"/>
        <w:rPr>
          <w:rFonts w:ascii="Arial" w:hAnsi="Arial" w:cs="Arial"/>
          <w:color w:val="000000" w:themeColor="text1"/>
          <w:sz w:val="22"/>
          <w:szCs w:val="22"/>
          <w:lang w:val="cs-CZ"/>
        </w:rPr>
      </w:pPr>
    </w:p>
    <w:p w:rsidR="004238FB" w:rsidRPr="00B76659" w:rsidRDefault="004238FB" w:rsidP="004B5317">
      <w:pPr>
        <w:tabs>
          <w:tab w:val="left" w:pos="7938"/>
        </w:tabs>
        <w:spacing w:after="40"/>
        <w:jc w:val="both"/>
        <w:rPr>
          <w:rFonts w:ascii="Arial" w:hAnsi="Arial" w:cs="Arial"/>
          <w:b/>
          <w:color w:val="000000" w:themeColor="text1"/>
          <w:sz w:val="22"/>
          <w:szCs w:val="22"/>
          <w:lang w:val="cs-CZ"/>
        </w:rPr>
      </w:pPr>
      <w:r w:rsidRPr="00B76659">
        <w:rPr>
          <w:rFonts w:ascii="Arial" w:hAnsi="Arial" w:cs="Arial"/>
          <w:b/>
          <w:color w:val="000000" w:themeColor="text1"/>
          <w:sz w:val="22"/>
          <w:szCs w:val="22"/>
          <w:lang w:val="cs-CZ"/>
        </w:rPr>
        <w:t xml:space="preserve">Tabulka č. </w:t>
      </w:r>
      <w:r w:rsidR="00E10CF7" w:rsidRPr="00B76659">
        <w:rPr>
          <w:rFonts w:ascii="Arial" w:hAnsi="Arial" w:cs="Arial"/>
          <w:b/>
          <w:color w:val="000000" w:themeColor="text1"/>
          <w:sz w:val="22"/>
          <w:szCs w:val="22"/>
          <w:lang w:val="cs-CZ"/>
        </w:rPr>
        <w:t>7</w:t>
      </w:r>
      <w:r w:rsidR="000C0F70" w:rsidRPr="00B76659">
        <w:rPr>
          <w:rFonts w:ascii="Arial" w:hAnsi="Arial" w:cs="Arial"/>
          <w:b/>
          <w:color w:val="000000" w:themeColor="text1"/>
          <w:sz w:val="22"/>
          <w:szCs w:val="22"/>
          <w:lang w:val="cs-CZ"/>
        </w:rPr>
        <w:t xml:space="preserve"> –</w:t>
      </w:r>
      <w:r w:rsidRPr="00B76659">
        <w:rPr>
          <w:rFonts w:ascii="Arial" w:hAnsi="Arial" w:cs="Arial"/>
          <w:b/>
          <w:color w:val="000000" w:themeColor="text1"/>
          <w:sz w:val="22"/>
          <w:szCs w:val="22"/>
          <w:lang w:val="cs-CZ"/>
        </w:rPr>
        <w:t xml:space="preserve"> Výnosy státního podniku za období 2010–2012</w:t>
      </w:r>
      <w:r w:rsidRPr="00B76659">
        <w:rPr>
          <w:rFonts w:ascii="Arial" w:hAnsi="Arial" w:cs="Arial"/>
          <w:b/>
          <w:color w:val="000000" w:themeColor="text1"/>
          <w:sz w:val="22"/>
          <w:szCs w:val="22"/>
          <w:lang w:val="cs-CZ"/>
        </w:rPr>
        <w:tab/>
        <w:t>(v tis. Kč)</w:t>
      </w:r>
    </w:p>
    <w:tbl>
      <w:tblPr>
        <w:tblW w:w="48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02"/>
        <w:gridCol w:w="1303"/>
        <w:gridCol w:w="1303"/>
        <w:gridCol w:w="1303"/>
      </w:tblGrid>
      <w:tr w:rsidR="00434F3E" w:rsidRPr="009A060F" w:rsidTr="00434F3E">
        <w:trPr>
          <w:trHeight w:val="283"/>
          <w:jc w:val="center"/>
        </w:trPr>
        <w:tc>
          <w:tcPr>
            <w:tcW w:w="2831" w:type="pct"/>
            <w:shd w:val="clear" w:color="auto" w:fill="DBE5F1" w:themeFill="accent1" w:themeFillTint="33"/>
            <w:noWrap/>
            <w:vAlign w:val="center"/>
            <w:hideMark/>
          </w:tcPr>
          <w:p w:rsidR="004238FB" w:rsidRPr="009A060F" w:rsidRDefault="004238FB" w:rsidP="00434F3E">
            <w:pPr>
              <w:rPr>
                <w:rFonts w:ascii="Arial" w:hAnsi="Arial" w:cs="Arial"/>
                <w:bCs/>
                <w:color w:val="000000" w:themeColor="text1"/>
                <w:sz w:val="18"/>
                <w:szCs w:val="18"/>
                <w:lang w:val="cs-CZ" w:eastAsia="cs-CZ"/>
              </w:rPr>
            </w:pPr>
          </w:p>
        </w:tc>
        <w:tc>
          <w:tcPr>
            <w:tcW w:w="723" w:type="pct"/>
            <w:shd w:val="clear" w:color="auto" w:fill="DBE5F1" w:themeFill="accent1" w:themeFillTint="33"/>
            <w:noWrap/>
            <w:vAlign w:val="center"/>
            <w:hideMark/>
          </w:tcPr>
          <w:p w:rsidR="004238FB" w:rsidRPr="00B76659" w:rsidRDefault="004238FB" w:rsidP="00434F3E">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2010</w:t>
            </w:r>
          </w:p>
        </w:tc>
        <w:tc>
          <w:tcPr>
            <w:tcW w:w="723" w:type="pct"/>
            <w:shd w:val="clear" w:color="auto" w:fill="DBE5F1" w:themeFill="accent1" w:themeFillTint="33"/>
            <w:noWrap/>
            <w:vAlign w:val="center"/>
            <w:hideMark/>
          </w:tcPr>
          <w:p w:rsidR="004238FB" w:rsidRPr="00B76659" w:rsidRDefault="004238FB" w:rsidP="00434F3E">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2011</w:t>
            </w:r>
          </w:p>
        </w:tc>
        <w:tc>
          <w:tcPr>
            <w:tcW w:w="723" w:type="pct"/>
            <w:shd w:val="clear" w:color="auto" w:fill="DBE5F1" w:themeFill="accent1" w:themeFillTint="33"/>
            <w:noWrap/>
            <w:vAlign w:val="center"/>
            <w:hideMark/>
          </w:tcPr>
          <w:p w:rsidR="004238FB" w:rsidRPr="00B76659" w:rsidRDefault="004238FB" w:rsidP="00434F3E">
            <w:pPr>
              <w:jc w:val="center"/>
              <w:rPr>
                <w:rFonts w:ascii="Arial" w:hAnsi="Arial" w:cs="Arial"/>
                <w:b/>
                <w:color w:val="000000" w:themeColor="text1"/>
                <w:sz w:val="18"/>
                <w:szCs w:val="18"/>
                <w:lang w:val="cs-CZ" w:eastAsia="cs-CZ"/>
              </w:rPr>
            </w:pPr>
            <w:r w:rsidRPr="00B76659">
              <w:rPr>
                <w:rFonts w:ascii="Arial" w:hAnsi="Arial" w:cs="Arial"/>
                <w:b/>
                <w:color w:val="000000" w:themeColor="text1"/>
                <w:sz w:val="18"/>
                <w:szCs w:val="18"/>
                <w:lang w:val="cs-CZ" w:eastAsia="cs-CZ"/>
              </w:rPr>
              <w:t>2012</w:t>
            </w:r>
          </w:p>
        </w:tc>
      </w:tr>
      <w:tr w:rsidR="00434F3E" w:rsidRPr="009A060F" w:rsidTr="00434F3E">
        <w:trPr>
          <w:trHeight w:val="283"/>
          <w:jc w:val="center"/>
        </w:trPr>
        <w:tc>
          <w:tcPr>
            <w:tcW w:w="2831" w:type="pct"/>
            <w:noWrap/>
            <w:vAlign w:val="center"/>
            <w:hideMark/>
          </w:tcPr>
          <w:p w:rsidR="004238FB" w:rsidRPr="004B5317" w:rsidRDefault="004238FB" w:rsidP="00434F3E">
            <w:pPr>
              <w:rPr>
                <w:rFonts w:ascii="Arial" w:hAnsi="Arial" w:cs="Arial"/>
                <w:b/>
                <w:bCs/>
                <w:color w:val="000000" w:themeColor="text1"/>
                <w:sz w:val="18"/>
                <w:szCs w:val="18"/>
                <w:lang w:val="cs-CZ" w:eastAsia="cs-CZ"/>
              </w:rPr>
            </w:pPr>
            <w:r w:rsidRPr="004B5317">
              <w:rPr>
                <w:rFonts w:ascii="Arial" w:hAnsi="Arial" w:cs="Arial"/>
                <w:b/>
                <w:bCs/>
                <w:color w:val="000000" w:themeColor="text1"/>
                <w:sz w:val="18"/>
                <w:szCs w:val="18"/>
                <w:lang w:val="cs-CZ" w:eastAsia="cs-CZ"/>
              </w:rPr>
              <w:t>Celkové výnosy:</w:t>
            </w:r>
          </w:p>
        </w:tc>
        <w:tc>
          <w:tcPr>
            <w:tcW w:w="723" w:type="pct"/>
            <w:noWrap/>
            <w:vAlign w:val="center"/>
            <w:hideMark/>
          </w:tcPr>
          <w:p w:rsidR="004238FB" w:rsidRPr="004B5317" w:rsidRDefault="004238FB" w:rsidP="00434F3E">
            <w:pPr>
              <w:ind w:right="127"/>
              <w:jc w:val="right"/>
              <w:rPr>
                <w:rFonts w:ascii="Arial" w:hAnsi="Arial" w:cs="Arial"/>
                <w:b/>
                <w:bCs/>
                <w:color w:val="000000" w:themeColor="text1"/>
                <w:sz w:val="18"/>
                <w:szCs w:val="18"/>
                <w:lang w:val="cs-CZ" w:eastAsia="cs-CZ"/>
              </w:rPr>
            </w:pPr>
            <w:r w:rsidRPr="004B5317">
              <w:rPr>
                <w:rFonts w:ascii="Arial" w:hAnsi="Arial" w:cs="Arial"/>
                <w:b/>
                <w:bCs/>
                <w:color w:val="000000" w:themeColor="text1"/>
                <w:sz w:val="18"/>
                <w:szCs w:val="18"/>
                <w:lang w:val="cs-CZ" w:eastAsia="cs-CZ"/>
              </w:rPr>
              <w:t>3 308 415</w:t>
            </w:r>
          </w:p>
        </w:tc>
        <w:tc>
          <w:tcPr>
            <w:tcW w:w="723" w:type="pct"/>
            <w:noWrap/>
            <w:vAlign w:val="center"/>
            <w:hideMark/>
          </w:tcPr>
          <w:p w:rsidR="004238FB" w:rsidRPr="004B5317" w:rsidRDefault="004238FB" w:rsidP="00434F3E">
            <w:pPr>
              <w:ind w:right="127"/>
              <w:jc w:val="right"/>
              <w:rPr>
                <w:rFonts w:ascii="Arial" w:hAnsi="Arial" w:cs="Arial"/>
                <w:b/>
                <w:bCs/>
                <w:color w:val="000000" w:themeColor="text1"/>
                <w:sz w:val="18"/>
                <w:szCs w:val="18"/>
                <w:lang w:val="cs-CZ" w:eastAsia="cs-CZ"/>
              </w:rPr>
            </w:pPr>
            <w:r w:rsidRPr="004B5317">
              <w:rPr>
                <w:rFonts w:ascii="Arial" w:hAnsi="Arial" w:cs="Arial"/>
                <w:b/>
                <w:bCs/>
                <w:color w:val="000000" w:themeColor="text1"/>
                <w:sz w:val="18"/>
                <w:szCs w:val="18"/>
                <w:lang w:val="cs-CZ" w:eastAsia="cs-CZ"/>
              </w:rPr>
              <w:t>3 373 048</w:t>
            </w:r>
          </w:p>
        </w:tc>
        <w:tc>
          <w:tcPr>
            <w:tcW w:w="723" w:type="pct"/>
            <w:noWrap/>
            <w:vAlign w:val="center"/>
            <w:hideMark/>
          </w:tcPr>
          <w:p w:rsidR="004238FB" w:rsidRPr="004B5317" w:rsidRDefault="004238FB" w:rsidP="00434F3E">
            <w:pPr>
              <w:ind w:right="127"/>
              <w:jc w:val="right"/>
              <w:rPr>
                <w:rFonts w:ascii="Arial" w:hAnsi="Arial" w:cs="Arial"/>
                <w:b/>
                <w:bCs/>
                <w:color w:val="000000" w:themeColor="text1"/>
                <w:sz w:val="18"/>
                <w:szCs w:val="18"/>
                <w:lang w:val="cs-CZ" w:eastAsia="cs-CZ"/>
              </w:rPr>
            </w:pPr>
            <w:r w:rsidRPr="004B5317">
              <w:rPr>
                <w:rFonts w:ascii="Arial" w:hAnsi="Arial" w:cs="Arial"/>
                <w:b/>
                <w:bCs/>
                <w:color w:val="000000" w:themeColor="text1"/>
                <w:sz w:val="18"/>
                <w:szCs w:val="18"/>
                <w:lang w:val="cs-CZ" w:eastAsia="cs-CZ"/>
              </w:rPr>
              <w:t>3 250 335</w:t>
            </w:r>
          </w:p>
        </w:tc>
      </w:tr>
      <w:tr w:rsidR="00434F3E" w:rsidRPr="009A060F" w:rsidTr="00434F3E">
        <w:trPr>
          <w:trHeight w:val="283"/>
          <w:jc w:val="center"/>
        </w:trPr>
        <w:tc>
          <w:tcPr>
            <w:tcW w:w="2831" w:type="pct"/>
            <w:noWrap/>
            <w:vAlign w:val="center"/>
            <w:hideMark/>
          </w:tcPr>
          <w:p w:rsidR="004238FB" w:rsidRPr="009A060F" w:rsidRDefault="008E4752" w:rsidP="00983327">
            <w:pPr>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 xml:space="preserve">z toho - </w:t>
            </w:r>
            <w:r w:rsidR="004238FB" w:rsidRPr="009A060F">
              <w:rPr>
                <w:rFonts w:ascii="Arial" w:hAnsi="Arial" w:cs="Arial"/>
                <w:color w:val="000000" w:themeColor="text1"/>
                <w:sz w:val="18"/>
                <w:szCs w:val="18"/>
                <w:lang w:val="cs-CZ" w:eastAsia="cs-CZ"/>
              </w:rPr>
              <w:t>tržby za prodej vlastních výrobků a služeb</w:t>
            </w:r>
          </w:p>
        </w:tc>
        <w:tc>
          <w:tcPr>
            <w:tcW w:w="723" w:type="pct"/>
            <w:noWrap/>
            <w:vAlign w:val="center"/>
            <w:hideMark/>
          </w:tcPr>
          <w:p w:rsidR="004238FB" w:rsidRPr="009A060F" w:rsidRDefault="004238FB" w:rsidP="00434F3E">
            <w:pPr>
              <w:ind w:right="127"/>
              <w:jc w:val="right"/>
              <w:rPr>
                <w:rFonts w:ascii="Arial" w:hAnsi="Arial" w:cs="Arial"/>
                <w:iCs/>
                <w:color w:val="000000" w:themeColor="text1"/>
                <w:sz w:val="18"/>
                <w:szCs w:val="18"/>
                <w:lang w:val="cs-CZ" w:eastAsia="cs-CZ"/>
              </w:rPr>
            </w:pPr>
            <w:r w:rsidRPr="009A060F">
              <w:rPr>
                <w:rFonts w:ascii="Arial" w:hAnsi="Arial" w:cs="Arial"/>
                <w:iCs/>
                <w:color w:val="000000" w:themeColor="text1"/>
                <w:sz w:val="18"/>
                <w:szCs w:val="18"/>
                <w:lang w:val="cs-CZ" w:eastAsia="cs-CZ"/>
              </w:rPr>
              <w:t>3 130 375</w:t>
            </w:r>
          </w:p>
        </w:tc>
        <w:tc>
          <w:tcPr>
            <w:tcW w:w="723" w:type="pct"/>
            <w:noWrap/>
            <w:vAlign w:val="center"/>
            <w:hideMark/>
          </w:tcPr>
          <w:p w:rsidR="004238FB" w:rsidRPr="009A060F" w:rsidRDefault="004238FB" w:rsidP="00434F3E">
            <w:pPr>
              <w:ind w:right="127"/>
              <w:jc w:val="right"/>
              <w:rPr>
                <w:rFonts w:ascii="Arial" w:hAnsi="Arial" w:cs="Arial"/>
                <w:iCs/>
                <w:color w:val="000000" w:themeColor="text1"/>
                <w:sz w:val="18"/>
                <w:szCs w:val="18"/>
                <w:lang w:val="cs-CZ" w:eastAsia="cs-CZ"/>
              </w:rPr>
            </w:pPr>
            <w:r w:rsidRPr="009A060F">
              <w:rPr>
                <w:rFonts w:ascii="Arial" w:hAnsi="Arial" w:cs="Arial"/>
                <w:iCs/>
                <w:color w:val="000000" w:themeColor="text1"/>
                <w:sz w:val="18"/>
                <w:szCs w:val="18"/>
                <w:lang w:val="cs-CZ" w:eastAsia="cs-CZ"/>
              </w:rPr>
              <w:t>3 212 001</w:t>
            </w:r>
          </w:p>
        </w:tc>
        <w:tc>
          <w:tcPr>
            <w:tcW w:w="723" w:type="pct"/>
            <w:noWrap/>
            <w:vAlign w:val="center"/>
            <w:hideMark/>
          </w:tcPr>
          <w:p w:rsidR="004238FB" w:rsidRPr="009A060F" w:rsidRDefault="004238FB" w:rsidP="00434F3E">
            <w:pPr>
              <w:ind w:right="127"/>
              <w:jc w:val="right"/>
              <w:rPr>
                <w:rFonts w:ascii="Arial" w:hAnsi="Arial" w:cs="Arial"/>
                <w:iCs/>
                <w:color w:val="000000" w:themeColor="text1"/>
                <w:sz w:val="18"/>
                <w:szCs w:val="18"/>
                <w:lang w:val="cs-CZ" w:eastAsia="cs-CZ"/>
              </w:rPr>
            </w:pPr>
            <w:r w:rsidRPr="009A060F">
              <w:rPr>
                <w:rFonts w:ascii="Arial" w:hAnsi="Arial" w:cs="Arial"/>
                <w:iCs/>
                <w:color w:val="000000" w:themeColor="text1"/>
                <w:sz w:val="18"/>
                <w:szCs w:val="18"/>
                <w:lang w:val="cs-CZ" w:eastAsia="cs-CZ"/>
              </w:rPr>
              <w:t>3 160 591</w:t>
            </w:r>
          </w:p>
        </w:tc>
      </w:tr>
      <w:tr w:rsidR="00434F3E" w:rsidRPr="009A060F" w:rsidTr="00434F3E">
        <w:trPr>
          <w:trHeight w:val="283"/>
          <w:jc w:val="center"/>
        </w:trPr>
        <w:tc>
          <w:tcPr>
            <w:tcW w:w="2831" w:type="pct"/>
            <w:noWrap/>
            <w:vAlign w:val="center"/>
            <w:hideMark/>
          </w:tcPr>
          <w:p w:rsidR="004238FB" w:rsidRPr="009A060F" w:rsidRDefault="008E4752" w:rsidP="00434F3E">
            <w:pPr>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 xml:space="preserve">    </w:t>
            </w:r>
            <w:r w:rsidR="00290282">
              <w:rPr>
                <w:rFonts w:ascii="Arial" w:hAnsi="Arial" w:cs="Arial"/>
                <w:color w:val="000000" w:themeColor="text1"/>
                <w:sz w:val="18"/>
                <w:szCs w:val="18"/>
                <w:lang w:val="cs-CZ" w:eastAsia="cs-CZ"/>
              </w:rPr>
              <w:t xml:space="preserve">     </w:t>
            </w:r>
            <w:r w:rsidRPr="009A060F">
              <w:rPr>
                <w:rFonts w:ascii="Arial" w:hAnsi="Arial" w:cs="Arial"/>
                <w:color w:val="000000" w:themeColor="text1"/>
                <w:sz w:val="18"/>
                <w:szCs w:val="18"/>
                <w:lang w:val="cs-CZ" w:eastAsia="cs-CZ"/>
              </w:rPr>
              <w:t xml:space="preserve">  - </w:t>
            </w:r>
            <w:r w:rsidR="004238FB" w:rsidRPr="009A060F">
              <w:rPr>
                <w:rFonts w:ascii="Arial" w:hAnsi="Arial" w:cs="Arial"/>
                <w:color w:val="000000" w:themeColor="text1"/>
                <w:sz w:val="18"/>
                <w:szCs w:val="18"/>
                <w:lang w:val="cs-CZ" w:eastAsia="cs-CZ"/>
              </w:rPr>
              <w:t>tržby z prodeje dlouhodobého majetku a materiálu</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1 358</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1 875</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2 889</w:t>
            </w:r>
          </w:p>
        </w:tc>
      </w:tr>
      <w:tr w:rsidR="00434F3E" w:rsidRPr="009A060F" w:rsidTr="00434F3E">
        <w:trPr>
          <w:trHeight w:val="283"/>
          <w:jc w:val="center"/>
        </w:trPr>
        <w:tc>
          <w:tcPr>
            <w:tcW w:w="2831" w:type="pct"/>
            <w:noWrap/>
            <w:vAlign w:val="center"/>
            <w:hideMark/>
          </w:tcPr>
          <w:p w:rsidR="004238FB" w:rsidRPr="009A060F" w:rsidRDefault="008E4752" w:rsidP="00434F3E">
            <w:pPr>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 xml:space="preserve">    </w:t>
            </w:r>
            <w:r w:rsidR="00290282">
              <w:rPr>
                <w:rFonts w:ascii="Arial" w:hAnsi="Arial" w:cs="Arial"/>
                <w:color w:val="000000" w:themeColor="text1"/>
                <w:sz w:val="18"/>
                <w:szCs w:val="18"/>
                <w:lang w:val="cs-CZ" w:eastAsia="cs-CZ"/>
              </w:rPr>
              <w:t xml:space="preserve">     </w:t>
            </w:r>
            <w:r w:rsidRPr="009A060F">
              <w:rPr>
                <w:rFonts w:ascii="Arial" w:hAnsi="Arial" w:cs="Arial"/>
                <w:color w:val="000000" w:themeColor="text1"/>
                <w:sz w:val="18"/>
                <w:szCs w:val="18"/>
                <w:lang w:val="cs-CZ" w:eastAsia="cs-CZ"/>
              </w:rPr>
              <w:t xml:space="preserve">  - </w:t>
            </w:r>
            <w:r w:rsidR="004238FB" w:rsidRPr="009A060F">
              <w:rPr>
                <w:rFonts w:ascii="Arial" w:hAnsi="Arial" w:cs="Arial"/>
                <w:color w:val="000000" w:themeColor="text1"/>
                <w:sz w:val="18"/>
                <w:szCs w:val="18"/>
                <w:lang w:val="cs-CZ" w:eastAsia="cs-CZ"/>
              </w:rPr>
              <w:t>ostatní provozní výnosy</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61 825</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59 630</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13 795</w:t>
            </w:r>
          </w:p>
        </w:tc>
      </w:tr>
      <w:tr w:rsidR="00434F3E" w:rsidRPr="009A060F" w:rsidTr="00434F3E">
        <w:trPr>
          <w:trHeight w:val="283"/>
          <w:jc w:val="center"/>
        </w:trPr>
        <w:tc>
          <w:tcPr>
            <w:tcW w:w="2831" w:type="pct"/>
            <w:noWrap/>
            <w:vAlign w:val="center"/>
            <w:hideMark/>
          </w:tcPr>
          <w:p w:rsidR="004238FB" w:rsidRPr="009A060F" w:rsidRDefault="008E4752" w:rsidP="00434F3E">
            <w:pPr>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 xml:space="preserve">  </w:t>
            </w:r>
            <w:r w:rsidR="00290282">
              <w:rPr>
                <w:rFonts w:ascii="Arial" w:hAnsi="Arial" w:cs="Arial"/>
                <w:color w:val="000000" w:themeColor="text1"/>
                <w:sz w:val="18"/>
                <w:szCs w:val="18"/>
                <w:lang w:val="cs-CZ" w:eastAsia="cs-CZ"/>
              </w:rPr>
              <w:t xml:space="preserve">     </w:t>
            </w:r>
            <w:r w:rsidRPr="009A060F">
              <w:rPr>
                <w:rFonts w:ascii="Arial" w:hAnsi="Arial" w:cs="Arial"/>
                <w:color w:val="000000" w:themeColor="text1"/>
                <w:sz w:val="18"/>
                <w:szCs w:val="18"/>
                <w:lang w:val="cs-CZ" w:eastAsia="cs-CZ"/>
              </w:rPr>
              <w:t xml:space="preserve">    - </w:t>
            </w:r>
            <w:r w:rsidR="004238FB" w:rsidRPr="009A060F">
              <w:rPr>
                <w:rFonts w:ascii="Arial" w:hAnsi="Arial" w:cs="Arial"/>
                <w:color w:val="000000" w:themeColor="text1"/>
                <w:sz w:val="18"/>
                <w:szCs w:val="18"/>
                <w:lang w:val="cs-CZ" w:eastAsia="cs-CZ"/>
              </w:rPr>
              <w:t>finanční výnosy</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114 857</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99 542</w:t>
            </w:r>
          </w:p>
        </w:tc>
        <w:tc>
          <w:tcPr>
            <w:tcW w:w="723" w:type="pct"/>
            <w:noWrap/>
            <w:vAlign w:val="center"/>
            <w:hideMark/>
          </w:tcPr>
          <w:p w:rsidR="004238FB" w:rsidRPr="009A060F" w:rsidRDefault="004238FB" w:rsidP="00434F3E">
            <w:pPr>
              <w:ind w:right="127"/>
              <w:jc w:val="right"/>
              <w:rPr>
                <w:rFonts w:ascii="Arial" w:hAnsi="Arial" w:cs="Arial"/>
                <w:color w:val="000000" w:themeColor="text1"/>
                <w:sz w:val="18"/>
                <w:szCs w:val="18"/>
                <w:lang w:val="cs-CZ" w:eastAsia="cs-CZ"/>
              </w:rPr>
            </w:pPr>
            <w:r w:rsidRPr="009A060F">
              <w:rPr>
                <w:rFonts w:ascii="Arial" w:hAnsi="Arial" w:cs="Arial"/>
                <w:color w:val="000000" w:themeColor="text1"/>
                <w:sz w:val="18"/>
                <w:szCs w:val="18"/>
                <w:lang w:val="cs-CZ" w:eastAsia="cs-CZ"/>
              </w:rPr>
              <w:t>73 060</w:t>
            </w:r>
          </w:p>
        </w:tc>
      </w:tr>
    </w:tbl>
    <w:p w:rsidR="004238FB" w:rsidRPr="009A060F" w:rsidRDefault="004238FB" w:rsidP="00434F3E">
      <w:pPr>
        <w:spacing w:before="40"/>
        <w:jc w:val="both"/>
        <w:rPr>
          <w:rFonts w:ascii="Arial" w:hAnsi="Arial" w:cs="Arial"/>
          <w:color w:val="000000" w:themeColor="text1"/>
          <w:sz w:val="18"/>
          <w:szCs w:val="18"/>
          <w:lang w:val="cs-CZ"/>
        </w:rPr>
      </w:pPr>
      <w:r w:rsidRPr="004B5317">
        <w:rPr>
          <w:rFonts w:ascii="Arial" w:hAnsi="Arial" w:cs="Arial"/>
          <w:b/>
          <w:color w:val="000000" w:themeColor="text1"/>
          <w:sz w:val="18"/>
          <w:szCs w:val="18"/>
          <w:lang w:val="cs-CZ"/>
        </w:rPr>
        <w:t>Zdroj:</w:t>
      </w:r>
      <w:r w:rsidRPr="009A060F">
        <w:rPr>
          <w:rFonts w:ascii="Arial" w:hAnsi="Arial" w:cs="Arial"/>
          <w:color w:val="000000" w:themeColor="text1"/>
          <w:sz w:val="18"/>
          <w:szCs w:val="18"/>
          <w:lang w:val="cs-CZ"/>
        </w:rPr>
        <w:t xml:space="preserve"> </w:t>
      </w:r>
      <w:r w:rsidR="00983327">
        <w:rPr>
          <w:rFonts w:ascii="Arial" w:hAnsi="Arial" w:cs="Arial"/>
          <w:color w:val="000000" w:themeColor="text1"/>
          <w:sz w:val="18"/>
          <w:szCs w:val="18"/>
          <w:lang w:val="cs-CZ"/>
        </w:rPr>
        <w:t>ú</w:t>
      </w:r>
      <w:r w:rsidRPr="009A060F">
        <w:rPr>
          <w:rFonts w:ascii="Arial" w:hAnsi="Arial" w:cs="Arial"/>
          <w:color w:val="000000" w:themeColor="text1"/>
          <w:sz w:val="18"/>
          <w:szCs w:val="18"/>
          <w:lang w:val="cs-CZ"/>
        </w:rPr>
        <w:t>četní závěrk</w:t>
      </w:r>
      <w:r w:rsidR="00983327">
        <w:rPr>
          <w:rFonts w:ascii="Arial" w:hAnsi="Arial" w:cs="Arial"/>
          <w:color w:val="000000" w:themeColor="text1"/>
          <w:sz w:val="18"/>
          <w:szCs w:val="18"/>
          <w:lang w:val="cs-CZ"/>
        </w:rPr>
        <w:t>y</w:t>
      </w:r>
      <w:r w:rsidRPr="009A060F">
        <w:rPr>
          <w:rFonts w:ascii="Arial" w:hAnsi="Arial" w:cs="Arial"/>
          <w:color w:val="000000" w:themeColor="text1"/>
          <w:sz w:val="18"/>
          <w:szCs w:val="18"/>
          <w:lang w:val="cs-CZ"/>
        </w:rPr>
        <w:t xml:space="preserve"> </w:t>
      </w:r>
      <w:r w:rsidR="00CA7280" w:rsidRPr="009A060F">
        <w:rPr>
          <w:rFonts w:ascii="Arial" w:hAnsi="Arial" w:cs="Arial"/>
          <w:color w:val="000000" w:themeColor="text1"/>
          <w:sz w:val="18"/>
          <w:szCs w:val="18"/>
          <w:lang w:val="cs-CZ"/>
        </w:rPr>
        <w:t>ŘLP</w:t>
      </w:r>
      <w:r w:rsidRPr="009A060F">
        <w:rPr>
          <w:rFonts w:ascii="Arial" w:hAnsi="Arial" w:cs="Arial"/>
          <w:color w:val="000000" w:themeColor="text1"/>
          <w:sz w:val="18"/>
          <w:szCs w:val="18"/>
          <w:lang w:val="cs-CZ"/>
        </w:rPr>
        <w:t xml:space="preserve"> za roky 2010, 2011 a 2012.</w:t>
      </w:r>
    </w:p>
    <w:p w:rsidR="00434F3E" w:rsidRPr="009A060F" w:rsidRDefault="00434F3E" w:rsidP="00434F3E">
      <w:pPr>
        <w:jc w:val="both"/>
        <w:rPr>
          <w:rFonts w:ascii="Arial" w:hAnsi="Arial" w:cs="Arial"/>
          <w:bCs/>
          <w:color w:val="000000" w:themeColor="text1"/>
          <w:sz w:val="22"/>
          <w:szCs w:val="22"/>
          <w:lang w:val="cs-CZ"/>
        </w:rPr>
      </w:pPr>
    </w:p>
    <w:p w:rsidR="004238FB" w:rsidRDefault="004238FB" w:rsidP="00434F3E">
      <w:pPr>
        <w:jc w:val="both"/>
        <w:rPr>
          <w:rFonts w:ascii="Arial" w:hAnsi="Arial" w:cs="Arial"/>
          <w:iCs/>
          <w:color w:val="000000" w:themeColor="text1"/>
          <w:sz w:val="22"/>
          <w:szCs w:val="22"/>
          <w:lang w:val="cs-CZ"/>
        </w:rPr>
      </w:pPr>
      <w:r w:rsidRPr="009A060F">
        <w:rPr>
          <w:rFonts w:ascii="Arial" w:hAnsi="Arial" w:cs="Arial"/>
          <w:bCs/>
          <w:color w:val="000000" w:themeColor="text1"/>
          <w:sz w:val="22"/>
          <w:szCs w:val="22"/>
          <w:lang w:val="cs-CZ"/>
        </w:rPr>
        <w:t xml:space="preserve">V kontrolovaném období bylo hlavním zdrojem příjmů státního podniku </w:t>
      </w:r>
      <w:r w:rsidR="00CA7280" w:rsidRPr="009A060F">
        <w:rPr>
          <w:rFonts w:ascii="Arial" w:hAnsi="Arial" w:cs="Arial"/>
          <w:bCs/>
          <w:color w:val="000000" w:themeColor="text1"/>
          <w:sz w:val="22"/>
          <w:szCs w:val="22"/>
          <w:lang w:val="cs-CZ"/>
        </w:rPr>
        <w:t>ŘLP</w:t>
      </w:r>
      <w:r w:rsidRPr="009A060F">
        <w:rPr>
          <w:rFonts w:ascii="Arial" w:hAnsi="Arial" w:cs="Arial"/>
          <w:bCs/>
          <w:color w:val="000000" w:themeColor="text1"/>
          <w:sz w:val="22"/>
          <w:szCs w:val="22"/>
          <w:lang w:val="cs-CZ"/>
        </w:rPr>
        <w:t xml:space="preserve"> poskytování letových provozních služeb (94 až 97 %). </w:t>
      </w:r>
      <w:r w:rsidRPr="009A060F">
        <w:rPr>
          <w:rFonts w:ascii="Arial" w:hAnsi="Arial" w:cs="Arial"/>
          <w:iCs/>
          <w:color w:val="000000" w:themeColor="text1"/>
          <w:sz w:val="22"/>
          <w:szCs w:val="22"/>
          <w:lang w:val="cs-CZ"/>
        </w:rPr>
        <w:t xml:space="preserve">Finanční výnosy byly tvořeny především kurzovými zisky a výnosy z opčních operací (2 až 3,5 %). Ostatní provozní výnosy </w:t>
      </w:r>
      <w:r w:rsidRPr="009A060F">
        <w:rPr>
          <w:rFonts w:ascii="Arial" w:hAnsi="Arial" w:cs="Arial"/>
          <w:bCs/>
          <w:color w:val="000000" w:themeColor="text1"/>
          <w:sz w:val="22"/>
          <w:szCs w:val="22"/>
          <w:lang w:val="cs-CZ"/>
        </w:rPr>
        <w:t xml:space="preserve">státního podniku představovaly zejména </w:t>
      </w:r>
      <w:r w:rsidRPr="009A060F">
        <w:rPr>
          <w:rFonts w:ascii="Arial" w:hAnsi="Arial" w:cs="Arial"/>
          <w:iCs/>
          <w:color w:val="000000" w:themeColor="text1"/>
          <w:sz w:val="22"/>
          <w:szCs w:val="22"/>
          <w:lang w:val="cs-CZ"/>
        </w:rPr>
        <w:t>finanční prostředky poskytnuté ze</w:t>
      </w:r>
      <w:r w:rsidR="00983327">
        <w:rPr>
          <w:rFonts w:ascii="Arial" w:hAnsi="Arial" w:cs="Arial"/>
          <w:iCs/>
          <w:color w:val="000000" w:themeColor="text1"/>
          <w:sz w:val="22"/>
          <w:szCs w:val="22"/>
          <w:lang w:val="cs-CZ"/>
        </w:rPr>
        <w:t xml:space="preserve"> </w:t>
      </w:r>
      <w:r w:rsidRPr="009A060F">
        <w:rPr>
          <w:rFonts w:ascii="Arial" w:hAnsi="Arial" w:cs="Arial"/>
          <w:iCs/>
          <w:color w:val="000000" w:themeColor="text1"/>
          <w:sz w:val="22"/>
          <w:szCs w:val="22"/>
          <w:lang w:val="cs-CZ"/>
        </w:rPr>
        <w:t xml:space="preserve">státního rozpočtu za účelem úhrady nákladů spojených s poskytováním letových provozních </w:t>
      </w:r>
      <w:r w:rsidR="00983327">
        <w:rPr>
          <w:rFonts w:ascii="Arial" w:hAnsi="Arial" w:cs="Arial"/>
          <w:iCs/>
          <w:color w:val="000000" w:themeColor="text1"/>
          <w:sz w:val="22"/>
          <w:szCs w:val="22"/>
          <w:lang w:val="cs-CZ"/>
        </w:rPr>
        <w:t xml:space="preserve">služeb </w:t>
      </w:r>
      <w:r w:rsidRPr="009A060F">
        <w:rPr>
          <w:rFonts w:ascii="Arial" w:hAnsi="Arial" w:cs="Arial"/>
          <w:iCs/>
          <w:color w:val="000000" w:themeColor="text1"/>
          <w:sz w:val="22"/>
          <w:szCs w:val="22"/>
          <w:lang w:val="cs-CZ"/>
        </w:rPr>
        <w:t>letů</w:t>
      </w:r>
      <w:r w:rsidR="00983327">
        <w:rPr>
          <w:rFonts w:ascii="Arial" w:hAnsi="Arial" w:cs="Arial"/>
          <w:iCs/>
          <w:color w:val="000000" w:themeColor="text1"/>
          <w:sz w:val="22"/>
          <w:szCs w:val="22"/>
          <w:lang w:val="cs-CZ"/>
        </w:rPr>
        <w:t>m</w:t>
      </w:r>
      <w:r w:rsidRPr="009A060F">
        <w:rPr>
          <w:rFonts w:ascii="Arial" w:hAnsi="Arial" w:cs="Arial"/>
          <w:iCs/>
          <w:color w:val="000000" w:themeColor="text1"/>
          <w:sz w:val="22"/>
          <w:szCs w:val="22"/>
          <w:lang w:val="cs-CZ"/>
        </w:rPr>
        <w:t xml:space="preserve"> ve vzdušném prostoru České republiky, které jsou osvobozené od</w:t>
      </w:r>
      <w:r w:rsidR="00983327">
        <w:rPr>
          <w:rFonts w:ascii="Arial" w:hAnsi="Arial" w:cs="Arial"/>
          <w:iCs/>
          <w:color w:val="000000" w:themeColor="text1"/>
          <w:sz w:val="22"/>
          <w:szCs w:val="22"/>
          <w:lang w:val="cs-CZ"/>
        </w:rPr>
        <w:t xml:space="preserve"> </w:t>
      </w:r>
      <w:r w:rsidRPr="009A060F">
        <w:rPr>
          <w:rFonts w:ascii="Arial" w:hAnsi="Arial" w:cs="Arial"/>
          <w:iCs/>
          <w:color w:val="000000" w:themeColor="text1"/>
          <w:sz w:val="22"/>
          <w:szCs w:val="22"/>
          <w:lang w:val="cs-CZ"/>
        </w:rPr>
        <w:t>zpoplatnění (0,5 až 2 %).</w:t>
      </w:r>
    </w:p>
    <w:p w:rsidR="004B5317" w:rsidRPr="009A060F" w:rsidRDefault="004B5317" w:rsidP="00434F3E">
      <w:pPr>
        <w:jc w:val="both"/>
        <w:rPr>
          <w:rFonts w:ascii="Arial" w:hAnsi="Arial" w:cs="Arial"/>
          <w:iCs/>
          <w:color w:val="000000" w:themeColor="text1"/>
          <w:sz w:val="22"/>
          <w:szCs w:val="22"/>
          <w:lang w:val="cs-CZ"/>
        </w:rPr>
      </w:pPr>
    </w:p>
    <w:p w:rsidR="00864C8E" w:rsidRPr="004B5317" w:rsidRDefault="004B5317" w:rsidP="00434F3E">
      <w:pPr>
        <w:jc w:val="both"/>
        <w:rPr>
          <w:rFonts w:ascii="Arial" w:hAnsi="Arial" w:cs="Arial"/>
          <w:b/>
          <w:bCs/>
          <w:color w:val="000000" w:themeColor="text1"/>
          <w:sz w:val="22"/>
          <w:szCs w:val="22"/>
          <w:lang w:val="cs-CZ"/>
        </w:rPr>
      </w:pPr>
      <w:r w:rsidRPr="004B5317">
        <w:rPr>
          <w:rFonts w:ascii="Arial" w:hAnsi="Arial" w:cs="Arial"/>
          <w:b/>
          <w:color w:val="000000" w:themeColor="text1"/>
          <w:spacing w:val="-6"/>
          <w:sz w:val="22"/>
          <w:szCs w:val="22"/>
          <w:lang w:val="cs-CZ"/>
        </w:rPr>
        <w:lastRenderedPageBreak/>
        <w:t xml:space="preserve">6. </w:t>
      </w:r>
      <w:r w:rsidR="00864C8E" w:rsidRPr="004B5317">
        <w:rPr>
          <w:rFonts w:ascii="Arial" w:hAnsi="Arial" w:cs="Arial"/>
          <w:b/>
          <w:color w:val="000000" w:themeColor="text1"/>
          <w:spacing w:val="-6"/>
          <w:sz w:val="22"/>
          <w:szCs w:val="22"/>
          <w:lang w:val="cs-CZ"/>
        </w:rPr>
        <w:t xml:space="preserve">Kontrola plnění </w:t>
      </w:r>
      <w:r w:rsidR="00CD674E" w:rsidRPr="004B5317">
        <w:rPr>
          <w:rFonts w:ascii="Arial" w:hAnsi="Arial" w:cs="Arial"/>
          <w:b/>
          <w:color w:val="000000" w:themeColor="text1"/>
          <w:spacing w:val="-6"/>
          <w:sz w:val="22"/>
          <w:szCs w:val="22"/>
          <w:lang w:val="cs-CZ"/>
        </w:rPr>
        <w:t>opatření přijatých na základě výsledků</w:t>
      </w:r>
      <w:r w:rsidR="00864C8E" w:rsidRPr="004B5317">
        <w:rPr>
          <w:rFonts w:ascii="Arial" w:hAnsi="Arial" w:cs="Arial"/>
          <w:b/>
          <w:color w:val="000000" w:themeColor="text1"/>
          <w:spacing w:val="-6"/>
          <w:sz w:val="22"/>
          <w:szCs w:val="22"/>
          <w:lang w:val="cs-CZ"/>
        </w:rPr>
        <w:t xml:space="preserve"> </w:t>
      </w:r>
      <w:r w:rsidR="00901843" w:rsidRPr="004B5317">
        <w:rPr>
          <w:rFonts w:ascii="Arial" w:hAnsi="Arial" w:cs="Arial"/>
          <w:b/>
          <w:color w:val="000000" w:themeColor="text1"/>
          <w:spacing w:val="-6"/>
          <w:sz w:val="22"/>
          <w:szCs w:val="22"/>
          <w:lang w:val="cs-CZ"/>
        </w:rPr>
        <w:t xml:space="preserve">předchozí </w:t>
      </w:r>
      <w:r w:rsidR="00864C8E" w:rsidRPr="004B5317">
        <w:rPr>
          <w:rFonts w:ascii="Arial" w:hAnsi="Arial" w:cs="Arial"/>
          <w:b/>
          <w:color w:val="000000" w:themeColor="text1"/>
          <w:spacing w:val="-6"/>
          <w:sz w:val="22"/>
          <w:szCs w:val="22"/>
          <w:lang w:val="cs-CZ"/>
        </w:rPr>
        <w:t xml:space="preserve">kontrolní akce </w:t>
      </w:r>
      <w:r w:rsidR="00721AA5" w:rsidRPr="004B5317">
        <w:rPr>
          <w:rFonts w:ascii="Arial" w:hAnsi="Arial" w:cs="Arial"/>
          <w:b/>
          <w:color w:val="000000" w:themeColor="text1"/>
          <w:spacing w:val="-6"/>
          <w:sz w:val="22"/>
          <w:szCs w:val="22"/>
          <w:lang w:val="cs-CZ"/>
        </w:rPr>
        <w:t>NKÚ</w:t>
      </w:r>
      <w:r w:rsidR="00864C8E" w:rsidRPr="004B5317">
        <w:rPr>
          <w:rFonts w:ascii="Arial" w:hAnsi="Arial" w:cs="Arial"/>
          <w:b/>
          <w:color w:val="000000" w:themeColor="text1"/>
          <w:spacing w:val="-6"/>
          <w:sz w:val="22"/>
          <w:szCs w:val="22"/>
          <w:lang w:val="cs-CZ"/>
        </w:rPr>
        <w:t xml:space="preserve"> </w:t>
      </w:r>
    </w:p>
    <w:p w:rsidR="004B5317" w:rsidRDefault="004B5317" w:rsidP="00434F3E">
      <w:pPr>
        <w:jc w:val="both"/>
        <w:rPr>
          <w:rFonts w:ascii="Arial" w:hAnsi="Arial" w:cs="Arial"/>
          <w:color w:val="000000" w:themeColor="text1"/>
          <w:sz w:val="22"/>
          <w:szCs w:val="22"/>
          <w:lang w:val="cs-CZ"/>
        </w:rPr>
      </w:pPr>
    </w:p>
    <w:p w:rsidR="00823841" w:rsidRDefault="00456EFB"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MD provedlo </w:t>
      </w:r>
      <w:r w:rsidR="00823841" w:rsidRPr="009A060F">
        <w:rPr>
          <w:rFonts w:ascii="Arial" w:hAnsi="Arial" w:cs="Arial"/>
          <w:color w:val="000000" w:themeColor="text1"/>
          <w:sz w:val="22"/>
          <w:szCs w:val="22"/>
          <w:lang w:val="cs-CZ"/>
        </w:rPr>
        <w:t xml:space="preserve">u </w:t>
      </w:r>
      <w:r w:rsidR="00CA7280" w:rsidRPr="009A060F">
        <w:rPr>
          <w:rFonts w:ascii="Arial" w:hAnsi="Arial" w:cs="Arial"/>
          <w:color w:val="000000" w:themeColor="text1"/>
          <w:sz w:val="22"/>
          <w:szCs w:val="22"/>
          <w:lang w:val="cs-CZ"/>
        </w:rPr>
        <w:t>ŘLP</w:t>
      </w:r>
      <w:r w:rsidR="00823841" w:rsidRPr="009A060F">
        <w:rPr>
          <w:rFonts w:ascii="Arial" w:hAnsi="Arial" w:cs="Arial"/>
          <w:color w:val="000000" w:themeColor="text1"/>
          <w:sz w:val="22"/>
          <w:szCs w:val="22"/>
          <w:lang w:val="cs-CZ"/>
        </w:rPr>
        <w:t xml:space="preserve"> veřejnosprávní </w:t>
      </w:r>
      <w:r w:rsidR="00392C99" w:rsidRPr="009A060F">
        <w:rPr>
          <w:rFonts w:ascii="Arial" w:hAnsi="Arial" w:cs="Arial"/>
          <w:color w:val="000000" w:themeColor="text1"/>
          <w:sz w:val="22"/>
          <w:szCs w:val="22"/>
          <w:lang w:val="cs-CZ"/>
        </w:rPr>
        <w:t>kontrol</w:t>
      </w:r>
      <w:r w:rsidR="00696902" w:rsidRPr="009A060F">
        <w:rPr>
          <w:rFonts w:ascii="Arial" w:hAnsi="Arial" w:cs="Arial"/>
          <w:color w:val="000000" w:themeColor="text1"/>
          <w:sz w:val="22"/>
          <w:szCs w:val="22"/>
          <w:lang w:val="cs-CZ"/>
        </w:rPr>
        <w:t>u</w:t>
      </w:r>
      <w:r w:rsidRPr="009A060F">
        <w:rPr>
          <w:rFonts w:ascii="Arial" w:hAnsi="Arial" w:cs="Arial"/>
          <w:color w:val="000000" w:themeColor="text1"/>
          <w:sz w:val="22"/>
          <w:szCs w:val="22"/>
          <w:lang w:val="cs-CZ"/>
        </w:rPr>
        <w:t xml:space="preserve"> naposledy v roce 2009</w:t>
      </w:r>
      <w:r w:rsidR="00983327">
        <w:rPr>
          <w:rFonts w:ascii="Arial" w:hAnsi="Arial" w:cs="Arial"/>
          <w:color w:val="000000" w:themeColor="text1"/>
          <w:sz w:val="22"/>
          <w:szCs w:val="22"/>
          <w:lang w:val="cs-CZ"/>
        </w:rPr>
        <w:t>;</w:t>
      </w:r>
      <w:r w:rsidR="00AD72F9" w:rsidRPr="009A060F">
        <w:rPr>
          <w:rFonts w:ascii="Arial" w:hAnsi="Arial" w:cs="Arial"/>
          <w:color w:val="000000" w:themeColor="text1"/>
          <w:sz w:val="22"/>
          <w:szCs w:val="22"/>
          <w:lang w:val="cs-CZ"/>
        </w:rPr>
        <w:t xml:space="preserve"> </w:t>
      </w:r>
      <w:r w:rsidR="00823841" w:rsidRPr="009A060F">
        <w:rPr>
          <w:rFonts w:ascii="Arial" w:hAnsi="Arial" w:cs="Arial"/>
          <w:color w:val="000000" w:themeColor="text1"/>
          <w:sz w:val="22"/>
          <w:szCs w:val="22"/>
          <w:lang w:val="cs-CZ"/>
        </w:rPr>
        <w:t>zji</w:t>
      </w:r>
      <w:r w:rsidR="00AD72F9" w:rsidRPr="009A060F">
        <w:rPr>
          <w:rFonts w:ascii="Arial" w:hAnsi="Arial" w:cs="Arial"/>
          <w:color w:val="000000" w:themeColor="text1"/>
          <w:sz w:val="22"/>
          <w:szCs w:val="22"/>
          <w:lang w:val="cs-CZ"/>
        </w:rPr>
        <w:t>stilo</w:t>
      </w:r>
      <w:r w:rsidR="00983327">
        <w:rPr>
          <w:rFonts w:ascii="Arial" w:hAnsi="Arial" w:cs="Arial"/>
          <w:color w:val="000000" w:themeColor="text1"/>
          <w:sz w:val="22"/>
          <w:szCs w:val="22"/>
          <w:lang w:val="cs-CZ"/>
        </w:rPr>
        <w:t xml:space="preserve"> při ní</w:t>
      </w:r>
      <w:r w:rsidR="00AD72F9" w:rsidRPr="009A060F">
        <w:rPr>
          <w:rFonts w:ascii="Arial" w:hAnsi="Arial" w:cs="Arial"/>
          <w:color w:val="000000" w:themeColor="text1"/>
          <w:sz w:val="22"/>
          <w:szCs w:val="22"/>
          <w:lang w:val="cs-CZ"/>
        </w:rPr>
        <w:t xml:space="preserve"> </w:t>
      </w:r>
      <w:r w:rsidR="00823841" w:rsidRPr="009A060F">
        <w:rPr>
          <w:rFonts w:ascii="Arial" w:hAnsi="Arial" w:cs="Arial"/>
          <w:color w:val="000000" w:themeColor="text1"/>
          <w:sz w:val="22"/>
          <w:szCs w:val="22"/>
          <w:lang w:val="cs-CZ"/>
        </w:rPr>
        <w:t xml:space="preserve">dílčí nedostatky u </w:t>
      </w:r>
      <w:r w:rsidR="00126D94" w:rsidRPr="009A060F">
        <w:rPr>
          <w:rFonts w:ascii="Arial" w:hAnsi="Arial" w:cs="Arial"/>
          <w:color w:val="000000" w:themeColor="text1"/>
          <w:sz w:val="22"/>
          <w:szCs w:val="22"/>
          <w:lang w:val="cs-CZ"/>
        </w:rPr>
        <w:t>vybraných kont</w:t>
      </w:r>
      <w:r w:rsidRPr="009A060F">
        <w:rPr>
          <w:rFonts w:ascii="Arial" w:hAnsi="Arial" w:cs="Arial"/>
          <w:color w:val="000000" w:themeColor="text1"/>
          <w:sz w:val="22"/>
          <w:szCs w:val="22"/>
          <w:lang w:val="cs-CZ"/>
        </w:rPr>
        <w:t>rolovaných oblastí</w:t>
      </w:r>
      <w:r w:rsidR="00AD72F9" w:rsidRPr="009A060F">
        <w:rPr>
          <w:rFonts w:ascii="Arial" w:hAnsi="Arial" w:cs="Arial"/>
          <w:color w:val="000000" w:themeColor="text1"/>
          <w:sz w:val="22"/>
          <w:szCs w:val="22"/>
          <w:lang w:val="cs-CZ"/>
        </w:rPr>
        <w:t xml:space="preserve">. </w:t>
      </w:r>
      <w:r w:rsidR="00CA7280" w:rsidRPr="009A060F">
        <w:rPr>
          <w:rFonts w:ascii="Arial" w:hAnsi="Arial" w:cs="Arial"/>
          <w:color w:val="000000" w:themeColor="text1"/>
          <w:sz w:val="22"/>
          <w:szCs w:val="22"/>
          <w:lang w:val="cs-CZ"/>
        </w:rPr>
        <w:t>ŘLP</w:t>
      </w:r>
      <w:r w:rsidRPr="009A060F">
        <w:rPr>
          <w:rFonts w:ascii="Arial" w:hAnsi="Arial" w:cs="Arial"/>
          <w:color w:val="000000" w:themeColor="text1"/>
          <w:sz w:val="22"/>
          <w:szCs w:val="22"/>
          <w:lang w:val="cs-CZ"/>
        </w:rPr>
        <w:t xml:space="preserve"> </w:t>
      </w:r>
      <w:r w:rsidR="00AD72F9" w:rsidRPr="009A060F">
        <w:rPr>
          <w:rFonts w:ascii="Arial" w:hAnsi="Arial" w:cs="Arial"/>
          <w:color w:val="000000" w:themeColor="text1"/>
          <w:sz w:val="22"/>
          <w:szCs w:val="22"/>
          <w:lang w:val="cs-CZ"/>
        </w:rPr>
        <w:t xml:space="preserve">následně </w:t>
      </w:r>
      <w:r w:rsidRPr="009A060F">
        <w:rPr>
          <w:rFonts w:ascii="Arial" w:hAnsi="Arial" w:cs="Arial"/>
          <w:color w:val="000000" w:themeColor="text1"/>
          <w:sz w:val="22"/>
          <w:szCs w:val="22"/>
          <w:lang w:val="cs-CZ"/>
        </w:rPr>
        <w:t xml:space="preserve">přijalo opatření k nápravě. </w:t>
      </w:r>
      <w:r w:rsidR="00823841" w:rsidRPr="009A060F">
        <w:rPr>
          <w:rFonts w:ascii="Arial" w:hAnsi="Arial" w:cs="Arial"/>
          <w:color w:val="000000" w:themeColor="text1"/>
          <w:sz w:val="22"/>
          <w:szCs w:val="22"/>
          <w:lang w:val="cs-CZ"/>
        </w:rPr>
        <w:t xml:space="preserve">V průběhu kontroly NKÚ provedl zakladatel u </w:t>
      </w:r>
      <w:r w:rsidR="00CA7280" w:rsidRPr="009A060F">
        <w:rPr>
          <w:rFonts w:ascii="Arial" w:hAnsi="Arial" w:cs="Arial"/>
          <w:color w:val="000000" w:themeColor="text1"/>
          <w:sz w:val="22"/>
          <w:szCs w:val="22"/>
          <w:lang w:val="cs-CZ"/>
        </w:rPr>
        <w:t>ŘLP</w:t>
      </w:r>
      <w:r w:rsidR="00823841" w:rsidRPr="009A060F">
        <w:rPr>
          <w:rFonts w:ascii="Arial" w:hAnsi="Arial" w:cs="Arial"/>
          <w:color w:val="000000" w:themeColor="text1"/>
          <w:sz w:val="22"/>
          <w:szCs w:val="22"/>
          <w:lang w:val="cs-CZ"/>
        </w:rPr>
        <w:t xml:space="preserve"> veřejnosprávní kontrol</w:t>
      </w:r>
      <w:r w:rsidR="00F13DB6" w:rsidRPr="009A060F">
        <w:rPr>
          <w:rFonts w:ascii="Arial" w:hAnsi="Arial" w:cs="Arial"/>
          <w:color w:val="000000" w:themeColor="text1"/>
          <w:sz w:val="22"/>
          <w:szCs w:val="22"/>
          <w:lang w:val="cs-CZ"/>
        </w:rPr>
        <w:t>u</w:t>
      </w:r>
      <w:r w:rsidR="00823841" w:rsidRPr="009A060F">
        <w:rPr>
          <w:rFonts w:ascii="Arial" w:hAnsi="Arial" w:cs="Arial"/>
          <w:color w:val="000000" w:themeColor="text1"/>
          <w:sz w:val="22"/>
          <w:szCs w:val="22"/>
          <w:lang w:val="cs-CZ"/>
        </w:rPr>
        <w:t xml:space="preserve"> nařízenou ministrem dopravy. Její výsledek nebyl v době ukončení kontroly NKÚ znám.</w:t>
      </w:r>
    </w:p>
    <w:p w:rsidR="004B5317" w:rsidRPr="009A060F" w:rsidRDefault="004B5317" w:rsidP="00434F3E">
      <w:pPr>
        <w:jc w:val="both"/>
        <w:rPr>
          <w:rFonts w:ascii="Arial" w:hAnsi="Arial" w:cs="Arial"/>
          <w:color w:val="000000" w:themeColor="text1"/>
          <w:sz w:val="22"/>
          <w:szCs w:val="22"/>
          <w:lang w:val="cs-CZ"/>
        </w:rPr>
      </w:pPr>
    </w:p>
    <w:p w:rsidR="00324927" w:rsidRDefault="00027561"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 xml:space="preserve">Kontrola </w:t>
      </w:r>
      <w:r w:rsidR="00757326" w:rsidRPr="009A060F">
        <w:rPr>
          <w:rFonts w:ascii="Arial" w:hAnsi="Arial" w:cs="Arial"/>
          <w:color w:val="000000" w:themeColor="text1"/>
          <w:sz w:val="22"/>
          <w:szCs w:val="22"/>
          <w:lang w:val="cs-CZ"/>
        </w:rPr>
        <w:t xml:space="preserve">NKÚ </w:t>
      </w:r>
      <w:r w:rsidRPr="009A060F">
        <w:rPr>
          <w:rFonts w:ascii="Arial" w:hAnsi="Arial" w:cs="Arial"/>
          <w:color w:val="000000" w:themeColor="text1"/>
          <w:sz w:val="22"/>
          <w:szCs w:val="22"/>
          <w:lang w:val="cs-CZ"/>
        </w:rPr>
        <w:t>měla za cíl zjistit</w:t>
      </w:r>
      <w:r w:rsidR="004E0960" w:rsidRPr="009A060F">
        <w:rPr>
          <w:rFonts w:ascii="Arial" w:hAnsi="Arial" w:cs="Arial"/>
          <w:color w:val="000000" w:themeColor="text1"/>
          <w:sz w:val="22"/>
          <w:szCs w:val="22"/>
          <w:lang w:val="cs-CZ"/>
        </w:rPr>
        <w:t>,</w:t>
      </w:r>
      <w:r w:rsidR="00757326" w:rsidRPr="009A060F">
        <w:rPr>
          <w:rFonts w:ascii="Arial" w:hAnsi="Arial" w:cs="Arial"/>
          <w:color w:val="000000" w:themeColor="text1"/>
          <w:sz w:val="22"/>
          <w:szCs w:val="22"/>
          <w:lang w:val="cs-CZ"/>
        </w:rPr>
        <w:t xml:space="preserve"> zda</w:t>
      </w:r>
      <w:r w:rsidR="00E10CF7" w:rsidRPr="009A060F">
        <w:rPr>
          <w:rFonts w:ascii="Arial" w:hAnsi="Arial" w:cs="Arial"/>
          <w:color w:val="000000" w:themeColor="text1"/>
          <w:sz w:val="22"/>
          <w:szCs w:val="22"/>
          <w:lang w:val="cs-CZ"/>
        </w:rPr>
        <w:t xml:space="preserve"> MD </w:t>
      </w:r>
      <w:r w:rsidR="00757326" w:rsidRPr="009A060F">
        <w:rPr>
          <w:rFonts w:ascii="Arial" w:hAnsi="Arial" w:cs="Arial"/>
          <w:color w:val="000000" w:themeColor="text1"/>
          <w:sz w:val="22"/>
          <w:szCs w:val="22"/>
          <w:lang w:val="cs-CZ"/>
        </w:rPr>
        <w:t>splnilo</w:t>
      </w:r>
      <w:r w:rsidR="00E10CF7" w:rsidRPr="009A060F">
        <w:rPr>
          <w:rFonts w:ascii="Arial" w:hAnsi="Arial" w:cs="Arial"/>
          <w:color w:val="000000" w:themeColor="text1"/>
          <w:sz w:val="22"/>
          <w:szCs w:val="22"/>
          <w:lang w:val="cs-CZ"/>
        </w:rPr>
        <w:t xml:space="preserve"> </w:t>
      </w:r>
      <w:r w:rsidR="00823841" w:rsidRPr="009A060F">
        <w:rPr>
          <w:rFonts w:ascii="Arial" w:hAnsi="Arial" w:cs="Arial"/>
          <w:color w:val="000000" w:themeColor="text1"/>
          <w:sz w:val="22"/>
          <w:szCs w:val="22"/>
          <w:lang w:val="cs-CZ"/>
        </w:rPr>
        <w:t xml:space="preserve">nápravná opatření </w:t>
      </w:r>
      <w:r w:rsidR="00983327" w:rsidRPr="009A060F">
        <w:rPr>
          <w:rFonts w:ascii="Arial" w:hAnsi="Arial" w:cs="Arial"/>
          <w:color w:val="000000" w:themeColor="text1"/>
          <w:sz w:val="22"/>
          <w:szCs w:val="22"/>
          <w:lang w:val="cs-CZ"/>
        </w:rPr>
        <w:t xml:space="preserve">navržená </w:t>
      </w:r>
      <w:r w:rsidR="00983327">
        <w:rPr>
          <w:rFonts w:ascii="Arial" w:hAnsi="Arial" w:cs="Arial"/>
          <w:color w:val="000000" w:themeColor="text1"/>
          <w:sz w:val="22"/>
          <w:szCs w:val="22"/>
          <w:lang w:val="cs-CZ"/>
        </w:rPr>
        <w:t xml:space="preserve">na základě </w:t>
      </w:r>
      <w:r w:rsidR="00757326" w:rsidRPr="009A060F">
        <w:rPr>
          <w:rFonts w:ascii="Arial" w:hAnsi="Arial" w:cs="Arial"/>
          <w:color w:val="000000" w:themeColor="text1"/>
          <w:sz w:val="22"/>
          <w:szCs w:val="22"/>
          <w:lang w:val="cs-CZ"/>
        </w:rPr>
        <w:t>předchozí kontrolní akce NKÚ</w:t>
      </w:r>
      <w:r w:rsidR="004E0960" w:rsidRPr="009A060F">
        <w:rPr>
          <w:rStyle w:val="Znakapoznpodarou"/>
          <w:rFonts w:ascii="Arial" w:hAnsi="Arial" w:cs="Arial"/>
          <w:color w:val="000000" w:themeColor="text1"/>
          <w:sz w:val="22"/>
          <w:szCs w:val="22"/>
          <w:lang w:val="cs-CZ"/>
        </w:rPr>
        <w:footnoteReference w:id="43"/>
      </w:r>
      <w:r w:rsidR="004E0960" w:rsidRPr="009A060F">
        <w:rPr>
          <w:rFonts w:ascii="Arial" w:hAnsi="Arial" w:cs="Arial"/>
          <w:color w:val="000000" w:themeColor="text1"/>
          <w:sz w:val="22"/>
          <w:szCs w:val="22"/>
          <w:lang w:val="cs-CZ"/>
        </w:rPr>
        <w:t xml:space="preserve">. </w:t>
      </w:r>
      <w:r w:rsidR="00E10CF7" w:rsidRPr="009A060F">
        <w:rPr>
          <w:rFonts w:ascii="Arial" w:hAnsi="Arial" w:cs="Arial"/>
          <w:color w:val="000000" w:themeColor="text1"/>
          <w:sz w:val="22"/>
          <w:szCs w:val="22"/>
          <w:lang w:val="cs-CZ"/>
        </w:rPr>
        <w:t>D</w:t>
      </w:r>
      <w:r w:rsidR="00823841" w:rsidRPr="009A060F">
        <w:rPr>
          <w:rFonts w:ascii="Arial" w:hAnsi="Arial" w:cs="Arial"/>
          <w:color w:val="000000" w:themeColor="text1"/>
          <w:sz w:val="22"/>
          <w:szCs w:val="22"/>
          <w:lang w:val="cs-CZ"/>
        </w:rPr>
        <w:t>oklady týkající se provedení nápravných opatření vyplývajících z</w:t>
      </w:r>
      <w:r w:rsidR="008C559D" w:rsidRPr="009A060F">
        <w:rPr>
          <w:rFonts w:ascii="Arial" w:hAnsi="Arial" w:cs="Arial"/>
          <w:color w:val="000000" w:themeColor="text1"/>
          <w:sz w:val="22"/>
          <w:szCs w:val="22"/>
          <w:lang w:val="cs-CZ"/>
        </w:rPr>
        <w:t xml:space="preserve"> usnesení </w:t>
      </w:r>
      <w:r w:rsidR="005F1A07" w:rsidRPr="009A060F">
        <w:rPr>
          <w:rFonts w:ascii="Arial" w:hAnsi="Arial" w:cs="Arial"/>
          <w:color w:val="000000" w:themeColor="text1"/>
          <w:sz w:val="22"/>
          <w:szCs w:val="22"/>
          <w:lang w:val="cs-CZ"/>
        </w:rPr>
        <w:t>vlády</w:t>
      </w:r>
      <w:r w:rsidR="00272F72">
        <w:rPr>
          <w:rStyle w:val="Znakapoznpodarou"/>
          <w:rFonts w:ascii="Arial" w:hAnsi="Arial" w:cs="Arial"/>
          <w:color w:val="000000" w:themeColor="text1"/>
          <w:sz w:val="22"/>
          <w:szCs w:val="22"/>
          <w:lang w:val="cs-CZ"/>
        </w:rPr>
        <w:footnoteReference w:id="44"/>
      </w:r>
      <w:r w:rsidR="005F1A07" w:rsidRPr="009A060F">
        <w:rPr>
          <w:rFonts w:ascii="Arial" w:hAnsi="Arial" w:cs="Arial"/>
          <w:color w:val="000000" w:themeColor="text1"/>
          <w:sz w:val="22"/>
          <w:szCs w:val="22"/>
          <w:lang w:val="cs-CZ"/>
        </w:rPr>
        <w:t xml:space="preserve"> </w:t>
      </w:r>
      <w:r w:rsidR="008C559D" w:rsidRPr="009A060F">
        <w:rPr>
          <w:rFonts w:ascii="Arial" w:hAnsi="Arial" w:cs="Arial"/>
          <w:color w:val="000000" w:themeColor="text1"/>
          <w:sz w:val="22"/>
          <w:szCs w:val="22"/>
          <w:lang w:val="cs-CZ"/>
        </w:rPr>
        <w:t xml:space="preserve">se </w:t>
      </w:r>
      <w:r w:rsidR="003C38D6" w:rsidRPr="009A060F">
        <w:rPr>
          <w:rFonts w:ascii="Arial" w:hAnsi="Arial" w:cs="Arial"/>
          <w:color w:val="000000" w:themeColor="text1"/>
          <w:sz w:val="22"/>
          <w:szCs w:val="22"/>
          <w:lang w:val="cs-CZ"/>
        </w:rPr>
        <w:t xml:space="preserve">MD </w:t>
      </w:r>
      <w:r w:rsidR="008C559D" w:rsidRPr="009A060F">
        <w:rPr>
          <w:rFonts w:ascii="Arial" w:hAnsi="Arial" w:cs="Arial"/>
          <w:color w:val="000000" w:themeColor="text1"/>
          <w:sz w:val="22"/>
          <w:szCs w:val="22"/>
          <w:lang w:val="cs-CZ"/>
        </w:rPr>
        <w:t xml:space="preserve">dle </w:t>
      </w:r>
      <w:r w:rsidR="003C38D6" w:rsidRPr="009A060F">
        <w:rPr>
          <w:rFonts w:ascii="Arial" w:hAnsi="Arial" w:cs="Arial"/>
          <w:color w:val="000000" w:themeColor="text1"/>
          <w:sz w:val="22"/>
          <w:szCs w:val="22"/>
          <w:lang w:val="cs-CZ"/>
        </w:rPr>
        <w:t xml:space="preserve">jeho </w:t>
      </w:r>
      <w:r w:rsidR="008C559D" w:rsidRPr="009A060F">
        <w:rPr>
          <w:rFonts w:ascii="Arial" w:hAnsi="Arial" w:cs="Arial"/>
          <w:color w:val="000000" w:themeColor="text1"/>
          <w:sz w:val="22"/>
          <w:szCs w:val="22"/>
          <w:lang w:val="cs-CZ"/>
        </w:rPr>
        <w:t xml:space="preserve">sdělení </w:t>
      </w:r>
      <w:r w:rsidR="00126D94" w:rsidRPr="009A060F">
        <w:rPr>
          <w:rFonts w:ascii="Arial" w:hAnsi="Arial" w:cs="Arial"/>
          <w:color w:val="000000" w:themeColor="text1"/>
          <w:sz w:val="22"/>
          <w:szCs w:val="22"/>
          <w:lang w:val="cs-CZ"/>
        </w:rPr>
        <w:t>nepodařilo dohledat.</w:t>
      </w:r>
      <w:r w:rsidR="004E0960" w:rsidRPr="009A060F">
        <w:rPr>
          <w:rFonts w:ascii="Arial" w:hAnsi="Arial" w:cs="Arial"/>
          <w:color w:val="000000" w:themeColor="text1"/>
          <w:sz w:val="22"/>
          <w:szCs w:val="22"/>
          <w:lang w:val="cs-CZ"/>
        </w:rPr>
        <w:t xml:space="preserve"> </w:t>
      </w:r>
    </w:p>
    <w:p w:rsidR="004B5317" w:rsidRPr="009A060F" w:rsidRDefault="004B5317" w:rsidP="00434F3E">
      <w:pPr>
        <w:jc w:val="both"/>
        <w:rPr>
          <w:rFonts w:ascii="Arial" w:hAnsi="Arial" w:cs="Arial"/>
          <w:color w:val="000000" w:themeColor="text1"/>
          <w:sz w:val="22"/>
          <w:szCs w:val="22"/>
          <w:lang w:val="cs-CZ"/>
        </w:rPr>
      </w:pPr>
    </w:p>
    <w:p w:rsidR="00823841" w:rsidRPr="009A060F" w:rsidRDefault="004E0960" w:rsidP="00434F3E">
      <w:pPr>
        <w:jc w:val="both"/>
        <w:rPr>
          <w:rFonts w:ascii="Arial" w:hAnsi="Arial" w:cs="Arial"/>
          <w:color w:val="000000" w:themeColor="text1"/>
          <w:sz w:val="22"/>
          <w:szCs w:val="22"/>
          <w:lang w:val="cs-CZ"/>
        </w:rPr>
      </w:pPr>
      <w:r w:rsidRPr="009A060F">
        <w:rPr>
          <w:rFonts w:ascii="Arial" w:hAnsi="Arial" w:cs="Arial"/>
          <w:color w:val="000000" w:themeColor="text1"/>
          <w:sz w:val="22"/>
          <w:szCs w:val="22"/>
          <w:lang w:val="cs-CZ"/>
        </w:rPr>
        <w:t>J</w:t>
      </w:r>
      <w:r w:rsidR="004464DB" w:rsidRPr="009A060F">
        <w:rPr>
          <w:rFonts w:ascii="Arial" w:hAnsi="Arial" w:cs="Arial"/>
          <w:color w:val="000000" w:themeColor="text1"/>
          <w:sz w:val="22"/>
          <w:szCs w:val="22"/>
          <w:lang w:val="cs-CZ"/>
        </w:rPr>
        <w:t>ak vyplývá ze zjištění NKÚ</w:t>
      </w:r>
      <w:r w:rsidR="00B83039" w:rsidRPr="009A060F">
        <w:rPr>
          <w:rFonts w:ascii="Arial" w:hAnsi="Arial" w:cs="Arial"/>
          <w:color w:val="000000" w:themeColor="text1"/>
          <w:sz w:val="22"/>
          <w:szCs w:val="22"/>
          <w:lang w:val="cs-CZ"/>
        </w:rPr>
        <w:t xml:space="preserve"> v rámci této kontrolní akce</w:t>
      </w:r>
      <w:r w:rsidR="004464DB" w:rsidRPr="009A060F">
        <w:rPr>
          <w:rFonts w:ascii="Arial" w:hAnsi="Arial" w:cs="Arial"/>
          <w:color w:val="000000" w:themeColor="text1"/>
          <w:sz w:val="22"/>
          <w:szCs w:val="22"/>
          <w:lang w:val="cs-CZ"/>
        </w:rPr>
        <w:t xml:space="preserve">, </w:t>
      </w:r>
      <w:r w:rsidRPr="009A060F">
        <w:rPr>
          <w:rFonts w:ascii="Arial" w:hAnsi="Arial" w:cs="Arial"/>
          <w:color w:val="000000" w:themeColor="text1"/>
          <w:sz w:val="22"/>
          <w:szCs w:val="22"/>
          <w:lang w:val="cs-CZ"/>
        </w:rPr>
        <w:t xml:space="preserve">MD </w:t>
      </w:r>
      <w:r w:rsidR="00696902" w:rsidRPr="009A060F">
        <w:rPr>
          <w:rFonts w:ascii="Arial" w:hAnsi="Arial" w:cs="Arial"/>
          <w:color w:val="000000" w:themeColor="text1"/>
          <w:sz w:val="22"/>
          <w:szCs w:val="22"/>
          <w:lang w:val="cs-CZ"/>
        </w:rPr>
        <w:t xml:space="preserve">své </w:t>
      </w:r>
      <w:r w:rsidR="00823841" w:rsidRPr="009A060F">
        <w:rPr>
          <w:rFonts w:ascii="Arial" w:hAnsi="Arial" w:cs="Arial"/>
          <w:color w:val="000000" w:themeColor="text1"/>
          <w:sz w:val="22"/>
          <w:szCs w:val="22"/>
          <w:lang w:val="cs-CZ"/>
        </w:rPr>
        <w:t>zakladatelské povinnosti i</w:t>
      </w:r>
      <w:r w:rsidR="00037D9E" w:rsidRPr="009A060F">
        <w:rPr>
          <w:rFonts w:ascii="Arial" w:hAnsi="Arial" w:cs="Arial"/>
          <w:color w:val="000000" w:themeColor="text1"/>
          <w:sz w:val="22"/>
          <w:szCs w:val="22"/>
          <w:lang w:val="cs-CZ"/>
        </w:rPr>
        <w:t> </w:t>
      </w:r>
      <w:r w:rsidR="00823841" w:rsidRPr="009A060F">
        <w:rPr>
          <w:rFonts w:ascii="Arial" w:hAnsi="Arial" w:cs="Arial"/>
          <w:color w:val="000000" w:themeColor="text1"/>
          <w:sz w:val="22"/>
          <w:szCs w:val="22"/>
          <w:lang w:val="cs-CZ"/>
        </w:rPr>
        <w:t>nadále nepln</w:t>
      </w:r>
      <w:r w:rsidR="003C38D6" w:rsidRPr="009A060F">
        <w:rPr>
          <w:rFonts w:ascii="Arial" w:hAnsi="Arial" w:cs="Arial"/>
          <w:color w:val="000000" w:themeColor="text1"/>
          <w:sz w:val="22"/>
          <w:szCs w:val="22"/>
          <w:lang w:val="cs-CZ"/>
        </w:rPr>
        <w:t>ilo</w:t>
      </w:r>
      <w:r w:rsidR="00983327">
        <w:rPr>
          <w:rFonts w:ascii="Arial" w:hAnsi="Arial" w:cs="Arial"/>
          <w:color w:val="000000" w:themeColor="text1"/>
          <w:sz w:val="22"/>
          <w:szCs w:val="22"/>
          <w:lang w:val="cs-CZ"/>
        </w:rPr>
        <w:t xml:space="preserve"> řádným způsobem</w:t>
      </w:r>
      <w:r w:rsidR="003C38D6" w:rsidRPr="009A060F">
        <w:rPr>
          <w:rFonts w:ascii="Arial" w:hAnsi="Arial" w:cs="Arial"/>
          <w:color w:val="000000" w:themeColor="text1"/>
          <w:sz w:val="22"/>
          <w:szCs w:val="22"/>
          <w:lang w:val="cs-CZ"/>
        </w:rPr>
        <w:t xml:space="preserve">, </w:t>
      </w:r>
      <w:r w:rsidR="00823841" w:rsidRPr="009A060F">
        <w:rPr>
          <w:rFonts w:ascii="Arial" w:hAnsi="Arial" w:cs="Arial"/>
          <w:color w:val="000000" w:themeColor="text1"/>
          <w:sz w:val="22"/>
          <w:szCs w:val="22"/>
          <w:lang w:val="cs-CZ"/>
        </w:rPr>
        <w:t>a to jak z hlediska formálního, tak i z hlediska věcného</w:t>
      </w:r>
      <w:r w:rsidR="00324927" w:rsidRPr="009A060F">
        <w:rPr>
          <w:rFonts w:ascii="Arial" w:hAnsi="Arial" w:cs="Arial"/>
          <w:color w:val="000000" w:themeColor="text1"/>
          <w:sz w:val="22"/>
          <w:szCs w:val="22"/>
          <w:lang w:val="cs-CZ"/>
        </w:rPr>
        <w:t>.</w:t>
      </w:r>
      <w:r w:rsidR="00823841" w:rsidRPr="009A060F">
        <w:rPr>
          <w:rFonts w:ascii="Arial" w:hAnsi="Arial" w:cs="Arial"/>
          <w:color w:val="000000" w:themeColor="text1"/>
          <w:sz w:val="22"/>
          <w:szCs w:val="22"/>
          <w:lang w:val="cs-CZ"/>
        </w:rPr>
        <w:t xml:space="preserve"> </w:t>
      </w:r>
      <w:r w:rsidR="00324927" w:rsidRPr="009A060F">
        <w:rPr>
          <w:rFonts w:ascii="Arial" w:hAnsi="Arial" w:cs="Arial"/>
          <w:color w:val="000000" w:themeColor="text1"/>
          <w:sz w:val="22"/>
          <w:szCs w:val="22"/>
          <w:lang w:val="cs-CZ"/>
        </w:rPr>
        <w:t xml:space="preserve">MD </w:t>
      </w:r>
      <w:r w:rsidR="00823841" w:rsidRPr="009A060F">
        <w:rPr>
          <w:rFonts w:ascii="Arial" w:hAnsi="Arial" w:cs="Arial"/>
          <w:color w:val="000000" w:themeColor="text1"/>
          <w:sz w:val="22"/>
          <w:szCs w:val="22"/>
          <w:lang w:val="cs-CZ"/>
        </w:rPr>
        <w:t>například:</w:t>
      </w:r>
    </w:p>
    <w:p w:rsidR="00823841" w:rsidRPr="004B5317" w:rsidRDefault="0064124A" w:rsidP="004B5317">
      <w:pPr>
        <w:pStyle w:val="Odstavecseseznamem"/>
        <w:numPr>
          <w:ilvl w:val="0"/>
          <w:numId w:val="7"/>
        </w:numPr>
        <w:ind w:left="284" w:hanging="284"/>
        <w:jc w:val="both"/>
        <w:rPr>
          <w:rFonts w:ascii="Arial" w:hAnsi="Arial" w:cs="Arial"/>
          <w:color w:val="000000" w:themeColor="text1"/>
          <w:sz w:val="22"/>
          <w:szCs w:val="22"/>
          <w:lang w:val="cs-CZ"/>
        </w:rPr>
      </w:pPr>
      <w:r w:rsidRPr="004B5317">
        <w:rPr>
          <w:rFonts w:ascii="Arial" w:hAnsi="Arial" w:cs="Arial"/>
          <w:color w:val="000000" w:themeColor="text1"/>
          <w:sz w:val="22"/>
          <w:szCs w:val="22"/>
          <w:lang w:val="cs-CZ"/>
        </w:rPr>
        <w:t>ne</w:t>
      </w:r>
      <w:r w:rsidR="00983327">
        <w:rPr>
          <w:rFonts w:ascii="Arial" w:hAnsi="Arial" w:cs="Arial"/>
          <w:color w:val="000000" w:themeColor="text1"/>
          <w:sz w:val="22"/>
          <w:szCs w:val="22"/>
          <w:lang w:val="cs-CZ"/>
        </w:rPr>
        <w:t>vy</w:t>
      </w:r>
      <w:r w:rsidRPr="004B5317">
        <w:rPr>
          <w:rFonts w:ascii="Arial" w:hAnsi="Arial" w:cs="Arial"/>
          <w:color w:val="000000" w:themeColor="text1"/>
          <w:sz w:val="22"/>
          <w:szCs w:val="22"/>
          <w:lang w:val="cs-CZ"/>
        </w:rPr>
        <w:t>pracovalo koncepci letecké dopravy, která je důležitá pro stanovení strategie a koncepce rozvoje ŘLP</w:t>
      </w:r>
      <w:r w:rsidR="00823841" w:rsidRPr="004B5317">
        <w:rPr>
          <w:rFonts w:ascii="Arial" w:hAnsi="Arial" w:cs="Arial"/>
          <w:color w:val="000000" w:themeColor="text1"/>
          <w:sz w:val="22"/>
          <w:szCs w:val="22"/>
          <w:lang w:val="cs-CZ"/>
        </w:rPr>
        <w:t>;</w:t>
      </w:r>
    </w:p>
    <w:p w:rsidR="00823841" w:rsidRPr="004B5317" w:rsidRDefault="00813811" w:rsidP="004B5317">
      <w:pPr>
        <w:pStyle w:val="Odstavecseseznamem"/>
        <w:numPr>
          <w:ilvl w:val="0"/>
          <w:numId w:val="7"/>
        </w:numPr>
        <w:ind w:left="284" w:hanging="284"/>
        <w:jc w:val="both"/>
        <w:rPr>
          <w:rFonts w:ascii="Arial" w:hAnsi="Arial" w:cs="Arial"/>
          <w:color w:val="000000" w:themeColor="text1"/>
          <w:sz w:val="22"/>
          <w:szCs w:val="22"/>
          <w:lang w:val="cs-CZ"/>
        </w:rPr>
      </w:pPr>
      <w:r w:rsidRPr="004B5317">
        <w:rPr>
          <w:rFonts w:ascii="Arial" w:hAnsi="Arial" w:cs="Arial"/>
          <w:color w:val="000000" w:themeColor="text1"/>
          <w:sz w:val="22"/>
          <w:szCs w:val="22"/>
          <w:lang w:val="cs-CZ"/>
        </w:rPr>
        <w:t>nepodrobilo schvalovacímu procesu výroční zprávy státního podniku</w:t>
      </w:r>
      <w:r w:rsidR="00823841" w:rsidRPr="004B5317">
        <w:rPr>
          <w:rFonts w:ascii="Arial" w:hAnsi="Arial" w:cs="Arial"/>
          <w:color w:val="000000" w:themeColor="text1"/>
          <w:sz w:val="22"/>
          <w:szCs w:val="22"/>
          <w:lang w:val="cs-CZ"/>
        </w:rPr>
        <w:t>;</w:t>
      </w:r>
    </w:p>
    <w:p w:rsidR="00823841" w:rsidRPr="004B5317" w:rsidRDefault="00696902" w:rsidP="004B5317">
      <w:pPr>
        <w:pStyle w:val="Odstavecseseznamem"/>
        <w:numPr>
          <w:ilvl w:val="0"/>
          <w:numId w:val="7"/>
        </w:numPr>
        <w:ind w:left="284" w:hanging="284"/>
        <w:jc w:val="both"/>
        <w:rPr>
          <w:rFonts w:ascii="Arial" w:hAnsi="Arial" w:cs="Arial"/>
          <w:color w:val="000000" w:themeColor="text1"/>
          <w:sz w:val="22"/>
          <w:szCs w:val="22"/>
          <w:lang w:val="cs-CZ"/>
        </w:rPr>
      </w:pPr>
      <w:r w:rsidRPr="004B5317">
        <w:rPr>
          <w:rFonts w:ascii="Arial" w:hAnsi="Arial" w:cs="Arial"/>
          <w:color w:val="000000" w:themeColor="text1"/>
          <w:sz w:val="22"/>
          <w:szCs w:val="22"/>
          <w:lang w:val="cs-CZ"/>
        </w:rPr>
        <w:t>ner</w:t>
      </w:r>
      <w:r w:rsidR="00AD72F9" w:rsidRPr="004B5317">
        <w:rPr>
          <w:rFonts w:ascii="Arial" w:hAnsi="Arial" w:cs="Arial"/>
          <w:color w:val="000000" w:themeColor="text1"/>
          <w:sz w:val="22"/>
          <w:szCs w:val="22"/>
          <w:lang w:val="cs-CZ"/>
        </w:rPr>
        <w:t>e</w:t>
      </w:r>
      <w:r w:rsidRPr="004B5317">
        <w:rPr>
          <w:rFonts w:ascii="Arial" w:hAnsi="Arial" w:cs="Arial"/>
          <w:color w:val="000000" w:themeColor="text1"/>
          <w:sz w:val="22"/>
          <w:szCs w:val="22"/>
          <w:lang w:val="cs-CZ"/>
        </w:rPr>
        <w:t>agoval</w:t>
      </w:r>
      <w:r w:rsidR="00AD72F9" w:rsidRPr="004B5317">
        <w:rPr>
          <w:rFonts w:ascii="Arial" w:hAnsi="Arial" w:cs="Arial"/>
          <w:color w:val="000000" w:themeColor="text1"/>
          <w:sz w:val="22"/>
          <w:szCs w:val="22"/>
          <w:lang w:val="cs-CZ"/>
        </w:rPr>
        <w:t>o</w:t>
      </w:r>
      <w:r w:rsidRPr="004B5317">
        <w:rPr>
          <w:rFonts w:ascii="Arial" w:hAnsi="Arial" w:cs="Arial"/>
          <w:color w:val="000000" w:themeColor="text1"/>
          <w:sz w:val="22"/>
          <w:szCs w:val="22"/>
          <w:lang w:val="cs-CZ"/>
        </w:rPr>
        <w:t xml:space="preserve"> </w:t>
      </w:r>
      <w:r w:rsidR="00823841" w:rsidRPr="004B5317">
        <w:rPr>
          <w:rFonts w:ascii="Arial" w:hAnsi="Arial" w:cs="Arial"/>
          <w:color w:val="000000" w:themeColor="text1"/>
          <w:sz w:val="22"/>
          <w:szCs w:val="22"/>
          <w:lang w:val="cs-CZ"/>
        </w:rPr>
        <w:t>v</w:t>
      </w:r>
      <w:r w:rsidR="00FA04A9" w:rsidRPr="004B5317">
        <w:rPr>
          <w:rFonts w:ascii="Arial" w:hAnsi="Arial" w:cs="Arial"/>
          <w:color w:val="000000" w:themeColor="text1"/>
          <w:sz w:val="22"/>
          <w:szCs w:val="22"/>
          <w:lang w:val="cs-CZ"/>
        </w:rPr>
        <w:t>čas n</w:t>
      </w:r>
      <w:r w:rsidRPr="004B5317">
        <w:rPr>
          <w:rFonts w:ascii="Arial" w:hAnsi="Arial" w:cs="Arial"/>
          <w:color w:val="000000" w:themeColor="text1"/>
          <w:sz w:val="22"/>
          <w:szCs w:val="22"/>
          <w:lang w:val="cs-CZ"/>
        </w:rPr>
        <w:t xml:space="preserve">a </w:t>
      </w:r>
      <w:r w:rsidR="00FA04A9" w:rsidRPr="004B5317">
        <w:rPr>
          <w:rFonts w:ascii="Arial" w:hAnsi="Arial" w:cs="Arial"/>
          <w:color w:val="000000" w:themeColor="text1"/>
          <w:sz w:val="22"/>
          <w:szCs w:val="22"/>
          <w:lang w:val="cs-CZ"/>
        </w:rPr>
        <w:t>nečinnost svého</w:t>
      </w:r>
      <w:r w:rsidR="00823841" w:rsidRPr="004B5317">
        <w:rPr>
          <w:rFonts w:ascii="Arial" w:hAnsi="Arial" w:cs="Arial"/>
          <w:color w:val="000000" w:themeColor="text1"/>
          <w:sz w:val="22"/>
          <w:szCs w:val="22"/>
          <w:lang w:val="cs-CZ"/>
        </w:rPr>
        <w:t xml:space="preserve"> zástupce v dozorčí radě</w:t>
      </w:r>
      <w:r w:rsidR="007552FA" w:rsidRPr="004B5317">
        <w:rPr>
          <w:rFonts w:ascii="Arial" w:hAnsi="Arial" w:cs="Arial"/>
          <w:color w:val="000000" w:themeColor="text1"/>
          <w:sz w:val="22"/>
          <w:szCs w:val="22"/>
          <w:lang w:val="cs-CZ"/>
        </w:rPr>
        <w:t>.</w:t>
      </w:r>
    </w:p>
    <w:p w:rsidR="00806AD0" w:rsidRPr="009A060F" w:rsidRDefault="00806AD0" w:rsidP="00434F3E">
      <w:pPr>
        <w:jc w:val="both"/>
        <w:rPr>
          <w:rFonts w:ascii="Arial" w:hAnsi="Arial" w:cs="Arial"/>
          <w:color w:val="000000" w:themeColor="text1"/>
          <w:sz w:val="22"/>
          <w:szCs w:val="22"/>
          <w:lang w:val="cs-CZ"/>
        </w:rPr>
      </w:pPr>
    </w:p>
    <w:p w:rsidR="00434F3E" w:rsidRPr="009A060F" w:rsidRDefault="00434F3E" w:rsidP="00434F3E">
      <w:pPr>
        <w:jc w:val="both"/>
        <w:rPr>
          <w:rFonts w:ascii="Arial" w:hAnsi="Arial" w:cs="Arial"/>
          <w:color w:val="000000" w:themeColor="text1"/>
          <w:sz w:val="22"/>
          <w:szCs w:val="22"/>
          <w:lang w:val="cs-CZ"/>
        </w:rPr>
      </w:pPr>
    </w:p>
    <w:p w:rsidR="001D54F4" w:rsidRPr="009A060F" w:rsidRDefault="001D54F4" w:rsidP="00434F3E">
      <w:pPr>
        <w:jc w:val="center"/>
        <w:rPr>
          <w:rFonts w:ascii="Arial" w:hAnsi="Arial" w:cs="Arial"/>
          <w:b/>
          <w:color w:val="000000" w:themeColor="text1"/>
          <w:lang w:val="cs-CZ"/>
        </w:rPr>
      </w:pPr>
      <w:r w:rsidRPr="009A060F">
        <w:rPr>
          <w:rFonts w:ascii="Arial" w:hAnsi="Arial" w:cs="Arial"/>
          <w:b/>
          <w:color w:val="000000" w:themeColor="text1"/>
          <w:lang w:val="cs-CZ"/>
        </w:rPr>
        <w:t>III. Shrnutí a vyhodnocení</w:t>
      </w:r>
    </w:p>
    <w:p w:rsidR="000C0F70" w:rsidRPr="004D3D32" w:rsidRDefault="000C0F70" w:rsidP="00434F3E">
      <w:pPr>
        <w:jc w:val="both"/>
        <w:rPr>
          <w:rFonts w:ascii="Arial" w:hAnsi="Arial" w:cs="Arial"/>
          <w:b/>
          <w:color w:val="000000" w:themeColor="text1"/>
          <w:sz w:val="22"/>
          <w:szCs w:val="22"/>
          <w:lang w:val="cs-CZ"/>
        </w:rPr>
      </w:pPr>
    </w:p>
    <w:p w:rsidR="004B2B53" w:rsidRPr="004D3D32" w:rsidRDefault="002A0D43"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Řízení letového provozu</w:t>
      </w:r>
      <w:r w:rsidR="004B2B53" w:rsidRPr="004D3D32">
        <w:rPr>
          <w:rFonts w:ascii="Arial" w:hAnsi="Arial" w:cs="Arial"/>
          <w:b/>
          <w:color w:val="000000" w:themeColor="text1"/>
          <w:sz w:val="22"/>
          <w:szCs w:val="22"/>
          <w:lang w:val="cs-CZ"/>
        </w:rPr>
        <w:t xml:space="preserve"> ČR, </w:t>
      </w:r>
      <w:r w:rsidR="00204BAD" w:rsidRPr="004D3D32">
        <w:rPr>
          <w:rFonts w:ascii="Arial" w:hAnsi="Arial" w:cs="Arial"/>
          <w:b/>
          <w:color w:val="000000" w:themeColor="text1"/>
          <w:sz w:val="22"/>
          <w:szCs w:val="22"/>
          <w:lang w:val="cs-CZ"/>
        </w:rPr>
        <w:t>s. p.</w:t>
      </w:r>
      <w:r w:rsidR="004B2B53" w:rsidRPr="004D3D32">
        <w:rPr>
          <w:rFonts w:ascii="Arial" w:hAnsi="Arial" w:cs="Arial"/>
          <w:b/>
          <w:color w:val="000000" w:themeColor="text1"/>
          <w:sz w:val="22"/>
          <w:szCs w:val="22"/>
          <w:lang w:val="cs-CZ"/>
        </w:rPr>
        <w:t>, j</w:t>
      </w:r>
      <w:r w:rsidRPr="004D3D32">
        <w:rPr>
          <w:rFonts w:ascii="Arial" w:hAnsi="Arial" w:cs="Arial"/>
          <w:b/>
          <w:color w:val="000000" w:themeColor="text1"/>
          <w:sz w:val="22"/>
          <w:szCs w:val="22"/>
          <w:lang w:val="cs-CZ"/>
        </w:rPr>
        <w:t>e</w:t>
      </w:r>
      <w:r w:rsidR="004B2B53" w:rsidRPr="004D3D32">
        <w:rPr>
          <w:rFonts w:ascii="Arial" w:hAnsi="Arial" w:cs="Arial"/>
          <w:b/>
          <w:color w:val="000000" w:themeColor="text1"/>
          <w:sz w:val="22"/>
          <w:szCs w:val="22"/>
          <w:lang w:val="cs-CZ"/>
        </w:rPr>
        <w:t xml:space="preserve"> státním podnikem, který má právo hospodařit s majetkem státu a nemá vlastní majetek. Majetkové postavení a právní poměry </w:t>
      </w:r>
      <w:r w:rsidR="00CA7280" w:rsidRPr="004D3D32">
        <w:rPr>
          <w:rFonts w:ascii="Arial" w:hAnsi="Arial" w:cs="Arial"/>
          <w:b/>
          <w:color w:val="000000" w:themeColor="text1"/>
          <w:sz w:val="22"/>
          <w:szCs w:val="22"/>
          <w:lang w:val="cs-CZ"/>
        </w:rPr>
        <w:t>ŘLP</w:t>
      </w:r>
      <w:r w:rsidR="004B2B53" w:rsidRPr="004D3D32">
        <w:rPr>
          <w:rFonts w:ascii="Arial" w:hAnsi="Arial" w:cs="Arial"/>
          <w:b/>
          <w:color w:val="000000" w:themeColor="text1"/>
          <w:sz w:val="22"/>
          <w:szCs w:val="22"/>
          <w:lang w:val="cs-CZ"/>
        </w:rPr>
        <w:t xml:space="preserve"> se řídí zákonem o státním podniku. Ministerstvo </w:t>
      </w:r>
      <w:r w:rsidRPr="004D3D32">
        <w:rPr>
          <w:rFonts w:ascii="Arial" w:hAnsi="Arial" w:cs="Arial"/>
          <w:b/>
          <w:color w:val="000000" w:themeColor="text1"/>
          <w:sz w:val="22"/>
          <w:szCs w:val="22"/>
          <w:lang w:val="cs-CZ"/>
        </w:rPr>
        <w:t>dopr</w:t>
      </w:r>
      <w:r w:rsidR="00966354" w:rsidRPr="004D3D32">
        <w:rPr>
          <w:rFonts w:ascii="Arial" w:hAnsi="Arial" w:cs="Arial"/>
          <w:b/>
          <w:color w:val="000000" w:themeColor="text1"/>
          <w:sz w:val="22"/>
          <w:szCs w:val="22"/>
          <w:lang w:val="cs-CZ"/>
        </w:rPr>
        <w:t>a</w:t>
      </w:r>
      <w:r w:rsidRPr="004D3D32">
        <w:rPr>
          <w:rFonts w:ascii="Arial" w:hAnsi="Arial" w:cs="Arial"/>
          <w:b/>
          <w:color w:val="000000" w:themeColor="text1"/>
          <w:sz w:val="22"/>
          <w:szCs w:val="22"/>
          <w:lang w:val="cs-CZ"/>
        </w:rPr>
        <w:t>vy</w:t>
      </w:r>
      <w:r w:rsidR="004B2B53" w:rsidRPr="004D3D32">
        <w:rPr>
          <w:rFonts w:ascii="Arial" w:hAnsi="Arial" w:cs="Arial"/>
          <w:b/>
          <w:color w:val="000000" w:themeColor="text1"/>
          <w:sz w:val="22"/>
          <w:szCs w:val="22"/>
          <w:lang w:val="cs-CZ"/>
        </w:rPr>
        <w:t xml:space="preserve"> je ve vztahu ke státnímu podniku </w:t>
      </w:r>
      <w:r w:rsidR="00CA7280" w:rsidRPr="004D3D32">
        <w:rPr>
          <w:rFonts w:ascii="Arial" w:hAnsi="Arial" w:cs="Arial"/>
          <w:b/>
          <w:color w:val="000000" w:themeColor="text1"/>
          <w:sz w:val="22"/>
          <w:szCs w:val="22"/>
          <w:lang w:val="cs-CZ"/>
        </w:rPr>
        <w:t>ŘLP</w:t>
      </w:r>
      <w:r w:rsidR="004B2B53" w:rsidRPr="004D3D32">
        <w:rPr>
          <w:rFonts w:ascii="Arial" w:hAnsi="Arial" w:cs="Arial"/>
          <w:b/>
          <w:color w:val="000000" w:themeColor="text1"/>
          <w:sz w:val="22"/>
          <w:szCs w:val="22"/>
          <w:lang w:val="cs-CZ"/>
        </w:rPr>
        <w:t xml:space="preserve"> jeho zakladatelem a má práva a povinnosti vyplývají</w:t>
      </w:r>
      <w:r w:rsidR="004B5317" w:rsidRPr="004D3D32">
        <w:rPr>
          <w:rFonts w:ascii="Arial" w:hAnsi="Arial" w:cs="Arial"/>
          <w:b/>
          <w:color w:val="000000" w:themeColor="text1"/>
          <w:sz w:val="22"/>
          <w:szCs w:val="22"/>
          <w:lang w:val="cs-CZ"/>
        </w:rPr>
        <w:t>cí ze zákona o státním podniku.</w:t>
      </w:r>
    </w:p>
    <w:p w:rsidR="004B5317" w:rsidRPr="004D3D32" w:rsidRDefault="004B5317" w:rsidP="00434F3E">
      <w:pPr>
        <w:jc w:val="both"/>
        <w:rPr>
          <w:rFonts w:ascii="Arial" w:hAnsi="Arial" w:cs="Arial"/>
          <w:b/>
          <w:color w:val="000000" w:themeColor="text1"/>
          <w:sz w:val="22"/>
          <w:szCs w:val="22"/>
          <w:lang w:val="cs-CZ"/>
        </w:rPr>
      </w:pPr>
    </w:p>
    <w:p w:rsidR="004B2B53" w:rsidRPr="004D3D32" w:rsidRDefault="004B2B53"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 xml:space="preserve">U </w:t>
      </w:r>
      <w:r w:rsidR="00CA7280" w:rsidRPr="004D3D32">
        <w:rPr>
          <w:rFonts w:ascii="Arial" w:hAnsi="Arial" w:cs="Arial"/>
          <w:b/>
          <w:color w:val="000000" w:themeColor="text1"/>
          <w:sz w:val="22"/>
          <w:szCs w:val="22"/>
          <w:lang w:val="cs-CZ"/>
        </w:rPr>
        <w:t>ŘLP</w:t>
      </w:r>
      <w:r w:rsidRPr="004D3D32">
        <w:rPr>
          <w:rFonts w:ascii="Arial" w:hAnsi="Arial" w:cs="Arial"/>
          <w:b/>
          <w:color w:val="000000" w:themeColor="text1"/>
          <w:sz w:val="22"/>
          <w:szCs w:val="22"/>
          <w:lang w:val="cs-CZ"/>
        </w:rPr>
        <w:t xml:space="preserve"> bylo prověřeno zejména plnění základních povinností při hospodaření s majetkem státu. U M</w:t>
      </w:r>
      <w:r w:rsidR="002A0D43" w:rsidRPr="004D3D32">
        <w:rPr>
          <w:rFonts w:ascii="Arial" w:hAnsi="Arial" w:cs="Arial"/>
          <w:b/>
          <w:color w:val="000000" w:themeColor="text1"/>
          <w:sz w:val="22"/>
          <w:szCs w:val="22"/>
          <w:lang w:val="cs-CZ"/>
        </w:rPr>
        <w:t>D</w:t>
      </w:r>
      <w:r w:rsidRPr="004D3D32">
        <w:rPr>
          <w:rFonts w:ascii="Arial" w:hAnsi="Arial" w:cs="Arial"/>
          <w:b/>
          <w:color w:val="000000" w:themeColor="text1"/>
          <w:sz w:val="22"/>
          <w:szCs w:val="22"/>
          <w:lang w:val="cs-CZ"/>
        </w:rPr>
        <w:t xml:space="preserve"> bylo prověřeno zejména využívání práv a plnění povinnost</w:t>
      </w:r>
      <w:r w:rsidR="004B5317" w:rsidRPr="004D3D32">
        <w:rPr>
          <w:rFonts w:ascii="Arial" w:hAnsi="Arial" w:cs="Arial"/>
          <w:b/>
          <w:color w:val="000000" w:themeColor="text1"/>
          <w:sz w:val="22"/>
          <w:szCs w:val="22"/>
          <w:lang w:val="cs-CZ"/>
        </w:rPr>
        <w:t>í zakladatele státního podniku.</w:t>
      </w:r>
    </w:p>
    <w:p w:rsidR="004B5317" w:rsidRPr="004D3D32" w:rsidRDefault="004B5317" w:rsidP="00434F3E">
      <w:pPr>
        <w:jc w:val="both"/>
        <w:rPr>
          <w:rFonts w:ascii="Arial" w:hAnsi="Arial" w:cs="Arial"/>
          <w:b/>
          <w:color w:val="000000" w:themeColor="text1"/>
          <w:sz w:val="22"/>
          <w:szCs w:val="22"/>
          <w:lang w:val="cs-CZ"/>
        </w:rPr>
      </w:pPr>
    </w:p>
    <w:p w:rsidR="0064124A" w:rsidRPr="004D3D32" w:rsidRDefault="0064124A"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Bylo zjištěno, že MD ne</w:t>
      </w:r>
      <w:r w:rsidR="00983327">
        <w:rPr>
          <w:rFonts w:ascii="Arial" w:hAnsi="Arial" w:cs="Arial"/>
          <w:b/>
          <w:color w:val="000000" w:themeColor="text1"/>
          <w:sz w:val="22"/>
          <w:szCs w:val="22"/>
          <w:lang w:val="cs-CZ"/>
        </w:rPr>
        <w:t>vy</w:t>
      </w:r>
      <w:r w:rsidRPr="004D3D32">
        <w:rPr>
          <w:rFonts w:ascii="Arial" w:hAnsi="Arial" w:cs="Arial"/>
          <w:b/>
          <w:color w:val="000000" w:themeColor="text1"/>
          <w:sz w:val="22"/>
          <w:szCs w:val="22"/>
          <w:lang w:val="cs-CZ"/>
        </w:rPr>
        <w:t>pracovalo koncepci letecké dopravy, jak mu ukládá kompetenční zákon.</w:t>
      </w:r>
    </w:p>
    <w:p w:rsidR="004B5317" w:rsidRPr="004D3D32" w:rsidRDefault="004B5317" w:rsidP="00434F3E">
      <w:pPr>
        <w:jc w:val="both"/>
        <w:rPr>
          <w:rFonts w:ascii="Arial" w:hAnsi="Arial" w:cs="Arial"/>
          <w:b/>
          <w:color w:val="000000" w:themeColor="text1"/>
          <w:sz w:val="22"/>
          <w:szCs w:val="22"/>
          <w:lang w:val="cs-CZ"/>
        </w:rPr>
      </w:pPr>
    </w:p>
    <w:p w:rsidR="004B2B53" w:rsidRPr="004D3D32" w:rsidRDefault="003C38D6"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V několika případech bylo zjištěno porušení zákona o státním podn</w:t>
      </w:r>
      <w:r w:rsidR="00027561" w:rsidRPr="004D3D32">
        <w:rPr>
          <w:rFonts w:ascii="Arial" w:hAnsi="Arial" w:cs="Arial"/>
          <w:b/>
          <w:color w:val="000000" w:themeColor="text1"/>
          <w:sz w:val="22"/>
          <w:szCs w:val="22"/>
          <w:lang w:val="cs-CZ"/>
        </w:rPr>
        <w:t>i</w:t>
      </w:r>
      <w:r w:rsidRPr="004D3D32">
        <w:rPr>
          <w:rFonts w:ascii="Arial" w:hAnsi="Arial" w:cs="Arial"/>
          <w:b/>
          <w:color w:val="000000" w:themeColor="text1"/>
          <w:sz w:val="22"/>
          <w:szCs w:val="22"/>
          <w:lang w:val="cs-CZ"/>
        </w:rPr>
        <w:t>ku, např. tím, že:</w:t>
      </w:r>
    </w:p>
    <w:p w:rsidR="00C21DD1" w:rsidRPr="004D3D32" w:rsidRDefault="00C21DD1" w:rsidP="004B5317">
      <w:pPr>
        <w:pStyle w:val="Odstavecseseznamem"/>
        <w:numPr>
          <w:ilvl w:val="0"/>
          <w:numId w:val="8"/>
        </w:numPr>
        <w:ind w:left="284" w:hanging="284"/>
        <w:jc w:val="both"/>
        <w:rPr>
          <w:rFonts w:ascii="Arial" w:hAnsi="Arial" w:cs="Arial"/>
          <w:b/>
          <w:bCs/>
          <w:color w:val="000000" w:themeColor="text1"/>
          <w:sz w:val="22"/>
          <w:szCs w:val="22"/>
          <w:lang w:val="cs-CZ"/>
        </w:rPr>
      </w:pPr>
      <w:r w:rsidRPr="004D3D32">
        <w:rPr>
          <w:rFonts w:ascii="Arial" w:hAnsi="Arial" w:cs="Arial"/>
          <w:b/>
          <w:bCs/>
          <w:color w:val="000000" w:themeColor="text1"/>
          <w:sz w:val="22"/>
          <w:szCs w:val="22"/>
          <w:lang w:val="cs-CZ"/>
        </w:rPr>
        <w:t>MD za roky 2010 až 2012 neschválil</w:t>
      </w:r>
      <w:r w:rsidR="003C38D6" w:rsidRPr="004D3D32">
        <w:rPr>
          <w:rFonts w:ascii="Arial" w:hAnsi="Arial" w:cs="Arial"/>
          <w:b/>
          <w:bCs/>
          <w:color w:val="000000" w:themeColor="text1"/>
          <w:sz w:val="22"/>
          <w:szCs w:val="22"/>
          <w:lang w:val="cs-CZ"/>
        </w:rPr>
        <w:t>o</w:t>
      </w:r>
      <w:r w:rsidRPr="004D3D32">
        <w:rPr>
          <w:rFonts w:ascii="Arial" w:hAnsi="Arial" w:cs="Arial"/>
          <w:b/>
          <w:bCs/>
          <w:color w:val="000000" w:themeColor="text1"/>
          <w:sz w:val="22"/>
          <w:szCs w:val="22"/>
          <w:lang w:val="cs-CZ"/>
        </w:rPr>
        <w:t xml:space="preserve"> výroční zprávy ŘLP</w:t>
      </w:r>
      <w:r w:rsidR="003C38D6" w:rsidRPr="004D3D32">
        <w:rPr>
          <w:rFonts w:ascii="Arial" w:hAnsi="Arial" w:cs="Arial"/>
          <w:b/>
          <w:bCs/>
          <w:color w:val="000000" w:themeColor="text1"/>
          <w:sz w:val="22"/>
          <w:szCs w:val="22"/>
          <w:lang w:val="cs-CZ"/>
        </w:rPr>
        <w:t xml:space="preserve">; </w:t>
      </w:r>
      <w:r w:rsidRPr="004D3D32">
        <w:rPr>
          <w:rFonts w:ascii="Arial" w:hAnsi="Arial" w:cs="Arial"/>
          <w:b/>
          <w:bCs/>
          <w:color w:val="000000" w:themeColor="text1"/>
          <w:sz w:val="22"/>
          <w:szCs w:val="22"/>
          <w:lang w:val="cs-CZ"/>
        </w:rPr>
        <w:t xml:space="preserve"> </w:t>
      </w:r>
    </w:p>
    <w:p w:rsidR="0089598F" w:rsidRPr="004D3D32" w:rsidRDefault="00C21DD1" w:rsidP="004B5317">
      <w:pPr>
        <w:pStyle w:val="Odstavecseseznamem"/>
        <w:numPr>
          <w:ilvl w:val="0"/>
          <w:numId w:val="8"/>
        </w:numPr>
        <w:ind w:left="284" w:hanging="284"/>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MD neprovedl</w:t>
      </w:r>
      <w:r w:rsidR="00696902" w:rsidRPr="004D3D32">
        <w:rPr>
          <w:rFonts w:ascii="Arial" w:hAnsi="Arial" w:cs="Arial"/>
          <w:b/>
          <w:color w:val="000000" w:themeColor="text1"/>
          <w:sz w:val="22"/>
          <w:szCs w:val="22"/>
          <w:lang w:val="cs-CZ"/>
        </w:rPr>
        <w:t>o</w:t>
      </w:r>
      <w:r w:rsidRPr="004D3D32">
        <w:rPr>
          <w:rFonts w:ascii="Arial" w:hAnsi="Arial" w:cs="Arial"/>
          <w:b/>
          <w:color w:val="000000" w:themeColor="text1"/>
          <w:sz w:val="22"/>
          <w:szCs w:val="22"/>
          <w:lang w:val="cs-CZ"/>
        </w:rPr>
        <w:t xml:space="preserve"> úpravy </w:t>
      </w:r>
      <w:r w:rsidR="00B76659">
        <w:rPr>
          <w:rFonts w:ascii="Arial" w:hAnsi="Arial" w:cs="Arial"/>
          <w:b/>
          <w:color w:val="000000" w:themeColor="text1"/>
          <w:sz w:val="22"/>
          <w:szCs w:val="22"/>
          <w:lang w:val="cs-CZ"/>
        </w:rPr>
        <w:t>S</w:t>
      </w:r>
      <w:r w:rsidRPr="004D3D32">
        <w:rPr>
          <w:rFonts w:ascii="Arial" w:hAnsi="Arial" w:cs="Arial"/>
          <w:b/>
          <w:color w:val="000000" w:themeColor="text1"/>
          <w:sz w:val="22"/>
          <w:szCs w:val="22"/>
          <w:lang w:val="cs-CZ"/>
        </w:rPr>
        <w:t>tatutu státního podniku</w:t>
      </w:r>
      <w:r w:rsidR="00027561" w:rsidRPr="004D3D32">
        <w:rPr>
          <w:rFonts w:ascii="Arial" w:hAnsi="Arial" w:cs="Arial"/>
          <w:b/>
          <w:color w:val="000000" w:themeColor="text1"/>
          <w:sz w:val="22"/>
          <w:szCs w:val="22"/>
          <w:lang w:val="cs-CZ"/>
        </w:rPr>
        <w:t>;</w:t>
      </w:r>
    </w:p>
    <w:p w:rsidR="00027561" w:rsidRPr="004D3D32" w:rsidRDefault="00027561" w:rsidP="004B5317">
      <w:pPr>
        <w:pStyle w:val="Odstavecseseznamem"/>
        <w:numPr>
          <w:ilvl w:val="0"/>
          <w:numId w:val="8"/>
        </w:numPr>
        <w:ind w:left="284" w:hanging="284"/>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ŘLP v jednom případě nepožádalo zakladatele o souhlas s užíváním určeného majetku třetí osobou.</w:t>
      </w:r>
    </w:p>
    <w:p w:rsidR="004B5317" w:rsidRPr="004D3D32" w:rsidRDefault="004B5317" w:rsidP="00434F3E">
      <w:pPr>
        <w:jc w:val="both"/>
        <w:rPr>
          <w:rFonts w:ascii="Arial" w:hAnsi="Arial" w:cs="Arial"/>
          <w:b/>
          <w:color w:val="000000" w:themeColor="text1"/>
          <w:sz w:val="22"/>
          <w:szCs w:val="22"/>
          <w:lang w:val="cs-CZ"/>
        </w:rPr>
      </w:pPr>
    </w:p>
    <w:p w:rsidR="003C38D6" w:rsidRPr="004D3D32" w:rsidRDefault="003C38D6"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V je</w:t>
      </w:r>
      <w:r w:rsidR="00696902" w:rsidRPr="004D3D32">
        <w:rPr>
          <w:rFonts w:ascii="Arial" w:hAnsi="Arial" w:cs="Arial"/>
          <w:b/>
          <w:color w:val="000000" w:themeColor="text1"/>
          <w:sz w:val="22"/>
          <w:szCs w:val="22"/>
          <w:lang w:val="cs-CZ"/>
        </w:rPr>
        <w:t>d</w:t>
      </w:r>
      <w:r w:rsidRPr="004D3D32">
        <w:rPr>
          <w:rFonts w:ascii="Arial" w:hAnsi="Arial" w:cs="Arial"/>
          <w:b/>
          <w:color w:val="000000" w:themeColor="text1"/>
          <w:sz w:val="22"/>
          <w:szCs w:val="22"/>
          <w:lang w:val="cs-CZ"/>
        </w:rPr>
        <w:t xml:space="preserve">nom případě byl zjištěn nesoulad s vyhláškou k zákonu o </w:t>
      </w:r>
      <w:r w:rsidR="005E7A88" w:rsidRPr="004D3D32">
        <w:rPr>
          <w:rFonts w:ascii="Arial" w:hAnsi="Arial" w:cs="Arial"/>
          <w:b/>
          <w:color w:val="000000" w:themeColor="text1"/>
          <w:sz w:val="22"/>
          <w:szCs w:val="22"/>
          <w:lang w:val="cs-CZ"/>
        </w:rPr>
        <w:t>účetnictví</w:t>
      </w:r>
      <w:r w:rsidR="00983327">
        <w:rPr>
          <w:rFonts w:ascii="Arial" w:hAnsi="Arial" w:cs="Arial"/>
          <w:b/>
          <w:color w:val="000000" w:themeColor="text1"/>
          <w:sz w:val="22"/>
          <w:szCs w:val="22"/>
          <w:lang w:val="cs-CZ"/>
        </w:rPr>
        <w:t>, neboť</w:t>
      </w:r>
      <w:r w:rsidR="00696902" w:rsidRPr="004D3D32">
        <w:rPr>
          <w:rFonts w:ascii="Arial" w:hAnsi="Arial" w:cs="Arial"/>
          <w:b/>
          <w:color w:val="000000" w:themeColor="text1"/>
          <w:sz w:val="22"/>
          <w:szCs w:val="22"/>
          <w:lang w:val="cs-CZ"/>
        </w:rPr>
        <w:t>:</w:t>
      </w:r>
    </w:p>
    <w:p w:rsidR="003C38D6" w:rsidRPr="004D3D32" w:rsidRDefault="003C38D6" w:rsidP="004B5317">
      <w:pPr>
        <w:pStyle w:val="Odstavecseseznamem"/>
        <w:numPr>
          <w:ilvl w:val="0"/>
          <w:numId w:val="9"/>
        </w:numPr>
        <w:ind w:left="284" w:hanging="284"/>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ŘLP neuve</w:t>
      </w:r>
      <w:r w:rsidR="00696902" w:rsidRPr="004D3D32">
        <w:rPr>
          <w:rFonts w:ascii="Arial" w:hAnsi="Arial" w:cs="Arial"/>
          <w:b/>
          <w:color w:val="000000" w:themeColor="text1"/>
          <w:sz w:val="22"/>
          <w:szCs w:val="22"/>
          <w:lang w:val="cs-CZ"/>
        </w:rPr>
        <w:t>d</w:t>
      </w:r>
      <w:r w:rsidRPr="004D3D32">
        <w:rPr>
          <w:rFonts w:ascii="Arial" w:hAnsi="Arial" w:cs="Arial"/>
          <w:b/>
          <w:color w:val="000000" w:themeColor="text1"/>
          <w:sz w:val="22"/>
          <w:szCs w:val="22"/>
          <w:lang w:val="cs-CZ"/>
        </w:rPr>
        <w:t>lo v účetních závěrkách některé požadované údaje.</w:t>
      </w:r>
    </w:p>
    <w:p w:rsidR="004B5317" w:rsidRPr="004D3D32" w:rsidRDefault="004B5317" w:rsidP="00434F3E">
      <w:pPr>
        <w:jc w:val="both"/>
        <w:rPr>
          <w:rFonts w:ascii="Arial" w:hAnsi="Arial" w:cs="Arial"/>
          <w:b/>
          <w:color w:val="000000" w:themeColor="text1"/>
          <w:sz w:val="22"/>
          <w:szCs w:val="22"/>
          <w:lang w:val="cs-CZ"/>
        </w:rPr>
      </w:pPr>
    </w:p>
    <w:p w:rsidR="004E46F9" w:rsidRPr="004D3D32" w:rsidRDefault="00027561"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 xml:space="preserve">Nedostatky zjištěné kontrolou NKÚ u ŘLP neměly negativní dopad na účelnost, hospodárnost a efektivnost hospodaření státního podniku s majetkem státu. </w:t>
      </w:r>
      <w:r w:rsidR="005C45BA" w:rsidRPr="004D3D32">
        <w:rPr>
          <w:rFonts w:ascii="Arial" w:hAnsi="Arial" w:cs="Arial"/>
          <w:b/>
          <w:color w:val="000000" w:themeColor="text1"/>
          <w:sz w:val="22"/>
          <w:szCs w:val="22"/>
          <w:lang w:val="cs-CZ"/>
        </w:rPr>
        <w:t xml:space="preserve">Státní podnik </w:t>
      </w:r>
      <w:r w:rsidR="00CA7280" w:rsidRPr="004D3D32">
        <w:rPr>
          <w:rFonts w:ascii="Arial" w:hAnsi="Arial" w:cs="Arial"/>
          <w:b/>
          <w:color w:val="000000" w:themeColor="text1"/>
          <w:sz w:val="22"/>
          <w:szCs w:val="22"/>
          <w:lang w:val="cs-CZ"/>
        </w:rPr>
        <w:t>ŘLP</w:t>
      </w:r>
      <w:r w:rsidR="004E46F9" w:rsidRPr="004D3D32">
        <w:rPr>
          <w:rFonts w:ascii="Arial" w:hAnsi="Arial" w:cs="Arial"/>
          <w:b/>
          <w:color w:val="000000" w:themeColor="text1"/>
          <w:sz w:val="22"/>
          <w:szCs w:val="22"/>
          <w:lang w:val="cs-CZ"/>
        </w:rPr>
        <w:t xml:space="preserve"> </w:t>
      </w:r>
      <w:r w:rsidR="005C45BA" w:rsidRPr="004D3D32">
        <w:rPr>
          <w:rFonts w:ascii="Arial" w:hAnsi="Arial" w:cs="Arial"/>
          <w:b/>
          <w:color w:val="000000" w:themeColor="text1"/>
          <w:sz w:val="22"/>
          <w:szCs w:val="22"/>
          <w:lang w:val="cs-CZ"/>
        </w:rPr>
        <w:t>vykázal za svou hlavní činnost</w:t>
      </w:r>
      <w:r w:rsidR="004E46F9" w:rsidRPr="004D3D32">
        <w:rPr>
          <w:rFonts w:ascii="Arial" w:hAnsi="Arial" w:cs="Arial"/>
          <w:b/>
          <w:color w:val="000000" w:themeColor="text1"/>
          <w:sz w:val="22"/>
          <w:szCs w:val="22"/>
          <w:lang w:val="cs-CZ"/>
        </w:rPr>
        <w:t xml:space="preserve"> v kontrolovaném období zisk. Výsledek hospodaření za účetní období se v</w:t>
      </w:r>
      <w:r w:rsidR="00696902" w:rsidRPr="004D3D32">
        <w:rPr>
          <w:rFonts w:ascii="Arial" w:hAnsi="Arial" w:cs="Arial"/>
          <w:b/>
          <w:color w:val="000000" w:themeColor="text1"/>
          <w:sz w:val="22"/>
          <w:szCs w:val="22"/>
          <w:lang w:val="cs-CZ"/>
        </w:rPr>
        <w:t xml:space="preserve"> kont</w:t>
      </w:r>
      <w:r w:rsidR="005F1A07" w:rsidRPr="004D3D32">
        <w:rPr>
          <w:rFonts w:ascii="Arial" w:hAnsi="Arial" w:cs="Arial"/>
          <w:b/>
          <w:color w:val="000000" w:themeColor="text1"/>
          <w:sz w:val="22"/>
          <w:szCs w:val="22"/>
          <w:lang w:val="cs-CZ"/>
        </w:rPr>
        <w:t>r</w:t>
      </w:r>
      <w:r w:rsidR="00696902" w:rsidRPr="004D3D32">
        <w:rPr>
          <w:rFonts w:ascii="Arial" w:hAnsi="Arial" w:cs="Arial"/>
          <w:b/>
          <w:color w:val="000000" w:themeColor="text1"/>
          <w:sz w:val="22"/>
          <w:szCs w:val="22"/>
          <w:lang w:val="cs-CZ"/>
        </w:rPr>
        <w:t>olovaném období po</w:t>
      </w:r>
      <w:r w:rsidR="004E46F9" w:rsidRPr="004D3D32">
        <w:rPr>
          <w:rFonts w:ascii="Arial" w:hAnsi="Arial" w:cs="Arial"/>
          <w:b/>
          <w:color w:val="000000" w:themeColor="text1"/>
          <w:sz w:val="22"/>
          <w:szCs w:val="22"/>
          <w:lang w:val="cs-CZ"/>
        </w:rPr>
        <w:t>hyboval od</w:t>
      </w:r>
      <w:r w:rsidR="004B5317" w:rsidRPr="004D3D32">
        <w:rPr>
          <w:rFonts w:ascii="Arial" w:hAnsi="Arial" w:cs="Arial"/>
          <w:b/>
          <w:color w:val="000000" w:themeColor="text1"/>
          <w:sz w:val="22"/>
          <w:szCs w:val="22"/>
          <w:lang w:val="cs-CZ"/>
        </w:rPr>
        <w:t xml:space="preserve"> </w:t>
      </w:r>
      <w:r w:rsidR="004E46F9" w:rsidRPr="004D3D32">
        <w:rPr>
          <w:rFonts w:ascii="Arial" w:hAnsi="Arial" w:cs="Arial"/>
          <w:b/>
          <w:color w:val="000000" w:themeColor="text1"/>
          <w:sz w:val="22"/>
          <w:szCs w:val="22"/>
          <w:lang w:val="cs-CZ"/>
        </w:rPr>
        <w:t xml:space="preserve">199,6 mil. Kč </w:t>
      </w:r>
      <w:r w:rsidR="004E46F9" w:rsidRPr="004D3D32">
        <w:rPr>
          <w:rFonts w:ascii="Arial" w:hAnsi="Arial" w:cs="Arial"/>
          <w:b/>
          <w:color w:val="000000" w:themeColor="text1"/>
          <w:sz w:val="22"/>
          <w:szCs w:val="22"/>
          <w:lang w:val="cs-CZ"/>
        </w:rPr>
        <w:lastRenderedPageBreak/>
        <w:t>do</w:t>
      </w:r>
      <w:r w:rsidR="004B5317" w:rsidRPr="004D3D32">
        <w:rPr>
          <w:rFonts w:ascii="Arial" w:hAnsi="Arial" w:cs="Arial"/>
          <w:b/>
          <w:color w:val="000000" w:themeColor="text1"/>
          <w:sz w:val="22"/>
          <w:szCs w:val="22"/>
          <w:lang w:val="cs-CZ"/>
        </w:rPr>
        <w:t xml:space="preserve"> </w:t>
      </w:r>
      <w:r w:rsidR="004E46F9" w:rsidRPr="004D3D32">
        <w:rPr>
          <w:rFonts w:ascii="Arial" w:hAnsi="Arial" w:cs="Arial"/>
          <w:b/>
          <w:color w:val="000000" w:themeColor="text1"/>
          <w:sz w:val="22"/>
          <w:szCs w:val="22"/>
          <w:lang w:val="cs-CZ"/>
        </w:rPr>
        <w:t xml:space="preserve">236,9 mil. Kč. </w:t>
      </w:r>
      <w:r w:rsidR="00CA7280" w:rsidRPr="004D3D32">
        <w:rPr>
          <w:rFonts w:ascii="Arial" w:hAnsi="Arial" w:cs="Arial"/>
          <w:b/>
          <w:color w:val="000000" w:themeColor="text1"/>
          <w:sz w:val="22"/>
          <w:szCs w:val="22"/>
          <w:lang w:val="cs-CZ"/>
        </w:rPr>
        <w:t>ŘLP</w:t>
      </w:r>
      <w:r w:rsidR="004E46F9" w:rsidRPr="004D3D32">
        <w:rPr>
          <w:rFonts w:ascii="Arial" w:hAnsi="Arial" w:cs="Arial"/>
          <w:b/>
          <w:color w:val="000000" w:themeColor="text1"/>
          <w:sz w:val="22"/>
          <w:szCs w:val="22"/>
          <w:lang w:val="cs-CZ"/>
        </w:rPr>
        <w:t xml:space="preserve"> zvýšilo </w:t>
      </w:r>
      <w:r w:rsidR="004A5744" w:rsidRPr="004D3D32">
        <w:rPr>
          <w:rFonts w:ascii="Arial" w:hAnsi="Arial" w:cs="Arial"/>
          <w:b/>
          <w:color w:val="000000" w:themeColor="text1"/>
          <w:sz w:val="22"/>
          <w:szCs w:val="22"/>
          <w:lang w:val="cs-CZ"/>
        </w:rPr>
        <w:t xml:space="preserve">svůj </w:t>
      </w:r>
      <w:r w:rsidR="004E46F9" w:rsidRPr="004D3D32">
        <w:rPr>
          <w:rFonts w:ascii="Arial" w:hAnsi="Arial" w:cs="Arial"/>
          <w:b/>
          <w:color w:val="000000" w:themeColor="text1"/>
          <w:sz w:val="22"/>
          <w:szCs w:val="22"/>
          <w:lang w:val="cs-CZ"/>
        </w:rPr>
        <w:t xml:space="preserve">výsledek hospodaření za účetní období roku 2012 </w:t>
      </w:r>
      <w:r w:rsidR="004A5744" w:rsidRPr="004D3D32">
        <w:rPr>
          <w:rFonts w:ascii="Arial" w:hAnsi="Arial" w:cs="Arial"/>
          <w:b/>
          <w:color w:val="000000" w:themeColor="text1"/>
          <w:sz w:val="22"/>
          <w:szCs w:val="22"/>
          <w:lang w:val="cs-CZ"/>
        </w:rPr>
        <w:t xml:space="preserve">oproti roku 2011 </w:t>
      </w:r>
      <w:r w:rsidR="004E46F9" w:rsidRPr="004D3D32">
        <w:rPr>
          <w:rFonts w:ascii="Arial" w:hAnsi="Arial" w:cs="Arial"/>
          <w:b/>
          <w:color w:val="000000" w:themeColor="text1"/>
          <w:sz w:val="22"/>
          <w:szCs w:val="22"/>
          <w:lang w:val="cs-CZ"/>
        </w:rPr>
        <w:t>i přesto, že došlo ke zvýšené finanční zátěži v podobě nově vzniklých nákladů</w:t>
      </w:r>
      <w:r w:rsidR="00AD72F9" w:rsidRPr="004D3D32">
        <w:rPr>
          <w:rFonts w:ascii="Arial" w:hAnsi="Arial" w:cs="Arial"/>
          <w:b/>
          <w:color w:val="000000" w:themeColor="text1"/>
          <w:sz w:val="22"/>
          <w:szCs w:val="22"/>
          <w:lang w:val="cs-CZ"/>
        </w:rPr>
        <w:t xml:space="preserve"> </w:t>
      </w:r>
      <w:r w:rsidR="0033432A" w:rsidRPr="004D3D32">
        <w:rPr>
          <w:rFonts w:ascii="Arial" w:hAnsi="Arial" w:cs="Arial"/>
          <w:b/>
          <w:color w:val="000000" w:themeColor="text1"/>
          <w:sz w:val="22"/>
          <w:szCs w:val="22"/>
          <w:lang w:val="cs-CZ"/>
        </w:rPr>
        <w:t xml:space="preserve">zejména </w:t>
      </w:r>
      <w:r w:rsidR="00AD72F9" w:rsidRPr="004D3D32">
        <w:rPr>
          <w:rFonts w:ascii="Arial" w:hAnsi="Arial" w:cs="Arial"/>
          <w:b/>
          <w:color w:val="000000" w:themeColor="text1"/>
          <w:sz w:val="22"/>
          <w:szCs w:val="22"/>
          <w:lang w:val="cs-CZ"/>
        </w:rPr>
        <w:t xml:space="preserve">v souvislosti s převedením ztrátové činnosti z jiné organizace na ŘLP </w:t>
      </w:r>
      <w:r w:rsidR="004E46F9" w:rsidRPr="004D3D32">
        <w:rPr>
          <w:rFonts w:ascii="Arial" w:hAnsi="Arial" w:cs="Arial"/>
          <w:b/>
          <w:color w:val="000000" w:themeColor="text1"/>
          <w:sz w:val="22"/>
          <w:szCs w:val="22"/>
          <w:lang w:val="cs-CZ"/>
        </w:rPr>
        <w:t>a</w:t>
      </w:r>
      <w:r w:rsidR="00983327">
        <w:rPr>
          <w:rFonts w:ascii="Arial" w:hAnsi="Arial" w:cs="Arial"/>
          <w:b/>
          <w:color w:val="000000" w:themeColor="text1"/>
          <w:sz w:val="22"/>
          <w:szCs w:val="22"/>
          <w:lang w:val="cs-CZ"/>
        </w:rPr>
        <w:t> dále</w:t>
      </w:r>
      <w:r w:rsidR="004E46F9" w:rsidRPr="004D3D32">
        <w:rPr>
          <w:rFonts w:ascii="Arial" w:hAnsi="Arial" w:cs="Arial"/>
          <w:b/>
          <w:color w:val="000000" w:themeColor="text1"/>
          <w:sz w:val="22"/>
          <w:szCs w:val="22"/>
          <w:lang w:val="cs-CZ"/>
        </w:rPr>
        <w:t xml:space="preserve"> </w:t>
      </w:r>
      <w:r w:rsidR="00983327">
        <w:rPr>
          <w:rFonts w:ascii="Arial" w:hAnsi="Arial" w:cs="Arial"/>
          <w:b/>
          <w:color w:val="000000" w:themeColor="text1"/>
          <w:sz w:val="22"/>
          <w:szCs w:val="22"/>
          <w:lang w:val="cs-CZ"/>
        </w:rPr>
        <w:t>došlo ke</w:t>
      </w:r>
      <w:r w:rsidR="004E46F9" w:rsidRPr="004D3D32">
        <w:rPr>
          <w:rFonts w:ascii="Arial" w:hAnsi="Arial" w:cs="Arial"/>
          <w:b/>
          <w:color w:val="000000" w:themeColor="text1"/>
          <w:sz w:val="22"/>
          <w:szCs w:val="22"/>
          <w:lang w:val="cs-CZ"/>
        </w:rPr>
        <w:t xml:space="preserve"> snížení </w:t>
      </w:r>
      <w:r w:rsidR="003C38D6" w:rsidRPr="004D3D32">
        <w:rPr>
          <w:rFonts w:ascii="Arial" w:hAnsi="Arial" w:cs="Arial"/>
          <w:b/>
          <w:color w:val="000000" w:themeColor="text1"/>
          <w:sz w:val="22"/>
          <w:szCs w:val="22"/>
          <w:lang w:val="cs-CZ"/>
        </w:rPr>
        <w:t>příspěvků ze stá</w:t>
      </w:r>
      <w:r w:rsidR="00CF0C41" w:rsidRPr="004D3D32">
        <w:rPr>
          <w:rFonts w:ascii="Arial" w:hAnsi="Arial" w:cs="Arial"/>
          <w:b/>
          <w:color w:val="000000" w:themeColor="text1"/>
          <w:sz w:val="22"/>
          <w:szCs w:val="22"/>
          <w:lang w:val="cs-CZ"/>
        </w:rPr>
        <w:t>t</w:t>
      </w:r>
      <w:r w:rsidR="003C38D6" w:rsidRPr="004D3D32">
        <w:rPr>
          <w:rFonts w:ascii="Arial" w:hAnsi="Arial" w:cs="Arial"/>
          <w:b/>
          <w:color w:val="000000" w:themeColor="text1"/>
          <w:sz w:val="22"/>
          <w:szCs w:val="22"/>
          <w:lang w:val="cs-CZ"/>
        </w:rPr>
        <w:t xml:space="preserve">ního rozpočtu na </w:t>
      </w:r>
      <w:r w:rsidR="004E46F9" w:rsidRPr="004D3D32">
        <w:rPr>
          <w:rFonts w:ascii="Arial" w:hAnsi="Arial" w:cs="Arial"/>
          <w:b/>
          <w:color w:val="000000" w:themeColor="text1"/>
          <w:sz w:val="22"/>
          <w:szCs w:val="22"/>
          <w:lang w:val="cs-CZ"/>
        </w:rPr>
        <w:t>kompenzac</w:t>
      </w:r>
      <w:r w:rsidR="003C38D6" w:rsidRPr="004D3D32">
        <w:rPr>
          <w:rFonts w:ascii="Arial" w:hAnsi="Arial" w:cs="Arial"/>
          <w:b/>
          <w:color w:val="000000" w:themeColor="text1"/>
          <w:sz w:val="22"/>
          <w:szCs w:val="22"/>
          <w:lang w:val="cs-CZ"/>
        </w:rPr>
        <w:t>i</w:t>
      </w:r>
      <w:r w:rsidR="004E46F9" w:rsidRPr="004D3D32">
        <w:rPr>
          <w:rFonts w:ascii="Arial" w:hAnsi="Arial" w:cs="Arial"/>
          <w:b/>
          <w:color w:val="000000" w:themeColor="text1"/>
          <w:sz w:val="22"/>
          <w:szCs w:val="22"/>
          <w:lang w:val="cs-CZ"/>
        </w:rPr>
        <w:t xml:space="preserve"> nákladů vzniklých v souvislosti s poskytováním leto</w:t>
      </w:r>
      <w:r w:rsidR="00A46956" w:rsidRPr="004D3D32">
        <w:rPr>
          <w:rFonts w:ascii="Arial" w:hAnsi="Arial" w:cs="Arial"/>
          <w:b/>
          <w:color w:val="000000" w:themeColor="text1"/>
          <w:sz w:val="22"/>
          <w:szCs w:val="22"/>
          <w:lang w:val="cs-CZ"/>
        </w:rPr>
        <w:t>vých provozních služeb letům ve</w:t>
      </w:r>
      <w:r w:rsidR="004B5317" w:rsidRPr="004D3D32">
        <w:rPr>
          <w:rFonts w:ascii="Arial" w:hAnsi="Arial" w:cs="Arial"/>
          <w:b/>
          <w:color w:val="000000" w:themeColor="text1"/>
          <w:sz w:val="22"/>
          <w:szCs w:val="22"/>
          <w:lang w:val="cs-CZ"/>
        </w:rPr>
        <w:t xml:space="preserve"> </w:t>
      </w:r>
      <w:r w:rsidR="00EB749D" w:rsidRPr="004D3D32">
        <w:rPr>
          <w:rFonts w:ascii="Arial" w:hAnsi="Arial" w:cs="Arial"/>
          <w:b/>
          <w:color w:val="000000" w:themeColor="text1"/>
          <w:sz w:val="22"/>
          <w:szCs w:val="22"/>
          <w:lang w:val="cs-CZ"/>
        </w:rPr>
        <w:t>vzdušném prostoru ČR os</w:t>
      </w:r>
      <w:r w:rsidR="004E46F9" w:rsidRPr="004D3D32">
        <w:rPr>
          <w:rFonts w:ascii="Arial" w:hAnsi="Arial" w:cs="Arial"/>
          <w:b/>
          <w:color w:val="000000" w:themeColor="text1"/>
          <w:sz w:val="22"/>
          <w:szCs w:val="22"/>
          <w:lang w:val="cs-CZ"/>
        </w:rPr>
        <w:t>vobozený</w:t>
      </w:r>
      <w:r w:rsidR="00696902" w:rsidRPr="004D3D32">
        <w:rPr>
          <w:rFonts w:ascii="Arial" w:hAnsi="Arial" w:cs="Arial"/>
          <w:b/>
          <w:color w:val="000000" w:themeColor="text1"/>
          <w:sz w:val="22"/>
          <w:szCs w:val="22"/>
          <w:lang w:val="cs-CZ"/>
        </w:rPr>
        <w:t>ch</w:t>
      </w:r>
      <w:r w:rsidR="004E46F9" w:rsidRPr="004D3D32">
        <w:rPr>
          <w:rFonts w:ascii="Arial" w:hAnsi="Arial" w:cs="Arial"/>
          <w:b/>
          <w:color w:val="000000" w:themeColor="text1"/>
          <w:sz w:val="22"/>
          <w:szCs w:val="22"/>
          <w:lang w:val="cs-CZ"/>
        </w:rPr>
        <w:t xml:space="preserve"> od zpoplatnění.</w:t>
      </w:r>
    </w:p>
    <w:p w:rsidR="004B5317" w:rsidRPr="004D3D32" w:rsidRDefault="004B5317" w:rsidP="00434F3E">
      <w:pPr>
        <w:jc w:val="both"/>
        <w:rPr>
          <w:rFonts w:ascii="Arial" w:hAnsi="Arial" w:cs="Arial"/>
          <w:b/>
          <w:color w:val="000000" w:themeColor="text1"/>
          <w:sz w:val="22"/>
          <w:szCs w:val="22"/>
          <w:lang w:val="cs-CZ"/>
        </w:rPr>
      </w:pPr>
    </w:p>
    <w:p w:rsidR="004E0960" w:rsidRPr="004D3D32" w:rsidRDefault="00AD72F9"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 xml:space="preserve">Z </w:t>
      </w:r>
      <w:r w:rsidR="004E0960" w:rsidRPr="004D3D32">
        <w:rPr>
          <w:rFonts w:ascii="Arial" w:hAnsi="Arial" w:cs="Arial"/>
          <w:b/>
          <w:color w:val="000000" w:themeColor="text1"/>
          <w:sz w:val="22"/>
          <w:szCs w:val="22"/>
          <w:lang w:val="cs-CZ"/>
        </w:rPr>
        <w:t xml:space="preserve">finanční analýzy </w:t>
      </w:r>
      <w:r w:rsidR="00696902" w:rsidRPr="004D3D32">
        <w:rPr>
          <w:rFonts w:ascii="Arial" w:hAnsi="Arial" w:cs="Arial"/>
          <w:b/>
          <w:color w:val="000000" w:themeColor="text1"/>
          <w:sz w:val="22"/>
          <w:szCs w:val="22"/>
          <w:lang w:val="cs-CZ"/>
        </w:rPr>
        <w:t>ŘLP</w:t>
      </w:r>
      <w:r w:rsidR="00312389" w:rsidRPr="004D3D32">
        <w:rPr>
          <w:rFonts w:ascii="Arial" w:hAnsi="Arial" w:cs="Arial"/>
          <w:b/>
          <w:color w:val="000000" w:themeColor="text1"/>
          <w:sz w:val="22"/>
          <w:szCs w:val="22"/>
          <w:lang w:val="cs-CZ"/>
        </w:rPr>
        <w:t>, kterou vypracoval NKÚ,</w:t>
      </w:r>
      <w:r w:rsidR="00696902" w:rsidRPr="004D3D32">
        <w:rPr>
          <w:rFonts w:ascii="Arial" w:hAnsi="Arial" w:cs="Arial"/>
          <w:b/>
          <w:color w:val="000000" w:themeColor="text1"/>
          <w:sz w:val="22"/>
          <w:szCs w:val="22"/>
          <w:lang w:val="cs-CZ"/>
        </w:rPr>
        <w:t xml:space="preserve"> </w:t>
      </w:r>
      <w:r w:rsidR="004E0960" w:rsidRPr="004D3D32">
        <w:rPr>
          <w:rFonts w:ascii="Arial" w:hAnsi="Arial" w:cs="Arial"/>
          <w:b/>
          <w:color w:val="000000" w:themeColor="text1"/>
          <w:sz w:val="22"/>
          <w:szCs w:val="22"/>
          <w:lang w:val="cs-CZ"/>
        </w:rPr>
        <w:t>vyplynulo, že státní podni</w:t>
      </w:r>
      <w:r w:rsidR="00D87698" w:rsidRPr="004D3D32">
        <w:rPr>
          <w:rFonts w:ascii="Arial" w:hAnsi="Arial" w:cs="Arial"/>
          <w:b/>
          <w:color w:val="000000" w:themeColor="text1"/>
          <w:sz w:val="22"/>
          <w:szCs w:val="22"/>
          <w:lang w:val="cs-CZ"/>
        </w:rPr>
        <w:t xml:space="preserve">k </w:t>
      </w:r>
      <w:r w:rsidR="00696902" w:rsidRPr="004D3D32">
        <w:rPr>
          <w:rFonts w:ascii="Arial" w:hAnsi="Arial" w:cs="Arial"/>
          <w:b/>
          <w:color w:val="000000" w:themeColor="text1"/>
          <w:sz w:val="22"/>
          <w:szCs w:val="22"/>
          <w:lang w:val="cs-CZ"/>
        </w:rPr>
        <w:t>b</w:t>
      </w:r>
      <w:r w:rsidR="00D87698" w:rsidRPr="004D3D32">
        <w:rPr>
          <w:rFonts w:ascii="Arial" w:hAnsi="Arial" w:cs="Arial"/>
          <w:b/>
          <w:color w:val="000000" w:themeColor="text1"/>
          <w:sz w:val="22"/>
          <w:szCs w:val="22"/>
          <w:lang w:val="cs-CZ"/>
        </w:rPr>
        <w:t>yl finančně stabilní</w:t>
      </w:r>
      <w:r w:rsidR="004B5317" w:rsidRPr="004D3D32">
        <w:rPr>
          <w:rFonts w:ascii="Arial" w:hAnsi="Arial" w:cs="Arial"/>
          <w:b/>
          <w:color w:val="000000" w:themeColor="text1"/>
          <w:sz w:val="22"/>
          <w:szCs w:val="22"/>
          <w:lang w:val="cs-CZ"/>
        </w:rPr>
        <w:t>.</w:t>
      </w:r>
    </w:p>
    <w:p w:rsidR="004B5317" w:rsidRPr="004D3D32" w:rsidRDefault="004B5317" w:rsidP="00434F3E">
      <w:pPr>
        <w:jc w:val="both"/>
        <w:rPr>
          <w:rFonts w:ascii="Arial" w:hAnsi="Arial" w:cs="Arial"/>
          <w:b/>
          <w:color w:val="000000" w:themeColor="text1"/>
          <w:sz w:val="22"/>
          <w:szCs w:val="22"/>
          <w:lang w:val="cs-CZ"/>
        </w:rPr>
      </w:pPr>
    </w:p>
    <w:p w:rsidR="00A30A34" w:rsidRPr="004D3D32" w:rsidRDefault="004B2B53" w:rsidP="00434F3E">
      <w:pPr>
        <w:jc w:val="both"/>
        <w:rPr>
          <w:rFonts w:ascii="Arial" w:hAnsi="Arial" w:cs="Arial"/>
          <w:b/>
          <w:color w:val="000000" w:themeColor="text1"/>
          <w:sz w:val="22"/>
          <w:szCs w:val="22"/>
          <w:lang w:val="cs-CZ"/>
        </w:rPr>
      </w:pPr>
      <w:r w:rsidRPr="004D3D32">
        <w:rPr>
          <w:rFonts w:ascii="Arial" w:hAnsi="Arial" w:cs="Arial"/>
          <w:b/>
          <w:color w:val="000000" w:themeColor="text1"/>
          <w:sz w:val="22"/>
          <w:szCs w:val="22"/>
          <w:lang w:val="cs-CZ"/>
        </w:rPr>
        <w:t xml:space="preserve">Po ukončení kontroly </w:t>
      </w:r>
      <w:r w:rsidR="00966354" w:rsidRPr="004D3D32">
        <w:rPr>
          <w:rFonts w:ascii="Arial" w:hAnsi="Arial" w:cs="Arial"/>
          <w:b/>
          <w:color w:val="000000" w:themeColor="text1"/>
          <w:sz w:val="22"/>
          <w:szCs w:val="22"/>
          <w:lang w:val="cs-CZ"/>
        </w:rPr>
        <w:t xml:space="preserve">státní podnik </w:t>
      </w:r>
      <w:r w:rsidR="00CA7280" w:rsidRPr="004D3D32">
        <w:rPr>
          <w:rFonts w:ascii="Arial" w:hAnsi="Arial" w:cs="Arial"/>
          <w:b/>
          <w:color w:val="000000" w:themeColor="text1"/>
          <w:sz w:val="22"/>
          <w:szCs w:val="22"/>
          <w:lang w:val="cs-CZ"/>
        </w:rPr>
        <w:t>ŘLP</w:t>
      </w:r>
      <w:r w:rsidR="00966354" w:rsidRPr="004D3D32">
        <w:rPr>
          <w:rFonts w:ascii="Arial" w:hAnsi="Arial" w:cs="Arial"/>
          <w:b/>
          <w:color w:val="000000" w:themeColor="text1"/>
          <w:sz w:val="22"/>
          <w:szCs w:val="22"/>
          <w:lang w:val="cs-CZ"/>
        </w:rPr>
        <w:t xml:space="preserve"> </w:t>
      </w:r>
      <w:r w:rsidR="00696902" w:rsidRPr="004D3D32">
        <w:rPr>
          <w:rFonts w:ascii="Arial" w:hAnsi="Arial" w:cs="Arial"/>
          <w:b/>
          <w:color w:val="000000" w:themeColor="text1"/>
          <w:sz w:val="22"/>
          <w:szCs w:val="22"/>
          <w:lang w:val="cs-CZ"/>
        </w:rPr>
        <w:t xml:space="preserve">písemně oznámil, že </w:t>
      </w:r>
      <w:r w:rsidR="00966354" w:rsidRPr="004D3D32">
        <w:rPr>
          <w:rFonts w:ascii="Arial" w:hAnsi="Arial" w:cs="Arial"/>
          <w:b/>
          <w:color w:val="000000" w:themeColor="text1"/>
          <w:sz w:val="22"/>
          <w:szCs w:val="22"/>
          <w:lang w:val="cs-CZ"/>
        </w:rPr>
        <w:t>akceptoval zjištění NKÚ a že přijal</w:t>
      </w:r>
      <w:r w:rsidRPr="004D3D32">
        <w:rPr>
          <w:rFonts w:ascii="Arial" w:hAnsi="Arial" w:cs="Arial"/>
          <w:b/>
          <w:color w:val="000000" w:themeColor="text1"/>
          <w:sz w:val="22"/>
          <w:szCs w:val="22"/>
          <w:lang w:val="cs-CZ"/>
        </w:rPr>
        <w:t xml:space="preserve"> opatření k odstraně</w:t>
      </w:r>
      <w:bookmarkStart w:id="1" w:name="_GoBack"/>
      <w:bookmarkEnd w:id="1"/>
      <w:r w:rsidRPr="004D3D32">
        <w:rPr>
          <w:rFonts w:ascii="Arial" w:hAnsi="Arial" w:cs="Arial"/>
          <w:b/>
          <w:color w:val="000000" w:themeColor="text1"/>
          <w:sz w:val="22"/>
          <w:szCs w:val="22"/>
          <w:lang w:val="cs-CZ"/>
        </w:rPr>
        <w:t>ní nedostatků</w:t>
      </w:r>
      <w:r w:rsidR="003C38D6" w:rsidRPr="004D3D32">
        <w:rPr>
          <w:rFonts w:ascii="Arial" w:hAnsi="Arial" w:cs="Arial"/>
          <w:b/>
          <w:color w:val="000000" w:themeColor="text1"/>
          <w:sz w:val="22"/>
          <w:szCs w:val="22"/>
          <w:lang w:val="cs-CZ"/>
        </w:rPr>
        <w:t xml:space="preserve">. </w:t>
      </w:r>
    </w:p>
    <w:sectPr w:rsidR="00A30A34" w:rsidRPr="004D3D32" w:rsidSect="001A15B7">
      <w:headerReference w:type="default" r:id="rId14"/>
      <w:footerReference w:type="even" r:id="rId15"/>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89" w:rsidRDefault="00772489">
      <w:r>
        <w:separator/>
      </w:r>
    </w:p>
  </w:endnote>
  <w:endnote w:type="continuationSeparator" w:id="0">
    <w:p w:rsidR="00772489" w:rsidRDefault="00772489">
      <w:r>
        <w:continuationSeparator/>
      </w:r>
    </w:p>
  </w:endnote>
  <w:endnote w:type="continuationNotice" w:id="1">
    <w:p w:rsidR="00772489" w:rsidRDefault="0077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89" w:rsidRDefault="007724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772489" w:rsidRDefault="007724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436727"/>
      <w:docPartObj>
        <w:docPartGallery w:val="Page Numbers (Bottom of Page)"/>
        <w:docPartUnique/>
      </w:docPartObj>
    </w:sdtPr>
    <w:sdtEndPr>
      <w:rPr>
        <w:rFonts w:ascii="Arial" w:hAnsi="Arial" w:cs="Arial"/>
        <w:sz w:val="22"/>
        <w:szCs w:val="22"/>
      </w:rPr>
    </w:sdtEndPr>
    <w:sdtContent>
      <w:p w:rsidR="00772489" w:rsidRPr="001A15B7" w:rsidRDefault="00772489" w:rsidP="001A15B7">
        <w:pPr>
          <w:pStyle w:val="Zpat"/>
          <w:tabs>
            <w:tab w:val="clear" w:pos="4536"/>
          </w:tabs>
          <w:jc w:val="center"/>
          <w:rPr>
            <w:rFonts w:ascii="Arial" w:hAnsi="Arial" w:cs="Arial"/>
            <w:sz w:val="22"/>
            <w:szCs w:val="22"/>
          </w:rPr>
        </w:pPr>
        <w:r w:rsidRPr="001A15B7">
          <w:rPr>
            <w:rFonts w:ascii="Arial" w:hAnsi="Arial" w:cs="Arial"/>
            <w:sz w:val="22"/>
            <w:szCs w:val="22"/>
          </w:rPr>
          <w:fldChar w:fldCharType="begin"/>
        </w:r>
        <w:r w:rsidRPr="001A15B7">
          <w:rPr>
            <w:rFonts w:ascii="Arial" w:hAnsi="Arial" w:cs="Arial"/>
            <w:sz w:val="22"/>
            <w:szCs w:val="22"/>
          </w:rPr>
          <w:instrText>PAGE   \* MERGEFORMAT</w:instrText>
        </w:r>
        <w:r w:rsidRPr="001A15B7">
          <w:rPr>
            <w:rFonts w:ascii="Arial" w:hAnsi="Arial" w:cs="Arial"/>
            <w:sz w:val="22"/>
            <w:szCs w:val="22"/>
          </w:rPr>
          <w:fldChar w:fldCharType="separate"/>
        </w:r>
        <w:r w:rsidR="00D41E3A" w:rsidRPr="00D41E3A">
          <w:rPr>
            <w:rFonts w:ascii="Arial" w:hAnsi="Arial" w:cs="Arial"/>
            <w:noProof/>
            <w:sz w:val="22"/>
            <w:szCs w:val="22"/>
            <w:lang w:val="cs-CZ"/>
          </w:rPr>
          <w:t>10</w:t>
        </w:r>
        <w:r w:rsidRPr="001A15B7">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89" w:rsidRDefault="00772489">
      <w:r>
        <w:separator/>
      </w:r>
    </w:p>
  </w:footnote>
  <w:footnote w:type="continuationSeparator" w:id="0">
    <w:p w:rsidR="00772489" w:rsidRDefault="00772489">
      <w:r>
        <w:continuationSeparator/>
      </w:r>
    </w:p>
  </w:footnote>
  <w:footnote w:type="continuationNotice" w:id="1">
    <w:p w:rsidR="00772489" w:rsidRDefault="00772489"/>
  </w:footnote>
  <w:footnote w:id="2">
    <w:p w:rsidR="00772489" w:rsidRPr="005E26FF" w:rsidRDefault="00772489" w:rsidP="00571887">
      <w:pPr>
        <w:pStyle w:val="Textpoznpodarou"/>
        <w:ind w:left="284" w:hanging="284"/>
        <w:rPr>
          <w:rFonts w:ascii="Arial" w:hAnsi="Arial" w:cs="Arial"/>
          <w:sz w:val="18"/>
          <w:szCs w:val="18"/>
          <w:lang w:val="cs-CZ"/>
        </w:rPr>
      </w:pPr>
      <w:r w:rsidRPr="005E26FF">
        <w:rPr>
          <w:rStyle w:val="Znakapoznpodarou"/>
          <w:rFonts w:ascii="Arial" w:hAnsi="Arial" w:cs="Arial"/>
          <w:sz w:val="18"/>
          <w:szCs w:val="18"/>
          <w:lang w:val="cs-CZ"/>
        </w:rPr>
        <w:footnoteRef/>
      </w:r>
      <w:r w:rsidRPr="005E26FF">
        <w:rPr>
          <w:rFonts w:ascii="Arial" w:hAnsi="Arial" w:cs="Arial"/>
          <w:sz w:val="18"/>
          <w:szCs w:val="18"/>
          <w:lang w:val="cs-CZ"/>
        </w:rPr>
        <w:tab/>
        <w:t>Zákon č. 2/1969 Sb., o zřízení ministerstev a jiných ústředních orgánů státní správy České republiky, ve znění pozdějších předpisů.</w:t>
      </w:r>
    </w:p>
  </w:footnote>
  <w:footnote w:id="3">
    <w:p w:rsidR="00772489" w:rsidRPr="005E26FF" w:rsidRDefault="00772489" w:rsidP="005F735E">
      <w:pPr>
        <w:pStyle w:val="Textpoznpodarou"/>
        <w:ind w:left="284" w:hanging="284"/>
        <w:rPr>
          <w:rFonts w:ascii="Arial" w:hAnsi="Arial" w:cs="Arial"/>
          <w:sz w:val="18"/>
          <w:szCs w:val="18"/>
          <w:lang w:val="cs-CZ"/>
        </w:rPr>
      </w:pPr>
      <w:r w:rsidRPr="005E26FF">
        <w:rPr>
          <w:rStyle w:val="Znakapoznpodarou"/>
          <w:rFonts w:ascii="Arial" w:hAnsi="Arial" w:cs="Arial"/>
          <w:sz w:val="18"/>
          <w:szCs w:val="18"/>
          <w:lang w:val="cs-CZ"/>
        </w:rPr>
        <w:footnoteRef/>
      </w:r>
      <w:r w:rsidRPr="005E26FF">
        <w:rPr>
          <w:rFonts w:ascii="Arial" w:hAnsi="Arial" w:cs="Arial"/>
          <w:sz w:val="18"/>
          <w:szCs w:val="18"/>
          <w:lang w:val="cs-CZ"/>
        </w:rPr>
        <w:tab/>
        <w:t xml:space="preserve">Ustanovení </w:t>
      </w:r>
      <w:r w:rsidRPr="00F0254A">
        <w:rPr>
          <w:rFonts w:ascii="Arial" w:hAnsi="Arial" w:cs="Arial"/>
          <w:sz w:val="18"/>
          <w:szCs w:val="18"/>
          <w:lang w:val="cs-CZ"/>
        </w:rPr>
        <w:t>§ 3 odst. 1 a 2 zákona č. 77/1997 Sb., o státním podniku, ve znění pozdějších předpisů.</w:t>
      </w:r>
    </w:p>
  </w:footnote>
  <w:footnote w:id="4">
    <w:p w:rsidR="00772489" w:rsidRPr="005E26FF" w:rsidRDefault="00772489" w:rsidP="005E26FF">
      <w:pPr>
        <w:pStyle w:val="Textpoznpodarou"/>
        <w:ind w:left="284" w:hanging="284"/>
        <w:rPr>
          <w:rFonts w:ascii="Arial" w:hAnsi="Arial" w:cs="Arial"/>
          <w:sz w:val="18"/>
          <w:szCs w:val="18"/>
          <w:lang w:val="cs-CZ"/>
        </w:rPr>
      </w:pPr>
      <w:r w:rsidRPr="005E26FF">
        <w:rPr>
          <w:rStyle w:val="Znakapoznpodarou"/>
          <w:rFonts w:ascii="Arial" w:hAnsi="Arial" w:cs="Arial"/>
          <w:sz w:val="18"/>
          <w:szCs w:val="18"/>
        </w:rPr>
        <w:footnoteRef/>
      </w:r>
      <w:r w:rsidRPr="005E26FF">
        <w:rPr>
          <w:rFonts w:ascii="Arial" w:hAnsi="Arial" w:cs="Arial"/>
          <w:sz w:val="18"/>
          <w:szCs w:val="18"/>
          <w:lang w:val="cs-CZ"/>
        </w:rPr>
        <w:tab/>
      </w:r>
      <w:r>
        <w:rPr>
          <w:rFonts w:ascii="Arial" w:hAnsi="Arial" w:cs="Arial"/>
          <w:sz w:val="18"/>
          <w:szCs w:val="18"/>
          <w:lang w:val="cs-CZ"/>
        </w:rPr>
        <w:t>Ustanovení</w:t>
      </w:r>
      <w:r w:rsidRPr="00F0254A">
        <w:rPr>
          <w:rFonts w:ascii="Arial" w:hAnsi="Arial" w:cs="Arial"/>
          <w:sz w:val="18"/>
          <w:szCs w:val="18"/>
          <w:lang w:val="cs-CZ"/>
        </w:rPr>
        <w:t>§ 15 zákona č. 77/1997 Sb</w:t>
      </w:r>
      <w:r>
        <w:rPr>
          <w:rFonts w:ascii="Arial" w:hAnsi="Arial" w:cs="Arial"/>
          <w:sz w:val="18"/>
          <w:szCs w:val="18"/>
          <w:lang w:val="cs-CZ"/>
        </w:rPr>
        <w:t>.</w:t>
      </w:r>
    </w:p>
  </w:footnote>
  <w:footnote w:id="5">
    <w:p w:rsidR="00772489" w:rsidRPr="00F0254A" w:rsidRDefault="00772489" w:rsidP="00F0254A">
      <w:pPr>
        <w:pStyle w:val="Textpoznpodarou"/>
        <w:ind w:left="284" w:hanging="284"/>
        <w:rPr>
          <w:rFonts w:ascii="Arial" w:hAnsi="Arial" w:cs="Arial"/>
          <w:sz w:val="18"/>
          <w:szCs w:val="18"/>
          <w:lang w:val="cs-CZ"/>
        </w:rPr>
      </w:pPr>
      <w:r w:rsidRPr="00F0254A">
        <w:rPr>
          <w:rStyle w:val="Znakapoznpodarou"/>
          <w:rFonts w:ascii="Arial" w:hAnsi="Arial" w:cs="Arial"/>
          <w:sz w:val="18"/>
          <w:szCs w:val="18"/>
        </w:rPr>
        <w:footnoteRef/>
      </w:r>
      <w:r w:rsidRPr="00F0254A">
        <w:rPr>
          <w:rFonts w:ascii="Arial" w:hAnsi="Arial" w:cs="Arial"/>
          <w:sz w:val="18"/>
          <w:szCs w:val="18"/>
          <w:lang w:val="cs-CZ"/>
        </w:rPr>
        <w:tab/>
        <w:t>Zapsán v obchodním rejstříku vedeném Městským soudem v Praze, oddíl A, vložka 10771, s</w:t>
      </w:r>
      <w:r>
        <w:rPr>
          <w:rFonts w:ascii="Arial" w:hAnsi="Arial" w:cs="Arial"/>
          <w:sz w:val="18"/>
          <w:szCs w:val="18"/>
          <w:lang w:val="cs-CZ"/>
        </w:rPr>
        <w:t> </w:t>
      </w:r>
      <w:r w:rsidRPr="00F0254A">
        <w:rPr>
          <w:rFonts w:ascii="Arial" w:hAnsi="Arial" w:cs="Arial"/>
          <w:sz w:val="18"/>
          <w:szCs w:val="18"/>
          <w:lang w:val="cs-CZ"/>
        </w:rPr>
        <w:t>identifikačním</w:t>
      </w:r>
      <w:r>
        <w:rPr>
          <w:rFonts w:ascii="Arial" w:hAnsi="Arial" w:cs="Arial"/>
          <w:sz w:val="18"/>
          <w:szCs w:val="18"/>
          <w:lang w:val="cs-CZ"/>
        </w:rPr>
        <w:t xml:space="preserve"> číslem 49710371, den zápisu 1. </w:t>
      </w:r>
      <w:r w:rsidRPr="00F0254A">
        <w:rPr>
          <w:rFonts w:ascii="Arial" w:hAnsi="Arial" w:cs="Arial"/>
          <w:sz w:val="18"/>
          <w:szCs w:val="18"/>
          <w:lang w:val="cs-CZ"/>
        </w:rPr>
        <w:t>1.</w:t>
      </w:r>
      <w:r>
        <w:rPr>
          <w:rFonts w:ascii="Arial" w:hAnsi="Arial" w:cs="Arial"/>
          <w:sz w:val="18"/>
          <w:szCs w:val="18"/>
          <w:lang w:val="cs-CZ"/>
        </w:rPr>
        <w:t> </w:t>
      </w:r>
      <w:r w:rsidRPr="00F0254A">
        <w:rPr>
          <w:rFonts w:ascii="Arial" w:hAnsi="Arial" w:cs="Arial"/>
          <w:sz w:val="18"/>
          <w:szCs w:val="18"/>
          <w:lang w:val="cs-CZ"/>
        </w:rPr>
        <w:t>1995, na základě zakládací listiny vydané rozhodnutím ministra dopravy a</w:t>
      </w:r>
      <w:r>
        <w:rPr>
          <w:rFonts w:ascii="Arial" w:hAnsi="Arial" w:cs="Arial"/>
          <w:sz w:val="18"/>
          <w:szCs w:val="18"/>
          <w:lang w:val="cs-CZ"/>
        </w:rPr>
        <w:t> spojů ze dne 28. 12. 1994 čj. 4283/94-KM (zákon č. </w:t>
      </w:r>
      <w:r w:rsidRPr="00F0254A">
        <w:rPr>
          <w:rFonts w:ascii="Arial" w:hAnsi="Arial" w:cs="Arial"/>
          <w:sz w:val="18"/>
          <w:szCs w:val="18"/>
          <w:lang w:val="cs-CZ"/>
        </w:rPr>
        <w:t>111/1990 Sb., o</w:t>
      </w:r>
      <w:r>
        <w:rPr>
          <w:rFonts w:ascii="Arial" w:hAnsi="Arial" w:cs="Arial"/>
          <w:sz w:val="18"/>
          <w:szCs w:val="18"/>
          <w:lang w:val="cs-CZ"/>
        </w:rPr>
        <w:t> </w:t>
      </w:r>
      <w:r w:rsidRPr="00F0254A">
        <w:rPr>
          <w:rFonts w:ascii="Arial" w:hAnsi="Arial" w:cs="Arial"/>
          <w:sz w:val="18"/>
          <w:szCs w:val="18"/>
          <w:lang w:val="cs-CZ"/>
        </w:rPr>
        <w:t>státním podniku, ve znění pozdějších předpisů)</w:t>
      </w:r>
      <w:r>
        <w:rPr>
          <w:rFonts w:ascii="Arial" w:hAnsi="Arial" w:cs="Arial"/>
          <w:sz w:val="18"/>
          <w:szCs w:val="18"/>
          <w:lang w:val="cs-CZ"/>
        </w:rPr>
        <w:t>;</w:t>
      </w:r>
      <w:r w:rsidRPr="00F0254A">
        <w:rPr>
          <w:rFonts w:ascii="Arial" w:hAnsi="Arial" w:cs="Arial"/>
          <w:sz w:val="18"/>
          <w:szCs w:val="18"/>
          <w:lang w:val="cs-CZ"/>
        </w:rPr>
        <w:t xml:space="preserve"> </w:t>
      </w:r>
      <w:r>
        <w:rPr>
          <w:rFonts w:ascii="Arial" w:hAnsi="Arial" w:cs="Arial"/>
          <w:sz w:val="18"/>
          <w:szCs w:val="18"/>
          <w:lang w:val="cs-CZ"/>
        </w:rPr>
        <w:t xml:space="preserve">zakládací listina byla </w:t>
      </w:r>
      <w:r w:rsidRPr="00F0254A">
        <w:rPr>
          <w:rFonts w:ascii="Arial" w:hAnsi="Arial" w:cs="Arial"/>
          <w:sz w:val="18"/>
          <w:szCs w:val="18"/>
          <w:lang w:val="cs-CZ"/>
        </w:rPr>
        <w:t>přizpůsobena novým zákonným podmínkám dne 12.</w:t>
      </w:r>
      <w:r>
        <w:rPr>
          <w:rFonts w:ascii="Arial" w:hAnsi="Arial" w:cs="Arial"/>
          <w:sz w:val="18"/>
          <w:szCs w:val="18"/>
          <w:lang w:val="cs-CZ"/>
        </w:rPr>
        <w:t> </w:t>
      </w:r>
      <w:r w:rsidRPr="00F0254A">
        <w:rPr>
          <w:rFonts w:ascii="Arial" w:hAnsi="Arial" w:cs="Arial"/>
          <w:sz w:val="18"/>
          <w:szCs w:val="18"/>
          <w:lang w:val="cs-CZ"/>
        </w:rPr>
        <w:t>12.</w:t>
      </w:r>
      <w:r>
        <w:rPr>
          <w:rFonts w:ascii="Arial" w:hAnsi="Arial" w:cs="Arial"/>
          <w:sz w:val="18"/>
          <w:szCs w:val="18"/>
          <w:lang w:val="cs-CZ"/>
        </w:rPr>
        <w:t> </w:t>
      </w:r>
      <w:r w:rsidRPr="00F0254A">
        <w:rPr>
          <w:rFonts w:ascii="Arial" w:hAnsi="Arial" w:cs="Arial"/>
          <w:sz w:val="18"/>
          <w:szCs w:val="18"/>
          <w:lang w:val="cs-CZ"/>
        </w:rPr>
        <w:t>1997 p</w:t>
      </w:r>
      <w:r>
        <w:rPr>
          <w:rFonts w:ascii="Arial" w:hAnsi="Arial" w:cs="Arial"/>
          <w:sz w:val="18"/>
          <w:szCs w:val="18"/>
          <w:lang w:val="cs-CZ"/>
        </w:rPr>
        <w:t>od čj. 3455/1997 – KM (zákon č. </w:t>
      </w:r>
      <w:r w:rsidRPr="00F0254A">
        <w:rPr>
          <w:rFonts w:ascii="Arial" w:hAnsi="Arial" w:cs="Arial"/>
          <w:sz w:val="18"/>
          <w:szCs w:val="18"/>
          <w:lang w:val="cs-CZ"/>
        </w:rPr>
        <w:t>77/1997 Sb., účinný od 1.</w:t>
      </w:r>
      <w:r>
        <w:rPr>
          <w:rFonts w:ascii="Arial" w:hAnsi="Arial" w:cs="Arial"/>
          <w:sz w:val="18"/>
          <w:szCs w:val="18"/>
          <w:lang w:val="cs-CZ"/>
        </w:rPr>
        <w:t> </w:t>
      </w:r>
      <w:r w:rsidRPr="00F0254A">
        <w:rPr>
          <w:rFonts w:ascii="Arial" w:hAnsi="Arial" w:cs="Arial"/>
          <w:sz w:val="18"/>
          <w:szCs w:val="18"/>
          <w:lang w:val="cs-CZ"/>
        </w:rPr>
        <w:t>7.</w:t>
      </w:r>
      <w:r>
        <w:rPr>
          <w:rFonts w:ascii="Arial" w:hAnsi="Arial" w:cs="Arial"/>
          <w:sz w:val="18"/>
          <w:szCs w:val="18"/>
          <w:lang w:val="cs-CZ"/>
        </w:rPr>
        <w:t> </w:t>
      </w:r>
      <w:r w:rsidRPr="00F0254A">
        <w:rPr>
          <w:rFonts w:ascii="Arial" w:hAnsi="Arial" w:cs="Arial"/>
          <w:sz w:val="18"/>
          <w:szCs w:val="18"/>
          <w:lang w:val="cs-CZ"/>
        </w:rPr>
        <w:t>1997).</w:t>
      </w:r>
    </w:p>
  </w:footnote>
  <w:footnote w:id="6">
    <w:p w:rsidR="00772489" w:rsidRPr="001A15B7" w:rsidRDefault="00772489" w:rsidP="001A15B7">
      <w:pPr>
        <w:pStyle w:val="Textpoznpodarou"/>
        <w:ind w:left="284" w:hanging="284"/>
        <w:rPr>
          <w:rStyle w:val="Znakapoznpodarou"/>
          <w:rFonts w:ascii="Arial" w:hAnsi="Arial" w:cs="Arial"/>
          <w:sz w:val="18"/>
          <w:szCs w:val="18"/>
          <w:vertAlign w:val="baseline"/>
          <w:lang w:val="cs-CZ"/>
        </w:rPr>
      </w:pPr>
      <w:r w:rsidRPr="001A15B7">
        <w:rPr>
          <w:rStyle w:val="Znakapoznpodarou"/>
          <w:rFonts w:ascii="Arial" w:hAnsi="Arial" w:cs="Arial"/>
          <w:sz w:val="18"/>
          <w:szCs w:val="18"/>
        </w:rPr>
        <w:footnoteRef/>
      </w:r>
      <w:r w:rsidRPr="00B76659">
        <w:rPr>
          <w:rStyle w:val="Znakapoznpodarou"/>
          <w:lang w:val="cs-CZ"/>
        </w:rPr>
        <w:tab/>
      </w:r>
      <w:r w:rsidRPr="001A15B7">
        <w:rPr>
          <w:rFonts w:ascii="Arial" w:hAnsi="Arial" w:cs="Arial"/>
          <w:sz w:val="18"/>
          <w:szCs w:val="18"/>
          <w:lang w:val="cs-CZ"/>
        </w:rPr>
        <w:t xml:space="preserve">Statut </w:t>
      </w:r>
      <w:r w:rsidRPr="00467162">
        <w:rPr>
          <w:rFonts w:ascii="Arial" w:hAnsi="Arial" w:cs="Arial"/>
          <w:sz w:val="18"/>
          <w:szCs w:val="18"/>
          <w:lang w:val="cs-CZ"/>
        </w:rPr>
        <w:t>státního podniku Řízení letového provozu České republiky čj. 638/2004-410-PRIV ze dne 21. 9. 2004.</w:t>
      </w:r>
    </w:p>
  </w:footnote>
  <w:footnote w:id="7">
    <w:p w:rsidR="00772489" w:rsidRPr="00622292" w:rsidRDefault="00772489" w:rsidP="00622292">
      <w:pPr>
        <w:pStyle w:val="Textpoznpodarou"/>
        <w:ind w:left="284" w:hanging="284"/>
        <w:rPr>
          <w:rFonts w:ascii="Arial" w:hAnsi="Arial" w:cs="Arial"/>
          <w:sz w:val="18"/>
          <w:szCs w:val="18"/>
          <w:lang w:val="cs-CZ"/>
        </w:rPr>
      </w:pPr>
      <w:r w:rsidRPr="00622292">
        <w:rPr>
          <w:rStyle w:val="Znakapoznpodarou"/>
          <w:rFonts w:ascii="Arial" w:hAnsi="Arial" w:cs="Arial"/>
          <w:sz w:val="18"/>
          <w:szCs w:val="18"/>
          <w:lang w:val="cs-CZ"/>
        </w:rPr>
        <w:footnoteRef/>
      </w:r>
      <w:r w:rsidRPr="00622292">
        <w:rPr>
          <w:rFonts w:ascii="Arial" w:hAnsi="Arial" w:cs="Arial"/>
          <w:sz w:val="18"/>
          <w:szCs w:val="18"/>
          <w:lang w:val="cs-CZ"/>
        </w:rPr>
        <w:tab/>
        <w:t>Ustanovení</w:t>
      </w:r>
      <w:r w:rsidRPr="00467162">
        <w:rPr>
          <w:rFonts w:ascii="Arial" w:hAnsi="Arial" w:cs="Arial"/>
          <w:sz w:val="18"/>
          <w:szCs w:val="18"/>
          <w:lang w:val="cs-CZ"/>
        </w:rPr>
        <w:t>§ 3 odst. 2 zákona č. 77/1997 Sb.</w:t>
      </w:r>
    </w:p>
  </w:footnote>
  <w:footnote w:id="8">
    <w:p w:rsidR="00772489" w:rsidRPr="00467162" w:rsidRDefault="00772489" w:rsidP="00467162">
      <w:pPr>
        <w:pStyle w:val="Textpoznpodarou"/>
        <w:ind w:left="284" w:hanging="284"/>
        <w:rPr>
          <w:rFonts w:ascii="Arial" w:hAnsi="Arial" w:cs="Arial"/>
          <w:sz w:val="18"/>
          <w:szCs w:val="18"/>
          <w:lang w:val="cs-CZ"/>
        </w:rPr>
      </w:pPr>
      <w:r w:rsidRPr="00467162">
        <w:rPr>
          <w:rStyle w:val="Znakapoznpodarou"/>
          <w:rFonts w:ascii="Arial" w:hAnsi="Arial" w:cs="Arial"/>
          <w:sz w:val="18"/>
          <w:szCs w:val="18"/>
        </w:rPr>
        <w:footnoteRef/>
      </w:r>
      <w:r w:rsidRPr="00467162">
        <w:rPr>
          <w:rFonts w:ascii="Arial" w:hAnsi="Arial" w:cs="Arial"/>
          <w:sz w:val="18"/>
          <w:szCs w:val="18"/>
          <w:lang w:val="cs-CZ"/>
        </w:rPr>
        <w:tab/>
        <w:t>ATM</w:t>
      </w:r>
      <w:r>
        <w:rPr>
          <w:rFonts w:ascii="Arial" w:hAnsi="Arial" w:cs="Arial"/>
          <w:sz w:val="18"/>
          <w:szCs w:val="18"/>
          <w:lang w:val="cs-CZ"/>
        </w:rPr>
        <w:t xml:space="preserve"> –</w:t>
      </w:r>
      <w:r w:rsidRPr="00B76659">
        <w:rPr>
          <w:lang w:val="cs-CZ"/>
        </w:rPr>
        <w:t xml:space="preserve"> </w:t>
      </w:r>
      <w:r w:rsidRPr="00467162">
        <w:rPr>
          <w:rFonts w:ascii="Arial" w:hAnsi="Arial" w:cs="Arial"/>
          <w:sz w:val="18"/>
          <w:szCs w:val="18"/>
          <w:lang w:val="cs-CZ"/>
        </w:rPr>
        <w:t xml:space="preserve">Air </w:t>
      </w:r>
      <w:proofErr w:type="spellStart"/>
      <w:r w:rsidRPr="00467162">
        <w:rPr>
          <w:rFonts w:ascii="Arial" w:hAnsi="Arial" w:cs="Arial"/>
          <w:sz w:val="18"/>
          <w:szCs w:val="18"/>
          <w:lang w:val="cs-CZ"/>
        </w:rPr>
        <w:t>Traffic</w:t>
      </w:r>
      <w:proofErr w:type="spellEnd"/>
      <w:r w:rsidRPr="00467162">
        <w:rPr>
          <w:rFonts w:ascii="Arial" w:hAnsi="Arial" w:cs="Arial"/>
          <w:sz w:val="18"/>
          <w:szCs w:val="18"/>
          <w:lang w:val="cs-CZ"/>
        </w:rPr>
        <w:t xml:space="preserve"> Management (Uspořádání letového provozu)</w:t>
      </w:r>
      <w:r>
        <w:rPr>
          <w:rFonts w:ascii="Arial" w:hAnsi="Arial" w:cs="Arial"/>
          <w:sz w:val="18"/>
          <w:szCs w:val="18"/>
          <w:lang w:val="cs-CZ"/>
        </w:rPr>
        <w:t>.</w:t>
      </w:r>
    </w:p>
  </w:footnote>
  <w:footnote w:id="9">
    <w:p w:rsidR="00772489" w:rsidRPr="00BA4649" w:rsidRDefault="00772489" w:rsidP="00BA4649">
      <w:pPr>
        <w:pStyle w:val="Textpoznpodarou"/>
        <w:ind w:left="284" w:hanging="284"/>
        <w:rPr>
          <w:rFonts w:ascii="Arial" w:hAnsi="Arial" w:cs="Arial"/>
          <w:sz w:val="18"/>
          <w:szCs w:val="18"/>
          <w:lang w:val="cs-CZ"/>
        </w:rPr>
      </w:pPr>
      <w:r w:rsidRPr="00BA4649">
        <w:rPr>
          <w:rStyle w:val="Znakapoznpodarou"/>
          <w:rFonts w:ascii="Arial" w:hAnsi="Arial" w:cs="Arial"/>
          <w:sz w:val="18"/>
          <w:szCs w:val="18"/>
        </w:rPr>
        <w:footnoteRef/>
      </w:r>
      <w:r w:rsidRPr="00BA4649">
        <w:rPr>
          <w:rFonts w:ascii="Arial" w:hAnsi="Arial" w:cs="Arial"/>
          <w:sz w:val="18"/>
          <w:szCs w:val="18"/>
          <w:lang w:val="cs-CZ"/>
        </w:rPr>
        <w:tab/>
        <w:t>Zákon</w:t>
      </w:r>
      <w:r w:rsidRPr="00B76659">
        <w:rPr>
          <w:lang w:val="cs-CZ"/>
        </w:rPr>
        <w:t xml:space="preserve"> </w:t>
      </w:r>
      <w:r w:rsidRPr="003E1EDF">
        <w:rPr>
          <w:rFonts w:ascii="Arial" w:hAnsi="Arial" w:cs="Arial"/>
          <w:sz w:val="18"/>
          <w:szCs w:val="18"/>
          <w:lang w:val="cs-CZ"/>
        </w:rPr>
        <w:t>č. 563/1991 Sb., o účetnictví, ve znění pozdějších předpisů.</w:t>
      </w:r>
    </w:p>
  </w:footnote>
  <w:footnote w:id="10">
    <w:p w:rsidR="00772489" w:rsidRPr="00BA4649" w:rsidRDefault="00772489" w:rsidP="00BA4649">
      <w:pPr>
        <w:pStyle w:val="Textpoznpodarou"/>
        <w:ind w:left="284" w:hanging="284"/>
        <w:rPr>
          <w:rFonts w:ascii="Arial" w:hAnsi="Arial" w:cs="Arial"/>
          <w:sz w:val="18"/>
          <w:szCs w:val="18"/>
          <w:lang w:val="cs-CZ"/>
        </w:rPr>
      </w:pPr>
      <w:r w:rsidRPr="00BA4649">
        <w:rPr>
          <w:rStyle w:val="Znakapoznpodarou"/>
          <w:rFonts w:ascii="Arial" w:hAnsi="Arial" w:cs="Arial"/>
          <w:sz w:val="18"/>
          <w:szCs w:val="18"/>
        </w:rPr>
        <w:footnoteRef/>
      </w:r>
      <w:r w:rsidRPr="00BA4649">
        <w:rPr>
          <w:rFonts w:ascii="Arial" w:hAnsi="Arial" w:cs="Arial"/>
          <w:sz w:val="18"/>
          <w:szCs w:val="18"/>
          <w:lang w:val="cs-CZ"/>
        </w:rPr>
        <w:tab/>
        <w:t>Zákon</w:t>
      </w:r>
      <w:r w:rsidRPr="003E1EDF">
        <w:rPr>
          <w:rFonts w:ascii="Arial" w:hAnsi="Arial" w:cs="Arial"/>
          <w:sz w:val="18"/>
          <w:szCs w:val="18"/>
          <w:lang w:val="cs-CZ" w:eastAsia="cs-CZ"/>
        </w:rPr>
        <w:t xml:space="preserve"> </w:t>
      </w:r>
      <w:r w:rsidRPr="008648BB">
        <w:rPr>
          <w:rFonts w:ascii="Arial" w:hAnsi="Arial" w:cs="Arial"/>
          <w:sz w:val="18"/>
          <w:szCs w:val="18"/>
          <w:lang w:val="cs-CZ" w:eastAsia="cs-CZ"/>
        </w:rPr>
        <w:t>č. 137/2006 Sb., o veřejných zakázkách, ve znění pozdějších předpisů.</w:t>
      </w:r>
    </w:p>
  </w:footnote>
  <w:footnote w:id="11">
    <w:p w:rsidR="00772489" w:rsidRPr="009A060F" w:rsidRDefault="00772489" w:rsidP="009A060F">
      <w:pPr>
        <w:pStyle w:val="Textpoznpodarou"/>
        <w:ind w:left="284" w:hanging="284"/>
        <w:rPr>
          <w:rFonts w:ascii="Arial" w:hAnsi="Arial" w:cs="Arial"/>
          <w:sz w:val="18"/>
          <w:szCs w:val="18"/>
          <w:lang w:val="cs-CZ"/>
        </w:rPr>
      </w:pPr>
      <w:r w:rsidRPr="009A060F">
        <w:rPr>
          <w:rStyle w:val="Znakapoznpodarou"/>
          <w:rFonts w:ascii="Arial" w:hAnsi="Arial" w:cs="Arial"/>
          <w:sz w:val="18"/>
          <w:szCs w:val="18"/>
        </w:rPr>
        <w:footnoteRef/>
      </w:r>
      <w:r w:rsidRPr="009A060F">
        <w:rPr>
          <w:rFonts w:ascii="Arial" w:hAnsi="Arial" w:cs="Arial"/>
          <w:sz w:val="18"/>
          <w:szCs w:val="18"/>
          <w:lang w:val="cs-CZ"/>
        </w:rPr>
        <w:tab/>
        <w:t>Letecká</w:t>
      </w:r>
      <w:r w:rsidRPr="003E1EDF">
        <w:rPr>
          <w:rFonts w:ascii="Arial" w:hAnsi="Arial" w:cs="Arial"/>
          <w:sz w:val="18"/>
          <w:szCs w:val="18"/>
          <w:lang w:val="cs-CZ" w:eastAsia="cs-CZ"/>
        </w:rPr>
        <w:t xml:space="preserve"> </w:t>
      </w:r>
      <w:r w:rsidRPr="008648BB">
        <w:rPr>
          <w:rFonts w:ascii="Arial" w:hAnsi="Arial" w:cs="Arial"/>
          <w:sz w:val="18"/>
          <w:szCs w:val="18"/>
          <w:lang w:val="cs-CZ" w:eastAsia="cs-CZ"/>
        </w:rPr>
        <w:t>škola ŘLP je vzdělávací instituc</w:t>
      </w:r>
      <w:r>
        <w:rPr>
          <w:rFonts w:ascii="Arial" w:hAnsi="Arial" w:cs="Arial"/>
          <w:sz w:val="18"/>
          <w:szCs w:val="18"/>
          <w:lang w:val="cs-CZ" w:eastAsia="cs-CZ"/>
        </w:rPr>
        <w:t>e</w:t>
      </w:r>
      <w:r w:rsidRPr="008648BB">
        <w:rPr>
          <w:rFonts w:ascii="Arial" w:hAnsi="Arial" w:cs="Arial"/>
          <w:sz w:val="18"/>
          <w:szCs w:val="18"/>
          <w:lang w:val="cs-CZ" w:eastAsia="cs-CZ"/>
        </w:rPr>
        <w:t xml:space="preserve"> akreditovan</w:t>
      </w:r>
      <w:r>
        <w:rPr>
          <w:rFonts w:ascii="Arial" w:hAnsi="Arial" w:cs="Arial"/>
          <w:sz w:val="18"/>
          <w:szCs w:val="18"/>
          <w:lang w:val="cs-CZ" w:eastAsia="cs-CZ"/>
        </w:rPr>
        <w:t>á</w:t>
      </w:r>
      <w:r w:rsidRPr="008648BB">
        <w:rPr>
          <w:rFonts w:ascii="Arial" w:hAnsi="Arial" w:cs="Arial"/>
          <w:sz w:val="18"/>
          <w:szCs w:val="18"/>
          <w:lang w:val="cs-CZ" w:eastAsia="cs-CZ"/>
        </w:rPr>
        <w:t xml:space="preserve"> Úřadem pro civilní letectví České republiky </w:t>
      </w:r>
      <w:r>
        <w:rPr>
          <w:rFonts w:ascii="Arial" w:hAnsi="Arial" w:cs="Arial"/>
          <w:sz w:val="18"/>
          <w:szCs w:val="18"/>
          <w:lang w:val="cs-CZ" w:eastAsia="cs-CZ"/>
        </w:rPr>
        <w:t>(</w:t>
      </w:r>
      <w:r w:rsidRPr="008648BB">
        <w:rPr>
          <w:rFonts w:ascii="Arial" w:hAnsi="Arial" w:cs="Arial"/>
          <w:sz w:val="18"/>
          <w:szCs w:val="18"/>
          <w:lang w:val="cs-CZ" w:eastAsia="cs-CZ"/>
        </w:rPr>
        <w:t>dále také „ÚCL“</w:t>
      </w:r>
      <w:r>
        <w:rPr>
          <w:rFonts w:ascii="Arial" w:hAnsi="Arial" w:cs="Arial"/>
          <w:sz w:val="18"/>
          <w:szCs w:val="18"/>
          <w:lang w:val="cs-CZ" w:eastAsia="cs-CZ"/>
        </w:rPr>
        <w:t>)</w:t>
      </w:r>
      <w:r w:rsidRPr="008648BB">
        <w:rPr>
          <w:rFonts w:ascii="Arial" w:hAnsi="Arial" w:cs="Arial"/>
          <w:sz w:val="18"/>
          <w:szCs w:val="18"/>
          <w:lang w:val="cs-CZ" w:eastAsia="cs-CZ"/>
        </w:rPr>
        <w:t>.</w:t>
      </w:r>
    </w:p>
  </w:footnote>
  <w:footnote w:id="12">
    <w:p w:rsidR="00772489" w:rsidRPr="009A060F" w:rsidRDefault="00772489" w:rsidP="00880D17">
      <w:pPr>
        <w:pStyle w:val="Textpoznpodarou"/>
        <w:ind w:left="284" w:hanging="284"/>
        <w:jc w:val="both"/>
        <w:rPr>
          <w:rFonts w:ascii="Arial" w:hAnsi="Arial" w:cs="Arial"/>
          <w:sz w:val="18"/>
          <w:szCs w:val="18"/>
          <w:lang w:val="cs-CZ"/>
        </w:rPr>
      </w:pPr>
      <w:r w:rsidRPr="009A060F">
        <w:rPr>
          <w:rStyle w:val="Znakapoznpodarou"/>
          <w:rFonts w:ascii="Arial" w:hAnsi="Arial" w:cs="Arial"/>
          <w:sz w:val="18"/>
          <w:szCs w:val="18"/>
        </w:rPr>
        <w:footnoteRef/>
      </w:r>
      <w:r w:rsidRPr="009A060F">
        <w:rPr>
          <w:rFonts w:ascii="Arial" w:hAnsi="Arial" w:cs="Arial"/>
          <w:sz w:val="18"/>
          <w:szCs w:val="18"/>
          <w:lang w:val="cs-CZ"/>
        </w:rPr>
        <w:tab/>
        <w:t>S ohledem</w:t>
      </w:r>
      <w:r w:rsidRPr="00B76659">
        <w:rPr>
          <w:lang w:val="cs-CZ"/>
        </w:rPr>
        <w:t xml:space="preserve"> </w:t>
      </w:r>
      <w:r w:rsidRPr="00F85C39">
        <w:rPr>
          <w:rFonts w:ascii="Arial" w:hAnsi="Arial" w:cs="Arial"/>
          <w:sz w:val="18"/>
          <w:szCs w:val="18"/>
          <w:lang w:val="cs-CZ"/>
        </w:rPr>
        <w:t xml:space="preserve">na liberalizaci trhu v oblasti poskytování letových provozních služeb si ŘLP vytyčilo jako jednu ze svých </w:t>
      </w:r>
      <w:r>
        <w:rPr>
          <w:rFonts w:ascii="Arial" w:hAnsi="Arial" w:cs="Arial"/>
          <w:sz w:val="18"/>
          <w:szCs w:val="18"/>
          <w:lang w:val="cs-CZ"/>
        </w:rPr>
        <w:t>priorit</w:t>
      </w:r>
      <w:r w:rsidRPr="00F85C39">
        <w:rPr>
          <w:rFonts w:ascii="Arial" w:hAnsi="Arial" w:cs="Arial"/>
          <w:sz w:val="18"/>
          <w:szCs w:val="18"/>
          <w:lang w:val="cs-CZ"/>
        </w:rPr>
        <w:t xml:space="preserve"> další rozšiřování komerčních aktivit, </w:t>
      </w:r>
      <w:r>
        <w:rPr>
          <w:rFonts w:ascii="Arial" w:hAnsi="Arial" w:cs="Arial"/>
          <w:sz w:val="18"/>
          <w:szCs w:val="18"/>
          <w:lang w:val="cs-CZ"/>
        </w:rPr>
        <w:t xml:space="preserve">a to </w:t>
      </w:r>
      <w:r w:rsidRPr="00F85C39">
        <w:rPr>
          <w:rFonts w:ascii="Arial" w:hAnsi="Arial" w:cs="Arial"/>
          <w:sz w:val="18"/>
          <w:szCs w:val="18"/>
          <w:lang w:val="cs-CZ"/>
        </w:rPr>
        <w:t>zejména pos</w:t>
      </w:r>
      <w:r>
        <w:rPr>
          <w:rFonts w:ascii="Arial" w:hAnsi="Arial" w:cs="Arial"/>
          <w:sz w:val="18"/>
          <w:szCs w:val="18"/>
          <w:lang w:val="cs-CZ"/>
        </w:rPr>
        <w:t>kytování konzultačních služeb v </w:t>
      </w:r>
      <w:r w:rsidRPr="00F85C39">
        <w:rPr>
          <w:rFonts w:ascii="Arial" w:hAnsi="Arial" w:cs="Arial"/>
          <w:sz w:val="18"/>
          <w:szCs w:val="18"/>
          <w:lang w:val="cs-CZ"/>
        </w:rPr>
        <w:t>oblasti ATM a dále poskytování letových provozních služeb v zahraničí.</w:t>
      </w:r>
    </w:p>
  </w:footnote>
  <w:footnote w:id="13">
    <w:p w:rsidR="00772489" w:rsidRPr="006D58EE" w:rsidRDefault="00772489" w:rsidP="008648BB">
      <w:pPr>
        <w:pStyle w:val="Textpoznpodarou"/>
        <w:ind w:left="284" w:hanging="284"/>
        <w:jc w:val="both"/>
        <w:rPr>
          <w:rFonts w:ascii="Arial" w:hAnsi="Arial" w:cs="Arial"/>
          <w:sz w:val="18"/>
          <w:szCs w:val="18"/>
          <w:lang w:val="cs-CZ"/>
        </w:rPr>
      </w:pPr>
      <w:r w:rsidRPr="006D58EE">
        <w:rPr>
          <w:rStyle w:val="Znakapoznpodarou"/>
          <w:rFonts w:ascii="Arial" w:hAnsi="Arial" w:cs="Arial"/>
          <w:sz w:val="18"/>
          <w:szCs w:val="18"/>
        </w:rPr>
        <w:footnoteRef/>
      </w:r>
      <w:r w:rsidRPr="006D58EE">
        <w:rPr>
          <w:rFonts w:ascii="Arial" w:hAnsi="Arial" w:cs="Arial"/>
          <w:sz w:val="18"/>
          <w:szCs w:val="18"/>
          <w:lang w:val="cs-CZ"/>
        </w:rPr>
        <w:tab/>
        <w:t xml:space="preserve">Ustanovení § 22 zákona č. 2/1969 Sb. uvádí: </w:t>
      </w:r>
      <w:r w:rsidRPr="00D1317E">
        <w:rPr>
          <w:rFonts w:ascii="Arial" w:hAnsi="Arial" w:cs="Arial"/>
          <w:sz w:val="18"/>
          <w:szCs w:val="18"/>
          <w:lang w:val="cs-CZ"/>
        </w:rPr>
        <w:t>“</w:t>
      </w:r>
      <w:r w:rsidRPr="006D58EE">
        <w:rPr>
          <w:rFonts w:ascii="Arial" w:hAnsi="Arial" w:cs="Arial"/>
          <w:sz w:val="18"/>
          <w:szCs w:val="18"/>
          <w:lang w:val="cs-CZ"/>
        </w:rPr>
        <w:t xml:space="preserve">… </w:t>
      </w:r>
      <w:r w:rsidRPr="006D58EE">
        <w:rPr>
          <w:rFonts w:ascii="Arial" w:hAnsi="Arial" w:cs="Arial"/>
          <w:i/>
          <w:sz w:val="18"/>
          <w:szCs w:val="18"/>
          <w:lang w:val="cs-CZ"/>
        </w:rPr>
        <w:t>Zpracovávají koncepce rozvoje svěřených odvětví a řešení stěžejních otázek …</w:t>
      </w:r>
      <w:r w:rsidRPr="00D1317E">
        <w:rPr>
          <w:rFonts w:ascii="Arial" w:hAnsi="Arial" w:cs="Arial"/>
          <w:sz w:val="18"/>
          <w:szCs w:val="18"/>
          <w:lang w:val="cs-CZ"/>
        </w:rPr>
        <w:t>”.</w:t>
      </w:r>
    </w:p>
  </w:footnote>
  <w:footnote w:id="14">
    <w:p w:rsidR="00772489" w:rsidRPr="006D58EE" w:rsidRDefault="00772489" w:rsidP="008648BB">
      <w:pPr>
        <w:pStyle w:val="Textpoznpodarou"/>
        <w:ind w:left="284" w:hanging="284"/>
        <w:jc w:val="both"/>
        <w:rPr>
          <w:rFonts w:ascii="Arial" w:hAnsi="Arial" w:cs="Arial"/>
          <w:sz w:val="18"/>
          <w:szCs w:val="18"/>
          <w:lang w:val="cs-CZ"/>
        </w:rPr>
      </w:pPr>
      <w:r w:rsidRPr="006D58EE">
        <w:rPr>
          <w:rStyle w:val="Znakapoznpodarou"/>
          <w:rFonts w:ascii="Arial" w:hAnsi="Arial" w:cs="Arial"/>
          <w:sz w:val="18"/>
          <w:szCs w:val="18"/>
        </w:rPr>
        <w:footnoteRef/>
      </w:r>
      <w:r w:rsidRPr="006D58EE">
        <w:rPr>
          <w:rFonts w:ascii="Arial" w:hAnsi="Arial" w:cs="Arial"/>
          <w:sz w:val="18"/>
          <w:szCs w:val="18"/>
          <w:lang w:val="cs-CZ"/>
        </w:rPr>
        <w:tab/>
        <w:t xml:space="preserve">Ustanovení § 4 zákona č. 77/1997 Sb. </w:t>
      </w:r>
    </w:p>
  </w:footnote>
  <w:footnote w:id="15">
    <w:p w:rsidR="00772489" w:rsidRPr="006D58EE" w:rsidRDefault="00772489" w:rsidP="008648BB">
      <w:pPr>
        <w:pStyle w:val="Textpoznpodarou"/>
        <w:ind w:left="284" w:hanging="284"/>
        <w:jc w:val="both"/>
        <w:rPr>
          <w:rFonts w:ascii="Arial" w:hAnsi="Arial" w:cs="Arial"/>
          <w:sz w:val="18"/>
          <w:szCs w:val="18"/>
          <w:lang w:val="cs-CZ"/>
        </w:rPr>
      </w:pPr>
      <w:r w:rsidRPr="006D58EE">
        <w:rPr>
          <w:rStyle w:val="Znakapoznpodarou"/>
          <w:rFonts w:ascii="Arial" w:hAnsi="Arial" w:cs="Arial"/>
          <w:sz w:val="18"/>
          <w:szCs w:val="18"/>
        </w:rPr>
        <w:footnoteRef/>
      </w:r>
      <w:r w:rsidRPr="006D58EE">
        <w:rPr>
          <w:rFonts w:ascii="Arial" w:hAnsi="Arial" w:cs="Arial"/>
          <w:sz w:val="18"/>
          <w:szCs w:val="18"/>
          <w:lang w:val="cs-CZ"/>
        </w:rPr>
        <w:tab/>
        <w:t xml:space="preserve">Ustanovení § 35 zákona č. 513/1991 Sb., </w:t>
      </w:r>
      <w:r>
        <w:rPr>
          <w:rFonts w:ascii="Arial" w:hAnsi="Arial" w:cs="Arial"/>
          <w:sz w:val="18"/>
          <w:szCs w:val="18"/>
          <w:lang w:val="cs-CZ"/>
        </w:rPr>
        <w:t>o</w:t>
      </w:r>
      <w:r w:rsidRPr="006D58EE">
        <w:rPr>
          <w:rFonts w:ascii="Arial" w:hAnsi="Arial" w:cs="Arial"/>
          <w:sz w:val="18"/>
          <w:szCs w:val="18"/>
          <w:lang w:val="cs-CZ"/>
        </w:rPr>
        <w:t>bchodní zákoník, ve znění pozdějších předpisů. U státních podniků se do obchodního rejstříku dle ustanovení § 36 písm. f) navíc zapisuje zakladatel, výše kmenového jmění, minimální výše kmenového jmění, kterou je státní podnik povinen zachovávat</w:t>
      </w:r>
      <w:r>
        <w:rPr>
          <w:rFonts w:ascii="Arial" w:hAnsi="Arial" w:cs="Arial"/>
          <w:sz w:val="18"/>
          <w:szCs w:val="18"/>
          <w:lang w:val="cs-CZ"/>
        </w:rPr>
        <w:t>,</w:t>
      </w:r>
      <w:r w:rsidRPr="006D58EE">
        <w:rPr>
          <w:rFonts w:ascii="Arial" w:hAnsi="Arial" w:cs="Arial"/>
          <w:sz w:val="18"/>
          <w:szCs w:val="18"/>
          <w:lang w:val="cs-CZ"/>
        </w:rPr>
        <w:t xml:space="preserve"> a určený majetek. Dále dle ustanovení § 38i obsahuje </w:t>
      </w:r>
      <w:r>
        <w:rPr>
          <w:rFonts w:ascii="Arial" w:hAnsi="Arial" w:cs="Arial"/>
          <w:sz w:val="18"/>
          <w:szCs w:val="18"/>
          <w:lang w:val="cs-CZ"/>
        </w:rPr>
        <w:t>s</w:t>
      </w:r>
      <w:r w:rsidRPr="006D58EE">
        <w:rPr>
          <w:rFonts w:ascii="Arial" w:hAnsi="Arial" w:cs="Arial"/>
          <w:sz w:val="18"/>
          <w:szCs w:val="18"/>
          <w:lang w:val="cs-CZ"/>
        </w:rPr>
        <w:t>bírka listin OR výroční zprávy, účetní závěrky atd.</w:t>
      </w:r>
    </w:p>
  </w:footnote>
  <w:footnote w:id="16">
    <w:p w:rsidR="00772489" w:rsidRPr="006D58EE" w:rsidRDefault="00772489" w:rsidP="009A060F">
      <w:pPr>
        <w:pStyle w:val="Textpoznpodarou"/>
        <w:ind w:left="284" w:hanging="284"/>
        <w:rPr>
          <w:rFonts w:ascii="Arial" w:hAnsi="Arial" w:cs="Arial"/>
          <w:sz w:val="18"/>
          <w:lang w:val="cs-CZ"/>
        </w:rPr>
      </w:pPr>
      <w:r w:rsidRPr="006D58EE">
        <w:rPr>
          <w:rStyle w:val="Znakapoznpodarou"/>
          <w:rFonts w:ascii="Arial" w:hAnsi="Arial" w:cs="Arial"/>
          <w:sz w:val="18"/>
        </w:rPr>
        <w:footnoteRef/>
      </w:r>
      <w:r>
        <w:rPr>
          <w:rFonts w:ascii="Arial" w:hAnsi="Arial" w:cs="Arial"/>
          <w:sz w:val="18"/>
          <w:lang w:val="cs-CZ"/>
        </w:rPr>
        <w:tab/>
      </w:r>
      <w:r w:rsidRPr="006D58EE">
        <w:rPr>
          <w:rFonts w:ascii="Arial" w:hAnsi="Arial" w:cs="Arial"/>
          <w:sz w:val="18"/>
          <w:lang w:val="cs-CZ"/>
        </w:rPr>
        <w:t>Ustanovení § 15 písm. f) zákona č. 77/1997 Sb.</w:t>
      </w:r>
    </w:p>
  </w:footnote>
  <w:footnote w:id="17">
    <w:p w:rsidR="00772489" w:rsidRPr="009A060F" w:rsidRDefault="00772489" w:rsidP="00880D17">
      <w:pPr>
        <w:ind w:left="284" w:hanging="284"/>
        <w:jc w:val="both"/>
        <w:rPr>
          <w:rFonts w:ascii="Arial" w:hAnsi="Arial" w:cs="Arial"/>
          <w:sz w:val="18"/>
          <w:szCs w:val="18"/>
          <w:lang w:val="cs-CZ"/>
        </w:rPr>
      </w:pPr>
      <w:r w:rsidRPr="009A060F">
        <w:rPr>
          <w:rStyle w:val="Znakapoznpodarou"/>
          <w:rFonts w:ascii="Arial" w:hAnsi="Arial" w:cs="Arial"/>
          <w:sz w:val="18"/>
          <w:szCs w:val="18"/>
        </w:rPr>
        <w:footnoteRef/>
      </w:r>
      <w:r w:rsidRPr="009A060F">
        <w:rPr>
          <w:rFonts w:ascii="Arial" w:hAnsi="Arial" w:cs="Arial"/>
          <w:sz w:val="18"/>
          <w:szCs w:val="18"/>
          <w:lang w:val="cs-CZ"/>
        </w:rPr>
        <w:tab/>
        <w:t>Usnesení vlády ČR ze dne 9. prosince 1998 č. 816</w:t>
      </w:r>
      <w:r>
        <w:rPr>
          <w:rFonts w:ascii="Arial" w:hAnsi="Arial" w:cs="Arial"/>
          <w:sz w:val="18"/>
          <w:szCs w:val="18"/>
          <w:lang w:val="cs-CZ"/>
        </w:rPr>
        <w:t>,</w:t>
      </w:r>
      <w:r w:rsidRPr="009A060F">
        <w:rPr>
          <w:rFonts w:ascii="Arial" w:hAnsi="Arial" w:cs="Arial"/>
          <w:sz w:val="18"/>
          <w:szCs w:val="18"/>
          <w:lang w:val="cs-CZ"/>
        </w:rPr>
        <w:t xml:space="preserve"> </w:t>
      </w:r>
      <w:r w:rsidRPr="00D1317E">
        <w:rPr>
          <w:rFonts w:ascii="Arial" w:hAnsi="Arial" w:cs="Arial"/>
          <w:i/>
          <w:sz w:val="18"/>
          <w:szCs w:val="18"/>
          <w:lang w:val="cs-CZ"/>
        </w:rPr>
        <w:t>k návrhu usměrňování státních podniků a obchodních společností s většinovou účastí státu při jejich rozhodování o poskytnutí sponzorských darů</w:t>
      </w:r>
      <w:r>
        <w:rPr>
          <w:rFonts w:ascii="Arial" w:hAnsi="Arial" w:cs="Arial"/>
          <w:sz w:val="18"/>
          <w:szCs w:val="18"/>
          <w:lang w:val="cs-CZ"/>
        </w:rPr>
        <w:t>,</w:t>
      </w:r>
      <w:r w:rsidRPr="009A060F">
        <w:rPr>
          <w:rFonts w:ascii="Arial" w:hAnsi="Arial" w:cs="Arial"/>
          <w:sz w:val="18"/>
          <w:szCs w:val="18"/>
          <w:lang w:val="cs-CZ"/>
        </w:rPr>
        <w:t xml:space="preserve"> ukládá v části II. mj. členům vlády, kteří jsou v čele ministerstev, jež plní vůči státním podnikům funkci zakladatele:</w:t>
      </w:r>
    </w:p>
    <w:p w:rsidR="00772489" w:rsidRPr="009A060F" w:rsidRDefault="00772489" w:rsidP="00880D17">
      <w:pPr>
        <w:ind w:left="284" w:hanging="284"/>
        <w:jc w:val="both"/>
        <w:rPr>
          <w:rFonts w:ascii="Arial" w:hAnsi="Arial" w:cs="Arial"/>
          <w:sz w:val="18"/>
          <w:szCs w:val="18"/>
          <w:lang w:val="cs-CZ"/>
        </w:rPr>
      </w:pPr>
      <w:r w:rsidRPr="009A060F">
        <w:rPr>
          <w:rFonts w:ascii="Arial" w:hAnsi="Arial" w:cs="Arial"/>
          <w:sz w:val="18"/>
          <w:szCs w:val="18"/>
          <w:lang w:val="cs-CZ"/>
        </w:rPr>
        <w:tab/>
        <w:t>„</w:t>
      </w:r>
      <w:r w:rsidRPr="00D1317E">
        <w:rPr>
          <w:rFonts w:ascii="Arial" w:hAnsi="Arial" w:cs="Arial"/>
          <w:i/>
          <w:sz w:val="18"/>
          <w:szCs w:val="18"/>
          <w:lang w:val="cs-CZ"/>
        </w:rPr>
        <w:t>a) změnit statuty státních podniků tak, že rozhodne-li se státní podnik poskytnout sponzorský dar, je povinen jej poskytnout jen k účelům stanoveným vládou na příslušný rok</w:t>
      </w:r>
      <w:r w:rsidRPr="009A060F">
        <w:rPr>
          <w:rFonts w:ascii="Arial" w:hAnsi="Arial" w:cs="Arial"/>
          <w:sz w:val="18"/>
          <w:szCs w:val="18"/>
          <w:lang w:val="cs-CZ"/>
        </w:rPr>
        <w:t>“.</w:t>
      </w:r>
    </w:p>
  </w:footnote>
  <w:footnote w:id="18">
    <w:p w:rsidR="00772489" w:rsidRPr="009A060F" w:rsidRDefault="00772489" w:rsidP="00B93B04">
      <w:pPr>
        <w:ind w:left="284" w:hanging="284"/>
        <w:rPr>
          <w:rFonts w:ascii="Arial" w:hAnsi="Arial" w:cs="Arial"/>
          <w:strike/>
          <w:color w:val="000000" w:themeColor="text1"/>
          <w:sz w:val="18"/>
          <w:szCs w:val="18"/>
          <w:lang w:val="cs-CZ"/>
        </w:rPr>
      </w:pPr>
      <w:r w:rsidRPr="009A060F">
        <w:rPr>
          <w:rStyle w:val="Znakapoznpodarou"/>
          <w:rFonts w:ascii="Arial" w:hAnsi="Arial" w:cs="Arial"/>
          <w:sz w:val="18"/>
          <w:szCs w:val="18"/>
        </w:rPr>
        <w:footnoteRef/>
      </w:r>
      <w:r w:rsidRPr="009A060F">
        <w:rPr>
          <w:rFonts w:ascii="Arial" w:hAnsi="Arial" w:cs="Arial"/>
          <w:sz w:val="18"/>
          <w:szCs w:val="18"/>
          <w:lang w:val="cs-CZ"/>
        </w:rPr>
        <w:tab/>
        <w:t>Ustanovení § 21 zákona č. 2/1969 Sb. uvádí: „</w:t>
      </w:r>
      <w:r w:rsidRPr="00D1317E">
        <w:rPr>
          <w:rFonts w:ascii="Arial" w:hAnsi="Arial" w:cs="Arial"/>
          <w:i/>
          <w:sz w:val="18"/>
          <w:szCs w:val="18"/>
          <w:lang w:val="cs-CZ"/>
        </w:rPr>
        <w:t>Ministerstva se ve veškeré své činnosti řídí ústavními a ostatními zákony a usneseními vlády.</w:t>
      </w:r>
      <w:r w:rsidRPr="009A060F">
        <w:rPr>
          <w:rFonts w:ascii="Arial" w:hAnsi="Arial" w:cs="Arial"/>
          <w:color w:val="000000" w:themeColor="text1"/>
          <w:sz w:val="18"/>
          <w:szCs w:val="18"/>
          <w:lang w:val="cs-CZ"/>
        </w:rPr>
        <w:t xml:space="preserve">“ </w:t>
      </w:r>
    </w:p>
  </w:footnote>
  <w:footnote w:id="19">
    <w:p w:rsidR="00772489" w:rsidRPr="008648BB" w:rsidRDefault="00772489" w:rsidP="008648BB">
      <w:pPr>
        <w:pStyle w:val="Textpoznpodarou"/>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Ustanovení § 39 odst. 11 vyhlášky č. 500/2002 Sb.,</w:t>
      </w:r>
      <w:r w:rsidRPr="008648BB">
        <w:rPr>
          <w:rFonts w:ascii="Arial" w:hAnsi="Arial" w:cs="Arial"/>
          <w:bCs/>
          <w:kern w:val="36"/>
          <w:sz w:val="18"/>
          <w:szCs w:val="18"/>
          <w:lang w:val="cs-CZ"/>
        </w:rPr>
        <w:t xml:space="preserve"> kterou se provádějí některá ustanovení zákona č.</w:t>
      </w:r>
      <w:r>
        <w:rPr>
          <w:rFonts w:ascii="Arial" w:hAnsi="Arial" w:cs="Arial"/>
          <w:bCs/>
          <w:kern w:val="36"/>
          <w:sz w:val="18"/>
          <w:szCs w:val="18"/>
          <w:lang w:val="cs-CZ"/>
        </w:rPr>
        <w:t> </w:t>
      </w:r>
      <w:r w:rsidRPr="008648BB">
        <w:rPr>
          <w:rFonts w:ascii="Arial" w:hAnsi="Arial" w:cs="Arial"/>
          <w:bCs/>
          <w:kern w:val="36"/>
          <w:sz w:val="18"/>
          <w:szCs w:val="18"/>
          <w:lang w:val="cs-CZ"/>
        </w:rPr>
        <w:t>563/1991 Sb., o účetnictví, ve znění pozdějších předpisů, pro účetní jednotky, které jsou podnikateli účtujícími v soustavě podvojného účetnictví</w:t>
      </w:r>
      <w:r w:rsidRPr="008648BB">
        <w:rPr>
          <w:rFonts w:ascii="Arial" w:hAnsi="Arial" w:cs="Arial"/>
          <w:sz w:val="18"/>
          <w:szCs w:val="18"/>
          <w:lang w:val="cs-CZ"/>
        </w:rPr>
        <w:t>.</w:t>
      </w:r>
    </w:p>
  </w:footnote>
  <w:footnote w:id="20">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Ustanovení § 11 zákona č. 77/1997 Sb.</w:t>
      </w:r>
    </w:p>
  </w:footnote>
  <w:footnote w:id="21">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Ustanovení § 13 zákona č. 77/1997 Sb.</w:t>
      </w:r>
    </w:p>
  </w:footnote>
  <w:footnote w:id="22">
    <w:p w:rsidR="00772489" w:rsidRPr="001C097F" w:rsidRDefault="00772489" w:rsidP="001C097F">
      <w:pPr>
        <w:ind w:left="284" w:hanging="284"/>
        <w:rPr>
          <w:rFonts w:ascii="Arial" w:hAnsi="Arial" w:cs="Arial"/>
          <w:sz w:val="18"/>
          <w:szCs w:val="18"/>
          <w:lang w:val="cs-CZ"/>
        </w:rPr>
      </w:pPr>
      <w:r w:rsidRPr="001C097F">
        <w:rPr>
          <w:rStyle w:val="Znakapoznpodarou"/>
          <w:rFonts w:ascii="Arial" w:hAnsi="Arial" w:cs="Arial"/>
          <w:sz w:val="18"/>
          <w:szCs w:val="18"/>
        </w:rPr>
        <w:footnoteRef/>
      </w:r>
      <w:r w:rsidRPr="001C097F">
        <w:rPr>
          <w:rFonts w:ascii="Arial" w:hAnsi="Arial" w:cs="Arial"/>
          <w:sz w:val="18"/>
          <w:szCs w:val="18"/>
          <w:lang w:val="cs-CZ"/>
        </w:rPr>
        <w:tab/>
      </w:r>
      <w:r w:rsidRPr="00B76659">
        <w:rPr>
          <w:rFonts w:ascii="Arial" w:hAnsi="Arial" w:cs="Arial"/>
          <w:sz w:val="18"/>
          <w:szCs w:val="18"/>
          <w:lang w:val="cs-CZ"/>
        </w:rPr>
        <w:t>Jednací řád dozorčí rady ŘLP, s. p.</w:t>
      </w:r>
      <w:r>
        <w:rPr>
          <w:rFonts w:ascii="Arial" w:hAnsi="Arial" w:cs="Arial"/>
          <w:sz w:val="18"/>
          <w:szCs w:val="18"/>
          <w:lang w:val="cs-CZ"/>
        </w:rPr>
        <w:t>,</w:t>
      </w:r>
      <w:r w:rsidRPr="00D1317E">
        <w:rPr>
          <w:rFonts w:ascii="Arial" w:hAnsi="Arial" w:cs="Arial"/>
          <w:sz w:val="18"/>
          <w:szCs w:val="18"/>
          <w:lang w:val="cs-CZ"/>
        </w:rPr>
        <w:t xml:space="preserve"> </w:t>
      </w:r>
      <w:r w:rsidRPr="001C097F">
        <w:rPr>
          <w:rFonts w:ascii="Arial" w:hAnsi="Arial" w:cs="Arial"/>
          <w:sz w:val="18"/>
          <w:szCs w:val="18"/>
          <w:lang w:val="cs-CZ"/>
        </w:rPr>
        <w:t>schválený zakladatelem, platný a účinný dnem 31. 3. 1998.</w:t>
      </w:r>
    </w:p>
  </w:footnote>
  <w:footnote w:id="23">
    <w:p w:rsidR="00772489" w:rsidRPr="0092211C" w:rsidRDefault="00772489" w:rsidP="001C097F">
      <w:pPr>
        <w:pStyle w:val="Textpoznpodarou"/>
        <w:ind w:left="284" w:hanging="284"/>
        <w:rPr>
          <w:rFonts w:ascii="Arial" w:hAnsi="Arial" w:cs="Arial"/>
          <w:sz w:val="18"/>
          <w:lang w:val="cs-CZ"/>
        </w:rPr>
      </w:pPr>
      <w:r w:rsidRPr="0092211C">
        <w:rPr>
          <w:rStyle w:val="Znakapoznpodarou"/>
          <w:rFonts w:ascii="Arial" w:hAnsi="Arial" w:cs="Arial"/>
          <w:sz w:val="18"/>
        </w:rPr>
        <w:footnoteRef/>
      </w:r>
      <w:r>
        <w:rPr>
          <w:rFonts w:ascii="Arial" w:hAnsi="Arial" w:cs="Arial"/>
          <w:sz w:val="18"/>
          <w:lang w:val="cs-CZ"/>
        </w:rPr>
        <w:tab/>
      </w:r>
      <w:r w:rsidRPr="0092211C">
        <w:rPr>
          <w:rFonts w:ascii="Arial" w:hAnsi="Arial" w:cs="Arial"/>
          <w:sz w:val="18"/>
          <w:lang w:val="cs-CZ"/>
        </w:rPr>
        <w:t>Ustanovení § 21 zákona č. 563/1991 Sb.</w:t>
      </w:r>
    </w:p>
  </w:footnote>
  <w:footnote w:id="24">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 xml:space="preserve">Funkční období člena dozorčí rady </w:t>
      </w:r>
      <w:r>
        <w:rPr>
          <w:rFonts w:ascii="Arial" w:hAnsi="Arial" w:cs="Arial"/>
          <w:sz w:val="18"/>
          <w:szCs w:val="18"/>
          <w:lang w:val="cs-CZ"/>
        </w:rPr>
        <w:t>trvalo</w:t>
      </w:r>
      <w:r w:rsidRPr="008648BB">
        <w:rPr>
          <w:rFonts w:ascii="Arial" w:hAnsi="Arial" w:cs="Arial"/>
          <w:sz w:val="18"/>
          <w:szCs w:val="18"/>
          <w:lang w:val="cs-CZ"/>
        </w:rPr>
        <w:t xml:space="preserve"> od 30. 11. 2010 do 21. 6. 2012.</w:t>
      </w:r>
    </w:p>
  </w:footnote>
  <w:footnote w:id="25">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 xml:space="preserve">Ustanovení § 2 odst. </w:t>
      </w:r>
      <w:r>
        <w:rPr>
          <w:rFonts w:ascii="Arial" w:hAnsi="Arial" w:cs="Arial"/>
          <w:sz w:val="18"/>
          <w:szCs w:val="18"/>
          <w:lang w:val="cs-CZ"/>
        </w:rPr>
        <w:t xml:space="preserve">1 a </w:t>
      </w:r>
      <w:r w:rsidRPr="008648BB">
        <w:rPr>
          <w:rFonts w:ascii="Arial" w:hAnsi="Arial" w:cs="Arial"/>
          <w:sz w:val="18"/>
          <w:szCs w:val="18"/>
          <w:lang w:val="cs-CZ"/>
        </w:rPr>
        <w:t>2 zákona č. 77/1997 Sb.</w:t>
      </w:r>
    </w:p>
  </w:footnote>
  <w:footnote w:id="26">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Ustanovení § 17 odst. 2 zákona č. 77/1997 Sb.</w:t>
      </w:r>
    </w:p>
  </w:footnote>
  <w:footnote w:id="27">
    <w:p w:rsidR="00772489" w:rsidRPr="008648BB" w:rsidRDefault="00772489" w:rsidP="008648BB">
      <w:pPr>
        <w:pStyle w:val="Textpoznpodarou"/>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 xml:space="preserve">Nařízení </w:t>
      </w:r>
      <w:r>
        <w:rPr>
          <w:rFonts w:ascii="Arial" w:hAnsi="Arial" w:cs="Arial"/>
          <w:sz w:val="18"/>
          <w:szCs w:val="18"/>
          <w:lang w:val="cs-CZ"/>
        </w:rPr>
        <w:t>K</w:t>
      </w:r>
      <w:r w:rsidRPr="008648BB">
        <w:rPr>
          <w:rFonts w:ascii="Arial" w:hAnsi="Arial" w:cs="Arial"/>
          <w:sz w:val="18"/>
          <w:szCs w:val="18"/>
          <w:lang w:val="cs-CZ"/>
        </w:rPr>
        <w:t xml:space="preserve">omise </w:t>
      </w:r>
      <w:r>
        <w:rPr>
          <w:rFonts w:ascii="Arial" w:hAnsi="Arial" w:cs="Arial"/>
          <w:sz w:val="18"/>
          <w:szCs w:val="18"/>
          <w:lang w:val="cs-CZ"/>
        </w:rPr>
        <w:t xml:space="preserve">(ES) </w:t>
      </w:r>
      <w:r w:rsidRPr="008648BB">
        <w:rPr>
          <w:rFonts w:ascii="Arial" w:hAnsi="Arial" w:cs="Arial"/>
          <w:sz w:val="18"/>
          <w:szCs w:val="18"/>
          <w:lang w:val="cs-CZ"/>
        </w:rPr>
        <w:t>č. 1794/2006</w:t>
      </w:r>
      <w:r>
        <w:rPr>
          <w:rFonts w:ascii="Arial" w:hAnsi="Arial" w:cs="Arial"/>
          <w:sz w:val="18"/>
          <w:szCs w:val="18"/>
          <w:lang w:val="cs-CZ"/>
        </w:rPr>
        <w:t>, kterým se stanoví společný systém poplatků za letové navigační služby</w:t>
      </w:r>
      <w:r w:rsidRPr="008648BB">
        <w:rPr>
          <w:rFonts w:ascii="Arial" w:hAnsi="Arial" w:cs="Arial"/>
          <w:sz w:val="18"/>
          <w:szCs w:val="18"/>
          <w:lang w:val="cs-CZ"/>
        </w:rPr>
        <w:t>.</w:t>
      </w:r>
    </w:p>
  </w:footnote>
  <w:footnote w:id="28">
    <w:p w:rsidR="00772489" w:rsidRPr="008648BB" w:rsidRDefault="00772489" w:rsidP="008648BB">
      <w:pPr>
        <w:pStyle w:val="Textpoznpodarou"/>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 xml:space="preserve">Usnesení vlády ČR </w:t>
      </w:r>
      <w:r>
        <w:rPr>
          <w:rFonts w:ascii="Arial" w:hAnsi="Arial" w:cs="Arial"/>
          <w:sz w:val="18"/>
          <w:szCs w:val="18"/>
          <w:lang w:val="cs-CZ"/>
        </w:rPr>
        <w:t xml:space="preserve">ze </w:t>
      </w:r>
      <w:r w:rsidRPr="008648BB">
        <w:rPr>
          <w:rFonts w:ascii="Arial" w:hAnsi="Arial" w:cs="Arial"/>
          <w:sz w:val="18"/>
          <w:szCs w:val="18"/>
          <w:lang w:val="cs-CZ"/>
        </w:rPr>
        <w:t>dne 2. 11. 2005</w:t>
      </w:r>
      <w:r>
        <w:rPr>
          <w:rFonts w:ascii="Arial" w:hAnsi="Arial" w:cs="Arial"/>
          <w:sz w:val="18"/>
          <w:szCs w:val="18"/>
          <w:lang w:val="cs-CZ"/>
        </w:rPr>
        <w:t xml:space="preserve"> </w:t>
      </w:r>
      <w:r w:rsidRPr="008648BB">
        <w:rPr>
          <w:rFonts w:ascii="Arial" w:hAnsi="Arial" w:cs="Arial"/>
          <w:sz w:val="18"/>
          <w:szCs w:val="18"/>
          <w:lang w:val="cs-CZ"/>
        </w:rPr>
        <w:t>č. 1404</w:t>
      </w:r>
      <w:r>
        <w:rPr>
          <w:rFonts w:ascii="Arial" w:hAnsi="Arial" w:cs="Arial"/>
          <w:sz w:val="18"/>
          <w:szCs w:val="18"/>
          <w:lang w:val="cs-CZ"/>
        </w:rPr>
        <w:t>,</w:t>
      </w:r>
      <w:r w:rsidRPr="008648BB">
        <w:rPr>
          <w:rFonts w:ascii="Arial" w:hAnsi="Arial" w:cs="Arial"/>
          <w:sz w:val="18"/>
          <w:szCs w:val="18"/>
          <w:lang w:val="cs-CZ"/>
        </w:rPr>
        <w:t xml:space="preserve"> </w:t>
      </w:r>
      <w:r w:rsidRPr="00B76659">
        <w:rPr>
          <w:rFonts w:ascii="Arial" w:hAnsi="Arial" w:cs="Arial"/>
          <w:i/>
          <w:sz w:val="18"/>
          <w:szCs w:val="18"/>
          <w:lang w:val="cs-CZ"/>
        </w:rPr>
        <w:t>k úhradě poplatků vybíraných za letové provozní služby poskytované ve vzdušném prostoru České republiky</w:t>
      </w:r>
      <w:r w:rsidRPr="008648BB">
        <w:rPr>
          <w:rFonts w:ascii="Arial" w:hAnsi="Arial" w:cs="Arial"/>
          <w:sz w:val="18"/>
          <w:szCs w:val="18"/>
          <w:lang w:val="cs-CZ"/>
        </w:rPr>
        <w:t>:</w:t>
      </w:r>
    </w:p>
    <w:p w:rsidR="00772489" w:rsidRPr="00DD313C" w:rsidRDefault="00772489" w:rsidP="00434F3E">
      <w:pPr>
        <w:ind w:left="284"/>
        <w:rPr>
          <w:rFonts w:ascii="Arial" w:hAnsi="Arial" w:cs="Arial"/>
          <w:i/>
          <w:sz w:val="18"/>
          <w:szCs w:val="18"/>
          <w:lang w:val="cs-CZ"/>
        </w:rPr>
      </w:pPr>
      <w:r w:rsidRPr="00434F3E">
        <w:rPr>
          <w:rFonts w:ascii="Arial" w:hAnsi="Arial" w:cs="Arial"/>
          <w:sz w:val="18"/>
          <w:szCs w:val="18"/>
          <w:lang w:val="cs-CZ"/>
        </w:rPr>
        <w:t>„</w:t>
      </w:r>
      <w:r>
        <w:rPr>
          <w:rFonts w:ascii="Arial" w:hAnsi="Arial" w:cs="Arial"/>
          <w:sz w:val="18"/>
          <w:szCs w:val="18"/>
          <w:lang w:val="cs-CZ"/>
        </w:rPr>
        <w:t>…</w:t>
      </w:r>
      <w:r w:rsidRPr="00DD313C">
        <w:rPr>
          <w:rFonts w:ascii="Arial" w:hAnsi="Arial" w:cs="Arial"/>
          <w:i/>
          <w:sz w:val="18"/>
          <w:szCs w:val="18"/>
          <w:lang w:val="cs-CZ"/>
        </w:rPr>
        <w:t>II. souhlasí s úhradou nákladů spojených s poskytováním letových provozních služeb letům osvobozených od zpoplatnění ve vzdušném prostoru České republiky z</w:t>
      </w:r>
      <w:r>
        <w:rPr>
          <w:rFonts w:ascii="Arial" w:hAnsi="Arial" w:cs="Arial"/>
          <w:i/>
          <w:sz w:val="18"/>
          <w:szCs w:val="18"/>
          <w:lang w:val="cs-CZ"/>
        </w:rPr>
        <w:t>e</w:t>
      </w:r>
      <w:r w:rsidRPr="00DD313C">
        <w:rPr>
          <w:rFonts w:ascii="Arial" w:hAnsi="Arial" w:cs="Arial"/>
          <w:i/>
          <w:sz w:val="18"/>
          <w:szCs w:val="18"/>
          <w:lang w:val="cs-CZ"/>
        </w:rPr>
        <w:t xml:space="preserve"> státního rozpočtu České republiky, a to od roku 2008 podle varianty 1, uvedené v části III. materiálu </w:t>
      </w:r>
      <w:proofErr w:type="gramStart"/>
      <w:r w:rsidRPr="00DD313C">
        <w:rPr>
          <w:rFonts w:ascii="Arial" w:hAnsi="Arial" w:cs="Arial"/>
          <w:i/>
          <w:sz w:val="18"/>
          <w:szCs w:val="18"/>
          <w:lang w:val="cs-CZ"/>
        </w:rPr>
        <w:t>č.j.</w:t>
      </w:r>
      <w:proofErr w:type="gramEnd"/>
      <w:r w:rsidRPr="00DD313C">
        <w:rPr>
          <w:rFonts w:ascii="Arial" w:hAnsi="Arial" w:cs="Arial"/>
          <w:i/>
          <w:sz w:val="18"/>
          <w:szCs w:val="18"/>
          <w:lang w:val="cs-CZ"/>
        </w:rPr>
        <w:t> 1666/05</w:t>
      </w:r>
      <w:r>
        <w:rPr>
          <w:rFonts w:ascii="Arial" w:hAnsi="Arial" w:cs="Arial"/>
          <w:i/>
          <w:sz w:val="18"/>
          <w:szCs w:val="18"/>
          <w:lang w:val="cs-CZ"/>
        </w:rPr>
        <w:t>;</w:t>
      </w:r>
    </w:p>
    <w:p w:rsidR="00772489" w:rsidRPr="00DD313C" w:rsidRDefault="00772489" w:rsidP="00434F3E">
      <w:pPr>
        <w:ind w:left="284"/>
        <w:rPr>
          <w:rFonts w:ascii="Arial" w:hAnsi="Arial" w:cs="Arial"/>
          <w:sz w:val="18"/>
          <w:szCs w:val="18"/>
          <w:lang w:val="cs-CZ"/>
        </w:rPr>
      </w:pPr>
      <w:r w:rsidRPr="00DD313C">
        <w:rPr>
          <w:rFonts w:ascii="Arial" w:hAnsi="Arial" w:cs="Arial"/>
          <w:i/>
          <w:sz w:val="18"/>
          <w:szCs w:val="18"/>
          <w:lang w:val="cs-CZ"/>
        </w:rPr>
        <w:t xml:space="preserve">III. </w:t>
      </w:r>
      <w:proofErr w:type="gramStart"/>
      <w:r w:rsidRPr="00DD313C">
        <w:rPr>
          <w:rFonts w:ascii="Arial" w:hAnsi="Arial" w:cs="Arial"/>
          <w:i/>
          <w:sz w:val="18"/>
          <w:szCs w:val="18"/>
          <w:lang w:val="cs-CZ"/>
        </w:rPr>
        <w:t>ukládá ... úhradu</w:t>
      </w:r>
      <w:proofErr w:type="gramEnd"/>
      <w:r w:rsidRPr="00DD313C">
        <w:rPr>
          <w:rFonts w:ascii="Arial" w:hAnsi="Arial" w:cs="Arial"/>
          <w:i/>
          <w:sz w:val="18"/>
          <w:szCs w:val="18"/>
          <w:lang w:val="cs-CZ"/>
        </w:rPr>
        <w:t xml:space="preserve"> nákladů spojených s poskytováním letových provozních služeb letům osvobozených od zpoplatnění ze státního rozpočtu České republiky.</w:t>
      </w:r>
      <w:r w:rsidRPr="00DD313C">
        <w:rPr>
          <w:rFonts w:ascii="Arial" w:hAnsi="Arial" w:cs="Arial"/>
          <w:sz w:val="18"/>
          <w:szCs w:val="18"/>
          <w:lang w:val="cs-CZ"/>
        </w:rPr>
        <w:t>“</w:t>
      </w:r>
    </w:p>
    <w:p w:rsidR="00772489" w:rsidRPr="00434F3E" w:rsidRDefault="00772489" w:rsidP="00434F3E">
      <w:pPr>
        <w:ind w:left="284"/>
        <w:jc w:val="both"/>
        <w:rPr>
          <w:rFonts w:ascii="Arial" w:hAnsi="Arial" w:cs="Arial"/>
          <w:sz w:val="16"/>
          <w:lang w:val="cs-CZ"/>
        </w:rPr>
      </w:pPr>
      <w:r w:rsidRPr="00DD313C">
        <w:rPr>
          <w:rFonts w:ascii="Arial" w:hAnsi="Arial" w:cs="Arial"/>
          <w:sz w:val="18"/>
          <w:szCs w:val="18"/>
          <w:lang w:val="cs-CZ"/>
        </w:rPr>
        <w:t>Ustanovení části III. materiálu č. j. 1666/05 stanoví: „</w:t>
      </w:r>
      <w:r w:rsidRPr="00DD313C">
        <w:rPr>
          <w:rFonts w:ascii="Arial" w:hAnsi="Arial" w:cs="Arial"/>
          <w:i/>
          <w:sz w:val="18"/>
          <w:szCs w:val="18"/>
          <w:lang w:val="cs-CZ"/>
        </w:rPr>
        <w:t xml:space="preserve">Předmětné náklady v celkové výši odpovídající objemu poskytovaných LPS pro příslušný rok </w:t>
      </w:r>
      <w:proofErr w:type="gramStart"/>
      <w:r w:rsidRPr="00DD313C">
        <w:rPr>
          <w:rFonts w:ascii="Arial" w:hAnsi="Arial" w:cs="Arial"/>
          <w:i/>
          <w:sz w:val="18"/>
          <w:szCs w:val="18"/>
          <w:lang w:val="cs-CZ"/>
        </w:rPr>
        <w:t>uhradit</w:t>
      </w:r>
      <w:r>
        <w:rPr>
          <w:rFonts w:ascii="Arial" w:hAnsi="Arial" w:cs="Arial"/>
          <w:i/>
          <w:sz w:val="18"/>
          <w:szCs w:val="18"/>
          <w:lang w:val="cs-CZ"/>
        </w:rPr>
        <w:t xml:space="preserve"> </w:t>
      </w:r>
      <w:r w:rsidRPr="00DD313C">
        <w:rPr>
          <w:rFonts w:ascii="Arial" w:hAnsi="Arial" w:cs="Arial"/>
          <w:i/>
          <w:sz w:val="18"/>
          <w:szCs w:val="18"/>
          <w:lang w:val="cs-CZ"/>
        </w:rPr>
        <w:t>... bez</w:t>
      </w:r>
      <w:proofErr w:type="gramEnd"/>
      <w:r w:rsidRPr="00DD313C">
        <w:rPr>
          <w:rFonts w:ascii="Arial" w:hAnsi="Arial" w:cs="Arial"/>
          <w:i/>
          <w:sz w:val="18"/>
          <w:szCs w:val="18"/>
          <w:lang w:val="cs-CZ"/>
        </w:rPr>
        <w:t xml:space="preserve"> ohledu na typ poskytované výjimky.</w:t>
      </w:r>
      <w:r w:rsidRPr="00434F3E">
        <w:rPr>
          <w:rFonts w:ascii="Arial" w:hAnsi="Arial" w:cs="Arial"/>
          <w:sz w:val="18"/>
          <w:szCs w:val="18"/>
          <w:lang w:val="cs-CZ"/>
        </w:rPr>
        <w:t>“</w:t>
      </w:r>
    </w:p>
  </w:footnote>
  <w:footnote w:id="29">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Celková aktiva = suma celkových aktiv, resp. pasiv podniku.</w:t>
      </w:r>
    </w:p>
  </w:footnote>
  <w:footnote w:id="30">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Celkový obrat = suma celkových ročních tržeb podniku.</w:t>
      </w:r>
    </w:p>
  </w:footnote>
  <w:footnote w:id="31">
    <w:p w:rsidR="00772489" w:rsidRPr="008648BB" w:rsidRDefault="00772489" w:rsidP="008648BB">
      <w:pPr>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Denní tržby = suma celkových ročních tržeb podniku</w:t>
      </w:r>
      <w:r>
        <w:rPr>
          <w:rFonts w:ascii="Arial" w:hAnsi="Arial" w:cs="Arial"/>
          <w:sz w:val="18"/>
          <w:szCs w:val="18"/>
          <w:lang w:val="cs-CZ"/>
        </w:rPr>
        <w:t xml:space="preserve"> vydělená </w:t>
      </w:r>
      <w:r w:rsidRPr="008648BB">
        <w:rPr>
          <w:rFonts w:ascii="Arial" w:hAnsi="Arial" w:cs="Arial"/>
          <w:sz w:val="18"/>
          <w:szCs w:val="18"/>
          <w:lang w:val="cs-CZ"/>
        </w:rPr>
        <w:t>365 dn</w:t>
      </w:r>
      <w:r>
        <w:rPr>
          <w:rFonts w:ascii="Arial" w:hAnsi="Arial" w:cs="Arial"/>
          <w:sz w:val="18"/>
          <w:szCs w:val="18"/>
          <w:lang w:val="cs-CZ"/>
        </w:rPr>
        <w:t>y</w:t>
      </w:r>
      <w:r w:rsidRPr="008648BB">
        <w:rPr>
          <w:rFonts w:ascii="Arial" w:hAnsi="Arial" w:cs="Arial"/>
          <w:sz w:val="18"/>
          <w:szCs w:val="18"/>
          <w:lang w:val="cs-CZ"/>
        </w:rPr>
        <w:t>.</w:t>
      </w:r>
    </w:p>
  </w:footnote>
  <w:footnote w:id="32">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Provozní kapitál = oběžná aktiva – krátkodobé závazky.</w:t>
      </w:r>
    </w:p>
  </w:footnote>
  <w:footnote w:id="33">
    <w:p w:rsidR="00772489" w:rsidRPr="008648BB" w:rsidRDefault="00772489" w:rsidP="008648BB">
      <w:pPr>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Solventnost = oběžná aktiva</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krátkodobé závazky.</w:t>
      </w:r>
    </w:p>
  </w:footnote>
  <w:footnote w:id="34">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Finanční nezávislost = vlastní kapitál</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celková aktiva, resp. pasiva.</w:t>
      </w:r>
    </w:p>
  </w:footnote>
  <w:footnote w:id="35">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Celková zadluženost = cizí zdroje</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celková aktiva, resp. pasiva.</w:t>
      </w:r>
    </w:p>
  </w:footnote>
  <w:footnote w:id="36">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Podkapitalizace = (dlouho</w:t>
      </w:r>
      <w:r>
        <w:rPr>
          <w:rFonts w:ascii="Arial" w:hAnsi="Arial" w:cs="Arial"/>
          <w:sz w:val="18"/>
          <w:szCs w:val="18"/>
          <w:lang w:val="cs-CZ"/>
        </w:rPr>
        <w:t xml:space="preserve">dobé závazky + vlastní kapitál) / </w:t>
      </w:r>
      <w:r w:rsidRPr="008648BB">
        <w:rPr>
          <w:rFonts w:ascii="Arial" w:hAnsi="Arial" w:cs="Arial"/>
          <w:sz w:val="18"/>
          <w:szCs w:val="18"/>
          <w:lang w:val="cs-CZ"/>
        </w:rPr>
        <w:t>stálá aktiva.</w:t>
      </w:r>
    </w:p>
  </w:footnote>
  <w:footnote w:id="37">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Výnosnost celkového kapitálu = výsledek hospodaření za účetní období p</w:t>
      </w:r>
      <w:r>
        <w:rPr>
          <w:rFonts w:ascii="Arial" w:hAnsi="Arial" w:cs="Arial"/>
          <w:sz w:val="18"/>
          <w:szCs w:val="18"/>
          <w:lang w:val="cs-CZ"/>
        </w:rPr>
        <w:t>o zdanění / celková aktiva, resp. </w:t>
      </w:r>
      <w:r w:rsidRPr="008648BB">
        <w:rPr>
          <w:rFonts w:ascii="Arial" w:hAnsi="Arial" w:cs="Arial"/>
          <w:sz w:val="18"/>
          <w:szCs w:val="18"/>
          <w:lang w:val="cs-CZ"/>
        </w:rPr>
        <w:t>pasiva.</w:t>
      </w:r>
    </w:p>
  </w:footnote>
  <w:footnote w:id="38">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Výnosnost vlastního jmění = výsledek hospodaření za účetní období po zdanění</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vlastní kapitál.</w:t>
      </w:r>
    </w:p>
  </w:footnote>
  <w:footnote w:id="39">
    <w:p w:rsidR="00772489" w:rsidRPr="008648BB" w:rsidRDefault="00772489" w:rsidP="008648BB">
      <w:pPr>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Zisková marže = výsledek hospodaření za účetní období po zdanění</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celkové roční tržby.</w:t>
      </w:r>
    </w:p>
  </w:footnote>
  <w:footnote w:id="40">
    <w:p w:rsidR="00772489" w:rsidRPr="008648BB" w:rsidRDefault="00772489" w:rsidP="008648BB">
      <w:pPr>
        <w:ind w:left="284" w:hanging="284"/>
        <w:jc w:val="both"/>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Doba obratu pohledávek = celkové pohledávky</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denní tržby.</w:t>
      </w:r>
    </w:p>
  </w:footnote>
  <w:footnote w:id="41">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Doba obratu krátkodobých závazků = krátkodobé závazky</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denní tržby.</w:t>
      </w:r>
    </w:p>
  </w:footnote>
  <w:footnote w:id="42">
    <w:p w:rsidR="00772489" w:rsidRPr="008648BB" w:rsidRDefault="00772489" w:rsidP="008648BB">
      <w:pPr>
        <w:pStyle w:val="Textpoznpodarou"/>
        <w:ind w:left="284" w:hanging="284"/>
        <w:rPr>
          <w:rFonts w:ascii="Arial" w:hAnsi="Arial" w:cs="Arial"/>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Obrat celkového kapitálu = roční tržby</w:t>
      </w:r>
      <w:r>
        <w:rPr>
          <w:rFonts w:ascii="Arial" w:hAnsi="Arial" w:cs="Arial"/>
          <w:sz w:val="18"/>
          <w:szCs w:val="18"/>
          <w:lang w:val="cs-CZ"/>
        </w:rPr>
        <w:t xml:space="preserve"> </w:t>
      </w:r>
      <w:r w:rsidRPr="008648BB">
        <w:rPr>
          <w:rFonts w:ascii="Arial" w:hAnsi="Arial" w:cs="Arial"/>
          <w:sz w:val="18"/>
          <w:szCs w:val="18"/>
          <w:lang w:val="cs-CZ"/>
        </w:rPr>
        <w:t>/</w:t>
      </w:r>
      <w:r>
        <w:rPr>
          <w:rFonts w:ascii="Arial" w:hAnsi="Arial" w:cs="Arial"/>
          <w:sz w:val="18"/>
          <w:szCs w:val="18"/>
          <w:lang w:val="cs-CZ"/>
        </w:rPr>
        <w:t xml:space="preserve"> </w:t>
      </w:r>
      <w:r w:rsidRPr="008648BB">
        <w:rPr>
          <w:rFonts w:ascii="Arial" w:hAnsi="Arial" w:cs="Arial"/>
          <w:sz w:val="18"/>
          <w:szCs w:val="18"/>
          <w:lang w:val="cs-CZ"/>
        </w:rPr>
        <w:t>celkový kapitál.</w:t>
      </w:r>
    </w:p>
  </w:footnote>
  <w:footnote w:id="43">
    <w:p w:rsidR="00772489" w:rsidRPr="00434F3E" w:rsidRDefault="00772489" w:rsidP="008648BB">
      <w:pPr>
        <w:pStyle w:val="Textpoznpodarou"/>
        <w:ind w:left="284" w:hanging="284"/>
        <w:jc w:val="both"/>
        <w:rPr>
          <w:rFonts w:ascii="Arial" w:hAnsi="Arial" w:cs="Arial"/>
          <w:color w:val="000000" w:themeColor="text1"/>
          <w:sz w:val="18"/>
          <w:szCs w:val="18"/>
          <w:lang w:val="cs-CZ"/>
        </w:rPr>
      </w:pPr>
      <w:r w:rsidRPr="008648BB">
        <w:rPr>
          <w:rStyle w:val="Znakapoznpodarou"/>
          <w:rFonts w:ascii="Arial" w:hAnsi="Arial" w:cs="Arial"/>
          <w:sz w:val="18"/>
          <w:szCs w:val="18"/>
        </w:rPr>
        <w:footnoteRef/>
      </w:r>
      <w:r>
        <w:rPr>
          <w:rFonts w:ascii="Arial" w:hAnsi="Arial" w:cs="Arial"/>
          <w:sz w:val="18"/>
          <w:szCs w:val="18"/>
          <w:lang w:val="cs-CZ"/>
        </w:rPr>
        <w:tab/>
      </w:r>
      <w:r w:rsidRPr="008648BB">
        <w:rPr>
          <w:rFonts w:ascii="Arial" w:hAnsi="Arial" w:cs="Arial"/>
          <w:sz w:val="18"/>
          <w:szCs w:val="18"/>
          <w:lang w:val="cs-CZ"/>
        </w:rPr>
        <w:t>K</w:t>
      </w:r>
      <w:r>
        <w:rPr>
          <w:rFonts w:ascii="Arial" w:hAnsi="Arial" w:cs="Arial"/>
          <w:sz w:val="18"/>
          <w:szCs w:val="18"/>
          <w:lang w:val="cs-CZ"/>
        </w:rPr>
        <w:t xml:space="preserve">ontrolní akce </w:t>
      </w:r>
      <w:r w:rsidRPr="008648BB">
        <w:rPr>
          <w:rFonts w:ascii="Arial" w:hAnsi="Arial" w:cs="Arial"/>
          <w:sz w:val="18"/>
          <w:szCs w:val="18"/>
          <w:lang w:val="cs-CZ"/>
        </w:rPr>
        <w:t xml:space="preserve">č. 03/19 </w:t>
      </w:r>
      <w:r>
        <w:rPr>
          <w:rFonts w:ascii="Arial" w:hAnsi="Arial" w:cs="Arial"/>
          <w:sz w:val="18"/>
          <w:szCs w:val="18"/>
          <w:lang w:val="cs-CZ"/>
        </w:rPr>
        <w:t>–</w:t>
      </w:r>
      <w:r w:rsidRPr="008648BB">
        <w:rPr>
          <w:rFonts w:ascii="Arial" w:hAnsi="Arial" w:cs="Arial"/>
          <w:sz w:val="18"/>
          <w:szCs w:val="18"/>
          <w:lang w:val="cs-CZ"/>
        </w:rPr>
        <w:t xml:space="preserve"> </w:t>
      </w:r>
      <w:hyperlink r:id="rId1" w:tooltip="detail" w:history="1">
        <w:r w:rsidRPr="00B76659">
          <w:rPr>
            <w:rStyle w:val="Hypertextovodkaz"/>
            <w:rFonts w:ascii="Arial" w:hAnsi="Arial" w:cs="Arial"/>
            <w:i/>
            <w:color w:val="auto"/>
            <w:sz w:val="18"/>
            <w:szCs w:val="18"/>
            <w:u w:val="none"/>
            <w:lang w:val="cs-CZ"/>
          </w:rPr>
          <w:t>Hospodaření státních podniků s majetkem státu a prostředky státního rozpočtu v oblasti letecké dopravy</w:t>
        </w:r>
        <w:r w:rsidRPr="00303645">
          <w:rPr>
            <w:rStyle w:val="Hypertextovodkaz"/>
            <w:rFonts w:ascii="Arial" w:hAnsi="Arial" w:cs="Arial"/>
            <w:color w:val="auto"/>
            <w:sz w:val="18"/>
            <w:szCs w:val="18"/>
            <w:u w:val="none"/>
            <w:lang w:val="cs-CZ"/>
          </w:rPr>
          <w:t xml:space="preserve"> </w:t>
        </w:r>
        <w:r w:rsidRPr="00303645">
          <w:rPr>
            <w:rFonts w:ascii="Arial" w:hAnsi="Arial" w:cs="Arial"/>
            <w:sz w:val="18"/>
            <w:szCs w:val="18"/>
            <w:lang w:val="cs-CZ"/>
          </w:rPr>
          <w:t>(kontrolní závěr schválen dne 20. 9. 2004 a zveřejněn v částce 4/2004</w:t>
        </w:r>
        <w:r w:rsidRPr="00272F72">
          <w:rPr>
            <w:rFonts w:ascii="Arial" w:hAnsi="Arial" w:cs="Arial"/>
            <w:sz w:val="18"/>
            <w:szCs w:val="18"/>
            <w:lang w:val="cs-CZ"/>
          </w:rPr>
          <w:t xml:space="preserve"> </w:t>
        </w:r>
        <w:r w:rsidRPr="00B76659">
          <w:rPr>
            <w:rFonts w:ascii="Arial" w:hAnsi="Arial" w:cs="Arial"/>
            <w:i/>
            <w:sz w:val="18"/>
            <w:szCs w:val="18"/>
            <w:lang w:val="cs-CZ"/>
          </w:rPr>
          <w:t>Věstníku NKÚ</w:t>
        </w:r>
        <w:r w:rsidRPr="00272F72">
          <w:rPr>
            <w:rFonts w:ascii="Arial" w:hAnsi="Arial" w:cs="Arial"/>
            <w:sz w:val="18"/>
            <w:szCs w:val="18"/>
            <w:lang w:val="cs-CZ"/>
          </w:rPr>
          <w:t>)</w:t>
        </w:r>
        <w:r w:rsidRPr="008648BB">
          <w:rPr>
            <w:rFonts w:ascii="Arial" w:hAnsi="Arial" w:cs="Arial"/>
            <w:sz w:val="18"/>
            <w:szCs w:val="18"/>
            <w:lang w:val="cs-CZ"/>
          </w:rPr>
          <w:t>.</w:t>
        </w:r>
      </w:hyperlink>
    </w:p>
  </w:footnote>
  <w:footnote w:id="44">
    <w:p w:rsidR="00772489" w:rsidRPr="00272F72" w:rsidRDefault="00772489" w:rsidP="00272F72">
      <w:pPr>
        <w:pStyle w:val="Textpoznpodarou"/>
        <w:ind w:left="284" w:hanging="284"/>
        <w:rPr>
          <w:rFonts w:ascii="Arial" w:hAnsi="Arial" w:cs="Arial"/>
          <w:sz w:val="18"/>
          <w:szCs w:val="18"/>
          <w:lang w:val="cs-CZ"/>
        </w:rPr>
      </w:pPr>
      <w:r w:rsidRPr="00272F72">
        <w:rPr>
          <w:rStyle w:val="Znakapoznpodarou"/>
          <w:rFonts w:ascii="Arial" w:hAnsi="Arial" w:cs="Arial"/>
          <w:sz w:val="18"/>
          <w:szCs w:val="18"/>
        </w:rPr>
        <w:footnoteRef/>
      </w:r>
      <w:r w:rsidRPr="00B76659">
        <w:rPr>
          <w:rFonts w:ascii="Arial" w:hAnsi="Arial" w:cs="Arial"/>
          <w:sz w:val="18"/>
          <w:szCs w:val="18"/>
          <w:lang w:val="cs-CZ"/>
        </w:rPr>
        <w:tab/>
      </w:r>
      <w:r w:rsidRPr="00272F72">
        <w:rPr>
          <w:rFonts w:ascii="Arial" w:hAnsi="Arial" w:cs="Arial"/>
          <w:sz w:val="18"/>
          <w:szCs w:val="18"/>
          <w:lang w:val="cs-CZ"/>
        </w:rPr>
        <w:t>Usnesení vlády</w:t>
      </w:r>
      <w:r>
        <w:rPr>
          <w:rFonts w:ascii="Arial" w:hAnsi="Arial" w:cs="Arial"/>
          <w:sz w:val="18"/>
          <w:szCs w:val="18"/>
          <w:lang w:val="cs-CZ"/>
        </w:rPr>
        <w:t xml:space="preserve"> ČR</w:t>
      </w:r>
      <w:r w:rsidRPr="00272F72">
        <w:rPr>
          <w:rFonts w:ascii="Arial" w:hAnsi="Arial" w:cs="Arial"/>
          <w:sz w:val="18"/>
          <w:szCs w:val="18"/>
          <w:lang w:val="cs-CZ"/>
        </w:rPr>
        <w:t xml:space="preserve"> ze dne 12. 1. 2005 č. 50, </w:t>
      </w:r>
      <w:r w:rsidRPr="00272F72">
        <w:rPr>
          <w:rFonts w:ascii="Arial" w:hAnsi="Arial" w:cs="Arial"/>
          <w:i/>
          <w:sz w:val="18"/>
          <w:szCs w:val="18"/>
          <w:lang w:val="cs-CZ"/>
        </w:rPr>
        <w:t>ke Kontrolnímu závěru</w:t>
      </w:r>
      <w:r>
        <w:rPr>
          <w:rFonts w:ascii="Arial" w:hAnsi="Arial" w:cs="Arial"/>
          <w:i/>
          <w:sz w:val="18"/>
          <w:szCs w:val="18"/>
          <w:lang w:val="cs-CZ"/>
        </w:rPr>
        <w:t xml:space="preserve"> NKÚ</w:t>
      </w:r>
      <w:r w:rsidRPr="00272F72">
        <w:rPr>
          <w:rFonts w:ascii="Arial" w:hAnsi="Arial" w:cs="Arial"/>
          <w:i/>
          <w:sz w:val="18"/>
          <w:szCs w:val="18"/>
          <w:lang w:val="cs-CZ"/>
        </w:rPr>
        <w:t xml:space="preserve"> z kontrolní akce č. 03/19 Hospodaření státních podniků s majetkem státu a prostředky státního rozpočtu v oblasti letecké dopravy</w:t>
      </w:r>
      <w:r w:rsidRPr="00272F72">
        <w:rPr>
          <w:rFonts w:ascii="Arial" w:hAnsi="Arial" w:cs="Arial"/>
          <w:sz w:val="18"/>
          <w:szCs w:val="18"/>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89" w:rsidRDefault="007724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A8F"/>
    <w:multiLevelType w:val="multilevel"/>
    <w:tmpl w:val="ADA2C588"/>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FE36FFE"/>
    <w:multiLevelType w:val="hybridMultilevel"/>
    <w:tmpl w:val="45240630"/>
    <w:lvl w:ilvl="0" w:tplc="D52209C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510405"/>
    <w:multiLevelType w:val="hybridMultilevel"/>
    <w:tmpl w:val="C6CC1386"/>
    <w:lvl w:ilvl="0" w:tplc="D52209CE">
      <w:start w:val="3"/>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4AAF6C17"/>
    <w:multiLevelType w:val="hybridMultilevel"/>
    <w:tmpl w:val="11927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0D82C48"/>
    <w:multiLevelType w:val="hybridMultilevel"/>
    <w:tmpl w:val="FAAAD57C"/>
    <w:lvl w:ilvl="0" w:tplc="D52209C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B774F"/>
    <w:multiLevelType w:val="hybridMultilevel"/>
    <w:tmpl w:val="64963762"/>
    <w:lvl w:ilvl="0" w:tplc="2E60659C">
      <w:start w:val="1"/>
      <w:numFmt w:val="bullet"/>
      <w:pStyle w:val="Fous"/>
      <w:lvlText w:val=""/>
      <w:lvlJc w:val="left"/>
      <w:pPr>
        <w:tabs>
          <w:tab w:val="num" w:pos="722"/>
        </w:tabs>
        <w:ind w:left="722" w:hanging="382"/>
      </w:pPr>
      <w:rPr>
        <w:rFonts w:ascii="Symbol" w:hAnsi="Symbol" w:hint="default"/>
      </w:rPr>
    </w:lvl>
    <w:lvl w:ilvl="1" w:tplc="04050003" w:tentative="1">
      <w:start w:val="1"/>
      <w:numFmt w:val="bullet"/>
      <w:lvlText w:val="o"/>
      <w:lvlJc w:val="left"/>
      <w:pPr>
        <w:tabs>
          <w:tab w:val="num" w:pos="1442"/>
        </w:tabs>
        <w:ind w:left="1442" w:hanging="360"/>
      </w:pPr>
      <w:rPr>
        <w:rFonts w:ascii="Courier New" w:hAnsi="Courier New" w:hint="default"/>
      </w:rPr>
    </w:lvl>
    <w:lvl w:ilvl="2" w:tplc="04050005" w:tentative="1">
      <w:start w:val="1"/>
      <w:numFmt w:val="bullet"/>
      <w:lvlText w:val=""/>
      <w:lvlJc w:val="left"/>
      <w:pPr>
        <w:tabs>
          <w:tab w:val="num" w:pos="2162"/>
        </w:tabs>
        <w:ind w:left="2162" w:hanging="360"/>
      </w:pPr>
      <w:rPr>
        <w:rFonts w:ascii="Wingdings" w:hAnsi="Wingdings" w:hint="default"/>
      </w:rPr>
    </w:lvl>
    <w:lvl w:ilvl="3" w:tplc="04050001" w:tentative="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6">
    <w:nsid w:val="729E58CB"/>
    <w:multiLevelType w:val="hybridMultilevel"/>
    <w:tmpl w:val="631C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B9902DC"/>
    <w:multiLevelType w:val="hybridMultilevel"/>
    <w:tmpl w:val="AB464F96"/>
    <w:lvl w:ilvl="0" w:tplc="D52209C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E5314C"/>
    <w:multiLevelType w:val="hybridMultilevel"/>
    <w:tmpl w:val="F3CA1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1"/>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9D"/>
    <w:rsid w:val="0000071F"/>
    <w:rsid w:val="0000078B"/>
    <w:rsid w:val="00000E58"/>
    <w:rsid w:val="00005502"/>
    <w:rsid w:val="000056A1"/>
    <w:rsid w:val="000056EE"/>
    <w:rsid w:val="00005B38"/>
    <w:rsid w:val="0000766C"/>
    <w:rsid w:val="00010274"/>
    <w:rsid w:val="00010E85"/>
    <w:rsid w:val="000111CC"/>
    <w:rsid w:val="00011CD5"/>
    <w:rsid w:val="00013C1B"/>
    <w:rsid w:val="00013E64"/>
    <w:rsid w:val="00014120"/>
    <w:rsid w:val="00015BA0"/>
    <w:rsid w:val="000175C0"/>
    <w:rsid w:val="0002027C"/>
    <w:rsid w:val="00022857"/>
    <w:rsid w:val="00022956"/>
    <w:rsid w:val="000241EF"/>
    <w:rsid w:val="000245AE"/>
    <w:rsid w:val="00024931"/>
    <w:rsid w:val="000252DC"/>
    <w:rsid w:val="00025F25"/>
    <w:rsid w:val="00027561"/>
    <w:rsid w:val="00031D58"/>
    <w:rsid w:val="000322A9"/>
    <w:rsid w:val="000324FA"/>
    <w:rsid w:val="000357CC"/>
    <w:rsid w:val="00037C59"/>
    <w:rsid w:val="00037D9E"/>
    <w:rsid w:val="000411BB"/>
    <w:rsid w:val="000418DE"/>
    <w:rsid w:val="000445F7"/>
    <w:rsid w:val="00044B22"/>
    <w:rsid w:val="00045383"/>
    <w:rsid w:val="0004551B"/>
    <w:rsid w:val="00045BA9"/>
    <w:rsid w:val="00046337"/>
    <w:rsid w:val="00046A22"/>
    <w:rsid w:val="00046B07"/>
    <w:rsid w:val="00046CDB"/>
    <w:rsid w:val="0005066C"/>
    <w:rsid w:val="000526A0"/>
    <w:rsid w:val="00054646"/>
    <w:rsid w:val="000551EE"/>
    <w:rsid w:val="00057E6C"/>
    <w:rsid w:val="0006057D"/>
    <w:rsid w:val="00064464"/>
    <w:rsid w:val="00064563"/>
    <w:rsid w:val="000658A6"/>
    <w:rsid w:val="00065A69"/>
    <w:rsid w:val="00066F4A"/>
    <w:rsid w:val="0006734B"/>
    <w:rsid w:val="0006751F"/>
    <w:rsid w:val="00067E30"/>
    <w:rsid w:val="00070207"/>
    <w:rsid w:val="00070D63"/>
    <w:rsid w:val="00070DA5"/>
    <w:rsid w:val="00070FC9"/>
    <w:rsid w:val="00071083"/>
    <w:rsid w:val="000736CB"/>
    <w:rsid w:val="000747F6"/>
    <w:rsid w:val="000749B6"/>
    <w:rsid w:val="000769C6"/>
    <w:rsid w:val="00076CFC"/>
    <w:rsid w:val="0008250B"/>
    <w:rsid w:val="00083064"/>
    <w:rsid w:val="00083964"/>
    <w:rsid w:val="0008693E"/>
    <w:rsid w:val="00086D7A"/>
    <w:rsid w:val="00087338"/>
    <w:rsid w:val="00087E5A"/>
    <w:rsid w:val="000908A3"/>
    <w:rsid w:val="000964DC"/>
    <w:rsid w:val="00096DCF"/>
    <w:rsid w:val="000A011D"/>
    <w:rsid w:val="000A144D"/>
    <w:rsid w:val="000A1AAA"/>
    <w:rsid w:val="000A2B27"/>
    <w:rsid w:val="000A3D79"/>
    <w:rsid w:val="000A4777"/>
    <w:rsid w:val="000A5851"/>
    <w:rsid w:val="000A6356"/>
    <w:rsid w:val="000A6BE7"/>
    <w:rsid w:val="000A7309"/>
    <w:rsid w:val="000B2671"/>
    <w:rsid w:val="000B3C53"/>
    <w:rsid w:val="000B426B"/>
    <w:rsid w:val="000B55EF"/>
    <w:rsid w:val="000B5C6E"/>
    <w:rsid w:val="000B6F32"/>
    <w:rsid w:val="000B793E"/>
    <w:rsid w:val="000B79F4"/>
    <w:rsid w:val="000B7C07"/>
    <w:rsid w:val="000C0396"/>
    <w:rsid w:val="000C0F70"/>
    <w:rsid w:val="000C28BE"/>
    <w:rsid w:val="000C5349"/>
    <w:rsid w:val="000C5842"/>
    <w:rsid w:val="000C5B2F"/>
    <w:rsid w:val="000C63CD"/>
    <w:rsid w:val="000C6537"/>
    <w:rsid w:val="000D0DF0"/>
    <w:rsid w:val="000D2192"/>
    <w:rsid w:val="000D23EE"/>
    <w:rsid w:val="000D3BD4"/>
    <w:rsid w:val="000D55DC"/>
    <w:rsid w:val="000D6116"/>
    <w:rsid w:val="000D6711"/>
    <w:rsid w:val="000D755B"/>
    <w:rsid w:val="000D7BD3"/>
    <w:rsid w:val="000E16BB"/>
    <w:rsid w:val="000E16F2"/>
    <w:rsid w:val="000E1D9F"/>
    <w:rsid w:val="000E269C"/>
    <w:rsid w:val="000E2C64"/>
    <w:rsid w:val="000E38F7"/>
    <w:rsid w:val="000E47DF"/>
    <w:rsid w:val="000E5FC0"/>
    <w:rsid w:val="000E62D4"/>
    <w:rsid w:val="000E6459"/>
    <w:rsid w:val="000F1536"/>
    <w:rsid w:val="000F2344"/>
    <w:rsid w:val="000F2C28"/>
    <w:rsid w:val="000F39DD"/>
    <w:rsid w:val="000F3BB7"/>
    <w:rsid w:val="000F51B7"/>
    <w:rsid w:val="000F5311"/>
    <w:rsid w:val="000F5EE4"/>
    <w:rsid w:val="000F7B2B"/>
    <w:rsid w:val="00102319"/>
    <w:rsid w:val="001037DF"/>
    <w:rsid w:val="00103FBE"/>
    <w:rsid w:val="0010640D"/>
    <w:rsid w:val="001067E0"/>
    <w:rsid w:val="00107703"/>
    <w:rsid w:val="00107CEE"/>
    <w:rsid w:val="00110666"/>
    <w:rsid w:val="00111456"/>
    <w:rsid w:val="001121C2"/>
    <w:rsid w:val="00112210"/>
    <w:rsid w:val="00112AB6"/>
    <w:rsid w:val="0011602F"/>
    <w:rsid w:val="001178E3"/>
    <w:rsid w:val="001229B7"/>
    <w:rsid w:val="00122FDC"/>
    <w:rsid w:val="00123CF0"/>
    <w:rsid w:val="00123D7D"/>
    <w:rsid w:val="001246E9"/>
    <w:rsid w:val="00125CFD"/>
    <w:rsid w:val="00126495"/>
    <w:rsid w:val="00126668"/>
    <w:rsid w:val="00126D94"/>
    <w:rsid w:val="00127BD5"/>
    <w:rsid w:val="001324B6"/>
    <w:rsid w:val="0013301C"/>
    <w:rsid w:val="001348AA"/>
    <w:rsid w:val="00135191"/>
    <w:rsid w:val="001353BB"/>
    <w:rsid w:val="00135C6F"/>
    <w:rsid w:val="00136879"/>
    <w:rsid w:val="00136B8F"/>
    <w:rsid w:val="00137307"/>
    <w:rsid w:val="00140028"/>
    <w:rsid w:val="0014095D"/>
    <w:rsid w:val="00142587"/>
    <w:rsid w:val="0014314D"/>
    <w:rsid w:val="00143557"/>
    <w:rsid w:val="00144A9E"/>
    <w:rsid w:val="00145A67"/>
    <w:rsid w:val="00145E58"/>
    <w:rsid w:val="001474C2"/>
    <w:rsid w:val="0015002E"/>
    <w:rsid w:val="001505CD"/>
    <w:rsid w:val="001566BD"/>
    <w:rsid w:val="001571A1"/>
    <w:rsid w:val="0015781C"/>
    <w:rsid w:val="00160297"/>
    <w:rsid w:val="00160A52"/>
    <w:rsid w:val="0016368F"/>
    <w:rsid w:val="001638E5"/>
    <w:rsid w:val="0016393E"/>
    <w:rsid w:val="001643E5"/>
    <w:rsid w:val="00165372"/>
    <w:rsid w:val="00167E6C"/>
    <w:rsid w:val="001711B8"/>
    <w:rsid w:val="00171D66"/>
    <w:rsid w:val="0017363A"/>
    <w:rsid w:val="001736B4"/>
    <w:rsid w:val="00173FA1"/>
    <w:rsid w:val="0017447D"/>
    <w:rsid w:val="00175CC8"/>
    <w:rsid w:val="001762EE"/>
    <w:rsid w:val="0017690D"/>
    <w:rsid w:val="00176C25"/>
    <w:rsid w:val="00177426"/>
    <w:rsid w:val="00177FCD"/>
    <w:rsid w:val="001810CF"/>
    <w:rsid w:val="001814AC"/>
    <w:rsid w:val="00181F5D"/>
    <w:rsid w:val="0018217E"/>
    <w:rsid w:val="00182C06"/>
    <w:rsid w:val="00182D0A"/>
    <w:rsid w:val="00182EE3"/>
    <w:rsid w:val="0018388C"/>
    <w:rsid w:val="00184EA3"/>
    <w:rsid w:val="0019068A"/>
    <w:rsid w:val="00191159"/>
    <w:rsid w:val="0019288D"/>
    <w:rsid w:val="001929A1"/>
    <w:rsid w:val="00195206"/>
    <w:rsid w:val="00197557"/>
    <w:rsid w:val="00197581"/>
    <w:rsid w:val="00197A1E"/>
    <w:rsid w:val="00197C31"/>
    <w:rsid w:val="001A15B7"/>
    <w:rsid w:val="001A28AB"/>
    <w:rsid w:val="001A2C77"/>
    <w:rsid w:val="001A362A"/>
    <w:rsid w:val="001A470B"/>
    <w:rsid w:val="001A4762"/>
    <w:rsid w:val="001A5E6F"/>
    <w:rsid w:val="001A5E89"/>
    <w:rsid w:val="001A6829"/>
    <w:rsid w:val="001A6A95"/>
    <w:rsid w:val="001A6EC4"/>
    <w:rsid w:val="001B0662"/>
    <w:rsid w:val="001B0797"/>
    <w:rsid w:val="001B0EB0"/>
    <w:rsid w:val="001B131B"/>
    <w:rsid w:val="001B15C3"/>
    <w:rsid w:val="001B1749"/>
    <w:rsid w:val="001B1809"/>
    <w:rsid w:val="001B1D5B"/>
    <w:rsid w:val="001B2261"/>
    <w:rsid w:val="001B2B5B"/>
    <w:rsid w:val="001B3844"/>
    <w:rsid w:val="001B4425"/>
    <w:rsid w:val="001B586C"/>
    <w:rsid w:val="001B65CB"/>
    <w:rsid w:val="001B6903"/>
    <w:rsid w:val="001B739A"/>
    <w:rsid w:val="001C097F"/>
    <w:rsid w:val="001C0AE4"/>
    <w:rsid w:val="001C17C4"/>
    <w:rsid w:val="001C2C4F"/>
    <w:rsid w:val="001C5913"/>
    <w:rsid w:val="001C6AF2"/>
    <w:rsid w:val="001C7582"/>
    <w:rsid w:val="001C765C"/>
    <w:rsid w:val="001D047D"/>
    <w:rsid w:val="001D32D7"/>
    <w:rsid w:val="001D3B6F"/>
    <w:rsid w:val="001D5396"/>
    <w:rsid w:val="001D54F4"/>
    <w:rsid w:val="001D6455"/>
    <w:rsid w:val="001D706D"/>
    <w:rsid w:val="001D71A9"/>
    <w:rsid w:val="001D729C"/>
    <w:rsid w:val="001E299C"/>
    <w:rsid w:val="001E2F14"/>
    <w:rsid w:val="001E35CF"/>
    <w:rsid w:val="001E4595"/>
    <w:rsid w:val="001E4CD4"/>
    <w:rsid w:val="001E5763"/>
    <w:rsid w:val="001E5C3D"/>
    <w:rsid w:val="001E74E5"/>
    <w:rsid w:val="001F0652"/>
    <w:rsid w:val="001F102A"/>
    <w:rsid w:val="001F154E"/>
    <w:rsid w:val="001F2393"/>
    <w:rsid w:val="001F4428"/>
    <w:rsid w:val="001F505C"/>
    <w:rsid w:val="001F5540"/>
    <w:rsid w:val="001F58EF"/>
    <w:rsid w:val="001F5BC3"/>
    <w:rsid w:val="001F6C55"/>
    <w:rsid w:val="001F7158"/>
    <w:rsid w:val="001F7295"/>
    <w:rsid w:val="00200121"/>
    <w:rsid w:val="00200E22"/>
    <w:rsid w:val="00201027"/>
    <w:rsid w:val="00201301"/>
    <w:rsid w:val="00201CB7"/>
    <w:rsid w:val="00202884"/>
    <w:rsid w:val="0020395A"/>
    <w:rsid w:val="00204BAD"/>
    <w:rsid w:val="00204D88"/>
    <w:rsid w:val="00204E3A"/>
    <w:rsid w:val="00205285"/>
    <w:rsid w:val="00210E17"/>
    <w:rsid w:val="0021179D"/>
    <w:rsid w:val="00212712"/>
    <w:rsid w:val="002128FD"/>
    <w:rsid w:val="002134D7"/>
    <w:rsid w:val="00214021"/>
    <w:rsid w:val="00214245"/>
    <w:rsid w:val="0021449D"/>
    <w:rsid w:val="00215147"/>
    <w:rsid w:val="0022069B"/>
    <w:rsid w:val="002207BE"/>
    <w:rsid w:val="00221979"/>
    <w:rsid w:val="00222578"/>
    <w:rsid w:val="0022319A"/>
    <w:rsid w:val="002236E5"/>
    <w:rsid w:val="002243CB"/>
    <w:rsid w:val="00224FFB"/>
    <w:rsid w:val="00225166"/>
    <w:rsid w:val="002252D5"/>
    <w:rsid w:val="002326B3"/>
    <w:rsid w:val="00232773"/>
    <w:rsid w:val="00232A01"/>
    <w:rsid w:val="00234AED"/>
    <w:rsid w:val="002357B2"/>
    <w:rsid w:val="00235BDF"/>
    <w:rsid w:val="00236F31"/>
    <w:rsid w:val="00237F01"/>
    <w:rsid w:val="00240464"/>
    <w:rsid w:val="00241146"/>
    <w:rsid w:val="002426FA"/>
    <w:rsid w:val="002432CB"/>
    <w:rsid w:val="00243E5C"/>
    <w:rsid w:val="00245460"/>
    <w:rsid w:val="002456A4"/>
    <w:rsid w:val="00245DC0"/>
    <w:rsid w:val="00245EC6"/>
    <w:rsid w:val="00253273"/>
    <w:rsid w:val="002533BA"/>
    <w:rsid w:val="00254A4A"/>
    <w:rsid w:val="00255439"/>
    <w:rsid w:val="0026032B"/>
    <w:rsid w:val="002618E3"/>
    <w:rsid w:val="002629E1"/>
    <w:rsid w:val="00262F5B"/>
    <w:rsid w:val="00264B9C"/>
    <w:rsid w:val="00264D77"/>
    <w:rsid w:val="0026567A"/>
    <w:rsid w:val="002667CD"/>
    <w:rsid w:val="002668F1"/>
    <w:rsid w:val="0026772E"/>
    <w:rsid w:val="002706C1"/>
    <w:rsid w:val="00270721"/>
    <w:rsid w:val="00272025"/>
    <w:rsid w:val="00272F57"/>
    <w:rsid w:val="00272F72"/>
    <w:rsid w:val="0027430C"/>
    <w:rsid w:val="0027642B"/>
    <w:rsid w:val="00276677"/>
    <w:rsid w:val="00276751"/>
    <w:rsid w:val="00276AC0"/>
    <w:rsid w:val="00277854"/>
    <w:rsid w:val="00280F32"/>
    <w:rsid w:val="002816FE"/>
    <w:rsid w:val="00281BAC"/>
    <w:rsid w:val="0028460B"/>
    <w:rsid w:val="00285DB9"/>
    <w:rsid w:val="002865BE"/>
    <w:rsid w:val="00286E9F"/>
    <w:rsid w:val="002876FF"/>
    <w:rsid w:val="00290282"/>
    <w:rsid w:val="00290676"/>
    <w:rsid w:val="00292B6A"/>
    <w:rsid w:val="00292E08"/>
    <w:rsid w:val="002930D9"/>
    <w:rsid w:val="0029313F"/>
    <w:rsid w:val="00293AC5"/>
    <w:rsid w:val="00295B95"/>
    <w:rsid w:val="002A0D43"/>
    <w:rsid w:val="002A12A0"/>
    <w:rsid w:val="002A26A7"/>
    <w:rsid w:val="002A3248"/>
    <w:rsid w:val="002A527E"/>
    <w:rsid w:val="002A64C3"/>
    <w:rsid w:val="002B0F0D"/>
    <w:rsid w:val="002B1CF9"/>
    <w:rsid w:val="002B2C44"/>
    <w:rsid w:val="002B55FB"/>
    <w:rsid w:val="002B6257"/>
    <w:rsid w:val="002B70E0"/>
    <w:rsid w:val="002B7286"/>
    <w:rsid w:val="002C07AA"/>
    <w:rsid w:val="002C3824"/>
    <w:rsid w:val="002C422D"/>
    <w:rsid w:val="002C6508"/>
    <w:rsid w:val="002C7F8F"/>
    <w:rsid w:val="002D0B39"/>
    <w:rsid w:val="002D48F7"/>
    <w:rsid w:val="002D5A00"/>
    <w:rsid w:val="002D5F39"/>
    <w:rsid w:val="002D663C"/>
    <w:rsid w:val="002D720F"/>
    <w:rsid w:val="002D7844"/>
    <w:rsid w:val="002D78E0"/>
    <w:rsid w:val="002E0DBF"/>
    <w:rsid w:val="002E460D"/>
    <w:rsid w:val="002E4EDE"/>
    <w:rsid w:val="002E5E05"/>
    <w:rsid w:val="002E67C7"/>
    <w:rsid w:val="002E7AA5"/>
    <w:rsid w:val="002E7C7A"/>
    <w:rsid w:val="002E7D3D"/>
    <w:rsid w:val="002E7FD2"/>
    <w:rsid w:val="002F06F9"/>
    <w:rsid w:val="002F2118"/>
    <w:rsid w:val="002F364A"/>
    <w:rsid w:val="002F59BD"/>
    <w:rsid w:val="002F5C1B"/>
    <w:rsid w:val="002F64C3"/>
    <w:rsid w:val="002F6587"/>
    <w:rsid w:val="002F770D"/>
    <w:rsid w:val="0030098D"/>
    <w:rsid w:val="00302CBA"/>
    <w:rsid w:val="00302F62"/>
    <w:rsid w:val="00303645"/>
    <w:rsid w:val="003036C4"/>
    <w:rsid w:val="0030515E"/>
    <w:rsid w:val="0030566F"/>
    <w:rsid w:val="00305790"/>
    <w:rsid w:val="0030619D"/>
    <w:rsid w:val="00306361"/>
    <w:rsid w:val="0030766D"/>
    <w:rsid w:val="0030776B"/>
    <w:rsid w:val="0031069A"/>
    <w:rsid w:val="0031095B"/>
    <w:rsid w:val="003121E2"/>
    <w:rsid w:val="00312389"/>
    <w:rsid w:val="003140AE"/>
    <w:rsid w:val="00314426"/>
    <w:rsid w:val="003151E0"/>
    <w:rsid w:val="00315239"/>
    <w:rsid w:val="00316576"/>
    <w:rsid w:val="00316A9E"/>
    <w:rsid w:val="00317351"/>
    <w:rsid w:val="00317AC9"/>
    <w:rsid w:val="00317DB3"/>
    <w:rsid w:val="003203E2"/>
    <w:rsid w:val="00322C57"/>
    <w:rsid w:val="00322D1A"/>
    <w:rsid w:val="00324927"/>
    <w:rsid w:val="00324B35"/>
    <w:rsid w:val="00324CE9"/>
    <w:rsid w:val="00324D49"/>
    <w:rsid w:val="00324D59"/>
    <w:rsid w:val="00326336"/>
    <w:rsid w:val="003265E9"/>
    <w:rsid w:val="003302CB"/>
    <w:rsid w:val="00330911"/>
    <w:rsid w:val="00332063"/>
    <w:rsid w:val="00334137"/>
    <w:rsid w:val="0033432A"/>
    <w:rsid w:val="00336348"/>
    <w:rsid w:val="00337BFE"/>
    <w:rsid w:val="00340118"/>
    <w:rsid w:val="0034048A"/>
    <w:rsid w:val="003405C1"/>
    <w:rsid w:val="00341794"/>
    <w:rsid w:val="00341832"/>
    <w:rsid w:val="00341A20"/>
    <w:rsid w:val="0034304E"/>
    <w:rsid w:val="00343411"/>
    <w:rsid w:val="00344134"/>
    <w:rsid w:val="0034428B"/>
    <w:rsid w:val="0034480E"/>
    <w:rsid w:val="00344E51"/>
    <w:rsid w:val="00344EF7"/>
    <w:rsid w:val="00345516"/>
    <w:rsid w:val="00345B02"/>
    <w:rsid w:val="0034611F"/>
    <w:rsid w:val="00351FA2"/>
    <w:rsid w:val="00352D60"/>
    <w:rsid w:val="00352DB9"/>
    <w:rsid w:val="003545D9"/>
    <w:rsid w:val="00354EA3"/>
    <w:rsid w:val="003556B1"/>
    <w:rsid w:val="00357FE6"/>
    <w:rsid w:val="0036087D"/>
    <w:rsid w:val="00360E2A"/>
    <w:rsid w:val="0036107A"/>
    <w:rsid w:val="00361391"/>
    <w:rsid w:val="003618DD"/>
    <w:rsid w:val="00362BEF"/>
    <w:rsid w:val="003634E6"/>
    <w:rsid w:val="00363594"/>
    <w:rsid w:val="0036397E"/>
    <w:rsid w:val="0036534C"/>
    <w:rsid w:val="00365C82"/>
    <w:rsid w:val="00366150"/>
    <w:rsid w:val="00366AB0"/>
    <w:rsid w:val="0037139F"/>
    <w:rsid w:val="003719C4"/>
    <w:rsid w:val="003735C8"/>
    <w:rsid w:val="00374E7F"/>
    <w:rsid w:val="003751C7"/>
    <w:rsid w:val="00376114"/>
    <w:rsid w:val="00376392"/>
    <w:rsid w:val="00376735"/>
    <w:rsid w:val="00376E6A"/>
    <w:rsid w:val="003815FC"/>
    <w:rsid w:val="00382310"/>
    <w:rsid w:val="003845B5"/>
    <w:rsid w:val="003857EA"/>
    <w:rsid w:val="00386E5E"/>
    <w:rsid w:val="00387AB3"/>
    <w:rsid w:val="00390F6D"/>
    <w:rsid w:val="00391057"/>
    <w:rsid w:val="003915BB"/>
    <w:rsid w:val="00391C79"/>
    <w:rsid w:val="00392955"/>
    <w:rsid w:val="00392C99"/>
    <w:rsid w:val="00394D06"/>
    <w:rsid w:val="003957B8"/>
    <w:rsid w:val="00397488"/>
    <w:rsid w:val="003976FE"/>
    <w:rsid w:val="00397731"/>
    <w:rsid w:val="00397D8B"/>
    <w:rsid w:val="003A24CB"/>
    <w:rsid w:val="003A26B4"/>
    <w:rsid w:val="003A36AC"/>
    <w:rsid w:val="003A4BA0"/>
    <w:rsid w:val="003A6781"/>
    <w:rsid w:val="003A6E3C"/>
    <w:rsid w:val="003A73E7"/>
    <w:rsid w:val="003B0185"/>
    <w:rsid w:val="003B0CD8"/>
    <w:rsid w:val="003B19CF"/>
    <w:rsid w:val="003B1E4F"/>
    <w:rsid w:val="003B2034"/>
    <w:rsid w:val="003B240A"/>
    <w:rsid w:val="003B2CB9"/>
    <w:rsid w:val="003B3010"/>
    <w:rsid w:val="003B527D"/>
    <w:rsid w:val="003B594C"/>
    <w:rsid w:val="003B59D6"/>
    <w:rsid w:val="003B70D5"/>
    <w:rsid w:val="003B7BF4"/>
    <w:rsid w:val="003B7F0E"/>
    <w:rsid w:val="003C01DB"/>
    <w:rsid w:val="003C07AA"/>
    <w:rsid w:val="003C0E91"/>
    <w:rsid w:val="003C19FC"/>
    <w:rsid w:val="003C1DEF"/>
    <w:rsid w:val="003C20A0"/>
    <w:rsid w:val="003C38D6"/>
    <w:rsid w:val="003C3D17"/>
    <w:rsid w:val="003C5A9E"/>
    <w:rsid w:val="003C5C75"/>
    <w:rsid w:val="003C69C7"/>
    <w:rsid w:val="003C6AD2"/>
    <w:rsid w:val="003D005B"/>
    <w:rsid w:val="003D03D0"/>
    <w:rsid w:val="003D1749"/>
    <w:rsid w:val="003D2113"/>
    <w:rsid w:val="003D284D"/>
    <w:rsid w:val="003D296A"/>
    <w:rsid w:val="003D3010"/>
    <w:rsid w:val="003D3452"/>
    <w:rsid w:val="003D3909"/>
    <w:rsid w:val="003D4CB4"/>
    <w:rsid w:val="003D5C52"/>
    <w:rsid w:val="003D5C98"/>
    <w:rsid w:val="003D61E5"/>
    <w:rsid w:val="003D6639"/>
    <w:rsid w:val="003D6906"/>
    <w:rsid w:val="003D7D89"/>
    <w:rsid w:val="003E07A9"/>
    <w:rsid w:val="003E1EDF"/>
    <w:rsid w:val="003E354D"/>
    <w:rsid w:val="003E3C10"/>
    <w:rsid w:val="003E4C89"/>
    <w:rsid w:val="003E604E"/>
    <w:rsid w:val="003E6623"/>
    <w:rsid w:val="003E68DE"/>
    <w:rsid w:val="003E7D22"/>
    <w:rsid w:val="003F0609"/>
    <w:rsid w:val="003F0E19"/>
    <w:rsid w:val="003F18FB"/>
    <w:rsid w:val="003F1EEA"/>
    <w:rsid w:val="003F2F34"/>
    <w:rsid w:val="003F52BD"/>
    <w:rsid w:val="003F6054"/>
    <w:rsid w:val="003F76B8"/>
    <w:rsid w:val="0040227F"/>
    <w:rsid w:val="00402C3F"/>
    <w:rsid w:val="00403655"/>
    <w:rsid w:val="00403982"/>
    <w:rsid w:val="0040423A"/>
    <w:rsid w:val="00410B68"/>
    <w:rsid w:val="00410C4F"/>
    <w:rsid w:val="00412613"/>
    <w:rsid w:val="00412858"/>
    <w:rsid w:val="00413C2B"/>
    <w:rsid w:val="004142E0"/>
    <w:rsid w:val="0041674D"/>
    <w:rsid w:val="00417731"/>
    <w:rsid w:val="004179C8"/>
    <w:rsid w:val="00420060"/>
    <w:rsid w:val="004203CB"/>
    <w:rsid w:val="004206E0"/>
    <w:rsid w:val="004238FB"/>
    <w:rsid w:val="00423C8A"/>
    <w:rsid w:val="00424615"/>
    <w:rsid w:val="0042527F"/>
    <w:rsid w:val="004257CF"/>
    <w:rsid w:val="0043075B"/>
    <w:rsid w:val="00431168"/>
    <w:rsid w:val="004312D4"/>
    <w:rsid w:val="0043301E"/>
    <w:rsid w:val="00434541"/>
    <w:rsid w:val="00434F3E"/>
    <w:rsid w:val="00435BB4"/>
    <w:rsid w:val="00435DEA"/>
    <w:rsid w:val="00436C07"/>
    <w:rsid w:val="0044087C"/>
    <w:rsid w:val="004408FE"/>
    <w:rsid w:val="00442B37"/>
    <w:rsid w:val="00442BC9"/>
    <w:rsid w:val="0044344A"/>
    <w:rsid w:val="00445138"/>
    <w:rsid w:val="004451C4"/>
    <w:rsid w:val="004458C7"/>
    <w:rsid w:val="00445CE4"/>
    <w:rsid w:val="004464DB"/>
    <w:rsid w:val="00446ED8"/>
    <w:rsid w:val="00447DAA"/>
    <w:rsid w:val="004514A5"/>
    <w:rsid w:val="00454660"/>
    <w:rsid w:val="00456EFB"/>
    <w:rsid w:val="00457258"/>
    <w:rsid w:val="00460078"/>
    <w:rsid w:val="00460A32"/>
    <w:rsid w:val="004613CC"/>
    <w:rsid w:val="004640BA"/>
    <w:rsid w:val="0046468F"/>
    <w:rsid w:val="00464CD4"/>
    <w:rsid w:val="004656A0"/>
    <w:rsid w:val="00466FED"/>
    <w:rsid w:val="00467162"/>
    <w:rsid w:val="00467AED"/>
    <w:rsid w:val="0047061A"/>
    <w:rsid w:val="004713F5"/>
    <w:rsid w:val="004739C1"/>
    <w:rsid w:val="00473B87"/>
    <w:rsid w:val="00473BBC"/>
    <w:rsid w:val="00474405"/>
    <w:rsid w:val="00475BB5"/>
    <w:rsid w:val="0047667B"/>
    <w:rsid w:val="004774A3"/>
    <w:rsid w:val="00484192"/>
    <w:rsid w:val="00486650"/>
    <w:rsid w:val="0048745C"/>
    <w:rsid w:val="004901AD"/>
    <w:rsid w:val="004904E2"/>
    <w:rsid w:val="004914D3"/>
    <w:rsid w:val="00491804"/>
    <w:rsid w:val="00491BE3"/>
    <w:rsid w:val="004957F5"/>
    <w:rsid w:val="0049594E"/>
    <w:rsid w:val="004966E1"/>
    <w:rsid w:val="0049778B"/>
    <w:rsid w:val="00497E27"/>
    <w:rsid w:val="004A0BC4"/>
    <w:rsid w:val="004A1557"/>
    <w:rsid w:val="004A35B5"/>
    <w:rsid w:val="004A4742"/>
    <w:rsid w:val="004A5744"/>
    <w:rsid w:val="004A646B"/>
    <w:rsid w:val="004A687B"/>
    <w:rsid w:val="004A7AA1"/>
    <w:rsid w:val="004B16DC"/>
    <w:rsid w:val="004B2B53"/>
    <w:rsid w:val="004B38E6"/>
    <w:rsid w:val="004B4A47"/>
    <w:rsid w:val="004B4AEE"/>
    <w:rsid w:val="004B5317"/>
    <w:rsid w:val="004B556C"/>
    <w:rsid w:val="004B5A40"/>
    <w:rsid w:val="004C0A66"/>
    <w:rsid w:val="004C129D"/>
    <w:rsid w:val="004C21AF"/>
    <w:rsid w:val="004C5BD0"/>
    <w:rsid w:val="004C6495"/>
    <w:rsid w:val="004C6850"/>
    <w:rsid w:val="004C7E0F"/>
    <w:rsid w:val="004D23A9"/>
    <w:rsid w:val="004D34BE"/>
    <w:rsid w:val="004D3D32"/>
    <w:rsid w:val="004D5823"/>
    <w:rsid w:val="004D6536"/>
    <w:rsid w:val="004D68FF"/>
    <w:rsid w:val="004D7025"/>
    <w:rsid w:val="004D7AA0"/>
    <w:rsid w:val="004E00CA"/>
    <w:rsid w:val="004E0211"/>
    <w:rsid w:val="004E0960"/>
    <w:rsid w:val="004E0B56"/>
    <w:rsid w:val="004E21AA"/>
    <w:rsid w:val="004E2676"/>
    <w:rsid w:val="004E27B2"/>
    <w:rsid w:val="004E2D15"/>
    <w:rsid w:val="004E3193"/>
    <w:rsid w:val="004E3447"/>
    <w:rsid w:val="004E379F"/>
    <w:rsid w:val="004E3A74"/>
    <w:rsid w:val="004E3CF0"/>
    <w:rsid w:val="004E46F9"/>
    <w:rsid w:val="004E49B3"/>
    <w:rsid w:val="004E4D79"/>
    <w:rsid w:val="004E4E02"/>
    <w:rsid w:val="004E6135"/>
    <w:rsid w:val="004E613B"/>
    <w:rsid w:val="004E66B3"/>
    <w:rsid w:val="004E7AA8"/>
    <w:rsid w:val="004E7D6A"/>
    <w:rsid w:val="004F0032"/>
    <w:rsid w:val="004F0192"/>
    <w:rsid w:val="004F07D5"/>
    <w:rsid w:val="004F1613"/>
    <w:rsid w:val="004F1D45"/>
    <w:rsid w:val="004F2096"/>
    <w:rsid w:val="004F2BDF"/>
    <w:rsid w:val="004F4A08"/>
    <w:rsid w:val="004F5BFC"/>
    <w:rsid w:val="004F6426"/>
    <w:rsid w:val="004F647E"/>
    <w:rsid w:val="004F6AE6"/>
    <w:rsid w:val="004F7079"/>
    <w:rsid w:val="004F77DB"/>
    <w:rsid w:val="004F7D56"/>
    <w:rsid w:val="005005BF"/>
    <w:rsid w:val="0050095F"/>
    <w:rsid w:val="00500C65"/>
    <w:rsid w:val="00500D6A"/>
    <w:rsid w:val="00502D51"/>
    <w:rsid w:val="0050414E"/>
    <w:rsid w:val="005066CD"/>
    <w:rsid w:val="00507CBE"/>
    <w:rsid w:val="00512A87"/>
    <w:rsid w:val="0051576B"/>
    <w:rsid w:val="00520F4C"/>
    <w:rsid w:val="00522FA0"/>
    <w:rsid w:val="00524AB2"/>
    <w:rsid w:val="005308C6"/>
    <w:rsid w:val="005314C3"/>
    <w:rsid w:val="00533028"/>
    <w:rsid w:val="005332F9"/>
    <w:rsid w:val="00534FDB"/>
    <w:rsid w:val="005351A6"/>
    <w:rsid w:val="005351AA"/>
    <w:rsid w:val="005354C4"/>
    <w:rsid w:val="00535DCB"/>
    <w:rsid w:val="005369FC"/>
    <w:rsid w:val="00537256"/>
    <w:rsid w:val="005373A8"/>
    <w:rsid w:val="00544FD9"/>
    <w:rsid w:val="00545EA7"/>
    <w:rsid w:val="00546574"/>
    <w:rsid w:val="005468E1"/>
    <w:rsid w:val="00546FA3"/>
    <w:rsid w:val="0054713E"/>
    <w:rsid w:val="00547511"/>
    <w:rsid w:val="005475A9"/>
    <w:rsid w:val="00550DE9"/>
    <w:rsid w:val="00552F96"/>
    <w:rsid w:val="0055479D"/>
    <w:rsid w:val="0055636A"/>
    <w:rsid w:val="00556D99"/>
    <w:rsid w:val="00556E90"/>
    <w:rsid w:val="00556ECC"/>
    <w:rsid w:val="00557254"/>
    <w:rsid w:val="005602B7"/>
    <w:rsid w:val="00563813"/>
    <w:rsid w:val="00563971"/>
    <w:rsid w:val="00564B8B"/>
    <w:rsid w:val="00564C24"/>
    <w:rsid w:val="00564CBC"/>
    <w:rsid w:val="005655BE"/>
    <w:rsid w:val="00567156"/>
    <w:rsid w:val="005705FD"/>
    <w:rsid w:val="00570C48"/>
    <w:rsid w:val="00570F81"/>
    <w:rsid w:val="005711F2"/>
    <w:rsid w:val="00571887"/>
    <w:rsid w:val="0057257D"/>
    <w:rsid w:val="00574A81"/>
    <w:rsid w:val="00574FA0"/>
    <w:rsid w:val="00576244"/>
    <w:rsid w:val="0057733D"/>
    <w:rsid w:val="005774DC"/>
    <w:rsid w:val="005779F2"/>
    <w:rsid w:val="0058139F"/>
    <w:rsid w:val="00581DCC"/>
    <w:rsid w:val="00583624"/>
    <w:rsid w:val="005836FC"/>
    <w:rsid w:val="00584033"/>
    <w:rsid w:val="0058539F"/>
    <w:rsid w:val="0058571C"/>
    <w:rsid w:val="00585A01"/>
    <w:rsid w:val="00586D78"/>
    <w:rsid w:val="00587772"/>
    <w:rsid w:val="0059007F"/>
    <w:rsid w:val="00592026"/>
    <w:rsid w:val="00592B8E"/>
    <w:rsid w:val="00592EAE"/>
    <w:rsid w:val="00593EFE"/>
    <w:rsid w:val="00596D57"/>
    <w:rsid w:val="005970AB"/>
    <w:rsid w:val="005A0403"/>
    <w:rsid w:val="005A18B1"/>
    <w:rsid w:val="005A3A9F"/>
    <w:rsid w:val="005A3F0D"/>
    <w:rsid w:val="005A4797"/>
    <w:rsid w:val="005A5CE3"/>
    <w:rsid w:val="005A6E3F"/>
    <w:rsid w:val="005A6EF1"/>
    <w:rsid w:val="005A7D38"/>
    <w:rsid w:val="005B0EB2"/>
    <w:rsid w:val="005B1DF4"/>
    <w:rsid w:val="005B25FE"/>
    <w:rsid w:val="005B27E1"/>
    <w:rsid w:val="005B2C74"/>
    <w:rsid w:val="005B2C84"/>
    <w:rsid w:val="005B3B16"/>
    <w:rsid w:val="005B42BC"/>
    <w:rsid w:val="005B584B"/>
    <w:rsid w:val="005B6C40"/>
    <w:rsid w:val="005B79BF"/>
    <w:rsid w:val="005C004C"/>
    <w:rsid w:val="005C03C3"/>
    <w:rsid w:val="005C095A"/>
    <w:rsid w:val="005C2D2D"/>
    <w:rsid w:val="005C2E63"/>
    <w:rsid w:val="005C3ED1"/>
    <w:rsid w:val="005C3FAA"/>
    <w:rsid w:val="005C43D3"/>
    <w:rsid w:val="005C45BA"/>
    <w:rsid w:val="005C536A"/>
    <w:rsid w:val="005D016E"/>
    <w:rsid w:val="005D1E56"/>
    <w:rsid w:val="005D2628"/>
    <w:rsid w:val="005D6102"/>
    <w:rsid w:val="005D70A8"/>
    <w:rsid w:val="005E1A65"/>
    <w:rsid w:val="005E1C72"/>
    <w:rsid w:val="005E26FF"/>
    <w:rsid w:val="005E2BF7"/>
    <w:rsid w:val="005E549D"/>
    <w:rsid w:val="005E55CC"/>
    <w:rsid w:val="005E5803"/>
    <w:rsid w:val="005E6409"/>
    <w:rsid w:val="005E6543"/>
    <w:rsid w:val="005E7493"/>
    <w:rsid w:val="005E7A88"/>
    <w:rsid w:val="005E7AD7"/>
    <w:rsid w:val="005F012E"/>
    <w:rsid w:val="005F0264"/>
    <w:rsid w:val="005F16B4"/>
    <w:rsid w:val="005F1A07"/>
    <w:rsid w:val="005F27C8"/>
    <w:rsid w:val="005F5AB8"/>
    <w:rsid w:val="005F735E"/>
    <w:rsid w:val="006002B4"/>
    <w:rsid w:val="00601406"/>
    <w:rsid w:val="006049A6"/>
    <w:rsid w:val="006066DD"/>
    <w:rsid w:val="00610BFE"/>
    <w:rsid w:val="00611038"/>
    <w:rsid w:val="006143F4"/>
    <w:rsid w:val="00615160"/>
    <w:rsid w:val="00615810"/>
    <w:rsid w:val="00617DFA"/>
    <w:rsid w:val="00617E2F"/>
    <w:rsid w:val="00617F5F"/>
    <w:rsid w:val="006201D9"/>
    <w:rsid w:val="006205D1"/>
    <w:rsid w:val="00621BA6"/>
    <w:rsid w:val="00622292"/>
    <w:rsid w:val="006222B6"/>
    <w:rsid w:val="006224A4"/>
    <w:rsid w:val="0062306F"/>
    <w:rsid w:val="006230E6"/>
    <w:rsid w:val="006230EF"/>
    <w:rsid w:val="006244B8"/>
    <w:rsid w:val="006248D4"/>
    <w:rsid w:val="00624FA0"/>
    <w:rsid w:val="00625461"/>
    <w:rsid w:val="0063061A"/>
    <w:rsid w:val="006317CD"/>
    <w:rsid w:val="00631B28"/>
    <w:rsid w:val="00631E8C"/>
    <w:rsid w:val="006334C6"/>
    <w:rsid w:val="006336A9"/>
    <w:rsid w:val="00634E6F"/>
    <w:rsid w:val="00635122"/>
    <w:rsid w:val="00636852"/>
    <w:rsid w:val="00640414"/>
    <w:rsid w:val="00640752"/>
    <w:rsid w:val="00640B6E"/>
    <w:rsid w:val="0064124A"/>
    <w:rsid w:val="00641BB2"/>
    <w:rsid w:val="0064386B"/>
    <w:rsid w:val="00644656"/>
    <w:rsid w:val="00645905"/>
    <w:rsid w:val="00646EC8"/>
    <w:rsid w:val="006472E4"/>
    <w:rsid w:val="00650455"/>
    <w:rsid w:val="00650D15"/>
    <w:rsid w:val="00651DEB"/>
    <w:rsid w:val="00651F90"/>
    <w:rsid w:val="00653708"/>
    <w:rsid w:val="00653C46"/>
    <w:rsid w:val="00653FFD"/>
    <w:rsid w:val="006542A8"/>
    <w:rsid w:val="006565C0"/>
    <w:rsid w:val="00656E78"/>
    <w:rsid w:val="00657719"/>
    <w:rsid w:val="00660081"/>
    <w:rsid w:val="00660428"/>
    <w:rsid w:val="00660E4A"/>
    <w:rsid w:val="0066104E"/>
    <w:rsid w:val="00662199"/>
    <w:rsid w:val="0066268D"/>
    <w:rsid w:val="00664893"/>
    <w:rsid w:val="00664C56"/>
    <w:rsid w:val="00665471"/>
    <w:rsid w:val="00665635"/>
    <w:rsid w:val="00665921"/>
    <w:rsid w:val="00666086"/>
    <w:rsid w:val="00667027"/>
    <w:rsid w:val="00671960"/>
    <w:rsid w:val="00671CE9"/>
    <w:rsid w:val="00672426"/>
    <w:rsid w:val="00672CC4"/>
    <w:rsid w:val="00673C5F"/>
    <w:rsid w:val="006744C9"/>
    <w:rsid w:val="0067494C"/>
    <w:rsid w:val="00675AB9"/>
    <w:rsid w:val="00676C95"/>
    <w:rsid w:val="00677164"/>
    <w:rsid w:val="006809DA"/>
    <w:rsid w:val="00680AD7"/>
    <w:rsid w:val="006819A9"/>
    <w:rsid w:val="00683266"/>
    <w:rsid w:val="00683AB3"/>
    <w:rsid w:val="00684BFC"/>
    <w:rsid w:val="006852A7"/>
    <w:rsid w:val="00685509"/>
    <w:rsid w:val="00686027"/>
    <w:rsid w:val="006861C8"/>
    <w:rsid w:val="00690219"/>
    <w:rsid w:val="00690E49"/>
    <w:rsid w:val="0069254D"/>
    <w:rsid w:val="00692596"/>
    <w:rsid w:val="006951B5"/>
    <w:rsid w:val="00696902"/>
    <w:rsid w:val="0069753A"/>
    <w:rsid w:val="006A03F7"/>
    <w:rsid w:val="006A06BA"/>
    <w:rsid w:val="006A0F4E"/>
    <w:rsid w:val="006A2AA8"/>
    <w:rsid w:val="006A754C"/>
    <w:rsid w:val="006A7A90"/>
    <w:rsid w:val="006A7C3A"/>
    <w:rsid w:val="006A7F16"/>
    <w:rsid w:val="006B2A6E"/>
    <w:rsid w:val="006B3B73"/>
    <w:rsid w:val="006B6D28"/>
    <w:rsid w:val="006B6F83"/>
    <w:rsid w:val="006B79D0"/>
    <w:rsid w:val="006B7A71"/>
    <w:rsid w:val="006B7D37"/>
    <w:rsid w:val="006C209C"/>
    <w:rsid w:val="006C3B4A"/>
    <w:rsid w:val="006C49B8"/>
    <w:rsid w:val="006C58C3"/>
    <w:rsid w:val="006C6014"/>
    <w:rsid w:val="006C6328"/>
    <w:rsid w:val="006C6C6A"/>
    <w:rsid w:val="006C74F7"/>
    <w:rsid w:val="006C7921"/>
    <w:rsid w:val="006C79A8"/>
    <w:rsid w:val="006D13CF"/>
    <w:rsid w:val="006D21DC"/>
    <w:rsid w:val="006D2734"/>
    <w:rsid w:val="006D3BF3"/>
    <w:rsid w:val="006D3E83"/>
    <w:rsid w:val="006D5036"/>
    <w:rsid w:val="006D58EE"/>
    <w:rsid w:val="006D5E20"/>
    <w:rsid w:val="006D632C"/>
    <w:rsid w:val="006D66EA"/>
    <w:rsid w:val="006D7369"/>
    <w:rsid w:val="006E01DA"/>
    <w:rsid w:val="006E0F90"/>
    <w:rsid w:val="006E1C05"/>
    <w:rsid w:val="006E26AF"/>
    <w:rsid w:val="006E274F"/>
    <w:rsid w:val="006E5833"/>
    <w:rsid w:val="006E6458"/>
    <w:rsid w:val="006E66B3"/>
    <w:rsid w:val="006E707C"/>
    <w:rsid w:val="006E730B"/>
    <w:rsid w:val="006F1024"/>
    <w:rsid w:val="006F228E"/>
    <w:rsid w:val="006F5BB1"/>
    <w:rsid w:val="006F5D2B"/>
    <w:rsid w:val="006F6BD9"/>
    <w:rsid w:val="006F7079"/>
    <w:rsid w:val="00700E71"/>
    <w:rsid w:val="00701266"/>
    <w:rsid w:val="007012F8"/>
    <w:rsid w:val="007020BD"/>
    <w:rsid w:val="00703D80"/>
    <w:rsid w:val="007040BB"/>
    <w:rsid w:val="00704AB5"/>
    <w:rsid w:val="00705BF8"/>
    <w:rsid w:val="00706D2B"/>
    <w:rsid w:val="00706F84"/>
    <w:rsid w:val="0070726E"/>
    <w:rsid w:val="00710046"/>
    <w:rsid w:val="0071091C"/>
    <w:rsid w:val="0071112B"/>
    <w:rsid w:val="00711742"/>
    <w:rsid w:val="00711943"/>
    <w:rsid w:val="00711CD0"/>
    <w:rsid w:val="007128FB"/>
    <w:rsid w:val="007153EE"/>
    <w:rsid w:val="007159E9"/>
    <w:rsid w:val="007161AE"/>
    <w:rsid w:val="00717A3F"/>
    <w:rsid w:val="0072086B"/>
    <w:rsid w:val="007215C7"/>
    <w:rsid w:val="00721AA5"/>
    <w:rsid w:val="00721F1F"/>
    <w:rsid w:val="00723EB6"/>
    <w:rsid w:val="0072467C"/>
    <w:rsid w:val="00724C6B"/>
    <w:rsid w:val="00731EEA"/>
    <w:rsid w:val="00732C54"/>
    <w:rsid w:val="00733081"/>
    <w:rsid w:val="00733146"/>
    <w:rsid w:val="007332E1"/>
    <w:rsid w:val="007335F7"/>
    <w:rsid w:val="00734F2E"/>
    <w:rsid w:val="00741135"/>
    <w:rsid w:val="00741E15"/>
    <w:rsid w:val="0074221F"/>
    <w:rsid w:val="00742DF7"/>
    <w:rsid w:val="007432FD"/>
    <w:rsid w:val="007441A4"/>
    <w:rsid w:val="00744CBC"/>
    <w:rsid w:val="00745E2D"/>
    <w:rsid w:val="00746E5D"/>
    <w:rsid w:val="007474E6"/>
    <w:rsid w:val="00747AA7"/>
    <w:rsid w:val="007521A1"/>
    <w:rsid w:val="00752996"/>
    <w:rsid w:val="00752AEB"/>
    <w:rsid w:val="00753160"/>
    <w:rsid w:val="007538DD"/>
    <w:rsid w:val="007552FA"/>
    <w:rsid w:val="0075545D"/>
    <w:rsid w:val="007560AC"/>
    <w:rsid w:val="007568B4"/>
    <w:rsid w:val="00756C25"/>
    <w:rsid w:val="00757326"/>
    <w:rsid w:val="00757DD8"/>
    <w:rsid w:val="00760D4F"/>
    <w:rsid w:val="007613A4"/>
    <w:rsid w:val="00761A43"/>
    <w:rsid w:val="007628DA"/>
    <w:rsid w:val="007631DB"/>
    <w:rsid w:val="007639F0"/>
    <w:rsid w:val="00763F26"/>
    <w:rsid w:val="007640D7"/>
    <w:rsid w:val="00765081"/>
    <w:rsid w:val="007654FA"/>
    <w:rsid w:val="0076593D"/>
    <w:rsid w:val="00770309"/>
    <w:rsid w:val="007709EE"/>
    <w:rsid w:val="00772489"/>
    <w:rsid w:val="00773D46"/>
    <w:rsid w:val="00774D6E"/>
    <w:rsid w:val="0077646B"/>
    <w:rsid w:val="00776D89"/>
    <w:rsid w:val="007773AF"/>
    <w:rsid w:val="00780EC8"/>
    <w:rsid w:val="007815B5"/>
    <w:rsid w:val="00782FA4"/>
    <w:rsid w:val="007838DB"/>
    <w:rsid w:val="00784B25"/>
    <w:rsid w:val="00784CF4"/>
    <w:rsid w:val="00785DDF"/>
    <w:rsid w:val="007867C7"/>
    <w:rsid w:val="007875B8"/>
    <w:rsid w:val="00790F75"/>
    <w:rsid w:val="00793A70"/>
    <w:rsid w:val="0079403E"/>
    <w:rsid w:val="0079504F"/>
    <w:rsid w:val="007952B0"/>
    <w:rsid w:val="007974EC"/>
    <w:rsid w:val="007A081E"/>
    <w:rsid w:val="007A3E1B"/>
    <w:rsid w:val="007A5C77"/>
    <w:rsid w:val="007A5DFB"/>
    <w:rsid w:val="007A685E"/>
    <w:rsid w:val="007B04BC"/>
    <w:rsid w:val="007B1381"/>
    <w:rsid w:val="007B2610"/>
    <w:rsid w:val="007B2C04"/>
    <w:rsid w:val="007B2CEC"/>
    <w:rsid w:val="007B4C86"/>
    <w:rsid w:val="007B6889"/>
    <w:rsid w:val="007C08B4"/>
    <w:rsid w:val="007C1145"/>
    <w:rsid w:val="007C3B18"/>
    <w:rsid w:val="007C7126"/>
    <w:rsid w:val="007C766C"/>
    <w:rsid w:val="007C7A4A"/>
    <w:rsid w:val="007D081F"/>
    <w:rsid w:val="007D3547"/>
    <w:rsid w:val="007D3638"/>
    <w:rsid w:val="007D43B4"/>
    <w:rsid w:val="007D4E2C"/>
    <w:rsid w:val="007D56E2"/>
    <w:rsid w:val="007D59FE"/>
    <w:rsid w:val="007D70B5"/>
    <w:rsid w:val="007D7CCF"/>
    <w:rsid w:val="007E178B"/>
    <w:rsid w:val="007E2296"/>
    <w:rsid w:val="007E3104"/>
    <w:rsid w:val="007E33F3"/>
    <w:rsid w:val="007E34FA"/>
    <w:rsid w:val="007E4BC8"/>
    <w:rsid w:val="007E63E6"/>
    <w:rsid w:val="007E6895"/>
    <w:rsid w:val="007E73B7"/>
    <w:rsid w:val="007F2E2B"/>
    <w:rsid w:val="007F34BC"/>
    <w:rsid w:val="007F609C"/>
    <w:rsid w:val="007F662F"/>
    <w:rsid w:val="00800851"/>
    <w:rsid w:val="00802368"/>
    <w:rsid w:val="00804AB3"/>
    <w:rsid w:val="00805130"/>
    <w:rsid w:val="008066AA"/>
    <w:rsid w:val="00806AD0"/>
    <w:rsid w:val="00807D9F"/>
    <w:rsid w:val="00812801"/>
    <w:rsid w:val="00812FDD"/>
    <w:rsid w:val="00813650"/>
    <w:rsid w:val="00813811"/>
    <w:rsid w:val="008140E1"/>
    <w:rsid w:val="00814C74"/>
    <w:rsid w:val="008177C7"/>
    <w:rsid w:val="008178FB"/>
    <w:rsid w:val="00821438"/>
    <w:rsid w:val="00823485"/>
    <w:rsid w:val="00823841"/>
    <w:rsid w:val="00824D90"/>
    <w:rsid w:val="00826ADF"/>
    <w:rsid w:val="00827B47"/>
    <w:rsid w:val="00831E37"/>
    <w:rsid w:val="00832855"/>
    <w:rsid w:val="00834B69"/>
    <w:rsid w:val="00834C0F"/>
    <w:rsid w:val="00834E70"/>
    <w:rsid w:val="00835CDC"/>
    <w:rsid w:val="00835DA1"/>
    <w:rsid w:val="00837C67"/>
    <w:rsid w:val="008410D1"/>
    <w:rsid w:val="0084383E"/>
    <w:rsid w:val="0084515C"/>
    <w:rsid w:val="00845855"/>
    <w:rsid w:val="00846EE9"/>
    <w:rsid w:val="00850D53"/>
    <w:rsid w:val="008510A3"/>
    <w:rsid w:val="00852845"/>
    <w:rsid w:val="00853114"/>
    <w:rsid w:val="00854805"/>
    <w:rsid w:val="0086222F"/>
    <w:rsid w:val="008644EE"/>
    <w:rsid w:val="008648BB"/>
    <w:rsid w:val="00864C8E"/>
    <w:rsid w:val="00865322"/>
    <w:rsid w:val="0086585A"/>
    <w:rsid w:val="00866991"/>
    <w:rsid w:val="00870EAC"/>
    <w:rsid w:val="00871EAB"/>
    <w:rsid w:val="008720C6"/>
    <w:rsid w:val="0087214B"/>
    <w:rsid w:val="0087727C"/>
    <w:rsid w:val="00880D17"/>
    <w:rsid w:val="00881913"/>
    <w:rsid w:val="008825EC"/>
    <w:rsid w:val="00882DCF"/>
    <w:rsid w:val="00883E2D"/>
    <w:rsid w:val="00884B11"/>
    <w:rsid w:val="00885681"/>
    <w:rsid w:val="0088607E"/>
    <w:rsid w:val="008863DB"/>
    <w:rsid w:val="00886541"/>
    <w:rsid w:val="00886808"/>
    <w:rsid w:val="008869AE"/>
    <w:rsid w:val="0088707C"/>
    <w:rsid w:val="008873A9"/>
    <w:rsid w:val="00890263"/>
    <w:rsid w:val="008902D6"/>
    <w:rsid w:val="0089046E"/>
    <w:rsid w:val="008910BA"/>
    <w:rsid w:val="00891AB3"/>
    <w:rsid w:val="00892A4E"/>
    <w:rsid w:val="00892C0A"/>
    <w:rsid w:val="0089376A"/>
    <w:rsid w:val="00893BFB"/>
    <w:rsid w:val="00894687"/>
    <w:rsid w:val="0089598F"/>
    <w:rsid w:val="00895E89"/>
    <w:rsid w:val="00896F32"/>
    <w:rsid w:val="00897564"/>
    <w:rsid w:val="008A091F"/>
    <w:rsid w:val="008A1736"/>
    <w:rsid w:val="008A1A1E"/>
    <w:rsid w:val="008A2503"/>
    <w:rsid w:val="008A2601"/>
    <w:rsid w:val="008A3D7C"/>
    <w:rsid w:val="008A4827"/>
    <w:rsid w:val="008A5022"/>
    <w:rsid w:val="008A593D"/>
    <w:rsid w:val="008B075A"/>
    <w:rsid w:val="008B15E4"/>
    <w:rsid w:val="008B2BD0"/>
    <w:rsid w:val="008B3F4B"/>
    <w:rsid w:val="008B558F"/>
    <w:rsid w:val="008B5B27"/>
    <w:rsid w:val="008B6047"/>
    <w:rsid w:val="008B69B9"/>
    <w:rsid w:val="008B6BC0"/>
    <w:rsid w:val="008C05D5"/>
    <w:rsid w:val="008C0882"/>
    <w:rsid w:val="008C214A"/>
    <w:rsid w:val="008C24DB"/>
    <w:rsid w:val="008C3A8D"/>
    <w:rsid w:val="008C51A9"/>
    <w:rsid w:val="008C559D"/>
    <w:rsid w:val="008C5DC3"/>
    <w:rsid w:val="008C69A7"/>
    <w:rsid w:val="008C6EF7"/>
    <w:rsid w:val="008C7C8A"/>
    <w:rsid w:val="008D0B72"/>
    <w:rsid w:val="008D1897"/>
    <w:rsid w:val="008D25D4"/>
    <w:rsid w:val="008D281F"/>
    <w:rsid w:val="008D2E20"/>
    <w:rsid w:val="008D3AB3"/>
    <w:rsid w:val="008D3BA5"/>
    <w:rsid w:val="008D6A2D"/>
    <w:rsid w:val="008D7542"/>
    <w:rsid w:val="008D7578"/>
    <w:rsid w:val="008E1873"/>
    <w:rsid w:val="008E1950"/>
    <w:rsid w:val="008E28AD"/>
    <w:rsid w:val="008E341D"/>
    <w:rsid w:val="008E4752"/>
    <w:rsid w:val="008E5077"/>
    <w:rsid w:val="008E5F81"/>
    <w:rsid w:val="008E65FC"/>
    <w:rsid w:val="008F0875"/>
    <w:rsid w:val="008F27A6"/>
    <w:rsid w:val="008F31EA"/>
    <w:rsid w:val="008F32B5"/>
    <w:rsid w:val="008F3B91"/>
    <w:rsid w:val="008F4F1A"/>
    <w:rsid w:val="008F56B4"/>
    <w:rsid w:val="008F67A6"/>
    <w:rsid w:val="0090058B"/>
    <w:rsid w:val="00900B29"/>
    <w:rsid w:val="0090174A"/>
    <w:rsid w:val="00901763"/>
    <w:rsid w:val="00901843"/>
    <w:rsid w:val="00901DEF"/>
    <w:rsid w:val="00902B10"/>
    <w:rsid w:val="00902E52"/>
    <w:rsid w:val="00903EA1"/>
    <w:rsid w:val="00906000"/>
    <w:rsid w:val="00907206"/>
    <w:rsid w:val="00907B06"/>
    <w:rsid w:val="00907E69"/>
    <w:rsid w:val="00912107"/>
    <w:rsid w:val="00912BE9"/>
    <w:rsid w:val="00912DB9"/>
    <w:rsid w:val="0091348B"/>
    <w:rsid w:val="00915C64"/>
    <w:rsid w:val="00915CAF"/>
    <w:rsid w:val="00916698"/>
    <w:rsid w:val="0091673D"/>
    <w:rsid w:val="00920059"/>
    <w:rsid w:val="00920812"/>
    <w:rsid w:val="00920BFB"/>
    <w:rsid w:val="00921252"/>
    <w:rsid w:val="0092211C"/>
    <w:rsid w:val="00922667"/>
    <w:rsid w:val="00923C2B"/>
    <w:rsid w:val="009250C1"/>
    <w:rsid w:val="00925C1C"/>
    <w:rsid w:val="00926261"/>
    <w:rsid w:val="00926296"/>
    <w:rsid w:val="009275B3"/>
    <w:rsid w:val="009301A8"/>
    <w:rsid w:val="009303EF"/>
    <w:rsid w:val="009329CD"/>
    <w:rsid w:val="00933DE6"/>
    <w:rsid w:val="00934457"/>
    <w:rsid w:val="0093487A"/>
    <w:rsid w:val="00934979"/>
    <w:rsid w:val="00934AAF"/>
    <w:rsid w:val="00936A3D"/>
    <w:rsid w:val="009374A6"/>
    <w:rsid w:val="00937EBC"/>
    <w:rsid w:val="00940C75"/>
    <w:rsid w:val="009413E8"/>
    <w:rsid w:val="009432EF"/>
    <w:rsid w:val="009436F2"/>
    <w:rsid w:val="00943ACA"/>
    <w:rsid w:val="00946480"/>
    <w:rsid w:val="00946AC1"/>
    <w:rsid w:val="00946EF5"/>
    <w:rsid w:val="009510B6"/>
    <w:rsid w:val="00953B3A"/>
    <w:rsid w:val="00953D9D"/>
    <w:rsid w:val="0095449C"/>
    <w:rsid w:val="00955392"/>
    <w:rsid w:val="009564B5"/>
    <w:rsid w:val="0095684A"/>
    <w:rsid w:val="00957D86"/>
    <w:rsid w:val="00960406"/>
    <w:rsid w:val="0096210E"/>
    <w:rsid w:val="00962BC5"/>
    <w:rsid w:val="00962C28"/>
    <w:rsid w:val="00962FB2"/>
    <w:rsid w:val="00964330"/>
    <w:rsid w:val="00964FEE"/>
    <w:rsid w:val="00966354"/>
    <w:rsid w:val="00967511"/>
    <w:rsid w:val="00967EA5"/>
    <w:rsid w:val="00970CE1"/>
    <w:rsid w:val="00973E69"/>
    <w:rsid w:val="00974CA8"/>
    <w:rsid w:val="00976071"/>
    <w:rsid w:val="00976CDE"/>
    <w:rsid w:val="00982893"/>
    <w:rsid w:val="00982A57"/>
    <w:rsid w:val="00983327"/>
    <w:rsid w:val="00983750"/>
    <w:rsid w:val="00983897"/>
    <w:rsid w:val="00983B47"/>
    <w:rsid w:val="00984F28"/>
    <w:rsid w:val="00985535"/>
    <w:rsid w:val="0098629C"/>
    <w:rsid w:val="00986CC2"/>
    <w:rsid w:val="00991B30"/>
    <w:rsid w:val="00991DBF"/>
    <w:rsid w:val="00992AD1"/>
    <w:rsid w:val="00995636"/>
    <w:rsid w:val="009959EA"/>
    <w:rsid w:val="00995B65"/>
    <w:rsid w:val="00996362"/>
    <w:rsid w:val="00996D3F"/>
    <w:rsid w:val="00997974"/>
    <w:rsid w:val="009A0596"/>
    <w:rsid w:val="009A060F"/>
    <w:rsid w:val="009A1783"/>
    <w:rsid w:val="009A27AC"/>
    <w:rsid w:val="009A3A4F"/>
    <w:rsid w:val="009A4BD1"/>
    <w:rsid w:val="009A52E2"/>
    <w:rsid w:val="009A5341"/>
    <w:rsid w:val="009A59F6"/>
    <w:rsid w:val="009A5B2F"/>
    <w:rsid w:val="009A785E"/>
    <w:rsid w:val="009B13FF"/>
    <w:rsid w:val="009B254E"/>
    <w:rsid w:val="009B529B"/>
    <w:rsid w:val="009B53D1"/>
    <w:rsid w:val="009B54E7"/>
    <w:rsid w:val="009B6234"/>
    <w:rsid w:val="009B6C3D"/>
    <w:rsid w:val="009B6F69"/>
    <w:rsid w:val="009B7448"/>
    <w:rsid w:val="009B7772"/>
    <w:rsid w:val="009C0759"/>
    <w:rsid w:val="009C2BE5"/>
    <w:rsid w:val="009C3A23"/>
    <w:rsid w:val="009C46CF"/>
    <w:rsid w:val="009C4DD6"/>
    <w:rsid w:val="009C5727"/>
    <w:rsid w:val="009C5AD1"/>
    <w:rsid w:val="009C6036"/>
    <w:rsid w:val="009D1AF6"/>
    <w:rsid w:val="009D20C5"/>
    <w:rsid w:val="009D219E"/>
    <w:rsid w:val="009D38F3"/>
    <w:rsid w:val="009D3B0D"/>
    <w:rsid w:val="009D3F9C"/>
    <w:rsid w:val="009D53E8"/>
    <w:rsid w:val="009D582D"/>
    <w:rsid w:val="009D6BA3"/>
    <w:rsid w:val="009D6C11"/>
    <w:rsid w:val="009E35A2"/>
    <w:rsid w:val="009E3D66"/>
    <w:rsid w:val="009E4518"/>
    <w:rsid w:val="009E729C"/>
    <w:rsid w:val="009E7DF6"/>
    <w:rsid w:val="009F0200"/>
    <w:rsid w:val="009F0FE0"/>
    <w:rsid w:val="009F17FE"/>
    <w:rsid w:val="009F1828"/>
    <w:rsid w:val="009F1A0E"/>
    <w:rsid w:val="009F237C"/>
    <w:rsid w:val="009F3007"/>
    <w:rsid w:val="009F5E04"/>
    <w:rsid w:val="009F6B0D"/>
    <w:rsid w:val="00A01781"/>
    <w:rsid w:val="00A02F06"/>
    <w:rsid w:val="00A049F3"/>
    <w:rsid w:val="00A06E9E"/>
    <w:rsid w:val="00A06EE3"/>
    <w:rsid w:val="00A0799C"/>
    <w:rsid w:val="00A12822"/>
    <w:rsid w:val="00A128B3"/>
    <w:rsid w:val="00A1366E"/>
    <w:rsid w:val="00A13798"/>
    <w:rsid w:val="00A138B8"/>
    <w:rsid w:val="00A13D56"/>
    <w:rsid w:val="00A15DB0"/>
    <w:rsid w:val="00A17AEE"/>
    <w:rsid w:val="00A2139C"/>
    <w:rsid w:val="00A22D73"/>
    <w:rsid w:val="00A22DB2"/>
    <w:rsid w:val="00A25F17"/>
    <w:rsid w:val="00A26221"/>
    <w:rsid w:val="00A26CCC"/>
    <w:rsid w:val="00A30A34"/>
    <w:rsid w:val="00A31549"/>
    <w:rsid w:val="00A317C5"/>
    <w:rsid w:val="00A318A4"/>
    <w:rsid w:val="00A341F2"/>
    <w:rsid w:val="00A35FBA"/>
    <w:rsid w:val="00A3667B"/>
    <w:rsid w:val="00A40C12"/>
    <w:rsid w:val="00A40D11"/>
    <w:rsid w:val="00A41044"/>
    <w:rsid w:val="00A41DF1"/>
    <w:rsid w:val="00A42209"/>
    <w:rsid w:val="00A42A14"/>
    <w:rsid w:val="00A43006"/>
    <w:rsid w:val="00A43B62"/>
    <w:rsid w:val="00A44DE7"/>
    <w:rsid w:val="00A451AD"/>
    <w:rsid w:val="00A455B2"/>
    <w:rsid w:val="00A46215"/>
    <w:rsid w:val="00A46956"/>
    <w:rsid w:val="00A47E61"/>
    <w:rsid w:val="00A5001C"/>
    <w:rsid w:val="00A512F0"/>
    <w:rsid w:val="00A53F32"/>
    <w:rsid w:val="00A55706"/>
    <w:rsid w:val="00A57CF4"/>
    <w:rsid w:val="00A61FF0"/>
    <w:rsid w:val="00A62295"/>
    <w:rsid w:val="00A707AC"/>
    <w:rsid w:val="00A7135B"/>
    <w:rsid w:val="00A72C28"/>
    <w:rsid w:val="00A73222"/>
    <w:rsid w:val="00A74247"/>
    <w:rsid w:val="00A74AF1"/>
    <w:rsid w:val="00A7583A"/>
    <w:rsid w:val="00A75D25"/>
    <w:rsid w:val="00A75F24"/>
    <w:rsid w:val="00A75FE4"/>
    <w:rsid w:val="00A76D11"/>
    <w:rsid w:val="00A77931"/>
    <w:rsid w:val="00A822D2"/>
    <w:rsid w:val="00A83286"/>
    <w:rsid w:val="00A83385"/>
    <w:rsid w:val="00A84D37"/>
    <w:rsid w:val="00A8570F"/>
    <w:rsid w:val="00A86D25"/>
    <w:rsid w:val="00A86FCE"/>
    <w:rsid w:val="00A90A4A"/>
    <w:rsid w:val="00A910AC"/>
    <w:rsid w:val="00A92C5A"/>
    <w:rsid w:val="00A92C8E"/>
    <w:rsid w:val="00A95399"/>
    <w:rsid w:val="00A97285"/>
    <w:rsid w:val="00AA08DB"/>
    <w:rsid w:val="00AA09DD"/>
    <w:rsid w:val="00AA0B85"/>
    <w:rsid w:val="00AA1FA0"/>
    <w:rsid w:val="00AA394D"/>
    <w:rsid w:val="00AA39DA"/>
    <w:rsid w:val="00AA3CA5"/>
    <w:rsid w:val="00AA4EA4"/>
    <w:rsid w:val="00AA5DB5"/>
    <w:rsid w:val="00AA6CD5"/>
    <w:rsid w:val="00AA6F53"/>
    <w:rsid w:val="00AB0E1A"/>
    <w:rsid w:val="00AB1705"/>
    <w:rsid w:val="00AB3A71"/>
    <w:rsid w:val="00AB3A72"/>
    <w:rsid w:val="00AB51BF"/>
    <w:rsid w:val="00AB54BA"/>
    <w:rsid w:val="00AB59C6"/>
    <w:rsid w:val="00AB6E5E"/>
    <w:rsid w:val="00AB79D2"/>
    <w:rsid w:val="00AC0574"/>
    <w:rsid w:val="00AC1D6A"/>
    <w:rsid w:val="00AC4422"/>
    <w:rsid w:val="00AC44DC"/>
    <w:rsid w:val="00AC4A19"/>
    <w:rsid w:val="00AC585C"/>
    <w:rsid w:val="00AC77A4"/>
    <w:rsid w:val="00AC78CD"/>
    <w:rsid w:val="00AC7F0D"/>
    <w:rsid w:val="00AD1E71"/>
    <w:rsid w:val="00AD2BDE"/>
    <w:rsid w:val="00AD3476"/>
    <w:rsid w:val="00AD3D32"/>
    <w:rsid w:val="00AD55E7"/>
    <w:rsid w:val="00AD72F9"/>
    <w:rsid w:val="00AE1176"/>
    <w:rsid w:val="00AE31ED"/>
    <w:rsid w:val="00AE3825"/>
    <w:rsid w:val="00AE49E6"/>
    <w:rsid w:val="00AE4A1C"/>
    <w:rsid w:val="00AE5DEA"/>
    <w:rsid w:val="00AE7058"/>
    <w:rsid w:val="00AF0EA5"/>
    <w:rsid w:val="00AF1052"/>
    <w:rsid w:val="00AF10E7"/>
    <w:rsid w:val="00AF2A4B"/>
    <w:rsid w:val="00AF2ED7"/>
    <w:rsid w:val="00AF3262"/>
    <w:rsid w:val="00AF3E34"/>
    <w:rsid w:val="00AF6212"/>
    <w:rsid w:val="00AF7E6B"/>
    <w:rsid w:val="00B00E0A"/>
    <w:rsid w:val="00B0190E"/>
    <w:rsid w:val="00B04879"/>
    <w:rsid w:val="00B05521"/>
    <w:rsid w:val="00B06663"/>
    <w:rsid w:val="00B07768"/>
    <w:rsid w:val="00B07AB4"/>
    <w:rsid w:val="00B07FB4"/>
    <w:rsid w:val="00B1071C"/>
    <w:rsid w:val="00B118B0"/>
    <w:rsid w:val="00B11AD2"/>
    <w:rsid w:val="00B11C80"/>
    <w:rsid w:val="00B12322"/>
    <w:rsid w:val="00B13B13"/>
    <w:rsid w:val="00B14274"/>
    <w:rsid w:val="00B154E3"/>
    <w:rsid w:val="00B15770"/>
    <w:rsid w:val="00B172EB"/>
    <w:rsid w:val="00B2044F"/>
    <w:rsid w:val="00B22D87"/>
    <w:rsid w:val="00B230E6"/>
    <w:rsid w:val="00B24A2F"/>
    <w:rsid w:val="00B25C20"/>
    <w:rsid w:val="00B26847"/>
    <w:rsid w:val="00B26C3B"/>
    <w:rsid w:val="00B26DF6"/>
    <w:rsid w:val="00B27983"/>
    <w:rsid w:val="00B27ABE"/>
    <w:rsid w:val="00B30B38"/>
    <w:rsid w:val="00B30CC0"/>
    <w:rsid w:val="00B31011"/>
    <w:rsid w:val="00B359A4"/>
    <w:rsid w:val="00B35C94"/>
    <w:rsid w:val="00B365F8"/>
    <w:rsid w:val="00B369E9"/>
    <w:rsid w:val="00B37001"/>
    <w:rsid w:val="00B379A5"/>
    <w:rsid w:val="00B40A3F"/>
    <w:rsid w:val="00B42314"/>
    <w:rsid w:val="00B42501"/>
    <w:rsid w:val="00B4329B"/>
    <w:rsid w:val="00B4426D"/>
    <w:rsid w:val="00B445FC"/>
    <w:rsid w:val="00B4479D"/>
    <w:rsid w:val="00B458E4"/>
    <w:rsid w:val="00B47F39"/>
    <w:rsid w:val="00B50524"/>
    <w:rsid w:val="00B5147F"/>
    <w:rsid w:val="00B515AA"/>
    <w:rsid w:val="00B5341D"/>
    <w:rsid w:val="00B54C92"/>
    <w:rsid w:val="00B54FFB"/>
    <w:rsid w:val="00B5695B"/>
    <w:rsid w:val="00B61B9B"/>
    <w:rsid w:val="00B62288"/>
    <w:rsid w:val="00B63224"/>
    <w:rsid w:val="00B650F2"/>
    <w:rsid w:val="00B6721C"/>
    <w:rsid w:val="00B67B36"/>
    <w:rsid w:val="00B70A38"/>
    <w:rsid w:val="00B70D63"/>
    <w:rsid w:val="00B71BE2"/>
    <w:rsid w:val="00B726AE"/>
    <w:rsid w:val="00B727BA"/>
    <w:rsid w:val="00B7387B"/>
    <w:rsid w:val="00B7639D"/>
    <w:rsid w:val="00B76659"/>
    <w:rsid w:val="00B76C6E"/>
    <w:rsid w:val="00B77826"/>
    <w:rsid w:val="00B80D36"/>
    <w:rsid w:val="00B82E09"/>
    <w:rsid w:val="00B83039"/>
    <w:rsid w:val="00B83479"/>
    <w:rsid w:val="00B83B67"/>
    <w:rsid w:val="00B84874"/>
    <w:rsid w:val="00B85135"/>
    <w:rsid w:val="00B860B3"/>
    <w:rsid w:val="00B912BC"/>
    <w:rsid w:val="00B93B04"/>
    <w:rsid w:val="00B93D5A"/>
    <w:rsid w:val="00B954AB"/>
    <w:rsid w:val="00B96163"/>
    <w:rsid w:val="00B97159"/>
    <w:rsid w:val="00BA2121"/>
    <w:rsid w:val="00BA2D95"/>
    <w:rsid w:val="00BA3F56"/>
    <w:rsid w:val="00BA4649"/>
    <w:rsid w:val="00BA47B3"/>
    <w:rsid w:val="00BA4847"/>
    <w:rsid w:val="00BA56D6"/>
    <w:rsid w:val="00BA6119"/>
    <w:rsid w:val="00BA6EAB"/>
    <w:rsid w:val="00BA7C12"/>
    <w:rsid w:val="00BB0B76"/>
    <w:rsid w:val="00BB115E"/>
    <w:rsid w:val="00BB18EF"/>
    <w:rsid w:val="00BB28F2"/>
    <w:rsid w:val="00BB2C07"/>
    <w:rsid w:val="00BB2EF5"/>
    <w:rsid w:val="00BB3410"/>
    <w:rsid w:val="00BB3F1F"/>
    <w:rsid w:val="00BB5E39"/>
    <w:rsid w:val="00BB60E4"/>
    <w:rsid w:val="00BB66F7"/>
    <w:rsid w:val="00BB6A67"/>
    <w:rsid w:val="00BB7EBC"/>
    <w:rsid w:val="00BB7F9B"/>
    <w:rsid w:val="00BC160A"/>
    <w:rsid w:val="00BC197A"/>
    <w:rsid w:val="00BC2954"/>
    <w:rsid w:val="00BC5E3B"/>
    <w:rsid w:val="00BC69CA"/>
    <w:rsid w:val="00BD024F"/>
    <w:rsid w:val="00BD04B9"/>
    <w:rsid w:val="00BD1C36"/>
    <w:rsid w:val="00BD25CD"/>
    <w:rsid w:val="00BD2CD0"/>
    <w:rsid w:val="00BD5C9A"/>
    <w:rsid w:val="00BD7155"/>
    <w:rsid w:val="00BD7ADE"/>
    <w:rsid w:val="00BE0939"/>
    <w:rsid w:val="00BE0C79"/>
    <w:rsid w:val="00BE1231"/>
    <w:rsid w:val="00BE1AAF"/>
    <w:rsid w:val="00BE1FF5"/>
    <w:rsid w:val="00BE2120"/>
    <w:rsid w:val="00BE2730"/>
    <w:rsid w:val="00BE2DDB"/>
    <w:rsid w:val="00BE4B03"/>
    <w:rsid w:val="00BE5C61"/>
    <w:rsid w:val="00BE6473"/>
    <w:rsid w:val="00BE69AE"/>
    <w:rsid w:val="00BE757D"/>
    <w:rsid w:val="00BE7EBF"/>
    <w:rsid w:val="00BF188E"/>
    <w:rsid w:val="00BF259D"/>
    <w:rsid w:val="00BF2741"/>
    <w:rsid w:val="00BF2957"/>
    <w:rsid w:val="00BF3DB4"/>
    <w:rsid w:val="00BF3E93"/>
    <w:rsid w:val="00BF3EB2"/>
    <w:rsid w:val="00BF4669"/>
    <w:rsid w:val="00BF5AFD"/>
    <w:rsid w:val="00BF62A7"/>
    <w:rsid w:val="00BF6C9A"/>
    <w:rsid w:val="00C00062"/>
    <w:rsid w:val="00C00964"/>
    <w:rsid w:val="00C01582"/>
    <w:rsid w:val="00C026A4"/>
    <w:rsid w:val="00C031C4"/>
    <w:rsid w:val="00C047FD"/>
    <w:rsid w:val="00C04E46"/>
    <w:rsid w:val="00C05FA9"/>
    <w:rsid w:val="00C06555"/>
    <w:rsid w:val="00C0699D"/>
    <w:rsid w:val="00C0757F"/>
    <w:rsid w:val="00C077E2"/>
    <w:rsid w:val="00C07969"/>
    <w:rsid w:val="00C07F08"/>
    <w:rsid w:val="00C10CB9"/>
    <w:rsid w:val="00C14C4A"/>
    <w:rsid w:val="00C14F17"/>
    <w:rsid w:val="00C150DE"/>
    <w:rsid w:val="00C152AF"/>
    <w:rsid w:val="00C163DE"/>
    <w:rsid w:val="00C1680A"/>
    <w:rsid w:val="00C2052C"/>
    <w:rsid w:val="00C20715"/>
    <w:rsid w:val="00C20B7C"/>
    <w:rsid w:val="00C21367"/>
    <w:rsid w:val="00C21AA0"/>
    <w:rsid w:val="00C21DD1"/>
    <w:rsid w:val="00C225AC"/>
    <w:rsid w:val="00C22761"/>
    <w:rsid w:val="00C23175"/>
    <w:rsid w:val="00C23310"/>
    <w:rsid w:val="00C235F4"/>
    <w:rsid w:val="00C2467C"/>
    <w:rsid w:val="00C24C0B"/>
    <w:rsid w:val="00C25013"/>
    <w:rsid w:val="00C25956"/>
    <w:rsid w:val="00C265D3"/>
    <w:rsid w:val="00C26FF5"/>
    <w:rsid w:val="00C306C7"/>
    <w:rsid w:val="00C31DE6"/>
    <w:rsid w:val="00C32242"/>
    <w:rsid w:val="00C32336"/>
    <w:rsid w:val="00C324AD"/>
    <w:rsid w:val="00C32F90"/>
    <w:rsid w:val="00C337F7"/>
    <w:rsid w:val="00C33A2F"/>
    <w:rsid w:val="00C34B40"/>
    <w:rsid w:val="00C35D0C"/>
    <w:rsid w:val="00C36467"/>
    <w:rsid w:val="00C364E6"/>
    <w:rsid w:val="00C37832"/>
    <w:rsid w:val="00C40172"/>
    <w:rsid w:val="00C40F2E"/>
    <w:rsid w:val="00C42F85"/>
    <w:rsid w:val="00C45DB2"/>
    <w:rsid w:val="00C464F5"/>
    <w:rsid w:val="00C50826"/>
    <w:rsid w:val="00C533FC"/>
    <w:rsid w:val="00C54C71"/>
    <w:rsid w:val="00C55A24"/>
    <w:rsid w:val="00C55DBA"/>
    <w:rsid w:val="00C563F8"/>
    <w:rsid w:val="00C56548"/>
    <w:rsid w:val="00C57615"/>
    <w:rsid w:val="00C57EE2"/>
    <w:rsid w:val="00C61BB9"/>
    <w:rsid w:val="00C62341"/>
    <w:rsid w:val="00C62DF7"/>
    <w:rsid w:val="00C631CC"/>
    <w:rsid w:val="00C63389"/>
    <w:rsid w:val="00C63837"/>
    <w:rsid w:val="00C64112"/>
    <w:rsid w:val="00C6592C"/>
    <w:rsid w:val="00C65A35"/>
    <w:rsid w:val="00C70216"/>
    <w:rsid w:val="00C709B7"/>
    <w:rsid w:val="00C713D1"/>
    <w:rsid w:val="00C71C3B"/>
    <w:rsid w:val="00C73EBA"/>
    <w:rsid w:val="00C74522"/>
    <w:rsid w:val="00C74D05"/>
    <w:rsid w:val="00C76B29"/>
    <w:rsid w:val="00C8089C"/>
    <w:rsid w:val="00C81DCF"/>
    <w:rsid w:val="00C821B8"/>
    <w:rsid w:val="00C82608"/>
    <w:rsid w:val="00C82A0F"/>
    <w:rsid w:val="00C82CAC"/>
    <w:rsid w:val="00C833DB"/>
    <w:rsid w:val="00C83723"/>
    <w:rsid w:val="00C84D3D"/>
    <w:rsid w:val="00C85644"/>
    <w:rsid w:val="00C86140"/>
    <w:rsid w:val="00C8648C"/>
    <w:rsid w:val="00C875DC"/>
    <w:rsid w:val="00C87E1D"/>
    <w:rsid w:val="00C9088D"/>
    <w:rsid w:val="00C91312"/>
    <w:rsid w:val="00C9171F"/>
    <w:rsid w:val="00C92BDF"/>
    <w:rsid w:val="00C930CD"/>
    <w:rsid w:val="00C93DF1"/>
    <w:rsid w:val="00C94FB4"/>
    <w:rsid w:val="00C95268"/>
    <w:rsid w:val="00C95A2F"/>
    <w:rsid w:val="00C97B38"/>
    <w:rsid w:val="00C97E59"/>
    <w:rsid w:val="00CA0593"/>
    <w:rsid w:val="00CA0AC4"/>
    <w:rsid w:val="00CA1CCA"/>
    <w:rsid w:val="00CA1EA6"/>
    <w:rsid w:val="00CA23FD"/>
    <w:rsid w:val="00CA3FD8"/>
    <w:rsid w:val="00CA5003"/>
    <w:rsid w:val="00CA61F2"/>
    <w:rsid w:val="00CA6F76"/>
    <w:rsid w:val="00CA7280"/>
    <w:rsid w:val="00CA7B83"/>
    <w:rsid w:val="00CB075A"/>
    <w:rsid w:val="00CB106B"/>
    <w:rsid w:val="00CB13E5"/>
    <w:rsid w:val="00CB393F"/>
    <w:rsid w:val="00CB5505"/>
    <w:rsid w:val="00CB580C"/>
    <w:rsid w:val="00CB63DD"/>
    <w:rsid w:val="00CB6CAF"/>
    <w:rsid w:val="00CB6CF5"/>
    <w:rsid w:val="00CC05F5"/>
    <w:rsid w:val="00CC066B"/>
    <w:rsid w:val="00CC07C4"/>
    <w:rsid w:val="00CC09CA"/>
    <w:rsid w:val="00CC184E"/>
    <w:rsid w:val="00CC1DAB"/>
    <w:rsid w:val="00CC528C"/>
    <w:rsid w:val="00CC66F0"/>
    <w:rsid w:val="00CC73DE"/>
    <w:rsid w:val="00CC77E3"/>
    <w:rsid w:val="00CC7AD5"/>
    <w:rsid w:val="00CD0264"/>
    <w:rsid w:val="00CD05CD"/>
    <w:rsid w:val="00CD27BB"/>
    <w:rsid w:val="00CD674E"/>
    <w:rsid w:val="00CD693D"/>
    <w:rsid w:val="00CD7373"/>
    <w:rsid w:val="00CE14DC"/>
    <w:rsid w:val="00CE1F02"/>
    <w:rsid w:val="00CE550D"/>
    <w:rsid w:val="00CE58E5"/>
    <w:rsid w:val="00CE6CEF"/>
    <w:rsid w:val="00CE6EB3"/>
    <w:rsid w:val="00CE727E"/>
    <w:rsid w:val="00CE7B4A"/>
    <w:rsid w:val="00CF0C41"/>
    <w:rsid w:val="00CF0D65"/>
    <w:rsid w:val="00CF13B9"/>
    <w:rsid w:val="00CF26E3"/>
    <w:rsid w:val="00CF32DF"/>
    <w:rsid w:val="00CF3DDB"/>
    <w:rsid w:val="00CF4CFC"/>
    <w:rsid w:val="00CF6B10"/>
    <w:rsid w:val="00CF6CA5"/>
    <w:rsid w:val="00CF6DC8"/>
    <w:rsid w:val="00D02848"/>
    <w:rsid w:val="00D03233"/>
    <w:rsid w:val="00D0351C"/>
    <w:rsid w:val="00D03731"/>
    <w:rsid w:val="00D04493"/>
    <w:rsid w:val="00D05339"/>
    <w:rsid w:val="00D06DAC"/>
    <w:rsid w:val="00D10211"/>
    <w:rsid w:val="00D1146C"/>
    <w:rsid w:val="00D12606"/>
    <w:rsid w:val="00D1317E"/>
    <w:rsid w:val="00D133B9"/>
    <w:rsid w:val="00D1605C"/>
    <w:rsid w:val="00D162D4"/>
    <w:rsid w:val="00D165B2"/>
    <w:rsid w:val="00D1723C"/>
    <w:rsid w:val="00D1784F"/>
    <w:rsid w:val="00D17857"/>
    <w:rsid w:val="00D17A56"/>
    <w:rsid w:val="00D17BB5"/>
    <w:rsid w:val="00D17FF9"/>
    <w:rsid w:val="00D20F98"/>
    <w:rsid w:val="00D2121E"/>
    <w:rsid w:val="00D21A5C"/>
    <w:rsid w:val="00D22B65"/>
    <w:rsid w:val="00D23838"/>
    <w:rsid w:val="00D24BF8"/>
    <w:rsid w:val="00D24C79"/>
    <w:rsid w:val="00D2587B"/>
    <w:rsid w:val="00D30CF9"/>
    <w:rsid w:val="00D31512"/>
    <w:rsid w:val="00D3236D"/>
    <w:rsid w:val="00D32F76"/>
    <w:rsid w:val="00D33BF8"/>
    <w:rsid w:val="00D34DD3"/>
    <w:rsid w:val="00D40E9B"/>
    <w:rsid w:val="00D40EED"/>
    <w:rsid w:val="00D41E3A"/>
    <w:rsid w:val="00D4250B"/>
    <w:rsid w:val="00D43255"/>
    <w:rsid w:val="00D43C4E"/>
    <w:rsid w:val="00D44E0B"/>
    <w:rsid w:val="00D4555B"/>
    <w:rsid w:val="00D462EE"/>
    <w:rsid w:val="00D50529"/>
    <w:rsid w:val="00D511F1"/>
    <w:rsid w:val="00D5336C"/>
    <w:rsid w:val="00D54EAD"/>
    <w:rsid w:val="00D55AC6"/>
    <w:rsid w:val="00D577C6"/>
    <w:rsid w:val="00D613A2"/>
    <w:rsid w:val="00D64E4F"/>
    <w:rsid w:val="00D65B06"/>
    <w:rsid w:val="00D66484"/>
    <w:rsid w:val="00D66C13"/>
    <w:rsid w:val="00D67B36"/>
    <w:rsid w:val="00D67E17"/>
    <w:rsid w:val="00D70533"/>
    <w:rsid w:val="00D71019"/>
    <w:rsid w:val="00D72202"/>
    <w:rsid w:val="00D73029"/>
    <w:rsid w:val="00D7338C"/>
    <w:rsid w:val="00D73C86"/>
    <w:rsid w:val="00D74965"/>
    <w:rsid w:val="00D75832"/>
    <w:rsid w:val="00D77016"/>
    <w:rsid w:val="00D779EB"/>
    <w:rsid w:val="00D8104C"/>
    <w:rsid w:val="00D81F79"/>
    <w:rsid w:val="00D826B2"/>
    <w:rsid w:val="00D82CBE"/>
    <w:rsid w:val="00D847E5"/>
    <w:rsid w:val="00D84874"/>
    <w:rsid w:val="00D84FAF"/>
    <w:rsid w:val="00D87698"/>
    <w:rsid w:val="00D906EC"/>
    <w:rsid w:val="00D90DE2"/>
    <w:rsid w:val="00D91FFC"/>
    <w:rsid w:val="00D9277E"/>
    <w:rsid w:val="00D935F3"/>
    <w:rsid w:val="00D937B9"/>
    <w:rsid w:val="00D94481"/>
    <w:rsid w:val="00DA132C"/>
    <w:rsid w:val="00DA1CFD"/>
    <w:rsid w:val="00DA3EC5"/>
    <w:rsid w:val="00DA524A"/>
    <w:rsid w:val="00DA7A26"/>
    <w:rsid w:val="00DA7CE6"/>
    <w:rsid w:val="00DA7D4D"/>
    <w:rsid w:val="00DA7E7B"/>
    <w:rsid w:val="00DB017C"/>
    <w:rsid w:val="00DB0DE9"/>
    <w:rsid w:val="00DB1113"/>
    <w:rsid w:val="00DB1935"/>
    <w:rsid w:val="00DB2240"/>
    <w:rsid w:val="00DB2D55"/>
    <w:rsid w:val="00DB48D5"/>
    <w:rsid w:val="00DB4A47"/>
    <w:rsid w:val="00DB4DC2"/>
    <w:rsid w:val="00DB5CA0"/>
    <w:rsid w:val="00DB714E"/>
    <w:rsid w:val="00DC02B1"/>
    <w:rsid w:val="00DC0617"/>
    <w:rsid w:val="00DC0F13"/>
    <w:rsid w:val="00DC1D7A"/>
    <w:rsid w:val="00DC24E4"/>
    <w:rsid w:val="00DC32CD"/>
    <w:rsid w:val="00DC3599"/>
    <w:rsid w:val="00DC6938"/>
    <w:rsid w:val="00DC69DF"/>
    <w:rsid w:val="00DC76F7"/>
    <w:rsid w:val="00DD13E0"/>
    <w:rsid w:val="00DD1891"/>
    <w:rsid w:val="00DD2CBC"/>
    <w:rsid w:val="00DD313C"/>
    <w:rsid w:val="00DD3DA2"/>
    <w:rsid w:val="00DD43E8"/>
    <w:rsid w:val="00DD5376"/>
    <w:rsid w:val="00DD631A"/>
    <w:rsid w:val="00DD7761"/>
    <w:rsid w:val="00DE046D"/>
    <w:rsid w:val="00DE2882"/>
    <w:rsid w:val="00DE309B"/>
    <w:rsid w:val="00DE3524"/>
    <w:rsid w:val="00DE3E18"/>
    <w:rsid w:val="00DE6ADB"/>
    <w:rsid w:val="00DF0AF2"/>
    <w:rsid w:val="00DF23F9"/>
    <w:rsid w:val="00DF2E5A"/>
    <w:rsid w:val="00DF6766"/>
    <w:rsid w:val="00DF6EAC"/>
    <w:rsid w:val="00DF7F4D"/>
    <w:rsid w:val="00E00C68"/>
    <w:rsid w:val="00E017ED"/>
    <w:rsid w:val="00E020DD"/>
    <w:rsid w:val="00E02A39"/>
    <w:rsid w:val="00E04F10"/>
    <w:rsid w:val="00E05CFE"/>
    <w:rsid w:val="00E06748"/>
    <w:rsid w:val="00E07B43"/>
    <w:rsid w:val="00E10CF7"/>
    <w:rsid w:val="00E12E6A"/>
    <w:rsid w:val="00E1549C"/>
    <w:rsid w:val="00E16408"/>
    <w:rsid w:val="00E16B37"/>
    <w:rsid w:val="00E202E2"/>
    <w:rsid w:val="00E20A59"/>
    <w:rsid w:val="00E2153E"/>
    <w:rsid w:val="00E2188B"/>
    <w:rsid w:val="00E21CA5"/>
    <w:rsid w:val="00E231C3"/>
    <w:rsid w:val="00E235B0"/>
    <w:rsid w:val="00E2382C"/>
    <w:rsid w:val="00E2433E"/>
    <w:rsid w:val="00E24B67"/>
    <w:rsid w:val="00E254AB"/>
    <w:rsid w:val="00E27A62"/>
    <w:rsid w:val="00E27F99"/>
    <w:rsid w:val="00E30594"/>
    <w:rsid w:val="00E310AB"/>
    <w:rsid w:val="00E31516"/>
    <w:rsid w:val="00E32805"/>
    <w:rsid w:val="00E32B73"/>
    <w:rsid w:val="00E341F5"/>
    <w:rsid w:val="00E344B9"/>
    <w:rsid w:val="00E34CF2"/>
    <w:rsid w:val="00E3525F"/>
    <w:rsid w:val="00E353CF"/>
    <w:rsid w:val="00E35E7A"/>
    <w:rsid w:val="00E36351"/>
    <w:rsid w:val="00E37016"/>
    <w:rsid w:val="00E4026C"/>
    <w:rsid w:val="00E40797"/>
    <w:rsid w:val="00E40DDC"/>
    <w:rsid w:val="00E41098"/>
    <w:rsid w:val="00E41482"/>
    <w:rsid w:val="00E444E3"/>
    <w:rsid w:val="00E45079"/>
    <w:rsid w:val="00E45AF0"/>
    <w:rsid w:val="00E46E1D"/>
    <w:rsid w:val="00E4740E"/>
    <w:rsid w:val="00E50E4E"/>
    <w:rsid w:val="00E51F6B"/>
    <w:rsid w:val="00E52C23"/>
    <w:rsid w:val="00E53706"/>
    <w:rsid w:val="00E53CC7"/>
    <w:rsid w:val="00E563EF"/>
    <w:rsid w:val="00E565DD"/>
    <w:rsid w:val="00E57282"/>
    <w:rsid w:val="00E579E8"/>
    <w:rsid w:val="00E61BC9"/>
    <w:rsid w:val="00E61DFD"/>
    <w:rsid w:val="00E627F7"/>
    <w:rsid w:val="00E63722"/>
    <w:rsid w:val="00E63A70"/>
    <w:rsid w:val="00E65B04"/>
    <w:rsid w:val="00E66708"/>
    <w:rsid w:val="00E67543"/>
    <w:rsid w:val="00E7140D"/>
    <w:rsid w:val="00E72036"/>
    <w:rsid w:val="00E73C41"/>
    <w:rsid w:val="00E73FAF"/>
    <w:rsid w:val="00E74B1F"/>
    <w:rsid w:val="00E754AD"/>
    <w:rsid w:val="00E75A94"/>
    <w:rsid w:val="00E76227"/>
    <w:rsid w:val="00E7760D"/>
    <w:rsid w:val="00E80114"/>
    <w:rsid w:val="00E806A7"/>
    <w:rsid w:val="00E8091C"/>
    <w:rsid w:val="00E818A7"/>
    <w:rsid w:val="00E83F7F"/>
    <w:rsid w:val="00E84635"/>
    <w:rsid w:val="00E85682"/>
    <w:rsid w:val="00E877A1"/>
    <w:rsid w:val="00E91416"/>
    <w:rsid w:val="00E92458"/>
    <w:rsid w:val="00E927B9"/>
    <w:rsid w:val="00E942C0"/>
    <w:rsid w:val="00E9568F"/>
    <w:rsid w:val="00E95ECA"/>
    <w:rsid w:val="00E96509"/>
    <w:rsid w:val="00EA0951"/>
    <w:rsid w:val="00EA384E"/>
    <w:rsid w:val="00EA3F36"/>
    <w:rsid w:val="00EA419C"/>
    <w:rsid w:val="00EA577E"/>
    <w:rsid w:val="00EA6D07"/>
    <w:rsid w:val="00EA7D3F"/>
    <w:rsid w:val="00EB109B"/>
    <w:rsid w:val="00EB1FA2"/>
    <w:rsid w:val="00EB323F"/>
    <w:rsid w:val="00EB3A60"/>
    <w:rsid w:val="00EB4424"/>
    <w:rsid w:val="00EB5785"/>
    <w:rsid w:val="00EB59B7"/>
    <w:rsid w:val="00EB5B58"/>
    <w:rsid w:val="00EB5FF7"/>
    <w:rsid w:val="00EB6CF5"/>
    <w:rsid w:val="00EB7385"/>
    <w:rsid w:val="00EB7392"/>
    <w:rsid w:val="00EB749D"/>
    <w:rsid w:val="00EB775C"/>
    <w:rsid w:val="00EC19F8"/>
    <w:rsid w:val="00EC5305"/>
    <w:rsid w:val="00EC5B4D"/>
    <w:rsid w:val="00EC5B5E"/>
    <w:rsid w:val="00EC5C3F"/>
    <w:rsid w:val="00EC75BE"/>
    <w:rsid w:val="00ED01FB"/>
    <w:rsid w:val="00ED0505"/>
    <w:rsid w:val="00ED074E"/>
    <w:rsid w:val="00ED0B45"/>
    <w:rsid w:val="00ED19C4"/>
    <w:rsid w:val="00ED24E0"/>
    <w:rsid w:val="00ED2CCC"/>
    <w:rsid w:val="00ED5E61"/>
    <w:rsid w:val="00ED741E"/>
    <w:rsid w:val="00ED778F"/>
    <w:rsid w:val="00ED786E"/>
    <w:rsid w:val="00ED7FB8"/>
    <w:rsid w:val="00EE0182"/>
    <w:rsid w:val="00EE04E7"/>
    <w:rsid w:val="00EE3677"/>
    <w:rsid w:val="00EE45AE"/>
    <w:rsid w:val="00EE494E"/>
    <w:rsid w:val="00EE5EB9"/>
    <w:rsid w:val="00EE600A"/>
    <w:rsid w:val="00EE6EAE"/>
    <w:rsid w:val="00EE719B"/>
    <w:rsid w:val="00EF1C8B"/>
    <w:rsid w:val="00EF3DF2"/>
    <w:rsid w:val="00EF4406"/>
    <w:rsid w:val="00EF525A"/>
    <w:rsid w:val="00EF799C"/>
    <w:rsid w:val="00F006A9"/>
    <w:rsid w:val="00F01203"/>
    <w:rsid w:val="00F0254A"/>
    <w:rsid w:val="00F037CF"/>
    <w:rsid w:val="00F03F84"/>
    <w:rsid w:val="00F04BD6"/>
    <w:rsid w:val="00F04D1A"/>
    <w:rsid w:val="00F04D4A"/>
    <w:rsid w:val="00F114A2"/>
    <w:rsid w:val="00F11572"/>
    <w:rsid w:val="00F11783"/>
    <w:rsid w:val="00F13052"/>
    <w:rsid w:val="00F13DB6"/>
    <w:rsid w:val="00F144C7"/>
    <w:rsid w:val="00F1596A"/>
    <w:rsid w:val="00F1641A"/>
    <w:rsid w:val="00F176CE"/>
    <w:rsid w:val="00F20E26"/>
    <w:rsid w:val="00F2119C"/>
    <w:rsid w:val="00F2160A"/>
    <w:rsid w:val="00F23FB2"/>
    <w:rsid w:val="00F24E3B"/>
    <w:rsid w:val="00F25BB0"/>
    <w:rsid w:val="00F2627A"/>
    <w:rsid w:val="00F30589"/>
    <w:rsid w:val="00F30873"/>
    <w:rsid w:val="00F33FDA"/>
    <w:rsid w:val="00F36F2A"/>
    <w:rsid w:val="00F37C27"/>
    <w:rsid w:val="00F37E0C"/>
    <w:rsid w:val="00F41B7B"/>
    <w:rsid w:val="00F43C19"/>
    <w:rsid w:val="00F43EFF"/>
    <w:rsid w:val="00F44EF7"/>
    <w:rsid w:val="00F451D0"/>
    <w:rsid w:val="00F454B1"/>
    <w:rsid w:val="00F46124"/>
    <w:rsid w:val="00F5097A"/>
    <w:rsid w:val="00F536B0"/>
    <w:rsid w:val="00F57381"/>
    <w:rsid w:val="00F5787B"/>
    <w:rsid w:val="00F57ACF"/>
    <w:rsid w:val="00F61465"/>
    <w:rsid w:val="00F63000"/>
    <w:rsid w:val="00F64971"/>
    <w:rsid w:val="00F65664"/>
    <w:rsid w:val="00F70518"/>
    <w:rsid w:val="00F7205D"/>
    <w:rsid w:val="00F7242D"/>
    <w:rsid w:val="00F726E0"/>
    <w:rsid w:val="00F7397C"/>
    <w:rsid w:val="00F756B6"/>
    <w:rsid w:val="00F75F3B"/>
    <w:rsid w:val="00F761CF"/>
    <w:rsid w:val="00F80CF8"/>
    <w:rsid w:val="00F80EED"/>
    <w:rsid w:val="00F82E6C"/>
    <w:rsid w:val="00F83C4B"/>
    <w:rsid w:val="00F85C39"/>
    <w:rsid w:val="00F8608C"/>
    <w:rsid w:val="00F90566"/>
    <w:rsid w:val="00F917A2"/>
    <w:rsid w:val="00F92CC5"/>
    <w:rsid w:val="00F93191"/>
    <w:rsid w:val="00F934DD"/>
    <w:rsid w:val="00F93E58"/>
    <w:rsid w:val="00F9607E"/>
    <w:rsid w:val="00FA04A9"/>
    <w:rsid w:val="00FA1FD6"/>
    <w:rsid w:val="00FA460B"/>
    <w:rsid w:val="00FA4AA3"/>
    <w:rsid w:val="00FA6FB9"/>
    <w:rsid w:val="00FA7063"/>
    <w:rsid w:val="00FA72AB"/>
    <w:rsid w:val="00FA732A"/>
    <w:rsid w:val="00FB0F7D"/>
    <w:rsid w:val="00FB1313"/>
    <w:rsid w:val="00FB17EC"/>
    <w:rsid w:val="00FB37EC"/>
    <w:rsid w:val="00FB42CF"/>
    <w:rsid w:val="00FB6D30"/>
    <w:rsid w:val="00FB7338"/>
    <w:rsid w:val="00FB742E"/>
    <w:rsid w:val="00FC07C4"/>
    <w:rsid w:val="00FC1E8A"/>
    <w:rsid w:val="00FC1F50"/>
    <w:rsid w:val="00FC2960"/>
    <w:rsid w:val="00FC412A"/>
    <w:rsid w:val="00FC4EDC"/>
    <w:rsid w:val="00FC7915"/>
    <w:rsid w:val="00FC7A64"/>
    <w:rsid w:val="00FD03FC"/>
    <w:rsid w:val="00FD0F2C"/>
    <w:rsid w:val="00FD11F5"/>
    <w:rsid w:val="00FD12AE"/>
    <w:rsid w:val="00FD1CDA"/>
    <w:rsid w:val="00FD684A"/>
    <w:rsid w:val="00FE09ED"/>
    <w:rsid w:val="00FE0ABC"/>
    <w:rsid w:val="00FE110D"/>
    <w:rsid w:val="00FE1407"/>
    <w:rsid w:val="00FE1CA5"/>
    <w:rsid w:val="00FE2548"/>
    <w:rsid w:val="00FE343C"/>
    <w:rsid w:val="00FE449A"/>
    <w:rsid w:val="00FE5E0B"/>
    <w:rsid w:val="00FE5F40"/>
    <w:rsid w:val="00FE7092"/>
    <w:rsid w:val="00FF14E7"/>
    <w:rsid w:val="00FF25D8"/>
    <w:rsid w:val="00FF316F"/>
    <w:rsid w:val="00FF4A66"/>
    <w:rsid w:val="00FF4DD1"/>
    <w:rsid w:val="00FF6060"/>
    <w:rsid w:val="00FF60D2"/>
    <w:rsid w:val="00FF6D16"/>
    <w:rsid w:val="00FF6DE3"/>
    <w:rsid w:val="00FF7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C46"/>
    <w:rPr>
      <w:sz w:val="24"/>
      <w:szCs w:val="24"/>
      <w:lang w:val="en-US" w:eastAsia="en-US"/>
    </w:rPr>
  </w:style>
  <w:style w:type="paragraph" w:styleId="Nadpis1">
    <w:name w:val="heading 1"/>
    <w:aliases w:val="Nadpis 1 Char,vlevo 18b."/>
    <w:basedOn w:val="Normln"/>
    <w:next w:val="Normln"/>
    <w:qFormat/>
    <w:rsid w:val="00445CE4"/>
    <w:pPr>
      <w:keepNext/>
      <w:jc w:val="center"/>
      <w:outlineLvl w:val="0"/>
    </w:pPr>
    <w:rPr>
      <w:b/>
      <w:bCs/>
      <w:sz w:val="48"/>
      <w:szCs w:val="34"/>
    </w:rPr>
  </w:style>
  <w:style w:type="paragraph" w:styleId="Nadpis2">
    <w:name w:val="heading 2"/>
    <w:aliases w:val="H2,vlevo 16b.,POŘ-Nadpis 2"/>
    <w:basedOn w:val="Normln"/>
    <w:next w:val="Normln"/>
    <w:qFormat/>
    <w:rsid w:val="00445CE4"/>
    <w:pPr>
      <w:keepNext/>
      <w:autoSpaceDE w:val="0"/>
      <w:autoSpaceDN w:val="0"/>
      <w:adjustRightInd w:val="0"/>
      <w:outlineLvl w:val="1"/>
    </w:pPr>
    <w:rPr>
      <w:rFonts w:eastAsia="SimSun"/>
      <w:b/>
      <w:szCs w:val="20"/>
      <w:lang w:val="cs-CZ" w:eastAsia="cs-CZ"/>
    </w:rPr>
  </w:style>
  <w:style w:type="paragraph" w:styleId="Nadpis3">
    <w:name w:val="heading 3"/>
    <w:aliases w:val="H3,vlevo 14b."/>
    <w:basedOn w:val="Normln"/>
    <w:next w:val="Normln"/>
    <w:qFormat/>
    <w:rsid w:val="00445CE4"/>
    <w:pPr>
      <w:keepNext/>
      <w:jc w:val="center"/>
      <w:outlineLvl w:val="2"/>
    </w:pPr>
    <w:rPr>
      <w:b/>
      <w:bCs/>
      <w:color w:val="000000"/>
      <w:sz w:val="20"/>
      <w:szCs w:val="20"/>
      <w:lang w:val="cs-CZ" w:eastAsia="cs-CZ"/>
    </w:rPr>
  </w:style>
  <w:style w:type="paragraph" w:styleId="Nadpis4">
    <w:name w:val="heading 4"/>
    <w:aliases w:val="vlevo 12b."/>
    <w:basedOn w:val="Normln"/>
    <w:next w:val="Normln"/>
    <w:qFormat/>
    <w:rsid w:val="00445CE4"/>
    <w:pPr>
      <w:keepNext/>
      <w:ind w:firstLine="720"/>
      <w:jc w:val="both"/>
      <w:outlineLvl w:val="3"/>
    </w:pPr>
    <w:rPr>
      <w:b/>
      <w:bCs/>
      <w:color w:val="FF0000"/>
      <w:lang w:val="cs-CZ"/>
    </w:rPr>
  </w:style>
  <w:style w:type="paragraph" w:styleId="Nadpis5">
    <w:name w:val="heading 5"/>
    <w:basedOn w:val="Normln"/>
    <w:next w:val="Normln"/>
    <w:qFormat/>
    <w:rsid w:val="00445CE4"/>
    <w:pPr>
      <w:keepNext/>
      <w:spacing w:before="240" w:after="120"/>
      <w:jc w:val="both"/>
      <w:outlineLvl w:val="4"/>
    </w:pPr>
    <w:rPr>
      <w:b/>
      <w:noProof/>
      <w:lang w:val="cs-CZ"/>
    </w:rPr>
  </w:style>
  <w:style w:type="paragraph" w:styleId="Nadpis6">
    <w:name w:val="heading 6"/>
    <w:aliases w:val="střed 14b."/>
    <w:basedOn w:val="Normln"/>
    <w:next w:val="Normln"/>
    <w:qFormat/>
    <w:rsid w:val="00445CE4"/>
    <w:pPr>
      <w:keepNext/>
      <w:spacing w:before="360"/>
      <w:ind w:firstLine="720"/>
      <w:jc w:val="both"/>
      <w:outlineLvl w:val="5"/>
    </w:pPr>
    <w:rPr>
      <w:b/>
      <w:bCs/>
      <w:noProof/>
      <w:u w:val="single"/>
      <w:lang w:val="cs-CZ"/>
    </w:rPr>
  </w:style>
  <w:style w:type="paragraph" w:styleId="Nadpis8">
    <w:name w:val="heading 8"/>
    <w:basedOn w:val="Normln"/>
    <w:next w:val="Normln"/>
    <w:qFormat/>
    <w:rsid w:val="00445CE4"/>
    <w:pPr>
      <w:keepNext/>
      <w:jc w:val="center"/>
      <w:outlineLvl w:val="7"/>
    </w:pPr>
    <w:rPr>
      <w:b/>
      <w:bCs/>
      <w:noProof/>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lang w:val="cs-CZ" w:eastAsia="cs-CZ"/>
    </w:rPr>
  </w:style>
  <w:style w:type="paragraph" w:customStyle="1" w:styleId="odsazen">
    <w:name w:val="odsazený"/>
    <w:basedOn w:val="Normln"/>
    <w:rsid w:val="00445CE4"/>
    <w:pPr>
      <w:spacing w:before="120"/>
      <w:ind w:firstLine="567"/>
      <w:jc w:val="both"/>
    </w:pPr>
    <w:rPr>
      <w:iCs/>
      <w:lang w:val="cs-CZ" w:eastAsia="cs-CZ"/>
    </w:rPr>
  </w:style>
  <w:style w:type="paragraph" w:styleId="Zkladntext">
    <w:name w:val="Body Text"/>
    <w:aliases w:val="b,Текст1,Základní text - D,Nornální,?????1,Body Text Char,Body Text Char2 Char,Body Text Char1 Char Char,Body ...,Corps de texte INTSUM,Základní text Char,Číslovaný seznam (i),Body Text Char Char,Body Text Char Char Char"/>
    <w:basedOn w:val="Normln"/>
    <w:semiHidden/>
    <w:rsid w:val="00445CE4"/>
    <w:pPr>
      <w:jc w:val="both"/>
    </w:pPr>
    <w:rPr>
      <w:b/>
      <w:bCs/>
      <w:sz w:val="28"/>
      <w:szCs w:val="28"/>
      <w:lang w:val="cs-CZ"/>
    </w:rPr>
  </w:style>
  <w:style w:type="paragraph" w:styleId="Zkladntextodsazen2">
    <w:name w:val="Body Text Indent 2"/>
    <w:basedOn w:val="Normln"/>
    <w:semiHidden/>
    <w:rsid w:val="00445CE4"/>
    <w:pPr>
      <w:ind w:left="1080" w:hanging="1080"/>
    </w:pPr>
    <w:rPr>
      <w:sz w:val="20"/>
      <w:szCs w:val="20"/>
      <w:lang w:val="cs-CZ"/>
    </w:rPr>
  </w:style>
  <w:style w:type="paragraph" w:customStyle="1" w:styleId="vod">
    <w:name w:val="Úvod"/>
    <w:basedOn w:val="Normln"/>
    <w:rsid w:val="00445CE4"/>
    <w:pPr>
      <w:keepNext/>
      <w:spacing w:before="360" w:after="240"/>
      <w:jc w:val="both"/>
      <w:outlineLvl w:val="0"/>
    </w:pPr>
    <w:rPr>
      <w:b/>
      <w:bCs/>
      <w:sz w:val="28"/>
      <w:szCs w:val="28"/>
      <w:lang w:val="cs-CZ" w:eastAsia="cs-CZ"/>
    </w:rPr>
  </w:style>
  <w:style w:type="paragraph" w:customStyle="1" w:styleId="PlainText1">
    <w:name w:val="Plain Text1"/>
    <w:basedOn w:val="Normln"/>
    <w:rsid w:val="00445CE4"/>
    <w:rPr>
      <w:rFonts w:ascii="Courier New" w:hAnsi="Courier New"/>
      <w:sz w:val="20"/>
      <w:szCs w:val="20"/>
      <w:lang w:val="cs-CZ" w:eastAsia="cs-CZ"/>
    </w:rPr>
  </w:style>
  <w:style w:type="paragraph" w:styleId="Zkladntextodsazen">
    <w:name w:val="Body Text Indent"/>
    <w:aliases w:val="Základní text odsazený Char1,Základní text odsazený Char Char,Základní text odsazený Char1 Char Char,Základní text odsazený Char Char Char Char, Char Char Char Char Char, Char Char1 Char Char, Char Char Char, Char Char1"/>
    <w:basedOn w:val="Normln"/>
    <w:semiHidden/>
    <w:rsid w:val="00445CE4"/>
    <w:pPr>
      <w:ind w:firstLine="720"/>
      <w:jc w:val="both"/>
    </w:pPr>
    <w:rPr>
      <w:lang w:val="cs-CZ"/>
    </w:rPr>
  </w:style>
  <w:style w:type="paragraph" w:styleId="Zkladntext3">
    <w:name w:val="Body Text 3"/>
    <w:basedOn w:val="Normln"/>
    <w:semiHidden/>
    <w:rsid w:val="00445CE4"/>
    <w:pPr>
      <w:keepNext/>
      <w:keepLines/>
      <w:jc w:val="both"/>
    </w:pPr>
    <w:rPr>
      <w:b/>
      <w:bCs/>
      <w:lang w:val="cs-CZ"/>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semiHidden/>
    <w:rsid w:val="00445CE4"/>
    <w:pPr>
      <w:tabs>
        <w:tab w:val="center" w:pos="4536"/>
        <w:tab w:val="right" w:pos="9072"/>
      </w:tabs>
    </w:pPr>
  </w:style>
  <w:style w:type="character" w:styleId="Odkaznakoment">
    <w:name w:val="annotation reference"/>
    <w:basedOn w:val="Standardnpsmoodstavce"/>
    <w:semiHidden/>
    <w:rsid w:val="00445CE4"/>
    <w:rPr>
      <w:sz w:val="16"/>
      <w:szCs w:val="16"/>
    </w:rPr>
  </w:style>
  <w:style w:type="paragraph" w:styleId="Textkomente">
    <w:name w:val="annotation text"/>
    <w:basedOn w:val="Normln"/>
    <w:link w:val="TextkomenteChar"/>
    <w:semiHidden/>
    <w:rsid w:val="00445CE4"/>
    <w:rPr>
      <w:sz w:val="20"/>
      <w:szCs w:val="20"/>
    </w:rPr>
  </w:style>
  <w:style w:type="paragraph" w:styleId="Zkladntextodsazen3">
    <w:name w:val="Body Text Indent 3"/>
    <w:basedOn w:val="Normln"/>
    <w:semiHidden/>
    <w:rsid w:val="00445CE4"/>
    <w:pPr>
      <w:tabs>
        <w:tab w:val="center" w:pos="4535"/>
      </w:tabs>
      <w:ind w:left="360"/>
      <w:jc w:val="both"/>
    </w:pPr>
    <w:rPr>
      <w:noProof/>
      <w:sz w:val="20"/>
      <w:szCs w:val="20"/>
      <w:lang w:val="cs-CZ" w:eastAsia="cs-CZ"/>
    </w:rPr>
  </w:style>
  <w:style w:type="paragraph" w:customStyle="1" w:styleId="Styl1">
    <w:name w:val="Styl1"/>
    <w:basedOn w:val="Normln"/>
    <w:rsid w:val="00445CE4"/>
    <w:pPr>
      <w:widowControl w:val="0"/>
      <w:autoSpaceDE w:val="0"/>
      <w:autoSpaceDN w:val="0"/>
      <w:adjustRightInd w:val="0"/>
      <w:spacing w:before="120"/>
      <w:ind w:firstLine="709"/>
      <w:jc w:val="both"/>
    </w:pPr>
    <w:rPr>
      <w:noProof/>
      <w:lang w:val="cs-CZ" w:eastAsia="cs-CZ"/>
    </w:rPr>
  </w:style>
  <w:style w:type="paragraph" w:customStyle="1" w:styleId="Odstavec">
    <w:name w:val="Odstavec"/>
    <w:basedOn w:val="Normln"/>
    <w:rsid w:val="00445CE4"/>
    <w:pPr>
      <w:spacing w:before="120"/>
      <w:ind w:firstLine="709"/>
      <w:jc w:val="both"/>
    </w:pPr>
    <w:rPr>
      <w:noProof/>
      <w:szCs w:val="20"/>
      <w:lang w:val="cs-CZ" w:eastAsia="cs-CZ"/>
    </w:rPr>
  </w:style>
  <w:style w:type="paragraph" w:styleId="Bezmezer">
    <w:name w:val="No Spacing"/>
    <w:uiPriority w:val="1"/>
    <w:qFormat/>
    <w:rsid w:val="00CF0D65"/>
    <w:rPr>
      <w:sz w:val="24"/>
      <w:szCs w:val="24"/>
      <w:lang w:val="en-US" w:eastAsia="en-US"/>
    </w:rPr>
  </w:style>
  <w:style w:type="paragraph" w:styleId="Odstavecseseznamem">
    <w:name w:val="List Paragraph"/>
    <w:aliases w:val="odrážky"/>
    <w:basedOn w:val="Normln"/>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basedOn w:val="Standardnpsmoodstavce"/>
    <w:uiPriority w:val="99"/>
    <w:semiHidden/>
    <w:rsid w:val="00DC76F7"/>
    <w:rPr>
      <w:vertAlign w:val="superscript"/>
    </w:rPr>
  </w:style>
  <w:style w:type="paragraph" w:styleId="Textpoznpodarou">
    <w:name w:val="footnote text"/>
    <w:basedOn w:val="Normln"/>
    <w:link w:val="TextpoznpodarouChar"/>
    <w:uiPriority w:val="99"/>
    <w:rsid w:val="00DC76F7"/>
    <w:rPr>
      <w:sz w:val="20"/>
      <w:szCs w:val="20"/>
    </w:rPr>
  </w:style>
  <w:style w:type="character" w:customStyle="1" w:styleId="TextpoznpodarouChar">
    <w:name w:val="Text pozn. pod čarou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lang w:val="cs-CZ" w:eastAsia="cs-CZ"/>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lang w:val="cs-CZ"/>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lang w:val="cs-CZ"/>
    </w:rPr>
  </w:style>
  <w:style w:type="paragraph" w:styleId="Textbubliny">
    <w:name w:val="Balloon Text"/>
    <w:basedOn w:val="Normln"/>
    <w:link w:val="TextbublinyChar"/>
    <w:semiHidden/>
    <w:unhideWhenUsed/>
    <w:rsid w:val="001711B8"/>
    <w:rPr>
      <w:rFonts w:ascii="Tahoma" w:hAnsi="Tahoma" w:cs="Tahoma"/>
      <w:sz w:val="16"/>
      <w:szCs w:val="16"/>
    </w:rPr>
  </w:style>
  <w:style w:type="character" w:customStyle="1" w:styleId="TextbublinyChar">
    <w:name w:val="Text bubliny Char"/>
    <w:basedOn w:val="Standardnpsmoodstavce"/>
    <w:link w:val="Textbubliny"/>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jc w:val="both"/>
    </w:pPr>
    <w:rPr>
      <w:rFonts w:ascii="Verdana" w:hAnsi="Verdana"/>
      <w:color w:val="585858"/>
      <w:sz w:val="26"/>
      <w:szCs w:val="26"/>
      <w:lang w:val="cs-CZ" w:eastAsia="cs-CZ"/>
    </w:rPr>
  </w:style>
  <w:style w:type="paragraph" w:styleId="Normlnweb">
    <w:name w:val="Normal (Web)"/>
    <w:basedOn w:val="Normln"/>
    <w:uiPriority w:val="99"/>
    <w:unhideWhenUsed/>
    <w:rsid w:val="004B5A40"/>
    <w:pPr>
      <w:spacing w:before="100" w:beforeAutospacing="1" w:after="100" w:afterAutospacing="1"/>
    </w:pPr>
    <w:rPr>
      <w:lang w:val="cs-CZ" w:eastAsia="cs-CZ"/>
    </w:rPr>
  </w:style>
  <w:style w:type="paragraph" w:customStyle="1" w:styleId="Odstavecseseznamem1">
    <w:name w:val="Odstavec se seznamem1"/>
    <w:basedOn w:val="Normln"/>
    <w:semiHidden/>
    <w:rsid w:val="0055636A"/>
    <w:pPr>
      <w:spacing w:after="200" w:line="276" w:lineRule="auto"/>
      <w:ind w:left="720"/>
      <w:contextualSpacing/>
    </w:pPr>
    <w:rPr>
      <w:rFonts w:ascii="Calibri" w:hAnsi="Calibri"/>
      <w:sz w:val="22"/>
      <w:szCs w:val="22"/>
      <w:lang w:val="cs-CZ"/>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spacing w:after="120"/>
    </w:pPr>
    <w:rPr>
      <w:lang w:val="cs-CZ" w:eastAsia="cs-CZ"/>
    </w:rPr>
  </w:style>
  <w:style w:type="paragraph" w:customStyle="1" w:styleId="lnek1">
    <w:name w:val="článek1"/>
    <w:basedOn w:val="Normln"/>
    <w:next w:val="lnek2"/>
    <w:rsid w:val="00E579E8"/>
    <w:pPr>
      <w:keepNext/>
      <w:keepLines/>
      <w:numPr>
        <w:numId w:val="1"/>
      </w:numPr>
      <w:spacing w:before="240" w:after="240"/>
      <w:jc w:val="center"/>
    </w:pPr>
    <w:rPr>
      <w:b/>
      <w:sz w:val="28"/>
      <w:szCs w:val="28"/>
      <w:lang w:val="cs-CZ" w:eastAsia="cs-CZ"/>
    </w:rPr>
  </w:style>
  <w:style w:type="paragraph" w:customStyle="1" w:styleId="lnek2">
    <w:name w:val="článek2"/>
    <w:basedOn w:val="Normln"/>
    <w:next w:val="lnek3"/>
    <w:rsid w:val="00E579E8"/>
    <w:pPr>
      <w:numPr>
        <w:ilvl w:val="1"/>
        <w:numId w:val="1"/>
      </w:numPr>
      <w:spacing w:before="120" w:after="120"/>
    </w:pPr>
    <w:rPr>
      <w:b/>
      <w:lang w:val="cs-CZ" w:eastAsia="cs-CZ"/>
    </w:rPr>
  </w:style>
  <w:style w:type="paragraph" w:customStyle="1" w:styleId="NormlnKZ">
    <w:name w:val="Normální KZ"/>
    <w:basedOn w:val="Normln"/>
    <w:rsid w:val="006A7F16"/>
    <w:pPr>
      <w:spacing w:after="120"/>
      <w:ind w:firstLine="425"/>
      <w:jc w:val="both"/>
    </w:pPr>
    <w:rPr>
      <w:sz w:val="22"/>
      <w:lang w:val="cs-CZ" w:eastAsia="cs-CZ"/>
    </w:rPr>
  </w:style>
  <w:style w:type="paragraph" w:customStyle="1" w:styleId="Fous">
    <w:name w:val="Fous"/>
    <w:basedOn w:val="Normln"/>
    <w:rsid w:val="006A7F16"/>
    <w:pPr>
      <w:numPr>
        <w:numId w:val="2"/>
      </w:numPr>
      <w:tabs>
        <w:tab w:val="clear" w:pos="722"/>
        <w:tab w:val="num" w:pos="360"/>
      </w:tabs>
      <w:ind w:left="360" w:hanging="360"/>
      <w:jc w:val="both"/>
    </w:pPr>
    <w:rPr>
      <w:sz w:val="22"/>
      <w:lang w:val="cs-CZ" w:eastAsia="cs-CZ"/>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character" w:customStyle="1" w:styleId="ZpatChar">
    <w:name w:val="Zápatí Char"/>
    <w:basedOn w:val="Standardnpsmoodstavce"/>
    <w:link w:val="Zpat"/>
    <w:uiPriority w:val="99"/>
    <w:rsid w:val="001A15B7"/>
    <w:rPr>
      <w:sz w:val="24"/>
      <w:szCs w:val="24"/>
      <w:lang w:val="en-US" w:eastAsia="en-US"/>
    </w:rPr>
  </w:style>
  <w:style w:type="paragraph" w:styleId="Pedmtkomente">
    <w:name w:val="annotation subject"/>
    <w:basedOn w:val="Textkomente"/>
    <w:next w:val="Textkomente"/>
    <w:link w:val="PedmtkomenteChar"/>
    <w:uiPriority w:val="99"/>
    <w:semiHidden/>
    <w:unhideWhenUsed/>
    <w:rsid w:val="00880D17"/>
    <w:rPr>
      <w:b/>
      <w:bCs/>
    </w:rPr>
  </w:style>
  <w:style w:type="character" w:customStyle="1" w:styleId="TextkomenteChar">
    <w:name w:val="Text komentáře Char"/>
    <w:basedOn w:val="Standardnpsmoodstavce"/>
    <w:link w:val="Textkomente"/>
    <w:semiHidden/>
    <w:rsid w:val="00880D17"/>
    <w:rPr>
      <w:lang w:val="en-US" w:eastAsia="en-US"/>
    </w:rPr>
  </w:style>
  <w:style w:type="character" w:customStyle="1" w:styleId="PedmtkomenteChar">
    <w:name w:val="Předmět komentáře Char"/>
    <w:basedOn w:val="TextkomenteChar"/>
    <w:link w:val="Pedmtkomente"/>
    <w:uiPriority w:val="99"/>
    <w:semiHidden/>
    <w:rsid w:val="00880D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C46"/>
    <w:rPr>
      <w:sz w:val="24"/>
      <w:szCs w:val="24"/>
      <w:lang w:val="en-US" w:eastAsia="en-US"/>
    </w:rPr>
  </w:style>
  <w:style w:type="paragraph" w:styleId="Nadpis1">
    <w:name w:val="heading 1"/>
    <w:aliases w:val="Nadpis 1 Char,vlevo 18b."/>
    <w:basedOn w:val="Normln"/>
    <w:next w:val="Normln"/>
    <w:qFormat/>
    <w:rsid w:val="00445CE4"/>
    <w:pPr>
      <w:keepNext/>
      <w:jc w:val="center"/>
      <w:outlineLvl w:val="0"/>
    </w:pPr>
    <w:rPr>
      <w:b/>
      <w:bCs/>
      <w:sz w:val="48"/>
      <w:szCs w:val="34"/>
    </w:rPr>
  </w:style>
  <w:style w:type="paragraph" w:styleId="Nadpis2">
    <w:name w:val="heading 2"/>
    <w:aliases w:val="H2,vlevo 16b.,POŘ-Nadpis 2"/>
    <w:basedOn w:val="Normln"/>
    <w:next w:val="Normln"/>
    <w:qFormat/>
    <w:rsid w:val="00445CE4"/>
    <w:pPr>
      <w:keepNext/>
      <w:autoSpaceDE w:val="0"/>
      <w:autoSpaceDN w:val="0"/>
      <w:adjustRightInd w:val="0"/>
      <w:outlineLvl w:val="1"/>
    </w:pPr>
    <w:rPr>
      <w:rFonts w:eastAsia="SimSun"/>
      <w:b/>
      <w:szCs w:val="20"/>
      <w:lang w:val="cs-CZ" w:eastAsia="cs-CZ"/>
    </w:rPr>
  </w:style>
  <w:style w:type="paragraph" w:styleId="Nadpis3">
    <w:name w:val="heading 3"/>
    <w:aliases w:val="H3,vlevo 14b."/>
    <w:basedOn w:val="Normln"/>
    <w:next w:val="Normln"/>
    <w:qFormat/>
    <w:rsid w:val="00445CE4"/>
    <w:pPr>
      <w:keepNext/>
      <w:jc w:val="center"/>
      <w:outlineLvl w:val="2"/>
    </w:pPr>
    <w:rPr>
      <w:b/>
      <w:bCs/>
      <w:color w:val="000000"/>
      <w:sz w:val="20"/>
      <w:szCs w:val="20"/>
      <w:lang w:val="cs-CZ" w:eastAsia="cs-CZ"/>
    </w:rPr>
  </w:style>
  <w:style w:type="paragraph" w:styleId="Nadpis4">
    <w:name w:val="heading 4"/>
    <w:aliases w:val="vlevo 12b."/>
    <w:basedOn w:val="Normln"/>
    <w:next w:val="Normln"/>
    <w:qFormat/>
    <w:rsid w:val="00445CE4"/>
    <w:pPr>
      <w:keepNext/>
      <w:ind w:firstLine="720"/>
      <w:jc w:val="both"/>
      <w:outlineLvl w:val="3"/>
    </w:pPr>
    <w:rPr>
      <w:b/>
      <w:bCs/>
      <w:color w:val="FF0000"/>
      <w:lang w:val="cs-CZ"/>
    </w:rPr>
  </w:style>
  <w:style w:type="paragraph" w:styleId="Nadpis5">
    <w:name w:val="heading 5"/>
    <w:basedOn w:val="Normln"/>
    <w:next w:val="Normln"/>
    <w:qFormat/>
    <w:rsid w:val="00445CE4"/>
    <w:pPr>
      <w:keepNext/>
      <w:spacing w:before="240" w:after="120"/>
      <w:jc w:val="both"/>
      <w:outlineLvl w:val="4"/>
    </w:pPr>
    <w:rPr>
      <w:b/>
      <w:noProof/>
      <w:lang w:val="cs-CZ"/>
    </w:rPr>
  </w:style>
  <w:style w:type="paragraph" w:styleId="Nadpis6">
    <w:name w:val="heading 6"/>
    <w:aliases w:val="střed 14b."/>
    <w:basedOn w:val="Normln"/>
    <w:next w:val="Normln"/>
    <w:qFormat/>
    <w:rsid w:val="00445CE4"/>
    <w:pPr>
      <w:keepNext/>
      <w:spacing w:before="360"/>
      <w:ind w:firstLine="720"/>
      <w:jc w:val="both"/>
      <w:outlineLvl w:val="5"/>
    </w:pPr>
    <w:rPr>
      <w:b/>
      <w:bCs/>
      <w:noProof/>
      <w:u w:val="single"/>
      <w:lang w:val="cs-CZ"/>
    </w:rPr>
  </w:style>
  <w:style w:type="paragraph" w:styleId="Nadpis8">
    <w:name w:val="heading 8"/>
    <w:basedOn w:val="Normln"/>
    <w:next w:val="Normln"/>
    <w:qFormat/>
    <w:rsid w:val="00445CE4"/>
    <w:pPr>
      <w:keepNext/>
      <w:jc w:val="center"/>
      <w:outlineLvl w:val="7"/>
    </w:pPr>
    <w:rPr>
      <w:b/>
      <w:bCs/>
      <w:noProof/>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lang w:val="cs-CZ" w:eastAsia="cs-CZ"/>
    </w:rPr>
  </w:style>
  <w:style w:type="paragraph" w:customStyle="1" w:styleId="odsazen">
    <w:name w:val="odsazený"/>
    <w:basedOn w:val="Normln"/>
    <w:rsid w:val="00445CE4"/>
    <w:pPr>
      <w:spacing w:before="120"/>
      <w:ind w:firstLine="567"/>
      <w:jc w:val="both"/>
    </w:pPr>
    <w:rPr>
      <w:iCs/>
      <w:lang w:val="cs-CZ" w:eastAsia="cs-CZ"/>
    </w:rPr>
  </w:style>
  <w:style w:type="paragraph" w:styleId="Zkladntext">
    <w:name w:val="Body Text"/>
    <w:aliases w:val="b,Текст1,Základní text - D,Nornální,?????1,Body Text Char,Body Text Char2 Char,Body Text Char1 Char Char,Body ...,Corps de texte INTSUM,Základní text Char,Číslovaný seznam (i),Body Text Char Char,Body Text Char Char Char"/>
    <w:basedOn w:val="Normln"/>
    <w:semiHidden/>
    <w:rsid w:val="00445CE4"/>
    <w:pPr>
      <w:jc w:val="both"/>
    </w:pPr>
    <w:rPr>
      <w:b/>
      <w:bCs/>
      <w:sz w:val="28"/>
      <w:szCs w:val="28"/>
      <w:lang w:val="cs-CZ"/>
    </w:rPr>
  </w:style>
  <w:style w:type="paragraph" w:styleId="Zkladntextodsazen2">
    <w:name w:val="Body Text Indent 2"/>
    <w:basedOn w:val="Normln"/>
    <w:semiHidden/>
    <w:rsid w:val="00445CE4"/>
    <w:pPr>
      <w:ind w:left="1080" w:hanging="1080"/>
    </w:pPr>
    <w:rPr>
      <w:sz w:val="20"/>
      <w:szCs w:val="20"/>
      <w:lang w:val="cs-CZ"/>
    </w:rPr>
  </w:style>
  <w:style w:type="paragraph" w:customStyle="1" w:styleId="vod">
    <w:name w:val="Úvod"/>
    <w:basedOn w:val="Normln"/>
    <w:rsid w:val="00445CE4"/>
    <w:pPr>
      <w:keepNext/>
      <w:spacing w:before="360" w:after="240"/>
      <w:jc w:val="both"/>
      <w:outlineLvl w:val="0"/>
    </w:pPr>
    <w:rPr>
      <w:b/>
      <w:bCs/>
      <w:sz w:val="28"/>
      <w:szCs w:val="28"/>
      <w:lang w:val="cs-CZ" w:eastAsia="cs-CZ"/>
    </w:rPr>
  </w:style>
  <w:style w:type="paragraph" w:customStyle="1" w:styleId="PlainText1">
    <w:name w:val="Plain Text1"/>
    <w:basedOn w:val="Normln"/>
    <w:rsid w:val="00445CE4"/>
    <w:rPr>
      <w:rFonts w:ascii="Courier New" w:hAnsi="Courier New"/>
      <w:sz w:val="20"/>
      <w:szCs w:val="20"/>
      <w:lang w:val="cs-CZ" w:eastAsia="cs-CZ"/>
    </w:rPr>
  </w:style>
  <w:style w:type="paragraph" w:styleId="Zkladntextodsazen">
    <w:name w:val="Body Text Indent"/>
    <w:aliases w:val="Základní text odsazený Char1,Základní text odsazený Char Char,Základní text odsazený Char1 Char Char,Základní text odsazený Char Char Char Char, Char Char Char Char Char, Char Char1 Char Char, Char Char Char, Char Char1"/>
    <w:basedOn w:val="Normln"/>
    <w:semiHidden/>
    <w:rsid w:val="00445CE4"/>
    <w:pPr>
      <w:ind w:firstLine="720"/>
      <w:jc w:val="both"/>
    </w:pPr>
    <w:rPr>
      <w:lang w:val="cs-CZ"/>
    </w:rPr>
  </w:style>
  <w:style w:type="paragraph" w:styleId="Zkladntext3">
    <w:name w:val="Body Text 3"/>
    <w:basedOn w:val="Normln"/>
    <w:semiHidden/>
    <w:rsid w:val="00445CE4"/>
    <w:pPr>
      <w:keepNext/>
      <w:keepLines/>
      <w:jc w:val="both"/>
    </w:pPr>
    <w:rPr>
      <w:b/>
      <w:bCs/>
      <w:lang w:val="cs-CZ"/>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semiHidden/>
    <w:rsid w:val="00445CE4"/>
    <w:pPr>
      <w:tabs>
        <w:tab w:val="center" w:pos="4536"/>
        <w:tab w:val="right" w:pos="9072"/>
      </w:tabs>
    </w:pPr>
  </w:style>
  <w:style w:type="character" w:styleId="Odkaznakoment">
    <w:name w:val="annotation reference"/>
    <w:basedOn w:val="Standardnpsmoodstavce"/>
    <w:semiHidden/>
    <w:rsid w:val="00445CE4"/>
    <w:rPr>
      <w:sz w:val="16"/>
      <w:szCs w:val="16"/>
    </w:rPr>
  </w:style>
  <w:style w:type="paragraph" w:styleId="Textkomente">
    <w:name w:val="annotation text"/>
    <w:basedOn w:val="Normln"/>
    <w:link w:val="TextkomenteChar"/>
    <w:semiHidden/>
    <w:rsid w:val="00445CE4"/>
    <w:rPr>
      <w:sz w:val="20"/>
      <w:szCs w:val="20"/>
    </w:rPr>
  </w:style>
  <w:style w:type="paragraph" w:styleId="Zkladntextodsazen3">
    <w:name w:val="Body Text Indent 3"/>
    <w:basedOn w:val="Normln"/>
    <w:semiHidden/>
    <w:rsid w:val="00445CE4"/>
    <w:pPr>
      <w:tabs>
        <w:tab w:val="center" w:pos="4535"/>
      </w:tabs>
      <w:ind w:left="360"/>
      <w:jc w:val="both"/>
    </w:pPr>
    <w:rPr>
      <w:noProof/>
      <w:sz w:val="20"/>
      <w:szCs w:val="20"/>
      <w:lang w:val="cs-CZ" w:eastAsia="cs-CZ"/>
    </w:rPr>
  </w:style>
  <w:style w:type="paragraph" w:customStyle="1" w:styleId="Styl1">
    <w:name w:val="Styl1"/>
    <w:basedOn w:val="Normln"/>
    <w:rsid w:val="00445CE4"/>
    <w:pPr>
      <w:widowControl w:val="0"/>
      <w:autoSpaceDE w:val="0"/>
      <w:autoSpaceDN w:val="0"/>
      <w:adjustRightInd w:val="0"/>
      <w:spacing w:before="120"/>
      <w:ind w:firstLine="709"/>
      <w:jc w:val="both"/>
    </w:pPr>
    <w:rPr>
      <w:noProof/>
      <w:lang w:val="cs-CZ" w:eastAsia="cs-CZ"/>
    </w:rPr>
  </w:style>
  <w:style w:type="paragraph" w:customStyle="1" w:styleId="Odstavec">
    <w:name w:val="Odstavec"/>
    <w:basedOn w:val="Normln"/>
    <w:rsid w:val="00445CE4"/>
    <w:pPr>
      <w:spacing w:before="120"/>
      <w:ind w:firstLine="709"/>
      <w:jc w:val="both"/>
    </w:pPr>
    <w:rPr>
      <w:noProof/>
      <w:szCs w:val="20"/>
      <w:lang w:val="cs-CZ" w:eastAsia="cs-CZ"/>
    </w:rPr>
  </w:style>
  <w:style w:type="paragraph" w:styleId="Bezmezer">
    <w:name w:val="No Spacing"/>
    <w:uiPriority w:val="1"/>
    <w:qFormat/>
    <w:rsid w:val="00CF0D65"/>
    <w:rPr>
      <w:sz w:val="24"/>
      <w:szCs w:val="24"/>
      <w:lang w:val="en-US" w:eastAsia="en-US"/>
    </w:rPr>
  </w:style>
  <w:style w:type="paragraph" w:styleId="Odstavecseseznamem">
    <w:name w:val="List Paragraph"/>
    <w:aliases w:val="odrážky"/>
    <w:basedOn w:val="Normln"/>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basedOn w:val="Standardnpsmoodstavce"/>
    <w:uiPriority w:val="99"/>
    <w:semiHidden/>
    <w:rsid w:val="00DC76F7"/>
    <w:rPr>
      <w:vertAlign w:val="superscript"/>
    </w:rPr>
  </w:style>
  <w:style w:type="paragraph" w:styleId="Textpoznpodarou">
    <w:name w:val="footnote text"/>
    <w:basedOn w:val="Normln"/>
    <w:link w:val="TextpoznpodarouChar"/>
    <w:uiPriority w:val="99"/>
    <w:rsid w:val="00DC76F7"/>
    <w:rPr>
      <w:sz w:val="20"/>
      <w:szCs w:val="20"/>
    </w:rPr>
  </w:style>
  <w:style w:type="character" w:customStyle="1" w:styleId="TextpoznpodarouChar">
    <w:name w:val="Text pozn. pod čarou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lang w:val="cs-CZ" w:eastAsia="cs-CZ"/>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lang w:val="cs-CZ"/>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lang w:val="cs-CZ"/>
    </w:rPr>
  </w:style>
  <w:style w:type="paragraph" w:styleId="Textbubliny">
    <w:name w:val="Balloon Text"/>
    <w:basedOn w:val="Normln"/>
    <w:link w:val="TextbublinyChar"/>
    <w:semiHidden/>
    <w:unhideWhenUsed/>
    <w:rsid w:val="001711B8"/>
    <w:rPr>
      <w:rFonts w:ascii="Tahoma" w:hAnsi="Tahoma" w:cs="Tahoma"/>
      <w:sz w:val="16"/>
      <w:szCs w:val="16"/>
    </w:rPr>
  </w:style>
  <w:style w:type="character" w:customStyle="1" w:styleId="TextbublinyChar">
    <w:name w:val="Text bubliny Char"/>
    <w:basedOn w:val="Standardnpsmoodstavce"/>
    <w:link w:val="Textbubliny"/>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jc w:val="both"/>
    </w:pPr>
    <w:rPr>
      <w:rFonts w:ascii="Verdana" w:hAnsi="Verdana"/>
      <w:color w:val="585858"/>
      <w:sz w:val="26"/>
      <w:szCs w:val="26"/>
      <w:lang w:val="cs-CZ" w:eastAsia="cs-CZ"/>
    </w:rPr>
  </w:style>
  <w:style w:type="paragraph" w:styleId="Normlnweb">
    <w:name w:val="Normal (Web)"/>
    <w:basedOn w:val="Normln"/>
    <w:uiPriority w:val="99"/>
    <w:unhideWhenUsed/>
    <w:rsid w:val="004B5A40"/>
    <w:pPr>
      <w:spacing w:before="100" w:beforeAutospacing="1" w:after="100" w:afterAutospacing="1"/>
    </w:pPr>
    <w:rPr>
      <w:lang w:val="cs-CZ" w:eastAsia="cs-CZ"/>
    </w:rPr>
  </w:style>
  <w:style w:type="paragraph" w:customStyle="1" w:styleId="Odstavecseseznamem1">
    <w:name w:val="Odstavec se seznamem1"/>
    <w:basedOn w:val="Normln"/>
    <w:semiHidden/>
    <w:rsid w:val="0055636A"/>
    <w:pPr>
      <w:spacing w:after="200" w:line="276" w:lineRule="auto"/>
      <w:ind w:left="720"/>
      <w:contextualSpacing/>
    </w:pPr>
    <w:rPr>
      <w:rFonts w:ascii="Calibri" w:hAnsi="Calibri"/>
      <w:sz w:val="22"/>
      <w:szCs w:val="22"/>
      <w:lang w:val="cs-CZ"/>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spacing w:after="120"/>
    </w:pPr>
    <w:rPr>
      <w:lang w:val="cs-CZ" w:eastAsia="cs-CZ"/>
    </w:rPr>
  </w:style>
  <w:style w:type="paragraph" w:customStyle="1" w:styleId="lnek1">
    <w:name w:val="článek1"/>
    <w:basedOn w:val="Normln"/>
    <w:next w:val="lnek2"/>
    <w:rsid w:val="00E579E8"/>
    <w:pPr>
      <w:keepNext/>
      <w:keepLines/>
      <w:numPr>
        <w:numId w:val="1"/>
      </w:numPr>
      <w:spacing w:before="240" w:after="240"/>
      <w:jc w:val="center"/>
    </w:pPr>
    <w:rPr>
      <w:b/>
      <w:sz w:val="28"/>
      <w:szCs w:val="28"/>
      <w:lang w:val="cs-CZ" w:eastAsia="cs-CZ"/>
    </w:rPr>
  </w:style>
  <w:style w:type="paragraph" w:customStyle="1" w:styleId="lnek2">
    <w:name w:val="článek2"/>
    <w:basedOn w:val="Normln"/>
    <w:next w:val="lnek3"/>
    <w:rsid w:val="00E579E8"/>
    <w:pPr>
      <w:numPr>
        <w:ilvl w:val="1"/>
        <w:numId w:val="1"/>
      </w:numPr>
      <w:spacing w:before="120" w:after="120"/>
    </w:pPr>
    <w:rPr>
      <w:b/>
      <w:lang w:val="cs-CZ" w:eastAsia="cs-CZ"/>
    </w:rPr>
  </w:style>
  <w:style w:type="paragraph" w:customStyle="1" w:styleId="NormlnKZ">
    <w:name w:val="Normální KZ"/>
    <w:basedOn w:val="Normln"/>
    <w:rsid w:val="006A7F16"/>
    <w:pPr>
      <w:spacing w:after="120"/>
      <w:ind w:firstLine="425"/>
      <w:jc w:val="both"/>
    </w:pPr>
    <w:rPr>
      <w:sz w:val="22"/>
      <w:lang w:val="cs-CZ" w:eastAsia="cs-CZ"/>
    </w:rPr>
  </w:style>
  <w:style w:type="paragraph" w:customStyle="1" w:styleId="Fous">
    <w:name w:val="Fous"/>
    <w:basedOn w:val="Normln"/>
    <w:rsid w:val="006A7F16"/>
    <w:pPr>
      <w:numPr>
        <w:numId w:val="2"/>
      </w:numPr>
      <w:tabs>
        <w:tab w:val="clear" w:pos="722"/>
        <w:tab w:val="num" w:pos="360"/>
      </w:tabs>
      <w:ind w:left="360" w:hanging="360"/>
      <w:jc w:val="both"/>
    </w:pPr>
    <w:rPr>
      <w:sz w:val="22"/>
      <w:lang w:val="cs-CZ" w:eastAsia="cs-CZ"/>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character" w:customStyle="1" w:styleId="ZpatChar">
    <w:name w:val="Zápatí Char"/>
    <w:basedOn w:val="Standardnpsmoodstavce"/>
    <w:link w:val="Zpat"/>
    <w:uiPriority w:val="99"/>
    <w:rsid w:val="001A15B7"/>
    <w:rPr>
      <w:sz w:val="24"/>
      <w:szCs w:val="24"/>
      <w:lang w:val="en-US" w:eastAsia="en-US"/>
    </w:rPr>
  </w:style>
  <w:style w:type="paragraph" w:styleId="Pedmtkomente">
    <w:name w:val="annotation subject"/>
    <w:basedOn w:val="Textkomente"/>
    <w:next w:val="Textkomente"/>
    <w:link w:val="PedmtkomenteChar"/>
    <w:uiPriority w:val="99"/>
    <w:semiHidden/>
    <w:unhideWhenUsed/>
    <w:rsid w:val="00880D17"/>
    <w:rPr>
      <w:b/>
      <w:bCs/>
    </w:rPr>
  </w:style>
  <w:style w:type="character" w:customStyle="1" w:styleId="TextkomenteChar">
    <w:name w:val="Text komentáře Char"/>
    <w:basedOn w:val="Standardnpsmoodstavce"/>
    <w:link w:val="Textkomente"/>
    <w:semiHidden/>
    <w:rsid w:val="00880D17"/>
    <w:rPr>
      <w:lang w:val="en-US" w:eastAsia="en-US"/>
    </w:rPr>
  </w:style>
  <w:style w:type="character" w:customStyle="1" w:styleId="PedmtkomenteChar">
    <w:name w:val="Předmět komentáře Char"/>
    <w:basedOn w:val="TextkomenteChar"/>
    <w:link w:val="Pedmtkomente"/>
    <w:uiPriority w:val="99"/>
    <w:semiHidden/>
    <w:rsid w:val="00880D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721">
      <w:bodyDiv w:val="1"/>
      <w:marLeft w:val="0"/>
      <w:marRight w:val="0"/>
      <w:marTop w:val="0"/>
      <w:marBottom w:val="0"/>
      <w:divBdr>
        <w:top w:val="none" w:sz="0" w:space="0" w:color="auto"/>
        <w:left w:val="none" w:sz="0" w:space="0" w:color="auto"/>
        <w:bottom w:val="none" w:sz="0" w:space="0" w:color="auto"/>
        <w:right w:val="none" w:sz="0" w:space="0" w:color="auto"/>
      </w:divBdr>
      <w:divsChild>
        <w:div w:id="1939410581">
          <w:marLeft w:val="0"/>
          <w:marRight w:val="0"/>
          <w:marTop w:val="0"/>
          <w:marBottom w:val="0"/>
          <w:divBdr>
            <w:top w:val="none" w:sz="0" w:space="0" w:color="auto"/>
            <w:left w:val="none" w:sz="0" w:space="0" w:color="auto"/>
            <w:bottom w:val="none" w:sz="0" w:space="0" w:color="auto"/>
            <w:right w:val="none" w:sz="0" w:space="0" w:color="auto"/>
          </w:divBdr>
          <w:divsChild>
            <w:div w:id="366952539">
              <w:marLeft w:val="0"/>
              <w:marRight w:val="0"/>
              <w:marTop w:val="0"/>
              <w:marBottom w:val="0"/>
              <w:divBdr>
                <w:top w:val="none" w:sz="0" w:space="0" w:color="auto"/>
                <w:left w:val="none" w:sz="0" w:space="0" w:color="auto"/>
                <w:bottom w:val="none" w:sz="0" w:space="0" w:color="auto"/>
                <w:right w:val="none" w:sz="0" w:space="0" w:color="auto"/>
              </w:divBdr>
              <w:divsChild>
                <w:div w:id="612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7409">
      <w:bodyDiv w:val="1"/>
      <w:marLeft w:val="0"/>
      <w:marRight w:val="0"/>
      <w:marTop w:val="0"/>
      <w:marBottom w:val="0"/>
      <w:divBdr>
        <w:top w:val="none" w:sz="0" w:space="0" w:color="auto"/>
        <w:left w:val="none" w:sz="0" w:space="0" w:color="auto"/>
        <w:bottom w:val="none" w:sz="0" w:space="0" w:color="auto"/>
        <w:right w:val="none" w:sz="0" w:space="0" w:color="auto"/>
      </w:divBdr>
    </w:div>
    <w:div w:id="527373011">
      <w:bodyDiv w:val="1"/>
      <w:marLeft w:val="0"/>
      <w:marRight w:val="0"/>
      <w:marTop w:val="0"/>
      <w:marBottom w:val="0"/>
      <w:divBdr>
        <w:top w:val="none" w:sz="0" w:space="0" w:color="auto"/>
        <w:left w:val="none" w:sz="0" w:space="0" w:color="auto"/>
        <w:bottom w:val="none" w:sz="0" w:space="0" w:color="auto"/>
        <w:right w:val="none" w:sz="0" w:space="0" w:color="auto"/>
      </w:divBdr>
      <w:divsChild>
        <w:div w:id="1010182064">
          <w:marLeft w:val="0"/>
          <w:marRight w:val="0"/>
          <w:marTop w:val="0"/>
          <w:marBottom w:val="0"/>
          <w:divBdr>
            <w:top w:val="none" w:sz="0" w:space="0" w:color="auto"/>
            <w:left w:val="none" w:sz="0" w:space="0" w:color="auto"/>
            <w:bottom w:val="none" w:sz="0" w:space="0" w:color="auto"/>
            <w:right w:val="none" w:sz="0" w:space="0" w:color="auto"/>
          </w:divBdr>
          <w:divsChild>
            <w:div w:id="231164149">
              <w:marLeft w:val="0"/>
              <w:marRight w:val="2850"/>
              <w:marTop w:val="0"/>
              <w:marBottom w:val="0"/>
              <w:divBdr>
                <w:top w:val="none" w:sz="0" w:space="0" w:color="auto"/>
                <w:left w:val="none" w:sz="0" w:space="0" w:color="auto"/>
                <w:bottom w:val="none" w:sz="0" w:space="0" w:color="auto"/>
                <w:right w:val="none" w:sz="0" w:space="0" w:color="auto"/>
              </w:divBdr>
              <w:divsChild>
                <w:div w:id="1601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3096">
      <w:bodyDiv w:val="1"/>
      <w:marLeft w:val="0"/>
      <w:marRight w:val="0"/>
      <w:marTop w:val="0"/>
      <w:marBottom w:val="0"/>
      <w:divBdr>
        <w:top w:val="none" w:sz="0" w:space="0" w:color="auto"/>
        <w:left w:val="none" w:sz="0" w:space="0" w:color="auto"/>
        <w:bottom w:val="none" w:sz="0" w:space="0" w:color="auto"/>
        <w:right w:val="none" w:sz="0" w:space="0" w:color="auto"/>
      </w:divBdr>
    </w:div>
    <w:div w:id="658386395">
      <w:bodyDiv w:val="1"/>
      <w:marLeft w:val="0"/>
      <w:marRight w:val="0"/>
      <w:marTop w:val="0"/>
      <w:marBottom w:val="0"/>
      <w:divBdr>
        <w:top w:val="none" w:sz="0" w:space="0" w:color="auto"/>
        <w:left w:val="none" w:sz="0" w:space="0" w:color="auto"/>
        <w:bottom w:val="none" w:sz="0" w:space="0" w:color="auto"/>
        <w:right w:val="none" w:sz="0" w:space="0" w:color="auto"/>
      </w:divBdr>
    </w:div>
    <w:div w:id="1399740823">
      <w:bodyDiv w:val="1"/>
      <w:marLeft w:val="0"/>
      <w:marRight w:val="0"/>
      <w:marTop w:val="0"/>
      <w:marBottom w:val="0"/>
      <w:divBdr>
        <w:top w:val="none" w:sz="0" w:space="0" w:color="auto"/>
        <w:left w:val="none" w:sz="0" w:space="0" w:color="auto"/>
        <w:bottom w:val="none" w:sz="0" w:space="0" w:color="auto"/>
        <w:right w:val="none" w:sz="0" w:space="0" w:color="auto"/>
      </w:divBdr>
      <w:divsChild>
        <w:div w:id="1728795246">
          <w:marLeft w:val="0"/>
          <w:marRight w:val="0"/>
          <w:marTop w:val="0"/>
          <w:marBottom w:val="0"/>
          <w:divBdr>
            <w:top w:val="none" w:sz="0" w:space="0" w:color="auto"/>
            <w:left w:val="none" w:sz="0" w:space="0" w:color="auto"/>
            <w:bottom w:val="none" w:sz="0" w:space="0" w:color="auto"/>
            <w:right w:val="none" w:sz="0" w:space="0" w:color="auto"/>
          </w:divBdr>
          <w:divsChild>
            <w:div w:id="1641424408">
              <w:marLeft w:val="0"/>
              <w:marRight w:val="0"/>
              <w:marTop w:val="0"/>
              <w:marBottom w:val="0"/>
              <w:divBdr>
                <w:top w:val="none" w:sz="0" w:space="0" w:color="auto"/>
                <w:left w:val="none" w:sz="0" w:space="0" w:color="auto"/>
                <w:bottom w:val="none" w:sz="0" w:space="0" w:color="auto"/>
                <w:right w:val="none" w:sz="0" w:space="0" w:color="auto"/>
              </w:divBdr>
              <w:divsChild>
                <w:div w:id="2125732818">
                  <w:marLeft w:val="0"/>
                  <w:marRight w:val="0"/>
                  <w:marTop w:val="0"/>
                  <w:marBottom w:val="15"/>
                  <w:divBdr>
                    <w:top w:val="none" w:sz="0" w:space="0" w:color="auto"/>
                    <w:left w:val="none" w:sz="0" w:space="0" w:color="auto"/>
                    <w:bottom w:val="none" w:sz="0" w:space="0" w:color="auto"/>
                    <w:right w:val="none" w:sz="0" w:space="0" w:color="auto"/>
                  </w:divBdr>
                  <w:divsChild>
                    <w:div w:id="4842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574222">
      <w:bodyDiv w:val="1"/>
      <w:marLeft w:val="0"/>
      <w:marRight w:val="0"/>
      <w:marTop w:val="0"/>
      <w:marBottom w:val="0"/>
      <w:divBdr>
        <w:top w:val="none" w:sz="0" w:space="0" w:color="auto"/>
        <w:left w:val="none" w:sz="0" w:space="0" w:color="auto"/>
        <w:bottom w:val="none" w:sz="0" w:space="0" w:color="auto"/>
        <w:right w:val="none" w:sz="0" w:space="0" w:color="auto"/>
      </w:divBdr>
    </w:div>
    <w:div w:id="1457597286">
      <w:bodyDiv w:val="1"/>
      <w:marLeft w:val="0"/>
      <w:marRight w:val="0"/>
      <w:marTop w:val="0"/>
      <w:marBottom w:val="0"/>
      <w:divBdr>
        <w:top w:val="none" w:sz="0" w:space="0" w:color="auto"/>
        <w:left w:val="none" w:sz="0" w:space="0" w:color="auto"/>
        <w:bottom w:val="none" w:sz="0" w:space="0" w:color="auto"/>
        <w:right w:val="none" w:sz="0" w:space="0" w:color="auto"/>
      </w:divBdr>
      <w:divsChild>
        <w:div w:id="1922831330">
          <w:marLeft w:val="0"/>
          <w:marRight w:val="0"/>
          <w:marTop w:val="0"/>
          <w:marBottom w:val="0"/>
          <w:divBdr>
            <w:top w:val="none" w:sz="0" w:space="0" w:color="auto"/>
            <w:left w:val="none" w:sz="0" w:space="0" w:color="auto"/>
            <w:bottom w:val="none" w:sz="0" w:space="0" w:color="auto"/>
            <w:right w:val="none" w:sz="0" w:space="0" w:color="auto"/>
          </w:divBdr>
          <w:divsChild>
            <w:div w:id="539627778">
              <w:marLeft w:val="0"/>
              <w:marRight w:val="2850"/>
              <w:marTop w:val="0"/>
              <w:marBottom w:val="0"/>
              <w:divBdr>
                <w:top w:val="none" w:sz="0" w:space="0" w:color="auto"/>
                <w:left w:val="none" w:sz="0" w:space="0" w:color="auto"/>
                <w:bottom w:val="none" w:sz="0" w:space="0" w:color="auto"/>
                <w:right w:val="none" w:sz="0" w:space="0" w:color="auto"/>
              </w:divBdr>
              <w:divsChild>
                <w:div w:id="11024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4490">
      <w:bodyDiv w:val="1"/>
      <w:marLeft w:val="0"/>
      <w:marRight w:val="0"/>
      <w:marTop w:val="0"/>
      <w:marBottom w:val="0"/>
      <w:divBdr>
        <w:top w:val="none" w:sz="0" w:space="0" w:color="auto"/>
        <w:left w:val="none" w:sz="0" w:space="0" w:color="auto"/>
        <w:bottom w:val="none" w:sz="0" w:space="0" w:color="auto"/>
        <w:right w:val="none" w:sz="0" w:space="0" w:color="auto"/>
      </w:divBdr>
      <w:divsChild>
        <w:div w:id="1650093533">
          <w:marLeft w:val="0"/>
          <w:marRight w:val="0"/>
          <w:marTop w:val="0"/>
          <w:marBottom w:val="0"/>
          <w:divBdr>
            <w:top w:val="none" w:sz="0" w:space="0" w:color="auto"/>
            <w:left w:val="none" w:sz="0" w:space="0" w:color="auto"/>
            <w:bottom w:val="none" w:sz="0" w:space="0" w:color="auto"/>
            <w:right w:val="none" w:sz="0" w:space="0" w:color="auto"/>
          </w:divBdr>
          <w:divsChild>
            <w:div w:id="640158074">
              <w:marLeft w:val="0"/>
              <w:marRight w:val="2850"/>
              <w:marTop w:val="0"/>
              <w:marBottom w:val="0"/>
              <w:divBdr>
                <w:top w:val="none" w:sz="0" w:space="0" w:color="auto"/>
                <w:left w:val="none" w:sz="0" w:space="0" w:color="auto"/>
                <w:bottom w:val="none" w:sz="0" w:space="0" w:color="auto"/>
                <w:right w:val="none" w:sz="0" w:space="0" w:color="auto"/>
              </w:divBdr>
              <w:divsChild>
                <w:div w:id="489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1101">
      <w:bodyDiv w:val="1"/>
      <w:marLeft w:val="0"/>
      <w:marRight w:val="0"/>
      <w:marTop w:val="0"/>
      <w:marBottom w:val="0"/>
      <w:divBdr>
        <w:top w:val="none" w:sz="0" w:space="0" w:color="auto"/>
        <w:left w:val="none" w:sz="0" w:space="0" w:color="auto"/>
        <w:bottom w:val="none" w:sz="0" w:space="0" w:color="auto"/>
        <w:right w:val="none" w:sz="0" w:space="0" w:color="auto"/>
      </w:divBdr>
      <w:divsChild>
        <w:div w:id="1731031925">
          <w:marLeft w:val="0"/>
          <w:marRight w:val="0"/>
          <w:marTop w:val="0"/>
          <w:marBottom w:val="0"/>
          <w:divBdr>
            <w:top w:val="none" w:sz="0" w:space="0" w:color="auto"/>
            <w:left w:val="none" w:sz="0" w:space="0" w:color="auto"/>
            <w:bottom w:val="none" w:sz="0" w:space="0" w:color="auto"/>
            <w:right w:val="none" w:sz="0" w:space="0" w:color="auto"/>
          </w:divBdr>
          <w:divsChild>
            <w:div w:id="361590230">
              <w:marLeft w:val="0"/>
              <w:marRight w:val="2850"/>
              <w:marTop w:val="0"/>
              <w:marBottom w:val="0"/>
              <w:divBdr>
                <w:top w:val="none" w:sz="0" w:space="0" w:color="auto"/>
                <w:left w:val="none" w:sz="0" w:space="0" w:color="auto"/>
                <w:bottom w:val="none" w:sz="0" w:space="0" w:color="auto"/>
                <w:right w:val="none" w:sz="0" w:space="0" w:color="auto"/>
              </w:divBdr>
              <w:divsChild>
                <w:div w:id="4746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ripty190/scripts/rka/detail.asp?cisloakce=03/19&amp;rok=0&amp;sestava=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5747-E978-46DC-904A-9273FF80A83F}"/>
</file>

<file path=customXml/itemProps2.xml><?xml version="1.0" encoding="utf-8"?>
<ds:datastoreItem xmlns:ds="http://schemas.openxmlformats.org/officeDocument/2006/customXml" ds:itemID="{9B186D2D-E3EE-4292-AD7E-3A26B8A0022F}"/>
</file>

<file path=customXml/itemProps3.xml><?xml version="1.0" encoding="utf-8"?>
<ds:datastoreItem xmlns:ds="http://schemas.openxmlformats.org/officeDocument/2006/customXml" ds:itemID="{3EC167C8-2C01-4ECC-9A5D-5D9CA6877A28}"/>
</file>

<file path=customXml/itemProps4.xml><?xml version="1.0" encoding="utf-8"?>
<ds:datastoreItem xmlns:ds="http://schemas.openxmlformats.org/officeDocument/2006/customXml" ds:itemID="{CFC2DB43-5E14-4397-8EB4-C20E7E33FDF8}"/>
</file>

<file path=customXml/itemProps5.xml><?xml version="1.0" encoding="utf-8"?>
<ds:datastoreItem xmlns:ds="http://schemas.openxmlformats.org/officeDocument/2006/customXml" ds:itemID="{7E8D9D2C-339F-40C9-871D-1A00DB367AE2}"/>
</file>

<file path=docProps/app.xml><?xml version="1.0" encoding="utf-8"?>
<Properties xmlns="http://schemas.openxmlformats.org/officeDocument/2006/extended-properties" xmlns:vt="http://schemas.openxmlformats.org/officeDocument/2006/docPropsVTypes">
  <Template>Normal</Template>
  <TotalTime>23</TotalTime>
  <Pages>12</Pages>
  <Words>4205</Words>
  <Characters>23482</Characters>
  <Application>Microsoft Office Word</Application>
  <DocSecurity>0</DocSecurity>
  <Lines>195</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NKU</Company>
  <LinksUpToDate>false</LinksUpToDate>
  <CharactersWithSpaces>27632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13/16</dc:title>
  <dc:creator>SLOUP Vladimír</dc:creator>
  <cp:lastModifiedBy>GREŠOVÁ Romana</cp:lastModifiedBy>
  <cp:revision>3</cp:revision>
  <cp:lastPrinted>2014-02-04T10:12:00Z</cp:lastPrinted>
  <dcterms:created xsi:type="dcterms:W3CDTF">2014-02-05T14:49:00Z</dcterms:created>
  <dcterms:modified xsi:type="dcterms:W3CDTF">2014-02-05T15:11:00Z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10/26-NKU30/20/12</vt:lpwstr>
  </property>
  <property fmtid="{D5CDD505-2E9C-101B-9397-08002B2CF9AE}" pid="3" name="SZ_Spis_Pisemnost">
    <vt:lpwstr>10/26</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*B000146044*</vt:lpwstr>
  </property>
  <property fmtid="{D5CDD505-2E9C-101B-9397-08002B2CF9AE}" pid="7" name="DisplayName_CisloObalky_PostaOdes">
    <vt:lpwstr>{DisplayName_CisloObalky_PostaOdes}</vt:lpwstr>
  </property>
  <property fmtid="{D5CDD505-2E9C-101B-9397-08002B2CF9AE}" pid="8" name="EC_Pisemnost">
    <vt:lpwstr>12-404</vt:lpwstr>
  </property>
  <property fmtid="{D5CDD505-2E9C-101B-9397-08002B2CF9AE}" pid="9" name="Odkaz">
    <vt:lpwstr>odkaz</vt:lpwstr>
  </property>
  <property fmtid="{D5CDD505-2E9C-101B-9397-08002B2CF9AE}" pid="10" name="SkartacniZnakLhuta_PisemnostZnak">
    <vt:lpwstr>/0</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
  </property>
  <property fmtid="{D5CDD505-2E9C-101B-9397-08002B2CF9AE}" pid="17" name="Vec_Pisemnost">
    <vt:lpwstr>Kontrolní závěr 10/26 do připomínek </vt:lpwstr>
  </property>
  <property fmtid="{D5CDD505-2E9C-101B-9397-08002B2CF9AE}" pid="18" name="ContentTypeId">
    <vt:lpwstr>0x0101002F7A625AE9F5AB4A939F92BCAA7FEC02</vt:lpwstr>
  </property>
</Properties>
</file>