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00D" w:rsidRPr="004826B5" w:rsidRDefault="007A1F31" w:rsidP="007A51BF">
      <w:pPr>
        <w:pStyle w:val="KP-normlntext"/>
        <w:spacing w:before="0" w:after="0"/>
        <w:ind w:firstLine="0"/>
        <w:jc w:val="center"/>
        <w:rPr>
          <w:b/>
          <w:color w:val="auto"/>
        </w:rPr>
      </w:pPr>
      <w:bookmarkStart w:id="0" w:name="_GoBack"/>
      <w:bookmarkEnd w:id="0"/>
      <w:r w:rsidRPr="004826B5">
        <w:rPr>
          <w:b/>
          <w:noProof/>
          <w:color w:val="auto"/>
          <w:lang w:eastAsia="cs-CZ"/>
        </w:rPr>
        <w:drawing>
          <wp:anchor distT="0" distB="0" distL="114300" distR="114300" simplePos="0" relativeHeight="251657728" behindDoc="0" locked="0" layoutInCell="1" allowOverlap="1" wp14:anchorId="4F0CF07A" wp14:editId="3E7265B7">
            <wp:simplePos x="0" y="0"/>
            <wp:positionH relativeFrom="column">
              <wp:posOffset>2510790</wp:posOffset>
            </wp:positionH>
            <wp:positionV relativeFrom="paragraph">
              <wp:posOffset>-9525</wp:posOffset>
            </wp:positionV>
            <wp:extent cx="791210" cy="559435"/>
            <wp:effectExtent l="0" t="0" r="8890" b="0"/>
            <wp:wrapTopAndBottom/>
            <wp:docPr id="2" name="obrázek 2" descr="NKU_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NKU_LOGO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3F74" w:rsidRPr="004826B5" w:rsidRDefault="00B93F74" w:rsidP="007A51BF">
      <w:pPr>
        <w:pStyle w:val="KP-normlntext"/>
        <w:spacing w:before="0" w:after="0"/>
        <w:ind w:firstLine="0"/>
        <w:jc w:val="center"/>
        <w:rPr>
          <w:b/>
          <w:color w:val="auto"/>
        </w:rPr>
      </w:pPr>
    </w:p>
    <w:p w:rsidR="001121D0" w:rsidRPr="00B40DFA" w:rsidRDefault="001121D0" w:rsidP="007A51BF">
      <w:pPr>
        <w:pStyle w:val="Nzev"/>
        <w:outlineLvl w:val="0"/>
        <w:rPr>
          <w:rFonts w:cs="Arial"/>
          <w:szCs w:val="22"/>
        </w:rPr>
      </w:pPr>
    </w:p>
    <w:p w:rsidR="00962F73" w:rsidRPr="00251A1F" w:rsidRDefault="00962F73" w:rsidP="007A51BF">
      <w:pPr>
        <w:pStyle w:val="Nzev"/>
        <w:outlineLvl w:val="0"/>
        <w:rPr>
          <w:rFonts w:cs="Arial"/>
          <w:sz w:val="28"/>
          <w:szCs w:val="28"/>
        </w:rPr>
      </w:pPr>
      <w:r w:rsidRPr="00251A1F">
        <w:rPr>
          <w:rFonts w:cs="Arial"/>
          <w:sz w:val="28"/>
          <w:szCs w:val="28"/>
        </w:rPr>
        <w:t>Kontrolní závěr z kontrolní akce</w:t>
      </w:r>
    </w:p>
    <w:p w:rsidR="003324A0" w:rsidRPr="005D5C7F" w:rsidRDefault="003324A0" w:rsidP="007A51BF">
      <w:pPr>
        <w:pStyle w:val="Nzev"/>
        <w:outlineLvl w:val="0"/>
        <w:rPr>
          <w:rFonts w:cs="Arial"/>
          <w:sz w:val="24"/>
          <w:szCs w:val="24"/>
        </w:rPr>
      </w:pPr>
    </w:p>
    <w:p w:rsidR="00962F73" w:rsidRPr="00251A1F" w:rsidRDefault="00B93521" w:rsidP="007A51BF">
      <w:pPr>
        <w:jc w:val="center"/>
        <w:rPr>
          <w:rFonts w:cs="Arial"/>
          <w:b/>
          <w:bCs/>
          <w:sz w:val="28"/>
          <w:szCs w:val="28"/>
        </w:rPr>
      </w:pPr>
      <w:r w:rsidRPr="00251A1F">
        <w:rPr>
          <w:rFonts w:cs="Arial"/>
          <w:b/>
          <w:bCs/>
          <w:sz w:val="28"/>
          <w:szCs w:val="28"/>
        </w:rPr>
        <w:t>1</w:t>
      </w:r>
      <w:r w:rsidR="000D5B1A" w:rsidRPr="00251A1F">
        <w:rPr>
          <w:rFonts w:cs="Arial"/>
          <w:b/>
          <w:bCs/>
          <w:sz w:val="28"/>
          <w:szCs w:val="28"/>
        </w:rPr>
        <w:t>3</w:t>
      </w:r>
      <w:r w:rsidRPr="00251A1F">
        <w:rPr>
          <w:rFonts w:cs="Arial"/>
          <w:b/>
          <w:bCs/>
          <w:sz w:val="28"/>
          <w:szCs w:val="28"/>
        </w:rPr>
        <w:t>/</w:t>
      </w:r>
      <w:r w:rsidR="00CA0566" w:rsidRPr="00251A1F">
        <w:rPr>
          <w:rFonts w:cs="Arial"/>
          <w:b/>
          <w:bCs/>
          <w:sz w:val="28"/>
          <w:szCs w:val="28"/>
        </w:rPr>
        <w:t>37</w:t>
      </w:r>
    </w:p>
    <w:p w:rsidR="003324A0" w:rsidRPr="005D5C7F" w:rsidRDefault="003324A0" w:rsidP="007A51BF">
      <w:pPr>
        <w:jc w:val="center"/>
        <w:rPr>
          <w:rFonts w:cs="Arial"/>
          <w:b/>
          <w:bCs/>
          <w:sz w:val="24"/>
        </w:rPr>
      </w:pPr>
    </w:p>
    <w:p w:rsidR="00962F73" w:rsidRPr="00251A1F" w:rsidRDefault="00CA0566" w:rsidP="007A51BF">
      <w:pPr>
        <w:jc w:val="center"/>
        <w:rPr>
          <w:rFonts w:cs="Arial"/>
          <w:b/>
          <w:bCs/>
          <w:sz w:val="28"/>
          <w:szCs w:val="28"/>
        </w:rPr>
      </w:pPr>
      <w:r w:rsidRPr="00251A1F">
        <w:rPr>
          <w:rFonts w:cs="Arial"/>
          <w:b/>
          <w:bCs/>
          <w:sz w:val="28"/>
          <w:szCs w:val="28"/>
        </w:rPr>
        <w:t>Peněžní prostředky určené na realizaci programu švýcarsko-české spolupráce na snížení hospodářských a sociálních rozdílů v rámci rozšířené Evropské unie</w:t>
      </w:r>
    </w:p>
    <w:p w:rsidR="00962F73" w:rsidRPr="00B40DFA" w:rsidRDefault="00962F73" w:rsidP="007A51BF">
      <w:pPr>
        <w:tabs>
          <w:tab w:val="left" w:pos="7988"/>
        </w:tabs>
        <w:rPr>
          <w:szCs w:val="22"/>
        </w:rPr>
      </w:pPr>
    </w:p>
    <w:p w:rsidR="003324A0" w:rsidRPr="00B40DFA" w:rsidRDefault="003324A0" w:rsidP="007A51BF">
      <w:pPr>
        <w:tabs>
          <w:tab w:val="left" w:pos="7988"/>
        </w:tabs>
        <w:rPr>
          <w:szCs w:val="22"/>
        </w:rPr>
      </w:pPr>
    </w:p>
    <w:p w:rsidR="00962F73" w:rsidRPr="00B40DFA" w:rsidRDefault="00962F73" w:rsidP="007A51BF">
      <w:pPr>
        <w:rPr>
          <w:rFonts w:cs="Arial"/>
          <w:szCs w:val="22"/>
        </w:rPr>
      </w:pPr>
      <w:r w:rsidRPr="00B40DFA">
        <w:rPr>
          <w:rFonts w:cs="Arial"/>
          <w:szCs w:val="22"/>
        </w:rPr>
        <w:t xml:space="preserve">Kontrolní akce byla zařazena do plánu kontrolní činnosti Nejvyššího kontrolního úřadu (dále jen „NKÚ“) na </w:t>
      </w:r>
      <w:r w:rsidR="00B93521" w:rsidRPr="00B40DFA">
        <w:rPr>
          <w:rFonts w:cs="Arial"/>
          <w:szCs w:val="22"/>
        </w:rPr>
        <w:t>rok 201</w:t>
      </w:r>
      <w:r w:rsidR="000D5B1A" w:rsidRPr="00B40DFA">
        <w:rPr>
          <w:rFonts w:cs="Arial"/>
          <w:szCs w:val="22"/>
        </w:rPr>
        <w:t>3</w:t>
      </w:r>
      <w:r w:rsidR="00B93521" w:rsidRPr="00B40DFA">
        <w:rPr>
          <w:rFonts w:cs="Arial"/>
          <w:szCs w:val="22"/>
        </w:rPr>
        <w:t xml:space="preserve"> pod číslem </w:t>
      </w:r>
      <w:r w:rsidR="00CA0566" w:rsidRPr="00B40DFA">
        <w:rPr>
          <w:rFonts w:cs="Arial"/>
          <w:szCs w:val="22"/>
        </w:rPr>
        <w:t>13</w:t>
      </w:r>
      <w:r w:rsidR="00B93521" w:rsidRPr="00B40DFA">
        <w:rPr>
          <w:rFonts w:cs="Arial"/>
          <w:szCs w:val="22"/>
        </w:rPr>
        <w:t>/</w:t>
      </w:r>
      <w:r w:rsidR="00CA0566" w:rsidRPr="00B40DFA">
        <w:rPr>
          <w:rFonts w:cs="Arial"/>
          <w:szCs w:val="22"/>
        </w:rPr>
        <w:t>37</w:t>
      </w:r>
      <w:r w:rsidR="00F95BC4" w:rsidRPr="00B40DFA">
        <w:rPr>
          <w:rFonts w:cs="Arial"/>
          <w:szCs w:val="22"/>
        </w:rPr>
        <w:t>. Kontrolní akci řídil a kontrolní závěr vypracoval člen</w:t>
      </w:r>
      <w:r w:rsidRPr="00B40DFA">
        <w:rPr>
          <w:rFonts w:cs="Arial"/>
          <w:szCs w:val="22"/>
        </w:rPr>
        <w:t xml:space="preserve"> NKÚ </w:t>
      </w:r>
      <w:r w:rsidR="000D5B1A" w:rsidRPr="00B40DFA">
        <w:rPr>
          <w:rFonts w:cs="Arial"/>
          <w:szCs w:val="22"/>
        </w:rPr>
        <w:t>RN</w:t>
      </w:r>
      <w:r w:rsidR="006B7D43" w:rsidRPr="00B40DFA">
        <w:rPr>
          <w:rFonts w:cs="Arial"/>
          <w:szCs w:val="22"/>
        </w:rPr>
        <w:t xml:space="preserve">Dr. </w:t>
      </w:r>
      <w:r w:rsidR="000D5B1A" w:rsidRPr="00B40DFA">
        <w:rPr>
          <w:rFonts w:cs="Arial"/>
          <w:szCs w:val="22"/>
        </w:rPr>
        <w:t>Petr Neuvirt</w:t>
      </w:r>
      <w:r w:rsidRPr="00B40DFA">
        <w:rPr>
          <w:rFonts w:cs="Arial"/>
          <w:szCs w:val="22"/>
        </w:rPr>
        <w:t>.</w:t>
      </w:r>
    </w:p>
    <w:p w:rsidR="00962F73" w:rsidRPr="00B40DFA" w:rsidRDefault="00962F73" w:rsidP="007A51BF">
      <w:pPr>
        <w:rPr>
          <w:rFonts w:cs="Arial"/>
          <w:szCs w:val="22"/>
        </w:rPr>
      </w:pPr>
    </w:p>
    <w:p w:rsidR="00223A5C" w:rsidRPr="00B40DFA" w:rsidRDefault="006B7D43" w:rsidP="007A51BF">
      <w:pPr>
        <w:tabs>
          <w:tab w:val="left" w:pos="2240"/>
        </w:tabs>
        <w:rPr>
          <w:rFonts w:cs="Arial"/>
          <w:szCs w:val="22"/>
        </w:rPr>
      </w:pPr>
      <w:r w:rsidRPr="00B40DFA">
        <w:rPr>
          <w:rFonts w:cs="Arial"/>
          <w:szCs w:val="22"/>
        </w:rPr>
        <w:t xml:space="preserve">Cílem kontroly bylo </w:t>
      </w:r>
      <w:r w:rsidR="00CA0566" w:rsidRPr="00B40DFA">
        <w:rPr>
          <w:rFonts w:cs="Arial"/>
          <w:szCs w:val="22"/>
        </w:rPr>
        <w:t xml:space="preserve">prověřit, zda peněžní prostředky určené na realizaci </w:t>
      </w:r>
      <w:r w:rsidR="00C82C57" w:rsidRPr="00251A1F">
        <w:rPr>
          <w:rFonts w:cs="Arial"/>
          <w:i/>
          <w:szCs w:val="22"/>
        </w:rPr>
        <w:t>P</w:t>
      </w:r>
      <w:r w:rsidR="00CA0566" w:rsidRPr="00251A1F">
        <w:rPr>
          <w:rFonts w:cs="Arial"/>
          <w:i/>
          <w:szCs w:val="22"/>
        </w:rPr>
        <w:t>rogramu švýcarsko-české spolupráce ke snížení hospodářských a sociálních rozdílů v rámci rozšířené Evropské unie</w:t>
      </w:r>
      <w:r w:rsidR="00CA0566" w:rsidRPr="00B40DFA">
        <w:rPr>
          <w:rFonts w:cs="Arial"/>
          <w:szCs w:val="22"/>
        </w:rPr>
        <w:t xml:space="preserve"> byly poskytnuty a užity v souladu s právními předpisy a se stanovenými podmínkami.</w:t>
      </w:r>
    </w:p>
    <w:p w:rsidR="00223A5C" w:rsidRPr="00B40DFA" w:rsidRDefault="00223A5C" w:rsidP="007A51BF">
      <w:pPr>
        <w:tabs>
          <w:tab w:val="left" w:pos="2240"/>
        </w:tabs>
        <w:rPr>
          <w:rFonts w:cs="Arial"/>
          <w:szCs w:val="22"/>
        </w:rPr>
      </w:pPr>
    </w:p>
    <w:p w:rsidR="00962F73" w:rsidRPr="00B40DFA" w:rsidRDefault="00962F73" w:rsidP="007A51BF">
      <w:pPr>
        <w:rPr>
          <w:rFonts w:cs="Arial"/>
          <w:szCs w:val="22"/>
        </w:rPr>
      </w:pPr>
      <w:r w:rsidRPr="00B40DFA">
        <w:rPr>
          <w:rFonts w:cs="Arial"/>
          <w:szCs w:val="22"/>
        </w:rPr>
        <w:t>Kontrola byla prov</w:t>
      </w:r>
      <w:r w:rsidR="00F770AA" w:rsidRPr="00B40DFA">
        <w:rPr>
          <w:rFonts w:cs="Arial"/>
          <w:szCs w:val="22"/>
        </w:rPr>
        <w:t>á</w:t>
      </w:r>
      <w:r w:rsidRPr="00B40DFA">
        <w:rPr>
          <w:rFonts w:cs="Arial"/>
          <w:szCs w:val="22"/>
        </w:rPr>
        <w:t>d</w:t>
      </w:r>
      <w:r w:rsidR="00F770AA" w:rsidRPr="00B40DFA">
        <w:rPr>
          <w:rFonts w:cs="Arial"/>
          <w:szCs w:val="22"/>
        </w:rPr>
        <w:t>ě</w:t>
      </w:r>
      <w:r w:rsidRPr="00B40DFA">
        <w:rPr>
          <w:rFonts w:cs="Arial"/>
          <w:szCs w:val="22"/>
        </w:rPr>
        <w:t xml:space="preserve">na </w:t>
      </w:r>
      <w:r w:rsidR="001C7C03" w:rsidRPr="00B40DFA">
        <w:rPr>
          <w:rFonts w:cs="Arial"/>
          <w:szCs w:val="22"/>
        </w:rPr>
        <w:t>v</w:t>
      </w:r>
      <w:r w:rsidR="00C65027">
        <w:rPr>
          <w:rFonts w:cs="Arial"/>
          <w:szCs w:val="22"/>
        </w:rPr>
        <w:t xml:space="preserve"> </w:t>
      </w:r>
      <w:r w:rsidRPr="00B40DFA">
        <w:rPr>
          <w:rFonts w:cs="Arial"/>
          <w:szCs w:val="22"/>
        </w:rPr>
        <w:t xml:space="preserve">době od </w:t>
      </w:r>
      <w:r w:rsidR="00DE55E5" w:rsidRPr="00B40DFA">
        <w:rPr>
          <w:rFonts w:cs="Arial"/>
          <w:szCs w:val="22"/>
        </w:rPr>
        <w:t>listopadu 2013 do května 2014</w:t>
      </w:r>
      <w:r w:rsidRPr="00B40DFA">
        <w:rPr>
          <w:rFonts w:cs="Arial"/>
          <w:szCs w:val="22"/>
        </w:rPr>
        <w:t>. Kontrolovaný</w:t>
      </w:r>
      <w:r w:rsidR="00B93521" w:rsidRPr="00B40DFA">
        <w:rPr>
          <w:rFonts w:cs="Arial"/>
          <w:szCs w:val="22"/>
        </w:rPr>
        <w:t>m obdobím byly roky 200</w:t>
      </w:r>
      <w:r w:rsidR="00DE55E5" w:rsidRPr="00B40DFA">
        <w:rPr>
          <w:rFonts w:cs="Arial"/>
          <w:szCs w:val="22"/>
        </w:rPr>
        <w:t>9</w:t>
      </w:r>
      <w:r w:rsidR="00B93521" w:rsidRPr="00B40DFA">
        <w:rPr>
          <w:rFonts w:cs="Arial"/>
          <w:szCs w:val="22"/>
        </w:rPr>
        <w:t xml:space="preserve"> až 201</w:t>
      </w:r>
      <w:r w:rsidR="00145196" w:rsidRPr="00B40DFA">
        <w:rPr>
          <w:rFonts w:cs="Arial"/>
          <w:szCs w:val="22"/>
        </w:rPr>
        <w:t>3</w:t>
      </w:r>
      <w:r w:rsidRPr="00B40DFA">
        <w:rPr>
          <w:rFonts w:cs="Arial"/>
          <w:szCs w:val="22"/>
        </w:rPr>
        <w:t xml:space="preserve">, </w:t>
      </w:r>
      <w:r w:rsidR="001C7C03" w:rsidRPr="00B40DFA">
        <w:rPr>
          <w:rFonts w:cs="Arial"/>
          <w:szCs w:val="22"/>
        </w:rPr>
        <w:t>v</w:t>
      </w:r>
      <w:r w:rsidR="00C65027">
        <w:rPr>
          <w:rFonts w:cs="Arial"/>
          <w:szCs w:val="22"/>
        </w:rPr>
        <w:t xml:space="preserve"> </w:t>
      </w:r>
      <w:r w:rsidRPr="00B40DFA">
        <w:rPr>
          <w:rFonts w:cs="Arial"/>
          <w:szCs w:val="22"/>
        </w:rPr>
        <w:t>případě věcných souvislostí i</w:t>
      </w:r>
      <w:r w:rsidR="00CD3951" w:rsidRPr="00B40DFA">
        <w:rPr>
          <w:rFonts w:cs="Arial"/>
          <w:szCs w:val="22"/>
        </w:rPr>
        <w:t xml:space="preserve"> </w:t>
      </w:r>
      <w:r w:rsidRPr="00B40DFA">
        <w:rPr>
          <w:rFonts w:cs="Arial"/>
          <w:szCs w:val="22"/>
        </w:rPr>
        <w:t>období předcházející</w:t>
      </w:r>
      <w:r w:rsidR="00D72D28" w:rsidRPr="00B40DFA">
        <w:rPr>
          <w:rFonts w:cs="Arial"/>
          <w:szCs w:val="22"/>
        </w:rPr>
        <w:t>.</w:t>
      </w:r>
      <w:r w:rsidR="003231A4" w:rsidRPr="00B40DFA">
        <w:rPr>
          <w:rFonts w:cs="Arial"/>
          <w:szCs w:val="22"/>
        </w:rPr>
        <w:t xml:space="preserve"> </w:t>
      </w:r>
    </w:p>
    <w:p w:rsidR="002D1DA1" w:rsidRPr="00B40DFA" w:rsidRDefault="002D1DA1" w:rsidP="007A51BF">
      <w:pPr>
        <w:rPr>
          <w:rFonts w:cs="Arial"/>
          <w:szCs w:val="22"/>
        </w:rPr>
      </w:pPr>
    </w:p>
    <w:p w:rsidR="00962F73" w:rsidRPr="00B40DFA" w:rsidRDefault="00962F73" w:rsidP="007A51BF">
      <w:pPr>
        <w:pStyle w:val="Zkladntext"/>
        <w:rPr>
          <w:rFonts w:cs="Arial"/>
          <w:szCs w:val="22"/>
          <w:lang w:eastAsia="en-US"/>
        </w:rPr>
      </w:pPr>
      <w:r w:rsidRPr="00B40DFA">
        <w:rPr>
          <w:rFonts w:cs="Arial"/>
          <w:szCs w:val="22"/>
          <w:lang w:eastAsia="en-US"/>
        </w:rPr>
        <w:t>Kontrolovan</w:t>
      </w:r>
      <w:r w:rsidR="00016DF4" w:rsidRPr="00B40DFA">
        <w:rPr>
          <w:rFonts w:cs="Arial"/>
          <w:szCs w:val="22"/>
          <w:lang w:eastAsia="en-US"/>
        </w:rPr>
        <w:t>é</w:t>
      </w:r>
      <w:r w:rsidRPr="00B40DFA">
        <w:rPr>
          <w:rFonts w:cs="Arial"/>
          <w:szCs w:val="22"/>
          <w:lang w:eastAsia="en-US"/>
        </w:rPr>
        <w:t xml:space="preserve"> osob</w:t>
      </w:r>
      <w:r w:rsidR="00016DF4" w:rsidRPr="00B40DFA">
        <w:rPr>
          <w:rFonts w:cs="Arial"/>
          <w:szCs w:val="22"/>
          <w:lang w:eastAsia="en-US"/>
        </w:rPr>
        <w:t>y</w:t>
      </w:r>
      <w:r w:rsidRPr="00B40DFA">
        <w:rPr>
          <w:rFonts w:cs="Arial"/>
          <w:szCs w:val="22"/>
          <w:lang w:eastAsia="en-US"/>
        </w:rPr>
        <w:t>:</w:t>
      </w:r>
    </w:p>
    <w:p w:rsidR="00CA0566" w:rsidRPr="00B40DFA" w:rsidRDefault="00DE55E5" w:rsidP="007A51BF">
      <w:pPr>
        <w:rPr>
          <w:rFonts w:cs="Arial"/>
          <w:szCs w:val="22"/>
        </w:rPr>
      </w:pPr>
      <w:r w:rsidRPr="00B40DFA">
        <w:rPr>
          <w:rFonts w:cs="Arial"/>
          <w:szCs w:val="22"/>
        </w:rPr>
        <w:t>Ministerstvo financí (dále též „MF“),</w:t>
      </w:r>
    </w:p>
    <w:p w:rsidR="00B93994" w:rsidRPr="00B40DFA" w:rsidRDefault="00B93994" w:rsidP="007A51BF">
      <w:pPr>
        <w:rPr>
          <w:rFonts w:cs="Arial"/>
          <w:szCs w:val="22"/>
        </w:rPr>
      </w:pPr>
      <w:r w:rsidRPr="00B40DFA">
        <w:rPr>
          <w:rFonts w:cs="Arial"/>
          <w:szCs w:val="22"/>
        </w:rPr>
        <w:t>Ministerstvo vnitra (dále též „MV“)</w:t>
      </w:r>
      <w:r w:rsidR="00F55BC0" w:rsidRPr="00B40DFA">
        <w:rPr>
          <w:rFonts w:cs="Arial"/>
          <w:szCs w:val="22"/>
        </w:rPr>
        <w:t>,</w:t>
      </w:r>
    </w:p>
    <w:p w:rsidR="00DE55E5" w:rsidRPr="00B40DFA" w:rsidRDefault="00DE55E5" w:rsidP="007A51BF">
      <w:pPr>
        <w:rPr>
          <w:rFonts w:cs="Arial"/>
          <w:szCs w:val="22"/>
        </w:rPr>
      </w:pPr>
      <w:r w:rsidRPr="00B40DFA">
        <w:rPr>
          <w:rFonts w:cs="Arial"/>
          <w:szCs w:val="22"/>
        </w:rPr>
        <w:t>Ministerstvo zdravotnictví (dále též „MZ“),</w:t>
      </w:r>
    </w:p>
    <w:p w:rsidR="00962F73" w:rsidRPr="00B40DFA" w:rsidRDefault="00962F73" w:rsidP="007A51BF">
      <w:pPr>
        <w:rPr>
          <w:szCs w:val="22"/>
        </w:rPr>
      </w:pPr>
      <w:r w:rsidRPr="00B40DFA">
        <w:rPr>
          <w:rFonts w:cs="Arial"/>
          <w:szCs w:val="22"/>
        </w:rPr>
        <w:t xml:space="preserve">Ministerstvo </w:t>
      </w:r>
      <w:r w:rsidR="004F3EB2" w:rsidRPr="00B40DFA">
        <w:rPr>
          <w:bCs/>
          <w:szCs w:val="22"/>
        </w:rPr>
        <w:t>životního prostředí</w:t>
      </w:r>
      <w:r w:rsidR="00B93521" w:rsidRPr="00B40DFA">
        <w:rPr>
          <w:szCs w:val="22"/>
        </w:rPr>
        <w:t xml:space="preserve"> (dále </w:t>
      </w:r>
      <w:r w:rsidR="00185554" w:rsidRPr="00B40DFA">
        <w:rPr>
          <w:szCs w:val="22"/>
        </w:rPr>
        <w:t>též</w:t>
      </w:r>
      <w:r w:rsidR="004F3EB2" w:rsidRPr="00B40DFA">
        <w:rPr>
          <w:szCs w:val="22"/>
        </w:rPr>
        <w:t xml:space="preserve"> „MŽP</w:t>
      </w:r>
      <w:r w:rsidR="00B93521" w:rsidRPr="00B40DFA">
        <w:rPr>
          <w:szCs w:val="22"/>
        </w:rPr>
        <w:t>“)</w:t>
      </w:r>
      <w:r w:rsidR="000E03C3" w:rsidRPr="00B40DFA">
        <w:rPr>
          <w:szCs w:val="22"/>
        </w:rPr>
        <w:t>,</w:t>
      </w:r>
    </w:p>
    <w:p w:rsidR="00AF40B4" w:rsidRPr="00B40DFA" w:rsidRDefault="00AF40B4" w:rsidP="007A51BF">
      <w:pPr>
        <w:rPr>
          <w:rFonts w:cs="Arial"/>
          <w:szCs w:val="22"/>
        </w:rPr>
      </w:pPr>
      <w:r w:rsidRPr="00B40DFA">
        <w:rPr>
          <w:rFonts w:cs="Arial"/>
          <w:szCs w:val="22"/>
        </w:rPr>
        <w:t>Dům zahraniční spolupráce</w:t>
      </w:r>
      <w:r w:rsidR="00F55BC0" w:rsidRPr="00B40DFA">
        <w:rPr>
          <w:rFonts w:cs="Arial"/>
          <w:szCs w:val="22"/>
        </w:rPr>
        <w:t>,</w:t>
      </w:r>
    </w:p>
    <w:p w:rsidR="00875F8D" w:rsidRPr="00B40DFA" w:rsidRDefault="00D42C76" w:rsidP="007A51BF">
      <w:pPr>
        <w:rPr>
          <w:rFonts w:cs="Arial"/>
          <w:szCs w:val="22"/>
        </w:rPr>
      </w:pPr>
      <w:r>
        <w:rPr>
          <w:rFonts w:cs="Arial"/>
          <w:szCs w:val="22"/>
        </w:rPr>
        <w:t>n</w:t>
      </w:r>
      <w:r w:rsidR="00AF40B4" w:rsidRPr="00B40DFA">
        <w:rPr>
          <w:rFonts w:cs="Arial"/>
          <w:szCs w:val="22"/>
        </w:rPr>
        <w:t xml:space="preserve">adace Partnerství (v mezinárodním styku „Czech </w:t>
      </w:r>
      <w:proofErr w:type="spellStart"/>
      <w:r w:rsidR="00AF40B4" w:rsidRPr="00B40DFA">
        <w:rPr>
          <w:rFonts w:cs="Arial"/>
          <w:szCs w:val="22"/>
        </w:rPr>
        <w:t>Environmental</w:t>
      </w:r>
      <w:proofErr w:type="spellEnd"/>
      <w:r w:rsidR="00AF40B4" w:rsidRPr="00B40DFA">
        <w:rPr>
          <w:rFonts w:cs="Arial"/>
          <w:szCs w:val="22"/>
        </w:rPr>
        <w:t xml:space="preserve"> </w:t>
      </w:r>
      <w:proofErr w:type="spellStart"/>
      <w:r w:rsidR="00AF40B4" w:rsidRPr="00B40DFA">
        <w:rPr>
          <w:rFonts w:cs="Arial"/>
          <w:szCs w:val="22"/>
        </w:rPr>
        <w:t>Partnership</w:t>
      </w:r>
      <w:proofErr w:type="spellEnd"/>
      <w:r w:rsidR="00AF40B4" w:rsidRPr="00B40DFA">
        <w:rPr>
          <w:rFonts w:cs="Arial"/>
          <w:szCs w:val="22"/>
        </w:rPr>
        <w:t xml:space="preserve"> </w:t>
      </w:r>
      <w:proofErr w:type="spellStart"/>
      <w:r w:rsidR="00AF40B4" w:rsidRPr="00B40DFA">
        <w:rPr>
          <w:rFonts w:cs="Arial"/>
          <w:szCs w:val="22"/>
        </w:rPr>
        <w:t>Foundation</w:t>
      </w:r>
      <w:proofErr w:type="spellEnd"/>
      <w:r w:rsidR="00AF40B4" w:rsidRPr="00B40DFA">
        <w:rPr>
          <w:rFonts w:cs="Arial"/>
          <w:szCs w:val="22"/>
        </w:rPr>
        <w:t xml:space="preserve"> – CEPF</w:t>
      </w:r>
      <w:r w:rsidR="00C82C57">
        <w:rPr>
          <w:rFonts w:cs="Arial"/>
          <w:szCs w:val="22"/>
        </w:rPr>
        <w:t>“</w:t>
      </w:r>
      <w:r w:rsidR="00AF40B4" w:rsidRPr="00B40DFA">
        <w:rPr>
          <w:rFonts w:cs="Arial"/>
          <w:szCs w:val="22"/>
        </w:rPr>
        <w:t>)</w:t>
      </w:r>
      <w:r w:rsidR="00924211" w:rsidRPr="00B40DFA">
        <w:rPr>
          <w:rFonts w:cs="Arial"/>
          <w:szCs w:val="22"/>
        </w:rPr>
        <w:t xml:space="preserve">, </w:t>
      </w:r>
      <w:r w:rsidR="00CE6442">
        <w:rPr>
          <w:rFonts w:cs="Arial"/>
          <w:szCs w:val="22"/>
        </w:rPr>
        <w:t>Brno</w:t>
      </w:r>
      <w:r w:rsidR="00853558">
        <w:rPr>
          <w:rFonts w:cs="Arial"/>
          <w:szCs w:val="22"/>
        </w:rPr>
        <w:t>,</w:t>
      </w:r>
      <w:r w:rsidR="00CE6442">
        <w:rPr>
          <w:rFonts w:cs="Arial"/>
          <w:szCs w:val="22"/>
        </w:rPr>
        <w:t xml:space="preserve"> </w:t>
      </w:r>
      <w:r w:rsidR="00924211" w:rsidRPr="00B40DFA">
        <w:rPr>
          <w:rFonts w:cs="Arial"/>
          <w:szCs w:val="22"/>
        </w:rPr>
        <w:t xml:space="preserve">(dále </w:t>
      </w:r>
      <w:r w:rsidR="00884F1E">
        <w:rPr>
          <w:rFonts w:cs="Arial"/>
          <w:szCs w:val="22"/>
        </w:rPr>
        <w:t>jen</w:t>
      </w:r>
      <w:r w:rsidR="00924211" w:rsidRPr="00B40DFA">
        <w:rPr>
          <w:rFonts w:cs="Arial"/>
          <w:szCs w:val="22"/>
        </w:rPr>
        <w:t xml:space="preserve"> „N</w:t>
      </w:r>
      <w:r w:rsidR="000C17ED" w:rsidRPr="00B40DFA">
        <w:rPr>
          <w:rFonts w:cs="Arial"/>
          <w:szCs w:val="22"/>
        </w:rPr>
        <w:t xml:space="preserve">adace </w:t>
      </w:r>
      <w:r w:rsidR="00924211" w:rsidRPr="00B40DFA">
        <w:rPr>
          <w:rFonts w:cs="Arial"/>
          <w:szCs w:val="22"/>
        </w:rPr>
        <w:t>P</w:t>
      </w:r>
      <w:r w:rsidR="000C17ED" w:rsidRPr="00B40DFA">
        <w:rPr>
          <w:rFonts w:cs="Arial"/>
          <w:szCs w:val="22"/>
        </w:rPr>
        <w:t>artnerství</w:t>
      </w:r>
      <w:r w:rsidR="00924211" w:rsidRPr="00B40DFA">
        <w:rPr>
          <w:rFonts w:cs="Arial"/>
          <w:szCs w:val="22"/>
        </w:rPr>
        <w:t>“)</w:t>
      </w:r>
    </w:p>
    <w:p w:rsidR="00875F8D" w:rsidRPr="00B40DFA" w:rsidRDefault="00875F8D" w:rsidP="007A51BF">
      <w:pPr>
        <w:rPr>
          <w:rFonts w:cs="Arial"/>
          <w:szCs w:val="22"/>
        </w:rPr>
      </w:pPr>
    </w:p>
    <w:p w:rsidR="00016DF4" w:rsidRDefault="007E216F" w:rsidP="007A51BF">
      <w:pPr>
        <w:rPr>
          <w:rFonts w:cs="Arial"/>
          <w:szCs w:val="22"/>
        </w:rPr>
      </w:pPr>
      <w:r w:rsidRPr="00B40DFA">
        <w:rPr>
          <w:rFonts w:cs="Arial"/>
          <w:szCs w:val="22"/>
        </w:rPr>
        <w:t>a</w:t>
      </w:r>
      <w:r w:rsidR="00C65027">
        <w:rPr>
          <w:rFonts w:cs="Arial"/>
          <w:szCs w:val="22"/>
        </w:rPr>
        <w:t xml:space="preserve"> </w:t>
      </w:r>
      <w:r w:rsidRPr="00B40DFA">
        <w:rPr>
          <w:rFonts w:cs="Arial"/>
          <w:szCs w:val="22"/>
        </w:rPr>
        <w:t>vybraní příjemci podpory:</w:t>
      </w:r>
    </w:p>
    <w:p w:rsidR="00CE6442" w:rsidRDefault="00CE6442" w:rsidP="007A51BF">
      <w:pPr>
        <w:pStyle w:val="Zkladntext"/>
        <w:rPr>
          <w:rFonts w:cs="Arial"/>
          <w:szCs w:val="22"/>
          <w:lang w:eastAsia="en-US"/>
        </w:rPr>
      </w:pPr>
      <w:r w:rsidRPr="00CE6442">
        <w:rPr>
          <w:rFonts w:cs="Arial"/>
          <w:szCs w:val="22"/>
          <w:lang w:eastAsia="en-US"/>
        </w:rPr>
        <w:t xml:space="preserve">ČSOP SALAMANDR, Rožnov pod Radhoštěm; DOMINO </w:t>
      </w:r>
      <w:proofErr w:type="spellStart"/>
      <w:r w:rsidRPr="00CE6442">
        <w:rPr>
          <w:rFonts w:cs="Arial"/>
          <w:szCs w:val="22"/>
          <w:lang w:eastAsia="en-US"/>
        </w:rPr>
        <w:t>cz</w:t>
      </w:r>
      <w:proofErr w:type="spellEnd"/>
      <w:r w:rsidRPr="00CE6442">
        <w:rPr>
          <w:rFonts w:cs="Arial"/>
          <w:szCs w:val="22"/>
          <w:lang w:eastAsia="en-US"/>
        </w:rPr>
        <w:t xml:space="preserve">, o. s., Zlín; ELIM </w:t>
      </w:r>
      <w:r w:rsidR="00853558">
        <w:rPr>
          <w:rFonts w:cs="Arial"/>
          <w:szCs w:val="22"/>
          <w:lang w:eastAsia="en-US"/>
        </w:rPr>
        <w:t>–</w:t>
      </w:r>
      <w:r w:rsidRPr="00CE6442">
        <w:rPr>
          <w:rFonts w:cs="Arial"/>
          <w:szCs w:val="22"/>
          <w:lang w:eastAsia="en-US"/>
        </w:rPr>
        <w:t xml:space="preserve"> křesťanská společnost pro evangelizaci a diakonii</w:t>
      </w:r>
      <w:r w:rsidR="00853558">
        <w:rPr>
          <w:rFonts w:cs="Arial"/>
          <w:szCs w:val="22"/>
          <w:lang w:eastAsia="en-US"/>
        </w:rPr>
        <w:t>,</w:t>
      </w:r>
      <w:r w:rsidRPr="00CE6442">
        <w:rPr>
          <w:rFonts w:cs="Arial"/>
          <w:szCs w:val="22"/>
          <w:lang w:eastAsia="en-US"/>
        </w:rPr>
        <w:t xml:space="preserve"> Hranice; Severomoravské regionální sdružení ČSOP, Valašské Meziříčí; statutární město Olomouc</w:t>
      </w:r>
      <w:r>
        <w:rPr>
          <w:rFonts w:cs="Arial"/>
          <w:szCs w:val="22"/>
          <w:lang w:eastAsia="en-US"/>
        </w:rPr>
        <w:t>.</w:t>
      </w:r>
      <w:r w:rsidRPr="00CE6442">
        <w:rPr>
          <w:rFonts w:cs="Arial"/>
          <w:szCs w:val="22"/>
          <w:lang w:eastAsia="en-US"/>
        </w:rPr>
        <w:t xml:space="preserve">  </w:t>
      </w:r>
    </w:p>
    <w:p w:rsidR="00CE6442" w:rsidRDefault="00CE6442" w:rsidP="007A51BF">
      <w:pPr>
        <w:pStyle w:val="Zkladntext"/>
        <w:rPr>
          <w:rFonts w:cs="Arial"/>
          <w:szCs w:val="22"/>
          <w:lang w:eastAsia="en-US"/>
        </w:rPr>
      </w:pPr>
    </w:p>
    <w:p w:rsidR="00EC580F" w:rsidRPr="004826B5" w:rsidRDefault="00962F73" w:rsidP="007A51BF">
      <w:pPr>
        <w:pStyle w:val="Zkladntext"/>
        <w:rPr>
          <w:rFonts w:cs="Arial"/>
          <w:szCs w:val="22"/>
          <w:lang w:eastAsia="en-US"/>
        </w:rPr>
      </w:pPr>
      <w:r w:rsidRPr="00B40DFA">
        <w:rPr>
          <w:rFonts w:cs="Arial"/>
          <w:szCs w:val="22"/>
          <w:lang w:eastAsia="en-US"/>
        </w:rPr>
        <w:t>Námitky, které prot</w:t>
      </w:r>
      <w:r w:rsidR="007E216F" w:rsidRPr="00B40DFA">
        <w:rPr>
          <w:rFonts w:cs="Arial"/>
          <w:szCs w:val="22"/>
          <w:lang w:eastAsia="en-US"/>
        </w:rPr>
        <w:t xml:space="preserve">i kontrolnímu protokolu </w:t>
      </w:r>
      <w:r w:rsidR="00AA0FA1" w:rsidRPr="00B40DFA">
        <w:rPr>
          <w:rFonts w:cs="Arial"/>
          <w:szCs w:val="22"/>
          <w:lang w:eastAsia="en-US"/>
        </w:rPr>
        <w:t>podal</w:t>
      </w:r>
      <w:r w:rsidR="00DE55E5" w:rsidRPr="00B40DFA">
        <w:rPr>
          <w:rFonts w:cs="Arial"/>
          <w:szCs w:val="22"/>
          <w:lang w:eastAsia="en-US"/>
        </w:rPr>
        <w:t>o</w:t>
      </w:r>
      <w:r w:rsidR="00AA0FA1" w:rsidRPr="00B40DFA">
        <w:rPr>
          <w:rFonts w:cs="Arial"/>
          <w:szCs w:val="22"/>
          <w:lang w:eastAsia="en-US"/>
        </w:rPr>
        <w:t xml:space="preserve"> </w:t>
      </w:r>
      <w:r w:rsidR="00DE55E5" w:rsidRPr="00B40DFA">
        <w:rPr>
          <w:rFonts w:cs="Arial"/>
          <w:szCs w:val="22"/>
          <w:lang w:eastAsia="en-US"/>
        </w:rPr>
        <w:t>MF</w:t>
      </w:r>
      <w:r w:rsidR="00FC2F70" w:rsidRPr="00B40DFA">
        <w:rPr>
          <w:rFonts w:cs="Arial"/>
          <w:szCs w:val="22"/>
          <w:lang w:eastAsia="en-US"/>
        </w:rPr>
        <w:t>,</w:t>
      </w:r>
      <w:r w:rsidR="00AB32AA" w:rsidRPr="00B40DFA">
        <w:rPr>
          <w:rFonts w:cs="Arial"/>
          <w:szCs w:val="22"/>
          <w:lang w:eastAsia="en-US"/>
        </w:rPr>
        <w:t xml:space="preserve"> </w:t>
      </w:r>
      <w:r w:rsidRPr="00B40DFA">
        <w:rPr>
          <w:rFonts w:cs="Arial"/>
          <w:szCs w:val="22"/>
          <w:lang w:eastAsia="en-US"/>
        </w:rPr>
        <w:t>byly vypořádány vedoucím skupin</w:t>
      </w:r>
      <w:r w:rsidR="00DE55E5" w:rsidRPr="00B40DFA">
        <w:rPr>
          <w:rFonts w:cs="Arial"/>
          <w:szCs w:val="22"/>
          <w:lang w:eastAsia="en-US"/>
        </w:rPr>
        <w:t>y</w:t>
      </w:r>
      <w:r w:rsidRPr="00B40DFA">
        <w:rPr>
          <w:rFonts w:cs="Arial"/>
          <w:szCs w:val="22"/>
          <w:lang w:eastAsia="en-US"/>
        </w:rPr>
        <w:t xml:space="preserve"> kontrolujících </w:t>
      </w:r>
      <w:r w:rsidR="00A165F8" w:rsidRPr="00B40DFA">
        <w:rPr>
          <w:rFonts w:cs="Arial"/>
          <w:szCs w:val="22"/>
          <w:lang w:eastAsia="en-US"/>
        </w:rPr>
        <w:t>rozhodnutím o</w:t>
      </w:r>
      <w:r w:rsidR="00CD3951" w:rsidRPr="00B40DFA">
        <w:rPr>
          <w:rFonts w:cs="Arial"/>
          <w:szCs w:val="22"/>
          <w:lang w:eastAsia="en-US"/>
        </w:rPr>
        <w:t xml:space="preserve"> </w:t>
      </w:r>
      <w:r w:rsidRPr="00B40DFA">
        <w:rPr>
          <w:rFonts w:cs="Arial"/>
          <w:szCs w:val="22"/>
          <w:lang w:eastAsia="en-US"/>
        </w:rPr>
        <w:t xml:space="preserve">námitkách. </w:t>
      </w:r>
      <w:r w:rsidR="004F3EB2" w:rsidRPr="00B40DFA">
        <w:rPr>
          <w:rFonts w:cs="Arial"/>
          <w:szCs w:val="22"/>
          <w:lang w:eastAsia="en-US"/>
        </w:rPr>
        <w:t xml:space="preserve">Odvolání </w:t>
      </w:r>
      <w:r w:rsidR="00DE55E5" w:rsidRPr="00B40DFA">
        <w:rPr>
          <w:rFonts w:cs="Arial"/>
          <w:szCs w:val="22"/>
          <w:lang w:eastAsia="en-US"/>
        </w:rPr>
        <w:t>MF</w:t>
      </w:r>
      <w:r w:rsidR="000E03C3" w:rsidRPr="00B40DFA">
        <w:rPr>
          <w:rFonts w:cs="Arial"/>
          <w:szCs w:val="22"/>
          <w:lang w:eastAsia="en-US"/>
        </w:rPr>
        <w:t xml:space="preserve"> </w:t>
      </w:r>
      <w:r w:rsidR="004F3EB2" w:rsidRPr="00B40DFA">
        <w:rPr>
          <w:rFonts w:cs="Arial"/>
          <w:szCs w:val="22"/>
          <w:lang w:eastAsia="en-US"/>
        </w:rPr>
        <w:t>proti rozhodnutí o</w:t>
      </w:r>
      <w:r w:rsidR="00C65027">
        <w:rPr>
          <w:rFonts w:cs="Arial"/>
          <w:szCs w:val="22"/>
          <w:lang w:eastAsia="en-US"/>
        </w:rPr>
        <w:t xml:space="preserve"> </w:t>
      </w:r>
      <w:r w:rsidR="004F3EB2" w:rsidRPr="00B40DFA">
        <w:rPr>
          <w:rFonts w:cs="Arial"/>
          <w:szCs w:val="22"/>
          <w:lang w:eastAsia="en-US"/>
        </w:rPr>
        <w:t>námitkách byl</w:t>
      </w:r>
      <w:r w:rsidR="007D04C4" w:rsidRPr="00B40DFA">
        <w:rPr>
          <w:rFonts w:cs="Arial"/>
          <w:szCs w:val="22"/>
          <w:lang w:eastAsia="en-US"/>
        </w:rPr>
        <w:t>o</w:t>
      </w:r>
      <w:r w:rsidR="004F3EB2" w:rsidRPr="00B40DFA">
        <w:rPr>
          <w:rFonts w:cs="Arial"/>
          <w:szCs w:val="22"/>
          <w:lang w:eastAsia="en-US"/>
        </w:rPr>
        <w:t xml:space="preserve"> vypořádán</w:t>
      </w:r>
      <w:r w:rsidR="007D04C4" w:rsidRPr="00B40DFA">
        <w:rPr>
          <w:rFonts w:cs="Arial"/>
          <w:szCs w:val="22"/>
          <w:lang w:eastAsia="en-US"/>
        </w:rPr>
        <w:t>o</w:t>
      </w:r>
      <w:r w:rsidR="004F3EB2" w:rsidRPr="00B40DFA">
        <w:rPr>
          <w:rFonts w:cs="Arial"/>
          <w:szCs w:val="22"/>
          <w:lang w:eastAsia="en-US"/>
        </w:rPr>
        <w:t xml:space="preserve"> usnesením Kolegia NKÚ.</w:t>
      </w:r>
    </w:p>
    <w:p w:rsidR="00EC580F" w:rsidRPr="00B40DFA" w:rsidRDefault="00EC580F" w:rsidP="007A51BF">
      <w:pPr>
        <w:pStyle w:val="Zkladntext"/>
        <w:rPr>
          <w:rFonts w:cs="Arial"/>
          <w:szCs w:val="22"/>
          <w:lang w:eastAsia="en-US"/>
        </w:rPr>
      </w:pPr>
    </w:p>
    <w:p w:rsidR="006A0454" w:rsidRPr="00B40DFA" w:rsidRDefault="006A0454" w:rsidP="007A51BF">
      <w:pPr>
        <w:pStyle w:val="Zkladntext"/>
        <w:rPr>
          <w:rFonts w:cs="Arial"/>
          <w:bCs/>
          <w:iCs/>
          <w:szCs w:val="22"/>
        </w:rPr>
      </w:pPr>
    </w:p>
    <w:p w:rsidR="00962F73" w:rsidRPr="00B40DFA" w:rsidRDefault="00962F73" w:rsidP="007A51BF">
      <w:pPr>
        <w:pStyle w:val="Zkladntext"/>
        <w:rPr>
          <w:rFonts w:cs="Arial"/>
          <w:szCs w:val="22"/>
        </w:rPr>
      </w:pPr>
      <w:proofErr w:type="gramStart"/>
      <w:r w:rsidRPr="00B40DFA">
        <w:rPr>
          <w:rFonts w:cs="Arial"/>
          <w:b/>
          <w:bCs/>
          <w:i/>
          <w:iCs/>
          <w:szCs w:val="22"/>
        </w:rPr>
        <w:t>K o l e g i u m</w:t>
      </w:r>
      <w:r w:rsidR="00A165F8" w:rsidRPr="00B40DFA">
        <w:rPr>
          <w:rFonts w:cs="Arial"/>
          <w:b/>
          <w:bCs/>
          <w:i/>
          <w:iCs/>
          <w:szCs w:val="22"/>
        </w:rPr>
        <w:t xml:space="preserve">  </w:t>
      </w:r>
      <w:r w:rsidRPr="00B40DFA">
        <w:rPr>
          <w:rFonts w:cs="Arial"/>
          <w:b/>
          <w:bCs/>
          <w:i/>
          <w:iCs/>
          <w:szCs w:val="22"/>
        </w:rPr>
        <w:t xml:space="preserve"> N</w:t>
      </w:r>
      <w:r w:rsidR="003F3F4A" w:rsidRPr="00B40DFA">
        <w:rPr>
          <w:rFonts w:cs="Arial"/>
          <w:b/>
          <w:bCs/>
          <w:i/>
          <w:iCs/>
          <w:szCs w:val="22"/>
        </w:rPr>
        <w:t xml:space="preserve"> </w:t>
      </w:r>
      <w:r w:rsidRPr="00B40DFA">
        <w:rPr>
          <w:rFonts w:cs="Arial"/>
          <w:b/>
          <w:bCs/>
          <w:i/>
          <w:iCs/>
          <w:szCs w:val="22"/>
        </w:rPr>
        <w:t>K</w:t>
      </w:r>
      <w:r w:rsidR="003F3F4A" w:rsidRPr="00B40DFA">
        <w:rPr>
          <w:rFonts w:cs="Arial"/>
          <w:b/>
          <w:bCs/>
          <w:i/>
          <w:iCs/>
          <w:szCs w:val="22"/>
        </w:rPr>
        <w:t xml:space="preserve"> </w:t>
      </w:r>
      <w:r w:rsidRPr="00B40DFA">
        <w:rPr>
          <w:rFonts w:cs="Arial"/>
          <w:b/>
          <w:bCs/>
          <w:i/>
          <w:iCs/>
          <w:szCs w:val="22"/>
        </w:rPr>
        <w:t>Ú</w:t>
      </w:r>
      <w:r w:rsidR="00A165F8" w:rsidRPr="00B40DFA">
        <w:rPr>
          <w:rFonts w:cs="Arial"/>
          <w:b/>
          <w:bCs/>
          <w:i/>
          <w:iCs/>
          <w:szCs w:val="22"/>
        </w:rPr>
        <w:t xml:space="preserve"> </w:t>
      </w:r>
      <w:r w:rsidR="00E71086" w:rsidRPr="00B40DFA">
        <w:rPr>
          <w:rFonts w:cs="Arial"/>
          <w:b/>
          <w:bCs/>
          <w:i/>
          <w:iCs/>
          <w:szCs w:val="22"/>
        </w:rPr>
        <w:t xml:space="preserve"> </w:t>
      </w:r>
      <w:r w:rsidR="00A165F8" w:rsidRPr="00B40DFA">
        <w:rPr>
          <w:rFonts w:cs="Arial"/>
          <w:b/>
          <w:bCs/>
          <w:i/>
          <w:iCs/>
          <w:szCs w:val="22"/>
        </w:rPr>
        <w:t xml:space="preserve"> </w:t>
      </w:r>
      <w:r w:rsidR="00757B83" w:rsidRPr="00B40DFA">
        <w:rPr>
          <w:rFonts w:cs="Arial"/>
          <w:szCs w:val="22"/>
        </w:rPr>
        <w:t>na</w:t>
      </w:r>
      <w:proofErr w:type="gramEnd"/>
      <w:r w:rsidR="00757B83" w:rsidRPr="00B40DFA">
        <w:rPr>
          <w:rFonts w:cs="Arial"/>
          <w:szCs w:val="22"/>
        </w:rPr>
        <w:t xml:space="preserve"> svém </w:t>
      </w:r>
      <w:r w:rsidR="0066698E">
        <w:rPr>
          <w:rFonts w:cs="Arial"/>
          <w:szCs w:val="22"/>
        </w:rPr>
        <w:t>XIV. jednání</w:t>
      </w:r>
      <w:r w:rsidR="00C446C6" w:rsidRPr="00B40DFA">
        <w:rPr>
          <w:rFonts w:cs="Arial"/>
          <w:szCs w:val="22"/>
        </w:rPr>
        <w:t xml:space="preserve">, </w:t>
      </w:r>
      <w:r w:rsidR="00884F1E">
        <w:rPr>
          <w:rFonts w:cs="Arial"/>
          <w:szCs w:val="22"/>
        </w:rPr>
        <w:t>které se konalo</w:t>
      </w:r>
      <w:r w:rsidR="00C446C6" w:rsidRPr="00B40DFA">
        <w:rPr>
          <w:rFonts w:cs="Arial"/>
          <w:szCs w:val="22"/>
        </w:rPr>
        <w:t xml:space="preserve"> dne </w:t>
      </w:r>
      <w:r w:rsidR="0066698E">
        <w:rPr>
          <w:rFonts w:cs="Arial"/>
          <w:szCs w:val="22"/>
        </w:rPr>
        <w:t xml:space="preserve">8. září </w:t>
      </w:r>
      <w:r w:rsidR="00234D37">
        <w:rPr>
          <w:rFonts w:cs="Arial"/>
          <w:szCs w:val="22"/>
        </w:rPr>
        <w:t>2014,</w:t>
      </w:r>
    </w:p>
    <w:p w:rsidR="00B93F74" w:rsidRPr="00B40DFA" w:rsidRDefault="00962F73" w:rsidP="007A51BF">
      <w:pPr>
        <w:pStyle w:val="NormlnKZ"/>
        <w:spacing w:after="0"/>
        <w:ind w:firstLine="0"/>
        <w:rPr>
          <w:rFonts w:cs="Arial"/>
          <w:szCs w:val="22"/>
        </w:rPr>
      </w:pPr>
      <w:proofErr w:type="gramStart"/>
      <w:r w:rsidRPr="00B40DFA">
        <w:rPr>
          <w:rFonts w:cs="Arial"/>
          <w:b/>
          <w:bCs/>
          <w:i/>
          <w:iCs/>
          <w:szCs w:val="22"/>
        </w:rPr>
        <w:t xml:space="preserve">s c h v á l i l o </w:t>
      </w:r>
      <w:r w:rsidR="00E71086" w:rsidRPr="00B40DFA">
        <w:rPr>
          <w:rFonts w:cs="Arial"/>
          <w:b/>
          <w:bCs/>
          <w:i/>
          <w:iCs/>
          <w:szCs w:val="22"/>
        </w:rPr>
        <w:t xml:space="preserve"> </w:t>
      </w:r>
      <w:r w:rsidRPr="00B40DFA">
        <w:rPr>
          <w:rFonts w:cs="Arial"/>
          <w:b/>
          <w:bCs/>
          <w:i/>
          <w:iCs/>
          <w:szCs w:val="22"/>
        </w:rPr>
        <w:t xml:space="preserve"> </w:t>
      </w:r>
      <w:r w:rsidRPr="00B40DFA">
        <w:rPr>
          <w:rFonts w:cs="Arial"/>
          <w:szCs w:val="22"/>
        </w:rPr>
        <w:t>usnesením č</w:t>
      </w:r>
      <w:r w:rsidR="004B108A" w:rsidRPr="00B40DFA">
        <w:rPr>
          <w:rFonts w:cs="Arial"/>
          <w:szCs w:val="22"/>
        </w:rPr>
        <w:t>.</w:t>
      </w:r>
      <w:proofErr w:type="gramEnd"/>
      <w:r w:rsidR="009711F3" w:rsidRPr="00B40DFA">
        <w:rPr>
          <w:rFonts w:cs="Arial"/>
          <w:szCs w:val="22"/>
        </w:rPr>
        <w:t xml:space="preserve"> </w:t>
      </w:r>
      <w:r w:rsidR="00487823">
        <w:rPr>
          <w:rFonts w:cs="Arial"/>
          <w:szCs w:val="22"/>
        </w:rPr>
        <w:t>10</w:t>
      </w:r>
      <w:r w:rsidR="00CE6442">
        <w:rPr>
          <w:rFonts w:cs="Arial"/>
          <w:szCs w:val="22"/>
        </w:rPr>
        <w:t>/</w:t>
      </w:r>
      <w:r w:rsidR="0066698E">
        <w:rPr>
          <w:rFonts w:cs="Arial"/>
          <w:szCs w:val="22"/>
        </w:rPr>
        <w:t>XIV</w:t>
      </w:r>
      <w:r w:rsidR="00CE6442">
        <w:rPr>
          <w:rFonts w:cs="Arial"/>
          <w:szCs w:val="22"/>
        </w:rPr>
        <w:t>/</w:t>
      </w:r>
      <w:r w:rsidR="007E216F" w:rsidRPr="004826B5">
        <w:rPr>
          <w:rFonts w:cs="Arial"/>
          <w:szCs w:val="22"/>
        </w:rPr>
        <w:t>201</w:t>
      </w:r>
      <w:r w:rsidR="004F3EB2" w:rsidRPr="004826B5">
        <w:rPr>
          <w:rFonts w:cs="Arial"/>
          <w:szCs w:val="22"/>
        </w:rPr>
        <w:t>4</w:t>
      </w:r>
    </w:p>
    <w:p w:rsidR="00962F73" w:rsidRPr="00B40DFA" w:rsidRDefault="00962F73" w:rsidP="007A51BF">
      <w:pPr>
        <w:pStyle w:val="NormlnKZ"/>
        <w:spacing w:after="0"/>
        <w:ind w:firstLine="0"/>
        <w:rPr>
          <w:rFonts w:cs="Arial"/>
          <w:szCs w:val="22"/>
        </w:rPr>
      </w:pPr>
      <w:proofErr w:type="gramStart"/>
      <w:r w:rsidRPr="00B40DFA">
        <w:rPr>
          <w:rFonts w:cs="Arial"/>
          <w:b/>
          <w:bCs/>
          <w:i/>
          <w:iCs/>
          <w:szCs w:val="22"/>
        </w:rPr>
        <w:t>k o n t r o l n í   z á v ě r</w:t>
      </w:r>
      <w:r w:rsidRPr="00B40DFA">
        <w:rPr>
          <w:rFonts w:cs="Arial"/>
          <w:szCs w:val="22"/>
        </w:rPr>
        <w:t xml:space="preserve">   v</w:t>
      </w:r>
      <w:r w:rsidR="00CD3951" w:rsidRPr="00B40DFA">
        <w:rPr>
          <w:rFonts w:cs="Arial"/>
          <w:szCs w:val="22"/>
        </w:rPr>
        <w:t xml:space="preserve"> </w:t>
      </w:r>
      <w:r w:rsidRPr="00B40DFA">
        <w:rPr>
          <w:rFonts w:cs="Arial"/>
          <w:szCs w:val="22"/>
        </w:rPr>
        <w:t>tomto</w:t>
      </w:r>
      <w:proofErr w:type="gramEnd"/>
      <w:r w:rsidRPr="00B40DFA">
        <w:rPr>
          <w:rFonts w:cs="Arial"/>
          <w:szCs w:val="22"/>
        </w:rPr>
        <w:t xml:space="preserve"> znění:</w:t>
      </w:r>
    </w:p>
    <w:p w:rsidR="00B47B4A" w:rsidRPr="00B40DFA" w:rsidRDefault="00B47B4A" w:rsidP="007A51BF">
      <w:pPr>
        <w:pStyle w:val="NormlnKZ"/>
        <w:spacing w:after="0"/>
        <w:ind w:firstLine="0"/>
        <w:rPr>
          <w:rFonts w:cs="Arial"/>
          <w:szCs w:val="22"/>
        </w:rPr>
      </w:pPr>
    </w:p>
    <w:p w:rsidR="007A51BF" w:rsidRPr="00B40DFA" w:rsidRDefault="007A51BF" w:rsidP="007A51BF">
      <w:pPr>
        <w:pStyle w:val="NormlnKZ"/>
        <w:spacing w:after="0"/>
        <w:ind w:firstLine="0"/>
        <w:rPr>
          <w:rFonts w:cs="Arial"/>
          <w:szCs w:val="22"/>
        </w:rPr>
      </w:pPr>
    </w:p>
    <w:p w:rsidR="003335BA" w:rsidRPr="00B40DFA" w:rsidRDefault="003335BA" w:rsidP="007A51BF">
      <w:pPr>
        <w:jc w:val="left"/>
        <w:rPr>
          <w:rFonts w:cs="Arial"/>
          <w:szCs w:val="22"/>
          <w:lang w:eastAsia="cs-CZ"/>
        </w:rPr>
      </w:pPr>
      <w:r w:rsidRPr="00B40DFA">
        <w:rPr>
          <w:rFonts w:cs="Arial"/>
          <w:szCs w:val="22"/>
        </w:rPr>
        <w:br w:type="page"/>
      </w:r>
    </w:p>
    <w:p w:rsidR="00962F73" w:rsidRPr="00B40DFA" w:rsidRDefault="00962F73" w:rsidP="00E8590F">
      <w:pPr>
        <w:jc w:val="center"/>
        <w:rPr>
          <w:rFonts w:cs="Arial"/>
          <w:b/>
          <w:bCs/>
          <w:sz w:val="24"/>
        </w:rPr>
      </w:pPr>
      <w:r w:rsidRPr="00B40DFA">
        <w:rPr>
          <w:rFonts w:cs="Arial"/>
          <w:b/>
          <w:bCs/>
          <w:sz w:val="24"/>
        </w:rPr>
        <w:lastRenderedPageBreak/>
        <w:t xml:space="preserve">I. </w:t>
      </w:r>
      <w:r w:rsidR="005E5E3E" w:rsidRPr="00B40DFA">
        <w:rPr>
          <w:rFonts w:cs="Arial"/>
          <w:b/>
          <w:bCs/>
          <w:sz w:val="24"/>
        </w:rPr>
        <w:t>Ú</w:t>
      </w:r>
      <w:r w:rsidRPr="00B40DFA">
        <w:rPr>
          <w:rFonts w:cs="Arial"/>
          <w:b/>
          <w:bCs/>
          <w:sz w:val="24"/>
        </w:rPr>
        <w:t>vod</w:t>
      </w:r>
    </w:p>
    <w:p w:rsidR="00E8590F" w:rsidRDefault="00E8590F" w:rsidP="00E8590F">
      <w:pPr>
        <w:pStyle w:val="KP-normlntext"/>
        <w:spacing w:before="0" w:after="0"/>
        <w:ind w:firstLine="0"/>
        <w:rPr>
          <w:color w:val="auto"/>
        </w:rPr>
      </w:pPr>
    </w:p>
    <w:p w:rsidR="00140398" w:rsidRDefault="00140398" w:rsidP="00E8590F">
      <w:pPr>
        <w:pStyle w:val="KP-normlntext"/>
        <w:spacing w:before="0" w:after="0"/>
        <w:ind w:firstLine="0"/>
        <w:rPr>
          <w:color w:val="auto"/>
        </w:rPr>
      </w:pPr>
      <w:r w:rsidRPr="00884F1E">
        <w:rPr>
          <w:color w:val="auto"/>
        </w:rPr>
        <w:t xml:space="preserve">Program švýcarsko-české spolupráce </w:t>
      </w:r>
      <w:r w:rsidR="00884F1E">
        <w:rPr>
          <w:color w:val="auto"/>
        </w:rPr>
        <w:t xml:space="preserve">zaměřený </w:t>
      </w:r>
      <w:r w:rsidRPr="00884F1E">
        <w:rPr>
          <w:color w:val="auto"/>
        </w:rPr>
        <w:t>na snížení hospodářských a sociálních rozdílů v rámci rozšířené Evropské unie</w:t>
      </w:r>
      <w:r w:rsidRPr="004826B5">
        <w:rPr>
          <w:color w:val="auto"/>
        </w:rPr>
        <w:t xml:space="preserve"> (dále též „Program švýcarsko-české spolupráce“ anebo „</w:t>
      </w:r>
      <w:r w:rsidR="00FA2AA1">
        <w:rPr>
          <w:color w:val="auto"/>
        </w:rPr>
        <w:t xml:space="preserve">Program </w:t>
      </w:r>
      <w:r w:rsidR="00DC32B2">
        <w:rPr>
          <w:color w:val="auto"/>
        </w:rPr>
        <w:t>spolupráce</w:t>
      </w:r>
      <w:r w:rsidRPr="004826B5">
        <w:rPr>
          <w:color w:val="auto"/>
        </w:rPr>
        <w:t>“) je jedním ze zdrojů peněžních prostředků poskytnutých Č</w:t>
      </w:r>
      <w:r w:rsidR="006603AA">
        <w:rPr>
          <w:color w:val="auto"/>
        </w:rPr>
        <w:t>eské republice (dále též „ČR“)</w:t>
      </w:r>
      <w:r w:rsidRPr="004826B5">
        <w:rPr>
          <w:color w:val="auto"/>
        </w:rPr>
        <w:t xml:space="preserve"> ze zahraničí, které nepocházejí ze souhrnného rozpočtu Evropské unie</w:t>
      </w:r>
      <w:r w:rsidR="006603AA">
        <w:rPr>
          <w:color w:val="auto"/>
        </w:rPr>
        <w:t xml:space="preserve"> (dále též „EU“)</w:t>
      </w:r>
      <w:r w:rsidRPr="004826B5">
        <w:rPr>
          <w:color w:val="auto"/>
        </w:rPr>
        <w:t>.</w:t>
      </w:r>
    </w:p>
    <w:p w:rsidR="00E8590F" w:rsidRPr="004826B5" w:rsidRDefault="00E8590F" w:rsidP="00E8590F">
      <w:pPr>
        <w:pStyle w:val="KP-normlntext"/>
        <w:spacing w:before="0" w:after="0"/>
        <w:ind w:firstLine="0"/>
        <w:rPr>
          <w:color w:val="auto"/>
        </w:rPr>
      </w:pPr>
    </w:p>
    <w:p w:rsidR="00140398" w:rsidRDefault="00140398" w:rsidP="00E8590F">
      <w:pPr>
        <w:pStyle w:val="KP-normlntext"/>
        <w:spacing w:before="0" w:after="0"/>
        <w:ind w:firstLine="0"/>
        <w:rPr>
          <w:color w:val="auto"/>
        </w:rPr>
      </w:pPr>
      <w:r w:rsidRPr="004826B5">
        <w:rPr>
          <w:color w:val="auto"/>
        </w:rPr>
        <w:t xml:space="preserve">V memorandu o porozumění </w:t>
      </w:r>
      <w:r w:rsidR="00D42C76">
        <w:rPr>
          <w:color w:val="auto"/>
        </w:rPr>
        <w:t xml:space="preserve">uzavřeném </w:t>
      </w:r>
      <w:r w:rsidRPr="004826B5">
        <w:rPr>
          <w:color w:val="auto"/>
        </w:rPr>
        <w:t xml:space="preserve">mezi EU a Švýcarskou spolkovou radou </w:t>
      </w:r>
      <w:r w:rsidR="00D42C76">
        <w:rPr>
          <w:color w:val="auto"/>
        </w:rPr>
        <w:t>dne</w:t>
      </w:r>
      <w:r w:rsidR="00C65027">
        <w:rPr>
          <w:color w:val="auto"/>
        </w:rPr>
        <w:t xml:space="preserve"> </w:t>
      </w:r>
      <w:r w:rsidRPr="004826B5">
        <w:rPr>
          <w:color w:val="auto"/>
        </w:rPr>
        <w:t>27.</w:t>
      </w:r>
      <w:r w:rsidR="00D42C76">
        <w:rPr>
          <w:color w:val="auto"/>
        </w:rPr>
        <w:t> </w:t>
      </w:r>
      <w:r w:rsidRPr="004826B5">
        <w:rPr>
          <w:color w:val="auto"/>
        </w:rPr>
        <w:t>2.</w:t>
      </w:r>
      <w:r w:rsidR="00D42C76">
        <w:rPr>
          <w:color w:val="auto"/>
        </w:rPr>
        <w:t> </w:t>
      </w:r>
      <w:r w:rsidRPr="004826B5">
        <w:rPr>
          <w:color w:val="auto"/>
        </w:rPr>
        <w:t>2006 se obě smluvní strany dohodly, že Švýcarská konfederace podpoří formou nenávratné finanční podpory ve výši jedné miliardy CHF deset nových členských států EU</w:t>
      </w:r>
      <w:r w:rsidR="0054279F" w:rsidRPr="004826B5">
        <w:rPr>
          <w:color w:val="auto"/>
        </w:rPr>
        <w:t>, mezi které patřila i</w:t>
      </w:r>
      <w:r w:rsidR="00CE6442">
        <w:rPr>
          <w:color w:val="auto"/>
        </w:rPr>
        <w:t> </w:t>
      </w:r>
      <w:r w:rsidR="0054279F" w:rsidRPr="004826B5">
        <w:rPr>
          <w:color w:val="auto"/>
        </w:rPr>
        <w:t>Česká republika</w:t>
      </w:r>
      <w:r w:rsidR="00D42C76">
        <w:rPr>
          <w:color w:val="auto"/>
        </w:rPr>
        <w:t>.</w:t>
      </w:r>
      <w:r w:rsidR="002D1DA1" w:rsidRPr="004826B5">
        <w:rPr>
          <w:rStyle w:val="Znakapoznpodarou"/>
          <w:color w:val="auto"/>
        </w:rPr>
        <w:footnoteReference w:id="2"/>
      </w:r>
      <w:r w:rsidRPr="004826B5">
        <w:rPr>
          <w:color w:val="auto"/>
        </w:rPr>
        <w:t xml:space="preserve"> </w:t>
      </w:r>
    </w:p>
    <w:p w:rsidR="00E8590F" w:rsidRPr="004826B5" w:rsidRDefault="00E8590F" w:rsidP="00E8590F">
      <w:pPr>
        <w:pStyle w:val="KP-normlntext"/>
        <w:spacing w:before="0" w:after="0"/>
        <w:ind w:firstLine="0"/>
        <w:rPr>
          <w:color w:val="auto"/>
        </w:rPr>
      </w:pPr>
    </w:p>
    <w:p w:rsidR="00140398" w:rsidRDefault="00140398" w:rsidP="00E8590F">
      <w:pPr>
        <w:pStyle w:val="KP-normlntext"/>
        <w:spacing w:before="0" w:after="0"/>
        <w:ind w:firstLine="0"/>
        <w:rPr>
          <w:color w:val="auto"/>
        </w:rPr>
      </w:pPr>
      <w:r w:rsidRPr="004826B5">
        <w:rPr>
          <w:color w:val="auto"/>
        </w:rPr>
        <w:t>Rámcová dohoda mezi ČR a Švýcarskem podepsaná 20.</w:t>
      </w:r>
      <w:r w:rsidR="00C65027">
        <w:rPr>
          <w:color w:val="auto"/>
        </w:rPr>
        <w:t xml:space="preserve"> </w:t>
      </w:r>
      <w:r w:rsidRPr="004826B5">
        <w:rPr>
          <w:color w:val="auto"/>
        </w:rPr>
        <w:t>12.</w:t>
      </w:r>
      <w:r w:rsidR="00C65027">
        <w:rPr>
          <w:color w:val="auto"/>
        </w:rPr>
        <w:t xml:space="preserve"> </w:t>
      </w:r>
      <w:r w:rsidRPr="004826B5">
        <w:rPr>
          <w:color w:val="auto"/>
        </w:rPr>
        <w:t xml:space="preserve">2007 (dále </w:t>
      </w:r>
      <w:r w:rsidR="00D42C76">
        <w:rPr>
          <w:color w:val="auto"/>
        </w:rPr>
        <w:t>jen</w:t>
      </w:r>
      <w:r w:rsidRPr="004826B5">
        <w:rPr>
          <w:color w:val="auto"/>
        </w:rPr>
        <w:t xml:space="preserve"> „Rámcová dohoda“) stanovila finanční podporu ve výši 109,78 mil. CHF (včetně </w:t>
      </w:r>
      <w:r w:rsidR="00F757B1" w:rsidRPr="004826B5">
        <w:rPr>
          <w:color w:val="auto"/>
        </w:rPr>
        <w:t>5</w:t>
      </w:r>
      <w:r w:rsidR="0066698E">
        <w:rPr>
          <w:color w:val="auto"/>
        </w:rPr>
        <w:t xml:space="preserve"> </w:t>
      </w:r>
      <w:r w:rsidR="00F757B1" w:rsidRPr="004826B5">
        <w:rPr>
          <w:color w:val="auto"/>
        </w:rPr>
        <w:t xml:space="preserve">% </w:t>
      </w:r>
      <w:r w:rsidRPr="004826B5">
        <w:rPr>
          <w:color w:val="auto"/>
        </w:rPr>
        <w:t xml:space="preserve">nákladů </w:t>
      </w:r>
      <w:r w:rsidR="00D42C76">
        <w:rPr>
          <w:color w:val="auto"/>
        </w:rPr>
        <w:t xml:space="preserve">na </w:t>
      </w:r>
      <w:r w:rsidRPr="004826B5">
        <w:rPr>
          <w:color w:val="auto"/>
        </w:rPr>
        <w:t>administrac</w:t>
      </w:r>
      <w:r w:rsidR="00D42C76">
        <w:rPr>
          <w:color w:val="auto"/>
        </w:rPr>
        <w:t>i</w:t>
      </w:r>
      <w:r w:rsidRPr="004826B5">
        <w:rPr>
          <w:color w:val="auto"/>
        </w:rPr>
        <w:t xml:space="preserve"> na švýcarské str</w:t>
      </w:r>
      <w:r w:rsidR="000C39EA" w:rsidRPr="004826B5">
        <w:rPr>
          <w:color w:val="auto"/>
        </w:rPr>
        <w:t>aně</w:t>
      </w:r>
      <w:r w:rsidR="00D42C76">
        <w:rPr>
          <w:color w:val="auto"/>
        </w:rPr>
        <w:t>, tj.</w:t>
      </w:r>
      <w:r w:rsidR="000C39EA" w:rsidRPr="004826B5">
        <w:rPr>
          <w:color w:val="auto"/>
        </w:rPr>
        <w:t xml:space="preserve"> 5,5 mil. CHF).</w:t>
      </w:r>
      <w:r w:rsidRPr="004826B5">
        <w:rPr>
          <w:color w:val="auto"/>
        </w:rPr>
        <w:t xml:space="preserve"> </w:t>
      </w:r>
      <w:r w:rsidR="000C39EA" w:rsidRPr="004826B5">
        <w:rPr>
          <w:color w:val="auto"/>
        </w:rPr>
        <w:t>K</w:t>
      </w:r>
      <w:r w:rsidRPr="004826B5">
        <w:rPr>
          <w:color w:val="auto"/>
        </w:rPr>
        <w:t>onečný termín pro uzavírání závazků na tuto pomoc byl 14. 6. 2012</w:t>
      </w:r>
      <w:r w:rsidR="0054279F" w:rsidRPr="004826B5">
        <w:rPr>
          <w:color w:val="auto"/>
        </w:rPr>
        <w:t>.</w:t>
      </w:r>
      <w:r w:rsidR="000C17ED" w:rsidRPr="004826B5">
        <w:rPr>
          <w:color w:val="auto"/>
        </w:rPr>
        <w:t xml:space="preserve"> Rámcová</w:t>
      </w:r>
      <w:r w:rsidRPr="004826B5">
        <w:rPr>
          <w:color w:val="auto"/>
        </w:rPr>
        <w:t xml:space="preserve"> </w:t>
      </w:r>
      <w:r w:rsidR="000C17ED" w:rsidRPr="004826B5">
        <w:rPr>
          <w:color w:val="auto"/>
        </w:rPr>
        <w:t>d</w:t>
      </w:r>
      <w:r w:rsidR="0054279F" w:rsidRPr="004826B5">
        <w:rPr>
          <w:color w:val="auto"/>
        </w:rPr>
        <w:t>ohoda umožňuje</w:t>
      </w:r>
      <w:r w:rsidRPr="004826B5">
        <w:rPr>
          <w:color w:val="auto"/>
        </w:rPr>
        <w:t xml:space="preserve"> proplácení výdajů do 14. 6. 2017. Součástí Rámcové dohody jsou tři přílohy, které obsahují zejména koncepční rámec spolupráce a pravidla a postupy pro jednotlivé formy podpory v</w:t>
      </w:r>
      <w:r w:rsidR="00C65027">
        <w:rPr>
          <w:color w:val="auto"/>
        </w:rPr>
        <w:t xml:space="preserve"> </w:t>
      </w:r>
      <w:r w:rsidRPr="004826B5">
        <w:rPr>
          <w:color w:val="auto"/>
        </w:rPr>
        <w:t xml:space="preserve">rámci Programu </w:t>
      </w:r>
      <w:r w:rsidR="003A705F">
        <w:rPr>
          <w:color w:val="auto"/>
        </w:rPr>
        <w:br/>
      </w:r>
      <w:r w:rsidRPr="004826B5">
        <w:rPr>
          <w:color w:val="auto"/>
        </w:rPr>
        <w:t>švýcarsko-české spolupráce.</w:t>
      </w:r>
    </w:p>
    <w:p w:rsidR="00E8590F" w:rsidRPr="004826B5" w:rsidRDefault="00E8590F" w:rsidP="00E8590F">
      <w:pPr>
        <w:pStyle w:val="KP-normlntext"/>
        <w:spacing w:before="0" w:after="0"/>
        <w:ind w:firstLine="0"/>
        <w:rPr>
          <w:color w:val="auto"/>
        </w:rPr>
      </w:pPr>
    </w:p>
    <w:p w:rsidR="002F547F" w:rsidRPr="004826B5" w:rsidRDefault="00140398" w:rsidP="00E8590F">
      <w:pPr>
        <w:pStyle w:val="KP-normlntext"/>
        <w:spacing w:before="0" w:after="0"/>
        <w:ind w:firstLine="0"/>
        <w:rPr>
          <w:color w:val="auto"/>
        </w:rPr>
      </w:pPr>
      <w:r w:rsidRPr="004826B5">
        <w:rPr>
          <w:color w:val="auto"/>
        </w:rPr>
        <w:t>Rámcová dohoda vymezila obecný cíl</w:t>
      </w:r>
      <w:r w:rsidR="00F52C33">
        <w:rPr>
          <w:color w:val="auto"/>
        </w:rPr>
        <w:t xml:space="preserve"> Programu spolupráce</w:t>
      </w:r>
      <w:r w:rsidRPr="004826B5">
        <w:rPr>
          <w:color w:val="auto"/>
        </w:rPr>
        <w:t xml:space="preserve"> a prioritní oblasti</w:t>
      </w:r>
      <w:r w:rsidR="00D42C76">
        <w:rPr>
          <w:color w:val="auto"/>
        </w:rPr>
        <w:t>, stanovila také</w:t>
      </w:r>
      <w:r w:rsidR="000C17ED" w:rsidRPr="004826B5">
        <w:rPr>
          <w:color w:val="auto"/>
        </w:rPr>
        <w:t xml:space="preserve"> </w:t>
      </w:r>
      <w:r w:rsidR="002F547F" w:rsidRPr="004826B5">
        <w:rPr>
          <w:color w:val="auto"/>
        </w:rPr>
        <w:t>předpokládan</w:t>
      </w:r>
      <w:r w:rsidR="00D42C76">
        <w:rPr>
          <w:color w:val="auto"/>
        </w:rPr>
        <w:t>ou</w:t>
      </w:r>
      <w:r w:rsidR="002F547F" w:rsidRPr="004826B5">
        <w:rPr>
          <w:color w:val="auto"/>
        </w:rPr>
        <w:t xml:space="preserve"> </w:t>
      </w:r>
      <w:r w:rsidRPr="004826B5">
        <w:rPr>
          <w:color w:val="auto"/>
        </w:rPr>
        <w:t>finanční alokac</w:t>
      </w:r>
      <w:r w:rsidR="00D42C76">
        <w:rPr>
          <w:color w:val="auto"/>
        </w:rPr>
        <w:t>i</w:t>
      </w:r>
      <w:r w:rsidRPr="004826B5">
        <w:rPr>
          <w:color w:val="auto"/>
        </w:rPr>
        <w:t>. Cílem Programu švýcarsko-české spolupráce je</w:t>
      </w:r>
      <w:r w:rsidR="002F547F" w:rsidRPr="004826B5">
        <w:rPr>
          <w:color w:val="auto"/>
        </w:rPr>
        <w:t xml:space="preserve"> p</w:t>
      </w:r>
      <w:r w:rsidRPr="004826B5">
        <w:rPr>
          <w:color w:val="auto"/>
        </w:rPr>
        <w:t>řispět ke snížení hospodářských a sociálních rozdílů</w:t>
      </w:r>
      <w:r w:rsidR="000C17ED" w:rsidRPr="004826B5">
        <w:rPr>
          <w:color w:val="auto"/>
        </w:rPr>
        <w:t>:</w:t>
      </w:r>
      <w:r w:rsidRPr="004826B5">
        <w:rPr>
          <w:color w:val="auto"/>
        </w:rPr>
        <w:t xml:space="preserve"> </w:t>
      </w:r>
    </w:p>
    <w:p w:rsidR="00140398" w:rsidRPr="00B40DFA" w:rsidRDefault="00140398" w:rsidP="00E8590F">
      <w:pPr>
        <w:pStyle w:val="Pa10"/>
        <w:numPr>
          <w:ilvl w:val="0"/>
          <w:numId w:val="5"/>
        </w:numPr>
        <w:spacing w:before="0" w:after="0" w:line="240" w:lineRule="auto"/>
        <w:ind w:left="284" w:hanging="284"/>
        <w:rPr>
          <w:lang w:val="cs-CZ"/>
        </w:rPr>
      </w:pPr>
      <w:r w:rsidRPr="00B40DFA">
        <w:rPr>
          <w:lang w:val="cs-CZ"/>
        </w:rPr>
        <w:t>mezi Českou republikou a vyspělejšími zeměmi rozšířené Evropské unie</w:t>
      </w:r>
      <w:r w:rsidR="0074359E">
        <w:rPr>
          <w:lang w:val="cs-CZ"/>
        </w:rPr>
        <w:t>,</w:t>
      </w:r>
    </w:p>
    <w:p w:rsidR="00140398" w:rsidRDefault="00140398" w:rsidP="00E8590F">
      <w:pPr>
        <w:pStyle w:val="Pa10"/>
        <w:numPr>
          <w:ilvl w:val="0"/>
          <w:numId w:val="5"/>
        </w:numPr>
        <w:spacing w:before="0" w:after="0" w:line="240" w:lineRule="auto"/>
        <w:ind w:left="284" w:hanging="284"/>
        <w:rPr>
          <w:lang w:val="cs-CZ"/>
        </w:rPr>
      </w:pPr>
      <w:r w:rsidRPr="00B40DFA">
        <w:rPr>
          <w:lang w:val="cs-CZ"/>
        </w:rPr>
        <w:t>mezi dynamickými městskými centry a regiony postiženými strukturálními změnami v rámci České republiky.</w:t>
      </w:r>
    </w:p>
    <w:p w:rsidR="0066698E" w:rsidRPr="0066698E" w:rsidRDefault="0066698E" w:rsidP="00E8590F"/>
    <w:p w:rsidR="00140398" w:rsidRDefault="00140398" w:rsidP="00E8590F">
      <w:pPr>
        <w:pStyle w:val="Pa10"/>
        <w:spacing w:before="0" w:after="0" w:line="240" w:lineRule="auto"/>
        <w:rPr>
          <w:lang w:val="cs-CZ"/>
        </w:rPr>
      </w:pPr>
      <w:r w:rsidRPr="00B40DFA">
        <w:rPr>
          <w:lang w:val="cs-CZ"/>
        </w:rPr>
        <w:t>V</w:t>
      </w:r>
      <w:r w:rsidR="00C65027">
        <w:rPr>
          <w:lang w:val="cs-CZ"/>
        </w:rPr>
        <w:t xml:space="preserve"> </w:t>
      </w:r>
      <w:r w:rsidR="00F757B1" w:rsidRPr="00B40DFA">
        <w:rPr>
          <w:lang w:val="cs-CZ"/>
        </w:rPr>
        <w:t xml:space="preserve">následující </w:t>
      </w:r>
      <w:r w:rsidRPr="00B40DFA">
        <w:rPr>
          <w:lang w:val="cs-CZ"/>
        </w:rPr>
        <w:t xml:space="preserve">tabulce je </w:t>
      </w:r>
      <w:r w:rsidR="006603AA">
        <w:rPr>
          <w:lang w:val="cs-CZ"/>
        </w:rPr>
        <w:t xml:space="preserve">uveden </w:t>
      </w:r>
      <w:r w:rsidRPr="00B40DFA">
        <w:rPr>
          <w:lang w:val="cs-CZ"/>
        </w:rPr>
        <w:t>přehled prioritních oblastí</w:t>
      </w:r>
      <w:r w:rsidR="006603AA">
        <w:rPr>
          <w:lang w:val="cs-CZ"/>
        </w:rPr>
        <w:t xml:space="preserve"> </w:t>
      </w:r>
      <w:r w:rsidR="00AB3ABF">
        <w:rPr>
          <w:lang w:val="cs-CZ"/>
        </w:rPr>
        <w:t xml:space="preserve">Programu </w:t>
      </w:r>
      <w:r w:rsidR="00DC32B2">
        <w:rPr>
          <w:lang w:val="cs-CZ"/>
        </w:rPr>
        <w:t xml:space="preserve">spolupráce </w:t>
      </w:r>
      <w:r w:rsidRPr="00B40DFA">
        <w:rPr>
          <w:lang w:val="cs-CZ"/>
        </w:rPr>
        <w:t xml:space="preserve">včetně </w:t>
      </w:r>
      <w:r w:rsidR="002F547F" w:rsidRPr="00B40DFA">
        <w:rPr>
          <w:lang w:val="cs-CZ"/>
        </w:rPr>
        <w:t xml:space="preserve">předpokládané </w:t>
      </w:r>
      <w:r w:rsidRPr="00B40DFA">
        <w:rPr>
          <w:lang w:val="cs-CZ"/>
        </w:rPr>
        <w:t>alokace</w:t>
      </w:r>
      <w:r w:rsidR="006603AA">
        <w:rPr>
          <w:lang w:val="cs-CZ"/>
        </w:rPr>
        <w:t xml:space="preserve"> peněžních prostředků</w:t>
      </w:r>
      <w:r w:rsidRPr="00B40DFA">
        <w:rPr>
          <w:lang w:val="cs-CZ"/>
        </w:rPr>
        <w:t>.</w:t>
      </w:r>
    </w:p>
    <w:p w:rsidR="0066698E" w:rsidRPr="0066698E" w:rsidRDefault="0066698E" w:rsidP="00E8590F"/>
    <w:p w:rsidR="00140398" w:rsidRPr="00E8590F" w:rsidRDefault="00140398" w:rsidP="00E8590F">
      <w:pPr>
        <w:spacing w:after="40"/>
        <w:rPr>
          <w:b/>
        </w:rPr>
      </w:pPr>
      <w:bookmarkStart w:id="1" w:name="_Ref388185278"/>
      <w:r w:rsidRPr="00E8590F">
        <w:rPr>
          <w:b/>
        </w:rPr>
        <w:t xml:space="preserve">Tabulka č. </w:t>
      </w:r>
      <w:r w:rsidR="00913D93" w:rsidRPr="00E8590F">
        <w:rPr>
          <w:b/>
        </w:rPr>
        <w:fldChar w:fldCharType="begin"/>
      </w:r>
      <w:r w:rsidR="00913D93" w:rsidRPr="00E8590F">
        <w:rPr>
          <w:b/>
        </w:rPr>
        <w:instrText xml:space="preserve"> SEQ Tabulka_č. \* ARABIC </w:instrText>
      </w:r>
      <w:r w:rsidR="00913D93" w:rsidRPr="00E8590F">
        <w:rPr>
          <w:b/>
        </w:rPr>
        <w:fldChar w:fldCharType="separate"/>
      </w:r>
      <w:r w:rsidR="003414A9">
        <w:rPr>
          <w:b/>
          <w:noProof/>
        </w:rPr>
        <w:t>1</w:t>
      </w:r>
      <w:r w:rsidR="00913D93" w:rsidRPr="00E8590F">
        <w:rPr>
          <w:b/>
          <w:noProof/>
        </w:rPr>
        <w:fldChar w:fldCharType="end"/>
      </w:r>
      <w:bookmarkEnd w:id="1"/>
      <w:r w:rsidRPr="00E8590F">
        <w:rPr>
          <w:b/>
        </w:rPr>
        <w:t xml:space="preserve"> </w:t>
      </w:r>
      <w:r w:rsidR="00853558">
        <w:rPr>
          <w:b/>
        </w:rPr>
        <w:t xml:space="preserve">– </w:t>
      </w:r>
      <w:r w:rsidRPr="00E8590F">
        <w:rPr>
          <w:b/>
        </w:rPr>
        <w:t>Prioritní oblasti Programu švýcarsko-české spolupráce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9"/>
        <w:gridCol w:w="3005"/>
      </w:tblGrid>
      <w:tr w:rsidR="00140398" w:rsidRPr="00E8590F" w:rsidTr="00E8590F">
        <w:trPr>
          <w:trHeight w:val="227"/>
          <w:jc w:val="center"/>
        </w:trPr>
        <w:tc>
          <w:tcPr>
            <w:tcW w:w="6009" w:type="dxa"/>
            <w:shd w:val="clear" w:color="auto" w:fill="auto"/>
          </w:tcPr>
          <w:p w:rsidR="00140398" w:rsidRPr="00E8590F" w:rsidRDefault="00140398" w:rsidP="004169A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8590F">
              <w:rPr>
                <w:rFonts w:cs="Arial"/>
                <w:b/>
                <w:sz w:val="18"/>
                <w:szCs w:val="18"/>
              </w:rPr>
              <w:t>Prioritní oblast</w:t>
            </w:r>
          </w:p>
        </w:tc>
        <w:tc>
          <w:tcPr>
            <w:tcW w:w="3005" w:type="dxa"/>
            <w:shd w:val="clear" w:color="auto" w:fill="auto"/>
          </w:tcPr>
          <w:p w:rsidR="00140398" w:rsidRPr="00E8590F" w:rsidRDefault="002F547F" w:rsidP="004169A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8590F">
              <w:rPr>
                <w:rFonts w:cs="Arial"/>
                <w:b/>
                <w:sz w:val="18"/>
                <w:szCs w:val="18"/>
              </w:rPr>
              <w:t xml:space="preserve">Finanční </w:t>
            </w:r>
            <w:r w:rsidR="00140398" w:rsidRPr="00E8590F">
              <w:rPr>
                <w:rFonts w:cs="Arial"/>
                <w:b/>
                <w:sz w:val="18"/>
                <w:szCs w:val="18"/>
              </w:rPr>
              <w:t>alokace (</w:t>
            </w:r>
            <w:r w:rsidR="00C82C57">
              <w:rPr>
                <w:rFonts w:cs="Arial"/>
                <w:b/>
                <w:sz w:val="18"/>
                <w:szCs w:val="18"/>
              </w:rPr>
              <w:t>v </w:t>
            </w:r>
            <w:r w:rsidR="00140398" w:rsidRPr="00E8590F">
              <w:rPr>
                <w:rFonts w:cs="Arial"/>
                <w:b/>
                <w:sz w:val="18"/>
                <w:szCs w:val="18"/>
              </w:rPr>
              <w:t>CHF)</w:t>
            </w:r>
          </w:p>
        </w:tc>
      </w:tr>
      <w:tr w:rsidR="00140398" w:rsidRPr="00E8590F" w:rsidTr="00E8590F">
        <w:trPr>
          <w:trHeight w:val="227"/>
          <w:jc w:val="center"/>
        </w:trPr>
        <w:tc>
          <w:tcPr>
            <w:tcW w:w="6009" w:type="dxa"/>
            <w:shd w:val="clear" w:color="auto" w:fill="auto"/>
          </w:tcPr>
          <w:p w:rsidR="00140398" w:rsidRPr="00E8590F" w:rsidRDefault="00140398" w:rsidP="00E8590F">
            <w:pPr>
              <w:numPr>
                <w:ilvl w:val="0"/>
                <w:numId w:val="6"/>
              </w:numPr>
              <w:ind w:left="284" w:hanging="284"/>
              <w:jc w:val="left"/>
              <w:rPr>
                <w:rFonts w:cs="Arial"/>
                <w:sz w:val="18"/>
                <w:szCs w:val="18"/>
              </w:rPr>
            </w:pPr>
            <w:r w:rsidRPr="00E8590F">
              <w:rPr>
                <w:rFonts w:cs="Arial"/>
                <w:sz w:val="18"/>
                <w:szCs w:val="18"/>
              </w:rPr>
              <w:t>Bezpečnost, stabilita, podpora reforem</w:t>
            </w:r>
          </w:p>
        </w:tc>
        <w:tc>
          <w:tcPr>
            <w:tcW w:w="3005" w:type="dxa"/>
            <w:shd w:val="clear" w:color="auto" w:fill="auto"/>
          </w:tcPr>
          <w:p w:rsidR="00140398" w:rsidRPr="00E8590F" w:rsidRDefault="00140398" w:rsidP="00E8590F">
            <w:pPr>
              <w:ind w:right="571"/>
              <w:jc w:val="right"/>
              <w:rPr>
                <w:rFonts w:cs="Arial"/>
                <w:sz w:val="18"/>
                <w:szCs w:val="18"/>
              </w:rPr>
            </w:pPr>
            <w:r w:rsidRPr="00E8590F">
              <w:rPr>
                <w:rFonts w:cs="Arial"/>
                <w:sz w:val="18"/>
                <w:szCs w:val="18"/>
              </w:rPr>
              <w:t>26</w:t>
            </w:r>
            <w:r w:rsidR="00C65027" w:rsidRPr="00E8590F">
              <w:rPr>
                <w:rFonts w:cs="Arial"/>
                <w:sz w:val="18"/>
                <w:szCs w:val="18"/>
              </w:rPr>
              <w:t xml:space="preserve"> </w:t>
            </w:r>
            <w:r w:rsidRPr="00E8590F">
              <w:rPr>
                <w:rFonts w:cs="Arial"/>
                <w:sz w:val="18"/>
                <w:szCs w:val="18"/>
              </w:rPr>
              <w:t>000 000</w:t>
            </w:r>
          </w:p>
        </w:tc>
      </w:tr>
      <w:tr w:rsidR="00140398" w:rsidRPr="00E8590F" w:rsidTr="00E8590F">
        <w:trPr>
          <w:trHeight w:val="227"/>
          <w:jc w:val="center"/>
        </w:trPr>
        <w:tc>
          <w:tcPr>
            <w:tcW w:w="6009" w:type="dxa"/>
            <w:shd w:val="clear" w:color="auto" w:fill="auto"/>
          </w:tcPr>
          <w:p w:rsidR="00140398" w:rsidRPr="00E8590F" w:rsidRDefault="00140398" w:rsidP="00E8590F">
            <w:pPr>
              <w:numPr>
                <w:ilvl w:val="0"/>
                <w:numId w:val="6"/>
              </w:numPr>
              <w:ind w:left="284" w:hanging="284"/>
              <w:jc w:val="left"/>
              <w:rPr>
                <w:rFonts w:cs="Arial"/>
                <w:sz w:val="18"/>
                <w:szCs w:val="18"/>
              </w:rPr>
            </w:pPr>
            <w:r w:rsidRPr="00E8590F">
              <w:rPr>
                <w:rFonts w:cs="Arial"/>
                <w:sz w:val="18"/>
                <w:szCs w:val="18"/>
              </w:rPr>
              <w:t>Životní prostředí a infrastruktura</w:t>
            </w:r>
          </w:p>
        </w:tc>
        <w:tc>
          <w:tcPr>
            <w:tcW w:w="3005" w:type="dxa"/>
            <w:shd w:val="clear" w:color="auto" w:fill="auto"/>
          </w:tcPr>
          <w:p w:rsidR="00140398" w:rsidRPr="00E8590F" w:rsidRDefault="00140398" w:rsidP="00E8590F">
            <w:pPr>
              <w:ind w:right="571"/>
              <w:jc w:val="right"/>
              <w:rPr>
                <w:rFonts w:cs="Arial"/>
                <w:sz w:val="18"/>
                <w:szCs w:val="18"/>
              </w:rPr>
            </w:pPr>
            <w:r w:rsidRPr="00E8590F">
              <w:rPr>
                <w:rFonts w:cs="Arial"/>
                <w:sz w:val="18"/>
                <w:szCs w:val="18"/>
              </w:rPr>
              <w:t>30</w:t>
            </w:r>
            <w:r w:rsidR="00C65027" w:rsidRPr="00E8590F">
              <w:rPr>
                <w:rFonts w:cs="Arial"/>
                <w:sz w:val="18"/>
                <w:szCs w:val="18"/>
              </w:rPr>
              <w:t xml:space="preserve"> </w:t>
            </w:r>
            <w:r w:rsidRPr="00E8590F">
              <w:rPr>
                <w:rFonts w:cs="Arial"/>
                <w:sz w:val="18"/>
                <w:szCs w:val="18"/>
              </w:rPr>
              <w:t>000 000</w:t>
            </w:r>
          </w:p>
        </w:tc>
      </w:tr>
      <w:tr w:rsidR="00140398" w:rsidRPr="00E8590F" w:rsidTr="00E8590F">
        <w:trPr>
          <w:trHeight w:val="227"/>
          <w:jc w:val="center"/>
        </w:trPr>
        <w:tc>
          <w:tcPr>
            <w:tcW w:w="6009" w:type="dxa"/>
            <w:shd w:val="clear" w:color="auto" w:fill="auto"/>
          </w:tcPr>
          <w:p w:rsidR="00140398" w:rsidRPr="00E8590F" w:rsidRDefault="00140398" w:rsidP="00E8590F">
            <w:pPr>
              <w:numPr>
                <w:ilvl w:val="0"/>
                <w:numId w:val="6"/>
              </w:numPr>
              <w:ind w:left="284" w:hanging="284"/>
              <w:jc w:val="left"/>
              <w:rPr>
                <w:rFonts w:cs="Arial"/>
                <w:sz w:val="18"/>
                <w:szCs w:val="18"/>
              </w:rPr>
            </w:pPr>
            <w:r w:rsidRPr="00E8590F">
              <w:rPr>
                <w:rFonts w:cs="Arial"/>
                <w:sz w:val="18"/>
                <w:szCs w:val="18"/>
              </w:rPr>
              <w:t>Podpora soukromého sektoru</w:t>
            </w:r>
          </w:p>
        </w:tc>
        <w:tc>
          <w:tcPr>
            <w:tcW w:w="3005" w:type="dxa"/>
            <w:shd w:val="clear" w:color="auto" w:fill="auto"/>
          </w:tcPr>
          <w:p w:rsidR="00140398" w:rsidRPr="00E8590F" w:rsidRDefault="00140398" w:rsidP="00E8590F">
            <w:pPr>
              <w:ind w:right="571"/>
              <w:jc w:val="right"/>
              <w:rPr>
                <w:rFonts w:cs="Arial"/>
                <w:sz w:val="18"/>
                <w:szCs w:val="18"/>
              </w:rPr>
            </w:pPr>
            <w:r w:rsidRPr="00E8590F">
              <w:rPr>
                <w:rFonts w:cs="Arial"/>
                <w:sz w:val="18"/>
                <w:szCs w:val="18"/>
              </w:rPr>
              <w:t>12</w:t>
            </w:r>
            <w:r w:rsidR="00C65027" w:rsidRPr="00E8590F">
              <w:rPr>
                <w:rFonts w:cs="Arial"/>
                <w:sz w:val="18"/>
                <w:szCs w:val="18"/>
              </w:rPr>
              <w:t xml:space="preserve"> </w:t>
            </w:r>
            <w:r w:rsidRPr="00E8590F">
              <w:rPr>
                <w:rFonts w:cs="Arial"/>
                <w:sz w:val="18"/>
                <w:szCs w:val="18"/>
              </w:rPr>
              <w:t>000 000</w:t>
            </w:r>
          </w:p>
        </w:tc>
      </w:tr>
      <w:tr w:rsidR="00140398" w:rsidRPr="00E8590F" w:rsidTr="00E8590F">
        <w:trPr>
          <w:trHeight w:val="227"/>
          <w:jc w:val="center"/>
        </w:trPr>
        <w:tc>
          <w:tcPr>
            <w:tcW w:w="6009" w:type="dxa"/>
            <w:shd w:val="clear" w:color="auto" w:fill="auto"/>
          </w:tcPr>
          <w:p w:rsidR="00140398" w:rsidRPr="00E8590F" w:rsidRDefault="00140398" w:rsidP="00E8590F">
            <w:pPr>
              <w:numPr>
                <w:ilvl w:val="0"/>
                <w:numId w:val="6"/>
              </w:numPr>
              <w:ind w:left="284" w:hanging="284"/>
              <w:jc w:val="left"/>
              <w:rPr>
                <w:rFonts w:cs="Arial"/>
                <w:sz w:val="18"/>
                <w:szCs w:val="18"/>
              </w:rPr>
            </w:pPr>
            <w:r w:rsidRPr="00E8590F">
              <w:rPr>
                <w:rFonts w:cs="Arial"/>
                <w:sz w:val="18"/>
                <w:szCs w:val="18"/>
              </w:rPr>
              <w:t>Rozvoj lidských zdrojů a sociální rozvoj</w:t>
            </w:r>
          </w:p>
        </w:tc>
        <w:tc>
          <w:tcPr>
            <w:tcW w:w="3005" w:type="dxa"/>
            <w:shd w:val="clear" w:color="auto" w:fill="auto"/>
          </w:tcPr>
          <w:p w:rsidR="00140398" w:rsidRPr="00E8590F" w:rsidRDefault="00140398" w:rsidP="00E8590F">
            <w:pPr>
              <w:ind w:right="571"/>
              <w:jc w:val="right"/>
              <w:rPr>
                <w:rFonts w:cs="Arial"/>
                <w:sz w:val="18"/>
                <w:szCs w:val="18"/>
              </w:rPr>
            </w:pPr>
            <w:r w:rsidRPr="00E8590F">
              <w:rPr>
                <w:rFonts w:cs="Arial"/>
                <w:sz w:val="18"/>
                <w:szCs w:val="18"/>
              </w:rPr>
              <w:t>11</w:t>
            </w:r>
            <w:r w:rsidR="00C65027" w:rsidRPr="00E8590F">
              <w:rPr>
                <w:rFonts w:cs="Arial"/>
                <w:sz w:val="18"/>
                <w:szCs w:val="18"/>
              </w:rPr>
              <w:t xml:space="preserve"> </w:t>
            </w:r>
            <w:r w:rsidRPr="00E8590F">
              <w:rPr>
                <w:rFonts w:cs="Arial"/>
                <w:sz w:val="18"/>
                <w:szCs w:val="18"/>
              </w:rPr>
              <w:t>000 000</w:t>
            </w:r>
          </w:p>
        </w:tc>
      </w:tr>
      <w:tr w:rsidR="00140398" w:rsidRPr="00E8590F" w:rsidTr="00E8590F">
        <w:trPr>
          <w:trHeight w:val="227"/>
          <w:jc w:val="center"/>
        </w:trPr>
        <w:tc>
          <w:tcPr>
            <w:tcW w:w="6009" w:type="dxa"/>
            <w:shd w:val="clear" w:color="auto" w:fill="auto"/>
          </w:tcPr>
          <w:p w:rsidR="00140398" w:rsidRPr="00E8590F" w:rsidRDefault="00140398" w:rsidP="00E8590F">
            <w:pPr>
              <w:numPr>
                <w:ilvl w:val="0"/>
                <w:numId w:val="6"/>
              </w:numPr>
              <w:ind w:left="284" w:hanging="284"/>
              <w:jc w:val="left"/>
              <w:rPr>
                <w:rFonts w:cs="Arial"/>
                <w:sz w:val="18"/>
                <w:szCs w:val="18"/>
              </w:rPr>
            </w:pPr>
            <w:r w:rsidRPr="00E8590F">
              <w:rPr>
                <w:rFonts w:cs="Arial"/>
                <w:sz w:val="18"/>
                <w:szCs w:val="18"/>
              </w:rPr>
              <w:t>Speciální alokace</w:t>
            </w:r>
            <w:r w:rsidR="00764531" w:rsidRPr="00E8590F">
              <w:rPr>
                <w:rFonts w:cs="Arial"/>
                <w:sz w:val="18"/>
                <w:szCs w:val="18"/>
              </w:rPr>
              <w:t>*</w:t>
            </w:r>
          </w:p>
        </w:tc>
        <w:tc>
          <w:tcPr>
            <w:tcW w:w="3005" w:type="dxa"/>
            <w:shd w:val="clear" w:color="auto" w:fill="auto"/>
          </w:tcPr>
          <w:p w:rsidR="00140398" w:rsidRPr="00E8590F" w:rsidRDefault="00140398" w:rsidP="00E8590F">
            <w:pPr>
              <w:ind w:right="571"/>
              <w:jc w:val="right"/>
              <w:rPr>
                <w:rFonts w:cs="Arial"/>
                <w:sz w:val="18"/>
                <w:szCs w:val="18"/>
              </w:rPr>
            </w:pPr>
            <w:r w:rsidRPr="00E8590F">
              <w:rPr>
                <w:rFonts w:cs="Arial"/>
                <w:sz w:val="18"/>
                <w:szCs w:val="18"/>
              </w:rPr>
              <w:t>15</w:t>
            </w:r>
            <w:r w:rsidR="00C65027" w:rsidRPr="00E8590F">
              <w:rPr>
                <w:rFonts w:cs="Arial"/>
                <w:sz w:val="18"/>
                <w:szCs w:val="18"/>
              </w:rPr>
              <w:t xml:space="preserve"> </w:t>
            </w:r>
            <w:r w:rsidRPr="00E8590F">
              <w:rPr>
                <w:rFonts w:cs="Arial"/>
                <w:sz w:val="18"/>
                <w:szCs w:val="18"/>
              </w:rPr>
              <w:t>100 000</w:t>
            </w:r>
          </w:p>
        </w:tc>
      </w:tr>
      <w:tr w:rsidR="00140398" w:rsidRPr="00E8590F" w:rsidTr="00E8590F">
        <w:trPr>
          <w:trHeight w:val="227"/>
          <w:jc w:val="center"/>
        </w:trPr>
        <w:tc>
          <w:tcPr>
            <w:tcW w:w="6009" w:type="dxa"/>
            <w:shd w:val="clear" w:color="auto" w:fill="auto"/>
          </w:tcPr>
          <w:p w:rsidR="00140398" w:rsidRPr="00E8590F" w:rsidRDefault="00140398" w:rsidP="00E8590F">
            <w:pPr>
              <w:numPr>
                <w:ilvl w:val="0"/>
                <w:numId w:val="6"/>
              </w:numPr>
              <w:ind w:left="284" w:hanging="284"/>
              <w:jc w:val="left"/>
              <w:rPr>
                <w:rFonts w:cs="Arial"/>
                <w:sz w:val="18"/>
                <w:szCs w:val="18"/>
              </w:rPr>
            </w:pPr>
            <w:r w:rsidRPr="00E8590F">
              <w:rPr>
                <w:rFonts w:cs="Arial"/>
                <w:sz w:val="18"/>
                <w:szCs w:val="18"/>
              </w:rPr>
              <w:t>Rezerva</w:t>
            </w:r>
            <w:r w:rsidR="00764531" w:rsidRPr="00E8590F">
              <w:rPr>
                <w:rFonts w:cs="Arial"/>
                <w:sz w:val="18"/>
                <w:szCs w:val="18"/>
              </w:rPr>
              <w:t>*</w:t>
            </w:r>
            <w:r w:rsidR="00226B75" w:rsidRPr="00E8590F">
              <w:rPr>
                <w:rFonts w:cs="Arial"/>
                <w:sz w:val="18"/>
                <w:szCs w:val="18"/>
              </w:rPr>
              <w:t>*</w:t>
            </w:r>
          </w:p>
        </w:tc>
        <w:tc>
          <w:tcPr>
            <w:tcW w:w="3005" w:type="dxa"/>
            <w:shd w:val="clear" w:color="auto" w:fill="auto"/>
          </w:tcPr>
          <w:p w:rsidR="00140398" w:rsidRPr="00E8590F" w:rsidRDefault="00140398" w:rsidP="00E8590F">
            <w:pPr>
              <w:ind w:right="571"/>
              <w:jc w:val="right"/>
              <w:rPr>
                <w:rFonts w:cs="Arial"/>
                <w:sz w:val="18"/>
                <w:szCs w:val="18"/>
              </w:rPr>
            </w:pPr>
            <w:r w:rsidRPr="00E8590F">
              <w:rPr>
                <w:rFonts w:cs="Arial"/>
                <w:sz w:val="18"/>
                <w:szCs w:val="18"/>
              </w:rPr>
              <w:t>15</w:t>
            </w:r>
            <w:r w:rsidR="00C65027" w:rsidRPr="00E8590F">
              <w:rPr>
                <w:rFonts w:cs="Arial"/>
                <w:sz w:val="18"/>
                <w:szCs w:val="18"/>
              </w:rPr>
              <w:t xml:space="preserve"> </w:t>
            </w:r>
            <w:r w:rsidRPr="00E8590F">
              <w:rPr>
                <w:rFonts w:cs="Arial"/>
                <w:sz w:val="18"/>
                <w:szCs w:val="18"/>
              </w:rPr>
              <w:t>680 000</w:t>
            </w:r>
          </w:p>
        </w:tc>
      </w:tr>
      <w:tr w:rsidR="00140398" w:rsidRPr="00E8590F" w:rsidTr="00E8590F">
        <w:trPr>
          <w:trHeight w:val="227"/>
          <w:jc w:val="center"/>
        </w:trPr>
        <w:tc>
          <w:tcPr>
            <w:tcW w:w="6009" w:type="dxa"/>
            <w:shd w:val="clear" w:color="auto" w:fill="auto"/>
          </w:tcPr>
          <w:p w:rsidR="00140398" w:rsidRPr="00E8590F" w:rsidRDefault="00140398" w:rsidP="00140398">
            <w:pPr>
              <w:rPr>
                <w:rFonts w:cs="Arial"/>
                <w:b/>
                <w:sz w:val="18"/>
                <w:szCs w:val="18"/>
              </w:rPr>
            </w:pPr>
            <w:r w:rsidRPr="00E8590F">
              <w:rPr>
                <w:rFonts w:cs="Arial"/>
                <w:b/>
                <w:sz w:val="18"/>
                <w:szCs w:val="18"/>
              </w:rPr>
              <w:t>Celkem</w:t>
            </w:r>
          </w:p>
        </w:tc>
        <w:tc>
          <w:tcPr>
            <w:tcW w:w="3005" w:type="dxa"/>
            <w:shd w:val="clear" w:color="auto" w:fill="auto"/>
          </w:tcPr>
          <w:p w:rsidR="00140398" w:rsidRPr="00E8590F" w:rsidRDefault="00140398" w:rsidP="00E8590F">
            <w:pPr>
              <w:ind w:right="571"/>
              <w:jc w:val="right"/>
              <w:rPr>
                <w:rFonts w:cs="Arial"/>
                <w:b/>
                <w:sz w:val="18"/>
                <w:szCs w:val="18"/>
              </w:rPr>
            </w:pPr>
            <w:r w:rsidRPr="00E8590F">
              <w:rPr>
                <w:rFonts w:cs="Arial"/>
                <w:b/>
                <w:sz w:val="18"/>
                <w:szCs w:val="18"/>
              </w:rPr>
              <w:t>109</w:t>
            </w:r>
            <w:r w:rsidR="00C65027" w:rsidRPr="00E8590F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E8590F">
              <w:rPr>
                <w:rFonts w:cs="Arial"/>
                <w:b/>
                <w:sz w:val="18"/>
                <w:szCs w:val="18"/>
              </w:rPr>
              <w:t>780</w:t>
            </w:r>
            <w:r w:rsidR="00C65027" w:rsidRPr="00E8590F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E8590F">
              <w:rPr>
                <w:rFonts w:cs="Arial"/>
                <w:b/>
                <w:sz w:val="18"/>
                <w:szCs w:val="18"/>
              </w:rPr>
              <w:t>000</w:t>
            </w:r>
          </w:p>
        </w:tc>
      </w:tr>
    </w:tbl>
    <w:p w:rsidR="00140398" w:rsidRDefault="00140398" w:rsidP="00E8590F">
      <w:pPr>
        <w:spacing w:before="40"/>
        <w:rPr>
          <w:rFonts w:cs="Arial"/>
          <w:sz w:val="18"/>
          <w:szCs w:val="18"/>
        </w:rPr>
      </w:pPr>
      <w:r w:rsidRPr="002C6B73">
        <w:rPr>
          <w:rFonts w:cs="Arial"/>
          <w:b/>
          <w:sz w:val="18"/>
          <w:szCs w:val="18"/>
        </w:rPr>
        <w:t>Zdroj:</w:t>
      </w:r>
      <w:r w:rsidRPr="00CE6442">
        <w:rPr>
          <w:rFonts w:cs="Arial"/>
          <w:sz w:val="18"/>
          <w:szCs w:val="18"/>
        </w:rPr>
        <w:t xml:space="preserve"> Rámcová dohoda, příloha č. 1, </w:t>
      </w:r>
      <w:r w:rsidR="00C82C57">
        <w:rPr>
          <w:rFonts w:cs="Arial"/>
          <w:sz w:val="18"/>
          <w:szCs w:val="18"/>
        </w:rPr>
        <w:t xml:space="preserve">1. </w:t>
      </w:r>
      <w:r w:rsidRPr="00CE6442">
        <w:rPr>
          <w:rFonts w:cs="Arial"/>
          <w:sz w:val="18"/>
          <w:szCs w:val="18"/>
        </w:rPr>
        <w:t>revize</w:t>
      </w:r>
      <w:r w:rsidR="002C6B73">
        <w:rPr>
          <w:rFonts w:cs="Arial"/>
          <w:sz w:val="18"/>
          <w:szCs w:val="18"/>
        </w:rPr>
        <w:t>.</w:t>
      </w:r>
    </w:p>
    <w:p w:rsidR="00764531" w:rsidRDefault="00226B75" w:rsidP="0074359E">
      <w:pPr>
        <w:ind w:left="284" w:hanging="284"/>
        <w:rPr>
          <w:rFonts w:cs="Arial"/>
          <w:sz w:val="18"/>
          <w:szCs w:val="18"/>
        </w:rPr>
      </w:pPr>
      <w:r w:rsidRPr="00E8590F">
        <w:rPr>
          <w:rFonts w:cs="Arial"/>
          <w:sz w:val="18"/>
          <w:szCs w:val="18"/>
        </w:rPr>
        <w:t>*</w:t>
      </w:r>
      <w:r w:rsidR="0074359E">
        <w:rPr>
          <w:rFonts w:cs="Arial"/>
          <w:sz w:val="18"/>
          <w:szCs w:val="18"/>
        </w:rPr>
        <w:tab/>
      </w:r>
      <w:r w:rsidR="00764531" w:rsidRPr="004412AE">
        <w:rPr>
          <w:rFonts w:cs="Arial"/>
          <w:sz w:val="18"/>
          <w:szCs w:val="18"/>
        </w:rPr>
        <w:t>Speciální alokace zahr</w:t>
      </w:r>
      <w:r w:rsidR="00F41B42">
        <w:rPr>
          <w:rFonts w:cs="Arial"/>
          <w:sz w:val="18"/>
          <w:szCs w:val="18"/>
        </w:rPr>
        <w:t>n</w:t>
      </w:r>
      <w:r w:rsidR="00764531" w:rsidRPr="004412AE">
        <w:rPr>
          <w:rFonts w:cs="Arial"/>
          <w:sz w:val="18"/>
          <w:szCs w:val="18"/>
        </w:rPr>
        <w:t xml:space="preserve">uje peněžní prostředky </w:t>
      </w:r>
      <w:r w:rsidR="00F41B42">
        <w:rPr>
          <w:rFonts w:cs="Arial"/>
          <w:sz w:val="18"/>
          <w:szCs w:val="18"/>
        </w:rPr>
        <w:t xml:space="preserve">určené </w:t>
      </w:r>
      <w:r w:rsidR="00764531" w:rsidRPr="004412AE">
        <w:rPr>
          <w:rFonts w:cs="Arial"/>
          <w:sz w:val="18"/>
          <w:szCs w:val="18"/>
        </w:rPr>
        <w:t xml:space="preserve">pro </w:t>
      </w:r>
      <w:r w:rsidR="00C82C57">
        <w:rPr>
          <w:rFonts w:cs="Arial"/>
          <w:sz w:val="18"/>
          <w:szCs w:val="18"/>
        </w:rPr>
        <w:t>b</w:t>
      </w:r>
      <w:r w:rsidR="00764531" w:rsidRPr="004412AE">
        <w:rPr>
          <w:rFonts w:cs="Arial"/>
          <w:sz w:val="18"/>
          <w:szCs w:val="18"/>
        </w:rPr>
        <w:t>lokový grant, Fond na přípravu projektů</w:t>
      </w:r>
      <w:r w:rsidR="00560D13">
        <w:rPr>
          <w:rFonts w:cs="Arial"/>
          <w:sz w:val="18"/>
          <w:szCs w:val="18"/>
        </w:rPr>
        <w:t xml:space="preserve">, </w:t>
      </w:r>
      <w:r w:rsidR="00F41B42">
        <w:rPr>
          <w:rFonts w:cs="Arial"/>
          <w:sz w:val="18"/>
          <w:szCs w:val="18"/>
        </w:rPr>
        <w:t>š</w:t>
      </w:r>
      <w:r w:rsidR="00764531" w:rsidRPr="004412AE">
        <w:rPr>
          <w:rFonts w:cs="Arial"/>
          <w:sz w:val="18"/>
          <w:szCs w:val="18"/>
        </w:rPr>
        <w:t>výcarský manag</w:t>
      </w:r>
      <w:r w:rsidR="00560D13">
        <w:rPr>
          <w:rFonts w:cs="Arial"/>
          <w:sz w:val="18"/>
          <w:szCs w:val="18"/>
        </w:rPr>
        <w:t>e</w:t>
      </w:r>
      <w:r w:rsidR="00764531" w:rsidRPr="004412AE">
        <w:rPr>
          <w:rFonts w:cs="Arial"/>
          <w:sz w:val="18"/>
          <w:szCs w:val="18"/>
        </w:rPr>
        <w:t>ment Programu spolupráce a</w:t>
      </w:r>
      <w:r w:rsidR="00F41B42">
        <w:rPr>
          <w:rFonts w:cs="Arial"/>
          <w:sz w:val="18"/>
          <w:szCs w:val="18"/>
        </w:rPr>
        <w:t xml:space="preserve"> pro</w:t>
      </w:r>
      <w:r w:rsidR="00764531" w:rsidRPr="004412AE">
        <w:rPr>
          <w:rFonts w:cs="Arial"/>
          <w:sz w:val="18"/>
          <w:szCs w:val="18"/>
        </w:rPr>
        <w:t xml:space="preserve"> českou technickou asistenci</w:t>
      </w:r>
      <w:r w:rsidRPr="004412AE">
        <w:rPr>
          <w:rFonts w:cs="Arial"/>
          <w:sz w:val="18"/>
          <w:szCs w:val="18"/>
        </w:rPr>
        <w:t>.</w:t>
      </w:r>
    </w:p>
    <w:p w:rsidR="00226B75" w:rsidRPr="004412AE" w:rsidRDefault="00226B75" w:rsidP="0074359E">
      <w:pPr>
        <w:ind w:left="284" w:hanging="284"/>
        <w:rPr>
          <w:rFonts w:cs="Arial"/>
          <w:sz w:val="18"/>
          <w:szCs w:val="18"/>
        </w:rPr>
      </w:pPr>
      <w:r w:rsidRPr="00CE6442">
        <w:rPr>
          <w:rFonts w:cs="Arial"/>
          <w:sz w:val="18"/>
          <w:szCs w:val="18"/>
        </w:rPr>
        <w:t>**</w:t>
      </w:r>
      <w:r w:rsidR="00E8590F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Rezervu tvořily nealokované peněžní prostředky</w:t>
      </w:r>
      <w:r w:rsidR="0052360C">
        <w:rPr>
          <w:rFonts w:cs="Arial"/>
          <w:sz w:val="18"/>
          <w:szCs w:val="18"/>
        </w:rPr>
        <w:t>, které byly rozděleny mezi prioritní oblasti Programu spolupráce.</w:t>
      </w:r>
    </w:p>
    <w:p w:rsidR="00E8590F" w:rsidRDefault="00E8590F" w:rsidP="00E8590F">
      <w:pPr>
        <w:pStyle w:val="KP-normlntext"/>
        <w:spacing w:before="0" w:after="0"/>
        <w:ind w:firstLine="0"/>
        <w:rPr>
          <w:color w:val="auto"/>
        </w:rPr>
      </w:pPr>
    </w:p>
    <w:p w:rsidR="00E8590F" w:rsidRDefault="00140398" w:rsidP="00E8590F">
      <w:pPr>
        <w:pStyle w:val="KP-normlntext"/>
        <w:spacing w:before="0" w:after="0"/>
        <w:ind w:firstLine="0"/>
        <w:rPr>
          <w:color w:val="auto"/>
        </w:rPr>
      </w:pPr>
      <w:r w:rsidRPr="004826B5">
        <w:rPr>
          <w:color w:val="auto"/>
        </w:rPr>
        <w:t xml:space="preserve">Podpora z </w:t>
      </w:r>
      <w:r w:rsidR="000C39EA" w:rsidRPr="004826B5">
        <w:rPr>
          <w:color w:val="auto"/>
        </w:rPr>
        <w:t>P</w:t>
      </w:r>
      <w:r w:rsidRPr="004826B5">
        <w:rPr>
          <w:color w:val="auto"/>
        </w:rPr>
        <w:t>rogramu švýcarsko-české spolupráce se měla koncentrovat</w:t>
      </w:r>
      <w:r w:rsidR="00A933EC" w:rsidRPr="004826B5">
        <w:rPr>
          <w:color w:val="auto"/>
        </w:rPr>
        <w:t xml:space="preserve"> do</w:t>
      </w:r>
      <w:r w:rsidRPr="004826B5">
        <w:rPr>
          <w:color w:val="auto"/>
        </w:rPr>
        <w:t xml:space="preserve"> vymezených prioritních oblastí i regionálně</w:t>
      </w:r>
      <w:r w:rsidR="000C17ED" w:rsidRPr="004826B5">
        <w:rPr>
          <w:color w:val="auto"/>
        </w:rPr>
        <w:t xml:space="preserve"> (minimálně 40</w:t>
      </w:r>
      <w:r w:rsidR="00C65027">
        <w:rPr>
          <w:color w:val="auto"/>
        </w:rPr>
        <w:t xml:space="preserve"> </w:t>
      </w:r>
      <w:r w:rsidR="000C17ED" w:rsidRPr="004826B5">
        <w:rPr>
          <w:color w:val="auto"/>
        </w:rPr>
        <w:t>% podpory bude použito v Moravskoslezském, Olomouckém nebo Zlínském kraji)</w:t>
      </w:r>
      <w:r w:rsidRPr="004826B5">
        <w:rPr>
          <w:color w:val="auto"/>
        </w:rPr>
        <w:t>.</w:t>
      </w:r>
    </w:p>
    <w:p w:rsidR="00E8590F" w:rsidRDefault="00E8590F" w:rsidP="00E8590F">
      <w:pPr>
        <w:pStyle w:val="KP-normlntext"/>
        <w:spacing w:before="0" w:after="0"/>
        <w:ind w:firstLine="0"/>
        <w:rPr>
          <w:rFonts w:cs="Times New Roman"/>
          <w:color w:val="auto"/>
          <w:szCs w:val="24"/>
        </w:rPr>
      </w:pPr>
    </w:p>
    <w:p w:rsidR="00140398" w:rsidRDefault="00140398" w:rsidP="00E8590F">
      <w:pPr>
        <w:rPr>
          <w:rFonts w:cs="Arial"/>
          <w:szCs w:val="22"/>
        </w:rPr>
      </w:pPr>
      <w:r w:rsidRPr="00B40DFA">
        <w:lastRenderedPageBreak/>
        <w:t>Rámcová dohoda</w:t>
      </w:r>
      <w:r w:rsidRPr="00B40DFA">
        <w:rPr>
          <w:szCs w:val="22"/>
        </w:rPr>
        <w:t xml:space="preserve"> umožňuje více </w:t>
      </w:r>
      <w:r w:rsidRPr="00B40DFA">
        <w:t>typů</w:t>
      </w:r>
      <w:r w:rsidRPr="00B40DFA">
        <w:rPr>
          <w:szCs w:val="22"/>
        </w:rPr>
        <w:t xml:space="preserve"> podpory</w:t>
      </w:r>
      <w:r w:rsidRPr="00B40DFA">
        <w:t>, a</w:t>
      </w:r>
      <w:r w:rsidRPr="00B40DFA">
        <w:rPr>
          <w:szCs w:val="22"/>
        </w:rPr>
        <w:t xml:space="preserve"> to</w:t>
      </w:r>
      <w:r w:rsidRPr="00B40DFA">
        <w:t xml:space="preserve"> podporu pro: </w:t>
      </w:r>
      <w:r w:rsidR="00AF0CBE" w:rsidRPr="00251A1F">
        <w:rPr>
          <w:b/>
          <w:szCs w:val="22"/>
        </w:rPr>
        <w:t>i</w:t>
      </w:r>
      <w:r w:rsidR="0034303A" w:rsidRPr="00251A1F">
        <w:rPr>
          <w:b/>
          <w:szCs w:val="22"/>
        </w:rPr>
        <w:t>ndividuální projekt</w:t>
      </w:r>
      <w:r w:rsidR="0034303A" w:rsidRPr="00251A1F">
        <w:rPr>
          <w:rStyle w:val="Znakapoznpodarou"/>
          <w:szCs w:val="22"/>
        </w:rPr>
        <w:footnoteReference w:id="3"/>
      </w:r>
      <w:r w:rsidRPr="00C82C57">
        <w:t xml:space="preserve">, </w:t>
      </w:r>
      <w:r w:rsidR="00B601DC" w:rsidRPr="00251A1F">
        <w:rPr>
          <w:b/>
        </w:rPr>
        <w:t>p</w:t>
      </w:r>
      <w:r w:rsidRPr="00251A1F">
        <w:rPr>
          <w:rFonts w:cs="Arial"/>
          <w:b/>
          <w:szCs w:val="22"/>
        </w:rPr>
        <w:t>rogramy</w:t>
      </w:r>
      <w:r w:rsidRPr="00251A1F">
        <w:rPr>
          <w:rStyle w:val="Znakapoznpodarou"/>
          <w:rFonts w:cs="Arial"/>
          <w:szCs w:val="22"/>
        </w:rPr>
        <w:footnoteReference w:id="4"/>
      </w:r>
      <w:r w:rsidRPr="00251A1F">
        <w:t>,</w:t>
      </w:r>
      <w:r w:rsidRPr="00C82C57">
        <w:rPr>
          <w:rFonts w:cs="Arial"/>
          <w:szCs w:val="22"/>
        </w:rPr>
        <w:t xml:space="preserve"> </w:t>
      </w:r>
      <w:r w:rsidR="00B601DC" w:rsidRPr="00251A1F">
        <w:rPr>
          <w:rFonts w:cs="Arial"/>
          <w:b/>
          <w:szCs w:val="22"/>
        </w:rPr>
        <w:t>f</w:t>
      </w:r>
      <w:r w:rsidRPr="00251A1F">
        <w:rPr>
          <w:rFonts w:cs="Arial"/>
          <w:b/>
          <w:szCs w:val="22"/>
        </w:rPr>
        <w:t>ondy</w:t>
      </w:r>
      <w:r w:rsidRPr="00C82C57">
        <w:rPr>
          <w:rStyle w:val="Znakapoznpodarou"/>
          <w:rFonts w:cs="Arial"/>
          <w:szCs w:val="22"/>
        </w:rPr>
        <w:footnoteReference w:id="5"/>
      </w:r>
      <w:r w:rsidR="000C17ED" w:rsidRPr="00251A1F">
        <w:rPr>
          <w:rFonts w:cs="Arial"/>
          <w:szCs w:val="22"/>
        </w:rPr>
        <w:t xml:space="preserve"> a</w:t>
      </w:r>
      <w:r w:rsidRPr="00C82C57">
        <w:rPr>
          <w:rFonts w:cs="Arial"/>
          <w:szCs w:val="22"/>
        </w:rPr>
        <w:t xml:space="preserve"> </w:t>
      </w:r>
      <w:r w:rsidR="0049443C" w:rsidRPr="00251A1F">
        <w:rPr>
          <w:rFonts w:cs="Arial"/>
          <w:b/>
          <w:szCs w:val="22"/>
        </w:rPr>
        <w:t>b</w:t>
      </w:r>
      <w:r w:rsidRPr="00251A1F">
        <w:rPr>
          <w:rFonts w:cs="Arial"/>
          <w:b/>
          <w:szCs w:val="22"/>
        </w:rPr>
        <w:t>lokový grant</w:t>
      </w:r>
      <w:r w:rsidRPr="00B40DFA">
        <w:rPr>
          <w:rStyle w:val="Znakapoznpodarou"/>
          <w:rFonts w:cs="Arial"/>
          <w:i/>
          <w:szCs w:val="22"/>
        </w:rPr>
        <w:footnoteReference w:id="6"/>
      </w:r>
      <w:r w:rsidRPr="00B40DFA">
        <w:rPr>
          <w:rFonts w:cs="Arial"/>
          <w:szCs w:val="22"/>
        </w:rPr>
        <w:t xml:space="preserve">. </w:t>
      </w:r>
      <w:r w:rsidR="000C39EA" w:rsidRPr="00B40DFA">
        <w:rPr>
          <w:rFonts w:cs="Arial"/>
          <w:szCs w:val="22"/>
        </w:rPr>
        <w:t>Odpovědnost za realizaci programů, fondů a</w:t>
      </w:r>
      <w:r w:rsidR="00D42C76">
        <w:rPr>
          <w:rFonts w:cs="Arial"/>
          <w:szCs w:val="22"/>
        </w:rPr>
        <w:t> </w:t>
      </w:r>
      <w:r w:rsidR="000C17ED" w:rsidRPr="00B40DFA">
        <w:rPr>
          <w:rFonts w:cs="Arial"/>
          <w:szCs w:val="22"/>
        </w:rPr>
        <w:t xml:space="preserve">blokového grantu </w:t>
      </w:r>
      <w:r w:rsidR="000C39EA" w:rsidRPr="00B40DFA">
        <w:rPr>
          <w:rFonts w:cs="Arial"/>
          <w:szCs w:val="22"/>
        </w:rPr>
        <w:t>je delegována na určené zprostředkovatele.</w:t>
      </w:r>
    </w:p>
    <w:p w:rsidR="00E8590F" w:rsidRPr="00B40DFA" w:rsidRDefault="00E8590F" w:rsidP="00E8590F">
      <w:pPr>
        <w:rPr>
          <w:rFonts w:cs="Arial"/>
          <w:szCs w:val="22"/>
        </w:rPr>
      </w:pPr>
    </w:p>
    <w:p w:rsidR="00140398" w:rsidRDefault="000C39EA" w:rsidP="00E8590F">
      <w:pPr>
        <w:pStyle w:val="KP-normlntext"/>
        <w:spacing w:before="0" w:after="0"/>
        <w:ind w:firstLine="0"/>
        <w:rPr>
          <w:color w:val="auto"/>
        </w:rPr>
      </w:pPr>
      <w:r w:rsidRPr="004826B5">
        <w:rPr>
          <w:color w:val="auto"/>
        </w:rPr>
        <w:t>I</w:t>
      </w:r>
      <w:r w:rsidR="00140398" w:rsidRPr="004826B5">
        <w:rPr>
          <w:color w:val="auto"/>
        </w:rPr>
        <w:t>nstitucionální rámec</w:t>
      </w:r>
      <w:r w:rsidR="0053467D">
        <w:rPr>
          <w:color w:val="auto"/>
        </w:rPr>
        <w:t xml:space="preserve"> </w:t>
      </w:r>
      <w:r w:rsidR="00873735">
        <w:rPr>
          <w:color w:val="auto"/>
        </w:rPr>
        <w:t>P</w:t>
      </w:r>
      <w:r w:rsidR="0053467D">
        <w:rPr>
          <w:color w:val="auto"/>
        </w:rPr>
        <w:t>rogramu</w:t>
      </w:r>
      <w:r w:rsidR="00873735">
        <w:rPr>
          <w:color w:val="auto"/>
        </w:rPr>
        <w:t xml:space="preserve"> spolupráce</w:t>
      </w:r>
      <w:r w:rsidR="0053467D">
        <w:rPr>
          <w:color w:val="auto"/>
        </w:rPr>
        <w:t xml:space="preserve"> </w:t>
      </w:r>
      <w:r w:rsidR="00140398" w:rsidRPr="004826B5">
        <w:rPr>
          <w:color w:val="auto"/>
        </w:rPr>
        <w:t>vychází z Rámcové dohody</w:t>
      </w:r>
      <w:r w:rsidR="007026AE" w:rsidRPr="004826B5">
        <w:rPr>
          <w:color w:val="auto"/>
        </w:rPr>
        <w:t xml:space="preserve"> a je podrobněji rozpracován</w:t>
      </w:r>
      <w:r w:rsidR="00140398" w:rsidRPr="004826B5">
        <w:rPr>
          <w:color w:val="auto"/>
        </w:rPr>
        <w:t xml:space="preserve"> v</w:t>
      </w:r>
      <w:r w:rsidR="0063068B" w:rsidRPr="004826B5">
        <w:rPr>
          <w:color w:val="auto"/>
        </w:rPr>
        <w:t xml:space="preserve"> písemné </w:t>
      </w:r>
      <w:r w:rsidR="00140398" w:rsidRPr="004826B5">
        <w:rPr>
          <w:color w:val="auto"/>
        </w:rPr>
        <w:t>řídicí dokume</w:t>
      </w:r>
      <w:r w:rsidR="00E8590F">
        <w:rPr>
          <w:color w:val="auto"/>
        </w:rPr>
        <w:t>ntaci vydané na národní úrovni.</w:t>
      </w:r>
    </w:p>
    <w:p w:rsidR="00E8590F" w:rsidRPr="004826B5" w:rsidRDefault="00E8590F" w:rsidP="00E8590F">
      <w:pPr>
        <w:pStyle w:val="KP-normlntext"/>
        <w:spacing w:before="0" w:after="0"/>
        <w:ind w:firstLine="0"/>
        <w:rPr>
          <w:color w:val="auto"/>
        </w:rPr>
      </w:pPr>
    </w:p>
    <w:p w:rsidR="00E8590F" w:rsidRDefault="00140398" w:rsidP="00E8590F">
      <w:pPr>
        <w:pStyle w:val="KP-normlntext"/>
        <w:spacing w:before="0" w:after="0"/>
        <w:ind w:firstLine="0"/>
        <w:rPr>
          <w:color w:val="auto"/>
        </w:rPr>
      </w:pPr>
      <w:r w:rsidRPr="004826B5">
        <w:rPr>
          <w:color w:val="auto"/>
        </w:rPr>
        <w:t xml:space="preserve">Na švýcarské straně Program </w:t>
      </w:r>
      <w:r w:rsidR="00DC32B2">
        <w:rPr>
          <w:color w:val="auto"/>
        </w:rPr>
        <w:t xml:space="preserve">spolupráce </w:t>
      </w:r>
      <w:r w:rsidRPr="004826B5">
        <w:rPr>
          <w:color w:val="auto"/>
        </w:rPr>
        <w:t>administrují Státní kancelář pro hospodářské záležitosti</w:t>
      </w:r>
      <w:r w:rsidR="00F55BC0" w:rsidRPr="004826B5">
        <w:rPr>
          <w:color w:val="auto"/>
        </w:rPr>
        <w:t xml:space="preserve"> (</w:t>
      </w:r>
      <w:r w:rsidR="003731DB" w:rsidRPr="004826B5">
        <w:rPr>
          <w:color w:val="auto"/>
        </w:rPr>
        <w:t>pri</w:t>
      </w:r>
      <w:r w:rsidRPr="004826B5">
        <w:rPr>
          <w:color w:val="auto"/>
        </w:rPr>
        <w:t>oritní oblasti 2 a 3</w:t>
      </w:r>
      <w:r w:rsidR="00F55BC0" w:rsidRPr="004826B5">
        <w:rPr>
          <w:color w:val="auto"/>
        </w:rPr>
        <w:t>)</w:t>
      </w:r>
      <w:r w:rsidRPr="004826B5">
        <w:rPr>
          <w:color w:val="auto"/>
        </w:rPr>
        <w:t xml:space="preserve"> a </w:t>
      </w:r>
      <w:r w:rsidR="00D42C76">
        <w:rPr>
          <w:color w:val="auto"/>
        </w:rPr>
        <w:t>š</w:t>
      </w:r>
      <w:r w:rsidRPr="004826B5">
        <w:rPr>
          <w:color w:val="auto"/>
        </w:rPr>
        <w:t xml:space="preserve">výcarská </w:t>
      </w:r>
      <w:r w:rsidR="00D42C76">
        <w:rPr>
          <w:color w:val="auto"/>
        </w:rPr>
        <w:t>A</w:t>
      </w:r>
      <w:r w:rsidRPr="004826B5">
        <w:rPr>
          <w:color w:val="auto"/>
        </w:rPr>
        <w:t xml:space="preserve">gentura pro rozvoj a spolupráci </w:t>
      </w:r>
      <w:r w:rsidR="00F55BC0" w:rsidRPr="004826B5">
        <w:rPr>
          <w:color w:val="auto"/>
        </w:rPr>
        <w:t>(</w:t>
      </w:r>
      <w:r w:rsidRPr="004826B5">
        <w:rPr>
          <w:color w:val="auto"/>
        </w:rPr>
        <w:t>prioritní oblasti 1 a 4</w:t>
      </w:r>
      <w:r w:rsidR="00F55BC0" w:rsidRPr="004826B5">
        <w:rPr>
          <w:color w:val="auto"/>
        </w:rPr>
        <w:t>)</w:t>
      </w:r>
      <w:r w:rsidRPr="004826B5">
        <w:rPr>
          <w:color w:val="auto"/>
        </w:rPr>
        <w:t>. Ve vztahu k</w:t>
      </w:r>
      <w:r w:rsidR="00C65027">
        <w:rPr>
          <w:color w:val="auto"/>
        </w:rPr>
        <w:t xml:space="preserve"> </w:t>
      </w:r>
      <w:r w:rsidRPr="004826B5">
        <w:rPr>
          <w:color w:val="auto"/>
        </w:rPr>
        <w:t>České republice zajišťuje komunikaci Švýcarské velvyslanectví v</w:t>
      </w:r>
      <w:r w:rsidR="0066698E">
        <w:rPr>
          <w:color w:val="auto"/>
        </w:rPr>
        <w:t> </w:t>
      </w:r>
      <w:r w:rsidRPr="004826B5">
        <w:rPr>
          <w:color w:val="auto"/>
        </w:rPr>
        <w:t xml:space="preserve">Praze – </w:t>
      </w:r>
      <w:proofErr w:type="spellStart"/>
      <w:r w:rsidRPr="004826B5">
        <w:rPr>
          <w:color w:val="auto"/>
        </w:rPr>
        <w:t>Swiss</w:t>
      </w:r>
      <w:proofErr w:type="spellEnd"/>
      <w:r w:rsidRPr="004826B5">
        <w:rPr>
          <w:color w:val="auto"/>
        </w:rPr>
        <w:t xml:space="preserve"> </w:t>
      </w:r>
      <w:proofErr w:type="spellStart"/>
      <w:r w:rsidRPr="004826B5">
        <w:rPr>
          <w:color w:val="auto"/>
        </w:rPr>
        <w:t>Contribution</w:t>
      </w:r>
      <w:proofErr w:type="spellEnd"/>
      <w:r w:rsidRPr="004826B5">
        <w:rPr>
          <w:color w:val="auto"/>
        </w:rPr>
        <w:t xml:space="preserve"> Office.</w:t>
      </w:r>
    </w:p>
    <w:p w:rsidR="00E8590F" w:rsidRDefault="00E8590F" w:rsidP="00E8590F">
      <w:pPr>
        <w:pStyle w:val="KP-normlntext"/>
        <w:spacing w:before="0" w:after="0"/>
        <w:ind w:firstLine="0"/>
        <w:rPr>
          <w:color w:val="auto"/>
        </w:rPr>
      </w:pPr>
    </w:p>
    <w:p w:rsidR="00E8590F" w:rsidRDefault="00140398" w:rsidP="00E8590F">
      <w:pPr>
        <w:pStyle w:val="KP-normlntext"/>
        <w:spacing w:before="0" w:after="0"/>
        <w:ind w:firstLine="0"/>
        <w:rPr>
          <w:color w:val="auto"/>
        </w:rPr>
      </w:pPr>
      <w:r w:rsidRPr="004826B5">
        <w:rPr>
          <w:color w:val="auto"/>
        </w:rPr>
        <w:t xml:space="preserve">Na národní úrovni </w:t>
      </w:r>
      <w:r w:rsidR="008F003F" w:rsidRPr="004826B5">
        <w:rPr>
          <w:color w:val="auto"/>
        </w:rPr>
        <w:t xml:space="preserve">je </w:t>
      </w:r>
      <w:r w:rsidRPr="004826B5">
        <w:rPr>
          <w:color w:val="auto"/>
        </w:rPr>
        <w:t xml:space="preserve">za </w:t>
      </w:r>
      <w:r w:rsidR="008F003F" w:rsidRPr="004826B5">
        <w:rPr>
          <w:color w:val="auto"/>
        </w:rPr>
        <w:t>P</w:t>
      </w:r>
      <w:r w:rsidRPr="004826B5">
        <w:rPr>
          <w:color w:val="auto"/>
        </w:rPr>
        <w:t>rogram</w:t>
      </w:r>
      <w:r w:rsidR="00DC32B2">
        <w:rPr>
          <w:color w:val="auto"/>
        </w:rPr>
        <w:t xml:space="preserve"> spolupráce</w:t>
      </w:r>
      <w:r w:rsidR="00222244" w:rsidRPr="004826B5">
        <w:rPr>
          <w:color w:val="auto"/>
        </w:rPr>
        <w:t xml:space="preserve"> primárně</w:t>
      </w:r>
      <w:r w:rsidRPr="004826B5">
        <w:rPr>
          <w:color w:val="auto"/>
        </w:rPr>
        <w:t xml:space="preserve"> odpovědná </w:t>
      </w:r>
      <w:r w:rsidR="00C82C57">
        <w:rPr>
          <w:color w:val="auto"/>
        </w:rPr>
        <w:t>n</w:t>
      </w:r>
      <w:r w:rsidRPr="00251A1F">
        <w:rPr>
          <w:color w:val="auto"/>
        </w:rPr>
        <w:t>árodní koordinační jednotka</w:t>
      </w:r>
      <w:r w:rsidRPr="00C82C57">
        <w:rPr>
          <w:color w:val="auto"/>
        </w:rPr>
        <w:t xml:space="preserve"> </w:t>
      </w:r>
      <w:r w:rsidRPr="004826B5">
        <w:rPr>
          <w:color w:val="auto"/>
        </w:rPr>
        <w:t>(dále též „NKJ“), kterou bylo na základě usnesení vlády</w:t>
      </w:r>
      <w:r w:rsidR="008F003F" w:rsidRPr="004826B5">
        <w:rPr>
          <w:color w:val="auto"/>
        </w:rPr>
        <w:t xml:space="preserve"> ČR </w:t>
      </w:r>
      <w:r w:rsidRPr="004826B5">
        <w:rPr>
          <w:color w:val="auto"/>
        </w:rPr>
        <w:t xml:space="preserve">ze dne 7. </w:t>
      </w:r>
      <w:r w:rsidR="00314D24">
        <w:rPr>
          <w:color w:val="auto"/>
        </w:rPr>
        <w:t xml:space="preserve">11. </w:t>
      </w:r>
      <w:r w:rsidRPr="004826B5">
        <w:rPr>
          <w:color w:val="auto"/>
        </w:rPr>
        <w:t>2007</w:t>
      </w:r>
      <w:r w:rsidR="008F003F" w:rsidRPr="004826B5">
        <w:rPr>
          <w:color w:val="auto"/>
        </w:rPr>
        <w:t xml:space="preserve"> č.</w:t>
      </w:r>
      <w:r w:rsidR="0066698E">
        <w:rPr>
          <w:color w:val="auto"/>
        </w:rPr>
        <w:t> </w:t>
      </w:r>
      <w:r w:rsidR="008F003F" w:rsidRPr="004826B5">
        <w:rPr>
          <w:color w:val="auto"/>
        </w:rPr>
        <w:t>1272</w:t>
      </w:r>
      <w:r w:rsidRPr="004826B5">
        <w:rPr>
          <w:color w:val="auto"/>
        </w:rPr>
        <w:t xml:space="preserve"> určeno</w:t>
      </w:r>
      <w:r w:rsidR="00F757B1" w:rsidRPr="004826B5">
        <w:rPr>
          <w:color w:val="auto"/>
        </w:rPr>
        <w:t xml:space="preserve"> Ministerstvo financí</w:t>
      </w:r>
      <w:r w:rsidR="00222244" w:rsidRPr="004826B5">
        <w:rPr>
          <w:color w:val="auto"/>
        </w:rPr>
        <w:t>, konkrétně tři oddělení odboru 58</w:t>
      </w:r>
      <w:r w:rsidR="00C82C57">
        <w:rPr>
          <w:color w:val="auto"/>
        </w:rPr>
        <w:t> –</w:t>
      </w:r>
      <w:r w:rsidR="00222244" w:rsidRPr="004826B5">
        <w:rPr>
          <w:color w:val="auto"/>
        </w:rPr>
        <w:t xml:space="preserve"> Mezinárodní vztahy. MF dále pověřilo výkonem činností dle Rámcové dohody odbor 55</w:t>
      </w:r>
      <w:r w:rsidR="00C82C57">
        <w:rPr>
          <w:color w:val="auto"/>
        </w:rPr>
        <w:t> –</w:t>
      </w:r>
      <w:r w:rsidR="00222244" w:rsidRPr="004826B5">
        <w:rPr>
          <w:color w:val="auto"/>
        </w:rPr>
        <w:t xml:space="preserve"> Národní fond jako </w:t>
      </w:r>
      <w:r w:rsidR="00C82C57">
        <w:rPr>
          <w:color w:val="auto"/>
        </w:rPr>
        <w:t>p</w:t>
      </w:r>
      <w:r w:rsidR="00222244" w:rsidRPr="00251A1F">
        <w:rPr>
          <w:color w:val="auto"/>
        </w:rPr>
        <w:t>latební orgán</w:t>
      </w:r>
      <w:r w:rsidR="00222244" w:rsidRPr="004826B5">
        <w:rPr>
          <w:color w:val="auto"/>
        </w:rPr>
        <w:t xml:space="preserve"> a</w:t>
      </w:r>
      <w:r w:rsidR="00CE6442">
        <w:rPr>
          <w:color w:val="auto"/>
        </w:rPr>
        <w:t> </w:t>
      </w:r>
      <w:r w:rsidR="00C82C57">
        <w:rPr>
          <w:color w:val="auto"/>
        </w:rPr>
        <w:t>o</w:t>
      </w:r>
      <w:r w:rsidR="00222244" w:rsidRPr="004826B5">
        <w:rPr>
          <w:color w:val="auto"/>
        </w:rPr>
        <w:t>dbor 17</w:t>
      </w:r>
      <w:r w:rsidR="00C82C57">
        <w:rPr>
          <w:color w:val="auto"/>
        </w:rPr>
        <w:t> –</w:t>
      </w:r>
      <w:r w:rsidR="00222244" w:rsidRPr="004826B5">
        <w:rPr>
          <w:color w:val="auto"/>
        </w:rPr>
        <w:t xml:space="preserve"> Kontrola jako </w:t>
      </w:r>
      <w:r w:rsidR="00C82C57">
        <w:rPr>
          <w:color w:val="auto"/>
        </w:rPr>
        <w:t>n</w:t>
      </w:r>
      <w:r w:rsidR="00222244" w:rsidRPr="00251A1F">
        <w:rPr>
          <w:color w:val="auto"/>
        </w:rPr>
        <w:t>árodní kontrolní orgán</w:t>
      </w:r>
      <w:r w:rsidR="00222244" w:rsidRPr="004826B5">
        <w:rPr>
          <w:color w:val="auto"/>
        </w:rPr>
        <w:t>.</w:t>
      </w:r>
    </w:p>
    <w:p w:rsidR="00E8590F" w:rsidRDefault="00E8590F" w:rsidP="00E8590F">
      <w:pPr>
        <w:pStyle w:val="KP-normlntext"/>
        <w:spacing w:before="0" w:after="0"/>
        <w:ind w:firstLine="0"/>
        <w:rPr>
          <w:color w:val="auto"/>
        </w:rPr>
      </w:pPr>
    </w:p>
    <w:p w:rsidR="00E8590F" w:rsidRDefault="00140398" w:rsidP="00E8590F">
      <w:pPr>
        <w:pStyle w:val="KP-normlntext"/>
        <w:spacing w:before="0" w:after="0"/>
        <w:ind w:firstLine="0"/>
        <w:rPr>
          <w:color w:val="auto"/>
        </w:rPr>
      </w:pPr>
      <w:r w:rsidRPr="004826B5">
        <w:rPr>
          <w:color w:val="auto"/>
        </w:rPr>
        <w:t xml:space="preserve">Součástí </w:t>
      </w:r>
      <w:r w:rsidR="0063068B" w:rsidRPr="004826B5">
        <w:rPr>
          <w:color w:val="auto"/>
        </w:rPr>
        <w:t xml:space="preserve">organizační </w:t>
      </w:r>
      <w:r w:rsidRPr="004826B5">
        <w:rPr>
          <w:color w:val="auto"/>
        </w:rPr>
        <w:t>struktury Programu</w:t>
      </w:r>
      <w:r w:rsidR="00DC32B2">
        <w:rPr>
          <w:color w:val="auto"/>
        </w:rPr>
        <w:t xml:space="preserve"> spolupráce</w:t>
      </w:r>
      <w:r w:rsidRPr="004826B5">
        <w:rPr>
          <w:color w:val="auto"/>
        </w:rPr>
        <w:t xml:space="preserve"> jsou</w:t>
      </w:r>
      <w:r w:rsidRPr="00C82C57">
        <w:rPr>
          <w:color w:val="auto"/>
        </w:rPr>
        <w:t xml:space="preserve"> </w:t>
      </w:r>
      <w:r w:rsidRPr="00251A1F">
        <w:rPr>
          <w:b/>
          <w:color w:val="auto"/>
        </w:rPr>
        <w:t>zprostředkující subjekty</w:t>
      </w:r>
      <w:r w:rsidRPr="004826B5">
        <w:rPr>
          <w:color w:val="auto"/>
        </w:rPr>
        <w:t>, na které byla dohodami o delegování pravomocí a zodpovědností přenesena část úkolů</w:t>
      </w:r>
      <w:r w:rsidR="00F757B1" w:rsidRPr="004826B5">
        <w:rPr>
          <w:rStyle w:val="Znakapoznpodarou"/>
          <w:color w:val="auto"/>
        </w:rPr>
        <w:footnoteReference w:id="7"/>
      </w:r>
      <w:r w:rsidRPr="004826B5">
        <w:rPr>
          <w:color w:val="auto"/>
        </w:rPr>
        <w:t xml:space="preserve"> NKJ. Zprostředkujícími subjekty programu jsou Ministerstvo spravedlnosti, Ministerstvo práce a</w:t>
      </w:r>
      <w:r w:rsidR="00CE6442">
        <w:rPr>
          <w:color w:val="auto"/>
        </w:rPr>
        <w:t> </w:t>
      </w:r>
      <w:r w:rsidRPr="004826B5">
        <w:rPr>
          <w:color w:val="auto"/>
        </w:rPr>
        <w:t>sociálních věcí, Ministerstvo zdravotnictví, Ministerstvo vnitra, Ministerstvo životního prostředí a Ministerstvo průmyslu a obchodu.</w:t>
      </w:r>
    </w:p>
    <w:p w:rsidR="00140398" w:rsidRPr="00E8590F" w:rsidRDefault="00140398" w:rsidP="00E8590F">
      <w:pPr>
        <w:pStyle w:val="KP-normlntext"/>
        <w:spacing w:before="0" w:after="0"/>
        <w:ind w:firstLine="0"/>
        <w:rPr>
          <w:color w:val="auto"/>
        </w:rPr>
      </w:pPr>
    </w:p>
    <w:p w:rsidR="00140398" w:rsidRDefault="0063068B" w:rsidP="00E8590F">
      <w:pPr>
        <w:pStyle w:val="KP-normlntext"/>
        <w:spacing w:before="0" w:after="0"/>
        <w:ind w:firstLine="0"/>
      </w:pPr>
      <w:r w:rsidRPr="00E63622">
        <w:t>Dalším prvkem organizační struktur</w:t>
      </w:r>
      <w:r w:rsidR="00C85E8E" w:rsidRPr="00E63622">
        <w:t>y</w:t>
      </w:r>
      <w:r w:rsidRPr="00E63622">
        <w:t xml:space="preserve"> jsou </w:t>
      </w:r>
      <w:r w:rsidRPr="00251A1F">
        <w:rPr>
          <w:b/>
        </w:rPr>
        <w:t>zprostředkovatelé</w:t>
      </w:r>
      <w:r w:rsidRPr="00E63622">
        <w:t xml:space="preserve">. </w:t>
      </w:r>
      <w:r w:rsidR="00E63622" w:rsidRPr="00E63622">
        <w:t>Jsou to subjekty pověřené řízením</w:t>
      </w:r>
      <w:r w:rsidR="00017C5C">
        <w:t xml:space="preserve"> konkrétního</w:t>
      </w:r>
      <w:r w:rsidR="00E63622" w:rsidRPr="00E63622">
        <w:t xml:space="preserve"> programu, blokového grantu nebo fondu. V jejich odpovědnosti je výběr sub-projektů a celkový dohled nad jejich realizací. </w:t>
      </w:r>
      <w:r w:rsidR="00140398" w:rsidRPr="00E63622">
        <w:t>Následující tabulka uvádí přehled zprostředkovatelů a jimi administrovaných nástrojů v</w:t>
      </w:r>
      <w:r w:rsidR="00C65027">
        <w:t xml:space="preserve"> </w:t>
      </w:r>
      <w:r w:rsidR="00140398" w:rsidRPr="00E63622">
        <w:t>rámci Programu švýcarsko-české spolupráce.</w:t>
      </w:r>
    </w:p>
    <w:p w:rsidR="0074359E" w:rsidRPr="00E63622" w:rsidRDefault="0074359E" w:rsidP="00E8590F">
      <w:pPr>
        <w:pStyle w:val="KP-normlntext"/>
        <w:spacing w:before="0" w:after="0"/>
        <w:ind w:firstLine="0"/>
      </w:pPr>
    </w:p>
    <w:p w:rsidR="00140398" w:rsidRPr="00E8590F" w:rsidRDefault="00140398" w:rsidP="00E8590F">
      <w:pPr>
        <w:spacing w:after="40"/>
        <w:rPr>
          <w:b/>
          <w:noProof/>
        </w:rPr>
      </w:pPr>
      <w:r w:rsidRPr="00E8590F">
        <w:rPr>
          <w:b/>
        </w:rPr>
        <w:t xml:space="preserve">Tabulka č. </w:t>
      </w:r>
      <w:r w:rsidR="00913D93" w:rsidRPr="00E8590F">
        <w:rPr>
          <w:b/>
        </w:rPr>
        <w:fldChar w:fldCharType="begin"/>
      </w:r>
      <w:r w:rsidR="00913D93" w:rsidRPr="00E8590F">
        <w:rPr>
          <w:b/>
        </w:rPr>
        <w:instrText xml:space="preserve"> SEQ Tabulka_č. \* ARABIC </w:instrText>
      </w:r>
      <w:r w:rsidR="00913D93" w:rsidRPr="00E8590F">
        <w:rPr>
          <w:b/>
        </w:rPr>
        <w:fldChar w:fldCharType="separate"/>
      </w:r>
      <w:r w:rsidR="003414A9">
        <w:rPr>
          <w:b/>
          <w:noProof/>
        </w:rPr>
        <w:t>2</w:t>
      </w:r>
      <w:r w:rsidR="00913D93" w:rsidRPr="00E8590F">
        <w:rPr>
          <w:b/>
          <w:noProof/>
        </w:rPr>
        <w:fldChar w:fldCharType="end"/>
      </w:r>
      <w:r w:rsidR="0074359E" w:rsidRPr="00E8590F">
        <w:rPr>
          <w:b/>
          <w:noProof/>
        </w:rPr>
        <w:t xml:space="preserve"> </w:t>
      </w:r>
      <w:r w:rsidR="00853558">
        <w:rPr>
          <w:b/>
          <w:noProof/>
        </w:rPr>
        <w:t xml:space="preserve">– </w:t>
      </w:r>
      <w:r w:rsidR="006603AA" w:rsidRPr="00E8590F">
        <w:rPr>
          <w:b/>
          <w:noProof/>
        </w:rPr>
        <w:t>Přehled zprostředkovatelů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528"/>
      </w:tblGrid>
      <w:tr w:rsidR="00140398" w:rsidRPr="00E8590F" w:rsidTr="00710ACB">
        <w:trPr>
          <w:trHeight w:val="227"/>
        </w:trPr>
        <w:tc>
          <w:tcPr>
            <w:tcW w:w="3652" w:type="dxa"/>
            <w:shd w:val="clear" w:color="auto" w:fill="auto"/>
            <w:vAlign w:val="center"/>
          </w:tcPr>
          <w:p w:rsidR="00140398" w:rsidRPr="00853558" w:rsidRDefault="00140398" w:rsidP="00E8590F">
            <w:pPr>
              <w:jc w:val="center"/>
              <w:rPr>
                <w:b/>
                <w:sz w:val="18"/>
                <w:szCs w:val="18"/>
              </w:rPr>
            </w:pPr>
            <w:r w:rsidRPr="00853558">
              <w:rPr>
                <w:b/>
                <w:sz w:val="18"/>
                <w:szCs w:val="18"/>
              </w:rPr>
              <w:t>Zprostředkovatel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40398" w:rsidRPr="00853558" w:rsidRDefault="009F2ECF" w:rsidP="00E8590F">
            <w:pPr>
              <w:jc w:val="center"/>
              <w:rPr>
                <w:b/>
                <w:sz w:val="18"/>
                <w:szCs w:val="18"/>
              </w:rPr>
            </w:pPr>
            <w:r w:rsidRPr="00853558">
              <w:rPr>
                <w:b/>
                <w:sz w:val="18"/>
                <w:szCs w:val="18"/>
              </w:rPr>
              <w:t xml:space="preserve">Název fondu, programu, </w:t>
            </w:r>
            <w:r w:rsidR="0063068B" w:rsidRPr="00853558">
              <w:rPr>
                <w:b/>
                <w:sz w:val="18"/>
                <w:szCs w:val="18"/>
              </w:rPr>
              <w:t>blokového grantu</w:t>
            </w:r>
          </w:p>
        </w:tc>
      </w:tr>
      <w:tr w:rsidR="00140398" w:rsidRPr="00E8590F" w:rsidTr="00710ACB">
        <w:trPr>
          <w:trHeight w:val="227"/>
        </w:trPr>
        <w:tc>
          <w:tcPr>
            <w:tcW w:w="3652" w:type="dxa"/>
            <w:shd w:val="clear" w:color="auto" w:fill="auto"/>
            <w:vAlign w:val="center"/>
          </w:tcPr>
          <w:p w:rsidR="00140398" w:rsidRPr="00E8590F" w:rsidRDefault="00140398" w:rsidP="00E8590F">
            <w:pPr>
              <w:jc w:val="left"/>
              <w:rPr>
                <w:sz w:val="18"/>
                <w:szCs w:val="18"/>
              </w:rPr>
            </w:pPr>
            <w:r w:rsidRPr="00E8590F">
              <w:rPr>
                <w:sz w:val="18"/>
                <w:szCs w:val="18"/>
              </w:rPr>
              <w:t>Ministerstvo financí – NKJ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40398" w:rsidRPr="00251A1F" w:rsidRDefault="00140398" w:rsidP="00E8590F">
            <w:pPr>
              <w:jc w:val="left"/>
              <w:rPr>
                <w:i/>
                <w:sz w:val="18"/>
                <w:szCs w:val="18"/>
              </w:rPr>
            </w:pPr>
            <w:r w:rsidRPr="00251A1F">
              <w:rPr>
                <w:i/>
                <w:sz w:val="18"/>
                <w:szCs w:val="18"/>
              </w:rPr>
              <w:t>Fond na přípravu projektů</w:t>
            </w:r>
          </w:p>
          <w:p w:rsidR="00140398" w:rsidRPr="00251A1F" w:rsidRDefault="00140398" w:rsidP="00E8590F">
            <w:pPr>
              <w:jc w:val="left"/>
              <w:rPr>
                <w:i/>
                <w:sz w:val="18"/>
                <w:szCs w:val="18"/>
              </w:rPr>
            </w:pPr>
            <w:r w:rsidRPr="00251A1F">
              <w:rPr>
                <w:i/>
                <w:sz w:val="18"/>
                <w:szCs w:val="18"/>
              </w:rPr>
              <w:t xml:space="preserve">Fond </w:t>
            </w:r>
            <w:r w:rsidR="00D42C76" w:rsidRPr="00251A1F">
              <w:rPr>
                <w:i/>
                <w:sz w:val="18"/>
                <w:szCs w:val="18"/>
              </w:rPr>
              <w:t>p</w:t>
            </w:r>
            <w:r w:rsidRPr="00251A1F">
              <w:rPr>
                <w:i/>
                <w:sz w:val="18"/>
                <w:szCs w:val="18"/>
              </w:rPr>
              <w:t>artnerství</w:t>
            </w:r>
          </w:p>
          <w:p w:rsidR="00140398" w:rsidRPr="00251A1F" w:rsidRDefault="00140398" w:rsidP="00E8590F">
            <w:pPr>
              <w:jc w:val="left"/>
              <w:rPr>
                <w:i/>
                <w:sz w:val="18"/>
                <w:szCs w:val="18"/>
              </w:rPr>
            </w:pPr>
            <w:r w:rsidRPr="00251A1F">
              <w:rPr>
                <w:i/>
                <w:sz w:val="18"/>
                <w:szCs w:val="18"/>
              </w:rPr>
              <w:t>Fond technické asistence</w:t>
            </w:r>
          </w:p>
        </w:tc>
      </w:tr>
      <w:tr w:rsidR="00140398" w:rsidRPr="00E8590F" w:rsidTr="00710ACB">
        <w:trPr>
          <w:trHeight w:val="227"/>
        </w:trPr>
        <w:tc>
          <w:tcPr>
            <w:tcW w:w="3652" w:type="dxa"/>
            <w:shd w:val="clear" w:color="auto" w:fill="auto"/>
            <w:vAlign w:val="center"/>
          </w:tcPr>
          <w:p w:rsidR="00140398" w:rsidRPr="00E8590F" w:rsidRDefault="00140398" w:rsidP="00E8590F">
            <w:pPr>
              <w:jc w:val="left"/>
              <w:rPr>
                <w:sz w:val="18"/>
                <w:szCs w:val="18"/>
              </w:rPr>
            </w:pPr>
            <w:r w:rsidRPr="00E8590F">
              <w:rPr>
                <w:sz w:val="18"/>
                <w:szCs w:val="18"/>
              </w:rPr>
              <w:t>Ministerstvo životního prostředí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40398" w:rsidRPr="00251A1F" w:rsidRDefault="00140398" w:rsidP="00E8590F">
            <w:pPr>
              <w:jc w:val="left"/>
              <w:rPr>
                <w:i/>
                <w:sz w:val="18"/>
                <w:szCs w:val="18"/>
              </w:rPr>
            </w:pPr>
            <w:r w:rsidRPr="00251A1F">
              <w:rPr>
                <w:i/>
                <w:sz w:val="18"/>
                <w:szCs w:val="18"/>
              </w:rPr>
              <w:t>Fond environmentální odbornosti</w:t>
            </w:r>
          </w:p>
        </w:tc>
      </w:tr>
      <w:tr w:rsidR="00140398" w:rsidRPr="00E8590F" w:rsidTr="00710ACB">
        <w:trPr>
          <w:trHeight w:val="227"/>
        </w:trPr>
        <w:tc>
          <w:tcPr>
            <w:tcW w:w="3652" w:type="dxa"/>
            <w:shd w:val="clear" w:color="auto" w:fill="auto"/>
            <w:vAlign w:val="center"/>
          </w:tcPr>
          <w:p w:rsidR="00140398" w:rsidRPr="00E8590F" w:rsidRDefault="00140398" w:rsidP="00E8590F">
            <w:pPr>
              <w:jc w:val="left"/>
              <w:rPr>
                <w:sz w:val="18"/>
                <w:szCs w:val="18"/>
              </w:rPr>
            </w:pPr>
            <w:r w:rsidRPr="00E8590F">
              <w:rPr>
                <w:sz w:val="18"/>
                <w:szCs w:val="18"/>
              </w:rPr>
              <w:t>Ministerstvo zdravotnictví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40398" w:rsidRPr="00E8590F" w:rsidRDefault="00FD7E70" w:rsidP="00E8590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140398" w:rsidRPr="00E8590F">
              <w:rPr>
                <w:sz w:val="18"/>
                <w:szCs w:val="18"/>
              </w:rPr>
              <w:t xml:space="preserve">rogram </w:t>
            </w:r>
            <w:r w:rsidR="00140398" w:rsidRPr="00884F1E">
              <w:rPr>
                <w:i/>
                <w:sz w:val="18"/>
                <w:szCs w:val="18"/>
              </w:rPr>
              <w:t>Zdraví</w:t>
            </w:r>
          </w:p>
        </w:tc>
      </w:tr>
      <w:tr w:rsidR="00140398" w:rsidRPr="00E8590F" w:rsidTr="00710ACB">
        <w:trPr>
          <w:trHeight w:val="227"/>
        </w:trPr>
        <w:tc>
          <w:tcPr>
            <w:tcW w:w="3652" w:type="dxa"/>
            <w:shd w:val="clear" w:color="auto" w:fill="auto"/>
            <w:vAlign w:val="center"/>
          </w:tcPr>
          <w:p w:rsidR="00140398" w:rsidRPr="00E8590F" w:rsidRDefault="00140398" w:rsidP="00E8590F">
            <w:pPr>
              <w:jc w:val="left"/>
              <w:rPr>
                <w:sz w:val="18"/>
                <w:szCs w:val="18"/>
              </w:rPr>
            </w:pPr>
            <w:r w:rsidRPr="00E8590F">
              <w:rPr>
                <w:sz w:val="18"/>
                <w:szCs w:val="18"/>
              </w:rPr>
              <w:t>Konference rektorů – CRUS*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40398" w:rsidRPr="00E8590F" w:rsidRDefault="00140398" w:rsidP="00FD7E70">
            <w:pPr>
              <w:jc w:val="left"/>
              <w:rPr>
                <w:sz w:val="18"/>
                <w:szCs w:val="18"/>
              </w:rPr>
            </w:pPr>
            <w:r w:rsidRPr="00251A1F">
              <w:rPr>
                <w:i/>
                <w:sz w:val="18"/>
                <w:szCs w:val="18"/>
              </w:rPr>
              <w:t>Fond na stipendia</w:t>
            </w:r>
            <w:r w:rsidRPr="00E8590F">
              <w:rPr>
                <w:sz w:val="18"/>
                <w:szCs w:val="18"/>
              </w:rPr>
              <w:t xml:space="preserve"> </w:t>
            </w:r>
            <w:r w:rsidR="00FD7E70">
              <w:rPr>
                <w:sz w:val="18"/>
                <w:szCs w:val="18"/>
              </w:rPr>
              <w:t>–</w:t>
            </w:r>
            <w:r w:rsidRPr="00E8590F">
              <w:rPr>
                <w:sz w:val="18"/>
                <w:szCs w:val="18"/>
              </w:rPr>
              <w:t xml:space="preserve"> </w:t>
            </w:r>
            <w:proofErr w:type="spellStart"/>
            <w:r w:rsidRPr="00E8590F">
              <w:rPr>
                <w:sz w:val="18"/>
                <w:szCs w:val="18"/>
              </w:rPr>
              <w:t>SciexNMS</w:t>
            </w:r>
            <w:r w:rsidRPr="00E8590F">
              <w:rPr>
                <w:sz w:val="18"/>
                <w:szCs w:val="18"/>
                <w:vertAlign w:val="superscript"/>
              </w:rPr>
              <w:t>ch</w:t>
            </w:r>
            <w:proofErr w:type="spellEnd"/>
          </w:p>
        </w:tc>
      </w:tr>
      <w:tr w:rsidR="00140398" w:rsidRPr="00E8590F" w:rsidTr="00710ACB">
        <w:trPr>
          <w:trHeight w:val="227"/>
        </w:trPr>
        <w:tc>
          <w:tcPr>
            <w:tcW w:w="3652" w:type="dxa"/>
            <w:shd w:val="clear" w:color="auto" w:fill="auto"/>
            <w:vAlign w:val="center"/>
          </w:tcPr>
          <w:p w:rsidR="00140398" w:rsidRPr="00E8590F" w:rsidRDefault="00140398" w:rsidP="00E8590F">
            <w:pPr>
              <w:jc w:val="left"/>
              <w:rPr>
                <w:sz w:val="18"/>
                <w:szCs w:val="18"/>
              </w:rPr>
            </w:pPr>
            <w:r w:rsidRPr="00E8590F">
              <w:rPr>
                <w:sz w:val="18"/>
                <w:szCs w:val="18"/>
              </w:rPr>
              <w:t>Nadace Partnerství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40398" w:rsidRPr="00251A1F" w:rsidRDefault="00140398" w:rsidP="00E8590F">
            <w:pPr>
              <w:jc w:val="left"/>
              <w:rPr>
                <w:i/>
                <w:sz w:val="18"/>
                <w:szCs w:val="18"/>
              </w:rPr>
            </w:pPr>
            <w:r w:rsidRPr="00ED7B64">
              <w:rPr>
                <w:sz w:val="18"/>
                <w:szCs w:val="18"/>
              </w:rPr>
              <w:t xml:space="preserve">Blokový grant </w:t>
            </w:r>
            <w:r w:rsidR="00ED7B64">
              <w:rPr>
                <w:i/>
                <w:sz w:val="18"/>
                <w:szCs w:val="18"/>
              </w:rPr>
              <w:t xml:space="preserve">Fond </w:t>
            </w:r>
            <w:r w:rsidRPr="00251A1F">
              <w:rPr>
                <w:i/>
                <w:sz w:val="18"/>
                <w:szCs w:val="18"/>
              </w:rPr>
              <w:t>pro nestátní neziskové organizace</w:t>
            </w:r>
          </w:p>
        </w:tc>
      </w:tr>
      <w:tr w:rsidR="00140398" w:rsidRPr="00E8590F" w:rsidTr="00710ACB">
        <w:trPr>
          <w:trHeight w:val="227"/>
        </w:trPr>
        <w:tc>
          <w:tcPr>
            <w:tcW w:w="3652" w:type="dxa"/>
            <w:shd w:val="clear" w:color="auto" w:fill="auto"/>
            <w:vAlign w:val="center"/>
          </w:tcPr>
          <w:p w:rsidR="00140398" w:rsidRPr="00E8590F" w:rsidRDefault="00140398" w:rsidP="00E8590F">
            <w:pPr>
              <w:jc w:val="left"/>
              <w:rPr>
                <w:sz w:val="18"/>
                <w:szCs w:val="18"/>
              </w:rPr>
            </w:pPr>
            <w:r w:rsidRPr="00E8590F">
              <w:rPr>
                <w:sz w:val="18"/>
                <w:szCs w:val="18"/>
              </w:rPr>
              <w:t>Ministerstvo průmyslu a obchodu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40398" w:rsidRPr="00E8590F" w:rsidRDefault="00FD7E70" w:rsidP="00E8590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140398" w:rsidRPr="00E8590F">
              <w:rPr>
                <w:sz w:val="18"/>
                <w:szCs w:val="18"/>
              </w:rPr>
              <w:t xml:space="preserve">rogram </w:t>
            </w:r>
            <w:proofErr w:type="spellStart"/>
            <w:r w:rsidR="00140398" w:rsidRPr="00884F1E">
              <w:rPr>
                <w:i/>
                <w:sz w:val="18"/>
                <w:szCs w:val="18"/>
              </w:rPr>
              <w:t>Inostart</w:t>
            </w:r>
            <w:proofErr w:type="spellEnd"/>
          </w:p>
        </w:tc>
      </w:tr>
    </w:tbl>
    <w:p w:rsidR="00F55BC0" w:rsidRPr="00E8590F" w:rsidRDefault="00F55BC0" w:rsidP="00E8590F">
      <w:pPr>
        <w:spacing w:before="40"/>
        <w:rPr>
          <w:sz w:val="18"/>
          <w:szCs w:val="18"/>
        </w:rPr>
      </w:pPr>
      <w:r w:rsidRPr="00251A1F">
        <w:rPr>
          <w:b/>
          <w:sz w:val="18"/>
          <w:szCs w:val="18"/>
        </w:rPr>
        <w:t>Zdroj:</w:t>
      </w:r>
      <w:r w:rsidRPr="00E8590F">
        <w:rPr>
          <w:sz w:val="18"/>
          <w:szCs w:val="18"/>
        </w:rPr>
        <w:t xml:space="preserve"> MF</w:t>
      </w:r>
      <w:r w:rsidR="00853558">
        <w:rPr>
          <w:sz w:val="18"/>
          <w:szCs w:val="18"/>
        </w:rPr>
        <w:t>.</w:t>
      </w:r>
    </w:p>
    <w:p w:rsidR="00140398" w:rsidRPr="00E8590F" w:rsidRDefault="00853558" w:rsidP="00251A1F">
      <w:pPr>
        <w:tabs>
          <w:tab w:val="left" w:pos="284"/>
        </w:tabs>
        <w:ind w:left="284" w:hanging="284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="00F757B1" w:rsidRPr="00E8590F">
        <w:rPr>
          <w:sz w:val="18"/>
          <w:szCs w:val="18"/>
        </w:rPr>
        <w:t>J</w:t>
      </w:r>
      <w:r w:rsidR="00140398" w:rsidRPr="00E8590F">
        <w:rPr>
          <w:sz w:val="18"/>
          <w:szCs w:val="18"/>
        </w:rPr>
        <w:t>edná se o zprostředkovatele na švýcarské straně</w:t>
      </w:r>
      <w:r w:rsidR="00F757B1" w:rsidRPr="00E8590F">
        <w:rPr>
          <w:sz w:val="18"/>
          <w:szCs w:val="18"/>
        </w:rPr>
        <w:t>;</w:t>
      </w:r>
      <w:r w:rsidR="00140398" w:rsidRPr="00E8590F">
        <w:rPr>
          <w:sz w:val="18"/>
          <w:szCs w:val="18"/>
        </w:rPr>
        <w:t xml:space="preserve"> za ČR se na části povinností podílí Národní agentura pro evropské programy,</w:t>
      </w:r>
      <w:r w:rsidR="00F757B1" w:rsidRPr="00E8590F">
        <w:rPr>
          <w:sz w:val="18"/>
          <w:szCs w:val="18"/>
        </w:rPr>
        <w:t xml:space="preserve"> která je</w:t>
      </w:r>
      <w:r w:rsidR="00140398" w:rsidRPr="00E8590F">
        <w:rPr>
          <w:sz w:val="18"/>
          <w:szCs w:val="18"/>
        </w:rPr>
        <w:t xml:space="preserve"> součást</w:t>
      </w:r>
      <w:r w:rsidR="00F757B1" w:rsidRPr="00E8590F">
        <w:rPr>
          <w:sz w:val="18"/>
          <w:szCs w:val="18"/>
        </w:rPr>
        <w:t>í</w:t>
      </w:r>
      <w:r w:rsidR="00140398" w:rsidRPr="00E8590F">
        <w:rPr>
          <w:sz w:val="18"/>
          <w:szCs w:val="18"/>
        </w:rPr>
        <w:t xml:space="preserve"> Domu zahraniční spolupráce.</w:t>
      </w:r>
    </w:p>
    <w:p w:rsidR="0074359E" w:rsidRPr="00E8590F" w:rsidRDefault="0074359E" w:rsidP="00E8590F">
      <w:pPr>
        <w:rPr>
          <w:szCs w:val="22"/>
        </w:rPr>
      </w:pPr>
    </w:p>
    <w:p w:rsidR="00140398" w:rsidRDefault="00140398" w:rsidP="00E8590F">
      <w:pPr>
        <w:rPr>
          <w:rFonts w:cs="Arial"/>
          <w:szCs w:val="22"/>
        </w:rPr>
      </w:pPr>
      <w:r w:rsidRPr="00E8590F">
        <w:rPr>
          <w:rFonts w:cs="Arial"/>
          <w:szCs w:val="22"/>
        </w:rPr>
        <w:lastRenderedPageBreak/>
        <w:t xml:space="preserve">Nejnižším stupněm </w:t>
      </w:r>
      <w:r w:rsidR="004F4D8B" w:rsidRPr="00E8590F">
        <w:rPr>
          <w:rFonts w:cs="Arial"/>
          <w:szCs w:val="22"/>
        </w:rPr>
        <w:t>organizační</w:t>
      </w:r>
      <w:r w:rsidRPr="00E8590F">
        <w:rPr>
          <w:rFonts w:cs="Arial"/>
          <w:szCs w:val="22"/>
        </w:rPr>
        <w:t xml:space="preserve"> struktury je </w:t>
      </w:r>
      <w:r w:rsidRPr="00251A1F">
        <w:rPr>
          <w:rFonts w:cs="Arial"/>
          <w:b/>
          <w:szCs w:val="22"/>
        </w:rPr>
        <w:t>prováděcí agentura</w:t>
      </w:r>
      <w:r w:rsidRPr="00E8590F">
        <w:rPr>
          <w:rFonts w:cs="Arial"/>
          <w:szCs w:val="22"/>
          <w:vertAlign w:val="superscript"/>
        </w:rPr>
        <w:footnoteReference w:id="8"/>
      </w:r>
      <w:r w:rsidRPr="00E8590F">
        <w:rPr>
          <w:rFonts w:cs="Arial"/>
          <w:szCs w:val="22"/>
        </w:rPr>
        <w:t xml:space="preserve">. Jedná se o jakýkoliv subjekt </w:t>
      </w:r>
      <w:r w:rsidR="006B7DE4">
        <w:rPr>
          <w:rFonts w:cs="Arial"/>
          <w:szCs w:val="22"/>
        </w:rPr>
        <w:t>(</w:t>
      </w:r>
      <w:r w:rsidRPr="00E8590F">
        <w:rPr>
          <w:rFonts w:cs="Arial"/>
          <w:szCs w:val="22"/>
        </w:rPr>
        <w:t>veřejnoprávní či soukromý</w:t>
      </w:r>
      <w:r w:rsidR="006B7DE4">
        <w:rPr>
          <w:rFonts w:cs="Arial"/>
          <w:szCs w:val="22"/>
        </w:rPr>
        <w:t>)</w:t>
      </w:r>
      <w:r w:rsidRPr="00E8590F">
        <w:rPr>
          <w:rFonts w:cs="Arial"/>
          <w:szCs w:val="22"/>
        </w:rPr>
        <w:t xml:space="preserve">, který přímo </w:t>
      </w:r>
      <w:r w:rsidR="00E8590F">
        <w:rPr>
          <w:rFonts w:cs="Arial"/>
          <w:szCs w:val="22"/>
        </w:rPr>
        <w:t>realizuje individuální projekt.</w:t>
      </w:r>
    </w:p>
    <w:p w:rsidR="00E8590F" w:rsidRPr="00E8590F" w:rsidRDefault="00E8590F" w:rsidP="00E8590F">
      <w:pPr>
        <w:rPr>
          <w:rFonts w:cs="Arial"/>
          <w:szCs w:val="22"/>
        </w:rPr>
      </w:pPr>
    </w:p>
    <w:p w:rsidR="00140398" w:rsidRDefault="004B794F" w:rsidP="00E8590F">
      <w:pPr>
        <w:rPr>
          <w:rFonts w:cs="Arial"/>
          <w:szCs w:val="22"/>
        </w:rPr>
      </w:pPr>
      <w:r w:rsidRPr="00E8590F">
        <w:rPr>
          <w:rFonts w:eastAsia="Calibri" w:cs="Arial"/>
          <w:szCs w:val="22"/>
          <w:lang w:eastAsia="cs-CZ"/>
        </w:rPr>
        <w:t>V souladu s</w:t>
      </w:r>
      <w:r w:rsidR="00C65027" w:rsidRPr="00E8590F">
        <w:rPr>
          <w:rFonts w:eastAsia="Calibri" w:cs="Arial"/>
          <w:szCs w:val="22"/>
          <w:lang w:eastAsia="cs-CZ"/>
        </w:rPr>
        <w:t xml:space="preserve"> </w:t>
      </w:r>
      <w:r w:rsidRPr="00E8590F">
        <w:rPr>
          <w:rFonts w:eastAsia="Calibri" w:cs="Arial"/>
          <w:szCs w:val="22"/>
          <w:lang w:eastAsia="cs-CZ"/>
        </w:rPr>
        <w:t>Rámcovou dohodou NKJ zřídila</w:t>
      </w:r>
      <w:r w:rsidRPr="00E8590F">
        <w:rPr>
          <w:rFonts w:eastAsia="Calibri" w:cs="Arial"/>
          <w:i/>
          <w:szCs w:val="22"/>
          <w:lang w:eastAsia="cs-CZ"/>
        </w:rPr>
        <w:t xml:space="preserve"> </w:t>
      </w:r>
      <w:r w:rsidR="00140398" w:rsidRPr="00251A1F">
        <w:rPr>
          <w:rFonts w:eastAsia="Calibri" w:cs="Arial"/>
          <w:szCs w:val="22"/>
          <w:lang w:eastAsia="cs-CZ"/>
        </w:rPr>
        <w:t>Monitorovací výbor Programu švýcarsko-české spolupráce v České republice</w:t>
      </w:r>
      <w:r w:rsidRPr="00E8590F">
        <w:rPr>
          <w:rFonts w:eastAsia="Calibri" w:cs="Arial"/>
          <w:szCs w:val="22"/>
          <w:lang w:eastAsia="cs-CZ"/>
        </w:rPr>
        <w:t>, který</w:t>
      </w:r>
      <w:r w:rsidR="00140398" w:rsidRPr="00FD7E70">
        <w:rPr>
          <w:rFonts w:eastAsia="Calibri" w:cs="Arial"/>
          <w:bCs/>
          <w:szCs w:val="22"/>
          <w:lang w:eastAsia="cs-CZ"/>
        </w:rPr>
        <w:t xml:space="preserve"> </w:t>
      </w:r>
      <w:r w:rsidR="00140398" w:rsidRPr="00E8590F">
        <w:rPr>
          <w:rFonts w:eastAsia="Calibri" w:cs="Arial"/>
          <w:szCs w:val="22"/>
          <w:lang w:eastAsia="cs-CZ"/>
        </w:rPr>
        <w:t>zodpovídá za monitorování přípravy, implementace, efektivní řízení a koordinaci využívání prostředků z Programu švýcarsko-české spolupráce</w:t>
      </w:r>
      <w:r w:rsidR="00F55BC0" w:rsidRPr="00E8590F">
        <w:rPr>
          <w:rFonts w:eastAsia="Calibri" w:cs="Arial"/>
          <w:szCs w:val="22"/>
          <w:lang w:eastAsia="cs-CZ"/>
        </w:rPr>
        <w:t>. K</w:t>
      </w:r>
      <w:r w:rsidR="00CE6442" w:rsidRPr="00E8590F">
        <w:rPr>
          <w:rFonts w:eastAsia="Calibri" w:cs="Arial"/>
          <w:szCs w:val="22"/>
          <w:lang w:eastAsia="cs-CZ"/>
        </w:rPr>
        <w:t> </w:t>
      </w:r>
      <w:r w:rsidR="00F55BC0" w:rsidRPr="00E8590F">
        <w:rPr>
          <w:rFonts w:eastAsia="Calibri" w:cs="Arial"/>
          <w:szCs w:val="22"/>
          <w:lang w:eastAsia="cs-CZ"/>
        </w:rPr>
        <w:t>jeho</w:t>
      </w:r>
      <w:r w:rsidR="00C65027" w:rsidRPr="00E8590F">
        <w:rPr>
          <w:rFonts w:cs="Arial"/>
          <w:szCs w:val="22"/>
        </w:rPr>
        <w:t xml:space="preserve"> </w:t>
      </w:r>
      <w:r w:rsidR="00140398" w:rsidRPr="00E8590F">
        <w:rPr>
          <w:rFonts w:cs="Arial"/>
          <w:szCs w:val="22"/>
        </w:rPr>
        <w:t>významným úkolům dále patří projedná</w:t>
      </w:r>
      <w:r w:rsidR="006B7DE4">
        <w:rPr>
          <w:rFonts w:cs="Arial"/>
          <w:szCs w:val="22"/>
        </w:rPr>
        <w:t>vá</w:t>
      </w:r>
      <w:r w:rsidR="00140398" w:rsidRPr="00E8590F">
        <w:rPr>
          <w:rFonts w:cs="Arial"/>
          <w:szCs w:val="22"/>
        </w:rPr>
        <w:t xml:space="preserve">ní záměrů projektů a jejich doporučení/nedoporučení ke schválení švýcarské straně, </w:t>
      </w:r>
      <w:r w:rsidR="006B7DE4">
        <w:rPr>
          <w:rFonts w:cs="Arial"/>
          <w:szCs w:val="22"/>
        </w:rPr>
        <w:t>navrhování</w:t>
      </w:r>
      <w:r w:rsidR="00140398" w:rsidRPr="00E8590F">
        <w:rPr>
          <w:rFonts w:cs="Arial"/>
          <w:szCs w:val="22"/>
        </w:rPr>
        <w:t xml:space="preserve"> úprav programu a</w:t>
      </w:r>
      <w:r w:rsidR="00CE6442" w:rsidRPr="00E8590F">
        <w:rPr>
          <w:rFonts w:cs="Arial"/>
          <w:szCs w:val="22"/>
        </w:rPr>
        <w:t> </w:t>
      </w:r>
      <w:r w:rsidR="00140398" w:rsidRPr="00E8590F">
        <w:rPr>
          <w:rFonts w:cs="Arial"/>
          <w:szCs w:val="22"/>
        </w:rPr>
        <w:t>schvalování výročních zpráv.</w:t>
      </w:r>
    </w:p>
    <w:p w:rsidR="00E8590F" w:rsidRPr="00E8590F" w:rsidRDefault="00E8590F" w:rsidP="00E8590F">
      <w:pPr>
        <w:rPr>
          <w:rFonts w:cs="Arial"/>
          <w:szCs w:val="22"/>
        </w:rPr>
      </w:pPr>
    </w:p>
    <w:p w:rsidR="00140398" w:rsidRDefault="00873735" w:rsidP="00E8590F">
      <w:pPr>
        <w:rPr>
          <w:rFonts w:cs="Arial"/>
          <w:szCs w:val="22"/>
        </w:rPr>
      </w:pPr>
      <w:r w:rsidRPr="00E8590F">
        <w:rPr>
          <w:rFonts w:cs="Arial"/>
          <w:szCs w:val="22"/>
        </w:rPr>
        <w:t xml:space="preserve">Požadavkem Rámcové dohody je také zřízení </w:t>
      </w:r>
      <w:r w:rsidR="00FD7E70" w:rsidRPr="00251A1F">
        <w:rPr>
          <w:rFonts w:cs="Arial"/>
          <w:b/>
          <w:szCs w:val="22"/>
        </w:rPr>
        <w:t>a</w:t>
      </w:r>
      <w:r w:rsidRPr="00251A1F">
        <w:rPr>
          <w:rFonts w:cs="Arial"/>
          <w:b/>
          <w:szCs w:val="22"/>
        </w:rPr>
        <w:t>uditního subjektu</w:t>
      </w:r>
      <w:r w:rsidRPr="00E8590F">
        <w:rPr>
          <w:rFonts w:cs="Arial"/>
          <w:szCs w:val="22"/>
        </w:rPr>
        <w:t xml:space="preserve">, kterým </w:t>
      </w:r>
      <w:r w:rsidR="00FD7E70" w:rsidRPr="00E8590F">
        <w:rPr>
          <w:rFonts w:cs="Arial"/>
          <w:szCs w:val="22"/>
        </w:rPr>
        <w:t>je</w:t>
      </w:r>
      <w:r w:rsidR="00FD7E70" w:rsidRPr="00E8590F">
        <w:rPr>
          <w:rFonts w:cs="Arial"/>
          <w:i/>
          <w:szCs w:val="22"/>
        </w:rPr>
        <w:t xml:space="preserve"> </w:t>
      </w:r>
      <w:r w:rsidRPr="00E8590F">
        <w:rPr>
          <w:rFonts w:cs="Arial"/>
          <w:szCs w:val="22"/>
        </w:rPr>
        <w:t xml:space="preserve">v případě ČR </w:t>
      </w:r>
      <w:r w:rsidR="00140398" w:rsidRPr="00E8590F">
        <w:rPr>
          <w:rFonts w:cs="Arial"/>
          <w:szCs w:val="22"/>
        </w:rPr>
        <w:t xml:space="preserve">soukromá společnost, </w:t>
      </w:r>
      <w:r w:rsidR="006B7DE4">
        <w:rPr>
          <w:rFonts w:cs="Arial"/>
          <w:szCs w:val="22"/>
        </w:rPr>
        <w:t>jež</w:t>
      </w:r>
      <w:r w:rsidR="00140398" w:rsidRPr="00E8590F">
        <w:rPr>
          <w:rFonts w:cs="Arial"/>
          <w:szCs w:val="22"/>
        </w:rPr>
        <w:t xml:space="preserve"> na základě smlouvy uzavřené s</w:t>
      </w:r>
      <w:r w:rsidR="00C65027" w:rsidRPr="00E8590F">
        <w:rPr>
          <w:rFonts w:cs="Arial"/>
          <w:szCs w:val="22"/>
        </w:rPr>
        <w:t xml:space="preserve"> </w:t>
      </w:r>
      <w:r w:rsidR="00140398" w:rsidRPr="00E8590F">
        <w:rPr>
          <w:rFonts w:cs="Arial"/>
          <w:szCs w:val="22"/>
        </w:rPr>
        <w:t>NKJ zajištuje provedení auditu projektů v</w:t>
      </w:r>
      <w:r w:rsidR="00C65027" w:rsidRPr="00E8590F">
        <w:rPr>
          <w:rFonts w:cs="Arial"/>
          <w:szCs w:val="22"/>
        </w:rPr>
        <w:t xml:space="preserve"> </w:t>
      </w:r>
      <w:r w:rsidR="00140398" w:rsidRPr="00E8590F">
        <w:rPr>
          <w:rFonts w:cs="Arial"/>
          <w:szCs w:val="22"/>
        </w:rPr>
        <w:t>souladu s</w:t>
      </w:r>
      <w:r w:rsidR="00C65027" w:rsidRPr="00E8590F">
        <w:rPr>
          <w:rFonts w:cs="Arial"/>
          <w:szCs w:val="22"/>
        </w:rPr>
        <w:t xml:space="preserve"> </w:t>
      </w:r>
      <w:r w:rsidR="00140398" w:rsidRPr="00E8590F">
        <w:rPr>
          <w:rFonts w:cs="Arial"/>
          <w:szCs w:val="22"/>
        </w:rPr>
        <w:t>mez</w:t>
      </w:r>
      <w:r w:rsidR="00E8590F">
        <w:rPr>
          <w:rFonts w:cs="Arial"/>
          <w:szCs w:val="22"/>
        </w:rPr>
        <w:t>inárodními auditními standardy.</w:t>
      </w:r>
    </w:p>
    <w:p w:rsidR="00E8590F" w:rsidRPr="00E8590F" w:rsidRDefault="00E8590F" w:rsidP="00E8590F">
      <w:pPr>
        <w:rPr>
          <w:rFonts w:cs="Arial"/>
          <w:szCs w:val="22"/>
        </w:rPr>
      </w:pPr>
    </w:p>
    <w:p w:rsidR="00144D46" w:rsidRDefault="00144D46" w:rsidP="00E8590F">
      <w:pPr>
        <w:rPr>
          <w:rFonts w:cs="Arial"/>
          <w:szCs w:val="22"/>
        </w:rPr>
      </w:pPr>
      <w:r w:rsidRPr="00E8590F">
        <w:rPr>
          <w:rFonts w:cs="Arial"/>
          <w:szCs w:val="22"/>
        </w:rPr>
        <w:t>Podle Rámcové dohody výše podpory</w:t>
      </w:r>
      <w:r w:rsidR="00C05C14" w:rsidRPr="00E8590F">
        <w:rPr>
          <w:rFonts w:cs="Arial"/>
          <w:szCs w:val="22"/>
        </w:rPr>
        <w:t xml:space="preserve"> z Programu</w:t>
      </w:r>
      <w:r w:rsidRPr="00E8590F">
        <w:rPr>
          <w:rFonts w:cs="Arial"/>
          <w:szCs w:val="22"/>
        </w:rPr>
        <w:t xml:space="preserve"> </w:t>
      </w:r>
      <w:r w:rsidR="006D292E" w:rsidRPr="00E8590F">
        <w:rPr>
          <w:rFonts w:cs="Arial"/>
          <w:szCs w:val="22"/>
        </w:rPr>
        <w:t xml:space="preserve">spolupráce </w:t>
      </w:r>
      <w:r w:rsidRPr="00E8590F">
        <w:rPr>
          <w:rFonts w:cs="Arial"/>
          <w:szCs w:val="22"/>
        </w:rPr>
        <w:t>nepřekročí 60</w:t>
      </w:r>
      <w:r w:rsidR="00C65027" w:rsidRPr="00E8590F">
        <w:rPr>
          <w:rFonts w:cs="Arial"/>
          <w:szCs w:val="22"/>
        </w:rPr>
        <w:t xml:space="preserve"> </w:t>
      </w:r>
      <w:r w:rsidRPr="00E8590F">
        <w:rPr>
          <w:rFonts w:cs="Arial"/>
          <w:szCs w:val="22"/>
        </w:rPr>
        <w:t>% celkových oprávněných výdajů projektu, s</w:t>
      </w:r>
      <w:r w:rsidR="00C65027" w:rsidRPr="00E8590F">
        <w:rPr>
          <w:rFonts w:cs="Arial"/>
          <w:szCs w:val="22"/>
        </w:rPr>
        <w:t xml:space="preserve"> </w:t>
      </w:r>
      <w:r w:rsidRPr="00E8590F">
        <w:rPr>
          <w:rFonts w:cs="Arial"/>
          <w:szCs w:val="22"/>
        </w:rPr>
        <w:t>výjimkou projektů, které budou financovány z</w:t>
      </w:r>
      <w:r w:rsidR="00C65027" w:rsidRPr="00E8590F">
        <w:rPr>
          <w:rFonts w:cs="Arial"/>
          <w:szCs w:val="22"/>
        </w:rPr>
        <w:t xml:space="preserve"> </w:t>
      </w:r>
      <w:r w:rsidRPr="00E8590F">
        <w:rPr>
          <w:rFonts w:cs="Arial"/>
          <w:szCs w:val="22"/>
        </w:rPr>
        <w:t>veřejných rozpočtů (podpora až 85 %). V maximální výši 100</w:t>
      </w:r>
      <w:r w:rsidR="00C65027" w:rsidRPr="00E8590F">
        <w:rPr>
          <w:rFonts w:cs="Arial"/>
          <w:szCs w:val="22"/>
        </w:rPr>
        <w:t xml:space="preserve"> </w:t>
      </w:r>
      <w:r w:rsidRPr="00E8590F">
        <w:rPr>
          <w:rFonts w:cs="Arial"/>
          <w:szCs w:val="22"/>
        </w:rPr>
        <w:t>% celkových oprávněných výdajů lze financovat projekty zaměřené na budování institucí, projekty technické asistence, projekty realizované nevládními organizacemi, jakož i finanční podporu ve prospěch soukromého sektoru. Konkrétní výše podpory byla stanovena individuálně na základě dohody o projektu</w:t>
      </w:r>
      <w:r w:rsidR="00C85E8E" w:rsidRPr="00E8590F">
        <w:rPr>
          <w:rFonts w:cs="Arial"/>
          <w:szCs w:val="22"/>
        </w:rPr>
        <w:t xml:space="preserve"> uzavřené mezi </w:t>
      </w:r>
      <w:r w:rsidR="005E283F" w:rsidRPr="00E8590F">
        <w:rPr>
          <w:rFonts w:cs="Arial"/>
          <w:szCs w:val="22"/>
        </w:rPr>
        <w:t>Š</w:t>
      </w:r>
      <w:r w:rsidR="00C85E8E" w:rsidRPr="00E8590F">
        <w:rPr>
          <w:rFonts w:cs="Arial"/>
          <w:szCs w:val="22"/>
        </w:rPr>
        <w:t xml:space="preserve">výcarskou </w:t>
      </w:r>
      <w:r w:rsidR="00A96E07" w:rsidRPr="00E8590F">
        <w:rPr>
          <w:rFonts w:cs="Arial"/>
          <w:szCs w:val="22"/>
        </w:rPr>
        <w:t xml:space="preserve">konfederací </w:t>
      </w:r>
      <w:r w:rsidR="00C85E8E" w:rsidRPr="00E8590F">
        <w:rPr>
          <w:rFonts w:cs="Arial"/>
          <w:szCs w:val="22"/>
        </w:rPr>
        <w:t>a ČR</w:t>
      </w:r>
      <w:r w:rsidRPr="00E8590F">
        <w:rPr>
          <w:rFonts w:cs="Arial"/>
          <w:szCs w:val="22"/>
        </w:rPr>
        <w:t>.</w:t>
      </w:r>
    </w:p>
    <w:p w:rsidR="00E8590F" w:rsidRPr="00E8590F" w:rsidRDefault="00E8590F" w:rsidP="00E8590F">
      <w:pPr>
        <w:rPr>
          <w:rFonts w:cs="Arial"/>
          <w:szCs w:val="22"/>
        </w:rPr>
      </w:pPr>
    </w:p>
    <w:p w:rsidR="00140398" w:rsidRDefault="00140398" w:rsidP="00E8590F">
      <w:pPr>
        <w:rPr>
          <w:rFonts w:cs="Arial"/>
          <w:szCs w:val="22"/>
        </w:rPr>
      </w:pPr>
      <w:r w:rsidRPr="00E8590F">
        <w:rPr>
          <w:rFonts w:cs="Arial"/>
          <w:szCs w:val="22"/>
        </w:rPr>
        <w:t>K</w:t>
      </w:r>
      <w:r w:rsidR="00C65027" w:rsidRPr="00E8590F">
        <w:rPr>
          <w:rFonts w:cs="Arial"/>
          <w:szCs w:val="22"/>
        </w:rPr>
        <w:t xml:space="preserve"> </w:t>
      </w:r>
      <w:r w:rsidR="00F55BC0" w:rsidRPr="00E8590F">
        <w:rPr>
          <w:rFonts w:cs="Arial"/>
          <w:szCs w:val="22"/>
        </w:rPr>
        <w:t>rozhodnému datu 14.</w:t>
      </w:r>
      <w:r w:rsidR="00C65027" w:rsidRPr="00E8590F">
        <w:rPr>
          <w:rFonts w:cs="Arial"/>
          <w:szCs w:val="22"/>
        </w:rPr>
        <w:t xml:space="preserve"> </w:t>
      </w:r>
      <w:r w:rsidR="00F55BC0" w:rsidRPr="00E8590F">
        <w:rPr>
          <w:rFonts w:cs="Arial"/>
          <w:szCs w:val="22"/>
        </w:rPr>
        <w:t>6.</w:t>
      </w:r>
      <w:r w:rsidR="00C65027" w:rsidRPr="00E8590F">
        <w:rPr>
          <w:rFonts w:cs="Arial"/>
          <w:szCs w:val="22"/>
        </w:rPr>
        <w:t xml:space="preserve"> </w:t>
      </w:r>
      <w:r w:rsidR="00F55BC0" w:rsidRPr="00E8590F">
        <w:rPr>
          <w:rFonts w:cs="Arial"/>
          <w:szCs w:val="22"/>
        </w:rPr>
        <w:t>2012 byla</w:t>
      </w:r>
      <w:r w:rsidRPr="00E8590F">
        <w:rPr>
          <w:rFonts w:cs="Arial"/>
          <w:szCs w:val="22"/>
        </w:rPr>
        <w:t xml:space="preserve"> švýcarskou stranou odsouhlasen</w:t>
      </w:r>
      <w:r w:rsidR="00F55BC0" w:rsidRPr="00E8590F">
        <w:rPr>
          <w:rFonts w:cs="Arial"/>
          <w:szCs w:val="22"/>
        </w:rPr>
        <w:t>a</w:t>
      </w:r>
      <w:r w:rsidRPr="00E8590F">
        <w:rPr>
          <w:rFonts w:cs="Arial"/>
          <w:szCs w:val="22"/>
        </w:rPr>
        <w:t xml:space="preserve"> </w:t>
      </w:r>
      <w:r w:rsidR="00F55BC0" w:rsidRPr="00E8590F">
        <w:rPr>
          <w:rFonts w:cs="Arial"/>
          <w:szCs w:val="22"/>
        </w:rPr>
        <w:t xml:space="preserve">podpora </w:t>
      </w:r>
      <w:r w:rsidRPr="00E8590F">
        <w:rPr>
          <w:rFonts w:cs="Arial"/>
          <w:szCs w:val="22"/>
        </w:rPr>
        <w:t>v</w:t>
      </w:r>
      <w:r w:rsidR="00C65027" w:rsidRPr="00E8590F">
        <w:rPr>
          <w:rFonts w:cs="Arial"/>
          <w:szCs w:val="22"/>
        </w:rPr>
        <w:t xml:space="preserve"> </w:t>
      </w:r>
      <w:r w:rsidRPr="00E8590F">
        <w:rPr>
          <w:rFonts w:cs="Arial"/>
          <w:szCs w:val="22"/>
        </w:rPr>
        <w:t xml:space="preserve">objemu celé částky čisté </w:t>
      </w:r>
      <w:r w:rsidR="00C85E8E" w:rsidRPr="00E8590F">
        <w:rPr>
          <w:rFonts w:cs="Arial"/>
          <w:szCs w:val="22"/>
        </w:rPr>
        <w:t xml:space="preserve">alokace, která po odečtu položky na </w:t>
      </w:r>
      <w:r w:rsidR="009453AB">
        <w:rPr>
          <w:rFonts w:cs="Arial"/>
          <w:szCs w:val="22"/>
        </w:rPr>
        <w:t xml:space="preserve">administrativní </w:t>
      </w:r>
      <w:r w:rsidR="00C85E8E" w:rsidRPr="00E8590F">
        <w:rPr>
          <w:rFonts w:cs="Arial"/>
          <w:szCs w:val="22"/>
        </w:rPr>
        <w:t>náklady švýcarské strany činí 104,28 mil. CHF</w:t>
      </w:r>
      <w:r w:rsidR="00F55BC0" w:rsidRPr="00E8590F">
        <w:rPr>
          <w:rFonts w:cs="Arial"/>
          <w:szCs w:val="22"/>
        </w:rPr>
        <w:t>.</w:t>
      </w:r>
      <w:r w:rsidRPr="00E8590F">
        <w:rPr>
          <w:rFonts w:cs="Arial"/>
          <w:szCs w:val="22"/>
        </w:rPr>
        <w:t xml:space="preserve"> </w:t>
      </w:r>
      <w:r w:rsidR="00F55BC0" w:rsidRPr="00E8590F">
        <w:rPr>
          <w:rFonts w:cs="Arial"/>
          <w:szCs w:val="22"/>
        </w:rPr>
        <w:t>D</w:t>
      </w:r>
      <w:r w:rsidRPr="00E8590F">
        <w:rPr>
          <w:rFonts w:cs="Arial"/>
          <w:szCs w:val="22"/>
        </w:rPr>
        <w:t>o konce roku 2</w:t>
      </w:r>
      <w:r w:rsidR="009453AB">
        <w:rPr>
          <w:rFonts w:cs="Arial"/>
          <w:szCs w:val="22"/>
        </w:rPr>
        <w:t>012 byly uzavřeny mezi českou a </w:t>
      </w:r>
      <w:r w:rsidRPr="00E8590F">
        <w:rPr>
          <w:rFonts w:cs="Arial"/>
          <w:szCs w:val="22"/>
        </w:rPr>
        <w:t>švýcarskou stranou všechny dohody o projektu. NKJ v</w:t>
      </w:r>
      <w:r w:rsidR="00C65027" w:rsidRPr="00E8590F">
        <w:rPr>
          <w:rFonts w:cs="Arial"/>
          <w:szCs w:val="22"/>
        </w:rPr>
        <w:t xml:space="preserve"> </w:t>
      </w:r>
      <w:r w:rsidRPr="00E8590F">
        <w:rPr>
          <w:rFonts w:cs="Arial"/>
          <w:szCs w:val="22"/>
        </w:rPr>
        <w:t>návaznosti na to vydal</w:t>
      </w:r>
      <w:r w:rsidR="006B7DE4">
        <w:rPr>
          <w:rFonts w:cs="Arial"/>
          <w:szCs w:val="22"/>
        </w:rPr>
        <w:t>a</w:t>
      </w:r>
      <w:r w:rsidRPr="00E8590F">
        <w:rPr>
          <w:rFonts w:cs="Arial"/>
          <w:szCs w:val="22"/>
        </w:rPr>
        <w:t xml:space="preserve"> příslušné </w:t>
      </w:r>
      <w:r w:rsidR="00846041" w:rsidRPr="00E8590F">
        <w:rPr>
          <w:rFonts w:cs="Arial"/>
          <w:szCs w:val="22"/>
        </w:rPr>
        <w:t xml:space="preserve">právní </w:t>
      </w:r>
      <w:r w:rsidRPr="00E8590F">
        <w:rPr>
          <w:rFonts w:cs="Arial"/>
          <w:szCs w:val="22"/>
        </w:rPr>
        <w:t>akty, kterými poskytl</w:t>
      </w:r>
      <w:r w:rsidR="006B7DE4">
        <w:rPr>
          <w:rFonts w:cs="Arial"/>
          <w:szCs w:val="22"/>
        </w:rPr>
        <w:t>a</w:t>
      </w:r>
      <w:r w:rsidRPr="00E8590F">
        <w:rPr>
          <w:rFonts w:cs="Arial"/>
          <w:szCs w:val="22"/>
        </w:rPr>
        <w:t xml:space="preserve"> podporu na národní úrovni</w:t>
      </w:r>
      <w:r w:rsidR="000F33B3" w:rsidRPr="00E8590F">
        <w:rPr>
          <w:rFonts w:cs="Arial"/>
          <w:szCs w:val="22"/>
        </w:rPr>
        <w:t>.</w:t>
      </w:r>
    </w:p>
    <w:p w:rsidR="00E8590F" w:rsidRPr="00E8590F" w:rsidRDefault="00E8590F" w:rsidP="00E8590F">
      <w:pPr>
        <w:rPr>
          <w:rFonts w:cs="Arial"/>
          <w:b/>
          <w:szCs w:val="22"/>
        </w:rPr>
      </w:pPr>
    </w:p>
    <w:p w:rsidR="00140398" w:rsidRPr="00E8590F" w:rsidRDefault="00140398" w:rsidP="00E8590F">
      <w:pPr>
        <w:rPr>
          <w:rFonts w:cs="Arial"/>
          <w:szCs w:val="22"/>
        </w:rPr>
      </w:pPr>
      <w:r w:rsidRPr="00E8590F">
        <w:rPr>
          <w:rFonts w:cs="Arial"/>
          <w:szCs w:val="22"/>
        </w:rPr>
        <w:t>K</w:t>
      </w:r>
      <w:r w:rsidR="00C65027" w:rsidRPr="00E8590F">
        <w:rPr>
          <w:rFonts w:cs="Arial"/>
          <w:szCs w:val="22"/>
        </w:rPr>
        <w:t xml:space="preserve"> </w:t>
      </w:r>
      <w:r w:rsidRPr="00E8590F">
        <w:rPr>
          <w:rFonts w:cs="Arial"/>
          <w:szCs w:val="22"/>
        </w:rPr>
        <w:t>realizaci bylo schváleno:</w:t>
      </w:r>
    </w:p>
    <w:p w:rsidR="00140398" w:rsidRPr="00E8590F" w:rsidRDefault="00140398" w:rsidP="00E8590F">
      <w:pPr>
        <w:pStyle w:val="Odstavecseseznamem"/>
        <w:numPr>
          <w:ilvl w:val="0"/>
          <w:numId w:val="12"/>
        </w:numPr>
        <w:ind w:left="284" w:hanging="284"/>
        <w:rPr>
          <w:rFonts w:cs="Arial"/>
          <w:szCs w:val="22"/>
        </w:rPr>
      </w:pPr>
      <w:r w:rsidRPr="00E8590F">
        <w:rPr>
          <w:rFonts w:cs="Arial"/>
          <w:szCs w:val="22"/>
        </w:rPr>
        <w:t>30 individuálních projektů</w:t>
      </w:r>
      <w:r w:rsidR="009453AB">
        <w:rPr>
          <w:rFonts w:cs="Arial"/>
          <w:szCs w:val="22"/>
        </w:rPr>
        <w:t>,</w:t>
      </w:r>
    </w:p>
    <w:p w:rsidR="00140398" w:rsidRPr="00E8590F" w:rsidRDefault="00140398" w:rsidP="00E8590F">
      <w:pPr>
        <w:pStyle w:val="Odstavecseseznamem"/>
        <w:numPr>
          <w:ilvl w:val="0"/>
          <w:numId w:val="12"/>
        </w:numPr>
        <w:ind w:left="284" w:hanging="284"/>
        <w:rPr>
          <w:rFonts w:cs="Arial"/>
          <w:szCs w:val="22"/>
        </w:rPr>
      </w:pPr>
      <w:r w:rsidRPr="00E8590F">
        <w:rPr>
          <w:rFonts w:cs="Arial"/>
          <w:szCs w:val="22"/>
        </w:rPr>
        <w:t>5 fondů (</w:t>
      </w:r>
      <w:r w:rsidRPr="00251A1F">
        <w:rPr>
          <w:rFonts w:cs="Arial"/>
          <w:i/>
          <w:szCs w:val="22"/>
        </w:rPr>
        <w:t xml:space="preserve">Fond </w:t>
      </w:r>
      <w:r w:rsidR="00D42C76" w:rsidRPr="00251A1F">
        <w:rPr>
          <w:rFonts w:cs="Arial"/>
          <w:i/>
          <w:szCs w:val="22"/>
        </w:rPr>
        <w:t>p</w:t>
      </w:r>
      <w:r w:rsidRPr="00251A1F">
        <w:rPr>
          <w:rFonts w:cs="Arial"/>
          <w:i/>
          <w:szCs w:val="22"/>
        </w:rPr>
        <w:t>artnerství</w:t>
      </w:r>
      <w:r w:rsidRPr="00E8590F">
        <w:rPr>
          <w:rFonts w:cs="Arial"/>
          <w:szCs w:val="22"/>
        </w:rPr>
        <w:t xml:space="preserve">, </w:t>
      </w:r>
      <w:r w:rsidRPr="00251A1F">
        <w:rPr>
          <w:rFonts w:cs="Arial"/>
          <w:i/>
          <w:szCs w:val="22"/>
        </w:rPr>
        <w:t>Fond environmentální odbornosti</w:t>
      </w:r>
      <w:r w:rsidRPr="00E8590F">
        <w:rPr>
          <w:rFonts w:cs="Arial"/>
          <w:szCs w:val="22"/>
        </w:rPr>
        <w:t xml:space="preserve">, </w:t>
      </w:r>
      <w:r w:rsidRPr="00251A1F">
        <w:rPr>
          <w:rFonts w:cs="Arial"/>
          <w:i/>
          <w:szCs w:val="22"/>
        </w:rPr>
        <w:t>Fond na stipendia</w:t>
      </w:r>
      <w:r w:rsidRPr="00E8590F">
        <w:rPr>
          <w:rFonts w:cs="Arial"/>
          <w:szCs w:val="22"/>
        </w:rPr>
        <w:t xml:space="preserve">, </w:t>
      </w:r>
      <w:r w:rsidRPr="00251A1F">
        <w:rPr>
          <w:rFonts w:cs="Arial"/>
          <w:i/>
          <w:szCs w:val="22"/>
        </w:rPr>
        <w:t>Fond na přípravu projektů</w:t>
      </w:r>
      <w:r w:rsidRPr="00E8590F">
        <w:rPr>
          <w:rFonts w:cs="Arial"/>
          <w:szCs w:val="22"/>
        </w:rPr>
        <w:t xml:space="preserve">, </w:t>
      </w:r>
      <w:r w:rsidRPr="00251A1F">
        <w:rPr>
          <w:rFonts w:cs="Arial"/>
          <w:i/>
          <w:szCs w:val="22"/>
        </w:rPr>
        <w:t>Fond technické asistence</w:t>
      </w:r>
      <w:r w:rsidRPr="00E8590F">
        <w:rPr>
          <w:rFonts w:cs="Arial"/>
          <w:szCs w:val="22"/>
        </w:rPr>
        <w:t>)</w:t>
      </w:r>
      <w:r w:rsidR="009453AB">
        <w:rPr>
          <w:rFonts w:cs="Arial"/>
          <w:szCs w:val="22"/>
        </w:rPr>
        <w:t>,</w:t>
      </w:r>
    </w:p>
    <w:p w:rsidR="00140398" w:rsidRPr="00E8590F" w:rsidRDefault="00140398" w:rsidP="00E8590F">
      <w:pPr>
        <w:pStyle w:val="Odstavecseseznamem"/>
        <w:numPr>
          <w:ilvl w:val="0"/>
          <w:numId w:val="12"/>
        </w:numPr>
        <w:ind w:left="284" w:hanging="284"/>
        <w:rPr>
          <w:rFonts w:cs="Arial"/>
          <w:szCs w:val="22"/>
        </w:rPr>
      </w:pPr>
      <w:r w:rsidRPr="00E8590F">
        <w:rPr>
          <w:rFonts w:cs="Arial"/>
          <w:szCs w:val="22"/>
        </w:rPr>
        <w:t xml:space="preserve">2 programy (program </w:t>
      </w:r>
      <w:r w:rsidRPr="00251A1F">
        <w:rPr>
          <w:rFonts w:cs="Arial"/>
          <w:i/>
          <w:szCs w:val="22"/>
        </w:rPr>
        <w:t>Zdraví</w:t>
      </w:r>
      <w:r w:rsidRPr="00E8590F">
        <w:rPr>
          <w:rFonts w:cs="Arial"/>
          <w:szCs w:val="22"/>
        </w:rPr>
        <w:t xml:space="preserve">, program </w:t>
      </w:r>
      <w:proofErr w:type="spellStart"/>
      <w:r w:rsidRPr="00251A1F">
        <w:rPr>
          <w:rFonts w:cs="Arial"/>
          <w:i/>
          <w:szCs w:val="22"/>
        </w:rPr>
        <w:t>Inostart</w:t>
      </w:r>
      <w:proofErr w:type="spellEnd"/>
      <w:r w:rsidRPr="00E8590F">
        <w:rPr>
          <w:rFonts w:cs="Arial"/>
          <w:szCs w:val="22"/>
        </w:rPr>
        <w:t>)</w:t>
      </w:r>
      <w:r w:rsidR="009453AB">
        <w:rPr>
          <w:rFonts w:cs="Arial"/>
          <w:szCs w:val="22"/>
        </w:rPr>
        <w:t>,</w:t>
      </w:r>
    </w:p>
    <w:p w:rsidR="00140398" w:rsidRPr="00E8590F" w:rsidRDefault="00140398" w:rsidP="00E8590F">
      <w:pPr>
        <w:pStyle w:val="Odstavecseseznamem"/>
        <w:numPr>
          <w:ilvl w:val="0"/>
          <w:numId w:val="12"/>
        </w:numPr>
        <w:ind w:left="284" w:hanging="284"/>
        <w:rPr>
          <w:rFonts w:cs="Arial"/>
          <w:szCs w:val="22"/>
        </w:rPr>
      </w:pPr>
      <w:r w:rsidRPr="00E8590F">
        <w:rPr>
          <w:rFonts w:cs="Arial"/>
          <w:szCs w:val="22"/>
        </w:rPr>
        <w:t xml:space="preserve">blokový grant </w:t>
      </w:r>
      <w:r w:rsidRPr="00251A1F">
        <w:rPr>
          <w:rFonts w:cs="Arial"/>
          <w:i/>
          <w:szCs w:val="22"/>
        </w:rPr>
        <w:t>Fond pro nestátní neziskové organizace</w:t>
      </w:r>
      <w:r w:rsidR="004159D1" w:rsidRPr="00E8590F">
        <w:rPr>
          <w:rFonts w:cs="Arial"/>
          <w:szCs w:val="22"/>
        </w:rPr>
        <w:t xml:space="preserve"> (dále též „</w:t>
      </w:r>
      <w:r w:rsidR="00144D46" w:rsidRPr="00E8590F">
        <w:rPr>
          <w:rFonts w:cs="Arial"/>
          <w:szCs w:val="22"/>
        </w:rPr>
        <w:t>blokový grant</w:t>
      </w:r>
      <w:r w:rsidR="004159D1" w:rsidRPr="00E8590F">
        <w:rPr>
          <w:rFonts w:cs="Arial"/>
          <w:szCs w:val="22"/>
        </w:rPr>
        <w:t>“)</w:t>
      </w:r>
      <w:r w:rsidR="009453AB">
        <w:rPr>
          <w:rFonts w:cs="Arial"/>
          <w:szCs w:val="22"/>
        </w:rPr>
        <w:t>.</w:t>
      </w:r>
    </w:p>
    <w:p w:rsidR="00E8590F" w:rsidRDefault="00E8590F" w:rsidP="00E8590F">
      <w:pPr>
        <w:rPr>
          <w:rFonts w:cs="Arial"/>
          <w:szCs w:val="22"/>
        </w:rPr>
      </w:pPr>
    </w:p>
    <w:p w:rsidR="00140398" w:rsidRDefault="00140398" w:rsidP="00E8590F">
      <w:pPr>
        <w:rPr>
          <w:rFonts w:cs="Arial"/>
          <w:szCs w:val="22"/>
        </w:rPr>
      </w:pPr>
      <w:r w:rsidRPr="00E8590F">
        <w:rPr>
          <w:rFonts w:cs="Arial"/>
          <w:szCs w:val="22"/>
        </w:rPr>
        <w:t>K</w:t>
      </w:r>
      <w:r w:rsidR="00C65027" w:rsidRPr="00E8590F">
        <w:rPr>
          <w:rFonts w:cs="Arial"/>
          <w:szCs w:val="22"/>
        </w:rPr>
        <w:t xml:space="preserve"> </w:t>
      </w:r>
      <w:r w:rsidRPr="00E8590F">
        <w:rPr>
          <w:rFonts w:cs="Arial"/>
          <w:szCs w:val="22"/>
        </w:rPr>
        <w:t>datu 31.</w:t>
      </w:r>
      <w:r w:rsidR="00314D24" w:rsidRPr="00E8590F">
        <w:rPr>
          <w:rFonts w:cs="Arial"/>
          <w:szCs w:val="22"/>
        </w:rPr>
        <w:t> </w:t>
      </w:r>
      <w:r w:rsidRPr="00E8590F">
        <w:rPr>
          <w:rFonts w:cs="Arial"/>
          <w:szCs w:val="22"/>
        </w:rPr>
        <w:t>3.</w:t>
      </w:r>
      <w:r w:rsidR="00314D24" w:rsidRPr="00E8590F">
        <w:rPr>
          <w:rFonts w:cs="Arial"/>
          <w:szCs w:val="22"/>
        </w:rPr>
        <w:t> </w:t>
      </w:r>
      <w:r w:rsidRPr="00E8590F">
        <w:rPr>
          <w:rFonts w:cs="Arial"/>
          <w:szCs w:val="22"/>
        </w:rPr>
        <w:t>2014 bylo z</w:t>
      </w:r>
      <w:r w:rsidR="00C65027" w:rsidRPr="00E8590F">
        <w:rPr>
          <w:rFonts w:cs="Arial"/>
          <w:szCs w:val="22"/>
        </w:rPr>
        <w:t xml:space="preserve"> </w:t>
      </w:r>
      <w:r w:rsidRPr="00E8590F">
        <w:rPr>
          <w:rFonts w:cs="Arial"/>
          <w:szCs w:val="22"/>
        </w:rPr>
        <w:t>Programu</w:t>
      </w:r>
      <w:r w:rsidR="00C65027" w:rsidRPr="00E8590F">
        <w:rPr>
          <w:rFonts w:cs="Arial"/>
          <w:szCs w:val="22"/>
        </w:rPr>
        <w:t xml:space="preserve"> </w:t>
      </w:r>
      <w:r w:rsidRPr="00E8590F">
        <w:rPr>
          <w:rFonts w:cs="Arial"/>
          <w:szCs w:val="22"/>
        </w:rPr>
        <w:t>švýcarsko-české</w:t>
      </w:r>
      <w:r w:rsidR="000F33B3" w:rsidRPr="00E8590F">
        <w:rPr>
          <w:rFonts w:cs="Arial"/>
          <w:szCs w:val="22"/>
        </w:rPr>
        <w:t xml:space="preserve"> </w:t>
      </w:r>
      <w:r w:rsidRPr="00E8590F">
        <w:rPr>
          <w:rFonts w:cs="Arial"/>
          <w:szCs w:val="22"/>
        </w:rPr>
        <w:t>spolupráce vyčerpáno 14 747 520 CHF</w:t>
      </w:r>
      <w:r w:rsidRPr="00E8590F">
        <w:rPr>
          <w:rStyle w:val="Znakapoznpodarou"/>
          <w:rFonts w:cs="Arial"/>
          <w:szCs w:val="22"/>
        </w:rPr>
        <w:footnoteReference w:id="9"/>
      </w:r>
      <w:r w:rsidRPr="00E8590F">
        <w:rPr>
          <w:rFonts w:cs="Arial"/>
          <w:szCs w:val="22"/>
        </w:rPr>
        <w:t xml:space="preserve"> (tj. cca 15</w:t>
      </w:r>
      <w:r w:rsidR="00C65027" w:rsidRPr="00E8590F">
        <w:rPr>
          <w:rFonts w:cs="Arial"/>
          <w:szCs w:val="22"/>
        </w:rPr>
        <w:t xml:space="preserve"> </w:t>
      </w:r>
      <w:r w:rsidRPr="00E8590F">
        <w:rPr>
          <w:rFonts w:cs="Arial"/>
          <w:szCs w:val="22"/>
        </w:rPr>
        <w:t>% z</w:t>
      </w:r>
      <w:r w:rsidR="00C65027" w:rsidRPr="00E8590F">
        <w:rPr>
          <w:rFonts w:cs="Arial"/>
          <w:szCs w:val="22"/>
        </w:rPr>
        <w:t xml:space="preserve"> </w:t>
      </w:r>
      <w:r w:rsidRPr="00E8590F">
        <w:rPr>
          <w:rFonts w:cs="Arial"/>
          <w:szCs w:val="22"/>
        </w:rPr>
        <w:t xml:space="preserve">čisté alokace bez </w:t>
      </w:r>
      <w:r w:rsidR="00E8590F">
        <w:rPr>
          <w:rFonts w:cs="Arial"/>
          <w:szCs w:val="22"/>
        </w:rPr>
        <w:t xml:space="preserve">prostředků </w:t>
      </w:r>
      <w:r w:rsidR="00E8590F" w:rsidRPr="00251A1F">
        <w:rPr>
          <w:rFonts w:cs="Arial"/>
          <w:i/>
          <w:szCs w:val="22"/>
        </w:rPr>
        <w:t>Fondu na stipendia</w:t>
      </w:r>
      <w:r w:rsidR="00E8590F">
        <w:rPr>
          <w:rFonts w:cs="Arial"/>
          <w:szCs w:val="22"/>
        </w:rPr>
        <w:t>).</w:t>
      </w:r>
    </w:p>
    <w:p w:rsidR="00E8590F" w:rsidRPr="00E8590F" w:rsidRDefault="00E8590F" w:rsidP="00E8590F">
      <w:pPr>
        <w:rPr>
          <w:rFonts w:cs="Arial"/>
          <w:bCs/>
          <w:szCs w:val="22"/>
          <w:highlight w:val="lightGray"/>
        </w:rPr>
      </w:pPr>
    </w:p>
    <w:p w:rsidR="009F10CC" w:rsidRDefault="00225DF6" w:rsidP="00E8590F">
      <w:pPr>
        <w:rPr>
          <w:rFonts w:cs="Arial"/>
          <w:iCs/>
          <w:szCs w:val="22"/>
        </w:rPr>
      </w:pPr>
      <w:r w:rsidRPr="00E8590F">
        <w:rPr>
          <w:rFonts w:cs="Arial"/>
          <w:iCs/>
          <w:szCs w:val="22"/>
        </w:rPr>
        <w:t>N</w:t>
      </w:r>
      <w:r w:rsidR="00173104" w:rsidRPr="00E8590F">
        <w:rPr>
          <w:rFonts w:cs="Arial"/>
          <w:iCs/>
          <w:szCs w:val="22"/>
        </w:rPr>
        <w:t xml:space="preserve">a MF byly kontrole podrobeny činnosti </w:t>
      </w:r>
      <w:r w:rsidR="008F003F" w:rsidRPr="00E8590F">
        <w:rPr>
          <w:rFonts w:cs="Arial"/>
          <w:iCs/>
          <w:szCs w:val="22"/>
        </w:rPr>
        <w:t>týkající se plnění</w:t>
      </w:r>
      <w:r w:rsidR="00173104" w:rsidRPr="00E8590F">
        <w:rPr>
          <w:rFonts w:cs="Arial"/>
          <w:iCs/>
          <w:szCs w:val="22"/>
        </w:rPr>
        <w:t xml:space="preserve"> funkce </w:t>
      </w:r>
      <w:r w:rsidR="006B7DE4">
        <w:rPr>
          <w:rFonts w:cs="Arial"/>
          <w:iCs/>
          <w:szCs w:val="22"/>
        </w:rPr>
        <w:t>n</w:t>
      </w:r>
      <w:r w:rsidR="00173104" w:rsidRPr="00E8590F">
        <w:rPr>
          <w:rFonts w:cs="Arial"/>
          <w:iCs/>
          <w:szCs w:val="22"/>
        </w:rPr>
        <w:t xml:space="preserve">árodní koordinační jednotky, </w:t>
      </w:r>
      <w:r w:rsidR="006B7DE4">
        <w:rPr>
          <w:rFonts w:cs="Arial"/>
          <w:iCs/>
          <w:szCs w:val="22"/>
        </w:rPr>
        <w:t>p</w:t>
      </w:r>
      <w:r w:rsidR="00173104" w:rsidRPr="00E8590F">
        <w:rPr>
          <w:rFonts w:cs="Arial"/>
          <w:iCs/>
          <w:szCs w:val="22"/>
        </w:rPr>
        <w:t xml:space="preserve">latebního orgánu a </w:t>
      </w:r>
      <w:r w:rsidR="006B7DE4">
        <w:rPr>
          <w:rFonts w:cs="Arial"/>
          <w:iCs/>
          <w:szCs w:val="22"/>
        </w:rPr>
        <w:t>n</w:t>
      </w:r>
      <w:r w:rsidR="00173104" w:rsidRPr="00E8590F">
        <w:rPr>
          <w:rFonts w:cs="Arial"/>
          <w:iCs/>
          <w:szCs w:val="22"/>
        </w:rPr>
        <w:t>árodního kontrolního orgánu.</w:t>
      </w:r>
      <w:r w:rsidR="00DB36EB" w:rsidRPr="00E8590F">
        <w:rPr>
          <w:rFonts w:cs="Arial"/>
          <w:iCs/>
          <w:szCs w:val="22"/>
        </w:rPr>
        <w:t xml:space="preserve"> Konkrétně se jednalo</w:t>
      </w:r>
      <w:r w:rsidR="00A96E07" w:rsidRPr="00E8590F">
        <w:rPr>
          <w:rFonts w:cs="Arial"/>
          <w:iCs/>
          <w:szCs w:val="22"/>
        </w:rPr>
        <w:t xml:space="preserve"> o</w:t>
      </w:r>
      <w:r w:rsidR="0066698E" w:rsidRPr="00E8590F">
        <w:rPr>
          <w:rFonts w:cs="Arial"/>
          <w:iCs/>
          <w:szCs w:val="22"/>
        </w:rPr>
        <w:t> </w:t>
      </w:r>
      <w:r w:rsidR="00DB36EB" w:rsidRPr="00E8590F">
        <w:rPr>
          <w:rFonts w:cs="Arial"/>
          <w:iCs/>
          <w:szCs w:val="22"/>
        </w:rPr>
        <w:t>organizační zajištění Programu</w:t>
      </w:r>
      <w:r w:rsidR="003455CE" w:rsidRPr="00E8590F">
        <w:rPr>
          <w:rFonts w:cs="Arial"/>
          <w:iCs/>
          <w:szCs w:val="22"/>
        </w:rPr>
        <w:t xml:space="preserve"> spolupráce</w:t>
      </w:r>
      <w:r w:rsidR="00DB36EB" w:rsidRPr="00E8590F">
        <w:rPr>
          <w:rFonts w:cs="Arial"/>
          <w:iCs/>
          <w:szCs w:val="22"/>
        </w:rPr>
        <w:t>, proces posuzování záměrů a konečných návrhů projektů, monitorování, kontrolu a proplácení žádostí o platbu, zpracování výročních zpráv, systém hlášení a šetření nesrovnalostí a metodickou koordinaci a výkon kontrol. Dále byla prověřena administrace tří fondů, u nich</w:t>
      </w:r>
      <w:r w:rsidR="00C85E8E" w:rsidRPr="00E8590F">
        <w:rPr>
          <w:rFonts w:cs="Arial"/>
          <w:iCs/>
          <w:szCs w:val="22"/>
        </w:rPr>
        <w:t>ž</w:t>
      </w:r>
      <w:r w:rsidR="00DB36EB" w:rsidRPr="00E8590F">
        <w:rPr>
          <w:rFonts w:cs="Arial"/>
          <w:iCs/>
          <w:szCs w:val="22"/>
        </w:rPr>
        <w:t xml:space="preserve"> MF plní funkci zprostředkovatele – </w:t>
      </w:r>
      <w:r w:rsidR="009F10CC" w:rsidRPr="00251A1F">
        <w:rPr>
          <w:rFonts w:cs="Arial"/>
          <w:i/>
          <w:iCs/>
          <w:szCs w:val="22"/>
        </w:rPr>
        <w:t xml:space="preserve">Fondu </w:t>
      </w:r>
      <w:r w:rsidR="00D42C76" w:rsidRPr="00251A1F">
        <w:rPr>
          <w:rFonts w:cs="Arial"/>
          <w:i/>
          <w:iCs/>
          <w:szCs w:val="22"/>
        </w:rPr>
        <w:t>p</w:t>
      </w:r>
      <w:r w:rsidR="009F10CC" w:rsidRPr="00251A1F">
        <w:rPr>
          <w:rFonts w:cs="Arial"/>
          <w:i/>
          <w:iCs/>
          <w:szCs w:val="22"/>
        </w:rPr>
        <w:t>artnerství</w:t>
      </w:r>
      <w:r w:rsidR="009F10CC" w:rsidRPr="00E8590F">
        <w:rPr>
          <w:rFonts w:cs="Arial"/>
          <w:iCs/>
          <w:szCs w:val="22"/>
        </w:rPr>
        <w:t xml:space="preserve">, </w:t>
      </w:r>
      <w:r w:rsidR="009F10CC" w:rsidRPr="00251A1F">
        <w:rPr>
          <w:rFonts w:cs="Arial"/>
          <w:i/>
          <w:iCs/>
          <w:szCs w:val="22"/>
        </w:rPr>
        <w:t>Fondu na přípravu projektů</w:t>
      </w:r>
      <w:r w:rsidR="009F10CC" w:rsidRPr="00E8590F">
        <w:rPr>
          <w:rFonts w:cs="Arial"/>
          <w:iCs/>
          <w:szCs w:val="22"/>
        </w:rPr>
        <w:t xml:space="preserve"> a </w:t>
      </w:r>
      <w:r w:rsidR="009F10CC" w:rsidRPr="00251A1F">
        <w:rPr>
          <w:rFonts w:cs="Arial"/>
          <w:i/>
          <w:iCs/>
          <w:szCs w:val="22"/>
        </w:rPr>
        <w:t>Fondu technické asistence</w:t>
      </w:r>
      <w:r w:rsidR="009F10CC" w:rsidRPr="00E8590F">
        <w:rPr>
          <w:rFonts w:cs="Arial"/>
          <w:iCs/>
          <w:szCs w:val="22"/>
        </w:rPr>
        <w:t>.</w:t>
      </w:r>
    </w:p>
    <w:p w:rsidR="00E8590F" w:rsidRPr="00E8590F" w:rsidRDefault="00E8590F" w:rsidP="00E8590F">
      <w:pPr>
        <w:rPr>
          <w:rFonts w:cs="Arial"/>
          <w:iCs/>
          <w:szCs w:val="22"/>
        </w:rPr>
      </w:pPr>
    </w:p>
    <w:p w:rsidR="00140EF5" w:rsidRDefault="009F10CC" w:rsidP="00E8590F">
      <w:pPr>
        <w:rPr>
          <w:rFonts w:cs="Arial"/>
          <w:iCs/>
          <w:szCs w:val="22"/>
        </w:rPr>
      </w:pPr>
      <w:r w:rsidRPr="00E8590F">
        <w:rPr>
          <w:rFonts w:cs="Arial"/>
          <w:iCs/>
          <w:szCs w:val="22"/>
        </w:rPr>
        <w:t xml:space="preserve">Na MV, MŽP a MZ byla kontrola zaměřena na jejich zapojení jako zprostředkujících subjektů, zejména </w:t>
      </w:r>
      <w:r w:rsidR="00C416F2" w:rsidRPr="00E8590F">
        <w:rPr>
          <w:rFonts w:cs="Arial"/>
          <w:iCs/>
          <w:szCs w:val="22"/>
        </w:rPr>
        <w:t>při hodnocení a výběru projektů a návazně při jejich realizaci</w:t>
      </w:r>
      <w:r w:rsidRPr="00E8590F">
        <w:rPr>
          <w:rFonts w:cs="Arial"/>
          <w:iCs/>
          <w:szCs w:val="22"/>
        </w:rPr>
        <w:t>. U MŽP a MZ pak i</w:t>
      </w:r>
      <w:r w:rsidR="004021BC" w:rsidRPr="00E8590F">
        <w:rPr>
          <w:rFonts w:cs="Arial"/>
          <w:iCs/>
          <w:szCs w:val="22"/>
        </w:rPr>
        <w:t> </w:t>
      </w:r>
      <w:r w:rsidRPr="00E8590F">
        <w:rPr>
          <w:rFonts w:cs="Arial"/>
          <w:iCs/>
          <w:szCs w:val="22"/>
        </w:rPr>
        <w:t xml:space="preserve">jejich činnost jako zprostředkovatelů </w:t>
      </w:r>
      <w:r w:rsidR="000F33B3" w:rsidRPr="00E8590F">
        <w:rPr>
          <w:rFonts w:cs="Arial"/>
          <w:iCs/>
          <w:szCs w:val="22"/>
        </w:rPr>
        <w:t>f</w:t>
      </w:r>
      <w:r w:rsidRPr="00E8590F">
        <w:rPr>
          <w:rFonts w:cs="Arial"/>
          <w:iCs/>
          <w:szCs w:val="22"/>
        </w:rPr>
        <w:t xml:space="preserve">ondu, respektive </w:t>
      </w:r>
      <w:r w:rsidR="008F003F" w:rsidRPr="00E8590F">
        <w:rPr>
          <w:rFonts w:cs="Arial"/>
          <w:iCs/>
          <w:szCs w:val="22"/>
        </w:rPr>
        <w:t>konkrétního p</w:t>
      </w:r>
      <w:r w:rsidRPr="00E8590F">
        <w:rPr>
          <w:rFonts w:cs="Arial"/>
          <w:iCs/>
          <w:szCs w:val="22"/>
        </w:rPr>
        <w:t>rogramu.</w:t>
      </w:r>
      <w:r w:rsidR="00140EF5" w:rsidRPr="00E8590F">
        <w:rPr>
          <w:rFonts w:cs="Arial"/>
          <w:iCs/>
          <w:szCs w:val="22"/>
        </w:rPr>
        <w:t xml:space="preserve"> Činnost </w:t>
      </w:r>
      <w:r w:rsidR="00140EF5" w:rsidRPr="00E8590F">
        <w:rPr>
          <w:rFonts w:cs="Arial"/>
          <w:iCs/>
          <w:szCs w:val="22"/>
        </w:rPr>
        <w:lastRenderedPageBreak/>
        <w:t xml:space="preserve">zprostředkovatele byla prověřena také u </w:t>
      </w:r>
      <w:r w:rsidR="00B14BA6" w:rsidRPr="00E8590F">
        <w:rPr>
          <w:rFonts w:cs="Arial"/>
          <w:iCs/>
          <w:szCs w:val="22"/>
        </w:rPr>
        <w:t>Nadace Partnerství</w:t>
      </w:r>
      <w:r w:rsidR="00140EF5" w:rsidRPr="00E8590F">
        <w:rPr>
          <w:rFonts w:cs="Arial"/>
          <w:iCs/>
          <w:szCs w:val="22"/>
        </w:rPr>
        <w:t xml:space="preserve">. U </w:t>
      </w:r>
      <w:r w:rsidR="00B14BA6" w:rsidRPr="00E8590F">
        <w:rPr>
          <w:rFonts w:cs="Arial"/>
          <w:iCs/>
          <w:szCs w:val="22"/>
        </w:rPr>
        <w:t>Domu zahraniční spolupráce</w:t>
      </w:r>
      <w:r w:rsidR="002D78F5" w:rsidRPr="00E8590F">
        <w:rPr>
          <w:rStyle w:val="Znakapoznpodarou"/>
          <w:rFonts w:cs="Arial"/>
          <w:iCs/>
          <w:szCs w:val="22"/>
        </w:rPr>
        <w:footnoteReference w:id="10"/>
      </w:r>
      <w:r w:rsidR="00140EF5" w:rsidRPr="00E8590F">
        <w:rPr>
          <w:rFonts w:cs="Arial"/>
          <w:iCs/>
          <w:szCs w:val="22"/>
        </w:rPr>
        <w:t xml:space="preserve"> kontrola NKÚ prověřila plnění po</w:t>
      </w:r>
      <w:r w:rsidR="00C40307" w:rsidRPr="00E8590F">
        <w:rPr>
          <w:rFonts w:cs="Arial"/>
          <w:iCs/>
          <w:szCs w:val="22"/>
        </w:rPr>
        <w:t>vinností vyplývajících z</w:t>
      </w:r>
      <w:r w:rsidR="00C65027" w:rsidRPr="00E8590F">
        <w:rPr>
          <w:rFonts w:cs="Arial"/>
          <w:iCs/>
          <w:szCs w:val="22"/>
        </w:rPr>
        <w:t xml:space="preserve"> </w:t>
      </w:r>
      <w:r w:rsidR="009453AB">
        <w:rPr>
          <w:rFonts w:cs="Arial"/>
          <w:szCs w:val="22"/>
        </w:rPr>
        <w:t>d</w:t>
      </w:r>
      <w:r w:rsidR="00C40307" w:rsidRPr="00E8590F">
        <w:rPr>
          <w:rFonts w:cs="Arial"/>
          <w:szCs w:val="22"/>
        </w:rPr>
        <w:t>ohody o</w:t>
      </w:r>
      <w:r w:rsidR="00C65027" w:rsidRPr="00E8590F">
        <w:rPr>
          <w:rFonts w:cs="Arial"/>
          <w:szCs w:val="22"/>
        </w:rPr>
        <w:t xml:space="preserve"> </w:t>
      </w:r>
      <w:r w:rsidR="00C40307" w:rsidRPr="00251A1F">
        <w:rPr>
          <w:rFonts w:cs="Arial"/>
          <w:i/>
          <w:szCs w:val="22"/>
        </w:rPr>
        <w:t>Fondu na stipendia</w:t>
      </w:r>
      <w:r w:rsidR="00C40307" w:rsidRPr="00E8590F">
        <w:rPr>
          <w:rFonts w:cs="Arial"/>
          <w:szCs w:val="22"/>
        </w:rPr>
        <w:t xml:space="preserve"> pro Českou republiku a návazně uzavřeného </w:t>
      </w:r>
      <w:r w:rsidR="009453AB">
        <w:rPr>
          <w:rFonts w:cs="Arial"/>
          <w:szCs w:val="22"/>
        </w:rPr>
        <w:t>m</w:t>
      </w:r>
      <w:r w:rsidR="00C416F2" w:rsidRPr="00E8590F">
        <w:rPr>
          <w:rFonts w:cs="Arial"/>
          <w:szCs w:val="22"/>
        </w:rPr>
        <w:t>emoranda o porozumění, zejména propagaci, kontrolu formálních náležitostí, hodnoc</w:t>
      </w:r>
      <w:r w:rsidR="009453AB">
        <w:rPr>
          <w:rFonts w:cs="Arial"/>
          <w:szCs w:val="22"/>
        </w:rPr>
        <w:t>ení projektů a zasílání zpráv o </w:t>
      </w:r>
      <w:r w:rsidR="00C416F2" w:rsidRPr="00E8590F">
        <w:rPr>
          <w:rFonts w:cs="Arial"/>
          <w:szCs w:val="22"/>
        </w:rPr>
        <w:t>realizaci</w:t>
      </w:r>
      <w:r w:rsidR="00140EF5" w:rsidRPr="00E8590F">
        <w:rPr>
          <w:rFonts w:cs="Arial"/>
          <w:iCs/>
          <w:szCs w:val="22"/>
        </w:rPr>
        <w:t>.</w:t>
      </w:r>
    </w:p>
    <w:p w:rsidR="00E8590F" w:rsidRPr="00E8590F" w:rsidRDefault="00E8590F" w:rsidP="00E8590F">
      <w:pPr>
        <w:rPr>
          <w:rFonts w:cs="Arial"/>
          <w:iCs/>
          <w:szCs w:val="22"/>
        </w:rPr>
      </w:pPr>
    </w:p>
    <w:p w:rsidR="009F10CC" w:rsidRDefault="00140EF5" w:rsidP="00E8590F">
      <w:pPr>
        <w:rPr>
          <w:rFonts w:cs="Arial"/>
          <w:iCs/>
          <w:szCs w:val="22"/>
        </w:rPr>
      </w:pPr>
      <w:r w:rsidRPr="00E8590F">
        <w:rPr>
          <w:rFonts w:cs="Arial"/>
          <w:iCs/>
          <w:szCs w:val="22"/>
        </w:rPr>
        <w:t xml:space="preserve">Přímo u příjemců byla provedena kontrola </w:t>
      </w:r>
      <w:r w:rsidR="00C40307" w:rsidRPr="00E8590F">
        <w:rPr>
          <w:rFonts w:cs="Arial"/>
          <w:iCs/>
          <w:szCs w:val="22"/>
        </w:rPr>
        <w:t>devíti</w:t>
      </w:r>
      <w:r w:rsidRPr="00E8590F">
        <w:rPr>
          <w:rFonts w:cs="Arial"/>
          <w:iCs/>
          <w:szCs w:val="22"/>
        </w:rPr>
        <w:t xml:space="preserve"> projektů</w:t>
      </w:r>
      <w:r w:rsidR="00C85E8E" w:rsidRPr="00E8590F">
        <w:rPr>
          <w:rFonts w:cs="Arial"/>
          <w:iCs/>
          <w:szCs w:val="22"/>
        </w:rPr>
        <w:t>,</w:t>
      </w:r>
      <w:r w:rsidRPr="00E8590F">
        <w:rPr>
          <w:rFonts w:cs="Arial"/>
          <w:iCs/>
          <w:szCs w:val="22"/>
        </w:rPr>
        <w:t xml:space="preserve"> a</w:t>
      </w:r>
      <w:r w:rsidR="00C40307" w:rsidRPr="00E8590F">
        <w:rPr>
          <w:rFonts w:cs="Arial"/>
          <w:iCs/>
          <w:szCs w:val="22"/>
        </w:rPr>
        <w:t xml:space="preserve"> to</w:t>
      </w:r>
      <w:r w:rsidRPr="00E8590F">
        <w:rPr>
          <w:rFonts w:cs="Arial"/>
          <w:iCs/>
          <w:szCs w:val="22"/>
        </w:rPr>
        <w:t xml:space="preserve"> tří individuálních projektů </w:t>
      </w:r>
      <w:r w:rsidR="00C40307" w:rsidRPr="00E8590F">
        <w:rPr>
          <w:rFonts w:cs="Arial"/>
          <w:iCs/>
          <w:szCs w:val="22"/>
        </w:rPr>
        <w:t>MV</w:t>
      </w:r>
      <w:r w:rsidRPr="00E8590F">
        <w:rPr>
          <w:rFonts w:cs="Arial"/>
          <w:iCs/>
          <w:szCs w:val="22"/>
        </w:rPr>
        <w:t>, individuálního projektu statutárního města Olomouc</w:t>
      </w:r>
      <w:r w:rsidR="00C40307" w:rsidRPr="00E8590F">
        <w:rPr>
          <w:rFonts w:cs="Arial"/>
          <w:iCs/>
          <w:szCs w:val="22"/>
        </w:rPr>
        <w:t>, sub-projektu financovaného z</w:t>
      </w:r>
      <w:r w:rsidR="00C65027" w:rsidRPr="00E8590F">
        <w:rPr>
          <w:rFonts w:cs="Arial"/>
          <w:iCs/>
          <w:szCs w:val="22"/>
        </w:rPr>
        <w:t xml:space="preserve"> </w:t>
      </w:r>
      <w:r w:rsidR="00C40307" w:rsidRPr="00251A1F">
        <w:rPr>
          <w:rFonts w:cs="Arial"/>
          <w:i/>
          <w:iCs/>
          <w:szCs w:val="22"/>
        </w:rPr>
        <w:t>Fondu na přípravu projektů</w:t>
      </w:r>
      <w:r w:rsidR="00C40307" w:rsidRPr="00E8590F">
        <w:rPr>
          <w:rFonts w:cs="Arial"/>
          <w:iCs/>
          <w:szCs w:val="22"/>
        </w:rPr>
        <w:t xml:space="preserve"> u téhož příjemce</w:t>
      </w:r>
      <w:r w:rsidRPr="00E8590F">
        <w:rPr>
          <w:rFonts w:cs="Arial"/>
          <w:iCs/>
          <w:szCs w:val="22"/>
        </w:rPr>
        <w:t xml:space="preserve"> a </w:t>
      </w:r>
      <w:r w:rsidR="00C40307" w:rsidRPr="00E8590F">
        <w:rPr>
          <w:rFonts w:cs="Arial"/>
          <w:iCs/>
          <w:szCs w:val="22"/>
        </w:rPr>
        <w:t>čtyř</w:t>
      </w:r>
      <w:r w:rsidRPr="00E8590F">
        <w:rPr>
          <w:rFonts w:cs="Arial"/>
          <w:iCs/>
          <w:szCs w:val="22"/>
        </w:rPr>
        <w:t xml:space="preserve"> sub-projektů</w:t>
      </w:r>
      <w:r w:rsidR="00C40307" w:rsidRPr="00E8590F">
        <w:rPr>
          <w:rStyle w:val="Znakapoznpodarou"/>
          <w:rFonts w:cs="Arial"/>
          <w:iCs/>
          <w:szCs w:val="22"/>
        </w:rPr>
        <w:footnoteReference w:id="11"/>
      </w:r>
      <w:r w:rsidRPr="00E8590F">
        <w:rPr>
          <w:rFonts w:cs="Arial"/>
          <w:iCs/>
          <w:szCs w:val="22"/>
        </w:rPr>
        <w:t xml:space="preserve"> financovaných z</w:t>
      </w:r>
      <w:r w:rsidR="00C65027" w:rsidRPr="00E8590F">
        <w:rPr>
          <w:rFonts w:cs="Arial"/>
          <w:iCs/>
          <w:szCs w:val="22"/>
        </w:rPr>
        <w:t xml:space="preserve"> </w:t>
      </w:r>
      <w:r w:rsidR="00C856A9" w:rsidRPr="00E8590F">
        <w:rPr>
          <w:rFonts w:cs="Arial"/>
          <w:iCs/>
          <w:szCs w:val="22"/>
        </w:rPr>
        <w:t>blokového grantu</w:t>
      </w:r>
      <w:r w:rsidR="00E8590F">
        <w:rPr>
          <w:rFonts w:cs="Arial"/>
          <w:iCs/>
          <w:szCs w:val="22"/>
        </w:rPr>
        <w:t>.</w:t>
      </w:r>
    </w:p>
    <w:p w:rsidR="00E8590F" w:rsidRPr="00E8590F" w:rsidRDefault="00E8590F" w:rsidP="00E8590F">
      <w:pPr>
        <w:rPr>
          <w:rFonts w:cs="Arial"/>
          <w:iCs/>
          <w:szCs w:val="22"/>
        </w:rPr>
      </w:pPr>
    </w:p>
    <w:p w:rsidR="00C33F8A" w:rsidRDefault="00C33F8A" w:rsidP="00E8590F">
      <w:pPr>
        <w:rPr>
          <w:rFonts w:cs="Arial"/>
          <w:iCs/>
          <w:szCs w:val="22"/>
        </w:rPr>
      </w:pPr>
      <w:r w:rsidRPr="00E8590F">
        <w:rPr>
          <w:rFonts w:cs="Arial"/>
          <w:iCs/>
          <w:szCs w:val="22"/>
        </w:rPr>
        <w:t>Kontrol</w:t>
      </w:r>
      <w:r w:rsidR="009713A3">
        <w:rPr>
          <w:rFonts w:cs="Arial"/>
          <w:iCs/>
          <w:szCs w:val="22"/>
        </w:rPr>
        <w:t>ní akcí</w:t>
      </w:r>
      <w:r w:rsidRPr="00E8590F">
        <w:rPr>
          <w:rFonts w:cs="Arial"/>
          <w:iCs/>
          <w:szCs w:val="22"/>
        </w:rPr>
        <w:t xml:space="preserve"> NKÚ byl </w:t>
      </w:r>
      <w:r w:rsidR="009713A3">
        <w:rPr>
          <w:rFonts w:cs="Arial"/>
          <w:iCs/>
          <w:szCs w:val="22"/>
        </w:rPr>
        <w:t>pr</w:t>
      </w:r>
      <w:r w:rsidRPr="00E8590F">
        <w:rPr>
          <w:rFonts w:cs="Arial"/>
          <w:iCs/>
          <w:szCs w:val="22"/>
        </w:rPr>
        <w:t>ověřen systém administrace prostředků v</w:t>
      </w:r>
      <w:r w:rsidR="00C65027" w:rsidRPr="00E8590F">
        <w:rPr>
          <w:rFonts w:cs="Arial"/>
          <w:iCs/>
          <w:szCs w:val="22"/>
        </w:rPr>
        <w:t xml:space="preserve"> </w:t>
      </w:r>
      <w:r w:rsidRPr="00E8590F">
        <w:rPr>
          <w:rFonts w:cs="Arial"/>
          <w:iCs/>
          <w:szCs w:val="22"/>
        </w:rPr>
        <w:t xml:space="preserve">souhrnné hodnotě </w:t>
      </w:r>
      <w:r w:rsidR="008B3953" w:rsidRPr="00E8590F">
        <w:rPr>
          <w:rFonts w:cs="Arial"/>
          <w:iCs/>
          <w:szCs w:val="22"/>
        </w:rPr>
        <w:t>8 099 342 CHF (</w:t>
      </w:r>
      <w:r w:rsidR="00326680" w:rsidRPr="00E8590F">
        <w:rPr>
          <w:rFonts w:cs="Arial"/>
          <w:iCs/>
          <w:szCs w:val="22"/>
        </w:rPr>
        <w:t xml:space="preserve">cca </w:t>
      </w:r>
      <w:r w:rsidR="0064169A" w:rsidRPr="00E8590F">
        <w:rPr>
          <w:rFonts w:cs="Arial"/>
          <w:iCs/>
          <w:szCs w:val="22"/>
        </w:rPr>
        <w:t>170 912 323 Kč</w:t>
      </w:r>
      <w:r w:rsidR="0064169A" w:rsidRPr="00E8590F">
        <w:rPr>
          <w:rStyle w:val="Znakapoznpodarou"/>
          <w:rFonts w:cs="Arial"/>
          <w:iCs/>
          <w:szCs w:val="22"/>
        </w:rPr>
        <w:footnoteReference w:id="12"/>
      </w:r>
      <w:r w:rsidR="0064169A" w:rsidRPr="00E8590F">
        <w:rPr>
          <w:rFonts w:cs="Arial"/>
          <w:iCs/>
          <w:szCs w:val="22"/>
        </w:rPr>
        <w:t>)</w:t>
      </w:r>
      <w:r w:rsidR="00E8590F">
        <w:rPr>
          <w:rFonts w:cs="Arial"/>
          <w:iCs/>
          <w:szCs w:val="22"/>
        </w:rPr>
        <w:t>.</w:t>
      </w:r>
    </w:p>
    <w:p w:rsidR="00E8590F" w:rsidRPr="00E8590F" w:rsidRDefault="00E8590F" w:rsidP="00E8590F">
      <w:pPr>
        <w:rPr>
          <w:rFonts w:cs="Arial"/>
          <w:iCs/>
          <w:szCs w:val="22"/>
        </w:rPr>
      </w:pPr>
    </w:p>
    <w:p w:rsidR="00140EF5" w:rsidRPr="00E8590F" w:rsidRDefault="00C33F8A" w:rsidP="00E8590F">
      <w:pPr>
        <w:rPr>
          <w:rFonts w:cs="Arial"/>
          <w:iCs/>
          <w:szCs w:val="22"/>
        </w:rPr>
      </w:pPr>
      <w:r w:rsidRPr="00E8590F">
        <w:rPr>
          <w:rFonts w:cs="Arial"/>
          <w:iCs/>
          <w:szCs w:val="22"/>
        </w:rPr>
        <w:t xml:space="preserve">U konečných příjemců </w:t>
      </w:r>
      <w:r w:rsidR="009713A3">
        <w:rPr>
          <w:rFonts w:cs="Arial"/>
          <w:iCs/>
          <w:szCs w:val="22"/>
        </w:rPr>
        <w:t>byly prověřeny</w:t>
      </w:r>
      <w:r w:rsidRPr="00E8590F">
        <w:rPr>
          <w:rFonts w:cs="Arial"/>
          <w:iCs/>
          <w:szCs w:val="22"/>
        </w:rPr>
        <w:t xml:space="preserve"> výdaje v</w:t>
      </w:r>
      <w:r w:rsidR="00C65027" w:rsidRPr="00E8590F">
        <w:rPr>
          <w:rFonts w:cs="Arial"/>
          <w:iCs/>
          <w:szCs w:val="22"/>
        </w:rPr>
        <w:t xml:space="preserve"> </w:t>
      </w:r>
      <w:r w:rsidRPr="00E8590F">
        <w:rPr>
          <w:rFonts w:cs="Arial"/>
          <w:iCs/>
          <w:szCs w:val="22"/>
        </w:rPr>
        <w:t>celkovém</w:t>
      </w:r>
      <w:r w:rsidR="00B40DFA" w:rsidRPr="00E8590F">
        <w:rPr>
          <w:rFonts w:cs="Arial"/>
          <w:iCs/>
          <w:szCs w:val="22"/>
        </w:rPr>
        <w:t xml:space="preserve"> objemu 91</w:t>
      </w:r>
      <w:r w:rsidR="00C65027" w:rsidRPr="00E8590F">
        <w:rPr>
          <w:rFonts w:cs="Arial"/>
          <w:iCs/>
          <w:szCs w:val="22"/>
        </w:rPr>
        <w:t xml:space="preserve"> </w:t>
      </w:r>
      <w:r w:rsidR="00B40DFA" w:rsidRPr="00E8590F">
        <w:rPr>
          <w:rFonts w:cs="Arial"/>
          <w:iCs/>
          <w:szCs w:val="22"/>
        </w:rPr>
        <w:t>621</w:t>
      </w:r>
      <w:r w:rsidR="00C65027" w:rsidRPr="00E8590F">
        <w:rPr>
          <w:rFonts w:cs="Arial"/>
          <w:iCs/>
          <w:szCs w:val="22"/>
        </w:rPr>
        <w:t xml:space="preserve"> </w:t>
      </w:r>
      <w:r w:rsidR="00B40DFA" w:rsidRPr="00E8590F">
        <w:rPr>
          <w:rFonts w:cs="Arial"/>
          <w:iCs/>
          <w:szCs w:val="22"/>
        </w:rPr>
        <w:t>546</w:t>
      </w:r>
      <w:r w:rsidR="00C65027" w:rsidRPr="00E8590F">
        <w:rPr>
          <w:rFonts w:cs="Arial"/>
          <w:iCs/>
          <w:szCs w:val="22"/>
        </w:rPr>
        <w:t xml:space="preserve"> </w:t>
      </w:r>
      <w:r w:rsidRPr="00E8590F">
        <w:rPr>
          <w:rFonts w:cs="Arial"/>
          <w:iCs/>
          <w:szCs w:val="22"/>
        </w:rPr>
        <w:t xml:space="preserve">Kč. </w:t>
      </w:r>
      <w:r w:rsidR="00EE31F3" w:rsidRPr="00E8590F">
        <w:rPr>
          <w:rFonts w:cs="Arial"/>
          <w:iCs/>
          <w:szCs w:val="22"/>
        </w:rPr>
        <w:t>Bližší informace jsou uvedeny v příloze kontrolního závěru.</w:t>
      </w:r>
    </w:p>
    <w:p w:rsidR="00432188" w:rsidRPr="00E8590F" w:rsidRDefault="00432188" w:rsidP="00E8590F">
      <w:pPr>
        <w:rPr>
          <w:rFonts w:cs="Arial"/>
          <w:iCs/>
          <w:szCs w:val="22"/>
        </w:rPr>
      </w:pPr>
    </w:p>
    <w:p w:rsidR="009C0D12" w:rsidRPr="00B40DFA" w:rsidRDefault="009C0D12" w:rsidP="00E8590F">
      <w:pPr>
        <w:ind w:left="567" w:hanging="567"/>
        <w:rPr>
          <w:rFonts w:cs="Arial"/>
          <w:iCs/>
          <w:sz w:val="18"/>
          <w:szCs w:val="18"/>
        </w:rPr>
      </w:pPr>
      <w:r w:rsidRPr="00B40DFA">
        <w:rPr>
          <w:rFonts w:cs="Arial"/>
          <w:b/>
          <w:iCs/>
          <w:sz w:val="18"/>
          <w:szCs w:val="18"/>
        </w:rPr>
        <w:t>Pozn</w:t>
      </w:r>
      <w:r w:rsidR="00B550B9" w:rsidRPr="00B40DFA">
        <w:rPr>
          <w:rFonts w:cs="Arial"/>
          <w:b/>
          <w:iCs/>
          <w:sz w:val="18"/>
          <w:szCs w:val="18"/>
        </w:rPr>
        <w:t>.</w:t>
      </w:r>
      <w:r w:rsidR="0036625B" w:rsidRPr="00B40DFA">
        <w:rPr>
          <w:rFonts w:cs="Arial"/>
          <w:b/>
          <w:iCs/>
          <w:sz w:val="18"/>
          <w:szCs w:val="18"/>
        </w:rPr>
        <w:t>:</w:t>
      </w:r>
      <w:r w:rsidR="004021BC">
        <w:rPr>
          <w:rFonts w:cs="Arial"/>
          <w:b/>
          <w:iCs/>
          <w:sz w:val="18"/>
          <w:szCs w:val="18"/>
        </w:rPr>
        <w:tab/>
      </w:r>
      <w:r w:rsidR="0036625B" w:rsidRPr="00B40DFA">
        <w:rPr>
          <w:rFonts w:cs="Arial"/>
          <w:iCs/>
          <w:sz w:val="18"/>
          <w:szCs w:val="18"/>
        </w:rPr>
        <w:t>P</w:t>
      </w:r>
      <w:r w:rsidRPr="00B40DFA">
        <w:rPr>
          <w:rFonts w:cs="Arial"/>
          <w:iCs/>
          <w:sz w:val="18"/>
          <w:szCs w:val="18"/>
        </w:rPr>
        <w:t xml:space="preserve">rávní předpisy uváděné </w:t>
      </w:r>
      <w:r w:rsidR="001C7C03" w:rsidRPr="00B40DFA">
        <w:rPr>
          <w:rFonts w:cs="Arial"/>
          <w:iCs/>
          <w:sz w:val="18"/>
          <w:szCs w:val="18"/>
        </w:rPr>
        <w:t>v</w:t>
      </w:r>
      <w:r w:rsidR="00C65027">
        <w:rPr>
          <w:rFonts w:cs="Arial"/>
          <w:iCs/>
          <w:sz w:val="18"/>
          <w:szCs w:val="18"/>
        </w:rPr>
        <w:t xml:space="preserve"> </w:t>
      </w:r>
      <w:r w:rsidRPr="00B40DFA">
        <w:rPr>
          <w:rFonts w:cs="Arial"/>
          <w:iCs/>
          <w:sz w:val="18"/>
          <w:szCs w:val="18"/>
        </w:rPr>
        <w:t>tomto kontrolním závěru jsou aplikovány ve</w:t>
      </w:r>
      <w:r w:rsidR="007C3250" w:rsidRPr="00B40DFA">
        <w:rPr>
          <w:rFonts w:cs="Arial"/>
          <w:iCs/>
          <w:sz w:val="18"/>
          <w:szCs w:val="18"/>
        </w:rPr>
        <w:t xml:space="preserve"> </w:t>
      </w:r>
      <w:r w:rsidRPr="00B40DFA">
        <w:rPr>
          <w:rFonts w:cs="Arial"/>
          <w:iCs/>
          <w:sz w:val="18"/>
          <w:szCs w:val="18"/>
        </w:rPr>
        <w:t xml:space="preserve">znění účinném pro kontrolované období. </w:t>
      </w:r>
    </w:p>
    <w:p w:rsidR="004021BC" w:rsidRDefault="004021BC" w:rsidP="004F2E58">
      <w:pPr>
        <w:shd w:val="clear" w:color="auto" w:fill="FFFFFF"/>
        <w:spacing w:line="23" w:lineRule="atLeast"/>
      </w:pPr>
    </w:p>
    <w:p w:rsidR="00CD7265" w:rsidRDefault="00CD7265" w:rsidP="004F2E58">
      <w:pPr>
        <w:shd w:val="clear" w:color="auto" w:fill="FFFFFF"/>
        <w:spacing w:line="23" w:lineRule="atLeast"/>
      </w:pPr>
    </w:p>
    <w:p w:rsidR="00F07F24" w:rsidRPr="00E8590F" w:rsidRDefault="007060FA" w:rsidP="00E8590F">
      <w:pPr>
        <w:jc w:val="center"/>
        <w:rPr>
          <w:rFonts w:cs="Arial"/>
          <w:b/>
          <w:bCs/>
          <w:sz w:val="24"/>
        </w:rPr>
      </w:pPr>
      <w:r w:rsidRPr="00E8590F">
        <w:rPr>
          <w:rFonts w:cs="Arial"/>
          <w:b/>
          <w:bCs/>
          <w:sz w:val="24"/>
        </w:rPr>
        <w:t xml:space="preserve">II. Skutečnosti zjištěné </w:t>
      </w:r>
      <w:r w:rsidR="00405E49" w:rsidRPr="00E8590F">
        <w:rPr>
          <w:rFonts w:cs="Arial"/>
          <w:b/>
          <w:bCs/>
          <w:sz w:val="24"/>
        </w:rPr>
        <w:t>při kontrole</w:t>
      </w:r>
      <w:r w:rsidR="00F07F24" w:rsidRPr="00E8590F">
        <w:rPr>
          <w:rFonts w:cs="Arial"/>
          <w:b/>
          <w:bCs/>
          <w:sz w:val="24"/>
        </w:rPr>
        <w:t xml:space="preserve"> </w:t>
      </w:r>
    </w:p>
    <w:p w:rsidR="00E8590F" w:rsidRPr="00E8590F" w:rsidRDefault="00E8590F" w:rsidP="00E8590F">
      <w:pPr>
        <w:rPr>
          <w:rFonts w:cs="Arial"/>
          <w:bCs/>
          <w:szCs w:val="22"/>
        </w:rPr>
      </w:pPr>
    </w:p>
    <w:p w:rsidR="007060FA" w:rsidRPr="00E8590F" w:rsidRDefault="00F07F24" w:rsidP="00E8590F">
      <w:pPr>
        <w:pStyle w:val="Nadpis1"/>
        <w:spacing w:before="0" w:after="0" w:line="240" w:lineRule="auto"/>
        <w:ind w:hanging="720"/>
      </w:pPr>
      <w:r w:rsidRPr="00E8590F">
        <w:t xml:space="preserve">MF </w:t>
      </w:r>
      <w:r w:rsidR="00675566" w:rsidRPr="00E8590F">
        <w:t>jako</w:t>
      </w:r>
      <w:r w:rsidRPr="00E8590F">
        <w:t xml:space="preserve"> </w:t>
      </w:r>
      <w:r w:rsidR="009713A3">
        <w:t>n</w:t>
      </w:r>
      <w:r w:rsidRPr="00E8590F">
        <w:t>árodní koordinační jednotka</w:t>
      </w:r>
      <w:r w:rsidR="00675566" w:rsidRPr="00E8590F">
        <w:t>, platební orgán a národní kontrolní orgán</w:t>
      </w:r>
    </w:p>
    <w:p w:rsidR="00E8590F" w:rsidRPr="00E8590F" w:rsidRDefault="00E8590F" w:rsidP="00E8590F">
      <w:pPr>
        <w:rPr>
          <w:szCs w:val="22"/>
          <w:lang w:eastAsia="cs-CZ"/>
        </w:rPr>
      </w:pPr>
    </w:p>
    <w:p w:rsidR="003214CA" w:rsidRPr="00E8590F" w:rsidRDefault="00144D46" w:rsidP="00E8590F">
      <w:pPr>
        <w:rPr>
          <w:b/>
          <w:szCs w:val="22"/>
          <w:lang w:eastAsia="cs-CZ"/>
        </w:rPr>
      </w:pPr>
      <w:r w:rsidRPr="00E8590F">
        <w:rPr>
          <w:b/>
          <w:szCs w:val="22"/>
          <w:lang w:eastAsia="cs-CZ"/>
        </w:rPr>
        <w:t>Organizační struktura</w:t>
      </w:r>
      <w:r w:rsidR="003214CA" w:rsidRPr="00E8590F">
        <w:rPr>
          <w:b/>
          <w:szCs w:val="22"/>
          <w:lang w:eastAsia="cs-CZ"/>
        </w:rPr>
        <w:t xml:space="preserve"> Programu</w:t>
      </w:r>
      <w:r w:rsidR="003455CE" w:rsidRPr="00E8590F">
        <w:rPr>
          <w:b/>
          <w:szCs w:val="22"/>
          <w:lang w:eastAsia="cs-CZ"/>
        </w:rPr>
        <w:t xml:space="preserve"> spolupráce</w:t>
      </w:r>
    </w:p>
    <w:p w:rsidR="00E8590F" w:rsidRDefault="00E8590F" w:rsidP="00E8590F">
      <w:pPr>
        <w:rPr>
          <w:rFonts w:cs="Arial"/>
          <w:szCs w:val="22"/>
        </w:rPr>
      </w:pPr>
    </w:p>
    <w:p w:rsidR="008E04B0" w:rsidRDefault="00095E97" w:rsidP="00E8590F">
      <w:pPr>
        <w:rPr>
          <w:rFonts w:cs="Arial"/>
          <w:szCs w:val="22"/>
        </w:rPr>
      </w:pPr>
      <w:r w:rsidRPr="00E8590F">
        <w:rPr>
          <w:rFonts w:cs="Arial"/>
          <w:szCs w:val="22"/>
        </w:rPr>
        <w:t xml:space="preserve">Na základě provedené kontroly NKÚ konstatuje, že vícestupňová </w:t>
      </w:r>
      <w:r w:rsidR="00144D46" w:rsidRPr="00E8590F">
        <w:rPr>
          <w:rFonts w:cs="Arial"/>
          <w:szCs w:val="22"/>
        </w:rPr>
        <w:t xml:space="preserve">organizační </w:t>
      </w:r>
      <w:r w:rsidRPr="00E8590F">
        <w:rPr>
          <w:rFonts w:cs="Arial"/>
          <w:szCs w:val="22"/>
        </w:rPr>
        <w:t>struktura</w:t>
      </w:r>
      <w:r w:rsidR="00C4128B" w:rsidRPr="00E8590F">
        <w:rPr>
          <w:rFonts w:cs="Arial"/>
          <w:szCs w:val="22"/>
        </w:rPr>
        <w:t xml:space="preserve"> (viz část I. </w:t>
      </w:r>
      <w:r w:rsidR="00C85E8E" w:rsidRPr="00E8590F">
        <w:rPr>
          <w:rFonts w:cs="Arial"/>
          <w:szCs w:val="22"/>
        </w:rPr>
        <w:t>k</w:t>
      </w:r>
      <w:r w:rsidR="00C4128B" w:rsidRPr="00E8590F">
        <w:rPr>
          <w:rFonts w:cs="Arial"/>
          <w:szCs w:val="22"/>
        </w:rPr>
        <w:t>ontrolního závěru)</w:t>
      </w:r>
      <w:r w:rsidR="00512BFA">
        <w:rPr>
          <w:rFonts w:cs="Arial"/>
          <w:szCs w:val="22"/>
        </w:rPr>
        <w:t>, která využívá</w:t>
      </w:r>
      <w:r w:rsidR="00C65027" w:rsidRPr="00E8590F">
        <w:rPr>
          <w:rFonts w:cs="Arial"/>
          <w:szCs w:val="22"/>
        </w:rPr>
        <w:t xml:space="preserve"> </w:t>
      </w:r>
      <w:r w:rsidRPr="00E8590F">
        <w:rPr>
          <w:rFonts w:cs="Arial"/>
          <w:szCs w:val="22"/>
        </w:rPr>
        <w:t>zapojení zprostředkujících subjektů</w:t>
      </w:r>
      <w:r w:rsidR="00512BFA">
        <w:rPr>
          <w:rFonts w:cs="Arial"/>
          <w:szCs w:val="22"/>
        </w:rPr>
        <w:t>,</w:t>
      </w:r>
      <w:r w:rsidRPr="00E8590F">
        <w:rPr>
          <w:rFonts w:cs="Arial"/>
          <w:szCs w:val="22"/>
        </w:rPr>
        <w:t xml:space="preserve"> nepřispívá k efektivní a bezproblémové administraci Programu</w:t>
      </w:r>
      <w:r w:rsidR="003455CE" w:rsidRPr="00E8590F">
        <w:rPr>
          <w:rFonts w:cs="Arial"/>
          <w:szCs w:val="22"/>
        </w:rPr>
        <w:t xml:space="preserve"> spolupráce</w:t>
      </w:r>
      <w:r w:rsidRPr="00E8590F">
        <w:rPr>
          <w:rFonts w:cs="Arial"/>
          <w:szCs w:val="22"/>
        </w:rPr>
        <w:t xml:space="preserve">. Existence </w:t>
      </w:r>
      <w:r w:rsidR="00B14BA6" w:rsidRPr="00E8590F">
        <w:rPr>
          <w:rFonts w:cs="Arial"/>
          <w:szCs w:val="22"/>
        </w:rPr>
        <w:t>zprostředkujících subjektů</w:t>
      </w:r>
      <w:r w:rsidRPr="00E8590F">
        <w:rPr>
          <w:rFonts w:cs="Arial"/>
          <w:szCs w:val="22"/>
        </w:rPr>
        <w:t xml:space="preserve"> vyvolává nezbytnost vzájemné </w:t>
      </w:r>
      <w:r w:rsidR="008F003F" w:rsidRPr="00E8590F">
        <w:rPr>
          <w:rFonts w:cs="Arial"/>
          <w:szCs w:val="22"/>
        </w:rPr>
        <w:t>komunikace</w:t>
      </w:r>
      <w:r w:rsidRPr="00E8590F">
        <w:rPr>
          <w:rFonts w:cs="Arial"/>
          <w:szCs w:val="22"/>
        </w:rPr>
        <w:t xml:space="preserve"> mezi </w:t>
      </w:r>
      <w:r w:rsidR="00B14BA6" w:rsidRPr="00E8590F">
        <w:rPr>
          <w:rFonts w:cs="Arial"/>
          <w:szCs w:val="22"/>
        </w:rPr>
        <w:t>nimi a MF</w:t>
      </w:r>
      <w:r w:rsidRPr="00E8590F">
        <w:rPr>
          <w:rFonts w:cs="Arial"/>
          <w:szCs w:val="22"/>
        </w:rPr>
        <w:t xml:space="preserve">, </w:t>
      </w:r>
      <w:r w:rsidR="00512BFA">
        <w:rPr>
          <w:rFonts w:cs="Arial"/>
          <w:szCs w:val="22"/>
        </w:rPr>
        <w:t xml:space="preserve">a to </w:t>
      </w:r>
      <w:r w:rsidRPr="00E8590F">
        <w:rPr>
          <w:rFonts w:cs="Arial"/>
          <w:szCs w:val="22"/>
        </w:rPr>
        <w:t>jak v</w:t>
      </w:r>
      <w:r w:rsidR="00C65027" w:rsidRPr="00E8590F">
        <w:rPr>
          <w:rFonts w:cs="Arial"/>
          <w:szCs w:val="22"/>
        </w:rPr>
        <w:t xml:space="preserve"> </w:t>
      </w:r>
      <w:r w:rsidRPr="00E8590F">
        <w:rPr>
          <w:rFonts w:cs="Arial"/>
          <w:szCs w:val="22"/>
        </w:rPr>
        <w:t>období přípravy projektů, tak i v</w:t>
      </w:r>
      <w:r w:rsidR="00C65027" w:rsidRPr="00E8590F">
        <w:rPr>
          <w:rFonts w:cs="Arial"/>
          <w:szCs w:val="22"/>
        </w:rPr>
        <w:t xml:space="preserve"> </w:t>
      </w:r>
      <w:r w:rsidRPr="00E8590F">
        <w:rPr>
          <w:rFonts w:cs="Arial"/>
          <w:szCs w:val="22"/>
        </w:rPr>
        <w:t xml:space="preserve">době jejich realizace, což </w:t>
      </w:r>
      <w:r w:rsidR="00A96E07" w:rsidRPr="00E8590F">
        <w:rPr>
          <w:rFonts w:cs="Arial"/>
          <w:szCs w:val="22"/>
        </w:rPr>
        <w:t>zvyšuje časovou náročnost</w:t>
      </w:r>
      <w:r w:rsidR="00061A9D" w:rsidRPr="00E8590F">
        <w:rPr>
          <w:rFonts w:cs="Arial"/>
          <w:szCs w:val="22"/>
        </w:rPr>
        <w:t xml:space="preserve"> implementace Programu spolupráce</w:t>
      </w:r>
      <w:r w:rsidR="00E8590F">
        <w:rPr>
          <w:rFonts w:cs="Arial"/>
          <w:szCs w:val="22"/>
        </w:rPr>
        <w:t>.</w:t>
      </w:r>
    </w:p>
    <w:p w:rsidR="00E8590F" w:rsidRPr="00E8590F" w:rsidRDefault="00E8590F" w:rsidP="00E8590F">
      <w:pPr>
        <w:rPr>
          <w:rFonts w:cs="Arial"/>
          <w:szCs w:val="22"/>
        </w:rPr>
      </w:pPr>
    </w:p>
    <w:p w:rsidR="008E04B0" w:rsidRDefault="00095E97" w:rsidP="00E8590F">
      <w:pPr>
        <w:rPr>
          <w:szCs w:val="22"/>
        </w:rPr>
      </w:pPr>
      <w:r w:rsidRPr="00E8590F">
        <w:rPr>
          <w:rFonts w:cs="Arial"/>
          <w:szCs w:val="22"/>
        </w:rPr>
        <w:t xml:space="preserve">MF poskytuje podporu jedním právním aktem </w:t>
      </w:r>
      <w:r w:rsidR="00B14BA6" w:rsidRPr="00E8590F">
        <w:rPr>
          <w:rFonts w:cs="Arial"/>
          <w:szCs w:val="22"/>
        </w:rPr>
        <w:t xml:space="preserve">zprostředkujícímu subjektu </w:t>
      </w:r>
      <w:r w:rsidRPr="00E8590F">
        <w:rPr>
          <w:rFonts w:cs="Arial"/>
          <w:szCs w:val="22"/>
        </w:rPr>
        <w:t>a ten ji dále poskytuje konečnému příjemci</w:t>
      </w:r>
      <w:r w:rsidRPr="00E8590F">
        <w:rPr>
          <w:rStyle w:val="Znakapoznpodarou"/>
          <w:rFonts w:cs="Arial"/>
          <w:szCs w:val="22"/>
        </w:rPr>
        <w:footnoteReference w:id="13"/>
      </w:r>
      <w:r w:rsidRPr="00E8590F">
        <w:rPr>
          <w:rFonts w:cs="Arial"/>
          <w:szCs w:val="22"/>
        </w:rPr>
        <w:t>. Spolu s</w:t>
      </w:r>
      <w:r w:rsidR="00C65027" w:rsidRPr="00E8590F">
        <w:rPr>
          <w:rFonts w:cs="Arial"/>
          <w:szCs w:val="22"/>
        </w:rPr>
        <w:t xml:space="preserve"> </w:t>
      </w:r>
      <w:r w:rsidRPr="00E8590F">
        <w:rPr>
          <w:rFonts w:cs="Arial"/>
          <w:szCs w:val="22"/>
        </w:rPr>
        <w:t>dohodou, kterou uzavírá</w:t>
      </w:r>
      <w:r w:rsidR="008E04B0" w:rsidRPr="00E8590F">
        <w:rPr>
          <w:rFonts w:cs="Arial"/>
          <w:szCs w:val="22"/>
        </w:rPr>
        <w:t xml:space="preserve"> </w:t>
      </w:r>
      <w:r w:rsidR="00792F65" w:rsidRPr="00E8590F">
        <w:rPr>
          <w:rFonts w:cs="Arial"/>
          <w:szCs w:val="22"/>
        </w:rPr>
        <w:t>pro každou jednotlivou podporu</w:t>
      </w:r>
      <w:r w:rsidRPr="00E8590F">
        <w:rPr>
          <w:rFonts w:cs="Arial"/>
          <w:szCs w:val="22"/>
        </w:rPr>
        <w:t xml:space="preserve"> švýcarská strana</w:t>
      </w:r>
      <w:r w:rsidR="008E04B0" w:rsidRPr="00E8590F">
        <w:rPr>
          <w:rFonts w:cs="Arial"/>
          <w:szCs w:val="22"/>
        </w:rPr>
        <w:t xml:space="preserve"> </w:t>
      </w:r>
      <w:r w:rsidRPr="00E8590F">
        <w:rPr>
          <w:rFonts w:cs="Arial"/>
          <w:szCs w:val="22"/>
        </w:rPr>
        <w:t>a ČR v</w:t>
      </w:r>
      <w:r w:rsidR="00C65027" w:rsidRPr="00E8590F">
        <w:rPr>
          <w:rFonts w:cs="Arial"/>
          <w:szCs w:val="22"/>
        </w:rPr>
        <w:t xml:space="preserve"> </w:t>
      </w:r>
      <w:r w:rsidRPr="00E8590F">
        <w:rPr>
          <w:rFonts w:cs="Arial"/>
          <w:szCs w:val="22"/>
        </w:rPr>
        <w:t>zastoupení MF</w:t>
      </w:r>
      <w:r w:rsidR="00161AE6" w:rsidRPr="00E8590F">
        <w:rPr>
          <w:rFonts w:cs="Arial"/>
          <w:szCs w:val="22"/>
        </w:rPr>
        <w:t>,</w:t>
      </w:r>
      <w:r w:rsidRPr="00E8590F">
        <w:rPr>
          <w:rFonts w:cs="Arial"/>
          <w:szCs w:val="22"/>
        </w:rPr>
        <w:t xml:space="preserve"> tedy existují tři </w:t>
      </w:r>
      <w:r w:rsidR="00512BFA">
        <w:rPr>
          <w:rFonts w:cs="Arial"/>
          <w:szCs w:val="22"/>
        </w:rPr>
        <w:t>vzájemně provázané</w:t>
      </w:r>
      <w:r w:rsidRPr="00E8590F">
        <w:rPr>
          <w:rFonts w:cs="Arial"/>
          <w:szCs w:val="22"/>
        </w:rPr>
        <w:t xml:space="preserve"> právní akty. Změna dohody může vyžadovat i změnu obou navazujících právních aktů, což zvyšuje administrativní náročnost a může vést k</w:t>
      </w:r>
      <w:r w:rsidR="00C65027" w:rsidRPr="00E8590F">
        <w:rPr>
          <w:rFonts w:cs="Arial"/>
          <w:szCs w:val="22"/>
        </w:rPr>
        <w:t xml:space="preserve"> </w:t>
      </w:r>
      <w:r w:rsidRPr="00E8590F">
        <w:rPr>
          <w:rFonts w:cs="Arial"/>
          <w:szCs w:val="22"/>
        </w:rPr>
        <w:t>časovým prodlevám.</w:t>
      </w:r>
    </w:p>
    <w:p w:rsidR="00E8590F" w:rsidRPr="00E8590F" w:rsidRDefault="00E8590F" w:rsidP="00E8590F">
      <w:pPr>
        <w:rPr>
          <w:szCs w:val="22"/>
        </w:rPr>
      </w:pPr>
    </w:p>
    <w:p w:rsidR="00095E97" w:rsidRDefault="00095E97" w:rsidP="00E8590F">
      <w:pPr>
        <w:rPr>
          <w:rFonts w:cs="Arial"/>
          <w:szCs w:val="22"/>
        </w:rPr>
      </w:pPr>
      <w:r w:rsidRPr="00E8590F">
        <w:rPr>
          <w:rFonts w:cs="Arial"/>
          <w:szCs w:val="22"/>
        </w:rPr>
        <w:t xml:space="preserve">Existence </w:t>
      </w:r>
      <w:r w:rsidR="00B14BA6" w:rsidRPr="00E8590F">
        <w:rPr>
          <w:rFonts w:cs="Arial"/>
          <w:szCs w:val="22"/>
        </w:rPr>
        <w:t>zprostředkujících subjektů</w:t>
      </w:r>
      <w:r w:rsidRPr="00E8590F">
        <w:rPr>
          <w:rFonts w:cs="Arial"/>
          <w:szCs w:val="22"/>
        </w:rPr>
        <w:t xml:space="preserve"> v systému implementace klade zvýšené nároky na administraci, neboť pro jednotlivé </w:t>
      </w:r>
      <w:r w:rsidR="00B14BA6" w:rsidRPr="00E8590F">
        <w:rPr>
          <w:rFonts w:cs="Arial"/>
          <w:szCs w:val="22"/>
        </w:rPr>
        <w:t>zprostředkující subjekty</w:t>
      </w:r>
      <w:r w:rsidRPr="00E8590F">
        <w:rPr>
          <w:rFonts w:cs="Arial"/>
          <w:szCs w:val="22"/>
        </w:rPr>
        <w:t xml:space="preserve"> vyžaduje vytvoření</w:t>
      </w:r>
      <w:r w:rsidR="000F33B3" w:rsidRPr="00E8590F">
        <w:rPr>
          <w:rFonts w:cs="Arial"/>
          <w:szCs w:val="22"/>
        </w:rPr>
        <w:t xml:space="preserve"> vlastní</w:t>
      </w:r>
      <w:r w:rsidRPr="00E8590F">
        <w:rPr>
          <w:rFonts w:cs="Arial"/>
          <w:szCs w:val="22"/>
        </w:rPr>
        <w:t xml:space="preserve"> organizační struktury včetně tvorby a aktualizace písemných postupů a také jejich ověřování</w:t>
      </w:r>
      <w:r w:rsidRPr="00E8590F">
        <w:rPr>
          <w:rFonts w:cs="Arial"/>
          <w:szCs w:val="22"/>
          <w:vertAlign w:val="superscript"/>
        </w:rPr>
        <w:footnoteReference w:id="14"/>
      </w:r>
      <w:r w:rsidRPr="00E8590F">
        <w:rPr>
          <w:rFonts w:cs="Arial"/>
          <w:szCs w:val="22"/>
        </w:rPr>
        <w:t>. Zprostředkující subjekty přitom spravují relativně malé objemy prostředků</w:t>
      </w:r>
      <w:r w:rsidR="002D1DA1" w:rsidRPr="00E8590F">
        <w:rPr>
          <w:rStyle w:val="Znakapoznpodarou"/>
          <w:rFonts w:cs="Arial"/>
          <w:szCs w:val="22"/>
        </w:rPr>
        <w:footnoteReference w:id="15"/>
      </w:r>
      <w:r w:rsidRPr="00E8590F">
        <w:rPr>
          <w:rFonts w:cs="Arial"/>
          <w:szCs w:val="22"/>
        </w:rPr>
        <w:t xml:space="preserve"> </w:t>
      </w:r>
      <w:r w:rsidR="00AA0BE6" w:rsidRPr="00E8590F">
        <w:rPr>
          <w:rFonts w:cs="Arial"/>
          <w:szCs w:val="22"/>
        </w:rPr>
        <w:t>a</w:t>
      </w:r>
      <w:r w:rsidR="004021BC" w:rsidRPr="00E8590F">
        <w:rPr>
          <w:rFonts w:cs="Arial"/>
          <w:szCs w:val="22"/>
        </w:rPr>
        <w:t> </w:t>
      </w:r>
      <w:r w:rsidR="003B4435" w:rsidRPr="00E8590F">
        <w:rPr>
          <w:rFonts w:cs="Arial"/>
          <w:szCs w:val="22"/>
        </w:rPr>
        <w:t>z</w:t>
      </w:r>
      <w:r w:rsidR="008E04B0" w:rsidRPr="00E8590F">
        <w:rPr>
          <w:rFonts w:cs="Arial"/>
          <w:szCs w:val="22"/>
        </w:rPr>
        <w:t>avedení</w:t>
      </w:r>
      <w:r w:rsidR="00A96E07" w:rsidRPr="00E8590F">
        <w:rPr>
          <w:rFonts w:cs="Arial"/>
          <w:szCs w:val="22"/>
        </w:rPr>
        <w:t xml:space="preserve"> těchto subjektů</w:t>
      </w:r>
      <w:r w:rsidR="008E04B0" w:rsidRPr="00E8590F">
        <w:rPr>
          <w:rFonts w:cs="Arial"/>
          <w:szCs w:val="22"/>
        </w:rPr>
        <w:t xml:space="preserve"> </w:t>
      </w:r>
      <w:r w:rsidRPr="00E8590F">
        <w:rPr>
          <w:rFonts w:cs="Arial"/>
          <w:szCs w:val="22"/>
        </w:rPr>
        <w:t>z</w:t>
      </w:r>
      <w:r w:rsidR="00C65027" w:rsidRPr="00E8590F">
        <w:rPr>
          <w:rFonts w:cs="Arial"/>
          <w:szCs w:val="22"/>
        </w:rPr>
        <w:t xml:space="preserve"> </w:t>
      </w:r>
      <w:r w:rsidRPr="00E8590F">
        <w:rPr>
          <w:rFonts w:cs="Arial"/>
          <w:szCs w:val="22"/>
        </w:rPr>
        <w:t xml:space="preserve">titulu Rámcové dohody </w:t>
      </w:r>
      <w:r w:rsidR="00A96E07" w:rsidRPr="00E8590F">
        <w:rPr>
          <w:rFonts w:cs="Arial"/>
          <w:szCs w:val="22"/>
        </w:rPr>
        <w:t xml:space="preserve">nebylo </w:t>
      </w:r>
      <w:r w:rsidRPr="00E8590F">
        <w:rPr>
          <w:rFonts w:cs="Arial"/>
          <w:szCs w:val="22"/>
        </w:rPr>
        <w:t>povinn</w:t>
      </w:r>
      <w:r w:rsidR="00144D46" w:rsidRPr="00E8590F">
        <w:rPr>
          <w:rFonts w:cs="Arial"/>
          <w:szCs w:val="22"/>
        </w:rPr>
        <w:t>é</w:t>
      </w:r>
      <w:r w:rsidRPr="00E8590F">
        <w:rPr>
          <w:rFonts w:cs="Arial"/>
          <w:szCs w:val="22"/>
        </w:rPr>
        <w:t>.</w:t>
      </w:r>
    </w:p>
    <w:p w:rsidR="00E8590F" w:rsidRPr="00E8590F" w:rsidRDefault="00E8590F" w:rsidP="00E8590F">
      <w:pPr>
        <w:rPr>
          <w:szCs w:val="22"/>
        </w:rPr>
      </w:pPr>
    </w:p>
    <w:p w:rsidR="003214CA" w:rsidRPr="00E8590F" w:rsidRDefault="003214CA" w:rsidP="00E8590F">
      <w:pPr>
        <w:rPr>
          <w:b/>
          <w:szCs w:val="22"/>
          <w:lang w:eastAsia="cs-CZ"/>
        </w:rPr>
      </w:pPr>
      <w:r w:rsidRPr="00E8590F">
        <w:rPr>
          <w:b/>
          <w:szCs w:val="22"/>
          <w:lang w:eastAsia="cs-CZ"/>
        </w:rPr>
        <w:t xml:space="preserve">Posuzování </w:t>
      </w:r>
      <w:r w:rsidR="00095E97" w:rsidRPr="00E8590F">
        <w:rPr>
          <w:b/>
          <w:szCs w:val="22"/>
          <w:lang w:eastAsia="cs-CZ"/>
        </w:rPr>
        <w:t>a hodnocení projektů</w:t>
      </w:r>
    </w:p>
    <w:p w:rsidR="00E8590F" w:rsidRDefault="00E8590F" w:rsidP="00E8590F">
      <w:pPr>
        <w:rPr>
          <w:rFonts w:cs="Arial"/>
          <w:szCs w:val="22"/>
        </w:rPr>
      </w:pPr>
    </w:p>
    <w:p w:rsidR="00144D46" w:rsidRDefault="00144D46" w:rsidP="00E8590F">
      <w:pPr>
        <w:rPr>
          <w:rFonts w:cs="Arial"/>
          <w:szCs w:val="22"/>
        </w:rPr>
      </w:pPr>
      <w:r w:rsidRPr="00E8590F">
        <w:rPr>
          <w:rFonts w:cs="Arial"/>
          <w:szCs w:val="22"/>
        </w:rPr>
        <w:t>Žádosti byly administrovány dvoukolovým systémem – nejprve zájemci o podporu vypracovali stručný záměr projektu, který byl po schválení švýcarskou stranou dopracován a</w:t>
      </w:r>
      <w:r w:rsidR="004021BC" w:rsidRPr="00E8590F">
        <w:rPr>
          <w:rFonts w:cs="Arial"/>
          <w:szCs w:val="22"/>
        </w:rPr>
        <w:t> </w:t>
      </w:r>
      <w:r w:rsidRPr="00E8590F">
        <w:rPr>
          <w:rFonts w:cs="Arial"/>
          <w:szCs w:val="22"/>
        </w:rPr>
        <w:t>předložen ke schválení jako konečný návrh. Také v této fázi měla rozhodující slovo švýcarská strana. Česká strana doporučovala záměry k</w:t>
      </w:r>
      <w:r w:rsidR="00C65027" w:rsidRPr="00E8590F">
        <w:rPr>
          <w:rFonts w:cs="Arial"/>
          <w:szCs w:val="22"/>
        </w:rPr>
        <w:t xml:space="preserve"> </w:t>
      </w:r>
      <w:r w:rsidRPr="00E8590F">
        <w:rPr>
          <w:rFonts w:cs="Arial"/>
          <w:szCs w:val="22"/>
        </w:rPr>
        <w:t>předložení a zpracovávala k projektům stanoviska</w:t>
      </w:r>
      <w:r w:rsidR="00D1248C">
        <w:rPr>
          <w:rFonts w:cs="Arial"/>
          <w:szCs w:val="22"/>
        </w:rPr>
        <w:t>.</w:t>
      </w:r>
      <w:r w:rsidR="003F438D" w:rsidRPr="00E8590F">
        <w:rPr>
          <w:rStyle w:val="Znakapoznpodarou"/>
          <w:rFonts w:cs="Arial"/>
          <w:szCs w:val="22"/>
        </w:rPr>
        <w:footnoteReference w:id="16"/>
      </w:r>
    </w:p>
    <w:p w:rsidR="00E8590F" w:rsidRPr="00E8590F" w:rsidRDefault="00E8590F" w:rsidP="00E8590F">
      <w:pPr>
        <w:rPr>
          <w:szCs w:val="22"/>
        </w:rPr>
      </w:pPr>
    </w:p>
    <w:p w:rsidR="00A7588E" w:rsidRPr="00E8590F" w:rsidRDefault="00A7588E" w:rsidP="00E8590F">
      <w:pPr>
        <w:rPr>
          <w:szCs w:val="22"/>
        </w:rPr>
      </w:pPr>
      <w:r w:rsidRPr="00E8590F">
        <w:rPr>
          <w:szCs w:val="22"/>
          <w:lang w:val="x-none"/>
        </w:rPr>
        <w:t xml:space="preserve">Kontrolou vzorku vybraných </w:t>
      </w:r>
      <w:r w:rsidRPr="00E8590F">
        <w:rPr>
          <w:szCs w:val="22"/>
        </w:rPr>
        <w:t xml:space="preserve">individuálních </w:t>
      </w:r>
      <w:r w:rsidRPr="00E8590F">
        <w:rPr>
          <w:szCs w:val="22"/>
          <w:lang w:val="x-none"/>
        </w:rPr>
        <w:t>projektů bylo zjištěno, že doba od předložení záměru projektu do podepsání dohody o projektu byla dlouhá</w:t>
      </w:r>
      <w:r w:rsidRPr="00E8590F">
        <w:rPr>
          <w:szCs w:val="22"/>
        </w:rPr>
        <w:t>.</w:t>
      </w:r>
      <w:r w:rsidRPr="00E8590F">
        <w:rPr>
          <w:szCs w:val="22"/>
          <w:lang w:val="x-none"/>
        </w:rPr>
        <w:t xml:space="preserve"> </w:t>
      </w:r>
      <w:r w:rsidRPr="00E8590F">
        <w:rPr>
          <w:szCs w:val="22"/>
        </w:rPr>
        <w:t>U</w:t>
      </w:r>
      <w:r w:rsidRPr="00E8590F">
        <w:rPr>
          <w:szCs w:val="22"/>
          <w:lang w:val="x-none"/>
        </w:rPr>
        <w:t xml:space="preserve"> </w:t>
      </w:r>
      <w:r w:rsidRPr="00E8590F">
        <w:rPr>
          <w:szCs w:val="22"/>
        </w:rPr>
        <w:t>pr</w:t>
      </w:r>
      <w:r w:rsidR="007B4291" w:rsidRPr="00E8590F">
        <w:rPr>
          <w:szCs w:val="22"/>
        </w:rPr>
        <w:t>ojektů</w:t>
      </w:r>
      <w:r w:rsidRPr="00E8590F">
        <w:rPr>
          <w:szCs w:val="22"/>
          <w:lang w:val="x-none"/>
        </w:rPr>
        <w:t xml:space="preserve"> otevřené výzvy MPSV a MŽP</w:t>
      </w:r>
      <w:r w:rsidRPr="00E8590F">
        <w:rPr>
          <w:szCs w:val="22"/>
        </w:rPr>
        <w:t xml:space="preserve"> to bylo</w:t>
      </w:r>
      <w:r w:rsidRPr="00E8590F">
        <w:rPr>
          <w:szCs w:val="22"/>
          <w:lang w:val="x-none"/>
        </w:rPr>
        <w:t xml:space="preserve"> cca dva a čtvrt roku, v</w:t>
      </w:r>
      <w:r w:rsidR="00C65027" w:rsidRPr="00E8590F">
        <w:rPr>
          <w:szCs w:val="22"/>
          <w:lang w:val="x-none"/>
        </w:rPr>
        <w:t xml:space="preserve"> </w:t>
      </w:r>
      <w:r w:rsidRPr="00E8590F">
        <w:rPr>
          <w:szCs w:val="22"/>
          <w:lang w:val="x-none"/>
        </w:rPr>
        <w:t>případě projektů přímé výzvy MV cca jeden až tři roky</w:t>
      </w:r>
      <w:r w:rsidR="00D1248C">
        <w:rPr>
          <w:szCs w:val="22"/>
        </w:rPr>
        <w:t>.</w:t>
      </w:r>
      <w:r w:rsidRPr="00E8590F">
        <w:rPr>
          <w:rStyle w:val="Znakapoznpodarou"/>
          <w:szCs w:val="22"/>
          <w:lang w:val="x-none"/>
        </w:rPr>
        <w:footnoteReference w:id="17"/>
      </w:r>
      <w:r w:rsidRPr="00E8590F">
        <w:rPr>
          <w:szCs w:val="22"/>
        </w:rPr>
        <w:t xml:space="preserve"> K</w:t>
      </w:r>
      <w:r w:rsidR="00C65027" w:rsidRPr="00E8590F">
        <w:rPr>
          <w:szCs w:val="22"/>
        </w:rPr>
        <w:t xml:space="preserve"> </w:t>
      </w:r>
      <w:r w:rsidR="00AA0BE6" w:rsidRPr="00E8590F">
        <w:rPr>
          <w:szCs w:val="22"/>
        </w:rPr>
        <w:t xml:space="preserve">této době </w:t>
      </w:r>
      <w:r w:rsidRPr="00E8590F">
        <w:rPr>
          <w:szCs w:val="22"/>
        </w:rPr>
        <w:t>je nutné dále</w:t>
      </w:r>
      <w:r w:rsidR="00AA0BE6" w:rsidRPr="00E8590F">
        <w:rPr>
          <w:szCs w:val="22"/>
        </w:rPr>
        <w:t xml:space="preserve"> </w:t>
      </w:r>
      <w:r w:rsidR="00F65A4B" w:rsidRPr="00E8590F">
        <w:rPr>
          <w:szCs w:val="22"/>
        </w:rPr>
        <w:t xml:space="preserve">připočíst </w:t>
      </w:r>
      <w:r w:rsidR="00AA0BE6" w:rsidRPr="00E8590F">
        <w:rPr>
          <w:szCs w:val="22"/>
        </w:rPr>
        <w:t>čas nezbytný</w:t>
      </w:r>
      <w:r w:rsidRPr="00E8590F">
        <w:rPr>
          <w:szCs w:val="22"/>
        </w:rPr>
        <w:t xml:space="preserve"> pro vydání dvou navazujících právních aktů na národní úrovni. Vydání příslušných právních aktů trvalo MF pro MPSV 1,5</w:t>
      </w:r>
      <w:r w:rsidR="0066698E" w:rsidRPr="00E8590F">
        <w:rPr>
          <w:szCs w:val="22"/>
        </w:rPr>
        <w:t> </w:t>
      </w:r>
      <w:r w:rsidRPr="00E8590F">
        <w:rPr>
          <w:szCs w:val="22"/>
        </w:rPr>
        <w:t xml:space="preserve">měsíce, pro MŽP tři měsíce a pro MV od pěti do sedmi měsíců. </w:t>
      </w:r>
      <w:r w:rsidRPr="00E8590F">
        <w:rPr>
          <w:szCs w:val="22"/>
          <w:lang w:val="x-none"/>
        </w:rPr>
        <w:t xml:space="preserve">V následujícím období </w:t>
      </w:r>
      <w:r w:rsidR="00B14BA6" w:rsidRPr="00E8590F">
        <w:rPr>
          <w:szCs w:val="22"/>
        </w:rPr>
        <w:t>zprostředkující subjekty</w:t>
      </w:r>
      <w:r w:rsidRPr="00E8590F">
        <w:rPr>
          <w:szCs w:val="22"/>
          <w:lang w:val="x-none"/>
        </w:rPr>
        <w:t xml:space="preserve"> vydal</w:t>
      </w:r>
      <w:r w:rsidRPr="00E8590F">
        <w:rPr>
          <w:szCs w:val="22"/>
        </w:rPr>
        <w:t>y</w:t>
      </w:r>
      <w:r w:rsidRPr="00E8590F">
        <w:rPr>
          <w:szCs w:val="22"/>
          <w:lang w:val="x-none"/>
        </w:rPr>
        <w:t xml:space="preserve"> </w:t>
      </w:r>
      <w:r w:rsidRPr="00E8590F">
        <w:rPr>
          <w:szCs w:val="22"/>
        </w:rPr>
        <w:t>právní akty pro konečné p</w:t>
      </w:r>
      <w:r w:rsidR="007B4291" w:rsidRPr="00E8590F">
        <w:rPr>
          <w:szCs w:val="22"/>
        </w:rPr>
        <w:t>říjemce</w:t>
      </w:r>
      <w:r w:rsidRPr="00E8590F">
        <w:rPr>
          <w:szCs w:val="22"/>
          <w:lang w:val="x-none"/>
        </w:rPr>
        <w:t>. Délka schvalování záměrů projektů</w:t>
      </w:r>
      <w:r w:rsidRPr="00E8590F">
        <w:rPr>
          <w:szCs w:val="22"/>
        </w:rPr>
        <w:t xml:space="preserve"> a </w:t>
      </w:r>
      <w:r w:rsidRPr="00E8590F">
        <w:rPr>
          <w:szCs w:val="22"/>
          <w:lang w:val="x-none"/>
        </w:rPr>
        <w:t>konečných návrhů projektů byla ovlivněna zejména zvoleným postupem hodnocení</w:t>
      </w:r>
      <w:r w:rsidRPr="00E8590F">
        <w:rPr>
          <w:szCs w:val="22"/>
          <w:vertAlign w:val="superscript"/>
          <w:lang w:val="x-none"/>
        </w:rPr>
        <w:footnoteReference w:id="18"/>
      </w:r>
      <w:r w:rsidRPr="00E8590F">
        <w:rPr>
          <w:szCs w:val="22"/>
          <w:lang w:val="x-none"/>
        </w:rPr>
        <w:t xml:space="preserve">, </w:t>
      </w:r>
      <w:r w:rsidR="00144D46" w:rsidRPr="00E8590F">
        <w:rPr>
          <w:szCs w:val="22"/>
        </w:rPr>
        <w:t>organizační strukturou</w:t>
      </w:r>
      <w:r w:rsidR="00C85E8E" w:rsidRPr="00E8590F">
        <w:rPr>
          <w:szCs w:val="22"/>
        </w:rPr>
        <w:t xml:space="preserve"> Programu</w:t>
      </w:r>
      <w:r w:rsidR="003455CE" w:rsidRPr="00E8590F">
        <w:rPr>
          <w:szCs w:val="22"/>
        </w:rPr>
        <w:t xml:space="preserve"> spolupráce</w:t>
      </w:r>
      <w:r w:rsidRPr="00E8590F">
        <w:rPr>
          <w:szCs w:val="22"/>
          <w:lang w:val="x-none"/>
        </w:rPr>
        <w:t xml:space="preserve"> v</w:t>
      </w:r>
      <w:r w:rsidR="00C65027" w:rsidRPr="00E8590F">
        <w:rPr>
          <w:szCs w:val="22"/>
          <w:lang w:val="x-none"/>
        </w:rPr>
        <w:t xml:space="preserve"> </w:t>
      </w:r>
      <w:r w:rsidRPr="00E8590F">
        <w:rPr>
          <w:szCs w:val="22"/>
          <w:lang w:val="x-none"/>
        </w:rPr>
        <w:t xml:space="preserve">ČR a </w:t>
      </w:r>
      <w:r w:rsidR="00C85E8E" w:rsidRPr="00E8590F">
        <w:rPr>
          <w:szCs w:val="22"/>
        </w:rPr>
        <w:t>náročností komunikace</w:t>
      </w:r>
      <w:r w:rsidR="00D12ACE" w:rsidRPr="00E8590F">
        <w:rPr>
          <w:szCs w:val="22"/>
        </w:rPr>
        <w:t xml:space="preserve"> se švýcarskou stranou</w:t>
      </w:r>
      <w:r w:rsidRPr="00E8590F">
        <w:rPr>
          <w:szCs w:val="22"/>
          <w:lang w:val="x-none"/>
        </w:rPr>
        <w:t xml:space="preserve"> </w:t>
      </w:r>
      <w:r w:rsidR="00D1248C">
        <w:rPr>
          <w:szCs w:val="22"/>
        </w:rPr>
        <w:t>z důvodu nutnosti překládat záměry a konečné návrhy</w:t>
      </w:r>
      <w:r w:rsidR="009D7482" w:rsidRPr="00E8590F">
        <w:rPr>
          <w:szCs w:val="22"/>
          <w:lang w:val="x-none"/>
        </w:rPr>
        <w:t xml:space="preserve"> projektů</w:t>
      </w:r>
      <w:r w:rsidRPr="00E8590F">
        <w:rPr>
          <w:szCs w:val="22"/>
          <w:lang w:val="x-none"/>
        </w:rPr>
        <w:t xml:space="preserve"> do angličtiny.</w:t>
      </w:r>
    </w:p>
    <w:p w:rsidR="0066698E" w:rsidRPr="00443448" w:rsidRDefault="0066698E" w:rsidP="00E8590F">
      <w:pPr>
        <w:rPr>
          <w:szCs w:val="22"/>
        </w:rPr>
      </w:pPr>
    </w:p>
    <w:p w:rsidR="003214CA" w:rsidRPr="00E8590F" w:rsidRDefault="00A7588E" w:rsidP="00E8590F">
      <w:pPr>
        <w:rPr>
          <w:b/>
          <w:szCs w:val="22"/>
          <w:lang w:eastAsia="cs-CZ"/>
        </w:rPr>
      </w:pPr>
      <w:r w:rsidRPr="00E8590F">
        <w:rPr>
          <w:b/>
          <w:szCs w:val="22"/>
          <w:lang w:eastAsia="cs-CZ"/>
        </w:rPr>
        <w:t>Ověřování veřejných zakázek</w:t>
      </w:r>
    </w:p>
    <w:p w:rsidR="00E8590F" w:rsidRDefault="00E8590F" w:rsidP="00E8590F">
      <w:pPr>
        <w:rPr>
          <w:szCs w:val="22"/>
        </w:rPr>
      </w:pPr>
    </w:p>
    <w:p w:rsidR="00452E2F" w:rsidRDefault="00514998" w:rsidP="00E8590F">
      <w:pPr>
        <w:rPr>
          <w:szCs w:val="22"/>
        </w:rPr>
      </w:pPr>
      <w:r w:rsidRPr="00E8590F">
        <w:rPr>
          <w:szCs w:val="22"/>
        </w:rPr>
        <w:t>Z</w:t>
      </w:r>
      <w:r w:rsidR="00144D46" w:rsidRPr="00E8590F">
        <w:rPr>
          <w:szCs w:val="22"/>
        </w:rPr>
        <w:t xml:space="preserve">vláštní </w:t>
      </w:r>
      <w:r w:rsidR="00452E2F" w:rsidRPr="00E8590F">
        <w:rPr>
          <w:szCs w:val="22"/>
        </w:rPr>
        <w:t>pozornost</w:t>
      </w:r>
      <w:r w:rsidRPr="00E8590F">
        <w:rPr>
          <w:szCs w:val="22"/>
        </w:rPr>
        <w:t xml:space="preserve"> je v</w:t>
      </w:r>
      <w:r w:rsidR="003455CE" w:rsidRPr="00E8590F">
        <w:rPr>
          <w:szCs w:val="22"/>
        </w:rPr>
        <w:t> </w:t>
      </w:r>
      <w:r w:rsidRPr="00E8590F">
        <w:rPr>
          <w:szCs w:val="22"/>
        </w:rPr>
        <w:t>Programu</w:t>
      </w:r>
      <w:r w:rsidR="003455CE" w:rsidRPr="00E8590F">
        <w:rPr>
          <w:szCs w:val="22"/>
        </w:rPr>
        <w:t xml:space="preserve"> spolupráce</w:t>
      </w:r>
      <w:r w:rsidR="00452E2F" w:rsidRPr="00E8590F">
        <w:rPr>
          <w:szCs w:val="22"/>
        </w:rPr>
        <w:t xml:space="preserve"> věnov</w:t>
      </w:r>
      <w:r w:rsidR="00124498">
        <w:rPr>
          <w:szCs w:val="22"/>
        </w:rPr>
        <w:t>á</w:t>
      </w:r>
      <w:r w:rsidR="00452E2F" w:rsidRPr="00E8590F">
        <w:rPr>
          <w:szCs w:val="22"/>
        </w:rPr>
        <w:t>n</w:t>
      </w:r>
      <w:r w:rsidR="00124498">
        <w:rPr>
          <w:szCs w:val="22"/>
        </w:rPr>
        <w:t>a</w:t>
      </w:r>
      <w:r w:rsidR="00452E2F" w:rsidRPr="00E8590F">
        <w:rPr>
          <w:szCs w:val="22"/>
        </w:rPr>
        <w:t xml:space="preserve"> zadávání veřejných zakázek. </w:t>
      </w:r>
      <w:r w:rsidR="00452E2F" w:rsidRPr="00E8590F">
        <w:rPr>
          <w:szCs w:val="22"/>
          <w:lang w:val="x-none"/>
        </w:rPr>
        <w:t>Švýcarská</w:t>
      </w:r>
      <w:r w:rsidR="00452E2F" w:rsidRPr="00E8590F">
        <w:rPr>
          <w:szCs w:val="22"/>
        </w:rPr>
        <w:t xml:space="preserve"> strana požaduje předložení ujištění</w:t>
      </w:r>
      <w:r w:rsidR="00144D46" w:rsidRPr="00E8590F">
        <w:rPr>
          <w:szCs w:val="22"/>
        </w:rPr>
        <w:t xml:space="preserve"> o dodržení příslušných zákonných norem a</w:t>
      </w:r>
      <w:r w:rsidR="0066698E" w:rsidRPr="00E8590F">
        <w:rPr>
          <w:szCs w:val="22"/>
        </w:rPr>
        <w:t> </w:t>
      </w:r>
      <w:r w:rsidR="00144D46" w:rsidRPr="00E8590F">
        <w:rPr>
          <w:szCs w:val="22"/>
        </w:rPr>
        <w:t>pravidel Programu</w:t>
      </w:r>
      <w:r w:rsidR="00067C63" w:rsidRPr="00E8590F">
        <w:rPr>
          <w:szCs w:val="22"/>
        </w:rPr>
        <w:t xml:space="preserve"> spolupráce</w:t>
      </w:r>
      <w:r w:rsidR="00144D46" w:rsidRPr="00E8590F">
        <w:rPr>
          <w:szCs w:val="22"/>
        </w:rPr>
        <w:t>.</w:t>
      </w:r>
      <w:r w:rsidR="00452E2F" w:rsidRPr="00E8590F">
        <w:rPr>
          <w:szCs w:val="22"/>
        </w:rPr>
        <w:t xml:space="preserve"> </w:t>
      </w:r>
      <w:r w:rsidR="00144D46" w:rsidRPr="00E8590F">
        <w:rPr>
          <w:szCs w:val="22"/>
        </w:rPr>
        <w:t>P</w:t>
      </w:r>
      <w:r w:rsidR="00452E2F" w:rsidRPr="00E8590F">
        <w:rPr>
          <w:szCs w:val="22"/>
        </w:rPr>
        <w:t>ro nadlimitní veřejné zakázky je předáván překlad dokumentace veřejné zakázky a u zakázek na</w:t>
      </w:r>
      <w:r w:rsidR="009D7482" w:rsidRPr="00E8590F">
        <w:rPr>
          <w:szCs w:val="22"/>
        </w:rPr>
        <w:t>d</w:t>
      </w:r>
      <w:r w:rsidR="00452E2F" w:rsidRPr="00E8590F">
        <w:rPr>
          <w:szCs w:val="22"/>
        </w:rPr>
        <w:t xml:space="preserve"> 500 tis. CHF může švýcarská strana v předstihu požadovat zadávací dokumentaci v</w:t>
      </w:r>
      <w:r w:rsidR="00C65027" w:rsidRPr="00E8590F">
        <w:rPr>
          <w:szCs w:val="22"/>
        </w:rPr>
        <w:t xml:space="preserve"> </w:t>
      </w:r>
      <w:r w:rsidR="00452E2F" w:rsidRPr="00E8590F">
        <w:rPr>
          <w:szCs w:val="22"/>
        </w:rPr>
        <w:t>anglickém jazyce. MF schvaluje všechny zadávací dokumentace veřejných zakázek s</w:t>
      </w:r>
      <w:r w:rsidR="00C65027" w:rsidRPr="00E8590F">
        <w:rPr>
          <w:szCs w:val="22"/>
        </w:rPr>
        <w:t xml:space="preserve"> </w:t>
      </w:r>
      <w:r w:rsidR="00452E2F" w:rsidRPr="00E8590F">
        <w:rPr>
          <w:szCs w:val="22"/>
        </w:rPr>
        <w:t xml:space="preserve">hodnotou nad 10 tis. CHF. Do schvalovacího procesu navíc vstupují různou měrou i zprostředkující subjekty a zprostředkovatelé. </w:t>
      </w:r>
      <w:r w:rsidR="007A717C">
        <w:rPr>
          <w:szCs w:val="22"/>
        </w:rPr>
        <w:t>Kvůli</w:t>
      </w:r>
      <w:r w:rsidR="00452E2F" w:rsidRPr="00E8590F">
        <w:rPr>
          <w:szCs w:val="22"/>
        </w:rPr>
        <w:t xml:space="preserve"> nezbytnosti komunikace mezi několika aktéry (příjemce, </w:t>
      </w:r>
      <w:r w:rsidR="00B14BA6" w:rsidRPr="00E8590F">
        <w:rPr>
          <w:szCs w:val="22"/>
        </w:rPr>
        <w:t>zprostředkující subjekt</w:t>
      </w:r>
      <w:r w:rsidR="00452E2F" w:rsidRPr="00E8590F">
        <w:rPr>
          <w:szCs w:val="22"/>
        </w:rPr>
        <w:t xml:space="preserve">, MF, popř. švýcarská strana) je příprava veřejných zakázek administrativně i časově náročná. Tato zátěž se dále zvyšuje </w:t>
      </w:r>
      <w:r w:rsidR="001E6F63" w:rsidRPr="00E8590F">
        <w:rPr>
          <w:szCs w:val="22"/>
        </w:rPr>
        <w:t>v případech</w:t>
      </w:r>
      <w:r w:rsidR="00452E2F" w:rsidRPr="00E8590F">
        <w:rPr>
          <w:szCs w:val="22"/>
        </w:rPr>
        <w:t xml:space="preserve">, </w:t>
      </w:r>
      <w:r w:rsidR="002F6136">
        <w:rPr>
          <w:szCs w:val="22"/>
        </w:rPr>
        <w:t>kdy</w:t>
      </w:r>
      <w:r w:rsidR="00452E2F" w:rsidRPr="00E8590F">
        <w:rPr>
          <w:szCs w:val="22"/>
        </w:rPr>
        <w:t xml:space="preserve"> existuje</w:t>
      </w:r>
      <w:r w:rsidR="007A717C">
        <w:rPr>
          <w:szCs w:val="22"/>
        </w:rPr>
        <w:t xml:space="preserve"> povinnost zpracovat překlady a </w:t>
      </w:r>
      <w:r w:rsidR="00452E2F" w:rsidRPr="00E8590F">
        <w:rPr>
          <w:szCs w:val="22"/>
        </w:rPr>
        <w:t xml:space="preserve">povinnost schválení dokumentace švýcarskou stranou. Délku administrace ovlivňuje rozsah a počet připomínkových řízení, </w:t>
      </w:r>
      <w:r w:rsidR="007A717C">
        <w:rPr>
          <w:szCs w:val="22"/>
        </w:rPr>
        <w:t xml:space="preserve">což </w:t>
      </w:r>
      <w:r w:rsidR="00D1248C">
        <w:rPr>
          <w:szCs w:val="22"/>
        </w:rPr>
        <w:t xml:space="preserve">jsou faktory přímo </w:t>
      </w:r>
      <w:r w:rsidR="007A717C">
        <w:rPr>
          <w:szCs w:val="22"/>
        </w:rPr>
        <w:t>závis</w:t>
      </w:r>
      <w:r w:rsidR="00D1248C">
        <w:rPr>
          <w:szCs w:val="22"/>
        </w:rPr>
        <w:t>lé</w:t>
      </w:r>
      <w:r w:rsidR="00452E2F" w:rsidRPr="00E8590F">
        <w:rPr>
          <w:szCs w:val="22"/>
        </w:rPr>
        <w:t xml:space="preserve"> na kvalitě podkladů zpracovaných příjemci.</w:t>
      </w:r>
    </w:p>
    <w:p w:rsidR="00E8590F" w:rsidRPr="00E8590F" w:rsidRDefault="00E8590F" w:rsidP="00E8590F">
      <w:pPr>
        <w:rPr>
          <w:szCs w:val="22"/>
        </w:rPr>
      </w:pPr>
    </w:p>
    <w:p w:rsidR="00454924" w:rsidRPr="00E8590F" w:rsidRDefault="00454924" w:rsidP="00E8590F">
      <w:pPr>
        <w:rPr>
          <w:szCs w:val="22"/>
        </w:rPr>
      </w:pPr>
      <w:r w:rsidRPr="00E8590F">
        <w:rPr>
          <w:szCs w:val="22"/>
        </w:rPr>
        <w:t>Množství dodavatelů je v Programu spolupráce vybíráno prostřednictvím veřejných zakázek malého rozsahu. Zákon o veřejných zakázkách ve vztahu k těmto zakázkám výslovně požaduje pouze dodržení zásad transparentnosti, rovného zacházení a zákazu diskriminace. Stanovení konkrétních postupů vedoucích nejen k dodržení uvedených zásad, ale i</w:t>
      </w:r>
      <w:r w:rsidR="0066698E" w:rsidRPr="00E8590F">
        <w:rPr>
          <w:szCs w:val="22"/>
        </w:rPr>
        <w:t> </w:t>
      </w:r>
      <w:r w:rsidR="00EE0C69">
        <w:rPr>
          <w:szCs w:val="22"/>
        </w:rPr>
        <w:t>k </w:t>
      </w:r>
      <w:r w:rsidRPr="00E8590F">
        <w:rPr>
          <w:szCs w:val="22"/>
        </w:rPr>
        <w:t>hospodárné</w:t>
      </w:r>
      <w:r w:rsidR="00EE0C69">
        <w:rPr>
          <w:szCs w:val="22"/>
        </w:rPr>
        <w:t>mu</w:t>
      </w:r>
      <w:r w:rsidRPr="00E8590F">
        <w:rPr>
          <w:szCs w:val="22"/>
        </w:rPr>
        <w:t xml:space="preserve"> použití veřejných prostředků je na jednotlivých poskytovatelích podpory. Poskytovatelé (zprostředkovatelé a zprostředkující subjekty) podpory z Programu švýcarsko-české spolupráce vypracovali vlastní postupy pro zadávání těchto zakázek. Tyto postupy se v různé míře vzájemně odlišují a zadání téhož typu veřejné zakázky malého rozsahu (včetně </w:t>
      </w:r>
      <w:r w:rsidRPr="00E8590F">
        <w:rPr>
          <w:szCs w:val="22"/>
        </w:rPr>
        <w:lastRenderedPageBreak/>
        <w:t xml:space="preserve">stejné předpokládané hodnoty zakázky) je příjemce povinen provést podle pravidel, která nejsou jednotná. Příjemci realizující více projektů financovaných různými poskytovateli (např. Nadací Partnerství </w:t>
      </w:r>
      <w:r w:rsidR="00D1248C">
        <w:rPr>
          <w:szCs w:val="22"/>
        </w:rPr>
        <w:t>a </w:t>
      </w:r>
      <w:r w:rsidRPr="00E8590F">
        <w:rPr>
          <w:szCs w:val="22"/>
        </w:rPr>
        <w:t>MPSV</w:t>
      </w:r>
      <w:r w:rsidR="00EE0C69">
        <w:rPr>
          <w:szCs w:val="22"/>
        </w:rPr>
        <w:t>,</w:t>
      </w:r>
      <w:r w:rsidRPr="00E8590F">
        <w:rPr>
          <w:szCs w:val="22"/>
        </w:rPr>
        <w:t xml:space="preserve"> anebo Nadací Partnerství a MŽP) jsou povinni dodržovat odlišná pravidla, což </w:t>
      </w:r>
      <w:r w:rsidR="00D1248C">
        <w:rPr>
          <w:szCs w:val="22"/>
        </w:rPr>
        <w:t xml:space="preserve">u nich </w:t>
      </w:r>
      <w:r w:rsidRPr="00E8590F">
        <w:rPr>
          <w:szCs w:val="22"/>
        </w:rPr>
        <w:t>zvyšuje administrativní zátěž a také riziko chyb. MF nevyužilo možnost z pozice NKJ metodicky sjednotit pravidla pro zadávání veřejných zakázek malého rozsahu, což by vedlo ke zjednodušení a zpřehlednění implementace Programu spolupráce.</w:t>
      </w:r>
    </w:p>
    <w:p w:rsidR="0074359E" w:rsidRPr="00E8590F" w:rsidRDefault="0074359E" w:rsidP="00E8590F">
      <w:pPr>
        <w:rPr>
          <w:szCs w:val="22"/>
        </w:rPr>
      </w:pPr>
    </w:p>
    <w:p w:rsidR="00095E97" w:rsidRPr="00E8590F" w:rsidRDefault="00095E97" w:rsidP="00AC3F52">
      <w:pPr>
        <w:jc w:val="left"/>
        <w:rPr>
          <w:b/>
          <w:lang w:eastAsia="cs-CZ"/>
        </w:rPr>
      </w:pPr>
      <w:r w:rsidRPr="00E8590F">
        <w:rPr>
          <w:b/>
          <w:lang w:eastAsia="cs-CZ"/>
        </w:rPr>
        <w:t>N</w:t>
      </w:r>
      <w:r w:rsidR="004159D1" w:rsidRPr="00E8590F">
        <w:rPr>
          <w:b/>
          <w:lang w:eastAsia="cs-CZ"/>
        </w:rPr>
        <w:t xml:space="preserve">árodní kontrolní orgán </w:t>
      </w:r>
    </w:p>
    <w:p w:rsidR="00E8590F" w:rsidRDefault="00E8590F" w:rsidP="003214CA">
      <w:pPr>
        <w:rPr>
          <w:lang w:eastAsia="cs-CZ"/>
        </w:rPr>
      </w:pPr>
    </w:p>
    <w:p w:rsidR="006E35CD" w:rsidRDefault="00161AE6" w:rsidP="003214CA">
      <w:pPr>
        <w:rPr>
          <w:lang w:eastAsia="cs-CZ"/>
        </w:rPr>
      </w:pPr>
      <w:r w:rsidRPr="00B40DFA">
        <w:rPr>
          <w:lang w:eastAsia="cs-CZ"/>
        </w:rPr>
        <w:t>Organizační ú</w:t>
      </w:r>
      <w:r w:rsidR="007034CE" w:rsidRPr="00B40DFA">
        <w:rPr>
          <w:lang w:eastAsia="cs-CZ"/>
        </w:rPr>
        <w:t>tvar MF</w:t>
      </w:r>
      <w:r w:rsidR="001C7A45" w:rsidRPr="00B40DFA">
        <w:rPr>
          <w:lang w:eastAsia="cs-CZ"/>
        </w:rPr>
        <w:t>,</w:t>
      </w:r>
      <w:r w:rsidR="007034CE" w:rsidRPr="00B40DFA">
        <w:rPr>
          <w:lang w:eastAsia="cs-CZ"/>
        </w:rPr>
        <w:t xml:space="preserve"> </w:t>
      </w:r>
      <w:r w:rsidR="00D1248C">
        <w:rPr>
          <w:lang w:eastAsia="cs-CZ"/>
        </w:rPr>
        <w:t>který plní</w:t>
      </w:r>
      <w:r w:rsidR="007034CE" w:rsidRPr="00B40DFA">
        <w:rPr>
          <w:lang w:eastAsia="cs-CZ"/>
        </w:rPr>
        <w:t xml:space="preserve"> úlohu </w:t>
      </w:r>
      <w:r w:rsidR="00352CB0">
        <w:rPr>
          <w:lang w:eastAsia="cs-CZ"/>
        </w:rPr>
        <w:t>n</w:t>
      </w:r>
      <w:r w:rsidR="007034CE" w:rsidRPr="00B40DFA">
        <w:rPr>
          <w:lang w:eastAsia="cs-CZ"/>
        </w:rPr>
        <w:t>árodního kontrolního orgánu</w:t>
      </w:r>
      <w:r w:rsidR="001C7A45" w:rsidRPr="00B40DFA">
        <w:rPr>
          <w:lang w:eastAsia="cs-CZ"/>
        </w:rPr>
        <w:t>,</w:t>
      </w:r>
      <w:r w:rsidR="007034CE" w:rsidRPr="00B40DFA">
        <w:rPr>
          <w:lang w:eastAsia="cs-CZ"/>
        </w:rPr>
        <w:t xml:space="preserve"> neprovedl do doby kontroly NKÚ žádnou veřejnosprávní kontrolu u zprostředkovatele </w:t>
      </w:r>
      <w:r w:rsidR="00144D46" w:rsidRPr="00B40DFA">
        <w:rPr>
          <w:lang w:eastAsia="cs-CZ"/>
        </w:rPr>
        <w:t>blokového grantu</w:t>
      </w:r>
      <w:r w:rsidR="007034CE" w:rsidRPr="00B40DFA">
        <w:rPr>
          <w:lang w:eastAsia="cs-CZ"/>
        </w:rPr>
        <w:t xml:space="preserve">, </w:t>
      </w:r>
      <w:r w:rsidR="00D1248C">
        <w:rPr>
          <w:lang w:eastAsia="cs-CZ"/>
        </w:rPr>
        <w:t>tj. u </w:t>
      </w:r>
      <w:r w:rsidR="007034CE" w:rsidRPr="00B40DFA">
        <w:rPr>
          <w:lang w:eastAsia="cs-CZ"/>
        </w:rPr>
        <w:t>Nadace Partnerství. Tato s</w:t>
      </w:r>
      <w:r w:rsidR="00F926D6" w:rsidRPr="00B40DFA">
        <w:rPr>
          <w:lang w:eastAsia="cs-CZ"/>
        </w:rPr>
        <w:t xml:space="preserve">oukromá organizace přitom administruje cca </w:t>
      </w:r>
      <w:r w:rsidR="00352CB0">
        <w:rPr>
          <w:lang w:eastAsia="cs-CZ"/>
        </w:rPr>
        <w:t>dvakrát více</w:t>
      </w:r>
      <w:r w:rsidR="00F926D6" w:rsidRPr="00B40DFA">
        <w:rPr>
          <w:lang w:eastAsia="cs-CZ"/>
        </w:rPr>
        <w:t xml:space="preserve"> prostředků než Ministerstvo </w:t>
      </w:r>
      <w:r w:rsidRPr="00B40DFA">
        <w:rPr>
          <w:lang w:eastAsia="cs-CZ"/>
        </w:rPr>
        <w:t>s</w:t>
      </w:r>
      <w:r w:rsidR="00F926D6" w:rsidRPr="00B40DFA">
        <w:rPr>
          <w:lang w:eastAsia="cs-CZ"/>
        </w:rPr>
        <w:t>pravedlnosti, kde byla kontrola</w:t>
      </w:r>
      <w:r w:rsidR="00352CB0">
        <w:rPr>
          <w:lang w:eastAsia="cs-CZ"/>
        </w:rPr>
        <w:t xml:space="preserve"> ze strany</w:t>
      </w:r>
      <w:r w:rsidRPr="00B40DFA">
        <w:rPr>
          <w:lang w:eastAsia="cs-CZ"/>
        </w:rPr>
        <w:t xml:space="preserve"> </w:t>
      </w:r>
      <w:r w:rsidR="00352CB0">
        <w:rPr>
          <w:lang w:eastAsia="cs-CZ"/>
        </w:rPr>
        <w:t>n</w:t>
      </w:r>
      <w:r w:rsidR="008C0D31" w:rsidRPr="00B40DFA">
        <w:rPr>
          <w:lang w:eastAsia="cs-CZ"/>
        </w:rPr>
        <w:t>árodního kontrolního orgánu</w:t>
      </w:r>
      <w:r w:rsidR="00F926D6" w:rsidRPr="00B40DFA">
        <w:rPr>
          <w:lang w:eastAsia="cs-CZ"/>
        </w:rPr>
        <w:t xml:space="preserve"> </w:t>
      </w:r>
      <w:r w:rsidR="008C0D31" w:rsidRPr="00B40DFA">
        <w:rPr>
          <w:lang w:eastAsia="cs-CZ"/>
        </w:rPr>
        <w:t>ve sledovaném období</w:t>
      </w:r>
      <w:r w:rsidR="009203B5" w:rsidRPr="00B40DFA">
        <w:rPr>
          <w:lang w:eastAsia="cs-CZ"/>
        </w:rPr>
        <w:t xml:space="preserve"> </w:t>
      </w:r>
      <w:r w:rsidR="00E8590F">
        <w:rPr>
          <w:lang w:eastAsia="cs-CZ"/>
        </w:rPr>
        <w:t>provedena třikrát.</w:t>
      </w:r>
    </w:p>
    <w:p w:rsidR="00E8590F" w:rsidRDefault="00E8590F" w:rsidP="003214CA">
      <w:pPr>
        <w:rPr>
          <w:lang w:eastAsia="cs-CZ"/>
        </w:rPr>
      </w:pPr>
    </w:p>
    <w:p w:rsidR="00095E97" w:rsidRDefault="007034CE" w:rsidP="003214CA">
      <w:pPr>
        <w:rPr>
          <w:rFonts w:cs="Arial"/>
        </w:rPr>
      </w:pPr>
      <w:r w:rsidRPr="004826B5">
        <w:rPr>
          <w:rFonts w:cs="Arial"/>
        </w:rPr>
        <w:t xml:space="preserve">Národní kontrolní </w:t>
      </w:r>
      <w:r w:rsidR="00651630" w:rsidRPr="004826B5">
        <w:rPr>
          <w:rFonts w:cs="Arial"/>
        </w:rPr>
        <w:t xml:space="preserve">orgán </w:t>
      </w:r>
      <w:r w:rsidR="006E35CD" w:rsidRPr="004826B5">
        <w:rPr>
          <w:rFonts w:cs="Arial"/>
        </w:rPr>
        <w:t>nepožadoval zaslání podkladů o</w:t>
      </w:r>
      <w:r w:rsidR="0066698E">
        <w:rPr>
          <w:rFonts w:cs="Arial"/>
        </w:rPr>
        <w:t> </w:t>
      </w:r>
      <w:r w:rsidR="006E35CD" w:rsidRPr="004826B5">
        <w:rPr>
          <w:rFonts w:cs="Arial"/>
        </w:rPr>
        <w:t>kontrolách a auditech u</w:t>
      </w:r>
      <w:r w:rsidR="004021BC">
        <w:rPr>
          <w:rFonts w:cs="Arial"/>
        </w:rPr>
        <w:t> </w:t>
      </w:r>
      <w:r w:rsidR="006E35CD" w:rsidRPr="004826B5">
        <w:rPr>
          <w:rFonts w:cs="Arial"/>
        </w:rPr>
        <w:t>zprostředkujících subjektů</w:t>
      </w:r>
      <w:r w:rsidR="001051BB" w:rsidRPr="004826B5">
        <w:rPr>
          <w:rFonts w:cs="Arial"/>
        </w:rPr>
        <w:t>,</w:t>
      </w:r>
      <w:r w:rsidR="006E35CD" w:rsidRPr="004826B5">
        <w:rPr>
          <w:rFonts w:cs="Arial"/>
        </w:rPr>
        <w:t xml:space="preserve"> a tím </w:t>
      </w:r>
      <w:r w:rsidR="00651630" w:rsidRPr="004826B5">
        <w:rPr>
          <w:rFonts w:cs="Arial"/>
        </w:rPr>
        <w:t>nepostupoval v</w:t>
      </w:r>
      <w:r w:rsidR="00C65027">
        <w:rPr>
          <w:rFonts w:cs="Arial"/>
        </w:rPr>
        <w:t xml:space="preserve"> </w:t>
      </w:r>
      <w:r w:rsidR="00651630" w:rsidRPr="004826B5">
        <w:rPr>
          <w:rFonts w:cs="Arial"/>
        </w:rPr>
        <w:t>souladu s</w:t>
      </w:r>
      <w:r w:rsidR="00C65027">
        <w:rPr>
          <w:rFonts w:cs="Arial"/>
        </w:rPr>
        <w:t xml:space="preserve"> </w:t>
      </w:r>
      <w:r w:rsidR="00651630" w:rsidRPr="004826B5">
        <w:rPr>
          <w:rFonts w:cs="Arial"/>
        </w:rPr>
        <w:t>vnitřním předpisem</w:t>
      </w:r>
      <w:r w:rsidR="00651630" w:rsidRPr="004826B5">
        <w:rPr>
          <w:rStyle w:val="Znakapoznpodarou"/>
          <w:rFonts w:cs="Arial"/>
        </w:rPr>
        <w:footnoteReference w:id="19"/>
      </w:r>
      <w:r w:rsidR="0095034C">
        <w:rPr>
          <w:rFonts w:cs="Arial"/>
        </w:rPr>
        <w:t>, který upřesňuje požadavky Rámcové dohody</w:t>
      </w:r>
      <w:r w:rsidR="006E35CD" w:rsidRPr="004826B5">
        <w:rPr>
          <w:rFonts w:cs="Arial"/>
        </w:rPr>
        <w:t>.</w:t>
      </w:r>
    </w:p>
    <w:p w:rsidR="0066698E" w:rsidRPr="004826B5" w:rsidRDefault="0066698E" w:rsidP="003214CA">
      <w:pPr>
        <w:rPr>
          <w:rFonts w:cs="Arial"/>
        </w:rPr>
      </w:pPr>
    </w:p>
    <w:p w:rsidR="00DD04AD" w:rsidRPr="00E8590F" w:rsidRDefault="00E8590F" w:rsidP="00E8590F">
      <w:pPr>
        <w:rPr>
          <w:b/>
        </w:rPr>
      </w:pPr>
      <w:r>
        <w:rPr>
          <w:b/>
        </w:rPr>
        <w:t xml:space="preserve">B. </w:t>
      </w:r>
      <w:r w:rsidR="00DD04AD" w:rsidRPr="00E8590F">
        <w:rPr>
          <w:b/>
        </w:rPr>
        <w:t>Zprostředkující subjekty</w:t>
      </w:r>
      <w:r w:rsidR="00BD798D" w:rsidRPr="00E8590F">
        <w:rPr>
          <w:b/>
        </w:rPr>
        <w:t xml:space="preserve">, </w:t>
      </w:r>
      <w:r w:rsidR="00A56E68" w:rsidRPr="00E8590F">
        <w:rPr>
          <w:b/>
        </w:rPr>
        <w:t>zprostředkovatelé</w:t>
      </w:r>
      <w:r w:rsidR="00061E03" w:rsidRPr="00E8590F">
        <w:rPr>
          <w:b/>
        </w:rPr>
        <w:t xml:space="preserve"> a příjemci podpory</w:t>
      </w:r>
    </w:p>
    <w:p w:rsidR="00E8590F" w:rsidRPr="00E8590F" w:rsidRDefault="00E8590F" w:rsidP="00E8590F">
      <w:pPr>
        <w:rPr>
          <w:rFonts w:cs="Arial"/>
          <w:szCs w:val="22"/>
          <w:lang w:eastAsia="cs-CZ"/>
        </w:rPr>
      </w:pPr>
    </w:p>
    <w:p w:rsidR="00F07F24" w:rsidRPr="00E8590F" w:rsidRDefault="00D1248C" w:rsidP="00E8590F">
      <w:pPr>
        <w:rPr>
          <w:rFonts w:cs="Arial"/>
          <w:szCs w:val="22"/>
          <w:lang w:eastAsia="cs-CZ"/>
        </w:rPr>
      </w:pPr>
      <w:r>
        <w:rPr>
          <w:rFonts w:cs="Arial"/>
          <w:szCs w:val="22"/>
          <w:lang w:eastAsia="cs-CZ"/>
        </w:rPr>
        <w:t>NKÚ prověřil k</w:t>
      </w:r>
      <w:r w:rsidR="00061E03" w:rsidRPr="00E8590F">
        <w:rPr>
          <w:rFonts w:cs="Arial"/>
          <w:szCs w:val="22"/>
          <w:lang w:eastAsia="cs-CZ"/>
        </w:rPr>
        <w:t>romě MF v</w:t>
      </w:r>
      <w:r w:rsidR="00C65027" w:rsidRPr="00E8590F">
        <w:rPr>
          <w:rFonts w:cs="Arial"/>
          <w:szCs w:val="22"/>
          <w:lang w:eastAsia="cs-CZ"/>
        </w:rPr>
        <w:t xml:space="preserve"> </w:t>
      </w:r>
      <w:r w:rsidR="00061E03" w:rsidRPr="00E8590F">
        <w:rPr>
          <w:rFonts w:cs="Arial"/>
          <w:szCs w:val="22"/>
          <w:lang w:eastAsia="cs-CZ"/>
        </w:rPr>
        <w:t xml:space="preserve">pozici </w:t>
      </w:r>
      <w:r w:rsidR="00694DFA">
        <w:rPr>
          <w:rFonts w:cs="Arial"/>
          <w:szCs w:val="22"/>
          <w:lang w:eastAsia="cs-CZ"/>
        </w:rPr>
        <w:t>n</w:t>
      </w:r>
      <w:r w:rsidR="00061E03" w:rsidRPr="00E8590F">
        <w:rPr>
          <w:rFonts w:cs="Arial"/>
          <w:szCs w:val="22"/>
          <w:lang w:eastAsia="cs-CZ"/>
        </w:rPr>
        <w:t xml:space="preserve">árodní koordinační jednotky </w:t>
      </w:r>
      <w:r>
        <w:rPr>
          <w:rFonts w:cs="Arial"/>
          <w:szCs w:val="22"/>
          <w:lang w:eastAsia="cs-CZ"/>
        </w:rPr>
        <w:t>také</w:t>
      </w:r>
      <w:r w:rsidR="00061E03" w:rsidRPr="00E8590F">
        <w:rPr>
          <w:rFonts w:cs="Arial"/>
          <w:szCs w:val="22"/>
          <w:lang w:eastAsia="cs-CZ"/>
        </w:rPr>
        <w:t xml:space="preserve"> několik zprostředkujících subjektů a zprostředkova</w:t>
      </w:r>
      <w:r w:rsidR="007C0C32" w:rsidRPr="00E8590F">
        <w:rPr>
          <w:rFonts w:cs="Arial"/>
          <w:szCs w:val="22"/>
          <w:lang w:eastAsia="cs-CZ"/>
        </w:rPr>
        <w:t>telů. Kontrolován byl také vzorek</w:t>
      </w:r>
      <w:r w:rsidR="00061E03" w:rsidRPr="00E8590F">
        <w:rPr>
          <w:rFonts w:cs="Arial"/>
          <w:szCs w:val="22"/>
          <w:lang w:eastAsia="cs-CZ"/>
        </w:rPr>
        <w:t xml:space="preserve"> </w:t>
      </w:r>
      <w:r w:rsidR="007C0C32" w:rsidRPr="00E8590F">
        <w:rPr>
          <w:rFonts w:cs="Arial"/>
          <w:szCs w:val="22"/>
          <w:lang w:eastAsia="cs-CZ"/>
        </w:rPr>
        <w:t xml:space="preserve">konečných </w:t>
      </w:r>
      <w:r w:rsidR="00061E03" w:rsidRPr="00E8590F">
        <w:rPr>
          <w:rFonts w:cs="Arial"/>
          <w:szCs w:val="22"/>
          <w:lang w:eastAsia="cs-CZ"/>
        </w:rPr>
        <w:t>příjemc</w:t>
      </w:r>
      <w:r w:rsidR="007C0C32" w:rsidRPr="00E8590F">
        <w:rPr>
          <w:rFonts w:cs="Arial"/>
          <w:szCs w:val="22"/>
          <w:lang w:eastAsia="cs-CZ"/>
        </w:rPr>
        <w:t>ů</w:t>
      </w:r>
      <w:r w:rsidR="00C55630">
        <w:rPr>
          <w:rFonts w:cs="Arial"/>
          <w:szCs w:val="22"/>
          <w:lang w:eastAsia="cs-CZ"/>
        </w:rPr>
        <w:t xml:space="preserve"> podpory.</w:t>
      </w:r>
      <w:r>
        <w:rPr>
          <w:rFonts w:cs="Arial"/>
          <w:szCs w:val="22"/>
          <w:lang w:eastAsia="cs-CZ"/>
        </w:rPr>
        <w:t xml:space="preserve"> </w:t>
      </w:r>
      <w:r w:rsidR="00703CA2" w:rsidRPr="00E8590F">
        <w:rPr>
          <w:rFonts w:cs="Arial"/>
          <w:szCs w:val="22"/>
          <w:lang w:eastAsia="cs-CZ"/>
        </w:rPr>
        <w:t>Kontrole byl podroben také</w:t>
      </w:r>
      <w:r w:rsidR="00061E03" w:rsidRPr="00E8590F">
        <w:rPr>
          <w:rFonts w:cs="Arial"/>
          <w:szCs w:val="22"/>
          <w:lang w:eastAsia="cs-CZ"/>
        </w:rPr>
        <w:t xml:space="preserve"> Dům zahraniční spolupráce, který pro švýcarsk</w:t>
      </w:r>
      <w:r w:rsidR="007C0C32" w:rsidRPr="00E8590F">
        <w:rPr>
          <w:rFonts w:cs="Arial"/>
          <w:szCs w:val="22"/>
          <w:lang w:eastAsia="cs-CZ"/>
        </w:rPr>
        <w:t xml:space="preserve">ého zprostředkovatele </w:t>
      </w:r>
      <w:r w:rsidR="007C0C32" w:rsidRPr="0049071F">
        <w:rPr>
          <w:rFonts w:cs="Arial"/>
          <w:i/>
          <w:szCs w:val="22"/>
          <w:lang w:eastAsia="cs-CZ"/>
        </w:rPr>
        <w:t>Fondu na stipendia</w:t>
      </w:r>
      <w:r w:rsidR="007C0C32" w:rsidRPr="00E8590F">
        <w:rPr>
          <w:rFonts w:cs="Arial"/>
          <w:szCs w:val="22"/>
          <w:lang w:eastAsia="cs-CZ"/>
        </w:rPr>
        <w:t xml:space="preserve"> zajišťuje některé úkony. Kontrolou u </w:t>
      </w:r>
      <w:r w:rsidR="00B14BA6" w:rsidRPr="00E8590F">
        <w:rPr>
          <w:rFonts w:cs="Arial"/>
          <w:szCs w:val="22"/>
          <w:lang w:eastAsia="cs-CZ"/>
        </w:rPr>
        <w:t>Domu zahraniční spolupráce</w:t>
      </w:r>
      <w:r w:rsidR="007C0C32" w:rsidRPr="00E8590F">
        <w:rPr>
          <w:rFonts w:cs="Arial"/>
          <w:szCs w:val="22"/>
          <w:lang w:eastAsia="cs-CZ"/>
        </w:rPr>
        <w:t xml:space="preserve"> nebyly zjištěny nedostatky.</w:t>
      </w:r>
    </w:p>
    <w:p w:rsidR="002C6B73" w:rsidRPr="00E8590F" w:rsidRDefault="002C6B73" w:rsidP="00E8590F">
      <w:pPr>
        <w:rPr>
          <w:rFonts w:cs="Arial"/>
          <w:szCs w:val="22"/>
          <w:lang w:eastAsia="cs-CZ"/>
        </w:rPr>
      </w:pPr>
    </w:p>
    <w:p w:rsidR="00A56E68" w:rsidRPr="00E8590F" w:rsidRDefault="00C55630" w:rsidP="00E8590F">
      <w:pPr>
        <w:rPr>
          <w:rFonts w:cs="Arial"/>
          <w:b/>
          <w:szCs w:val="22"/>
          <w:lang w:eastAsia="cs-CZ"/>
        </w:rPr>
      </w:pPr>
      <w:r>
        <w:rPr>
          <w:rFonts w:cs="Arial"/>
          <w:b/>
          <w:szCs w:val="22"/>
          <w:lang w:eastAsia="cs-CZ"/>
        </w:rPr>
        <w:t xml:space="preserve">1. </w:t>
      </w:r>
      <w:r w:rsidR="00EF770C" w:rsidRPr="00E8590F">
        <w:rPr>
          <w:rFonts w:cs="Arial"/>
          <w:b/>
          <w:szCs w:val="22"/>
          <w:lang w:eastAsia="cs-CZ"/>
        </w:rPr>
        <w:t>Ministerstvo vnitra</w:t>
      </w:r>
    </w:p>
    <w:p w:rsidR="00C55630" w:rsidRDefault="00C55630" w:rsidP="00E8590F">
      <w:pPr>
        <w:rPr>
          <w:rFonts w:cs="Arial"/>
          <w:szCs w:val="22"/>
        </w:rPr>
      </w:pPr>
    </w:p>
    <w:p w:rsidR="00AF268C" w:rsidRPr="00E8590F" w:rsidRDefault="00AF268C" w:rsidP="00E8590F">
      <w:pPr>
        <w:rPr>
          <w:rFonts w:cs="Arial"/>
          <w:szCs w:val="22"/>
        </w:rPr>
      </w:pPr>
      <w:r w:rsidRPr="00E8590F">
        <w:rPr>
          <w:rFonts w:cs="Arial"/>
          <w:szCs w:val="22"/>
        </w:rPr>
        <w:t xml:space="preserve">Ministerstvo vnitra je zprostředkujícím subjektem pro prioritní oblast podpory </w:t>
      </w:r>
      <w:r w:rsidRPr="0049071F">
        <w:rPr>
          <w:rFonts w:cs="Arial"/>
          <w:szCs w:val="22"/>
        </w:rPr>
        <w:t>1.</w:t>
      </w:r>
      <w:r w:rsidR="00C65027" w:rsidRPr="0049071F">
        <w:rPr>
          <w:rFonts w:cs="Arial"/>
          <w:szCs w:val="22"/>
        </w:rPr>
        <w:t xml:space="preserve"> </w:t>
      </w:r>
      <w:r w:rsidRPr="00E8590F">
        <w:rPr>
          <w:rFonts w:cs="Arial"/>
          <w:i/>
          <w:szCs w:val="22"/>
        </w:rPr>
        <w:t>Bezpečnost, stabilita a podpora reforem</w:t>
      </w:r>
      <w:r w:rsidRPr="00E8590F">
        <w:rPr>
          <w:rFonts w:cs="Arial"/>
          <w:szCs w:val="22"/>
        </w:rPr>
        <w:t>, a to za oblasti zaměření</w:t>
      </w:r>
      <w:r w:rsidR="00C907D0" w:rsidRPr="00E8590F">
        <w:rPr>
          <w:rFonts w:cs="Arial"/>
          <w:szCs w:val="22"/>
        </w:rPr>
        <w:t xml:space="preserve"> </w:t>
      </w:r>
      <w:r w:rsidRPr="0049071F">
        <w:rPr>
          <w:rFonts w:cs="Arial"/>
          <w:szCs w:val="22"/>
        </w:rPr>
        <w:t xml:space="preserve">1.2 </w:t>
      </w:r>
      <w:r w:rsidRPr="00E8590F">
        <w:rPr>
          <w:rFonts w:cs="Arial"/>
          <w:i/>
          <w:szCs w:val="22"/>
        </w:rPr>
        <w:t xml:space="preserve">Prevence a řízení katastrof </w:t>
      </w:r>
      <w:r w:rsidRPr="0049071F">
        <w:rPr>
          <w:rFonts w:cs="Arial"/>
          <w:szCs w:val="22"/>
        </w:rPr>
        <w:t>a</w:t>
      </w:r>
      <w:r w:rsidR="00850C34" w:rsidRPr="0049071F">
        <w:rPr>
          <w:rFonts w:cs="Arial"/>
          <w:szCs w:val="22"/>
        </w:rPr>
        <w:t> </w:t>
      </w:r>
      <w:r w:rsidRPr="0049071F">
        <w:rPr>
          <w:rFonts w:cs="Arial"/>
          <w:szCs w:val="22"/>
        </w:rPr>
        <w:t>1.4</w:t>
      </w:r>
      <w:r w:rsidR="00850C34" w:rsidRPr="0049071F">
        <w:rPr>
          <w:rFonts w:cs="Arial"/>
          <w:szCs w:val="22"/>
        </w:rPr>
        <w:t> </w:t>
      </w:r>
      <w:r w:rsidRPr="00E8590F">
        <w:rPr>
          <w:rFonts w:cs="Arial"/>
          <w:i/>
          <w:szCs w:val="22"/>
        </w:rPr>
        <w:t>Posílení institucí a kapacit v</w:t>
      </w:r>
      <w:r w:rsidR="00C65027" w:rsidRPr="00E8590F">
        <w:rPr>
          <w:rFonts w:cs="Arial"/>
          <w:i/>
          <w:szCs w:val="22"/>
        </w:rPr>
        <w:t xml:space="preserve"> </w:t>
      </w:r>
      <w:r w:rsidRPr="00E8590F">
        <w:rPr>
          <w:rFonts w:cs="Arial"/>
          <w:i/>
          <w:szCs w:val="22"/>
        </w:rPr>
        <w:t>boji proti korupci a organizovanému zločinu</w:t>
      </w:r>
      <w:r w:rsidRPr="00E8590F">
        <w:rPr>
          <w:rFonts w:cs="Arial"/>
          <w:szCs w:val="22"/>
        </w:rPr>
        <w:t>. MV se podílelo na výběru individuálních projektů formou přímé výzvy</w:t>
      </w:r>
      <w:r w:rsidRPr="00E8590F">
        <w:rPr>
          <w:rStyle w:val="Znakapoznpodarou"/>
          <w:rFonts w:cs="Arial"/>
          <w:szCs w:val="22"/>
        </w:rPr>
        <w:footnoteReference w:id="20"/>
      </w:r>
      <w:r w:rsidRPr="00E8590F">
        <w:rPr>
          <w:rFonts w:cs="Arial"/>
          <w:szCs w:val="22"/>
        </w:rPr>
        <w:t>. Kontrolou na MV byly zjištěny ty</w:t>
      </w:r>
      <w:r w:rsidR="00C243DD" w:rsidRPr="00E8590F">
        <w:rPr>
          <w:rFonts w:cs="Arial"/>
          <w:szCs w:val="22"/>
        </w:rPr>
        <w:t>to</w:t>
      </w:r>
      <w:r w:rsidRPr="00E8590F">
        <w:rPr>
          <w:rFonts w:cs="Arial"/>
          <w:szCs w:val="22"/>
        </w:rPr>
        <w:t xml:space="preserve"> skutečnosti:</w:t>
      </w:r>
    </w:p>
    <w:p w:rsidR="00AF268C" w:rsidRPr="00C55630" w:rsidRDefault="00D1248C" w:rsidP="00C55630">
      <w:pPr>
        <w:pStyle w:val="Odstavecseseznamem"/>
        <w:numPr>
          <w:ilvl w:val="0"/>
          <w:numId w:val="13"/>
        </w:numPr>
        <w:ind w:left="284" w:hanging="284"/>
        <w:rPr>
          <w:rFonts w:cs="Arial"/>
          <w:szCs w:val="22"/>
          <w:lang w:eastAsia="cs-CZ"/>
        </w:rPr>
      </w:pPr>
      <w:r>
        <w:rPr>
          <w:rFonts w:cs="Arial"/>
          <w:szCs w:val="22"/>
          <w:lang w:eastAsia="cs-CZ"/>
        </w:rPr>
        <w:t>Mezi povinnosti</w:t>
      </w:r>
      <w:r w:rsidR="002D2F70" w:rsidRPr="00C55630">
        <w:rPr>
          <w:rFonts w:cs="Arial"/>
          <w:szCs w:val="22"/>
          <w:lang w:eastAsia="cs-CZ"/>
        </w:rPr>
        <w:t xml:space="preserve"> MV jako zprostředkujícího subjektu</w:t>
      </w:r>
      <w:r w:rsidR="003F438D" w:rsidRPr="00C55630">
        <w:rPr>
          <w:rFonts w:cs="Arial"/>
          <w:szCs w:val="22"/>
          <w:lang w:eastAsia="cs-CZ"/>
        </w:rPr>
        <w:t xml:space="preserve"> </w:t>
      </w:r>
      <w:r>
        <w:rPr>
          <w:rFonts w:cs="Arial"/>
          <w:szCs w:val="22"/>
          <w:lang w:eastAsia="cs-CZ"/>
        </w:rPr>
        <w:t>patří příjem a </w:t>
      </w:r>
      <w:r w:rsidR="003F438D" w:rsidRPr="00C55630">
        <w:rPr>
          <w:rFonts w:cs="Arial"/>
          <w:szCs w:val="22"/>
          <w:lang w:eastAsia="cs-CZ"/>
        </w:rPr>
        <w:t xml:space="preserve">následné posuzování projektových záměrů. NKÚ zjistil, </w:t>
      </w:r>
      <w:r>
        <w:rPr>
          <w:rFonts w:cs="Arial"/>
          <w:szCs w:val="22"/>
          <w:lang w:eastAsia="cs-CZ"/>
        </w:rPr>
        <w:t>že MV tyto povinnosti neplnilo a </w:t>
      </w:r>
      <w:r w:rsidR="003F438D" w:rsidRPr="00C55630">
        <w:rPr>
          <w:rFonts w:cs="Arial"/>
          <w:szCs w:val="22"/>
          <w:lang w:eastAsia="cs-CZ"/>
        </w:rPr>
        <w:t xml:space="preserve">záměry byly předkládány a posuzovány přímo NKJ. </w:t>
      </w:r>
    </w:p>
    <w:p w:rsidR="00C243DD" w:rsidRPr="00C55630" w:rsidRDefault="00C243DD" w:rsidP="00C55630">
      <w:pPr>
        <w:pStyle w:val="Odstavecseseznamem"/>
        <w:numPr>
          <w:ilvl w:val="0"/>
          <w:numId w:val="13"/>
        </w:numPr>
        <w:ind w:left="284" w:hanging="284"/>
        <w:rPr>
          <w:rFonts w:cs="Arial"/>
          <w:szCs w:val="22"/>
          <w:lang w:eastAsia="cs-CZ"/>
        </w:rPr>
      </w:pPr>
      <w:r w:rsidRPr="00C55630">
        <w:rPr>
          <w:rFonts w:cs="Arial"/>
          <w:szCs w:val="22"/>
          <w:lang w:eastAsia="cs-CZ"/>
        </w:rPr>
        <w:t>U všech 11 individuálních projektů MV jako správce kapitoly státního rozpočtu v rozporu s</w:t>
      </w:r>
      <w:r w:rsidR="002B47F3" w:rsidRPr="00C55630">
        <w:rPr>
          <w:rFonts w:cs="Arial"/>
          <w:szCs w:val="22"/>
          <w:lang w:eastAsia="cs-CZ"/>
        </w:rPr>
        <w:t> </w:t>
      </w:r>
      <w:r w:rsidRPr="00C55630">
        <w:rPr>
          <w:rFonts w:cs="Arial"/>
          <w:szCs w:val="22"/>
          <w:lang w:eastAsia="cs-CZ"/>
        </w:rPr>
        <w:t>požadavkem rozpočtových pravidel a prováděcí vyhlášky</w:t>
      </w:r>
      <w:r w:rsidRPr="00E8590F">
        <w:rPr>
          <w:rStyle w:val="Znakapoznpodarou"/>
          <w:rFonts w:cs="Arial"/>
          <w:szCs w:val="22"/>
          <w:lang w:eastAsia="cs-CZ"/>
        </w:rPr>
        <w:footnoteReference w:id="21"/>
      </w:r>
      <w:r w:rsidRPr="00C55630">
        <w:rPr>
          <w:rFonts w:cs="Arial"/>
          <w:szCs w:val="22"/>
          <w:lang w:eastAsia="cs-CZ"/>
        </w:rPr>
        <w:t xml:space="preserve"> nestanovilo v</w:t>
      </w:r>
      <w:r w:rsidR="004021BC" w:rsidRPr="00C55630">
        <w:rPr>
          <w:rFonts w:cs="Arial"/>
          <w:szCs w:val="22"/>
          <w:lang w:eastAsia="cs-CZ"/>
        </w:rPr>
        <w:t> </w:t>
      </w:r>
      <w:r w:rsidR="00161AE6" w:rsidRPr="00C55630">
        <w:rPr>
          <w:rFonts w:cs="Arial"/>
          <w:szCs w:val="22"/>
          <w:lang w:eastAsia="cs-CZ"/>
        </w:rPr>
        <w:t>právních aktech</w:t>
      </w:r>
      <w:r w:rsidR="001A1D39" w:rsidRPr="00C55630">
        <w:rPr>
          <w:rFonts w:cs="Arial"/>
          <w:szCs w:val="22"/>
          <w:lang w:eastAsia="cs-CZ"/>
        </w:rPr>
        <w:t xml:space="preserve"> o poskytnutí podpory</w:t>
      </w:r>
      <w:r w:rsidR="00161AE6" w:rsidRPr="00C55630">
        <w:rPr>
          <w:rFonts w:cs="Arial"/>
          <w:szCs w:val="22"/>
          <w:lang w:eastAsia="cs-CZ"/>
        </w:rPr>
        <w:t xml:space="preserve"> </w:t>
      </w:r>
      <w:r w:rsidRPr="00C55630">
        <w:rPr>
          <w:rFonts w:cs="Arial"/>
          <w:szCs w:val="22"/>
          <w:lang w:eastAsia="cs-CZ"/>
        </w:rPr>
        <w:t>indikátory akce, v</w:t>
      </w:r>
      <w:r w:rsidR="00C65027" w:rsidRPr="00C55630">
        <w:rPr>
          <w:rFonts w:cs="Arial"/>
          <w:szCs w:val="22"/>
          <w:lang w:eastAsia="cs-CZ"/>
        </w:rPr>
        <w:t xml:space="preserve"> </w:t>
      </w:r>
      <w:r w:rsidRPr="00C55630">
        <w:rPr>
          <w:rFonts w:cs="Arial"/>
          <w:szCs w:val="22"/>
          <w:lang w:eastAsia="cs-CZ"/>
        </w:rPr>
        <w:t>devíti případech nestanovilo cíl akce a</w:t>
      </w:r>
      <w:r w:rsidR="002B47F3" w:rsidRPr="00C55630">
        <w:rPr>
          <w:rFonts w:cs="Arial"/>
          <w:szCs w:val="22"/>
          <w:lang w:eastAsia="cs-CZ"/>
        </w:rPr>
        <w:t> </w:t>
      </w:r>
      <w:r w:rsidRPr="00C55630">
        <w:rPr>
          <w:rFonts w:cs="Arial"/>
          <w:szCs w:val="22"/>
          <w:lang w:eastAsia="cs-CZ"/>
        </w:rPr>
        <w:t>v</w:t>
      </w:r>
      <w:r w:rsidR="002B47F3" w:rsidRPr="00C55630">
        <w:rPr>
          <w:rFonts w:cs="Arial"/>
          <w:szCs w:val="22"/>
          <w:lang w:eastAsia="cs-CZ"/>
        </w:rPr>
        <w:t> </w:t>
      </w:r>
      <w:r w:rsidRPr="00C55630">
        <w:rPr>
          <w:rFonts w:cs="Arial"/>
          <w:szCs w:val="22"/>
          <w:lang w:eastAsia="cs-CZ"/>
        </w:rPr>
        <w:t>deseti případech nestanovilo parametry akce. Nepřenesením indikátorů uvedených v</w:t>
      </w:r>
      <w:r w:rsidR="002B47F3" w:rsidRPr="00C55630">
        <w:rPr>
          <w:rFonts w:cs="Arial"/>
          <w:szCs w:val="22"/>
          <w:lang w:eastAsia="cs-CZ"/>
        </w:rPr>
        <w:t> </w:t>
      </w:r>
      <w:r w:rsidR="00694DFA">
        <w:rPr>
          <w:rFonts w:cs="Arial"/>
          <w:szCs w:val="22"/>
          <w:lang w:eastAsia="cs-CZ"/>
        </w:rPr>
        <w:t>d</w:t>
      </w:r>
      <w:r w:rsidRPr="00C55630">
        <w:rPr>
          <w:rFonts w:cs="Arial"/>
          <w:szCs w:val="22"/>
          <w:lang w:eastAsia="cs-CZ"/>
        </w:rPr>
        <w:t xml:space="preserve">ohodě o projektu do </w:t>
      </w:r>
      <w:r w:rsidR="00161AE6" w:rsidRPr="00C55630">
        <w:rPr>
          <w:rFonts w:cs="Arial"/>
          <w:szCs w:val="22"/>
          <w:lang w:eastAsia="cs-CZ"/>
        </w:rPr>
        <w:t>právních aktů</w:t>
      </w:r>
      <w:r w:rsidR="001A1D39" w:rsidRPr="00C55630">
        <w:rPr>
          <w:rFonts w:cs="Arial"/>
          <w:szCs w:val="22"/>
          <w:lang w:eastAsia="cs-CZ"/>
        </w:rPr>
        <w:t xml:space="preserve"> o poskytnutí podpory</w:t>
      </w:r>
      <w:r w:rsidRPr="00C55630">
        <w:rPr>
          <w:rFonts w:cs="Arial"/>
          <w:szCs w:val="22"/>
          <w:lang w:eastAsia="cs-CZ"/>
        </w:rPr>
        <w:t xml:space="preserve"> vzniká riziko, že MV nebude schopno ověřit, zda a jak byly u dotčených projektů </w:t>
      </w:r>
      <w:r w:rsidR="00D1248C">
        <w:rPr>
          <w:rFonts w:cs="Arial"/>
          <w:szCs w:val="22"/>
          <w:lang w:eastAsia="cs-CZ"/>
        </w:rPr>
        <w:t>splněny</w:t>
      </w:r>
      <w:r w:rsidRPr="00C55630">
        <w:rPr>
          <w:rFonts w:cs="Arial"/>
          <w:szCs w:val="22"/>
          <w:lang w:eastAsia="cs-CZ"/>
        </w:rPr>
        <w:t xml:space="preserve"> požadované podmínky.</w:t>
      </w:r>
    </w:p>
    <w:p w:rsidR="00891434" w:rsidRPr="00C55630" w:rsidRDefault="00891434" w:rsidP="00C55630">
      <w:pPr>
        <w:pStyle w:val="Odstavecseseznamem"/>
        <w:numPr>
          <w:ilvl w:val="0"/>
          <w:numId w:val="13"/>
        </w:numPr>
        <w:ind w:left="284" w:hanging="284"/>
        <w:rPr>
          <w:rFonts w:cs="Arial"/>
          <w:szCs w:val="22"/>
          <w:lang w:eastAsia="cs-CZ"/>
        </w:rPr>
      </w:pPr>
      <w:r w:rsidRPr="00C55630">
        <w:rPr>
          <w:rFonts w:cs="Arial"/>
          <w:szCs w:val="22"/>
          <w:lang w:eastAsia="cs-CZ"/>
        </w:rPr>
        <w:t xml:space="preserve">MV </w:t>
      </w:r>
      <w:r w:rsidR="00814542" w:rsidRPr="00C55630">
        <w:rPr>
          <w:rFonts w:cs="Arial"/>
          <w:szCs w:val="22"/>
          <w:lang w:eastAsia="cs-CZ"/>
        </w:rPr>
        <w:t>v</w:t>
      </w:r>
      <w:r w:rsidR="00C65027" w:rsidRPr="00C55630">
        <w:rPr>
          <w:rFonts w:cs="Arial"/>
          <w:szCs w:val="22"/>
          <w:lang w:eastAsia="cs-CZ"/>
        </w:rPr>
        <w:t xml:space="preserve"> </w:t>
      </w:r>
      <w:r w:rsidR="00D1248C">
        <w:rPr>
          <w:rFonts w:cs="Arial"/>
          <w:szCs w:val="22"/>
          <w:lang w:eastAsia="cs-CZ"/>
        </w:rPr>
        <w:t>rozporu</w:t>
      </w:r>
      <w:r w:rsidR="00814542" w:rsidRPr="00C55630">
        <w:rPr>
          <w:rFonts w:cs="Arial"/>
          <w:szCs w:val="22"/>
          <w:lang w:eastAsia="cs-CZ"/>
        </w:rPr>
        <w:t xml:space="preserve"> s</w:t>
      </w:r>
      <w:r w:rsidR="00C65027" w:rsidRPr="00C55630">
        <w:rPr>
          <w:rFonts w:cs="Arial"/>
          <w:szCs w:val="22"/>
          <w:lang w:eastAsia="cs-CZ"/>
        </w:rPr>
        <w:t xml:space="preserve"> </w:t>
      </w:r>
      <w:r w:rsidR="00814542" w:rsidRPr="00C55630">
        <w:rPr>
          <w:rFonts w:cs="Arial"/>
          <w:szCs w:val="22"/>
          <w:lang w:eastAsia="cs-CZ"/>
        </w:rPr>
        <w:t>metodikou</w:t>
      </w:r>
      <w:r w:rsidR="000A2F33" w:rsidRPr="00E8590F">
        <w:rPr>
          <w:rStyle w:val="Znakapoznpodarou"/>
          <w:rFonts w:cs="Arial"/>
          <w:szCs w:val="22"/>
          <w:lang w:eastAsia="cs-CZ"/>
        </w:rPr>
        <w:footnoteReference w:id="22"/>
      </w:r>
      <w:r w:rsidR="00814542" w:rsidRPr="00C55630">
        <w:rPr>
          <w:rFonts w:cs="Arial"/>
          <w:szCs w:val="22"/>
          <w:lang w:eastAsia="cs-CZ"/>
        </w:rPr>
        <w:t xml:space="preserve"> Programu švýcarsko-české spolupráce</w:t>
      </w:r>
      <w:r w:rsidRPr="00C55630">
        <w:rPr>
          <w:rFonts w:cs="Arial"/>
          <w:szCs w:val="22"/>
          <w:lang w:eastAsia="cs-CZ"/>
        </w:rPr>
        <w:t xml:space="preserve"> </w:t>
      </w:r>
      <w:r w:rsidR="00D1248C" w:rsidRPr="00C55630">
        <w:rPr>
          <w:rFonts w:cs="Arial"/>
          <w:szCs w:val="22"/>
          <w:lang w:eastAsia="cs-CZ"/>
        </w:rPr>
        <w:t xml:space="preserve">nezajistilo </w:t>
      </w:r>
      <w:r w:rsidR="00814542" w:rsidRPr="00C55630">
        <w:rPr>
          <w:rFonts w:cs="Arial"/>
          <w:szCs w:val="22"/>
          <w:lang w:eastAsia="cs-CZ"/>
        </w:rPr>
        <w:t xml:space="preserve">dostatečnou auditní stopu, když </w:t>
      </w:r>
      <w:r w:rsidR="00C637D1" w:rsidRPr="00C55630">
        <w:rPr>
          <w:rFonts w:cs="Arial"/>
          <w:szCs w:val="22"/>
          <w:lang w:eastAsia="cs-CZ"/>
        </w:rPr>
        <w:t>neuchovalo</w:t>
      </w:r>
      <w:r w:rsidR="00814542" w:rsidRPr="00C55630">
        <w:rPr>
          <w:rFonts w:cs="Arial"/>
          <w:szCs w:val="22"/>
          <w:lang w:eastAsia="cs-CZ"/>
        </w:rPr>
        <w:t xml:space="preserve"> některé z</w:t>
      </w:r>
      <w:r w:rsidR="00C65027" w:rsidRPr="00C55630">
        <w:rPr>
          <w:rFonts w:cs="Arial"/>
          <w:szCs w:val="22"/>
          <w:lang w:eastAsia="cs-CZ"/>
        </w:rPr>
        <w:t xml:space="preserve"> </w:t>
      </w:r>
      <w:r w:rsidR="00814542" w:rsidRPr="00C55630">
        <w:rPr>
          <w:rFonts w:cs="Arial"/>
          <w:szCs w:val="22"/>
          <w:lang w:eastAsia="cs-CZ"/>
        </w:rPr>
        <w:t>dokumentů týkajících se hodnocení</w:t>
      </w:r>
      <w:r w:rsidR="006A05D5" w:rsidRPr="00C55630">
        <w:rPr>
          <w:rFonts w:cs="Arial"/>
          <w:szCs w:val="22"/>
          <w:lang w:eastAsia="cs-CZ"/>
        </w:rPr>
        <w:t xml:space="preserve"> projektů</w:t>
      </w:r>
      <w:r w:rsidR="00814542" w:rsidRPr="00C55630">
        <w:rPr>
          <w:rFonts w:cs="Arial"/>
          <w:szCs w:val="22"/>
          <w:lang w:eastAsia="cs-CZ"/>
        </w:rPr>
        <w:t xml:space="preserve">. </w:t>
      </w:r>
      <w:r w:rsidR="00DE31F5" w:rsidRPr="00C55630">
        <w:rPr>
          <w:rFonts w:cs="Arial"/>
          <w:szCs w:val="22"/>
          <w:lang w:eastAsia="cs-CZ"/>
        </w:rPr>
        <w:t>Dále u</w:t>
      </w:r>
      <w:r w:rsidR="00814542" w:rsidRPr="00C55630">
        <w:rPr>
          <w:rFonts w:cs="Arial"/>
          <w:szCs w:val="22"/>
          <w:lang w:eastAsia="cs-CZ"/>
        </w:rPr>
        <w:t xml:space="preserve"> tří projektů vybraných do </w:t>
      </w:r>
      <w:r w:rsidR="00D1248C">
        <w:rPr>
          <w:rFonts w:cs="Arial"/>
          <w:szCs w:val="22"/>
          <w:lang w:eastAsia="cs-CZ"/>
        </w:rPr>
        <w:t>kontrolovaného vzorku</w:t>
      </w:r>
      <w:r w:rsidR="000A2F33" w:rsidRPr="00C55630">
        <w:rPr>
          <w:rFonts w:cs="Arial"/>
          <w:szCs w:val="22"/>
          <w:lang w:eastAsia="cs-CZ"/>
        </w:rPr>
        <w:t xml:space="preserve"> nedodrželo MV lhůty pro vydání </w:t>
      </w:r>
      <w:r w:rsidR="000F33B3" w:rsidRPr="00C55630">
        <w:rPr>
          <w:rFonts w:cs="Arial"/>
          <w:szCs w:val="22"/>
          <w:lang w:eastAsia="cs-CZ"/>
        </w:rPr>
        <w:t xml:space="preserve">právního aktu </w:t>
      </w:r>
      <w:r w:rsidR="000A2F33" w:rsidRPr="00C55630">
        <w:rPr>
          <w:rFonts w:cs="Arial"/>
          <w:szCs w:val="22"/>
          <w:lang w:eastAsia="cs-CZ"/>
        </w:rPr>
        <w:t>požadované metodikou.</w:t>
      </w:r>
    </w:p>
    <w:p w:rsidR="0077767B" w:rsidRPr="00C55630" w:rsidRDefault="0077767B" w:rsidP="00C55630">
      <w:pPr>
        <w:pStyle w:val="Odstavecseseznamem"/>
        <w:numPr>
          <w:ilvl w:val="0"/>
          <w:numId w:val="13"/>
        </w:numPr>
        <w:ind w:left="284" w:hanging="284"/>
        <w:rPr>
          <w:rFonts w:cs="Arial"/>
          <w:szCs w:val="22"/>
          <w:lang w:eastAsia="cs-CZ"/>
        </w:rPr>
      </w:pPr>
      <w:r w:rsidRPr="00C55630">
        <w:rPr>
          <w:rFonts w:cs="Arial"/>
          <w:szCs w:val="22"/>
          <w:lang w:eastAsia="cs-CZ"/>
        </w:rPr>
        <w:lastRenderedPageBreak/>
        <w:t>MV schválilo interní dokumentaci pro Program</w:t>
      </w:r>
      <w:r w:rsidR="003455CE" w:rsidRPr="00C55630">
        <w:rPr>
          <w:rFonts w:cs="Arial"/>
          <w:szCs w:val="22"/>
          <w:lang w:eastAsia="cs-CZ"/>
        </w:rPr>
        <w:t xml:space="preserve"> spolupráce</w:t>
      </w:r>
      <w:r w:rsidRPr="00C55630">
        <w:rPr>
          <w:rFonts w:cs="Arial"/>
          <w:szCs w:val="22"/>
          <w:lang w:eastAsia="cs-CZ"/>
        </w:rPr>
        <w:t xml:space="preserve"> až na konci září 2010, p</w:t>
      </w:r>
      <w:r w:rsidR="008C6523" w:rsidRPr="00C55630">
        <w:rPr>
          <w:rFonts w:cs="Arial"/>
          <w:szCs w:val="22"/>
          <w:lang w:eastAsia="cs-CZ"/>
        </w:rPr>
        <w:t xml:space="preserve">řestože </w:t>
      </w:r>
      <w:r w:rsidR="00036ECC" w:rsidRPr="00C55630">
        <w:rPr>
          <w:rFonts w:cs="Arial"/>
          <w:szCs w:val="22"/>
          <w:lang w:eastAsia="cs-CZ"/>
        </w:rPr>
        <w:t xml:space="preserve">byla delegační dohoda podepsána již v srpnu 2009. </w:t>
      </w:r>
    </w:p>
    <w:p w:rsidR="006A05D5" w:rsidRPr="00C55630" w:rsidRDefault="0077767B" w:rsidP="00C55630">
      <w:pPr>
        <w:pStyle w:val="Odstavecseseznamem"/>
        <w:numPr>
          <w:ilvl w:val="0"/>
          <w:numId w:val="13"/>
        </w:numPr>
        <w:ind w:left="284" w:hanging="284"/>
        <w:rPr>
          <w:rFonts w:cs="Arial"/>
          <w:szCs w:val="22"/>
          <w:lang w:eastAsia="cs-CZ"/>
        </w:rPr>
      </w:pPr>
      <w:r w:rsidRPr="00C55630">
        <w:rPr>
          <w:rFonts w:cs="Arial"/>
          <w:szCs w:val="22"/>
          <w:lang w:eastAsia="cs-CZ"/>
        </w:rPr>
        <w:t>Na základě výsledků kontrol</w:t>
      </w:r>
      <w:r w:rsidR="00782921" w:rsidRPr="00C55630">
        <w:rPr>
          <w:rFonts w:cs="Arial"/>
          <w:szCs w:val="22"/>
          <w:lang w:eastAsia="cs-CZ"/>
        </w:rPr>
        <w:t xml:space="preserve"> a auditů</w:t>
      </w:r>
      <w:r w:rsidRPr="00C55630">
        <w:rPr>
          <w:rFonts w:cs="Arial"/>
          <w:szCs w:val="22"/>
          <w:lang w:eastAsia="cs-CZ"/>
        </w:rPr>
        <w:t xml:space="preserve"> byly </w:t>
      </w:r>
      <w:r w:rsidR="00036ECC" w:rsidRPr="00C55630">
        <w:rPr>
          <w:rFonts w:cs="Arial"/>
          <w:szCs w:val="22"/>
          <w:lang w:eastAsia="cs-CZ"/>
        </w:rPr>
        <w:t>příslušné útvary MV opakovaně vyzývány</w:t>
      </w:r>
      <w:r w:rsidR="001A1D39" w:rsidRPr="00E8590F">
        <w:rPr>
          <w:rStyle w:val="Znakapoznpodarou"/>
          <w:rFonts w:cs="Arial"/>
          <w:szCs w:val="22"/>
          <w:lang w:eastAsia="cs-CZ"/>
        </w:rPr>
        <w:footnoteReference w:id="23"/>
      </w:r>
      <w:r w:rsidR="00036ECC" w:rsidRPr="00C55630">
        <w:rPr>
          <w:rFonts w:cs="Arial"/>
          <w:szCs w:val="22"/>
          <w:lang w:eastAsia="cs-CZ"/>
        </w:rPr>
        <w:t xml:space="preserve"> k úpravám interní dokumentace, do doby </w:t>
      </w:r>
      <w:r w:rsidR="00C243DD" w:rsidRPr="00C55630">
        <w:rPr>
          <w:rFonts w:cs="Arial"/>
          <w:szCs w:val="22"/>
          <w:lang w:eastAsia="cs-CZ"/>
        </w:rPr>
        <w:t xml:space="preserve">konání </w:t>
      </w:r>
      <w:r w:rsidR="00036ECC" w:rsidRPr="00C55630">
        <w:rPr>
          <w:rFonts w:cs="Arial"/>
          <w:szCs w:val="22"/>
          <w:lang w:eastAsia="cs-CZ"/>
        </w:rPr>
        <w:t xml:space="preserve">kontroly NKÚ </w:t>
      </w:r>
      <w:r w:rsidR="00992001" w:rsidRPr="00C55630">
        <w:rPr>
          <w:rFonts w:cs="Arial"/>
          <w:szCs w:val="22"/>
          <w:lang w:eastAsia="cs-CZ"/>
        </w:rPr>
        <w:t xml:space="preserve">však </w:t>
      </w:r>
      <w:r w:rsidR="00036ECC" w:rsidRPr="00C55630">
        <w:rPr>
          <w:rFonts w:cs="Arial"/>
          <w:szCs w:val="22"/>
          <w:lang w:eastAsia="cs-CZ"/>
        </w:rPr>
        <w:t xml:space="preserve">tuto aktualizaci neprovedly. </w:t>
      </w:r>
      <w:r w:rsidR="00FC6B6A" w:rsidRPr="00C55630">
        <w:rPr>
          <w:rFonts w:cs="Arial"/>
          <w:szCs w:val="22"/>
          <w:lang w:eastAsia="cs-CZ"/>
        </w:rPr>
        <w:t>MV nepřijalo bez zbytečného odkladu odpovídající opatření k</w:t>
      </w:r>
      <w:r w:rsidR="00C65027" w:rsidRPr="00C55630">
        <w:rPr>
          <w:rFonts w:cs="Arial"/>
          <w:szCs w:val="22"/>
          <w:lang w:eastAsia="cs-CZ"/>
        </w:rPr>
        <w:t xml:space="preserve"> </w:t>
      </w:r>
      <w:r w:rsidR="00FC6B6A" w:rsidRPr="00C55630">
        <w:rPr>
          <w:rFonts w:cs="Arial"/>
          <w:szCs w:val="22"/>
          <w:lang w:eastAsia="cs-CZ"/>
        </w:rPr>
        <w:t>nápravě</w:t>
      </w:r>
      <w:r w:rsidR="00FC7475">
        <w:rPr>
          <w:rFonts w:cs="Arial"/>
          <w:szCs w:val="22"/>
          <w:lang w:eastAsia="cs-CZ"/>
        </w:rPr>
        <w:t>,</w:t>
      </w:r>
      <w:r w:rsidR="00FC6B6A" w:rsidRPr="00C55630">
        <w:rPr>
          <w:rFonts w:cs="Arial"/>
          <w:szCs w:val="22"/>
          <w:lang w:eastAsia="cs-CZ"/>
        </w:rPr>
        <w:t xml:space="preserve"> a</w:t>
      </w:r>
      <w:r w:rsidR="004021BC" w:rsidRPr="00C55630">
        <w:rPr>
          <w:rFonts w:cs="Arial"/>
          <w:szCs w:val="22"/>
          <w:lang w:eastAsia="cs-CZ"/>
        </w:rPr>
        <w:t> </w:t>
      </w:r>
      <w:r w:rsidR="00FC6B6A" w:rsidRPr="00C55630">
        <w:rPr>
          <w:rFonts w:cs="Arial"/>
          <w:szCs w:val="22"/>
          <w:lang w:eastAsia="cs-CZ"/>
        </w:rPr>
        <w:t xml:space="preserve">nepostupovalo </w:t>
      </w:r>
      <w:r w:rsidR="00FC7475">
        <w:rPr>
          <w:rFonts w:cs="Arial"/>
          <w:szCs w:val="22"/>
          <w:lang w:eastAsia="cs-CZ"/>
        </w:rPr>
        <w:t>tedy</w:t>
      </w:r>
      <w:r w:rsidR="00FC6B6A" w:rsidRPr="00C55630">
        <w:rPr>
          <w:rFonts w:cs="Arial"/>
          <w:szCs w:val="22"/>
          <w:lang w:eastAsia="cs-CZ"/>
        </w:rPr>
        <w:t xml:space="preserve"> v</w:t>
      </w:r>
      <w:r w:rsidR="00C65027" w:rsidRPr="00C55630">
        <w:rPr>
          <w:rFonts w:cs="Arial"/>
          <w:szCs w:val="22"/>
          <w:lang w:eastAsia="cs-CZ"/>
        </w:rPr>
        <w:t xml:space="preserve"> </w:t>
      </w:r>
      <w:r w:rsidR="00FC6B6A" w:rsidRPr="00C55630">
        <w:rPr>
          <w:rFonts w:cs="Arial"/>
          <w:szCs w:val="22"/>
          <w:lang w:eastAsia="cs-CZ"/>
        </w:rPr>
        <w:t>souladu se zákonem o finanční kontrole</w:t>
      </w:r>
      <w:r w:rsidR="00FC6B6A" w:rsidRPr="00E8590F">
        <w:rPr>
          <w:rStyle w:val="Znakapoznpodarou"/>
          <w:rFonts w:cs="Arial"/>
          <w:szCs w:val="22"/>
          <w:lang w:eastAsia="cs-CZ"/>
        </w:rPr>
        <w:footnoteReference w:id="24"/>
      </w:r>
      <w:r w:rsidR="00FC6B6A" w:rsidRPr="00C55630">
        <w:rPr>
          <w:rFonts w:cs="Arial"/>
          <w:szCs w:val="22"/>
          <w:lang w:eastAsia="cs-CZ"/>
        </w:rPr>
        <w:t>.</w:t>
      </w:r>
    </w:p>
    <w:p w:rsidR="00C243DD" w:rsidRPr="00C55630" w:rsidRDefault="007539C2" w:rsidP="00C55630">
      <w:pPr>
        <w:pStyle w:val="Odstavecseseznamem"/>
        <w:numPr>
          <w:ilvl w:val="0"/>
          <w:numId w:val="13"/>
        </w:numPr>
        <w:ind w:left="284" w:hanging="284"/>
        <w:rPr>
          <w:rFonts w:cs="Arial"/>
          <w:szCs w:val="22"/>
          <w:lang w:eastAsia="cs-CZ"/>
        </w:rPr>
      </w:pPr>
      <w:r w:rsidRPr="00C55630">
        <w:rPr>
          <w:rFonts w:cs="Arial"/>
          <w:szCs w:val="22"/>
          <w:lang w:eastAsia="cs-CZ"/>
        </w:rPr>
        <w:t>NKÚ provedl u</w:t>
      </w:r>
      <w:r w:rsidR="0010207B" w:rsidRPr="00C55630">
        <w:rPr>
          <w:rFonts w:cs="Arial"/>
          <w:szCs w:val="22"/>
          <w:lang w:eastAsia="cs-CZ"/>
        </w:rPr>
        <w:t xml:space="preserve"> tří individuálních projektů kontrolu na místě. Nedostatky byly </w:t>
      </w:r>
      <w:r w:rsidR="00835F23" w:rsidRPr="00C55630">
        <w:rPr>
          <w:rFonts w:cs="Arial"/>
          <w:szCs w:val="22"/>
          <w:lang w:eastAsia="cs-CZ"/>
        </w:rPr>
        <w:t xml:space="preserve">zjištěny </w:t>
      </w:r>
      <w:r w:rsidR="0010207B" w:rsidRPr="00C55630">
        <w:rPr>
          <w:rFonts w:cs="Arial"/>
          <w:szCs w:val="22"/>
          <w:lang w:eastAsia="cs-CZ"/>
        </w:rPr>
        <w:t>u</w:t>
      </w:r>
      <w:r w:rsidR="004021BC" w:rsidRPr="00C55630">
        <w:rPr>
          <w:rFonts w:cs="Arial"/>
          <w:szCs w:val="22"/>
          <w:lang w:eastAsia="cs-CZ"/>
        </w:rPr>
        <w:t> </w:t>
      </w:r>
      <w:r w:rsidR="0010207B" w:rsidRPr="00C55630">
        <w:rPr>
          <w:rFonts w:cs="Arial"/>
          <w:szCs w:val="22"/>
          <w:lang w:eastAsia="cs-CZ"/>
        </w:rPr>
        <w:t>jed</w:t>
      </w:r>
      <w:r w:rsidR="006B0DF8" w:rsidRPr="00C55630">
        <w:rPr>
          <w:rFonts w:cs="Arial"/>
          <w:szCs w:val="22"/>
          <w:lang w:eastAsia="cs-CZ"/>
        </w:rPr>
        <w:t>noho z</w:t>
      </w:r>
      <w:r w:rsidR="00C65027" w:rsidRPr="00C55630">
        <w:rPr>
          <w:rFonts w:cs="Arial"/>
          <w:szCs w:val="22"/>
          <w:lang w:eastAsia="cs-CZ"/>
        </w:rPr>
        <w:t xml:space="preserve"> </w:t>
      </w:r>
      <w:r w:rsidR="006B0DF8" w:rsidRPr="00C55630">
        <w:rPr>
          <w:rFonts w:cs="Arial"/>
          <w:szCs w:val="22"/>
          <w:lang w:eastAsia="cs-CZ"/>
        </w:rPr>
        <w:t xml:space="preserve">kontrolovaných projektů, </w:t>
      </w:r>
      <w:r w:rsidR="00D1248C">
        <w:rPr>
          <w:rFonts w:cs="Arial"/>
          <w:szCs w:val="22"/>
          <w:lang w:eastAsia="cs-CZ"/>
        </w:rPr>
        <w:t>u něhož</w:t>
      </w:r>
      <w:r w:rsidR="006B0DF8" w:rsidRPr="00C55630">
        <w:rPr>
          <w:rFonts w:cs="Arial"/>
          <w:szCs w:val="22"/>
          <w:lang w:eastAsia="cs-CZ"/>
        </w:rPr>
        <w:t xml:space="preserve"> nebylo možné ověřit provedení předběžné říd</w:t>
      </w:r>
      <w:r w:rsidR="00FC7475">
        <w:rPr>
          <w:rFonts w:cs="Arial"/>
          <w:szCs w:val="22"/>
          <w:lang w:eastAsia="cs-CZ"/>
        </w:rPr>
        <w:t>i</w:t>
      </w:r>
      <w:r w:rsidR="006B0DF8" w:rsidRPr="00C55630">
        <w:rPr>
          <w:rFonts w:cs="Arial"/>
          <w:szCs w:val="22"/>
          <w:lang w:eastAsia="cs-CZ"/>
        </w:rPr>
        <w:t>cí kontroly podle zákona o finanční kontrole</w:t>
      </w:r>
      <w:r w:rsidR="006B0DF8" w:rsidRPr="00E8590F">
        <w:rPr>
          <w:rStyle w:val="Znakapoznpodarou"/>
          <w:rFonts w:cs="Arial"/>
          <w:szCs w:val="22"/>
          <w:lang w:eastAsia="cs-CZ"/>
        </w:rPr>
        <w:footnoteReference w:id="25"/>
      </w:r>
      <w:r w:rsidR="006B0DF8" w:rsidRPr="00C55630">
        <w:rPr>
          <w:rFonts w:cs="Arial"/>
          <w:szCs w:val="22"/>
          <w:lang w:eastAsia="cs-CZ"/>
        </w:rPr>
        <w:t xml:space="preserve">. </w:t>
      </w:r>
      <w:r w:rsidR="00C243DD" w:rsidRPr="00C55630">
        <w:rPr>
          <w:rFonts w:cs="Arial"/>
          <w:szCs w:val="22"/>
          <w:lang w:eastAsia="cs-CZ"/>
        </w:rPr>
        <w:t xml:space="preserve">U všech tří projektů </w:t>
      </w:r>
      <w:r w:rsidR="00D1248C">
        <w:rPr>
          <w:rFonts w:cs="Arial"/>
          <w:szCs w:val="22"/>
          <w:lang w:eastAsia="cs-CZ"/>
        </w:rPr>
        <w:t>vybraných ke kontrole</w:t>
      </w:r>
      <w:r w:rsidR="00C243DD" w:rsidRPr="00C55630">
        <w:rPr>
          <w:rFonts w:cs="Arial"/>
          <w:szCs w:val="22"/>
          <w:lang w:eastAsia="cs-CZ"/>
        </w:rPr>
        <w:t xml:space="preserve"> NKÚ konečný příjemce </w:t>
      </w:r>
      <w:r w:rsidR="00FC7475" w:rsidRPr="00C55630">
        <w:rPr>
          <w:rFonts w:cs="Arial"/>
          <w:szCs w:val="22"/>
          <w:lang w:eastAsia="cs-CZ"/>
        </w:rPr>
        <w:t xml:space="preserve">požádal </w:t>
      </w:r>
      <w:r w:rsidR="00C243DD" w:rsidRPr="00C55630">
        <w:rPr>
          <w:rFonts w:cs="Arial"/>
          <w:szCs w:val="22"/>
          <w:lang w:eastAsia="cs-CZ"/>
        </w:rPr>
        <w:t>o prodloužení doby realizace. U</w:t>
      </w:r>
      <w:r w:rsidR="004021BC" w:rsidRPr="00C55630">
        <w:rPr>
          <w:rFonts w:cs="Arial"/>
          <w:szCs w:val="22"/>
          <w:lang w:eastAsia="cs-CZ"/>
        </w:rPr>
        <w:t> </w:t>
      </w:r>
      <w:r w:rsidR="00C243DD" w:rsidRPr="00C55630">
        <w:rPr>
          <w:rFonts w:cs="Arial"/>
          <w:szCs w:val="22"/>
          <w:lang w:eastAsia="cs-CZ"/>
        </w:rPr>
        <w:t>dvou to bylo o</w:t>
      </w:r>
      <w:r w:rsidR="002B47F3" w:rsidRPr="00C55630">
        <w:rPr>
          <w:rFonts w:cs="Arial"/>
          <w:szCs w:val="22"/>
          <w:lang w:eastAsia="cs-CZ"/>
        </w:rPr>
        <w:t> </w:t>
      </w:r>
      <w:r w:rsidR="00C243DD" w:rsidRPr="00C55630">
        <w:rPr>
          <w:rFonts w:cs="Arial"/>
          <w:szCs w:val="22"/>
          <w:lang w:eastAsia="cs-CZ"/>
        </w:rPr>
        <w:t>12</w:t>
      </w:r>
      <w:r w:rsidR="002B47F3" w:rsidRPr="00C55630">
        <w:rPr>
          <w:rFonts w:cs="Arial"/>
          <w:szCs w:val="22"/>
          <w:lang w:eastAsia="cs-CZ"/>
        </w:rPr>
        <w:t> </w:t>
      </w:r>
      <w:r w:rsidR="00C243DD" w:rsidRPr="00C55630">
        <w:rPr>
          <w:rFonts w:cs="Arial"/>
          <w:szCs w:val="22"/>
          <w:lang w:eastAsia="cs-CZ"/>
        </w:rPr>
        <w:t>měsíců, u třetího o 13 měsíců.</w:t>
      </w:r>
    </w:p>
    <w:p w:rsidR="00C55630" w:rsidRPr="00C55630" w:rsidRDefault="00C55630" w:rsidP="00E8590F">
      <w:pPr>
        <w:rPr>
          <w:rFonts w:cs="Arial"/>
          <w:szCs w:val="22"/>
          <w:lang w:eastAsia="cs-CZ"/>
        </w:rPr>
      </w:pPr>
    </w:p>
    <w:p w:rsidR="00A56E68" w:rsidRPr="00E8590F" w:rsidRDefault="00C55630" w:rsidP="00E8590F">
      <w:pPr>
        <w:rPr>
          <w:rFonts w:cs="Arial"/>
          <w:b/>
          <w:szCs w:val="22"/>
          <w:lang w:eastAsia="cs-CZ"/>
        </w:rPr>
      </w:pPr>
      <w:r>
        <w:rPr>
          <w:rFonts w:cs="Arial"/>
          <w:b/>
          <w:szCs w:val="22"/>
          <w:lang w:eastAsia="cs-CZ"/>
        </w:rPr>
        <w:t xml:space="preserve">2. </w:t>
      </w:r>
      <w:r w:rsidR="00EF770C" w:rsidRPr="00E8590F">
        <w:rPr>
          <w:rFonts w:cs="Arial"/>
          <w:b/>
          <w:szCs w:val="22"/>
          <w:lang w:eastAsia="cs-CZ"/>
        </w:rPr>
        <w:t>Ministerstvo životního prostředí</w:t>
      </w:r>
      <w:r w:rsidR="00A56E68" w:rsidRPr="00E8590F">
        <w:rPr>
          <w:rFonts w:cs="Arial"/>
          <w:b/>
          <w:szCs w:val="22"/>
          <w:lang w:eastAsia="cs-CZ"/>
        </w:rPr>
        <w:t xml:space="preserve"> </w:t>
      </w:r>
    </w:p>
    <w:p w:rsidR="00C55630" w:rsidRDefault="00C55630" w:rsidP="00E8590F">
      <w:pPr>
        <w:rPr>
          <w:rFonts w:cs="Arial"/>
          <w:szCs w:val="22"/>
        </w:rPr>
      </w:pPr>
    </w:p>
    <w:p w:rsidR="00E52AA2" w:rsidRDefault="00E52AA2" w:rsidP="00E8590F">
      <w:pPr>
        <w:rPr>
          <w:rFonts w:cs="Arial"/>
          <w:szCs w:val="22"/>
        </w:rPr>
      </w:pPr>
      <w:r w:rsidRPr="00E8590F">
        <w:rPr>
          <w:rFonts w:cs="Arial"/>
          <w:szCs w:val="22"/>
        </w:rPr>
        <w:t xml:space="preserve">MŽP zajišťuje činnost zprostředkujícího subjektu pro </w:t>
      </w:r>
      <w:r w:rsidR="00D70172" w:rsidRPr="00E8590F">
        <w:rPr>
          <w:rFonts w:cs="Arial"/>
          <w:szCs w:val="22"/>
        </w:rPr>
        <w:t xml:space="preserve">prioritní oblast </w:t>
      </w:r>
      <w:r w:rsidR="00D70172" w:rsidRPr="0049071F">
        <w:rPr>
          <w:rFonts w:cs="Arial"/>
          <w:szCs w:val="22"/>
        </w:rPr>
        <w:t>2</w:t>
      </w:r>
      <w:r w:rsidR="001C5B9A" w:rsidRPr="0049071F">
        <w:rPr>
          <w:rFonts w:cs="Arial"/>
          <w:szCs w:val="22"/>
        </w:rPr>
        <w:t>.</w:t>
      </w:r>
      <w:r w:rsidR="00D70172" w:rsidRPr="0049071F">
        <w:rPr>
          <w:rFonts w:cs="Arial"/>
          <w:szCs w:val="22"/>
        </w:rPr>
        <w:t xml:space="preserve"> </w:t>
      </w:r>
      <w:r w:rsidR="00D70172" w:rsidRPr="00E8590F">
        <w:rPr>
          <w:rFonts w:cs="Arial"/>
          <w:i/>
          <w:szCs w:val="22"/>
        </w:rPr>
        <w:t>Životní prostředí a</w:t>
      </w:r>
      <w:r w:rsidR="004021BC" w:rsidRPr="00E8590F">
        <w:rPr>
          <w:rFonts w:cs="Arial"/>
          <w:i/>
          <w:szCs w:val="22"/>
        </w:rPr>
        <w:t> </w:t>
      </w:r>
      <w:r w:rsidR="00D70172" w:rsidRPr="00E8590F">
        <w:rPr>
          <w:rFonts w:cs="Arial"/>
          <w:i/>
          <w:szCs w:val="22"/>
        </w:rPr>
        <w:t>infrastruktura</w:t>
      </w:r>
      <w:r w:rsidR="00D70172" w:rsidRPr="00E8590F">
        <w:rPr>
          <w:rFonts w:cs="Arial"/>
          <w:szCs w:val="22"/>
        </w:rPr>
        <w:t xml:space="preserve">, oblasti zaměření </w:t>
      </w:r>
      <w:r w:rsidR="00D70172" w:rsidRPr="0049071F">
        <w:rPr>
          <w:rFonts w:cs="Arial"/>
          <w:szCs w:val="22"/>
        </w:rPr>
        <w:t xml:space="preserve">2.1 </w:t>
      </w:r>
      <w:r w:rsidR="00D70172" w:rsidRPr="00E8590F">
        <w:rPr>
          <w:rFonts w:cs="Arial"/>
          <w:i/>
          <w:szCs w:val="22"/>
        </w:rPr>
        <w:t>Obnova a modernizace základní infrastruktury a</w:t>
      </w:r>
      <w:r w:rsidR="004021BC" w:rsidRPr="00E8590F">
        <w:rPr>
          <w:rFonts w:cs="Arial"/>
          <w:i/>
          <w:szCs w:val="22"/>
        </w:rPr>
        <w:t> </w:t>
      </w:r>
      <w:r w:rsidR="00D70172" w:rsidRPr="00E8590F">
        <w:rPr>
          <w:rFonts w:cs="Arial"/>
          <w:i/>
          <w:szCs w:val="22"/>
        </w:rPr>
        <w:t xml:space="preserve">zlepšení životního prostředí </w:t>
      </w:r>
      <w:r w:rsidR="00D70172" w:rsidRPr="0049071F">
        <w:rPr>
          <w:rFonts w:cs="Arial"/>
          <w:szCs w:val="22"/>
        </w:rPr>
        <w:t xml:space="preserve">a 2.2 </w:t>
      </w:r>
      <w:r w:rsidR="00D70172" w:rsidRPr="00E8590F">
        <w:rPr>
          <w:rFonts w:cs="Arial"/>
          <w:i/>
          <w:szCs w:val="22"/>
        </w:rPr>
        <w:t>Zlepšení životního prostředí</w:t>
      </w:r>
      <w:r w:rsidR="00850C34" w:rsidRPr="00E8590F">
        <w:rPr>
          <w:rFonts w:cs="Arial"/>
          <w:szCs w:val="22"/>
        </w:rPr>
        <w:t>. V oblasti zaměření 2.1 </w:t>
      </w:r>
      <w:r w:rsidR="00D70172" w:rsidRPr="00E8590F">
        <w:rPr>
          <w:rFonts w:cs="Arial"/>
          <w:szCs w:val="22"/>
        </w:rPr>
        <w:t xml:space="preserve">proběhla otevřená výzva, jejímž výsledkem je realizace celkem šesti individuálních projektů. Pro oblast zaměření 2.2 byl zřízen </w:t>
      </w:r>
      <w:r w:rsidR="00D70172" w:rsidRPr="0049071F">
        <w:rPr>
          <w:rFonts w:cs="Arial"/>
          <w:i/>
          <w:szCs w:val="22"/>
        </w:rPr>
        <w:t>Fond environmentální odbornosti</w:t>
      </w:r>
      <w:r w:rsidR="00CD6AD4" w:rsidRPr="00E8590F">
        <w:rPr>
          <w:rStyle w:val="Znakapoznpodarou"/>
          <w:rFonts w:cs="Arial"/>
          <w:szCs w:val="22"/>
        </w:rPr>
        <w:footnoteReference w:id="26"/>
      </w:r>
      <w:r w:rsidR="00D70172" w:rsidRPr="00E8590F">
        <w:rPr>
          <w:rFonts w:cs="Arial"/>
          <w:szCs w:val="22"/>
        </w:rPr>
        <w:t>, jehož zprostředkovatelem je MŽP.</w:t>
      </w:r>
    </w:p>
    <w:p w:rsidR="00C55630" w:rsidRPr="00E8590F" w:rsidRDefault="00C55630" w:rsidP="00E8590F">
      <w:pPr>
        <w:rPr>
          <w:rFonts w:cs="Arial"/>
          <w:szCs w:val="22"/>
        </w:rPr>
      </w:pPr>
    </w:p>
    <w:p w:rsidR="001C5B9A" w:rsidRDefault="00D1248C" w:rsidP="0049071F">
      <w:pPr>
        <w:rPr>
          <w:rFonts w:cs="Arial"/>
          <w:szCs w:val="22"/>
          <w:lang w:eastAsia="cs-CZ"/>
        </w:rPr>
      </w:pPr>
      <w:r>
        <w:rPr>
          <w:rFonts w:cs="Arial"/>
          <w:szCs w:val="22"/>
          <w:lang w:eastAsia="cs-CZ"/>
        </w:rPr>
        <w:t>Kontrolní akce</w:t>
      </w:r>
      <w:r w:rsidR="00CD6AD4" w:rsidRPr="001C5B9A">
        <w:rPr>
          <w:rFonts w:cs="Arial"/>
          <w:szCs w:val="22"/>
          <w:lang w:eastAsia="cs-CZ"/>
        </w:rPr>
        <w:t xml:space="preserve"> NKÚ </w:t>
      </w:r>
      <w:r w:rsidR="004216A0" w:rsidRPr="001C5B9A">
        <w:rPr>
          <w:rFonts w:cs="Arial"/>
          <w:szCs w:val="22"/>
          <w:lang w:eastAsia="cs-CZ"/>
        </w:rPr>
        <w:t>zjistila</w:t>
      </w:r>
      <w:r w:rsidR="001C5B9A">
        <w:rPr>
          <w:rFonts w:cs="Arial"/>
          <w:szCs w:val="22"/>
          <w:lang w:eastAsia="cs-CZ"/>
        </w:rPr>
        <w:t>:</w:t>
      </w:r>
    </w:p>
    <w:p w:rsidR="00CD6AD4" w:rsidRPr="001970E9" w:rsidRDefault="00CD6AD4" w:rsidP="0049071F">
      <w:pPr>
        <w:pStyle w:val="Odstavecseseznamem"/>
        <w:numPr>
          <w:ilvl w:val="0"/>
          <w:numId w:val="20"/>
        </w:numPr>
        <w:ind w:left="284" w:hanging="284"/>
        <w:rPr>
          <w:rFonts w:cs="Arial"/>
          <w:szCs w:val="22"/>
          <w:lang w:eastAsia="cs-CZ"/>
        </w:rPr>
      </w:pPr>
      <w:r w:rsidRPr="001C5B9A">
        <w:rPr>
          <w:rFonts w:cs="Arial"/>
          <w:szCs w:val="22"/>
          <w:lang w:eastAsia="cs-CZ"/>
        </w:rPr>
        <w:t>nedodržení termínů</w:t>
      </w:r>
      <w:r w:rsidR="00165B09" w:rsidRPr="001C5B9A">
        <w:rPr>
          <w:rFonts w:cs="Arial"/>
          <w:szCs w:val="22"/>
          <w:lang w:eastAsia="cs-CZ"/>
        </w:rPr>
        <w:t xml:space="preserve"> pro provedení zálohových plateb </w:t>
      </w:r>
      <w:r w:rsidR="00165B09" w:rsidRPr="0049071F">
        <w:rPr>
          <w:rFonts w:cs="Arial"/>
          <w:i/>
          <w:szCs w:val="22"/>
          <w:lang w:eastAsia="cs-CZ"/>
        </w:rPr>
        <w:t>Fondu environmentální odbornosti</w:t>
      </w:r>
      <w:r w:rsidR="00165B09" w:rsidRPr="001C5B9A">
        <w:rPr>
          <w:rFonts w:cs="Arial"/>
          <w:szCs w:val="22"/>
          <w:lang w:eastAsia="cs-CZ"/>
        </w:rPr>
        <w:t xml:space="preserve"> stanovených vnitřním předpisem. </w:t>
      </w:r>
      <w:r w:rsidRPr="001970E9">
        <w:rPr>
          <w:rFonts w:cs="Arial"/>
          <w:szCs w:val="22"/>
          <w:lang w:eastAsia="cs-CZ"/>
        </w:rPr>
        <w:t xml:space="preserve"> </w:t>
      </w:r>
    </w:p>
    <w:p w:rsidR="002B47F3" w:rsidRPr="00E8590F" w:rsidRDefault="002B47F3" w:rsidP="00E8590F">
      <w:pPr>
        <w:rPr>
          <w:rFonts w:cs="Arial"/>
          <w:szCs w:val="22"/>
          <w:lang w:eastAsia="cs-CZ"/>
        </w:rPr>
      </w:pPr>
    </w:p>
    <w:p w:rsidR="00165B09" w:rsidRPr="00E8590F" w:rsidRDefault="004216A0" w:rsidP="00E8590F">
      <w:pPr>
        <w:rPr>
          <w:rFonts w:cs="Arial"/>
          <w:szCs w:val="22"/>
          <w:lang w:eastAsia="cs-CZ"/>
        </w:rPr>
      </w:pPr>
      <w:r w:rsidRPr="00E8590F">
        <w:rPr>
          <w:rFonts w:cs="Arial"/>
          <w:szCs w:val="22"/>
          <w:lang w:eastAsia="cs-CZ"/>
        </w:rPr>
        <w:t xml:space="preserve">Kontrolou </w:t>
      </w:r>
      <w:r w:rsidR="008A3F82" w:rsidRPr="00E8590F">
        <w:rPr>
          <w:rFonts w:cs="Arial"/>
          <w:szCs w:val="22"/>
          <w:lang w:eastAsia="cs-CZ"/>
        </w:rPr>
        <w:t xml:space="preserve">na místě u </w:t>
      </w:r>
      <w:r w:rsidRPr="00E8590F">
        <w:rPr>
          <w:rFonts w:cs="Arial"/>
          <w:szCs w:val="22"/>
          <w:lang w:eastAsia="cs-CZ"/>
        </w:rPr>
        <w:t>individuálního projektu</w:t>
      </w:r>
      <w:r w:rsidR="00835F23" w:rsidRPr="00E8590F">
        <w:rPr>
          <w:rFonts w:cs="Arial"/>
          <w:szCs w:val="22"/>
          <w:lang w:eastAsia="cs-CZ"/>
        </w:rPr>
        <w:t xml:space="preserve"> </w:t>
      </w:r>
      <w:r w:rsidR="00B30A27" w:rsidRPr="00E8590F">
        <w:rPr>
          <w:rFonts w:cs="Arial"/>
          <w:szCs w:val="22"/>
          <w:lang w:eastAsia="cs-CZ"/>
        </w:rPr>
        <w:t xml:space="preserve">statutárního města Olomouc, pro který je zprostředkujícím subjektem </w:t>
      </w:r>
      <w:r w:rsidR="00835F23" w:rsidRPr="00E8590F">
        <w:rPr>
          <w:rFonts w:cs="Arial"/>
          <w:szCs w:val="22"/>
          <w:lang w:eastAsia="cs-CZ"/>
        </w:rPr>
        <w:t>MŽP</w:t>
      </w:r>
      <w:r w:rsidR="008A3F82" w:rsidRPr="00E8590F">
        <w:rPr>
          <w:rStyle w:val="Znakapoznpodarou"/>
          <w:rFonts w:cs="Arial"/>
          <w:szCs w:val="22"/>
          <w:lang w:eastAsia="cs-CZ"/>
        </w:rPr>
        <w:t xml:space="preserve"> </w:t>
      </w:r>
      <w:r w:rsidR="008A3F82" w:rsidRPr="00E8590F">
        <w:rPr>
          <w:rStyle w:val="Znakapoznpodarou"/>
          <w:rFonts w:cs="Arial"/>
          <w:szCs w:val="22"/>
          <w:lang w:eastAsia="cs-CZ"/>
        </w:rPr>
        <w:footnoteReference w:id="27"/>
      </w:r>
      <w:r w:rsidR="00B30A27" w:rsidRPr="00E8590F">
        <w:rPr>
          <w:rFonts w:cs="Arial"/>
          <w:szCs w:val="22"/>
          <w:lang w:eastAsia="cs-CZ"/>
        </w:rPr>
        <w:t>,</w:t>
      </w:r>
      <w:r w:rsidRPr="00E8590F">
        <w:rPr>
          <w:rFonts w:cs="Arial"/>
          <w:szCs w:val="22"/>
          <w:lang w:eastAsia="cs-CZ"/>
        </w:rPr>
        <w:t xml:space="preserve"> </w:t>
      </w:r>
      <w:r w:rsidR="00703CA2" w:rsidRPr="00E8590F">
        <w:rPr>
          <w:rFonts w:cs="Arial"/>
          <w:szCs w:val="22"/>
          <w:lang w:eastAsia="cs-CZ"/>
        </w:rPr>
        <w:t>nezjistil NKÚ nedostatky.</w:t>
      </w:r>
    </w:p>
    <w:p w:rsidR="002B47F3" w:rsidRPr="00E8590F" w:rsidRDefault="002B47F3" w:rsidP="00E8590F">
      <w:pPr>
        <w:rPr>
          <w:rFonts w:cs="Arial"/>
          <w:szCs w:val="22"/>
          <w:lang w:eastAsia="cs-CZ"/>
        </w:rPr>
      </w:pPr>
    </w:p>
    <w:p w:rsidR="00A56E68" w:rsidRPr="00E8590F" w:rsidRDefault="00C55630" w:rsidP="00E8590F">
      <w:pPr>
        <w:rPr>
          <w:rFonts w:cs="Arial"/>
          <w:b/>
          <w:szCs w:val="22"/>
          <w:lang w:eastAsia="cs-CZ"/>
        </w:rPr>
      </w:pPr>
      <w:r>
        <w:rPr>
          <w:rFonts w:cs="Arial"/>
          <w:b/>
          <w:szCs w:val="22"/>
          <w:lang w:eastAsia="cs-CZ"/>
        </w:rPr>
        <w:t xml:space="preserve">3. </w:t>
      </w:r>
      <w:r w:rsidR="00A56E68" w:rsidRPr="00E8590F">
        <w:rPr>
          <w:rFonts w:cs="Arial"/>
          <w:b/>
          <w:szCs w:val="22"/>
          <w:lang w:eastAsia="cs-CZ"/>
        </w:rPr>
        <w:t>M</w:t>
      </w:r>
      <w:r w:rsidR="00EF770C" w:rsidRPr="00E8590F">
        <w:rPr>
          <w:rFonts w:cs="Arial"/>
          <w:b/>
          <w:szCs w:val="22"/>
          <w:lang w:eastAsia="cs-CZ"/>
        </w:rPr>
        <w:t>inisterstvo zdravotnictví</w:t>
      </w:r>
    </w:p>
    <w:p w:rsidR="00C55630" w:rsidRDefault="00C55630" w:rsidP="00E8590F">
      <w:pPr>
        <w:rPr>
          <w:rFonts w:cs="Arial"/>
          <w:szCs w:val="22"/>
        </w:rPr>
      </w:pPr>
    </w:p>
    <w:p w:rsidR="0052317A" w:rsidRPr="00E8590F" w:rsidRDefault="0052317A" w:rsidP="00E8590F">
      <w:pPr>
        <w:rPr>
          <w:rFonts w:cs="Arial"/>
          <w:szCs w:val="22"/>
        </w:rPr>
      </w:pPr>
      <w:r w:rsidRPr="00E8590F">
        <w:rPr>
          <w:rFonts w:cs="Arial"/>
          <w:szCs w:val="22"/>
        </w:rPr>
        <w:t xml:space="preserve">Na </w:t>
      </w:r>
      <w:r w:rsidR="00845F7F" w:rsidRPr="00E8590F">
        <w:rPr>
          <w:rFonts w:cs="Arial"/>
          <w:szCs w:val="22"/>
        </w:rPr>
        <w:t xml:space="preserve">MZ </w:t>
      </w:r>
      <w:r w:rsidRPr="00E8590F">
        <w:rPr>
          <w:rFonts w:cs="Arial"/>
          <w:szCs w:val="22"/>
        </w:rPr>
        <w:t xml:space="preserve">byla delegována funkce zprostředkujícího subjektu pro </w:t>
      </w:r>
      <w:r w:rsidR="00C66301" w:rsidRPr="00E8590F">
        <w:rPr>
          <w:rFonts w:cs="Arial"/>
          <w:szCs w:val="22"/>
        </w:rPr>
        <w:t xml:space="preserve">oblast podpory </w:t>
      </w:r>
      <w:r w:rsidR="00C66301" w:rsidRPr="0049071F">
        <w:rPr>
          <w:rFonts w:cs="Arial"/>
          <w:szCs w:val="22"/>
        </w:rPr>
        <w:t>4</w:t>
      </w:r>
      <w:r w:rsidR="001C5B9A" w:rsidRPr="0049071F">
        <w:rPr>
          <w:rFonts w:cs="Arial"/>
          <w:szCs w:val="22"/>
        </w:rPr>
        <w:t>.</w:t>
      </w:r>
      <w:r w:rsidR="00C66301" w:rsidRPr="0049071F">
        <w:rPr>
          <w:rFonts w:cs="Arial"/>
          <w:szCs w:val="22"/>
        </w:rPr>
        <w:t xml:space="preserve"> </w:t>
      </w:r>
      <w:r w:rsidR="00C66301" w:rsidRPr="00E8590F">
        <w:rPr>
          <w:rFonts w:cs="Arial"/>
          <w:i/>
          <w:szCs w:val="22"/>
        </w:rPr>
        <w:t>Rozvoj lidských zdrojů a sociální rozvoj</w:t>
      </w:r>
      <w:r w:rsidR="00C66301" w:rsidRPr="0049071F">
        <w:rPr>
          <w:rFonts w:cs="Arial"/>
          <w:szCs w:val="22"/>
        </w:rPr>
        <w:t>, oblast zaměření 4.2</w:t>
      </w:r>
      <w:r w:rsidR="00C66301" w:rsidRPr="00E8590F">
        <w:rPr>
          <w:rFonts w:cs="Arial"/>
          <w:i/>
          <w:szCs w:val="22"/>
        </w:rPr>
        <w:t xml:space="preserve"> Zdraví</w:t>
      </w:r>
      <w:r w:rsidR="00C66301" w:rsidRPr="00E8590F">
        <w:rPr>
          <w:rFonts w:cs="Arial"/>
          <w:szCs w:val="22"/>
        </w:rPr>
        <w:t>. Ministerstvo zdravotnictví je současně zpro</w:t>
      </w:r>
      <w:r w:rsidR="0071352B" w:rsidRPr="00E8590F">
        <w:rPr>
          <w:rFonts w:cs="Arial"/>
          <w:szCs w:val="22"/>
        </w:rPr>
        <w:t xml:space="preserve">středkovatelem programu </w:t>
      </w:r>
      <w:r w:rsidR="0071352B" w:rsidRPr="0049071F">
        <w:rPr>
          <w:rFonts w:cs="Arial"/>
          <w:i/>
          <w:szCs w:val="22"/>
        </w:rPr>
        <w:t>Zdraví</w:t>
      </w:r>
      <w:r w:rsidR="0071352B" w:rsidRPr="00E8590F">
        <w:rPr>
          <w:rFonts w:cs="Arial"/>
          <w:szCs w:val="22"/>
        </w:rPr>
        <w:t>, jehož prostřednictvím se podpora v</w:t>
      </w:r>
      <w:r w:rsidR="00C65027" w:rsidRPr="00E8590F">
        <w:rPr>
          <w:rFonts w:cs="Arial"/>
          <w:szCs w:val="22"/>
        </w:rPr>
        <w:t xml:space="preserve"> </w:t>
      </w:r>
      <w:r w:rsidR="0071352B" w:rsidRPr="00E8590F">
        <w:rPr>
          <w:rFonts w:cs="Arial"/>
          <w:szCs w:val="22"/>
        </w:rPr>
        <w:t xml:space="preserve">oblasti 4.2 poskytuje. </w:t>
      </w:r>
      <w:r w:rsidR="00704751">
        <w:rPr>
          <w:rFonts w:cs="Arial"/>
          <w:szCs w:val="22"/>
        </w:rPr>
        <w:t>Kontrolní akce</w:t>
      </w:r>
      <w:r w:rsidR="0071352B" w:rsidRPr="00E8590F">
        <w:rPr>
          <w:rFonts w:cs="Arial"/>
          <w:szCs w:val="22"/>
        </w:rPr>
        <w:t xml:space="preserve"> NKÚ se zaměřil</w:t>
      </w:r>
      <w:r w:rsidR="00710ACB">
        <w:rPr>
          <w:rFonts w:cs="Arial"/>
          <w:szCs w:val="22"/>
        </w:rPr>
        <w:t>a zejména na provedení výzvy č. </w:t>
      </w:r>
      <w:r w:rsidR="0071352B" w:rsidRPr="00E8590F">
        <w:rPr>
          <w:rFonts w:cs="Arial"/>
          <w:szCs w:val="22"/>
        </w:rPr>
        <w:t xml:space="preserve">1 </w:t>
      </w:r>
      <w:r w:rsidR="00704751">
        <w:rPr>
          <w:rFonts w:cs="Arial"/>
          <w:szCs w:val="22"/>
        </w:rPr>
        <w:t>u </w:t>
      </w:r>
      <w:r w:rsidR="0071352B" w:rsidRPr="00E8590F">
        <w:rPr>
          <w:rFonts w:cs="Arial"/>
          <w:szCs w:val="22"/>
        </w:rPr>
        <w:t xml:space="preserve">programu </w:t>
      </w:r>
      <w:r w:rsidR="0071352B" w:rsidRPr="0049071F">
        <w:rPr>
          <w:rFonts w:cs="Arial"/>
          <w:i/>
          <w:szCs w:val="22"/>
        </w:rPr>
        <w:t>Zdraví</w:t>
      </w:r>
      <w:r w:rsidR="0071352B" w:rsidRPr="00E8590F">
        <w:rPr>
          <w:rFonts w:cs="Arial"/>
          <w:szCs w:val="22"/>
        </w:rPr>
        <w:t xml:space="preserve"> a zjistila tyto skutečnosti:</w:t>
      </w:r>
    </w:p>
    <w:p w:rsidR="00835F23" w:rsidRPr="00C55630" w:rsidRDefault="0071352B" w:rsidP="00C55630">
      <w:pPr>
        <w:pStyle w:val="Odstavecseseznamem"/>
        <w:numPr>
          <w:ilvl w:val="0"/>
          <w:numId w:val="15"/>
        </w:numPr>
        <w:ind w:left="284" w:hanging="284"/>
        <w:rPr>
          <w:rFonts w:cs="Arial"/>
          <w:szCs w:val="22"/>
          <w:lang w:eastAsia="cs-CZ"/>
        </w:rPr>
      </w:pPr>
      <w:r w:rsidRPr="00C55630">
        <w:rPr>
          <w:rFonts w:cs="Arial"/>
          <w:szCs w:val="22"/>
          <w:lang w:eastAsia="cs-CZ"/>
        </w:rPr>
        <w:t xml:space="preserve">MZ nepostupovalo při předkládání průběžných zpráv a výroční zprávy </w:t>
      </w:r>
      <w:r w:rsidR="00704751">
        <w:rPr>
          <w:rFonts w:cs="Arial"/>
          <w:szCs w:val="22"/>
          <w:lang w:eastAsia="cs-CZ"/>
        </w:rPr>
        <w:t>o </w:t>
      </w:r>
      <w:r w:rsidRPr="00C55630">
        <w:rPr>
          <w:rFonts w:cs="Arial"/>
          <w:szCs w:val="22"/>
          <w:lang w:eastAsia="cs-CZ"/>
        </w:rPr>
        <w:t xml:space="preserve">programu </w:t>
      </w:r>
      <w:r w:rsidRPr="0049071F">
        <w:rPr>
          <w:rFonts w:cs="Arial"/>
          <w:i/>
          <w:szCs w:val="22"/>
          <w:lang w:eastAsia="cs-CZ"/>
        </w:rPr>
        <w:t>Zdraví</w:t>
      </w:r>
      <w:r w:rsidR="00BA4DD3" w:rsidRPr="00C55630">
        <w:rPr>
          <w:rFonts w:cs="Arial"/>
          <w:szCs w:val="22"/>
          <w:lang w:eastAsia="cs-CZ"/>
        </w:rPr>
        <w:t xml:space="preserve"> v</w:t>
      </w:r>
      <w:r w:rsidR="00C65027" w:rsidRPr="00C55630">
        <w:rPr>
          <w:rFonts w:cs="Arial"/>
          <w:szCs w:val="22"/>
          <w:lang w:eastAsia="cs-CZ"/>
        </w:rPr>
        <w:t xml:space="preserve"> </w:t>
      </w:r>
      <w:r w:rsidR="00BA4DD3" w:rsidRPr="00C55630">
        <w:rPr>
          <w:rFonts w:cs="Arial"/>
          <w:szCs w:val="22"/>
          <w:lang w:eastAsia="cs-CZ"/>
        </w:rPr>
        <w:t>souladu s</w:t>
      </w:r>
      <w:r w:rsidR="00C65027" w:rsidRPr="00C55630">
        <w:rPr>
          <w:rFonts w:cs="Arial"/>
          <w:szCs w:val="22"/>
          <w:lang w:eastAsia="cs-CZ"/>
        </w:rPr>
        <w:t xml:space="preserve"> </w:t>
      </w:r>
      <w:r w:rsidR="00BA4DD3" w:rsidRPr="00C55630">
        <w:rPr>
          <w:rFonts w:cs="Arial"/>
          <w:szCs w:val="22"/>
          <w:lang w:eastAsia="cs-CZ"/>
        </w:rPr>
        <w:t xml:space="preserve">vnitřním předpisem pro Program švýcarsko-české spolupráce. Nedostatky se týkaly předávání zpráv </w:t>
      </w:r>
      <w:r w:rsidR="001C5B9A">
        <w:rPr>
          <w:rFonts w:cs="Arial"/>
          <w:szCs w:val="22"/>
          <w:lang w:eastAsia="cs-CZ"/>
        </w:rPr>
        <w:t>mezi zprostředkujícím subjektem a zprostředkovatelem</w:t>
      </w:r>
      <w:r w:rsidR="001A1D39" w:rsidRPr="00C55630">
        <w:rPr>
          <w:rFonts w:cs="Arial"/>
          <w:szCs w:val="22"/>
          <w:lang w:eastAsia="cs-CZ"/>
        </w:rPr>
        <w:t xml:space="preserve"> v</w:t>
      </w:r>
      <w:r w:rsidR="00C65027" w:rsidRPr="00C55630">
        <w:rPr>
          <w:rFonts w:cs="Arial"/>
          <w:szCs w:val="22"/>
          <w:lang w:eastAsia="cs-CZ"/>
        </w:rPr>
        <w:t xml:space="preserve"> </w:t>
      </w:r>
      <w:r w:rsidR="001A1D39" w:rsidRPr="00C55630">
        <w:rPr>
          <w:rFonts w:cs="Arial"/>
          <w:szCs w:val="22"/>
          <w:lang w:eastAsia="cs-CZ"/>
        </w:rPr>
        <w:t xml:space="preserve">rámci </w:t>
      </w:r>
      <w:r w:rsidR="001C5B9A">
        <w:rPr>
          <w:rFonts w:cs="Arial"/>
          <w:szCs w:val="22"/>
          <w:lang w:eastAsia="cs-CZ"/>
        </w:rPr>
        <w:t>M</w:t>
      </w:r>
      <w:r w:rsidR="001A1D39" w:rsidRPr="00C55630">
        <w:rPr>
          <w:rFonts w:cs="Arial"/>
          <w:szCs w:val="22"/>
          <w:lang w:eastAsia="cs-CZ"/>
        </w:rPr>
        <w:t>inisterstva zdravotnictví</w:t>
      </w:r>
      <w:r w:rsidR="00BA4DD3" w:rsidRPr="00C55630">
        <w:rPr>
          <w:rFonts w:cs="Arial"/>
          <w:szCs w:val="22"/>
          <w:lang w:eastAsia="cs-CZ"/>
        </w:rPr>
        <w:t xml:space="preserve"> a NKJ, kdy nebyly d</w:t>
      </w:r>
      <w:r w:rsidR="00243B0F" w:rsidRPr="00C55630">
        <w:rPr>
          <w:rFonts w:cs="Arial"/>
          <w:szCs w:val="22"/>
          <w:lang w:eastAsia="cs-CZ"/>
        </w:rPr>
        <w:t xml:space="preserve">održeny termíny pro </w:t>
      </w:r>
      <w:r w:rsidR="001A1D39" w:rsidRPr="00C55630">
        <w:rPr>
          <w:rFonts w:cs="Arial"/>
          <w:szCs w:val="22"/>
          <w:lang w:eastAsia="cs-CZ"/>
        </w:rPr>
        <w:t xml:space="preserve">jejich </w:t>
      </w:r>
      <w:r w:rsidR="00243B0F" w:rsidRPr="00C55630">
        <w:rPr>
          <w:rFonts w:cs="Arial"/>
          <w:szCs w:val="22"/>
          <w:lang w:eastAsia="cs-CZ"/>
        </w:rPr>
        <w:t xml:space="preserve">předání </w:t>
      </w:r>
      <w:r w:rsidR="00B14BA6" w:rsidRPr="00C55630">
        <w:rPr>
          <w:rFonts w:cs="Arial"/>
          <w:szCs w:val="22"/>
          <w:lang w:eastAsia="cs-CZ"/>
        </w:rPr>
        <w:t>zprostředkujícímu subjektu</w:t>
      </w:r>
      <w:r w:rsidR="00243B0F" w:rsidRPr="00C55630">
        <w:rPr>
          <w:rFonts w:cs="Arial"/>
          <w:szCs w:val="22"/>
          <w:lang w:eastAsia="cs-CZ"/>
        </w:rPr>
        <w:t xml:space="preserve">. </w:t>
      </w:r>
      <w:r w:rsidR="00835F23" w:rsidRPr="00C55630">
        <w:rPr>
          <w:rFonts w:cs="Arial"/>
          <w:szCs w:val="22"/>
          <w:lang w:eastAsia="cs-CZ"/>
        </w:rPr>
        <w:t>Dále bylo zjištěno několik dalších pochybení jako např. uvedení chybných údajů ve výroční zprávě.</w:t>
      </w:r>
    </w:p>
    <w:p w:rsidR="00243B0F" w:rsidRPr="00C55630" w:rsidRDefault="006C1D7D" w:rsidP="00C55630">
      <w:pPr>
        <w:pStyle w:val="Odstavecseseznamem"/>
        <w:numPr>
          <w:ilvl w:val="0"/>
          <w:numId w:val="15"/>
        </w:numPr>
        <w:ind w:left="284" w:hanging="284"/>
        <w:rPr>
          <w:rFonts w:cs="Arial"/>
          <w:szCs w:val="22"/>
          <w:lang w:eastAsia="cs-CZ"/>
        </w:rPr>
      </w:pPr>
      <w:r w:rsidRPr="00C55630">
        <w:rPr>
          <w:rFonts w:cs="Arial"/>
          <w:szCs w:val="22"/>
          <w:lang w:eastAsia="cs-CZ"/>
        </w:rPr>
        <w:lastRenderedPageBreak/>
        <w:t xml:space="preserve">Funkce zprostředkujícího subjektu a zprostředkovatele při implementaci programu </w:t>
      </w:r>
      <w:r w:rsidRPr="0049071F">
        <w:rPr>
          <w:rFonts w:cs="Arial"/>
          <w:i/>
          <w:szCs w:val="22"/>
          <w:lang w:eastAsia="cs-CZ"/>
        </w:rPr>
        <w:t>Zdraví</w:t>
      </w:r>
      <w:r w:rsidRPr="00C55630">
        <w:rPr>
          <w:rFonts w:cs="Arial"/>
          <w:szCs w:val="22"/>
          <w:lang w:eastAsia="cs-CZ"/>
        </w:rPr>
        <w:t xml:space="preserve"> fakticky splýv</w:t>
      </w:r>
      <w:r w:rsidR="00704751">
        <w:rPr>
          <w:rFonts w:cs="Arial"/>
          <w:szCs w:val="22"/>
          <w:lang w:eastAsia="cs-CZ"/>
        </w:rPr>
        <w:t>ají</w:t>
      </w:r>
      <w:r w:rsidRPr="00C55630">
        <w:rPr>
          <w:rFonts w:cs="Arial"/>
          <w:szCs w:val="22"/>
          <w:lang w:eastAsia="cs-CZ"/>
        </w:rPr>
        <w:t xml:space="preserve">, protože jejich výkonem byl pověřen tentýž odbor MZ. </w:t>
      </w:r>
    </w:p>
    <w:p w:rsidR="002B47F3" w:rsidRPr="00E8590F" w:rsidRDefault="002B47F3" w:rsidP="00E8590F">
      <w:pPr>
        <w:rPr>
          <w:rFonts w:cs="Arial"/>
          <w:szCs w:val="22"/>
          <w:lang w:eastAsia="cs-CZ"/>
        </w:rPr>
      </w:pPr>
    </w:p>
    <w:p w:rsidR="00205C51" w:rsidRPr="00E8590F" w:rsidRDefault="00C55630" w:rsidP="00AC3F52">
      <w:pPr>
        <w:rPr>
          <w:rFonts w:cs="Arial"/>
          <w:b/>
          <w:szCs w:val="22"/>
          <w:lang w:eastAsia="cs-CZ"/>
        </w:rPr>
      </w:pPr>
      <w:r>
        <w:rPr>
          <w:rFonts w:cs="Arial"/>
          <w:b/>
          <w:szCs w:val="22"/>
          <w:lang w:eastAsia="cs-CZ"/>
        </w:rPr>
        <w:t xml:space="preserve">4. </w:t>
      </w:r>
      <w:r w:rsidR="00EF770C" w:rsidRPr="00E8590F">
        <w:rPr>
          <w:rFonts w:cs="Arial"/>
          <w:b/>
          <w:szCs w:val="22"/>
          <w:lang w:eastAsia="cs-CZ"/>
        </w:rPr>
        <w:t>Ministerstvo financí</w:t>
      </w:r>
    </w:p>
    <w:p w:rsidR="00C55630" w:rsidRDefault="00C55630" w:rsidP="00E8590F">
      <w:pPr>
        <w:rPr>
          <w:rFonts w:cs="Arial"/>
          <w:szCs w:val="22"/>
          <w:lang w:eastAsia="cs-CZ"/>
        </w:rPr>
      </w:pPr>
    </w:p>
    <w:p w:rsidR="00F03FC9" w:rsidRDefault="00CD500D" w:rsidP="00E8590F">
      <w:pPr>
        <w:rPr>
          <w:rFonts w:cs="Arial"/>
          <w:szCs w:val="22"/>
          <w:lang w:eastAsia="cs-CZ"/>
        </w:rPr>
      </w:pPr>
      <w:r w:rsidRPr="00E8590F">
        <w:rPr>
          <w:rFonts w:cs="Arial"/>
          <w:szCs w:val="22"/>
          <w:lang w:eastAsia="cs-CZ"/>
        </w:rPr>
        <w:t xml:space="preserve">Kontrole </w:t>
      </w:r>
      <w:r w:rsidR="009E7C40" w:rsidRPr="00E8590F">
        <w:rPr>
          <w:rFonts w:cs="Arial"/>
          <w:szCs w:val="22"/>
          <w:lang w:eastAsia="cs-CZ"/>
        </w:rPr>
        <w:t xml:space="preserve">byly </w:t>
      </w:r>
      <w:r w:rsidRPr="00E8590F">
        <w:rPr>
          <w:rFonts w:cs="Arial"/>
          <w:szCs w:val="22"/>
          <w:lang w:eastAsia="cs-CZ"/>
        </w:rPr>
        <w:t>podrobeny tři fondy z</w:t>
      </w:r>
      <w:r w:rsidR="00C65027" w:rsidRPr="00E8590F">
        <w:rPr>
          <w:rFonts w:cs="Arial"/>
          <w:szCs w:val="22"/>
          <w:lang w:eastAsia="cs-CZ"/>
        </w:rPr>
        <w:t xml:space="preserve"> </w:t>
      </w:r>
      <w:r w:rsidRPr="00E8590F">
        <w:rPr>
          <w:rFonts w:cs="Arial"/>
          <w:szCs w:val="22"/>
          <w:lang w:eastAsia="cs-CZ"/>
        </w:rPr>
        <w:t>prioritních oblastí 1 a 5, kde M</w:t>
      </w:r>
      <w:r w:rsidR="00C55630">
        <w:rPr>
          <w:rFonts w:cs="Arial"/>
          <w:szCs w:val="22"/>
          <w:lang w:eastAsia="cs-CZ"/>
        </w:rPr>
        <w:t>F plní úlohu zprostředkovatele.</w:t>
      </w:r>
    </w:p>
    <w:p w:rsidR="00C55630" w:rsidRPr="00E8590F" w:rsidRDefault="00C55630" w:rsidP="00E8590F">
      <w:pPr>
        <w:rPr>
          <w:rFonts w:cs="Arial"/>
          <w:szCs w:val="22"/>
          <w:lang w:eastAsia="cs-CZ"/>
        </w:rPr>
      </w:pPr>
    </w:p>
    <w:p w:rsidR="00205C51" w:rsidRPr="00E8590F" w:rsidRDefault="00E440CC" w:rsidP="00E8590F">
      <w:pPr>
        <w:rPr>
          <w:rFonts w:cs="Arial"/>
          <w:b/>
          <w:szCs w:val="22"/>
          <w:lang w:eastAsia="cs-CZ"/>
        </w:rPr>
      </w:pPr>
      <w:r w:rsidRPr="00E8590F">
        <w:rPr>
          <w:rFonts w:cs="Arial"/>
          <w:b/>
          <w:szCs w:val="22"/>
          <w:lang w:eastAsia="cs-CZ"/>
        </w:rPr>
        <w:t xml:space="preserve">Fond </w:t>
      </w:r>
      <w:r w:rsidR="00D42C76">
        <w:rPr>
          <w:rFonts w:cs="Arial"/>
          <w:b/>
          <w:szCs w:val="22"/>
          <w:lang w:eastAsia="cs-CZ"/>
        </w:rPr>
        <w:t>p</w:t>
      </w:r>
      <w:r w:rsidRPr="00E8590F">
        <w:rPr>
          <w:rFonts w:cs="Arial"/>
          <w:b/>
          <w:szCs w:val="22"/>
          <w:lang w:eastAsia="cs-CZ"/>
        </w:rPr>
        <w:t>artnerství</w:t>
      </w:r>
    </w:p>
    <w:p w:rsidR="00C55630" w:rsidRDefault="00C55630" w:rsidP="00E8590F">
      <w:pPr>
        <w:rPr>
          <w:rFonts w:cs="Arial"/>
          <w:szCs w:val="22"/>
          <w:lang w:eastAsia="cs-CZ"/>
        </w:rPr>
      </w:pPr>
    </w:p>
    <w:p w:rsidR="00811B71" w:rsidRPr="00C55630" w:rsidRDefault="00061998" w:rsidP="00C55630">
      <w:pPr>
        <w:pStyle w:val="Odstavecseseznamem"/>
        <w:numPr>
          <w:ilvl w:val="0"/>
          <w:numId w:val="16"/>
        </w:numPr>
        <w:ind w:left="284" w:hanging="284"/>
        <w:rPr>
          <w:rFonts w:cs="Arial"/>
          <w:szCs w:val="22"/>
          <w:lang w:eastAsia="cs-CZ"/>
        </w:rPr>
      </w:pPr>
      <w:r w:rsidRPr="00C55630">
        <w:rPr>
          <w:rFonts w:cs="Arial"/>
          <w:szCs w:val="22"/>
          <w:lang w:eastAsia="cs-CZ"/>
        </w:rPr>
        <w:t xml:space="preserve">MF nestanovilo na úrovni sub-projektů závazné indikátory, </w:t>
      </w:r>
      <w:r w:rsidR="00B22FA8">
        <w:rPr>
          <w:rFonts w:cs="Arial"/>
          <w:szCs w:val="22"/>
          <w:lang w:eastAsia="cs-CZ"/>
        </w:rPr>
        <w:t xml:space="preserve">jejichž </w:t>
      </w:r>
      <w:r w:rsidRPr="00C55630">
        <w:rPr>
          <w:rFonts w:cs="Arial"/>
          <w:szCs w:val="22"/>
          <w:lang w:eastAsia="cs-CZ"/>
        </w:rPr>
        <w:t>prostřednictvím by mohlo posuzovat míru přínosu jednotlivých sub-projektů ve vztahu k</w:t>
      </w:r>
      <w:r w:rsidR="00C65027" w:rsidRPr="00C55630">
        <w:rPr>
          <w:rFonts w:cs="Arial"/>
          <w:szCs w:val="22"/>
          <w:lang w:eastAsia="cs-CZ"/>
        </w:rPr>
        <w:t xml:space="preserve"> </w:t>
      </w:r>
      <w:r w:rsidRPr="00C55630">
        <w:rPr>
          <w:rFonts w:cs="Arial"/>
          <w:szCs w:val="22"/>
          <w:lang w:eastAsia="cs-CZ"/>
        </w:rPr>
        <w:t xml:space="preserve">jejich finanční náročnosti a </w:t>
      </w:r>
      <w:r w:rsidR="008E7B3B" w:rsidRPr="00C55630">
        <w:rPr>
          <w:rFonts w:cs="Arial"/>
          <w:szCs w:val="22"/>
          <w:lang w:eastAsia="cs-CZ"/>
        </w:rPr>
        <w:t>k</w:t>
      </w:r>
      <w:r w:rsidR="00C65027" w:rsidRPr="00C55630">
        <w:rPr>
          <w:rFonts w:cs="Arial"/>
          <w:szCs w:val="22"/>
          <w:lang w:eastAsia="cs-CZ"/>
        </w:rPr>
        <w:t xml:space="preserve"> </w:t>
      </w:r>
      <w:r w:rsidR="008E7B3B" w:rsidRPr="00C55630">
        <w:rPr>
          <w:rFonts w:cs="Arial"/>
          <w:szCs w:val="22"/>
          <w:lang w:eastAsia="cs-CZ"/>
        </w:rPr>
        <w:t xml:space="preserve">definovaným cílům </w:t>
      </w:r>
      <w:r w:rsidR="008E7B3B" w:rsidRPr="0049071F">
        <w:rPr>
          <w:rFonts w:cs="Arial"/>
          <w:i/>
          <w:szCs w:val="22"/>
          <w:lang w:eastAsia="cs-CZ"/>
        </w:rPr>
        <w:t>Fondu</w:t>
      </w:r>
      <w:r w:rsidR="00B22FA8" w:rsidRPr="0049071F">
        <w:rPr>
          <w:rFonts w:cs="Arial"/>
          <w:i/>
          <w:szCs w:val="22"/>
          <w:lang w:eastAsia="cs-CZ"/>
        </w:rPr>
        <w:t xml:space="preserve"> </w:t>
      </w:r>
      <w:r w:rsidR="00D42C76" w:rsidRPr="0049071F">
        <w:rPr>
          <w:rFonts w:cs="Arial"/>
          <w:i/>
          <w:szCs w:val="22"/>
          <w:lang w:eastAsia="cs-CZ"/>
        </w:rPr>
        <w:t>p</w:t>
      </w:r>
      <w:r w:rsidR="00B22FA8" w:rsidRPr="0049071F">
        <w:rPr>
          <w:rFonts w:cs="Arial"/>
          <w:i/>
          <w:szCs w:val="22"/>
          <w:lang w:eastAsia="cs-CZ"/>
        </w:rPr>
        <w:t>artnerství</w:t>
      </w:r>
      <w:r w:rsidR="008E7B3B" w:rsidRPr="00C55630">
        <w:rPr>
          <w:rFonts w:cs="Arial"/>
          <w:szCs w:val="22"/>
          <w:lang w:eastAsia="cs-CZ"/>
        </w:rPr>
        <w:t>.</w:t>
      </w:r>
      <w:r w:rsidRPr="00C55630">
        <w:rPr>
          <w:rFonts w:cs="Arial"/>
          <w:szCs w:val="22"/>
          <w:lang w:eastAsia="cs-CZ"/>
        </w:rPr>
        <w:t xml:space="preserve"> </w:t>
      </w:r>
      <w:r w:rsidR="008E7B3B" w:rsidRPr="00C55630">
        <w:rPr>
          <w:rFonts w:cs="Arial"/>
          <w:szCs w:val="22"/>
          <w:lang w:eastAsia="cs-CZ"/>
        </w:rPr>
        <w:t>Hr</w:t>
      </w:r>
      <w:r w:rsidRPr="00C55630">
        <w:rPr>
          <w:rFonts w:cs="Arial"/>
          <w:szCs w:val="22"/>
          <w:lang w:eastAsia="cs-CZ"/>
        </w:rPr>
        <w:t>ozí</w:t>
      </w:r>
      <w:r w:rsidR="008E7B3B" w:rsidRPr="00C55630">
        <w:rPr>
          <w:rFonts w:cs="Arial"/>
          <w:szCs w:val="22"/>
          <w:lang w:eastAsia="cs-CZ"/>
        </w:rPr>
        <w:t xml:space="preserve"> tak</w:t>
      </w:r>
      <w:r w:rsidRPr="00C55630">
        <w:rPr>
          <w:rFonts w:cs="Arial"/>
          <w:szCs w:val="22"/>
          <w:lang w:eastAsia="cs-CZ"/>
        </w:rPr>
        <w:t xml:space="preserve"> riziko, že nebyly vybrány nejv</w:t>
      </w:r>
      <w:r w:rsidR="00B22FA8">
        <w:rPr>
          <w:rFonts w:cs="Arial"/>
          <w:szCs w:val="22"/>
          <w:lang w:eastAsia="cs-CZ"/>
        </w:rPr>
        <w:t>ý</w:t>
      </w:r>
      <w:r w:rsidRPr="00C55630">
        <w:rPr>
          <w:rFonts w:cs="Arial"/>
          <w:szCs w:val="22"/>
          <w:lang w:eastAsia="cs-CZ"/>
        </w:rPr>
        <w:t>hodnější projekty</w:t>
      </w:r>
      <w:r w:rsidR="008E7B3B" w:rsidRPr="00C55630">
        <w:rPr>
          <w:rFonts w:cs="Arial"/>
          <w:szCs w:val="22"/>
          <w:lang w:eastAsia="cs-CZ"/>
        </w:rPr>
        <w:t xml:space="preserve"> a</w:t>
      </w:r>
      <w:r w:rsidR="00704751">
        <w:rPr>
          <w:rFonts w:cs="Arial"/>
          <w:szCs w:val="22"/>
          <w:lang w:eastAsia="cs-CZ"/>
        </w:rPr>
        <w:t> že</w:t>
      </w:r>
      <w:r w:rsidR="008E7B3B" w:rsidRPr="00C55630">
        <w:rPr>
          <w:rFonts w:cs="Arial"/>
          <w:szCs w:val="22"/>
          <w:lang w:eastAsia="cs-CZ"/>
        </w:rPr>
        <w:t xml:space="preserve"> nebyly naplněny požadavky zákona o finanční kontrole</w:t>
      </w:r>
      <w:r w:rsidR="008E7B3B" w:rsidRPr="00E8590F">
        <w:rPr>
          <w:rStyle w:val="Znakapoznpodarou"/>
          <w:rFonts w:cs="Arial"/>
          <w:szCs w:val="22"/>
          <w:lang w:eastAsia="cs-CZ"/>
        </w:rPr>
        <w:footnoteReference w:id="28"/>
      </w:r>
      <w:r w:rsidR="008E7B3B" w:rsidRPr="00C55630">
        <w:rPr>
          <w:rFonts w:cs="Arial"/>
          <w:szCs w:val="22"/>
          <w:lang w:eastAsia="cs-CZ"/>
        </w:rPr>
        <w:t xml:space="preserve">. </w:t>
      </w:r>
      <w:r w:rsidR="0044495C" w:rsidRPr="00C55630">
        <w:rPr>
          <w:rFonts w:cs="Arial"/>
          <w:szCs w:val="22"/>
          <w:lang w:eastAsia="cs-CZ"/>
        </w:rPr>
        <w:t>Říd</w:t>
      </w:r>
      <w:r w:rsidR="00B22FA8">
        <w:rPr>
          <w:rFonts w:cs="Arial"/>
          <w:szCs w:val="22"/>
          <w:lang w:eastAsia="cs-CZ"/>
        </w:rPr>
        <w:t>i</w:t>
      </w:r>
      <w:r w:rsidR="0044495C" w:rsidRPr="00C55630">
        <w:rPr>
          <w:rFonts w:cs="Arial"/>
          <w:szCs w:val="22"/>
          <w:lang w:eastAsia="cs-CZ"/>
        </w:rPr>
        <w:t>cí dokumentace nevymezila</w:t>
      </w:r>
      <w:r w:rsidR="001C7A45" w:rsidRPr="00C55630">
        <w:rPr>
          <w:rFonts w:cs="Arial"/>
          <w:szCs w:val="22"/>
          <w:lang w:eastAsia="cs-CZ"/>
        </w:rPr>
        <w:t xml:space="preserve"> dostatečně</w:t>
      </w:r>
      <w:r w:rsidR="0044495C" w:rsidRPr="00C55630">
        <w:rPr>
          <w:rFonts w:cs="Arial"/>
          <w:szCs w:val="22"/>
          <w:lang w:eastAsia="cs-CZ"/>
        </w:rPr>
        <w:t xml:space="preserve"> postup hodnotitelů při </w:t>
      </w:r>
      <w:r w:rsidR="009F4881" w:rsidRPr="00C55630">
        <w:rPr>
          <w:rFonts w:cs="Arial"/>
          <w:szCs w:val="22"/>
          <w:lang w:eastAsia="cs-CZ"/>
        </w:rPr>
        <w:t>přidělování</w:t>
      </w:r>
      <w:r w:rsidR="0044495C" w:rsidRPr="00C55630">
        <w:rPr>
          <w:rFonts w:cs="Arial"/>
          <w:szCs w:val="22"/>
          <w:lang w:eastAsia="cs-CZ"/>
        </w:rPr>
        <w:t xml:space="preserve"> bodů</w:t>
      </w:r>
      <w:r w:rsidR="00704751">
        <w:rPr>
          <w:rFonts w:cs="Arial"/>
          <w:szCs w:val="22"/>
          <w:lang w:eastAsia="cs-CZ"/>
        </w:rPr>
        <w:t xml:space="preserve"> hodnoceným projektům</w:t>
      </w:r>
      <w:r w:rsidR="00EE0D9D" w:rsidRPr="00C55630">
        <w:rPr>
          <w:rFonts w:cs="Arial"/>
          <w:szCs w:val="22"/>
          <w:lang w:eastAsia="cs-CZ"/>
        </w:rPr>
        <w:t>. Nebylo tedy možné ověřit, zda byly body přiděleny správně, ani</w:t>
      </w:r>
      <w:r w:rsidR="00704751">
        <w:rPr>
          <w:rFonts w:cs="Arial"/>
          <w:szCs w:val="22"/>
          <w:lang w:eastAsia="cs-CZ"/>
        </w:rPr>
        <w:t xml:space="preserve"> ověřit</w:t>
      </w:r>
      <w:r w:rsidR="00D12ACE" w:rsidRPr="00C55630">
        <w:rPr>
          <w:rFonts w:cs="Arial"/>
          <w:szCs w:val="22"/>
          <w:lang w:eastAsia="cs-CZ"/>
        </w:rPr>
        <w:t>,</w:t>
      </w:r>
      <w:r w:rsidR="00EE0D9D" w:rsidRPr="00C55630">
        <w:rPr>
          <w:rFonts w:cs="Arial"/>
          <w:szCs w:val="22"/>
          <w:lang w:eastAsia="cs-CZ"/>
        </w:rPr>
        <w:t xml:space="preserve"> zda hodnotitelé doporučili kvalitní projekt. Rovněž </w:t>
      </w:r>
      <w:r w:rsidR="00134DE7" w:rsidRPr="00C55630">
        <w:rPr>
          <w:rFonts w:cs="Arial"/>
          <w:szCs w:val="22"/>
          <w:lang w:eastAsia="cs-CZ"/>
        </w:rPr>
        <w:t>to zvyšuje</w:t>
      </w:r>
      <w:r w:rsidR="00EE0D9D" w:rsidRPr="00C55630">
        <w:rPr>
          <w:rFonts w:cs="Arial"/>
          <w:szCs w:val="22"/>
          <w:lang w:eastAsia="cs-CZ"/>
        </w:rPr>
        <w:t xml:space="preserve"> riziko, že ke všem žadatelům nebylo přistupováno stejným způsobem.</w:t>
      </w:r>
    </w:p>
    <w:p w:rsidR="0019673F" w:rsidRPr="00C55630" w:rsidRDefault="003B1982" w:rsidP="00C55630">
      <w:pPr>
        <w:pStyle w:val="Odstavecseseznamem"/>
        <w:numPr>
          <w:ilvl w:val="0"/>
          <w:numId w:val="16"/>
        </w:numPr>
        <w:ind w:left="284" w:hanging="284"/>
        <w:rPr>
          <w:rFonts w:cs="Arial"/>
          <w:szCs w:val="22"/>
          <w:lang w:eastAsia="cs-CZ"/>
        </w:rPr>
      </w:pPr>
      <w:r w:rsidRPr="00C55630">
        <w:rPr>
          <w:rFonts w:cs="Arial"/>
          <w:szCs w:val="22"/>
          <w:lang w:eastAsia="cs-CZ"/>
        </w:rPr>
        <w:t>MF umožnilo</w:t>
      </w:r>
      <w:r w:rsidR="007C5141" w:rsidRPr="00C55630">
        <w:rPr>
          <w:rFonts w:cs="Arial"/>
          <w:szCs w:val="22"/>
          <w:lang w:eastAsia="cs-CZ"/>
        </w:rPr>
        <w:t xml:space="preserve"> </w:t>
      </w:r>
      <w:r w:rsidR="00B86A03" w:rsidRPr="00C55630">
        <w:rPr>
          <w:rFonts w:cs="Arial"/>
          <w:szCs w:val="22"/>
          <w:lang w:eastAsia="cs-CZ"/>
        </w:rPr>
        <w:t>v</w:t>
      </w:r>
      <w:r w:rsidR="00C65027" w:rsidRPr="00C55630">
        <w:rPr>
          <w:rFonts w:cs="Arial"/>
          <w:szCs w:val="22"/>
          <w:lang w:eastAsia="cs-CZ"/>
        </w:rPr>
        <w:t xml:space="preserve"> </w:t>
      </w:r>
      <w:r w:rsidR="00B86A03" w:rsidRPr="00C55630">
        <w:rPr>
          <w:rFonts w:cs="Arial"/>
          <w:szCs w:val="22"/>
          <w:lang w:eastAsia="cs-CZ"/>
        </w:rPr>
        <w:t xml:space="preserve">druhém a sedmém cyklu pro předkládání žádostí </w:t>
      </w:r>
      <w:r w:rsidRPr="00C55630">
        <w:rPr>
          <w:rFonts w:cs="Arial"/>
          <w:szCs w:val="22"/>
          <w:lang w:eastAsia="cs-CZ"/>
        </w:rPr>
        <w:t>jiné</w:t>
      </w:r>
      <w:r w:rsidR="00602794" w:rsidRPr="00E8590F">
        <w:rPr>
          <w:rStyle w:val="Znakapoznpodarou"/>
          <w:rFonts w:cs="Arial"/>
          <w:szCs w:val="22"/>
          <w:lang w:eastAsia="cs-CZ"/>
        </w:rPr>
        <w:footnoteReference w:id="29"/>
      </w:r>
      <w:r w:rsidRPr="00C55630">
        <w:rPr>
          <w:rFonts w:cs="Arial"/>
          <w:szCs w:val="22"/>
          <w:lang w:eastAsia="cs-CZ"/>
        </w:rPr>
        <w:t xml:space="preserve"> složení ho</w:t>
      </w:r>
      <w:r w:rsidR="007C5EFF" w:rsidRPr="00C55630">
        <w:rPr>
          <w:rFonts w:cs="Arial"/>
          <w:szCs w:val="22"/>
          <w:lang w:eastAsia="cs-CZ"/>
        </w:rPr>
        <w:t>dnot</w:t>
      </w:r>
      <w:r w:rsidR="00250C57">
        <w:rPr>
          <w:rFonts w:cs="Arial"/>
          <w:szCs w:val="22"/>
          <w:lang w:eastAsia="cs-CZ"/>
        </w:rPr>
        <w:t>i</w:t>
      </w:r>
      <w:r w:rsidR="007C5EFF" w:rsidRPr="00C55630">
        <w:rPr>
          <w:rFonts w:cs="Arial"/>
          <w:szCs w:val="22"/>
          <w:lang w:eastAsia="cs-CZ"/>
        </w:rPr>
        <w:t>cí komise</w:t>
      </w:r>
      <w:r w:rsidRPr="00C55630">
        <w:rPr>
          <w:rFonts w:cs="Arial"/>
          <w:szCs w:val="22"/>
          <w:lang w:eastAsia="cs-CZ"/>
        </w:rPr>
        <w:t>, než požadovala dohoda k</w:t>
      </w:r>
      <w:r w:rsidR="00C65027" w:rsidRPr="00C55630">
        <w:rPr>
          <w:rFonts w:cs="Arial"/>
          <w:szCs w:val="22"/>
          <w:lang w:eastAsia="cs-CZ"/>
        </w:rPr>
        <w:t xml:space="preserve"> </w:t>
      </w:r>
      <w:r w:rsidRPr="0049071F">
        <w:rPr>
          <w:rFonts w:cs="Arial"/>
          <w:i/>
          <w:szCs w:val="22"/>
          <w:lang w:eastAsia="cs-CZ"/>
        </w:rPr>
        <w:t xml:space="preserve">Fondu </w:t>
      </w:r>
      <w:r w:rsidR="00D42C76" w:rsidRPr="0049071F">
        <w:rPr>
          <w:rFonts w:cs="Arial"/>
          <w:i/>
          <w:szCs w:val="22"/>
          <w:lang w:eastAsia="cs-CZ"/>
        </w:rPr>
        <w:t>p</w:t>
      </w:r>
      <w:r w:rsidRPr="0049071F">
        <w:rPr>
          <w:rFonts w:cs="Arial"/>
          <w:i/>
          <w:szCs w:val="22"/>
          <w:lang w:eastAsia="cs-CZ"/>
        </w:rPr>
        <w:t>artnerství</w:t>
      </w:r>
      <w:r w:rsidR="000B08D8" w:rsidRPr="0049071F">
        <w:rPr>
          <w:rFonts w:cs="Arial"/>
          <w:i/>
          <w:szCs w:val="22"/>
          <w:lang w:eastAsia="cs-CZ"/>
        </w:rPr>
        <w:t>.</w:t>
      </w:r>
      <w:r w:rsidR="000B08D8" w:rsidRPr="00C55630">
        <w:rPr>
          <w:rFonts w:cs="Arial"/>
          <w:szCs w:val="22"/>
          <w:lang w:eastAsia="cs-CZ"/>
        </w:rPr>
        <w:t xml:space="preserve"> </w:t>
      </w:r>
      <w:r w:rsidR="00B86A03" w:rsidRPr="00C55630">
        <w:rPr>
          <w:rFonts w:cs="Arial"/>
          <w:szCs w:val="22"/>
          <w:lang w:eastAsia="cs-CZ"/>
        </w:rPr>
        <w:t>S</w:t>
      </w:r>
      <w:r w:rsidR="000B08D8" w:rsidRPr="00C55630">
        <w:rPr>
          <w:rFonts w:cs="Arial"/>
          <w:szCs w:val="22"/>
          <w:lang w:eastAsia="cs-CZ"/>
        </w:rPr>
        <w:t>ložení</w:t>
      </w:r>
      <w:r w:rsidR="00B86A03" w:rsidRPr="00C55630">
        <w:rPr>
          <w:rFonts w:cs="Arial"/>
          <w:szCs w:val="22"/>
          <w:lang w:eastAsia="cs-CZ"/>
        </w:rPr>
        <w:t xml:space="preserve"> těchto</w:t>
      </w:r>
      <w:r w:rsidR="000B08D8" w:rsidRPr="00C55630">
        <w:rPr>
          <w:rFonts w:cs="Arial"/>
          <w:szCs w:val="22"/>
          <w:lang w:eastAsia="cs-CZ"/>
        </w:rPr>
        <w:t xml:space="preserve"> komisí</w:t>
      </w:r>
      <w:r w:rsidR="00B86A03" w:rsidRPr="00C55630">
        <w:rPr>
          <w:rFonts w:cs="Arial"/>
          <w:szCs w:val="22"/>
          <w:lang w:eastAsia="cs-CZ"/>
        </w:rPr>
        <w:t xml:space="preserve"> </w:t>
      </w:r>
      <w:r w:rsidR="000B08D8" w:rsidRPr="00C55630">
        <w:rPr>
          <w:rFonts w:cs="Arial"/>
          <w:szCs w:val="22"/>
          <w:lang w:eastAsia="cs-CZ"/>
        </w:rPr>
        <w:t xml:space="preserve">nerespektovalo </w:t>
      </w:r>
      <w:r w:rsidR="00704751">
        <w:rPr>
          <w:rFonts w:cs="Arial"/>
          <w:szCs w:val="22"/>
          <w:lang w:eastAsia="cs-CZ"/>
        </w:rPr>
        <w:t xml:space="preserve">ani </w:t>
      </w:r>
      <w:r w:rsidR="000B08D8" w:rsidRPr="00C55630">
        <w:rPr>
          <w:rFonts w:cs="Arial"/>
          <w:szCs w:val="22"/>
          <w:lang w:eastAsia="cs-CZ"/>
        </w:rPr>
        <w:t xml:space="preserve">charakter posuzovaných žádostí, </w:t>
      </w:r>
      <w:r w:rsidR="00704751">
        <w:rPr>
          <w:rFonts w:cs="Arial"/>
          <w:szCs w:val="22"/>
          <w:lang w:eastAsia="cs-CZ"/>
        </w:rPr>
        <w:t>přestože to</w:t>
      </w:r>
      <w:r w:rsidR="000B08D8" w:rsidRPr="00C55630">
        <w:rPr>
          <w:rFonts w:cs="Arial"/>
          <w:szCs w:val="22"/>
          <w:lang w:eastAsia="cs-CZ"/>
        </w:rPr>
        <w:t xml:space="preserve"> požadoval manuál </w:t>
      </w:r>
      <w:r w:rsidR="00250C57">
        <w:rPr>
          <w:rFonts w:cs="Arial"/>
          <w:szCs w:val="22"/>
          <w:lang w:eastAsia="cs-CZ"/>
        </w:rPr>
        <w:t>f</w:t>
      </w:r>
      <w:r w:rsidR="000B08D8" w:rsidRPr="00C55630">
        <w:rPr>
          <w:rFonts w:cs="Arial"/>
          <w:szCs w:val="22"/>
          <w:lang w:eastAsia="cs-CZ"/>
        </w:rPr>
        <w:t>ondu</w:t>
      </w:r>
      <w:r w:rsidR="000B08D8" w:rsidRPr="00E8590F">
        <w:rPr>
          <w:rStyle w:val="Znakapoznpodarou"/>
          <w:rFonts w:cs="Arial"/>
          <w:szCs w:val="22"/>
          <w:lang w:eastAsia="cs-CZ"/>
        </w:rPr>
        <w:footnoteReference w:id="30"/>
      </w:r>
      <w:r w:rsidR="000B08D8" w:rsidRPr="00C55630">
        <w:rPr>
          <w:rFonts w:cs="Arial"/>
          <w:szCs w:val="22"/>
          <w:lang w:eastAsia="cs-CZ"/>
        </w:rPr>
        <w:t>.</w:t>
      </w:r>
      <w:r w:rsidR="007C5141" w:rsidRPr="00C55630">
        <w:rPr>
          <w:rFonts w:cs="Arial"/>
          <w:szCs w:val="22"/>
          <w:lang w:eastAsia="cs-CZ"/>
        </w:rPr>
        <w:t xml:space="preserve"> Tyto odchylky </w:t>
      </w:r>
      <w:r w:rsidR="0044495C" w:rsidRPr="00C55630">
        <w:rPr>
          <w:rFonts w:cs="Arial"/>
          <w:szCs w:val="22"/>
          <w:lang w:eastAsia="cs-CZ"/>
        </w:rPr>
        <w:t xml:space="preserve">nebyly </w:t>
      </w:r>
      <w:r w:rsidR="00CE6695" w:rsidRPr="00C55630">
        <w:rPr>
          <w:rFonts w:cs="Arial"/>
          <w:szCs w:val="22"/>
          <w:lang w:eastAsia="cs-CZ"/>
        </w:rPr>
        <w:t>švýcarskou stranou</w:t>
      </w:r>
      <w:r w:rsidR="007C5141" w:rsidRPr="00C55630">
        <w:rPr>
          <w:rFonts w:cs="Arial"/>
          <w:szCs w:val="22"/>
          <w:lang w:eastAsia="cs-CZ"/>
        </w:rPr>
        <w:t xml:space="preserve"> rozporovány.</w:t>
      </w:r>
    </w:p>
    <w:p w:rsidR="00B21CBB" w:rsidRPr="00C55630" w:rsidRDefault="00704751" w:rsidP="00C55630">
      <w:pPr>
        <w:pStyle w:val="Odstavecseseznamem"/>
        <w:numPr>
          <w:ilvl w:val="0"/>
          <w:numId w:val="16"/>
        </w:numPr>
        <w:ind w:left="284" w:hanging="284"/>
        <w:rPr>
          <w:rFonts w:cs="Arial"/>
          <w:szCs w:val="22"/>
          <w:lang w:eastAsia="cs-CZ"/>
        </w:rPr>
      </w:pPr>
      <w:r>
        <w:rPr>
          <w:rFonts w:cs="Arial"/>
          <w:szCs w:val="22"/>
          <w:lang w:eastAsia="cs-CZ"/>
        </w:rPr>
        <w:t>Kontrolní akce</w:t>
      </w:r>
      <w:r w:rsidR="00B21CBB" w:rsidRPr="00C55630">
        <w:rPr>
          <w:rFonts w:cs="Arial"/>
          <w:szCs w:val="22"/>
          <w:lang w:eastAsia="cs-CZ"/>
        </w:rPr>
        <w:t xml:space="preserve"> NKÚ zjistila nedostatky při provádě</w:t>
      </w:r>
      <w:r w:rsidR="0044495C" w:rsidRPr="00C55630">
        <w:rPr>
          <w:rFonts w:cs="Arial"/>
          <w:szCs w:val="22"/>
          <w:lang w:eastAsia="cs-CZ"/>
        </w:rPr>
        <w:t>ní</w:t>
      </w:r>
      <w:r w:rsidR="00B21CBB" w:rsidRPr="00C55630">
        <w:rPr>
          <w:rFonts w:cs="Arial"/>
          <w:szCs w:val="22"/>
          <w:lang w:eastAsia="cs-CZ"/>
        </w:rPr>
        <w:t xml:space="preserve"> předběžné veřejnosprávní kontroly před vznikem závazku podle zákona o finanční kontrole</w:t>
      </w:r>
      <w:r w:rsidR="00B21CBB" w:rsidRPr="00E8590F">
        <w:rPr>
          <w:rStyle w:val="Znakapoznpodarou"/>
          <w:rFonts w:cs="Arial"/>
          <w:szCs w:val="22"/>
          <w:lang w:eastAsia="cs-CZ"/>
        </w:rPr>
        <w:footnoteReference w:id="31"/>
      </w:r>
      <w:r w:rsidR="00B21CBB" w:rsidRPr="00C55630">
        <w:rPr>
          <w:rFonts w:cs="Arial"/>
          <w:szCs w:val="22"/>
          <w:lang w:eastAsia="cs-CZ"/>
        </w:rPr>
        <w:t>.</w:t>
      </w:r>
      <w:r w:rsidR="006C0F36" w:rsidRPr="00C55630">
        <w:rPr>
          <w:rFonts w:cs="Arial"/>
          <w:szCs w:val="22"/>
          <w:lang w:eastAsia="cs-CZ"/>
        </w:rPr>
        <w:t xml:space="preserve"> </w:t>
      </w:r>
      <w:r w:rsidR="005678EE" w:rsidRPr="00C55630">
        <w:rPr>
          <w:rFonts w:cs="Arial"/>
          <w:szCs w:val="22"/>
          <w:lang w:eastAsia="cs-CZ"/>
        </w:rPr>
        <w:t>Pro část projektů MF</w:t>
      </w:r>
      <w:r w:rsidR="00B21CBB" w:rsidRPr="00C55630">
        <w:rPr>
          <w:rFonts w:cs="Arial"/>
          <w:szCs w:val="22"/>
          <w:lang w:eastAsia="cs-CZ"/>
        </w:rPr>
        <w:t xml:space="preserve"> kontrolu </w:t>
      </w:r>
      <w:r w:rsidR="005678EE" w:rsidRPr="00C55630">
        <w:rPr>
          <w:rFonts w:cs="Arial"/>
          <w:szCs w:val="22"/>
          <w:lang w:eastAsia="cs-CZ"/>
        </w:rPr>
        <w:t xml:space="preserve">prokazatelně </w:t>
      </w:r>
      <w:r w:rsidR="00B21CBB" w:rsidRPr="00C55630">
        <w:rPr>
          <w:rFonts w:cs="Arial"/>
          <w:szCs w:val="22"/>
          <w:lang w:eastAsia="cs-CZ"/>
        </w:rPr>
        <w:t xml:space="preserve">provedlo nikoliv před, ale až po vydání rozhodnutí o poskytnutí dotace. </w:t>
      </w:r>
      <w:r w:rsidR="005678EE" w:rsidRPr="00C55630">
        <w:rPr>
          <w:rFonts w:cs="Arial"/>
          <w:szCs w:val="22"/>
          <w:lang w:eastAsia="cs-CZ"/>
        </w:rPr>
        <w:t xml:space="preserve">Záznamy o předběžné kontrole </w:t>
      </w:r>
      <w:r w:rsidR="006C0F36" w:rsidRPr="00C55630">
        <w:rPr>
          <w:rFonts w:cs="Arial"/>
          <w:szCs w:val="22"/>
          <w:lang w:eastAsia="cs-CZ"/>
        </w:rPr>
        <w:t>neobsahovaly označení</w:t>
      </w:r>
      <w:r w:rsidR="005678EE" w:rsidRPr="00C55630">
        <w:rPr>
          <w:rFonts w:cs="Arial"/>
          <w:szCs w:val="22"/>
          <w:lang w:eastAsia="cs-CZ"/>
        </w:rPr>
        <w:t xml:space="preserve"> konkrétních projektů</w:t>
      </w:r>
      <w:r w:rsidR="006C0F36" w:rsidRPr="00C55630">
        <w:rPr>
          <w:rFonts w:cs="Arial"/>
          <w:szCs w:val="22"/>
          <w:lang w:eastAsia="cs-CZ"/>
        </w:rPr>
        <w:t xml:space="preserve"> a</w:t>
      </w:r>
      <w:r w:rsidR="00710ACB">
        <w:rPr>
          <w:rFonts w:cs="Arial"/>
          <w:szCs w:val="22"/>
          <w:lang w:eastAsia="cs-CZ"/>
        </w:rPr>
        <w:t> </w:t>
      </w:r>
      <w:r w:rsidR="006C0F36" w:rsidRPr="00C55630">
        <w:rPr>
          <w:rFonts w:cs="Arial"/>
          <w:szCs w:val="22"/>
          <w:lang w:eastAsia="cs-CZ"/>
        </w:rPr>
        <w:t>s</w:t>
      </w:r>
      <w:r w:rsidR="005678EE" w:rsidRPr="00C55630">
        <w:rPr>
          <w:rFonts w:cs="Arial"/>
          <w:szCs w:val="22"/>
          <w:lang w:eastAsia="cs-CZ"/>
        </w:rPr>
        <w:t xml:space="preserve">chválené částky </w:t>
      </w:r>
      <w:r w:rsidR="006C0F36" w:rsidRPr="00C55630">
        <w:rPr>
          <w:rFonts w:cs="Arial"/>
          <w:szCs w:val="22"/>
          <w:lang w:eastAsia="cs-CZ"/>
        </w:rPr>
        <w:t xml:space="preserve">představovaly očekávané </w:t>
      </w:r>
      <w:r w:rsidR="005678EE" w:rsidRPr="00C55630">
        <w:rPr>
          <w:rFonts w:cs="Arial"/>
          <w:szCs w:val="22"/>
          <w:lang w:eastAsia="cs-CZ"/>
        </w:rPr>
        <w:t xml:space="preserve">výdaje celého </w:t>
      </w:r>
      <w:r w:rsidR="00905683">
        <w:rPr>
          <w:rFonts w:cs="Arial"/>
          <w:szCs w:val="22"/>
          <w:lang w:eastAsia="cs-CZ"/>
        </w:rPr>
        <w:t>f</w:t>
      </w:r>
      <w:r w:rsidR="005678EE" w:rsidRPr="00C55630">
        <w:rPr>
          <w:rFonts w:cs="Arial"/>
          <w:szCs w:val="22"/>
          <w:lang w:eastAsia="cs-CZ"/>
        </w:rPr>
        <w:t>ondu na dané období</w:t>
      </w:r>
      <w:r>
        <w:rPr>
          <w:rFonts w:cs="Arial"/>
          <w:szCs w:val="22"/>
          <w:lang w:eastAsia="cs-CZ"/>
        </w:rPr>
        <w:t>,</w:t>
      </w:r>
      <w:r w:rsidR="005678EE" w:rsidRPr="00C55630">
        <w:rPr>
          <w:rFonts w:cs="Arial"/>
          <w:szCs w:val="22"/>
          <w:lang w:eastAsia="cs-CZ"/>
        </w:rPr>
        <w:t xml:space="preserve"> a</w:t>
      </w:r>
      <w:r w:rsidR="004021BC" w:rsidRPr="00C55630">
        <w:rPr>
          <w:rFonts w:cs="Arial"/>
          <w:szCs w:val="22"/>
          <w:lang w:eastAsia="cs-CZ"/>
        </w:rPr>
        <w:t> </w:t>
      </w:r>
      <w:r w:rsidR="005678EE" w:rsidRPr="00C55630">
        <w:rPr>
          <w:rFonts w:cs="Arial"/>
          <w:szCs w:val="22"/>
          <w:lang w:eastAsia="cs-CZ"/>
        </w:rPr>
        <w:t xml:space="preserve">nikoliv </w:t>
      </w:r>
      <w:r w:rsidR="006C0F36" w:rsidRPr="00C55630">
        <w:rPr>
          <w:rFonts w:cs="Arial"/>
          <w:szCs w:val="22"/>
          <w:lang w:eastAsia="cs-CZ"/>
        </w:rPr>
        <w:t xml:space="preserve">plánované výdaje projektů. </w:t>
      </w:r>
    </w:p>
    <w:p w:rsidR="0019673F" w:rsidRPr="00C55630" w:rsidRDefault="00AE5F17" w:rsidP="00C55630">
      <w:pPr>
        <w:pStyle w:val="Odstavecseseznamem"/>
        <w:numPr>
          <w:ilvl w:val="0"/>
          <w:numId w:val="16"/>
        </w:numPr>
        <w:ind w:left="284" w:hanging="284"/>
        <w:rPr>
          <w:rFonts w:cs="Arial"/>
          <w:szCs w:val="22"/>
          <w:lang w:eastAsia="cs-CZ"/>
        </w:rPr>
      </w:pPr>
      <w:r w:rsidRPr="00C55630">
        <w:rPr>
          <w:rFonts w:cs="Arial"/>
          <w:szCs w:val="22"/>
          <w:lang w:eastAsia="cs-CZ"/>
        </w:rPr>
        <w:t xml:space="preserve">MF </w:t>
      </w:r>
      <w:r w:rsidR="00001569" w:rsidRPr="00C55630">
        <w:rPr>
          <w:rFonts w:cs="Arial"/>
          <w:szCs w:val="22"/>
          <w:lang w:eastAsia="cs-CZ"/>
        </w:rPr>
        <w:t>nepožaduje předložení</w:t>
      </w:r>
      <w:r w:rsidRPr="00C55630">
        <w:rPr>
          <w:rFonts w:cs="Arial"/>
          <w:szCs w:val="22"/>
          <w:lang w:eastAsia="cs-CZ"/>
        </w:rPr>
        <w:t xml:space="preserve"> </w:t>
      </w:r>
      <w:r w:rsidR="00001569" w:rsidRPr="00C55630">
        <w:rPr>
          <w:rFonts w:cs="Arial"/>
          <w:szCs w:val="22"/>
          <w:lang w:eastAsia="cs-CZ"/>
        </w:rPr>
        <w:t xml:space="preserve">relevantní </w:t>
      </w:r>
      <w:r w:rsidRPr="00C55630">
        <w:rPr>
          <w:rFonts w:cs="Arial"/>
          <w:szCs w:val="22"/>
          <w:lang w:eastAsia="cs-CZ"/>
        </w:rPr>
        <w:t>dokumentac</w:t>
      </w:r>
      <w:r w:rsidR="00001569" w:rsidRPr="00C55630">
        <w:rPr>
          <w:rFonts w:cs="Arial"/>
          <w:szCs w:val="22"/>
          <w:lang w:eastAsia="cs-CZ"/>
        </w:rPr>
        <w:t>e</w:t>
      </w:r>
      <w:r w:rsidRPr="00C55630">
        <w:rPr>
          <w:rFonts w:cs="Arial"/>
          <w:szCs w:val="22"/>
          <w:lang w:eastAsia="cs-CZ"/>
        </w:rPr>
        <w:t xml:space="preserve"> k</w:t>
      </w:r>
      <w:r w:rsidR="00C65027" w:rsidRPr="00C55630">
        <w:rPr>
          <w:rFonts w:cs="Arial"/>
          <w:szCs w:val="22"/>
          <w:lang w:eastAsia="cs-CZ"/>
        </w:rPr>
        <w:t xml:space="preserve"> </w:t>
      </w:r>
      <w:r w:rsidRPr="00C55630">
        <w:rPr>
          <w:rFonts w:cs="Arial"/>
          <w:szCs w:val="22"/>
          <w:lang w:eastAsia="cs-CZ"/>
        </w:rPr>
        <w:t>veřejným zakázkám projektů</w:t>
      </w:r>
      <w:r w:rsidR="003455CE" w:rsidRPr="00C55630">
        <w:rPr>
          <w:rFonts w:cs="Arial"/>
          <w:szCs w:val="22"/>
          <w:lang w:eastAsia="cs-CZ"/>
        </w:rPr>
        <w:t>,</w:t>
      </w:r>
      <w:r w:rsidRPr="00C55630">
        <w:rPr>
          <w:rFonts w:cs="Arial"/>
          <w:szCs w:val="22"/>
          <w:lang w:eastAsia="cs-CZ"/>
        </w:rPr>
        <w:t xml:space="preserve"> a</w:t>
      </w:r>
      <w:r w:rsidR="004021BC" w:rsidRPr="00C55630">
        <w:rPr>
          <w:rFonts w:cs="Arial"/>
          <w:szCs w:val="22"/>
          <w:lang w:eastAsia="cs-CZ"/>
        </w:rPr>
        <w:t> </w:t>
      </w:r>
      <w:r w:rsidRPr="00C55630">
        <w:rPr>
          <w:rFonts w:cs="Arial"/>
          <w:szCs w:val="22"/>
          <w:lang w:eastAsia="cs-CZ"/>
        </w:rPr>
        <w:t xml:space="preserve">nemůže tedy ověřit soulad postupu se stanovenými podmínkami a návazně </w:t>
      </w:r>
      <w:r w:rsidR="00704751">
        <w:rPr>
          <w:rFonts w:cs="Arial"/>
          <w:szCs w:val="22"/>
          <w:lang w:eastAsia="cs-CZ"/>
        </w:rPr>
        <w:t>ani</w:t>
      </w:r>
      <w:r w:rsidRPr="00C55630">
        <w:rPr>
          <w:rFonts w:cs="Arial"/>
          <w:szCs w:val="22"/>
          <w:lang w:eastAsia="cs-CZ"/>
        </w:rPr>
        <w:t xml:space="preserve"> oprávněnost výdajů. Tento postup není v</w:t>
      </w:r>
      <w:r w:rsidR="00C65027" w:rsidRPr="00C55630">
        <w:rPr>
          <w:rFonts w:cs="Arial"/>
          <w:szCs w:val="22"/>
          <w:lang w:eastAsia="cs-CZ"/>
        </w:rPr>
        <w:t xml:space="preserve"> </w:t>
      </w:r>
      <w:r w:rsidRPr="00C55630">
        <w:rPr>
          <w:rFonts w:cs="Arial"/>
          <w:szCs w:val="22"/>
          <w:lang w:eastAsia="cs-CZ"/>
        </w:rPr>
        <w:t>souladu s</w:t>
      </w:r>
      <w:r w:rsidR="00C65027" w:rsidRPr="00C55630">
        <w:rPr>
          <w:rFonts w:cs="Arial"/>
          <w:szCs w:val="22"/>
          <w:lang w:eastAsia="cs-CZ"/>
        </w:rPr>
        <w:t xml:space="preserve"> </w:t>
      </w:r>
      <w:r w:rsidRPr="00C55630">
        <w:rPr>
          <w:rFonts w:cs="Arial"/>
          <w:szCs w:val="22"/>
          <w:lang w:eastAsia="cs-CZ"/>
        </w:rPr>
        <w:t>požadavky zákona o finanční kontrole na předběžnou kontrolu po vzniku závazku</w:t>
      </w:r>
      <w:r w:rsidRPr="00E8590F">
        <w:rPr>
          <w:rStyle w:val="Znakapoznpodarou"/>
          <w:rFonts w:cs="Arial"/>
          <w:szCs w:val="22"/>
          <w:lang w:eastAsia="cs-CZ"/>
        </w:rPr>
        <w:footnoteReference w:id="32"/>
      </w:r>
      <w:r w:rsidRPr="00C55630">
        <w:rPr>
          <w:rFonts w:cs="Arial"/>
          <w:szCs w:val="22"/>
          <w:lang w:eastAsia="cs-CZ"/>
        </w:rPr>
        <w:t xml:space="preserve"> a vytváří riziko proplacení neoprávněných výdajů.</w:t>
      </w:r>
    </w:p>
    <w:p w:rsidR="00DA1B08" w:rsidRPr="00C55630" w:rsidRDefault="00DA1B08" w:rsidP="00C55630">
      <w:pPr>
        <w:pStyle w:val="Odstavecseseznamem"/>
        <w:numPr>
          <w:ilvl w:val="0"/>
          <w:numId w:val="16"/>
        </w:numPr>
        <w:ind w:left="284" w:hanging="284"/>
        <w:rPr>
          <w:rFonts w:cs="Arial"/>
          <w:szCs w:val="22"/>
          <w:lang w:eastAsia="cs-CZ"/>
        </w:rPr>
      </w:pPr>
      <w:r w:rsidRPr="00C55630">
        <w:rPr>
          <w:rFonts w:cs="Arial"/>
          <w:szCs w:val="22"/>
          <w:lang w:eastAsia="cs-CZ"/>
        </w:rPr>
        <w:t>V</w:t>
      </w:r>
      <w:r w:rsidR="00C65027" w:rsidRPr="00C55630">
        <w:rPr>
          <w:rFonts w:cs="Arial"/>
          <w:szCs w:val="22"/>
          <w:lang w:eastAsia="cs-CZ"/>
        </w:rPr>
        <w:t xml:space="preserve"> </w:t>
      </w:r>
      <w:r w:rsidRPr="00C55630">
        <w:rPr>
          <w:rFonts w:cs="Arial"/>
          <w:szCs w:val="22"/>
          <w:lang w:eastAsia="cs-CZ"/>
        </w:rPr>
        <w:t>průběhu kontroly NKÚ zjistil případy, kdy MF nezahájilo prošetř</w:t>
      </w:r>
      <w:r w:rsidR="00905683">
        <w:rPr>
          <w:rFonts w:cs="Arial"/>
          <w:szCs w:val="22"/>
          <w:lang w:eastAsia="cs-CZ"/>
        </w:rPr>
        <w:t>e</w:t>
      </w:r>
      <w:r w:rsidRPr="00C55630">
        <w:rPr>
          <w:rFonts w:cs="Arial"/>
          <w:szCs w:val="22"/>
          <w:lang w:eastAsia="cs-CZ"/>
        </w:rPr>
        <w:t>ní nesrovnalostí</w:t>
      </w:r>
      <w:r w:rsidR="00877C28" w:rsidRPr="00E8590F">
        <w:rPr>
          <w:rStyle w:val="Znakapoznpodarou"/>
          <w:rFonts w:cs="Arial"/>
          <w:szCs w:val="22"/>
          <w:lang w:eastAsia="cs-CZ"/>
        </w:rPr>
        <w:footnoteReference w:id="33"/>
      </w:r>
      <w:r w:rsidRPr="00C55630">
        <w:rPr>
          <w:rFonts w:cs="Arial"/>
          <w:szCs w:val="22"/>
          <w:lang w:eastAsia="cs-CZ"/>
        </w:rPr>
        <w:t>, přestože došlo k</w:t>
      </w:r>
      <w:r w:rsidR="00C65027" w:rsidRPr="00C55630">
        <w:rPr>
          <w:rFonts w:cs="Arial"/>
          <w:szCs w:val="22"/>
          <w:lang w:eastAsia="cs-CZ"/>
        </w:rPr>
        <w:t xml:space="preserve"> </w:t>
      </w:r>
      <w:r w:rsidRPr="00C55630">
        <w:rPr>
          <w:rFonts w:cs="Arial"/>
          <w:szCs w:val="22"/>
          <w:lang w:eastAsia="cs-CZ"/>
        </w:rPr>
        <w:t>porušení podmínek, které samo uvedlo do rozhodnutí o poskytnutí dotace. Porušení se týkalo například</w:t>
      </w:r>
      <w:r w:rsidR="00F23832" w:rsidRPr="00C55630">
        <w:rPr>
          <w:rFonts w:cs="Arial"/>
          <w:szCs w:val="22"/>
          <w:lang w:eastAsia="cs-CZ"/>
        </w:rPr>
        <w:t xml:space="preserve"> nedodržení</w:t>
      </w:r>
      <w:r w:rsidRPr="00C55630">
        <w:rPr>
          <w:rFonts w:cs="Arial"/>
          <w:szCs w:val="22"/>
          <w:lang w:eastAsia="cs-CZ"/>
        </w:rPr>
        <w:t xml:space="preserve"> lhůt pro předložení monitorovacích zpráv</w:t>
      </w:r>
      <w:r w:rsidR="00F23832" w:rsidRPr="00C55630">
        <w:rPr>
          <w:rFonts w:cs="Arial"/>
          <w:szCs w:val="22"/>
          <w:lang w:eastAsia="cs-CZ"/>
        </w:rPr>
        <w:t xml:space="preserve"> příjemcem</w:t>
      </w:r>
      <w:r w:rsidR="00A319A2" w:rsidRPr="00C55630">
        <w:rPr>
          <w:rFonts w:cs="Arial"/>
          <w:szCs w:val="22"/>
          <w:lang w:eastAsia="cs-CZ"/>
        </w:rPr>
        <w:t xml:space="preserve"> či nenahlášení změny v</w:t>
      </w:r>
      <w:r w:rsidR="00C65027" w:rsidRPr="00C55630">
        <w:rPr>
          <w:rFonts w:cs="Arial"/>
          <w:szCs w:val="22"/>
          <w:lang w:eastAsia="cs-CZ"/>
        </w:rPr>
        <w:t xml:space="preserve"> </w:t>
      </w:r>
      <w:r w:rsidR="00A319A2" w:rsidRPr="00C55630">
        <w:rPr>
          <w:rFonts w:cs="Arial"/>
          <w:szCs w:val="22"/>
          <w:lang w:eastAsia="cs-CZ"/>
        </w:rPr>
        <w:t>projektu</w:t>
      </w:r>
      <w:r w:rsidRPr="00C55630">
        <w:rPr>
          <w:rFonts w:cs="Arial"/>
          <w:szCs w:val="22"/>
          <w:lang w:eastAsia="cs-CZ"/>
        </w:rPr>
        <w:t xml:space="preserve">. </w:t>
      </w:r>
      <w:r w:rsidR="001206D0" w:rsidRPr="00C55630">
        <w:rPr>
          <w:rFonts w:cs="Arial"/>
          <w:szCs w:val="22"/>
          <w:lang w:eastAsia="cs-CZ"/>
        </w:rPr>
        <w:t>MF postupovalo odchylně od</w:t>
      </w:r>
      <w:r w:rsidR="00F23832" w:rsidRPr="00C55630">
        <w:rPr>
          <w:rFonts w:cs="Arial"/>
          <w:szCs w:val="22"/>
          <w:lang w:eastAsia="cs-CZ"/>
        </w:rPr>
        <w:t xml:space="preserve"> stanovených podmínek</w:t>
      </w:r>
      <w:r w:rsidRPr="00C55630">
        <w:rPr>
          <w:rFonts w:cs="Arial"/>
          <w:szCs w:val="22"/>
          <w:lang w:eastAsia="cs-CZ"/>
        </w:rPr>
        <w:t xml:space="preserve"> také v</w:t>
      </w:r>
      <w:r w:rsidR="00C65027" w:rsidRPr="00C55630">
        <w:rPr>
          <w:rFonts w:cs="Arial"/>
          <w:szCs w:val="22"/>
          <w:lang w:eastAsia="cs-CZ"/>
        </w:rPr>
        <w:t xml:space="preserve"> </w:t>
      </w:r>
      <w:r w:rsidRPr="00C55630">
        <w:rPr>
          <w:rFonts w:cs="Arial"/>
          <w:szCs w:val="22"/>
          <w:lang w:eastAsia="cs-CZ"/>
        </w:rPr>
        <w:t xml:space="preserve">případě neoprávněného výdaje uhrazeného z poskytnuté zálohy, kdy samo provedlo příslušnou korekci bez postoupení dalším orgánům. </w:t>
      </w:r>
    </w:p>
    <w:p w:rsidR="00DA1B08" w:rsidRPr="00C55630" w:rsidRDefault="00835F23" w:rsidP="00C55630">
      <w:pPr>
        <w:pStyle w:val="Odstavecseseznamem"/>
        <w:numPr>
          <w:ilvl w:val="0"/>
          <w:numId w:val="16"/>
        </w:numPr>
        <w:ind w:left="284" w:hanging="284"/>
        <w:rPr>
          <w:rFonts w:cs="Arial"/>
          <w:szCs w:val="22"/>
          <w:lang w:eastAsia="cs-CZ"/>
        </w:rPr>
      </w:pPr>
      <w:r w:rsidRPr="00C55630">
        <w:rPr>
          <w:rFonts w:cs="Arial"/>
          <w:szCs w:val="22"/>
        </w:rPr>
        <w:lastRenderedPageBreak/>
        <w:t>Dále</w:t>
      </w:r>
      <w:r w:rsidR="00DA1B08" w:rsidRPr="00C55630">
        <w:rPr>
          <w:rFonts w:cs="Arial"/>
          <w:szCs w:val="22"/>
        </w:rPr>
        <w:t xml:space="preserve"> byly zjištěny nedostatky v</w:t>
      </w:r>
      <w:r w:rsidR="00C65027" w:rsidRPr="00C55630">
        <w:rPr>
          <w:rFonts w:cs="Arial"/>
          <w:szCs w:val="22"/>
        </w:rPr>
        <w:t xml:space="preserve"> </w:t>
      </w:r>
      <w:r w:rsidR="00DA1B08" w:rsidRPr="00C55630">
        <w:rPr>
          <w:rFonts w:cs="Arial"/>
          <w:szCs w:val="22"/>
        </w:rPr>
        <w:t>oblasti metodického nastavení</w:t>
      </w:r>
      <w:r w:rsidRPr="00C55630">
        <w:rPr>
          <w:rFonts w:cs="Arial"/>
          <w:szCs w:val="22"/>
        </w:rPr>
        <w:t xml:space="preserve"> financování z</w:t>
      </w:r>
      <w:r w:rsidR="00C65027" w:rsidRPr="00C55630">
        <w:rPr>
          <w:rFonts w:cs="Arial"/>
          <w:szCs w:val="22"/>
        </w:rPr>
        <w:t xml:space="preserve"> </w:t>
      </w:r>
      <w:r w:rsidRPr="0049071F">
        <w:rPr>
          <w:rFonts w:cs="Arial"/>
          <w:i/>
          <w:szCs w:val="22"/>
        </w:rPr>
        <w:t xml:space="preserve">Fondu </w:t>
      </w:r>
      <w:r w:rsidR="00D42C76" w:rsidRPr="0049071F">
        <w:rPr>
          <w:rFonts w:cs="Arial"/>
          <w:i/>
          <w:szCs w:val="22"/>
        </w:rPr>
        <w:t>p</w:t>
      </w:r>
      <w:r w:rsidRPr="0049071F">
        <w:rPr>
          <w:rFonts w:cs="Arial"/>
          <w:i/>
          <w:szCs w:val="22"/>
        </w:rPr>
        <w:t>artnerství</w:t>
      </w:r>
      <w:r w:rsidR="00DA1B08" w:rsidRPr="00C55630">
        <w:rPr>
          <w:rFonts w:cs="Arial"/>
          <w:szCs w:val="22"/>
        </w:rPr>
        <w:t xml:space="preserve">. MF </w:t>
      </w:r>
      <w:r w:rsidR="006B4E80" w:rsidRPr="00C55630">
        <w:rPr>
          <w:rFonts w:cs="Arial"/>
          <w:szCs w:val="22"/>
        </w:rPr>
        <w:t xml:space="preserve">například </w:t>
      </w:r>
      <w:r w:rsidR="00DA1B08" w:rsidRPr="00C55630">
        <w:rPr>
          <w:rFonts w:cs="Arial"/>
          <w:szCs w:val="22"/>
        </w:rPr>
        <w:t>nemělo k</w:t>
      </w:r>
      <w:r w:rsidR="00C65027" w:rsidRPr="00C55630">
        <w:rPr>
          <w:rFonts w:cs="Arial"/>
          <w:szCs w:val="22"/>
        </w:rPr>
        <w:t xml:space="preserve"> </w:t>
      </w:r>
      <w:r w:rsidR="00DA1B08" w:rsidRPr="00C55630">
        <w:rPr>
          <w:rFonts w:cs="Arial"/>
          <w:szCs w:val="22"/>
        </w:rPr>
        <w:t>dispozici všechny dokumenty k</w:t>
      </w:r>
      <w:r w:rsidR="00C65027" w:rsidRPr="00C55630">
        <w:rPr>
          <w:rFonts w:cs="Arial"/>
          <w:szCs w:val="22"/>
        </w:rPr>
        <w:t xml:space="preserve"> </w:t>
      </w:r>
      <w:r w:rsidR="00DA1B08" w:rsidRPr="00C55630">
        <w:rPr>
          <w:rFonts w:cs="Arial"/>
          <w:szCs w:val="22"/>
        </w:rPr>
        <w:t xml:space="preserve">vyhodnocení oprávněnosti </w:t>
      </w:r>
      <w:r w:rsidR="001C7A45" w:rsidRPr="00C55630">
        <w:rPr>
          <w:rFonts w:cs="Arial"/>
          <w:szCs w:val="22"/>
        </w:rPr>
        <w:t>výdajů na cestovní náhrady</w:t>
      </w:r>
      <w:r w:rsidR="00DA1B08" w:rsidRPr="00C55630">
        <w:rPr>
          <w:rFonts w:cs="Arial"/>
          <w:szCs w:val="22"/>
        </w:rPr>
        <w:t>. V</w:t>
      </w:r>
      <w:r w:rsidR="00C65027" w:rsidRPr="00C55630">
        <w:rPr>
          <w:rFonts w:cs="Arial"/>
          <w:szCs w:val="22"/>
        </w:rPr>
        <w:t xml:space="preserve"> </w:t>
      </w:r>
      <w:r w:rsidR="00DA1B08" w:rsidRPr="00C55630">
        <w:rPr>
          <w:rFonts w:cs="Arial"/>
          <w:szCs w:val="22"/>
        </w:rPr>
        <w:t xml:space="preserve">rozhodnutích o poskytnutí dotace </w:t>
      </w:r>
      <w:r w:rsidR="006B4E80" w:rsidRPr="00C55630">
        <w:rPr>
          <w:rFonts w:cs="Arial"/>
          <w:szCs w:val="22"/>
        </w:rPr>
        <w:t xml:space="preserve">dále </w:t>
      </w:r>
      <w:r w:rsidR="00DA1B08" w:rsidRPr="00C55630">
        <w:rPr>
          <w:rFonts w:cs="Arial"/>
          <w:szCs w:val="22"/>
        </w:rPr>
        <w:t xml:space="preserve">nebyla jednoznačně vymezena závaznost </w:t>
      </w:r>
      <w:r w:rsidR="00774A68" w:rsidRPr="00C55630">
        <w:rPr>
          <w:rFonts w:cs="Arial"/>
          <w:szCs w:val="22"/>
        </w:rPr>
        <w:t>některých</w:t>
      </w:r>
      <w:r w:rsidR="001C7A45" w:rsidRPr="00C55630">
        <w:rPr>
          <w:rFonts w:cs="Arial"/>
          <w:szCs w:val="22"/>
        </w:rPr>
        <w:t xml:space="preserve"> </w:t>
      </w:r>
      <w:r w:rsidR="00DA1B08" w:rsidRPr="00C55630">
        <w:rPr>
          <w:rFonts w:cs="Arial"/>
          <w:szCs w:val="22"/>
        </w:rPr>
        <w:t>manuálů a příruček pro příjemce podpory a</w:t>
      </w:r>
      <w:r w:rsidR="002B47F3" w:rsidRPr="00C55630">
        <w:rPr>
          <w:rFonts w:cs="Arial"/>
          <w:szCs w:val="22"/>
        </w:rPr>
        <w:t> </w:t>
      </w:r>
      <w:r w:rsidR="00DA1B08" w:rsidRPr="00C55630">
        <w:rPr>
          <w:rFonts w:cs="Arial"/>
          <w:szCs w:val="22"/>
        </w:rPr>
        <w:t>MF nemá žádný nástroj, kterým by mohlo jejich dodržování vymáhat.</w:t>
      </w:r>
    </w:p>
    <w:p w:rsidR="00905683" w:rsidRDefault="00905683" w:rsidP="00E8590F">
      <w:pPr>
        <w:rPr>
          <w:rFonts w:cs="Arial"/>
          <w:szCs w:val="22"/>
          <w:lang w:eastAsia="cs-CZ"/>
        </w:rPr>
      </w:pPr>
    </w:p>
    <w:p w:rsidR="00330503" w:rsidRPr="00E8590F" w:rsidRDefault="00330503" w:rsidP="00E8590F">
      <w:pPr>
        <w:rPr>
          <w:rFonts w:cs="Arial"/>
          <w:szCs w:val="22"/>
          <w:lang w:eastAsia="cs-CZ"/>
        </w:rPr>
      </w:pPr>
      <w:r w:rsidRPr="00E8590F">
        <w:rPr>
          <w:rFonts w:cs="Arial"/>
          <w:szCs w:val="22"/>
          <w:lang w:eastAsia="cs-CZ"/>
        </w:rPr>
        <w:t>Při kontrol</w:t>
      </w:r>
      <w:r w:rsidR="00811B71" w:rsidRPr="00E8590F">
        <w:rPr>
          <w:rFonts w:cs="Arial"/>
          <w:szCs w:val="22"/>
          <w:lang w:eastAsia="cs-CZ"/>
        </w:rPr>
        <w:t>e</w:t>
      </w:r>
      <w:r w:rsidRPr="00E8590F">
        <w:rPr>
          <w:rFonts w:cs="Arial"/>
          <w:szCs w:val="22"/>
          <w:lang w:eastAsia="cs-CZ"/>
        </w:rPr>
        <w:t xml:space="preserve"> dokumentace vzorku pěti sub-projektů</w:t>
      </w:r>
      <w:r w:rsidR="008521C0" w:rsidRPr="00E8590F">
        <w:rPr>
          <w:rStyle w:val="Znakapoznpodarou"/>
          <w:rFonts w:cs="Arial"/>
          <w:szCs w:val="22"/>
          <w:lang w:eastAsia="cs-CZ"/>
        </w:rPr>
        <w:footnoteReference w:id="34"/>
      </w:r>
      <w:r w:rsidR="008521C0" w:rsidRPr="00E8590F">
        <w:rPr>
          <w:rFonts w:cs="Arial"/>
          <w:szCs w:val="22"/>
          <w:lang w:eastAsia="cs-CZ"/>
        </w:rPr>
        <w:t xml:space="preserve"> </w:t>
      </w:r>
      <w:r w:rsidRPr="00E8590F">
        <w:rPr>
          <w:rFonts w:cs="Arial"/>
          <w:szCs w:val="22"/>
          <w:lang w:eastAsia="cs-CZ"/>
        </w:rPr>
        <w:t xml:space="preserve">zjistil NKÚ </w:t>
      </w:r>
      <w:r w:rsidR="003D11B8" w:rsidRPr="00E8590F">
        <w:rPr>
          <w:rFonts w:cs="Arial"/>
          <w:szCs w:val="22"/>
          <w:lang w:eastAsia="cs-CZ"/>
        </w:rPr>
        <w:t xml:space="preserve">ve </w:t>
      </w:r>
      <w:r w:rsidR="001A3605" w:rsidRPr="00E8590F">
        <w:rPr>
          <w:rFonts w:cs="Arial"/>
          <w:szCs w:val="22"/>
          <w:lang w:eastAsia="cs-CZ"/>
        </w:rPr>
        <w:t>čtyřech z</w:t>
      </w:r>
      <w:r w:rsidR="00C65027" w:rsidRPr="00E8590F">
        <w:rPr>
          <w:rFonts w:cs="Arial"/>
          <w:szCs w:val="22"/>
          <w:lang w:eastAsia="cs-CZ"/>
        </w:rPr>
        <w:t xml:space="preserve"> </w:t>
      </w:r>
      <w:r w:rsidR="001A3605" w:rsidRPr="00E8590F">
        <w:rPr>
          <w:rFonts w:cs="Arial"/>
          <w:szCs w:val="22"/>
          <w:lang w:eastAsia="cs-CZ"/>
        </w:rPr>
        <w:t>nich selhání kontroly MF před platbou</w:t>
      </w:r>
      <w:r w:rsidR="001A3605" w:rsidRPr="00E8590F">
        <w:rPr>
          <w:rStyle w:val="Znakapoznpodarou"/>
          <w:rFonts w:cs="Arial"/>
          <w:szCs w:val="22"/>
          <w:lang w:eastAsia="cs-CZ"/>
        </w:rPr>
        <w:footnoteReference w:id="35"/>
      </w:r>
      <w:r w:rsidR="00704751">
        <w:rPr>
          <w:rFonts w:cs="Arial"/>
          <w:szCs w:val="22"/>
          <w:lang w:eastAsia="cs-CZ"/>
        </w:rPr>
        <w:t xml:space="preserve"> a následné</w:t>
      </w:r>
      <w:r w:rsidR="00C65027" w:rsidRPr="00E8590F">
        <w:rPr>
          <w:rFonts w:cs="Arial"/>
          <w:szCs w:val="22"/>
          <w:lang w:eastAsia="cs-CZ"/>
        </w:rPr>
        <w:t xml:space="preserve"> </w:t>
      </w:r>
      <w:r w:rsidR="001A3605" w:rsidRPr="00E8590F">
        <w:rPr>
          <w:rFonts w:cs="Arial"/>
          <w:szCs w:val="22"/>
          <w:lang w:eastAsia="cs-CZ"/>
        </w:rPr>
        <w:t>vyplacení neoprávněných výdajů v</w:t>
      </w:r>
      <w:r w:rsidR="00704751">
        <w:rPr>
          <w:rFonts w:cs="Arial"/>
          <w:szCs w:val="22"/>
          <w:lang w:eastAsia="cs-CZ"/>
        </w:rPr>
        <w:t> </w:t>
      </w:r>
      <w:r w:rsidR="001A3605" w:rsidRPr="00E8590F">
        <w:rPr>
          <w:rFonts w:cs="Arial"/>
          <w:szCs w:val="22"/>
          <w:lang w:eastAsia="cs-CZ"/>
        </w:rPr>
        <w:t xml:space="preserve">celkovém objemu </w:t>
      </w:r>
      <w:r w:rsidR="00A319A2" w:rsidRPr="00E8590F">
        <w:rPr>
          <w:rFonts w:cs="Arial"/>
          <w:szCs w:val="22"/>
          <w:lang w:eastAsia="cs-CZ"/>
        </w:rPr>
        <w:t>523 621</w:t>
      </w:r>
      <w:r w:rsidR="00C65027" w:rsidRPr="00E8590F">
        <w:rPr>
          <w:rFonts w:cs="Arial"/>
          <w:szCs w:val="22"/>
          <w:lang w:eastAsia="cs-CZ"/>
        </w:rPr>
        <w:t xml:space="preserve"> </w:t>
      </w:r>
      <w:r w:rsidR="00A319A2" w:rsidRPr="00E8590F">
        <w:rPr>
          <w:rFonts w:cs="Arial"/>
          <w:szCs w:val="22"/>
          <w:lang w:eastAsia="cs-CZ"/>
        </w:rPr>
        <w:t>K</w:t>
      </w:r>
      <w:r w:rsidR="00F635C1" w:rsidRPr="00E8590F">
        <w:rPr>
          <w:rFonts w:cs="Arial"/>
          <w:szCs w:val="22"/>
          <w:lang w:eastAsia="cs-CZ"/>
        </w:rPr>
        <w:t>č</w:t>
      </w:r>
      <w:r w:rsidR="00A319A2" w:rsidRPr="00E8590F">
        <w:rPr>
          <w:rStyle w:val="Znakapoznpodarou"/>
          <w:rFonts w:cs="Arial"/>
          <w:szCs w:val="22"/>
          <w:lang w:eastAsia="cs-CZ"/>
        </w:rPr>
        <w:footnoteReference w:id="36"/>
      </w:r>
      <w:r w:rsidR="00F635C1" w:rsidRPr="00E8590F">
        <w:rPr>
          <w:rFonts w:cs="Arial"/>
          <w:szCs w:val="22"/>
          <w:lang w:eastAsia="cs-CZ"/>
        </w:rPr>
        <w:t>. Toto porušení je nesrovnalostí</w:t>
      </w:r>
      <w:r w:rsidR="00877C28" w:rsidRPr="00E8590F">
        <w:rPr>
          <w:rFonts w:cs="Arial"/>
          <w:szCs w:val="22"/>
          <w:lang w:eastAsia="cs-CZ"/>
        </w:rPr>
        <w:t xml:space="preserve"> ve smyslu </w:t>
      </w:r>
      <w:r w:rsidR="00877C28" w:rsidRPr="0049071F">
        <w:rPr>
          <w:rFonts w:cs="Arial"/>
          <w:i/>
          <w:szCs w:val="22"/>
          <w:lang w:eastAsia="cs-CZ"/>
        </w:rPr>
        <w:t xml:space="preserve">Metodiky finančních toků a kontroly pro Program </w:t>
      </w:r>
      <w:r w:rsidR="00905683" w:rsidRPr="0049071F">
        <w:rPr>
          <w:rFonts w:cs="Arial"/>
          <w:i/>
          <w:szCs w:val="22"/>
          <w:lang w:eastAsia="cs-CZ"/>
        </w:rPr>
        <w:t xml:space="preserve">švýcarsko-české </w:t>
      </w:r>
      <w:r w:rsidR="00877C28" w:rsidRPr="0049071F">
        <w:rPr>
          <w:rFonts w:cs="Arial"/>
          <w:i/>
          <w:szCs w:val="22"/>
          <w:lang w:eastAsia="cs-CZ"/>
        </w:rPr>
        <w:t>spolupráce</w:t>
      </w:r>
      <w:r w:rsidR="00877C28" w:rsidRPr="00E8590F">
        <w:rPr>
          <w:rFonts w:cs="Arial"/>
          <w:szCs w:val="22"/>
          <w:lang w:eastAsia="cs-CZ"/>
        </w:rPr>
        <w:t>.</w:t>
      </w:r>
      <w:r w:rsidR="00F635C1" w:rsidRPr="00E8590F">
        <w:rPr>
          <w:rFonts w:cs="Arial"/>
          <w:szCs w:val="22"/>
          <w:lang w:eastAsia="cs-CZ"/>
        </w:rPr>
        <w:t xml:space="preserve"> Jednalo se </w:t>
      </w:r>
      <w:r w:rsidR="00846041" w:rsidRPr="00E8590F">
        <w:rPr>
          <w:rFonts w:cs="Arial"/>
          <w:szCs w:val="22"/>
          <w:lang w:eastAsia="cs-CZ"/>
        </w:rPr>
        <w:t xml:space="preserve">o </w:t>
      </w:r>
      <w:r w:rsidR="00F635C1" w:rsidRPr="00E8590F">
        <w:rPr>
          <w:rFonts w:cs="Arial"/>
          <w:szCs w:val="22"/>
          <w:lang w:eastAsia="cs-CZ"/>
        </w:rPr>
        <w:t>tyto případy:</w:t>
      </w:r>
    </w:p>
    <w:p w:rsidR="00FD0934" w:rsidRPr="00C55630" w:rsidRDefault="00FD0934" w:rsidP="00C55630">
      <w:pPr>
        <w:pStyle w:val="Odstavecseseznamem"/>
        <w:numPr>
          <w:ilvl w:val="0"/>
          <w:numId w:val="17"/>
        </w:numPr>
        <w:ind w:left="284" w:hanging="284"/>
        <w:rPr>
          <w:rFonts w:cs="Arial"/>
          <w:szCs w:val="22"/>
          <w:lang w:eastAsia="cs-CZ"/>
        </w:rPr>
      </w:pPr>
      <w:r w:rsidRPr="00C55630">
        <w:rPr>
          <w:rFonts w:cs="Arial"/>
          <w:szCs w:val="22"/>
          <w:lang w:eastAsia="cs-CZ"/>
        </w:rPr>
        <w:t>MF vyplatilo dotaci ve výši 90</w:t>
      </w:r>
      <w:r w:rsidR="00C65027" w:rsidRPr="00C55630">
        <w:rPr>
          <w:rFonts w:cs="Arial"/>
          <w:szCs w:val="22"/>
          <w:lang w:eastAsia="cs-CZ"/>
        </w:rPr>
        <w:t xml:space="preserve"> </w:t>
      </w:r>
      <w:r w:rsidRPr="00C55630">
        <w:rPr>
          <w:rFonts w:cs="Arial"/>
          <w:szCs w:val="22"/>
          <w:lang w:eastAsia="cs-CZ"/>
        </w:rPr>
        <w:t>240</w:t>
      </w:r>
      <w:r w:rsidR="00C65027" w:rsidRPr="00C55630">
        <w:rPr>
          <w:rFonts w:cs="Arial"/>
          <w:szCs w:val="22"/>
          <w:lang w:eastAsia="cs-CZ"/>
        </w:rPr>
        <w:t xml:space="preserve"> </w:t>
      </w:r>
      <w:r w:rsidRPr="00C55630">
        <w:rPr>
          <w:rFonts w:cs="Arial"/>
          <w:szCs w:val="22"/>
          <w:lang w:eastAsia="cs-CZ"/>
        </w:rPr>
        <w:t xml:space="preserve">Kč </w:t>
      </w:r>
      <w:r w:rsidR="00426F5C">
        <w:rPr>
          <w:rFonts w:cs="Arial"/>
          <w:szCs w:val="22"/>
          <w:lang w:eastAsia="cs-CZ"/>
        </w:rPr>
        <w:t>na</w:t>
      </w:r>
      <w:r w:rsidRPr="00C55630">
        <w:rPr>
          <w:rFonts w:cs="Arial"/>
          <w:szCs w:val="22"/>
          <w:lang w:eastAsia="cs-CZ"/>
        </w:rPr>
        <w:t xml:space="preserve"> účast na odborné konferenci ve Švýcarsku včetně návštěv zdravotnických zařízení. Kontrolou bylo zjištěno, že se zástupci příjemce zúčastnili pouze části konference, </w:t>
      </w:r>
      <w:r w:rsidR="00AB5744" w:rsidRPr="00C55630">
        <w:rPr>
          <w:rFonts w:cs="Arial"/>
          <w:szCs w:val="22"/>
          <w:lang w:eastAsia="cs-CZ"/>
        </w:rPr>
        <w:t>neshlédli příspěvky švýcarských přednášejících ani nenavštívili zdravotnická zařízení</w:t>
      </w:r>
      <w:r w:rsidR="00AB5744" w:rsidRPr="00E8590F">
        <w:rPr>
          <w:vertAlign w:val="superscript"/>
          <w:lang w:eastAsia="cs-CZ"/>
        </w:rPr>
        <w:footnoteReference w:id="37"/>
      </w:r>
      <w:r w:rsidR="00AB5744" w:rsidRPr="00C55630">
        <w:rPr>
          <w:rFonts w:cs="Arial"/>
          <w:szCs w:val="22"/>
          <w:lang w:eastAsia="cs-CZ"/>
        </w:rPr>
        <w:t xml:space="preserve">. Konference nebyla primárně zaměřena na přenos informací ze švýcarského prostředí. </w:t>
      </w:r>
      <w:r w:rsidRPr="00C55630">
        <w:rPr>
          <w:rFonts w:cs="Arial"/>
          <w:szCs w:val="22"/>
          <w:lang w:eastAsia="cs-CZ"/>
        </w:rPr>
        <w:t>Výstupem z</w:t>
      </w:r>
      <w:r w:rsidR="00C65027" w:rsidRPr="00C55630">
        <w:rPr>
          <w:rFonts w:cs="Arial"/>
          <w:szCs w:val="22"/>
          <w:lang w:eastAsia="cs-CZ"/>
        </w:rPr>
        <w:t xml:space="preserve"> </w:t>
      </w:r>
      <w:r w:rsidR="00AB5744" w:rsidRPr="00C55630">
        <w:rPr>
          <w:rFonts w:cs="Arial"/>
          <w:szCs w:val="22"/>
          <w:lang w:eastAsia="cs-CZ"/>
        </w:rPr>
        <w:t xml:space="preserve">této </w:t>
      </w:r>
      <w:r w:rsidRPr="00C55630">
        <w:rPr>
          <w:rFonts w:cs="Arial"/>
          <w:szCs w:val="22"/>
          <w:lang w:eastAsia="cs-CZ"/>
        </w:rPr>
        <w:t>aktivity byl sborník</w:t>
      </w:r>
      <w:r w:rsidR="00AB5744" w:rsidRPr="00C55630">
        <w:rPr>
          <w:rFonts w:cs="Arial"/>
          <w:szCs w:val="22"/>
        </w:rPr>
        <w:t xml:space="preserve"> </w:t>
      </w:r>
      <w:r w:rsidR="00AB5744" w:rsidRPr="00C55630">
        <w:rPr>
          <w:rFonts w:cs="Arial"/>
          <w:szCs w:val="22"/>
          <w:lang w:eastAsia="cs-CZ"/>
        </w:rPr>
        <w:t>obsahující anotace v rozsahu cca 6 řádků k jednotlivým prezentacím a</w:t>
      </w:r>
      <w:r w:rsidR="004021BC" w:rsidRPr="00C55630">
        <w:rPr>
          <w:rFonts w:cs="Arial"/>
          <w:szCs w:val="22"/>
          <w:lang w:eastAsia="cs-CZ"/>
        </w:rPr>
        <w:t> </w:t>
      </w:r>
      <w:r w:rsidR="00AB5744" w:rsidRPr="00C55630">
        <w:rPr>
          <w:rFonts w:cs="Arial"/>
          <w:szCs w:val="22"/>
          <w:lang w:eastAsia="cs-CZ"/>
        </w:rPr>
        <w:t>odkazy na prezentace v</w:t>
      </w:r>
      <w:r w:rsidR="002B47F3" w:rsidRPr="00C55630">
        <w:rPr>
          <w:rFonts w:cs="Arial"/>
          <w:szCs w:val="22"/>
          <w:lang w:eastAsia="cs-CZ"/>
        </w:rPr>
        <w:t> </w:t>
      </w:r>
      <w:r w:rsidR="00AB5744" w:rsidRPr="00C55630">
        <w:rPr>
          <w:rFonts w:cs="Arial"/>
          <w:szCs w:val="22"/>
          <w:lang w:eastAsia="cs-CZ"/>
        </w:rPr>
        <w:t>angličtině volně přístupné na webových stránkách pořadatele konference. Vzhledem k</w:t>
      </w:r>
      <w:r w:rsidR="002B47F3" w:rsidRPr="00C55630">
        <w:rPr>
          <w:rFonts w:cs="Arial"/>
          <w:szCs w:val="22"/>
          <w:lang w:eastAsia="cs-CZ"/>
        </w:rPr>
        <w:t> </w:t>
      </w:r>
      <w:r w:rsidR="00AB5744" w:rsidRPr="00C55630">
        <w:rPr>
          <w:rFonts w:cs="Arial"/>
          <w:szCs w:val="22"/>
          <w:lang w:eastAsia="cs-CZ"/>
        </w:rPr>
        <w:t>průběhu aktivity a jejím výstupům nebyly výdaje vynaloženy v</w:t>
      </w:r>
      <w:r w:rsidR="00C65027" w:rsidRPr="00C55630">
        <w:rPr>
          <w:rFonts w:cs="Arial"/>
          <w:szCs w:val="22"/>
          <w:lang w:eastAsia="cs-CZ"/>
        </w:rPr>
        <w:t xml:space="preserve"> </w:t>
      </w:r>
      <w:r w:rsidR="00AB5744" w:rsidRPr="00C55630">
        <w:rPr>
          <w:rFonts w:cs="Arial"/>
          <w:szCs w:val="22"/>
          <w:lang w:eastAsia="cs-CZ"/>
        </w:rPr>
        <w:t>souladu s</w:t>
      </w:r>
      <w:r w:rsidR="00C65027" w:rsidRPr="00C55630">
        <w:rPr>
          <w:rFonts w:cs="Arial"/>
          <w:szCs w:val="22"/>
          <w:lang w:eastAsia="cs-CZ"/>
        </w:rPr>
        <w:t xml:space="preserve"> </w:t>
      </w:r>
      <w:r w:rsidR="00AB5744" w:rsidRPr="00C55630">
        <w:rPr>
          <w:rFonts w:cs="Arial"/>
          <w:szCs w:val="22"/>
          <w:lang w:eastAsia="cs-CZ"/>
        </w:rPr>
        <w:t>principem efektivnosti, a nebyly</w:t>
      </w:r>
      <w:r w:rsidR="00081371">
        <w:rPr>
          <w:rFonts w:cs="Arial"/>
          <w:szCs w:val="22"/>
          <w:lang w:eastAsia="cs-CZ"/>
        </w:rPr>
        <w:t xml:space="preserve"> </w:t>
      </w:r>
      <w:r w:rsidR="00081371" w:rsidRPr="00C55630">
        <w:rPr>
          <w:rFonts w:cs="Arial"/>
          <w:szCs w:val="22"/>
          <w:lang w:eastAsia="cs-CZ"/>
        </w:rPr>
        <w:t>tedy ani</w:t>
      </w:r>
      <w:r w:rsidR="00AB5744" w:rsidRPr="00C55630">
        <w:rPr>
          <w:rFonts w:cs="Arial"/>
          <w:szCs w:val="22"/>
          <w:lang w:eastAsia="cs-CZ"/>
        </w:rPr>
        <w:t xml:space="preserve"> oprávněné.</w:t>
      </w:r>
    </w:p>
    <w:p w:rsidR="00FD0934" w:rsidRPr="00C55630" w:rsidRDefault="00FD0934" w:rsidP="00C55630">
      <w:pPr>
        <w:pStyle w:val="Odstavecseseznamem"/>
        <w:numPr>
          <w:ilvl w:val="0"/>
          <w:numId w:val="17"/>
        </w:numPr>
        <w:ind w:left="284" w:hanging="284"/>
        <w:rPr>
          <w:rFonts w:cs="Arial"/>
          <w:szCs w:val="22"/>
          <w:lang w:eastAsia="cs-CZ"/>
        </w:rPr>
      </w:pPr>
      <w:r w:rsidRPr="00C55630">
        <w:rPr>
          <w:rFonts w:cs="Arial"/>
          <w:szCs w:val="22"/>
          <w:lang w:eastAsia="cs-CZ"/>
        </w:rPr>
        <w:t>V</w:t>
      </w:r>
      <w:r w:rsidR="00856A40">
        <w:rPr>
          <w:rFonts w:cs="Arial"/>
          <w:szCs w:val="22"/>
          <w:lang w:eastAsia="cs-CZ"/>
        </w:rPr>
        <w:t> </w:t>
      </w:r>
      <w:r w:rsidR="00081371">
        <w:rPr>
          <w:rFonts w:cs="Arial"/>
          <w:szCs w:val="22"/>
          <w:lang w:eastAsia="cs-CZ"/>
        </w:rPr>
        <w:t>tomtéž</w:t>
      </w:r>
      <w:r w:rsidRPr="00C55630">
        <w:rPr>
          <w:rFonts w:cs="Arial"/>
          <w:szCs w:val="22"/>
          <w:lang w:eastAsia="cs-CZ"/>
        </w:rPr>
        <w:t xml:space="preserve"> projektu </w:t>
      </w:r>
      <w:r w:rsidR="00394DD5" w:rsidRPr="00C55630">
        <w:rPr>
          <w:rFonts w:cs="Arial"/>
          <w:szCs w:val="22"/>
          <w:lang w:eastAsia="cs-CZ"/>
        </w:rPr>
        <w:t>proplatilo</w:t>
      </w:r>
      <w:r w:rsidR="00081371">
        <w:rPr>
          <w:rFonts w:cs="Arial"/>
          <w:szCs w:val="22"/>
          <w:lang w:eastAsia="cs-CZ"/>
        </w:rPr>
        <w:t xml:space="preserve"> </w:t>
      </w:r>
      <w:r w:rsidR="00081371" w:rsidRPr="00C55630">
        <w:rPr>
          <w:rFonts w:cs="Arial"/>
          <w:szCs w:val="22"/>
          <w:lang w:eastAsia="cs-CZ"/>
        </w:rPr>
        <w:t>MF</w:t>
      </w:r>
      <w:r w:rsidRPr="00C55630">
        <w:rPr>
          <w:rFonts w:cs="Arial"/>
          <w:szCs w:val="22"/>
          <w:lang w:eastAsia="cs-CZ"/>
        </w:rPr>
        <w:t xml:space="preserve"> výdaj za experty ve výši 104</w:t>
      </w:r>
      <w:r w:rsidR="00C65027" w:rsidRPr="00C55630">
        <w:rPr>
          <w:rFonts w:cs="Arial"/>
          <w:szCs w:val="22"/>
          <w:lang w:eastAsia="cs-CZ"/>
        </w:rPr>
        <w:t xml:space="preserve"> </w:t>
      </w:r>
      <w:r w:rsidRPr="00C55630">
        <w:rPr>
          <w:rFonts w:cs="Arial"/>
          <w:szCs w:val="22"/>
          <w:lang w:eastAsia="cs-CZ"/>
        </w:rPr>
        <w:t>159</w:t>
      </w:r>
      <w:r w:rsidR="00C65027" w:rsidRPr="00C55630">
        <w:rPr>
          <w:rFonts w:cs="Arial"/>
          <w:szCs w:val="22"/>
          <w:lang w:eastAsia="cs-CZ"/>
        </w:rPr>
        <w:t xml:space="preserve"> </w:t>
      </w:r>
      <w:r w:rsidRPr="00C55630">
        <w:rPr>
          <w:rFonts w:cs="Arial"/>
          <w:szCs w:val="22"/>
          <w:lang w:eastAsia="cs-CZ"/>
        </w:rPr>
        <w:t>Kč, přestože dle</w:t>
      </w:r>
      <w:r w:rsidR="00C65027" w:rsidRPr="00C55630">
        <w:rPr>
          <w:rFonts w:cs="Arial"/>
          <w:szCs w:val="22"/>
          <w:lang w:eastAsia="cs-CZ"/>
        </w:rPr>
        <w:t xml:space="preserve"> </w:t>
      </w:r>
      <w:r w:rsidR="00426F5C">
        <w:rPr>
          <w:rFonts w:cs="Arial"/>
          <w:szCs w:val="22"/>
          <w:lang w:eastAsia="cs-CZ"/>
        </w:rPr>
        <w:t>p</w:t>
      </w:r>
      <w:r w:rsidRPr="00C55630">
        <w:rPr>
          <w:rFonts w:cs="Arial"/>
          <w:szCs w:val="22"/>
          <w:lang w:eastAsia="cs-CZ"/>
        </w:rPr>
        <w:t>okynu NKJ nebyl oprávněný. Nejednalo se totiž o službu poskytnutou partnerem projektu, ale dodavatelem na komerčním principu, což pravidla neumožňovala. Vzhledem k</w:t>
      </w:r>
      <w:r w:rsidR="00C65027" w:rsidRPr="00C55630">
        <w:rPr>
          <w:rFonts w:cs="Arial"/>
          <w:szCs w:val="22"/>
          <w:lang w:eastAsia="cs-CZ"/>
        </w:rPr>
        <w:t xml:space="preserve"> </w:t>
      </w:r>
      <w:r w:rsidRPr="00C55630">
        <w:rPr>
          <w:rFonts w:cs="Arial"/>
          <w:szCs w:val="22"/>
          <w:lang w:eastAsia="cs-CZ"/>
        </w:rPr>
        <w:t>tomu, že podíl partnera projektu byl minimální i v</w:t>
      </w:r>
      <w:r w:rsidR="00C65027" w:rsidRPr="00C55630">
        <w:rPr>
          <w:rFonts w:cs="Arial"/>
          <w:szCs w:val="22"/>
          <w:lang w:eastAsia="cs-CZ"/>
        </w:rPr>
        <w:t xml:space="preserve"> </w:t>
      </w:r>
      <w:r w:rsidRPr="00C55630">
        <w:rPr>
          <w:rFonts w:cs="Arial"/>
          <w:szCs w:val="22"/>
          <w:lang w:eastAsia="cs-CZ"/>
        </w:rPr>
        <w:t>rámci ostatních aktivit projektu, nebyla naplněna základní podmínka oprávněnosti podpory z</w:t>
      </w:r>
      <w:r w:rsidR="00C65027" w:rsidRPr="00C55630">
        <w:rPr>
          <w:rFonts w:cs="Arial"/>
          <w:szCs w:val="22"/>
          <w:lang w:eastAsia="cs-CZ"/>
        </w:rPr>
        <w:t xml:space="preserve"> </w:t>
      </w:r>
      <w:r w:rsidRPr="0049071F">
        <w:rPr>
          <w:rFonts w:cs="Arial"/>
          <w:i/>
          <w:szCs w:val="22"/>
          <w:lang w:eastAsia="cs-CZ"/>
        </w:rPr>
        <w:t xml:space="preserve">Fondu </w:t>
      </w:r>
      <w:r w:rsidR="00D42C76" w:rsidRPr="0049071F">
        <w:rPr>
          <w:rFonts w:cs="Arial"/>
          <w:i/>
          <w:szCs w:val="22"/>
          <w:lang w:eastAsia="cs-CZ"/>
        </w:rPr>
        <w:t>p</w:t>
      </w:r>
      <w:r w:rsidRPr="0049071F">
        <w:rPr>
          <w:rFonts w:cs="Arial"/>
          <w:i/>
          <w:szCs w:val="22"/>
          <w:lang w:eastAsia="cs-CZ"/>
        </w:rPr>
        <w:t>artnerství</w:t>
      </w:r>
      <w:r w:rsidRPr="00C55630">
        <w:rPr>
          <w:rFonts w:cs="Arial"/>
          <w:szCs w:val="22"/>
          <w:lang w:eastAsia="cs-CZ"/>
        </w:rPr>
        <w:t>, tj. podpora partnerství a</w:t>
      </w:r>
      <w:r w:rsidR="002B47F3" w:rsidRPr="00C55630">
        <w:rPr>
          <w:rFonts w:cs="Arial"/>
          <w:szCs w:val="22"/>
          <w:lang w:eastAsia="cs-CZ"/>
        </w:rPr>
        <w:t> </w:t>
      </w:r>
      <w:r w:rsidRPr="00C55630">
        <w:rPr>
          <w:rFonts w:cs="Arial"/>
          <w:szCs w:val="22"/>
          <w:lang w:eastAsia="cs-CZ"/>
        </w:rPr>
        <w:t>spolupráce mezi švýcarskými a českými institucemi s</w:t>
      </w:r>
      <w:r w:rsidR="00C65027" w:rsidRPr="00C55630">
        <w:rPr>
          <w:rFonts w:cs="Arial"/>
          <w:szCs w:val="22"/>
          <w:lang w:eastAsia="cs-CZ"/>
        </w:rPr>
        <w:t xml:space="preserve"> </w:t>
      </w:r>
      <w:r w:rsidRPr="00C55630">
        <w:rPr>
          <w:rFonts w:cs="Arial"/>
          <w:szCs w:val="22"/>
          <w:lang w:eastAsia="cs-CZ"/>
        </w:rPr>
        <w:t>cílem vzájemné spolupráce, přenosu informací a know-how.</w:t>
      </w:r>
      <w:r w:rsidR="00394DD5" w:rsidRPr="00C55630">
        <w:rPr>
          <w:rFonts w:cs="Arial"/>
          <w:szCs w:val="22"/>
          <w:lang w:eastAsia="cs-CZ"/>
        </w:rPr>
        <w:t xml:space="preserve"> Celý p</w:t>
      </w:r>
      <w:r w:rsidRPr="00C55630">
        <w:rPr>
          <w:rFonts w:cs="Arial"/>
          <w:szCs w:val="22"/>
          <w:lang w:eastAsia="cs-CZ"/>
        </w:rPr>
        <w:t>rojekt tak neměl být z</w:t>
      </w:r>
      <w:r w:rsidR="00C65027" w:rsidRPr="00C55630">
        <w:rPr>
          <w:rFonts w:cs="Arial"/>
          <w:szCs w:val="22"/>
          <w:lang w:eastAsia="cs-CZ"/>
        </w:rPr>
        <w:t xml:space="preserve"> </w:t>
      </w:r>
      <w:r w:rsidRPr="0049071F">
        <w:rPr>
          <w:rFonts w:cs="Arial"/>
          <w:i/>
          <w:szCs w:val="22"/>
          <w:lang w:eastAsia="cs-CZ"/>
        </w:rPr>
        <w:t xml:space="preserve">Fondu </w:t>
      </w:r>
      <w:r w:rsidR="00D42C76" w:rsidRPr="0049071F">
        <w:rPr>
          <w:rFonts w:cs="Arial"/>
          <w:i/>
          <w:szCs w:val="22"/>
          <w:lang w:eastAsia="cs-CZ"/>
        </w:rPr>
        <w:t>p</w:t>
      </w:r>
      <w:r w:rsidRPr="0049071F">
        <w:rPr>
          <w:rFonts w:cs="Arial"/>
          <w:i/>
          <w:szCs w:val="22"/>
          <w:lang w:eastAsia="cs-CZ"/>
        </w:rPr>
        <w:t xml:space="preserve">artnerství </w:t>
      </w:r>
      <w:r w:rsidRPr="00C55630">
        <w:rPr>
          <w:rFonts w:cs="Arial"/>
          <w:szCs w:val="22"/>
          <w:lang w:eastAsia="cs-CZ"/>
        </w:rPr>
        <w:t>vůbec financován. MF nedostatky nezjistilo a</w:t>
      </w:r>
      <w:r w:rsidR="004021BC" w:rsidRPr="00C55630">
        <w:rPr>
          <w:rFonts w:cs="Arial"/>
          <w:szCs w:val="22"/>
          <w:lang w:eastAsia="cs-CZ"/>
        </w:rPr>
        <w:t> </w:t>
      </w:r>
      <w:r w:rsidRPr="00C55630">
        <w:rPr>
          <w:rFonts w:cs="Arial"/>
          <w:szCs w:val="22"/>
          <w:lang w:eastAsia="cs-CZ"/>
        </w:rPr>
        <w:t>vyplatilo na realizaci projektu 397</w:t>
      </w:r>
      <w:r w:rsidR="00C65027" w:rsidRPr="00C55630">
        <w:rPr>
          <w:rFonts w:cs="Arial"/>
          <w:szCs w:val="22"/>
          <w:lang w:eastAsia="cs-CZ"/>
        </w:rPr>
        <w:t xml:space="preserve"> </w:t>
      </w:r>
      <w:r w:rsidRPr="00C55630">
        <w:rPr>
          <w:rFonts w:cs="Arial"/>
          <w:szCs w:val="22"/>
          <w:lang w:eastAsia="cs-CZ"/>
        </w:rPr>
        <w:t>896</w:t>
      </w:r>
      <w:r w:rsidR="00C65027" w:rsidRPr="00C55630">
        <w:rPr>
          <w:rFonts w:cs="Arial"/>
          <w:szCs w:val="22"/>
          <w:lang w:eastAsia="cs-CZ"/>
        </w:rPr>
        <w:t xml:space="preserve"> </w:t>
      </w:r>
      <w:r w:rsidRPr="00C55630">
        <w:rPr>
          <w:rFonts w:cs="Arial"/>
          <w:szCs w:val="22"/>
          <w:lang w:eastAsia="cs-CZ"/>
        </w:rPr>
        <w:t>Kč.</w:t>
      </w:r>
    </w:p>
    <w:p w:rsidR="0019322D" w:rsidRPr="00C55630" w:rsidRDefault="00394DD5" w:rsidP="00C55630">
      <w:pPr>
        <w:pStyle w:val="Odstavecseseznamem"/>
        <w:numPr>
          <w:ilvl w:val="0"/>
          <w:numId w:val="17"/>
        </w:numPr>
        <w:ind w:left="284" w:hanging="284"/>
        <w:rPr>
          <w:rFonts w:cs="Arial"/>
          <w:szCs w:val="22"/>
          <w:lang w:eastAsia="cs-CZ"/>
        </w:rPr>
      </w:pPr>
      <w:r w:rsidRPr="00C55630">
        <w:rPr>
          <w:rFonts w:cs="Arial"/>
          <w:szCs w:val="22"/>
          <w:lang w:eastAsia="cs-CZ"/>
        </w:rPr>
        <w:t>MF nezjistilo při kontrole žádosti o platbu překročení limitu výdajů na publicitu a</w:t>
      </w:r>
      <w:r w:rsidR="004021BC" w:rsidRPr="00C55630">
        <w:rPr>
          <w:rFonts w:cs="Arial"/>
          <w:szCs w:val="22"/>
          <w:lang w:eastAsia="cs-CZ"/>
        </w:rPr>
        <w:t> </w:t>
      </w:r>
      <w:r w:rsidRPr="00C55630">
        <w:rPr>
          <w:rFonts w:cs="Arial"/>
          <w:szCs w:val="22"/>
          <w:lang w:eastAsia="cs-CZ"/>
        </w:rPr>
        <w:t>proplatilo neoprávněný výdaj ve výši 9 142 Kč.</w:t>
      </w:r>
      <w:r w:rsidR="002D2F70" w:rsidRPr="00C55630">
        <w:rPr>
          <w:rFonts w:cs="Arial"/>
          <w:szCs w:val="22"/>
          <w:lang w:eastAsia="cs-CZ"/>
        </w:rPr>
        <w:t xml:space="preserve"> Dále </w:t>
      </w:r>
      <w:r w:rsidR="009F4881" w:rsidRPr="00C55630">
        <w:rPr>
          <w:rFonts w:cs="Arial"/>
          <w:szCs w:val="22"/>
          <w:lang w:eastAsia="cs-CZ"/>
        </w:rPr>
        <w:t>MF proplatilo</w:t>
      </w:r>
      <w:r w:rsidR="00811B71" w:rsidRPr="00C55630">
        <w:rPr>
          <w:rFonts w:cs="Arial"/>
          <w:szCs w:val="22"/>
          <w:lang w:eastAsia="cs-CZ"/>
        </w:rPr>
        <w:t xml:space="preserve"> 5</w:t>
      </w:r>
      <w:r w:rsidR="00C65027" w:rsidRPr="00C55630">
        <w:rPr>
          <w:rFonts w:cs="Arial"/>
          <w:szCs w:val="22"/>
          <w:lang w:eastAsia="cs-CZ"/>
        </w:rPr>
        <w:t xml:space="preserve"> </w:t>
      </w:r>
      <w:r w:rsidR="00811B71" w:rsidRPr="00C55630">
        <w:rPr>
          <w:rFonts w:cs="Arial"/>
          <w:szCs w:val="22"/>
          <w:lang w:eastAsia="cs-CZ"/>
        </w:rPr>
        <w:t>953 Kč</w:t>
      </w:r>
      <w:r w:rsidR="0019322D" w:rsidRPr="00C55630">
        <w:rPr>
          <w:rFonts w:cs="Arial"/>
          <w:szCs w:val="22"/>
          <w:lang w:eastAsia="cs-CZ"/>
        </w:rPr>
        <w:t xml:space="preserve"> za občerstvení</w:t>
      </w:r>
      <w:r w:rsidR="00811B71" w:rsidRPr="00C55630">
        <w:rPr>
          <w:rFonts w:cs="Arial"/>
          <w:szCs w:val="22"/>
          <w:lang w:eastAsia="cs-CZ"/>
        </w:rPr>
        <w:t xml:space="preserve"> </w:t>
      </w:r>
      <w:r w:rsidR="0019322D" w:rsidRPr="00C55630">
        <w:rPr>
          <w:rFonts w:cs="Arial"/>
          <w:szCs w:val="22"/>
          <w:lang w:eastAsia="cs-CZ"/>
        </w:rPr>
        <w:t>a jízdné</w:t>
      </w:r>
      <w:r w:rsidR="002D2F70" w:rsidRPr="00C55630">
        <w:rPr>
          <w:rFonts w:cs="Arial"/>
          <w:szCs w:val="22"/>
          <w:lang w:eastAsia="cs-CZ"/>
        </w:rPr>
        <w:t>.</w:t>
      </w:r>
      <w:r w:rsidR="004709D5" w:rsidRPr="00C55630">
        <w:rPr>
          <w:rFonts w:cs="Arial"/>
          <w:szCs w:val="22"/>
          <w:lang w:eastAsia="cs-CZ"/>
        </w:rPr>
        <w:t xml:space="preserve"> </w:t>
      </w:r>
      <w:r w:rsidR="002D2F70" w:rsidRPr="00C55630">
        <w:rPr>
          <w:rFonts w:cs="Arial"/>
          <w:szCs w:val="22"/>
          <w:lang w:eastAsia="cs-CZ"/>
        </w:rPr>
        <w:t>T</w:t>
      </w:r>
      <w:r w:rsidR="004709D5" w:rsidRPr="00C55630">
        <w:rPr>
          <w:rFonts w:cs="Arial"/>
          <w:szCs w:val="22"/>
          <w:lang w:eastAsia="cs-CZ"/>
        </w:rPr>
        <w:t>yto náklady</w:t>
      </w:r>
      <w:r w:rsidR="0019322D" w:rsidRPr="00C55630">
        <w:rPr>
          <w:rFonts w:cs="Arial"/>
          <w:szCs w:val="22"/>
          <w:lang w:eastAsia="cs-CZ"/>
        </w:rPr>
        <w:t xml:space="preserve"> neměly přímou vazbu na aktivity projektu.</w:t>
      </w:r>
      <w:r w:rsidR="00811B71" w:rsidRPr="00C55630">
        <w:rPr>
          <w:rFonts w:cs="Arial"/>
          <w:szCs w:val="22"/>
          <w:lang w:eastAsia="cs-CZ"/>
        </w:rPr>
        <w:t xml:space="preserve"> </w:t>
      </w:r>
      <w:r w:rsidR="002D2F70" w:rsidRPr="00C55630">
        <w:rPr>
          <w:rFonts w:cs="Arial"/>
          <w:szCs w:val="22"/>
          <w:lang w:eastAsia="cs-CZ"/>
        </w:rPr>
        <w:t>S</w:t>
      </w:r>
      <w:r w:rsidR="00811B71" w:rsidRPr="00C55630">
        <w:rPr>
          <w:rFonts w:cs="Arial"/>
          <w:szCs w:val="22"/>
          <w:lang w:eastAsia="cs-CZ"/>
        </w:rPr>
        <w:t>travování účastníků</w:t>
      </w:r>
      <w:r w:rsidR="002D2F70" w:rsidRPr="00C55630">
        <w:rPr>
          <w:rFonts w:cs="Arial"/>
          <w:szCs w:val="22"/>
          <w:lang w:eastAsia="cs-CZ"/>
        </w:rPr>
        <w:t xml:space="preserve"> proběhlo</w:t>
      </w:r>
      <w:r w:rsidR="00811B71" w:rsidRPr="00C55630">
        <w:rPr>
          <w:rFonts w:cs="Arial"/>
          <w:szCs w:val="22"/>
          <w:lang w:eastAsia="cs-CZ"/>
        </w:rPr>
        <w:t xml:space="preserve"> v</w:t>
      </w:r>
      <w:r w:rsidR="002B47F3" w:rsidRPr="00C55630">
        <w:rPr>
          <w:rFonts w:cs="Arial"/>
          <w:szCs w:val="22"/>
          <w:lang w:eastAsia="cs-CZ"/>
        </w:rPr>
        <w:t> </w:t>
      </w:r>
      <w:r w:rsidR="00811B71" w:rsidRPr="00C55630">
        <w:rPr>
          <w:rFonts w:cs="Arial"/>
          <w:szCs w:val="22"/>
          <w:lang w:eastAsia="cs-CZ"/>
        </w:rPr>
        <w:t>době, kdy neprobíhala žádná aktivita projektu</w:t>
      </w:r>
      <w:r w:rsidR="00081371">
        <w:rPr>
          <w:rFonts w:cs="Arial"/>
          <w:szCs w:val="22"/>
          <w:lang w:eastAsia="cs-CZ"/>
        </w:rPr>
        <w:t>,</w:t>
      </w:r>
      <w:r w:rsidR="002D2F70" w:rsidRPr="00C55630">
        <w:rPr>
          <w:rFonts w:cs="Arial"/>
          <w:szCs w:val="22"/>
          <w:lang w:eastAsia="cs-CZ"/>
        </w:rPr>
        <w:t xml:space="preserve"> a</w:t>
      </w:r>
      <w:r w:rsidR="0066698E" w:rsidRPr="00C55630">
        <w:rPr>
          <w:rFonts w:cs="Arial"/>
          <w:szCs w:val="22"/>
          <w:lang w:eastAsia="cs-CZ"/>
        </w:rPr>
        <w:t> </w:t>
      </w:r>
      <w:r w:rsidR="00811B71" w:rsidRPr="00C55630">
        <w:rPr>
          <w:rFonts w:cs="Arial"/>
          <w:szCs w:val="22"/>
          <w:lang w:eastAsia="cs-CZ"/>
        </w:rPr>
        <w:t>jízdné se týkalo navazujícího projektu a</w:t>
      </w:r>
      <w:r w:rsidR="002B47F3" w:rsidRPr="00C55630">
        <w:rPr>
          <w:rFonts w:cs="Arial"/>
          <w:szCs w:val="22"/>
          <w:lang w:eastAsia="cs-CZ"/>
        </w:rPr>
        <w:t> </w:t>
      </w:r>
      <w:r w:rsidR="00811B71" w:rsidRPr="00C55630">
        <w:rPr>
          <w:rFonts w:cs="Arial"/>
          <w:szCs w:val="22"/>
          <w:lang w:eastAsia="cs-CZ"/>
        </w:rPr>
        <w:t>aktivit, které projekt nezahrnoval.</w:t>
      </w:r>
    </w:p>
    <w:p w:rsidR="00A32234" w:rsidRPr="00C55630" w:rsidRDefault="0065123F" w:rsidP="00C55630">
      <w:pPr>
        <w:pStyle w:val="Odstavecseseznamem"/>
        <w:numPr>
          <w:ilvl w:val="0"/>
          <w:numId w:val="17"/>
        </w:numPr>
        <w:ind w:left="284" w:hanging="284"/>
        <w:rPr>
          <w:rFonts w:cs="Arial"/>
          <w:szCs w:val="22"/>
          <w:lang w:eastAsia="cs-CZ"/>
        </w:rPr>
      </w:pPr>
      <w:r w:rsidRPr="00C55630">
        <w:rPr>
          <w:rFonts w:cs="Arial"/>
          <w:szCs w:val="22"/>
          <w:lang w:eastAsia="cs-CZ"/>
        </w:rPr>
        <w:t>Příjemce v</w:t>
      </w:r>
      <w:r w:rsidR="00C65027" w:rsidRPr="00C55630">
        <w:rPr>
          <w:rFonts w:cs="Arial"/>
          <w:szCs w:val="22"/>
          <w:lang w:eastAsia="cs-CZ"/>
        </w:rPr>
        <w:t xml:space="preserve"> </w:t>
      </w:r>
      <w:r w:rsidRPr="00C55630">
        <w:rPr>
          <w:rFonts w:cs="Arial"/>
          <w:szCs w:val="22"/>
          <w:lang w:eastAsia="cs-CZ"/>
        </w:rPr>
        <w:t>žádosti o platbu požadoval v</w:t>
      </w:r>
      <w:r w:rsidR="00C65027" w:rsidRPr="00C55630">
        <w:rPr>
          <w:rFonts w:cs="Arial"/>
          <w:szCs w:val="22"/>
          <w:lang w:eastAsia="cs-CZ"/>
        </w:rPr>
        <w:t xml:space="preserve"> </w:t>
      </w:r>
      <w:r w:rsidRPr="00C55630">
        <w:rPr>
          <w:rFonts w:cs="Arial"/>
          <w:szCs w:val="22"/>
          <w:lang w:eastAsia="cs-CZ"/>
        </w:rPr>
        <w:t>rozporu s</w:t>
      </w:r>
      <w:r w:rsidR="00C65027" w:rsidRPr="00C55630">
        <w:rPr>
          <w:rFonts w:cs="Arial"/>
          <w:szCs w:val="22"/>
          <w:lang w:eastAsia="cs-CZ"/>
        </w:rPr>
        <w:t xml:space="preserve"> </w:t>
      </w:r>
      <w:r w:rsidRPr="00C55630">
        <w:rPr>
          <w:rFonts w:cs="Arial"/>
          <w:szCs w:val="22"/>
          <w:lang w:eastAsia="cs-CZ"/>
        </w:rPr>
        <w:t xml:space="preserve">podmínkami proplacení výdaje za mzdové náklady </w:t>
      </w:r>
      <w:r w:rsidR="009E7C40" w:rsidRPr="00C55630">
        <w:rPr>
          <w:rFonts w:cs="Arial"/>
          <w:szCs w:val="22"/>
          <w:lang w:eastAsia="cs-CZ"/>
        </w:rPr>
        <w:t xml:space="preserve">na </w:t>
      </w:r>
      <w:r w:rsidRPr="00C55630">
        <w:rPr>
          <w:rFonts w:cs="Arial"/>
          <w:szCs w:val="22"/>
          <w:lang w:eastAsia="cs-CZ"/>
        </w:rPr>
        <w:t>vlastního zaměstnance ve výši 67</w:t>
      </w:r>
      <w:r w:rsidR="00C65027" w:rsidRPr="00C55630">
        <w:rPr>
          <w:rFonts w:cs="Arial"/>
          <w:szCs w:val="22"/>
          <w:lang w:eastAsia="cs-CZ"/>
        </w:rPr>
        <w:t xml:space="preserve"> </w:t>
      </w:r>
      <w:r w:rsidRPr="00C55630">
        <w:rPr>
          <w:rFonts w:cs="Arial"/>
          <w:szCs w:val="22"/>
          <w:lang w:eastAsia="cs-CZ"/>
        </w:rPr>
        <w:t>787 Kč. Stejný příjemce nárokoval výdaje za partnera projektu ve výši 25</w:t>
      </w:r>
      <w:r w:rsidR="00C65027" w:rsidRPr="00C55630">
        <w:rPr>
          <w:rFonts w:cs="Arial"/>
          <w:szCs w:val="22"/>
          <w:lang w:eastAsia="cs-CZ"/>
        </w:rPr>
        <w:t xml:space="preserve"> </w:t>
      </w:r>
      <w:r w:rsidRPr="00C55630">
        <w:rPr>
          <w:rFonts w:cs="Arial"/>
          <w:szCs w:val="22"/>
          <w:lang w:eastAsia="cs-CZ"/>
        </w:rPr>
        <w:t>318 Kč, přestože k</w:t>
      </w:r>
      <w:r w:rsidR="00C65027" w:rsidRPr="00C55630">
        <w:rPr>
          <w:rFonts w:cs="Arial"/>
          <w:szCs w:val="22"/>
          <w:lang w:eastAsia="cs-CZ"/>
        </w:rPr>
        <w:t xml:space="preserve"> </w:t>
      </w:r>
      <w:r w:rsidRPr="00C55630">
        <w:rPr>
          <w:rFonts w:cs="Arial"/>
          <w:szCs w:val="22"/>
          <w:lang w:eastAsia="cs-CZ"/>
        </w:rPr>
        <w:t>nim nedoložil požadované dodavatelské faktury.</w:t>
      </w:r>
      <w:r w:rsidR="009C5A03" w:rsidRPr="00C55630">
        <w:rPr>
          <w:rFonts w:cs="Arial"/>
          <w:szCs w:val="22"/>
          <w:lang w:eastAsia="cs-CZ"/>
        </w:rPr>
        <w:t xml:space="preserve"> MF mu obě částky vyplatilo.</w:t>
      </w:r>
    </w:p>
    <w:p w:rsidR="00F635C1" w:rsidRPr="00C55630" w:rsidRDefault="00F70B5D" w:rsidP="00C55630">
      <w:pPr>
        <w:pStyle w:val="Odstavecseseznamem"/>
        <w:numPr>
          <w:ilvl w:val="0"/>
          <w:numId w:val="17"/>
        </w:numPr>
        <w:ind w:left="284" w:hanging="284"/>
        <w:rPr>
          <w:rFonts w:cs="Arial"/>
          <w:szCs w:val="22"/>
          <w:lang w:eastAsia="cs-CZ"/>
        </w:rPr>
      </w:pPr>
      <w:r w:rsidRPr="00C55630">
        <w:rPr>
          <w:rFonts w:cs="Arial"/>
          <w:szCs w:val="22"/>
          <w:lang w:eastAsia="cs-CZ"/>
        </w:rPr>
        <w:t>MF schválilo proplacení částky ve výši 26</w:t>
      </w:r>
      <w:r w:rsidR="00C65027" w:rsidRPr="00C55630">
        <w:rPr>
          <w:rFonts w:cs="Arial"/>
          <w:szCs w:val="22"/>
          <w:lang w:eastAsia="cs-CZ"/>
        </w:rPr>
        <w:t xml:space="preserve"> </w:t>
      </w:r>
      <w:r w:rsidRPr="00C55630">
        <w:rPr>
          <w:rFonts w:cs="Arial"/>
          <w:szCs w:val="22"/>
          <w:lang w:eastAsia="cs-CZ"/>
        </w:rPr>
        <w:t xml:space="preserve">665 Kč za pořízení polohovacího lůžka pro účely </w:t>
      </w:r>
      <w:r w:rsidR="00A95E52" w:rsidRPr="00C55630">
        <w:rPr>
          <w:rFonts w:cs="Arial"/>
          <w:szCs w:val="22"/>
          <w:lang w:eastAsia="cs-CZ"/>
        </w:rPr>
        <w:t>demonstrace možností kompenzačních pomůcek v</w:t>
      </w:r>
      <w:r w:rsidR="00C65027" w:rsidRPr="00C55630">
        <w:rPr>
          <w:rFonts w:cs="Arial"/>
          <w:szCs w:val="22"/>
          <w:lang w:eastAsia="cs-CZ"/>
        </w:rPr>
        <w:t xml:space="preserve"> </w:t>
      </w:r>
      <w:r w:rsidR="00A95E52" w:rsidRPr="00C55630">
        <w:rPr>
          <w:rFonts w:cs="Arial"/>
          <w:szCs w:val="22"/>
          <w:lang w:eastAsia="cs-CZ"/>
        </w:rPr>
        <w:t xml:space="preserve">rámci </w:t>
      </w:r>
      <w:r w:rsidR="002D78F5" w:rsidRPr="00C55630">
        <w:rPr>
          <w:rFonts w:cs="Arial"/>
          <w:szCs w:val="22"/>
          <w:lang w:eastAsia="cs-CZ"/>
        </w:rPr>
        <w:t xml:space="preserve">jednodenní </w:t>
      </w:r>
      <w:r w:rsidR="00A95E52" w:rsidRPr="00C55630">
        <w:rPr>
          <w:rFonts w:cs="Arial"/>
          <w:szCs w:val="22"/>
          <w:lang w:eastAsia="cs-CZ"/>
        </w:rPr>
        <w:t>konference</w:t>
      </w:r>
      <w:r w:rsidRPr="00C55630">
        <w:rPr>
          <w:rFonts w:cs="Arial"/>
          <w:szCs w:val="22"/>
          <w:lang w:eastAsia="cs-CZ"/>
        </w:rPr>
        <w:t>.</w:t>
      </w:r>
      <w:r w:rsidR="00A95E52" w:rsidRPr="00C55630">
        <w:rPr>
          <w:rFonts w:cs="Arial"/>
          <w:szCs w:val="22"/>
          <w:lang w:eastAsia="cs-CZ"/>
        </w:rPr>
        <w:t xml:space="preserve"> Tento nákup nebyl oprávněným výdajem, protože nebyl schválen v</w:t>
      </w:r>
      <w:r w:rsidR="00C65027" w:rsidRPr="00C55630">
        <w:rPr>
          <w:rFonts w:cs="Arial"/>
          <w:szCs w:val="22"/>
          <w:lang w:eastAsia="cs-CZ"/>
        </w:rPr>
        <w:t xml:space="preserve"> </w:t>
      </w:r>
      <w:r w:rsidR="00A95E52" w:rsidRPr="00C55630">
        <w:rPr>
          <w:rFonts w:cs="Arial"/>
          <w:szCs w:val="22"/>
          <w:lang w:eastAsia="cs-CZ"/>
        </w:rPr>
        <w:t>projektu a</w:t>
      </w:r>
      <w:r w:rsidR="004021BC" w:rsidRPr="00C55630">
        <w:rPr>
          <w:rFonts w:cs="Arial"/>
          <w:szCs w:val="22"/>
          <w:lang w:eastAsia="cs-CZ"/>
        </w:rPr>
        <w:t> </w:t>
      </w:r>
      <w:r w:rsidR="00A95E52" w:rsidRPr="00C55630">
        <w:rPr>
          <w:rFonts w:cs="Arial"/>
          <w:szCs w:val="22"/>
          <w:lang w:eastAsia="cs-CZ"/>
        </w:rPr>
        <w:t>nerespektuje principy účelnosti, hospodárnosti a efektivnosti.</w:t>
      </w:r>
    </w:p>
    <w:p w:rsidR="00C55630" w:rsidRPr="00E8590F" w:rsidRDefault="00C55630" w:rsidP="00E8590F">
      <w:pPr>
        <w:rPr>
          <w:rFonts w:cs="Arial"/>
          <w:szCs w:val="22"/>
          <w:lang w:eastAsia="cs-CZ"/>
        </w:rPr>
      </w:pPr>
    </w:p>
    <w:p w:rsidR="00205C51" w:rsidRPr="00E8590F" w:rsidRDefault="00E440CC" w:rsidP="00E8590F">
      <w:pPr>
        <w:rPr>
          <w:rFonts w:cs="Arial"/>
          <w:b/>
          <w:szCs w:val="22"/>
          <w:lang w:eastAsia="cs-CZ"/>
        </w:rPr>
      </w:pPr>
      <w:r w:rsidRPr="00E8590F">
        <w:rPr>
          <w:rFonts w:cs="Arial"/>
          <w:b/>
          <w:szCs w:val="22"/>
          <w:lang w:eastAsia="cs-CZ"/>
        </w:rPr>
        <w:t>Fond na přípravu projektů</w:t>
      </w:r>
    </w:p>
    <w:p w:rsidR="00C55630" w:rsidRDefault="00C55630" w:rsidP="00E8590F">
      <w:pPr>
        <w:rPr>
          <w:rFonts w:cs="Arial"/>
          <w:szCs w:val="22"/>
          <w:lang w:eastAsia="cs-CZ"/>
        </w:rPr>
      </w:pPr>
    </w:p>
    <w:p w:rsidR="00F03FC9" w:rsidRPr="00C55630" w:rsidRDefault="00234BF9" w:rsidP="00C55630">
      <w:pPr>
        <w:pStyle w:val="Odstavecseseznamem"/>
        <w:numPr>
          <w:ilvl w:val="0"/>
          <w:numId w:val="18"/>
        </w:numPr>
        <w:ind w:left="284" w:hanging="284"/>
        <w:rPr>
          <w:rFonts w:cs="Arial"/>
          <w:szCs w:val="22"/>
          <w:lang w:eastAsia="cs-CZ"/>
        </w:rPr>
      </w:pPr>
      <w:r w:rsidRPr="00C55630">
        <w:rPr>
          <w:rFonts w:cs="Arial"/>
          <w:szCs w:val="22"/>
          <w:lang w:eastAsia="cs-CZ"/>
        </w:rPr>
        <w:t>Kontrolou byl zjištěn případ nestandardního postupu administrace žádosti o podporu. Přestože Ministerstvo vnitra</w:t>
      </w:r>
      <w:r w:rsidR="00856A40">
        <w:rPr>
          <w:rFonts w:cs="Arial"/>
          <w:szCs w:val="22"/>
          <w:lang w:eastAsia="cs-CZ"/>
        </w:rPr>
        <w:t xml:space="preserve"> z pozice žadatele</w:t>
      </w:r>
      <w:r w:rsidRPr="00C55630">
        <w:rPr>
          <w:rFonts w:cs="Arial"/>
          <w:szCs w:val="22"/>
          <w:lang w:eastAsia="cs-CZ"/>
        </w:rPr>
        <w:t xml:space="preserve"> </w:t>
      </w:r>
      <w:r w:rsidR="009A26A4" w:rsidRPr="00C55630">
        <w:rPr>
          <w:rFonts w:cs="Arial"/>
          <w:szCs w:val="22"/>
          <w:lang w:eastAsia="cs-CZ"/>
        </w:rPr>
        <w:t>nepožadoval</w:t>
      </w:r>
      <w:r w:rsidRPr="00C55630">
        <w:rPr>
          <w:rFonts w:cs="Arial"/>
          <w:szCs w:val="22"/>
          <w:lang w:eastAsia="cs-CZ"/>
        </w:rPr>
        <w:t xml:space="preserve"> podporu z</w:t>
      </w:r>
      <w:r w:rsidR="00C65027" w:rsidRPr="00C55630">
        <w:rPr>
          <w:rFonts w:cs="Arial"/>
          <w:szCs w:val="22"/>
          <w:lang w:eastAsia="cs-CZ"/>
        </w:rPr>
        <w:t xml:space="preserve"> </w:t>
      </w:r>
      <w:r w:rsidRPr="0049071F">
        <w:rPr>
          <w:rFonts w:cs="Arial"/>
          <w:i/>
          <w:szCs w:val="22"/>
          <w:lang w:eastAsia="cs-CZ"/>
        </w:rPr>
        <w:t>Fondu na přípravu</w:t>
      </w:r>
      <w:r w:rsidR="00856A40" w:rsidRPr="0049071F">
        <w:rPr>
          <w:rFonts w:cs="Arial"/>
          <w:i/>
          <w:szCs w:val="22"/>
          <w:lang w:eastAsia="cs-CZ"/>
        </w:rPr>
        <w:t xml:space="preserve"> </w:t>
      </w:r>
      <w:r w:rsidR="00856A40" w:rsidRPr="0049071F">
        <w:rPr>
          <w:rFonts w:cs="Arial"/>
          <w:i/>
          <w:szCs w:val="22"/>
          <w:lang w:eastAsia="cs-CZ"/>
        </w:rPr>
        <w:lastRenderedPageBreak/>
        <w:t>projektů</w:t>
      </w:r>
      <w:r w:rsidRPr="00C55630">
        <w:rPr>
          <w:rFonts w:cs="Arial"/>
          <w:szCs w:val="22"/>
          <w:lang w:eastAsia="cs-CZ"/>
        </w:rPr>
        <w:t xml:space="preserve"> již v</w:t>
      </w:r>
      <w:r w:rsidR="0066698E" w:rsidRPr="00C55630">
        <w:rPr>
          <w:rFonts w:cs="Arial"/>
          <w:szCs w:val="22"/>
          <w:lang w:eastAsia="cs-CZ"/>
        </w:rPr>
        <w:t> </w:t>
      </w:r>
      <w:r w:rsidRPr="00C55630">
        <w:rPr>
          <w:rFonts w:cs="Arial"/>
          <w:szCs w:val="22"/>
          <w:lang w:eastAsia="cs-CZ"/>
        </w:rPr>
        <w:t>záměru svého individuálního projektu</w:t>
      </w:r>
      <w:r w:rsidRPr="00E8590F">
        <w:rPr>
          <w:rStyle w:val="Znakapoznpodarou"/>
          <w:rFonts w:cs="Arial"/>
          <w:szCs w:val="22"/>
          <w:lang w:eastAsia="cs-CZ"/>
        </w:rPr>
        <w:footnoteReference w:id="38"/>
      </w:r>
      <w:r w:rsidRPr="00C55630">
        <w:rPr>
          <w:rFonts w:cs="Arial"/>
          <w:szCs w:val="22"/>
          <w:lang w:eastAsia="cs-CZ"/>
        </w:rPr>
        <w:t xml:space="preserve">, jak </w:t>
      </w:r>
      <w:r w:rsidR="009A26A4" w:rsidRPr="00C55630">
        <w:rPr>
          <w:rFonts w:cs="Arial"/>
          <w:szCs w:val="22"/>
          <w:lang w:eastAsia="cs-CZ"/>
        </w:rPr>
        <w:t xml:space="preserve">stanovovala </w:t>
      </w:r>
      <w:r w:rsidR="00F41519" w:rsidRPr="00C55630">
        <w:rPr>
          <w:rFonts w:cs="Arial"/>
          <w:szCs w:val="22"/>
          <w:lang w:eastAsia="cs-CZ"/>
        </w:rPr>
        <w:t>pravidla</w:t>
      </w:r>
      <w:r w:rsidR="0044495C" w:rsidRPr="00C55630">
        <w:rPr>
          <w:rFonts w:cs="Arial"/>
          <w:szCs w:val="22"/>
          <w:lang w:eastAsia="cs-CZ"/>
        </w:rPr>
        <w:t xml:space="preserve"> v říd</w:t>
      </w:r>
      <w:r w:rsidR="00426F5C">
        <w:rPr>
          <w:rFonts w:cs="Arial"/>
          <w:szCs w:val="22"/>
          <w:lang w:eastAsia="cs-CZ"/>
        </w:rPr>
        <w:t>i</w:t>
      </w:r>
      <w:r w:rsidR="0044495C" w:rsidRPr="00C55630">
        <w:rPr>
          <w:rFonts w:cs="Arial"/>
          <w:szCs w:val="22"/>
          <w:lang w:eastAsia="cs-CZ"/>
        </w:rPr>
        <w:t>cí dokumentaci</w:t>
      </w:r>
      <w:r w:rsidR="00F23832" w:rsidRPr="00C55630">
        <w:rPr>
          <w:rFonts w:cs="Arial"/>
          <w:szCs w:val="22"/>
          <w:lang w:eastAsia="cs-CZ"/>
        </w:rPr>
        <w:t>,</w:t>
      </w:r>
      <w:r w:rsidR="00F41519" w:rsidRPr="00C55630">
        <w:rPr>
          <w:rFonts w:cs="Arial"/>
          <w:szCs w:val="22"/>
          <w:lang w:eastAsia="cs-CZ"/>
        </w:rPr>
        <w:t xml:space="preserve"> MF žádost administrovalo a švýcarská strana sub-projekt schválila. Tento postup zakládá riziko nedodržení požadavků na transparentnost a</w:t>
      </w:r>
      <w:r w:rsidR="004021BC" w:rsidRPr="00C55630">
        <w:rPr>
          <w:rFonts w:cs="Arial"/>
          <w:szCs w:val="22"/>
          <w:lang w:eastAsia="cs-CZ"/>
        </w:rPr>
        <w:t> </w:t>
      </w:r>
      <w:r w:rsidR="00F41519" w:rsidRPr="00C55630">
        <w:rPr>
          <w:rFonts w:cs="Arial"/>
          <w:szCs w:val="22"/>
          <w:lang w:eastAsia="cs-CZ"/>
        </w:rPr>
        <w:t>rovný přístup k</w:t>
      </w:r>
      <w:r w:rsidR="00A94AC7">
        <w:rPr>
          <w:rFonts w:cs="Arial"/>
          <w:szCs w:val="22"/>
          <w:lang w:eastAsia="cs-CZ"/>
        </w:rPr>
        <w:t> </w:t>
      </w:r>
      <w:r w:rsidR="00F41519" w:rsidRPr="00C55630">
        <w:rPr>
          <w:rFonts w:cs="Arial"/>
          <w:szCs w:val="22"/>
          <w:lang w:eastAsia="cs-CZ"/>
        </w:rPr>
        <w:t>žadatelům</w:t>
      </w:r>
      <w:r w:rsidR="00856A40">
        <w:rPr>
          <w:rFonts w:cs="Arial"/>
          <w:szCs w:val="22"/>
          <w:lang w:eastAsia="cs-CZ"/>
        </w:rPr>
        <w:t>.</w:t>
      </w:r>
      <w:r w:rsidR="00F41519" w:rsidRPr="00E8590F">
        <w:rPr>
          <w:rStyle w:val="Znakapoznpodarou"/>
          <w:rFonts w:cs="Arial"/>
          <w:szCs w:val="22"/>
          <w:lang w:eastAsia="cs-CZ"/>
        </w:rPr>
        <w:footnoteReference w:id="39"/>
      </w:r>
      <w:r w:rsidR="00F41519" w:rsidRPr="00C55630">
        <w:rPr>
          <w:rFonts w:cs="Arial"/>
          <w:szCs w:val="22"/>
          <w:lang w:eastAsia="cs-CZ"/>
        </w:rPr>
        <w:t xml:space="preserve"> </w:t>
      </w:r>
    </w:p>
    <w:p w:rsidR="00F03FC9" w:rsidRPr="00C55630" w:rsidRDefault="00F03FC9" w:rsidP="00C55630">
      <w:pPr>
        <w:pStyle w:val="Odstavecseseznamem"/>
        <w:numPr>
          <w:ilvl w:val="0"/>
          <w:numId w:val="18"/>
        </w:numPr>
        <w:ind w:left="284" w:hanging="284"/>
        <w:rPr>
          <w:rFonts w:cs="Arial"/>
          <w:szCs w:val="22"/>
          <w:lang w:eastAsia="cs-CZ"/>
        </w:rPr>
      </w:pPr>
      <w:r w:rsidRPr="00C55630">
        <w:rPr>
          <w:rFonts w:cs="Arial"/>
          <w:szCs w:val="22"/>
          <w:lang w:eastAsia="cs-CZ"/>
        </w:rPr>
        <w:t>NKÚ zjistil nedostatky</w:t>
      </w:r>
      <w:r w:rsidR="006E686A" w:rsidRPr="00C55630">
        <w:rPr>
          <w:rFonts w:cs="Arial"/>
          <w:szCs w:val="22"/>
          <w:lang w:eastAsia="cs-CZ"/>
        </w:rPr>
        <w:t xml:space="preserve"> obdobného charakteru jako u </w:t>
      </w:r>
      <w:r w:rsidR="006E686A" w:rsidRPr="0049071F">
        <w:rPr>
          <w:rFonts w:cs="Arial"/>
          <w:i/>
          <w:szCs w:val="22"/>
          <w:lang w:eastAsia="cs-CZ"/>
        </w:rPr>
        <w:t xml:space="preserve">Fondu </w:t>
      </w:r>
      <w:r w:rsidR="00D42C76" w:rsidRPr="0049071F">
        <w:rPr>
          <w:rFonts w:cs="Arial"/>
          <w:i/>
          <w:szCs w:val="22"/>
          <w:lang w:eastAsia="cs-CZ"/>
        </w:rPr>
        <w:t>p</w:t>
      </w:r>
      <w:r w:rsidR="006E686A" w:rsidRPr="0049071F">
        <w:rPr>
          <w:rFonts w:cs="Arial"/>
          <w:i/>
          <w:szCs w:val="22"/>
          <w:lang w:eastAsia="cs-CZ"/>
        </w:rPr>
        <w:t>artnerství</w:t>
      </w:r>
      <w:r w:rsidR="006E686A" w:rsidRPr="00C55630">
        <w:rPr>
          <w:rFonts w:cs="Arial"/>
          <w:szCs w:val="22"/>
          <w:lang w:eastAsia="cs-CZ"/>
        </w:rPr>
        <w:t>. Šlo o</w:t>
      </w:r>
      <w:r w:rsidR="004021BC" w:rsidRPr="00C55630">
        <w:rPr>
          <w:rFonts w:cs="Arial"/>
          <w:szCs w:val="22"/>
          <w:lang w:eastAsia="cs-CZ"/>
        </w:rPr>
        <w:t> </w:t>
      </w:r>
      <w:r w:rsidR="006E686A" w:rsidRPr="00C55630">
        <w:rPr>
          <w:rFonts w:cs="Arial"/>
          <w:szCs w:val="22"/>
          <w:lang w:eastAsia="cs-CZ"/>
        </w:rPr>
        <w:t>nedostatky v</w:t>
      </w:r>
      <w:r w:rsidR="002B47F3" w:rsidRPr="00C55630">
        <w:rPr>
          <w:rFonts w:cs="Arial"/>
          <w:szCs w:val="22"/>
          <w:lang w:eastAsia="cs-CZ"/>
        </w:rPr>
        <w:t> </w:t>
      </w:r>
      <w:r w:rsidRPr="00C55630">
        <w:rPr>
          <w:rFonts w:cs="Arial"/>
          <w:szCs w:val="22"/>
          <w:lang w:eastAsia="cs-CZ"/>
        </w:rPr>
        <w:t>oblasti nastavení systému kritérií pro hodnocení</w:t>
      </w:r>
      <w:r w:rsidR="006E686A" w:rsidRPr="00E8590F">
        <w:rPr>
          <w:rStyle w:val="Znakapoznpodarou"/>
          <w:rFonts w:cs="Arial"/>
          <w:szCs w:val="22"/>
          <w:lang w:eastAsia="cs-CZ"/>
        </w:rPr>
        <w:footnoteReference w:id="40"/>
      </w:r>
      <w:r w:rsidRPr="00C55630">
        <w:rPr>
          <w:rFonts w:cs="Arial"/>
          <w:szCs w:val="22"/>
          <w:lang w:eastAsia="cs-CZ"/>
        </w:rPr>
        <w:t xml:space="preserve">, </w:t>
      </w:r>
      <w:r w:rsidR="00234BF9" w:rsidRPr="00C55630">
        <w:rPr>
          <w:rFonts w:cs="Arial"/>
          <w:szCs w:val="22"/>
          <w:lang w:eastAsia="cs-CZ"/>
        </w:rPr>
        <w:t xml:space="preserve">závaznosti manuálů, </w:t>
      </w:r>
      <w:r w:rsidR="006E686A" w:rsidRPr="00C55630">
        <w:rPr>
          <w:rFonts w:cs="Arial"/>
          <w:szCs w:val="22"/>
          <w:lang w:eastAsia="cs-CZ"/>
        </w:rPr>
        <w:t>provádění předběžné veřejnosprávní kontroly před vznikem závazku</w:t>
      </w:r>
      <w:r w:rsidR="006E686A" w:rsidRPr="00E8590F">
        <w:rPr>
          <w:rStyle w:val="Znakapoznpodarou"/>
          <w:rFonts w:cs="Arial"/>
          <w:szCs w:val="22"/>
          <w:lang w:eastAsia="cs-CZ"/>
        </w:rPr>
        <w:footnoteReference w:id="41"/>
      </w:r>
      <w:r w:rsidR="006E686A" w:rsidRPr="00C55630">
        <w:rPr>
          <w:rFonts w:cs="Arial"/>
          <w:szCs w:val="22"/>
          <w:lang w:eastAsia="cs-CZ"/>
        </w:rPr>
        <w:t xml:space="preserve"> a</w:t>
      </w:r>
      <w:r w:rsidR="004021BC" w:rsidRPr="00C55630">
        <w:rPr>
          <w:rFonts w:cs="Arial"/>
          <w:szCs w:val="22"/>
          <w:lang w:eastAsia="cs-CZ"/>
        </w:rPr>
        <w:t> </w:t>
      </w:r>
      <w:r w:rsidR="006E686A" w:rsidRPr="00C55630">
        <w:rPr>
          <w:rFonts w:cs="Arial"/>
          <w:szCs w:val="22"/>
          <w:lang w:eastAsia="cs-CZ"/>
        </w:rPr>
        <w:t>kontroly veřejných zakázek.</w:t>
      </w:r>
    </w:p>
    <w:p w:rsidR="002B47F3" w:rsidRPr="00E8590F" w:rsidRDefault="002B47F3" w:rsidP="00E8590F">
      <w:pPr>
        <w:rPr>
          <w:rFonts w:cs="Arial"/>
          <w:szCs w:val="22"/>
          <w:lang w:eastAsia="cs-CZ"/>
        </w:rPr>
      </w:pPr>
    </w:p>
    <w:p w:rsidR="002F1F30" w:rsidRDefault="00F03FC9" w:rsidP="00E8590F">
      <w:pPr>
        <w:rPr>
          <w:rFonts w:cs="Arial"/>
          <w:szCs w:val="22"/>
          <w:lang w:eastAsia="cs-CZ"/>
        </w:rPr>
      </w:pPr>
      <w:r w:rsidRPr="00E8590F">
        <w:rPr>
          <w:rFonts w:cs="Arial"/>
          <w:szCs w:val="22"/>
          <w:lang w:eastAsia="cs-CZ"/>
        </w:rPr>
        <w:t>U statutárního města Olomouc</w:t>
      </w:r>
      <w:r w:rsidR="00856A40">
        <w:rPr>
          <w:rFonts w:cs="Arial"/>
          <w:szCs w:val="22"/>
          <w:lang w:eastAsia="cs-CZ"/>
        </w:rPr>
        <w:t xml:space="preserve"> jakožto příjemce podpory</w:t>
      </w:r>
      <w:r w:rsidRPr="00E8590F">
        <w:rPr>
          <w:rFonts w:cs="Arial"/>
          <w:szCs w:val="22"/>
          <w:lang w:eastAsia="cs-CZ"/>
        </w:rPr>
        <w:t xml:space="preserve"> NKÚ ověřil jeden z</w:t>
      </w:r>
      <w:r w:rsidR="00AC3F52">
        <w:rPr>
          <w:rFonts w:cs="Arial"/>
          <w:szCs w:val="22"/>
          <w:lang w:eastAsia="cs-CZ"/>
        </w:rPr>
        <w:t>e</w:t>
      </w:r>
      <w:r w:rsidRPr="00E8590F">
        <w:rPr>
          <w:rFonts w:cs="Arial"/>
          <w:szCs w:val="22"/>
          <w:lang w:eastAsia="cs-CZ"/>
        </w:rPr>
        <w:t xml:space="preserve"> sub-projektů </w:t>
      </w:r>
      <w:r w:rsidRPr="0049071F">
        <w:rPr>
          <w:rFonts w:cs="Arial"/>
          <w:i/>
          <w:szCs w:val="22"/>
          <w:lang w:eastAsia="cs-CZ"/>
        </w:rPr>
        <w:t>Fondu na přípravu projektů</w:t>
      </w:r>
      <w:r w:rsidRPr="00E8590F">
        <w:rPr>
          <w:rFonts w:cs="Arial"/>
          <w:szCs w:val="22"/>
          <w:lang w:eastAsia="cs-CZ"/>
        </w:rPr>
        <w:t>. Kontrolou nebyly zjištěny nedostatky.</w:t>
      </w:r>
    </w:p>
    <w:p w:rsidR="00C55630" w:rsidRPr="00E8590F" w:rsidRDefault="00C55630" w:rsidP="00E8590F">
      <w:pPr>
        <w:rPr>
          <w:rFonts w:cs="Arial"/>
          <w:szCs w:val="22"/>
          <w:lang w:eastAsia="cs-CZ"/>
        </w:rPr>
      </w:pPr>
    </w:p>
    <w:p w:rsidR="00F03FC9" w:rsidRPr="00E8590F" w:rsidRDefault="00F03FC9" w:rsidP="00E8590F">
      <w:pPr>
        <w:rPr>
          <w:rFonts w:cs="Arial"/>
          <w:szCs w:val="22"/>
          <w:lang w:eastAsia="cs-CZ"/>
        </w:rPr>
      </w:pPr>
      <w:r w:rsidRPr="00E8590F">
        <w:rPr>
          <w:rFonts w:cs="Arial"/>
          <w:szCs w:val="22"/>
          <w:lang w:eastAsia="cs-CZ"/>
        </w:rPr>
        <w:t xml:space="preserve">Na vzorku výdajů </w:t>
      </w:r>
      <w:r w:rsidRPr="00856A40">
        <w:rPr>
          <w:rFonts w:cs="Arial"/>
          <w:i/>
          <w:szCs w:val="22"/>
          <w:lang w:eastAsia="cs-CZ"/>
        </w:rPr>
        <w:t>Fondu technické asistence</w:t>
      </w:r>
      <w:r w:rsidRPr="00E8590F">
        <w:rPr>
          <w:rFonts w:cs="Arial"/>
          <w:szCs w:val="22"/>
          <w:lang w:eastAsia="cs-CZ"/>
        </w:rPr>
        <w:t xml:space="preserve"> v</w:t>
      </w:r>
      <w:r w:rsidR="00C65027" w:rsidRPr="00E8590F">
        <w:rPr>
          <w:rFonts w:cs="Arial"/>
          <w:szCs w:val="22"/>
          <w:lang w:eastAsia="cs-CZ"/>
        </w:rPr>
        <w:t xml:space="preserve"> </w:t>
      </w:r>
      <w:r w:rsidRPr="00E8590F">
        <w:rPr>
          <w:rFonts w:cs="Arial"/>
          <w:szCs w:val="22"/>
          <w:lang w:eastAsia="cs-CZ"/>
        </w:rPr>
        <w:t>objemu přesahujícím 11,7 mil. Kč kontrola NKÚ nezjistila nedostatky.</w:t>
      </w:r>
    </w:p>
    <w:p w:rsidR="002B47F3" w:rsidRPr="00E8590F" w:rsidRDefault="002B47F3" w:rsidP="00E8590F">
      <w:pPr>
        <w:rPr>
          <w:rFonts w:cs="Arial"/>
          <w:szCs w:val="22"/>
          <w:lang w:eastAsia="cs-CZ"/>
        </w:rPr>
      </w:pPr>
    </w:p>
    <w:p w:rsidR="00A56E68" w:rsidRPr="00E8590F" w:rsidRDefault="00C55630" w:rsidP="00E8590F">
      <w:pPr>
        <w:rPr>
          <w:rFonts w:cs="Arial"/>
          <w:b/>
          <w:szCs w:val="22"/>
          <w:lang w:eastAsia="cs-CZ"/>
        </w:rPr>
      </w:pPr>
      <w:r>
        <w:rPr>
          <w:rFonts w:cs="Arial"/>
          <w:b/>
          <w:szCs w:val="22"/>
          <w:lang w:eastAsia="cs-CZ"/>
        </w:rPr>
        <w:t xml:space="preserve">5. </w:t>
      </w:r>
      <w:r w:rsidR="00EF770C" w:rsidRPr="00E8590F">
        <w:rPr>
          <w:rFonts w:cs="Arial"/>
          <w:b/>
          <w:szCs w:val="22"/>
          <w:lang w:eastAsia="cs-CZ"/>
        </w:rPr>
        <w:t>Nadace Partnerství</w:t>
      </w:r>
      <w:r w:rsidR="00A56E68" w:rsidRPr="00E8590F">
        <w:rPr>
          <w:rFonts w:cs="Arial"/>
          <w:b/>
          <w:szCs w:val="22"/>
          <w:lang w:eastAsia="cs-CZ"/>
        </w:rPr>
        <w:t xml:space="preserve"> </w:t>
      </w:r>
    </w:p>
    <w:p w:rsidR="00C55630" w:rsidRDefault="00C55630" w:rsidP="00E8590F">
      <w:pPr>
        <w:rPr>
          <w:rFonts w:cs="Arial"/>
          <w:szCs w:val="22"/>
          <w:lang w:eastAsia="cs-CZ"/>
        </w:rPr>
      </w:pPr>
    </w:p>
    <w:p w:rsidR="00A56E68" w:rsidRPr="00884F1E" w:rsidRDefault="008B554F" w:rsidP="0049071F">
      <w:pPr>
        <w:rPr>
          <w:rFonts w:cs="Arial"/>
          <w:szCs w:val="22"/>
          <w:lang w:eastAsia="cs-CZ"/>
        </w:rPr>
      </w:pPr>
      <w:r w:rsidRPr="003B4D6E">
        <w:rPr>
          <w:rFonts w:cs="Arial"/>
          <w:szCs w:val="22"/>
          <w:lang w:eastAsia="cs-CZ"/>
        </w:rPr>
        <w:t xml:space="preserve">Nadace Partnerství je zprostředkovatelem </w:t>
      </w:r>
      <w:r w:rsidR="00835F23" w:rsidRPr="003B4D6E">
        <w:rPr>
          <w:rFonts w:cs="Arial"/>
          <w:szCs w:val="22"/>
          <w:lang w:eastAsia="cs-CZ"/>
        </w:rPr>
        <w:t>blokového grantu</w:t>
      </w:r>
      <w:r w:rsidRPr="003B4D6E">
        <w:rPr>
          <w:rFonts w:cs="Arial"/>
          <w:szCs w:val="22"/>
          <w:lang w:eastAsia="cs-CZ"/>
        </w:rPr>
        <w:t>. Zprostředkovatele vybralo MF prostřednictvím veřejné zakázky a finanční toky pr</w:t>
      </w:r>
      <w:r w:rsidR="00853558" w:rsidRPr="001970E9">
        <w:rPr>
          <w:rFonts w:cs="Arial"/>
          <w:szCs w:val="22"/>
          <w:lang w:eastAsia="cs-CZ"/>
        </w:rPr>
        <w:t>obíhají na základě rozhodnutí o </w:t>
      </w:r>
      <w:r w:rsidRPr="00EC2427">
        <w:rPr>
          <w:rFonts w:cs="Arial"/>
          <w:szCs w:val="22"/>
          <w:lang w:eastAsia="cs-CZ"/>
        </w:rPr>
        <w:t xml:space="preserve">poskytnutí dotace. Kontrolou byly zjištěny zejména tyto </w:t>
      </w:r>
      <w:r w:rsidR="009F4881" w:rsidRPr="00815963">
        <w:rPr>
          <w:rFonts w:cs="Arial"/>
          <w:szCs w:val="22"/>
          <w:lang w:eastAsia="cs-CZ"/>
        </w:rPr>
        <w:t>nedostatky</w:t>
      </w:r>
      <w:r w:rsidRPr="00884F1E">
        <w:rPr>
          <w:rFonts w:cs="Arial"/>
          <w:szCs w:val="22"/>
          <w:lang w:eastAsia="cs-CZ"/>
        </w:rPr>
        <w:t>:</w:t>
      </w:r>
    </w:p>
    <w:p w:rsidR="006762DA" w:rsidRPr="00C55630" w:rsidRDefault="009E2507" w:rsidP="00C55630">
      <w:pPr>
        <w:pStyle w:val="Odstavecseseznamem"/>
        <w:numPr>
          <w:ilvl w:val="0"/>
          <w:numId w:val="19"/>
        </w:numPr>
        <w:ind w:left="284" w:hanging="284"/>
        <w:rPr>
          <w:rFonts w:cs="Arial"/>
          <w:szCs w:val="22"/>
          <w:lang w:eastAsia="cs-CZ"/>
        </w:rPr>
      </w:pPr>
      <w:r>
        <w:rPr>
          <w:rFonts w:cs="Arial"/>
          <w:szCs w:val="22"/>
          <w:lang w:eastAsia="cs-CZ"/>
        </w:rPr>
        <w:t>Kontrolní akce</w:t>
      </w:r>
      <w:r w:rsidR="006762DA" w:rsidRPr="00C55630">
        <w:rPr>
          <w:rFonts w:cs="Arial"/>
          <w:szCs w:val="22"/>
          <w:lang w:eastAsia="cs-CZ"/>
        </w:rPr>
        <w:t xml:space="preserve"> NKÚ zjistila</w:t>
      </w:r>
      <w:r>
        <w:rPr>
          <w:rFonts w:cs="Arial"/>
          <w:szCs w:val="22"/>
          <w:lang w:eastAsia="cs-CZ"/>
        </w:rPr>
        <w:t xml:space="preserve"> </w:t>
      </w:r>
      <w:r w:rsidRPr="00C55630">
        <w:rPr>
          <w:rFonts w:cs="Arial"/>
          <w:szCs w:val="22"/>
          <w:lang w:eastAsia="cs-CZ"/>
        </w:rPr>
        <w:t>v manuálu blokového grantu</w:t>
      </w:r>
      <w:r w:rsidR="006762DA" w:rsidRPr="00C55630">
        <w:rPr>
          <w:rFonts w:cs="Arial"/>
          <w:szCs w:val="22"/>
          <w:lang w:eastAsia="cs-CZ"/>
        </w:rPr>
        <w:t xml:space="preserve"> rozporné vymezení lhůt pro možnost doplnění a opravy průběžných zpráv a počet jejich oprav. Jedno z ustanovení manuálu uvádí možnost dvou doplnění/oprav, zatímco ustanovení jiné části připouští pouze jednu opravu. V</w:t>
      </w:r>
      <w:r w:rsidR="00C65027" w:rsidRPr="00C55630">
        <w:rPr>
          <w:rFonts w:cs="Arial"/>
          <w:szCs w:val="22"/>
          <w:lang w:eastAsia="cs-CZ"/>
        </w:rPr>
        <w:t xml:space="preserve"> </w:t>
      </w:r>
      <w:r w:rsidR="006762DA" w:rsidRPr="00C55630">
        <w:rPr>
          <w:rFonts w:cs="Arial"/>
          <w:szCs w:val="22"/>
          <w:lang w:eastAsia="cs-CZ"/>
        </w:rPr>
        <w:t>případě neúspěšné opravy pak v</w:t>
      </w:r>
      <w:r w:rsidR="00C65027" w:rsidRPr="00C55630">
        <w:rPr>
          <w:rFonts w:cs="Arial"/>
          <w:szCs w:val="22"/>
          <w:lang w:eastAsia="cs-CZ"/>
        </w:rPr>
        <w:t xml:space="preserve"> </w:t>
      </w:r>
      <w:r w:rsidR="006762DA" w:rsidRPr="00C55630">
        <w:rPr>
          <w:rFonts w:cs="Arial"/>
          <w:szCs w:val="22"/>
          <w:lang w:eastAsia="cs-CZ"/>
        </w:rPr>
        <w:t xml:space="preserve">prvním případě manuál zmiňuje, že bude taková situace posuzována jako nedosažení výstupů sub-projektu včetně </w:t>
      </w:r>
      <w:r w:rsidR="007129B3" w:rsidRPr="00C55630">
        <w:rPr>
          <w:rFonts w:cs="Arial"/>
          <w:szCs w:val="22"/>
          <w:lang w:eastAsia="cs-CZ"/>
        </w:rPr>
        <w:t xml:space="preserve">uplatnění </w:t>
      </w:r>
      <w:r w:rsidR="006762DA" w:rsidRPr="00C55630">
        <w:rPr>
          <w:rFonts w:cs="Arial"/>
          <w:szCs w:val="22"/>
          <w:lang w:eastAsia="cs-CZ"/>
        </w:rPr>
        <w:t>sankcí. V</w:t>
      </w:r>
      <w:r w:rsidR="00C65027" w:rsidRPr="00C55630">
        <w:rPr>
          <w:rFonts w:cs="Arial"/>
          <w:szCs w:val="22"/>
          <w:lang w:eastAsia="cs-CZ"/>
        </w:rPr>
        <w:t xml:space="preserve"> </w:t>
      </w:r>
      <w:r w:rsidR="006762DA" w:rsidRPr="00C55630">
        <w:rPr>
          <w:rFonts w:cs="Arial"/>
          <w:szCs w:val="22"/>
          <w:lang w:eastAsia="cs-CZ"/>
        </w:rPr>
        <w:t>druhém případě ve stejné situaci manuál hovoří o možnosti znovu požádat o</w:t>
      </w:r>
      <w:r w:rsidR="002B47F3" w:rsidRPr="00C55630">
        <w:rPr>
          <w:rFonts w:cs="Arial"/>
          <w:szCs w:val="22"/>
          <w:lang w:eastAsia="cs-CZ"/>
        </w:rPr>
        <w:t> </w:t>
      </w:r>
      <w:r w:rsidR="006762DA" w:rsidRPr="00C55630">
        <w:rPr>
          <w:rFonts w:cs="Arial"/>
          <w:szCs w:val="22"/>
          <w:lang w:eastAsia="cs-CZ"/>
        </w:rPr>
        <w:t xml:space="preserve">platbu po uplynutí šesti měsíců. </w:t>
      </w:r>
      <w:r w:rsidR="001A58AB" w:rsidRPr="00C55630">
        <w:rPr>
          <w:rFonts w:cs="Arial"/>
          <w:szCs w:val="22"/>
          <w:lang w:eastAsia="cs-CZ"/>
        </w:rPr>
        <w:t>V</w:t>
      </w:r>
      <w:r w:rsidR="00C65027" w:rsidRPr="00C55630">
        <w:rPr>
          <w:rFonts w:cs="Arial"/>
          <w:szCs w:val="22"/>
          <w:lang w:eastAsia="cs-CZ"/>
        </w:rPr>
        <w:t xml:space="preserve"> </w:t>
      </w:r>
      <w:r w:rsidR="001A58AB" w:rsidRPr="00C55630">
        <w:rPr>
          <w:rFonts w:cs="Arial"/>
          <w:szCs w:val="22"/>
          <w:lang w:eastAsia="cs-CZ"/>
        </w:rPr>
        <w:t xml:space="preserve">praxi však </w:t>
      </w:r>
      <w:r w:rsidR="00B14BA6" w:rsidRPr="00C55630">
        <w:rPr>
          <w:rFonts w:cs="Arial"/>
          <w:szCs w:val="22"/>
          <w:lang w:eastAsia="cs-CZ"/>
        </w:rPr>
        <w:t>Nadace Partnerství</w:t>
      </w:r>
      <w:r w:rsidR="001A58AB" w:rsidRPr="00C55630">
        <w:rPr>
          <w:rFonts w:cs="Arial"/>
          <w:szCs w:val="22"/>
          <w:lang w:eastAsia="cs-CZ"/>
        </w:rPr>
        <w:t xml:space="preserve"> umožnila konečným příjemcům provést více než jednu, respektive dvě opravy </w:t>
      </w:r>
      <w:r w:rsidR="007129B3" w:rsidRPr="00C55630">
        <w:rPr>
          <w:rFonts w:cs="Arial"/>
          <w:szCs w:val="22"/>
          <w:lang w:eastAsia="cs-CZ"/>
        </w:rPr>
        <w:t>těchto zpráv</w:t>
      </w:r>
      <w:r w:rsidR="001A58AB" w:rsidRPr="00C55630">
        <w:rPr>
          <w:rFonts w:cs="Arial"/>
          <w:szCs w:val="22"/>
          <w:lang w:eastAsia="cs-CZ"/>
        </w:rPr>
        <w:t>.</w:t>
      </w:r>
    </w:p>
    <w:p w:rsidR="006762DA" w:rsidRPr="00C55630" w:rsidRDefault="001A58AB" w:rsidP="00C55630">
      <w:pPr>
        <w:pStyle w:val="Odstavecseseznamem"/>
        <w:numPr>
          <w:ilvl w:val="0"/>
          <w:numId w:val="19"/>
        </w:numPr>
        <w:ind w:left="284" w:hanging="284"/>
        <w:rPr>
          <w:rFonts w:cs="Arial"/>
          <w:szCs w:val="22"/>
          <w:lang w:eastAsia="cs-CZ"/>
        </w:rPr>
      </w:pPr>
      <w:r w:rsidRPr="00C55630">
        <w:rPr>
          <w:rFonts w:cs="Arial"/>
          <w:szCs w:val="22"/>
          <w:lang w:eastAsia="cs-CZ"/>
        </w:rPr>
        <w:t xml:space="preserve">Obdobně </w:t>
      </w:r>
      <w:r w:rsidR="00835F23" w:rsidRPr="00C55630">
        <w:rPr>
          <w:rFonts w:cs="Arial"/>
          <w:szCs w:val="22"/>
          <w:lang w:eastAsia="cs-CZ"/>
        </w:rPr>
        <w:t xml:space="preserve">Nadace Partnerství </w:t>
      </w:r>
      <w:r w:rsidRPr="00C55630">
        <w:rPr>
          <w:rFonts w:cs="Arial"/>
          <w:szCs w:val="22"/>
          <w:lang w:eastAsia="cs-CZ"/>
        </w:rPr>
        <w:t>pokračovala v</w:t>
      </w:r>
      <w:r w:rsidR="00C65027" w:rsidRPr="00C55630">
        <w:rPr>
          <w:rFonts w:cs="Arial"/>
          <w:szCs w:val="22"/>
          <w:lang w:eastAsia="cs-CZ"/>
        </w:rPr>
        <w:t xml:space="preserve"> </w:t>
      </w:r>
      <w:r w:rsidRPr="00C55630">
        <w:rPr>
          <w:rFonts w:cs="Arial"/>
          <w:szCs w:val="22"/>
          <w:lang w:eastAsia="cs-CZ"/>
        </w:rPr>
        <w:t>adm</w:t>
      </w:r>
      <w:r w:rsidR="007B3E46" w:rsidRPr="00C55630">
        <w:rPr>
          <w:rFonts w:cs="Arial"/>
          <w:szCs w:val="22"/>
          <w:lang w:eastAsia="cs-CZ"/>
        </w:rPr>
        <w:t>inistraci sub-projektů, u kterých nebyla splněna podmínka</w:t>
      </w:r>
      <w:r w:rsidRPr="00C55630">
        <w:rPr>
          <w:rFonts w:cs="Arial"/>
          <w:szCs w:val="22"/>
          <w:lang w:eastAsia="cs-CZ"/>
        </w:rPr>
        <w:t xml:space="preserve"> přijetí grantu spočívající v zaslání podepsané smlouvy ve lhůtě 15</w:t>
      </w:r>
      <w:r w:rsidR="002B47F3" w:rsidRPr="00C55630">
        <w:rPr>
          <w:rFonts w:cs="Arial"/>
          <w:szCs w:val="22"/>
          <w:lang w:eastAsia="cs-CZ"/>
        </w:rPr>
        <w:t> </w:t>
      </w:r>
      <w:r w:rsidRPr="00C55630">
        <w:rPr>
          <w:rFonts w:cs="Arial"/>
          <w:szCs w:val="22"/>
          <w:lang w:eastAsia="cs-CZ"/>
        </w:rPr>
        <w:t>kalendářních dnů.</w:t>
      </w:r>
    </w:p>
    <w:p w:rsidR="006762DA" w:rsidRPr="00C55630" w:rsidRDefault="009E2507" w:rsidP="00C55630">
      <w:pPr>
        <w:pStyle w:val="Odstavecseseznamem"/>
        <w:numPr>
          <w:ilvl w:val="0"/>
          <w:numId w:val="19"/>
        </w:numPr>
        <w:ind w:left="284" w:hanging="284"/>
        <w:rPr>
          <w:rFonts w:cs="Arial"/>
          <w:szCs w:val="22"/>
          <w:lang w:eastAsia="cs-CZ"/>
        </w:rPr>
      </w:pPr>
      <w:r>
        <w:rPr>
          <w:rFonts w:cs="Arial"/>
          <w:szCs w:val="22"/>
          <w:lang w:eastAsia="cs-CZ"/>
        </w:rPr>
        <w:t>U</w:t>
      </w:r>
      <w:r w:rsidR="00C65027" w:rsidRPr="00C55630">
        <w:rPr>
          <w:rFonts w:cs="Arial"/>
          <w:szCs w:val="22"/>
          <w:lang w:eastAsia="cs-CZ"/>
        </w:rPr>
        <w:t xml:space="preserve"> </w:t>
      </w:r>
      <w:r w:rsidR="009823C3" w:rsidRPr="00C55630">
        <w:rPr>
          <w:rFonts w:cs="Arial"/>
          <w:szCs w:val="22"/>
          <w:lang w:eastAsia="cs-CZ"/>
        </w:rPr>
        <w:t xml:space="preserve">61 </w:t>
      </w:r>
      <w:proofErr w:type="gramStart"/>
      <w:r w:rsidR="009823C3" w:rsidRPr="00C55630">
        <w:rPr>
          <w:rFonts w:cs="Arial"/>
          <w:szCs w:val="22"/>
          <w:lang w:eastAsia="cs-CZ"/>
        </w:rPr>
        <w:t>sub-projektů 1</w:t>
      </w:r>
      <w:r>
        <w:rPr>
          <w:rFonts w:cs="Arial"/>
          <w:szCs w:val="22"/>
          <w:lang w:eastAsia="cs-CZ"/>
        </w:rPr>
        <w:t>.</w:t>
      </w:r>
      <w:r w:rsidR="004021BC" w:rsidRPr="00C55630">
        <w:rPr>
          <w:rFonts w:cs="Arial"/>
          <w:szCs w:val="22"/>
          <w:lang w:eastAsia="cs-CZ"/>
        </w:rPr>
        <w:t>–</w:t>
      </w:r>
      <w:r w:rsidR="009823C3" w:rsidRPr="00C55630">
        <w:rPr>
          <w:rFonts w:cs="Arial"/>
          <w:szCs w:val="22"/>
          <w:lang w:eastAsia="cs-CZ"/>
        </w:rPr>
        <w:t>3</w:t>
      </w:r>
      <w:r>
        <w:rPr>
          <w:rFonts w:cs="Arial"/>
          <w:szCs w:val="22"/>
          <w:lang w:eastAsia="cs-CZ"/>
        </w:rPr>
        <w:t>. výzvy</w:t>
      </w:r>
      <w:proofErr w:type="gramEnd"/>
      <w:r w:rsidR="009823C3" w:rsidRPr="00C55630">
        <w:rPr>
          <w:rFonts w:cs="Arial"/>
          <w:szCs w:val="22"/>
          <w:lang w:eastAsia="cs-CZ"/>
        </w:rPr>
        <w:t xml:space="preserve"> bylo 39 záloh poskytnuto po uplynutí </w:t>
      </w:r>
      <w:r w:rsidR="00F23832" w:rsidRPr="00C55630">
        <w:rPr>
          <w:rFonts w:cs="Arial"/>
          <w:szCs w:val="22"/>
          <w:lang w:eastAsia="cs-CZ"/>
        </w:rPr>
        <w:t>lhůty stanovené v říd</w:t>
      </w:r>
      <w:r w:rsidR="005B60A8">
        <w:rPr>
          <w:rFonts w:cs="Arial"/>
          <w:szCs w:val="22"/>
          <w:lang w:eastAsia="cs-CZ"/>
        </w:rPr>
        <w:t>i</w:t>
      </w:r>
      <w:r w:rsidR="00F23832" w:rsidRPr="00C55630">
        <w:rPr>
          <w:rFonts w:cs="Arial"/>
          <w:szCs w:val="22"/>
          <w:lang w:eastAsia="cs-CZ"/>
        </w:rPr>
        <w:t>cí dokumentaci</w:t>
      </w:r>
      <w:r w:rsidR="009823C3" w:rsidRPr="00C55630">
        <w:rPr>
          <w:rFonts w:cs="Arial"/>
          <w:szCs w:val="22"/>
          <w:lang w:eastAsia="cs-CZ"/>
        </w:rPr>
        <w:t>. Tato zpoždění se pohybovala v</w:t>
      </w:r>
      <w:r w:rsidR="00C65027" w:rsidRPr="00C55630">
        <w:rPr>
          <w:rFonts w:cs="Arial"/>
          <w:szCs w:val="22"/>
          <w:lang w:eastAsia="cs-CZ"/>
        </w:rPr>
        <w:t xml:space="preserve"> </w:t>
      </w:r>
      <w:r w:rsidR="009823C3" w:rsidRPr="00C55630">
        <w:rPr>
          <w:rFonts w:cs="Arial"/>
          <w:szCs w:val="22"/>
          <w:lang w:eastAsia="cs-CZ"/>
        </w:rPr>
        <w:t xml:space="preserve">rozmezí </w:t>
      </w:r>
      <w:r>
        <w:rPr>
          <w:rFonts w:cs="Arial"/>
          <w:szCs w:val="22"/>
          <w:lang w:eastAsia="cs-CZ"/>
        </w:rPr>
        <w:t xml:space="preserve">od jednoho do </w:t>
      </w:r>
      <w:r w:rsidR="009823C3" w:rsidRPr="00C55630">
        <w:rPr>
          <w:rFonts w:cs="Arial"/>
          <w:szCs w:val="22"/>
          <w:lang w:eastAsia="cs-CZ"/>
        </w:rPr>
        <w:t>117 dnů</w:t>
      </w:r>
      <w:r w:rsidR="009A26A4" w:rsidRPr="00C55630">
        <w:rPr>
          <w:rFonts w:cs="Arial"/>
          <w:szCs w:val="22"/>
          <w:lang w:eastAsia="cs-CZ"/>
        </w:rPr>
        <w:t>.</w:t>
      </w:r>
      <w:r w:rsidR="009823C3" w:rsidRPr="00C55630">
        <w:rPr>
          <w:rFonts w:cs="Arial"/>
          <w:szCs w:val="22"/>
          <w:lang w:eastAsia="cs-CZ"/>
        </w:rPr>
        <w:t xml:space="preserve"> </w:t>
      </w:r>
    </w:p>
    <w:p w:rsidR="00A479CB" w:rsidRPr="00C55630" w:rsidRDefault="00A479CB" w:rsidP="00C55630">
      <w:pPr>
        <w:pStyle w:val="Odstavecseseznamem"/>
        <w:numPr>
          <w:ilvl w:val="0"/>
          <w:numId w:val="19"/>
        </w:numPr>
        <w:ind w:left="284" w:hanging="284"/>
        <w:rPr>
          <w:rFonts w:cs="Arial"/>
          <w:szCs w:val="22"/>
          <w:lang w:eastAsia="cs-CZ"/>
        </w:rPr>
      </w:pPr>
      <w:r w:rsidRPr="00C55630">
        <w:rPr>
          <w:rFonts w:cs="Arial"/>
          <w:bCs/>
          <w:szCs w:val="22"/>
        </w:rPr>
        <w:t>NKÚ také</w:t>
      </w:r>
      <w:r w:rsidR="009E2507">
        <w:rPr>
          <w:rFonts w:cs="Arial"/>
          <w:bCs/>
          <w:szCs w:val="22"/>
        </w:rPr>
        <w:t xml:space="preserve"> provedl kontrolu</w:t>
      </w:r>
      <w:r w:rsidRPr="00C55630">
        <w:rPr>
          <w:rFonts w:cs="Arial"/>
          <w:bCs/>
          <w:szCs w:val="22"/>
        </w:rPr>
        <w:t xml:space="preserve"> na místě u konečných příjemců</w:t>
      </w:r>
      <w:r w:rsidR="009E2507">
        <w:rPr>
          <w:rFonts w:cs="Arial"/>
          <w:bCs/>
          <w:szCs w:val="22"/>
        </w:rPr>
        <w:t xml:space="preserve"> realizujících</w:t>
      </w:r>
      <w:r w:rsidRPr="00C55630">
        <w:rPr>
          <w:rFonts w:cs="Arial"/>
          <w:bCs/>
          <w:szCs w:val="22"/>
        </w:rPr>
        <w:t xml:space="preserve"> čtyř</w:t>
      </w:r>
      <w:r w:rsidR="009E2507">
        <w:rPr>
          <w:rFonts w:cs="Arial"/>
          <w:bCs/>
          <w:szCs w:val="22"/>
        </w:rPr>
        <w:t>i</w:t>
      </w:r>
      <w:r w:rsidRPr="00C55630">
        <w:rPr>
          <w:rFonts w:cs="Arial"/>
          <w:bCs/>
          <w:szCs w:val="22"/>
        </w:rPr>
        <w:t xml:space="preserve"> sub-projekt</w:t>
      </w:r>
      <w:r w:rsidR="009E2507">
        <w:rPr>
          <w:rFonts w:cs="Arial"/>
          <w:bCs/>
          <w:szCs w:val="22"/>
        </w:rPr>
        <w:t>y</w:t>
      </w:r>
      <w:r w:rsidRPr="00C55630">
        <w:rPr>
          <w:rFonts w:cs="Arial"/>
          <w:bCs/>
          <w:szCs w:val="22"/>
        </w:rPr>
        <w:t xml:space="preserve">. Touto kontrolou byly zjištěny pouze méně </w:t>
      </w:r>
      <w:r w:rsidR="00977AF3" w:rsidRPr="00C55630">
        <w:rPr>
          <w:rFonts w:cs="Arial"/>
          <w:bCs/>
          <w:szCs w:val="22"/>
        </w:rPr>
        <w:t>významné</w:t>
      </w:r>
      <w:r w:rsidRPr="00C55630">
        <w:rPr>
          <w:rFonts w:cs="Arial"/>
          <w:bCs/>
          <w:szCs w:val="22"/>
        </w:rPr>
        <w:t xml:space="preserve"> nedostatky</w:t>
      </w:r>
      <w:r w:rsidR="00977AF3" w:rsidRPr="00C55630">
        <w:rPr>
          <w:rFonts w:cs="Arial"/>
          <w:bCs/>
          <w:szCs w:val="22"/>
        </w:rPr>
        <w:t>.</w:t>
      </w:r>
    </w:p>
    <w:p w:rsidR="003731DB" w:rsidRPr="00E8590F" w:rsidRDefault="003731DB" w:rsidP="00E8590F">
      <w:pPr>
        <w:rPr>
          <w:rFonts w:cs="Arial"/>
          <w:szCs w:val="22"/>
        </w:rPr>
      </w:pPr>
    </w:p>
    <w:p w:rsidR="00AE0ADF" w:rsidRPr="00E8590F" w:rsidRDefault="00AE0ADF" w:rsidP="00E8590F">
      <w:pPr>
        <w:rPr>
          <w:rFonts w:cs="Arial"/>
          <w:b/>
          <w:szCs w:val="22"/>
        </w:rPr>
      </w:pPr>
      <w:r w:rsidRPr="00E8590F">
        <w:rPr>
          <w:rFonts w:cs="Arial"/>
          <w:b/>
          <w:szCs w:val="22"/>
        </w:rPr>
        <w:br w:type="page"/>
      </w:r>
    </w:p>
    <w:p w:rsidR="004F090F" w:rsidRPr="00B40DFA" w:rsidRDefault="00F07F24" w:rsidP="00C55630">
      <w:pPr>
        <w:jc w:val="center"/>
        <w:rPr>
          <w:b/>
          <w:sz w:val="24"/>
        </w:rPr>
      </w:pPr>
      <w:r w:rsidRPr="00B40DFA">
        <w:rPr>
          <w:b/>
          <w:sz w:val="24"/>
        </w:rPr>
        <w:lastRenderedPageBreak/>
        <w:t>III.</w:t>
      </w:r>
      <w:r w:rsidR="006813F7" w:rsidRPr="00B40DFA">
        <w:rPr>
          <w:b/>
          <w:sz w:val="24"/>
        </w:rPr>
        <w:t xml:space="preserve"> </w:t>
      </w:r>
      <w:r w:rsidR="00510F5B" w:rsidRPr="00B40DFA">
        <w:rPr>
          <w:b/>
          <w:sz w:val="24"/>
        </w:rPr>
        <w:t>Shrnutí a v</w:t>
      </w:r>
      <w:r w:rsidR="00D25047" w:rsidRPr="00B40DFA">
        <w:rPr>
          <w:b/>
          <w:sz w:val="24"/>
        </w:rPr>
        <w:t>yhodnocení</w:t>
      </w:r>
    </w:p>
    <w:p w:rsidR="00C55630" w:rsidRDefault="00C55630" w:rsidP="00C55630">
      <w:pPr>
        <w:rPr>
          <w:lang w:eastAsia="cs-CZ"/>
        </w:rPr>
      </w:pPr>
    </w:p>
    <w:p w:rsidR="0041435B" w:rsidRDefault="00CD34DF" w:rsidP="00C55630">
      <w:pPr>
        <w:rPr>
          <w:rFonts w:cs="Arial"/>
          <w:szCs w:val="22"/>
        </w:rPr>
      </w:pPr>
      <w:r w:rsidRPr="00B40DFA">
        <w:rPr>
          <w:lang w:eastAsia="cs-CZ"/>
        </w:rPr>
        <w:t>Předmětem kontroly byly</w:t>
      </w:r>
      <w:r w:rsidR="00A14DC8" w:rsidRPr="00B40DFA">
        <w:rPr>
          <w:lang w:eastAsia="cs-CZ"/>
        </w:rPr>
        <w:t xml:space="preserve"> peněžní prostředky </w:t>
      </w:r>
      <w:r w:rsidR="00DE2627" w:rsidRPr="00B40DFA">
        <w:rPr>
          <w:lang w:eastAsia="cs-CZ"/>
        </w:rPr>
        <w:t>určené na realizaci Programu švýcarsko-české spolupráce.</w:t>
      </w:r>
      <w:r w:rsidR="00263C7A" w:rsidRPr="00B40DFA">
        <w:rPr>
          <w:rFonts w:cs="Arial"/>
          <w:szCs w:val="22"/>
        </w:rPr>
        <w:t xml:space="preserve"> </w:t>
      </w:r>
      <w:r w:rsidR="008775E8" w:rsidRPr="00B40DFA">
        <w:rPr>
          <w:rFonts w:cs="Arial"/>
          <w:szCs w:val="22"/>
        </w:rPr>
        <w:t>K</w:t>
      </w:r>
      <w:r w:rsidR="00C65027">
        <w:rPr>
          <w:rFonts w:cs="Arial"/>
          <w:szCs w:val="22"/>
        </w:rPr>
        <w:t xml:space="preserve"> </w:t>
      </w:r>
      <w:r w:rsidR="008775E8" w:rsidRPr="00B40DFA">
        <w:rPr>
          <w:rFonts w:cs="Arial"/>
          <w:szCs w:val="22"/>
        </w:rPr>
        <w:t>rozhodnému datu 14.</w:t>
      </w:r>
      <w:r w:rsidR="00C65027">
        <w:rPr>
          <w:rFonts w:cs="Arial"/>
          <w:szCs w:val="22"/>
        </w:rPr>
        <w:t xml:space="preserve"> </w:t>
      </w:r>
      <w:r w:rsidR="008775E8" w:rsidRPr="00B40DFA">
        <w:rPr>
          <w:rFonts w:cs="Arial"/>
          <w:szCs w:val="22"/>
        </w:rPr>
        <w:t>6.</w:t>
      </w:r>
      <w:r w:rsidR="00C65027">
        <w:rPr>
          <w:rFonts w:cs="Arial"/>
          <w:szCs w:val="22"/>
        </w:rPr>
        <w:t xml:space="preserve"> </w:t>
      </w:r>
      <w:r w:rsidR="008775E8" w:rsidRPr="00B40DFA">
        <w:rPr>
          <w:rFonts w:cs="Arial"/>
          <w:szCs w:val="22"/>
        </w:rPr>
        <w:t>2012 byly švýcarskou stranou odsouhlaseny projekty v objemu celé částky čistého</w:t>
      </w:r>
      <w:r w:rsidR="00E1437C">
        <w:rPr>
          <w:rStyle w:val="Znakapoznpodarou"/>
          <w:rFonts w:cs="Arial"/>
          <w:szCs w:val="22"/>
        </w:rPr>
        <w:footnoteReference w:id="42"/>
      </w:r>
      <w:r w:rsidR="008775E8" w:rsidRPr="00B40DFA">
        <w:rPr>
          <w:rFonts w:cs="Arial"/>
          <w:szCs w:val="22"/>
        </w:rPr>
        <w:t xml:space="preserve"> příspěvku</w:t>
      </w:r>
      <w:r w:rsidR="00E230F4" w:rsidRPr="00B40DFA">
        <w:rPr>
          <w:rFonts w:cs="Arial"/>
          <w:szCs w:val="22"/>
        </w:rPr>
        <w:t xml:space="preserve"> ve výši 104,28 mil. CHF</w:t>
      </w:r>
      <w:r w:rsidR="00E1437C">
        <w:rPr>
          <w:rFonts w:cs="Arial"/>
          <w:szCs w:val="22"/>
        </w:rPr>
        <w:t xml:space="preserve"> (cca</w:t>
      </w:r>
      <w:r w:rsidR="00311589">
        <w:rPr>
          <w:rFonts w:cs="Arial"/>
          <w:szCs w:val="22"/>
        </w:rPr>
        <w:t xml:space="preserve"> 2,2 mld.</w:t>
      </w:r>
      <w:r w:rsidR="00E1437C">
        <w:rPr>
          <w:rFonts w:cs="Arial"/>
          <w:szCs w:val="22"/>
        </w:rPr>
        <w:t xml:space="preserve"> </w:t>
      </w:r>
      <w:r w:rsidR="00311589">
        <w:rPr>
          <w:rFonts w:cs="Arial"/>
          <w:szCs w:val="22"/>
        </w:rPr>
        <w:t>Kč</w:t>
      </w:r>
      <w:r w:rsidR="00311589">
        <w:rPr>
          <w:rStyle w:val="Znakapoznpodarou"/>
          <w:rFonts w:cs="Arial"/>
          <w:szCs w:val="22"/>
        </w:rPr>
        <w:footnoteReference w:id="43"/>
      </w:r>
      <w:r w:rsidR="00311589">
        <w:rPr>
          <w:rFonts w:cs="Arial"/>
          <w:szCs w:val="22"/>
        </w:rPr>
        <w:t>)</w:t>
      </w:r>
      <w:r w:rsidR="00E230F4" w:rsidRPr="00B40DFA">
        <w:rPr>
          <w:rFonts w:cs="Arial"/>
          <w:szCs w:val="22"/>
        </w:rPr>
        <w:t>.</w:t>
      </w:r>
      <w:r w:rsidR="0041435B" w:rsidRPr="00B40DFA">
        <w:rPr>
          <w:rFonts w:cs="Arial"/>
          <w:szCs w:val="22"/>
        </w:rPr>
        <w:t xml:space="preserve"> </w:t>
      </w:r>
    </w:p>
    <w:p w:rsidR="00C55630" w:rsidRPr="00C55630" w:rsidRDefault="00C55630" w:rsidP="00C55630"/>
    <w:p w:rsidR="008775E8" w:rsidRDefault="00CD34DF" w:rsidP="00C55630">
      <w:r w:rsidRPr="00B40DFA">
        <w:rPr>
          <w:lang w:eastAsia="cs-CZ"/>
        </w:rPr>
        <w:t xml:space="preserve">Objem </w:t>
      </w:r>
      <w:r w:rsidR="003F19B7" w:rsidRPr="00B40DFA">
        <w:rPr>
          <w:lang w:eastAsia="cs-CZ"/>
        </w:rPr>
        <w:t>vy</w:t>
      </w:r>
      <w:r w:rsidRPr="00B40DFA">
        <w:rPr>
          <w:lang w:eastAsia="cs-CZ"/>
        </w:rPr>
        <w:t>čerpaných</w:t>
      </w:r>
      <w:r w:rsidR="00DE2627" w:rsidRPr="00B40DFA">
        <w:rPr>
          <w:lang w:eastAsia="cs-CZ"/>
        </w:rPr>
        <w:t xml:space="preserve"> prostředků</w:t>
      </w:r>
      <w:r w:rsidRPr="00B40DFA">
        <w:rPr>
          <w:lang w:eastAsia="cs-CZ"/>
        </w:rPr>
        <w:t xml:space="preserve"> </w:t>
      </w:r>
      <w:r w:rsidR="003F19B7" w:rsidRPr="00B40DFA">
        <w:rPr>
          <w:lang w:eastAsia="cs-CZ"/>
        </w:rPr>
        <w:t>k</w:t>
      </w:r>
      <w:r w:rsidR="00C65027">
        <w:rPr>
          <w:lang w:eastAsia="cs-CZ"/>
        </w:rPr>
        <w:t xml:space="preserve"> </w:t>
      </w:r>
      <w:r w:rsidR="003F19B7" w:rsidRPr="00B40DFA">
        <w:rPr>
          <w:lang w:eastAsia="cs-CZ"/>
        </w:rPr>
        <w:t>31.</w:t>
      </w:r>
      <w:r w:rsidR="00C65027">
        <w:rPr>
          <w:lang w:eastAsia="cs-CZ"/>
        </w:rPr>
        <w:t xml:space="preserve"> </w:t>
      </w:r>
      <w:r w:rsidR="003F19B7" w:rsidRPr="00B40DFA">
        <w:rPr>
          <w:lang w:eastAsia="cs-CZ"/>
        </w:rPr>
        <w:t>3.</w:t>
      </w:r>
      <w:r w:rsidR="00C65027">
        <w:rPr>
          <w:lang w:eastAsia="cs-CZ"/>
        </w:rPr>
        <w:t xml:space="preserve"> </w:t>
      </w:r>
      <w:r w:rsidR="003F19B7" w:rsidRPr="00B40DFA">
        <w:rPr>
          <w:lang w:eastAsia="cs-CZ"/>
        </w:rPr>
        <w:t>2014 činil</w:t>
      </w:r>
      <w:r w:rsidR="008D133A" w:rsidRPr="00B40DFA">
        <w:rPr>
          <w:lang w:eastAsia="cs-CZ"/>
        </w:rPr>
        <w:t xml:space="preserve"> </w:t>
      </w:r>
      <w:r w:rsidR="008D133A" w:rsidRPr="00B40DFA">
        <w:t>14</w:t>
      </w:r>
      <w:r w:rsidR="00C65027">
        <w:t xml:space="preserve"> </w:t>
      </w:r>
      <w:r w:rsidR="008D133A" w:rsidRPr="00B40DFA">
        <w:t>747</w:t>
      </w:r>
      <w:r w:rsidR="00C65027">
        <w:t xml:space="preserve"> </w:t>
      </w:r>
      <w:r w:rsidR="008D133A" w:rsidRPr="00B40DFA">
        <w:t>520</w:t>
      </w:r>
      <w:r w:rsidR="00C65027">
        <w:t xml:space="preserve"> </w:t>
      </w:r>
      <w:r w:rsidR="008D133A" w:rsidRPr="00B40DFA">
        <w:t>CHF</w:t>
      </w:r>
      <w:r w:rsidR="008D133A" w:rsidRPr="00B40DFA">
        <w:rPr>
          <w:rStyle w:val="Znakapoznpodarou"/>
        </w:rPr>
        <w:footnoteReference w:id="44"/>
      </w:r>
      <w:r w:rsidR="003F19B7" w:rsidRPr="00B40DFA">
        <w:rPr>
          <w:lang w:eastAsia="cs-CZ"/>
        </w:rPr>
        <w:t xml:space="preserve">, což představuje </w:t>
      </w:r>
      <w:r w:rsidR="008D133A" w:rsidRPr="00B40DFA">
        <w:rPr>
          <w:lang w:eastAsia="cs-CZ"/>
        </w:rPr>
        <w:t>cca</w:t>
      </w:r>
      <w:r w:rsidR="003F19B7" w:rsidRPr="00B40DFA">
        <w:rPr>
          <w:lang w:eastAsia="cs-CZ"/>
        </w:rPr>
        <w:t xml:space="preserve"> </w:t>
      </w:r>
      <w:r w:rsidR="008D133A" w:rsidRPr="00B40DFA">
        <w:rPr>
          <w:lang w:eastAsia="cs-CZ"/>
        </w:rPr>
        <w:t>15 </w:t>
      </w:r>
      <w:r w:rsidR="003F19B7" w:rsidRPr="00B40DFA">
        <w:rPr>
          <w:lang w:eastAsia="cs-CZ"/>
        </w:rPr>
        <w:t>% z</w:t>
      </w:r>
      <w:r w:rsidR="00C637D1">
        <w:rPr>
          <w:lang w:eastAsia="cs-CZ"/>
        </w:rPr>
        <w:t> </w:t>
      </w:r>
      <w:r w:rsidR="003F19B7" w:rsidRPr="00B40DFA">
        <w:rPr>
          <w:lang w:eastAsia="cs-CZ"/>
        </w:rPr>
        <w:t>alokace</w:t>
      </w:r>
      <w:r w:rsidR="00C637D1">
        <w:rPr>
          <w:lang w:eastAsia="cs-CZ"/>
        </w:rPr>
        <w:t xml:space="preserve"> peněžních prostředků</w:t>
      </w:r>
      <w:r w:rsidR="003F19B7" w:rsidRPr="00B40DFA">
        <w:rPr>
          <w:lang w:eastAsia="cs-CZ"/>
        </w:rPr>
        <w:t xml:space="preserve">. </w:t>
      </w:r>
      <w:r w:rsidR="008775E8" w:rsidRPr="00B40DFA">
        <w:rPr>
          <w:lang w:eastAsia="cs-CZ"/>
        </w:rPr>
        <w:t>O</w:t>
      </w:r>
      <w:r w:rsidR="008775E8" w:rsidRPr="00B40DFA">
        <w:t>bdobí proplácení výdajů trvá do 14. 6. 2017.</w:t>
      </w:r>
    </w:p>
    <w:p w:rsidR="00C55630" w:rsidRPr="00B40DFA" w:rsidRDefault="00C55630" w:rsidP="00C55630">
      <w:pPr>
        <w:rPr>
          <w:lang w:eastAsia="cs-CZ"/>
        </w:rPr>
      </w:pPr>
    </w:p>
    <w:p w:rsidR="00500A23" w:rsidRDefault="00500A23" w:rsidP="00C55630">
      <w:pPr>
        <w:rPr>
          <w:rFonts w:cs="Arial"/>
          <w:iCs/>
          <w:szCs w:val="22"/>
        </w:rPr>
      </w:pPr>
      <w:r w:rsidRPr="00B40DFA">
        <w:rPr>
          <w:rFonts w:cs="Arial"/>
          <w:iCs/>
          <w:szCs w:val="22"/>
        </w:rPr>
        <w:t>Kontrolou NKÚ byl ověřen systém administrace prostředků v</w:t>
      </w:r>
      <w:r w:rsidR="00C65027">
        <w:rPr>
          <w:rFonts w:cs="Arial"/>
          <w:iCs/>
          <w:szCs w:val="22"/>
        </w:rPr>
        <w:t xml:space="preserve"> </w:t>
      </w:r>
      <w:r w:rsidRPr="00B40DFA">
        <w:rPr>
          <w:rFonts w:cs="Arial"/>
          <w:iCs/>
          <w:szCs w:val="22"/>
        </w:rPr>
        <w:t>souhrnné hodnotě 8 099 342 CHF (cca 170 912 323 Kč</w:t>
      </w:r>
      <w:r w:rsidR="00311589" w:rsidRPr="002C7DB3">
        <w:rPr>
          <w:rFonts w:cs="Arial"/>
          <w:iCs/>
          <w:szCs w:val="22"/>
          <w:vertAlign w:val="superscript"/>
        </w:rPr>
        <w:t>43</w:t>
      </w:r>
      <w:r w:rsidRPr="00B40DFA">
        <w:rPr>
          <w:rFonts w:cs="Arial"/>
          <w:iCs/>
          <w:szCs w:val="22"/>
        </w:rPr>
        <w:t>). U konečných příjemců ověřil</w:t>
      </w:r>
      <w:r w:rsidR="002C761D">
        <w:rPr>
          <w:rFonts w:cs="Arial"/>
          <w:iCs/>
          <w:szCs w:val="22"/>
        </w:rPr>
        <w:t xml:space="preserve"> </w:t>
      </w:r>
      <w:r w:rsidR="002C761D" w:rsidRPr="00B40DFA">
        <w:rPr>
          <w:rFonts w:cs="Arial"/>
          <w:iCs/>
          <w:szCs w:val="22"/>
        </w:rPr>
        <w:t>NKÚ</w:t>
      </w:r>
      <w:r w:rsidRPr="00B40DFA">
        <w:rPr>
          <w:rFonts w:cs="Arial"/>
          <w:iCs/>
          <w:szCs w:val="22"/>
        </w:rPr>
        <w:t xml:space="preserve"> výdaje v</w:t>
      </w:r>
      <w:r w:rsidR="002C761D">
        <w:rPr>
          <w:rFonts w:cs="Arial"/>
          <w:iCs/>
          <w:szCs w:val="22"/>
        </w:rPr>
        <w:t> </w:t>
      </w:r>
      <w:r w:rsidRPr="00B40DFA">
        <w:rPr>
          <w:rFonts w:cs="Arial"/>
          <w:iCs/>
          <w:szCs w:val="22"/>
        </w:rPr>
        <w:t>celkovém objemu</w:t>
      </w:r>
      <w:r w:rsidR="00A319A2" w:rsidRPr="00B40DFA">
        <w:rPr>
          <w:rFonts w:cs="Arial"/>
          <w:iCs/>
          <w:szCs w:val="22"/>
        </w:rPr>
        <w:t xml:space="preserve"> 91 621 546 </w:t>
      </w:r>
      <w:r w:rsidRPr="00B40DFA">
        <w:rPr>
          <w:rFonts w:cs="Arial"/>
          <w:iCs/>
          <w:szCs w:val="22"/>
        </w:rPr>
        <w:t>Kč</w:t>
      </w:r>
      <w:r w:rsidR="00263C7A" w:rsidRPr="00B40DFA">
        <w:rPr>
          <w:rFonts w:cs="Arial"/>
          <w:iCs/>
          <w:szCs w:val="22"/>
        </w:rPr>
        <w:t xml:space="preserve"> (viz příloha kontrolního závěru)</w:t>
      </w:r>
      <w:r w:rsidRPr="00B40DFA">
        <w:rPr>
          <w:rFonts w:cs="Arial"/>
          <w:iCs/>
          <w:szCs w:val="22"/>
        </w:rPr>
        <w:t>.</w:t>
      </w:r>
    </w:p>
    <w:p w:rsidR="00C55630" w:rsidRDefault="00C55630" w:rsidP="00C55630">
      <w:pPr>
        <w:rPr>
          <w:rFonts w:cs="Arial"/>
          <w:iCs/>
          <w:szCs w:val="22"/>
        </w:rPr>
      </w:pPr>
    </w:p>
    <w:p w:rsidR="00E1437C" w:rsidRDefault="00E1437C" w:rsidP="00C55630">
      <w:r w:rsidRPr="0092342B">
        <w:t xml:space="preserve">Přes složitou organizační strukturu a časově náročný způsob schvalování projektů se podařilo České republice </w:t>
      </w:r>
      <w:r>
        <w:t>uzavřít v termínu závazky na celou alokaci Programu spolupráce</w:t>
      </w:r>
      <w:r w:rsidRPr="0092342B">
        <w:t>. Vzhledem k relativně malému pokroku v čerpání peněžních prostředků a počtu dokončených projektů nemohl NKÚ vyho</w:t>
      </w:r>
      <w:r w:rsidRPr="004412AE">
        <w:t>dnotit naplnění obecných cílů Programu švýcarsko-české spolupráce, kterými je přispět ke snížení hospodářských a sociálních rozdílů mezi ČR a</w:t>
      </w:r>
      <w:r w:rsidR="0066698E">
        <w:t> </w:t>
      </w:r>
      <w:r w:rsidRPr="004412AE">
        <w:t xml:space="preserve">vyspělejšími zeměmi rozšířené EU a v rámci České republiky </w:t>
      </w:r>
      <w:r w:rsidR="00FB7EDB">
        <w:t xml:space="preserve">přispět ke snížení rozdílů </w:t>
      </w:r>
      <w:r w:rsidRPr="004412AE">
        <w:t>mezi dynamickými městskými centry a regiony postiženými strukturálními změnami.</w:t>
      </w:r>
      <w:r w:rsidRPr="0092342B">
        <w:t xml:space="preserve"> </w:t>
      </w:r>
      <w:r>
        <w:t>Splnění uvedených cílů by mělo být dosaženo realizací projektů odsouhlasených švýcarskou stranou</w:t>
      </w:r>
      <w:r w:rsidR="00F61BDF">
        <w:t>,</w:t>
      </w:r>
      <w:r>
        <w:t xml:space="preserve"> </w:t>
      </w:r>
      <w:r w:rsidR="00FB7EDB">
        <w:t xml:space="preserve">jsou to </w:t>
      </w:r>
      <w:r>
        <w:t>např.</w:t>
      </w:r>
      <w:r w:rsidR="00FB7EDB">
        <w:t xml:space="preserve"> projekty</w:t>
      </w:r>
      <w:r>
        <w:t xml:space="preserve"> </w:t>
      </w:r>
      <w:r w:rsidRPr="00347A3A">
        <w:rPr>
          <w:i/>
        </w:rPr>
        <w:t>Tramvajová trať Nové Sady</w:t>
      </w:r>
      <w:r>
        <w:t xml:space="preserve"> v Olomouci, </w:t>
      </w:r>
      <w:r w:rsidRPr="00347A3A">
        <w:rPr>
          <w:i/>
        </w:rPr>
        <w:t xml:space="preserve">Veřejná doprava pro všechny </w:t>
      </w:r>
      <w:r w:rsidR="00853558" w:rsidRPr="00347A3A">
        <w:rPr>
          <w:i/>
        </w:rPr>
        <w:t>–</w:t>
      </w:r>
      <w:r w:rsidRPr="00347A3A">
        <w:rPr>
          <w:i/>
        </w:rPr>
        <w:t xml:space="preserve"> Město Beroun</w:t>
      </w:r>
      <w:r>
        <w:t xml:space="preserve">, </w:t>
      </w:r>
      <w:r w:rsidRPr="00347A3A">
        <w:rPr>
          <w:i/>
        </w:rPr>
        <w:t>Zabezpečení nového technologického centra Policie ČR</w:t>
      </w:r>
      <w:r>
        <w:t xml:space="preserve">, </w:t>
      </w:r>
      <w:r w:rsidR="00710ACB">
        <w:rPr>
          <w:i/>
        </w:rPr>
        <w:t>Modernizace a </w:t>
      </w:r>
      <w:r w:rsidRPr="00347A3A">
        <w:rPr>
          <w:i/>
        </w:rPr>
        <w:t xml:space="preserve">přístavba domova pro seniory </w:t>
      </w:r>
      <w:r>
        <w:t xml:space="preserve">v Bílovci nebo </w:t>
      </w:r>
      <w:r w:rsidRPr="00347A3A">
        <w:rPr>
          <w:i/>
        </w:rPr>
        <w:t>Domov pro seniory</w:t>
      </w:r>
      <w:r>
        <w:t xml:space="preserve"> v Rožnově pod Radhoštěm.</w:t>
      </w:r>
    </w:p>
    <w:p w:rsidR="00C55630" w:rsidRDefault="00C55630" w:rsidP="00C55630"/>
    <w:p w:rsidR="00ED7B64" w:rsidRDefault="00C74AAC" w:rsidP="00C55630">
      <w:pPr>
        <w:rPr>
          <w:szCs w:val="22"/>
          <w:lang w:eastAsia="cs-CZ"/>
        </w:rPr>
      </w:pPr>
      <w:r>
        <w:rPr>
          <w:szCs w:val="22"/>
          <w:lang w:eastAsia="cs-CZ"/>
        </w:rPr>
        <w:t>Kontrolní akcí byly zjištěny</w:t>
      </w:r>
      <w:r w:rsidR="008C2568" w:rsidRPr="00B40DFA">
        <w:rPr>
          <w:szCs w:val="22"/>
          <w:lang w:eastAsia="cs-CZ"/>
        </w:rPr>
        <w:t xml:space="preserve"> zejména následující </w:t>
      </w:r>
      <w:r w:rsidR="00F61BDF">
        <w:rPr>
          <w:szCs w:val="22"/>
          <w:lang w:eastAsia="cs-CZ"/>
        </w:rPr>
        <w:t xml:space="preserve">systémové </w:t>
      </w:r>
      <w:r w:rsidR="008C2568" w:rsidRPr="00B40DFA">
        <w:rPr>
          <w:szCs w:val="22"/>
          <w:lang w:eastAsia="cs-CZ"/>
        </w:rPr>
        <w:t>nedostatky</w:t>
      </w:r>
      <w:r w:rsidR="00F61BDF">
        <w:rPr>
          <w:szCs w:val="22"/>
          <w:lang w:eastAsia="cs-CZ"/>
        </w:rPr>
        <w:t>:</w:t>
      </w:r>
      <w:r w:rsidR="008C2568" w:rsidRPr="00B40DFA">
        <w:rPr>
          <w:szCs w:val="22"/>
          <w:lang w:eastAsia="cs-CZ"/>
        </w:rPr>
        <w:t xml:space="preserve"> </w:t>
      </w:r>
    </w:p>
    <w:p w:rsidR="00ED7B64" w:rsidRDefault="0093597D" w:rsidP="00347A3A">
      <w:pPr>
        <w:pStyle w:val="Odstavecseseznamem"/>
        <w:numPr>
          <w:ilvl w:val="0"/>
          <w:numId w:val="21"/>
        </w:numPr>
        <w:rPr>
          <w:szCs w:val="22"/>
          <w:lang w:eastAsia="cs-CZ"/>
        </w:rPr>
      </w:pPr>
      <w:r w:rsidRPr="00ED7B64">
        <w:rPr>
          <w:szCs w:val="22"/>
          <w:lang w:eastAsia="cs-CZ"/>
        </w:rPr>
        <w:t xml:space="preserve">Složitá </w:t>
      </w:r>
      <w:r w:rsidR="00C74AAC" w:rsidRPr="00ED7B64">
        <w:rPr>
          <w:szCs w:val="22"/>
          <w:lang w:eastAsia="cs-CZ"/>
        </w:rPr>
        <w:t>v</w:t>
      </w:r>
      <w:r w:rsidR="008C2568" w:rsidRPr="00ED7B64">
        <w:rPr>
          <w:szCs w:val="22"/>
          <w:lang w:eastAsia="cs-CZ"/>
        </w:rPr>
        <w:t>ícestupňová organizační struktura</w:t>
      </w:r>
      <w:r w:rsidR="00E230F4" w:rsidRPr="00ED7B64">
        <w:rPr>
          <w:szCs w:val="22"/>
          <w:lang w:eastAsia="cs-CZ"/>
        </w:rPr>
        <w:t xml:space="preserve"> Programu</w:t>
      </w:r>
      <w:r w:rsidR="0004446C" w:rsidRPr="00ED7B64">
        <w:rPr>
          <w:szCs w:val="22"/>
          <w:lang w:eastAsia="cs-CZ"/>
        </w:rPr>
        <w:t xml:space="preserve"> spolupráce</w:t>
      </w:r>
      <w:r w:rsidR="008C2568" w:rsidRPr="00ED7B64">
        <w:rPr>
          <w:szCs w:val="22"/>
          <w:lang w:eastAsia="cs-CZ"/>
        </w:rPr>
        <w:t xml:space="preserve"> </w:t>
      </w:r>
      <w:r w:rsidR="00E45571" w:rsidRPr="00ED7B64">
        <w:rPr>
          <w:szCs w:val="22"/>
          <w:lang w:eastAsia="cs-CZ"/>
        </w:rPr>
        <w:t xml:space="preserve">na národní úrovni </w:t>
      </w:r>
      <w:r w:rsidR="008C2568" w:rsidRPr="00251A1F">
        <w:rPr>
          <w:szCs w:val="22"/>
          <w:lang w:eastAsia="cs-CZ"/>
        </w:rPr>
        <w:t xml:space="preserve">zahrnující zprostředkující subjekty zvyšuje časovou a personální náročnost. </w:t>
      </w:r>
    </w:p>
    <w:p w:rsidR="00ED7B64" w:rsidRDefault="008C2568" w:rsidP="00347A3A">
      <w:pPr>
        <w:pStyle w:val="Odstavecseseznamem"/>
        <w:numPr>
          <w:ilvl w:val="0"/>
          <w:numId w:val="21"/>
        </w:numPr>
        <w:rPr>
          <w:szCs w:val="22"/>
          <w:lang w:eastAsia="cs-CZ"/>
        </w:rPr>
      </w:pPr>
      <w:r w:rsidRPr="00ED7B64">
        <w:rPr>
          <w:szCs w:val="22"/>
          <w:lang w:eastAsia="cs-CZ"/>
        </w:rPr>
        <w:t>Některé zprostředkující subjekty v</w:t>
      </w:r>
      <w:r w:rsidR="00C65027" w:rsidRPr="00ED7B64">
        <w:rPr>
          <w:szCs w:val="22"/>
          <w:lang w:eastAsia="cs-CZ"/>
        </w:rPr>
        <w:t xml:space="preserve"> </w:t>
      </w:r>
      <w:r w:rsidRPr="00ED7B64">
        <w:rPr>
          <w:szCs w:val="22"/>
          <w:lang w:eastAsia="cs-CZ"/>
        </w:rPr>
        <w:t>praxi neprováděly delegované činnosti v</w:t>
      </w:r>
      <w:r w:rsidR="00ED7B64">
        <w:rPr>
          <w:szCs w:val="22"/>
          <w:lang w:eastAsia="cs-CZ"/>
        </w:rPr>
        <w:t> </w:t>
      </w:r>
      <w:r w:rsidRPr="00ED7B64">
        <w:rPr>
          <w:szCs w:val="22"/>
          <w:lang w:eastAsia="cs-CZ"/>
        </w:rPr>
        <w:t>celém rozsahu (Ministerstvo vnitra)</w:t>
      </w:r>
      <w:r w:rsidR="00B72217" w:rsidRPr="00ED7B64">
        <w:rPr>
          <w:szCs w:val="22"/>
          <w:lang w:eastAsia="cs-CZ"/>
        </w:rPr>
        <w:t>,</w:t>
      </w:r>
      <w:r w:rsidRPr="00ED7B64">
        <w:rPr>
          <w:szCs w:val="22"/>
          <w:lang w:eastAsia="cs-CZ"/>
        </w:rPr>
        <w:t xml:space="preserve"> nebo jejich činnost fakticky splývá s jinými povinnostmi (</w:t>
      </w:r>
      <w:r w:rsidR="00052C04" w:rsidRPr="00251A1F">
        <w:rPr>
          <w:szCs w:val="22"/>
          <w:lang w:eastAsia="cs-CZ"/>
        </w:rPr>
        <w:t>zp</w:t>
      </w:r>
      <w:r w:rsidR="00052C04" w:rsidRPr="006159DF">
        <w:rPr>
          <w:szCs w:val="22"/>
          <w:lang w:eastAsia="cs-CZ"/>
        </w:rPr>
        <w:t>rostředkující subjekt a</w:t>
      </w:r>
      <w:r w:rsidR="0066698E" w:rsidRPr="006159DF">
        <w:rPr>
          <w:szCs w:val="22"/>
          <w:lang w:eastAsia="cs-CZ"/>
        </w:rPr>
        <w:t> </w:t>
      </w:r>
      <w:r w:rsidR="00052C04" w:rsidRPr="006159DF">
        <w:rPr>
          <w:szCs w:val="22"/>
          <w:lang w:eastAsia="cs-CZ"/>
        </w:rPr>
        <w:t>zprostředkovatel v</w:t>
      </w:r>
      <w:r w:rsidR="00C65027" w:rsidRPr="00347A3A">
        <w:rPr>
          <w:szCs w:val="22"/>
          <w:lang w:eastAsia="cs-CZ"/>
        </w:rPr>
        <w:t xml:space="preserve"> </w:t>
      </w:r>
      <w:r w:rsidR="00052C04" w:rsidRPr="00347A3A">
        <w:rPr>
          <w:szCs w:val="22"/>
          <w:lang w:eastAsia="cs-CZ"/>
        </w:rPr>
        <w:t>případě Ministerstva</w:t>
      </w:r>
      <w:r w:rsidRPr="00347A3A">
        <w:rPr>
          <w:szCs w:val="22"/>
          <w:lang w:eastAsia="cs-CZ"/>
        </w:rPr>
        <w:t xml:space="preserve"> zdravotnictví). </w:t>
      </w:r>
    </w:p>
    <w:p w:rsidR="00ED7B64" w:rsidRDefault="008C2568" w:rsidP="00347A3A">
      <w:pPr>
        <w:pStyle w:val="Odstavecseseznamem"/>
        <w:numPr>
          <w:ilvl w:val="0"/>
          <w:numId w:val="21"/>
        </w:numPr>
        <w:rPr>
          <w:szCs w:val="22"/>
          <w:lang w:eastAsia="cs-CZ"/>
        </w:rPr>
      </w:pPr>
      <w:r w:rsidRPr="00ED7B64">
        <w:rPr>
          <w:szCs w:val="22"/>
          <w:lang w:eastAsia="cs-CZ"/>
        </w:rPr>
        <w:t>Pravidla pro zadávání veřejných zakázek malého rozsahu jsou napříč Programem</w:t>
      </w:r>
      <w:r w:rsidR="0004446C" w:rsidRPr="00ED7B64">
        <w:rPr>
          <w:szCs w:val="22"/>
          <w:lang w:eastAsia="cs-CZ"/>
        </w:rPr>
        <w:t xml:space="preserve"> spolupráce</w:t>
      </w:r>
      <w:r w:rsidRPr="00251A1F">
        <w:rPr>
          <w:szCs w:val="22"/>
          <w:lang w:eastAsia="cs-CZ"/>
        </w:rPr>
        <w:t xml:space="preserve"> nejednotná, což může způsobovat příjemcům potíže při realizaci projektů. </w:t>
      </w:r>
    </w:p>
    <w:p w:rsidR="00AF6EF2" w:rsidRPr="006159DF" w:rsidRDefault="008C2568" w:rsidP="00347A3A">
      <w:pPr>
        <w:pStyle w:val="Odstavecseseznamem"/>
        <w:numPr>
          <w:ilvl w:val="0"/>
          <w:numId w:val="21"/>
        </w:numPr>
        <w:rPr>
          <w:szCs w:val="22"/>
          <w:lang w:eastAsia="cs-CZ"/>
        </w:rPr>
      </w:pPr>
      <w:r w:rsidRPr="00ED7B64">
        <w:rPr>
          <w:szCs w:val="22"/>
          <w:lang w:eastAsia="cs-CZ"/>
        </w:rPr>
        <w:t>M</w:t>
      </w:r>
      <w:r w:rsidR="00ED7B64">
        <w:rPr>
          <w:szCs w:val="22"/>
          <w:lang w:eastAsia="cs-CZ"/>
        </w:rPr>
        <w:t>F a MV</w:t>
      </w:r>
      <w:r w:rsidRPr="00ED7B64">
        <w:rPr>
          <w:szCs w:val="22"/>
          <w:lang w:eastAsia="cs-CZ"/>
        </w:rPr>
        <w:t xml:space="preserve"> nedodržoval</w:t>
      </w:r>
      <w:r w:rsidR="00ED7B64">
        <w:rPr>
          <w:szCs w:val="22"/>
          <w:lang w:eastAsia="cs-CZ"/>
        </w:rPr>
        <w:t>y</w:t>
      </w:r>
      <w:r w:rsidRPr="00ED7B64">
        <w:rPr>
          <w:szCs w:val="22"/>
          <w:lang w:eastAsia="cs-CZ"/>
        </w:rPr>
        <w:t xml:space="preserve"> zákon o finanční kontrole</w:t>
      </w:r>
      <w:r w:rsidR="00F3791A" w:rsidRPr="00ED7B64">
        <w:rPr>
          <w:szCs w:val="22"/>
        </w:rPr>
        <w:t xml:space="preserve"> </w:t>
      </w:r>
      <w:r w:rsidR="00F3791A" w:rsidRPr="00ED7B64">
        <w:rPr>
          <w:szCs w:val="22"/>
          <w:lang w:eastAsia="cs-CZ"/>
        </w:rPr>
        <w:t>v oblasti provádění veřejnosprávní kontroly</w:t>
      </w:r>
      <w:r w:rsidRPr="00251A1F">
        <w:rPr>
          <w:szCs w:val="22"/>
          <w:lang w:eastAsia="cs-CZ"/>
        </w:rPr>
        <w:t xml:space="preserve">. </w:t>
      </w:r>
    </w:p>
    <w:p w:rsidR="00C55630" w:rsidRDefault="00C55630" w:rsidP="00C55630">
      <w:pPr>
        <w:rPr>
          <w:szCs w:val="22"/>
          <w:lang w:eastAsia="cs-CZ"/>
        </w:rPr>
      </w:pPr>
    </w:p>
    <w:p w:rsidR="00D13FBE" w:rsidRDefault="00D13FBE" w:rsidP="00C55630">
      <w:pPr>
        <w:rPr>
          <w:szCs w:val="22"/>
          <w:lang w:eastAsia="cs-CZ"/>
        </w:rPr>
      </w:pPr>
      <w:r w:rsidRPr="004412AE">
        <w:rPr>
          <w:szCs w:val="22"/>
          <w:lang w:eastAsia="cs-CZ"/>
        </w:rPr>
        <w:t>Systémové nedostatky byly zjištěny také u dvou fondů</w:t>
      </w:r>
      <w:r w:rsidR="00ED7B64">
        <w:rPr>
          <w:szCs w:val="22"/>
          <w:lang w:eastAsia="cs-CZ"/>
        </w:rPr>
        <w:t>, a to u</w:t>
      </w:r>
      <w:r w:rsidRPr="004412AE">
        <w:rPr>
          <w:szCs w:val="22"/>
          <w:lang w:eastAsia="cs-CZ"/>
        </w:rPr>
        <w:t xml:space="preserve"> </w:t>
      </w:r>
      <w:r w:rsidRPr="00347A3A">
        <w:rPr>
          <w:i/>
          <w:szCs w:val="22"/>
          <w:lang w:eastAsia="cs-CZ"/>
        </w:rPr>
        <w:t xml:space="preserve">Fondu </w:t>
      </w:r>
      <w:r w:rsidR="00D42C76" w:rsidRPr="00347A3A">
        <w:rPr>
          <w:i/>
          <w:szCs w:val="22"/>
          <w:lang w:eastAsia="cs-CZ"/>
        </w:rPr>
        <w:t>p</w:t>
      </w:r>
      <w:r w:rsidRPr="00347A3A">
        <w:rPr>
          <w:i/>
          <w:szCs w:val="22"/>
          <w:lang w:eastAsia="cs-CZ"/>
        </w:rPr>
        <w:t>artnerství</w:t>
      </w:r>
      <w:r w:rsidRPr="004412AE">
        <w:rPr>
          <w:szCs w:val="22"/>
          <w:lang w:eastAsia="cs-CZ"/>
        </w:rPr>
        <w:t xml:space="preserve"> a </w:t>
      </w:r>
      <w:r w:rsidRPr="00347A3A">
        <w:rPr>
          <w:i/>
          <w:szCs w:val="22"/>
          <w:lang w:eastAsia="cs-CZ"/>
        </w:rPr>
        <w:t>Fondu na přípravu projektů</w:t>
      </w:r>
      <w:r w:rsidRPr="004412AE">
        <w:rPr>
          <w:szCs w:val="22"/>
          <w:lang w:eastAsia="cs-CZ"/>
        </w:rPr>
        <w:t xml:space="preserve">. V hodnocení projektových žádostí </w:t>
      </w:r>
      <w:r w:rsidRPr="00347A3A">
        <w:rPr>
          <w:i/>
          <w:szCs w:val="22"/>
          <w:lang w:eastAsia="cs-CZ"/>
        </w:rPr>
        <w:t>Fondu partnerství</w:t>
      </w:r>
      <w:r w:rsidRPr="004412AE">
        <w:rPr>
          <w:szCs w:val="22"/>
          <w:lang w:eastAsia="cs-CZ"/>
        </w:rPr>
        <w:t xml:space="preserve"> nebyl dostatečně vymezen postup hodnotitelů při </w:t>
      </w:r>
      <w:r w:rsidR="005E283F" w:rsidRPr="004412AE">
        <w:rPr>
          <w:szCs w:val="22"/>
          <w:lang w:eastAsia="cs-CZ"/>
        </w:rPr>
        <w:t>přidělování</w:t>
      </w:r>
      <w:r w:rsidRPr="004412AE">
        <w:rPr>
          <w:szCs w:val="22"/>
          <w:lang w:eastAsia="cs-CZ"/>
        </w:rPr>
        <w:t xml:space="preserve"> bodů a nebyly stanoveny závazné indikátory, </w:t>
      </w:r>
      <w:r w:rsidR="00F61BDF">
        <w:rPr>
          <w:szCs w:val="22"/>
          <w:lang w:eastAsia="cs-CZ"/>
        </w:rPr>
        <w:t xml:space="preserve">jejichž </w:t>
      </w:r>
      <w:r w:rsidRPr="004412AE">
        <w:rPr>
          <w:szCs w:val="22"/>
          <w:lang w:eastAsia="cs-CZ"/>
        </w:rPr>
        <w:t xml:space="preserve">prostřednictvím by bylo možné posuzovat míru přínosu projektů. U </w:t>
      </w:r>
      <w:r w:rsidRPr="00347A3A">
        <w:rPr>
          <w:i/>
          <w:szCs w:val="22"/>
          <w:lang w:eastAsia="cs-CZ"/>
        </w:rPr>
        <w:t>Fondu na přípravu projektů</w:t>
      </w:r>
      <w:r w:rsidRPr="004412AE">
        <w:rPr>
          <w:szCs w:val="22"/>
          <w:lang w:eastAsia="cs-CZ"/>
        </w:rPr>
        <w:t xml:space="preserve"> nebyl nastaven objektivní měřitelný způsob vyhodnoc</w:t>
      </w:r>
      <w:r w:rsidR="00ED7B64">
        <w:rPr>
          <w:szCs w:val="22"/>
          <w:lang w:eastAsia="cs-CZ"/>
        </w:rPr>
        <w:t>ová</w:t>
      </w:r>
      <w:r w:rsidRPr="004412AE">
        <w:rPr>
          <w:szCs w:val="22"/>
          <w:lang w:eastAsia="cs-CZ"/>
        </w:rPr>
        <w:t>ní po</w:t>
      </w:r>
      <w:r w:rsidR="00BC6FC5">
        <w:rPr>
          <w:szCs w:val="22"/>
          <w:lang w:eastAsia="cs-CZ"/>
        </w:rPr>
        <w:t>třebnosti a </w:t>
      </w:r>
      <w:r w:rsidRPr="004412AE">
        <w:rPr>
          <w:szCs w:val="22"/>
          <w:lang w:eastAsia="cs-CZ"/>
        </w:rPr>
        <w:t xml:space="preserve">přiměřenosti výše dotace a položek rozpočtu projektu. </w:t>
      </w:r>
      <w:r w:rsidR="00BC6FC5">
        <w:rPr>
          <w:szCs w:val="22"/>
          <w:lang w:eastAsia="cs-CZ"/>
        </w:rPr>
        <w:t>Ke kontrole veřejných zakázek v </w:t>
      </w:r>
      <w:r w:rsidRPr="004412AE">
        <w:rPr>
          <w:szCs w:val="22"/>
          <w:lang w:eastAsia="cs-CZ"/>
        </w:rPr>
        <w:t>rámci těchto fondů nemělo MF k dispozici úplné podklady, a proto nemohlo ověřit soulad se stanovenými podmínkami. Na vzorku projektů byla zjištěna u MF individuální selhání kontrol před platbou a následně vypl</w:t>
      </w:r>
      <w:r w:rsidR="00ED7B64">
        <w:rPr>
          <w:szCs w:val="22"/>
          <w:lang w:eastAsia="cs-CZ"/>
        </w:rPr>
        <w:t>á</w:t>
      </w:r>
      <w:r w:rsidRPr="004412AE">
        <w:rPr>
          <w:szCs w:val="22"/>
          <w:lang w:eastAsia="cs-CZ"/>
        </w:rPr>
        <w:t xml:space="preserve">cení neoprávněných výdajů </w:t>
      </w:r>
      <w:r w:rsidR="00ED7B64">
        <w:rPr>
          <w:szCs w:val="22"/>
          <w:lang w:eastAsia="cs-CZ"/>
        </w:rPr>
        <w:t xml:space="preserve">ve výši 523 621 Kč </w:t>
      </w:r>
      <w:r w:rsidRPr="004412AE">
        <w:rPr>
          <w:szCs w:val="22"/>
          <w:lang w:eastAsia="cs-CZ"/>
        </w:rPr>
        <w:t>v</w:t>
      </w:r>
      <w:r w:rsidR="0066698E">
        <w:rPr>
          <w:szCs w:val="22"/>
          <w:lang w:eastAsia="cs-CZ"/>
        </w:rPr>
        <w:t> </w:t>
      </w:r>
      <w:r w:rsidR="009068D4">
        <w:rPr>
          <w:szCs w:val="22"/>
          <w:lang w:eastAsia="cs-CZ"/>
        </w:rPr>
        <w:t xml:space="preserve">projektech </w:t>
      </w:r>
      <w:r w:rsidR="009068D4" w:rsidRPr="00347A3A">
        <w:rPr>
          <w:i/>
          <w:szCs w:val="22"/>
          <w:lang w:eastAsia="cs-CZ"/>
        </w:rPr>
        <w:t xml:space="preserve">Fondu </w:t>
      </w:r>
      <w:r w:rsidR="00D42C76" w:rsidRPr="00347A3A">
        <w:rPr>
          <w:i/>
          <w:szCs w:val="22"/>
          <w:lang w:eastAsia="cs-CZ"/>
        </w:rPr>
        <w:t>p</w:t>
      </w:r>
      <w:r w:rsidR="009068D4" w:rsidRPr="00347A3A">
        <w:rPr>
          <w:i/>
          <w:szCs w:val="22"/>
          <w:lang w:eastAsia="cs-CZ"/>
        </w:rPr>
        <w:t>artnerství</w:t>
      </w:r>
      <w:r w:rsidR="00AD7464">
        <w:rPr>
          <w:szCs w:val="22"/>
          <w:lang w:eastAsia="cs-CZ"/>
        </w:rPr>
        <w:t>. Tyto případy by mělo MF prošetřit v souladu s metodickými postupy pro oblast nesrovnalostí.</w:t>
      </w:r>
    </w:p>
    <w:p w:rsidR="00C55630" w:rsidRPr="004412AE" w:rsidRDefault="00C55630" w:rsidP="00C55630">
      <w:pPr>
        <w:rPr>
          <w:szCs w:val="22"/>
          <w:lang w:eastAsia="cs-CZ"/>
        </w:rPr>
      </w:pPr>
    </w:p>
    <w:p w:rsidR="008C2568" w:rsidRDefault="008C2568" w:rsidP="00C55630">
      <w:pPr>
        <w:rPr>
          <w:szCs w:val="22"/>
          <w:lang w:eastAsia="cs-CZ"/>
        </w:rPr>
      </w:pPr>
      <w:r w:rsidRPr="00B40DFA">
        <w:rPr>
          <w:szCs w:val="22"/>
          <w:lang w:eastAsia="cs-CZ"/>
        </w:rPr>
        <w:lastRenderedPageBreak/>
        <w:t xml:space="preserve">NKÚ </w:t>
      </w:r>
      <w:r w:rsidR="00C74AAC">
        <w:rPr>
          <w:szCs w:val="22"/>
          <w:lang w:eastAsia="cs-CZ"/>
        </w:rPr>
        <w:t>upozorňuje na</w:t>
      </w:r>
      <w:r w:rsidR="00C74AAC" w:rsidRPr="00B40DFA">
        <w:rPr>
          <w:szCs w:val="22"/>
          <w:lang w:eastAsia="cs-CZ"/>
        </w:rPr>
        <w:t xml:space="preserve"> </w:t>
      </w:r>
      <w:r w:rsidRPr="00B40DFA">
        <w:rPr>
          <w:szCs w:val="22"/>
          <w:lang w:eastAsia="cs-CZ"/>
        </w:rPr>
        <w:t xml:space="preserve">dlouhou dobu schvalování projektů, na kterou má </w:t>
      </w:r>
      <w:r w:rsidR="00F3791A" w:rsidRPr="00B40DFA">
        <w:rPr>
          <w:szCs w:val="22"/>
          <w:lang w:eastAsia="cs-CZ"/>
        </w:rPr>
        <w:t xml:space="preserve">podstatný </w:t>
      </w:r>
      <w:r w:rsidRPr="00B40DFA">
        <w:rPr>
          <w:szCs w:val="22"/>
          <w:lang w:eastAsia="cs-CZ"/>
        </w:rPr>
        <w:t xml:space="preserve">vliv dvoukolový </w:t>
      </w:r>
      <w:r w:rsidR="00857546">
        <w:rPr>
          <w:szCs w:val="22"/>
          <w:lang w:eastAsia="cs-CZ"/>
        </w:rPr>
        <w:t>způsob</w:t>
      </w:r>
      <w:r w:rsidRPr="00B40DFA">
        <w:rPr>
          <w:szCs w:val="22"/>
          <w:lang w:eastAsia="cs-CZ"/>
        </w:rPr>
        <w:t xml:space="preserve"> hodnocení projektů, nutnost překladů</w:t>
      </w:r>
      <w:r w:rsidR="00857546">
        <w:rPr>
          <w:szCs w:val="22"/>
          <w:lang w:eastAsia="cs-CZ"/>
        </w:rPr>
        <w:t xml:space="preserve"> dokumentů do a z anglického jazyka</w:t>
      </w:r>
      <w:r w:rsidRPr="00B40DFA">
        <w:rPr>
          <w:szCs w:val="22"/>
          <w:lang w:eastAsia="cs-CZ"/>
        </w:rPr>
        <w:t xml:space="preserve"> a také </w:t>
      </w:r>
      <w:r w:rsidR="00F3791A" w:rsidRPr="00B40DFA">
        <w:rPr>
          <w:szCs w:val="22"/>
          <w:lang w:eastAsia="cs-CZ"/>
        </w:rPr>
        <w:t xml:space="preserve">vícestupňová </w:t>
      </w:r>
      <w:r w:rsidRPr="00B40DFA">
        <w:rPr>
          <w:szCs w:val="22"/>
          <w:lang w:eastAsia="cs-CZ"/>
        </w:rPr>
        <w:t>organizační struktura na národní úrovni. Administrativní a</w:t>
      </w:r>
      <w:r w:rsidR="00A94AC7">
        <w:rPr>
          <w:szCs w:val="22"/>
          <w:lang w:eastAsia="cs-CZ"/>
        </w:rPr>
        <w:t> </w:t>
      </w:r>
      <w:r w:rsidRPr="00B40DFA">
        <w:rPr>
          <w:szCs w:val="22"/>
          <w:lang w:eastAsia="cs-CZ"/>
        </w:rPr>
        <w:t xml:space="preserve">časovou zátěž zvyšuje i </w:t>
      </w:r>
      <w:r w:rsidR="007129B3" w:rsidRPr="00B40DFA">
        <w:rPr>
          <w:szCs w:val="22"/>
          <w:lang w:eastAsia="cs-CZ"/>
        </w:rPr>
        <w:t xml:space="preserve">použitý způsob </w:t>
      </w:r>
      <w:r w:rsidRPr="00B40DFA">
        <w:rPr>
          <w:szCs w:val="22"/>
          <w:lang w:eastAsia="cs-CZ"/>
        </w:rPr>
        <w:t>kontrol</w:t>
      </w:r>
      <w:r w:rsidR="007129B3" w:rsidRPr="00B40DFA">
        <w:rPr>
          <w:szCs w:val="22"/>
          <w:lang w:eastAsia="cs-CZ"/>
        </w:rPr>
        <w:t>y</w:t>
      </w:r>
      <w:r w:rsidRPr="00B40DFA">
        <w:rPr>
          <w:szCs w:val="22"/>
          <w:lang w:eastAsia="cs-CZ"/>
        </w:rPr>
        <w:t xml:space="preserve"> veřejných zakázek před jejich vypsáním.</w:t>
      </w:r>
    </w:p>
    <w:p w:rsidR="00C55630" w:rsidRPr="00B40DFA" w:rsidRDefault="00C55630" w:rsidP="00C55630">
      <w:pPr>
        <w:rPr>
          <w:szCs w:val="22"/>
          <w:lang w:eastAsia="cs-CZ"/>
        </w:rPr>
      </w:pPr>
    </w:p>
    <w:p w:rsidR="00061998" w:rsidRPr="00B40DFA" w:rsidRDefault="00907DC6" w:rsidP="00C55630">
      <w:pPr>
        <w:rPr>
          <w:lang w:eastAsia="cs-CZ"/>
        </w:rPr>
      </w:pPr>
      <w:r w:rsidRPr="00B40DFA">
        <w:rPr>
          <w:lang w:eastAsia="cs-CZ"/>
        </w:rPr>
        <w:t>N</w:t>
      </w:r>
      <w:r w:rsidR="00122516" w:rsidRPr="00B40DFA">
        <w:rPr>
          <w:lang w:eastAsia="cs-CZ"/>
        </w:rPr>
        <w:t xml:space="preserve">KÚ na základě </w:t>
      </w:r>
      <w:r w:rsidR="0088032B">
        <w:rPr>
          <w:lang w:eastAsia="cs-CZ"/>
        </w:rPr>
        <w:t>skutečností zjištěných v této kontrolní akci</w:t>
      </w:r>
      <w:r w:rsidR="00122516" w:rsidRPr="00B40DFA">
        <w:rPr>
          <w:lang w:eastAsia="cs-CZ"/>
        </w:rPr>
        <w:t xml:space="preserve"> doporučuje pro zbývající období implementace Programu švýcarsko-české spolupráce anebo pro budoucí </w:t>
      </w:r>
      <w:r w:rsidR="001051BB" w:rsidRPr="00B40DFA">
        <w:rPr>
          <w:lang w:eastAsia="cs-CZ"/>
        </w:rPr>
        <w:t>zahraniční pomoc</w:t>
      </w:r>
      <w:r w:rsidR="00122516" w:rsidRPr="00B40DFA">
        <w:rPr>
          <w:lang w:eastAsia="cs-CZ"/>
        </w:rPr>
        <w:t xml:space="preserve"> obdobného charakteru:</w:t>
      </w:r>
    </w:p>
    <w:p w:rsidR="00122516" w:rsidRPr="00B40DFA" w:rsidRDefault="00D85D33" w:rsidP="00C55630">
      <w:pPr>
        <w:pStyle w:val="Odstavecseseznamem"/>
        <w:numPr>
          <w:ilvl w:val="0"/>
          <w:numId w:val="3"/>
        </w:numPr>
        <w:ind w:left="284" w:hanging="284"/>
        <w:contextualSpacing w:val="0"/>
        <w:rPr>
          <w:lang w:eastAsia="cs-CZ"/>
        </w:rPr>
      </w:pPr>
      <w:r>
        <w:rPr>
          <w:lang w:eastAsia="cs-CZ"/>
        </w:rPr>
        <w:t>z</w:t>
      </w:r>
      <w:r w:rsidR="00F345F6" w:rsidRPr="00B40DFA">
        <w:rPr>
          <w:lang w:eastAsia="cs-CZ"/>
        </w:rPr>
        <w:t xml:space="preserve">jednodušit </w:t>
      </w:r>
      <w:r w:rsidR="003F438D" w:rsidRPr="00B40DFA">
        <w:rPr>
          <w:lang w:eastAsia="cs-CZ"/>
        </w:rPr>
        <w:t>organizační</w:t>
      </w:r>
      <w:r w:rsidR="00F345F6" w:rsidRPr="00B40DFA">
        <w:rPr>
          <w:lang w:eastAsia="cs-CZ"/>
        </w:rPr>
        <w:t xml:space="preserve"> strukturu na národní úrovni</w:t>
      </w:r>
      <w:r w:rsidR="00907DC6" w:rsidRPr="00B40DFA">
        <w:rPr>
          <w:lang w:eastAsia="cs-CZ"/>
        </w:rPr>
        <w:t xml:space="preserve">, zejména </w:t>
      </w:r>
      <w:r w:rsidR="00E230F4" w:rsidRPr="00B40DFA">
        <w:rPr>
          <w:lang w:eastAsia="cs-CZ"/>
        </w:rPr>
        <w:t>nevytvářet</w:t>
      </w:r>
      <w:r w:rsidR="00AE6234" w:rsidRPr="00B40DFA">
        <w:rPr>
          <w:lang w:eastAsia="cs-CZ"/>
        </w:rPr>
        <w:t xml:space="preserve"> mezistupně v podobě zprostředkujících subjektů</w:t>
      </w:r>
      <w:r>
        <w:rPr>
          <w:lang w:eastAsia="cs-CZ"/>
        </w:rPr>
        <w:t>;</w:t>
      </w:r>
    </w:p>
    <w:p w:rsidR="00907DC6" w:rsidRPr="00B40DFA" w:rsidRDefault="00D85D33" w:rsidP="00C55630">
      <w:pPr>
        <w:pStyle w:val="Odstavecseseznamem"/>
        <w:numPr>
          <w:ilvl w:val="0"/>
          <w:numId w:val="3"/>
        </w:numPr>
        <w:ind w:left="284" w:hanging="284"/>
        <w:contextualSpacing w:val="0"/>
        <w:rPr>
          <w:lang w:eastAsia="cs-CZ"/>
        </w:rPr>
      </w:pPr>
      <w:r>
        <w:rPr>
          <w:lang w:eastAsia="cs-CZ"/>
        </w:rPr>
        <w:t>u</w:t>
      </w:r>
      <w:r w:rsidR="009203B5" w:rsidRPr="00B40DFA">
        <w:rPr>
          <w:lang w:eastAsia="cs-CZ"/>
        </w:rPr>
        <w:t>jednotit postupy</w:t>
      </w:r>
      <w:r w:rsidR="00907DC6" w:rsidRPr="00B40DFA">
        <w:rPr>
          <w:lang w:eastAsia="cs-CZ"/>
        </w:rPr>
        <w:t xml:space="preserve"> </w:t>
      </w:r>
      <w:r w:rsidR="00857546">
        <w:rPr>
          <w:lang w:eastAsia="cs-CZ"/>
        </w:rPr>
        <w:t xml:space="preserve">pro </w:t>
      </w:r>
      <w:r w:rsidR="00907DC6" w:rsidRPr="00B40DFA">
        <w:rPr>
          <w:lang w:eastAsia="cs-CZ"/>
        </w:rPr>
        <w:t>zadávání veřejných zakázek mal</w:t>
      </w:r>
      <w:r w:rsidR="009203B5" w:rsidRPr="00B40DFA">
        <w:rPr>
          <w:lang w:eastAsia="cs-CZ"/>
        </w:rPr>
        <w:t>ého rozsahu</w:t>
      </w:r>
      <w:r>
        <w:rPr>
          <w:lang w:eastAsia="cs-CZ"/>
        </w:rPr>
        <w:t>;</w:t>
      </w:r>
    </w:p>
    <w:p w:rsidR="00F87C35" w:rsidRPr="006603AA" w:rsidRDefault="00D85D33" w:rsidP="00C55630">
      <w:pPr>
        <w:pStyle w:val="Odstavecseseznamem"/>
        <w:numPr>
          <w:ilvl w:val="0"/>
          <w:numId w:val="3"/>
        </w:numPr>
        <w:ind w:left="284" w:hanging="284"/>
        <w:contextualSpacing w:val="0"/>
        <w:rPr>
          <w:lang w:eastAsia="cs-CZ"/>
        </w:rPr>
      </w:pPr>
      <w:r>
        <w:rPr>
          <w:lang w:eastAsia="cs-CZ"/>
        </w:rPr>
        <w:t>p</w:t>
      </w:r>
      <w:r w:rsidR="009203B5" w:rsidRPr="006603AA">
        <w:rPr>
          <w:lang w:eastAsia="cs-CZ"/>
        </w:rPr>
        <w:t>rosa</w:t>
      </w:r>
      <w:r w:rsidR="00857546">
        <w:rPr>
          <w:lang w:eastAsia="cs-CZ"/>
        </w:rPr>
        <w:t>di</w:t>
      </w:r>
      <w:r w:rsidR="009203B5" w:rsidRPr="006603AA">
        <w:rPr>
          <w:lang w:eastAsia="cs-CZ"/>
        </w:rPr>
        <w:t xml:space="preserve">t </w:t>
      </w:r>
      <w:r w:rsidR="00AE6234" w:rsidRPr="006603AA">
        <w:rPr>
          <w:lang w:eastAsia="cs-CZ"/>
        </w:rPr>
        <w:t>menší počet</w:t>
      </w:r>
      <w:r w:rsidR="00C05C14" w:rsidRPr="006603AA">
        <w:rPr>
          <w:lang w:eastAsia="cs-CZ"/>
        </w:rPr>
        <w:t xml:space="preserve"> odlišných</w:t>
      </w:r>
      <w:r w:rsidR="00AE6234" w:rsidRPr="006603AA">
        <w:rPr>
          <w:lang w:eastAsia="cs-CZ"/>
        </w:rPr>
        <w:t xml:space="preserve"> typů pomoci, např. programy a projekty namísto programů, fondů, blokového grantu, individuálních projektů a sub-projektů</w:t>
      </w:r>
      <w:r w:rsidR="009203B5" w:rsidRPr="006603AA">
        <w:rPr>
          <w:lang w:eastAsia="cs-CZ"/>
        </w:rPr>
        <w:t>, aby byla dosažena větší přehlednost pro žadatele a veřejnost</w:t>
      </w:r>
      <w:r>
        <w:rPr>
          <w:lang w:eastAsia="cs-CZ"/>
        </w:rPr>
        <w:t>;</w:t>
      </w:r>
    </w:p>
    <w:p w:rsidR="00625B1D" w:rsidRPr="00B40DFA" w:rsidRDefault="00D85D33" w:rsidP="00C55630">
      <w:pPr>
        <w:pStyle w:val="Odstavecseseznamem"/>
        <w:numPr>
          <w:ilvl w:val="0"/>
          <w:numId w:val="3"/>
        </w:numPr>
        <w:ind w:left="284" w:hanging="284"/>
        <w:contextualSpacing w:val="0"/>
        <w:rPr>
          <w:lang w:eastAsia="cs-CZ"/>
        </w:rPr>
      </w:pPr>
      <w:r>
        <w:rPr>
          <w:lang w:eastAsia="cs-CZ"/>
        </w:rPr>
        <w:t>v</w:t>
      </w:r>
      <w:r w:rsidR="00625B1D" w:rsidRPr="00B40DFA">
        <w:rPr>
          <w:lang w:eastAsia="cs-CZ"/>
        </w:rPr>
        <w:t>ěnovat dostatečnou pozornost realizační fázi Programu</w:t>
      </w:r>
      <w:r w:rsidR="00F93B9E">
        <w:rPr>
          <w:lang w:eastAsia="cs-CZ"/>
        </w:rPr>
        <w:t xml:space="preserve"> spolupráce</w:t>
      </w:r>
      <w:r w:rsidR="00625B1D" w:rsidRPr="00B40DFA">
        <w:rPr>
          <w:lang w:eastAsia="cs-CZ"/>
        </w:rPr>
        <w:t xml:space="preserve"> tak</w:t>
      </w:r>
      <w:r w:rsidR="00857546">
        <w:rPr>
          <w:lang w:eastAsia="cs-CZ"/>
        </w:rPr>
        <w:t>,</w:t>
      </w:r>
      <w:r w:rsidR="00540BA9" w:rsidRPr="00B40DFA">
        <w:rPr>
          <w:lang w:eastAsia="cs-CZ"/>
        </w:rPr>
        <w:t xml:space="preserve"> aby bylo minimalizováno riziko</w:t>
      </w:r>
      <w:r>
        <w:rPr>
          <w:lang w:eastAsia="cs-CZ"/>
        </w:rPr>
        <w:t xml:space="preserve"> nesplnění</w:t>
      </w:r>
      <w:r w:rsidR="00540BA9" w:rsidRPr="00B40DFA">
        <w:rPr>
          <w:lang w:eastAsia="cs-CZ"/>
        </w:rPr>
        <w:t xml:space="preserve"> </w:t>
      </w:r>
      <w:r w:rsidR="004D7AF3" w:rsidRPr="00B40DFA">
        <w:rPr>
          <w:lang w:eastAsia="cs-CZ"/>
        </w:rPr>
        <w:t>limitní</w:t>
      </w:r>
      <w:r>
        <w:rPr>
          <w:lang w:eastAsia="cs-CZ"/>
        </w:rPr>
        <w:t>ho</w:t>
      </w:r>
      <w:r w:rsidR="004D7AF3" w:rsidRPr="00B40DFA">
        <w:rPr>
          <w:lang w:eastAsia="cs-CZ"/>
        </w:rPr>
        <w:t xml:space="preserve"> </w:t>
      </w:r>
      <w:r w:rsidR="00540BA9" w:rsidRPr="00B40DFA">
        <w:rPr>
          <w:lang w:eastAsia="cs-CZ"/>
        </w:rPr>
        <w:t>termín</w:t>
      </w:r>
      <w:r>
        <w:rPr>
          <w:lang w:eastAsia="cs-CZ"/>
        </w:rPr>
        <w:t>u</w:t>
      </w:r>
      <w:r w:rsidR="00540BA9" w:rsidRPr="00B40DFA">
        <w:rPr>
          <w:lang w:eastAsia="cs-CZ"/>
        </w:rPr>
        <w:t xml:space="preserve"> 14.</w:t>
      </w:r>
      <w:r w:rsidR="00977AF3">
        <w:rPr>
          <w:lang w:eastAsia="cs-CZ"/>
        </w:rPr>
        <w:t> </w:t>
      </w:r>
      <w:r w:rsidR="00540BA9" w:rsidRPr="00B40DFA">
        <w:rPr>
          <w:lang w:eastAsia="cs-CZ"/>
        </w:rPr>
        <w:t>6.</w:t>
      </w:r>
      <w:r w:rsidR="00977AF3">
        <w:rPr>
          <w:lang w:eastAsia="cs-CZ"/>
        </w:rPr>
        <w:t> </w:t>
      </w:r>
      <w:r w:rsidR="00540BA9" w:rsidRPr="00B40DFA">
        <w:rPr>
          <w:lang w:eastAsia="cs-CZ"/>
        </w:rPr>
        <w:t>2017 pro proplácení výdajů</w:t>
      </w:r>
      <w:r w:rsidR="004D7AF3" w:rsidRPr="00B40DFA">
        <w:rPr>
          <w:lang w:eastAsia="cs-CZ"/>
        </w:rPr>
        <w:t>.</w:t>
      </w:r>
    </w:p>
    <w:p w:rsidR="00C55630" w:rsidRDefault="00C55630" w:rsidP="00C55630">
      <w:pPr>
        <w:rPr>
          <w:rFonts w:cs="Arial"/>
        </w:rPr>
      </w:pPr>
    </w:p>
    <w:p w:rsidR="00C55630" w:rsidRDefault="00E3416D" w:rsidP="00C55630">
      <w:pPr>
        <w:rPr>
          <w:rFonts w:cs="Arial"/>
        </w:rPr>
      </w:pPr>
      <w:r w:rsidRPr="004826B5">
        <w:rPr>
          <w:rFonts w:cs="Arial"/>
        </w:rPr>
        <w:t xml:space="preserve">Kontrola byla věcně a časově koordinována se švýcarským </w:t>
      </w:r>
      <w:r w:rsidR="00857546">
        <w:rPr>
          <w:rFonts w:cs="Arial"/>
        </w:rPr>
        <w:t>F</w:t>
      </w:r>
      <w:r w:rsidRPr="004826B5">
        <w:rPr>
          <w:rFonts w:cs="Arial"/>
        </w:rPr>
        <w:t>ederálním kontrolním úřadem (</w:t>
      </w:r>
      <w:proofErr w:type="spellStart"/>
      <w:r w:rsidRPr="00857546">
        <w:rPr>
          <w:rFonts w:cs="Arial"/>
        </w:rPr>
        <w:t>Swiss</w:t>
      </w:r>
      <w:proofErr w:type="spellEnd"/>
      <w:r w:rsidRPr="00857546">
        <w:rPr>
          <w:rFonts w:cs="Arial"/>
        </w:rPr>
        <w:t xml:space="preserve"> </w:t>
      </w:r>
      <w:proofErr w:type="spellStart"/>
      <w:r w:rsidRPr="00857546">
        <w:rPr>
          <w:rFonts w:cs="Arial"/>
        </w:rPr>
        <w:t>Federal</w:t>
      </w:r>
      <w:proofErr w:type="spellEnd"/>
      <w:r w:rsidRPr="00857546">
        <w:rPr>
          <w:rFonts w:cs="Arial"/>
        </w:rPr>
        <w:t xml:space="preserve"> Audit Office</w:t>
      </w:r>
      <w:r w:rsidRPr="004826B5">
        <w:rPr>
          <w:rFonts w:cs="Arial"/>
        </w:rPr>
        <w:t xml:space="preserve">), který provedl </w:t>
      </w:r>
      <w:r w:rsidR="0050137C" w:rsidRPr="004826B5">
        <w:rPr>
          <w:rFonts w:cs="Arial"/>
        </w:rPr>
        <w:t>v</w:t>
      </w:r>
      <w:r w:rsidR="00C65027">
        <w:rPr>
          <w:rFonts w:cs="Arial"/>
        </w:rPr>
        <w:t xml:space="preserve"> </w:t>
      </w:r>
      <w:r w:rsidR="0050137C" w:rsidRPr="004826B5">
        <w:rPr>
          <w:rFonts w:cs="Arial"/>
        </w:rPr>
        <w:t xml:space="preserve">ČR </w:t>
      </w:r>
      <w:r w:rsidRPr="004826B5">
        <w:rPr>
          <w:rFonts w:cs="Arial"/>
        </w:rPr>
        <w:t>audit Programu</w:t>
      </w:r>
      <w:r w:rsidR="00F93B9E">
        <w:rPr>
          <w:rFonts w:cs="Arial"/>
        </w:rPr>
        <w:t xml:space="preserve"> spolupráce</w:t>
      </w:r>
      <w:r w:rsidRPr="004826B5">
        <w:rPr>
          <w:rFonts w:cs="Arial"/>
        </w:rPr>
        <w:t xml:space="preserve"> v</w:t>
      </w:r>
      <w:r w:rsidR="00C65027">
        <w:rPr>
          <w:rFonts w:cs="Arial"/>
        </w:rPr>
        <w:t xml:space="preserve"> </w:t>
      </w:r>
      <w:r w:rsidRPr="004826B5">
        <w:rPr>
          <w:rFonts w:cs="Arial"/>
        </w:rPr>
        <w:t>první polovině roku 2013.</w:t>
      </w:r>
      <w:r w:rsidR="00977AF3" w:rsidRPr="00977AF3">
        <w:rPr>
          <w:rFonts w:cs="Arial"/>
        </w:rPr>
        <w:t xml:space="preserve"> </w:t>
      </w:r>
      <w:r w:rsidR="00977AF3">
        <w:rPr>
          <w:rFonts w:cs="Arial"/>
        </w:rPr>
        <w:t>P</w:t>
      </w:r>
      <w:r w:rsidR="00977AF3" w:rsidRPr="00197749">
        <w:rPr>
          <w:rFonts w:cs="Arial"/>
        </w:rPr>
        <w:t xml:space="preserve">odrobné výstupy tohoto auditu nebyly </w:t>
      </w:r>
      <w:r w:rsidR="004B283F">
        <w:rPr>
          <w:rFonts w:cs="Arial"/>
        </w:rPr>
        <w:t xml:space="preserve">do srpna 2014 </w:t>
      </w:r>
      <w:r w:rsidR="00977AF3" w:rsidRPr="00197749">
        <w:rPr>
          <w:rFonts w:cs="Arial"/>
        </w:rPr>
        <w:t xml:space="preserve">švýcarskou stranou zveřejněny. </w:t>
      </w:r>
      <w:r w:rsidR="00977AF3" w:rsidRPr="004826B5">
        <w:rPr>
          <w:rFonts w:cs="Arial"/>
        </w:rPr>
        <w:t>Výsledkem spolupráce obou kontrolních institucí bude společná</w:t>
      </w:r>
      <w:r w:rsidR="00977AF3">
        <w:rPr>
          <w:rFonts w:cs="Arial"/>
        </w:rPr>
        <w:t xml:space="preserve"> </w:t>
      </w:r>
      <w:r w:rsidR="00977AF3" w:rsidRPr="004826B5">
        <w:rPr>
          <w:rFonts w:cs="Arial"/>
        </w:rPr>
        <w:t>zpráva</w:t>
      </w:r>
      <w:r w:rsidR="00977AF3">
        <w:rPr>
          <w:rFonts w:cs="Arial"/>
        </w:rPr>
        <w:t>,</w:t>
      </w:r>
      <w:r w:rsidR="00977AF3" w:rsidRPr="0093597D">
        <w:rPr>
          <w:rFonts w:cs="Arial"/>
        </w:rPr>
        <w:t xml:space="preserve"> </w:t>
      </w:r>
      <w:r w:rsidR="00977AF3">
        <w:rPr>
          <w:rFonts w:cs="Arial"/>
        </w:rPr>
        <w:t xml:space="preserve">která dle vzájemně odsouhlaseného harmonogramu </w:t>
      </w:r>
      <w:r w:rsidR="00271A9E">
        <w:rPr>
          <w:rFonts w:cs="Arial"/>
        </w:rPr>
        <w:t>bude zpracovávána od listopadu 2014.</w:t>
      </w:r>
    </w:p>
    <w:p w:rsidR="00C55630" w:rsidRDefault="00C55630" w:rsidP="00C55630">
      <w:pPr>
        <w:rPr>
          <w:rFonts w:cs="Arial"/>
        </w:rPr>
      </w:pPr>
    </w:p>
    <w:p w:rsidR="0066698E" w:rsidRDefault="00EB5556" w:rsidP="00C55630">
      <w:pPr>
        <w:rPr>
          <w:rFonts w:cs="Arial"/>
        </w:rPr>
      </w:pPr>
      <w:r>
        <w:rPr>
          <w:rFonts w:cs="Arial"/>
        </w:rPr>
        <w:t>Obdobné audity probíhají i v jiných státech, které Švýcarská konfederace podporuje na základě memoranda s EU (viz kap. I</w:t>
      </w:r>
      <w:r w:rsidR="00D85D33">
        <w:rPr>
          <w:rFonts w:cs="Arial"/>
        </w:rPr>
        <w:t>. tohoto</w:t>
      </w:r>
      <w:r>
        <w:rPr>
          <w:rFonts w:cs="Arial"/>
        </w:rPr>
        <w:t xml:space="preserve"> kontrolního závěru). Jejich výstupy budou využity nejen v jednotlivých podporovaných zemích, ale mohou sloužit rovněž švýcarské straně jako podklad pro rozhodování o další budoucnosti této nenávratné finanční podpory.</w:t>
      </w:r>
    </w:p>
    <w:p w:rsidR="0066698E" w:rsidRDefault="0066698E" w:rsidP="005339A1">
      <w:pPr>
        <w:spacing w:before="120"/>
        <w:rPr>
          <w:rFonts w:cs="Arial"/>
        </w:rPr>
      </w:pPr>
    </w:p>
    <w:p w:rsidR="0006333D" w:rsidRPr="005339A1" w:rsidRDefault="0006333D" w:rsidP="005339A1">
      <w:pPr>
        <w:spacing w:before="120"/>
        <w:rPr>
          <w:rFonts w:cs="Arial"/>
        </w:rPr>
        <w:sectPr w:rsidR="0006333D" w:rsidRPr="005339A1" w:rsidSect="00E8590F">
          <w:headerReference w:type="default" r:id="rId16"/>
          <w:footerReference w:type="default" r:id="rId17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tbl>
      <w:tblPr>
        <w:tblW w:w="508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41"/>
        <w:gridCol w:w="747"/>
        <w:gridCol w:w="358"/>
        <w:gridCol w:w="818"/>
        <w:gridCol w:w="918"/>
        <w:gridCol w:w="1849"/>
        <w:gridCol w:w="267"/>
        <w:gridCol w:w="3220"/>
        <w:gridCol w:w="364"/>
        <w:gridCol w:w="1363"/>
        <w:gridCol w:w="456"/>
        <w:gridCol w:w="1096"/>
        <w:gridCol w:w="498"/>
        <w:gridCol w:w="954"/>
        <w:gridCol w:w="714"/>
      </w:tblGrid>
      <w:tr w:rsidR="004832B3" w:rsidRPr="00B40DFA" w:rsidTr="00853558">
        <w:trPr>
          <w:gridAfter w:val="1"/>
          <w:wAfter w:w="241" w:type="pct"/>
          <w:trHeight w:val="38"/>
        </w:trPr>
        <w:tc>
          <w:tcPr>
            <w:tcW w:w="198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C6" w:rsidRPr="004021BC" w:rsidRDefault="004832B3" w:rsidP="00853558">
            <w:pPr>
              <w:spacing w:after="40"/>
              <w:jc w:val="left"/>
              <w:rPr>
                <w:rFonts w:cs="Arial"/>
                <w:b/>
                <w:bCs/>
                <w:szCs w:val="22"/>
                <w:lang w:eastAsia="cs-CZ"/>
              </w:rPr>
            </w:pPr>
            <w:r w:rsidRPr="004021BC">
              <w:rPr>
                <w:rFonts w:cs="Arial"/>
                <w:b/>
                <w:bCs/>
                <w:szCs w:val="22"/>
                <w:lang w:eastAsia="cs-CZ"/>
              </w:rPr>
              <w:lastRenderedPageBreak/>
              <w:t>K</w:t>
            </w:r>
            <w:r w:rsidR="008247C6" w:rsidRPr="004021BC">
              <w:rPr>
                <w:rFonts w:cs="Arial"/>
                <w:b/>
                <w:bCs/>
                <w:szCs w:val="22"/>
                <w:lang w:eastAsia="cs-CZ"/>
              </w:rPr>
              <w:t>ontrola systému administrace</w:t>
            </w:r>
            <w:r w:rsidRPr="004021BC">
              <w:rPr>
                <w:rFonts w:cs="Arial"/>
                <w:b/>
                <w:bCs/>
                <w:szCs w:val="22"/>
                <w:lang w:eastAsia="cs-CZ"/>
              </w:rPr>
              <w:t xml:space="preserve"> provedená NKÚ</w:t>
            </w:r>
          </w:p>
        </w:tc>
        <w:tc>
          <w:tcPr>
            <w:tcW w:w="1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C6" w:rsidRPr="004826B5" w:rsidRDefault="008247C6" w:rsidP="008247C6">
            <w:pPr>
              <w:jc w:val="left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C6" w:rsidRPr="004826B5" w:rsidRDefault="008247C6" w:rsidP="008247C6">
            <w:pPr>
              <w:jc w:val="left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C6" w:rsidRPr="004826B5" w:rsidRDefault="008247C6" w:rsidP="008247C6">
            <w:pPr>
              <w:jc w:val="left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C6" w:rsidRPr="004826B5" w:rsidRDefault="008247C6" w:rsidP="008247C6">
            <w:pPr>
              <w:jc w:val="left"/>
              <w:rPr>
                <w:rFonts w:cs="Arial"/>
                <w:sz w:val="16"/>
                <w:szCs w:val="16"/>
                <w:lang w:eastAsia="cs-CZ"/>
              </w:rPr>
            </w:pPr>
          </w:p>
        </w:tc>
      </w:tr>
      <w:tr w:rsidR="004832B3" w:rsidRPr="00B40DFA" w:rsidTr="00853558">
        <w:trPr>
          <w:gridAfter w:val="1"/>
          <w:wAfter w:w="241" w:type="pct"/>
          <w:trHeight w:val="63"/>
        </w:trPr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C55630" w:rsidRDefault="008247C6" w:rsidP="008247C6">
            <w:pPr>
              <w:jc w:val="center"/>
              <w:rPr>
                <w:rFonts w:cs="Arial"/>
                <w:b/>
                <w:bCs/>
                <w:sz w:val="16"/>
                <w:szCs w:val="16"/>
                <w:lang w:eastAsia="cs-CZ"/>
              </w:rPr>
            </w:pPr>
            <w:r w:rsidRPr="00C55630">
              <w:rPr>
                <w:rFonts w:cs="Arial"/>
                <w:b/>
                <w:bCs/>
                <w:sz w:val="16"/>
                <w:szCs w:val="16"/>
                <w:lang w:eastAsia="cs-CZ"/>
              </w:rPr>
              <w:t>Prioritní oblast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C55630" w:rsidRDefault="008247C6" w:rsidP="008247C6">
            <w:pPr>
              <w:jc w:val="center"/>
              <w:rPr>
                <w:rFonts w:cs="Arial"/>
                <w:b/>
                <w:bCs/>
                <w:sz w:val="16"/>
                <w:szCs w:val="16"/>
                <w:lang w:eastAsia="cs-CZ"/>
              </w:rPr>
            </w:pPr>
            <w:r w:rsidRPr="00C55630">
              <w:rPr>
                <w:rFonts w:cs="Arial"/>
                <w:b/>
                <w:bCs/>
                <w:sz w:val="16"/>
                <w:szCs w:val="16"/>
                <w:lang w:eastAsia="cs-CZ"/>
              </w:rPr>
              <w:t>Číslo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C55630" w:rsidRDefault="008247C6" w:rsidP="008247C6">
            <w:pPr>
              <w:jc w:val="center"/>
              <w:rPr>
                <w:rFonts w:cs="Arial"/>
                <w:b/>
                <w:bCs/>
                <w:sz w:val="16"/>
                <w:szCs w:val="16"/>
                <w:lang w:eastAsia="cs-CZ"/>
              </w:rPr>
            </w:pPr>
            <w:r w:rsidRPr="00C55630">
              <w:rPr>
                <w:rFonts w:cs="Arial"/>
                <w:b/>
                <w:bCs/>
                <w:sz w:val="16"/>
                <w:szCs w:val="16"/>
                <w:lang w:eastAsia="cs-CZ"/>
              </w:rPr>
              <w:t>Typ pomoci</w:t>
            </w:r>
          </w:p>
        </w:tc>
        <w:tc>
          <w:tcPr>
            <w:tcW w:w="9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C55630" w:rsidRDefault="002C0206" w:rsidP="008247C6">
            <w:pPr>
              <w:jc w:val="center"/>
              <w:rPr>
                <w:rFonts w:cs="Arial"/>
                <w:b/>
                <w:bCs/>
                <w:sz w:val="16"/>
                <w:szCs w:val="16"/>
                <w:lang w:eastAsia="cs-CZ"/>
              </w:rPr>
            </w:pPr>
            <w:r w:rsidRPr="00C55630">
              <w:rPr>
                <w:rFonts w:cs="Arial"/>
                <w:b/>
                <w:bCs/>
                <w:sz w:val="16"/>
                <w:szCs w:val="16"/>
                <w:lang w:eastAsia="cs-CZ"/>
              </w:rPr>
              <w:t>Zprostředkující subjekt</w:t>
            </w:r>
            <w:r w:rsidR="00857546">
              <w:rPr>
                <w:rFonts w:cs="Arial"/>
                <w:b/>
                <w:bCs/>
                <w:sz w:val="16"/>
                <w:szCs w:val="16"/>
                <w:lang w:eastAsia="cs-CZ"/>
              </w:rPr>
              <w:t xml:space="preserve"> </w:t>
            </w:r>
            <w:r w:rsidRPr="00C55630">
              <w:rPr>
                <w:rFonts w:cs="Arial"/>
                <w:b/>
                <w:bCs/>
                <w:sz w:val="16"/>
                <w:szCs w:val="16"/>
                <w:lang w:eastAsia="cs-CZ"/>
              </w:rPr>
              <w:t>/</w:t>
            </w:r>
            <w:r w:rsidR="00857546">
              <w:rPr>
                <w:rFonts w:cs="Arial"/>
                <w:b/>
                <w:bCs/>
                <w:sz w:val="16"/>
                <w:szCs w:val="16"/>
                <w:lang w:eastAsia="cs-CZ"/>
              </w:rPr>
              <w:t xml:space="preserve"> </w:t>
            </w:r>
            <w:r w:rsidRPr="00C55630">
              <w:rPr>
                <w:rFonts w:cs="Arial"/>
                <w:b/>
                <w:bCs/>
                <w:sz w:val="16"/>
                <w:szCs w:val="16"/>
                <w:lang w:eastAsia="cs-CZ"/>
              </w:rPr>
              <w:t>zprostředkovatel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C55630" w:rsidRDefault="008247C6" w:rsidP="008247C6">
            <w:pPr>
              <w:jc w:val="center"/>
              <w:rPr>
                <w:rFonts w:cs="Arial"/>
                <w:b/>
                <w:bCs/>
                <w:sz w:val="16"/>
                <w:szCs w:val="16"/>
                <w:lang w:eastAsia="cs-CZ"/>
              </w:rPr>
            </w:pPr>
            <w:r w:rsidRPr="00C55630">
              <w:rPr>
                <w:rFonts w:cs="Arial"/>
                <w:b/>
                <w:bCs/>
                <w:sz w:val="16"/>
                <w:szCs w:val="16"/>
                <w:lang w:eastAsia="cs-CZ"/>
              </w:rPr>
              <w:t xml:space="preserve">Název 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C55630" w:rsidRDefault="008247C6" w:rsidP="008247C6">
            <w:pPr>
              <w:jc w:val="center"/>
              <w:rPr>
                <w:rFonts w:cs="Arial"/>
                <w:b/>
                <w:bCs/>
                <w:sz w:val="16"/>
                <w:szCs w:val="16"/>
                <w:lang w:eastAsia="cs-CZ"/>
              </w:rPr>
            </w:pPr>
            <w:r w:rsidRPr="00C55630">
              <w:rPr>
                <w:rFonts w:cs="Arial"/>
                <w:b/>
                <w:bCs/>
                <w:sz w:val="16"/>
                <w:szCs w:val="16"/>
                <w:lang w:eastAsia="cs-CZ"/>
              </w:rPr>
              <w:t>Kontrolovaná osoba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C55630" w:rsidRDefault="008247C6" w:rsidP="008247C6">
            <w:pPr>
              <w:jc w:val="center"/>
              <w:rPr>
                <w:rFonts w:cs="Arial"/>
                <w:b/>
                <w:bCs/>
                <w:sz w:val="16"/>
                <w:szCs w:val="16"/>
                <w:lang w:eastAsia="cs-CZ"/>
              </w:rPr>
            </w:pPr>
            <w:r w:rsidRPr="00C55630">
              <w:rPr>
                <w:rFonts w:cs="Arial"/>
                <w:b/>
                <w:bCs/>
                <w:sz w:val="16"/>
                <w:szCs w:val="16"/>
                <w:lang w:eastAsia="cs-CZ"/>
              </w:rPr>
              <w:t>Schválená výše podpory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C55630" w:rsidRDefault="008247C6" w:rsidP="008247C6">
            <w:pPr>
              <w:jc w:val="center"/>
              <w:rPr>
                <w:rFonts w:cs="Arial"/>
                <w:b/>
                <w:bCs/>
                <w:sz w:val="16"/>
                <w:szCs w:val="16"/>
                <w:lang w:eastAsia="cs-CZ"/>
              </w:rPr>
            </w:pPr>
            <w:r w:rsidRPr="00C55630">
              <w:rPr>
                <w:rFonts w:cs="Arial"/>
                <w:b/>
                <w:bCs/>
                <w:sz w:val="16"/>
                <w:szCs w:val="16"/>
                <w:lang w:eastAsia="cs-CZ"/>
              </w:rPr>
              <w:t>Proplacené žádosti o platbu</w:t>
            </w:r>
          </w:p>
        </w:tc>
      </w:tr>
      <w:tr w:rsidR="004832B3" w:rsidRPr="00B40DFA" w:rsidTr="00853558">
        <w:trPr>
          <w:gridAfter w:val="1"/>
          <w:wAfter w:w="241" w:type="pct"/>
          <w:trHeight w:val="63"/>
        </w:trPr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C55630" w:rsidRDefault="008247C6" w:rsidP="00C55630">
            <w:pPr>
              <w:ind w:firstLine="284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C55630">
              <w:rPr>
                <w:rFonts w:cs="Arial"/>
                <w:sz w:val="16"/>
                <w:szCs w:val="16"/>
                <w:lang w:eastAsia="cs-CZ"/>
              </w:rPr>
              <w:t>4.1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C55630" w:rsidRDefault="008247C6" w:rsidP="008247C6">
            <w:pPr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C55630">
              <w:rPr>
                <w:rFonts w:cs="Arial"/>
                <w:sz w:val="16"/>
                <w:szCs w:val="16"/>
                <w:lang w:eastAsia="cs-CZ"/>
              </w:rPr>
              <w:t>CH-001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C55630" w:rsidRDefault="008247C6" w:rsidP="008247C6">
            <w:pPr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C55630">
              <w:rPr>
                <w:rFonts w:cs="Arial"/>
                <w:sz w:val="16"/>
                <w:szCs w:val="16"/>
                <w:lang w:eastAsia="cs-CZ"/>
              </w:rPr>
              <w:t>Fond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C55630" w:rsidRDefault="008247C6" w:rsidP="009A1D37">
            <w:pPr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C55630">
              <w:rPr>
                <w:rFonts w:cs="Arial"/>
                <w:sz w:val="16"/>
                <w:szCs w:val="16"/>
                <w:lang w:eastAsia="cs-CZ"/>
              </w:rPr>
              <w:t>CRUS</w:t>
            </w:r>
            <w:r w:rsidR="009A1D37">
              <w:rPr>
                <w:rFonts w:cs="Arial"/>
                <w:sz w:val="16"/>
                <w:szCs w:val="16"/>
                <w:vertAlign w:val="superscript"/>
                <w:lang w:eastAsia="cs-CZ"/>
              </w:rPr>
              <w:t>1</w:t>
            </w:r>
          </w:p>
        </w:tc>
        <w:tc>
          <w:tcPr>
            <w:tcW w:w="1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C55630" w:rsidRDefault="008247C6" w:rsidP="008247C6">
            <w:pPr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347A3A">
              <w:rPr>
                <w:rFonts w:cs="Arial"/>
                <w:i/>
                <w:sz w:val="16"/>
                <w:szCs w:val="16"/>
                <w:lang w:eastAsia="cs-CZ"/>
              </w:rPr>
              <w:t>Fond na stipendia</w:t>
            </w:r>
            <w:r w:rsidRPr="00C55630">
              <w:rPr>
                <w:rFonts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55630">
              <w:rPr>
                <w:rFonts w:cs="Arial"/>
                <w:sz w:val="16"/>
                <w:szCs w:val="16"/>
                <w:lang w:eastAsia="cs-CZ"/>
              </w:rPr>
              <w:t>Sciex-NMS</w:t>
            </w:r>
            <w:r w:rsidRPr="00C55630">
              <w:rPr>
                <w:rFonts w:cs="Arial"/>
                <w:sz w:val="16"/>
                <w:szCs w:val="16"/>
                <w:vertAlign w:val="superscript"/>
                <w:lang w:eastAsia="cs-CZ"/>
              </w:rPr>
              <w:t>ch</w:t>
            </w:r>
            <w:proofErr w:type="spellEnd"/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C55630" w:rsidRDefault="002C0206" w:rsidP="002C0206">
            <w:pPr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C55630">
              <w:rPr>
                <w:rFonts w:cs="Arial"/>
                <w:sz w:val="16"/>
                <w:szCs w:val="16"/>
                <w:lang w:eastAsia="cs-CZ"/>
              </w:rPr>
              <w:t>Dům zahraniční spolupráce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C6" w:rsidRPr="00C55630" w:rsidRDefault="008247C6" w:rsidP="008247C6">
            <w:pPr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C55630">
              <w:rPr>
                <w:rFonts w:cs="Arial"/>
                <w:sz w:val="16"/>
                <w:szCs w:val="16"/>
                <w:lang w:eastAsia="cs-CZ"/>
              </w:rPr>
              <w:t>7 000 000,00 CHF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C55630" w:rsidRDefault="008247C6" w:rsidP="009A1D37">
            <w:pPr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C55630">
              <w:rPr>
                <w:rFonts w:cs="Arial"/>
                <w:sz w:val="16"/>
                <w:szCs w:val="16"/>
                <w:lang w:eastAsia="cs-CZ"/>
              </w:rPr>
              <w:t>X</w:t>
            </w:r>
            <w:r w:rsidR="009A1D37">
              <w:rPr>
                <w:rFonts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</w:tr>
      <w:tr w:rsidR="004832B3" w:rsidRPr="00B40DFA" w:rsidTr="00853558">
        <w:trPr>
          <w:gridAfter w:val="1"/>
          <w:wAfter w:w="241" w:type="pct"/>
          <w:trHeight w:val="38"/>
        </w:trPr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C55630" w:rsidRDefault="008247C6" w:rsidP="00C55630">
            <w:pPr>
              <w:ind w:firstLine="284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C55630">
              <w:rPr>
                <w:rFonts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C55630" w:rsidRDefault="008247C6" w:rsidP="008247C6">
            <w:pPr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C55630">
              <w:rPr>
                <w:rFonts w:cs="Arial"/>
                <w:sz w:val="16"/>
                <w:szCs w:val="16"/>
                <w:lang w:eastAsia="cs-CZ"/>
              </w:rPr>
              <w:t>CH-002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C55630" w:rsidRDefault="008247C6" w:rsidP="008247C6">
            <w:pPr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C55630">
              <w:rPr>
                <w:rFonts w:cs="Arial"/>
                <w:sz w:val="16"/>
                <w:szCs w:val="16"/>
                <w:lang w:eastAsia="cs-CZ"/>
              </w:rPr>
              <w:t>Fond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C55630" w:rsidRDefault="008247C6" w:rsidP="008247C6">
            <w:pPr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C55630">
              <w:rPr>
                <w:rFonts w:cs="Arial"/>
                <w:sz w:val="16"/>
                <w:szCs w:val="16"/>
                <w:lang w:eastAsia="cs-CZ"/>
              </w:rPr>
              <w:t>MF</w:t>
            </w:r>
          </w:p>
        </w:tc>
        <w:tc>
          <w:tcPr>
            <w:tcW w:w="1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347A3A" w:rsidRDefault="008247C6" w:rsidP="008247C6">
            <w:pPr>
              <w:jc w:val="center"/>
              <w:rPr>
                <w:rFonts w:cs="Arial"/>
                <w:i/>
                <w:sz w:val="16"/>
                <w:szCs w:val="16"/>
                <w:lang w:eastAsia="cs-CZ"/>
              </w:rPr>
            </w:pPr>
            <w:r w:rsidRPr="00347A3A">
              <w:rPr>
                <w:rFonts w:cs="Arial"/>
                <w:i/>
                <w:sz w:val="16"/>
                <w:szCs w:val="16"/>
                <w:lang w:eastAsia="cs-CZ"/>
              </w:rPr>
              <w:t>Fond technické asistence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C55630" w:rsidRDefault="008247C6" w:rsidP="008247C6">
            <w:pPr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C55630">
              <w:rPr>
                <w:rFonts w:cs="Arial"/>
                <w:sz w:val="16"/>
                <w:szCs w:val="16"/>
                <w:lang w:eastAsia="cs-CZ"/>
              </w:rPr>
              <w:t>MF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C6" w:rsidRPr="00C55630" w:rsidRDefault="008247C6" w:rsidP="008247C6">
            <w:pPr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C55630">
              <w:rPr>
                <w:rFonts w:cs="Arial"/>
                <w:sz w:val="16"/>
                <w:szCs w:val="16"/>
                <w:lang w:eastAsia="cs-CZ"/>
              </w:rPr>
              <w:t>2 600 000,00 CHF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C6" w:rsidRPr="00C55630" w:rsidRDefault="008247C6" w:rsidP="008247C6">
            <w:pPr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C55630">
              <w:rPr>
                <w:rFonts w:cs="Arial"/>
                <w:sz w:val="16"/>
                <w:szCs w:val="16"/>
                <w:lang w:eastAsia="cs-CZ"/>
              </w:rPr>
              <w:t>480 965,61 CHF</w:t>
            </w:r>
          </w:p>
        </w:tc>
      </w:tr>
      <w:tr w:rsidR="004832B3" w:rsidRPr="00B40DFA" w:rsidTr="00853558">
        <w:trPr>
          <w:gridAfter w:val="1"/>
          <w:wAfter w:w="241" w:type="pct"/>
          <w:trHeight w:val="38"/>
        </w:trPr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C55630" w:rsidRDefault="008247C6" w:rsidP="00C55630">
            <w:pPr>
              <w:ind w:firstLine="284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C55630">
              <w:rPr>
                <w:rFonts w:cs="Arial"/>
                <w:sz w:val="16"/>
                <w:szCs w:val="16"/>
                <w:lang w:eastAsia="cs-CZ"/>
              </w:rPr>
              <w:t>1.1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C55630" w:rsidRDefault="008247C6" w:rsidP="008247C6">
            <w:pPr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C55630">
              <w:rPr>
                <w:rFonts w:cs="Arial"/>
                <w:sz w:val="16"/>
                <w:szCs w:val="16"/>
                <w:lang w:eastAsia="cs-CZ"/>
              </w:rPr>
              <w:t>CH-003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C55630" w:rsidRDefault="008247C6" w:rsidP="008247C6">
            <w:pPr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C55630">
              <w:rPr>
                <w:rFonts w:cs="Arial"/>
                <w:sz w:val="16"/>
                <w:szCs w:val="16"/>
                <w:lang w:eastAsia="cs-CZ"/>
              </w:rPr>
              <w:t>Fond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C55630" w:rsidRDefault="008247C6" w:rsidP="008247C6">
            <w:pPr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C55630">
              <w:rPr>
                <w:rFonts w:cs="Arial"/>
                <w:sz w:val="16"/>
                <w:szCs w:val="16"/>
                <w:lang w:eastAsia="cs-CZ"/>
              </w:rPr>
              <w:t>MF</w:t>
            </w:r>
          </w:p>
        </w:tc>
        <w:tc>
          <w:tcPr>
            <w:tcW w:w="1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347A3A" w:rsidRDefault="008247C6" w:rsidP="00D42C76">
            <w:pPr>
              <w:jc w:val="center"/>
              <w:rPr>
                <w:rFonts w:cs="Arial"/>
                <w:i/>
                <w:sz w:val="16"/>
                <w:szCs w:val="16"/>
                <w:lang w:eastAsia="cs-CZ"/>
              </w:rPr>
            </w:pPr>
            <w:r w:rsidRPr="00347A3A">
              <w:rPr>
                <w:rFonts w:cs="Arial"/>
                <w:i/>
                <w:sz w:val="16"/>
                <w:szCs w:val="16"/>
                <w:lang w:eastAsia="cs-CZ"/>
              </w:rPr>
              <w:t xml:space="preserve">Fond </w:t>
            </w:r>
            <w:r w:rsidR="00D42C76" w:rsidRPr="00347A3A">
              <w:rPr>
                <w:rFonts w:cs="Arial"/>
                <w:i/>
                <w:sz w:val="16"/>
                <w:szCs w:val="16"/>
                <w:lang w:eastAsia="cs-CZ"/>
              </w:rPr>
              <w:t>p</w:t>
            </w:r>
            <w:r w:rsidRPr="00347A3A">
              <w:rPr>
                <w:rFonts w:cs="Arial"/>
                <w:i/>
                <w:sz w:val="16"/>
                <w:szCs w:val="16"/>
                <w:lang w:eastAsia="cs-CZ"/>
              </w:rPr>
              <w:t>artnerství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C55630" w:rsidRDefault="008247C6" w:rsidP="008247C6">
            <w:pPr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C55630">
              <w:rPr>
                <w:rFonts w:cs="Arial"/>
                <w:sz w:val="16"/>
                <w:szCs w:val="16"/>
                <w:lang w:eastAsia="cs-CZ"/>
              </w:rPr>
              <w:t>MF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C6" w:rsidRPr="00C55630" w:rsidRDefault="008247C6" w:rsidP="008247C6">
            <w:pPr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C55630">
              <w:rPr>
                <w:rFonts w:cs="Arial"/>
                <w:sz w:val="16"/>
                <w:szCs w:val="16"/>
                <w:lang w:eastAsia="cs-CZ"/>
              </w:rPr>
              <w:t>5 050 000,00 CHF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C6" w:rsidRPr="00C55630" w:rsidRDefault="008247C6" w:rsidP="008247C6">
            <w:pPr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C55630">
              <w:rPr>
                <w:rFonts w:cs="Arial"/>
                <w:sz w:val="16"/>
                <w:szCs w:val="16"/>
                <w:lang w:eastAsia="cs-CZ"/>
              </w:rPr>
              <w:t>1 636 571,36 CHF</w:t>
            </w:r>
          </w:p>
        </w:tc>
      </w:tr>
      <w:tr w:rsidR="004832B3" w:rsidRPr="00B40DFA" w:rsidTr="00853558">
        <w:trPr>
          <w:gridAfter w:val="1"/>
          <w:wAfter w:w="241" w:type="pct"/>
          <w:trHeight w:val="38"/>
        </w:trPr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C55630" w:rsidRDefault="008247C6" w:rsidP="00C55630">
            <w:pPr>
              <w:ind w:firstLine="284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C55630">
              <w:rPr>
                <w:rFonts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C55630" w:rsidRDefault="008247C6" w:rsidP="008247C6">
            <w:pPr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C55630">
              <w:rPr>
                <w:rFonts w:cs="Arial"/>
                <w:sz w:val="16"/>
                <w:szCs w:val="16"/>
                <w:lang w:eastAsia="cs-CZ"/>
              </w:rPr>
              <w:t>CH-004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C55630" w:rsidRDefault="008247C6" w:rsidP="008247C6">
            <w:pPr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C55630">
              <w:rPr>
                <w:rFonts w:cs="Arial"/>
                <w:sz w:val="16"/>
                <w:szCs w:val="16"/>
                <w:lang w:eastAsia="cs-CZ"/>
              </w:rPr>
              <w:t>Fond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C55630" w:rsidRDefault="008247C6" w:rsidP="008247C6">
            <w:pPr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C55630">
              <w:rPr>
                <w:rFonts w:cs="Arial"/>
                <w:sz w:val="16"/>
                <w:szCs w:val="16"/>
                <w:lang w:eastAsia="cs-CZ"/>
              </w:rPr>
              <w:t>MF</w:t>
            </w:r>
          </w:p>
        </w:tc>
        <w:tc>
          <w:tcPr>
            <w:tcW w:w="1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347A3A" w:rsidRDefault="008247C6" w:rsidP="008247C6">
            <w:pPr>
              <w:jc w:val="center"/>
              <w:rPr>
                <w:rFonts w:cs="Arial"/>
                <w:i/>
                <w:sz w:val="16"/>
                <w:szCs w:val="16"/>
                <w:lang w:eastAsia="cs-CZ"/>
              </w:rPr>
            </w:pPr>
            <w:r w:rsidRPr="00347A3A">
              <w:rPr>
                <w:rFonts w:cs="Arial"/>
                <w:i/>
                <w:sz w:val="16"/>
                <w:szCs w:val="16"/>
                <w:lang w:eastAsia="cs-CZ"/>
              </w:rPr>
              <w:t>Fond na přípravu projektů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C55630" w:rsidRDefault="008247C6" w:rsidP="008247C6">
            <w:pPr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C55630">
              <w:rPr>
                <w:rFonts w:cs="Arial"/>
                <w:sz w:val="16"/>
                <w:szCs w:val="16"/>
                <w:lang w:eastAsia="cs-CZ"/>
              </w:rPr>
              <w:t>MF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C6" w:rsidRPr="00AC3F52" w:rsidRDefault="008247C6" w:rsidP="008247C6">
            <w:pPr>
              <w:jc w:val="right"/>
              <w:rPr>
                <w:rFonts w:cs="Arial"/>
                <w:sz w:val="16"/>
                <w:szCs w:val="16"/>
                <w:vertAlign w:val="superscript"/>
                <w:lang w:eastAsia="cs-CZ"/>
              </w:rPr>
            </w:pPr>
            <w:r w:rsidRPr="00C55630">
              <w:rPr>
                <w:rFonts w:cs="Arial"/>
                <w:sz w:val="16"/>
                <w:szCs w:val="16"/>
                <w:lang w:eastAsia="cs-CZ"/>
              </w:rPr>
              <w:t>186 464,71 CHF</w:t>
            </w:r>
            <w:r w:rsidR="009A1D37">
              <w:rPr>
                <w:rFonts w:cs="Arial"/>
                <w:sz w:val="16"/>
                <w:szCs w:val="16"/>
                <w:vertAlign w:val="superscript"/>
                <w:lang w:eastAsia="cs-CZ"/>
              </w:rPr>
              <w:t>3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C6" w:rsidRPr="00C55630" w:rsidRDefault="008247C6" w:rsidP="008247C6">
            <w:pPr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C55630">
              <w:rPr>
                <w:rFonts w:cs="Arial"/>
                <w:sz w:val="16"/>
                <w:szCs w:val="16"/>
                <w:lang w:eastAsia="cs-CZ"/>
              </w:rPr>
              <w:t>186 464,71 CHF</w:t>
            </w:r>
          </w:p>
        </w:tc>
      </w:tr>
      <w:tr w:rsidR="004832B3" w:rsidRPr="00B40DFA" w:rsidTr="00853558">
        <w:trPr>
          <w:gridAfter w:val="1"/>
          <w:wAfter w:w="241" w:type="pct"/>
          <w:trHeight w:val="63"/>
        </w:trPr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C55630" w:rsidRDefault="008247C6" w:rsidP="00C55630">
            <w:pPr>
              <w:ind w:firstLine="284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C55630">
              <w:rPr>
                <w:rFonts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C55630" w:rsidRDefault="008247C6" w:rsidP="008247C6">
            <w:pPr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C55630">
              <w:rPr>
                <w:rFonts w:cs="Arial"/>
                <w:sz w:val="16"/>
                <w:szCs w:val="16"/>
                <w:lang w:eastAsia="cs-CZ"/>
              </w:rPr>
              <w:t>CH-006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C55630" w:rsidRDefault="008247C6" w:rsidP="008247C6">
            <w:pPr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C55630">
              <w:rPr>
                <w:rFonts w:cs="Arial"/>
                <w:sz w:val="16"/>
                <w:szCs w:val="16"/>
                <w:lang w:eastAsia="cs-CZ"/>
              </w:rPr>
              <w:t>Blokový grant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C55630" w:rsidRDefault="002C0206" w:rsidP="008247C6">
            <w:pPr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C55630">
              <w:rPr>
                <w:rFonts w:cs="Arial"/>
                <w:sz w:val="16"/>
                <w:szCs w:val="16"/>
                <w:lang w:eastAsia="cs-CZ"/>
              </w:rPr>
              <w:t>Nadace Partnerství</w:t>
            </w:r>
          </w:p>
        </w:tc>
        <w:tc>
          <w:tcPr>
            <w:tcW w:w="1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C55630" w:rsidRDefault="008247C6" w:rsidP="00ED7B64">
            <w:pPr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C55630">
              <w:rPr>
                <w:rFonts w:cs="Arial"/>
                <w:sz w:val="16"/>
                <w:szCs w:val="16"/>
                <w:lang w:eastAsia="cs-CZ"/>
              </w:rPr>
              <w:t xml:space="preserve">Blokový grant </w:t>
            </w:r>
            <w:r w:rsidRPr="00347A3A">
              <w:rPr>
                <w:rFonts w:cs="Arial"/>
                <w:i/>
                <w:sz w:val="16"/>
                <w:szCs w:val="16"/>
                <w:lang w:eastAsia="cs-CZ"/>
              </w:rPr>
              <w:t>Fond pro nestátní neziskové organizace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C55630" w:rsidRDefault="002C0206" w:rsidP="008247C6">
            <w:pPr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C55630">
              <w:rPr>
                <w:rFonts w:cs="Arial"/>
                <w:sz w:val="16"/>
                <w:szCs w:val="16"/>
                <w:lang w:eastAsia="cs-CZ"/>
              </w:rPr>
              <w:t>Nadace Partnerství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C6" w:rsidRPr="00C55630" w:rsidRDefault="008247C6" w:rsidP="008247C6">
            <w:pPr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C55630">
              <w:rPr>
                <w:rFonts w:cs="Arial"/>
                <w:sz w:val="16"/>
                <w:szCs w:val="16"/>
                <w:lang w:eastAsia="cs-CZ"/>
              </w:rPr>
              <w:t>6 585 564,00 CHF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C6" w:rsidRPr="00C55630" w:rsidRDefault="008247C6" w:rsidP="008247C6">
            <w:pPr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C55630">
              <w:rPr>
                <w:rFonts w:cs="Arial"/>
                <w:sz w:val="16"/>
                <w:szCs w:val="16"/>
                <w:lang w:eastAsia="cs-CZ"/>
              </w:rPr>
              <w:t>5 519 230,47 CHF</w:t>
            </w:r>
          </w:p>
        </w:tc>
      </w:tr>
      <w:tr w:rsidR="004832B3" w:rsidRPr="00B40DFA" w:rsidTr="00853558">
        <w:trPr>
          <w:gridAfter w:val="1"/>
          <w:wAfter w:w="241" w:type="pct"/>
          <w:trHeight w:val="38"/>
        </w:trPr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C55630" w:rsidRDefault="008247C6" w:rsidP="00C55630">
            <w:pPr>
              <w:ind w:firstLine="284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C55630">
              <w:rPr>
                <w:rFonts w:cs="Arial"/>
                <w:sz w:val="16"/>
                <w:szCs w:val="16"/>
                <w:lang w:eastAsia="cs-CZ"/>
              </w:rPr>
              <w:t>2.2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C55630" w:rsidRDefault="008247C6" w:rsidP="008247C6">
            <w:pPr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C55630">
              <w:rPr>
                <w:rFonts w:cs="Arial"/>
                <w:sz w:val="16"/>
                <w:szCs w:val="16"/>
                <w:lang w:eastAsia="cs-CZ"/>
              </w:rPr>
              <w:t>CH-009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C55630" w:rsidRDefault="008247C6" w:rsidP="008247C6">
            <w:pPr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C55630">
              <w:rPr>
                <w:rFonts w:cs="Arial"/>
                <w:sz w:val="16"/>
                <w:szCs w:val="16"/>
                <w:lang w:eastAsia="cs-CZ"/>
              </w:rPr>
              <w:t>Fond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C55630" w:rsidRDefault="008247C6" w:rsidP="008247C6">
            <w:pPr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C55630">
              <w:rPr>
                <w:rFonts w:cs="Arial"/>
                <w:sz w:val="16"/>
                <w:szCs w:val="16"/>
                <w:lang w:eastAsia="cs-CZ"/>
              </w:rPr>
              <w:t>MŽP</w:t>
            </w:r>
          </w:p>
        </w:tc>
        <w:tc>
          <w:tcPr>
            <w:tcW w:w="1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347A3A" w:rsidRDefault="008247C6" w:rsidP="008247C6">
            <w:pPr>
              <w:jc w:val="center"/>
              <w:rPr>
                <w:rFonts w:cs="Arial"/>
                <w:i/>
                <w:sz w:val="16"/>
                <w:szCs w:val="16"/>
                <w:lang w:eastAsia="cs-CZ"/>
              </w:rPr>
            </w:pPr>
            <w:r w:rsidRPr="00347A3A">
              <w:rPr>
                <w:rFonts w:cs="Arial"/>
                <w:i/>
                <w:sz w:val="16"/>
                <w:szCs w:val="16"/>
                <w:lang w:eastAsia="cs-CZ"/>
              </w:rPr>
              <w:t>Fond environmentální odbornosti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C55630" w:rsidRDefault="008247C6" w:rsidP="002C0206">
            <w:pPr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C55630">
              <w:rPr>
                <w:rFonts w:cs="Arial"/>
                <w:sz w:val="16"/>
                <w:szCs w:val="16"/>
                <w:lang w:eastAsia="cs-CZ"/>
              </w:rPr>
              <w:t>M</w:t>
            </w:r>
            <w:r w:rsidR="002C0206" w:rsidRPr="00C55630">
              <w:rPr>
                <w:rFonts w:cs="Arial"/>
                <w:sz w:val="16"/>
                <w:szCs w:val="16"/>
                <w:lang w:eastAsia="cs-CZ"/>
              </w:rPr>
              <w:t>Ž</w:t>
            </w:r>
            <w:r w:rsidRPr="00C55630">
              <w:rPr>
                <w:rFonts w:cs="Arial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C6" w:rsidRPr="00C55630" w:rsidRDefault="008247C6" w:rsidP="008247C6">
            <w:pPr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C55630">
              <w:rPr>
                <w:rFonts w:cs="Arial"/>
                <w:sz w:val="16"/>
                <w:szCs w:val="16"/>
                <w:lang w:eastAsia="cs-CZ"/>
              </w:rPr>
              <w:t>1 000 000,00 CHF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C6" w:rsidRPr="00C55630" w:rsidRDefault="008247C6" w:rsidP="008247C6">
            <w:pPr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C55630">
              <w:rPr>
                <w:rFonts w:cs="Arial"/>
                <w:sz w:val="16"/>
                <w:szCs w:val="16"/>
                <w:lang w:eastAsia="cs-CZ"/>
              </w:rPr>
              <w:t>260 333,67 CHF</w:t>
            </w:r>
          </w:p>
        </w:tc>
      </w:tr>
      <w:tr w:rsidR="004832B3" w:rsidRPr="00B40DFA" w:rsidTr="00853558">
        <w:trPr>
          <w:gridAfter w:val="1"/>
          <w:wAfter w:w="241" w:type="pct"/>
          <w:trHeight w:val="38"/>
        </w:trPr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C55630" w:rsidRDefault="008247C6" w:rsidP="00C55630">
            <w:pPr>
              <w:ind w:firstLine="284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C55630">
              <w:rPr>
                <w:rFonts w:cs="Arial"/>
                <w:sz w:val="16"/>
                <w:szCs w:val="16"/>
                <w:lang w:eastAsia="cs-CZ"/>
              </w:rPr>
              <w:t>4.2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C55630" w:rsidRDefault="008247C6" w:rsidP="008247C6">
            <w:pPr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C55630">
              <w:rPr>
                <w:rFonts w:cs="Arial"/>
                <w:sz w:val="16"/>
                <w:szCs w:val="16"/>
                <w:lang w:eastAsia="cs-CZ"/>
              </w:rPr>
              <w:t>CH-010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C55630" w:rsidRDefault="008247C6" w:rsidP="008247C6">
            <w:pPr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C55630">
              <w:rPr>
                <w:rFonts w:cs="Arial"/>
                <w:sz w:val="16"/>
                <w:szCs w:val="16"/>
                <w:lang w:eastAsia="cs-CZ"/>
              </w:rPr>
              <w:t>Program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C55630" w:rsidRDefault="008247C6" w:rsidP="008247C6">
            <w:pPr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C55630">
              <w:rPr>
                <w:rFonts w:cs="Arial"/>
                <w:sz w:val="16"/>
                <w:szCs w:val="16"/>
                <w:lang w:eastAsia="cs-CZ"/>
              </w:rPr>
              <w:t>MZ</w:t>
            </w:r>
          </w:p>
        </w:tc>
        <w:tc>
          <w:tcPr>
            <w:tcW w:w="1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C55630" w:rsidRDefault="008247C6" w:rsidP="008247C6">
            <w:pPr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C55630">
              <w:rPr>
                <w:rFonts w:cs="Arial"/>
                <w:sz w:val="16"/>
                <w:szCs w:val="16"/>
                <w:lang w:eastAsia="cs-CZ"/>
              </w:rPr>
              <w:t xml:space="preserve">Program </w:t>
            </w:r>
            <w:r w:rsidRPr="00347A3A">
              <w:rPr>
                <w:rFonts w:cs="Arial"/>
                <w:i/>
                <w:sz w:val="16"/>
                <w:szCs w:val="16"/>
                <w:lang w:eastAsia="cs-CZ"/>
              </w:rPr>
              <w:t>Zdraví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C55630" w:rsidRDefault="008247C6" w:rsidP="008247C6">
            <w:pPr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C55630">
              <w:rPr>
                <w:rFonts w:cs="Arial"/>
                <w:sz w:val="16"/>
                <w:szCs w:val="16"/>
                <w:lang w:eastAsia="cs-CZ"/>
              </w:rPr>
              <w:t>MZ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C6" w:rsidRPr="00C55630" w:rsidRDefault="008247C6" w:rsidP="008247C6">
            <w:pPr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C55630">
              <w:rPr>
                <w:rFonts w:cs="Arial"/>
                <w:sz w:val="16"/>
                <w:szCs w:val="16"/>
                <w:lang w:eastAsia="cs-CZ"/>
              </w:rPr>
              <w:t>11 180 000,00 CHF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C6" w:rsidRPr="00C55630" w:rsidRDefault="008247C6" w:rsidP="008247C6">
            <w:pPr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C55630">
              <w:rPr>
                <w:rFonts w:cs="Arial"/>
                <w:sz w:val="16"/>
                <w:szCs w:val="16"/>
                <w:lang w:eastAsia="cs-CZ"/>
              </w:rPr>
              <w:t>15 776,56 CHF</w:t>
            </w:r>
          </w:p>
        </w:tc>
      </w:tr>
      <w:tr w:rsidR="008247C6" w:rsidRPr="00B40DFA" w:rsidTr="00853558">
        <w:trPr>
          <w:gridAfter w:val="1"/>
          <w:wAfter w:w="241" w:type="pct"/>
          <w:trHeight w:val="38"/>
        </w:trPr>
        <w:tc>
          <w:tcPr>
            <w:tcW w:w="374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47C6" w:rsidRPr="00C55630" w:rsidRDefault="008247C6" w:rsidP="00C55630">
            <w:pPr>
              <w:jc w:val="left"/>
              <w:rPr>
                <w:rFonts w:cs="Arial"/>
                <w:b/>
                <w:bCs/>
                <w:sz w:val="16"/>
                <w:szCs w:val="16"/>
                <w:lang w:eastAsia="cs-CZ"/>
              </w:rPr>
            </w:pPr>
            <w:r w:rsidRPr="00C55630">
              <w:rPr>
                <w:rFonts w:cs="Arial"/>
                <w:b/>
                <w:bCs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C6" w:rsidRPr="00C55630" w:rsidRDefault="008247C6" w:rsidP="008247C6">
            <w:pPr>
              <w:jc w:val="right"/>
              <w:rPr>
                <w:rFonts w:cs="Arial"/>
                <w:b/>
                <w:bCs/>
                <w:sz w:val="16"/>
                <w:szCs w:val="16"/>
                <w:lang w:eastAsia="cs-CZ"/>
              </w:rPr>
            </w:pPr>
            <w:r w:rsidRPr="00C55630">
              <w:rPr>
                <w:rFonts w:cs="Arial"/>
                <w:b/>
                <w:bCs/>
                <w:sz w:val="16"/>
                <w:szCs w:val="16"/>
                <w:lang w:eastAsia="cs-CZ"/>
              </w:rPr>
              <w:t>33 602 028,71 CHF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C6" w:rsidRPr="00C55630" w:rsidRDefault="008247C6" w:rsidP="008247C6">
            <w:pPr>
              <w:jc w:val="right"/>
              <w:rPr>
                <w:rFonts w:cs="Arial"/>
                <w:b/>
                <w:bCs/>
                <w:sz w:val="16"/>
                <w:szCs w:val="16"/>
                <w:lang w:eastAsia="cs-CZ"/>
              </w:rPr>
            </w:pPr>
            <w:r w:rsidRPr="00C55630">
              <w:rPr>
                <w:rFonts w:cs="Arial"/>
                <w:b/>
                <w:bCs/>
                <w:sz w:val="16"/>
                <w:szCs w:val="16"/>
                <w:lang w:eastAsia="cs-CZ"/>
              </w:rPr>
              <w:t>8 099 342,38 CHF</w:t>
            </w:r>
          </w:p>
        </w:tc>
      </w:tr>
      <w:tr w:rsidR="004832B3" w:rsidRPr="00B40DFA" w:rsidTr="00853558">
        <w:trPr>
          <w:trHeight w:val="5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8E" w:rsidRPr="0066698E" w:rsidRDefault="0066698E" w:rsidP="00C55630">
            <w:pPr>
              <w:spacing w:before="40"/>
              <w:jc w:val="left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347A3A">
              <w:rPr>
                <w:rFonts w:cs="Arial"/>
                <w:b/>
                <w:bCs/>
                <w:sz w:val="18"/>
                <w:szCs w:val="18"/>
                <w:lang w:eastAsia="cs-CZ"/>
              </w:rPr>
              <w:t>Zdroj:</w:t>
            </w:r>
            <w:r w:rsidRPr="0066698E">
              <w:rPr>
                <w:rFonts w:cs="Arial"/>
                <w:bCs/>
                <w:sz w:val="18"/>
                <w:szCs w:val="18"/>
                <w:lang w:eastAsia="cs-CZ"/>
              </w:rPr>
              <w:t xml:space="preserve"> </w:t>
            </w:r>
            <w:r w:rsidR="00853558">
              <w:rPr>
                <w:rFonts w:cs="Arial"/>
                <w:bCs/>
                <w:sz w:val="18"/>
                <w:szCs w:val="18"/>
                <w:lang w:eastAsia="cs-CZ"/>
              </w:rPr>
              <w:t>d</w:t>
            </w:r>
            <w:r w:rsidRPr="0066698E">
              <w:rPr>
                <w:rFonts w:cs="Arial"/>
                <w:bCs/>
                <w:sz w:val="18"/>
                <w:szCs w:val="18"/>
                <w:lang w:eastAsia="cs-CZ"/>
              </w:rPr>
              <w:t>oklady předložené kontrole NKÚ</w:t>
            </w:r>
            <w:r w:rsidR="00853558">
              <w:rPr>
                <w:rFonts w:cs="Arial"/>
                <w:bCs/>
                <w:sz w:val="18"/>
                <w:szCs w:val="18"/>
                <w:lang w:eastAsia="cs-CZ"/>
              </w:rPr>
              <w:t>.</w:t>
            </w:r>
          </w:p>
          <w:p w:rsidR="0066698E" w:rsidRPr="0066698E" w:rsidRDefault="009A1D37" w:rsidP="0066698E">
            <w:pPr>
              <w:ind w:left="284" w:hanging="284"/>
              <w:jc w:val="left"/>
              <w:rPr>
                <w:rFonts w:cs="Arial"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cs="Arial"/>
                <w:bCs/>
                <w:sz w:val="18"/>
                <w:szCs w:val="18"/>
                <w:vertAlign w:val="superscript"/>
                <w:lang w:eastAsia="cs-CZ"/>
              </w:rPr>
              <w:t>1</w:t>
            </w:r>
            <w:r w:rsidR="0066698E">
              <w:rPr>
                <w:rFonts w:cs="Arial"/>
                <w:bCs/>
                <w:sz w:val="18"/>
                <w:szCs w:val="18"/>
                <w:lang w:eastAsia="cs-CZ"/>
              </w:rPr>
              <w:t xml:space="preserve">   </w:t>
            </w:r>
            <w:r w:rsidR="0066698E" w:rsidRPr="0066698E">
              <w:rPr>
                <w:rFonts w:cs="Arial"/>
                <w:bCs/>
                <w:sz w:val="18"/>
                <w:szCs w:val="18"/>
                <w:lang w:eastAsia="cs-CZ"/>
              </w:rPr>
              <w:t>Konference</w:t>
            </w:r>
            <w:proofErr w:type="gramEnd"/>
            <w:r w:rsidR="0066698E" w:rsidRPr="0066698E">
              <w:rPr>
                <w:rFonts w:cs="Arial"/>
                <w:bCs/>
                <w:sz w:val="18"/>
                <w:szCs w:val="18"/>
                <w:lang w:eastAsia="cs-CZ"/>
              </w:rPr>
              <w:t xml:space="preserve"> univ</w:t>
            </w:r>
            <w:r w:rsidR="00C55630">
              <w:rPr>
                <w:rFonts w:cs="Arial"/>
                <w:bCs/>
                <w:sz w:val="18"/>
                <w:szCs w:val="18"/>
                <w:lang w:eastAsia="cs-CZ"/>
              </w:rPr>
              <w:t>erzitních rektorů ve Švýcarsku.</w:t>
            </w:r>
          </w:p>
          <w:p w:rsidR="0066698E" w:rsidRPr="0066698E" w:rsidRDefault="009A1D37" w:rsidP="0066698E">
            <w:pPr>
              <w:ind w:left="284" w:hanging="284"/>
              <w:jc w:val="left"/>
              <w:rPr>
                <w:rFonts w:cs="Arial"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cs="Arial"/>
                <w:bCs/>
                <w:sz w:val="18"/>
                <w:szCs w:val="18"/>
                <w:vertAlign w:val="superscript"/>
                <w:lang w:eastAsia="cs-CZ"/>
              </w:rPr>
              <w:t>2</w:t>
            </w:r>
            <w:r w:rsidR="0066698E">
              <w:rPr>
                <w:rFonts w:cs="Arial"/>
                <w:bCs/>
                <w:sz w:val="18"/>
                <w:szCs w:val="18"/>
                <w:lang w:eastAsia="cs-CZ"/>
              </w:rPr>
              <w:t xml:space="preserve">   </w:t>
            </w:r>
            <w:r w:rsidR="0066698E" w:rsidRPr="0066698E">
              <w:rPr>
                <w:rFonts w:cs="Arial"/>
                <w:bCs/>
                <w:sz w:val="18"/>
                <w:szCs w:val="18"/>
                <w:lang w:eastAsia="cs-CZ"/>
              </w:rPr>
              <w:t>Finanční</w:t>
            </w:r>
            <w:proofErr w:type="gramEnd"/>
            <w:r w:rsidR="0066698E" w:rsidRPr="0066698E">
              <w:rPr>
                <w:rFonts w:cs="Arial"/>
                <w:bCs/>
                <w:sz w:val="18"/>
                <w:szCs w:val="18"/>
                <w:lang w:eastAsia="cs-CZ"/>
              </w:rPr>
              <w:t xml:space="preserve"> toky fondu zajišťuje přímo švýcarský zprostředkovatel</w:t>
            </w:r>
            <w:r w:rsidR="00E367B3">
              <w:rPr>
                <w:rFonts w:cs="Arial"/>
                <w:bCs/>
                <w:sz w:val="18"/>
                <w:szCs w:val="18"/>
                <w:lang w:eastAsia="cs-CZ"/>
              </w:rPr>
              <w:t>.</w:t>
            </w:r>
          </w:p>
          <w:p w:rsidR="009A1D37" w:rsidRPr="0066698E" w:rsidRDefault="009A1D37" w:rsidP="009A1D37">
            <w:pPr>
              <w:ind w:left="284" w:hanging="284"/>
              <w:jc w:val="left"/>
              <w:rPr>
                <w:rFonts w:cs="Arial"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cs="Arial"/>
                <w:bCs/>
                <w:sz w:val="18"/>
                <w:szCs w:val="18"/>
                <w:vertAlign w:val="superscript"/>
                <w:lang w:eastAsia="cs-CZ"/>
              </w:rPr>
              <w:t>3</w:t>
            </w:r>
            <w:r w:rsidRPr="0066698E">
              <w:rPr>
                <w:rFonts w:cs="Arial"/>
                <w:bCs/>
                <w:sz w:val="18"/>
                <w:szCs w:val="18"/>
                <w:vertAlign w:val="superscript"/>
                <w:lang w:eastAsia="cs-CZ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  <w:lang w:eastAsia="cs-CZ"/>
              </w:rPr>
              <w:t xml:space="preserve">  </w:t>
            </w:r>
            <w:r w:rsidRPr="0066698E">
              <w:rPr>
                <w:rFonts w:cs="Arial"/>
                <w:bCs/>
                <w:sz w:val="18"/>
                <w:szCs w:val="18"/>
                <w:lang w:eastAsia="cs-CZ"/>
              </w:rPr>
              <w:t>Původně</w:t>
            </w:r>
            <w:proofErr w:type="gramEnd"/>
            <w:r w:rsidRPr="0066698E">
              <w:rPr>
                <w:rFonts w:cs="Arial"/>
                <w:bCs/>
                <w:sz w:val="18"/>
                <w:szCs w:val="18"/>
                <w:lang w:eastAsia="cs-CZ"/>
              </w:rPr>
              <w:t xml:space="preserve"> schválená výše podpory 2 mil. CHF, nevyčerpané prostředky byly přesunuty do jiných částí Programu spolupráce.</w:t>
            </w:r>
          </w:p>
          <w:p w:rsidR="0066698E" w:rsidRDefault="0066698E" w:rsidP="008247C6">
            <w:pPr>
              <w:jc w:val="left"/>
              <w:rPr>
                <w:rFonts w:cs="Arial"/>
                <w:bCs/>
                <w:szCs w:val="22"/>
                <w:lang w:eastAsia="cs-CZ"/>
              </w:rPr>
            </w:pPr>
          </w:p>
          <w:p w:rsidR="004832B3" w:rsidRPr="004021BC" w:rsidRDefault="004832B3" w:rsidP="001970E9">
            <w:pPr>
              <w:spacing w:after="40"/>
              <w:jc w:val="left"/>
              <w:rPr>
                <w:rFonts w:cs="Arial"/>
                <w:szCs w:val="22"/>
                <w:lang w:eastAsia="cs-CZ"/>
              </w:rPr>
            </w:pPr>
            <w:r w:rsidRPr="004021BC">
              <w:rPr>
                <w:rFonts w:cs="Arial"/>
                <w:b/>
                <w:bCs/>
                <w:szCs w:val="22"/>
                <w:lang w:eastAsia="cs-CZ"/>
              </w:rPr>
              <w:t xml:space="preserve">Přehled projektů/sub-projektů kontrolovaných NKÚ u příjemců podpory </w:t>
            </w:r>
          </w:p>
        </w:tc>
      </w:tr>
      <w:tr w:rsidR="004832B3" w:rsidRPr="00B40DFA" w:rsidTr="00853558">
        <w:trPr>
          <w:trHeight w:val="82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4826B5" w:rsidRDefault="008247C6" w:rsidP="008247C6">
            <w:pPr>
              <w:jc w:val="center"/>
              <w:rPr>
                <w:rFonts w:cs="Arial"/>
                <w:b/>
                <w:bCs/>
                <w:sz w:val="16"/>
                <w:szCs w:val="16"/>
                <w:lang w:eastAsia="cs-CZ"/>
              </w:rPr>
            </w:pPr>
            <w:r w:rsidRPr="004826B5">
              <w:rPr>
                <w:rFonts w:cs="Arial"/>
                <w:b/>
                <w:bCs/>
                <w:sz w:val="16"/>
                <w:szCs w:val="16"/>
                <w:lang w:eastAsia="cs-CZ"/>
              </w:rPr>
              <w:t>Prioritní oblast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4826B5" w:rsidRDefault="008247C6" w:rsidP="008247C6">
            <w:pPr>
              <w:jc w:val="center"/>
              <w:rPr>
                <w:rFonts w:cs="Arial"/>
                <w:b/>
                <w:bCs/>
                <w:sz w:val="16"/>
                <w:szCs w:val="16"/>
                <w:lang w:eastAsia="cs-CZ"/>
              </w:rPr>
            </w:pPr>
            <w:r w:rsidRPr="004826B5">
              <w:rPr>
                <w:rFonts w:cs="Arial"/>
                <w:b/>
                <w:bCs/>
                <w:sz w:val="16"/>
                <w:szCs w:val="16"/>
                <w:lang w:eastAsia="cs-CZ"/>
              </w:rPr>
              <w:t>Číslo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4826B5" w:rsidRDefault="008247C6" w:rsidP="008247C6">
            <w:pPr>
              <w:jc w:val="center"/>
              <w:rPr>
                <w:rFonts w:cs="Arial"/>
                <w:b/>
                <w:bCs/>
                <w:sz w:val="16"/>
                <w:szCs w:val="16"/>
                <w:lang w:eastAsia="cs-CZ"/>
              </w:rPr>
            </w:pPr>
            <w:r w:rsidRPr="004826B5">
              <w:rPr>
                <w:rFonts w:cs="Arial"/>
                <w:b/>
                <w:bCs/>
                <w:sz w:val="16"/>
                <w:szCs w:val="16"/>
                <w:lang w:eastAsia="cs-CZ"/>
              </w:rPr>
              <w:t>Typ projektu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4826B5" w:rsidRDefault="002C0206" w:rsidP="008247C6">
            <w:pPr>
              <w:jc w:val="center"/>
              <w:rPr>
                <w:rFonts w:cs="Arial"/>
                <w:b/>
                <w:bCs/>
                <w:sz w:val="16"/>
                <w:szCs w:val="16"/>
                <w:lang w:eastAsia="cs-CZ"/>
              </w:rPr>
            </w:pPr>
            <w:r w:rsidRPr="004826B5">
              <w:rPr>
                <w:rFonts w:cs="Arial"/>
                <w:b/>
                <w:bCs/>
                <w:sz w:val="16"/>
                <w:szCs w:val="16"/>
                <w:lang w:eastAsia="cs-CZ"/>
              </w:rPr>
              <w:t>Zprostředkující subjekt</w:t>
            </w:r>
            <w:r w:rsidR="00E367B3">
              <w:rPr>
                <w:rFonts w:cs="Arial"/>
                <w:b/>
                <w:bCs/>
                <w:sz w:val="16"/>
                <w:szCs w:val="16"/>
                <w:lang w:eastAsia="cs-CZ"/>
              </w:rPr>
              <w:t xml:space="preserve"> </w:t>
            </w:r>
            <w:r w:rsidRPr="004826B5">
              <w:rPr>
                <w:rFonts w:cs="Arial"/>
                <w:b/>
                <w:bCs/>
                <w:sz w:val="16"/>
                <w:szCs w:val="16"/>
                <w:lang w:eastAsia="cs-CZ"/>
              </w:rPr>
              <w:t>/</w:t>
            </w:r>
            <w:r w:rsidR="00E367B3">
              <w:rPr>
                <w:rFonts w:cs="Arial"/>
                <w:b/>
                <w:bCs/>
                <w:sz w:val="16"/>
                <w:szCs w:val="16"/>
                <w:lang w:eastAsia="cs-CZ"/>
              </w:rPr>
              <w:t xml:space="preserve"> </w:t>
            </w:r>
            <w:r w:rsidRPr="004826B5">
              <w:rPr>
                <w:rFonts w:cs="Arial"/>
                <w:b/>
                <w:bCs/>
                <w:sz w:val="16"/>
                <w:szCs w:val="16"/>
                <w:lang w:eastAsia="cs-CZ"/>
              </w:rPr>
              <w:t>zprostředkovatel</w:t>
            </w: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4826B5" w:rsidRDefault="008247C6" w:rsidP="008247C6">
            <w:pPr>
              <w:jc w:val="center"/>
              <w:rPr>
                <w:rFonts w:cs="Arial"/>
                <w:b/>
                <w:bCs/>
                <w:sz w:val="16"/>
                <w:szCs w:val="16"/>
                <w:lang w:eastAsia="cs-CZ"/>
              </w:rPr>
            </w:pPr>
            <w:r w:rsidRPr="004826B5">
              <w:rPr>
                <w:rFonts w:cs="Arial"/>
                <w:b/>
                <w:bCs/>
                <w:sz w:val="16"/>
                <w:szCs w:val="16"/>
                <w:lang w:eastAsia="cs-CZ"/>
              </w:rPr>
              <w:t>Název projektu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4826B5" w:rsidRDefault="008247C6" w:rsidP="008247C6">
            <w:pPr>
              <w:jc w:val="center"/>
              <w:rPr>
                <w:rFonts w:cs="Arial"/>
                <w:b/>
                <w:bCs/>
                <w:sz w:val="16"/>
                <w:szCs w:val="16"/>
                <w:lang w:eastAsia="cs-CZ"/>
              </w:rPr>
            </w:pPr>
            <w:r w:rsidRPr="004826B5">
              <w:rPr>
                <w:rFonts w:cs="Arial"/>
                <w:b/>
                <w:bCs/>
                <w:sz w:val="16"/>
                <w:szCs w:val="16"/>
                <w:lang w:eastAsia="cs-CZ"/>
              </w:rPr>
              <w:t>Kontrolovaná osoba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4826B5" w:rsidRDefault="008247C6" w:rsidP="008247C6">
            <w:pPr>
              <w:jc w:val="center"/>
              <w:rPr>
                <w:rFonts w:cs="Arial"/>
                <w:b/>
                <w:bCs/>
                <w:sz w:val="16"/>
                <w:szCs w:val="16"/>
                <w:lang w:eastAsia="cs-CZ"/>
              </w:rPr>
            </w:pPr>
            <w:r w:rsidRPr="004826B5">
              <w:rPr>
                <w:rFonts w:cs="Arial"/>
                <w:b/>
                <w:bCs/>
                <w:sz w:val="16"/>
                <w:szCs w:val="16"/>
                <w:lang w:eastAsia="cs-CZ"/>
              </w:rPr>
              <w:t>Schválená výše podpory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4826B5" w:rsidRDefault="008247C6" w:rsidP="008247C6">
            <w:pPr>
              <w:jc w:val="center"/>
              <w:rPr>
                <w:rFonts w:cs="Arial"/>
                <w:b/>
                <w:bCs/>
                <w:sz w:val="16"/>
                <w:szCs w:val="16"/>
                <w:lang w:eastAsia="cs-CZ"/>
              </w:rPr>
            </w:pPr>
            <w:r w:rsidRPr="004826B5">
              <w:rPr>
                <w:rFonts w:cs="Arial"/>
                <w:b/>
                <w:bCs/>
                <w:sz w:val="16"/>
                <w:szCs w:val="16"/>
                <w:lang w:eastAsia="cs-CZ"/>
              </w:rPr>
              <w:t>Proplacené žádosti o platbu</w:t>
            </w:r>
          </w:p>
        </w:tc>
      </w:tr>
      <w:tr w:rsidR="004832B3" w:rsidRPr="00B40DFA" w:rsidTr="00E367B3">
        <w:trPr>
          <w:trHeight w:val="82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C6" w:rsidRPr="00B40DFA" w:rsidRDefault="008247C6" w:rsidP="00C55630">
            <w:pPr>
              <w:ind w:firstLine="284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B40DFA">
              <w:rPr>
                <w:rFonts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B40DFA" w:rsidRDefault="008247C6" w:rsidP="008247C6">
            <w:pPr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B40DFA">
              <w:rPr>
                <w:rFonts w:cs="Arial"/>
                <w:sz w:val="16"/>
                <w:szCs w:val="16"/>
                <w:lang w:eastAsia="cs-CZ"/>
              </w:rPr>
              <w:t>67-BG-007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B40DFA" w:rsidRDefault="008247C6" w:rsidP="0046427B">
            <w:pPr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B40DFA">
              <w:rPr>
                <w:rFonts w:cs="Arial"/>
                <w:sz w:val="16"/>
                <w:szCs w:val="16"/>
                <w:lang w:eastAsia="cs-CZ"/>
              </w:rPr>
              <w:t>sub-projekt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4826B5" w:rsidRDefault="002C0206" w:rsidP="00E367B3">
            <w:pPr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4826B5">
              <w:rPr>
                <w:rFonts w:cs="Arial"/>
                <w:sz w:val="16"/>
                <w:szCs w:val="16"/>
                <w:lang w:eastAsia="cs-CZ"/>
              </w:rPr>
              <w:t>Nadace Partnerství</w:t>
            </w:r>
          </w:p>
        </w:tc>
        <w:tc>
          <w:tcPr>
            <w:tcW w:w="1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7C6" w:rsidRPr="00347A3A" w:rsidRDefault="008247C6" w:rsidP="008247C6">
            <w:pPr>
              <w:jc w:val="left"/>
              <w:rPr>
                <w:rFonts w:cs="Arial"/>
                <w:i/>
                <w:sz w:val="16"/>
                <w:szCs w:val="16"/>
                <w:lang w:eastAsia="cs-CZ"/>
              </w:rPr>
            </w:pPr>
            <w:r w:rsidRPr="00347A3A">
              <w:rPr>
                <w:rFonts w:cs="Arial"/>
                <w:i/>
                <w:sz w:val="16"/>
                <w:szCs w:val="16"/>
                <w:lang w:eastAsia="cs-CZ"/>
              </w:rPr>
              <w:t>Udržitelná péče o přírodní dědictví v Beskydech</w:t>
            </w:r>
          </w:p>
        </w:tc>
        <w:tc>
          <w:tcPr>
            <w:tcW w:w="6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B40DFA" w:rsidRDefault="008247C6" w:rsidP="008247C6">
            <w:pPr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B40DFA">
              <w:rPr>
                <w:rFonts w:cs="Arial"/>
                <w:sz w:val="16"/>
                <w:szCs w:val="16"/>
                <w:lang w:eastAsia="cs-CZ"/>
              </w:rPr>
              <w:t xml:space="preserve">ČSOP </w:t>
            </w:r>
            <w:r w:rsidR="00E367B3" w:rsidRPr="00B40DFA">
              <w:rPr>
                <w:rFonts w:cs="Arial"/>
                <w:sz w:val="16"/>
                <w:szCs w:val="16"/>
                <w:lang w:eastAsia="cs-CZ"/>
              </w:rPr>
              <w:t>SALAMANDR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4826B5" w:rsidRDefault="008247C6" w:rsidP="008247C6">
            <w:pPr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4826B5">
              <w:rPr>
                <w:rFonts w:cs="Arial"/>
                <w:sz w:val="16"/>
                <w:szCs w:val="16"/>
                <w:lang w:eastAsia="cs-CZ"/>
              </w:rPr>
              <w:t>2 982 392,00 Kč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4826B5" w:rsidRDefault="008247C6" w:rsidP="008247C6">
            <w:pPr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4826B5">
              <w:rPr>
                <w:rFonts w:cs="Arial"/>
                <w:sz w:val="16"/>
                <w:szCs w:val="16"/>
                <w:lang w:eastAsia="cs-CZ"/>
              </w:rPr>
              <w:t>1 803 377,33 Kč</w:t>
            </w:r>
          </w:p>
        </w:tc>
      </w:tr>
      <w:tr w:rsidR="004832B3" w:rsidRPr="00B40DFA" w:rsidTr="00E367B3">
        <w:trPr>
          <w:trHeight w:val="82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C6" w:rsidRPr="00B40DFA" w:rsidRDefault="008247C6" w:rsidP="00C55630">
            <w:pPr>
              <w:ind w:firstLine="284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B40DFA">
              <w:rPr>
                <w:rFonts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B40DFA" w:rsidRDefault="008247C6" w:rsidP="008247C6">
            <w:pPr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B40DFA">
              <w:rPr>
                <w:rFonts w:cs="Arial"/>
                <w:sz w:val="16"/>
                <w:szCs w:val="16"/>
                <w:lang w:eastAsia="cs-CZ"/>
              </w:rPr>
              <w:t>67-BG-086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B40DFA" w:rsidRDefault="008247C6" w:rsidP="0046427B">
            <w:pPr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B40DFA">
              <w:rPr>
                <w:rFonts w:cs="Arial"/>
                <w:sz w:val="16"/>
                <w:szCs w:val="16"/>
                <w:lang w:eastAsia="cs-CZ"/>
              </w:rPr>
              <w:t>sub-projekt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4826B5" w:rsidRDefault="002C0206" w:rsidP="00E367B3">
            <w:pPr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4826B5">
              <w:rPr>
                <w:rFonts w:cs="Arial"/>
                <w:sz w:val="16"/>
                <w:szCs w:val="16"/>
                <w:lang w:eastAsia="cs-CZ"/>
              </w:rPr>
              <w:t>Nadace Partnerství</w:t>
            </w: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347A3A" w:rsidRDefault="008247C6" w:rsidP="008247C6">
            <w:pPr>
              <w:jc w:val="left"/>
              <w:rPr>
                <w:rFonts w:cs="Arial"/>
                <w:i/>
                <w:sz w:val="16"/>
                <w:szCs w:val="16"/>
                <w:lang w:eastAsia="cs-CZ"/>
              </w:rPr>
            </w:pPr>
            <w:r w:rsidRPr="00347A3A">
              <w:rPr>
                <w:rFonts w:cs="Arial"/>
                <w:i/>
                <w:sz w:val="16"/>
                <w:szCs w:val="16"/>
                <w:lang w:eastAsia="cs-CZ"/>
              </w:rPr>
              <w:t>Mraveniště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B40DFA" w:rsidRDefault="008247C6" w:rsidP="008247C6">
            <w:pPr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B40DFA">
              <w:rPr>
                <w:rFonts w:cs="Arial"/>
                <w:sz w:val="16"/>
                <w:szCs w:val="16"/>
                <w:lang w:eastAsia="cs-CZ"/>
              </w:rPr>
              <w:t xml:space="preserve">DOMINO </w:t>
            </w:r>
            <w:proofErr w:type="spellStart"/>
            <w:r w:rsidRPr="00B40DFA">
              <w:rPr>
                <w:rFonts w:cs="Arial"/>
                <w:sz w:val="16"/>
                <w:szCs w:val="16"/>
                <w:lang w:eastAsia="cs-CZ"/>
              </w:rPr>
              <w:t>cz</w:t>
            </w:r>
            <w:proofErr w:type="spellEnd"/>
            <w:r w:rsidRPr="00B40DFA">
              <w:rPr>
                <w:rFonts w:cs="Arial"/>
                <w:sz w:val="16"/>
                <w:szCs w:val="16"/>
                <w:lang w:eastAsia="cs-CZ"/>
              </w:rPr>
              <w:t>, o.</w:t>
            </w:r>
            <w:r w:rsidR="00E367B3">
              <w:rPr>
                <w:rFonts w:cs="Arial"/>
                <w:sz w:val="16"/>
                <w:szCs w:val="16"/>
                <w:lang w:eastAsia="cs-CZ"/>
              </w:rPr>
              <w:t xml:space="preserve"> </w:t>
            </w:r>
            <w:r w:rsidRPr="00B40DFA">
              <w:rPr>
                <w:rFonts w:cs="Arial"/>
                <w:sz w:val="16"/>
                <w:szCs w:val="16"/>
                <w:lang w:eastAsia="cs-CZ"/>
              </w:rPr>
              <w:t>s.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4826B5" w:rsidRDefault="008247C6" w:rsidP="008247C6">
            <w:pPr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4826B5">
              <w:rPr>
                <w:rFonts w:cs="Arial"/>
                <w:sz w:val="16"/>
                <w:szCs w:val="16"/>
                <w:lang w:eastAsia="cs-CZ"/>
              </w:rPr>
              <w:t>2 475 316,00 Kč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4826B5" w:rsidRDefault="008247C6" w:rsidP="008247C6">
            <w:pPr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4826B5">
              <w:rPr>
                <w:rFonts w:cs="Arial"/>
                <w:sz w:val="16"/>
                <w:szCs w:val="16"/>
                <w:lang w:eastAsia="cs-CZ"/>
              </w:rPr>
              <w:t>2 227 784,00 Kč</w:t>
            </w:r>
          </w:p>
        </w:tc>
      </w:tr>
      <w:tr w:rsidR="004832B3" w:rsidRPr="00B40DFA" w:rsidTr="00E367B3">
        <w:trPr>
          <w:trHeight w:val="123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C6" w:rsidRPr="00B40DFA" w:rsidRDefault="008247C6" w:rsidP="00C55630">
            <w:pPr>
              <w:ind w:firstLine="284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B40DFA">
              <w:rPr>
                <w:rFonts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B40DFA" w:rsidRDefault="008247C6" w:rsidP="008247C6">
            <w:pPr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B40DFA">
              <w:rPr>
                <w:rFonts w:cs="Arial"/>
                <w:sz w:val="16"/>
                <w:szCs w:val="16"/>
                <w:lang w:eastAsia="cs-CZ"/>
              </w:rPr>
              <w:t>70-BG-066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B40DFA" w:rsidRDefault="008247C6" w:rsidP="0046427B">
            <w:pPr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B40DFA">
              <w:rPr>
                <w:rFonts w:cs="Arial"/>
                <w:sz w:val="16"/>
                <w:szCs w:val="16"/>
                <w:lang w:eastAsia="cs-CZ"/>
              </w:rPr>
              <w:t>sub-projekt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4826B5" w:rsidRDefault="002C0206" w:rsidP="00E367B3">
            <w:pPr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4826B5">
              <w:rPr>
                <w:rFonts w:cs="Arial"/>
                <w:sz w:val="16"/>
                <w:szCs w:val="16"/>
                <w:lang w:eastAsia="cs-CZ"/>
              </w:rPr>
              <w:t>Nadace Partnerství</w:t>
            </w:r>
          </w:p>
        </w:tc>
        <w:tc>
          <w:tcPr>
            <w:tcW w:w="1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347A3A" w:rsidRDefault="008247C6" w:rsidP="002B525D">
            <w:pPr>
              <w:jc w:val="left"/>
              <w:rPr>
                <w:rFonts w:cs="Arial"/>
                <w:i/>
                <w:sz w:val="16"/>
                <w:szCs w:val="16"/>
                <w:lang w:eastAsia="cs-CZ"/>
              </w:rPr>
            </w:pPr>
            <w:r w:rsidRPr="00347A3A">
              <w:rPr>
                <w:rFonts w:cs="Arial"/>
                <w:i/>
                <w:sz w:val="16"/>
                <w:szCs w:val="16"/>
                <w:lang w:eastAsia="cs-CZ"/>
              </w:rPr>
              <w:t>Valašské ekocentrum</w:t>
            </w:r>
            <w:r w:rsidR="002B525D" w:rsidRPr="00347A3A">
              <w:rPr>
                <w:rFonts w:cs="Arial"/>
                <w:i/>
                <w:sz w:val="16"/>
                <w:szCs w:val="16"/>
                <w:lang w:eastAsia="cs-CZ"/>
              </w:rPr>
              <w:t xml:space="preserve"> – </w:t>
            </w:r>
            <w:r w:rsidRPr="00347A3A">
              <w:rPr>
                <w:rFonts w:cs="Arial"/>
                <w:i/>
                <w:sz w:val="16"/>
                <w:szCs w:val="16"/>
                <w:lang w:eastAsia="cs-CZ"/>
              </w:rPr>
              <w:t>rekonstrukce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B40DFA" w:rsidRDefault="008247C6" w:rsidP="008247C6">
            <w:pPr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B40DFA">
              <w:rPr>
                <w:rFonts w:cs="Arial"/>
                <w:sz w:val="16"/>
                <w:szCs w:val="16"/>
                <w:lang w:eastAsia="cs-CZ"/>
              </w:rPr>
              <w:t>Severomoravské regionální sdružení ČSOP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4826B5" w:rsidRDefault="008247C6" w:rsidP="008247C6">
            <w:pPr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4826B5">
              <w:rPr>
                <w:rFonts w:cs="Arial"/>
                <w:sz w:val="16"/>
                <w:szCs w:val="16"/>
                <w:lang w:eastAsia="cs-CZ"/>
              </w:rPr>
              <w:t>4 153 540,00 Kč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4826B5" w:rsidRDefault="008247C6" w:rsidP="008247C6">
            <w:pPr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4826B5">
              <w:rPr>
                <w:rFonts w:cs="Arial"/>
                <w:sz w:val="16"/>
                <w:szCs w:val="16"/>
                <w:lang w:eastAsia="cs-CZ"/>
              </w:rPr>
              <w:t>1 772 610,06 Kč</w:t>
            </w:r>
          </w:p>
        </w:tc>
      </w:tr>
      <w:tr w:rsidR="004832B3" w:rsidRPr="00B40DFA" w:rsidTr="00E367B3">
        <w:trPr>
          <w:trHeight w:val="205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C6" w:rsidRPr="00B40DFA" w:rsidRDefault="008247C6" w:rsidP="00C55630">
            <w:pPr>
              <w:ind w:firstLine="284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B40DFA">
              <w:rPr>
                <w:rFonts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B40DFA" w:rsidRDefault="008247C6" w:rsidP="008247C6">
            <w:pPr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B40DFA">
              <w:rPr>
                <w:rFonts w:cs="Arial"/>
                <w:sz w:val="16"/>
                <w:szCs w:val="16"/>
                <w:lang w:eastAsia="cs-CZ"/>
              </w:rPr>
              <w:t>70-BG-076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B40DFA" w:rsidRDefault="008247C6" w:rsidP="0046427B">
            <w:pPr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B40DFA">
              <w:rPr>
                <w:rFonts w:cs="Arial"/>
                <w:sz w:val="16"/>
                <w:szCs w:val="16"/>
                <w:lang w:eastAsia="cs-CZ"/>
              </w:rPr>
              <w:t>sub-projekt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4826B5" w:rsidRDefault="002C0206" w:rsidP="00E367B3">
            <w:pPr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4826B5">
              <w:rPr>
                <w:rFonts w:cs="Arial"/>
                <w:sz w:val="16"/>
                <w:szCs w:val="16"/>
                <w:lang w:eastAsia="cs-CZ"/>
              </w:rPr>
              <w:t>Nadace Partnerství</w:t>
            </w:r>
          </w:p>
        </w:tc>
        <w:tc>
          <w:tcPr>
            <w:tcW w:w="1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347A3A" w:rsidRDefault="008247C6" w:rsidP="008247C6">
            <w:pPr>
              <w:jc w:val="left"/>
              <w:rPr>
                <w:rFonts w:cs="Arial"/>
                <w:i/>
                <w:sz w:val="16"/>
                <w:szCs w:val="16"/>
                <w:lang w:eastAsia="cs-CZ"/>
              </w:rPr>
            </w:pPr>
            <w:r w:rsidRPr="00347A3A">
              <w:rPr>
                <w:rFonts w:cs="Arial"/>
                <w:i/>
                <w:sz w:val="16"/>
                <w:szCs w:val="16"/>
                <w:lang w:eastAsia="cs-CZ"/>
              </w:rPr>
              <w:t>Dům ELIM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B40DFA" w:rsidRDefault="008247C6" w:rsidP="00E367B3">
            <w:pPr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B40DFA">
              <w:rPr>
                <w:rFonts w:cs="Arial"/>
                <w:sz w:val="16"/>
                <w:szCs w:val="16"/>
                <w:lang w:eastAsia="cs-CZ"/>
              </w:rPr>
              <w:t xml:space="preserve">ELIM </w:t>
            </w:r>
            <w:r w:rsidR="00E367B3">
              <w:rPr>
                <w:rFonts w:cs="Arial"/>
                <w:sz w:val="16"/>
                <w:szCs w:val="16"/>
                <w:lang w:eastAsia="cs-CZ"/>
              </w:rPr>
              <w:t xml:space="preserve">– </w:t>
            </w:r>
            <w:r w:rsidRPr="00B40DFA">
              <w:rPr>
                <w:rFonts w:cs="Arial"/>
                <w:sz w:val="16"/>
                <w:szCs w:val="16"/>
                <w:lang w:eastAsia="cs-CZ"/>
              </w:rPr>
              <w:t>křesťanská společnost pro evangelizaci a diakonii</w:t>
            </w:r>
            <w:r w:rsidR="00884F1E">
              <w:rPr>
                <w:rFonts w:cs="Arial"/>
                <w:sz w:val="16"/>
                <w:szCs w:val="16"/>
                <w:lang w:eastAsia="cs-CZ"/>
              </w:rPr>
              <w:t xml:space="preserve"> Hranice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4826B5" w:rsidRDefault="008247C6" w:rsidP="008247C6">
            <w:pPr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4826B5">
              <w:rPr>
                <w:rFonts w:cs="Arial"/>
                <w:sz w:val="16"/>
                <w:szCs w:val="16"/>
                <w:lang w:eastAsia="cs-CZ"/>
              </w:rPr>
              <w:t>4 162 500,00 Kč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4826B5" w:rsidRDefault="008247C6" w:rsidP="008247C6">
            <w:pPr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4826B5">
              <w:rPr>
                <w:rFonts w:cs="Arial"/>
                <w:sz w:val="16"/>
                <w:szCs w:val="16"/>
                <w:lang w:eastAsia="cs-CZ"/>
              </w:rPr>
              <w:t>1 971 309,54 Kč</w:t>
            </w:r>
          </w:p>
        </w:tc>
      </w:tr>
      <w:tr w:rsidR="004832B3" w:rsidRPr="00B40DFA" w:rsidTr="00E367B3">
        <w:trPr>
          <w:trHeight w:val="84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4826B5" w:rsidRDefault="008247C6" w:rsidP="00C55630">
            <w:pPr>
              <w:ind w:firstLine="284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4826B5">
              <w:rPr>
                <w:rFonts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C6" w:rsidRPr="004826B5" w:rsidRDefault="008247C6" w:rsidP="008247C6">
            <w:pPr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4826B5">
              <w:rPr>
                <w:rFonts w:cs="Arial"/>
                <w:sz w:val="16"/>
                <w:szCs w:val="16"/>
                <w:lang w:eastAsia="cs-CZ"/>
              </w:rPr>
              <w:t>FPP-1/MŽP/38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4826B5" w:rsidRDefault="008247C6" w:rsidP="0046427B">
            <w:pPr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4826B5">
              <w:rPr>
                <w:rFonts w:cs="Arial"/>
                <w:sz w:val="16"/>
                <w:szCs w:val="16"/>
                <w:lang w:eastAsia="cs-CZ"/>
              </w:rPr>
              <w:t>sub-projekt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4826B5" w:rsidRDefault="008247C6" w:rsidP="00E367B3">
            <w:pPr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4826B5">
              <w:rPr>
                <w:rFonts w:cs="Arial"/>
                <w:sz w:val="16"/>
                <w:szCs w:val="16"/>
                <w:lang w:eastAsia="cs-CZ"/>
              </w:rPr>
              <w:t>MF</w:t>
            </w:r>
          </w:p>
        </w:tc>
        <w:tc>
          <w:tcPr>
            <w:tcW w:w="1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C6" w:rsidRPr="004826B5" w:rsidRDefault="008247C6" w:rsidP="00853558">
            <w:pPr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347A3A">
              <w:rPr>
                <w:rFonts w:cs="Arial"/>
                <w:i/>
                <w:sz w:val="16"/>
                <w:szCs w:val="16"/>
                <w:lang w:eastAsia="cs-CZ"/>
              </w:rPr>
              <w:t>Tramvajová trať Nové sady</w:t>
            </w:r>
            <w:r w:rsidRPr="004826B5">
              <w:rPr>
                <w:rFonts w:cs="Arial"/>
                <w:sz w:val="16"/>
                <w:szCs w:val="16"/>
                <w:lang w:eastAsia="cs-CZ"/>
              </w:rPr>
              <w:t xml:space="preserve"> </w:t>
            </w:r>
            <w:r w:rsidR="00853558">
              <w:rPr>
                <w:rFonts w:cs="Arial"/>
                <w:sz w:val="16"/>
                <w:szCs w:val="16"/>
                <w:lang w:eastAsia="cs-CZ"/>
              </w:rPr>
              <w:t>–</w:t>
            </w:r>
            <w:r w:rsidRPr="004826B5">
              <w:rPr>
                <w:rFonts w:cs="Arial"/>
                <w:sz w:val="16"/>
                <w:szCs w:val="16"/>
                <w:lang w:eastAsia="cs-CZ"/>
              </w:rPr>
              <w:t xml:space="preserve"> zpracování konečného návrhu včetně překladu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4826B5" w:rsidRDefault="008247C6" w:rsidP="008247C6">
            <w:pPr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4826B5">
              <w:rPr>
                <w:rFonts w:cs="Arial"/>
                <w:sz w:val="16"/>
                <w:szCs w:val="16"/>
                <w:lang w:eastAsia="cs-CZ"/>
              </w:rPr>
              <w:t>Statutární město Olomouc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4826B5" w:rsidRDefault="008247C6" w:rsidP="008247C6">
            <w:pPr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4826B5">
              <w:rPr>
                <w:rFonts w:cs="Arial"/>
                <w:sz w:val="16"/>
                <w:szCs w:val="16"/>
                <w:lang w:eastAsia="cs-CZ"/>
              </w:rPr>
              <w:t>449 963,00 Kč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4826B5" w:rsidRDefault="008247C6" w:rsidP="008247C6">
            <w:pPr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4826B5">
              <w:rPr>
                <w:rFonts w:cs="Arial"/>
                <w:sz w:val="16"/>
                <w:szCs w:val="16"/>
                <w:lang w:eastAsia="cs-CZ"/>
              </w:rPr>
              <w:t>385 758,90 Kč</w:t>
            </w:r>
          </w:p>
        </w:tc>
      </w:tr>
      <w:tr w:rsidR="004832B3" w:rsidRPr="00B40DFA" w:rsidTr="00E367B3">
        <w:trPr>
          <w:trHeight w:val="82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B40DFA" w:rsidRDefault="008247C6" w:rsidP="00C55630">
            <w:pPr>
              <w:ind w:firstLine="284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B40DFA">
              <w:rPr>
                <w:rFonts w:cs="Arial"/>
                <w:sz w:val="16"/>
                <w:szCs w:val="16"/>
                <w:lang w:eastAsia="cs-CZ"/>
              </w:rPr>
              <w:t>2.1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B40DFA" w:rsidRDefault="008247C6" w:rsidP="008247C6">
            <w:pPr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B40DFA">
              <w:rPr>
                <w:rFonts w:cs="Arial"/>
                <w:sz w:val="16"/>
                <w:szCs w:val="16"/>
                <w:lang w:eastAsia="cs-CZ"/>
              </w:rPr>
              <w:t>CH-027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B40DFA" w:rsidRDefault="008247C6" w:rsidP="008247C6">
            <w:pPr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B40DFA">
              <w:rPr>
                <w:rFonts w:cs="Arial"/>
                <w:sz w:val="16"/>
                <w:szCs w:val="16"/>
                <w:lang w:eastAsia="cs-CZ"/>
              </w:rPr>
              <w:t>Individuální projekt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B40DFA" w:rsidRDefault="008247C6" w:rsidP="00E367B3">
            <w:pPr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B40DFA">
              <w:rPr>
                <w:rFonts w:cs="Arial"/>
                <w:sz w:val="16"/>
                <w:szCs w:val="16"/>
                <w:lang w:eastAsia="cs-CZ"/>
              </w:rPr>
              <w:t>MŽP</w:t>
            </w:r>
          </w:p>
        </w:tc>
        <w:tc>
          <w:tcPr>
            <w:tcW w:w="1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C6" w:rsidRPr="00347A3A" w:rsidRDefault="008247C6" w:rsidP="008247C6">
            <w:pPr>
              <w:jc w:val="left"/>
              <w:rPr>
                <w:rFonts w:cs="Arial"/>
                <w:i/>
                <w:sz w:val="16"/>
                <w:szCs w:val="16"/>
                <w:lang w:eastAsia="cs-CZ"/>
              </w:rPr>
            </w:pPr>
            <w:r w:rsidRPr="00347A3A">
              <w:rPr>
                <w:rFonts w:cs="Arial"/>
                <w:i/>
                <w:sz w:val="16"/>
                <w:szCs w:val="16"/>
                <w:lang w:eastAsia="cs-CZ"/>
              </w:rPr>
              <w:t>Tramvajová trať Nové sady Olomouc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4826B5" w:rsidRDefault="008247C6" w:rsidP="008247C6">
            <w:pPr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4826B5">
              <w:rPr>
                <w:rFonts w:cs="Arial"/>
                <w:sz w:val="16"/>
                <w:szCs w:val="16"/>
                <w:lang w:eastAsia="cs-CZ"/>
              </w:rPr>
              <w:t>Statutární město Olomouc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4826B5" w:rsidRDefault="008247C6" w:rsidP="008247C6">
            <w:pPr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4826B5">
              <w:rPr>
                <w:rFonts w:cs="Arial"/>
                <w:sz w:val="16"/>
                <w:szCs w:val="16"/>
                <w:lang w:eastAsia="cs-CZ"/>
              </w:rPr>
              <w:t>154 815 816,79 Kč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4826B5" w:rsidRDefault="008247C6" w:rsidP="008247C6">
            <w:pPr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4826B5">
              <w:rPr>
                <w:rFonts w:cs="Arial"/>
                <w:sz w:val="16"/>
                <w:szCs w:val="16"/>
                <w:lang w:eastAsia="cs-CZ"/>
              </w:rPr>
              <w:t>83 460 706,17 Kč</w:t>
            </w:r>
          </w:p>
        </w:tc>
      </w:tr>
      <w:tr w:rsidR="004832B3" w:rsidRPr="00B40DFA" w:rsidTr="00E367B3">
        <w:trPr>
          <w:trHeight w:val="96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C6" w:rsidRPr="004826B5" w:rsidRDefault="008247C6" w:rsidP="00C55630">
            <w:pPr>
              <w:ind w:firstLine="284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4826B5">
              <w:rPr>
                <w:rFonts w:cs="Arial"/>
                <w:sz w:val="16"/>
                <w:szCs w:val="16"/>
                <w:lang w:eastAsia="cs-CZ"/>
              </w:rPr>
              <w:t>1.2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C6" w:rsidRPr="004826B5" w:rsidRDefault="008247C6" w:rsidP="008247C6">
            <w:pPr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4826B5">
              <w:rPr>
                <w:rFonts w:cs="Arial"/>
                <w:sz w:val="16"/>
                <w:szCs w:val="16"/>
                <w:lang w:eastAsia="cs-CZ"/>
              </w:rPr>
              <w:t>CH-028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B40DFA" w:rsidRDefault="008247C6" w:rsidP="008247C6">
            <w:pPr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B40DFA">
              <w:rPr>
                <w:rFonts w:cs="Arial"/>
                <w:sz w:val="16"/>
                <w:szCs w:val="16"/>
                <w:lang w:eastAsia="cs-CZ"/>
              </w:rPr>
              <w:t>Individuální projekt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4826B5" w:rsidRDefault="008247C6" w:rsidP="00E367B3">
            <w:pPr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4826B5">
              <w:rPr>
                <w:rFonts w:cs="Arial"/>
                <w:sz w:val="16"/>
                <w:szCs w:val="16"/>
                <w:lang w:eastAsia="cs-CZ"/>
              </w:rPr>
              <w:t>MV</w:t>
            </w:r>
          </w:p>
        </w:tc>
        <w:tc>
          <w:tcPr>
            <w:tcW w:w="1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C6" w:rsidRPr="00347A3A" w:rsidRDefault="008247C6" w:rsidP="002B525D">
            <w:pPr>
              <w:jc w:val="left"/>
              <w:rPr>
                <w:rFonts w:cs="Arial"/>
                <w:i/>
                <w:sz w:val="16"/>
                <w:szCs w:val="16"/>
                <w:lang w:eastAsia="cs-CZ"/>
              </w:rPr>
            </w:pPr>
            <w:r w:rsidRPr="00347A3A">
              <w:rPr>
                <w:rFonts w:cs="Arial"/>
                <w:i/>
                <w:sz w:val="16"/>
                <w:szCs w:val="16"/>
                <w:lang w:eastAsia="cs-CZ"/>
              </w:rPr>
              <w:t>DVI tým PČR – teoretická a praktická příprava a</w:t>
            </w:r>
            <w:r w:rsidR="002B525D" w:rsidRPr="00347A3A">
              <w:rPr>
                <w:rFonts w:cs="Arial"/>
                <w:i/>
                <w:sz w:val="16"/>
                <w:szCs w:val="16"/>
                <w:lang w:eastAsia="cs-CZ"/>
              </w:rPr>
              <w:t> </w:t>
            </w:r>
            <w:r w:rsidRPr="00347A3A">
              <w:rPr>
                <w:rFonts w:cs="Arial"/>
                <w:i/>
                <w:sz w:val="16"/>
                <w:szCs w:val="16"/>
                <w:lang w:eastAsia="cs-CZ"/>
              </w:rPr>
              <w:t>technické zabezpečení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4826B5" w:rsidRDefault="008247C6" w:rsidP="008247C6">
            <w:pPr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4826B5">
              <w:rPr>
                <w:rFonts w:cs="Arial"/>
                <w:sz w:val="16"/>
                <w:szCs w:val="16"/>
                <w:lang w:eastAsia="cs-CZ"/>
              </w:rPr>
              <w:t>MV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4826B5" w:rsidRDefault="008247C6" w:rsidP="008247C6">
            <w:pPr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4826B5">
              <w:rPr>
                <w:rFonts w:cs="Arial"/>
                <w:sz w:val="16"/>
                <w:szCs w:val="16"/>
                <w:lang w:eastAsia="cs-CZ"/>
              </w:rPr>
              <w:t>25 300 000,00 Kč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C6" w:rsidRPr="004826B5" w:rsidRDefault="008247C6" w:rsidP="00853558">
            <w:pPr>
              <w:ind w:right="397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4826B5">
              <w:rPr>
                <w:rFonts w:cs="Arial"/>
                <w:sz w:val="16"/>
                <w:szCs w:val="16"/>
                <w:lang w:eastAsia="cs-CZ"/>
              </w:rPr>
              <w:t>0</w:t>
            </w:r>
          </w:p>
        </w:tc>
      </w:tr>
      <w:tr w:rsidR="004832B3" w:rsidRPr="00B40DFA" w:rsidTr="00E367B3">
        <w:trPr>
          <w:trHeight w:val="96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C6" w:rsidRPr="004826B5" w:rsidRDefault="008247C6" w:rsidP="00C55630">
            <w:pPr>
              <w:ind w:firstLine="284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4826B5">
              <w:rPr>
                <w:rFonts w:cs="Arial"/>
                <w:sz w:val="16"/>
                <w:szCs w:val="16"/>
                <w:lang w:eastAsia="cs-CZ"/>
              </w:rPr>
              <w:t>1.2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C6" w:rsidRPr="004826B5" w:rsidRDefault="008247C6" w:rsidP="008247C6">
            <w:pPr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4826B5">
              <w:rPr>
                <w:rFonts w:cs="Arial"/>
                <w:sz w:val="16"/>
                <w:szCs w:val="16"/>
                <w:lang w:eastAsia="cs-CZ"/>
              </w:rPr>
              <w:t>CH-029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B40DFA" w:rsidRDefault="008247C6" w:rsidP="008247C6">
            <w:pPr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B40DFA">
              <w:rPr>
                <w:rFonts w:cs="Arial"/>
                <w:sz w:val="16"/>
                <w:szCs w:val="16"/>
                <w:lang w:eastAsia="cs-CZ"/>
              </w:rPr>
              <w:t>Individuální projekt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4826B5" w:rsidRDefault="008247C6" w:rsidP="00E367B3">
            <w:pPr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4826B5">
              <w:rPr>
                <w:rFonts w:cs="Arial"/>
                <w:sz w:val="16"/>
                <w:szCs w:val="16"/>
                <w:lang w:eastAsia="cs-CZ"/>
              </w:rPr>
              <w:t>MV</w:t>
            </w:r>
          </w:p>
        </w:tc>
        <w:tc>
          <w:tcPr>
            <w:tcW w:w="1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C6" w:rsidRPr="00347A3A" w:rsidRDefault="008247C6" w:rsidP="002B525D">
            <w:pPr>
              <w:jc w:val="left"/>
              <w:rPr>
                <w:rFonts w:cs="Arial"/>
                <w:i/>
                <w:sz w:val="16"/>
                <w:szCs w:val="16"/>
                <w:lang w:eastAsia="cs-CZ"/>
              </w:rPr>
            </w:pPr>
            <w:r w:rsidRPr="00347A3A">
              <w:rPr>
                <w:rFonts w:cs="Arial"/>
                <w:i/>
                <w:sz w:val="16"/>
                <w:szCs w:val="16"/>
                <w:lang w:eastAsia="cs-CZ"/>
              </w:rPr>
              <w:t xml:space="preserve">Zabezpečení datového centra Policie České </w:t>
            </w:r>
            <w:r w:rsidR="002B525D" w:rsidRPr="00347A3A">
              <w:rPr>
                <w:rFonts w:cs="Arial"/>
                <w:i/>
                <w:sz w:val="16"/>
                <w:szCs w:val="16"/>
                <w:lang w:eastAsia="cs-CZ"/>
              </w:rPr>
              <w:t>r</w:t>
            </w:r>
            <w:r w:rsidRPr="00347A3A">
              <w:rPr>
                <w:rFonts w:cs="Arial"/>
                <w:i/>
                <w:sz w:val="16"/>
                <w:szCs w:val="16"/>
                <w:lang w:eastAsia="cs-CZ"/>
              </w:rPr>
              <w:t>epubliky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4826B5" w:rsidRDefault="008247C6" w:rsidP="008247C6">
            <w:pPr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4826B5">
              <w:rPr>
                <w:rFonts w:cs="Arial"/>
                <w:sz w:val="16"/>
                <w:szCs w:val="16"/>
                <w:lang w:eastAsia="cs-CZ"/>
              </w:rPr>
              <w:t>MV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4826B5" w:rsidRDefault="008247C6" w:rsidP="008247C6">
            <w:pPr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4826B5">
              <w:rPr>
                <w:rFonts w:cs="Arial"/>
                <w:sz w:val="16"/>
                <w:szCs w:val="16"/>
                <w:lang w:eastAsia="cs-CZ"/>
              </w:rPr>
              <w:t>21 620 000,00 Kč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C6" w:rsidRPr="004826B5" w:rsidRDefault="008247C6" w:rsidP="00853558">
            <w:pPr>
              <w:ind w:right="397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4826B5">
              <w:rPr>
                <w:rFonts w:cs="Arial"/>
                <w:sz w:val="16"/>
                <w:szCs w:val="16"/>
                <w:lang w:eastAsia="cs-CZ"/>
              </w:rPr>
              <w:t>0</w:t>
            </w:r>
          </w:p>
        </w:tc>
      </w:tr>
      <w:tr w:rsidR="004832B3" w:rsidRPr="00B40DFA" w:rsidTr="00E367B3">
        <w:trPr>
          <w:trHeight w:val="207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C6" w:rsidRPr="004826B5" w:rsidRDefault="008247C6" w:rsidP="00C55630">
            <w:pPr>
              <w:ind w:firstLine="284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4826B5">
              <w:rPr>
                <w:rFonts w:cs="Arial"/>
                <w:sz w:val="16"/>
                <w:szCs w:val="16"/>
                <w:lang w:eastAsia="cs-CZ"/>
              </w:rPr>
              <w:t>1.4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4826B5" w:rsidRDefault="008247C6" w:rsidP="008247C6">
            <w:pPr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4826B5">
              <w:rPr>
                <w:rFonts w:cs="Arial"/>
                <w:sz w:val="16"/>
                <w:szCs w:val="16"/>
                <w:lang w:eastAsia="cs-CZ"/>
              </w:rPr>
              <w:t>CH-030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B40DFA" w:rsidRDefault="008247C6" w:rsidP="008247C6">
            <w:pPr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B40DFA">
              <w:rPr>
                <w:rFonts w:cs="Arial"/>
                <w:sz w:val="16"/>
                <w:szCs w:val="16"/>
                <w:lang w:eastAsia="cs-CZ"/>
              </w:rPr>
              <w:t>Individuální projekt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4826B5" w:rsidRDefault="008247C6" w:rsidP="00E367B3">
            <w:pPr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4826B5">
              <w:rPr>
                <w:rFonts w:cs="Arial"/>
                <w:sz w:val="16"/>
                <w:szCs w:val="16"/>
                <w:lang w:eastAsia="cs-CZ"/>
              </w:rPr>
              <w:t>MV</w:t>
            </w:r>
          </w:p>
        </w:tc>
        <w:tc>
          <w:tcPr>
            <w:tcW w:w="1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C6" w:rsidRPr="00347A3A" w:rsidRDefault="008247C6" w:rsidP="008247C6">
            <w:pPr>
              <w:jc w:val="left"/>
              <w:rPr>
                <w:rFonts w:cs="Arial"/>
                <w:i/>
                <w:sz w:val="16"/>
                <w:szCs w:val="16"/>
                <w:lang w:eastAsia="cs-CZ"/>
              </w:rPr>
            </w:pPr>
            <w:r w:rsidRPr="00347A3A">
              <w:rPr>
                <w:rFonts w:cs="Arial"/>
                <w:i/>
                <w:sz w:val="16"/>
                <w:szCs w:val="16"/>
                <w:lang w:eastAsia="cs-CZ"/>
              </w:rPr>
              <w:t>Rozvoj globální analýzy a návrh integrovaného informačního systému pro trestní řízení a pro související procesy, resp. Rozvoj konsolidované IT infrastruktury Policie ČR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4826B5" w:rsidRDefault="008247C6" w:rsidP="008247C6">
            <w:pPr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4826B5">
              <w:rPr>
                <w:rFonts w:cs="Arial"/>
                <w:sz w:val="16"/>
                <w:szCs w:val="16"/>
                <w:lang w:eastAsia="cs-CZ"/>
              </w:rPr>
              <w:t>MV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C6" w:rsidRPr="004826B5" w:rsidRDefault="008247C6" w:rsidP="008247C6">
            <w:pPr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4826B5">
              <w:rPr>
                <w:rFonts w:cs="Arial"/>
                <w:sz w:val="16"/>
                <w:szCs w:val="16"/>
                <w:lang w:eastAsia="cs-CZ"/>
              </w:rPr>
              <w:t>33 698 400,00 Kč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C6" w:rsidRPr="004826B5" w:rsidRDefault="008247C6" w:rsidP="00853558">
            <w:pPr>
              <w:ind w:right="397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4826B5">
              <w:rPr>
                <w:rFonts w:cs="Arial"/>
                <w:sz w:val="16"/>
                <w:szCs w:val="16"/>
                <w:lang w:eastAsia="cs-CZ"/>
              </w:rPr>
              <w:t>0</w:t>
            </w:r>
          </w:p>
        </w:tc>
      </w:tr>
      <w:tr w:rsidR="008247C6" w:rsidRPr="00B40DFA" w:rsidTr="00853558">
        <w:trPr>
          <w:trHeight w:val="25"/>
        </w:trPr>
        <w:tc>
          <w:tcPr>
            <w:tcW w:w="389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47C6" w:rsidRPr="004826B5" w:rsidRDefault="008247C6" w:rsidP="00C55630">
            <w:pPr>
              <w:jc w:val="left"/>
              <w:rPr>
                <w:rFonts w:cs="Arial"/>
                <w:b/>
                <w:bCs/>
                <w:sz w:val="16"/>
                <w:szCs w:val="16"/>
                <w:lang w:eastAsia="cs-CZ"/>
              </w:rPr>
            </w:pPr>
            <w:r w:rsidRPr="004826B5">
              <w:rPr>
                <w:rFonts w:cs="Arial"/>
                <w:b/>
                <w:bCs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C6" w:rsidRPr="004826B5" w:rsidRDefault="008247C6" w:rsidP="008247C6">
            <w:pPr>
              <w:jc w:val="right"/>
              <w:rPr>
                <w:rFonts w:cs="Arial"/>
                <w:b/>
                <w:bCs/>
                <w:sz w:val="16"/>
                <w:szCs w:val="16"/>
                <w:lang w:eastAsia="cs-CZ"/>
              </w:rPr>
            </w:pPr>
            <w:r w:rsidRPr="004826B5">
              <w:rPr>
                <w:rFonts w:cs="Arial"/>
                <w:b/>
                <w:bCs/>
                <w:sz w:val="16"/>
                <w:szCs w:val="16"/>
                <w:lang w:eastAsia="cs-CZ"/>
              </w:rPr>
              <w:t>249 657 927,79 Kč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C6" w:rsidRPr="004826B5" w:rsidRDefault="008247C6" w:rsidP="008247C6">
            <w:pPr>
              <w:jc w:val="right"/>
              <w:rPr>
                <w:rFonts w:cs="Arial"/>
                <w:b/>
                <w:bCs/>
                <w:sz w:val="16"/>
                <w:szCs w:val="16"/>
                <w:lang w:eastAsia="cs-CZ"/>
              </w:rPr>
            </w:pPr>
            <w:r w:rsidRPr="004826B5">
              <w:rPr>
                <w:rFonts w:cs="Arial"/>
                <w:b/>
                <w:bCs/>
                <w:sz w:val="16"/>
                <w:szCs w:val="16"/>
                <w:lang w:eastAsia="cs-CZ"/>
              </w:rPr>
              <w:t>91 621 546,00 Kč</w:t>
            </w:r>
          </w:p>
        </w:tc>
      </w:tr>
      <w:tr w:rsidR="008247C6" w:rsidRPr="00B40DFA" w:rsidTr="00853558">
        <w:trPr>
          <w:trHeight w:val="50"/>
        </w:trPr>
        <w:tc>
          <w:tcPr>
            <w:tcW w:w="5000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C6" w:rsidRPr="004021BC" w:rsidRDefault="008247C6" w:rsidP="0046427B">
            <w:pPr>
              <w:spacing w:before="40"/>
              <w:jc w:val="left"/>
              <w:rPr>
                <w:rFonts w:cs="Arial"/>
                <w:sz w:val="18"/>
                <w:szCs w:val="18"/>
                <w:lang w:eastAsia="cs-CZ"/>
              </w:rPr>
            </w:pPr>
            <w:r w:rsidRPr="00347A3A">
              <w:rPr>
                <w:rFonts w:cs="Arial"/>
                <w:b/>
                <w:sz w:val="18"/>
                <w:szCs w:val="18"/>
                <w:lang w:eastAsia="cs-CZ"/>
              </w:rPr>
              <w:t>Zdroj:</w:t>
            </w:r>
            <w:r w:rsidRPr="004021BC">
              <w:rPr>
                <w:rFonts w:cs="Arial"/>
                <w:sz w:val="18"/>
                <w:szCs w:val="18"/>
                <w:lang w:eastAsia="cs-CZ"/>
              </w:rPr>
              <w:t xml:space="preserve"> </w:t>
            </w:r>
            <w:r w:rsidR="0046427B">
              <w:rPr>
                <w:rFonts w:cs="Arial"/>
                <w:sz w:val="18"/>
                <w:szCs w:val="18"/>
                <w:lang w:eastAsia="cs-CZ"/>
              </w:rPr>
              <w:t>d</w:t>
            </w:r>
            <w:r w:rsidR="00D45CA1">
              <w:rPr>
                <w:rFonts w:cs="Arial"/>
                <w:sz w:val="18"/>
                <w:szCs w:val="18"/>
                <w:lang w:eastAsia="cs-CZ"/>
              </w:rPr>
              <w:t>oklady předložené kontrole NKÚ</w:t>
            </w:r>
            <w:r w:rsidR="0046427B">
              <w:rPr>
                <w:rFonts w:cs="Arial"/>
                <w:sz w:val="18"/>
                <w:szCs w:val="18"/>
                <w:lang w:eastAsia="cs-CZ"/>
              </w:rPr>
              <w:t>.</w:t>
            </w:r>
          </w:p>
        </w:tc>
      </w:tr>
    </w:tbl>
    <w:p w:rsidR="00205C51" w:rsidRPr="00B40DFA" w:rsidRDefault="00205C51">
      <w:pPr>
        <w:jc w:val="left"/>
        <w:rPr>
          <w:rFonts w:cs="Arial"/>
          <w:szCs w:val="22"/>
        </w:rPr>
      </w:pPr>
    </w:p>
    <w:sectPr w:rsidR="00205C51" w:rsidRPr="00B40DFA" w:rsidSect="00CD34DF">
      <w:headerReference w:type="even" r:id="rId18"/>
      <w:headerReference w:type="default" r:id="rId19"/>
      <w:headerReference w:type="first" r:id="rId20"/>
      <w:pgSz w:w="16838" w:h="11906" w:orient="landscape"/>
      <w:pgMar w:top="1417" w:right="1134" w:bottom="1417" w:left="1276" w:header="708" w:footer="7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92C" w:rsidRDefault="00A1792C" w:rsidP="00AB4D3E">
      <w:r>
        <w:separator/>
      </w:r>
    </w:p>
  </w:endnote>
  <w:endnote w:type="continuationSeparator" w:id="0">
    <w:p w:rsidR="00A1792C" w:rsidRDefault="00A1792C" w:rsidP="00AB4D3E">
      <w:r>
        <w:continuationSeparator/>
      </w:r>
    </w:p>
  </w:endnote>
  <w:endnote w:type="continuationNotice" w:id="1">
    <w:p w:rsidR="00AC3F52" w:rsidRDefault="00AC3F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92C" w:rsidRDefault="00A1792C" w:rsidP="003335BA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14A9"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92C" w:rsidRDefault="00A1792C" w:rsidP="00AB4D3E">
      <w:r>
        <w:separator/>
      </w:r>
    </w:p>
  </w:footnote>
  <w:footnote w:type="continuationSeparator" w:id="0">
    <w:p w:rsidR="00A1792C" w:rsidRDefault="00A1792C" w:rsidP="00AB4D3E">
      <w:r>
        <w:continuationSeparator/>
      </w:r>
    </w:p>
  </w:footnote>
  <w:footnote w:type="continuationNotice" w:id="1">
    <w:p w:rsidR="00AC3F52" w:rsidRDefault="00AC3F52"/>
  </w:footnote>
  <w:footnote w:id="2">
    <w:p w:rsidR="00A1792C" w:rsidRPr="00EA2F9B" w:rsidRDefault="00A1792C" w:rsidP="00CE6442">
      <w:pPr>
        <w:pStyle w:val="Textpoznpodarou"/>
        <w:ind w:left="284" w:hanging="284"/>
        <w:rPr>
          <w:sz w:val="18"/>
        </w:rPr>
      </w:pPr>
      <w:r w:rsidRPr="00EA2F9B">
        <w:rPr>
          <w:rStyle w:val="Znakapoznpodarou"/>
          <w:sz w:val="18"/>
        </w:rPr>
        <w:footnoteRef/>
      </w:r>
      <w:r>
        <w:rPr>
          <w:sz w:val="18"/>
        </w:rPr>
        <w:tab/>
      </w:r>
      <w:r w:rsidRPr="002A4ABE">
        <w:rPr>
          <w:sz w:val="18"/>
        </w:rPr>
        <w:t>Podpora pro ČR je</w:t>
      </w:r>
      <w:r>
        <w:rPr>
          <w:sz w:val="18"/>
        </w:rPr>
        <w:t xml:space="preserve"> po zapojení států, které se staly členy EU v roce 2007,</w:t>
      </w:r>
      <w:r w:rsidRPr="002A4ABE">
        <w:rPr>
          <w:sz w:val="18"/>
        </w:rPr>
        <w:t xml:space="preserve"> čtvrtá největší po Polsku (489</w:t>
      </w:r>
      <w:r>
        <w:rPr>
          <w:sz w:val="18"/>
        </w:rPr>
        <w:t> </w:t>
      </w:r>
      <w:r w:rsidRPr="002A4ABE">
        <w:rPr>
          <w:sz w:val="18"/>
        </w:rPr>
        <w:t>mil</w:t>
      </w:r>
      <w:r>
        <w:rPr>
          <w:sz w:val="18"/>
        </w:rPr>
        <w:t>. </w:t>
      </w:r>
      <w:r w:rsidRPr="002A4ABE">
        <w:rPr>
          <w:sz w:val="18"/>
        </w:rPr>
        <w:t>CHF), Rumunsku (161</w:t>
      </w:r>
      <w:r>
        <w:rPr>
          <w:sz w:val="18"/>
        </w:rPr>
        <w:t xml:space="preserve"> mil.</w:t>
      </w:r>
      <w:r w:rsidRPr="002A4ABE">
        <w:rPr>
          <w:sz w:val="18"/>
        </w:rPr>
        <w:t xml:space="preserve"> CHF) a Maďarsku (130 mil</w:t>
      </w:r>
      <w:r>
        <w:rPr>
          <w:sz w:val="18"/>
        </w:rPr>
        <w:t>.</w:t>
      </w:r>
      <w:r w:rsidRPr="002A4ABE">
        <w:rPr>
          <w:sz w:val="18"/>
        </w:rPr>
        <w:t xml:space="preserve"> CHF).  </w:t>
      </w:r>
    </w:p>
  </w:footnote>
  <w:footnote w:id="3">
    <w:p w:rsidR="00A1792C" w:rsidRPr="0034303A" w:rsidRDefault="00A1792C" w:rsidP="00CE6442">
      <w:pPr>
        <w:pStyle w:val="Textpoznpodarou"/>
        <w:ind w:left="284" w:hanging="284"/>
        <w:rPr>
          <w:sz w:val="18"/>
        </w:rPr>
      </w:pPr>
      <w:r w:rsidRPr="0034303A">
        <w:rPr>
          <w:rStyle w:val="Znakapoznpodarou"/>
          <w:sz w:val="18"/>
        </w:rPr>
        <w:footnoteRef/>
      </w:r>
      <w:r w:rsidRPr="0034303A">
        <w:rPr>
          <w:sz w:val="18"/>
        </w:rPr>
        <w:t xml:space="preserve"> </w:t>
      </w:r>
      <w:r>
        <w:rPr>
          <w:sz w:val="18"/>
        </w:rPr>
        <w:tab/>
      </w:r>
      <w:r w:rsidRPr="0034303A">
        <w:rPr>
          <w:sz w:val="18"/>
        </w:rPr>
        <w:t>Jde o samostatný projekt v dané prioritní oblasti.</w:t>
      </w:r>
    </w:p>
  </w:footnote>
  <w:footnote w:id="4">
    <w:p w:rsidR="00A1792C" w:rsidRPr="00342C49" w:rsidRDefault="00A1792C" w:rsidP="00CE6442">
      <w:pPr>
        <w:ind w:left="284" w:hanging="284"/>
        <w:rPr>
          <w:rFonts w:cs="Arial"/>
          <w:sz w:val="18"/>
          <w:szCs w:val="18"/>
        </w:rPr>
      </w:pPr>
      <w:r w:rsidRPr="00E01C01">
        <w:rPr>
          <w:rStyle w:val="Znakapoznpodarou"/>
          <w:sz w:val="18"/>
          <w:szCs w:val="18"/>
        </w:rPr>
        <w:footnoteRef/>
      </w:r>
      <w:r w:rsidRPr="00E01C01">
        <w:rPr>
          <w:rFonts w:cs="Arial"/>
          <w:i/>
          <w:sz w:val="18"/>
          <w:szCs w:val="18"/>
        </w:rPr>
        <w:t xml:space="preserve"> </w:t>
      </w:r>
      <w:r>
        <w:rPr>
          <w:rFonts w:cs="Arial"/>
          <w:i/>
          <w:sz w:val="18"/>
          <w:szCs w:val="18"/>
        </w:rPr>
        <w:tab/>
      </w:r>
      <w:r>
        <w:rPr>
          <w:rFonts w:cs="Arial"/>
          <w:sz w:val="18"/>
          <w:szCs w:val="18"/>
        </w:rPr>
        <w:t>P</w:t>
      </w:r>
      <w:r w:rsidRPr="00E01C01">
        <w:rPr>
          <w:rFonts w:cs="Arial"/>
          <w:sz w:val="18"/>
          <w:szCs w:val="18"/>
        </w:rPr>
        <w:t>rogram</w:t>
      </w:r>
      <w:r>
        <w:rPr>
          <w:rFonts w:cs="Arial"/>
          <w:sz w:val="18"/>
          <w:szCs w:val="18"/>
        </w:rPr>
        <w:t xml:space="preserve"> spolupráce</w:t>
      </w:r>
      <w:r w:rsidRPr="00E01C01">
        <w:rPr>
          <w:rFonts w:cs="Arial"/>
          <w:sz w:val="18"/>
          <w:szCs w:val="18"/>
        </w:rPr>
        <w:t xml:space="preserve"> se skládá z dílčích projektů, které spojuje společné téma nebo cíle. </w:t>
      </w:r>
    </w:p>
  </w:footnote>
  <w:footnote w:id="5">
    <w:p w:rsidR="00A1792C" w:rsidRPr="00342C49" w:rsidRDefault="00A1792C" w:rsidP="00CE6442">
      <w:pPr>
        <w:autoSpaceDE w:val="0"/>
        <w:autoSpaceDN w:val="0"/>
        <w:adjustRightInd w:val="0"/>
        <w:ind w:left="284" w:hanging="284"/>
        <w:rPr>
          <w:rFonts w:eastAsia="Calibri" w:cs="Arial"/>
          <w:sz w:val="18"/>
          <w:szCs w:val="18"/>
          <w:lang w:eastAsia="cs-CZ"/>
        </w:rPr>
      </w:pPr>
      <w:r w:rsidRPr="00E01C01">
        <w:rPr>
          <w:rStyle w:val="Znakapoznpodarou"/>
          <w:sz w:val="18"/>
          <w:szCs w:val="18"/>
        </w:rPr>
        <w:footnoteRef/>
      </w:r>
      <w:r w:rsidRPr="00E01C01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rFonts w:eastAsia="Calibri" w:cs="Arial"/>
          <w:bCs/>
          <w:sz w:val="18"/>
          <w:szCs w:val="18"/>
          <w:lang w:eastAsia="cs-CZ"/>
        </w:rPr>
        <w:t>F</w:t>
      </w:r>
      <w:r w:rsidRPr="00E01C01">
        <w:rPr>
          <w:rFonts w:eastAsia="Calibri" w:cs="Arial"/>
          <w:bCs/>
          <w:sz w:val="18"/>
          <w:szCs w:val="18"/>
          <w:lang w:eastAsia="cs-CZ"/>
        </w:rPr>
        <w:t xml:space="preserve">ond poskytuje </w:t>
      </w:r>
      <w:r w:rsidRPr="00E01C01">
        <w:rPr>
          <w:rFonts w:eastAsia="Calibri" w:cs="Arial"/>
          <w:sz w:val="18"/>
          <w:szCs w:val="18"/>
          <w:lang w:eastAsia="cs-CZ"/>
        </w:rPr>
        <w:t>granty do konkrétních oblastí daných jeho zaměřením. V</w:t>
      </w:r>
      <w:r w:rsidRPr="00E01C01">
        <w:rPr>
          <w:rFonts w:cs="Arial"/>
          <w:sz w:val="18"/>
          <w:szCs w:val="18"/>
        </w:rPr>
        <w:t xml:space="preserve"> zásadě se jedná o obdobnou formu pomoci jako programy. </w:t>
      </w:r>
    </w:p>
  </w:footnote>
  <w:footnote w:id="6">
    <w:p w:rsidR="00A1792C" w:rsidRPr="00342C49" w:rsidRDefault="00A1792C" w:rsidP="00CE6442">
      <w:pPr>
        <w:ind w:left="284" w:hanging="284"/>
        <w:rPr>
          <w:rFonts w:cs="Arial"/>
          <w:sz w:val="18"/>
          <w:szCs w:val="18"/>
        </w:rPr>
      </w:pPr>
      <w:r w:rsidRPr="00E01C01">
        <w:rPr>
          <w:rStyle w:val="Znakapoznpodarou"/>
          <w:sz w:val="18"/>
          <w:szCs w:val="18"/>
        </w:rPr>
        <w:footnoteRef/>
      </w:r>
      <w:r w:rsidRPr="00E01C01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rFonts w:cs="Arial"/>
          <w:sz w:val="18"/>
          <w:szCs w:val="18"/>
        </w:rPr>
        <w:t>J</w:t>
      </w:r>
      <w:r w:rsidRPr="00E01C01">
        <w:rPr>
          <w:rFonts w:cs="Arial"/>
          <w:sz w:val="18"/>
          <w:szCs w:val="18"/>
        </w:rPr>
        <w:t>sou</w:t>
      </w:r>
      <w:r>
        <w:rPr>
          <w:rFonts w:cs="Arial"/>
          <w:sz w:val="18"/>
          <w:szCs w:val="18"/>
        </w:rPr>
        <w:t xml:space="preserve"> to</w:t>
      </w:r>
      <w:r w:rsidRPr="00E01C01">
        <w:rPr>
          <w:rFonts w:cs="Arial"/>
          <w:sz w:val="18"/>
          <w:szCs w:val="18"/>
        </w:rPr>
        <w:t xml:space="preserve"> zdroje shromážděné k podpoře většího množství malých projektů (10 tis.</w:t>
      </w:r>
      <w:r>
        <w:rPr>
          <w:rFonts w:cs="Arial"/>
          <w:sz w:val="18"/>
          <w:szCs w:val="18"/>
        </w:rPr>
        <w:t xml:space="preserve"> až </w:t>
      </w:r>
      <w:r w:rsidRPr="00E01C01">
        <w:rPr>
          <w:rFonts w:cs="Arial"/>
          <w:sz w:val="18"/>
          <w:szCs w:val="18"/>
        </w:rPr>
        <w:t>250</w:t>
      </w:r>
      <w:r>
        <w:rPr>
          <w:rFonts w:cs="Arial"/>
          <w:sz w:val="18"/>
          <w:szCs w:val="18"/>
        </w:rPr>
        <w:t xml:space="preserve"> </w:t>
      </w:r>
      <w:r w:rsidRPr="00E01C01">
        <w:rPr>
          <w:rFonts w:cs="Arial"/>
          <w:sz w:val="18"/>
          <w:szCs w:val="18"/>
        </w:rPr>
        <w:t xml:space="preserve">tis. CHF). </w:t>
      </w:r>
    </w:p>
  </w:footnote>
  <w:footnote w:id="7">
    <w:p w:rsidR="00A1792C" w:rsidRPr="007C2CDF" w:rsidRDefault="00A1792C" w:rsidP="00CE6442">
      <w:pPr>
        <w:pStyle w:val="Textpoznpodarou"/>
        <w:ind w:left="284" w:hanging="284"/>
        <w:rPr>
          <w:sz w:val="18"/>
        </w:rPr>
      </w:pPr>
      <w:r w:rsidRPr="007C2CDF">
        <w:rPr>
          <w:rStyle w:val="Znakapoznpodarou"/>
          <w:sz w:val="18"/>
        </w:rPr>
        <w:footnoteRef/>
      </w:r>
      <w:r w:rsidRPr="007C2CDF">
        <w:rPr>
          <w:sz w:val="18"/>
        </w:rPr>
        <w:t xml:space="preserve"> </w:t>
      </w:r>
      <w:r>
        <w:rPr>
          <w:sz w:val="18"/>
        </w:rPr>
        <w:tab/>
      </w:r>
      <w:r w:rsidRPr="007C2CDF">
        <w:rPr>
          <w:sz w:val="18"/>
        </w:rPr>
        <w:t>Mezi hlavní úkoly zprostředkujících subjektů patří s</w:t>
      </w:r>
      <w:r>
        <w:rPr>
          <w:sz w:val="18"/>
        </w:rPr>
        <w:t>polupráce s</w:t>
      </w:r>
      <w:r w:rsidRPr="007C2CDF">
        <w:rPr>
          <w:sz w:val="18"/>
        </w:rPr>
        <w:t xml:space="preserve"> NKJ při vyhlašování otevřených výzev, shromažďování a hodnocení záměrů a konečných návrhů projektů, vydávání prá</w:t>
      </w:r>
      <w:r w:rsidRPr="00C85E8E">
        <w:rPr>
          <w:sz w:val="18"/>
        </w:rPr>
        <w:t>vních aktů o poskytnutí podpory</w:t>
      </w:r>
      <w:r w:rsidRPr="007C2CDF">
        <w:rPr>
          <w:sz w:val="18"/>
        </w:rPr>
        <w:t xml:space="preserve">, kontrola věcné a formální správnosti zpráv o projektech a dílčích žádostí </w:t>
      </w:r>
      <w:r>
        <w:rPr>
          <w:sz w:val="18"/>
        </w:rPr>
        <w:t>o </w:t>
      </w:r>
      <w:r w:rsidRPr="007C2CDF">
        <w:rPr>
          <w:sz w:val="18"/>
        </w:rPr>
        <w:t>platbu</w:t>
      </w:r>
      <w:r>
        <w:rPr>
          <w:sz w:val="18"/>
        </w:rPr>
        <w:t xml:space="preserve"> a</w:t>
      </w:r>
      <w:r w:rsidRPr="007C2CDF">
        <w:rPr>
          <w:sz w:val="18"/>
        </w:rPr>
        <w:t xml:space="preserve"> předkládání těchto zpráv NKJ</w:t>
      </w:r>
      <w:r>
        <w:rPr>
          <w:sz w:val="18"/>
        </w:rPr>
        <w:t>.</w:t>
      </w:r>
      <w:r w:rsidRPr="007C2CDF">
        <w:rPr>
          <w:sz w:val="18"/>
        </w:rPr>
        <w:t xml:space="preserve"> </w:t>
      </w:r>
      <w:r>
        <w:rPr>
          <w:sz w:val="18"/>
        </w:rPr>
        <w:t xml:space="preserve">Dále pak </w:t>
      </w:r>
      <w:r w:rsidRPr="007C2CDF">
        <w:rPr>
          <w:sz w:val="18"/>
        </w:rPr>
        <w:t xml:space="preserve">zajištění předfinancování projektů ze svého rozpočtu, kontrola a řízení realizace projektů dle stanovených podmínek včetně dohledu v oblasti výběrových řízení, </w:t>
      </w:r>
      <w:r w:rsidRPr="003C395C">
        <w:rPr>
          <w:sz w:val="18"/>
        </w:rPr>
        <w:t>zajištění provádění kontrol, auditů</w:t>
      </w:r>
      <w:r w:rsidRPr="00C85E8E">
        <w:rPr>
          <w:sz w:val="18"/>
        </w:rPr>
        <w:t xml:space="preserve"> </w:t>
      </w:r>
      <w:r>
        <w:rPr>
          <w:sz w:val="18"/>
        </w:rPr>
        <w:t xml:space="preserve">a také </w:t>
      </w:r>
      <w:r w:rsidRPr="007C2CDF">
        <w:rPr>
          <w:sz w:val="18"/>
        </w:rPr>
        <w:t>zajištění příjmu, h</w:t>
      </w:r>
      <w:r w:rsidRPr="00C85E8E">
        <w:rPr>
          <w:sz w:val="18"/>
        </w:rPr>
        <w:t>lášení a šetření nesrovnalostí</w:t>
      </w:r>
      <w:r w:rsidRPr="007C2CDF">
        <w:rPr>
          <w:sz w:val="18"/>
        </w:rPr>
        <w:t>.</w:t>
      </w:r>
    </w:p>
  </w:footnote>
  <w:footnote w:id="8">
    <w:p w:rsidR="00A1792C" w:rsidRPr="006C2698" w:rsidRDefault="00A1792C" w:rsidP="00CE6442">
      <w:pPr>
        <w:pStyle w:val="Textpoznpodarou"/>
        <w:ind w:left="284" w:hanging="284"/>
        <w:rPr>
          <w:rFonts w:cs="Arial"/>
          <w:sz w:val="18"/>
          <w:szCs w:val="18"/>
        </w:rPr>
      </w:pPr>
      <w:r w:rsidRPr="006C2698">
        <w:rPr>
          <w:rStyle w:val="Znakapoznpodarou"/>
          <w:rFonts w:cs="Arial"/>
          <w:sz w:val="18"/>
          <w:szCs w:val="18"/>
        </w:rPr>
        <w:footnoteRef/>
      </w:r>
      <w:r>
        <w:rPr>
          <w:rFonts w:cs="Arial"/>
          <w:sz w:val="18"/>
          <w:szCs w:val="18"/>
        </w:rPr>
        <w:tab/>
      </w:r>
      <w:r w:rsidRPr="006C2698">
        <w:rPr>
          <w:rFonts w:cs="Arial"/>
          <w:sz w:val="18"/>
          <w:szCs w:val="18"/>
        </w:rPr>
        <w:t xml:space="preserve">Z anglického </w:t>
      </w:r>
      <w:proofErr w:type="spellStart"/>
      <w:r w:rsidRPr="00251A1F">
        <w:rPr>
          <w:rFonts w:cs="Arial"/>
          <w:i/>
          <w:sz w:val="18"/>
          <w:szCs w:val="18"/>
        </w:rPr>
        <w:t>executing</w:t>
      </w:r>
      <w:proofErr w:type="spellEnd"/>
      <w:r w:rsidRPr="00251A1F">
        <w:rPr>
          <w:rFonts w:cs="Arial"/>
          <w:i/>
          <w:sz w:val="18"/>
          <w:szCs w:val="18"/>
        </w:rPr>
        <w:t xml:space="preserve"> </w:t>
      </w:r>
      <w:proofErr w:type="spellStart"/>
      <w:r w:rsidRPr="00251A1F">
        <w:rPr>
          <w:rFonts w:cs="Arial"/>
          <w:i/>
          <w:sz w:val="18"/>
          <w:szCs w:val="18"/>
        </w:rPr>
        <w:t>agency</w:t>
      </w:r>
      <w:proofErr w:type="spellEnd"/>
      <w:r>
        <w:rPr>
          <w:rFonts w:cs="Arial"/>
          <w:sz w:val="18"/>
          <w:szCs w:val="18"/>
        </w:rPr>
        <w:t>. V praxi se však používá běžné označení konečný příjemce či příjemce.</w:t>
      </w:r>
    </w:p>
  </w:footnote>
  <w:footnote w:id="9">
    <w:p w:rsidR="00A1792C" w:rsidRPr="00B62701" w:rsidRDefault="00A1792C" w:rsidP="004021BC">
      <w:pPr>
        <w:pStyle w:val="Textpoznpodarou"/>
        <w:ind w:left="284" w:hanging="284"/>
        <w:rPr>
          <w:rFonts w:cs="Arial"/>
          <w:sz w:val="18"/>
          <w:szCs w:val="18"/>
        </w:rPr>
      </w:pPr>
      <w:r w:rsidRPr="00B62701">
        <w:rPr>
          <w:rStyle w:val="Znakapoznpodarou"/>
          <w:rFonts w:cs="Arial"/>
          <w:sz w:val="18"/>
          <w:szCs w:val="18"/>
        </w:rPr>
        <w:footnoteRef/>
      </w:r>
      <w:r>
        <w:rPr>
          <w:rFonts w:cs="Arial"/>
          <w:sz w:val="18"/>
          <w:szCs w:val="18"/>
        </w:rPr>
        <w:tab/>
      </w:r>
      <w:r w:rsidRPr="00B62701">
        <w:rPr>
          <w:rFonts w:cs="Arial"/>
          <w:sz w:val="18"/>
          <w:szCs w:val="18"/>
        </w:rPr>
        <w:t>Částka nezahrnuje čerpání z </w:t>
      </w:r>
      <w:r w:rsidRPr="00251A1F">
        <w:rPr>
          <w:rFonts w:cs="Arial"/>
          <w:i/>
          <w:sz w:val="18"/>
          <w:szCs w:val="18"/>
        </w:rPr>
        <w:t>Fondu na stipendia</w:t>
      </w:r>
      <w:r w:rsidRPr="00B62701">
        <w:rPr>
          <w:rFonts w:cs="Arial"/>
          <w:sz w:val="18"/>
          <w:szCs w:val="18"/>
        </w:rPr>
        <w:t>, jehož zprostředkovatelem je švýcarská organizace CRUS a</w:t>
      </w:r>
      <w:r>
        <w:rPr>
          <w:rFonts w:cs="Arial"/>
          <w:sz w:val="18"/>
          <w:szCs w:val="18"/>
        </w:rPr>
        <w:t> </w:t>
      </w:r>
      <w:r w:rsidRPr="00B62701">
        <w:rPr>
          <w:rFonts w:cs="Arial"/>
          <w:sz w:val="18"/>
          <w:szCs w:val="18"/>
        </w:rPr>
        <w:t>jehož finanční toky neprocházejí přes Národní fond.</w:t>
      </w:r>
      <w:r>
        <w:rPr>
          <w:rFonts w:cs="Arial"/>
          <w:sz w:val="18"/>
          <w:szCs w:val="18"/>
        </w:rPr>
        <w:t xml:space="preserve"> Částka za blokový grant </w:t>
      </w:r>
      <w:r w:rsidRPr="00251A1F">
        <w:rPr>
          <w:rFonts w:cs="Arial"/>
          <w:i/>
          <w:sz w:val="18"/>
          <w:szCs w:val="18"/>
        </w:rPr>
        <w:t>Fond pro nestátní neziskové organizace</w:t>
      </w:r>
      <w:r>
        <w:rPr>
          <w:rFonts w:cs="Arial"/>
          <w:sz w:val="18"/>
          <w:szCs w:val="18"/>
        </w:rPr>
        <w:t xml:space="preserve"> je přepočtena z Kč na CHF kurzem 18,10 CZK/CHF. </w:t>
      </w:r>
    </w:p>
  </w:footnote>
  <w:footnote w:id="10">
    <w:p w:rsidR="00A1792C" w:rsidRDefault="00A1792C" w:rsidP="002D78F5">
      <w:pPr>
        <w:pStyle w:val="Textpoznpodarou"/>
        <w:ind w:left="284" w:hanging="284"/>
      </w:pPr>
      <w:r>
        <w:rPr>
          <w:rStyle w:val="Znakapoznpodarou"/>
        </w:rPr>
        <w:footnoteRef/>
      </w:r>
      <w:r>
        <w:tab/>
      </w:r>
      <w:r w:rsidRPr="002D78F5">
        <w:rPr>
          <w:sz w:val="18"/>
          <w:szCs w:val="18"/>
        </w:rPr>
        <w:t>Dům zahraniční spolupráce je příspěvkovou organizací zřízenou Ministerstvem školství, mládeže a</w:t>
      </w:r>
      <w:r>
        <w:rPr>
          <w:sz w:val="18"/>
          <w:szCs w:val="18"/>
        </w:rPr>
        <w:t> </w:t>
      </w:r>
      <w:r w:rsidRPr="002D78F5">
        <w:rPr>
          <w:sz w:val="18"/>
          <w:szCs w:val="18"/>
        </w:rPr>
        <w:t>tělovýchovy.</w:t>
      </w:r>
    </w:p>
  </w:footnote>
  <w:footnote w:id="11">
    <w:p w:rsidR="00A1792C" w:rsidRPr="00095E97" w:rsidRDefault="00A1792C" w:rsidP="004021BC">
      <w:pPr>
        <w:pStyle w:val="Textpoznpodarou"/>
        <w:ind w:left="284" w:hanging="284"/>
        <w:rPr>
          <w:sz w:val="18"/>
          <w:szCs w:val="18"/>
        </w:rPr>
      </w:pPr>
      <w:r w:rsidRPr="00095E97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095E97">
        <w:rPr>
          <w:sz w:val="18"/>
          <w:szCs w:val="18"/>
        </w:rPr>
        <w:t xml:space="preserve">Příjemci DOMINO </w:t>
      </w:r>
      <w:proofErr w:type="spellStart"/>
      <w:r w:rsidRPr="00095E97">
        <w:rPr>
          <w:sz w:val="18"/>
          <w:szCs w:val="18"/>
        </w:rPr>
        <w:t>cz</w:t>
      </w:r>
      <w:proofErr w:type="spellEnd"/>
      <w:r w:rsidRPr="00095E97">
        <w:rPr>
          <w:sz w:val="18"/>
          <w:szCs w:val="18"/>
        </w:rPr>
        <w:t>, o.p.s., Zlín; ELIM</w:t>
      </w:r>
      <w:r>
        <w:rPr>
          <w:sz w:val="18"/>
          <w:szCs w:val="18"/>
        </w:rPr>
        <w:t xml:space="preserve"> – </w:t>
      </w:r>
      <w:r w:rsidRPr="00095E97">
        <w:rPr>
          <w:sz w:val="18"/>
          <w:szCs w:val="18"/>
        </w:rPr>
        <w:t>křesťanská společnost pro evangelizaci a diakonii Hranice; ČSOP SALAMANDR, Rožnov pod Radhoštěm; Severomoravské regionální sdružení ČSOP, Valašské Meziříčí.</w:t>
      </w:r>
    </w:p>
  </w:footnote>
  <w:footnote w:id="12">
    <w:p w:rsidR="00A1792C" w:rsidRPr="0064169A" w:rsidRDefault="00A1792C" w:rsidP="004021BC">
      <w:pPr>
        <w:pStyle w:val="Textpoznpodarou"/>
        <w:ind w:left="284" w:hanging="284"/>
        <w:rPr>
          <w:sz w:val="18"/>
        </w:rPr>
      </w:pPr>
      <w:r w:rsidRPr="0064169A">
        <w:rPr>
          <w:rStyle w:val="Znakapoznpodarou"/>
          <w:sz w:val="18"/>
        </w:rPr>
        <w:footnoteRef/>
      </w:r>
      <w:r>
        <w:rPr>
          <w:sz w:val="18"/>
        </w:rPr>
        <w:tab/>
      </w:r>
      <w:r w:rsidRPr="0064169A">
        <w:rPr>
          <w:sz w:val="18"/>
        </w:rPr>
        <w:t xml:space="preserve">Přepočteno </w:t>
      </w:r>
      <w:r>
        <w:rPr>
          <w:sz w:val="18"/>
        </w:rPr>
        <w:t xml:space="preserve">kurzem </w:t>
      </w:r>
      <w:r w:rsidRPr="0064169A">
        <w:rPr>
          <w:sz w:val="18"/>
        </w:rPr>
        <w:t xml:space="preserve">21,102 CZK/CHF – průměrný kurz za rok 2013. </w:t>
      </w:r>
      <w:r>
        <w:rPr>
          <w:sz w:val="18"/>
        </w:rPr>
        <w:t>Bližší informace viz příloha.</w:t>
      </w:r>
    </w:p>
  </w:footnote>
  <w:footnote w:id="13">
    <w:p w:rsidR="00A1792C" w:rsidRPr="004021BC" w:rsidRDefault="00A1792C" w:rsidP="004021BC">
      <w:pPr>
        <w:pStyle w:val="Textpoznpodarou"/>
        <w:ind w:left="284" w:hanging="284"/>
        <w:rPr>
          <w:sz w:val="18"/>
          <w:szCs w:val="18"/>
        </w:rPr>
      </w:pPr>
      <w:r w:rsidRPr="004021BC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4021BC">
        <w:rPr>
          <w:sz w:val="18"/>
          <w:szCs w:val="18"/>
        </w:rPr>
        <w:t>MF vydává zprostředkujícím subjektům tzv. oznámení o poskytnutí grantu. Příjemcům se dotace poskytuje buď prostřednictvím rozhodnutí o poskytnutí dotace podle zákona č. 218/2000 Sb.</w:t>
      </w:r>
      <w:r>
        <w:rPr>
          <w:sz w:val="18"/>
          <w:szCs w:val="18"/>
        </w:rPr>
        <w:t>,</w:t>
      </w:r>
      <w:r w:rsidRPr="004021BC">
        <w:rPr>
          <w:sz w:val="18"/>
          <w:szCs w:val="18"/>
        </w:rPr>
        <w:t xml:space="preserve"> nebo formou stanovení výdajů na financování akce organizační složky státu.</w:t>
      </w:r>
    </w:p>
  </w:footnote>
  <w:footnote w:id="14">
    <w:p w:rsidR="00A1792C" w:rsidRPr="004021BC" w:rsidRDefault="00A1792C" w:rsidP="004021BC">
      <w:pPr>
        <w:pStyle w:val="Textpoznpodarou"/>
        <w:ind w:left="284" w:hanging="284"/>
        <w:rPr>
          <w:sz w:val="18"/>
          <w:szCs w:val="18"/>
        </w:rPr>
      </w:pPr>
      <w:r w:rsidRPr="004021BC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4021BC">
        <w:rPr>
          <w:sz w:val="18"/>
          <w:szCs w:val="18"/>
        </w:rPr>
        <w:t xml:space="preserve">U zprostředkujících subjektů bylo vykonáno do doby </w:t>
      </w:r>
      <w:r>
        <w:rPr>
          <w:sz w:val="18"/>
          <w:szCs w:val="18"/>
        </w:rPr>
        <w:t xml:space="preserve">ukončení </w:t>
      </w:r>
      <w:r w:rsidRPr="004021BC">
        <w:rPr>
          <w:sz w:val="18"/>
          <w:szCs w:val="18"/>
        </w:rPr>
        <w:t>kontroly NKÚ jen ze strany MF 16</w:t>
      </w:r>
      <w:r>
        <w:rPr>
          <w:sz w:val="18"/>
          <w:szCs w:val="18"/>
        </w:rPr>
        <w:t> </w:t>
      </w:r>
      <w:r w:rsidRPr="004021BC">
        <w:rPr>
          <w:sz w:val="18"/>
          <w:szCs w:val="18"/>
        </w:rPr>
        <w:t>veřejnosprávních kontrol zaměřených na nastavení říd</w:t>
      </w:r>
      <w:r>
        <w:rPr>
          <w:sz w:val="18"/>
          <w:szCs w:val="18"/>
        </w:rPr>
        <w:t>i</w:t>
      </w:r>
      <w:r w:rsidRPr="004021BC">
        <w:rPr>
          <w:sz w:val="18"/>
          <w:szCs w:val="18"/>
        </w:rPr>
        <w:t>cího a kontrolního systému.</w:t>
      </w:r>
    </w:p>
  </w:footnote>
  <w:footnote w:id="15">
    <w:p w:rsidR="00A1792C" w:rsidRPr="004021BC" w:rsidRDefault="00A1792C" w:rsidP="004021BC">
      <w:pPr>
        <w:pStyle w:val="Textpoznpodarou"/>
        <w:ind w:left="284" w:hanging="284"/>
        <w:rPr>
          <w:sz w:val="18"/>
          <w:szCs w:val="18"/>
        </w:rPr>
      </w:pPr>
      <w:r w:rsidRPr="004021BC">
        <w:rPr>
          <w:rStyle w:val="Znakapoznpodarou"/>
          <w:sz w:val="18"/>
          <w:szCs w:val="18"/>
        </w:rPr>
        <w:footnoteRef/>
      </w:r>
      <w:r w:rsidRPr="004021BC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4021BC">
        <w:rPr>
          <w:sz w:val="18"/>
          <w:szCs w:val="18"/>
        </w:rPr>
        <w:t>Např. MV v rámci Programu</w:t>
      </w:r>
      <w:r>
        <w:rPr>
          <w:sz w:val="18"/>
          <w:szCs w:val="18"/>
        </w:rPr>
        <w:t xml:space="preserve"> spolupráce</w:t>
      </w:r>
      <w:r w:rsidRPr="004021BC">
        <w:rPr>
          <w:sz w:val="18"/>
          <w:szCs w:val="18"/>
        </w:rPr>
        <w:t xml:space="preserve"> administruje prostředky ve výši cca 280 mil. Kč. </w:t>
      </w:r>
      <w:r>
        <w:rPr>
          <w:sz w:val="18"/>
          <w:szCs w:val="18"/>
        </w:rPr>
        <w:t>Naproti tomu v</w:t>
      </w:r>
      <w:r w:rsidRPr="004021BC">
        <w:rPr>
          <w:sz w:val="18"/>
          <w:szCs w:val="18"/>
        </w:rPr>
        <w:t xml:space="preserve"> rámci </w:t>
      </w:r>
      <w:r w:rsidRPr="00251A1F">
        <w:rPr>
          <w:i/>
          <w:sz w:val="18"/>
          <w:szCs w:val="18"/>
        </w:rPr>
        <w:t>Integrovaného operačního programu</w:t>
      </w:r>
      <w:r w:rsidRPr="004021B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administruje </w:t>
      </w:r>
      <w:r w:rsidRPr="004021BC">
        <w:rPr>
          <w:sz w:val="18"/>
          <w:szCs w:val="18"/>
        </w:rPr>
        <w:t xml:space="preserve">cca 6,9 mld. Kč a </w:t>
      </w:r>
      <w:r>
        <w:rPr>
          <w:sz w:val="18"/>
          <w:szCs w:val="18"/>
        </w:rPr>
        <w:t xml:space="preserve">v operačním programu </w:t>
      </w:r>
      <w:r w:rsidRPr="00251A1F">
        <w:rPr>
          <w:i/>
          <w:sz w:val="18"/>
          <w:szCs w:val="18"/>
        </w:rPr>
        <w:t>Lidské zdroje a zaměstnanost</w:t>
      </w:r>
      <w:r w:rsidRPr="004021BC">
        <w:rPr>
          <w:sz w:val="18"/>
          <w:szCs w:val="18"/>
        </w:rPr>
        <w:t xml:space="preserve"> cca 3,6</w:t>
      </w:r>
      <w:r>
        <w:rPr>
          <w:sz w:val="18"/>
          <w:szCs w:val="18"/>
        </w:rPr>
        <w:t> </w:t>
      </w:r>
      <w:r w:rsidRPr="004021BC">
        <w:rPr>
          <w:sz w:val="18"/>
          <w:szCs w:val="18"/>
        </w:rPr>
        <w:t>mld.</w:t>
      </w:r>
      <w:r>
        <w:rPr>
          <w:sz w:val="18"/>
          <w:szCs w:val="18"/>
        </w:rPr>
        <w:t> </w:t>
      </w:r>
      <w:r w:rsidRPr="004021BC">
        <w:rPr>
          <w:sz w:val="18"/>
          <w:szCs w:val="18"/>
        </w:rPr>
        <w:t>Kč</w:t>
      </w:r>
      <w:r>
        <w:rPr>
          <w:sz w:val="18"/>
          <w:szCs w:val="18"/>
        </w:rPr>
        <w:t>.</w:t>
      </w:r>
    </w:p>
  </w:footnote>
  <w:footnote w:id="16">
    <w:p w:rsidR="00A1792C" w:rsidRPr="004021BC" w:rsidRDefault="00A1792C" w:rsidP="004021BC">
      <w:pPr>
        <w:pStyle w:val="Textpoznpodarou"/>
        <w:ind w:left="284" w:hanging="284"/>
        <w:rPr>
          <w:sz w:val="18"/>
          <w:szCs w:val="18"/>
        </w:rPr>
      </w:pPr>
      <w:r w:rsidRPr="004021BC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4021BC">
        <w:rPr>
          <w:sz w:val="18"/>
          <w:szCs w:val="18"/>
        </w:rPr>
        <w:t xml:space="preserve">Tento postup s výjimkou </w:t>
      </w:r>
      <w:r w:rsidRPr="0004175E">
        <w:rPr>
          <w:i/>
          <w:sz w:val="18"/>
          <w:szCs w:val="18"/>
        </w:rPr>
        <w:t xml:space="preserve">Fondu na přípravu projektů </w:t>
      </w:r>
      <w:r w:rsidRPr="004021BC">
        <w:rPr>
          <w:sz w:val="18"/>
          <w:szCs w:val="18"/>
        </w:rPr>
        <w:t xml:space="preserve">neplatí pro dílčí projekty (sub-projekty) v rámci programů, fondů a blokového grantu, kde nejsou záměry </w:t>
      </w:r>
      <w:proofErr w:type="gramStart"/>
      <w:r w:rsidRPr="004021BC">
        <w:rPr>
          <w:sz w:val="18"/>
          <w:szCs w:val="18"/>
        </w:rPr>
        <w:t>zpracovávány a o přidělení</w:t>
      </w:r>
      <w:proofErr w:type="gramEnd"/>
      <w:r w:rsidRPr="004021BC">
        <w:rPr>
          <w:sz w:val="18"/>
          <w:szCs w:val="18"/>
        </w:rPr>
        <w:t xml:space="preserve"> podpory rozhoduje sám zprostředkovatel.</w:t>
      </w:r>
    </w:p>
  </w:footnote>
  <w:footnote w:id="17">
    <w:p w:rsidR="00A1792C" w:rsidRPr="004021BC" w:rsidRDefault="00A1792C" w:rsidP="004021BC">
      <w:pPr>
        <w:pStyle w:val="Textpoznpodarou"/>
        <w:ind w:left="284" w:hanging="284"/>
        <w:rPr>
          <w:rFonts w:cs="Arial"/>
          <w:sz w:val="18"/>
          <w:szCs w:val="18"/>
        </w:rPr>
      </w:pPr>
      <w:r w:rsidRPr="004021BC">
        <w:rPr>
          <w:rStyle w:val="Znakapoznpodarou"/>
          <w:rFonts w:cs="Arial"/>
          <w:sz w:val="18"/>
          <w:szCs w:val="18"/>
        </w:rPr>
        <w:footnoteRef/>
      </w:r>
      <w:r>
        <w:rPr>
          <w:rFonts w:cs="Arial"/>
          <w:sz w:val="18"/>
          <w:szCs w:val="18"/>
        </w:rPr>
        <w:tab/>
      </w:r>
      <w:r w:rsidRPr="004021BC">
        <w:rPr>
          <w:rFonts w:cs="Arial"/>
          <w:sz w:val="18"/>
          <w:szCs w:val="18"/>
        </w:rPr>
        <w:t>Princip otevřené výzvy spočívá ve zveřejnění informací a možnosti zapojení předem neomezeného počtu žadatelů. Přímá výzva znamená adresné oslovení předem vybraných subjektů.</w:t>
      </w:r>
    </w:p>
  </w:footnote>
  <w:footnote w:id="18">
    <w:p w:rsidR="00A1792C" w:rsidRPr="004021BC" w:rsidRDefault="00A1792C" w:rsidP="004021BC">
      <w:pPr>
        <w:pStyle w:val="Textpoznpodarou"/>
        <w:ind w:left="284" w:hanging="284"/>
        <w:rPr>
          <w:rFonts w:cs="Arial"/>
          <w:sz w:val="18"/>
          <w:szCs w:val="18"/>
        </w:rPr>
      </w:pPr>
      <w:r w:rsidRPr="004021BC">
        <w:rPr>
          <w:rStyle w:val="Znakapoznpodarou"/>
          <w:rFonts w:cs="Arial"/>
          <w:sz w:val="18"/>
          <w:szCs w:val="18"/>
        </w:rPr>
        <w:footnoteRef/>
      </w:r>
      <w:r>
        <w:rPr>
          <w:rFonts w:cs="Arial"/>
          <w:sz w:val="18"/>
          <w:szCs w:val="18"/>
        </w:rPr>
        <w:tab/>
      </w:r>
      <w:r w:rsidRPr="004021BC">
        <w:rPr>
          <w:rFonts w:cs="Arial"/>
          <w:sz w:val="18"/>
          <w:szCs w:val="18"/>
        </w:rPr>
        <w:t>Dvoukolový schvalovací postup byl požadavkem švýcarské strany.</w:t>
      </w:r>
    </w:p>
  </w:footnote>
  <w:footnote w:id="19">
    <w:p w:rsidR="00A1792C" w:rsidRPr="007034CE" w:rsidRDefault="00A1792C" w:rsidP="004021BC">
      <w:pPr>
        <w:pStyle w:val="Textpoznpodarou"/>
        <w:ind w:left="284" w:hanging="284"/>
        <w:rPr>
          <w:sz w:val="18"/>
        </w:rPr>
      </w:pPr>
      <w:r w:rsidRPr="007034CE">
        <w:rPr>
          <w:rStyle w:val="Znakapoznpodarou"/>
          <w:sz w:val="18"/>
        </w:rPr>
        <w:footnoteRef/>
      </w:r>
      <w:r>
        <w:rPr>
          <w:sz w:val="18"/>
        </w:rPr>
        <w:tab/>
      </w:r>
      <w:r w:rsidRPr="0049071F">
        <w:rPr>
          <w:i/>
          <w:sz w:val="18"/>
        </w:rPr>
        <w:t>Metodika finančních toků a kontroly pro Program švýcarsko-české spolupráce</w:t>
      </w:r>
      <w:r w:rsidRPr="007034CE">
        <w:rPr>
          <w:sz w:val="18"/>
        </w:rPr>
        <w:t>.</w:t>
      </w:r>
    </w:p>
  </w:footnote>
  <w:footnote w:id="20">
    <w:p w:rsidR="00A1792C" w:rsidRPr="00154D3C" w:rsidRDefault="00A1792C" w:rsidP="004021BC">
      <w:pPr>
        <w:pStyle w:val="Textpoznpodarou"/>
        <w:ind w:left="284" w:hanging="284"/>
        <w:rPr>
          <w:sz w:val="18"/>
          <w:szCs w:val="18"/>
        </w:rPr>
      </w:pPr>
      <w:r w:rsidRPr="00154D3C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  <w:t xml:space="preserve">Přímá výzva se týkala </w:t>
      </w:r>
      <w:r w:rsidRPr="00154D3C">
        <w:rPr>
          <w:sz w:val="18"/>
          <w:szCs w:val="18"/>
        </w:rPr>
        <w:t>útvarů Policejního prezidia ČR nebo útvarů Policie ČR s celostátní působností, které jsou součástí organizační složky státu MV.</w:t>
      </w:r>
    </w:p>
  </w:footnote>
  <w:footnote w:id="21">
    <w:p w:rsidR="00A1792C" w:rsidRPr="00E1528C" w:rsidRDefault="00A1792C" w:rsidP="004021BC">
      <w:pPr>
        <w:pStyle w:val="Textpoznpodarou"/>
        <w:ind w:left="284" w:hanging="284"/>
        <w:rPr>
          <w:sz w:val="18"/>
          <w:szCs w:val="18"/>
        </w:rPr>
      </w:pPr>
      <w:r w:rsidRPr="00154D3C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154D3C">
        <w:rPr>
          <w:sz w:val="18"/>
          <w:szCs w:val="18"/>
        </w:rPr>
        <w:t>Ustanovení § 12 odst. 3 zákona č. 218/2000 Sb., o rozpočtových pravidlech a o změně některých souvisejících zákonů (</w:t>
      </w:r>
      <w:r w:rsidRPr="00E1528C">
        <w:rPr>
          <w:sz w:val="18"/>
          <w:szCs w:val="18"/>
        </w:rPr>
        <w:t>rozpočtová pravidla)</w:t>
      </w:r>
      <w:r>
        <w:rPr>
          <w:sz w:val="18"/>
          <w:szCs w:val="18"/>
        </w:rPr>
        <w:t>,</w:t>
      </w:r>
      <w:r w:rsidRPr="00E1528C">
        <w:rPr>
          <w:sz w:val="18"/>
          <w:szCs w:val="18"/>
        </w:rPr>
        <w:t xml:space="preserve"> a ustanovení § 5 odst. 1 písm. b) vyhlášky č. 560/2006 Sb., o</w:t>
      </w:r>
      <w:r>
        <w:rPr>
          <w:sz w:val="18"/>
          <w:szCs w:val="18"/>
        </w:rPr>
        <w:t> </w:t>
      </w:r>
      <w:r w:rsidRPr="00E1528C">
        <w:rPr>
          <w:sz w:val="18"/>
          <w:szCs w:val="18"/>
        </w:rPr>
        <w:t>účasti státního rozpočtu na financování programů reprodukce majetku.</w:t>
      </w:r>
    </w:p>
  </w:footnote>
  <w:footnote w:id="22">
    <w:p w:rsidR="00A1792C" w:rsidRPr="00E1528C" w:rsidRDefault="00A1792C" w:rsidP="004021BC">
      <w:pPr>
        <w:pStyle w:val="Textpoznpodarou"/>
        <w:ind w:left="284" w:hanging="284"/>
        <w:rPr>
          <w:sz w:val="18"/>
          <w:szCs w:val="18"/>
        </w:rPr>
      </w:pPr>
      <w:r w:rsidRPr="00E1528C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49071F">
        <w:rPr>
          <w:i/>
          <w:sz w:val="18"/>
          <w:szCs w:val="18"/>
        </w:rPr>
        <w:t>Metodika finančních toků a kontroly pro Program švýcarsko-české spolupráce</w:t>
      </w:r>
      <w:r w:rsidRPr="00E1528C">
        <w:rPr>
          <w:sz w:val="18"/>
          <w:szCs w:val="18"/>
        </w:rPr>
        <w:t>, části 6 a 3.3.</w:t>
      </w:r>
    </w:p>
  </w:footnote>
  <w:footnote w:id="23">
    <w:p w:rsidR="00A1792C" w:rsidRPr="002A2F8F" w:rsidRDefault="00A1792C" w:rsidP="004021BC">
      <w:pPr>
        <w:pStyle w:val="Textpoznpodarou"/>
        <w:ind w:left="284" w:hanging="284"/>
        <w:rPr>
          <w:sz w:val="18"/>
          <w:szCs w:val="18"/>
        </w:rPr>
      </w:pPr>
      <w:r w:rsidRPr="002A2F8F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2A2F8F">
        <w:rPr>
          <w:sz w:val="18"/>
          <w:szCs w:val="18"/>
        </w:rPr>
        <w:t xml:space="preserve">Kontrolami </w:t>
      </w:r>
      <w:r w:rsidRPr="002A2F8F">
        <w:rPr>
          <w:sz w:val="18"/>
          <w:szCs w:val="18"/>
          <w:lang w:eastAsia="cs-CZ"/>
        </w:rPr>
        <w:t>MF v letech 2009, 2011 a 2012 a interním auditem MV v letech 2012 a 2013</w:t>
      </w:r>
      <w:r>
        <w:rPr>
          <w:sz w:val="18"/>
          <w:szCs w:val="18"/>
          <w:lang w:eastAsia="cs-CZ"/>
        </w:rPr>
        <w:t>.</w:t>
      </w:r>
    </w:p>
  </w:footnote>
  <w:footnote w:id="24">
    <w:p w:rsidR="00A1792C" w:rsidRDefault="00A1792C" w:rsidP="004021BC">
      <w:pPr>
        <w:pStyle w:val="Textpoznpodarou"/>
        <w:ind w:left="284" w:hanging="284"/>
      </w:pPr>
      <w:r w:rsidRPr="00E1528C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E1528C">
        <w:rPr>
          <w:sz w:val="18"/>
          <w:szCs w:val="18"/>
        </w:rPr>
        <w:t>Ustanovení § 18 odst. 1 zákona č. 320/2001 Sb., o finanční kontrole ve veřejné správě a o změně některých zákonů (zákon o finanční kontrole).</w:t>
      </w:r>
      <w:r>
        <w:t xml:space="preserve"> </w:t>
      </w:r>
    </w:p>
  </w:footnote>
  <w:footnote w:id="25">
    <w:p w:rsidR="00A1792C" w:rsidRPr="006B0DF8" w:rsidRDefault="00A1792C" w:rsidP="004021BC">
      <w:pPr>
        <w:pStyle w:val="Textpoznpodarou"/>
        <w:ind w:left="284" w:hanging="284"/>
        <w:rPr>
          <w:sz w:val="18"/>
        </w:rPr>
      </w:pPr>
      <w:r w:rsidRPr="006B0DF8">
        <w:rPr>
          <w:rStyle w:val="Znakapoznpodarou"/>
          <w:sz w:val="18"/>
        </w:rPr>
        <w:footnoteRef/>
      </w:r>
      <w:r>
        <w:rPr>
          <w:sz w:val="18"/>
        </w:rPr>
        <w:tab/>
      </w:r>
      <w:r w:rsidRPr="006B0DF8">
        <w:rPr>
          <w:sz w:val="18"/>
        </w:rPr>
        <w:t>Ustanovení § 10 a 13 odst. 1 vyhlášky č. 416/2004 Sb.</w:t>
      </w:r>
      <w:r>
        <w:rPr>
          <w:sz w:val="18"/>
        </w:rPr>
        <w:t>, kterou se provádí zákon č. 320/2001 Sb., o finanční kontrole ve veřejné správě a o změně některých zákonů (zákon o finanční kontrole), (dále též „prováděcí vyhláška č. 416/2004 Sb.“). Pochybení se týká tří výdajů. Ověření nebylo možno provést z důvodu absence základních údajů na záznamech o kontrole – data a podpisů. V jednom případě nebyl záznam o kontrole vůbec předložen.</w:t>
      </w:r>
    </w:p>
  </w:footnote>
  <w:footnote w:id="26">
    <w:p w:rsidR="00A1792C" w:rsidRPr="00CD6AD4" w:rsidRDefault="00A1792C" w:rsidP="004021BC">
      <w:pPr>
        <w:pStyle w:val="Textpoznpodarou"/>
        <w:ind w:left="284" w:hanging="284"/>
        <w:rPr>
          <w:sz w:val="18"/>
        </w:rPr>
      </w:pPr>
      <w:r w:rsidRPr="00CD6AD4">
        <w:rPr>
          <w:rStyle w:val="Znakapoznpodarou"/>
          <w:sz w:val="18"/>
        </w:rPr>
        <w:footnoteRef/>
      </w:r>
      <w:r>
        <w:rPr>
          <w:sz w:val="18"/>
        </w:rPr>
        <w:tab/>
        <w:t xml:space="preserve">Tento fond je </w:t>
      </w:r>
      <w:r w:rsidRPr="00CD6AD4">
        <w:rPr>
          <w:sz w:val="18"/>
        </w:rPr>
        <w:t>zaměřen na podporu kapacity plánování ve veřejné správě, výměnu zkušeností</w:t>
      </w:r>
      <w:r>
        <w:rPr>
          <w:sz w:val="18"/>
        </w:rPr>
        <w:t>,</w:t>
      </w:r>
      <w:r w:rsidRPr="00CD6AD4">
        <w:rPr>
          <w:sz w:val="18"/>
        </w:rPr>
        <w:t xml:space="preserve"> </w:t>
      </w:r>
      <w:r>
        <w:rPr>
          <w:sz w:val="18"/>
        </w:rPr>
        <w:t>na</w:t>
      </w:r>
      <w:r w:rsidRPr="00CD6AD4">
        <w:rPr>
          <w:sz w:val="18"/>
        </w:rPr>
        <w:t xml:space="preserve"> spoluprác</w:t>
      </w:r>
      <w:r>
        <w:rPr>
          <w:sz w:val="18"/>
        </w:rPr>
        <w:t>i</w:t>
      </w:r>
      <w:r w:rsidRPr="00CD6AD4">
        <w:rPr>
          <w:sz w:val="18"/>
        </w:rPr>
        <w:t xml:space="preserve"> mezi českými a švýcarskými subjekty</w:t>
      </w:r>
      <w:r>
        <w:rPr>
          <w:sz w:val="18"/>
        </w:rPr>
        <w:t>,</w:t>
      </w:r>
      <w:r w:rsidRPr="00CD6AD4">
        <w:rPr>
          <w:sz w:val="18"/>
        </w:rPr>
        <w:t xml:space="preserve"> </w:t>
      </w:r>
      <w:r>
        <w:rPr>
          <w:sz w:val="18"/>
        </w:rPr>
        <w:t xml:space="preserve">na </w:t>
      </w:r>
      <w:r w:rsidRPr="00CD6AD4">
        <w:rPr>
          <w:sz w:val="18"/>
        </w:rPr>
        <w:t>využití nových postupů v propagaci ochrany životního prostředí a</w:t>
      </w:r>
      <w:r>
        <w:rPr>
          <w:sz w:val="18"/>
        </w:rPr>
        <w:t xml:space="preserve"> na podporu </w:t>
      </w:r>
      <w:r w:rsidRPr="00CD6AD4">
        <w:rPr>
          <w:sz w:val="18"/>
        </w:rPr>
        <w:t>udržitelného rozvoje</w:t>
      </w:r>
      <w:r>
        <w:rPr>
          <w:sz w:val="18"/>
        </w:rPr>
        <w:t>.</w:t>
      </w:r>
    </w:p>
  </w:footnote>
  <w:footnote w:id="27">
    <w:p w:rsidR="00A1792C" w:rsidRPr="006913F7" w:rsidRDefault="00A1792C" w:rsidP="004021BC">
      <w:pPr>
        <w:pStyle w:val="Textpoznpodarou"/>
        <w:ind w:left="284" w:hanging="284"/>
        <w:rPr>
          <w:sz w:val="18"/>
          <w:szCs w:val="18"/>
        </w:rPr>
      </w:pPr>
      <w:r w:rsidRPr="004169A0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8A3F82">
        <w:rPr>
          <w:sz w:val="18"/>
          <w:szCs w:val="18"/>
        </w:rPr>
        <w:t xml:space="preserve">Projekt </w:t>
      </w:r>
      <w:r w:rsidRPr="0049071F">
        <w:rPr>
          <w:i/>
          <w:sz w:val="18"/>
          <w:szCs w:val="18"/>
        </w:rPr>
        <w:t>Tramvajová trať Nové sady</w:t>
      </w:r>
      <w:r w:rsidRPr="008A3F82">
        <w:rPr>
          <w:sz w:val="18"/>
          <w:szCs w:val="18"/>
        </w:rPr>
        <w:t>. V rámci tohoto projektu vzniklo 1,394 km dvoukolejné tramvajové trati. Částka dotace max. 154 815 816,79 Kč (85 %), celková cena dl</w:t>
      </w:r>
      <w:r w:rsidRPr="00991110">
        <w:rPr>
          <w:sz w:val="18"/>
          <w:szCs w:val="18"/>
        </w:rPr>
        <w:t>e smlouvy o dílo včetně dodatků činila 271 394 193,97 Kč.</w:t>
      </w:r>
    </w:p>
  </w:footnote>
  <w:footnote w:id="28">
    <w:p w:rsidR="00A1792C" w:rsidRPr="008E7B3B" w:rsidRDefault="00A1792C" w:rsidP="004021BC">
      <w:pPr>
        <w:pStyle w:val="Textpoznpodarou"/>
        <w:ind w:left="284" w:hanging="284"/>
        <w:rPr>
          <w:sz w:val="18"/>
        </w:rPr>
      </w:pPr>
      <w:r w:rsidRPr="008E7B3B">
        <w:rPr>
          <w:rStyle w:val="Znakapoznpodarou"/>
          <w:sz w:val="18"/>
        </w:rPr>
        <w:footnoteRef/>
      </w:r>
      <w:r>
        <w:rPr>
          <w:sz w:val="18"/>
        </w:rPr>
        <w:tab/>
      </w:r>
      <w:r w:rsidRPr="008E7B3B">
        <w:rPr>
          <w:sz w:val="18"/>
        </w:rPr>
        <w:t>Ustanovení § 25 odst. 1 písm. a) zákona č. 320/2001 Sb.</w:t>
      </w:r>
      <w:r>
        <w:rPr>
          <w:sz w:val="18"/>
        </w:rPr>
        <w:t>, které se týká povinností stanovených pro hospodárný, efektivní a účelný výkon veřejné správy.</w:t>
      </w:r>
    </w:p>
  </w:footnote>
  <w:footnote w:id="29">
    <w:p w:rsidR="00A1792C" w:rsidRPr="007C5141" w:rsidRDefault="00A1792C" w:rsidP="004021BC">
      <w:pPr>
        <w:pStyle w:val="Textpoznpodarou"/>
        <w:ind w:left="284" w:hanging="284"/>
        <w:rPr>
          <w:sz w:val="18"/>
        </w:rPr>
      </w:pPr>
      <w:r w:rsidRPr="007C5141">
        <w:rPr>
          <w:rStyle w:val="Znakapoznpodarou"/>
          <w:sz w:val="18"/>
        </w:rPr>
        <w:footnoteRef/>
      </w:r>
      <w:r>
        <w:rPr>
          <w:sz w:val="18"/>
        </w:rPr>
        <w:tab/>
      </w:r>
      <w:r w:rsidRPr="007C5141">
        <w:rPr>
          <w:sz w:val="18"/>
        </w:rPr>
        <w:t xml:space="preserve">Komise se měla skládat </w:t>
      </w:r>
      <w:r>
        <w:rPr>
          <w:sz w:val="18"/>
        </w:rPr>
        <w:t>z</w:t>
      </w:r>
      <w:r w:rsidRPr="007C5141">
        <w:rPr>
          <w:sz w:val="18"/>
        </w:rPr>
        <w:t>e zástupců švýcarské strany, dotčených ministerstev, zástupců územních samospráv, sociálních partnerů a zástupců nevládních neziskových organizací.</w:t>
      </w:r>
      <w:r>
        <w:rPr>
          <w:sz w:val="18"/>
        </w:rPr>
        <w:t xml:space="preserve"> Na zasedání chyběl zástupce sociálních partnerů a nevládních neziskových organizací (II. cyklus), respektive zástupce sdružení měst a obcí (VII. cyklus).</w:t>
      </w:r>
    </w:p>
  </w:footnote>
  <w:footnote w:id="30">
    <w:p w:rsidR="00A1792C" w:rsidRPr="000B08D8" w:rsidRDefault="00A1792C" w:rsidP="004021BC">
      <w:pPr>
        <w:pStyle w:val="Textpoznpodarou"/>
        <w:ind w:left="284" w:hanging="284"/>
        <w:rPr>
          <w:sz w:val="18"/>
        </w:rPr>
      </w:pPr>
      <w:r w:rsidRPr="000B08D8">
        <w:rPr>
          <w:rStyle w:val="Znakapoznpodarou"/>
          <w:sz w:val="18"/>
        </w:rPr>
        <w:footnoteRef/>
      </w:r>
      <w:r>
        <w:rPr>
          <w:sz w:val="18"/>
        </w:rPr>
        <w:tab/>
      </w:r>
      <w:r w:rsidRPr="000B08D8">
        <w:rPr>
          <w:sz w:val="18"/>
        </w:rPr>
        <w:t>Například v druhém cyklu členy</w:t>
      </w:r>
      <w:r>
        <w:rPr>
          <w:sz w:val="18"/>
        </w:rPr>
        <w:t xml:space="preserve"> komise</w:t>
      </w:r>
      <w:r w:rsidRPr="000B08D8">
        <w:rPr>
          <w:sz w:val="18"/>
        </w:rPr>
        <w:t xml:space="preserve"> nebyli zástupci sociálních partnerů a neziskových nevládních organizací</w:t>
      </w:r>
      <w:r>
        <w:rPr>
          <w:sz w:val="18"/>
        </w:rPr>
        <w:t>. P</w:t>
      </w:r>
      <w:r w:rsidRPr="000B08D8">
        <w:rPr>
          <w:sz w:val="18"/>
        </w:rPr>
        <w:t>ředkladateli</w:t>
      </w:r>
      <w:r>
        <w:rPr>
          <w:sz w:val="18"/>
        </w:rPr>
        <w:t xml:space="preserve"> </w:t>
      </w:r>
      <w:r w:rsidRPr="000B08D8">
        <w:rPr>
          <w:sz w:val="18"/>
        </w:rPr>
        <w:t xml:space="preserve">žádostí </w:t>
      </w:r>
      <w:r>
        <w:rPr>
          <w:sz w:val="18"/>
        </w:rPr>
        <w:t xml:space="preserve">přitom </w:t>
      </w:r>
      <w:r w:rsidRPr="000B08D8">
        <w:rPr>
          <w:sz w:val="18"/>
        </w:rPr>
        <w:t>byly převážně nevládní neziskové organizace.</w:t>
      </w:r>
    </w:p>
  </w:footnote>
  <w:footnote w:id="31">
    <w:p w:rsidR="00A1792C" w:rsidRPr="00851280" w:rsidRDefault="00A1792C" w:rsidP="004021BC">
      <w:pPr>
        <w:pStyle w:val="Textpoznpodarou"/>
        <w:ind w:left="284" w:hanging="284"/>
        <w:rPr>
          <w:sz w:val="18"/>
        </w:rPr>
      </w:pPr>
      <w:r w:rsidRPr="00851280">
        <w:rPr>
          <w:rStyle w:val="Znakapoznpodarou"/>
          <w:sz w:val="18"/>
        </w:rPr>
        <w:footnoteRef/>
      </w:r>
      <w:r>
        <w:rPr>
          <w:sz w:val="18"/>
        </w:rPr>
        <w:tab/>
      </w:r>
      <w:r w:rsidRPr="00851280">
        <w:rPr>
          <w:sz w:val="18"/>
        </w:rPr>
        <w:t>Ustanovení § 11 odst. 1 zákona č. 320/2001 Sb. a</w:t>
      </w:r>
      <w:r>
        <w:rPr>
          <w:sz w:val="18"/>
        </w:rPr>
        <w:t xml:space="preserve"> ustanovení § 13 odst. 2, 4 a 7 </w:t>
      </w:r>
      <w:r w:rsidRPr="00851280">
        <w:rPr>
          <w:sz w:val="18"/>
        </w:rPr>
        <w:t>vyhlášky č. 416/2004 Sb.</w:t>
      </w:r>
    </w:p>
  </w:footnote>
  <w:footnote w:id="32">
    <w:p w:rsidR="00A1792C" w:rsidRPr="00AE5F17" w:rsidRDefault="00A1792C" w:rsidP="004021BC">
      <w:pPr>
        <w:pStyle w:val="Textpoznpodarou"/>
        <w:ind w:left="284" w:hanging="284"/>
        <w:rPr>
          <w:sz w:val="18"/>
        </w:rPr>
      </w:pPr>
      <w:r w:rsidRPr="00AE5F17">
        <w:rPr>
          <w:rStyle w:val="Znakapoznpodarou"/>
          <w:sz w:val="18"/>
        </w:rPr>
        <w:footnoteRef/>
      </w:r>
      <w:r>
        <w:rPr>
          <w:sz w:val="18"/>
        </w:rPr>
        <w:tab/>
      </w:r>
      <w:r w:rsidRPr="00AE5F17">
        <w:rPr>
          <w:sz w:val="18"/>
        </w:rPr>
        <w:t>Ustanovení § 11 odst. 3 zákona č. 320/2001 Sb.</w:t>
      </w:r>
    </w:p>
  </w:footnote>
  <w:footnote w:id="33">
    <w:p w:rsidR="00A1792C" w:rsidRPr="005339A1" w:rsidRDefault="00A1792C" w:rsidP="005339A1">
      <w:pPr>
        <w:pStyle w:val="Textpoznpodarou"/>
        <w:ind w:left="284" w:hanging="284"/>
        <w:rPr>
          <w:rFonts w:cs="Arial"/>
          <w:sz w:val="18"/>
          <w:szCs w:val="18"/>
        </w:rPr>
      </w:pPr>
      <w:r w:rsidRPr="005339A1">
        <w:rPr>
          <w:rStyle w:val="Znakapoznpodarou"/>
          <w:sz w:val="18"/>
        </w:rPr>
        <w:footnoteRef/>
      </w:r>
      <w:r>
        <w:tab/>
      </w:r>
      <w:r w:rsidRPr="005339A1">
        <w:rPr>
          <w:rStyle w:val="Znakapoznpodarou"/>
          <w:sz w:val="18"/>
          <w:vertAlign w:val="baseline"/>
        </w:rPr>
        <w:t xml:space="preserve">Podle </w:t>
      </w:r>
      <w:r w:rsidRPr="0049071F">
        <w:rPr>
          <w:rStyle w:val="Znakapoznpodarou"/>
          <w:i/>
          <w:sz w:val="18"/>
          <w:vertAlign w:val="baseline"/>
        </w:rPr>
        <w:t>Metodiky finančních toků a kontroly pro Program švýcarsko-české spolupráce</w:t>
      </w:r>
      <w:r w:rsidRPr="005339A1">
        <w:rPr>
          <w:rStyle w:val="Znakapoznpodarou"/>
          <w:sz w:val="18"/>
          <w:vertAlign w:val="baseline"/>
        </w:rPr>
        <w:t xml:space="preserve"> se nesrovnalostí rozumí </w:t>
      </w:r>
      <w:r>
        <w:rPr>
          <w:rStyle w:val="Znakapoznpodarou"/>
          <w:sz w:val="18"/>
          <w:vertAlign w:val="baseline"/>
        </w:rPr>
        <w:t>„</w:t>
      </w:r>
      <w:r w:rsidRPr="005339A1">
        <w:rPr>
          <w:rStyle w:val="Znakapoznpodarou"/>
          <w:sz w:val="18"/>
          <w:vertAlign w:val="baseline"/>
        </w:rPr>
        <w:t>jakékoliv jednání nebo opomenutí směřující k neoprávněnému čerpání anebo užití prostředků dotace, zejména podvod, zpronevěra, uvedení klamavých údajů, porušení povinností vyplývajících z Dohody o</w:t>
      </w:r>
      <w:r>
        <w:rPr>
          <w:sz w:val="18"/>
        </w:rPr>
        <w:t> </w:t>
      </w:r>
      <w:r w:rsidRPr="005339A1">
        <w:rPr>
          <w:rStyle w:val="Znakapoznpodarou"/>
          <w:sz w:val="18"/>
          <w:vertAlign w:val="baseline"/>
        </w:rPr>
        <w:t>projektu, porušení řádného využití dotace, porušení účelu nebo podmínek, za kterých byly prostředky zařazeny do státního rozpočtu nebo přesunuty rozpočtovým opatřením a v rozporu se stanoveným účelem nebo podmínkami vydány apod.</w:t>
      </w:r>
      <w:r>
        <w:rPr>
          <w:rStyle w:val="Znakapoznpodarou"/>
          <w:sz w:val="18"/>
          <w:vertAlign w:val="baseline"/>
        </w:rPr>
        <w:t>“</w:t>
      </w:r>
    </w:p>
  </w:footnote>
  <w:footnote w:id="34">
    <w:p w:rsidR="00A1792C" w:rsidRPr="008521C0" w:rsidRDefault="00A1792C" w:rsidP="004021BC">
      <w:pPr>
        <w:pStyle w:val="Textpoznpodarou"/>
        <w:ind w:left="284" w:hanging="284"/>
        <w:rPr>
          <w:sz w:val="18"/>
        </w:rPr>
      </w:pPr>
      <w:r w:rsidRPr="008521C0">
        <w:rPr>
          <w:rStyle w:val="Znakapoznpodarou"/>
          <w:sz w:val="18"/>
        </w:rPr>
        <w:footnoteRef/>
      </w:r>
      <w:r>
        <w:rPr>
          <w:sz w:val="18"/>
        </w:rPr>
        <w:tab/>
      </w:r>
      <w:r w:rsidRPr="008521C0">
        <w:rPr>
          <w:sz w:val="18"/>
        </w:rPr>
        <w:t>Sub-projekty PF-007, PF-018, PF-073, PF-076, PF-096. Částka dotace vyplacená k datu kontroly: 3 580 427,60 Kč.</w:t>
      </w:r>
    </w:p>
  </w:footnote>
  <w:footnote w:id="35">
    <w:p w:rsidR="00A1792C" w:rsidRPr="001A3605" w:rsidRDefault="00A1792C" w:rsidP="004021BC">
      <w:pPr>
        <w:pStyle w:val="Textpoznpodarou"/>
        <w:ind w:left="284" w:hanging="284"/>
        <w:rPr>
          <w:sz w:val="18"/>
        </w:rPr>
      </w:pPr>
      <w:r w:rsidRPr="001A3605">
        <w:rPr>
          <w:rStyle w:val="Znakapoznpodarou"/>
          <w:sz w:val="18"/>
        </w:rPr>
        <w:footnoteRef/>
      </w:r>
      <w:r>
        <w:rPr>
          <w:sz w:val="18"/>
        </w:rPr>
        <w:tab/>
      </w:r>
      <w:r w:rsidRPr="001A3605">
        <w:rPr>
          <w:sz w:val="18"/>
        </w:rPr>
        <w:t>Ustanovení § 11 odst. 2 a 3 zákona č. 320/2001 Sb.</w:t>
      </w:r>
    </w:p>
  </w:footnote>
  <w:footnote w:id="36">
    <w:p w:rsidR="00A1792C" w:rsidRPr="004826B5" w:rsidRDefault="00A1792C" w:rsidP="004021BC">
      <w:pPr>
        <w:pStyle w:val="Textpoznpodarou"/>
        <w:ind w:left="284" w:hanging="284"/>
        <w:rPr>
          <w:sz w:val="18"/>
        </w:rPr>
      </w:pPr>
      <w:r w:rsidRPr="004826B5">
        <w:rPr>
          <w:rStyle w:val="Znakapoznpodarou"/>
          <w:sz w:val="18"/>
        </w:rPr>
        <w:footnoteRef/>
      </w:r>
      <w:r>
        <w:rPr>
          <w:sz w:val="18"/>
        </w:rPr>
        <w:tab/>
      </w:r>
      <w:r w:rsidRPr="004826B5">
        <w:rPr>
          <w:sz w:val="18"/>
        </w:rPr>
        <w:t>Částka</w:t>
      </w:r>
      <w:r>
        <w:rPr>
          <w:sz w:val="18"/>
        </w:rPr>
        <w:t xml:space="preserve"> zahrnuje příspěvek z Programu spolupráce i národní spolufinancování a </w:t>
      </w:r>
      <w:r w:rsidRPr="004826B5">
        <w:rPr>
          <w:sz w:val="18"/>
        </w:rPr>
        <w:t>zohledňuje vzniklé duplicity u</w:t>
      </w:r>
      <w:r>
        <w:rPr>
          <w:sz w:val="18"/>
        </w:rPr>
        <w:t> </w:t>
      </w:r>
      <w:r w:rsidRPr="004826B5">
        <w:rPr>
          <w:sz w:val="18"/>
        </w:rPr>
        <w:t>projektu, který je celý neoprávněný.</w:t>
      </w:r>
      <w:r>
        <w:rPr>
          <w:sz w:val="18"/>
        </w:rPr>
        <w:t xml:space="preserve"> </w:t>
      </w:r>
    </w:p>
  </w:footnote>
  <w:footnote w:id="37">
    <w:p w:rsidR="00A1792C" w:rsidRPr="008B56D1" w:rsidRDefault="00A1792C" w:rsidP="004021BC">
      <w:pPr>
        <w:pStyle w:val="Textpoznpodarou"/>
        <w:ind w:left="284" w:hanging="284"/>
        <w:rPr>
          <w:sz w:val="18"/>
        </w:rPr>
      </w:pPr>
      <w:r w:rsidRPr="008B56D1">
        <w:rPr>
          <w:rStyle w:val="Znakapoznpodarou"/>
          <w:sz w:val="18"/>
        </w:rPr>
        <w:footnoteRef/>
      </w:r>
      <w:r>
        <w:rPr>
          <w:sz w:val="18"/>
        </w:rPr>
        <w:tab/>
      </w:r>
      <w:r w:rsidRPr="008B56D1">
        <w:rPr>
          <w:sz w:val="18"/>
        </w:rPr>
        <w:t>Nemohli se zúčastnit dopoledního programu konference, protože dorazili do místa konání až odpoledne. Dva z pěti účastníků odcestovali z místa konání poslední den ráno</w:t>
      </w:r>
      <w:r>
        <w:rPr>
          <w:sz w:val="18"/>
        </w:rPr>
        <w:t>,</w:t>
      </w:r>
      <w:r w:rsidRPr="008B56D1">
        <w:rPr>
          <w:sz w:val="18"/>
        </w:rPr>
        <w:t xml:space="preserve"> a nemohli se </w:t>
      </w:r>
      <w:r>
        <w:rPr>
          <w:sz w:val="18"/>
        </w:rPr>
        <w:t xml:space="preserve">tedy </w:t>
      </w:r>
      <w:r w:rsidRPr="008B56D1">
        <w:rPr>
          <w:sz w:val="18"/>
        </w:rPr>
        <w:t>zúčastnit posledního dne konferenc</w:t>
      </w:r>
      <w:r>
        <w:rPr>
          <w:sz w:val="18"/>
        </w:rPr>
        <w:t>e. Zbylí účastníci odjeli večer, takže se</w:t>
      </w:r>
      <w:r w:rsidRPr="008B56D1">
        <w:rPr>
          <w:sz w:val="18"/>
        </w:rPr>
        <w:t xml:space="preserve"> </w:t>
      </w:r>
      <w:r>
        <w:rPr>
          <w:sz w:val="18"/>
        </w:rPr>
        <w:t>n</w:t>
      </w:r>
      <w:r w:rsidRPr="008B56D1">
        <w:rPr>
          <w:sz w:val="18"/>
        </w:rPr>
        <w:t>ikdo ze zástupců příjemce nemohl se zúčastnit návštěv zdravotnických zařízení, které se konaly následující den.</w:t>
      </w:r>
    </w:p>
  </w:footnote>
  <w:footnote w:id="38">
    <w:p w:rsidR="00A1792C" w:rsidRPr="00F41519" w:rsidRDefault="00A1792C" w:rsidP="004021BC">
      <w:pPr>
        <w:pStyle w:val="Textpoznpodarou"/>
        <w:ind w:left="284" w:hanging="284"/>
        <w:rPr>
          <w:sz w:val="18"/>
        </w:rPr>
      </w:pPr>
      <w:r w:rsidRPr="00F41519">
        <w:rPr>
          <w:rStyle w:val="Znakapoznpodarou"/>
          <w:sz w:val="18"/>
        </w:rPr>
        <w:footnoteRef/>
      </w:r>
      <w:r>
        <w:rPr>
          <w:sz w:val="18"/>
        </w:rPr>
        <w:tab/>
      </w:r>
      <w:r w:rsidRPr="00F41519">
        <w:rPr>
          <w:sz w:val="18"/>
        </w:rPr>
        <w:t>Z </w:t>
      </w:r>
      <w:r w:rsidRPr="0049071F">
        <w:rPr>
          <w:i/>
          <w:sz w:val="18"/>
        </w:rPr>
        <w:t>Fondu na přípravu projektů</w:t>
      </w:r>
      <w:r w:rsidRPr="00F41519">
        <w:rPr>
          <w:sz w:val="18"/>
        </w:rPr>
        <w:t xml:space="preserve"> se financovaly výdaje související s vypracováním konečného návrhu projektu</w:t>
      </w:r>
      <w:r>
        <w:rPr>
          <w:sz w:val="18"/>
        </w:rPr>
        <w:t>,</w:t>
      </w:r>
      <w:r w:rsidRPr="00F41519">
        <w:rPr>
          <w:sz w:val="18"/>
        </w:rPr>
        <w:t xml:space="preserve"> jako např. zpracování dokumentace pro stavební povolení.</w:t>
      </w:r>
    </w:p>
  </w:footnote>
  <w:footnote w:id="39">
    <w:p w:rsidR="00A1792C" w:rsidRPr="00F41519" w:rsidRDefault="00A1792C" w:rsidP="004021BC">
      <w:pPr>
        <w:pStyle w:val="Textpoznpodarou"/>
        <w:ind w:left="284" w:hanging="284"/>
        <w:rPr>
          <w:sz w:val="18"/>
        </w:rPr>
      </w:pPr>
      <w:r w:rsidRPr="00F41519">
        <w:rPr>
          <w:rStyle w:val="Znakapoznpodarou"/>
          <w:sz w:val="18"/>
        </w:rPr>
        <w:footnoteRef/>
      </w:r>
      <w:r>
        <w:rPr>
          <w:sz w:val="18"/>
        </w:rPr>
        <w:tab/>
      </w:r>
      <w:r w:rsidRPr="00F41519">
        <w:rPr>
          <w:sz w:val="18"/>
        </w:rPr>
        <w:t>Ve smyslu přílohy 1 kapitola 2 Rámcové dohody.</w:t>
      </w:r>
    </w:p>
  </w:footnote>
  <w:footnote w:id="40">
    <w:p w:rsidR="00A1792C" w:rsidRPr="006E686A" w:rsidRDefault="00A1792C" w:rsidP="004021BC">
      <w:pPr>
        <w:pStyle w:val="Textpoznpodarou"/>
        <w:ind w:left="284" w:hanging="284"/>
        <w:rPr>
          <w:sz w:val="18"/>
        </w:rPr>
      </w:pPr>
      <w:r w:rsidRPr="006E686A">
        <w:rPr>
          <w:rStyle w:val="Znakapoznpodarou"/>
          <w:sz w:val="18"/>
        </w:rPr>
        <w:footnoteRef/>
      </w:r>
      <w:r>
        <w:rPr>
          <w:sz w:val="18"/>
        </w:rPr>
        <w:tab/>
      </w:r>
      <w:r w:rsidRPr="006E686A">
        <w:rPr>
          <w:sz w:val="18"/>
        </w:rPr>
        <w:t xml:space="preserve">Absence nastavení způsobu pro objektivní měřitelné vyhodnocení kritérií přiměřenosti výše </w:t>
      </w:r>
      <w:r>
        <w:rPr>
          <w:sz w:val="18"/>
        </w:rPr>
        <w:t>podpory</w:t>
      </w:r>
      <w:r w:rsidRPr="006E686A">
        <w:rPr>
          <w:sz w:val="18"/>
        </w:rPr>
        <w:t xml:space="preserve"> a položek rozpočtu, </w:t>
      </w:r>
      <w:r>
        <w:rPr>
          <w:sz w:val="18"/>
        </w:rPr>
        <w:t>což</w:t>
      </w:r>
      <w:r w:rsidRPr="006E686A">
        <w:rPr>
          <w:sz w:val="18"/>
        </w:rPr>
        <w:t xml:space="preserve"> vytváří riziko vzniku nehospodárnosti při vyhodnocení potřebnosti dotace a výše dotace.</w:t>
      </w:r>
    </w:p>
  </w:footnote>
  <w:footnote w:id="41">
    <w:p w:rsidR="00A1792C" w:rsidRPr="006E686A" w:rsidRDefault="00A1792C" w:rsidP="004021BC">
      <w:pPr>
        <w:pStyle w:val="Textpoznpodarou"/>
        <w:ind w:left="284" w:hanging="284"/>
        <w:rPr>
          <w:sz w:val="18"/>
        </w:rPr>
      </w:pPr>
      <w:r w:rsidRPr="006E686A">
        <w:rPr>
          <w:rStyle w:val="Znakapoznpodarou"/>
          <w:sz w:val="18"/>
        </w:rPr>
        <w:footnoteRef/>
      </w:r>
      <w:r>
        <w:rPr>
          <w:sz w:val="18"/>
        </w:rPr>
        <w:tab/>
      </w:r>
      <w:r w:rsidRPr="006E686A">
        <w:rPr>
          <w:sz w:val="18"/>
        </w:rPr>
        <w:t>Kontrolou bylo zjištěno, že MF provedlo předběžnou kontrolu před vznikem závazku až po vydání rozhodnutí o poskytnutí dotace</w:t>
      </w:r>
      <w:r>
        <w:rPr>
          <w:sz w:val="18"/>
        </w:rPr>
        <w:t>,</w:t>
      </w:r>
      <w:r w:rsidRPr="006E686A">
        <w:rPr>
          <w:sz w:val="18"/>
        </w:rPr>
        <w:t xml:space="preserve"> a nepostupovalo tedy v souladu se zákonem č. 320/2001 Sb. </w:t>
      </w:r>
      <w:r>
        <w:rPr>
          <w:sz w:val="18"/>
        </w:rPr>
        <w:t xml:space="preserve">ani v souladu s </w:t>
      </w:r>
      <w:r w:rsidRPr="006E686A">
        <w:rPr>
          <w:sz w:val="18"/>
        </w:rPr>
        <w:t>vyhláškou č. 416/2004 Sb.</w:t>
      </w:r>
    </w:p>
  </w:footnote>
  <w:footnote w:id="42">
    <w:p w:rsidR="00A1792C" w:rsidRPr="002C7DB3" w:rsidRDefault="00A1792C" w:rsidP="00853558">
      <w:pPr>
        <w:pStyle w:val="Textpoznpodarou"/>
        <w:ind w:left="284" w:hanging="284"/>
        <w:rPr>
          <w:sz w:val="18"/>
        </w:rPr>
      </w:pPr>
      <w:r w:rsidRPr="002C7DB3">
        <w:rPr>
          <w:rStyle w:val="Znakapoznpodarou"/>
          <w:sz w:val="18"/>
        </w:rPr>
        <w:footnoteRef/>
      </w:r>
      <w:r>
        <w:rPr>
          <w:sz w:val="18"/>
        </w:rPr>
        <w:tab/>
        <w:t>Po odečtení částky 5,5 mil. CHF (5 % příspěvku) určené</w:t>
      </w:r>
      <w:r w:rsidRPr="00311589">
        <w:rPr>
          <w:sz w:val="18"/>
        </w:rPr>
        <w:t xml:space="preserve"> na náklady administrace švýcarské strany</w:t>
      </w:r>
      <w:r>
        <w:rPr>
          <w:sz w:val="18"/>
        </w:rPr>
        <w:t>.</w:t>
      </w:r>
    </w:p>
  </w:footnote>
  <w:footnote w:id="43">
    <w:p w:rsidR="00A1792C" w:rsidRPr="002C7DB3" w:rsidRDefault="00A1792C" w:rsidP="00853558">
      <w:pPr>
        <w:pStyle w:val="Textpoznpodarou"/>
        <w:ind w:left="284" w:hanging="284"/>
        <w:rPr>
          <w:sz w:val="18"/>
          <w:szCs w:val="18"/>
        </w:rPr>
      </w:pPr>
      <w:r w:rsidRPr="002C7DB3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2C7DB3">
        <w:rPr>
          <w:sz w:val="18"/>
          <w:szCs w:val="18"/>
        </w:rPr>
        <w:t xml:space="preserve">Přepočteno </w:t>
      </w:r>
      <w:r>
        <w:rPr>
          <w:sz w:val="18"/>
          <w:szCs w:val="18"/>
        </w:rPr>
        <w:t xml:space="preserve">kurzem </w:t>
      </w:r>
      <w:r w:rsidRPr="002C7DB3">
        <w:rPr>
          <w:sz w:val="18"/>
          <w:szCs w:val="18"/>
        </w:rPr>
        <w:t>21,102 CZK/CHF – průměrný kurz za rok 2013.</w:t>
      </w:r>
    </w:p>
  </w:footnote>
  <w:footnote w:id="44">
    <w:p w:rsidR="00A1792C" w:rsidRPr="00B62701" w:rsidRDefault="00A1792C" w:rsidP="004021BC">
      <w:pPr>
        <w:pStyle w:val="Textpoznpodarou"/>
        <w:ind w:left="284" w:hanging="284"/>
        <w:rPr>
          <w:rFonts w:cs="Arial"/>
          <w:sz w:val="18"/>
          <w:szCs w:val="18"/>
        </w:rPr>
      </w:pPr>
      <w:r w:rsidRPr="00B62701">
        <w:rPr>
          <w:rStyle w:val="Znakapoznpodarou"/>
          <w:rFonts w:cs="Arial"/>
          <w:sz w:val="18"/>
          <w:szCs w:val="18"/>
        </w:rPr>
        <w:footnoteRef/>
      </w:r>
      <w:r>
        <w:rPr>
          <w:rFonts w:cs="Arial"/>
          <w:sz w:val="18"/>
          <w:szCs w:val="18"/>
        </w:rPr>
        <w:tab/>
      </w:r>
      <w:r w:rsidRPr="00B62701">
        <w:rPr>
          <w:rFonts w:cs="Arial"/>
          <w:sz w:val="18"/>
          <w:szCs w:val="18"/>
        </w:rPr>
        <w:t>Částka nezahrnuje čerpání z </w:t>
      </w:r>
      <w:r w:rsidRPr="00347A3A">
        <w:rPr>
          <w:rFonts w:cs="Arial"/>
          <w:i/>
          <w:sz w:val="18"/>
          <w:szCs w:val="18"/>
        </w:rPr>
        <w:t>Fondu na stipendia</w:t>
      </w:r>
      <w:r w:rsidRPr="00B62701">
        <w:rPr>
          <w:rFonts w:cs="Arial"/>
          <w:sz w:val="18"/>
          <w:szCs w:val="18"/>
        </w:rPr>
        <w:t>, jehož zprostředkovatelem je švýcarská organizace CRUS, a</w:t>
      </w:r>
      <w:r>
        <w:rPr>
          <w:rFonts w:cs="Arial"/>
          <w:sz w:val="18"/>
          <w:szCs w:val="18"/>
        </w:rPr>
        <w:t> </w:t>
      </w:r>
      <w:r w:rsidRPr="00B62701">
        <w:rPr>
          <w:rFonts w:cs="Arial"/>
          <w:sz w:val="18"/>
          <w:szCs w:val="18"/>
        </w:rPr>
        <w:t>jehož finanční toky neprocházejí přes Národní fond.</w:t>
      </w:r>
      <w:r>
        <w:rPr>
          <w:rFonts w:cs="Arial"/>
          <w:sz w:val="18"/>
          <w:szCs w:val="18"/>
        </w:rPr>
        <w:t xml:space="preserve"> Částka za blokový grant </w:t>
      </w:r>
      <w:r w:rsidRPr="00347A3A">
        <w:rPr>
          <w:rFonts w:cs="Arial"/>
          <w:i/>
          <w:sz w:val="18"/>
          <w:szCs w:val="18"/>
        </w:rPr>
        <w:t>Fond pro nestátní neziskové organizace</w:t>
      </w:r>
      <w:r>
        <w:rPr>
          <w:rFonts w:cs="Arial"/>
          <w:sz w:val="18"/>
          <w:szCs w:val="18"/>
        </w:rPr>
        <w:t xml:space="preserve"> je přepočtena z Kč na CHF kurzem 18,10 CZK/CHF.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F52" w:rsidRDefault="00AC3F5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92C" w:rsidRDefault="00A1792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92C" w:rsidRDefault="00A1792C" w:rsidP="00CD34DF">
    <w:pPr>
      <w:pStyle w:val="Zhlav"/>
      <w:jc w:val="right"/>
    </w:pPr>
    <w:r>
      <w:t>Příloha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92C" w:rsidRDefault="00A1792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BAF"/>
    <w:multiLevelType w:val="hybridMultilevel"/>
    <w:tmpl w:val="8D64D78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E10D86"/>
    <w:multiLevelType w:val="hybridMultilevel"/>
    <w:tmpl w:val="E124C01E"/>
    <w:lvl w:ilvl="0" w:tplc="040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>
    <w:nsid w:val="098279E7"/>
    <w:multiLevelType w:val="hybridMultilevel"/>
    <w:tmpl w:val="D72C38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B1FE0"/>
    <w:multiLevelType w:val="hybridMultilevel"/>
    <w:tmpl w:val="D856F0E2"/>
    <w:lvl w:ilvl="0" w:tplc="FD926B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F1A28"/>
    <w:multiLevelType w:val="hybridMultilevel"/>
    <w:tmpl w:val="32703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C16CD"/>
    <w:multiLevelType w:val="hybridMultilevel"/>
    <w:tmpl w:val="1AE41D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05035"/>
    <w:multiLevelType w:val="hybridMultilevel"/>
    <w:tmpl w:val="A740B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2A25DA"/>
    <w:multiLevelType w:val="hybridMultilevel"/>
    <w:tmpl w:val="A2F88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0D3FC4"/>
    <w:multiLevelType w:val="hybridMultilevel"/>
    <w:tmpl w:val="09323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4F66BD"/>
    <w:multiLevelType w:val="hybridMultilevel"/>
    <w:tmpl w:val="63484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C676F"/>
    <w:multiLevelType w:val="hybridMultilevel"/>
    <w:tmpl w:val="D6C250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0C61C0"/>
    <w:multiLevelType w:val="hybridMultilevel"/>
    <w:tmpl w:val="A6D00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FE2A6B"/>
    <w:multiLevelType w:val="hybridMultilevel"/>
    <w:tmpl w:val="FE7EC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0222B3"/>
    <w:multiLevelType w:val="hybridMultilevel"/>
    <w:tmpl w:val="56FC5C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AF563A"/>
    <w:multiLevelType w:val="hybridMultilevel"/>
    <w:tmpl w:val="0B006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6300B3"/>
    <w:multiLevelType w:val="hybridMultilevel"/>
    <w:tmpl w:val="15C22F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FC2CC6"/>
    <w:multiLevelType w:val="hybridMultilevel"/>
    <w:tmpl w:val="7FFA10E0"/>
    <w:lvl w:ilvl="0" w:tplc="04050001">
      <w:start w:val="1"/>
      <w:numFmt w:val="decimal"/>
      <w:pStyle w:val="Bezmezer"/>
      <w:lvlText w:val="%1."/>
      <w:lvlJc w:val="left"/>
      <w:pPr>
        <w:ind w:left="720" w:hanging="360"/>
      </w:pPr>
      <w:rPr>
        <w:rFonts w:cs="Times New Roman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D2C1848"/>
    <w:multiLevelType w:val="multilevel"/>
    <w:tmpl w:val="3014EEE8"/>
    <w:lvl w:ilvl="0">
      <w:start w:val="1"/>
      <w:numFmt w:val="upperLetter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5F7430DF"/>
    <w:multiLevelType w:val="hybridMultilevel"/>
    <w:tmpl w:val="1A9659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4D5DD4"/>
    <w:multiLevelType w:val="hybridMultilevel"/>
    <w:tmpl w:val="B14C47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B607DF"/>
    <w:multiLevelType w:val="hybridMultilevel"/>
    <w:tmpl w:val="F19A4E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1"/>
  </w:num>
  <w:num w:numId="4">
    <w:abstractNumId w:val="20"/>
  </w:num>
  <w:num w:numId="5">
    <w:abstractNumId w:val="0"/>
  </w:num>
  <w:num w:numId="6">
    <w:abstractNumId w:val="13"/>
  </w:num>
  <w:num w:numId="7">
    <w:abstractNumId w:val="14"/>
  </w:num>
  <w:num w:numId="8">
    <w:abstractNumId w:val="12"/>
  </w:num>
  <w:num w:numId="9">
    <w:abstractNumId w:val="4"/>
  </w:num>
  <w:num w:numId="10">
    <w:abstractNumId w:val="3"/>
  </w:num>
  <w:num w:numId="11">
    <w:abstractNumId w:val="10"/>
  </w:num>
  <w:num w:numId="12">
    <w:abstractNumId w:val="2"/>
  </w:num>
  <w:num w:numId="13">
    <w:abstractNumId w:val="6"/>
  </w:num>
  <w:num w:numId="14">
    <w:abstractNumId w:val="7"/>
  </w:num>
  <w:num w:numId="15">
    <w:abstractNumId w:val="15"/>
  </w:num>
  <w:num w:numId="16">
    <w:abstractNumId w:val="19"/>
  </w:num>
  <w:num w:numId="17">
    <w:abstractNumId w:val="9"/>
  </w:num>
  <w:num w:numId="18">
    <w:abstractNumId w:val="8"/>
  </w:num>
  <w:num w:numId="19">
    <w:abstractNumId w:val="18"/>
  </w:num>
  <w:num w:numId="20">
    <w:abstractNumId w:val="1"/>
  </w:num>
  <w:num w:numId="21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cs-CZ" w:vendorID="7" w:dllVersion="514" w:checkStyle="1"/>
  <w:proofState w:spelling="clean" w:grammar="clean"/>
  <w:trackRevision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73"/>
    <w:rsid w:val="00000D81"/>
    <w:rsid w:val="00001569"/>
    <w:rsid w:val="00001DA9"/>
    <w:rsid w:val="00002118"/>
    <w:rsid w:val="00002B17"/>
    <w:rsid w:val="00002CF8"/>
    <w:rsid w:val="00002DD8"/>
    <w:rsid w:val="00003B58"/>
    <w:rsid w:val="00004099"/>
    <w:rsid w:val="000046E4"/>
    <w:rsid w:val="00005348"/>
    <w:rsid w:val="00005EDD"/>
    <w:rsid w:val="00007574"/>
    <w:rsid w:val="000076F8"/>
    <w:rsid w:val="00007B06"/>
    <w:rsid w:val="00007B66"/>
    <w:rsid w:val="00007E4F"/>
    <w:rsid w:val="000102FB"/>
    <w:rsid w:val="00011439"/>
    <w:rsid w:val="00012774"/>
    <w:rsid w:val="00013252"/>
    <w:rsid w:val="00013BBD"/>
    <w:rsid w:val="000153BB"/>
    <w:rsid w:val="0001595B"/>
    <w:rsid w:val="000162B3"/>
    <w:rsid w:val="000165A5"/>
    <w:rsid w:val="00016851"/>
    <w:rsid w:val="00016D1D"/>
    <w:rsid w:val="00016DF4"/>
    <w:rsid w:val="0001725E"/>
    <w:rsid w:val="000174E9"/>
    <w:rsid w:val="000175B3"/>
    <w:rsid w:val="000178EC"/>
    <w:rsid w:val="00017C5C"/>
    <w:rsid w:val="000201B0"/>
    <w:rsid w:val="000203BF"/>
    <w:rsid w:val="0002061E"/>
    <w:rsid w:val="000210BC"/>
    <w:rsid w:val="00021C78"/>
    <w:rsid w:val="00021FD1"/>
    <w:rsid w:val="00022678"/>
    <w:rsid w:val="00022FC5"/>
    <w:rsid w:val="00023D43"/>
    <w:rsid w:val="00024371"/>
    <w:rsid w:val="000243C5"/>
    <w:rsid w:val="00024A06"/>
    <w:rsid w:val="0002561C"/>
    <w:rsid w:val="00025C48"/>
    <w:rsid w:val="00025C52"/>
    <w:rsid w:val="00025CAC"/>
    <w:rsid w:val="0002652A"/>
    <w:rsid w:val="00027438"/>
    <w:rsid w:val="00027A44"/>
    <w:rsid w:val="00030F86"/>
    <w:rsid w:val="000310B1"/>
    <w:rsid w:val="0003120A"/>
    <w:rsid w:val="000323BE"/>
    <w:rsid w:val="00032E22"/>
    <w:rsid w:val="00032E55"/>
    <w:rsid w:val="00033F74"/>
    <w:rsid w:val="00033F80"/>
    <w:rsid w:val="000348B1"/>
    <w:rsid w:val="00035DAF"/>
    <w:rsid w:val="00035DD7"/>
    <w:rsid w:val="000361F4"/>
    <w:rsid w:val="000364C9"/>
    <w:rsid w:val="00036B9F"/>
    <w:rsid w:val="00036ECC"/>
    <w:rsid w:val="000374BD"/>
    <w:rsid w:val="0003771D"/>
    <w:rsid w:val="000411F6"/>
    <w:rsid w:val="00041562"/>
    <w:rsid w:val="0004175E"/>
    <w:rsid w:val="00041C21"/>
    <w:rsid w:val="00041CCE"/>
    <w:rsid w:val="00042314"/>
    <w:rsid w:val="00042EC1"/>
    <w:rsid w:val="00043802"/>
    <w:rsid w:val="00043DDE"/>
    <w:rsid w:val="0004446C"/>
    <w:rsid w:val="00044AE6"/>
    <w:rsid w:val="00044C8A"/>
    <w:rsid w:val="00044FF2"/>
    <w:rsid w:val="00045693"/>
    <w:rsid w:val="0004679F"/>
    <w:rsid w:val="000467BA"/>
    <w:rsid w:val="00046B01"/>
    <w:rsid w:val="00046D86"/>
    <w:rsid w:val="00046E00"/>
    <w:rsid w:val="00046E55"/>
    <w:rsid w:val="0004739E"/>
    <w:rsid w:val="000476CE"/>
    <w:rsid w:val="0005029C"/>
    <w:rsid w:val="00050563"/>
    <w:rsid w:val="00050CE6"/>
    <w:rsid w:val="0005210A"/>
    <w:rsid w:val="0005210C"/>
    <w:rsid w:val="00052C04"/>
    <w:rsid w:val="00053064"/>
    <w:rsid w:val="000532A8"/>
    <w:rsid w:val="0005422E"/>
    <w:rsid w:val="000550C4"/>
    <w:rsid w:val="00055BE0"/>
    <w:rsid w:val="00056A31"/>
    <w:rsid w:val="00056CDB"/>
    <w:rsid w:val="00057DDB"/>
    <w:rsid w:val="00060132"/>
    <w:rsid w:val="00061260"/>
    <w:rsid w:val="0006137B"/>
    <w:rsid w:val="00061998"/>
    <w:rsid w:val="00061A9D"/>
    <w:rsid w:val="00061E03"/>
    <w:rsid w:val="0006206D"/>
    <w:rsid w:val="00062A65"/>
    <w:rsid w:val="00063227"/>
    <w:rsid w:val="0006333D"/>
    <w:rsid w:val="00063A76"/>
    <w:rsid w:val="00065E5C"/>
    <w:rsid w:val="0006617B"/>
    <w:rsid w:val="0006670A"/>
    <w:rsid w:val="00066ED2"/>
    <w:rsid w:val="00067377"/>
    <w:rsid w:val="000674F1"/>
    <w:rsid w:val="000678CB"/>
    <w:rsid w:val="00067C63"/>
    <w:rsid w:val="00067E63"/>
    <w:rsid w:val="00070163"/>
    <w:rsid w:val="000701FB"/>
    <w:rsid w:val="00070F95"/>
    <w:rsid w:val="000710CA"/>
    <w:rsid w:val="000724A8"/>
    <w:rsid w:val="00072B86"/>
    <w:rsid w:val="00073748"/>
    <w:rsid w:val="00073C87"/>
    <w:rsid w:val="00074A01"/>
    <w:rsid w:val="00074E52"/>
    <w:rsid w:val="00075DF8"/>
    <w:rsid w:val="00076717"/>
    <w:rsid w:val="00077F87"/>
    <w:rsid w:val="00080170"/>
    <w:rsid w:val="00080394"/>
    <w:rsid w:val="000809AA"/>
    <w:rsid w:val="00080A98"/>
    <w:rsid w:val="00081371"/>
    <w:rsid w:val="000816D1"/>
    <w:rsid w:val="000819E4"/>
    <w:rsid w:val="0008240E"/>
    <w:rsid w:val="0008286D"/>
    <w:rsid w:val="00083CA6"/>
    <w:rsid w:val="00084B46"/>
    <w:rsid w:val="00085041"/>
    <w:rsid w:val="000855C7"/>
    <w:rsid w:val="0008563A"/>
    <w:rsid w:val="000858B6"/>
    <w:rsid w:val="00086B54"/>
    <w:rsid w:val="000877C1"/>
    <w:rsid w:val="00087A8F"/>
    <w:rsid w:val="00090B5D"/>
    <w:rsid w:val="00090DA3"/>
    <w:rsid w:val="00091061"/>
    <w:rsid w:val="000917E3"/>
    <w:rsid w:val="00092438"/>
    <w:rsid w:val="00092B9B"/>
    <w:rsid w:val="000939EC"/>
    <w:rsid w:val="000942F4"/>
    <w:rsid w:val="00094870"/>
    <w:rsid w:val="00094BE5"/>
    <w:rsid w:val="00095512"/>
    <w:rsid w:val="00095E97"/>
    <w:rsid w:val="000962CA"/>
    <w:rsid w:val="00097109"/>
    <w:rsid w:val="000A0335"/>
    <w:rsid w:val="000A0A48"/>
    <w:rsid w:val="000A0A93"/>
    <w:rsid w:val="000A1145"/>
    <w:rsid w:val="000A18C7"/>
    <w:rsid w:val="000A227A"/>
    <w:rsid w:val="000A257D"/>
    <w:rsid w:val="000A2F33"/>
    <w:rsid w:val="000A32EF"/>
    <w:rsid w:val="000A379C"/>
    <w:rsid w:val="000A38EE"/>
    <w:rsid w:val="000A3ADC"/>
    <w:rsid w:val="000A3EBF"/>
    <w:rsid w:val="000A428B"/>
    <w:rsid w:val="000A68F7"/>
    <w:rsid w:val="000A6F34"/>
    <w:rsid w:val="000A77D2"/>
    <w:rsid w:val="000B0839"/>
    <w:rsid w:val="000B085A"/>
    <w:rsid w:val="000B08D8"/>
    <w:rsid w:val="000B2350"/>
    <w:rsid w:val="000B24C8"/>
    <w:rsid w:val="000B2594"/>
    <w:rsid w:val="000B25C6"/>
    <w:rsid w:val="000B28A0"/>
    <w:rsid w:val="000B2D31"/>
    <w:rsid w:val="000B3A6E"/>
    <w:rsid w:val="000B3B3E"/>
    <w:rsid w:val="000B4540"/>
    <w:rsid w:val="000B4B76"/>
    <w:rsid w:val="000B4CC6"/>
    <w:rsid w:val="000B4DC2"/>
    <w:rsid w:val="000B6166"/>
    <w:rsid w:val="000B6A5D"/>
    <w:rsid w:val="000B76AE"/>
    <w:rsid w:val="000B7A3F"/>
    <w:rsid w:val="000C0260"/>
    <w:rsid w:val="000C04E6"/>
    <w:rsid w:val="000C070C"/>
    <w:rsid w:val="000C11CE"/>
    <w:rsid w:val="000C17ED"/>
    <w:rsid w:val="000C1E76"/>
    <w:rsid w:val="000C1EEE"/>
    <w:rsid w:val="000C2645"/>
    <w:rsid w:val="000C279D"/>
    <w:rsid w:val="000C2881"/>
    <w:rsid w:val="000C39EA"/>
    <w:rsid w:val="000C3B0E"/>
    <w:rsid w:val="000C45D5"/>
    <w:rsid w:val="000C50A9"/>
    <w:rsid w:val="000C6103"/>
    <w:rsid w:val="000C7699"/>
    <w:rsid w:val="000C78D6"/>
    <w:rsid w:val="000D017D"/>
    <w:rsid w:val="000D117F"/>
    <w:rsid w:val="000D22C1"/>
    <w:rsid w:val="000D2309"/>
    <w:rsid w:val="000D3424"/>
    <w:rsid w:val="000D3596"/>
    <w:rsid w:val="000D3DA8"/>
    <w:rsid w:val="000D4892"/>
    <w:rsid w:val="000D4D3D"/>
    <w:rsid w:val="000D51F6"/>
    <w:rsid w:val="000D53D4"/>
    <w:rsid w:val="000D5B1A"/>
    <w:rsid w:val="000D5C79"/>
    <w:rsid w:val="000D64A1"/>
    <w:rsid w:val="000D6710"/>
    <w:rsid w:val="000D6985"/>
    <w:rsid w:val="000D764F"/>
    <w:rsid w:val="000E03C3"/>
    <w:rsid w:val="000E0913"/>
    <w:rsid w:val="000E1E08"/>
    <w:rsid w:val="000E297F"/>
    <w:rsid w:val="000E2D69"/>
    <w:rsid w:val="000E2F68"/>
    <w:rsid w:val="000E3789"/>
    <w:rsid w:val="000E432D"/>
    <w:rsid w:val="000E4331"/>
    <w:rsid w:val="000E5002"/>
    <w:rsid w:val="000E5827"/>
    <w:rsid w:val="000E5B2E"/>
    <w:rsid w:val="000E5CF1"/>
    <w:rsid w:val="000E6AA8"/>
    <w:rsid w:val="000E6AD6"/>
    <w:rsid w:val="000E6BFF"/>
    <w:rsid w:val="000E71A3"/>
    <w:rsid w:val="000E7499"/>
    <w:rsid w:val="000F109E"/>
    <w:rsid w:val="000F26B8"/>
    <w:rsid w:val="000F29EF"/>
    <w:rsid w:val="000F33B3"/>
    <w:rsid w:val="000F350E"/>
    <w:rsid w:val="000F4147"/>
    <w:rsid w:val="000F5EE7"/>
    <w:rsid w:val="001005CD"/>
    <w:rsid w:val="00100F6A"/>
    <w:rsid w:val="00101CF1"/>
    <w:rsid w:val="0010207B"/>
    <w:rsid w:val="001024E6"/>
    <w:rsid w:val="0010287E"/>
    <w:rsid w:val="0010325B"/>
    <w:rsid w:val="00103528"/>
    <w:rsid w:val="00103788"/>
    <w:rsid w:val="001037F1"/>
    <w:rsid w:val="0010397B"/>
    <w:rsid w:val="001045BF"/>
    <w:rsid w:val="001050CE"/>
    <w:rsid w:val="001051BB"/>
    <w:rsid w:val="001056D1"/>
    <w:rsid w:val="00106196"/>
    <w:rsid w:val="00106A01"/>
    <w:rsid w:val="001109A2"/>
    <w:rsid w:val="00110E0C"/>
    <w:rsid w:val="00111111"/>
    <w:rsid w:val="00111249"/>
    <w:rsid w:val="001121BC"/>
    <w:rsid w:val="001121D0"/>
    <w:rsid w:val="00112B73"/>
    <w:rsid w:val="00112C28"/>
    <w:rsid w:val="0011376E"/>
    <w:rsid w:val="00114579"/>
    <w:rsid w:val="00114CEB"/>
    <w:rsid w:val="00114DFA"/>
    <w:rsid w:val="00115D7E"/>
    <w:rsid w:val="0011625C"/>
    <w:rsid w:val="00116973"/>
    <w:rsid w:val="00116F0E"/>
    <w:rsid w:val="001206D0"/>
    <w:rsid w:val="00122313"/>
    <w:rsid w:val="00122516"/>
    <w:rsid w:val="00122E10"/>
    <w:rsid w:val="00123514"/>
    <w:rsid w:val="00123B9C"/>
    <w:rsid w:val="00123BEC"/>
    <w:rsid w:val="00124498"/>
    <w:rsid w:val="001248B2"/>
    <w:rsid w:val="00125162"/>
    <w:rsid w:val="0012550D"/>
    <w:rsid w:val="00125D0A"/>
    <w:rsid w:val="001269B9"/>
    <w:rsid w:val="00126CAD"/>
    <w:rsid w:val="00126DD0"/>
    <w:rsid w:val="001275E4"/>
    <w:rsid w:val="00127E43"/>
    <w:rsid w:val="00130AE1"/>
    <w:rsid w:val="00131423"/>
    <w:rsid w:val="00131500"/>
    <w:rsid w:val="00132077"/>
    <w:rsid w:val="00132C5D"/>
    <w:rsid w:val="00132D71"/>
    <w:rsid w:val="00134716"/>
    <w:rsid w:val="001349A9"/>
    <w:rsid w:val="00134B6A"/>
    <w:rsid w:val="00134DE7"/>
    <w:rsid w:val="001361B8"/>
    <w:rsid w:val="0013752B"/>
    <w:rsid w:val="001375F5"/>
    <w:rsid w:val="00140398"/>
    <w:rsid w:val="001405CB"/>
    <w:rsid w:val="00140985"/>
    <w:rsid w:val="00140EF5"/>
    <w:rsid w:val="001414E9"/>
    <w:rsid w:val="001415E6"/>
    <w:rsid w:val="00142004"/>
    <w:rsid w:val="00142013"/>
    <w:rsid w:val="00142378"/>
    <w:rsid w:val="001423C9"/>
    <w:rsid w:val="0014378E"/>
    <w:rsid w:val="00144750"/>
    <w:rsid w:val="001448B8"/>
    <w:rsid w:val="00144D46"/>
    <w:rsid w:val="00145041"/>
    <w:rsid w:val="00145196"/>
    <w:rsid w:val="001453C0"/>
    <w:rsid w:val="001458C0"/>
    <w:rsid w:val="00146C4C"/>
    <w:rsid w:val="001471D5"/>
    <w:rsid w:val="001472DA"/>
    <w:rsid w:val="0014751C"/>
    <w:rsid w:val="001509FC"/>
    <w:rsid w:val="00150D9E"/>
    <w:rsid w:val="00151B91"/>
    <w:rsid w:val="00152C29"/>
    <w:rsid w:val="00153871"/>
    <w:rsid w:val="00153C2B"/>
    <w:rsid w:val="0015473C"/>
    <w:rsid w:val="00154D3C"/>
    <w:rsid w:val="00155151"/>
    <w:rsid w:val="00155BDC"/>
    <w:rsid w:val="00155C2D"/>
    <w:rsid w:val="00156057"/>
    <w:rsid w:val="00156F33"/>
    <w:rsid w:val="001606A5"/>
    <w:rsid w:val="00160F77"/>
    <w:rsid w:val="00161652"/>
    <w:rsid w:val="00161AE6"/>
    <w:rsid w:val="001622A1"/>
    <w:rsid w:val="00164191"/>
    <w:rsid w:val="00164672"/>
    <w:rsid w:val="001651C8"/>
    <w:rsid w:val="001651DE"/>
    <w:rsid w:val="00165B09"/>
    <w:rsid w:val="001669E9"/>
    <w:rsid w:val="0016782C"/>
    <w:rsid w:val="001708FA"/>
    <w:rsid w:val="00171ABC"/>
    <w:rsid w:val="00172411"/>
    <w:rsid w:val="001729D4"/>
    <w:rsid w:val="00173104"/>
    <w:rsid w:val="00174834"/>
    <w:rsid w:val="00174942"/>
    <w:rsid w:val="00174A58"/>
    <w:rsid w:val="00174B8D"/>
    <w:rsid w:val="00174FE4"/>
    <w:rsid w:val="00175D4C"/>
    <w:rsid w:val="00175EDB"/>
    <w:rsid w:val="001800B1"/>
    <w:rsid w:val="00180479"/>
    <w:rsid w:val="0018188C"/>
    <w:rsid w:val="00181D4A"/>
    <w:rsid w:val="00182314"/>
    <w:rsid w:val="00182D7C"/>
    <w:rsid w:val="001830A8"/>
    <w:rsid w:val="00183139"/>
    <w:rsid w:val="001834CD"/>
    <w:rsid w:val="00183BBA"/>
    <w:rsid w:val="0018440D"/>
    <w:rsid w:val="001846D6"/>
    <w:rsid w:val="00184A8E"/>
    <w:rsid w:val="00185554"/>
    <w:rsid w:val="00185F03"/>
    <w:rsid w:val="001862DD"/>
    <w:rsid w:val="001866E7"/>
    <w:rsid w:val="00187D1E"/>
    <w:rsid w:val="001900F1"/>
    <w:rsid w:val="001902AD"/>
    <w:rsid w:val="00190AD5"/>
    <w:rsid w:val="00190B21"/>
    <w:rsid w:val="001914EF"/>
    <w:rsid w:val="00191C87"/>
    <w:rsid w:val="0019322D"/>
    <w:rsid w:val="001934DB"/>
    <w:rsid w:val="001942B3"/>
    <w:rsid w:val="00194475"/>
    <w:rsid w:val="00194504"/>
    <w:rsid w:val="001950FB"/>
    <w:rsid w:val="00196302"/>
    <w:rsid w:val="00196421"/>
    <w:rsid w:val="0019673F"/>
    <w:rsid w:val="0019678A"/>
    <w:rsid w:val="00196C37"/>
    <w:rsid w:val="001970E9"/>
    <w:rsid w:val="001A0446"/>
    <w:rsid w:val="001A0EF4"/>
    <w:rsid w:val="001A16C5"/>
    <w:rsid w:val="001A1D39"/>
    <w:rsid w:val="001A2D11"/>
    <w:rsid w:val="001A3605"/>
    <w:rsid w:val="001A3ABB"/>
    <w:rsid w:val="001A5228"/>
    <w:rsid w:val="001A58AB"/>
    <w:rsid w:val="001A59C3"/>
    <w:rsid w:val="001A5DE5"/>
    <w:rsid w:val="001A7093"/>
    <w:rsid w:val="001A7807"/>
    <w:rsid w:val="001A7BFC"/>
    <w:rsid w:val="001B0B52"/>
    <w:rsid w:val="001B0B53"/>
    <w:rsid w:val="001B12E8"/>
    <w:rsid w:val="001B1325"/>
    <w:rsid w:val="001B15C9"/>
    <w:rsid w:val="001B1B8A"/>
    <w:rsid w:val="001B2F18"/>
    <w:rsid w:val="001B30C0"/>
    <w:rsid w:val="001B395D"/>
    <w:rsid w:val="001B4E82"/>
    <w:rsid w:val="001B55AA"/>
    <w:rsid w:val="001B59B5"/>
    <w:rsid w:val="001B67AA"/>
    <w:rsid w:val="001B7138"/>
    <w:rsid w:val="001B7D0B"/>
    <w:rsid w:val="001C0983"/>
    <w:rsid w:val="001C1126"/>
    <w:rsid w:val="001C2E40"/>
    <w:rsid w:val="001C303E"/>
    <w:rsid w:val="001C408D"/>
    <w:rsid w:val="001C5286"/>
    <w:rsid w:val="001C5B9A"/>
    <w:rsid w:val="001C6239"/>
    <w:rsid w:val="001C6793"/>
    <w:rsid w:val="001C7A45"/>
    <w:rsid w:val="001C7C03"/>
    <w:rsid w:val="001D0587"/>
    <w:rsid w:val="001D1DEC"/>
    <w:rsid w:val="001D23C2"/>
    <w:rsid w:val="001D25A8"/>
    <w:rsid w:val="001D3271"/>
    <w:rsid w:val="001D4A50"/>
    <w:rsid w:val="001D4EEA"/>
    <w:rsid w:val="001D522C"/>
    <w:rsid w:val="001D785C"/>
    <w:rsid w:val="001E04CF"/>
    <w:rsid w:val="001E09C2"/>
    <w:rsid w:val="001E17F8"/>
    <w:rsid w:val="001E2E03"/>
    <w:rsid w:val="001E3B9D"/>
    <w:rsid w:val="001E4604"/>
    <w:rsid w:val="001E461C"/>
    <w:rsid w:val="001E61AD"/>
    <w:rsid w:val="001E63E7"/>
    <w:rsid w:val="001E6529"/>
    <w:rsid w:val="001E6F63"/>
    <w:rsid w:val="001E734A"/>
    <w:rsid w:val="001E7F42"/>
    <w:rsid w:val="001F00A9"/>
    <w:rsid w:val="001F0800"/>
    <w:rsid w:val="001F0FAD"/>
    <w:rsid w:val="001F235B"/>
    <w:rsid w:val="001F32F4"/>
    <w:rsid w:val="001F4120"/>
    <w:rsid w:val="001F4F6E"/>
    <w:rsid w:val="001F51EF"/>
    <w:rsid w:val="001F5A01"/>
    <w:rsid w:val="001F5E62"/>
    <w:rsid w:val="001F61B7"/>
    <w:rsid w:val="001F7C28"/>
    <w:rsid w:val="001F7CC2"/>
    <w:rsid w:val="00200E20"/>
    <w:rsid w:val="0020242C"/>
    <w:rsid w:val="00202590"/>
    <w:rsid w:val="0020395F"/>
    <w:rsid w:val="00205019"/>
    <w:rsid w:val="00205C51"/>
    <w:rsid w:val="00206DA5"/>
    <w:rsid w:val="00207509"/>
    <w:rsid w:val="0020775F"/>
    <w:rsid w:val="00207B25"/>
    <w:rsid w:val="002108A7"/>
    <w:rsid w:val="00211549"/>
    <w:rsid w:val="0021333F"/>
    <w:rsid w:val="00213D3A"/>
    <w:rsid w:val="00215826"/>
    <w:rsid w:val="00215B71"/>
    <w:rsid w:val="002165D4"/>
    <w:rsid w:val="00216B5B"/>
    <w:rsid w:val="00217165"/>
    <w:rsid w:val="0022032F"/>
    <w:rsid w:val="00221620"/>
    <w:rsid w:val="00221ADD"/>
    <w:rsid w:val="00221EB4"/>
    <w:rsid w:val="0022208D"/>
    <w:rsid w:val="00222244"/>
    <w:rsid w:val="00222258"/>
    <w:rsid w:val="002229E1"/>
    <w:rsid w:val="00222B7D"/>
    <w:rsid w:val="00222CC4"/>
    <w:rsid w:val="00222E8C"/>
    <w:rsid w:val="00223375"/>
    <w:rsid w:val="00223448"/>
    <w:rsid w:val="00223A5C"/>
    <w:rsid w:val="00223F78"/>
    <w:rsid w:val="00224F64"/>
    <w:rsid w:val="00225161"/>
    <w:rsid w:val="00225DF6"/>
    <w:rsid w:val="0022689C"/>
    <w:rsid w:val="00226973"/>
    <w:rsid w:val="00226B75"/>
    <w:rsid w:val="0022762A"/>
    <w:rsid w:val="00227F36"/>
    <w:rsid w:val="0023018D"/>
    <w:rsid w:val="0023059F"/>
    <w:rsid w:val="002324B0"/>
    <w:rsid w:val="00232B5B"/>
    <w:rsid w:val="00232CA5"/>
    <w:rsid w:val="00233BFF"/>
    <w:rsid w:val="002348A7"/>
    <w:rsid w:val="00234BF9"/>
    <w:rsid w:val="00234D37"/>
    <w:rsid w:val="00234EB7"/>
    <w:rsid w:val="00236A36"/>
    <w:rsid w:val="0023716A"/>
    <w:rsid w:val="00237A47"/>
    <w:rsid w:val="00240075"/>
    <w:rsid w:val="0024035A"/>
    <w:rsid w:val="00241EF7"/>
    <w:rsid w:val="00242B20"/>
    <w:rsid w:val="00243B0F"/>
    <w:rsid w:val="00243D7E"/>
    <w:rsid w:val="00243EC8"/>
    <w:rsid w:val="00245265"/>
    <w:rsid w:val="0024545C"/>
    <w:rsid w:val="002457C1"/>
    <w:rsid w:val="00245F9C"/>
    <w:rsid w:val="002465F2"/>
    <w:rsid w:val="002466F9"/>
    <w:rsid w:val="0024673F"/>
    <w:rsid w:val="00247B32"/>
    <w:rsid w:val="00250C57"/>
    <w:rsid w:val="0025124C"/>
    <w:rsid w:val="002514CF"/>
    <w:rsid w:val="00251A1F"/>
    <w:rsid w:val="00251B4D"/>
    <w:rsid w:val="00252D5D"/>
    <w:rsid w:val="002542B9"/>
    <w:rsid w:val="00254637"/>
    <w:rsid w:val="00255B9E"/>
    <w:rsid w:val="00256FE6"/>
    <w:rsid w:val="0025787E"/>
    <w:rsid w:val="00260823"/>
    <w:rsid w:val="0026240B"/>
    <w:rsid w:val="00262D30"/>
    <w:rsid w:val="00263802"/>
    <w:rsid w:val="00263C7A"/>
    <w:rsid w:val="00263DD4"/>
    <w:rsid w:val="002651CA"/>
    <w:rsid w:val="002662EE"/>
    <w:rsid w:val="002669C3"/>
    <w:rsid w:val="002670A3"/>
    <w:rsid w:val="002706AA"/>
    <w:rsid w:val="00270901"/>
    <w:rsid w:val="00270A96"/>
    <w:rsid w:val="00271A9E"/>
    <w:rsid w:val="002720FD"/>
    <w:rsid w:val="00272F9F"/>
    <w:rsid w:val="0027367B"/>
    <w:rsid w:val="0027623F"/>
    <w:rsid w:val="002762BA"/>
    <w:rsid w:val="002766DA"/>
    <w:rsid w:val="00276AA4"/>
    <w:rsid w:val="002774B5"/>
    <w:rsid w:val="00280534"/>
    <w:rsid w:val="00282C1A"/>
    <w:rsid w:val="0028389A"/>
    <w:rsid w:val="002838C5"/>
    <w:rsid w:val="00284C05"/>
    <w:rsid w:val="0028544E"/>
    <w:rsid w:val="00285513"/>
    <w:rsid w:val="00285713"/>
    <w:rsid w:val="0028622D"/>
    <w:rsid w:val="002864AF"/>
    <w:rsid w:val="00287071"/>
    <w:rsid w:val="002871A5"/>
    <w:rsid w:val="00287A19"/>
    <w:rsid w:val="00290027"/>
    <w:rsid w:val="002915A3"/>
    <w:rsid w:val="00292425"/>
    <w:rsid w:val="00292809"/>
    <w:rsid w:val="00293EC8"/>
    <w:rsid w:val="0029421E"/>
    <w:rsid w:val="00294401"/>
    <w:rsid w:val="00294480"/>
    <w:rsid w:val="00294CBE"/>
    <w:rsid w:val="00295270"/>
    <w:rsid w:val="00295D40"/>
    <w:rsid w:val="002962CB"/>
    <w:rsid w:val="002973ED"/>
    <w:rsid w:val="0029763E"/>
    <w:rsid w:val="002A0AAC"/>
    <w:rsid w:val="002A11DF"/>
    <w:rsid w:val="002A12DA"/>
    <w:rsid w:val="002A15E2"/>
    <w:rsid w:val="002A2A54"/>
    <w:rsid w:val="002A2F8F"/>
    <w:rsid w:val="002A3D8A"/>
    <w:rsid w:val="002A4686"/>
    <w:rsid w:val="002A4ABE"/>
    <w:rsid w:val="002A54D1"/>
    <w:rsid w:val="002A550A"/>
    <w:rsid w:val="002A6507"/>
    <w:rsid w:val="002A6DD8"/>
    <w:rsid w:val="002A738B"/>
    <w:rsid w:val="002B0691"/>
    <w:rsid w:val="002B11C6"/>
    <w:rsid w:val="002B1478"/>
    <w:rsid w:val="002B38DC"/>
    <w:rsid w:val="002B413E"/>
    <w:rsid w:val="002B46DC"/>
    <w:rsid w:val="002B47F3"/>
    <w:rsid w:val="002B4BED"/>
    <w:rsid w:val="002B525D"/>
    <w:rsid w:val="002B5498"/>
    <w:rsid w:val="002B564A"/>
    <w:rsid w:val="002B6788"/>
    <w:rsid w:val="002B7B10"/>
    <w:rsid w:val="002C0147"/>
    <w:rsid w:val="002C0206"/>
    <w:rsid w:val="002C09EB"/>
    <w:rsid w:val="002C0EFE"/>
    <w:rsid w:val="002C1BBC"/>
    <w:rsid w:val="002C217A"/>
    <w:rsid w:val="002C22AC"/>
    <w:rsid w:val="002C38D7"/>
    <w:rsid w:val="002C4499"/>
    <w:rsid w:val="002C5179"/>
    <w:rsid w:val="002C6047"/>
    <w:rsid w:val="002C6B73"/>
    <w:rsid w:val="002C6F54"/>
    <w:rsid w:val="002C73DA"/>
    <w:rsid w:val="002C761D"/>
    <w:rsid w:val="002C7726"/>
    <w:rsid w:val="002C787A"/>
    <w:rsid w:val="002C7DB3"/>
    <w:rsid w:val="002D0878"/>
    <w:rsid w:val="002D0E5D"/>
    <w:rsid w:val="002D1DA1"/>
    <w:rsid w:val="002D2D98"/>
    <w:rsid w:val="002D2F70"/>
    <w:rsid w:val="002D41BF"/>
    <w:rsid w:val="002D5C94"/>
    <w:rsid w:val="002D5E79"/>
    <w:rsid w:val="002D6501"/>
    <w:rsid w:val="002D785E"/>
    <w:rsid w:val="002D78F5"/>
    <w:rsid w:val="002D7D08"/>
    <w:rsid w:val="002E0453"/>
    <w:rsid w:val="002E08EE"/>
    <w:rsid w:val="002E1065"/>
    <w:rsid w:val="002E18DB"/>
    <w:rsid w:val="002E1BC4"/>
    <w:rsid w:val="002E286E"/>
    <w:rsid w:val="002E490C"/>
    <w:rsid w:val="002E5922"/>
    <w:rsid w:val="002E6BD7"/>
    <w:rsid w:val="002E6E36"/>
    <w:rsid w:val="002E6E82"/>
    <w:rsid w:val="002E7DF5"/>
    <w:rsid w:val="002F007D"/>
    <w:rsid w:val="002F0115"/>
    <w:rsid w:val="002F1725"/>
    <w:rsid w:val="002F1869"/>
    <w:rsid w:val="002F1965"/>
    <w:rsid w:val="002F1F30"/>
    <w:rsid w:val="002F2FC4"/>
    <w:rsid w:val="002F32B7"/>
    <w:rsid w:val="002F3C92"/>
    <w:rsid w:val="002F4767"/>
    <w:rsid w:val="002F4A29"/>
    <w:rsid w:val="002F547F"/>
    <w:rsid w:val="002F560A"/>
    <w:rsid w:val="002F6136"/>
    <w:rsid w:val="002F6E15"/>
    <w:rsid w:val="002F7026"/>
    <w:rsid w:val="002F71DA"/>
    <w:rsid w:val="002F77D9"/>
    <w:rsid w:val="00300B39"/>
    <w:rsid w:val="00300B90"/>
    <w:rsid w:val="00301042"/>
    <w:rsid w:val="003020AE"/>
    <w:rsid w:val="00302C33"/>
    <w:rsid w:val="0030332B"/>
    <w:rsid w:val="00303697"/>
    <w:rsid w:val="00304064"/>
    <w:rsid w:val="003054A9"/>
    <w:rsid w:val="00305BDD"/>
    <w:rsid w:val="0030699E"/>
    <w:rsid w:val="00307111"/>
    <w:rsid w:val="00310E92"/>
    <w:rsid w:val="00311219"/>
    <w:rsid w:val="00311589"/>
    <w:rsid w:val="003116CB"/>
    <w:rsid w:val="003118D6"/>
    <w:rsid w:val="00312999"/>
    <w:rsid w:val="0031300F"/>
    <w:rsid w:val="0031326C"/>
    <w:rsid w:val="00313F1F"/>
    <w:rsid w:val="00313FB7"/>
    <w:rsid w:val="0031498D"/>
    <w:rsid w:val="00314AF3"/>
    <w:rsid w:val="00314D24"/>
    <w:rsid w:val="00314E70"/>
    <w:rsid w:val="00315557"/>
    <w:rsid w:val="00317726"/>
    <w:rsid w:val="00317F9D"/>
    <w:rsid w:val="003214CA"/>
    <w:rsid w:val="003215B2"/>
    <w:rsid w:val="00321AD3"/>
    <w:rsid w:val="003231A4"/>
    <w:rsid w:val="003235A7"/>
    <w:rsid w:val="003239A3"/>
    <w:rsid w:val="00323E71"/>
    <w:rsid w:val="00324EEE"/>
    <w:rsid w:val="0032593E"/>
    <w:rsid w:val="00326174"/>
    <w:rsid w:val="00326680"/>
    <w:rsid w:val="00326812"/>
    <w:rsid w:val="00326906"/>
    <w:rsid w:val="003278E7"/>
    <w:rsid w:val="00327A00"/>
    <w:rsid w:val="00327D33"/>
    <w:rsid w:val="00330503"/>
    <w:rsid w:val="003312C3"/>
    <w:rsid w:val="003324A0"/>
    <w:rsid w:val="00332C5A"/>
    <w:rsid w:val="00332D62"/>
    <w:rsid w:val="003335BA"/>
    <w:rsid w:val="00334A88"/>
    <w:rsid w:val="00335CD8"/>
    <w:rsid w:val="003361EA"/>
    <w:rsid w:val="0033680B"/>
    <w:rsid w:val="0033692E"/>
    <w:rsid w:val="003370B7"/>
    <w:rsid w:val="00337355"/>
    <w:rsid w:val="00337F5B"/>
    <w:rsid w:val="003414A9"/>
    <w:rsid w:val="00341A9F"/>
    <w:rsid w:val="0034303A"/>
    <w:rsid w:val="003439B0"/>
    <w:rsid w:val="00343C36"/>
    <w:rsid w:val="00343F48"/>
    <w:rsid w:val="003442CB"/>
    <w:rsid w:val="00344D75"/>
    <w:rsid w:val="0034526D"/>
    <w:rsid w:val="003455CE"/>
    <w:rsid w:val="00346604"/>
    <w:rsid w:val="00346DEA"/>
    <w:rsid w:val="00347491"/>
    <w:rsid w:val="003477C6"/>
    <w:rsid w:val="00347A3A"/>
    <w:rsid w:val="00350483"/>
    <w:rsid w:val="00350F9B"/>
    <w:rsid w:val="00351514"/>
    <w:rsid w:val="00351670"/>
    <w:rsid w:val="003521A2"/>
    <w:rsid w:val="00352CB0"/>
    <w:rsid w:val="00352D40"/>
    <w:rsid w:val="0035580F"/>
    <w:rsid w:val="00355B15"/>
    <w:rsid w:val="00355FAE"/>
    <w:rsid w:val="0035601F"/>
    <w:rsid w:val="00360129"/>
    <w:rsid w:val="00360B5C"/>
    <w:rsid w:val="00361515"/>
    <w:rsid w:val="003634B2"/>
    <w:rsid w:val="00363CDD"/>
    <w:rsid w:val="00364D79"/>
    <w:rsid w:val="00365125"/>
    <w:rsid w:val="00365B27"/>
    <w:rsid w:val="0036625B"/>
    <w:rsid w:val="00366CA4"/>
    <w:rsid w:val="003677F9"/>
    <w:rsid w:val="00367C78"/>
    <w:rsid w:val="00367CB6"/>
    <w:rsid w:val="00371796"/>
    <w:rsid w:val="00371B87"/>
    <w:rsid w:val="00372103"/>
    <w:rsid w:val="003731DB"/>
    <w:rsid w:val="0037420F"/>
    <w:rsid w:val="00375353"/>
    <w:rsid w:val="003753A6"/>
    <w:rsid w:val="00375982"/>
    <w:rsid w:val="00376952"/>
    <w:rsid w:val="00377C8C"/>
    <w:rsid w:val="003804DE"/>
    <w:rsid w:val="00380FC6"/>
    <w:rsid w:val="003814DD"/>
    <w:rsid w:val="00381D31"/>
    <w:rsid w:val="00381F53"/>
    <w:rsid w:val="00383CA2"/>
    <w:rsid w:val="003851F1"/>
    <w:rsid w:val="00386034"/>
    <w:rsid w:val="003863F2"/>
    <w:rsid w:val="00386DC3"/>
    <w:rsid w:val="0039023D"/>
    <w:rsid w:val="003903F2"/>
    <w:rsid w:val="00390400"/>
    <w:rsid w:val="003911BC"/>
    <w:rsid w:val="00391438"/>
    <w:rsid w:val="003930CD"/>
    <w:rsid w:val="0039314B"/>
    <w:rsid w:val="003935D3"/>
    <w:rsid w:val="003937F8"/>
    <w:rsid w:val="0039398D"/>
    <w:rsid w:val="003940E2"/>
    <w:rsid w:val="00394DD5"/>
    <w:rsid w:val="003954C5"/>
    <w:rsid w:val="0039614B"/>
    <w:rsid w:val="003962B2"/>
    <w:rsid w:val="003962C1"/>
    <w:rsid w:val="00396744"/>
    <w:rsid w:val="00396D6F"/>
    <w:rsid w:val="00397A72"/>
    <w:rsid w:val="00397BE0"/>
    <w:rsid w:val="00397F11"/>
    <w:rsid w:val="00397F82"/>
    <w:rsid w:val="003A0493"/>
    <w:rsid w:val="003A093E"/>
    <w:rsid w:val="003A0989"/>
    <w:rsid w:val="003A09AC"/>
    <w:rsid w:val="003A28A1"/>
    <w:rsid w:val="003A29DC"/>
    <w:rsid w:val="003A2B2C"/>
    <w:rsid w:val="003A2B63"/>
    <w:rsid w:val="003A2D66"/>
    <w:rsid w:val="003A384C"/>
    <w:rsid w:val="003A3A5E"/>
    <w:rsid w:val="003A45BA"/>
    <w:rsid w:val="003A4A08"/>
    <w:rsid w:val="003A57D7"/>
    <w:rsid w:val="003A61CA"/>
    <w:rsid w:val="003A68B1"/>
    <w:rsid w:val="003A705F"/>
    <w:rsid w:val="003A79DF"/>
    <w:rsid w:val="003A7F13"/>
    <w:rsid w:val="003B01D0"/>
    <w:rsid w:val="003B0DCF"/>
    <w:rsid w:val="003B0E6C"/>
    <w:rsid w:val="003B1982"/>
    <w:rsid w:val="003B19DC"/>
    <w:rsid w:val="003B1C52"/>
    <w:rsid w:val="003B27EF"/>
    <w:rsid w:val="003B29CA"/>
    <w:rsid w:val="003B2A69"/>
    <w:rsid w:val="003B361D"/>
    <w:rsid w:val="003B3BC7"/>
    <w:rsid w:val="003B4012"/>
    <w:rsid w:val="003B4435"/>
    <w:rsid w:val="003B453B"/>
    <w:rsid w:val="003B4D6E"/>
    <w:rsid w:val="003B5490"/>
    <w:rsid w:val="003B5CA1"/>
    <w:rsid w:val="003B68E3"/>
    <w:rsid w:val="003B7025"/>
    <w:rsid w:val="003B7808"/>
    <w:rsid w:val="003C00B9"/>
    <w:rsid w:val="003C1A8B"/>
    <w:rsid w:val="003C1BD8"/>
    <w:rsid w:val="003C315B"/>
    <w:rsid w:val="003C3520"/>
    <w:rsid w:val="003C480C"/>
    <w:rsid w:val="003C54A3"/>
    <w:rsid w:val="003C5A48"/>
    <w:rsid w:val="003C6A17"/>
    <w:rsid w:val="003C6C5F"/>
    <w:rsid w:val="003D11B8"/>
    <w:rsid w:val="003D19F2"/>
    <w:rsid w:val="003D3FFC"/>
    <w:rsid w:val="003D4CB0"/>
    <w:rsid w:val="003D4D6A"/>
    <w:rsid w:val="003D4D7D"/>
    <w:rsid w:val="003D66EC"/>
    <w:rsid w:val="003D6D10"/>
    <w:rsid w:val="003D6F23"/>
    <w:rsid w:val="003D73AD"/>
    <w:rsid w:val="003D7497"/>
    <w:rsid w:val="003D76C9"/>
    <w:rsid w:val="003D7939"/>
    <w:rsid w:val="003E0AED"/>
    <w:rsid w:val="003E0C0A"/>
    <w:rsid w:val="003E0D6A"/>
    <w:rsid w:val="003E16BB"/>
    <w:rsid w:val="003E2667"/>
    <w:rsid w:val="003E38C9"/>
    <w:rsid w:val="003E3BBD"/>
    <w:rsid w:val="003E3E55"/>
    <w:rsid w:val="003E426F"/>
    <w:rsid w:val="003E4CA7"/>
    <w:rsid w:val="003E5CCF"/>
    <w:rsid w:val="003E61FB"/>
    <w:rsid w:val="003E628F"/>
    <w:rsid w:val="003E68B5"/>
    <w:rsid w:val="003E705B"/>
    <w:rsid w:val="003F130E"/>
    <w:rsid w:val="003F19B7"/>
    <w:rsid w:val="003F205C"/>
    <w:rsid w:val="003F3F4A"/>
    <w:rsid w:val="003F438D"/>
    <w:rsid w:val="003F4747"/>
    <w:rsid w:val="003F5770"/>
    <w:rsid w:val="003F61B3"/>
    <w:rsid w:val="003F7154"/>
    <w:rsid w:val="003F71DC"/>
    <w:rsid w:val="003F7845"/>
    <w:rsid w:val="00401596"/>
    <w:rsid w:val="00401F37"/>
    <w:rsid w:val="004021BC"/>
    <w:rsid w:val="00402B38"/>
    <w:rsid w:val="004033EB"/>
    <w:rsid w:val="004035CB"/>
    <w:rsid w:val="004040A4"/>
    <w:rsid w:val="00405566"/>
    <w:rsid w:val="00405981"/>
    <w:rsid w:val="00405E49"/>
    <w:rsid w:val="00406219"/>
    <w:rsid w:val="00407BCF"/>
    <w:rsid w:val="00407D0E"/>
    <w:rsid w:val="004113F1"/>
    <w:rsid w:val="004115AE"/>
    <w:rsid w:val="00411899"/>
    <w:rsid w:val="00411A38"/>
    <w:rsid w:val="00411B65"/>
    <w:rsid w:val="00412361"/>
    <w:rsid w:val="00412752"/>
    <w:rsid w:val="00412C55"/>
    <w:rsid w:val="0041435B"/>
    <w:rsid w:val="004145F9"/>
    <w:rsid w:val="00414CD7"/>
    <w:rsid w:val="004159D1"/>
    <w:rsid w:val="00416611"/>
    <w:rsid w:val="004169A0"/>
    <w:rsid w:val="00416A8F"/>
    <w:rsid w:val="004176D4"/>
    <w:rsid w:val="00417F4F"/>
    <w:rsid w:val="004200F2"/>
    <w:rsid w:val="00420708"/>
    <w:rsid w:val="004216A0"/>
    <w:rsid w:val="00422283"/>
    <w:rsid w:val="0042263B"/>
    <w:rsid w:val="004234B3"/>
    <w:rsid w:val="00423579"/>
    <w:rsid w:val="00423BF3"/>
    <w:rsid w:val="00424D30"/>
    <w:rsid w:val="00424DA1"/>
    <w:rsid w:val="00424E92"/>
    <w:rsid w:val="0042503C"/>
    <w:rsid w:val="004256BD"/>
    <w:rsid w:val="00425B68"/>
    <w:rsid w:val="00425F0D"/>
    <w:rsid w:val="00426F5C"/>
    <w:rsid w:val="004279D9"/>
    <w:rsid w:val="00427BC8"/>
    <w:rsid w:val="00430AF9"/>
    <w:rsid w:val="00430C28"/>
    <w:rsid w:val="0043143C"/>
    <w:rsid w:val="00432188"/>
    <w:rsid w:val="0043352C"/>
    <w:rsid w:val="00433625"/>
    <w:rsid w:val="00433694"/>
    <w:rsid w:val="004344FC"/>
    <w:rsid w:val="00434616"/>
    <w:rsid w:val="004349FB"/>
    <w:rsid w:val="00434AF2"/>
    <w:rsid w:val="00436A69"/>
    <w:rsid w:val="00436C3B"/>
    <w:rsid w:val="004406B5"/>
    <w:rsid w:val="0044114B"/>
    <w:rsid w:val="004412AE"/>
    <w:rsid w:val="00441EBE"/>
    <w:rsid w:val="004423D2"/>
    <w:rsid w:val="00442486"/>
    <w:rsid w:val="00442D32"/>
    <w:rsid w:val="00442EE7"/>
    <w:rsid w:val="004432A8"/>
    <w:rsid w:val="00443323"/>
    <w:rsid w:val="00443448"/>
    <w:rsid w:val="00443C9E"/>
    <w:rsid w:val="0044495C"/>
    <w:rsid w:val="00444AE5"/>
    <w:rsid w:val="004454CC"/>
    <w:rsid w:val="00445575"/>
    <w:rsid w:val="00445D17"/>
    <w:rsid w:val="00447315"/>
    <w:rsid w:val="0044741A"/>
    <w:rsid w:val="004479C0"/>
    <w:rsid w:val="00447AC1"/>
    <w:rsid w:val="00447CA1"/>
    <w:rsid w:val="00447D47"/>
    <w:rsid w:val="00450930"/>
    <w:rsid w:val="00451947"/>
    <w:rsid w:val="0045195E"/>
    <w:rsid w:val="00452E2F"/>
    <w:rsid w:val="00452EE5"/>
    <w:rsid w:val="004543FF"/>
    <w:rsid w:val="00454924"/>
    <w:rsid w:val="00454AB8"/>
    <w:rsid w:val="00455410"/>
    <w:rsid w:val="00455472"/>
    <w:rsid w:val="0045668A"/>
    <w:rsid w:val="00456BCA"/>
    <w:rsid w:val="00457E9B"/>
    <w:rsid w:val="0046038A"/>
    <w:rsid w:val="00460CF4"/>
    <w:rsid w:val="00461278"/>
    <w:rsid w:val="00461677"/>
    <w:rsid w:val="00461918"/>
    <w:rsid w:val="00461B48"/>
    <w:rsid w:val="00461F07"/>
    <w:rsid w:val="004627A8"/>
    <w:rsid w:val="004634DE"/>
    <w:rsid w:val="0046427B"/>
    <w:rsid w:val="004647E8"/>
    <w:rsid w:val="00464B62"/>
    <w:rsid w:val="004657C2"/>
    <w:rsid w:val="00465A66"/>
    <w:rsid w:val="00465A6F"/>
    <w:rsid w:val="004661CE"/>
    <w:rsid w:val="00466932"/>
    <w:rsid w:val="00466D5E"/>
    <w:rsid w:val="0046773E"/>
    <w:rsid w:val="00467929"/>
    <w:rsid w:val="00467A29"/>
    <w:rsid w:val="00467B1C"/>
    <w:rsid w:val="00467C34"/>
    <w:rsid w:val="004709D5"/>
    <w:rsid w:val="004721C4"/>
    <w:rsid w:val="0047230D"/>
    <w:rsid w:val="004729D1"/>
    <w:rsid w:val="00473D92"/>
    <w:rsid w:val="00474056"/>
    <w:rsid w:val="004757C4"/>
    <w:rsid w:val="00475808"/>
    <w:rsid w:val="00476372"/>
    <w:rsid w:val="00477260"/>
    <w:rsid w:val="00477437"/>
    <w:rsid w:val="00481B2F"/>
    <w:rsid w:val="004823AF"/>
    <w:rsid w:val="004824FC"/>
    <w:rsid w:val="004826B5"/>
    <w:rsid w:val="004832B3"/>
    <w:rsid w:val="00483AD1"/>
    <w:rsid w:val="00483DCB"/>
    <w:rsid w:val="00483ED6"/>
    <w:rsid w:val="00484529"/>
    <w:rsid w:val="00484BE1"/>
    <w:rsid w:val="0048513C"/>
    <w:rsid w:val="00485C24"/>
    <w:rsid w:val="00486D25"/>
    <w:rsid w:val="00486F01"/>
    <w:rsid w:val="00487823"/>
    <w:rsid w:val="00487BDB"/>
    <w:rsid w:val="00487C07"/>
    <w:rsid w:val="0049071F"/>
    <w:rsid w:val="00490AFA"/>
    <w:rsid w:val="00490E86"/>
    <w:rsid w:val="00491550"/>
    <w:rsid w:val="00491D84"/>
    <w:rsid w:val="00492664"/>
    <w:rsid w:val="00493034"/>
    <w:rsid w:val="004931B7"/>
    <w:rsid w:val="0049368B"/>
    <w:rsid w:val="004941B5"/>
    <w:rsid w:val="0049443C"/>
    <w:rsid w:val="00494B45"/>
    <w:rsid w:val="00495188"/>
    <w:rsid w:val="00495405"/>
    <w:rsid w:val="004959A7"/>
    <w:rsid w:val="00496DFA"/>
    <w:rsid w:val="004974FC"/>
    <w:rsid w:val="00497A50"/>
    <w:rsid w:val="004A02BE"/>
    <w:rsid w:val="004A02D3"/>
    <w:rsid w:val="004A0A11"/>
    <w:rsid w:val="004A2AC5"/>
    <w:rsid w:val="004A3016"/>
    <w:rsid w:val="004A3CBE"/>
    <w:rsid w:val="004A4B57"/>
    <w:rsid w:val="004A4D6A"/>
    <w:rsid w:val="004A4E70"/>
    <w:rsid w:val="004A543A"/>
    <w:rsid w:val="004A6230"/>
    <w:rsid w:val="004A68F8"/>
    <w:rsid w:val="004B108A"/>
    <w:rsid w:val="004B16E3"/>
    <w:rsid w:val="004B186E"/>
    <w:rsid w:val="004B283F"/>
    <w:rsid w:val="004B299F"/>
    <w:rsid w:val="004B2F39"/>
    <w:rsid w:val="004B30E4"/>
    <w:rsid w:val="004B3DCF"/>
    <w:rsid w:val="004B3E1B"/>
    <w:rsid w:val="004B4391"/>
    <w:rsid w:val="004B5B55"/>
    <w:rsid w:val="004B6DB6"/>
    <w:rsid w:val="004B72CA"/>
    <w:rsid w:val="004B7344"/>
    <w:rsid w:val="004B7941"/>
    <w:rsid w:val="004B794F"/>
    <w:rsid w:val="004B79B4"/>
    <w:rsid w:val="004B79B6"/>
    <w:rsid w:val="004C0936"/>
    <w:rsid w:val="004C0A90"/>
    <w:rsid w:val="004C0F84"/>
    <w:rsid w:val="004C13CC"/>
    <w:rsid w:val="004C1FA0"/>
    <w:rsid w:val="004C26FF"/>
    <w:rsid w:val="004C38CD"/>
    <w:rsid w:val="004C47CB"/>
    <w:rsid w:val="004C56D5"/>
    <w:rsid w:val="004C596C"/>
    <w:rsid w:val="004C66F1"/>
    <w:rsid w:val="004C718F"/>
    <w:rsid w:val="004C7547"/>
    <w:rsid w:val="004D0C9D"/>
    <w:rsid w:val="004D0CBC"/>
    <w:rsid w:val="004D1CE5"/>
    <w:rsid w:val="004D250B"/>
    <w:rsid w:val="004D2AA4"/>
    <w:rsid w:val="004D2C60"/>
    <w:rsid w:val="004D2C98"/>
    <w:rsid w:val="004D37EB"/>
    <w:rsid w:val="004D3952"/>
    <w:rsid w:val="004D3D0E"/>
    <w:rsid w:val="004D41B0"/>
    <w:rsid w:val="004D41DC"/>
    <w:rsid w:val="004D513F"/>
    <w:rsid w:val="004D5EA3"/>
    <w:rsid w:val="004D666B"/>
    <w:rsid w:val="004D6926"/>
    <w:rsid w:val="004D73C7"/>
    <w:rsid w:val="004D792C"/>
    <w:rsid w:val="004D7AF3"/>
    <w:rsid w:val="004E06B9"/>
    <w:rsid w:val="004E105E"/>
    <w:rsid w:val="004E11D7"/>
    <w:rsid w:val="004E13B2"/>
    <w:rsid w:val="004E13F0"/>
    <w:rsid w:val="004E19C0"/>
    <w:rsid w:val="004E25DE"/>
    <w:rsid w:val="004E3D7E"/>
    <w:rsid w:val="004E51E3"/>
    <w:rsid w:val="004E5475"/>
    <w:rsid w:val="004E5D2C"/>
    <w:rsid w:val="004E688A"/>
    <w:rsid w:val="004E6CF1"/>
    <w:rsid w:val="004E6D44"/>
    <w:rsid w:val="004E6FD2"/>
    <w:rsid w:val="004E795A"/>
    <w:rsid w:val="004F0756"/>
    <w:rsid w:val="004F090F"/>
    <w:rsid w:val="004F15E6"/>
    <w:rsid w:val="004F1A61"/>
    <w:rsid w:val="004F205E"/>
    <w:rsid w:val="004F2E58"/>
    <w:rsid w:val="004F2E89"/>
    <w:rsid w:val="004F357F"/>
    <w:rsid w:val="004F3A88"/>
    <w:rsid w:val="004F3AF0"/>
    <w:rsid w:val="004F3DEE"/>
    <w:rsid w:val="004F3EB2"/>
    <w:rsid w:val="004F3F53"/>
    <w:rsid w:val="004F4D8B"/>
    <w:rsid w:val="004F50D5"/>
    <w:rsid w:val="004F52A4"/>
    <w:rsid w:val="004F583D"/>
    <w:rsid w:val="004F59FA"/>
    <w:rsid w:val="004F5F2A"/>
    <w:rsid w:val="004F607B"/>
    <w:rsid w:val="004F6F34"/>
    <w:rsid w:val="004F7B97"/>
    <w:rsid w:val="004F7C35"/>
    <w:rsid w:val="004F7C83"/>
    <w:rsid w:val="004F7F04"/>
    <w:rsid w:val="005005DA"/>
    <w:rsid w:val="00500A23"/>
    <w:rsid w:val="00500EEC"/>
    <w:rsid w:val="00501375"/>
    <w:rsid w:val="0050137C"/>
    <w:rsid w:val="00501AA3"/>
    <w:rsid w:val="00502F92"/>
    <w:rsid w:val="00503056"/>
    <w:rsid w:val="005030DD"/>
    <w:rsid w:val="00504C43"/>
    <w:rsid w:val="00504FA8"/>
    <w:rsid w:val="005050EB"/>
    <w:rsid w:val="00506887"/>
    <w:rsid w:val="005068E4"/>
    <w:rsid w:val="00506CD9"/>
    <w:rsid w:val="00506FF4"/>
    <w:rsid w:val="005070BB"/>
    <w:rsid w:val="005071B2"/>
    <w:rsid w:val="00507E0C"/>
    <w:rsid w:val="00507E79"/>
    <w:rsid w:val="00510D30"/>
    <w:rsid w:val="00510F2E"/>
    <w:rsid w:val="00510F5B"/>
    <w:rsid w:val="00511D24"/>
    <w:rsid w:val="0051222A"/>
    <w:rsid w:val="00512BFA"/>
    <w:rsid w:val="00512CF2"/>
    <w:rsid w:val="00513937"/>
    <w:rsid w:val="00513E08"/>
    <w:rsid w:val="005143B0"/>
    <w:rsid w:val="00514998"/>
    <w:rsid w:val="00514B7F"/>
    <w:rsid w:val="00516BDB"/>
    <w:rsid w:val="00516D60"/>
    <w:rsid w:val="00520A7A"/>
    <w:rsid w:val="00521B46"/>
    <w:rsid w:val="005227BB"/>
    <w:rsid w:val="0052317A"/>
    <w:rsid w:val="0052360C"/>
    <w:rsid w:val="00524794"/>
    <w:rsid w:val="005252CC"/>
    <w:rsid w:val="00526A12"/>
    <w:rsid w:val="00526C46"/>
    <w:rsid w:val="00526CAD"/>
    <w:rsid w:val="00527B43"/>
    <w:rsid w:val="00527BA3"/>
    <w:rsid w:val="005307D8"/>
    <w:rsid w:val="00530D7D"/>
    <w:rsid w:val="00530E52"/>
    <w:rsid w:val="00531F88"/>
    <w:rsid w:val="005339A1"/>
    <w:rsid w:val="00533D2A"/>
    <w:rsid w:val="0053467D"/>
    <w:rsid w:val="00534EE4"/>
    <w:rsid w:val="00535B25"/>
    <w:rsid w:val="00536006"/>
    <w:rsid w:val="005366B9"/>
    <w:rsid w:val="00536B8C"/>
    <w:rsid w:val="00536F4B"/>
    <w:rsid w:val="005402AB"/>
    <w:rsid w:val="00540820"/>
    <w:rsid w:val="005408A7"/>
    <w:rsid w:val="00540BA9"/>
    <w:rsid w:val="0054279F"/>
    <w:rsid w:val="00543A4B"/>
    <w:rsid w:val="00543F3F"/>
    <w:rsid w:val="00544192"/>
    <w:rsid w:val="00544A58"/>
    <w:rsid w:val="0054629F"/>
    <w:rsid w:val="005465F0"/>
    <w:rsid w:val="0054705B"/>
    <w:rsid w:val="00547F33"/>
    <w:rsid w:val="00550DC0"/>
    <w:rsid w:val="00552616"/>
    <w:rsid w:val="00552B7D"/>
    <w:rsid w:val="00552FD1"/>
    <w:rsid w:val="00553ADA"/>
    <w:rsid w:val="005540E5"/>
    <w:rsid w:val="005573B1"/>
    <w:rsid w:val="00557566"/>
    <w:rsid w:val="00560412"/>
    <w:rsid w:val="00560D13"/>
    <w:rsid w:val="005618BD"/>
    <w:rsid w:val="005620F4"/>
    <w:rsid w:val="0056303E"/>
    <w:rsid w:val="00563C5A"/>
    <w:rsid w:val="00563DF8"/>
    <w:rsid w:val="005643A9"/>
    <w:rsid w:val="00564FBA"/>
    <w:rsid w:val="0056758C"/>
    <w:rsid w:val="005678EE"/>
    <w:rsid w:val="005702FF"/>
    <w:rsid w:val="005707E0"/>
    <w:rsid w:val="00571074"/>
    <w:rsid w:val="00572715"/>
    <w:rsid w:val="005731E2"/>
    <w:rsid w:val="00573217"/>
    <w:rsid w:val="00573724"/>
    <w:rsid w:val="005741CE"/>
    <w:rsid w:val="0057566C"/>
    <w:rsid w:val="00575E0F"/>
    <w:rsid w:val="0058010C"/>
    <w:rsid w:val="00580E28"/>
    <w:rsid w:val="005814BE"/>
    <w:rsid w:val="0058247C"/>
    <w:rsid w:val="005826EA"/>
    <w:rsid w:val="00582FEE"/>
    <w:rsid w:val="0058325F"/>
    <w:rsid w:val="00583892"/>
    <w:rsid w:val="00585124"/>
    <w:rsid w:val="0058600C"/>
    <w:rsid w:val="0058619C"/>
    <w:rsid w:val="00587BAE"/>
    <w:rsid w:val="00591686"/>
    <w:rsid w:val="00591E58"/>
    <w:rsid w:val="005926FD"/>
    <w:rsid w:val="00592B0E"/>
    <w:rsid w:val="00593775"/>
    <w:rsid w:val="00593F6E"/>
    <w:rsid w:val="005943BD"/>
    <w:rsid w:val="005959EE"/>
    <w:rsid w:val="00595EE8"/>
    <w:rsid w:val="00596611"/>
    <w:rsid w:val="0059700A"/>
    <w:rsid w:val="00597080"/>
    <w:rsid w:val="0059765D"/>
    <w:rsid w:val="005976BB"/>
    <w:rsid w:val="00597791"/>
    <w:rsid w:val="00597C11"/>
    <w:rsid w:val="00597D54"/>
    <w:rsid w:val="005A05F8"/>
    <w:rsid w:val="005A0E14"/>
    <w:rsid w:val="005A100D"/>
    <w:rsid w:val="005A1248"/>
    <w:rsid w:val="005A1A6A"/>
    <w:rsid w:val="005A2919"/>
    <w:rsid w:val="005A2F13"/>
    <w:rsid w:val="005A3665"/>
    <w:rsid w:val="005A3BF7"/>
    <w:rsid w:val="005A41F2"/>
    <w:rsid w:val="005A4749"/>
    <w:rsid w:val="005A5593"/>
    <w:rsid w:val="005A58BC"/>
    <w:rsid w:val="005A65FE"/>
    <w:rsid w:val="005A7896"/>
    <w:rsid w:val="005A7CDE"/>
    <w:rsid w:val="005A7F35"/>
    <w:rsid w:val="005B0752"/>
    <w:rsid w:val="005B21CA"/>
    <w:rsid w:val="005B22EF"/>
    <w:rsid w:val="005B2B6F"/>
    <w:rsid w:val="005B2FBB"/>
    <w:rsid w:val="005B3001"/>
    <w:rsid w:val="005B4AEB"/>
    <w:rsid w:val="005B5CFB"/>
    <w:rsid w:val="005B60A8"/>
    <w:rsid w:val="005B756F"/>
    <w:rsid w:val="005C070C"/>
    <w:rsid w:val="005C0B9F"/>
    <w:rsid w:val="005C0D17"/>
    <w:rsid w:val="005C0E06"/>
    <w:rsid w:val="005C18F0"/>
    <w:rsid w:val="005C1B46"/>
    <w:rsid w:val="005C25A2"/>
    <w:rsid w:val="005C3CD8"/>
    <w:rsid w:val="005C49A3"/>
    <w:rsid w:val="005C5272"/>
    <w:rsid w:val="005C5BB0"/>
    <w:rsid w:val="005C66E9"/>
    <w:rsid w:val="005C6E59"/>
    <w:rsid w:val="005D05A1"/>
    <w:rsid w:val="005D1971"/>
    <w:rsid w:val="005D2EB1"/>
    <w:rsid w:val="005D3602"/>
    <w:rsid w:val="005D43CD"/>
    <w:rsid w:val="005D488C"/>
    <w:rsid w:val="005D50E7"/>
    <w:rsid w:val="005D556B"/>
    <w:rsid w:val="005D5C7F"/>
    <w:rsid w:val="005D6A11"/>
    <w:rsid w:val="005D7572"/>
    <w:rsid w:val="005D75C2"/>
    <w:rsid w:val="005E03C8"/>
    <w:rsid w:val="005E283F"/>
    <w:rsid w:val="005E324B"/>
    <w:rsid w:val="005E3328"/>
    <w:rsid w:val="005E3562"/>
    <w:rsid w:val="005E4310"/>
    <w:rsid w:val="005E5073"/>
    <w:rsid w:val="005E5E3E"/>
    <w:rsid w:val="005E61A2"/>
    <w:rsid w:val="005E706D"/>
    <w:rsid w:val="005E763D"/>
    <w:rsid w:val="005E7967"/>
    <w:rsid w:val="005E7C34"/>
    <w:rsid w:val="005E7CC2"/>
    <w:rsid w:val="005F1078"/>
    <w:rsid w:val="005F1B92"/>
    <w:rsid w:val="005F1BCF"/>
    <w:rsid w:val="005F4220"/>
    <w:rsid w:val="005F5FDE"/>
    <w:rsid w:val="005F617F"/>
    <w:rsid w:val="005F729C"/>
    <w:rsid w:val="005F72E0"/>
    <w:rsid w:val="005F7EE3"/>
    <w:rsid w:val="00600AB7"/>
    <w:rsid w:val="00600F18"/>
    <w:rsid w:val="006015C0"/>
    <w:rsid w:val="006023D6"/>
    <w:rsid w:val="00602794"/>
    <w:rsid w:val="00604CCE"/>
    <w:rsid w:val="00605E1C"/>
    <w:rsid w:val="00606273"/>
    <w:rsid w:val="00606833"/>
    <w:rsid w:val="00607B06"/>
    <w:rsid w:val="006104A5"/>
    <w:rsid w:val="00610864"/>
    <w:rsid w:val="00610DF0"/>
    <w:rsid w:val="006120CC"/>
    <w:rsid w:val="00612657"/>
    <w:rsid w:val="006129B2"/>
    <w:rsid w:val="00612B75"/>
    <w:rsid w:val="00612EB9"/>
    <w:rsid w:val="00613BC8"/>
    <w:rsid w:val="00613E23"/>
    <w:rsid w:val="006159DF"/>
    <w:rsid w:val="00615C89"/>
    <w:rsid w:val="00615F6D"/>
    <w:rsid w:val="00615FEF"/>
    <w:rsid w:val="006175AE"/>
    <w:rsid w:val="00617E28"/>
    <w:rsid w:val="006208DF"/>
    <w:rsid w:val="00620A1C"/>
    <w:rsid w:val="00620D64"/>
    <w:rsid w:val="00621291"/>
    <w:rsid w:val="00621471"/>
    <w:rsid w:val="00621510"/>
    <w:rsid w:val="006219D8"/>
    <w:rsid w:val="006220BD"/>
    <w:rsid w:val="00622C0E"/>
    <w:rsid w:val="00623407"/>
    <w:rsid w:val="0062385A"/>
    <w:rsid w:val="00623FDF"/>
    <w:rsid w:val="00624134"/>
    <w:rsid w:val="00624D49"/>
    <w:rsid w:val="00625074"/>
    <w:rsid w:val="0062593C"/>
    <w:rsid w:val="00625B1D"/>
    <w:rsid w:val="0062662B"/>
    <w:rsid w:val="00626F3D"/>
    <w:rsid w:val="00627C4D"/>
    <w:rsid w:val="0063068B"/>
    <w:rsid w:val="006323F5"/>
    <w:rsid w:val="00632D73"/>
    <w:rsid w:val="00635927"/>
    <w:rsid w:val="00635B47"/>
    <w:rsid w:val="00635CDF"/>
    <w:rsid w:val="006370AC"/>
    <w:rsid w:val="006371DA"/>
    <w:rsid w:val="00637C47"/>
    <w:rsid w:val="00637E87"/>
    <w:rsid w:val="006402FC"/>
    <w:rsid w:val="00640A94"/>
    <w:rsid w:val="0064160E"/>
    <w:rsid w:val="0064169A"/>
    <w:rsid w:val="00641CD1"/>
    <w:rsid w:val="0064307D"/>
    <w:rsid w:val="00643762"/>
    <w:rsid w:val="00643992"/>
    <w:rsid w:val="006449A0"/>
    <w:rsid w:val="006453E9"/>
    <w:rsid w:val="00645873"/>
    <w:rsid w:val="00650668"/>
    <w:rsid w:val="0065123F"/>
    <w:rsid w:val="00651630"/>
    <w:rsid w:val="006555C4"/>
    <w:rsid w:val="0065695F"/>
    <w:rsid w:val="006575DA"/>
    <w:rsid w:val="006603AA"/>
    <w:rsid w:val="00660984"/>
    <w:rsid w:val="00661F9A"/>
    <w:rsid w:val="00663351"/>
    <w:rsid w:val="0066348B"/>
    <w:rsid w:val="0066481D"/>
    <w:rsid w:val="00665482"/>
    <w:rsid w:val="00665798"/>
    <w:rsid w:val="00665E3A"/>
    <w:rsid w:val="00666968"/>
    <w:rsid w:val="0066698E"/>
    <w:rsid w:val="0066733B"/>
    <w:rsid w:val="006679D4"/>
    <w:rsid w:val="00667AB7"/>
    <w:rsid w:val="00667D76"/>
    <w:rsid w:val="00667DBF"/>
    <w:rsid w:val="00670328"/>
    <w:rsid w:val="006703DC"/>
    <w:rsid w:val="0067052D"/>
    <w:rsid w:val="00672490"/>
    <w:rsid w:val="0067342D"/>
    <w:rsid w:val="00673A9F"/>
    <w:rsid w:val="00673BA8"/>
    <w:rsid w:val="00674BC3"/>
    <w:rsid w:val="00675491"/>
    <w:rsid w:val="00675566"/>
    <w:rsid w:val="006755BF"/>
    <w:rsid w:val="00675A61"/>
    <w:rsid w:val="00675FFE"/>
    <w:rsid w:val="006762DA"/>
    <w:rsid w:val="00676423"/>
    <w:rsid w:val="00676535"/>
    <w:rsid w:val="0068013F"/>
    <w:rsid w:val="006813F7"/>
    <w:rsid w:val="0068165D"/>
    <w:rsid w:val="00681BA1"/>
    <w:rsid w:val="00681E4F"/>
    <w:rsid w:val="00682184"/>
    <w:rsid w:val="006828A4"/>
    <w:rsid w:val="00682A09"/>
    <w:rsid w:val="006838AD"/>
    <w:rsid w:val="00683D1E"/>
    <w:rsid w:val="00684283"/>
    <w:rsid w:val="006843C5"/>
    <w:rsid w:val="00684694"/>
    <w:rsid w:val="00684B7E"/>
    <w:rsid w:val="00685992"/>
    <w:rsid w:val="006862BD"/>
    <w:rsid w:val="00686F4B"/>
    <w:rsid w:val="00687421"/>
    <w:rsid w:val="00687C3E"/>
    <w:rsid w:val="006900DD"/>
    <w:rsid w:val="00690FB8"/>
    <w:rsid w:val="006910A9"/>
    <w:rsid w:val="006913F7"/>
    <w:rsid w:val="00691964"/>
    <w:rsid w:val="006919BD"/>
    <w:rsid w:val="00691A00"/>
    <w:rsid w:val="006930F3"/>
    <w:rsid w:val="006931DC"/>
    <w:rsid w:val="00693429"/>
    <w:rsid w:val="00693476"/>
    <w:rsid w:val="0069367F"/>
    <w:rsid w:val="006942EF"/>
    <w:rsid w:val="00694A25"/>
    <w:rsid w:val="00694D6E"/>
    <w:rsid w:val="00694DC0"/>
    <w:rsid w:val="00694DFA"/>
    <w:rsid w:val="00695C4B"/>
    <w:rsid w:val="00696740"/>
    <w:rsid w:val="0069682B"/>
    <w:rsid w:val="00697815"/>
    <w:rsid w:val="006A0454"/>
    <w:rsid w:val="006A05D5"/>
    <w:rsid w:val="006A0C7F"/>
    <w:rsid w:val="006A1036"/>
    <w:rsid w:val="006A171E"/>
    <w:rsid w:val="006A1C34"/>
    <w:rsid w:val="006A2411"/>
    <w:rsid w:val="006A25C3"/>
    <w:rsid w:val="006A3842"/>
    <w:rsid w:val="006A387A"/>
    <w:rsid w:val="006A3DA2"/>
    <w:rsid w:val="006A408C"/>
    <w:rsid w:val="006A4A0B"/>
    <w:rsid w:val="006A52A5"/>
    <w:rsid w:val="006A7282"/>
    <w:rsid w:val="006A76C4"/>
    <w:rsid w:val="006A7E17"/>
    <w:rsid w:val="006B0658"/>
    <w:rsid w:val="006B0DF8"/>
    <w:rsid w:val="006B0F75"/>
    <w:rsid w:val="006B16B3"/>
    <w:rsid w:val="006B1ACA"/>
    <w:rsid w:val="006B20F1"/>
    <w:rsid w:val="006B2EF3"/>
    <w:rsid w:val="006B38FC"/>
    <w:rsid w:val="006B430C"/>
    <w:rsid w:val="006B4CF4"/>
    <w:rsid w:val="006B4E80"/>
    <w:rsid w:val="006B6C02"/>
    <w:rsid w:val="006B7D43"/>
    <w:rsid w:val="006B7D7D"/>
    <w:rsid w:val="006B7DE4"/>
    <w:rsid w:val="006C0BA3"/>
    <w:rsid w:val="006C0F36"/>
    <w:rsid w:val="006C1BF9"/>
    <w:rsid w:val="006C1D7D"/>
    <w:rsid w:val="006C2A5D"/>
    <w:rsid w:val="006C2BC6"/>
    <w:rsid w:val="006C3106"/>
    <w:rsid w:val="006C3803"/>
    <w:rsid w:val="006C3AA5"/>
    <w:rsid w:val="006C4EC3"/>
    <w:rsid w:val="006C59D1"/>
    <w:rsid w:val="006C5FDD"/>
    <w:rsid w:val="006C7E58"/>
    <w:rsid w:val="006D0A26"/>
    <w:rsid w:val="006D0B2B"/>
    <w:rsid w:val="006D1972"/>
    <w:rsid w:val="006D2209"/>
    <w:rsid w:val="006D292E"/>
    <w:rsid w:val="006D335E"/>
    <w:rsid w:val="006D36BB"/>
    <w:rsid w:val="006D3EFC"/>
    <w:rsid w:val="006D3F3D"/>
    <w:rsid w:val="006D6876"/>
    <w:rsid w:val="006D6896"/>
    <w:rsid w:val="006D6DC2"/>
    <w:rsid w:val="006E062A"/>
    <w:rsid w:val="006E09B4"/>
    <w:rsid w:val="006E0A15"/>
    <w:rsid w:val="006E1B21"/>
    <w:rsid w:val="006E1DD3"/>
    <w:rsid w:val="006E2A5E"/>
    <w:rsid w:val="006E2CA1"/>
    <w:rsid w:val="006E2F16"/>
    <w:rsid w:val="006E3556"/>
    <w:rsid w:val="006E35CD"/>
    <w:rsid w:val="006E3A24"/>
    <w:rsid w:val="006E44AE"/>
    <w:rsid w:val="006E4735"/>
    <w:rsid w:val="006E4A5E"/>
    <w:rsid w:val="006E4BEC"/>
    <w:rsid w:val="006E686A"/>
    <w:rsid w:val="006E6A72"/>
    <w:rsid w:val="006E7F80"/>
    <w:rsid w:val="006F037B"/>
    <w:rsid w:val="006F043C"/>
    <w:rsid w:val="006F0E04"/>
    <w:rsid w:val="006F19D0"/>
    <w:rsid w:val="006F1B94"/>
    <w:rsid w:val="006F26C5"/>
    <w:rsid w:val="006F271F"/>
    <w:rsid w:val="006F3156"/>
    <w:rsid w:val="006F35D2"/>
    <w:rsid w:val="006F3CA3"/>
    <w:rsid w:val="006F432F"/>
    <w:rsid w:val="006F4C28"/>
    <w:rsid w:val="006F4CBD"/>
    <w:rsid w:val="006F4ED3"/>
    <w:rsid w:val="006F5468"/>
    <w:rsid w:val="006F696D"/>
    <w:rsid w:val="006F7287"/>
    <w:rsid w:val="006F7D78"/>
    <w:rsid w:val="00700165"/>
    <w:rsid w:val="0070160A"/>
    <w:rsid w:val="00701B33"/>
    <w:rsid w:val="00701B5E"/>
    <w:rsid w:val="00701D5E"/>
    <w:rsid w:val="007026AE"/>
    <w:rsid w:val="007034CE"/>
    <w:rsid w:val="00703CA2"/>
    <w:rsid w:val="00703CA8"/>
    <w:rsid w:val="007040C6"/>
    <w:rsid w:val="00704751"/>
    <w:rsid w:val="00704A79"/>
    <w:rsid w:val="007060FA"/>
    <w:rsid w:val="007068BA"/>
    <w:rsid w:val="00707CEA"/>
    <w:rsid w:val="00710ACB"/>
    <w:rsid w:val="007129B3"/>
    <w:rsid w:val="0071352B"/>
    <w:rsid w:val="00714026"/>
    <w:rsid w:val="00714CEC"/>
    <w:rsid w:val="00716E50"/>
    <w:rsid w:val="0072177F"/>
    <w:rsid w:val="007222CC"/>
    <w:rsid w:val="0072251E"/>
    <w:rsid w:val="007227A1"/>
    <w:rsid w:val="007227F3"/>
    <w:rsid w:val="00722F27"/>
    <w:rsid w:val="00724D72"/>
    <w:rsid w:val="007254B4"/>
    <w:rsid w:val="00725762"/>
    <w:rsid w:val="0072590A"/>
    <w:rsid w:val="00726899"/>
    <w:rsid w:val="00727378"/>
    <w:rsid w:val="007279E6"/>
    <w:rsid w:val="00727B2A"/>
    <w:rsid w:val="00730428"/>
    <w:rsid w:val="0073116E"/>
    <w:rsid w:val="00732521"/>
    <w:rsid w:val="007341F0"/>
    <w:rsid w:val="00734353"/>
    <w:rsid w:val="007343A9"/>
    <w:rsid w:val="007352C2"/>
    <w:rsid w:val="00735B1B"/>
    <w:rsid w:val="00736060"/>
    <w:rsid w:val="00736DE8"/>
    <w:rsid w:val="00737B21"/>
    <w:rsid w:val="00742190"/>
    <w:rsid w:val="00742520"/>
    <w:rsid w:val="007426B4"/>
    <w:rsid w:val="00742A3D"/>
    <w:rsid w:val="0074307B"/>
    <w:rsid w:val="0074359E"/>
    <w:rsid w:val="00743748"/>
    <w:rsid w:val="0074451F"/>
    <w:rsid w:val="00744A42"/>
    <w:rsid w:val="00744D5B"/>
    <w:rsid w:val="007453B2"/>
    <w:rsid w:val="00745EA6"/>
    <w:rsid w:val="00746BFB"/>
    <w:rsid w:val="00746D6D"/>
    <w:rsid w:val="00747671"/>
    <w:rsid w:val="00747673"/>
    <w:rsid w:val="00747A92"/>
    <w:rsid w:val="00750851"/>
    <w:rsid w:val="007518DD"/>
    <w:rsid w:val="007539C2"/>
    <w:rsid w:val="00753B52"/>
    <w:rsid w:val="00753CB9"/>
    <w:rsid w:val="00754340"/>
    <w:rsid w:val="00755135"/>
    <w:rsid w:val="00757428"/>
    <w:rsid w:val="00757B83"/>
    <w:rsid w:val="00757E5C"/>
    <w:rsid w:val="00757F29"/>
    <w:rsid w:val="00760550"/>
    <w:rsid w:val="00760AD8"/>
    <w:rsid w:val="0076107F"/>
    <w:rsid w:val="00761B2E"/>
    <w:rsid w:val="007622BB"/>
    <w:rsid w:val="00762BBA"/>
    <w:rsid w:val="00762BE2"/>
    <w:rsid w:val="00762E93"/>
    <w:rsid w:val="0076384A"/>
    <w:rsid w:val="00763C38"/>
    <w:rsid w:val="00764531"/>
    <w:rsid w:val="00764E17"/>
    <w:rsid w:val="00765CF8"/>
    <w:rsid w:val="00766882"/>
    <w:rsid w:val="00766FA9"/>
    <w:rsid w:val="00767552"/>
    <w:rsid w:val="00770978"/>
    <w:rsid w:val="00771743"/>
    <w:rsid w:val="0077206F"/>
    <w:rsid w:val="00772502"/>
    <w:rsid w:val="00772966"/>
    <w:rsid w:val="00773214"/>
    <w:rsid w:val="007733AE"/>
    <w:rsid w:val="007735E7"/>
    <w:rsid w:val="00773901"/>
    <w:rsid w:val="00773D3E"/>
    <w:rsid w:val="00774A68"/>
    <w:rsid w:val="0077589A"/>
    <w:rsid w:val="007766DD"/>
    <w:rsid w:val="00777149"/>
    <w:rsid w:val="007773A2"/>
    <w:rsid w:val="0077767B"/>
    <w:rsid w:val="007800A9"/>
    <w:rsid w:val="0078036F"/>
    <w:rsid w:val="00780AB5"/>
    <w:rsid w:val="0078101D"/>
    <w:rsid w:val="00781D8C"/>
    <w:rsid w:val="00782782"/>
    <w:rsid w:val="00782921"/>
    <w:rsid w:val="007847E6"/>
    <w:rsid w:val="00784D39"/>
    <w:rsid w:val="007855A9"/>
    <w:rsid w:val="007857E4"/>
    <w:rsid w:val="00785F1C"/>
    <w:rsid w:val="00786092"/>
    <w:rsid w:val="00786251"/>
    <w:rsid w:val="007863E9"/>
    <w:rsid w:val="007866E0"/>
    <w:rsid w:val="007868EC"/>
    <w:rsid w:val="00786990"/>
    <w:rsid w:val="00786A81"/>
    <w:rsid w:val="0078763A"/>
    <w:rsid w:val="007902E1"/>
    <w:rsid w:val="00790CE5"/>
    <w:rsid w:val="00791574"/>
    <w:rsid w:val="00791D1E"/>
    <w:rsid w:val="00791E4F"/>
    <w:rsid w:val="00792517"/>
    <w:rsid w:val="00792942"/>
    <w:rsid w:val="00792F65"/>
    <w:rsid w:val="00793187"/>
    <w:rsid w:val="0079411F"/>
    <w:rsid w:val="0079449B"/>
    <w:rsid w:val="0079464D"/>
    <w:rsid w:val="00794B93"/>
    <w:rsid w:val="00794E21"/>
    <w:rsid w:val="00794EFF"/>
    <w:rsid w:val="007950E3"/>
    <w:rsid w:val="007963CC"/>
    <w:rsid w:val="00796A2D"/>
    <w:rsid w:val="00796DAD"/>
    <w:rsid w:val="007978ED"/>
    <w:rsid w:val="00797ABE"/>
    <w:rsid w:val="007A0515"/>
    <w:rsid w:val="007A0B99"/>
    <w:rsid w:val="007A1AA0"/>
    <w:rsid w:val="007A1DB9"/>
    <w:rsid w:val="007A1F31"/>
    <w:rsid w:val="007A226D"/>
    <w:rsid w:val="007A2968"/>
    <w:rsid w:val="007A2989"/>
    <w:rsid w:val="007A30F9"/>
    <w:rsid w:val="007A3171"/>
    <w:rsid w:val="007A3FA4"/>
    <w:rsid w:val="007A3FDC"/>
    <w:rsid w:val="007A43FE"/>
    <w:rsid w:val="007A4AE1"/>
    <w:rsid w:val="007A51BF"/>
    <w:rsid w:val="007A5B31"/>
    <w:rsid w:val="007A6064"/>
    <w:rsid w:val="007A717C"/>
    <w:rsid w:val="007A7551"/>
    <w:rsid w:val="007A7A08"/>
    <w:rsid w:val="007B0F22"/>
    <w:rsid w:val="007B1126"/>
    <w:rsid w:val="007B1304"/>
    <w:rsid w:val="007B141E"/>
    <w:rsid w:val="007B1CFB"/>
    <w:rsid w:val="007B2AE2"/>
    <w:rsid w:val="007B2F2E"/>
    <w:rsid w:val="007B2F47"/>
    <w:rsid w:val="007B34C7"/>
    <w:rsid w:val="007B3623"/>
    <w:rsid w:val="007B39EC"/>
    <w:rsid w:val="007B3E46"/>
    <w:rsid w:val="007B3EF9"/>
    <w:rsid w:val="007B4291"/>
    <w:rsid w:val="007B4844"/>
    <w:rsid w:val="007B4CD2"/>
    <w:rsid w:val="007B5DF5"/>
    <w:rsid w:val="007B6242"/>
    <w:rsid w:val="007B70E4"/>
    <w:rsid w:val="007B7A07"/>
    <w:rsid w:val="007B7E79"/>
    <w:rsid w:val="007C05A7"/>
    <w:rsid w:val="007C0C32"/>
    <w:rsid w:val="007C247E"/>
    <w:rsid w:val="007C2635"/>
    <w:rsid w:val="007C2CDF"/>
    <w:rsid w:val="007C2F96"/>
    <w:rsid w:val="007C3250"/>
    <w:rsid w:val="007C32B5"/>
    <w:rsid w:val="007C3346"/>
    <w:rsid w:val="007C3912"/>
    <w:rsid w:val="007C3F5B"/>
    <w:rsid w:val="007C407B"/>
    <w:rsid w:val="007C44E2"/>
    <w:rsid w:val="007C4F88"/>
    <w:rsid w:val="007C5141"/>
    <w:rsid w:val="007C5EFF"/>
    <w:rsid w:val="007C5F9C"/>
    <w:rsid w:val="007C6F4F"/>
    <w:rsid w:val="007D04C4"/>
    <w:rsid w:val="007D164A"/>
    <w:rsid w:val="007D2966"/>
    <w:rsid w:val="007D2B60"/>
    <w:rsid w:val="007D3012"/>
    <w:rsid w:val="007D3717"/>
    <w:rsid w:val="007D3CB8"/>
    <w:rsid w:val="007D523F"/>
    <w:rsid w:val="007D53D5"/>
    <w:rsid w:val="007D57C8"/>
    <w:rsid w:val="007D5BB3"/>
    <w:rsid w:val="007D6537"/>
    <w:rsid w:val="007D6660"/>
    <w:rsid w:val="007D6662"/>
    <w:rsid w:val="007D689F"/>
    <w:rsid w:val="007D6D11"/>
    <w:rsid w:val="007E0301"/>
    <w:rsid w:val="007E0CF4"/>
    <w:rsid w:val="007E1A09"/>
    <w:rsid w:val="007E216F"/>
    <w:rsid w:val="007E29CF"/>
    <w:rsid w:val="007E321F"/>
    <w:rsid w:val="007E352F"/>
    <w:rsid w:val="007E3950"/>
    <w:rsid w:val="007E44D5"/>
    <w:rsid w:val="007E49B4"/>
    <w:rsid w:val="007E56F0"/>
    <w:rsid w:val="007E60A7"/>
    <w:rsid w:val="007E61D9"/>
    <w:rsid w:val="007E6B64"/>
    <w:rsid w:val="007F025F"/>
    <w:rsid w:val="007F2C2B"/>
    <w:rsid w:val="007F32DD"/>
    <w:rsid w:val="007F3A66"/>
    <w:rsid w:val="007F3EC2"/>
    <w:rsid w:val="007F425E"/>
    <w:rsid w:val="007F4D30"/>
    <w:rsid w:val="007F5C80"/>
    <w:rsid w:val="007F6112"/>
    <w:rsid w:val="007F6393"/>
    <w:rsid w:val="007F69A2"/>
    <w:rsid w:val="007F792E"/>
    <w:rsid w:val="00802485"/>
    <w:rsid w:val="00803D69"/>
    <w:rsid w:val="00804113"/>
    <w:rsid w:val="008042AA"/>
    <w:rsid w:val="008055DE"/>
    <w:rsid w:val="00805A1C"/>
    <w:rsid w:val="0080657E"/>
    <w:rsid w:val="00806F76"/>
    <w:rsid w:val="00807BDE"/>
    <w:rsid w:val="00807DC5"/>
    <w:rsid w:val="00807F64"/>
    <w:rsid w:val="00810AF8"/>
    <w:rsid w:val="0081107F"/>
    <w:rsid w:val="008118E5"/>
    <w:rsid w:val="00811B71"/>
    <w:rsid w:val="00811E8A"/>
    <w:rsid w:val="00811FC4"/>
    <w:rsid w:val="008120DA"/>
    <w:rsid w:val="008130C3"/>
    <w:rsid w:val="0081322A"/>
    <w:rsid w:val="00813865"/>
    <w:rsid w:val="00813A9E"/>
    <w:rsid w:val="00813FBC"/>
    <w:rsid w:val="00814542"/>
    <w:rsid w:val="008148C9"/>
    <w:rsid w:val="008148FC"/>
    <w:rsid w:val="00814EE6"/>
    <w:rsid w:val="00815963"/>
    <w:rsid w:val="00820A07"/>
    <w:rsid w:val="00821315"/>
    <w:rsid w:val="00821757"/>
    <w:rsid w:val="0082180A"/>
    <w:rsid w:val="00821E0B"/>
    <w:rsid w:val="008220D6"/>
    <w:rsid w:val="00822555"/>
    <w:rsid w:val="00822825"/>
    <w:rsid w:val="00822BD4"/>
    <w:rsid w:val="00822D96"/>
    <w:rsid w:val="00822EA4"/>
    <w:rsid w:val="00823127"/>
    <w:rsid w:val="00823ACF"/>
    <w:rsid w:val="008247C6"/>
    <w:rsid w:val="008248C5"/>
    <w:rsid w:val="00824A36"/>
    <w:rsid w:val="0082551C"/>
    <w:rsid w:val="00826DEF"/>
    <w:rsid w:val="008270B2"/>
    <w:rsid w:val="00827B3E"/>
    <w:rsid w:val="00827FB2"/>
    <w:rsid w:val="0083053C"/>
    <w:rsid w:val="00830791"/>
    <w:rsid w:val="00830E01"/>
    <w:rsid w:val="00831E88"/>
    <w:rsid w:val="008325F2"/>
    <w:rsid w:val="00832A2B"/>
    <w:rsid w:val="00832B4D"/>
    <w:rsid w:val="0083306B"/>
    <w:rsid w:val="00833104"/>
    <w:rsid w:val="00833573"/>
    <w:rsid w:val="00834BC3"/>
    <w:rsid w:val="00834EA0"/>
    <w:rsid w:val="00835D34"/>
    <w:rsid w:val="00835F23"/>
    <w:rsid w:val="00836761"/>
    <w:rsid w:val="00836BC4"/>
    <w:rsid w:val="0083727D"/>
    <w:rsid w:val="0083739E"/>
    <w:rsid w:val="00837697"/>
    <w:rsid w:val="008426CF"/>
    <w:rsid w:val="00842E6A"/>
    <w:rsid w:val="00842EE0"/>
    <w:rsid w:val="008434D7"/>
    <w:rsid w:val="008438C7"/>
    <w:rsid w:val="00843A77"/>
    <w:rsid w:val="008447C3"/>
    <w:rsid w:val="0084524B"/>
    <w:rsid w:val="00845F7F"/>
    <w:rsid w:val="00846041"/>
    <w:rsid w:val="0084635B"/>
    <w:rsid w:val="00846604"/>
    <w:rsid w:val="00847411"/>
    <w:rsid w:val="00850C34"/>
    <w:rsid w:val="00851115"/>
    <w:rsid w:val="00851280"/>
    <w:rsid w:val="00851653"/>
    <w:rsid w:val="00851CF7"/>
    <w:rsid w:val="008521C0"/>
    <w:rsid w:val="00852913"/>
    <w:rsid w:val="008529A4"/>
    <w:rsid w:val="00852ED5"/>
    <w:rsid w:val="0085315E"/>
    <w:rsid w:val="00853160"/>
    <w:rsid w:val="00853558"/>
    <w:rsid w:val="00854804"/>
    <w:rsid w:val="00854817"/>
    <w:rsid w:val="00856663"/>
    <w:rsid w:val="008566C5"/>
    <w:rsid w:val="0085670D"/>
    <w:rsid w:val="00856A40"/>
    <w:rsid w:val="00856F7E"/>
    <w:rsid w:val="0085703F"/>
    <w:rsid w:val="008574AD"/>
    <w:rsid w:val="00857546"/>
    <w:rsid w:val="00860C55"/>
    <w:rsid w:val="00864A6F"/>
    <w:rsid w:val="00864F62"/>
    <w:rsid w:val="0086543B"/>
    <w:rsid w:val="0086580D"/>
    <w:rsid w:val="008658AB"/>
    <w:rsid w:val="00865A01"/>
    <w:rsid w:val="00866A38"/>
    <w:rsid w:val="00866F56"/>
    <w:rsid w:val="008707DA"/>
    <w:rsid w:val="00871516"/>
    <w:rsid w:val="008716C8"/>
    <w:rsid w:val="008716DA"/>
    <w:rsid w:val="0087261A"/>
    <w:rsid w:val="00872A21"/>
    <w:rsid w:val="00872F99"/>
    <w:rsid w:val="00873735"/>
    <w:rsid w:val="008740A5"/>
    <w:rsid w:val="00874E32"/>
    <w:rsid w:val="008751B1"/>
    <w:rsid w:val="00875ACA"/>
    <w:rsid w:val="00875F8D"/>
    <w:rsid w:val="00876306"/>
    <w:rsid w:val="00876568"/>
    <w:rsid w:val="0087745C"/>
    <w:rsid w:val="008775E8"/>
    <w:rsid w:val="008776A3"/>
    <w:rsid w:val="00877C28"/>
    <w:rsid w:val="0088032B"/>
    <w:rsid w:val="0088087F"/>
    <w:rsid w:val="00880E41"/>
    <w:rsid w:val="00882B87"/>
    <w:rsid w:val="00882CD1"/>
    <w:rsid w:val="0088304E"/>
    <w:rsid w:val="00883621"/>
    <w:rsid w:val="00883644"/>
    <w:rsid w:val="00883B13"/>
    <w:rsid w:val="00883FBE"/>
    <w:rsid w:val="0088465E"/>
    <w:rsid w:val="00884F1E"/>
    <w:rsid w:val="008856F5"/>
    <w:rsid w:val="00886133"/>
    <w:rsid w:val="0088654F"/>
    <w:rsid w:val="00890353"/>
    <w:rsid w:val="00890CB7"/>
    <w:rsid w:val="00891434"/>
    <w:rsid w:val="0089273E"/>
    <w:rsid w:val="00893255"/>
    <w:rsid w:val="008946B8"/>
    <w:rsid w:val="00894CFD"/>
    <w:rsid w:val="00895085"/>
    <w:rsid w:val="008952A0"/>
    <w:rsid w:val="00895595"/>
    <w:rsid w:val="00895B77"/>
    <w:rsid w:val="00897BEB"/>
    <w:rsid w:val="008A0CD0"/>
    <w:rsid w:val="008A11CE"/>
    <w:rsid w:val="008A17DA"/>
    <w:rsid w:val="008A1D5B"/>
    <w:rsid w:val="008A2279"/>
    <w:rsid w:val="008A2973"/>
    <w:rsid w:val="008A35EA"/>
    <w:rsid w:val="008A3F82"/>
    <w:rsid w:val="008A4384"/>
    <w:rsid w:val="008A463F"/>
    <w:rsid w:val="008A473C"/>
    <w:rsid w:val="008A479F"/>
    <w:rsid w:val="008A486D"/>
    <w:rsid w:val="008A528B"/>
    <w:rsid w:val="008A5BCB"/>
    <w:rsid w:val="008A5CD3"/>
    <w:rsid w:val="008A684A"/>
    <w:rsid w:val="008A6BB8"/>
    <w:rsid w:val="008A6CCB"/>
    <w:rsid w:val="008A7000"/>
    <w:rsid w:val="008B18AE"/>
    <w:rsid w:val="008B32D7"/>
    <w:rsid w:val="008B3953"/>
    <w:rsid w:val="008B455E"/>
    <w:rsid w:val="008B4702"/>
    <w:rsid w:val="008B48B6"/>
    <w:rsid w:val="008B4A02"/>
    <w:rsid w:val="008B4DF1"/>
    <w:rsid w:val="008B554F"/>
    <w:rsid w:val="008B5892"/>
    <w:rsid w:val="008B5B2B"/>
    <w:rsid w:val="008B6479"/>
    <w:rsid w:val="008B7EA9"/>
    <w:rsid w:val="008C025F"/>
    <w:rsid w:val="008C0924"/>
    <w:rsid w:val="008C09FE"/>
    <w:rsid w:val="008C0A92"/>
    <w:rsid w:val="008C0D31"/>
    <w:rsid w:val="008C156D"/>
    <w:rsid w:val="008C2568"/>
    <w:rsid w:val="008C2828"/>
    <w:rsid w:val="008C35F0"/>
    <w:rsid w:val="008C3895"/>
    <w:rsid w:val="008C39D3"/>
    <w:rsid w:val="008C3C7D"/>
    <w:rsid w:val="008C486E"/>
    <w:rsid w:val="008C5412"/>
    <w:rsid w:val="008C5D70"/>
    <w:rsid w:val="008C6523"/>
    <w:rsid w:val="008C6CED"/>
    <w:rsid w:val="008C6CFD"/>
    <w:rsid w:val="008C7174"/>
    <w:rsid w:val="008D133A"/>
    <w:rsid w:val="008D13A6"/>
    <w:rsid w:val="008D1717"/>
    <w:rsid w:val="008D221E"/>
    <w:rsid w:val="008D2E72"/>
    <w:rsid w:val="008D2E9C"/>
    <w:rsid w:val="008D2FD7"/>
    <w:rsid w:val="008D355F"/>
    <w:rsid w:val="008D43C6"/>
    <w:rsid w:val="008D5009"/>
    <w:rsid w:val="008D55DC"/>
    <w:rsid w:val="008D5877"/>
    <w:rsid w:val="008D5D7A"/>
    <w:rsid w:val="008D701C"/>
    <w:rsid w:val="008D736F"/>
    <w:rsid w:val="008E015B"/>
    <w:rsid w:val="008E04B0"/>
    <w:rsid w:val="008E05CF"/>
    <w:rsid w:val="008E1AEF"/>
    <w:rsid w:val="008E2162"/>
    <w:rsid w:val="008E21EB"/>
    <w:rsid w:val="008E26D9"/>
    <w:rsid w:val="008E2D3B"/>
    <w:rsid w:val="008E38C3"/>
    <w:rsid w:val="008E6829"/>
    <w:rsid w:val="008E7A50"/>
    <w:rsid w:val="008E7B3B"/>
    <w:rsid w:val="008E7CC5"/>
    <w:rsid w:val="008F003F"/>
    <w:rsid w:val="008F0A97"/>
    <w:rsid w:val="008F0EC7"/>
    <w:rsid w:val="008F1FF3"/>
    <w:rsid w:val="008F2B46"/>
    <w:rsid w:val="008F2EB7"/>
    <w:rsid w:val="008F4137"/>
    <w:rsid w:val="008F4CAE"/>
    <w:rsid w:val="008F4F24"/>
    <w:rsid w:val="008F58FB"/>
    <w:rsid w:val="008F5FB3"/>
    <w:rsid w:val="009000CF"/>
    <w:rsid w:val="00900960"/>
    <w:rsid w:val="00900C26"/>
    <w:rsid w:val="0090129D"/>
    <w:rsid w:val="009012BA"/>
    <w:rsid w:val="0090196F"/>
    <w:rsid w:val="009044EB"/>
    <w:rsid w:val="00904C03"/>
    <w:rsid w:val="00905683"/>
    <w:rsid w:val="009061E1"/>
    <w:rsid w:val="009068D4"/>
    <w:rsid w:val="00906B1F"/>
    <w:rsid w:val="00906DF3"/>
    <w:rsid w:val="00907590"/>
    <w:rsid w:val="00907DC6"/>
    <w:rsid w:val="00907EB5"/>
    <w:rsid w:val="00910CE2"/>
    <w:rsid w:val="00910F7A"/>
    <w:rsid w:val="00911053"/>
    <w:rsid w:val="00912190"/>
    <w:rsid w:val="00912307"/>
    <w:rsid w:val="0091242C"/>
    <w:rsid w:val="0091273B"/>
    <w:rsid w:val="00912B94"/>
    <w:rsid w:val="009137F8"/>
    <w:rsid w:val="00913828"/>
    <w:rsid w:val="00913D93"/>
    <w:rsid w:val="00916233"/>
    <w:rsid w:val="0091691C"/>
    <w:rsid w:val="00916C4D"/>
    <w:rsid w:val="00917010"/>
    <w:rsid w:val="009170AE"/>
    <w:rsid w:val="009176C0"/>
    <w:rsid w:val="00917AB5"/>
    <w:rsid w:val="00917EF3"/>
    <w:rsid w:val="009201F9"/>
    <w:rsid w:val="009202D4"/>
    <w:rsid w:val="009203B5"/>
    <w:rsid w:val="00921626"/>
    <w:rsid w:val="00921CC6"/>
    <w:rsid w:val="00921D00"/>
    <w:rsid w:val="00922CD4"/>
    <w:rsid w:val="00922DDA"/>
    <w:rsid w:val="0092342B"/>
    <w:rsid w:val="009238DC"/>
    <w:rsid w:val="00924211"/>
    <w:rsid w:val="0092605A"/>
    <w:rsid w:val="0092676B"/>
    <w:rsid w:val="00926F07"/>
    <w:rsid w:val="009302DD"/>
    <w:rsid w:val="0093107D"/>
    <w:rsid w:val="00931FED"/>
    <w:rsid w:val="00932B17"/>
    <w:rsid w:val="00933325"/>
    <w:rsid w:val="00933C71"/>
    <w:rsid w:val="009345D3"/>
    <w:rsid w:val="00934DD4"/>
    <w:rsid w:val="00934E8B"/>
    <w:rsid w:val="0093597D"/>
    <w:rsid w:val="00935BDA"/>
    <w:rsid w:val="0093723A"/>
    <w:rsid w:val="009402E6"/>
    <w:rsid w:val="00942BBD"/>
    <w:rsid w:val="009436E0"/>
    <w:rsid w:val="00943797"/>
    <w:rsid w:val="00943C28"/>
    <w:rsid w:val="009446BF"/>
    <w:rsid w:val="009447E2"/>
    <w:rsid w:val="009453AB"/>
    <w:rsid w:val="0094703F"/>
    <w:rsid w:val="00947109"/>
    <w:rsid w:val="00947CFD"/>
    <w:rsid w:val="0095034C"/>
    <w:rsid w:val="0095090C"/>
    <w:rsid w:val="00950DA1"/>
    <w:rsid w:val="00950F44"/>
    <w:rsid w:val="00951737"/>
    <w:rsid w:val="00951A01"/>
    <w:rsid w:val="00951A2C"/>
    <w:rsid w:val="00952004"/>
    <w:rsid w:val="00952F4E"/>
    <w:rsid w:val="00953CFA"/>
    <w:rsid w:val="00954052"/>
    <w:rsid w:val="009547CD"/>
    <w:rsid w:val="00954A06"/>
    <w:rsid w:val="0095705C"/>
    <w:rsid w:val="00957271"/>
    <w:rsid w:val="00957377"/>
    <w:rsid w:val="009577F5"/>
    <w:rsid w:val="00960361"/>
    <w:rsid w:val="00961AFF"/>
    <w:rsid w:val="00962BAF"/>
    <w:rsid w:val="00962F73"/>
    <w:rsid w:val="00963E61"/>
    <w:rsid w:val="00964176"/>
    <w:rsid w:val="0096524B"/>
    <w:rsid w:val="00965869"/>
    <w:rsid w:val="00965EF5"/>
    <w:rsid w:val="009665CA"/>
    <w:rsid w:val="00966C52"/>
    <w:rsid w:val="00966EC8"/>
    <w:rsid w:val="009675B3"/>
    <w:rsid w:val="00967D91"/>
    <w:rsid w:val="00967F46"/>
    <w:rsid w:val="009702EA"/>
    <w:rsid w:val="00971188"/>
    <w:rsid w:val="009711F3"/>
    <w:rsid w:val="00971239"/>
    <w:rsid w:val="009713A3"/>
    <w:rsid w:val="0097174E"/>
    <w:rsid w:val="00971E00"/>
    <w:rsid w:val="00972012"/>
    <w:rsid w:val="00972091"/>
    <w:rsid w:val="009730D4"/>
    <w:rsid w:val="00974AB5"/>
    <w:rsid w:val="009754F3"/>
    <w:rsid w:val="00975F26"/>
    <w:rsid w:val="00976094"/>
    <w:rsid w:val="0097655C"/>
    <w:rsid w:val="0097702B"/>
    <w:rsid w:val="009779B9"/>
    <w:rsid w:val="00977AF3"/>
    <w:rsid w:val="00980ED0"/>
    <w:rsid w:val="0098164A"/>
    <w:rsid w:val="00982168"/>
    <w:rsid w:val="009823C3"/>
    <w:rsid w:val="00982E6E"/>
    <w:rsid w:val="00982F2A"/>
    <w:rsid w:val="009831A1"/>
    <w:rsid w:val="0098366C"/>
    <w:rsid w:val="00983AE2"/>
    <w:rsid w:val="00984F7C"/>
    <w:rsid w:val="00986476"/>
    <w:rsid w:val="00986956"/>
    <w:rsid w:val="009869D4"/>
    <w:rsid w:val="0098791A"/>
    <w:rsid w:val="009879B3"/>
    <w:rsid w:val="00987CDD"/>
    <w:rsid w:val="00987E0A"/>
    <w:rsid w:val="00987FB2"/>
    <w:rsid w:val="009906D4"/>
    <w:rsid w:val="009907E4"/>
    <w:rsid w:val="00990D4D"/>
    <w:rsid w:val="00991110"/>
    <w:rsid w:val="00992001"/>
    <w:rsid w:val="00992126"/>
    <w:rsid w:val="00992469"/>
    <w:rsid w:val="00992AB1"/>
    <w:rsid w:val="00992EE5"/>
    <w:rsid w:val="00993168"/>
    <w:rsid w:val="009931FC"/>
    <w:rsid w:val="00993BB8"/>
    <w:rsid w:val="0099445F"/>
    <w:rsid w:val="00995234"/>
    <w:rsid w:val="00995A65"/>
    <w:rsid w:val="00995D51"/>
    <w:rsid w:val="00996710"/>
    <w:rsid w:val="00997C14"/>
    <w:rsid w:val="009A0785"/>
    <w:rsid w:val="009A0D97"/>
    <w:rsid w:val="009A176F"/>
    <w:rsid w:val="009A1D37"/>
    <w:rsid w:val="009A1DB9"/>
    <w:rsid w:val="009A26A4"/>
    <w:rsid w:val="009A2815"/>
    <w:rsid w:val="009A2ACB"/>
    <w:rsid w:val="009A413F"/>
    <w:rsid w:val="009A4A56"/>
    <w:rsid w:val="009A4D0B"/>
    <w:rsid w:val="009A538F"/>
    <w:rsid w:val="009A5744"/>
    <w:rsid w:val="009A66F7"/>
    <w:rsid w:val="009A67BE"/>
    <w:rsid w:val="009A6C5C"/>
    <w:rsid w:val="009A73C4"/>
    <w:rsid w:val="009A76E0"/>
    <w:rsid w:val="009B0B4C"/>
    <w:rsid w:val="009B1251"/>
    <w:rsid w:val="009B1F61"/>
    <w:rsid w:val="009B211D"/>
    <w:rsid w:val="009B2273"/>
    <w:rsid w:val="009B26E1"/>
    <w:rsid w:val="009B2E99"/>
    <w:rsid w:val="009B37C0"/>
    <w:rsid w:val="009B39C3"/>
    <w:rsid w:val="009B3EC3"/>
    <w:rsid w:val="009B43E1"/>
    <w:rsid w:val="009B4CE6"/>
    <w:rsid w:val="009B5232"/>
    <w:rsid w:val="009B5747"/>
    <w:rsid w:val="009B5CA8"/>
    <w:rsid w:val="009B6283"/>
    <w:rsid w:val="009B6378"/>
    <w:rsid w:val="009B78D2"/>
    <w:rsid w:val="009B7961"/>
    <w:rsid w:val="009C000D"/>
    <w:rsid w:val="009C03A8"/>
    <w:rsid w:val="009C057F"/>
    <w:rsid w:val="009C0BA2"/>
    <w:rsid w:val="009C0D12"/>
    <w:rsid w:val="009C197C"/>
    <w:rsid w:val="009C4C14"/>
    <w:rsid w:val="009C4C3F"/>
    <w:rsid w:val="009C5A03"/>
    <w:rsid w:val="009C6446"/>
    <w:rsid w:val="009C665C"/>
    <w:rsid w:val="009C7A70"/>
    <w:rsid w:val="009C7DA7"/>
    <w:rsid w:val="009D0249"/>
    <w:rsid w:val="009D09CB"/>
    <w:rsid w:val="009D0B4D"/>
    <w:rsid w:val="009D0C9B"/>
    <w:rsid w:val="009D1138"/>
    <w:rsid w:val="009D1156"/>
    <w:rsid w:val="009D3239"/>
    <w:rsid w:val="009D40FC"/>
    <w:rsid w:val="009D419E"/>
    <w:rsid w:val="009D4C74"/>
    <w:rsid w:val="009D628A"/>
    <w:rsid w:val="009D663E"/>
    <w:rsid w:val="009D722C"/>
    <w:rsid w:val="009D7482"/>
    <w:rsid w:val="009D7B78"/>
    <w:rsid w:val="009D7C67"/>
    <w:rsid w:val="009E0B9B"/>
    <w:rsid w:val="009E20B4"/>
    <w:rsid w:val="009E2507"/>
    <w:rsid w:val="009E29A6"/>
    <w:rsid w:val="009E3196"/>
    <w:rsid w:val="009E3F1C"/>
    <w:rsid w:val="009E51DC"/>
    <w:rsid w:val="009E6F53"/>
    <w:rsid w:val="009E710B"/>
    <w:rsid w:val="009E7C40"/>
    <w:rsid w:val="009E7D8E"/>
    <w:rsid w:val="009E7F9F"/>
    <w:rsid w:val="009F10CC"/>
    <w:rsid w:val="009F1543"/>
    <w:rsid w:val="009F18E0"/>
    <w:rsid w:val="009F2847"/>
    <w:rsid w:val="009F286C"/>
    <w:rsid w:val="009F2BF5"/>
    <w:rsid w:val="009F2CA4"/>
    <w:rsid w:val="009F2ECF"/>
    <w:rsid w:val="009F3120"/>
    <w:rsid w:val="009F36C9"/>
    <w:rsid w:val="009F3C66"/>
    <w:rsid w:val="009F4881"/>
    <w:rsid w:val="009F4F91"/>
    <w:rsid w:val="009F505E"/>
    <w:rsid w:val="009F5263"/>
    <w:rsid w:val="009F545D"/>
    <w:rsid w:val="009F5B10"/>
    <w:rsid w:val="009F78F9"/>
    <w:rsid w:val="00A0049A"/>
    <w:rsid w:val="00A00561"/>
    <w:rsid w:val="00A0078D"/>
    <w:rsid w:val="00A00881"/>
    <w:rsid w:val="00A011E5"/>
    <w:rsid w:val="00A032C0"/>
    <w:rsid w:val="00A03713"/>
    <w:rsid w:val="00A04059"/>
    <w:rsid w:val="00A0448E"/>
    <w:rsid w:val="00A0552A"/>
    <w:rsid w:val="00A056EB"/>
    <w:rsid w:val="00A05AE2"/>
    <w:rsid w:val="00A05EB1"/>
    <w:rsid w:val="00A06581"/>
    <w:rsid w:val="00A07764"/>
    <w:rsid w:val="00A07BB4"/>
    <w:rsid w:val="00A10417"/>
    <w:rsid w:val="00A11199"/>
    <w:rsid w:val="00A112AE"/>
    <w:rsid w:val="00A116F3"/>
    <w:rsid w:val="00A11718"/>
    <w:rsid w:val="00A11742"/>
    <w:rsid w:val="00A1256B"/>
    <w:rsid w:val="00A12E7E"/>
    <w:rsid w:val="00A12EEC"/>
    <w:rsid w:val="00A14DC8"/>
    <w:rsid w:val="00A15AED"/>
    <w:rsid w:val="00A15EF3"/>
    <w:rsid w:val="00A16191"/>
    <w:rsid w:val="00A161BC"/>
    <w:rsid w:val="00A165F8"/>
    <w:rsid w:val="00A1694C"/>
    <w:rsid w:val="00A178DE"/>
    <w:rsid w:val="00A1792C"/>
    <w:rsid w:val="00A206DE"/>
    <w:rsid w:val="00A210E0"/>
    <w:rsid w:val="00A21F56"/>
    <w:rsid w:val="00A22513"/>
    <w:rsid w:val="00A22E2C"/>
    <w:rsid w:val="00A2335B"/>
    <w:rsid w:val="00A23E5D"/>
    <w:rsid w:val="00A2422D"/>
    <w:rsid w:val="00A24C2C"/>
    <w:rsid w:val="00A25003"/>
    <w:rsid w:val="00A253F8"/>
    <w:rsid w:val="00A2594D"/>
    <w:rsid w:val="00A2662E"/>
    <w:rsid w:val="00A26A8A"/>
    <w:rsid w:val="00A26C32"/>
    <w:rsid w:val="00A27253"/>
    <w:rsid w:val="00A3146E"/>
    <w:rsid w:val="00A319A2"/>
    <w:rsid w:val="00A32234"/>
    <w:rsid w:val="00A325D1"/>
    <w:rsid w:val="00A32E1E"/>
    <w:rsid w:val="00A33DC3"/>
    <w:rsid w:val="00A34E8B"/>
    <w:rsid w:val="00A36AB1"/>
    <w:rsid w:val="00A376C9"/>
    <w:rsid w:val="00A37AE1"/>
    <w:rsid w:val="00A40076"/>
    <w:rsid w:val="00A402EC"/>
    <w:rsid w:val="00A4041C"/>
    <w:rsid w:val="00A41441"/>
    <w:rsid w:val="00A42809"/>
    <w:rsid w:val="00A42D38"/>
    <w:rsid w:val="00A43CB8"/>
    <w:rsid w:val="00A45538"/>
    <w:rsid w:val="00A45D53"/>
    <w:rsid w:val="00A4638C"/>
    <w:rsid w:val="00A46BB9"/>
    <w:rsid w:val="00A47143"/>
    <w:rsid w:val="00A47614"/>
    <w:rsid w:val="00A476AB"/>
    <w:rsid w:val="00A479CB"/>
    <w:rsid w:val="00A47E92"/>
    <w:rsid w:val="00A50D3E"/>
    <w:rsid w:val="00A51DB0"/>
    <w:rsid w:val="00A52517"/>
    <w:rsid w:val="00A533A0"/>
    <w:rsid w:val="00A53D58"/>
    <w:rsid w:val="00A54112"/>
    <w:rsid w:val="00A54176"/>
    <w:rsid w:val="00A54A15"/>
    <w:rsid w:val="00A5541C"/>
    <w:rsid w:val="00A557D2"/>
    <w:rsid w:val="00A55ABD"/>
    <w:rsid w:val="00A56B80"/>
    <w:rsid w:val="00A56E68"/>
    <w:rsid w:val="00A5747D"/>
    <w:rsid w:val="00A5799B"/>
    <w:rsid w:val="00A579BF"/>
    <w:rsid w:val="00A60032"/>
    <w:rsid w:val="00A61629"/>
    <w:rsid w:val="00A617CF"/>
    <w:rsid w:val="00A619E9"/>
    <w:rsid w:val="00A62734"/>
    <w:rsid w:val="00A63928"/>
    <w:rsid w:val="00A63F94"/>
    <w:rsid w:val="00A64897"/>
    <w:rsid w:val="00A64EEF"/>
    <w:rsid w:val="00A64FD3"/>
    <w:rsid w:val="00A6559E"/>
    <w:rsid w:val="00A65B56"/>
    <w:rsid w:val="00A66B23"/>
    <w:rsid w:val="00A66D96"/>
    <w:rsid w:val="00A676B4"/>
    <w:rsid w:val="00A67778"/>
    <w:rsid w:val="00A71DFB"/>
    <w:rsid w:val="00A72860"/>
    <w:rsid w:val="00A72A97"/>
    <w:rsid w:val="00A72B94"/>
    <w:rsid w:val="00A73084"/>
    <w:rsid w:val="00A74101"/>
    <w:rsid w:val="00A7588E"/>
    <w:rsid w:val="00A759BF"/>
    <w:rsid w:val="00A769AE"/>
    <w:rsid w:val="00A7764A"/>
    <w:rsid w:val="00A77E21"/>
    <w:rsid w:val="00A806F2"/>
    <w:rsid w:val="00A8103C"/>
    <w:rsid w:val="00A81945"/>
    <w:rsid w:val="00A81C36"/>
    <w:rsid w:val="00A81F8D"/>
    <w:rsid w:val="00A8214D"/>
    <w:rsid w:val="00A823DC"/>
    <w:rsid w:val="00A8320F"/>
    <w:rsid w:val="00A836C8"/>
    <w:rsid w:val="00A83E86"/>
    <w:rsid w:val="00A84782"/>
    <w:rsid w:val="00A84985"/>
    <w:rsid w:val="00A84A32"/>
    <w:rsid w:val="00A84F62"/>
    <w:rsid w:val="00A851E5"/>
    <w:rsid w:val="00A854DE"/>
    <w:rsid w:val="00A85A3A"/>
    <w:rsid w:val="00A869CC"/>
    <w:rsid w:val="00A8752A"/>
    <w:rsid w:val="00A878C3"/>
    <w:rsid w:val="00A9044D"/>
    <w:rsid w:val="00A907C0"/>
    <w:rsid w:val="00A90881"/>
    <w:rsid w:val="00A9187C"/>
    <w:rsid w:val="00A9191A"/>
    <w:rsid w:val="00A92587"/>
    <w:rsid w:val="00A92925"/>
    <w:rsid w:val="00A9324E"/>
    <w:rsid w:val="00A933EC"/>
    <w:rsid w:val="00A93435"/>
    <w:rsid w:val="00A93F68"/>
    <w:rsid w:val="00A94024"/>
    <w:rsid w:val="00A9420A"/>
    <w:rsid w:val="00A94211"/>
    <w:rsid w:val="00A94260"/>
    <w:rsid w:val="00A94AC7"/>
    <w:rsid w:val="00A959CE"/>
    <w:rsid w:val="00A95E52"/>
    <w:rsid w:val="00A96E07"/>
    <w:rsid w:val="00A972F7"/>
    <w:rsid w:val="00A97313"/>
    <w:rsid w:val="00A97B2F"/>
    <w:rsid w:val="00AA0BE6"/>
    <w:rsid w:val="00AA0FA1"/>
    <w:rsid w:val="00AA145E"/>
    <w:rsid w:val="00AA24AA"/>
    <w:rsid w:val="00AA494E"/>
    <w:rsid w:val="00AA5901"/>
    <w:rsid w:val="00AA5D5C"/>
    <w:rsid w:val="00AA5FF2"/>
    <w:rsid w:val="00AA60B4"/>
    <w:rsid w:val="00AA74BD"/>
    <w:rsid w:val="00AB0086"/>
    <w:rsid w:val="00AB0175"/>
    <w:rsid w:val="00AB04B1"/>
    <w:rsid w:val="00AB25BB"/>
    <w:rsid w:val="00AB2ACF"/>
    <w:rsid w:val="00AB32AA"/>
    <w:rsid w:val="00AB38F9"/>
    <w:rsid w:val="00AB3ABF"/>
    <w:rsid w:val="00AB4D3E"/>
    <w:rsid w:val="00AB50CB"/>
    <w:rsid w:val="00AB5744"/>
    <w:rsid w:val="00AB61A4"/>
    <w:rsid w:val="00AB61C4"/>
    <w:rsid w:val="00AB639A"/>
    <w:rsid w:val="00AB6C23"/>
    <w:rsid w:val="00AB72BA"/>
    <w:rsid w:val="00AB7B3D"/>
    <w:rsid w:val="00AC07CD"/>
    <w:rsid w:val="00AC0F76"/>
    <w:rsid w:val="00AC106F"/>
    <w:rsid w:val="00AC1436"/>
    <w:rsid w:val="00AC1735"/>
    <w:rsid w:val="00AC2EB2"/>
    <w:rsid w:val="00AC379E"/>
    <w:rsid w:val="00AC3F52"/>
    <w:rsid w:val="00AC445F"/>
    <w:rsid w:val="00AC5B58"/>
    <w:rsid w:val="00AC6C1D"/>
    <w:rsid w:val="00AC7449"/>
    <w:rsid w:val="00AD01B8"/>
    <w:rsid w:val="00AD054D"/>
    <w:rsid w:val="00AD08D6"/>
    <w:rsid w:val="00AD0A78"/>
    <w:rsid w:val="00AD0F96"/>
    <w:rsid w:val="00AD2036"/>
    <w:rsid w:val="00AD2934"/>
    <w:rsid w:val="00AD2969"/>
    <w:rsid w:val="00AD3650"/>
    <w:rsid w:val="00AD36BF"/>
    <w:rsid w:val="00AD380A"/>
    <w:rsid w:val="00AD4A65"/>
    <w:rsid w:val="00AD5F48"/>
    <w:rsid w:val="00AD6404"/>
    <w:rsid w:val="00AD7464"/>
    <w:rsid w:val="00AD7773"/>
    <w:rsid w:val="00AD77C4"/>
    <w:rsid w:val="00AD7E78"/>
    <w:rsid w:val="00AE02C0"/>
    <w:rsid w:val="00AE08FF"/>
    <w:rsid w:val="00AE0AAA"/>
    <w:rsid w:val="00AE0ADF"/>
    <w:rsid w:val="00AE1666"/>
    <w:rsid w:val="00AE1808"/>
    <w:rsid w:val="00AE3416"/>
    <w:rsid w:val="00AE3832"/>
    <w:rsid w:val="00AE4948"/>
    <w:rsid w:val="00AE4B23"/>
    <w:rsid w:val="00AE4C37"/>
    <w:rsid w:val="00AE5F17"/>
    <w:rsid w:val="00AE6234"/>
    <w:rsid w:val="00AE6596"/>
    <w:rsid w:val="00AE7CF3"/>
    <w:rsid w:val="00AF04FF"/>
    <w:rsid w:val="00AF0CBE"/>
    <w:rsid w:val="00AF0EF6"/>
    <w:rsid w:val="00AF1054"/>
    <w:rsid w:val="00AF1092"/>
    <w:rsid w:val="00AF1498"/>
    <w:rsid w:val="00AF20AB"/>
    <w:rsid w:val="00AF268C"/>
    <w:rsid w:val="00AF2A7A"/>
    <w:rsid w:val="00AF3658"/>
    <w:rsid w:val="00AF3BB5"/>
    <w:rsid w:val="00AF40B4"/>
    <w:rsid w:val="00AF4ACA"/>
    <w:rsid w:val="00AF53F9"/>
    <w:rsid w:val="00AF5745"/>
    <w:rsid w:val="00AF5999"/>
    <w:rsid w:val="00AF6861"/>
    <w:rsid w:val="00AF6D4F"/>
    <w:rsid w:val="00AF6EF2"/>
    <w:rsid w:val="00AF6F9E"/>
    <w:rsid w:val="00AF7629"/>
    <w:rsid w:val="00B00050"/>
    <w:rsid w:val="00B00524"/>
    <w:rsid w:val="00B0094C"/>
    <w:rsid w:val="00B01B87"/>
    <w:rsid w:val="00B01CA9"/>
    <w:rsid w:val="00B028F3"/>
    <w:rsid w:val="00B02B27"/>
    <w:rsid w:val="00B0329D"/>
    <w:rsid w:val="00B03A6C"/>
    <w:rsid w:val="00B0414E"/>
    <w:rsid w:val="00B053EB"/>
    <w:rsid w:val="00B05719"/>
    <w:rsid w:val="00B05EE9"/>
    <w:rsid w:val="00B06167"/>
    <w:rsid w:val="00B06A62"/>
    <w:rsid w:val="00B07CCD"/>
    <w:rsid w:val="00B102D6"/>
    <w:rsid w:val="00B10320"/>
    <w:rsid w:val="00B10AF3"/>
    <w:rsid w:val="00B10D92"/>
    <w:rsid w:val="00B1176F"/>
    <w:rsid w:val="00B12240"/>
    <w:rsid w:val="00B122EF"/>
    <w:rsid w:val="00B12D4E"/>
    <w:rsid w:val="00B1338F"/>
    <w:rsid w:val="00B14444"/>
    <w:rsid w:val="00B14BA6"/>
    <w:rsid w:val="00B15F0D"/>
    <w:rsid w:val="00B15F33"/>
    <w:rsid w:val="00B168FA"/>
    <w:rsid w:val="00B1694C"/>
    <w:rsid w:val="00B16E14"/>
    <w:rsid w:val="00B2179B"/>
    <w:rsid w:val="00B217E8"/>
    <w:rsid w:val="00B21CBB"/>
    <w:rsid w:val="00B22FA8"/>
    <w:rsid w:val="00B23A1E"/>
    <w:rsid w:val="00B24620"/>
    <w:rsid w:val="00B24C51"/>
    <w:rsid w:val="00B2549A"/>
    <w:rsid w:val="00B2585B"/>
    <w:rsid w:val="00B26165"/>
    <w:rsid w:val="00B26885"/>
    <w:rsid w:val="00B26BE5"/>
    <w:rsid w:val="00B27498"/>
    <w:rsid w:val="00B30A27"/>
    <w:rsid w:val="00B319DD"/>
    <w:rsid w:val="00B319FC"/>
    <w:rsid w:val="00B31A9D"/>
    <w:rsid w:val="00B32319"/>
    <w:rsid w:val="00B33DC9"/>
    <w:rsid w:val="00B34099"/>
    <w:rsid w:val="00B34CF4"/>
    <w:rsid w:val="00B3551B"/>
    <w:rsid w:val="00B3571B"/>
    <w:rsid w:val="00B3581D"/>
    <w:rsid w:val="00B35B8B"/>
    <w:rsid w:val="00B35DAA"/>
    <w:rsid w:val="00B36092"/>
    <w:rsid w:val="00B366BE"/>
    <w:rsid w:val="00B3729B"/>
    <w:rsid w:val="00B3785C"/>
    <w:rsid w:val="00B378F6"/>
    <w:rsid w:val="00B404E2"/>
    <w:rsid w:val="00B40DFA"/>
    <w:rsid w:val="00B41480"/>
    <w:rsid w:val="00B4151B"/>
    <w:rsid w:val="00B417D7"/>
    <w:rsid w:val="00B417E8"/>
    <w:rsid w:val="00B41E04"/>
    <w:rsid w:val="00B422FF"/>
    <w:rsid w:val="00B42BBF"/>
    <w:rsid w:val="00B431D0"/>
    <w:rsid w:val="00B4329F"/>
    <w:rsid w:val="00B43888"/>
    <w:rsid w:val="00B44111"/>
    <w:rsid w:val="00B4496C"/>
    <w:rsid w:val="00B4629C"/>
    <w:rsid w:val="00B468F6"/>
    <w:rsid w:val="00B47320"/>
    <w:rsid w:val="00B47B4A"/>
    <w:rsid w:val="00B50DDA"/>
    <w:rsid w:val="00B513B6"/>
    <w:rsid w:val="00B51CAE"/>
    <w:rsid w:val="00B51FF9"/>
    <w:rsid w:val="00B52ADD"/>
    <w:rsid w:val="00B53AF2"/>
    <w:rsid w:val="00B53CA7"/>
    <w:rsid w:val="00B54105"/>
    <w:rsid w:val="00B550B9"/>
    <w:rsid w:val="00B55568"/>
    <w:rsid w:val="00B56555"/>
    <w:rsid w:val="00B567F2"/>
    <w:rsid w:val="00B56D9B"/>
    <w:rsid w:val="00B56EA8"/>
    <w:rsid w:val="00B6000E"/>
    <w:rsid w:val="00B601DC"/>
    <w:rsid w:val="00B60439"/>
    <w:rsid w:val="00B61CD8"/>
    <w:rsid w:val="00B623DF"/>
    <w:rsid w:val="00B63AD5"/>
    <w:rsid w:val="00B64C7C"/>
    <w:rsid w:val="00B6503A"/>
    <w:rsid w:val="00B6562E"/>
    <w:rsid w:val="00B66174"/>
    <w:rsid w:val="00B674B5"/>
    <w:rsid w:val="00B678A9"/>
    <w:rsid w:val="00B70046"/>
    <w:rsid w:val="00B708F2"/>
    <w:rsid w:val="00B70D24"/>
    <w:rsid w:val="00B72217"/>
    <w:rsid w:val="00B748AE"/>
    <w:rsid w:val="00B74F8E"/>
    <w:rsid w:val="00B775D2"/>
    <w:rsid w:val="00B776AC"/>
    <w:rsid w:val="00B77B83"/>
    <w:rsid w:val="00B77F7B"/>
    <w:rsid w:val="00B80782"/>
    <w:rsid w:val="00B80E86"/>
    <w:rsid w:val="00B80EA9"/>
    <w:rsid w:val="00B81992"/>
    <w:rsid w:val="00B821DC"/>
    <w:rsid w:val="00B825A7"/>
    <w:rsid w:val="00B829B1"/>
    <w:rsid w:val="00B82F4F"/>
    <w:rsid w:val="00B832F4"/>
    <w:rsid w:val="00B848EF"/>
    <w:rsid w:val="00B85BCE"/>
    <w:rsid w:val="00B86A03"/>
    <w:rsid w:val="00B87B6D"/>
    <w:rsid w:val="00B87CB9"/>
    <w:rsid w:val="00B901D5"/>
    <w:rsid w:val="00B90BE5"/>
    <w:rsid w:val="00B914D2"/>
    <w:rsid w:val="00B91717"/>
    <w:rsid w:val="00B922F9"/>
    <w:rsid w:val="00B92B97"/>
    <w:rsid w:val="00B93521"/>
    <w:rsid w:val="00B93994"/>
    <w:rsid w:val="00B93B21"/>
    <w:rsid w:val="00B93F74"/>
    <w:rsid w:val="00B94F7C"/>
    <w:rsid w:val="00B95BB8"/>
    <w:rsid w:val="00B97CFE"/>
    <w:rsid w:val="00BA0BC6"/>
    <w:rsid w:val="00BA12FA"/>
    <w:rsid w:val="00BA210C"/>
    <w:rsid w:val="00BA2B7C"/>
    <w:rsid w:val="00BA385C"/>
    <w:rsid w:val="00BA3DEA"/>
    <w:rsid w:val="00BA468E"/>
    <w:rsid w:val="00BA4CD3"/>
    <w:rsid w:val="00BA4DD3"/>
    <w:rsid w:val="00BA4F36"/>
    <w:rsid w:val="00BA4F53"/>
    <w:rsid w:val="00BA5781"/>
    <w:rsid w:val="00BA5877"/>
    <w:rsid w:val="00BA64C7"/>
    <w:rsid w:val="00BA70ED"/>
    <w:rsid w:val="00BB00A6"/>
    <w:rsid w:val="00BB014C"/>
    <w:rsid w:val="00BB05C5"/>
    <w:rsid w:val="00BB0E78"/>
    <w:rsid w:val="00BB124E"/>
    <w:rsid w:val="00BB20C4"/>
    <w:rsid w:val="00BB2BE9"/>
    <w:rsid w:val="00BB3ADB"/>
    <w:rsid w:val="00BB3C2E"/>
    <w:rsid w:val="00BB4CEC"/>
    <w:rsid w:val="00BB56A8"/>
    <w:rsid w:val="00BB6275"/>
    <w:rsid w:val="00BB79E8"/>
    <w:rsid w:val="00BC1C61"/>
    <w:rsid w:val="00BC38F1"/>
    <w:rsid w:val="00BC4E9C"/>
    <w:rsid w:val="00BC5ED8"/>
    <w:rsid w:val="00BC6FC5"/>
    <w:rsid w:val="00BD06D8"/>
    <w:rsid w:val="00BD0B54"/>
    <w:rsid w:val="00BD13BF"/>
    <w:rsid w:val="00BD1AF5"/>
    <w:rsid w:val="00BD25F9"/>
    <w:rsid w:val="00BD26BA"/>
    <w:rsid w:val="00BD44AF"/>
    <w:rsid w:val="00BD6362"/>
    <w:rsid w:val="00BD6413"/>
    <w:rsid w:val="00BD64DC"/>
    <w:rsid w:val="00BD6EB6"/>
    <w:rsid w:val="00BD727B"/>
    <w:rsid w:val="00BD745F"/>
    <w:rsid w:val="00BD7682"/>
    <w:rsid w:val="00BD7865"/>
    <w:rsid w:val="00BD798D"/>
    <w:rsid w:val="00BD7A0C"/>
    <w:rsid w:val="00BE1658"/>
    <w:rsid w:val="00BE2E06"/>
    <w:rsid w:val="00BE3AD0"/>
    <w:rsid w:val="00BE5764"/>
    <w:rsid w:val="00BE60D6"/>
    <w:rsid w:val="00BE6B77"/>
    <w:rsid w:val="00BE70F5"/>
    <w:rsid w:val="00BF1BF4"/>
    <w:rsid w:val="00BF1D43"/>
    <w:rsid w:val="00BF1D94"/>
    <w:rsid w:val="00BF258B"/>
    <w:rsid w:val="00BF25E1"/>
    <w:rsid w:val="00BF312A"/>
    <w:rsid w:val="00BF317D"/>
    <w:rsid w:val="00BF3796"/>
    <w:rsid w:val="00BF4259"/>
    <w:rsid w:val="00BF5787"/>
    <w:rsid w:val="00BF5D82"/>
    <w:rsid w:val="00BF716D"/>
    <w:rsid w:val="00BF71A0"/>
    <w:rsid w:val="00BF751D"/>
    <w:rsid w:val="00BF7630"/>
    <w:rsid w:val="00BF7799"/>
    <w:rsid w:val="00C0099D"/>
    <w:rsid w:val="00C00ACB"/>
    <w:rsid w:val="00C012AD"/>
    <w:rsid w:val="00C012F7"/>
    <w:rsid w:val="00C017C5"/>
    <w:rsid w:val="00C01A00"/>
    <w:rsid w:val="00C032EB"/>
    <w:rsid w:val="00C0387D"/>
    <w:rsid w:val="00C04D55"/>
    <w:rsid w:val="00C05C14"/>
    <w:rsid w:val="00C05E33"/>
    <w:rsid w:val="00C06965"/>
    <w:rsid w:val="00C06FF7"/>
    <w:rsid w:val="00C070F1"/>
    <w:rsid w:val="00C074CE"/>
    <w:rsid w:val="00C07685"/>
    <w:rsid w:val="00C11D89"/>
    <w:rsid w:val="00C126B9"/>
    <w:rsid w:val="00C139C3"/>
    <w:rsid w:val="00C14A43"/>
    <w:rsid w:val="00C15CD1"/>
    <w:rsid w:val="00C1642B"/>
    <w:rsid w:val="00C164F1"/>
    <w:rsid w:val="00C169ED"/>
    <w:rsid w:val="00C202FF"/>
    <w:rsid w:val="00C215F9"/>
    <w:rsid w:val="00C22A27"/>
    <w:rsid w:val="00C22A4E"/>
    <w:rsid w:val="00C238C8"/>
    <w:rsid w:val="00C239AF"/>
    <w:rsid w:val="00C23DC1"/>
    <w:rsid w:val="00C23E33"/>
    <w:rsid w:val="00C243DD"/>
    <w:rsid w:val="00C248DB"/>
    <w:rsid w:val="00C24F0A"/>
    <w:rsid w:val="00C253A0"/>
    <w:rsid w:val="00C253D7"/>
    <w:rsid w:val="00C26169"/>
    <w:rsid w:val="00C26542"/>
    <w:rsid w:val="00C2703D"/>
    <w:rsid w:val="00C27108"/>
    <w:rsid w:val="00C2714F"/>
    <w:rsid w:val="00C27841"/>
    <w:rsid w:val="00C30C08"/>
    <w:rsid w:val="00C30EAD"/>
    <w:rsid w:val="00C314B1"/>
    <w:rsid w:val="00C31618"/>
    <w:rsid w:val="00C317BE"/>
    <w:rsid w:val="00C3193B"/>
    <w:rsid w:val="00C31E18"/>
    <w:rsid w:val="00C3224C"/>
    <w:rsid w:val="00C32C15"/>
    <w:rsid w:val="00C33D76"/>
    <w:rsid w:val="00C33F8A"/>
    <w:rsid w:val="00C340BB"/>
    <w:rsid w:val="00C34BA0"/>
    <w:rsid w:val="00C3717E"/>
    <w:rsid w:val="00C40086"/>
    <w:rsid w:val="00C400B9"/>
    <w:rsid w:val="00C40307"/>
    <w:rsid w:val="00C4128B"/>
    <w:rsid w:val="00C416F2"/>
    <w:rsid w:val="00C41E37"/>
    <w:rsid w:val="00C43F1A"/>
    <w:rsid w:val="00C446C6"/>
    <w:rsid w:val="00C465C1"/>
    <w:rsid w:val="00C4687D"/>
    <w:rsid w:val="00C46B8E"/>
    <w:rsid w:val="00C4729C"/>
    <w:rsid w:val="00C476B2"/>
    <w:rsid w:val="00C478FF"/>
    <w:rsid w:val="00C50BB7"/>
    <w:rsid w:val="00C521D0"/>
    <w:rsid w:val="00C52316"/>
    <w:rsid w:val="00C5236C"/>
    <w:rsid w:val="00C5284D"/>
    <w:rsid w:val="00C53122"/>
    <w:rsid w:val="00C53218"/>
    <w:rsid w:val="00C548BF"/>
    <w:rsid w:val="00C54A2E"/>
    <w:rsid w:val="00C55630"/>
    <w:rsid w:val="00C55B43"/>
    <w:rsid w:val="00C55EE1"/>
    <w:rsid w:val="00C564E7"/>
    <w:rsid w:val="00C568A0"/>
    <w:rsid w:val="00C57D03"/>
    <w:rsid w:val="00C60743"/>
    <w:rsid w:val="00C60877"/>
    <w:rsid w:val="00C60A05"/>
    <w:rsid w:val="00C61FA3"/>
    <w:rsid w:val="00C62785"/>
    <w:rsid w:val="00C628CF"/>
    <w:rsid w:val="00C62A37"/>
    <w:rsid w:val="00C637D1"/>
    <w:rsid w:val="00C63EFB"/>
    <w:rsid w:val="00C64239"/>
    <w:rsid w:val="00C64330"/>
    <w:rsid w:val="00C65027"/>
    <w:rsid w:val="00C65057"/>
    <w:rsid w:val="00C65DDB"/>
    <w:rsid w:val="00C66301"/>
    <w:rsid w:val="00C66DE2"/>
    <w:rsid w:val="00C679F8"/>
    <w:rsid w:val="00C67EAF"/>
    <w:rsid w:val="00C70287"/>
    <w:rsid w:val="00C70E86"/>
    <w:rsid w:val="00C70ED0"/>
    <w:rsid w:val="00C729FD"/>
    <w:rsid w:val="00C738DF"/>
    <w:rsid w:val="00C74943"/>
    <w:rsid w:val="00C74AAC"/>
    <w:rsid w:val="00C74CF8"/>
    <w:rsid w:val="00C74D9E"/>
    <w:rsid w:val="00C75FC4"/>
    <w:rsid w:val="00C762FB"/>
    <w:rsid w:val="00C7660C"/>
    <w:rsid w:val="00C768B9"/>
    <w:rsid w:val="00C76DE7"/>
    <w:rsid w:val="00C77073"/>
    <w:rsid w:val="00C77431"/>
    <w:rsid w:val="00C8006A"/>
    <w:rsid w:val="00C80B4C"/>
    <w:rsid w:val="00C80C0E"/>
    <w:rsid w:val="00C8191D"/>
    <w:rsid w:val="00C82C57"/>
    <w:rsid w:val="00C84137"/>
    <w:rsid w:val="00C84A2F"/>
    <w:rsid w:val="00C856A9"/>
    <w:rsid w:val="00C85E8E"/>
    <w:rsid w:val="00C87935"/>
    <w:rsid w:val="00C87DD4"/>
    <w:rsid w:val="00C907D0"/>
    <w:rsid w:val="00C913B2"/>
    <w:rsid w:val="00C92B2C"/>
    <w:rsid w:val="00C94988"/>
    <w:rsid w:val="00C9507C"/>
    <w:rsid w:val="00C951FA"/>
    <w:rsid w:val="00C96A4C"/>
    <w:rsid w:val="00C97F3B"/>
    <w:rsid w:val="00CA0566"/>
    <w:rsid w:val="00CA0FAC"/>
    <w:rsid w:val="00CA1C49"/>
    <w:rsid w:val="00CA2C37"/>
    <w:rsid w:val="00CA30F1"/>
    <w:rsid w:val="00CA34F6"/>
    <w:rsid w:val="00CA4064"/>
    <w:rsid w:val="00CA4EEF"/>
    <w:rsid w:val="00CA5502"/>
    <w:rsid w:val="00CA5A43"/>
    <w:rsid w:val="00CA669A"/>
    <w:rsid w:val="00CA67C9"/>
    <w:rsid w:val="00CA6F99"/>
    <w:rsid w:val="00CA799E"/>
    <w:rsid w:val="00CB0646"/>
    <w:rsid w:val="00CB0EB8"/>
    <w:rsid w:val="00CB18FE"/>
    <w:rsid w:val="00CB27BA"/>
    <w:rsid w:val="00CB34F7"/>
    <w:rsid w:val="00CB3E61"/>
    <w:rsid w:val="00CB4D03"/>
    <w:rsid w:val="00CB5D1D"/>
    <w:rsid w:val="00CB6066"/>
    <w:rsid w:val="00CB735D"/>
    <w:rsid w:val="00CB7523"/>
    <w:rsid w:val="00CB79BD"/>
    <w:rsid w:val="00CB7DDE"/>
    <w:rsid w:val="00CC02B0"/>
    <w:rsid w:val="00CC1C0C"/>
    <w:rsid w:val="00CC2A45"/>
    <w:rsid w:val="00CC2AED"/>
    <w:rsid w:val="00CC3C0F"/>
    <w:rsid w:val="00CC3E5B"/>
    <w:rsid w:val="00CC46AA"/>
    <w:rsid w:val="00CC4B28"/>
    <w:rsid w:val="00CC4E64"/>
    <w:rsid w:val="00CC54BA"/>
    <w:rsid w:val="00CC668D"/>
    <w:rsid w:val="00CC6EC3"/>
    <w:rsid w:val="00CC7647"/>
    <w:rsid w:val="00CC7AEB"/>
    <w:rsid w:val="00CC7C37"/>
    <w:rsid w:val="00CD1834"/>
    <w:rsid w:val="00CD19C5"/>
    <w:rsid w:val="00CD2106"/>
    <w:rsid w:val="00CD2A64"/>
    <w:rsid w:val="00CD2F57"/>
    <w:rsid w:val="00CD34DF"/>
    <w:rsid w:val="00CD372A"/>
    <w:rsid w:val="00CD3951"/>
    <w:rsid w:val="00CD4528"/>
    <w:rsid w:val="00CD500D"/>
    <w:rsid w:val="00CD5946"/>
    <w:rsid w:val="00CD66CE"/>
    <w:rsid w:val="00CD6AD4"/>
    <w:rsid w:val="00CD6F2C"/>
    <w:rsid w:val="00CD7265"/>
    <w:rsid w:val="00CD790A"/>
    <w:rsid w:val="00CD7924"/>
    <w:rsid w:val="00CD796B"/>
    <w:rsid w:val="00CD7A62"/>
    <w:rsid w:val="00CD7EBA"/>
    <w:rsid w:val="00CD7F42"/>
    <w:rsid w:val="00CE02A6"/>
    <w:rsid w:val="00CE09C3"/>
    <w:rsid w:val="00CE0B46"/>
    <w:rsid w:val="00CE119E"/>
    <w:rsid w:val="00CE1B01"/>
    <w:rsid w:val="00CE1F65"/>
    <w:rsid w:val="00CE2E49"/>
    <w:rsid w:val="00CE306F"/>
    <w:rsid w:val="00CE397D"/>
    <w:rsid w:val="00CE3F72"/>
    <w:rsid w:val="00CE4490"/>
    <w:rsid w:val="00CE4D06"/>
    <w:rsid w:val="00CE5054"/>
    <w:rsid w:val="00CE5711"/>
    <w:rsid w:val="00CE59ED"/>
    <w:rsid w:val="00CE6442"/>
    <w:rsid w:val="00CE6695"/>
    <w:rsid w:val="00CE6C84"/>
    <w:rsid w:val="00CE7246"/>
    <w:rsid w:val="00CE7D44"/>
    <w:rsid w:val="00CE7F9D"/>
    <w:rsid w:val="00CF0382"/>
    <w:rsid w:val="00CF16AD"/>
    <w:rsid w:val="00CF1708"/>
    <w:rsid w:val="00CF2399"/>
    <w:rsid w:val="00CF27E1"/>
    <w:rsid w:val="00CF3001"/>
    <w:rsid w:val="00CF3364"/>
    <w:rsid w:val="00CF396F"/>
    <w:rsid w:val="00CF3A89"/>
    <w:rsid w:val="00CF4049"/>
    <w:rsid w:val="00CF4238"/>
    <w:rsid w:val="00CF44E1"/>
    <w:rsid w:val="00CF4753"/>
    <w:rsid w:val="00CF4E71"/>
    <w:rsid w:val="00CF4F9D"/>
    <w:rsid w:val="00CF56E4"/>
    <w:rsid w:val="00CF5D96"/>
    <w:rsid w:val="00CF6416"/>
    <w:rsid w:val="00CF7E1F"/>
    <w:rsid w:val="00CF7F27"/>
    <w:rsid w:val="00D0023F"/>
    <w:rsid w:val="00D01484"/>
    <w:rsid w:val="00D017FD"/>
    <w:rsid w:val="00D01983"/>
    <w:rsid w:val="00D02E18"/>
    <w:rsid w:val="00D03263"/>
    <w:rsid w:val="00D0349A"/>
    <w:rsid w:val="00D0414C"/>
    <w:rsid w:val="00D04C33"/>
    <w:rsid w:val="00D04C4F"/>
    <w:rsid w:val="00D04E57"/>
    <w:rsid w:val="00D055D2"/>
    <w:rsid w:val="00D0581D"/>
    <w:rsid w:val="00D058E7"/>
    <w:rsid w:val="00D059B0"/>
    <w:rsid w:val="00D05A6B"/>
    <w:rsid w:val="00D0637E"/>
    <w:rsid w:val="00D0672A"/>
    <w:rsid w:val="00D070D9"/>
    <w:rsid w:val="00D07E6A"/>
    <w:rsid w:val="00D102C2"/>
    <w:rsid w:val="00D12361"/>
    <w:rsid w:val="00D1248C"/>
    <w:rsid w:val="00D12ACE"/>
    <w:rsid w:val="00D12F91"/>
    <w:rsid w:val="00D133EB"/>
    <w:rsid w:val="00D13FBE"/>
    <w:rsid w:val="00D15AE3"/>
    <w:rsid w:val="00D16838"/>
    <w:rsid w:val="00D169DB"/>
    <w:rsid w:val="00D16E17"/>
    <w:rsid w:val="00D20483"/>
    <w:rsid w:val="00D20551"/>
    <w:rsid w:val="00D20B07"/>
    <w:rsid w:val="00D21A61"/>
    <w:rsid w:val="00D21BF9"/>
    <w:rsid w:val="00D22CE6"/>
    <w:rsid w:val="00D232C8"/>
    <w:rsid w:val="00D23FC9"/>
    <w:rsid w:val="00D24291"/>
    <w:rsid w:val="00D2483C"/>
    <w:rsid w:val="00D24ED2"/>
    <w:rsid w:val="00D25047"/>
    <w:rsid w:val="00D253FB"/>
    <w:rsid w:val="00D25DF2"/>
    <w:rsid w:val="00D26C14"/>
    <w:rsid w:val="00D307AB"/>
    <w:rsid w:val="00D30D0F"/>
    <w:rsid w:val="00D31034"/>
    <w:rsid w:val="00D3557C"/>
    <w:rsid w:val="00D35A8F"/>
    <w:rsid w:val="00D36915"/>
    <w:rsid w:val="00D372D4"/>
    <w:rsid w:val="00D37B4F"/>
    <w:rsid w:val="00D401FD"/>
    <w:rsid w:val="00D4050D"/>
    <w:rsid w:val="00D40B2C"/>
    <w:rsid w:val="00D40C93"/>
    <w:rsid w:val="00D410F2"/>
    <w:rsid w:val="00D41E17"/>
    <w:rsid w:val="00D4225E"/>
    <w:rsid w:val="00D42424"/>
    <w:rsid w:val="00D42C76"/>
    <w:rsid w:val="00D42F9D"/>
    <w:rsid w:val="00D4387E"/>
    <w:rsid w:val="00D438A1"/>
    <w:rsid w:val="00D45CA1"/>
    <w:rsid w:val="00D4689C"/>
    <w:rsid w:val="00D47617"/>
    <w:rsid w:val="00D50167"/>
    <w:rsid w:val="00D501F3"/>
    <w:rsid w:val="00D507DF"/>
    <w:rsid w:val="00D50DC8"/>
    <w:rsid w:val="00D51382"/>
    <w:rsid w:val="00D513B4"/>
    <w:rsid w:val="00D51E14"/>
    <w:rsid w:val="00D5254B"/>
    <w:rsid w:val="00D52CD5"/>
    <w:rsid w:val="00D5450C"/>
    <w:rsid w:val="00D5470B"/>
    <w:rsid w:val="00D55366"/>
    <w:rsid w:val="00D55437"/>
    <w:rsid w:val="00D55BC4"/>
    <w:rsid w:val="00D56451"/>
    <w:rsid w:val="00D56A4F"/>
    <w:rsid w:val="00D56BC0"/>
    <w:rsid w:val="00D5742A"/>
    <w:rsid w:val="00D60BCB"/>
    <w:rsid w:val="00D60F1C"/>
    <w:rsid w:val="00D61502"/>
    <w:rsid w:val="00D61560"/>
    <w:rsid w:val="00D619F6"/>
    <w:rsid w:val="00D61A60"/>
    <w:rsid w:val="00D61B22"/>
    <w:rsid w:val="00D63091"/>
    <w:rsid w:val="00D63226"/>
    <w:rsid w:val="00D6325E"/>
    <w:rsid w:val="00D635F1"/>
    <w:rsid w:val="00D63F40"/>
    <w:rsid w:val="00D648CF"/>
    <w:rsid w:val="00D64D4B"/>
    <w:rsid w:val="00D64DF1"/>
    <w:rsid w:val="00D660F0"/>
    <w:rsid w:val="00D660FA"/>
    <w:rsid w:val="00D66A0B"/>
    <w:rsid w:val="00D66A8B"/>
    <w:rsid w:val="00D67FB7"/>
    <w:rsid w:val="00D70172"/>
    <w:rsid w:val="00D70487"/>
    <w:rsid w:val="00D708E1"/>
    <w:rsid w:val="00D71C5C"/>
    <w:rsid w:val="00D7232F"/>
    <w:rsid w:val="00D72D28"/>
    <w:rsid w:val="00D733D0"/>
    <w:rsid w:val="00D743C4"/>
    <w:rsid w:val="00D75A61"/>
    <w:rsid w:val="00D75FB2"/>
    <w:rsid w:val="00D765BF"/>
    <w:rsid w:val="00D7688D"/>
    <w:rsid w:val="00D76EEF"/>
    <w:rsid w:val="00D77059"/>
    <w:rsid w:val="00D77851"/>
    <w:rsid w:val="00D77C65"/>
    <w:rsid w:val="00D80503"/>
    <w:rsid w:val="00D80EC5"/>
    <w:rsid w:val="00D814A4"/>
    <w:rsid w:val="00D81C5E"/>
    <w:rsid w:val="00D82B13"/>
    <w:rsid w:val="00D83E8F"/>
    <w:rsid w:val="00D83F0F"/>
    <w:rsid w:val="00D83F20"/>
    <w:rsid w:val="00D840B3"/>
    <w:rsid w:val="00D84D80"/>
    <w:rsid w:val="00D8572B"/>
    <w:rsid w:val="00D85D33"/>
    <w:rsid w:val="00D85FE0"/>
    <w:rsid w:val="00D860D5"/>
    <w:rsid w:val="00D86F3A"/>
    <w:rsid w:val="00D87F7B"/>
    <w:rsid w:val="00D9012B"/>
    <w:rsid w:val="00D901D8"/>
    <w:rsid w:val="00D902A6"/>
    <w:rsid w:val="00D90DF2"/>
    <w:rsid w:val="00D9198C"/>
    <w:rsid w:val="00D9266D"/>
    <w:rsid w:val="00D9307A"/>
    <w:rsid w:val="00D93389"/>
    <w:rsid w:val="00D93FA0"/>
    <w:rsid w:val="00D94474"/>
    <w:rsid w:val="00D94C3A"/>
    <w:rsid w:val="00D966B3"/>
    <w:rsid w:val="00D9692B"/>
    <w:rsid w:val="00D9696F"/>
    <w:rsid w:val="00D96996"/>
    <w:rsid w:val="00D97440"/>
    <w:rsid w:val="00D975E6"/>
    <w:rsid w:val="00DA0B49"/>
    <w:rsid w:val="00DA0E54"/>
    <w:rsid w:val="00DA166A"/>
    <w:rsid w:val="00DA1A5A"/>
    <w:rsid w:val="00DA1B08"/>
    <w:rsid w:val="00DA22D7"/>
    <w:rsid w:val="00DA2D34"/>
    <w:rsid w:val="00DA3348"/>
    <w:rsid w:val="00DA3718"/>
    <w:rsid w:val="00DA3D2B"/>
    <w:rsid w:val="00DA51A0"/>
    <w:rsid w:val="00DA53F7"/>
    <w:rsid w:val="00DA56BA"/>
    <w:rsid w:val="00DA6021"/>
    <w:rsid w:val="00DA6282"/>
    <w:rsid w:val="00DA73E4"/>
    <w:rsid w:val="00DA76FF"/>
    <w:rsid w:val="00DB0061"/>
    <w:rsid w:val="00DB0BCB"/>
    <w:rsid w:val="00DB0D76"/>
    <w:rsid w:val="00DB1864"/>
    <w:rsid w:val="00DB19C8"/>
    <w:rsid w:val="00DB3217"/>
    <w:rsid w:val="00DB330B"/>
    <w:rsid w:val="00DB36EB"/>
    <w:rsid w:val="00DB38A8"/>
    <w:rsid w:val="00DB418F"/>
    <w:rsid w:val="00DB467A"/>
    <w:rsid w:val="00DB502F"/>
    <w:rsid w:val="00DB5983"/>
    <w:rsid w:val="00DB757A"/>
    <w:rsid w:val="00DB76BB"/>
    <w:rsid w:val="00DC01A0"/>
    <w:rsid w:val="00DC09FF"/>
    <w:rsid w:val="00DC0B14"/>
    <w:rsid w:val="00DC1286"/>
    <w:rsid w:val="00DC29D9"/>
    <w:rsid w:val="00DC32B2"/>
    <w:rsid w:val="00DC4078"/>
    <w:rsid w:val="00DC73C6"/>
    <w:rsid w:val="00DC7B73"/>
    <w:rsid w:val="00DC7FF7"/>
    <w:rsid w:val="00DD04AD"/>
    <w:rsid w:val="00DD06D2"/>
    <w:rsid w:val="00DD1FCE"/>
    <w:rsid w:val="00DD2625"/>
    <w:rsid w:val="00DD3ABC"/>
    <w:rsid w:val="00DD409B"/>
    <w:rsid w:val="00DD443D"/>
    <w:rsid w:val="00DD4B2D"/>
    <w:rsid w:val="00DD4F58"/>
    <w:rsid w:val="00DD55C2"/>
    <w:rsid w:val="00DD5713"/>
    <w:rsid w:val="00DD5A76"/>
    <w:rsid w:val="00DD688F"/>
    <w:rsid w:val="00DD6B02"/>
    <w:rsid w:val="00DD6D50"/>
    <w:rsid w:val="00DD6F59"/>
    <w:rsid w:val="00DD78C0"/>
    <w:rsid w:val="00DD78DC"/>
    <w:rsid w:val="00DE00D3"/>
    <w:rsid w:val="00DE0A4C"/>
    <w:rsid w:val="00DE0A9C"/>
    <w:rsid w:val="00DE0E7A"/>
    <w:rsid w:val="00DE1014"/>
    <w:rsid w:val="00DE1C17"/>
    <w:rsid w:val="00DE2083"/>
    <w:rsid w:val="00DE259B"/>
    <w:rsid w:val="00DE2627"/>
    <w:rsid w:val="00DE31F5"/>
    <w:rsid w:val="00DE3415"/>
    <w:rsid w:val="00DE3449"/>
    <w:rsid w:val="00DE407B"/>
    <w:rsid w:val="00DE4763"/>
    <w:rsid w:val="00DE55E5"/>
    <w:rsid w:val="00DE6828"/>
    <w:rsid w:val="00DE6A26"/>
    <w:rsid w:val="00DF03EB"/>
    <w:rsid w:val="00DF17F1"/>
    <w:rsid w:val="00DF20FE"/>
    <w:rsid w:val="00DF23B5"/>
    <w:rsid w:val="00DF2723"/>
    <w:rsid w:val="00DF2CD8"/>
    <w:rsid w:val="00DF3967"/>
    <w:rsid w:val="00DF3E2E"/>
    <w:rsid w:val="00DF40D2"/>
    <w:rsid w:val="00DF54D2"/>
    <w:rsid w:val="00DF559A"/>
    <w:rsid w:val="00DF5BA2"/>
    <w:rsid w:val="00DF5D11"/>
    <w:rsid w:val="00DF653F"/>
    <w:rsid w:val="00DF69AE"/>
    <w:rsid w:val="00DF6A37"/>
    <w:rsid w:val="00DF79FC"/>
    <w:rsid w:val="00E00695"/>
    <w:rsid w:val="00E01364"/>
    <w:rsid w:val="00E01397"/>
    <w:rsid w:val="00E01B5C"/>
    <w:rsid w:val="00E0206F"/>
    <w:rsid w:val="00E02DB1"/>
    <w:rsid w:val="00E038D5"/>
    <w:rsid w:val="00E04509"/>
    <w:rsid w:val="00E049C7"/>
    <w:rsid w:val="00E05479"/>
    <w:rsid w:val="00E055B6"/>
    <w:rsid w:val="00E0693A"/>
    <w:rsid w:val="00E0694D"/>
    <w:rsid w:val="00E06CA8"/>
    <w:rsid w:val="00E06F1E"/>
    <w:rsid w:val="00E077CE"/>
    <w:rsid w:val="00E07923"/>
    <w:rsid w:val="00E10A66"/>
    <w:rsid w:val="00E112D3"/>
    <w:rsid w:val="00E1201B"/>
    <w:rsid w:val="00E124B4"/>
    <w:rsid w:val="00E13D86"/>
    <w:rsid w:val="00E1437C"/>
    <w:rsid w:val="00E14483"/>
    <w:rsid w:val="00E148FF"/>
    <w:rsid w:val="00E149CE"/>
    <w:rsid w:val="00E14EE1"/>
    <w:rsid w:val="00E1528C"/>
    <w:rsid w:val="00E16D4F"/>
    <w:rsid w:val="00E173F0"/>
    <w:rsid w:val="00E17BC1"/>
    <w:rsid w:val="00E201A8"/>
    <w:rsid w:val="00E20B00"/>
    <w:rsid w:val="00E210BE"/>
    <w:rsid w:val="00E21F4C"/>
    <w:rsid w:val="00E22C38"/>
    <w:rsid w:val="00E230F4"/>
    <w:rsid w:val="00E24903"/>
    <w:rsid w:val="00E2554B"/>
    <w:rsid w:val="00E25E34"/>
    <w:rsid w:val="00E262FB"/>
    <w:rsid w:val="00E269FE"/>
    <w:rsid w:val="00E30B08"/>
    <w:rsid w:val="00E3107C"/>
    <w:rsid w:val="00E31358"/>
    <w:rsid w:val="00E31C3C"/>
    <w:rsid w:val="00E32C6C"/>
    <w:rsid w:val="00E330C4"/>
    <w:rsid w:val="00E3416D"/>
    <w:rsid w:val="00E342FD"/>
    <w:rsid w:val="00E34D3A"/>
    <w:rsid w:val="00E3530F"/>
    <w:rsid w:val="00E35AEF"/>
    <w:rsid w:val="00E35FDB"/>
    <w:rsid w:val="00E3653A"/>
    <w:rsid w:val="00E3659C"/>
    <w:rsid w:val="00E367B3"/>
    <w:rsid w:val="00E36AA0"/>
    <w:rsid w:val="00E36CD0"/>
    <w:rsid w:val="00E37226"/>
    <w:rsid w:val="00E376AE"/>
    <w:rsid w:val="00E40330"/>
    <w:rsid w:val="00E406BF"/>
    <w:rsid w:val="00E40C77"/>
    <w:rsid w:val="00E41A98"/>
    <w:rsid w:val="00E41CB3"/>
    <w:rsid w:val="00E42C7D"/>
    <w:rsid w:val="00E43191"/>
    <w:rsid w:val="00E43343"/>
    <w:rsid w:val="00E43502"/>
    <w:rsid w:val="00E435F1"/>
    <w:rsid w:val="00E43EE6"/>
    <w:rsid w:val="00E440CC"/>
    <w:rsid w:val="00E454AF"/>
    <w:rsid w:val="00E45571"/>
    <w:rsid w:val="00E47848"/>
    <w:rsid w:val="00E47866"/>
    <w:rsid w:val="00E5090C"/>
    <w:rsid w:val="00E50B5B"/>
    <w:rsid w:val="00E5132E"/>
    <w:rsid w:val="00E515EA"/>
    <w:rsid w:val="00E52551"/>
    <w:rsid w:val="00E528DA"/>
    <w:rsid w:val="00E52AA2"/>
    <w:rsid w:val="00E53157"/>
    <w:rsid w:val="00E53A47"/>
    <w:rsid w:val="00E542AD"/>
    <w:rsid w:val="00E54314"/>
    <w:rsid w:val="00E54C52"/>
    <w:rsid w:val="00E55751"/>
    <w:rsid w:val="00E5597F"/>
    <w:rsid w:val="00E6014E"/>
    <w:rsid w:val="00E613CD"/>
    <w:rsid w:val="00E61C26"/>
    <w:rsid w:val="00E61CD2"/>
    <w:rsid w:val="00E61E2A"/>
    <w:rsid w:val="00E62C5F"/>
    <w:rsid w:val="00E63605"/>
    <w:rsid w:val="00E63622"/>
    <w:rsid w:val="00E65360"/>
    <w:rsid w:val="00E65A76"/>
    <w:rsid w:val="00E65C66"/>
    <w:rsid w:val="00E65EDA"/>
    <w:rsid w:val="00E6721E"/>
    <w:rsid w:val="00E67229"/>
    <w:rsid w:val="00E67A71"/>
    <w:rsid w:val="00E67AD0"/>
    <w:rsid w:val="00E701B0"/>
    <w:rsid w:val="00E70992"/>
    <w:rsid w:val="00E71086"/>
    <w:rsid w:val="00E72BA2"/>
    <w:rsid w:val="00E72D5B"/>
    <w:rsid w:val="00E73A92"/>
    <w:rsid w:val="00E73BB2"/>
    <w:rsid w:val="00E80360"/>
    <w:rsid w:val="00E80CC7"/>
    <w:rsid w:val="00E80E4F"/>
    <w:rsid w:val="00E8179B"/>
    <w:rsid w:val="00E834DD"/>
    <w:rsid w:val="00E836C7"/>
    <w:rsid w:val="00E837E4"/>
    <w:rsid w:val="00E845DB"/>
    <w:rsid w:val="00E84F39"/>
    <w:rsid w:val="00E8590F"/>
    <w:rsid w:val="00E85ACF"/>
    <w:rsid w:val="00E85E04"/>
    <w:rsid w:val="00E8701E"/>
    <w:rsid w:val="00E87B65"/>
    <w:rsid w:val="00E903FA"/>
    <w:rsid w:val="00E90FE9"/>
    <w:rsid w:val="00E9137C"/>
    <w:rsid w:val="00E91BAC"/>
    <w:rsid w:val="00E91E11"/>
    <w:rsid w:val="00E92862"/>
    <w:rsid w:val="00E93E2E"/>
    <w:rsid w:val="00E95D45"/>
    <w:rsid w:val="00E9664A"/>
    <w:rsid w:val="00E96699"/>
    <w:rsid w:val="00E9687D"/>
    <w:rsid w:val="00E9708F"/>
    <w:rsid w:val="00EA020C"/>
    <w:rsid w:val="00EA0936"/>
    <w:rsid w:val="00EA0DF8"/>
    <w:rsid w:val="00EA12EF"/>
    <w:rsid w:val="00EA1CD3"/>
    <w:rsid w:val="00EA1CD5"/>
    <w:rsid w:val="00EA2F9B"/>
    <w:rsid w:val="00EA3795"/>
    <w:rsid w:val="00EA38CA"/>
    <w:rsid w:val="00EA4778"/>
    <w:rsid w:val="00EA52D8"/>
    <w:rsid w:val="00EA5D3F"/>
    <w:rsid w:val="00EA60EC"/>
    <w:rsid w:val="00EB0A7B"/>
    <w:rsid w:val="00EB2022"/>
    <w:rsid w:val="00EB291E"/>
    <w:rsid w:val="00EB2E2D"/>
    <w:rsid w:val="00EB3162"/>
    <w:rsid w:val="00EB36ED"/>
    <w:rsid w:val="00EB4618"/>
    <w:rsid w:val="00EB5556"/>
    <w:rsid w:val="00EB5563"/>
    <w:rsid w:val="00EB5F76"/>
    <w:rsid w:val="00EB7C1A"/>
    <w:rsid w:val="00EB7DB6"/>
    <w:rsid w:val="00EC0DA5"/>
    <w:rsid w:val="00EC2427"/>
    <w:rsid w:val="00EC2987"/>
    <w:rsid w:val="00EC2E3C"/>
    <w:rsid w:val="00EC35C4"/>
    <w:rsid w:val="00EC3884"/>
    <w:rsid w:val="00EC46E9"/>
    <w:rsid w:val="00EC580F"/>
    <w:rsid w:val="00EC5830"/>
    <w:rsid w:val="00EC665E"/>
    <w:rsid w:val="00EC6BD2"/>
    <w:rsid w:val="00EC784C"/>
    <w:rsid w:val="00EC7911"/>
    <w:rsid w:val="00ED0311"/>
    <w:rsid w:val="00ED0A07"/>
    <w:rsid w:val="00ED0BAB"/>
    <w:rsid w:val="00ED0C51"/>
    <w:rsid w:val="00ED0F36"/>
    <w:rsid w:val="00ED16DA"/>
    <w:rsid w:val="00ED1722"/>
    <w:rsid w:val="00ED1B40"/>
    <w:rsid w:val="00ED1FED"/>
    <w:rsid w:val="00ED398C"/>
    <w:rsid w:val="00ED3EDD"/>
    <w:rsid w:val="00ED4492"/>
    <w:rsid w:val="00ED575E"/>
    <w:rsid w:val="00ED5F82"/>
    <w:rsid w:val="00ED6355"/>
    <w:rsid w:val="00ED6B03"/>
    <w:rsid w:val="00ED6CE6"/>
    <w:rsid w:val="00ED7B64"/>
    <w:rsid w:val="00ED7FE7"/>
    <w:rsid w:val="00EE03E7"/>
    <w:rsid w:val="00EE04BF"/>
    <w:rsid w:val="00EE0C69"/>
    <w:rsid w:val="00EE0D9D"/>
    <w:rsid w:val="00EE0F28"/>
    <w:rsid w:val="00EE15E4"/>
    <w:rsid w:val="00EE1BA0"/>
    <w:rsid w:val="00EE2A42"/>
    <w:rsid w:val="00EE2D86"/>
    <w:rsid w:val="00EE31F3"/>
    <w:rsid w:val="00EE4604"/>
    <w:rsid w:val="00EE536D"/>
    <w:rsid w:val="00EE5FCA"/>
    <w:rsid w:val="00EE6EDE"/>
    <w:rsid w:val="00EE7F92"/>
    <w:rsid w:val="00EF1C01"/>
    <w:rsid w:val="00EF23C8"/>
    <w:rsid w:val="00EF2472"/>
    <w:rsid w:val="00EF2E5F"/>
    <w:rsid w:val="00EF37F9"/>
    <w:rsid w:val="00EF40C2"/>
    <w:rsid w:val="00EF4201"/>
    <w:rsid w:val="00EF4407"/>
    <w:rsid w:val="00EF518C"/>
    <w:rsid w:val="00EF51D4"/>
    <w:rsid w:val="00EF53A3"/>
    <w:rsid w:val="00EF572A"/>
    <w:rsid w:val="00EF5CD9"/>
    <w:rsid w:val="00EF67E3"/>
    <w:rsid w:val="00EF770C"/>
    <w:rsid w:val="00F00BB8"/>
    <w:rsid w:val="00F0117E"/>
    <w:rsid w:val="00F0155D"/>
    <w:rsid w:val="00F01FB6"/>
    <w:rsid w:val="00F028D8"/>
    <w:rsid w:val="00F03FC9"/>
    <w:rsid w:val="00F05A9A"/>
    <w:rsid w:val="00F05DAF"/>
    <w:rsid w:val="00F06182"/>
    <w:rsid w:val="00F0619E"/>
    <w:rsid w:val="00F0689E"/>
    <w:rsid w:val="00F07596"/>
    <w:rsid w:val="00F07796"/>
    <w:rsid w:val="00F07F24"/>
    <w:rsid w:val="00F106A2"/>
    <w:rsid w:val="00F10CB6"/>
    <w:rsid w:val="00F115B9"/>
    <w:rsid w:val="00F11B73"/>
    <w:rsid w:val="00F11D75"/>
    <w:rsid w:val="00F12A21"/>
    <w:rsid w:val="00F149EF"/>
    <w:rsid w:val="00F14AAB"/>
    <w:rsid w:val="00F15264"/>
    <w:rsid w:val="00F160D0"/>
    <w:rsid w:val="00F163E2"/>
    <w:rsid w:val="00F16A2B"/>
    <w:rsid w:val="00F17A6C"/>
    <w:rsid w:val="00F20D1C"/>
    <w:rsid w:val="00F21101"/>
    <w:rsid w:val="00F22166"/>
    <w:rsid w:val="00F22535"/>
    <w:rsid w:val="00F2305B"/>
    <w:rsid w:val="00F230DA"/>
    <w:rsid w:val="00F23505"/>
    <w:rsid w:val="00F23832"/>
    <w:rsid w:val="00F23973"/>
    <w:rsid w:val="00F23AF2"/>
    <w:rsid w:val="00F23E7F"/>
    <w:rsid w:val="00F25070"/>
    <w:rsid w:val="00F2679A"/>
    <w:rsid w:val="00F27B94"/>
    <w:rsid w:val="00F27C77"/>
    <w:rsid w:val="00F27ECF"/>
    <w:rsid w:val="00F3096A"/>
    <w:rsid w:val="00F30CFF"/>
    <w:rsid w:val="00F317D9"/>
    <w:rsid w:val="00F32168"/>
    <w:rsid w:val="00F32268"/>
    <w:rsid w:val="00F322F2"/>
    <w:rsid w:val="00F345F6"/>
    <w:rsid w:val="00F34762"/>
    <w:rsid w:val="00F34DCC"/>
    <w:rsid w:val="00F34DDE"/>
    <w:rsid w:val="00F361B5"/>
    <w:rsid w:val="00F37103"/>
    <w:rsid w:val="00F37213"/>
    <w:rsid w:val="00F3740D"/>
    <w:rsid w:val="00F3791A"/>
    <w:rsid w:val="00F379CF"/>
    <w:rsid w:val="00F37B93"/>
    <w:rsid w:val="00F413A7"/>
    <w:rsid w:val="00F41519"/>
    <w:rsid w:val="00F41B42"/>
    <w:rsid w:val="00F41E79"/>
    <w:rsid w:val="00F43EF7"/>
    <w:rsid w:val="00F45B48"/>
    <w:rsid w:val="00F46AC1"/>
    <w:rsid w:val="00F47930"/>
    <w:rsid w:val="00F5041B"/>
    <w:rsid w:val="00F51059"/>
    <w:rsid w:val="00F5180C"/>
    <w:rsid w:val="00F518B7"/>
    <w:rsid w:val="00F52750"/>
    <w:rsid w:val="00F52C33"/>
    <w:rsid w:val="00F538D8"/>
    <w:rsid w:val="00F55248"/>
    <w:rsid w:val="00F55BC0"/>
    <w:rsid w:val="00F55EE4"/>
    <w:rsid w:val="00F6087A"/>
    <w:rsid w:val="00F616AB"/>
    <w:rsid w:val="00F61BDF"/>
    <w:rsid w:val="00F626D0"/>
    <w:rsid w:val="00F635C1"/>
    <w:rsid w:val="00F63888"/>
    <w:rsid w:val="00F64F64"/>
    <w:rsid w:val="00F65A4B"/>
    <w:rsid w:val="00F671D4"/>
    <w:rsid w:val="00F6797E"/>
    <w:rsid w:val="00F67C08"/>
    <w:rsid w:val="00F67E3F"/>
    <w:rsid w:val="00F70A3E"/>
    <w:rsid w:val="00F70B5D"/>
    <w:rsid w:val="00F72B30"/>
    <w:rsid w:val="00F730AA"/>
    <w:rsid w:val="00F7328C"/>
    <w:rsid w:val="00F733D4"/>
    <w:rsid w:val="00F741AB"/>
    <w:rsid w:val="00F743BD"/>
    <w:rsid w:val="00F74DF8"/>
    <w:rsid w:val="00F75426"/>
    <w:rsid w:val="00F757B1"/>
    <w:rsid w:val="00F770AA"/>
    <w:rsid w:val="00F77BFA"/>
    <w:rsid w:val="00F807C3"/>
    <w:rsid w:val="00F8380D"/>
    <w:rsid w:val="00F83C4D"/>
    <w:rsid w:val="00F83FA3"/>
    <w:rsid w:val="00F8406F"/>
    <w:rsid w:val="00F8422B"/>
    <w:rsid w:val="00F844A0"/>
    <w:rsid w:val="00F851FA"/>
    <w:rsid w:val="00F85263"/>
    <w:rsid w:val="00F85A3D"/>
    <w:rsid w:val="00F85A6A"/>
    <w:rsid w:val="00F86650"/>
    <w:rsid w:val="00F86EAA"/>
    <w:rsid w:val="00F874E3"/>
    <w:rsid w:val="00F87C35"/>
    <w:rsid w:val="00F90543"/>
    <w:rsid w:val="00F90661"/>
    <w:rsid w:val="00F912F3"/>
    <w:rsid w:val="00F91F1D"/>
    <w:rsid w:val="00F926D6"/>
    <w:rsid w:val="00F93393"/>
    <w:rsid w:val="00F93781"/>
    <w:rsid w:val="00F93B9E"/>
    <w:rsid w:val="00F93CA4"/>
    <w:rsid w:val="00F93D87"/>
    <w:rsid w:val="00F94035"/>
    <w:rsid w:val="00F9430F"/>
    <w:rsid w:val="00F94663"/>
    <w:rsid w:val="00F94A04"/>
    <w:rsid w:val="00F95BC4"/>
    <w:rsid w:val="00F95BCB"/>
    <w:rsid w:val="00F95F64"/>
    <w:rsid w:val="00F96A21"/>
    <w:rsid w:val="00F97CEA"/>
    <w:rsid w:val="00FA1CCD"/>
    <w:rsid w:val="00FA24B1"/>
    <w:rsid w:val="00FA2AA1"/>
    <w:rsid w:val="00FA2C34"/>
    <w:rsid w:val="00FA5A39"/>
    <w:rsid w:val="00FA65D2"/>
    <w:rsid w:val="00FA7298"/>
    <w:rsid w:val="00FA7D6F"/>
    <w:rsid w:val="00FB0910"/>
    <w:rsid w:val="00FB10AE"/>
    <w:rsid w:val="00FB22A9"/>
    <w:rsid w:val="00FB37F2"/>
    <w:rsid w:val="00FB47E5"/>
    <w:rsid w:val="00FB4EEF"/>
    <w:rsid w:val="00FB5AC3"/>
    <w:rsid w:val="00FB7004"/>
    <w:rsid w:val="00FB7150"/>
    <w:rsid w:val="00FB77B2"/>
    <w:rsid w:val="00FB7970"/>
    <w:rsid w:val="00FB7EDB"/>
    <w:rsid w:val="00FC07AC"/>
    <w:rsid w:val="00FC0E80"/>
    <w:rsid w:val="00FC13F3"/>
    <w:rsid w:val="00FC15C0"/>
    <w:rsid w:val="00FC1654"/>
    <w:rsid w:val="00FC18ED"/>
    <w:rsid w:val="00FC2F70"/>
    <w:rsid w:val="00FC317D"/>
    <w:rsid w:val="00FC4E61"/>
    <w:rsid w:val="00FC6365"/>
    <w:rsid w:val="00FC65B6"/>
    <w:rsid w:val="00FC65CE"/>
    <w:rsid w:val="00FC6B6A"/>
    <w:rsid w:val="00FC6EDD"/>
    <w:rsid w:val="00FC7475"/>
    <w:rsid w:val="00FC7549"/>
    <w:rsid w:val="00FC7FC3"/>
    <w:rsid w:val="00FD002E"/>
    <w:rsid w:val="00FD04E7"/>
    <w:rsid w:val="00FD0934"/>
    <w:rsid w:val="00FD1020"/>
    <w:rsid w:val="00FD12E9"/>
    <w:rsid w:val="00FD2939"/>
    <w:rsid w:val="00FD2D8D"/>
    <w:rsid w:val="00FD30E1"/>
    <w:rsid w:val="00FD373C"/>
    <w:rsid w:val="00FD7490"/>
    <w:rsid w:val="00FD74CE"/>
    <w:rsid w:val="00FD7546"/>
    <w:rsid w:val="00FD7609"/>
    <w:rsid w:val="00FD7D8B"/>
    <w:rsid w:val="00FD7E70"/>
    <w:rsid w:val="00FE1D2B"/>
    <w:rsid w:val="00FE1F71"/>
    <w:rsid w:val="00FE2062"/>
    <w:rsid w:val="00FE2A6A"/>
    <w:rsid w:val="00FE31D7"/>
    <w:rsid w:val="00FE35E4"/>
    <w:rsid w:val="00FE3C4E"/>
    <w:rsid w:val="00FE43FF"/>
    <w:rsid w:val="00FE53D6"/>
    <w:rsid w:val="00FE56EC"/>
    <w:rsid w:val="00FE6C99"/>
    <w:rsid w:val="00FE73C0"/>
    <w:rsid w:val="00FE7CC5"/>
    <w:rsid w:val="00FE7D7B"/>
    <w:rsid w:val="00FF04F9"/>
    <w:rsid w:val="00FF083C"/>
    <w:rsid w:val="00FF0D25"/>
    <w:rsid w:val="00FF1191"/>
    <w:rsid w:val="00FF136E"/>
    <w:rsid w:val="00FF1B70"/>
    <w:rsid w:val="00FF280E"/>
    <w:rsid w:val="00FF476B"/>
    <w:rsid w:val="00FF5E3D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C4"/>
    <w:pPr>
      <w:jc w:val="both"/>
    </w:pPr>
    <w:rPr>
      <w:rFonts w:ascii="Arial" w:eastAsia="Times New Roman" w:hAnsi="Arial"/>
      <w:sz w:val="22"/>
      <w:szCs w:val="24"/>
      <w:lang w:eastAsia="en-US"/>
    </w:rPr>
  </w:style>
  <w:style w:type="paragraph" w:styleId="Nadpis1">
    <w:name w:val="heading 1"/>
    <w:basedOn w:val="Zkladntext2"/>
    <w:next w:val="Normln"/>
    <w:link w:val="Nadpis1Char"/>
    <w:uiPriority w:val="9"/>
    <w:qFormat/>
    <w:rsid w:val="00CE3F72"/>
    <w:pPr>
      <w:numPr>
        <w:numId w:val="2"/>
      </w:numPr>
      <w:tabs>
        <w:tab w:val="left" w:pos="284"/>
      </w:tabs>
      <w:overflowPunct/>
      <w:autoSpaceDE/>
      <w:autoSpaceDN/>
      <w:adjustRightInd/>
      <w:spacing w:before="120" w:line="23" w:lineRule="atLeast"/>
      <w:textAlignment w:val="auto"/>
      <w:outlineLvl w:val="0"/>
    </w:pPr>
    <w:rPr>
      <w:rFonts w:cs="Arial"/>
      <w:b/>
      <w:bCs/>
      <w:szCs w:val="22"/>
    </w:rPr>
  </w:style>
  <w:style w:type="paragraph" w:styleId="Nadpis2">
    <w:name w:val="heading 2"/>
    <w:basedOn w:val="Nadpis1"/>
    <w:next w:val="Normln"/>
    <w:link w:val="Nadpis2Char"/>
    <w:qFormat/>
    <w:rsid w:val="004A4D6A"/>
    <w:pPr>
      <w:outlineLvl w:val="1"/>
    </w:p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B43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adpis2"/>
    <w:next w:val="Normln"/>
    <w:link w:val="Nadpis4Char"/>
    <w:qFormat/>
    <w:rsid w:val="006B430C"/>
    <w:pPr>
      <w:outlineLvl w:val="3"/>
    </w:pPr>
  </w:style>
  <w:style w:type="paragraph" w:styleId="Nadpis5">
    <w:name w:val="heading 5"/>
    <w:basedOn w:val="Normln"/>
    <w:next w:val="Normln"/>
    <w:link w:val="Nadpis5Char"/>
    <w:qFormat/>
    <w:rsid w:val="00962F73"/>
    <w:pPr>
      <w:keepNext/>
      <w:jc w:val="center"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4A4D6A"/>
    <w:rPr>
      <w:rFonts w:ascii="Arial" w:eastAsia="Times New Roman" w:hAnsi="Arial" w:cs="Arial"/>
      <w:b/>
      <w:bCs/>
      <w:sz w:val="22"/>
      <w:szCs w:val="22"/>
    </w:rPr>
  </w:style>
  <w:style w:type="character" w:customStyle="1" w:styleId="Nadpis4Char">
    <w:name w:val="Nadpis 4 Char"/>
    <w:link w:val="Nadpis4"/>
    <w:rsid w:val="006B430C"/>
    <w:rPr>
      <w:rFonts w:ascii="Arial" w:eastAsia="Times New Roman" w:hAnsi="Arial" w:cs="Arial"/>
      <w:b/>
      <w:bCs/>
      <w:sz w:val="22"/>
      <w:szCs w:val="22"/>
    </w:rPr>
  </w:style>
  <w:style w:type="character" w:customStyle="1" w:styleId="Nadpis5Char">
    <w:name w:val="Nadpis 5 Char"/>
    <w:link w:val="Nadpis5"/>
    <w:rsid w:val="00962F73"/>
    <w:rPr>
      <w:rFonts w:ascii="Times New Roman" w:eastAsia="Times New Roman" w:hAnsi="Times New Roman" w:cs="Times New Roman"/>
      <w:b/>
      <w:sz w:val="28"/>
      <w:szCs w:val="24"/>
    </w:rPr>
  </w:style>
  <w:style w:type="paragraph" w:styleId="Nzev">
    <w:name w:val="Title"/>
    <w:basedOn w:val="Normln"/>
    <w:link w:val="NzevChar"/>
    <w:qFormat/>
    <w:rsid w:val="00962F73"/>
    <w:pPr>
      <w:jc w:val="center"/>
    </w:pPr>
    <w:rPr>
      <w:b/>
      <w:szCs w:val="20"/>
      <w:lang w:eastAsia="cs-CZ"/>
    </w:rPr>
  </w:style>
  <w:style w:type="character" w:customStyle="1" w:styleId="NzevChar">
    <w:name w:val="Název Char"/>
    <w:link w:val="Nzev"/>
    <w:rsid w:val="00962F7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aliases w:val="Standard paragraph,Body Text1,b,block style,?????1"/>
    <w:basedOn w:val="Normln"/>
    <w:link w:val="ZkladntextChar"/>
    <w:semiHidden/>
    <w:rsid w:val="00962F73"/>
    <w:rPr>
      <w:szCs w:val="20"/>
      <w:lang w:eastAsia="cs-CZ"/>
    </w:rPr>
  </w:style>
  <w:style w:type="character" w:customStyle="1" w:styleId="ZkladntextChar">
    <w:name w:val="Základní text Char"/>
    <w:aliases w:val="Standard paragraph Char,Body Text1 Char,b Char,block style Char,?????1 Char"/>
    <w:link w:val="Zkladntext"/>
    <w:semiHidden/>
    <w:rsid w:val="00962F7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">
    <w:name w:val="Z‡kladn’ text 2"/>
    <w:basedOn w:val="Normln"/>
    <w:rsid w:val="00962F73"/>
    <w:pPr>
      <w:overflowPunct w:val="0"/>
      <w:autoSpaceDE w:val="0"/>
      <w:autoSpaceDN w:val="0"/>
      <w:adjustRightInd w:val="0"/>
      <w:spacing w:after="120"/>
      <w:textAlignment w:val="baseline"/>
    </w:pPr>
    <w:rPr>
      <w:szCs w:val="20"/>
      <w:lang w:eastAsia="cs-CZ"/>
    </w:rPr>
  </w:style>
  <w:style w:type="paragraph" w:customStyle="1" w:styleId="NormlnKZ">
    <w:name w:val="Normální KZ"/>
    <w:basedOn w:val="Normln"/>
    <w:rsid w:val="00962F73"/>
    <w:pPr>
      <w:spacing w:after="120"/>
      <w:ind w:firstLine="425"/>
    </w:pPr>
    <w:rPr>
      <w:lang w:eastAsia="cs-CZ"/>
    </w:rPr>
  </w:style>
  <w:style w:type="paragraph" w:customStyle="1" w:styleId="Pa10">
    <w:name w:val="Pa10"/>
    <w:basedOn w:val="Normln"/>
    <w:next w:val="Normln"/>
    <w:rsid w:val="00962F73"/>
    <w:pPr>
      <w:autoSpaceDE w:val="0"/>
      <w:autoSpaceDN w:val="0"/>
      <w:adjustRightInd w:val="0"/>
      <w:spacing w:before="360" w:after="100" w:line="281" w:lineRule="atLeast"/>
    </w:pPr>
    <w:rPr>
      <w:rFonts w:cs="Arial"/>
      <w:lang w:val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962F7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B4D3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B4D3E"/>
    <w:rPr>
      <w:rFonts w:ascii="Times New Roman" w:eastAsia="Times New Roman" w:hAnsi="Times New Roman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B4D3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B4D3E"/>
    <w:rPr>
      <w:rFonts w:ascii="Times New Roman" w:eastAsia="Times New Roman" w:hAnsi="Times New Roman"/>
      <w:sz w:val="24"/>
      <w:szCs w:val="24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7342D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67342D"/>
    <w:rPr>
      <w:rFonts w:ascii="Times New Roman" w:eastAsia="Times New Roman" w:hAnsi="Times New Roman"/>
      <w:lang w:eastAsia="en-US"/>
    </w:rPr>
  </w:style>
  <w:style w:type="character" w:styleId="Odkaznavysvtlivky">
    <w:name w:val="endnote reference"/>
    <w:uiPriority w:val="99"/>
    <w:semiHidden/>
    <w:unhideWhenUsed/>
    <w:rsid w:val="0067342D"/>
    <w:rPr>
      <w:vertAlign w:val="superscript"/>
    </w:rPr>
  </w:style>
  <w:style w:type="paragraph" w:styleId="Textpoznpodarou">
    <w:name w:val="footnote text"/>
    <w:aliases w:val="Schriftart: 9 pt,Schriftart: 10 pt,Schriftart: 8 pt,Footnote,Text poznámky pod čiarou 007,pozn. pod čarou,Podrozdział,Podrozdzia3,Fußnotentextf,Geneva 9,Font: Geneva 9,Boston 10,f"/>
    <w:basedOn w:val="Normln"/>
    <w:link w:val="TextpoznpodarouChar"/>
    <w:uiPriority w:val="99"/>
    <w:unhideWhenUsed/>
    <w:rsid w:val="0067342D"/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Footnote Char,Text poznámky pod čiarou 007 Char,pozn. pod čarou Char,Podrozdział Char,Podrozdzia3 Char,Fußnotentextf Char,Geneva 9 Char,Font: Geneva 9 Char"/>
    <w:link w:val="Textpoznpodarou"/>
    <w:uiPriority w:val="99"/>
    <w:rsid w:val="0067342D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aliases w:val="PGI Fußnote Ziffer + Times New Roman,12 b.,Zúžené o ...,PGI Fußnote Ziffer"/>
    <w:uiPriority w:val="99"/>
    <w:unhideWhenUsed/>
    <w:rsid w:val="0067342D"/>
    <w:rPr>
      <w:vertAlign w:val="superscript"/>
    </w:rPr>
  </w:style>
  <w:style w:type="character" w:styleId="Odkaznakoment">
    <w:name w:val="annotation reference"/>
    <w:uiPriority w:val="99"/>
    <w:semiHidden/>
    <w:unhideWhenUsed/>
    <w:rsid w:val="003939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398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9398D"/>
    <w:rPr>
      <w:rFonts w:ascii="Times New Roman" w:eastAsia="Times New Roman" w:hAnsi="Times New Roman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2D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2DDA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6E6A72"/>
    <w:rPr>
      <w:rFonts w:ascii="Arial" w:eastAsia="Times New Roman" w:hAnsi="Arial"/>
      <w:sz w:val="22"/>
      <w:szCs w:val="24"/>
      <w:lang w:eastAsia="en-US"/>
    </w:rPr>
  </w:style>
  <w:style w:type="paragraph" w:customStyle="1" w:styleId="poznmkapodarou">
    <w:name w:val="poznámka pod čarou"/>
    <w:basedOn w:val="Textpoznpodarou"/>
    <w:link w:val="poznmkapodarouChar"/>
    <w:qFormat/>
    <w:rsid w:val="000C0260"/>
    <w:pPr>
      <w:tabs>
        <w:tab w:val="left" w:pos="284"/>
      </w:tabs>
      <w:ind w:left="284" w:hanging="284"/>
    </w:pPr>
    <w:rPr>
      <w:rFonts w:cs="Arial"/>
      <w:sz w:val="18"/>
      <w:lang w:eastAsia="cs-CZ"/>
    </w:rPr>
  </w:style>
  <w:style w:type="character" w:customStyle="1" w:styleId="poznmkapodarouChar">
    <w:name w:val="poznámka pod čarou Char"/>
    <w:link w:val="poznmkapodarou"/>
    <w:rsid w:val="000C0260"/>
    <w:rPr>
      <w:rFonts w:ascii="Arial" w:eastAsia="Times New Roman" w:hAnsi="Arial" w:cs="Arial"/>
      <w:sz w:val="18"/>
      <w:lang w:eastAsia="en-US"/>
    </w:rPr>
  </w:style>
  <w:style w:type="paragraph" w:styleId="Bezmezer">
    <w:name w:val="No Spacing"/>
    <w:aliases w:val="číslovaný odstavec"/>
    <w:uiPriority w:val="1"/>
    <w:qFormat/>
    <w:rsid w:val="00371B87"/>
    <w:pPr>
      <w:numPr>
        <w:numId w:val="1"/>
      </w:numPr>
      <w:spacing w:line="276" w:lineRule="auto"/>
      <w:ind w:left="714" w:hanging="357"/>
      <w:jc w:val="both"/>
    </w:pPr>
    <w:rPr>
      <w:rFonts w:ascii="Arial" w:eastAsia="Times New Roman" w:hAnsi="Arial"/>
      <w:sz w:val="22"/>
      <w:szCs w:val="22"/>
      <w:lang w:eastAsia="en-US"/>
    </w:rPr>
  </w:style>
  <w:style w:type="paragraph" w:customStyle="1" w:styleId="KP-normlntext">
    <w:name w:val="KP-normální text"/>
    <w:basedOn w:val="Normln"/>
    <w:link w:val="KP-normlntextChar"/>
    <w:qFormat/>
    <w:rsid w:val="004B6DB6"/>
    <w:pPr>
      <w:spacing w:before="120" w:after="120"/>
      <w:ind w:firstLine="720"/>
    </w:pPr>
    <w:rPr>
      <w:rFonts w:cs="Arial"/>
      <w:color w:val="000000"/>
      <w:szCs w:val="22"/>
    </w:rPr>
  </w:style>
  <w:style w:type="character" w:customStyle="1" w:styleId="KP-normlntextChar">
    <w:name w:val="KP-normální text Char"/>
    <w:link w:val="KP-normlntext"/>
    <w:rsid w:val="004B6DB6"/>
    <w:rPr>
      <w:rFonts w:ascii="Arial" w:eastAsia="Times New Roman" w:hAnsi="Arial" w:cs="Arial"/>
      <w:color w:val="000000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67C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A67C9"/>
    <w:rPr>
      <w:rFonts w:ascii="Arial" w:eastAsia="Times New Roman" w:hAnsi="Arial"/>
      <w:b/>
      <w:bCs/>
      <w:lang w:eastAsia="en-US"/>
    </w:rPr>
  </w:style>
  <w:style w:type="character" w:styleId="Hypertextovodkaz">
    <w:name w:val="Hyperlink"/>
    <w:uiPriority w:val="99"/>
    <w:unhideWhenUsed/>
    <w:rsid w:val="001708FA"/>
    <w:rPr>
      <w:color w:val="0000FF"/>
      <w:u w:val="single"/>
    </w:rPr>
  </w:style>
  <w:style w:type="character" w:styleId="Sledovanodkaz">
    <w:name w:val="FollowedHyperlink"/>
    <w:semiHidden/>
    <w:rsid w:val="007E216F"/>
    <w:rPr>
      <w:color w:val="800080"/>
      <w:u w:val="single"/>
    </w:rPr>
  </w:style>
  <w:style w:type="paragraph" w:customStyle="1" w:styleId="Poznmkapodarou-text">
    <w:name w:val="Poznámka pod čarou - text"/>
    <w:basedOn w:val="Normln"/>
    <w:qFormat/>
    <w:rsid w:val="000D5C79"/>
    <w:pPr>
      <w:widowControl w:val="0"/>
      <w:tabs>
        <w:tab w:val="left" w:pos="284"/>
      </w:tabs>
      <w:adjustRightInd w:val="0"/>
      <w:ind w:left="284" w:hanging="284"/>
      <w:textAlignment w:val="baseline"/>
    </w:pPr>
    <w:rPr>
      <w:rFonts w:cs="Arial"/>
      <w:color w:val="000000"/>
      <w:spacing w:val="-4"/>
      <w:sz w:val="18"/>
      <w:szCs w:val="18"/>
      <w:lang w:eastAsia="cs-CZ"/>
    </w:rPr>
  </w:style>
  <w:style w:type="paragraph" w:customStyle="1" w:styleId="1117Normln">
    <w:name w:val="11/17 Normální"/>
    <w:basedOn w:val="Normln"/>
    <w:rsid w:val="002F007D"/>
    <w:pPr>
      <w:keepNext/>
      <w:spacing w:before="120" w:after="120"/>
    </w:pPr>
    <w:rPr>
      <w:szCs w:val="22"/>
      <w:lang w:bidi="en-US"/>
    </w:rPr>
  </w:style>
  <w:style w:type="table" w:styleId="Mkatabulky">
    <w:name w:val="Table Grid"/>
    <w:basedOn w:val="Normlntabulka"/>
    <w:uiPriority w:val="59"/>
    <w:rsid w:val="003677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4">
    <w:name w:val="CM4"/>
    <w:basedOn w:val="Normln"/>
    <w:next w:val="Normln"/>
    <w:uiPriority w:val="99"/>
    <w:rsid w:val="00080394"/>
    <w:pPr>
      <w:autoSpaceDE w:val="0"/>
      <w:autoSpaceDN w:val="0"/>
      <w:adjustRightInd w:val="0"/>
      <w:jc w:val="left"/>
    </w:pPr>
    <w:rPr>
      <w:rFonts w:ascii="Times New Roman" w:eastAsia="Calibri" w:hAnsi="Times New Roman"/>
      <w:sz w:val="24"/>
      <w:lang w:eastAsia="cs-CZ"/>
    </w:rPr>
  </w:style>
  <w:style w:type="character" w:styleId="Zvraznn">
    <w:name w:val="Emphasis"/>
    <w:uiPriority w:val="20"/>
    <w:qFormat/>
    <w:rsid w:val="00263DD4"/>
    <w:rPr>
      <w:b/>
      <w:bCs/>
      <w:i w:val="0"/>
      <w:iCs w:val="0"/>
    </w:rPr>
  </w:style>
  <w:style w:type="character" w:customStyle="1" w:styleId="st">
    <w:name w:val="st"/>
    <w:rsid w:val="00263DD4"/>
  </w:style>
  <w:style w:type="character" w:styleId="Siln">
    <w:name w:val="Strong"/>
    <w:uiPriority w:val="22"/>
    <w:qFormat/>
    <w:rsid w:val="003A0989"/>
    <w:rPr>
      <w:b/>
      <w:bCs/>
      <w:color w:val="333333"/>
    </w:rPr>
  </w:style>
  <w:style w:type="paragraph" w:customStyle="1" w:styleId="Default">
    <w:name w:val="Default"/>
    <w:rsid w:val="00D7232F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customStyle="1" w:styleId="A3">
    <w:name w:val="A3"/>
    <w:uiPriority w:val="99"/>
    <w:rsid w:val="00D7232F"/>
    <w:rPr>
      <w:rFonts w:cs="Georgia"/>
      <w:color w:val="000000"/>
      <w:sz w:val="19"/>
      <w:szCs w:val="19"/>
    </w:rPr>
  </w:style>
  <w:style w:type="character" w:customStyle="1" w:styleId="Nadpis1Char">
    <w:name w:val="Nadpis 1 Char"/>
    <w:link w:val="Nadpis1"/>
    <w:uiPriority w:val="9"/>
    <w:rsid w:val="00CE3F72"/>
    <w:rPr>
      <w:rFonts w:ascii="Arial" w:eastAsia="Times New Roman" w:hAnsi="Arial" w:cs="Arial"/>
      <w:b/>
      <w:bCs/>
      <w:sz w:val="22"/>
      <w:szCs w:val="22"/>
    </w:rPr>
  </w:style>
  <w:style w:type="paragraph" w:styleId="Revize">
    <w:name w:val="Revision"/>
    <w:hidden/>
    <w:uiPriority w:val="99"/>
    <w:semiHidden/>
    <w:rsid w:val="004F6F34"/>
    <w:rPr>
      <w:rFonts w:ascii="Arial" w:eastAsia="Times New Roman" w:hAnsi="Arial"/>
      <w:sz w:val="22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6B430C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eastAsia="en-US"/>
    </w:rPr>
  </w:style>
  <w:style w:type="paragraph" w:customStyle="1" w:styleId="Pa17">
    <w:name w:val="Pa17"/>
    <w:basedOn w:val="Default"/>
    <w:next w:val="Default"/>
    <w:uiPriority w:val="99"/>
    <w:rsid w:val="00145196"/>
    <w:pPr>
      <w:spacing w:line="191" w:lineRule="atLeast"/>
    </w:pPr>
    <w:rPr>
      <w:rFonts w:ascii="Arial" w:hAnsi="Arial" w:cs="Arial"/>
      <w:color w:val="auto"/>
    </w:rPr>
  </w:style>
  <w:style w:type="paragraph" w:styleId="Obsah1">
    <w:name w:val="toc 1"/>
    <w:aliases w:val="Obsah protokolu"/>
    <w:basedOn w:val="KP-normlntext"/>
    <w:next w:val="KP-normlntext"/>
    <w:autoRedefine/>
    <w:uiPriority w:val="39"/>
    <w:unhideWhenUsed/>
    <w:qFormat/>
    <w:rsid w:val="007B5DF5"/>
    <w:pPr>
      <w:spacing w:after="0"/>
      <w:ind w:firstLine="0"/>
      <w:jc w:val="left"/>
    </w:pPr>
    <w:rPr>
      <w:rFonts w:asciiTheme="minorHAnsi" w:hAnsiTheme="minorHAnsi" w:cstheme="minorHAnsi"/>
      <w:b/>
      <w:bCs/>
      <w:i/>
      <w:iCs/>
      <w:color w:val="auto"/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140398"/>
    <w:pPr>
      <w:jc w:val="left"/>
    </w:pPr>
    <w:rPr>
      <w:bCs/>
      <w:sz w:val="20"/>
      <w:szCs w:val="20"/>
    </w:rPr>
  </w:style>
  <w:style w:type="paragraph" w:customStyle="1" w:styleId="mezera">
    <w:name w:val="mezera"/>
    <w:basedOn w:val="Normln"/>
    <w:next w:val="Normln"/>
    <w:rsid w:val="00140398"/>
    <w:rPr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C4"/>
    <w:pPr>
      <w:jc w:val="both"/>
    </w:pPr>
    <w:rPr>
      <w:rFonts w:ascii="Arial" w:eastAsia="Times New Roman" w:hAnsi="Arial"/>
      <w:sz w:val="22"/>
      <w:szCs w:val="24"/>
      <w:lang w:eastAsia="en-US"/>
    </w:rPr>
  </w:style>
  <w:style w:type="paragraph" w:styleId="Nadpis1">
    <w:name w:val="heading 1"/>
    <w:basedOn w:val="Zkladntext2"/>
    <w:next w:val="Normln"/>
    <w:link w:val="Nadpis1Char"/>
    <w:uiPriority w:val="9"/>
    <w:qFormat/>
    <w:rsid w:val="00CE3F72"/>
    <w:pPr>
      <w:numPr>
        <w:numId w:val="2"/>
      </w:numPr>
      <w:tabs>
        <w:tab w:val="left" w:pos="284"/>
      </w:tabs>
      <w:overflowPunct/>
      <w:autoSpaceDE/>
      <w:autoSpaceDN/>
      <w:adjustRightInd/>
      <w:spacing w:before="120" w:line="23" w:lineRule="atLeast"/>
      <w:textAlignment w:val="auto"/>
      <w:outlineLvl w:val="0"/>
    </w:pPr>
    <w:rPr>
      <w:rFonts w:cs="Arial"/>
      <w:b/>
      <w:bCs/>
      <w:szCs w:val="22"/>
    </w:rPr>
  </w:style>
  <w:style w:type="paragraph" w:styleId="Nadpis2">
    <w:name w:val="heading 2"/>
    <w:basedOn w:val="Nadpis1"/>
    <w:next w:val="Normln"/>
    <w:link w:val="Nadpis2Char"/>
    <w:qFormat/>
    <w:rsid w:val="004A4D6A"/>
    <w:pPr>
      <w:outlineLvl w:val="1"/>
    </w:p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B43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adpis2"/>
    <w:next w:val="Normln"/>
    <w:link w:val="Nadpis4Char"/>
    <w:qFormat/>
    <w:rsid w:val="006B430C"/>
    <w:pPr>
      <w:outlineLvl w:val="3"/>
    </w:pPr>
  </w:style>
  <w:style w:type="paragraph" w:styleId="Nadpis5">
    <w:name w:val="heading 5"/>
    <w:basedOn w:val="Normln"/>
    <w:next w:val="Normln"/>
    <w:link w:val="Nadpis5Char"/>
    <w:qFormat/>
    <w:rsid w:val="00962F73"/>
    <w:pPr>
      <w:keepNext/>
      <w:jc w:val="center"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4A4D6A"/>
    <w:rPr>
      <w:rFonts w:ascii="Arial" w:eastAsia="Times New Roman" w:hAnsi="Arial" w:cs="Arial"/>
      <w:b/>
      <w:bCs/>
      <w:sz w:val="22"/>
      <w:szCs w:val="22"/>
    </w:rPr>
  </w:style>
  <w:style w:type="character" w:customStyle="1" w:styleId="Nadpis4Char">
    <w:name w:val="Nadpis 4 Char"/>
    <w:link w:val="Nadpis4"/>
    <w:rsid w:val="006B430C"/>
    <w:rPr>
      <w:rFonts w:ascii="Arial" w:eastAsia="Times New Roman" w:hAnsi="Arial" w:cs="Arial"/>
      <w:b/>
      <w:bCs/>
      <w:sz w:val="22"/>
      <w:szCs w:val="22"/>
    </w:rPr>
  </w:style>
  <w:style w:type="character" w:customStyle="1" w:styleId="Nadpis5Char">
    <w:name w:val="Nadpis 5 Char"/>
    <w:link w:val="Nadpis5"/>
    <w:rsid w:val="00962F73"/>
    <w:rPr>
      <w:rFonts w:ascii="Times New Roman" w:eastAsia="Times New Roman" w:hAnsi="Times New Roman" w:cs="Times New Roman"/>
      <w:b/>
      <w:sz w:val="28"/>
      <w:szCs w:val="24"/>
    </w:rPr>
  </w:style>
  <w:style w:type="paragraph" w:styleId="Nzev">
    <w:name w:val="Title"/>
    <w:basedOn w:val="Normln"/>
    <w:link w:val="NzevChar"/>
    <w:qFormat/>
    <w:rsid w:val="00962F73"/>
    <w:pPr>
      <w:jc w:val="center"/>
    </w:pPr>
    <w:rPr>
      <w:b/>
      <w:szCs w:val="20"/>
      <w:lang w:eastAsia="cs-CZ"/>
    </w:rPr>
  </w:style>
  <w:style w:type="character" w:customStyle="1" w:styleId="NzevChar">
    <w:name w:val="Název Char"/>
    <w:link w:val="Nzev"/>
    <w:rsid w:val="00962F7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aliases w:val="Standard paragraph,Body Text1,b,block style,?????1"/>
    <w:basedOn w:val="Normln"/>
    <w:link w:val="ZkladntextChar"/>
    <w:semiHidden/>
    <w:rsid w:val="00962F73"/>
    <w:rPr>
      <w:szCs w:val="20"/>
      <w:lang w:eastAsia="cs-CZ"/>
    </w:rPr>
  </w:style>
  <w:style w:type="character" w:customStyle="1" w:styleId="ZkladntextChar">
    <w:name w:val="Základní text Char"/>
    <w:aliases w:val="Standard paragraph Char,Body Text1 Char,b Char,block style Char,?????1 Char"/>
    <w:link w:val="Zkladntext"/>
    <w:semiHidden/>
    <w:rsid w:val="00962F7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">
    <w:name w:val="Z‡kladn’ text 2"/>
    <w:basedOn w:val="Normln"/>
    <w:rsid w:val="00962F73"/>
    <w:pPr>
      <w:overflowPunct w:val="0"/>
      <w:autoSpaceDE w:val="0"/>
      <w:autoSpaceDN w:val="0"/>
      <w:adjustRightInd w:val="0"/>
      <w:spacing w:after="120"/>
      <w:textAlignment w:val="baseline"/>
    </w:pPr>
    <w:rPr>
      <w:szCs w:val="20"/>
      <w:lang w:eastAsia="cs-CZ"/>
    </w:rPr>
  </w:style>
  <w:style w:type="paragraph" w:customStyle="1" w:styleId="NormlnKZ">
    <w:name w:val="Normální KZ"/>
    <w:basedOn w:val="Normln"/>
    <w:rsid w:val="00962F73"/>
    <w:pPr>
      <w:spacing w:after="120"/>
      <w:ind w:firstLine="425"/>
    </w:pPr>
    <w:rPr>
      <w:lang w:eastAsia="cs-CZ"/>
    </w:rPr>
  </w:style>
  <w:style w:type="paragraph" w:customStyle="1" w:styleId="Pa10">
    <w:name w:val="Pa10"/>
    <w:basedOn w:val="Normln"/>
    <w:next w:val="Normln"/>
    <w:rsid w:val="00962F73"/>
    <w:pPr>
      <w:autoSpaceDE w:val="0"/>
      <w:autoSpaceDN w:val="0"/>
      <w:adjustRightInd w:val="0"/>
      <w:spacing w:before="360" w:after="100" w:line="281" w:lineRule="atLeast"/>
    </w:pPr>
    <w:rPr>
      <w:rFonts w:cs="Arial"/>
      <w:lang w:val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962F7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B4D3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B4D3E"/>
    <w:rPr>
      <w:rFonts w:ascii="Times New Roman" w:eastAsia="Times New Roman" w:hAnsi="Times New Roman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B4D3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B4D3E"/>
    <w:rPr>
      <w:rFonts w:ascii="Times New Roman" w:eastAsia="Times New Roman" w:hAnsi="Times New Roman"/>
      <w:sz w:val="24"/>
      <w:szCs w:val="24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7342D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67342D"/>
    <w:rPr>
      <w:rFonts w:ascii="Times New Roman" w:eastAsia="Times New Roman" w:hAnsi="Times New Roman"/>
      <w:lang w:eastAsia="en-US"/>
    </w:rPr>
  </w:style>
  <w:style w:type="character" w:styleId="Odkaznavysvtlivky">
    <w:name w:val="endnote reference"/>
    <w:uiPriority w:val="99"/>
    <w:semiHidden/>
    <w:unhideWhenUsed/>
    <w:rsid w:val="0067342D"/>
    <w:rPr>
      <w:vertAlign w:val="superscript"/>
    </w:rPr>
  </w:style>
  <w:style w:type="paragraph" w:styleId="Textpoznpodarou">
    <w:name w:val="footnote text"/>
    <w:aliases w:val="Schriftart: 9 pt,Schriftart: 10 pt,Schriftart: 8 pt,Footnote,Text poznámky pod čiarou 007,pozn. pod čarou,Podrozdział,Podrozdzia3,Fußnotentextf,Geneva 9,Font: Geneva 9,Boston 10,f"/>
    <w:basedOn w:val="Normln"/>
    <w:link w:val="TextpoznpodarouChar"/>
    <w:uiPriority w:val="99"/>
    <w:unhideWhenUsed/>
    <w:rsid w:val="0067342D"/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Footnote Char,Text poznámky pod čiarou 007 Char,pozn. pod čarou Char,Podrozdział Char,Podrozdzia3 Char,Fußnotentextf Char,Geneva 9 Char,Font: Geneva 9 Char"/>
    <w:link w:val="Textpoznpodarou"/>
    <w:uiPriority w:val="99"/>
    <w:rsid w:val="0067342D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aliases w:val="PGI Fußnote Ziffer + Times New Roman,12 b.,Zúžené o ...,PGI Fußnote Ziffer"/>
    <w:uiPriority w:val="99"/>
    <w:unhideWhenUsed/>
    <w:rsid w:val="0067342D"/>
    <w:rPr>
      <w:vertAlign w:val="superscript"/>
    </w:rPr>
  </w:style>
  <w:style w:type="character" w:styleId="Odkaznakoment">
    <w:name w:val="annotation reference"/>
    <w:uiPriority w:val="99"/>
    <w:semiHidden/>
    <w:unhideWhenUsed/>
    <w:rsid w:val="003939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398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9398D"/>
    <w:rPr>
      <w:rFonts w:ascii="Times New Roman" w:eastAsia="Times New Roman" w:hAnsi="Times New Roman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2D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2DDA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6E6A72"/>
    <w:rPr>
      <w:rFonts w:ascii="Arial" w:eastAsia="Times New Roman" w:hAnsi="Arial"/>
      <w:sz w:val="22"/>
      <w:szCs w:val="24"/>
      <w:lang w:eastAsia="en-US"/>
    </w:rPr>
  </w:style>
  <w:style w:type="paragraph" w:customStyle="1" w:styleId="poznmkapodarou">
    <w:name w:val="poznámka pod čarou"/>
    <w:basedOn w:val="Textpoznpodarou"/>
    <w:link w:val="poznmkapodarouChar"/>
    <w:qFormat/>
    <w:rsid w:val="000C0260"/>
    <w:pPr>
      <w:tabs>
        <w:tab w:val="left" w:pos="284"/>
      </w:tabs>
      <w:ind w:left="284" w:hanging="284"/>
    </w:pPr>
    <w:rPr>
      <w:rFonts w:cs="Arial"/>
      <w:sz w:val="18"/>
      <w:lang w:eastAsia="cs-CZ"/>
    </w:rPr>
  </w:style>
  <w:style w:type="character" w:customStyle="1" w:styleId="poznmkapodarouChar">
    <w:name w:val="poznámka pod čarou Char"/>
    <w:link w:val="poznmkapodarou"/>
    <w:rsid w:val="000C0260"/>
    <w:rPr>
      <w:rFonts w:ascii="Arial" w:eastAsia="Times New Roman" w:hAnsi="Arial" w:cs="Arial"/>
      <w:sz w:val="18"/>
      <w:lang w:eastAsia="en-US"/>
    </w:rPr>
  </w:style>
  <w:style w:type="paragraph" w:styleId="Bezmezer">
    <w:name w:val="No Spacing"/>
    <w:aliases w:val="číslovaný odstavec"/>
    <w:uiPriority w:val="1"/>
    <w:qFormat/>
    <w:rsid w:val="00371B87"/>
    <w:pPr>
      <w:numPr>
        <w:numId w:val="1"/>
      </w:numPr>
      <w:spacing w:line="276" w:lineRule="auto"/>
      <w:ind w:left="714" w:hanging="357"/>
      <w:jc w:val="both"/>
    </w:pPr>
    <w:rPr>
      <w:rFonts w:ascii="Arial" w:eastAsia="Times New Roman" w:hAnsi="Arial"/>
      <w:sz w:val="22"/>
      <w:szCs w:val="22"/>
      <w:lang w:eastAsia="en-US"/>
    </w:rPr>
  </w:style>
  <w:style w:type="paragraph" w:customStyle="1" w:styleId="KP-normlntext">
    <w:name w:val="KP-normální text"/>
    <w:basedOn w:val="Normln"/>
    <w:link w:val="KP-normlntextChar"/>
    <w:qFormat/>
    <w:rsid w:val="004B6DB6"/>
    <w:pPr>
      <w:spacing w:before="120" w:after="120"/>
      <w:ind w:firstLine="720"/>
    </w:pPr>
    <w:rPr>
      <w:rFonts w:cs="Arial"/>
      <w:color w:val="000000"/>
      <w:szCs w:val="22"/>
    </w:rPr>
  </w:style>
  <w:style w:type="character" w:customStyle="1" w:styleId="KP-normlntextChar">
    <w:name w:val="KP-normální text Char"/>
    <w:link w:val="KP-normlntext"/>
    <w:rsid w:val="004B6DB6"/>
    <w:rPr>
      <w:rFonts w:ascii="Arial" w:eastAsia="Times New Roman" w:hAnsi="Arial" w:cs="Arial"/>
      <w:color w:val="000000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67C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A67C9"/>
    <w:rPr>
      <w:rFonts w:ascii="Arial" w:eastAsia="Times New Roman" w:hAnsi="Arial"/>
      <w:b/>
      <w:bCs/>
      <w:lang w:eastAsia="en-US"/>
    </w:rPr>
  </w:style>
  <w:style w:type="character" w:styleId="Hypertextovodkaz">
    <w:name w:val="Hyperlink"/>
    <w:uiPriority w:val="99"/>
    <w:unhideWhenUsed/>
    <w:rsid w:val="001708FA"/>
    <w:rPr>
      <w:color w:val="0000FF"/>
      <w:u w:val="single"/>
    </w:rPr>
  </w:style>
  <w:style w:type="character" w:styleId="Sledovanodkaz">
    <w:name w:val="FollowedHyperlink"/>
    <w:semiHidden/>
    <w:rsid w:val="007E216F"/>
    <w:rPr>
      <w:color w:val="800080"/>
      <w:u w:val="single"/>
    </w:rPr>
  </w:style>
  <w:style w:type="paragraph" w:customStyle="1" w:styleId="Poznmkapodarou-text">
    <w:name w:val="Poznámka pod čarou - text"/>
    <w:basedOn w:val="Normln"/>
    <w:qFormat/>
    <w:rsid w:val="000D5C79"/>
    <w:pPr>
      <w:widowControl w:val="0"/>
      <w:tabs>
        <w:tab w:val="left" w:pos="284"/>
      </w:tabs>
      <w:adjustRightInd w:val="0"/>
      <w:ind w:left="284" w:hanging="284"/>
      <w:textAlignment w:val="baseline"/>
    </w:pPr>
    <w:rPr>
      <w:rFonts w:cs="Arial"/>
      <w:color w:val="000000"/>
      <w:spacing w:val="-4"/>
      <w:sz w:val="18"/>
      <w:szCs w:val="18"/>
      <w:lang w:eastAsia="cs-CZ"/>
    </w:rPr>
  </w:style>
  <w:style w:type="paragraph" w:customStyle="1" w:styleId="1117Normln">
    <w:name w:val="11/17 Normální"/>
    <w:basedOn w:val="Normln"/>
    <w:rsid w:val="002F007D"/>
    <w:pPr>
      <w:keepNext/>
      <w:spacing w:before="120" w:after="120"/>
    </w:pPr>
    <w:rPr>
      <w:szCs w:val="22"/>
      <w:lang w:bidi="en-US"/>
    </w:rPr>
  </w:style>
  <w:style w:type="table" w:styleId="Mkatabulky">
    <w:name w:val="Table Grid"/>
    <w:basedOn w:val="Normlntabulka"/>
    <w:uiPriority w:val="59"/>
    <w:rsid w:val="003677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4">
    <w:name w:val="CM4"/>
    <w:basedOn w:val="Normln"/>
    <w:next w:val="Normln"/>
    <w:uiPriority w:val="99"/>
    <w:rsid w:val="00080394"/>
    <w:pPr>
      <w:autoSpaceDE w:val="0"/>
      <w:autoSpaceDN w:val="0"/>
      <w:adjustRightInd w:val="0"/>
      <w:jc w:val="left"/>
    </w:pPr>
    <w:rPr>
      <w:rFonts w:ascii="Times New Roman" w:eastAsia="Calibri" w:hAnsi="Times New Roman"/>
      <w:sz w:val="24"/>
      <w:lang w:eastAsia="cs-CZ"/>
    </w:rPr>
  </w:style>
  <w:style w:type="character" w:styleId="Zvraznn">
    <w:name w:val="Emphasis"/>
    <w:uiPriority w:val="20"/>
    <w:qFormat/>
    <w:rsid w:val="00263DD4"/>
    <w:rPr>
      <w:b/>
      <w:bCs/>
      <w:i w:val="0"/>
      <w:iCs w:val="0"/>
    </w:rPr>
  </w:style>
  <w:style w:type="character" w:customStyle="1" w:styleId="st">
    <w:name w:val="st"/>
    <w:rsid w:val="00263DD4"/>
  </w:style>
  <w:style w:type="character" w:styleId="Siln">
    <w:name w:val="Strong"/>
    <w:uiPriority w:val="22"/>
    <w:qFormat/>
    <w:rsid w:val="003A0989"/>
    <w:rPr>
      <w:b/>
      <w:bCs/>
      <w:color w:val="333333"/>
    </w:rPr>
  </w:style>
  <w:style w:type="paragraph" w:customStyle="1" w:styleId="Default">
    <w:name w:val="Default"/>
    <w:rsid w:val="00D7232F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customStyle="1" w:styleId="A3">
    <w:name w:val="A3"/>
    <w:uiPriority w:val="99"/>
    <w:rsid w:val="00D7232F"/>
    <w:rPr>
      <w:rFonts w:cs="Georgia"/>
      <w:color w:val="000000"/>
      <w:sz w:val="19"/>
      <w:szCs w:val="19"/>
    </w:rPr>
  </w:style>
  <w:style w:type="character" w:customStyle="1" w:styleId="Nadpis1Char">
    <w:name w:val="Nadpis 1 Char"/>
    <w:link w:val="Nadpis1"/>
    <w:uiPriority w:val="9"/>
    <w:rsid w:val="00CE3F72"/>
    <w:rPr>
      <w:rFonts w:ascii="Arial" w:eastAsia="Times New Roman" w:hAnsi="Arial" w:cs="Arial"/>
      <w:b/>
      <w:bCs/>
      <w:sz w:val="22"/>
      <w:szCs w:val="22"/>
    </w:rPr>
  </w:style>
  <w:style w:type="paragraph" w:styleId="Revize">
    <w:name w:val="Revision"/>
    <w:hidden/>
    <w:uiPriority w:val="99"/>
    <w:semiHidden/>
    <w:rsid w:val="004F6F34"/>
    <w:rPr>
      <w:rFonts w:ascii="Arial" w:eastAsia="Times New Roman" w:hAnsi="Arial"/>
      <w:sz w:val="22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6B430C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eastAsia="en-US"/>
    </w:rPr>
  </w:style>
  <w:style w:type="paragraph" w:customStyle="1" w:styleId="Pa17">
    <w:name w:val="Pa17"/>
    <w:basedOn w:val="Default"/>
    <w:next w:val="Default"/>
    <w:uiPriority w:val="99"/>
    <w:rsid w:val="00145196"/>
    <w:pPr>
      <w:spacing w:line="191" w:lineRule="atLeast"/>
    </w:pPr>
    <w:rPr>
      <w:rFonts w:ascii="Arial" w:hAnsi="Arial" w:cs="Arial"/>
      <w:color w:val="auto"/>
    </w:rPr>
  </w:style>
  <w:style w:type="paragraph" w:styleId="Obsah1">
    <w:name w:val="toc 1"/>
    <w:aliases w:val="Obsah protokolu"/>
    <w:basedOn w:val="KP-normlntext"/>
    <w:next w:val="KP-normlntext"/>
    <w:autoRedefine/>
    <w:uiPriority w:val="39"/>
    <w:unhideWhenUsed/>
    <w:qFormat/>
    <w:rsid w:val="007B5DF5"/>
    <w:pPr>
      <w:spacing w:after="0"/>
      <w:ind w:firstLine="0"/>
      <w:jc w:val="left"/>
    </w:pPr>
    <w:rPr>
      <w:rFonts w:asciiTheme="minorHAnsi" w:hAnsiTheme="minorHAnsi" w:cstheme="minorHAnsi"/>
      <w:b/>
      <w:bCs/>
      <w:i/>
      <w:iCs/>
      <w:color w:val="auto"/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140398"/>
    <w:pPr>
      <w:jc w:val="left"/>
    </w:pPr>
    <w:rPr>
      <w:bCs/>
      <w:sz w:val="20"/>
      <w:szCs w:val="20"/>
    </w:rPr>
  </w:style>
  <w:style w:type="paragraph" w:customStyle="1" w:styleId="mezera">
    <w:name w:val="mezera"/>
    <w:basedOn w:val="Normln"/>
    <w:next w:val="Normln"/>
    <w:rsid w:val="00140398"/>
    <w:rPr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0464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61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3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8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34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2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192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17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85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729917">
                                                          <w:marLeft w:val="15"/>
                                                          <w:marRight w:val="15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663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5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jpeg"/><Relationship Id="rId10" Type="http://schemas.microsoft.com/office/2007/relationships/stylesWithEffects" Target="stylesWithEffect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F1D89-22E0-493B-9C64-D2B85A0D3384}"/>
</file>

<file path=customXml/itemProps2.xml><?xml version="1.0" encoding="utf-8"?>
<ds:datastoreItem xmlns:ds="http://schemas.openxmlformats.org/officeDocument/2006/customXml" ds:itemID="{8D0C75F7-EEBD-4AA3-8A27-65D7EFFF7E89}"/>
</file>

<file path=customXml/itemProps3.xml><?xml version="1.0" encoding="utf-8"?>
<ds:datastoreItem xmlns:ds="http://schemas.openxmlformats.org/officeDocument/2006/customXml" ds:itemID="{D765C774-F25C-4F40-A91A-9F81B79D525E}"/>
</file>

<file path=customXml/itemProps4.xml><?xml version="1.0" encoding="utf-8"?>
<ds:datastoreItem xmlns:ds="http://schemas.openxmlformats.org/officeDocument/2006/customXml" ds:itemID="{3B1E9655-FF05-42EF-8E87-F8C0A34B0AF3}"/>
</file>

<file path=customXml/itemProps5.xml><?xml version="1.0" encoding="utf-8"?>
<ds:datastoreItem xmlns:ds="http://schemas.openxmlformats.org/officeDocument/2006/customXml" ds:itemID="{70605F8B-24E3-4864-83F1-16F36799BA67}"/>
</file>

<file path=customXml/itemProps6.xml><?xml version="1.0" encoding="utf-8"?>
<ds:datastoreItem xmlns:ds="http://schemas.openxmlformats.org/officeDocument/2006/customXml" ds:itemID="{D4606344-D448-4737-9362-4F66B59505A9}"/>
</file>

<file path=customXml/itemProps7.xml><?xml version="1.0" encoding="utf-8"?>
<ds:datastoreItem xmlns:ds="http://schemas.openxmlformats.org/officeDocument/2006/customXml" ds:itemID="{29EBB7DD-3CE3-4175-B207-B27E929A3F83}"/>
</file>

<file path=docProps/app.xml><?xml version="1.0" encoding="utf-8"?>
<Properties xmlns="http://schemas.openxmlformats.org/officeDocument/2006/extended-properties" xmlns:vt="http://schemas.openxmlformats.org/officeDocument/2006/docPropsVTypes">
  <Template>8DD7F158</Template>
  <TotalTime>4</TotalTime>
  <Pages>14</Pages>
  <Words>5382</Words>
  <Characters>31759</Characters>
  <Application>Microsoft Office Word</Application>
  <DocSecurity>0</DocSecurity>
  <Lines>264</Lines>
  <Paragraphs>74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Kontrolní závěr z kontrolní akce NKÚ č. 13/21</vt:lpstr>
      <vt:lpstr>kontrolní závěr</vt:lpstr>
    </vt:vector>
  </TitlesOfParts>
  <Company>Nejvyšší kontrolní úřad</Company>
  <LinksUpToDate>false</LinksUpToDate>
  <CharactersWithSpaces>37067</CharactersWithSpaces>
  <SharedDoc>false</SharedDoc>
  <HLinks>
    <vt:vector size="6" baseType="variant"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13/37</dc:title>
  <dc:creator>Lenka KOVÁŘOVÁ</dc:creator>
  <cp:lastModifiedBy>POKORNÁ Jana</cp:lastModifiedBy>
  <cp:revision>7</cp:revision>
  <cp:lastPrinted>2014-09-15T08:23:00Z</cp:lastPrinted>
  <dcterms:created xsi:type="dcterms:W3CDTF">2014-09-15T06:48:00Z</dcterms:created>
  <dcterms:modified xsi:type="dcterms:W3CDTF">2014-09-15T08:23:00Z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0x0101002F7A625AE9F5AB4A939F92BCAA7FEC02</vt:lpwstr>
  </property>
  <property fmtid="{D5CDD505-2E9C-101B-9397-08002B2CF9AE}" pid="3" name="CJ">
    <vt:lpwstr>160/14-NKU200/476/14</vt:lpwstr>
  </property>
  <property fmtid="{D5CDD505-2E9C-101B-9397-08002B2CF9AE}" pid="4" name="SZ_Spis_Pisemnost">
    <vt:lpwstr>160/14</vt:lpwstr>
  </property>
  <property fmtid="{D5CDD505-2E9C-101B-9397-08002B2CF9AE}" pid="5" name="DisplayName_SpisovyUzel_PoziceZodpo_Pisemnost">
    <vt:lpwstr>200</vt:lpwstr>
  </property>
  <property fmtid="{D5CDD505-2E9C-101B-9397-08002B2CF9AE}" pid="6" name="Zkratka_SpisovyUzel_PoziceZodpo_Pisemnost">
    <vt:lpwstr>200</vt:lpwstr>
  </property>
  <property fmtid="{D5CDD505-2E9C-101B-9397-08002B2CF9AE}" pid="7" name="Key_BarCode_Pisemnost">
    <vt:lpwstr>*B000211841*</vt:lpwstr>
  </property>
  <property fmtid="{D5CDD505-2E9C-101B-9397-08002B2CF9AE}" pid="8" name="DisplayName_CisloObalky_PostaOdes">
    <vt:lpwstr>{DisplayName_CisloObalky_PostaOdes}</vt:lpwstr>
  </property>
  <property fmtid="{D5CDD505-2E9C-101B-9397-08002B2CF9AE}" pid="9" name="EC_Pisemnost">
    <vt:lpwstr>14-10424</vt:lpwstr>
  </property>
  <property fmtid="{D5CDD505-2E9C-101B-9397-08002B2CF9AE}" pid="10" name="Odkaz">
    <vt:lpwstr>ODKAZ</vt:lpwstr>
  </property>
  <property fmtid="{D5CDD505-2E9C-101B-9397-08002B2CF9AE}" pid="11" name="SkartacniZnakLhuta_PisemnostZnak">
    <vt:lpwstr>?/?</vt:lpwstr>
  </property>
  <property fmtid="{D5CDD505-2E9C-101B-9397-08002B2CF9AE}" pid="12" name="CJ_Spis_Pisemnost">
    <vt:lpwstr>CJ/SPIS/ROK</vt:lpwstr>
  </property>
  <property fmtid="{D5CDD505-2E9C-101B-9397-08002B2CF9AE}" pid="13" name="UserName_PisemnostTypZpristupneniInformaciZOSZ_Pisemnost">
    <vt:lpwstr>ZOSZ_UserName</vt:lpwstr>
  </property>
  <property fmtid="{D5CDD505-2E9C-101B-9397-08002B2CF9AE}" pid="14" name="Password_PisemnostTypZpristupneniInformaciZOSZ_Pisemnost">
    <vt:lpwstr>ZOSZ_Password</vt:lpwstr>
  </property>
  <property fmtid="{D5CDD505-2E9C-101B-9397-08002B2CF9AE}" pid="15" name="DatumPlatnosti_PisemnostTypZpristupneniInformaciZOSZ_Pisemnost">
    <vt:lpwstr>ZOSZ_DatumPlatnosti</vt:lpwstr>
  </property>
  <property fmtid="{D5CDD505-2E9C-101B-9397-08002B2CF9AE}" pid="16" name="TEST">
    <vt:lpwstr>testovací pole</vt:lpwstr>
  </property>
  <property fmtid="{D5CDD505-2E9C-101B-9397-08002B2CF9AE}" pid="17" name="PocetListu_Pisemnost">
    <vt:lpwstr>7/0</vt:lpwstr>
  </property>
  <property fmtid="{D5CDD505-2E9C-101B-9397-08002B2CF9AE}" pid="18" name="Vec_Pisemnost">
    <vt:lpwstr>KZ 13/37 - připomínkové řízení</vt:lpwstr>
  </property>
  <property fmtid="{D5CDD505-2E9C-101B-9397-08002B2CF9AE}" pid="19" name="DatumPoriz_Pisemnost">
    <vt:lpwstr>29.7.2014</vt:lpwstr>
  </property>
  <property fmtid="{D5CDD505-2E9C-101B-9397-08002B2CF9AE}" pid="20" name="Contact_PostaOdes_All">
    <vt:lpwstr>ROZDĚLOVNÍK...</vt:lpwstr>
  </property>
  <property fmtid="{D5CDD505-2E9C-101B-9397-08002B2CF9AE}" pid="21" name="KRukam">
    <vt:lpwstr>{KRukam}</vt:lpwstr>
  </property>
  <property fmtid="{D5CDD505-2E9C-101B-9397-08002B2CF9AE}" pid="22" name="PocetListuDokumentu_Pisemnost">
    <vt:lpwstr>7</vt:lpwstr>
  </property>
  <property fmtid="{D5CDD505-2E9C-101B-9397-08002B2CF9AE}" pid="23" name="PocetPriloh_Pisemnost">
    <vt:lpwstr>0</vt:lpwstr>
  </property>
  <property fmtid="{D5CDD505-2E9C-101B-9397-08002B2CF9AE}" pid="24" name="TypPrilohy_Pisemnost">
    <vt:lpwstr>1</vt:lpwstr>
  </property>
  <property fmtid="{D5CDD505-2E9C-101B-9397-08002B2CF9AE}" pid="25" name="DisplayName_UserPoriz_Pisemnost">
    <vt:lpwstr>Ivana Růžičková</vt:lpwstr>
  </property>
  <property fmtid="{D5CDD505-2E9C-101B-9397-08002B2CF9AE}" pid="26" name="Podpis">
    <vt:lpwstr/>
  </property>
  <property fmtid="{D5CDD505-2E9C-101B-9397-08002B2CF9AE}" pid="27" name="SmlouvaCislo">
    <vt:lpwstr>ČÍSLO SMLOUVY</vt:lpwstr>
  </property>
</Properties>
</file>