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71" w:rsidRPr="002110A7" w:rsidRDefault="00111871" w:rsidP="002110A7">
      <w:pPr>
        <w:tabs>
          <w:tab w:val="left" w:pos="1002"/>
        </w:tabs>
        <w:jc w:val="center"/>
        <w:rPr>
          <w:rFonts w:ascii="Calibri" w:hAnsi="Calibri" w:cs="Calibri"/>
          <w:b/>
          <w:sz w:val="24"/>
        </w:rPr>
      </w:pPr>
      <w:r w:rsidRPr="002110A7">
        <w:rPr>
          <w:rFonts w:ascii="Calibri" w:hAnsi="Calibri" w:cs="Calibri"/>
          <w:bCs/>
          <w:noProof/>
          <w:sz w:val="24"/>
          <w:highlight w:val="yellow"/>
          <w:lang w:eastAsia="cs-CZ"/>
        </w:rPr>
        <w:drawing>
          <wp:anchor distT="0" distB="0" distL="114300" distR="114300" simplePos="0" relativeHeight="251659264" behindDoc="0" locked="0" layoutInCell="1" allowOverlap="1" wp14:anchorId="2474B33C" wp14:editId="2C0CC670">
            <wp:simplePos x="0" y="0"/>
            <wp:positionH relativeFrom="column">
              <wp:posOffset>2510155</wp:posOffset>
            </wp:positionH>
            <wp:positionV relativeFrom="paragraph">
              <wp:posOffset>-175895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871" w:rsidRPr="002110A7" w:rsidRDefault="00111871" w:rsidP="002110A7">
      <w:pPr>
        <w:pStyle w:val="Nzev"/>
        <w:outlineLvl w:val="0"/>
        <w:rPr>
          <w:rFonts w:ascii="Calibri" w:hAnsi="Calibri" w:cs="Calibri"/>
          <w:sz w:val="24"/>
          <w:szCs w:val="24"/>
        </w:rPr>
      </w:pPr>
    </w:p>
    <w:p w:rsidR="00111871" w:rsidRPr="002110A7" w:rsidRDefault="00111871" w:rsidP="002110A7">
      <w:pPr>
        <w:pStyle w:val="Nzev"/>
        <w:outlineLvl w:val="0"/>
        <w:rPr>
          <w:rFonts w:ascii="Calibri" w:hAnsi="Calibri" w:cs="Calibri"/>
          <w:sz w:val="24"/>
          <w:szCs w:val="24"/>
        </w:rPr>
      </w:pPr>
    </w:p>
    <w:p w:rsidR="00111871" w:rsidRPr="002110A7" w:rsidRDefault="00111871" w:rsidP="002110A7">
      <w:pPr>
        <w:pStyle w:val="Nzev"/>
        <w:outlineLvl w:val="0"/>
        <w:rPr>
          <w:rFonts w:ascii="Calibri" w:hAnsi="Calibri" w:cs="Calibri"/>
          <w:sz w:val="28"/>
          <w:szCs w:val="28"/>
        </w:rPr>
      </w:pPr>
      <w:r w:rsidRPr="002110A7">
        <w:rPr>
          <w:rFonts w:ascii="Calibri" w:hAnsi="Calibri" w:cs="Calibri"/>
          <w:sz w:val="28"/>
          <w:szCs w:val="28"/>
        </w:rPr>
        <w:t>Kontrolní závěr z kontrolní akce</w:t>
      </w:r>
    </w:p>
    <w:p w:rsidR="00111871" w:rsidRPr="002110A7" w:rsidRDefault="00111871" w:rsidP="002110A7">
      <w:pPr>
        <w:pStyle w:val="Nzev"/>
        <w:outlineLvl w:val="0"/>
        <w:rPr>
          <w:rFonts w:ascii="Calibri" w:hAnsi="Calibri" w:cs="Calibri"/>
          <w:sz w:val="24"/>
          <w:szCs w:val="24"/>
        </w:rPr>
      </w:pPr>
    </w:p>
    <w:p w:rsidR="00111871" w:rsidRPr="002110A7" w:rsidRDefault="00111871" w:rsidP="002110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110A7">
        <w:rPr>
          <w:rFonts w:ascii="Calibri" w:hAnsi="Calibri" w:cs="Calibri"/>
          <w:b/>
          <w:bCs/>
          <w:sz w:val="28"/>
          <w:szCs w:val="28"/>
        </w:rPr>
        <w:t>1</w:t>
      </w:r>
      <w:r w:rsidR="00B764FF" w:rsidRPr="002110A7">
        <w:rPr>
          <w:rFonts w:ascii="Calibri" w:hAnsi="Calibri" w:cs="Calibri"/>
          <w:b/>
          <w:bCs/>
          <w:sz w:val="28"/>
          <w:szCs w:val="28"/>
        </w:rPr>
        <w:t>4/22</w:t>
      </w:r>
    </w:p>
    <w:p w:rsidR="00111871" w:rsidRPr="002110A7" w:rsidRDefault="00111871" w:rsidP="002110A7">
      <w:pPr>
        <w:jc w:val="center"/>
        <w:rPr>
          <w:rFonts w:ascii="Calibri" w:hAnsi="Calibri" w:cs="Calibri"/>
          <w:b/>
          <w:bCs/>
          <w:sz w:val="24"/>
        </w:rPr>
      </w:pPr>
    </w:p>
    <w:p w:rsidR="00111871" w:rsidRPr="002110A7" w:rsidRDefault="00B764FF" w:rsidP="002110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110A7">
        <w:rPr>
          <w:rFonts w:ascii="Calibri" w:hAnsi="Calibri" w:cs="Calibri"/>
          <w:b/>
          <w:sz w:val="28"/>
          <w:szCs w:val="28"/>
        </w:rPr>
        <w:t>Peněžní prostředky určené na infrastrukturu pro výuku na vysokých školách</w:t>
      </w:r>
    </w:p>
    <w:p w:rsidR="00111871" w:rsidRPr="002110A7" w:rsidRDefault="00111871" w:rsidP="002110A7">
      <w:pPr>
        <w:tabs>
          <w:tab w:val="left" w:pos="7988"/>
        </w:tabs>
        <w:rPr>
          <w:rFonts w:ascii="Calibri" w:hAnsi="Calibri" w:cs="Calibri"/>
          <w:sz w:val="24"/>
        </w:rPr>
      </w:pPr>
    </w:p>
    <w:p w:rsidR="00111871" w:rsidRPr="002110A7" w:rsidRDefault="00111871" w:rsidP="002110A7">
      <w:pPr>
        <w:tabs>
          <w:tab w:val="left" w:pos="7988"/>
        </w:tabs>
        <w:rPr>
          <w:rFonts w:ascii="Calibri" w:hAnsi="Calibri" w:cs="Calibri"/>
          <w:sz w:val="24"/>
        </w:rPr>
      </w:pPr>
    </w:p>
    <w:p w:rsidR="00111871" w:rsidRPr="002110A7" w:rsidRDefault="00111871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Kontrolní akce byla zařazena do plánu kontrolní činnosti Nejvyššího kontrolního úřadu (dále jen „NKÚ“) na rok 201</w:t>
      </w:r>
      <w:r w:rsidR="00634251" w:rsidRPr="002110A7">
        <w:rPr>
          <w:rFonts w:ascii="Calibri" w:hAnsi="Calibri" w:cs="Calibri"/>
          <w:sz w:val="24"/>
        </w:rPr>
        <w:t>4</w:t>
      </w:r>
      <w:r w:rsidRPr="002110A7">
        <w:rPr>
          <w:rFonts w:ascii="Calibri" w:hAnsi="Calibri" w:cs="Calibri"/>
          <w:sz w:val="24"/>
        </w:rPr>
        <w:t xml:space="preserve"> pod číslem 1</w:t>
      </w:r>
      <w:r w:rsidR="00634251" w:rsidRPr="002110A7">
        <w:rPr>
          <w:rFonts w:ascii="Calibri" w:hAnsi="Calibri" w:cs="Calibri"/>
          <w:sz w:val="24"/>
        </w:rPr>
        <w:t>4</w:t>
      </w:r>
      <w:r w:rsidRPr="002110A7">
        <w:rPr>
          <w:rFonts w:ascii="Calibri" w:hAnsi="Calibri" w:cs="Calibri"/>
          <w:sz w:val="24"/>
        </w:rPr>
        <w:t>/</w:t>
      </w:r>
      <w:r w:rsidR="00B764FF" w:rsidRPr="002110A7">
        <w:rPr>
          <w:rFonts w:ascii="Calibri" w:hAnsi="Calibri" w:cs="Calibri"/>
          <w:sz w:val="24"/>
        </w:rPr>
        <w:t>22</w:t>
      </w:r>
      <w:r w:rsidRPr="002110A7">
        <w:rPr>
          <w:rFonts w:ascii="Calibri" w:hAnsi="Calibri" w:cs="Calibri"/>
          <w:sz w:val="24"/>
        </w:rPr>
        <w:t xml:space="preserve">. Kontrolní akci řídil a kontrolní závěr vypracoval člen NKÚ Ing. </w:t>
      </w:r>
      <w:r w:rsidR="00B764FF" w:rsidRPr="002110A7">
        <w:rPr>
          <w:rFonts w:ascii="Calibri" w:hAnsi="Calibri" w:cs="Calibri"/>
          <w:sz w:val="24"/>
        </w:rPr>
        <w:t>Antonín Macháček</w:t>
      </w:r>
      <w:r w:rsidRPr="002110A7">
        <w:rPr>
          <w:rFonts w:ascii="Calibri" w:hAnsi="Calibri" w:cs="Calibri"/>
          <w:sz w:val="24"/>
        </w:rPr>
        <w:t>.</w:t>
      </w:r>
    </w:p>
    <w:p w:rsidR="00111871" w:rsidRPr="002110A7" w:rsidRDefault="00111871" w:rsidP="002110A7">
      <w:pPr>
        <w:rPr>
          <w:rFonts w:ascii="Calibri" w:hAnsi="Calibri" w:cs="Calibri"/>
          <w:sz w:val="24"/>
        </w:rPr>
      </w:pPr>
    </w:p>
    <w:p w:rsidR="00B764FF" w:rsidRPr="002110A7" w:rsidRDefault="00B764FF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Cílem kontroly bylo prověřit poskytování, čerpání a použití peněžních prostředků určených na infrastrukturu pro výuku na vysokých školách spojenou s výzkumem.</w:t>
      </w:r>
    </w:p>
    <w:p w:rsidR="00111871" w:rsidRPr="002110A7" w:rsidRDefault="00111871" w:rsidP="002110A7">
      <w:pPr>
        <w:rPr>
          <w:rFonts w:ascii="Calibri" w:hAnsi="Calibri" w:cs="Calibri"/>
          <w:sz w:val="24"/>
        </w:rPr>
      </w:pPr>
    </w:p>
    <w:p w:rsidR="00111871" w:rsidRPr="002110A7" w:rsidRDefault="00111871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Kontrola byla prováděna v </w:t>
      </w:r>
      <w:r w:rsidR="007C3F4F" w:rsidRPr="002110A7">
        <w:rPr>
          <w:rFonts w:ascii="Calibri" w:hAnsi="Calibri" w:cs="Calibri"/>
          <w:sz w:val="24"/>
        </w:rPr>
        <w:t>období</w:t>
      </w:r>
      <w:r w:rsidRPr="002110A7">
        <w:rPr>
          <w:rFonts w:ascii="Calibri" w:hAnsi="Calibri" w:cs="Calibri"/>
          <w:sz w:val="24"/>
        </w:rPr>
        <w:t xml:space="preserve"> od </w:t>
      </w:r>
      <w:r w:rsidR="00B764FF" w:rsidRPr="002110A7">
        <w:rPr>
          <w:rFonts w:ascii="Calibri" w:hAnsi="Calibri" w:cs="Calibri"/>
          <w:sz w:val="24"/>
        </w:rPr>
        <w:t>července 2014</w:t>
      </w:r>
      <w:r w:rsidRPr="002110A7">
        <w:rPr>
          <w:rFonts w:ascii="Calibri" w:hAnsi="Calibri" w:cs="Calibri"/>
          <w:sz w:val="24"/>
        </w:rPr>
        <w:t xml:space="preserve"> do </w:t>
      </w:r>
      <w:r w:rsidR="00B764FF" w:rsidRPr="002110A7">
        <w:rPr>
          <w:rFonts w:ascii="Calibri" w:hAnsi="Calibri" w:cs="Calibri"/>
          <w:sz w:val="24"/>
        </w:rPr>
        <w:t>ledna</w:t>
      </w:r>
      <w:r w:rsidRPr="002110A7">
        <w:rPr>
          <w:rFonts w:ascii="Calibri" w:hAnsi="Calibri" w:cs="Calibri"/>
          <w:sz w:val="24"/>
        </w:rPr>
        <w:t xml:space="preserve"> </w:t>
      </w:r>
      <w:r w:rsidR="00FA20B9" w:rsidRPr="002110A7">
        <w:rPr>
          <w:rFonts w:ascii="Calibri" w:hAnsi="Calibri" w:cs="Calibri"/>
          <w:sz w:val="24"/>
        </w:rPr>
        <w:t xml:space="preserve">roku </w:t>
      </w:r>
      <w:r w:rsidRPr="002110A7">
        <w:rPr>
          <w:rFonts w:ascii="Calibri" w:hAnsi="Calibri" w:cs="Calibri"/>
          <w:sz w:val="24"/>
        </w:rPr>
        <w:t>201</w:t>
      </w:r>
      <w:r w:rsidR="00B764FF" w:rsidRPr="002110A7">
        <w:rPr>
          <w:rFonts w:ascii="Calibri" w:hAnsi="Calibri" w:cs="Calibri"/>
          <w:sz w:val="24"/>
        </w:rPr>
        <w:t>5</w:t>
      </w:r>
      <w:r w:rsidRPr="002110A7">
        <w:rPr>
          <w:rFonts w:ascii="Calibri" w:hAnsi="Calibri" w:cs="Calibri"/>
          <w:sz w:val="24"/>
        </w:rPr>
        <w:t xml:space="preserve">. </w:t>
      </w:r>
      <w:r w:rsidR="00D07D53">
        <w:rPr>
          <w:rFonts w:ascii="Calibri" w:hAnsi="Calibri" w:cs="Calibri"/>
          <w:sz w:val="24"/>
        </w:rPr>
        <w:t>Kontrolováno</w:t>
      </w:r>
      <w:r w:rsidRPr="002110A7">
        <w:rPr>
          <w:rFonts w:ascii="Calibri" w:hAnsi="Calibri" w:cs="Calibri"/>
          <w:sz w:val="24"/>
        </w:rPr>
        <w:t xml:space="preserve"> byl</w:t>
      </w:r>
      <w:r w:rsidR="007C3F4F" w:rsidRPr="002110A7">
        <w:rPr>
          <w:rFonts w:ascii="Calibri" w:hAnsi="Calibri" w:cs="Calibri"/>
          <w:sz w:val="24"/>
        </w:rPr>
        <w:t>o</w:t>
      </w:r>
      <w:r w:rsidRPr="002110A7">
        <w:rPr>
          <w:rFonts w:ascii="Calibri" w:hAnsi="Calibri" w:cs="Calibri"/>
          <w:sz w:val="24"/>
        </w:rPr>
        <w:t xml:space="preserve"> </w:t>
      </w:r>
      <w:r w:rsidR="007C3F4F" w:rsidRPr="002110A7">
        <w:rPr>
          <w:rFonts w:ascii="Calibri" w:hAnsi="Calibri" w:cs="Calibri"/>
          <w:sz w:val="24"/>
        </w:rPr>
        <w:t>období od r</w:t>
      </w:r>
      <w:r w:rsidRPr="002110A7">
        <w:rPr>
          <w:rFonts w:ascii="Calibri" w:hAnsi="Calibri" w:cs="Calibri"/>
          <w:sz w:val="24"/>
        </w:rPr>
        <w:t>ok</w:t>
      </w:r>
      <w:r w:rsidR="007C3F4F" w:rsidRPr="002110A7">
        <w:rPr>
          <w:rFonts w:ascii="Calibri" w:hAnsi="Calibri" w:cs="Calibri"/>
          <w:sz w:val="24"/>
        </w:rPr>
        <w:t>u</w:t>
      </w:r>
      <w:r w:rsidRPr="002110A7">
        <w:rPr>
          <w:rFonts w:ascii="Calibri" w:hAnsi="Calibri" w:cs="Calibri"/>
          <w:sz w:val="24"/>
        </w:rPr>
        <w:t xml:space="preserve"> 20</w:t>
      </w:r>
      <w:r w:rsidR="00B764FF" w:rsidRPr="002110A7">
        <w:rPr>
          <w:rFonts w:ascii="Calibri" w:hAnsi="Calibri" w:cs="Calibri"/>
          <w:sz w:val="24"/>
        </w:rPr>
        <w:t>07</w:t>
      </w:r>
      <w:r w:rsidRPr="002110A7">
        <w:rPr>
          <w:rFonts w:ascii="Calibri" w:hAnsi="Calibri" w:cs="Calibri"/>
          <w:sz w:val="24"/>
        </w:rPr>
        <w:t xml:space="preserve"> až </w:t>
      </w:r>
      <w:r w:rsidR="007C3F4F" w:rsidRPr="002110A7">
        <w:rPr>
          <w:rFonts w:ascii="Calibri" w:hAnsi="Calibri" w:cs="Calibri"/>
          <w:sz w:val="24"/>
        </w:rPr>
        <w:t>do doby ukončení kontroly</w:t>
      </w:r>
      <w:r w:rsidRPr="002110A7">
        <w:rPr>
          <w:rFonts w:ascii="Calibri" w:hAnsi="Calibri" w:cs="Calibri"/>
          <w:sz w:val="24"/>
        </w:rPr>
        <w:t xml:space="preserve">, </w:t>
      </w:r>
      <w:r w:rsidR="00E4071B" w:rsidRPr="002110A7">
        <w:rPr>
          <w:rFonts w:ascii="Calibri" w:hAnsi="Calibri" w:cs="Calibri"/>
          <w:sz w:val="24"/>
        </w:rPr>
        <w:t>v případě věcných souvislostí i </w:t>
      </w:r>
      <w:r w:rsidRPr="002110A7">
        <w:rPr>
          <w:rFonts w:ascii="Calibri" w:hAnsi="Calibri" w:cs="Calibri"/>
          <w:sz w:val="24"/>
        </w:rPr>
        <w:t xml:space="preserve">období předcházející. </w:t>
      </w:r>
    </w:p>
    <w:p w:rsidR="00111871" w:rsidRPr="002110A7" w:rsidRDefault="00111871" w:rsidP="002110A7">
      <w:pPr>
        <w:rPr>
          <w:rFonts w:ascii="Calibri" w:hAnsi="Calibri" w:cs="Calibri"/>
          <w:sz w:val="24"/>
        </w:rPr>
      </w:pPr>
    </w:p>
    <w:p w:rsidR="00111871" w:rsidRPr="002110A7" w:rsidRDefault="00111871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Kontrolované osoby:</w:t>
      </w:r>
    </w:p>
    <w:p w:rsidR="00B764FF" w:rsidRPr="002110A7" w:rsidRDefault="00B764FF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Ministerstvo školství, mládeže a tělovýchovy (dále také „MŠMT“)</w:t>
      </w:r>
      <w:r w:rsidR="00D07D53">
        <w:rPr>
          <w:rFonts w:ascii="Calibri" w:hAnsi="Calibri" w:cs="Calibri"/>
          <w:sz w:val="24"/>
        </w:rPr>
        <w:t>,</w:t>
      </w:r>
    </w:p>
    <w:p w:rsidR="00F3079A" w:rsidRPr="002110A7" w:rsidRDefault="00F3079A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Jihočeská un</w:t>
      </w:r>
      <w:r w:rsidR="004615EC" w:rsidRPr="002110A7">
        <w:rPr>
          <w:rFonts w:ascii="Calibri" w:hAnsi="Calibri" w:cs="Calibri"/>
          <w:sz w:val="24"/>
        </w:rPr>
        <w:t>iverzita v Českých Budějovicích</w:t>
      </w:r>
      <w:r w:rsidR="00D07D53">
        <w:rPr>
          <w:rFonts w:ascii="Calibri" w:hAnsi="Calibri" w:cs="Calibri"/>
          <w:sz w:val="24"/>
        </w:rPr>
        <w:t>,</w:t>
      </w:r>
      <w:r w:rsidRPr="002110A7">
        <w:rPr>
          <w:rFonts w:ascii="Calibri" w:hAnsi="Calibri" w:cs="Calibri"/>
          <w:sz w:val="24"/>
        </w:rPr>
        <w:t xml:space="preserve"> </w:t>
      </w:r>
    </w:p>
    <w:p w:rsidR="00F3079A" w:rsidRPr="002110A7" w:rsidRDefault="00F3079A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Ostravská univerzita v</w:t>
      </w:r>
      <w:r w:rsidR="004615EC" w:rsidRPr="002110A7">
        <w:rPr>
          <w:rFonts w:ascii="Calibri" w:hAnsi="Calibri" w:cs="Calibri"/>
          <w:sz w:val="24"/>
        </w:rPr>
        <w:t> </w:t>
      </w:r>
      <w:r w:rsidRPr="002110A7">
        <w:rPr>
          <w:rFonts w:ascii="Calibri" w:hAnsi="Calibri" w:cs="Calibri"/>
          <w:sz w:val="24"/>
        </w:rPr>
        <w:t>Ostravě</w:t>
      </w:r>
      <w:r w:rsidR="00D07D53">
        <w:rPr>
          <w:rFonts w:ascii="Calibri" w:hAnsi="Calibri" w:cs="Calibri"/>
          <w:sz w:val="24"/>
        </w:rPr>
        <w:t>,</w:t>
      </w:r>
      <w:r w:rsidRPr="002110A7">
        <w:rPr>
          <w:rFonts w:ascii="Calibri" w:hAnsi="Calibri" w:cs="Calibri"/>
          <w:sz w:val="24"/>
        </w:rPr>
        <w:t xml:space="preserve"> </w:t>
      </w:r>
    </w:p>
    <w:p w:rsidR="00B764FF" w:rsidRPr="002110A7" w:rsidRDefault="00B764FF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Univerzita Jana Evang</w:t>
      </w:r>
      <w:r w:rsidR="004615EC" w:rsidRPr="002110A7">
        <w:rPr>
          <w:rFonts w:ascii="Calibri" w:hAnsi="Calibri" w:cs="Calibri"/>
          <w:sz w:val="24"/>
        </w:rPr>
        <w:t>elisty Purkyně v Ústí nad Labem</w:t>
      </w:r>
      <w:r w:rsidR="00D07D53">
        <w:rPr>
          <w:rFonts w:ascii="Calibri" w:hAnsi="Calibri" w:cs="Calibri"/>
          <w:sz w:val="24"/>
        </w:rPr>
        <w:t>,</w:t>
      </w:r>
      <w:r w:rsidRPr="002110A7">
        <w:rPr>
          <w:rFonts w:ascii="Calibri" w:hAnsi="Calibri" w:cs="Calibri"/>
          <w:sz w:val="24"/>
        </w:rPr>
        <w:t xml:space="preserve"> </w:t>
      </w:r>
    </w:p>
    <w:p w:rsidR="00F3079A" w:rsidRPr="002110A7" w:rsidRDefault="004615EC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Univerzita Palackého v Olomouci</w:t>
      </w:r>
      <w:r w:rsidR="00D07D53">
        <w:rPr>
          <w:rFonts w:ascii="Calibri" w:hAnsi="Calibri" w:cs="Calibri"/>
          <w:sz w:val="24"/>
        </w:rPr>
        <w:t>,</w:t>
      </w:r>
      <w:r w:rsidR="00F3079A" w:rsidRPr="002110A7">
        <w:rPr>
          <w:rFonts w:ascii="Calibri" w:hAnsi="Calibri" w:cs="Calibri"/>
          <w:sz w:val="24"/>
        </w:rPr>
        <w:t xml:space="preserve"> </w:t>
      </w:r>
    </w:p>
    <w:p w:rsidR="00F3079A" w:rsidRPr="002110A7" w:rsidRDefault="004615EC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Univerzita Pardubice</w:t>
      </w:r>
      <w:r w:rsidR="00D07D53">
        <w:rPr>
          <w:rFonts w:ascii="Calibri" w:hAnsi="Calibri" w:cs="Calibri"/>
          <w:sz w:val="24"/>
        </w:rPr>
        <w:t>,</w:t>
      </w:r>
      <w:r w:rsidR="00F3079A" w:rsidRPr="002110A7">
        <w:rPr>
          <w:rFonts w:ascii="Calibri" w:hAnsi="Calibri" w:cs="Calibri"/>
          <w:sz w:val="24"/>
        </w:rPr>
        <w:t xml:space="preserve"> </w:t>
      </w:r>
    </w:p>
    <w:p w:rsidR="00F3079A" w:rsidRPr="002110A7" w:rsidRDefault="004615EC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Vysoké učení technické v Brně</w:t>
      </w:r>
      <w:r w:rsidR="00D07D53">
        <w:rPr>
          <w:rFonts w:ascii="Calibri" w:hAnsi="Calibri" w:cs="Calibri"/>
          <w:sz w:val="24"/>
        </w:rPr>
        <w:t>,</w:t>
      </w:r>
    </w:p>
    <w:p w:rsidR="00B764FF" w:rsidRPr="002110A7" w:rsidRDefault="00F3079A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Západočeská univerzita v Plzni.</w:t>
      </w:r>
      <w:r w:rsidR="00B764FF" w:rsidRPr="002110A7">
        <w:rPr>
          <w:rFonts w:ascii="Calibri" w:hAnsi="Calibri" w:cs="Calibri"/>
          <w:sz w:val="24"/>
        </w:rPr>
        <w:t xml:space="preserve"> </w:t>
      </w:r>
    </w:p>
    <w:p w:rsidR="00DE4174" w:rsidRPr="002110A7" w:rsidRDefault="00DE4174" w:rsidP="002110A7">
      <w:pPr>
        <w:rPr>
          <w:rFonts w:ascii="Calibri" w:hAnsi="Calibri" w:cs="Calibri"/>
          <w:sz w:val="24"/>
        </w:rPr>
      </w:pPr>
    </w:p>
    <w:p w:rsidR="000D2BFD" w:rsidRPr="002110A7" w:rsidRDefault="008567B6" w:rsidP="002110A7">
      <w:pPr>
        <w:rPr>
          <w:rFonts w:ascii="Calibri" w:hAnsi="Calibri" w:cs="Calibri"/>
          <w:sz w:val="24"/>
        </w:rPr>
      </w:pPr>
      <w:r w:rsidRPr="002110A7">
        <w:rPr>
          <w:rFonts w:ascii="Calibri" w:hAnsi="Calibri" w:cs="Calibri"/>
          <w:sz w:val="24"/>
        </w:rPr>
        <w:t>Námitky, které proti kontrolnímu protokolu podaly Univerzita Jana Evangelisty Purkyně v Ústí nad Labem, Vysoké učení technické v Brně a Ostravská univerzita v Ostravě</w:t>
      </w:r>
      <w:r w:rsidR="008872E6">
        <w:rPr>
          <w:rFonts w:ascii="Calibri" w:hAnsi="Calibri" w:cs="Calibri"/>
          <w:sz w:val="24"/>
        </w:rPr>
        <w:t>,</w:t>
      </w:r>
      <w:r w:rsidRPr="002110A7">
        <w:rPr>
          <w:rFonts w:ascii="Calibri" w:hAnsi="Calibri" w:cs="Calibri"/>
          <w:sz w:val="24"/>
        </w:rPr>
        <w:t xml:space="preserve"> byly vypořádány vedoucími skupin kontrolujících rozhodnutím</w:t>
      </w:r>
      <w:r w:rsidR="00D07D53">
        <w:rPr>
          <w:rFonts w:ascii="Calibri" w:hAnsi="Calibri" w:cs="Calibri"/>
          <w:sz w:val="24"/>
        </w:rPr>
        <w:t>i</w:t>
      </w:r>
      <w:r w:rsidRPr="002110A7">
        <w:rPr>
          <w:rFonts w:ascii="Calibri" w:hAnsi="Calibri" w:cs="Calibri"/>
          <w:sz w:val="24"/>
        </w:rPr>
        <w:t xml:space="preserve"> o námitkách. </w:t>
      </w:r>
      <w:r w:rsidR="000D2BFD" w:rsidRPr="002110A7">
        <w:rPr>
          <w:rFonts w:ascii="Calibri" w:hAnsi="Calibri" w:cs="Calibri"/>
          <w:sz w:val="24"/>
        </w:rPr>
        <w:t>O</w:t>
      </w:r>
      <w:r w:rsidRPr="002110A7">
        <w:rPr>
          <w:rFonts w:ascii="Calibri" w:hAnsi="Calibri" w:cs="Calibri"/>
          <w:sz w:val="24"/>
        </w:rPr>
        <w:t>dvolání</w:t>
      </w:r>
      <w:r w:rsidR="00D07D53">
        <w:rPr>
          <w:rFonts w:ascii="Calibri" w:hAnsi="Calibri" w:cs="Calibri"/>
          <w:sz w:val="24"/>
        </w:rPr>
        <w:t xml:space="preserve"> proti rozhodnutím o námitkách, která byla podána</w:t>
      </w:r>
      <w:r w:rsidRPr="002110A7">
        <w:rPr>
          <w:rFonts w:ascii="Calibri" w:hAnsi="Calibri" w:cs="Calibri"/>
          <w:sz w:val="24"/>
        </w:rPr>
        <w:t xml:space="preserve"> Univerzit</w:t>
      </w:r>
      <w:r w:rsidR="00D07D53">
        <w:rPr>
          <w:rFonts w:ascii="Calibri" w:hAnsi="Calibri" w:cs="Calibri"/>
          <w:sz w:val="24"/>
        </w:rPr>
        <w:t>ou</w:t>
      </w:r>
      <w:r w:rsidRPr="002110A7">
        <w:rPr>
          <w:rFonts w:ascii="Calibri" w:hAnsi="Calibri" w:cs="Calibri"/>
          <w:sz w:val="24"/>
        </w:rPr>
        <w:t xml:space="preserve"> Jana Evangelisty Purkyně v Ústí nad Labem</w:t>
      </w:r>
      <w:r w:rsidR="000D2BFD" w:rsidRPr="002110A7">
        <w:rPr>
          <w:rFonts w:ascii="Calibri" w:hAnsi="Calibri" w:cs="Calibri"/>
          <w:sz w:val="24"/>
        </w:rPr>
        <w:t xml:space="preserve"> a Ostravsk</w:t>
      </w:r>
      <w:r w:rsidR="00D07D53">
        <w:rPr>
          <w:rFonts w:ascii="Calibri" w:hAnsi="Calibri" w:cs="Calibri"/>
          <w:sz w:val="24"/>
        </w:rPr>
        <w:t>ou</w:t>
      </w:r>
      <w:r w:rsidR="000D2BFD" w:rsidRPr="002110A7">
        <w:rPr>
          <w:rFonts w:ascii="Calibri" w:hAnsi="Calibri" w:cs="Calibri"/>
          <w:sz w:val="24"/>
        </w:rPr>
        <w:t xml:space="preserve"> univerzit</w:t>
      </w:r>
      <w:r w:rsidR="00D07D53">
        <w:rPr>
          <w:rFonts w:ascii="Calibri" w:hAnsi="Calibri" w:cs="Calibri"/>
          <w:sz w:val="24"/>
        </w:rPr>
        <w:t>ou</w:t>
      </w:r>
      <w:r w:rsidR="000D2BFD" w:rsidRPr="002110A7">
        <w:rPr>
          <w:rFonts w:ascii="Calibri" w:hAnsi="Calibri" w:cs="Calibri"/>
          <w:sz w:val="24"/>
        </w:rPr>
        <w:t xml:space="preserve"> v Ostravě</w:t>
      </w:r>
      <w:r w:rsidR="00D07D53">
        <w:rPr>
          <w:rFonts w:ascii="Calibri" w:hAnsi="Calibri" w:cs="Calibri"/>
          <w:sz w:val="24"/>
        </w:rPr>
        <w:t>,</w:t>
      </w:r>
      <w:r w:rsidRPr="002110A7">
        <w:rPr>
          <w:rFonts w:ascii="Calibri" w:hAnsi="Calibri" w:cs="Calibri"/>
          <w:sz w:val="24"/>
        </w:rPr>
        <w:t xml:space="preserve"> byl</w:t>
      </w:r>
      <w:r w:rsidR="000D2BFD" w:rsidRPr="002110A7">
        <w:rPr>
          <w:rFonts w:ascii="Calibri" w:hAnsi="Calibri" w:cs="Calibri"/>
          <w:sz w:val="24"/>
        </w:rPr>
        <w:t>a</w:t>
      </w:r>
      <w:r w:rsidRPr="002110A7">
        <w:rPr>
          <w:rFonts w:ascii="Calibri" w:hAnsi="Calibri" w:cs="Calibri"/>
          <w:sz w:val="24"/>
        </w:rPr>
        <w:t xml:space="preserve"> vypořádán</w:t>
      </w:r>
      <w:r w:rsidR="000D2BFD" w:rsidRPr="002110A7">
        <w:rPr>
          <w:rFonts w:ascii="Calibri" w:hAnsi="Calibri" w:cs="Calibri"/>
          <w:sz w:val="24"/>
        </w:rPr>
        <w:t>a usnesením</w:t>
      </w:r>
      <w:r w:rsidR="00D07D53">
        <w:rPr>
          <w:rFonts w:ascii="Calibri" w:hAnsi="Calibri" w:cs="Calibri"/>
          <w:sz w:val="24"/>
        </w:rPr>
        <w:t>i</w:t>
      </w:r>
      <w:r w:rsidR="000D2BFD" w:rsidRPr="002110A7">
        <w:rPr>
          <w:rFonts w:ascii="Calibri" w:hAnsi="Calibri" w:cs="Calibri"/>
          <w:sz w:val="24"/>
        </w:rPr>
        <w:t xml:space="preserve"> Kolegia</w:t>
      </w:r>
      <w:r w:rsidR="00D07D53">
        <w:rPr>
          <w:rFonts w:ascii="Calibri" w:hAnsi="Calibri" w:cs="Calibri"/>
          <w:sz w:val="24"/>
        </w:rPr>
        <w:t> NKÚ</w:t>
      </w:r>
      <w:r w:rsidR="000D2BFD" w:rsidRPr="002110A7">
        <w:rPr>
          <w:rFonts w:ascii="Calibri" w:hAnsi="Calibri" w:cs="Calibri"/>
          <w:sz w:val="24"/>
        </w:rPr>
        <w:t>.</w:t>
      </w:r>
    </w:p>
    <w:p w:rsidR="000D2BFD" w:rsidRPr="002110A7" w:rsidRDefault="000D2BFD" w:rsidP="002110A7">
      <w:pPr>
        <w:rPr>
          <w:rFonts w:ascii="Calibri" w:hAnsi="Calibri" w:cs="Calibri"/>
          <w:sz w:val="24"/>
        </w:rPr>
      </w:pPr>
    </w:p>
    <w:p w:rsidR="004A5486" w:rsidRPr="002110A7" w:rsidRDefault="004A5486" w:rsidP="002110A7">
      <w:pPr>
        <w:rPr>
          <w:rFonts w:ascii="Calibri" w:hAnsi="Calibri" w:cs="Calibri"/>
          <w:sz w:val="24"/>
        </w:rPr>
      </w:pPr>
    </w:p>
    <w:p w:rsidR="00111871" w:rsidRPr="002110A7" w:rsidRDefault="00111871" w:rsidP="002110A7">
      <w:pPr>
        <w:rPr>
          <w:rFonts w:ascii="Calibri" w:hAnsi="Calibri" w:cs="Calibri"/>
          <w:sz w:val="24"/>
        </w:rPr>
      </w:pPr>
      <w:proofErr w:type="gramStart"/>
      <w:r w:rsidRPr="002110A7">
        <w:rPr>
          <w:rFonts w:ascii="Calibri" w:hAnsi="Calibri" w:cs="Calibri"/>
          <w:b/>
          <w:bCs/>
          <w:i/>
          <w:iCs/>
          <w:sz w:val="24"/>
        </w:rPr>
        <w:t xml:space="preserve">K o l e g i u m   N K Ú  </w:t>
      </w:r>
      <w:r w:rsidRPr="002110A7">
        <w:rPr>
          <w:rFonts w:ascii="Calibri" w:hAnsi="Calibri" w:cs="Calibri"/>
          <w:sz w:val="24"/>
        </w:rPr>
        <w:t xml:space="preserve"> na</w:t>
      </w:r>
      <w:proofErr w:type="gramEnd"/>
      <w:r w:rsidRPr="002110A7">
        <w:rPr>
          <w:rFonts w:ascii="Calibri" w:hAnsi="Calibri" w:cs="Calibri"/>
          <w:sz w:val="24"/>
        </w:rPr>
        <w:t xml:space="preserve"> svém </w:t>
      </w:r>
      <w:r w:rsidR="004615EC" w:rsidRPr="002110A7">
        <w:rPr>
          <w:rFonts w:ascii="Calibri" w:hAnsi="Calibri" w:cs="Calibri"/>
          <w:sz w:val="24"/>
        </w:rPr>
        <w:t>VI.</w:t>
      </w:r>
      <w:r w:rsidRPr="002110A7">
        <w:rPr>
          <w:rFonts w:ascii="Calibri" w:hAnsi="Calibri" w:cs="Calibri"/>
          <w:sz w:val="24"/>
        </w:rPr>
        <w:t xml:space="preserve"> </w:t>
      </w:r>
      <w:r w:rsidR="00375EB7" w:rsidRPr="002110A7">
        <w:rPr>
          <w:rFonts w:ascii="Calibri" w:hAnsi="Calibri" w:cs="Calibri"/>
          <w:sz w:val="24"/>
        </w:rPr>
        <w:t>j</w:t>
      </w:r>
      <w:r w:rsidRPr="002110A7">
        <w:rPr>
          <w:rFonts w:ascii="Calibri" w:hAnsi="Calibri" w:cs="Calibri"/>
          <w:sz w:val="24"/>
        </w:rPr>
        <w:t>ed</w:t>
      </w:r>
      <w:r w:rsidR="00375EB7" w:rsidRPr="002110A7">
        <w:rPr>
          <w:rFonts w:ascii="Calibri" w:hAnsi="Calibri" w:cs="Calibri"/>
          <w:sz w:val="24"/>
        </w:rPr>
        <w:t>n</w:t>
      </w:r>
      <w:r w:rsidRPr="002110A7">
        <w:rPr>
          <w:rFonts w:ascii="Calibri" w:hAnsi="Calibri" w:cs="Calibri"/>
          <w:sz w:val="24"/>
        </w:rPr>
        <w:t>ání, k</w:t>
      </w:r>
      <w:r w:rsidR="004615EC" w:rsidRPr="002110A7">
        <w:rPr>
          <w:rFonts w:ascii="Calibri" w:hAnsi="Calibri" w:cs="Calibri"/>
          <w:sz w:val="24"/>
        </w:rPr>
        <w:t xml:space="preserve">teré se konalo </w:t>
      </w:r>
      <w:r w:rsidRPr="002110A7">
        <w:rPr>
          <w:rFonts w:ascii="Calibri" w:hAnsi="Calibri" w:cs="Calibri"/>
          <w:sz w:val="24"/>
        </w:rPr>
        <w:t xml:space="preserve">dne </w:t>
      </w:r>
      <w:r w:rsidR="004615EC" w:rsidRPr="002110A7">
        <w:rPr>
          <w:rFonts w:ascii="Calibri" w:hAnsi="Calibri" w:cs="Calibri"/>
          <w:sz w:val="24"/>
        </w:rPr>
        <w:t>27</w:t>
      </w:r>
      <w:r w:rsidRPr="002110A7">
        <w:rPr>
          <w:rFonts w:ascii="Calibri" w:hAnsi="Calibri" w:cs="Calibri"/>
          <w:sz w:val="24"/>
        </w:rPr>
        <w:t xml:space="preserve">. </w:t>
      </w:r>
      <w:r w:rsidR="007A54AB" w:rsidRPr="002110A7">
        <w:rPr>
          <w:rFonts w:ascii="Calibri" w:hAnsi="Calibri" w:cs="Calibri"/>
          <w:sz w:val="24"/>
        </w:rPr>
        <w:t>dubna</w:t>
      </w:r>
      <w:r w:rsidRPr="002110A7">
        <w:rPr>
          <w:rFonts w:ascii="Calibri" w:hAnsi="Calibri" w:cs="Calibri"/>
          <w:sz w:val="24"/>
        </w:rPr>
        <w:t xml:space="preserve"> 201</w:t>
      </w:r>
      <w:r w:rsidR="007A54AB" w:rsidRPr="002110A7">
        <w:rPr>
          <w:rFonts w:ascii="Calibri" w:hAnsi="Calibri" w:cs="Calibri"/>
          <w:sz w:val="24"/>
        </w:rPr>
        <w:t>5</w:t>
      </w:r>
      <w:r w:rsidRPr="002110A7">
        <w:rPr>
          <w:rFonts w:ascii="Calibri" w:hAnsi="Calibri" w:cs="Calibri"/>
          <w:sz w:val="24"/>
        </w:rPr>
        <w:t xml:space="preserve">, </w:t>
      </w:r>
    </w:p>
    <w:p w:rsidR="00375EB7" w:rsidRPr="002110A7" w:rsidRDefault="00111871" w:rsidP="002110A7">
      <w:pPr>
        <w:pStyle w:val="NormlnKZ"/>
        <w:spacing w:after="0"/>
        <w:ind w:firstLine="0"/>
        <w:rPr>
          <w:rFonts w:ascii="Calibri" w:hAnsi="Calibri" w:cs="Calibri"/>
          <w:sz w:val="24"/>
        </w:rPr>
      </w:pPr>
      <w:proofErr w:type="gramStart"/>
      <w:r w:rsidRPr="002110A7">
        <w:rPr>
          <w:rFonts w:ascii="Calibri" w:hAnsi="Calibri" w:cs="Calibri"/>
          <w:b/>
          <w:bCs/>
          <w:i/>
          <w:iCs/>
          <w:sz w:val="24"/>
        </w:rPr>
        <w:t xml:space="preserve">s c h v á l i l o  </w:t>
      </w:r>
      <w:r w:rsidRPr="002110A7">
        <w:rPr>
          <w:rFonts w:ascii="Calibri" w:hAnsi="Calibri" w:cs="Calibri"/>
          <w:sz w:val="24"/>
        </w:rPr>
        <w:t xml:space="preserve"> usnesením č.</w:t>
      </w:r>
      <w:proofErr w:type="gramEnd"/>
      <w:r w:rsidRPr="002110A7">
        <w:rPr>
          <w:rFonts w:ascii="Calibri" w:hAnsi="Calibri" w:cs="Calibri"/>
          <w:sz w:val="24"/>
        </w:rPr>
        <w:t xml:space="preserve"> </w:t>
      </w:r>
      <w:r w:rsidR="004A5486" w:rsidRPr="002110A7">
        <w:rPr>
          <w:rFonts w:ascii="Calibri" w:hAnsi="Calibri" w:cs="Calibri"/>
          <w:sz w:val="24"/>
        </w:rPr>
        <w:t>14</w:t>
      </w:r>
      <w:r w:rsidR="00375EB7" w:rsidRPr="002110A7">
        <w:rPr>
          <w:rFonts w:ascii="Calibri" w:hAnsi="Calibri" w:cs="Calibri"/>
          <w:sz w:val="24"/>
        </w:rPr>
        <w:t>/</w:t>
      </w:r>
      <w:r w:rsidR="004615EC" w:rsidRPr="002110A7">
        <w:rPr>
          <w:rFonts w:ascii="Calibri" w:hAnsi="Calibri" w:cs="Calibri"/>
          <w:sz w:val="24"/>
        </w:rPr>
        <w:t>VI</w:t>
      </w:r>
      <w:r w:rsidR="007A54AB" w:rsidRPr="002110A7">
        <w:rPr>
          <w:rFonts w:ascii="Calibri" w:hAnsi="Calibri" w:cs="Calibri"/>
          <w:sz w:val="24"/>
        </w:rPr>
        <w:t>/2015</w:t>
      </w:r>
    </w:p>
    <w:p w:rsidR="00111871" w:rsidRPr="002110A7" w:rsidRDefault="00111871" w:rsidP="002110A7">
      <w:pPr>
        <w:pStyle w:val="NormlnKZ"/>
        <w:spacing w:after="0"/>
        <w:ind w:firstLine="0"/>
        <w:rPr>
          <w:rFonts w:ascii="Calibri" w:hAnsi="Calibri" w:cs="Calibri"/>
          <w:sz w:val="24"/>
        </w:rPr>
      </w:pPr>
      <w:proofErr w:type="gramStart"/>
      <w:r w:rsidRPr="002110A7">
        <w:rPr>
          <w:rFonts w:ascii="Calibri" w:hAnsi="Calibri" w:cs="Calibri"/>
          <w:b/>
          <w:bCs/>
          <w:i/>
          <w:iCs/>
          <w:sz w:val="24"/>
        </w:rPr>
        <w:t>k o n t r o l n í   z á v ě r</w:t>
      </w:r>
      <w:r w:rsidRPr="002110A7">
        <w:rPr>
          <w:rFonts w:ascii="Calibri" w:hAnsi="Calibri" w:cs="Calibri"/>
          <w:sz w:val="24"/>
        </w:rPr>
        <w:t xml:space="preserve">   v tomto</w:t>
      </w:r>
      <w:proofErr w:type="gramEnd"/>
      <w:r w:rsidRPr="002110A7">
        <w:rPr>
          <w:rFonts w:ascii="Calibri" w:hAnsi="Calibri" w:cs="Calibri"/>
          <w:sz w:val="24"/>
        </w:rPr>
        <w:t xml:space="preserve"> znění:</w:t>
      </w:r>
    </w:p>
    <w:p w:rsidR="00850AE4" w:rsidRPr="002110A7" w:rsidRDefault="00850AE4" w:rsidP="002110A7">
      <w:pPr>
        <w:pStyle w:val="NormlnKZ"/>
        <w:spacing w:after="0"/>
        <w:ind w:firstLine="0"/>
        <w:rPr>
          <w:rFonts w:ascii="Calibri" w:hAnsi="Calibri" w:cs="Calibri"/>
          <w:sz w:val="24"/>
        </w:rPr>
      </w:pPr>
    </w:p>
    <w:p w:rsidR="00850AE4" w:rsidRPr="002110A7" w:rsidRDefault="00850AE4" w:rsidP="002110A7">
      <w:pPr>
        <w:pStyle w:val="NormlnKZ"/>
        <w:spacing w:after="0"/>
        <w:ind w:firstLine="0"/>
        <w:rPr>
          <w:rFonts w:ascii="Calibri" w:hAnsi="Calibri" w:cs="Calibri"/>
          <w:sz w:val="24"/>
        </w:rPr>
      </w:pPr>
    </w:p>
    <w:p w:rsidR="00593685" w:rsidRDefault="00593685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111871" w:rsidRPr="002110A7" w:rsidRDefault="002F72A1" w:rsidP="00422C5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10A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I. </w:t>
      </w:r>
      <w:r w:rsidR="00111871" w:rsidRPr="002110A7">
        <w:rPr>
          <w:rFonts w:asciiTheme="minorHAnsi" w:hAnsiTheme="minorHAnsi" w:cstheme="minorHAnsi"/>
          <w:b/>
          <w:bCs/>
          <w:sz w:val="28"/>
          <w:szCs w:val="28"/>
        </w:rPr>
        <w:t>Úvod</w:t>
      </w:r>
      <w:r w:rsidR="008936D1" w:rsidRPr="002110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DE7400" w:rsidRPr="00B86FD0" w:rsidRDefault="00DE7400" w:rsidP="002110A7">
      <w:pPr>
        <w:pStyle w:val="Odstavecseseznamem"/>
        <w:ind w:left="0"/>
        <w:rPr>
          <w:rFonts w:asciiTheme="minorHAnsi" w:hAnsiTheme="minorHAnsi" w:cstheme="minorHAnsi"/>
          <w:b/>
          <w:bCs/>
          <w:sz w:val="24"/>
        </w:rPr>
      </w:pPr>
    </w:p>
    <w:p w:rsidR="00D43FB0" w:rsidRDefault="00D43FB0" w:rsidP="000B044F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Globálním cílem operačního programu </w:t>
      </w:r>
      <w:r w:rsidRPr="00B86FD0">
        <w:rPr>
          <w:rFonts w:asciiTheme="minorHAnsi" w:hAnsiTheme="minorHAnsi" w:cstheme="minorHAnsi"/>
          <w:i/>
          <w:sz w:val="24"/>
        </w:rPr>
        <w:t>Výzkum a vývoj pro inovace</w:t>
      </w:r>
      <w:r w:rsidRPr="00B86FD0">
        <w:rPr>
          <w:rFonts w:asciiTheme="minorHAnsi" w:hAnsiTheme="minorHAnsi" w:cstheme="minorHAnsi"/>
          <w:sz w:val="24"/>
        </w:rPr>
        <w:t xml:space="preserve"> (dále také „OP VaVpI“) je </w:t>
      </w:r>
      <w:r w:rsidRPr="00B86FD0">
        <w:rPr>
          <w:rFonts w:asciiTheme="minorHAnsi" w:hAnsiTheme="minorHAnsi" w:cstheme="minorHAnsi"/>
          <w:sz w:val="24"/>
          <w:lang w:eastAsia="cs-CZ"/>
        </w:rPr>
        <w:t>posilování výzkumného, vývojového a inovačního potenciálu České republiky za účelem zvýšení růstu a konkurenceschopnosti a dále také vytváření vysoce kvalifikovaných pracovních míst</w:t>
      </w:r>
      <w:r>
        <w:rPr>
          <w:rFonts w:asciiTheme="minorHAnsi" w:hAnsiTheme="minorHAnsi" w:cstheme="minorHAnsi"/>
          <w:sz w:val="24"/>
          <w:lang w:eastAsia="cs-CZ"/>
        </w:rPr>
        <w:t xml:space="preserve">. </w:t>
      </w:r>
      <w:r w:rsidR="002110A7">
        <w:rPr>
          <w:rFonts w:asciiTheme="minorHAnsi" w:hAnsiTheme="minorHAnsi" w:cstheme="minorHAnsi"/>
          <w:sz w:val="24"/>
        </w:rPr>
        <w:t>OP </w:t>
      </w:r>
      <w:r w:rsidRPr="00C43C64">
        <w:rPr>
          <w:rFonts w:asciiTheme="minorHAnsi" w:hAnsiTheme="minorHAnsi" w:cstheme="minorHAnsi"/>
          <w:sz w:val="24"/>
        </w:rPr>
        <w:t xml:space="preserve">VaVpI realizuje cíl </w:t>
      </w:r>
      <w:r w:rsidRPr="00124E67">
        <w:rPr>
          <w:rFonts w:asciiTheme="minorHAnsi" w:hAnsiTheme="minorHAnsi" w:cstheme="minorHAnsi"/>
          <w:i/>
          <w:sz w:val="24"/>
        </w:rPr>
        <w:t>Konvergence</w:t>
      </w:r>
      <w:r w:rsidRPr="00C43C64">
        <w:rPr>
          <w:rFonts w:asciiTheme="minorHAnsi" w:hAnsiTheme="minorHAnsi" w:cstheme="minorHAnsi"/>
          <w:sz w:val="24"/>
        </w:rPr>
        <w:t xml:space="preserve"> politiky hospodářské a sociální soudržnosti Evropské unie v programové</w:t>
      </w:r>
      <w:r w:rsidR="004615EC">
        <w:rPr>
          <w:rFonts w:asciiTheme="minorHAnsi" w:hAnsiTheme="minorHAnsi" w:cstheme="minorHAnsi"/>
          <w:sz w:val="24"/>
        </w:rPr>
        <w:t>m období 2007–</w:t>
      </w:r>
      <w:r w:rsidRPr="00C43C64">
        <w:rPr>
          <w:rFonts w:asciiTheme="minorHAnsi" w:hAnsiTheme="minorHAnsi" w:cstheme="minorHAnsi"/>
          <w:sz w:val="24"/>
        </w:rPr>
        <w:t>2013. V České republice pod tento cíl spadají všechny regiony soudržnosti vyjma Prahy.</w:t>
      </w:r>
    </w:p>
    <w:p w:rsidR="001302FE" w:rsidRDefault="001302FE" w:rsidP="000B044F">
      <w:pPr>
        <w:rPr>
          <w:rFonts w:asciiTheme="minorHAnsi" w:hAnsiTheme="minorHAnsi" w:cstheme="minorHAnsi"/>
          <w:sz w:val="24"/>
          <w:lang w:eastAsia="cs-CZ"/>
        </w:rPr>
      </w:pPr>
    </w:p>
    <w:p w:rsidR="00D43FB0" w:rsidRDefault="00FA0AEE" w:rsidP="000B044F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Kontrole </w:t>
      </w:r>
      <w:r w:rsidR="00193214">
        <w:rPr>
          <w:rFonts w:asciiTheme="minorHAnsi" w:hAnsiTheme="minorHAnsi" w:cstheme="minorHAnsi"/>
          <w:bCs/>
          <w:sz w:val="24"/>
        </w:rPr>
        <w:t xml:space="preserve">NKÚ </w:t>
      </w:r>
      <w:r>
        <w:rPr>
          <w:rFonts w:asciiTheme="minorHAnsi" w:hAnsiTheme="minorHAnsi" w:cstheme="minorHAnsi"/>
          <w:bCs/>
          <w:sz w:val="24"/>
        </w:rPr>
        <w:t xml:space="preserve">bylo podrobeno poskytování a užití peněžních prostředků </w:t>
      </w:r>
      <w:r w:rsidR="002110A7">
        <w:rPr>
          <w:rFonts w:asciiTheme="minorHAnsi" w:hAnsiTheme="minorHAnsi" w:cstheme="minorHAnsi"/>
          <w:sz w:val="24"/>
        </w:rPr>
        <w:t>OP </w:t>
      </w:r>
      <w:r w:rsidR="00D43FB0" w:rsidRPr="00C43C64">
        <w:rPr>
          <w:rFonts w:asciiTheme="minorHAnsi" w:hAnsiTheme="minorHAnsi" w:cstheme="minorHAnsi"/>
          <w:sz w:val="24"/>
        </w:rPr>
        <w:t>VaVpI</w:t>
      </w:r>
      <w:r w:rsidR="00D43FB0">
        <w:rPr>
          <w:rFonts w:asciiTheme="minorHAnsi" w:hAnsiTheme="minorHAnsi" w:cstheme="minorHAnsi"/>
          <w:sz w:val="24"/>
        </w:rPr>
        <w:t xml:space="preserve"> z</w:t>
      </w:r>
      <w:r w:rsidR="00D43FB0" w:rsidRPr="00C43C6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prioritní osy</w:t>
      </w:r>
      <w:r w:rsidR="000B044F" w:rsidRPr="00C43C64">
        <w:rPr>
          <w:rFonts w:asciiTheme="minorHAnsi" w:hAnsiTheme="minorHAnsi" w:cstheme="minorHAnsi"/>
          <w:bCs/>
          <w:sz w:val="24"/>
        </w:rPr>
        <w:t xml:space="preserve"> 4 – </w:t>
      </w:r>
      <w:r w:rsidR="000B044F" w:rsidRPr="008E70C6">
        <w:rPr>
          <w:rFonts w:asciiTheme="minorHAnsi" w:hAnsiTheme="minorHAnsi" w:cstheme="minorHAnsi"/>
          <w:bCs/>
          <w:i/>
          <w:sz w:val="24"/>
        </w:rPr>
        <w:t>Infrastruktura pro výuku na vysokých školách spojenou s výzkumem</w:t>
      </w:r>
      <w:r w:rsidR="000B044F" w:rsidRPr="00C43C64">
        <w:rPr>
          <w:rFonts w:asciiTheme="minorHAnsi" w:hAnsiTheme="minorHAnsi" w:cstheme="minorHAnsi"/>
          <w:bCs/>
          <w:sz w:val="24"/>
        </w:rPr>
        <w:t xml:space="preserve"> (dále jen „prioritní osa 4“)</w:t>
      </w:r>
      <w:r w:rsidR="00D43FB0">
        <w:rPr>
          <w:rFonts w:asciiTheme="minorHAnsi" w:hAnsiTheme="minorHAnsi" w:cstheme="minorHAnsi"/>
          <w:bCs/>
          <w:sz w:val="24"/>
        </w:rPr>
        <w:t>.</w:t>
      </w:r>
    </w:p>
    <w:p w:rsidR="00E235D2" w:rsidRDefault="00E235D2" w:rsidP="000B044F">
      <w:pPr>
        <w:rPr>
          <w:rFonts w:asciiTheme="minorHAnsi" w:hAnsiTheme="minorHAnsi" w:cstheme="minorHAnsi"/>
          <w:sz w:val="24"/>
        </w:rPr>
      </w:pPr>
    </w:p>
    <w:p w:rsidR="00570AE4" w:rsidRPr="00570AE4" w:rsidRDefault="00E77084" w:rsidP="000B044F">
      <w:pPr>
        <w:rPr>
          <w:rFonts w:asciiTheme="minorHAnsi" w:hAnsiTheme="minorHAnsi" w:cstheme="minorHAnsi"/>
          <w:sz w:val="24"/>
        </w:rPr>
      </w:pPr>
      <w:r w:rsidRPr="000B044F">
        <w:rPr>
          <w:rFonts w:ascii="Calibri" w:hAnsi="Calibri" w:cs="Calibri"/>
          <w:sz w:val="24"/>
        </w:rPr>
        <w:t xml:space="preserve">Hlavním cílem prioritní osy 4 je podpořit </w:t>
      </w:r>
      <w:r w:rsidRPr="000B044F">
        <w:rPr>
          <w:rFonts w:ascii="Calibri" w:hAnsi="Calibri" w:cs="Calibri"/>
          <w:bCs/>
          <w:sz w:val="24"/>
        </w:rPr>
        <w:t xml:space="preserve">rozvoj kvalitní infrastruktury vysokých škol </w:t>
      </w:r>
      <w:r w:rsidR="00E235D2">
        <w:rPr>
          <w:rFonts w:ascii="Calibri" w:hAnsi="Calibri" w:cs="Calibri"/>
          <w:bCs/>
          <w:sz w:val="24"/>
        </w:rPr>
        <w:t>(vybudování</w:t>
      </w:r>
      <w:r w:rsidR="00185A39">
        <w:rPr>
          <w:rFonts w:ascii="Calibri" w:hAnsi="Calibri" w:cs="Calibri"/>
          <w:bCs/>
          <w:sz w:val="24"/>
        </w:rPr>
        <w:t xml:space="preserve">, rekonstrukce </w:t>
      </w:r>
      <w:r w:rsidR="00E235D2">
        <w:rPr>
          <w:rFonts w:ascii="Calibri" w:hAnsi="Calibri" w:cs="Calibri"/>
          <w:bCs/>
          <w:sz w:val="24"/>
        </w:rPr>
        <w:t xml:space="preserve">či modernizace objektů, pořízení moderních přístrojů, počítačového vybavení apod.) </w:t>
      </w:r>
      <w:r w:rsidRPr="000B044F">
        <w:rPr>
          <w:rFonts w:ascii="Calibri" w:hAnsi="Calibri" w:cs="Calibri"/>
          <w:sz w:val="24"/>
        </w:rPr>
        <w:t xml:space="preserve">s cílem navýšení kapacity terciárního vzdělávání a vytvoření podmínek pro zlepšení </w:t>
      </w:r>
      <w:r>
        <w:rPr>
          <w:rFonts w:ascii="Calibri" w:hAnsi="Calibri" w:cs="Calibri"/>
          <w:sz w:val="24"/>
        </w:rPr>
        <w:t xml:space="preserve">jeho </w:t>
      </w:r>
      <w:r w:rsidRPr="000B044F">
        <w:rPr>
          <w:rFonts w:ascii="Calibri" w:hAnsi="Calibri" w:cs="Calibri"/>
          <w:sz w:val="24"/>
        </w:rPr>
        <w:t>kvality</w:t>
      </w:r>
      <w:r>
        <w:rPr>
          <w:rFonts w:ascii="Calibri" w:hAnsi="Calibri" w:cs="Calibri"/>
          <w:sz w:val="24"/>
        </w:rPr>
        <w:t xml:space="preserve">. </w:t>
      </w:r>
      <w:r w:rsidR="00E73A38">
        <w:rPr>
          <w:rFonts w:ascii="Calibri" w:hAnsi="Calibri" w:cs="Calibri"/>
          <w:sz w:val="24"/>
        </w:rPr>
        <w:t>P</w:t>
      </w:r>
      <w:r w:rsidR="00E73A38" w:rsidRPr="00570AE4">
        <w:rPr>
          <w:rFonts w:asciiTheme="minorHAnsi" w:hAnsiTheme="minorHAnsi" w:cstheme="minorHAnsi"/>
          <w:sz w:val="24"/>
        </w:rPr>
        <w:t xml:space="preserve">ro období 2007 až 2013 </w:t>
      </w:r>
      <w:r w:rsidR="00E73A38">
        <w:rPr>
          <w:rFonts w:asciiTheme="minorHAnsi" w:hAnsiTheme="minorHAnsi" w:cstheme="minorHAnsi"/>
          <w:sz w:val="24"/>
        </w:rPr>
        <w:t xml:space="preserve">bylo v rámci </w:t>
      </w:r>
      <w:r w:rsidR="00E73A38" w:rsidRPr="00570AE4">
        <w:rPr>
          <w:rFonts w:asciiTheme="minorHAnsi" w:hAnsiTheme="minorHAnsi" w:cstheme="minorHAnsi"/>
          <w:sz w:val="24"/>
        </w:rPr>
        <w:t>příspěvku Evropské unie alokováno</w:t>
      </w:r>
      <w:r w:rsidR="00E73A38">
        <w:rPr>
          <w:rFonts w:asciiTheme="minorHAnsi" w:hAnsiTheme="minorHAnsi" w:cstheme="minorHAnsi"/>
          <w:sz w:val="24"/>
        </w:rPr>
        <w:t xml:space="preserve"> n</w:t>
      </w:r>
      <w:r w:rsidR="00570AE4" w:rsidRPr="00570AE4">
        <w:rPr>
          <w:rFonts w:asciiTheme="minorHAnsi" w:hAnsiTheme="minorHAnsi" w:cstheme="minorHAnsi"/>
          <w:sz w:val="24"/>
        </w:rPr>
        <w:t xml:space="preserve">a prioritní osu 4 </w:t>
      </w:r>
      <w:r w:rsidR="00E73A38">
        <w:rPr>
          <w:rFonts w:asciiTheme="minorHAnsi" w:hAnsiTheme="minorHAnsi" w:cstheme="minorHAnsi"/>
          <w:sz w:val="24"/>
        </w:rPr>
        <w:t xml:space="preserve">celkem </w:t>
      </w:r>
      <w:r w:rsidR="00570AE4" w:rsidRPr="00570AE4">
        <w:rPr>
          <w:rFonts w:asciiTheme="minorHAnsi" w:hAnsiTheme="minorHAnsi" w:cstheme="minorHAnsi"/>
          <w:sz w:val="24"/>
        </w:rPr>
        <w:t>443,1</w:t>
      </w:r>
      <w:r w:rsidR="00BE7A2C">
        <w:rPr>
          <w:rFonts w:asciiTheme="minorHAnsi" w:hAnsiTheme="minorHAnsi" w:cstheme="minorHAnsi"/>
          <w:sz w:val="24"/>
        </w:rPr>
        <w:t>30</w:t>
      </w:r>
      <w:r w:rsidR="00570AE4" w:rsidRPr="00570AE4">
        <w:rPr>
          <w:rFonts w:asciiTheme="minorHAnsi" w:hAnsiTheme="minorHAnsi" w:cstheme="minorHAnsi"/>
          <w:sz w:val="24"/>
        </w:rPr>
        <w:t xml:space="preserve"> mil. </w:t>
      </w:r>
      <w:r w:rsidR="00570AE4">
        <w:rPr>
          <w:rFonts w:asciiTheme="minorHAnsi" w:hAnsiTheme="minorHAnsi" w:cstheme="minorHAnsi"/>
          <w:sz w:val="24"/>
        </w:rPr>
        <w:t>€</w:t>
      </w:r>
      <w:r w:rsidR="00C71D80">
        <w:rPr>
          <w:rFonts w:asciiTheme="minorHAnsi" w:hAnsiTheme="minorHAnsi" w:cstheme="minorHAnsi"/>
          <w:sz w:val="24"/>
        </w:rPr>
        <w:t xml:space="preserve">, </w:t>
      </w:r>
      <w:r w:rsidR="003C1657">
        <w:rPr>
          <w:rFonts w:asciiTheme="minorHAnsi" w:hAnsiTheme="minorHAnsi" w:cstheme="minorHAnsi"/>
          <w:sz w:val="24"/>
        </w:rPr>
        <w:t>což představuje</w:t>
      </w:r>
      <w:r w:rsidR="00C71D80">
        <w:rPr>
          <w:rFonts w:asciiTheme="minorHAnsi" w:hAnsiTheme="minorHAnsi" w:cstheme="minorHAnsi"/>
          <w:sz w:val="24"/>
        </w:rPr>
        <w:t xml:space="preserve"> 21,4 %</w:t>
      </w:r>
      <w:r w:rsidR="001D79B0">
        <w:rPr>
          <w:rFonts w:asciiTheme="minorHAnsi" w:hAnsiTheme="minorHAnsi" w:cstheme="minorHAnsi"/>
          <w:sz w:val="24"/>
        </w:rPr>
        <w:t xml:space="preserve"> alokace</w:t>
      </w:r>
      <w:r w:rsidR="00C71D80">
        <w:rPr>
          <w:rFonts w:asciiTheme="minorHAnsi" w:hAnsiTheme="minorHAnsi" w:cstheme="minorHAnsi"/>
          <w:sz w:val="24"/>
        </w:rPr>
        <w:t xml:space="preserve"> </w:t>
      </w:r>
      <w:r w:rsidR="002110A7">
        <w:rPr>
          <w:rFonts w:asciiTheme="minorHAnsi" w:hAnsiTheme="minorHAnsi" w:cstheme="minorHAnsi"/>
          <w:sz w:val="24"/>
        </w:rPr>
        <w:t>na celý OP </w:t>
      </w:r>
      <w:r w:rsidR="00570AE4" w:rsidRPr="00570AE4">
        <w:rPr>
          <w:rFonts w:asciiTheme="minorHAnsi" w:hAnsiTheme="minorHAnsi" w:cstheme="minorHAnsi"/>
          <w:sz w:val="24"/>
        </w:rPr>
        <w:t>VaVpI.</w:t>
      </w:r>
    </w:p>
    <w:p w:rsidR="00570AE4" w:rsidRDefault="00570AE4" w:rsidP="000B044F">
      <w:pPr>
        <w:rPr>
          <w:rFonts w:ascii="Calibri" w:hAnsi="Calibri" w:cs="Calibri"/>
        </w:rPr>
      </w:pPr>
    </w:p>
    <w:p w:rsidR="00C43C64" w:rsidRPr="00F45914" w:rsidRDefault="00C43C64" w:rsidP="00C43C64">
      <w:pPr>
        <w:rPr>
          <w:rFonts w:asciiTheme="minorHAnsi" w:hAnsiTheme="minorHAnsi" w:cstheme="minorHAnsi"/>
          <w:sz w:val="24"/>
        </w:rPr>
      </w:pPr>
      <w:r w:rsidRPr="00F45914">
        <w:rPr>
          <w:rFonts w:asciiTheme="minorHAnsi" w:hAnsiTheme="minorHAnsi" w:cstheme="minorHAnsi"/>
          <w:sz w:val="24"/>
        </w:rPr>
        <w:t xml:space="preserve">Zdrojem financování prioritní osy 4 je </w:t>
      </w:r>
      <w:r w:rsidRPr="00124E67">
        <w:rPr>
          <w:rFonts w:asciiTheme="minorHAnsi" w:hAnsiTheme="minorHAnsi" w:cstheme="minorHAnsi"/>
          <w:i/>
          <w:sz w:val="24"/>
        </w:rPr>
        <w:t>Evropský fond pro regionální rozvoj</w:t>
      </w:r>
      <w:r w:rsidR="00BC7A72">
        <w:rPr>
          <w:rFonts w:asciiTheme="minorHAnsi" w:hAnsiTheme="minorHAnsi" w:cstheme="minorHAnsi"/>
          <w:sz w:val="24"/>
        </w:rPr>
        <w:t xml:space="preserve"> (dále jen „</w:t>
      </w:r>
      <w:proofErr w:type="spellStart"/>
      <w:r w:rsidR="00BC7A72">
        <w:rPr>
          <w:rFonts w:asciiTheme="minorHAnsi" w:hAnsiTheme="minorHAnsi" w:cstheme="minorHAnsi"/>
          <w:sz w:val="24"/>
        </w:rPr>
        <w:t>ERDF</w:t>
      </w:r>
      <w:proofErr w:type="spellEnd"/>
      <w:r w:rsidR="00BC7A72">
        <w:rPr>
          <w:rFonts w:asciiTheme="minorHAnsi" w:hAnsiTheme="minorHAnsi" w:cstheme="minorHAnsi"/>
          <w:sz w:val="24"/>
        </w:rPr>
        <w:t>“)</w:t>
      </w:r>
      <w:r w:rsidRPr="00F45914">
        <w:rPr>
          <w:rFonts w:asciiTheme="minorHAnsi" w:hAnsiTheme="minorHAnsi" w:cstheme="minorHAnsi"/>
          <w:sz w:val="24"/>
        </w:rPr>
        <w:t xml:space="preserve">, jehož </w:t>
      </w:r>
      <w:r w:rsidR="003C1657">
        <w:rPr>
          <w:rFonts w:asciiTheme="minorHAnsi" w:hAnsiTheme="minorHAnsi" w:cstheme="minorHAnsi"/>
          <w:sz w:val="24"/>
        </w:rPr>
        <w:t>prostředky</w:t>
      </w:r>
      <w:r w:rsidRPr="00F45914">
        <w:rPr>
          <w:rFonts w:asciiTheme="minorHAnsi" w:hAnsiTheme="minorHAnsi" w:cstheme="minorHAnsi"/>
          <w:sz w:val="24"/>
        </w:rPr>
        <w:t xml:space="preserve"> tvoří 85 % z celkové alokace. Zbývajících 15 % je hrazeno ze zdrojů státního rozpočtu </w:t>
      </w:r>
      <w:r w:rsidR="00356B5B">
        <w:rPr>
          <w:rFonts w:asciiTheme="minorHAnsi" w:hAnsiTheme="minorHAnsi" w:cstheme="minorHAnsi"/>
          <w:sz w:val="24"/>
        </w:rPr>
        <w:t xml:space="preserve">(dále také „SR“) </w:t>
      </w:r>
      <w:r w:rsidRPr="00F45914">
        <w:rPr>
          <w:rFonts w:asciiTheme="minorHAnsi" w:hAnsiTheme="minorHAnsi" w:cstheme="minorHAnsi"/>
          <w:sz w:val="24"/>
        </w:rPr>
        <w:t xml:space="preserve">prostřednictvím rozpočtové kapitoly MŠMT. </w:t>
      </w:r>
      <w:r w:rsidR="00F45914" w:rsidRPr="00F45914">
        <w:rPr>
          <w:rFonts w:asciiTheme="minorHAnsi" w:hAnsiTheme="minorHAnsi" w:cstheme="minorHAnsi"/>
          <w:sz w:val="24"/>
        </w:rPr>
        <w:t xml:space="preserve">V roce 2013 Evropská komise povolila </w:t>
      </w:r>
      <w:r w:rsidR="00F45914" w:rsidRPr="00F45914">
        <w:rPr>
          <w:rFonts w:asciiTheme="minorHAnsi" w:hAnsiTheme="minorHAnsi" w:cstheme="minorHAnsi"/>
          <w:color w:val="000000"/>
          <w:sz w:val="24"/>
        </w:rPr>
        <w:t xml:space="preserve">podporu </w:t>
      </w:r>
      <w:r w:rsidR="00F45914">
        <w:rPr>
          <w:rFonts w:asciiTheme="minorHAnsi" w:hAnsiTheme="minorHAnsi" w:cstheme="minorHAnsi"/>
          <w:color w:val="000000"/>
          <w:sz w:val="24"/>
        </w:rPr>
        <w:t>z </w:t>
      </w:r>
      <w:r w:rsidR="00F45914" w:rsidRPr="00F45914">
        <w:rPr>
          <w:rFonts w:asciiTheme="minorHAnsi" w:hAnsiTheme="minorHAnsi" w:cstheme="minorHAnsi"/>
          <w:color w:val="000000"/>
          <w:sz w:val="24"/>
        </w:rPr>
        <w:t>prioritní osy 4 i pro projekty vysokých škol majících sídlo v Praze s tím, že podpora z </w:t>
      </w:r>
      <w:proofErr w:type="gramStart"/>
      <w:r w:rsidR="00F45914" w:rsidRPr="00F45914">
        <w:rPr>
          <w:rFonts w:asciiTheme="minorHAnsi" w:hAnsiTheme="minorHAnsi" w:cstheme="minorHAnsi"/>
          <w:color w:val="000000"/>
          <w:sz w:val="24"/>
        </w:rPr>
        <w:t>OP</w:t>
      </w:r>
      <w:proofErr w:type="gramEnd"/>
      <w:r w:rsidR="00F45914" w:rsidRPr="00F45914">
        <w:rPr>
          <w:rFonts w:asciiTheme="minorHAnsi" w:hAnsiTheme="minorHAnsi" w:cstheme="minorHAnsi"/>
          <w:color w:val="000000"/>
          <w:sz w:val="24"/>
        </w:rPr>
        <w:t xml:space="preserve"> VaVpI činí jen 68 % výdajů </w:t>
      </w:r>
      <w:r w:rsidR="00033B82">
        <w:rPr>
          <w:rFonts w:asciiTheme="minorHAnsi" w:hAnsiTheme="minorHAnsi" w:cstheme="minorHAnsi"/>
          <w:color w:val="000000"/>
          <w:sz w:val="24"/>
        </w:rPr>
        <w:t xml:space="preserve">těchto </w:t>
      </w:r>
      <w:r w:rsidR="00F45914" w:rsidRPr="00F45914">
        <w:rPr>
          <w:rFonts w:asciiTheme="minorHAnsi" w:hAnsiTheme="minorHAnsi" w:cstheme="minorHAnsi"/>
          <w:color w:val="000000"/>
          <w:sz w:val="24"/>
        </w:rPr>
        <w:t xml:space="preserve">projektů a zbylých 32 % je hrazeno </w:t>
      </w:r>
      <w:r w:rsidR="00F45914">
        <w:rPr>
          <w:rFonts w:asciiTheme="minorHAnsi" w:hAnsiTheme="minorHAnsi" w:cstheme="minorHAnsi"/>
          <w:color w:val="000000"/>
          <w:sz w:val="24"/>
        </w:rPr>
        <w:t>z</w:t>
      </w:r>
      <w:r w:rsidR="008567B6">
        <w:rPr>
          <w:rFonts w:asciiTheme="minorHAnsi" w:hAnsiTheme="minorHAnsi" w:cstheme="minorHAnsi"/>
          <w:color w:val="000000"/>
          <w:sz w:val="24"/>
        </w:rPr>
        <w:t> </w:t>
      </w:r>
      <w:r w:rsidR="00D43FB0">
        <w:rPr>
          <w:rFonts w:asciiTheme="minorHAnsi" w:hAnsiTheme="minorHAnsi" w:cstheme="minorHAnsi"/>
          <w:color w:val="000000"/>
          <w:sz w:val="24"/>
        </w:rPr>
        <w:t>rozpočtové kapitoly MŠMT</w:t>
      </w:r>
      <w:r w:rsidR="003C1657">
        <w:rPr>
          <w:rFonts w:asciiTheme="minorHAnsi" w:hAnsiTheme="minorHAnsi" w:cstheme="minorHAnsi"/>
          <w:color w:val="000000"/>
          <w:sz w:val="24"/>
        </w:rPr>
        <w:t>, konkrétně</w:t>
      </w:r>
      <w:r w:rsidR="00D43FB0">
        <w:rPr>
          <w:rFonts w:asciiTheme="minorHAnsi" w:hAnsiTheme="minorHAnsi" w:cstheme="minorHAnsi"/>
          <w:color w:val="000000"/>
          <w:sz w:val="24"/>
        </w:rPr>
        <w:t xml:space="preserve"> z </w:t>
      </w:r>
      <w:r w:rsidR="00F45914" w:rsidRPr="00F45914">
        <w:rPr>
          <w:rFonts w:asciiTheme="minorHAnsi" w:hAnsiTheme="minorHAnsi" w:cstheme="minorHAnsi"/>
          <w:sz w:val="24"/>
          <w:shd w:val="clear" w:color="auto" w:fill="FFFFFF"/>
        </w:rPr>
        <w:t xml:space="preserve">programu </w:t>
      </w:r>
      <w:r w:rsidR="00F45914" w:rsidRPr="00124E67">
        <w:rPr>
          <w:rFonts w:asciiTheme="minorHAnsi" w:hAnsiTheme="minorHAnsi" w:cstheme="minorHAnsi"/>
          <w:sz w:val="24"/>
        </w:rPr>
        <w:t xml:space="preserve">133 410 </w:t>
      </w:r>
      <w:r w:rsidR="004615EC" w:rsidRPr="00124E67">
        <w:rPr>
          <w:rFonts w:asciiTheme="minorHAnsi" w:hAnsiTheme="minorHAnsi" w:cstheme="minorHAnsi"/>
          <w:sz w:val="24"/>
        </w:rPr>
        <w:t>–</w:t>
      </w:r>
      <w:r w:rsidR="00F45914" w:rsidRPr="00F45914">
        <w:rPr>
          <w:rFonts w:asciiTheme="minorHAnsi" w:hAnsiTheme="minorHAnsi" w:cstheme="minorHAnsi"/>
          <w:i/>
          <w:sz w:val="24"/>
        </w:rPr>
        <w:t xml:space="preserve"> Dofinancování způsobilých výdajů projektů ve výzvě 3.4 Podpora infrastruktury pro výuku spojenou s výzkumem vyhlášené v rámci prioritní osy 4 OP VaVpI</w:t>
      </w:r>
      <w:r w:rsidR="00F45914">
        <w:rPr>
          <w:rFonts w:asciiTheme="minorHAnsi" w:hAnsiTheme="minorHAnsi" w:cstheme="minorHAnsi"/>
          <w:i/>
          <w:sz w:val="24"/>
        </w:rPr>
        <w:t>.</w:t>
      </w:r>
      <w:r w:rsidR="00F45914" w:rsidRPr="00F45914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C43C64" w:rsidRDefault="00C43C64" w:rsidP="000B044F">
      <w:pPr>
        <w:rPr>
          <w:rFonts w:ascii="Calibri" w:hAnsi="Calibri" w:cs="Calibri"/>
          <w:sz w:val="24"/>
        </w:rPr>
      </w:pPr>
    </w:p>
    <w:p w:rsidR="00033B82" w:rsidRDefault="00E708CB" w:rsidP="00184390">
      <w:pPr>
        <w:rPr>
          <w:rFonts w:asciiTheme="minorHAnsi" w:hAnsiTheme="minorHAnsi" w:cstheme="minorHAnsi"/>
          <w:sz w:val="24"/>
        </w:rPr>
      </w:pPr>
      <w:r w:rsidRPr="00033B82">
        <w:rPr>
          <w:rFonts w:asciiTheme="minorHAnsi" w:hAnsiTheme="minorHAnsi" w:cstheme="minorHAnsi"/>
          <w:sz w:val="24"/>
        </w:rPr>
        <w:t>MŠMT zajišťuje v souladu s usnesením vlády Č</w:t>
      </w:r>
      <w:r w:rsidR="00E67E4D" w:rsidRPr="00033B82">
        <w:rPr>
          <w:rFonts w:asciiTheme="minorHAnsi" w:hAnsiTheme="minorHAnsi" w:cstheme="minorHAnsi"/>
          <w:sz w:val="24"/>
        </w:rPr>
        <w:t>eské republiky</w:t>
      </w:r>
      <w:r w:rsidRPr="00033B82">
        <w:rPr>
          <w:rFonts w:asciiTheme="minorHAnsi" w:hAnsiTheme="minorHAnsi" w:cstheme="minorHAnsi"/>
          <w:sz w:val="24"/>
        </w:rPr>
        <w:t xml:space="preserve"> </w:t>
      </w:r>
      <w:r w:rsidR="00A20E4D" w:rsidRPr="00033B82">
        <w:rPr>
          <w:rFonts w:asciiTheme="minorHAnsi" w:hAnsiTheme="minorHAnsi" w:cstheme="minorHAnsi"/>
          <w:sz w:val="24"/>
        </w:rPr>
        <w:t>č.</w:t>
      </w:r>
      <w:r w:rsidR="00E67E4D" w:rsidRPr="00033B82">
        <w:rPr>
          <w:rFonts w:asciiTheme="minorHAnsi" w:hAnsiTheme="minorHAnsi" w:cstheme="minorHAnsi"/>
          <w:sz w:val="24"/>
        </w:rPr>
        <w:t> </w:t>
      </w:r>
      <w:r w:rsidR="00A20E4D" w:rsidRPr="00033B82">
        <w:rPr>
          <w:rFonts w:asciiTheme="minorHAnsi" w:hAnsiTheme="minorHAnsi" w:cstheme="minorHAnsi"/>
          <w:sz w:val="24"/>
        </w:rPr>
        <w:t>175</w:t>
      </w:r>
      <w:r w:rsidR="00593685" w:rsidRPr="00033B82">
        <w:rPr>
          <w:rStyle w:val="Znakapoznpodarou"/>
          <w:rFonts w:asciiTheme="minorHAnsi" w:hAnsiTheme="minorHAnsi" w:cstheme="minorHAnsi"/>
          <w:sz w:val="24"/>
        </w:rPr>
        <w:footnoteReference w:id="1"/>
      </w:r>
      <w:r w:rsidR="00A20E4D" w:rsidRPr="00033B82">
        <w:rPr>
          <w:rFonts w:asciiTheme="minorHAnsi" w:hAnsiTheme="minorHAnsi" w:cstheme="minorHAnsi"/>
          <w:sz w:val="24"/>
        </w:rPr>
        <w:t xml:space="preserve"> </w:t>
      </w:r>
      <w:r w:rsidRPr="00033B82">
        <w:rPr>
          <w:rFonts w:asciiTheme="minorHAnsi" w:hAnsiTheme="minorHAnsi" w:cstheme="minorHAnsi"/>
          <w:sz w:val="24"/>
        </w:rPr>
        <w:t xml:space="preserve">výkon funkce </w:t>
      </w:r>
      <w:r w:rsidR="00A20E4D" w:rsidRPr="00033B82">
        <w:rPr>
          <w:rFonts w:asciiTheme="minorHAnsi" w:hAnsiTheme="minorHAnsi" w:cstheme="minorHAnsi"/>
          <w:sz w:val="24"/>
        </w:rPr>
        <w:t xml:space="preserve">řídicího </w:t>
      </w:r>
      <w:r w:rsidRPr="00033B82">
        <w:rPr>
          <w:rFonts w:asciiTheme="minorHAnsi" w:hAnsiTheme="minorHAnsi" w:cstheme="minorHAnsi"/>
          <w:sz w:val="24"/>
        </w:rPr>
        <w:t xml:space="preserve">orgánu </w:t>
      </w:r>
      <w:r w:rsidR="00740466" w:rsidRPr="00033B82">
        <w:rPr>
          <w:rFonts w:asciiTheme="minorHAnsi" w:hAnsiTheme="minorHAnsi" w:cstheme="minorHAnsi"/>
          <w:sz w:val="24"/>
        </w:rPr>
        <w:t>OP VaVpI</w:t>
      </w:r>
      <w:r w:rsidR="001D79B0">
        <w:rPr>
          <w:rFonts w:asciiTheme="minorHAnsi" w:hAnsiTheme="minorHAnsi" w:cstheme="minorHAnsi"/>
          <w:sz w:val="24"/>
        </w:rPr>
        <w:t>,</w:t>
      </w:r>
      <w:r w:rsidR="00033B82" w:rsidRPr="00033B82">
        <w:rPr>
          <w:rFonts w:asciiTheme="minorHAnsi" w:hAnsiTheme="minorHAnsi" w:cstheme="minorHAnsi"/>
          <w:sz w:val="24"/>
        </w:rPr>
        <w:t xml:space="preserve"> a </w:t>
      </w:r>
      <w:r w:rsidR="001D79B0">
        <w:rPr>
          <w:rFonts w:asciiTheme="minorHAnsi" w:hAnsiTheme="minorHAnsi" w:cstheme="minorHAnsi"/>
          <w:sz w:val="24"/>
        </w:rPr>
        <w:t>tudíž</w:t>
      </w:r>
      <w:r w:rsidR="00033B82">
        <w:rPr>
          <w:rFonts w:asciiTheme="minorHAnsi" w:hAnsiTheme="minorHAnsi" w:cstheme="minorHAnsi"/>
          <w:sz w:val="24"/>
        </w:rPr>
        <w:t xml:space="preserve"> </w:t>
      </w:r>
      <w:r w:rsidR="00033B82" w:rsidRPr="00033B82">
        <w:rPr>
          <w:rFonts w:asciiTheme="minorHAnsi" w:hAnsiTheme="minorHAnsi" w:cstheme="minorHAnsi"/>
          <w:sz w:val="24"/>
        </w:rPr>
        <w:t xml:space="preserve">odpovídá </w:t>
      </w:r>
      <w:r w:rsidR="003C1657">
        <w:rPr>
          <w:rFonts w:asciiTheme="minorHAnsi" w:hAnsiTheme="minorHAnsi" w:cstheme="minorHAnsi"/>
          <w:sz w:val="24"/>
        </w:rPr>
        <w:t xml:space="preserve">mj. </w:t>
      </w:r>
      <w:r w:rsidR="00033B82" w:rsidRPr="00033B82">
        <w:rPr>
          <w:rFonts w:asciiTheme="minorHAnsi" w:hAnsiTheme="minorHAnsi" w:cstheme="minorHAnsi"/>
          <w:sz w:val="24"/>
        </w:rPr>
        <w:t>za řízení a realizaci programu.</w:t>
      </w:r>
      <w:r w:rsidR="00193214">
        <w:rPr>
          <w:rFonts w:asciiTheme="minorHAnsi" w:hAnsiTheme="minorHAnsi" w:cstheme="minorHAnsi"/>
          <w:sz w:val="24"/>
        </w:rPr>
        <w:t xml:space="preserve"> Kontrole NKÚ bylo podrobeno sedm projektů </w:t>
      </w:r>
      <w:r w:rsidR="00C71D80">
        <w:rPr>
          <w:rFonts w:asciiTheme="minorHAnsi" w:hAnsiTheme="minorHAnsi" w:cstheme="minorHAnsi"/>
          <w:sz w:val="24"/>
        </w:rPr>
        <w:t xml:space="preserve">(viz tabulka č. 4) </w:t>
      </w:r>
      <w:r w:rsidR="00193214">
        <w:rPr>
          <w:rFonts w:asciiTheme="minorHAnsi" w:hAnsiTheme="minorHAnsi" w:cstheme="minorHAnsi"/>
          <w:sz w:val="24"/>
        </w:rPr>
        <w:t>financovaných z pr</w:t>
      </w:r>
      <w:r w:rsidR="008E70C6">
        <w:rPr>
          <w:rFonts w:asciiTheme="minorHAnsi" w:hAnsiTheme="minorHAnsi" w:cstheme="minorHAnsi"/>
          <w:sz w:val="24"/>
        </w:rPr>
        <w:t>i</w:t>
      </w:r>
      <w:r w:rsidR="00193214">
        <w:rPr>
          <w:rFonts w:asciiTheme="minorHAnsi" w:hAnsiTheme="minorHAnsi" w:cstheme="minorHAnsi"/>
          <w:sz w:val="24"/>
        </w:rPr>
        <w:t>oritní osy 4 v celkové hodnotě 2 609,084 mil. Kč.</w:t>
      </w:r>
    </w:p>
    <w:p w:rsidR="005F327F" w:rsidRPr="00033B82" w:rsidRDefault="005F327F" w:rsidP="00184390">
      <w:pPr>
        <w:rPr>
          <w:rFonts w:asciiTheme="minorHAnsi" w:hAnsiTheme="minorHAnsi" w:cstheme="minorHAnsi"/>
          <w:sz w:val="24"/>
        </w:rPr>
      </w:pPr>
    </w:p>
    <w:p w:rsidR="005F327F" w:rsidRPr="004615EC" w:rsidRDefault="005F327F" w:rsidP="005F327F">
      <w:pPr>
        <w:ind w:left="567" w:hanging="567"/>
        <w:rPr>
          <w:rFonts w:asciiTheme="minorHAnsi" w:hAnsiTheme="minorHAnsi" w:cstheme="minorHAnsi"/>
          <w:sz w:val="20"/>
          <w:szCs w:val="20"/>
        </w:rPr>
      </w:pPr>
      <w:r w:rsidRPr="004615EC">
        <w:rPr>
          <w:rFonts w:asciiTheme="minorHAnsi" w:hAnsiTheme="minorHAnsi" w:cstheme="minorHAnsi"/>
          <w:b/>
          <w:sz w:val="20"/>
          <w:szCs w:val="20"/>
        </w:rPr>
        <w:t>Pozn.:</w:t>
      </w:r>
      <w:r w:rsidRPr="004615EC">
        <w:rPr>
          <w:rFonts w:asciiTheme="minorHAnsi" w:hAnsiTheme="minorHAnsi" w:cstheme="minorHAnsi"/>
          <w:sz w:val="20"/>
          <w:szCs w:val="20"/>
        </w:rPr>
        <w:tab/>
        <w:t>Všechny právní předpisy uváděné v tomto kontrolním závěru jsou aplikovány ve znění účinném pro kontrolované období.</w:t>
      </w:r>
    </w:p>
    <w:p w:rsidR="00CF706D" w:rsidRPr="00B86FD0" w:rsidRDefault="00CF706D" w:rsidP="00CF706D">
      <w:pPr>
        <w:rPr>
          <w:rFonts w:asciiTheme="minorHAnsi" w:hAnsiTheme="minorHAnsi" w:cstheme="minorHAnsi"/>
          <w:sz w:val="24"/>
        </w:rPr>
      </w:pPr>
    </w:p>
    <w:p w:rsidR="00B9177D" w:rsidRDefault="00B9177D" w:rsidP="00773602">
      <w:pPr>
        <w:rPr>
          <w:rFonts w:asciiTheme="minorHAnsi" w:hAnsiTheme="minorHAnsi" w:cstheme="minorHAnsi"/>
          <w:sz w:val="24"/>
        </w:rPr>
      </w:pPr>
    </w:p>
    <w:p w:rsidR="00593685" w:rsidRDefault="00593685">
      <w:pPr>
        <w:spacing w:after="200" w:line="276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E323FD" w:rsidRPr="002110A7" w:rsidRDefault="00E323FD" w:rsidP="00E323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10A7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II. </w:t>
      </w:r>
      <w:r w:rsidR="00486864" w:rsidRPr="002110A7">
        <w:rPr>
          <w:rFonts w:asciiTheme="minorHAnsi" w:hAnsiTheme="minorHAnsi" w:cstheme="minorHAnsi"/>
          <w:b/>
          <w:sz w:val="28"/>
          <w:szCs w:val="28"/>
        </w:rPr>
        <w:t>Shrnutí a v</w:t>
      </w:r>
      <w:r w:rsidRPr="002110A7">
        <w:rPr>
          <w:rFonts w:asciiTheme="minorHAnsi" w:hAnsiTheme="minorHAnsi" w:cstheme="minorHAnsi"/>
          <w:b/>
          <w:sz w:val="28"/>
          <w:szCs w:val="28"/>
        </w:rPr>
        <w:t xml:space="preserve">yhodnocení skutečností zjištěných při kontrole </w:t>
      </w:r>
    </w:p>
    <w:p w:rsidR="00F5431A" w:rsidRDefault="00F5431A" w:rsidP="002110A7">
      <w:pPr>
        <w:rPr>
          <w:rFonts w:asciiTheme="minorHAnsi" w:hAnsiTheme="minorHAnsi" w:cstheme="minorHAnsi"/>
          <w:b/>
          <w:sz w:val="24"/>
        </w:rPr>
      </w:pPr>
    </w:p>
    <w:p w:rsidR="005C2089" w:rsidRDefault="00E77084" w:rsidP="002110A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</w:t>
      </w:r>
      <w:r w:rsidR="00254D6E">
        <w:rPr>
          <w:rFonts w:asciiTheme="minorHAnsi" w:hAnsiTheme="minorHAnsi" w:cstheme="minorHAnsi"/>
          <w:b/>
          <w:sz w:val="24"/>
        </w:rPr>
        <w:t> programové</w:t>
      </w:r>
      <w:r w:rsidR="00BE0B50">
        <w:rPr>
          <w:rFonts w:asciiTheme="minorHAnsi" w:hAnsiTheme="minorHAnsi" w:cstheme="minorHAnsi"/>
          <w:b/>
          <w:sz w:val="24"/>
        </w:rPr>
        <w:t>m</w:t>
      </w:r>
      <w:r w:rsidR="00254D6E">
        <w:rPr>
          <w:rFonts w:asciiTheme="minorHAnsi" w:hAnsiTheme="minorHAnsi" w:cstheme="minorHAnsi"/>
          <w:b/>
          <w:sz w:val="24"/>
        </w:rPr>
        <w:t xml:space="preserve"> období 2007–</w:t>
      </w:r>
      <w:r>
        <w:rPr>
          <w:rFonts w:asciiTheme="minorHAnsi" w:hAnsiTheme="minorHAnsi" w:cstheme="minorHAnsi"/>
          <w:b/>
          <w:sz w:val="24"/>
        </w:rPr>
        <w:t xml:space="preserve">2013 </w:t>
      </w:r>
      <w:r w:rsidR="009D5BB6">
        <w:rPr>
          <w:rFonts w:asciiTheme="minorHAnsi" w:hAnsiTheme="minorHAnsi" w:cstheme="minorHAnsi"/>
          <w:b/>
          <w:sz w:val="24"/>
        </w:rPr>
        <w:t xml:space="preserve">bylo </w:t>
      </w:r>
      <w:r>
        <w:rPr>
          <w:rFonts w:asciiTheme="minorHAnsi" w:hAnsiTheme="minorHAnsi" w:cstheme="minorHAnsi"/>
          <w:b/>
          <w:sz w:val="24"/>
        </w:rPr>
        <w:t>pro prioritní osu 4 OP VaVpI</w:t>
      </w:r>
      <w:r w:rsidR="00F5431A">
        <w:rPr>
          <w:rFonts w:asciiTheme="minorHAnsi" w:hAnsiTheme="minorHAnsi" w:cstheme="minorHAnsi"/>
          <w:b/>
          <w:sz w:val="24"/>
        </w:rPr>
        <w:t xml:space="preserve"> určeno celkem 13 869 mil. Kč z prostředků ERDF a státního rozpočtu. MŠMT</w:t>
      </w:r>
      <w:r w:rsidR="0031548C">
        <w:rPr>
          <w:rFonts w:asciiTheme="minorHAnsi" w:hAnsiTheme="minorHAnsi" w:cstheme="minorHAnsi"/>
          <w:b/>
          <w:sz w:val="24"/>
        </w:rPr>
        <w:t xml:space="preserve"> rozdělilo příjemcům podpory</w:t>
      </w:r>
      <w:r w:rsidR="00F5431A">
        <w:rPr>
          <w:rFonts w:asciiTheme="minorHAnsi" w:hAnsiTheme="minorHAnsi" w:cstheme="minorHAnsi"/>
          <w:b/>
          <w:sz w:val="24"/>
        </w:rPr>
        <w:t xml:space="preserve"> </w:t>
      </w:r>
      <w:r w:rsidR="00686826">
        <w:rPr>
          <w:rFonts w:asciiTheme="minorHAnsi" w:hAnsiTheme="minorHAnsi" w:cstheme="minorHAnsi"/>
          <w:b/>
          <w:sz w:val="24"/>
        </w:rPr>
        <w:t xml:space="preserve">12 634 mil. Kč, tj. </w:t>
      </w:r>
      <w:r w:rsidR="00F5431A">
        <w:rPr>
          <w:rFonts w:asciiTheme="minorHAnsi" w:hAnsiTheme="minorHAnsi" w:cstheme="minorHAnsi"/>
          <w:b/>
          <w:sz w:val="24"/>
        </w:rPr>
        <w:t xml:space="preserve">91 % těchto prostředků, z nichž </w:t>
      </w:r>
      <w:r w:rsidR="00686826">
        <w:rPr>
          <w:rFonts w:asciiTheme="minorHAnsi" w:hAnsiTheme="minorHAnsi" w:cstheme="minorHAnsi"/>
          <w:b/>
          <w:sz w:val="24"/>
        </w:rPr>
        <w:t xml:space="preserve">10 018 </w:t>
      </w:r>
      <w:r w:rsidR="008567B6">
        <w:rPr>
          <w:rFonts w:asciiTheme="minorHAnsi" w:hAnsiTheme="minorHAnsi" w:cstheme="minorHAnsi"/>
          <w:b/>
          <w:sz w:val="24"/>
        </w:rPr>
        <w:t xml:space="preserve">mil. Kč, tj. </w:t>
      </w:r>
      <w:r w:rsidR="00F5431A">
        <w:rPr>
          <w:rFonts w:asciiTheme="minorHAnsi" w:hAnsiTheme="minorHAnsi" w:cstheme="minorHAnsi"/>
          <w:b/>
          <w:sz w:val="24"/>
        </w:rPr>
        <w:t>79</w:t>
      </w:r>
      <w:r w:rsidR="0031548C">
        <w:rPr>
          <w:rFonts w:asciiTheme="minorHAnsi" w:hAnsiTheme="minorHAnsi" w:cstheme="minorHAnsi"/>
          <w:b/>
          <w:sz w:val="24"/>
        </w:rPr>
        <w:t> </w:t>
      </w:r>
      <w:r w:rsidR="00F5431A">
        <w:rPr>
          <w:rFonts w:asciiTheme="minorHAnsi" w:hAnsiTheme="minorHAnsi" w:cstheme="minorHAnsi"/>
          <w:b/>
          <w:sz w:val="24"/>
        </w:rPr>
        <w:t>%</w:t>
      </w:r>
      <w:r w:rsidR="008567B6">
        <w:rPr>
          <w:rFonts w:asciiTheme="minorHAnsi" w:hAnsiTheme="minorHAnsi" w:cstheme="minorHAnsi"/>
          <w:b/>
          <w:sz w:val="24"/>
        </w:rPr>
        <w:t>,</w:t>
      </w:r>
      <w:r w:rsidR="00F5431A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příjemcům </w:t>
      </w:r>
      <w:r w:rsidR="00F5431A">
        <w:rPr>
          <w:rFonts w:asciiTheme="minorHAnsi" w:hAnsiTheme="minorHAnsi" w:cstheme="minorHAnsi"/>
          <w:b/>
          <w:sz w:val="24"/>
        </w:rPr>
        <w:t>proplatilo.</w:t>
      </w:r>
    </w:p>
    <w:p w:rsidR="00F5431A" w:rsidRDefault="00F5431A" w:rsidP="002110A7">
      <w:pPr>
        <w:rPr>
          <w:rFonts w:asciiTheme="minorHAnsi" w:hAnsiTheme="minorHAnsi" w:cstheme="minorHAnsi"/>
          <w:b/>
          <w:sz w:val="24"/>
        </w:rPr>
      </w:pPr>
    </w:p>
    <w:p w:rsidR="0031548C" w:rsidRPr="0090014E" w:rsidRDefault="00486864" w:rsidP="002110A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1. </w:t>
      </w:r>
      <w:r w:rsidR="00193214">
        <w:rPr>
          <w:rFonts w:asciiTheme="minorHAnsi" w:hAnsiTheme="minorHAnsi" w:cstheme="minorHAnsi"/>
          <w:b/>
          <w:sz w:val="24"/>
        </w:rPr>
        <w:t xml:space="preserve">MŠMT </w:t>
      </w:r>
      <w:r w:rsidR="00BE0B50">
        <w:rPr>
          <w:rFonts w:asciiTheme="minorHAnsi" w:hAnsiTheme="minorHAnsi" w:cstheme="minorHAnsi"/>
          <w:b/>
          <w:sz w:val="24"/>
        </w:rPr>
        <w:t xml:space="preserve">sice </w:t>
      </w:r>
      <w:r w:rsidR="00193214">
        <w:rPr>
          <w:rFonts w:asciiTheme="minorHAnsi" w:hAnsiTheme="minorHAnsi" w:cstheme="minorHAnsi"/>
          <w:b/>
          <w:sz w:val="24"/>
        </w:rPr>
        <w:t xml:space="preserve">stanovilo příjemcům podpory velmi podrobná pravidla, </w:t>
      </w:r>
      <w:r w:rsidR="00BE0B50">
        <w:rPr>
          <w:rFonts w:asciiTheme="minorHAnsi" w:hAnsiTheme="minorHAnsi" w:cstheme="minorHAnsi"/>
          <w:b/>
          <w:sz w:val="24"/>
        </w:rPr>
        <w:t>avšak</w:t>
      </w:r>
      <w:r w:rsidR="00193214">
        <w:rPr>
          <w:rFonts w:asciiTheme="minorHAnsi" w:hAnsiTheme="minorHAnsi" w:cstheme="minorHAnsi"/>
          <w:b/>
          <w:sz w:val="24"/>
        </w:rPr>
        <w:t xml:space="preserve"> často</w:t>
      </w:r>
      <w:r w:rsidR="00BE0B50">
        <w:rPr>
          <w:rFonts w:asciiTheme="minorHAnsi" w:hAnsiTheme="minorHAnsi" w:cstheme="minorHAnsi"/>
          <w:b/>
          <w:sz w:val="24"/>
        </w:rPr>
        <w:t xml:space="preserve"> je</w:t>
      </w:r>
      <w:r w:rsidR="00193214">
        <w:rPr>
          <w:rFonts w:asciiTheme="minorHAnsi" w:hAnsiTheme="minorHAnsi" w:cstheme="minorHAnsi"/>
          <w:b/>
          <w:sz w:val="24"/>
        </w:rPr>
        <w:t xml:space="preserve"> měnilo. </w:t>
      </w:r>
      <w:r w:rsidR="00193214" w:rsidRPr="003D172D">
        <w:rPr>
          <w:rFonts w:asciiTheme="minorHAnsi" w:hAnsiTheme="minorHAnsi" w:cstheme="minorHAnsi"/>
          <w:b/>
          <w:sz w:val="24"/>
        </w:rPr>
        <w:t>Změny zvyšovaly administrativní náročnost vedení projek</w:t>
      </w:r>
      <w:r w:rsidR="00C71D80">
        <w:rPr>
          <w:rFonts w:asciiTheme="minorHAnsi" w:hAnsiTheme="minorHAnsi" w:cstheme="minorHAnsi"/>
          <w:b/>
          <w:sz w:val="24"/>
        </w:rPr>
        <w:t xml:space="preserve">tů </w:t>
      </w:r>
      <w:r w:rsidR="004A5486">
        <w:rPr>
          <w:rFonts w:asciiTheme="minorHAnsi" w:hAnsiTheme="minorHAnsi" w:cstheme="minorHAnsi"/>
          <w:b/>
          <w:sz w:val="24"/>
        </w:rPr>
        <w:t xml:space="preserve">jak pro </w:t>
      </w:r>
      <w:r w:rsidR="00C71D80">
        <w:rPr>
          <w:rFonts w:asciiTheme="minorHAnsi" w:hAnsiTheme="minorHAnsi" w:cstheme="minorHAnsi"/>
          <w:b/>
          <w:sz w:val="24"/>
        </w:rPr>
        <w:t>příjemc</w:t>
      </w:r>
      <w:r w:rsidR="004A5486">
        <w:rPr>
          <w:rFonts w:asciiTheme="minorHAnsi" w:hAnsiTheme="minorHAnsi" w:cstheme="minorHAnsi"/>
          <w:b/>
          <w:sz w:val="24"/>
        </w:rPr>
        <w:t>e</w:t>
      </w:r>
      <w:r w:rsidR="00C71D80">
        <w:rPr>
          <w:rFonts w:asciiTheme="minorHAnsi" w:hAnsiTheme="minorHAnsi" w:cstheme="minorHAnsi"/>
          <w:b/>
          <w:sz w:val="24"/>
        </w:rPr>
        <w:t xml:space="preserve"> podpory</w:t>
      </w:r>
      <w:r w:rsidR="004A5486">
        <w:rPr>
          <w:rFonts w:asciiTheme="minorHAnsi" w:hAnsiTheme="minorHAnsi" w:cstheme="minorHAnsi"/>
          <w:b/>
          <w:sz w:val="24"/>
        </w:rPr>
        <w:t>, tak</w:t>
      </w:r>
      <w:r w:rsidR="00C71D80">
        <w:rPr>
          <w:rFonts w:asciiTheme="minorHAnsi" w:hAnsiTheme="minorHAnsi" w:cstheme="minorHAnsi"/>
          <w:b/>
          <w:sz w:val="24"/>
        </w:rPr>
        <w:t xml:space="preserve"> </w:t>
      </w:r>
      <w:r w:rsidR="004A5486">
        <w:rPr>
          <w:rFonts w:asciiTheme="minorHAnsi" w:hAnsiTheme="minorHAnsi" w:cstheme="minorHAnsi"/>
          <w:b/>
          <w:sz w:val="24"/>
        </w:rPr>
        <w:t xml:space="preserve">pro </w:t>
      </w:r>
      <w:r w:rsidR="00193214" w:rsidRPr="003D172D">
        <w:rPr>
          <w:rFonts w:asciiTheme="minorHAnsi" w:hAnsiTheme="minorHAnsi" w:cstheme="minorHAnsi"/>
          <w:b/>
          <w:sz w:val="24"/>
        </w:rPr>
        <w:t>pracovník</w:t>
      </w:r>
      <w:r w:rsidR="004A5486">
        <w:rPr>
          <w:rFonts w:asciiTheme="minorHAnsi" w:hAnsiTheme="minorHAnsi" w:cstheme="minorHAnsi"/>
          <w:b/>
          <w:sz w:val="24"/>
        </w:rPr>
        <w:t>y</w:t>
      </w:r>
      <w:r w:rsidR="00193214" w:rsidRPr="003D172D">
        <w:rPr>
          <w:rFonts w:asciiTheme="minorHAnsi" w:hAnsiTheme="minorHAnsi" w:cstheme="minorHAnsi"/>
          <w:b/>
          <w:sz w:val="24"/>
        </w:rPr>
        <w:t xml:space="preserve"> MŠMT</w:t>
      </w:r>
      <w:r w:rsidR="0031548C" w:rsidRPr="0090014E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31548C" w:rsidRDefault="0031548C" w:rsidP="002110A7">
      <w:pPr>
        <w:rPr>
          <w:rFonts w:asciiTheme="minorHAnsi" w:hAnsiTheme="minorHAnsi" w:cstheme="minorHAnsi"/>
          <w:b/>
          <w:sz w:val="24"/>
        </w:rPr>
      </w:pPr>
    </w:p>
    <w:p w:rsidR="0090014E" w:rsidRPr="003D172D" w:rsidRDefault="00486864" w:rsidP="00211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sz w:val="24"/>
        </w:rPr>
        <w:t>2</w:t>
      </w:r>
      <w:r w:rsidR="00B62F35">
        <w:rPr>
          <w:rFonts w:asciiTheme="minorHAnsi" w:hAnsiTheme="minorHAnsi" w:cstheme="minorHAnsi"/>
          <w:b/>
          <w:sz w:val="24"/>
        </w:rPr>
        <w:t>.</w:t>
      </w:r>
      <w:r w:rsidR="00193214" w:rsidRPr="00193214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193214">
        <w:rPr>
          <w:rFonts w:asciiTheme="minorHAnsi" w:hAnsiTheme="minorHAnsi" w:cstheme="minorHAnsi"/>
          <w:b/>
          <w:color w:val="000000"/>
          <w:sz w:val="24"/>
        </w:rPr>
        <w:t>Podporou došlo k</w:t>
      </w:r>
      <w:r w:rsidR="00E235D2">
        <w:rPr>
          <w:rFonts w:asciiTheme="minorHAnsi" w:hAnsiTheme="minorHAnsi" w:cstheme="minorHAnsi"/>
          <w:b/>
          <w:color w:val="000000"/>
          <w:sz w:val="24"/>
        </w:rPr>
        <w:t>e</w:t>
      </w:r>
      <w:r w:rsidR="00193214">
        <w:rPr>
          <w:rFonts w:asciiTheme="minorHAnsi" w:hAnsiTheme="minorHAnsi" w:cstheme="minorHAnsi"/>
          <w:b/>
          <w:color w:val="000000"/>
          <w:sz w:val="24"/>
        </w:rPr>
        <w:t xml:space="preserve"> zlepšení infrastruktury vysokých škol</w:t>
      </w:r>
      <w:r w:rsidR="00E235D2">
        <w:rPr>
          <w:rFonts w:asciiTheme="minorHAnsi" w:hAnsiTheme="minorHAnsi" w:cstheme="minorHAnsi"/>
          <w:b/>
          <w:color w:val="000000"/>
          <w:sz w:val="24"/>
        </w:rPr>
        <w:t>.</w:t>
      </w:r>
      <w:r w:rsidR="00193214">
        <w:rPr>
          <w:rFonts w:asciiTheme="minorHAnsi" w:hAnsiTheme="minorHAnsi" w:cstheme="minorHAnsi"/>
          <w:b/>
          <w:color w:val="000000"/>
          <w:sz w:val="24"/>
        </w:rPr>
        <w:t xml:space="preserve"> Kromě samotného zlepšení stavu infrastruktury stanovilo MŠMT obecný cíl </w:t>
      </w:r>
      <w:r w:rsidR="00254D6E">
        <w:rPr>
          <w:rFonts w:asciiTheme="minorHAnsi" w:hAnsiTheme="minorHAnsi" w:cstheme="minorHAnsi"/>
          <w:b/>
          <w:color w:val="000000"/>
          <w:sz w:val="24"/>
        </w:rPr>
        <w:t>–</w:t>
      </w:r>
      <w:r w:rsidR="00193214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193214" w:rsidRPr="00912BCB">
        <w:rPr>
          <w:rFonts w:asciiTheme="minorHAnsi" w:hAnsiTheme="minorHAnsi" w:cstheme="minorHAnsi"/>
          <w:b/>
          <w:color w:val="000000"/>
          <w:sz w:val="24"/>
        </w:rPr>
        <w:t>vyt</w:t>
      </w:r>
      <w:r w:rsidR="00792799">
        <w:rPr>
          <w:rFonts w:asciiTheme="minorHAnsi" w:hAnsiTheme="minorHAnsi" w:cstheme="minorHAnsi"/>
          <w:b/>
          <w:color w:val="000000"/>
          <w:sz w:val="24"/>
        </w:rPr>
        <w:t>voření předpokladu pro nárůst a </w:t>
      </w:r>
      <w:r w:rsidR="00193214" w:rsidRPr="00912BCB">
        <w:rPr>
          <w:rFonts w:asciiTheme="minorHAnsi" w:hAnsiTheme="minorHAnsi" w:cstheme="minorHAnsi"/>
          <w:b/>
          <w:color w:val="000000"/>
          <w:sz w:val="24"/>
        </w:rPr>
        <w:t>zlepšení kvality lidských zdrojů pro výzkum, vývoj, inovace a pro praxi. S</w:t>
      </w:r>
      <w:r w:rsidR="00193214">
        <w:rPr>
          <w:rFonts w:asciiTheme="minorHAnsi" w:hAnsiTheme="minorHAnsi" w:cstheme="minorHAnsi"/>
          <w:b/>
          <w:color w:val="000000"/>
          <w:sz w:val="24"/>
        </w:rPr>
        <w:t xml:space="preserve">kutečný přínos projektů pro výzkum, </w:t>
      </w:r>
      <w:r w:rsidR="00193214" w:rsidRPr="00912BCB">
        <w:rPr>
          <w:rFonts w:asciiTheme="minorHAnsi" w:hAnsiTheme="minorHAnsi" w:cstheme="minorHAnsi"/>
          <w:b/>
          <w:color w:val="000000"/>
          <w:sz w:val="24"/>
        </w:rPr>
        <w:t>vývoj</w:t>
      </w:r>
      <w:r w:rsidR="00E235D2">
        <w:rPr>
          <w:rFonts w:asciiTheme="minorHAnsi" w:hAnsiTheme="minorHAnsi" w:cstheme="minorHAnsi"/>
          <w:b/>
          <w:color w:val="000000"/>
          <w:sz w:val="24"/>
        </w:rPr>
        <w:t xml:space="preserve"> a</w:t>
      </w:r>
      <w:r w:rsidR="00C71D80">
        <w:rPr>
          <w:rFonts w:asciiTheme="minorHAnsi" w:hAnsiTheme="minorHAnsi" w:cstheme="minorHAnsi"/>
          <w:b/>
          <w:color w:val="000000"/>
          <w:sz w:val="24"/>
        </w:rPr>
        <w:t xml:space="preserve"> inovace </w:t>
      </w:r>
      <w:r w:rsidR="00193214">
        <w:rPr>
          <w:rFonts w:asciiTheme="minorHAnsi" w:hAnsiTheme="minorHAnsi" w:cstheme="minorHAnsi"/>
          <w:b/>
          <w:color w:val="000000"/>
          <w:sz w:val="24"/>
        </w:rPr>
        <w:t xml:space="preserve">ale </w:t>
      </w:r>
      <w:r w:rsidR="00193214" w:rsidRPr="00912BCB">
        <w:rPr>
          <w:rFonts w:asciiTheme="minorHAnsi" w:hAnsiTheme="minorHAnsi" w:cstheme="minorHAnsi"/>
          <w:b/>
          <w:color w:val="000000"/>
          <w:sz w:val="24"/>
        </w:rPr>
        <w:t>MŠMT nesledovalo.</w:t>
      </w:r>
      <w:r w:rsidR="0090014E" w:rsidRPr="003D172D">
        <w:rPr>
          <w:rFonts w:asciiTheme="minorHAnsi" w:hAnsiTheme="minorHAnsi" w:cstheme="minorHAnsi"/>
          <w:b/>
          <w:sz w:val="24"/>
        </w:rPr>
        <w:t xml:space="preserve"> </w:t>
      </w:r>
    </w:p>
    <w:p w:rsidR="0090014E" w:rsidRDefault="0090014E" w:rsidP="002110A7">
      <w:pPr>
        <w:rPr>
          <w:rFonts w:asciiTheme="minorHAnsi" w:hAnsiTheme="minorHAnsi" w:cstheme="minorHAnsi"/>
          <w:b/>
          <w:sz w:val="24"/>
        </w:rPr>
      </w:pPr>
    </w:p>
    <w:p w:rsidR="0090014E" w:rsidRDefault="00486864" w:rsidP="002110A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3. </w:t>
      </w:r>
      <w:r w:rsidR="0090014E" w:rsidRPr="00912BCB">
        <w:rPr>
          <w:rFonts w:asciiTheme="minorHAnsi" w:hAnsiTheme="minorHAnsi" w:cstheme="minorHAnsi"/>
          <w:b/>
          <w:sz w:val="24"/>
        </w:rPr>
        <w:t xml:space="preserve">MŠMT nemělo ucelený přehled o stavu a využití </w:t>
      </w:r>
      <w:r w:rsidR="00185A39">
        <w:rPr>
          <w:rFonts w:asciiTheme="minorHAnsi" w:hAnsiTheme="minorHAnsi" w:cstheme="minorHAnsi"/>
          <w:b/>
          <w:sz w:val="24"/>
        </w:rPr>
        <w:t xml:space="preserve">stávajícího </w:t>
      </w:r>
      <w:r w:rsidR="0090014E" w:rsidRPr="00912BCB">
        <w:rPr>
          <w:rFonts w:asciiTheme="minorHAnsi" w:hAnsiTheme="minorHAnsi" w:cstheme="minorHAnsi"/>
          <w:b/>
          <w:sz w:val="24"/>
        </w:rPr>
        <w:t>pří</w:t>
      </w:r>
      <w:r w:rsidR="00C71D80">
        <w:rPr>
          <w:rFonts w:asciiTheme="minorHAnsi" w:hAnsiTheme="minorHAnsi" w:cstheme="minorHAnsi"/>
          <w:b/>
          <w:sz w:val="24"/>
        </w:rPr>
        <w:t>strojového vybavení, zařízení a </w:t>
      </w:r>
      <w:r w:rsidR="0090014E" w:rsidRPr="00912BCB">
        <w:rPr>
          <w:rFonts w:asciiTheme="minorHAnsi" w:hAnsiTheme="minorHAnsi" w:cstheme="minorHAnsi"/>
          <w:b/>
          <w:sz w:val="24"/>
        </w:rPr>
        <w:t>technologií jednotlivých vysokých škol, který by mohlo využít při posuzování žádostí vysokých škol o poskytnutí podpory</w:t>
      </w:r>
      <w:r w:rsidR="002C33BB">
        <w:rPr>
          <w:rFonts w:asciiTheme="minorHAnsi" w:hAnsiTheme="minorHAnsi" w:cstheme="minorHAnsi"/>
          <w:b/>
          <w:sz w:val="24"/>
        </w:rPr>
        <w:t xml:space="preserve"> na pořízení nového vybavení</w:t>
      </w:r>
      <w:r w:rsidR="007B46AA">
        <w:rPr>
          <w:rFonts w:asciiTheme="minorHAnsi" w:hAnsiTheme="minorHAnsi" w:cstheme="minorHAnsi"/>
          <w:b/>
          <w:sz w:val="24"/>
        </w:rPr>
        <w:t>.</w:t>
      </w:r>
    </w:p>
    <w:p w:rsidR="007B46AA" w:rsidRPr="00912BCB" w:rsidRDefault="007B46AA" w:rsidP="002110A7">
      <w:pPr>
        <w:rPr>
          <w:rFonts w:asciiTheme="minorHAnsi" w:hAnsiTheme="minorHAnsi" w:cstheme="minorHAnsi"/>
          <w:b/>
          <w:sz w:val="24"/>
        </w:rPr>
      </w:pPr>
    </w:p>
    <w:p w:rsidR="008522BD" w:rsidRDefault="00486864" w:rsidP="002110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4. </w:t>
      </w:r>
      <w:r w:rsidR="00193214" w:rsidRPr="0090014E">
        <w:rPr>
          <w:rFonts w:asciiTheme="minorHAnsi" w:hAnsiTheme="minorHAnsi" w:cstheme="minorHAnsi"/>
          <w:b/>
          <w:color w:val="000000"/>
          <w:sz w:val="24"/>
        </w:rPr>
        <w:t xml:space="preserve">U 17 projektů podpořených v rámci třetí výzvy bylo vydáno </w:t>
      </w:r>
      <w:r w:rsidR="00993C8D">
        <w:rPr>
          <w:rFonts w:asciiTheme="minorHAnsi" w:hAnsiTheme="minorHAnsi" w:cstheme="minorHAnsi"/>
          <w:b/>
          <w:color w:val="000000"/>
          <w:sz w:val="24"/>
        </w:rPr>
        <w:t>r</w:t>
      </w:r>
      <w:r w:rsidR="00193214" w:rsidRPr="0090014E">
        <w:rPr>
          <w:rFonts w:asciiTheme="minorHAnsi" w:hAnsiTheme="minorHAnsi" w:cstheme="minorHAnsi"/>
          <w:b/>
          <w:color w:val="000000"/>
          <w:sz w:val="24"/>
        </w:rPr>
        <w:t xml:space="preserve">ozhodnutí o poskytnutí dotace, ale </w:t>
      </w:r>
      <w:r w:rsidR="00BE0B50">
        <w:rPr>
          <w:rFonts w:asciiTheme="minorHAnsi" w:hAnsiTheme="minorHAnsi" w:cstheme="minorHAnsi"/>
          <w:b/>
          <w:color w:val="000000"/>
          <w:sz w:val="24"/>
        </w:rPr>
        <w:t>realizace projektu nebyla</w:t>
      </w:r>
      <w:r w:rsidR="00193214" w:rsidRPr="00900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0451B1">
        <w:rPr>
          <w:rFonts w:asciiTheme="minorHAnsi" w:hAnsiTheme="minorHAnsi" w:cstheme="minorHAnsi"/>
          <w:b/>
          <w:color w:val="000000"/>
          <w:sz w:val="24"/>
        </w:rPr>
        <w:t xml:space="preserve">do </w:t>
      </w:r>
      <w:r w:rsidR="005F579D">
        <w:rPr>
          <w:rFonts w:asciiTheme="minorHAnsi" w:hAnsiTheme="minorHAnsi" w:cstheme="minorHAnsi"/>
          <w:b/>
          <w:color w:val="000000"/>
          <w:sz w:val="24"/>
        </w:rPr>
        <w:t>listopadu</w:t>
      </w:r>
      <w:r w:rsidR="000451B1">
        <w:rPr>
          <w:rFonts w:asciiTheme="minorHAnsi" w:hAnsiTheme="minorHAnsi" w:cstheme="minorHAnsi"/>
          <w:b/>
          <w:color w:val="000000"/>
          <w:sz w:val="24"/>
        </w:rPr>
        <w:t xml:space="preserve"> 2014 </w:t>
      </w:r>
      <w:r w:rsidR="00BE0B50">
        <w:rPr>
          <w:rFonts w:asciiTheme="minorHAnsi" w:hAnsiTheme="minorHAnsi" w:cstheme="minorHAnsi"/>
          <w:b/>
          <w:color w:val="000000"/>
          <w:sz w:val="24"/>
        </w:rPr>
        <w:t>zahájena</w:t>
      </w:r>
      <w:r w:rsidR="00185A39">
        <w:rPr>
          <w:rFonts w:asciiTheme="minorHAnsi" w:hAnsiTheme="minorHAnsi" w:cstheme="minorHAnsi"/>
          <w:b/>
          <w:color w:val="000000"/>
          <w:sz w:val="24"/>
        </w:rPr>
        <w:t>.</w:t>
      </w:r>
      <w:r w:rsidR="00F11F7D">
        <w:rPr>
          <w:rFonts w:asciiTheme="minorHAnsi" w:hAnsiTheme="minorHAnsi" w:cstheme="minorHAnsi"/>
          <w:b/>
          <w:color w:val="000000"/>
          <w:sz w:val="24"/>
        </w:rPr>
        <w:t xml:space="preserve"> Alokace prostředků z </w:t>
      </w:r>
      <w:r w:rsidR="00792799">
        <w:rPr>
          <w:rFonts w:asciiTheme="minorHAnsi" w:hAnsiTheme="minorHAnsi" w:cstheme="minorHAnsi"/>
          <w:b/>
          <w:color w:val="000000"/>
          <w:sz w:val="24"/>
        </w:rPr>
        <w:t>ERDF u </w:t>
      </w:r>
      <w:r w:rsidR="00193214" w:rsidRPr="0090014E">
        <w:rPr>
          <w:rFonts w:asciiTheme="minorHAnsi" w:hAnsiTheme="minorHAnsi" w:cstheme="minorHAnsi"/>
          <w:b/>
          <w:color w:val="000000"/>
          <w:sz w:val="24"/>
        </w:rPr>
        <w:t xml:space="preserve">těchto 17 projektů činí </w:t>
      </w:r>
      <w:r w:rsidR="00193214" w:rsidRPr="0090014E">
        <w:rPr>
          <w:rFonts w:asciiTheme="minorHAnsi" w:hAnsiTheme="minorHAnsi" w:cstheme="minorHAnsi"/>
          <w:b/>
          <w:sz w:val="24"/>
          <w:shd w:val="clear" w:color="auto" w:fill="FFFFFF"/>
        </w:rPr>
        <w:t>1 329,33</w:t>
      </w:r>
      <w:r w:rsidR="002C33BB">
        <w:rPr>
          <w:rFonts w:asciiTheme="minorHAnsi" w:hAnsiTheme="minorHAnsi" w:cstheme="minorHAnsi"/>
          <w:b/>
          <w:sz w:val="24"/>
          <w:shd w:val="clear" w:color="auto" w:fill="FFFFFF"/>
        </w:rPr>
        <w:t>1</w:t>
      </w:r>
      <w:r w:rsidR="00193214" w:rsidRPr="0090014E">
        <w:rPr>
          <w:rFonts w:asciiTheme="minorHAnsi" w:hAnsiTheme="minorHAnsi" w:cstheme="minorHAnsi"/>
          <w:b/>
          <w:sz w:val="24"/>
          <w:shd w:val="clear" w:color="auto" w:fill="FFFFFF"/>
        </w:rPr>
        <w:t xml:space="preserve"> mil. Kč. Vzhledem k tomu, že projekty by měly být ukončeny do konce roku 2015</w:t>
      </w:r>
      <w:r w:rsidR="00193214" w:rsidRPr="0090014E">
        <w:rPr>
          <w:rFonts w:asciiTheme="minorHAnsi" w:hAnsiTheme="minorHAnsi" w:cstheme="minorHAnsi"/>
          <w:b/>
          <w:color w:val="000000"/>
          <w:sz w:val="24"/>
        </w:rPr>
        <w:t xml:space="preserve">, </w:t>
      </w:r>
      <w:r w:rsidR="00ED5352">
        <w:rPr>
          <w:rFonts w:asciiTheme="minorHAnsi" w:hAnsiTheme="minorHAnsi" w:cstheme="minorHAnsi"/>
          <w:b/>
          <w:color w:val="000000"/>
          <w:sz w:val="24"/>
        </w:rPr>
        <w:t xml:space="preserve">dle NKÚ </w:t>
      </w:r>
      <w:r w:rsidR="00993C8D">
        <w:rPr>
          <w:rFonts w:asciiTheme="minorHAnsi" w:hAnsiTheme="minorHAnsi" w:cstheme="minorHAnsi"/>
          <w:b/>
          <w:color w:val="000000"/>
          <w:sz w:val="24"/>
        </w:rPr>
        <w:t xml:space="preserve">existuje </w:t>
      </w:r>
      <w:r w:rsidR="00193214" w:rsidRPr="0090014E">
        <w:rPr>
          <w:rFonts w:asciiTheme="minorHAnsi" w:hAnsiTheme="minorHAnsi" w:cstheme="minorHAnsi"/>
          <w:b/>
          <w:color w:val="000000"/>
          <w:sz w:val="24"/>
        </w:rPr>
        <w:t>riziko</w:t>
      </w:r>
      <w:r w:rsidR="00BE0B50">
        <w:rPr>
          <w:rFonts w:asciiTheme="minorHAnsi" w:hAnsiTheme="minorHAnsi" w:cstheme="minorHAnsi"/>
          <w:b/>
          <w:color w:val="000000"/>
          <w:sz w:val="24"/>
        </w:rPr>
        <w:t>, že tyto projekty nebudou dokončeny</w:t>
      </w:r>
      <w:r w:rsidR="00993C8D">
        <w:rPr>
          <w:rFonts w:asciiTheme="minorHAnsi" w:hAnsiTheme="minorHAnsi" w:cstheme="minorHAnsi"/>
          <w:b/>
          <w:color w:val="000000"/>
          <w:sz w:val="24"/>
        </w:rPr>
        <w:t>,</w:t>
      </w:r>
      <w:r w:rsidR="00193214" w:rsidRPr="0090014E">
        <w:rPr>
          <w:rFonts w:asciiTheme="minorHAnsi" w:hAnsiTheme="minorHAnsi" w:cstheme="minorHAnsi"/>
          <w:b/>
          <w:color w:val="000000"/>
          <w:sz w:val="24"/>
        </w:rPr>
        <w:t xml:space="preserve"> a</w:t>
      </w:r>
      <w:r w:rsidR="00BE0B50">
        <w:rPr>
          <w:rFonts w:asciiTheme="minorHAnsi" w:hAnsiTheme="minorHAnsi" w:cstheme="minorHAnsi"/>
          <w:b/>
          <w:color w:val="000000"/>
          <w:sz w:val="24"/>
        </w:rPr>
        <w:t> v důsledku toho</w:t>
      </w:r>
      <w:r w:rsidR="00193214" w:rsidRPr="00900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BE0B50">
        <w:rPr>
          <w:rFonts w:asciiTheme="minorHAnsi" w:hAnsiTheme="minorHAnsi" w:cstheme="minorHAnsi"/>
          <w:b/>
          <w:color w:val="000000"/>
          <w:sz w:val="24"/>
        </w:rPr>
        <w:t>nebudou dočerpány</w:t>
      </w:r>
      <w:r w:rsidR="00193214" w:rsidRPr="0090014E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BE0B50">
        <w:rPr>
          <w:rFonts w:asciiTheme="minorHAnsi" w:hAnsiTheme="minorHAnsi" w:cstheme="minorHAnsi"/>
          <w:b/>
          <w:color w:val="000000"/>
          <w:sz w:val="24"/>
        </w:rPr>
        <w:t>jejich schválené alokace</w:t>
      </w:r>
      <w:r w:rsidR="00193214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486864" w:rsidRDefault="00486864" w:rsidP="002110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</w:rPr>
      </w:pPr>
    </w:p>
    <w:p w:rsidR="00947545" w:rsidRPr="00947545" w:rsidRDefault="00486864" w:rsidP="002110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5. </w:t>
      </w:r>
      <w:r w:rsidR="00947545" w:rsidRPr="00947545">
        <w:rPr>
          <w:rFonts w:asciiTheme="minorHAnsi" w:hAnsiTheme="minorHAnsi" w:cstheme="minorHAnsi"/>
          <w:b/>
          <w:color w:val="000000"/>
          <w:sz w:val="24"/>
        </w:rPr>
        <w:t>U sedmi vybraných příjemců podpory bylo v</w:t>
      </w:r>
      <w:r w:rsidR="00686826">
        <w:rPr>
          <w:rFonts w:asciiTheme="minorHAnsi" w:hAnsiTheme="minorHAnsi" w:cstheme="minorHAnsi"/>
          <w:b/>
          <w:color w:val="000000"/>
          <w:sz w:val="24"/>
        </w:rPr>
        <w:t xml:space="preserve"> jednom </w:t>
      </w:r>
      <w:r w:rsidR="00947545" w:rsidRPr="00686826">
        <w:rPr>
          <w:rFonts w:asciiTheme="minorHAnsi" w:hAnsiTheme="minorHAnsi" w:cstheme="minorHAnsi"/>
          <w:b/>
          <w:color w:val="000000"/>
          <w:sz w:val="24"/>
        </w:rPr>
        <w:t>případ</w:t>
      </w:r>
      <w:r w:rsidR="00686826">
        <w:rPr>
          <w:rFonts w:asciiTheme="minorHAnsi" w:hAnsiTheme="minorHAnsi" w:cstheme="minorHAnsi"/>
          <w:b/>
          <w:color w:val="000000"/>
          <w:sz w:val="24"/>
        </w:rPr>
        <w:t>ě</w:t>
      </w:r>
      <w:r w:rsidR="00947545" w:rsidRPr="00686826">
        <w:rPr>
          <w:rFonts w:asciiTheme="minorHAnsi" w:hAnsiTheme="minorHAnsi" w:cstheme="minorHAnsi"/>
          <w:b/>
          <w:color w:val="000000"/>
          <w:sz w:val="24"/>
        </w:rPr>
        <w:t xml:space="preserve"> zjištěno podezření na vznik nesrovnalosti a porušení rozpočtové kázně</w:t>
      </w:r>
      <w:r w:rsidR="00947545" w:rsidRPr="00947545">
        <w:rPr>
          <w:rFonts w:asciiTheme="minorHAnsi" w:hAnsiTheme="minorHAnsi" w:cstheme="minorHAnsi"/>
          <w:b/>
          <w:color w:val="000000"/>
          <w:sz w:val="24"/>
        </w:rPr>
        <w:t xml:space="preserve"> a v jednom případě příjemce nedodržel ustanovení zákona o účetnictví. V oblasti </w:t>
      </w:r>
      <w:r w:rsidR="00356B5B">
        <w:rPr>
          <w:rFonts w:asciiTheme="minorHAnsi" w:hAnsiTheme="minorHAnsi" w:cstheme="minorHAnsi"/>
          <w:b/>
          <w:color w:val="000000"/>
          <w:sz w:val="24"/>
        </w:rPr>
        <w:t>zadávacích řízení</w:t>
      </w:r>
      <w:r w:rsidR="00947545" w:rsidRPr="00947545">
        <w:rPr>
          <w:rFonts w:asciiTheme="minorHAnsi" w:hAnsiTheme="minorHAnsi" w:cstheme="minorHAnsi"/>
          <w:b/>
          <w:color w:val="000000"/>
          <w:sz w:val="24"/>
        </w:rPr>
        <w:t xml:space="preserve"> zjistil</w:t>
      </w:r>
      <w:r w:rsidR="00BE0B50" w:rsidRPr="00BE0B50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BE0B50" w:rsidRPr="00947545">
        <w:rPr>
          <w:rFonts w:asciiTheme="minorHAnsi" w:hAnsiTheme="minorHAnsi" w:cstheme="minorHAnsi"/>
          <w:b/>
          <w:color w:val="000000"/>
          <w:sz w:val="24"/>
        </w:rPr>
        <w:t>NKÚ</w:t>
      </w:r>
      <w:r w:rsidR="00947545" w:rsidRPr="00947545">
        <w:rPr>
          <w:rFonts w:asciiTheme="minorHAnsi" w:hAnsiTheme="minorHAnsi" w:cstheme="minorHAnsi"/>
          <w:b/>
          <w:color w:val="000000"/>
          <w:sz w:val="24"/>
        </w:rPr>
        <w:t xml:space="preserve"> pochybení</w:t>
      </w:r>
      <w:r w:rsidR="00BE0B50" w:rsidRPr="00BE0B50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BE0B50" w:rsidRPr="00947545">
        <w:rPr>
          <w:rFonts w:asciiTheme="minorHAnsi" w:hAnsiTheme="minorHAnsi" w:cstheme="minorHAnsi"/>
          <w:b/>
          <w:color w:val="000000"/>
          <w:sz w:val="24"/>
        </w:rPr>
        <w:t>jen</w:t>
      </w:r>
      <w:r w:rsidR="00947545" w:rsidRPr="00947545">
        <w:rPr>
          <w:rFonts w:asciiTheme="minorHAnsi" w:hAnsiTheme="minorHAnsi" w:cstheme="minorHAnsi"/>
          <w:b/>
          <w:color w:val="000000"/>
          <w:sz w:val="24"/>
        </w:rPr>
        <w:t xml:space="preserve"> formálního charakteru nebo pochybení, která neměla vliv na průběh </w:t>
      </w:r>
      <w:r w:rsidR="006902C1">
        <w:rPr>
          <w:rFonts w:asciiTheme="minorHAnsi" w:hAnsiTheme="minorHAnsi" w:cstheme="minorHAnsi"/>
          <w:b/>
          <w:color w:val="000000"/>
          <w:sz w:val="24"/>
        </w:rPr>
        <w:t>zadávacích řízení</w:t>
      </w:r>
      <w:r w:rsidR="00947545" w:rsidRPr="00947545">
        <w:rPr>
          <w:rFonts w:asciiTheme="minorHAnsi" w:hAnsiTheme="minorHAnsi" w:cstheme="minorHAnsi"/>
          <w:b/>
          <w:color w:val="000000"/>
          <w:sz w:val="24"/>
        </w:rPr>
        <w:t>, což svědčí o účinném systému kontroly veřejných zakázek</w:t>
      </w:r>
      <w:r w:rsidR="00845AEB">
        <w:rPr>
          <w:rFonts w:asciiTheme="minorHAnsi" w:hAnsiTheme="minorHAnsi" w:cstheme="minorHAnsi"/>
          <w:b/>
          <w:color w:val="000000"/>
          <w:sz w:val="24"/>
        </w:rPr>
        <w:t>, který MŠMT nastavilo.</w:t>
      </w:r>
      <w:r w:rsidR="006A7F0A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:rsidR="00486864" w:rsidRDefault="00486864" w:rsidP="002110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</w:rPr>
      </w:pPr>
    </w:p>
    <w:p w:rsidR="004A5486" w:rsidRDefault="004A5486" w:rsidP="002110A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</w:rPr>
      </w:pPr>
    </w:p>
    <w:p w:rsidR="00AD0A19" w:rsidRPr="002110A7" w:rsidRDefault="001E1401" w:rsidP="007736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10A7">
        <w:rPr>
          <w:rFonts w:asciiTheme="minorHAnsi" w:hAnsiTheme="minorHAnsi" w:cstheme="minorHAnsi"/>
          <w:b/>
          <w:sz w:val="28"/>
          <w:szCs w:val="28"/>
        </w:rPr>
        <w:t>I</w:t>
      </w:r>
      <w:r w:rsidR="00F2136E" w:rsidRPr="002110A7">
        <w:rPr>
          <w:rFonts w:asciiTheme="minorHAnsi" w:hAnsiTheme="minorHAnsi" w:cstheme="minorHAnsi"/>
          <w:b/>
          <w:sz w:val="28"/>
          <w:szCs w:val="28"/>
        </w:rPr>
        <w:t>II</w:t>
      </w:r>
      <w:r w:rsidR="002F72A1" w:rsidRPr="002110A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486864" w:rsidRPr="002110A7">
        <w:rPr>
          <w:rFonts w:asciiTheme="minorHAnsi" w:hAnsiTheme="minorHAnsi" w:cstheme="minorHAnsi"/>
          <w:b/>
          <w:sz w:val="28"/>
          <w:szCs w:val="28"/>
        </w:rPr>
        <w:t>Podrobn</w:t>
      </w:r>
      <w:r w:rsidR="00B96B5C" w:rsidRPr="002110A7">
        <w:rPr>
          <w:rFonts w:asciiTheme="minorHAnsi" w:hAnsiTheme="minorHAnsi" w:cstheme="minorHAnsi"/>
          <w:b/>
          <w:sz w:val="28"/>
          <w:szCs w:val="28"/>
        </w:rPr>
        <w:t>ější informace</w:t>
      </w:r>
      <w:r w:rsidR="00486864" w:rsidRPr="002110A7">
        <w:rPr>
          <w:rFonts w:asciiTheme="minorHAnsi" w:hAnsiTheme="minorHAnsi" w:cstheme="minorHAnsi"/>
          <w:b/>
          <w:sz w:val="28"/>
          <w:szCs w:val="28"/>
        </w:rPr>
        <w:t xml:space="preserve"> ke zjištěným skutečnostem</w:t>
      </w:r>
    </w:p>
    <w:p w:rsidR="00594B79" w:rsidRDefault="00594B79" w:rsidP="002110A7">
      <w:pPr>
        <w:rPr>
          <w:rFonts w:asciiTheme="minorHAnsi" w:hAnsiTheme="minorHAnsi" w:cstheme="minorHAnsi"/>
          <w:b/>
          <w:sz w:val="24"/>
        </w:rPr>
      </w:pPr>
    </w:p>
    <w:p w:rsidR="00594B79" w:rsidRPr="00792799" w:rsidRDefault="00C67487" w:rsidP="002110A7">
      <w:pPr>
        <w:spacing w:after="40"/>
        <w:rPr>
          <w:rFonts w:asciiTheme="minorHAnsi" w:hAnsiTheme="minorHAnsi" w:cstheme="minorHAnsi"/>
          <w:b/>
          <w:sz w:val="24"/>
        </w:rPr>
      </w:pPr>
      <w:r w:rsidRPr="00792799">
        <w:rPr>
          <w:rFonts w:asciiTheme="minorHAnsi" w:hAnsiTheme="minorHAnsi" w:cstheme="minorHAnsi"/>
          <w:b/>
          <w:sz w:val="24"/>
        </w:rPr>
        <w:t xml:space="preserve">Tabulka č. </w:t>
      </w:r>
      <w:r w:rsidR="00C71D80" w:rsidRPr="00792799">
        <w:rPr>
          <w:rFonts w:asciiTheme="minorHAnsi" w:hAnsiTheme="minorHAnsi" w:cstheme="minorHAnsi"/>
          <w:b/>
          <w:sz w:val="24"/>
        </w:rPr>
        <w:t>1</w:t>
      </w:r>
      <w:r w:rsidRPr="00792799">
        <w:rPr>
          <w:rFonts w:asciiTheme="minorHAnsi" w:hAnsiTheme="minorHAnsi" w:cstheme="minorHAnsi"/>
          <w:b/>
          <w:sz w:val="24"/>
        </w:rPr>
        <w:t xml:space="preserve"> – Alokované a poskytnuté prostředky prioritní osy 4</w:t>
      </w:r>
    </w:p>
    <w:tbl>
      <w:tblPr>
        <w:tblW w:w="4863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2007"/>
        <w:gridCol w:w="2007"/>
        <w:gridCol w:w="2007"/>
        <w:gridCol w:w="2009"/>
      </w:tblGrid>
      <w:tr w:rsidR="00B97959" w:rsidRPr="00B97959" w:rsidTr="009755AB">
        <w:trPr>
          <w:trHeight w:val="397"/>
          <w:jc w:val="center"/>
        </w:trPr>
        <w:tc>
          <w:tcPr>
            <w:tcW w:w="555" w:type="pct"/>
          </w:tcPr>
          <w:p w:rsidR="00B97959" w:rsidRPr="00B97959" w:rsidRDefault="00B97959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22" w:type="pct"/>
            <w:gridSpan w:val="2"/>
            <w:shd w:val="clear" w:color="auto" w:fill="auto"/>
            <w:vAlign w:val="center"/>
          </w:tcPr>
          <w:p w:rsidR="00B97959" w:rsidRPr="00B97959" w:rsidRDefault="00BE0B50" w:rsidP="00BE0B5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B97959" w:rsidRPr="00B97959">
              <w:rPr>
                <w:rFonts w:asciiTheme="minorHAnsi" w:hAnsiTheme="minorHAnsi" w:cstheme="minorHAnsi"/>
                <w:szCs w:val="22"/>
              </w:rPr>
              <w:t>chválená alokace</w:t>
            </w:r>
            <w:r w:rsidR="00B9795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97959">
              <w:rPr>
                <w:rFonts w:asciiTheme="minorHAnsi" w:hAnsiTheme="minorHAnsi" w:cstheme="minorHAnsi"/>
                <w:szCs w:val="22"/>
              </w:rPr>
              <w:br/>
            </w:r>
            <w:r w:rsidR="00B97959" w:rsidRPr="00B97959">
              <w:rPr>
                <w:rFonts w:asciiTheme="minorHAnsi" w:hAnsiTheme="minorHAnsi" w:cstheme="minorHAnsi"/>
                <w:szCs w:val="22"/>
              </w:rPr>
              <w:t>2007–2013</w:t>
            </w:r>
          </w:p>
        </w:tc>
        <w:tc>
          <w:tcPr>
            <w:tcW w:w="2223" w:type="pct"/>
            <w:gridSpan w:val="2"/>
            <w:vAlign w:val="center"/>
          </w:tcPr>
          <w:p w:rsidR="00B97959" w:rsidRPr="00B97959" w:rsidRDefault="00BE0B50" w:rsidP="00BE0B5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="00B97959" w:rsidRPr="00B97959">
              <w:rPr>
                <w:rFonts w:asciiTheme="minorHAnsi" w:hAnsiTheme="minorHAnsi" w:cstheme="minorHAnsi"/>
                <w:szCs w:val="22"/>
              </w:rPr>
              <w:t xml:space="preserve">rostředky </w:t>
            </w:r>
            <w:r>
              <w:rPr>
                <w:rFonts w:asciiTheme="minorHAnsi" w:hAnsiTheme="minorHAnsi" w:cstheme="minorHAnsi"/>
                <w:szCs w:val="22"/>
              </w:rPr>
              <w:t>přidělené formou</w:t>
            </w:r>
            <w:r w:rsidR="00B97959" w:rsidRPr="00B9795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D3163">
              <w:rPr>
                <w:rFonts w:asciiTheme="minorHAnsi" w:hAnsiTheme="minorHAnsi" w:cstheme="minorHAnsi"/>
                <w:szCs w:val="22"/>
              </w:rPr>
              <w:t>r</w:t>
            </w:r>
            <w:r w:rsidR="00B97959" w:rsidRPr="00B97959">
              <w:rPr>
                <w:rFonts w:asciiTheme="minorHAnsi" w:hAnsiTheme="minorHAnsi" w:cstheme="minorHAnsi"/>
                <w:szCs w:val="22"/>
              </w:rPr>
              <w:t>ozhodnutí o poskytnutí dotace</w:t>
            </w:r>
          </w:p>
        </w:tc>
      </w:tr>
      <w:tr w:rsidR="00594B79" w:rsidRPr="00B97959" w:rsidTr="009755AB">
        <w:trPr>
          <w:trHeight w:val="397"/>
          <w:jc w:val="center"/>
        </w:trPr>
        <w:tc>
          <w:tcPr>
            <w:tcW w:w="555" w:type="pct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ERDF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SR</w:t>
            </w:r>
          </w:p>
        </w:tc>
        <w:tc>
          <w:tcPr>
            <w:tcW w:w="1111" w:type="pct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ERDF</w:t>
            </w:r>
          </w:p>
        </w:tc>
        <w:tc>
          <w:tcPr>
            <w:tcW w:w="1112" w:type="pct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SR</w:t>
            </w:r>
          </w:p>
        </w:tc>
      </w:tr>
      <w:tr w:rsidR="00594B79" w:rsidRPr="00B97959" w:rsidTr="000D3163">
        <w:trPr>
          <w:trHeight w:val="397"/>
          <w:jc w:val="center"/>
        </w:trPr>
        <w:tc>
          <w:tcPr>
            <w:tcW w:w="555" w:type="pct"/>
            <w:vAlign w:val="center"/>
          </w:tcPr>
          <w:p w:rsidR="00594B79" w:rsidRPr="00B97959" w:rsidRDefault="00594B79" w:rsidP="000D3163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mil. €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ind w:right="169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443,1</w:t>
            </w:r>
            <w:r w:rsidR="002C33BB" w:rsidRPr="00B97959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ind w:right="169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78,199</w:t>
            </w:r>
          </w:p>
        </w:tc>
        <w:tc>
          <w:tcPr>
            <w:tcW w:w="1111" w:type="pct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ind w:right="169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390,51</w:t>
            </w:r>
            <w:r w:rsidR="005F579D" w:rsidRPr="00B97959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12" w:type="pct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ind w:right="169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68,91</w:t>
            </w:r>
            <w:r w:rsidR="002C33BB" w:rsidRPr="00B97959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594B79" w:rsidRPr="00B97959" w:rsidTr="000D3163">
        <w:trPr>
          <w:trHeight w:val="397"/>
          <w:jc w:val="center"/>
        </w:trPr>
        <w:tc>
          <w:tcPr>
            <w:tcW w:w="555" w:type="pct"/>
            <w:vAlign w:val="center"/>
          </w:tcPr>
          <w:p w:rsidR="00594B79" w:rsidRPr="00B97959" w:rsidRDefault="008145CA" w:rsidP="000D3163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mil. Kč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ind w:right="169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11 793,31</w:t>
            </w:r>
            <w:r w:rsidR="002C33BB" w:rsidRPr="00B97959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ind w:right="169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2 076,34</w:t>
            </w:r>
            <w:r w:rsidR="002C33BB" w:rsidRPr="00B97959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11" w:type="pct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ind w:right="169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10 739,2</w:t>
            </w:r>
            <w:r w:rsidR="002C33BB" w:rsidRPr="00B97959">
              <w:rPr>
                <w:rFonts w:asciiTheme="minorHAnsi" w:hAnsiTheme="minorHAnsi" w:cstheme="minorHAnsi"/>
                <w:szCs w:val="22"/>
              </w:rPr>
              <w:t>1</w:t>
            </w:r>
            <w:r w:rsidRPr="00B97959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1112" w:type="pct"/>
            <w:vAlign w:val="center"/>
          </w:tcPr>
          <w:p w:rsidR="00594B79" w:rsidRPr="00B97959" w:rsidRDefault="00594B79" w:rsidP="00B97959">
            <w:pPr>
              <w:autoSpaceDE w:val="0"/>
              <w:autoSpaceDN w:val="0"/>
              <w:adjustRightInd w:val="0"/>
              <w:spacing w:before="20" w:after="20"/>
              <w:ind w:right="169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1 895,15</w:t>
            </w:r>
            <w:r w:rsidR="002C33BB" w:rsidRPr="00B97959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</w:tbl>
    <w:p w:rsidR="00594B79" w:rsidRDefault="008145CA" w:rsidP="002110A7">
      <w:pPr>
        <w:autoSpaceDE w:val="0"/>
        <w:autoSpaceDN w:val="0"/>
        <w:adjustRightInd w:val="0"/>
        <w:spacing w:before="40"/>
        <w:rPr>
          <w:rFonts w:asciiTheme="minorHAnsi" w:hAnsiTheme="minorHAnsi" w:cstheme="minorHAnsi"/>
          <w:sz w:val="20"/>
          <w:szCs w:val="20"/>
        </w:rPr>
      </w:pPr>
      <w:r w:rsidRPr="00CC7E02">
        <w:rPr>
          <w:rFonts w:asciiTheme="minorHAnsi" w:hAnsiTheme="minorHAnsi" w:cstheme="minorHAnsi"/>
          <w:b/>
          <w:sz w:val="20"/>
          <w:szCs w:val="20"/>
        </w:rPr>
        <w:t>Zdroj:</w:t>
      </w:r>
      <w:r w:rsidRPr="00CC7E02">
        <w:rPr>
          <w:rFonts w:asciiTheme="minorHAnsi" w:hAnsiTheme="minorHAnsi" w:cstheme="minorHAnsi"/>
          <w:sz w:val="20"/>
          <w:szCs w:val="20"/>
        </w:rPr>
        <w:t xml:space="preserve"> MŠMT</w:t>
      </w:r>
      <w:r w:rsidR="003A0DEF" w:rsidRPr="00CC7E02">
        <w:rPr>
          <w:rFonts w:asciiTheme="minorHAnsi" w:hAnsiTheme="minorHAnsi" w:cstheme="minorHAnsi"/>
          <w:sz w:val="20"/>
          <w:szCs w:val="20"/>
        </w:rPr>
        <w:t>, stav ke dni 30. 11. 2014</w:t>
      </w:r>
      <w:r w:rsidR="00254D6E" w:rsidRPr="00CC7E02">
        <w:rPr>
          <w:rFonts w:asciiTheme="minorHAnsi" w:hAnsiTheme="minorHAnsi" w:cstheme="minorHAnsi"/>
          <w:sz w:val="20"/>
          <w:szCs w:val="20"/>
        </w:rPr>
        <w:t>.</w:t>
      </w:r>
    </w:p>
    <w:p w:rsidR="00A318C3" w:rsidRPr="00CC7E02" w:rsidRDefault="00A318C3" w:rsidP="002110A7">
      <w:pPr>
        <w:autoSpaceDE w:val="0"/>
        <w:autoSpaceDN w:val="0"/>
        <w:adjustRightInd w:val="0"/>
        <w:spacing w:before="40"/>
        <w:rPr>
          <w:rFonts w:asciiTheme="minorHAnsi" w:hAnsiTheme="minorHAnsi" w:cstheme="minorHAnsi"/>
          <w:sz w:val="20"/>
          <w:szCs w:val="20"/>
        </w:rPr>
      </w:pPr>
    </w:p>
    <w:p w:rsidR="00124E67" w:rsidRDefault="00124E67">
      <w:pPr>
        <w:spacing w:after="200" w:line="276" w:lineRule="auto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594B79" w:rsidRPr="00CC7E02" w:rsidRDefault="00C67487" w:rsidP="002110A7">
      <w:pPr>
        <w:spacing w:after="40"/>
        <w:jc w:val="left"/>
        <w:rPr>
          <w:rFonts w:asciiTheme="minorHAnsi" w:hAnsiTheme="minorHAnsi" w:cstheme="minorHAnsi"/>
          <w:b/>
          <w:sz w:val="24"/>
        </w:rPr>
      </w:pPr>
      <w:r w:rsidRPr="00CC7E02">
        <w:rPr>
          <w:rFonts w:asciiTheme="minorHAnsi" w:hAnsiTheme="minorHAnsi" w:cstheme="minorHAnsi"/>
          <w:b/>
          <w:sz w:val="24"/>
        </w:rPr>
        <w:lastRenderedPageBreak/>
        <w:t xml:space="preserve">Tabulka č. </w:t>
      </w:r>
      <w:r w:rsidR="00C71D80" w:rsidRPr="00CC7E02">
        <w:rPr>
          <w:rFonts w:asciiTheme="minorHAnsi" w:hAnsiTheme="minorHAnsi" w:cstheme="minorHAnsi"/>
          <w:b/>
          <w:sz w:val="24"/>
        </w:rPr>
        <w:t>2</w:t>
      </w:r>
      <w:r w:rsidRPr="00CC7E02">
        <w:rPr>
          <w:rFonts w:asciiTheme="minorHAnsi" w:hAnsiTheme="minorHAnsi" w:cstheme="minorHAnsi"/>
          <w:b/>
          <w:sz w:val="24"/>
        </w:rPr>
        <w:t xml:space="preserve"> – Proplacené a certifikované výdaje prioritní osy 4</w:t>
      </w:r>
    </w:p>
    <w:tbl>
      <w:tblPr>
        <w:tblW w:w="4899" w:type="pct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1352"/>
        <w:gridCol w:w="1212"/>
        <w:gridCol w:w="5543"/>
      </w:tblGrid>
      <w:tr w:rsidR="002A4D8D" w:rsidRPr="00B97959" w:rsidTr="000D3163">
        <w:trPr>
          <w:trHeight w:val="397"/>
          <w:jc w:val="center"/>
        </w:trPr>
        <w:tc>
          <w:tcPr>
            <w:tcW w:w="545" w:type="pct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Proplaceno příjemcům podpory</w:t>
            </w:r>
          </w:p>
        </w:tc>
        <w:tc>
          <w:tcPr>
            <w:tcW w:w="3046" w:type="pct"/>
            <w:vAlign w:val="center"/>
          </w:tcPr>
          <w:p w:rsidR="002A4D8D" w:rsidRPr="00B97959" w:rsidRDefault="002A4D8D" w:rsidP="00BE0B5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 xml:space="preserve">Certifikované výdaje v žádostech o platbu </w:t>
            </w:r>
            <w:r w:rsidR="000D3163">
              <w:rPr>
                <w:rFonts w:asciiTheme="minorHAnsi" w:hAnsiTheme="minorHAnsi" w:cstheme="minorHAnsi"/>
                <w:szCs w:val="22"/>
              </w:rPr>
              <w:t>u </w:t>
            </w:r>
            <w:r w:rsidRPr="00B97959">
              <w:rPr>
                <w:rFonts w:asciiTheme="minorHAnsi" w:hAnsiTheme="minorHAnsi" w:cstheme="minorHAnsi"/>
                <w:szCs w:val="22"/>
              </w:rPr>
              <w:t>Evropsk</w:t>
            </w:r>
            <w:r w:rsidR="000D3163">
              <w:rPr>
                <w:rFonts w:asciiTheme="minorHAnsi" w:hAnsiTheme="minorHAnsi" w:cstheme="minorHAnsi"/>
                <w:szCs w:val="22"/>
              </w:rPr>
              <w:t>é</w:t>
            </w:r>
            <w:r w:rsidRPr="00B9795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E0B50">
              <w:rPr>
                <w:rFonts w:asciiTheme="minorHAnsi" w:hAnsiTheme="minorHAnsi" w:cstheme="minorHAnsi"/>
                <w:szCs w:val="22"/>
              </w:rPr>
              <w:t>k</w:t>
            </w:r>
            <w:r w:rsidRPr="00B97959">
              <w:rPr>
                <w:rFonts w:asciiTheme="minorHAnsi" w:hAnsiTheme="minorHAnsi" w:cstheme="minorHAnsi"/>
                <w:szCs w:val="22"/>
              </w:rPr>
              <w:t>omis</w:t>
            </w:r>
            <w:r w:rsidR="000D3163">
              <w:rPr>
                <w:rFonts w:asciiTheme="minorHAnsi" w:hAnsiTheme="minorHAnsi" w:cstheme="minorHAnsi"/>
                <w:szCs w:val="22"/>
              </w:rPr>
              <w:t>e</w:t>
            </w:r>
            <w:r w:rsidRPr="00B97959">
              <w:rPr>
                <w:rFonts w:asciiTheme="minorHAnsi" w:hAnsiTheme="minorHAnsi" w:cstheme="minorHAnsi"/>
                <w:szCs w:val="22"/>
              </w:rPr>
              <w:t xml:space="preserve"> (schválené pohledávky vůči Evropské </w:t>
            </w:r>
            <w:r w:rsidR="00BE0B50">
              <w:rPr>
                <w:rFonts w:asciiTheme="minorHAnsi" w:hAnsiTheme="minorHAnsi" w:cstheme="minorHAnsi"/>
                <w:szCs w:val="22"/>
              </w:rPr>
              <w:t>k</w:t>
            </w:r>
            <w:r w:rsidRPr="00B97959">
              <w:rPr>
                <w:rFonts w:asciiTheme="minorHAnsi" w:hAnsiTheme="minorHAnsi" w:cstheme="minorHAnsi"/>
                <w:szCs w:val="22"/>
              </w:rPr>
              <w:t>omisi)</w:t>
            </w:r>
          </w:p>
        </w:tc>
      </w:tr>
      <w:tr w:rsidR="004A5486" w:rsidRPr="00B97959" w:rsidTr="000D3163">
        <w:trPr>
          <w:trHeight w:val="397"/>
          <w:jc w:val="center"/>
        </w:trPr>
        <w:tc>
          <w:tcPr>
            <w:tcW w:w="545" w:type="pct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ERDF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SR</w:t>
            </w:r>
          </w:p>
        </w:tc>
        <w:tc>
          <w:tcPr>
            <w:tcW w:w="3046" w:type="pct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ERDF</w:t>
            </w:r>
          </w:p>
        </w:tc>
      </w:tr>
      <w:tr w:rsidR="004A5486" w:rsidRPr="00B97959" w:rsidTr="000D3163">
        <w:trPr>
          <w:trHeight w:val="397"/>
          <w:jc w:val="center"/>
        </w:trPr>
        <w:tc>
          <w:tcPr>
            <w:tcW w:w="545" w:type="pct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mil. €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ind w:right="105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309,61</w:t>
            </w:r>
            <w:r w:rsidR="00185A39" w:rsidRPr="00B97959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2A4D8D" w:rsidRPr="00B97959" w:rsidRDefault="002110A7" w:rsidP="00B97959">
            <w:pPr>
              <w:autoSpaceDE w:val="0"/>
              <w:autoSpaceDN w:val="0"/>
              <w:adjustRightInd w:val="0"/>
              <w:spacing w:before="20" w:after="20"/>
              <w:ind w:right="105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54,638</w:t>
            </w:r>
          </w:p>
        </w:tc>
        <w:tc>
          <w:tcPr>
            <w:tcW w:w="3046" w:type="pct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ind w:right="1717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254,35</w:t>
            </w:r>
            <w:r w:rsidR="00185A39" w:rsidRPr="00B97959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4A5486" w:rsidRPr="00B97959" w:rsidTr="000D3163">
        <w:trPr>
          <w:trHeight w:val="397"/>
          <w:jc w:val="center"/>
        </w:trPr>
        <w:tc>
          <w:tcPr>
            <w:tcW w:w="545" w:type="pct"/>
            <w:vAlign w:val="center"/>
          </w:tcPr>
          <w:p w:rsidR="002A4D8D" w:rsidRPr="00B97959" w:rsidRDefault="008145CA" w:rsidP="00B97959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mil. Kč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ind w:right="105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8 514,48</w:t>
            </w:r>
            <w:r w:rsidR="00185A39" w:rsidRPr="00B97959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ind w:right="105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1 502,55</w:t>
            </w:r>
            <w:r w:rsidR="00185A39" w:rsidRPr="00B97959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046" w:type="pct"/>
            <w:vAlign w:val="center"/>
          </w:tcPr>
          <w:p w:rsidR="002A4D8D" w:rsidRPr="00B97959" w:rsidRDefault="002A4D8D" w:rsidP="00B97959">
            <w:pPr>
              <w:autoSpaceDE w:val="0"/>
              <w:autoSpaceDN w:val="0"/>
              <w:adjustRightInd w:val="0"/>
              <w:spacing w:before="20" w:after="20"/>
              <w:ind w:right="1717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6 593,351</w:t>
            </w:r>
          </w:p>
        </w:tc>
      </w:tr>
    </w:tbl>
    <w:p w:rsidR="002A4D8D" w:rsidRPr="00CC7E02" w:rsidRDefault="008145CA" w:rsidP="002110A7">
      <w:pPr>
        <w:autoSpaceDE w:val="0"/>
        <w:autoSpaceDN w:val="0"/>
        <w:adjustRightInd w:val="0"/>
        <w:spacing w:before="40"/>
        <w:rPr>
          <w:rFonts w:asciiTheme="minorHAnsi" w:hAnsiTheme="minorHAnsi" w:cstheme="minorHAnsi"/>
          <w:sz w:val="20"/>
          <w:szCs w:val="20"/>
        </w:rPr>
      </w:pPr>
      <w:r w:rsidRPr="00CC7E02">
        <w:rPr>
          <w:rFonts w:asciiTheme="minorHAnsi" w:hAnsiTheme="minorHAnsi" w:cstheme="minorHAnsi"/>
          <w:b/>
          <w:sz w:val="20"/>
          <w:szCs w:val="20"/>
        </w:rPr>
        <w:t>Zdroj:</w:t>
      </w:r>
      <w:r w:rsidRPr="00CC7E02">
        <w:rPr>
          <w:rFonts w:asciiTheme="minorHAnsi" w:hAnsiTheme="minorHAnsi" w:cstheme="minorHAnsi"/>
          <w:sz w:val="20"/>
          <w:szCs w:val="20"/>
        </w:rPr>
        <w:t xml:space="preserve"> MŠMT</w:t>
      </w:r>
      <w:r w:rsidR="009755AB">
        <w:rPr>
          <w:rFonts w:asciiTheme="minorHAnsi" w:hAnsiTheme="minorHAnsi" w:cstheme="minorHAnsi"/>
          <w:sz w:val="20"/>
          <w:szCs w:val="20"/>
        </w:rPr>
        <w:t xml:space="preserve">, stav ke dni </w:t>
      </w:r>
      <w:r w:rsidR="003A0DEF" w:rsidRPr="00CC7E02">
        <w:rPr>
          <w:rFonts w:asciiTheme="minorHAnsi" w:hAnsiTheme="minorHAnsi" w:cstheme="minorHAnsi"/>
          <w:sz w:val="20"/>
          <w:szCs w:val="20"/>
        </w:rPr>
        <w:t>30. 11. 2014</w:t>
      </w:r>
      <w:r w:rsidR="00254D6E" w:rsidRPr="00CC7E02">
        <w:rPr>
          <w:rFonts w:asciiTheme="minorHAnsi" w:hAnsiTheme="minorHAnsi" w:cstheme="minorHAnsi"/>
          <w:sz w:val="20"/>
          <w:szCs w:val="20"/>
        </w:rPr>
        <w:t>.</w:t>
      </w:r>
      <w:r w:rsidR="00BA0176" w:rsidRPr="00CC7E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4B79" w:rsidRPr="00594B79" w:rsidRDefault="00594B79" w:rsidP="002110A7">
      <w:pPr>
        <w:rPr>
          <w:rFonts w:asciiTheme="minorHAnsi" w:hAnsiTheme="minorHAnsi" w:cstheme="minorHAnsi"/>
          <w:b/>
          <w:sz w:val="24"/>
        </w:rPr>
      </w:pPr>
    </w:p>
    <w:p w:rsidR="00486864" w:rsidRPr="002110A7" w:rsidRDefault="002110A7" w:rsidP="002110A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1. </w:t>
      </w:r>
      <w:r w:rsidR="00486864" w:rsidRPr="002110A7">
        <w:rPr>
          <w:rFonts w:asciiTheme="minorHAnsi" w:hAnsiTheme="minorHAnsi" w:cstheme="minorHAnsi"/>
          <w:b/>
          <w:sz w:val="24"/>
        </w:rPr>
        <w:t xml:space="preserve">Podrobnosti </w:t>
      </w:r>
      <w:r w:rsidR="008567B6" w:rsidRPr="002110A7">
        <w:rPr>
          <w:rFonts w:asciiTheme="minorHAnsi" w:hAnsiTheme="minorHAnsi" w:cstheme="minorHAnsi"/>
          <w:b/>
          <w:sz w:val="24"/>
        </w:rPr>
        <w:t xml:space="preserve">k </w:t>
      </w:r>
      <w:r w:rsidR="00486864" w:rsidRPr="002110A7">
        <w:rPr>
          <w:rFonts w:asciiTheme="minorHAnsi" w:hAnsiTheme="minorHAnsi" w:cstheme="minorHAnsi"/>
          <w:b/>
          <w:sz w:val="24"/>
        </w:rPr>
        <w:t xml:space="preserve">bodu </w:t>
      </w:r>
      <w:proofErr w:type="spellStart"/>
      <w:proofErr w:type="gramStart"/>
      <w:r w:rsidR="008567B6" w:rsidRPr="002110A7">
        <w:rPr>
          <w:rFonts w:asciiTheme="minorHAnsi" w:hAnsiTheme="minorHAnsi" w:cstheme="minorHAnsi"/>
          <w:b/>
          <w:sz w:val="24"/>
        </w:rPr>
        <w:t>II.</w:t>
      </w:r>
      <w:r w:rsidR="00486864" w:rsidRPr="002110A7">
        <w:rPr>
          <w:rFonts w:asciiTheme="minorHAnsi" w:hAnsiTheme="minorHAnsi" w:cstheme="minorHAnsi"/>
          <w:b/>
          <w:sz w:val="24"/>
        </w:rPr>
        <w:t>1</w:t>
      </w:r>
      <w:proofErr w:type="spellEnd"/>
      <w:proofErr w:type="gramEnd"/>
    </w:p>
    <w:p w:rsidR="002110A7" w:rsidRDefault="002110A7" w:rsidP="002110A7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992F3C" w:rsidRPr="00EE61CB" w:rsidRDefault="00992F3C" w:rsidP="00211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3D172D">
        <w:rPr>
          <w:rFonts w:asciiTheme="minorHAnsi" w:hAnsiTheme="minorHAnsi" w:cstheme="minorHAnsi"/>
          <w:sz w:val="24"/>
        </w:rPr>
        <w:t>Příjemcem podpory v rámci prioritní osy 4 mohly být veřejné, státní i soukromé vysoké školy a další subjekty ve smyslu zákona č. 111/1998 Sb.</w:t>
      </w:r>
      <w:r w:rsidR="00356B5B">
        <w:rPr>
          <w:rStyle w:val="Znakapoznpodarou"/>
          <w:rFonts w:asciiTheme="minorHAnsi" w:hAnsiTheme="minorHAnsi" w:cstheme="minorHAnsi"/>
          <w:sz w:val="24"/>
        </w:rPr>
        <w:footnoteReference w:id="2"/>
      </w:r>
      <w:r w:rsidRPr="003D172D">
        <w:rPr>
          <w:rFonts w:asciiTheme="minorHAnsi" w:hAnsiTheme="minorHAnsi" w:cstheme="minorHAnsi"/>
          <w:sz w:val="24"/>
        </w:rPr>
        <w:t>, které současně</w:t>
      </w:r>
      <w:r w:rsidR="00993C8D" w:rsidRPr="00993C8D">
        <w:rPr>
          <w:rFonts w:asciiTheme="minorHAnsi" w:hAnsiTheme="minorHAnsi" w:cstheme="minorHAnsi"/>
          <w:sz w:val="24"/>
        </w:rPr>
        <w:t xml:space="preserve"> </w:t>
      </w:r>
      <w:r w:rsidR="00993C8D" w:rsidRPr="003D172D">
        <w:rPr>
          <w:rFonts w:asciiTheme="minorHAnsi" w:hAnsiTheme="minorHAnsi" w:cstheme="minorHAnsi"/>
          <w:sz w:val="24"/>
        </w:rPr>
        <w:t>splňují</w:t>
      </w:r>
      <w:r w:rsidRPr="003D172D">
        <w:rPr>
          <w:rFonts w:asciiTheme="minorHAnsi" w:hAnsiTheme="minorHAnsi" w:cstheme="minorHAnsi"/>
          <w:sz w:val="24"/>
        </w:rPr>
        <w:t xml:space="preserve"> podmínky </w:t>
      </w:r>
      <w:r w:rsidRPr="00124E67">
        <w:rPr>
          <w:rFonts w:asciiTheme="minorHAnsi" w:hAnsiTheme="minorHAnsi" w:cstheme="minorHAnsi"/>
          <w:i/>
          <w:sz w:val="24"/>
        </w:rPr>
        <w:t>Rámce Společenství pro státní podporu výzkum</w:t>
      </w:r>
      <w:r w:rsidR="00C71D80" w:rsidRPr="00124E67">
        <w:rPr>
          <w:rFonts w:asciiTheme="minorHAnsi" w:hAnsiTheme="minorHAnsi" w:cstheme="minorHAnsi"/>
          <w:i/>
          <w:sz w:val="24"/>
        </w:rPr>
        <w:t>u, vývoje a inovací</w:t>
      </w:r>
      <w:r w:rsidR="00C71D80">
        <w:rPr>
          <w:rFonts w:asciiTheme="minorHAnsi" w:hAnsiTheme="minorHAnsi" w:cstheme="minorHAnsi"/>
          <w:sz w:val="24"/>
        </w:rPr>
        <w:t>. Žadatelé a </w:t>
      </w:r>
      <w:r w:rsidRPr="003D172D">
        <w:rPr>
          <w:rFonts w:asciiTheme="minorHAnsi" w:hAnsiTheme="minorHAnsi" w:cstheme="minorHAnsi"/>
          <w:sz w:val="24"/>
        </w:rPr>
        <w:t xml:space="preserve">příjemci podpory byli povinni se řídit aktuálními pravidly, tj. platnými v době uskutečnění operace. MŠMT tato pravidla často upřesňovalo a vysvětlovalo na základě zkušeností s postupnou realizací programu </w:t>
      </w:r>
      <w:r w:rsidR="00BE0B50">
        <w:rPr>
          <w:rFonts w:asciiTheme="minorHAnsi" w:hAnsiTheme="minorHAnsi" w:cstheme="minorHAnsi"/>
          <w:sz w:val="24"/>
        </w:rPr>
        <w:t>a </w:t>
      </w:r>
      <w:r w:rsidRPr="003D172D">
        <w:rPr>
          <w:rFonts w:asciiTheme="minorHAnsi" w:hAnsiTheme="minorHAnsi" w:cstheme="minorHAnsi"/>
          <w:sz w:val="24"/>
        </w:rPr>
        <w:t>jeho projektů</w:t>
      </w:r>
      <w:r w:rsidR="00BE0B50">
        <w:rPr>
          <w:rFonts w:asciiTheme="minorHAnsi" w:hAnsiTheme="minorHAnsi" w:cstheme="minorHAnsi"/>
          <w:sz w:val="24"/>
        </w:rPr>
        <w:t>, resp.</w:t>
      </w:r>
      <w:r w:rsidRPr="003D172D">
        <w:rPr>
          <w:rFonts w:asciiTheme="minorHAnsi" w:hAnsiTheme="minorHAnsi" w:cstheme="minorHAnsi"/>
          <w:sz w:val="24"/>
        </w:rPr>
        <w:t xml:space="preserve"> na základě řeš</w:t>
      </w:r>
      <w:r w:rsidR="00C71D80">
        <w:rPr>
          <w:rFonts w:asciiTheme="minorHAnsi" w:hAnsiTheme="minorHAnsi" w:cstheme="minorHAnsi"/>
          <w:sz w:val="24"/>
        </w:rPr>
        <w:t>ení konkrétních případů, a to i </w:t>
      </w:r>
      <w:r w:rsidRPr="003D172D">
        <w:rPr>
          <w:rFonts w:asciiTheme="minorHAnsi" w:hAnsiTheme="minorHAnsi" w:cstheme="minorHAnsi"/>
          <w:sz w:val="24"/>
        </w:rPr>
        <w:t xml:space="preserve">v průběhu kontroly NKÚ. </w:t>
      </w:r>
      <w:r w:rsidR="00356B5B">
        <w:rPr>
          <w:rFonts w:asciiTheme="minorHAnsi" w:hAnsiTheme="minorHAnsi" w:cstheme="minorHAnsi"/>
          <w:sz w:val="24"/>
        </w:rPr>
        <w:t>MŠMT n</w:t>
      </w:r>
      <w:r w:rsidRPr="003D172D">
        <w:rPr>
          <w:rFonts w:asciiTheme="minorHAnsi" w:hAnsiTheme="minorHAnsi" w:cstheme="minorHAnsi"/>
          <w:sz w:val="24"/>
        </w:rPr>
        <w:t>apř. vydalo do konce srpna 2014 nejméně pět verzí příruč</w:t>
      </w:r>
      <w:r w:rsidR="00BE0B50">
        <w:rPr>
          <w:rFonts w:asciiTheme="minorHAnsi" w:hAnsiTheme="minorHAnsi" w:cstheme="minorHAnsi"/>
          <w:sz w:val="24"/>
        </w:rPr>
        <w:t>ky</w:t>
      </w:r>
      <w:r w:rsidRPr="003D172D">
        <w:rPr>
          <w:rFonts w:asciiTheme="minorHAnsi" w:hAnsiTheme="minorHAnsi" w:cstheme="minorHAnsi"/>
          <w:sz w:val="24"/>
        </w:rPr>
        <w:t xml:space="preserve"> pro příjemce, sedm verzí příruč</w:t>
      </w:r>
      <w:r w:rsidR="00BE0B50">
        <w:rPr>
          <w:rFonts w:asciiTheme="minorHAnsi" w:hAnsiTheme="minorHAnsi" w:cstheme="minorHAnsi"/>
          <w:sz w:val="24"/>
        </w:rPr>
        <w:t>ky</w:t>
      </w:r>
      <w:r w:rsidRPr="003D172D">
        <w:rPr>
          <w:rFonts w:asciiTheme="minorHAnsi" w:hAnsiTheme="minorHAnsi" w:cstheme="minorHAnsi"/>
          <w:sz w:val="24"/>
        </w:rPr>
        <w:t xml:space="preserve"> pro žadatele</w:t>
      </w:r>
      <w:r>
        <w:rPr>
          <w:rFonts w:asciiTheme="minorHAnsi" w:hAnsiTheme="minorHAnsi" w:cstheme="minorHAnsi"/>
          <w:sz w:val="24"/>
        </w:rPr>
        <w:t>, 15 verzí pravidel pro výběr dodavatelů</w:t>
      </w:r>
      <w:r w:rsidR="00254D6E">
        <w:rPr>
          <w:rFonts w:asciiTheme="minorHAnsi" w:hAnsiTheme="minorHAnsi" w:cstheme="minorHAnsi"/>
          <w:sz w:val="24"/>
        </w:rPr>
        <w:t xml:space="preserve"> a 38 </w:t>
      </w:r>
      <w:r w:rsidRPr="003D172D">
        <w:rPr>
          <w:rFonts w:asciiTheme="minorHAnsi" w:hAnsiTheme="minorHAnsi" w:cstheme="minorHAnsi"/>
          <w:sz w:val="24"/>
        </w:rPr>
        <w:t xml:space="preserve">metodických pokynů. Operační manuál byl platný v osmé verzi. Přestože změny dokumentů a jejich výklady byly přínosné </w:t>
      </w:r>
      <w:r w:rsidR="00BE0B50">
        <w:rPr>
          <w:rFonts w:asciiTheme="minorHAnsi" w:hAnsiTheme="minorHAnsi" w:cstheme="minorHAnsi"/>
          <w:sz w:val="24"/>
        </w:rPr>
        <w:t>a </w:t>
      </w:r>
      <w:r w:rsidRPr="003D172D">
        <w:rPr>
          <w:rFonts w:asciiTheme="minorHAnsi" w:hAnsiTheme="minorHAnsi" w:cstheme="minorHAnsi"/>
          <w:sz w:val="24"/>
        </w:rPr>
        <w:t>MŠMT je jasně po</w:t>
      </w:r>
      <w:r w:rsidR="00254D6E">
        <w:rPr>
          <w:rFonts w:asciiTheme="minorHAnsi" w:hAnsiTheme="minorHAnsi" w:cstheme="minorHAnsi"/>
          <w:sz w:val="24"/>
        </w:rPr>
        <w:t>pisovalo, přehledně evidovalo</w:t>
      </w:r>
      <w:r w:rsidR="00BE0B50">
        <w:rPr>
          <w:rFonts w:asciiTheme="minorHAnsi" w:hAnsiTheme="minorHAnsi" w:cstheme="minorHAnsi"/>
          <w:sz w:val="24"/>
        </w:rPr>
        <w:t>,</w:t>
      </w:r>
      <w:r w:rsidR="00254D6E">
        <w:rPr>
          <w:rFonts w:asciiTheme="minorHAnsi" w:hAnsiTheme="minorHAnsi" w:cstheme="minorHAnsi"/>
          <w:sz w:val="24"/>
        </w:rPr>
        <w:t xml:space="preserve"> </w:t>
      </w:r>
      <w:r w:rsidR="002342C0">
        <w:rPr>
          <w:rFonts w:asciiTheme="minorHAnsi" w:hAnsiTheme="minorHAnsi" w:cstheme="minorHAnsi"/>
          <w:sz w:val="24"/>
        </w:rPr>
        <w:t>včas zveřejňovalo a </w:t>
      </w:r>
      <w:r w:rsidRPr="003D172D">
        <w:rPr>
          <w:rFonts w:asciiTheme="minorHAnsi" w:hAnsiTheme="minorHAnsi" w:cstheme="minorHAnsi"/>
          <w:sz w:val="24"/>
        </w:rPr>
        <w:t xml:space="preserve">příjemcům oznamovalo, orientace v měnících se pravidlech byla složitá. </w:t>
      </w:r>
      <w:r w:rsidRPr="00EE61CB">
        <w:rPr>
          <w:rFonts w:asciiTheme="minorHAnsi" w:hAnsiTheme="minorHAnsi" w:cstheme="minorHAnsi"/>
          <w:sz w:val="24"/>
        </w:rPr>
        <w:t>Změny zvyšovaly administrativní náročnost vedení projek</w:t>
      </w:r>
      <w:r w:rsidR="00C71D80">
        <w:rPr>
          <w:rFonts w:asciiTheme="minorHAnsi" w:hAnsiTheme="minorHAnsi" w:cstheme="minorHAnsi"/>
          <w:sz w:val="24"/>
        </w:rPr>
        <w:t xml:space="preserve">tů </w:t>
      </w:r>
      <w:r w:rsidR="004A5486">
        <w:rPr>
          <w:rFonts w:asciiTheme="minorHAnsi" w:hAnsiTheme="minorHAnsi" w:cstheme="minorHAnsi"/>
          <w:sz w:val="24"/>
        </w:rPr>
        <w:t xml:space="preserve">jak pro </w:t>
      </w:r>
      <w:r w:rsidR="00C71D80">
        <w:rPr>
          <w:rFonts w:asciiTheme="minorHAnsi" w:hAnsiTheme="minorHAnsi" w:cstheme="minorHAnsi"/>
          <w:sz w:val="24"/>
        </w:rPr>
        <w:t>příjemc</w:t>
      </w:r>
      <w:r w:rsidR="004A5486">
        <w:rPr>
          <w:rFonts w:asciiTheme="minorHAnsi" w:hAnsiTheme="minorHAnsi" w:cstheme="minorHAnsi"/>
          <w:sz w:val="24"/>
        </w:rPr>
        <w:t>e</w:t>
      </w:r>
      <w:r w:rsidR="00C71D80">
        <w:rPr>
          <w:rFonts w:asciiTheme="minorHAnsi" w:hAnsiTheme="minorHAnsi" w:cstheme="minorHAnsi"/>
          <w:sz w:val="24"/>
        </w:rPr>
        <w:t xml:space="preserve"> podpory</w:t>
      </w:r>
      <w:r w:rsidR="004A5486">
        <w:rPr>
          <w:rFonts w:asciiTheme="minorHAnsi" w:hAnsiTheme="minorHAnsi" w:cstheme="minorHAnsi"/>
          <w:sz w:val="24"/>
        </w:rPr>
        <w:t>, tak</w:t>
      </w:r>
      <w:r w:rsidR="00C71D80">
        <w:rPr>
          <w:rFonts w:asciiTheme="minorHAnsi" w:hAnsiTheme="minorHAnsi" w:cstheme="minorHAnsi"/>
          <w:sz w:val="24"/>
        </w:rPr>
        <w:t xml:space="preserve"> </w:t>
      </w:r>
      <w:r w:rsidR="004A5486">
        <w:rPr>
          <w:rFonts w:asciiTheme="minorHAnsi" w:hAnsiTheme="minorHAnsi" w:cstheme="minorHAnsi"/>
          <w:sz w:val="24"/>
        </w:rPr>
        <w:t xml:space="preserve">pro </w:t>
      </w:r>
      <w:r w:rsidRPr="00EE61CB">
        <w:rPr>
          <w:rFonts w:asciiTheme="minorHAnsi" w:hAnsiTheme="minorHAnsi" w:cstheme="minorHAnsi"/>
          <w:sz w:val="24"/>
        </w:rPr>
        <w:t>pracovník</w:t>
      </w:r>
      <w:r w:rsidR="004A5486">
        <w:rPr>
          <w:rFonts w:asciiTheme="minorHAnsi" w:hAnsiTheme="minorHAnsi" w:cstheme="minorHAnsi"/>
          <w:sz w:val="24"/>
        </w:rPr>
        <w:t>y</w:t>
      </w:r>
      <w:r w:rsidRPr="00EE61CB">
        <w:rPr>
          <w:rFonts w:asciiTheme="minorHAnsi" w:hAnsiTheme="minorHAnsi" w:cstheme="minorHAnsi"/>
          <w:sz w:val="24"/>
        </w:rPr>
        <w:t xml:space="preserve"> MŠMT. </w:t>
      </w:r>
    </w:p>
    <w:p w:rsidR="00CC136F" w:rsidRPr="00CC136F" w:rsidRDefault="00CC136F" w:rsidP="002110A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hd w:val="clear" w:color="auto" w:fill="FFFFFF"/>
        </w:rPr>
      </w:pPr>
    </w:p>
    <w:p w:rsidR="00486864" w:rsidRPr="002110A7" w:rsidRDefault="002110A7" w:rsidP="002110A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2. </w:t>
      </w:r>
      <w:r w:rsidR="00486864" w:rsidRPr="002110A7">
        <w:rPr>
          <w:rFonts w:asciiTheme="minorHAnsi" w:hAnsiTheme="minorHAnsi" w:cstheme="minorHAnsi"/>
          <w:b/>
          <w:sz w:val="24"/>
        </w:rPr>
        <w:t xml:space="preserve">Podrobnosti </w:t>
      </w:r>
      <w:r w:rsidR="008567B6" w:rsidRPr="002110A7">
        <w:rPr>
          <w:rFonts w:asciiTheme="minorHAnsi" w:hAnsiTheme="minorHAnsi" w:cstheme="minorHAnsi"/>
          <w:b/>
          <w:sz w:val="24"/>
        </w:rPr>
        <w:t>k</w:t>
      </w:r>
      <w:r w:rsidR="00486864" w:rsidRPr="002110A7">
        <w:rPr>
          <w:rFonts w:asciiTheme="minorHAnsi" w:hAnsiTheme="minorHAnsi" w:cstheme="minorHAnsi"/>
          <w:b/>
          <w:sz w:val="24"/>
        </w:rPr>
        <w:t xml:space="preserve"> bodu </w:t>
      </w:r>
      <w:proofErr w:type="spellStart"/>
      <w:proofErr w:type="gramStart"/>
      <w:r w:rsidR="00C71D80" w:rsidRPr="002110A7">
        <w:rPr>
          <w:rFonts w:asciiTheme="minorHAnsi" w:hAnsiTheme="minorHAnsi" w:cstheme="minorHAnsi"/>
          <w:b/>
          <w:sz w:val="24"/>
        </w:rPr>
        <w:t>II</w:t>
      </w:r>
      <w:r w:rsidR="008567B6" w:rsidRPr="002110A7">
        <w:rPr>
          <w:rFonts w:asciiTheme="minorHAnsi" w:hAnsiTheme="minorHAnsi" w:cstheme="minorHAnsi"/>
          <w:b/>
          <w:sz w:val="24"/>
        </w:rPr>
        <w:t>.</w:t>
      </w:r>
      <w:r w:rsidR="00486864" w:rsidRPr="002110A7">
        <w:rPr>
          <w:rFonts w:asciiTheme="minorHAnsi" w:hAnsiTheme="minorHAnsi" w:cstheme="minorHAnsi"/>
          <w:b/>
          <w:sz w:val="24"/>
        </w:rPr>
        <w:t>2</w:t>
      </w:r>
      <w:proofErr w:type="spellEnd"/>
      <w:proofErr w:type="gramEnd"/>
    </w:p>
    <w:p w:rsidR="002110A7" w:rsidRDefault="002110A7" w:rsidP="002110A7">
      <w:pPr>
        <w:rPr>
          <w:rFonts w:asciiTheme="minorHAnsi" w:hAnsiTheme="minorHAnsi" w:cstheme="minorHAnsi"/>
          <w:color w:val="000000"/>
          <w:sz w:val="24"/>
        </w:rPr>
      </w:pPr>
    </w:p>
    <w:p w:rsidR="00992F3C" w:rsidRDefault="00992F3C" w:rsidP="002110A7">
      <w:pPr>
        <w:rPr>
          <w:rFonts w:asciiTheme="minorHAnsi" w:hAnsiTheme="minorHAnsi" w:cstheme="minorHAnsi"/>
          <w:sz w:val="24"/>
        </w:rPr>
      </w:pPr>
      <w:r w:rsidRPr="005924C4">
        <w:rPr>
          <w:rFonts w:asciiTheme="minorHAnsi" w:hAnsiTheme="minorHAnsi" w:cstheme="minorHAnsi"/>
          <w:color w:val="000000"/>
          <w:sz w:val="24"/>
        </w:rPr>
        <w:t>Cíl prioritní osy 4 stanovilo MŠMT obecně jako</w:t>
      </w:r>
      <w:r w:rsidRPr="005924C4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EE61CB">
        <w:rPr>
          <w:rFonts w:asciiTheme="minorHAnsi" w:hAnsiTheme="minorHAnsi" w:cstheme="minorHAnsi"/>
          <w:color w:val="000000"/>
          <w:sz w:val="24"/>
        </w:rPr>
        <w:t>vytvoření předpokladu pro nárůst</w:t>
      </w:r>
      <w:r w:rsidR="001302FE">
        <w:rPr>
          <w:rFonts w:asciiTheme="minorHAnsi" w:hAnsiTheme="minorHAnsi" w:cstheme="minorHAnsi"/>
          <w:color w:val="000000"/>
          <w:sz w:val="24"/>
        </w:rPr>
        <w:t xml:space="preserve"> a </w:t>
      </w:r>
      <w:r w:rsidRPr="005924C4">
        <w:rPr>
          <w:rFonts w:asciiTheme="minorHAnsi" w:hAnsiTheme="minorHAnsi" w:cstheme="minorHAnsi"/>
          <w:color w:val="000000"/>
          <w:sz w:val="24"/>
        </w:rPr>
        <w:t>zlepšení kvality lidských zdrojů pro výzkum, vývoj, inovace a pro praxi</w:t>
      </w:r>
      <w:r>
        <w:rPr>
          <w:rFonts w:asciiTheme="minorHAnsi" w:hAnsiTheme="minorHAnsi" w:cstheme="minorHAnsi"/>
          <w:color w:val="000000"/>
          <w:sz w:val="24"/>
        </w:rPr>
        <w:t xml:space="preserve">. </w:t>
      </w:r>
      <w:r w:rsidRPr="000B044F">
        <w:rPr>
          <w:rFonts w:ascii="Calibri" w:hAnsi="Calibri" w:cs="Calibri"/>
          <w:sz w:val="24"/>
        </w:rPr>
        <w:t>Podpora má také fungovat jako pobídkový mechanismus pro motivaci vysokých škol k posi</w:t>
      </w:r>
      <w:r w:rsidR="00F11F7D">
        <w:rPr>
          <w:rFonts w:ascii="Calibri" w:hAnsi="Calibri" w:cs="Calibri"/>
          <w:sz w:val="24"/>
        </w:rPr>
        <w:t>lování jejich „třetí role“, tj. </w:t>
      </w:r>
      <w:r w:rsidRPr="000B044F">
        <w:rPr>
          <w:rFonts w:ascii="Calibri" w:hAnsi="Calibri" w:cs="Calibri"/>
          <w:sz w:val="24"/>
        </w:rPr>
        <w:t xml:space="preserve">zapojování vysokých škol do ekonomického rozvoje, </w:t>
      </w:r>
      <w:r w:rsidR="00BE0B50">
        <w:rPr>
          <w:rFonts w:ascii="Calibri" w:hAnsi="Calibri" w:cs="Calibri"/>
          <w:sz w:val="24"/>
        </w:rPr>
        <w:t xml:space="preserve">dále pro </w:t>
      </w:r>
      <w:r w:rsidRPr="000B044F">
        <w:rPr>
          <w:rFonts w:ascii="Calibri" w:hAnsi="Calibri" w:cs="Calibri"/>
          <w:sz w:val="24"/>
        </w:rPr>
        <w:t>pevnou spolupráci institucí terciárního vzdělávání s aplikační sférou, propojování vzdělávacího procesu s praxí, zapojení expertů z praxe do výuk</w:t>
      </w:r>
      <w:r>
        <w:rPr>
          <w:rFonts w:ascii="Calibri" w:hAnsi="Calibri" w:cs="Calibri"/>
          <w:sz w:val="24"/>
        </w:rPr>
        <w:t>ového procesu</w:t>
      </w:r>
      <w:r w:rsidRPr="000B044F">
        <w:rPr>
          <w:rFonts w:ascii="Calibri" w:hAnsi="Calibri" w:cs="Calibri"/>
          <w:sz w:val="24"/>
        </w:rPr>
        <w:t xml:space="preserve">. </w:t>
      </w:r>
      <w:r w:rsidRPr="000B044F">
        <w:rPr>
          <w:rFonts w:asciiTheme="minorHAnsi" w:hAnsiTheme="minorHAnsi" w:cstheme="minorHAnsi"/>
          <w:sz w:val="24"/>
        </w:rPr>
        <w:t xml:space="preserve"> </w:t>
      </w:r>
    </w:p>
    <w:p w:rsidR="00992F3C" w:rsidRDefault="00992F3C" w:rsidP="002110A7">
      <w:pPr>
        <w:rPr>
          <w:rFonts w:asciiTheme="minorHAnsi" w:hAnsiTheme="minorHAnsi" w:cstheme="minorHAnsi"/>
          <w:sz w:val="24"/>
        </w:rPr>
      </w:pPr>
    </w:p>
    <w:p w:rsidR="00992F3C" w:rsidRDefault="00992F3C" w:rsidP="00211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231E01">
        <w:rPr>
          <w:rFonts w:asciiTheme="minorHAnsi" w:hAnsiTheme="minorHAnsi" w:cstheme="minorHAnsi"/>
          <w:color w:val="000000"/>
          <w:sz w:val="24"/>
        </w:rPr>
        <w:t xml:space="preserve">Součástí hodnocení žádostí o poskytnutí podpory byly i očekávané přínosy a dopady projektů jako např. očekávaný vliv projektu na perspektivu vazby studentů a absolventů na pozice ve výzkumu a vývoji, očekávaný vliv projektu na kvantitativní a kvalitativní změnu ve výuce a ve výzkumu a vývoji, </w:t>
      </w:r>
      <w:r w:rsidR="001302FE">
        <w:rPr>
          <w:rFonts w:asciiTheme="minorHAnsi" w:hAnsiTheme="minorHAnsi" w:cstheme="minorHAnsi"/>
          <w:color w:val="000000"/>
          <w:sz w:val="24"/>
        </w:rPr>
        <w:t xml:space="preserve">na </w:t>
      </w:r>
      <w:r w:rsidRPr="00231E01">
        <w:rPr>
          <w:rFonts w:asciiTheme="minorHAnsi" w:hAnsiTheme="minorHAnsi" w:cstheme="minorHAnsi"/>
          <w:color w:val="000000"/>
          <w:sz w:val="24"/>
        </w:rPr>
        <w:t>větší využitelnost výsledků výzkumu a vývoje, na uplatnění studentů</w:t>
      </w:r>
      <w:r>
        <w:rPr>
          <w:rFonts w:asciiTheme="minorHAnsi" w:hAnsiTheme="minorHAnsi" w:cstheme="minorHAnsi"/>
          <w:color w:val="000000"/>
          <w:sz w:val="24"/>
        </w:rPr>
        <w:t xml:space="preserve"> v</w:t>
      </w:r>
      <w:r w:rsidR="00F11F7D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praxi</w:t>
      </w:r>
      <w:r w:rsidRPr="00231E01">
        <w:rPr>
          <w:rFonts w:asciiTheme="minorHAnsi" w:hAnsiTheme="minorHAnsi" w:cstheme="minorHAnsi"/>
          <w:color w:val="000000"/>
          <w:sz w:val="24"/>
        </w:rPr>
        <w:t>, na zvýše</w:t>
      </w:r>
      <w:r>
        <w:rPr>
          <w:rFonts w:asciiTheme="minorHAnsi" w:hAnsiTheme="minorHAnsi" w:cstheme="minorHAnsi"/>
          <w:color w:val="000000"/>
          <w:sz w:val="24"/>
        </w:rPr>
        <w:t>ní spolupráce s</w:t>
      </w:r>
      <w:r w:rsidR="001302FE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podniky</w:t>
      </w:r>
      <w:r w:rsidR="001302FE">
        <w:rPr>
          <w:rFonts w:asciiTheme="minorHAnsi" w:hAnsiTheme="minorHAnsi" w:cstheme="minorHAnsi"/>
          <w:color w:val="000000"/>
          <w:sz w:val="24"/>
        </w:rPr>
        <w:t xml:space="preserve"> atd.</w:t>
      </w:r>
      <w:r>
        <w:rPr>
          <w:rFonts w:asciiTheme="minorHAnsi" w:hAnsiTheme="minorHAnsi" w:cstheme="minorHAnsi"/>
          <w:color w:val="000000"/>
          <w:sz w:val="24"/>
        </w:rPr>
        <w:t xml:space="preserve">, což žadatelé uváděli </w:t>
      </w:r>
      <w:r w:rsidRPr="00231E01">
        <w:rPr>
          <w:rFonts w:asciiTheme="minorHAnsi" w:hAnsiTheme="minorHAnsi" w:cstheme="minorHAnsi"/>
          <w:sz w:val="24"/>
        </w:rPr>
        <w:t>obecně</w:t>
      </w:r>
      <w:r>
        <w:rPr>
          <w:rFonts w:asciiTheme="minorHAnsi" w:hAnsiTheme="minorHAnsi" w:cstheme="minorHAnsi"/>
          <w:sz w:val="24"/>
        </w:rPr>
        <w:t>,</w:t>
      </w:r>
      <w:r w:rsidRPr="00231E01">
        <w:rPr>
          <w:rFonts w:asciiTheme="minorHAnsi" w:hAnsiTheme="minorHAnsi" w:cstheme="minorHAnsi"/>
          <w:sz w:val="24"/>
        </w:rPr>
        <w:t xml:space="preserve"> bez konkrétního </w:t>
      </w:r>
      <w:r>
        <w:rPr>
          <w:rFonts w:asciiTheme="minorHAnsi" w:hAnsiTheme="minorHAnsi" w:cstheme="minorHAnsi"/>
          <w:sz w:val="24"/>
        </w:rPr>
        <w:t xml:space="preserve">upřesnění či </w:t>
      </w:r>
      <w:r w:rsidRPr="00231E01">
        <w:rPr>
          <w:rFonts w:asciiTheme="minorHAnsi" w:hAnsiTheme="minorHAnsi" w:cstheme="minorHAnsi"/>
          <w:sz w:val="24"/>
        </w:rPr>
        <w:t>vyčíslení. MŠMT</w:t>
      </w:r>
      <w:r w:rsidRPr="00231E01">
        <w:rPr>
          <w:rFonts w:asciiTheme="minorHAnsi" w:hAnsiTheme="minorHAnsi" w:cstheme="minorHAnsi"/>
          <w:color w:val="000000"/>
          <w:sz w:val="24"/>
        </w:rPr>
        <w:t xml:space="preserve"> nesledovalo </w:t>
      </w:r>
      <w:r>
        <w:rPr>
          <w:rFonts w:asciiTheme="minorHAnsi" w:hAnsiTheme="minorHAnsi" w:cstheme="minorHAnsi"/>
          <w:color w:val="000000"/>
          <w:sz w:val="24"/>
        </w:rPr>
        <w:t>skutečnou</w:t>
      </w:r>
      <w:r w:rsidRPr="00231E01">
        <w:rPr>
          <w:rFonts w:asciiTheme="minorHAnsi" w:hAnsiTheme="minorHAnsi" w:cstheme="minorHAnsi"/>
          <w:color w:val="000000"/>
          <w:sz w:val="24"/>
        </w:rPr>
        <w:t xml:space="preserve"> míru naplnění těchto očekávaných přínosů projektů. </w:t>
      </w:r>
      <w:r w:rsidRPr="005924C4">
        <w:rPr>
          <w:rFonts w:asciiTheme="minorHAnsi" w:hAnsiTheme="minorHAnsi" w:cstheme="minorHAnsi"/>
          <w:color w:val="000000"/>
          <w:sz w:val="24"/>
        </w:rPr>
        <w:t xml:space="preserve">MŠMT ani jednotlivé vysoké školy neměly </w:t>
      </w:r>
      <w:r w:rsidR="001302FE">
        <w:rPr>
          <w:rFonts w:asciiTheme="minorHAnsi" w:hAnsiTheme="minorHAnsi" w:cstheme="minorHAnsi"/>
          <w:color w:val="000000"/>
          <w:sz w:val="24"/>
        </w:rPr>
        <w:t>přehled o </w:t>
      </w:r>
      <w:r w:rsidRPr="005924C4">
        <w:rPr>
          <w:rFonts w:asciiTheme="minorHAnsi" w:hAnsiTheme="minorHAnsi" w:cstheme="minorHAnsi"/>
          <w:color w:val="000000"/>
          <w:sz w:val="24"/>
        </w:rPr>
        <w:t>počtu absolventů vysokých škol, kteří se uplat</w:t>
      </w:r>
      <w:r>
        <w:rPr>
          <w:rFonts w:asciiTheme="minorHAnsi" w:hAnsiTheme="minorHAnsi" w:cstheme="minorHAnsi"/>
          <w:color w:val="000000"/>
          <w:sz w:val="24"/>
        </w:rPr>
        <w:t xml:space="preserve">nili </w:t>
      </w:r>
      <w:r w:rsidRPr="005924C4">
        <w:rPr>
          <w:rFonts w:asciiTheme="minorHAnsi" w:hAnsiTheme="minorHAnsi" w:cstheme="minorHAnsi"/>
          <w:color w:val="000000"/>
          <w:sz w:val="24"/>
        </w:rPr>
        <w:t>ve výzkumu a vývoji.</w:t>
      </w:r>
    </w:p>
    <w:p w:rsidR="002110A7" w:rsidRDefault="002110A7" w:rsidP="00211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A318C3" w:rsidRDefault="00A318C3">
      <w:pPr>
        <w:spacing w:after="200" w:line="276" w:lineRule="auto"/>
        <w:jc w:val="lef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br w:type="page"/>
      </w:r>
    </w:p>
    <w:p w:rsidR="00992F3C" w:rsidRDefault="00992F3C" w:rsidP="00211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5924C4">
        <w:rPr>
          <w:rFonts w:asciiTheme="minorHAnsi" w:hAnsiTheme="minorHAnsi" w:cstheme="minorHAnsi"/>
          <w:color w:val="000000"/>
          <w:sz w:val="24"/>
        </w:rPr>
        <w:lastRenderedPageBreak/>
        <w:t xml:space="preserve">Přínos </w:t>
      </w:r>
      <w:r>
        <w:rPr>
          <w:rFonts w:asciiTheme="minorHAnsi" w:hAnsiTheme="minorHAnsi" w:cstheme="minorHAnsi"/>
          <w:color w:val="000000"/>
          <w:sz w:val="24"/>
        </w:rPr>
        <w:t xml:space="preserve">podpořených </w:t>
      </w:r>
      <w:r w:rsidRPr="005924C4">
        <w:rPr>
          <w:rFonts w:asciiTheme="minorHAnsi" w:hAnsiTheme="minorHAnsi" w:cstheme="minorHAnsi"/>
          <w:color w:val="000000"/>
          <w:sz w:val="24"/>
        </w:rPr>
        <w:t xml:space="preserve">projektů </w:t>
      </w:r>
      <w:r>
        <w:rPr>
          <w:rFonts w:asciiTheme="minorHAnsi" w:hAnsiTheme="minorHAnsi" w:cstheme="minorHAnsi"/>
          <w:color w:val="000000"/>
          <w:sz w:val="24"/>
        </w:rPr>
        <w:t xml:space="preserve">a jejich vazbu na výzkum a vývoj </w:t>
      </w:r>
      <w:r w:rsidRPr="005924C4">
        <w:rPr>
          <w:rFonts w:asciiTheme="minorHAnsi" w:hAnsiTheme="minorHAnsi" w:cstheme="minorHAnsi"/>
          <w:color w:val="000000"/>
          <w:sz w:val="24"/>
        </w:rPr>
        <w:t>hodnotilo</w:t>
      </w:r>
      <w:r w:rsidR="00BE0B50" w:rsidRPr="00BE0B50">
        <w:rPr>
          <w:rFonts w:asciiTheme="minorHAnsi" w:hAnsiTheme="minorHAnsi" w:cstheme="minorHAnsi"/>
          <w:color w:val="000000"/>
          <w:sz w:val="24"/>
        </w:rPr>
        <w:t xml:space="preserve"> </w:t>
      </w:r>
      <w:r w:rsidR="00BE0B50" w:rsidRPr="005924C4">
        <w:rPr>
          <w:rFonts w:asciiTheme="minorHAnsi" w:hAnsiTheme="minorHAnsi" w:cstheme="minorHAnsi"/>
          <w:color w:val="000000"/>
          <w:sz w:val="24"/>
        </w:rPr>
        <w:t>MŠMT</w:t>
      </w:r>
      <w:r w:rsidRPr="005924C4">
        <w:rPr>
          <w:rFonts w:asciiTheme="minorHAnsi" w:hAnsiTheme="minorHAnsi" w:cstheme="minorHAnsi"/>
          <w:color w:val="000000"/>
          <w:sz w:val="24"/>
        </w:rPr>
        <w:t xml:space="preserve"> počtem podpořených projektů, </w:t>
      </w:r>
      <w:r>
        <w:rPr>
          <w:rFonts w:asciiTheme="minorHAnsi" w:hAnsiTheme="minorHAnsi" w:cstheme="minorHAnsi"/>
          <w:color w:val="000000"/>
          <w:sz w:val="24"/>
        </w:rPr>
        <w:t>velikostí pořízené či zrekonstruované plochy</w:t>
      </w:r>
      <w:r w:rsidR="00C71D80">
        <w:rPr>
          <w:rFonts w:asciiTheme="minorHAnsi" w:hAnsiTheme="minorHAnsi" w:cstheme="minorHAnsi"/>
          <w:color w:val="000000"/>
          <w:sz w:val="24"/>
        </w:rPr>
        <w:t>, počtem studentů a </w:t>
      </w:r>
      <w:r w:rsidRPr="005924C4">
        <w:rPr>
          <w:rFonts w:asciiTheme="minorHAnsi" w:hAnsiTheme="minorHAnsi" w:cstheme="minorHAnsi"/>
          <w:color w:val="000000"/>
          <w:sz w:val="24"/>
        </w:rPr>
        <w:t>počtem studentů doktorských studijních programů, kteří měli prospěch z nové či zrekonstruované infrastruktury</w:t>
      </w:r>
      <w:r w:rsidRPr="00EE61CB">
        <w:rPr>
          <w:rFonts w:asciiTheme="minorHAnsi" w:hAnsiTheme="minorHAnsi" w:cstheme="minorHAnsi"/>
          <w:color w:val="000000"/>
          <w:sz w:val="24"/>
        </w:rPr>
        <w:t xml:space="preserve">. </w:t>
      </w:r>
    </w:p>
    <w:p w:rsidR="004A5486" w:rsidRDefault="004A5486" w:rsidP="002110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92F3C" w:rsidRPr="002342C0" w:rsidRDefault="00992F3C" w:rsidP="002110A7">
      <w:pPr>
        <w:autoSpaceDE w:val="0"/>
        <w:autoSpaceDN w:val="0"/>
        <w:adjustRightInd w:val="0"/>
        <w:spacing w:after="40"/>
        <w:ind w:left="1418" w:hanging="1418"/>
        <w:rPr>
          <w:rFonts w:asciiTheme="minorHAnsi" w:hAnsiTheme="minorHAnsi" w:cstheme="minorHAnsi"/>
          <w:b/>
          <w:color w:val="000000"/>
          <w:szCs w:val="22"/>
        </w:rPr>
      </w:pPr>
      <w:r w:rsidRPr="002342C0">
        <w:rPr>
          <w:rFonts w:asciiTheme="minorHAnsi" w:hAnsiTheme="minorHAnsi" w:cstheme="minorHAnsi"/>
          <w:b/>
          <w:color w:val="000000"/>
          <w:sz w:val="24"/>
        </w:rPr>
        <w:t xml:space="preserve">Tabulka č. </w:t>
      </w:r>
      <w:r w:rsidR="00C71D80" w:rsidRPr="002342C0">
        <w:rPr>
          <w:rFonts w:asciiTheme="minorHAnsi" w:hAnsiTheme="minorHAnsi" w:cstheme="minorHAnsi"/>
          <w:b/>
          <w:color w:val="000000"/>
          <w:sz w:val="24"/>
        </w:rPr>
        <w:t>3</w:t>
      </w:r>
      <w:r w:rsidRPr="002342C0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254D6E" w:rsidRPr="002342C0">
        <w:rPr>
          <w:rFonts w:asciiTheme="minorHAnsi" w:hAnsiTheme="minorHAnsi" w:cstheme="minorHAnsi"/>
          <w:b/>
          <w:color w:val="000000"/>
          <w:sz w:val="24"/>
        </w:rPr>
        <w:t>–</w:t>
      </w:r>
      <w:r w:rsidR="004A5486">
        <w:rPr>
          <w:rFonts w:asciiTheme="minorHAnsi" w:hAnsiTheme="minorHAnsi" w:cstheme="minorHAnsi"/>
          <w:b/>
          <w:color w:val="000000"/>
          <w:sz w:val="24"/>
        </w:rPr>
        <w:tab/>
      </w:r>
      <w:r w:rsidRPr="002342C0">
        <w:rPr>
          <w:rFonts w:asciiTheme="minorHAnsi" w:hAnsiTheme="minorHAnsi" w:cstheme="minorHAnsi"/>
          <w:b/>
          <w:color w:val="000000"/>
          <w:sz w:val="24"/>
        </w:rPr>
        <w:t xml:space="preserve">Průběžné plnění očekávaných hodnot monitorovacích indikátorů na úrovni </w:t>
      </w:r>
      <w:r w:rsidRPr="002342C0">
        <w:rPr>
          <w:rFonts w:asciiTheme="minorHAnsi" w:hAnsiTheme="minorHAnsi" w:cstheme="minorHAnsi"/>
          <w:b/>
          <w:color w:val="000000"/>
          <w:szCs w:val="22"/>
        </w:rPr>
        <w:t>prioritní osy 4</w:t>
      </w:r>
    </w:p>
    <w:tbl>
      <w:tblPr>
        <w:tblW w:w="4858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2145"/>
        <w:gridCol w:w="2185"/>
        <w:gridCol w:w="1496"/>
      </w:tblGrid>
      <w:tr w:rsidR="00992F3C" w:rsidRPr="00B97959" w:rsidTr="009755AB">
        <w:trPr>
          <w:trHeight w:val="397"/>
          <w:jc w:val="center"/>
        </w:trPr>
        <w:tc>
          <w:tcPr>
            <w:tcW w:w="1771" w:type="pct"/>
            <w:shd w:val="clear" w:color="auto" w:fill="auto"/>
            <w:vAlign w:val="center"/>
          </w:tcPr>
          <w:p w:rsidR="00992F3C" w:rsidRPr="00B97959" w:rsidRDefault="00992F3C" w:rsidP="008E70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Indikátor</w:t>
            </w:r>
          </w:p>
        </w:tc>
        <w:tc>
          <w:tcPr>
            <w:tcW w:w="1189" w:type="pct"/>
            <w:vAlign w:val="center"/>
          </w:tcPr>
          <w:p w:rsidR="00992F3C" w:rsidRPr="00B97959" w:rsidRDefault="00992F3C" w:rsidP="008E70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Cílová hodnota podle programového dokumentu 2008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992F3C" w:rsidRPr="00B97959" w:rsidRDefault="00992F3C" w:rsidP="008E70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Cílová hodnota podle programového dokumentu 2014</w:t>
            </w:r>
          </w:p>
        </w:tc>
        <w:tc>
          <w:tcPr>
            <w:tcW w:w="829" w:type="pct"/>
            <w:vAlign w:val="center"/>
          </w:tcPr>
          <w:p w:rsidR="00992F3C" w:rsidRPr="00B97959" w:rsidRDefault="00992F3C" w:rsidP="008E70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Hodnota dosažená k 10.</w:t>
            </w:r>
            <w:r w:rsidR="00EC58D2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4.</w:t>
            </w:r>
            <w:r w:rsidR="00EC58D2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2014*</w:t>
            </w:r>
          </w:p>
        </w:tc>
      </w:tr>
      <w:tr w:rsidR="00992F3C" w:rsidRPr="00B97959" w:rsidTr="009755AB">
        <w:trPr>
          <w:trHeight w:val="397"/>
          <w:jc w:val="center"/>
        </w:trPr>
        <w:tc>
          <w:tcPr>
            <w:tcW w:w="1771" w:type="pct"/>
            <w:shd w:val="clear" w:color="auto" w:fill="auto"/>
            <w:vAlign w:val="center"/>
          </w:tcPr>
          <w:p w:rsidR="00992F3C" w:rsidRPr="00B97959" w:rsidRDefault="00EC58D2" w:rsidP="002110A7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P</w:t>
            </w:r>
            <w:r w:rsidR="00992F3C" w:rsidRPr="00B97959">
              <w:rPr>
                <w:rFonts w:asciiTheme="minorHAnsi" w:hAnsiTheme="minorHAnsi" w:cstheme="minorHAnsi"/>
                <w:color w:val="000000"/>
                <w:szCs w:val="22"/>
              </w:rPr>
              <w:t>očet podpořených projektů</w:t>
            </w:r>
          </w:p>
        </w:tc>
        <w:tc>
          <w:tcPr>
            <w:tcW w:w="1189" w:type="pct"/>
            <w:vAlign w:val="center"/>
          </w:tcPr>
          <w:p w:rsidR="00992F3C" w:rsidRPr="00B97959" w:rsidRDefault="00992F3C" w:rsidP="002110A7">
            <w:pPr>
              <w:autoSpaceDE w:val="0"/>
              <w:autoSpaceDN w:val="0"/>
              <w:adjustRightInd w:val="0"/>
              <w:spacing w:before="20" w:after="20"/>
              <w:ind w:right="343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20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992F3C" w:rsidRPr="00B97959" w:rsidRDefault="00992F3C" w:rsidP="002110A7">
            <w:pPr>
              <w:autoSpaceDE w:val="0"/>
              <w:autoSpaceDN w:val="0"/>
              <w:adjustRightInd w:val="0"/>
              <w:spacing w:before="20" w:after="20"/>
              <w:ind w:right="343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20</w:t>
            </w:r>
          </w:p>
        </w:tc>
        <w:tc>
          <w:tcPr>
            <w:tcW w:w="829" w:type="pct"/>
            <w:vAlign w:val="center"/>
          </w:tcPr>
          <w:p w:rsidR="00992F3C" w:rsidRPr="00B97959" w:rsidRDefault="00992F3C" w:rsidP="002110A7">
            <w:pPr>
              <w:spacing w:before="20" w:after="20"/>
              <w:ind w:right="343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48</w:t>
            </w:r>
          </w:p>
        </w:tc>
      </w:tr>
      <w:tr w:rsidR="00992F3C" w:rsidRPr="00B97959" w:rsidTr="009755AB">
        <w:trPr>
          <w:trHeight w:val="397"/>
          <w:jc w:val="center"/>
        </w:trPr>
        <w:tc>
          <w:tcPr>
            <w:tcW w:w="1771" w:type="pct"/>
            <w:shd w:val="clear" w:color="auto" w:fill="auto"/>
            <w:vAlign w:val="center"/>
          </w:tcPr>
          <w:p w:rsidR="00992F3C" w:rsidRPr="00B97959" w:rsidRDefault="00EC58D2" w:rsidP="002110A7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="00B97959">
              <w:rPr>
                <w:rFonts w:asciiTheme="minorHAnsi" w:hAnsiTheme="minorHAnsi" w:cstheme="minorHAnsi"/>
                <w:szCs w:val="22"/>
              </w:rPr>
              <w:t>rekonstruované, rozšířené a </w:t>
            </w:r>
            <w:r w:rsidR="00992F3C" w:rsidRPr="00B97959">
              <w:rPr>
                <w:rFonts w:asciiTheme="minorHAnsi" w:hAnsiTheme="minorHAnsi" w:cstheme="minorHAnsi"/>
                <w:szCs w:val="22"/>
              </w:rPr>
              <w:t>nově vybudované kapacit</w:t>
            </w:r>
            <w:r w:rsidR="00992F3C" w:rsidRPr="00B97959">
              <w:rPr>
                <w:rFonts w:asciiTheme="minorHAnsi" w:hAnsiTheme="minorHAnsi" w:cstheme="minorHAnsi"/>
                <w:color w:val="000000"/>
                <w:szCs w:val="22"/>
              </w:rPr>
              <w:t>y v m</w:t>
            </w:r>
            <w:r w:rsidR="00992F3C" w:rsidRPr="00B97959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</w:p>
        </w:tc>
        <w:tc>
          <w:tcPr>
            <w:tcW w:w="1189" w:type="pct"/>
            <w:vAlign w:val="center"/>
          </w:tcPr>
          <w:p w:rsidR="00992F3C" w:rsidRPr="00B97959" w:rsidRDefault="00992F3C" w:rsidP="002110A7">
            <w:pPr>
              <w:autoSpaceDE w:val="0"/>
              <w:autoSpaceDN w:val="0"/>
              <w:adjustRightInd w:val="0"/>
              <w:spacing w:before="20" w:after="20"/>
              <w:ind w:right="343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70 000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992F3C" w:rsidRPr="00B97959" w:rsidRDefault="002110A7" w:rsidP="002110A7">
            <w:pPr>
              <w:autoSpaceDE w:val="0"/>
              <w:autoSpaceDN w:val="0"/>
              <w:adjustRightInd w:val="0"/>
              <w:spacing w:before="20" w:after="20"/>
              <w:ind w:right="343"/>
              <w:jc w:val="right"/>
              <w:rPr>
                <w:rFonts w:asciiTheme="minorHAnsi" w:hAnsiTheme="minorHAnsi" w:cstheme="minorHAnsi"/>
                <w:color w:val="000000"/>
                <w:szCs w:val="22"/>
                <w:vertAlign w:val="superscript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270 000</w:t>
            </w:r>
          </w:p>
        </w:tc>
        <w:tc>
          <w:tcPr>
            <w:tcW w:w="829" w:type="pct"/>
            <w:vAlign w:val="center"/>
          </w:tcPr>
          <w:p w:rsidR="00992F3C" w:rsidRPr="00B97959" w:rsidRDefault="002110A7" w:rsidP="002110A7">
            <w:pPr>
              <w:spacing w:before="20" w:after="20"/>
              <w:ind w:right="343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99 099</w:t>
            </w:r>
          </w:p>
        </w:tc>
      </w:tr>
      <w:tr w:rsidR="00992F3C" w:rsidRPr="00B97959" w:rsidTr="009755AB">
        <w:trPr>
          <w:trHeight w:val="397"/>
          <w:jc w:val="center"/>
        </w:trPr>
        <w:tc>
          <w:tcPr>
            <w:tcW w:w="1771" w:type="pct"/>
            <w:shd w:val="clear" w:color="auto" w:fill="auto"/>
            <w:vAlign w:val="center"/>
          </w:tcPr>
          <w:p w:rsidR="00992F3C" w:rsidRPr="00B97959" w:rsidRDefault="00EC58D2" w:rsidP="002110A7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="00992F3C" w:rsidRPr="00B97959">
              <w:rPr>
                <w:rFonts w:asciiTheme="minorHAnsi" w:hAnsiTheme="minorHAnsi" w:cstheme="minorHAnsi"/>
                <w:szCs w:val="22"/>
              </w:rPr>
              <w:t>očet studentů majících prospěch z nové/rekonstruované infrastruktury</w:t>
            </w:r>
          </w:p>
        </w:tc>
        <w:tc>
          <w:tcPr>
            <w:tcW w:w="1189" w:type="pct"/>
            <w:vAlign w:val="center"/>
          </w:tcPr>
          <w:p w:rsidR="00992F3C" w:rsidRPr="00B97959" w:rsidRDefault="00992F3C" w:rsidP="002110A7">
            <w:pPr>
              <w:autoSpaceDE w:val="0"/>
              <w:autoSpaceDN w:val="0"/>
              <w:adjustRightInd w:val="0"/>
              <w:spacing w:before="20" w:after="20"/>
              <w:ind w:right="343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50 000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992F3C" w:rsidRPr="00B97959" w:rsidRDefault="00992F3C" w:rsidP="002110A7">
            <w:pPr>
              <w:autoSpaceDE w:val="0"/>
              <w:autoSpaceDN w:val="0"/>
              <w:adjustRightInd w:val="0"/>
              <w:spacing w:before="20" w:after="20"/>
              <w:ind w:right="343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100 000</w:t>
            </w:r>
          </w:p>
        </w:tc>
        <w:tc>
          <w:tcPr>
            <w:tcW w:w="829" w:type="pct"/>
            <w:vAlign w:val="center"/>
          </w:tcPr>
          <w:p w:rsidR="00992F3C" w:rsidRPr="00B97959" w:rsidRDefault="00992F3C" w:rsidP="002110A7">
            <w:pPr>
              <w:spacing w:before="20" w:after="20"/>
              <w:ind w:right="343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15 477</w:t>
            </w:r>
          </w:p>
        </w:tc>
      </w:tr>
      <w:tr w:rsidR="00992F3C" w:rsidRPr="00B97959" w:rsidTr="009755AB">
        <w:trPr>
          <w:trHeight w:val="397"/>
          <w:jc w:val="center"/>
        </w:trPr>
        <w:tc>
          <w:tcPr>
            <w:tcW w:w="1771" w:type="pct"/>
            <w:shd w:val="clear" w:color="auto" w:fill="auto"/>
            <w:vAlign w:val="center"/>
          </w:tcPr>
          <w:p w:rsidR="00992F3C" w:rsidRPr="00B97959" w:rsidRDefault="00EC58D2" w:rsidP="00B32F69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="00992F3C" w:rsidRPr="00B97959">
              <w:rPr>
                <w:rFonts w:asciiTheme="minorHAnsi" w:hAnsiTheme="minorHAnsi" w:cstheme="minorHAnsi"/>
                <w:szCs w:val="22"/>
              </w:rPr>
              <w:t>očet studentů mající</w:t>
            </w:r>
            <w:r w:rsidR="00BE0B50">
              <w:rPr>
                <w:rFonts w:asciiTheme="minorHAnsi" w:hAnsiTheme="minorHAnsi" w:cstheme="minorHAnsi"/>
                <w:szCs w:val="22"/>
              </w:rPr>
              <w:t>ch</w:t>
            </w:r>
            <w:r w:rsidR="00992F3C" w:rsidRPr="00B97959">
              <w:rPr>
                <w:rFonts w:asciiTheme="minorHAnsi" w:hAnsiTheme="minorHAnsi" w:cstheme="minorHAnsi"/>
                <w:szCs w:val="22"/>
              </w:rPr>
              <w:t xml:space="preserve"> prospěch z</w:t>
            </w:r>
            <w:r w:rsidR="002110A7" w:rsidRPr="00B97959">
              <w:rPr>
                <w:rFonts w:asciiTheme="minorHAnsi" w:hAnsiTheme="minorHAnsi" w:cstheme="minorHAnsi"/>
                <w:szCs w:val="22"/>
              </w:rPr>
              <w:t> </w:t>
            </w:r>
            <w:r w:rsidR="00992F3C" w:rsidRPr="00B97959">
              <w:rPr>
                <w:rFonts w:asciiTheme="minorHAnsi" w:hAnsiTheme="minorHAnsi" w:cstheme="minorHAnsi"/>
                <w:szCs w:val="22"/>
              </w:rPr>
              <w:t>nové/rekonstruované infrastruktury, studenti doktorských studijních programů</w:t>
            </w:r>
          </w:p>
        </w:tc>
        <w:tc>
          <w:tcPr>
            <w:tcW w:w="1189" w:type="pct"/>
            <w:vAlign w:val="center"/>
          </w:tcPr>
          <w:p w:rsidR="00992F3C" w:rsidRPr="00B97959" w:rsidRDefault="00992F3C" w:rsidP="002110A7">
            <w:pPr>
              <w:autoSpaceDE w:val="0"/>
              <w:autoSpaceDN w:val="0"/>
              <w:adjustRightInd w:val="0"/>
              <w:spacing w:before="20" w:after="20"/>
              <w:ind w:right="343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5 000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992F3C" w:rsidRPr="00B97959" w:rsidRDefault="00992F3C" w:rsidP="002110A7">
            <w:pPr>
              <w:autoSpaceDE w:val="0"/>
              <w:autoSpaceDN w:val="0"/>
              <w:adjustRightInd w:val="0"/>
              <w:spacing w:before="20" w:after="20"/>
              <w:ind w:right="343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Cs w:val="22"/>
              </w:rPr>
              <w:t>8 000</w:t>
            </w:r>
          </w:p>
        </w:tc>
        <w:tc>
          <w:tcPr>
            <w:tcW w:w="829" w:type="pct"/>
            <w:vAlign w:val="center"/>
          </w:tcPr>
          <w:p w:rsidR="00992F3C" w:rsidRPr="00B97959" w:rsidRDefault="00992F3C" w:rsidP="002110A7">
            <w:pPr>
              <w:spacing w:before="20" w:after="20"/>
              <w:ind w:right="343"/>
              <w:jc w:val="right"/>
              <w:rPr>
                <w:rFonts w:asciiTheme="minorHAnsi" w:hAnsiTheme="minorHAnsi" w:cstheme="minorHAnsi"/>
                <w:szCs w:val="22"/>
              </w:rPr>
            </w:pPr>
            <w:r w:rsidRPr="00B97959">
              <w:rPr>
                <w:rFonts w:asciiTheme="minorHAnsi" w:hAnsiTheme="minorHAnsi" w:cstheme="minorHAnsi"/>
                <w:szCs w:val="22"/>
              </w:rPr>
              <w:t>1 128</w:t>
            </w:r>
          </w:p>
        </w:tc>
      </w:tr>
    </w:tbl>
    <w:p w:rsidR="00992F3C" w:rsidRPr="002342C0" w:rsidRDefault="00992F3C" w:rsidP="002110A7">
      <w:pPr>
        <w:autoSpaceDE w:val="0"/>
        <w:autoSpaceDN w:val="0"/>
        <w:adjustRightInd w:val="0"/>
        <w:spacing w:before="40"/>
        <w:rPr>
          <w:rFonts w:asciiTheme="minorHAnsi" w:hAnsiTheme="minorHAnsi" w:cstheme="minorHAnsi"/>
          <w:color w:val="000000"/>
          <w:sz w:val="20"/>
          <w:szCs w:val="20"/>
        </w:rPr>
      </w:pPr>
      <w:r w:rsidRPr="002342C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* </w:t>
      </w:r>
      <w:r w:rsidR="00EC58D2">
        <w:rPr>
          <w:rFonts w:asciiTheme="minorHAnsi" w:hAnsiTheme="minorHAnsi" w:cstheme="minorHAnsi"/>
          <w:b/>
          <w:color w:val="000000"/>
          <w:sz w:val="20"/>
          <w:szCs w:val="20"/>
        </w:rPr>
        <w:t>Z</w:t>
      </w:r>
      <w:r w:rsidRPr="002342C0">
        <w:rPr>
          <w:rFonts w:asciiTheme="minorHAnsi" w:hAnsiTheme="minorHAnsi" w:cstheme="minorHAnsi"/>
          <w:b/>
          <w:color w:val="000000"/>
          <w:sz w:val="20"/>
          <w:szCs w:val="20"/>
        </w:rPr>
        <w:t>droj:</w:t>
      </w:r>
      <w:r w:rsidRPr="002342C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E0B5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BE0B50">
        <w:rPr>
          <w:rFonts w:asciiTheme="minorHAnsi" w:hAnsiTheme="minorHAnsi" w:cstheme="minorHAnsi"/>
          <w:color w:val="000000"/>
          <w:sz w:val="20"/>
          <w:szCs w:val="20"/>
        </w:rPr>
        <w:t xml:space="preserve">práva o realizaci OP VaVpI pro </w:t>
      </w:r>
      <w:r w:rsidR="00BE0B50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Pr="00BE0B50">
        <w:rPr>
          <w:rFonts w:asciiTheme="minorHAnsi" w:hAnsiTheme="minorHAnsi" w:cstheme="minorHAnsi"/>
          <w:color w:val="000000"/>
          <w:sz w:val="20"/>
          <w:szCs w:val="20"/>
        </w:rPr>
        <w:t>onitorovací výbor</w:t>
      </w:r>
      <w:r w:rsidRPr="002342C0">
        <w:rPr>
          <w:rFonts w:asciiTheme="minorHAnsi" w:hAnsiTheme="minorHAnsi" w:cstheme="minorHAnsi"/>
          <w:color w:val="000000"/>
          <w:sz w:val="20"/>
          <w:szCs w:val="20"/>
        </w:rPr>
        <w:t>, červen 2014</w:t>
      </w:r>
      <w:r w:rsidR="00E756D9" w:rsidRPr="002342C0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2342C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92F3C" w:rsidRDefault="00992F3C" w:rsidP="00992F3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60455" w:rsidRDefault="00687CF8" w:rsidP="00992F3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Vz</w:t>
      </w:r>
      <w:r w:rsidR="00960455">
        <w:rPr>
          <w:rFonts w:asciiTheme="minorHAnsi" w:hAnsiTheme="minorHAnsi" w:cstheme="minorHAnsi"/>
          <w:color w:val="000000"/>
          <w:sz w:val="24"/>
        </w:rPr>
        <w:t xml:space="preserve">hledem k dosavadnímu nízkému naplnění nastavených hodnot monitorovacích indikátorů a skutečnosti, že v rámci třetí výzvy nebyla ke konci roku 2014 zahájena realizace žádného ze 17 projektů, dle názoru NKÚ </w:t>
      </w:r>
      <w:r w:rsidR="00B32F69">
        <w:rPr>
          <w:rFonts w:asciiTheme="minorHAnsi" w:hAnsiTheme="minorHAnsi" w:cstheme="minorHAnsi"/>
          <w:color w:val="000000"/>
          <w:sz w:val="24"/>
        </w:rPr>
        <w:t xml:space="preserve">existuje </w:t>
      </w:r>
      <w:r w:rsidR="00960455">
        <w:rPr>
          <w:rFonts w:asciiTheme="minorHAnsi" w:hAnsiTheme="minorHAnsi" w:cstheme="minorHAnsi"/>
          <w:color w:val="000000"/>
          <w:sz w:val="24"/>
        </w:rPr>
        <w:t>reálné riziko nenaplnění cílové hodnoty u tří ze čtyř monitorovacích indikátorů.</w:t>
      </w:r>
    </w:p>
    <w:p w:rsidR="00E43AE4" w:rsidRDefault="00E43AE4" w:rsidP="007614A8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486864" w:rsidRPr="002110A7" w:rsidRDefault="002110A7" w:rsidP="009755A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3. </w:t>
      </w:r>
      <w:r w:rsidR="00486864" w:rsidRPr="002110A7">
        <w:rPr>
          <w:rFonts w:asciiTheme="minorHAnsi" w:hAnsiTheme="minorHAnsi" w:cstheme="minorHAnsi"/>
          <w:b/>
          <w:sz w:val="24"/>
        </w:rPr>
        <w:t xml:space="preserve">Podrobnosti </w:t>
      </w:r>
      <w:r w:rsidR="008567B6" w:rsidRPr="002110A7">
        <w:rPr>
          <w:rFonts w:asciiTheme="minorHAnsi" w:hAnsiTheme="minorHAnsi" w:cstheme="minorHAnsi"/>
          <w:b/>
          <w:sz w:val="24"/>
        </w:rPr>
        <w:t>k</w:t>
      </w:r>
      <w:r w:rsidR="00486864" w:rsidRPr="002110A7">
        <w:rPr>
          <w:rFonts w:asciiTheme="minorHAnsi" w:hAnsiTheme="minorHAnsi" w:cstheme="minorHAnsi"/>
          <w:b/>
          <w:sz w:val="24"/>
        </w:rPr>
        <w:t xml:space="preserve"> bodu </w:t>
      </w:r>
      <w:proofErr w:type="spellStart"/>
      <w:proofErr w:type="gramStart"/>
      <w:r w:rsidR="008567B6" w:rsidRPr="002110A7">
        <w:rPr>
          <w:rFonts w:asciiTheme="minorHAnsi" w:hAnsiTheme="minorHAnsi" w:cstheme="minorHAnsi"/>
          <w:b/>
          <w:sz w:val="24"/>
        </w:rPr>
        <w:t>II.</w:t>
      </w:r>
      <w:r w:rsidR="00486864" w:rsidRPr="002110A7">
        <w:rPr>
          <w:rFonts w:asciiTheme="minorHAnsi" w:hAnsiTheme="minorHAnsi" w:cstheme="minorHAnsi"/>
          <w:b/>
          <w:sz w:val="24"/>
        </w:rPr>
        <w:t>3</w:t>
      </w:r>
      <w:proofErr w:type="spellEnd"/>
      <w:proofErr w:type="gramEnd"/>
    </w:p>
    <w:p w:rsidR="009755AB" w:rsidRDefault="009755AB" w:rsidP="00781CB1">
      <w:pPr>
        <w:rPr>
          <w:rFonts w:asciiTheme="minorHAnsi" w:hAnsiTheme="minorHAnsi" w:cstheme="minorHAnsi"/>
          <w:color w:val="000000"/>
          <w:sz w:val="24"/>
        </w:rPr>
      </w:pPr>
    </w:p>
    <w:p w:rsidR="00845AEB" w:rsidRPr="00845AEB" w:rsidRDefault="00944F6A" w:rsidP="00781CB1">
      <w:pPr>
        <w:rPr>
          <w:rFonts w:asciiTheme="minorHAnsi" w:hAnsiTheme="minorHAnsi" w:cstheme="minorHAnsi"/>
          <w:color w:val="000000"/>
          <w:sz w:val="24"/>
        </w:rPr>
      </w:pPr>
      <w:r w:rsidRPr="00845AEB">
        <w:rPr>
          <w:rFonts w:asciiTheme="minorHAnsi" w:hAnsiTheme="minorHAnsi" w:cstheme="minorHAnsi"/>
          <w:color w:val="000000"/>
          <w:sz w:val="24"/>
        </w:rPr>
        <w:t>MŠMT zaměřilo podporu na pořízení nových budov a zařízení</w:t>
      </w:r>
      <w:r w:rsidR="00BE0B50">
        <w:rPr>
          <w:rFonts w:asciiTheme="minorHAnsi" w:hAnsiTheme="minorHAnsi" w:cstheme="minorHAnsi"/>
          <w:color w:val="000000"/>
          <w:sz w:val="24"/>
        </w:rPr>
        <w:t xml:space="preserve"> a </w:t>
      </w:r>
      <w:r w:rsidRPr="00845AEB">
        <w:rPr>
          <w:rFonts w:asciiTheme="minorHAnsi" w:hAnsiTheme="minorHAnsi" w:cstheme="minorHAnsi"/>
          <w:color w:val="000000"/>
          <w:sz w:val="24"/>
        </w:rPr>
        <w:t>na mo</w:t>
      </w:r>
      <w:r w:rsidR="00594B79" w:rsidRPr="00845AEB">
        <w:rPr>
          <w:rFonts w:asciiTheme="minorHAnsi" w:hAnsiTheme="minorHAnsi" w:cstheme="minorHAnsi"/>
          <w:color w:val="000000"/>
          <w:sz w:val="24"/>
        </w:rPr>
        <w:t>dernizaci, rekonstrukci, úpravy a</w:t>
      </w:r>
      <w:r w:rsidRPr="00845AEB">
        <w:rPr>
          <w:rFonts w:asciiTheme="minorHAnsi" w:hAnsiTheme="minorHAnsi" w:cstheme="minorHAnsi"/>
          <w:color w:val="000000"/>
          <w:sz w:val="24"/>
        </w:rPr>
        <w:t xml:space="preserve"> rozšíření stávajících budov</w:t>
      </w:r>
      <w:r w:rsidR="00594B79" w:rsidRPr="00845AEB">
        <w:rPr>
          <w:rFonts w:asciiTheme="minorHAnsi" w:hAnsiTheme="minorHAnsi" w:cstheme="minorHAnsi"/>
          <w:color w:val="000000"/>
          <w:sz w:val="24"/>
        </w:rPr>
        <w:t xml:space="preserve">. </w:t>
      </w:r>
      <w:r w:rsidR="00845AEB" w:rsidRPr="00845AEB">
        <w:rPr>
          <w:rFonts w:asciiTheme="minorHAnsi" w:hAnsiTheme="minorHAnsi" w:cstheme="minorHAnsi"/>
          <w:sz w:val="24"/>
        </w:rPr>
        <w:t>U žádostí posuzovalo a hodnotilo mimo jiné i soulad projektu s investičním programem, investiční strategií nebo dlouhodobým záměrem činnosti příslušné školy, prokázání potřebnosti projektu, případně synergický efekt projektu ve vazbě na projekt z jiného operačního programu či prioritní osy.</w:t>
      </w:r>
    </w:p>
    <w:p w:rsidR="00845AEB" w:rsidRDefault="00845AEB" w:rsidP="00781CB1">
      <w:pPr>
        <w:rPr>
          <w:rFonts w:asciiTheme="minorHAnsi" w:hAnsiTheme="minorHAnsi" w:cstheme="minorHAnsi"/>
          <w:color w:val="000000"/>
          <w:sz w:val="24"/>
        </w:rPr>
      </w:pPr>
    </w:p>
    <w:p w:rsidR="00E85C24" w:rsidRPr="00845AEB" w:rsidRDefault="00E85C24" w:rsidP="00781CB1">
      <w:pPr>
        <w:rPr>
          <w:rFonts w:asciiTheme="minorHAnsi" w:hAnsiTheme="minorHAnsi" w:cstheme="minorHAnsi"/>
          <w:sz w:val="24"/>
        </w:rPr>
      </w:pPr>
      <w:r w:rsidRPr="00845AEB">
        <w:rPr>
          <w:rFonts w:asciiTheme="minorHAnsi" w:hAnsiTheme="minorHAnsi" w:cstheme="minorHAnsi"/>
          <w:sz w:val="24"/>
        </w:rPr>
        <w:t xml:space="preserve">MŠMT podporovalo v rámci projektů prioritní osy 4 </w:t>
      </w:r>
      <w:r w:rsidR="001302FE">
        <w:rPr>
          <w:rFonts w:asciiTheme="minorHAnsi" w:hAnsiTheme="minorHAnsi" w:cstheme="minorHAnsi"/>
          <w:sz w:val="24"/>
        </w:rPr>
        <w:t>také</w:t>
      </w:r>
      <w:r w:rsidRPr="00845AEB">
        <w:rPr>
          <w:rFonts w:asciiTheme="minorHAnsi" w:hAnsiTheme="minorHAnsi" w:cstheme="minorHAnsi"/>
          <w:sz w:val="24"/>
        </w:rPr>
        <w:t xml:space="preserve"> pořízení nákladných speciálních přístrojů, zařízení, laboratorní</w:t>
      </w:r>
      <w:r w:rsidR="002E3D79" w:rsidRPr="00845AEB">
        <w:rPr>
          <w:rFonts w:asciiTheme="minorHAnsi" w:hAnsiTheme="minorHAnsi" w:cstheme="minorHAnsi"/>
          <w:sz w:val="24"/>
        </w:rPr>
        <w:t>ch</w:t>
      </w:r>
      <w:r w:rsidRPr="00845AEB">
        <w:rPr>
          <w:rFonts w:asciiTheme="minorHAnsi" w:hAnsiTheme="minorHAnsi" w:cstheme="minorHAnsi"/>
          <w:sz w:val="24"/>
        </w:rPr>
        <w:t xml:space="preserve"> vybavení</w:t>
      </w:r>
      <w:r w:rsidR="00594B79" w:rsidRPr="00845AEB">
        <w:rPr>
          <w:rFonts w:asciiTheme="minorHAnsi" w:hAnsiTheme="minorHAnsi" w:cstheme="minorHAnsi"/>
          <w:sz w:val="24"/>
        </w:rPr>
        <w:t>, informačních systémů</w:t>
      </w:r>
      <w:r w:rsidRPr="00845AEB">
        <w:rPr>
          <w:rFonts w:asciiTheme="minorHAnsi" w:hAnsiTheme="minorHAnsi" w:cstheme="minorHAnsi"/>
          <w:sz w:val="24"/>
        </w:rPr>
        <w:t xml:space="preserve"> apod. MŠMT </w:t>
      </w:r>
      <w:r w:rsidR="001302FE">
        <w:rPr>
          <w:rFonts w:asciiTheme="minorHAnsi" w:hAnsiTheme="minorHAnsi" w:cstheme="minorHAnsi"/>
          <w:sz w:val="24"/>
        </w:rPr>
        <w:t xml:space="preserve">však </w:t>
      </w:r>
      <w:r w:rsidRPr="00845AEB">
        <w:rPr>
          <w:rFonts w:asciiTheme="minorHAnsi" w:hAnsiTheme="minorHAnsi" w:cstheme="minorHAnsi"/>
          <w:sz w:val="24"/>
        </w:rPr>
        <w:t>nemělo ucelený přehled o stavu a využití pří</w:t>
      </w:r>
      <w:r w:rsidR="00C71D80">
        <w:rPr>
          <w:rFonts w:asciiTheme="minorHAnsi" w:hAnsiTheme="minorHAnsi" w:cstheme="minorHAnsi"/>
          <w:sz w:val="24"/>
        </w:rPr>
        <w:t>strojového vybavení, zařízení a </w:t>
      </w:r>
      <w:r w:rsidRPr="00845AEB">
        <w:rPr>
          <w:rFonts w:asciiTheme="minorHAnsi" w:hAnsiTheme="minorHAnsi" w:cstheme="minorHAnsi"/>
          <w:sz w:val="24"/>
        </w:rPr>
        <w:t xml:space="preserve">technologií jednotlivých vysokých škol, </w:t>
      </w:r>
      <w:r w:rsidR="00534165">
        <w:rPr>
          <w:rFonts w:asciiTheme="minorHAnsi" w:hAnsiTheme="minorHAnsi" w:cstheme="minorHAnsi"/>
          <w:sz w:val="24"/>
        </w:rPr>
        <w:t>a nemělo tedy potřebnou datovou základnu pro</w:t>
      </w:r>
      <w:r w:rsidRPr="00845AEB">
        <w:rPr>
          <w:rFonts w:asciiTheme="minorHAnsi" w:hAnsiTheme="minorHAnsi" w:cstheme="minorHAnsi"/>
          <w:sz w:val="24"/>
        </w:rPr>
        <w:t xml:space="preserve"> posuzování žádostí vysokých škol o poskytnutí podpory. Zdůvodnění potřebnosti a</w:t>
      </w:r>
      <w:r w:rsidR="00534165">
        <w:rPr>
          <w:rFonts w:asciiTheme="minorHAnsi" w:hAnsiTheme="minorHAnsi" w:cstheme="minorHAnsi"/>
          <w:sz w:val="24"/>
        </w:rPr>
        <w:t> </w:t>
      </w:r>
      <w:r w:rsidRPr="00845AEB">
        <w:rPr>
          <w:rFonts w:asciiTheme="minorHAnsi" w:hAnsiTheme="minorHAnsi" w:cstheme="minorHAnsi"/>
          <w:sz w:val="24"/>
        </w:rPr>
        <w:t>hospodárnosti pořízení takov</w:t>
      </w:r>
      <w:r w:rsidR="001302FE">
        <w:rPr>
          <w:rFonts w:asciiTheme="minorHAnsi" w:hAnsiTheme="minorHAnsi" w:cstheme="minorHAnsi"/>
          <w:sz w:val="24"/>
        </w:rPr>
        <w:t>ého</w:t>
      </w:r>
      <w:r w:rsidRPr="00845AEB">
        <w:rPr>
          <w:rFonts w:asciiTheme="minorHAnsi" w:hAnsiTheme="minorHAnsi" w:cstheme="minorHAnsi"/>
          <w:sz w:val="24"/>
        </w:rPr>
        <w:t xml:space="preserve"> vybavení ponechalo na jednotlivých vysokých školách. </w:t>
      </w:r>
      <w:r w:rsidR="00C71D80">
        <w:rPr>
          <w:rFonts w:asciiTheme="minorHAnsi" w:hAnsiTheme="minorHAnsi" w:cstheme="minorHAnsi"/>
          <w:sz w:val="24"/>
        </w:rPr>
        <w:t>U </w:t>
      </w:r>
      <w:r w:rsidR="00845AEB" w:rsidRPr="00845AEB">
        <w:rPr>
          <w:rFonts w:asciiTheme="minorHAnsi" w:hAnsiTheme="minorHAnsi" w:cstheme="minorHAnsi"/>
          <w:sz w:val="24"/>
        </w:rPr>
        <w:t xml:space="preserve">sedmi </w:t>
      </w:r>
      <w:r w:rsidR="00C71D80">
        <w:rPr>
          <w:rFonts w:asciiTheme="minorHAnsi" w:hAnsiTheme="minorHAnsi" w:cstheme="minorHAnsi"/>
          <w:sz w:val="24"/>
        </w:rPr>
        <w:t xml:space="preserve">kontrolovaných </w:t>
      </w:r>
      <w:r w:rsidR="00845AEB" w:rsidRPr="00845AEB">
        <w:rPr>
          <w:rFonts w:asciiTheme="minorHAnsi" w:hAnsiTheme="minorHAnsi" w:cstheme="minorHAnsi"/>
          <w:sz w:val="24"/>
        </w:rPr>
        <w:t xml:space="preserve">projektů se rozpočtovaný podíl </w:t>
      </w:r>
      <w:r w:rsidR="001302FE">
        <w:rPr>
          <w:rFonts w:asciiTheme="minorHAnsi" w:hAnsiTheme="minorHAnsi" w:cstheme="minorHAnsi"/>
          <w:sz w:val="24"/>
        </w:rPr>
        <w:t xml:space="preserve">pořizovaného </w:t>
      </w:r>
      <w:r w:rsidR="00845AEB" w:rsidRPr="00845AEB">
        <w:rPr>
          <w:rFonts w:asciiTheme="minorHAnsi" w:hAnsiTheme="minorHAnsi" w:cstheme="minorHAnsi"/>
          <w:sz w:val="24"/>
        </w:rPr>
        <w:t>zařízení, vybavení, technologií, hardwar</w:t>
      </w:r>
      <w:r w:rsidR="00534165">
        <w:rPr>
          <w:rFonts w:asciiTheme="minorHAnsi" w:hAnsiTheme="minorHAnsi" w:cstheme="minorHAnsi"/>
          <w:sz w:val="24"/>
        </w:rPr>
        <w:t>u</w:t>
      </w:r>
      <w:r w:rsidR="00845AEB" w:rsidRPr="00845AEB">
        <w:rPr>
          <w:rFonts w:asciiTheme="minorHAnsi" w:hAnsiTheme="minorHAnsi" w:cstheme="minorHAnsi"/>
          <w:sz w:val="24"/>
        </w:rPr>
        <w:t xml:space="preserve"> apod. na celkových rozpočtovaných způsobilých vý</w:t>
      </w:r>
      <w:r w:rsidR="00686826">
        <w:rPr>
          <w:rFonts w:asciiTheme="minorHAnsi" w:hAnsiTheme="minorHAnsi" w:cstheme="minorHAnsi"/>
          <w:sz w:val="24"/>
        </w:rPr>
        <w:t>dajích pohyboval v rozmezí od</w:t>
      </w:r>
      <w:r w:rsidR="009755AB">
        <w:rPr>
          <w:rFonts w:asciiTheme="minorHAnsi" w:hAnsiTheme="minorHAnsi" w:cstheme="minorHAnsi"/>
          <w:sz w:val="24"/>
        </w:rPr>
        <w:t xml:space="preserve"> </w:t>
      </w:r>
      <w:r w:rsidR="00C71D80">
        <w:rPr>
          <w:rFonts w:asciiTheme="minorHAnsi" w:hAnsiTheme="minorHAnsi" w:cstheme="minorHAnsi"/>
          <w:sz w:val="24"/>
        </w:rPr>
        <w:t>2 </w:t>
      </w:r>
      <w:r w:rsidR="00845AEB" w:rsidRPr="00845AEB">
        <w:rPr>
          <w:rFonts w:asciiTheme="minorHAnsi" w:hAnsiTheme="minorHAnsi" w:cstheme="minorHAnsi"/>
          <w:sz w:val="24"/>
        </w:rPr>
        <w:t>% do 31 %</w:t>
      </w:r>
      <w:r w:rsidR="00686826">
        <w:rPr>
          <w:rFonts w:asciiTheme="minorHAnsi" w:hAnsiTheme="minorHAnsi" w:cstheme="minorHAnsi"/>
          <w:sz w:val="24"/>
        </w:rPr>
        <w:t>.</w:t>
      </w:r>
      <w:r w:rsidR="00686826">
        <w:rPr>
          <w:rStyle w:val="Znakapoznpodarou"/>
          <w:rFonts w:asciiTheme="minorHAnsi" w:hAnsiTheme="minorHAnsi" w:cstheme="minorHAnsi"/>
          <w:sz w:val="24"/>
        </w:rPr>
        <w:footnoteReference w:id="3"/>
      </w:r>
      <w:r w:rsidR="00845AEB" w:rsidRPr="00845AEB">
        <w:rPr>
          <w:rFonts w:asciiTheme="minorHAnsi" w:hAnsiTheme="minorHAnsi" w:cstheme="minorHAnsi"/>
          <w:sz w:val="24"/>
        </w:rPr>
        <w:t xml:space="preserve"> </w:t>
      </w:r>
    </w:p>
    <w:p w:rsidR="007B46AA" w:rsidRDefault="007B46AA" w:rsidP="00781CB1">
      <w:pPr>
        <w:rPr>
          <w:rFonts w:asciiTheme="minorHAnsi" w:hAnsiTheme="minorHAnsi" w:cstheme="minorHAnsi"/>
          <w:sz w:val="24"/>
        </w:rPr>
      </w:pPr>
    </w:p>
    <w:p w:rsidR="000D3163" w:rsidRDefault="000D3163">
      <w:pPr>
        <w:spacing w:after="200" w:line="276" w:lineRule="auto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486864" w:rsidRPr="002110A7" w:rsidRDefault="002110A7" w:rsidP="009755A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4. </w:t>
      </w:r>
      <w:r w:rsidR="00486864" w:rsidRPr="002110A7">
        <w:rPr>
          <w:rFonts w:asciiTheme="minorHAnsi" w:hAnsiTheme="minorHAnsi" w:cstheme="minorHAnsi"/>
          <w:b/>
          <w:sz w:val="24"/>
        </w:rPr>
        <w:t xml:space="preserve">Podrobnosti </w:t>
      </w:r>
      <w:r w:rsidR="008567B6" w:rsidRPr="002110A7">
        <w:rPr>
          <w:rFonts w:asciiTheme="minorHAnsi" w:hAnsiTheme="minorHAnsi" w:cstheme="minorHAnsi"/>
          <w:b/>
          <w:sz w:val="24"/>
        </w:rPr>
        <w:t>k</w:t>
      </w:r>
      <w:r w:rsidR="00486864" w:rsidRPr="002110A7">
        <w:rPr>
          <w:rFonts w:asciiTheme="minorHAnsi" w:hAnsiTheme="minorHAnsi" w:cstheme="minorHAnsi"/>
          <w:b/>
          <w:sz w:val="24"/>
        </w:rPr>
        <w:t xml:space="preserve"> bodu </w:t>
      </w:r>
      <w:proofErr w:type="spellStart"/>
      <w:proofErr w:type="gramStart"/>
      <w:r w:rsidR="008567B6" w:rsidRPr="002110A7">
        <w:rPr>
          <w:rFonts w:asciiTheme="minorHAnsi" w:hAnsiTheme="minorHAnsi" w:cstheme="minorHAnsi"/>
          <w:b/>
          <w:sz w:val="24"/>
        </w:rPr>
        <w:t>II.</w:t>
      </w:r>
      <w:r w:rsidR="00486864" w:rsidRPr="002110A7">
        <w:rPr>
          <w:rFonts w:asciiTheme="minorHAnsi" w:hAnsiTheme="minorHAnsi" w:cstheme="minorHAnsi"/>
          <w:b/>
          <w:sz w:val="24"/>
        </w:rPr>
        <w:t>4</w:t>
      </w:r>
      <w:proofErr w:type="spellEnd"/>
      <w:proofErr w:type="gramEnd"/>
    </w:p>
    <w:p w:rsidR="009755AB" w:rsidRDefault="009755AB" w:rsidP="00992F3C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992F3C" w:rsidRDefault="00992F3C" w:rsidP="00992F3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BC7A72">
        <w:rPr>
          <w:rFonts w:asciiTheme="minorHAnsi" w:hAnsiTheme="minorHAnsi" w:cstheme="minorHAnsi"/>
          <w:sz w:val="24"/>
        </w:rPr>
        <w:t xml:space="preserve">MŠMT vyhlásilo do </w:t>
      </w:r>
      <w:r>
        <w:rPr>
          <w:rFonts w:asciiTheme="minorHAnsi" w:hAnsiTheme="minorHAnsi" w:cstheme="minorHAnsi"/>
          <w:sz w:val="24"/>
        </w:rPr>
        <w:t>konce roku 2014</w:t>
      </w:r>
      <w:r w:rsidRPr="00BC7A72">
        <w:rPr>
          <w:rFonts w:asciiTheme="minorHAnsi" w:hAnsiTheme="minorHAnsi" w:cstheme="minorHAnsi"/>
          <w:sz w:val="24"/>
        </w:rPr>
        <w:t xml:space="preserve"> tři výzvy</w:t>
      </w:r>
      <w:r w:rsidRPr="00BC7A72">
        <w:rPr>
          <w:rFonts w:asciiTheme="minorHAnsi" w:hAnsiTheme="minorHAnsi" w:cstheme="minorHAnsi"/>
          <w:color w:val="000000"/>
          <w:sz w:val="24"/>
        </w:rPr>
        <w:t xml:space="preserve"> k předkládání projektů v rámci prioritní osy 4. Celková alokace prostředků ERDF a státního rozpočtu činila </w:t>
      </w:r>
      <w:r>
        <w:rPr>
          <w:rFonts w:asciiTheme="minorHAnsi" w:hAnsiTheme="minorHAnsi" w:cstheme="minorHAnsi"/>
          <w:color w:val="000000"/>
          <w:sz w:val="24"/>
        </w:rPr>
        <w:t>13 869</w:t>
      </w:r>
      <w:r w:rsidRPr="00BC7A72">
        <w:rPr>
          <w:rFonts w:asciiTheme="minorHAnsi" w:hAnsiTheme="minorHAnsi" w:cstheme="minorHAnsi"/>
          <w:color w:val="000000"/>
          <w:sz w:val="24"/>
        </w:rPr>
        <w:t xml:space="preserve"> mil. Kč. První výzvu MŠMT zaměřilo na podporu výstavby</w:t>
      </w:r>
      <w:r w:rsidR="006D131D">
        <w:rPr>
          <w:rFonts w:asciiTheme="minorHAnsi" w:hAnsiTheme="minorHAnsi" w:cstheme="minorHAnsi"/>
          <w:color w:val="000000"/>
          <w:sz w:val="24"/>
        </w:rPr>
        <w:t xml:space="preserve"> nových</w:t>
      </w:r>
      <w:r w:rsidRPr="00BC7A72">
        <w:rPr>
          <w:rFonts w:asciiTheme="minorHAnsi" w:hAnsiTheme="minorHAnsi" w:cstheme="minorHAnsi"/>
          <w:color w:val="000000"/>
          <w:sz w:val="24"/>
        </w:rPr>
        <w:t xml:space="preserve"> budov, rozšiřová</w:t>
      </w:r>
      <w:r w:rsidR="00C71D80">
        <w:rPr>
          <w:rFonts w:asciiTheme="minorHAnsi" w:hAnsiTheme="minorHAnsi" w:cstheme="minorHAnsi"/>
          <w:color w:val="000000"/>
          <w:sz w:val="24"/>
        </w:rPr>
        <w:t>ní prostor, pořízení vybavení a </w:t>
      </w:r>
      <w:r w:rsidRPr="00BC7A72">
        <w:rPr>
          <w:rFonts w:asciiTheme="minorHAnsi" w:hAnsiTheme="minorHAnsi" w:cstheme="minorHAnsi"/>
          <w:color w:val="000000"/>
          <w:sz w:val="24"/>
        </w:rPr>
        <w:t xml:space="preserve">zařízení, zavedení nových technologií, modernizace a rozšíření informačních technologií pro výzkum a vzdělávání. Druhou výzvu zaměřilo na modernizaci stávající infrastruktury pro výuku spojenou s výzkumem. Třetí </w:t>
      </w:r>
      <w:r w:rsidR="006D131D">
        <w:rPr>
          <w:rFonts w:asciiTheme="minorHAnsi" w:hAnsiTheme="minorHAnsi" w:cstheme="minorHAnsi"/>
          <w:color w:val="000000"/>
          <w:sz w:val="24"/>
        </w:rPr>
        <w:t>výzva byla obsahově</w:t>
      </w:r>
      <w:r>
        <w:rPr>
          <w:rFonts w:asciiTheme="minorHAnsi" w:hAnsiTheme="minorHAnsi" w:cstheme="minorHAnsi"/>
          <w:color w:val="000000"/>
          <w:sz w:val="24"/>
        </w:rPr>
        <w:t xml:space="preserve"> stejně</w:t>
      </w:r>
      <w:r w:rsidR="006D131D">
        <w:rPr>
          <w:rFonts w:asciiTheme="minorHAnsi" w:hAnsiTheme="minorHAnsi" w:cstheme="minorHAnsi"/>
          <w:color w:val="000000"/>
          <w:sz w:val="24"/>
        </w:rPr>
        <w:t xml:space="preserve"> zaměřená</w:t>
      </w:r>
      <w:r>
        <w:rPr>
          <w:rFonts w:asciiTheme="minorHAnsi" w:hAnsiTheme="minorHAnsi" w:cstheme="minorHAnsi"/>
          <w:color w:val="000000"/>
          <w:sz w:val="24"/>
        </w:rPr>
        <w:t xml:space="preserve"> jako první a druh</w:t>
      </w:r>
      <w:r w:rsidR="006D131D">
        <w:rPr>
          <w:rFonts w:asciiTheme="minorHAnsi" w:hAnsiTheme="minorHAnsi" w:cstheme="minorHAnsi"/>
          <w:color w:val="000000"/>
          <w:sz w:val="24"/>
        </w:rPr>
        <w:t>á</w:t>
      </w:r>
      <w:r>
        <w:rPr>
          <w:rFonts w:asciiTheme="minorHAnsi" w:hAnsiTheme="minorHAnsi" w:cstheme="minorHAnsi"/>
          <w:color w:val="000000"/>
          <w:sz w:val="24"/>
        </w:rPr>
        <w:t xml:space="preserve"> výzv</w:t>
      </w:r>
      <w:r w:rsidR="006D131D">
        <w:rPr>
          <w:rFonts w:asciiTheme="minorHAnsi" w:hAnsiTheme="minorHAnsi" w:cstheme="minorHAnsi"/>
          <w:color w:val="000000"/>
          <w:sz w:val="24"/>
        </w:rPr>
        <w:t>a</w:t>
      </w:r>
      <w:r>
        <w:rPr>
          <w:rFonts w:asciiTheme="minorHAnsi" w:hAnsiTheme="minorHAnsi" w:cstheme="minorHAnsi"/>
          <w:color w:val="000000"/>
          <w:sz w:val="24"/>
        </w:rPr>
        <w:t xml:space="preserve">, ale </w:t>
      </w:r>
      <w:r w:rsidR="006D131D">
        <w:rPr>
          <w:rFonts w:asciiTheme="minorHAnsi" w:hAnsiTheme="minorHAnsi" w:cstheme="minorHAnsi"/>
          <w:color w:val="000000"/>
          <w:sz w:val="24"/>
        </w:rPr>
        <w:t>byla určena</w:t>
      </w:r>
      <w:r>
        <w:rPr>
          <w:rFonts w:asciiTheme="minorHAnsi" w:hAnsiTheme="minorHAnsi" w:cstheme="minorHAnsi"/>
          <w:color w:val="000000"/>
          <w:sz w:val="24"/>
        </w:rPr>
        <w:t xml:space="preserve"> pro </w:t>
      </w:r>
      <w:r w:rsidRPr="00BC7A72">
        <w:rPr>
          <w:rFonts w:asciiTheme="minorHAnsi" w:hAnsiTheme="minorHAnsi" w:cstheme="minorHAnsi"/>
          <w:color w:val="000000"/>
          <w:sz w:val="24"/>
        </w:rPr>
        <w:t>veřejn</w:t>
      </w:r>
      <w:r>
        <w:rPr>
          <w:rFonts w:asciiTheme="minorHAnsi" w:hAnsiTheme="minorHAnsi" w:cstheme="minorHAnsi"/>
          <w:color w:val="000000"/>
          <w:sz w:val="24"/>
        </w:rPr>
        <w:t>é</w:t>
      </w:r>
      <w:r w:rsidRPr="00BC7A72">
        <w:rPr>
          <w:rFonts w:asciiTheme="minorHAnsi" w:hAnsiTheme="minorHAnsi" w:cstheme="minorHAnsi"/>
          <w:color w:val="000000"/>
          <w:sz w:val="24"/>
        </w:rPr>
        <w:t xml:space="preserve"> vysok</w:t>
      </w:r>
      <w:r>
        <w:rPr>
          <w:rFonts w:asciiTheme="minorHAnsi" w:hAnsiTheme="minorHAnsi" w:cstheme="minorHAnsi"/>
          <w:color w:val="000000"/>
          <w:sz w:val="24"/>
        </w:rPr>
        <w:t>é</w:t>
      </w:r>
      <w:r w:rsidRPr="00BC7A72">
        <w:rPr>
          <w:rFonts w:asciiTheme="minorHAnsi" w:hAnsiTheme="minorHAnsi" w:cstheme="minorHAnsi"/>
          <w:color w:val="000000"/>
          <w:sz w:val="24"/>
        </w:rPr>
        <w:t xml:space="preserve"> škol</w:t>
      </w:r>
      <w:r>
        <w:rPr>
          <w:rFonts w:asciiTheme="minorHAnsi" w:hAnsiTheme="minorHAnsi" w:cstheme="minorHAnsi"/>
          <w:color w:val="000000"/>
          <w:sz w:val="24"/>
        </w:rPr>
        <w:t>y</w:t>
      </w:r>
      <w:r w:rsidRPr="00BC7A72">
        <w:rPr>
          <w:rFonts w:asciiTheme="minorHAnsi" w:hAnsiTheme="minorHAnsi" w:cstheme="minorHAnsi"/>
          <w:color w:val="000000"/>
          <w:sz w:val="24"/>
        </w:rPr>
        <w:t xml:space="preserve"> na území hlavního města Prahy. </w:t>
      </w:r>
    </w:p>
    <w:p w:rsidR="00992F3C" w:rsidRDefault="00992F3C" w:rsidP="00992F3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992F3C" w:rsidRDefault="00992F3C" w:rsidP="00992F3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39123C">
        <w:rPr>
          <w:rFonts w:asciiTheme="minorHAnsi" w:hAnsiTheme="minorHAnsi" w:cstheme="minorHAnsi"/>
          <w:color w:val="000000"/>
          <w:sz w:val="24"/>
        </w:rPr>
        <w:t xml:space="preserve">MŠMT vydalo </w:t>
      </w:r>
      <w:r w:rsidR="00B32F69">
        <w:rPr>
          <w:rFonts w:asciiTheme="minorHAnsi" w:hAnsiTheme="minorHAnsi" w:cstheme="minorHAnsi"/>
          <w:color w:val="000000"/>
          <w:sz w:val="24"/>
        </w:rPr>
        <w:t>r</w:t>
      </w:r>
      <w:r w:rsidRPr="0039123C">
        <w:rPr>
          <w:rFonts w:asciiTheme="minorHAnsi" w:hAnsiTheme="minorHAnsi" w:cstheme="minorHAnsi"/>
          <w:color w:val="000000"/>
          <w:sz w:val="24"/>
        </w:rPr>
        <w:t>ozhodnutí o poskytnutí dotace u 66 projektů, z toho 16 projektů byl</w:t>
      </w:r>
      <w:r>
        <w:rPr>
          <w:rFonts w:asciiTheme="minorHAnsi" w:hAnsiTheme="minorHAnsi" w:cstheme="minorHAnsi"/>
          <w:color w:val="000000"/>
          <w:sz w:val="24"/>
        </w:rPr>
        <w:t>o již</w:t>
      </w:r>
      <w:r w:rsidRPr="0039123C">
        <w:rPr>
          <w:rFonts w:asciiTheme="minorHAnsi" w:hAnsiTheme="minorHAnsi" w:cstheme="minorHAnsi"/>
          <w:color w:val="000000"/>
          <w:sz w:val="24"/>
        </w:rPr>
        <w:t xml:space="preserve"> </w:t>
      </w:r>
      <w:r w:rsidR="006D131D">
        <w:rPr>
          <w:rFonts w:asciiTheme="minorHAnsi" w:hAnsiTheme="minorHAnsi" w:cstheme="minorHAnsi"/>
          <w:color w:val="000000"/>
          <w:sz w:val="24"/>
        </w:rPr>
        <w:t>ukončeno</w:t>
      </w:r>
      <w:r w:rsidRPr="0039123C">
        <w:rPr>
          <w:rFonts w:asciiTheme="minorHAnsi" w:hAnsiTheme="minorHAnsi" w:cstheme="minorHAnsi"/>
          <w:color w:val="000000"/>
          <w:sz w:val="24"/>
        </w:rPr>
        <w:t xml:space="preserve">, u 32 projektů </w:t>
      </w:r>
      <w:r>
        <w:rPr>
          <w:rFonts w:asciiTheme="minorHAnsi" w:hAnsiTheme="minorHAnsi" w:cstheme="minorHAnsi"/>
          <w:color w:val="000000"/>
          <w:sz w:val="24"/>
        </w:rPr>
        <w:t xml:space="preserve">realizace </w:t>
      </w:r>
      <w:r w:rsidRPr="0039123C">
        <w:rPr>
          <w:rFonts w:asciiTheme="minorHAnsi" w:hAnsiTheme="minorHAnsi" w:cstheme="minorHAnsi"/>
          <w:color w:val="000000"/>
          <w:sz w:val="24"/>
        </w:rPr>
        <w:t>probíhala a u jednoho projektu příjemce od realizace odstoupil. U 17 projektů podpořených v rámci třetí</w:t>
      </w:r>
      <w:r w:rsidR="00C71D80">
        <w:rPr>
          <w:rFonts w:asciiTheme="minorHAnsi" w:hAnsiTheme="minorHAnsi" w:cstheme="minorHAnsi"/>
          <w:color w:val="000000"/>
          <w:sz w:val="24"/>
        </w:rPr>
        <w:t xml:space="preserve"> výzvy bylo vydáno </w:t>
      </w:r>
      <w:r w:rsidR="00B32F69">
        <w:rPr>
          <w:rFonts w:asciiTheme="minorHAnsi" w:hAnsiTheme="minorHAnsi" w:cstheme="minorHAnsi"/>
          <w:color w:val="000000"/>
          <w:sz w:val="24"/>
        </w:rPr>
        <w:t>r</w:t>
      </w:r>
      <w:r w:rsidR="00C71D80">
        <w:rPr>
          <w:rFonts w:asciiTheme="minorHAnsi" w:hAnsiTheme="minorHAnsi" w:cstheme="minorHAnsi"/>
          <w:color w:val="000000"/>
          <w:sz w:val="24"/>
        </w:rPr>
        <w:t>ozhodnutí o </w:t>
      </w:r>
      <w:r w:rsidRPr="0039123C">
        <w:rPr>
          <w:rFonts w:asciiTheme="minorHAnsi" w:hAnsiTheme="minorHAnsi" w:cstheme="minorHAnsi"/>
          <w:color w:val="000000"/>
          <w:sz w:val="24"/>
        </w:rPr>
        <w:t>poskytnutí dotace, ale realizac</w:t>
      </w:r>
      <w:r w:rsidR="006D131D">
        <w:rPr>
          <w:rFonts w:asciiTheme="minorHAnsi" w:hAnsiTheme="minorHAnsi" w:cstheme="minorHAnsi"/>
          <w:color w:val="000000"/>
          <w:sz w:val="24"/>
        </w:rPr>
        <w:t>e</w:t>
      </w:r>
      <w:r w:rsidRPr="0039123C">
        <w:rPr>
          <w:rFonts w:asciiTheme="minorHAnsi" w:hAnsiTheme="minorHAnsi" w:cstheme="minorHAnsi"/>
          <w:color w:val="000000"/>
          <w:sz w:val="24"/>
        </w:rPr>
        <w:t xml:space="preserve"> zatím </w:t>
      </w:r>
      <w:r w:rsidR="006D131D">
        <w:rPr>
          <w:rFonts w:asciiTheme="minorHAnsi" w:hAnsiTheme="minorHAnsi" w:cstheme="minorHAnsi"/>
          <w:color w:val="000000"/>
          <w:sz w:val="24"/>
        </w:rPr>
        <w:t>nebyla zahájena</w:t>
      </w:r>
      <w:r w:rsidR="00C71D80">
        <w:rPr>
          <w:rFonts w:asciiTheme="minorHAnsi" w:hAnsiTheme="minorHAnsi" w:cstheme="minorHAnsi"/>
          <w:color w:val="000000"/>
          <w:sz w:val="24"/>
        </w:rPr>
        <w:t>. Alokace prostředků z ERDF u </w:t>
      </w:r>
      <w:r w:rsidRPr="0039123C">
        <w:rPr>
          <w:rFonts w:asciiTheme="minorHAnsi" w:hAnsiTheme="minorHAnsi" w:cstheme="minorHAnsi"/>
          <w:color w:val="000000"/>
          <w:sz w:val="24"/>
        </w:rPr>
        <w:t xml:space="preserve">těchto 17 projektů činí </w:t>
      </w:r>
      <w:r w:rsidRPr="0039123C">
        <w:rPr>
          <w:rFonts w:asciiTheme="minorHAnsi" w:hAnsiTheme="minorHAnsi" w:cstheme="minorHAnsi"/>
          <w:sz w:val="24"/>
          <w:shd w:val="clear" w:color="auto" w:fill="FFFFFF"/>
        </w:rPr>
        <w:t>1 329,33</w:t>
      </w:r>
      <w:r w:rsidR="00185A39">
        <w:rPr>
          <w:rFonts w:asciiTheme="minorHAnsi" w:hAnsiTheme="minorHAnsi" w:cstheme="minorHAnsi"/>
          <w:sz w:val="24"/>
          <w:shd w:val="clear" w:color="auto" w:fill="FFFFFF"/>
        </w:rPr>
        <w:t>1</w:t>
      </w:r>
      <w:r w:rsidR="00A641CE">
        <w:rPr>
          <w:rFonts w:asciiTheme="minorHAnsi" w:hAnsiTheme="minorHAnsi" w:cstheme="minorHAnsi"/>
          <w:sz w:val="24"/>
          <w:shd w:val="clear" w:color="auto" w:fill="FFFFFF"/>
        </w:rPr>
        <w:t> </w:t>
      </w:r>
      <w:r w:rsidRPr="0039123C">
        <w:rPr>
          <w:rFonts w:asciiTheme="minorHAnsi" w:hAnsiTheme="minorHAnsi" w:cstheme="minorHAnsi"/>
          <w:sz w:val="24"/>
          <w:shd w:val="clear" w:color="auto" w:fill="FFFFFF"/>
        </w:rPr>
        <w:t>mil.</w:t>
      </w:r>
      <w:r w:rsidR="00A641CE">
        <w:rPr>
          <w:rFonts w:asciiTheme="minorHAnsi" w:hAnsiTheme="minorHAnsi" w:cstheme="minorHAnsi"/>
          <w:sz w:val="24"/>
          <w:shd w:val="clear" w:color="auto" w:fill="FFFFFF"/>
        </w:rPr>
        <w:t> </w:t>
      </w:r>
      <w:r w:rsidRPr="00EE61CB">
        <w:rPr>
          <w:rFonts w:asciiTheme="minorHAnsi" w:hAnsiTheme="minorHAnsi" w:cstheme="minorHAnsi"/>
          <w:sz w:val="24"/>
          <w:shd w:val="clear" w:color="auto" w:fill="FFFFFF"/>
        </w:rPr>
        <w:t>Kč. Vzhledem k tomu, že ke</w:t>
      </w:r>
      <w:r w:rsidRPr="00EE61CB">
        <w:rPr>
          <w:rFonts w:asciiTheme="minorHAnsi" w:hAnsiTheme="minorHAnsi" w:cstheme="minorHAnsi"/>
          <w:color w:val="000000"/>
          <w:sz w:val="24"/>
        </w:rPr>
        <w:t> 12.</w:t>
      </w:r>
      <w:r w:rsidR="006D131D">
        <w:rPr>
          <w:rFonts w:asciiTheme="minorHAnsi" w:hAnsiTheme="minorHAnsi" w:cstheme="minorHAnsi"/>
          <w:color w:val="000000"/>
          <w:sz w:val="24"/>
        </w:rPr>
        <w:t> </w:t>
      </w:r>
      <w:r w:rsidRPr="00EE61CB">
        <w:rPr>
          <w:rFonts w:asciiTheme="minorHAnsi" w:hAnsiTheme="minorHAnsi" w:cstheme="minorHAnsi"/>
          <w:color w:val="000000"/>
          <w:sz w:val="24"/>
        </w:rPr>
        <w:t xml:space="preserve">listopadu 2014 ještě ani jedna žádost o platbu nebyla proplacena, </w:t>
      </w:r>
      <w:r w:rsidR="006D131D">
        <w:rPr>
          <w:rFonts w:asciiTheme="minorHAnsi" w:hAnsiTheme="minorHAnsi" w:cstheme="minorHAnsi"/>
          <w:color w:val="000000"/>
          <w:sz w:val="24"/>
        </w:rPr>
        <w:t>po</w:t>
      </w:r>
      <w:r w:rsidR="00AE7AD4">
        <w:rPr>
          <w:rFonts w:asciiTheme="minorHAnsi" w:hAnsiTheme="minorHAnsi" w:cstheme="minorHAnsi"/>
          <w:color w:val="000000"/>
          <w:sz w:val="24"/>
        </w:rPr>
        <w:t>dle názoru NKÚ</w:t>
      </w:r>
      <w:r w:rsidR="00B32F69">
        <w:rPr>
          <w:rFonts w:asciiTheme="minorHAnsi" w:hAnsiTheme="minorHAnsi" w:cstheme="minorHAnsi"/>
          <w:color w:val="000000"/>
          <w:sz w:val="24"/>
        </w:rPr>
        <w:t xml:space="preserve"> zde existuje</w:t>
      </w:r>
      <w:r w:rsidR="00AE7AD4">
        <w:rPr>
          <w:rFonts w:asciiTheme="minorHAnsi" w:hAnsiTheme="minorHAnsi" w:cstheme="minorHAnsi"/>
          <w:color w:val="000000"/>
          <w:sz w:val="24"/>
        </w:rPr>
        <w:t xml:space="preserve"> reálné </w:t>
      </w:r>
      <w:r w:rsidR="00AD7250">
        <w:rPr>
          <w:rFonts w:asciiTheme="minorHAnsi" w:hAnsiTheme="minorHAnsi" w:cstheme="minorHAnsi"/>
          <w:color w:val="000000"/>
          <w:sz w:val="24"/>
        </w:rPr>
        <w:t>riziko nedokončení těchto 17 </w:t>
      </w:r>
      <w:r w:rsidRPr="00EE61CB">
        <w:rPr>
          <w:rFonts w:asciiTheme="minorHAnsi" w:hAnsiTheme="minorHAnsi" w:cstheme="minorHAnsi"/>
          <w:color w:val="000000"/>
          <w:sz w:val="24"/>
        </w:rPr>
        <w:t>projektů do konce roku 2015</w:t>
      </w:r>
      <w:r w:rsidR="00B32F69">
        <w:rPr>
          <w:rFonts w:asciiTheme="minorHAnsi" w:hAnsiTheme="minorHAnsi" w:cstheme="minorHAnsi"/>
          <w:color w:val="000000"/>
          <w:sz w:val="24"/>
        </w:rPr>
        <w:t>,</w:t>
      </w:r>
      <w:r w:rsidRPr="00EE61CB">
        <w:rPr>
          <w:rFonts w:asciiTheme="minorHAnsi" w:hAnsiTheme="minorHAnsi" w:cstheme="minorHAnsi"/>
          <w:color w:val="000000"/>
          <w:sz w:val="24"/>
        </w:rPr>
        <w:t xml:space="preserve"> a</w:t>
      </w:r>
      <w:r w:rsidR="006D131D">
        <w:rPr>
          <w:rFonts w:asciiTheme="minorHAnsi" w:hAnsiTheme="minorHAnsi" w:cstheme="minorHAnsi"/>
          <w:color w:val="000000"/>
          <w:sz w:val="24"/>
        </w:rPr>
        <w:t> </w:t>
      </w:r>
      <w:r w:rsidR="00B32F69">
        <w:rPr>
          <w:rFonts w:asciiTheme="minorHAnsi" w:hAnsiTheme="minorHAnsi" w:cstheme="minorHAnsi"/>
          <w:color w:val="000000"/>
          <w:sz w:val="24"/>
        </w:rPr>
        <w:t>tedy</w:t>
      </w:r>
      <w:r w:rsidRPr="00EE61CB">
        <w:rPr>
          <w:rFonts w:asciiTheme="minorHAnsi" w:hAnsiTheme="minorHAnsi" w:cstheme="minorHAnsi"/>
          <w:color w:val="000000"/>
          <w:sz w:val="24"/>
        </w:rPr>
        <w:t xml:space="preserve"> i</w:t>
      </w:r>
      <w:r w:rsidR="006D131D">
        <w:rPr>
          <w:rFonts w:asciiTheme="minorHAnsi" w:hAnsiTheme="minorHAnsi" w:cstheme="minorHAnsi"/>
          <w:color w:val="000000"/>
          <w:sz w:val="24"/>
        </w:rPr>
        <w:t> </w:t>
      </w:r>
      <w:r w:rsidRPr="00EE61CB">
        <w:rPr>
          <w:rFonts w:asciiTheme="minorHAnsi" w:hAnsiTheme="minorHAnsi" w:cstheme="minorHAnsi"/>
          <w:color w:val="000000"/>
          <w:sz w:val="24"/>
        </w:rPr>
        <w:t xml:space="preserve">riziko nedočerpání prostředků alokovaných na tyto projekty. </w:t>
      </w:r>
      <w:r w:rsidR="006D131D">
        <w:rPr>
          <w:rFonts w:asciiTheme="minorHAnsi" w:hAnsiTheme="minorHAnsi" w:cstheme="minorHAnsi"/>
          <w:color w:val="000000"/>
          <w:sz w:val="24"/>
        </w:rPr>
        <w:t>Pro upřesnění je třeba doplnit, že</w:t>
      </w:r>
      <w:r w:rsidRPr="00EE61CB">
        <w:rPr>
          <w:rFonts w:asciiTheme="minorHAnsi" w:hAnsiTheme="minorHAnsi" w:cstheme="minorHAnsi"/>
          <w:color w:val="000000"/>
          <w:sz w:val="24"/>
        </w:rPr>
        <w:t xml:space="preserve"> část těchto prostředků byla původně alokována</w:t>
      </w:r>
      <w:r w:rsidRPr="0039123C">
        <w:rPr>
          <w:rFonts w:asciiTheme="minorHAnsi" w:hAnsiTheme="minorHAnsi" w:cstheme="minorHAnsi"/>
          <w:color w:val="000000"/>
          <w:sz w:val="24"/>
        </w:rPr>
        <w:t xml:space="preserve"> pro prioritní osu 3 a</w:t>
      </w:r>
      <w:r w:rsidR="006D131D">
        <w:rPr>
          <w:rFonts w:asciiTheme="minorHAnsi" w:hAnsiTheme="minorHAnsi" w:cstheme="minorHAnsi"/>
          <w:color w:val="000000"/>
          <w:sz w:val="24"/>
        </w:rPr>
        <w:t> </w:t>
      </w:r>
      <w:r w:rsidRPr="0039123C">
        <w:rPr>
          <w:rFonts w:asciiTheme="minorHAnsi" w:hAnsiTheme="minorHAnsi" w:cstheme="minorHAnsi"/>
          <w:color w:val="000000"/>
          <w:sz w:val="24"/>
        </w:rPr>
        <w:t xml:space="preserve">z důvodu </w:t>
      </w:r>
      <w:r>
        <w:rPr>
          <w:rFonts w:asciiTheme="minorHAnsi" w:hAnsiTheme="minorHAnsi" w:cstheme="minorHAnsi"/>
          <w:color w:val="000000"/>
          <w:sz w:val="24"/>
        </w:rPr>
        <w:t>jejího nečerpání byla</w:t>
      </w:r>
      <w:r w:rsidRPr="0039123C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převedena</w:t>
      </w:r>
      <w:r w:rsidRPr="0039123C">
        <w:rPr>
          <w:rFonts w:asciiTheme="minorHAnsi" w:hAnsiTheme="minorHAnsi" w:cstheme="minorHAnsi"/>
          <w:color w:val="000000"/>
          <w:sz w:val="24"/>
        </w:rPr>
        <w:t xml:space="preserve"> do prioritní osy</w:t>
      </w:r>
      <w:r w:rsidRPr="005C6F94">
        <w:rPr>
          <w:rFonts w:asciiTheme="minorHAnsi" w:hAnsiTheme="minorHAnsi" w:cstheme="minorHAnsi"/>
          <w:color w:val="000000"/>
          <w:sz w:val="24"/>
        </w:rPr>
        <w:t xml:space="preserve"> 4.</w:t>
      </w:r>
    </w:p>
    <w:p w:rsidR="008E70C6" w:rsidRPr="005C6F94" w:rsidRDefault="008E70C6" w:rsidP="00992F3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486864" w:rsidRPr="002110A7" w:rsidRDefault="002110A7" w:rsidP="002110A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5. </w:t>
      </w:r>
      <w:r w:rsidR="00486864" w:rsidRPr="002110A7">
        <w:rPr>
          <w:rFonts w:asciiTheme="minorHAnsi" w:hAnsiTheme="minorHAnsi" w:cstheme="minorHAnsi"/>
          <w:b/>
          <w:sz w:val="24"/>
        </w:rPr>
        <w:t xml:space="preserve">Podrobnosti </w:t>
      </w:r>
      <w:r w:rsidR="008567B6" w:rsidRPr="002110A7">
        <w:rPr>
          <w:rFonts w:asciiTheme="minorHAnsi" w:hAnsiTheme="minorHAnsi" w:cstheme="minorHAnsi"/>
          <w:b/>
          <w:sz w:val="24"/>
        </w:rPr>
        <w:t>k</w:t>
      </w:r>
      <w:r w:rsidR="00486864" w:rsidRPr="002110A7">
        <w:rPr>
          <w:rFonts w:asciiTheme="minorHAnsi" w:hAnsiTheme="minorHAnsi" w:cstheme="minorHAnsi"/>
          <w:b/>
          <w:sz w:val="24"/>
        </w:rPr>
        <w:t xml:space="preserve"> bodu </w:t>
      </w:r>
      <w:proofErr w:type="spellStart"/>
      <w:proofErr w:type="gramStart"/>
      <w:r w:rsidR="008567B6" w:rsidRPr="002110A7">
        <w:rPr>
          <w:rFonts w:asciiTheme="minorHAnsi" w:hAnsiTheme="minorHAnsi" w:cstheme="minorHAnsi"/>
          <w:b/>
          <w:sz w:val="24"/>
        </w:rPr>
        <w:t>II.</w:t>
      </w:r>
      <w:r w:rsidR="00486864" w:rsidRPr="002110A7">
        <w:rPr>
          <w:rFonts w:asciiTheme="minorHAnsi" w:hAnsiTheme="minorHAnsi" w:cstheme="minorHAnsi"/>
          <w:b/>
          <w:sz w:val="24"/>
        </w:rPr>
        <w:t>5</w:t>
      </w:r>
      <w:proofErr w:type="spellEnd"/>
      <w:proofErr w:type="gramEnd"/>
    </w:p>
    <w:p w:rsidR="002110A7" w:rsidRDefault="002110A7" w:rsidP="002329A5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A95E55" w:rsidRPr="002329A5" w:rsidRDefault="002E4102" w:rsidP="002329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MŠMT provádělo</w:t>
      </w:r>
      <w:r w:rsidR="00A95E55" w:rsidRPr="002329A5">
        <w:rPr>
          <w:rFonts w:asciiTheme="minorHAnsi" w:hAnsiTheme="minorHAnsi" w:cstheme="minorHAnsi"/>
          <w:sz w:val="24"/>
        </w:rPr>
        <w:t xml:space="preserve"> velmi podrobné administrativní kontroly projektů podpořených z prioritní osy 4</w:t>
      </w:r>
      <w:r w:rsidR="002E3567">
        <w:rPr>
          <w:rFonts w:asciiTheme="minorHAnsi" w:hAnsiTheme="minorHAnsi" w:cstheme="minorHAnsi"/>
          <w:sz w:val="24"/>
        </w:rPr>
        <w:t>,</w:t>
      </w:r>
      <w:r w:rsidR="00A95E55" w:rsidRPr="002329A5">
        <w:rPr>
          <w:rFonts w:asciiTheme="minorHAnsi" w:hAnsiTheme="minorHAnsi" w:cstheme="minorHAnsi"/>
          <w:sz w:val="24"/>
        </w:rPr>
        <w:t xml:space="preserve"> </w:t>
      </w:r>
      <w:r w:rsidR="00B07D82">
        <w:rPr>
          <w:rFonts w:asciiTheme="minorHAnsi" w:hAnsiTheme="minorHAnsi" w:cstheme="minorHAnsi"/>
          <w:sz w:val="24"/>
        </w:rPr>
        <w:t>včetně</w:t>
      </w:r>
      <w:r w:rsidR="00A95E55" w:rsidRPr="002329A5">
        <w:rPr>
          <w:rFonts w:asciiTheme="minorHAnsi" w:hAnsiTheme="minorHAnsi" w:cstheme="minorHAnsi"/>
          <w:sz w:val="24"/>
        </w:rPr>
        <w:t xml:space="preserve"> kontrol na místě, a to </w:t>
      </w:r>
      <w:r w:rsidR="002E3567">
        <w:rPr>
          <w:rFonts w:asciiTheme="minorHAnsi" w:hAnsiTheme="minorHAnsi" w:cstheme="minorHAnsi"/>
          <w:sz w:val="24"/>
        </w:rPr>
        <w:t>formou</w:t>
      </w:r>
      <w:r w:rsidR="00A95E55" w:rsidRPr="002329A5">
        <w:rPr>
          <w:rFonts w:asciiTheme="minorHAnsi" w:hAnsiTheme="minorHAnsi" w:cstheme="minorHAnsi"/>
          <w:sz w:val="24"/>
        </w:rPr>
        <w:t xml:space="preserve"> předběžn</w:t>
      </w:r>
      <w:r w:rsidR="002E3567">
        <w:rPr>
          <w:rFonts w:asciiTheme="minorHAnsi" w:hAnsiTheme="minorHAnsi" w:cstheme="minorHAnsi"/>
          <w:sz w:val="24"/>
        </w:rPr>
        <w:t>ých</w:t>
      </w:r>
      <w:r w:rsidR="00A95E55" w:rsidRPr="002329A5">
        <w:rPr>
          <w:rFonts w:asciiTheme="minorHAnsi" w:hAnsiTheme="minorHAnsi" w:cstheme="minorHAnsi"/>
          <w:sz w:val="24"/>
        </w:rPr>
        <w:t>, průběžn</w:t>
      </w:r>
      <w:r w:rsidR="002E3567">
        <w:rPr>
          <w:rFonts w:asciiTheme="minorHAnsi" w:hAnsiTheme="minorHAnsi" w:cstheme="minorHAnsi"/>
          <w:sz w:val="24"/>
        </w:rPr>
        <w:t>ých</w:t>
      </w:r>
      <w:r w:rsidR="00A95E55" w:rsidRPr="002329A5">
        <w:rPr>
          <w:rFonts w:asciiTheme="minorHAnsi" w:hAnsiTheme="minorHAnsi" w:cstheme="minorHAnsi"/>
          <w:sz w:val="24"/>
        </w:rPr>
        <w:t xml:space="preserve"> i následn</w:t>
      </w:r>
      <w:r w:rsidR="002E3567">
        <w:rPr>
          <w:rFonts w:asciiTheme="minorHAnsi" w:hAnsiTheme="minorHAnsi" w:cstheme="minorHAnsi"/>
          <w:sz w:val="24"/>
        </w:rPr>
        <w:t>ých</w:t>
      </w:r>
      <w:r w:rsidR="00A95E55" w:rsidRPr="002329A5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</w:rPr>
        <w:t xml:space="preserve">MŠMT </w:t>
      </w:r>
      <w:r w:rsidR="003A742E">
        <w:rPr>
          <w:rFonts w:asciiTheme="minorHAnsi" w:hAnsiTheme="minorHAnsi" w:cstheme="minorHAnsi"/>
          <w:color w:val="000000"/>
          <w:sz w:val="24"/>
        </w:rPr>
        <w:t>vykonávalo</w:t>
      </w:r>
      <w:r w:rsidR="00C71D80">
        <w:rPr>
          <w:rFonts w:asciiTheme="minorHAnsi" w:hAnsiTheme="minorHAnsi" w:cstheme="minorHAnsi"/>
          <w:color w:val="000000"/>
          <w:sz w:val="24"/>
        </w:rPr>
        <w:t xml:space="preserve"> i </w:t>
      </w:r>
      <w:r w:rsidR="002329A5" w:rsidRPr="002329A5">
        <w:rPr>
          <w:rFonts w:asciiTheme="minorHAnsi" w:hAnsiTheme="minorHAnsi" w:cstheme="minorHAnsi"/>
          <w:color w:val="000000"/>
          <w:sz w:val="24"/>
        </w:rPr>
        <w:t>dohledové kontroly projek</w:t>
      </w:r>
      <w:r>
        <w:rPr>
          <w:rFonts w:asciiTheme="minorHAnsi" w:hAnsiTheme="minorHAnsi" w:cstheme="minorHAnsi"/>
          <w:color w:val="000000"/>
          <w:sz w:val="24"/>
        </w:rPr>
        <w:t>tů a staveb, při kterých ověřovalo</w:t>
      </w:r>
      <w:r w:rsidR="00F11F7D">
        <w:rPr>
          <w:rFonts w:asciiTheme="minorHAnsi" w:hAnsiTheme="minorHAnsi" w:cstheme="minorHAnsi"/>
          <w:color w:val="000000"/>
          <w:sz w:val="24"/>
        </w:rPr>
        <w:t xml:space="preserve"> realizaci stavby a </w:t>
      </w:r>
      <w:r w:rsidR="002329A5" w:rsidRPr="002329A5">
        <w:rPr>
          <w:rFonts w:asciiTheme="minorHAnsi" w:hAnsiTheme="minorHAnsi" w:cstheme="minorHAnsi"/>
          <w:color w:val="000000"/>
          <w:sz w:val="24"/>
        </w:rPr>
        <w:t>s tím spojené čerpání dotace.</w:t>
      </w:r>
      <w:r w:rsidR="002329A5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Ke zjištěním z kontrol činilo</w:t>
      </w:r>
      <w:r w:rsidR="00A95E55" w:rsidRPr="002329A5">
        <w:rPr>
          <w:rFonts w:asciiTheme="minorHAnsi" w:hAnsiTheme="minorHAnsi" w:cstheme="minorHAnsi"/>
          <w:sz w:val="24"/>
        </w:rPr>
        <w:t xml:space="preserve"> kroky k jejich ná</w:t>
      </w:r>
      <w:r>
        <w:rPr>
          <w:rFonts w:asciiTheme="minorHAnsi" w:hAnsiTheme="minorHAnsi" w:cstheme="minorHAnsi"/>
          <w:sz w:val="24"/>
        </w:rPr>
        <w:t>pravě, případně zjištění předávalo</w:t>
      </w:r>
      <w:r w:rsidR="00A95E55" w:rsidRPr="002329A5">
        <w:rPr>
          <w:rFonts w:asciiTheme="minorHAnsi" w:hAnsiTheme="minorHAnsi" w:cstheme="minorHAnsi"/>
          <w:sz w:val="24"/>
        </w:rPr>
        <w:t xml:space="preserve"> příslušným orgánům (finančním úřadům, Úřadu pro ochranu hospodářské soutěže, orgánům činným v trestním řízení apod.).  </w:t>
      </w:r>
    </w:p>
    <w:p w:rsidR="00A95E55" w:rsidRPr="002329A5" w:rsidRDefault="00A95E55" w:rsidP="00A95E5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A95E55" w:rsidRDefault="00A95E55" w:rsidP="00A95E5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2329A5">
        <w:rPr>
          <w:rFonts w:asciiTheme="minorHAnsi" w:hAnsiTheme="minorHAnsi" w:cstheme="minorHAnsi"/>
          <w:color w:val="000000"/>
          <w:sz w:val="24"/>
        </w:rPr>
        <w:t>V </w:t>
      </w:r>
      <w:r w:rsidR="00B32F69">
        <w:rPr>
          <w:rFonts w:asciiTheme="minorHAnsi" w:hAnsiTheme="minorHAnsi" w:cstheme="minorHAnsi"/>
          <w:color w:val="000000"/>
          <w:sz w:val="24"/>
        </w:rPr>
        <w:t>r</w:t>
      </w:r>
      <w:r w:rsidRPr="002329A5">
        <w:rPr>
          <w:rFonts w:asciiTheme="minorHAnsi" w:hAnsiTheme="minorHAnsi" w:cstheme="minorHAnsi"/>
          <w:color w:val="000000"/>
          <w:sz w:val="24"/>
        </w:rPr>
        <w:t>ozhodnutí</w:t>
      </w:r>
      <w:r w:rsidR="002E3567">
        <w:rPr>
          <w:rFonts w:asciiTheme="minorHAnsi" w:hAnsiTheme="minorHAnsi" w:cstheme="minorHAnsi"/>
          <w:color w:val="000000"/>
          <w:sz w:val="24"/>
        </w:rPr>
        <w:t>ch</w:t>
      </w:r>
      <w:r w:rsidRPr="002329A5">
        <w:rPr>
          <w:rFonts w:asciiTheme="minorHAnsi" w:hAnsiTheme="minorHAnsi" w:cstheme="minorHAnsi"/>
          <w:color w:val="000000"/>
          <w:sz w:val="24"/>
        </w:rPr>
        <w:t xml:space="preserve"> o poskytnutí dotace MŠMT zavázalo</w:t>
      </w:r>
      <w:r w:rsidRPr="00A95E55">
        <w:rPr>
          <w:rFonts w:asciiTheme="minorHAnsi" w:hAnsiTheme="minorHAnsi" w:cstheme="minorHAnsi"/>
          <w:color w:val="000000"/>
          <w:sz w:val="24"/>
        </w:rPr>
        <w:t xml:space="preserve"> příjemce povinností </w:t>
      </w:r>
      <w:r w:rsidR="002E3567">
        <w:rPr>
          <w:rFonts w:asciiTheme="minorHAnsi" w:hAnsiTheme="minorHAnsi" w:cstheme="minorHAnsi"/>
          <w:color w:val="000000"/>
          <w:sz w:val="24"/>
        </w:rPr>
        <w:t>vytvořit účinný vnitřní kontrolní systém</w:t>
      </w:r>
      <w:r w:rsidRPr="00A95E55">
        <w:rPr>
          <w:rFonts w:asciiTheme="minorHAnsi" w:hAnsiTheme="minorHAnsi" w:cstheme="minorHAnsi"/>
          <w:color w:val="000000"/>
          <w:sz w:val="24"/>
        </w:rPr>
        <w:t xml:space="preserve"> včetně interního auditu a</w:t>
      </w:r>
      <w:r w:rsidRPr="00A95E55">
        <w:rPr>
          <w:rFonts w:asciiTheme="minorHAnsi" w:hAnsiTheme="minorHAnsi" w:cstheme="minorHAnsi"/>
          <w:sz w:val="24"/>
        </w:rPr>
        <w:t xml:space="preserve"> jednou ročně nechat provést kontrolu projektu nezávislým externím auditorem. Zprávu o kontrole provedené externím auditorem a</w:t>
      </w:r>
      <w:r w:rsidR="002E3567">
        <w:rPr>
          <w:rFonts w:asciiTheme="minorHAnsi" w:hAnsiTheme="minorHAnsi" w:cstheme="minorHAnsi"/>
          <w:sz w:val="24"/>
        </w:rPr>
        <w:t> zprávy</w:t>
      </w:r>
      <w:r w:rsidRPr="00A95E55">
        <w:rPr>
          <w:rFonts w:asciiTheme="minorHAnsi" w:hAnsiTheme="minorHAnsi" w:cstheme="minorHAnsi"/>
          <w:sz w:val="24"/>
        </w:rPr>
        <w:t xml:space="preserve"> </w:t>
      </w:r>
      <w:r w:rsidR="002E3567">
        <w:rPr>
          <w:rFonts w:asciiTheme="minorHAnsi" w:hAnsiTheme="minorHAnsi" w:cstheme="minorHAnsi"/>
          <w:sz w:val="24"/>
        </w:rPr>
        <w:t>o </w:t>
      </w:r>
      <w:r w:rsidRPr="00A95E55">
        <w:rPr>
          <w:rFonts w:asciiTheme="minorHAnsi" w:hAnsiTheme="minorHAnsi" w:cstheme="minorHAnsi"/>
          <w:sz w:val="24"/>
        </w:rPr>
        <w:t>další</w:t>
      </w:r>
      <w:r w:rsidR="002E3567">
        <w:rPr>
          <w:rFonts w:asciiTheme="minorHAnsi" w:hAnsiTheme="minorHAnsi" w:cstheme="minorHAnsi"/>
          <w:sz w:val="24"/>
        </w:rPr>
        <w:t>ch</w:t>
      </w:r>
      <w:r w:rsidRPr="00A95E55">
        <w:rPr>
          <w:rFonts w:asciiTheme="minorHAnsi" w:hAnsiTheme="minorHAnsi" w:cstheme="minorHAnsi"/>
          <w:sz w:val="24"/>
        </w:rPr>
        <w:t xml:space="preserve"> externí</w:t>
      </w:r>
      <w:r w:rsidR="002E3567">
        <w:rPr>
          <w:rFonts w:asciiTheme="minorHAnsi" w:hAnsiTheme="minorHAnsi" w:cstheme="minorHAnsi"/>
          <w:sz w:val="24"/>
        </w:rPr>
        <w:t>ch</w:t>
      </w:r>
      <w:r w:rsidRPr="00A95E55">
        <w:rPr>
          <w:rFonts w:asciiTheme="minorHAnsi" w:hAnsiTheme="minorHAnsi" w:cstheme="minorHAnsi"/>
          <w:sz w:val="24"/>
        </w:rPr>
        <w:t xml:space="preserve"> kontrol</w:t>
      </w:r>
      <w:r w:rsidR="002E3567">
        <w:rPr>
          <w:rFonts w:asciiTheme="minorHAnsi" w:hAnsiTheme="minorHAnsi" w:cstheme="minorHAnsi"/>
          <w:sz w:val="24"/>
        </w:rPr>
        <w:t>ách</w:t>
      </w:r>
      <w:r w:rsidRPr="00A95E55">
        <w:rPr>
          <w:rFonts w:asciiTheme="minorHAnsi" w:hAnsiTheme="minorHAnsi" w:cstheme="minorHAnsi"/>
          <w:sz w:val="24"/>
        </w:rPr>
        <w:t xml:space="preserve"> proveden</w:t>
      </w:r>
      <w:r w:rsidR="002E3567">
        <w:rPr>
          <w:rFonts w:asciiTheme="minorHAnsi" w:hAnsiTheme="minorHAnsi" w:cstheme="minorHAnsi"/>
          <w:sz w:val="24"/>
        </w:rPr>
        <w:t>ých</w:t>
      </w:r>
      <w:r w:rsidRPr="00A95E55">
        <w:rPr>
          <w:rFonts w:asciiTheme="minorHAnsi" w:hAnsiTheme="minorHAnsi" w:cstheme="minorHAnsi"/>
          <w:sz w:val="24"/>
        </w:rPr>
        <w:t xml:space="preserve"> u příjemců předkládali příjemci na MŠMT, které je analyzovalo. </w:t>
      </w:r>
      <w:r w:rsidRPr="00A95E55">
        <w:rPr>
          <w:rFonts w:asciiTheme="minorHAnsi" w:hAnsiTheme="minorHAnsi" w:cstheme="minorHAnsi"/>
          <w:color w:val="000000"/>
          <w:sz w:val="24"/>
        </w:rPr>
        <w:t xml:space="preserve">Příjemce byl též povinen přijmout opatření k odstranění </w:t>
      </w:r>
      <w:r w:rsidR="00B07D82" w:rsidRPr="00A95E55">
        <w:rPr>
          <w:rFonts w:asciiTheme="minorHAnsi" w:hAnsiTheme="minorHAnsi" w:cstheme="minorHAnsi"/>
          <w:color w:val="000000"/>
          <w:sz w:val="24"/>
        </w:rPr>
        <w:t xml:space="preserve">zjištěných </w:t>
      </w:r>
      <w:r w:rsidRPr="00A95E55">
        <w:rPr>
          <w:rFonts w:asciiTheme="minorHAnsi" w:hAnsiTheme="minorHAnsi" w:cstheme="minorHAnsi"/>
          <w:color w:val="000000"/>
          <w:sz w:val="24"/>
        </w:rPr>
        <w:t>nedostatků nejpozději ve lhůtě stanovené ko</w:t>
      </w:r>
      <w:r w:rsidR="00B07D82">
        <w:rPr>
          <w:rFonts w:asciiTheme="minorHAnsi" w:hAnsiTheme="minorHAnsi" w:cstheme="minorHAnsi"/>
          <w:color w:val="000000"/>
          <w:sz w:val="24"/>
        </w:rPr>
        <w:t>ntrolním orgánem a informovat o </w:t>
      </w:r>
      <w:r w:rsidRPr="00A95E55">
        <w:rPr>
          <w:rFonts w:asciiTheme="minorHAnsi" w:hAnsiTheme="minorHAnsi" w:cstheme="minorHAnsi"/>
          <w:color w:val="000000"/>
          <w:sz w:val="24"/>
        </w:rPr>
        <w:t xml:space="preserve">splnění těchto </w:t>
      </w:r>
      <w:r w:rsidR="00B07D82" w:rsidRPr="00A95E55">
        <w:rPr>
          <w:rFonts w:asciiTheme="minorHAnsi" w:hAnsiTheme="minorHAnsi" w:cstheme="minorHAnsi"/>
          <w:color w:val="000000"/>
          <w:sz w:val="24"/>
        </w:rPr>
        <w:t xml:space="preserve">opatření </w:t>
      </w:r>
      <w:r w:rsidR="00B07D82">
        <w:rPr>
          <w:rFonts w:asciiTheme="minorHAnsi" w:hAnsiTheme="minorHAnsi" w:cstheme="minorHAnsi"/>
          <w:color w:val="000000"/>
          <w:sz w:val="24"/>
        </w:rPr>
        <w:t xml:space="preserve">k </w:t>
      </w:r>
      <w:r w:rsidRPr="00A95E55">
        <w:rPr>
          <w:rFonts w:asciiTheme="minorHAnsi" w:hAnsiTheme="minorHAnsi" w:cstheme="minorHAnsi"/>
          <w:color w:val="000000"/>
          <w:sz w:val="24"/>
        </w:rPr>
        <w:t>náprav</w:t>
      </w:r>
      <w:r w:rsidR="00B07D82">
        <w:rPr>
          <w:rFonts w:asciiTheme="minorHAnsi" w:hAnsiTheme="minorHAnsi" w:cstheme="minorHAnsi"/>
          <w:color w:val="000000"/>
          <w:sz w:val="24"/>
        </w:rPr>
        <w:t>ě</w:t>
      </w:r>
      <w:r w:rsidRPr="00A95E55">
        <w:rPr>
          <w:rFonts w:asciiTheme="minorHAnsi" w:hAnsiTheme="minorHAnsi" w:cstheme="minorHAnsi"/>
          <w:color w:val="000000"/>
          <w:sz w:val="24"/>
        </w:rPr>
        <w:t xml:space="preserve"> ve stanovené lhůtě kontrolní orgán, který toto opatření </w:t>
      </w:r>
      <w:r w:rsidR="00B07D82">
        <w:rPr>
          <w:rFonts w:asciiTheme="minorHAnsi" w:hAnsiTheme="minorHAnsi" w:cstheme="minorHAnsi"/>
          <w:color w:val="000000"/>
          <w:sz w:val="24"/>
        </w:rPr>
        <w:t xml:space="preserve">k </w:t>
      </w:r>
      <w:r w:rsidR="00B07D82" w:rsidRPr="00A95E55">
        <w:rPr>
          <w:rFonts w:asciiTheme="minorHAnsi" w:hAnsiTheme="minorHAnsi" w:cstheme="minorHAnsi"/>
          <w:color w:val="000000"/>
          <w:sz w:val="24"/>
        </w:rPr>
        <w:t>náprav</w:t>
      </w:r>
      <w:r w:rsidR="00B07D82">
        <w:rPr>
          <w:rFonts w:asciiTheme="minorHAnsi" w:hAnsiTheme="minorHAnsi" w:cstheme="minorHAnsi"/>
          <w:color w:val="000000"/>
          <w:sz w:val="24"/>
        </w:rPr>
        <w:t>ě</w:t>
      </w:r>
      <w:r w:rsidR="00B07D82" w:rsidRPr="00A95E55">
        <w:rPr>
          <w:rFonts w:asciiTheme="minorHAnsi" w:hAnsiTheme="minorHAnsi" w:cstheme="minorHAnsi"/>
          <w:color w:val="000000"/>
          <w:sz w:val="24"/>
        </w:rPr>
        <w:t xml:space="preserve"> </w:t>
      </w:r>
      <w:r w:rsidR="00B07D82">
        <w:rPr>
          <w:rFonts w:asciiTheme="minorHAnsi" w:hAnsiTheme="minorHAnsi" w:cstheme="minorHAnsi"/>
          <w:color w:val="000000"/>
          <w:sz w:val="24"/>
        </w:rPr>
        <w:t>uložil. U</w:t>
      </w:r>
      <w:r w:rsidR="00B07D82" w:rsidRPr="00A95E55">
        <w:rPr>
          <w:rFonts w:asciiTheme="minorHAnsi" w:hAnsiTheme="minorHAnsi" w:cstheme="minorHAnsi"/>
          <w:color w:val="000000"/>
          <w:sz w:val="24"/>
        </w:rPr>
        <w:t xml:space="preserve"> sedmi projektů</w:t>
      </w:r>
      <w:r w:rsidR="00B07D82" w:rsidRPr="00A95E55">
        <w:rPr>
          <w:rFonts w:asciiTheme="minorHAnsi" w:hAnsiTheme="minorHAnsi" w:cstheme="minorHAnsi"/>
          <w:color w:val="000000"/>
          <w:sz w:val="24"/>
          <w:vertAlign w:val="superscript"/>
        </w:rPr>
        <w:t xml:space="preserve"> </w:t>
      </w:r>
      <w:r w:rsidR="00356B5B" w:rsidRPr="00A95E55">
        <w:rPr>
          <w:rFonts w:asciiTheme="minorHAnsi" w:hAnsiTheme="minorHAnsi" w:cstheme="minorHAnsi"/>
          <w:color w:val="000000"/>
          <w:sz w:val="24"/>
        </w:rPr>
        <w:t xml:space="preserve">kontrolovaných </w:t>
      </w:r>
      <w:r w:rsidR="00356B5B">
        <w:rPr>
          <w:rFonts w:asciiTheme="minorHAnsi" w:hAnsiTheme="minorHAnsi" w:cstheme="minorHAnsi"/>
          <w:color w:val="000000"/>
          <w:sz w:val="24"/>
        </w:rPr>
        <w:t xml:space="preserve">NKÚ </w:t>
      </w:r>
      <w:r w:rsidR="00B07D82" w:rsidRPr="00A95E55">
        <w:rPr>
          <w:rFonts w:asciiTheme="minorHAnsi" w:hAnsiTheme="minorHAnsi" w:cstheme="minorHAnsi"/>
          <w:color w:val="000000"/>
          <w:sz w:val="24"/>
        </w:rPr>
        <w:t xml:space="preserve">nebyla </w:t>
      </w:r>
      <w:r w:rsidR="00B07D82">
        <w:rPr>
          <w:rFonts w:asciiTheme="minorHAnsi" w:hAnsiTheme="minorHAnsi" w:cstheme="minorHAnsi"/>
          <w:color w:val="000000"/>
          <w:sz w:val="24"/>
        </w:rPr>
        <w:t>p</w:t>
      </w:r>
      <w:r w:rsidRPr="00A95E55">
        <w:rPr>
          <w:rFonts w:asciiTheme="minorHAnsi" w:hAnsiTheme="minorHAnsi" w:cstheme="minorHAnsi"/>
          <w:color w:val="000000"/>
          <w:sz w:val="24"/>
        </w:rPr>
        <w:t xml:space="preserve">odle zpráv externích auditorů </w:t>
      </w:r>
      <w:r w:rsidR="00EC0567" w:rsidRPr="00A95E55">
        <w:rPr>
          <w:rFonts w:asciiTheme="minorHAnsi" w:hAnsiTheme="minorHAnsi" w:cstheme="minorHAnsi"/>
          <w:color w:val="000000"/>
          <w:sz w:val="24"/>
        </w:rPr>
        <w:t xml:space="preserve">zjištěna </w:t>
      </w:r>
      <w:r w:rsidRPr="00A95E55">
        <w:rPr>
          <w:rFonts w:asciiTheme="minorHAnsi" w:hAnsiTheme="minorHAnsi" w:cstheme="minorHAnsi"/>
          <w:color w:val="000000"/>
          <w:sz w:val="24"/>
        </w:rPr>
        <w:t>žádná pochybení.</w:t>
      </w:r>
    </w:p>
    <w:p w:rsidR="001025FC" w:rsidRDefault="001025FC" w:rsidP="00A95E5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2E4102" w:rsidRPr="00D540A2" w:rsidRDefault="002E4102" w:rsidP="002E4102">
      <w:pPr>
        <w:pStyle w:val="Odstavecseseznamem"/>
        <w:ind w:left="0"/>
        <w:rPr>
          <w:rFonts w:cs="Calibri"/>
          <w:sz w:val="24"/>
        </w:rPr>
      </w:pPr>
      <w:r w:rsidRPr="002E4102">
        <w:rPr>
          <w:rFonts w:asciiTheme="minorHAnsi" w:hAnsiTheme="minorHAnsi" w:cstheme="minorHAnsi"/>
          <w:color w:val="000000"/>
          <w:sz w:val="24"/>
        </w:rPr>
        <w:t xml:space="preserve">MŠMT </w:t>
      </w:r>
      <w:r w:rsidR="002E3567">
        <w:rPr>
          <w:rFonts w:asciiTheme="minorHAnsi" w:hAnsiTheme="minorHAnsi" w:cstheme="minorHAnsi"/>
          <w:color w:val="000000"/>
          <w:sz w:val="24"/>
        </w:rPr>
        <w:t>rovněž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2E4102">
        <w:rPr>
          <w:rFonts w:asciiTheme="minorHAnsi" w:hAnsiTheme="minorHAnsi" w:cstheme="minorHAnsi"/>
          <w:color w:val="000000"/>
          <w:sz w:val="24"/>
        </w:rPr>
        <w:t>kontrolovalo</w:t>
      </w:r>
      <w:r w:rsidR="002E3567" w:rsidRPr="002E3567">
        <w:rPr>
          <w:rFonts w:asciiTheme="minorHAnsi" w:hAnsiTheme="minorHAnsi" w:cstheme="minorHAnsi"/>
          <w:color w:val="000000"/>
          <w:sz w:val="24"/>
        </w:rPr>
        <w:t xml:space="preserve"> </w:t>
      </w:r>
      <w:r w:rsidR="002E3567" w:rsidRPr="002E4102">
        <w:rPr>
          <w:rFonts w:asciiTheme="minorHAnsi" w:hAnsiTheme="minorHAnsi" w:cstheme="minorHAnsi"/>
          <w:color w:val="000000"/>
          <w:sz w:val="24"/>
        </w:rPr>
        <w:t>podrobně</w:t>
      </w:r>
      <w:r w:rsidRPr="002E4102">
        <w:rPr>
          <w:rFonts w:asciiTheme="minorHAnsi" w:hAnsiTheme="minorHAnsi" w:cstheme="minorHAnsi"/>
          <w:color w:val="000000"/>
          <w:sz w:val="24"/>
        </w:rPr>
        <w:t xml:space="preserve"> </w:t>
      </w:r>
      <w:r w:rsidR="002E3567">
        <w:rPr>
          <w:rFonts w:asciiTheme="minorHAnsi" w:hAnsiTheme="minorHAnsi" w:cstheme="minorHAnsi"/>
          <w:color w:val="000000"/>
          <w:sz w:val="24"/>
        </w:rPr>
        <w:t>také</w:t>
      </w:r>
      <w:r w:rsidRPr="002E4102">
        <w:rPr>
          <w:rFonts w:asciiTheme="minorHAnsi" w:hAnsiTheme="minorHAnsi" w:cstheme="minorHAnsi"/>
          <w:color w:val="000000"/>
          <w:sz w:val="24"/>
        </w:rPr>
        <w:t xml:space="preserve"> dokumentac</w:t>
      </w:r>
      <w:r w:rsidR="002E3567">
        <w:rPr>
          <w:rFonts w:asciiTheme="minorHAnsi" w:hAnsiTheme="minorHAnsi" w:cstheme="minorHAnsi"/>
          <w:color w:val="000000"/>
          <w:sz w:val="24"/>
        </w:rPr>
        <w:t>e</w:t>
      </w:r>
      <w:r w:rsidRPr="002E4102">
        <w:rPr>
          <w:rFonts w:asciiTheme="minorHAnsi" w:hAnsiTheme="minorHAnsi" w:cstheme="minorHAnsi"/>
          <w:color w:val="000000"/>
          <w:sz w:val="24"/>
        </w:rPr>
        <w:t xml:space="preserve"> </w:t>
      </w:r>
      <w:r w:rsidR="00156007">
        <w:rPr>
          <w:rFonts w:asciiTheme="minorHAnsi" w:hAnsiTheme="minorHAnsi" w:cstheme="minorHAnsi"/>
          <w:color w:val="000000"/>
          <w:sz w:val="24"/>
        </w:rPr>
        <w:t>zadávacích</w:t>
      </w:r>
      <w:r w:rsidR="00156007" w:rsidRPr="002E4102">
        <w:rPr>
          <w:rFonts w:asciiTheme="minorHAnsi" w:hAnsiTheme="minorHAnsi" w:cstheme="minorHAnsi"/>
          <w:color w:val="000000"/>
          <w:sz w:val="24"/>
        </w:rPr>
        <w:t xml:space="preserve"> </w:t>
      </w:r>
      <w:r w:rsidRPr="002E4102">
        <w:rPr>
          <w:rFonts w:asciiTheme="minorHAnsi" w:hAnsiTheme="minorHAnsi" w:cstheme="minorHAnsi"/>
          <w:color w:val="000000"/>
          <w:sz w:val="24"/>
        </w:rPr>
        <w:t xml:space="preserve">řízení, </w:t>
      </w:r>
      <w:r w:rsidR="002E3567">
        <w:rPr>
          <w:rFonts w:asciiTheme="minorHAnsi" w:hAnsiTheme="minorHAnsi" w:cstheme="minorHAnsi"/>
          <w:color w:val="000000"/>
          <w:sz w:val="24"/>
        </w:rPr>
        <w:t>jež</w:t>
      </w:r>
      <w:r w:rsidRPr="002E4102">
        <w:rPr>
          <w:rFonts w:asciiTheme="minorHAnsi" w:hAnsiTheme="minorHAnsi" w:cstheme="minorHAnsi"/>
          <w:color w:val="000000"/>
          <w:sz w:val="24"/>
        </w:rPr>
        <w:t xml:space="preserve"> zadávali příjemci podpory. </w:t>
      </w:r>
      <w:r w:rsidRPr="002E4102">
        <w:rPr>
          <w:rFonts w:asciiTheme="minorHAnsi" w:hAnsiTheme="minorHAnsi" w:cstheme="minorHAnsi"/>
          <w:sz w:val="24"/>
        </w:rPr>
        <w:t xml:space="preserve">Pravidla, která stanovilo pro výběr dodavatelů, obsahovala podrobný popis postupu a požadavků </w:t>
      </w:r>
      <w:r w:rsidR="00B07D82">
        <w:rPr>
          <w:rFonts w:asciiTheme="minorHAnsi" w:hAnsiTheme="minorHAnsi" w:cstheme="minorHAnsi"/>
          <w:sz w:val="24"/>
        </w:rPr>
        <w:t xml:space="preserve">mj. </w:t>
      </w:r>
      <w:r w:rsidRPr="002E4102">
        <w:rPr>
          <w:rFonts w:asciiTheme="minorHAnsi" w:hAnsiTheme="minorHAnsi" w:cstheme="minorHAnsi"/>
          <w:sz w:val="24"/>
        </w:rPr>
        <w:t>na přípravu a realizaci veřejných zakázek včetně jejich kontroly, dokumentac</w:t>
      </w:r>
      <w:r w:rsidR="00B07D82">
        <w:rPr>
          <w:rFonts w:asciiTheme="minorHAnsi" w:hAnsiTheme="minorHAnsi" w:cstheme="minorHAnsi"/>
          <w:sz w:val="24"/>
        </w:rPr>
        <w:t>i</w:t>
      </w:r>
      <w:r w:rsidRPr="002E4102">
        <w:rPr>
          <w:rFonts w:asciiTheme="minorHAnsi" w:hAnsiTheme="minorHAnsi" w:cstheme="minorHAnsi"/>
          <w:sz w:val="24"/>
        </w:rPr>
        <w:t xml:space="preserve"> zakázek, postupů ve </w:t>
      </w:r>
      <w:r>
        <w:rPr>
          <w:rFonts w:asciiTheme="minorHAnsi" w:hAnsiTheme="minorHAnsi" w:cstheme="minorHAnsi"/>
          <w:sz w:val="24"/>
        </w:rPr>
        <w:t>specifických</w:t>
      </w:r>
      <w:r w:rsidRPr="002E4102">
        <w:rPr>
          <w:rFonts w:asciiTheme="minorHAnsi" w:hAnsiTheme="minorHAnsi" w:cstheme="minorHAnsi"/>
          <w:sz w:val="24"/>
        </w:rPr>
        <w:t xml:space="preserve"> případech, zadávání zakázek malého rozsahu apod. Pravidla byla v některých případech pří</w:t>
      </w:r>
      <w:r w:rsidR="00AD7250">
        <w:rPr>
          <w:rFonts w:asciiTheme="minorHAnsi" w:hAnsiTheme="minorHAnsi" w:cstheme="minorHAnsi"/>
          <w:sz w:val="24"/>
        </w:rPr>
        <w:t>snější než ustanovení zákona o </w:t>
      </w:r>
      <w:r w:rsidRPr="002E4102">
        <w:rPr>
          <w:rFonts w:asciiTheme="minorHAnsi" w:hAnsiTheme="minorHAnsi" w:cstheme="minorHAnsi"/>
          <w:sz w:val="24"/>
        </w:rPr>
        <w:t>veřejných zakázkách</w:t>
      </w:r>
      <w:r w:rsidR="0046452C">
        <w:rPr>
          <w:rStyle w:val="Znakapoznpodarou"/>
          <w:rFonts w:asciiTheme="minorHAnsi" w:hAnsiTheme="minorHAnsi" w:cstheme="minorHAnsi"/>
          <w:sz w:val="24"/>
        </w:rPr>
        <w:footnoteReference w:id="4"/>
      </w:r>
      <w:r w:rsidRPr="002E4102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 xml:space="preserve">MŠMT postupovalo podle </w:t>
      </w:r>
      <w:r w:rsidR="00B32F69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>peračního</w:t>
      </w:r>
      <w:r w:rsidRPr="002E4102">
        <w:rPr>
          <w:rFonts w:asciiTheme="minorHAnsi" w:hAnsiTheme="minorHAnsi" w:cstheme="minorHAnsi"/>
          <w:sz w:val="24"/>
        </w:rPr>
        <w:t xml:space="preserve"> manuálu</w:t>
      </w:r>
      <w:r>
        <w:rPr>
          <w:rFonts w:asciiTheme="minorHAnsi" w:hAnsiTheme="minorHAnsi" w:cstheme="minorHAnsi"/>
          <w:sz w:val="24"/>
        </w:rPr>
        <w:t>, ve kterém</w:t>
      </w:r>
      <w:r w:rsidRPr="002E4102">
        <w:rPr>
          <w:rFonts w:asciiTheme="minorHAnsi" w:hAnsiTheme="minorHAnsi" w:cstheme="minorHAnsi"/>
          <w:sz w:val="24"/>
        </w:rPr>
        <w:t xml:space="preserve"> velmi podrobně popsalo způsob kontroly</w:t>
      </w:r>
      <w:r>
        <w:rPr>
          <w:rFonts w:asciiTheme="minorHAnsi" w:hAnsiTheme="minorHAnsi" w:cstheme="minorHAnsi"/>
          <w:sz w:val="24"/>
        </w:rPr>
        <w:t xml:space="preserve"> veřejných zakázek</w:t>
      </w:r>
      <w:r w:rsidRPr="002E4102">
        <w:rPr>
          <w:rFonts w:asciiTheme="minorHAnsi" w:hAnsiTheme="minorHAnsi" w:cstheme="minorHAnsi"/>
          <w:sz w:val="24"/>
        </w:rPr>
        <w:t xml:space="preserve">, její průběh, subjekty provádějící </w:t>
      </w:r>
      <w:r w:rsidRPr="002E4102">
        <w:rPr>
          <w:rFonts w:asciiTheme="minorHAnsi" w:hAnsiTheme="minorHAnsi" w:cstheme="minorHAnsi"/>
          <w:sz w:val="24"/>
        </w:rPr>
        <w:lastRenderedPageBreak/>
        <w:t>kontrolu, jejich vazby, termíny, výběr vzorku, pracovní postupy a postupy řešení zjištěných nedostatků. Nedostatky zjištěné v</w:t>
      </w:r>
      <w:r w:rsidR="006902C1">
        <w:rPr>
          <w:rFonts w:asciiTheme="minorHAnsi" w:hAnsiTheme="minorHAnsi" w:cstheme="minorHAnsi"/>
          <w:sz w:val="24"/>
        </w:rPr>
        <w:t> přípravě, zadávání a realizaci</w:t>
      </w:r>
      <w:r w:rsidRPr="002E4102">
        <w:rPr>
          <w:rFonts w:asciiTheme="minorHAnsi" w:hAnsiTheme="minorHAnsi" w:cstheme="minorHAnsi"/>
          <w:sz w:val="24"/>
        </w:rPr>
        <w:t xml:space="preserve"> veřejných </w:t>
      </w:r>
      <w:r w:rsidR="002E3567">
        <w:rPr>
          <w:rFonts w:asciiTheme="minorHAnsi" w:hAnsiTheme="minorHAnsi" w:cstheme="minorHAnsi"/>
          <w:sz w:val="24"/>
        </w:rPr>
        <w:t>zakázek</w:t>
      </w:r>
      <w:r w:rsidRPr="002E4102">
        <w:rPr>
          <w:rFonts w:asciiTheme="minorHAnsi" w:hAnsiTheme="minorHAnsi" w:cstheme="minorHAnsi"/>
          <w:sz w:val="24"/>
        </w:rPr>
        <w:t xml:space="preserve"> byly </w:t>
      </w:r>
      <w:r w:rsidR="00B07D82">
        <w:rPr>
          <w:rFonts w:asciiTheme="minorHAnsi" w:hAnsiTheme="minorHAnsi" w:cstheme="minorHAnsi"/>
          <w:sz w:val="24"/>
        </w:rPr>
        <w:t xml:space="preserve">také </w:t>
      </w:r>
      <w:r w:rsidRPr="002E4102">
        <w:rPr>
          <w:rFonts w:asciiTheme="minorHAnsi" w:hAnsiTheme="minorHAnsi" w:cstheme="minorHAnsi"/>
          <w:sz w:val="24"/>
        </w:rPr>
        <w:t>součástí analýzy rizik projektů</w:t>
      </w:r>
      <w:r w:rsidRPr="00D540A2">
        <w:rPr>
          <w:rFonts w:cs="Calibri"/>
          <w:sz w:val="24"/>
        </w:rPr>
        <w:t>.</w:t>
      </w:r>
    </w:p>
    <w:p w:rsidR="002E4102" w:rsidRDefault="002E4102" w:rsidP="00A95E5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:rsidR="00C71D80" w:rsidRDefault="004A0C5C" w:rsidP="00C71D80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Dostatečnou účinnost kontrolního systému MŠMT</w:t>
      </w:r>
      <w:r w:rsidR="00C37EE6">
        <w:rPr>
          <w:rFonts w:asciiTheme="minorHAnsi" w:hAnsiTheme="minorHAnsi" w:cstheme="minorHAnsi"/>
          <w:color w:val="000000"/>
          <w:sz w:val="24"/>
        </w:rPr>
        <w:t xml:space="preserve"> u prioritní osy 4</w:t>
      </w:r>
      <w:r>
        <w:rPr>
          <w:rFonts w:asciiTheme="minorHAnsi" w:hAnsiTheme="minorHAnsi" w:cstheme="minorHAnsi"/>
          <w:color w:val="000000"/>
          <w:sz w:val="24"/>
        </w:rPr>
        <w:t xml:space="preserve"> potvrdil i výsledek kontroly NKÚ</w:t>
      </w:r>
      <w:r w:rsidR="00B07D82">
        <w:rPr>
          <w:rFonts w:asciiTheme="minorHAnsi" w:hAnsiTheme="minorHAnsi" w:cstheme="minorHAnsi"/>
          <w:color w:val="000000"/>
          <w:sz w:val="24"/>
        </w:rPr>
        <w:t>. U</w:t>
      </w:r>
      <w:r>
        <w:rPr>
          <w:rFonts w:asciiTheme="minorHAnsi" w:hAnsiTheme="minorHAnsi" w:cstheme="minorHAnsi"/>
          <w:color w:val="000000"/>
          <w:sz w:val="24"/>
        </w:rPr>
        <w:t xml:space="preserve"> sedmi příjemců podpory</w:t>
      </w:r>
      <w:r w:rsidR="00B07D82">
        <w:rPr>
          <w:rFonts w:asciiTheme="minorHAnsi" w:hAnsiTheme="minorHAnsi" w:cstheme="minorHAnsi"/>
          <w:color w:val="000000"/>
          <w:sz w:val="24"/>
        </w:rPr>
        <w:t xml:space="preserve"> zjistil</w:t>
      </w:r>
      <w:r w:rsidR="00B07D82" w:rsidRPr="00B07D82">
        <w:rPr>
          <w:rFonts w:asciiTheme="minorHAnsi" w:hAnsiTheme="minorHAnsi" w:cstheme="minorHAnsi"/>
          <w:color w:val="000000"/>
          <w:sz w:val="24"/>
        </w:rPr>
        <w:t xml:space="preserve"> </w:t>
      </w:r>
      <w:r w:rsidR="00B07D82">
        <w:rPr>
          <w:rFonts w:asciiTheme="minorHAnsi" w:hAnsiTheme="minorHAnsi" w:cstheme="minorHAnsi"/>
          <w:color w:val="000000"/>
          <w:sz w:val="24"/>
        </w:rPr>
        <w:t>NKÚ</w:t>
      </w:r>
      <w:r>
        <w:rPr>
          <w:rFonts w:asciiTheme="minorHAnsi" w:hAnsiTheme="minorHAnsi" w:cstheme="minorHAnsi"/>
          <w:color w:val="000000"/>
          <w:sz w:val="24"/>
        </w:rPr>
        <w:t xml:space="preserve"> v oblasti </w:t>
      </w:r>
      <w:r w:rsidR="00AE7AD4">
        <w:rPr>
          <w:rFonts w:asciiTheme="minorHAnsi" w:hAnsiTheme="minorHAnsi" w:cstheme="minorHAnsi"/>
          <w:color w:val="000000"/>
          <w:sz w:val="24"/>
        </w:rPr>
        <w:t xml:space="preserve">zadávacích </w:t>
      </w:r>
      <w:r>
        <w:rPr>
          <w:rFonts w:asciiTheme="minorHAnsi" w:hAnsiTheme="minorHAnsi" w:cstheme="minorHAnsi"/>
          <w:color w:val="000000"/>
          <w:sz w:val="24"/>
        </w:rPr>
        <w:t xml:space="preserve">řízení jen pochybení formálního charakteru nebo pochybení, která neměla </w:t>
      </w:r>
      <w:r w:rsidR="00C37EE6">
        <w:rPr>
          <w:rFonts w:asciiTheme="minorHAnsi" w:hAnsiTheme="minorHAnsi" w:cstheme="minorHAnsi"/>
          <w:color w:val="000000"/>
          <w:sz w:val="24"/>
        </w:rPr>
        <w:t>vliv</w:t>
      </w:r>
      <w:r>
        <w:rPr>
          <w:rFonts w:asciiTheme="minorHAnsi" w:hAnsiTheme="minorHAnsi" w:cstheme="minorHAnsi"/>
          <w:color w:val="000000"/>
          <w:sz w:val="24"/>
        </w:rPr>
        <w:t xml:space="preserve"> na průběh výběrov</w:t>
      </w:r>
      <w:r w:rsidR="002E3567">
        <w:rPr>
          <w:rFonts w:asciiTheme="minorHAnsi" w:hAnsiTheme="minorHAnsi" w:cstheme="minorHAnsi"/>
          <w:color w:val="000000"/>
          <w:sz w:val="24"/>
        </w:rPr>
        <w:t>ých</w:t>
      </w:r>
      <w:r>
        <w:rPr>
          <w:rFonts w:asciiTheme="minorHAnsi" w:hAnsiTheme="minorHAnsi" w:cstheme="minorHAnsi"/>
          <w:color w:val="000000"/>
          <w:sz w:val="24"/>
        </w:rPr>
        <w:t xml:space="preserve"> řízení. </w:t>
      </w:r>
      <w:r w:rsidR="001302FE" w:rsidRPr="006902C1">
        <w:rPr>
          <w:rFonts w:asciiTheme="minorHAnsi" w:hAnsiTheme="minorHAnsi" w:cstheme="minorHAnsi"/>
          <w:color w:val="000000"/>
          <w:sz w:val="24"/>
        </w:rPr>
        <w:t>U</w:t>
      </w:r>
      <w:r w:rsidR="00E3361F">
        <w:rPr>
          <w:rFonts w:asciiTheme="minorHAnsi" w:hAnsiTheme="minorHAnsi" w:cstheme="minorHAnsi"/>
          <w:color w:val="000000"/>
          <w:sz w:val="24"/>
        </w:rPr>
        <w:t> </w:t>
      </w:r>
      <w:r w:rsidR="00252C04" w:rsidRPr="006902C1">
        <w:rPr>
          <w:rFonts w:asciiTheme="minorHAnsi" w:hAnsiTheme="minorHAnsi" w:cstheme="minorHAnsi"/>
          <w:color w:val="000000"/>
          <w:sz w:val="24"/>
        </w:rPr>
        <w:t xml:space="preserve">Univerzity Jana Evangelisty Purkyně v Ústí </w:t>
      </w:r>
      <w:r w:rsidR="002E3567">
        <w:rPr>
          <w:rFonts w:asciiTheme="minorHAnsi" w:hAnsiTheme="minorHAnsi" w:cstheme="minorHAnsi"/>
          <w:color w:val="000000"/>
          <w:sz w:val="24"/>
        </w:rPr>
        <w:t>nad</w:t>
      </w:r>
      <w:r w:rsidR="00252C04" w:rsidRPr="006902C1">
        <w:rPr>
          <w:rFonts w:asciiTheme="minorHAnsi" w:hAnsiTheme="minorHAnsi" w:cstheme="minorHAnsi"/>
          <w:color w:val="000000"/>
          <w:sz w:val="24"/>
        </w:rPr>
        <w:t xml:space="preserve"> Labem</w:t>
      </w:r>
      <w:r w:rsidRPr="006902C1">
        <w:rPr>
          <w:rFonts w:asciiTheme="minorHAnsi" w:hAnsiTheme="minorHAnsi" w:cstheme="minorHAnsi"/>
          <w:color w:val="000000"/>
          <w:sz w:val="24"/>
        </w:rPr>
        <w:t xml:space="preserve"> bylo zjištěno podezření na vznik nesrovnalosti a porušení rozpočtové kázně, kdy</w:t>
      </w:r>
      <w:r w:rsidR="00B32F69">
        <w:rPr>
          <w:rFonts w:asciiTheme="minorHAnsi" w:hAnsiTheme="minorHAnsi" w:cstheme="minorHAnsi"/>
          <w:color w:val="000000"/>
          <w:sz w:val="24"/>
        </w:rPr>
        <w:t>ž</w:t>
      </w:r>
      <w:r w:rsidRPr="006902C1">
        <w:rPr>
          <w:rFonts w:asciiTheme="minorHAnsi" w:hAnsiTheme="minorHAnsi" w:cstheme="minorHAnsi"/>
          <w:color w:val="000000"/>
          <w:sz w:val="24"/>
        </w:rPr>
        <w:t xml:space="preserve"> příjemce podpory v žádosti o platbu vykázal nezpůsobilé výdaje ve výši 221 130,55 Kč a</w:t>
      </w:r>
      <w:r>
        <w:rPr>
          <w:rFonts w:asciiTheme="minorHAnsi" w:hAnsiTheme="minorHAnsi" w:cstheme="minorHAnsi"/>
          <w:color w:val="000000"/>
          <w:sz w:val="24"/>
        </w:rPr>
        <w:t xml:space="preserve"> ke stanovenému datu nenaplnil cílové hodnoty indikátorů projektu. </w:t>
      </w:r>
      <w:r w:rsidR="002E3567">
        <w:rPr>
          <w:rFonts w:asciiTheme="minorHAnsi" w:hAnsiTheme="minorHAnsi" w:cstheme="minorHAnsi"/>
          <w:color w:val="000000"/>
          <w:sz w:val="24"/>
        </w:rPr>
        <w:t>Ostravská univerzita v Ostravě</w:t>
      </w:r>
      <w:r w:rsidR="007614A8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nedodržel</w:t>
      </w:r>
      <w:r w:rsidR="00252C04">
        <w:rPr>
          <w:rFonts w:asciiTheme="minorHAnsi" w:hAnsiTheme="minorHAnsi" w:cstheme="minorHAnsi"/>
          <w:color w:val="000000"/>
          <w:sz w:val="24"/>
        </w:rPr>
        <w:t>a</w:t>
      </w:r>
      <w:r>
        <w:rPr>
          <w:rFonts w:asciiTheme="minorHAnsi" w:hAnsiTheme="minorHAnsi" w:cstheme="minorHAnsi"/>
          <w:color w:val="000000"/>
          <w:sz w:val="24"/>
        </w:rPr>
        <w:t xml:space="preserve"> ustanovení zákona o</w:t>
      </w:r>
      <w:r w:rsidR="00F11F7D">
        <w:rPr>
          <w:rFonts w:asciiTheme="minorHAnsi" w:hAnsiTheme="minorHAnsi" w:cstheme="minorHAnsi"/>
          <w:color w:val="000000"/>
          <w:sz w:val="24"/>
        </w:rPr>
        <w:t> </w:t>
      </w:r>
      <w:r>
        <w:rPr>
          <w:rFonts w:asciiTheme="minorHAnsi" w:hAnsiTheme="minorHAnsi" w:cstheme="minorHAnsi"/>
          <w:color w:val="000000"/>
          <w:sz w:val="24"/>
        </w:rPr>
        <w:t>účetnictví</w:t>
      </w:r>
      <w:r w:rsidR="003A0DEF">
        <w:rPr>
          <w:rStyle w:val="Znakapoznpodarou"/>
          <w:rFonts w:asciiTheme="minorHAnsi" w:hAnsiTheme="minorHAnsi" w:cstheme="minorHAnsi"/>
          <w:color w:val="000000"/>
          <w:sz w:val="24"/>
        </w:rPr>
        <w:footnoteReference w:id="5"/>
      </w:r>
      <w:r>
        <w:rPr>
          <w:rFonts w:asciiTheme="minorHAnsi" w:hAnsiTheme="minorHAnsi" w:cstheme="minorHAnsi"/>
          <w:color w:val="000000"/>
          <w:sz w:val="24"/>
        </w:rPr>
        <w:t>, když nezaúčtoval</w:t>
      </w:r>
      <w:r w:rsidR="00CF5F91">
        <w:rPr>
          <w:rFonts w:asciiTheme="minorHAnsi" w:hAnsiTheme="minorHAnsi" w:cstheme="minorHAnsi"/>
          <w:color w:val="000000"/>
          <w:sz w:val="24"/>
        </w:rPr>
        <w:t>a</w:t>
      </w:r>
      <w:r>
        <w:rPr>
          <w:rFonts w:asciiTheme="minorHAnsi" w:hAnsiTheme="minorHAnsi" w:cstheme="minorHAnsi"/>
          <w:color w:val="000000"/>
          <w:sz w:val="24"/>
        </w:rPr>
        <w:t xml:space="preserve"> majetek pořízený z dotace do období, s kterým </w:t>
      </w:r>
      <w:r w:rsidR="002E3567">
        <w:rPr>
          <w:rFonts w:asciiTheme="minorHAnsi" w:hAnsiTheme="minorHAnsi" w:cstheme="minorHAnsi"/>
          <w:color w:val="000000"/>
          <w:sz w:val="24"/>
        </w:rPr>
        <w:t xml:space="preserve">tento účetní případ </w:t>
      </w:r>
      <w:r>
        <w:rPr>
          <w:rFonts w:asciiTheme="minorHAnsi" w:hAnsiTheme="minorHAnsi" w:cstheme="minorHAnsi"/>
          <w:color w:val="000000"/>
          <w:sz w:val="24"/>
        </w:rPr>
        <w:t>věcně a časově souvisel.</w:t>
      </w:r>
      <w:r w:rsidR="00C71D80" w:rsidRPr="00C71D80">
        <w:rPr>
          <w:rFonts w:asciiTheme="minorHAnsi" w:hAnsiTheme="minorHAnsi" w:cstheme="minorHAnsi"/>
          <w:sz w:val="24"/>
        </w:rPr>
        <w:t xml:space="preserve"> </w:t>
      </w:r>
    </w:p>
    <w:p w:rsidR="00C71D80" w:rsidRDefault="00C71D80" w:rsidP="00C71D80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C71D80" w:rsidRPr="004808BD" w:rsidRDefault="00C71D80" w:rsidP="002110A7">
      <w:pPr>
        <w:tabs>
          <w:tab w:val="right" w:pos="9072"/>
        </w:tabs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sz w:val="24"/>
        </w:rPr>
      </w:pPr>
      <w:r w:rsidRPr="004808BD">
        <w:rPr>
          <w:rFonts w:asciiTheme="minorHAnsi" w:hAnsiTheme="minorHAnsi" w:cstheme="minorHAnsi"/>
          <w:b/>
          <w:sz w:val="24"/>
        </w:rPr>
        <w:t>Tabulka č. 4 – Přehled kontrolovaných projektů</w:t>
      </w:r>
    </w:p>
    <w:tbl>
      <w:tblPr>
        <w:tblStyle w:val="Mkatabulky"/>
        <w:tblW w:w="9071" w:type="dxa"/>
        <w:jc w:val="center"/>
        <w:tblInd w:w="27" w:type="dxa"/>
        <w:tblLook w:val="04A0" w:firstRow="1" w:lastRow="0" w:firstColumn="1" w:lastColumn="0" w:noHBand="0" w:noVBand="1"/>
      </w:tblPr>
      <w:tblGrid>
        <w:gridCol w:w="2381"/>
        <w:gridCol w:w="4989"/>
        <w:gridCol w:w="1701"/>
      </w:tblGrid>
      <w:tr w:rsidR="00C71D80" w:rsidRPr="00B97959" w:rsidTr="009755AB">
        <w:trPr>
          <w:trHeight w:val="397"/>
          <w:jc w:val="center"/>
        </w:trPr>
        <w:tc>
          <w:tcPr>
            <w:tcW w:w="2381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Číslo projektu</w:t>
            </w:r>
          </w:p>
        </w:tc>
        <w:tc>
          <w:tcPr>
            <w:tcW w:w="4989" w:type="dxa"/>
            <w:vAlign w:val="center"/>
          </w:tcPr>
          <w:p w:rsidR="00C71D80" w:rsidRPr="00344018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018">
              <w:rPr>
                <w:rFonts w:asciiTheme="minorHAnsi" w:hAnsiTheme="minorHAnsi" w:cstheme="minorHAnsi"/>
                <w:sz w:val="22"/>
                <w:szCs w:val="22"/>
              </w:rPr>
              <w:t>Název projektu</w:t>
            </w:r>
            <w:r w:rsidR="00EC58D2" w:rsidRPr="00344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01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C58D2" w:rsidRPr="003440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018">
              <w:rPr>
                <w:rFonts w:asciiTheme="minorHAnsi" w:hAnsiTheme="minorHAnsi" w:cstheme="minorHAnsi"/>
                <w:sz w:val="22"/>
                <w:szCs w:val="22"/>
              </w:rPr>
              <w:t>příjemce podpory</w:t>
            </w:r>
          </w:p>
        </w:tc>
        <w:tc>
          <w:tcPr>
            <w:tcW w:w="1701" w:type="dxa"/>
            <w:vAlign w:val="center"/>
          </w:tcPr>
          <w:p w:rsidR="00C71D80" w:rsidRPr="00B97959" w:rsidRDefault="009755AB" w:rsidP="00EC58D2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Dotace 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 mil. </w:t>
            </w:r>
            <w:r w:rsidR="00C71D80" w:rsidRPr="00B97959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71D80" w:rsidRPr="00B97959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6"/>
            </w:r>
          </w:p>
        </w:tc>
      </w:tr>
      <w:tr w:rsidR="00C71D80" w:rsidRPr="00B97959" w:rsidTr="009755AB">
        <w:trPr>
          <w:trHeight w:val="397"/>
          <w:jc w:val="center"/>
        </w:trPr>
        <w:tc>
          <w:tcPr>
            <w:tcW w:w="2381" w:type="dxa"/>
            <w:vAlign w:val="center"/>
          </w:tcPr>
          <w:p w:rsidR="00C71D80" w:rsidRPr="00B97959" w:rsidRDefault="00C71D80" w:rsidP="00B97959">
            <w:pPr>
              <w:pStyle w:val="Odstavecseseznamem"/>
              <w:spacing w:before="20" w:after="20"/>
              <w:ind w:left="0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CZ.1.05/4.1.00/04.0129</w:t>
            </w:r>
          </w:p>
        </w:tc>
        <w:tc>
          <w:tcPr>
            <w:tcW w:w="4989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4E67">
              <w:rPr>
                <w:rFonts w:asciiTheme="minorHAnsi" w:hAnsiTheme="minorHAnsi" w:cstheme="minorHAnsi"/>
                <w:i/>
                <w:szCs w:val="22"/>
              </w:rPr>
              <w:t>Výstavba vzdělávacího komplexu FEKT VUT v Brně na ulici Technická 12 (T12)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7959" w:rsidRPr="00124E67">
              <w:rPr>
                <w:rFonts w:asciiTheme="minorHAnsi" w:hAnsiTheme="minorHAnsi" w:cstheme="minorHAnsi"/>
                <w:szCs w:val="22"/>
              </w:rPr>
              <w:t>Vysoké učení technické v </w:t>
            </w:r>
            <w:r w:rsidRPr="00124E67">
              <w:rPr>
                <w:rFonts w:asciiTheme="minorHAnsi" w:hAnsiTheme="minorHAnsi" w:cstheme="minorHAnsi"/>
                <w:szCs w:val="22"/>
              </w:rPr>
              <w:t>Brn</w:t>
            </w:r>
            <w:bookmarkStart w:id="0" w:name="_GoBack"/>
            <w:bookmarkEnd w:id="0"/>
            <w:r w:rsidRPr="00124E67">
              <w:rPr>
                <w:rFonts w:asciiTheme="minorHAnsi" w:hAnsiTheme="minorHAnsi" w:cstheme="minorHAnsi"/>
                <w:szCs w:val="22"/>
              </w:rPr>
              <w:t>ě</w:t>
            </w:r>
          </w:p>
        </w:tc>
        <w:tc>
          <w:tcPr>
            <w:tcW w:w="1701" w:type="dxa"/>
            <w:vAlign w:val="center"/>
          </w:tcPr>
          <w:p w:rsidR="00C71D80" w:rsidRPr="00B97959" w:rsidRDefault="00C71D80" w:rsidP="00EC58D2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ind w:right="20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991,547</w:t>
            </w:r>
          </w:p>
        </w:tc>
      </w:tr>
      <w:tr w:rsidR="00C71D80" w:rsidRPr="00B97959" w:rsidTr="009755AB">
        <w:trPr>
          <w:trHeight w:val="397"/>
          <w:jc w:val="center"/>
        </w:trPr>
        <w:tc>
          <w:tcPr>
            <w:tcW w:w="2381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CZ.1.05/4.1.00/04.0137</w:t>
            </w:r>
          </w:p>
        </w:tc>
        <w:tc>
          <w:tcPr>
            <w:tcW w:w="4989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4E67">
              <w:rPr>
                <w:rFonts w:asciiTheme="minorHAnsi" w:hAnsiTheme="minorHAnsi" w:cstheme="minorHAnsi"/>
                <w:i/>
                <w:szCs w:val="22"/>
              </w:rPr>
              <w:t>Výukové a výzkumné centrum v dopravě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4E67">
              <w:rPr>
                <w:rFonts w:asciiTheme="minorHAnsi" w:hAnsiTheme="minorHAnsi" w:cstheme="minorHAnsi"/>
                <w:szCs w:val="22"/>
              </w:rPr>
              <w:t>Univerzita Pardubice</w:t>
            </w:r>
          </w:p>
        </w:tc>
        <w:tc>
          <w:tcPr>
            <w:tcW w:w="1701" w:type="dxa"/>
            <w:vAlign w:val="center"/>
          </w:tcPr>
          <w:p w:rsidR="00C71D80" w:rsidRPr="00B97959" w:rsidRDefault="009755AB" w:rsidP="00EC58D2">
            <w:pPr>
              <w:spacing w:before="20" w:after="20"/>
              <w:ind w:right="201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198,139</w:t>
            </w:r>
          </w:p>
        </w:tc>
      </w:tr>
      <w:tr w:rsidR="00C71D80" w:rsidRPr="00B97959" w:rsidTr="009755AB">
        <w:trPr>
          <w:trHeight w:val="397"/>
          <w:jc w:val="center"/>
        </w:trPr>
        <w:tc>
          <w:tcPr>
            <w:tcW w:w="2381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CZ.1.05/4.1.00/04.0141</w:t>
            </w:r>
          </w:p>
        </w:tc>
        <w:tc>
          <w:tcPr>
            <w:tcW w:w="4989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4E67">
              <w:rPr>
                <w:rFonts w:asciiTheme="minorHAnsi" w:hAnsiTheme="minorHAnsi" w:cstheme="minorHAnsi"/>
                <w:i/>
                <w:szCs w:val="22"/>
              </w:rPr>
              <w:t>Moderní vzdělávací a vědecko-výzkumná infrastruktura Filozofické f</w:t>
            </w:r>
            <w:r w:rsidR="00B97959" w:rsidRPr="00124E67">
              <w:rPr>
                <w:rFonts w:asciiTheme="minorHAnsi" w:hAnsiTheme="minorHAnsi" w:cstheme="minorHAnsi"/>
                <w:i/>
                <w:szCs w:val="22"/>
              </w:rPr>
              <w:t>akulty Univerzity J. E. </w:t>
            </w:r>
            <w:r w:rsidRPr="00124E67">
              <w:rPr>
                <w:rFonts w:asciiTheme="minorHAnsi" w:hAnsiTheme="minorHAnsi" w:cstheme="minorHAnsi"/>
                <w:i/>
                <w:szCs w:val="22"/>
              </w:rPr>
              <w:t>Purkyně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4E67">
              <w:rPr>
                <w:rFonts w:asciiTheme="minorHAnsi" w:hAnsiTheme="minorHAnsi" w:cstheme="minorHAnsi"/>
                <w:szCs w:val="22"/>
              </w:rPr>
              <w:t>Univerzita Jana Evangelisty Purkyně v Ústí nad Labem</w:t>
            </w:r>
          </w:p>
        </w:tc>
        <w:tc>
          <w:tcPr>
            <w:tcW w:w="1701" w:type="dxa"/>
            <w:vAlign w:val="center"/>
          </w:tcPr>
          <w:p w:rsidR="00C71D80" w:rsidRPr="00B97959" w:rsidRDefault="009755AB" w:rsidP="00EC58D2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ind w:right="20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204,643</w:t>
            </w:r>
          </w:p>
        </w:tc>
      </w:tr>
      <w:tr w:rsidR="00C71D80" w:rsidRPr="00B97959" w:rsidTr="009755AB">
        <w:trPr>
          <w:trHeight w:val="397"/>
          <w:jc w:val="center"/>
        </w:trPr>
        <w:tc>
          <w:tcPr>
            <w:tcW w:w="2381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CZ.1.05/4.1.00/04.0150</w:t>
            </w:r>
          </w:p>
        </w:tc>
        <w:tc>
          <w:tcPr>
            <w:tcW w:w="4989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4E67">
              <w:rPr>
                <w:rFonts w:asciiTheme="minorHAnsi" w:hAnsiTheme="minorHAnsi" w:cstheme="minorHAnsi"/>
                <w:i/>
                <w:szCs w:val="22"/>
              </w:rPr>
              <w:t>Výzkumně vzdělávací areál Pedagogické fakulty Univerzity Palackého v Olomouci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4E67">
              <w:rPr>
                <w:rFonts w:asciiTheme="minorHAnsi" w:hAnsiTheme="minorHAnsi" w:cstheme="minorHAnsi"/>
                <w:szCs w:val="22"/>
              </w:rPr>
              <w:t>Univerzita Palackého v Olomouci</w:t>
            </w:r>
          </w:p>
        </w:tc>
        <w:tc>
          <w:tcPr>
            <w:tcW w:w="1701" w:type="dxa"/>
            <w:vAlign w:val="center"/>
          </w:tcPr>
          <w:p w:rsidR="00C71D80" w:rsidRPr="00B97959" w:rsidRDefault="009755AB" w:rsidP="00EC58D2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ind w:right="20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209,189</w:t>
            </w:r>
          </w:p>
        </w:tc>
      </w:tr>
      <w:tr w:rsidR="00C71D80" w:rsidRPr="00B97959" w:rsidTr="009755AB">
        <w:trPr>
          <w:trHeight w:val="397"/>
          <w:jc w:val="center"/>
        </w:trPr>
        <w:tc>
          <w:tcPr>
            <w:tcW w:w="2381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CZ.1.05/4.1.00/04.0151</w:t>
            </w:r>
          </w:p>
        </w:tc>
        <w:tc>
          <w:tcPr>
            <w:tcW w:w="4989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4E67">
              <w:rPr>
                <w:rFonts w:asciiTheme="minorHAnsi" w:hAnsiTheme="minorHAnsi" w:cstheme="minorHAnsi"/>
                <w:i/>
                <w:szCs w:val="22"/>
              </w:rPr>
              <w:t>Infrastruktura pro realizaci lékařských a souvisejících sociálních a přírodovědných oborů a výzkumu Ostravské univerzity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4E67">
              <w:rPr>
                <w:rFonts w:asciiTheme="minorHAnsi" w:hAnsiTheme="minorHAnsi" w:cstheme="minorHAnsi"/>
                <w:szCs w:val="22"/>
              </w:rPr>
              <w:t>Ostravská univerzita v Ostravě</w:t>
            </w:r>
          </w:p>
        </w:tc>
        <w:tc>
          <w:tcPr>
            <w:tcW w:w="1701" w:type="dxa"/>
            <w:vAlign w:val="center"/>
          </w:tcPr>
          <w:p w:rsidR="00C71D80" w:rsidRPr="00B97959" w:rsidRDefault="009755AB" w:rsidP="00EC58D2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ind w:right="20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377,218</w:t>
            </w:r>
          </w:p>
        </w:tc>
      </w:tr>
      <w:tr w:rsidR="00C71D80" w:rsidRPr="00B97959" w:rsidTr="009755AB">
        <w:trPr>
          <w:trHeight w:val="397"/>
          <w:jc w:val="center"/>
        </w:trPr>
        <w:tc>
          <w:tcPr>
            <w:tcW w:w="2381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CZ.1.05/4.1.00/04.0155</w:t>
            </w:r>
          </w:p>
        </w:tc>
        <w:tc>
          <w:tcPr>
            <w:tcW w:w="4989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4E67">
              <w:rPr>
                <w:rFonts w:asciiTheme="minorHAnsi" w:hAnsiTheme="minorHAnsi" w:cstheme="minorHAnsi"/>
                <w:i/>
                <w:szCs w:val="22"/>
              </w:rPr>
              <w:t xml:space="preserve">Rozvoj </w:t>
            </w:r>
            <w:proofErr w:type="spellStart"/>
            <w:r w:rsidRPr="00124E67">
              <w:rPr>
                <w:rFonts w:asciiTheme="minorHAnsi" w:hAnsiTheme="minorHAnsi" w:cstheme="minorHAnsi"/>
                <w:i/>
                <w:szCs w:val="22"/>
              </w:rPr>
              <w:t>PřF</w:t>
            </w:r>
            <w:proofErr w:type="spellEnd"/>
            <w:r w:rsidRPr="00124E67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124E67">
              <w:rPr>
                <w:rFonts w:asciiTheme="minorHAnsi" w:hAnsiTheme="minorHAnsi" w:cstheme="minorHAnsi"/>
                <w:i/>
                <w:szCs w:val="22"/>
              </w:rPr>
              <w:t>JU</w:t>
            </w:r>
            <w:proofErr w:type="spellEnd"/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4E67">
              <w:rPr>
                <w:rFonts w:asciiTheme="minorHAnsi" w:hAnsiTheme="minorHAnsi" w:cstheme="minorHAnsi"/>
                <w:szCs w:val="22"/>
              </w:rPr>
              <w:t>Jihočeská univerzita v Českých Budějovicích</w:t>
            </w:r>
          </w:p>
        </w:tc>
        <w:tc>
          <w:tcPr>
            <w:tcW w:w="1701" w:type="dxa"/>
            <w:vAlign w:val="center"/>
          </w:tcPr>
          <w:p w:rsidR="00C71D80" w:rsidRPr="00B97959" w:rsidRDefault="009755AB" w:rsidP="00EC58D2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ind w:right="20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321,760</w:t>
            </w:r>
          </w:p>
        </w:tc>
      </w:tr>
      <w:tr w:rsidR="00C71D80" w:rsidRPr="00B97959" w:rsidTr="009755AB">
        <w:trPr>
          <w:trHeight w:val="397"/>
          <w:jc w:val="center"/>
        </w:trPr>
        <w:tc>
          <w:tcPr>
            <w:tcW w:w="2381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CZ.1.05/4.1.00/04.0192</w:t>
            </w:r>
          </w:p>
        </w:tc>
        <w:tc>
          <w:tcPr>
            <w:tcW w:w="4989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4E67">
              <w:rPr>
                <w:rFonts w:asciiTheme="minorHAnsi" w:hAnsiTheme="minorHAnsi" w:cstheme="minorHAnsi"/>
                <w:i/>
                <w:szCs w:val="22"/>
              </w:rPr>
              <w:t>CTPVV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9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C58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4E67">
              <w:rPr>
                <w:rFonts w:asciiTheme="minorHAnsi" w:hAnsiTheme="minorHAnsi" w:cstheme="minorHAnsi"/>
                <w:szCs w:val="22"/>
              </w:rPr>
              <w:t>Západočeská univerzita v Plzni</w:t>
            </w:r>
          </w:p>
        </w:tc>
        <w:tc>
          <w:tcPr>
            <w:tcW w:w="1701" w:type="dxa"/>
            <w:vAlign w:val="center"/>
          </w:tcPr>
          <w:p w:rsidR="00C71D80" w:rsidRPr="00B97959" w:rsidRDefault="00C71D80" w:rsidP="00EC58D2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ind w:right="20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306,58</w:t>
            </w:r>
            <w:r w:rsidR="00252C04" w:rsidRPr="00B979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C71D80" w:rsidRPr="00B97959" w:rsidTr="009755AB">
        <w:trPr>
          <w:trHeight w:val="397"/>
          <w:jc w:val="center"/>
        </w:trPr>
        <w:tc>
          <w:tcPr>
            <w:tcW w:w="2381" w:type="dxa"/>
            <w:vAlign w:val="center"/>
          </w:tcPr>
          <w:p w:rsidR="00C71D80" w:rsidRPr="00B97959" w:rsidRDefault="004A5486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C71D80" w:rsidRPr="00B97959">
              <w:rPr>
                <w:rFonts w:asciiTheme="minorHAnsi" w:hAnsiTheme="minorHAnsi" w:cstheme="minorHAnsi"/>
                <w:b/>
                <w:sz w:val="22"/>
                <w:szCs w:val="22"/>
              </w:rPr>
              <w:t>elkem</w:t>
            </w:r>
          </w:p>
        </w:tc>
        <w:tc>
          <w:tcPr>
            <w:tcW w:w="4989" w:type="dxa"/>
            <w:vAlign w:val="center"/>
          </w:tcPr>
          <w:p w:rsidR="00C71D80" w:rsidRPr="00B97959" w:rsidRDefault="00C71D80" w:rsidP="00B97959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71D80" w:rsidRPr="00B97959" w:rsidRDefault="00C71D80" w:rsidP="00EC58D2">
            <w:pPr>
              <w:tabs>
                <w:tab w:val="right" w:pos="9072"/>
              </w:tabs>
              <w:autoSpaceDE w:val="0"/>
              <w:autoSpaceDN w:val="0"/>
              <w:adjustRightInd w:val="0"/>
              <w:spacing w:before="20" w:after="20"/>
              <w:ind w:right="201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959">
              <w:rPr>
                <w:rFonts w:asciiTheme="minorHAnsi" w:hAnsiTheme="minorHAnsi" w:cstheme="minorHAnsi"/>
                <w:b/>
                <w:sz w:val="22"/>
                <w:szCs w:val="22"/>
              </w:rPr>
              <w:t>2 609,08</w:t>
            </w:r>
            <w:r w:rsidR="007B46AA" w:rsidRPr="00B979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2329A5" w:rsidRDefault="002329A5" w:rsidP="004A54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sectPr w:rsidR="002329A5" w:rsidSect="00B97959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67" w:rsidRDefault="00124E67" w:rsidP="00111871">
      <w:r>
        <w:separator/>
      </w:r>
    </w:p>
  </w:endnote>
  <w:endnote w:type="continuationSeparator" w:id="0">
    <w:p w:rsidR="00124E67" w:rsidRDefault="00124E67" w:rsidP="0011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26562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</w:rPr>
    </w:sdtEndPr>
    <w:sdtContent>
      <w:p w:rsidR="00124E67" w:rsidRPr="004A5486" w:rsidRDefault="00124E67">
        <w:pPr>
          <w:pStyle w:val="Zpat"/>
          <w:jc w:val="center"/>
          <w:rPr>
            <w:rFonts w:ascii="Calibri" w:hAnsi="Calibri" w:cs="Calibri"/>
            <w:sz w:val="24"/>
          </w:rPr>
        </w:pPr>
        <w:r w:rsidRPr="004A5486">
          <w:rPr>
            <w:rFonts w:ascii="Calibri" w:hAnsi="Calibri" w:cs="Calibri"/>
            <w:sz w:val="24"/>
          </w:rPr>
          <w:fldChar w:fldCharType="begin"/>
        </w:r>
        <w:r w:rsidRPr="004A5486">
          <w:rPr>
            <w:rFonts w:ascii="Calibri" w:hAnsi="Calibri" w:cs="Calibri"/>
            <w:sz w:val="24"/>
          </w:rPr>
          <w:instrText>PAGE   \* MERGEFORMAT</w:instrText>
        </w:r>
        <w:r w:rsidRPr="004A5486">
          <w:rPr>
            <w:rFonts w:ascii="Calibri" w:hAnsi="Calibri" w:cs="Calibri"/>
            <w:sz w:val="24"/>
          </w:rPr>
          <w:fldChar w:fldCharType="separate"/>
        </w:r>
        <w:r w:rsidR="00344018">
          <w:rPr>
            <w:rFonts w:ascii="Calibri" w:hAnsi="Calibri" w:cs="Calibri"/>
            <w:noProof/>
            <w:sz w:val="24"/>
          </w:rPr>
          <w:t>7</w:t>
        </w:r>
        <w:r w:rsidRPr="004A5486">
          <w:rPr>
            <w:rFonts w:ascii="Calibri" w:hAnsi="Calibri" w:cs="Calibri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67" w:rsidRDefault="00124E6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67" w:rsidRDefault="00124E67" w:rsidP="00111871">
      <w:r>
        <w:separator/>
      </w:r>
    </w:p>
  </w:footnote>
  <w:footnote w:type="continuationSeparator" w:id="0">
    <w:p w:rsidR="00124E67" w:rsidRDefault="00124E67" w:rsidP="00111871">
      <w:r>
        <w:continuationSeparator/>
      </w:r>
    </w:p>
  </w:footnote>
  <w:footnote w:id="1">
    <w:p w:rsidR="00124E67" w:rsidRPr="003C1657" w:rsidRDefault="00124E67" w:rsidP="00593685">
      <w:pPr>
        <w:pStyle w:val="Textpoznpodarou"/>
        <w:ind w:left="284" w:hanging="284"/>
        <w:rPr>
          <w:rFonts w:asciiTheme="minorHAnsi" w:hAnsiTheme="minorHAnsi" w:cstheme="minorHAnsi"/>
        </w:rPr>
      </w:pPr>
      <w:r w:rsidRPr="003C1657">
        <w:rPr>
          <w:rStyle w:val="Znakapoznpodarou"/>
          <w:rFonts w:asciiTheme="minorHAnsi" w:hAnsiTheme="minorHAnsi" w:cstheme="minorHAnsi"/>
        </w:rPr>
        <w:footnoteRef/>
      </w:r>
      <w:r w:rsidRPr="003C1657">
        <w:rPr>
          <w:rFonts w:asciiTheme="minorHAnsi" w:hAnsiTheme="minorHAnsi" w:cstheme="minorHAnsi"/>
        </w:rPr>
        <w:tab/>
      </w:r>
      <w:r w:rsidRPr="003C1657">
        <w:rPr>
          <w:rFonts w:asciiTheme="minorHAnsi" w:hAnsiTheme="minorHAnsi" w:cstheme="minorHAnsi"/>
          <w:color w:val="000000"/>
          <w:lang w:eastAsia="cs-CZ"/>
        </w:rPr>
        <w:t xml:space="preserve">Usnesení vlády České republiky ze dne 22. února 2006 č. 175, </w:t>
      </w:r>
      <w:r w:rsidRPr="00124E67">
        <w:rPr>
          <w:rFonts w:asciiTheme="minorHAnsi" w:hAnsiTheme="minorHAnsi" w:cstheme="minorHAnsi"/>
          <w:i/>
          <w:color w:val="000000"/>
          <w:lang w:eastAsia="cs-CZ"/>
        </w:rPr>
        <w:t>k Návrhu Národního rozvojového plánu České republiky na léta 2007 až 2013</w:t>
      </w:r>
      <w:r w:rsidRPr="003C1657">
        <w:rPr>
          <w:rFonts w:asciiTheme="minorHAnsi" w:hAnsiTheme="minorHAnsi" w:cstheme="minorHAnsi"/>
          <w:color w:val="000000"/>
          <w:lang w:eastAsia="cs-CZ"/>
        </w:rPr>
        <w:t>.</w:t>
      </w:r>
    </w:p>
  </w:footnote>
  <w:footnote w:id="2">
    <w:p w:rsidR="00124E67" w:rsidRPr="002110A7" w:rsidRDefault="00124E67" w:rsidP="004A5486">
      <w:pPr>
        <w:pStyle w:val="Textpoznpodarou"/>
        <w:ind w:left="284" w:hanging="284"/>
        <w:rPr>
          <w:rStyle w:val="Znakapoznpodarou"/>
          <w:rFonts w:asciiTheme="minorHAnsi" w:hAnsiTheme="minorHAnsi" w:cstheme="minorHAnsi"/>
          <w:vertAlign w:val="baseline"/>
        </w:rPr>
      </w:pPr>
      <w:r w:rsidRPr="002342C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2342C0">
        <w:rPr>
          <w:rFonts w:asciiTheme="minorHAnsi" w:hAnsiTheme="minorHAnsi" w:cstheme="minorHAnsi"/>
        </w:rPr>
        <w:t>Zákon</w:t>
      </w:r>
      <w:r w:rsidRPr="002342C0">
        <w:rPr>
          <w:rStyle w:val="Znakapoznpodarou"/>
          <w:rFonts w:asciiTheme="minorHAnsi" w:hAnsiTheme="minorHAnsi" w:cstheme="minorHAnsi"/>
          <w:vertAlign w:val="baseline"/>
        </w:rPr>
        <w:t xml:space="preserve"> č. 111/1998 Sb.,</w:t>
      </w:r>
      <w:r w:rsidRPr="00B32F69">
        <w:rPr>
          <w:rStyle w:val="Znakapoznpodarou"/>
          <w:rFonts w:asciiTheme="minorHAnsi" w:hAnsiTheme="minorHAnsi" w:cstheme="minorHAnsi"/>
          <w:vertAlign w:val="baseline"/>
        </w:rPr>
        <w:t xml:space="preserve"> </w:t>
      </w:r>
      <w:r w:rsidRPr="002342C0">
        <w:rPr>
          <w:rStyle w:val="Znakapoznpodarou"/>
          <w:rFonts w:asciiTheme="minorHAnsi" w:hAnsiTheme="minorHAnsi" w:cstheme="minorHAnsi"/>
          <w:vertAlign w:val="baseline"/>
        </w:rPr>
        <w:t>o vysokých školách a o změ</w:t>
      </w:r>
      <w:r w:rsidRPr="002342C0">
        <w:rPr>
          <w:rFonts w:asciiTheme="minorHAnsi" w:hAnsiTheme="minorHAnsi" w:cstheme="minorHAnsi"/>
        </w:rPr>
        <w:t>n</w:t>
      </w:r>
      <w:r w:rsidRPr="002342C0">
        <w:rPr>
          <w:rStyle w:val="Znakapoznpodarou"/>
          <w:rFonts w:asciiTheme="minorHAnsi" w:hAnsiTheme="minorHAnsi" w:cstheme="minorHAnsi"/>
          <w:vertAlign w:val="baseline"/>
        </w:rPr>
        <w:t>ě a doplnění dalších z</w:t>
      </w:r>
      <w:r w:rsidRPr="002342C0">
        <w:rPr>
          <w:rFonts w:asciiTheme="minorHAnsi" w:hAnsiTheme="minorHAnsi" w:cstheme="minorHAnsi"/>
        </w:rPr>
        <w:t>á</w:t>
      </w:r>
      <w:r w:rsidRPr="002342C0">
        <w:rPr>
          <w:rStyle w:val="Znakapoznpodarou"/>
          <w:rFonts w:asciiTheme="minorHAnsi" w:hAnsiTheme="minorHAnsi" w:cstheme="minorHAnsi"/>
          <w:vertAlign w:val="baseline"/>
        </w:rPr>
        <w:t>konů (zákon o vys</w:t>
      </w:r>
      <w:r w:rsidRPr="002342C0">
        <w:rPr>
          <w:rFonts w:asciiTheme="minorHAnsi" w:hAnsiTheme="minorHAnsi" w:cstheme="minorHAnsi"/>
        </w:rPr>
        <w:t>ok</w:t>
      </w:r>
      <w:r w:rsidRPr="002342C0">
        <w:rPr>
          <w:rStyle w:val="Znakapoznpodarou"/>
          <w:rFonts w:asciiTheme="minorHAnsi" w:hAnsiTheme="minorHAnsi" w:cstheme="minorHAnsi"/>
          <w:vertAlign w:val="baseline"/>
        </w:rPr>
        <w:t>ých školách</w:t>
      </w:r>
      <w:r w:rsidRPr="002342C0">
        <w:rPr>
          <w:rFonts w:asciiTheme="minorHAnsi" w:hAnsiTheme="minorHAnsi" w:cstheme="minorHAnsi"/>
        </w:rPr>
        <w:t>).</w:t>
      </w:r>
    </w:p>
  </w:footnote>
  <w:footnote w:id="3">
    <w:p w:rsidR="00124E67" w:rsidRPr="002342C0" w:rsidRDefault="00124E67" w:rsidP="004A5486">
      <w:pPr>
        <w:pStyle w:val="Textpoznpodarou"/>
        <w:ind w:left="284" w:hanging="284"/>
        <w:rPr>
          <w:rFonts w:asciiTheme="minorHAnsi" w:hAnsiTheme="minorHAnsi" w:cstheme="minorHAnsi"/>
        </w:rPr>
      </w:pPr>
      <w:r w:rsidRPr="002342C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2342C0">
        <w:rPr>
          <w:rFonts w:asciiTheme="minorHAnsi" w:hAnsiTheme="minorHAnsi" w:cstheme="minorHAnsi"/>
        </w:rPr>
        <w:t xml:space="preserve">Podle údajů systému </w:t>
      </w:r>
      <w:r w:rsidRPr="00124E67">
        <w:rPr>
          <w:rFonts w:asciiTheme="minorHAnsi" w:hAnsiTheme="minorHAnsi" w:cstheme="minorHAnsi"/>
          <w:i/>
        </w:rPr>
        <w:t>Monit7+</w:t>
      </w:r>
      <w:r w:rsidRPr="002342C0">
        <w:rPr>
          <w:rFonts w:asciiTheme="minorHAnsi" w:hAnsiTheme="minorHAnsi" w:cstheme="minorHAnsi"/>
        </w:rPr>
        <w:t xml:space="preserve"> z posledního platného </w:t>
      </w:r>
      <w:r>
        <w:rPr>
          <w:rFonts w:asciiTheme="minorHAnsi" w:hAnsiTheme="minorHAnsi" w:cstheme="minorHAnsi"/>
        </w:rPr>
        <w:t>r</w:t>
      </w:r>
      <w:r w:rsidRPr="002342C0">
        <w:rPr>
          <w:rFonts w:asciiTheme="minorHAnsi" w:hAnsiTheme="minorHAnsi" w:cstheme="minorHAnsi"/>
        </w:rPr>
        <w:t>ozho</w:t>
      </w:r>
      <w:r>
        <w:rPr>
          <w:rFonts w:asciiTheme="minorHAnsi" w:hAnsiTheme="minorHAnsi" w:cstheme="minorHAnsi"/>
        </w:rPr>
        <w:t xml:space="preserve">dnutí, případně jeho dodatku ke </w:t>
      </w:r>
      <w:r w:rsidRPr="002342C0">
        <w:rPr>
          <w:rFonts w:asciiTheme="minorHAnsi" w:hAnsiTheme="minorHAnsi" w:cstheme="minorHAnsi"/>
        </w:rPr>
        <w:t>dni</w:t>
      </w:r>
      <w:r>
        <w:rPr>
          <w:rFonts w:asciiTheme="minorHAnsi" w:hAnsiTheme="minorHAnsi" w:cstheme="minorHAnsi"/>
        </w:rPr>
        <w:t xml:space="preserve"> </w:t>
      </w:r>
      <w:r w:rsidRPr="002342C0">
        <w:rPr>
          <w:rFonts w:asciiTheme="minorHAnsi" w:hAnsiTheme="minorHAnsi" w:cstheme="minorHAnsi"/>
        </w:rPr>
        <w:t>18.</w:t>
      </w:r>
      <w:r>
        <w:rPr>
          <w:rFonts w:asciiTheme="minorHAnsi" w:hAnsiTheme="minorHAnsi" w:cstheme="minorHAnsi"/>
        </w:rPr>
        <w:t xml:space="preserve"> prosince </w:t>
      </w:r>
      <w:r w:rsidRPr="002342C0">
        <w:rPr>
          <w:rFonts w:asciiTheme="minorHAnsi" w:hAnsiTheme="minorHAnsi" w:cstheme="minorHAnsi"/>
        </w:rPr>
        <w:t>2014.</w:t>
      </w:r>
    </w:p>
  </w:footnote>
  <w:footnote w:id="4">
    <w:p w:rsidR="00124E67" w:rsidRPr="004808BD" w:rsidRDefault="00124E67" w:rsidP="004A5486">
      <w:pPr>
        <w:pStyle w:val="Textpoznpodarou"/>
        <w:ind w:left="284" w:hanging="284"/>
        <w:rPr>
          <w:rFonts w:asciiTheme="minorHAnsi" w:hAnsiTheme="minorHAnsi" w:cstheme="minorHAnsi"/>
        </w:rPr>
      </w:pPr>
      <w:r w:rsidRPr="004808BD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4808BD">
        <w:rPr>
          <w:rFonts w:asciiTheme="minorHAnsi" w:hAnsiTheme="minorHAnsi" w:cstheme="minorHAnsi"/>
        </w:rPr>
        <w:t>Zákon č. 137/2006 Sb., o veřejných zakázkách.</w:t>
      </w:r>
    </w:p>
  </w:footnote>
  <w:footnote w:id="5">
    <w:p w:rsidR="00124E67" w:rsidRPr="004808BD" w:rsidRDefault="00124E67" w:rsidP="00B97959">
      <w:pPr>
        <w:pStyle w:val="Textpoznpodarou"/>
        <w:ind w:left="284" w:hanging="284"/>
        <w:rPr>
          <w:rFonts w:asciiTheme="minorHAnsi" w:hAnsiTheme="minorHAnsi" w:cstheme="minorHAnsi"/>
        </w:rPr>
      </w:pPr>
      <w:r w:rsidRPr="004808BD">
        <w:rPr>
          <w:rStyle w:val="Znakapoznpodarou"/>
          <w:rFonts w:asciiTheme="minorHAnsi" w:hAnsiTheme="minorHAnsi" w:cstheme="minorHAnsi"/>
        </w:rPr>
        <w:footnoteRef/>
      </w:r>
      <w:r w:rsidRPr="004808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808BD">
        <w:rPr>
          <w:rFonts w:asciiTheme="minorHAnsi" w:hAnsiTheme="minorHAnsi" w:cstheme="minorHAnsi"/>
        </w:rPr>
        <w:t>Zákon č. 563/1991 Sb., o účetnictví.</w:t>
      </w:r>
    </w:p>
  </w:footnote>
  <w:footnote w:id="6">
    <w:p w:rsidR="00124E67" w:rsidRPr="00D643E3" w:rsidRDefault="00124E67" w:rsidP="00B97959">
      <w:pPr>
        <w:pStyle w:val="Textpoznpodarou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808BD">
        <w:rPr>
          <w:rStyle w:val="Znakapoznpodarou"/>
          <w:rFonts w:asciiTheme="minorHAnsi" w:hAnsiTheme="minorHAnsi" w:cstheme="minorHAnsi"/>
        </w:rPr>
        <w:footnoteRef/>
      </w:r>
      <w:r w:rsidRPr="004808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808BD">
        <w:rPr>
          <w:rFonts w:asciiTheme="minorHAnsi" w:hAnsiTheme="minorHAnsi" w:cstheme="minorHAnsi"/>
        </w:rPr>
        <w:t xml:space="preserve">Dotace z prostředků Evropské unie a státního rozpočtu podle </w:t>
      </w:r>
      <w:r>
        <w:rPr>
          <w:rFonts w:asciiTheme="minorHAnsi" w:hAnsiTheme="minorHAnsi" w:cstheme="minorHAnsi"/>
        </w:rPr>
        <w:t>r</w:t>
      </w:r>
      <w:r w:rsidRPr="004808BD">
        <w:rPr>
          <w:rFonts w:asciiTheme="minorHAnsi" w:hAnsiTheme="minorHAnsi" w:cstheme="minorHAnsi"/>
        </w:rPr>
        <w:t>ozhodnutí o poskytnutí dotace.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CFA"/>
    <w:multiLevelType w:val="multilevel"/>
    <w:tmpl w:val="74FA053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0FC2CC6"/>
    <w:multiLevelType w:val="hybridMultilevel"/>
    <w:tmpl w:val="7FFA10E0"/>
    <w:lvl w:ilvl="0" w:tplc="04050001">
      <w:start w:val="1"/>
      <w:numFmt w:val="decimal"/>
      <w:pStyle w:val="Bezmezer"/>
      <w:lvlText w:val="%1."/>
      <w:lvlJc w:val="lef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340F1"/>
    <w:multiLevelType w:val="hybridMultilevel"/>
    <w:tmpl w:val="8A52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1"/>
    <w:rsid w:val="00001CE5"/>
    <w:rsid w:val="000129CB"/>
    <w:rsid w:val="00014190"/>
    <w:rsid w:val="000206A9"/>
    <w:rsid w:val="00025420"/>
    <w:rsid w:val="00025D6D"/>
    <w:rsid w:val="00031E6E"/>
    <w:rsid w:val="00033B82"/>
    <w:rsid w:val="00034104"/>
    <w:rsid w:val="00037D89"/>
    <w:rsid w:val="00040265"/>
    <w:rsid w:val="000451B1"/>
    <w:rsid w:val="00045706"/>
    <w:rsid w:val="0004640D"/>
    <w:rsid w:val="0005052D"/>
    <w:rsid w:val="00054924"/>
    <w:rsid w:val="00055427"/>
    <w:rsid w:val="0005775A"/>
    <w:rsid w:val="00057C18"/>
    <w:rsid w:val="00061F2D"/>
    <w:rsid w:val="00062000"/>
    <w:rsid w:val="0007206F"/>
    <w:rsid w:val="00072FB9"/>
    <w:rsid w:val="0007605E"/>
    <w:rsid w:val="00076E4C"/>
    <w:rsid w:val="0008027A"/>
    <w:rsid w:val="00083FF7"/>
    <w:rsid w:val="00086F2D"/>
    <w:rsid w:val="00095258"/>
    <w:rsid w:val="00096807"/>
    <w:rsid w:val="000A0F45"/>
    <w:rsid w:val="000A3616"/>
    <w:rsid w:val="000A45CF"/>
    <w:rsid w:val="000A6280"/>
    <w:rsid w:val="000B03B3"/>
    <w:rsid w:val="000B044F"/>
    <w:rsid w:val="000B1158"/>
    <w:rsid w:val="000B26EB"/>
    <w:rsid w:val="000B47D4"/>
    <w:rsid w:val="000C20C6"/>
    <w:rsid w:val="000C2E08"/>
    <w:rsid w:val="000C7BA5"/>
    <w:rsid w:val="000D0B8B"/>
    <w:rsid w:val="000D134A"/>
    <w:rsid w:val="000D25D5"/>
    <w:rsid w:val="000D2BFD"/>
    <w:rsid w:val="000D3163"/>
    <w:rsid w:val="000D615F"/>
    <w:rsid w:val="000E4B36"/>
    <w:rsid w:val="000E67AF"/>
    <w:rsid w:val="000E7907"/>
    <w:rsid w:val="000F11E6"/>
    <w:rsid w:val="000F127F"/>
    <w:rsid w:val="000F21AB"/>
    <w:rsid w:val="000F2CEB"/>
    <w:rsid w:val="00101FE8"/>
    <w:rsid w:val="001025FC"/>
    <w:rsid w:val="00106868"/>
    <w:rsid w:val="00107BFD"/>
    <w:rsid w:val="00111871"/>
    <w:rsid w:val="001141C0"/>
    <w:rsid w:val="00115389"/>
    <w:rsid w:val="00115D45"/>
    <w:rsid w:val="00124E67"/>
    <w:rsid w:val="00125BBC"/>
    <w:rsid w:val="001302FE"/>
    <w:rsid w:val="001333AE"/>
    <w:rsid w:val="001365AA"/>
    <w:rsid w:val="00136B5A"/>
    <w:rsid w:val="00140910"/>
    <w:rsid w:val="001445E6"/>
    <w:rsid w:val="00150B9D"/>
    <w:rsid w:val="00156007"/>
    <w:rsid w:val="001612E0"/>
    <w:rsid w:val="00166029"/>
    <w:rsid w:val="00170768"/>
    <w:rsid w:val="00171170"/>
    <w:rsid w:val="00171306"/>
    <w:rsid w:val="001724CA"/>
    <w:rsid w:val="0017356F"/>
    <w:rsid w:val="0018036A"/>
    <w:rsid w:val="00183138"/>
    <w:rsid w:val="00184390"/>
    <w:rsid w:val="00185A39"/>
    <w:rsid w:val="00190EF8"/>
    <w:rsid w:val="00193214"/>
    <w:rsid w:val="00195CEC"/>
    <w:rsid w:val="001A4B3E"/>
    <w:rsid w:val="001A4CB3"/>
    <w:rsid w:val="001A5A38"/>
    <w:rsid w:val="001B08CB"/>
    <w:rsid w:val="001B0AAE"/>
    <w:rsid w:val="001B2F2D"/>
    <w:rsid w:val="001B63DD"/>
    <w:rsid w:val="001C1AEC"/>
    <w:rsid w:val="001C36CE"/>
    <w:rsid w:val="001C42A1"/>
    <w:rsid w:val="001C6899"/>
    <w:rsid w:val="001C6946"/>
    <w:rsid w:val="001C7C87"/>
    <w:rsid w:val="001D140D"/>
    <w:rsid w:val="001D305D"/>
    <w:rsid w:val="001D6705"/>
    <w:rsid w:val="001D700D"/>
    <w:rsid w:val="001D79B0"/>
    <w:rsid w:val="001E1401"/>
    <w:rsid w:val="001E1CB5"/>
    <w:rsid w:val="001E6AC6"/>
    <w:rsid w:val="001F2559"/>
    <w:rsid w:val="001F3515"/>
    <w:rsid w:val="001F358B"/>
    <w:rsid w:val="001F379A"/>
    <w:rsid w:val="001F5128"/>
    <w:rsid w:val="001F5BF5"/>
    <w:rsid w:val="00201BF2"/>
    <w:rsid w:val="00204E3E"/>
    <w:rsid w:val="002061CE"/>
    <w:rsid w:val="00206FF3"/>
    <w:rsid w:val="00210747"/>
    <w:rsid w:val="002110A7"/>
    <w:rsid w:val="00220B93"/>
    <w:rsid w:val="002229D3"/>
    <w:rsid w:val="00231A92"/>
    <w:rsid w:val="00231E01"/>
    <w:rsid w:val="002324B0"/>
    <w:rsid w:val="00232952"/>
    <w:rsid w:val="002329A5"/>
    <w:rsid w:val="002342C0"/>
    <w:rsid w:val="00234412"/>
    <w:rsid w:val="00234D6B"/>
    <w:rsid w:val="002364AD"/>
    <w:rsid w:val="00237550"/>
    <w:rsid w:val="00240454"/>
    <w:rsid w:val="00242DAC"/>
    <w:rsid w:val="00243F98"/>
    <w:rsid w:val="00245E10"/>
    <w:rsid w:val="002469A0"/>
    <w:rsid w:val="00252C04"/>
    <w:rsid w:val="00254D6E"/>
    <w:rsid w:val="00260185"/>
    <w:rsid w:val="0026475F"/>
    <w:rsid w:val="0027025F"/>
    <w:rsid w:val="00274BF8"/>
    <w:rsid w:val="00275F72"/>
    <w:rsid w:val="00280082"/>
    <w:rsid w:val="0028152A"/>
    <w:rsid w:val="00284AB0"/>
    <w:rsid w:val="002868C9"/>
    <w:rsid w:val="0028767F"/>
    <w:rsid w:val="00287D47"/>
    <w:rsid w:val="002902CC"/>
    <w:rsid w:val="00290B98"/>
    <w:rsid w:val="00291FC0"/>
    <w:rsid w:val="00294273"/>
    <w:rsid w:val="002A4D8D"/>
    <w:rsid w:val="002A63A1"/>
    <w:rsid w:val="002B0CC5"/>
    <w:rsid w:val="002B2F88"/>
    <w:rsid w:val="002B4D23"/>
    <w:rsid w:val="002B7A3B"/>
    <w:rsid w:val="002C0D9C"/>
    <w:rsid w:val="002C1FE3"/>
    <w:rsid w:val="002C2071"/>
    <w:rsid w:val="002C33BB"/>
    <w:rsid w:val="002C4A34"/>
    <w:rsid w:val="002D0392"/>
    <w:rsid w:val="002D2B42"/>
    <w:rsid w:val="002D5695"/>
    <w:rsid w:val="002E112D"/>
    <w:rsid w:val="002E17E3"/>
    <w:rsid w:val="002E3567"/>
    <w:rsid w:val="002E3A32"/>
    <w:rsid w:val="002E3D79"/>
    <w:rsid w:val="002E4102"/>
    <w:rsid w:val="002E4464"/>
    <w:rsid w:val="002E6EAD"/>
    <w:rsid w:val="002E6FF0"/>
    <w:rsid w:val="002F18F5"/>
    <w:rsid w:val="002F4D8C"/>
    <w:rsid w:val="002F72A1"/>
    <w:rsid w:val="00300D9A"/>
    <w:rsid w:val="0030198F"/>
    <w:rsid w:val="003050D5"/>
    <w:rsid w:val="003066BF"/>
    <w:rsid w:val="00306773"/>
    <w:rsid w:val="00307ABD"/>
    <w:rsid w:val="00307CA2"/>
    <w:rsid w:val="0031136E"/>
    <w:rsid w:val="0031273D"/>
    <w:rsid w:val="003143AD"/>
    <w:rsid w:val="0031548C"/>
    <w:rsid w:val="00316B59"/>
    <w:rsid w:val="003213C5"/>
    <w:rsid w:val="00324EEA"/>
    <w:rsid w:val="00330454"/>
    <w:rsid w:val="00330C22"/>
    <w:rsid w:val="003328B7"/>
    <w:rsid w:val="00337001"/>
    <w:rsid w:val="003370FC"/>
    <w:rsid w:val="00344018"/>
    <w:rsid w:val="00347361"/>
    <w:rsid w:val="00347869"/>
    <w:rsid w:val="00347C50"/>
    <w:rsid w:val="00350DFD"/>
    <w:rsid w:val="00356B5B"/>
    <w:rsid w:val="00357921"/>
    <w:rsid w:val="00357C95"/>
    <w:rsid w:val="00360ED5"/>
    <w:rsid w:val="00362DCD"/>
    <w:rsid w:val="00364420"/>
    <w:rsid w:val="00367056"/>
    <w:rsid w:val="003678D9"/>
    <w:rsid w:val="0037116A"/>
    <w:rsid w:val="00371838"/>
    <w:rsid w:val="00374AAC"/>
    <w:rsid w:val="00375D1A"/>
    <w:rsid w:val="00375EB7"/>
    <w:rsid w:val="00376F6D"/>
    <w:rsid w:val="00377FB8"/>
    <w:rsid w:val="00380857"/>
    <w:rsid w:val="00380DAB"/>
    <w:rsid w:val="0038257D"/>
    <w:rsid w:val="0039123C"/>
    <w:rsid w:val="00392BE9"/>
    <w:rsid w:val="00393FEA"/>
    <w:rsid w:val="003975C4"/>
    <w:rsid w:val="003A0DEF"/>
    <w:rsid w:val="003A25BA"/>
    <w:rsid w:val="003A65E0"/>
    <w:rsid w:val="003A742E"/>
    <w:rsid w:val="003A7C22"/>
    <w:rsid w:val="003B3909"/>
    <w:rsid w:val="003B6E0E"/>
    <w:rsid w:val="003C047B"/>
    <w:rsid w:val="003C0C57"/>
    <w:rsid w:val="003C1657"/>
    <w:rsid w:val="003C5EC8"/>
    <w:rsid w:val="003D172D"/>
    <w:rsid w:val="003D4181"/>
    <w:rsid w:val="003D5767"/>
    <w:rsid w:val="003E0A28"/>
    <w:rsid w:val="003E0FBE"/>
    <w:rsid w:val="003E1371"/>
    <w:rsid w:val="003E30E0"/>
    <w:rsid w:val="003E372A"/>
    <w:rsid w:val="003E407F"/>
    <w:rsid w:val="003E6302"/>
    <w:rsid w:val="003E73C9"/>
    <w:rsid w:val="003F0BEC"/>
    <w:rsid w:val="003F2C8D"/>
    <w:rsid w:val="003F6708"/>
    <w:rsid w:val="003F739B"/>
    <w:rsid w:val="004040D9"/>
    <w:rsid w:val="00405965"/>
    <w:rsid w:val="00405CD3"/>
    <w:rsid w:val="00412B0B"/>
    <w:rsid w:val="004134D1"/>
    <w:rsid w:val="004210BE"/>
    <w:rsid w:val="0042249D"/>
    <w:rsid w:val="00422C52"/>
    <w:rsid w:val="004234C0"/>
    <w:rsid w:val="0042693C"/>
    <w:rsid w:val="00427BE0"/>
    <w:rsid w:val="00431EE1"/>
    <w:rsid w:val="00436677"/>
    <w:rsid w:val="0043757B"/>
    <w:rsid w:val="00446571"/>
    <w:rsid w:val="00446D16"/>
    <w:rsid w:val="00454AAA"/>
    <w:rsid w:val="004615EC"/>
    <w:rsid w:val="0046452C"/>
    <w:rsid w:val="004661D2"/>
    <w:rsid w:val="00470855"/>
    <w:rsid w:val="004718FF"/>
    <w:rsid w:val="004808BD"/>
    <w:rsid w:val="0048171B"/>
    <w:rsid w:val="0048236A"/>
    <w:rsid w:val="00486864"/>
    <w:rsid w:val="00490167"/>
    <w:rsid w:val="004947BC"/>
    <w:rsid w:val="004A0C5C"/>
    <w:rsid w:val="004A3216"/>
    <w:rsid w:val="004A5365"/>
    <w:rsid w:val="004A5486"/>
    <w:rsid w:val="004A63F9"/>
    <w:rsid w:val="004A67ED"/>
    <w:rsid w:val="004A6BAA"/>
    <w:rsid w:val="004B02AD"/>
    <w:rsid w:val="004B336D"/>
    <w:rsid w:val="004B6F2F"/>
    <w:rsid w:val="004C04CF"/>
    <w:rsid w:val="004C0C7D"/>
    <w:rsid w:val="004C1A99"/>
    <w:rsid w:val="004C5607"/>
    <w:rsid w:val="004D2489"/>
    <w:rsid w:val="004D4BC6"/>
    <w:rsid w:val="004D611C"/>
    <w:rsid w:val="004D7219"/>
    <w:rsid w:val="004D750A"/>
    <w:rsid w:val="004E1E66"/>
    <w:rsid w:val="004F074C"/>
    <w:rsid w:val="004F0C4B"/>
    <w:rsid w:val="004F1F11"/>
    <w:rsid w:val="004F2690"/>
    <w:rsid w:val="004F3D74"/>
    <w:rsid w:val="004F4B80"/>
    <w:rsid w:val="004F5594"/>
    <w:rsid w:val="00504139"/>
    <w:rsid w:val="00504930"/>
    <w:rsid w:val="005052BA"/>
    <w:rsid w:val="0050531A"/>
    <w:rsid w:val="00506FAD"/>
    <w:rsid w:val="00513CCB"/>
    <w:rsid w:val="00513D55"/>
    <w:rsid w:val="00516E37"/>
    <w:rsid w:val="005178D0"/>
    <w:rsid w:val="00520FA5"/>
    <w:rsid w:val="0052407B"/>
    <w:rsid w:val="0052552D"/>
    <w:rsid w:val="00532961"/>
    <w:rsid w:val="00534165"/>
    <w:rsid w:val="0053691C"/>
    <w:rsid w:val="00537466"/>
    <w:rsid w:val="00544629"/>
    <w:rsid w:val="00546095"/>
    <w:rsid w:val="00547821"/>
    <w:rsid w:val="0055001B"/>
    <w:rsid w:val="005523CC"/>
    <w:rsid w:val="005543F4"/>
    <w:rsid w:val="00556146"/>
    <w:rsid w:val="00557A97"/>
    <w:rsid w:val="0056098E"/>
    <w:rsid w:val="00560F70"/>
    <w:rsid w:val="00561D3F"/>
    <w:rsid w:val="0056219C"/>
    <w:rsid w:val="0056507B"/>
    <w:rsid w:val="00565757"/>
    <w:rsid w:val="00566735"/>
    <w:rsid w:val="00570AE4"/>
    <w:rsid w:val="00571FE9"/>
    <w:rsid w:val="005737D8"/>
    <w:rsid w:val="00573E34"/>
    <w:rsid w:val="00574AED"/>
    <w:rsid w:val="0058010D"/>
    <w:rsid w:val="005809E2"/>
    <w:rsid w:val="00582BE5"/>
    <w:rsid w:val="00585339"/>
    <w:rsid w:val="005924C4"/>
    <w:rsid w:val="00593685"/>
    <w:rsid w:val="00593E81"/>
    <w:rsid w:val="00594B79"/>
    <w:rsid w:val="00595501"/>
    <w:rsid w:val="005959B8"/>
    <w:rsid w:val="005A33A2"/>
    <w:rsid w:val="005A3CE5"/>
    <w:rsid w:val="005A437F"/>
    <w:rsid w:val="005B4442"/>
    <w:rsid w:val="005B5084"/>
    <w:rsid w:val="005B5FD0"/>
    <w:rsid w:val="005B75F8"/>
    <w:rsid w:val="005C2089"/>
    <w:rsid w:val="005C6F94"/>
    <w:rsid w:val="005C73FC"/>
    <w:rsid w:val="005D596E"/>
    <w:rsid w:val="005D5D7E"/>
    <w:rsid w:val="005E05C4"/>
    <w:rsid w:val="005E122D"/>
    <w:rsid w:val="005E1B21"/>
    <w:rsid w:val="005E3829"/>
    <w:rsid w:val="005E4A33"/>
    <w:rsid w:val="005E4C90"/>
    <w:rsid w:val="005E54C8"/>
    <w:rsid w:val="005E5987"/>
    <w:rsid w:val="005F04CE"/>
    <w:rsid w:val="005F327F"/>
    <w:rsid w:val="005F3F66"/>
    <w:rsid w:val="005F579D"/>
    <w:rsid w:val="005F6FE9"/>
    <w:rsid w:val="00601450"/>
    <w:rsid w:val="006028C0"/>
    <w:rsid w:val="00605F1C"/>
    <w:rsid w:val="00606BDF"/>
    <w:rsid w:val="00610212"/>
    <w:rsid w:val="0062282B"/>
    <w:rsid w:val="0062388D"/>
    <w:rsid w:val="00623A15"/>
    <w:rsid w:val="006256AB"/>
    <w:rsid w:val="00627268"/>
    <w:rsid w:val="006273E9"/>
    <w:rsid w:val="006309D5"/>
    <w:rsid w:val="00630CF5"/>
    <w:rsid w:val="00631962"/>
    <w:rsid w:val="00634251"/>
    <w:rsid w:val="00634945"/>
    <w:rsid w:val="0063778E"/>
    <w:rsid w:val="006448B1"/>
    <w:rsid w:val="00646058"/>
    <w:rsid w:val="0065004C"/>
    <w:rsid w:val="00651309"/>
    <w:rsid w:val="00653346"/>
    <w:rsid w:val="00654DAC"/>
    <w:rsid w:val="00655079"/>
    <w:rsid w:val="00655361"/>
    <w:rsid w:val="0065584B"/>
    <w:rsid w:val="0065687E"/>
    <w:rsid w:val="0066039B"/>
    <w:rsid w:val="0066099A"/>
    <w:rsid w:val="00663A72"/>
    <w:rsid w:val="00667CD2"/>
    <w:rsid w:val="0067322D"/>
    <w:rsid w:val="00673506"/>
    <w:rsid w:val="00680C6B"/>
    <w:rsid w:val="006841AF"/>
    <w:rsid w:val="006841BB"/>
    <w:rsid w:val="00686826"/>
    <w:rsid w:val="00687CF8"/>
    <w:rsid w:val="006902C1"/>
    <w:rsid w:val="00692948"/>
    <w:rsid w:val="0069515A"/>
    <w:rsid w:val="00696060"/>
    <w:rsid w:val="006A0150"/>
    <w:rsid w:val="006A1F62"/>
    <w:rsid w:val="006A5854"/>
    <w:rsid w:val="006A7F0A"/>
    <w:rsid w:val="006A7F27"/>
    <w:rsid w:val="006B269D"/>
    <w:rsid w:val="006B3CEF"/>
    <w:rsid w:val="006B48A4"/>
    <w:rsid w:val="006B4FA1"/>
    <w:rsid w:val="006B78D1"/>
    <w:rsid w:val="006C1058"/>
    <w:rsid w:val="006C1BBA"/>
    <w:rsid w:val="006C24A3"/>
    <w:rsid w:val="006C31EC"/>
    <w:rsid w:val="006C42AB"/>
    <w:rsid w:val="006C7409"/>
    <w:rsid w:val="006C7DD6"/>
    <w:rsid w:val="006D131D"/>
    <w:rsid w:val="006D45F3"/>
    <w:rsid w:val="006D7576"/>
    <w:rsid w:val="006D7C58"/>
    <w:rsid w:val="006E026D"/>
    <w:rsid w:val="006E69ED"/>
    <w:rsid w:val="006F0FED"/>
    <w:rsid w:val="006F7C0F"/>
    <w:rsid w:val="00700408"/>
    <w:rsid w:val="00701B4B"/>
    <w:rsid w:val="0070244F"/>
    <w:rsid w:val="0070440F"/>
    <w:rsid w:val="00705362"/>
    <w:rsid w:val="00711F7A"/>
    <w:rsid w:val="00712B3A"/>
    <w:rsid w:val="0072599F"/>
    <w:rsid w:val="0073516F"/>
    <w:rsid w:val="00735ACA"/>
    <w:rsid w:val="0073688D"/>
    <w:rsid w:val="00740466"/>
    <w:rsid w:val="00740971"/>
    <w:rsid w:val="00743FB7"/>
    <w:rsid w:val="00747529"/>
    <w:rsid w:val="00747567"/>
    <w:rsid w:val="0075572C"/>
    <w:rsid w:val="007609E5"/>
    <w:rsid w:val="007614A8"/>
    <w:rsid w:val="0077242C"/>
    <w:rsid w:val="00773602"/>
    <w:rsid w:val="00773FC6"/>
    <w:rsid w:val="0077482A"/>
    <w:rsid w:val="00777D66"/>
    <w:rsid w:val="007803C2"/>
    <w:rsid w:val="00781CB1"/>
    <w:rsid w:val="00785EFA"/>
    <w:rsid w:val="00786190"/>
    <w:rsid w:val="00792799"/>
    <w:rsid w:val="0079548B"/>
    <w:rsid w:val="007A1283"/>
    <w:rsid w:val="007A54AB"/>
    <w:rsid w:val="007A60B5"/>
    <w:rsid w:val="007A7684"/>
    <w:rsid w:val="007B22AF"/>
    <w:rsid w:val="007B46AA"/>
    <w:rsid w:val="007B4723"/>
    <w:rsid w:val="007B610B"/>
    <w:rsid w:val="007B7FBD"/>
    <w:rsid w:val="007C0C85"/>
    <w:rsid w:val="007C3A2D"/>
    <w:rsid w:val="007C3F4F"/>
    <w:rsid w:val="007C51E1"/>
    <w:rsid w:val="007D16F2"/>
    <w:rsid w:val="007D4020"/>
    <w:rsid w:val="007D5669"/>
    <w:rsid w:val="007D717F"/>
    <w:rsid w:val="007E0329"/>
    <w:rsid w:val="007F16E7"/>
    <w:rsid w:val="007F5A3F"/>
    <w:rsid w:val="007F5DEC"/>
    <w:rsid w:val="007F665B"/>
    <w:rsid w:val="00805913"/>
    <w:rsid w:val="00807026"/>
    <w:rsid w:val="008133D4"/>
    <w:rsid w:val="008145CA"/>
    <w:rsid w:val="0082042F"/>
    <w:rsid w:val="00820885"/>
    <w:rsid w:val="00820ACF"/>
    <w:rsid w:val="00825AC4"/>
    <w:rsid w:val="00826224"/>
    <w:rsid w:val="00827A7E"/>
    <w:rsid w:val="00830B28"/>
    <w:rsid w:val="00835085"/>
    <w:rsid w:val="00836A3D"/>
    <w:rsid w:val="0083795C"/>
    <w:rsid w:val="0084351F"/>
    <w:rsid w:val="00845AEB"/>
    <w:rsid w:val="00845EE4"/>
    <w:rsid w:val="00847AF9"/>
    <w:rsid w:val="00850AE4"/>
    <w:rsid w:val="00851A03"/>
    <w:rsid w:val="008522BD"/>
    <w:rsid w:val="00852B86"/>
    <w:rsid w:val="00854C34"/>
    <w:rsid w:val="008567B6"/>
    <w:rsid w:val="00857BFC"/>
    <w:rsid w:val="00861831"/>
    <w:rsid w:val="00862013"/>
    <w:rsid w:val="008623D0"/>
    <w:rsid w:val="0086337F"/>
    <w:rsid w:val="00863774"/>
    <w:rsid w:val="0086406D"/>
    <w:rsid w:val="008644E8"/>
    <w:rsid w:val="00865F23"/>
    <w:rsid w:val="00873CEC"/>
    <w:rsid w:val="00875CA1"/>
    <w:rsid w:val="00876940"/>
    <w:rsid w:val="00883C5D"/>
    <w:rsid w:val="008872E6"/>
    <w:rsid w:val="00890A4A"/>
    <w:rsid w:val="00891819"/>
    <w:rsid w:val="008936D1"/>
    <w:rsid w:val="00894842"/>
    <w:rsid w:val="00895178"/>
    <w:rsid w:val="00896753"/>
    <w:rsid w:val="00897984"/>
    <w:rsid w:val="008A1F2E"/>
    <w:rsid w:val="008A30E7"/>
    <w:rsid w:val="008A34E7"/>
    <w:rsid w:val="008A4747"/>
    <w:rsid w:val="008A7D02"/>
    <w:rsid w:val="008B5316"/>
    <w:rsid w:val="008B6199"/>
    <w:rsid w:val="008B707A"/>
    <w:rsid w:val="008C6430"/>
    <w:rsid w:val="008C7313"/>
    <w:rsid w:val="008D073C"/>
    <w:rsid w:val="008D3F66"/>
    <w:rsid w:val="008D7060"/>
    <w:rsid w:val="008E46DC"/>
    <w:rsid w:val="008E70C6"/>
    <w:rsid w:val="008F0DA1"/>
    <w:rsid w:val="008F2D21"/>
    <w:rsid w:val="008F3A96"/>
    <w:rsid w:val="008F69C9"/>
    <w:rsid w:val="008F6A3E"/>
    <w:rsid w:val="008F73C3"/>
    <w:rsid w:val="008F7D34"/>
    <w:rsid w:val="0090014E"/>
    <w:rsid w:val="00902E56"/>
    <w:rsid w:val="009033EC"/>
    <w:rsid w:val="009042D0"/>
    <w:rsid w:val="00905D12"/>
    <w:rsid w:val="00907A47"/>
    <w:rsid w:val="00911D04"/>
    <w:rsid w:val="00912B96"/>
    <w:rsid w:val="00912BCB"/>
    <w:rsid w:val="00915D75"/>
    <w:rsid w:val="00920A94"/>
    <w:rsid w:val="00927CAC"/>
    <w:rsid w:val="00930A4F"/>
    <w:rsid w:val="009352FA"/>
    <w:rsid w:val="009420AE"/>
    <w:rsid w:val="00942A96"/>
    <w:rsid w:val="00942B1A"/>
    <w:rsid w:val="00944F6A"/>
    <w:rsid w:val="00947545"/>
    <w:rsid w:val="00947709"/>
    <w:rsid w:val="009537BE"/>
    <w:rsid w:val="00955504"/>
    <w:rsid w:val="009555C6"/>
    <w:rsid w:val="0095785E"/>
    <w:rsid w:val="00960455"/>
    <w:rsid w:val="009679A6"/>
    <w:rsid w:val="009739B2"/>
    <w:rsid w:val="009755AB"/>
    <w:rsid w:val="00980A87"/>
    <w:rsid w:val="0098147B"/>
    <w:rsid w:val="009818E1"/>
    <w:rsid w:val="009828D9"/>
    <w:rsid w:val="00983236"/>
    <w:rsid w:val="00986BE1"/>
    <w:rsid w:val="00992F3C"/>
    <w:rsid w:val="00993C8D"/>
    <w:rsid w:val="0099424F"/>
    <w:rsid w:val="00996CD2"/>
    <w:rsid w:val="009A03FC"/>
    <w:rsid w:val="009A199E"/>
    <w:rsid w:val="009A34D5"/>
    <w:rsid w:val="009A498C"/>
    <w:rsid w:val="009A4C03"/>
    <w:rsid w:val="009A57E2"/>
    <w:rsid w:val="009B2BE9"/>
    <w:rsid w:val="009B59DE"/>
    <w:rsid w:val="009B70E4"/>
    <w:rsid w:val="009B72C9"/>
    <w:rsid w:val="009C0121"/>
    <w:rsid w:val="009C0C91"/>
    <w:rsid w:val="009C1A0D"/>
    <w:rsid w:val="009C32F4"/>
    <w:rsid w:val="009C3AAC"/>
    <w:rsid w:val="009D2663"/>
    <w:rsid w:val="009D5AFB"/>
    <w:rsid w:val="009D5BB6"/>
    <w:rsid w:val="009E1214"/>
    <w:rsid w:val="009E5981"/>
    <w:rsid w:val="009E7797"/>
    <w:rsid w:val="009F0D00"/>
    <w:rsid w:val="009F273E"/>
    <w:rsid w:val="009F5F90"/>
    <w:rsid w:val="009F6FCF"/>
    <w:rsid w:val="009F76E9"/>
    <w:rsid w:val="00A01607"/>
    <w:rsid w:val="00A03587"/>
    <w:rsid w:val="00A03E4F"/>
    <w:rsid w:val="00A0653A"/>
    <w:rsid w:val="00A07A65"/>
    <w:rsid w:val="00A11C4B"/>
    <w:rsid w:val="00A127DA"/>
    <w:rsid w:val="00A16877"/>
    <w:rsid w:val="00A17E91"/>
    <w:rsid w:val="00A20E4D"/>
    <w:rsid w:val="00A212FA"/>
    <w:rsid w:val="00A24E2C"/>
    <w:rsid w:val="00A27E87"/>
    <w:rsid w:val="00A318C3"/>
    <w:rsid w:val="00A365DF"/>
    <w:rsid w:val="00A37395"/>
    <w:rsid w:val="00A41895"/>
    <w:rsid w:val="00A439C1"/>
    <w:rsid w:val="00A43D31"/>
    <w:rsid w:val="00A464BE"/>
    <w:rsid w:val="00A46EBC"/>
    <w:rsid w:val="00A53ACE"/>
    <w:rsid w:val="00A54A0A"/>
    <w:rsid w:val="00A57092"/>
    <w:rsid w:val="00A57CAF"/>
    <w:rsid w:val="00A612F2"/>
    <w:rsid w:val="00A63F56"/>
    <w:rsid w:val="00A641CE"/>
    <w:rsid w:val="00A75BFB"/>
    <w:rsid w:val="00A77C6E"/>
    <w:rsid w:val="00A8188C"/>
    <w:rsid w:val="00A81DC2"/>
    <w:rsid w:val="00A83EB7"/>
    <w:rsid w:val="00A84E55"/>
    <w:rsid w:val="00A85CD4"/>
    <w:rsid w:val="00A8617C"/>
    <w:rsid w:val="00A92044"/>
    <w:rsid w:val="00A927BE"/>
    <w:rsid w:val="00A95E55"/>
    <w:rsid w:val="00AB2EFF"/>
    <w:rsid w:val="00AB3BE5"/>
    <w:rsid w:val="00AB64F5"/>
    <w:rsid w:val="00AB66C2"/>
    <w:rsid w:val="00AC0A91"/>
    <w:rsid w:val="00AC15F4"/>
    <w:rsid w:val="00AC2873"/>
    <w:rsid w:val="00AC53BB"/>
    <w:rsid w:val="00AC5E42"/>
    <w:rsid w:val="00AC6B0B"/>
    <w:rsid w:val="00AC71F6"/>
    <w:rsid w:val="00AC74FD"/>
    <w:rsid w:val="00AD0A19"/>
    <w:rsid w:val="00AD2F8D"/>
    <w:rsid w:val="00AD7250"/>
    <w:rsid w:val="00AD78E5"/>
    <w:rsid w:val="00AE1DE5"/>
    <w:rsid w:val="00AE22E8"/>
    <w:rsid w:val="00AE5288"/>
    <w:rsid w:val="00AE6451"/>
    <w:rsid w:val="00AE67F2"/>
    <w:rsid w:val="00AE7AD4"/>
    <w:rsid w:val="00AF5FDC"/>
    <w:rsid w:val="00AF63C6"/>
    <w:rsid w:val="00AF64D0"/>
    <w:rsid w:val="00B025F0"/>
    <w:rsid w:val="00B0440E"/>
    <w:rsid w:val="00B05AF3"/>
    <w:rsid w:val="00B06CE0"/>
    <w:rsid w:val="00B07D82"/>
    <w:rsid w:val="00B1047E"/>
    <w:rsid w:val="00B12204"/>
    <w:rsid w:val="00B14C67"/>
    <w:rsid w:val="00B248A0"/>
    <w:rsid w:val="00B27E97"/>
    <w:rsid w:val="00B32F69"/>
    <w:rsid w:val="00B37CC3"/>
    <w:rsid w:val="00B40A79"/>
    <w:rsid w:val="00B428A9"/>
    <w:rsid w:val="00B5104B"/>
    <w:rsid w:val="00B52F23"/>
    <w:rsid w:val="00B567B8"/>
    <w:rsid w:val="00B56A69"/>
    <w:rsid w:val="00B57949"/>
    <w:rsid w:val="00B606FC"/>
    <w:rsid w:val="00B612C1"/>
    <w:rsid w:val="00B62F35"/>
    <w:rsid w:val="00B63051"/>
    <w:rsid w:val="00B6311A"/>
    <w:rsid w:val="00B65F87"/>
    <w:rsid w:val="00B66C3F"/>
    <w:rsid w:val="00B741C5"/>
    <w:rsid w:val="00B764FF"/>
    <w:rsid w:val="00B851B8"/>
    <w:rsid w:val="00B85B06"/>
    <w:rsid w:val="00B85CAE"/>
    <w:rsid w:val="00B86315"/>
    <w:rsid w:val="00B86FD0"/>
    <w:rsid w:val="00B9156C"/>
    <w:rsid w:val="00B9177D"/>
    <w:rsid w:val="00B92DD2"/>
    <w:rsid w:val="00B9448E"/>
    <w:rsid w:val="00B96B5C"/>
    <w:rsid w:val="00B976B3"/>
    <w:rsid w:val="00B97959"/>
    <w:rsid w:val="00BA0176"/>
    <w:rsid w:val="00BA3E9D"/>
    <w:rsid w:val="00BA4B56"/>
    <w:rsid w:val="00BA684C"/>
    <w:rsid w:val="00BB03F0"/>
    <w:rsid w:val="00BB1588"/>
    <w:rsid w:val="00BB345C"/>
    <w:rsid w:val="00BB3A6C"/>
    <w:rsid w:val="00BB638A"/>
    <w:rsid w:val="00BB7D47"/>
    <w:rsid w:val="00BC14FE"/>
    <w:rsid w:val="00BC4E89"/>
    <w:rsid w:val="00BC62AE"/>
    <w:rsid w:val="00BC7A72"/>
    <w:rsid w:val="00BD154E"/>
    <w:rsid w:val="00BD2B03"/>
    <w:rsid w:val="00BD51FF"/>
    <w:rsid w:val="00BE0B50"/>
    <w:rsid w:val="00BE2067"/>
    <w:rsid w:val="00BE35C7"/>
    <w:rsid w:val="00BE408E"/>
    <w:rsid w:val="00BE4C1A"/>
    <w:rsid w:val="00BE5942"/>
    <w:rsid w:val="00BE62C8"/>
    <w:rsid w:val="00BE7A2C"/>
    <w:rsid w:val="00BF55E0"/>
    <w:rsid w:val="00BF5F65"/>
    <w:rsid w:val="00BF6586"/>
    <w:rsid w:val="00BF7105"/>
    <w:rsid w:val="00BF7372"/>
    <w:rsid w:val="00BF7A64"/>
    <w:rsid w:val="00C01429"/>
    <w:rsid w:val="00C01E85"/>
    <w:rsid w:val="00C0276D"/>
    <w:rsid w:val="00C061F6"/>
    <w:rsid w:val="00C1554A"/>
    <w:rsid w:val="00C1572C"/>
    <w:rsid w:val="00C15E77"/>
    <w:rsid w:val="00C1651A"/>
    <w:rsid w:val="00C20E6C"/>
    <w:rsid w:val="00C231E6"/>
    <w:rsid w:val="00C26160"/>
    <w:rsid w:val="00C369DC"/>
    <w:rsid w:val="00C37EE6"/>
    <w:rsid w:val="00C43C64"/>
    <w:rsid w:val="00C4481B"/>
    <w:rsid w:val="00C45359"/>
    <w:rsid w:val="00C516BD"/>
    <w:rsid w:val="00C531AB"/>
    <w:rsid w:val="00C53DD1"/>
    <w:rsid w:val="00C541B3"/>
    <w:rsid w:val="00C54FF8"/>
    <w:rsid w:val="00C55EDD"/>
    <w:rsid w:val="00C56C76"/>
    <w:rsid w:val="00C60821"/>
    <w:rsid w:val="00C61B9E"/>
    <w:rsid w:val="00C61D1A"/>
    <w:rsid w:val="00C67487"/>
    <w:rsid w:val="00C7072B"/>
    <w:rsid w:val="00C71325"/>
    <w:rsid w:val="00C71484"/>
    <w:rsid w:val="00C71D80"/>
    <w:rsid w:val="00C7660C"/>
    <w:rsid w:val="00C80986"/>
    <w:rsid w:val="00C81496"/>
    <w:rsid w:val="00C8512B"/>
    <w:rsid w:val="00C93185"/>
    <w:rsid w:val="00C95F9D"/>
    <w:rsid w:val="00C960CF"/>
    <w:rsid w:val="00C9751C"/>
    <w:rsid w:val="00C979CC"/>
    <w:rsid w:val="00CA5CD8"/>
    <w:rsid w:val="00CA7333"/>
    <w:rsid w:val="00CB18EE"/>
    <w:rsid w:val="00CB2DD4"/>
    <w:rsid w:val="00CB3C86"/>
    <w:rsid w:val="00CB48A5"/>
    <w:rsid w:val="00CB4BF0"/>
    <w:rsid w:val="00CB4D3D"/>
    <w:rsid w:val="00CB79BF"/>
    <w:rsid w:val="00CC0D31"/>
    <w:rsid w:val="00CC136F"/>
    <w:rsid w:val="00CC5DAD"/>
    <w:rsid w:val="00CC7745"/>
    <w:rsid w:val="00CC7E02"/>
    <w:rsid w:val="00CD1E19"/>
    <w:rsid w:val="00CD3C55"/>
    <w:rsid w:val="00CD3DA5"/>
    <w:rsid w:val="00CD6936"/>
    <w:rsid w:val="00CE603C"/>
    <w:rsid w:val="00CE6419"/>
    <w:rsid w:val="00CE6DB9"/>
    <w:rsid w:val="00CF0857"/>
    <w:rsid w:val="00CF2558"/>
    <w:rsid w:val="00CF5F91"/>
    <w:rsid w:val="00CF706D"/>
    <w:rsid w:val="00D02F09"/>
    <w:rsid w:val="00D07D53"/>
    <w:rsid w:val="00D109D0"/>
    <w:rsid w:val="00D1218C"/>
    <w:rsid w:val="00D144B8"/>
    <w:rsid w:val="00D213DC"/>
    <w:rsid w:val="00D2792A"/>
    <w:rsid w:val="00D304AF"/>
    <w:rsid w:val="00D3363C"/>
    <w:rsid w:val="00D36441"/>
    <w:rsid w:val="00D3687B"/>
    <w:rsid w:val="00D40039"/>
    <w:rsid w:val="00D4300D"/>
    <w:rsid w:val="00D43FB0"/>
    <w:rsid w:val="00D44872"/>
    <w:rsid w:val="00D479DB"/>
    <w:rsid w:val="00D47C35"/>
    <w:rsid w:val="00D5038C"/>
    <w:rsid w:val="00D546D0"/>
    <w:rsid w:val="00D643E3"/>
    <w:rsid w:val="00D66E1F"/>
    <w:rsid w:val="00D70857"/>
    <w:rsid w:val="00D76C46"/>
    <w:rsid w:val="00D77217"/>
    <w:rsid w:val="00D77351"/>
    <w:rsid w:val="00D85C26"/>
    <w:rsid w:val="00D866BC"/>
    <w:rsid w:val="00D86F99"/>
    <w:rsid w:val="00D909E5"/>
    <w:rsid w:val="00D95E43"/>
    <w:rsid w:val="00D969AE"/>
    <w:rsid w:val="00D96B3C"/>
    <w:rsid w:val="00DA6EDD"/>
    <w:rsid w:val="00DA7649"/>
    <w:rsid w:val="00DB0A8A"/>
    <w:rsid w:val="00DB0AE5"/>
    <w:rsid w:val="00DB1760"/>
    <w:rsid w:val="00DB2352"/>
    <w:rsid w:val="00DB598C"/>
    <w:rsid w:val="00DB734A"/>
    <w:rsid w:val="00DC168D"/>
    <w:rsid w:val="00DC24DF"/>
    <w:rsid w:val="00DC4DA5"/>
    <w:rsid w:val="00DC5309"/>
    <w:rsid w:val="00DC6131"/>
    <w:rsid w:val="00DD0EE6"/>
    <w:rsid w:val="00DD62C5"/>
    <w:rsid w:val="00DE1A85"/>
    <w:rsid w:val="00DE2C91"/>
    <w:rsid w:val="00DE3A40"/>
    <w:rsid w:val="00DE4174"/>
    <w:rsid w:val="00DE48C6"/>
    <w:rsid w:val="00DE7400"/>
    <w:rsid w:val="00E0177F"/>
    <w:rsid w:val="00E01A17"/>
    <w:rsid w:val="00E02762"/>
    <w:rsid w:val="00E02A44"/>
    <w:rsid w:val="00E152B9"/>
    <w:rsid w:val="00E235D2"/>
    <w:rsid w:val="00E23A2F"/>
    <w:rsid w:val="00E24ED5"/>
    <w:rsid w:val="00E255D0"/>
    <w:rsid w:val="00E26540"/>
    <w:rsid w:val="00E27485"/>
    <w:rsid w:val="00E323FD"/>
    <w:rsid w:val="00E3361F"/>
    <w:rsid w:val="00E350CB"/>
    <w:rsid w:val="00E35EEB"/>
    <w:rsid w:val="00E36879"/>
    <w:rsid w:val="00E37696"/>
    <w:rsid w:val="00E4071B"/>
    <w:rsid w:val="00E4382D"/>
    <w:rsid w:val="00E43AE4"/>
    <w:rsid w:val="00E45401"/>
    <w:rsid w:val="00E50A5B"/>
    <w:rsid w:val="00E520E2"/>
    <w:rsid w:val="00E54580"/>
    <w:rsid w:val="00E64F7C"/>
    <w:rsid w:val="00E65043"/>
    <w:rsid w:val="00E660E3"/>
    <w:rsid w:val="00E676ED"/>
    <w:rsid w:val="00E67E4D"/>
    <w:rsid w:val="00E708CB"/>
    <w:rsid w:val="00E71EB8"/>
    <w:rsid w:val="00E73A38"/>
    <w:rsid w:val="00E74D39"/>
    <w:rsid w:val="00E756D9"/>
    <w:rsid w:val="00E77084"/>
    <w:rsid w:val="00E83619"/>
    <w:rsid w:val="00E85C24"/>
    <w:rsid w:val="00E8708A"/>
    <w:rsid w:val="00E94DE8"/>
    <w:rsid w:val="00EA220B"/>
    <w:rsid w:val="00EA2D5F"/>
    <w:rsid w:val="00EB206C"/>
    <w:rsid w:val="00EB486D"/>
    <w:rsid w:val="00EC0567"/>
    <w:rsid w:val="00EC11AE"/>
    <w:rsid w:val="00EC1980"/>
    <w:rsid w:val="00EC4629"/>
    <w:rsid w:val="00EC58D2"/>
    <w:rsid w:val="00ED50C4"/>
    <w:rsid w:val="00ED5352"/>
    <w:rsid w:val="00ED56C3"/>
    <w:rsid w:val="00EE0F44"/>
    <w:rsid w:val="00EE3133"/>
    <w:rsid w:val="00EE3746"/>
    <w:rsid w:val="00EE61CB"/>
    <w:rsid w:val="00EE715E"/>
    <w:rsid w:val="00EE751A"/>
    <w:rsid w:val="00F01242"/>
    <w:rsid w:val="00F03317"/>
    <w:rsid w:val="00F03740"/>
    <w:rsid w:val="00F059DA"/>
    <w:rsid w:val="00F07179"/>
    <w:rsid w:val="00F10425"/>
    <w:rsid w:val="00F11326"/>
    <w:rsid w:val="00F11F7D"/>
    <w:rsid w:val="00F13CA0"/>
    <w:rsid w:val="00F1533F"/>
    <w:rsid w:val="00F2136E"/>
    <w:rsid w:val="00F258C8"/>
    <w:rsid w:val="00F3079A"/>
    <w:rsid w:val="00F31E98"/>
    <w:rsid w:val="00F321AE"/>
    <w:rsid w:val="00F322AC"/>
    <w:rsid w:val="00F32F4A"/>
    <w:rsid w:val="00F3778D"/>
    <w:rsid w:val="00F4094F"/>
    <w:rsid w:val="00F412C5"/>
    <w:rsid w:val="00F42D8D"/>
    <w:rsid w:val="00F45914"/>
    <w:rsid w:val="00F474DF"/>
    <w:rsid w:val="00F47F8C"/>
    <w:rsid w:val="00F52684"/>
    <w:rsid w:val="00F5431A"/>
    <w:rsid w:val="00F60299"/>
    <w:rsid w:val="00F64A3B"/>
    <w:rsid w:val="00F66100"/>
    <w:rsid w:val="00F677DD"/>
    <w:rsid w:val="00F73B3B"/>
    <w:rsid w:val="00F74146"/>
    <w:rsid w:val="00F767D8"/>
    <w:rsid w:val="00F77051"/>
    <w:rsid w:val="00F83A31"/>
    <w:rsid w:val="00F84275"/>
    <w:rsid w:val="00F86ACD"/>
    <w:rsid w:val="00F90021"/>
    <w:rsid w:val="00F93641"/>
    <w:rsid w:val="00F9496D"/>
    <w:rsid w:val="00F95339"/>
    <w:rsid w:val="00F95BAF"/>
    <w:rsid w:val="00F95E15"/>
    <w:rsid w:val="00FA013D"/>
    <w:rsid w:val="00FA0AEE"/>
    <w:rsid w:val="00FA16D0"/>
    <w:rsid w:val="00FA20B9"/>
    <w:rsid w:val="00FA213F"/>
    <w:rsid w:val="00FA2231"/>
    <w:rsid w:val="00FA3014"/>
    <w:rsid w:val="00FA7148"/>
    <w:rsid w:val="00FB2F97"/>
    <w:rsid w:val="00FB42CA"/>
    <w:rsid w:val="00FB4695"/>
    <w:rsid w:val="00FB490A"/>
    <w:rsid w:val="00FC03BE"/>
    <w:rsid w:val="00FC1042"/>
    <w:rsid w:val="00FC1FC9"/>
    <w:rsid w:val="00FD150F"/>
    <w:rsid w:val="00FD2872"/>
    <w:rsid w:val="00FD346C"/>
    <w:rsid w:val="00FD3B50"/>
    <w:rsid w:val="00FD6501"/>
    <w:rsid w:val="00FD6C8F"/>
    <w:rsid w:val="00FE0CD4"/>
    <w:rsid w:val="00FE0DD5"/>
    <w:rsid w:val="00FE6D8C"/>
    <w:rsid w:val="00FE7A3B"/>
    <w:rsid w:val="00FF2699"/>
    <w:rsid w:val="00FF3561"/>
    <w:rsid w:val="00FF53F6"/>
    <w:rsid w:val="00FF5C29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A85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111871"/>
    <w:pPr>
      <w:numPr>
        <w:numId w:val="2"/>
      </w:numPr>
      <w:tabs>
        <w:tab w:val="left" w:pos="284"/>
      </w:tabs>
      <w:overflowPunct/>
      <w:autoSpaceDE/>
      <w:autoSpaceDN/>
      <w:adjustRightInd/>
      <w:spacing w:after="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111871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1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111871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111871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187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Nadpis4Char">
    <w:name w:val="Nadpis 4 Char"/>
    <w:basedOn w:val="Standardnpsmoodstavce"/>
    <w:link w:val="Nadpis4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111871"/>
    <w:rPr>
      <w:rFonts w:ascii="Arial" w:eastAsia="Times New Roman" w:hAnsi="Arial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111871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11871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111871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basedOn w:val="Standardnpsmoodstavce"/>
    <w:link w:val="Zkladntext"/>
    <w:semiHidden/>
    <w:rsid w:val="00111871"/>
    <w:rPr>
      <w:rFonts w:ascii="Arial" w:eastAsia="Times New Roman" w:hAnsi="Arial" w:cs="Times New Roman"/>
      <w:szCs w:val="20"/>
      <w:lang w:eastAsia="cs-CZ"/>
    </w:rPr>
  </w:style>
  <w:style w:type="paragraph" w:customStyle="1" w:styleId="Zkladntext2">
    <w:name w:val="Z‡kladn’ text 2"/>
    <w:basedOn w:val="Normln"/>
    <w:rsid w:val="00111871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111871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uiPriority w:val="99"/>
    <w:rsid w:val="00111871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118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871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11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871"/>
    <w:rPr>
      <w:rFonts w:ascii="Arial" w:eastAsia="Times New Roman" w:hAnsi="Arial" w:cs="Times New Roman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187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1187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18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111871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11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871"/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11871"/>
    <w:rPr>
      <w:rFonts w:ascii="Arial" w:eastAsia="Times New Roman" w:hAnsi="Arial" w:cs="Times New Roman"/>
      <w:szCs w:val="24"/>
    </w:rPr>
  </w:style>
  <w:style w:type="paragraph" w:customStyle="1" w:styleId="poznmkapodarou">
    <w:name w:val="poznámka pod čarou"/>
    <w:basedOn w:val="Textpoznpodarou"/>
    <w:link w:val="poznmkapodarouChar"/>
    <w:qFormat/>
    <w:rsid w:val="00111871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111871"/>
    <w:rPr>
      <w:rFonts w:ascii="Arial" w:eastAsia="Times New Roman" w:hAnsi="Arial" w:cs="Arial"/>
      <w:sz w:val="18"/>
      <w:szCs w:val="20"/>
      <w:lang w:eastAsia="cs-CZ"/>
    </w:rPr>
  </w:style>
  <w:style w:type="paragraph" w:styleId="Bezmezer">
    <w:name w:val="No Spacing"/>
    <w:aliases w:val="číslovaný odstavec"/>
    <w:uiPriority w:val="1"/>
    <w:qFormat/>
    <w:rsid w:val="00111871"/>
    <w:pPr>
      <w:numPr>
        <w:numId w:val="1"/>
      </w:numPr>
      <w:spacing w:after="0"/>
      <w:ind w:left="714" w:hanging="357"/>
      <w:jc w:val="both"/>
    </w:pPr>
    <w:rPr>
      <w:rFonts w:ascii="Arial" w:eastAsia="Times New Roman" w:hAnsi="Arial" w:cs="Times New Roman"/>
    </w:rPr>
  </w:style>
  <w:style w:type="paragraph" w:customStyle="1" w:styleId="KP-normlntext">
    <w:name w:val="KP-normální text"/>
    <w:basedOn w:val="Normln"/>
    <w:link w:val="KP-normlntextChar"/>
    <w:qFormat/>
    <w:rsid w:val="00111871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111871"/>
    <w:rPr>
      <w:rFonts w:ascii="Arial" w:eastAsia="Times New Roman" w:hAnsi="Arial" w:cs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871"/>
    <w:rPr>
      <w:rFonts w:ascii="Arial" w:eastAsia="Times New Roman" w:hAnsi="Arial" w:cs="Times New Roman"/>
      <w:b/>
      <w:bCs/>
      <w:sz w:val="20"/>
      <w:szCs w:val="20"/>
    </w:rPr>
  </w:style>
  <w:style w:type="character" w:styleId="Hypertextovodkaz">
    <w:name w:val="Hyperlink"/>
    <w:uiPriority w:val="99"/>
    <w:unhideWhenUsed/>
    <w:rsid w:val="00111871"/>
    <w:rPr>
      <w:color w:val="0000FF"/>
      <w:u w:val="single"/>
    </w:rPr>
  </w:style>
  <w:style w:type="character" w:styleId="Sledovanodkaz">
    <w:name w:val="FollowedHyperlink"/>
    <w:semiHidden/>
    <w:rsid w:val="00111871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111871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111871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111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111871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vraznn">
    <w:name w:val="Emphasis"/>
    <w:uiPriority w:val="20"/>
    <w:qFormat/>
    <w:rsid w:val="00111871"/>
    <w:rPr>
      <w:b/>
      <w:bCs/>
      <w:i w:val="0"/>
      <w:iCs w:val="0"/>
    </w:rPr>
  </w:style>
  <w:style w:type="character" w:customStyle="1" w:styleId="st">
    <w:name w:val="st"/>
    <w:rsid w:val="00111871"/>
  </w:style>
  <w:style w:type="character" w:styleId="Siln">
    <w:name w:val="Strong"/>
    <w:uiPriority w:val="22"/>
    <w:qFormat/>
    <w:rsid w:val="00111871"/>
    <w:rPr>
      <w:b/>
      <w:bCs/>
      <w:color w:val="333333"/>
    </w:rPr>
  </w:style>
  <w:style w:type="paragraph" w:customStyle="1" w:styleId="Default">
    <w:name w:val="Default"/>
    <w:rsid w:val="0011187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cs-CZ"/>
    </w:rPr>
  </w:style>
  <w:style w:type="character" w:customStyle="1" w:styleId="A3">
    <w:name w:val="A3"/>
    <w:uiPriority w:val="99"/>
    <w:rsid w:val="00111871"/>
    <w:rPr>
      <w:rFonts w:cs="Georgia"/>
      <w:color w:val="000000"/>
      <w:sz w:val="19"/>
      <w:szCs w:val="19"/>
    </w:rPr>
  </w:style>
  <w:style w:type="paragraph" w:styleId="Revize">
    <w:name w:val="Revision"/>
    <w:hidden/>
    <w:uiPriority w:val="99"/>
    <w:semiHidden/>
    <w:rsid w:val="0011187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Standard">
    <w:name w:val="Standard"/>
    <w:rsid w:val="004B336D"/>
    <w:pPr>
      <w:suppressAutoHyphens/>
      <w:spacing w:after="120"/>
      <w:jc w:val="both"/>
    </w:pPr>
    <w:rPr>
      <w:rFonts w:ascii="Arial" w:eastAsia="Times New Roman" w:hAnsi="Arial" w:cs="Calibri"/>
      <w:szCs w:val="24"/>
      <w:lang w:eastAsia="ar-SA"/>
    </w:rPr>
  </w:style>
  <w:style w:type="character" w:customStyle="1" w:styleId="FontStyle53">
    <w:name w:val="Font Style53"/>
    <w:uiPriority w:val="99"/>
    <w:rsid w:val="00E85C2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A85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111871"/>
    <w:pPr>
      <w:numPr>
        <w:numId w:val="2"/>
      </w:numPr>
      <w:tabs>
        <w:tab w:val="left" w:pos="284"/>
      </w:tabs>
      <w:overflowPunct/>
      <w:autoSpaceDE/>
      <w:autoSpaceDN/>
      <w:adjustRightInd/>
      <w:spacing w:after="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111871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1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111871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111871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187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Nadpis4Char">
    <w:name w:val="Nadpis 4 Char"/>
    <w:basedOn w:val="Standardnpsmoodstavce"/>
    <w:link w:val="Nadpis4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111871"/>
    <w:rPr>
      <w:rFonts w:ascii="Arial" w:eastAsia="Times New Roman" w:hAnsi="Arial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111871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11871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111871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basedOn w:val="Standardnpsmoodstavce"/>
    <w:link w:val="Zkladntext"/>
    <w:semiHidden/>
    <w:rsid w:val="00111871"/>
    <w:rPr>
      <w:rFonts w:ascii="Arial" w:eastAsia="Times New Roman" w:hAnsi="Arial" w:cs="Times New Roman"/>
      <w:szCs w:val="20"/>
      <w:lang w:eastAsia="cs-CZ"/>
    </w:rPr>
  </w:style>
  <w:style w:type="paragraph" w:customStyle="1" w:styleId="Zkladntext2">
    <w:name w:val="Z‡kladn’ text 2"/>
    <w:basedOn w:val="Normln"/>
    <w:rsid w:val="00111871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111871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uiPriority w:val="99"/>
    <w:rsid w:val="00111871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118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871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11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871"/>
    <w:rPr>
      <w:rFonts w:ascii="Arial" w:eastAsia="Times New Roman" w:hAnsi="Arial" w:cs="Times New Roman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187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1187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18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111871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11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871"/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11871"/>
    <w:rPr>
      <w:rFonts w:ascii="Arial" w:eastAsia="Times New Roman" w:hAnsi="Arial" w:cs="Times New Roman"/>
      <w:szCs w:val="24"/>
    </w:rPr>
  </w:style>
  <w:style w:type="paragraph" w:customStyle="1" w:styleId="poznmkapodarou">
    <w:name w:val="poznámka pod čarou"/>
    <w:basedOn w:val="Textpoznpodarou"/>
    <w:link w:val="poznmkapodarouChar"/>
    <w:qFormat/>
    <w:rsid w:val="00111871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111871"/>
    <w:rPr>
      <w:rFonts w:ascii="Arial" w:eastAsia="Times New Roman" w:hAnsi="Arial" w:cs="Arial"/>
      <w:sz w:val="18"/>
      <w:szCs w:val="20"/>
      <w:lang w:eastAsia="cs-CZ"/>
    </w:rPr>
  </w:style>
  <w:style w:type="paragraph" w:styleId="Bezmezer">
    <w:name w:val="No Spacing"/>
    <w:aliases w:val="číslovaný odstavec"/>
    <w:uiPriority w:val="1"/>
    <w:qFormat/>
    <w:rsid w:val="00111871"/>
    <w:pPr>
      <w:numPr>
        <w:numId w:val="1"/>
      </w:numPr>
      <w:spacing w:after="0"/>
      <w:ind w:left="714" w:hanging="357"/>
      <w:jc w:val="both"/>
    </w:pPr>
    <w:rPr>
      <w:rFonts w:ascii="Arial" w:eastAsia="Times New Roman" w:hAnsi="Arial" w:cs="Times New Roman"/>
    </w:rPr>
  </w:style>
  <w:style w:type="paragraph" w:customStyle="1" w:styleId="KP-normlntext">
    <w:name w:val="KP-normální text"/>
    <w:basedOn w:val="Normln"/>
    <w:link w:val="KP-normlntextChar"/>
    <w:qFormat/>
    <w:rsid w:val="00111871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111871"/>
    <w:rPr>
      <w:rFonts w:ascii="Arial" w:eastAsia="Times New Roman" w:hAnsi="Arial" w:cs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871"/>
    <w:rPr>
      <w:rFonts w:ascii="Arial" w:eastAsia="Times New Roman" w:hAnsi="Arial" w:cs="Times New Roman"/>
      <w:b/>
      <w:bCs/>
      <w:sz w:val="20"/>
      <w:szCs w:val="20"/>
    </w:rPr>
  </w:style>
  <w:style w:type="character" w:styleId="Hypertextovodkaz">
    <w:name w:val="Hyperlink"/>
    <w:uiPriority w:val="99"/>
    <w:unhideWhenUsed/>
    <w:rsid w:val="00111871"/>
    <w:rPr>
      <w:color w:val="0000FF"/>
      <w:u w:val="single"/>
    </w:rPr>
  </w:style>
  <w:style w:type="character" w:styleId="Sledovanodkaz">
    <w:name w:val="FollowedHyperlink"/>
    <w:semiHidden/>
    <w:rsid w:val="00111871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111871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111871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111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111871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vraznn">
    <w:name w:val="Emphasis"/>
    <w:uiPriority w:val="20"/>
    <w:qFormat/>
    <w:rsid w:val="00111871"/>
    <w:rPr>
      <w:b/>
      <w:bCs/>
      <w:i w:val="0"/>
      <w:iCs w:val="0"/>
    </w:rPr>
  </w:style>
  <w:style w:type="character" w:customStyle="1" w:styleId="st">
    <w:name w:val="st"/>
    <w:rsid w:val="00111871"/>
  </w:style>
  <w:style w:type="character" w:styleId="Siln">
    <w:name w:val="Strong"/>
    <w:uiPriority w:val="22"/>
    <w:qFormat/>
    <w:rsid w:val="00111871"/>
    <w:rPr>
      <w:b/>
      <w:bCs/>
      <w:color w:val="333333"/>
    </w:rPr>
  </w:style>
  <w:style w:type="paragraph" w:customStyle="1" w:styleId="Default">
    <w:name w:val="Default"/>
    <w:rsid w:val="0011187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cs-CZ"/>
    </w:rPr>
  </w:style>
  <w:style w:type="character" w:customStyle="1" w:styleId="A3">
    <w:name w:val="A3"/>
    <w:uiPriority w:val="99"/>
    <w:rsid w:val="00111871"/>
    <w:rPr>
      <w:rFonts w:cs="Georgia"/>
      <w:color w:val="000000"/>
      <w:sz w:val="19"/>
      <w:szCs w:val="19"/>
    </w:rPr>
  </w:style>
  <w:style w:type="paragraph" w:styleId="Revize">
    <w:name w:val="Revision"/>
    <w:hidden/>
    <w:uiPriority w:val="99"/>
    <w:semiHidden/>
    <w:rsid w:val="0011187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Standard">
    <w:name w:val="Standard"/>
    <w:rsid w:val="004B336D"/>
    <w:pPr>
      <w:suppressAutoHyphens/>
      <w:spacing w:after="120"/>
      <w:jc w:val="both"/>
    </w:pPr>
    <w:rPr>
      <w:rFonts w:ascii="Arial" w:eastAsia="Times New Roman" w:hAnsi="Arial" w:cs="Calibri"/>
      <w:szCs w:val="24"/>
      <w:lang w:eastAsia="ar-SA"/>
    </w:rPr>
  </w:style>
  <w:style w:type="character" w:customStyle="1" w:styleId="FontStyle53">
    <w:name w:val="Font Style53"/>
    <w:uiPriority w:val="99"/>
    <w:rsid w:val="00E85C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971EF4-BCCA-462C-B660-EB535BA14A2C}"/>
</file>

<file path=customXml/itemProps2.xml><?xml version="1.0" encoding="utf-8"?>
<ds:datastoreItem xmlns:ds="http://schemas.openxmlformats.org/officeDocument/2006/customXml" ds:itemID="{667FE1B4-BD40-4767-BAB1-62A248491186}"/>
</file>

<file path=customXml/itemProps3.xml><?xml version="1.0" encoding="utf-8"?>
<ds:datastoreItem xmlns:ds="http://schemas.openxmlformats.org/officeDocument/2006/customXml" ds:itemID="{B3A5E30F-A0F6-4A87-B4E1-99A5E0189742}"/>
</file>

<file path=customXml/itemProps4.xml><?xml version="1.0" encoding="utf-8"?>
<ds:datastoreItem xmlns:ds="http://schemas.openxmlformats.org/officeDocument/2006/customXml" ds:itemID="{C9510634-5956-4FF7-BDAC-B3D047DC6573}"/>
</file>

<file path=docProps/app.xml><?xml version="1.0" encoding="utf-8"?>
<Properties xmlns="http://schemas.openxmlformats.org/officeDocument/2006/extended-properties" xmlns:vt="http://schemas.openxmlformats.org/officeDocument/2006/docPropsVTypes">
  <Template>87E81253.dotm</Template>
  <TotalTime>14</TotalTime>
  <Pages>7</Pages>
  <Words>2390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14/22</dc:title>
  <dc:creator>HYKŠOVÁ Hana;MACHÁČEK Antonín</dc:creator>
  <cp:lastModifiedBy>GREŠOVÁ Romana</cp:lastModifiedBy>
  <cp:revision>4</cp:revision>
  <cp:lastPrinted>2015-04-27T12:13:00Z</cp:lastPrinted>
  <dcterms:created xsi:type="dcterms:W3CDTF">2015-04-29T08:30:00Z</dcterms:created>
  <dcterms:modified xsi:type="dcterms:W3CDTF">2015-04-29T09:05:00Z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