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308" w:rsidRPr="006E64C7" w:rsidRDefault="00544832" w:rsidP="001247F1">
      <w:pPr>
        <w:pStyle w:val="Normlnweb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6E64C7">
        <w:rPr>
          <w:rFonts w:asciiTheme="minorHAnsi" w:hAnsiTheme="minorHAnsi" w:cstheme="minorHAnsi"/>
          <w:bCs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66A40B27" wp14:editId="3E4CBC79">
            <wp:simplePos x="0" y="0"/>
            <wp:positionH relativeFrom="column">
              <wp:posOffset>2611120</wp:posOffset>
            </wp:positionH>
            <wp:positionV relativeFrom="paragraph">
              <wp:posOffset>-22225</wp:posOffset>
            </wp:positionV>
            <wp:extent cx="720000" cy="509085"/>
            <wp:effectExtent l="0" t="0" r="4445" b="5715"/>
            <wp:wrapTopAndBottom/>
            <wp:docPr id="1" name="obrázek 2" descr="NKU_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NKU_LOGO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50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6308" w:rsidRDefault="00B96308" w:rsidP="001247F1">
      <w:pPr>
        <w:pStyle w:val="Normlnweb"/>
        <w:jc w:val="center"/>
        <w:rPr>
          <w:rFonts w:asciiTheme="minorHAnsi" w:hAnsiTheme="minorHAnsi" w:cstheme="minorHAnsi"/>
          <w:b/>
        </w:rPr>
      </w:pPr>
    </w:p>
    <w:p w:rsidR="00DA0E83" w:rsidRPr="006E64C7" w:rsidRDefault="00DA0E83" w:rsidP="001247F1">
      <w:pPr>
        <w:pStyle w:val="Normlnweb"/>
        <w:jc w:val="center"/>
        <w:rPr>
          <w:rFonts w:asciiTheme="minorHAnsi" w:hAnsiTheme="minorHAnsi" w:cstheme="minorHAnsi"/>
          <w:b/>
        </w:rPr>
      </w:pPr>
    </w:p>
    <w:p w:rsidR="00803173" w:rsidRPr="006E64C7" w:rsidRDefault="00A1387A" w:rsidP="001247F1">
      <w:pPr>
        <w:pStyle w:val="Normlnweb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E64C7">
        <w:rPr>
          <w:rFonts w:asciiTheme="minorHAnsi" w:hAnsiTheme="minorHAnsi" w:cstheme="minorHAnsi"/>
          <w:b/>
          <w:sz w:val="28"/>
          <w:szCs w:val="28"/>
        </w:rPr>
        <w:t>K</w:t>
      </w:r>
      <w:r w:rsidR="005508F9" w:rsidRPr="006E64C7">
        <w:rPr>
          <w:rFonts w:asciiTheme="minorHAnsi" w:hAnsiTheme="minorHAnsi" w:cstheme="minorHAnsi"/>
          <w:b/>
          <w:sz w:val="28"/>
          <w:szCs w:val="28"/>
        </w:rPr>
        <w:t>ontrolní závěr</w:t>
      </w:r>
      <w:r w:rsidR="00803173" w:rsidRPr="006E64C7">
        <w:rPr>
          <w:rFonts w:asciiTheme="minorHAnsi" w:hAnsiTheme="minorHAnsi" w:cstheme="minorHAnsi"/>
          <w:b/>
          <w:sz w:val="28"/>
          <w:szCs w:val="28"/>
        </w:rPr>
        <w:t xml:space="preserve"> z kontrolní akce</w:t>
      </w:r>
      <w:r w:rsidR="005508F9" w:rsidRPr="006E64C7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646102" w:rsidRPr="007F6B1B" w:rsidRDefault="00646102" w:rsidP="001247F1">
      <w:pPr>
        <w:pStyle w:val="Normlnweb"/>
        <w:jc w:val="center"/>
        <w:rPr>
          <w:rFonts w:asciiTheme="minorHAnsi" w:hAnsiTheme="minorHAnsi" w:cstheme="minorHAnsi"/>
          <w:b/>
        </w:rPr>
      </w:pPr>
    </w:p>
    <w:p w:rsidR="005508F9" w:rsidRPr="006E64C7" w:rsidRDefault="005508F9" w:rsidP="001247F1">
      <w:pPr>
        <w:pStyle w:val="Normlnweb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E64C7">
        <w:rPr>
          <w:rFonts w:asciiTheme="minorHAnsi" w:hAnsiTheme="minorHAnsi" w:cstheme="minorHAnsi"/>
          <w:b/>
          <w:sz w:val="28"/>
          <w:szCs w:val="28"/>
        </w:rPr>
        <w:t>14/</w:t>
      </w:r>
      <w:r w:rsidR="00E11CB9" w:rsidRPr="006E64C7">
        <w:rPr>
          <w:rFonts w:asciiTheme="minorHAnsi" w:hAnsiTheme="minorHAnsi" w:cstheme="minorHAnsi"/>
          <w:b/>
          <w:sz w:val="28"/>
          <w:szCs w:val="28"/>
        </w:rPr>
        <w:t>25</w:t>
      </w:r>
    </w:p>
    <w:p w:rsidR="00646102" w:rsidRPr="007F6B1B" w:rsidRDefault="00646102" w:rsidP="001247F1">
      <w:pPr>
        <w:pStyle w:val="Normlnweb"/>
        <w:jc w:val="center"/>
        <w:rPr>
          <w:rFonts w:asciiTheme="minorHAnsi" w:hAnsiTheme="minorHAnsi" w:cstheme="minorHAnsi"/>
          <w:b/>
        </w:rPr>
      </w:pPr>
    </w:p>
    <w:p w:rsidR="005508F9" w:rsidRPr="006E64C7" w:rsidRDefault="00D5578C" w:rsidP="001247F1">
      <w:pPr>
        <w:pStyle w:val="Normlnweb"/>
        <w:jc w:val="center"/>
        <w:rPr>
          <w:rFonts w:asciiTheme="minorHAnsi" w:hAnsiTheme="minorHAnsi" w:cstheme="minorHAnsi"/>
          <w:sz w:val="28"/>
          <w:szCs w:val="28"/>
        </w:rPr>
      </w:pPr>
      <w:r w:rsidRPr="006E64C7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Účetnictví Ministerstva financí jakožto správce kapitol státního rozpočtu </w:t>
      </w:r>
      <w:r w:rsidRPr="006E64C7">
        <w:rPr>
          <w:rFonts w:asciiTheme="minorHAnsi" w:hAnsiTheme="minorHAnsi" w:cstheme="minorHAnsi"/>
          <w:b/>
          <w:bCs/>
          <w:i/>
          <w:iCs/>
          <w:sz w:val="28"/>
          <w:szCs w:val="28"/>
        </w:rPr>
        <w:t>Ministerstvo financí</w:t>
      </w:r>
      <w:r w:rsidRPr="006E64C7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, </w:t>
      </w:r>
      <w:r w:rsidRPr="006E64C7">
        <w:rPr>
          <w:rFonts w:asciiTheme="minorHAnsi" w:hAnsiTheme="minorHAnsi" w:cstheme="minorHAnsi"/>
          <w:b/>
          <w:bCs/>
          <w:i/>
          <w:iCs/>
          <w:sz w:val="28"/>
          <w:szCs w:val="28"/>
        </w:rPr>
        <w:t>Státní dluh</w:t>
      </w:r>
      <w:r w:rsidRPr="006E64C7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, </w:t>
      </w:r>
      <w:r w:rsidRPr="006E64C7">
        <w:rPr>
          <w:rFonts w:asciiTheme="minorHAnsi" w:hAnsiTheme="minorHAnsi" w:cstheme="minorHAnsi"/>
          <w:b/>
          <w:bCs/>
          <w:i/>
          <w:iCs/>
          <w:sz w:val="28"/>
          <w:szCs w:val="28"/>
        </w:rPr>
        <w:t>Operace státních finančních aktiv</w:t>
      </w:r>
      <w:r w:rsidRPr="006E64C7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 </w:t>
      </w:r>
      <w:r w:rsidR="008473B9">
        <w:rPr>
          <w:rFonts w:asciiTheme="minorHAnsi" w:hAnsiTheme="minorHAnsi" w:cstheme="minorHAnsi"/>
          <w:b/>
          <w:bCs/>
          <w:iCs/>
          <w:sz w:val="28"/>
          <w:szCs w:val="28"/>
        </w:rPr>
        <w:br/>
      </w:r>
      <w:r w:rsidRPr="006E64C7">
        <w:rPr>
          <w:rFonts w:asciiTheme="minorHAnsi" w:hAnsiTheme="minorHAnsi" w:cstheme="minorHAnsi"/>
          <w:b/>
          <w:bCs/>
          <w:iCs/>
          <w:sz w:val="28"/>
          <w:szCs w:val="28"/>
        </w:rPr>
        <w:t>a</w:t>
      </w:r>
      <w:r w:rsidR="008473B9">
        <w:rPr>
          <w:rFonts w:asciiTheme="minorHAnsi" w:hAnsiTheme="minorHAnsi" w:cstheme="minorHAnsi"/>
          <w:b/>
          <w:bCs/>
          <w:iCs/>
          <w:sz w:val="28"/>
          <w:szCs w:val="28"/>
        </w:rPr>
        <w:t> </w:t>
      </w:r>
      <w:r w:rsidR="005508F9" w:rsidRPr="006E64C7">
        <w:rPr>
          <w:rFonts w:asciiTheme="minorHAnsi" w:hAnsiTheme="minorHAnsi" w:cstheme="minorHAnsi"/>
          <w:b/>
          <w:bCs/>
          <w:i/>
          <w:iCs/>
          <w:sz w:val="28"/>
          <w:szCs w:val="28"/>
        </w:rPr>
        <w:t>Všeobecná pokladní správa</w:t>
      </w:r>
    </w:p>
    <w:p w:rsidR="005508F9" w:rsidRDefault="005508F9" w:rsidP="00DA0E83">
      <w:pPr>
        <w:spacing w:after="0" w:line="240" w:lineRule="auto"/>
        <w:rPr>
          <w:rFonts w:cstheme="minorHAnsi"/>
          <w:sz w:val="24"/>
          <w:szCs w:val="24"/>
        </w:rPr>
      </w:pPr>
    </w:p>
    <w:p w:rsidR="006E64C7" w:rsidRPr="006E64C7" w:rsidRDefault="006E64C7" w:rsidP="00DA0E83">
      <w:pPr>
        <w:spacing w:after="0" w:line="240" w:lineRule="auto"/>
        <w:rPr>
          <w:rFonts w:cstheme="minorHAnsi"/>
          <w:sz w:val="24"/>
          <w:szCs w:val="24"/>
        </w:rPr>
      </w:pPr>
    </w:p>
    <w:p w:rsidR="005508F9" w:rsidRPr="006E64C7" w:rsidRDefault="005508F9" w:rsidP="00DA0E8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E64C7">
        <w:rPr>
          <w:rFonts w:cstheme="minorHAnsi"/>
          <w:sz w:val="24"/>
          <w:szCs w:val="24"/>
        </w:rPr>
        <w:t>Kontrolní akce byla zařazena do plánu kontrolní činnosti Nejvyššího kontrolního úřadu (dále jen „NKÚ“) na rok 2014 pod číslem 14/</w:t>
      </w:r>
      <w:r w:rsidR="00D5578C" w:rsidRPr="006E64C7">
        <w:rPr>
          <w:rFonts w:cstheme="minorHAnsi"/>
          <w:sz w:val="24"/>
          <w:szCs w:val="24"/>
        </w:rPr>
        <w:t>25</w:t>
      </w:r>
      <w:r w:rsidRPr="006E64C7">
        <w:rPr>
          <w:rFonts w:cstheme="minorHAnsi"/>
          <w:sz w:val="24"/>
          <w:szCs w:val="24"/>
        </w:rPr>
        <w:t>. Kontrolní akci řídil a kontrolní zá</w:t>
      </w:r>
      <w:r w:rsidR="001247F1" w:rsidRPr="006E64C7">
        <w:rPr>
          <w:rFonts w:cstheme="minorHAnsi"/>
          <w:sz w:val="24"/>
          <w:szCs w:val="24"/>
        </w:rPr>
        <w:t xml:space="preserve">věr vypracoval člen NKÚ </w:t>
      </w:r>
      <w:r w:rsidR="00D5578C" w:rsidRPr="006E64C7">
        <w:rPr>
          <w:rFonts w:cstheme="minorHAnsi"/>
          <w:sz w:val="24"/>
          <w:szCs w:val="24"/>
        </w:rPr>
        <w:t>Ing</w:t>
      </w:r>
      <w:r w:rsidR="001247F1" w:rsidRPr="006E64C7">
        <w:rPr>
          <w:rFonts w:cstheme="minorHAnsi"/>
          <w:sz w:val="24"/>
          <w:szCs w:val="24"/>
        </w:rPr>
        <w:t>. </w:t>
      </w:r>
      <w:r w:rsidR="00D5578C" w:rsidRPr="006E64C7">
        <w:rPr>
          <w:rFonts w:cstheme="minorHAnsi"/>
          <w:sz w:val="24"/>
          <w:szCs w:val="24"/>
        </w:rPr>
        <w:t>Daniel Reisiegel, MPA</w:t>
      </w:r>
      <w:r w:rsidRPr="006E64C7">
        <w:rPr>
          <w:rFonts w:cstheme="minorHAnsi"/>
          <w:sz w:val="24"/>
          <w:szCs w:val="24"/>
        </w:rPr>
        <w:t>.</w:t>
      </w:r>
    </w:p>
    <w:p w:rsidR="00646102" w:rsidRPr="006E64C7" w:rsidRDefault="00646102" w:rsidP="00DA0E8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508F9" w:rsidRPr="006E64C7" w:rsidRDefault="005508F9" w:rsidP="00DA0E8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E64C7">
        <w:rPr>
          <w:rFonts w:cstheme="minorHAnsi"/>
          <w:sz w:val="24"/>
          <w:szCs w:val="24"/>
        </w:rPr>
        <w:t>Cílem kontroly bylo prověřit</w:t>
      </w:r>
      <w:r w:rsidR="00D5578C" w:rsidRPr="006E64C7">
        <w:rPr>
          <w:rFonts w:cstheme="minorHAnsi"/>
          <w:sz w:val="24"/>
          <w:szCs w:val="24"/>
        </w:rPr>
        <w:t xml:space="preserve">, zda </w:t>
      </w:r>
      <w:r w:rsidRPr="006E64C7">
        <w:rPr>
          <w:rFonts w:cstheme="minorHAnsi"/>
          <w:sz w:val="24"/>
          <w:szCs w:val="24"/>
        </w:rPr>
        <w:t>Ministerstv</w:t>
      </w:r>
      <w:r w:rsidR="00D5578C" w:rsidRPr="006E64C7">
        <w:rPr>
          <w:rFonts w:cstheme="minorHAnsi"/>
          <w:sz w:val="24"/>
          <w:szCs w:val="24"/>
        </w:rPr>
        <w:t>o</w:t>
      </w:r>
      <w:r w:rsidRPr="006E64C7">
        <w:rPr>
          <w:rFonts w:cstheme="minorHAnsi"/>
          <w:sz w:val="24"/>
          <w:szCs w:val="24"/>
        </w:rPr>
        <w:t xml:space="preserve"> financí </w:t>
      </w:r>
      <w:r w:rsidR="00D5578C" w:rsidRPr="006E64C7">
        <w:rPr>
          <w:rFonts w:cstheme="minorHAnsi"/>
          <w:sz w:val="24"/>
          <w:szCs w:val="24"/>
        </w:rPr>
        <w:t>při vedení účetnictví v roce 2013 postupovalo v souladu s příslušnými právními předpisy</w:t>
      </w:r>
      <w:r w:rsidRPr="006E64C7">
        <w:rPr>
          <w:rFonts w:cstheme="minorHAnsi"/>
          <w:sz w:val="24"/>
          <w:szCs w:val="24"/>
        </w:rPr>
        <w:t>.</w:t>
      </w:r>
    </w:p>
    <w:p w:rsidR="00646102" w:rsidRPr="006E64C7" w:rsidRDefault="00646102" w:rsidP="00DA0E8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508F9" w:rsidRPr="006E64C7" w:rsidRDefault="005508F9" w:rsidP="00DA0E8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E64C7">
        <w:rPr>
          <w:rFonts w:cstheme="minorHAnsi"/>
          <w:sz w:val="24"/>
          <w:szCs w:val="24"/>
        </w:rPr>
        <w:t>Kontrolovanou osobou bylo Ministerstvo financí (dále také „MF“).</w:t>
      </w:r>
    </w:p>
    <w:p w:rsidR="00646102" w:rsidRPr="006E64C7" w:rsidRDefault="00646102" w:rsidP="00DA0E8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63019" w:rsidRDefault="005508F9" w:rsidP="00DA0E8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E64C7">
        <w:rPr>
          <w:rFonts w:cstheme="minorHAnsi"/>
          <w:sz w:val="24"/>
          <w:szCs w:val="24"/>
        </w:rPr>
        <w:t xml:space="preserve">Kontrola byla prováděna od </w:t>
      </w:r>
      <w:r w:rsidR="00B11CD4" w:rsidRPr="006E64C7">
        <w:rPr>
          <w:rFonts w:cstheme="minorHAnsi"/>
          <w:sz w:val="24"/>
          <w:szCs w:val="24"/>
        </w:rPr>
        <w:t xml:space="preserve">srpna 2014 </w:t>
      </w:r>
      <w:r w:rsidRPr="006E64C7">
        <w:rPr>
          <w:rFonts w:cstheme="minorHAnsi"/>
          <w:sz w:val="24"/>
          <w:szCs w:val="24"/>
        </w:rPr>
        <w:t xml:space="preserve">do </w:t>
      </w:r>
      <w:r w:rsidR="005C23E9" w:rsidRPr="006E64C7">
        <w:rPr>
          <w:rFonts w:cstheme="minorHAnsi"/>
          <w:sz w:val="24"/>
          <w:szCs w:val="24"/>
        </w:rPr>
        <w:t>dubna</w:t>
      </w:r>
      <w:r w:rsidRPr="006E64C7">
        <w:rPr>
          <w:rFonts w:cstheme="minorHAnsi"/>
          <w:sz w:val="24"/>
          <w:szCs w:val="24"/>
        </w:rPr>
        <w:t xml:space="preserve"> 201</w:t>
      </w:r>
      <w:r w:rsidR="00B11CD4" w:rsidRPr="006E64C7">
        <w:rPr>
          <w:rFonts w:cstheme="minorHAnsi"/>
          <w:sz w:val="24"/>
          <w:szCs w:val="24"/>
        </w:rPr>
        <w:t>5</w:t>
      </w:r>
      <w:r w:rsidRPr="006E64C7">
        <w:rPr>
          <w:rFonts w:cstheme="minorHAnsi"/>
          <w:sz w:val="24"/>
          <w:szCs w:val="24"/>
        </w:rPr>
        <w:t xml:space="preserve">. </w:t>
      </w:r>
    </w:p>
    <w:p w:rsidR="00763019" w:rsidRDefault="00763019" w:rsidP="00DA0E8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508F9" w:rsidRPr="006E64C7" w:rsidRDefault="005508F9" w:rsidP="00DA0E8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E64C7">
        <w:rPr>
          <w:rFonts w:cstheme="minorHAnsi"/>
          <w:sz w:val="24"/>
          <w:szCs w:val="24"/>
        </w:rPr>
        <w:t>Kontrolov</w:t>
      </w:r>
      <w:r w:rsidR="003D155A" w:rsidRPr="006E64C7">
        <w:rPr>
          <w:rFonts w:cstheme="minorHAnsi"/>
          <w:sz w:val="24"/>
          <w:szCs w:val="24"/>
        </w:rPr>
        <w:t>áno bylo</w:t>
      </w:r>
      <w:r w:rsidRPr="006E64C7">
        <w:rPr>
          <w:rFonts w:cstheme="minorHAnsi"/>
          <w:sz w:val="24"/>
          <w:szCs w:val="24"/>
        </w:rPr>
        <w:t xml:space="preserve"> období rok</w:t>
      </w:r>
      <w:r w:rsidR="003D155A" w:rsidRPr="006E64C7">
        <w:rPr>
          <w:rFonts w:cstheme="minorHAnsi"/>
          <w:sz w:val="24"/>
          <w:szCs w:val="24"/>
        </w:rPr>
        <w:t>u</w:t>
      </w:r>
      <w:r w:rsidRPr="006E64C7">
        <w:rPr>
          <w:rFonts w:cstheme="minorHAnsi"/>
          <w:sz w:val="24"/>
          <w:szCs w:val="24"/>
        </w:rPr>
        <w:t xml:space="preserve"> 2013, v případě potřeby i související skutečnosti </w:t>
      </w:r>
      <w:r w:rsidR="003D155A" w:rsidRPr="006E64C7">
        <w:rPr>
          <w:rFonts w:cstheme="minorHAnsi"/>
          <w:sz w:val="24"/>
          <w:szCs w:val="24"/>
        </w:rPr>
        <w:t>z </w:t>
      </w:r>
      <w:r w:rsidRPr="006E64C7">
        <w:rPr>
          <w:rFonts w:cstheme="minorHAnsi"/>
          <w:sz w:val="24"/>
          <w:szCs w:val="24"/>
        </w:rPr>
        <w:t xml:space="preserve">let předchozích </w:t>
      </w:r>
      <w:r w:rsidR="00B11CD4" w:rsidRPr="006E64C7">
        <w:rPr>
          <w:rFonts w:cstheme="minorHAnsi"/>
          <w:sz w:val="24"/>
          <w:szCs w:val="24"/>
        </w:rPr>
        <w:t>i následujících</w:t>
      </w:r>
      <w:r w:rsidRPr="006E64C7">
        <w:rPr>
          <w:rFonts w:cstheme="minorHAnsi"/>
          <w:sz w:val="24"/>
          <w:szCs w:val="24"/>
        </w:rPr>
        <w:t>.</w:t>
      </w:r>
    </w:p>
    <w:p w:rsidR="00646102" w:rsidRPr="006E64C7" w:rsidRDefault="00646102" w:rsidP="00DA0E8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508F9" w:rsidRPr="006E64C7" w:rsidRDefault="005508F9" w:rsidP="00DA0E8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E64C7">
        <w:rPr>
          <w:rFonts w:cstheme="minorHAnsi"/>
          <w:sz w:val="24"/>
          <w:szCs w:val="24"/>
        </w:rPr>
        <w:t xml:space="preserve">Námitky proti kontrolnímu protokolu, které MF </w:t>
      </w:r>
      <w:r w:rsidR="00674521" w:rsidRPr="006E64C7">
        <w:rPr>
          <w:rFonts w:cstheme="minorHAnsi"/>
          <w:sz w:val="24"/>
          <w:szCs w:val="24"/>
        </w:rPr>
        <w:t>podalo, vypořád</w:t>
      </w:r>
      <w:r w:rsidR="000E59A2" w:rsidRPr="006E64C7">
        <w:rPr>
          <w:rFonts w:cstheme="minorHAnsi"/>
          <w:sz w:val="24"/>
          <w:szCs w:val="24"/>
        </w:rPr>
        <w:t>al</w:t>
      </w:r>
      <w:r w:rsidR="00674521" w:rsidRPr="006E64C7">
        <w:rPr>
          <w:rFonts w:cstheme="minorHAnsi"/>
          <w:sz w:val="24"/>
          <w:szCs w:val="24"/>
        </w:rPr>
        <w:t xml:space="preserve"> vedoucí</w:t>
      </w:r>
      <w:r w:rsidRPr="006E64C7">
        <w:rPr>
          <w:rFonts w:cstheme="minorHAnsi"/>
          <w:sz w:val="24"/>
          <w:szCs w:val="24"/>
        </w:rPr>
        <w:t xml:space="preserve"> skupiny kontrolujících rozhodnutím o námitkách. Odvolání </w:t>
      </w:r>
      <w:r w:rsidR="005C23E9" w:rsidRPr="006E64C7">
        <w:rPr>
          <w:rFonts w:cstheme="minorHAnsi"/>
          <w:sz w:val="24"/>
          <w:szCs w:val="24"/>
        </w:rPr>
        <w:t>proti rozhodnutí o námitkách bylo vypořádáno usnesením Kolegia NKÚ</w:t>
      </w:r>
      <w:r w:rsidR="00235BDD" w:rsidRPr="006E64C7">
        <w:rPr>
          <w:rFonts w:cstheme="minorHAnsi"/>
          <w:sz w:val="24"/>
          <w:szCs w:val="24"/>
        </w:rPr>
        <w:t>.</w:t>
      </w:r>
    </w:p>
    <w:p w:rsidR="005508F9" w:rsidRDefault="005508F9" w:rsidP="00DA0E83">
      <w:pPr>
        <w:spacing w:after="0" w:line="240" w:lineRule="auto"/>
        <w:rPr>
          <w:rFonts w:cstheme="minorHAnsi"/>
          <w:sz w:val="24"/>
          <w:szCs w:val="24"/>
        </w:rPr>
      </w:pPr>
    </w:p>
    <w:p w:rsidR="006E64C7" w:rsidRPr="006E64C7" w:rsidRDefault="006E64C7" w:rsidP="00DA0E83">
      <w:pPr>
        <w:spacing w:after="0" w:line="240" w:lineRule="auto"/>
        <w:rPr>
          <w:rFonts w:cstheme="minorHAnsi"/>
          <w:sz w:val="24"/>
          <w:szCs w:val="24"/>
        </w:rPr>
      </w:pPr>
    </w:p>
    <w:p w:rsidR="005508F9" w:rsidRPr="006E64C7" w:rsidRDefault="005508F9" w:rsidP="00DA0E83">
      <w:pPr>
        <w:spacing w:after="0" w:line="240" w:lineRule="auto"/>
        <w:rPr>
          <w:rFonts w:cstheme="minorHAnsi"/>
          <w:sz w:val="24"/>
          <w:szCs w:val="24"/>
        </w:rPr>
      </w:pPr>
      <w:r w:rsidRPr="006E64C7">
        <w:rPr>
          <w:rFonts w:cstheme="minorHAnsi"/>
          <w:b/>
          <w:bCs/>
          <w:i/>
          <w:iCs/>
          <w:sz w:val="24"/>
          <w:szCs w:val="24"/>
        </w:rPr>
        <w:t>K o l e g i u m   N K Ú</w:t>
      </w:r>
      <w:r w:rsidRPr="006E64C7">
        <w:rPr>
          <w:rFonts w:cstheme="minorHAnsi"/>
          <w:sz w:val="24"/>
          <w:szCs w:val="24"/>
        </w:rPr>
        <w:t xml:space="preserve">   na svém</w:t>
      </w:r>
      <w:r w:rsidR="00C44615" w:rsidRPr="006E64C7">
        <w:rPr>
          <w:rFonts w:cstheme="minorHAnsi"/>
          <w:sz w:val="24"/>
          <w:szCs w:val="24"/>
        </w:rPr>
        <w:t xml:space="preserve"> </w:t>
      </w:r>
      <w:r w:rsidR="006E64C7" w:rsidRPr="006E64C7">
        <w:rPr>
          <w:rFonts w:cstheme="minorHAnsi"/>
          <w:sz w:val="24"/>
          <w:szCs w:val="24"/>
        </w:rPr>
        <w:t xml:space="preserve">X. </w:t>
      </w:r>
      <w:r w:rsidR="00F56028" w:rsidRPr="006E64C7">
        <w:rPr>
          <w:rFonts w:cstheme="minorHAnsi"/>
          <w:sz w:val="24"/>
          <w:szCs w:val="24"/>
        </w:rPr>
        <w:t>jednání</w:t>
      </w:r>
      <w:r w:rsidRPr="006E64C7">
        <w:rPr>
          <w:rFonts w:cstheme="minorHAnsi"/>
          <w:sz w:val="24"/>
          <w:szCs w:val="24"/>
        </w:rPr>
        <w:t xml:space="preserve">, </w:t>
      </w:r>
      <w:r w:rsidR="003D155A" w:rsidRPr="006E64C7">
        <w:rPr>
          <w:rFonts w:cstheme="minorHAnsi"/>
          <w:sz w:val="24"/>
          <w:szCs w:val="24"/>
        </w:rPr>
        <w:t xml:space="preserve">které se </w:t>
      </w:r>
      <w:r w:rsidRPr="006E64C7">
        <w:rPr>
          <w:rFonts w:cstheme="minorHAnsi"/>
          <w:sz w:val="24"/>
          <w:szCs w:val="24"/>
        </w:rPr>
        <w:t>kona</w:t>
      </w:r>
      <w:r w:rsidR="003D155A" w:rsidRPr="006E64C7">
        <w:rPr>
          <w:rFonts w:cstheme="minorHAnsi"/>
          <w:sz w:val="24"/>
          <w:szCs w:val="24"/>
        </w:rPr>
        <w:t>lo</w:t>
      </w:r>
      <w:r w:rsidRPr="006E64C7">
        <w:rPr>
          <w:rFonts w:cstheme="minorHAnsi"/>
          <w:sz w:val="24"/>
          <w:szCs w:val="24"/>
        </w:rPr>
        <w:t xml:space="preserve"> dne </w:t>
      </w:r>
      <w:r w:rsidR="006E64C7" w:rsidRPr="006E64C7">
        <w:rPr>
          <w:rFonts w:cstheme="minorHAnsi"/>
          <w:sz w:val="24"/>
          <w:szCs w:val="24"/>
        </w:rPr>
        <w:t xml:space="preserve">27. července </w:t>
      </w:r>
      <w:r w:rsidRPr="006E64C7">
        <w:rPr>
          <w:rFonts w:cstheme="minorHAnsi"/>
          <w:sz w:val="24"/>
          <w:szCs w:val="24"/>
        </w:rPr>
        <w:t>2015,</w:t>
      </w:r>
    </w:p>
    <w:p w:rsidR="005508F9" w:rsidRPr="006E64C7" w:rsidRDefault="005508F9" w:rsidP="00DA0E83">
      <w:pPr>
        <w:spacing w:after="0" w:line="240" w:lineRule="auto"/>
        <w:rPr>
          <w:rFonts w:cstheme="minorHAnsi"/>
          <w:sz w:val="24"/>
          <w:szCs w:val="24"/>
        </w:rPr>
      </w:pPr>
      <w:r w:rsidRPr="006E64C7">
        <w:rPr>
          <w:rFonts w:cstheme="minorHAnsi"/>
          <w:b/>
          <w:bCs/>
          <w:i/>
          <w:iCs/>
          <w:sz w:val="24"/>
          <w:szCs w:val="24"/>
        </w:rPr>
        <w:t>s c h v á l i l o</w:t>
      </w:r>
      <w:r w:rsidRPr="006E64C7">
        <w:rPr>
          <w:rFonts w:cstheme="minorHAnsi"/>
          <w:sz w:val="24"/>
          <w:szCs w:val="24"/>
        </w:rPr>
        <w:t xml:space="preserve">   usnesením č.</w:t>
      </w:r>
      <w:r w:rsidR="00D9058D">
        <w:rPr>
          <w:rFonts w:cstheme="minorHAnsi"/>
          <w:sz w:val="24"/>
          <w:szCs w:val="24"/>
        </w:rPr>
        <w:t xml:space="preserve"> </w:t>
      </w:r>
      <w:r w:rsidR="009908B0">
        <w:rPr>
          <w:rFonts w:cstheme="minorHAnsi"/>
          <w:sz w:val="24"/>
          <w:szCs w:val="24"/>
        </w:rPr>
        <w:t>10</w:t>
      </w:r>
      <w:r w:rsidR="00C44615" w:rsidRPr="006E64C7">
        <w:rPr>
          <w:rFonts w:cstheme="minorHAnsi"/>
          <w:sz w:val="24"/>
          <w:szCs w:val="24"/>
        </w:rPr>
        <w:t>/</w:t>
      </w:r>
      <w:r w:rsidR="006E64C7" w:rsidRPr="006E64C7">
        <w:rPr>
          <w:rFonts w:cstheme="minorHAnsi"/>
          <w:sz w:val="24"/>
          <w:szCs w:val="24"/>
        </w:rPr>
        <w:t>X</w:t>
      </w:r>
      <w:r w:rsidRPr="006E64C7">
        <w:rPr>
          <w:rFonts w:cstheme="minorHAnsi"/>
          <w:sz w:val="24"/>
          <w:szCs w:val="24"/>
        </w:rPr>
        <w:t>/2015</w:t>
      </w:r>
    </w:p>
    <w:p w:rsidR="005508F9" w:rsidRPr="006E64C7" w:rsidRDefault="005508F9" w:rsidP="00DA0E83">
      <w:pPr>
        <w:spacing w:after="0" w:line="240" w:lineRule="auto"/>
        <w:rPr>
          <w:rFonts w:cstheme="minorHAnsi"/>
          <w:sz w:val="24"/>
          <w:szCs w:val="24"/>
        </w:rPr>
      </w:pPr>
      <w:r w:rsidRPr="006E64C7">
        <w:rPr>
          <w:rFonts w:cstheme="minorHAnsi"/>
          <w:b/>
          <w:bCs/>
          <w:i/>
          <w:iCs/>
          <w:sz w:val="24"/>
          <w:szCs w:val="24"/>
        </w:rPr>
        <w:t>k o n t r o l n í   z á v ě r</w:t>
      </w:r>
      <w:r w:rsidRPr="006E64C7">
        <w:rPr>
          <w:rFonts w:cstheme="minorHAnsi"/>
          <w:sz w:val="24"/>
          <w:szCs w:val="24"/>
        </w:rPr>
        <w:t xml:space="preserve">   v</w:t>
      </w:r>
      <w:r w:rsidR="00D9058D">
        <w:rPr>
          <w:rFonts w:cstheme="minorHAnsi"/>
          <w:sz w:val="24"/>
          <w:szCs w:val="24"/>
        </w:rPr>
        <w:t xml:space="preserve"> </w:t>
      </w:r>
      <w:r w:rsidRPr="006E64C7">
        <w:rPr>
          <w:rFonts w:cstheme="minorHAnsi"/>
          <w:sz w:val="24"/>
          <w:szCs w:val="24"/>
        </w:rPr>
        <w:t>tomto znění:</w:t>
      </w:r>
    </w:p>
    <w:p w:rsidR="00646102" w:rsidRPr="006E64C7" w:rsidRDefault="00646102" w:rsidP="00DA0E83">
      <w:pPr>
        <w:spacing w:after="0" w:line="240" w:lineRule="auto"/>
        <w:rPr>
          <w:rFonts w:cstheme="minorHAnsi"/>
          <w:sz w:val="24"/>
          <w:szCs w:val="24"/>
        </w:rPr>
      </w:pPr>
    </w:p>
    <w:p w:rsidR="00646102" w:rsidRPr="006E64C7" w:rsidRDefault="00646102" w:rsidP="00DA0E83">
      <w:pPr>
        <w:spacing w:after="0" w:line="240" w:lineRule="auto"/>
        <w:rPr>
          <w:rFonts w:cstheme="minorHAnsi"/>
          <w:sz w:val="24"/>
          <w:szCs w:val="24"/>
        </w:rPr>
      </w:pPr>
    </w:p>
    <w:p w:rsidR="00386E53" w:rsidRPr="006E64C7" w:rsidRDefault="00386E53" w:rsidP="00DA0E83">
      <w:pPr>
        <w:spacing w:after="0" w:line="240" w:lineRule="auto"/>
        <w:rPr>
          <w:rFonts w:cstheme="minorHAnsi"/>
          <w:sz w:val="24"/>
          <w:szCs w:val="24"/>
        </w:rPr>
      </w:pPr>
      <w:r w:rsidRPr="006E64C7">
        <w:rPr>
          <w:rFonts w:cstheme="minorHAnsi"/>
          <w:sz w:val="24"/>
          <w:szCs w:val="24"/>
        </w:rPr>
        <w:br w:type="page"/>
      </w:r>
    </w:p>
    <w:p w:rsidR="005508F9" w:rsidRPr="006E64C7" w:rsidRDefault="00D2135B" w:rsidP="00DA0E8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6E64C7">
        <w:rPr>
          <w:rFonts w:cstheme="minorHAnsi"/>
          <w:b/>
          <w:sz w:val="28"/>
          <w:szCs w:val="28"/>
        </w:rPr>
        <w:lastRenderedPageBreak/>
        <w:t>I. Úvod</w:t>
      </w:r>
    </w:p>
    <w:p w:rsidR="00646102" w:rsidRPr="006E64C7" w:rsidRDefault="00646102" w:rsidP="00DA0E8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1356C" w:rsidRPr="006E64C7" w:rsidRDefault="00B1356C" w:rsidP="00DA0E8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E64C7">
        <w:rPr>
          <w:rFonts w:cstheme="minorHAnsi"/>
          <w:sz w:val="24"/>
          <w:szCs w:val="24"/>
        </w:rPr>
        <w:t>MF je dle § 4 zákona č.</w:t>
      </w:r>
      <w:r w:rsidR="00D9058D">
        <w:rPr>
          <w:rFonts w:cstheme="minorHAnsi"/>
          <w:sz w:val="24"/>
          <w:szCs w:val="24"/>
        </w:rPr>
        <w:t xml:space="preserve"> </w:t>
      </w:r>
      <w:r w:rsidRPr="006E64C7">
        <w:rPr>
          <w:rFonts w:cstheme="minorHAnsi"/>
          <w:sz w:val="24"/>
          <w:szCs w:val="24"/>
        </w:rPr>
        <w:t>2/1969</w:t>
      </w:r>
      <w:r w:rsidR="00D9058D">
        <w:rPr>
          <w:rFonts w:cstheme="minorHAnsi"/>
          <w:sz w:val="24"/>
          <w:szCs w:val="24"/>
        </w:rPr>
        <w:t xml:space="preserve"> </w:t>
      </w:r>
      <w:r w:rsidRPr="006E64C7">
        <w:rPr>
          <w:rFonts w:cstheme="minorHAnsi"/>
          <w:sz w:val="24"/>
          <w:szCs w:val="24"/>
        </w:rPr>
        <w:t>Sb., o zřízení ministerstev a jiných ústředních orgánů státní správy České republiky, ústředním orgánem státní správy mj. pro státní rozpočet republiky, státní závěrečný účet republiky, státní pokladnu České republiky, finanční kontrolu, přezkoumá</w:t>
      </w:r>
      <w:r w:rsidR="008473B9">
        <w:rPr>
          <w:rFonts w:cstheme="minorHAnsi"/>
          <w:sz w:val="24"/>
          <w:szCs w:val="24"/>
        </w:rPr>
        <w:t>vá</w:t>
      </w:r>
      <w:r w:rsidRPr="006E64C7">
        <w:rPr>
          <w:rFonts w:cstheme="minorHAnsi"/>
          <w:sz w:val="24"/>
          <w:szCs w:val="24"/>
        </w:rPr>
        <w:t>ní hospodaření územních samosprávných celků, účetnictví, audit a daňové poradenství, věci devizové včetně pohledávek a závazků státu vůči zahraničí, ochranu zahraničních investic, hospodaření s majetkem státu, privatizaci majetku státu a činnost zaměřenou proti legalizaci výnosů z trestné činnosti.</w:t>
      </w:r>
    </w:p>
    <w:p w:rsidR="00B1356C" w:rsidRPr="006E64C7" w:rsidRDefault="00B1356C" w:rsidP="00DA0E8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1356C" w:rsidRPr="006E64C7" w:rsidRDefault="00B1356C" w:rsidP="00DA0E8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E64C7">
        <w:rPr>
          <w:rFonts w:cstheme="minorHAnsi"/>
          <w:sz w:val="24"/>
          <w:szCs w:val="24"/>
        </w:rPr>
        <w:t xml:space="preserve">MF dále zajišťuje členství </w:t>
      </w:r>
      <w:r w:rsidR="00B10058" w:rsidRPr="006E64C7">
        <w:rPr>
          <w:rFonts w:cstheme="minorHAnsi"/>
          <w:sz w:val="24"/>
          <w:szCs w:val="24"/>
        </w:rPr>
        <w:t>České republiky</w:t>
      </w:r>
      <w:r w:rsidRPr="006E64C7">
        <w:rPr>
          <w:rFonts w:cstheme="minorHAnsi"/>
          <w:sz w:val="24"/>
          <w:szCs w:val="24"/>
        </w:rPr>
        <w:t xml:space="preserve"> v mezinárodních finančních institucích a finančních orgánech Organizace pro hospodářskou spolupráci a rozvoj, Evropské unie a dalších mezinárodních hospodářských seskupení, pokud toto členství nepřísluší výlučně České národní bance.</w:t>
      </w:r>
    </w:p>
    <w:p w:rsidR="00B1356C" w:rsidRPr="006E64C7" w:rsidRDefault="00B1356C" w:rsidP="00DA0E8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1356C" w:rsidRPr="006E64C7" w:rsidRDefault="00B1356C" w:rsidP="00DA0E8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E64C7">
        <w:rPr>
          <w:rFonts w:cstheme="minorHAnsi"/>
          <w:sz w:val="24"/>
          <w:szCs w:val="24"/>
        </w:rPr>
        <w:t>MF rovněž z</w:t>
      </w:r>
      <w:r w:rsidR="008473B9">
        <w:rPr>
          <w:rFonts w:cstheme="minorHAnsi"/>
          <w:sz w:val="24"/>
          <w:szCs w:val="24"/>
        </w:rPr>
        <w:t>a</w:t>
      </w:r>
      <w:r w:rsidRPr="006E64C7">
        <w:rPr>
          <w:rFonts w:cstheme="minorHAnsi"/>
          <w:sz w:val="24"/>
          <w:szCs w:val="24"/>
        </w:rPr>
        <w:t>jišťuje účetní záznamy pro potřeby státu včetně sestavování účetních výkazů za Českou republiku podle zákona č. 563/1991 Sb., o účetnictví.</w:t>
      </w:r>
    </w:p>
    <w:p w:rsidR="00B1356C" w:rsidRPr="006E64C7" w:rsidRDefault="00B1356C" w:rsidP="00DA0E8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1356C" w:rsidRPr="006E64C7" w:rsidRDefault="00B1356C" w:rsidP="00DA0E8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6E64C7">
        <w:rPr>
          <w:rFonts w:cstheme="minorHAnsi"/>
          <w:sz w:val="24"/>
          <w:szCs w:val="24"/>
        </w:rPr>
        <w:t xml:space="preserve">MF je organizační složkou státu, účetní jednotkou a správcem rozpočtové kapitoly </w:t>
      </w:r>
      <w:r w:rsidR="00EF0B87">
        <w:rPr>
          <w:rFonts w:cstheme="minorHAnsi"/>
          <w:sz w:val="24"/>
          <w:szCs w:val="24"/>
        </w:rPr>
        <w:br/>
      </w:r>
      <w:r w:rsidRPr="006E64C7">
        <w:rPr>
          <w:rFonts w:cstheme="minorHAnsi"/>
          <w:sz w:val="24"/>
          <w:szCs w:val="24"/>
        </w:rPr>
        <w:t>312</w:t>
      </w:r>
      <w:r w:rsidR="008473B9">
        <w:rPr>
          <w:rFonts w:cstheme="minorHAnsi"/>
          <w:sz w:val="24"/>
          <w:szCs w:val="24"/>
        </w:rPr>
        <w:t> –</w:t>
      </w:r>
      <w:r w:rsidRPr="006E64C7">
        <w:rPr>
          <w:rFonts w:cstheme="minorHAnsi"/>
          <w:sz w:val="24"/>
          <w:szCs w:val="24"/>
        </w:rPr>
        <w:t xml:space="preserve"> </w:t>
      </w:r>
      <w:r w:rsidRPr="006E64C7">
        <w:rPr>
          <w:rFonts w:cstheme="minorHAnsi"/>
          <w:i/>
          <w:sz w:val="24"/>
          <w:szCs w:val="24"/>
        </w:rPr>
        <w:t>Ministerstvo financí</w:t>
      </w:r>
      <w:r w:rsidR="000F2403" w:rsidRPr="006E64C7">
        <w:rPr>
          <w:rFonts w:cstheme="minorHAnsi"/>
          <w:sz w:val="24"/>
          <w:szCs w:val="24"/>
        </w:rPr>
        <w:t>.</w:t>
      </w:r>
      <w:r w:rsidRPr="006E64C7">
        <w:rPr>
          <w:rFonts w:cstheme="minorHAnsi"/>
          <w:sz w:val="24"/>
          <w:szCs w:val="24"/>
        </w:rPr>
        <w:t xml:space="preserve"> </w:t>
      </w:r>
      <w:r w:rsidR="000F2403" w:rsidRPr="006E64C7">
        <w:rPr>
          <w:rFonts w:cstheme="minorHAnsi"/>
          <w:sz w:val="24"/>
          <w:szCs w:val="24"/>
        </w:rPr>
        <w:t>D</w:t>
      </w:r>
      <w:r w:rsidRPr="006E64C7">
        <w:rPr>
          <w:rFonts w:cstheme="minorHAnsi"/>
          <w:sz w:val="24"/>
          <w:szCs w:val="24"/>
        </w:rPr>
        <w:t>le § 10 zákona č.</w:t>
      </w:r>
      <w:r w:rsidR="00D9058D">
        <w:rPr>
          <w:rFonts w:cstheme="minorHAnsi"/>
          <w:sz w:val="24"/>
          <w:szCs w:val="24"/>
        </w:rPr>
        <w:t xml:space="preserve"> </w:t>
      </w:r>
      <w:r w:rsidRPr="006E64C7">
        <w:rPr>
          <w:rFonts w:cstheme="minorHAnsi"/>
          <w:sz w:val="24"/>
          <w:szCs w:val="24"/>
        </w:rPr>
        <w:t>218/2000</w:t>
      </w:r>
      <w:r w:rsidR="00D9058D">
        <w:rPr>
          <w:rFonts w:cstheme="minorHAnsi"/>
          <w:sz w:val="24"/>
          <w:szCs w:val="24"/>
        </w:rPr>
        <w:t xml:space="preserve"> </w:t>
      </w:r>
      <w:r w:rsidRPr="006E64C7">
        <w:rPr>
          <w:rFonts w:cstheme="minorHAnsi"/>
          <w:sz w:val="24"/>
          <w:szCs w:val="24"/>
        </w:rPr>
        <w:t>Sb., o rozpočtových pravidlech a</w:t>
      </w:r>
      <w:r w:rsidR="00EF0B87">
        <w:rPr>
          <w:rFonts w:cstheme="minorHAnsi"/>
          <w:sz w:val="24"/>
          <w:szCs w:val="24"/>
        </w:rPr>
        <w:t> </w:t>
      </w:r>
      <w:r w:rsidRPr="006E64C7">
        <w:rPr>
          <w:rFonts w:cstheme="minorHAnsi"/>
          <w:sz w:val="24"/>
          <w:szCs w:val="24"/>
        </w:rPr>
        <w:t>o</w:t>
      </w:r>
      <w:r w:rsidR="00EF0B87">
        <w:rPr>
          <w:rFonts w:cstheme="minorHAnsi"/>
          <w:sz w:val="24"/>
          <w:szCs w:val="24"/>
        </w:rPr>
        <w:t> </w:t>
      </w:r>
      <w:r w:rsidRPr="006E64C7">
        <w:rPr>
          <w:rFonts w:cstheme="minorHAnsi"/>
          <w:sz w:val="24"/>
          <w:szCs w:val="24"/>
        </w:rPr>
        <w:t>změně některých souvisejících zákonů (rozpočtová pravidla)</w:t>
      </w:r>
      <w:r w:rsidR="008473B9">
        <w:rPr>
          <w:rFonts w:cstheme="minorHAnsi"/>
          <w:sz w:val="24"/>
          <w:szCs w:val="24"/>
        </w:rPr>
        <w:t>,</w:t>
      </w:r>
      <w:r w:rsidRPr="006E64C7">
        <w:rPr>
          <w:rFonts w:cstheme="minorHAnsi"/>
          <w:sz w:val="24"/>
          <w:szCs w:val="24"/>
        </w:rPr>
        <w:t xml:space="preserve"> je MF rovněž správcem rozpočtových kapitol 396</w:t>
      </w:r>
      <w:r w:rsidR="008473B9">
        <w:rPr>
          <w:rFonts w:cstheme="minorHAnsi"/>
          <w:sz w:val="24"/>
          <w:szCs w:val="24"/>
        </w:rPr>
        <w:t> –</w:t>
      </w:r>
      <w:r w:rsidRPr="006E64C7">
        <w:rPr>
          <w:rFonts w:cstheme="minorHAnsi"/>
          <w:sz w:val="24"/>
          <w:szCs w:val="24"/>
        </w:rPr>
        <w:t xml:space="preserve"> </w:t>
      </w:r>
      <w:r w:rsidRPr="006E64C7">
        <w:rPr>
          <w:rFonts w:cstheme="minorHAnsi"/>
          <w:i/>
          <w:sz w:val="24"/>
          <w:szCs w:val="24"/>
        </w:rPr>
        <w:t>Státní dluh</w:t>
      </w:r>
      <w:r w:rsidRPr="006E64C7">
        <w:rPr>
          <w:rFonts w:cstheme="minorHAnsi"/>
          <w:sz w:val="24"/>
          <w:szCs w:val="24"/>
        </w:rPr>
        <w:t xml:space="preserve"> (dále také „SD“), 397</w:t>
      </w:r>
      <w:r w:rsidR="008473B9">
        <w:rPr>
          <w:rFonts w:cstheme="minorHAnsi"/>
          <w:sz w:val="24"/>
          <w:szCs w:val="24"/>
        </w:rPr>
        <w:t> –</w:t>
      </w:r>
      <w:r w:rsidRPr="006E64C7">
        <w:rPr>
          <w:rFonts w:cstheme="minorHAnsi"/>
          <w:sz w:val="24"/>
          <w:szCs w:val="24"/>
        </w:rPr>
        <w:t xml:space="preserve"> </w:t>
      </w:r>
      <w:r w:rsidRPr="006E64C7">
        <w:rPr>
          <w:rFonts w:cstheme="minorHAnsi"/>
          <w:i/>
          <w:sz w:val="24"/>
          <w:szCs w:val="24"/>
        </w:rPr>
        <w:t>Operace státních finančních aktiv</w:t>
      </w:r>
      <w:r w:rsidRPr="006E64C7">
        <w:rPr>
          <w:rFonts w:cstheme="minorHAnsi"/>
          <w:sz w:val="24"/>
          <w:szCs w:val="24"/>
        </w:rPr>
        <w:t xml:space="preserve"> (dále také „OSFA“) a 398</w:t>
      </w:r>
      <w:r w:rsidR="008473B9">
        <w:rPr>
          <w:rFonts w:cstheme="minorHAnsi"/>
          <w:sz w:val="24"/>
          <w:szCs w:val="24"/>
        </w:rPr>
        <w:t> –</w:t>
      </w:r>
      <w:r w:rsidRPr="006E64C7">
        <w:rPr>
          <w:rFonts w:cstheme="minorHAnsi"/>
          <w:sz w:val="24"/>
          <w:szCs w:val="24"/>
        </w:rPr>
        <w:t xml:space="preserve"> </w:t>
      </w:r>
      <w:r w:rsidRPr="006E64C7">
        <w:rPr>
          <w:rFonts w:cstheme="minorHAnsi"/>
          <w:i/>
          <w:sz w:val="24"/>
          <w:szCs w:val="24"/>
        </w:rPr>
        <w:t>Všeobecná pokladní správa</w:t>
      </w:r>
      <w:r w:rsidRPr="006E64C7">
        <w:rPr>
          <w:rFonts w:cstheme="minorHAnsi"/>
          <w:sz w:val="24"/>
          <w:szCs w:val="24"/>
        </w:rPr>
        <w:t xml:space="preserve"> (dále také „VPS“).</w:t>
      </w:r>
      <w:r w:rsidR="00960040" w:rsidRPr="006E64C7">
        <w:rPr>
          <w:rFonts w:cstheme="minorHAnsi"/>
          <w:sz w:val="24"/>
          <w:szCs w:val="24"/>
        </w:rPr>
        <w:t xml:space="preserve"> </w:t>
      </w:r>
      <w:r w:rsidR="00960040" w:rsidRPr="006E64C7">
        <w:rPr>
          <w:rFonts w:cstheme="minorHAnsi"/>
          <w:b/>
          <w:sz w:val="24"/>
          <w:szCs w:val="24"/>
        </w:rPr>
        <w:t xml:space="preserve">Z pohledu objemu majetku, závazků, nákladů a počtu a variability operací, o kterých je v účetnictví MF účtováno, je MF nejvýznamnější účetní jednotkou státního rozpočtu. V účetnictví MF jsou např. zachyceny operace na souhrnných účtech státní pokladny, výsledek </w:t>
      </w:r>
      <w:r w:rsidR="00C4217D">
        <w:rPr>
          <w:rFonts w:cstheme="minorHAnsi"/>
          <w:b/>
          <w:sz w:val="24"/>
          <w:szCs w:val="24"/>
        </w:rPr>
        <w:t>hospodaření státního rozpočtu a </w:t>
      </w:r>
      <w:r w:rsidR="00960040" w:rsidRPr="006E64C7">
        <w:rPr>
          <w:rFonts w:cstheme="minorHAnsi"/>
          <w:b/>
          <w:sz w:val="24"/>
          <w:szCs w:val="24"/>
        </w:rPr>
        <w:t>státní dluh.</w:t>
      </w:r>
    </w:p>
    <w:p w:rsidR="00B1356C" w:rsidRPr="006E64C7" w:rsidRDefault="00B1356C" w:rsidP="00DA0E8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0533A" w:rsidRPr="006E64C7" w:rsidRDefault="0020533A" w:rsidP="00DA0E8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E64C7">
        <w:rPr>
          <w:rFonts w:cstheme="minorHAnsi"/>
          <w:sz w:val="24"/>
          <w:szCs w:val="24"/>
        </w:rPr>
        <w:t>Účetnictví je jedinečný zdroj informací o majetku, zdrojích a závazcích účetních jednotek včetně jejich vývoje v</w:t>
      </w:r>
      <w:r w:rsidR="00D9058D">
        <w:rPr>
          <w:rFonts w:cstheme="minorHAnsi"/>
          <w:sz w:val="24"/>
          <w:szCs w:val="24"/>
        </w:rPr>
        <w:t xml:space="preserve"> </w:t>
      </w:r>
      <w:r w:rsidRPr="006E64C7">
        <w:rPr>
          <w:rFonts w:cstheme="minorHAnsi"/>
          <w:sz w:val="24"/>
          <w:szCs w:val="24"/>
        </w:rPr>
        <w:t>čase. V</w:t>
      </w:r>
      <w:r w:rsidR="00D9058D">
        <w:rPr>
          <w:rFonts w:cstheme="minorHAnsi"/>
          <w:sz w:val="24"/>
          <w:szCs w:val="24"/>
        </w:rPr>
        <w:t xml:space="preserve"> </w:t>
      </w:r>
      <w:r w:rsidRPr="006E64C7">
        <w:rPr>
          <w:rFonts w:cstheme="minorHAnsi"/>
          <w:sz w:val="24"/>
          <w:szCs w:val="24"/>
        </w:rPr>
        <w:t xml:space="preserve">účetnictví jsou zachyceny všechny </w:t>
      </w:r>
      <w:r w:rsidR="00442CF5">
        <w:rPr>
          <w:rFonts w:cstheme="minorHAnsi"/>
          <w:sz w:val="24"/>
          <w:szCs w:val="24"/>
        </w:rPr>
        <w:t>účetní</w:t>
      </w:r>
      <w:r w:rsidRPr="006E64C7">
        <w:rPr>
          <w:rFonts w:cstheme="minorHAnsi"/>
          <w:sz w:val="24"/>
          <w:szCs w:val="24"/>
        </w:rPr>
        <w:t xml:space="preserve"> pohyby. Účetnictví rovněž poskytuje informace o tom, s</w:t>
      </w:r>
      <w:r w:rsidR="00D9058D">
        <w:rPr>
          <w:rFonts w:cstheme="minorHAnsi"/>
          <w:sz w:val="24"/>
          <w:szCs w:val="24"/>
        </w:rPr>
        <w:t xml:space="preserve"> </w:t>
      </w:r>
      <w:r w:rsidRPr="006E64C7">
        <w:rPr>
          <w:rFonts w:cstheme="minorHAnsi"/>
          <w:sz w:val="24"/>
          <w:szCs w:val="24"/>
        </w:rPr>
        <w:t>jakými náklady účetní jednotka svou činnost zajišťovala a jakých při tom dosáhla výnosů.</w:t>
      </w:r>
    </w:p>
    <w:p w:rsidR="0020533A" w:rsidRPr="006E64C7" w:rsidRDefault="0020533A" w:rsidP="00DA0E8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0533A" w:rsidRPr="006E64C7" w:rsidRDefault="000A2839" w:rsidP="00DA0E8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E64C7">
        <w:rPr>
          <w:rFonts w:cstheme="minorHAnsi"/>
          <w:sz w:val="24"/>
          <w:szCs w:val="24"/>
        </w:rPr>
        <w:t>Informace z</w:t>
      </w:r>
      <w:r w:rsidR="00D9058D">
        <w:rPr>
          <w:rFonts w:cstheme="minorHAnsi"/>
          <w:sz w:val="24"/>
          <w:szCs w:val="24"/>
        </w:rPr>
        <w:t xml:space="preserve"> </w:t>
      </w:r>
      <w:r w:rsidRPr="006E64C7">
        <w:rPr>
          <w:rFonts w:cstheme="minorHAnsi"/>
          <w:sz w:val="24"/>
          <w:szCs w:val="24"/>
        </w:rPr>
        <w:t xml:space="preserve">účetnictví jsou </w:t>
      </w:r>
      <w:r w:rsidR="0077261C" w:rsidRPr="006E64C7">
        <w:rPr>
          <w:rFonts w:cstheme="minorHAnsi"/>
          <w:sz w:val="24"/>
          <w:szCs w:val="24"/>
        </w:rPr>
        <w:t xml:space="preserve">základním zdrojem dat </w:t>
      </w:r>
      <w:r w:rsidRPr="006E64C7">
        <w:rPr>
          <w:rFonts w:cstheme="minorHAnsi"/>
          <w:sz w:val="24"/>
          <w:szCs w:val="24"/>
        </w:rPr>
        <w:t>při operati</w:t>
      </w:r>
      <w:r w:rsidR="005370AF" w:rsidRPr="006E64C7">
        <w:rPr>
          <w:rFonts w:cstheme="minorHAnsi"/>
          <w:sz w:val="24"/>
          <w:szCs w:val="24"/>
        </w:rPr>
        <w:t>v</w:t>
      </w:r>
      <w:r w:rsidRPr="006E64C7">
        <w:rPr>
          <w:rFonts w:cstheme="minorHAnsi"/>
          <w:sz w:val="24"/>
          <w:szCs w:val="24"/>
        </w:rPr>
        <w:t>ní</w:t>
      </w:r>
      <w:r w:rsidR="005370AF" w:rsidRPr="006E64C7">
        <w:rPr>
          <w:rFonts w:cstheme="minorHAnsi"/>
          <w:sz w:val="24"/>
          <w:szCs w:val="24"/>
        </w:rPr>
        <w:t>m</w:t>
      </w:r>
      <w:r w:rsidRPr="006E64C7">
        <w:rPr>
          <w:rFonts w:cstheme="minorHAnsi"/>
          <w:sz w:val="24"/>
          <w:szCs w:val="24"/>
        </w:rPr>
        <w:t xml:space="preserve"> i strategick</w:t>
      </w:r>
      <w:r w:rsidR="005370AF" w:rsidRPr="006E64C7">
        <w:rPr>
          <w:rFonts w:cstheme="minorHAnsi"/>
          <w:sz w:val="24"/>
          <w:szCs w:val="24"/>
        </w:rPr>
        <w:t>ém</w:t>
      </w:r>
      <w:r w:rsidRPr="006E64C7">
        <w:rPr>
          <w:rFonts w:cstheme="minorHAnsi"/>
          <w:sz w:val="24"/>
          <w:szCs w:val="24"/>
        </w:rPr>
        <w:t xml:space="preserve"> řízení činnosti účetních jednotek</w:t>
      </w:r>
      <w:r w:rsidR="0077261C" w:rsidRPr="006E64C7">
        <w:rPr>
          <w:rFonts w:cstheme="minorHAnsi"/>
          <w:sz w:val="24"/>
          <w:szCs w:val="24"/>
        </w:rPr>
        <w:t xml:space="preserve">. Pro správné rozhodování je nezbytné, aby </w:t>
      </w:r>
      <w:r w:rsidR="00EA5318" w:rsidRPr="006E64C7">
        <w:rPr>
          <w:rFonts w:cstheme="minorHAnsi"/>
          <w:sz w:val="24"/>
          <w:szCs w:val="24"/>
        </w:rPr>
        <w:t xml:space="preserve">tyto informace </w:t>
      </w:r>
      <w:r w:rsidR="0077261C" w:rsidRPr="006E64C7">
        <w:rPr>
          <w:rFonts w:cstheme="minorHAnsi"/>
          <w:sz w:val="24"/>
          <w:szCs w:val="24"/>
        </w:rPr>
        <w:t xml:space="preserve">byly spolehlivé. </w:t>
      </w:r>
      <w:r w:rsidR="0020533A" w:rsidRPr="006E64C7">
        <w:rPr>
          <w:rFonts w:cstheme="minorHAnsi"/>
          <w:sz w:val="24"/>
          <w:szCs w:val="24"/>
        </w:rPr>
        <w:t>Údaje z</w:t>
      </w:r>
      <w:r w:rsidR="00D9058D">
        <w:rPr>
          <w:rFonts w:cstheme="minorHAnsi"/>
          <w:sz w:val="24"/>
          <w:szCs w:val="24"/>
        </w:rPr>
        <w:t xml:space="preserve"> </w:t>
      </w:r>
      <w:r w:rsidR="0020533A" w:rsidRPr="006E64C7">
        <w:rPr>
          <w:rFonts w:cstheme="minorHAnsi"/>
          <w:sz w:val="24"/>
          <w:szCs w:val="24"/>
        </w:rPr>
        <w:t xml:space="preserve">účetnictví slouží </w:t>
      </w:r>
      <w:r w:rsidRPr="006E64C7">
        <w:rPr>
          <w:rFonts w:cstheme="minorHAnsi"/>
          <w:sz w:val="24"/>
          <w:szCs w:val="24"/>
        </w:rPr>
        <w:t xml:space="preserve">také </w:t>
      </w:r>
      <w:r w:rsidR="0020533A" w:rsidRPr="006E64C7">
        <w:rPr>
          <w:rFonts w:cstheme="minorHAnsi"/>
          <w:sz w:val="24"/>
          <w:szCs w:val="24"/>
        </w:rPr>
        <w:t>pro hodnocení hospodaření účetních jednotek</w:t>
      </w:r>
      <w:r w:rsidR="001A662B" w:rsidRPr="006E64C7">
        <w:rPr>
          <w:rFonts w:cstheme="minorHAnsi"/>
          <w:sz w:val="24"/>
          <w:szCs w:val="24"/>
        </w:rPr>
        <w:t xml:space="preserve"> s</w:t>
      </w:r>
      <w:r w:rsidR="00D9058D">
        <w:rPr>
          <w:rFonts w:cstheme="minorHAnsi"/>
          <w:sz w:val="24"/>
          <w:szCs w:val="24"/>
        </w:rPr>
        <w:t xml:space="preserve"> </w:t>
      </w:r>
      <w:r w:rsidR="001A662B" w:rsidRPr="006E64C7">
        <w:rPr>
          <w:rFonts w:cstheme="minorHAnsi"/>
          <w:sz w:val="24"/>
          <w:szCs w:val="24"/>
        </w:rPr>
        <w:t>tím, že opět platí, že</w:t>
      </w:r>
      <w:r w:rsidR="0020533A" w:rsidRPr="006E64C7">
        <w:rPr>
          <w:rFonts w:cstheme="minorHAnsi"/>
          <w:sz w:val="24"/>
          <w:szCs w:val="24"/>
        </w:rPr>
        <w:t xml:space="preserve"> jejich správnost je základní podmínkou</w:t>
      </w:r>
      <w:r w:rsidR="00442CF5" w:rsidRPr="00442CF5">
        <w:rPr>
          <w:rFonts w:cstheme="minorHAnsi"/>
          <w:sz w:val="24"/>
          <w:szCs w:val="24"/>
        </w:rPr>
        <w:t xml:space="preserve"> </w:t>
      </w:r>
      <w:r w:rsidR="00442CF5" w:rsidRPr="006E64C7">
        <w:rPr>
          <w:rFonts w:cstheme="minorHAnsi"/>
          <w:sz w:val="24"/>
          <w:szCs w:val="24"/>
        </w:rPr>
        <w:t>pro jejich využití</w:t>
      </w:r>
      <w:r w:rsidR="0020533A" w:rsidRPr="006E64C7">
        <w:rPr>
          <w:rFonts w:cstheme="minorHAnsi"/>
          <w:sz w:val="24"/>
          <w:szCs w:val="24"/>
        </w:rPr>
        <w:t>. Údaje z</w:t>
      </w:r>
      <w:r w:rsidR="00D9058D">
        <w:rPr>
          <w:rFonts w:cstheme="minorHAnsi"/>
          <w:sz w:val="24"/>
          <w:szCs w:val="24"/>
        </w:rPr>
        <w:t xml:space="preserve"> </w:t>
      </w:r>
      <w:r w:rsidR="0020533A" w:rsidRPr="006E64C7">
        <w:rPr>
          <w:rFonts w:cstheme="minorHAnsi"/>
          <w:sz w:val="24"/>
          <w:szCs w:val="24"/>
        </w:rPr>
        <w:t>účetnictví subjektů státu jsou základními informačními zdroji národních účtů České republiky, které sestavuje Český statistický úřad.</w:t>
      </w:r>
    </w:p>
    <w:p w:rsidR="0020533A" w:rsidRPr="006E64C7" w:rsidRDefault="0020533A" w:rsidP="00DA0E8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1356C" w:rsidRPr="006E64C7" w:rsidRDefault="00B1356C" w:rsidP="00DA0E8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E64C7">
        <w:rPr>
          <w:rFonts w:cstheme="minorHAnsi"/>
          <w:sz w:val="24"/>
          <w:szCs w:val="24"/>
        </w:rPr>
        <w:t>Kontrole byly podrobeny činnosti a skutečnosti, které byly předmětem účetnictví a o kterých MF účtovalo nebo mělo účtovat v</w:t>
      </w:r>
      <w:r w:rsidR="00D9058D">
        <w:rPr>
          <w:rFonts w:cstheme="minorHAnsi"/>
          <w:sz w:val="24"/>
          <w:szCs w:val="24"/>
        </w:rPr>
        <w:t xml:space="preserve"> </w:t>
      </w:r>
      <w:r w:rsidRPr="006E64C7">
        <w:rPr>
          <w:rFonts w:cstheme="minorHAnsi"/>
          <w:sz w:val="24"/>
          <w:szCs w:val="24"/>
        </w:rPr>
        <w:t>průběhu roku 2013.</w:t>
      </w:r>
    </w:p>
    <w:p w:rsidR="00B1356C" w:rsidRPr="006E64C7" w:rsidRDefault="00B1356C" w:rsidP="00DA0E8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1356C" w:rsidRPr="006E64C7" w:rsidRDefault="00B1356C" w:rsidP="00DA0E8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E64C7">
        <w:rPr>
          <w:rFonts w:cstheme="minorHAnsi"/>
          <w:sz w:val="24"/>
          <w:szCs w:val="24"/>
        </w:rPr>
        <w:lastRenderedPageBreak/>
        <w:t xml:space="preserve">Kontrolována byla také správnost používaných účetních metod a ostatních podmínek vedení účetnictví stanovených účetními předpisy s účinností pro </w:t>
      </w:r>
      <w:r w:rsidR="000F2403" w:rsidRPr="006E64C7">
        <w:rPr>
          <w:rFonts w:cstheme="minorHAnsi"/>
          <w:sz w:val="24"/>
          <w:szCs w:val="24"/>
        </w:rPr>
        <w:t>rok 2013</w:t>
      </w:r>
      <w:r w:rsidRPr="006E64C7">
        <w:rPr>
          <w:rFonts w:cstheme="minorHAnsi"/>
          <w:sz w:val="24"/>
          <w:szCs w:val="24"/>
        </w:rPr>
        <w:t xml:space="preserve">. </w:t>
      </w:r>
      <w:r w:rsidR="00F815D6" w:rsidRPr="006E64C7">
        <w:rPr>
          <w:rFonts w:cstheme="minorHAnsi"/>
          <w:sz w:val="24"/>
          <w:szCs w:val="24"/>
        </w:rPr>
        <w:t>Kontrolované</w:t>
      </w:r>
      <w:r w:rsidRPr="006E64C7">
        <w:rPr>
          <w:rFonts w:cstheme="minorHAnsi"/>
          <w:sz w:val="24"/>
          <w:szCs w:val="24"/>
        </w:rPr>
        <w:t xml:space="preserve"> účetní zápis</w:t>
      </w:r>
      <w:r w:rsidR="00F815D6" w:rsidRPr="006E64C7">
        <w:rPr>
          <w:rFonts w:cstheme="minorHAnsi"/>
          <w:sz w:val="24"/>
          <w:szCs w:val="24"/>
        </w:rPr>
        <w:t xml:space="preserve">y </w:t>
      </w:r>
      <w:r w:rsidRPr="006E64C7">
        <w:rPr>
          <w:rFonts w:cstheme="minorHAnsi"/>
          <w:sz w:val="24"/>
          <w:szCs w:val="24"/>
        </w:rPr>
        <w:t>byl</w:t>
      </w:r>
      <w:r w:rsidR="00F815D6" w:rsidRPr="006E64C7">
        <w:rPr>
          <w:rFonts w:cstheme="minorHAnsi"/>
          <w:sz w:val="24"/>
          <w:szCs w:val="24"/>
        </w:rPr>
        <w:t>y</w:t>
      </w:r>
      <w:r w:rsidRPr="006E64C7">
        <w:rPr>
          <w:rFonts w:cstheme="minorHAnsi"/>
          <w:sz w:val="24"/>
          <w:szCs w:val="24"/>
        </w:rPr>
        <w:t xml:space="preserve"> </w:t>
      </w:r>
      <w:r w:rsidR="00F815D6" w:rsidRPr="006E64C7">
        <w:rPr>
          <w:rFonts w:cstheme="minorHAnsi"/>
          <w:sz w:val="24"/>
          <w:szCs w:val="24"/>
        </w:rPr>
        <w:t xml:space="preserve">vybrány </w:t>
      </w:r>
      <w:r w:rsidRPr="006E64C7">
        <w:rPr>
          <w:rFonts w:cstheme="minorHAnsi"/>
          <w:sz w:val="24"/>
          <w:szCs w:val="24"/>
        </w:rPr>
        <w:t>se zaměřením na významnost jednotlivých položek účetní závěrky MF</w:t>
      </w:r>
      <w:r w:rsidR="00BD310C" w:rsidRPr="006E64C7">
        <w:rPr>
          <w:rFonts w:cstheme="minorHAnsi"/>
          <w:sz w:val="24"/>
          <w:szCs w:val="24"/>
        </w:rPr>
        <w:t xml:space="preserve"> sestavené k </w:t>
      </w:r>
      <w:r w:rsidRPr="006E64C7">
        <w:rPr>
          <w:rFonts w:cstheme="minorHAnsi"/>
          <w:sz w:val="24"/>
          <w:szCs w:val="24"/>
        </w:rPr>
        <w:t>31. 12. 2013 a vyhodnocená rizika nesprávného účtování. Položky k prověřování b</w:t>
      </w:r>
      <w:r w:rsidR="00BD310C" w:rsidRPr="006E64C7">
        <w:rPr>
          <w:rFonts w:cstheme="minorHAnsi"/>
          <w:sz w:val="24"/>
          <w:szCs w:val="24"/>
        </w:rPr>
        <w:t>yly vybrány z </w:t>
      </w:r>
      <w:r w:rsidRPr="006E64C7">
        <w:rPr>
          <w:rFonts w:cstheme="minorHAnsi"/>
          <w:sz w:val="24"/>
          <w:szCs w:val="24"/>
        </w:rPr>
        <w:t>účetních pohybů roku 2013, k vybraným položkám byly vyžádány související podklady (</w:t>
      </w:r>
      <w:r w:rsidR="00442CF5">
        <w:rPr>
          <w:rFonts w:cstheme="minorHAnsi"/>
          <w:sz w:val="24"/>
          <w:szCs w:val="24"/>
        </w:rPr>
        <w:t>např. </w:t>
      </w:r>
      <w:r w:rsidRPr="006E64C7">
        <w:rPr>
          <w:rFonts w:cstheme="minorHAnsi"/>
          <w:sz w:val="24"/>
          <w:szCs w:val="24"/>
        </w:rPr>
        <w:t>smlouvy, rozhodnutí, konfirmace provedených obchodů, faktury, doklady o proveden</w:t>
      </w:r>
      <w:r w:rsidR="00063593" w:rsidRPr="006E64C7">
        <w:rPr>
          <w:rFonts w:cstheme="minorHAnsi"/>
          <w:sz w:val="24"/>
          <w:szCs w:val="24"/>
        </w:rPr>
        <w:t>í</w:t>
      </w:r>
      <w:r w:rsidRPr="006E64C7">
        <w:rPr>
          <w:rFonts w:cstheme="minorHAnsi"/>
          <w:sz w:val="24"/>
          <w:szCs w:val="24"/>
        </w:rPr>
        <w:t xml:space="preserve"> finanční kontrol</w:t>
      </w:r>
      <w:r w:rsidR="00063593" w:rsidRPr="006E64C7">
        <w:rPr>
          <w:rFonts w:cstheme="minorHAnsi"/>
          <w:sz w:val="24"/>
          <w:szCs w:val="24"/>
        </w:rPr>
        <w:t>y</w:t>
      </w:r>
      <w:r w:rsidRPr="006E64C7">
        <w:rPr>
          <w:rFonts w:cstheme="minorHAnsi"/>
          <w:sz w:val="24"/>
          <w:szCs w:val="24"/>
        </w:rPr>
        <w:t>, bankovní výpisy)</w:t>
      </w:r>
      <w:r w:rsidR="000F2403" w:rsidRPr="006E64C7">
        <w:rPr>
          <w:rFonts w:cstheme="minorHAnsi"/>
          <w:sz w:val="24"/>
          <w:szCs w:val="24"/>
        </w:rPr>
        <w:t>.</w:t>
      </w:r>
    </w:p>
    <w:p w:rsidR="00C65299" w:rsidRPr="006E64C7" w:rsidRDefault="00C65299" w:rsidP="00DA0E83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:rsidR="00B84155" w:rsidRDefault="00B84155" w:rsidP="00DA0E83">
      <w:pPr>
        <w:pStyle w:val="Text"/>
        <w:spacing w:after="0"/>
      </w:pPr>
      <w:r w:rsidRPr="006E64C7">
        <w:rPr>
          <w:color w:val="000000" w:themeColor="text1"/>
        </w:rPr>
        <w:t xml:space="preserve">MF účtovalo o skutečnostech, které jsou předmětem účetnictví, účetními zápisy. </w:t>
      </w:r>
      <w:r w:rsidRPr="006E64C7">
        <w:t>V tabulce č.</w:t>
      </w:r>
      <w:r w:rsidR="00D9058D">
        <w:t xml:space="preserve"> </w:t>
      </w:r>
      <w:r w:rsidRPr="006E64C7">
        <w:t>1 jsou uvedeny souhrnné informace o všech účetních zápisech, které MF provedlo v</w:t>
      </w:r>
      <w:r w:rsidR="00D9058D">
        <w:t xml:space="preserve"> </w:t>
      </w:r>
      <w:r w:rsidRPr="006E64C7">
        <w:t>průběhu roku 2013, s</w:t>
      </w:r>
      <w:r w:rsidR="00D9058D">
        <w:t xml:space="preserve"> </w:t>
      </w:r>
      <w:r w:rsidRPr="006E64C7">
        <w:t>výjimkou převodu počátečních a konečných stavů účtů v</w:t>
      </w:r>
      <w:r w:rsidR="00D9058D">
        <w:t xml:space="preserve"> </w:t>
      </w:r>
      <w:r w:rsidRPr="006E64C7">
        <w:t>rámci otevírání a uzavírání účetních knih.</w:t>
      </w:r>
    </w:p>
    <w:p w:rsidR="00285BAE" w:rsidRPr="006E64C7" w:rsidRDefault="00285BAE" w:rsidP="00DA0E83">
      <w:pPr>
        <w:pStyle w:val="Text"/>
        <w:spacing w:after="0"/>
      </w:pPr>
    </w:p>
    <w:p w:rsidR="00B84155" w:rsidRPr="006E64C7" w:rsidRDefault="00B84155" w:rsidP="00285BAE">
      <w:pPr>
        <w:pStyle w:val="Titulek"/>
        <w:spacing w:after="40"/>
        <w:rPr>
          <w:rFonts w:asciiTheme="minorHAnsi" w:hAnsiTheme="minorHAnsi" w:cstheme="minorHAnsi"/>
          <w:color w:val="auto"/>
          <w:sz w:val="24"/>
          <w:szCs w:val="24"/>
        </w:rPr>
      </w:pPr>
      <w:r w:rsidRPr="006E64C7">
        <w:rPr>
          <w:rFonts w:asciiTheme="minorHAnsi" w:hAnsiTheme="minorHAnsi" w:cstheme="minorHAnsi"/>
          <w:color w:val="auto"/>
          <w:sz w:val="24"/>
          <w:szCs w:val="24"/>
        </w:rPr>
        <w:t>Tabulka</w:t>
      </w:r>
      <w:r w:rsidR="00BB4DEF">
        <w:rPr>
          <w:rFonts w:asciiTheme="minorHAnsi" w:hAnsiTheme="minorHAnsi" w:cstheme="minorHAnsi"/>
          <w:color w:val="auto"/>
          <w:sz w:val="24"/>
          <w:szCs w:val="24"/>
        </w:rPr>
        <w:t xml:space="preserve"> č.</w:t>
      </w:r>
      <w:r w:rsidRPr="006E64C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6E64C7">
        <w:rPr>
          <w:rFonts w:asciiTheme="minorHAnsi" w:hAnsiTheme="minorHAnsi" w:cstheme="minorHAnsi"/>
          <w:color w:val="auto"/>
          <w:sz w:val="24"/>
          <w:szCs w:val="24"/>
        </w:rPr>
        <w:fldChar w:fldCharType="begin"/>
      </w:r>
      <w:r w:rsidRPr="006E64C7">
        <w:rPr>
          <w:rFonts w:asciiTheme="minorHAnsi" w:hAnsiTheme="minorHAnsi" w:cstheme="minorHAnsi"/>
          <w:color w:val="auto"/>
          <w:sz w:val="24"/>
          <w:szCs w:val="24"/>
        </w:rPr>
        <w:instrText xml:space="preserve"> SEQ Tabulka \* ARABIC </w:instrText>
      </w:r>
      <w:r w:rsidRPr="006E64C7">
        <w:rPr>
          <w:rFonts w:asciiTheme="minorHAnsi" w:hAnsiTheme="minorHAnsi" w:cstheme="minorHAnsi"/>
          <w:color w:val="auto"/>
          <w:sz w:val="24"/>
          <w:szCs w:val="24"/>
        </w:rPr>
        <w:fldChar w:fldCharType="separate"/>
      </w:r>
      <w:r w:rsidR="00AC2937">
        <w:rPr>
          <w:rFonts w:asciiTheme="minorHAnsi" w:hAnsiTheme="minorHAnsi" w:cstheme="minorHAnsi"/>
          <w:noProof/>
          <w:color w:val="auto"/>
          <w:sz w:val="24"/>
          <w:szCs w:val="24"/>
        </w:rPr>
        <w:t>1</w:t>
      </w:r>
      <w:r w:rsidRPr="006E64C7">
        <w:rPr>
          <w:rFonts w:asciiTheme="minorHAnsi" w:hAnsiTheme="minorHAnsi" w:cstheme="minorHAnsi"/>
          <w:color w:val="auto"/>
          <w:sz w:val="24"/>
          <w:szCs w:val="24"/>
        </w:rPr>
        <w:fldChar w:fldCharType="end"/>
      </w:r>
      <w:r w:rsidR="00BB4DEF">
        <w:rPr>
          <w:rFonts w:asciiTheme="minorHAnsi" w:hAnsiTheme="minorHAnsi" w:cstheme="minorHAnsi"/>
          <w:color w:val="auto"/>
          <w:sz w:val="24"/>
          <w:szCs w:val="24"/>
        </w:rPr>
        <w:t xml:space="preserve"> –</w:t>
      </w:r>
      <w:r w:rsidRPr="006E64C7">
        <w:rPr>
          <w:rFonts w:asciiTheme="minorHAnsi" w:hAnsiTheme="minorHAnsi" w:cstheme="minorHAnsi"/>
          <w:color w:val="auto"/>
          <w:sz w:val="24"/>
          <w:szCs w:val="24"/>
        </w:rPr>
        <w:t xml:space="preserve"> Účetní zápisy MF z</w:t>
      </w:r>
      <w:r w:rsidR="00D9058D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6E64C7">
        <w:rPr>
          <w:rFonts w:asciiTheme="minorHAnsi" w:hAnsiTheme="minorHAnsi" w:cstheme="minorHAnsi"/>
          <w:color w:val="auto"/>
          <w:sz w:val="24"/>
          <w:szCs w:val="24"/>
        </w:rPr>
        <w:t>roku 2013</w:t>
      </w:r>
    </w:p>
    <w:tbl>
      <w:tblPr>
        <w:tblStyle w:val="Mkatabulky"/>
        <w:tblW w:w="9528" w:type="dxa"/>
        <w:tblInd w:w="108" w:type="dxa"/>
        <w:tblLook w:val="04A0" w:firstRow="1" w:lastRow="0" w:firstColumn="1" w:lastColumn="0" w:noHBand="0" w:noVBand="1"/>
      </w:tblPr>
      <w:tblGrid>
        <w:gridCol w:w="4962"/>
        <w:gridCol w:w="4566"/>
      </w:tblGrid>
      <w:tr w:rsidR="00B84155" w:rsidRPr="00285BAE" w:rsidTr="00EF0B87">
        <w:trPr>
          <w:trHeight w:val="227"/>
          <w:tblHeader/>
        </w:trPr>
        <w:tc>
          <w:tcPr>
            <w:tcW w:w="4962" w:type="dxa"/>
            <w:shd w:val="clear" w:color="auto" w:fill="D9D9D9" w:themeFill="background1" w:themeFillShade="D9"/>
            <w:vAlign w:val="center"/>
          </w:tcPr>
          <w:p w:rsidR="00B84155" w:rsidRPr="00285BAE" w:rsidRDefault="00B84155" w:rsidP="00285BA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85BAE">
              <w:rPr>
                <w:rFonts w:cstheme="minorHAnsi"/>
                <w:b/>
                <w:sz w:val="20"/>
                <w:szCs w:val="20"/>
              </w:rPr>
              <w:t>Počet účetních zápisů</w:t>
            </w:r>
          </w:p>
        </w:tc>
        <w:tc>
          <w:tcPr>
            <w:tcW w:w="4566" w:type="dxa"/>
            <w:shd w:val="clear" w:color="auto" w:fill="D9D9D9" w:themeFill="background1" w:themeFillShade="D9"/>
            <w:vAlign w:val="center"/>
          </w:tcPr>
          <w:p w:rsidR="00B84155" w:rsidRPr="00285BAE" w:rsidRDefault="00B84155" w:rsidP="00285BA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85BAE">
              <w:rPr>
                <w:rFonts w:cstheme="minorHAnsi"/>
                <w:b/>
                <w:sz w:val="20"/>
                <w:szCs w:val="20"/>
              </w:rPr>
              <w:t>Hodnota zaúčtovaných částek (</w:t>
            </w:r>
            <w:r w:rsidR="00442CF5">
              <w:rPr>
                <w:rFonts w:cstheme="minorHAnsi"/>
                <w:b/>
                <w:sz w:val="20"/>
                <w:szCs w:val="20"/>
              </w:rPr>
              <w:t>v </w:t>
            </w:r>
            <w:r w:rsidRPr="00285BAE">
              <w:rPr>
                <w:rFonts w:cstheme="minorHAnsi"/>
                <w:b/>
                <w:sz w:val="20"/>
                <w:szCs w:val="20"/>
              </w:rPr>
              <w:t>Kč)</w:t>
            </w:r>
          </w:p>
        </w:tc>
      </w:tr>
      <w:tr w:rsidR="00B84155" w:rsidRPr="00285BAE" w:rsidTr="00EF0B87">
        <w:trPr>
          <w:trHeight w:val="227"/>
        </w:trPr>
        <w:tc>
          <w:tcPr>
            <w:tcW w:w="4962" w:type="dxa"/>
            <w:vAlign w:val="center"/>
          </w:tcPr>
          <w:p w:rsidR="00B84155" w:rsidRPr="00285BAE" w:rsidRDefault="00B84155" w:rsidP="00285BAE">
            <w:pPr>
              <w:ind w:right="1451"/>
              <w:jc w:val="right"/>
              <w:rPr>
                <w:rFonts w:cstheme="minorHAnsi"/>
                <w:sz w:val="20"/>
                <w:szCs w:val="20"/>
              </w:rPr>
            </w:pPr>
            <w:r w:rsidRPr="00285BAE">
              <w:rPr>
                <w:rFonts w:cstheme="minorHAnsi"/>
                <w:sz w:val="20"/>
                <w:szCs w:val="20"/>
              </w:rPr>
              <w:t>282 679</w:t>
            </w:r>
          </w:p>
        </w:tc>
        <w:tc>
          <w:tcPr>
            <w:tcW w:w="4566" w:type="dxa"/>
            <w:vAlign w:val="center"/>
          </w:tcPr>
          <w:p w:rsidR="00B84155" w:rsidRPr="00285BAE" w:rsidRDefault="00B84155" w:rsidP="00285BAE">
            <w:pPr>
              <w:ind w:right="772"/>
              <w:jc w:val="right"/>
              <w:rPr>
                <w:rFonts w:cstheme="minorHAnsi"/>
                <w:sz w:val="20"/>
                <w:szCs w:val="20"/>
              </w:rPr>
            </w:pPr>
            <w:r w:rsidRPr="00285BAE">
              <w:rPr>
                <w:rFonts w:cstheme="minorHAnsi"/>
                <w:sz w:val="20"/>
                <w:szCs w:val="20"/>
              </w:rPr>
              <w:t>31 383 547 861 017,00</w:t>
            </w:r>
          </w:p>
        </w:tc>
      </w:tr>
    </w:tbl>
    <w:p w:rsidR="00B84155" w:rsidRPr="006E64C7" w:rsidRDefault="00B84155" w:rsidP="00285BAE">
      <w:pPr>
        <w:spacing w:before="40" w:after="0" w:line="240" w:lineRule="auto"/>
        <w:jc w:val="both"/>
        <w:rPr>
          <w:rFonts w:cstheme="minorHAnsi"/>
          <w:sz w:val="20"/>
          <w:szCs w:val="20"/>
        </w:rPr>
      </w:pPr>
      <w:r w:rsidRPr="006E64C7">
        <w:rPr>
          <w:rFonts w:cstheme="minorHAnsi"/>
          <w:b/>
          <w:sz w:val="20"/>
          <w:szCs w:val="20"/>
        </w:rPr>
        <w:t>Zdroj:</w:t>
      </w:r>
      <w:r w:rsidRPr="006E64C7">
        <w:rPr>
          <w:rFonts w:cstheme="minorHAnsi"/>
          <w:sz w:val="20"/>
          <w:szCs w:val="20"/>
        </w:rPr>
        <w:t xml:space="preserve"> účetní zápisy MF a vlastní výpočty NKÚ</w:t>
      </w:r>
      <w:r w:rsidR="00BD310C" w:rsidRPr="006E64C7">
        <w:rPr>
          <w:rFonts w:cstheme="minorHAnsi"/>
          <w:sz w:val="20"/>
          <w:szCs w:val="20"/>
        </w:rPr>
        <w:t>.</w:t>
      </w:r>
    </w:p>
    <w:p w:rsidR="00B84155" w:rsidRPr="006E64C7" w:rsidRDefault="00B84155" w:rsidP="00DA0E83">
      <w:pPr>
        <w:spacing w:after="0" w:line="240" w:lineRule="auto"/>
        <w:jc w:val="both"/>
        <w:rPr>
          <w:rFonts w:cstheme="minorHAnsi"/>
          <w:iCs/>
          <w:color w:val="000000" w:themeColor="text1"/>
          <w:sz w:val="24"/>
          <w:szCs w:val="24"/>
        </w:rPr>
      </w:pPr>
    </w:p>
    <w:p w:rsidR="00B84155" w:rsidRPr="006E64C7" w:rsidRDefault="00B84155" w:rsidP="00DA0E8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E64C7">
        <w:rPr>
          <w:rFonts w:cstheme="minorHAnsi"/>
          <w:sz w:val="24"/>
          <w:szCs w:val="24"/>
        </w:rPr>
        <w:t>Na základě vedeného účetnictví sestavilo MF účetní závěrku k 31.</w:t>
      </w:r>
      <w:r w:rsidR="00D9058D">
        <w:rPr>
          <w:rFonts w:cstheme="minorHAnsi"/>
          <w:sz w:val="24"/>
          <w:szCs w:val="24"/>
        </w:rPr>
        <w:t xml:space="preserve"> </w:t>
      </w:r>
      <w:r w:rsidRPr="006E64C7">
        <w:rPr>
          <w:rFonts w:cstheme="minorHAnsi"/>
          <w:sz w:val="24"/>
          <w:szCs w:val="24"/>
        </w:rPr>
        <w:t>12.</w:t>
      </w:r>
      <w:r w:rsidR="00D9058D">
        <w:rPr>
          <w:rFonts w:cstheme="minorHAnsi"/>
          <w:sz w:val="24"/>
          <w:szCs w:val="24"/>
        </w:rPr>
        <w:t xml:space="preserve"> </w:t>
      </w:r>
      <w:r w:rsidRPr="006E64C7">
        <w:rPr>
          <w:rFonts w:cstheme="minorHAnsi"/>
          <w:sz w:val="24"/>
          <w:szCs w:val="24"/>
        </w:rPr>
        <w:t xml:space="preserve">2013 (dále také „ÚZ“) </w:t>
      </w:r>
      <w:r w:rsidR="00BD310C" w:rsidRPr="006E64C7">
        <w:rPr>
          <w:rFonts w:cstheme="minorHAnsi"/>
          <w:sz w:val="24"/>
          <w:szCs w:val="24"/>
        </w:rPr>
        <w:t>v </w:t>
      </w:r>
      <w:r w:rsidRPr="006E64C7">
        <w:rPr>
          <w:rFonts w:cstheme="minorHAnsi"/>
          <w:sz w:val="24"/>
          <w:szCs w:val="24"/>
        </w:rPr>
        <w:t>rozsahu dle § 18 odst. 1 zákona o</w:t>
      </w:r>
      <w:r w:rsidR="00D9058D">
        <w:rPr>
          <w:rFonts w:cstheme="minorHAnsi"/>
          <w:sz w:val="24"/>
          <w:szCs w:val="24"/>
        </w:rPr>
        <w:t xml:space="preserve"> </w:t>
      </w:r>
      <w:r w:rsidRPr="006E64C7">
        <w:rPr>
          <w:rFonts w:cstheme="minorHAnsi"/>
          <w:sz w:val="24"/>
          <w:szCs w:val="24"/>
        </w:rPr>
        <w:t xml:space="preserve">účetnictví, tj. sestavilo </w:t>
      </w:r>
      <w:r w:rsidR="00442CF5">
        <w:rPr>
          <w:rFonts w:cstheme="minorHAnsi"/>
          <w:sz w:val="24"/>
          <w:szCs w:val="24"/>
        </w:rPr>
        <w:t>r</w:t>
      </w:r>
      <w:r w:rsidRPr="006E64C7">
        <w:rPr>
          <w:rFonts w:cstheme="minorHAnsi"/>
          <w:sz w:val="24"/>
          <w:szCs w:val="24"/>
        </w:rPr>
        <w:t xml:space="preserve">ozvahu, </w:t>
      </w:r>
      <w:r w:rsidR="00442CF5">
        <w:rPr>
          <w:rFonts w:cstheme="minorHAnsi"/>
          <w:sz w:val="24"/>
          <w:szCs w:val="24"/>
        </w:rPr>
        <w:t>v</w:t>
      </w:r>
      <w:r w:rsidRPr="006E64C7">
        <w:rPr>
          <w:rFonts w:cstheme="minorHAnsi"/>
          <w:sz w:val="24"/>
          <w:szCs w:val="24"/>
        </w:rPr>
        <w:t xml:space="preserve">ýkaz zisku a ztráty, </w:t>
      </w:r>
      <w:r w:rsidR="00442CF5">
        <w:rPr>
          <w:rFonts w:cstheme="minorHAnsi"/>
          <w:sz w:val="24"/>
          <w:szCs w:val="24"/>
        </w:rPr>
        <w:t>p</w:t>
      </w:r>
      <w:r w:rsidRPr="006E64C7">
        <w:rPr>
          <w:rFonts w:cstheme="minorHAnsi"/>
          <w:sz w:val="24"/>
          <w:szCs w:val="24"/>
        </w:rPr>
        <w:t xml:space="preserve">řílohu, </w:t>
      </w:r>
      <w:r w:rsidR="00442CF5">
        <w:rPr>
          <w:rFonts w:cstheme="minorHAnsi"/>
          <w:sz w:val="24"/>
          <w:szCs w:val="24"/>
        </w:rPr>
        <w:t>p</w:t>
      </w:r>
      <w:r w:rsidRPr="006E64C7">
        <w:rPr>
          <w:rFonts w:cstheme="minorHAnsi"/>
          <w:sz w:val="24"/>
          <w:szCs w:val="24"/>
        </w:rPr>
        <w:t>řehled o peněžních tocích a</w:t>
      </w:r>
      <w:r w:rsidR="00D9058D">
        <w:rPr>
          <w:rFonts w:cstheme="minorHAnsi"/>
          <w:sz w:val="24"/>
          <w:szCs w:val="24"/>
        </w:rPr>
        <w:t xml:space="preserve"> </w:t>
      </w:r>
      <w:r w:rsidR="00442CF5">
        <w:rPr>
          <w:rFonts w:cstheme="minorHAnsi"/>
          <w:sz w:val="24"/>
          <w:szCs w:val="24"/>
        </w:rPr>
        <w:t>p</w:t>
      </w:r>
      <w:r w:rsidRPr="006E64C7">
        <w:rPr>
          <w:rFonts w:cstheme="minorHAnsi"/>
          <w:sz w:val="24"/>
          <w:szCs w:val="24"/>
        </w:rPr>
        <w:t>řehled o změnách vlastního kapitálu. ÚZ obsahuje kromě údajů za vlastní ministerstvo i údaje, o kterých je účtováno v</w:t>
      </w:r>
      <w:r w:rsidR="00D9058D">
        <w:rPr>
          <w:rFonts w:cstheme="minorHAnsi"/>
          <w:sz w:val="24"/>
          <w:szCs w:val="24"/>
        </w:rPr>
        <w:t xml:space="preserve"> </w:t>
      </w:r>
      <w:r w:rsidRPr="006E64C7">
        <w:rPr>
          <w:rFonts w:cstheme="minorHAnsi"/>
          <w:sz w:val="24"/>
          <w:szCs w:val="24"/>
        </w:rPr>
        <w:t>rámci rozpočtových kapitol SD, OSFA a VPS.</w:t>
      </w:r>
      <w:r w:rsidR="00AC52C0">
        <w:rPr>
          <w:rFonts w:cstheme="minorHAnsi"/>
          <w:sz w:val="24"/>
          <w:szCs w:val="24"/>
        </w:rPr>
        <w:t xml:space="preserve"> </w:t>
      </w:r>
      <w:r w:rsidRPr="006E64C7">
        <w:rPr>
          <w:rFonts w:cstheme="minorHAnsi"/>
          <w:sz w:val="24"/>
          <w:szCs w:val="24"/>
        </w:rPr>
        <w:t>Údaje z ÚZ jsou uváděny pro dokreslení významnosti MF z</w:t>
      </w:r>
      <w:r w:rsidR="00D9058D">
        <w:rPr>
          <w:rFonts w:cstheme="minorHAnsi"/>
          <w:sz w:val="24"/>
          <w:szCs w:val="24"/>
        </w:rPr>
        <w:t xml:space="preserve"> </w:t>
      </w:r>
      <w:r w:rsidRPr="006E64C7">
        <w:rPr>
          <w:rFonts w:cstheme="minorHAnsi"/>
          <w:sz w:val="24"/>
          <w:szCs w:val="24"/>
        </w:rPr>
        <w:t>pohledu účetnictví státu. ÚZ nebyla předmětem ověřování.</w:t>
      </w:r>
    </w:p>
    <w:p w:rsidR="00B84155" w:rsidRPr="006E64C7" w:rsidRDefault="00B84155" w:rsidP="00DA0E8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84155" w:rsidRPr="006E64C7" w:rsidRDefault="00B84155" w:rsidP="00DA0E83">
      <w:pPr>
        <w:pStyle w:val="Titulek"/>
        <w:spacing w:after="40"/>
        <w:rPr>
          <w:rFonts w:asciiTheme="minorHAnsi" w:hAnsiTheme="minorHAnsi" w:cstheme="minorHAnsi"/>
          <w:color w:val="auto"/>
          <w:sz w:val="24"/>
          <w:szCs w:val="24"/>
        </w:rPr>
      </w:pPr>
      <w:r w:rsidRPr="006E64C7">
        <w:rPr>
          <w:rFonts w:asciiTheme="minorHAnsi" w:hAnsiTheme="minorHAnsi" w:cstheme="minorHAnsi"/>
          <w:color w:val="auto"/>
          <w:sz w:val="24"/>
          <w:szCs w:val="24"/>
        </w:rPr>
        <w:t>Tabulka</w:t>
      </w:r>
      <w:r w:rsidR="00BB4DEF">
        <w:rPr>
          <w:rFonts w:asciiTheme="minorHAnsi" w:hAnsiTheme="minorHAnsi" w:cstheme="minorHAnsi"/>
          <w:color w:val="auto"/>
          <w:sz w:val="24"/>
          <w:szCs w:val="24"/>
        </w:rPr>
        <w:t xml:space="preserve"> č.</w:t>
      </w:r>
      <w:r w:rsidRPr="006E64C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6E64C7">
        <w:rPr>
          <w:rFonts w:asciiTheme="minorHAnsi" w:hAnsiTheme="minorHAnsi" w:cstheme="minorHAnsi"/>
          <w:color w:val="auto"/>
          <w:sz w:val="24"/>
          <w:szCs w:val="24"/>
        </w:rPr>
        <w:fldChar w:fldCharType="begin"/>
      </w:r>
      <w:r w:rsidRPr="006E64C7">
        <w:rPr>
          <w:rFonts w:asciiTheme="minorHAnsi" w:hAnsiTheme="minorHAnsi" w:cstheme="minorHAnsi"/>
          <w:color w:val="auto"/>
          <w:sz w:val="24"/>
          <w:szCs w:val="24"/>
        </w:rPr>
        <w:instrText xml:space="preserve"> SEQ Tabulka \* ARABIC </w:instrText>
      </w:r>
      <w:r w:rsidRPr="006E64C7">
        <w:rPr>
          <w:rFonts w:asciiTheme="minorHAnsi" w:hAnsiTheme="minorHAnsi" w:cstheme="minorHAnsi"/>
          <w:color w:val="auto"/>
          <w:sz w:val="24"/>
          <w:szCs w:val="24"/>
        </w:rPr>
        <w:fldChar w:fldCharType="separate"/>
      </w:r>
      <w:r w:rsidR="00AC2937">
        <w:rPr>
          <w:rFonts w:asciiTheme="minorHAnsi" w:hAnsiTheme="minorHAnsi" w:cstheme="minorHAnsi"/>
          <w:noProof/>
          <w:color w:val="auto"/>
          <w:sz w:val="24"/>
          <w:szCs w:val="24"/>
        </w:rPr>
        <w:t>2</w:t>
      </w:r>
      <w:r w:rsidRPr="006E64C7">
        <w:rPr>
          <w:rFonts w:asciiTheme="minorHAnsi" w:hAnsiTheme="minorHAnsi" w:cstheme="minorHAnsi"/>
          <w:color w:val="auto"/>
          <w:sz w:val="24"/>
          <w:szCs w:val="24"/>
        </w:rPr>
        <w:fldChar w:fldCharType="end"/>
      </w:r>
      <w:r w:rsidR="00BB4DEF">
        <w:rPr>
          <w:rFonts w:asciiTheme="minorHAnsi" w:hAnsiTheme="minorHAnsi" w:cstheme="minorHAnsi"/>
          <w:color w:val="auto"/>
          <w:sz w:val="24"/>
          <w:szCs w:val="24"/>
        </w:rPr>
        <w:t xml:space="preserve"> –</w:t>
      </w:r>
      <w:r w:rsidRPr="006E64C7">
        <w:rPr>
          <w:rFonts w:asciiTheme="minorHAnsi" w:hAnsiTheme="minorHAnsi" w:cstheme="minorHAnsi"/>
          <w:color w:val="auto"/>
          <w:sz w:val="24"/>
          <w:szCs w:val="24"/>
        </w:rPr>
        <w:t xml:space="preserve"> Vybrané údaje z</w:t>
      </w:r>
      <w:r w:rsidR="00D9058D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6E64C7">
        <w:rPr>
          <w:rFonts w:asciiTheme="minorHAnsi" w:hAnsiTheme="minorHAnsi" w:cstheme="minorHAnsi"/>
          <w:color w:val="auto"/>
          <w:sz w:val="24"/>
          <w:szCs w:val="24"/>
        </w:rPr>
        <w:t>ÚZ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6804"/>
        <w:gridCol w:w="2694"/>
      </w:tblGrid>
      <w:tr w:rsidR="00B84155" w:rsidRPr="006E64C7" w:rsidTr="00EF0B87">
        <w:trPr>
          <w:trHeight w:val="227"/>
          <w:tblHeader/>
        </w:trPr>
        <w:tc>
          <w:tcPr>
            <w:tcW w:w="6804" w:type="dxa"/>
            <w:shd w:val="clear" w:color="auto" w:fill="D9D9D9" w:themeFill="background1" w:themeFillShade="D9"/>
          </w:tcPr>
          <w:p w:rsidR="00B84155" w:rsidRPr="006E64C7" w:rsidRDefault="00B84155" w:rsidP="00285BA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E64C7">
              <w:rPr>
                <w:rFonts w:cstheme="minorHAnsi"/>
                <w:b/>
                <w:sz w:val="20"/>
                <w:szCs w:val="20"/>
              </w:rPr>
              <w:t>Položka výkazu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B84155" w:rsidRPr="006E64C7" w:rsidRDefault="00B84155" w:rsidP="00285BA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E64C7">
              <w:rPr>
                <w:rFonts w:cstheme="minorHAnsi"/>
                <w:b/>
                <w:sz w:val="20"/>
                <w:szCs w:val="20"/>
              </w:rPr>
              <w:t>Částka (</w:t>
            </w:r>
            <w:r w:rsidR="007F6B1B">
              <w:rPr>
                <w:rFonts w:cstheme="minorHAnsi"/>
                <w:b/>
                <w:sz w:val="20"/>
                <w:szCs w:val="20"/>
              </w:rPr>
              <w:t>v </w:t>
            </w:r>
            <w:r w:rsidRPr="006E64C7">
              <w:rPr>
                <w:rFonts w:cstheme="minorHAnsi"/>
                <w:b/>
                <w:sz w:val="20"/>
                <w:szCs w:val="20"/>
              </w:rPr>
              <w:t>Kč)</w:t>
            </w:r>
          </w:p>
        </w:tc>
      </w:tr>
      <w:tr w:rsidR="00B84155" w:rsidRPr="006E64C7" w:rsidTr="00EF0B87">
        <w:trPr>
          <w:trHeight w:val="227"/>
        </w:trPr>
        <w:tc>
          <w:tcPr>
            <w:tcW w:w="6804" w:type="dxa"/>
            <w:vAlign w:val="center"/>
          </w:tcPr>
          <w:p w:rsidR="00B84155" w:rsidRPr="006E64C7" w:rsidRDefault="00B84155" w:rsidP="00285BAE">
            <w:pPr>
              <w:rPr>
                <w:rFonts w:cstheme="minorHAnsi"/>
                <w:sz w:val="20"/>
                <w:szCs w:val="20"/>
              </w:rPr>
            </w:pPr>
            <w:r w:rsidRPr="006E64C7">
              <w:rPr>
                <w:rFonts w:cstheme="minorHAnsi"/>
                <w:sz w:val="20"/>
                <w:szCs w:val="20"/>
              </w:rPr>
              <w:t>Aktiva</w:t>
            </w:r>
            <w:r w:rsidRPr="006E64C7">
              <w:rPr>
                <w:rStyle w:val="Znakapoznpodarou"/>
                <w:rFonts w:cstheme="minorHAnsi"/>
                <w:sz w:val="20"/>
                <w:szCs w:val="20"/>
              </w:rPr>
              <w:footnoteReference w:id="2"/>
            </w:r>
          </w:p>
        </w:tc>
        <w:tc>
          <w:tcPr>
            <w:tcW w:w="2694" w:type="dxa"/>
            <w:vAlign w:val="center"/>
          </w:tcPr>
          <w:p w:rsidR="00B84155" w:rsidRPr="006E64C7" w:rsidRDefault="00B84155" w:rsidP="00285BAE">
            <w:pPr>
              <w:jc w:val="right"/>
              <w:rPr>
                <w:rFonts w:cstheme="minorHAnsi"/>
                <w:sz w:val="20"/>
                <w:szCs w:val="20"/>
              </w:rPr>
            </w:pPr>
            <w:r w:rsidRPr="006E64C7">
              <w:rPr>
                <w:rFonts w:cstheme="minorHAnsi"/>
                <w:sz w:val="20"/>
                <w:szCs w:val="20"/>
              </w:rPr>
              <w:t>648</w:t>
            </w:r>
            <w:r w:rsidR="00D9058D">
              <w:rPr>
                <w:rFonts w:cstheme="minorHAnsi"/>
                <w:sz w:val="20"/>
                <w:szCs w:val="20"/>
              </w:rPr>
              <w:t xml:space="preserve"> </w:t>
            </w:r>
            <w:r w:rsidRPr="006E64C7">
              <w:rPr>
                <w:rFonts w:cstheme="minorHAnsi"/>
                <w:sz w:val="20"/>
                <w:szCs w:val="20"/>
              </w:rPr>
              <w:t>304</w:t>
            </w:r>
            <w:r w:rsidR="00D9058D">
              <w:rPr>
                <w:rFonts w:cstheme="minorHAnsi"/>
                <w:sz w:val="20"/>
                <w:szCs w:val="20"/>
              </w:rPr>
              <w:t xml:space="preserve"> </w:t>
            </w:r>
            <w:r w:rsidRPr="006E64C7">
              <w:rPr>
                <w:rFonts w:cstheme="minorHAnsi"/>
                <w:sz w:val="20"/>
                <w:szCs w:val="20"/>
              </w:rPr>
              <w:t>220</w:t>
            </w:r>
            <w:r w:rsidR="00D9058D">
              <w:rPr>
                <w:rFonts w:cstheme="minorHAnsi"/>
                <w:sz w:val="20"/>
                <w:szCs w:val="20"/>
              </w:rPr>
              <w:t xml:space="preserve"> </w:t>
            </w:r>
            <w:r w:rsidRPr="006E64C7">
              <w:rPr>
                <w:rFonts w:cstheme="minorHAnsi"/>
                <w:sz w:val="20"/>
                <w:szCs w:val="20"/>
              </w:rPr>
              <w:t>328,22</w:t>
            </w:r>
          </w:p>
        </w:tc>
      </w:tr>
      <w:tr w:rsidR="00B84155" w:rsidRPr="006E64C7" w:rsidTr="00EF0B87">
        <w:trPr>
          <w:trHeight w:val="227"/>
        </w:trPr>
        <w:tc>
          <w:tcPr>
            <w:tcW w:w="6804" w:type="dxa"/>
            <w:vAlign w:val="center"/>
          </w:tcPr>
          <w:p w:rsidR="00B84155" w:rsidRPr="006E64C7" w:rsidRDefault="00B84155" w:rsidP="00285BAE">
            <w:pPr>
              <w:rPr>
                <w:rFonts w:cstheme="minorHAnsi"/>
                <w:sz w:val="20"/>
                <w:szCs w:val="20"/>
              </w:rPr>
            </w:pPr>
            <w:r w:rsidRPr="006E64C7">
              <w:rPr>
                <w:rFonts w:cstheme="minorHAnsi"/>
                <w:sz w:val="20"/>
                <w:szCs w:val="20"/>
              </w:rPr>
              <w:t>Pasiva</w:t>
            </w:r>
          </w:p>
        </w:tc>
        <w:tc>
          <w:tcPr>
            <w:tcW w:w="2694" w:type="dxa"/>
            <w:vAlign w:val="center"/>
          </w:tcPr>
          <w:p w:rsidR="00B84155" w:rsidRPr="006E64C7" w:rsidRDefault="00B84155" w:rsidP="00285BAE">
            <w:pPr>
              <w:jc w:val="right"/>
              <w:rPr>
                <w:rFonts w:cstheme="minorHAnsi"/>
                <w:sz w:val="20"/>
                <w:szCs w:val="20"/>
              </w:rPr>
            </w:pPr>
            <w:r w:rsidRPr="006E64C7">
              <w:rPr>
                <w:rFonts w:cstheme="minorHAnsi"/>
                <w:sz w:val="20"/>
                <w:szCs w:val="20"/>
              </w:rPr>
              <w:t>648</w:t>
            </w:r>
            <w:r w:rsidR="00D9058D">
              <w:rPr>
                <w:rFonts w:cstheme="minorHAnsi"/>
                <w:sz w:val="20"/>
                <w:szCs w:val="20"/>
              </w:rPr>
              <w:t xml:space="preserve"> </w:t>
            </w:r>
            <w:r w:rsidRPr="006E64C7">
              <w:rPr>
                <w:rFonts w:cstheme="minorHAnsi"/>
                <w:sz w:val="20"/>
                <w:szCs w:val="20"/>
              </w:rPr>
              <w:t>304</w:t>
            </w:r>
            <w:r w:rsidR="00D9058D">
              <w:rPr>
                <w:rFonts w:cstheme="minorHAnsi"/>
                <w:sz w:val="20"/>
                <w:szCs w:val="20"/>
              </w:rPr>
              <w:t xml:space="preserve"> </w:t>
            </w:r>
            <w:r w:rsidRPr="006E64C7">
              <w:rPr>
                <w:rFonts w:cstheme="minorHAnsi"/>
                <w:sz w:val="20"/>
                <w:szCs w:val="20"/>
              </w:rPr>
              <w:t>220</w:t>
            </w:r>
            <w:r w:rsidR="00D9058D">
              <w:rPr>
                <w:rFonts w:cstheme="minorHAnsi"/>
                <w:sz w:val="20"/>
                <w:szCs w:val="20"/>
              </w:rPr>
              <w:t xml:space="preserve"> </w:t>
            </w:r>
            <w:r w:rsidRPr="006E64C7">
              <w:rPr>
                <w:rFonts w:cstheme="minorHAnsi"/>
                <w:sz w:val="20"/>
                <w:szCs w:val="20"/>
              </w:rPr>
              <w:t>328,22</w:t>
            </w:r>
          </w:p>
        </w:tc>
      </w:tr>
      <w:tr w:rsidR="00B84155" w:rsidRPr="006E64C7" w:rsidTr="00EF0B87">
        <w:trPr>
          <w:trHeight w:val="227"/>
        </w:trPr>
        <w:tc>
          <w:tcPr>
            <w:tcW w:w="6804" w:type="dxa"/>
            <w:vAlign w:val="center"/>
          </w:tcPr>
          <w:p w:rsidR="00B84155" w:rsidRPr="006E64C7" w:rsidRDefault="00B84155" w:rsidP="00285BAE">
            <w:pPr>
              <w:rPr>
                <w:rFonts w:cstheme="minorHAnsi"/>
                <w:sz w:val="20"/>
                <w:szCs w:val="20"/>
              </w:rPr>
            </w:pPr>
            <w:r w:rsidRPr="006E64C7">
              <w:rPr>
                <w:rFonts w:cstheme="minorHAnsi"/>
                <w:sz w:val="20"/>
                <w:szCs w:val="20"/>
              </w:rPr>
              <w:t>Náklady</w:t>
            </w:r>
            <w:r w:rsidRPr="006E64C7">
              <w:rPr>
                <w:rStyle w:val="Znakapoznpodarou"/>
                <w:rFonts w:cstheme="minorHAnsi"/>
                <w:sz w:val="20"/>
                <w:szCs w:val="20"/>
              </w:rPr>
              <w:footnoteReference w:id="3"/>
            </w:r>
          </w:p>
        </w:tc>
        <w:tc>
          <w:tcPr>
            <w:tcW w:w="2694" w:type="dxa"/>
            <w:vAlign w:val="center"/>
          </w:tcPr>
          <w:p w:rsidR="00B84155" w:rsidRPr="006E64C7" w:rsidRDefault="00B84155" w:rsidP="00285BAE">
            <w:pPr>
              <w:jc w:val="right"/>
              <w:rPr>
                <w:rFonts w:cstheme="minorHAnsi"/>
                <w:sz w:val="20"/>
                <w:szCs w:val="20"/>
              </w:rPr>
            </w:pPr>
            <w:r w:rsidRPr="006E64C7">
              <w:rPr>
                <w:rFonts w:cstheme="minorHAnsi"/>
                <w:sz w:val="20"/>
                <w:szCs w:val="20"/>
              </w:rPr>
              <w:t>419</w:t>
            </w:r>
            <w:r w:rsidR="00D9058D">
              <w:rPr>
                <w:rFonts w:cstheme="minorHAnsi"/>
                <w:sz w:val="20"/>
                <w:szCs w:val="20"/>
              </w:rPr>
              <w:t xml:space="preserve"> </w:t>
            </w:r>
            <w:r w:rsidRPr="006E64C7">
              <w:rPr>
                <w:rFonts w:cstheme="minorHAnsi"/>
                <w:sz w:val="20"/>
                <w:szCs w:val="20"/>
              </w:rPr>
              <w:t>238</w:t>
            </w:r>
            <w:r w:rsidR="00D9058D">
              <w:rPr>
                <w:rFonts w:cstheme="minorHAnsi"/>
                <w:sz w:val="20"/>
                <w:szCs w:val="20"/>
              </w:rPr>
              <w:t xml:space="preserve"> </w:t>
            </w:r>
            <w:r w:rsidRPr="006E64C7">
              <w:rPr>
                <w:rFonts w:cstheme="minorHAnsi"/>
                <w:sz w:val="20"/>
                <w:szCs w:val="20"/>
              </w:rPr>
              <w:t>818</w:t>
            </w:r>
            <w:r w:rsidR="00D9058D">
              <w:rPr>
                <w:rFonts w:cstheme="minorHAnsi"/>
                <w:sz w:val="20"/>
                <w:szCs w:val="20"/>
              </w:rPr>
              <w:t xml:space="preserve"> </w:t>
            </w:r>
            <w:r w:rsidRPr="006E64C7">
              <w:rPr>
                <w:rFonts w:cstheme="minorHAnsi"/>
                <w:sz w:val="20"/>
                <w:szCs w:val="20"/>
              </w:rPr>
              <w:t>344,90</w:t>
            </w:r>
          </w:p>
        </w:tc>
      </w:tr>
      <w:tr w:rsidR="00B84155" w:rsidRPr="006E64C7" w:rsidTr="00EF0B87">
        <w:trPr>
          <w:trHeight w:val="227"/>
        </w:trPr>
        <w:tc>
          <w:tcPr>
            <w:tcW w:w="6804" w:type="dxa"/>
            <w:vAlign w:val="center"/>
          </w:tcPr>
          <w:p w:rsidR="00B84155" w:rsidRPr="006E64C7" w:rsidRDefault="00B84155" w:rsidP="00285BAE">
            <w:pPr>
              <w:rPr>
                <w:rFonts w:cstheme="minorHAnsi"/>
                <w:sz w:val="20"/>
                <w:szCs w:val="20"/>
              </w:rPr>
            </w:pPr>
            <w:r w:rsidRPr="006E64C7">
              <w:rPr>
                <w:rFonts w:cstheme="minorHAnsi"/>
                <w:sz w:val="20"/>
                <w:szCs w:val="20"/>
              </w:rPr>
              <w:t>Výnosy</w:t>
            </w:r>
            <w:r w:rsidRPr="006E64C7">
              <w:rPr>
                <w:rFonts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694" w:type="dxa"/>
            <w:vAlign w:val="center"/>
          </w:tcPr>
          <w:p w:rsidR="00B84155" w:rsidRPr="006E64C7" w:rsidRDefault="00B84155" w:rsidP="00285BAE">
            <w:pPr>
              <w:jc w:val="right"/>
              <w:rPr>
                <w:rFonts w:cstheme="minorHAnsi"/>
                <w:sz w:val="20"/>
                <w:szCs w:val="20"/>
              </w:rPr>
            </w:pPr>
            <w:r w:rsidRPr="006E64C7">
              <w:rPr>
                <w:rFonts w:cstheme="minorHAnsi"/>
                <w:sz w:val="20"/>
                <w:szCs w:val="20"/>
              </w:rPr>
              <w:t>80</w:t>
            </w:r>
            <w:r w:rsidR="00D9058D">
              <w:rPr>
                <w:rFonts w:cstheme="minorHAnsi"/>
                <w:sz w:val="20"/>
                <w:szCs w:val="20"/>
              </w:rPr>
              <w:t xml:space="preserve"> </w:t>
            </w:r>
            <w:r w:rsidRPr="006E64C7">
              <w:rPr>
                <w:rFonts w:cstheme="minorHAnsi"/>
                <w:sz w:val="20"/>
                <w:szCs w:val="20"/>
              </w:rPr>
              <w:t>026</w:t>
            </w:r>
            <w:r w:rsidR="00D9058D">
              <w:rPr>
                <w:rFonts w:cstheme="minorHAnsi"/>
                <w:sz w:val="20"/>
                <w:szCs w:val="20"/>
              </w:rPr>
              <w:t xml:space="preserve"> </w:t>
            </w:r>
            <w:r w:rsidRPr="006E64C7">
              <w:rPr>
                <w:rFonts w:cstheme="minorHAnsi"/>
                <w:sz w:val="20"/>
                <w:szCs w:val="20"/>
              </w:rPr>
              <w:t>515</w:t>
            </w:r>
            <w:r w:rsidR="00D9058D">
              <w:rPr>
                <w:rFonts w:cstheme="minorHAnsi"/>
                <w:sz w:val="20"/>
                <w:szCs w:val="20"/>
              </w:rPr>
              <w:t xml:space="preserve"> </w:t>
            </w:r>
            <w:r w:rsidRPr="006E64C7">
              <w:rPr>
                <w:rFonts w:cstheme="minorHAnsi"/>
                <w:sz w:val="20"/>
                <w:szCs w:val="20"/>
              </w:rPr>
              <w:t>731,69</w:t>
            </w:r>
          </w:p>
        </w:tc>
      </w:tr>
      <w:tr w:rsidR="00B84155" w:rsidRPr="006E64C7" w:rsidTr="00EF0B87">
        <w:trPr>
          <w:trHeight w:val="227"/>
        </w:trPr>
        <w:tc>
          <w:tcPr>
            <w:tcW w:w="6804" w:type="dxa"/>
          </w:tcPr>
          <w:p w:rsidR="00B84155" w:rsidRPr="006E64C7" w:rsidRDefault="00B84155" w:rsidP="00285BAE">
            <w:pPr>
              <w:jc w:val="both"/>
              <w:rPr>
                <w:rFonts w:cstheme="minorHAnsi"/>
                <w:sz w:val="20"/>
                <w:szCs w:val="20"/>
              </w:rPr>
            </w:pPr>
            <w:r w:rsidRPr="006E64C7">
              <w:rPr>
                <w:rFonts w:cstheme="minorHAnsi"/>
                <w:sz w:val="20"/>
                <w:szCs w:val="20"/>
              </w:rPr>
              <w:t>Výsledek hospodaření běžného účetního období</w:t>
            </w:r>
            <w:r w:rsidRPr="006E64C7">
              <w:rPr>
                <w:rFonts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694" w:type="dxa"/>
            <w:vAlign w:val="center"/>
          </w:tcPr>
          <w:p w:rsidR="00B84155" w:rsidRPr="006E64C7" w:rsidRDefault="007F6B1B" w:rsidP="007F6B1B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sym w:font="Symbol" w:char="F02D"/>
            </w:r>
            <w:r w:rsidR="00B84155" w:rsidRPr="006E64C7">
              <w:rPr>
                <w:rFonts w:cstheme="minorHAnsi"/>
                <w:sz w:val="20"/>
                <w:szCs w:val="20"/>
              </w:rPr>
              <w:t>339</w:t>
            </w:r>
            <w:r w:rsidR="00D9058D">
              <w:rPr>
                <w:rFonts w:cstheme="minorHAnsi"/>
                <w:sz w:val="20"/>
                <w:szCs w:val="20"/>
              </w:rPr>
              <w:t xml:space="preserve"> </w:t>
            </w:r>
            <w:r w:rsidR="00B84155" w:rsidRPr="006E64C7">
              <w:rPr>
                <w:rFonts w:cstheme="minorHAnsi"/>
                <w:sz w:val="20"/>
                <w:szCs w:val="20"/>
              </w:rPr>
              <w:t>212</w:t>
            </w:r>
            <w:r w:rsidR="00D9058D">
              <w:rPr>
                <w:rFonts w:cstheme="minorHAnsi"/>
                <w:sz w:val="20"/>
                <w:szCs w:val="20"/>
              </w:rPr>
              <w:t xml:space="preserve"> </w:t>
            </w:r>
            <w:r w:rsidR="00B84155" w:rsidRPr="006E64C7">
              <w:rPr>
                <w:rFonts w:cstheme="minorHAnsi"/>
                <w:sz w:val="20"/>
                <w:szCs w:val="20"/>
              </w:rPr>
              <w:t>302</w:t>
            </w:r>
            <w:r w:rsidR="00D9058D">
              <w:rPr>
                <w:rFonts w:cstheme="minorHAnsi"/>
                <w:sz w:val="20"/>
                <w:szCs w:val="20"/>
              </w:rPr>
              <w:t xml:space="preserve"> </w:t>
            </w:r>
            <w:r w:rsidR="00B84155" w:rsidRPr="006E64C7">
              <w:rPr>
                <w:rFonts w:cstheme="minorHAnsi"/>
                <w:sz w:val="20"/>
                <w:szCs w:val="20"/>
              </w:rPr>
              <w:t>613,21</w:t>
            </w:r>
          </w:p>
        </w:tc>
      </w:tr>
      <w:tr w:rsidR="00B84155" w:rsidRPr="006E64C7" w:rsidTr="00EF0B87">
        <w:trPr>
          <w:trHeight w:val="227"/>
        </w:trPr>
        <w:tc>
          <w:tcPr>
            <w:tcW w:w="6804" w:type="dxa"/>
          </w:tcPr>
          <w:p w:rsidR="00B84155" w:rsidRPr="006E64C7" w:rsidRDefault="00B84155" w:rsidP="00285BAE">
            <w:pPr>
              <w:jc w:val="both"/>
              <w:rPr>
                <w:rFonts w:cstheme="minorHAnsi"/>
                <w:sz w:val="20"/>
                <w:szCs w:val="20"/>
              </w:rPr>
            </w:pPr>
            <w:r w:rsidRPr="006E64C7">
              <w:rPr>
                <w:rFonts w:cstheme="minorHAnsi"/>
                <w:sz w:val="20"/>
                <w:szCs w:val="20"/>
              </w:rPr>
              <w:t>Podrozvahové účty:</w:t>
            </w:r>
          </w:p>
          <w:p w:rsidR="00B84155" w:rsidRPr="006E64C7" w:rsidRDefault="00B84155" w:rsidP="00285BAE">
            <w:pPr>
              <w:jc w:val="both"/>
              <w:rPr>
                <w:rFonts w:cstheme="minorHAnsi"/>
                <w:sz w:val="20"/>
                <w:szCs w:val="20"/>
              </w:rPr>
            </w:pPr>
            <w:r w:rsidRPr="006E64C7">
              <w:rPr>
                <w:rFonts w:cstheme="minorHAnsi"/>
                <w:sz w:val="20"/>
                <w:szCs w:val="20"/>
              </w:rPr>
              <w:t>P.I. Majetek účetní jednotky</w:t>
            </w:r>
          </w:p>
          <w:p w:rsidR="00B84155" w:rsidRPr="006E64C7" w:rsidRDefault="00B84155" w:rsidP="00285BAE">
            <w:pPr>
              <w:jc w:val="both"/>
              <w:rPr>
                <w:rFonts w:cstheme="minorHAnsi"/>
                <w:sz w:val="20"/>
                <w:szCs w:val="20"/>
              </w:rPr>
            </w:pPr>
            <w:r w:rsidRPr="006E64C7">
              <w:rPr>
                <w:rFonts w:cstheme="minorHAnsi"/>
                <w:sz w:val="20"/>
                <w:szCs w:val="20"/>
              </w:rPr>
              <w:t>P.II. Vyřazené pohledávky a závazky</w:t>
            </w:r>
          </w:p>
          <w:p w:rsidR="00B84155" w:rsidRPr="006E64C7" w:rsidRDefault="00B84155" w:rsidP="00285BAE">
            <w:pPr>
              <w:jc w:val="both"/>
              <w:rPr>
                <w:rFonts w:cstheme="minorHAnsi"/>
                <w:sz w:val="20"/>
                <w:szCs w:val="20"/>
              </w:rPr>
            </w:pPr>
            <w:r w:rsidRPr="006E64C7">
              <w:rPr>
                <w:rFonts w:cstheme="minorHAnsi"/>
                <w:sz w:val="20"/>
                <w:szCs w:val="20"/>
              </w:rPr>
              <w:t>P.III. Podmíněné pohledávky z</w:t>
            </w:r>
            <w:r w:rsidR="00D9058D">
              <w:rPr>
                <w:rFonts w:cstheme="minorHAnsi"/>
                <w:sz w:val="20"/>
                <w:szCs w:val="20"/>
              </w:rPr>
              <w:t xml:space="preserve"> </w:t>
            </w:r>
            <w:r w:rsidRPr="006E64C7">
              <w:rPr>
                <w:rFonts w:cstheme="minorHAnsi"/>
                <w:sz w:val="20"/>
                <w:szCs w:val="20"/>
              </w:rPr>
              <w:t>důvodu užívání majetku jinou osobou</w:t>
            </w:r>
          </w:p>
          <w:p w:rsidR="00B84155" w:rsidRPr="006E64C7" w:rsidRDefault="00B84155" w:rsidP="00285BAE">
            <w:pPr>
              <w:jc w:val="both"/>
              <w:rPr>
                <w:rFonts w:cstheme="minorHAnsi"/>
                <w:sz w:val="20"/>
                <w:szCs w:val="20"/>
              </w:rPr>
            </w:pPr>
            <w:r w:rsidRPr="006E64C7">
              <w:rPr>
                <w:rFonts w:cstheme="minorHAnsi"/>
                <w:sz w:val="20"/>
                <w:szCs w:val="20"/>
              </w:rPr>
              <w:t>P.IV. Další podmíněné pohledávky a ostatní podmíněná aktiva</w:t>
            </w:r>
          </w:p>
          <w:p w:rsidR="00B84155" w:rsidRPr="006E64C7" w:rsidRDefault="00B84155" w:rsidP="00285BAE">
            <w:pPr>
              <w:jc w:val="both"/>
              <w:rPr>
                <w:rFonts w:cstheme="minorHAnsi"/>
                <w:sz w:val="20"/>
                <w:szCs w:val="20"/>
              </w:rPr>
            </w:pPr>
            <w:r w:rsidRPr="006E64C7">
              <w:rPr>
                <w:rFonts w:cstheme="minorHAnsi"/>
                <w:sz w:val="20"/>
                <w:szCs w:val="20"/>
              </w:rPr>
              <w:t>P.V. Podmíněné závazky z</w:t>
            </w:r>
            <w:r w:rsidR="00D9058D">
              <w:rPr>
                <w:rFonts w:cstheme="minorHAnsi"/>
                <w:sz w:val="20"/>
                <w:szCs w:val="20"/>
              </w:rPr>
              <w:t xml:space="preserve"> </w:t>
            </w:r>
            <w:r w:rsidRPr="006E64C7">
              <w:rPr>
                <w:rFonts w:cstheme="minorHAnsi"/>
                <w:sz w:val="20"/>
                <w:szCs w:val="20"/>
              </w:rPr>
              <w:t>důvodu užívání cizího majetku</w:t>
            </w:r>
          </w:p>
          <w:p w:rsidR="00B84155" w:rsidRPr="006E64C7" w:rsidRDefault="00B84155" w:rsidP="00285BAE">
            <w:pPr>
              <w:jc w:val="both"/>
              <w:rPr>
                <w:rFonts w:cstheme="minorHAnsi"/>
                <w:sz w:val="20"/>
                <w:szCs w:val="20"/>
              </w:rPr>
            </w:pPr>
            <w:r w:rsidRPr="006E64C7">
              <w:rPr>
                <w:rFonts w:cstheme="minorHAnsi"/>
                <w:sz w:val="20"/>
                <w:szCs w:val="20"/>
              </w:rPr>
              <w:t>P.VI. Další podmíněné závazky a ostatní podmíněná pasiva</w:t>
            </w:r>
          </w:p>
        </w:tc>
        <w:tc>
          <w:tcPr>
            <w:tcW w:w="2694" w:type="dxa"/>
            <w:vAlign w:val="center"/>
          </w:tcPr>
          <w:p w:rsidR="00B84155" w:rsidRPr="006E64C7" w:rsidRDefault="00B84155" w:rsidP="00285BAE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:rsidR="00B84155" w:rsidRPr="006E64C7" w:rsidRDefault="00B84155" w:rsidP="00285BAE">
            <w:pPr>
              <w:jc w:val="right"/>
              <w:rPr>
                <w:rFonts w:cstheme="minorHAnsi"/>
                <w:sz w:val="20"/>
                <w:szCs w:val="20"/>
              </w:rPr>
            </w:pPr>
            <w:r w:rsidRPr="006E64C7">
              <w:rPr>
                <w:rFonts w:cstheme="minorHAnsi"/>
                <w:sz w:val="20"/>
                <w:szCs w:val="20"/>
              </w:rPr>
              <w:t>4 183 486 976,39</w:t>
            </w:r>
          </w:p>
          <w:p w:rsidR="00B84155" w:rsidRPr="006E64C7" w:rsidRDefault="00B84155" w:rsidP="00285BAE">
            <w:pPr>
              <w:jc w:val="right"/>
              <w:rPr>
                <w:rFonts w:cstheme="minorHAnsi"/>
                <w:sz w:val="20"/>
                <w:szCs w:val="20"/>
              </w:rPr>
            </w:pPr>
            <w:r w:rsidRPr="006E64C7">
              <w:rPr>
                <w:rFonts w:cstheme="minorHAnsi"/>
                <w:sz w:val="20"/>
                <w:szCs w:val="20"/>
              </w:rPr>
              <w:t>47 086 923 750,92</w:t>
            </w:r>
          </w:p>
          <w:p w:rsidR="00B84155" w:rsidRPr="006E64C7" w:rsidRDefault="00B84155" w:rsidP="00285BAE">
            <w:pPr>
              <w:jc w:val="right"/>
              <w:rPr>
                <w:rFonts w:cstheme="minorHAnsi"/>
                <w:sz w:val="20"/>
                <w:szCs w:val="20"/>
              </w:rPr>
            </w:pPr>
            <w:r w:rsidRPr="006E64C7">
              <w:rPr>
                <w:rFonts w:cstheme="minorHAnsi"/>
                <w:sz w:val="20"/>
                <w:szCs w:val="20"/>
              </w:rPr>
              <w:t>4 983 090,37</w:t>
            </w:r>
          </w:p>
          <w:p w:rsidR="00B84155" w:rsidRPr="006E64C7" w:rsidRDefault="00B84155" w:rsidP="00285BAE">
            <w:pPr>
              <w:jc w:val="right"/>
              <w:rPr>
                <w:rFonts w:cstheme="minorHAnsi"/>
                <w:sz w:val="20"/>
                <w:szCs w:val="20"/>
              </w:rPr>
            </w:pPr>
            <w:r w:rsidRPr="006E64C7">
              <w:rPr>
                <w:rFonts w:cstheme="minorHAnsi"/>
                <w:sz w:val="20"/>
                <w:szCs w:val="20"/>
              </w:rPr>
              <w:t>561 192 211 489,94</w:t>
            </w:r>
          </w:p>
          <w:p w:rsidR="00B84155" w:rsidRPr="006E64C7" w:rsidRDefault="00B84155" w:rsidP="00285BAE">
            <w:pPr>
              <w:jc w:val="right"/>
              <w:rPr>
                <w:rFonts w:cstheme="minorHAnsi"/>
                <w:sz w:val="20"/>
                <w:szCs w:val="20"/>
              </w:rPr>
            </w:pPr>
            <w:r w:rsidRPr="006E64C7">
              <w:rPr>
                <w:rFonts w:cstheme="minorHAnsi"/>
                <w:sz w:val="20"/>
                <w:szCs w:val="20"/>
              </w:rPr>
              <w:t>1 208 000,00</w:t>
            </w:r>
          </w:p>
          <w:p w:rsidR="00B84155" w:rsidRPr="006E64C7" w:rsidRDefault="00B84155" w:rsidP="00285BAE">
            <w:pPr>
              <w:jc w:val="right"/>
              <w:rPr>
                <w:rFonts w:cstheme="minorHAnsi"/>
                <w:sz w:val="20"/>
                <w:szCs w:val="20"/>
              </w:rPr>
            </w:pPr>
            <w:r w:rsidRPr="006E64C7">
              <w:rPr>
                <w:rFonts w:cstheme="minorHAnsi"/>
                <w:sz w:val="20"/>
                <w:szCs w:val="20"/>
              </w:rPr>
              <w:t>726 824 874 890,27</w:t>
            </w:r>
          </w:p>
        </w:tc>
      </w:tr>
    </w:tbl>
    <w:p w:rsidR="00B84155" w:rsidRDefault="00B84155" w:rsidP="00285BAE">
      <w:pPr>
        <w:spacing w:before="40" w:after="0" w:line="240" w:lineRule="auto"/>
        <w:jc w:val="both"/>
        <w:rPr>
          <w:rFonts w:cstheme="minorHAnsi"/>
          <w:sz w:val="20"/>
          <w:szCs w:val="20"/>
        </w:rPr>
      </w:pPr>
      <w:r w:rsidRPr="006E64C7">
        <w:rPr>
          <w:rFonts w:cstheme="minorHAnsi"/>
          <w:b/>
          <w:sz w:val="20"/>
          <w:szCs w:val="20"/>
        </w:rPr>
        <w:t>Zdroj:</w:t>
      </w:r>
      <w:r w:rsidRPr="006E64C7">
        <w:rPr>
          <w:rFonts w:cstheme="minorHAnsi"/>
          <w:sz w:val="20"/>
          <w:szCs w:val="20"/>
        </w:rPr>
        <w:t xml:space="preserve"> ÚZ</w:t>
      </w:r>
      <w:r w:rsidR="00BD310C" w:rsidRPr="006E64C7">
        <w:rPr>
          <w:rFonts w:cstheme="minorHAnsi"/>
          <w:sz w:val="20"/>
          <w:szCs w:val="20"/>
        </w:rPr>
        <w:t>.</w:t>
      </w:r>
    </w:p>
    <w:p w:rsidR="00AC52C0" w:rsidRPr="00285BAE" w:rsidRDefault="00AC52C0" w:rsidP="00DA0E8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85BAE" w:rsidRDefault="00841C16" w:rsidP="00285BAE">
      <w:pPr>
        <w:spacing w:after="0" w:line="240" w:lineRule="auto"/>
        <w:ind w:left="567" w:hanging="567"/>
        <w:jc w:val="both"/>
        <w:rPr>
          <w:rFonts w:cstheme="minorHAnsi"/>
          <w:iCs/>
          <w:sz w:val="20"/>
          <w:szCs w:val="20"/>
        </w:rPr>
      </w:pPr>
      <w:r w:rsidRPr="006E64C7">
        <w:rPr>
          <w:rFonts w:cstheme="minorHAnsi"/>
          <w:b/>
          <w:iCs/>
          <w:sz w:val="20"/>
          <w:szCs w:val="20"/>
        </w:rPr>
        <w:lastRenderedPageBreak/>
        <w:t>Pozn.:</w:t>
      </w:r>
      <w:r w:rsidRPr="006E64C7">
        <w:rPr>
          <w:rFonts w:cstheme="minorHAnsi"/>
          <w:b/>
          <w:iCs/>
          <w:sz w:val="20"/>
          <w:szCs w:val="20"/>
        </w:rPr>
        <w:tab/>
      </w:r>
      <w:r w:rsidRPr="006E64C7">
        <w:rPr>
          <w:rFonts w:cstheme="minorHAnsi"/>
          <w:iCs/>
          <w:sz w:val="20"/>
          <w:szCs w:val="20"/>
        </w:rPr>
        <w:t>Všechny právní předpisy uváděné v tomto kontrolním závěru jsou aplikovány ve znění účinném pro kontrolované období.</w:t>
      </w:r>
    </w:p>
    <w:p w:rsidR="004D1DDC" w:rsidRDefault="004D1DDC" w:rsidP="004D1DDC">
      <w:p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="004D1DDC" w:rsidRPr="00DA0E83" w:rsidRDefault="004D1DDC" w:rsidP="004D1DDC">
      <w:p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="001A1827" w:rsidRPr="006E64C7" w:rsidRDefault="001A1827" w:rsidP="00285BAE">
      <w:pPr>
        <w:spacing w:after="0" w:line="240" w:lineRule="auto"/>
        <w:ind w:left="567" w:hanging="567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6E64C7">
        <w:rPr>
          <w:rFonts w:cstheme="minorHAnsi"/>
          <w:b/>
          <w:color w:val="000000" w:themeColor="text1"/>
          <w:sz w:val="28"/>
          <w:szCs w:val="28"/>
        </w:rPr>
        <w:t xml:space="preserve">II. </w:t>
      </w:r>
      <w:r w:rsidR="00B84155" w:rsidRPr="006E64C7">
        <w:rPr>
          <w:rFonts w:cstheme="minorHAnsi"/>
          <w:b/>
          <w:color w:val="000000" w:themeColor="text1"/>
          <w:sz w:val="28"/>
          <w:szCs w:val="28"/>
        </w:rPr>
        <w:t>S</w:t>
      </w:r>
      <w:r w:rsidR="00F70A76" w:rsidRPr="006E64C7">
        <w:rPr>
          <w:rFonts w:cstheme="minorHAnsi"/>
          <w:b/>
          <w:color w:val="000000" w:themeColor="text1"/>
          <w:sz w:val="28"/>
          <w:szCs w:val="28"/>
        </w:rPr>
        <w:t xml:space="preserve">hrnutí </w:t>
      </w:r>
      <w:r w:rsidR="00B84155" w:rsidRPr="006E64C7">
        <w:rPr>
          <w:rFonts w:cstheme="minorHAnsi"/>
          <w:b/>
          <w:color w:val="000000" w:themeColor="text1"/>
          <w:sz w:val="28"/>
          <w:szCs w:val="28"/>
        </w:rPr>
        <w:t xml:space="preserve">a vyhodnocení </w:t>
      </w:r>
      <w:r w:rsidRPr="006E64C7">
        <w:rPr>
          <w:rFonts w:cstheme="minorHAnsi"/>
          <w:b/>
          <w:color w:val="000000" w:themeColor="text1"/>
          <w:sz w:val="28"/>
          <w:szCs w:val="28"/>
        </w:rPr>
        <w:t>skutečností zjištěných při kontrole</w:t>
      </w:r>
    </w:p>
    <w:p w:rsidR="001A1827" w:rsidRPr="00DA0E83" w:rsidRDefault="001A1827" w:rsidP="00DA0E83">
      <w:p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="00DF62C0" w:rsidRPr="006E64C7" w:rsidRDefault="00DF62C0" w:rsidP="00DA0E8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E64C7">
        <w:rPr>
          <w:rFonts w:cstheme="minorHAnsi"/>
          <w:sz w:val="24"/>
          <w:szCs w:val="24"/>
        </w:rPr>
        <w:t>Cílem kontrolní akce č.</w:t>
      </w:r>
      <w:r w:rsidR="00D9058D">
        <w:rPr>
          <w:rFonts w:cstheme="minorHAnsi"/>
          <w:sz w:val="24"/>
          <w:szCs w:val="24"/>
        </w:rPr>
        <w:t xml:space="preserve"> </w:t>
      </w:r>
      <w:r w:rsidRPr="006E64C7">
        <w:rPr>
          <w:rFonts w:cstheme="minorHAnsi"/>
          <w:sz w:val="24"/>
          <w:szCs w:val="24"/>
        </w:rPr>
        <w:t>14/25 bylo prověřit, zda MF při vedení účetnictví v</w:t>
      </w:r>
      <w:r w:rsidR="00D9058D">
        <w:rPr>
          <w:rFonts w:cstheme="minorHAnsi"/>
          <w:sz w:val="24"/>
          <w:szCs w:val="24"/>
        </w:rPr>
        <w:t xml:space="preserve"> </w:t>
      </w:r>
      <w:r w:rsidRPr="006E64C7">
        <w:rPr>
          <w:rFonts w:cstheme="minorHAnsi"/>
          <w:sz w:val="24"/>
          <w:szCs w:val="24"/>
        </w:rPr>
        <w:t>roce 2013 postupovalo v</w:t>
      </w:r>
      <w:r w:rsidR="00D9058D">
        <w:rPr>
          <w:rFonts w:cstheme="minorHAnsi"/>
          <w:sz w:val="24"/>
          <w:szCs w:val="24"/>
        </w:rPr>
        <w:t xml:space="preserve"> </w:t>
      </w:r>
      <w:r w:rsidRPr="006E64C7">
        <w:rPr>
          <w:rFonts w:cstheme="minorHAnsi"/>
          <w:sz w:val="24"/>
          <w:szCs w:val="24"/>
        </w:rPr>
        <w:t>souladu s</w:t>
      </w:r>
      <w:r w:rsidR="00D9058D">
        <w:rPr>
          <w:rFonts w:cstheme="minorHAnsi"/>
          <w:sz w:val="24"/>
          <w:szCs w:val="24"/>
        </w:rPr>
        <w:t xml:space="preserve"> </w:t>
      </w:r>
      <w:r w:rsidRPr="006E64C7">
        <w:rPr>
          <w:rFonts w:cstheme="minorHAnsi"/>
          <w:sz w:val="24"/>
          <w:szCs w:val="24"/>
        </w:rPr>
        <w:t>příslušnými právními předpisy. Ú</w:t>
      </w:r>
      <w:r w:rsidR="0055093C" w:rsidRPr="006E64C7">
        <w:rPr>
          <w:rFonts w:cstheme="minorHAnsi"/>
          <w:sz w:val="24"/>
          <w:szCs w:val="24"/>
        </w:rPr>
        <w:t>četní závěrka MF sestavená k 31. 12. 2013</w:t>
      </w:r>
      <w:r w:rsidRPr="006E64C7">
        <w:rPr>
          <w:rFonts w:cstheme="minorHAnsi"/>
          <w:sz w:val="24"/>
          <w:szCs w:val="24"/>
        </w:rPr>
        <w:t xml:space="preserve"> nebyla předmětem ověřování.</w:t>
      </w:r>
    </w:p>
    <w:p w:rsidR="00DF62C0" w:rsidRPr="006E64C7" w:rsidRDefault="00DF62C0" w:rsidP="00DA0E83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DF62C0" w:rsidRPr="006E64C7" w:rsidRDefault="00DF62C0" w:rsidP="00DA0E83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E64C7">
        <w:rPr>
          <w:rFonts w:cstheme="minorHAnsi"/>
          <w:color w:val="000000" w:themeColor="text1"/>
          <w:sz w:val="24"/>
          <w:szCs w:val="24"/>
        </w:rPr>
        <w:t>V</w:t>
      </w:r>
      <w:r w:rsidR="00D9058D">
        <w:rPr>
          <w:rFonts w:cstheme="minorHAnsi"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color w:val="000000" w:themeColor="text1"/>
          <w:sz w:val="24"/>
          <w:szCs w:val="24"/>
        </w:rPr>
        <w:t>průběhu kontrolní akce byl</w:t>
      </w:r>
      <w:r w:rsidR="00B8069F" w:rsidRPr="006E64C7">
        <w:rPr>
          <w:rFonts w:cstheme="minorHAnsi"/>
          <w:color w:val="000000" w:themeColor="text1"/>
          <w:sz w:val="24"/>
          <w:szCs w:val="24"/>
        </w:rPr>
        <w:t>o</w:t>
      </w:r>
      <w:r w:rsidRPr="006E64C7">
        <w:rPr>
          <w:rFonts w:cstheme="minorHAnsi"/>
          <w:color w:val="000000" w:themeColor="text1"/>
          <w:sz w:val="24"/>
          <w:szCs w:val="24"/>
        </w:rPr>
        <w:t xml:space="preserve"> na základě vyhodnocení rizik a významnosti vybrán</w:t>
      </w:r>
      <w:r w:rsidR="00B8069F" w:rsidRPr="006E64C7">
        <w:rPr>
          <w:rFonts w:cstheme="minorHAnsi"/>
          <w:color w:val="000000" w:themeColor="text1"/>
          <w:sz w:val="24"/>
          <w:szCs w:val="24"/>
        </w:rPr>
        <w:t>o</w:t>
      </w:r>
      <w:r w:rsidRPr="006E64C7">
        <w:rPr>
          <w:rFonts w:cstheme="minorHAnsi"/>
          <w:color w:val="000000" w:themeColor="text1"/>
          <w:sz w:val="24"/>
          <w:szCs w:val="24"/>
        </w:rPr>
        <w:t xml:space="preserve"> </w:t>
      </w:r>
      <w:r w:rsidR="00B1378A" w:rsidRPr="006E64C7">
        <w:rPr>
          <w:rFonts w:cstheme="minorHAnsi"/>
          <w:color w:val="000000" w:themeColor="text1"/>
          <w:sz w:val="24"/>
          <w:szCs w:val="24"/>
        </w:rPr>
        <w:t>513 </w:t>
      </w:r>
      <w:r w:rsidR="00B8069F" w:rsidRPr="006E64C7">
        <w:rPr>
          <w:rFonts w:cstheme="minorHAnsi"/>
          <w:color w:val="000000" w:themeColor="text1"/>
          <w:sz w:val="24"/>
          <w:szCs w:val="24"/>
        </w:rPr>
        <w:t xml:space="preserve">typických </w:t>
      </w:r>
      <w:r w:rsidRPr="006E64C7">
        <w:rPr>
          <w:rFonts w:cstheme="minorHAnsi"/>
          <w:color w:val="000000" w:themeColor="text1"/>
          <w:sz w:val="24"/>
          <w:szCs w:val="24"/>
        </w:rPr>
        <w:t>účetní</w:t>
      </w:r>
      <w:r w:rsidR="00B8069F" w:rsidRPr="006E64C7">
        <w:rPr>
          <w:rFonts w:cstheme="minorHAnsi"/>
          <w:color w:val="000000" w:themeColor="text1"/>
          <w:sz w:val="24"/>
          <w:szCs w:val="24"/>
        </w:rPr>
        <w:t>ch</w:t>
      </w:r>
      <w:r w:rsidRPr="006E64C7">
        <w:rPr>
          <w:rFonts w:cstheme="minorHAnsi"/>
          <w:color w:val="000000" w:themeColor="text1"/>
          <w:sz w:val="24"/>
          <w:szCs w:val="24"/>
        </w:rPr>
        <w:t xml:space="preserve"> zápis</w:t>
      </w:r>
      <w:r w:rsidR="00B8069F" w:rsidRPr="006E64C7">
        <w:rPr>
          <w:rFonts w:cstheme="minorHAnsi"/>
          <w:color w:val="000000" w:themeColor="text1"/>
          <w:sz w:val="24"/>
          <w:szCs w:val="24"/>
        </w:rPr>
        <w:t>ů</w:t>
      </w:r>
      <w:r w:rsidRPr="006E64C7">
        <w:rPr>
          <w:rFonts w:cstheme="minorHAnsi"/>
          <w:color w:val="000000" w:themeColor="text1"/>
          <w:sz w:val="24"/>
          <w:szCs w:val="24"/>
        </w:rPr>
        <w:t xml:space="preserve"> </w:t>
      </w:r>
      <w:r w:rsidR="00763019">
        <w:rPr>
          <w:rFonts w:cstheme="minorHAnsi"/>
          <w:color w:val="000000" w:themeColor="text1"/>
          <w:sz w:val="24"/>
          <w:szCs w:val="24"/>
        </w:rPr>
        <w:t xml:space="preserve">z </w:t>
      </w:r>
      <w:r w:rsidRPr="006E64C7">
        <w:rPr>
          <w:rFonts w:cstheme="minorHAnsi"/>
          <w:color w:val="000000" w:themeColor="text1"/>
          <w:sz w:val="24"/>
          <w:szCs w:val="24"/>
        </w:rPr>
        <w:t>roku 2013</w:t>
      </w:r>
      <w:r w:rsidR="00B8069F" w:rsidRPr="006E64C7">
        <w:rPr>
          <w:rFonts w:cstheme="minorHAnsi"/>
          <w:color w:val="000000" w:themeColor="text1"/>
          <w:sz w:val="24"/>
          <w:szCs w:val="24"/>
        </w:rPr>
        <w:t xml:space="preserve"> v</w:t>
      </w:r>
      <w:r w:rsidR="00442CF5">
        <w:rPr>
          <w:rFonts w:cstheme="minorHAnsi"/>
          <w:color w:val="000000" w:themeColor="text1"/>
          <w:sz w:val="24"/>
          <w:szCs w:val="24"/>
        </w:rPr>
        <w:t> celkové</w:t>
      </w:r>
      <w:r w:rsidR="00D9058D">
        <w:rPr>
          <w:rFonts w:cstheme="minorHAnsi"/>
          <w:color w:val="000000" w:themeColor="text1"/>
          <w:sz w:val="24"/>
          <w:szCs w:val="24"/>
        </w:rPr>
        <w:t xml:space="preserve"> </w:t>
      </w:r>
      <w:r w:rsidR="00B8069F" w:rsidRPr="006E64C7">
        <w:rPr>
          <w:rFonts w:cstheme="minorHAnsi"/>
          <w:color w:val="000000" w:themeColor="text1"/>
          <w:sz w:val="24"/>
          <w:szCs w:val="24"/>
        </w:rPr>
        <w:t>hodnotě 1</w:t>
      </w:r>
      <w:r w:rsidR="00D9058D">
        <w:rPr>
          <w:rFonts w:cstheme="minorHAnsi"/>
          <w:color w:val="000000" w:themeColor="text1"/>
          <w:sz w:val="24"/>
          <w:szCs w:val="24"/>
        </w:rPr>
        <w:t xml:space="preserve"> </w:t>
      </w:r>
      <w:r w:rsidR="00B8069F" w:rsidRPr="006E64C7">
        <w:rPr>
          <w:rFonts w:cstheme="minorHAnsi"/>
          <w:color w:val="000000" w:themeColor="text1"/>
          <w:sz w:val="24"/>
          <w:szCs w:val="24"/>
        </w:rPr>
        <w:t>402</w:t>
      </w:r>
      <w:r w:rsidR="00D9058D">
        <w:rPr>
          <w:rFonts w:cstheme="minorHAnsi"/>
          <w:color w:val="000000" w:themeColor="text1"/>
          <w:sz w:val="24"/>
          <w:szCs w:val="24"/>
        </w:rPr>
        <w:t xml:space="preserve"> </w:t>
      </w:r>
      <w:r w:rsidR="00C7129A" w:rsidRPr="006E64C7">
        <w:rPr>
          <w:rFonts w:cstheme="minorHAnsi"/>
          <w:color w:val="000000" w:themeColor="text1"/>
          <w:sz w:val="24"/>
          <w:szCs w:val="24"/>
        </w:rPr>
        <w:t>mld.</w:t>
      </w:r>
      <w:r w:rsidR="00D9058D">
        <w:rPr>
          <w:rFonts w:cstheme="minorHAnsi"/>
          <w:color w:val="000000" w:themeColor="text1"/>
          <w:sz w:val="24"/>
          <w:szCs w:val="24"/>
        </w:rPr>
        <w:t xml:space="preserve"> </w:t>
      </w:r>
      <w:r w:rsidR="00B8069F" w:rsidRPr="006E64C7">
        <w:rPr>
          <w:rFonts w:cstheme="minorHAnsi"/>
          <w:color w:val="000000" w:themeColor="text1"/>
          <w:sz w:val="24"/>
          <w:szCs w:val="24"/>
        </w:rPr>
        <w:t>Kč</w:t>
      </w:r>
      <w:r w:rsidRPr="006E64C7">
        <w:rPr>
          <w:rFonts w:cstheme="minorHAnsi"/>
          <w:color w:val="000000" w:themeColor="text1"/>
          <w:sz w:val="24"/>
          <w:szCs w:val="24"/>
        </w:rPr>
        <w:t xml:space="preserve">, které byly </w:t>
      </w:r>
      <w:r w:rsidR="00442CF5">
        <w:rPr>
          <w:rFonts w:cstheme="minorHAnsi"/>
          <w:color w:val="000000" w:themeColor="text1"/>
          <w:sz w:val="24"/>
          <w:szCs w:val="24"/>
        </w:rPr>
        <w:t xml:space="preserve">následně </w:t>
      </w:r>
      <w:r w:rsidRPr="006E64C7">
        <w:rPr>
          <w:rFonts w:cstheme="minorHAnsi"/>
          <w:color w:val="000000" w:themeColor="text1"/>
          <w:sz w:val="24"/>
          <w:szCs w:val="24"/>
        </w:rPr>
        <w:t>prověřeny. Kromě vybraných účetních zápisů byly v</w:t>
      </w:r>
      <w:r w:rsidR="00D9058D">
        <w:rPr>
          <w:rFonts w:cstheme="minorHAnsi"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color w:val="000000" w:themeColor="text1"/>
          <w:sz w:val="24"/>
          <w:szCs w:val="24"/>
        </w:rPr>
        <w:t>případě potřeby prověřeny i související účetní zápisy.</w:t>
      </w:r>
    </w:p>
    <w:p w:rsidR="00DF62C0" w:rsidRPr="006E64C7" w:rsidRDefault="00DF62C0" w:rsidP="00DA0E83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DF62C0" w:rsidRPr="006E64C7" w:rsidRDefault="00DF62C0" w:rsidP="00DA0E83">
      <w:p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6E64C7">
        <w:rPr>
          <w:rFonts w:cstheme="minorHAnsi"/>
          <w:color w:val="000000" w:themeColor="text1"/>
          <w:sz w:val="24"/>
          <w:szCs w:val="24"/>
        </w:rPr>
        <w:t xml:space="preserve">Na vyčíslených nesprávnostech se zásadním způsobem podílí nesprávné účtování reverzních </w:t>
      </w:r>
      <w:r w:rsidR="001E524C">
        <w:rPr>
          <w:rFonts w:cstheme="minorHAnsi"/>
          <w:color w:val="000000" w:themeColor="text1"/>
          <w:sz w:val="24"/>
          <w:szCs w:val="24"/>
        </w:rPr>
        <w:t>REPO</w:t>
      </w:r>
      <w:r w:rsidRPr="006E64C7">
        <w:rPr>
          <w:rFonts w:cstheme="minorHAnsi"/>
          <w:color w:val="000000" w:themeColor="text1"/>
          <w:sz w:val="24"/>
          <w:szCs w:val="24"/>
        </w:rPr>
        <w:t xml:space="preserve"> operací (</w:t>
      </w:r>
      <w:r w:rsidR="00960040" w:rsidRPr="006E64C7">
        <w:rPr>
          <w:rFonts w:cstheme="minorHAnsi"/>
          <w:color w:val="000000" w:themeColor="text1"/>
          <w:sz w:val="24"/>
          <w:szCs w:val="24"/>
        </w:rPr>
        <w:t>poskytnutí hotovosti a současné přijetí finančních aktiv se závazkem finanční aktiva k</w:t>
      </w:r>
      <w:r w:rsidR="00D9058D">
        <w:rPr>
          <w:rFonts w:cstheme="minorHAnsi"/>
          <w:color w:val="000000" w:themeColor="text1"/>
          <w:sz w:val="24"/>
          <w:szCs w:val="24"/>
        </w:rPr>
        <w:t xml:space="preserve"> </w:t>
      </w:r>
      <w:r w:rsidR="00960040" w:rsidRPr="006E64C7">
        <w:rPr>
          <w:rFonts w:cstheme="minorHAnsi"/>
          <w:color w:val="000000" w:themeColor="text1"/>
          <w:sz w:val="24"/>
          <w:szCs w:val="24"/>
        </w:rPr>
        <w:t>určitému datu vrátit za poskytnutou částku a úrok</w:t>
      </w:r>
      <w:r w:rsidRPr="006E64C7">
        <w:rPr>
          <w:rFonts w:cstheme="minorHAnsi"/>
          <w:color w:val="000000" w:themeColor="text1"/>
          <w:sz w:val="24"/>
          <w:szCs w:val="24"/>
        </w:rPr>
        <w:t>).</w:t>
      </w:r>
      <w:r w:rsidRPr="006E64C7">
        <w:rPr>
          <w:rFonts w:cstheme="minorHAnsi"/>
          <w:b/>
          <w:color w:val="000000" w:themeColor="text1"/>
          <w:sz w:val="24"/>
          <w:szCs w:val="24"/>
        </w:rPr>
        <w:t xml:space="preserve"> Bez vlivu nesprávného účtování reverzních </w:t>
      </w:r>
      <w:r w:rsidR="001E524C">
        <w:rPr>
          <w:rFonts w:cstheme="minorHAnsi"/>
          <w:b/>
          <w:color w:val="000000" w:themeColor="text1"/>
          <w:sz w:val="24"/>
          <w:szCs w:val="24"/>
        </w:rPr>
        <w:t>REPO</w:t>
      </w:r>
      <w:r w:rsidRPr="006E64C7">
        <w:rPr>
          <w:rFonts w:cstheme="minorHAnsi"/>
          <w:b/>
          <w:color w:val="000000" w:themeColor="text1"/>
          <w:sz w:val="24"/>
          <w:szCs w:val="24"/>
        </w:rPr>
        <w:t xml:space="preserve"> operací vyčíslitelné nesprávnosti </w:t>
      </w:r>
      <w:r w:rsidR="00417E0C" w:rsidRPr="006E64C7">
        <w:rPr>
          <w:rFonts w:cstheme="minorHAnsi"/>
          <w:color w:val="000000" w:themeColor="text1"/>
          <w:sz w:val="24"/>
          <w:szCs w:val="24"/>
        </w:rPr>
        <w:t xml:space="preserve">zjištěné u vybraných a souvisejících účetních zápisů </w:t>
      </w:r>
      <w:r w:rsidRPr="006E64C7">
        <w:rPr>
          <w:rFonts w:cstheme="minorHAnsi"/>
          <w:color w:val="000000" w:themeColor="text1"/>
          <w:sz w:val="24"/>
          <w:szCs w:val="24"/>
        </w:rPr>
        <w:t>dosahují</w:t>
      </w:r>
      <w:r w:rsidRPr="006E64C7">
        <w:rPr>
          <w:rFonts w:cstheme="minorHAnsi"/>
          <w:b/>
          <w:color w:val="000000" w:themeColor="text1"/>
          <w:sz w:val="24"/>
          <w:szCs w:val="24"/>
        </w:rPr>
        <w:t xml:space="preserve"> 268 mld. Kč</w:t>
      </w:r>
      <w:r w:rsidR="00442CF5">
        <w:rPr>
          <w:rFonts w:cstheme="minorHAnsi"/>
          <w:b/>
          <w:color w:val="000000" w:themeColor="text1"/>
          <w:sz w:val="24"/>
          <w:szCs w:val="24"/>
        </w:rPr>
        <w:t>,</w:t>
      </w:r>
      <w:r w:rsidRPr="006E64C7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color w:val="000000" w:themeColor="text1"/>
          <w:sz w:val="24"/>
          <w:szCs w:val="24"/>
        </w:rPr>
        <w:t xml:space="preserve">a tvoří tak téměř 1 % hodnoty všech </w:t>
      </w:r>
      <w:r w:rsidR="00442CF5" w:rsidRPr="006E64C7">
        <w:rPr>
          <w:rFonts w:cstheme="minorHAnsi"/>
          <w:color w:val="000000" w:themeColor="text1"/>
          <w:sz w:val="24"/>
          <w:szCs w:val="24"/>
        </w:rPr>
        <w:t>částek</w:t>
      </w:r>
      <w:r w:rsidR="00442CF5" w:rsidRPr="006E64C7" w:rsidDel="00442CF5">
        <w:rPr>
          <w:rFonts w:cstheme="minorHAnsi"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color w:val="000000" w:themeColor="text1"/>
          <w:sz w:val="24"/>
          <w:szCs w:val="24"/>
        </w:rPr>
        <w:t>zaúčtovaných</w:t>
      </w:r>
      <w:r w:rsidR="00442CF5" w:rsidRPr="00442CF5">
        <w:rPr>
          <w:rFonts w:cstheme="minorHAnsi"/>
          <w:color w:val="000000" w:themeColor="text1"/>
          <w:sz w:val="24"/>
          <w:szCs w:val="24"/>
        </w:rPr>
        <w:t xml:space="preserve"> </w:t>
      </w:r>
      <w:r w:rsidR="00442CF5" w:rsidRPr="006E64C7">
        <w:rPr>
          <w:rFonts w:cstheme="minorHAnsi"/>
          <w:color w:val="000000" w:themeColor="text1"/>
          <w:sz w:val="24"/>
          <w:szCs w:val="24"/>
        </w:rPr>
        <w:t>v</w:t>
      </w:r>
      <w:r w:rsidR="00442CF5">
        <w:rPr>
          <w:rFonts w:cstheme="minorHAnsi"/>
          <w:color w:val="000000" w:themeColor="text1"/>
          <w:sz w:val="24"/>
          <w:szCs w:val="24"/>
        </w:rPr>
        <w:t xml:space="preserve"> </w:t>
      </w:r>
      <w:r w:rsidR="00442CF5" w:rsidRPr="006E64C7">
        <w:rPr>
          <w:rFonts w:cstheme="minorHAnsi"/>
          <w:color w:val="000000" w:themeColor="text1"/>
          <w:sz w:val="24"/>
          <w:szCs w:val="24"/>
        </w:rPr>
        <w:t>roce 2013</w:t>
      </w:r>
      <w:r w:rsidRPr="006E64C7">
        <w:rPr>
          <w:rFonts w:cstheme="minorHAnsi"/>
          <w:color w:val="000000" w:themeColor="text1"/>
          <w:sz w:val="24"/>
          <w:szCs w:val="24"/>
        </w:rPr>
        <w:t xml:space="preserve">. </w:t>
      </w:r>
      <w:r w:rsidR="00B84155" w:rsidRPr="006E64C7">
        <w:rPr>
          <w:rFonts w:cstheme="minorHAnsi"/>
          <w:b/>
          <w:color w:val="000000" w:themeColor="text1"/>
          <w:sz w:val="24"/>
          <w:szCs w:val="24"/>
        </w:rPr>
        <w:t>Nesprávnosti s</w:t>
      </w:r>
      <w:r w:rsidR="00D9058D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B84155" w:rsidRPr="006E64C7">
        <w:rPr>
          <w:rFonts w:cstheme="minorHAnsi"/>
          <w:b/>
          <w:color w:val="000000" w:themeColor="text1"/>
          <w:sz w:val="24"/>
          <w:szCs w:val="24"/>
        </w:rPr>
        <w:t>vlivem na zůstatky účtů</w:t>
      </w:r>
      <w:r w:rsidR="00B84155" w:rsidRPr="006E64C7">
        <w:rPr>
          <w:rFonts w:cstheme="minorHAnsi"/>
          <w:color w:val="000000" w:themeColor="text1"/>
          <w:sz w:val="24"/>
          <w:szCs w:val="24"/>
        </w:rPr>
        <w:t xml:space="preserve"> k</w:t>
      </w:r>
      <w:r w:rsidR="00D9058D">
        <w:rPr>
          <w:rFonts w:cstheme="minorHAnsi"/>
          <w:color w:val="000000" w:themeColor="text1"/>
          <w:sz w:val="24"/>
          <w:szCs w:val="24"/>
        </w:rPr>
        <w:t xml:space="preserve"> </w:t>
      </w:r>
      <w:r w:rsidR="00B84155" w:rsidRPr="006E64C7">
        <w:rPr>
          <w:rFonts w:cstheme="minorHAnsi"/>
          <w:color w:val="000000" w:themeColor="text1"/>
          <w:sz w:val="24"/>
          <w:szCs w:val="24"/>
        </w:rPr>
        <w:t>31.</w:t>
      </w:r>
      <w:r w:rsidR="00D9058D">
        <w:rPr>
          <w:rFonts w:cstheme="minorHAnsi"/>
          <w:color w:val="000000" w:themeColor="text1"/>
          <w:sz w:val="24"/>
          <w:szCs w:val="24"/>
        </w:rPr>
        <w:t xml:space="preserve"> </w:t>
      </w:r>
      <w:r w:rsidR="00B84155" w:rsidRPr="006E64C7">
        <w:rPr>
          <w:rFonts w:cstheme="minorHAnsi"/>
          <w:color w:val="000000" w:themeColor="text1"/>
          <w:sz w:val="24"/>
          <w:szCs w:val="24"/>
        </w:rPr>
        <w:t>12.</w:t>
      </w:r>
      <w:r w:rsidR="00D9058D">
        <w:rPr>
          <w:rFonts w:cstheme="minorHAnsi"/>
          <w:color w:val="000000" w:themeColor="text1"/>
          <w:sz w:val="24"/>
          <w:szCs w:val="24"/>
        </w:rPr>
        <w:t xml:space="preserve"> </w:t>
      </w:r>
      <w:r w:rsidR="00B84155" w:rsidRPr="006E64C7">
        <w:rPr>
          <w:rFonts w:cstheme="minorHAnsi"/>
          <w:color w:val="000000" w:themeColor="text1"/>
          <w:sz w:val="24"/>
          <w:szCs w:val="24"/>
        </w:rPr>
        <w:t xml:space="preserve">2013 byly </w:t>
      </w:r>
      <w:r w:rsidR="005477D5" w:rsidRPr="006E64C7">
        <w:rPr>
          <w:rFonts w:cstheme="minorHAnsi"/>
          <w:b/>
          <w:color w:val="000000" w:themeColor="text1"/>
          <w:sz w:val="24"/>
          <w:szCs w:val="24"/>
        </w:rPr>
        <w:t xml:space="preserve">bez vlivu nesprávného účtování reverzních </w:t>
      </w:r>
      <w:r w:rsidR="001E524C">
        <w:rPr>
          <w:rFonts w:cstheme="minorHAnsi"/>
          <w:b/>
          <w:color w:val="000000" w:themeColor="text1"/>
          <w:sz w:val="24"/>
          <w:szCs w:val="24"/>
        </w:rPr>
        <w:t>REPO</w:t>
      </w:r>
      <w:r w:rsidR="005477D5" w:rsidRPr="006E64C7">
        <w:rPr>
          <w:rFonts w:cstheme="minorHAnsi"/>
          <w:b/>
          <w:color w:val="000000" w:themeColor="text1"/>
          <w:sz w:val="24"/>
          <w:szCs w:val="24"/>
        </w:rPr>
        <w:t xml:space="preserve"> operací</w:t>
      </w:r>
      <w:r w:rsidR="005477D5" w:rsidRPr="006E64C7">
        <w:rPr>
          <w:rFonts w:cstheme="minorHAnsi"/>
          <w:color w:val="000000" w:themeColor="text1"/>
          <w:sz w:val="24"/>
          <w:szCs w:val="24"/>
        </w:rPr>
        <w:t xml:space="preserve"> </w:t>
      </w:r>
      <w:r w:rsidR="00B84155" w:rsidRPr="006E64C7">
        <w:rPr>
          <w:rFonts w:cstheme="minorHAnsi"/>
          <w:color w:val="000000" w:themeColor="text1"/>
          <w:sz w:val="24"/>
          <w:szCs w:val="24"/>
        </w:rPr>
        <w:t xml:space="preserve">vyčísleny ve výši </w:t>
      </w:r>
      <w:r w:rsidR="00B84155" w:rsidRPr="006E64C7">
        <w:rPr>
          <w:rFonts w:cstheme="minorHAnsi"/>
          <w:b/>
          <w:color w:val="000000" w:themeColor="text1"/>
          <w:sz w:val="24"/>
          <w:szCs w:val="24"/>
        </w:rPr>
        <w:t>98 mld. Kč</w:t>
      </w:r>
      <w:r w:rsidR="00B84155" w:rsidRPr="002B1B9D">
        <w:rPr>
          <w:rFonts w:cstheme="minorHAnsi"/>
          <w:b/>
          <w:color w:val="000000" w:themeColor="text1"/>
          <w:sz w:val="24"/>
          <w:szCs w:val="24"/>
        </w:rPr>
        <w:t>.</w:t>
      </w:r>
    </w:p>
    <w:p w:rsidR="00DF62C0" w:rsidRPr="006E64C7" w:rsidRDefault="00DF62C0" w:rsidP="00DA0E83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417E0C" w:rsidRPr="006E64C7" w:rsidRDefault="008911F1" w:rsidP="00DA0E83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E64C7">
        <w:rPr>
          <w:rFonts w:cstheme="minorHAnsi"/>
          <w:color w:val="000000" w:themeColor="text1"/>
          <w:sz w:val="24"/>
          <w:szCs w:val="24"/>
        </w:rPr>
        <w:t>Jak je uvedeno výše, na vyčíslených nesprávnostech se zásadním způsobem podílí zjištěná systémová chyba spočívající v</w:t>
      </w:r>
      <w:r w:rsidR="00D9058D">
        <w:rPr>
          <w:rFonts w:cstheme="minorHAnsi"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color w:val="000000" w:themeColor="text1"/>
          <w:sz w:val="24"/>
          <w:szCs w:val="24"/>
        </w:rPr>
        <w:t xml:space="preserve">nesprávném účtování </w:t>
      </w:r>
      <w:r w:rsidR="00E26A09" w:rsidRPr="006E64C7">
        <w:rPr>
          <w:rFonts w:cstheme="minorHAnsi"/>
          <w:color w:val="000000" w:themeColor="text1"/>
          <w:sz w:val="24"/>
          <w:szCs w:val="24"/>
        </w:rPr>
        <w:t xml:space="preserve">o </w:t>
      </w:r>
      <w:r w:rsidRPr="006E64C7">
        <w:rPr>
          <w:rFonts w:cstheme="minorHAnsi"/>
          <w:color w:val="000000" w:themeColor="text1"/>
          <w:sz w:val="24"/>
          <w:szCs w:val="24"/>
        </w:rPr>
        <w:t xml:space="preserve">reverzních </w:t>
      </w:r>
      <w:r w:rsidR="001E524C">
        <w:rPr>
          <w:rFonts w:cstheme="minorHAnsi"/>
          <w:color w:val="000000" w:themeColor="text1"/>
          <w:sz w:val="24"/>
          <w:szCs w:val="24"/>
        </w:rPr>
        <w:t>REPO</w:t>
      </w:r>
      <w:r w:rsidRPr="006E64C7">
        <w:rPr>
          <w:rFonts w:cstheme="minorHAnsi"/>
          <w:color w:val="000000" w:themeColor="text1"/>
          <w:sz w:val="24"/>
          <w:szCs w:val="24"/>
        </w:rPr>
        <w:t xml:space="preserve"> operací</w:t>
      </w:r>
      <w:r w:rsidR="00E26A09" w:rsidRPr="006E64C7">
        <w:rPr>
          <w:rFonts w:cstheme="minorHAnsi"/>
          <w:color w:val="000000" w:themeColor="text1"/>
          <w:sz w:val="24"/>
          <w:szCs w:val="24"/>
        </w:rPr>
        <w:t>ch</w:t>
      </w:r>
      <w:r w:rsidRPr="006E64C7">
        <w:rPr>
          <w:rFonts w:cstheme="minorHAnsi"/>
          <w:color w:val="000000" w:themeColor="text1"/>
          <w:sz w:val="24"/>
          <w:szCs w:val="24"/>
        </w:rPr>
        <w:t xml:space="preserve">. </w:t>
      </w:r>
      <w:r w:rsidRPr="006E64C7">
        <w:rPr>
          <w:rFonts w:cstheme="minorHAnsi"/>
          <w:color w:val="000000"/>
          <w:sz w:val="24"/>
          <w:szCs w:val="24"/>
        </w:rPr>
        <w:t xml:space="preserve">Vzhledem ke skutečnosti, že MF provádí reverzní </w:t>
      </w:r>
      <w:r w:rsidR="001E524C">
        <w:rPr>
          <w:rFonts w:cstheme="minorHAnsi"/>
          <w:color w:val="000000"/>
          <w:sz w:val="24"/>
          <w:szCs w:val="24"/>
        </w:rPr>
        <w:t>REPO</w:t>
      </w:r>
      <w:r w:rsidRPr="006E64C7">
        <w:rPr>
          <w:rFonts w:cstheme="minorHAnsi"/>
          <w:color w:val="000000"/>
          <w:sz w:val="24"/>
          <w:szCs w:val="24"/>
        </w:rPr>
        <w:t xml:space="preserve"> operace často a ve velkých objemech</w:t>
      </w:r>
      <w:r w:rsidR="00BE12B4" w:rsidRPr="006E64C7">
        <w:rPr>
          <w:rStyle w:val="Znakapoznpodarou"/>
          <w:rFonts w:cstheme="minorHAnsi"/>
          <w:color w:val="000000"/>
          <w:sz w:val="24"/>
          <w:szCs w:val="24"/>
        </w:rPr>
        <w:footnoteReference w:id="4"/>
      </w:r>
      <w:r w:rsidRPr="006E64C7">
        <w:rPr>
          <w:rFonts w:cstheme="minorHAnsi"/>
          <w:color w:val="000000"/>
          <w:sz w:val="24"/>
          <w:szCs w:val="24"/>
        </w:rPr>
        <w:t>, bylo v</w:t>
      </w:r>
      <w:r w:rsidR="00D9058D">
        <w:rPr>
          <w:rFonts w:cstheme="minorHAnsi"/>
          <w:color w:val="000000"/>
          <w:sz w:val="24"/>
          <w:szCs w:val="24"/>
        </w:rPr>
        <w:t xml:space="preserve"> </w:t>
      </w:r>
      <w:r w:rsidRPr="006E64C7">
        <w:rPr>
          <w:rFonts w:cstheme="minorHAnsi"/>
          <w:color w:val="000000"/>
          <w:sz w:val="24"/>
          <w:szCs w:val="24"/>
        </w:rPr>
        <w:t xml:space="preserve">průběhu roku 2013 nesprávně účtováno o </w:t>
      </w:r>
      <w:r w:rsidR="00914074" w:rsidRPr="006E64C7">
        <w:rPr>
          <w:rFonts w:cstheme="minorHAnsi"/>
          <w:color w:val="000000"/>
          <w:sz w:val="24"/>
          <w:szCs w:val="24"/>
        </w:rPr>
        <w:t xml:space="preserve">reverzních </w:t>
      </w:r>
      <w:r w:rsidR="001E524C">
        <w:rPr>
          <w:rFonts w:cstheme="minorHAnsi"/>
          <w:color w:val="000000"/>
          <w:sz w:val="24"/>
          <w:szCs w:val="24"/>
        </w:rPr>
        <w:t>REPO</w:t>
      </w:r>
      <w:r w:rsidR="00914074" w:rsidRPr="006E64C7">
        <w:rPr>
          <w:rFonts w:cstheme="minorHAnsi"/>
          <w:color w:val="000000"/>
          <w:sz w:val="24"/>
          <w:szCs w:val="24"/>
        </w:rPr>
        <w:t xml:space="preserve"> </w:t>
      </w:r>
      <w:r w:rsidRPr="006E64C7">
        <w:rPr>
          <w:rFonts w:cstheme="minorHAnsi"/>
          <w:color w:val="000000"/>
          <w:sz w:val="24"/>
          <w:szCs w:val="24"/>
        </w:rPr>
        <w:t>operacích v celkové výši 5</w:t>
      </w:r>
      <w:r w:rsidR="00D9058D">
        <w:rPr>
          <w:rFonts w:cstheme="minorHAnsi"/>
          <w:color w:val="000000"/>
          <w:sz w:val="24"/>
          <w:szCs w:val="24"/>
        </w:rPr>
        <w:t xml:space="preserve"> </w:t>
      </w:r>
      <w:r w:rsidRPr="006E64C7">
        <w:rPr>
          <w:rFonts w:cstheme="minorHAnsi"/>
          <w:color w:val="000000"/>
          <w:sz w:val="24"/>
          <w:szCs w:val="24"/>
        </w:rPr>
        <w:t>60</w:t>
      </w:r>
      <w:r w:rsidR="00914074" w:rsidRPr="006E64C7">
        <w:rPr>
          <w:rFonts w:cstheme="minorHAnsi"/>
          <w:color w:val="000000"/>
          <w:sz w:val="24"/>
          <w:szCs w:val="24"/>
        </w:rPr>
        <w:t>4</w:t>
      </w:r>
      <w:r w:rsidR="00D9058D">
        <w:rPr>
          <w:rFonts w:cstheme="minorHAnsi"/>
          <w:color w:val="000000"/>
          <w:sz w:val="24"/>
          <w:szCs w:val="24"/>
        </w:rPr>
        <w:t xml:space="preserve"> </w:t>
      </w:r>
      <w:r w:rsidRPr="006E64C7">
        <w:rPr>
          <w:rFonts w:cstheme="minorHAnsi"/>
          <w:color w:val="000000"/>
          <w:sz w:val="24"/>
          <w:szCs w:val="24"/>
        </w:rPr>
        <w:t xml:space="preserve">mld. Kč. Vliv nesprávného účtování </w:t>
      </w:r>
      <w:r w:rsidR="00914074" w:rsidRPr="006E64C7">
        <w:rPr>
          <w:rFonts w:cstheme="minorHAnsi"/>
          <w:color w:val="000000"/>
          <w:sz w:val="24"/>
          <w:szCs w:val="24"/>
        </w:rPr>
        <w:t xml:space="preserve">o reverzních </w:t>
      </w:r>
      <w:r w:rsidR="001E524C">
        <w:rPr>
          <w:rFonts w:cstheme="minorHAnsi"/>
          <w:color w:val="000000"/>
          <w:sz w:val="24"/>
          <w:szCs w:val="24"/>
        </w:rPr>
        <w:t>REPO</w:t>
      </w:r>
      <w:r w:rsidR="00914074" w:rsidRPr="006E64C7">
        <w:rPr>
          <w:rFonts w:cstheme="minorHAnsi"/>
          <w:color w:val="000000"/>
          <w:sz w:val="24"/>
          <w:szCs w:val="24"/>
        </w:rPr>
        <w:t xml:space="preserve"> operacích </w:t>
      </w:r>
      <w:r w:rsidRPr="006E64C7">
        <w:rPr>
          <w:rFonts w:cstheme="minorHAnsi"/>
          <w:color w:val="000000"/>
          <w:sz w:val="24"/>
          <w:szCs w:val="24"/>
        </w:rPr>
        <w:t>na zůstat</w:t>
      </w:r>
      <w:r w:rsidR="00E26A09" w:rsidRPr="006E64C7">
        <w:rPr>
          <w:rFonts w:cstheme="minorHAnsi"/>
          <w:color w:val="000000"/>
          <w:sz w:val="24"/>
          <w:szCs w:val="24"/>
        </w:rPr>
        <w:t>ky</w:t>
      </w:r>
      <w:r w:rsidRPr="006E64C7">
        <w:rPr>
          <w:rFonts w:cstheme="minorHAnsi"/>
          <w:color w:val="000000"/>
          <w:sz w:val="24"/>
          <w:szCs w:val="24"/>
        </w:rPr>
        <w:t xml:space="preserve"> </w:t>
      </w:r>
      <w:r w:rsidR="00E26A09" w:rsidRPr="006E64C7">
        <w:rPr>
          <w:rFonts w:cstheme="minorHAnsi"/>
          <w:color w:val="000000"/>
          <w:sz w:val="24"/>
          <w:szCs w:val="24"/>
        </w:rPr>
        <w:t>účtů</w:t>
      </w:r>
      <w:r w:rsidRPr="006E64C7">
        <w:rPr>
          <w:rFonts w:cstheme="minorHAnsi"/>
          <w:color w:val="000000"/>
          <w:sz w:val="24"/>
          <w:szCs w:val="24"/>
        </w:rPr>
        <w:t xml:space="preserve"> k</w:t>
      </w:r>
      <w:r w:rsidR="00D9058D">
        <w:rPr>
          <w:rFonts w:cstheme="minorHAnsi"/>
          <w:color w:val="000000"/>
          <w:sz w:val="24"/>
          <w:szCs w:val="24"/>
        </w:rPr>
        <w:t xml:space="preserve"> </w:t>
      </w:r>
      <w:r w:rsidRPr="006E64C7">
        <w:rPr>
          <w:rFonts w:cstheme="minorHAnsi"/>
          <w:color w:val="000000"/>
          <w:sz w:val="24"/>
          <w:szCs w:val="24"/>
        </w:rPr>
        <w:t>31.</w:t>
      </w:r>
      <w:r w:rsidR="00D9058D">
        <w:rPr>
          <w:rFonts w:cstheme="minorHAnsi"/>
          <w:color w:val="000000"/>
          <w:sz w:val="24"/>
          <w:szCs w:val="24"/>
        </w:rPr>
        <w:t xml:space="preserve"> </w:t>
      </w:r>
      <w:r w:rsidRPr="006E64C7">
        <w:rPr>
          <w:rFonts w:cstheme="minorHAnsi"/>
          <w:color w:val="000000"/>
          <w:sz w:val="24"/>
          <w:szCs w:val="24"/>
        </w:rPr>
        <w:t>12.</w:t>
      </w:r>
      <w:r w:rsidR="00D9058D">
        <w:rPr>
          <w:rFonts w:cstheme="minorHAnsi"/>
          <w:color w:val="000000"/>
          <w:sz w:val="24"/>
          <w:szCs w:val="24"/>
        </w:rPr>
        <w:t xml:space="preserve"> </w:t>
      </w:r>
      <w:r w:rsidRPr="006E64C7">
        <w:rPr>
          <w:rFonts w:cstheme="minorHAnsi"/>
          <w:color w:val="000000"/>
          <w:sz w:val="24"/>
          <w:szCs w:val="24"/>
        </w:rPr>
        <w:t>2013 byl vyčíslen ve výši 19</w:t>
      </w:r>
      <w:r w:rsidR="00E26A09" w:rsidRPr="006E64C7">
        <w:rPr>
          <w:rFonts w:cstheme="minorHAnsi"/>
          <w:color w:val="000000"/>
          <w:sz w:val="24"/>
          <w:szCs w:val="24"/>
        </w:rPr>
        <w:t>3</w:t>
      </w:r>
      <w:r w:rsidR="00D9058D">
        <w:rPr>
          <w:rFonts w:cstheme="minorHAnsi"/>
          <w:color w:val="000000"/>
          <w:sz w:val="24"/>
          <w:szCs w:val="24"/>
        </w:rPr>
        <w:t xml:space="preserve"> </w:t>
      </w:r>
      <w:r w:rsidR="00E26A09" w:rsidRPr="006E64C7">
        <w:rPr>
          <w:rFonts w:cstheme="minorHAnsi"/>
          <w:color w:val="000000"/>
          <w:sz w:val="24"/>
          <w:szCs w:val="24"/>
        </w:rPr>
        <w:t>mld.</w:t>
      </w:r>
      <w:r w:rsidRPr="006E64C7">
        <w:rPr>
          <w:rFonts w:cstheme="minorHAnsi"/>
          <w:color w:val="000000"/>
          <w:sz w:val="24"/>
          <w:szCs w:val="24"/>
        </w:rPr>
        <w:t xml:space="preserve"> Kč</w:t>
      </w:r>
      <w:r w:rsidR="00E26A09" w:rsidRPr="006E64C7">
        <w:rPr>
          <w:rFonts w:cstheme="minorHAnsi"/>
          <w:color w:val="000000"/>
          <w:sz w:val="24"/>
          <w:szCs w:val="24"/>
        </w:rPr>
        <w:t xml:space="preserve">. </w:t>
      </w:r>
      <w:r w:rsidR="00914074" w:rsidRPr="006E64C7">
        <w:rPr>
          <w:rFonts w:cstheme="minorHAnsi"/>
          <w:color w:val="000000"/>
          <w:sz w:val="24"/>
          <w:szCs w:val="24"/>
        </w:rPr>
        <w:t xml:space="preserve">Po započtení vlivu nesprávného účtování o reverzních </w:t>
      </w:r>
      <w:r w:rsidR="001E524C">
        <w:rPr>
          <w:rFonts w:cstheme="minorHAnsi"/>
          <w:color w:val="000000"/>
          <w:sz w:val="24"/>
          <w:szCs w:val="24"/>
        </w:rPr>
        <w:t>REPO</w:t>
      </w:r>
      <w:r w:rsidR="00914074" w:rsidRPr="006E64C7">
        <w:rPr>
          <w:rFonts w:cstheme="minorHAnsi"/>
          <w:color w:val="000000"/>
          <w:sz w:val="24"/>
          <w:szCs w:val="24"/>
        </w:rPr>
        <w:t xml:space="preserve"> operacích tak </w:t>
      </w:r>
      <w:r w:rsidR="00914074" w:rsidRPr="006E64C7">
        <w:rPr>
          <w:rFonts w:cstheme="minorHAnsi"/>
          <w:b/>
          <w:color w:val="000000" w:themeColor="text1"/>
          <w:sz w:val="24"/>
          <w:szCs w:val="24"/>
        </w:rPr>
        <w:t>v</w:t>
      </w:r>
      <w:r w:rsidRPr="006E64C7">
        <w:rPr>
          <w:rFonts w:cstheme="minorHAnsi"/>
          <w:b/>
          <w:color w:val="000000" w:themeColor="text1"/>
          <w:sz w:val="24"/>
          <w:szCs w:val="24"/>
        </w:rPr>
        <w:t xml:space="preserve">yčíslitelné nesprávnosti </w:t>
      </w:r>
      <w:r w:rsidRPr="006E64C7">
        <w:rPr>
          <w:rFonts w:cstheme="minorHAnsi"/>
          <w:color w:val="000000" w:themeColor="text1"/>
          <w:sz w:val="24"/>
          <w:szCs w:val="24"/>
        </w:rPr>
        <w:t>zjištěné u vybraných a souvisejících účetních zápisů</w:t>
      </w:r>
      <w:r w:rsidR="00914074" w:rsidRPr="006E64C7">
        <w:rPr>
          <w:rFonts w:cstheme="minorHAnsi"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color w:val="000000" w:themeColor="text1"/>
          <w:sz w:val="24"/>
          <w:szCs w:val="24"/>
        </w:rPr>
        <w:t>dosahují</w:t>
      </w:r>
      <w:r w:rsidRPr="006E64C7">
        <w:rPr>
          <w:rFonts w:cstheme="minorHAnsi"/>
          <w:b/>
          <w:color w:val="000000" w:themeColor="text1"/>
          <w:sz w:val="24"/>
          <w:szCs w:val="24"/>
        </w:rPr>
        <w:t xml:space="preserve"> v</w:t>
      </w:r>
      <w:r w:rsidR="00D9058D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b/>
          <w:color w:val="000000" w:themeColor="text1"/>
          <w:sz w:val="24"/>
          <w:szCs w:val="24"/>
        </w:rPr>
        <w:t xml:space="preserve">případě nesprávného účtování </w:t>
      </w:r>
      <w:r w:rsidRPr="006E64C7">
        <w:rPr>
          <w:rFonts w:cstheme="minorHAnsi"/>
          <w:iCs/>
          <w:color w:val="000000" w:themeColor="text1"/>
          <w:sz w:val="24"/>
          <w:szCs w:val="24"/>
        </w:rPr>
        <w:t xml:space="preserve">jednotlivých operací </w:t>
      </w:r>
      <w:r w:rsidRPr="006E64C7">
        <w:rPr>
          <w:rFonts w:cstheme="minorHAnsi"/>
          <w:color w:val="000000" w:themeColor="text1"/>
          <w:sz w:val="24"/>
          <w:szCs w:val="24"/>
        </w:rPr>
        <w:t>v</w:t>
      </w:r>
      <w:r w:rsidR="00D9058D">
        <w:rPr>
          <w:rFonts w:cstheme="minorHAnsi"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color w:val="000000" w:themeColor="text1"/>
          <w:sz w:val="24"/>
          <w:szCs w:val="24"/>
        </w:rPr>
        <w:t>průběhu roku 2013</w:t>
      </w:r>
      <w:r w:rsidRPr="00567F44">
        <w:rPr>
          <w:rFonts w:cstheme="minorHAnsi"/>
          <w:color w:val="000000" w:themeColor="text1"/>
          <w:sz w:val="24"/>
          <w:szCs w:val="24"/>
        </w:rPr>
        <w:t xml:space="preserve"> </w:t>
      </w:r>
      <w:r w:rsidR="002D7528" w:rsidRPr="006E64C7">
        <w:rPr>
          <w:rFonts w:cstheme="minorHAnsi"/>
          <w:color w:val="000000" w:themeColor="text1"/>
          <w:sz w:val="24"/>
          <w:szCs w:val="24"/>
        </w:rPr>
        <w:t xml:space="preserve">hodnoty </w:t>
      </w:r>
      <w:r w:rsidRPr="006E64C7">
        <w:rPr>
          <w:rFonts w:cstheme="minorHAnsi"/>
          <w:b/>
          <w:color w:val="000000" w:themeColor="text1"/>
          <w:sz w:val="24"/>
          <w:szCs w:val="24"/>
        </w:rPr>
        <w:t>5</w:t>
      </w:r>
      <w:r w:rsidR="00D9058D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E26A09" w:rsidRPr="006E64C7">
        <w:rPr>
          <w:rFonts w:cstheme="minorHAnsi"/>
          <w:b/>
          <w:color w:val="000000" w:themeColor="text1"/>
          <w:sz w:val="24"/>
          <w:szCs w:val="24"/>
        </w:rPr>
        <w:t>871</w:t>
      </w:r>
      <w:r w:rsidRPr="006E64C7">
        <w:rPr>
          <w:rFonts w:cstheme="minorHAnsi"/>
          <w:b/>
          <w:color w:val="000000" w:themeColor="text1"/>
          <w:sz w:val="24"/>
          <w:szCs w:val="24"/>
        </w:rPr>
        <w:t xml:space="preserve"> mld. Kč</w:t>
      </w:r>
      <w:r w:rsidR="00567F44">
        <w:rPr>
          <w:rFonts w:cstheme="minorHAnsi"/>
          <w:b/>
          <w:color w:val="000000" w:themeColor="text1"/>
          <w:sz w:val="24"/>
          <w:szCs w:val="24"/>
        </w:rPr>
        <w:t>,</w:t>
      </w:r>
      <w:r w:rsidRPr="006E64C7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color w:val="000000" w:themeColor="text1"/>
          <w:sz w:val="24"/>
          <w:szCs w:val="24"/>
        </w:rPr>
        <w:t>a tvoří tak téměř 19 % hodnoty všech v</w:t>
      </w:r>
      <w:r w:rsidR="00D9058D">
        <w:rPr>
          <w:rFonts w:cstheme="minorHAnsi"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color w:val="000000" w:themeColor="text1"/>
          <w:sz w:val="24"/>
          <w:szCs w:val="24"/>
        </w:rPr>
        <w:t>roce 2013 zaúčtovaných částek</w:t>
      </w:r>
      <w:r w:rsidRPr="002B1B9D">
        <w:rPr>
          <w:rFonts w:cstheme="minorHAnsi"/>
          <w:color w:val="000000" w:themeColor="text1"/>
          <w:sz w:val="24"/>
          <w:szCs w:val="24"/>
        </w:rPr>
        <w:t xml:space="preserve">. </w:t>
      </w:r>
      <w:r w:rsidRPr="006E64C7">
        <w:rPr>
          <w:rFonts w:cstheme="minorHAnsi"/>
          <w:b/>
          <w:color w:val="000000" w:themeColor="text1"/>
          <w:sz w:val="24"/>
          <w:szCs w:val="24"/>
        </w:rPr>
        <w:t>Nesprávnosti s</w:t>
      </w:r>
      <w:r w:rsidR="00D9058D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b/>
          <w:color w:val="000000" w:themeColor="text1"/>
          <w:sz w:val="24"/>
          <w:szCs w:val="24"/>
        </w:rPr>
        <w:t>vlivem na zůstatky účtů</w:t>
      </w:r>
      <w:r w:rsidRPr="006E64C7">
        <w:rPr>
          <w:rFonts w:cstheme="minorHAnsi"/>
          <w:color w:val="000000" w:themeColor="text1"/>
          <w:sz w:val="24"/>
          <w:szCs w:val="24"/>
        </w:rPr>
        <w:t xml:space="preserve"> k</w:t>
      </w:r>
      <w:r w:rsidR="00D9058D">
        <w:rPr>
          <w:rFonts w:cstheme="minorHAnsi"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color w:val="000000" w:themeColor="text1"/>
          <w:sz w:val="24"/>
          <w:szCs w:val="24"/>
        </w:rPr>
        <w:t>31.</w:t>
      </w:r>
      <w:r w:rsidR="00D9058D">
        <w:rPr>
          <w:rFonts w:cstheme="minorHAnsi"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color w:val="000000" w:themeColor="text1"/>
          <w:sz w:val="24"/>
          <w:szCs w:val="24"/>
        </w:rPr>
        <w:t>12.</w:t>
      </w:r>
      <w:r w:rsidR="00D9058D">
        <w:rPr>
          <w:rFonts w:cstheme="minorHAnsi"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color w:val="000000" w:themeColor="text1"/>
          <w:sz w:val="24"/>
          <w:szCs w:val="24"/>
        </w:rPr>
        <w:t xml:space="preserve">2013 byly </w:t>
      </w:r>
      <w:r w:rsidR="00417E0C" w:rsidRPr="006E64C7">
        <w:rPr>
          <w:rFonts w:cstheme="minorHAnsi"/>
          <w:color w:val="000000" w:themeColor="text1"/>
          <w:sz w:val="24"/>
          <w:szCs w:val="24"/>
        </w:rPr>
        <w:t xml:space="preserve">po započtení vlivu nesprávného účtování o reverzních </w:t>
      </w:r>
      <w:r w:rsidR="001E524C">
        <w:rPr>
          <w:rFonts w:cstheme="minorHAnsi"/>
          <w:color w:val="000000" w:themeColor="text1"/>
          <w:sz w:val="24"/>
          <w:szCs w:val="24"/>
        </w:rPr>
        <w:t>REPO</w:t>
      </w:r>
      <w:r w:rsidR="00C4217D">
        <w:rPr>
          <w:rFonts w:cstheme="minorHAnsi"/>
          <w:color w:val="000000" w:themeColor="text1"/>
          <w:sz w:val="24"/>
          <w:szCs w:val="24"/>
        </w:rPr>
        <w:t> </w:t>
      </w:r>
      <w:r w:rsidR="00417E0C" w:rsidRPr="006E64C7">
        <w:rPr>
          <w:rFonts w:cstheme="minorHAnsi"/>
          <w:color w:val="000000" w:themeColor="text1"/>
          <w:sz w:val="24"/>
          <w:szCs w:val="24"/>
        </w:rPr>
        <w:t>operací</w:t>
      </w:r>
      <w:r w:rsidR="002D7528" w:rsidRPr="006E64C7">
        <w:rPr>
          <w:rFonts w:cstheme="minorHAnsi"/>
          <w:color w:val="000000" w:themeColor="text1"/>
          <w:sz w:val="24"/>
          <w:szCs w:val="24"/>
        </w:rPr>
        <w:t>ch</w:t>
      </w:r>
      <w:r w:rsidR="00417E0C" w:rsidRPr="006E64C7">
        <w:rPr>
          <w:rFonts w:cstheme="minorHAnsi"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color w:val="000000" w:themeColor="text1"/>
          <w:sz w:val="24"/>
          <w:szCs w:val="24"/>
        </w:rPr>
        <w:t xml:space="preserve">vyčísleny ve výši </w:t>
      </w:r>
      <w:r w:rsidRPr="006E64C7">
        <w:rPr>
          <w:rFonts w:cstheme="minorHAnsi"/>
          <w:b/>
          <w:color w:val="000000" w:themeColor="text1"/>
          <w:sz w:val="24"/>
          <w:szCs w:val="24"/>
        </w:rPr>
        <w:t>291 mld. Kč</w:t>
      </w:r>
      <w:r w:rsidRPr="002B1B9D">
        <w:rPr>
          <w:rFonts w:cstheme="minorHAnsi"/>
          <w:b/>
          <w:color w:val="000000" w:themeColor="text1"/>
          <w:sz w:val="24"/>
          <w:szCs w:val="24"/>
        </w:rPr>
        <w:t>.</w:t>
      </w:r>
    </w:p>
    <w:p w:rsidR="002D7528" w:rsidRPr="006E64C7" w:rsidRDefault="002D7528" w:rsidP="00DA0E83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293251" w:rsidRDefault="008911F1" w:rsidP="00DA0E83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E64C7">
        <w:rPr>
          <w:rFonts w:cstheme="minorHAnsi"/>
          <w:color w:val="000000" w:themeColor="text1"/>
          <w:sz w:val="24"/>
          <w:szCs w:val="24"/>
        </w:rPr>
        <w:t xml:space="preserve">Některá další kontrolní zjištění navíc nelze vyčíslit, </w:t>
      </w:r>
      <w:r w:rsidR="00F56DAF">
        <w:rPr>
          <w:rFonts w:cstheme="minorHAnsi"/>
          <w:color w:val="000000" w:themeColor="text1"/>
          <w:sz w:val="24"/>
          <w:szCs w:val="24"/>
        </w:rPr>
        <w:t>avšak</w:t>
      </w:r>
      <w:r w:rsidRPr="006E64C7">
        <w:rPr>
          <w:rFonts w:cstheme="minorHAnsi"/>
          <w:color w:val="000000" w:themeColor="text1"/>
          <w:sz w:val="24"/>
          <w:szCs w:val="24"/>
        </w:rPr>
        <w:t xml:space="preserve"> mají významný dopad na způsob vedení účetnictví.</w:t>
      </w:r>
      <w:r w:rsidR="00293251" w:rsidRPr="006E64C7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8E5CF5" w:rsidRDefault="008E5CF5" w:rsidP="00200E46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br w:type="page"/>
      </w:r>
    </w:p>
    <w:p w:rsidR="0015681D" w:rsidRPr="006E64C7" w:rsidRDefault="0015681D" w:rsidP="00DA0E83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E64C7">
        <w:rPr>
          <w:rFonts w:cstheme="minorHAnsi"/>
          <w:color w:val="000000" w:themeColor="text1"/>
          <w:sz w:val="24"/>
          <w:szCs w:val="24"/>
        </w:rPr>
        <w:lastRenderedPageBreak/>
        <w:t>Pro větší přehlednost jsou vyčíslitelné nesprávnosti uvedené v</w:t>
      </w:r>
      <w:r w:rsidR="00D9058D">
        <w:rPr>
          <w:rFonts w:cstheme="minorHAnsi"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color w:val="000000" w:themeColor="text1"/>
          <w:sz w:val="24"/>
          <w:szCs w:val="24"/>
        </w:rPr>
        <w:t>tabulce č. 3.</w:t>
      </w:r>
    </w:p>
    <w:p w:rsidR="0015681D" w:rsidRPr="006E64C7" w:rsidRDefault="0015681D" w:rsidP="00DA0E83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15681D" w:rsidRPr="006E64C7" w:rsidRDefault="0015681D" w:rsidP="00DA0E83">
      <w:pPr>
        <w:pStyle w:val="Titulek"/>
        <w:spacing w:after="40"/>
        <w:rPr>
          <w:rFonts w:asciiTheme="minorHAnsi" w:hAnsiTheme="minorHAnsi" w:cstheme="minorHAnsi"/>
          <w:color w:val="auto"/>
          <w:sz w:val="24"/>
          <w:szCs w:val="24"/>
        </w:rPr>
      </w:pPr>
      <w:r w:rsidRPr="006E64C7">
        <w:rPr>
          <w:rFonts w:asciiTheme="minorHAnsi" w:hAnsiTheme="minorHAnsi" w:cstheme="minorHAnsi"/>
          <w:color w:val="auto"/>
          <w:sz w:val="24"/>
          <w:szCs w:val="24"/>
        </w:rPr>
        <w:t>Tabulka</w:t>
      </w:r>
      <w:r w:rsidR="00BB4DEF">
        <w:rPr>
          <w:rFonts w:asciiTheme="minorHAnsi" w:hAnsiTheme="minorHAnsi" w:cstheme="minorHAnsi"/>
          <w:color w:val="auto"/>
          <w:sz w:val="24"/>
          <w:szCs w:val="24"/>
        </w:rPr>
        <w:t xml:space="preserve"> č.</w:t>
      </w:r>
      <w:r w:rsidRPr="006E64C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6E64C7">
        <w:rPr>
          <w:rFonts w:asciiTheme="minorHAnsi" w:hAnsiTheme="minorHAnsi" w:cstheme="minorHAnsi"/>
          <w:color w:val="auto"/>
          <w:sz w:val="24"/>
          <w:szCs w:val="24"/>
        </w:rPr>
        <w:fldChar w:fldCharType="begin"/>
      </w:r>
      <w:r w:rsidRPr="006E64C7">
        <w:rPr>
          <w:rFonts w:asciiTheme="minorHAnsi" w:hAnsiTheme="minorHAnsi" w:cstheme="minorHAnsi"/>
          <w:color w:val="auto"/>
          <w:sz w:val="24"/>
          <w:szCs w:val="24"/>
        </w:rPr>
        <w:instrText xml:space="preserve"> SEQ Tabulka \* ARABIC </w:instrText>
      </w:r>
      <w:r w:rsidRPr="006E64C7">
        <w:rPr>
          <w:rFonts w:asciiTheme="minorHAnsi" w:hAnsiTheme="minorHAnsi" w:cstheme="minorHAnsi"/>
          <w:color w:val="auto"/>
          <w:sz w:val="24"/>
          <w:szCs w:val="24"/>
        </w:rPr>
        <w:fldChar w:fldCharType="separate"/>
      </w:r>
      <w:r w:rsidR="00AC2937">
        <w:rPr>
          <w:rFonts w:asciiTheme="minorHAnsi" w:hAnsiTheme="minorHAnsi" w:cstheme="minorHAnsi"/>
          <w:noProof/>
          <w:color w:val="auto"/>
          <w:sz w:val="24"/>
          <w:szCs w:val="24"/>
        </w:rPr>
        <w:t>3</w:t>
      </w:r>
      <w:r w:rsidRPr="006E64C7">
        <w:rPr>
          <w:rFonts w:asciiTheme="minorHAnsi" w:hAnsiTheme="minorHAnsi" w:cstheme="minorHAnsi"/>
          <w:color w:val="auto"/>
          <w:sz w:val="24"/>
          <w:szCs w:val="24"/>
        </w:rPr>
        <w:fldChar w:fldCharType="end"/>
      </w:r>
      <w:r w:rsidR="00BB4DEF">
        <w:rPr>
          <w:rFonts w:asciiTheme="minorHAnsi" w:hAnsiTheme="minorHAnsi" w:cstheme="minorHAnsi"/>
          <w:color w:val="auto"/>
          <w:sz w:val="24"/>
          <w:szCs w:val="24"/>
        </w:rPr>
        <w:t xml:space="preserve"> –</w:t>
      </w:r>
      <w:r w:rsidRPr="006E64C7">
        <w:rPr>
          <w:rFonts w:asciiTheme="minorHAnsi" w:hAnsiTheme="minorHAnsi" w:cstheme="minorHAnsi"/>
          <w:color w:val="auto"/>
          <w:sz w:val="24"/>
          <w:szCs w:val="24"/>
        </w:rPr>
        <w:t xml:space="preserve"> Zjištěné vyčíslitelné nesprávnosti</w:t>
      </w: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1701"/>
        <w:gridCol w:w="1985"/>
        <w:gridCol w:w="1701"/>
      </w:tblGrid>
      <w:tr w:rsidR="0015681D" w:rsidRPr="006E64C7" w:rsidTr="00567F44">
        <w:trPr>
          <w:cantSplit/>
          <w:trHeight w:val="227"/>
          <w:jc w:val="center"/>
        </w:trPr>
        <w:tc>
          <w:tcPr>
            <w:tcW w:w="3984" w:type="dxa"/>
            <w:vMerge w:val="restart"/>
            <w:shd w:val="clear" w:color="auto" w:fill="D9D9D9" w:themeFill="background1" w:themeFillShade="D9"/>
            <w:vAlign w:val="center"/>
          </w:tcPr>
          <w:p w:rsidR="0015681D" w:rsidRPr="006E64C7" w:rsidRDefault="00E37FB8" w:rsidP="00DA0E83">
            <w:pPr>
              <w:spacing w:before="20" w:after="2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E64C7">
              <w:rPr>
                <w:rFonts w:cstheme="minorHAnsi"/>
                <w:b/>
                <w:bCs/>
                <w:sz w:val="20"/>
                <w:szCs w:val="20"/>
              </w:rPr>
              <w:t>Nesprávnosti</w:t>
            </w:r>
          </w:p>
        </w:tc>
        <w:tc>
          <w:tcPr>
            <w:tcW w:w="5387" w:type="dxa"/>
            <w:gridSpan w:val="3"/>
            <w:shd w:val="clear" w:color="auto" w:fill="D9D9D9" w:themeFill="background1" w:themeFillShade="D9"/>
            <w:noWrap/>
            <w:vAlign w:val="center"/>
          </w:tcPr>
          <w:p w:rsidR="0015681D" w:rsidRPr="006E64C7" w:rsidRDefault="0015681D" w:rsidP="0068404C">
            <w:pPr>
              <w:spacing w:before="20" w:after="2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E64C7">
              <w:rPr>
                <w:rFonts w:cstheme="minorHAnsi"/>
                <w:b/>
                <w:bCs/>
                <w:sz w:val="20"/>
                <w:szCs w:val="20"/>
              </w:rPr>
              <w:t xml:space="preserve">Nesprávnosti </w:t>
            </w:r>
            <w:r w:rsidR="00F56DAF">
              <w:rPr>
                <w:rFonts w:cstheme="minorHAnsi"/>
                <w:b/>
                <w:bCs/>
                <w:sz w:val="20"/>
                <w:szCs w:val="20"/>
              </w:rPr>
              <w:t>(</w:t>
            </w:r>
            <w:r w:rsidRPr="006E64C7">
              <w:rPr>
                <w:rFonts w:cstheme="minorHAnsi"/>
                <w:b/>
                <w:bCs/>
                <w:sz w:val="20"/>
                <w:szCs w:val="20"/>
              </w:rPr>
              <w:t>v</w:t>
            </w:r>
            <w:r w:rsidR="00D9058D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6E64C7">
              <w:rPr>
                <w:rFonts w:cstheme="minorHAnsi"/>
                <w:b/>
                <w:bCs/>
                <w:sz w:val="20"/>
                <w:szCs w:val="20"/>
              </w:rPr>
              <w:t>mld. Kč</w:t>
            </w:r>
            <w:r w:rsidRPr="006E64C7">
              <w:rPr>
                <w:rStyle w:val="Znakapoznpodarou"/>
                <w:rFonts w:cstheme="minorHAnsi"/>
                <w:b/>
                <w:bCs/>
                <w:sz w:val="20"/>
                <w:szCs w:val="20"/>
              </w:rPr>
              <w:footnoteReference w:id="5"/>
            </w:r>
            <w:r w:rsidR="0068404C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</w:tr>
      <w:tr w:rsidR="0015681D" w:rsidRPr="006E64C7" w:rsidTr="00567F44">
        <w:trPr>
          <w:cantSplit/>
          <w:trHeight w:val="227"/>
          <w:jc w:val="center"/>
        </w:trPr>
        <w:tc>
          <w:tcPr>
            <w:tcW w:w="3984" w:type="dxa"/>
            <w:vMerge/>
            <w:shd w:val="clear" w:color="auto" w:fill="D9D9D9" w:themeFill="background1" w:themeFillShade="D9"/>
          </w:tcPr>
          <w:p w:rsidR="0015681D" w:rsidRPr="006E64C7" w:rsidRDefault="0015681D" w:rsidP="00DA0E83">
            <w:pPr>
              <w:spacing w:before="20" w:after="2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  <w:hideMark/>
          </w:tcPr>
          <w:p w:rsidR="0015681D" w:rsidRPr="006E64C7" w:rsidRDefault="00F56DAF" w:rsidP="00F56DAF">
            <w:pPr>
              <w:spacing w:before="20" w:after="2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B</w:t>
            </w:r>
            <w:r w:rsidR="0015681D" w:rsidRPr="006E64C7">
              <w:rPr>
                <w:rFonts w:cstheme="minorHAnsi"/>
                <w:b/>
                <w:bCs/>
                <w:sz w:val="20"/>
                <w:szCs w:val="20"/>
              </w:rPr>
              <w:t xml:space="preserve">ez reverzních </w:t>
            </w:r>
            <w:r w:rsidR="001E524C">
              <w:rPr>
                <w:rFonts w:cstheme="minorHAnsi"/>
                <w:b/>
                <w:bCs/>
                <w:sz w:val="20"/>
                <w:szCs w:val="20"/>
              </w:rPr>
              <w:t>REPO</w:t>
            </w:r>
            <w:r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="0015681D" w:rsidRPr="006E64C7">
              <w:rPr>
                <w:rFonts w:cstheme="minorHAnsi"/>
                <w:b/>
                <w:bCs/>
                <w:sz w:val="20"/>
                <w:szCs w:val="20"/>
              </w:rPr>
              <w:t>operací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  <w:vAlign w:val="center"/>
            <w:hideMark/>
          </w:tcPr>
          <w:p w:rsidR="0015681D" w:rsidRPr="006E64C7" w:rsidRDefault="00F56DAF" w:rsidP="00F56DAF">
            <w:pPr>
              <w:spacing w:before="20" w:after="2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</w:t>
            </w:r>
            <w:r w:rsidR="0015681D" w:rsidRPr="006E64C7">
              <w:rPr>
                <w:rFonts w:cstheme="minorHAnsi"/>
                <w:b/>
                <w:bCs/>
                <w:sz w:val="20"/>
                <w:szCs w:val="20"/>
              </w:rPr>
              <w:t xml:space="preserve">everzní </w:t>
            </w:r>
            <w:r w:rsidR="001E524C">
              <w:rPr>
                <w:rFonts w:cstheme="minorHAnsi"/>
                <w:b/>
                <w:bCs/>
                <w:sz w:val="20"/>
                <w:szCs w:val="20"/>
              </w:rPr>
              <w:t>REPO</w:t>
            </w:r>
            <w:r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="0015681D" w:rsidRPr="006E64C7">
              <w:rPr>
                <w:rFonts w:cstheme="minorHAnsi"/>
                <w:b/>
                <w:bCs/>
                <w:sz w:val="20"/>
                <w:szCs w:val="20"/>
              </w:rPr>
              <w:t>operace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  <w:hideMark/>
          </w:tcPr>
          <w:p w:rsidR="0015681D" w:rsidRPr="006E64C7" w:rsidRDefault="00F56DAF" w:rsidP="00F56DAF">
            <w:pPr>
              <w:spacing w:before="20" w:after="2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  <w:r w:rsidR="0015681D" w:rsidRPr="006E64C7">
              <w:rPr>
                <w:rFonts w:cstheme="minorHAnsi"/>
                <w:b/>
                <w:bCs/>
                <w:sz w:val="20"/>
                <w:szCs w:val="20"/>
              </w:rPr>
              <w:t xml:space="preserve"> reverzními </w:t>
            </w:r>
            <w:r w:rsidR="001E524C">
              <w:rPr>
                <w:rFonts w:cstheme="minorHAnsi"/>
                <w:b/>
                <w:bCs/>
                <w:sz w:val="20"/>
                <w:szCs w:val="20"/>
              </w:rPr>
              <w:t>REPO</w:t>
            </w:r>
            <w:r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="0015681D" w:rsidRPr="006E64C7">
              <w:rPr>
                <w:rFonts w:cstheme="minorHAnsi"/>
                <w:b/>
                <w:bCs/>
                <w:sz w:val="20"/>
                <w:szCs w:val="20"/>
              </w:rPr>
              <w:t>operacemi</w:t>
            </w:r>
          </w:p>
        </w:tc>
      </w:tr>
      <w:tr w:rsidR="0015681D" w:rsidRPr="006E64C7" w:rsidTr="00567F44">
        <w:trPr>
          <w:cantSplit/>
          <w:trHeight w:val="227"/>
          <w:jc w:val="center"/>
        </w:trPr>
        <w:tc>
          <w:tcPr>
            <w:tcW w:w="3984" w:type="dxa"/>
            <w:vAlign w:val="center"/>
          </w:tcPr>
          <w:p w:rsidR="0015681D" w:rsidRPr="006E64C7" w:rsidRDefault="006E64C7" w:rsidP="00DA0E83">
            <w:pPr>
              <w:spacing w:before="20" w:after="20" w:line="240" w:lineRule="auto"/>
              <w:rPr>
                <w:rFonts w:cstheme="minorHAnsi"/>
                <w:sz w:val="20"/>
                <w:szCs w:val="20"/>
              </w:rPr>
            </w:pPr>
            <w:r w:rsidRPr="006E64C7">
              <w:rPr>
                <w:rFonts w:cstheme="minorHAnsi"/>
                <w:sz w:val="20"/>
                <w:szCs w:val="20"/>
              </w:rPr>
              <w:t>Z</w:t>
            </w:r>
            <w:r w:rsidR="00E37FB8" w:rsidRPr="006E64C7">
              <w:rPr>
                <w:rFonts w:cstheme="minorHAnsi"/>
                <w:sz w:val="20"/>
                <w:szCs w:val="20"/>
              </w:rPr>
              <w:t>jištěné u účetních zápisů v roce</w:t>
            </w:r>
            <w:r w:rsidR="0015681D" w:rsidRPr="006E64C7">
              <w:rPr>
                <w:rFonts w:cstheme="minorHAnsi"/>
                <w:sz w:val="20"/>
                <w:szCs w:val="20"/>
              </w:rPr>
              <w:t xml:space="preserve"> 2013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681D" w:rsidRPr="006E64C7" w:rsidRDefault="0015681D" w:rsidP="00F56DAF">
            <w:pPr>
              <w:spacing w:before="20" w:after="20" w:line="240" w:lineRule="auto"/>
              <w:ind w:right="387"/>
              <w:jc w:val="right"/>
              <w:rPr>
                <w:rFonts w:cstheme="minorHAnsi"/>
                <w:sz w:val="20"/>
                <w:szCs w:val="20"/>
              </w:rPr>
            </w:pPr>
            <w:r w:rsidRPr="006E64C7">
              <w:rPr>
                <w:rFonts w:cstheme="minorHAnsi"/>
                <w:sz w:val="20"/>
                <w:szCs w:val="20"/>
              </w:rPr>
              <w:t>268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5681D" w:rsidRPr="006E64C7" w:rsidRDefault="0015681D" w:rsidP="00F56DAF">
            <w:pPr>
              <w:spacing w:before="20" w:after="20" w:line="240" w:lineRule="auto"/>
              <w:ind w:right="387"/>
              <w:jc w:val="right"/>
              <w:rPr>
                <w:rFonts w:cstheme="minorHAnsi"/>
                <w:sz w:val="20"/>
                <w:szCs w:val="20"/>
              </w:rPr>
            </w:pPr>
            <w:r w:rsidRPr="006E64C7">
              <w:rPr>
                <w:rFonts w:cstheme="minorHAnsi"/>
                <w:sz w:val="20"/>
                <w:szCs w:val="20"/>
              </w:rPr>
              <w:t>5 604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5681D" w:rsidRPr="006E64C7" w:rsidRDefault="0015681D" w:rsidP="00F56DAF">
            <w:pPr>
              <w:spacing w:before="20" w:after="20" w:line="240" w:lineRule="auto"/>
              <w:ind w:right="387"/>
              <w:jc w:val="right"/>
              <w:rPr>
                <w:rFonts w:cstheme="minorHAnsi"/>
                <w:sz w:val="20"/>
                <w:szCs w:val="20"/>
              </w:rPr>
            </w:pPr>
            <w:r w:rsidRPr="006E64C7">
              <w:rPr>
                <w:rFonts w:cstheme="minorHAnsi"/>
                <w:sz w:val="20"/>
                <w:szCs w:val="20"/>
              </w:rPr>
              <w:t>5 871</w:t>
            </w:r>
          </w:p>
        </w:tc>
      </w:tr>
      <w:tr w:rsidR="0015681D" w:rsidRPr="006E64C7" w:rsidTr="00567F44">
        <w:trPr>
          <w:cantSplit/>
          <w:trHeight w:val="227"/>
          <w:jc w:val="center"/>
        </w:trPr>
        <w:tc>
          <w:tcPr>
            <w:tcW w:w="3984" w:type="dxa"/>
            <w:vAlign w:val="center"/>
          </w:tcPr>
          <w:p w:rsidR="0015681D" w:rsidRPr="006E64C7" w:rsidRDefault="006E64C7" w:rsidP="00DA0E83">
            <w:pPr>
              <w:spacing w:before="20" w:after="20" w:line="240" w:lineRule="auto"/>
              <w:rPr>
                <w:rFonts w:cstheme="minorHAnsi"/>
                <w:sz w:val="20"/>
                <w:szCs w:val="20"/>
              </w:rPr>
            </w:pPr>
            <w:r w:rsidRPr="006E64C7">
              <w:rPr>
                <w:rFonts w:cstheme="minorHAnsi"/>
                <w:sz w:val="20"/>
                <w:szCs w:val="20"/>
              </w:rPr>
              <w:t>S</w:t>
            </w:r>
            <w:r w:rsidR="00E37FB8" w:rsidRPr="006E64C7">
              <w:rPr>
                <w:rFonts w:cstheme="minorHAnsi"/>
                <w:sz w:val="20"/>
                <w:szCs w:val="20"/>
              </w:rPr>
              <w:t xml:space="preserve"> vlivem na </w:t>
            </w:r>
            <w:r w:rsidR="0015681D" w:rsidRPr="006E64C7">
              <w:rPr>
                <w:rFonts w:cstheme="minorHAnsi"/>
                <w:sz w:val="20"/>
                <w:szCs w:val="20"/>
              </w:rPr>
              <w:t>zůstatky účtů k</w:t>
            </w:r>
            <w:r w:rsidR="00D9058D">
              <w:rPr>
                <w:rFonts w:cstheme="minorHAnsi"/>
                <w:sz w:val="20"/>
                <w:szCs w:val="20"/>
              </w:rPr>
              <w:t xml:space="preserve"> </w:t>
            </w:r>
            <w:r w:rsidR="0015681D" w:rsidRPr="006E64C7">
              <w:rPr>
                <w:rFonts w:cstheme="minorHAnsi"/>
                <w:sz w:val="20"/>
                <w:szCs w:val="20"/>
              </w:rPr>
              <w:t>31.</w:t>
            </w:r>
            <w:r w:rsidR="00D9058D">
              <w:rPr>
                <w:rFonts w:cstheme="minorHAnsi"/>
                <w:sz w:val="20"/>
                <w:szCs w:val="20"/>
              </w:rPr>
              <w:t xml:space="preserve"> </w:t>
            </w:r>
            <w:r w:rsidR="0015681D" w:rsidRPr="006E64C7">
              <w:rPr>
                <w:rFonts w:cstheme="minorHAnsi"/>
                <w:sz w:val="20"/>
                <w:szCs w:val="20"/>
              </w:rPr>
              <w:t>12.</w:t>
            </w:r>
            <w:r w:rsidR="00D9058D">
              <w:rPr>
                <w:rFonts w:cstheme="minorHAnsi"/>
                <w:sz w:val="20"/>
                <w:szCs w:val="20"/>
              </w:rPr>
              <w:t xml:space="preserve"> </w:t>
            </w:r>
            <w:r w:rsidR="0015681D" w:rsidRPr="006E64C7">
              <w:rPr>
                <w:rFonts w:cstheme="minorHAnsi"/>
                <w:sz w:val="20"/>
                <w:szCs w:val="20"/>
              </w:rPr>
              <w:t>2013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681D" w:rsidRPr="006E64C7" w:rsidRDefault="0015681D" w:rsidP="00F56DAF">
            <w:pPr>
              <w:spacing w:before="20" w:after="20" w:line="240" w:lineRule="auto"/>
              <w:ind w:right="387"/>
              <w:jc w:val="right"/>
              <w:rPr>
                <w:rFonts w:cstheme="minorHAnsi"/>
                <w:sz w:val="20"/>
                <w:szCs w:val="20"/>
              </w:rPr>
            </w:pPr>
            <w:r w:rsidRPr="006E64C7">
              <w:rPr>
                <w:rFonts w:cstheme="minorHAnsi"/>
                <w:sz w:val="20"/>
                <w:szCs w:val="20"/>
              </w:rPr>
              <w:t>98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5681D" w:rsidRPr="006E64C7" w:rsidRDefault="0015681D" w:rsidP="00F56DAF">
            <w:pPr>
              <w:spacing w:before="20" w:after="20" w:line="240" w:lineRule="auto"/>
              <w:ind w:right="387"/>
              <w:jc w:val="right"/>
              <w:rPr>
                <w:rFonts w:cstheme="minorHAnsi"/>
                <w:sz w:val="20"/>
                <w:szCs w:val="20"/>
              </w:rPr>
            </w:pPr>
            <w:r w:rsidRPr="006E64C7">
              <w:rPr>
                <w:rFonts w:cstheme="minorHAnsi"/>
                <w:sz w:val="20"/>
                <w:szCs w:val="20"/>
              </w:rPr>
              <w:t>193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5681D" w:rsidRPr="006E64C7" w:rsidRDefault="0015681D" w:rsidP="00F56DAF">
            <w:pPr>
              <w:spacing w:before="20" w:after="20" w:line="240" w:lineRule="auto"/>
              <w:ind w:right="387"/>
              <w:jc w:val="right"/>
              <w:rPr>
                <w:rFonts w:cstheme="minorHAnsi"/>
                <w:sz w:val="20"/>
                <w:szCs w:val="20"/>
              </w:rPr>
            </w:pPr>
            <w:r w:rsidRPr="006E64C7">
              <w:rPr>
                <w:rFonts w:cstheme="minorHAnsi"/>
                <w:sz w:val="20"/>
                <w:szCs w:val="20"/>
              </w:rPr>
              <w:t>291</w:t>
            </w:r>
          </w:p>
        </w:tc>
      </w:tr>
    </w:tbl>
    <w:p w:rsidR="00285BAE" w:rsidRPr="00285BAE" w:rsidRDefault="00285BAE" w:rsidP="00DA0E8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F62C0" w:rsidRPr="006E64C7" w:rsidRDefault="00DF62C0" w:rsidP="00DA0E8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6E64C7">
        <w:rPr>
          <w:rFonts w:cstheme="minorHAnsi"/>
          <w:b/>
          <w:sz w:val="24"/>
          <w:szCs w:val="24"/>
        </w:rPr>
        <w:t>Z</w:t>
      </w:r>
      <w:r w:rsidR="00D9058D">
        <w:rPr>
          <w:rFonts w:cstheme="minorHAnsi"/>
          <w:b/>
          <w:sz w:val="24"/>
          <w:szCs w:val="24"/>
        </w:rPr>
        <w:t xml:space="preserve"> </w:t>
      </w:r>
      <w:r w:rsidRPr="006E64C7">
        <w:rPr>
          <w:rFonts w:cstheme="minorHAnsi"/>
          <w:b/>
          <w:sz w:val="24"/>
          <w:szCs w:val="24"/>
        </w:rPr>
        <w:t xml:space="preserve">výše uvedeného je zřejmé, že </w:t>
      </w:r>
      <w:r w:rsidR="00B84155" w:rsidRPr="006E64C7">
        <w:rPr>
          <w:rFonts w:cstheme="minorHAnsi"/>
          <w:b/>
          <w:sz w:val="24"/>
          <w:szCs w:val="24"/>
        </w:rPr>
        <w:t>zjištěné nesprávnosti měly v</w:t>
      </w:r>
      <w:r w:rsidR="00D9058D">
        <w:rPr>
          <w:rFonts w:cstheme="minorHAnsi"/>
          <w:b/>
          <w:sz w:val="24"/>
          <w:szCs w:val="24"/>
        </w:rPr>
        <w:t xml:space="preserve"> </w:t>
      </w:r>
      <w:r w:rsidR="00B84155" w:rsidRPr="006E64C7">
        <w:rPr>
          <w:rFonts w:cstheme="minorHAnsi"/>
          <w:b/>
          <w:sz w:val="24"/>
          <w:szCs w:val="24"/>
        </w:rPr>
        <w:t>roce 2013 významný dopad na úplnost a správnost účetnictví MF</w:t>
      </w:r>
      <w:r w:rsidRPr="006E64C7">
        <w:rPr>
          <w:rFonts w:cstheme="minorHAnsi"/>
          <w:b/>
          <w:sz w:val="24"/>
          <w:szCs w:val="24"/>
        </w:rPr>
        <w:t xml:space="preserve">. </w:t>
      </w:r>
    </w:p>
    <w:p w:rsidR="00DF62C0" w:rsidRPr="006E64C7" w:rsidRDefault="00DF62C0" w:rsidP="00DA0E83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55093C" w:rsidRPr="006E64C7" w:rsidRDefault="00C52DE8" w:rsidP="00DA0E83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E64C7">
        <w:rPr>
          <w:rFonts w:cstheme="minorHAnsi"/>
          <w:b/>
          <w:color w:val="000000" w:themeColor="text1"/>
          <w:sz w:val="24"/>
          <w:szCs w:val="24"/>
        </w:rPr>
        <w:t>Nejvýznamnější nesprávnosti</w:t>
      </w:r>
      <w:r w:rsidRPr="006E64C7">
        <w:rPr>
          <w:rFonts w:cstheme="minorHAnsi"/>
          <w:color w:val="000000" w:themeColor="text1"/>
          <w:sz w:val="24"/>
          <w:szCs w:val="24"/>
        </w:rPr>
        <w:t xml:space="preserve"> </w:t>
      </w:r>
      <w:r w:rsidR="0055093C" w:rsidRPr="006E64C7">
        <w:rPr>
          <w:rFonts w:cstheme="minorHAnsi"/>
          <w:color w:val="000000" w:themeColor="text1"/>
          <w:sz w:val="24"/>
          <w:szCs w:val="24"/>
        </w:rPr>
        <w:t>byly zjištěny v níže uvedených případech:</w:t>
      </w:r>
    </w:p>
    <w:p w:rsidR="00DF62C0" w:rsidRPr="006E64C7" w:rsidRDefault="0055093C" w:rsidP="00DA0E83">
      <w:pPr>
        <w:pStyle w:val="Odstavecseseznamem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6E64C7">
        <w:rPr>
          <w:rFonts w:cstheme="minorHAnsi"/>
          <w:color w:val="000000" w:themeColor="text1"/>
          <w:sz w:val="24"/>
          <w:szCs w:val="24"/>
        </w:rPr>
        <w:t xml:space="preserve">nesprávná </w:t>
      </w:r>
      <w:r w:rsidR="0009085D" w:rsidRPr="006E64C7">
        <w:rPr>
          <w:rFonts w:cstheme="minorHAnsi"/>
          <w:color w:val="000000" w:themeColor="text1"/>
          <w:sz w:val="24"/>
          <w:szCs w:val="24"/>
        </w:rPr>
        <w:t xml:space="preserve">aplikace účetní metody </w:t>
      </w:r>
      <w:r w:rsidR="001D60EC">
        <w:rPr>
          <w:rFonts w:cstheme="minorHAnsi"/>
          <w:color w:val="000000" w:themeColor="text1"/>
          <w:sz w:val="24"/>
          <w:szCs w:val="24"/>
        </w:rPr>
        <w:t>pro v</w:t>
      </w:r>
      <w:r w:rsidR="0009085D" w:rsidRPr="001D60EC">
        <w:rPr>
          <w:rFonts w:cstheme="minorHAnsi"/>
          <w:color w:val="000000" w:themeColor="text1"/>
          <w:sz w:val="24"/>
          <w:szCs w:val="24"/>
        </w:rPr>
        <w:t>ybrané druhy finančního zajištění (</w:t>
      </w:r>
      <w:r w:rsidR="001E524C">
        <w:rPr>
          <w:rFonts w:cstheme="minorHAnsi"/>
          <w:color w:val="000000" w:themeColor="text1"/>
          <w:sz w:val="24"/>
          <w:szCs w:val="24"/>
        </w:rPr>
        <w:t>REPO</w:t>
      </w:r>
      <w:r w:rsidR="0009085D" w:rsidRPr="001D60EC">
        <w:rPr>
          <w:rFonts w:cstheme="minorHAnsi"/>
          <w:color w:val="000000" w:themeColor="text1"/>
          <w:sz w:val="24"/>
          <w:szCs w:val="24"/>
        </w:rPr>
        <w:t xml:space="preserve"> obchody)</w:t>
      </w:r>
      <w:r w:rsidR="00C7129A" w:rsidRPr="006E64C7">
        <w:rPr>
          <w:rFonts w:cstheme="minorHAnsi"/>
          <w:color w:val="000000" w:themeColor="text1"/>
          <w:sz w:val="24"/>
          <w:szCs w:val="24"/>
        </w:rPr>
        <w:t xml:space="preserve">, </w:t>
      </w:r>
      <w:r w:rsidR="00725847" w:rsidRPr="006E64C7">
        <w:rPr>
          <w:rFonts w:cstheme="minorHAnsi"/>
          <w:color w:val="000000" w:themeColor="text1"/>
          <w:sz w:val="24"/>
          <w:szCs w:val="24"/>
        </w:rPr>
        <w:t>protože</w:t>
      </w:r>
      <w:r w:rsidR="00C7129A" w:rsidRPr="006E64C7">
        <w:rPr>
          <w:rFonts w:cstheme="minorHAnsi"/>
          <w:color w:val="000000" w:themeColor="text1"/>
          <w:sz w:val="24"/>
          <w:szCs w:val="24"/>
        </w:rPr>
        <w:t xml:space="preserve"> dle platné právní úpravy </w:t>
      </w:r>
      <w:r w:rsidR="00725847" w:rsidRPr="006E64C7">
        <w:rPr>
          <w:rFonts w:cstheme="minorHAnsi"/>
          <w:color w:val="000000" w:themeColor="text1"/>
          <w:sz w:val="24"/>
          <w:szCs w:val="24"/>
        </w:rPr>
        <w:t xml:space="preserve">mělo MF </w:t>
      </w:r>
      <w:r w:rsidR="00C7129A" w:rsidRPr="006E64C7">
        <w:rPr>
          <w:rFonts w:cstheme="minorHAnsi"/>
          <w:color w:val="000000" w:themeColor="text1"/>
          <w:sz w:val="24"/>
          <w:szCs w:val="24"/>
        </w:rPr>
        <w:t>účtovat</w:t>
      </w:r>
      <w:r w:rsidR="0009085D" w:rsidRPr="006E64C7">
        <w:rPr>
          <w:rFonts w:cstheme="minorHAnsi"/>
          <w:color w:val="000000" w:themeColor="text1"/>
          <w:sz w:val="24"/>
          <w:szCs w:val="24"/>
        </w:rPr>
        <w:t xml:space="preserve"> o převodu cenných papírů</w:t>
      </w:r>
      <w:r w:rsidR="003B2243" w:rsidRPr="006E64C7">
        <w:rPr>
          <w:rFonts w:cstheme="minorHAnsi"/>
          <w:color w:val="000000" w:themeColor="text1"/>
          <w:sz w:val="24"/>
          <w:szCs w:val="24"/>
        </w:rPr>
        <w:t xml:space="preserve"> (viz část III.1.1</w:t>
      </w:r>
      <w:r w:rsidR="0068404C">
        <w:rPr>
          <w:rFonts w:cstheme="minorHAnsi"/>
          <w:color w:val="000000" w:themeColor="text1"/>
          <w:sz w:val="24"/>
          <w:szCs w:val="24"/>
        </w:rPr>
        <w:t xml:space="preserve"> tohoto kontrolního závěru</w:t>
      </w:r>
      <w:r w:rsidR="003B2243" w:rsidRPr="006E64C7">
        <w:rPr>
          <w:rFonts w:cstheme="minorHAnsi"/>
          <w:color w:val="000000" w:themeColor="text1"/>
          <w:sz w:val="24"/>
          <w:szCs w:val="24"/>
        </w:rPr>
        <w:t>)</w:t>
      </w:r>
      <w:r w:rsidR="00B1378A" w:rsidRPr="006E64C7">
        <w:rPr>
          <w:rFonts w:cstheme="minorHAnsi"/>
          <w:color w:val="000000" w:themeColor="text1"/>
          <w:sz w:val="24"/>
          <w:szCs w:val="24"/>
        </w:rPr>
        <w:t>;</w:t>
      </w:r>
    </w:p>
    <w:p w:rsidR="0055093C" w:rsidRPr="006E64C7" w:rsidRDefault="00960040" w:rsidP="00DA0E83">
      <w:pPr>
        <w:pStyle w:val="Odstavecseseznamem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6E64C7">
        <w:rPr>
          <w:rFonts w:cstheme="minorHAnsi"/>
          <w:color w:val="000000" w:themeColor="text1"/>
          <w:sz w:val="24"/>
          <w:szCs w:val="24"/>
        </w:rPr>
        <w:t>nesprávné účtování o závazcích ze sdílených daní jako o ostatních závazcích</w:t>
      </w:r>
      <w:r w:rsidR="003B2243" w:rsidRPr="006E64C7">
        <w:rPr>
          <w:rFonts w:cstheme="minorHAnsi"/>
          <w:color w:val="000000" w:themeColor="text1"/>
          <w:sz w:val="24"/>
          <w:szCs w:val="24"/>
        </w:rPr>
        <w:t xml:space="preserve"> (viz část III.1.2</w:t>
      </w:r>
      <w:r w:rsidR="0068404C">
        <w:rPr>
          <w:rFonts w:cstheme="minorHAnsi"/>
          <w:color w:val="000000" w:themeColor="text1"/>
          <w:sz w:val="24"/>
          <w:szCs w:val="24"/>
        </w:rPr>
        <w:t xml:space="preserve"> tohoto kontrolního závěru</w:t>
      </w:r>
      <w:r w:rsidR="003B2243" w:rsidRPr="006E64C7">
        <w:rPr>
          <w:rFonts w:cstheme="minorHAnsi"/>
          <w:color w:val="000000" w:themeColor="text1"/>
          <w:sz w:val="24"/>
          <w:szCs w:val="24"/>
        </w:rPr>
        <w:t>)</w:t>
      </w:r>
      <w:r w:rsidR="00B1378A" w:rsidRPr="006E64C7">
        <w:rPr>
          <w:rFonts w:cstheme="minorHAnsi"/>
          <w:color w:val="000000" w:themeColor="text1"/>
          <w:sz w:val="24"/>
          <w:szCs w:val="24"/>
        </w:rPr>
        <w:t>;</w:t>
      </w:r>
    </w:p>
    <w:p w:rsidR="0055093C" w:rsidRPr="006E64C7" w:rsidRDefault="00960040" w:rsidP="00DA0E83">
      <w:pPr>
        <w:pStyle w:val="Odstavecseseznamem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6E64C7">
        <w:rPr>
          <w:rFonts w:cstheme="minorHAnsi"/>
          <w:color w:val="000000" w:themeColor="text1"/>
          <w:sz w:val="24"/>
          <w:szCs w:val="24"/>
        </w:rPr>
        <w:t>účtování o pojistném na veřejné zdravotní pojištění za osoby, za které je plátcem pojistného stát, jako o nákladech z</w:t>
      </w:r>
      <w:r w:rsidR="00D9058D">
        <w:rPr>
          <w:rFonts w:cstheme="minorHAnsi"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color w:val="000000" w:themeColor="text1"/>
          <w:sz w:val="24"/>
          <w:szCs w:val="24"/>
        </w:rPr>
        <w:t>činnosti MF, přestože se jedná o transfer prostředků zdravotním pojišťovnám</w:t>
      </w:r>
      <w:r w:rsidR="003B2243" w:rsidRPr="006E64C7">
        <w:rPr>
          <w:rFonts w:cstheme="minorHAnsi"/>
          <w:color w:val="000000" w:themeColor="text1"/>
          <w:sz w:val="24"/>
          <w:szCs w:val="24"/>
        </w:rPr>
        <w:t xml:space="preserve"> (viz část III.1.3</w:t>
      </w:r>
      <w:r w:rsidR="0068404C">
        <w:rPr>
          <w:rFonts w:cstheme="minorHAnsi"/>
          <w:color w:val="000000" w:themeColor="text1"/>
          <w:sz w:val="24"/>
          <w:szCs w:val="24"/>
        </w:rPr>
        <w:t xml:space="preserve"> tohoto kontrolního závěru</w:t>
      </w:r>
      <w:r w:rsidR="003B2243" w:rsidRPr="006E64C7">
        <w:rPr>
          <w:rFonts w:cstheme="minorHAnsi"/>
          <w:color w:val="000000" w:themeColor="text1"/>
          <w:sz w:val="24"/>
          <w:szCs w:val="24"/>
        </w:rPr>
        <w:t>)</w:t>
      </w:r>
      <w:r w:rsidR="00B1378A" w:rsidRPr="006E64C7">
        <w:rPr>
          <w:rFonts w:cstheme="minorHAnsi"/>
          <w:color w:val="000000" w:themeColor="text1"/>
          <w:sz w:val="24"/>
          <w:szCs w:val="24"/>
        </w:rPr>
        <w:t>;</w:t>
      </w:r>
    </w:p>
    <w:p w:rsidR="0055093C" w:rsidRPr="006E64C7" w:rsidRDefault="00283FB1" w:rsidP="00DA0E83">
      <w:pPr>
        <w:pStyle w:val="Odstavecseseznamem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6E64C7">
        <w:rPr>
          <w:rFonts w:cstheme="minorHAnsi"/>
          <w:color w:val="000000" w:themeColor="text1"/>
          <w:sz w:val="24"/>
          <w:szCs w:val="24"/>
        </w:rPr>
        <w:t>neúčtování o významném snížení hodnoty majetkových účastí v obchodních společnostech, které jsou v</w:t>
      </w:r>
      <w:r w:rsidR="00D9058D">
        <w:rPr>
          <w:rFonts w:cstheme="minorHAnsi"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color w:val="000000" w:themeColor="text1"/>
          <w:sz w:val="24"/>
          <w:szCs w:val="24"/>
        </w:rPr>
        <w:t>konkurzu nebo v</w:t>
      </w:r>
      <w:r w:rsidR="00D9058D">
        <w:rPr>
          <w:rFonts w:cstheme="minorHAnsi"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color w:val="000000" w:themeColor="text1"/>
          <w:sz w:val="24"/>
          <w:szCs w:val="24"/>
        </w:rPr>
        <w:t>likvidaci</w:t>
      </w:r>
      <w:r w:rsidR="003B2243" w:rsidRPr="006E64C7">
        <w:rPr>
          <w:rFonts w:cstheme="minorHAnsi"/>
          <w:color w:val="000000" w:themeColor="text1"/>
          <w:sz w:val="24"/>
          <w:szCs w:val="24"/>
        </w:rPr>
        <w:t xml:space="preserve"> (viz část III.1.4</w:t>
      </w:r>
      <w:r w:rsidR="0068404C">
        <w:rPr>
          <w:rFonts w:cstheme="minorHAnsi"/>
          <w:color w:val="000000" w:themeColor="text1"/>
          <w:sz w:val="24"/>
          <w:szCs w:val="24"/>
        </w:rPr>
        <w:t xml:space="preserve"> tohoto kontrolního závěru</w:t>
      </w:r>
      <w:r w:rsidR="003B2243" w:rsidRPr="006E64C7">
        <w:rPr>
          <w:rFonts w:cstheme="minorHAnsi"/>
          <w:color w:val="000000" w:themeColor="text1"/>
          <w:sz w:val="24"/>
          <w:szCs w:val="24"/>
        </w:rPr>
        <w:t>)</w:t>
      </w:r>
      <w:r w:rsidR="00B1378A" w:rsidRPr="006E64C7">
        <w:rPr>
          <w:rFonts w:cstheme="minorHAnsi"/>
          <w:color w:val="000000" w:themeColor="text1"/>
          <w:sz w:val="24"/>
          <w:szCs w:val="24"/>
        </w:rPr>
        <w:t>;</w:t>
      </w:r>
    </w:p>
    <w:p w:rsidR="0055093C" w:rsidRPr="006E64C7" w:rsidRDefault="00283FB1" w:rsidP="00DA0E83">
      <w:pPr>
        <w:pStyle w:val="Odstavecseseznamem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6E64C7">
        <w:rPr>
          <w:rFonts w:cstheme="minorHAnsi"/>
          <w:color w:val="000000" w:themeColor="text1"/>
          <w:sz w:val="24"/>
          <w:szCs w:val="24"/>
        </w:rPr>
        <w:t>nesprávné zachycení kurzových rozdílů v</w:t>
      </w:r>
      <w:r w:rsidR="00D9058D">
        <w:rPr>
          <w:rFonts w:cstheme="minorHAnsi"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color w:val="000000" w:themeColor="text1"/>
          <w:sz w:val="24"/>
          <w:szCs w:val="24"/>
        </w:rPr>
        <w:t>případě majetkových účastí, které mají být oceňovány reálnou hodnotou</w:t>
      </w:r>
      <w:r w:rsidR="003B2243" w:rsidRPr="006E64C7">
        <w:rPr>
          <w:rFonts w:cstheme="minorHAnsi"/>
          <w:color w:val="000000" w:themeColor="text1"/>
          <w:sz w:val="24"/>
          <w:szCs w:val="24"/>
        </w:rPr>
        <w:t xml:space="preserve"> (viz část III.1.5</w:t>
      </w:r>
      <w:r w:rsidR="0068404C">
        <w:rPr>
          <w:rFonts w:cstheme="minorHAnsi"/>
          <w:color w:val="000000" w:themeColor="text1"/>
          <w:sz w:val="24"/>
          <w:szCs w:val="24"/>
        </w:rPr>
        <w:t xml:space="preserve"> tohoto kontrolního závěru</w:t>
      </w:r>
      <w:r w:rsidR="003B2243" w:rsidRPr="006E64C7">
        <w:rPr>
          <w:rFonts w:cstheme="minorHAnsi"/>
          <w:color w:val="000000" w:themeColor="text1"/>
          <w:sz w:val="24"/>
          <w:szCs w:val="24"/>
        </w:rPr>
        <w:t>)</w:t>
      </w:r>
      <w:r w:rsidR="00B1378A" w:rsidRPr="006E64C7">
        <w:rPr>
          <w:rFonts w:cstheme="minorHAnsi"/>
          <w:color w:val="000000" w:themeColor="text1"/>
          <w:sz w:val="24"/>
          <w:szCs w:val="24"/>
        </w:rPr>
        <w:t>;</w:t>
      </w:r>
    </w:p>
    <w:p w:rsidR="006705E5" w:rsidRPr="006E64C7" w:rsidRDefault="00283FB1" w:rsidP="00DA0E83">
      <w:pPr>
        <w:pStyle w:val="Odstavecseseznamem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6E64C7">
        <w:rPr>
          <w:rFonts w:cstheme="minorHAnsi"/>
          <w:color w:val="000000" w:themeColor="text1"/>
          <w:sz w:val="24"/>
          <w:szCs w:val="24"/>
        </w:rPr>
        <w:t>účtování o finančním vypořádání vztahů se státním rozpočtem jako o výnosech z vlastních výkonů MF, přestože se o vlastní výkony nejedn</w:t>
      </w:r>
      <w:r w:rsidR="00B47B48" w:rsidRPr="006E64C7">
        <w:rPr>
          <w:rFonts w:cstheme="minorHAnsi"/>
          <w:color w:val="000000" w:themeColor="text1"/>
          <w:sz w:val="24"/>
          <w:szCs w:val="24"/>
        </w:rPr>
        <w:t>á</w:t>
      </w:r>
      <w:r w:rsidR="003B2243" w:rsidRPr="006E64C7">
        <w:rPr>
          <w:rFonts w:cstheme="minorHAnsi"/>
          <w:color w:val="000000" w:themeColor="text1"/>
          <w:sz w:val="24"/>
          <w:szCs w:val="24"/>
        </w:rPr>
        <w:t xml:space="preserve"> (viz část III.1.6</w:t>
      </w:r>
      <w:r w:rsidR="0068404C">
        <w:rPr>
          <w:rFonts w:cstheme="minorHAnsi"/>
          <w:color w:val="000000" w:themeColor="text1"/>
          <w:sz w:val="24"/>
          <w:szCs w:val="24"/>
        </w:rPr>
        <w:t xml:space="preserve"> tohoto kontrolního závěru</w:t>
      </w:r>
      <w:r w:rsidR="003B2243" w:rsidRPr="006E64C7">
        <w:rPr>
          <w:rFonts w:cstheme="minorHAnsi"/>
          <w:color w:val="000000" w:themeColor="text1"/>
          <w:sz w:val="24"/>
          <w:szCs w:val="24"/>
        </w:rPr>
        <w:t>)</w:t>
      </w:r>
      <w:r w:rsidR="00B1378A" w:rsidRPr="006E64C7">
        <w:rPr>
          <w:rFonts w:cstheme="minorHAnsi"/>
          <w:color w:val="000000" w:themeColor="text1"/>
          <w:sz w:val="24"/>
          <w:szCs w:val="24"/>
        </w:rPr>
        <w:t>;</w:t>
      </w:r>
    </w:p>
    <w:p w:rsidR="006705E5" w:rsidRPr="006E64C7" w:rsidRDefault="00283FB1" w:rsidP="00DA0E83">
      <w:pPr>
        <w:pStyle w:val="Odstavecseseznamem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6E64C7">
        <w:rPr>
          <w:rFonts w:cstheme="minorHAnsi"/>
          <w:color w:val="000000" w:themeColor="text1"/>
          <w:sz w:val="24"/>
          <w:szCs w:val="24"/>
        </w:rPr>
        <w:t>účtování státní podpory stavebního spoření jako o nákladech z</w:t>
      </w:r>
      <w:r w:rsidR="00D9058D">
        <w:rPr>
          <w:rFonts w:cstheme="minorHAnsi"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color w:val="000000" w:themeColor="text1"/>
          <w:sz w:val="24"/>
          <w:szCs w:val="24"/>
        </w:rPr>
        <w:t>činnosti MF, přestože se jedná o transfer prostředků účastníkům stavebního spoření</w:t>
      </w:r>
      <w:r w:rsidR="003B2243" w:rsidRPr="006E64C7">
        <w:rPr>
          <w:rFonts w:cstheme="minorHAnsi"/>
          <w:color w:val="000000" w:themeColor="text1"/>
          <w:sz w:val="24"/>
          <w:szCs w:val="24"/>
        </w:rPr>
        <w:t xml:space="preserve"> (viz část III.1.7</w:t>
      </w:r>
      <w:r w:rsidR="0068404C">
        <w:rPr>
          <w:rFonts w:cstheme="minorHAnsi"/>
          <w:color w:val="000000" w:themeColor="text1"/>
          <w:sz w:val="24"/>
          <w:szCs w:val="24"/>
        </w:rPr>
        <w:t xml:space="preserve"> tohoto kontrolního závěru</w:t>
      </w:r>
      <w:r w:rsidR="003B2243" w:rsidRPr="006E64C7">
        <w:rPr>
          <w:rFonts w:cstheme="minorHAnsi"/>
          <w:color w:val="000000" w:themeColor="text1"/>
          <w:sz w:val="24"/>
          <w:szCs w:val="24"/>
        </w:rPr>
        <w:t>)</w:t>
      </w:r>
      <w:r w:rsidR="00B1378A" w:rsidRPr="006E64C7">
        <w:rPr>
          <w:rFonts w:cstheme="minorHAnsi"/>
          <w:color w:val="000000" w:themeColor="text1"/>
          <w:sz w:val="24"/>
          <w:szCs w:val="24"/>
        </w:rPr>
        <w:t>;</w:t>
      </w:r>
    </w:p>
    <w:p w:rsidR="006705E5" w:rsidRPr="006E64C7" w:rsidRDefault="006705E5" w:rsidP="00DA0E83">
      <w:pPr>
        <w:pStyle w:val="Odstavecseseznamem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6E64C7">
        <w:rPr>
          <w:rFonts w:cstheme="minorHAnsi"/>
          <w:color w:val="000000" w:themeColor="text1"/>
          <w:sz w:val="24"/>
          <w:szCs w:val="24"/>
        </w:rPr>
        <w:t>nesprávné ocenění dlouhodobých podmíněných závazků souvisejících s</w:t>
      </w:r>
      <w:r w:rsidR="00D9058D">
        <w:rPr>
          <w:rFonts w:cstheme="minorHAnsi"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color w:val="000000" w:themeColor="text1"/>
          <w:sz w:val="24"/>
          <w:szCs w:val="24"/>
        </w:rPr>
        <w:t>odstraňováním ekologických škod</w:t>
      </w:r>
      <w:r w:rsidR="003B2243" w:rsidRPr="006E64C7">
        <w:rPr>
          <w:rFonts w:cstheme="minorHAnsi"/>
          <w:color w:val="000000" w:themeColor="text1"/>
          <w:sz w:val="24"/>
          <w:szCs w:val="24"/>
        </w:rPr>
        <w:t xml:space="preserve"> </w:t>
      </w:r>
      <w:r w:rsidR="003345E3" w:rsidRPr="006E64C7">
        <w:rPr>
          <w:rFonts w:cstheme="minorHAnsi"/>
          <w:color w:val="000000" w:themeColor="text1"/>
          <w:sz w:val="24"/>
          <w:szCs w:val="24"/>
        </w:rPr>
        <w:t xml:space="preserve">vzniklých před privatizací </w:t>
      </w:r>
      <w:r w:rsidR="00293251" w:rsidRPr="006E64C7">
        <w:rPr>
          <w:rFonts w:cstheme="minorHAnsi"/>
          <w:color w:val="000000" w:themeColor="text1"/>
          <w:sz w:val="24"/>
          <w:szCs w:val="24"/>
        </w:rPr>
        <w:t xml:space="preserve">majetku státu </w:t>
      </w:r>
      <w:r w:rsidR="003B2243" w:rsidRPr="006E64C7">
        <w:rPr>
          <w:rFonts w:cstheme="minorHAnsi"/>
          <w:color w:val="000000" w:themeColor="text1"/>
          <w:sz w:val="24"/>
          <w:szCs w:val="24"/>
        </w:rPr>
        <w:t>(viz část III.1.8</w:t>
      </w:r>
      <w:r w:rsidR="0068404C">
        <w:rPr>
          <w:rFonts w:cstheme="minorHAnsi"/>
          <w:color w:val="000000" w:themeColor="text1"/>
          <w:sz w:val="24"/>
          <w:szCs w:val="24"/>
        </w:rPr>
        <w:t xml:space="preserve"> tohoto kontrolního závěru</w:t>
      </w:r>
      <w:r w:rsidR="003B2243" w:rsidRPr="006E64C7">
        <w:rPr>
          <w:rFonts w:cstheme="minorHAnsi"/>
          <w:color w:val="000000" w:themeColor="text1"/>
          <w:sz w:val="24"/>
          <w:szCs w:val="24"/>
        </w:rPr>
        <w:t>)</w:t>
      </w:r>
      <w:r w:rsidR="00B1378A" w:rsidRPr="006E64C7">
        <w:rPr>
          <w:rFonts w:cstheme="minorHAnsi"/>
          <w:color w:val="000000" w:themeColor="text1"/>
          <w:sz w:val="24"/>
          <w:szCs w:val="24"/>
        </w:rPr>
        <w:t>;</w:t>
      </w:r>
    </w:p>
    <w:p w:rsidR="006705E5" w:rsidRPr="006E64C7" w:rsidRDefault="00283FB1" w:rsidP="00DA0E83">
      <w:pPr>
        <w:pStyle w:val="Odstavecseseznamem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6E64C7">
        <w:rPr>
          <w:rFonts w:cstheme="minorHAnsi"/>
          <w:color w:val="000000" w:themeColor="text1"/>
          <w:sz w:val="24"/>
          <w:szCs w:val="24"/>
        </w:rPr>
        <w:t xml:space="preserve">vykázání závazků </w:t>
      </w:r>
      <w:r w:rsidRPr="002B1B9D">
        <w:rPr>
          <w:rFonts w:cstheme="minorHAnsi"/>
          <w:i/>
          <w:color w:val="000000" w:themeColor="text1"/>
          <w:sz w:val="24"/>
          <w:szCs w:val="24"/>
        </w:rPr>
        <w:t>Fondu privatizace</w:t>
      </w:r>
      <w:r w:rsidRPr="006E64C7">
        <w:rPr>
          <w:rFonts w:cstheme="minorHAnsi"/>
          <w:color w:val="000000" w:themeColor="text1"/>
          <w:sz w:val="24"/>
          <w:szCs w:val="24"/>
        </w:rPr>
        <w:t xml:space="preserve"> jako krátkodobých (tj. splatných do jednoho roku), přestože se jedná o závazky dlouhodobé</w:t>
      </w:r>
      <w:r w:rsidR="003B2243" w:rsidRPr="006E64C7">
        <w:rPr>
          <w:rFonts w:cstheme="minorHAnsi"/>
          <w:color w:val="000000" w:themeColor="text1"/>
          <w:sz w:val="24"/>
          <w:szCs w:val="24"/>
        </w:rPr>
        <w:t xml:space="preserve"> (viz část III.1.9</w:t>
      </w:r>
      <w:r w:rsidR="0068404C">
        <w:rPr>
          <w:rFonts w:cstheme="minorHAnsi"/>
          <w:color w:val="000000" w:themeColor="text1"/>
          <w:sz w:val="24"/>
          <w:szCs w:val="24"/>
        </w:rPr>
        <w:t xml:space="preserve"> tohoto kontrolního závěru</w:t>
      </w:r>
      <w:r w:rsidR="003B2243" w:rsidRPr="006E64C7">
        <w:rPr>
          <w:rFonts w:cstheme="minorHAnsi"/>
          <w:color w:val="000000" w:themeColor="text1"/>
          <w:sz w:val="24"/>
          <w:szCs w:val="24"/>
        </w:rPr>
        <w:t>)</w:t>
      </w:r>
      <w:r w:rsidR="00B1378A" w:rsidRPr="006E64C7">
        <w:rPr>
          <w:rFonts w:cstheme="minorHAnsi"/>
          <w:color w:val="000000" w:themeColor="text1"/>
          <w:sz w:val="24"/>
          <w:szCs w:val="24"/>
        </w:rPr>
        <w:t>;</w:t>
      </w:r>
    </w:p>
    <w:p w:rsidR="006705E5" w:rsidRPr="006E64C7" w:rsidRDefault="00283FB1" w:rsidP="00DA0E83">
      <w:pPr>
        <w:pStyle w:val="Odstavecseseznamem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6E64C7">
        <w:rPr>
          <w:rFonts w:cstheme="minorHAnsi"/>
          <w:color w:val="000000" w:themeColor="text1"/>
          <w:sz w:val="24"/>
          <w:szCs w:val="24"/>
        </w:rPr>
        <w:t>účtování o výnosech vztahujících se k</w:t>
      </w:r>
      <w:r w:rsidR="00D9058D">
        <w:rPr>
          <w:rFonts w:cstheme="minorHAnsi"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color w:val="000000" w:themeColor="text1"/>
          <w:sz w:val="24"/>
          <w:szCs w:val="24"/>
        </w:rPr>
        <w:t xml:space="preserve">vyúčtování </w:t>
      </w:r>
      <w:r w:rsidRPr="006E64C7">
        <w:rPr>
          <w:rFonts w:cstheme="minorHAnsi"/>
          <w:iCs/>
          <w:color w:val="000000" w:themeColor="text1"/>
          <w:sz w:val="24"/>
          <w:szCs w:val="24"/>
        </w:rPr>
        <w:t>provozu zákonného pojištění odpovědnosti zaměstnavatele za škodu při pracovním úrazu nebo nemoci z</w:t>
      </w:r>
      <w:r w:rsidR="00D9058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Cs/>
          <w:color w:val="000000" w:themeColor="text1"/>
          <w:sz w:val="24"/>
          <w:szCs w:val="24"/>
        </w:rPr>
        <w:t>povolání jako o vlastních výkonech MF, přestože se jedná o ostatní výnosy</w:t>
      </w:r>
      <w:r w:rsidR="003B2243" w:rsidRPr="006E64C7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="003B2243" w:rsidRPr="006E64C7">
        <w:rPr>
          <w:rFonts w:cstheme="minorHAnsi"/>
          <w:color w:val="000000" w:themeColor="text1"/>
          <w:sz w:val="24"/>
          <w:szCs w:val="24"/>
        </w:rPr>
        <w:t>(viz část III.1.</w:t>
      </w:r>
      <w:r w:rsidR="003C58FF" w:rsidRPr="006E64C7">
        <w:rPr>
          <w:rFonts w:cstheme="minorHAnsi"/>
          <w:color w:val="000000" w:themeColor="text1"/>
          <w:sz w:val="24"/>
          <w:szCs w:val="24"/>
        </w:rPr>
        <w:t>10</w:t>
      </w:r>
      <w:r w:rsidR="0068404C">
        <w:rPr>
          <w:rFonts w:cstheme="minorHAnsi"/>
          <w:color w:val="000000" w:themeColor="text1"/>
          <w:sz w:val="24"/>
          <w:szCs w:val="24"/>
        </w:rPr>
        <w:t xml:space="preserve"> tohoto kontrolního závěru</w:t>
      </w:r>
      <w:r w:rsidR="003B2243" w:rsidRPr="006E64C7">
        <w:rPr>
          <w:rFonts w:cstheme="minorHAnsi"/>
          <w:color w:val="000000" w:themeColor="text1"/>
          <w:sz w:val="24"/>
          <w:szCs w:val="24"/>
        </w:rPr>
        <w:t>)</w:t>
      </w:r>
      <w:r w:rsidR="00B1378A" w:rsidRPr="006E64C7">
        <w:rPr>
          <w:rFonts w:cstheme="minorHAnsi"/>
          <w:iCs/>
          <w:color w:val="000000" w:themeColor="text1"/>
          <w:sz w:val="24"/>
          <w:szCs w:val="24"/>
        </w:rPr>
        <w:t>;</w:t>
      </w:r>
    </w:p>
    <w:p w:rsidR="00E91B21" w:rsidRPr="006E64C7" w:rsidRDefault="00283FB1" w:rsidP="00DA0E83">
      <w:pPr>
        <w:pStyle w:val="Odstavecseseznamem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6E64C7">
        <w:rPr>
          <w:rFonts w:cstheme="minorHAnsi"/>
          <w:color w:val="000000" w:themeColor="text1"/>
          <w:sz w:val="24"/>
          <w:szCs w:val="24"/>
        </w:rPr>
        <w:t>účtování o výnosech souvisejících s</w:t>
      </w:r>
      <w:r w:rsidR="00D9058D">
        <w:rPr>
          <w:rFonts w:cstheme="minorHAnsi"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color w:val="000000" w:themeColor="text1"/>
          <w:sz w:val="24"/>
          <w:szCs w:val="24"/>
        </w:rPr>
        <w:t>odvody původ</w:t>
      </w:r>
      <w:r w:rsidR="00B1378A" w:rsidRPr="006E64C7">
        <w:rPr>
          <w:rFonts w:cstheme="minorHAnsi"/>
          <w:color w:val="000000" w:themeColor="text1"/>
          <w:sz w:val="24"/>
          <w:szCs w:val="24"/>
        </w:rPr>
        <w:t>ců radioaktivních odpadů jako o </w:t>
      </w:r>
      <w:r w:rsidRPr="006E64C7">
        <w:rPr>
          <w:rFonts w:cstheme="minorHAnsi"/>
          <w:color w:val="000000" w:themeColor="text1"/>
          <w:sz w:val="24"/>
          <w:szCs w:val="24"/>
        </w:rPr>
        <w:t>vlastních výkonech MF, přestože se jedná o ostatní výnosy</w:t>
      </w:r>
      <w:r w:rsidR="003B2243" w:rsidRPr="006E64C7">
        <w:rPr>
          <w:rFonts w:cstheme="minorHAnsi"/>
          <w:color w:val="000000" w:themeColor="text1"/>
          <w:sz w:val="24"/>
          <w:szCs w:val="24"/>
        </w:rPr>
        <w:t xml:space="preserve"> (viz část III.1.</w:t>
      </w:r>
      <w:r w:rsidR="003C58FF" w:rsidRPr="006E64C7">
        <w:rPr>
          <w:rFonts w:cstheme="minorHAnsi"/>
          <w:color w:val="000000" w:themeColor="text1"/>
          <w:sz w:val="24"/>
          <w:szCs w:val="24"/>
        </w:rPr>
        <w:t>11</w:t>
      </w:r>
      <w:r w:rsidR="0068404C">
        <w:rPr>
          <w:rFonts w:cstheme="minorHAnsi"/>
          <w:color w:val="000000" w:themeColor="text1"/>
          <w:sz w:val="24"/>
          <w:szCs w:val="24"/>
        </w:rPr>
        <w:t xml:space="preserve"> tohoto kontrolního závěru</w:t>
      </w:r>
      <w:r w:rsidR="003B2243" w:rsidRPr="006E64C7">
        <w:rPr>
          <w:rFonts w:cstheme="minorHAnsi"/>
          <w:color w:val="000000" w:themeColor="text1"/>
          <w:sz w:val="24"/>
          <w:szCs w:val="24"/>
        </w:rPr>
        <w:t>)</w:t>
      </w:r>
      <w:r w:rsidR="00E91B21" w:rsidRPr="006E64C7">
        <w:rPr>
          <w:rFonts w:cstheme="minorHAnsi"/>
          <w:color w:val="000000" w:themeColor="text1"/>
          <w:sz w:val="24"/>
          <w:szCs w:val="24"/>
        </w:rPr>
        <w:t>.</w:t>
      </w:r>
    </w:p>
    <w:p w:rsidR="002D7528" w:rsidRPr="006E64C7" w:rsidRDefault="002D7528" w:rsidP="00DA0E83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960040" w:rsidRPr="006E64C7" w:rsidRDefault="00283FB1" w:rsidP="00DA0E83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E64C7">
        <w:rPr>
          <w:rFonts w:cstheme="minorHAnsi"/>
          <w:color w:val="000000" w:themeColor="text1"/>
          <w:sz w:val="24"/>
          <w:szCs w:val="24"/>
        </w:rPr>
        <w:lastRenderedPageBreak/>
        <w:t>Podrobnější informace k</w:t>
      </w:r>
      <w:r w:rsidR="00D9058D">
        <w:rPr>
          <w:rFonts w:cstheme="minorHAnsi"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color w:val="000000" w:themeColor="text1"/>
          <w:sz w:val="24"/>
          <w:szCs w:val="24"/>
        </w:rPr>
        <w:t>některým dalším</w:t>
      </w:r>
      <w:r w:rsidR="003B2243" w:rsidRPr="006E64C7">
        <w:rPr>
          <w:rFonts w:cstheme="minorHAnsi"/>
          <w:color w:val="000000" w:themeColor="text1"/>
          <w:sz w:val="24"/>
          <w:szCs w:val="24"/>
        </w:rPr>
        <w:t xml:space="preserve"> kontrolním</w:t>
      </w:r>
      <w:r w:rsidRPr="006E64C7">
        <w:rPr>
          <w:rFonts w:cstheme="minorHAnsi"/>
          <w:color w:val="000000" w:themeColor="text1"/>
          <w:sz w:val="24"/>
          <w:szCs w:val="24"/>
        </w:rPr>
        <w:t xml:space="preserve"> zjištěn</w:t>
      </w:r>
      <w:r w:rsidR="003B2243" w:rsidRPr="006E64C7">
        <w:rPr>
          <w:rFonts w:cstheme="minorHAnsi"/>
          <w:color w:val="000000" w:themeColor="text1"/>
          <w:sz w:val="24"/>
          <w:szCs w:val="24"/>
        </w:rPr>
        <w:t>í</w:t>
      </w:r>
      <w:r w:rsidRPr="006E64C7">
        <w:rPr>
          <w:rFonts w:cstheme="minorHAnsi"/>
          <w:color w:val="000000" w:themeColor="text1"/>
          <w:sz w:val="24"/>
          <w:szCs w:val="24"/>
        </w:rPr>
        <w:t>m jsou uvedeny v</w:t>
      </w:r>
      <w:r w:rsidR="00D9058D">
        <w:rPr>
          <w:rFonts w:cstheme="minorHAnsi"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color w:val="000000" w:themeColor="text1"/>
          <w:sz w:val="24"/>
          <w:szCs w:val="24"/>
        </w:rPr>
        <w:t>část</w:t>
      </w:r>
      <w:r w:rsidR="003B2243" w:rsidRPr="006E64C7">
        <w:rPr>
          <w:rFonts w:cstheme="minorHAnsi"/>
          <w:color w:val="000000" w:themeColor="text1"/>
          <w:sz w:val="24"/>
          <w:szCs w:val="24"/>
        </w:rPr>
        <w:t>ech</w:t>
      </w:r>
      <w:r w:rsidR="006E64C7">
        <w:rPr>
          <w:rFonts w:cstheme="minorHAnsi"/>
          <w:color w:val="000000" w:themeColor="text1"/>
          <w:sz w:val="24"/>
          <w:szCs w:val="24"/>
        </w:rPr>
        <w:t xml:space="preserve"> </w:t>
      </w:r>
      <w:r w:rsidR="007C68D4">
        <w:rPr>
          <w:rFonts w:cstheme="minorHAnsi"/>
          <w:color w:val="000000" w:themeColor="text1"/>
          <w:sz w:val="24"/>
          <w:szCs w:val="24"/>
        </w:rPr>
        <w:br/>
      </w:r>
      <w:r w:rsidRPr="006E64C7">
        <w:rPr>
          <w:rFonts w:cstheme="minorHAnsi"/>
          <w:color w:val="000000" w:themeColor="text1"/>
          <w:sz w:val="24"/>
          <w:szCs w:val="24"/>
        </w:rPr>
        <w:t>III.</w:t>
      </w:r>
      <w:r w:rsidR="003B2243" w:rsidRPr="006E64C7">
        <w:rPr>
          <w:rFonts w:cstheme="minorHAnsi"/>
          <w:color w:val="000000" w:themeColor="text1"/>
          <w:sz w:val="24"/>
          <w:szCs w:val="24"/>
        </w:rPr>
        <w:t>1.</w:t>
      </w:r>
      <w:r w:rsidR="003C58FF" w:rsidRPr="006E64C7">
        <w:rPr>
          <w:rFonts w:cstheme="minorHAnsi"/>
          <w:color w:val="000000" w:themeColor="text1"/>
          <w:sz w:val="24"/>
          <w:szCs w:val="24"/>
        </w:rPr>
        <w:t>12</w:t>
      </w:r>
      <w:r w:rsidR="007C68D4">
        <w:rPr>
          <w:rFonts w:cstheme="minorHAnsi"/>
          <w:color w:val="000000" w:themeColor="text1"/>
          <w:sz w:val="24"/>
          <w:szCs w:val="24"/>
        </w:rPr>
        <w:t>–</w:t>
      </w:r>
      <w:r w:rsidR="003B2243" w:rsidRPr="006E64C7">
        <w:rPr>
          <w:rFonts w:cstheme="minorHAnsi"/>
          <w:color w:val="000000" w:themeColor="text1"/>
          <w:sz w:val="24"/>
          <w:szCs w:val="24"/>
        </w:rPr>
        <w:t>III.1.</w:t>
      </w:r>
      <w:r w:rsidR="003C58FF" w:rsidRPr="006E64C7">
        <w:rPr>
          <w:rFonts w:cstheme="minorHAnsi"/>
          <w:color w:val="000000" w:themeColor="text1"/>
          <w:sz w:val="24"/>
          <w:szCs w:val="24"/>
        </w:rPr>
        <w:t>16</w:t>
      </w:r>
      <w:r w:rsidR="0068404C">
        <w:rPr>
          <w:rFonts w:cstheme="minorHAnsi"/>
          <w:color w:val="000000" w:themeColor="text1"/>
          <w:sz w:val="24"/>
          <w:szCs w:val="24"/>
        </w:rPr>
        <w:t xml:space="preserve"> tohoto kontrolního závěru</w:t>
      </w:r>
      <w:r w:rsidRPr="006E64C7">
        <w:rPr>
          <w:rFonts w:cstheme="minorHAnsi"/>
          <w:color w:val="000000" w:themeColor="text1"/>
          <w:sz w:val="24"/>
          <w:szCs w:val="24"/>
        </w:rPr>
        <w:t>.</w:t>
      </w:r>
    </w:p>
    <w:p w:rsidR="00960040" w:rsidRPr="006E64C7" w:rsidRDefault="00960040" w:rsidP="00DA0E83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960040" w:rsidRPr="006E64C7" w:rsidRDefault="00960040" w:rsidP="00DA0E8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E64C7">
        <w:rPr>
          <w:rFonts w:cstheme="minorHAnsi"/>
          <w:sz w:val="24"/>
          <w:szCs w:val="24"/>
        </w:rPr>
        <w:t xml:space="preserve">Některá </w:t>
      </w:r>
      <w:r w:rsidRPr="006E64C7">
        <w:rPr>
          <w:rFonts w:cstheme="minorHAnsi"/>
          <w:b/>
          <w:sz w:val="24"/>
          <w:szCs w:val="24"/>
        </w:rPr>
        <w:t>ustanovení právních předpisů</w:t>
      </w:r>
      <w:r w:rsidRPr="006E64C7">
        <w:rPr>
          <w:rFonts w:cstheme="minorHAnsi"/>
          <w:sz w:val="24"/>
          <w:szCs w:val="24"/>
        </w:rPr>
        <w:t xml:space="preserve"> nejsou ve vztahu k</w:t>
      </w:r>
      <w:r w:rsidR="00D9058D">
        <w:rPr>
          <w:rFonts w:cstheme="minorHAnsi"/>
          <w:sz w:val="24"/>
          <w:szCs w:val="24"/>
        </w:rPr>
        <w:t xml:space="preserve"> </w:t>
      </w:r>
      <w:r w:rsidRPr="006E64C7">
        <w:rPr>
          <w:rFonts w:cstheme="minorHAnsi"/>
          <w:sz w:val="24"/>
          <w:szCs w:val="24"/>
        </w:rPr>
        <w:t>účetnictví MF jednoznačně aplikovatelná, jiná ustanovení právních předpisů mají za následek, že účetnictví MF obsahuje neobvyklé informace odlišné od toho, co je běžně v</w:t>
      </w:r>
      <w:r w:rsidR="00D9058D">
        <w:rPr>
          <w:rFonts w:cstheme="minorHAnsi"/>
          <w:sz w:val="24"/>
          <w:szCs w:val="24"/>
        </w:rPr>
        <w:t xml:space="preserve"> </w:t>
      </w:r>
      <w:r w:rsidRPr="006E64C7">
        <w:rPr>
          <w:rFonts w:cstheme="minorHAnsi"/>
          <w:sz w:val="24"/>
          <w:szCs w:val="24"/>
        </w:rPr>
        <w:t>oblasti účetnictví a výkaznictví uživateli těchto informací očekáváno. Jedná se o následující oblasti:</w:t>
      </w:r>
    </w:p>
    <w:p w:rsidR="00960040" w:rsidRPr="006E64C7" w:rsidRDefault="00960040" w:rsidP="00DA0E83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6E64C7">
        <w:rPr>
          <w:rFonts w:cstheme="minorHAnsi"/>
          <w:color w:val="000000" w:themeColor="text1"/>
          <w:sz w:val="24"/>
          <w:szCs w:val="24"/>
        </w:rPr>
        <w:t>dle vyhlášky 410/2009 Sb.</w:t>
      </w:r>
      <w:r w:rsidR="00287944" w:rsidRPr="006E64C7">
        <w:rPr>
          <w:rFonts w:cstheme="minorHAnsi"/>
          <w:sz w:val="24"/>
          <w:szCs w:val="24"/>
        </w:rPr>
        <w:t>, kterou se provádějí některá ustan</w:t>
      </w:r>
      <w:r w:rsidR="00DA0E83">
        <w:rPr>
          <w:rFonts w:cstheme="minorHAnsi"/>
          <w:sz w:val="24"/>
          <w:szCs w:val="24"/>
        </w:rPr>
        <w:t>ovení zákona č. 563/1991 Sb., o </w:t>
      </w:r>
      <w:r w:rsidR="00287944" w:rsidRPr="006E64C7">
        <w:rPr>
          <w:rFonts w:cstheme="minorHAnsi"/>
          <w:sz w:val="24"/>
          <w:szCs w:val="24"/>
        </w:rPr>
        <w:t xml:space="preserve">účetnictví, ve znění pozdějších předpisů, pro některé vybrané účetní jednotky, </w:t>
      </w:r>
      <w:r w:rsidRPr="006E64C7">
        <w:rPr>
          <w:rFonts w:cstheme="minorHAnsi"/>
          <w:color w:val="000000" w:themeColor="text1"/>
          <w:sz w:val="24"/>
          <w:szCs w:val="24"/>
        </w:rPr>
        <w:t xml:space="preserve">není možné vykázat záporný zůstatek účtu </w:t>
      </w:r>
      <w:r w:rsidRPr="002B1B9D">
        <w:rPr>
          <w:rFonts w:cstheme="minorHAnsi"/>
          <w:color w:val="000000" w:themeColor="text1"/>
          <w:sz w:val="24"/>
          <w:szCs w:val="24"/>
        </w:rPr>
        <w:t xml:space="preserve">247 </w:t>
      </w:r>
      <w:r w:rsidR="0049615F" w:rsidRPr="002B1B9D">
        <w:rPr>
          <w:rFonts w:cstheme="minorHAnsi"/>
          <w:color w:val="000000" w:themeColor="text1"/>
          <w:sz w:val="24"/>
          <w:szCs w:val="24"/>
        </w:rPr>
        <w:t>–</w:t>
      </w:r>
      <w:r w:rsidRPr="002B1B9D">
        <w:rPr>
          <w:rFonts w:cstheme="minorHAnsi"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/>
          <w:color w:val="000000" w:themeColor="text1"/>
          <w:sz w:val="24"/>
          <w:szCs w:val="24"/>
        </w:rPr>
        <w:t>Účty spravovaných prostředků</w:t>
      </w:r>
      <w:r w:rsidRPr="006E64C7">
        <w:rPr>
          <w:rFonts w:cstheme="minorHAnsi"/>
          <w:color w:val="000000" w:themeColor="text1"/>
          <w:sz w:val="24"/>
          <w:szCs w:val="24"/>
        </w:rPr>
        <w:t>, přestože při účtování v</w:t>
      </w:r>
      <w:r w:rsidR="00C4217D">
        <w:rPr>
          <w:rFonts w:cstheme="minorHAnsi"/>
          <w:color w:val="000000" w:themeColor="text1"/>
          <w:sz w:val="24"/>
          <w:szCs w:val="24"/>
        </w:rPr>
        <w:t> </w:t>
      </w:r>
      <w:r w:rsidRPr="006E64C7">
        <w:rPr>
          <w:rFonts w:cstheme="minorHAnsi"/>
          <w:color w:val="000000" w:themeColor="text1"/>
          <w:sz w:val="24"/>
          <w:szCs w:val="24"/>
        </w:rPr>
        <w:t>souladu s</w:t>
      </w:r>
      <w:r w:rsidR="00D9058D">
        <w:rPr>
          <w:rFonts w:cstheme="minorHAnsi"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color w:val="000000" w:themeColor="text1"/>
          <w:sz w:val="24"/>
          <w:szCs w:val="24"/>
        </w:rPr>
        <w:t>právními předpisy byl v</w:t>
      </w:r>
      <w:r w:rsidR="00D9058D">
        <w:rPr>
          <w:rFonts w:cstheme="minorHAnsi"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color w:val="000000" w:themeColor="text1"/>
          <w:sz w:val="24"/>
          <w:szCs w:val="24"/>
        </w:rPr>
        <w:t>případě MF zůstatek tohoto syntetického účtu záporný</w:t>
      </w:r>
      <w:r w:rsidR="003B2243" w:rsidRPr="006E64C7">
        <w:rPr>
          <w:rFonts w:cstheme="minorHAnsi"/>
          <w:color w:val="000000" w:themeColor="text1"/>
          <w:sz w:val="24"/>
          <w:szCs w:val="24"/>
        </w:rPr>
        <w:t xml:space="preserve"> (viz část III.2.1</w:t>
      </w:r>
      <w:r w:rsidR="005C3B00">
        <w:rPr>
          <w:rFonts w:cstheme="minorHAnsi"/>
          <w:color w:val="000000" w:themeColor="text1"/>
          <w:sz w:val="24"/>
          <w:szCs w:val="24"/>
        </w:rPr>
        <w:t xml:space="preserve"> tohoto kontrolního závěru</w:t>
      </w:r>
      <w:r w:rsidR="003B2243" w:rsidRPr="006E64C7">
        <w:rPr>
          <w:rFonts w:cstheme="minorHAnsi"/>
          <w:color w:val="000000" w:themeColor="text1"/>
          <w:sz w:val="24"/>
          <w:szCs w:val="24"/>
        </w:rPr>
        <w:t>)</w:t>
      </w:r>
      <w:r w:rsidR="0049615F" w:rsidRPr="006E64C7">
        <w:rPr>
          <w:rFonts w:cstheme="minorHAnsi"/>
          <w:color w:val="000000" w:themeColor="text1"/>
          <w:sz w:val="24"/>
          <w:szCs w:val="24"/>
        </w:rPr>
        <w:t>;</w:t>
      </w:r>
    </w:p>
    <w:p w:rsidR="00960040" w:rsidRPr="006E64C7" w:rsidRDefault="00960040" w:rsidP="00DA0E83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6E64C7">
        <w:rPr>
          <w:rFonts w:cstheme="minorHAnsi"/>
          <w:color w:val="000000" w:themeColor="text1"/>
          <w:sz w:val="24"/>
          <w:szCs w:val="24"/>
        </w:rPr>
        <w:t xml:space="preserve">stávající úprava účetní metody </w:t>
      </w:r>
      <w:r w:rsidR="001D60EC">
        <w:rPr>
          <w:rFonts w:cstheme="minorHAnsi"/>
          <w:color w:val="000000" w:themeColor="text1"/>
          <w:sz w:val="24"/>
          <w:szCs w:val="24"/>
        </w:rPr>
        <w:t>pro v</w:t>
      </w:r>
      <w:r w:rsidRPr="001D60EC">
        <w:rPr>
          <w:rFonts w:cstheme="minorHAnsi"/>
          <w:color w:val="000000" w:themeColor="text1"/>
          <w:sz w:val="24"/>
          <w:szCs w:val="24"/>
        </w:rPr>
        <w:t>ybrané druhy finančního zajištění (</w:t>
      </w:r>
      <w:r w:rsidR="001E524C">
        <w:rPr>
          <w:rFonts w:cstheme="minorHAnsi"/>
          <w:color w:val="000000" w:themeColor="text1"/>
          <w:sz w:val="24"/>
          <w:szCs w:val="24"/>
        </w:rPr>
        <w:t>REPO</w:t>
      </w:r>
      <w:r w:rsidR="00DA0E83" w:rsidRPr="001D60EC">
        <w:rPr>
          <w:rFonts w:cstheme="minorHAnsi"/>
          <w:color w:val="000000" w:themeColor="text1"/>
          <w:sz w:val="24"/>
          <w:szCs w:val="24"/>
        </w:rPr>
        <w:t xml:space="preserve"> obchody)</w:t>
      </w:r>
      <w:r w:rsidR="00DA0E83">
        <w:rPr>
          <w:rFonts w:cstheme="minorHAnsi"/>
          <w:color w:val="000000" w:themeColor="text1"/>
          <w:sz w:val="24"/>
          <w:szCs w:val="24"/>
        </w:rPr>
        <w:t xml:space="preserve"> uvedená v </w:t>
      </w:r>
      <w:r w:rsidRPr="006E64C7">
        <w:rPr>
          <w:rFonts w:cstheme="minorHAnsi"/>
          <w:color w:val="000000" w:themeColor="text1"/>
          <w:sz w:val="24"/>
          <w:szCs w:val="24"/>
        </w:rPr>
        <w:t xml:space="preserve">§ 73 vyhlášky č. 410/2009 Sb. spojuje způsob účtování </w:t>
      </w:r>
      <w:r w:rsidR="001E524C">
        <w:rPr>
          <w:rFonts w:cstheme="minorHAnsi"/>
          <w:color w:val="000000" w:themeColor="text1"/>
          <w:sz w:val="24"/>
          <w:szCs w:val="24"/>
        </w:rPr>
        <w:t>REPO</w:t>
      </w:r>
      <w:r w:rsidRPr="006E64C7">
        <w:rPr>
          <w:rFonts w:cstheme="minorHAnsi"/>
          <w:color w:val="000000" w:themeColor="text1"/>
          <w:sz w:val="24"/>
          <w:szCs w:val="24"/>
        </w:rPr>
        <w:t xml:space="preserve"> obchodů se skutečností, zda dochází či nedochází k převodu vlastnického práva k finančnímu kolaterálu. Pokud vlastnické právo přechází, účtuje</w:t>
      </w:r>
      <w:r w:rsidR="0049615F" w:rsidRPr="006E64C7">
        <w:rPr>
          <w:rFonts w:cstheme="minorHAnsi"/>
          <w:color w:val="000000" w:themeColor="text1"/>
          <w:sz w:val="24"/>
          <w:szCs w:val="24"/>
        </w:rPr>
        <w:t xml:space="preserve"> se o převodu kolaterálu jako o </w:t>
      </w:r>
      <w:r w:rsidRPr="006E64C7">
        <w:rPr>
          <w:rFonts w:cstheme="minorHAnsi"/>
          <w:color w:val="000000" w:themeColor="text1"/>
          <w:sz w:val="24"/>
          <w:szCs w:val="24"/>
        </w:rPr>
        <w:t>nákupu a prodeji cenného papíru</w:t>
      </w:r>
      <w:r w:rsidR="003B2243" w:rsidRPr="006E64C7">
        <w:rPr>
          <w:rFonts w:cstheme="minorHAnsi"/>
          <w:color w:val="000000" w:themeColor="text1"/>
          <w:sz w:val="24"/>
          <w:szCs w:val="24"/>
        </w:rPr>
        <w:t xml:space="preserve"> (viz část III.2.2</w:t>
      </w:r>
      <w:r w:rsidR="00421EF9">
        <w:rPr>
          <w:rFonts w:cstheme="minorHAnsi"/>
          <w:color w:val="000000" w:themeColor="text1"/>
          <w:sz w:val="24"/>
          <w:szCs w:val="24"/>
        </w:rPr>
        <w:t xml:space="preserve"> tohoto kontrolního závěru</w:t>
      </w:r>
      <w:r w:rsidR="003B2243" w:rsidRPr="006E64C7">
        <w:rPr>
          <w:rFonts w:cstheme="minorHAnsi"/>
          <w:color w:val="000000" w:themeColor="text1"/>
          <w:sz w:val="24"/>
          <w:szCs w:val="24"/>
        </w:rPr>
        <w:t>)</w:t>
      </w:r>
      <w:r w:rsidR="0049615F" w:rsidRPr="006E64C7">
        <w:rPr>
          <w:rFonts w:cstheme="minorHAnsi"/>
          <w:color w:val="000000" w:themeColor="text1"/>
          <w:sz w:val="24"/>
          <w:szCs w:val="24"/>
        </w:rPr>
        <w:t>;</w:t>
      </w:r>
    </w:p>
    <w:p w:rsidR="00960040" w:rsidRPr="006E64C7" w:rsidRDefault="00960040" w:rsidP="00DA0E83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6E64C7">
        <w:rPr>
          <w:rFonts w:cstheme="minorHAnsi"/>
          <w:color w:val="000000" w:themeColor="text1"/>
          <w:sz w:val="24"/>
          <w:szCs w:val="24"/>
        </w:rPr>
        <w:t>v</w:t>
      </w:r>
      <w:r w:rsidR="00D9058D">
        <w:rPr>
          <w:rFonts w:cstheme="minorHAnsi"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color w:val="000000" w:themeColor="text1"/>
          <w:sz w:val="24"/>
          <w:szCs w:val="24"/>
        </w:rPr>
        <w:t>souvislosti s</w:t>
      </w:r>
      <w:r w:rsidR="00D9058D">
        <w:rPr>
          <w:rFonts w:cstheme="minorHAnsi"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color w:val="000000" w:themeColor="text1"/>
          <w:sz w:val="24"/>
          <w:szCs w:val="24"/>
        </w:rPr>
        <w:t>peněžními operacemi s</w:t>
      </w:r>
      <w:r w:rsidR="00D9058D">
        <w:rPr>
          <w:rFonts w:cstheme="minorHAnsi"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color w:val="000000" w:themeColor="text1"/>
          <w:sz w:val="24"/>
          <w:szCs w:val="24"/>
        </w:rPr>
        <w:t>prostředky státních finančních aktiv provádí MF operace, jejichž jediným smyslem je vyhovět požadavku § 10 o</w:t>
      </w:r>
      <w:r w:rsidR="00DA0E83">
        <w:rPr>
          <w:rFonts w:cstheme="minorHAnsi"/>
          <w:color w:val="000000" w:themeColor="text1"/>
          <w:sz w:val="24"/>
          <w:szCs w:val="24"/>
        </w:rPr>
        <w:t>dst. 5 a § 36 odst. 6 zákona č. </w:t>
      </w:r>
      <w:r w:rsidRPr="006E64C7">
        <w:rPr>
          <w:rFonts w:cstheme="minorHAnsi"/>
          <w:color w:val="000000" w:themeColor="text1"/>
          <w:sz w:val="24"/>
          <w:szCs w:val="24"/>
        </w:rPr>
        <w:t>218/2000 Sb.</w:t>
      </w:r>
      <w:r w:rsidR="003B2243" w:rsidRPr="006E64C7">
        <w:rPr>
          <w:rFonts w:cstheme="minorHAnsi"/>
          <w:color w:val="000000" w:themeColor="text1"/>
          <w:sz w:val="24"/>
          <w:szCs w:val="24"/>
        </w:rPr>
        <w:t xml:space="preserve"> (viz část III.2.3</w:t>
      </w:r>
      <w:r w:rsidR="00421EF9">
        <w:rPr>
          <w:rFonts w:cstheme="minorHAnsi"/>
          <w:color w:val="000000" w:themeColor="text1"/>
          <w:sz w:val="24"/>
          <w:szCs w:val="24"/>
        </w:rPr>
        <w:t xml:space="preserve"> tohoto kontrolního závěru</w:t>
      </w:r>
      <w:r w:rsidR="003B2243" w:rsidRPr="006E64C7">
        <w:rPr>
          <w:rFonts w:cstheme="minorHAnsi"/>
          <w:color w:val="000000" w:themeColor="text1"/>
          <w:sz w:val="24"/>
          <w:szCs w:val="24"/>
        </w:rPr>
        <w:t>)</w:t>
      </w:r>
      <w:r w:rsidR="0049615F" w:rsidRPr="006E64C7">
        <w:rPr>
          <w:rFonts w:cstheme="minorHAnsi"/>
          <w:color w:val="000000" w:themeColor="text1"/>
          <w:sz w:val="24"/>
          <w:szCs w:val="24"/>
        </w:rPr>
        <w:t>;</w:t>
      </w:r>
    </w:p>
    <w:p w:rsidR="00960040" w:rsidRPr="006E64C7" w:rsidRDefault="00960040" w:rsidP="00DA0E83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6E64C7">
        <w:rPr>
          <w:rFonts w:cstheme="minorHAnsi"/>
          <w:color w:val="000000" w:themeColor="text1"/>
          <w:sz w:val="24"/>
          <w:szCs w:val="24"/>
        </w:rPr>
        <w:t>v</w:t>
      </w:r>
      <w:r w:rsidR="00D9058D">
        <w:rPr>
          <w:rFonts w:cstheme="minorHAnsi"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color w:val="000000" w:themeColor="text1"/>
          <w:sz w:val="24"/>
          <w:szCs w:val="24"/>
        </w:rPr>
        <w:t>některých případech není zřejmé, jak určit míru vlivu související</w:t>
      </w:r>
      <w:r w:rsidR="00EC7BD3">
        <w:rPr>
          <w:rFonts w:cstheme="minorHAnsi"/>
          <w:color w:val="000000" w:themeColor="text1"/>
          <w:sz w:val="24"/>
          <w:szCs w:val="24"/>
        </w:rPr>
        <w:t>ho</w:t>
      </w:r>
      <w:r w:rsidRPr="006E64C7">
        <w:rPr>
          <w:rFonts w:cstheme="minorHAnsi"/>
          <w:color w:val="000000" w:themeColor="text1"/>
          <w:sz w:val="24"/>
          <w:szCs w:val="24"/>
        </w:rPr>
        <w:t xml:space="preserve"> s</w:t>
      </w:r>
      <w:r w:rsidR="00D9058D">
        <w:rPr>
          <w:rFonts w:cstheme="minorHAnsi"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color w:val="000000" w:themeColor="text1"/>
          <w:sz w:val="24"/>
          <w:szCs w:val="24"/>
        </w:rPr>
        <w:t>majetkovými účastmi státu v</w:t>
      </w:r>
      <w:r w:rsidR="00D9058D">
        <w:rPr>
          <w:rFonts w:cstheme="minorHAnsi"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color w:val="000000" w:themeColor="text1"/>
          <w:sz w:val="24"/>
          <w:szCs w:val="24"/>
        </w:rPr>
        <w:t>obchodních společnostech, což může mít za následek nejednoznačnou klasifikaci a</w:t>
      </w:r>
      <w:r w:rsidR="00DA0E83">
        <w:rPr>
          <w:rFonts w:cstheme="minorHAnsi"/>
          <w:color w:val="000000" w:themeColor="text1"/>
          <w:sz w:val="24"/>
          <w:szCs w:val="24"/>
        </w:rPr>
        <w:t> </w:t>
      </w:r>
      <w:r w:rsidRPr="006E64C7">
        <w:rPr>
          <w:rFonts w:cstheme="minorHAnsi"/>
          <w:color w:val="000000" w:themeColor="text1"/>
          <w:sz w:val="24"/>
          <w:szCs w:val="24"/>
        </w:rPr>
        <w:t>ocenění těchto majetkových účastí</w:t>
      </w:r>
      <w:r w:rsidR="003B2243" w:rsidRPr="006E64C7">
        <w:rPr>
          <w:rFonts w:cstheme="minorHAnsi"/>
          <w:color w:val="000000" w:themeColor="text1"/>
          <w:sz w:val="24"/>
          <w:szCs w:val="24"/>
        </w:rPr>
        <w:t xml:space="preserve"> (viz část III.2.4</w:t>
      </w:r>
      <w:r w:rsidR="00421EF9">
        <w:rPr>
          <w:rFonts w:cstheme="minorHAnsi"/>
          <w:color w:val="000000" w:themeColor="text1"/>
          <w:sz w:val="24"/>
          <w:szCs w:val="24"/>
        </w:rPr>
        <w:t xml:space="preserve"> tohoto kontrolního závěru</w:t>
      </w:r>
      <w:r w:rsidR="003B2243" w:rsidRPr="006E64C7">
        <w:rPr>
          <w:rFonts w:cstheme="minorHAnsi"/>
          <w:color w:val="000000" w:themeColor="text1"/>
          <w:sz w:val="24"/>
          <w:szCs w:val="24"/>
        </w:rPr>
        <w:t>)</w:t>
      </w:r>
      <w:r w:rsidR="0049615F" w:rsidRPr="006E64C7">
        <w:rPr>
          <w:rFonts w:cstheme="minorHAnsi"/>
          <w:color w:val="000000" w:themeColor="text1"/>
          <w:sz w:val="24"/>
          <w:szCs w:val="24"/>
        </w:rPr>
        <w:t>;</w:t>
      </w:r>
    </w:p>
    <w:p w:rsidR="00960040" w:rsidRPr="006E64C7" w:rsidRDefault="00960040" w:rsidP="00DA0E83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6E64C7">
        <w:rPr>
          <w:rFonts w:cstheme="minorHAnsi"/>
          <w:color w:val="000000" w:themeColor="text1"/>
          <w:sz w:val="24"/>
          <w:szCs w:val="24"/>
        </w:rPr>
        <w:t>z</w:t>
      </w:r>
      <w:r w:rsidR="00D9058D">
        <w:rPr>
          <w:rFonts w:cstheme="minorHAnsi"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color w:val="000000" w:themeColor="text1"/>
          <w:sz w:val="24"/>
          <w:szCs w:val="24"/>
        </w:rPr>
        <w:t xml:space="preserve">ustanovení § 46 vyhlášky č. 410/2009 Sb. není zřejmé, zda má být </w:t>
      </w:r>
      <w:r w:rsidR="00421EF9">
        <w:rPr>
          <w:rFonts w:cstheme="minorHAnsi"/>
          <w:color w:val="000000" w:themeColor="text1"/>
          <w:sz w:val="24"/>
          <w:szCs w:val="24"/>
        </w:rPr>
        <w:t>p</w:t>
      </w:r>
      <w:r w:rsidRPr="006E64C7">
        <w:rPr>
          <w:rFonts w:cstheme="minorHAnsi"/>
          <w:color w:val="000000" w:themeColor="text1"/>
          <w:sz w:val="24"/>
          <w:szCs w:val="24"/>
        </w:rPr>
        <w:t>řehled tvorby a</w:t>
      </w:r>
      <w:r w:rsidR="00AC52C0">
        <w:rPr>
          <w:rFonts w:cstheme="minorHAnsi"/>
          <w:color w:val="000000" w:themeColor="text1"/>
          <w:sz w:val="24"/>
          <w:szCs w:val="24"/>
        </w:rPr>
        <w:t> </w:t>
      </w:r>
      <w:r w:rsidRPr="006E64C7">
        <w:rPr>
          <w:rFonts w:cstheme="minorHAnsi"/>
          <w:color w:val="000000" w:themeColor="text1"/>
          <w:sz w:val="24"/>
          <w:szCs w:val="24"/>
        </w:rPr>
        <w:t xml:space="preserve">použití </w:t>
      </w:r>
      <w:r w:rsidR="000261F1" w:rsidRPr="002B1B9D">
        <w:rPr>
          <w:rFonts w:cstheme="minorHAnsi"/>
          <w:i/>
          <w:color w:val="000000" w:themeColor="text1"/>
          <w:sz w:val="24"/>
          <w:szCs w:val="24"/>
        </w:rPr>
        <w:t>F</w:t>
      </w:r>
      <w:r w:rsidRPr="002B1B9D">
        <w:rPr>
          <w:rFonts w:cstheme="minorHAnsi"/>
          <w:i/>
          <w:color w:val="000000" w:themeColor="text1"/>
          <w:sz w:val="24"/>
          <w:szCs w:val="24"/>
        </w:rPr>
        <w:t>ondu privatizace</w:t>
      </w:r>
      <w:r w:rsidRPr="006E64C7">
        <w:rPr>
          <w:rFonts w:cstheme="minorHAnsi"/>
          <w:color w:val="000000" w:themeColor="text1"/>
          <w:sz w:val="24"/>
          <w:szCs w:val="24"/>
        </w:rPr>
        <w:t xml:space="preserve"> rozpisem rozvahové položky </w:t>
      </w:r>
      <w:r w:rsidRPr="006E64C7">
        <w:rPr>
          <w:rFonts w:cstheme="minorHAnsi"/>
          <w:i/>
          <w:color w:val="000000" w:themeColor="text1"/>
          <w:sz w:val="24"/>
          <w:szCs w:val="24"/>
        </w:rPr>
        <w:t>C.I.2 Fond privatizace</w:t>
      </w:r>
      <w:r w:rsidRPr="006E64C7">
        <w:rPr>
          <w:rFonts w:cstheme="minorHAnsi"/>
          <w:color w:val="000000" w:themeColor="text1"/>
          <w:sz w:val="24"/>
          <w:szCs w:val="24"/>
        </w:rPr>
        <w:t xml:space="preserve"> (účet 402</w:t>
      </w:r>
      <w:r w:rsidR="00421EF9">
        <w:rPr>
          <w:rFonts w:cstheme="minorHAnsi"/>
          <w:color w:val="000000" w:themeColor="text1"/>
          <w:sz w:val="24"/>
          <w:szCs w:val="24"/>
        </w:rPr>
        <w:t>,</w:t>
      </w:r>
      <w:r w:rsidR="0049615F" w:rsidRPr="006E64C7">
        <w:rPr>
          <w:rFonts w:cstheme="minorHAnsi"/>
          <w:color w:val="000000" w:themeColor="text1"/>
          <w:sz w:val="24"/>
          <w:szCs w:val="24"/>
        </w:rPr>
        <w:t xml:space="preserve"> viz část III.2.5</w:t>
      </w:r>
      <w:r w:rsidR="00421EF9">
        <w:rPr>
          <w:rFonts w:cstheme="minorHAnsi"/>
          <w:color w:val="000000" w:themeColor="text1"/>
          <w:sz w:val="24"/>
          <w:szCs w:val="24"/>
        </w:rPr>
        <w:t xml:space="preserve"> tohoto kontrolního závěru</w:t>
      </w:r>
      <w:r w:rsidR="0049615F" w:rsidRPr="006E64C7">
        <w:rPr>
          <w:rFonts w:cstheme="minorHAnsi"/>
          <w:color w:val="000000" w:themeColor="text1"/>
          <w:sz w:val="24"/>
          <w:szCs w:val="24"/>
        </w:rPr>
        <w:t>);</w:t>
      </w:r>
    </w:p>
    <w:p w:rsidR="00960040" w:rsidRPr="006E64C7" w:rsidRDefault="00960040" w:rsidP="00DA0E83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6E64C7">
        <w:rPr>
          <w:rFonts w:cstheme="minorHAnsi"/>
          <w:color w:val="000000" w:themeColor="text1"/>
          <w:sz w:val="24"/>
          <w:szCs w:val="24"/>
        </w:rPr>
        <w:t>daňové příjmy a výnosy jsou účetně vykazovány Gene</w:t>
      </w:r>
      <w:r w:rsidR="0049615F" w:rsidRPr="006E64C7">
        <w:rPr>
          <w:rFonts w:cstheme="minorHAnsi"/>
          <w:color w:val="000000" w:themeColor="text1"/>
          <w:sz w:val="24"/>
          <w:szCs w:val="24"/>
        </w:rPr>
        <w:t>rálním finančním ředitelstvím a </w:t>
      </w:r>
      <w:r w:rsidRPr="006E64C7">
        <w:rPr>
          <w:rFonts w:cstheme="minorHAnsi"/>
          <w:color w:val="000000" w:themeColor="text1"/>
          <w:sz w:val="24"/>
          <w:szCs w:val="24"/>
        </w:rPr>
        <w:t xml:space="preserve">Generálním ředitelstvím cel v rámci rozpočtové kapitoly </w:t>
      </w:r>
      <w:r w:rsidRPr="00421EF9">
        <w:rPr>
          <w:rFonts w:cstheme="minorHAnsi"/>
          <w:color w:val="000000" w:themeColor="text1"/>
          <w:sz w:val="24"/>
          <w:szCs w:val="24"/>
        </w:rPr>
        <w:t>M</w:t>
      </w:r>
      <w:r w:rsidR="00421EF9">
        <w:rPr>
          <w:rFonts w:cstheme="minorHAnsi"/>
          <w:color w:val="000000" w:themeColor="text1"/>
          <w:sz w:val="24"/>
          <w:szCs w:val="24"/>
        </w:rPr>
        <w:t>F</w:t>
      </w:r>
      <w:r w:rsidR="009F23D0">
        <w:rPr>
          <w:rFonts w:cstheme="minorHAnsi"/>
          <w:color w:val="000000" w:themeColor="text1"/>
          <w:sz w:val="24"/>
          <w:szCs w:val="24"/>
        </w:rPr>
        <w:t>,</w:t>
      </w:r>
      <w:r w:rsidRPr="006E64C7">
        <w:rPr>
          <w:rFonts w:cstheme="minorHAnsi"/>
          <w:color w:val="000000" w:themeColor="text1"/>
          <w:sz w:val="24"/>
          <w:szCs w:val="24"/>
        </w:rPr>
        <w:t xml:space="preserve"> </w:t>
      </w:r>
      <w:r w:rsidR="009F23D0">
        <w:rPr>
          <w:rFonts w:cstheme="minorHAnsi"/>
          <w:color w:val="000000" w:themeColor="text1"/>
          <w:sz w:val="24"/>
          <w:szCs w:val="24"/>
        </w:rPr>
        <w:t>n</w:t>
      </w:r>
      <w:r w:rsidRPr="006E64C7">
        <w:rPr>
          <w:rFonts w:cstheme="minorHAnsi"/>
          <w:color w:val="000000" w:themeColor="text1"/>
          <w:sz w:val="24"/>
          <w:szCs w:val="24"/>
        </w:rPr>
        <w:t>aproti tomu rozpočtově jsou daňové příjmy připadající státnímu rozpočtu vykázány v kapitole VPS</w:t>
      </w:r>
      <w:r w:rsidR="003B2243" w:rsidRPr="006E64C7">
        <w:rPr>
          <w:rFonts w:cstheme="minorHAnsi"/>
          <w:color w:val="000000" w:themeColor="text1"/>
          <w:sz w:val="24"/>
          <w:szCs w:val="24"/>
        </w:rPr>
        <w:t xml:space="preserve"> (viz část III.2.6</w:t>
      </w:r>
      <w:r w:rsidR="00421EF9">
        <w:rPr>
          <w:rFonts w:cstheme="minorHAnsi"/>
          <w:color w:val="000000" w:themeColor="text1"/>
          <w:sz w:val="24"/>
          <w:szCs w:val="24"/>
        </w:rPr>
        <w:t xml:space="preserve"> tohoto kontrolního závěru</w:t>
      </w:r>
      <w:r w:rsidR="003B2243" w:rsidRPr="006E64C7">
        <w:rPr>
          <w:rFonts w:cstheme="minorHAnsi"/>
          <w:color w:val="000000" w:themeColor="text1"/>
          <w:sz w:val="24"/>
          <w:szCs w:val="24"/>
        </w:rPr>
        <w:t>)</w:t>
      </w:r>
      <w:r w:rsidRPr="006E64C7">
        <w:rPr>
          <w:rFonts w:cstheme="minorHAnsi"/>
          <w:color w:val="000000" w:themeColor="text1"/>
          <w:sz w:val="24"/>
          <w:szCs w:val="24"/>
        </w:rPr>
        <w:t>.</w:t>
      </w:r>
    </w:p>
    <w:p w:rsidR="009F704D" w:rsidRPr="006E64C7" w:rsidRDefault="009F704D" w:rsidP="00DA0E83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773A5D" w:rsidRDefault="00773A5D" w:rsidP="00DA0E83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6E64C7">
        <w:rPr>
          <w:rFonts w:cstheme="minorHAnsi"/>
          <w:color w:val="000000"/>
          <w:sz w:val="24"/>
          <w:szCs w:val="24"/>
        </w:rPr>
        <w:t>Jak vyplynulo z kontrolní akce, je třeba</w:t>
      </w:r>
      <w:r w:rsidR="00003CAF" w:rsidRPr="006E64C7">
        <w:rPr>
          <w:rFonts w:cstheme="minorHAnsi"/>
          <w:color w:val="000000"/>
          <w:sz w:val="24"/>
          <w:szCs w:val="24"/>
        </w:rPr>
        <w:t>,</w:t>
      </w:r>
      <w:r w:rsidRPr="006E64C7">
        <w:rPr>
          <w:rFonts w:cstheme="minorHAnsi"/>
          <w:color w:val="000000"/>
          <w:sz w:val="24"/>
          <w:szCs w:val="24"/>
        </w:rPr>
        <w:t xml:space="preserve"> aby regulátorem účetnictví, kterým je samotné MF, byly dopracovány předpisy pro účetnictví tak, aby zahrnovaly i všechny specifické účetní případy, o</w:t>
      </w:r>
      <w:r w:rsidR="006E64C7">
        <w:rPr>
          <w:rFonts w:cstheme="minorHAnsi"/>
          <w:color w:val="000000"/>
          <w:sz w:val="24"/>
          <w:szCs w:val="24"/>
        </w:rPr>
        <w:t> </w:t>
      </w:r>
      <w:r w:rsidRPr="006E64C7">
        <w:rPr>
          <w:rFonts w:cstheme="minorHAnsi"/>
          <w:color w:val="000000"/>
          <w:sz w:val="24"/>
          <w:szCs w:val="24"/>
        </w:rPr>
        <w:t>kterých MF účtuje. Zejména s ohledem na připravované výkaznictví státu nabývá na důležitosti požadavek transparentnosti způsobů zobrazení skutečností v účetnictví. Metody by měly být nastaveny tak, aby nebylo nutné se od nich odchylov</w:t>
      </w:r>
      <w:r w:rsidR="0049615F" w:rsidRPr="006E64C7">
        <w:rPr>
          <w:rFonts w:cstheme="minorHAnsi"/>
          <w:color w:val="000000"/>
          <w:sz w:val="24"/>
          <w:szCs w:val="24"/>
        </w:rPr>
        <w:t>at za účelem dosažení věrného a</w:t>
      </w:r>
      <w:r w:rsidR="00D9058D">
        <w:rPr>
          <w:rFonts w:cstheme="minorHAnsi"/>
          <w:color w:val="000000"/>
          <w:sz w:val="24"/>
          <w:szCs w:val="24"/>
        </w:rPr>
        <w:t xml:space="preserve"> </w:t>
      </w:r>
      <w:r w:rsidRPr="006E64C7">
        <w:rPr>
          <w:rFonts w:cstheme="minorHAnsi"/>
          <w:color w:val="000000"/>
          <w:sz w:val="24"/>
          <w:szCs w:val="24"/>
        </w:rPr>
        <w:t>poctivého obrazu.</w:t>
      </w:r>
    </w:p>
    <w:p w:rsidR="00DA0E83" w:rsidRPr="006E64C7" w:rsidRDefault="00DA0E83" w:rsidP="00DA0E83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5B47F1" w:rsidRDefault="005B47F1" w:rsidP="00DA0E83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E64C7">
        <w:rPr>
          <w:rFonts w:cstheme="minorHAnsi"/>
          <w:color w:val="000000" w:themeColor="text1"/>
          <w:sz w:val="24"/>
          <w:szCs w:val="24"/>
        </w:rPr>
        <w:t xml:space="preserve">Současně </w:t>
      </w:r>
      <w:r w:rsidR="00773A5D" w:rsidRPr="006E64C7">
        <w:rPr>
          <w:rFonts w:cstheme="minorHAnsi"/>
          <w:color w:val="000000" w:themeColor="text1"/>
          <w:sz w:val="24"/>
          <w:szCs w:val="24"/>
        </w:rPr>
        <w:t xml:space="preserve">NKÚ doporučuje </w:t>
      </w:r>
      <w:r w:rsidR="0049615F" w:rsidRPr="006E64C7">
        <w:rPr>
          <w:rFonts w:cstheme="minorHAnsi"/>
          <w:color w:val="000000" w:themeColor="text1"/>
          <w:sz w:val="24"/>
          <w:szCs w:val="24"/>
        </w:rPr>
        <w:t>M</w:t>
      </w:r>
      <w:r w:rsidR="00773A5D" w:rsidRPr="006E64C7">
        <w:rPr>
          <w:rFonts w:cstheme="minorHAnsi"/>
          <w:color w:val="000000" w:themeColor="text1"/>
          <w:sz w:val="24"/>
          <w:szCs w:val="24"/>
        </w:rPr>
        <w:t>inisterstvu financí zvážit, zda je vhodné</w:t>
      </w:r>
      <w:r w:rsidRPr="006E64C7">
        <w:rPr>
          <w:rFonts w:cstheme="minorHAnsi"/>
          <w:color w:val="000000" w:themeColor="text1"/>
          <w:sz w:val="24"/>
          <w:szCs w:val="24"/>
        </w:rPr>
        <w:t xml:space="preserve">, </w:t>
      </w:r>
      <w:r w:rsidR="009F23D0">
        <w:rPr>
          <w:rFonts w:cstheme="minorHAnsi"/>
          <w:color w:val="000000" w:themeColor="text1"/>
          <w:sz w:val="24"/>
          <w:szCs w:val="24"/>
        </w:rPr>
        <w:t>aby</w:t>
      </w:r>
      <w:r w:rsidRPr="006E64C7">
        <w:rPr>
          <w:rFonts w:cstheme="minorHAnsi"/>
          <w:color w:val="000000" w:themeColor="text1"/>
          <w:sz w:val="24"/>
          <w:szCs w:val="24"/>
        </w:rPr>
        <w:t xml:space="preserve"> tvorba předpisů pro účetnictví subjektů veřejného sektoru a odpovědnost za vedení účetnictví MF jako nejvýznamnější účetní jednotky státu </w:t>
      </w:r>
      <w:r w:rsidR="009F23D0">
        <w:rPr>
          <w:rFonts w:cstheme="minorHAnsi"/>
          <w:color w:val="000000" w:themeColor="text1"/>
          <w:sz w:val="24"/>
          <w:szCs w:val="24"/>
        </w:rPr>
        <w:t>byla</w:t>
      </w:r>
      <w:r w:rsidRPr="006E64C7">
        <w:rPr>
          <w:rFonts w:cstheme="minorHAnsi"/>
          <w:color w:val="000000" w:themeColor="text1"/>
          <w:sz w:val="24"/>
          <w:szCs w:val="24"/>
        </w:rPr>
        <w:t xml:space="preserve"> v gesci téhož odboru Ministerstva financí.</w:t>
      </w:r>
    </w:p>
    <w:p w:rsidR="00DA0E83" w:rsidRDefault="00DA0E83" w:rsidP="00DA0E83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8E5CF5" w:rsidRDefault="008E5CF5" w:rsidP="00200E46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br w:type="page"/>
      </w:r>
    </w:p>
    <w:p w:rsidR="00295ABB" w:rsidRPr="006E64C7" w:rsidRDefault="001A1827" w:rsidP="00DA0E83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6E64C7">
        <w:rPr>
          <w:rFonts w:cstheme="minorHAnsi"/>
          <w:b/>
          <w:color w:val="000000" w:themeColor="text1"/>
          <w:sz w:val="28"/>
          <w:szCs w:val="28"/>
        </w:rPr>
        <w:lastRenderedPageBreak/>
        <w:t>I</w:t>
      </w:r>
      <w:r w:rsidR="00B1356C" w:rsidRPr="006E64C7">
        <w:rPr>
          <w:rFonts w:cstheme="minorHAnsi"/>
          <w:b/>
          <w:color w:val="000000" w:themeColor="text1"/>
          <w:sz w:val="28"/>
          <w:szCs w:val="28"/>
        </w:rPr>
        <w:t>I</w:t>
      </w:r>
      <w:r w:rsidR="000F2403" w:rsidRPr="006E64C7">
        <w:rPr>
          <w:rFonts w:cstheme="minorHAnsi"/>
          <w:b/>
          <w:color w:val="000000" w:themeColor="text1"/>
          <w:sz w:val="28"/>
          <w:szCs w:val="28"/>
        </w:rPr>
        <w:t>I</w:t>
      </w:r>
      <w:r w:rsidR="00B1356C" w:rsidRPr="006E64C7">
        <w:rPr>
          <w:rFonts w:cstheme="minorHAnsi"/>
          <w:b/>
          <w:color w:val="000000" w:themeColor="text1"/>
          <w:sz w:val="28"/>
          <w:szCs w:val="28"/>
        </w:rPr>
        <w:t xml:space="preserve">. </w:t>
      </w:r>
      <w:r w:rsidR="009F23D0">
        <w:rPr>
          <w:rFonts w:cstheme="minorHAnsi"/>
          <w:b/>
          <w:color w:val="000000" w:themeColor="text1"/>
          <w:sz w:val="28"/>
          <w:szCs w:val="28"/>
        </w:rPr>
        <w:t>Podrobné i</w:t>
      </w:r>
      <w:r w:rsidR="00DF62C0" w:rsidRPr="006E64C7">
        <w:rPr>
          <w:rFonts w:cstheme="minorHAnsi"/>
          <w:b/>
          <w:color w:val="000000" w:themeColor="text1"/>
          <w:sz w:val="28"/>
          <w:szCs w:val="28"/>
        </w:rPr>
        <w:t>nformace ke zjištěným skutečnostem</w:t>
      </w:r>
    </w:p>
    <w:p w:rsidR="002D7528" w:rsidRPr="00DA0E83" w:rsidRDefault="002D7528" w:rsidP="00DA0E83">
      <w:p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="00295ABB" w:rsidRPr="006E64C7" w:rsidRDefault="00287944" w:rsidP="00DA0E83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6E64C7">
        <w:rPr>
          <w:rFonts w:cstheme="minorHAnsi"/>
          <w:b/>
          <w:color w:val="000000" w:themeColor="text1"/>
          <w:sz w:val="24"/>
          <w:szCs w:val="24"/>
        </w:rPr>
        <w:t>1</w:t>
      </w:r>
      <w:r w:rsidR="00295ABB" w:rsidRPr="006E64C7">
        <w:rPr>
          <w:rFonts w:cstheme="minorHAnsi"/>
          <w:b/>
          <w:color w:val="000000" w:themeColor="text1"/>
          <w:sz w:val="24"/>
          <w:szCs w:val="24"/>
        </w:rPr>
        <w:t xml:space="preserve">. </w:t>
      </w:r>
      <w:r w:rsidR="00E22957" w:rsidRPr="006E64C7">
        <w:rPr>
          <w:rFonts w:cstheme="minorHAnsi"/>
          <w:b/>
          <w:color w:val="000000" w:themeColor="text1"/>
          <w:sz w:val="24"/>
          <w:szCs w:val="24"/>
        </w:rPr>
        <w:t>Zjištěné n</w:t>
      </w:r>
      <w:r w:rsidR="0056185A" w:rsidRPr="006E64C7">
        <w:rPr>
          <w:rFonts w:cstheme="minorHAnsi"/>
          <w:b/>
          <w:color w:val="000000" w:themeColor="text1"/>
          <w:sz w:val="24"/>
          <w:szCs w:val="24"/>
        </w:rPr>
        <w:t>esprávnosti a jejich hlavní příčiny</w:t>
      </w:r>
    </w:p>
    <w:p w:rsidR="00D2135B" w:rsidRPr="006E64C7" w:rsidRDefault="00D2135B" w:rsidP="00DA0E83">
      <w:pPr>
        <w:spacing w:after="0" w:line="240" w:lineRule="auto"/>
        <w:jc w:val="both"/>
        <w:rPr>
          <w:rFonts w:cstheme="minorHAnsi"/>
          <w:iCs/>
          <w:color w:val="000000" w:themeColor="text1"/>
          <w:sz w:val="24"/>
          <w:szCs w:val="24"/>
        </w:rPr>
      </w:pPr>
    </w:p>
    <w:p w:rsidR="00477089" w:rsidRPr="006E64C7" w:rsidRDefault="00477089" w:rsidP="00DA0E83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E64C7">
        <w:rPr>
          <w:rFonts w:cstheme="minorHAnsi"/>
          <w:color w:val="000000" w:themeColor="text1"/>
          <w:sz w:val="24"/>
          <w:szCs w:val="24"/>
        </w:rPr>
        <w:t>MF v roce 2013 v některých případech nesprávně aplikovalo účetní metody a nedodrželo obsahové vymezení položek účetní závěrky stanovené vyhláškou č. 410/2009 Sb. Nedostatky byly zjištěny zejména v níže uvedených případech:</w:t>
      </w:r>
    </w:p>
    <w:p w:rsidR="00295ABB" w:rsidRPr="006E64C7" w:rsidRDefault="00295ABB" w:rsidP="00DA0E83">
      <w:pPr>
        <w:spacing w:after="0" w:line="240" w:lineRule="auto"/>
        <w:jc w:val="both"/>
        <w:rPr>
          <w:rFonts w:cstheme="minorHAnsi"/>
          <w:iCs/>
          <w:color w:val="000000" w:themeColor="text1"/>
          <w:sz w:val="24"/>
          <w:szCs w:val="24"/>
        </w:rPr>
      </w:pPr>
    </w:p>
    <w:p w:rsidR="00295ABB" w:rsidRPr="002B1B9D" w:rsidRDefault="00287944" w:rsidP="00DA0E83">
      <w:p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  <w:highlight w:val="cyan"/>
        </w:rPr>
      </w:pPr>
      <w:r w:rsidRPr="002B1B9D">
        <w:rPr>
          <w:rFonts w:cstheme="minorHAnsi"/>
          <w:b/>
          <w:color w:val="000000" w:themeColor="text1"/>
          <w:sz w:val="24"/>
          <w:szCs w:val="24"/>
        </w:rPr>
        <w:t xml:space="preserve">1.1 </w:t>
      </w:r>
      <w:r w:rsidR="00477089" w:rsidRPr="002B1B9D">
        <w:rPr>
          <w:rFonts w:cstheme="minorHAnsi"/>
          <w:b/>
          <w:color w:val="000000" w:themeColor="text1"/>
          <w:sz w:val="24"/>
          <w:szCs w:val="24"/>
        </w:rPr>
        <w:t>Vybrané druhy finančního zajištění (</w:t>
      </w:r>
      <w:r w:rsidR="001E524C">
        <w:rPr>
          <w:rFonts w:cstheme="minorHAnsi"/>
          <w:b/>
          <w:color w:val="000000" w:themeColor="text1"/>
          <w:sz w:val="24"/>
          <w:szCs w:val="24"/>
        </w:rPr>
        <w:t>REPO</w:t>
      </w:r>
      <w:r w:rsidR="00477089" w:rsidRPr="002B1B9D">
        <w:rPr>
          <w:rFonts w:cstheme="minorHAnsi"/>
          <w:b/>
          <w:color w:val="000000" w:themeColor="text1"/>
          <w:sz w:val="24"/>
          <w:szCs w:val="24"/>
        </w:rPr>
        <w:t xml:space="preserve"> obchody) </w:t>
      </w:r>
    </w:p>
    <w:p w:rsidR="00DA0E83" w:rsidRDefault="00DA0E83" w:rsidP="00DA0E83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3378A3" w:rsidRPr="006E64C7" w:rsidRDefault="003378A3" w:rsidP="00DA0E83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6E64C7">
        <w:rPr>
          <w:rFonts w:cstheme="minorHAnsi"/>
          <w:color w:val="000000"/>
          <w:sz w:val="24"/>
          <w:szCs w:val="24"/>
        </w:rPr>
        <w:t>Při kontrole bylo zjištěno, že v</w:t>
      </w:r>
      <w:r w:rsidR="00D9058D">
        <w:rPr>
          <w:rFonts w:cstheme="minorHAnsi"/>
          <w:color w:val="000000"/>
          <w:sz w:val="24"/>
          <w:szCs w:val="24"/>
        </w:rPr>
        <w:t xml:space="preserve"> </w:t>
      </w:r>
      <w:r w:rsidRPr="006E64C7">
        <w:rPr>
          <w:rFonts w:cstheme="minorHAnsi"/>
          <w:color w:val="000000"/>
          <w:sz w:val="24"/>
          <w:szCs w:val="24"/>
        </w:rPr>
        <w:t xml:space="preserve">případě reverzních </w:t>
      </w:r>
      <w:r w:rsidR="001E524C">
        <w:rPr>
          <w:rFonts w:cstheme="minorHAnsi"/>
          <w:color w:val="000000"/>
          <w:sz w:val="24"/>
          <w:szCs w:val="24"/>
        </w:rPr>
        <w:t>REPO</w:t>
      </w:r>
      <w:r w:rsidRPr="006E64C7">
        <w:rPr>
          <w:rFonts w:cstheme="minorHAnsi"/>
          <w:color w:val="000000"/>
          <w:sz w:val="24"/>
          <w:szCs w:val="24"/>
        </w:rPr>
        <w:t xml:space="preserve"> operací</w:t>
      </w:r>
      <w:r w:rsidRPr="006E64C7">
        <w:rPr>
          <w:rStyle w:val="Znakapoznpodarou"/>
          <w:rFonts w:cstheme="minorHAnsi"/>
          <w:color w:val="000000"/>
          <w:sz w:val="24"/>
          <w:szCs w:val="24"/>
        </w:rPr>
        <w:footnoteReference w:id="6"/>
      </w:r>
      <w:r w:rsidR="007E532E" w:rsidRPr="006E64C7">
        <w:rPr>
          <w:rFonts w:cstheme="minorHAnsi"/>
          <w:color w:val="000000"/>
          <w:sz w:val="24"/>
          <w:szCs w:val="24"/>
        </w:rPr>
        <w:t xml:space="preserve"> prováděných MF dochází u </w:t>
      </w:r>
      <w:r w:rsidRPr="006E64C7">
        <w:rPr>
          <w:rFonts w:cstheme="minorHAnsi"/>
          <w:color w:val="000000"/>
          <w:sz w:val="24"/>
          <w:szCs w:val="24"/>
        </w:rPr>
        <w:t>přijatých kolaterálů k</w:t>
      </w:r>
      <w:r w:rsidR="00D9058D">
        <w:rPr>
          <w:rFonts w:cstheme="minorHAnsi"/>
          <w:color w:val="000000"/>
          <w:sz w:val="24"/>
          <w:szCs w:val="24"/>
        </w:rPr>
        <w:t xml:space="preserve"> </w:t>
      </w:r>
      <w:r w:rsidRPr="006E64C7">
        <w:rPr>
          <w:rFonts w:cstheme="minorHAnsi"/>
          <w:color w:val="000000"/>
          <w:sz w:val="24"/>
          <w:szCs w:val="24"/>
        </w:rPr>
        <w:t>převodu vlastnic</w:t>
      </w:r>
      <w:r w:rsidR="00E42C78">
        <w:rPr>
          <w:rFonts w:cstheme="minorHAnsi"/>
          <w:color w:val="000000"/>
          <w:sz w:val="24"/>
          <w:szCs w:val="24"/>
        </w:rPr>
        <w:t>kých práv</w:t>
      </w:r>
      <w:r w:rsidRPr="006E64C7">
        <w:rPr>
          <w:rFonts w:cstheme="minorHAnsi"/>
          <w:color w:val="000000"/>
          <w:sz w:val="24"/>
          <w:szCs w:val="24"/>
        </w:rPr>
        <w:t xml:space="preserve"> k</w:t>
      </w:r>
      <w:r w:rsidR="00D9058D">
        <w:rPr>
          <w:rFonts w:cstheme="minorHAnsi"/>
          <w:color w:val="000000"/>
          <w:sz w:val="24"/>
          <w:szCs w:val="24"/>
        </w:rPr>
        <w:t xml:space="preserve"> </w:t>
      </w:r>
      <w:r w:rsidRPr="006E64C7">
        <w:rPr>
          <w:rFonts w:cstheme="minorHAnsi"/>
          <w:color w:val="000000"/>
          <w:sz w:val="24"/>
          <w:szCs w:val="24"/>
        </w:rPr>
        <w:t xml:space="preserve">těmto cenným </w:t>
      </w:r>
      <w:r w:rsidR="007E532E" w:rsidRPr="006E64C7">
        <w:rPr>
          <w:rFonts w:cstheme="minorHAnsi"/>
          <w:color w:val="000000"/>
          <w:sz w:val="24"/>
          <w:szCs w:val="24"/>
        </w:rPr>
        <w:t>papírům. MF však při účtování o </w:t>
      </w:r>
      <w:r w:rsidRPr="006E64C7">
        <w:rPr>
          <w:rFonts w:cstheme="minorHAnsi"/>
          <w:color w:val="000000"/>
          <w:sz w:val="24"/>
          <w:szCs w:val="24"/>
        </w:rPr>
        <w:t xml:space="preserve">těchto reverzních </w:t>
      </w:r>
      <w:r w:rsidR="001E524C">
        <w:rPr>
          <w:rFonts w:cstheme="minorHAnsi"/>
          <w:color w:val="000000"/>
          <w:sz w:val="24"/>
          <w:szCs w:val="24"/>
        </w:rPr>
        <w:t>REPO</w:t>
      </w:r>
      <w:r w:rsidRPr="006E64C7">
        <w:rPr>
          <w:rFonts w:cstheme="minorHAnsi"/>
          <w:color w:val="000000"/>
          <w:sz w:val="24"/>
          <w:szCs w:val="24"/>
        </w:rPr>
        <w:t xml:space="preserve"> operacích neúčtovalo dle postupu, kter</w:t>
      </w:r>
      <w:r w:rsidR="007E532E" w:rsidRPr="006E64C7">
        <w:rPr>
          <w:rFonts w:cstheme="minorHAnsi"/>
          <w:color w:val="000000"/>
          <w:sz w:val="24"/>
          <w:szCs w:val="24"/>
        </w:rPr>
        <w:t>ý je pro tuto situaci upraven v </w:t>
      </w:r>
      <w:r w:rsidRPr="006E64C7">
        <w:rPr>
          <w:rFonts w:cstheme="minorHAnsi"/>
          <w:color w:val="000000"/>
          <w:sz w:val="24"/>
          <w:szCs w:val="24"/>
        </w:rPr>
        <w:t>§</w:t>
      </w:r>
      <w:r w:rsidR="00C7129A" w:rsidRPr="006E64C7">
        <w:rPr>
          <w:rFonts w:cstheme="minorHAnsi"/>
          <w:color w:val="000000"/>
          <w:sz w:val="24"/>
          <w:szCs w:val="24"/>
        </w:rPr>
        <w:t> </w:t>
      </w:r>
      <w:r w:rsidRPr="006E64C7">
        <w:rPr>
          <w:rFonts w:cstheme="minorHAnsi"/>
          <w:color w:val="000000"/>
          <w:sz w:val="24"/>
          <w:szCs w:val="24"/>
        </w:rPr>
        <w:t>73 odst. 3 vyhlášky č. 410/2009 Sb., ale účtovalo dle postupu uvedeného v</w:t>
      </w:r>
      <w:r w:rsidR="009F23D0">
        <w:rPr>
          <w:rFonts w:cstheme="minorHAnsi"/>
          <w:color w:val="000000"/>
          <w:sz w:val="24"/>
          <w:szCs w:val="24"/>
        </w:rPr>
        <w:t> </w:t>
      </w:r>
      <w:r w:rsidRPr="006E64C7">
        <w:rPr>
          <w:rFonts w:cstheme="minorHAnsi"/>
          <w:color w:val="000000"/>
          <w:sz w:val="24"/>
          <w:szCs w:val="24"/>
        </w:rPr>
        <w:t>§</w:t>
      </w:r>
      <w:r w:rsidR="009F23D0">
        <w:rPr>
          <w:rFonts w:cstheme="minorHAnsi"/>
          <w:color w:val="000000"/>
          <w:sz w:val="24"/>
          <w:szCs w:val="24"/>
        </w:rPr>
        <w:t> </w:t>
      </w:r>
      <w:r w:rsidRPr="006E64C7">
        <w:rPr>
          <w:rFonts w:cstheme="minorHAnsi"/>
          <w:color w:val="000000"/>
          <w:sz w:val="24"/>
          <w:szCs w:val="24"/>
        </w:rPr>
        <w:t xml:space="preserve">73 odst. 4 vyhlášky č. 410/2009 Sb., </w:t>
      </w:r>
      <w:r w:rsidR="00263AA4" w:rsidRPr="006E64C7">
        <w:rPr>
          <w:rFonts w:cstheme="minorHAnsi"/>
          <w:color w:val="000000"/>
          <w:sz w:val="24"/>
          <w:szCs w:val="24"/>
        </w:rPr>
        <w:t>který je určen pro situace, kdy</w:t>
      </w:r>
      <w:r w:rsidRPr="006E64C7">
        <w:rPr>
          <w:rFonts w:cstheme="minorHAnsi"/>
          <w:color w:val="000000"/>
          <w:sz w:val="24"/>
          <w:szCs w:val="24"/>
        </w:rPr>
        <w:t xml:space="preserve"> k převodu vlastnictví </w:t>
      </w:r>
      <w:r w:rsidR="009F23D0">
        <w:rPr>
          <w:rFonts w:cstheme="minorHAnsi"/>
          <w:color w:val="000000"/>
          <w:sz w:val="24"/>
          <w:szCs w:val="24"/>
        </w:rPr>
        <w:t>cenných papírů</w:t>
      </w:r>
      <w:r w:rsidRPr="006E64C7">
        <w:rPr>
          <w:rFonts w:cstheme="minorHAnsi"/>
          <w:color w:val="000000"/>
          <w:sz w:val="24"/>
          <w:szCs w:val="24"/>
        </w:rPr>
        <w:t xml:space="preserve"> nedochází. </w:t>
      </w:r>
      <w:r w:rsidR="009F23D0">
        <w:rPr>
          <w:rFonts w:cstheme="minorHAnsi"/>
          <w:color w:val="000000"/>
          <w:sz w:val="24"/>
          <w:szCs w:val="24"/>
        </w:rPr>
        <w:t>Tuto odchylku</w:t>
      </w:r>
      <w:r w:rsidRPr="006E64C7">
        <w:rPr>
          <w:rFonts w:cstheme="minorHAnsi"/>
          <w:color w:val="000000"/>
          <w:sz w:val="24"/>
          <w:szCs w:val="24"/>
        </w:rPr>
        <w:t xml:space="preserve"> od postupu stanoveného účetní metodou </w:t>
      </w:r>
      <w:r w:rsidR="001D60EC">
        <w:rPr>
          <w:rFonts w:cstheme="minorHAnsi"/>
          <w:color w:val="000000"/>
          <w:sz w:val="24"/>
          <w:szCs w:val="24"/>
        </w:rPr>
        <w:t>pro v</w:t>
      </w:r>
      <w:r w:rsidRPr="001D60EC">
        <w:rPr>
          <w:rFonts w:cstheme="minorHAnsi"/>
          <w:color w:val="000000"/>
          <w:sz w:val="24"/>
          <w:szCs w:val="24"/>
        </w:rPr>
        <w:t>ybrané druhy finančního zajištění (</w:t>
      </w:r>
      <w:r w:rsidR="001E524C">
        <w:rPr>
          <w:rFonts w:cstheme="minorHAnsi"/>
          <w:color w:val="000000"/>
          <w:sz w:val="24"/>
          <w:szCs w:val="24"/>
        </w:rPr>
        <w:t>REPO</w:t>
      </w:r>
      <w:r w:rsidRPr="001D60EC">
        <w:rPr>
          <w:rFonts w:cstheme="minorHAnsi"/>
          <w:color w:val="000000"/>
          <w:sz w:val="24"/>
          <w:szCs w:val="24"/>
        </w:rPr>
        <w:t xml:space="preserve"> obchody)</w:t>
      </w:r>
      <w:r w:rsidRPr="006E64C7">
        <w:rPr>
          <w:rFonts w:cstheme="minorHAnsi"/>
          <w:color w:val="000000"/>
          <w:sz w:val="24"/>
          <w:szCs w:val="24"/>
        </w:rPr>
        <w:t xml:space="preserve"> MF neuvedlo v</w:t>
      </w:r>
      <w:r w:rsidR="009F23D0">
        <w:rPr>
          <w:rFonts w:cstheme="minorHAnsi"/>
          <w:color w:val="000000"/>
          <w:sz w:val="24"/>
          <w:szCs w:val="24"/>
        </w:rPr>
        <w:t> </w:t>
      </w:r>
      <w:r w:rsidRPr="006E64C7">
        <w:rPr>
          <w:rFonts w:cstheme="minorHAnsi"/>
          <w:color w:val="000000"/>
          <w:sz w:val="24"/>
          <w:szCs w:val="24"/>
        </w:rPr>
        <w:t>příloze účetní závěrky.</w:t>
      </w:r>
    </w:p>
    <w:p w:rsidR="003378A3" w:rsidRPr="006E64C7" w:rsidRDefault="003378A3" w:rsidP="00DA0E83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3378A3" w:rsidRPr="00AE7AF3" w:rsidRDefault="003378A3" w:rsidP="00DA0E83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E64C7">
        <w:rPr>
          <w:rFonts w:cstheme="minorHAnsi"/>
          <w:color w:val="000000"/>
          <w:sz w:val="24"/>
          <w:szCs w:val="24"/>
        </w:rPr>
        <w:t>V</w:t>
      </w:r>
      <w:r w:rsidR="00D9058D">
        <w:rPr>
          <w:rFonts w:cstheme="minorHAnsi"/>
          <w:color w:val="000000"/>
          <w:sz w:val="24"/>
          <w:szCs w:val="24"/>
        </w:rPr>
        <w:t xml:space="preserve"> </w:t>
      </w:r>
      <w:r w:rsidRPr="006E64C7">
        <w:rPr>
          <w:rFonts w:cstheme="minorHAnsi"/>
          <w:color w:val="000000"/>
          <w:sz w:val="24"/>
          <w:szCs w:val="24"/>
        </w:rPr>
        <w:t xml:space="preserve">uvedeném případě se </w:t>
      </w:r>
      <w:r w:rsidR="00263AA4" w:rsidRPr="006E64C7">
        <w:rPr>
          <w:rFonts w:cstheme="minorHAnsi"/>
          <w:color w:val="000000"/>
          <w:sz w:val="24"/>
          <w:szCs w:val="24"/>
        </w:rPr>
        <w:t>nemohlo jednat</w:t>
      </w:r>
      <w:r w:rsidRPr="006E64C7">
        <w:rPr>
          <w:rFonts w:cstheme="minorHAnsi"/>
          <w:color w:val="000000"/>
          <w:sz w:val="24"/>
          <w:szCs w:val="24"/>
        </w:rPr>
        <w:t xml:space="preserve"> o odchýlení se od stanovené účetní metody za účelem dosažení věrného a poctivého obrazu předmětu účetnictví a fina</w:t>
      </w:r>
      <w:r w:rsidR="007E532E" w:rsidRPr="006E64C7">
        <w:rPr>
          <w:rFonts w:cstheme="minorHAnsi"/>
          <w:color w:val="000000"/>
          <w:sz w:val="24"/>
          <w:szCs w:val="24"/>
        </w:rPr>
        <w:t>nční situace účetní jednotky (a </w:t>
      </w:r>
      <w:r w:rsidR="009F23D0">
        <w:rPr>
          <w:rFonts w:cstheme="minorHAnsi"/>
          <w:color w:val="000000"/>
          <w:sz w:val="24"/>
          <w:szCs w:val="24"/>
        </w:rPr>
        <w:t>tedy</w:t>
      </w:r>
      <w:r w:rsidRPr="006E64C7">
        <w:rPr>
          <w:rFonts w:cstheme="minorHAnsi"/>
          <w:color w:val="000000"/>
          <w:sz w:val="24"/>
          <w:szCs w:val="24"/>
        </w:rPr>
        <w:t xml:space="preserve"> i za účelem zvýšení vypovídací schopnosti účetní závěrky pro příslušné uživatele). MF </w:t>
      </w:r>
      <w:r w:rsidR="00BA23BF" w:rsidRPr="006E64C7">
        <w:rPr>
          <w:rFonts w:cstheme="minorHAnsi"/>
          <w:color w:val="000000"/>
          <w:sz w:val="24"/>
          <w:szCs w:val="24"/>
        </w:rPr>
        <w:t xml:space="preserve">bylo povinno </w:t>
      </w:r>
      <w:r w:rsidRPr="006E64C7">
        <w:rPr>
          <w:rFonts w:cstheme="minorHAnsi"/>
          <w:color w:val="000000"/>
          <w:sz w:val="24"/>
          <w:szCs w:val="24"/>
        </w:rPr>
        <w:t>v</w:t>
      </w:r>
      <w:r w:rsidR="00D9058D">
        <w:rPr>
          <w:rFonts w:cstheme="minorHAnsi"/>
          <w:color w:val="000000"/>
          <w:sz w:val="24"/>
          <w:szCs w:val="24"/>
        </w:rPr>
        <w:t xml:space="preserve"> </w:t>
      </w:r>
      <w:r w:rsidRPr="006E64C7">
        <w:rPr>
          <w:rFonts w:cstheme="minorHAnsi"/>
          <w:color w:val="000000"/>
          <w:sz w:val="24"/>
          <w:szCs w:val="24"/>
        </w:rPr>
        <w:t xml:space="preserve">souladu s § 7 odst. 5 zákona </w:t>
      </w:r>
      <w:r w:rsidR="00F93863" w:rsidRPr="006E64C7">
        <w:rPr>
          <w:rFonts w:cstheme="minorHAnsi"/>
          <w:color w:val="000000"/>
          <w:sz w:val="24"/>
          <w:szCs w:val="24"/>
        </w:rPr>
        <w:t>o účetnictví</w:t>
      </w:r>
      <w:r w:rsidRPr="006E64C7">
        <w:rPr>
          <w:rFonts w:cstheme="minorHAnsi"/>
          <w:color w:val="000000"/>
          <w:sz w:val="24"/>
          <w:szCs w:val="24"/>
        </w:rPr>
        <w:t xml:space="preserve"> v</w:t>
      </w:r>
      <w:r w:rsidR="00D9058D">
        <w:rPr>
          <w:rFonts w:cstheme="minorHAnsi"/>
          <w:color w:val="000000"/>
          <w:sz w:val="24"/>
          <w:szCs w:val="24"/>
        </w:rPr>
        <w:t xml:space="preserve"> </w:t>
      </w:r>
      <w:r w:rsidRPr="006E64C7">
        <w:rPr>
          <w:rFonts w:cstheme="minorHAnsi"/>
          <w:color w:val="000000"/>
          <w:sz w:val="24"/>
          <w:szCs w:val="24"/>
        </w:rPr>
        <w:t>příloze účetní závěrky uvést informaci o</w:t>
      </w:r>
      <w:r w:rsidR="006E64C7" w:rsidRPr="006E64C7">
        <w:rPr>
          <w:rFonts w:cstheme="minorHAnsi"/>
          <w:color w:val="000000"/>
          <w:sz w:val="24"/>
          <w:szCs w:val="24"/>
        </w:rPr>
        <w:t> </w:t>
      </w:r>
      <w:r w:rsidRPr="006E64C7">
        <w:rPr>
          <w:rFonts w:cstheme="minorHAnsi"/>
          <w:color w:val="000000"/>
          <w:sz w:val="24"/>
          <w:szCs w:val="24"/>
        </w:rPr>
        <w:t>použitých účetních metodách</w:t>
      </w:r>
      <w:r w:rsidR="00BA23BF" w:rsidRPr="006E64C7">
        <w:rPr>
          <w:rFonts w:cstheme="minorHAnsi"/>
          <w:color w:val="000000"/>
          <w:sz w:val="24"/>
          <w:szCs w:val="24"/>
        </w:rPr>
        <w:t>, popřípadě o</w:t>
      </w:r>
      <w:r w:rsidRPr="006E64C7">
        <w:rPr>
          <w:rFonts w:cstheme="minorHAnsi"/>
          <w:color w:val="000000"/>
          <w:sz w:val="24"/>
          <w:szCs w:val="24"/>
        </w:rPr>
        <w:t xml:space="preserve"> odchylkách od těchto metod s</w:t>
      </w:r>
      <w:r w:rsidR="009F23D0">
        <w:rPr>
          <w:rFonts w:cstheme="minorHAnsi"/>
          <w:color w:val="000000"/>
          <w:sz w:val="24"/>
          <w:szCs w:val="24"/>
        </w:rPr>
        <w:t> </w:t>
      </w:r>
      <w:r w:rsidRPr="006E64C7">
        <w:rPr>
          <w:rFonts w:cstheme="minorHAnsi"/>
          <w:color w:val="000000"/>
          <w:sz w:val="24"/>
          <w:szCs w:val="24"/>
        </w:rPr>
        <w:t>jejich řádným zdůvodněním a s</w:t>
      </w:r>
      <w:r w:rsidR="00D9058D">
        <w:rPr>
          <w:rFonts w:cstheme="minorHAnsi"/>
          <w:color w:val="000000"/>
          <w:sz w:val="24"/>
          <w:szCs w:val="24"/>
        </w:rPr>
        <w:t xml:space="preserve"> </w:t>
      </w:r>
      <w:r w:rsidRPr="006E64C7">
        <w:rPr>
          <w:rFonts w:cstheme="minorHAnsi"/>
          <w:color w:val="000000"/>
          <w:sz w:val="24"/>
          <w:szCs w:val="24"/>
        </w:rPr>
        <w:t>uvedením jejich vlivu na majetek a závazky, finanční situaci a</w:t>
      </w:r>
      <w:r w:rsidR="009F23D0">
        <w:rPr>
          <w:rFonts w:cstheme="minorHAnsi"/>
          <w:color w:val="000000"/>
          <w:sz w:val="24"/>
          <w:szCs w:val="24"/>
        </w:rPr>
        <w:t> </w:t>
      </w:r>
      <w:r w:rsidRPr="006E64C7">
        <w:rPr>
          <w:rFonts w:cstheme="minorHAnsi"/>
          <w:color w:val="000000"/>
          <w:sz w:val="24"/>
          <w:szCs w:val="24"/>
        </w:rPr>
        <w:t>výsledek hospodaření účetní jednotky. MF však tuto informaci v</w:t>
      </w:r>
      <w:r w:rsidR="00D9058D">
        <w:rPr>
          <w:rFonts w:cstheme="minorHAnsi"/>
          <w:color w:val="000000"/>
          <w:sz w:val="24"/>
          <w:szCs w:val="24"/>
        </w:rPr>
        <w:t xml:space="preserve"> </w:t>
      </w:r>
      <w:r w:rsidRPr="006E64C7">
        <w:rPr>
          <w:rFonts w:cstheme="minorHAnsi"/>
          <w:color w:val="000000"/>
          <w:sz w:val="24"/>
          <w:szCs w:val="24"/>
        </w:rPr>
        <w:t>příloze účetní závěrky neuvedlo, čímž vypovídací schopnost účetní závěrky pro příslušné uživatele naopak snížilo, neboť bez komentáře v</w:t>
      </w:r>
      <w:r w:rsidR="00D9058D">
        <w:rPr>
          <w:rFonts w:cstheme="minorHAnsi"/>
          <w:color w:val="000000"/>
          <w:sz w:val="24"/>
          <w:szCs w:val="24"/>
        </w:rPr>
        <w:t xml:space="preserve"> </w:t>
      </w:r>
      <w:r w:rsidRPr="006E64C7">
        <w:rPr>
          <w:rFonts w:cstheme="minorHAnsi"/>
          <w:color w:val="000000"/>
          <w:sz w:val="24"/>
          <w:szCs w:val="24"/>
        </w:rPr>
        <w:t>příloze účetní závěrky uživatel předpokládá, že v</w:t>
      </w:r>
      <w:r w:rsidR="00D9058D">
        <w:rPr>
          <w:rFonts w:cstheme="minorHAnsi"/>
          <w:color w:val="000000"/>
          <w:sz w:val="24"/>
          <w:szCs w:val="24"/>
        </w:rPr>
        <w:t xml:space="preserve"> </w:t>
      </w:r>
      <w:r w:rsidRPr="006E64C7">
        <w:rPr>
          <w:rFonts w:cstheme="minorHAnsi"/>
          <w:color w:val="000000"/>
          <w:sz w:val="24"/>
          <w:szCs w:val="24"/>
        </w:rPr>
        <w:t xml:space="preserve">případě reverzních </w:t>
      </w:r>
      <w:r w:rsidR="001E524C">
        <w:rPr>
          <w:rFonts w:cstheme="minorHAnsi"/>
          <w:color w:val="000000"/>
          <w:sz w:val="24"/>
          <w:szCs w:val="24"/>
        </w:rPr>
        <w:t>REPO</w:t>
      </w:r>
      <w:r w:rsidRPr="006E64C7">
        <w:rPr>
          <w:rFonts w:cstheme="minorHAnsi"/>
          <w:color w:val="000000"/>
          <w:sz w:val="24"/>
          <w:szCs w:val="24"/>
        </w:rPr>
        <w:t xml:space="preserve"> operací, kdy z</w:t>
      </w:r>
      <w:r w:rsidR="00D9058D">
        <w:rPr>
          <w:rFonts w:cstheme="minorHAnsi"/>
          <w:color w:val="000000"/>
          <w:sz w:val="24"/>
          <w:szCs w:val="24"/>
        </w:rPr>
        <w:t xml:space="preserve"> </w:t>
      </w:r>
      <w:r w:rsidRPr="006E64C7">
        <w:rPr>
          <w:rFonts w:cstheme="minorHAnsi"/>
          <w:color w:val="000000"/>
          <w:sz w:val="24"/>
          <w:szCs w:val="24"/>
        </w:rPr>
        <w:t xml:space="preserve">podstaty postupů jejich provádění vyplývá </w:t>
      </w:r>
      <w:r w:rsidR="00725847" w:rsidRPr="006E64C7">
        <w:rPr>
          <w:rFonts w:cstheme="minorHAnsi"/>
          <w:color w:val="000000"/>
          <w:sz w:val="24"/>
          <w:szCs w:val="24"/>
        </w:rPr>
        <w:t xml:space="preserve">přechod </w:t>
      </w:r>
      <w:r w:rsidRPr="006E64C7">
        <w:rPr>
          <w:rFonts w:cstheme="minorHAnsi"/>
          <w:color w:val="000000"/>
          <w:sz w:val="24"/>
          <w:szCs w:val="24"/>
        </w:rPr>
        <w:t>vlastnického práva k</w:t>
      </w:r>
      <w:r w:rsidR="009F23D0">
        <w:rPr>
          <w:rFonts w:cstheme="minorHAnsi"/>
          <w:color w:val="000000"/>
          <w:sz w:val="24"/>
          <w:szCs w:val="24"/>
        </w:rPr>
        <w:t> </w:t>
      </w:r>
      <w:r w:rsidRPr="006E64C7">
        <w:rPr>
          <w:rFonts w:cstheme="minorHAnsi"/>
          <w:color w:val="000000"/>
          <w:sz w:val="24"/>
          <w:szCs w:val="24"/>
        </w:rPr>
        <w:t>vybranému finančnímu kolaterálu, postupovalo MF podle metody uvedené v § 73 odst. 3 vyhlášky č.</w:t>
      </w:r>
      <w:r w:rsidR="00507E22" w:rsidRPr="006E64C7">
        <w:rPr>
          <w:rFonts w:cstheme="minorHAnsi"/>
          <w:color w:val="000000"/>
          <w:sz w:val="24"/>
          <w:szCs w:val="24"/>
        </w:rPr>
        <w:t> </w:t>
      </w:r>
      <w:r w:rsidRPr="006E64C7">
        <w:rPr>
          <w:rFonts w:cstheme="minorHAnsi"/>
          <w:color w:val="000000"/>
          <w:sz w:val="24"/>
          <w:szCs w:val="24"/>
        </w:rPr>
        <w:t>410/2009 Sb.</w:t>
      </w:r>
      <w:r w:rsidR="00E42C78">
        <w:rPr>
          <w:rFonts w:cstheme="minorHAnsi"/>
          <w:color w:val="000000"/>
          <w:sz w:val="24"/>
          <w:szCs w:val="24"/>
        </w:rPr>
        <w:t xml:space="preserve"> </w:t>
      </w:r>
      <w:r w:rsidRPr="006E64C7">
        <w:rPr>
          <w:rFonts w:cstheme="minorHAnsi"/>
          <w:color w:val="000000"/>
          <w:sz w:val="24"/>
          <w:szCs w:val="24"/>
        </w:rPr>
        <w:t>V</w:t>
      </w:r>
      <w:r w:rsidR="00D9058D">
        <w:rPr>
          <w:rFonts w:cstheme="minorHAnsi"/>
          <w:color w:val="000000"/>
          <w:sz w:val="24"/>
          <w:szCs w:val="24"/>
        </w:rPr>
        <w:t xml:space="preserve"> </w:t>
      </w:r>
      <w:r w:rsidRPr="006E64C7">
        <w:rPr>
          <w:rFonts w:cstheme="minorHAnsi"/>
          <w:color w:val="000000"/>
          <w:sz w:val="24"/>
          <w:szCs w:val="24"/>
        </w:rPr>
        <w:t>rámci zvoleného postupu MF navíc použilo nesprávný podrozvahový účet</w:t>
      </w:r>
      <w:r w:rsidR="00263AA4" w:rsidRPr="006E64C7">
        <w:rPr>
          <w:rFonts w:cstheme="minorHAnsi"/>
          <w:color w:val="000000"/>
          <w:sz w:val="24"/>
          <w:szCs w:val="24"/>
        </w:rPr>
        <w:t xml:space="preserve"> </w:t>
      </w:r>
      <w:r w:rsidR="00263AA4" w:rsidRPr="002B1B9D">
        <w:rPr>
          <w:rFonts w:cstheme="minorHAnsi"/>
          <w:color w:val="000000"/>
          <w:sz w:val="24"/>
          <w:szCs w:val="24"/>
        </w:rPr>
        <w:t>981</w:t>
      </w:r>
      <w:r w:rsidR="00C4217D" w:rsidRPr="00C4217D">
        <w:rPr>
          <w:rFonts w:cstheme="minorHAnsi"/>
          <w:color w:val="000000"/>
          <w:sz w:val="24"/>
          <w:szCs w:val="24"/>
        </w:rPr>
        <w:t> </w:t>
      </w:r>
      <w:r w:rsidR="007E532E" w:rsidRPr="002B1B9D">
        <w:rPr>
          <w:rFonts w:cstheme="minorHAnsi"/>
          <w:color w:val="000000"/>
          <w:sz w:val="24"/>
          <w:szCs w:val="24"/>
        </w:rPr>
        <w:t>–</w:t>
      </w:r>
      <w:r w:rsidR="00263AA4" w:rsidRPr="002B1B9D">
        <w:rPr>
          <w:rFonts w:cstheme="minorHAnsi"/>
          <w:color w:val="000000"/>
          <w:sz w:val="24"/>
          <w:szCs w:val="24"/>
        </w:rPr>
        <w:t xml:space="preserve"> </w:t>
      </w:r>
      <w:r w:rsidR="00263AA4" w:rsidRPr="006E64C7">
        <w:rPr>
          <w:rFonts w:cstheme="minorHAnsi"/>
          <w:i/>
          <w:color w:val="000000"/>
          <w:sz w:val="24"/>
          <w:szCs w:val="24"/>
        </w:rPr>
        <w:t>Krátkodobé podmíněné závazky z</w:t>
      </w:r>
      <w:r w:rsidR="00D9058D">
        <w:rPr>
          <w:rFonts w:cstheme="minorHAnsi"/>
          <w:i/>
          <w:color w:val="000000"/>
          <w:sz w:val="24"/>
          <w:szCs w:val="24"/>
        </w:rPr>
        <w:t xml:space="preserve"> </w:t>
      </w:r>
      <w:r w:rsidR="00263AA4" w:rsidRPr="006E64C7">
        <w:rPr>
          <w:rFonts w:cstheme="minorHAnsi"/>
          <w:i/>
          <w:color w:val="000000"/>
          <w:sz w:val="24"/>
          <w:szCs w:val="24"/>
        </w:rPr>
        <w:t>poskytnutých zajiště</w:t>
      </w:r>
      <w:r w:rsidR="00263AA4" w:rsidRPr="00AE7AF3">
        <w:rPr>
          <w:rFonts w:cstheme="minorHAnsi"/>
          <w:i/>
          <w:color w:val="000000" w:themeColor="text1"/>
          <w:sz w:val="24"/>
          <w:szCs w:val="24"/>
        </w:rPr>
        <w:t>ní</w:t>
      </w:r>
      <w:r w:rsidR="00263AA4" w:rsidRPr="00AE7AF3">
        <w:rPr>
          <w:rFonts w:cstheme="minorHAnsi"/>
          <w:color w:val="000000" w:themeColor="text1"/>
          <w:sz w:val="24"/>
          <w:szCs w:val="24"/>
        </w:rPr>
        <w:t>.</w:t>
      </w:r>
    </w:p>
    <w:p w:rsidR="003378A3" w:rsidRPr="00AE7AF3" w:rsidRDefault="003378A3" w:rsidP="00DA0E83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:rsidR="003378A3" w:rsidRPr="006E64C7" w:rsidRDefault="003378A3" w:rsidP="00DA0E83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6E64C7">
        <w:rPr>
          <w:rFonts w:cstheme="minorHAnsi"/>
          <w:color w:val="000000"/>
          <w:sz w:val="24"/>
          <w:szCs w:val="24"/>
        </w:rPr>
        <w:t xml:space="preserve">Vzhledem ke skutečnosti, že MF provádí reverzní </w:t>
      </w:r>
      <w:r w:rsidR="001E524C">
        <w:rPr>
          <w:rFonts w:cstheme="minorHAnsi"/>
          <w:color w:val="000000"/>
          <w:sz w:val="24"/>
          <w:szCs w:val="24"/>
        </w:rPr>
        <w:t>REPO</w:t>
      </w:r>
      <w:r w:rsidRPr="006E64C7">
        <w:rPr>
          <w:rFonts w:cstheme="minorHAnsi"/>
          <w:color w:val="000000"/>
          <w:sz w:val="24"/>
          <w:szCs w:val="24"/>
        </w:rPr>
        <w:t xml:space="preserve"> operace často a ve velkých objemech, bylo v</w:t>
      </w:r>
      <w:r w:rsidR="00D9058D">
        <w:rPr>
          <w:rFonts w:cstheme="minorHAnsi"/>
          <w:color w:val="000000"/>
          <w:sz w:val="24"/>
          <w:szCs w:val="24"/>
        </w:rPr>
        <w:t xml:space="preserve"> </w:t>
      </w:r>
      <w:r w:rsidRPr="006E64C7">
        <w:rPr>
          <w:rFonts w:cstheme="minorHAnsi"/>
          <w:color w:val="000000"/>
          <w:sz w:val="24"/>
          <w:szCs w:val="24"/>
        </w:rPr>
        <w:t>průběhu roku 2013 nesprávně účtováno o operacích v celkové výši 5</w:t>
      </w:r>
      <w:r w:rsidR="00D9058D">
        <w:rPr>
          <w:rFonts w:cstheme="minorHAnsi"/>
          <w:color w:val="000000"/>
          <w:sz w:val="24"/>
          <w:szCs w:val="24"/>
        </w:rPr>
        <w:t xml:space="preserve"> </w:t>
      </w:r>
      <w:r w:rsidRPr="006E64C7">
        <w:rPr>
          <w:rFonts w:cstheme="minorHAnsi"/>
          <w:color w:val="000000"/>
          <w:sz w:val="24"/>
          <w:szCs w:val="24"/>
        </w:rPr>
        <w:t>603</w:t>
      </w:r>
      <w:r w:rsidR="00D9058D">
        <w:rPr>
          <w:rFonts w:cstheme="minorHAnsi"/>
          <w:color w:val="000000"/>
          <w:sz w:val="24"/>
          <w:szCs w:val="24"/>
        </w:rPr>
        <w:t xml:space="preserve"> </w:t>
      </w:r>
      <w:r w:rsidR="003345E3" w:rsidRPr="006E64C7">
        <w:rPr>
          <w:rFonts w:cstheme="minorHAnsi"/>
          <w:color w:val="000000"/>
          <w:sz w:val="24"/>
          <w:szCs w:val="24"/>
        </w:rPr>
        <w:t>507</w:t>
      </w:r>
      <w:r w:rsidR="00D9058D">
        <w:rPr>
          <w:rFonts w:cstheme="minorHAnsi"/>
          <w:color w:val="000000"/>
          <w:sz w:val="24"/>
          <w:szCs w:val="24"/>
        </w:rPr>
        <w:t xml:space="preserve"> </w:t>
      </w:r>
      <w:r w:rsidR="003345E3" w:rsidRPr="006E64C7">
        <w:rPr>
          <w:rFonts w:cstheme="minorHAnsi"/>
          <w:color w:val="000000"/>
          <w:sz w:val="24"/>
          <w:szCs w:val="24"/>
        </w:rPr>
        <w:t>210</w:t>
      </w:r>
      <w:r w:rsidR="00D9058D">
        <w:rPr>
          <w:rFonts w:cstheme="minorHAnsi"/>
          <w:color w:val="000000"/>
          <w:sz w:val="24"/>
          <w:szCs w:val="24"/>
        </w:rPr>
        <w:t xml:space="preserve"> </w:t>
      </w:r>
      <w:r w:rsidR="003345E3" w:rsidRPr="006E64C7">
        <w:rPr>
          <w:rFonts w:cstheme="minorHAnsi"/>
          <w:color w:val="000000"/>
          <w:sz w:val="24"/>
          <w:szCs w:val="24"/>
        </w:rPr>
        <w:t>000</w:t>
      </w:r>
      <w:r w:rsidR="00D9058D">
        <w:rPr>
          <w:rFonts w:cstheme="minorHAnsi"/>
          <w:color w:val="000000"/>
          <w:sz w:val="24"/>
          <w:szCs w:val="24"/>
        </w:rPr>
        <w:t xml:space="preserve"> </w:t>
      </w:r>
      <w:r w:rsidRPr="006E64C7">
        <w:rPr>
          <w:rFonts w:cstheme="minorHAnsi"/>
          <w:color w:val="000000"/>
          <w:sz w:val="24"/>
          <w:szCs w:val="24"/>
        </w:rPr>
        <w:t xml:space="preserve">Kč. Vliv nesprávného účtování na </w:t>
      </w:r>
      <w:r w:rsidR="00287944" w:rsidRPr="006E64C7">
        <w:rPr>
          <w:rFonts w:cstheme="minorHAnsi"/>
          <w:color w:val="000000"/>
          <w:sz w:val="24"/>
          <w:szCs w:val="24"/>
        </w:rPr>
        <w:t>zůstatek uvedeného podrozvahového účtu k</w:t>
      </w:r>
      <w:r w:rsidR="00D9058D">
        <w:rPr>
          <w:rFonts w:cstheme="minorHAnsi"/>
          <w:color w:val="000000"/>
          <w:sz w:val="24"/>
          <w:szCs w:val="24"/>
        </w:rPr>
        <w:t xml:space="preserve"> </w:t>
      </w:r>
      <w:r w:rsidR="00287944" w:rsidRPr="006E64C7">
        <w:rPr>
          <w:rFonts w:cstheme="minorHAnsi"/>
          <w:color w:val="000000"/>
          <w:sz w:val="24"/>
          <w:szCs w:val="24"/>
        </w:rPr>
        <w:t>31.</w:t>
      </w:r>
      <w:r w:rsidR="00D9058D">
        <w:rPr>
          <w:rFonts w:cstheme="minorHAnsi"/>
          <w:color w:val="000000"/>
          <w:sz w:val="24"/>
          <w:szCs w:val="24"/>
        </w:rPr>
        <w:t xml:space="preserve"> </w:t>
      </w:r>
      <w:r w:rsidR="00287944" w:rsidRPr="006E64C7">
        <w:rPr>
          <w:rFonts w:cstheme="minorHAnsi"/>
          <w:color w:val="000000"/>
          <w:sz w:val="24"/>
          <w:szCs w:val="24"/>
        </w:rPr>
        <w:t>12.</w:t>
      </w:r>
      <w:r w:rsidR="00D9058D">
        <w:rPr>
          <w:rFonts w:cstheme="minorHAnsi"/>
          <w:color w:val="000000"/>
          <w:sz w:val="24"/>
          <w:szCs w:val="24"/>
        </w:rPr>
        <w:t xml:space="preserve"> </w:t>
      </w:r>
      <w:r w:rsidR="00287944" w:rsidRPr="006E64C7">
        <w:rPr>
          <w:rFonts w:cstheme="minorHAnsi"/>
          <w:color w:val="000000"/>
          <w:sz w:val="24"/>
          <w:szCs w:val="24"/>
        </w:rPr>
        <w:t xml:space="preserve">2013 </w:t>
      </w:r>
      <w:r w:rsidRPr="006E64C7">
        <w:rPr>
          <w:rFonts w:cstheme="minorHAnsi"/>
          <w:color w:val="000000"/>
          <w:sz w:val="24"/>
          <w:szCs w:val="24"/>
        </w:rPr>
        <w:t>byl vyčíslen ve výši 192</w:t>
      </w:r>
      <w:r w:rsidR="00D9058D">
        <w:rPr>
          <w:rFonts w:cstheme="minorHAnsi"/>
          <w:color w:val="000000"/>
          <w:sz w:val="24"/>
          <w:szCs w:val="24"/>
        </w:rPr>
        <w:t xml:space="preserve"> </w:t>
      </w:r>
      <w:r w:rsidRPr="006E64C7">
        <w:rPr>
          <w:rFonts w:cstheme="minorHAnsi"/>
          <w:color w:val="000000"/>
          <w:sz w:val="24"/>
          <w:szCs w:val="24"/>
        </w:rPr>
        <w:t>955</w:t>
      </w:r>
      <w:r w:rsidR="00D9058D">
        <w:rPr>
          <w:rFonts w:cstheme="minorHAnsi"/>
          <w:color w:val="000000"/>
          <w:sz w:val="24"/>
          <w:szCs w:val="24"/>
        </w:rPr>
        <w:t xml:space="preserve"> </w:t>
      </w:r>
      <w:r w:rsidRPr="006E64C7">
        <w:rPr>
          <w:rFonts w:cstheme="minorHAnsi"/>
          <w:color w:val="000000"/>
          <w:sz w:val="24"/>
          <w:szCs w:val="24"/>
        </w:rPr>
        <w:t>310</w:t>
      </w:r>
      <w:r w:rsidR="00D9058D">
        <w:rPr>
          <w:rFonts w:cstheme="minorHAnsi"/>
          <w:color w:val="000000"/>
          <w:sz w:val="24"/>
          <w:szCs w:val="24"/>
        </w:rPr>
        <w:t xml:space="preserve"> </w:t>
      </w:r>
      <w:r w:rsidRPr="006E64C7">
        <w:rPr>
          <w:rFonts w:cstheme="minorHAnsi"/>
          <w:color w:val="000000"/>
          <w:sz w:val="24"/>
          <w:szCs w:val="24"/>
        </w:rPr>
        <w:t>000 Kč.</w:t>
      </w:r>
    </w:p>
    <w:p w:rsidR="00451981" w:rsidRPr="006E64C7" w:rsidRDefault="00451981" w:rsidP="00DA0E83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295ABB" w:rsidRPr="002B1B9D" w:rsidRDefault="00287944" w:rsidP="00DA0E83">
      <w:p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  <w:highlight w:val="cyan"/>
        </w:rPr>
      </w:pPr>
      <w:r w:rsidRPr="002B1B9D">
        <w:rPr>
          <w:rFonts w:cstheme="minorHAnsi"/>
          <w:b/>
          <w:color w:val="000000" w:themeColor="text1"/>
          <w:sz w:val="24"/>
          <w:szCs w:val="24"/>
        </w:rPr>
        <w:t xml:space="preserve">1.2 </w:t>
      </w:r>
      <w:r w:rsidR="003A4681" w:rsidRPr="002B1B9D">
        <w:rPr>
          <w:rFonts w:cstheme="minorHAnsi"/>
          <w:b/>
          <w:color w:val="000000" w:themeColor="text1"/>
          <w:sz w:val="24"/>
          <w:szCs w:val="24"/>
        </w:rPr>
        <w:t xml:space="preserve">Závazky ze sdílených daní </w:t>
      </w:r>
    </w:p>
    <w:p w:rsidR="00DA0E83" w:rsidRDefault="00DA0E83" w:rsidP="00DA0E83">
      <w:pPr>
        <w:spacing w:after="0" w:line="240" w:lineRule="auto"/>
        <w:jc w:val="both"/>
        <w:rPr>
          <w:rFonts w:cstheme="minorHAnsi"/>
          <w:iCs/>
          <w:color w:val="000000" w:themeColor="text1"/>
          <w:sz w:val="24"/>
          <w:szCs w:val="24"/>
        </w:rPr>
      </w:pPr>
    </w:p>
    <w:p w:rsidR="001B102C" w:rsidRPr="006E64C7" w:rsidRDefault="001B102C" w:rsidP="00DA0E83">
      <w:pPr>
        <w:spacing w:after="0" w:line="240" w:lineRule="auto"/>
        <w:jc w:val="both"/>
        <w:rPr>
          <w:rFonts w:cstheme="minorHAnsi"/>
          <w:iCs/>
          <w:color w:val="000000" w:themeColor="text1"/>
          <w:sz w:val="24"/>
          <w:szCs w:val="24"/>
        </w:rPr>
      </w:pPr>
      <w:r w:rsidRPr="006E64C7">
        <w:rPr>
          <w:rFonts w:cstheme="minorHAnsi"/>
          <w:iCs/>
          <w:color w:val="000000" w:themeColor="text1"/>
          <w:sz w:val="24"/>
          <w:szCs w:val="24"/>
        </w:rPr>
        <w:t>V</w:t>
      </w:r>
      <w:r w:rsidR="00D9058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Cs/>
          <w:color w:val="000000" w:themeColor="text1"/>
          <w:sz w:val="24"/>
          <w:szCs w:val="24"/>
        </w:rPr>
        <w:t>souvislosti s</w:t>
      </w:r>
      <w:r w:rsidR="00D9058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Cs/>
          <w:color w:val="000000" w:themeColor="text1"/>
          <w:sz w:val="24"/>
          <w:szCs w:val="24"/>
        </w:rPr>
        <w:t>rozpočtovým určením daní účt</w:t>
      </w:r>
      <w:r w:rsidR="009F2A9D" w:rsidRPr="006E64C7">
        <w:rPr>
          <w:rFonts w:cstheme="minorHAnsi"/>
          <w:iCs/>
          <w:color w:val="000000" w:themeColor="text1"/>
          <w:sz w:val="24"/>
          <w:szCs w:val="24"/>
        </w:rPr>
        <w:t>ovalo</w:t>
      </w:r>
      <w:r w:rsidRPr="006E64C7">
        <w:rPr>
          <w:rFonts w:cstheme="minorHAnsi"/>
          <w:iCs/>
          <w:color w:val="000000" w:themeColor="text1"/>
          <w:sz w:val="24"/>
          <w:szCs w:val="24"/>
        </w:rPr>
        <w:t xml:space="preserve"> MF v</w:t>
      </w:r>
      <w:r w:rsidR="00D9058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Cs/>
          <w:color w:val="000000" w:themeColor="text1"/>
          <w:sz w:val="24"/>
          <w:szCs w:val="24"/>
        </w:rPr>
        <w:t>r</w:t>
      </w:r>
      <w:r w:rsidR="007E532E" w:rsidRPr="006E64C7">
        <w:rPr>
          <w:rFonts w:cstheme="minorHAnsi"/>
          <w:iCs/>
          <w:color w:val="000000" w:themeColor="text1"/>
          <w:sz w:val="24"/>
          <w:szCs w:val="24"/>
        </w:rPr>
        <w:t>ámci kapitoly VPS o nákladech a </w:t>
      </w:r>
      <w:r w:rsidRPr="006E64C7">
        <w:rPr>
          <w:rFonts w:cstheme="minorHAnsi"/>
          <w:iCs/>
          <w:color w:val="000000" w:themeColor="text1"/>
          <w:sz w:val="24"/>
          <w:szCs w:val="24"/>
        </w:rPr>
        <w:t>závazcích. V</w:t>
      </w:r>
      <w:r w:rsidR="00D9058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Cs/>
          <w:color w:val="000000" w:themeColor="text1"/>
          <w:sz w:val="24"/>
          <w:szCs w:val="24"/>
        </w:rPr>
        <w:t>ÚZ vykázalo v</w:t>
      </w:r>
      <w:r w:rsidR="00D9058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Cs/>
          <w:color w:val="000000" w:themeColor="text1"/>
          <w:sz w:val="24"/>
          <w:szCs w:val="24"/>
        </w:rPr>
        <w:t>souvislosti s</w:t>
      </w:r>
      <w:r w:rsidR="00D9058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Cs/>
          <w:color w:val="000000" w:themeColor="text1"/>
          <w:sz w:val="24"/>
          <w:szCs w:val="24"/>
        </w:rPr>
        <w:t xml:space="preserve">rozpočtovým určením daní zůstatky na příslušných </w:t>
      </w:r>
      <w:r w:rsidRPr="006E64C7">
        <w:rPr>
          <w:rFonts w:cstheme="minorHAnsi"/>
          <w:iCs/>
          <w:color w:val="000000" w:themeColor="text1"/>
          <w:sz w:val="24"/>
          <w:szCs w:val="24"/>
        </w:rPr>
        <w:lastRenderedPageBreak/>
        <w:t xml:space="preserve">nákladových účtech účtové skupiny </w:t>
      </w:r>
      <w:r w:rsidRPr="002B1B9D">
        <w:rPr>
          <w:rFonts w:cstheme="minorHAnsi"/>
          <w:iCs/>
          <w:color w:val="000000" w:themeColor="text1"/>
          <w:sz w:val="24"/>
          <w:szCs w:val="24"/>
        </w:rPr>
        <w:t xml:space="preserve">58 </w:t>
      </w:r>
      <w:r w:rsidR="007E532E" w:rsidRPr="002B1B9D">
        <w:rPr>
          <w:rFonts w:cstheme="minorHAnsi"/>
          <w:iCs/>
          <w:color w:val="000000" w:themeColor="text1"/>
          <w:sz w:val="24"/>
          <w:szCs w:val="24"/>
        </w:rPr>
        <w:t>–</w:t>
      </w:r>
      <w:r w:rsidRPr="002B1B9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/>
          <w:iCs/>
          <w:color w:val="000000" w:themeColor="text1"/>
          <w:sz w:val="24"/>
          <w:szCs w:val="24"/>
        </w:rPr>
        <w:t>Náklady ze sdílených daní a poplatků</w:t>
      </w:r>
      <w:r w:rsidRPr="006E64C7">
        <w:rPr>
          <w:rFonts w:cstheme="minorHAnsi"/>
          <w:iCs/>
          <w:color w:val="000000" w:themeColor="text1"/>
          <w:sz w:val="24"/>
          <w:szCs w:val="24"/>
        </w:rPr>
        <w:t xml:space="preserve">, </w:t>
      </w:r>
      <w:r w:rsidR="009F23D0">
        <w:rPr>
          <w:rFonts w:cstheme="minorHAnsi"/>
          <w:iCs/>
          <w:color w:val="000000" w:themeColor="text1"/>
          <w:sz w:val="24"/>
          <w:szCs w:val="24"/>
        </w:rPr>
        <w:t>avšak</w:t>
      </w:r>
      <w:r w:rsidRPr="006E64C7">
        <w:rPr>
          <w:rFonts w:cstheme="minorHAnsi"/>
          <w:iCs/>
          <w:color w:val="000000" w:themeColor="text1"/>
          <w:sz w:val="24"/>
          <w:szCs w:val="24"/>
        </w:rPr>
        <w:t xml:space="preserve"> pro účtování o souvisejících závazcích </w:t>
      </w:r>
      <w:r w:rsidR="000F7298" w:rsidRPr="006E64C7">
        <w:rPr>
          <w:rFonts w:cstheme="minorHAnsi"/>
          <w:iCs/>
          <w:color w:val="000000" w:themeColor="text1"/>
          <w:sz w:val="24"/>
          <w:szCs w:val="24"/>
        </w:rPr>
        <w:t>nepoužilo správný závazkový účet.</w:t>
      </w:r>
    </w:p>
    <w:p w:rsidR="001B102C" w:rsidRPr="006E64C7" w:rsidRDefault="001B102C" w:rsidP="00DA0E83">
      <w:pPr>
        <w:spacing w:after="0" w:line="240" w:lineRule="auto"/>
        <w:jc w:val="both"/>
        <w:rPr>
          <w:rFonts w:cstheme="minorHAnsi"/>
          <w:iCs/>
          <w:color w:val="000000" w:themeColor="text1"/>
          <w:sz w:val="24"/>
          <w:szCs w:val="24"/>
        </w:rPr>
      </w:pPr>
    </w:p>
    <w:p w:rsidR="003A4681" w:rsidRPr="006E64C7" w:rsidRDefault="003A4681" w:rsidP="00DA0E83">
      <w:pPr>
        <w:spacing w:after="0" w:line="240" w:lineRule="auto"/>
        <w:jc w:val="both"/>
        <w:rPr>
          <w:rFonts w:cstheme="minorHAnsi"/>
          <w:iCs/>
          <w:color w:val="000000" w:themeColor="text1"/>
          <w:sz w:val="24"/>
          <w:szCs w:val="24"/>
        </w:rPr>
      </w:pPr>
      <w:r w:rsidRPr="006E64C7">
        <w:rPr>
          <w:rFonts w:cstheme="minorHAnsi"/>
          <w:iCs/>
          <w:color w:val="000000" w:themeColor="text1"/>
          <w:sz w:val="24"/>
          <w:szCs w:val="24"/>
        </w:rPr>
        <w:t>MF v</w:t>
      </w:r>
      <w:r w:rsidR="00D9058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Cs/>
          <w:color w:val="000000" w:themeColor="text1"/>
          <w:sz w:val="24"/>
          <w:szCs w:val="24"/>
        </w:rPr>
        <w:t>průběhu roku 2013 účtovalo o závazcích ze sdílených daní v</w:t>
      </w:r>
      <w:r w:rsidR="00D9058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Cs/>
          <w:color w:val="000000" w:themeColor="text1"/>
          <w:sz w:val="24"/>
          <w:szCs w:val="24"/>
        </w:rPr>
        <w:t>celkové výši 181 841 586 981,16</w:t>
      </w:r>
      <w:r w:rsidR="00B85A63">
        <w:rPr>
          <w:rFonts w:cstheme="minorHAnsi"/>
          <w:iCs/>
          <w:color w:val="000000" w:themeColor="text1"/>
          <w:sz w:val="24"/>
          <w:szCs w:val="24"/>
        </w:rPr>
        <w:t> </w:t>
      </w:r>
      <w:r w:rsidRPr="006E64C7">
        <w:rPr>
          <w:rFonts w:cstheme="minorHAnsi"/>
          <w:iCs/>
          <w:color w:val="000000" w:themeColor="text1"/>
          <w:sz w:val="24"/>
          <w:szCs w:val="24"/>
        </w:rPr>
        <w:t>Kč v</w:t>
      </w:r>
      <w:r w:rsidR="00D9058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Cs/>
          <w:color w:val="000000" w:themeColor="text1"/>
          <w:sz w:val="24"/>
          <w:szCs w:val="24"/>
        </w:rPr>
        <w:t xml:space="preserve">rozporu s § </w:t>
      </w:r>
      <w:r w:rsidRPr="006E64C7">
        <w:rPr>
          <w:rFonts w:cstheme="minorHAnsi"/>
          <w:bCs/>
          <w:iCs/>
          <w:color w:val="000000" w:themeColor="text1"/>
          <w:sz w:val="24"/>
          <w:szCs w:val="24"/>
        </w:rPr>
        <w:t xml:space="preserve">32 odst. 2 písm. e) </w:t>
      </w:r>
      <w:r w:rsidRPr="006E64C7">
        <w:rPr>
          <w:rFonts w:cstheme="minorHAnsi"/>
          <w:iCs/>
          <w:color w:val="000000" w:themeColor="text1"/>
          <w:sz w:val="24"/>
          <w:szCs w:val="24"/>
        </w:rPr>
        <w:t>vyhlášky č. 410/2009 Sb. na účtu</w:t>
      </w:r>
      <w:r w:rsidR="00DF0D95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="004D1DDC">
        <w:rPr>
          <w:rFonts w:cstheme="minorHAnsi"/>
          <w:iCs/>
          <w:color w:val="000000" w:themeColor="text1"/>
          <w:sz w:val="24"/>
          <w:szCs w:val="24"/>
        </w:rPr>
        <w:br/>
      </w:r>
      <w:r w:rsidR="007E532E" w:rsidRPr="002B1B9D">
        <w:rPr>
          <w:rFonts w:cstheme="minorHAnsi"/>
          <w:iCs/>
          <w:color w:val="000000" w:themeColor="text1"/>
          <w:sz w:val="24"/>
          <w:szCs w:val="24"/>
        </w:rPr>
        <w:t>378</w:t>
      </w:r>
      <w:r w:rsidR="007C68D4">
        <w:rPr>
          <w:rFonts w:cstheme="minorHAnsi"/>
          <w:iCs/>
          <w:color w:val="000000" w:themeColor="text1"/>
          <w:sz w:val="24"/>
          <w:szCs w:val="24"/>
        </w:rPr>
        <w:t> </w:t>
      </w:r>
      <w:r w:rsidR="007E532E" w:rsidRPr="002B1B9D">
        <w:rPr>
          <w:rFonts w:cstheme="minorHAnsi"/>
          <w:iCs/>
          <w:color w:val="000000" w:themeColor="text1"/>
          <w:sz w:val="24"/>
          <w:szCs w:val="24"/>
        </w:rPr>
        <w:t>–</w:t>
      </w:r>
      <w:r w:rsidR="00693FFE">
        <w:rPr>
          <w:rFonts w:cstheme="minorHAnsi"/>
          <w:iCs/>
          <w:color w:val="000000" w:themeColor="text1"/>
          <w:sz w:val="24"/>
          <w:szCs w:val="24"/>
        </w:rPr>
        <w:t> </w:t>
      </w:r>
      <w:r w:rsidRPr="006E64C7">
        <w:rPr>
          <w:rFonts w:cstheme="minorHAnsi"/>
          <w:i/>
          <w:iCs/>
          <w:color w:val="000000" w:themeColor="text1"/>
          <w:sz w:val="24"/>
          <w:szCs w:val="24"/>
        </w:rPr>
        <w:t xml:space="preserve">Ostatní krátkodobé závazky, </w:t>
      </w:r>
      <w:r w:rsidRPr="006E64C7">
        <w:rPr>
          <w:rFonts w:cstheme="minorHAnsi"/>
          <w:iCs/>
          <w:color w:val="000000" w:themeColor="text1"/>
          <w:sz w:val="24"/>
          <w:szCs w:val="24"/>
        </w:rPr>
        <w:t>přičemž o těchto závazcích mělo účtovat na účtu</w:t>
      </w:r>
      <w:r w:rsidR="00DF0D95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="004D1DDC">
        <w:rPr>
          <w:rFonts w:cstheme="minorHAnsi"/>
          <w:iCs/>
          <w:color w:val="000000" w:themeColor="text1"/>
          <w:sz w:val="24"/>
          <w:szCs w:val="24"/>
        </w:rPr>
        <w:br/>
      </w:r>
      <w:r w:rsidRPr="002B1B9D">
        <w:rPr>
          <w:rFonts w:cstheme="minorHAnsi"/>
          <w:iCs/>
          <w:color w:val="000000" w:themeColor="text1"/>
          <w:sz w:val="24"/>
          <w:szCs w:val="24"/>
        </w:rPr>
        <w:t>329</w:t>
      </w:r>
      <w:r w:rsidR="007C68D4">
        <w:rPr>
          <w:rFonts w:cstheme="minorHAnsi"/>
          <w:iCs/>
          <w:color w:val="000000" w:themeColor="text1"/>
          <w:sz w:val="24"/>
          <w:szCs w:val="24"/>
        </w:rPr>
        <w:t> </w:t>
      </w:r>
      <w:r w:rsidR="007E532E" w:rsidRPr="002B1B9D">
        <w:rPr>
          <w:rFonts w:cstheme="minorHAnsi"/>
          <w:iCs/>
          <w:color w:val="000000" w:themeColor="text1"/>
          <w:sz w:val="24"/>
          <w:szCs w:val="24"/>
        </w:rPr>
        <w:t>–</w:t>
      </w:r>
      <w:r w:rsidR="00693FFE">
        <w:rPr>
          <w:rFonts w:cstheme="minorHAnsi"/>
          <w:iCs/>
          <w:color w:val="000000" w:themeColor="text1"/>
          <w:sz w:val="24"/>
          <w:szCs w:val="24"/>
        </w:rPr>
        <w:t> </w:t>
      </w:r>
      <w:r w:rsidRPr="006E64C7">
        <w:rPr>
          <w:rFonts w:cstheme="minorHAnsi"/>
          <w:i/>
          <w:iCs/>
          <w:color w:val="000000" w:themeColor="text1"/>
          <w:sz w:val="24"/>
          <w:szCs w:val="24"/>
        </w:rPr>
        <w:t>Závazky ze sdílených daní</w:t>
      </w:r>
      <w:r w:rsidRPr="006E64C7">
        <w:rPr>
          <w:rFonts w:cstheme="minorHAnsi"/>
          <w:iCs/>
          <w:color w:val="000000" w:themeColor="text1"/>
          <w:sz w:val="24"/>
          <w:szCs w:val="24"/>
        </w:rPr>
        <w:t>.</w:t>
      </w:r>
      <w:r w:rsidR="00702750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Cs/>
          <w:color w:val="000000" w:themeColor="text1"/>
          <w:sz w:val="24"/>
          <w:szCs w:val="24"/>
        </w:rPr>
        <w:t xml:space="preserve">Toto nesprávné účtování nemělo vliv na zůstatky účtů </w:t>
      </w:r>
      <w:r w:rsidR="004D1DDC">
        <w:rPr>
          <w:rFonts w:cstheme="minorHAnsi"/>
          <w:iCs/>
          <w:color w:val="000000" w:themeColor="text1"/>
          <w:sz w:val="24"/>
          <w:szCs w:val="24"/>
        </w:rPr>
        <w:br/>
      </w:r>
      <w:r w:rsidR="007E532E" w:rsidRPr="002B1B9D">
        <w:rPr>
          <w:rFonts w:cstheme="minorHAnsi"/>
          <w:iCs/>
          <w:color w:val="000000" w:themeColor="text1"/>
          <w:sz w:val="24"/>
          <w:szCs w:val="24"/>
        </w:rPr>
        <w:t>378</w:t>
      </w:r>
      <w:r w:rsidR="007C68D4">
        <w:rPr>
          <w:rFonts w:cstheme="minorHAnsi"/>
          <w:iCs/>
          <w:color w:val="000000" w:themeColor="text1"/>
          <w:sz w:val="24"/>
          <w:szCs w:val="24"/>
        </w:rPr>
        <w:t> </w:t>
      </w:r>
      <w:r w:rsidR="007E532E" w:rsidRPr="002B1B9D">
        <w:rPr>
          <w:rFonts w:cstheme="minorHAnsi"/>
          <w:iCs/>
          <w:color w:val="000000" w:themeColor="text1"/>
          <w:sz w:val="24"/>
          <w:szCs w:val="24"/>
        </w:rPr>
        <w:t>–</w:t>
      </w:r>
      <w:r w:rsidR="00693FFE">
        <w:rPr>
          <w:rFonts w:cstheme="minorHAnsi"/>
          <w:iCs/>
          <w:color w:val="000000" w:themeColor="text1"/>
          <w:sz w:val="24"/>
          <w:szCs w:val="24"/>
        </w:rPr>
        <w:t> </w:t>
      </w:r>
      <w:r w:rsidRPr="006E64C7">
        <w:rPr>
          <w:rFonts w:cstheme="minorHAnsi"/>
          <w:i/>
          <w:iCs/>
          <w:color w:val="000000" w:themeColor="text1"/>
          <w:sz w:val="24"/>
          <w:szCs w:val="24"/>
        </w:rPr>
        <w:t xml:space="preserve">Ostatní krátkodobé závazky </w:t>
      </w:r>
      <w:r w:rsidRPr="006E64C7">
        <w:rPr>
          <w:rFonts w:cstheme="minorHAnsi"/>
          <w:iCs/>
          <w:color w:val="000000" w:themeColor="text1"/>
          <w:sz w:val="24"/>
          <w:szCs w:val="24"/>
        </w:rPr>
        <w:t xml:space="preserve">a </w:t>
      </w:r>
      <w:r w:rsidRPr="002B1B9D">
        <w:rPr>
          <w:rFonts w:cstheme="minorHAnsi"/>
          <w:iCs/>
          <w:color w:val="000000" w:themeColor="text1"/>
          <w:sz w:val="24"/>
          <w:szCs w:val="24"/>
        </w:rPr>
        <w:t xml:space="preserve">329 </w:t>
      </w:r>
      <w:r w:rsidR="007E532E" w:rsidRPr="002B1B9D">
        <w:rPr>
          <w:rFonts w:cstheme="minorHAnsi"/>
          <w:iCs/>
          <w:color w:val="000000" w:themeColor="text1"/>
          <w:sz w:val="24"/>
          <w:szCs w:val="24"/>
        </w:rPr>
        <w:t>–</w:t>
      </w:r>
      <w:r w:rsidRPr="002B1B9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/>
          <w:iCs/>
          <w:color w:val="000000" w:themeColor="text1"/>
          <w:sz w:val="24"/>
          <w:szCs w:val="24"/>
        </w:rPr>
        <w:t>Závazky ze sdílených daní</w:t>
      </w:r>
      <w:r w:rsidRPr="006E64C7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="00287944" w:rsidRPr="006E64C7">
        <w:rPr>
          <w:rFonts w:cstheme="minorHAnsi"/>
          <w:iCs/>
          <w:color w:val="000000" w:themeColor="text1"/>
          <w:sz w:val="24"/>
          <w:szCs w:val="24"/>
        </w:rPr>
        <w:t>k 31.</w:t>
      </w:r>
      <w:r w:rsidR="00D9058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="00287944" w:rsidRPr="006E64C7">
        <w:rPr>
          <w:rFonts w:cstheme="minorHAnsi"/>
          <w:iCs/>
          <w:color w:val="000000" w:themeColor="text1"/>
          <w:sz w:val="24"/>
          <w:szCs w:val="24"/>
        </w:rPr>
        <w:t>12.</w:t>
      </w:r>
      <w:r w:rsidR="00D9058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="00287944" w:rsidRPr="006E64C7">
        <w:rPr>
          <w:rFonts w:cstheme="minorHAnsi"/>
          <w:iCs/>
          <w:color w:val="000000" w:themeColor="text1"/>
          <w:sz w:val="24"/>
          <w:szCs w:val="24"/>
        </w:rPr>
        <w:t>2013</w:t>
      </w:r>
      <w:r w:rsidRPr="006E64C7">
        <w:rPr>
          <w:rFonts w:cstheme="minorHAnsi"/>
          <w:iCs/>
          <w:color w:val="000000" w:themeColor="text1"/>
          <w:sz w:val="24"/>
          <w:szCs w:val="24"/>
        </w:rPr>
        <w:t>.</w:t>
      </w:r>
    </w:p>
    <w:p w:rsidR="00295ABB" w:rsidRPr="006E64C7" w:rsidRDefault="00295ABB" w:rsidP="00DA0E83">
      <w:pPr>
        <w:spacing w:after="0" w:line="240" w:lineRule="auto"/>
        <w:jc w:val="both"/>
        <w:rPr>
          <w:rFonts w:cstheme="minorHAnsi"/>
          <w:iCs/>
          <w:color w:val="000000" w:themeColor="text1"/>
          <w:sz w:val="24"/>
          <w:szCs w:val="24"/>
        </w:rPr>
      </w:pPr>
    </w:p>
    <w:p w:rsidR="003A4681" w:rsidRPr="002B1B9D" w:rsidRDefault="00287944" w:rsidP="00DA0E83">
      <w:p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  <w:highlight w:val="cyan"/>
        </w:rPr>
      </w:pPr>
      <w:r w:rsidRPr="002B1B9D">
        <w:rPr>
          <w:rFonts w:cstheme="minorHAnsi"/>
          <w:b/>
          <w:color w:val="000000" w:themeColor="text1"/>
          <w:sz w:val="24"/>
          <w:szCs w:val="24"/>
        </w:rPr>
        <w:t xml:space="preserve">1.3 </w:t>
      </w:r>
      <w:r w:rsidR="001B102C" w:rsidRPr="002B1B9D">
        <w:rPr>
          <w:rFonts w:cstheme="minorHAnsi"/>
          <w:b/>
          <w:color w:val="000000" w:themeColor="text1"/>
          <w:sz w:val="24"/>
          <w:szCs w:val="24"/>
        </w:rPr>
        <w:t>Pojistné na veřejné zdravotní pojištění za osoby, za které je plátcem pojistného stát</w:t>
      </w:r>
      <w:r w:rsidR="003A4681" w:rsidRPr="002B1B9D">
        <w:rPr>
          <w:rFonts w:cstheme="minorHAnsi"/>
          <w:b/>
          <w:color w:val="000000" w:themeColor="text1"/>
          <w:sz w:val="24"/>
          <w:szCs w:val="24"/>
        </w:rPr>
        <w:t xml:space="preserve"> </w:t>
      </w:r>
    </w:p>
    <w:p w:rsidR="00DA0E83" w:rsidRDefault="00DA0E83" w:rsidP="00DA0E83">
      <w:pPr>
        <w:spacing w:after="0" w:line="240" w:lineRule="auto"/>
        <w:jc w:val="both"/>
        <w:rPr>
          <w:rFonts w:cstheme="minorHAnsi"/>
          <w:iCs/>
          <w:color w:val="000000" w:themeColor="text1"/>
          <w:sz w:val="24"/>
          <w:szCs w:val="24"/>
        </w:rPr>
      </w:pPr>
    </w:p>
    <w:p w:rsidR="000F7298" w:rsidRPr="006E64C7" w:rsidRDefault="000F7298" w:rsidP="00DA0E83">
      <w:pPr>
        <w:spacing w:after="0" w:line="240" w:lineRule="auto"/>
        <w:jc w:val="both"/>
        <w:rPr>
          <w:rFonts w:cstheme="minorHAnsi"/>
          <w:iCs/>
          <w:color w:val="000000" w:themeColor="text1"/>
          <w:sz w:val="24"/>
          <w:szCs w:val="24"/>
        </w:rPr>
      </w:pPr>
      <w:r w:rsidRPr="006E64C7">
        <w:rPr>
          <w:rFonts w:cstheme="minorHAnsi"/>
          <w:iCs/>
          <w:color w:val="000000" w:themeColor="text1"/>
          <w:sz w:val="24"/>
          <w:szCs w:val="24"/>
        </w:rPr>
        <w:t xml:space="preserve">MF dle zákona č. 592/1992 Sb., o pojistném na veřejné zdravotní pojištění, poukazuje </w:t>
      </w:r>
      <w:r w:rsidR="009F2A9D" w:rsidRPr="006E64C7">
        <w:rPr>
          <w:rFonts w:cstheme="minorHAnsi"/>
          <w:iCs/>
          <w:color w:val="000000" w:themeColor="text1"/>
          <w:sz w:val="24"/>
          <w:szCs w:val="24"/>
        </w:rPr>
        <w:t>zdravotní pojišťovně</w:t>
      </w:r>
      <w:r w:rsidRPr="006E64C7">
        <w:rPr>
          <w:rFonts w:cstheme="minorHAnsi"/>
          <w:iCs/>
          <w:color w:val="000000" w:themeColor="text1"/>
          <w:sz w:val="24"/>
          <w:szCs w:val="24"/>
        </w:rPr>
        <w:t xml:space="preserve"> platby pojistného za osoby, za které je plátcem pojistného stát. </w:t>
      </w:r>
      <w:r w:rsidR="00936849" w:rsidRPr="006E64C7">
        <w:rPr>
          <w:rFonts w:cstheme="minorHAnsi"/>
          <w:iCs/>
          <w:color w:val="000000" w:themeColor="text1"/>
          <w:sz w:val="24"/>
          <w:szCs w:val="24"/>
        </w:rPr>
        <w:t>MF v</w:t>
      </w:r>
      <w:r w:rsidR="00D9058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="00936849" w:rsidRPr="006E64C7">
        <w:rPr>
          <w:rFonts w:cstheme="minorHAnsi"/>
          <w:iCs/>
          <w:color w:val="000000" w:themeColor="text1"/>
          <w:sz w:val="24"/>
          <w:szCs w:val="24"/>
        </w:rPr>
        <w:t>průběhu roku</w:t>
      </w:r>
      <w:r w:rsidR="00D9058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="00C7129A" w:rsidRPr="006E64C7">
        <w:rPr>
          <w:rFonts w:cstheme="minorHAnsi"/>
          <w:iCs/>
          <w:color w:val="000000" w:themeColor="text1"/>
          <w:sz w:val="24"/>
          <w:szCs w:val="24"/>
        </w:rPr>
        <w:t>2013 účtovalo o tomto pojistném v</w:t>
      </w:r>
      <w:r w:rsidR="00D9058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="00C7129A" w:rsidRPr="006E64C7">
        <w:rPr>
          <w:rFonts w:cstheme="minorHAnsi"/>
          <w:iCs/>
          <w:color w:val="000000" w:themeColor="text1"/>
          <w:sz w:val="24"/>
          <w:szCs w:val="24"/>
        </w:rPr>
        <w:t>celkové výši 57</w:t>
      </w:r>
      <w:r w:rsidR="00D9058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="00C7129A" w:rsidRPr="006E64C7">
        <w:rPr>
          <w:rFonts w:cstheme="minorHAnsi"/>
          <w:iCs/>
          <w:color w:val="000000" w:themeColor="text1"/>
          <w:sz w:val="24"/>
          <w:szCs w:val="24"/>
        </w:rPr>
        <w:t>288</w:t>
      </w:r>
      <w:r w:rsidR="00D9058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="00C7129A" w:rsidRPr="006E64C7">
        <w:rPr>
          <w:rFonts w:cstheme="minorHAnsi"/>
          <w:iCs/>
          <w:color w:val="000000" w:themeColor="text1"/>
          <w:sz w:val="24"/>
          <w:szCs w:val="24"/>
        </w:rPr>
        <w:t>154</w:t>
      </w:r>
      <w:r w:rsidR="00D9058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="00C7129A" w:rsidRPr="006E64C7">
        <w:rPr>
          <w:rFonts w:cstheme="minorHAnsi"/>
          <w:iCs/>
          <w:color w:val="000000" w:themeColor="text1"/>
          <w:sz w:val="24"/>
          <w:szCs w:val="24"/>
        </w:rPr>
        <w:t>044 Kč v</w:t>
      </w:r>
      <w:r w:rsidR="00D9058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="00C7129A" w:rsidRPr="006E64C7">
        <w:rPr>
          <w:rFonts w:cstheme="minorHAnsi"/>
          <w:iCs/>
          <w:color w:val="000000" w:themeColor="text1"/>
          <w:sz w:val="24"/>
          <w:szCs w:val="24"/>
        </w:rPr>
        <w:t xml:space="preserve">rozporu s § 35 vyhlášky č. 410/2009 Sb. na účtu </w:t>
      </w:r>
      <w:r w:rsidR="00C7129A" w:rsidRPr="002B1B9D">
        <w:rPr>
          <w:rFonts w:cstheme="minorHAnsi"/>
          <w:iCs/>
          <w:color w:val="000000" w:themeColor="text1"/>
          <w:sz w:val="24"/>
          <w:szCs w:val="24"/>
        </w:rPr>
        <w:t xml:space="preserve">549 </w:t>
      </w:r>
      <w:r w:rsidR="00936849" w:rsidRPr="002B1B9D">
        <w:rPr>
          <w:rFonts w:cstheme="minorHAnsi"/>
          <w:iCs/>
          <w:color w:val="000000" w:themeColor="text1"/>
          <w:sz w:val="24"/>
          <w:szCs w:val="24"/>
        </w:rPr>
        <w:t>–</w:t>
      </w:r>
      <w:r w:rsidR="00C7129A" w:rsidRPr="002B1B9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="00C7129A" w:rsidRPr="006E64C7">
        <w:rPr>
          <w:rFonts w:cstheme="minorHAnsi"/>
          <w:i/>
          <w:iCs/>
          <w:color w:val="000000" w:themeColor="text1"/>
          <w:sz w:val="24"/>
          <w:szCs w:val="24"/>
        </w:rPr>
        <w:t>Ostatní náklady z</w:t>
      </w:r>
      <w:r w:rsidR="00D9058D">
        <w:rPr>
          <w:rFonts w:cstheme="minorHAnsi"/>
          <w:i/>
          <w:iCs/>
          <w:color w:val="000000" w:themeColor="text1"/>
          <w:sz w:val="24"/>
          <w:szCs w:val="24"/>
        </w:rPr>
        <w:t xml:space="preserve"> </w:t>
      </w:r>
      <w:r w:rsidR="00C7129A" w:rsidRPr="006E64C7">
        <w:rPr>
          <w:rFonts w:cstheme="minorHAnsi"/>
          <w:i/>
          <w:iCs/>
          <w:color w:val="000000" w:themeColor="text1"/>
          <w:sz w:val="24"/>
          <w:szCs w:val="24"/>
        </w:rPr>
        <w:t>činnosti</w:t>
      </w:r>
      <w:r w:rsidR="00C7129A" w:rsidRPr="002B1B9D">
        <w:rPr>
          <w:rFonts w:cstheme="minorHAnsi"/>
          <w:iCs/>
          <w:color w:val="000000" w:themeColor="text1"/>
          <w:sz w:val="24"/>
          <w:szCs w:val="24"/>
        </w:rPr>
        <w:t>.</w:t>
      </w:r>
      <w:r w:rsidR="00C7129A" w:rsidRPr="006E64C7">
        <w:rPr>
          <w:rFonts w:cstheme="minorHAnsi"/>
          <w:i/>
          <w:iCs/>
          <w:color w:val="000000" w:themeColor="text1"/>
          <w:sz w:val="24"/>
          <w:szCs w:val="24"/>
        </w:rPr>
        <w:t xml:space="preserve"> </w:t>
      </w:r>
      <w:r w:rsidR="00C7129A" w:rsidRPr="006E64C7">
        <w:rPr>
          <w:rFonts w:cstheme="minorHAnsi"/>
          <w:iCs/>
          <w:color w:val="000000" w:themeColor="text1"/>
          <w:sz w:val="24"/>
          <w:szCs w:val="24"/>
        </w:rPr>
        <w:t>T</w:t>
      </w:r>
      <w:r w:rsidRPr="006E64C7">
        <w:rPr>
          <w:rFonts w:cstheme="minorHAnsi"/>
          <w:iCs/>
          <w:color w:val="000000" w:themeColor="text1"/>
          <w:sz w:val="24"/>
          <w:szCs w:val="24"/>
        </w:rPr>
        <w:t>yto náklady nepředstavují náklady z činnosti MF</w:t>
      </w:r>
      <w:r w:rsidR="00C7129A" w:rsidRPr="006E64C7">
        <w:rPr>
          <w:rFonts w:cstheme="minorHAnsi"/>
          <w:iCs/>
          <w:color w:val="000000" w:themeColor="text1"/>
          <w:sz w:val="24"/>
          <w:szCs w:val="24"/>
        </w:rPr>
        <w:t>,</w:t>
      </w:r>
      <w:r w:rsidRPr="006E64C7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="00C7129A" w:rsidRPr="006E64C7">
        <w:rPr>
          <w:rFonts w:cstheme="minorHAnsi"/>
          <w:iCs/>
          <w:color w:val="000000" w:themeColor="text1"/>
          <w:sz w:val="24"/>
          <w:szCs w:val="24"/>
        </w:rPr>
        <w:t>j</w:t>
      </w:r>
      <w:r w:rsidRPr="006E64C7">
        <w:rPr>
          <w:rFonts w:cstheme="minorHAnsi"/>
          <w:iCs/>
          <w:color w:val="000000" w:themeColor="text1"/>
          <w:sz w:val="24"/>
          <w:szCs w:val="24"/>
        </w:rPr>
        <w:t>edná se o náklady na transfery (neopětované platby pojistného za osoby, za které je plátcem pojistného stát).</w:t>
      </w:r>
      <w:r w:rsidR="00C7129A" w:rsidRPr="006E64C7">
        <w:rPr>
          <w:rFonts w:cstheme="minorHAnsi"/>
          <w:iCs/>
          <w:color w:val="000000" w:themeColor="text1"/>
          <w:sz w:val="24"/>
          <w:szCs w:val="24"/>
        </w:rPr>
        <w:t xml:space="preserve"> MF mělo o těchto nákladech účtovat na účtu </w:t>
      </w:r>
      <w:r w:rsidR="00C7129A" w:rsidRPr="002B1B9D">
        <w:rPr>
          <w:rFonts w:cstheme="minorHAnsi"/>
          <w:iCs/>
          <w:color w:val="000000" w:themeColor="text1"/>
          <w:sz w:val="24"/>
          <w:szCs w:val="24"/>
        </w:rPr>
        <w:t xml:space="preserve">571 </w:t>
      </w:r>
      <w:r w:rsidR="00936849" w:rsidRPr="002B1B9D">
        <w:rPr>
          <w:rFonts w:cstheme="minorHAnsi"/>
          <w:iCs/>
          <w:color w:val="000000" w:themeColor="text1"/>
          <w:sz w:val="24"/>
          <w:szCs w:val="24"/>
        </w:rPr>
        <w:t>–</w:t>
      </w:r>
      <w:r w:rsidR="00C7129A" w:rsidRPr="002B1B9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="00C7129A" w:rsidRPr="006E64C7">
        <w:rPr>
          <w:rFonts w:cstheme="minorHAnsi"/>
          <w:i/>
          <w:iCs/>
          <w:color w:val="000000" w:themeColor="text1"/>
          <w:sz w:val="24"/>
          <w:szCs w:val="24"/>
        </w:rPr>
        <w:t>Náklady vybraných ústředních vládních institucí na transfery</w:t>
      </w:r>
      <w:r w:rsidR="00C7129A" w:rsidRPr="006E64C7">
        <w:rPr>
          <w:rFonts w:cstheme="minorHAnsi"/>
          <w:iCs/>
          <w:color w:val="000000" w:themeColor="text1"/>
          <w:sz w:val="24"/>
          <w:szCs w:val="24"/>
        </w:rPr>
        <w:t>.</w:t>
      </w:r>
    </w:p>
    <w:p w:rsidR="000F7298" w:rsidRPr="006E64C7" w:rsidRDefault="000F7298" w:rsidP="00DA0E83">
      <w:pPr>
        <w:spacing w:after="0" w:line="240" w:lineRule="auto"/>
        <w:jc w:val="both"/>
        <w:rPr>
          <w:rFonts w:cstheme="minorHAnsi"/>
          <w:iCs/>
          <w:color w:val="000000" w:themeColor="text1"/>
          <w:sz w:val="24"/>
          <w:szCs w:val="24"/>
        </w:rPr>
      </w:pPr>
    </w:p>
    <w:p w:rsidR="003A4681" w:rsidRPr="006E64C7" w:rsidRDefault="003A4681" w:rsidP="00DA0E83">
      <w:pPr>
        <w:spacing w:after="0" w:line="240" w:lineRule="auto"/>
        <w:jc w:val="both"/>
        <w:rPr>
          <w:rFonts w:cstheme="minorHAnsi"/>
          <w:iCs/>
          <w:color w:val="000000" w:themeColor="text1"/>
          <w:sz w:val="24"/>
          <w:szCs w:val="24"/>
        </w:rPr>
      </w:pPr>
      <w:r w:rsidRPr="006E64C7">
        <w:rPr>
          <w:rFonts w:cstheme="minorHAnsi"/>
          <w:iCs/>
          <w:color w:val="000000" w:themeColor="text1"/>
          <w:sz w:val="24"/>
          <w:szCs w:val="24"/>
        </w:rPr>
        <w:t xml:space="preserve">Toto nesprávné účtování mělo vliv na zůstatky účtů </w:t>
      </w:r>
      <w:r w:rsidR="00936849" w:rsidRPr="002B1B9D">
        <w:rPr>
          <w:rFonts w:cstheme="minorHAnsi"/>
          <w:iCs/>
          <w:color w:val="000000" w:themeColor="text1"/>
          <w:sz w:val="24"/>
          <w:szCs w:val="24"/>
        </w:rPr>
        <w:t>549</w:t>
      </w:r>
      <w:r w:rsidR="00D9058D" w:rsidRPr="002B1B9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="00936849" w:rsidRPr="002B1B9D">
        <w:rPr>
          <w:rFonts w:cstheme="minorHAnsi"/>
          <w:iCs/>
          <w:color w:val="000000" w:themeColor="text1"/>
          <w:sz w:val="24"/>
          <w:szCs w:val="24"/>
        </w:rPr>
        <w:t>–</w:t>
      </w:r>
      <w:r w:rsidR="00D9058D" w:rsidRPr="002B1B9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/>
          <w:iCs/>
          <w:color w:val="000000" w:themeColor="text1"/>
          <w:sz w:val="24"/>
          <w:szCs w:val="24"/>
        </w:rPr>
        <w:t>Ostatní náklady z</w:t>
      </w:r>
      <w:r w:rsidR="00D9058D">
        <w:rPr>
          <w:rFonts w:cstheme="minorHAnsi"/>
          <w:i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/>
          <w:iCs/>
          <w:color w:val="000000" w:themeColor="text1"/>
          <w:sz w:val="24"/>
          <w:szCs w:val="24"/>
        </w:rPr>
        <w:t>činnosti</w:t>
      </w:r>
      <w:r w:rsidR="00DF0D95">
        <w:rPr>
          <w:rFonts w:cstheme="minorHAnsi"/>
          <w:i/>
          <w:iCs/>
          <w:color w:val="000000" w:themeColor="text1"/>
          <w:sz w:val="24"/>
          <w:szCs w:val="24"/>
        </w:rPr>
        <w:t xml:space="preserve"> </w:t>
      </w:r>
      <w:r w:rsidR="004D1DDC">
        <w:rPr>
          <w:rFonts w:cstheme="minorHAnsi"/>
          <w:i/>
          <w:iCs/>
          <w:color w:val="000000" w:themeColor="text1"/>
          <w:sz w:val="24"/>
          <w:szCs w:val="24"/>
        </w:rPr>
        <w:br/>
      </w:r>
      <w:r w:rsidRPr="006E64C7">
        <w:rPr>
          <w:rFonts w:cstheme="minorHAnsi"/>
          <w:iCs/>
          <w:color w:val="000000" w:themeColor="text1"/>
          <w:sz w:val="24"/>
          <w:szCs w:val="24"/>
        </w:rPr>
        <w:t xml:space="preserve">a </w:t>
      </w:r>
      <w:r w:rsidRPr="002B1B9D">
        <w:rPr>
          <w:rFonts w:cstheme="minorHAnsi"/>
          <w:iCs/>
          <w:color w:val="000000" w:themeColor="text1"/>
          <w:sz w:val="24"/>
          <w:szCs w:val="24"/>
        </w:rPr>
        <w:t xml:space="preserve">571 </w:t>
      </w:r>
      <w:r w:rsidR="00936849" w:rsidRPr="002B1B9D">
        <w:rPr>
          <w:rFonts w:cstheme="minorHAnsi"/>
          <w:iCs/>
          <w:color w:val="000000" w:themeColor="text1"/>
          <w:sz w:val="24"/>
          <w:szCs w:val="24"/>
        </w:rPr>
        <w:t>–</w:t>
      </w:r>
      <w:r w:rsidRPr="002B1B9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/>
          <w:iCs/>
          <w:color w:val="000000" w:themeColor="text1"/>
          <w:sz w:val="24"/>
          <w:szCs w:val="24"/>
        </w:rPr>
        <w:t>Náklady vybraných ústředních vládních institucí na transfery</w:t>
      </w:r>
      <w:r w:rsidRPr="006E64C7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="00287944" w:rsidRPr="006E64C7">
        <w:rPr>
          <w:rFonts w:cstheme="minorHAnsi"/>
          <w:iCs/>
          <w:color w:val="000000" w:themeColor="text1"/>
          <w:sz w:val="24"/>
          <w:szCs w:val="24"/>
        </w:rPr>
        <w:t>k 31.</w:t>
      </w:r>
      <w:r w:rsidR="00D9058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="00287944" w:rsidRPr="006E64C7">
        <w:rPr>
          <w:rFonts w:cstheme="minorHAnsi"/>
          <w:iCs/>
          <w:color w:val="000000" w:themeColor="text1"/>
          <w:sz w:val="24"/>
          <w:szCs w:val="24"/>
        </w:rPr>
        <w:t>12.</w:t>
      </w:r>
      <w:r w:rsidR="00D9058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="00287944" w:rsidRPr="006E64C7">
        <w:rPr>
          <w:rFonts w:cstheme="minorHAnsi"/>
          <w:iCs/>
          <w:color w:val="000000" w:themeColor="text1"/>
          <w:sz w:val="24"/>
          <w:szCs w:val="24"/>
        </w:rPr>
        <w:t>2013</w:t>
      </w:r>
      <w:r w:rsidRPr="006E64C7">
        <w:rPr>
          <w:rFonts w:cstheme="minorHAnsi"/>
          <w:iCs/>
          <w:color w:val="000000" w:themeColor="text1"/>
          <w:sz w:val="24"/>
          <w:szCs w:val="24"/>
        </w:rPr>
        <w:t>. Nesprávné účtování nemělo vliv na výsledek hospodaření.</w:t>
      </w:r>
    </w:p>
    <w:p w:rsidR="001B102C" w:rsidRPr="006E64C7" w:rsidRDefault="001B102C" w:rsidP="00DA0E83">
      <w:pPr>
        <w:spacing w:after="0" w:line="240" w:lineRule="auto"/>
        <w:jc w:val="both"/>
        <w:rPr>
          <w:rFonts w:cstheme="minorHAnsi"/>
          <w:iCs/>
          <w:color w:val="000000" w:themeColor="text1"/>
          <w:sz w:val="24"/>
          <w:szCs w:val="24"/>
        </w:rPr>
      </w:pPr>
    </w:p>
    <w:p w:rsidR="001B102C" w:rsidRPr="002B1B9D" w:rsidRDefault="00287944" w:rsidP="00DA0E83">
      <w:p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2B1B9D">
        <w:rPr>
          <w:rFonts w:cstheme="minorHAnsi"/>
          <w:b/>
          <w:color w:val="000000" w:themeColor="text1"/>
          <w:sz w:val="24"/>
          <w:szCs w:val="24"/>
        </w:rPr>
        <w:t xml:space="preserve">1.4 </w:t>
      </w:r>
      <w:r w:rsidR="000F7298" w:rsidRPr="002B1B9D">
        <w:rPr>
          <w:rFonts w:cstheme="minorHAnsi"/>
          <w:b/>
          <w:color w:val="000000" w:themeColor="text1"/>
          <w:sz w:val="24"/>
          <w:szCs w:val="24"/>
        </w:rPr>
        <w:t>Opravné položky k</w:t>
      </w:r>
      <w:r w:rsidR="00D9058D" w:rsidRPr="002B1B9D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0F7298" w:rsidRPr="002B1B9D">
        <w:rPr>
          <w:rFonts w:cstheme="minorHAnsi"/>
          <w:b/>
          <w:color w:val="000000" w:themeColor="text1"/>
          <w:sz w:val="24"/>
          <w:szCs w:val="24"/>
        </w:rPr>
        <w:t>majetkovým účastem</w:t>
      </w:r>
    </w:p>
    <w:p w:rsidR="00DA0E83" w:rsidRDefault="00DA0E83" w:rsidP="00DA0E83">
      <w:pPr>
        <w:spacing w:after="0" w:line="240" w:lineRule="auto"/>
        <w:jc w:val="both"/>
        <w:rPr>
          <w:rFonts w:cstheme="minorHAnsi"/>
          <w:iCs/>
          <w:color w:val="000000" w:themeColor="text1"/>
          <w:sz w:val="24"/>
          <w:szCs w:val="24"/>
        </w:rPr>
      </w:pPr>
    </w:p>
    <w:p w:rsidR="00A1387A" w:rsidRPr="006E64C7" w:rsidRDefault="000F7298" w:rsidP="00DA0E83">
      <w:pPr>
        <w:spacing w:after="0" w:line="240" w:lineRule="auto"/>
        <w:jc w:val="both"/>
        <w:rPr>
          <w:rFonts w:cstheme="minorHAnsi"/>
          <w:bCs/>
          <w:iCs/>
          <w:color w:val="000000" w:themeColor="text1"/>
          <w:sz w:val="24"/>
          <w:szCs w:val="24"/>
        </w:rPr>
      </w:pPr>
      <w:r w:rsidRPr="006E64C7">
        <w:rPr>
          <w:rFonts w:cstheme="minorHAnsi"/>
          <w:iCs/>
          <w:color w:val="000000" w:themeColor="text1"/>
          <w:sz w:val="24"/>
          <w:szCs w:val="24"/>
        </w:rPr>
        <w:t>MF v</w:t>
      </w:r>
      <w:r w:rsidR="00D9058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Cs/>
          <w:color w:val="000000" w:themeColor="text1"/>
          <w:sz w:val="24"/>
          <w:szCs w:val="24"/>
        </w:rPr>
        <w:t xml:space="preserve">rozporu s § 29 odst. 1 zákona </w:t>
      </w:r>
      <w:r w:rsidR="00725847" w:rsidRPr="006E64C7">
        <w:rPr>
          <w:rFonts w:cstheme="minorHAnsi"/>
          <w:iCs/>
          <w:color w:val="000000" w:themeColor="text1"/>
          <w:sz w:val="24"/>
          <w:szCs w:val="24"/>
        </w:rPr>
        <w:t xml:space="preserve">o účetnictví </w:t>
      </w:r>
      <w:r w:rsidRPr="006E64C7">
        <w:rPr>
          <w:rFonts w:cstheme="minorHAnsi"/>
          <w:iCs/>
          <w:color w:val="000000" w:themeColor="text1"/>
          <w:sz w:val="24"/>
          <w:szCs w:val="24"/>
        </w:rPr>
        <w:t>a § 65 odst. 1 vyhlášky č. 410/2009 Sb. nezohledňovalo při provádění inventarizace případná snížení hodnoty majetkových účastí a</w:t>
      </w:r>
      <w:r w:rsidR="006E64C7" w:rsidRPr="006E64C7">
        <w:rPr>
          <w:rFonts w:cstheme="minorHAnsi"/>
          <w:iCs/>
          <w:color w:val="000000" w:themeColor="text1"/>
          <w:sz w:val="24"/>
          <w:szCs w:val="24"/>
        </w:rPr>
        <w:t> </w:t>
      </w:r>
      <w:r w:rsidRPr="006E64C7">
        <w:rPr>
          <w:rFonts w:cstheme="minorHAnsi"/>
          <w:iCs/>
          <w:color w:val="000000" w:themeColor="text1"/>
          <w:sz w:val="24"/>
          <w:szCs w:val="24"/>
        </w:rPr>
        <w:t>ostatního dlouhodobého finančního majetku</w:t>
      </w:r>
      <w:r w:rsidR="00BA23BF" w:rsidRPr="006E64C7">
        <w:rPr>
          <w:rFonts w:cstheme="minorHAnsi"/>
          <w:iCs/>
          <w:color w:val="000000" w:themeColor="text1"/>
          <w:sz w:val="24"/>
          <w:szCs w:val="24"/>
        </w:rPr>
        <w:t>, přičemž</w:t>
      </w:r>
      <w:r w:rsidR="00BA23BF" w:rsidRPr="006E64C7">
        <w:rPr>
          <w:rFonts w:cstheme="minorHAnsi"/>
          <w:bCs/>
          <w:iCs/>
          <w:color w:val="000000" w:themeColor="text1"/>
          <w:sz w:val="24"/>
          <w:szCs w:val="24"/>
        </w:rPr>
        <w:t xml:space="preserve"> p</w:t>
      </w:r>
      <w:r w:rsidRPr="006E64C7">
        <w:rPr>
          <w:rFonts w:cstheme="minorHAnsi"/>
          <w:bCs/>
          <w:iCs/>
          <w:color w:val="000000" w:themeColor="text1"/>
          <w:sz w:val="24"/>
          <w:szCs w:val="24"/>
        </w:rPr>
        <w:t xml:space="preserve">řesná výše opravných položek </w:t>
      </w:r>
      <w:r w:rsidR="00BA23BF" w:rsidRPr="006E64C7">
        <w:rPr>
          <w:rFonts w:cstheme="minorHAnsi"/>
          <w:bCs/>
          <w:iCs/>
          <w:color w:val="000000" w:themeColor="text1"/>
          <w:sz w:val="24"/>
          <w:szCs w:val="24"/>
        </w:rPr>
        <w:t xml:space="preserve">nebyla </w:t>
      </w:r>
      <w:r w:rsidR="009F704D" w:rsidRPr="006E64C7">
        <w:rPr>
          <w:rFonts w:cstheme="minorHAnsi"/>
          <w:bCs/>
          <w:iCs/>
          <w:color w:val="000000" w:themeColor="text1"/>
          <w:sz w:val="24"/>
          <w:szCs w:val="24"/>
        </w:rPr>
        <w:t>známa</w:t>
      </w:r>
      <w:r w:rsidRPr="006E64C7">
        <w:rPr>
          <w:rFonts w:cstheme="minorHAnsi"/>
          <w:bCs/>
          <w:iCs/>
          <w:color w:val="000000" w:themeColor="text1"/>
          <w:sz w:val="24"/>
          <w:szCs w:val="24"/>
        </w:rPr>
        <w:t>. Pokud by opravné položky byly vytvořeny k</w:t>
      </w:r>
      <w:r w:rsidR="00D9058D">
        <w:rPr>
          <w:rFonts w:cstheme="minorHAnsi"/>
          <w:bCs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bCs/>
          <w:iCs/>
          <w:color w:val="000000" w:themeColor="text1"/>
          <w:sz w:val="24"/>
          <w:szCs w:val="24"/>
        </w:rPr>
        <w:t>majetkovým účastem ve společnostech, které jsou v</w:t>
      </w:r>
      <w:r w:rsidR="00D9058D">
        <w:rPr>
          <w:rFonts w:cstheme="minorHAnsi"/>
          <w:bCs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bCs/>
          <w:iCs/>
          <w:color w:val="000000" w:themeColor="text1"/>
          <w:sz w:val="24"/>
          <w:szCs w:val="24"/>
        </w:rPr>
        <w:t>konkurzu nebo v</w:t>
      </w:r>
      <w:r w:rsidR="00D9058D">
        <w:rPr>
          <w:rFonts w:cstheme="minorHAnsi"/>
          <w:bCs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bCs/>
          <w:iCs/>
          <w:color w:val="000000" w:themeColor="text1"/>
          <w:sz w:val="24"/>
          <w:szCs w:val="24"/>
        </w:rPr>
        <w:t>likvidaci, v</w:t>
      </w:r>
      <w:r w:rsidR="006B520F" w:rsidRPr="006E64C7">
        <w:rPr>
          <w:rFonts w:cstheme="minorHAnsi"/>
          <w:bCs/>
          <w:iCs/>
          <w:color w:val="000000" w:themeColor="text1"/>
          <w:sz w:val="24"/>
          <w:szCs w:val="24"/>
        </w:rPr>
        <w:t>e</w:t>
      </w:r>
      <w:r w:rsidRPr="006E64C7">
        <w:rPr>
          <w:rFonts w:cstheme="minorHAnsi"/>
          <w:bCs/>
          <w:iCs/>
          <w:color w:val="000000" w:themeColor="text1"/>
          <w:sz w:val="24"/>
          <w:szCs w:val="24"/>
        </w:rPr>
        <w:t xml:space="preserve"> 100% výši, jejich </w:t>
      </w:r>
      <w:r w:rsidR="00BA23BF" w:rsidRPr="006E64C7">
        <w:rPr>
          <w:rFonts w:cstheme="minorHAnsi"/>
          <w:bCs/>
          <w:iCs/>
          <w:color w:val="000000" w:themeColor="text1"/>
          <w:sz w:val="24"/>
          <w:szCs w:val="24"/>
        </w:rPr>
        <w:t xml:space="preserve">hodnota </w:t>
      </w:r>
      <w:r w:rsidRPr="006E64C7">
        <w:rPr>
          <w:rFonts w:cstheme="minorHAnsi"/>
          <w:bCs/>
          <w:iCs/>
          <w:color w:val="000000" w:themeColor="text1"/>
          <w:sz w:val="24"/>
          <w:szCs w:val="24"/>
        </w:rPr>
        <w:t>by dosahovala 8 895 969 475,50 Kč.</w:t>
      </w:r>
    </w:p>
    <w:p w:rsidR="00BA23BF" w:rsidRPr="006E64C7" w:rsidRDefault="00BA23BF" w:rsidP="00DA0E83">
      <w:pPr>
        <w:spacing w:after="0" w:line="240" w:lineRule="auto"/>
        <w:jc w:val="both"/>
        <w:rPr>
          <w:rFonts w:cstheme="minorHAnsi"/>
          <w:iCs/>
          <w:color w:val="000000" w:themeColor="text1"/>
          <w:sz w:val="24"/>
          <w:szCs w:val="24"/>
        </w:rPr>
      </w:pPr>
    </w:p>
    <w:p w:rsidR="0015547B" w:rsidRPr="002B1B9D" w:rsidRDefault="00CD1ABC" w:rsidP="00DA0E83">
      <w:p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2B1B9D">
        <w:rPr>
          <w:rFonts w:cstheme="minorHAnsi"/>
          <w:b/>
          <w:color w:val="000000" w:themeColor="text1"/>
          <w:sz w:val="24"/>
          <w:szCs w:val="24"/>
        </w:rPr>
        <w:t xml:space="preserve">1.5 </w:t>
      </w:r>
      <w:r w:rsidR="0015547B" w:rsidRPr="002B1B9D">
        <w:rPr>
          <w:rFonts w:cstheme="minorHAnsi"/>
          <w:b/>
          <w:color w:val="000000" w:themeColor="text1"/>
          <w:sz w:val="24"/>
          <w:szCs w:val="24"/>
        </w:rPr>
        <w:t>Kurzové rozdíly k</w:t>
      </w:r>
      <w:r w:rsidR="00D9058D" w:rsidRPr="002B1B9D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15547B" w:rsidRPr="002B1B9D">
        <w:rPr>
          <w:rFonts w:cstheme="minorHAnsi"/>
          <w:b/>
          <w:color w:val="000000" w:themeColor="text1"/>
          <w:sz w:val="24"/>
          <w:szCs w:val="24"/>
        </w:rPr>
        <w:t>majetkovým účastem</w:t>
      </w:r>
    </w:p>
    <w:p w:rsidR="00DA0E83" w:rsidRDefault="00DA0E83" w:rsidP="00DA0E83">
      <w:pPr>
        <w:spacing w:after="0" w:line="240" w:lineRule="auto"/>
        <w:jc w:val="both"/>
        <w:rPr>
          <w:rFonts w:cstheme="minorHAnsi"/>
          <w:iCs/>
          <w:color w:val="000000" w:themeColor="text1"/>
          <w:sz w:val="24"/>
          <w:szCs w:val="24"/>
        </w:rPr>
      </w:pPr>
    </w:p>
    <w:p w:rsidR="0015547B" w:rsidRPr="006E64C7" w:rsidRDefault="0015547B" w:rsidP="00DA0E83">
      <w:pPr>
        <w:spacing w:after="0" w:line="240" w:lineRule="auto"/>
        <w:jc w:val="both"/>
        <w:rPr>
          <w:rFonts w:cstheme="minorHAnsi"/>
          <w:iCs/>
          <w:color w:val="000000" w:themeColor="text1"/>
          <w:sz w:val="24"/>
          <w:szCs w:val="24"/>
        </w:rPr>
      </w:pPr>
      <w:r w:rsidRPr="006E64C7">
        <w:rPr>
          <w:rFonts w:cstheme="minorHAnsi"/>
          <w:iCs/>
          <w:color w:val="000000" w:themeColor="text1"/>
          <w:sz w:val="24"/>
          <w:szCs w:val="24"/>
        </w:rPr>
        <w:t xml:space="preserve">Majetkové účasti vykazované na účtu </w:t>
      </w:r>
      <w:r w:rsidRPr="002B1B9D">
        <w:rPr>
          <w:rFonts w:cstheme="minorHAnsi"/>
          <w:iCs/>
          <w:color w:val="000000" w:themeColor="text1"/>
          <w:sz w:val="24"/>
          <w:szCs w:val="24"/>
        </w:rPr>
        <w:t xml:space="preserve">069 </w:t>
      </w:r>
      <w:r w:rsidR="006E64C7" w:rsidRPr="002B1B9D">
        <w:rPr>
          <w:rFonts w:cstheme="minorHAnsi"/>
          <w:iCs/>
          <w:color w:val="000000" w:themeColor="text1"/>
          <w:sz w:val="24"/>
          <w:szCs w:val="24"/>
        </w:rPr>
        <w:t>–</w:t>
      </w:r>
      <w:r w:rsidRPr="002B1B9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/>
          <w:iCs/>
          <w:color w:val="000000" w:themeColor="text1"/>
          <w:sz w:val="24"/>
          <w:szCs w:val="24"/>
        </w:rPr>
        <w:t>Ostatní dlouhodobý finanční majetek</w:t>
      </w:r>
      <w:r w:rsidRPr="006E64C7">
        <w:rPr>
          <w:rFonts w:cstheme="minorHAnsi"/>
          <w:iCs/>
          <w:color w:val="000000" w:themeColor="text1"/>
          <w:sz w:val="24"/>
          <w:szCs w:val="24"/>
        </w:rPr>
        <w:t xml:space="preserve"> mají být k okamžiku sestavení účetní závěrky v</w:t>
      </w:r>
      <w:r w:rsidR="00D9058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Cs/>
          <w:color w:val="000000" w:themeColor="text1"/>
          <w:sz w:val="24"/>
          <w:szCs w:val="24"/>
        </w:rPr>
        <w:t>souladu s § 27 odst. 1 zákona o účetnictví oceňovány reálnou hodnotou, jejíž součástí jsou dle § 70 odst. 3 vyhlášky č. 410/2009 Sb. i případné kurzové rozdíly.</w:t>
      </w:r>
    </w:p>
    <w:p w:rsidR="0015547B" w:rsidRPr="006E64C7" w:rsidRDefault="0015547B" w:rsidP="00DA0E83">
      <w:pPr>
        <w:spacing w:after="0" w:line="240" w:lineRule="auto"/>
        <w:jc w:val="both"/>
        <w:rPr>
          <w:rFonts w:cstheme="minorHAnsi"/>
          <w:iCs/>
          <w:color w:val="000000" w:themeColor="text1"/>
          <w:sz w:val="24"/>
          <w:szCs w:val="24"/>
        </w:rPr>
      </w:pPr>
    </w:p>
    <w:p w:rsidR="0015547B" w:rsidRPr="006E64C7" w:rsidRDefault="0015547B" w:rsidP="00DA0E83">
      <w:pPr>
        <w:spacing w:after="0" w:line="240" w:lineRule="auto"/>
        <w:jc w:val="both"/>
        <w:rPr>
          <w:rFonts w:cstheme="minorHAnsi"/>
          <w:iCs/>
          <w:color w:val="000000" w:themeColor="text1"/>
          <w:sz w:val="24"/>
          <w:szCs w:val="24"/>
        </w:rPr>
      </w:pPr>
      <w:r w:rsidRPr="006E64C7">
        <w:rPr>
          <w:rFonts w:cstheme="minorHAnsi"/>
          <w:iCs/>
          <w:color w:val="000000" w:themeColor="text1"/>
          <w:sz w:val="24"/>
          <w:szCs w:val="24"/>
        </w:rPr>
        <w:t>Vzhledem k</w:t>
      </w:r>
      <w:r w:rsidR="00D9058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Cs/>
          <w:color w:val="000000" w:themeColor="text1"/>
          <w:sz w:val="24"/>
          <w:szCs w:val="24"/>
        </w:rPr>
        <w:t xml:space="preserve">tomu, že některé majetkové účasti </w:t>
      </w:r>
      <w:r w:rsidR="00EF0B87">
        <w:rPr>
          <w:rFonts w:cstheme="minorHAnsi"/>
          <w:iCs/>
          <w:color w:val="000000" w:themeColor="text1"/>
          <w:sz w:val="24"/>
          <w:szCs w:val="24"/>
        </w:rPr>
        <w:t>drží MF v institucích,</w:t>
      </w:r>
      <w:r w:rsidRPr="006E64C7">
        <w:rPr>
          <w:rFonts w:cstheme="minorHAnsi"/>
          <w:iCs/>
          <w:color w:val="000000" w:themeColor="text1"/>
          <w:sz w:val="24"/>
          <w:szCs w:val="24"/>
        </w:rPr>
        <w:t xml:space="preserve"> jako </w:t>
      </w:r>
      <w:r w:rsidR="00C4332B">
        <w:rPr>
          <w:rFonts w:cstheme="minorHAnsi"/>
          <w:iCs/>
          <w:color w:val="000000" w:themeColor="text1"/>
          <w:sz w:val="24"/>
          <w:szCs w:val="24"/>
        </w:rPr>
        <w:t xml:space="preserve">jsou </w:t>
      </w:r>
      <w:r w:rsidRPr="006E64C7">
        <w:rPr>
          <w:rFonts w:cstheme="minorHAnsi"/>
          <w:iCs/>
          <w:color w:val="000000" w:themeColor="text1"/>
          <w:sz w:val="24"/>
          <w:szCs w:val="24"/>
        </w:rPr>
        <w:t xml:space="preserve">např. Mezinárodní banka pro obnovu a rozvoj, </w:t>
      </w:r>
      <w:r w:rsidR="00725847" w:rsidRPr="006E64C7">
        <w:rPr>
          <w:rFonts w:cstheme="minorHAnsi"/>
          <w:iCs/>
          <w:color w:val="000000" w:themeColor="text1"/>
          <w:sz w:val="24"/>
          <w:szCs w:val="24"/>
        </w:rPr>
        <w:t>Mezinárodní asociace pro rozvoj</w:t>
      </w:r>
      <w:r w:rsidRPr="006E64C7">
        <w:rPr>
          <w:rFonts w:cstheme="minorHAnsi"/>
          <w:iCs/>
          <w:color w:val="000000" w:themeColor="text1"/>
          <w:sz w:val="24"/>
          <w:szCs w:val="24"/>
        </w:rPr>
        <w:t>, Evropská investiční banka atd., není jejich reálná hodnota objektivně zjistitelná způsoby uvedenými v § 27 odst. 4 zákona o účetnictví</w:t>
      </w:r>
      <w:r w:rsidR="00646A7A">
        <w:rPr>
          <w:rFonts w:cstheme="minorHAnsi"/>
          <w:iCs/>
          <w:color w:val="000000" w:themeColor="text1"/>
          <w:sz w:val="24"/>
          <w:szCs w:val="24"/>
        </w:rPr>
        <w:t>.</w:t>
      </w:r>
      <w:r w:rsidRPr="006E64C7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="00646A7A">
        <w:rPr>
          <w:rFonts w:cstheme="minorHAnsi"/>
          <w:iCs/>
          <w:color w:val="000000" w:themeColor="text1"/>
          <w:sz w:val="24"/>
          <w:szCs w:val="24"/>
        </w:rPr>
        <w:t xml:space="preserve">Přesto </w:t>
      </w:r>
      <w:r w:rsidR="00646A7A" w:rsidRPr="006E64C7">
        <w:rPr>
          <w:rFonts w:cstheme="minorHAnsi"/>
          <w:iCs/>
          <w:color w:val="000000" w:themeColor="text1"/>
          <w:sz w:val="24"/>
          <w:szCs w:val="24"/>
        </w:rPr>
        <w:t xml:space="preserve">mělo </w:t>
      </w:r>
      <w:r w:rsidRPr="006E64C7">
        <w:rPr>
          <w:rFonts w:cstheme="minorHAnsi"/>
          <w:iCs/>
          <w:color w:val="000000" w:themeColor="text1"/>
          <w:sz w:val="24"/>
          <w:szCs w:val="24"/>
        </w:rPr>
        <w:t xml:space="preserve">MF </w:t>
      </w:r>
      <w:r w:rsidR="00A57726" w:rsidRPr="006E64C7">
        <w:rPr>
          <w:rFonts w:cstheme="minorHAnsi"/>
          <w:iCs/>
          <w:color w:val="000000" w:themeColor="text1"/>
          <w:sz w:val="24"/>
          <w:szCs w:val="24"/>
        </w:rPr>
        <w:t>dle § 27 odst. 7 zákona o</w:t>
      </w:r>
      <w:r w:rsidR="00D9058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="00A57726" w:rsidRPr="006E64C7">
        <w:rPr>
          <w:rFonts w:cstheme="minorHAnsi"/>
          <w:iCs/>
          <w:color w:val="000000" w:themeColor="text1"/>
          <w:sz w:val="24"/>
          <w:szCs w:val="24"/>
        </w:rPr>
        <w:t xml:space="preserve">účetnictví </w:t>
      </w:r>
      <w:r w:rsidRPr="006E64C7">
        <w:rPr>
          <w:rFonts w:cstheme="minorHAnsi"/>
          <w:iCs/>
          <w:color w:val="000000" w:themeColor="text1"/>
          <w:sz w:val="24"/>
          <w:szCs w:val="24"/>
        </w:rPr>
        <w:t>při jejich ocenění ke konci rozvahového dne zohlednit alespoň vzniklé kurzové rozdíly.</w:t>
      </w:r>
    </w:p>
    <w:p w:rsidR="0015547B" w:rsidRPr="006E64C7" w:rsidRDefault="0015547B" w:rsidP="00DA0E83">
      <w:pPr>
        <w:spacing w:after="0" w:line="240" w:lineRule="auto"/>
        <w:jc w:val="both"/>
        <w:rPr>
          <w:rFonts w:cstheme="minorHAnsi"/>
          <w:iCs/>
          <w:color w:val="000000" w:themeColor="text1"/>
          <w:sz w:val="24"/>
          <w:szCs w:val="24"/>
        </w:rPr>
      </w:pPr>
      <w:r w:rsidRPr="006E64C7">
        <w:rPr>
          <w:rFonts w:cstheme="minorHAnsi"/>
          <w:iCs/>
          <w:color w:val="000000" w:themeColor="text1"/>
          <w:sz w:val="24"/>
          <w:szCs w:val="24"/>
        </w:rPr>
        <w:lastRenderedPageBreak/>
        <w:t>MF v</w:t>
      </w:r>
      <w:r w:rsidR="00D9058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Cs/>
          <w:color w:val="000000" w:themeColor="text1"/>
          <w:sz w:val="24"/>
          <w:szCs w:val="24"/>
        </w:rPr>
        <w:t>průběhu roku 2013 účtovalo o kurzových rozdílech k</w:t>
      </w:r>
      <w:r w:rsidR="00D9058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Cs/>
          <w:color w:val="000000" w:themeColor="text1"/>
          <w:sz w:val="24"/>
          <w:szCs w:val="24"/>
        </w:rPr>
        <w:t xml:space="preserve">majetkovým účastem vyjádřeným v cizí měně a vykazovaným na účtu </w:t>
      </w:r>
      <w:r w:rsidRPr="002B1B9D">
        <w:rPr>
          <w:rFonts w:cstheme="minorHAnsi"/>
          <w:iCs/>
          <w:color w:val="000000" w:themeColor="text1"/>
          <w:sz w:val="24"/>
          <w:szCs w:val="24"/>
        </w:rPr>
        <w:t xml:space="preserve">069 </w:t>
      </w:r>
      <w:r w:rsidR="00AC52C0" w:rsidRPr="002B1B9D">
        <w:rPr>
          <w:rFonts w:cstheme="minorHAnsi"/>
          <w:iCs/>
          <w:color w:val="000000" w:themeColor="text1"/>
          <w:sz w:val="24"/>
          <w:szCs w:val="24"/>
        </w:rPr>
        <w:t>–</w:t>
      </w:r>
      <w:r w:rsidRPr="002B1B9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/>
          <w:iCs/>
          <w:color w:val="000000" w:themeColor="text1"/>
          <w:sz w:val="24"/>
          <w:szCs w:val="24"/>
        </w:rPr>
        <w:t>Ostatní dlouhodobý finanční majetek</w:t>
      </w:r>
      <w:r w:rsidRPr="006E64C7">
        <w:rPr>
          <w:rFonts w:cstheme="minorHAnsi"/>
          <w:iCs/>
          <w:color w:val="000000" w:themeColor="text1"/>
          <w:sz w:val="24"/>
          <w:szCs w:val="24"/>
        </w:rPr>
        <w:t xml:space="preserve"> v</w:t>
      </w:r>
      <w:r w:rsidR="00D9058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Cs/>
          <w:color w:val="000000" w:themeColor="text1"/>
          <w:sz w:val="24"/>
          <w:szCs w:val="24"/>
        </w:rPr>
        <w:t>rozporu s § 70 odst. 3 vyhlášky č.</w:t>
      </w:r>
      <w:r w:rsidR="00D9058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Cs/>
          <w:color w:val="000000" w:themeColor="text1"/>
          <w:sz w:val="24"/>
          <w:szCs w:val="24"/>
        </w:rPr>
        <w:t xml:space="preserve">410/2009 Sb. na analytickém účtu </w:t>
      </w:r>
      <w:r w:rsidRPr="002B1B9D">
        <w:rPr>
          <w:rFonts w:cstheme="minorHAnsi"/>
          <w:iCs/>
          <w:color w:val="000000" w:themeColor="text1"/>
          <w:sz w:val="24"/>
          <w:szCs w:val="24"/>
        </w:rPr>
        <w:t>663</w:t>
      </w:r>
      <w:r w:rsidR="00D9058D" w:rsidRPr="002B1B9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2B1B9D">
        <w:rPr>
          <w:rFonts w:cstheme="minorHAnsi"/>
          <w:iCs/>
          <w:color w:val="000000" w:themeColor="text1"/>
          <w:sz w:val="24"/>
          <w:szCs w:val="24"/>
        </w:rPr>
        <w:t xml:space="preserve">069 </w:t>
      </w:r>
      <w:r w:rsidR="0078240E" w:rsidRPr="002B1B9D">
        <w:rPr>
          <w:rFonts w:cstheme="minorHAnsi"/>
          <w:iCs/>
          <w:color w:val="000000" w:themeColor="text1"/>
          <w:sz w:val="24"/>
          <w:szCs w:val="24"/>
        </w:rPr>
        <w:t>–</w:t>
      </w:r>
      <w:r w:rsidRPr="002B1B9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/>
          <w:iCs/>
          <w:color w:val="000000" w:themeColor="text1"/>
          <w:sz w:val="24"/>
          <w:szCs w:val="24"/>
        </w:rPr>
        <w:t xml:space="preserve">Kurzové zisky nerealizované </w:t>
      </w:r>
      <w:r w:rsidR="0078240E" w:rsidRPr="006E64C7">
        <w:rPr>
          <w:rFonts w:cstheme="minorHAnsi"/>
          <w:i/>
          <w:iCs/>
          <w:color w:val="000000" w:themeColor="text1"/>
          <w:sz w:val="24"/>
          <w:szCs w:val="24"/>
        </w:rPr>
        <w:t>–</w:t>
      </w:r>
      <w:r w:rsidRPr="006E64C7">
        <w:rPr>
          <w:rFonts w:cstheme="minorHAnsi"/>
          <w:i/>
          <w:iCs/>
          <w:color w:val="000000" w:themeColor="text1"/>
          <w:sz w:val="24"/>
          <w:szCs w:val="24"/>
        </w:rPr>
        <w:t xml:space="preserve"> cenné papíry </w:t>
      </w:r>
      <w:r w:rsidRPr="006E64C7">
        <w:rPr>
          <w:rFonts w:cstheme="minorHAnsi"/>
          <w:iCs/>
          <w:color w:val="000000" w:themeColor="text1"/>
          <w:sz w:val="24"/>
          <w:szCs w:val="24"/>
        </w:rPr>
        <w:t>v</w:t>
      </w:r>
      <w:r w:rsidR="00D9058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Cs/>
          <w:color w:val="000000" w:themeColor="text1"/>
          <w:sz w:val="24"/>
          <w:szCs w:val="24"/>
        </w:rPr>
        <w:t>celkové výši 7</w:t>
      </w:r>
      <w:r w:rsidR="00D9058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Cs/>
          <w:color w:val="000000" w:themeColor="text1"/>
          <w:sz w:val="24"/>
          <w:szCs w:val="24"/>
        </w:rPr>
        <w:t>513</w:t>
      </w:r>
      <w:r w:rsidR="00D9058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Cs/>
          <w:color w:val="000000" w:themeColor="text1"/>
          <w:sz w:val="24"/>
          <w:szCs w:val="24"/>
        </w:rPr>
        <w:t>236</w:t>
      </w:r>
      <w:r w:rsidR="00D9058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Cs/>
          <w:color w:val="000000" w:themeColor="text1"/>
          <w:sz w:val="24"/>
          <w:szCs w:val="24"/>
        </w:rPr>
        <w:t>223,33</w:t>
      </w:r>
      <w:r w:rsidR="00D9058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Cs/>
          <w:color w:val="000000" w:themeColor="text1"/>
          <w:sz w:val="24"/>
          <w:szCs w:val="24"/>
        </w:rPr>
        <w:t xml:space="preserve">Kč a na analytickém účtu </w:t>
      </w:r>
      <w:r w:rsidRPr="002B1B9D">
        <w:rPr>
          <w:rFonts w:cstheme="minorHAnsi"/>
          <w:iCs/>
          <w:color w:val="000000" w:themeColor="text1"/>
          <w:sz w:val="24"/>
          <w:szCs w:val="24"/>
        </w:rPr>
        <w:t>563</w:t>
      </w:r>
      <w:r w:rsidR="00D9058D" w:rsidRPr="002B1B9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2B1B9D">
        <w:rPr>
          <w:rFonts w:cstheme="minorHAnsi"/>
          <w:iCs/>
          <w:color w:val="000000" w:themeColor="text1"/>
          <w:sz w:val="24"/>
          <w:szCs w:val="24"/>
        </w:rPr>
        <w:t xml:space="preserve">069 </w:t>
      </w:r>
      <w:r w:rsidR="0078240E" w:rsidRPr="002B1B9D">
        <w:rPr>
          <w:rFonts w:cstheme="minorHAnsi"/>
          <w:iCs/>
          <w:color w:val="000000" w:themeColor="text1"/>
          <w:sz w:val="24"/>
          <w:szCs w:val="24"/>
        </w:rPr>
        <w:t>–</w:t>
      </w:r>
      <w:r w:rsidRPr="002B1B9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/>
          <w:iCs/>
          <w:color w:val="000000" w:themeColor="text1"/>
          <w:sz w:val="24"/>
          <w:szCs w:val="24"/>
        </w:rPr>
        <w:t xml:space="preserve">Kurzové ztráty nerealizované </w:t>
      </w:r>
      <w:r w:rsidR="0078240E" w:rsidRPr="006E64C7">
        <w:rPr>
          <w:rFonts w:cstheme="minorHAnsi"/>
          <w:i/>
          <w:iCs/>
          <w:color w:val="000000" w:themeColor="text1"/>
          <w:sz w:val="24"/>
          <w:szCs w:val="24"/>
        </w:rPr>
        <w:t>–</w:t>
      </w:r>
      <w:r w:rsidRPr="006E64C7">
        <w:rPr>
          <w:rFonts w:cstheme="minorHAnsi"/>
          <w:i/>
          <w:iCs/>
          <w:color w:val="000000" w:themeColor="text1"/>
          <w:sz w:val="24"/>
          <w:szCs w:val="24"/>
        </w:rPr>
        <w:t xml:space="preserve"> cenné papíry</w:t>
      </w:r>
      <w:r w:rsidRPr="006E64C7">
        <w:rPr>
          <w:rFonts w:cstheme="minorHAnsi"/>
          <w:iCs/>
          <w:color w:val="000000" w:themeColor="text1"/>
          <w:sz w:val="24"/>
          <w:szCs w:val="24"/>
        </w:rPr>
        <w:t xml:space="preserve"> v</w:t>
      </w:r>
      <w:r w:rsidR="00D9058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Cs/>
          <w:color w:val="000000" w:themeColor="text1"/>
          <w:sz w:val="24"/>
          <w:szCs w:val="24"/>
        </w:rPr>
        <w:t>celkové výši 1</w:t>
      </w:r>
      <w:r w:rsidR="00D9058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Cs/>
          <w:color w:val="000000" w:themeColor="text1"/>
          <w:sz w:val="24"/>
          <w:szCs w:val="24"/>
        </w:rPr>
        <w:t>436</w:t>
      </w:r>
      <w:r w:rsidR="00D9058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Cs/>
          <w:color w:val="000000" w:themeColor="text1"/>
          <w:sz w:val="24"/>
          <w:szCs w:val="24"/>
        </w:rPr>
        <w:t>207</w:t>
      </w:r>
      <w:r w:rsidR="00D9058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Cs/>
          <w:color w:val="000000" w:themeColor="text1"/>
          <w:sz w:val="24"/>
          <w:szCs w:val="24"/>
        </w:rPr>
        <w:t xml:space="preserve">627,64 Kč, přičemž o těchto kurzových rozdílech mělo účtovat prostřednictvím účtu </w:t>
      </w:r>
      <w:r w:rsidR="0078240E" w:rsidRPr="002B1B9D">
        <w:rPr>
          <w:rFonts w:cstheme="minorHAnsi"/>
          <w:iCs/>
          <w:color w:val="000000" w:themeColor="text1"/>
          <w:sz w:val="24"/>
          <w:szCs w:val="24"/>
        </w:rPr>
        <w:t>407</w:t>
      </w:r>
      <w:r w:rsidR="00D9058D" w:rsidRPr="002B1B9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="0078240E" w:rsidRPr="002B1B9D">
        <w:rPr>
          <w:rFonts w:cstheme="minorHAnsi"/>
          <w:iCs/>
          <w:color w:val="000000" w:themeColor="text1"/>
          <w:sz w:val="24"/>
          <w:szCs w:val="24"/>
        </w:rPr>
        <w:t>–</w:t>
      </w:r>
      <w:r w:rsidR="00D9058D" w:rsidRPr="002B1B9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/>
          <w:iCs/>
          <w:color w:val="000000" w:themeColor="text1"/>
          <w:sz w:val="24"/>
          <w:szCs w:val="24"/>
        </w:rPr>
        <w:t>Jiné oceňovací rozdíly</w:t>
      </w:r>
      <w:r w:rsidRPr="006E64C7">
        <w:rPr>
          <w:rFonts w:cstheme="minorHAnsi"/>
          <w:iCs/>
          <w:color w:val="000000" w:themeColor="text1"/>
          <w:sz w:val="24"/>
          <w:szCs w:val="24"/>
        </w:rPr>
        <w:t xml:space="preserve"> ve výsledné výši 6 077 028 595,69 Kč.</w:t>
      </w:r>
      <w:r w:rsidR="00C4332B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Cs/>
          <w:color w:val="000000" w:themeColor="text1"/>
          <w:sz w:val="24"/>
          <w:szCs w:val="24"/>
        </w:rPr>
        <w:t xml:space="preserve">Toto nesprávné účtování mělo vliv na zůstatky účtů </w:t>
      </w:r>
      <w:r w:rsidRPr="002B1B9D">
        <w:rPr>
          <w:rFonts w:cstheme="minorHAnsi"/>
          <w:iCs/>
          <w:color w:val="000000" w:themeColor="text1"/>
          <w:sz w:val="24"/>
          <w:szCs w:val="24"/>
        </w:rPr>
        <w:t xml:space="preserve">663 </w:t>
      </w:r>
      <w:r w:rsidR="0078240E" w:rsidRPr="002B1B9D">
        <w:rPr>
          <w:rFonts w:cstheme="minorHAnsi"/>
          <w:iCs/>
          <w:color w:val="000000" w:themeColor="text1"/>
          <w:sz w:val="24"/>
          <w:szCs w:val="24"/>
        </w:rPr>
        <w:t>–</w:t>
      </w:r>
      <w:r w:rsidRPr="002B1B9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/>
          <w:iCs/>
          <w:color w:val="000000" w:themeColor="text1"/>
          <w:sz w:val="24"/>
          <w:szCs w:val="24"/>
        </w:rPr>
        <w:t>Kurzové zisky</w:t>
      </w:r>
      <w:r w:rsidRPr="006E64C7">
        <w:rPr>
          <w:rFonts w:cstheme="minorHAnsi"/>
          <w:iCs/>
          <w:color w:val="000000" w:themeColor="text1"/>
          <w:sz w:val="24"/>
          <w:szCs w:val="24"/>
        </w:rPr>
        <w:t>,</w:t>
      </w:r>
      <w:r w:rsidRPr="006E64C7">
        <w:rPr>
          <w:rFonts w:cstheme="minorHAnsi"/>
          <w:i/>
          <w:iCs/>
          <w:color w:val="000000" w:themeColor="text1"/>
          <w:sz w:val="24"/>
          <w:szCs w:val="24"/>
        </w:rPr>
        <w:t xml:space="preserve"> </w:t>
      </w:r>
      <w:r w:rsidRPr="002B1B9D">
        <w:rPr>
          <w:rFonts w:cstheme="minorHAnsi"/>
          <w:iCs/>
          <w:color w:val="000000" w:themeColor="text1"/>
          <w:sz w:val="24"/>
          <w:szCs w:val="24"/>
        </w:rPr>
        <w:t xml:space="preserve">563 </w:t>
      </w:r>
      <w:r w:rsidR="0078240E" w:rsidRPr="002B1B9D">
        <w:rPr>
          <w:rFonts w:cstheme="minorHAnsi"/>
          <w:iCs/>
          <w:color w:val="000000" w:themeColor="text1"/>
          <w:sz w:val="24"/>
          <w:szCs w:val="24"/>
        </w:rPr>
        <w:t>–</w:t>
      </w:r>
      <w:r w:rsidRPr="002B1B9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/>
          <w:iCs/>
          <w:color w:val="000000" w:themeColor="text1"/>
          <w:sz w:val="24"/>
          <w:szCs w:val="24"/>
        </w:rPr>
        <w:t>Kurzové ztráty</w:t>
      </w:r>
      <w:r w:rsidR="0078240E" w:rsidRPr="006E64C7">
        <w:rPr>
          <w:rFonts w:cstheme="minorHAnsi"/>
          <w:iCs/>
          <w:color w:val="000000" w:themeColor="text1"/>
          <w:sz w:val="24"/>
          <w:szCs w:val="24"/>
        </w:rPr>
        <w:t xml:space="preserve"> a</w:t>
      </w:r>
      <w:r w:rsidR="00D9058D">
        <w:rPr>
          <w:rFonts w:cstheme="minorHAnsi"/>
          <w:iCs/>
          <w:color w:val="000000" w:themeColor="text1"/>
          <w:sz w:val="24"/>
          <w:szCs w:val="24"/>
        </w:rPr>
        <w:t> </w:t>
      </w:r>
      <w:r w:rsidRPr="002B1B9D">
        <w:rPr>
          <w:rFonts w:cstheme="minorHAnsi"/>
          <w:iCs/>
          <w:color w:val="000000" w:themeColor="text1"/>
          <w:sz w:val="24"/>
          <w:szCs w:val="24"/>
        </w:rPr>
        <w:t>407</w:t>
      </w:r>
      <w:r w:rsidR="0078240E" w:rsidRPr="002B1B9D">
        <w:rPr>
          <w:rFonts w:cstheme="minorHAnsi"/>
          <w:iCs/>
          <w:color w:val="000000" w:themeColor="text1"/>
          <w:sz w:val="24"/>
          <w:szCs w:val="24"/>
        </w:rPr>
        <w:t xml:space="preserve"> –</w:t>
      </w:r>
      <w:r w:rsidRPr="002B1B9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/>
          <w:iCs/>
          <w:color w:val="000000" w:themeColor="text1"/>
          <w:sz w:val="24"/>
          <w:szCs w:val="24"/>
        </w:rPr>
        <w:t>Jiné oceňovací rozdíly</w:t>
      </w:r>
      <w:r w:rsidRPr="006E64C7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="00CD1ABC" w:rsidRPr="006E64C7">
        <w:rPr>
          <w:rFonts w:cstheme="minorHAnsi"/>
          <w:iCs/>
          <w:color w:val="000000" w:themeColor="text1"/>
          <w:sz w:val="24"/>
          <w:szCs w:val="24"/>
        </w:rPr>
        <w:t>k 31.</w:t>
      </w:r>
      <w:r w:rsidR="00D9058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="00CD1ABC" w:rsidRPr="006E64C7">
        <w:rPr>
          <w:rFonts w:cstheme="minorHAnsi"/>
          <w:iCs/>
          <w:color w:val="000000" w:themeColor="text1"/>
          <w:sz w:val="24"/>
          <w:szCs w:val="24"/>
        </w:rPr>
        <w:t>12.</w:t>
      </w:r>
      <w:r w:rsidR="00D9058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="00CD1ABC" w:rsidRPr="006E64C7">
        <w:rPr>
          <w:rFonts w:cstheme="minorHAnsi"/>
          <w:iCs/>
          <w:color w:val="000000" w:themeColor="text1"/>
          <w:sz w:val="24"/>
          <w:szCs w:val="24"/>
        </w:rPr>
        <w:t>2013</w:t>
      </w:r>
      <w:r w:rsidRPr="006E64C7">
        <w:rPr>
          <w:rFonts w:cstheme="minorHAnsi"/>
          <w:iCs/>
          <w:color w:val="000000" w:themeColor="text1"/>
          <w:sz w:val="24"/>
          <w:szCs w:val="24"/>
        </w:rPr>
        <w:t>.</w:t>
      </w:r>
    </w:p>
    <w:p w:rsidR="001B102C" w:rsidRPr="006E64C7" w:rsidRDefault="001B102C" w:rsidP="00DA0E83">
      <w:pPr>
        <w:spacing w:after="0" w:line="240" w:lineRule="auto"/>
        <w:jc w:val="both"/>
        <w:rPr>
          <w:rFonts w:cstheme="minorHAnsi"/>
          <w:iCs/>
          <w:color w:val="000000" w:themeColor="text1"/>
          <w:sz w:val="24"/>
          <w:szCs w:val="24"/>
        </w:rPr>
      </w:pPr>
    </w:p>
    <w:p w:rsidR="00520191" w:rsidRPr="002B1B9D" w:rsidRDefault="00CD1ABC" w:rsidP="00DA0E83">
      <w:p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2B1B9D">
        <w:rPr>
          <w:rFonts w:cstheme="minorHAnsi"/>
          <w:b/>
          <w:color w:val="000000" w:themeColor="text1"/>
          <w:sz w:val="24"/>
          <w:szCs w:val="24"/>
        </w:rPr>
        <w:t xml:space="preserve">1.6 </w:t>
      </w:r>
      <w:r w:rsidR="00616560" w:rsidRPr="002B1B9D">
        <w:rPr>
          <w:rFonts w:cstheme="minorHAnsi"/>
          <w:b/>
          <w:color w:val="000000" w:themeColor="text1"/>
          <w:sz w:val="24"/>
          <w:szCs w:val="24"/>
        </w:rPr>
        <w:t>Finanční vypořádání vztahů se státním rozpočtem</w:t>
      </w:r>
    </w:p>
    <w:p w:rsidR="00DA0E83" w:rsidRDefault="00DA0E83" w:rsidP="00DA0E83">
      <w:pPr>
        <w:spacing w:after="0" w:line="240" w:lineRule="auto"/>
        <w:jc w:val="both"/>
        <w:rPr>
          <w:rFonts w:cstheme="minorHAnsi"/>
          <w:iCs/>
          <w:color w:val="000000" w:themeColor="text1"/>
          <w:sz w:val="24"/>
          <w:szCs w:val="24"/>
        </w:rPr>
      </w:pPr>
    </w:p>
    <w:p w:rsidR="00520191" w:rsidRPr="006E64C7" w:rsidRDefault="00725847" w:rsidP="00DA0E83">
      <w:pPr>
        <w:spacing w:after="0" w:line="240" w:lineRule="auto"/>
        <w:jc w:val="both"/>
        <w:rPr>
          <w:rFonts w:cstheme="minorHAnsi"/>
          <w:iCs/>
          <w:color w:val="000000" w:themeColor="text1"/>
          <w:sz w:val="24"/>
          <w:szCs w:val="24"/>
        </w:rPr>
      </w:pPr>
      <w:r w:rsidRPr="006E64C7">
        <w:rPr>
          <w:rFonts w:cstheme="minorHAnsi"/>
          <w:iCs/>
          <w:color w:val="000000" w:themeColor="text1"/>
          <w:sz w:val="24"/>
          <w:szCs w:val="24"/>
        </w:rPr>
        <w:t>Ministerstvo dopravy</w:t>
      </w:r>
      <w:r w:rsidR="00616560" w:rsidRPr="006E64C7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="00520191" w:rsidRPr="006E64C7">
        <w:rPr>
          <w:rFonts w:cstheme="minorHAnsi"/>
          <w:iCs/>
          <w:color w:val="000000" w:themeColor="text1"/>
          <w:sz w:val="24"/>
          <w:szCs w:val="24"/>
        </w:rPr>
        <w:t>předložil</w:t>
      </w:r>
      <w:r w:rsidRPr="006E64C7">
        <w:rPr>
          <w:rFonts w:cstheme="minorHAnsi"/>
          <w:iCs/>
          <w:color w:val="000000" w:themeColor="text1"/>
          <w:sz w:val="24"/>
          <w:szCs w:val="24"/>
        </w:rPr>
        <w:t>o</w:t>
      </w:r>
      <w:r w:rsidR="00520191" w:rsidRPr="006E64C7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="000A5FAA" w:rsidRPr="006E64C7">
        <w:rPr>
          <w:rFonts w:cstheme="minorHAnsi"/>
          <w:iCs/>
          <w:color w:val="000000" w:themeColor="text1"/>
          <w:sz w:val="24"/>
          <w:szCs w:val="24"/>
        </w:rPr>
        <w:t xml:space="preserve">Ministerstvu financí </w:t>
      </w:r>
      <w:r w:rsidR="00520191" w:rsidRPr="006E64C7">
        <w:rPr>
          <w:rFonts w:cstheme="minorHAnsi"/>
          <w:iCs/>
          <w:color w:val="000000" w:themeColor="text1"/>
          <w:sz w:val="24"/>
          <w:szCs w:val="24"/>
        </w:rPr>
        <w:t>dne 14. 3. 2013 finanční vypořádání vztahů se státním rozpočtem za svou kapitolu k</w:t>
      </w:r>
      <w:r w:rsidR="00D9058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="00520191" w:rsidRPr="006E64C7">
        <w:rPr>
          <w:rFonts w:cstheme="minorHAnsi"/>
          <w:iCs/>
          <w:color w:val="000000" w:themeColor="text1"/>
          <w:sz w:val="24"/>
          <w:szCs w:val="24"/>
        </w:rPr>
        <w:t>31. 12. 201</w:t>
      </w:r>
      <w:r w:rsidR="00680120" w:rsidRPr="006E64C7">
        <w:rPr>
          <w:rFonts w:cstheme="minorHAnsi"/>
          <w:iCs/>
          <w:color w:val="000000" w:themeColor="text1"/>
          <w:sz w:val="24"/>
          <w:szCs w:val="24"/>
        </w:rPr>
        <w:t>2</w:t>
      </w:r>
      <w:r w:rsidR="00520191" w:rsidRPr="006E64C7">
        <w:rPr>
          <w:rFonts w:cstheme="minorHAnsi"/>
          <w:iCs/>
          <w:color w:val="000000" w:themeColor="text1"/>
          <w:sz w:val="24"/>
          <w:szCs w:val="24"/>
        </w:rPr>
        <w:t xml:space="preserve"> dle vyhlášky č. 52/2008 Sb.</w:t>
      </w:r>
      <w:r w:rsidR="00F93863" w:rsidRPr="006E64C7">
        <w:rPr>
          <w:rFonts w:cstheme="minorHAnsi"/>
          <w:iCs/>
          <w:color w:val="000000" w:themeColor="text1"/>
          <w:sz w:val="24"/>
          <w:szCs w:val="24"/>
        </w:rPr>
        <w:t>, kterou se stanoví zásady a termíny finančního vypořádání vztahů se státním rozpočtem, státními finančními aktivy nebo Národním fondem</w:t>
      </w:r>
      <w:r w:rsidR="00F56D45" w:rsidRPr="006E64C7">
        <w:rPr>
          <w:rFonts w:cstheme="minorHAnsi"/>
          <w:iCs/>
          <w:color w:val="000000" w:themeColor="text1"/>
          <w:sz w:val="24"/>
          <w:szCs w:val="24"/>
        </w:rPr>
        <w:t>.</w:t>
      </w:r>
      <w:r w:rsidR="00520191" w:rsidRPr="006E64C7">
        <w:rPr>
          <w:rFonts w:cstheme="minorHAnsi"/>
          <w:iCs/>
          <w:color w:val="000000" w:themeColor="text1"/>
          <w:sz w:val="24"/>
          <w:szCs w:val="24"/>
        </w:rPr>
        <w:t xml:space="preserve"> Z</w:t>
      </w:r>
      <w:r w:rsidR="00D9058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="00520191" w:rsidRPr="006E64C7">
        <w:rPr>
          <w:rFonts w:cstheme="minorHAnsi"/>
          <w:iCs/>
          <w:color w:val="000000" w:themeColor="text1"/>
          <w:sz w:val="24"/>
          <w:szCs w:val="24"/>
        </w:rPr>
        <w:t xml:space="preserve">tohoto vypořádání vyplývá, že celková částka odvedených prostředků </w:t>
      </w:r>
      <w:r w:rsidR="00616560" w:rsidRPr="006E64C7">
        <w:rPr>
          <w:rFonts w:cstheme="minorHAnsi"/>
          <w:iCs/>
          <w:color w:val="000000" w:themeColor="text1"/>
          <w:sz w:val="24"/>
          <w:szCs w:val="24"/>
        </w:rPr>
        <w:t>správcem kapitoly</w:t>
      </w:r>
      <w:r w:rsidR="00520191" w:rsidRPr="006E64C7">
        <w:rPr>
          <w:rFonts w:cstheme="minorHAnsi"/>
          <w:iCs/>
          <w:color w:val="000000" w:themeColor="text1"/>
          <w:sz w:val="24"/>
          <w:szCs w:val="24"/>
        </w:rPr>
        <w:t xml:space="preserve"> do státního rozpočtu čin</w:t>
      </w:r>
      <w:r w:rsidR="00616560" w:rsidRPr="006E64C7">
        <w:rPr>
          <w:rFonts w:cstheme="minorHAnsi"/>
          <w:iCs/>
          <w:color w:val="000000" w:themeColor="text1"/>
          <w:sz w:val="24"/>
          <w:szCs w:val="24"/>
        </w:rPr>
        <w:t>ila</w:t>
      </w:r>
      <w:r w:rsidR="00520191" w:rsidRPr="006E64C7">
        <w:rPr>
          <w:rFonts w:cstheme="minorHAnsi"/>
          <w:iCs/>
          <w:color w:val="000000" w:themeColor="text1"/>
          <w:sz w:val="24"/>
          <w:szCs w:val="24"/>
        </w:rPr>
        <w:t xml:space="preserve"> 5</w:t>
      </w:r>
      <w:r w:rsidR="00D9058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="00520191" w:rsidRPr="006E64C7">
        <w:rPr>
          <w:rFonts w:cstheme="minorHAnsi"/>
          <w:iCs/>
          <w:color w:val="000000" w:themeColor="text1"/>
          <w:sz w:val="24"/>
          <w:szCs w:val="24"/>
        </w:rPr>
        <w:t>000</w:t>
      </w:r>
      <w:r w:rsidR="00D9058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="00520191" w:rsidRPr="006E64C7">
        <w:rPr>
          <w:rFonts w:cstheme="minorHAnsi"/>
          <w:iCs/>
          <w:color w:val="000000" w:themeColor="text1"/>
          <w:sz w:val="24"/>
          <w:szCs w:val="24"/>
        </w:rPr>
        <w:t>368</w:t>
      </w:r>
      <w:r w:rsidR="00D9058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="00520191" w:rsidRPr="006E64C7">
        <w:rPr>
          <w:rFonts w:cstheme="minorHAnsi"/>
          <w:iCs/>
          <w:color w:val="000000" w:themeColor="text1"/>
          <w:sz w:val="24"/>
          <w:szCs w:val="24"/>
        </w:rPr>
        <w:t>915,63 Kč.</w:t>
      </w:r>
    </w:p>
    <w:p w:rsidR="00616560" w:rsidRPr="006E64C7" w:rsidRDefault="00616560" w:rsidP="00DA0E83">
      <w:pPr>
        <w:spacing w:after="0" w:line="240" w:lineRule="auto"/>
        <w:jc w:val="both"/>
        <w:rPr>
          <w:rFonts w:cstheme="minorHAnsi"/>
          <w:iCs/>
          <w:color w:val="000000" w:themeColor="text1"/>
          <w:sz w:val="24"/>
          <w:szCs w:val="24"/>
        </w:rPr>
      </w:pPr>
    </w:p>
    <w:p w:rsidR="00520191" w:rsidRPr="006E64C7" w:rsidRDefault="00520191" w:rsidP="00DA0E83">
      <w:pPr>
        <w:spacing w:after="0" w:line="240" w:lineRule="auto"/>
        <w:jc w:val="both"/>
        <w:rPr>
          <w:rFonts w:cstheme="minorHAnsi"/>
          <w:iCs/>
          <w:color w:val="000000" w:themeColor="text1"/>
          <w:sz w:val="24"/>
          <w:szCs w:val="24"/>
        </w:rPr>
      </w:pPr>
      <w:r w:rsidRPr="006E64C7">
        <w:rPr>
          <w:rFonts w:cstheme="minorHAnsi"/>
          <w:iCs/>
          <w:color w:val="000000" w:themeColor="text1"/>
          <w:sz w:val="24"/>
          <w:szCs w:val="24"/>
        </w:rPr>
        <w:t>MF v</w:t>
      </w:r>
      <w:r w:rsidR="00D9058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Cs/>
          <w:color w:val="000000" w:themeColor="text1"/>
          <w:sz w:val="24"/>
          <w:szCs w:val="24"/>
        </w:rPr>
        <w:t>průběhu roku</w:t>
      </w:r>
      <w:r w:rsidR="00D9058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Cs/>
          <w:color w:val="000000" w:themeColor="text1"/>
          <w:sz w:val="24"/>
          <w:szCs w:val="24"/>
        </w:rPr>
        <w:t xml:space="preserve">2013 účtovalo o </w:t>
      </w:r>
      <w:r w:rsidR="00616560" w:rsidRPr="006E64C7">
        <w:rPr>
          <w:rFonts w:cstheme="minorHAnsi"/>
          <w:iCs/>
          <w:color w:val="000000" w:themeColor="text1"/>
          <w:sz w:val="24"/>
          <w:szCs w:val="24"/>
        </w:rPr>
        <w:t xml:space="preserve">tomto </w:t>
      </w:r>
      <w:r w:rsidRPr="006E64C7">
        <w:rPr>
          <w:rFonts w:cstheme="minorHAnsi"/>
          <w:iCs/>
          <w:color w:val="000000" w:themeColor="text1"/>
          <w:sz w:val="24"/>
          <w:szCs w:val="24"/>
        </w:rPr>
        <w:t>finančním vypořádání ve výši 5</w:t>
      </w:r>
      <w:r w:rsidR="00D9058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Cs/>
          <w:color w:val="000000" w:themeColor="text1"/>
          <w:sz w:val="24"/>
          <w:szCs w:val="24"/>
        </w:rPr>
        <w:t>000</w:t>
      </w:r>
      <w:r w:rsidR="00D9058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Cs/>
          <w:color w:val="000000" w:themeColor="text1"/>
          <w:sz w:val="24"/>
          <w:szCs w:val="24"/>
        </w:rPr>
        <w:t>368</w:t>
      </w:r>
      <w:r w:rsidR="00D9058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Cs/>
          <w:color w:val="000000" w:themeColor="text1"/>
          <w:sz w:val="24"/>
          <w:szCs w:val="24"/>
        </w:rPr>
        <w:t>915,63 Kč v rozporu s</w:t>
      </w:r>
      <w:r w:rsidR="00D9058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Cs/>
          <w:color w:val="000000" w:themeColor="text1"/>
          <w:sz w:val="24"/>
          <w:szCs w:val="24"/>
        </w:rPr>
        <w:t xml:space="preserve">§ 10 odst. 1 vyhlášky č. 410/2009 Sb. na účtu </w:t>
      </w:r>
      <w:r w:rsidRPr="002B1B9D">
        <w:rPr>
          <w:rFonts w:cstheme="minorHAnsi"/>
          <w:iCs/>
          <w:color w:val="000000" w:themeColor="text1"/>
          <w:sz w:val="24"/>
          <w:szCs w:val="24"/>
        </w:rPr>
        <w:t xml:space="preserve">609 </w:t>
      </w:r>
      <w:r w:rsidR="00850931" w:rsidRPr="002B1B9D">
        <w:rPr>
          <w:rFonts w:cstheme="minorHAnsi"/>
          <w:iCs/>
          <w:color w:val="000000" w:themeColor="text1"/>
          <w:sz w:val="24"/>
          <w:szCs w:val="24"/>
        </w:rPr>
        <w:t>–</w:t>
      </w:r>
      <w:r w:rsidRPr="002B1B9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/>
          <w:iCs/>
          <w:color w:val="000000" w:themeColor="text1"/>
          <w:sz w:val="24"/>
          <w:szCs w:val="24"/>
        </w:rPr>
        <w:t>Jiné výnosy z</w:t>
      </w:r>
      <w:r w:rsidR="00D9058D">
        <w:rPr>
          <w:rFonts w:cstheme="minorHAnsi"/>
          <w:i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/>
          <w:iCs/>
          <w:color w:val="000000" w:themeColor="text1"/>
          <w:sz w:val="24"/>
          <w:szCs w:val="24"/>
        </w:rPr>
        <w:t xml:space="preserve">vlastních </w:t>
      </w:r>
      <w:r w:rsidR="00654806" w:rsidRPr="006E64C7">
        <w:rPr>
          <w:rFonts w:cstheme="minorHAnsi"/>
          <w:i/>
          <w:iCs/>
          <w:color w:val="000000" w:themeColor="text1"/>
          <w:sz w:val="24"/>
          <w:szCs w:val="24"/>
        </w:rPr>
        <w:t>výkonů</w:t>
      </w:r>
      <w:r w:rsidRPr="002B1B9D">
        <w:rPr>
          <w:rFonts w:cstheme="minorHAnsi"/>
          <w:iCs/>
          <w:color w:val="000000" w:themeColor="text1"/>
          <w:sz w:val="24"/>
          <w:szCs w:val="24"/>
        </w:rPr>
        <w:t>.</w:t>
      </w:r>
      <w:r w:rsidR="00FB7169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Cs/>
          <w:color w:val="000000" w:themeColor="text1"/>
          <w:sz w:val="24"/>
          <w:szCs w:val="24"/>
        </w:rPr>
        <w:t xml:space="preserve">Toto nesprávné účtování mělo vliv na zůstatek účtu </w:t>
      </w:r>
      <w:r w:rsidRPr="002B1B9D">
        <w:rPr>
          <w:rFonts w:cstheme="minorHAnsi"/>
          <w:iCs/>
          <w:color w:val="000000" w:themeColor="text1"/>
          <w:sz w:val="24"/>
          <w:szCs w:val="24"/>
        </w:rPr>
        <w:t xml:space="preserve">609 </w:t>
      </w:r>
      <w:r w:rsidR="00850931" w:rsidRPr="002B1B9D">
        <w:rPr>
          <w:rFonts w:cstheme="minorHAnsi"/>
          <w:iCs/>
          <w:color w:val="000000" w:themeColor="text1"/>
          <w:sz w:val="24"/>
          <w:szCs w:val="24"/>
        </w:rPr>
        <w:t>–</w:t>
      </w:r>
      <w:r w:rsidRPr="002B1B9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/>
          <w:iCs/>
          <w:color w:val="000000" w:themeColor="text1"/>
          <w:sz w:val="24"/>
          <w:szCs w:val="24"/>
        </w:rPr>
        <w:t>Jiné výnosy z</w:t>
      </w:r>
      <w:r w:rsidR="00D9058D">
        <w:rPr>
          <w:rFonts w:cstheme="minorHAnsi"/>
          <w:i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/>
          <w:iCs/>
          <w:color w:val="000000" w:themeColor="text1"/>
          <w:sz w:val="24"/>
          <w:szCs w:val="24"/>
        </w:rPr>
        <w:t>vlastních výkonů</w:t>
      </w:r>
      <w:r w:rsidRPr="006E64C7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="00850931" w:rsidRPr="006E64C7">
        <w:rPr>
          <w:rFonts w:cstheme="minorHAnsi"/>
          <w:iCs/>
          <w:color w:val="000000" w:themeColor="text1"/>
          <w:sz w:val="24"/>
          <w:szCs w:val="24"/>
        </w:rPr>
        <w:t>k </w:t>
      </w:r>
      <w:r w:rsidR="00CD1ABC" w:rsidRPr="006E64C7">
        <w:rPr>
          <w:rFonts w:cstheme="minorHAnsi"/>
          <w:iCs/>
          <w:color w:val="000000" w:themeColor="text1"/>
          <w:sz w:val="24"/>
          <w:szCs w:val="24"/>
        </w:rPr>
        <w:t>31. 12. 2013</w:t>
      </w:r>
      <w:r w:rsidRPr="006E64C7">
        <w:rPr>
          <w:rFonts w:cstheme="minorHAnsi"/>
          <w:iCs/>
          <w:color w:val="000000" w:themeColor="text1"/>
          <w:sz w:val="24"/>
          <w:szCs w:val="24"/>
        </w:rPr>
        <w:t>.</w:t>
      </w:r>
    </w:p>
    <w:p w:rsidR="0015547B" w:rsidRPr="006E64C7" w:rsidRDefault="0015547B" w:rsidP="00DA0E83">
      <w:pPr>
        <w:spacing w:after="0" w:line="240" w:lineRule="auto"/>
        <w:jc w:val="both"/>
        <w:rPr>
          <w:rFonts w:cstheme="minorHAnsi"/>
          <w:iCs/>
          <w:color w:val="000000" w:themeColor="text1"/>
          <w:sz w:val="24"/>
          <w:szCs w:val="24"/>
        </w:rPr>
      </w:pPr>
    </w:p>
    <w:p w:rsidR="00616560" w:rsidRPr="002B1B9D" w:rsidRDefault="00CD1ABC" w:rsidP="00DA0E83">
      <w:p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2B1B9D">
        <w:rPr>
          <w:rFonts w:cstheme="minorHAnsi"/>
          <w:b/>
          <w:color w:val="000000" w:themeColor="text1"/>
          <w:sz w:val="24"/>
          <w:szCs w:val="24"/>
        </w:rPr>
        <w:t xml:space="preserve">1.7 </w:t>
      </w:r>
      <w:r w:rsidR="00616560" w:rsidRPr="002B1B9D">
        <w:rPr>
          <w:rFonts w:cstheme="minorHAnsi"/>
          <w:b/>
          <w:color w:val="000000" w:themeColor="text1"/>
          <w:sz w:val="24"/>
          <w:szCs w:val="24"/>
        </w:rPr>
        <w:t>Státní podpora stavebního spoření</w:t>
      </w:r>
    </w:p>
    <w:p w:rsidR="00DA0E83" w:rsidRDefault="00DA0E83" w:rsidP="00DA0E83">
      <w:pPr>
        <w:spacing w:after="0" w:line="240" w:lineRule="auto"/>
        <w:jc w:val="both"/>
        <w:rPr>
          <w:rFonts w:cstheme="minorHAnsi"/>
          <w:iCs/>
          <w:color w:val="000000" w:themeColor="text1"/>
          <w:sz w:val="24"/>
          <w:szCs w:val="24"/>
        </w:rPr>
      </w:pPr>
    </w:p>
    <w:p w:rsidR="00616560" w:rsidRPr="006E64C7" w:rsidRDefault="00616560" w:rsidP="00DA0E83">
      <w:pPr>
        <w:spacing w:after="0" w:line="240" w:lineRule="auto"/>
        <w:jc w:val="both"/>
        <w:rPr>
          <w:rFonts w:cstheme="minorHAnsi"/>
          <w:iCs/>
          <w:color w:val="000000" w:themeColor="text1"/>
          <w:sz w:val="24"/>
          <w:szCs w:val="24"/>
        </w:rPr>
      </w:pPr>
      <w:r w:rsidRPr="006E64C7">
        <w:rPr>
          <w:rFonts w:cstheme="minorHAnsi"/>
          <w:iCs/>
          <w:color w:val="000000" w:themeColor="text1"/>
          <w:sz w:val="24"/>
          <w:szCs w:val="24"/>
        </w:rPr>
        <w:t>MF dle zákona č. 96/1993 Sb., o stavebním spoření a státní podpoře a o doplnění zákona České národní rady č. 586/1992 Sb., o daních z</w:t>
      </w:r>
      <w:r w:rsidR="00D9058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Cs/>
          <w:color w:val="000000" w:themeColor="text1"/>
          <w:sz w:val="24"/>
          <w:szCs w:val="24"/>
        </w:rPr>
        <w:t>příjmů, ve znění zákona České národní rady č. 35/1993</w:t>
      </w:r>
      <w:r w:rsidR="00AC52C0">
        <w:rPr>
          <w:rFonts w:cstheme="minorHAnsi"/>
          <w:iCs/>
          <w:color w:val="000000" w:themeColor="text1"/>
          <w:sz w:val="24"/>
          <w:szCs w:val="24"/>
        </w:rPr>
        <w:t> </w:t>
      </w:r>
      <w:r w:rsidRPr="006E64C7">
        <w:rPr>
          <w:rFonts w:cstheme="minorHAnsi"/>
          <w:iCs/>
          <w:color w:val="000000" w:themeColor="text1"/>
          <w:sz w:val="24"/>
          <w:szCs w:val="24"/>
        </w:rPr>
        <w:t xml:space="preserve">Sb., poskytuje platby státní podpory účastníkům stavebního spoření. </w:t>
      </w:r>
    </w:p>
    <w:p w:rsidR="006B3DA6" w:rsidRPr="006E64C7" w:rsidRDefault="006B3DA6" w:rsidP="00DA0E83">
      <w:pPr>
        <w:spacing w:after="0" w:line="240" w:lineRule="auto"/>
        <w:jc w:val="both"/>
        <w:rPr>
          <w:rFonts w:cstheme="minorHAnsi"/>
          <w:iCs/>
          <w:color w:val="000000" w:themeColor="text1"/>
          <w:sz w:val="24"/>
          <w:szCs w:val="24"/>
        </w:rPr>
      </w:pPr>
    </w:p>
    <w:p w:rsidR="00616560" w:rsidRPr="006E64C7" w:rsidRDefault="00616560" w:rsidP="00DA0E83">
      <w:pPr>
        <w:spacing w:after="0" w:line="240" w:lineRule="auto"/>
        <w:jc w:val="both"/>
        <w:rPr>
          <w:rFonts w:cstheme="minorHAnsi"/>
          <w:iCs/>
          <w:color w:val="000000" w:themeColor="text1"/>
          <w:sz w:val="24"/>
          <w:szCs w:val="24"/>
        </w:rPr>
      </w:pPr>
      <w:r w:rsidRPr="006E64C7">
        <w:rPr>
          <w:rFonts w:cstheme="minorHAnsi"/>
          <w:iCs/>
          <w:color w:val="000000" w:themeColor="text1"/>
          <w:sz w:val="24"/>
          <w:szCs w:val="24"/>
        </w:rPr>
        <w:t>MF v</w:t>
      </w:r>
      <w:r w:rsidR="00D9058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Cs/>
          <w:color w:val="000000" w:themeColor="text1"/>
          <w:sz w:val="24"/>
          <w:szCs w:val="24"/>
        </w:rPr>
        <w:t>průběhu roku 2013 účtovalo o státní podpoře stavebního spoření v</w:t>
      </w:r>
      <w:r w:rsidR="00D9058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Cs/>
          <w:color w:val="000000" w:themeColor="text1"/>
          <w:sz w:val="24"/>
          <w:szCs w:val="24"/>
        </w:rPr>
        <w:t>celkové výši 4 953 391 402 Kč v</w:t>
      </w:r>
      <w:r w:rsidR="00D9058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Cs/>
          <w:color w:val="000000" w:themeColor="text1"/>
          <w:sz w:val="24"/>
          <w:szCs w:val="24"/>
        </w:rPr>
        <w:t>rozporu s § 32 a § 35 vyhlášky č.</w:t>
      </w:r>
      <w:r w:rsidR="00D9058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Cs/>
          <w:color w:val="000000" w:themeColor="text1"/>
          <w:sz w:val="24"/>
          <w:szCs w:val="24"/>
        </w:rPr>
        <w:t xml:space="preserve">410/2009 Sb. na účtech </w:t>
      </w:r>
      <w:r w:rsidRPr="002B1B9D">
        <w:rPr>
          <w:rFonts w:cstheme="minorHAnsi"/>
          <w:iCs/>
          <w:color w:val="000000" w:themeColor="text1"/>
          <w:sz w:val="24"/>
          <w:szCs w:val="24"/>
        </w:rPr>
        <w:t xml:space="preserve">549 </w:t>
      </w:r>
      <w:r w:rsidR="00FA2BE6" w:rsidRPr="002B1B9D">
        <w:rPr>
          <w:rFonts w:cstheme="minorHAnsi"/>
          <w:iCs/>
          <w:color w:val="000000" w:themeColor="text1"/>
          <w:sz w:val="24"/>
          <w:szCs w:val="24"/>
        </w:rPr>
        <w:t>–</w:t>
      </w:r>
      <w:r w:rsidRPr="002B1B9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/>
          <w:iCs/>
          <w:color w:val="000000" w:themeColor="text1"/>
          <w:sz w:val="24"/>
          <w:szCs w:val="24"/>
        </w:rPr>
        <w:t>Ostatní náklady z</w:t>
      </w:r>
      <w:r w:rsidR="00D9058D">
        <w:rPr>
          <w:rFonts w:cstheme="minorHAnsi"/>
          <w:i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/>
          <w:iCs/>
          <w:color w:val="000000" w:themeColor="text1"/>
          <w:sz w:val="24"/>
          <w:szCs w:val="24"/>
        </w:rPr>
        <w:t>činnosti</w:t>
      </w:r>
      <w:r w:rsidRPr="006E64C7">
        <w:rPr>
          <w:rFonts w:cstheme="minorHAnsi"/>
          <w:iCs/>
          <w:color w:val="000000" w:themeColor="text1"/>
          <w:sz w:val="24"/>
          <w:szCs w:val="24"/>
        </w:rPr>
        <w:t xml:space="preserve"> a </w:t>
      </w:r>
      <w:r w:rsidRPr="002B1B9D">
        <w:rPr>
          <w:rFonts w:cstheme="minorHAnsi"/>
          <w:iCs/>
          <w:color w:val="000000" w:themeColor="text1"/>
          <w:sz w:val="24"/>
          <w:szCs w:val="24"/>
        </w:rPr>
        <w:t xml:space="preserve">378 </w:t>
      </w:r>
      <w:r w:rsidR="00FA2BE6" w:rsidRPr="002B1B9D">
        <w:rPr>
          <w:rFonts w:cstheme="minorHAnsi"/>
          <w:iCs/>
          <w:color w:val="000000" w:themeColor="text1"/>
          <w:sz w:val="24"/>
          <w:szCs w:val="24"/>
        </w:rPr>
        <w:t>–</w:t>
      </w:r>
      <w:r w:rsidRPr="002B1B9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/>
          <w:iCs/>
          <w:color w:val="000000" w:themeColor="text1"/>
          <w:sz w:val="24"/>
          <w:szCs w:val="24"/>
        </w:rPr>
        <w:t>Ostatní krátkodobé závazky</w:t>
      </w:r>
      <w:r w:rsidRPr="006E64C7">
        <w:rPr>
          <w:rFonts w:cstheme="minorHAnsi"/>
          <w:iCs/>
          <w:color w:val="000000" w:themeColor="text1"/>
          <w:sz w:val="24"/>
          <w:szCs w:val="24"/>
        </w:rPr>
        <w:t xml:space="preserve">, </w:t>
      </w:r>
      <w:r w:rsidR="00BB58B1" w:rsidRPr="006E64C7">
        <w:rPr>
          <w:rFonts w:cstheme="minorHAnsi"/>
          <w:iCs/>
          <w:color w:val="000000" w:themeColor="text1"/>
          <w:sz w:val="24"/>
          <w:szCs w:val="24"/>
        </w:rPr>
        <w:t>přestože tyto náklady nepředstavují náklady z</w:t>
      </w:r>
      <w:r w:rsidR="00D9058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="00BB58B1" w:rsidRPr="006E64C7">
        <w:rPr>
          <w:rFonts w:cstheme="minorHAnsi"/>
          <w:iCs/>
          <w:color w:val="000000" w:themeColor="text1"/>
          <w:sz w:val="24"/>
          <w:szCs w:val="24"/>
        </w:rPr>
        <w:t xml:space="preserve">činnosti MF, </w:t>
      </w:r>
      <w:r w:rsidR="00CD7A48">
        <w:rPr>
          <w:rFonts w:cstheme="minorHAnsi"/>
          <w:iCs/>
          <w:color w:val="000000" w:themeColor="text1"/>
          <w:sz w:val="24"/>
          <w:szCs w:val="24"/>
        </w:rPr>
        <w:t xml:space="preserve">ale </w:t>
      </w:r>
      <w:r w:rsidR="00BB58B1" w:rsidRPr="006E64C7">
        <w:rPr>
          <w:rFonts w:cstheme="minorHAnsi"/>
          <w:iCs/>
          <w:color w:val="000000" w:themeColor="text1"/>
          <w:sz w:val="24"/>
          <w:szCs w:val="24"/>
        </w:rPr>
        <w:t>jedná se o náklady na transfery (neopětované platby účastníkům stavebního spoření). O</w:t>
      </w:r>
      <w:r w:rsidRPr="006E64C7">
        <w:rPr>
          <w:rFonts w:cstheme="minorHAnsi"/>
          <w:iCs/>
          <w:color w:val="000000" w:themeColor="text1"/>
          <w:sz w:val="24"/>
          <w:szCs w:val="24"/>
        </w:rPr>
        <w:t xml:space="preserve"> této státní podpoře mělo účtovat na účtech </w:t>
      </w:r>
      <w:r w:rsidRPr="002B1B9D">
        <w:rPr>
          <w:rFonts w:cstheme="minorHAnsi"/>
          <w:iCs/>
          <w:color w:val="000000" w:themeColor="text1"/>
          <w:sz w:val="24"/>
          <w:szCs w:val="24"/>
        </w:rPr>
        <w:t xml:space="preserve">571 </w:t>
      </w:r>
      <w:r w:rsidR="00FA2BE6" w:rsidRPr="002B1B9D">
        <w:rPr>
          <w:rFonts w:cstheme="minorHAnsi"/>
          <w:iCs/>
          <w:color w:val="000000" w:themeColor="text1"/>
          <w:sz w:val="24"/>
          <w:szCs w:val="24"/>
        </w:rPr>
        <w:t>–</w:t>
      </w:r>
      <w:r w:rsidRPr="002B1B9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/>
          <w:iCs/>
          <w:color w:val="000000" w:themeColor="text1"/>
          <w:sz w:val="24"/>
          <w:szCs w:val="24"/>
        </w:rPr>
        <w:t>Náklady vybraných ústředních vládních institucí na transfery</w:t>
      </w:r>
      <w:r w:rsidRPr="006E64C7">
        <w:rPr>
          <w:rFonts w:cstheme="minorHAnsi"/>
          <w:iCs/>
          <w:color w:val="000000" w:themeColor="text1"/>
          <w:sz w:val="24"/>
          <w:szCs w:val="24"/>
        </w:rPr>
        <w:t xml:space="preserve"> a </w:t>
      </w:r>
      <w:r w:rsidRPr="002B1B9D">
        <w:rPr>
          <w:rFonts w:cstheme="minorHAnsi"/>
          <w:iCs/>
          <w:color w:val="000000" w:themeColor="text1"/>
          <w:sz w:val="24"/>
          <w:szCs w:val="24"/>
        </w:rPr>
        <w:t xml:space="preserve">345 </w:t>
      </w:r>
      <w:r w:rsidR="00FA2BE6" w:rsidRPr="002B1B9D">
        <w:rPr>
          <w:rFonts w:cstheme="minorHAnsi"/>
          <w:iCs/>
          <w:color w:val="000000" w:themeColor="text1"/>
          <w:sz w:val="24"/>
          <w:szCs w:val="24"/>
        </w:rPr>
        <w:t>–</w:t>
      </w:r>
      <w:r w:rsidRPr="002B1B9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/>
          <w:iCs/>
          <w:color w:val="000000" w:themeColor="text1"/>
          <w:sz w:val="24"/>
          <w:szCs w:val="24"/>
        </w:rPr>
        <w:t>Závazky k</w:t>
      </w:r>
      <w:r w:rsidR="00D9058D">
        <w:rPr>
          <w:rFonts w:cstheme="minorHAnsi"/>
          <w:i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/>
          <w:iCs/>
          <w:color w:val="000000" w:themeColor="text1"/>
          <w:sz w:val="24"/>
          <w:szCs w:val="24"/>
        </w:rPr>
        <w:t>osobám mimo vybrané vládní instituce</w:t>
      </w:r>
      <w:r w:rsidRPr="006E64C7">
        <w:rPr>
          <w:rFonts w:cstheme="minorHAnsi"/>
          <w:iCs/>
          <w:color w:val="000000" w:themeColor="text1"/>
          <w:sz w:val="24"/>
          <w:szCs w:val="24"/>
        </w:rPr>
        <w:t>.</w:t>
      </w:r>
    </w:p>
    <w:p w:rsidR="00162946" w:rsidRPr="006E64C7" w:rsidRDefault="00162946" w:rsidP="00DA0E83">
      <w:pPr>
        <w:spacing w:after="0" w:line="240" w:lineRule="auto"/>
        <w:jc w:val="both"/>
        <w:rPr>
          <w:rFonts w:cstheme="minorHAnsi"/>
          <w:iCs/>
          <w:color w:val="000000" w:themeColor="text1"/>
          <w:sz w:val="24"/>
          <w:szCs w:val="24"/>
        </w:rPr>
      </w:pPr>
    </w:p>
    <w:p w:rsidR="00616560" w:rsidRPr="006E64C7" w:rsidRDefault="00616560" w:rsidP="00DA0E83">
      <w:pPr>
        <w:spacing w:after="0" w:line="240" w:lineRule="auto"/>
        <w:jc w:val="both"/>
        <w:rPr>
          <w:rFonts w:cstheme="minorHAnsi"/>
          <w:iCs/>
          <w:color w:val="000000" w:themeColor="text1"/>
          <w:sz w:val="24"/>
          <w:szCs w:val="24"/>
        </w:rPr>
      </w:pPr>
      <w:r w:rsidRPr="006E64C7">
        <w:rPr>
          <w:rFonts w:cstheme="minorHAnsi"/>
          <w:iCs/>
          <w:color w:val="000000" w:themeColor="text1"/>
          <w:sz w:val="24"/>
          <w:szCs w:val="24"/>
        </w:rPr>
        <w:t xml:space="preserve">Toto nesprávné účtování mělo vliv na zůstatky účtů </w:t>
      </w:r>
      <w:r w:rsidRPr="002B1B9D">
        <w:rPr>
          <w:rFonts w:cstheme="minorHAnsi"/>
          <w:iCs/>
          <w:color w:val="000000" w:themeColor="text1"/>
          <w:sz w:val="24"/>
          <w:szCs w:val="24"/>
        </w:rPr>
        <w:t xml:space="preserve">549 </w:t>
      </w:r>
      <w:r w:rsidR="00FA2BE6" w:rsidRPr="002B1B9D">
        <w:rPr>
          <w:rFonts w:cstheme="minorHAnsi"/>
          <w:iCs/>
          <w:color w:val="000000" w:themeColor="text1"/>
          <w:sz w:val="24"/>
          <w:szCs w:val="24"/>
        </w:rPr>
        <w:t>–</w:t>
      </w:r>
      <w:r w:rsidRPr="002B1B9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/>
          <w:iCs/>
          <w:color w:val="000000" w:themeColor="text1"/>
          <w:sz w:val="24"/>
          <w:szCs w:val="24"/>
        </w:rPr>
        <w:t>Ostatní náklady z</w:t>
      </w:r>
      <w:r w:rsidR="00D9058D">
        <w:rPr>
          <w:rFonts w:cstheme="minorHAnsi"/>
          <w:i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/>
          <w:iCs/>
          <w:color w:val="000000" w:themeColor="text1"/>
          <w:sz w:val="24"/>
          <w:szCs w:val="24"/>
        </w:rPr>
        <w:t>činnosti</w:t>
      </w:r>
      <w:r w:rsidR="00DF0D95">
        <w:rPr>
          <w:rFonts w:cstheme="minorHAnsi"/>
          <w:i/>
          <w:iCs/>
          <w:color w:val="000000" w:themeColor="text1"/>
          <w:sz w:val="24"/>
          <w:szCs w:val="24"/>
        </w:rPr>
        <w:t xml:space="preserve"> </w:t>
      </w:r>
      <w:r w:rsidR="004D1DDC">
        <w:rPr>
          <w:rFonts w:cstheme="minorHAnsi"/>
          <w:i/>
          <w:iCs/>
          <w:color w:val="000000" w:themeColor="text1"/>
          <w:sz w:val="24"/>
          <w:szCs w:val="24"/>
        </w:rPr>
        <w:br/>
      </w:r>
      <w:r w:rsidRPr="006E64C7">
        <w:rPr>
          <w:rFonts w:cstheme="minorHAnsi"/>
          <w:iCs/>
          <w:color w:val="000000" w:themeColor="text1"/>
          <w:sz w:val="24"/>
          <w:szCs w:val="24"/>
        </w:rPr>
        <w:t>a</w:t>
      </w:r>
      <w:r w:rsidR="00D9058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2B1B9D">
        <w:rPr>
          <w:rFonts w:cstheme="minorHAnsi"/>
          <w:iCs/>
          <w:color w:val="000000" w:themeColor="text1"/>
          <w:sz w:val="24"/>
          <w:szCs w:val="24"/>
        </w:rPr>
        <w:t xml:space="preserve">571 </w:t>
      </w:r>
      <w:r w:rsidR="00FA2BE6" w:rsidRPr="002B1B9D">
        <w:rPr>
          <w:rFonts w:cstheme="minorHAnsi"/>
          <w:iCs/>
          <w:color w:val="000000" w:themeColor="text1"/>
          <w:sz w:val="24"/>
          <w:szCs w:val="24"/>
        </w:rPr>
        <w:t>–</w:t>
      </w:r>
      <w:r w:rsidRPr="002B1B9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/>
          <w:iCs/>
          <w:color w:val="000000" w:themeColor="text1"/>
          <w:sz w:val="24"/>
          <w:szCs w:val="24"/>
        </w:rPr>
        <w:t>Náklady vybraných ústředních vládních institucí na transfery</w:t>
      </w:r>
      <w:r w:rsidRPr="006E64C7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="00CD1ABC" w:rsidRPr="006E64C7">
        <w:rPr>
          <w:rFonts w:cstheme="minorHAnsi"/>
          <w:iCs/>
          <w:color w:val="000000" w:themeColor="text1"/>
          <w:sz w:val="24"/>
          <w:szCs w:val="24"/>
        </w:rPr>
        <w:t>k 31.</w:t>
      </w:r>
      <w:r w:rsidR="00D9058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="00CD1ABC" w:rsidRPr="006E64C7">
        <w:rPr>
          <w:rFonts w:cstheme="minorHAnsi"/>
          <w:iCs/>
          <w:color w:val="000000" w:themeColor="text1"/>
          <w:sz w:val="24"/>
          <w:szCs w:val="24"/>
        </w:rPr>
        <w:t>12.</w:t>
      </w:r>
      <w:r w:rsidR="00D9058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="00CD1ABC" w:rsidRPr="006E64C7">
        <w:rPr>
          <w:rFonts w:cstheme="minorHAnsi"/>
          <w:iCs/>
          <w:color w:val="000000" w:themeColor="text1"/>
          <w:sz w:val="24"/>
          <w:szCs w:val="24"/>
        </w:rPr>
        <w:t>2013</w:t>
      </w:r>
      <w:r w:rsidRPr="006E64C7">
        <w:rPr>
          <w:rFonts w:cstheme="minorHAnsi"/>
          <w:iCs/>
          <w:color w:val="000000" w:themeColor="text1"/>
          <w:sz w:val="24"/>
          <w:szCs w:val="24"/>
        </w:rPr>
        <w:t>. Nesprávné účtování nemělo vliv na výsledek hospodaření.</w:t>
      </w:r>
    </w:p>
    <w:p w:rsidR="0015547B" w:rsidRPr="006E64C7" w:rsidRDefault="0015547B" w:rsidP="00DA0E83">
      <w:pPr>
        <w:spacing w:after="0" w:line="240" w:lineRule="auto"/>
        <w:jc w:val="both"/>
        <w:rPr>
          <w:rFonts w:cstheme="minorHAnsi"/>
          <w:iCs/>
          <w:color w:val="000000" w:themeColor="text1"/>
          <w:sz w:val="24"/>
          <w:szCs w:val="24"/>
        </w:rPr>
      </w:pPr>
    </w:p>
    <w:p w:rsidR="00BD7E2A" w:rsidRPr="002B1B9D" w:rsidRDefault="00CD1ABC" w:rsidP="00DA0E83">
      <w:p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2B1B9D">
        <w:rPr>
          <w:rFonts w:cstheme="minorHAnsi"/>
          <w:b/>
          <w:color w:val="000000" w:themeColor="text1"/>
          <w:sz w:val="24"/>
          <w:szCs w:val="24"/>
        </w:rPr>
        <w:t xml:space="preserve">1.8 </w:t>
      </w:r>
      <w:r w:rsidR="004E1870" w:rsidRPr="002B1B9D">
        <w:rPr>
          <w:rFonts w:cstheme="minorHAnsi"/>
          <w:b/>
          <w:color w:val="000000" w:themeColor="text1"/>
          <w:sz w:val="24"/>
          <w:szCs w:val="24"/>
        </w:rPr>
        <w:t>Garance na odstraňování ekologických škod</w:t>
      </w:r>
      <w:r w:rsidR="007158D5" w:rsidRPr="002B1B9D">
        <w:rPr>
          <w:rFonts w:cstheme="minorHAnsi"/>
          <w:b/>
          <w:color w:val="000000" w:themeColor="text1"/>
          <w:sz w:val="24"/>
          <w:szCs w:val="24"/>
        </w:rPr>
        <w:t xml:space="preserve"> vzniklých před privatizací</w:t>
      </w:r>
      <w:r w:rsidR="00293251" w:rsidRPr="002B1B9D">
        <w:rPr>
          <w:rFonts w:cstheme="minorHAnsi"/>
          <w:b/>
          <w:color w:val="000000" w:themeColor="text1"/>
          <w:sz w:val="24"/>
          <w:szCs w:val="24"/>
        </w:rPr>
        <w:t xml:space="preserve"> majetku státu</w:t>
      </w:r>
    </w:p>
    <w:p w:rsidR="00DA0E83" w:rsidRDefault="00DA0E83" w:rsidP="00DA0E83">
      <w:pPr>
        <w:spacing w:after="0" w:line="240" w:lineRule="auto"/>
        <w:jc w:val="both"/>
        <w:rPr>
          <w:rFonts w:cstheme="minorHAnsi"/>
          <w:iCs/>
          <w:color w:val="000000" w:themeColor="text1"/>
          <w:sz w:val="24"/>
          <w:szCs w:val="24"/>
        </w:rPr>
      </w:pPr>
    </w:p>
    <w:p w:rsidR="004E1870" w:rsidRPr="006E64C7" w:rsidRDefault="005F1328" w:rsidP="00DA0E83">
      <w:pPr>
        <w:spacing w:after="0" w:line="240" w:lineRule="auto"/>
        <w:jc w:val="both"/>
        <w:rPr>
          <w:rFonts w:cstheme="minorHAnsi"/>
          <w:iCs/>
          <w:color w:val="000000" w:themeColor="text1"/>
          <w:sz w:val="24"/>
          <w:szCs w:val="24"/>
        </w:rPr>
      </w:pPr>
      <w:r w:rsidRPr="006E64C7">
        <w:rPr>
          <w:rFonts w:cstheme="minorHAnsi"/>
          <w:iCs/>
          <w:color w:val="000000" w:themeColor="text1"/>
          <w:sz w:val="24"/>
          <w:szCs w:val="24"/>
        </w:rPr>
        <w:t xml:space="preserve">MF </w:t>
      </w:r>
      <w:r w:rsidR="007158D5" w:rsidRPr="006E64C7">
        <w:rPr>
          <w:rFonts w:cstheme="minorHAnsi"/>
          <w:iCs/>
          <w:color w:val="000000" w:themeColor="text1"/>
          <w:sz w:val="24"/>
          <w:szCs w:val="24"/>
        </w:rPr>
        <w:t>k 31.</w:t>
      </w:r>
      <w:r w:rsidR="00D9058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="007158D5" w:rsidRPr="006E64C7">
        <w:rPr>
          <w:rFonts w:cstheme="minorHAnsi"/>
          <w:iCs/>
          <w:color w:val="000000" w:themeColor="text1"/>
          <w:sz w:val="24"/>
          <w:szCs w:val="24"/>
        </w:rPr>
        <w:t>12.</w:t>
      </w:r>
      <w:r w:rsidR="00D9058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="007158D5" w:rsidRPr="006E64C7">
        <w:rPr>
          <w:rFonts w:cstheme="minorHAnsi"/>
          <w:iCs/>
          <w:color w:val="000000" w:themeColor="text1"/>
          <w:sz w:val="24"/>
          <w:szCs w:val="24"/>
        </w:rPr>
        <w:t>2013 evidovalo</w:t>
      </w:r>
      <w:r w:rsidRPr="006E64C7">
        <w:rPr>
          <w:rFonts w:cstheme="minorHAnsi"/>
          <w:iCs/>
          <w:color w:val="000000" w:themeColor="text1"/>
          <w:sz w:val="24"/>
          <w:szCs w:val="24"/>
        </w:rPr>
        <w:t xml:space="preserve"> na podrozvahovém účtu </w:t>
      </w:r>
      <w:r w:rsidR="001A08E8" w:rsidRPr="002B1B9D">
        <w:rPr>
          <w:rFonts w:cstheme="minorHAnsi"/>
          <w:iCs/>
          <w:color w:val="000000" w:themeColor="text1"/>
          <w:sz w:val="24"/>
          <w:szCs w:val="24"/>
        </w:rPr>
        <w:t xml:space="preserve">986 </w:t>
      </w:r>
      <w:r w:rsidR="00AC52C0" w:rsidRPr="002B1B9D">
        <w:rPr>
          <w:rFonts w:cstheme="minorHAnsi"/>
          <w:iCs/>
          <w:color w:val="000000" w:themeColor="text1"/>
          <w:sz w:val="24"/>
          <w:szCs w:val="24"/>
        </w:rPr>
        <w:t>–</w:t>
      </w:r>
      <w:r w:rsidR="001A08E8" w:rsidRPr="002B1B9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="001A08E8" w:rsidRPr="006E64C7">
        <w:rPr>
          <w:rFonts w:cstheme="minorHAnsi"/>
          <w:i/>
          <w:iCs/>
          <w:color w:val="000000" w:themeColor="text1"/>
          <w:sz w:val="24"/>
          <w:szCs w:val="24"/>
        </w:rPr>
        <w:t>Ostatní dlouhodobá podmíněná pasiva</w:t>
      </w:r>
      <w:r w:rsidR="001A08E8" w:rsidRPr="006E64C7">
        <w:rPr>
          <w:rFonts w:cstheme="minorHAnsi"/>
          <w:iCs/>
          <w:color w:val="000000" w:themeColor="text1"/>
          <w:sz w:val="24"/>
          <w:szCs w:val="24"/>
        </w:rPr>
        <w:t xml:space="preserve"> garanc</w:t>
      </w:r>
      <w:r w:rsidR="007158D5" w:rsidRPr="006E64C7">
        <w:rPr>
          <w:rFonts w:cstheme="minorHAnsi"/>
          <w:iCs/>
          <w:color w:val="000000" w:themeColor="text1"/>
          <w:sz w:val="24"/>
          <w:szCs w:val="24"/>
        </w:rPr>
        <w:t>e</w:t>
      </w:r>
      <w:r w:rsidR="001A08E8" w:rsidRPr="006E64C7">
        <w:rPr>
          <w:rFonts w:cstheme="minorHAnsi"/>
          <w:iCs/>
          <w:color w:val="000000" w:themeColor="text1"/>
          <w:sz w:val="24"/>
          <w:szCs w:val="24"/>
        </w:rPr>
        <w:t xml:space="preserve"> na odstraňování ekologických škod </w:t>
      </w:r>
      <w:r w:rsidR="007158D5" w:rsidRPr="006E64C7">
        <w:rPr>
          <w:rFonts w:cstheme="minorHAnsi"/>
          <w:iCs/>
          <w:color w:val="000000" w:themeColor="text1"/>
          <w:sz w:val="24"/>
          <w:szCs w:val="24"/>
        </w:rPr>
        <w:t xml:space="preserve">vzniklých před privatizací, které </w:t>
      </w:r>
      <w:r w:rsidR="001A08E8" w:rsidRPr="006E64C7">
        <w:rPr>
          <w:rFonts w:cstheme="minorHAnsi"/>
          <w:iCs/>
          <w:color w:val="000000" w:themeColor="text1"/>
          <w:sz w:val="24"/>
          <w:szCs w:val="24"/>
        </w:rPr>
        <w:t xml:space="preserve">vyplývají </w:t>
      </w:r>
      <w:r w:rsidR="001A08E8" w:rsidRPr="006E64C7">
        <w:rPr>
          <w:rFonts w:cstheme="minorHAnsi"/>
          <w:iCs/>
          <w:color w:val="000000" w:themeColor="text1"/>
          <w:sz w:val="24"/>
          <w:szCs w:val="24"/>
        </w:rPr>
        <w:lastRenderedPageBreak/>
        <w:t>z usnesení vlády či ekologických smluv</w:t>
      </w:r>
      <w:r w:rsidR="007158D5" w:rsidRPr="006E64C7">
        <w:rPr>
          <w:rFonts w:cstheme="minorHAnsi"/>
          <w:iCs/>
          <w:color w:val="000000" w:themeColor="text1"/>
          <w:sz w:val="24"/>
          <w:szCs w:val="24"/>
        </w:rPr>
        <w:t>, v</w:t>
      </w:r>
      <w:r w:rsidR="00D9058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="007158D5" w:rsidRPr="006E64C7">
        <w:rPr>
          <w:rFonts w:cstheme="minorHAnsi"/>
          <w:iCs/>
          <w:color w:val="000000" w:themeColor="text1"/>
          <w:sz w:val="24"/>
          <w:szCs w:val="24"/>
        </w:rPr>
        <w:t>souhrnné výši 135</w:t>
      </w:r>
      <w:r w:rsidR="00D9058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="007158D5" w:rsidRPr="006E64C7">
        <w:rPr>
          <w:rFonts w:cstheme="minorHAnsi"/>
          <w:iCs/>
          <w:color w:val="000000" w:themeColor="text1"/>
          <w:sz w:val="24"/>
          <w:szCs w:val="24"/>
        </w:rPr>
        <w:t>838</w:t>
      </w:r>
      <w:r w:rsidR="00D9058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="007158D5" w:rsidRPr="006E64C7">
        <w:rPr>
          <w:rFonts w:cstheme="minorHAnsi"/>
          <w:iCs/>
          <w:color w:val="000000" w:themeColor="text1"/>
          <w:sz w:val="24"/>
          <w:szCs w:val="24"/>
        </w:rPr>
        <w:t>888</w:t>
      </w:r>
      <w:r w:rsidR="00D9058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="007158D5" w:rsidRPr="006E64C7">
        <w:rPr>
          <w:rFonts w:cstheme="minorHAnsi"/>
          <w:iCs/>
          <w:color w:val="000000" w:themeColor="text1"/>
          <w:sz w:val="24"/>
          <w:szCs w:val="24"/>
        </w:rPr>
        <w:t>811,84</w:t>
      </w:r>
      <w:r w:rsidR="00D9058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="007158D5" w:rsidRPr="006E64C7">
        <w:rPr>
          <w:rFonts w:cstheme="minorHAnsi"/>
          <w:iCs/>
          <w:color w:val="000000" w:themeColor="text1"/>
          <w:sz w:val="24"/>
          <w:szCs w:val="24"/>
        </w:rPr>
        <w:t>Kč</w:t>
      </w:r>
      <w:r w:rsidR="001A08E8" w:rsidRPr="006E64C7">
        <w:rPr>
          <w:rFonts w:cstheme="minorHAnsi"/>
          <w:iCs/>
          <w:color w:val="000000" w:themeColor="text1"/>
          <w:sz w:val="24"/>
          <w:szCs w:val="24"/>
        </w:rPr>
        <w:t>. Na stejném podrozvahovém účtu MF účtovalo i o částkách vyplývajících z</w:t>
      </w:r>
      <w:r w:rsidR="00D9058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="001A08E8" w:rsidRPr="006E64C7">
        <w:rPr>
          <w:rFonts w:cstheme="minorHAnsi"/>
          <w:iCs/>
          <w:color w:val="000000" w:themeColor="text1"/>
          <w:sz w:val="24"/>
          <w:szCs w:val="24"/>
        </w:rPr>
        <w:t xml:space="preserve">jednotlivých </w:t>
      </w:r>
      <w:r w:rsidR="007158D5" w:rsidRPr="006E64C7">
        <w:rPr>
          <w:rFonts w:cstheme="minorHAnsi"/>
          <w:iCs/>
          <w:color w:val="000000" w:themeColor="text1"/>
          <w:sz w:val="24"/>
          <w:szCs w:val="24"/>
        </w:rPr>
        <w:t>schválených</w:t>
      </w:r>
      <w:r w:rsidR="001A08E8" w:rsidRPr="006E64C7">
        <w:rPr>
          <w:rFonts w:cstheme="minorHAnsi"/>
          <w:iCs/>
          <w:color w:val="000000" w:themeColor="text1"/>
          <w:sz w:val="24"/>
          <w:szCs w:val="24"/>
        </w:rPr>
        <w:t xml:space="preserve"> projektů na odstraňování ekologických škod, aniž by současně odúčtovalo dříve zaúčtované garance.</w:t>
      </w:r>
    </w:p>
    <w:p w:rsidR="005F1328" w:rsidRPr="006E64C7" w:rsidRDefault="005F1328" w:rsidP="00DA0E83">
      <w:pPr>
        <w:spacing w:after="0" w:line="240" w:lineRule="auto"/>
        <w:jc w:val="both"/>
        <w:rPr>
          <w:rFonts w:cstheme="minorHAnsi"/>
          <w:iCs/>
          <w:color w:val="000000" w:themeColor="text1"/>
          <w:sz w:val="24"/>
          <w:szCs w:val="24"/>
        </w:rPr>
      </w:pPr>
    </w:p>
    <w:p w:rsidR="00BD7E2A" w:rsidRPr="006E64C7" w:rsidRDefault="00BD7E2A" w:rsidP="00DA0E83">
      <w:pPr>
        <w:spacing w:after="0" w:line="240" w:lineRule="auto"/>
        <w:jc w:val="both"/>
        <w:rPr>
          <w:rFonts w:cstheme="minorHAnsi"/>
          <w:iCs/>
          <w:color w:val="000000" w:themeColor="text1"/>
          <w:sz w:val="24"/>
          <w:szCs w:val="24"/>
        </w:rPr>
      </w:pPr>
      <w:r w:rsidRPr="006E64C7">
        <w:rPr>
          <w:rFonts w:cstheme="minorHAnsi"/>
          <w:iCs/>
          <w:color w:val="000000" w:themeColor="text1"/>
          <w:sz w:val="24"/>
          <w:szCs w:val="24"/>
        </w:rPr>
        <w:t>MF v</w:t>
      </w:r>
      <w:r w:rsidR="00D9058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Cs/>
          <w:color w:val="000000" w:themeColor="text1"/>
          <w:sz w:val="24"/>
          <w:szCs w:val="24"/>
        </w:rPr>
        <w:t>průběhu roku 2013 oceňovalo dlouhodobé podmíněné závazky související s</w:t>
      </w:r>
      <w:r w:rsidR="00D9058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Cs/>
          <w:color w:val="000000" w:themeColor="text1"/>
          <w:sz w:val="24"/>
          <w:szCs w:val="24"/>
        </w:rPr>
        <w:t xml:space="preserve">odstraňováním ekologických škod </w:t>
      </w:r>
      <w:r w:rsidR="007158D5" w:rsidRPr="006E64C7">
        <w:rPr>
          <w:rFonts w:cstheme="minorHAnsi"/>
          <w:iCs/>
          <w:color w:val="000000" w:themeColor="text1"/>
          <w:sz w:val="24"/>
          <w:szCs w:val="24"/>
        </w:rPr>
        <w:t xml:space="preserve">vzniklých před privatizací </w:t>
      </w:r>
      <w:r w:rsidRPr="006E64C7">
        <w:rPr>
          <w:rFonts w:cstheme="minorHAnsi"/>
          <w:iCs/>
          <w:color w:val="000000" w:themeColor="text1"/>
          <w:sz w:val="24"/>
          <w:szCs w:val="24"/>
        </w:rPr>
        <w:t>v</w:t>
      </w:r>
      <w:r w:rsidR="00D9058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Cs/>
          <w:color w:val="000000" w:themeColor="text1"/>
          <w:sz w:val="24"/>
          <w:szCs w:val="24"/>
        </w:rPr>
        <w:t>rozporu s § 72 vyhlášky č.</w:t>
      </w:r>
      <w:r w:rsidR="00D9058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Cs/>
          <w:color w:val="000000" w:themeColor="text1"/>
          <w:sz w:val="24"/>
          <w:szCs w:val="24"/>
        </w:rPr>
        <w:t>410/2009 Sb.</w:t>
      </w:r>
      <w:r w:rsidR="000A5FAA" w:rsidRPr="006E64C7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="00A45036">
        <w:rPr>
          <w:rFonts w:cstheme="minorHAnsi"/>
          <w:iCs/>
          <w:color w:val="000000" w:themeColor="text1"/>
          <w:sz w:val="24"/>
          <w:szCs w:val="24"/>
        </w:rPr>
        <w:t>tak</w:t>
      </w:r>
      <w:r w:rsidRPr="006E64C7">
        <w:rPr>
          <w:rFonts w:cstheme="minorHAnsi"/>
          <w:iCs/>
          <w:color w:val="000000" w:themeColor="text1"/>
          <w:sz w:val="24"/>
          <w:szCs w:val="24"/>
        </w:rPr>
        <w:t xml:space="preserve">, že na účtu </w:t>
      </w:r>
      <w:r w:rsidRPr="002B1B9D">
        <w:rPr>
          <w:rFonts w:cstheme="minorHAnsi"/>
          <w:iCs/>
          <w:color w:val="000000" w:themeColor="text1"/>
          <w:sz w:val="24"/>
          <w:szCs w:val="24"/>
        </w:rPr>
        <w:t xml:space="preserve">986 </w:t>
      </w:r>
      <w:r w:rsidR="00FA2BE6" w:rsidRPr="002B1B9D">
        <w:rPr>
          <w:rFonts w:cstheme="minorHAnsi"/>
          <w:iCs/>
          <w:color w:val="000000" w:themeColor="text1"/>
          <w:sz w:val="24"/>
          <w:szCs w:val="24"/>
        </w:rPr>
        <w:t>–</w:t>
      </w:r>
      <w:r w:rsidRPr="002B1B9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/>
          <w:iCs/>
          <w:color w:val="000000" w:themeColor="text1"/>
          <w:sz w:val="24"/>
          <w:szCs w:val="24"/>
        </w:rPr>
        <w:t>Ostatní dlouhodobá podmíněná pasiva</w:t>
      </w:r>
      <w:r w:rsidRPr="006E64C7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="00BB58B1" w:rsidRPr="006E64C7">
        <w:rPr>
          <w:rFonts w:cstheme="minorHAnsi"/>
          <w:iCs/>
          <w:color w:val="000000" w:themeColor="text1"/>
          <w:sz w:val="24"/>
          <w:szCs w:val="24"/>
        </w:rPr>
        <w:t xml:space="preserve">znovu účtovalo </w:t>
      </w:r>
      <w:r w:rsidRPr="006E64C7">
        <w:rPr>
          <w:rFonts w:cstheme="minorHAnsi"/>
          <w:iCs/>
          <w:color w:val="000000" w:themeColor="text1"/>
          <w:sz w:val="24"/>
          <w:szCs w:val="24"/>
        </w:rPr>
        <w:t>o podmíněných závazcích ve výši 4</w:t>
      </w:r>
      <w:r w:rsidR="00D9058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Cs/>
          <w:color w:val="000000" w:themeColor="text1"/>
          <w:sz w:val="24"/>
          <w:szCs w:val="24"/>
        </w:rPr>
        <w:t>788</w:t>
      </w:r>
      <w:r w:rsidR="00D9058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Cs/>
          <w:color w:val="000000" w:themeColor="text1"/>
          <w:sz w:val="24"/>
          <w:szCs w:val="24"/>
        </w:rPr>
        <w:t>510</w:t>
      </w:r>
      <w:r w:rsidR="00D9058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Cs/>
          <w:color w:val="000000" w:themeColor="text1"/>
          <w:sz w:val="24"/>
          <w:szCs w:val="24"/>
        </w:rPr>
        <w:t>322,35 Kč, které již na tomto účtu byly zaúčtovány.</w:t>
      </w:r>
      <w:r w:rsidR="00A45036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Cs/>
          <w:color w:val="000000" w:themeColor="text1"/>
          <w:sz w:val="24"/>
          <w:szCs w:val="24"/>
        </w:rPr>
        <w:t xml:space="preserve">Toto nesprávné ocenění podmíněných závazků mělo vliv na zůstatek účtu </w:t>
      </w:r>
      <w:r w:rsidR="00FA2BE6" w:rsidRPr="002B1B9D">
        <w:rPr>
          <w:rFonts w:cstheme="minorHAnsi"/>
          <w:iCs/>
          <w:color w:val="000000" w:themeColor="text1"/>
          <w:sz w:val="24"/>
          <w:szCs w:val="24"/>
        </w:rPr>
        <w:t>986</w:t>
      </w:r>
      <w:r w:rsidR="00D9058D" w:rsidRPr="002B1B9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="00FA2BE6" w:rsidRPr="002B1B9D">
        <w:rPr>
          <w:rFonts w:cstheme="minorHAnsi"/>
          <w:iCs/>
          <w:color w:val="000000" w:themeColor="text1"/>
          <w:sz w:val="24"/>
          <w:szCs w:val="24"/>
        </w:rPr>
        <w:t>–</w:t>
      </w:r>
      <w:r w:rsidR="00D9058D" w:rsidRPr="002B1B9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/>
          <w:iCs/>
          <w:color w:val="000000" w:themeColor="text1"/>
          <w:sz w:val="24"/>
          <w:szCs w:val="24"/>
        </w:rPr>
        <w:t>Ostatní dlouhodobá podmíněná pasiva</w:t>
      </w:r>
      <w:r w:rsidRPr="006E64C7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="00CD1ABC" w:rsidRPr="006E64C7">
        <w:rPr>
          <w:rFonts w:cstheme="minorHAnsi"/>
          <w:iCs/>
          <w:color w:val="000000" w:themeColor="text1"/>
          <w:sz w:val="24"/>
          <w:szCs w:val="24"/>
        </w:rPr>
        <w:t>k</w:t>
      </w:r>
      <w:r w:rsidR="00C4217D">
        <w:rPr>
          <w:rFonts w:cstheme="minorHAnsi"/>
          <w:iCs/>
          <w:color w:val="000000" w:themeColor="text1"/>
          <w:sz w:val="24"/>
          <w:szCs w:val="24"/>
        </w:rPr>
        <w:t> </w:t>
      </w:r>
      <w:r w:rsidR="00CD1ABC" w:rsidRPr="006E64C7">
        <w:rPr>
          <w:rFonts w:cstheme="minorHAnsi"/>
          <w:iCs/>
          <w:color w:val="000000" w:themeColor="text1"/>
          <w:sz w:val="24"/>
          <w:szCs w:val="24"/>
        </w:rPr>
        <w:t>31.</w:t>
      </w:r>
      <w:r w:rsidR="00D9058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="00CD1ABC" w:rsidRPr="006E64C7">
        <w:rPr>
          <w:rFonts w:cstheme="minorHAnsi"/>
          <w:iCs/>
          <w:color w:val="000000" w:themeColor="text1"/>
          <w:sz w:val="24"/>
          <w:szCs w:val="24"/>
        </w:rPr>
        <w:t>12.</w:t>
      </w:r>
      <w:r w:rsidR="00D9058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="00CD1ABC" w:rsidRPr="006E64C7">
        <w:rPr>
          <w:rFonts w:cstheme="minorHAnsi"/>
          <w:iCs/>
          <w:color w:val="000000" w:themeColor="text1"/>
          <w:sz w:val="24"/>
          <w:szCs w:val="24"/>
        </w:rPr>
        <w:t>2013</w:t>
      </w:r>
      <w:r w:rsidRPr="006E64C7">
        <w:rPr>
          <w:rFonts w:cstheme="minorHAnsi"/>
          <w:iCs/>
          <w:color w:val="000000" w:themeColor="text1"/>
          <w:sz w:val="24"/>
          <w:szCs w:val="24"/>
        </w:rPr>
        <w:t>.</w:t>
      </w:r>
    </w:p>
    <w:p w:rsidR="00BD7E2A" w:rsidRPr="006E64C7" w:rsidRDefault="00BD7E2A" w:rsidP="00DA0E83">
      <w:pPr>
        <w:spacing w:after="0" w:line="240" w:lineRule="auto"/>
        <w:jc w:val="both"/>
        <w:rPr>
          <w:rFonts w:cstheme="minorHAnsi"/>
          <w:iCs/>
          <w:color w:val="000000" w:themeColor="text1"/>
          <w:sz w:val="24"/>
          <w:szCs w:val="24"/>
        </w:rPr>
      </w:pPr>
    </w:p>
    <w:p w:rsidR="00F414F5" w:rsidRPr="002B1B9D" w:rsidRDefault="00CD1ABC" w:rsidP="00DA0E83">
      <w:p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2B1B9D">
        <w:rPr>
          <w:rFonts w:cstheme="minorHAnsi"/>
          <w:b/>
          <w:color w:val="000000" w:themeColor="text1"/>
          <w:sz w:val="24"/>
          <w:szCs w:val="24"/>
        </w:rPr>
        <w:t xml:space="preserve">1.9 </w:t>
      </w:r>
      <w:r w:rsidR="00F414F5" w:rsidRPr="002B1B9D">
        <w:rPr>
          <w:rFonts w:cstheme="minorHAnsi"/>
          <w:b/>
          <w:color w:val="000000" w:themeColor="text1"/>
          <w:sz w:val="24"/>
          <w:szCs w:val="24"/>
        </w:rPr>
        <w:t xml:space="preserve">Krátkodobé závazky </w:t>
      </w:r>
      <w:r w:rsidR="00F414F5" w:rsidRPr="007274FB">
        <w:rPr>
          <w:rFonts w:cstheme="minorHAnsi"/>
          <w:b/>
          <w:i/>
          <w:color w:val="000000" w:themeColor="text1"/>
          <w:sz w:val="24"/>
          <w:szCs w:val="24"/>
        </w:rPr>
        <w:t>Fondu privatizace</w:t>
      </w:r>
    </w:p>
    <w:p w:rsidR="00DA0E83" w:rsidRDefault="00DA0E83" w:rsidP="00DA0E83">
      <w:pPr>
        <w:spacing w:after="0" w:line="240" w:lineRule="auto"/>
        <w:jc w:val="both"/>
        <w:rPr>
          <w:rFonts w:cstheme="minorHAnsi"/>
          <w:iCs/>
          <w:color w:val="000000" w:themeColor="text1"/>
          <w:sz w:val="24"/>
          <w:szCs w:val="24"/>
        </w:rPr>
      </w:pPr>
    </w:p>
    <w:p w:rsidR="00F414F5" w:rsidRPr="006E64C7" w:rsidRDefault="00F414F5" w:rsidP="00DA0E83">
      <w:pPr>
        <w:spacing w:after="0" w:line="240" w:lineRule="auto"/>
        <w:jc w:val="both"/>
        <w:rPr>
          <w:rFonts w:cstheme="minorHAnsi"/>
          <w:iCs/>
          <w:color w:val="000000" w:themeColor="text1"/>
          <w:sz w:val="24"/>
          <w:szCs w:val="24"/>
        </w:rPr>
      </w:pPr>
      <w:r w:rsidRPr="006E64C7">
        <w:rPr>
          <w:rFonts w:cstheme="minorHAnsi"/>
          <w:iCs/>
          <w:color w:val="000000" w:themeColor="text1"/>
          <w:sz w:val="24"/>
          <w:szCs w:val="24"/>
        </w:rPr>
        <w:t xml:space="preserve">MF vykázalo </w:t>
      </w:r>
      <w:r w:rsidR="00CD1ABC" w:rsidRPr="006E64C7">
        <w:rPr>
          <w:rFonts w:cstheme="minorHAnsi"/>
          <w:iCs/>
          <w:color w:val="000000" w:themeColor="text1"/>
          <w:sz w:val="24"/>
          <w:szCs w:val="24"/>
        </w:rPr>
        <w:t>k 31.</w:t>
      </w:r>
      <w:r w:rsidR="00D9058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="00CD1ABC" w:rsidRPr="006E64C7">
        <w:rPr>
          <w:rFonts w:cstheme="minorHAnsi"/>
          <w:iCs/>
          <w:color w:val="000000" w:themeColor="text1"/>
          <w:sz w:val="24"/>
          <w:szCs w:val="24"/>
        </w:rPr>
        <w:t>12.</w:t>
      </w:r>
      <w:r w:rsidR="00D9058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="00CD1ABC" w:rsidRPr="006E64C7">
        <w:rPr>
          <w:rFonts w:cstheme="minorHAnsi"/>
          <w:iCs/>
          <w:color w:val="000000" w:themeColor="text1"/>
          <w:sz w:val="24"/>
          <w:szCs w:val="24"/>
        </w:rPr>
        <w:t>20103</w:t>
      </w:r>
      <w:r w:rsidRPr="006E64C7">
        <w:rPr>
          <w:rFonts w:cstheme="minorHAnsi"/>
          <w:iCs/>
          <w:color w:val="000000" w:themeColor="text1"/>
          <w:sz w:val="24"/>
          <w:szCs w:val="24"/>
        </w:rPr>
        <w:t xml:space="preserve"> závazky </w:t>
      </w:r>
      <w:r w:rsidRPr="002B1B9D">
        <w:rPr>
          <w:rFonts w:cstheme="minorHAnsi"/>
          <w:i/>
          <w:iCs/>
          <w:color w:val="000000" w:themeColor="text1"/>
          <w:sz w:val="24"/>
          <w:szCs w:val="24"/>
        </w:rPr>
        <w:t>Fondu privatizace</w:t>
      </w:r>
      <w:r w:rsidRPr="006E64C7">
        <w:rPr>
          <w:rFonts w:cstheme="minorHAnsi"/>
          <w:iCs/>
          <w:color w:val="000000" w:themeColor="text1"/>
          <w:sz w:val="24"/>
          <w:szCs w:val="24"/>
        </w:rPr>
        <w:t xml:space="preserve"> v</w:t>
      </w:r>
      <w:r w:rsidR="00D9058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Cs/>
          <w:color w:val="000000" w:themeColor="text1"/>
          <w:sz w:val="24"/>
          <w:szCs w:val="24"/>
        </w:rPr>
        <w:t xml:space="preserve">ocenění ve výši </w:t>
      </w:r>
      <w:r w:rsidRPr="006E64C7">
        <w:rPr>
          <w:rFonts w:cstheme="minorHAnsi"/>
          <w:bCs/>
          <w:iCs/>
          <w:color w:val="000000" w:themeColor="text1"/>
          <w:sz w:val="24"/>
          <w:szCs w:val="24"/>
        </w:rPr>
        <w:t>2</w:t>
      </w:r>
      <w:r w:rsidR="00D9058D">
        <w:rPr>
          <w:rFonts w:cstheme="minorHAnsi"/>
          <w:bCs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bCs/>
          <w:iCs/>
          <w:color w:val="000000" w:themeColor="text1"/>
          <w:sz w:val="24"/>
          <w:szCs w:val="24"/>
        </w:rPr>
        <w:t>997</w:t>
      </w:r>
      <w:r w:rsidR="00D9058D">
        <w:rPr>
          <w:rFonts w:cstheme="minorHAnsi"/>
          <w:bCs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bCs/>
          <w:iCs/>
          <w:color w:val="000000" w:themeColor="text1"/>
          <w:sz w:val="24"/>
          <w:szCs w:val="24"/>
        </w:rPr>
        <w:t>694</w:t>
      </w:r>
      <w:r w:rsidR="00D9058D">
        <w:rPr>
          <w:rFonts w:cstheme="minorHAnsi"/>
          <w:bCs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bCs/>
          <w:iCs/>
          <w:color w:val="000000" w:themeColor="text1"/>
          <w:sz w:val="24"/>
          <w:szCs w:val="24"/>
        </w:rPr>
        <w:t>434,39</w:t>
      </w:r>
      <w:r w:rsidR="00D9058D">
        <w:rPr>
          <w:rFonts w:cstheme="minorHAnsi"/>
          <w:bCs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Cs/>
          <w:color w:val="000000" w:themeColor="text1"/>
          <w:sz w:val="24"/>
          <w:szCs w:val="24"/>
        </w:rPr>
        <w:t xml:space="preserve">Kč v rozporu s § 19 odst. 7 zákona o účetnictví jako krátkodobé na účtu </w:t>
      </w:r>
      <w:r w:rsidRPr="002B1B9D">
        <w:rPr>
          <w:rFonts w:cstheme="minorHAnsi"/>
          <w:iCs/>
          <w:color w:val="000000" w:themeColor="text1"/>
          <w:sz w:val="24"/>
          <w:szCs w:val="24"/>
        </w:rPr>
        <w:t xml:space="preserve">378 </w:t>
      </w:r>
      <w:r w:rsidR="00FA2BE6" w:rsidRPr="002B1B9D">
        <w:rPr>
          <w:rFonts w:cstheme="minorHAnsi"/>
          <w:iCs/>
          <w:color w:val="000000" w:themeColor="text1"/>
          <w:sz w:val="24"/>
          <w:szCs w:val="24"/>
        </w:rPr>
        <w:t>–</w:t>
      </w:r>
      <w:r w:rsidRPr="002B1B9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/>
          <w:iCs/>
          <w:color w:val="000000" w:themeColor="text1"/>
          <w:sz w:val="24"/>
          <w:szCs w:val="24"/>
        </w:rPr>
        <w:t>Ostatní krátkodobé závazky</w:t>
      </w:r>
      <w:r w:rsidRPr="006E64C7">
        <w:rPr>
          <w:rFonts w:cstheme="minorHAnsi"/>
          <w:iCs/>
          <w:color w:val="000000" w:themeColor="text1"/>
          <w:sz w:val="24"/>
          <w:szCs w:val="24"/>
        </w:rPr>
        <w:t xml:space="preserve">, přičemž tyto závazky mělo vykázat na účtu </w:t>
      </w:r>
      <w:r w:rsidRPr="002B1B9D">
        <w:rPr>
          <w:rFonts w:cstheme="minorHAnsi"/>
          <w:iCs/>
          <w:color w:val="000000" w:themeColor="text1"/>
          <w:sz w:val="24"/>
          <w:szCs w:val="24"/>
        </w:rPr>
        <w:t xml:space="preserve">459 </w:t>
      </w:r>
      <w:r w:rsidR="00FA2BE6" w:rsidRPr="002B1B9D">
        <w:rPr>
          <w:rFonts w:cstheme="minorHAnsi"/>
          <w:iCs/>
          <w:color w:val="000000" w:themeColor="text1"/>
          <w:sz w:val="24"/>
          <w:szCs w:val="24"/>
        </w:rPr>
        <w:t>–</w:t>
      </w:r>
      <w:r w:rsidRPr="002B1B9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/>
          <w:iCs/>
          <w:color w:val="000000" w:themeColor="text1"/>
          <w:sz w:val="24"/>
          <w:szCs w:val="24"/>
        </w:rPr>
        <w:t>Ostatní dlouhodobé závazky</w:t>
      </w:r>
      <w:r w:rsidRPr="006E64C7">
        <w:rPr>
          <w:rFonts w:cstheme="minorHAnsi"/>
          <w:iCs/>
          <w:color w:val="000000" w:themeColor="text1"/>
          <w:sz w:val="24"/>
          <w:szCs w:val="24"/>
        </w:rPr>
        <w:t xml:space="preserve"> jako závazky dlouhodobé, neboť </w:t>
      </w:r>
      <w:r w:rsidR="00BB58B1" w:rsidRPr="006E64C7">
        <w:rPr>
          <w:rFonts w:cstheme="minorHAnsi"/>
          <w:iCs/>
          <w:color w:val="000000" w:themeColor="text1"/>
          <w:sz w:val="24"/>
          <w:szCs w:val="24"/>
        </w:rPr>
        <w:t xml:space="preserve">byly </w:t>
      </w:r>
      <w:r w:rsidRPr="006E64C7">
        <w:rPr>
          <w:rFonts w:cstheme="minorHAnsi"/>
          <w:iCs/>
          <w:color w:val="000000" w:themeColor="text1"/>
          <w:sz w:val="24"/>
          <w:szCs w:val="24"/>
        </w:rPr>
        <w:t>v</w:t>
      </w:r>
      <w:r w:rsidR="00D9058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Cs/>
          <w:color w:val="000000" w:themeColor="text1"/>
          <w:sz w:val="24"/>
          <w:szCs w:val="24"/>
        </w:rPr>
        <w:t>nezměněné výši vykazovány minimálně od roku 2010.</w:t>
      </w:r>
    </w:p>
    <w:p w:rsidR="00FA2BE6" w:rsidRPr="00DA0E83" w:rsidRDefault="00FA2BE6" w:rsidP="00DA0E83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EC4A3A" w:rsidRPr="002B1B9D" w:rsidRDefault="00CD1ABC" w:rsidP="00DA0E83">
      <w:p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bookmarkStart w:id="1" w:name="_Toc416345390"/>
      <w:bookmarkStart w:id="2" w:name="_Toc416345388"/>
      <w:r w:rsidRPr="002B1B9D">
        <w:rPr>
          <w:rFonts w:cstheme="minorHAnsi"/>
          <w:b/>
          <w:color w:val="000000" w:themeColor="text1"/>
          <w:sz w:val="24"/>
          <w:szCs w:val="24"/>
        </w:rPr>
        <w:t>1.</w:t>
      </w:r>
      <w:r w:rsidR="003C58FF" w:rsidRPr="002B1B9D">
        <w:rPr>
          <w:rFonts w:cstheme="minorHAnsi"/>
          <w:b/>
          <w:color w:val="000000" w:themeColor="text1"/>
          <w:sz w:val="24"/>
          <w:szCs w:val="24"/>
        </w:rPr>
        <w:t xml:space="preserve">10 </w:t>
      </w:r>
      <w:r w:rsidR="00EC4A3A" w:rsidRPr="002B1B9D">
        <w:rPr>
          <w:rFonts w:cstheme="minorHAnsi"/>
          <w:b/>
          <w:color w:val="000000" w:themeColor="text1"/>
          <w:sz w:val="24"/>
          <w:szCs w:val="24"/>
        </w:rPr>
        <w:t>Vyúčtování pojištění odpovědnosti zaměstnavatele</w:t>
      </w:r>
      <w:bookmarkEnd w:id="1"/>
    </w:p>
    <w:p w:rsidR="00DA0E83" w:rsidRDefault="00DA0E83" w:rsidP="00DA0E83">
      <w:pPr>
        <w:spacing w:after="0" w:line="240" w:lineRule="auto"/>
        <w:jc w:val="both"/>
        <w:rPr>
          <w:rFonts w:cstheme="minorHAnsi"/>
          <w:iCs/>
          <w:color w:val="000000" w:themeColor="text1"/>
          <w:sz w:val="24"/>
          <w:szCs w:val="24"/>
        </w:rPr>
      </w:pPr>
    </w:p>
    <w:p w:rsidR="00EC4A3A" w:rsidRPr="006E64C7" w:rsidRDefault="00EC4A3A" w:rsidP="00DA0E83">
      <w:pPr>
        <w:spacing w:after="0" w:line="240" w:lineRule="auto"/>
        <w:jc w:val="both"/>
        <w:rPr>
          <w:rFonts w:cstheme="minorHAnsi"/>
          <w:iCs/>
          <w:color w:val="000000" w:themeColor="text1"/>
          <w:sz w:val="24"/>
          <w:szCs w:val="24"/>
        </w:rPr>
      </w:pPr>
      <w:r w:rsidRPr="006E64C7">
        <w:rPr>
          <w:rFonts w:cstheme="minorHAnsi"/>
          <w:iCs/>
          <w:color w:val="000000" w:themeColor="text1"/>
          <w:sz w:val="24"/>
          <w:szCs w:val="24"/>
        </w:rPr>
        <w:t>MF v</w:t>
      </w:r>
      <w:r w:rsidR="00D9058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Cs/>
          <w:color w:val="000000" w:themeColor="text1"/>
          <w:sz w:val="24"/>
          <w:szCs w:val="24"/>
        </w:rPr>
        <w:t>průběhu roku 2013 účtovalo o výnosu vztahujícím se k</w:t>
      </w:r>
      <w:r w:rsidR="00D9058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Cs/>
          <w:color w:val="000000" w:themeColor="text1"/>
          <w:sz w:val="24"/>
          <w:szCs w:val="24"/>
        </w:rPr>
        <w:t>vyúčtování provozu zákonného pojištění odpovědnosti zaměstnavatele za škodu při pracovním úrazu nebo nemoci z</w:t>
      </w:r>
      <w:r w:rsidR="00D9058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Cs/>
          <w:color w:val="000000" w:themeColor="text1"/>
          <w:sz w:val="24"/>
          <w:szCs w:val="24"/>
        </w:rPr>
        <w:t>povolání v celkové výši 1</w:t>
      </w:r>
      <w:r w:rsidR="00D9058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Cs/>
          <w:color w:val="000000" w:themeColor="text1"/>
          <w:sz w:val="24"/>
          <w:szCs w:val="24"/>
        </w:rPr>
        <w:t>593</w:t>
      </w:r>
      <w:r w:rsidR="00D9058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Cs/>
          <w:color w:val="000000" w:themeColor="text1"/>
          <w:sz w:val="24"/>
          <w:szCs w:val="24"/>
        </w:rPr>
        <w:t>881</w:t>
      </w:r>
      <w:r w:rsidR="00D9058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Cs/>
          <w:color w:val="000000" w:themeColor="text1"/>
          <w:sz w:val="24"/>
          <w:szCs w:val="24"/>
        </w:rPr>
        <w:t>134 Kč v</w:t>
      </w:r>
      <w:r w:rsidR="00D9058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Cs/>
          <w:color w:val="000000" w:themeColor="text1"/>
          <w:sz w:val="24"/>
          <w:szCs w:val="24"/>
        </w:rPr>
        <w:t>rozporu s</w:t>
      </w:r>
      <w:r w:rsidR="00D9058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Cs/>
          <w:color w:val="000000" w:themeColor="text1"/>
          <w:sz w:val="24"/>
          <w:szCs w:val="24"/>
        </w:rPr>
        <w:t>§ 10 odst. 1 vyhlášky č.</w:t>
      </w:r>
      <w:r w:rsidR="00D9058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Cs/>
          <w:color w:val="000000" w:themeColor="text1"/>
          <w:sz w:val="24"/>
          <w:szCs w:val="24"/>
        </w:rPr>
        <w:t>410/2009 Sb. na účtu</w:t>
      </w:r>
      <w:r w:rsidR="00DF0D95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="004D1DDC">
        <w:rPr>
          <w:rFonts w:cstheme="minorHAnsi"/>
          <w:iCs/>
          <w:color w:val="000000" w:themeColor="text1"/>
          <w:sz w:val="24"/>
          <w:szCs w:val="24"/>
        </w:rPr>
        <w:br/>
      </w:r>
      <w:r w:rsidRPr="002B1B9D">
        <w:rPr>
          <w:rFonts w:cstheme="minorHAnsi"/>
          <w:iCs/>
          <w:color w:val="000000" w:themeColor="text1"/>
          <w:sz w:val="24"/>
          <w:szCs w:val="24"/>
        </w:rPr>
        <w:t>609</w:t>
      </w:r>
      <w:r w:rsidR="007C68D4">
        <w:rPr>
          <w:rFonts w:cstheme="minorHAnsi"/>
          <w:iCs/>
          <w:color w:val="000000" w:themeColor="text1"/>
          <w:sz w:val="24"/>
          <w:szCs w:val="24"/>
        </w:rPr>
        <w:t> </w:t>
      </w:r>
      <w:r w:rsidR="00316286" w:rsidRPr="002B1B9D">
        <w:rPr>
          <w:rFonts w:cstheme="minorHAnsi"/>
          <w:iCs/>
          <w:color w:val="000000" w:themeColor="text1"/>
          <w:sz w:val="24"/>
          <w:szCs w:val="24"/>
        </w:rPr>
        <w:t>–</w:t>
      </w:r>
      <w:r w:rsidR="00693FFE">
        <w:rPr>
          <w:rFonts w:cstheme="minorHAnsi"/>
          <w:iCs/>
          <w:color w:val="000000" w:themeColor="text1"/>
          <w:sz w:val="24"/>
          <w:szCs w:val="24"/>
        </w:rPr>
        <w:t> </w:t>
      </w:r>
      <w:r w:rsidRPr="006E64C7">
        <w:rPr>
          <w:rFonts w:cstheme="minorHAnsi"/>
          <w:i/>
          <w:iCs/>
          <w:color w:val="000000" w:themeColor="text1"/>
          <w:sz w:val="24"/>
          <w:szCs w:val="24"/>
        </w:rPr>
        <w:t>Jiné výnosy z</w:t>
      </w:r>
      <w:r w:rsidR="00D9058D">
        <w:rPr>
          <w:rFonts w:cstheme="minorHAnsi"/>
          <w:i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/>
          <w:iCs/>
          <w:color w:val="000000" w:themeColor="text1"/>
          <w:sz w:val="24"/>
          <w:szCs w:val="24"/>
        </w:rPr>
        <w:t>vlastních výkonů</w:t>
      </w:r>
      <w:r w:rsidRPr="006E64C7">
        <w:rPr>
          <w:rFonts w:cstheme="minorHAnsi"/>
          <w:iCs/>
          <w:color w:val="000000" w:themeColor="text1"/>
          <w:sz w:val="24"/>
          <w:szCs w:val="24"/>
        </w:rPr>
        <w:t>, přičemž o těchto výnosech mělo účtovat na účtu</w:t>
      </w:r>
      <w:r w:rsidR="00DF0D95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="004D1DDC">
        <w:rPr>
          <w:rFonts w:cstheme="minorHAnsi"/>
          <w:iCs/>
          <w:color w:val="000000" w:themeColor="text1"/>
          <w:sz w:val="24"/>
          <w:szCs w:val="24"/>
        </w:rPr>
        <w:br/>
      </w:r>
      <w:r w:rsidRPr="002B1B9D">
        <w:rPr>
          <w:rFonts w:cstheme="minorHAnsi"/>
          <w:iCs/>
          <w:color w:val="000000" w:themeColor="text1"/>
          <w:sz w:val="24"/>
          <w:szCs w:val="24"/>
        </w:rPr>
        <w:t xml:space="preserve">649 </w:t>
      </w:r>
      <w:r w:rsidR="00316286" w:rsidRPr="002B1B9D">
        <w:rPr>
          <w:rFonts w:cstheme="minorHAnsi"/>
          <w:iCs/>
          <w:color w:val="000000" w:themeColor="text1"/>
          <w:sz w:val="24"/>
          <w:szCs w:val="24"/>
        </w:rPr>
        <w:t>–</w:t>
      </w:r>
      <w:r w:rsidRPr="002B1B9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/>
          <w:iCs/>
          <w:color w:val="000000" w:themeColor="text1"/>
          <w:sz w:val="24"/>
          <w:szCs w:val="24"/>
        </w:rPr>
        <w:t>Ostatní výnosy z</w:t>
      </w:r>
      <w:r w:rsidR="00D9058D">
        <w:rPr>
          <w:rFonts w:cstheme="minorHAnsi"/>
          <w:i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/>
          <w:iCs/>
          <w:color w:val="000000" w:themeColor="text1"/>
          <w:sz w:val="24"/>
          <w:szCs w:val="24"/>
        </w:rPr>
        <w:t>činnosti</w:t>
      </w:r>
      <w:r w:rsidRPr="006E64C7">
        <w:rPr>
          <w:rFonts w:cstheme="minorHAnsi"/>
          <w:iCs/>
          <w:color w:val="000000" w:themeColor="text1"/>
          <w:sz w:val="24"/>
          <w:szCs w:val="24"/>
        </w:rPr>
        <w:t>.</w:t>
      </w:r>
    </w:p>
    <w:p w:rsidR="00EC4A3A" w:rsidRPr="006E64C7" w:rsidRDefault="00EC4A3A" w:rsidP="00DA0E83">
      <w:pPr>
        <w:spacing w:after="0" w:line="240" w:lineRule="auto"/>
        <w:jc w:val="both"/>
        <w:rPr>
          <w:rFonts w:cstheme="minorHAnsi"/>
          <w:iCs/>
          <w:color w:val="000000" w:themeColor="text1"/>
          <w:sz w:val="24"/>
          <w:szCs w:val="24"/>
        </w:rPr>
      </w:pPr>
    </w:p>
    <w:p w:rsidR="00EC4A3A" w:rsidRPr="006E64C7" w:rsidRDefault="00EC4A3A" w:rsidP="00DA0E83">
      <w:pPr>
        <w:spacing w:after="0" w:line="240" w:lineRule="auto"/>
        <w:jc w:val="both"/>
        <w:rPr>
          <w:rFonts w:cstheme="minorHAnsi"/>
          <w:iCs/>
          <w:color w:val="000000" w:themeColor="text1"/>
          <w:sz w:val="24"/>
          <w:szCs w:val="24"/>
        </w:rPr>
      </w:pPr>
      <w:r w:rsidRPr="006E64C7">
        <w:rPr>
          <w:rFonts w:cstheme="minorHAnsi"/>
          <w:iCs/>
          <w:color w:val="000000" w:themeColor="text1"/>
          <w:sz w:val="24"/>
          <w:szCs w:val="24"/>
        </w:rPr>
        <w:t xml:space="preserve">Toto nesprávné účtování mělo vliv na zůstatky účtů </w:t>
      </w:r>
      <w:r w:rsidR="00316286" w:rsidRPr="002B1B9D">
        <w:rPr>
          <w:rFonts w:cstheme="minorHAnsi"/>
          <w:iCs/>
          <w:color w:val="000000" w:themeColor="text1"/>
          <w:sz w:val="24"/>
          <w:szCs w:val="24"/>
        </w:rPr>
        <w:t>609</w:t>
      </w:r>
      <w:r w:rsidR="00D9058D" w:rsidRPr="002B1B9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="00316286" w:rsidRPr="002B1B9D">
        <w:rPr>
          <w:rFonts w:cstheme="minorHAnsi"/>
          <w:iCs/>
          <w:color w:val="000000" w:themeColor="text1"/>
          <w:sz w:val="24"/>
          <w:szCs w:val="24"/>
        </w:rPr>
        <w:t>–</w:t>
      </w:r>
      <w:r w:rsidR="00D9058D" w:rsidRPr="002B1B9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/>
          <w:iCs/>
          <w:color w:val="000000" w:themeColor="text1"/>
          <w:sz w:val="24"/>
          <w:szCs w:val="24"/>
        </w:rPr>
        <w:t>Jiné výnosy z</w:t>
      </w:r>
      <w:r w:rsidR="00D9058D">
        <w:rPr>
          <w:rFonts w:cstheme="minorHAnsi"/>
          <w:i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/>
          <w:iCs/>
          <w:color w:val="000000" w:themeColor="text1"/>
          <w:sz w:val="24"/>
          <w:szCs w:val="24"/>
        </w:rPr>
        <w:t>vlastních výkonů</w:t>
      </w:r>
      <w:r w:rsidR="00DF0D95">
        <w:rPr>
          <w:rFonts w:cstheme="minorHAnsi"/>
          <w:i/>
          <w:iCs/>
          <w:color w:val="000000" w:themeColor="text1"/>
          <w:sz w:val="24"/>
          <w:szCs w:val="24"/>
        </w:rPr>
        <w:t xml:space="preserve"> </w:t>
      </w:r>
      <w:r w:rsidR="004D1DDC">
        <w:rPr>
          <w:rFonts w:cstheme="minorHAnsi"/>
          <w:i/>
          <w:iCs/>
          <w:color w:val="000000" w:themeColor="text1"/>
          <w:sz w:val="24"/>
          <w:szCs w:val="24"/>
        </w:rPr>
        <w:br/>
      </w:r>
      <w:r w:rsidRPr="006E64C7">
        <w:rPr>
          <w:rFonts w:cstheme="minorHAnsi"/>
          <w:iCs/>
          <w:color w:val="000000" w:themeColor="text1"/>
          <w:sz w:val="24"/>
          <w:szCs w:val="24"/>
        </w:rPr>
        <w:t xml:space="preserve">a </w:t>
      </w:r>
      <w:r w:rsidRPr="002B1B9D">
        <w:rPr>
          <w:rFonts w:cstheme="minorHAnsi"/>
          <w:iCs/>
          <w:color w:val="000000" w:themeColor="text1"/>
          <w:sz w:val="24"/>
          <w:szCs w:val="24"/>
        </w:rPr>
        <w:t xml:space="preserve">649 </w:t>
      </w:r>
      <w:r w:rsidR="00316286" w:rsidRPr="002B1B9D">
        <w:rPr>
          <w:rFonts w:cstheme="minorHAnsi"/>
          <w:iCs/>
          <w:color w:val="000000" w:themeColor="text1"/>
          <w:sz w:val="24"/>
          <w:szCs w:val="24"/>
        </w:rPr>
        <w:t>–</w:t>
      </w:r>
      <w:r w:rsidRPr="002B1B9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/>
          <w:iCs/>
          <w:color w:val="000000" w:themeColor="text1"/>
          <w:sz w:val="24"/>
          <w:szCs w:val="24"/>
        </w:rPr>
        <w:t>Ostatní výnosy z</w:t>
      </w:r>
      <w:r w:rsidR="00D9058D">
        <w:rPr>
          <w:rFonts w:cstheme="minorHAnsi"/>
          <w:i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/>
          <w:iCs/>
          <w:color w:val="000000" w:themeColor="text1"/>
          <w:sz w:val="24"/>
          <w:szCs w:val="24"/>
        </w:rPr>
        <w:t>činnosti</w:t>
      </w:r>
      <w:r w:rsidRPr="006E64C7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="00CD1ABC" w:rsidRPr="006E64C7">
        <w:rPr>
          <w:rFonts w:cstheme="minorHAnsi"/>
          <w:iCs/>
          <w:color w:val="000000" w:themeColor="text1"/>
          <w:sz w:val="24"/>
          <w:szCs w:val="24"/>
        </w:rPr>
        <w:t>k 31.</w:t>
      </w:r>
      <w:r w:rsidR="00D9058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="00CD1ABC" w:rsidRPr="006E64C7">
        <w:rPr>
          <w:rFonts w:cstheme="minorHAnsi"/>
          <w:iCs/>
          <w:color w:val="000000" w:themeColor="text1"/>
          <w:sz w:val="24"/>
          <w:szCs w:val="24"/>
        </w:rPr>
        <w:t>12.</w:t>
      </w:r>
      <w:r w:rsidR="00D9058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="00CD1ABC" w:rsidRPr="006E64C7">
        <w:rPr>
          <w:rFonts w:cstheme="minorHAnsi"/>
          <w:iCs/>
          <w:color w:val="000000" w:themeColor="text1"/>
          <w:sz w:val="24"/>
          <w:szCs w:val="24"/>
        </w:rPr>
        <w:t>2013</w:t>
      </w:r>
      <w:r w:rsidRPr="006E64C7">
        <w:rPr>
          <w:rFonts w:cstheme="minorHAnsi"/>
          <w:iCs/>
          <w:color w:val="000000" w:themeColor="text1"/>
          <w:sz w:val="24"/>
          <w:szCs w:val="24"/>
        </w:rPr>
        <w:t>. Nesprávné účtování nemělo vliv na výsledek hospodaření.</w:t>
      </w:r>
    </w:p>
    <w:p w:rsidR="00EC4A3A" w:rsidRPr="006E64C7" w:rsidRDefault="00EC4A3A" w:rsidP="00DA0E83">
      <w:pPr>
        <w:spacing w:after="0" w:line="240" w:lineRule="auto"/>
        <w:jc w:val="both"/>
        <w:rPr>
          <w:rFonts w:cstheme="minorHAnsi"/>
          <w:iCs/>
          <w:color w:val="000000" w:themeColor="text1"/>
          <w:sz w:val="24"/>
          <w:szCs w:val="24"/>
        </w:rPr>
      </w:pPr>
    </w:p>
    <w:p w:rsidR="00EC4A3A" w:rsidRPr="002B1B9D" w:rsidRDefault="00CD1ABC" w:rsidP="00DA0E83">
      <w:p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2B1B9D">
        <w:rPr>
          <w:rFonts w:cstheme="minorHAnsi"/>
          <w:b/>
          <w:color w:val="000000" w:themeColor="text1"/>
          <w:sz w:val="24"/>
          <w:szCs w:val="24"/>
        </w:rPr>
        <w:t>1.</w:t>
      </w:r>
      <w:r w:rsidR="003C58FF" w:rsidRPr="002B1B9D">
        <w:rPr>
          <w:rFonts w:cstheme="minorHAnsi"/>
          <w:b/>
          <w:color w:val="000000" w:themeColor="text1"/>
          <w:sz w:val="24"/>
          <w:szCs w:val="24"/>
        </w:rPr>
        <w:t xml:space="preserve">11 </w:t>
      </w:r>
      <w:r w:rsidR="00EC4A3A" w:rsidRPr="002B1B9D">
        <w:rPr>
          <w:rFonts w:cstheme="minorHAnsi"/>
          <w:b/>
          <w:color w:val="000000" w:themeColor="text1"/>
          <w:sz w:val="24"/>
          <w:szCs w:val="24"/>
        </w:rPr>
        <w:t>Výnosy související s</w:t>
      </w:r>
      <w:r w:rsidR="00D9058D" w:rsidRPr="002B1B9D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EC4A3A" w:rsidRPr="002B1B9D">
        <w:rPr>
          <w:rFonts w:cstheme="minorHAnsi"/>
          <w:b/>
          <w:color w:val="000000" w:themeColor="text1"/>
          <w:sz w:val="24"/>
          <w:szCs w:val="24"/>
        </w:rPr>
        <w:t>odvody původců radioaktivních odpad</w:t>
      </w:r>
      <w:bookmarkEnd w:id="2"/>
      <w:r w:rsidR="00EC4A3A" w:rsidRPr="002B1B9D">
        <w:rPr>
          <w:rFonts w:cstheme="minorHAnsi"/>
          <w:b/>
          <w:color w:val="000000" w:themeColor="text1"/>
          <w:sz w:val="24"/>
          <w:szCs w:val="24"/>
        </w:rPr>
        <w:t>ů</w:t>
      </w:r>
    </w:p>
    <w:p w:rsidR="00DA0E83" w:rsidRDefault="00DA0E83" w:rsidP="00DA0E83">
      <w:pPr>
        <w:spacing w:after="0" w:line="240" w:lineRule="auto"/>
        <w:jc w:val="both"/>
        <w:rPr>
          <w:rFonts w:cstheme="minorHAnsi"/>
          <w:iCs/>
          <w:color w:val="000000" w:themeColor="text1"/>
          <w:sz w:val="24"/>
          <w:szCs w:val="24"/>
        </w:rPr>
      </w:pPr>
    </w:p>
    <w:p w:rsidR="00EC4A3A" w:rsidRPr="006E64C7" w:rsidRDefault="00EC4A3A" w:rsidP="00DA0E83">
      <w:pPr>
        <w:spacing w:after="0" w:line="240" w:lineRule="auto"/>
        <w:jc w:val="both"/>
        <w:rPr>
          <w:rFonts w:cstheme="minorHAnsi"/>
          <w:iCs/>
          <w:color w:val="000000" w:themeColor="text1"/>
          <w:sz w:val="24"/>
          <w:szCs w:val="24"/>
        </w:rPr>
      </w:pPr>
      <w:r w:rsidRPr="006E64C7">
        <w:rPr>
          <w:rFonts w:cstheme="minorHAnsi"/>
          <w:iCs/>
          <w:color w:val="000000" w:themeColor="text1"/>
          <w:sz w:val="24"/>
          <w:szCs w:val="24"/>
        </w:rPr>
        <w:t>MF v</w:t>
      </w:r>
      <w:r w:rsidR="00D9058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Cs/>
          <w:color w:val="000000" w:themeColor="text1"/>
          <w:sz w:val="24"/>
          <w:szCs w:val="24"/>
        </w:rPr>
        <w:t>průběhu roku 2013 účtovalo o výnosech z</w:t>
      </w:r>
      <w:r w:rsidR="00D9058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Cs/>
          <w:color w:val="000000" w:themeColor="text1"/>
          <w:sz w:val="24"/>
          <w:szCs w:val="24"/>
        </w:rPr>
        <w:t>titulu odvodů původců radioaktivního odpadu v celkové výši 1</w:t>
      </w:r>
      <w:r w:rsidR="00D9058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Cs/>
          <w:color w:val="000000" w:themeColor="text1"/>
          <w:sz w:val="24"/>
          <w:szCs w:val="24"/>
        </w:rPr>
        <w:t>558</w:t>
      </w:r>
      <w:r w:rsidR="00D9058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Cs/>
          <w:color w:val="000000" w:themeColor="text1"/>
          <w:sz w:val="24"/>
          <w:szCs w:val="24"/>
        </w:rPr>
        <w:t>031</w:t>
      </w:r>
      <w:r w:rsidR="00D9058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Cs/>
          <w:color w:val="000000" w:themeColor="text1"/>
          <w:sz w:val="24"/>
          <w:szCs w:val="24"/>
        </w:rPr>
        <w:t>245,32 Kč v</w:t>
      </w:r>
      <w:r w:rsidR="00D9058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Cs/>
          <w:color w:val="000000" w:themeColor="text1"/>
          <w:sz w:val="24"/>
          <w:szCs w:val="24"/>
        </w:rPr>
        <w:t>rozporu s § 10 odst. 1 vyhlášky č. 410/2009 Sb. na účtu</w:t>
      </w:r>
      <w:r w:rsidR="00DF0D95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="00DA0E83" w:rsidRPr="002B1B9D">
        <w:rPr>
          <w:rFonts w:cstheme="minorHAnsi"/>
          <w:iCs/>
          <w:color w:val="000000" w:themeColor="text1"/>
          <w:sz w:val="24"/>
          <w:szCs w:val="24"/>
        </w:rPr>
        <w:t>609 </w:t>
      </w:r>
      <w:r w:rsidR="00316286" w:rsidRPr="002B1B9D">
        <w:rPr>
          <w:rFonts w:cstheme="minorHAnsi"/>
          <w:iCs/>
          <w:color w:val="000000" w:themeColor="text1"/>
          <w:sz w:val="24"/>
          <w:szCs w:val="24"/>
        </w:rPr>
        <w:t>–</w:t>
      </w:r>
      <w:r w:rsidR="00693FFE">
        <w:rPr>
          <w:rFonts w:cstheme="minorHAnsi"/>
          <w:iCs/>
          <w:color w:val="000000" w:themeColor="text1"/>
          <w:sz w:val="24"/>
          <w:szCs w:val="24"/>
        </w:rPr>
        <w:t> </w:t>
      </w:r>
      <w:r w:rsidRPr="006E64C7">
        <w:rPr>
          <w:rFonts w:cstheme="minorHAnsi"/>
          <w:i/>
          <w:iCs/>
          <w:color w:val="000000" w:themeColor="text1"/>
          <w:sz w:val="24"/>
          <w:szCs w:val="24"/>
        </w:rPr>
        <w:t>Jiné výnosy z</w:t>
      </w:r>
      <w:r w:rsidR="00D9058D">
        <w:rPr>
          <w:rFonts w:cstheme="minorHAnsi"/>
          <w:i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/>
          <w:iCs/>
          <w:color w:val="000000" w:themeColor="text1"/>
          <w:sz w:val="24"/>
          <w:szCs w:val="24"/>
        </w:rPr>
        <w:t>vlastních výkonů</w:t>
      </w:r>
      <w:r w:rsidRPr="006E64C7">
        <w:rPr>
          <w:rFonts w:cstheme="minorHAnsi"/>
          <w:iCs/>
          <w:color w:val="000000" w:themeColor="text1"/>
          <w:sz w:val="24"/>
          <w:szCs w:val="24"/>
        </w:rPr>
        <w:t>, přičemž o těchto výnosech mělo účtovat na účtu</w:t>
      </w:r>
      <w:r w:rsidR="00DF0D95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="004D1DDC">
        <w:rPr>
          <w:rFonts w:cstheme="minorHAnsi"/>
          <w:iCs/>
          <w:color w:val="000000" w:themeColor="text1"/>
          <w:sz w:val="24"/>
          <w:szCs w:val="24"/>
        </w:rPr>
        <w:br/>
      </w:r>
      <w:r w:rsidRPr="002B1B9D">
        <w:rPr>
          <w:rFonts w:cstheme="minorHAnsi"/>
          <w:iCs/>
          <w:color w:val="000000" w:themeColor="text1"/>
          <w:sz w:val="24"/>
          <w:szCs w:val="24"/>
        </w:rPr>
        <w:t xml:space="preserve">649 </w:t>
      </w:r>
      <w:r w:rsidR="00316286" w:rsidRPr="002B1B9D">
        <w:rPr>
          <w:rFonts w:cstheme="minorHAnsi"/>
          <w:iCs/>
          <w:color w:val="000000" w:themeColor="text1"/>
          <w:sz w:val="24"/>
          <w:szCs w:val="24"/>
        </w:rPr>
        <w:t>–</w:t>
      </w:r>
      <w:r w:rsidRPr="002B1B9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/>
          <w:iCs/>
          <w:color w:val="000000" w:themeColor="text1"/>
          <w:sz w:val="24"/>
          <w:szCs w:val="24"/>
        </w:rPr>
        <w:t>Ostatní výnosy z</w:t>
      </w:r>
      <w:r w:rsidR="00D9058D">
        <w:rPr>
          <w:rFonts w:cstheme="minorHAnsi"/>
          <w:i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/>
          <w:iCs/>
          <w:color w:val="000000" w:themeColor="text1"/>
          <w:sz w:val="24"/>
          <w:szCs w:val="24"/>
        </w:rPr>
        <w:t>činnosti</w:t>
      </w:r>
      <w:r w:rsidRPr="006E64C7">
        <w:rPr>
          <w:rFonts w:cstheme="minorHAnsi"/>
          <w:iCs/>
          <w:color w:val="000000" w:themeColor="text1"/>
          <w:sz w:val="24"/>
          <w:szCs w:val="24"/>
        </w:rPr>
        <w:t>.</w:t>
      </w:r>
    </w:p>
    <w:p w:rsidR="00EC4A3A" w:rsidRPr="006E64C7" w:rsidRDefault="00EC4A3A" w:rsidP="00DA0E83">
      <w:pPr>
        <w:spacing w:after="0" w:line="240" w:lineRule="auto"/>
        <w:jc w:val="both"/>
        <w:rPr>
          <w:rFonts w:cstheme="minorHAnsi"/>
          <w:iCs/>
          <w:color w:val="000000" w:themeColor="text1"/>
          <w:sz w:val="24"/>
          <w:szCs w:val="24"/>
        </w:rPr>
      </w:pPr>
    </w:p>
    <w:p w:rsidR="00EC4A3A" w:rsidRPr="006E64C7" w:rsidRDefault="00EC4A3A" w:rsidP="00DA0E83">
      <w:pPr>
        <w:spacing w:after="0" w:line="240" w:lineRule="auto"/>
        <w:jc w:val="both"/>
        <w:rPr>
          <w:rFonts w:cstheme="minorHAnsi"/>
          <w:iCs/>
          <w:color w:val="000000" w:themeColor="text1"/>
          <w:sz w:val="24"/>
          <w:szCs w:val="24"/>
        </w:rPr>
      </w:pPr>
      <w:r w:rsidRPr="006E64C7">
        <w:rPr>
          <w:rFonts w:cstheme="minorHAnsi"/>
          <w:iCs/>
          <w:color w:val="000000" w:themeColor="text1"/>
          <w:sz w:val="24"/>
          <w:szCs w:val="24"/>
        </w:rPr>
        <w:t xml:space="preserve">Toto nesprávné účtování mělo vliv na zůstatek účtů </w:t>
      </w:r>
      <w:r w:rsidRPr="002B1B9D">
        <w:rPr>
          <w:rFonts w:cstheme="minorHAnsi"/>
          <w:iCs/>
          <w:color w:val="000000" w:themeColor="text1"/>
          <w:sz w:val="24"/>
          <w:szCs w:val="24"/>
        </w:rPr>
        <w:t xml:space="preserve">609 </w:t>
      </w:r>
      <w:r w:rsidR="00316286" w:rsidRPr="002B1B9D">
        <w:rPr>
          <w:rFonts w:cstheme="minorHAnsi"/>
          <w:iCs/>
          <w:color w:val="000000" w:themeColor="text1"/>
          <w:sz w:val="24"/>
          <w:szCs w:val="24"/>
        </w:rPr>
        <w:t>–</w:t>
      </w:r>
      <w:r w:rsidRPr="002B1B9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/>
          <w:iCs/>
          <w:color w:val="000000" w:themeColor="text1"/>
          <w:sz w:val="24"/>
          <w:szCs w:val="24"/>
        </w:rPr>
        <w:t>Jiné výnosy z</w:t>
      </w:r>
      <w:r w:rsidR="00D9058D">
        <w:rPr>
          <w:rFonts w:cstheme="minorHAnsi"/>
          <w:i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/>
          <w:iCs/>
          <w:color w:val="000000" w:themeColor="text1"/>
          <w:sz w:val="24"/>
          <w:szCs w:val="24"/>
        </w:rPr>
        <w:t>vlastních výkonů</w:t>
      </w:r>
      <w:r w:rsidR="00DF0D95">
        <w:rPr>
          <w:rFonts w:cstheme="minorHAnsi"/>
          <w:i/>
          <w:iCs/>
          <w:color w:val="000000" w:themeColor="text1"/>
          <w:sz w:val="24"/>
          <w:szCs w:val="24"/>
        </w:rPr>
        <w:t xml:space="preserve"> </w:t>
      </w:r>
      <w:r w:rsidR="004D1DDC">
        <w:rPr>
          <w:rFonts w:cstheme="minorHAnsi"/>
          <w:i/>
          <w:iCs/>
          <w:color w:val="000000" w:themeColor="text1"/>
          <w:sz w:val="24"/>
          <w:szCs w:val="24"/>
        </w:rPr>
        <w:br/>
      </w:r>
      <w:r w:rsidRPr="006E64C7">
        <w:rPr>
          <w:rFonts w:cstheme="minorHAnsi"/>
          <w:iCs/>
          <w:color w:val="000000" w:themeColor="text1"/>
          <w:sz w:val="24"/>
          <w:szCs w:val="24"/>
        </w:rPr>
        <w:t xml:space="preserve">a </w:t>
      </w:r>
      <w:r w:rsidRPr="002B1B9D">
        <w:rPr>
          <w:rFonts w:cstheme="minorHAnsi"/>
          <w:iCs/>
          <w:color w:val="000000" w:themeColor="text1"/>
          <w:sz w:val="24"/>
          <w:szCs w:val="24"/>
        </w:rPr>
        <w:t xml:space="preserve">649 </w:t>
      </w:r>
      <w:r w:rsidR="00316286" w:rsidRPr="002B1B9D">
        <w:rPr>
          <w:rFonts w:cstheme="minorHAnsi"/>
          <w:iCs/>
          <w:color w:val="000000" w:themeColor="text1"/>
          <w:sz w:val="24"/>
          <w:szCs w:val="24"/>
        </w:rPr>
        <w:t>–</w:t>
      </w:r>
      <w:r w:rsidRPr="002B1B9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/>
          <w:iCs/>
          <w:color w:val="000000" w:themeColor="text1"/>
          <w:sz w:val="24"/>
          <w:szCs w:val="24"/>
        </w:rPr>
        <w:t>Ostatní výnosy z</w:t>
      </w:r>
      <w:r w:rsidR="00D9058D">
        <w:rPr>
          <w:rFonts w:cstheme="minorHAnsi"/>
          <w:i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/>
          <w:iCs/>
          <w:color w:val="000000" w:themeColor="text1"/>
          <w:sz w:val="24"/>
          <w:szCs w:val="24"/>
        </w:rPr>
        <w:t>činnosti</w:t>
      </w:r>
      <w:r w:rsidRPr="006E64C7" w:rsidDel="0001756E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="00CD1ABC" w:rsidRPr="006E64C7">
        <w:rPr>
          <w:rFonts w:cstheme="minorHAnsi"/>
          <w:iCs/>
          <w:color w:val="000000" w:themeColor="text1"/>
          <w:sz w:val="24"/>
          <w:szCs w:val="24"/>
        </w:rPr>
        <w:t>k 31. 12. 2013</w:t>
      </w:r>
      <w:r w:rsidRPr="006E64C7">
        <w:rPr>
          <w:rFonts w:cstheme="minorHAnsi"/>
          <w:iCs/>
          <w:color w:val="000000" w:themeColor="text1"/>
          <w:sz w:val="24"/>
          <w:szCs w:val="24"/>
        </w:rPr>
        <w:t>. Nesprávné účtování nemělo vliv na výsledek hospodaření.</w:t>
      </w:r>
    </w:p>
    <w:p w:rsidR="00580140" w:rsidRDefault="00580140" w:rsidP="00DA0E83">
      <w:pPr>
        <w:spacing w:after="0" w:line="240" w:lineRule="auto"/>
        <w:jc w:val="both"/>
        <w:rPr>
          <w:rFonts w:cstheme="minorHAnsi"/>
          <w:iCs/>
          <w:color w:val="000000" w:themeColor="text1"/>
          <w:sz w:val="24"/>
          <w:szCs w:val="24"/>
        </w:rPr>
      </w:pPr>
    </w:p>
    <w:p w:rsidR="008E5CF5" w:rsidRDefault="008E5CF5" w:rsidP="00DA0E83">
      <w:pPr>
        <w:spacing w:after="0" w:line="240" w:lineRule="auto"/>
        <w:jc w:val="both"/>
        <w:rPr>
          <w:rFonts w:cstheme="minorHAnsi"/>
          <w:iCs/>
          <w:color w:val="000000" w:themeColor="text1"/>
          <w:sz w:val="24"/>
          <w:szCs w:val="24"/>
        </w:rPr>
      </w:pPr>
    </w:p>
    <w:p w:rsidR="008E5CF5" w:rsidRDefault="008E5CF5" w:rsidP="00DA0E83">
      <w:pPr>
        <w:spacing w:after="0" w:line="240" w:lineRule="auto"/>
        <w:jc w:val="both"/>
        <w:rPr>
          <w:rFonts w:cstheme="minorHAnsi"/>
          <w:iCs/>
          <w:color w:val="000000" w:themeColor="text1"/>
          <w:sz w:val="24"/>
          <w:szCs w:val="24"/>
        </w:rPr>
      </w:pPr>
    </w:p>
    <w:p w:rsidR="008E5CF5" w:rsidRPr="006E64C7" w:rsidRDefault="008E5CF5" w:rsidP="00DA0E83">
      <w:pPr>
        <w:spacing w:after="0" w:line="240" w:lineRule="auto"/>
        <w:jc w:val="both"/>
        <w:rPr>
          <w:rFonts w:cstheme="minorHAnsi"/>
          <w:iCs/>
          <w:color w:val="000000" w:themeColor="text1"/>
          <w:sz w:val="24"/>
          <w:szCs w:val="24"/>
        </w:rPr>
      </w:pPr>
    </w:p>
    <w:p w:rsidR="007517C2" w:rsidRPr="002B1B9D" w:rsidRDefault="00CD1ABC" w:rsidP="00DA0E83">
      <w:p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2B1B9D">
        <w:rPr>
          <w:rFonts w:cstheme="minorHAnsi"/>
          <w:b/>
          <w:color w:val="000000" w:themeColor="text1"/>
          <w:sz w:val="24"/>
          <w:szCs w:val="24"/>
        </w:rPr>
        <w:lastRenderedPageBreak/>
        <w:t>1.</w:t>
      </w:r>
      <w:r w:rsidR="003C58FF" w:rsidRPr="002B1B9D">
        <w:rPr>
          <w:rFonts w:cstheme="minorHAnsi"/>
          <w:b/>
          <w:color w:val="000000" w:themeColor="text1"/>
          <w:sz w:val="24"/>
          <w:szCs w:val="24"/>
        </w:rPr>
        <w:t xml:space="preserve">12 </w:t>
      </w:r>
      <w:r w:rsidR="007517C2" w:rsidRPr="002B1B9D">
        <w:rPr>
          <w:rFonts w:cstheme="minorHAnsi"/>
          <w:b/>
          <w:color w:val="000000" w:themeColor="text1"/>
          <w:sz w:val="24"/>
          <w:szCs w:val="24"/>
        </w:rPr>
        <w:t>Majetek a závazky vykázané v cizí měně</w:t>
      </w:r>
    </w:p>
    <w:p w:rsidR="00DA0E83" w:rsidRDefault="00DA0E83" w:rsidP="00DA0E83">
      <w:pPr>
        <w:spacing w:after="0" w:line="240" w:lineRule="auto"/>
        <w:jc w:val="both"/>
        <w:rPr>
          <w:rFonts w:cstheme="minorHAnsi"/>
          <w:iCs/>
          <w:color w:val="000000" w:themeColor="text1"/>
          <w:sz w:val="24"/>
          <w:szCs w:val="24"/>
        </w:rPr>
      </w:pPr>
    </w:p>
    <w:p w:rsidR="007517C2" w:rsidRDefault="007517C2" w:rsidP="00DA0E83">
      <w:pPr>
        <w:spacing w:after="0" w:line="240" w:lineRule="auto"/>
        <w:jc w:val="both"/>
        <w:rPr>
          <w:rFonts w:cstheme="minorHAnsi"/>
          <w:iCs/>
          <w:color w:val="000000" w:themeColor="text1"/>
          <w:sz w:val="24"/>
          <w:szCs w:val="24"/>
        </w:rPr>
      </w:pPr>
      <w:r w:rsidRPr="006E64C7">
        <w:rPr>
          <w:rFonts w:cstheme="minorHAnsi"/>
          <w:iCs/>
          <w:color w:val="000000" w:themeColor="text1"/>
          <w:sz w:val="24"/>
          <w:szCs w:val="24"/>
        </w:rPr>
        <w:t>MF účtuje v rámci svého účetnictví rovněž o operacích, které se týkají Národního fondu. Operace Národního fondu probíhají jak v českých korunách, tak v cizí měně (</w:t>
      </w:r>
      <w:r w:rsidR="005C326C">
        <w:rPr>
          <w:rFonts w:cstheme="minorHAnsi"/>
          <w:iCs/>
          <w:color w:val="000000" w:themeColor="text1"/>
          <w:sz w:val="24"/>
          <w:szCs w:val="24"/>
        </w:rPr>
        <w:t>v eurech</w:t>
      </w:r>
      <w:r w:rsidRPr="006E64C7">
        <w:rPr>
          <w:rFonts w:cstheme="minorHAnsi"/>
          <w:iCs/>
          <w:color w:val="000000" w:themeColor="text1"/>
          <w:sz w:val="24"/>
          <w:szCs w:val="24"/>
        </w:rPr>
        <w:t>) a jsou sledovány a účtovány ve zvláštním</w:t>
      </w:r>
      <w:r w:rsidR="005C326C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Cs/>
          <w:color w:val="000000" w:themeColor="text1"/>
          <w:sz w:val="24"/>
          <w:szCs w:val="24"/>
        </w:rPr>
        <w:t xml:space="preserve">informačním systému. Z tohoto informačního systému se účetní zápisy </w:t>
      </w:r>
      <w:r w:rsidR="00C7129A" w:rsidRPr="006E64C7">
        <w:rPr>
          <w:rFonts w:cstheme="minorHAnsi"/>
          <w:iCs/>
          <w:color w:val="000000" w:themeColor="text1"/>
          <w:sz w:val="24"/>
          <w:szCs w:val="24"/>
        </w:rPr>
        <w:t xml:space="preserve">převádějí </w:t>
      </w:r>
      <w:r w:rsidRPr="006E64C7">
        <w:rPr>
          <w:rFonts w:cstheme="minorHAnsi"/>
          <w:iCs/>
          <w:color w:val="000000" w:themeColor="text1"/>
          <w:sz w:val="24"/>
          <w:szCs w:val="24"/>
        </w:rPr>
        <w:t>do informačního systému pro vedení účetnictví, ve kterém MF vede účetnictví za celou účetní jednotku. Veškeré údaje o operacích Národního fondu jsou v informačním systému pro vedení účetnictví sledovány pouze v českých korunách, což je v rozporu s § 4 odst. 12 zákona o účetnictví. Z účetnictví tak není možné zjistit např. pohyby na eurovém bankovním účtu vyjádřené v </w:t>
      </w:r>
      <w:r w:rsidR="005C326C">
        <w:rPr>
          <w:rFonts w:cstheme="minorHAnsi"/>
          <w:iCs/>
          <w:color w:val="000000" w:themeColor="text1"/>
          <w:sz w:val="24"/>
          <w:szCs w:val="24"/>
        </w:rPr>
        <w:t>eurech</w:t>
      </w:r>
      <w:r w:rsidRPr="006E64C7">
        <w:rPr>
          <w:rFonts w:cstheme="minorHAnsi"/>
          <w:iCs/>
          <w:color w:val="000000" w:themeColor="text1"/>
          <w:sz w:val="24"/>
          <w:szCs w:val="24"/>
        </w:rPr>
        <w:t xml:space="preserve"> či vykazované pohledávky a závazky za Evropskou komisí vyjádřené v </w:t>
      </w:r>
      <w:r w:rsidR="005C326C">
        <w:rPr>
          <w:rFonts w:cstheme="minorHAnsi"/>
          <w:iCs/>
          <w:color w:val="000000" w:themeColor="text1"/>
          <w:sz w:val="24"/>
          <w:szCs w:val="24"/>
        </w:rPr>
        <w:t>eurech</w:t>
      </w:r>
      <w:r w:rsidRPr="006E64C7">
        <w:rPr>
          <w:rFonts w:cstheme="minorHAnsi"/>
          <w:iCs/>
          <w:color w:val="000000" w:themeColor="text1"/>
          <w:sz w:val="24"/>
          <w:szCs w:val="24"/>
        </w:rPr>
        <w:t>.</w:t>
      </w:r>
    </w:p>
    <w:p w:rsidR="00DA0E83" w:rsidRPr="006E64C7" w:rsidRDefault="00DA0E83" w:rsidP="00DA0E83">
      <w:pPr>
        <w:spacing w:after="0" w:line="240" w:lineRule="auto"/>
        <w:jc w:val="both"/>
        <w:rPr>
          <w:rFonts w:cstheme="minorHAnsi"/>
          <w:iCs/>
          <w:color w:val="000000" w:themeColor="text1"/>
          <w:sz w:val="24"/>
          <w:szCs w:val="24"/>
        </w:rPr>
      </w:pPr>
    </w:p>
    <w:p w:rsidR="007E40EA" w:rsidRPr="002B1B9D" w:rsidRDefault="00CD1ABC" w:rsidP="00DA0E83">
      <w:p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2B1B9D">
        <w:rPr>
          <w:rFonts w:cstheme="minorHAnsi"/>
          <w:b/>
          <w:color w:val="000000" w:themeColor="text1"/>
          <w:sz w:val="24"/>
          <w:szCs w:val="24"/>
        </w:rPr>
        <w:t>1.</w:t>
      </w:r>
      <w:r w:rsidR="003C58FF" w:rsidRPr="002B1B9D">
        <w:rPr>
          <w:rFonts w:cstheme="minorHAnsi"/>
          <w:b/>
          <w:color w:val="000000" w:themeColor="text1"/>
          <w:sz w:val="24"/>
          <w:szCs w:val="24"/>
        </w:rPr>
        <w:t xml:space="preserve">13 </w:t>
      </w:r>
      <w:r w:rsidR="00741CF8" w:rsidRPr="002B1B9D">
        <w:rPr>
          <w:rFonts w:cstheme="minorHAnsi"/>
          <w:b/>
          <w:color w:val="000000" w:themeColor="text1"/>
          <w:sz w:val="24"/>
          <w:szCs w:val="24"/>
        </w:rPr>
        <w:t>Postup tvorby a použití rezerv</w:t>
      </w:r>
    </w:p>
    <w:p w:rsidR="00DA0E83" w:rsidRDefault="00DA0E83" w:rsidP="00DA0E83">
      <w:pPr>
        <w:spacing w:after="0" w:line="240" w:lineRule="auto"/>
        <w:jc w:val="both"/>
        <w:rPr>
          <w:rFonts w:cstheme="minorHAnsi"/>
          <w:iCs/>
          <w:color w:val="000000" w:themeColor="text1"/>
          <w:sz w:val="24"/>
          <w:szCs w:val="24"/>
        </w:rPr>
      </w:pPr>
    </w:p>
    <w:p w:rsidR="007E40EA" w:rsidRPr="006E64C7" w:rsidRDefault="007E40EA" w:rsidP="00DA0E83">
      <w:pPr>
        <w:spacing w:after="0" w:line="240" w:lineRule="auto"/>
        <w:jc w:val="both"/>
        <w:rPr>
          <w:rFonts w:cstheme="minorHAnsi"/>
          <w:iCs/>
          <w:color w:val="000000" w:themeColor="text1"/>
          <w:sz w:val="24"/>
          <w:szCs w:val="24"/>
        </w:rPr>
      </w:pPr>
      <w:r w:rsidRPr="006E64C7">
        <w:rPr>
          <w:rFonts w:cstheme="minorHAnsi"/>
          <w:iCs/>
          <w:color w:val="000000" w:themeColor="text1"/>
          <w:sz w:val="24"/>
          <w:szCs w:val="24"/>
        </w:rPr>
        <w:t xml:space="preserve">MF v rozporu s § 36 odst. 1 zákona o účetnictví </w:t>
      </w:r>
      <w:r w:rsidR="00741CF8" w:rsidRPr="006E64C7">
        <w:rPr>
          <w:rFonts w:cstheme="minorHAnsi"/>
          <w:iCs/>
          <w:color w:val="000000" w:themeColor="text1"/>
          <w:sz w:val="24"/>
          <w:szCs w:val="24"/>
        </w:rPr>
        <w:t xml:space="preserve">v roce 2013 </w:t>
      </w:r>
      <w:r w:rsidRPr="006E64C7">
        <w:rPr>
          <w:rFonts w:cstheme="minorHAnsi"/>
          <w:iCs/>
          <w:color w:val="000000" w:themeColor="text1"/>
          <w:sz w:val="24"/>
          <w:szCs w:val="24"/>
        </w:rPr>
        <w:t>neupravilo dle</w:t>
      </w:r>
      <w:r w:rsidR="005C326C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Cs/>
          <w:color w:val="000000" w:themeColor="text1"/>
          <w:sz w:val="24"/>
          <w:szCs w:val="24"/>
        </w:rPr>
        <w:t xml:space="preserve">bodů 3.5 a 3.7 </w:t>
      </w:r>
      <w:r w:rsidR="005C326C">
        <w:rPr>
          <w:rFonts w:cstheme="minorHAnsi"/>
          <w:iCs/>
          <w:color w:val="000000" w:themeColor="text1"/>
          <w:sz w:val="24"/>
          <w:szCs w:val="24"/>
        </w:rPr>
        <w:t>č</w:t>
      </w:r>
      <w:r w:rsidR="00741CF8" w:rsidRPr="006E64C7">
        <w:rPr>
          <w:rFonts w:cstheme="minorHAnsi"/>
          <w:iCs/>
          <w:color w:val="000000" w:themeColor="text1"/>
          <w:sz w:val="24"/>
          <w:szCs w:val="24"/>
        </w:rPr>
        <w:t xml:space="preserve">eského účetního standardu pro některé vybrané účetní jednotky (dále také „ČÚS“) </w:t>
      </w:r>
      <w:r w:rsidR="004D1DDC">
        <w:rPr>
          <w:rFonts w:cstheme="minorHAnsi"/>
          <w:iCs/>
          <w:color w:val="000000" w:themeColor="text1"/>
          <w:sz w:val="24"/>
          <w:szCs w:val="24"/>
        </w:rPr>
        <w:br/>
      </w:r>
      <w:r w:rsidRPr="006E64C7">
        <w:rPr>
          <w:rFonts w:cstheme="minorHAnsi"/>
          <w:iCs/>
          <w:color w:val="000000" w:themeColor="text1"/>
          <w:sz w:val="24"/>
          <w:szCs w:val="24"/>
        </w:rPr>
        <w:t>č. 705</w:t>
      </w:r>
      <w:r w:rsidR="005C326C">
        <w:rPr>
          <w:rFonts w:cstheme="minorHAnsi"/>
          <w:iCs/>
          <w:color w:val="000000" w:themeColor="text1"/>
          <w:sz w:val="24"/>
          <w:szCs w:val="24"/>
        </w:rPr>
        <w:t xml:space="preserve"> – </w:t>
      </w:r>
      <w:r w:rsidR="005C326C">
        <w:rPr>
          <w:rFonts w:cstheme="minorHAnsi"/>
          <w:i/>
          <w:iCs/>
          <w:color w:val="000000" w:themeColor="text1"/>
          <w:sz w:val="24"/>
          <w:szCs w:val="24"/>
        </w:rPr>
        <w:t>Rezervy</w:t>
      </w:r>
      <w:r w:rsidRPr="006E64C7">
        <w:rPr>
          <w:rFonts w:cstheme="minorHAnsi"/>
          <w:iCs/>
          <w:color w:val="000000" w:themeColor="text1"/>
          <w:sz w:val="24"/>
          <w:szCs w:val="24"/>
        </w:rPr>
        <w:t xml:space="preserve"> postupy tvorby a použití rezerv vnitřním předpisem. ČÚS</w:t>
      </w:r>
      <w:r w:rsidR="005C326C">
        <w:rPr>
          <w:rFonts w:cstheme="minorHAnsi"/>
          <w:iCs/>
          <w:color w:val="000000" w:themeColor="text1"/>
          <w:sz w:val="24"/>
          <w:szCs w:val="24"/>
        </w:rPr>
        <w:t xml:space="preserve"> č. 705</w:t>
      </w:r>
      <w:r w:rsidRPr="006E64C7">
        <w:rPr>
          <w:rFonts w:cstheme="minorHAnsi"/>
          <w:iCs/>
          <w:color w:val="000000" w:themeColor="text1"/>
          <w:sz w:val="24"/>
          <w:szCs w:val="24"/>
        </w:rPr>
        <w:t xml:space="preserve"> v bodu 3.7 písm. b) vyjmenovává možné tituly pro tvorbu rezerv, které </w:t>
      </w:r>
      <w:r w:rsidR="00741CF8" w:rsidRPr="006E64C7">
        <w:rPr>
          <w:rFonts w:cstheme="minorHAnsi"/>
          <w:iCs/>
          <w:color w:val="000000" w:themeColor="text1"/>
          <w:sz w:val="24"/>
          <w:szCs w:val="24"/>
        </w:rPr>
        <w:t>byly v roce 2013</w:t>
      </w:r>
      <w:r w:rsidRPr="006E64C7">
        <w:rPr>
          <w:rFonts w:cstheme="minorHAnsi"/>
          <w:iCs/>
          <w:color w:val="000000" w:themeColor="text1"/>
          <w:sz w:val="24"/>
          <w:szCs w:val="24"/>
        </w:rPr>
        <w:t xml:space="preserve"> zastoupeny i na MF, například soudní spory či sanace ekologických zátěží.</w:t>
      </w:r>
    </w:p>
    <w:p w:rsidR="007E40EA" w:rsidRPr="006E64C7" w:rsidRDefault="007E40EA" w:rsidP="00DA0E83">
      <w:pPr>
        <w:spacing w:after="0" w:line="240" w:lineRule="auto"/>
        <w:jc w:val="both"/>
        <w:rPr>
          <w:rFonts w:cstheme="minorHAnsi"/>
          <w:iCs/>
          <w:color w:val="000000" w:themeColor="text1"/>
          <w:sz w:val="24"/>
          <w:szCs w:val="24"/>
        </w:rPr>
      </w:pPr>
    </w:p>
    <w:p w:rsidR="00741CF8" w:rsidRPr="002B1B9D" w:rsidRDefault="00CD1ABC" w:rsidP="00DA0E83">
      <w:p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2B1B9D">
        <w:rPr>
          <w:rFonts w:cstheme="minorHAnsi"/>
          <w:b/>
          <w:color w:val="000000" w:themeColor="text1"/>
          <w:sz w:val="24"/>
          <w:szCs w:val="24"/>
        </w:rPr>
        <w:t>1.</w:t>
      </w:r>
      <w:r w:rsidR="003C58FF" w:rsidRPr="002B1B9D">
        <w:rPr>
          <w:rFonts w:cstheme="minorHAnsi"/>
          <w:b/>
          <w:color w:val="000000" w:themeColor="text1"/>
          <w:sz w:val="24"/>
          <w:szCs w:val="24"/>
        </w:rPr>
        <w:t xml:space="preserve">14 </w:t>
      </w:r>
      <w:r w:rsidR="00741CF8" w:rsidRPr="002B1B9D">
        <w:rPr>
          <w:rFonts w:cstheme="minorHAnsi"/>
          <w:b/>
          <w:color w:val="000000" w:themeColor="text1"/>
          <w:sz w:val="24"/>
          <w:szCs w:val="24"/>
        </w:rPr>
        <w:t>Metoda časového rozlišení</w:t>
      </w:r>
    </w:p>
    <w:p w:rsidR="00DA0E83" w:rsidRDefault="00DA0E83" w:rsidP="00DA0E83">
      <w:pPr>
        <w:spacing w:after="0" w:line="240" w:lineRule="auto"/>
        <w:jc w:val="both"/>
        <w:rPr>
          <w:rFonts w:cstheme="minorHAnsi"/>
          <w:iCs/>
          <w:color w:val="000000" w:themeColor="text1"/>
          <w:sz w:val="24"/>
          <w:szCs w:val="24"/>
        </w:rPr>
      </w:pPr>
    </w:p>
    <w:p w:rsidR="00741CF8" w:rsidRPr="006E64C7" w:rsidRDefault="00741CF8" w:rsidP="00DA0E83">
      <w:pPr>
        <w:spacing w:after="0" w:line="240" w:lineRule="auto"/>
        <w:jc w:val="both"/>
        <w:rPr>
          <w:rFonts w:cstheme="minorHAnsi"/>
          <w:bCs/>
          <w:iCs/>
          <w:color w:val="000000" w:themeColor="text1"/>
          <w:sz w:val="24"/>
          <w:szCs w:val="24"/>
        </w:rPr>
      </w:pPr>
      <w:r w:rsidRPr="006E64C7">
        <w:rPr>
          <w:rFonts w:cstheme="minorHAnsi"/>
          <w:iCs/>
          <w:color w:val="000000" w:themeColor="text1"/>
          <w:sz w:val="24"/>
          <w:szCs w:val="24"/>
        </w:rPr>
        <w:t xml:space="preserve">Dle </w:t>
      </w:r>
      <w:r w:rsidR="005C326C">
        <w:rPr>
          <w:rFonts w:cstheme="minorHAnsi"/>
          <w:iCs/>
          <w:color w:val="000000" w:themeColor="text1"/>
          <w:sz w:val="24"/>
          <w:szCs w:val="24"/>
        </w:rPr>
        <w:t>p</w:t>
      </w:r>
      <w:r w:rsidRPr="006E64C7">
        <w:rPr>
          <w:rFonts w:cstheme="minorHAnsi"/>
          <w:iCs/>
          <w:color w:val="000000" w:themeColor="text1"/>
          <w:sz w:val="24"/>
          <w:szCs w:val="24"/>
        </w:rPr>
        <w:t xml:space="preserve">říkazu ministra č. 4/2013 ze dne 17. 12. 2013 k provedení řádné účetní závěrky k 31. 12. 2013 </w:t>
      </w:r>
      <w:r w:rsidR="005C326C" w:rsidRPr="006E64C7">
        <w:rPr>
          <w:rFonts w:cstheme="minorHAnsi"/>
          <w:iCs/>
          <w:color w:val="000000" w:themeColor="text1"/>
          <w:sz w:val="24"/>
          <w:szCs w:val="24"/>
        </w:rPr>
        <w:t xml:space="preserve">zaúčtovalo </w:t>
      </w:r>
      <w:r w:rsidRPr="006E64C7">
        <w:rPr>
          <w:rFonts w:cstheme="minorHAnsi"/>
          <w:iCs/>
          <w:color w:val="000000" w:themeColor="text1"/>
          <w:sz w:val="24"/>
          <w:szCs w:val="24"/>
        </w:rPr>
        <w:t xml:space="preserve">MF na konci účetního období na účet </w:t>
      </w:r>
      <w:r w:rsidRPr="002B1B9D">
        <w:rPr>
          <w:rFonts w:cstheme="minorHAnsi"/>
          <w:iCs/>
          <w:color w:val="000000" w:themeColor="text1"/>
          <w:sz w:val="24"/>
          <w:szCs w:val="24"/>
        </w:rPr>
        <w:t xml:space="preserve">321 </w:t>
      </w:r>
      <w:r w:rsidR="00316286" w:rsidRPr="002B1B9D">
        <w:rPr>
          <w:rFonts w:cstheme="minorHAnsi"/>
          <w:iCs/>
          <w:color w:val="000000" w:themeColor="text1"/>
          <w:sz w:val="24"/>
          <w:szCs w:val="24"/>
        </w:rPr>
        <w:t>–</w:t>
      </w:r>
      <w:r w:rsidRPr="002B1B9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/>
          <w:iCs/>
          <w:color w:val="000000" w:themeColor="text1"/>
          <w:sz w:val="24"/>
          <w:szCs w:val="24"/>
        </w:rPr>
        <w:t xml:space="preserve">Dodavatelé </w:t>
      </w:r>
      <w:r w:rsidRPr="006E64C7">
        <w:rPr>
          <w:rFonts w:cstheme="minorHAnsi"/>
          <w:iCs/>
          <w:color w:val="000000" w:themeColor="text1"/>
          <w:sz w:val="24"/>
          <w:szCs w:val="24"/>
        </w:rPr>
        <w:t>jen faktury doručené odboru 54</w:t>
      </w:r>
      <w:r w:rsidR="006601AD" w:rsidRPr="006E64C7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="00AC52C0">
        <w:rPr>
          <w:rFonts w:cstheme="minorHAnsi"/>
          <w:iCs/>
          <w:color w:val="000000" w:themeColor="text1"/>
          <w:sz w:val="24"/>
          <w:szCs w:val="24"/>
        </w:rPr>
        <w:t>–</w:t>
      </w:r>
      <w:r w:rsidR="006601AD" w:rsidRPr="006E64C7">
        <w:rPr>
          <w:rFonts w:cstheme="minorHAnsi"/>
          <w:iCs/>
          <w:color w:val="000000" w:themeColor="text1"/>
          <w:sz w:val="24"/>
          <w:szCs w:val="24"/>
        </w:rPr>
        <w:t xml:space="preserve"> Ekonomické informace</w:t>
      </w:r>
      <w:r w:rsidRPr="006E64C7">
        <w:rPr>
          <w:rFonts w:cstheme="minorHAnsi"/>
          <w:iCs/>
          <w:color w:val="000000" w:themeColor="text1"/>
          <w:sz w:val="24"/>
          <w:szCs w:val="24"/>
        </w:rPr>
        <w:t xml:space="preserve"> do 18. 12. 2013, faktury doručené později byly zaúčtovány na účet</w:t>
      </w:r>
      <w:r w:rsidR="00816D73" w:rsidRPr="006E64C7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2B1B9D">
        <w:rPr>
          <w:rFonts w:cstheme="minorHAnsi"/>
          <w:iCs/>
          <w:color w:val="000000" w:themeColor="text1"/>
          <w:sz w:val="24"/>
          <w:szCs w:val="24"/>
        </w:rPr>
        <w:t xml:space="preserve">383 </w:t>
      </w:r>
      <w:r w:rsidR="00316286" w:rsidRPr="002B1B9D">
        <w:rPr>
          <w:rFonts w:cstheme="minorHAnsi"/>
          <w:iCs/>
          <w:color w:val="000000" w:themeColor="text1"/>
          <w:sz w:val="24"/>
          <w:szCs w:val="24"/>
        </w:rPr>
        <w:t>–</w:t>
      </w:r>
      <w:r w:rsidRPr="002B1B9D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Pr="006E64C7">
        <w:rPr>
          <w:rFonts w:cstheme="minorHAnsi"/>
          <w:i/>
          <w:iCs/>
          <w:color w:val="000000" w:themeColor="text1"/>
          <w:sz w:val="24"/>
          <w:szCs w:val="24"/>
        </w:rPr>
        <w:t>Výdaje příštích období.</w:t>
      </w:r>
      <w:r w:rsidRPr="006E64C7">
        <w:rPr>
          <w:rFonts w:cstheme="minorHAnsi"/>
          <w:iCs/>
          <w:color w:val="000000" w:themeColor="text1"/>
          <w:sz w:val="24"/>
          <w:szCs w:val="24"/>
        </w:rPr>
        <w:t xml:space="preserve"> Na účtu </w:t>
      </w:r>
      <w:r w:rsidRPr="002B1B9D">
        <w:rPr>
          <w:rFonts w:cstheme="minorHAnsi"/>
          <w:iCs/>
          <w:color w:val="000000" w:themeColor="text1"/>
          <w:sz w:val="24"/>
          <w:szCs w:val="24"/>
        </w:rPr>
        <w:t xml:space="preserve">321 </w:t>
      </w:r>
      <w:r w:rsidR="00316286" w:rsidRPr="002B1B9D">
        <w:rPr>
          <w:rFonts w:cstheme="minorHAnsi"/>
          <w:iCs/>
          <w:color w:val="000000" w:themeColor="text1"/>
          <w:sz w:val="24"/>
          <w:szCs w:val="24"/>
        </w:rPr>
        <w:t xml:space="preserve">– </w:t>
      </w:r>
      <w:r w:rsidRPr="006E64C7">
        <w:rPr>
          <w:rFonts w:cstheme="minorHAnsi"/>
          <w:i/>
          <w:iCs/>
          <w:color w:val="000000" w:themeColor="text1"/>
          <w:sz w:val="24"/>
          <w:szCs w:val="24"/>
        </w:rPr>
        <w:t>Dodavatelé</w:t>
      </w:r>
      <w:r w:rsidRPr="006E64C7">
        <w:rPr>
          <w:rFonts w:cstheme="minorHAnsi"/>
          <w:iCs/>
          <w:color w:val="000000" w:themeColor="text1"/>
          <w:sz w:val="24"/>
          <w:szCs w:val="24"/>
        </w:rPr>
        <w:t xml:space="preserve"> jsou tak k 31.</w:t>
      </w:r>
      <w:r w:rsidR="00816D73" w:rsidRPr="006E64C7">
        <w:rPr>
          <w:rFonts w:cstheme="minorHAnsi"/>
        </w:rPr>
        <w:t> </w:t>
      </w:r>
      <w:r w:rsidRPr="006E64C7">
        <w:rPr>
          <w:rFonts w:cstheme="minorHAnsi"/>
          <w:iCs/>
          <w:color w:val="000000" w:themeColor="text1"/>
          <w:sz w:val="24"/>
          <w:szCs w:val="24"/>
        </w:rPr>
        <w:t>12.</w:t>
      </w:r>
      <w:r w:rsidR="00816D73" w:rsidRPr="006E64C7">
        <w:rPr>
          <w:rFonts w:cstheme="minorHAnsi"/>
          <w:iCs/>
          <w:color w:val="000000" w:themeColor="text1"/>
          <w:sz w:val="24"/>
          <w:szCs w:val="24"/>
        </w:rPr>
        <w:t> </w:t>
      </w:r>
      <w:r w:rsidRPr="006E64C7">
        <w:rPr>
          <w:rFonts w:cstheme="minorHAnsi"/>
          <w:iCs/>
          <w:color w:val="000000" w:themeColor="text1"/>
          <w:sz w:val="24"/>
          <w:szCs w:val="24"/>
        </w:rPr>
        <w:t>2013 vykazovány pouze závazky z titulu úhrady faktur za odstraňování ekologických škod</w:t>
      </w:r>
      <w:r w:rsidR="003345E3" w:rsidRPr="006E64C7">
        <w:rPr>
          <w:rFonts w:cstheme="minorHAnsi"/>
          <w:iCs/>
          <w:color w:val="000000" w:themeColor="text1"/>
          <w:sz w:val="24"/>
          <w:szCs w:val="24"/>
        </w:rPr>
        <w:t xml:space="preserve"> vzniklých před privatizací</w:t>
      </w:r>
      <w:r w:rsidR="00D96C76" w:rsidRPr="006E64C7">
        <w:rPr>
          <w:rFonts w:cstheme="minorHAnsi"/>
          <w:iCs/>
          <w:color w:val="000000" w:themeColor="text1"/>
          <w:sz w:val="24"/>
          <w:szCs w:val="24"/>
        </w:rPr>
        <w:t>, které jsou hrazen</w:t>
      </w:r>
      <w:r w:rsidR="005C326C">
        <w:rPr>
          <w:rFonts w:cstheme="minorHAnsi"/>
          <w:iCs/>
          <w:color w:val="000000" w:themeColor="text1"/>
          <w:sz w:val="24"/>
          <w:szCs w:val="24"/>
        </w:rPr>
        <w:t>y</w:t>
      </w:r>
      <w:r w:rsidR="00D96C76" w:rsidRPr="006E64C7">
        <w:rPr>
          <w:rFonts w:cstheme="minorHAnsi"/>
          <w:iCs/>
          <w:color w:val="000000" w:themeColor="text1"/>
          <w:sz w:val="24"/>
          <w:szCs w:val="24"/>
        </w:rPr>
        <w:t xml:space="preserve"> z mimorozpočtových zdrojů</w:t>
      </w:r>
      <w:r w:rsidRPr="006E64C7">
        <w:rPr>
          <w:rFonts w:cstheme="minorHAnsi"/>
          <w:iCs/>
          <w:color w:val="000000" w:themeColor="text1"/>
          <w:sz w:val="24"/>
          <w:szCs w:val="24"/>
        </w:rPr>
        <w:t xml:space="preserve">. </w:t>
      </w:r>
      <w:r w:rsidRPr="006E64C7">
        <w:rPr>
          <w:rFonts w:cstheme="minorHAnsi"/>
          <w:bCs/>
          <w:iCs/>
          <w:color w:val="000000" w:themeColor="text1"/>
          <w:sz w:val="24"/>
          <w:szCs w:val="24"/>
        </w:rPr>
        <w:t xml:space="preserve">Uvedený postup je v rozporu s § 32 odst. 2 </w:t>
      </w:r>
      <w:r w:rsidR="00725847" w:rsidRPr="006E64C7">
        <w:rPr>
          <w:rFonts w:cstheme="minorHAnsi"/>
          <w:bCs/>
          <w:iCs/>
          <w:color w:val="000000" w:themeColor="text1"/>
          <w:sz w:val="24"/>
          <w:szCs w:val="24"/>
        </w:rPr>
        <w:t xml:space="preserve">písm. a) </w:t>
      </w:r>
      <w:r w:rsidRPr="006E64C7">
        <w:rPr>
          <w:rFonts w:cstheme="minorHAnsi"/>
          <w:bCs/>
          <w:iCs/>
          <w:color w:val="000000" w:themeColor="text1"/>
          <w:sz w:val="24"/>
          <w:szCs w:val="24"/>
        </w:rPr>
        <w:t>vyhlášky č. 410/2009 Sb.</w:t>
      </w:r>
      <w:r w:rsidR="006601AD" w:rsidRPr="006E64C7">
        <w:rPr>
          <w:rFonts w:cstheme="minorHAnsi"/>
          <w:bCs/>
          <w:iCs/>
          <w:color w:val="000000" w:themeColor="text1"/>
          <w:sz w:val="24"/>
          <w:szCs w:val="24"/>
        </w:rPr>
        <w:t>, neboť na tomto účtu mají být účtovány krátkodobé závazky vůči dodavatelům vyplývající ze soukromoprávních vztahů bez ohledu na datum doručení faktur.</w:t>
      </w:r>
    </w:p>
    <w:p w:rsidR="00741CF8" w:rsidRPr="006E64C7" w:rsidRDefault="00741CF8" w:rsidP="00DA0E83">
      <w:pPr>
        <w:spacing w:after="0" w:line="240" w:lineRule="auto"/>
        <w:jc w:val="both"/>
        <w:rPr>
          <w:rFonts w:cstheme="minorHAnsi"/>
          <w:iCs/>
          <w:color w:val="000000" w:themeColor="text1"/>
          <w:sz w:val="24"/>
          <w:szCs w:val="24"/>
        </w:rPr>
      </w:pPr>
    </w:p>
    <w:p w:rsidR="00580140" w:rsidRPr="002B1B9D" w:rsidRDefault="00CD1ABC" w:rsidP="00DA0E83">
      <w:p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2B1B9D">
        <w:rPr>
          <w:rFonts w:cstheme="minorHAnsi"/>
          <w:b/>
          <w:color w:val="000000" w:themeColor="text1"/>
          <w:sz w:val="24"/>
          <w:szCs w:val="24"/>
        </w:rPr>
        <w:t>1.</w:t>
      </w:r>
      <w:r w:rsidR="003C58FF" w:rsidRPr="002B1B9D">
        <w:rPr>
          <w:rFonts w:cstheme="minorHAnsi"/>
          <w:b/>
          <w:color w:val="000000" w:themeColor="text1"/>
          <w:sz w:val="24"/>
          <w:szCs w:val="24"/>
        </w:rPr>
        <w:t xml:space="preserve">15 </w:t>
      </w:r>
      <w:r w:rsidR="00D14DEC" w:rsidRPr="002B1B9D">
        <w:rPr>
          <w:rFonts w:cstheme="minorHAnsi"/>
          <w:b/>
          <w:color w:val="000000" w:themeColor="text1"/>
          <w:sz w:val="24"/>
          <w:szCs w:val="24"/>
        </w:rPr>
        <w:t>Povinné náležitosti inventurních soupisů</w:t>
      </w:r>
    </w:p>
    <w:p w:rsidR="00DA0E83" w:rsidRDefault="00DA0E83" w:rsidP="00DA0E83">
      <w:pPr>
        <w:spacing w:after="0" w:line="240" w:lineRule="auto"/>
        <w:jc w:val="both"/>
        <w:rPr>
          <w:rFonts w:cstheme="minorHAnsi"/>
          <w:iCs/>
          <w:color w:val="000000" w:themeColor="text1"/>
          <w:sz w:val="24"/>
          <w:szCs w:val="24"/>
        </w:rPr>
      </w:pPr>
    </w:p>
    <w:p w:rsidR="00D14DEC" w:rsidRPr="006E64C7" w:rsidRDefault="00D14DEC" w:rsidP="00DA0E83">
      <w:pPr>
        <w:spacing w:after="0" w:line="240" w:lineRule="auto"/>
        <w:jc w:val="both"/>
        <w:rPr>
          <w:rFonts w:cstheme="minorHAnsi"/>
          <w:iCs/>
          <w:color w:val="000000" w:themeColor="text1"/>
          <w:sz w:val="24"/>
          <w:szCs w:val="24"/>
        </w:rPr>
      </w:pPr>
      <w:r w:rsidRPr="006E64C7">
        <w:rPr>
          <w:rFonts w:cstheme="minorHAnsi"/>
          <w:iCs/>
          <w:color w:val="000000" w:themeColor="text1"/>
          <w:sz w:val="24"/>
          <w:szCs w:val="24"/>
        </w:rPr>
        <w:t>Inventurní soupis dokládající provedení fyzické inventury majetku za rok 2013 nebyl</w:t>
      </w:r>
      <w:r w:rsidR="00725847" w:rsidRPr="006E64C7">
        <w:rPr>
          <w:rFonts w:cstheme="minorHAnsi"/>
          <w:iCs/>
          <w:color w:val="000000" w:themeColor="text1"/>
          <w:sz w:val="24"/>
          <w:szCs w:val="24"/>
        </w:rPr>
        <w:t xml:space="preserve"> vyhotoven v rozsahu stanoveném </w:t>
      </w:r>
      <w:r w:rsidRPr="006E64C7">
        <w:rPr>
          <w:rFonts w:cstheme="minorHAnsi"/>
          <w:iCs/>
          <w:color w:val="000000" w:themeColor="text1"/>
          <w:sz w:val="24"/>
          <w:szCs w:val="24"/>
        </w:rPr>
        <w:t>vyhlášk</w:t>
      </w:r>
      <w:r w:rsidR="00725847" w:rsidRPr="006E64C7">
        <w:rPr>
          <w:rFonts w:cstheme="minorHAnsi"/>
          <w:iCs/>
          <w:color w:val="000000" w:themeColor="text1"/>
          <w:sz w:val="24"/>
          <w:szCs w:val="24"/>
        </w:rPr>
        <w:t>ou</w:t>
      </w:r>
      <w:r w:rsidRPr="006E64C7">
        <w:rPr>
          <w:rFonts w:cstheme="minorHAnsi"/>
          <w:iCs/>
          <w:color w:val="000000" w:themeColor="text1"/>
          <w:sz w:val="24"/>
          <w:szCs w:val="24"/>
        </w:rPr>
        <w:t xml:space="preserve"> č. 270/2010 Sb.</w:t>
      </w:r>
      <w:r w:rsidR="00F56D45" w:rsidRPr="006E64C7">
        <w:rPr>
          <w:rFonts w:cstheme="minorHAnsi"/>
          <w:iCs/>
          <w:color w:val="000000" w:themeColor="text1"/>
          <w:sz w:val="24"/>
          <w:szCs w:val="24"/>
        </w:rPr>
        <w:t>, o inventarizaci majetku a závazků</w:t>
      </w:r>
      <w:r w:rsidR="00725847" w:rsidRPr="006E64C7">
        <w:rPr>
          <w:rFonts w:cstheme="minorHAnsi"/>
          <w:iCs/>
          <w:color w:val="000000" w:themeColor="text1"/>
          <w:sz w:val="24"/>
          <w:szCs w:val="24"/>
        </w:rPr>
        <w:t>, neboť neobsahoval označení účtů, na kterých bylo o inventarizovaném majetku účtováno</w:t>
      </w:r>
      <w:r w:rsidR="008060D2" w:rsidRPr="006E64C7">
        <w:rPr>
          <w:rFonts w:cstheme="minorHAnsi"/>
          <w:iCs/>
          <w:color w:val="000000" w:themeColor="text1"/>
          <w:sz w:val="24"/>
          <w:szCs w:val="24"/>
        </w:rPr>
        <w:t>.</w:t>
      </w:r>
    </w:p>
    <w:p w:rsidR="002D7528" w:rsidRPr="006E64C7" w:rsidRDefault="002D7528" w:rsidP="00DA0E83">
      <w:pPr>
        <w:spacing w:after="0" w:line="240" w:lineRule="auto"/>
        <w:jc w:val="both"/>
        <w:rPr>
          <w:rFonts w:cstheme="minorHAnsi"/>
          <w:iCs/>
          <w:color w:val="000000" w:themeColor="text1"/>
          <w:sz w:val="24"/>
          <w:szCs w:val="24"/>
        </w:rPr>
      </w:pPr>
    </w:p>
    <w:p w:rsidR="0015547B" w:rsidRPr="002B1B9D" w:rsidRDefault="00CD1ABC" w:rsidP="00DA0E83">
      <w:p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2B1B9D">
        <w:rPr>
          <w:rFonts w:cstheme="minorHAnsi"/>
          <w:b/>
          <w:color w:val="000000" w:themeColor="text1"/>
          <w:sz w:val="24"/>
          <w:szCs w:val="24"/>
        </w:rPr>
        <w:t>1.</w:t>
      </w:r>
      <w:r w:rsidR="003C58FF" w:rsidRPr="002B1B9D">
        <w:rPr>
          <w:rFonts w:cstheme="minorHAnsi"/>
          <w:b/>
          <w:color w:val="000000" w:themeColor="text1"/>
          <w:sz w:val="24"/>
          <w:szCs w:val="24"/>
        </w:rPr>
        <w:t xml:space="preserve">16 </w:t>
      </w:r>
      <w:r w:rsidR="007E40EA" w:rsidRPr="002B1B9D">
        <w:rPr>
          <w:rFonts w:cstheme="minorHAnsi"/>
          <w:b/>
          <w:color w:val="000000" w:themeColor="text1"/>
          <w:sz w:val="24"/>
          <w:szCs w:val="24"/>
        </w:rPr>
        <w:t>Hlavní kniha</w:t>
      </w:r>
    </w:p>
    <w:p w:rsidR="00DA0E83" w:rsidRDefault="00DA0E83" w:rsidP="00DA0E83">
      <w:pPr>
        <w:spacing w:after="0" w:line="240" w:lineRule="auto"/>
        <w:jc w:val="both"/>
        <w:rPr>
          <w:rFonts w:cstheme="minorHAnsi"/>
          <w:iCs/>
          <w:color w:val="000000" w:themeColor="text1"/>
          <w:sz w:val="24"/>
          <w:szCs w:val="24"/>
        </w:rPr>
      </w:pPr>
    </w:p>
    <w:p w:rsidR="009651BA" w:rsidRPr="006E64C7" w:rsidRDefault="007E40EA" w:rsidP="00DA0E83">
      <w:pPr>
        <w:spacing w:after="0" w:line="240" w:lineRule="auto"/>
        <w:jc w:val="both"/>
        <w:rPr>
          <w:rFonts w:cstheme="minorHAnsi"/>
          <w:iCs/>
          <w:color w:val="000000" w:themeColor="text1"/>
          <w:sz w:val="24"/>
          <w:szCs w:val="24"/>
        </w:rPr>
      </w:pPr>
      <w:r w:rsidRPr="006E64C7">
        <w:rPr>
          <w:rFonts w:cstheme="minorHAnsi"/>
          <w:iCs/>
          <w:color w:val="000000" w:themeColor="text1"/>
          <w:sz w:val="24"/>
          <w:szCs w:val="24"/>
        </w:rPr>
        <w:t>MF v rozporu s ustanovením § 13 odst. 2 písm. b) zákona o účetnictví neved</w:t>
      </w:r>
      <w:r w:rsidR="00741CF8" w:rsidRPr="006E64C7">
        <w:rPr>
          <w:rFonts w:cstheme="minorHAnsi"/>
          <w:iCs/>
          <w:color w:val="000000" w:themeColor="text1"/>
          <w:sz w:val="24"/>
          <w:szCs w:val="24"/>
        </w:rPr>
        <w:t>lo v roce 2013</w:t>
      </w:r>
      <w:r w:rsidRPr="006E64C7">
        <w:rPr>
          <w:rFonts w:cstheme="minorHAnsi"/>
          <w:iCs/>
          <w:color w:val="000000" w:themeColor="text1"/>
          <w:sz w:val="24"/>
          <w:szCs w:val="24"/>
        </w:rPr>
        <w:t xml:space="preserve"> hlavní knihu tak, aby souhrnné obraty strany </w:t>
      </w:r>
      <w:r w:rsidR="00EA12E3">
        <w:rPr>
          <w:rFonts w:cstheme="minorHAnsi"/>
          <w:iCs/>
          <w:color w:val="000000" w:themeColor="text1"/>
          <w:sz w:val="24"/>
          <w:szCs w:val="24"/>
        </w:rPr>
        <w:t>„m</w:t>
      </w:r>
      <w:r w:rsidRPr="006E64C7">
        <w:rPr>
          <w:rFonts w:cstheme="minorHAnsi"/>
          <w:iCs/>
          <w:color w:val="000000" w:themeColor="text1"/>
          <w:sz w:val="24"/>
          <w:szCs w:val="24"/>
        </w:rPr>
        <w:t>á dáti</w:t>
      </w:r>
      <w:r w:rsidR="00EA12E3">
        <w:rPr>
          <w:rFonts w:cstheme="minorHAnsi"/>
          <w:iCs/>
          <w:color w:val="000000" w:themeColor="text1"/>
          <w:sz w:val="24"/>
          <w:szCs w:val="24"/>
        </w:rPr>
        <w:t>“</w:t>
      </w:r>
      <w:r w:rsidRPr="006E64C7">
        <w:rPr>
          <w:rFonts w:cstheme="minorHAnsi"/>
          <w:iCs/>
          <w:color w:val="000000" w:themeColor="text1"/>
          <w:sz w:val="24"/>
          <w:szCs w:val="24"/>
        </w:rPr>
        <w:t xml:space="preserve"> a </w:t>
      </w:r>
      <w:r w:rsidR="00EA12E3">
        <w:rPr>
          <w:rFonts w:cstheme="minorHAnsi"/>
          <w:iCs/>
          <w:color w:val="000000" w:themeColor="text1"/>
          <w:sz w:val="24"/>
          <w:szCs w:val="24"/>
        </w:rPr>
        <w:t>„d</w:t>
      </w:r>
      <w:r w:rsidRPr="006E64C7">
        <w:rPr>
          <w:rFonts w:cstheme="minorHAnsi"/>
          <w:iCs/>
          <w:color w:val="000000" w:themeColor="text1"/>
          <w:sz w:val="24"/>
          <w:szCs w:val="24"/>
        </w:rPr>
        <w:t>al</w:t>
      </w:r>
      <w:r w:rsidR="00EA12E3">
        <w:rPr>
          <w:rFonts w:cstheme="minorHAnsi"/>
          <w:iCs/>
          <w:color w:val="000000" w:themeColor="text1"/>
          <w:sz w:val="24"/>
          <w:szCs w:val="24"/>
        </w:rPr>
        <w:t>“</w:t>
      </w:r>
      <w:r w:rsidRPr="006E64C7">
        <w:rPr>
          <w:rFonts w:cstheme="minorHAnsi"/>
          <w:iCs/>
          <w:color w:val="000000" w:themeColor="text1"/>
          <w:sz w:val="24"/>
          <w:szCs w:val="24"/>
        </w:rPr>
        <w:t xml:space="preserve"> účtů byly uváděny denně</w:t>
      </w:r>
      <w:r w:rsidR="00173027" w:rsidRPr="006E64C7">
        <w:rPr>
          <w:rFonts w:cstheme="minorHAnsi"/>
          <w:iCs/>
          <w:color w:val="000000" w:themeColor="text1"/>
          <w:sz w:val="24"/>
          <w:szCs w:val="24"/>
        </w:rPr>
        <w:t>.</w:t>
      </w:r>
      <w:r w:rsidRPr="006E64C7">
        <w:rPr>
          <w:rFonts w:cstheme="minorHAnsi"/>
          <w:iCs/>
          <w:color w:val="000000" w:themeColor="text1"/>
          <w:sz w:val="24"/>
          <w:szCs w:val="24"/>
        </w:rPr>
        <w:t xml:space="preserve"> </w:t>
      </w:r>
      <w:r w:rsidR="00173027" w:rsidRPr="006E64C7">
        <w:rPr>
          <w:rFonts w:cstheme="minorHAnsi"/>
          <w:iCs/>
          <w:color w:val="000000" w:themeColor="text1"/>
          <w:sz w:val="24"/>
          <w:szCs w:val="24"/>
        </w:rPr>
        <w:t>V</w:t>
      </w:r>
      <w:r w:rsidRPr="006E64C7">
        <w:rPr>
          <w:rFonts w:cstheme="minorHAnsi"/>
          <w:iCs/>
          <w:color w:val="000000" w:themeColor="text1"/>
          <w:sz w:val="24"/>
          <w:szCs w:val="24"/>
        </w:rPr>
        <w:t xml:space="preserve"> informačním systému pro vedení účetnictví </w:t>
      </w:r>
      <w:r w:rsidR="00173027" w:rsidRPr="006E64C7">
        <w:rPr>
          <w:rFonts w:cstheme="minorHAnsi"/>
          <w:iCs/>
          <w:color w:val="000000" w:themeColor="text1"/>
          <w:sz w:val="24"/>
          <w:szCs w:val="24"/>
        </w:rPr>
        <w:t xml:space="preserve">v </w:t>
      </w:r>
      <w:r w:rsidRPr="006E64C7">
        <w:rPr>
          <w:rFonts w:cstheme="minorHAnsi"/>
          <w:iCs/>
          <w:color w:val="000000" w:themeColor="text1"/>
          <w:sz w:val="24"/>
          <w:szCs w:val="24"/>
        </w:rPr>
        <w:t xml:space="preserve">poli </w:t>
      </w:r>
      <w:r w:rsidR="00EA12E3">
        <w:rPr>
          <w:rFonts w:cstheme="minorHAnsi"/>
          <w:iCs/>
          <w:color w:val="000000" w:themeColor="text1"/>
          <w:sz w:val="24"/>
          <w:szCs w:val="24"/>
        </w:rPr>
        <w:t>„</w:t>
      </w:r>
      <w:r w:rsidR="006E64C7" w:rsidRPr="002B1B9D">
        <w:rPr>
          <w:rFonts w:cstheme="minorHAnsi"/>
          <w:iCs/>
          <w:color w:val="000000" w:themeColor="text1"/>
          <w:sz w:val="24"/>
          <w:szCs w:val="24"/>
        </w:rPr>
        <w:t>období</w:t>
      </w:r>
      <w:r w:rsidR="00EA12E3">
        <w:rPr>
          <w:rFonts w:cstheme="minorHAnsi"/>
          <w:i/>
          <w:iCs/>
          <w:color w:val="000000" w:themeColor="text1"/>
          <w:sz w:val="24"/>
          <w:szCs w:val="24"/>
        </w:rPr>
        <w:t>“</w:t>
      </w:r>
      <w:r w:rsidRPr="006E64C7">
        <w:rPr>
          <w:rFonts w:cstheme="minorHAnsi"/>
          <w:iCs/>
          <w:color w:val="000000" w:themeColor="text1"/>
          <w:sz w:val="24"/>
          <w:szCs w:val="24"/>
        </w:rPr>
        <w:t xml:space="preserve"> jsou informace o okamžiku uskutečnění účetního případu uváděny pouze v rozlišení měsíc/rok.</w:t>
      </w:r>
    </w:p>
    <w:p w:rsidR="00283FB1" w:rsidRPr="006E64C7" w:rsidRDefault="00CD1ABC" w:rsidP="00DA0E83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6E64C7">
        <w:rPr>
          <w:rFonts w:cstheme="minorHAnsi"/>
          <w:b/>
          <w:color w:val="000000" w:themeColor="text1"/>
          <w:sz w:val="24"/>
          <w:szCs w:val="24"/>
        </w:rPr>
        <w:lastRenderedPageBreak/>
        <w:t>2</w:t>
      </w:r>
      <w:r w:rsidR="00283FB1" w:rsidRPr="006E64C7">
        <w:rPr>
          <w:rFonts w:cstheme="minorHAnsi"/>
          <w:b/>
          <w:color w:val="000000" w:themeColor="text1"/>
          <w:sz w:val="24"/>
          <w:szCs w:val="24"/>
        </w:rPr>
        <w:t>. Některá ustanovení právních předpisů a jejich vliv na účetnictví MF v roce 2013</w:t>
      </w:r>
    </w:p>
    <w:p w:rsidR="00283FB1" w:rsidRPr="006E64C7" w:rsidRDefault="00283FB1" w:rsidP="00DA0E8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83FB1" w:rsidRDefault="00283FB1" w:rsidP="00DA0E8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E64C7">
        <w:rPr>
          <w:rFonts w:cstheme="minorHAnsi"/>
          <w:sz w:val="24"/>
          <w:szCs w:val="24"/>
        </w:rPr>
        <w:t>Některá ustanovení právních předpisů nejsou ve vztahu k účetnictví MF jednoznačně aplikovatelná. Dále existují ustanovení právních předpisů, která mají za následek, že účetnictví MF obsahuje neobvyklé informace odlišné od toho, co je běžně v oblasti účetnictví a</w:t>
      </w:r>
      <w:r w:rsidR="00B32C47">
        <w:rPr>
          <w:rFonts w:cstheme="minorHAnsi"/>
          <w:sz w:val="24"/>
          <w:szCs w:val="24"/>
        </w:rPr>
        <w:t> </w:t>
      </w:r>
      <w:r w:rsidRPr="006E64C7">
        <w:rPr>
          <w:rFonts w:cstheme="minorHAnsi"/>
          <w:sz w:val="24"/>
          <w:szCs w:val="24"/>
        </w:rPr>
        <w:t xml:space="preserve">výkaznictví uživateli těchto informací očekáváno. </w:t>
      </w:r>
      <w:r w:rsidR="00157E1F" w:rsidRPr="006E64C7">
        <w:rPr>
          <w:rFonts w:cstheme="minorHAnsi"/>
          <w:sz w:val="24"/>
          <w:szCs w:val="24"/>
        </w:rPr>
        <w:t>V</w:t>
      </w:r>
      <w:r w:rsidRPr="006E64C7">
        <w:rPr>
          <w:rFonts w:cstheme="minorHAnsi"/>
          <w:sz w:val="24"/>
          <w:szCs w:val="24"/>
        </w:rPr>
        <w:t> žádném z</w:t>
      </w:r>
      <w:r w:rsidR="00157E1F" w:rsidRPr="006E64C7">
        <w:rPr>
          <w:rFonts w:cstheme="minorHAnsi"/>
          <w:sz w:val="24"/>
          <w:szCs w:val="24"/>
        </w:rPr>
        <w:t xml:space="preserve"> níže </w:t>
      </w:r>
      <w:r w:rsidRPr="006E64C7">
        <w:rPr>
          <w:rFonts w:cstheme="minorHAnsi"/>
          <w:sz w:val="24"/>
          <w:szCs w:val="24"/>
        </w:rPr>
        <w:t>uvedených případů nebylo v průběhu kontrolní akce vyhodnoceno, že by se ze strany MF jednalo o nesprávnost.</w:t>
      </w:r>
    </w:p>
    <w:p w:rsidR="00DA0E83" w:rsidRPr="006E64C7" w:rsidRDefault="00DA0E83" w:rsidP="00DA0E8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83FB1" w:rsidRPr="00CE05B6" w:rsidRDefault="00CD1ABC" w:rsidP="00DA0E83">
      <w:pPr>
        <w:spacing w:after="0" w:line="240" w:lineRule="auto"/>
        <w:jc w:val="both"/>
        <w:rPr>
          <w:rFonts w:cstheme="minorHAnsi"/>
          <w:b/>
          <w:i/>
          <w:color w:val="000000" w:themeColor="text1"/>
          <w:sz w:val="24"/>
          <w:szCs w:val="24"/>
        </w:rPr>
      </w:pPr>
      <w:r w:rsidRPr="002B1B9D">
        <w:rPr>
          <w:rFonts w:cstheme="minorHAnsi"/>
          <w:b/>
          <w:color w:val="000000" w:themeColor="text1"/>
          <w:sz w:val="24"/>
          <w:szCs w:val="24"/>
        </w:rPr>
        <w:t xml:space="preserve">2.1 </w:t>
      </w:r>
      <w:r w:rsidR="00283FB1" w:rsidRPr="002B1B9D">
        <w:rPr>
          <w:rFonts w:cstheme="minorHAnsi"/>
          <w:b/>
          <w:color w:val="000000" w:themeColor="text1"/>
          <w:sz w:val="24"/>
          <w:szCs w:val="24"/>
        </w:rPr>
        <w:t xml:space="preserve">Záporný zůstatek účtu 247 </w:t>
      </w:r>
      <w:r w:rsidR="00316286" w:rsidRPr="002B1B9D">
        <w:rPr>
          <w:rFonts w:cstheme="minorHAnsi"/>
          <w:b/>
          <w:color w:val="000000" w:themeColor="text1"/>
          <w:sz w:val="24"/>
          <w:szCs w:val="24"/>
        </w:rPr>
        <w:t>–</w:t>
      </w:r>
      <w:r w:rsidR="00283FB1" w:rsidRPr="002B1B9D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283FB1" w:rsidRPr="00CE05B6">
        <w:rPr>
          <w:rFonts w:cstheme="minorHAnsi"/>
          <w:b/>
          <w:i/>
          <w:color w:val="000000" w:themeColor="text1"/>
          <w:sz w:val="24"/>
          <w:szCs w:val="24"/>
        </w:rPr>
        <w:t>Účty spravovaných prostředků</w:t>
      </w:r>
    </w:p>
    <w:p w:rsidR="00DA0E83" w:rsidRDefault="00DA0E83" w:rsidP="00DA0E8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83FB1" w:rsidRPr="006E64C7" w:rsidRDefault="00283FB1" w:rsidP="00DA0E8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E64C7">
        <w:rPr>
          <w:rFonts w:cstheme="minorHAnsi"/>
          <w:sz w:val="24"/>
          <w:szCs w:val="24"/>
        </w:rPr>
        <w:t xml:space="preserve">MF </w:t>
      </w:r>
      <w:r w:rsidR="003345E3" w:rsidRPr="006E64C7">
        <w:rPr>
          <w:rFonts w:cstheme="minorHAnsi"/>
          <w:sz w:val="24"/>
          <w:szCs w:val="24"/>
        </w:rPr>
        <w:t xml:space="preserve">dne </w:t>
      </w:r>
      <w:r w:rsidR="00D93F1D" w:rsidRPr="006E64C7">
        <w:rPr>
          <w:rFonts w:cstheme="minorHAnsi"/>
          <w:sz w:val="24"/>
          <w:szCs w:val="24"/>
        </w:rPr>
        <w:t>31. 12. </w:t>
      </w:r>
      <w:r w:rsidRPr="006E64C7">
        <w:rPr>
          <w:rFonts w:cstheme="minorHAnsi"/>
          <w:sz w:val="24"/>
          <w:szCs w:val="24"/>
        </w:rPr>
        <w:t xml:space="preserve">2013 přeúčtovalo záporné zůstatky analytických účtů 247 016 (bankovní účet 11949-12523001/0710 vedený v </w:t>
      </w:r>
      <w:r w:rsidR="00E6411E">
        <w:rPr>
          <w:rFonts w:cstheme="minorHAnsi"/>
          <w:sz w:val="24"/>
          <w:szCs w:val="24"/>
        </w:rPr>
        <w:t>korunách</w:t>
      </w:r>
      <w:r w:rsidRPr="006E64C7">
        <w:rPr>
          <w:rFonts w:cstheme="minorHAnsi"/>
          <w:sz w:val="24"/>
          <w:szCs w:val="24"/>
        </w:rPr>
        <w:t>) a 247 017 (bankovní úč</w:t>
      </w:r>
      <w:r w:rsidR="00316286" w:rsidRPr="006E64C7">
        <w:rPr>
          <w:rFonts w:cstheme="minorHAnsi"/>
          <w:sz w:val="24"/>
          <w:szCs w:val="24"/>
        </w:rPr>
        <w:t>et 34534-89950001/0710 vedený v </w:t>
      </w:r>
      <w:r w:rsidR="00E6411E">
        <w:rPr>
          <w:rFonts w:cstheme="minorHAnsi"/>
          <w:sz w:val="24"/>
          <w:szCs w:val="24"/>
        </w:rPr>
        <w:t>eurech</w:t>
      </w:r>
      <w:r w:rsidRPr="006E64C7">
        <w:rPr>
          <w:rFonts w:cstheme="minorHAnsi"/>
          <w:sz w:val="24"/>
          <w:szCs w:val="24"/>
        </w:rPr>
        <w:t xml:space="preserve">) z účtu </w:t>
      </w:r>
      <w:r w:rsidRPr="002B1B9D">
        <w:rPr>
          <w:rFonts w:cstheme="minorHAnsi"/>
          <w:sz w:val="24"/>
          <w:szCs w:val="24"/>
        </w:rPr>
        <w:t xml:space="preserve">247 </w:t>
      </w:r>
      <w:r w:rsidR="00316286" w:rsidRPr="002B1B9D">
        <w:rPr>
          <w:rFonts w:cstheme="minorHAnsi"/>
          <w:sz w:val="24"/>
          <w:szCs w:val="24"/>
        </w:rPr>
        <w:t>–</w:t>
      </w:r>
      <w:r w:rsidRPr="002B1B9D">
        <w:rPr>
          <w:rFonts w:cstheme="minorHAnsi"/>
          <w:sz w:val="24"/>
          <w:szCs w:val="24"/>
        </w:rPr>
        <w:t xml:space="preserve"> </w:t>
      </w:r>
      <w:r w:rsidRPr="006E64C7">
        <w:rPr>
          <w:rFonts w:cstheme="minorHAnsi"/>
          <w:i/>
          <w:sz w:val="24"/>
          <w:szCs w:val="24"/>
        </w:rPr>
        <w:t>Účty spravovaných prostředků</w:t>
      </w:r>
      <w:r w:rsidRPr="006E64C7">
        <w:rPr>
          <w:rFonts w:cstheme="minorHAnsi"/>
          <w:sz w:val="24"/>
          <w:szCs w:val="24"/>
        </w:rPr>
        <w:t xml:space="preserve"> na účet </w:t>
      </w:r>
      <w:r w:rsidRPr="002B1B9D">
        <w:rPr>
          <w:rFonts w:cstheme="minorHAnsi"/>
          <w:sz w:val="24"/>
          <w:szCs w:val="24"/>
        </w:rPr>
        <w:t xml:space="preserve">281 </w:t>
      </w:r>
      <w:r w:rsidR="00316286" w:rsidRPr="002B1B9D">
        <w:rPr>
          <w:rFonts w:cstheme="minorHAnsi"/>
          <w:sz w:val="24"/>
          <w:szCs w:val="24"/>
        </w:rPr>
        <w:t>–</w:t>
      </w:r>
      <w:r w:rsidRPr="002B1B9D">
        <w:rPr>
          <w:rFonts w:cstheme="minorHAnsi"/>
          <w:sz w:val="24"/>
          <w:szCs w:val="24"/>
        </w:rPr>
        <w:t xml:space="preserve"> </w:t>
      </w:r>
      <w:r w:rsidRPr="006E64C7">
        <w:rPr>
          <w:rFonts w:cstheme="minorHAnsi"/>
          <w:i/>
          <w:sz w:val="24"/>
          <w:szCs w:val="24"/>
        </w:rPr>
        <w:t>Krátkodobé úvěry</w:t>
      </w:r>
      <w:r w:rsidRPr="006E64C7">
        <w:rPr>
          <w:rFonts w:cstheme="minorHAnsi"/>
          <w:sz w:val="24"/>
          <w:szCs w:val="24"/>
        </w:rPr>
        <w:t xml:space="preserve">. Celková přeúčtovaná částka činila 237 271 500 000,27 Kč a odpovídá zůstatku, který je v ÚZ vykázán na účtu </w:t>
      </w:r>
      <w:r w:rsidRPr="002B1B9D">
        <w:rPr>
          <w:rFonts w:cstheme="minorHAnsi"/>
          <w:sz w:val="24"/>
          <w:szCs w:val="24"/>
        </w:rPr>
        <w:t xml:space="preserve">281 </w:t>
      </w:r>
      <w:r w:rsidR="00316286" w:rsidRPr="002B1B9D">
        <w:rPr>
          <w:rFonts w:cstheme="minorHAnsi"/>
          <w:sz w:val="24"/>
          <w:szCs w:val="24"/>
        </w:rPr>
        <w:t>–</w:t>
      </w:r>
      <w:r w:rsidRPr="002B1B9D">
        <w:rPr>
          <w:rFonts w:cstheme="minorHAnsi"/>
          <w:sz w:val="24"/>
          <w:szCs w:val="24"/>
        </w:rPr>
        <w:t xml:space="preserve"> </w:t>
      </w:r>
      <w:r w:rsidRPr="006E64C7">
        <w:rPr>
          <w:rFonts w:cstheme="minorHAnsi"/>
          <w:i/>
          <w:sz w:val="24"/>
          <w:szCs w:val="24"/>
        </w:rPr>
        <w:t>Krátkodobé úvěry</w:t>
      </w:r>
      <w:r w:rsidRPr="006E64C7">
        <w:rPr>
          <w:rFonts w:cstheme="minorHAnsi"/>
          <w:sz w:val="24"/>
          <w:szCs w:val="24"/>
        </w:rPr>
        <w:t>.</w:t>
      </w:r>
      <w:r w:rsidR="00C8184B" w:rsidRPr="006E64C7">
        <w:rPr>
          <w:rFonts w:cstheme="minorHAnsi"/>
          <w:sz w:val="24"/>
          <w:szCs w:val="24"/>
        </w:rPr>
        <w:t xml:space="preserve"> Na účtu </w:t>
      </w:r>
      <w:r w:rsidR="00C8184B" w:rsidRPr="002B1B9D">
        <w:rPr>
          <w:rFonts w:cstheme="minorHAnsi"/>
          <w:sz w:val="24"/>
          <w:szCs w:val="24"/>
        </w:rPr>
        <w:t xml:space="preserve">247 </w:t>
      </w:r>
      <w:r w:rsidR="00E6411E" w:rsidRPr="002B1B9D">
        <w:rPr>
          <w:rFonts w:cstheme="minorHAnsi"/>
          <w:sz w:val="24"/>
          <w:szCs w:val="24"/>
        </w:rPr>
        <w:t>–</w:t>
      </w:r>
      <w:r w:rsidR="001E484C" w:rsidRPr="002B1B9D">
        <w:rPr>
          <w:rFonts w:cstheme="minorHAnsi"/>
          <w:sz w:val="24"/>
          <w:szCs w:val="24"/>
        </w:rPr>
        <w:t xml:space="preserve"> </w:t>
      </w:r>
      <w:r w:rsidR="001E484C" w:rsidRPr="006E64C7">
        <w:rPr>
          <w:rFonts w:cstheme="minorHAnsi"/>
          <w:i/>
          <w:sz w:val="24"/>
          <w:szCs w:val="24"/>
        </w:rPr>
        <w:t>Účty spravovaných prostředků</w:t>
      </w:r>
      <w:r w:rsidR="001E484C" w:rsidRPr="006E64C7">
        <w:rPr>
          <w:rFonts w:cstheme="minorHAnsi"/>
          <w:sz w:val="24"/>
          <w:szCs w:val="24"/>
        </w:rPr>
        <w:t xml:space="preserve"> </w:t>
      </w:r>
      <w:r w:rsidR="00844726" w:rsidRPr="006E64C7">
        <w:rPr>
          <w:rFonts w:cstheme="minorHAnsi"/>
          <w:sz w:val="24"/>
          <w:szCs w:val="24"/>
        </w:rPr>
        <w:t xml:space="preserve">tak byly v ÚZ vykázány pouze </w:t>
      </w:r>
      <w:r w:rsidR="00C8184B" w:rsidRPr="006E64C7">
        <w:rPr>
          <w:rFonts w:cstheme="minorHAnsi"/>
          <w:sz w:val="24"/>
          <w:szCs w:val="24"/>
        </w:rPr>
        <w:t xml:space="preserve">kladné zůstatky </w:t>
      </w:r>
      <w:r w:rsidR="00844726" w:rsidRPr="006E64C7">
        <w:rPr>
          <w:rFonts w:cstheme="minorHAnsi"/>
          <w:sz w:val="24"/>
          <w:szCs w:val="24"/>
        </w:rPr>
        <w:t xml:space="preserve">dalších </w:t>
      </w:r>
      <w:r w:rsidR="00C8184B" w:rsidRPr="006E64C7">
        <w:rPr>
          <w:rFonts w:cstheme="minorHAnsi"/>
          <w:sz w:val="24"/>
          <w:szCs w:val="24"/>
        </w:rPr>
        <w:t xml:space="preserve">bankovních účtů </w:t>
      </w:r>
      <w:r w:rsidR="000137E8" w:rsidRPr="006E64C7">
        <w:rPr>
          <w:rFonts w:cstheme="minorHAnsi"/>
          <w:sz w:val="24"/>
          <w:szCs w:val="24"/>
        </w:rPr>
        <w:t xml:space="preserve">v souhrnné výši </w:t>
      </w:r>
      <w:r w:rsidR="00844726" w:rsidRPr="006E64C7">
        <w:rPr>
          <w:rFonts w:cstheme="minorHAnsi"/>
          <w:sz w:val="24"/>
          <w:szCs w:val="24"/>
        </w:rPr>
        <w:t xml:space="preserve">33 283 329 274,69 Kč </w:t>
      </w:r>
      <w:r w:rsidR="00C8184B" w:rsidRPr="006E64C7">
        <w:rPr>
          <w:rFonts w:cstheme="minorHAnsi"/>
          <w:sz w:val="24"/>
          <w:szCs w:val="24"/>
        </w:rPr>
        <w:t>(</w:t>
      </w:r>
      <w:r w:rsidR="00844726" w:rsidRPr="006E64C7">
        <w:rPr>
          <w:rFonts w:cstheme="minorHAnsi"/>
          <w:sz w:val="24"/>
          <w:szCs w:val="24"/>
        </w:rPr>
        <w:t xml:space="preserve">zejména zůstatek </w:t>
      </w:r>
      <w:r w:rsidR="00D93F1D" w:rsidRPr="006E64C7">
        <w:rPr>
          <w:rFonts w:cstheme="minorHAnsi"/>
          <w:sz w:val="24"/>
          <w:szCs w:val="24"/>
        </w:rPr>
        <w:t>zvláštního účtu rezervy pro důchodovou reformu</w:t>
      </w:r>
      <w:r w:rsidR="000137E8" w:rsidRPr="006E64C7">
        <w:rPr>
          <w:rFonts w:cstheme="minorHAnsi"/>
          <w:sz w:val="24"/>
          <w:szCs w:val="24"/>
        </w:rPr>
        <w:t>).</w:t>
      </w:r>
    </w:p>
    <w:p w:rsidR="00283FB1" w:rsidRPr="006E64C7" w:rsidRDefault="00283FB1" w:rsidP="00DA0E8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83FB1" w:rsidRPr="006E64C7" w:rsidRDefault="00283FB1" w:rsidP="00DA0E8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E64C7">
        <w:rPr>
          <w:rFonts w:cstheme="minorHAnsi"/>
          <w:sz w:val="24"/>
          <w:szCs w:val="24"/>
        </w:rPr>
        <w:t xml:space="preserve">Důvodem pro výše uvedené přeúčtování byla dle sdělení MF „neprůchodnost“ záporného zůstatku účtu </w:t>
      </w:r>
      <w:r w:rsidRPr="002B1B9D">
        <w:rPr>
          <w:rFonts w:cstheme="minorHAnsi"/>
          <w:sz w:val="24"/>
          <w:szCs w:val="24"/>
        </w:rPr>
        <w:t xml:space="preserve">247 </w:t>
      </w:r>
      <w:r w:rsidR="00316286" w:rsidRPr="002B1B9D">
        <w:rPr>
          <w:rFonts w:cstheme="minorHAnsi"/>
          <w:sz w:val="24"/>
          <w:szCs w:val="24"/>
        </w:rPr>
        <w:t>–</w:t>
      </w:r>
      <w:r w:rsidRPr="002B1B9D">
        <w:rPr>
          <w:rFonts w:cstheme="minorHAnsi"/>
          <w:sz w:val="24"/>
          <w:szCs w:val="24"/>
        </w:rPr>
        <w:t xml:space="preserve"> </w:t>
      </w:r>
      <w:r w:rsidRPr="006E64C7">
        <w:rPr>
          <w:rFonts w:cstheme="minorHAnsi"/>
          <w:i/>
          <w:sz w:val="24"/>
          <w:szCs w:val="24"/>
        </w:rPr>
        <w:t>Účty spravovaných prostředků</w:t>
      </w:r>
      <w:r w:rsidRPr="006E64C7">
        <w:rPr>
          <w:rFonts w:cstheme="minorHAnsi"/>
          <w:sz w:val="24"/>
          <w:szCs w:val="24"/>
        </w:rPr>
        <w:t xml:space="preserve"> v rozvaze sestavené k 31. 12. 2013 při odesílání výkazu rozvaha do </w:t>
      </w:r>
      <w:r w:rsidRPr="002B1B9D">
        <w:rPr>
          <w:rFonts w:cstheme="minorHAnsi"/>
          <w:i/>
          <w:sz w:val="24"/>
          <w:szCs w:val="24"/>
        </w:rPr>
        <w:t xml:space="preserve">Centrálního systému účetních informací státu </w:t>
      </w:r>
      <w:r w:rsidRPr="006E64C7">
        <w:rPr>
          <w:rFonts w:cstheme="minorHAnsi"/>
          <w:sz w:val="24"/>
          <w:szCs w:val="24"/>
        </w:rPr>
        <w:t>(dále také „CSÚIS“).</w:t>
      </w:r>
    </w:p>
    <w:p w:rsidR="00283FB1" w:rsidRPr="006E64C7" w:rsidRDefault="00283FB1" w:rsidP="00DA0E8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83FB1" w:rsidRPr="006E64C7" w:rsidRDefault="007C68D4" w:rsidP="00DA0E8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</w:t>
      </w:r>
      <w:r w:rsidR="00283FB1" w:rsidRPr="006E64C7">
        <w:rPr>
          <w:rFonts w:cstheme="minorHAnsi"/>
          <w:sz w:val="24"/>
          <w:szCs w:val="24"/>
        </w:rPr>
        <w:t xml:space="preserve"> § 25 odst. 2 písm. b) vyhlášky č. 410/2009 Sb. </w:t>
      </w:r>
      <w:r>
        <w:rPr>
          <w:rFonts w:cstheme="minorHAnsi"/>
          <w:sz w:val="24"/>
          <w:szCs w:val="24"/>
        </w:rPr>
        <w:t xml:space="preserve">je stanoveno: </w:t>
      </w:r>
      <w:r w:rsidR="00283FB1" w:rsidRPr="006E64C7">
        <w:rPr>
          <w:rFonts w:cstheme="minorHAnsi"/>
          <w:i/>
          <w:sz w:val="24"/>
          <w:szCs w:val="24"/>
        </w:rPr>
        <w:t>„</w:t>
      </w:r>
      <w:r w:rsidR="00A530A6">
        <w:rPr>
          <w:rFonts w:cstheme="minorHAnsi"/>
          <w:i/>
          <w:sz w:val="24"/>
          <w:szCs w:val="24"/>
        </w:rPr>
        <w:t>P</w:t>
      </w:r>
      <w:r w:rsidR="00283FB1" w:rsidRPr="006E64C7">
        <w:rPr>
          <w:rFonts w:cstheme="minorHAnsi"/>
          <w:i/>
          <w:sz w:val="24"/>
          <w:szCs w:val="24"/>
        </w:rPr>
        <w:t>oložka B.III.6. Účty spravovaných prostředků obsahuje u ministerstva prostředky na účtech státních finančních aktiv a účtu řízení likvidity státní pokladny</w:t>
      </w:r>
      <w:r w:rsidR="00D075F9">
        <w:rPr>
          <w:rFonts w:cstheme="minorHAnsi"/>
          <w:i/>
          <w:sz w:val="24"/>
          <w:szCs w:val="24"/>
        </w:rPr>
        <w:t>.</w:t>
      </w:r>
      <w:r w:rsidR="00283FB1" w:rsidRPr="00A502E1">
        <w:rPr>
          <w:rFonts w:cstheme="minorHAnsi"/>
          <w:sz w:val="24"/>
          <w:szCs w:val="24"/>
        </w:rPr>
        <w:t>“</w:t>
      </w:r>
      <w:r w:rsidR="00283FB1" w:rsidRPr="00DA6A09">
        <w:rPr>
          <w:rFonts w:cstheme="minorHAnsi"/>
          <w:sz w:val="24"/>
          <w:szCs w:val="24"/>
        </w:rPr>
        <w:t xml:space="preserve"> </w:t>
      </w:r>
      <w:r w:rsidR="00283FB1" w:rsidRPr="006E64C7">
        <w:rPr>
          <w:rFonts w:cstheme="minorHAnsi"/>
          <w:sz w:val="24"/>
          <w:szCs w:val="24"/>
        </w:rPr>
        <w:t>(</w:t>
      </w:r>
      <w:r w:rsidR="00D075F9">
        <w:rPr>
          <w:rFonts w:cstheme="minorHAnsi"/>
          <w:sz w:val="24"/>
          <w:szCs w:val="24"/>
        </w:rPr>
        <w:t>Jedná se o </w:t>
      </w:r>
      <w:r w:rsidR="00283FB1" w:rsidRPr="006E64C7">
        <w:rPr>
          <w:rFonts w:cstheme="minorHAnsi"/>
          <w:sz w:val="24"/>
          <w:szCs w:val="24"/>
        </w:rPr>
        <w:t>účet 247</w:t>
      </w:r>
      <w:r w:rsidR="00D075F9">
        <w:rPr>
          <w:rFonts w:cstheme="minorHAnsi"/>
          <w:sz w:val="24"/>
          <w:szCs w:val="24"/>
        </w:rPr>
        <w:t>.</w:t>
      </w:r>
      <w:r w:rsidR="00283FB1" w:rsidRPr="006E64C7">
        <w:rPr>
          <w:rFonts w:cstheme="minorHAnsi"/>
          <w:sz w:val="24"/>
          <w:szCs w:val="24"/>
        </w:rPr>
        <w:t xml:space="preserve">) </w:t>
      </w:r>
      <w:r w:rsidR="00283FB1" w:rsidRPr="006E64C7">
        <w:rPr>
          <w:rFonts w:cstheme="minorHAnsi"/>
          <w:b/>
          <w:sz w:val="24"/>
          <w:szCs w:val="24"/>
        </w:rPr>
        <w:t xml:space="preserve">Vyhláška č. 410/2009 Sb. </w:t>
      </w:r>
      <w:r w:rsidR="00157E1F" w:rsidRPr="006E64C7">
        <w:rPr>
          <w:rFonts w:cstheme="minorHAnsi"/>
          <w:b/>
          <w:sz w:val="24"/>
          <w:szCs w:val="24"/>
        </w:rPr>
        <w:t>v ustanovení §</w:t>
      </w:r>
      <w:r w:rsidR="006E64C7" w:rsidRPr="006E64C7">
        <w:rPr>
          <w:rFonts w:cstheme="minorHAnsi"/>
          <w:b/>
          <w:sz w:val="24"/>
          <w:szCs w:val="24"/>
        </w:rPr>
        <w:t> </w:t>
      </w:r>
      <w:r w:rsidR="00157E1F" w:rsidRPr="006E64C7">
        <w:rPr>
          <w:rFonts w:cstheme="minorHAnsi"/>
          <w:b/>
          <w:sz w:val="24"/>
          <w:szCs w:val="24"/>
        </w:rPr>
        <w:t xml:space="preserve">4 odst. 8 </w:t>
      </w:r>
      <w:r w:rsidR="000A5FAA" w:rsidRPr="006E64C7">
        <w:rPr>
          <w:rFonts w:cstheme="minorHAnsi"/>
          <w:b/>
          <w:sz w:val="24"/>
          <w:szCs w:val="24"/>
        </w:rPr>
        <w:t xml:space="preserve">neumožňuje </w:t>
      </w:r>
      <w:r w:rsidR="003345E3" w:rsidRPr="006E64C7">
        <w:rPr>
          <w:rFonts w:cstheme="minorHAnsi"/>
          <w:b/>
          <w:sz w:val="24"/>
          <w:szCs w:val="24"/>
        </w:rPr>
        <w:t xml:space="preserve">k rozvahovému dni </w:t>
      </w:r>
      <w:r w:rsidR="000A5FAA" w:rsidRPr="006E64C7">
        <w:rPr>
          <w:rFonts w:cstheme="minorHAnsi"/>
          <w:b/>
          <w:sz w:val="24"/>
          <w:szCs w:val="24"/>
        </w:rPr>
        <w:t xml:space="preserve">vykázat </w:t>
      </w:r>
      <w:r w:rsidR="00283FB1" w:rsidRPr="006E64C7">
        <w:rPr>
          <w:rFonts w:cstheme="minorHAnsi"/>
          <w:b/>
          <w:sz w:val="24"/>
          <w:szCs w:val="24"/>
        </w:rPr>
        <w:t>záporný zůstatek účtu 247</w:t>
      </w:r>
      <w:r w:rsidR="00283FB1" w:rsidRPr="002B1B9D">
        <w:rPr>
          <w:rFonts w:cstheme="minorHAnsi"/>
          <w:b/>
          <w:sz w:val="24"/>
          <w:szCs w:val="24"/>
        </w:rPr>
        <w:t xml:space="preserve">, </w:t>
      </w:r>
      <w:r w:rsidR="00283FB1" w:rsidRPr="006E64C7">
        <w:rPr>
          <w:rFonts w:cstheme="minorHAnsi"/>
          <w:sz w:val="24"/>
          <w:szCs w:val="24"/>
        </w:rPr>
        <w:t xml:space="preserve">který by u MF bez přeúčtování záporných zůstatků analytických účtů na účet 281 činil </w:t>
      </w:r>
      <w:r w:rsidR="00555E9F">
        <w:rPr>
          <w:rFonts w:cstheme="minorHAnsi"/>
          <w:sz w:val="24"/>
          <w:szCs w:val="24"/>
        </w:rPr>
        <w:sym w:font="Symbol" w:char="F02D"/>
      </w:r>
      <w:r w:rsidR="00283FB1" w:rsidRPr="006E64C7">
        <w:rPr>
          <w:rFonts w:cstheme="minorHAnsi"/>
          <w:sz w:val="24"/>
          <w:szCs w:val="24"/>
        </w:rPr>
        <w:t>203 988 170 725,58</w:t>
      </w:r>
      <w:r w:rsidR="00555E9F">
        <w:rPr>
          <w:rFonts w:cstheme="minorHAnsi"/>
          <w:sz w:val="24"/>
          <w:szCs w:val="24"/>
        </w:rPr>
        <w:t> </w:t>
      </w:r>
      <w:r w:rsidR="00283FB1" w:rsidRPr="006E64C7">
        <w:rPr>
          <w:rFonts w:cstheme="minorHAnsi"/>
          <w:sz w:val="24"/>
          <w:szCs w:val="24"/>
        </w:rPr>
        <w:t>Kč.</w:t>
      </w:r>
    </w:p>
    <w:p w:rsidR="00283FB1" w:rsidRPr="006E64C7" w:rsidRDefault="00283FB1" w:rsidP="00DA0E8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83FB1" w:rsidRPr="006E64C7" w:rsidRDefault="00283FB1" w:rsidP="00DA0E8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E64C7">
        <w:rPr>
          <w:rFonts w:cstheme="minorHAnsi"/>
          <w:sz w:val="24"/>
          <w:szCs w:val="24"/>
        </w:rPr>
        <w:t xml:space="preserve">Uvedená právní úprava (a její promítnutí do automatizovaných kontrol v rámci CSÚIS) vede k tomu, že </w:t>
      </w:r>
      <w:r w:rsidRPr="006E64C7">
        <w:rPr>
          <w:rFonts w:cstheme="minorHAnsi"/>
          <w:b/>
          <w:sz w:val="24"/>
          <w:szCs w:val="24"/>
        </w:rPr>
        <w:t xml:space="preserve">MF v ÚZ vykazuje jako zůstatek účtu 247 jinou hodnotu, než vyplývá </w:t>
      </w:r>
      <w:r w:rsidR="00316286" w:rsidRPr="006E64C7">
        <w:rPr>
          <w:rFonts w:cstheme="minorHAnsi"/>
          <w:b/>
          <w:sz w:val="24"/>
          <w:szCs w:val="24"/>
        </w:rPr>
        <w:t>z výpisů z </w:t>
      </w:r>
      <w:r w:rsidRPr="006E64C7">
        <w:rPr>
          <w:rFonts w:cstheme="minorHAnsi"/>
          <w:b/>
          <w:sz w:val="24"/>
          <w:szCs w:val="24"/>
        </w:rPr>
        <w:t>bankovních účtů, jejichž zůstatky by měly být na účtu 247 vykazovány</w:t>
      </w:r>
      <w:r w:rsidRPr="002B1B9D">
        <w:rPr>
          <w:rFonts w:cstheme="minorHAnsi"/>
          <w:b/>
          <w:sz w:val="24"/>
          <w:szCs w:val="24"/>
        </w:rPr>
        <w:t>.</w:t>
      </w:r>
      <w:r w:rsidRPr="006E64C7">
        <w:rPr>
          <w:rFonts w:cstheme="minorHAnsi"/>
          <w:sz w:val="24"/>
          <w:szCs w:val="24"/>
        </w:rPr>
        <w:t xml:space="preserve"> Právní úprava nepředpokládá, že výsledný zůstatek účtu 247 může být </w:t>
      </w:r>
      <w:r w:rsidR="003345E3" w:rsidRPr="006E64C7">
        <w:rPr>
          <w:rFonts w:cstheme="minorHAnsi"/>
          <w:sz w:val="24"/>
          <w:szCs w:val="24"/>
        </w:rPr>
        <w:t xml:space="preserve">k rozvahovému dni </w:t>
      </w:r>
      <w:r w:rsidRPr="006E64C7">
        <w:rPr>
          <w:rFonts w:cstheme="minorHAnsi"/>
          <w:sz w:val="24"/>
          <w:szCs w:val="24"/>
        </w:rPr>
        <w:t>záporný, k čemuž u</w:t>
      </w:r>
      <w:r w:rsidR="006E64C7" w:rsidRPr="006E64C7">
        <w:rPr>
          <w:rFonts w:cstheme="minorHAnsi"/>
          <w:sz w:val="24"/>
          <w:szCs w:val="24"/>
        </w:rPr>
        <w:t> </w:t>
      </w:r>
      <w:r w:rsidRPr="006E64C7">
        <w:rPr>
          <w:rFonts w:cstheme="minorHAnsi"/>
          <w:sz w:val="24"/>
          <w:szCs w:val="24"/>
        </w:rPr>
        <w:t>MF došlo nejen v roce 2013, ale i v roce 2012 (v tomto roce ještě k přeúčtování zůstatku z důvodu neexistence automatizované kontroly v CSÚIS nedocházelo</w:t>
      </w:r>
      <w:r w:rsidR="006225C0">
        <w:rPr>
          <w:rFonts w:cstheme="minorHAnsi"/>
          <w:sz w:val="24"/>
          <w:szCs w:val="24"/>
        </w:rPr>
        <w:t>,</w:t>
      </w:r>
      <w:r w:rsidRPr="006E64C7">
        <w:rPr>
          <w:rFonts w:cstheme="minorHAnsi"/>
          <w:sz w:val="24"/>
          <w:szCs w:val="24"/>
        </w:rPr>
        <w:t xml:space="preserve"> a na účtu 247 je </w:t>
      </w:r>
      <w:r w:rsidR="006225C0">
        <w:rPr>
          <w:rFonts w:cstheme="minorHAnsi"/>
          <w:sz w:val="24"/>
          <w:szCs w:val="24"/>
        </w:rPr>
        <w:t>proto</w:t>
      </w:r>
      <w:r w:rsidRPr="006E64C7">
        <w:rPr>
          <w:rFonts w:cstheme="minorHAnsi"/>
          <w:sz w:val="24"/>
          <w:szCs w:val="24"/>
        </w:rPr>
        <w:t xml:space="preserve"> v účetní závěrce vykázán záporný zůstatek). Ke dni 1. 1. 2014 došlo k zpětnému přeúčtování částky 237 271 500 000,27 Kč z účtu 281 na účet 247.</w:t>
      </w:r>
    </w:p>
    <w:p w:rsidR="008E5CF5" w:rsidRDefault="008E5CF5" w:rsidP="00200E46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br w:type="page"/>
      </w:r>
    </w:p>
    <w:p w:rsidR="00283FB1" w:rsidRPr="002B1B9D" w:rsidRDefault="00CD1ABC" w:rsidP="00DA0E83">
      <w:p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2B1B9D">
        <w:rPr>
          <w:rFonts w:cstheme="minorHAnsi"/>
          <w:b/>
          <w:color w:val="000000" w:themeColor="text1"/>
          <w:sz w:val="24"/>
          <w:szCs w:val="24"/>
        </w:rPr>
        <w:lastRenderedPageBreak/>
        <w:t xml:space="preserve">2.2 </w:t>
      </w:r>
      <w:r w:rsidR="00283FB1" w:rsidRPr="002B1B9D">
        <w:rPr>
          <w:rFonts w:cstheme="minorHAnsi"/>
          <w:b/>
          <w:color w:val="000000" w:themeColor="text1"/>
          <w:sz w:val="24"/>
          <w:szCs w:val="24"/>
        </w:rPr>
        <w:t>Vybrané druhy finančního zajištění (</w:t>
      </w:r>
      <w:r w:rsidR="001E524C">
        <w:rPr>
          <w:rFonts w:cstheme="minorHAnsi"/>
          <w:b/>
          <w:color w:val="000000" w:themeColor="text1"/>
          <w:sz w:val="24"/>
          <w:szCs w:val="24"/>
        </w:rPr>
        <w:t>REPO</w:t>
      </w:r>
      <w:r w:rsidR="00283FB1" w:rsidRPr="002B1B9D">
        <w:rPr>
          <w:rFonts w:cstheme="minorHAnsi"/>
          <w:b/>
          <w:color w:val="000000" w:themeColor="text1"/>
          <w:sz w:val="24"/>
          <w:szCs w:val="24"/>
        </w:rPr>
        <w:t xml:space="preserve"> obchody)</w:t>
      </w:r>
    </w:p>
    <w:p w:rsidR="00DA0E83" w:rsidRDefault="00DA0E83" w:rsidP="00DA0E8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83FB1" w:rsidRPr="006E64C7" w:rsidRDefault="001E524C" w:rsidP="00DA0E8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REPO</w:t>
      </w:r>
      <w:r w:rsidR="00283FB1" w:rsidRPr="006E64C7">
        <w:rPr>
          <w:rFonts w:cstheme="minorHAnsi"/>
          <w:sz w:val="24"/>
          <w:szCs w:val="24"/>
        </w:rPr>
        <w:t xml:space="preserve"> obchodem</w:t>
      </w:r>
      <w:r w:rsidR="00283FB1" w:rsidRPr="006E64C7">
        <w:rPr>
          <w:rFonts w:cstheme="minorHAnsi"/>
          <w:sz w:val="24"/>
          <w:szCs w:val="24"/>
          <w:vertAlign w:val="superscript"/>
        </w:rPr>
        <w:footnoteReference w:id="7"/>
      </w:r>
      <w:r w:rsidR="00283FB1" w:rsidRPr="006E64C7">
        <w:rPr>
          <w:rFonts w:cstheme="minorHAnsi"/>
          <w:sz w:val="24"/>
          <w:szCs w:val="24"/>
        </w:rPr>
        <w:t xml:space="preserve"> se rozumí </w:t>
      </w:r>
      <w:r>
        <w:rPr>
          <w:rFonts w:cstheme="minorHAnsi"/>
          <w:b/>
          <w:sz w:val="24"/>
          <w:szCs w:val="24"/>
        </w:rPr>
        <w:t>REPO</w:t>
      </w:r>
      <w:r w:rsidR="00283FB1" w:rsidRPr="006E64C7">
        <w:rPr>
          <w:rFonts w:cstheme="minorHAnsi"/>
          <w:b/>
          <w:sz w:val="24"/>
          <w:szCs w:val="24"/>
        </w:rPr>
        <w:t xml:space="preserve"> obchod </w:t>
      </w:r>
      <w:r w:rsidR="00283FB1" w:rsidRPr="006E64C7">
        <w:rPr>
          <w:rFonts w:cstheme="minorHAnsi"/>
          <w:sz w:val="24"/>
          <w:szCs w:val="24"/>
        </w:rPr>
        <w:t xml:space="preserve">nebo </w:t>
      </w:r>
      <w:r w:rsidR="00283FB1" w:rsidRPr="006E64C7">
        <w:rPr>
          <w:rFonts w:cstheme="minorHAnsi"/>
          <w:b/>
          <w:sz w:val="24"/>
          <w:szCs w:val="24"/>
        </w:rPr>
        <w:t xml:space="preserve">reverzní </w:t>
      </w:r>
      <w:r>
        <w:rPr>
          <w:rFonts w:cstheme="minorHAnsi"/>
          <w:b/>
          <w:sz w:val="24"/>
          <w:szCs w:val="24"/>
        </w:rPr>
        <w:t>REPO</w:t>
      </w:r>
      <w:r w:rsidR="00283FB1" w:rsidRPr="006E64C7">
        <w:rPr>
          <w:rFonts w:cstheme="minorHAnsi"/>
          <w:b/>
          <w:sz w:val="24"/>
          <w:szCs w:val="24"/>
        </w:rPr>
        <w:t xml:space="preserve"> obchod</w:t>
      </w:r>
      <w:r w:rsidR="00283FB1" w:rsidRPr="002B1B9D">
        <w:rPr>
          <w:rFonts w:cstheme="minorHAnsi"/>
          <w:b/>
          <w:sz w:val="24"/>
          <w:szCs w:val="24"/>
        </w:rPr>
        <w:t>.</w:t>
      </w:r>
      <w:r w:rsidR="006225C0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REPO</w:t>
      </w:r>
      <w:r w:rsidR="00283FB1" w:rsidRPr="006E64C7">
        <w:rPr>
          <w:rFonts w:cstheme="minorHAnsi"/>
          <w:sz w:val="24"/>
          <w:szCs w:val="24"/>
        </w:rPr>
        <w:t xml:space="preserve"> obchod představuje poskytnutí finančních aktiv (jiných než hotovost) za hotovost se současným závazkem přijmout tato finanční aktiva k přesnému datu za částku rovnající se původní hotovosti a úroku. </w:t>
      </w:r>
      <w:r w:rsidR="006225C0">
        <w:rPr>
          <w:rFonts w:cstheme="minorHAnsi"/>
          <w:sz w:val="24"/>
          <w:szCs w:val="24"/>
        </w:rPr>
        <w:t>Jedná se o</w:t>
      </w:r>
      <w:r w:rsidR="00283FB1" w:rsidRPr="006E64C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REPO</w:t>
      </w:r>
      <w:r w:rsidR="00283FB1" w:rsidRPr="006E64C7">
        <w:rPr>
          <w:rFonts w:cstheme="minorHAnsi"/>
          <w:sz w:val="24"/>
          <w:szCs w:val="24"/>
        </w:rPr>
        <w:t xml:space="preserve"> obchod ze strany dlužníka.</w:t>
      </w:r>
    </w:p>
    <w:p w:rsidR="00283FB1" w:rsidRPr="006E64C7" w:rsidRDefault="00283FB1" w:rsidP="00DA0E8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83FB1" w:rsidRPr="006E64C7" w:rsidRDefault="00283FB1" w:rsidP="00DA0E8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E64C7">
        <w:rPr>
          <w:rFonts w:cstheme="minorHAnsi"/>
          <w:sz w:val="24"/>
          <w:szCs w:val="24"/>
        </w:rPr>
        <w:t xml:space="preserve">Reverzním </w:t>
      </w:r>
      <w:r w:rsidR="001E524C">
        <w:rPr>
          <w:rFonts w:cstheme="minorHAnsi"/>
          <w:sz w:val="24"/>
          <w:szCs w:val="24"/>
        </w:rPr>
        <w:t>REPO</w:t>
      </w:r>
      <w:r w:rsidRPr="006E64C7">
        <w:rPr>
          <w:rFonts w:cstheme="minorHAnsi"/>
          <w:sz w:val="24"/>
          <w:szCs w:val="24"/>
        </w:rPr>
        <w:t xml:space="preserve"> obchodem se rozumí přijetí finančních aktiv (jiných než hotovost) za hotovost se současným závazkem poskytnout tato finanční aktiva k přesnému datu za částku rovnající se převedené hotovosti nebo jiné formě úhrady a úroku. </w:t>
      </w:r>
      <w:r w:rsidR="006225C0">
        <w:rPr>
          <w:rFonts w:cstheme="minorHAnsi"/>
          <w:sz w:val="24"/>
          <w:szCs w:val="24"/>
        </w:rPr>
        <w:t>Jedná se o</w:t>
      </w:r>
      <w:r w:rsidRPr="006E64C7">
        <w:rPr>
          <w:rFonts w:cstheme="minorHAnsi"/>
          <w:sz w:val="24"/>
          <w:szCs w:val="24"/>
        </w:rPr>
        <w:t xml:space="preserve"> </w:t>
      </w:r>
      <w:r w:rsidR="001E524C">
        <w:rPr>
          <w:rFonts w:cstheme="minorHAnsi"/>
          <w:sz w:val="24"/>
          <w:szCs w:val="24"/>
        </w:rPr>
        <w:t>REPO</w:t>
      </w:r>
      <w:r w:rsidRPr="006E64C7">
        <w:rPr>
          <w:rFonts w:cstheme="minorHAnsi"/>
          <w:sz w:val="24"/>
          <w:szCs w:val="24"/>
        </w:rPr>
        <w:t xml:space="preserve"> obchod ze strany věřitele.</w:t>
      </w:r>
    </w:p>
    <w:p w:rsidR="00283FB1" w:rsidRPr="006E64C7" w:rsidRDefault="00283FB1" w:rsidP="00DA0E8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83FB1" w:rsidRPr="006E64C7" w:rsidRDefault="00283FB1" w:rsidP="00DA0E8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E64C7">
        <w:rPr>
          <w:rFonts w:cstheme="minorHAnsi"/>
          <w:sz w:val="24"/>
          <w:szCs w:val="24"/>
        </w:rPr>
        <w:t>Jako finanční aktiva (tzv. kolaterál) se obvykle používají cenné papíry, nejčastěji státní pokladniční poukázky, pokladniční poukázky České národní banky a střednědobé státní dluhopisy.</w:t>
      </w:r>
    </w:p>
    <w:p w:rsidR="00283FB1" w:rsidRPr="006E64C7" w:rsidRDefault="00283FB1" w:rsidP="00DA0E8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83FB1" w:rsidRPr="006E64C7" w:rsidRDefault="00283FB1" w:rsidP="00DA0E8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E64C7">
        <w:rPr>
          <w:rFonts w:cstheme="minorHAnsi"/>
          <w:sz w:val="24"/>
          <w:szCs w:val="24"/>
        </w:rPr>
        <w:t xml:space="preserve">Základní účetní otázka </w:t>
      </w:r>
      <w:r w:rsidR="001E524C">
        <w:rPr>
          <w:rFonts w:cstheme="minorHAnsi"/>
          <w:sz w:val="24"/>
          <w:szCs w:val="24"/>
        </w:rPr>
        <w:t>REPO</w:t>
      </w:r>
      <w:r w:rsidRPr="006E64C7">
        <w:rPr>
          <w:rFonts w:cstheme="minorHAnsi"/>
          <w:sz w:val="24"/>
          <w:szCs w:val="24"/>
        </w:rPr>
        <w:t xml:space="preserve"> obchodů spočívá v tom, jak účtovat o převodu hotovosti a</w:t>
      </w:r>
      <w:r w:rsidR="00316286" w:rsidRPr="006E64C7">
        <w:rPr>
          <w:rFonts w:cstheme="minorHAnsi"/>
          <w:sz w:val="24"/>
          <w:szCs w:val="24"/>
        </w:rPr>
        <w:t> o </w:t>
      </w:r>
      <w:r w:rsidRPr="006E64C7">
        <w:rPr>
          <w:rFonts w:cstheme="minorHAnsi"/>
          <w:sz w:val="24"/>
          <w:szCs w:val="24"/>
        </w:rPr>
        <w:t xml:space="preserve">převodu kolaterálu. Podle mezinárodních standardů účetního výkaznictví a českých účetních postupů pro banky a některé finanční instituce se o </w:t>
      </w:r>
      <w:r w:rsidR="001E524C">
        <w:rPr>
          <w:rFonts w:cstheme="minorHAnsi"/>
          <w:sz w:val="24"/>
          <w:szCs w:val="24"/>
        </w:rPr>
        <w:t>REPO</w:t>
      </w:r>
      <w:r w:rsidRPr="006E64C7">
        <w:rPr>
          <w:rFonts w:cstheme="minorHAnsi"/>
          <w:sz w:val="24"/>
          <w:szCs w:val="24"/>
        </w:rPr>
        <w:t xml:space="preserve"> obchodech účtuje následujícím způsobem:</w:t>
      </w:r>
    </w:p>
    <w:p w:rsidR="00283FB1" w:rsidRPr="006E64C7" w:rsidRDefault="00283FB1" w:rsidP="00DA0E83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6E64C7">
        <w:rPr>
          <w:rFonts w:cstheme="minorHAnsi"/>
          <w:sz w:val="24"/>
          <w:szCs w:val="24"/>
        </w:rPr>
        <w:t xml:space="preserve">v případě </w:t>
      </w:r>
      <w:r w:rsidR="001E524C">
        <w:rPr>
          <w:rFonts w:cstheme="minorHAnsi"/>
          <w:sz w:val="24"/>
          <w:szCs w:val="24"/>
        </w:rPr>
        <w:t>REPO</w:t>
      </w:r>
      <w:r w:rsidRPr="006E64C7">
        <w:rPr>
          <w:rFonts w:cstheme="minorHAnsi"/>
          <w:sz w:val="24"/>
          <w:szCs w:val="24"/>
        </w:rPr>
        <w:t xml:space="preserve"> operace se účtuje o přijatém úvěru a v případě reverzní </w:t>
      </w:r>
      <w:r w:rsidR="001E524C">
        <w:rPr>
          <w:rFonts w:cstheme="minorHAnsi"/>
          <w:sz w:val="24"/>
          <w:szCs w:val="24"/>
        </w:rPr>
        <w:t>REPO</w:t>
      </w:r>
      <w:r w:rsidRPr="006E64C7">
        <w:rPr>
          <w:rFonts w:cstheme="minorHAnsi"/>
          <w:sz w:val="24"/>
          <w:szCs w:val="24"/>
        </w:rPr>
        <w:t xml:space="preserve"> operace se účtuje o poskytnutém úvěru</w:t>
      </w:r>
      <w:r w:rsidR="00316286" w:rsidRPr="006E64C7">
        <w:rPr>
          <w:rFonts w:cstheme="minorHAnsi"/>
          <w:sz w:val="24"/>
          <w:szCs w:val="24"/>
        </w:rPr>
        <w:t>;</w:t>
      </w:r>
    </w:p>
    <w:p w:rsidR="00283FB1" w:rsidRPr="006E64C7" w:rsidRDefault="00283FB1" w:rsidP="00DA0E83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6E64C7">
        <w:rPr>
          <w:rFonts w:cstheme="minorHAnsi"/>
          <w:sz w:val="24"/>
          <w:szCs w:val="24"/>
        </w:rPr>
        <w:t xml:space="preserve">o právně převedeném aktivu účtuje během období </w:t>
      </w:r>
      <w:r w:rsidR="001E524C">
        <w:rPr>
          <w:rFonts w:cstheme="minorHAnsi"/>
          <w:sz w:val="24"/>
          <w:szCs w:val="24"/>
        </w:rPr>
        <w:t>REPO</w:t>
      </w:r>
      <w:r w:rsidRPr="006E64C7">
        <w:rPr>
          <w:rFonts w:cstheme="minorHAnsi"/>
          <w:sz w:val="24"/>
          <w:szCs w:val="24"/>
        </w:rPr>
        <w:t xml:space="preserve"> o</w:t>
      </w:r>
      <w:r w:rsidR="00DA0E83">
        <w:rPr>
          <w:rFonts w:cstheme="minorHAnsi"/>
          <w:sz w:val="24"/>
          <w:szCs w:val="24"/>
        </w:rPr>
        <w:t>bchodu účetní jednotka, která o </w:t>
      </w:r>
      <w:r w:rsidRPr="006E64C7">
        <w:rPr>
          <w:rFonts w:cstheme="minorHAnsi"/>
          <w:sz w:val="24"/>
          <w:szCs w:val="24"/>
        </w:rPr>
        <w:t xml:space="preserve">něm účtovala před sjednáním </w:t>
      </w:r>
      <w:r w:rsidR="001E524C">
        <w:rPr>
          <w:rFonts w:cstheme="minorHAnsi"/>
          <w:sz w:val="24"/>
          <w:szCs w:val="24"/>
        </w:rPr>
        <w:t>REPO</w:t>
      </w:r>
      <w:r w:rsidRPr="006E64C7">
        <w:rPr>
          <w:rFonts w:cstheme="minorHAnsi"/>
          <w:sz w:val="24"/>
          <w:szCs w:val="24"/>
        </w:rPr>
        <w:t xml:space="preserve"> obchodu, a to nezměněným způsobem. Znamená to, že tato účetní jednotka aktivum zachycuje v rozvaze před </w:t>
      </w:r>
      <w:r w:rsidR="001E524C">
        <w:rPr>
          <w:rFonts w:cstheme="minorHAnsi"/>
          <w:sz w:val="24"/>
          <w:szCs w:val="24"/>
        </w:rPr>
        <w:t>REPO</w:t>
      </w:r>
      <w:r w:rsidRPr="006E64C7">
        <w:rPr>
          <w:rFonts w:cstheme="minorHAnsi"/>
          <w:sz w:val="24"/>
          <w:szCs w:val="24"/>
        </w:rPr>
        <w:t xml:space="preserve"> obchodem, během </w:t>
      </w:r>
      <w:r w:rsidR="001E524C">
        <w:rPr>
          <w:rFonts w:cstheme="minorHAnsi"/>
          <w:sz w:val="24"/>
          <w:szCs w:val="24"/>
        </w:rPr>
        <w:t>REPO</w:t>
      </w:r>
      <w:r w:rsidR="00C4217D">
        <w:rPr>
          <w:rFonts w:cstheme="minorHAnsi"/>
          <w:sz w:val="24"/>
          <w:szCs w:val="24"/>
        </w:rPr>
        <w:t> </w:t>
      </w:r>
      <w:r w:rsidRPr="006E64C7">
        <w:rPr>
          <w:rFonts w:cstheme="minorHAnsi"/>
          <w:sz w:val="24"/>
          <w:szCs w:val="24"/>
        </w:rPr>
        <w:t xml:space="preserve">obchodu a po </w:t>
      </w:r>
      <w:r w:rsidR="001E524C">
        <w:rPr>
          <w:rFonts w:cstheme="minorHAnsi"/>
          <w:sz w:val="24"/>
          <w:szCs w:val="24"/>
        </w:rPr>
        <w:t>REPO</w:t>
      </w:r>
      <w:r w:rsidRPr="006E64C7">
        <w:rPr>
          <w:rFonts w:cstheme="minorHAnsi"/>
          <w:sz w:val="24"/>
          <w:szCs w:val="24"/>
        </w:rPr>
        <w:t xml:space="preserve"> obchodu. Naopak účetní jednotka, na n</w:t>
      </w:r>
      <w:r w:rsidR="006225C0">
        <w:rPr>
          <w:rFonts w:cstheme="minorHAnsi"/>
          <w:sz w:val="24"/>
          <w:szCs w:val="24"/>
        </w:rPr>
        <w:t>i</w:t>
      </w:r>
      <w:r w:rsidRPr="006E64C7">
        <w:rPr>
          <w:rFonts w:cstheme="minorHAnsi"/>
          <w:sz w:val="24"/>
          <w:szCs w:val="24"/>
        </w:rPr>
        <w:t>ž bylo aktivum právně převedeno, toto aktivum nezachycuje v rozvaze, ale ev</w:t>
      </w:r>
      <w:r w:rsidR="00316286" w:rsidRPr="006E64C7">
        <w:rPr>
          <w:rFonts w:cstheme="minorHAnsi"/>
          <w:sz w:val="24"/>
          <w:szCs w:val="24"/>
        </w:rPr>
        <w:t>iduje jej pouze v podrozvaze (v </w:t>
      </w:r>
      <w:r w:rsidRPr="006E64C7">
        <w:rPr>
          <w:rFonts w:cstheme="minorHAnsi"/>
          <w:sz w:val="24"/>
          <w:szCs w:val="24"/>
        </w:rPr>
        <w:t>ocenění reálnou hodnotou). Důvodem je skutečnost, že původní vlastník i po právním převodu aktiva zůstává ekonomickým vlastníkem, tj. má právo na veškeré výnosy z aktiva a</w:t>
      </w:r>
      <w:r w:rsidR="00C4217D">
        <w:rPr>
          <w:rFonts w:cstheme="minorHAnsi"/>
          <w:sz w:val="24"/>
          <w:szCs w:val="24"/>
        </w:rPr>
        <w:t> </w:t>
      </w:r>
      <w:r w:rsidRPr="006E64C7">
        <w:rPr>
          <w:rFonts w:cstheme="minorHAnsi"/>
          <w:sz w:val="24"/>
          <w:szCs w:val="24"/>
        </w:rPr>
        <w:t>také nese veškerá rizika daného aktiva</w:t>
      </w:r>
      <w:r w:rsidR="00316286" w:rsidRPr="006E64C7">
        <w:rPr>
          <w:rFonts w:cstheme="minorHAnsi"/>
          <w:sz w:val="24"/>
          <w:szCs w:val="24"/>
        </w:rPr>
        <w:t>.</w:t>
      </w:r>
    </w:p>
    <w:p w:rsidR="00283FB1" w:rsidRPr="006E64C7" w:rsidRDefault="00283FB1" w:rsidP="00DA0E8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83FB1" w:rsidRPr="006E64C7" w:rsidRDefault="00283FB1" w:rsidP="00DA0E8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E64C7">
        <w:rPr>
          <w:rFonts w:cstheme="minorHAnsi"/>
          <w:sz w:val="24"/>
          <w:szCs w:val="24"/>
        </w:rPr>
        <w:t xml:space="preserve">Pro vybrané účetní jednotky neexistuje speciální </w:t>
      </w:r>
      <w:r w:rsidR="001E524C">
        <w:rPr>
          <w:rFonts w:cstheme="minorHAnsi"/>
          <w:sz w:val="24"/>
          <w:szCs w:val="24"/>
        </w:rPr>
        <w:t>č</w:t>
      </w:r>
      <w:r w:rsidRPr="006E64C7">
        <w:rPr>
          <w:rFonts w:cstheme="minorHAnsi"/>
          <w:sz w:val="24"/>
          <w:szCs w:val="24"/>
        </w:rPr>
        <w:t xml:space="preserve">eský účetní standard, který by upravoval problematiku </w:t>
      </w:r>
      <w:r w:rsidR="001E524C">
        <w:rPr>
          <w:rFonts w:cstheme="minorHAnsi"/>
          <w:sz w:val="24"/>
          <w:szCs w:val="24"/>
        </w:rPr>
        <w:t>REPO</w:t>
      </w:r>
      <w:r w:rsidRPr="006E64C7">
        <w:rPr>
          <w:rFonts w:cstheme="minorHAnsi"/>
          <w:sz w:val="24"/>
          <w:szCs w:val="24"/>
        </w:rPr>
        <w:t xml:space="preserve"> operací. </w:t>
      </w:r>
      <w:r w:rsidRPr="006E64C7">
        <w:rPr>
          <w:rFonts w:cstheme="minorHAnsi"/>
          <w:b/>
          <w:sz w:val="24"/>
          <w:szCs w:val="24"/>
        </w:rPr>
        <w:t xml:space="preserve">Vyhláška č. 410/2009 Sb. v § 73 způsob účtování </w:t>
      </w:r>
      <w:r w:rsidR="001E524C">
        <w:rPr>
          <w:rFonts w:cstheme="minorHAnsi"/>
          <w:b/>
          <w:sz w:val="24"/>
          <w:szCs w:val="24"/>
        </w:rPr>
        <w:t>REPO</w:t>
      </w:r>
      <w:r w:rsidRPr="006E64C7">
        <w:rPr>
          <w:rFonts w:cstheme="minorHAnsi"/>
          <w:b/>
          <w:sz w:val="24"/>
          <w:szCs w:val="24"/>
        </w:rPr>
        <w:t xml:space="preserve"> obchodů spojuje se skutečností, zda dochází, či nedochází k převodu vlastnického práva k finančnímu kolaterálu.</w:t>
      </w:r>
      <w:r w:rsidRPr="006E64C7">
        <w:rPr>
          <w:rFonts w:cstheme="minorHAnsi"/>
          <w:sz w:val="24"/>
          <w:szCs w:val="24"/>
        </w:rPr>
        <w:t xml:space="preserve"> Pokud vlastnické právo přechází,</w:t>
      </w:r>
      <w:r w:rsidR="000A5FAA" w:rsidRPr="006E64C7">
        <w:rPr>
          <w:rFonts w:cstheme="minorHAnsi"/>
          <w:sz w:val="24"/>
          <w:szCs w:val="24"/>
        </w:rPr>
        <w:t xml:space="preserve"> </w:t>
      </w:r>
      <w:r w:rsidR="00157E1F" w:rsidRPr="006E64C7">
        <w:rPr>
          <w:rFonts w:cstheme="minorHAnsi"/>
          <w:sz w:val="24"/>
          <w:szCs w:val="24"/>
        </w:rPr>
        <w:t xml:space="preserve">účetní jednotky </w:t>
      </w:r>
      <w:r w:rsidR="000A5FAA" w:rsidRPr="006E64C7">
        <w:rPr>
          <w:rFonts w:cstheme="minorHAnsi"/>
          <w:sz w:val="24"/>
          <w:szCs w:val="24"/>
        </w:rPr>
        <w:t>jsou povinny účtovat</w:t>
      </w:r>
      <w:r w:rsidR="00157E1F" w:rsidRPr="006E64C7">
        <w:rPr>
          <w:rFonts w:cstheme="minorHAnsi"/>
          <w:sz w:val="24"/>
          <w:szCs w:val="24"/>
        </w:rPr>
        <w:t xml:space="preserve"> o přírůstku či úbytku finančního kolaterálu</w:t>
      </w:r>
      <w:r w:rsidRPr="006E64C7">
        <w:rPr>
          <w:rFonts w:cstheme="minorHAnsi"/>
          <w:sz w:val="24"/>
          <w:szCs w:val="24"/>
        </w:rPr>
        <w:t xml:space="preserve">. Pokud k převodu vlastnických práv ke kolaterálu nedochází, poskytovatel kolaterálu </w:t>
      </w:r>
      <w:r w:rsidR="00121552" w:rsidRPr="006E64C7">
        <w:rPr>
          <w:rFonts w:cstheme="minorHAnsi"/>
          <w:sz w:val="24"/>
          <w:szCs w:val="24"/>
        </w:rPr>
        <w:t>nadále vykazuje</w:t>
      </w:r>
      <w:r w:rsidRPr="006E64C7">
        <w:rPr>
          <w:rFonts w:cstheme="minorHAnsi"/>
          <w:sz w:val="24"/>
          <w:szCs w:val="24"/>
        </w:rPr>
        <w:t xml:space="preserve"> finanční aktivum v rozvaze a provede pouze zápis v rámci analytického členění příslušného majetkového účtu s označením „vybrané finanční </w:t>
      </w:r>
      <w:r w:rsidRPr="006E64C7">
        <w:rPr>
          <w:rFonts w:cstheme="minorHAnsi"/>
          <w:sz w:val="24"/>
          <w:szCs w:val="24"/>
        </w:rPr>
        <w:lastRenderedPageBreak/>
        <w:t>kolaterály“. Příjemce kolaterálu neúčtuje na účtech hlavní knihy, pouze uvede informaci v příloze účetní závěrky.</w:t>
      </w:r>
    </w:p>
    <w:p w:rsidR="00DF0D95" w:rsidRPr="006E64C7" w:rsidRDefault="00DF0D95" w:rsidP="00DA0E8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83FB1" w:rsidRPr="002B1B9D" w:rsidRDefault="00CD1ABC" w:rsidP="00DA0E83">
      <w:p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2B1B9D">
        <w:rPr>
          <w:rFonts w:cstheme="minorHAnsi"/>
          <w:b/>
          <w:color w:val="000000" w:themeColor="text1"/>
          <w:sz w:val="24"/>
          <w:szCs w:val="24"/>
        </w:rPr>
        <w:t xml:space="preserve">2.3 </w:t>
      </w:r>
      <w:r w:rsidR="00283FB1" w:rsidRPr="002B1B9D">
        <w:rPr>
          <w:rFonts w:cstheme="minorHAnsi"/>
          <w:b/>
          <w:color w:val="000000" w:themeColor="text1"/>
          <w:sz w:val="24"/>
          <w:szCs w:val="24"/>
        </w:rPr>
        <w:t>Financující operace</w:t>
      </w:r>
    </w:p>
    <w:p w:rsidR="00DA0E83" w:rsidRDefault="00DA0E83" w:rsidP="00DA0E8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83FB1" w:rsidRPr="006E64C7" w:rsidRDefault="00283FB1" w:rsidP="00DA0E8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E64C7">
        <w:rPr>
          <w:rFonts w:cstheme="minorHAnsi"/>
          <w:sz w:val="24"/>
          <w:szCs w:val="24"/>
        </w:rPr>
        <w:t xml:space="preserve">V </w:t>
      </w:r>
      <w:r w:rsidR="00725847" w:rsidRPr="006E64C7">
        <w:rPr>
          <w:rFonts w:cstheme="minorHAnsi"/>
          <w:sz w:val="24"/>
          <w:szCs w:val="24"/>
        </w:rPr>
        <w:t xml:space="preserve">§ 10 odst. 5 </w:t>
      </w:r>
      <w:r w:rsidRPr="006E64C7">
        <w:rPr>
          <w:rFonts w:cstheme="minorHAnsi"/>
          <w:sz w:val="24"/>
          <w:szCs w:val="24"/>
        </w:rPr>
        <w:t>zákon</w:t>
      </w:r>
      <w:r w:rsidR="00725847" w:rsidRPr="006E64C7">
        <w:rPr>
          <w:rFonts w:cstheme="minorHAnsi"/>
          <w:sz w:val="24"/>
          <w:szCs w:val="24"/>
        </w:rPr>
        <w:t>a</w:t>
      </w:r>
      <w:r w:rsidRPr="006E64C7">
        <w:rPr>
          <w:rFonts w:cstheme="minorHAnsi"/>
          <w:sz w:val="24"/>
          <w:szCs w:val="24"/>
        </w:rPr>
        <w:t xml:space="preserve"> č. 218/2000 Sb. </w:t>
      </w:r>
      <w:r w:rsidR="00725847" w:rsidRPr="006E64C7">
        <w:rPr>
          <w:rFonts w:cstheme="minorHAnsi"/>
          <w:sz w:val="24"/>
          <w:szCs w:val="24"/>
        </w:rPr>
        <w:t>bylo s účinností do 31. 12. 2014</w:t>
      </w:r>
      <w:r w:rsidRPr="006E64C7">
        <w:rPr>
          <w:rFonts w:cstheme="minorHAnsi"/>
          <w:sz w:val="24"/>
          <w:szCs w:val="24"/>
        </w:rPr>
        <w:t xml:space="preserve"> uvedeno, že</w:t>
      </w:r>
      <w:r w:rsidR="00C5604A">
        <w:rPr>
          <w:rFonts w:cstheme="minorHAnsi"/>
          <w:sz w:val="24"/>
          <w:szCs w:val="24"/>
        </w:rPr>
        <w:t>:</w:t>
      </w:r>
      <w:r w:rsidRPr="006E64C7">
        <w:rPr>
          <w:rFonts w:cstheme="minorHAnsi"/>
          <w:sz w:val="24"/>
          <w:szCs w:val="24"/>
        </w:rPr>
        <w:t xml:space="preserve"> „</w:t>
      </w:r>
      <w:r w:rsidR="00C5604A">
        <w:rPr>
          <w:rFonts w:cstheme="minorHAnsi"/>
          <w:sz w:val="24"/>
          <w:szCs w:val="24"/>
        </w:rPr>
        <w:t xml:space="preserve">… </w:t>
      </w:r>
      <w:r w:rsidRPr="006E64C7">
        <w:rPr>
          <w:rFonts w:cstheme="minorHAnsi"/>
          <w:i/>
          <w:sz w:val="24"/>
          <w:szCs w:val="24"/>
        </w:rPr>
        <w:t>peněžní operace na účtech státních finančních aktiv s výjimkou operací spojených s obsluhou a</w:t>
      </w:r>
      <w:r w:rsidR="006E64C7" w:rsidRPr="006E64C7">
        <w:rPr>
          <w:rFonts w:cstheme="minorHAnsi"/>
          <w:i/>
          <w:sz w:val="24"/>
          <w:szCs w:val="24"/>
        </w:rPr>
        <w:t> </w:t>
      </w:r>
      <w:r w:rsidRPr="006E64C7">
        <w:rPr>
          <w:rFonts w:cstheme="minorHAnsi"/>
          <w:i/>
          <w:sz w:val="24"/>
          <w:szCs w:val="24"/>
        </w:rPr>
        <w:t>umořováním státního dluhu tvoří kapitolu Operace státních finančních aktiv, jejímž správcem je ministerstvo.</w:t>
      </w:r>
      <w:r w:rsidRPr="006E64C7">
        <w:rPr>
          <w:rFonts w:cstheme="minorHAnsi"/>
          <w:sz w:val="24"/>
          <w:szCs w:val="24"/>
        </w:rPr>
        <w:t xml:space="preserve">“ V § 36 odst. 6 stejného zákona bylo </w:t>
      </w:r>
      <w:r w:rsidR="003C7D37" w:rsidRPr="006E64C7">
        <w:rPr>
          <w:rFonts w:cstheme="minorHAnsi"/>
          <w:sz w:val="24"/>
          <w:szCs w:val="24"/>
        </w:rPr>
        <w:t xml:space="preserve">s účinností </w:t>
      </w:r>
      <w:r w:rsidRPr="006E64C7">
        <w:rPr>
          <w:rFonts w:cstheme="minorHAnsi"/>
          <w:sz w:val="24"/>
          <w:szCs w:val="24"/>
        </w:rPr>
        <w:t xml:space="preserve">do </w:t>
      </w:r>
      <w:r w:rsidR="003C7D37" w:rsidRPr="006E64C7">
        <w:rPr>
          <w:rFonts w:cstheme="minorHAnsi"/>
          <w:sz w:val="24"/>
          <w:szCs w:val="24"/>
        </w:rPr>
        <w:t xml:space="preserve">31. 12. 2014 </w:t>
      </w:r>
      <w:r w:rsidRPr="006E64C7">
        <w:rPr>
          <w:rFonts w:cstheme="minorHAnsi"/>
          <w:sz w:val="24"/>
          <w:szCs w:val="24"/>
        </w:rPr>
        <w:t>uvedeno, že</w:t>
      </w:r>
      <w:r w:rsidR="00C5604A">
        <w:rPr>
          <w:rFonts w:cstheme="minorHAnsi"/>
          <w:sz w:val="24"/>
          <w:szCs w:val="24"/>
        </w:rPr>
        <w:t>:</w:t>
      </w:r>
      <w:r w:rsidRPr="006E64C7">
        <w:rPr>
          <w:rFonts w:cstheme="minorHAnsi"/>
          <w:sz w:val="24"/>
          <w:szCs w:val="24"/>
        </w:rPr>
        <w:t xml:space="preserve"> </w:t>
      </w:r>
      <w:r w:rsidR="004D1DDC">
        <w:rPr>
          <w:rFonts w:cstheme="minorHAnsi"/>
          <w:sz w:val="24"/>
          <w:szCs w:val="24"/>
        </w:rPr>
        <w:br/>
      </w:r>
      <w:r w:rsidRPr="006E64C7">
        <w:rPr>
          <w:rFonts w:cstheme="minorHAnsi"/>
          <w:sz w:val="24"/>
          <w:szCs w:val="24"/>
        </w:rPr>
        <w:t>„</w:t>
      </w:r>
      <w:r w:rsidR="00C5604A">
        <w:rPr>
          <w:rFonts w:cstheme="minorHAnsi"/>
          <w:sz w:val="24"/>
          <w:szCs w:val="24"/>
        </w:rPr>
        <w:t xml:space="preserve">… </w:t>
      </w:r>
      <w:r w:rsidRPr="006E64C7">
        <w:rPr>
          <w:rFonts w:cstheme="minorHAnsi"/>
          <w:i/>
          <w:sz w:val="24"/>
          <w:szCs w:val="24"/>
        </w:rPr>
        <w:t>peněžní operace státních finančních aktiv jsou operacemi státního rozpočtu</w:t>
      </w:r>
      <w:r w:rsidRPr="006E64C7">
        <w:rPr>
          <w:rFonts w:cstheme="minorHAnsi"/>
          <w:sz w:val="24"/>
          <w:szCs w:val="24"/>
        </w:rPr>
        <w:t xml:space="preserve">.“ </w:t>
      </w:r>
    </w:p>
    <w:p w:rsidR="00DA0E83" w:rsidRDefault="00DA0E83" w:rsidP="00DA0E8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83FB1" w:rsidRPr="006E64C7" w:rsidRDefault="00283FB1" w:rsidP="00DA0E8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E64C7">
        <w:rPr>
          <w:rFonts w:cstheme="minorHAnsi"/>
          <w:sz w:val="24"/>
          <w:szCs w:val="24"/>
        </w:rPr>
        <w:t>V kontrolní akci NKÚ č. 11/09 bylo mj. konstatováno nedodržování § 10 odst. 5 a § 36 odst. 6 zákona č. 218/2000 Sb. tím, že převody peněžních prostředků v souvislosti s jejich investováním MF nezachycovalo a nevykazovalo jako operace státního rozpočtu.</w:t>
      </w:r>
      <w:r w:rsidR="00962CEC">
        <w:rPr>
          <w:rFonts w:cstheme="minorHAnsi"/>
          <w:sz w:val="24"/>
          <w:szCs w:val="24"/>
        </w:rPr>
        <w:t xml:space="preserve"> </w:t>
      </w:r>
      <w:r w:rsidRPr="006E64C7">
        <w:rPr>
          <w:rFonts w:cstheme="minorHAnsi"/>
          <w:sz w:val="24"/>
          <w:szCs w:val="24"/>
        </w:rPr>
        <w:t>Na základě tohoto zjištění uložila vláda MF připravit nové nastavení mechanismu peněžních operací s prostředky státních finančních aktiv s předpokládaným termínem zavedení od 1. 1. 2013. MF tak od roku 2013 provádí následující financující operace:</w:t>
      </w:r>
    </w:p>
    <w:p w:rsidR="00283FB1" w:rsidRPr="006E64C7" w:rsidRDefault="00283FB1" w:rsidP="00DA0E8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83FB1" w:rsidRPr="006E64C7" w:rsidRDefault="00283FB1" w:rsidP="00DA0E83">
      <w:pPr>
        <w:spacing w:after="40" w:line="240" w:lineRule="auto"/>
        <w:jc w:val="both"/>
        <w:rPr>
          <w:rFonts w:cstheme="minorHAnsi"/>
          <w:b/>
          <w:bCs/>
          <w:sz w:val="24"/>
          <w:szCs w:val="24"/>
        </w:rPr>
      </w:pPr>
      <w:r w:rsidRPr="006E64C7">
        <w:rPr>
          <w:rFonts w:cstheme="minorHAnsi"/>
          <w:b/>
          <w:bCs/>
          <w:sz w:val="24"/>
          <w:szCs w:val="24"/>
        </w:rPr>
        <w:t>Tabulka</w:t>
      </w:r>
      <w:r w:rsidR="00962CEC">
        <w:rPr>
          <w:rFonts w:cstheme="minorHAnsi"/>
          <w:b/>
          <w:bCs/>
          <w:sz w:val="24"/>
          <w:szCs w:val="24"/>
        </w:rPr>
        <w:t xml:space="preserve"> č.</w:t>
      </w:r>
      <w:r w:rsidRPr="006E64C7">
        <w:rPr>
          <w:rFonts w:cstheme="minorHAnsi"/>
          <w:b/>
          <w:bCs/>
          <w:sz w:val="24"/>
          <w:szCs w:val="24"/>
        </w:rPr>
        <w:t xml:space="preserve"> </w:t>
      </w:r>
      <w:r w:rsidRPr="006E64C7">
        <w:rPr>
          <w:rFonts w:cstheme="minorHAnsi"/>
          <w:b/>
          <w:bCs/>
          <w:sz w:val="24"/>
          <w:szCs w:val="24"/>
        </w:rPr>
        <w:fldChar w:fldCharType="begin"/>
      </w:r>
      <w:r w:rsidRPr="006E64C7">
        <w:rPr>
          <w:rFonts w:cstheme="minorHAnsi"/>
          <w:b/>
          <w:bCs/>
          <w:sz w:val="24"/>
          <w:szCs w:val="24"/>
        </w:rPr>
        <w:instrText xml:space="preserve"> SEQ Tabulka \* ARABIC </w:instrText>
      </w:r>
      <w:r w:rsidRPr="006E64C7">
        <w:rPr>
          <w:rFonts w:cstheme="minorHAnsi"/>
          <w:b/>
          <w:bCs/>
          <w:sz w:val="24"/>
          <w:szCs w:val="24"/>
        </w:rPr>
        <w:fldChar w:fldCharType="separate"/>
      </w:r>
      <w:r w:rsidR="00AC2937">
        <w:rPr>
          <w:rFonts w:cstheme="minorHAnsi"/>
          <w:b/>
          <w:bCs/>
          <w:noProof/>
          <w:sz w:val="24"/>
          <w:szCs w:val="24"/>
        </w:rPr>
        <w:t>4</w:t>
      </w:r>
      <w:r w:rsidRPr="006E64C7">
        <w:rPr>
          <w:rFonts w:cstheme="minorHAnsi"/>
          <w:sz w:val="24"/>
          <w:szCs w:val="24"/>
        </w:rPr>
        <w:fldChar w:fldCharType="end"/>
      </w:r>
      <w:r w:rsidR="00962CEC">
        <w:rPr>
          <w:rFonts w:cstheme="minorHAnsi"/>
          <w:b/>
          <w:bCs/>
          <w:sz w:val="24"/>
          <w:szCs w:val="24"/>
        </w:rPr>
        <w:t xml:space="preserve"> –</w:t>
      </w:r>
      <w:r w:rsidRPr="006E64C7">
        <w:rPr>
          <w:rFonts w:cstheme="minorHAnsi"/>
          <w:b/>
          <w:bCs/>
          <w:sz w:val="24"/>
          <w:szCs w:val="24"/>
        </w:rPr>
        <w:t xml:space="preserve"> Účtování financujících operací v kapitole OSFA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"/>
        <w:gridCol w:w="4384"/>
        <w:gridCol w:w="2268"/>
        <w:gridCol w:w="2268"/>
      </w:tblGrid>
      <w:tr w:rsidR="00283FB1" w:rsidRPr="006E64C7" w:rsidTr="00DA0E83">
        <w:trPr>
          <w:cantSplit/>
          <w:trHeight w:val="2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83FB1" w:rsidRPr="006E64C7" w:rsidRDefault="00283FB1" w:rsidP="00DA0E83">
            <w:pPr>
              <w:spacing w:before="20" w:after="2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E64C7">
              <w:rPr>
                <w:rFonts w:cstheme="minorHAnsi"/>
                <w:b/>
                <w:bCs/>
                <w:sz w:val="20"/>
                <w:szCs w:val="20"/>
              </w:rPr>
              <w:t>č.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83FB1" w:rsidRPr="006E64C7" w:rsidRDefault="00283FB1" w:rsidP="00DA0E83">
            <w:pPr>
              <w:spacing w:before="20" w:after="2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E64C7">
              <w:rPr>
                <w:rFonts w:cstheme="minorHAnsi"/>
                <w:b/>
                <w:bCs/>
                <w:sz w:val="20"/>
                <w:szCs w:val="20"/>
              </w:rPr>
              <w:t>Popis operace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83FB1" w:rsidRPr="006E64C7" w:rsidRDefault="00283FB1" w:rsidP="001E524C">
            <w:pPr>
              <w:spacing w:before="20" w:after="2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E64C7">
              <w:rPr>
                <w:rFonts w:cstheme="minorHAnsi"/>
                <w:b/>
                <w:bCs/>
                <w:sz w:val="20"/>
                <w:szCs w:val="20"/>
              </w:rPr>
              <w:t>M</w:t>
            </w:r>
            <w:r w:rsidR="001E524C">
              <w:rPr>
                <w:rFonts w:cstheme="minorHAnsi"/>
                <w:b/>
                <w:bCs/>
                <w:sz w:val="20"/>
                <w:szCs w:val="20"/>
              </w:rPr>
              <w:t>á dáti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83FB1" w:rsidRPr="006E64C7" w:rsidRDefault="00283FB1" w:rsidP="00DA0E83">
            <w:pPr>
              <w:spacing w:before="20" w:after="2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E64C7">
              <w:rPr>
                <w:rFonts w:cstheme="minorHAnsi"/>
                <w:b/>
                <w:bCs/>
                <w:sz w:val="20"/>
                <w:szCs w:val="20"/>
              </w:rPr>
              <w:t>Dal</w:t>
            </w:r>
          </w:p>
        </w:tc>
      </w:tr>
      <w:tr w:rsidR="00283FB1" w:rsidRPr="006E64C7" w:rsidTr="00DA0E83">
        <w:trPr>
          <w:cantSplit/>
          <w:trHeight w:val="20"/>
        </w:trPr>
        <w:tc>
          <w:tcPr>
            <w:tcW w:w="93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B1" w:rsidRPr="006E64C7" w:rsidRDefault="00283FB1" w:rsidP="00962CEC">
            <w:pPr>
              <w:spacing w:before="20" w:after="2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6E64C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Financování </w:t>
            </w:r>
            <w:r w:rsidR="00962CEC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–</w:t>
            </w:r>
            <w:r w:rsidRPr="006E64C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příjem</w:t>
            </w:r>
            <w:r w:rsidRPr="006E64C7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283FB1" w:rsidRPr="006E64C7" w:rsidTr="00DA0E83">
        <w:trPr>
          <w:cantSplit/>
          <w:trHeight w:val="2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B1" w:rsidRPr="006E64C7" w:rsidRDefault="00283FB1" w:rsidP="00DA0E83">
            <w:pPr>
              <w:spacing w:before="20" w:after="2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E64C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B1" w:rsidRPr="006E64C7" w:rsidRDefault="00283FB1" w:rsidP="00DA0E83">
            <w:pPr>
              <w:spacing w:before="20" w:after="20" w:line="240" w:lineRule="auto"/>
              <w:rPr>
                <w:rFonts w:cstheme="minorHAnsi"/>
                <w:sz w:val="20"/>
                <w:szCs w:val="20"/>
              </w:rPr>
            </w:pPr>
            <w:r w:rsidRPr="006E64C7">
              <w:rPr>
                <w:rFonts w:cstheme="minorHAnsi"/>
                <w:sz w:val="20"/>
                <w:szCs w:val="20"/>
              </w:rPr>
              <w:t>Příjem na bankovní účet SFA (např. zálohy od drobných původců radioaktivního odpadu na JÚ, dividendy na DÚ</w:t>
            </w:r>
            <w:r w:rsidR="00D93F1D" w:rsidRPr="006E64C7">
              <w:rPr>
                <w:rStyle w:val="Znakapoznpodarou"/>
                <w:rFonts w:cstheme="minorHAnsi"/>
                <w:sz w:val="20"/>
                <w:szCs w:val="20"/>
              </w:rPr>
              <w:footnoteReference w:id="8"/>
            </w:r>
            <w:r w:rsidRPr="006E64C7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B1" w:rsidRPr="006E64C7" w:rsidRDefault="00283FB1" w:rsidP="00BB4DEF">
            <w:pPr>
              <w:spacing w:before="20" w:after="20" w:line="240" w:lineRule="auto"/>
              <w:rPr>
                <w:rFonts w:cstheme="minorHAnsi"/>
                <w:sz w:val="20"/>
                <w:szCs w:val="20"/>
              </w:rPr>
            </w:pPr>
            <w:r w:rsidRPr="006E64C7">
              <w:rPr>
                <w:rFonts w:cstheme="minorHAnsi"/>
                <w:sz w:val="20"/>
                <w:szCs w:val="20"/>
              </w:rPr>
              <w:t xml:space="preserve">247 </w:t>
            </w:r>
            <w:r w:rsidR="00BB4DEF">
              <w:rPr>
                <w:rFonts w:cstheme="minorHAnsi"/>
                <w:sz w:val="20"/>
                <w:szCs w:val="20"/>
              </w:rPr>
              <w:t>–</w:t>
            </w:r>
            <w:r w:rsidRPr="006E64C7">
              <w:rPr>
                <w:rFonts w:cstheme="minorHAnsi"/>
                <w:sz w:val="20"/>
                <w:szCs w:val="20"/>
              </w:rPr>
              <w:t xml:space="preserve"> Účty spravovaných prostředků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B1" w:rsidRPr="006E64C7" w:rsidRDefault="00283FB1" w:rsidP="00BB4DEF">
            <w:pPr>
              <w:spacing w:before="20" w:after="20" w:line="240" w:lineRule="auto"/>
              <w:rPr>
                <w:rFonts w:cstheme="minorHAnsi"/>
                <w:sz w:val="20"/>
                <w:szCs w:val="20"/>
              </w:rPr>
            </w:pPr>
            <w:r w:rsidRPr="006E64C7">
              <w:rPr>
                <w:rFonts w:cstheme="minorHAnsi"/>
                <w:sz w:val="20"/>
                <w:szCs w:val="20"/>
              </w:rPr>
              <w:t xml:space="preserve">3xx </w:t>
            </w:r>
            <w:r w:rsidR="00BB4DEF">
              <w:rPr>
                <w:rFonts w:cstheme="minorHAnsi"/>
                <w:sz w:val="20"/>
                <w:szCs w:val="20"/>
              </w:rPr>
              <w:t>–</w:t>
            </w:r>
            <w:r w:rsidRPr="006E64C7">
              <w:rPr>
                <w:rFonts w:cstheme="minorHAnsi"/>
                <w:sz w:val="20"/>
                <w:szCs w:val="20"/>
              </w:rPr>
              <w:t xml:space="preserve"> Zúčtovací vztahy</w:t>
            </w:r>
          </w:p>
        </w:tc>
      </w:tr>
      <w:tr w:rsidR="00283FB1" w:rsidRPr="006E64C7" w:rsidTr="00DA0E83">
        <w:trPr>
          <w:cantSplit/>
          <w:trHeight w:val="2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B1" w:rsidRPr="006E64C7" w:rsidRDefault="00283FB1" w:rsidP="00DA0E83">
            <w:pPr>
              <w:spacing w:before="20" w:after="2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E64C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B1" w:rsidRPr="006E64C7" w:rsidRDefault="00283FB1" w:rsidP="00BB4DEF">
            <w:pPr>
              <w:spacing w:before="20" w:after="20" w:line="240" w:lineRule="auto"/>
              <w:rPr>
                <w:rFonts w:cstheme="minorHAnsi"/>
                <w:sz w:val="20"/>
                <w:szCs w:val="20"/>
              </w:rPr>
            </w:pPr>
            <w:r w:rsidRPr="006E64C7">
              <w:rPr>
                <w:rFonts w:cstheme="minorHAnsi"/>
                <w:sz w:val="20"/>
                <w:szCs w:val="20"/>
              </w:rPr>
              <w:t xml:space="preserve">Financování </w:t>
            </w:r>
            <w:r w:rsidR="00BB4DEF">
              <w:rPr>
                <w:rFonts w:cstheme="minorHAnsi"/>
                <w:sz w:val="20"/>
                <w:szCs w:val="20"/>
              </w:rPr>
              <w:t>–</w:t>
            </w:r>
            <w:r w:rsidRPr="006E64C7">
              <w:rPr>
                <w:rFonts w:cstheme="minorHAnsi"/>
                <w:sz w:val="20"/>
                <w:szCs w:val="20"/>
              </w:rPr>
              <w:t xml:space="preserve"> převod příjmu z účtu hospodaření státního rozpočtu na příjmový účet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B1" w:rsidRPr="006E64C7" w:rsidRDefault="00283FB1" w:rsidP="00BB4DEF">
            <w:pPr>
              <w:spacing w:before="20" w:after="20" w:line="240" w:lineRule="auto"/>
              <w:rPr>
                <w:rFonts w:cstheme="minorHAnsi"/>
                <w:sz w:val="20"/>
                <w:szCs w:val="20"/>
              </w:rPr>
            </w:pPr>
            <w:r w:rsidRPr="006E64C7">
              <w:rPr>
                <w:rFonts w:cstheme="minorHAnsi"/>
                <w:sz w:val="20"/>
                <w:szCs w:val="20"/>
              </w:rPr>
              <w:t xml:space="preserve">262 </w:t>
            </w:r>
            <w:r w:rsidR="00BB4DEF">
              <w:rPr>
                <w:rFonts w:cstheme="minorHAnsi"/>
                <w:sz w:val="20"/>
                <w:szCs w:val="20"/>
              </w:rPr>
              <w:t>–</w:t>
            </w:r>
            <w:r w:rsidRPr="006E64C7">
              <w:rPr>
                <w:rFonts w:cstheme="minorHAnsi"/>
                <w:sz w:val="20"/>
                <w:szCs w:val="20"/>
              </w:rPr>
              <w:t xml:space="preserve"> Peníze na cestě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B1" w:rsidRPr="006E64C7" w:rsidRDefault="00283FB1" w:rsidP="00BB4DEF">
            <w:pPr>
              <w:spacing w:before="20" w:after="20" w:line="240" w:lineRule="auto"/>
              <w:rPr>
                <w:rFonts w:cstheme="minorHAnsi"/>
                <w:sz w:val="20"/>
                <w:szCs w:val="20"/>
              </w:rPr>
            </w:pPr>
            <w:r w:rsidRPr="006E64C7">
              <w:rPr>
                <w:rFonts w:cstheme="minorHAnsi"/>
                <w:sz w:val="20"/>
                <w:szCs w:val="20"/>
              </w:rPr>
              <w:t xml:space="preserve">227 </w:t>
            </w:r>
            <w:r w:rsidR="00BB4DEF">
              <w:rPr>
                <w:rFonts w:cstheme="minorHAnsi"/>
                <w:sz w:val="20"/>
                <w:szCs w:val="20"/>
              </w:rPr>
              <w:t>–</w:t>
            </w:r>
            <w:r w:rsidRPr="006E64C7">
              <w:rPr>
                <w:rFonts w:cstheme="minorHAnsi"/>
                <w:sz w:val="20"/>
                <w:szCs w:val="20"/>
              </w:rPr>
              <w:t xml:space="preserve"> Účet hospodaření státního rozpočtu</w:t>
            </w:r>
          </w:p>
        </w:tc>
      </w:tr>
      <w:tr w:rsidR="00283FB1" w:rsidRPr="006E64C7" w:rsidTr="00DA0E83">
        <w:trPr>
          <w:cantSplit/>
          <w:trHeight w:val="2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B1" w:rsidRPr="006E64C7" w:rsidRDefault="00283FB1" w:rsidP="00DA0E83">
            <w:pPr>
              <w:spacing w:before="20" w:after="2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E64C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B1" w:rsidRPr="006E64C7" w:rsidRDefault="00283FB1" w:rsidP="001E524C">
            <w:pPr>
              <w:spacing w:before="20" w:after="20" w:line="240" w:lineRule="auto"/>
              <w:rPr>
                <w:rFonts w:cstheme="minorHAnsi"/>
                <w:sz w:val="20"/>
                <w:szCs w:val="20"/>
              </w:rPr>
            </w:pPr>
            <w:r w:rsidRPr="006E64C7">
              <w:rPr>
                <w:rFonts w:cstheme="minorHAnsi"/>
                <w:sz w:val="20"/>
                <w:szCs w:val="20"/>
              </w:rPr>
              <w:t xml:space="preserve">Financování </w:t>
            </w:r>
            <w:r w:rsidR="00BB4DEF">
              <w:rPr>
                <w:rFonts w:cstheme="minorHAnsi"/>
                <w:sz w:val="20"/>
                <w:szCs w:val="20"/>
              </w:rPr>
              <w:t>–</w:t>
            </w:r>
            <w:r w:rsidRPr="006E64C7">
              <w:rPr>
                <w:rFonts w:cstheme="minorHAnsi"/>
                <w:sz w:val="20"/>
                <w:szCs w:val="20"/>
              </w:rPr>
              <w:t xml:space="preserve"> převod příjmu na příjmový účet z</w:t>
            </w:r>
            <w:r w:rsidR="001E524C">
              <w:rPr>
                <w:rFonts w:cstheme="minorHAnsi"/>
                <w:sz w:val="20"/>
                <w:szCs w:val="20"/>
              </w:rPr>
              <w:t> </w:t>
            </w:r>
            <w:r w:rsidRPr="006E64C7">
              <w:rPr>
                <w:rFonts w:cstheme="minorHAnsi"/>
                <w:sz w:val="20"/>
                <w:szCs w:val="20"/>
              </w:rPr>
              <w:t>účtu hospodaření státního rozpočtu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B1" w:rsidRPr="006E64C7" w:rsidRDefault="00283FB1" w:rsidP="00BB4DEF">
            <w:pPr>
              <w:spacing w:before="20" w:after="20" w:line="240" w:lineRule="auto"/>
              <w:rPr>
                <w:rFonts w:cstheme="minorHAnsi"/>
                <w:sz w:val="20"/>
                <w:szCs w:val="20"/>
              </w:rPr>
            </w:pPr>
            <w:r w:rsidRPr="006E64C7">
              <w:rPr>
                <w:rFonts w:cstheme="minorHAnsi"/>
                <w:sz w:val="20"/>
                <w:szCs w:val="20"/>
              </w:rPr>
              <w:t xml:space="preserve">222 </w:t>
            </w:r>
            <w:r w:rsidR="00BB4DEF">
              <w:rPr>
                <w:rFonts w:cstheme="minorHAnsi"/>
                <w:sz w:val="20"/>
                <w:szCs w:val="20"/>
              </w:rPr>
              <w:t>–</w:t>
            </w:r>
            <w:r w:rsidRPr="006E64C7">
              <w:rPr>
                <w:rFonts w:cstheme="minorHAnsi"/>
                <w:sz w:val="20"/>
                <w:szCs w:val="20"/>
              </w:rPr>
              <w:t xml:space="preserve"> Příjmový účet organizačních složek státu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B1" w:rsidRPr="006E64C7" w:rsidRDefault="00283FB1" w:rsidP="00BB4DEF">
            <w:pPr>
              <w:spacing w:before="20" w:after="20" w:line="240" w:lineRule="auto"/>
              <w:rPr>
                <w:rFonts w:cstheme="minorHAnsi"/>
                <w:sz w:val="20"/>
                <w:szCs w:val="20"/>
              </w:rPr>
            </w:pPr>
            <w:r w:rsidRPr="006E64C7">
              <w:rPr>
                <w:rFonts w:cstheme="minorHAnsi"/>
                <w:sz w:val="20"/>
                <w:szCs w:val="20"/>
              </w:rPr>
              <w:t xml:space="preserve">262 </w:t>
            </w:r>
            <w:r w:rsidR="00BB4DEF">
              <w:rPr>
                <w:rFonts w:cstheme="minorHAnsi"/>
                <w:sz w:val="20"/>
                <w:szCs w:val="20"/>
              </w:rPr>
              <w:t>–</w:t>
            </w:r>
            <w:r w:rsidRPr="006E64C7">
              <w:rPr>
                <w:rFonts w:cstheme="minorHAnsi"/>
                <w:sz w:val="20"/>
                <w:szCs w:val="20"/>
              </w:rPr>
              <w:t xml:space="preserve"> Peníze na cestě</w:t>
            </w:r>
          </w:p>
        </w:tc>
      </w:tr>
      <w:tr w:rsidR="00283FB1" w:rsidRPr="006E64C7" w:rsidTr="00DA0E83">
        <w:trPr>
          <w:cantSplit/>
          <w:trHeight w:val="20"/>
        </w:trPr>
        <w:tc>
          <w:tcPr>
            <w:tcW w:w="93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B1" w:rsidRPr="006E64C7" w:rsidRDefault="00283FB1" w:rsidP="00BB4DEF">
            <w:pPr>
              <w:spacing w:before="20" w:after="20" w:line="240" w:lineRule="auto"/>
              <w:rPr>
                <w:rFonts w:cstheme="minorHAnsi"/>
                <w:sz w:val="20"/>
                <w:szCs w:val="20"/>
              </w:rPr>
            </w:pPr>
            <w:r w:rsidRPr="006E64C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Financování </w:t>
            </w:r>
            <w:r w:rsidR="00BB4DEF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–</w:t>
            </w:r>
            <w:r w:rsidRPr="006E64C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výdaj</w:t>
            </w:r>
          </w:p>
        </w:tc>
      </w:tr>
      <w:tr w:rsidR="00283FB1" w:rsidRPr="006E64C7" w:rsidTr="00DA0E83">
        <w:trPr>
          <w:cantSplit/>
          <w:trHeight w:val="2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B1" w:rsidRPr="006E64C7" w:rsidRDefault="00283FB1" w:rsidP="00DA0E83">
            <w:pPr>
              <w:spacing w:before="20" w:after="2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E64C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B1" w:rsidRPr="006E64C7" w:rsidRDefault="00283FB1" w:rsidP="00DA0E83">
            <w:pPr>
              <w:spacing w:before="20" w:after="20" w:line="240" w:lineRule="auto"/>
              <w:rPr>
                <w:rFonts w:cstheme="minorHAnsi"/>
                <w:sz w:val="20"/>
                <w:szCs w:val="20"/>
              </w:rPr>
            </w:pPr>
            <w:r w:rsidRPr="006E64C7">
              <w:rPr>
                <w:rFonts w:cstheme="minorHAnsi"/>
                <w:sz w:val="20"/>
                <w:szCs w:val="20"/>
              </w:rPr>
              <w:t>Poskytnutí dotace ze státních finančních aktiv (záloha)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B1" w:rsidRPr="006E64C7" w:rsidRDefault="00283FB1" w:rsidP="00BB4DEF">
            <w:pPr>
              <w:spacing w:before="20" w:after="20" w:line="240" w:lineRule="auto"/>
              <w:rPr>
                <w:rFonts w:cstheme="minorHAnsi"/>
                <w:sz w:val="20"/>
                <w:szCs w:val="20"/>
              </w:rPr>
            </w:pPr>
            <w:r w:rsidRPr="006E64C7">
              <w:rPr>
                <w:rFonts w:cstheme="minorHAnsi"/>
                <w:sz w:val="20"/>
                <w:szCs w:val="20"/>
              </w:rPr>
              <w:t xml:space="preserve">373 </w:t>
            </w:r>
            <w:r w:rsidR="00BB4DEF">
              <w:rPr>
                <w:rFonts w:cstheme="minorHAnsi"/>
                <w:sz w:val="20"/>
                <w:szCs w:val="20"/>
              </w:rPr>
              <w:t>–</w:t>
            </w:r>
            <w:r w:rsidRPr="006E64C7">
              <w:rPr>
                <w:rFonts w:cstheme="minorHAnsi"/>
                <w:sz w:val="20"/>
                <w:szCs w:val="20"/>
              </w:rPr>
              <w:t xml:space="preserve"> Krátkodobé poskytnuté zálohy na transfery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B1" w:rsidRPr="006E64C7" w:rsidRDefault="00283FB1" w:rsidP="00BB4DEF">
            <w:pPr>
              <w:spacing w:before="20" w:after="20" w:line="240" w:lineRule="auto"/>
              <w:rPr>
                <w:rFonts w:cstheme="minorHAnsi"/>
                <w:sz w:val="20"/>
                <w:szCs w:val="20"/>
              </w:rPr>
            </w:pPr>
            <w:r w:rsidRPr="006E64C7">
              <w:rPr>
                <w:rFonts w:cstheme="minorHAnsi"/>
                <w:sz w:val="20"/>
                <w:szCs w:val="20"/>
              </w:rPr>
              <w:t xml:space="preserve">247 </w:t>
            </w:r>
            <w:r w:rsidR="00BB4DEF">
              <w:rPr>
                <w:rFonts w:cstheme="minorHAnsi"/>
                <w:sz w:val="20"/>
                <w:szCs w:val="20"/>
              </w:rPr>
              <w:t>–</w:t>
            </w:r>
            <w:r w:rsidRPr="006E64C7">
              <w:rPr>
                <w:rFonts w:cstheme="minorHAnsi"/>
                <w:sz w:val="20"/>
                <w:szCs w:val="20"/>
              </w:rPr>
              <w:t xml:space="preserve"> Účty spravovaných prostředků</w:t>
            </w:r>
          </w:p>
        </w:tc>
      </w:tr>
      <w:tr w:rsidR="00283FB1" w:rsidRPr="006E64C7" w:rsidTr="00DA0E83">
        <w:trPr>
          <w:cantSplit/>
          <w:trHeight w:val="2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B1" w:rsidRPr="006E64C7" w:rsidRDefault="00283FB1" w:rsidP="00DA0E83">
            <w:pPr>
              <w:spacing w:before="20" w:after="2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E64C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B1" w:rsidRPr="006E64C7" w:rsidRDefault="00283FB1" w:rsidP="00BB4DEF">
            <w:pPr>
              <w:spacing w:before="20" w:after="20" w:line="240" w:lineRule="auto"/>
              <w:rPr>
                <w:rFonts w:cstheme="minorHAnsi"/>
                <w:sz w:val="20"/>
                <w:szCs w:val="20"/>
              </w:rPr>
            </w:pPr>
            <w:r w:rsidRPr="006E64C7">
              <w:rPr>
                <w:rFonts w:cstheme="minorHAnsi"/>
                <w:sz w:val="20"/>
                <w:szCs w:val="20"/>
              </w:rPr>
              <w:t xml:space="preserve">Financování </w:t>
            </w:r>
            <w:r w:rsidR="00BB4DEF">
              <w:rPr>
                <w:rFonts w:cstheme="minorHAnsi"/>
                <w:sz w:val="20"/>
                <w:szCs w:val="20"/>
              </w:rPr>
              <w:t>–</w:t>
            </w:r>
            <w:r w:rsidRPr="006E64C7">
              <w:rPr>
                <w:rFonts w:cstheme="minorHAnsi"/>
                <w:sz w:val="20"/>
                <w:szCs w:val="20"/>
              </w:rPr>
              <w:t xml:space="preserve"> Odvod na účet hospodaření státního rozpočtu z výdajového účtu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B1" w:rsidRPr="006E64C7" w:rsidRDefault="00283FB1" w:rsidP="00BB4DEF">
            <w:pPr>
              <w:spacing w:before="20" w:after="20" w:line="240" w:lineRule="auto"/>
              <w:rPr>
                <w:rFonts w:cstheme="minorHAnsi"/>
                <w:sz w:val="20"/>
                <w:szCs w:val="20"/>
              </w:rPr>
            </w:pPr>
            <w:r w:rsidRPr="006E64C7">
              <w:rPr>
                <w:rFonts w:cstheme="minorHAnsi"/>
                <w:sz w:val="20"/>
                <w:szCs w:val="20"/>
              </w:rPr>
              <w:t xml:space="preserve">262 </w:t>
            </w:r>
            <w:r w:rsidR="00BB4DEF">
              <w:rPr>
                <w:rFonts w:cstheme="minorHAnsi"/>
                <w:sz w:val="20"/>
                <w:szCs w:val="20"/>
              </w:rPr>
              <w:t>–</w:t>
            </w:r>
            <w:r w:rsidRPr="006E64C7">
              <w:rPr>
                <w:rFonts w:cstheme="minorHAnsi"/>
                <w:sz w:val="20"/>
                <w:szCs w:val="20"/>
              </w:rPr>
              <w:t xml:space="preserve"> Peníze na cestě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B1" w:rsidRPr="006E64C7" w:rsidRDefault="00283FB1" w:rsidP="00BB4DEF">
            <w:pPr>
              <w:spacing w:before="20" w:after="20" w:line="240" w:lineRule="auto"/>
              <w:rPr>
                <w:rFonts w:cstheme="minorHAnsi"/>
                <w:sz w:val="20"/>
                <w:szCs w:val="20"/>
              </w:rPr>
            </w:pPr>
            <w:r w:rsidRPr="006E64C7">
              <w:rPr>
                <w:rFonts w:cstheme="minorHAnsi"/>
                <w:sz w:val="20"/>
                <w:szCs w:val="20"/>
              </w:rPr>
              <w:t xml:space="preserve">223 </w:t>
            </w:r>
            <w:r w:rsidR="00BB4DEF">
              <w:rPr>
                <w:rFonts w:cstheme="minorHAnsi"/>
                <w:sz w:val="20"/>
                <w:szCs w:val="20"/>
              </w:rPr>
              <w:t>–</w:t>
            </w:r>
            <w:r w:rsidRPr="006E64C7">
              <w:rPr>
                <w:rFonts w:cstheme="minorHAnsi"/>
                <w:sz w:val="20"/>
                <w:szCs w:val="20"/>
              </w:rPr>
              <w:t xml:space="preserve"> Zvláštní výdajový účet</w:t>
            </w:r>
          </w:p>
        </w:tc>
      </w:tr>
      <w:tr w:rsidR="00283FB1" w:rsidRPr="006E64C7" w:rsidTr="00DA0E83">
        <w:trPr>
          <w:cantSplit/>
          <w:trHeight w:val="2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B1" w:rsidRPr="006E64C7" w:rsidRDefault="00283FB1" w:rsidP="00DA0E83">
            <w:pPr>
              <w:spacing w:before="20" w:after="2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E64C7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FB1" w:rsidRPr="006E64C7" w:rsidRDefault="00283FB1" w:rsidP="00BB4DEF">
            <w:pPr>
              <w:spacing w:before="20" w:after="20" w:line="240" w:lineRule="auto"/>
              <w:rPr>
                <w:rFonts w:cstheme="minorHAnsi"/>
                <w:sz w:val="20"/>
                <w:szCs w:val="20"/>
              </w:rPr>
            </w:pPr>
            <w:r w:rsidRPr="006E64C7">
              <w:rPr>
                <w:rFonts w:cstheme="minorHAnsi"/>
                <w:sz w:val="20"/>
                <w:szCs w:val="20"/>
              </w:rPr>
              <w:t xml:space="preserve">Financování </w:t>
            </w:r>
            <w:r w:rsidR="00BB4DEF">
              <w:rPr>
                <w:rFonts w:cstheme="minorHAnsi"/>
                <w:sz w:val="20"/>
                <w:szCs w:val="20"/>
              </w:rPr>
              <w:t>–</w:t>
            </w:r>
            <w:r w:rsidRPr="006E64C7">
              <w:rPr>
                <w:rFonts w:cstheme="minorHAnsi"/>
                <w:sz w:val="20"/>
                <w:szCs w:val="20"/>
              </w:rPr>
              <w:t xml:space="preserve"> příjem na účet hospodaření státního rozpočtu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B1" w:rsidRPr="006E64C7" w:rsidRDefault="00283FB1" w:rsidP="00BB4DEF">
            <w:pPr>
              <w:spacing w:before="20" w:after="20" w:line="240" w:lineRule="auto"/>
              <w:rPr>
                <w:rFonts w:cstheme="minorHAnsi"/>
                <w:sz w:val="20"/>
                <w:szCs w:val="20"/>
              </w:rPr>
            </w:pPr>
            <w:r w:rsidRPr="006E64C7">
              <w:rPr>
                <w:rFonts w:cstheme="minorHAnsi"/>
                <w:sz w:val="20"/>
                <w:szCs w:val="20"/>
              </w:rPr>
              <w:t xml:space="preserve">227 </w:t>
            </w:r>
            <w:r w:rsidR="00BB4DEF">
              <w:rPr>
                <w:rFonts w:cstheme="minorHAnsi"/>
                <w:sz w:val="20"/>
                <w:szCs w:val="20"/>
              </w:rPr>
              <w:t>–</w:t>
            </w:r>
            <w:r w:rsidRPr="006E64C7">
              <w:rPr>
                <w:rFonts w:cstheme="minorHAnsi"/>
                <w:sz w:val="20"/>
                <w:szCs w:val="20"/>
              </w:rPr>
              <w:t xml:space="preserve"> Účet hospodaření státního rozpočtu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FB1" w:rsidRPr="006E64C7" w:rsidRDefault="00283FB1" w:rsidP="00BB4DEF">
            <w:pPr>
              <w:spacing w:before="20" w:after="20" w:line="240" w:lineRule="auto"/>
              <w:rPr>
                <w:rFonts w:cstheme="minorHAnsi"/>
                <w:sz w:val="20"/>
                <w:szCs w:val="20"/>
              </w:rPr>
            </w:pPr>
            <w:r w:rsidRPr="006E64C7">
              <w:rPr>
                <w:rFonts w:cstheme="minorHAnsi"/>
                <w:sz w:val="20"/>
                <w:szCs w:val="20"/>
              </w:rPr>
              <w:t xml:space="preserve">262 </w:t>
            </w:r>
            <w:r w:rsidR="00BB4DEF">
              <w:rPr>
                <w:rFonts w:cstheme="minorHAnsi"/>
                <w:sz w:val="20"/>
                <w:szCs w:val="20"/>
              </w:rPr>
              <w:t>–</w:t>
            </w:r>
            <w:r w:rsidRPr="006E64C7">
              <w:rPr>
                <w:rFonts w:cstheme="minorHAnsi"/>
                <w:sz w:val="20"/>
                <w:szCs w:val="20"/>
              </w:rPr>
              <w:t xml:space="preserve"> Peníze na cestě</w:t>
            </w:r>
          </w:p>
        </w:tc>
      </w:tr>
    </w:tbl>
    <w:p w:rsidR="00283FB1" w:rsidRPr="006E64C7" w:rsidRDefault="00283FB1" w:rsidP="002B1B9D">
      <w:pPr>
        <w:spacing w:before="40" w:after="0" w:line="240" w:lineRule="auto"/>
        <w:ind w:left="567" w:hanging="567"/>
        <w:jc w:val="both"/>
        <w:rPr>
          <w:rFonts w:cstheme="minorHAnsi"/>
          <w:sz w:val="20"/>
          <w:szCs w:val="20"/>
        </w:rPr>
      </w:pPr>
      <w:r w:rsidRPr="006E64C7">
        <w:rPr>
          <w:rFonts w:cstheme="minorHAnsi"/>
          <w:b/>
          <w:sz w:val="20"/>
          <w:szCs w:val="20"/>
        </w:rPr>
        <w:t>Zdroj:</w:t>
      </w:r>
      <w:r w:rsidRPr="006E64C7">
        <w:rPr>
          <w:rFonts w:cstheme="minorHAnsi"/>
          <w:sz w:val="20"/>
          <w:szCs w:val="20"/>
        </w:rPr>
        <w:t xml:space="preserve"> </w:t>
      </w:r>
      <w:r w:rsidR="00BB4DEF">
        <w:rPr>
          <w:rFonts w:cstheme="minorHAnsi"/>
          <w:sz w:val="20"/>
          <w:szCs w:val="20"/>
        </w:rPr>
        <w:t>p</w:t>
      </w:r>
      <w:r w:rsidRPr="006E64C7">
        <w:rPr>
          <w:rFonts w:cstheme="minorHAnsi"/>
          <w:sz w:val="20"/>
          <w:szCs w:val="20"/>
        </w:rPr>
        <w:t xml:space="preserve">říloha č. 1 metodického pokynu </w:t>
      </w:r>
      <w:r w:rsidR="00CD1ABC" w:rsidRPr="006E64C7">
        <w:rPr>
          <w:rFonts w:cstheme="minorHAnsi"/>
          <w:sz w:val="20"/>
          <w:szCs w:val="20"/>
        </w:rPr>
        <w:t xml:space="preserve">MF </w:t>
      </w:r>
      <w:r w:rsidRPr="006E64C7">
        <w:rPr>
          <w:rFonts w:cstheme="minorHAnsi"/>
          <w:sz w:val="20"/>
          <w:szCs w:val="20"/>
        </w:rPr>
        <w:t>č. 4/2012 (čj. MF-52822/2012/54) k účtování, provádění zápisů do informačního systému AVIS</w:t>
      </w:r>
      <w:r w:rsidRPr="006E64C7">
        <w:rPr>
          <w:rFonts w:cstheme="minorHAnsi"/>
          <w:sz w:val="20"/>
          <w:szCs w:val="20"/>
          <w:vertAlign w:val="superscript"/>
        </w:rPr>
        <w:t>ME</w:t>
      </w:r>
      <w:r w:rsidRPr="006E64C7">
        <w:rPr>
          <w:rFonts w:cstheme="minorHAnsi"/>
          <w:sz w:val="20"/>
          <w:szCs w:val="20"/>
        </w:rPr>
        <w:t xml:space="preserve"> na účetním středisku 0939702000000 </w:t>
      </w:r>
      <w:r w:rsidRPr="002B1B9D">
        <w:rPr>
          <w:rFonts w:cstheme="minorHAnsi"/>
          <w:i/>
          <w:sz w:val="20"/>
          <w:szCs w:val="20"/>
        </w:rPr>
        <w:t>Správa a operace se státními finančními aktivy</w:t>
      </w:r>
      <w:r w:rsidRPr="006E64C7">
        <w:rPr>
          <w:rFonts w:cstheme="minorHAnsi"/>
          <w:sz w:val="20"/>
          <w:szCs w:val="20"/>
        </w:rPr>
        <w:t xml:space="preserve"> ze dne 6. 6. 2012</w:t>
      </w:r>
      <w:r w:rsidR="005866A5" w:rsidRPr="006E64C7">
        <w:rPr>
          <w:rFonts w:cstheme="minorHAnsi"/>
          <w:sz w:val="20"/>
          <w:szCs w:val="20"/>
        </w:rPr>
        <w:t>.</w:t>
      </w:r>
    </w:p>
    <w:p w:rsidR="00283FB1" w:rsidRPr="006E64C7" w:rsidRDefault="00283FB1" w:rsidP="00DA0E8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83FB1" w:rsidRPr="006E64C7" w:rsidRDefault="00283FB1" w:rsidP="00DA0E8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6E64C7">
        <w:rPr>
          <w:rFonts w:cstheme="minorHAnsi"/>
          <w:b/>
          <w:sz w:val="24"/>
          <w:szCs w:val="24"/>
        </w:rPr>
        <w:t xml:space="preserve">MF </w:t>
      </w:r>
      <w:r w:rsidR="00003CAF" w:rsidRPr="006E64C7">
        <w:rPr>
          <w:rFonts w:cstheme="minorHAnsi"/>
          <w:b/>
          <w:sz w:val="24"/>
          <w:szCs w:val="24"/>
        </w:rPr>
        <w:t>provádí operace č. 2–3 a 5</w:t>
      </w:r>
      <w:r w:rsidR="006E64C7">
        <w:rPr>
          <w:rFonts w:cstheme="minorHAnsi"/>
          <w:b/>
          <w:sz w:val="24"/>
          <w:szCs w:val="24"/>
        </w:rPr>
        <w:t>–</w:t>
      </w:r>
      <w:r w:rsidR="00003CAF" w:rsidRPr="006E64C7">
        <w:rPr>
          <w:rFonts w:cstheme="minorHAnsi"/>
          <w:b/>
          <w:sz w:val="24"/>
          <w:szCs w:val="24"/>
        </w:rPr>
        <w:t xml:space="preserve">6 uvedené v tabulce č. </w:t>
      </w:r>
      <w:r w:rsidR="000A5FAA" w:rsidRPr="006E64C7">
        <w:rPr>
          <w:rFonts w:cstheme="minorHAnsi"/>
          <w:b/>
          <w:sz w:val="24"/>
          <w:szCs w:val="24"/>
        </w:rPr>
        <w:t>4</w:t>
      </w:r>
      <w:r w:rsidR="00003CAF" w:rsidRPr="006E64C7">
        <w:rPr>
          <w:rFonts w:cstheme="minorHAnsi"/>
          <w:b/>
          <w:sz w:val="24"/>
          <w:szCs w:val="24"/>
        </w:rPr>
        <w:t xml:space="preserve"> pouze za účelem vyhovění uvedeným </w:t>
      </w:r>
      <w:r w:rsidRPr="006E64C7">
        <w:rPr>
          <w:rFonts w:cstheme="minorHAnsi"/>
          <w:b/>
          <w:sz w:val="24"/>
          <w:szCs w:val="24"/>
        </w:rPr>
        <w:t>požadavků</w:t>
      </w:r>
      <w:r w:rsidR="00003CAF" w:rsidRPr="006E64C7">
        <w:rPr>
          <w:rFonts w:cstheme="minorHAnsi"/>
          <w:b/>
          <w:sz w:val="24"/>
          <w:szCs w:val="24"/>
        </w:rPr>
        <w:t>m</w:t>
      </w:r>
      <w:r w:rsidRPr="006E64C7">
        <w:rPr>
          <w:rFonts w:cstheme="minorHAnsi"/>
          <w:b/>
          <w:sz w:val="24"/>
          <w:szCs w:val="24"/>
        </w:rPr>
        <w:t xml:space="preserve"> zákona č. 218/2000 Sb.</w:t>
      </w:r>
    </w:p>
    <w:p w:rsidR="00507E22" w:rsidRPr="006E64C7" w:rsidRDefault="00507E22" w:rsidP="00DA0E8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83FB1" w:rsidRPr="002B1B9D" w:rsidRDefault="00CD1ABC" w:rsidP="00DA0E83">
      <w:p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2B1B9D">
        <w:rPr>
          <w:rFonts w:cstheme="minorHAnsi"/>
          <w:b/>
          <w:color w:val="000000" w:themeColor="text1"/>
          <w:sz w:val="24"/>
          <w:szCs w:val="24"/>
        </w:rPr>
        <w:lastRenderedPageBreak/>
        <w:t xml:space="preserve">2.4 </w:t>
      </w:r>
      <w:r w:rsidR="00283FB1" w:rsidRPr="002B1B9D">
        <w:rPr>
          <w:rFonts w:cstheme="minorHAnsi"/>
          <w:b/>
          <w:color w:val="000000" w:themeColor="text1"/>
          <w:sz w:val="24"/>
          <w:szCs w:val="24"/>
        </w:rPr>
        <w:t>Majetkové účasti státu v obchodních společnostech</w:t>
      </w:r>
    </w:p>
    <w:p w:rsidR="00DA0E83" w:rsidRDefault="00DA0E83" w:rsidP="00DA0E8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723D4" w:rsidRPr="006E64C7" w:rsidRDefault="00283FB1" w:rsidP="00DA0E8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E64C7">
        <w:rPr>
          <w:rFonts w:cstheme="minorHAnsi"/>
          <w:sz w:val="24"/>
          <w:szCs w:val="24"/>
        </w:rPr>
        <w:t>Jak bylo uvedeno např. v kontrolním závěru NKÚ z kontrolní akce č. 13/38</w:t>
      </w:r>
      <w:r w:rsidR="00E920C8">
        <w:rPr>
          <w:rStyle w:val="Znakapoznpodarou"/>
          <w:rFonts w:cstheme="minorHAnsi"/>
          <w:sz w:val="24"/>
          <w:szCs w:val="24"/>
        </w:rPr>
        <w:footnoteReference w:id="9"/>
      </w:r>
      <w:r w:rsidRPr="006E64C7">
        <w:rPr>
          <w:rFonts w:cstheme="minorHAnsi"/>
          <w:sz w:val="24"/>
          <w:szCs w:val="24"/>
        </w:rPr>
        <w:t>, právní p</w:t>
      </w:r>
      <w:r w:rsidR="00C4217D">
        <w:rPr>
          <w:rFonts w:cstheme="minorHAnsi"/>
          <w:sz w:val="24"/>
          <w:szCs w:val="24"/>
        </w:rPr>
        <w:t>ředpisy regulující účetnictví a </w:t>
      </w:r>
      <w:r w:rsidRPr="006E64C7">
        <w:rPr>
          <w:rFonts w:cstheme="minorHAnsi"/>
          <w:sz w:val="24"/>
          <w:szCs w:val="24"/>
        </w:rPr>
        <w:t>výkaznictví organizačních složek státu nebyly v</w:t>
      </w:r>
      <w:r w:rsidR="001E524C">
        <w:rPr>
          <w:rFonts w:cstheme="minorHAnsi"/>
          <w:sz w:val="24"/>
          <w:szCs w:val="24"/>
        </w:rPr>
        <w:t> </w:t>
      </w:r>
      <w:r w:rsidRPr="006E64C7">
        <w:rPr>
          <w:rFonts w:cstheme="minorHAnsi"/>
          <w:sz w:val="24"/>
          <w:szCs w:val="24"/>
        </w:rPr>
        <w:t xml:space="preserve">oblasti majetkových účastí státu v obchodních společnostech ani v roce 2013 v některých případech jednoznačně aplikovatelné. Organizační složky státu mají ve svém finančním majetku vykazovat majetkovou účast státu v obchodní společnosti </w:t>
      </w:r>
      <w:r w:rsidR="00BB4740" w:rsidRPr="006E64C7">
        <w:rPr>
          <w:rFonts w:cstheme="minorHAnsi"/>
          <w:sz w:val="24"/>
          <w:szCs w:val="24"/>
        </w:rPr>
        <w:t>na příslušn</w:t>
      </w:r>
      <w:r w:rsidR="00E723D4" w:rsidRPr="006E64C7">
        <w:rPr>
          <w:rFonts w:cstheme="minorHAnsi"/>
          <w:sz w:val="24"/>
          <w:szCs w:val="24"/>
        </w:rPr>
        <w:t>ém</w:t>
      </w:r>
      <w:r w:rsidR="00BB4740" w:rsidRPr="006E64C7">
        <w:rPr>
          <w:rFonts w:cstheme="minorHAnsi"/>
          <w:sz w:val="24"/>
          <w:szCs w:val="24"/>
        </w:rPr>
        <w:t xml:space="preserve"> účt</w:t>
      </w:r>
      <w:r w:rsidR="00E723D4" w:rsidRPr="006E64C7">
        <w:rPr>
          <w:rFonts w:cstheme="minorHAnsi"/>
          <w:sz w:val="24"/>
          <w:szCs w:val="24"/>
        </w:rPr>
        <w:t>u</w:t>
      </w:r>
      <w:r w:rsidR="00BB4740" w:rsidRPr="006E64C7">
        <w:rPr>
          <w:rFonts w:cstheme="minorHAnsi"/>
          <w:sz w:val="24"/>
          <w:szCs w:val="24"/>
        </w:rPr>
        <w:t xml:space="preserve"> </w:t>
      </w:r>
      <w:r w:rsidRPr="006E64C7">
        <w:rPr>
          <w:rFonts w:cstheme="minorHAnsi"/>
          <w:sz w:val="24"/>
          <w:szCs w:val="24"/>
        </w:rPr>
        <w:t>podle vlivu, který mají v dané obchodní společnosti.</w:t>
      </w:r>
      <w:r w:rsidR="00BB4DEF">
        <w:rPr>
          <w:rFonts w:cstheme="minorHAnsi"/>
          <w:sz w:val="24"/>
          <w:szCs w:val="24"/>
        </w:rPr>
        <w:t xml:space="preserve"> </w:t>
      </w:r>
      <w:r w:rsidR="00E723D4" w:rsidRPr="006E64C7">
        <w:rPr>
          <w:rFonts w:cstheme="minorHAnsi"/>
          <w:sz w:val="24"/>
          <w:szCs w:val="24"/>
        </w:rPr>
        <w:t xml:space="preserve">Z právní úpravy </w:t>
      </w:r>
      <w:r w:rsidR="00BB4DEF">
        <w:rPr>
          <w:rFonts w:cstheme="minorHAnsi"/>
          <w:sz w:val="24"/>
          <w:szCs w:val="24"/>
        </w:rPr>
        <w:t xml:space="preserve">však </w:t>
      </w:r>
      <w:r w:rsidR="00E723D4" w:rsidRPr="006E64C7">
        <w:rPr>
          <w:rFonts w:cstheme="minorHAnsi"/>
          <w:sz w:val="24"/>
          <w:szCs w:val="24"/>
        </w:rPr>
        <w:t xml:space="preserve">není zřejmé, zda organizační složky státu </w:t>
      </w:r>
      <w:r w:rsidR="00F566BD" w:rsidRPr="006E64C7">
        <w:rPr>
          <w:rFonts w:cstheme="minorHAnsi"/>
          <w:sz w:val="24"/>
          <w:szCs w:val="24"/>
        </w:rPr>
        <w:t>v případě</w:t>
      </w:r>
      <w:r w:rsidR="00E723D4" w:rsidRPr="006E64C7">
        <w:rPr>
          <w:rFonts w:cstheme="minorHAnsi"/>
          <w:sz w:val="24"/>
          <w:szCs w:val="24"/>
        </w:rPr>
        <w:t xml:space="preserve"> jednotlivých majetkových účastí vykonávaly vliv</w:t>
      </w:r>
      <w:r w:rsidR="005239A6" w:rsidRPr="006E64C7">
        <w:rPr>
          <w:rFonts w:cstheme="minorHAnsi"/>
          <w:sz w:val="24"/>
          <w:szCs w:val="24"/>
        </w:rPr>
        <w:t>y</w:t>
      </w:r>
      <w:r w:rsidR="00E723D4" w:rsidRPr="006E64C7">
        <w:rPr>
          <w:rFonts w:cstheme="minorHAnsi"/>
          <w:sz w:val="24"/>
          <w:szCs w:val="24"/>
        </w:rPr>
        <w:t xml:space="preserve"> rozhodující, podstatné či ostatní, resp. zda je jako organizační složky státu, které nejsou právnickou osobou, vůbec vykonávat mohly.</w:t>
      </w:r>
    </w:p>
    <w:p w:rsidR="00283FB1" w:rsidRPr="006E64C7" w:rsidRDefault="00283FB1" w:rsidP="00DA0E8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83FB1" w:rsidRPr="006E64C7" w:rsidRDefault="00283FB1" w:rsidP="00DA0E8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E64C7">
        <w:rPr>
          <w:rFonts w:cstheme="minorHAnsi"/>
          <w:sz w:val="24"/>
          <w:szCs w:val="24"/>
        </w:rPr>
        <w:t xml:space="preserve">Pokud by měl být vykázán vliv organizační složky státu, je nutné vzít v úvahu, že </w:t>
      </w:r>
      <w:r w:rsidR="000261F1">
        <w:rPr>
          <w:rFonts w:cstheme="minorHAnsi"/>
          <w:sz w:val="24"/>
          <w:szCs w:val="24"/>
        </w:rPr>
        <w:t>tento vliv je</w:t>
      </w:r>
      <w:r w:rsidRPr="006E64C7">
        <w:rPr>
          <w:rFonts w:cstheme="minorHAnsi"/>
          <w:sz w:val="24"/>
          <w:szCs w:val="24"/>
        </w:rPr>
        <w:t xml:space="preserve"> omezen v</w:t>
      </w:r>
      <w:r w:rsidR="006E64C7">
        <w:rPr>
          <w:rFonts w:cstheme="minorHAnsi"/>
          <w:sz w:val="24"/>
          <w:szCs w:val="24"/>
        </w:rPr>
        <w:t> </w:t>
      </w:r>
      <w:r w:rsidRPr="006E64C7">
        <w:rPr>
          <w:rFonts w:cstheme="minorHAnsi"/>
          <w:sz w:val="24"/>
          <w:szCs w:val="24"/>
        </w:rPr>
        <w:t xml:space="preserve">rozsahu ustanovení zákona č. 219/2000 Sb., o majetku České </w:t>
      </w:r>
      <w:r w:rsidR="005866A5" w:rsidRPr="006E64C7">
        <w:rPr>
          <w:rFonts w:cstheme="minorHAnsi"/>
          <w:sz w:val="24"/>
          <w:szCs w:val="24"/>
        </w:rPr>
        <w:t>republiky a jejím vystupování v </w:t>
      </w:r>
      <w:r w:rsidRPr="006E64C7">
        <w:rPr>
          <w:rFonts w:cstheme="minorHAnsi"/>
          <w:sz w:val="24"/>
          <w:szCs w:val="24"/>
        </w:rPr>
        <w:t>právních vztazích. Práva akcionáře vykonává jménem státu</w:t>
      </w:r>
      <w:r w:rsidR="00BB4DEF">
        <w:rPr>
          <w:rFonts w:cstheme="minorHAnsi"/>
          <w:sz w:val="24"/>
          <w:szCs w:val="24"/>
        </w:rPr>
        <w:t xml:space="preserve"> –</w:t>
      </w:r>
      <w:r w:rsidRPr="006E64C7">
        <w:rPr>
          <w:rFonts w:cstheme="minorHAnsi"/>
          <w:sz w:val="24"/>
          <w:szCs w:val="24"/>
        </w:rPr>
        <w:t xml:space="preserve"> nikoliv jménem organizační složky státu</w:t>
      </w:r>
      <w:r w:rsidR="00BB4DEF">
        <w:rPr>
          <w:rFonts w:cstheme="minorHAnsi"/>
          <w:sz w:val="24"/>
          <w:szCs w:val="24"/>
        </w:rPr>
        <w:t xml:space="preserve"> –</w:t>
      </w:r>
      <w:r w:rsidRPr="006E64C7">
        <w:rPr>
          <w:rFonts w:cstheme="minorHAnsi"/>
          <w:sz w:val="24"/>
          <w:szCs w:val="24"/>
        </w:rPr>
        <w:t xml:space="preserve"> vládou písemně pověřený zaměstnanec ministerstva. V rozsahu nakládání s právy akcionáře má povinnost postupovat podle právních předpisů a podle písemných pokynů ministra. Některá práva však zákon č. 219/2000 Sb. nedelegoval ani na organizační složku státu ani na vládou pověřeného zaměstnance, ale pověřil jimi vládu. O některých úkonech tak rozhoduje vládou pověřený zaměstnanec pouze s předchozím souhlasem vlády. Žádné ministerstvo tedy nemohlo svůj vliv uplatňovat ve smyslu § 66a zákona č. 513/1991 Sb., obchodní zákoník, tzn. vykonávat hlasovací práva na základě vlastního uvážení bez ohledu na právní důvody a bez ovlivňování. Ve vztahu k organizačním složkám státu tak </w:t>
      </w:r>
      <w:r w:rsidR="005866A5" w:rsidRPr="006E64C7">
        <w:rPr>
          <w:rFonts w:cstheme="minorHAnsi"/>
          <w:sz w:val="24"/>
          <w:szCs w:val="24"/>
        </w:rPr>
        <w:t>nelze hovořit o </w:t>
      </w:r>
      <w:r w:rsidRPr="006E64C7">
        <w:rPr>
          <w:rFonts w:cstheme="minorHAnsi"/>
          <w:sz w:val="24"/>
          <w:szCs w:val="24"/>
        </w:rPr>
        <w:t>ovládající osobě. Odkaz na § 66a obchodního zákoníku v § 17 vyhlášky č.</w:t>
      </w:r>
      <w:r w:rsidR="000261F1">
        <w:rPr>
          <w:rFonts w:cstheme="minorHAnsi"/>
          <w:sz w:val="24"/>
          <w:szCs w:val="24"/>
        </w:rPr>
        <w:t> </w:t>
      </w:r>
      <w:r w:rsidRPr="006E64C7">
        <w:rPr>
          <w:rFonts w:cstheme="minorHAnsi"/>
          <w:sz w:val="24"/>
          <w:szCs w:val="24"/>
        </w:rPr>
        <w:t>410/2009 Sb. vymezující rozhodující vliv proto není správný. Organizační složka státu je v</w:t>
      </w:r>
      <w:r w:rsidR="000261F1">
        <w:rPr>
          <w:rFonts w:cstheme="minorHAnsi"/>
          <w:sz w:val="24"/>
          <w:szCs w:val="24"/>
        </w:rPr>
        <w:t> </w:t>
      </w:r>
      <w:r w:rsidRPr="006E64C7">
        <w:rPr>
          <w:rFonts w:cstheme="minorHAnsi"/>
          <w:sz w:val="24"/>
          <w:szCs w:val="24"/>
        </w:rPr>
        <w:t>disponování s těmito majetkovými účastmi státu v obchodních společnostech omezena a dle dlouhodobého názoru NKÚ toto omezení nelze dostatečně přesně kvantifikovat.</w:t>
      </w:r>
    </w:p>
    <w:p w:rsidR="00283FB1" w:rsidRPr="006E64C7" w:rsidRDefault="00283FB1" w:rsidP="00DA0E8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83FB1" w:rsidRPr="002B1B9D" w:rsidRDefault="00CD1ABC" w:rsidP="00DA0E83">
      <w:p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2B1B9D">
        <w:rPr>
          <w:rFonts w:cstheme="minorHAnsi"/>
          <w:b/>
          <w:color w:val="000000" w:themeColor="text1"/>
          <w:sz w:val="24"/>
          <w:szCs w:val="24"/>
        </w:rPr>
        <w:t xml:space="preserve">2.5 </w:t>
      </w:r>
      <w:r w:rsidR="00283FB1" w:rsidRPr="002B1B9D">
        <w:rPr>
          <w:rFonts w:cstheme="minorHAnsi"/>
          <w:b/>
          <w:color w:val="000000" w:themeColor="text1"/>
          <w:sz w:val="24"/>
          <w:szCs w:val="24"/>
        </w:rPr>
        <w:t xml:space="preserve">Přehled tvorby a použití </w:t>
      </w:r>
      <w:r w:rsidR="000261F1" w:rsidRPr="002B1B9D">
        <w:rPr>
          <w:rFonts w:cstheme="minorHAnsi"/>
          <w:b/>
          <w:i/>
          <w:color w:val="000000" w:themeColor="text1"/>
          <w:sz w:val="24"/>
          <w:szCs w:val="24"/>
        </w:rPr>
        <w:t>F</w:t>
      </w:r>
      <w:r w:rsidR="00283FB1" w:rsidRPr="000261F1">
        <w:rPr>
          <w:rFonts w:cstheme="minorHAnsi"/>
          <w:b/>
          <w:i/>
          <w:color w:val="000000" w:themeColor="text1"/>
          <w:sz w:val="24"/>
          <w:szCs w:val="24"/>
        </w:rPr>
        <w:t>ondu privatizace</w:t>
      </w:r>
    </w:p>
    <w:p w:rsidR="00DA0E83" w:rsidRDefault="00DA0E83" w:rsidP="00DA0E8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83FB1" w:rsidRPr="006E64C7" w:rsidRDefault="00283FB1" w:rsidP="00DA0E8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E64C7">
        <w:rPr>
          <w:rFonts w:cstheme="minorHAnsi"/>
          <w:sz w:val="24"/>
          <w:szCs w:val="24"/>
        </w:rPr>
        <w:t xml:space="preserve">Součástí přílohy účetní závěrky MF </w:t>
      </w:r>
      <w:r w:rsidR="00003CAF" w:rsidRPr="006E64C7">
        <w:rPr>
          <w:rFonts w:cstheme="minorHAnsi"/>
          <w:sz w:val="24"/>
          <w:szCs w:val="24"/>
        </w:rPr>
        <w:t xml:space="preserve">je </w:t>
      </w:r>
      <w:r w:rsidRPr="006E64C7">
        <w:rPr>
          <w:rFonts w:cstheme="minorHAnsi"/>
          <w:sz w:val="24"/>
          <w:szCs w:val="24"/>
        </w:rPr>
        <w:t xml:space="preserve">dle § 46 vyhlášky č. 410/2009 Sb. </w:t>
      </w:r>
      <w:r w:rsidR="000261F1">
        <w:rPr>
          <w:rFonts w:cstheme="minorHAnsi"/>
          <w:sz w:val="24"/>
          <w:szCs w:val="24"/>
        </w:rPr>
        <w:t>„</w:t>
      </w:r>
      <w:r w:rsidR="007274FB">
        <w:rPr>
          <w:rFonts w:cstheme="minorHAnsi"/>
          <w:sz w:val="24"/>
          <w:szCs w:val="24"/>
        </w:rPr>
        <w:t>p</w:t>
      </w:r>
      <w:r w:rsidRPr="006E64C7">
        <w:rPr>
          <w:rFonts w:cstheme="minorHAnsi"/>
          <w:sz w:val="24"/>
          <w:szCs w:val="24"/>
        </w:rPr>
        <w:t xml:space="preserve">řehled tvorby a použití </w:t>
      </w:r>
      <w:r w:rsidR="000261F1" w:rsidRPr="002B1B9D">
        <w:rPr>
          <w:rFonts w:cstheme="minorHAnsi"/>
          <w:i/>
          <w:sz w:val="24"/>
          <w:szCs w:val="24"/>
        </w:rPr>
        <w:t>F</w:t>
      </w:r>
      <w:r w:rsidRPr="002B1B9D">
        <w:rPr>
          <w:rFonts w:cstheme="minorHAnsi"/>
          <w:i/>
          <w:sz w:val="24"/>
          <w:szCs w:val="24"/>
        </w:rPr>
        <w:t>ondu privatizace</w:t>
      </w:r>
      <w:r w:rsidRPr="006E64C7">
        <w:rPr>
          <w:rFonts w:cstheme="minorHAnsi"/>
          <w:sz w:val="24"/>
          <w:szCs w:val="24"/>
        </w:rPr>
        <w:t xml:space="preserve">. Přehled tvorby a použití fondu privatizace </w:t>
      </w:r>
      <w:r w:rsidR="00003CAF" w:rsidRPr="006E64C7">
        <w:rPr>
          <w:rFonts w:cstheme="minorHAnsi"/>
          <w:sz w:val="24"/>
          <w:szCs w:val="24"/>
        </w:rPr>
        <w:t xml:space="preserve">však </w:t>
      </w:r>
      <w:r w:rsidRPr="006E64C7">
        <w:rPr>
          <w:rFonts w:cstheme="minorHAnsi"/>
          <w:sz w:val="24"/>
          <w:szCs w:val="24"/>
        </w:rPr>
        <w:t>není</w:t>
      </w:r>
      <w:r w:rsidR="00003CAF" w:rsidRPr="006E64C7">
        <w:rPr>
          <w:rFonts w:cstheme="minorHAnsi"/>
          <w:sz w:val="24"/>
          <w:szCs w:val="24"/>
        </w:rPr>
        <w:t>,</w:t>
      </w:r>
      <w:r w:rsidRPr="006E64C7">
        <w:rPr>
          <w:rFonts w:cstheme="minorHAnsi"/>
          <w:sz w:val="24"/>
          <w:szCs w:val="24"/>
        </w:rPr>
        <w:t xml:space="preserve"> na rozdíl např. od </w:t>
      </w:r>
      <w:r w:rsidR="0081424F">
        <w:rPr>
          <w:rFonts w:cstheme="minorHAnsi"/>
          <w:sz w:val="24"/>
          <w:szCs w:val="24"/>
        </w:rPr>
        <w:t>p</w:t>
      </w:r>
      <w:r w:rsidRPr="006E64C7">
        <w:rPr>
          <w:rFonts w:cstheme="minorHAnsi"/>
          <w:sz w:val="24"/>
          <w:szCs w:val="24"/>
        </w:rPr>
        <w:t xml:space="preserve">řehledu o změnách vlastního kapitálu, který je rozpisem rozvahové položky </w:t>
      </w:r>
      <w:r w:rsidRPr="006E64C7">
        <w:rPr>
          <w:rFonts w:cstheme="minorHAnsi"/>
          <w:i/>
          <w:sz w:val="24"/>
          <w:szCs w:val="24"/>
        </w:rPr>
        <w:t>C. Vlastní kapitál</w:t>
      </w:r>
      <w:r w:rsidRPr="006E64C7">
        <w:rPr>
          <w:rFonts w:cstheme="minorHAnsi"/>
          <w:sz w:val="24"/>
          <w:szCs w:val="24"/>
        </w:rPr>
        <w:t xml:space="preserve">, rozpisem rozvahového účtu </w:t>
      </w:r>
      <w:r w:rsidRPr="002B1B9D">
        <w:rPr>
          <w:rFonts w:cstheme="minorHAnsi"/>
          <w:sz w:val="24"/>
          <w:szCs w:val="24"/>
        </w:rPr>
        <w:t xml:space="preserve">402 </w:t>
      </w:r>
      <w:r w:rsidR="005866A5" w:rsidRPr="002B1B9D">
        <w:rPr>
          <w:rFonts w:cstheme="minorHAnsi"/>
          <w:sz w:val="24"/>
          <w:szCs w:val="24"/>
        </w:rPr>
        <w:t>–</w:t>
      </w:r>
      <w:r w:rsidRPr="002B1B9D">
        <w:rPr>
          <w:rFonts w:cstheme="minorHAnsi"/>
          <w:sz w:val="24"/>
          <w:szCs w:val="24"/>
        </w:rPr>
        <w:t xml:space="preserve"> </w:t>
      </w:r>
      <w:r w:rsidRPr="006E64C7">
        <w:rPr>
          <w:rFonts w:cstheme="minorHAnsi"/>
          <w:i/>
          <w:sz w:val="24"/>
          <w:szCs w:val="24"/>
        </w:rPr>
        <w:t>Fond privatizace</w:t>
      </w:r>
      <w:r w:rsidRPr="006E64C7">
        <w:rPr>
          <w:rFonts w:cstheme="minorHAnsi"/>
          <w:sz w:val="24"/>
          <w:szCs w:val="24"/>
        </w:rPr>
        <w:t xml:space="preserve">. Z vykázaných údajů v ÚZ vyplývá, že se jedná o kombinaci rozvahových a výsledkových účtů, které zachycují reálné hospodaření </w:t>
      </w:r>
      <w:r w:rsidRPr="002B1B9D">
        <w:rPr>
          <w:rFonts w:cstheme="minorHAnsi"/>
          <w:i/>
          <w:sz w:val="24"/>
          <w:szCs w:val="24"/>
        </w:rPr>
        <w:t>Fondu privatizace</w:t>
      </w:r>
      <w:r w:rsidRPr="006E64C7">
        <w:rPr>
          <w:rFonts w:cstheme="minorHAnsi"/>
          <w:sz w:val="24"/>
          <w:szCs w:val="24"/>
        </w:rPr>
        <w:t xml:space="preserve"> za běžné a předcházející účetní období.</w:t>
      </w:r>
    </w:p>
    <w:p w:rsidR="00283FB1" w:rsidRPr="006E64C7" w:rsidRDefault="00283FB1" w:rsidP="00DA0E8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83FB1" w:rsidRPr="006E64C7" w:rsidRDefault="00283FB1" w:rsidP="00DA0E8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E64C7">
        <w:rPr>
          <w:rFonts w:cstheme="minorHAnsi"/>
          <w:b/>
          <w:sz w:val="24"/>
          <w:szCs w:val="24"/>
        </w:rPr>
        <w:t xml:space="preserve">Z ustanovení § 46 vyhlášky č. 410/2009 Sb. není zřejmé, zda má být </w:t>
      </w:r>
      <w:r w:rsidR="0081424F">
        <w:rPr>
          <w:rFonts w:cstheme="minorHAnsi"/>
          <w:b/>
          <w:sz w:val="24"/>
          <w:szCs w:val="24"/>
        </w:rPr>
        <w:t>p</w:t>
      </w:r>
      <w:r w:rsidRPr="006E64C7">
        <w:rPr>
          <w:rFonts w:cstheme="minorHAnsi"/>
          <w:b/>
          <w:sz w:val="24"/>
          <w:szCs w:val="24"/>
        </w:rPr>
        <w:t xml:space="preserve">řehled tvorby a použití </w:t>
      </w:r>
      <w:r w:rsidR="000261F1" w:rsidRPr="002B1B9D">
        <w:rPr>
          <w:rFonts w:cstheme="minorHAnsi"/>
          <w:b/>
          <w:i/>
          <w:sz w:val="24"/>
          <w:szCs w:val="24"/>
        </w:rPr>
        <w:t>F</w:t>
      </w:r>
      <w:r w:rsidRPr="002B1B9D">
        <w:rPr>
          <w:rFonts w:cstheme="minorHAnsi"/>
          <w:b/>
          <w:i/>
          <w:sz w:val="24"/>
          <w:szCs w:val="24"/>
        </w:rPr>
        <w:t>ondu privatizace</w:t>
      </w:r>
      <w:r w:rsidRPr="006E64C7">
        <w:rPr>
          <w:rFonts w:cstheme="minorHAnsi"/>
          <w:b/>
          <w:sz w:val="24"/>
          <w:szCs w:val="24"/>
        </w:rPr>
        <w:t xml:space="preserve"> rozpisem rozvahové položky </w:t>
      </w:r>
      <w:r w:rsidRPr="006E64C7">
        <w:rPr>
          <w:rFonts w:cstheme="minorHAnsi"/>
          <w:b/>
          <w:i/>
          <w:sz w:val="24"/>
          <w:szCs w:val="24"/>
        </w:rPr>
        <w:t>C.I.2. Fond privatizace</w:t>
      </w:r>
      <w:r w:rsidRPr="006E64C7">
        <w:rPr>
          <w:rFonts w:cstheme="minorHAnsi"/>
          <w:b/>
          <w:sz w:val="24"/>
          <w:szCs w:val="24"/>
        </w:rPr>
        <w:t xml:space="preserve"> (účet 402).</w:t>
      </w:r>
      <w:r w:rsidRPr="006E64C7">
        <w:rPr>
          <w:rFonts w:cstheme="minorHAnsi"/>
          <w:sz w:val="24"/>
          <w:szCs w:val="24"/>
        </w:rPr>
        <w:t xml:space="preserve"> Z údajů zveřejněných v ÚZ je zřejmé, že počáteční a konečný zůstatek, tj. položky </w:t>
      </w:r>
      <w:r w:rsidRPr="006E64C7">
        <w:rPr>
          <w:rFonts w:cstheme="minorHAnsi"/>
          <w:i/>
          <w:sz w:val="24"/>
          <w:szCs w:val="24"/>
        </w:rPr>
        <w:t>H.I.</w:t>
      </w:r>
      <w:r w:rsidRPr="006E64C7">
        <w:rPr>
          <w:rFonts w:cstheme="minorHAnsi"/>
          <w:sz w:val="24"/>
          <w:szCs w:val="24"/>
        </w:rPr>
        <w:t xml:space="preserve"> a </w:t>
      </w:r>
      <w:r w:rsidRPr="006E64C7">
        <w:rPr>
          <w:rFonts w:cstheme="minorHAnsi"/>
          <w:i/>
          <w:sz w:val="24"/>
          <w:szCs w:val="24"/>
        </w:rPr>
        <w:t xml:space="preserve">H.IV. </w:t>
      </w:r>
      <w:r w:rsidR="0081424F">
        <w:rPr>
          <w:rFonts w:cstheme="minorHAnsi"/>
          <w:sz w:val="24"/>
          <w:szCs w:val="24"/>
        </w:rPr>
        <w:t>p</w:t>
      </w:r>
      <w:r w:rsidRPr="006E64C7">
        <w:rPr>
          <w:rFonts w:cstheme="minorHAnsi"/>
          <w:sz w:val="24"/>
          <w:szCs w:val="24"/>
        </w:rPr>
        <w:t xml:space="preserve">řehledu tvorby a použití </w:t>
      </w:r>
      <w:r w:rsidR="000261F1" w:rsidRPr="002B1B9D">
        <w:rPr>
          <w:rFonts w:cstheme="minorHAnsi"/>
          <w:i/>
          <w:sz w:val="24"/>
          <w:szCs w:val="24"/>
        </w:rPr>
        <w:t>F</w:t>
      </w:r>
      <w:r w:rsidRPr="002B1B9D">
        <w:rPr>
          <w:rFonts w:cstheme="minorHAnsi"/>
          <w:i/>
          <w:sz w:val="24"/>
          <w:szCs w:val="24"/>
        </w:rPr>
        <w:t>ondu privatizace</w:t>
      </w:r>
      <w:r w:rsidRPr="006E64C7">
        <w:rPr>
          <w:rFonts w:cstheme="minorHAnsi"/>
          <w:sz w:val="24"/>
          <w:szCs w:val="24"/>
        </w:rPr>
        <w:t xml:space="preserve"> neodpovídají počátečnímu a konečnému zůstatku účtu</w:t>
      </w:r>
      <w:r w:rsidR="00DF0D95">
        <w:rPr>
          <w:rFonts w:cstheme="minorHAnsi"/>
          <w:sz w:val="24"/>
          <w:szCs w:val="24"/>
        </w:rPr>
        <w:t xml:space="preserve"> </w:t>
      </w:r>
      <w:r w:rsidR="004D1DDC">
        <w:rPr>
          <w:rFonts w:cstheme="minorHAnsi"/>
          <w:sz w:val="24"/>
          <w:szCs w:val="24"/>
        </w:rPr>
        <w:br/>
      </w:r>
      <w:r w:rsidRPr="002B1B9D">
        <w:rPr>
          <w:rFonts w:cstheme="minorHAnsi"/>
          <w:sz w:val="24"/>
          <w:szCs w:val="24"/>
        </w:rPr>
        <w:t xml:space="preserve">402 </w:t>
      </w:r>
      <w:r w:rsidR="005866A5" w:rsidRPr="002B1B9D">
        <w:rPr>
          <w:rFonts w:cstheme="minorHAnsi"/>
          <w:sz w:val="24"/>
          <w:szCs w:val="24"/>
        </w:rPr>
        <w:t>–</w:t>
      </w:r>
      <w:r w:rsidRPr="002B1B9D">
        <w:rPr>
          <w:rFonts w:cstheme="minorHAnsi"/>
          <w:sz w:val="24"/>
          <w:szCs w:val="24"/>
        </w:rPr>
        <w:t xml:space="preserve"> </w:t>
      </w:r>
      <w:r w:rsidRPr="006E64C7">
        <w:rPr>
          <w:rFonts w:cstheme="minorHAnsi"/>
          <w:i/>
          <w:sz w:val="24"/>
          <w:szCs w:val="24"/>
        </w:rPr>
        <w:t>Fond privatizace</w:t>
      </w:r>
      <w:r w:rsidRPr="006E64C7">
        <w:rPr>
          <w:rFonts w:cstheme="minorHAnsi"/>
          <w:sz w:val="24"/>
          <w:szCs w:val="24"/>
        </w:rPr>
        <w:t xml:space="preserve"> vykázanému v rozvaze.</w:t>
      </w:r>
    </w:p>
    <w:p w:rsidR="00283FB1" w:rsidRPr="006E64C7" w:rsidRDefault="00283FB1" w:rsidP="00DA0E8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83FB1" w:rsidRPr="006E64C7" w:rsidRDefault="003C7D37" w:rsidP="00DA0E8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E64C7">
        <w:rPr>
          <w:rFonts w:cstheme="minorHAnsi"/>
          <w:sz w:val="24"/>
          <w:szCs w:val="24"/>
        </w:rPr>
        <w:t>D</w:t>
      </w:r>
      <w:r w:rsidR="00283FB1" w:rsidRPr="006E64C7">
        <w:rPr>
          <w:rFonts w:cstheme="minorHAnsi"/>
          <w:sz w:val="24"/>
          <w:szCs w:val="24"/>
        </w:rPr>
        <w:t>le vyhlášky č. 505/2002 Sb.</w:t>
      </w:r>
      <w:r w:rsidR="00F56D45" w:rsidRPr="006E64C7">
        <w:rPr>
          <w:rFonts w:cstheme="minorHAnsi"/>
          <w:sz w:val="24"/>
          <w:szCs w:val="24"/>
        </w:rPr>
        <w:t>, kterou se prováděly některá ustanovení zákona č. 563/1991 Sb., o</w:t>
      </w:r>
      <w:r w:rsidR="006E64C7" w:rsidRPr="006E64C7">
        <w:rPr>
          <w:rFonts w:cstheme="minorHAnsi"/>
          <w:sz w:val="24"/>
          <w:szCs w:val="24"/>
        </w:rPr>
        <w:t> </w:t>
      </w:r>
      <w:r w:rsidR="00F56D45" w:rsidRPr="006E64C7">
        <w:rPr>
          <w:rFonts w:cstheme="minorHAnsi"/>
          <w:sz w:val="24"/>
          <w:szCs w:val="24"/>
        </w:rPr>
        <w:t>účetnictví, ve znění pozdějších předpisů, pro účetní jednotky, které jsou územními samosprávnými celky, příspěvkovými</w:t>
      </w:r>
      <w:r w:rsidR="005866A5" w:rsidRPr="006E64C7">
        <w:rPr>
          <w:rFonts w:cstheme="minorHAnsi"/>
          <w:sz w:val="24"/>
          <w:szCs w:val="24"/>
        </w:rPr>
        <w:t xml:space="preserve"> organizacemi, státními fondy a </w:t>
      </w:r>
      <w:r w:rsidR="00F56D45" w:rsidRPr="006E64C7">
        <w:rPr>
          <w:rFonts w:cstheme="minorHAnsi"/>
          <w:sz w:val="24"/>
          <w:szCs w:val="24"/>
        </w:rPr>
        <w:t>organizačními složkami státu,</w:t>
      </w:r>
      <w:r w:rsidR="00283FB1" w:rsidRPr="006E64C7">
        <w:rPr>
          <w:rFonts w:cstheme="minorHAnsi"/>
          <w:sz w:val="24"/>
          <w:szCs w:val="24"/>
        </w:rPr>
        <w:t xml:space="preserve"> </w:t>
      </w:r>
      <w:r w:rsidRPr="006E64C7">
        <w:rPr>
          <w:rFonts w:cstheme="minorHAnsi"/>
          <w:sz w:val="24"/>
          <w:szCs w:val="24"/>
        </w:rPr>
        <w:t xml:space="preserve">účinné do 31. 12. 2009, existovala </w:t>
      </w:r>
      <w:r w:rsidR="00283FB1" w:rsidRPr="006E64C7">
        <w:rPr>
          <w:rFonts w:cstheme="minorHAnsi"/>
          <w:sz w:val="24"/>
          <w:szCs w:val="24"/>
        </w:rPr>
        <w:t xml:space="preserve">návaznost sestaveného </w:t>
      </w:r>
      <w:r w:rsidR="0081424F">
        <w:rPr>
          <w:rFonts w:cstheme="minorHAnsi"/>
          <w:sz w:val="24"/>
          <w:szCs w:val="24"/>
        </w:rPr>
        <w:t>p</w:t>
      </w:r>
      <w:r w:rsidR="00283FB1" w:rsidRPr="006E64C7">
        <w:rPr>
          <w:rFonts w:cstheme="minorHAnsi"/>
          <w:sz w:val="24"/>
          <w:szCs w:val="24"/>
        </w:rPr>
        <w:t xml:space="preserve">řehledu tvorby a použití </w:t>
      </w:r>
      <w:r w:rsidR="000261F1" w:rsidRPr="002B1B9D">
        <w:rPr>
          <w:rFonts w:cstheme="minorHAnsi"/>
          <w:i/>
          <w:sz w:val="24"/>
          <w:szCs w:val="24"/>
        </w:rPr>
        <w:t>F</w:t>
      </w:r>
      <w:r w:rsidR="00283FB1" w:rsidRPr="002B1B9D">
        <w:rPr>
          <w:rFonts w:cstheme="minorHAnsi"/>
          <w:i/>
          <w:sz w:val="24"/>
          <w:szCs w:val="24"/>
        </w:rPr>
        <w:t>ondu privatizace</w:t>
      </w:r>
      <w:r w:rsidR="00283FB1" w:rsidRPr="006E64C7">
        <w:rPr>
          <w:rFonts w:cstheme="minorHAnsi"/>
          <w:sz w:val="24"/>
          <w:szCs w:val="24"/>
        </w:rPr>
        <w:t xml:space="preserve"> na rozvahu, a to v § 24a odst. 4, kde bylo uvedeno: „</w:t>
      </w:r>
      <w:r w:rsidR="00283FB1" w:rsidRPr="006E64C7">
        <w:rPr>
          <w:rFonts w:cstheme="minorHAnsi"/>
          <w:i/>
          <w:sz w:val="24"/>
          <w:szCs w:val="24"/>
        </w:rPr>
        <w:t>V oddíle C se uvádí konečný zůstatek fondu privatizace k rozvahovému dni. Tato položka je rovna v rozvaze (bilanci) položce „C.1. Fond privatizace č. 211</w:t>
      </w:r>
      <w:r w:rsidR="0081424F">
        <w:rPr>
          <w:rFonts w:cstheme="minorHAnsi"/>
          <w:i/>
          <w:sz w:val="24"/>
          <w:szCs w:val="24"/>
        </w:rPr>
        <w:t>.</w:t>
      </w:r>
      <w:r w:rsidR="00283FB1" w:rsidRPr="002B1B9D">
        <w:rPr>
          <w:rFonts w:cstheme="minorHAnsi"/>
          <w:sz w:val="24"/>
          <w:szCs w:val="24"/>
        </w:rPr>
        <w:t>“</w:t>
      </w:r>
      <w:r w:rsidR="00283FB1" w:rsidRPr="006E64C7">
        <w:rPr>
          <w:rFonts w:cstheme="minorHAnsi"/>
          <w:sz w:val="24"/>
          <w:szCs w:val="24"/>
        </w:rPr>
        <w:t xml:space="preserve"> </w:t>
      </w:r>
    </w:p>
    <w:p w:rsidR="00283FB1" w:rsidRPr="006E64C7" w:rsidRDefault="00283FB1" w:rsidP="00DA0E8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1387A" w:rsidRPr="006E64C7" w:rsidRDefault="00283FB1" w:rsidP="00DA0E8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E64C7">
        <w:rPr>
          <w:rFonts w:cstheme="minorHAnsi"/>
          <w:sz w:val="24"/>
          <w:szCs w:val="24"/>
        </w:rPr>
        <w:t xml:space="preserve">Přehled tvorby a použití </w:t>
      </w:r>
      <w:r w:rsidR="000261F1" w:rsidRPr="002B1B9D">
        <w:rPr>
          <w:rFonts w:cstheme="minorHAnsi"/>
          <w:i/>
          <w:sz w:val="24"/>
          <w:szCs w:val="24"/>
        </w:rPr>
        <w:t>F</w:t>
      </w:r>
      <w:r w:rsidRPr="002B1B9D">
        <w:rPr>
          <w:rFonts w:cstheme="minorHAnsi"/>
          <w:i/>
          <w:sz w:val="24"/>
          <w:szCs w:val="24"/>
        </w:rPr>
        <w:t>ondu privatizace</w:t>
      </w:r>
      <w:r w:rsidRPr="006E64C7">
        <w:rPr>
          <w:rFonts w:cstheme="minorHAnsi"/>
          <w:sz w:val="24"/>
          <w:szCs w:val="24"/>
        </w:rPr>
        <w:t xml:space="preserve"> je součástí přílohy účetní závěrky MF. Celá účetní závěrka MF včetně přílohy je zveřejňována </w:t>
      </w:r>
      <w:r w:rsidR="00542EF3">
        <w:rPr>
          <w:rFonts w:cstheme="minorHAnsi"/>
          <w:sz w:val="24"/>
          <w:szCs w:val="24"/>
        </w:rPr>
        <w:t xml:space="preserve">na informačním portálu </w:t>
      </w:r>
      <w:r w:rsidRPr="006E64C7">
        <w:rPr>
          <w:rFonts w:cstheme="minorHAnsi"/>
          <w:sz w:val="24"/>
          <w:szCs w:val="24"/>
        </w:rPr>
        <w:t>M</w:t>
      </w:r>
      <w:r w:rsidR="00200E46" w:rsidRPr="006E64C7">
        <w:rPr>
          <w:rFonts w:cstheme="minorHAnsi"/>
          <w:sz w:val="24"/>
          <w:szCs w:val="24"/>
        </w:rPr>
        <w:t>onitor</w:t>
      </w:r>
      <w:r w:rsidRPr="006E64C7">
        <w:rPr>
          <w:rFonts w:cstheme="minorHAnsi"/>
          <w:sz w:val="24"/>
          <w:szCs w:val="24"/>
        </w:rPr>
        <w:t xml:space="preserve"> Státní pokladny, kde jsou zobrazovány údaje zaslané vybranými účetními jednotkami do CSÚIS. Při kontrole bylo zjištěno, že </w:t>
      </w:r>
      <w:r w:rsidR="0081424F">
        <w:rPr>
          <w:rFonts w:cstheme="minorHAnsi"/>
          <w:b/>
          <w:sz w:val="24"/>
          <w:szCs w:val="24"/>
        </w:rPr>
        <w:t>p</w:t>
      </w:r>
      <w:r w:rsidRPr="006E64C7">
        <w:rPr>
          <w:rFonts w:cstheme="minorHAnsi"/>
          <w:b/>
          <w:sz w:val="24"/>
          <w:szCs w:val="24"/>
        </w:rPr>
        <w:t xml:space="preserve">řehled tvorby a použití </w:t>
      </w:r>
      <w:r w:rsidR="000261F1" w:rsidRPr="002B1B9D">
        <w:rPr>
          <w:rFonts w:cstheme="minorHAnsi"/>
          <w:b/>
          <w:i/>
          <w:sz w:val="24"/>
          <w:szCs w:val="24"/>
        </w:rPr>
        <w:t>F</w:t>
      </w:r>
      <w:r w:rsidRPr="002B1B9D">
        <w:rPr>
          <w:rFonts w:cstheme="minorHAnsi"/>
          <w:b/>
          <w:i/>
          <w:sz w:val="24"/>
          <w:szCs w:val="24"/>
        </w:rPr>
        <w:t>ondu privatizace</w:t>
      </w:r>
      <w:r w:rsidRPr="006E64C7">
        <w:rPr>
          <w:rFonts w:cstheme="minorHAnsi"/>
          <w:b/>
          <w:sz w:val="24"/>
          <w:szCs w:val="24"/>
        </w:rPr>
        <w:t xml:space="preserve"> v </w:t>
      </w:r>
      <w:r w:rsidR="007711FA" w:rsidRPr="006E64C7">
        <w:rPr>
          <w:rFonts w:cstheme="minorHAnsi"/>
          <w:b/>
          <w:sz w:val="24"/>
          <w:szCs w:val="24"/>
        </w:rPr>
        <w:t>M</w:t>
      </w:r>
      <w:r w:rsidR="00200E46" w:rsidRPr="006E64C7">
        <w:rPr>
          <w:rFonts w:cstheme="minorHAnsi"/>
          <w:b/>
          <w:sz w:val="24"/>
          <w:szCs w:val="24"/>
        </w:rPr>
        <w:t>onitor</w:t>
      </w:r>
      <w:r w:rsidRPr="006E64C7">
        <w:rPr>
          <w:rFonts w:cstheme="minorHAnsi"/>
          <w:b/>
          <w:sz w:val="24"/>
          <w:szCs w:val="24"/>
        </w:rPr>
        <w:t>u Státní pokladny</w:t>
      </w:r>
      <w:r w:rsidR="0097229B">
        <w:rPr>
          <w:rFonts w:cstheme="minorHAnsi"/>
          <w:b/>
          <w:sz w:val="24"/>
          <w:szCs w:val="24"/>
        </w:rPr>
        <w:t xml:space="preserve"> –</w:t>
      </w:r>
      <w:r w:rsidRPr="006E64C7">
        <w:rPr>
          <w:rFonts w:cstheme="minorHAnsi"/>
          <w:b/>
          <w:sz w:val="24"/>
          <w:szCs w:val="24"/>
        </w:rPr>
        <w:t xml:space="preserve"> jako jediná část účetní závěrky MF</w:t>
      </w:r>
      <w:r w:rsidR="0097229B">
        <w:rPr>
          <w:rFonts w:cstheme="minorHAnsi"/>
          <w:b/>
          <w:sz w:val="24"/>
          <w:szCs w:val="24"/>
        </w:rPr>
        <w:t xml:space="preserve"> –</w:t>
      </w:r>
      <w:r w:rsidRPr="006E64C7">
        <w:rPr>
          <w:rFonts w:cstheme="minorHAnsi"/>
          <w:b/>
          <w:sz w:val="24"/>
          <w:szCs w:val="24"/>
        </w:rPr>
        <w:t xml:space="preserve"> zveřejňován není</w:t>
      </w:r>
      <w:r w:rsidRPr="002B1B9D">
        <w:rPr>
          <w:rFonts w:cstheme="minorHAnsi"/>
          <w:b/>
          <w:sz w:val="24"/>
          <w:szCs w:val="24"/>
        </w:rPr>
        <w:t>.</w:t>
      </w:r>
      <w:r w:rsidRPr="006E64C7">
        <w:rPr>
          <w:rFonts w:cstheme="minorHAnsi"/>
          <w:sz w:val="24"/>
          <w:szCs w:val="24"/>
        </w:rPr>
        <w:t xml:space="preserve"> </w:t>
      </w:r>
    </w:p>
    <w:p w:rsidR="00BB4740" w:rsidRPr="006E64C7" w:rsidRDefault="00BB4740" w:rsidP="00DA0E8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83FB1" w:rsidRPr="002B1B9D" w:rsidRDefault="00CD1ABC" w:rsidP="00DA0E83">
      <w:p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2B1B9D">
        <w:rPr>
          <w:rFonts w:cstheme="minorHAnsi"/>
          <w:b/>
          <w:color w:val="000000" w:themeColor="text1"/>
          <w:sz w:val="24"/>
          <w:szCs w:val="24"/>
        </w:rPr>
        <w:t xml:space="preserve">2.6 </w:t>
      </w:r>
      <w:r w:rsidR="00283FB1" w:rsidRPr="002B1B9D">
        <w:rPr>
          <w:rFonts w:cstheme="minorHAnsi"/>
          <w:b/>
          <w:color w:val="000000" w:themeColor="text1"/>
          <w:sz w:val="24"/>
          <w:szCs w:val="24"/>
        </w:rPr>
        <w:t>Vykazování účetních a rozpočtových údajů souvisejících s daňovými příjmy</w:t>
      </w:r>
    </w:p>
    <w:p w:rsidR="00DA0E83" w:rsidRDefault="00DA0E83" w:rsidP="00DA0E8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83FB1" w:rsidRDefault="00283FB1" w:rsidP="00DA0E8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E64C7">
        <w:rPr>
          <w:rFonts w:cstheme="minorHAnsi"/>
          <w:sz w:val="24"/>
          <w:szCs w:val="24"/>
        </w:rPr>
        <w:t>V § 10 odst. 3 zákona č. 218/2000 Sb. je mj. uvedeno</w:t>
      </w:r>
      <w:r w:rsidR="00F24DC8">
        <w:rPr>
          <w:rFonts w:cstheme="minorHAnsi"/>
          <w:sz w:val="24"/>
          <w:szCs w:val="24"/>
        </w:rPr>
        <w:t>:</w:t>
      </w:r>
      <w:r w:rsidRPr="006E64C7">
        <w:rPr>
          <w:rFonts w:cstheme="minorHAnsi"/>
          <w:sz w:val="24"/>
          <w:szCs w:val="24"/>
        </w:rPr>
        <w:t xml:space="preserve"> </w:t>
      </w:r>
      <w:r w:rsidRPr="002B1B9D">
        <w:rPr>
          <w:rFonts w:cstheme="minorHAnsi"/>
          <w:sz w:val="24"/>
          <w:szCs w:val="24"/>
        </w:rPr>
        <w:t>„</w:t>
      </w:r>
      <w:r w:rsidR="0081424F">
        <w:rPr>
          <w:rFonts w:cstheme="minorHAnsi"/>
          <w:sz w:val="24"/>
          <w:szCs w:val="24"/>
        </w:rPr>
        <w:t xml:space="preserve">… </w:t>
      </w:r>
      <w:r w:rsidRPr="006E64C7">
        <w:rPr>
          <w:rFonts w:cstheme="minorHAnsi"/>
          <w:i/>
          <w:sz w:val="24"/>
          <w:szCs w:val="24"/>
        </w:rPr>
        <w:t xml:space="preserve">příjmy </w:t>
      </w:r>
      <w:r w:rsidR="00AE7AF3">
        <w:rPr>
          <w:rFonts w:cstheme="minorHAnsi"/>
          <w:i/>
          <w:sz w:val="24"/>
          <w:szCs w:val="24"/>
        </w:rPr>
        <w:t>(</w:t>
      </w:r>
      <w:r w:rsidR="00B460BC">
        <w:rPr>
          <w:rFonts w:cstheme="minorHAnsi"/>
          <w:i/>
          <w:sz w:val="24"/>
          <w:szCs w:val="24"/>
        </w:rPr>
        <w:t>…</w:t>
      </w:r>
      <w:r w:rsidR="00AE7AF3">
        <w:rPr>
          <w:rFonts w:cstheme="minorHAnsi"/>
          <w:i/>
          <w:sz w:val="24"/>
          <w:szCs w:val="24"/>
        </w:rPr>
        <w:t>)</w:t>
      </w:r>
      <w:r w:rsidRPr="006E64C7">
        <w:rPr>
          <w:rFonts w:cstheme="minorHAnsi"/>
          <w:i/>
          <w:sz w:val="24"/>
          <w:szCs w:val="24"/>
        </w:rPr>
        <w:t xml:space="preserve"> státního rozpočtu, které mají všeobecný charakter, a nepatří tak do okruhu působnosti určitého správce kapitoly, </w:t>
      </w:r>
      <w:r w:rsidR="00AE7AF3">
        <w:rPr>
          <w:rFonts w:cstheme="minorHAnsi"/>
          <w:i/>
          <w:sz w:val="24"/>
          <w:szCs w:val="24"/>
        </w:rPr>
        <w:t>(</w:t>
      </w:r>
      <w:r w:rsidR="00B460BC">
        <w:rPr>
          <w:rFonts w:cstheme="minorHAnsi"/>
          <w:i/>
          <w:sz w:val="24"/>
          <w:szCs w:val="24"/>
        </w:rPr>
        <w:t>…</w:t>
      </w:r>
      <w:r w:rsidR="00AE7AF3">
        <w:rPr>
          <w:rFonts w:cstheme="minorHAnsi"/>
          <w:i/>
          <w:sz w:val="24"/>
          <w:szCs w:val="24"/>
        </w:rPr>
        <w:t>)</w:t>
      </w:r>
      <w:r w:rsidRPr="006E64C7">
        <w:rPr>
          <w:rFonts w:cstheme="minorHAnsi"/>
          <w:i/>
          <w:sz w:val="24"/>
          <w:szCs w:val="24"/>
        </w:rPr>
        <w:t xml:space="preserve"> tvoří kapitolu Všeobecná pokladní správa</w:t>
      </w:r>
      <w:r w:rsidR="0081424F">
        <w:rPr>
          <w:rFonts w:cstheme="minorHAnsi"/>
          <w:sz w:val="24"/>
          <w:szCs w:val="24"/>
        </w:rPr>
        <w:t>.</w:t>
      </w:r>
      <w:r w:rsidRPr="002B1B9D">
        <w:rPr>
          <w:rFonts w:cstheme="minorHAnsi"/>
          <w:sz w:val="24"/>
          <w:szCs w:val="24"/>
        </w:rPr>
        <w:t>“</w:t>
      </w:r>
      <w:r w:rsidR="0081424F">
        <w:rPr>
          <w:rFonts w:cstheme="minorHAnsi"/>
          <w:sz w:val="24"/>
          <w:szCs w:val="24"/>
        </w:rPr>
        <w:t xml:space="preserve"> </w:t>
      </w:r>
      <w:r w:rsidRPr="006E64C7">
        <w:rPr>
          <w:rFonts w:cstheme="minorHAnsi"/>
          <w:sz w:val="24"/>
          <w:szCs w:val="24"/>
        </w:rPr>
        <w:t>Zákonem č. 504/2012 Sb., o státním rozpočtu České republiky na rok 2013, jsou daňové příjmy ve výši 550 602 080 000 Kč rozpočtovány v kapitole VPS.</w:t>
      </w:r>
    </w:p>
    <w:p w:rsidR="00DA0E83" w:rsidRPr="006E64C7" w:rsidRDefault="00DA0E83" w:rsidP="00DA0E8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83FB1" w:rsidRPr="006E64C7" w:rsidRDefault="00283FB1" w:rsidP="00DA0E8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E64C7">
        <w:rPr>
          <w:rFonts w:cstheme="minorHAnsi"/>
          <w:sz w:val="24"/>
          <w:szCs w:val="24"/>
        </w:rPr>
        <w:t xml:space="preserve">Vzhledem k tomu, že většina daňových příjmů je vybírána prostřednictvím Generálního finančního ředitelství a Generálního ředitelství cel (podřízené organizace MF), účtují tyto organizace o daňových pohledávkách a o výnosech z daní. Na jejich bankovní účty jsou daňové příjmy poplatníky a plátci daní zasílány. Generální finanční ředitelství a Generální ředitelství cel tak </w:t>
      </w:r>
      <w:r w:rsidRPr="006E64C7">
        <w:rPr>
          <w:rFonts w:cstheme="minorHAnsi"/>
          <w:b/>
          <w:sz w:val="24"/>
          <w:szCs w:val="24"/>
        </w:rPr>
        <w:t>daňové příjmy a výnosy vykazují účetně</w:t>
      </w:r>
      <w:r w:rsidRPr="006E64C7">
        <w:rPr>
          <w:rFonts w:cstheme="minorHAnsi"/>
          <w:sz w:val="24"/>
          <w:szCs w:val="24"/>
        </w:rPr>
        <w:t xml:space="preserve"> (v rámci </w:t>
      </w:r>
      <w:r w:rsidRPr="006E64C7">
        <w:rPr>
          <w:rFonts w:cstheme="minorHAnsi"/>
          <w:b/>
          <w:sz w:val="24"/>
          <w:szCs w:val="24"/>
        </w:rPr>
        <w:t>rozpočtové kapitoly M</w:t>
      </w:r>
      <w:r w:rsidR="0081424F">
        <w:rPr>
          <w:rFonts w:cstheme="minorHAnsi"/>
          <w:b/>
          <w:sz w:val="24"/>
          <w:szCs w:val="24"/>
        </w:rPr>
        <w:t>F</w:t>
      </w:r>
      <w:r w:rsidRPr="002B1B9D">
        <w:rPr>
          <w:rFonts w:cstheme="minorHAnsi"/>
          <w:b/>
          <w:sz w:val="24"/>
          <w:szCs w:val="24"/>
        </w:rPr>
        <w:t>).</w:t>
      </w:r>
    </w:p>
    <w:p w:rsidR="00283FB1" w:rsidRPr="006E64C7" w:rsidRDefault="00283FB1" w:rsidP="00DA0E8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83FB1" w:rsidRPr="006E64C7" w:rsidRDefault="00283FB1" w:rsidP="00DA0E8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E64C7">
        <w:rPr>
          <w:rFonts w:cstheme="minorHAnsi"/>
          <w:sz w:val="24"/>
          <w:szCs w:val="24"/>
        </w:rPr>
        <w:t xml:space="preserve">Naproti tomu </w:t>
      </w:r>
      <w:r w:rsidRPr="006E64C7">
        <w:rPr>
          <w:rFonts w:cstheme="minorHAnsi"/>
          <w:b/>
          <w:sz w:val="24"/>
          <w:szCs w:val="24"/>
        </w:rPr>
        <w:t>rozpočtově</w:t>
      </w:r>
      <w:r w:rsidRPr="006E64C7">
        <w:rPr>
          <w:rFonts w:cstheme="minorHAnsi"/>
          <w:sz w:val="24"/>
          <w:szCs w:val="24"/>
        </w:rPr>
        <w:t xml:space="preserve"> jsou daňové příjmy připadající státnímu rozpočtu </w:t>
      </w:r>
      <w:r w:rsidRPr="006E64C7">
        <w:rPr>
          <w:rFonts w:cstheme="minorHAnsi"/>
          <w:b/>
          <w:sz w:val="24"/>
          <w:szCs w:val="24"/>
        </w:rPr>
        <w:t>vykázány v kapitole VPS</w:t>
      </w:r>
      <w:r w:rsidRPr="002B1B9D">
        <w:rPr>
          <w:rFonts w:cstheme="minorHAnsi"/>
          <w:b/>
          <w:sz w:val="24"/>
          <w:szCs w:val="24"/>
        </w:rPr>
        <w:t>.</w:t>
      </w:r>
    </w:p>
    <w:p w:rsidR="00283FB1" w:rsidRPr="006E64C7" w:rsidRDefault="00283FB1" w:rsidP="00DA0E83">
      <w:p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</w:p>
    <w:sectPr w:rsidR="00283FB1" w:rsidRPr="006E64C7" w:rsidSect="00646102">
      <w:footerReference w:type="default" r:id="rId14"/>
      <w:pgSz w:w="12240" w:h="15840"/>
      <w:pgMar w:top="1417" w:right="1417" w:bottom="1417" w:left="1417" w:header="708" w:footer="5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C56" w:rsidRDefault="00C75C56">
      <w:pPr>
        <w:spacing w:after="0" w:line="240" w:lineRule="auto"/>
      </w:pPr>
      <w:r>
        <w:separator/>
      </w:r>
    </w:p>
  </w:endnote>
  <w:endnote w:type="continuationSeparator" w:id="0">
    <w:p w:rsidR="00C75C56" w:rsidRDefault="00C75C56">
      <w:pPr>
        <w:spacing w:after="0" w:line="240" w:lineRule="auto"/>
      </w:pPr>
      <w:r>
        <w:continuationSeparator/>
      </w:r>
    </w:p>
  </w:endnote>
  <w:endnote w:type="continuationNotice" w:id="1">
    <w:p w:rsidR="00200E46" w:rsidRDefault="00200E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6164291"/>
      <w:docPartObj>
        <w:docPartGallery w:val="Page Numbers (Bottom of Page)"/>
        <w:docPartUnique/>
      </w:docPartObj>
    </w:sdtPr>
    <w:sdtEndPr>
      <w:rPr>
        <w:rFonts w:ascii="Calibri" w:hAnsi="Calibri" w:cs="Calibri"/>
        <w:sz w:val="24"/>
        <w:szCs w:val="24"/>
      </w:rPr>
    </w:sdtEndPr>
    <w:sdtContent>
      <w:p w:rsidR="00C75C56" w:rsidRPr="00646102" w:rsidRDefault="00C75C56">
        <w:pPr>
          <w:pStyle w:val="Zpat"/>
          <w:jc w:val="center"/>
          <w:rPr>
            <w:rFonts w:ascii="Calibri" w:hAnsi="Calibri" w:cs="Calibri"/>
            <w:sz w:val="24"/>
            <w:szCs w:val="24"/>
          </w:rPr>
        </w:pPr>
        <w:r w:rsidRPr="00646102">
          <w:rPr>
            <w:rFonts w:ascii="Calibri" w:hAnsi="Calibri" w:cs="Calibri"/>
            <w:sz w:val="24"/>
            <w:szCs w:val="24"/>
          </w:rPr>
          <w:fldChar w:fldCharType="begin"/>
        </w:r>
        <w:r w:rsidRPr="00646102">
          <w:rPr>
            <w:rFonts w:ascii="Calibri" w:hAnsi="Calibri" w:cs="Calibri"/>
            <w:sz w:val="24"/>
            <w:szCs w:val="24"/>
          </w:rPr>
          <w:instrText>PAGE   \* MERGEFORMAT</w:instrText>
        </w:r>
        <w:r w:rsidRPr="00646102">
          <w:rPr>
            <w:rFonts w:ascii="Calibri" w:hAnsi="Calibri" w:cs="Calibri"/>
            <w:sz w:val="24"/>
            <w:szCs w:val="24"/>
          </w:rPr>
          <w:fldChar w:fldCharType="separate"/>
        </w:r>
        <w:r w:rsidR="00AC2937">
          <w:rPr>
            <w:rFonts w:ascii="Calibri" w:hAnsi="Calibri" w:cs="Calibri"/>
            <w:noProof/>
            <w:sz w:val="24"/>
            <w:szCs w:val="24"/>
          </w:rPr>
          <w:t>16</w:t>
        </w:r>
        <w:r w:rsidRPr="00646102">
          <w:rPr>
            <w:rFonts w:ascii="Calibri" w:hAnsi="Calibri" w:cs="Calibri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C56" w:rsidRDefault="00C75C56">
      <w:pPr>
        <w:spacing w:after="0" w:line="240" w:lineRule="auto"/>
      </w:pPr>
      <w:r>
        <w:separator/>
      </w:r>
    </w:p>
  </w:footnote>
  <w:footnote w:type="continuationSeparator" w:id="0">
    <w:p w:rsidR="00C75C56" w:rsidRDefault="00C75C56">
      <w:pPr>
        <w:spacing w:after="0" w:line="240" w:lineRule="auto"/>
      </w:pPr>
      <w:r>
        <w:continuationSeparator/>
      </w:r>
    </w:p>
  </w:footnote>
  <w:footnote w:type="continuationNotice" w:id="1">
    <w:p w:rsidR="00200E46" w:rsidRDefault="00200E46">
      <w:pPr>
        <w:spacing w:after="0" w:line="240" w:lineRule="auto"/>
      </w:pPr>
    </w:p>
  </w:footnote>
  <w:footnote w:id="2">
    <w:p w:rsidR="00C75C56" w:rsidRPr="00BE12B4" w:rsidRDefault="00C75C56" w:rsidP="00AC52C0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BE12B4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BE12B4">
        <w:rPr>
          <w:rFonts w:asciiTheme="minorHAnsi" w:hAnsiTheme="minorHAnsi" w:cstheme="minorHAnsi"/>
        </w:rPr>
        <w:t>Hodnota aktiv je uvedena v</w:t>
      </w:r>
      <w:r>
        <w:rPr>
          <w:rFonts w:asciiTheme="minorHAnsi" w:hAnsiTheme="minorHAnsi" w:cstheme="minorHAnsi"/>
        </w:rPr>
        <w:t xml:space="preserve"> </w:t>
      </w:r>
      <w:r w:rsidRPr="00BE12B4">
        <w:rPr>
          <w:rFonts w:asciiTheme="minorHAnsi" w:hAnsiTheme="minorHAnsi" w:cstheme="minorHAnsi"/>
        </w:rPr>
        <w:t>netto hodnotě, brutto hodnota aktiv byla v</w:t>
      </w:r>
      <w:r>
        <w:rPr>
          <w:rFonts w:asciiTheme="minorHAnsi" w:hAnsiTheme="minorHAnsi" w:cstheme="minorHAnsi"/>
        </w:rPr>
        <w:t xml:space="preserve"> </w:t>
      </w:r>
      <w:r w:rsidRPr="00BE12B4">
        <w:rPr>
          <w:rFonts w:asciiTheme="minorHAnsi" w:hAnsiTheme="minorHAnsi" w:cstheme="minorHAnsi"/>
        </w:rPr>
        <w:t>ÚZ vykázána ve výši 688 781 083 072,35</w:t>
      </w:r>
      <w:r>
        <w:rPr>
          <w:rFonts w:asciiTheme="minorHAnsi" w:hAnsiTheme="minorHAnsi" w:cstheme="minorHAnsi"/>
        </w:rPr>
        <w:t> </w:t>
      </w:r>
      <w:r w:rsidRPr="00BE12B4">
        <w:rPr>
          <w:rFonts w:asciiTheme="minorHAnsi" w:hAnsiTheme="minorHAnsi" w:cstheme="minorHAnsi"/>
        </w:rPr>
        <w:t>Kč (korekce činily 40</w:t>
      </w:r>
      <w:r>
        <w:rPr>
          <w:rFonts w:asciiTheme="minorHAnsi" w:hAnsiTheme="minorHAnsi" w:cstheme="minorHAnsi"/>
        </w:rPr>
        <w:t xml:space="preserve"> </w:t>
      </w:r>
      <w:r w:rsidRPr="00BE12B4">
        <w:rPr>
          <w:rFonts w:asciiTheme="minorHAnsi" w:hAnsiTheme="minorHAnsi" w:cstheme="minorHAnsi"/>
        </w:rPr>
        <w:t>476</w:t>
      </w:r>
      <w:r>
        <w:rPr>
          <w:rFonts w:asciiTheme="minorHAnsi" w:hAnsiTheme="minorHAnsi" w:cstheme="minorHAnsi"/>
        </w:rPr>
        <w:t xml:space="preserve"> </w:t>
      </w:r>
      <w:r w:rsidRPr="00BE12B4">
        <w:rPr>
          <w:rFonts w:asciiTheme="minorHAnsi" w:hAnsiTheme="minorHAnsi" w:cstheme="minorHAnsi"/>
        </w:rPr>
        <w:t>862</w:t>
      </w:r>
      <w:r>
        <w:rPr>
          <w:rFonts w:asciiTheme="minorHAnsi" w:hAnsiTheme="minorHAnsi" w:cstheme="minorHAnsi"/>
        </w:rPr>
        <w:t xml:space="preserve"> </w:t>
      </w:r>
      <w:r w:rsidRPr="00BE12B4">
        <w:rPr>
          <w:rFonts w:asciiTheme="minorHAnsi" w:hAnsiTheme="minorHAnsi" w:cstheme="minorHAnsi"/>
        </w:rPr>
        <w:t xml:space="preserve">744,13 Kč). </w:t>
      </w:r>
    </w:p>
  </w:footnote>
  <w:footnote w:id="3">
    <w:p w:rsidR="00C75C56" w:rsidRPr="00BE12B4" w:rsidRDefault="00C75C56" w:rsidP="006E64C7">
      <w:pPr>
        <w:pStyle w:val="Textpoznpodarou"/>
        <w:ind w:left="284" w:hanging="284"/>
        <w:rPr>
          <w:rFonts w:asciiTheme="minorHAnsi" w:hAnsiTheme="minorHAnsi" w:cstheme="minorHAnsi"/>
        </w:rPr>
      </w:pPr>
      <w:r w:rsidRPr="00BE12B4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BE12B4">
        <w:rPr>
          <w:rFonts w:asciiTheme="minorHAnsi" w:hAnsiTheme="minorHAnsi" w:cstheme="minorHAnsi"/>
        </w:rPr>
        <w:t>Náklady, výnosy i výsledek hospodaření byly v</w:t>
      </w:r>
      <w:r>
        <w:rPr>
          <w:rFonts w:asciiTheme="minorHAnsi" w:hAnsiTheme="minorHAnsi" w:cstheme="minorHAnsi"/>
        </w:rPr>
        <w:t xml:space="preserve"> </w:t>
      </w:r>
      <w:r w:rsidRPr="00BE12B4">
        <w:rPr>
          <w:rFonts w:asciiTheme="minorHAnsi" w:hAnsiTheme="minorHAnsi" w:cstheme="minorHAnsi"/>
        </w:rPr>
        <w:t>ÚZ vykázány pouze ve sloupci hlavní činnost.</w:t>
      </w:r>
    </w:p>
  </w:footnote>
  <w:footnote w:id="4">
    <w:p w:rsidR="00C75C56" w:rsidRPr="00BE12B4" w:rsidRDefault="00C75C56" w:rsidP="00AC52C0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BE12B4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  <w:t>Reverzní REPO operace provádí MF zejména za účelem řízení likvidity státní pokladny, kdy MF v souladu s ustanovením § 34 odst. 3 zákona č. 218/2000 Sb. na finančním trhu krátkodobě investuje přebytky prostředků na jednotlivých souhrnných účtech státní pokladny.</w:t>
      </w:r>
    </w:p>
  </w:footnote>
  <w:footnote w:id="5">
    <w:p w:rsidR="00C75C56" w:rsidRPr="00BE12B4" w:rsidRDefault="00C75C56" w:rsidP="006E64C7">
      <w:pPr>
        <w:pStyle w:val="Textpoznpodarou"/>
        <w:ind w:left="284" w:hanging="284"/>
        <w:rPr>
          <w:rFonts w:asciiTheme="minorHAnsi" w:hAnsiTheme="minorHAnsi" w:cstheme="minorHAnsi"/>
        </w:rPr>
      </w:pPr>
      <w:r w:rsidRPr="00BE12B4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  <w:t>Nesprávnosti</w:t>
      </w:r>
      <w:r w:rsidRPr="00BE12B4">
        <w:rPr>
          <w:rFonts w:asciiTheme="minorHAnsi" w:hAnsiTheme="minorHAnsi" w:cstheme="minorHAnsi"/>
        </w:rPr>
        <w:t xml:space="preserve"> jsou zaokrouhleny na celé </w:t>
      </w:r>
      <w:r w:rsidR="00EF0B87">
        <w:rPr>
          <w:rFonts w:asciiTheme="minorHAnsi" w:hAnsiTheme="minorHAnsi" w:cstheme="minorHAnsi"/>
        </w:rPr>
        <w:t>miliardy korun</w:t>
      </w:r>
      <w:r w:rsidRPr="00BE12B4">
        <w:rPr>
          <w:rFonts w:asciiTheme="minorHAnsi" w:hAnsiTheme="minorHAnsi" w:cstheme="minorHAnsi"/>
        </w:rPr>
        <w:t>.</w:t>
      </w:r>
    </w:p>
  </w:footnote>
  <w:footnote w:id="6">
    <w:p w:rsidR="00C75C56" w:rsidRPr="00BE12B4" w:rsidRDefault="00C75C56" w:rsidP="00AC52C0">
      <w:pPr>
        <w:pStyle w:val="Textpoznpodarou"/>
        <w:ind w:left="284" w:hanging="284"/>
        <w:rPr>
          <w:rFonts w:asciiTheme="minorHAnsi" w:hAnsiTheme="minorHAnsi" w:cstheme="minorHAnsi"/>
        </w:rPr>
      </w:pPr>
      <w:r w:rsidRPr="00BE12B4">
        <w:rPr>
          <w:rStyle w:val="Znakapoznpodarou"/>
          <w:rFonts w:asciiTheme="minorHAnsi" w:hAnsiTheme="minorHAnsi" w:cstheme="minorHAnsi"/>
        </w:rPr>
        <w:footnoteRef/>
      </w:r>
      <w:r w:rsidRPr="00BE12B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BE12B4">
        <w:rPr>
          <w:rFonts w:asciiTheme="minorHAnsi" w:hAnsiTheme="minorHAnsi" w:cstheme="minorHAnsi"/>
        </w:rPr>
        <w:t>Blíže k</w:t>
      </w:r>
      <w:r>
        <w:rPr>
          <w:rFonts w:asciiTheme="minorHAnsi" w:hAnsiTheme="minorHAnsi" w:cstheme="minorHAnsi"/>
        </w:rPr>
        <w:t xml:space="preserve"> </w:t>
      </w:r>
      <w:r w:rsidRPr="00BE12B4">
        <w:rPr>
          <w:rFonts w:asciiTheme="minorHAnsi" w:hAnsiTheme="minorHAnsi" w:cstheme="minorHAnsi"/>
        </w:rPr>
        <w:t xml:space="preserve">problematice </w:t>
      </w:r>
      <w:r>
        <w:rPr>
          <w:rFonts w:asciiTheme="minorHAnsi" w:hAnsiTheme="minorHAnsi" w:cstheme="minorHAnsi"/>
        </w:rPr>
        <w:t>REPO</w:t>
      </w:r>
      <w:r w:rsidRPr="00BE12B4">
        <w:rPr>
          <w:rFonts w:asciiTheme="minorHAnsi" w:hAnsiTheme="minorHAnsi" w:cstheme="minorHAnsi"/>
        </w:rPr>
        <w:t xml:space="preserve"> operací viz část 2.2</w:t>
      </w:r>
      <w:r>
        <w:rPr>
          <w:rFonts w:asciiTheme="minorHAnsi" w:hAnsiTheme="minorHAnsi" w:cstheme="minorHAnsi"/>
        </w:rPr>
        <w:t xml:space="preserve"> tohoto kontrolního závěru</w:t>
      </w:r>
      <w:r w:rsidRPr="00BE12B4">
        <w:rPr>
          <w:rFonts w:asciiTheme="minorHAnsi" w:hAnsiTheme="minorHAnsi" w:cstheme="minorHAnsi"/>
        </w:rPr>
        <w:t>.</w:t>
      </w:r>
    </w:p>
  </w:footnote>
  <w:footnote w:id="7">
    <w:p w:rsidR="00C75C56" w:rsidRPr="00BE12B4" w:rsidRDefault="00C75C56" w:rsidP="006E64C7">
      <w:pPr>
        <w:pStyle w:val="Textpoznpodarou"/>
        <w:ind w:left="284" w:hanging="284"/>
        <w:rPr>
          <w:rFonts w:asciiTheme="minorHAnsi" w:hAnsiTheme="minorHAnsi" w:cstheme="minorHAnsi"/>
        </w:rPr>
      </w:pPr>
      <w:r w:rsidRPr="00BE12B4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BE12B4">
        <w:rPr>
          <w:rFonts w:asciiTheme="minorHAnsi" w:hAnsiTheme="minorHAnsi" w:cstheme="minorHAnsi"/>
        </w:rPr>
        <w:t xml:space="preserve">Obecný text o </w:t>
      </w:r>
      <w:r>
        <w:rPr>
          <w:rFonts w:asciiTheme="minorHAnsi" w:hAnsiTheme="minorHAnsi" w:cstheme="minorHAnsi"/>
        </w:rPr>
        <w:t>REPO</w:t>
      </w:r>
      <w:r w:rsidRPr="00BE12B4">
        <w:rPr>
          <w:rFonts w:asciiTheme="minorHAnsi" w:hAnsiTheme="minorHAnsi" w:cstheme="minorHAnsi"/>
        </w:rPr>
        <w:t xml:space="preserve"> obchodech a o způsobech jejich účtování vychází z</w:t>
      </w:r>
      <w:r>
        <w:rPr>
          <w:rFonts w:asciiTheme="minorHAnsi" w:hAnsiTheme="minorHAnsi" w:cstheme="minorHAnsi"/>
        </w:rPr>
        <w:t xml:space="preserve"> </w:t>
      </w:r>
      <w:r w:rsidRPr="00BE12B4">
        <w:rPr>
          <w:rFonts w:asciiTheme="minorHAnsi" w:hAnsiTheme="minorHAnsi" w:cstheme="minorHAnsi"/>
        </w:rPr>
        <w:t>následujících publikací:</w:t>
      </w:r>
      <w:r>
        <w:rPr>
          <w:rFonts w:asciiTheme="minorHAnsi" w:hAnsiTheme="minorHAnsi" w:cstheme="minorHAnsi"/>
        </w:rPr>
        <w:t xml:space="preserve"> </w:t>
      </w:r>
      <w:r w:rsidRPr="00BE12B4">
        <w:rPr>
          <w:rFonts w:asciiTheme="minorHAnsi" w:hAnsiTheme="minorHAnsi" w:cstheme="minorHAnsi"/>
        </w:rPr>
        <w:t>Josef Jílek</w:t>
      </w:r>
      <w:r>
        <w:rPr>
          <w:rFonts w:asciiTheme="minorHAnsi" w:hAnsiTheme="minorHAnsi" w:cstheme="minorHAnsi"/>
        </w:rPr>
        <w:t>,</w:t>
      </w:r>
      <w:r w:rsidRPr="00BE12B4">
        <w:rPr>
          <w:rFonts w:asciiTheme="minorHAnsi" w:hAnsiTheme="minorHAnsi" w:cstheme="minorHAnsi"/>
        </w:rPr>
        <w:t xml:space="preserve"> </w:t>
      </w:r>
      <w:r w:rsidRPr="002B1B9D">
        <w:rPr>
          <w:rFonts w:cstheme="minorHAnsi"/>
          <w:i/>
        </w:rPr>
        <w:t>Finanční trhy a investování</w:t>
      </w:r>
      <w:r>
        <w:rPr>
          <w:rFonts w:asciiTheme="minorHAnsi" w:hAnsiTheme="minorHAnsi" w:cstheme="minorHAnsi"/>
        </w:rPr>
        <w:t>,</w:t>
      </w:r>
      <w:r w:rsidRPr="00BE12B4">
        <w:rPr>
          <w:rFonts w:asciiTheme="minorHAnsi" w:hAnsiTheme="minorHAnsi" w:cstheme="minorHAnsi"/>
        </w:rPr>
        <w:t xml:space="preserve"> Grada Publishing 2009</w:t>
      </w:r>
      <w:r>
        <w:rPr>
          <w:rFonts w:asciiTheme="minorHAnsi" w:hAnsiTheme="minorHAnsi" w:cstheme="minorHAnsi"/>
        </w:rPr>
        <w:t xml:space="preserve">, </w:t>
      </w:r>
      <w:r w:rsidRPr="00BE12B4">
        <w:rPr>
          <w:rFonts w:asciiTheme="minorHAnsi" w:hAnsiTheme="minorHAnsi" w:cstheme="minorHAnsi"/>
        </w:rPr>
        <w:t>Josef Jílek</w:t>
      </w:r>
      <w:r>
        <w:rPr>
          <w:rFonts w:asciiTheme="minorHAnsi" w:hAnsiTheme="minorHAnsi" w:cstheme="minorHAnsi"/>
        </w:rPr>
        <w:t>,</w:t>
      </w:r>
      <w:r w:rsidRPr="00BE12B4">
        <w:rPr>
          <w:rFonts w:asciiTheme="minorHAnsi" w:hAnsiTheme="minorHAnsi" w:cstheme="minorHAnsi"/>
        </w:rPr>
        <w:t xml:space="preserve"> </w:t>
      </w:r>
      <w:r w:rsidRPr="002B1B9D">
        <w:rPr>
          <w:rFonts w:asciiTheme="minorHAnsi" w:hAnsiTheme="minorHAnsi" w:cstheme="minorHAnsi"/>
          <w:i/>
        </w:rPr>
        <w:t>Moderní finanční produkty repo obchody</w:t>
      </w:r>
      <w:r>
        <w:rPr>
          <w:rFonts w:asciiTheme="minorHAnsi" w:hAnsiTheme="minorHAnsi" w:cstheme="minorHAnsi"/>
        </w:rPr>
        <w:t>,</w:t>
      </w:r>
      <w:r w:rsidRPr="00BE12B4">
        <w:rPr>
          <w:rFonts w:asciiTheme="minorHAnsi" w:hAnsiTheme="minorHAnsi" w:cstheme="minorHAnsi"/>
        </w:rPr>
        <w:t xml:space="preserve"> Grada Publishing 1999.</w:t>
      </w:r>
    </w:p>
  </w:footnote>
  <w:footnote w:id="8">
    <w:p w:rsidR="00C75C56" w:rsidRPr="00BE12B4" w:rsidRDefault="00C75C56" w:rsidP="006E64C7">
      <w:pPr>
        <w:pStyle w:val="Textpoznpodarou"/>
        <w:ind w:left="284" w:hanging="284"/>
        <w:rPr>
          <w:rFonts w:asciiTheme="minorHAnsi" w:hAnsiTheme="minorHAnsi" w:cstheme="minorHAnsi"/>
        </w:rPr>
      </w:pPr>
      <w:r w:rsidRPr="00BE12B4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</w:r>
      <w:r w:rsidRPr="00BE12B4">
        <w:rPr>
          <w:rFonts w:asciiTheme="minorHAnsi" w:hAnsiTheme="minorHAnsi" w:cstheme="minorHAnsi"/>
        </w:rPr>
        <w:t xml:space="preserve">JÚ </w:t>
      </w:r>
      <w:r>
        <w:rPr>
          <w:rFonts w:asciiTheme="minorHAnsi" w:hAnsiTheme="minorHAnsi" w:cstheme="minorHAnsi"/>
        </w:rPr>
        <w:t>–</w:t>
      </w:r>
      <w:r w:rsidRPr="00BE12B4">
        <w:rPr>
          <w:rFonts w:asciiTheme="minorHAnsi" w:hAnsiTheme="minorHAnsi" w:cstheme="minorHAnsi"/>
        </w:rPr>
        <w:t xml:space="preserve"> Jaderný účet</w:t>
      </w:r>
      <w:r>
        <w:rPr>
          <w:rFonts w:asciiTheme="minorHAnsi" w:hAnsiTheme="minorHAnsi" w:cstheme="minorHAnsi"/>
        </w:rPr>
        <w:t xml:space="preserve">; </w:t>
      </w:r>
      <w:r w:rsidRPr="00BE12B4">
        <w:rPr>
          <w:rFonts w:asciiTheme="minorHAnsi" w:hAnsiTheme="minorHAnsi" w:cstheme="minorHAnsi"/>
        </w:rPr>
        <w:t xml:space="preserve">DÚ </w:t>
      </w:r>
      <w:r>
        <w:rPr>
          <w:rFonts w:asciiTheme="minorHAnsi" w:hAnsiTheme="minorHAnsi" w:cstheme="minorHAnsi"/>
        </w:rPr>
        <w:t>–</w:t>
      </w:r>
      <w:r w:rsidRPr="00BE12B4">
        <w:rPr>
          <w:rFonts w:asciiTheme="minorHAnsi" w:hAnsiTheme="minorHAnsi" w:cstheme="minorHAnsi"/>
        </w:rPr>
        <w:t xml:space="preserve"> Zvláštní účet rezervy pro důchodovou reformu</w:t>
      </w:r>
      <w:r>
        <w:rPr>
          <w:rFonts w:asciiTheme="minorHAnsi" w:hAnsiTheme="minorHAnsi" w:cstheme="minorHAnsi"/>
        </w:rPr>
        <w:t>.</w:t>
      </w:r>
    </w:p>
  </w:footnote>
  <w:footnote w:id="9">
    <w:p w:rsidR="00E920C8" w:rsidRPr="00E920C8" w:rsidRDefault="00E920C8" w:rsidP="00E920C8">
      <w:pPr>
        <w:pStyle w:val="Textpoznpodarou"/>
        <w:tabs>
          <w:tab w:val="left" w:pos="284"/>
        </w:tabs>
        <w:rPr>
          <w:rFonts w:ascii="Calibri" w:hAnsi="Calibri" w:cs="Calibri"/>
        </w:rPr>
      </w:pPr>
      <w:r w:rsidRPr="00E920C8"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ab/>
        <w:t xml:space="preserve">Kontrolní závěr byl publikován v částce 3/2014 </w:t>
      </w:r>
      <w:r>
        <w:rPr>
          <w:rFonts w:ascii="Calibri" w:hAnsi="Calibri" w:cs="Calibri"/>
          <w:i/>
        </w:rPr>
        <w:t>Věstníku NKÚ</w:t>
      </w:r>
      <w:r>
        <w:rPr>
          <w:rFonts w:ascii="Calibri" w:hAnsi="Calibri" w:cs="Calibri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53F51"/>
    <w:multiLevelType w:val="hybridMultilevel"/>
    <w:tmpl w:val="AAA2A214"/>
    <w:lvl w:ilvl="0" w:tplc="9C8E9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B664D"/>
    <w:multiLevelType w:val="hybridMultilevel"/>
    <w:tmpl w:val="B0DA28BA"/>
    <w:lvl w:ilvl="0" w:tplc="9C8E9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9120D"/>
    <w:multiLevelType w:val="hybridMultilevel"/>
    <w:tmpl w:val="60BA42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763C52"/>
    <w:multiLevelType w:val="hybridMultilevel"/>
    <w:tmpl w:val="91D06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A928A2"/>
    <w:multiLevelType w:val="hybridMultilevel"/>
    <w:tmpl w:val="25D23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BB6CC3"/>
    <w:multiLevelType w:val="hybridMultilevel"/>
    <w:tmpl w:val="A426B2DA"/>
    <w:lvl w:ilvl="0" w:tplc="9C8E9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E617B5"/>
    <w:multiLevelType w:val="hybridMultilevel"/>
    <w:tmpl w:val="6BA4F3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D5498F"/>
    <w:multiLevelType w:val="hybridMultilevel"/>
    <w:tmpl w:val="78909B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141D83"/>
    <w:multiLevelType w:val="hybridMultilevel"/>
    <w:tmpl w:val="A0F099CE"/>
    <w:lvl w:ilvl="0" w:tplc="9C8E9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6D78F6"/>
    <w:multiLevelType w:val="hybridMultilevel"/>
    <w:tmpl w:val="09B27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E9C7281"/>
    <w:multiLevelType w:val="hybridMultilevel"/>
    <w:tmpl w:val="0C28DC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 w:numId="9">
    <w:abstractNumId w:val="1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F9"/>
    <w:rsid w:val="00001E98"/>
    <w:rsid w:val="00003CAF"/>
    <w:rsid w:val="000137E8"/>
    <w:rsid w:val="0002089C"/>
    <w:rsid w:val="000230B6"/>
    <w:rsid w:val="000244C1"/>
    <w:rsid w:val="000261F1"/>
    <w:rsid w:val="00031353"/>
    <w:rsid w:val="0005158B"/>
    <w:rsid w:val="00055BFA"/>
    <w:rsid w:val="00063593"/>
    <w:rsid w:val="00072F3A"/>
    <w:rsid w:val="000777BB"/>
    <w:rsid w:val="000842EE"/>
    <w:rsid w:val="0009085D"/>
    <w:rsid w:val="0009343F"/>
    <w:rsid w:val="000A2839"/>
    <w:rsid w:val="000A3D6A"/>
    <w:rsid w:val="000A5189"/>
    <w:rsid w:val="000A5FAA"/>
    <w:rsid w:val="000B0BFE"/>
    <w:rsid w:val="000B1346"/>
    <w:rsid w:val="000C0EE1"/>
    <w:rsid w:val="000C34A0"/>
    <w:rsid w:val="000C6A9D"/>
    <w:rsid w:val="000E1097"/>
    <w:rsid w:val="000E1217"/>
    <w:rsid w:val="000E2C13"/>
    <w:rsid w:val="000E2D0D"/>
    <w:rsid w:val="000E59A2"/>
    <w:rsid w:val="000E6C6C"/>
    <w:rsid w:val="000F2403"/>
    <w:rsid w:val="000F3188"/>
    <w:rsid w:val="000F7298"/>
    <w:rsid w:val="00104E97"/>
    <w:rsid w:val="00110508"/>
    <w:rsid w:val="00112BA1"/>
    <w:rsid w:val="0011381A"/>
    <w:rsid w:val="00121552"/>
    <w:rsid w:val="001247F1"/>
    <w:rsid w:val="00131AEE"/>
    <w:rsid w:val="00135410"/>
    <w:rsid w:val="00136922"/>
    <w:rsid w:val="00141A0A"/>
    <w:rsid w:val="00150114"/>
    <w:rsid w:val="0015547B"/>
    <w:rsid w:val="001564BA"/>
    <w:rsid w:val="0015676F"/>
    <w:rsid w:val="0015681D"/>
    <w:rsid w:val="00157E1F"/>
    <w:rsid w:val="00162946"/>
    <w:rsid w:val="00163753"/>
    <w:rsid w:val="00163831"/>
    <w:rsid w:val="00173027"/>
    <w:rsid w:val="001809C9"/>
    <w:rsid w:val="00183F7C"/>
    <w:rsid w:val="00190A85"/>
    <w:rsid w:val="00190C6E"/>
    <w:rsid w:val="001A08E8"/>
    <w:rsid w:val="001A1827"/>
    <w:rsid w:val="001A662B"/>
    <w:rsid w:val="001A7715"/>
    <w:rsid w:val="001B102C"/>
    <w:rsid w:val="001C017F"/>
    <w:rsid w:val="001C1AE3"/>
    <w:rsid w:val="001C572E"/>
    <w:rsid w:val="001D60EC"/>
    <w:rsid w:val="001E484C"/>
    <w:rsid w:val="001E4F29"/>
    <w:rsid w:val="001E524C"/>
    <w:rsid w:val="001F1561"/>
    <w:rsid w:val="001F2352"/>
    <w:rsid w:val="00200E46"/>
    <w:rsid w:val="0020533A"/>
    <w:rsid w:val="0021184A"/>
    <w:rsid w:val="00212882"/>
    <w:rsid w:val="00213458"/>
    <w:rsid w:val="00234ABF"/>
    <w:rsid w:val="00235BDD"/>
    <w:rsid w:val="0023608B"/>
    <w:rsid w:val="0023673E"/>
    <w:rsid w:val="002425A2"/>
    <w:rsid w:val="00243EF2"/>
    <w:rsid w:val="00255ABD"/>
    <w:rsid w:val="002601AB"/>
    <w:rsid w:val="00261624"/>
    <w:rsid w:val="00261A64"/>
    <w:rsid w:val="00263AA4"/>
    <w:rsid w:val="0027500E"/>
    <w:rsid w:val="00276ED8"/>
    <w:rsid w:val="00283FB1"/>
    <w:rsid w:val="00285BAE"/>
    <w:rsid w:val="00287944"/>
    <w:rsid w:val="00293251"/>
    <w:rsid w:val="00295ABB"/>
    <w:rsid w:val="00297196"/>
    <w:rsid w:val="002A3327"/>
    <w:rsid w:val="002B1B9D"/>
    <w:rsid w:val="002C5893"/>
    <w:rsid w:val="002D7528"/>
    <w:rsid w:val="003060FD"/>
    <w:rsid w:val="00316286"/>
    <w:rsid w:val="00317382"/>
    <w:rsid w:val="00325DF0"/>
    <w:rsid w:val="003345E3"/>
    <w:rsid w:val="003362C0"/>
    <w:rsid w:val="003378A3"/>
    <w:rsid w:val="0034034B"/>
    <w:rsid w:val="00361E23"/>
    <w:rsid w:val="0036361F"/>
    <w:rsid w:val="0037017C"/>
    <w:rsid w:val="00371470"/>
    <w:rsid w:val="003723BE"/>
    <w:rsid w:val="00386E53"/>
    <w:rsid w:val="00387D69"/>
    <w:rsid w:val="003A25B3"/>
    <w:rsid w:val="003A4681"/>
    <w:rsid w:val="003A6E1E"/>
    <w:rsid w:val="003A7608"/>
    <w:rsid w:val="003B2243"/>
    <w:rsid w:val="003B4D52"/>
    <w:rsid w:val="003C08FF"/>
    <w:rsid w:val="003C09D9"/>
    <w:rsid w:val="003C2FE7"/>
    <w:rsid w:val="003C58FF"/>
    <w:rsid w:val="003C7D37"/>
    <w:rsid w:val="003D155A"/>
    <w:rsid w:val="003D5AB9"/>
    <w:rsid w:val="003D6144"/>
    <w:rsid w:val="003D6EAC"/>
    <w:rsid w:val="003E406E"/>
    <w:rsid w:val="003E6996"/>
    <w:rsid w:val="003F1E2F"/>
    <w:rsid w:val="003F2622"/>
    <w:rsid w:val="004022B9"/>
    <w:rsid w:val="00404122"/>
    <w:rsid w:val="00417E0C"/>
    <w:rsid w:val="00421EF9"/>
    <w:rsid w:val="00424201"/>
    <w:rsid w:val="0043174F"/>
    <w:rsid w:val="0043672C"/>
    <w:rsid w:val="00442CF5"/>
    <w:rsid w:val="00442FAD"/>
    <w:rsid w:val="00443599"/>
    <w:rsid w:val="004442DA"/>
    <w:rsid w:val="004464BC"/>
    <w:rsid w:val="00446D81"/>
    <w:rsid w:val="00451981"/>
    <w:rsid w:val="00477089"/>
    <w:rsid w:val="00480C3B"/>
    <w:rsid w:val="00494200"/>
    <w:rsid w:val="0049615F"/>
    <w:rsid w:val="004A29BC"/>
    <w:rsid w:val="004A3ACE"/>
    <w:rsid w:val="004A51FE"/>
    <w:rsid w:val="004B0C6A"/>
    <w:rsid w:val="004B2AEE"/>
    <w:rsid w:val="004B69CB"/>
    <w:rsid w:val="004D1DDC"/>
    <w:rsid w:val="004D3CBA"/>
    <w:rsid w:val="004D4E81"/>
    <w:rsid w:val="004D7B6C"/>
    <w:rsid w:val="004E1870"/>
    <w:rsid w:val="004E2A00"/>
    <w:rsid w:val="004E7AEF"/>
    <w:rsid w:val="004F0F3A"/>
    <w:rsid w:val="004F152E"/>
    <w:rsid w:val="004F285A"/>
    <w:rsid w:val="0050269D"/>
    <w:rsid w:val="00507E22"/>
    <w:rsid w:val="005102E8"/>
    <w:rsid w:val="00511477"/>
    <w:rsid w:val="00520039"/>
    <w:rsid w:val="00520191"/>
    <w:rsid w:val="00522256"/>
    <w:rsid w:val="005239A6"/>
    <w:rsid w:val="00523A88"/>
    <w:rsid w:val="00525F67"/>
    <w:rsid w:val="00532B5B"/>
    <w:rsid w:val="005370AF"/>
    <w:rsid w:val="0054072E"/>
    <w:rsid w:val="00542EF3"/>
    <w:rsid w:val="00544832"/>
    <w:rsid w:val="005452DA"/>
    <w:rsid w:val="005477D5"/>
    <w:rsid w:val="005508F9"/>
    <w:rsid w:val="0055093C"/>
    <w:rsid w:val="00555E9F"/>
    <w:rsid w:val="00556196"/>
    <w:rsid w:val="0056055E"/>
    <w:rsid w:val="0056185A"/>
    <w:rsid w:val="00563654"/>
    <w:rsid w:val="00567654"/>
    <w:rsid w:val="00567F44"/>
    <w:rsid w:val="00580140"/>
    <w:rsid w:val="00580350"/>
    <w:rsid w:val="00584E9C"/>
    <w:rsid w:val="005866A5"/>
    <w:rsid w:val="005A0866"/>
    <w:rsid w:val="005A5B58"/>
    <w:rsid w:val="005B47F1"/>
    <w:rsid w:val="005C227D"/>
    <w:rsid w:val="005C23E9"/>
    <w:rsid w:val="005C326C"/>
    <w:rsid w:val="005C3B00"/>
    <w:rsid w:val="005C4446"/>
    <w:rsid w:val="005C65FB"/>
    <w:rsid w:val="005D05EC"/>
    <w:rsid w:val="005D4C4F"/>
    <w:rsid w:val="005D59AF"/>
    <w:rsid w:val="005E4A29"/>
    <w:rsid w:val="005E7E83"/>
    <w:rsid w:val="005F1328"/>
    <w:rsid w:val="005F31EE"/>
    <w:rsid w:val="00601B51"/>
    <w:rsid w:val="00601D6F"/>
    <w:rsid w:val="00606A2C"/>
    <w:rsid w:val="00606EDD"/>
    <w:rsid w:val="00607D43"/>
    <w:rsid w:val="00616560"/>
    <w:rsid w:val="006225C0"/>
    <w:rsid w:val="00622ABC"/>
    <w:rsid w:val="0063024E"/>
    <w:rsid w:val="006452CA"/>
    <w:rsid w:val="00646102"/>
    <w:rsid w:val="00646A7A"/>
    <w:rsid w:val="00652544"/>
    <w:rsid w:val="00654806"/>
    <w:rsid w:val="006601AD"/>
    <w:rsid w:val="006705E5"/>
    <w:rsid w:val="00674521"/>
    <w:rsid w:val="00677A51"/>
    <w:rsid w:val="00680120"/>
    <w:rsid w:val="00682ED0"/>
    <w:rsid w:val="0068404C"/>
    <w:rsid w:val="006840C9"/>
    <w:rsid w:val="00690A5A"/>
    <w:rsid w:val="00693FFE"/>
    <w:rsid w:val="006A0068"/>
    <w:rsid w:val="006B3DA6"/>
    <w:rsid w:val="006B520F"/>
    <w:rsid w:val="006C5898"/>
    <w:rsid w:val="006C770E"/>
    <w:rsid w:val="006D2B60"/>
    <w:rsid w:val="006D35AC"/>
    <w:rsid w:val="006D47D7"/>
    <w:rsid w:val="006D73A2"/>
    <w:rsid w:val="006E3184"/>
    <w:rsid w:val="006E5832"/>
    <w:rsid w:val="006E64C7"/>
    <w:rsid w:val="006F1D6B"/>
    <w:rsid w:val="006F27C1"/>
    <w:rsid w:val="006F546A"/>
    <w:rsid w:val="006F5731"/>
    <w:rsid w:val="006F7209"/>
    <w:rsid w:val="00702750"/>
    <w:rsid w:val="007064F4"/>
    <w:rsid w:val="007158D5"/>
    <w:rsid w:val="00722FC4"/>
    <w:rsid w:val="00725847"/>
    <w:rsid w:val="007274FB"/>
    <w:rsid w:val="00727572"/>
    <w:rsid w:val="007324D8"/>
    <w:rsid w:val="00741B14"/>
    <w:rsid w:val="00741CF8"/>
    <w:rsid w:val="00750ECC"/>
    <w:rsid w:val="007517C2"/>
    <w:rsid w:val="00763019"/>
    <w:rsid w:val="007711FA"/>
    <w:rsid w:val="0077261C"/>
    <w:rsid w:val="00773A5D"/>
    <w:rsid w:val="007740FE"/>
    <w:rsid w:val="007775D7"/>
    <w:rsid w:val="0078240E"/>
    <w:rsid w:val="007A1882"/>
    <w:rsid w:val="007A34FA"/>
    <w:rsid w:val="007A63C0"/>
    <w:rsid w:val="007C68D4"/>
    <w:rsid w:val="007D7AF3"/>
    <w:rsid w:val="007E1075"/>
    <w:rsid w:val="007E40EA"/>
    <w:rsid w:val="007E532E"/>
    <w:rsid w:val="007F4795"/>
    <w:rsid w:val="007F6B1B"/>
    <w:rsid w:val="00803173"/>
    <w:rsid w:val="0080461B"/>
    <w:rsid w:val="00804A75"/>
    <w:rsid w:val="008060D2"/>
    <w:rsid w:val="0080623B"/>
    <w:rsid w:val="0081055A"/>
    <w:rsid w:val="00810708"/>
    <w:rsid w:val="0081424F"/>
    <w:rsid w:val="00816D73"/>
    <w:rsid w:val="008179F9"/>
    <w:rsid w:val="0082222C"/>
    <w:rsid w:val="00822BB3"/>
    <w:rsid w:val="008301C8"/>
    <w:rsid w:val="00830ADA"/>
    <w:rsid w:val="00834E9C"/>
    <w:rsid w:val="00837DDC"/>
    <w:rsid w:val="00841C16"/>
    <w:rsid w:val="00844726"/>
    <w:rsid w:val="008473B9"/>
    <w:rsid w:val="00850931"/>
    <w:rsid w:val="008529E6"/>
    <w:rsid w:val="00863B74"/>
    <w:rsid w:val="00865229"/>
    <w:rsid w:val="00866005"/>
    <w:rsid w:val="00873B11"/>
    <w:rsid w:val="0088586A"/>
    <w:rsid w:val="00885BB7"/>
    <w:rsid w:val="00887FDA"/>
    <w:rsid w:val="008911F1"/>
    <w:rsid w:val="00892481"/>
    <w:rsid w:val="00896A3F"/>
    <w:rsid w:val="008A17E7"/>
    <w:rsid w:val="008A1EC8"/>
    <w:rsid w:val="008B2D6D"/>
    <w:rsid w:val="008C6932"/>
    <w:rsid w:val="008C7F28"/>
    <w:rsid w:val="008E5CF5"/>
    <w:rsid w:val="008E7A30"/>
    <w:rsid w:val="008F65A6"/>
    <w:rsid w:val="00914074"/>
    <w:rsid w:val="009207BF"/>
    <w:rsid w:val="009253EB"/>
    <w:rsid w:val="00931EE4"/>
    <w:rsid w:val="0093301A"/>
    <w:rsid w:val="00936849"/>
    <w:rsid w:val="00940426"/>
    <w:rsid w:val="00943C93"/>
    <w:rsid w:val="00944CFC"/>
    <w:rsid w:val="009564CB"/>
    <w:rsid w:val="00960040"/>
    <w:rsid w:val="00962CEC"/>
    <w:rsid w:val="009651BA"/>
    <w:rsid w:val="0096652C"/>
    <w:rsid w:val="0097229B"/>
    <w:rsid w:val="00983874"/>
    <w:rsid w:val="009908B0"/>
    <w:rsid w:val="00994120"/>
    <w:rsid w:val="009A0184"/>
    <w:rsid w:val="009A6D52"/>
    <w:rsid w:val="009C04AA"/>
    <w:rsid w:val="009C348B"/>
    <w:rsid w:val="009C6D7D"/>
    <w:rsid w:val="009D5149"/>
    <w:rsid w:val="009D7436"/>
    <w:rsid w:val="009E5FD9"/>
    <w:rsid w:val="009F23D0"/>
    <w:rsid w:val="009F2A9D"/>
    <w:rsid w:val="009F2D7F"/>
    <w:rsid w:val="009F704D"/>
    <w:rsid w:val="00A01415"/>
    <w:rsid w:val="00A1387A"/>
    <w:rsid w:val="00A173ED"/>
    <w:rsid w:val="00A20858"/>
    <w:rsid w:val="00A23B31"/>
    <w:rsid w:val="00A33F64"/>
    <w:rsid w:val="00A35CDB"/>
    <w:rsid w:val="00A37566"/>
    <w:rsid w:val="00A400A5"/>
    <w:rsid w:val="00A420D6"/>
    <w:rsid w:val="00A45036"/>
    <w:rsid w:val="00A502E1"/>
    <w:rsid w:val="00A52B7F"/>
    <w:rsid w:val="00A530A6"/>
    <w:rsid w:val="00A57726"/>
    <w:rsid w:val="00A7536F"/>
    <w:rsid w:val="00A76411"/>
    <w:rsid w:val="00A779A2"/>
    <w:rsid w:val="00A848E5"/>
    <w:rsid w:val="00A85125"/>
    <w:rsid w:val="00A86495"/>
    <w:rsid w:val="00A86769"/>
    <w:rsid w:val="00A955B3"/>
    <w:rsid w:val="00A96A85"/>
    <w:rsid w:val="00AA424E"/>
    <w:rsid w:val="00AA489A"/>
    <w:rsid w:val="00AB56AB"/>
    <w:rsid w:val="00AB6BC0"/>
    <w:rsid w:val="00AC2937"/>
    <w:rsid w:val="00AC52C0"/>
    <w:rsid w:val="00AC71CD"/>
    <w:rsid w:val="00AE38CF"/>
    <w:rsid w:val="00AE7AF3"/>
    <w:rsid w:val="00B04C7F"/>
    <w:rsid w:val="00B10058"/>
    <w:rsid w:val="00B11CD4"/>
    <w:rsid w:val="00B1356C"/>
    <w:rsid w:val="00B1378A"/>
    <w:rsid w:val="00B164C1"/>
    <w:rsid w:val="00B20361"/>
    <w:rsid w:val="00B322E3"/>
    <w:rsid w:val="00B32C47"/>
    <w:rsid w:val="00B44056"/>
    <w:rsid w:val="00B460BC"/>
    <w:rsid w:val="00B47B48"/>
    <w:rsid w:val="00B712C1"/>
    <w:rsid w:val="00B7724F"/>
    <w:rsid w:val="00B8069F"/>
    <w:rsid w:val="00B80EB3"/>
    <w:rsid w:val="00B84155"/>
    <w:rsid w:val="00B85A63"/>
    <w:rsid w:val="00B91F00"/>
    <w:rsid w:val="00B96308"/>
    <w:rsid w:val="00BA23BF"/>
    <w:rsid w:val="00BB0709"/>
    <w:rsid w:val="00BB4740"/>
    <w:rsid w:val="00BB4DEF"/>
    <w:rsid w:val="00BB58B1"/>
    <w:rsid w:val="00BC1B87"/>
    <w:rsid w:val="00BD141F"/>
    <w:rsid w:val="00BD2FCE"/>
    <w:rsid w:val="00BD310C"/>
    <w:rsid w:val="00BD7E2A"/>
    <w:rsid w:val="00BE12B4"/>
    <w:rsid w:val="00BE2E5F"/>
    <w:rsid w:val="00BE44BC"/>
    <w:rsid w:val="00BE4F08"/>
    <w:rsid w:val="00BF171E"/>
    <w:rsid w:val="00BF6A53"/>
    <w:rsid w:val="00BF752D"/>
    <w:rsid w:val="00C02E5D"/>
    <w:rsid w:val="00C050ED"/>
    <w:rsid w:val="00C07BDB"/>
    <w:rsid w:val="00C12516"/>
    <w:rsid w:val="00C16956"/>
    <w:rsid w:val="00C20A25"/>
    <w:rsid w:val="00C20B8D"/>
    <w:rsid w:val="00C20DA4"/>
    <w:rsid w:val="00C23705"/>
    <w:rsid w:val="00C244DE"/>
    <w:rsid w:val="00C27FC3"/>
    <w:rsid w:val="00C313AC"/>
    <w:rsid w:val="00C31457"/>
    <w:rsid w:val="00C4123C"/>
    <w:rsid w:val="00C41332"/>
    <w:rsid w:val="00C41F98"/>
    <w:rsid w:val="00C4217D"/>
    <w:rsid w:val="00C4332B"/>
    <w:rsid w:val="00C44615"/>
    <w:rsid w:val="00C4509B"/>
    <w:rsid w:val="00C52DE8"/>
    <w:rsid w:val="00C52EA2"/>
    <w:rsid w:val="00C55D04"/>
    <w:rsid w:val="00C5604A"/>
    <w:rsid w:val="00C568D9"/>
    <w:rsid w:val="00C64F26"/>
    <w:rsid w:val="00C65299"/>
    <w:rsid w:val="00C7129A"/>
    <w:rsid w:val="00C71E0C"/>
    <w:rsid w:val="00C75C56"/>
    <w:rsid w:val="00C80CC3"/>
    <w:rsid w:val="00C8184B"/>
    <w:rsid w:val="00C860D2"/>
    <w:rsid w:val="00C95252"/>
    <w:rsid w:val="00C96557"/>
    <w:rsid w:val="00CA0E51"/>
    <w:rsid w:val="00CA46D2"/>
    <w:rsid w:val="00CA6CCC"/>
    <w:rsid w:val="00CC7A08"/>
    <w:rsid w:val="00CD1A24"/>
    <w:rsid w:val="00CD1ABC"/>
    <w:rsid w:val="00CD7A48"/>
    <w:rsid w:val="00CE05B6"/>
    <w:rsid w:val="00CE5AA6"/>
    <w:rsid w:val="00CF1DD5"/>
    <w:rsid w:val="00CF22C1"/>
    <w:rsid w:val="00CF4960"/>
    <w:rsid w:val="00D00F9A"/>
    <w:rsid w:val="00D022DC"/>
    <w:rsid w:val="00D06446"/>
    <w:rsid w:val="00D075F9"/>
    <w:rsid w:val="00D10843"/>
    <w:rsid w:val="00D14DEC"/>
    <w:rsid w:val="00D17ACF"/>
    <w:rsid w:val="00D2135B"/>
    <w:rsid w:val="00D23DE1"/>
    <w:rsid w:val="00D259DA"/>
    <w:rsid w:val="00D35273"/>
    <w:rsid w:val="00D4491E"/>
    <w:rsid w:val="00D54EE6"/>
    <w:rsid w:val="00D5578C"/>
    <w:rsid w:val="00D5737F"/>
    <w:rsid w:val="00D809FE"/>
    <w:rsid w:val="00D9058D"/>
    <w:rsid w:val="00D93F1D"/>
    <w:rsid w:val="00D95B0B"/>
    <w:rsid w:val="00D96C76"/>
    <w:rsid w:val="00D971D3"/>
    <w:rsid w:val="00DA0E83"/>
    <w:rsid w:val="00DA6A09"/>
    <w:rsid w:val="00DB6197"/>
    <w:rsid w:val="00DC2533"/>
    <w:rsid w:val="00DC78FB"/>
    <w:rsid w:val="00DD2353"/>
    <w:rsid w:val="00DD4835"/>
    <w:rsid w:val="00DD5F94"/>
    <w:rsid w:val="00DE5108"/>
    <w:rsid w:val="00DF0D95"/>
    <w:rsid w:val="00DF62C0"/>
    <w:rsid w:val="00E03928"/>
    <w:rsid w:val="00E03B54"/>
    <w:rsid w:val="00E07623"/>
    <w:rsid w:val="00E11CB9"/>
    <w:rsid w:val="00E11D66"/>
    <w:rsid w:val="00E20481"/>
    <w:rsid w:val="00E22957"/>
    <w:rsid w:val="00E249AB"/>
    <w:rsid w:val="00E26A09"/>
    <w:rsid w:val="00E37FB8"/>
    <w:rsid w:val="00E41C7C"/>
    <w:rsid w:val="00E42C78"/>
    <w:rsid w:val="00E50D5B"/>
    <w:rsid w:val="00E51B2C"/>
    <w:rsid w:val="00E52861"/>
    <w:rsid w:val="00E54582"/>
    <w:rsid w:val="00E61E74"/>
    <w:rsid w:val="00E6411E"/>
    <w:rsid w:val="00E661D4"/>
    <w:rsid w:val="00E723D4"/>
    <w:rsid w:val="00E819C7"/>
    <w:rsid w:val="00E91B21"/>
    <w:rsid w:val="00E920C8"/>
    <w:rsid w:val="00EA0A8A"/>
    <w:rsid w:val="00EA12E3"/>
    <w:rsid w:val="00EA1496"/>
    <w:rsid w:val="00EA5318"/>
    <w:rsid w:val="00EC4A3A"/>
    <w:rsid w:val="00EC7BD3"/>
    <w:rsid w:val="00ED45F9"/>
    <w:rsid w:val="00EF0B87"/>
    <w:rsid w:val="00EF1E96"/>
    <w:rsid w:val="00EF2F15"/>
    <w:rsid w:val="00F001A7"/>
    <w:rsid w:val="00F073FB"/>
    <w:rsid w:val="00F214E9"/>
    <w:rsid w:val="00F21F7D"/>
    <w:rsid w:val="00F24DC8"/>
    <w:rsid w:val="00F331D9"/>
    <w:rsid w:val="00F414F5"/>
    <w:rsid w:val="00F424B3"/>
    <w:rsid w:val="00F44E2B"/>
    <w:rsid w:val="00F46F6C"/>
    <w:rsid w:val="00F56028"/>
    <w:rsid w:val="00F566BD"/>
    <w:rsid w:val="00F56D45"/>
    <w:rsid w:val="00F56DAF"/>
    <w:rsid w:val="00F6385B"/>
    <w:rsid w:val="00F63892"/>
    <w:rsid w:val="00F65489"/>
    <w:rsid w:val="00F70A76"/>
    <w:rsid w:val="00F70CDF"/>
    <w:rsid w:val="00F815D6"/>
    <w:rsid w:val="00F916FE"/>
    <w:rsid w:val="00F93863"/>
    <w:rsid w:val="00FA2BE6"/>
    <w:rsid w:val="00FA4406"/>
    <w:rsid w:val="00FA53E2"/>
    <w:rsid w:val="00FB1A05"/>
    <w:rsid w:val="00FB7169"/>
    <w:rsid w:val="00FC692E"/>
    <w:rsid w:val="00FD1E71"/>
    <w:rsid w:val="00FD3649"/>
    <w:rsid w:val="00FD4F1C"/>
    <w:rsid w:val="00FD64E1"/>
    <w:rsid w:val="00FD6D68"/>
    <w:rsid w:val="00FE1E50"/>
    <w:rsid w:val="00FE3C87"/>
    <w:rsid w:val="00FE3E36"/>
    <w:rsid w:val="00FE41B9"/>
    <w:rsid w:val="00FF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08F9"/>
    <w:rPr>
      <w:rFonts w:eastAsia="Times New Roman" w:cs="Times New Roma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508F9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C4A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508F9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5508F9"/>
    <w:pPr>
      <w:ind w:left="720"/>
      <w:contextualSpacing/>
    </w:pPr>
  </w:style>
  <w:style w:type="paragraph" w:styleId="Normlnweb">
    <w:name w:val="Normal (Web)"/>
    <w:basedOn w:val="Normln"/>
    <w:uiPriority w:val="99"/>
    <w:semiHidden/>
    <w:rsid w:val="005508F9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50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08F9"/>
    <w:rPr>
      <w:rFonts w:eastAsia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3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649"/>
    <w:rPr>
      <w:rFonts w:ascii="Tahoma" w:eastAsia="Times New Roman" w:hAnsi="Tahoma" w:cs="Tahoma"/>
      <w:sz w:val="16"/>
      <w:szCs w:val="16"/>
    </w:rPr>
  </w:style>
  <w:style w:type="paragraph" w:styleId="Bezmezer">
    <w:name w:val="No Spacing"/>
    <w:basedOn w:val="Normln"/>
    <w:uiPriority w:val="1"/>
    <w:qFormat/>
    <w:rsid w:val="00580350"/>
    <w:pPr>
      <w:spacing w:after="0" w:line="240" w:lineRule="auto"/>
    </w:pPr>
    <w:rPr>
      <w:rFonts w:ascii="Calibri" w:eastAsiaTheme="minorHAnsi" w:hAnsi="Calibri" w:cs="Calibri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584E9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84E9C"/>
    <w:rPr>
      <w:rFonts w:ascii="Times New Roman" w:eastAsia="Times New Roman" w:hAnsi="Times New Roman"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E5FD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E5FD9"/>
    <w:rPr>
      <w:rFonts w:eastAsia="Times New Roman" w:cs="Times New Roman"/>
    </w:rPr>
  </w:style>
  <w:style w:type="table" w:styleId="Mkatabulky">
    <w:name w:val="Table Grid"/>
    <w:basedOn w:val="Normlntabulka"/>
    <w:uiPriority w:val="59"/>
    <w:rsid w:val="00FD6D6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B96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6308"/>
    <w:rPr>
      <w:rFonts w:eastAsia="Times New Roman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636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365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3654"/>
    <w:rPr>
      <w:rFonts w:eastAsia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36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3654"/>
    <w:rPr>
      <w:rFonts w:eastAsia="Times New Roman" w:cs="Times New Roman"/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D2135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2135B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2135B"/>
    <w:rPr>
      <w:vertAlign w:val="superscript"/>
    </w:rPr>
  </w:style>
  <w:style w:type="paragraph" w:styleId="Titulek">
    <w:name w:val="caption"/>
    <w:basedOn w:val="Normln"/>
    <w:next w:val="Normln"/>
    <w:uiPriority w:val="35"/>
    <w:unhideWhenUsed/>
    <w:qFormat/>
    <w:rsid w:val="00D2135B"/>
    <w:pPr>
      <w:spacing w:line="240" w:lineRule="auto"/>
    </w:pPr>
    <w:rPr>
      <w:rFonts w:ascii="Times New Roman" w:hAnsi="Times New Roman"/>
      <w:b/>
      <w:bCs/>
      <w:color w:val="4F81BD" w:themeColor="accent1"/>
      <w:sz w:val="18"/>
      <w:szCs w:val="18"/>
    </w:rPr>
  </w:style>
  <w:style w:type="paragraph" w:customStyle="1" w:styleId="Text">
    <w:name w:val="Text"/>
    <w:basedOn w:val="Normln"/>
    <w:link w:val="TextChar"/>
    <w:qFormat/>
    <w:rsid w:val="00295ABB"/>
    <w:pPr>
      <w:spacing w:after="120" w:line="240" w:lineRule="auto"/>
      <w:jc w:val="both"/>
    </w:pPr>
    <w:rPr>
      <w:rFonts w:cstheme="minorHAnsi"/>
      <w:sz w:val="24"/>
      <w:szCs w:val="24"/>
    </w:rPr>
  </w:style>
  <w:style w:type="character" w:customStyle="1" w:styleId="TextChar">
    <w:name w:val="Text Char"/>
    <w:basedOn w:val="Standardnpsmoodstavce"/>
    <w:link w:val="Text"/>
    <w:rsid w:val="00295ABB"/>
    <w:rPr>
      <w:rFonts w:eastAsia="Times New Roman" w:cstheme="minorHAnsi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C4A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evize">
    <w:name w:val="Revision"/>
    <w:hidden/>
    <w:uiPriority w:val="99"/>
    <w:semiHidden/>
    <w:rsid w:val="0015681D"/>
    <w:pPr>
      <w:spacing w:after="0" w:line="240" w:lineRule="auto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08F9"/>
    <w:rPr>
      <w:rFonts w:eastAsia="Times New Roman" w:cs="Times New Roma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508F9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C4A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508F9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5508F9"/>
    <w:pPr>
      <w:ind w:left="720"/>
      <w:contextualSpacing/>
    </w:pPr>
  </w:style>
  <w:style w:type="paragraph" w:styleId="Normlnweb">
    <w:name w:val="Normal (Web)"/>
    <w:basedOn w:val="Normln"/>
    <w:uiPriority w:val="99"/>
    <w:semiHidden/>
    <w:rsid w:val="005508F9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50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08F9"/>
    <w:rPr>
      <w:rFonts w:eastAsia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3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649"/>
    <w:rPr>
      <w:rFonts w:ascii="Tahoma" w:eastAsia="Times New Roman" w:hAnsi="Tahoma" w:cs="Tahoma"/>
      <w:sz w:val="16"/>
      <w:szCs w:val="16"/>
    </w:rPr>
  </w:style>
  <w:style w:type="paragraph" w:styleId="Bezmezer">
    <w:name w:val="No Spacing"/>
    <w:basedOn w:val="Normln"/>
    <w:uiPriority w:val="1"/>
    <w:qFormat/>
    <w:rsid w:val="00580350"/>
    <w:pPr>
      <w:spacing w:after="0" w:line="240" w:lineRule="auto"/>
    </w:pPr>
    <w:rPr>
      <w:rFonts w:ascii="Calibri" w:eastAsiaTheme="minorHAnsi" w:hAnsi="Calibri" w:cs="Calibri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584E9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84E9C"/>
    <w:rPr>
      <w:rFonts w:ascii="Times New Roman" w:eastAsia="Times New Roman" w:hAnsi="Times New Roman"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E5FD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E5FD9"/>
    <w:rPr>
      <w:rFonts w:eastAsia="Times New Roman" w:cs="Times New Roman"/>
    </w:rPr>
  </w:style>
  <w:style w:type="table" w:styleId="Mkatabulky">
    <w:name w:val="Table Grid"/>
    <w:basedOn w:val="Normlntabulka"/>
    <w:uiPriority w:val="59"/>
    <w:rsid w:val="00FD6D6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B96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6308"/>
    <w:rPr>
      <w:rFonts w:eastAsia="Times New Roman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636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365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3654"/>
    <w:rPr>
      <w:rFonts w:eastAsia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36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3654"/>
    <w:rPr>
      <w:rFonts w:eastAsia="Times New Roman" w:cs="Times New Roman"/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D2135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2135B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2135B"/>
    <w:rPr>
      <w:vertAlign w:val="superscript"/>
    </w:rPr>
  </w:style>
  <w:style w:type="paragraph" w:styleId="Titulek">
    <w:name w:val="caption"/>
    <w:basedOn w:val="Normln"/>
    <w:next w:val="Normln"/>
    <w:uiPriority w:val="35"/>
    <w:unhideWhenUsed/>
    <w:qFormat/>
    <w:rsid w:val="00D2135B"/>
    <w:pPr>
      <w:spacing w:line="240" w:lineRule="auto"/>
    </w:pPr>
    <w:rPr>
      <w:rFonts w:ascii="Times New Roman" w:hAnsi="Times New Roman"/>
      <w:b/>
      <w:bCs/>
      <w:color w:val="4F81BD" w:themeColor="accent1"/>
      <w:sz w:val="18"/>
      <w:szCs w:val="18"/>
    </w:rPr>
  </w:style>
  <w:style w:type="paragraph" w:customStyle="1" w:styleId="Text">
    <w:name w:val="Text"/>
    <w:basedOn w:val="Normln"/>
    <w:link w:val="TextChar"/>
    <w:qFormat/>
    <w:rsid w:val="00295ABB"/>
    <w:pPr>
      <w:spacing w:after="120" w:line="240" w:lineRule="auto"/>
      <w:jc w:val="both"/>
    </w:pPr>
    <w:rPr>
      <w:rFonts w:cstheme="minorHAnsi"/>
      <w:sz w:val="24"/>
      <w:szCs w:val="24"/>
    </w:rPr>
  </w:style>
  <w:style w:type="character" w:customStyle="1" w:styleId="TextChar">
    <w:name w:val="Text Char"/>
    <w:basedOn w:val="Standardnpsmoodstavce"/>
    <w:link w:val="Text"/>
    <w:rsid w:val="00295ABB"/>
    <w:rPr>
      <w:rFonts w:eastAsia="Times New Roman" w:cstheme="minorHAnsi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C4A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evize">
    <w:name w:val="Revision"/>
    <w:hidden/>
    <w:uiPriority w:val="99"/>
    <w:semiHidden/>
    <w:rsid w:val="0015681D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09736fd4d2dc7a7ec8b641ae14df0e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1a41dfb025b41eb9943aabee4318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611B3-1FF7-4DD4-8B7C-3ED2E75712F4}"/>
</file>

<file path=customXml/itemProps2.xml><?xml version="1.0" encoding="utf-8"?>
<ds:datastoreItem xmlns:ds="http://schemas.openxmlformats.org/officeDocument/2006/customXml" ds:itemID="{5694948B-97FF-4774-8350-8D5395662119}"/>
</file>

<file path=customXml/itemProps3.xml><?xml version="1.0" encoding="utf-8"?>
<ds:datastoreItem xmlns:ds="http://schemas.openxmlformats.org/officeDocument/2006/customXml" ds:itemID="{6FA392A9-88DC-4284-9D43-725FE27F7C18}"/>
</file>

<file path=customXml/itemProps4.xml><?xml version="1.0" encoding="utf-8"?>
<ds:datastoreItem xmlns:ds="http://schemas.openxmlformats.org/officeDocument/2006/customXml" ds:itemID="{24558803-1CA1-4425-9802-CAD46EDF062A}"/>
</file>

<file path=customXml/itemProps5.xml><?xml version="1.0" encoding="utf-8"?>
<ds:datastoreItem xmlns:ds="http://schemas.openxmlformats.org/officeDocument/2006/customXml" ds:itemID="{AEFBE356-F0A6-4D4D-AC8F-8CDD5FB339FE}"/>
</file>

<file path=docProps/app.xml><?xml version="1.0" encoding="utf-8"?>
<Properties xmlns="http://schemas.openxmlformats.org/officeDocument/2006/extended-properties" xmlns:vt="http://schemas.openxmlformats.org/officeDocument/2006/docPropsVTypes">
  <Template>5EA6F425.dotm</Template>
  <TotalTime>1</TotalTime>
  <Pages>16</Pages>
  <Words>5820</Words>
  <Characters>34344</Characters>
  <Application>Microsoft Office Word</Application>
  <DocSecurity>0</DocSecurity>
  <Lines>286</Lines>
  <Paragraphs>80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Podklad pro KZ 14/25</vt:lpstr>
    </vt:vector>
  </TitlesOfParts>
  <Company>NKU</Company>
  <LinksUpToDate>false</LinksUpToDate>
  <CharactersWithSpaces>40084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14/25</dc:title>
  <dc:creator>Nejvyšší kontrolní úřad</dc:creator>
  <cp:lastModifiedBy>KOKRDA Daniel</cp:lastModifiedBy>
  <cp:revision>3</cp:revision>
  <cp:lastPrinted>2015-08-27T05:24:00Z</cp:lastPrinted>
  <dcterms:created xsi:type="dcterms:W3CDTF">2015-08-27T05:24:00Z</dcterms:created>
  <dcterms:modified xsi:type="dcterms:W3CDTF">2015-08-27T05:24:00Z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0x0101002F7A625AE9F5AB4A939F92BCAA7FEC02</vt:lpwstr>
  </property>
  <property fmtid="{D5CDD505-2E9C-101B-9397-08002B2CF9AE}" pid="3" name="CJ">
    <vt:lpwstr>XXX-XXX-XXX</vt:lpwstr>
  </property>
</Properties>
</file>