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AE2B3" w14:textId="77777777" w:rsidR="003109A8" w:rsidRPr="00391416" w:rsidRDefault="003109A8" w:rsidP="001B596B">
      <w:pPr>
        <w:jc w:val="center"/>
        <w:rPr>
          <w:rFonts w:asciiTheme="minorHAnsi" w:hAnsiTheme="minorHAnsi" w:cstheme="minorHAnsi"/>
          <w:b/>
        </w:rPr>
      </w:pPr>
      <w:r w:rsidRPr="00391416">
        <w:rPr>
          <w:rFonts w:asciiTheme="minorHAnsi" w:hAnsiTheme="minorHAnsi" w:cstheme="minorHAnsi"/>
          <w:noProof/>
          <w:lang w:eastAsia="cs-CZ"/>
        </w:rPr>
        <w:drawing>
          <wp:anchor distT="0" distB="0" distL="114935" distR="114935" simplePos="0" relativeHeight="251659264" behindDoc="0" locked="0" layoutInCell="1" allowOverlap="1" wp14:anchorId="40268DE1" wp14:editId="221DBC31">
            <wp:simplePos x="0" y="0"/>
            <wp:positionH relativeFrom="column">
              <wp:posOffset>2471420</wp:posOffset>
            </wp:positionH>
            <wp:positionV relativeFrom="paragraph">
              <wp:posOffset>26035</wp:posOffset>
            </wp:positionV>
            <wp:extent cx="790575" cy="558800"/>
            <wp:effectExtent l="0" t="0" r="952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C7E01F" w14:textId="77777777" w:rsidR="00282721" w:rsidRPr="00391416" w:rsidRDefault="00282721" w:rsidP="00E91032">
      <w:pPr>
        <w:jc w:val="center"/>
        <w:rPr>
          <w:rFonts w:asciiTheme="minorHAnsi" w:hAnsiTheme="minorHAnsi" w:cstheme="minorHAnsi"/>
          <w:b/>
          <w:highlight w:val="lightGray"/>
        </w:rPr>
      </w:pPr>
    </w:p>
    <w:p w14:paraId="66EDC71F" w14:textId="77777777" w:rsidR="00282721" w:rsidRPr="00391416" w:rsidRDefault="00282721" w:rsidP="00E91032">
      <w:pPr>
        <w:jc w:val="center"/>
        <w:rPr>
          <w:rFonts w:asciiTheme="minorHAnsi" w:hAnsiTheme="minorHAnsi" w:cstheme="minorHAnsi"/>
          <w:b/>
          <w:sz w:val="28"/>
          <w:szCs w:val="28"/>
        </w:rPr>
      </w:pPr>
      <w:r w:rsidRPr="00391416">
        <w:rPr>
          <w:rFonts w:asciiTheme="minorHAnsi" w:hAnsiTheme="minorHAnsi" w:cstheme="minorHAnsi"/>
          <w:b/>
          <w:sz w:val="28"/>
          <w:szCs w:val="28"/>
        </w:rPr>
        <w:t>Kontrolní závěr z kontrolní akce</w:t>
      </w:r>
    </w:p>
    <w:p w14:paraId="4AFCE380" w14:textId="77777777" w:rsidR="00282721" w:rsidRPr="00391416" w:rsidRDefault="00282721" w:rsidP="00E91032">
      <w:pPr>
        <w:jc w:val="center"/>
        <w:rPr>
          <w:rFonts w:asciiTheme="minorHAnsi" w:hAnsiTheme="minorHAnsi" w:cstheme="minorHAnsi"/>
          <w:b/>
          <w:sz w:val="28"/>
          <w:szCs w:val="28"/>
          <w:highlight w:val="lightGray"/>
        </w:rPr>
      </w:pPr>
    </w:p>
    <w:p w14:paraId="62B08D46" w14:textId="77777777" w:rsidR="00282721" w:rsidRPr="00391416" w:rsidRDefault="00507F3F" w:rsidP="00E91032">
      <w:pPr>
        <w:jc w:val="center"/>
        <w:rPr>
          <w:rFonts w:asciiTheme="minorHAnsi" w:hAnsiTheme="minorHAnsi" w:cstheme="minorHAnsi"/>
          <w:b/>
          <w:sz w:val="28"/>
          <w:szCs w:val="28"/>
        </w:rPr>
      </w:pPr>
      <w:r w:rsidRPr="00391416">
        <w:rPr>
          <w:rFonts w:asciiTheme="minorHAnsi" w:hAnsiTheme="minorHAnsi" w:cstheme="minorHAnsi"/>
          <w:b/>
          <w:sz w:val="28"/>
          <w:szCs w:val="28"/>
        </w:rPr>
        <w:t>1</w:t>
      </w:r>
      <w:r w:rsidR="00603D7F" w:rsidRPr="00391416">
        <w:rPr>
          <w:rFonts w:asciiTheme="minorHAnsi" w:hAnsiTheme="minorHAnsi" w:cstheme="minorHAnsi"/>
          <w:b/>
          <w:sz w:val="28"/>
          <w:szCs w:val="28"/>
        </w:rPr>
        <w:t>5</w:t>
      </w:r>
      <w:r w:rsidRPr="00391416">
        <w:rPr>
          <w:rFonts w:asciiTheme="minorHAnsi" w:hAnsiTheme="minorHAnsi" w:cstheme="minorHAnsi"/>
          <w:b/>
          <w:sz w:val="28"/>
          <w:szCs w:val="28"/>
        </w:rPr>
        <w:t>/</w:t>
      </w:r>
      <w:r w:rsidR="00603D7F" w:rsidRPr="00391416">
        <w:rPr>
          <w:rFonts w:asciiTheme="minorHAnsi" w:hAnsiTheme="minorHAnsi" w:cstheme="minorHAnsi"/>
          <w:b/>
          <w:sz w:val="28"/>
          <w:szCs w:val="28"/>
        </w:rPr>
        <w:t>07</w:t>
      </w:r>
    </w:p>
    <w:p w14:paraId="2A28A639" w14:textId="77777777" w:rsidR="00282721" w:rsidRPr="00391416" w:rsidRDefault="00282721" w:rsidP="00E91032">
      <w:pPr>
        <w:jc w:val="center"/>
        <w:rPr>
          <w:rFonts w:asciiTheme="minorHAnsi" w:hAnsiTheme="minorHAnsi" w:cstheme="minorHAnsi"/>
          <w:b/>
          <w:sz w:val="28"/>
          <w:szCs w:val="28"/>
          <w:highlight w:val="green"/>
        </w:rPr>
      </w:pPr>
    </w:p>
    <w:p w14:paraId="747DB2D8" w14:textId="77777777" w:rsidR="006316C1" w:rsidRPr="00391416" w:rsidRDefault="00603D7F" w:rsidP="00E91032">
      <w:pPr>
        <w:jc w:val="center"/>
        <w:rPr>
          <w:rFonts w:asciiTheme="minorHAnsi" w:hAnsiTheme="minorHAnsi" w:cstheme="minorHAnsi"/>
          <w:b/>
          <w:sz w:val="28"/>
          <w:szCs w:val="28"/>
        </w:rPr>
      </w:pPr>
      <w:bookmarkStart w:id="0" w:name="_GoBack"/>
      <w:r w:rsidRPr="00391416">
        <w:rPr>
          <w:rFonts w:asciiTheme="minorHAnsi" w:hAnsiTheme="minorHAnsi" w:cstheme="minorHAnsi"/>
          <w:b/>
          <w:sz w:val="28"/>
          <w:szCs w:val="28"/>
        </w:rPr>
        <w:t>Závěrečný účet kapitoly</w:t>
      </w:r>
      <w:r w:rsidR="00085B71" w:rsidRPr="00391416">
        <w:rPr>
          <w:rFonts w:asciiTheme="minorHAnsi" w:hAnsiTheme="minorHAnsi" w:cstheme="minorHAnsi"/>
          <w:b/>
          <w:sz w:val="28"/>
          <w:szCs w:val="28"/>
        </w:rPr>
        <w:t xml:space="preserve"> </w:t>
      </w:r>
      <w:r w:rsidRPr="00391416">
        <w:rPr>
          <w:rFonts w:asciiTheme="minorHAnsi" w:hAnsiTheme="minorHAnsi" w:cstheme="minorHAnsi"/>
          <w:b/>
          <w:sz w:val="28"/>
          <w:szCs w:val="28"/>
        </w:rPr>
        <w:t xml:space="preserve">státního rozpočtu </w:t>
      </w:r>
      <w:r w:rsidRPr="00757654">
        <w:rPr>
          <w:rFonts w:asciiTheme="minorHAnsi" w:hAnsiTheme="minorHAnsi" w:cstheme="minorHAnsi"/>
          <w:b/>
          <w:i/>
          <w:sz w:val="28"/>
          <w:szCs w:val="28"/>
        </w:rPr>
        <w:t>Ministerstvo zdravotnictví</w:t>
      </w:r>
      <w:r w:rsidRPr="00391416">
        <w:rPr>
          <w:rFonts w:asciiTheme="minorHAnsi" w:hAnsiTheme="minorHAnsi" w:cstheme="minorHAnsi"/>
          <w:b/>
          <w:sz w:val="28"/>
          <w:szCs w:val="28"/>
        </w:rPr>
        <w:t xml:space="preserve"> </w:t>
      </w:r>
    </w:p>
    <w:p w14:paraId="1542F604" w14:textId="77777777" w:rsidR="004E2094" w:rsidRPr="00391416" w:rsidRDefault="00603D7F" w:rsidP="00E91032">
      <w:pPr>
        <w:jc w:val="center"/>
        <w:rPr>
          <w:rFonts w:asciiTheme="minorHAnsi" w:hAnsiTheme="minorHAnsi" w:cstheme="minorHAnsi"/>
          <w:b/>
          <w:sz w:val="28"/>
          <w:szCs w:val="28"/>
        </w:rPr>
      </w:pPr>
      <w:r w:rsidRPr="00391416">
        <w:rPr>
          <w:rFonts w:asciiTheme="minorHAnsi" w:hAnsiTheme="minorHAnsi" w:cstheme="minorHAnsi"/>
          <w:b/>
          <w:sz w:val="28"/>
          <w:szCs w:val="28"/>
        </w:rPr>
        <w:t xml:space="preserve">za rok 2014, účetní závěrka Ministerstva zdravotnictví za rok 2014 </w:t>
      </w:r>
    </w:p>
    <w:p w14:paraId="44E4C082" w14:textId="77777777" w:rsidR="00282721" w:rsidRPr="00391416" w:rsidRDefault="00603D7F" w:rsidP="00E91032">
      <w:pPr>
        <w:jc w:val="center"/>
        <w:rPr>
          <w:rFonts w:asciiTheme="minorHAnsi" w:hAnsiTheme="minorHAnsi" w:cstheme="minorHAnsi"/>
          <w:b/>
          <w:sz w:val="28"/>
          <w:szCs w:val="28"/>
        </w:rPr>
      </w:pPr>
      <w:r w:rsidRPr="00391416">
        <w:rPr>
          <w:rFonts w:asciiTheme="minorHAnsi" w:hAnsiTheme="minorHAnsi" w:cstheme="minorHAnsi"/>
          <w:b/>
          <w:sz w:val="28"/>
          <w:szCs w:val="28"/>
        </w:rPr>
        <w:t>a údaje předkládané Ministerstvem zdravotnictví pro hodnocení plnění státního rozpočtu za rok 2014</w:t>
      </w:r>
    </w:p>
    <w:bookmarkEnd w:id="0"/>
    <w:p w14:paraId="16BA18E4" w14:textId="77777777" w:rsidR="00282721" w:rsidRPr="00391416" w:rsidRDefault="00282721" w:rsidP="00741C30">
      <w:pPr>
        <w:jc w:val="both"/>
        <w:rPr>
          <w:rFonts w:asciiTheme="minorHAnsi" w:hAnsiTheme="minorHAnsi" w:cstheme="minorHAnsi"/>
          <w:highlight w:val="green"/>
        </w:rPr>
      </w:pPr>
    </w:p>
    <w:p w14:paraId="7C599840" w14:textId="77777777" w:rsidR="007A4E63" w:rsidRPr="00391416" w:rsidRDefault="007A4E63" w:rsidP="00741C30">
      <w:pPr>
        <w:jc w:val="both"/>
        <w:rPr>
          <w:rFonts w:asciiTheme="minorHAnsi" w:hAnsiTheme="minorHAnsi" w:cstheme="minorHAnsi"/>
          <w:highlight w:val="green"/>
        </w:rPr>
      </w:pPr>
    </w:p>
    <w:p w14:paraId="1432BCA6" w14:textId="77777777" w:rsidR="00282721" w:rsidRPr="00391416" w:rsidRDefault="00282721" w:rsidP="00741C30">
      <w:pPr>
        <w:jc w:val="both"/>
        <w:rPr>
          <w:rFonts w:asciiTheme="minorHAnsi" w:hAnsiTheme="minorHAnsi" w:cstheme="minorHAnsi"/>
        </w:rPr>
      </w:pPr>
      <w:r w:rsidRPr="00391416">
        <w:rPr>
          <w:rFonts w:asciiTheme="minorHAnsi" w:hAnsiTheme="minorHAnsi" w:cstheme="minorHAnsi"/>
        </w:rPr>
        <w:t>Kontrolní akce byla zařazena do plánu kontrolní činnosti Nejvyššího kontrolního úřadu (dále jen „NKÚ“) na rok 20</w:t>
      </w:r>
      <w:r w:rsidR="00507F3F" w:rsidRPr="00391416">
        <w:rPr>
          <w:rFonts w:asciiTheme="minorHAnsi" w:hAnsiTheme="minorHAnsi" w:cstheme="minorHAnsi"/>
        </w:rPr>
        <w:t>1</w:t>
      </w:r>
      <w:r w:rsidR="00603D7F" w:rsidRPr="00391416">
        <w:rPr>
          <w:rFonts w:asciiTheme="minorHAnsi" w:hAnsiTheme="minorHAnsi" w:cstheme="minorHAnsi"/>
        </w:rPr>
        <w:t>5</w:t>
      </w:r>
      <w:r w:rsidRPr="00391416">
        <w:rPr>
          <w:rFonts w:asciiTheme="minorHAnsi" w:hAnsiTheme="minorHAnsi" w:cstheme="minorHAnsi"/>
        </w:rPr>
        <w:t xml:space="preserve"> pod číslem </w:t>
      </w:r>
      <w:r w:rsidR="00507F3F" w:rsidRPr="00391416">
        <w:rPr>
          <w:rFonts w:asciiTheme="minorHAnsi" w:hAnsiTheme="minorHAnsi" w:cstheme="minorHAnsi"/>
        </w:rPr>
        <w:t>1</w:t>
      </w:r>
      <w:r w:rsidR="00603D7F" w:rsidRPr="00391416">
        <w:rPr>
          <w:rFonts w:asciiTheme="minorHAnsi" w:hAnsiTheme="minorHAnsi" w:cstheme="minorHAnsi"/>
        </w:rPr>
        <w:t>5</w:t>
      </w:r>
      <w:r w:rsidR="00507F3F" w:rsidRPr="00391416">
        <w:rPr>
          <w:rFonts w:asciiTheme="minorHAnsi" w:hAnsiTheme="minorHAnsi" w:cstheme="minorHAnsi"/>
        </w:rPr>
        <w:t>/</w:t>
      </w:r>
      <w:r w:rsidR="00603D7F" w:rsidRPr="00391416">
        <w:rPr>
          <w:rFonts w:asciiTheme="minorHAnsi" w:hAnsiTheme="minorHAnsi" w:cstheme="minorHAnsi"/>
        </w:rPr>
        <w:t>07</w:t>
      </w:r>
      <w:r w:rsidRPr="00391416">
        <w:rPr>
          <w:rFonts w:asciiTheme="minorHAnsi" w:hAnsiTheme="minorHAnsi" w:cstheme="minorHAnsi"/>
        </w:rPr>
        <w:t>. Kontrolní akci řídil</w:t>
      </w:r>
      <w:r w:rsidR="00603D7F" w:rsidRPr="00391416">
        <w:rPr>
          <w:rFonts w:asciiTheme="minorHAnsi" w:hAnsiTheme="minorHAnsi" w:cstheme="minorHAnsi"/>
        </w:rPr>
        <w:t>a</w:t>
      </w:r>
      <w:r w:rsidRPr="00391416">
        <w:rPr>
          <w:rFonts w:asciiTheme="minorHAnsi" w:hAnsiTheme="minorHAnsi" w:cstheme="minorHAnsi"/>
        </w:rPr>
        <w:t xml:space="preserve"> a kontrolní závěr vypracoval</w:t>
      </w:r>
      <w:r w:rsidR="00603D7F" w:rsidRPr="00391416">
        <w:rPr>
          <w:rFonts w:asciiTheme="minorHAnsi" w:hAnsiTheme="minorHAnsi" w:cstheme="minorHAnsi"/>
        </w:rPr>
        <w:t>a</w:t>
      </w:r>
      <w:r w:rsidRPr="00391416">
        <w:rPr>
          <w:rFonts w:asciiTheme="minorHAnsi" w:hAnsiTheme="minorHAnsi" w:cstheme="minorHAnsi"/>
        </w:rPr>
        <w:t xml:space="preserve"> člen</w:t>
      </w:r>
      <w:r w:rsidR="00603D7F" w:rsidRPr="00391416">
        <w:rPr>
          <w:rFonts w:asciiTheme="minorHAnsi" w:hAnsiTheme="minorHAnsi" w:cstheme="minorHAnsi"/>
        </w:rPr>
        <w:t>ka</w:t>
      </w:r>
      <w:r w:rsidRPr="00391416">
        <w:rPr>
          <w:rFonts w:asciiTheme="minorHAnsi" w:hAnsiTheme="minorHAnsi" w:cstheme="minorHAnsi"/>
        </w:rPr>
        <w:t xml:space="preserve"> NKÚ Ing. Ja</w:t>
      </w:r>
      <w:r w:rsidR="00603D7F" w:rsidRPr="00391416">
        <w:rPr>
          <w:rFonts w:asciiTheme="minorHAnsi" w:hAnsiTheme="minorHAnsi" w:cstheme="minorHAnsi"/>
        </w:rPr>
        <w:t>romíra Steidlová</w:t>
      </w:r>
      <w:r w:rsidRPr="00391416">
        <w:rPr>
          <w:rFonts w:asciiTheme="minorHAnsi" w:hAnsiTheme="minorHAnsi" w:cstheme="minorHAnsi"/>
        </w:rPr>
        <w:t>.</w:t>
      </w:r>
    </w:p>
    <w:p w14:paraId="797BE745" w14:textId="77777777" w:rsidR="00282721" w:rsidRPr="00391416" w:rsidRDefault="00282721" w:rsidP="00741C30">
      <w:pPr>
        <w:jc w:val="both"/>
        <w:rPr>
          <w:rFonts w:asciiTheme="minorHAnsi" w:hAnsiTheme="minorHAnsi" w:cstheme="minorHAnsi"/>
          <w:highlight w:val="yellow"/>
        </w:rPr>
      </w:pPr>
    </w:p>
    <w:p w14:paraId="21644066" w14:textId="77777777" w:rsidR="00EB4A70" w:rsidRPr="00391416" w:rsidRDefault="00EB4A70" w:rsidP="00741C30">
      <w:pPr>
        <w:jc w:val="both"/>
        <w:rPr>
          <w:rFonts w:asciiTheme="minorHAnsi" w:hAnsiTheme="minorHAnsi" w:cstheme="minorHAnsi"/>
        </w:rPr>
      </w:pPr>
      <w:r w:rsidRPr="00391416">
        <w:rPr>
          <w:rFonts w:asciiTheme="minorHAnsi" w:hAnsiTheme="minorHAnsi" w:cstheme="minorHAnsi"/>
        </w:rPr>
        <w:t xml:space="preserve">Cílem kontroly bylo prověřit, </w:t>
      </w:r>
      <w:r w:rsidRPr="00391416">
        <w:rPr>
          <w:rFonts w:asciiTheme="minorHAnsi" w:hAnsiTheme="minorHAnsi" w:cstheme="minorHAnsi"/>
          <w:bCs/>
        </w:rPr>
        <w:t xml:space="preserve">zda </w:t>
      </w:r>
      <w:r w:rsidR="00603D7F" w:rsidRPr="00391416">
        <w:rPr>
          <w:rFonts w:asciiTheme="minorHAnsi" w:hAnsiTheme="minorHAnsi" w:cstheme="minorHAnsi"/>
          <w:bCs/>
        </w:rPr>
        <w:t>Ministerstvo zdravotnictví</w:t>
      </w:r>
      <w:r w:rsidRPr="00391416">
        <w:rPr>
          <w:rFonts w:asciiTheme="minorHAnsi" w:hAnsiTheme="minorHAnsi" w:cstheme="minorHAnsi"/>
          <w:bCs/>
        </w:rPr>
        <w:t xml:space="preserve"> při</w:t>
      </w:r>
      <w:r w:rsidR="00603D7F" w:rsidRPr="00391416">
        <w:rPr>
          <w:rFonts w:asciiTheme="minorHAnsi" w:hAnsiTheme="minorHAnsi" w:cstheme="minorHAnsi"/>
          <w:bCs/>
        </w:rPr>
        <w:t xml:space="preserve"> sestavení závěrečného účtu a</w:t>
      </w:r>
      <w:r w:rsidR="000815BB" w:rsidRPr="00391416">
        <w:rPr>
          <w:rFonts w:asciiTheme="minorHAnsi" w:hAnsiTheme="minorHAnsi" w:cstheme="minorHAnsi"/>
          <w:bCs/>
        </w:rPr>
        <w:t> </w:t>
      </w:r>
      <w:r w:rsidR="00603D7F" w:rsidRPr="00391416">
        <w:rPr>
          <w:rFonts w:asciiTheme="minorHAnsi" w:hAnsiTheme="minorHAnsi" w:cstheme="minorHAnsi"/>
          <w:bCs/>
        </w:rPr>
        <w:t>při</w:t>
      </w:r>
      <w:r w:rsidRPr="00391416">
        <w:rPr>
          <w:rFonts w:asciiTheme="minorHAnsi" w:hAnsiTheme="minorHAnsi" w:cstheme="minorHAnsi"/>
          <w:bCs/>
        </w:rPr>
        <w:t xml:space="preserve"> vedení účetnictví a sestavení účetní závěrky a </w:t>
      </w:r>
      <w:r w:rsidR="00603D7F" w:rsidRPr="00391416">
        <w:rPr>
          <w:rFonts w:asciiTheme="minorHAnsi" w:hAnsiTheme="minorHAnsi" w:cstheme="minorHAnsi"/>
          <w:bCs/>
        </w:rPr>
        <w:t>předkládání údajů pro hodnocení plnění státního rozpočtu</w:t>
      </w:r>
      <w:r w:rsidRPr="00391416">
        <w:rPr>
          <w:rFonts w:asciiTheme="minorHAnsi" w:hAnsiTheme="minorHAnsi" w:cstheme="minorHAnsi"/>
          <w:bCs/>
        </w:rPr>
        <w:t xml:space="preserve"> za rok 201</w:t>
      </w:r>
      <w:r w:rsidR="00603D7F" w:rsidRPr="00391416">
        <w:rPr>
          <w:rFonts w:asciiTheme="minorHAnsi" w:hAnsiTheme="minorHAnsi" w:cstheme="minorHAnsi"/>
          <w:bCs/>
        </w:rPr>
        <w:t>4</w:t>
      </w:r>
      <w:r w:rsidR="00401863" w:rsidRPr="00391416">
        <w:rPr>
          <w:rFonts w:asciiTheme="minorHAnsi" w:hAnsiTheme="minorHAnsi" w:cstheme="minorHAnsi"/>
          <w:bCs/>
        </w:rPr>
        <w:t xml:space="preserve"> postupoval</w:t>
      </w:r>
      <w:r w:rsidR="00603D7F" w:rsidRPr="00391416">
        <w:rPr>
          <w:rFonts w:asciiTheme="minorHAnsi" w:hAnsiTheme="minorHAnsi" w:cstheme="minorHAnsi"/>
          <w:bCs/>
        </w:rPr>
        <w:t>o</w:t>
      </w:r>
      <w:r w:rsidR="00401863" w:rsidRPr="00391416">
        <w:rPr>
          <w:rFonts w:asciiTheme="minorHAnsi" w:hAnsiTheme="minorHAnsi" w:cstheme="minorHAnsi"/>
          <w:bCs/>
        </w:rPr>
        <w:t xml:space="preserve"> v</w:t>
      </w:r>
      <w:r w:rsidR="000815BB" w:rsidRPr="00391416">
        <w:rPr>
          <w:rFonts w:asciiTheme="minorHAnsi" w:hAnsiTheme="minorHAnsi" w:cstheme="minorHAnsi"/>
          <w:bCs/>
        </w:rPr>
        <w:t xml:space="preserve"> </w:t>
      </w:r>
      <w:r w:rsidRPr="00391416">
        <w:rPr>
          <w:rFonts w:asciiTheme="minorHAnsi" w:hAnsiTheme="minorHAnsi" w:cstheme="minorHAnsi"/>
          <w:bCs/>
        </w:rPr>
        <w:t>souladu s příslušnými právními předpisy.</w:t>
      </w:r>
    </w:p>
    <w:p w14:paraId="1E074620" w14:textId="77777777" w:rsidR="00EB4A70" w:rsidRPr="00391416" w:rsidRDefault="00EB4A70" w:rsidP="00741C30">
      <w:pPr>
        <w:jc w:val="both"/>
        <w:rPr>
          <w:rFonts w:asciiTheme="minorHAnsi" w:hAnsiTheme="minorHAnsi" w:cstheme="minorHAnsi"/>
          <w:highlight w:val="yellow"/>
        </w:rPr>
      </w:pPr>
    </w:p>
    <w:p w14:paraId="1819EE87" w14:textId="5D0322D7" w:rsidR="00282721" w:rsidRPr="00391416" w:rsidRDefault="00282721" w:rsidP="00741C30">
      <w:pPr>
        <w:jc w:val="both"/>
        <w:rPr>
          <w:rFonts w:asciiTheme="minorHAnsi" w:hAnsiTheme="minorHAnsi" w:cstheme="minorHAnsi"/>
        </w:rPr>
      </w:pPr>
      <w:r w:rsidRPr="00757654">
        <w:rPr>
          <w:rFonts w:asciiTheme="minorHAnsi" w:hAnsiTheme="minorHAnsi" w:cstheme="minorHAnsi"/>
          <w:b/>
        </w:rPr>
        <w:t>Kontrolovan</w:t>
      </w:r>
      <w:r w:rsidR="00717B00" w:rsidRPr="00757654">
        <w:rPr>
          <w:rFonts w:asciiTheme="minorHAnsi" w:hAnsiTheme="minorHAnsi" w:cstheme="minorHAnsi"/>
          <w:b/>
        </w:rPr>
        <w:t>á</w:t>
      </w:r>
      <w:r w:rsidRPr="00757654">
        <w:rPr>
          <w:rFonts w:asciiTheme="minorHAnsi" w:hAnsiTheme="minorHAnsi" w:cstheme="minorHAnsi"/>
          <w:b/>
        </w:rPr>
        <w:t xml:space="preserve"> osob</w:t>
      </w:r>
      <w:r w:rsidR="00717B00" w:rsidRPr="00757654">
        <w:rPr>
          <w:rFonts w:asciiTheme="minorHAnsi" w:hAnsiTheme="minorHAnsi" w:cstheme="minorHAnsi"/>
          <w:b/>
        </w:rPr>
        <w:t>a:</w:t>
      </w:r>
      <w:r w:rsidRPr="00391416">
        <w:rPr>
          <w:rFonts w:asciiTheme="minorHAnsi" w:hAnsiTheme="minorHAnsi" w:cstheme="minorHAnsi"/>
        </w:rPr>
        <w:t xml:space="preserve"> </w:t>
      </w:r>
      <w:r w:rsidR="00603D7F" w:rsidRPr="00391416">
        <w:rPr>
          <w:rFonts w:asciiTheme="minorHAnsi" w:hAnsiTheme="minorHAnsi" w:cstheme="minorHAnsi"/>
        </w:rPr>
        <w:t>Ministerstvo zdravotnictví</w:t>
      </w:r>
      <w:r w:rsidRPr="00391416">
        <w:rPr>
          <w:rFonts w:asciiTheme="minorHAnsi" w:hAnsiTheme="minorHAnsi" w:cstheme="minorHAnsi"/>
        </w:rPr>
        <w:t xml:space="preserve"> (dále </w:t>
      </w:r>
      <w:r w:rsidR="00DE1C97" w:rsidRPr="00391416">
        <w:rPr>
          <w:rFonts w:asciiTheme="minorHAnsi" w:hAnsiTheme="minorHAnsi" w:cstheme="minorHAnsi"/>
        </w:rPr>
        <w:t>také</w:t>
      </w:r>
      <w:r w:rsidRPr="00391416">
        <w:rPr>
          <w:rFonts w:asciiTheme="minorHAnsi" w:hAnsiTheme="minorHAnsi" w:cstheme="minorHAnsi"/>
        </w:rPr>
        <w:t xml:space="preserve"> „</w:t>
      </w:r>
      <w:r w:rsidR="00603D7F" w:rsidRPr="00391416">
        <w:rPr>
          <w:rFonts w:asciiTheme="minorHAnsi" w:hAnsiTheme="minorHAnsi" w:cstheme="minorHAnsi"/>
        </w:rPr>
        <w:t>MZ</w:t>
      </w:r>
      <w:r w:rsidRPr="00391416">
        <w:rPr>
          <w:rFonts w:asciiTheme="minorHAnsi" w:hAnsiTheme="minorHAnsi" w:cstheme="minorHAnsi"/>
        </w:rPr>
        <w:t>“).</w:t>
      </w:r>
    </w:p>
    <w:p w14:paraId="35E06DA9" w14:textId="77777777" w:rsidR="00214027" w:rsidRPr="00391416" w:rsidRDefault="00214027" w:rsidP="00741C30">
      <w:pPr>
        <w:jc w:val="both"/>
        <w:rPr>
          <w:rFonts w:asciiTheme="minorHAnsi" w:hAnsiTheme="minorHAnsi" w:cstheme="minorHAnsi"/>
          <w:highlight w:val="yellow"/>
        </w:rPr>
      </w:pPr>
    </w:p>
    <w:p w14:paraId="7DDBC435" w14:textId="77777777" w:rsidR="00282721" w:rsidRPr="00391416" w:rsidRDefault="00282721" w:rsidP="00741C30">
      <w:pPr>
        <w:jc w:val="both"/>
        <w:rPr>
          <w:rFonts w:asciiTheme="minorHAnsi" w:hAnsiTheme="minorHAnsi" w:cstheme="minorHAnsi"/>
        </w:rPr>
      </w:pPr>
      <w:r w:rsidRPr="00391416">
        <w:rPr>
          <w:rFonts w:asciiTheme="minorHAnsi" w:hAnsiTheme="minorHAnsi" w:cstheme="minorHAnsi"/>
        </w:rPr>
        <w:t>Ko</w:t>
      </w:r>
      <w:r w:rsidR="0025640B" w:rsidRPr="00391416">
        <w:rPr>
          <w:rFonts w:asciiTheme="minorHAnsi" w:hAnsiTheme="minorHAnsi" w:cstheme="minorHAnsi"/>
        </w:rPr>
        <w:t>ntrolo</w:t>
      </w:r>
      <w:r w:rsidR="00C132EB" w:rsidRPr="00391416">
        <w:rPr>
          <w:rFonts w:asciiTheme="minorHAnsi" w:hAnsiTheme="minorHAnsi" w:cstheme="minorHAnsi"/>
        </w:rPr>
        <w:t>váno bylo</w:t>
      </w:r>
      <w:r w:rsidR="0025640B" w:rsidRPr="00391416">
        <w:rPr>
          <w:rFonts w:asciiTheme="minorHAnsi" w:hAnsiTheme="minorHAnsi" w:cstheme="minorHAnsi"/>
        </w:rPr>
        <w:t xml:space="preserve"> období rok</w:t>
      </w:r>
      <w:r w:rsidR="00C132EB" w:rsidRPr="00391416">
        <w:rPr>
          <w:rFonts w:asciiTheme="minorHAnsi" w:hAnsiTheme="minorHAnsi" w:cstheme="minorHAnsi"/>
        </w:rPr>
        <w:t>u</w:t>
      </w:r>
      <w:r w:rsidR="0025640B" w:rsidRPr="00391416">
        <w:rPr>
          <w:rFonts w:asciiTheme="minorHAnsi" w:hAnsiTheme="minorHAnsi" w:cstheme="minorHAnsi"/>
        </w:rPr>
        <w:t xml:space="preserve"> 20</w:t>
      </w:r>
      <w:r w:rsidR="00507F3F" w:rsidRPr="00391416">
        <w:rPr>
          <w:rFonts w:asciiTheme="minorHAnsi" w:hAnsiTheme="minorHAnsi" w:cstheme="minorHAnsi"/>
        </w:rPr>
        <w:t>1</w:t>
      </w:r>
      <w:r w:rsidR="00603D7F" w:rsidRPr="00391416">
        <w:rPr>
          <w:rFonts w:asciiTheme="minorHAnsi" w:hAnsiTheme="minorHAnsi" w:cstheme="minorHAnsi"/>
        </w:rPr>
        <w:t>4</w:t>
      </w:r>
      <w:r w:rsidRPr="00391416">
        <w:rPr>
          <w:rFonts w:asciiTheme="minorHAnsi" w:hAnsiTheme="minorHAnsi" w:cstheme="minorHAnsi"/>
        </w:rPr>
        <w:t xml:space="preserve"> včetně související</w:t>
      </w:r>
      <w:r w:rsidR="0025640B" w:rsidRPr="00391416">
        <w:rPr>
          <w:rFonts w:asciiTheme="minorHAnsi" w:hAnsiTheme="minorHAnsi" w:cstheme="minorHAnsi"/>
        </w:rPr>
        <w:t>c</w:t>
      </w:r>
      <w:r w:rsidRPr="00391416">
        <w:rPr>
          <w:rFonts w:asciiTheme="minorHAnsi" w:hAnsiTheme="minorHAnsi" w:cstheme="minorHAnsi"/>
        </w:rPr>
        <w:t xml:space="preserve">h </w:t>
      </w:r>
      <w:r w:rsidR="00BF1A59" w:rsidRPr="00391416">
        <w:rPr>
          <w:rFonts w:asciiTheme="minorHAnsi" w:hAnsiTheme="minorHAnsi" w:cstheme="minorHAnsi"/>
        </w:rPr>
        <w:t xml:space="preserve">skutečností </w:t>
      </w:r>
      <w:r w:rsidR="00BF1A59" w:rsidRPr="00391416">
        <w:rPr>
          <w:rFonts w:asciiTheme="minorHAnsi" w:hAnsiTheme="minorHAnsi" w:cstheme="minorHAnsi"/>
          <w:spacing w:val="-2"/>
        </w:rPr>
        <w:t>z let předchozích a</w:t>
      </w:r>
      <w:r w:rsidR="000815BB" w:rsidRPr="00391416">
        <w:rPr>
          <w:rFonts w:asciiTheme="minorHAnsi" w:hAnsiTheme="minorHAnsi" w:cstheme="minorHAnsi"/>
          <w:spacing w:val="-2"/>
        </w:rPr>
        <w:t xml:space="preserve"> </w:t>
      </w:r>
      <w:r w:rsidR="000D0181" w:rsidRPr="00391416">
        <w:rPr>
          <w:rFonts w:asciiTheme="minorHAnsi" w:hAnsiTheme="minorHAnsi" w:cstheme="minorHAnsi"/>
          <w:spacing w:val="-2"/>
        </w:rPr>
        <w:t>roku následujícího</w:t>
      </w:r>
      <w:r w:rsidRPr="00391416">
        <w:rPr>
          <w:rFonts w:asciiTheme="minorHAnsi" w:hAnsiTheme="minorHAnsi" w:cstheme="minorHAnsi"/>
        </w:rPr>
        <w:t>.</w:t>
      </w:r>
    </w:p>
    <w:p w14:paraId="730320F5" w14:textId="77777777" w:rsidR="00214027" w:rsidRPr="00391416" w:rsidRDefault="00214027" w:rsidP="00741C30">
      <w:pPr>
        <w:jc w:val="both"/>
        <w:rPr>
          <w:rFonts w:asciiTheme="minorHAnsi" w:hAnsiTheme="minorHAnsi" w:cstheme="minorHAnsi"/>
          <w:highlight w:val="yellow"/>
        </w:rPr>
      </w:pPr>
    </w:p>
    <w:p w14:paraId="5A145302" w14:textId="77777777" w:rsidR="00282721" w:rsidRPr="00391416" w:rsidRDefault="0068594D" w:rsidP="00741C30">
      <w:pPr>
        <w:jc w:val="both"/>
        <w:rPr>
          <w:rFonts w:asciiTheme="minorHAnsi" w:hAnsiTheme="minorHAnsi" w:cstheme="minorHAnsi"/>
        </w:rPr>
      </w:pPr>
      <w:r w:rsidRPr="00391416">
        <w:rPr>
          <w:rFonts w:asciiTheme="minorHAnsi" w:hAnsiTheme="minorHAnsi" w:cstheme="minorHAnsi"/>
        </w:rPr>
        <w:t>Kontrola byla prov</w:t>
      </w:r>
      <w:r w:rsidR="00E03ADC" w:rsidRPr="00391416">
        <w:rPr>
          <w:rFonts w:asciiTheme="minorHAnsi" w:hAnsiTheme="minorHAnsi" w:cstheme="minorHAnsi"/>
        </w:rPr>
        <w:t>ádě</w:t>
      </w:r>
      <w:r w:rsidRPr="00391416">
        <w:rPr>
          <w:rFonts w:asciiTheme="minorHAnsi" w:hAnsiTheme="minorHAnsi" w:cstheme="minorHAnsi"/>
        </w:rPr>
        <w:t xml:space="preserve">na </w:t>
      </w:r>
      <w:r w:rsidR="004951C8" w:rsidRPr="00391416">
        <w:rPr>
          <w:rFonts w:asciiTheme="minorHAnsi" w:hAnsiTheme="minorHAnsi" w:cstheme="minorHAnsi"/>
        </w:rPr>
        <w:t xml:space="preserve">u kontrolované osoby </w:t>
      </w:r>
      <w:r w:rsidRPr="00391416">
        <w:rPr>
          <w:rFonts w:asciiTheme="minorHAnsi" w:hAnsiTheme="minorHAnsi" w:cstheme="minorHAnsi"/>
        </w:rPr>
        <w:t xml:space="preserve">v době od </w:t>
      </w:r>
      <w:r w:rsidR="00603D7F" w:rsidRPr="00391416">
        <w:rPr>
          <w:rFonts w:asciiTheme="minorHAnsi" w:hAnsiTheme="minorHAnsi" w:cstheme="minorHAnsi"/>
        </w:rPr>
        <w:t>března</w:t>
      </w:r>
      <w:r w:rsidR="00507F3F" w:rsidRPr="00391416">
        <w:rPr>
          <w:rFonts w:asciiTheme="minorHAnsi" w:hAnsiTheme="minorHAnsi" w:cstheme="minorHAnsi"/>
        </w:rPr>
        <w:t xml:space="preserve"> </w:t>
      </w:r>
      <w:r w:rsidRPr="00391416">
        <w:rPr>
          <w:rFonts w:asciiTheme="minorHAnsi" w:hAnsiTheme="minorHAnsi" w:cstheme="minorHAnsi"/>
        </w:rPr>
        <w:t xml:space="preserve">do </w:t>
      </w:r>
      <w:r w:rsidR="00603D7F" w:rsidRPr="00391416">
        <w:rPr>
          <w:rFonts w:asciiTheme="minorHAnsi" w:hAnsiTheme="minorHAnsi" w:cstheme="minorHAnsi"/>
        </w:rPr>
        <w:t>srpna</w:t>
      </w:r>
      <w:r w:rsidRPr="00391416">
        <w:rPr>
          <w:rFonts w:asciiTheme="minorHAnsi" w:hAnsiTheme="minorHAnsi" w:cstheme="minorHAnsi"/>
        </w:rPr>
        <w:t xml:space="preserve"> 20</w:t>
      </w:r>
      <w:r w:rsidR="00507F3F" w:rsidRPr="00391416">
        <w:rPr>
          <w:rFonts w:asciiTheme="minorHAnsi" w:hAnsiTheme="minorHAnsi" w:cstheme="minorHAnsi"/>
        </w:rPr>
        <w:t>1</w:t>
      </w:r>
      <w:r w:rsidR="00603D7F" w:rsidRPr="00391416">
        <w:rPr>
          <w:rFonts w:asciiTheme="minorHAnsi" w:hAnsiTheme="minorHAnsi" w:cstheme="minorHAnsi"/>
        </w:rPr>
        <w:t>5</w:t>
      </w:r>
      <w:r w:rsidRPr="00391416">
        <w:rPr>
          <w:rFonts w:asciiTheme="minorHAnsi" w:hAnsiTheme="minorHAnsi" w:cstheme="minorHAnsi"/>
        </w:rPr>
        <w:t>.</w:t>
      </w:r>
    </w:p>
    <w:p w14:paraId="58C1653E" w14:textId="77777777" w:rsidR="00214027" w:rsidRPr="00391416" w:rsidRDefault="00214027" w:rsidP="00741C30">
      <w:pPr>
        <w:jc w:val="both"/>
        <w:rPr>
          <w:rFonts w:asciiTheme="minorHAnsi" w:hAnsiTheme="minorHAnsi" w:cstheme="minorHAnsi"/>
          <w:highlight w:val="yellow"/>
        </w:rPr>
      </w:pPr>
    </w:p>
    <w:p w14:paraId="0E55DC7C" w14:textId="77777777" w:rsidR="00AC46DC" w:rsidRPr="00391416" w:rsidRDefault="007B76CB" w:rsidP="00741C30">
      <w:pPr>
        <w:jc w:val="both"/>
        <w:rPr>
          <w:rFonts w:asciiTheme="minorHAnsi" w:hAnsiTheme="minorHAnsi" w:cstheme="minorHAnsi"/>
        </w:rPr>
      </w:pPr>
      <w:r w:rsidRPr="00391416">
        <w:rPr>
          <w:rFonts w:asciiTheme="minorHAnsi" w:hAnsiTheme="minorHAnsi" w:cstheme="minorHAnsi"/>
        </w:rPr>
        <w:t>Námitky proti kontrolnímu protokolu</w:t>
      </w:r>
      <w:r w:rsidR="00B460E9" w:rsidRPr="00391416">
        <w:rPr>
          <w:rFonts w:asciiTheme="minorHAnsi" w:hAnsiTheme="minorHAnsi" w:cstheme="minorHAnsi"/>
        </w:rPr>
        <w:t xml:space="preserve">, které MZ podalo, byly vypořádány vedoucím skupiny kontrolujících rozhodnutím o námitkách. </w:t>
      </w:r>
      <w:r w:rsidR="006316C1" w:rsidRPr="00391416">
        <w:rPr>
          <w:rFonts w:asciiTheme="minorHAnsi" w:hAnsiTheme="minorHAnsi" w:cstheme="minorHAnsi"/>
        </w:rPr>
        <w:t>Odvolání podáno nebylo.</w:t>
      </w:r>
    </w:p>
    <w:p w14:paraId="0EF8362D" w14:textId="77777777" w:rsidR="00AC46DC" w:rsidRPr="00391416" w:rsidRDefault="00AC46DC" w:rsidP="00741C30">
      <w:pPr>
        <w:jc w:val="both"/>
        <w:rPr>
          <w:rFonts w:asciiTheme="minorHAnsi" w:hAnsiTheme="minorHAnsi" w:cstheme="minorHAnsi"/>
        </w:rPr>
      </w:pPr>
    </w:p>
    <w:p w14:paraId="63430781" w14:textId="77777777" w:rsidR="006316C1" w:rsidRPr="00391416" w:rsidRDefault="006316C1" w:rsidP="00741C30">
      <w:pPr>
        <w:jc w:val="both"/>
        <w:rPr>
          <w:rFonts w:asciiTheme="minorHAnsi" w:hAnsiTheme="minorHAnsi" w:cstheme="minorHAnsi"/>
        </w:rPr>
      </w:pPr>
    </w:p>
    <w:p w14:paraId="1D83D1AF" w14:textId="77777777" w:rsidR="00282721" w:rsidRPr="00391416" w:rsidRDefault="00282721" w:rsidP="00741C30">
      <w:pPr>
        <w:jc w:val="both"/>
        <w:rPr>
          <w:rFonts w:asciiTheme="minorHAnsi" w:hAnsiTheme="minorHAnsi" w:cstheme="minorHAnsi"/>
        </w:rPr>
      </w:pPr>
      <w:r w:rsidRPr="00391416">
        <w:rPr>
          <w:rFonts w:asciiTheme="minorHAnsi" w:hAnsiTheme="minorHAnsi" w:cstheme="minorHAnsi"/>
          <w:b/>
          <w:bCs/>
          <w:i/>
          <w:iCs/>
          <w:spacing w:val="60"/>
        </w:rPr>
        <w:t>Kolegium</w:t>
      </w:r>
      <w:r w:rsidRPr="00391416">
        <w:rPr>
          <w:rFonts w:asciiTheme="minorHAnsi" w:hAnsiTheme="minorHAnsi" w:cstheme="minorHAnsi"/>
          <w:b/>
          <w:bCs/>
          <w:i/>
          <w:iCs/>
        </w:rPr>
        <w:t xml:space="preserve">   </w:t>
      </w:r>
      <w:r w:rsidRPr="00391416">
        <w:rPr>
          <w:rFonts w:asciiTheme="minorHAnsi" w:hAnsiTheme="minorHAnsi" w:cstheme="minorHAnsi"/>
          <w:b/>
          <w:bCs/>
          <w:i/>
          <w:iCs/>
          <w:spacing w:val="60"/>
        </w:rPr>
        <w:t>NKÚ</w:t>
      </w:r>
      <w:r w:rsidRPr="00391416">
        <w:rPr>
          <w:rFonts w:asciiTheme="minorHAnsi" w:hAnsiTheme="minorHAnsi" w:cstheme="minorHAnsi"/>
        </w:rPr>
        <w:t xml:space="preserve"> </w:t>
      </w:r>
      <w:r w:rsidR="00BE519D" w:rsidRPr="00391416">
        <w:rPr>
          <w:rFonts w:asciiTheme="minorHAnsi" w:hAnsiTheme="minorHAnsi" w:cstheme="minorHAnsi"/>
        </w:rPr>
        <w:t xml:space="preserve">  </w:t>
      </w:r>
      <w:r w:rsidRPr="00391416">
        <w:rPr>
          <w:rFonts w:asciiTheme="minorHAnsi" w:hAnsiTheme="minorHAnsi" w:cstheme="minorHAnsi"/>
        </w:rPr>
        <w:t xml:space="preserve">na svém </w:t>
      </w:r>
      <w:r w:rsidR="007A4E63" w:rsidRPr="00391416">
        <w:rPr>
          <w:rFonts w:asciiTheme="minorHAnsi" w:hAnsiTheme="minorHAnsi" w:cstheme="minorHAnsi"/>
        </w:rPr>
        <w:t xml:space="preserve">XVI. </w:t>
      </w:r>
      <w:r w:rsidR="00401863" w:rsidRPr="00391416">
        <w:rPr>
          <w:rFonts w:asciiTheme="minorHAnsi" w:hAnsiTheme="minorHAnsi" w:cstheme="minorHAnsi"/>
        </w:rPr>
        <w:t>jednání</w:t>
      </w:r>
      <w:r w:rsidRPr="00391416">
        <w:rPr>
          <w:rFonts w:asciiTheme="minorHAnsi" w:hAnsiTheme="minorHAnsi" w:cstheme="minorHAnsi"/>
        </w:rPr>
        <w:t xml:space="preserve">, </w:t>
      </w:r>
      <w:r w:rsidR="00401863" w:rsidRPr="00391416">
        <w:rPr>
          <w:rFonts w:asciiTheme="minorHAnsi" w:hAnsiTheme="minorHAnsi" w:cstheme="minorHAnsi"/>
        </w:rPr>
        <w:t xml:space="preserve">které se konalo </w:t>
      </w:r>
      <w:r w:rsidRPr="00391416">
        <w:rPr>
          <w:rFonts w:asciiTheme="minorHAnsi" w:hAnsiTheme="minorHAnsi" w:cstheme="minorHAnsi"/>
        </w:rPr>
        <w:t xml:space="preserve">dne </w:t>
      </w:r>
      <w:r w:rsidR="007A4E63" w:rsidRPr="00391416">
        <w:rPr>
          <w:rFonts w:asciiTheme="minorHAnsi" w:hAnsiTheme="minorHAnsi" w:cstheme="minorHAnsi"/>
        </w:rPr>
        <w:t xml:space="preserve">30. listopadu </w:t>
      </w:r>
      <w:r w:rsidRPr="00391416">
        <w:rPr>
          <w:rFonts w:asciiTheme="minorHAnsi" w:hAnsiTheme="minorHAnsi" w:cstheme="minorHAnsi"/>
        </w:rPr>
        <w:t>20</w:t>
      </w:r>
      <w:r w:rsidR="00C44AD1" w:rsidRPr="00391416">
        <w:rPr>
          <w:rFonts w:asciiTheme="minorHAnsi" w:hAnsiTheme="minorHAnsi" w:cstheme="minorHAnsi"/>
        </w:rPr>
        <w:t>1</w:t>
      </w:r>
      <w:r w:rsidR="007B76CB" w:rsidRPr="00391416">
        <w:rPr>
          <w:rFonts w:asciiTheme="minorHAnsi" w:hAnsiTheme="minorHAnsi" w:cstheme="minorHAnsi"/>
        </w:rPr>
        <w:t>5</w:t>
      </w:r>
      <w:r w:rsidRPr="00391416">
        <w:rPr>
          <w:rFonts w:asciiTheme="minorHAnsi" w:hAnsiTheme="minorHAnsi" w:cstheme="minorHAnsi"/>
        </w:rPr>
        <w:t>,</w:t>
      </w:r>
    </w:p>
    <w:p w14:paraId="650FD6AD" w14:textId="77777777" w:rsidR="0039592C" w:rsidRPr="00391416" w:rsidRDefault="00282721" w:rsidP="00741C30">
      <w:pPr>
        <w:jc w:val="both"/>
        <w:rPr>
          <w:rFonts w:asciiTheme="minorHAnsi" w:hAnsiTheme="minorHAnsi" w:cstheme="minorHAnsi"/>
        </w:rPr>
      </w:pPr>
      <w:r w:rsidRPr="00391416">
        <w:rPr>
          <w:rFonts w:asciiTheme="minorHAnsi" w:hAnsiTheme="minorHAnsi" w:cstheme="minorHAnsi"/>
          <w:b/>
          <w:bCs/>
          <w:i/>
          <w:iCs/>
          <w:spacing w:val="60"/>
        </w:rPr>
        <w:t>schválilo</w:t>
      </w:r>
      <w:r w:rsidRPr="00391416">
        <w:rPr>
          <w:rFonts w:asciiTheme="minorHAnsi" w:hAnsiTheme="minorHAnsi" w:cstheme="minorHAnsi"/>
        </w:rPr>
        <w:t xml:space="preserve">   usnesením</w:t>
      </w:r>
      <w:r w:rsidR="0001331E" w:rsidRPr="00391416">
        <w:rPr>
          <w:rFonts w:asciiTheme="minorHAnsi" w:hAnsiTheme="minorHAnsi" w:cstheme="minorHAnsi"/>
        </w:rPr>
        <w:t xml:space="preserve"> </w:t>
      </w:r>
      <w:r w:rsidRPr="00391416">
        <w:rPr>
          <w:rFonts w:asciiTheme="minorHAnsi" w:hAnsiTheme="minorHAnsi" w:cstheme="minorHAnsi"/>
        </w:rPr>
        <w:t xml:space="preserve">č. </w:t>
      </w:r>
      <w:r w:rsidR="001E0DF8">
        <w:rPr>
          <w:rFonts w:asciiTheme="minorHAnsi" w:hAnsiTheme="minorHAnsi" w:cstheme="minorHAnsi"/>
        </w:rPr>
        <w:t>11</w:t>
      </w:r>
      <w:r w:rsidR="00935862" w:rsidRPr="00391416">
        <w:rPr>
          <w:rFonts w:asciiTheme="minorHAnsi" w:hAnsiTheme="minorHAnsi" w:cstheme="minorHAnsi"/>
        </w:rPr>
        <w:t>/</w:t>
      </w:r>
      <w:r w:rsidR="007A4E63" w:rsidRPr="00391416">
        <w:rPr>
          <w:rFonts w:asciiTheme="minorHAnsi" w:hAnsiTheme="minorHAnsi" w:cstheme="minorHAnsi"/>
        </w:rPr>
        <w:t>XVI</w:t>
      </w:r>
      <w:r w:rsidR="00935862" w:rsidRPr="00391416">
        <w:rPr>
          <w:rFonts w:asciiTheme="minorHAnsi" w:hAnsiTheme="minorHAnsi" w:cstheme="minorHAnsi"/>
        </w:rPr>
        <w:t>/</w:t>
      </w:r>
      <w:r w:rsidR="0039592C" w:rsidRPr="00391416">
        <w:rPr>
          <w:rFonts w:asciiTheme="minorHAnsi" w:hAnsiTheme="minorHAnsi" w:cstheme="minorHAnsi"/>
        </w:rPr>
        <w:t>201</w:t>
      </w:r>
      <w:r w:rsidR="007B76CB" w:rsidRPr="00391416">
        <w:rPr>
          <w:rFonts w:asciiTheme="minorHAnsi" w:hAnsiTheme="minorHAnsi" w:cstheme="minorHAnsi"/>
        </w:rPr>
        <w:t>5</w:t>
      </w:r>
    </w:p>
    <w:p w14:paraId="2BAB9C37" w14:textId="77777777" w:rsidR="00282721" w:rsidRPr="00391416" w:rsidRDefault="00282721" w:rsidP="00741C30">
      <w:pPr>
        <w:jc w:val="both"/>
        <w:rPr>
          <w:rFonts w:asciiTheme="minorHAnsi" w:hAnsiTheme="minorHAnsi" w:cstheme="minorHAnsi"/>
        </w:rPr>
      </w:pPr>
      <w:r w:rsidRPr="00391416">
        <w:rPr>
          <w:rFonts w:asciiTheme="minorHAnsi" w:hAnsiTheme="minorHAnsi" w:cstheme="minorHAnsi"/>
          <w:b/>
          <w:bCs/>
          <w:i/>
          <w:iCs/>
          <w:spacing w:val="60"/>
        </w:rPr>
        <w:t>kontrolní</w:t>
      </w:r>
      <w:r w:rsidRPr="00391416">
        <w:rPr>
          <w:rFonts w:asciiTheme="minorHAnsi" w:hAnsiTheme="minorHAnsi" w:cstheme="minorHAnsi"/>
          <w:b/>
          <w:bCs/>
          <w:i/>
          <w:iCs/>
        </w:rPr>
        <w:t xml:space="preserve">   </w:t>
      </w:r>
      <w:r w:rsidRPr="00391416">
        <w:rPr>
          <w:rFonts w:asciiTheme="minorHAnsi" w:hAnsiTheme="minorHAnsi" w:cstheme="minorHAnsi"/>
          <w:b/>
          <w:bCs/>
          <w:i/>
          <w:iCs/>
          <w:spacing w:val="60"/>
        </w:rPr>
        <w:t>závěr</w:t>
      </w:r>
      <w:r w:rsidRPr="00391416">
        <w:rPr>
          <w:rFonts w:asciiTheme="minorHAnsi" w:hAnsiTheme="minorHAnsi" w:cstheme="minorHAnsi"/>
        </w:rPr>
        <w:t xml:space="preserve">   v tomto znění:</w:t>
      </w:r>
    </w:p>
    <w:p w14:paraId="7194BD00" w14:textId="77777777" w:rsidR="00214027" w:rsidRPr="00391416" w:rsidRDefault="00214027" w:rsidP="00741C30">
      <w:pPr>
        <w:jc w:val="both"/>
        <w:rPr>
          <w:rFonts w:asciiTheme="minorHAnsi" w:hAnsiTheme="minorHAnsi" w:cstheme="minorHAnsi"/>
          <w:highlight w:val="yellow"/>
        </w:rPr>
      </w:pPr>
    </w:p>
    <w:p w14:paraId="72238CBA" w14:textId="77777777" w:rsidR="0099458D" w:rsidRPr="00391416" w:rsidRDefault="0099458D" w:rsidP="00741C30">
      <w:pPr>
        <w:jc w:val="both"/>
        <w:rPr>
          <w:rFonts w:asciiTheme="minorHAnsi" w:hAnsiTheme="minorHAnsi" w:cstheme="minorHAnsi"/>
          <w:highlight w:val="yellow"/>
        </w:rPr>
      </w:pPr>
    </w:p>
    <w:p w14:paraId="58DAB2C8" w14:textId="77777777" w:rsidR="00282721" w:rsidRPr="00391416" w:rsidRDefault="00282721" w:rsidP="00E91032">
      <w:pPr>
        <w:jc w:val="center"/>
        <w:rPr>
          <w:rFonts w:asciiTheme="minorHAnsi" w:hAnsiTheme="minorHAnsi" w:cstheme="minorHAnsi"/>
          <w:b/>
          <w:sz w:val="28"/>
          <w:szCs w:val="28"/>
        </w:rPr>
      </w:pPr>
      <w:r w:rsidRPr="00391416">
        <w:rPr>
          <w:rFonts w:asciiTheme="minorHAnsi" w:hAnsiTheme="minorHAnsi" w:cstheme="minorHAnsi"/>
          <w:b/>
          <w:sz w:val="28"/>
          <w:szCs w:val="28"/>
        </w:rPr>
        <w:t>I. Úvod</w:t>
      </w:r>
    </w:p>
    <w:p w14:paraId="59097C32" w14:textId="77777777" w:rsidR="00282721" w:rsidRPr="00391416" w:rsidRDefault="00282721" w:rsidP="00741C30">
      <w:pPr>
        <w:jc w:val="both"/>
        <w:rPr>
          <w:rFonts w:asciiTheme="minorHAnsi" w:hAnsiTheme="minorHAnsi" w:cstheme="minorHAnsi"/>
          <w:highlight w:val="green"/>
        </w:rPr>
      </w:pPr>
    </w:p>
    <w:p w14:paraId="5BEE6653" w14:textId="77777777" w:rsidR="00634575" w:rsidRPr="00391416" w:rsidRDefault="00B460E9" w:rsidP="00741C30">
      <w:pPr>
        <w:jc w:val="both"/>
        <w:rPr>
          <w:rFonts w:asciiTheme="minorHAnsi" w:hAnsiTheme="minorHAnsi" w:cstheme="minorHAnsi"/>
        </w:rPr>
      </w:pPr>
      <w:r w:rsidRPr="00391416">
        <w:rPr>
          <w:rFonts w:asciiTheme="minorHAnsi" w:hAnsiTheme="minorHAnsi" w:cstheme="minorHAnsi"/>
        </w:rPr>
        <w:t>MZ</w:t>
      </w:r>
      <w:r w:rsidR="00634575" w:rsidRPr="00391416">
        <w:rPr>
          <w:rFonts w:asciiTheme="minorHAnsi" w:hAnsiTheme="minorHAnsi" w:cstheme="minorHAnsi"/>
        </w:rPr>
        <w:t xml:space="preserve"> byl</w:t>
      </w:r>
      <w:r w:rsidRPr="00391416">
        <w:rPr>
          <w:rFonts w:asciiTheme="minorHAnsi" w:hAnsiTheme="minorHAnsi" w:cstheme="minorHAnsi"/>
        </w:rPr>
        <w:t>o</w:t>
      </w:r>
      <w:r w:rsidR="00634575" w:rsidRPr="00391416">
        <w:rPr>
          <w:rFonts w:asciiTheme="minorHAnsi" w:hAnsiTheme="minorHAnsi" w:cstheme="minorHAnsi"/>
        </w:rPr>
        <w:t xml:space="preserve"> zřízen</w:t>
      </w:r>
      <w:r w:rsidRPr="00391416">
        <w:rPr>
          <w:rFonts w:asciiTheme="minorHAnsi" w:hAnsiTheme="minorHAnsi" w:cstheme="minorHAnsi"/>
        </w:rPr>
        <w:t xml:space="preserve">o </w:t>
      </w:r>
      <w:r w:rsidR="00634575" w:rsidRPr="00391416">
        <w:rPr>
          <w:rFonts w:asciiTheme="minorHAnsi" w:hAnsiTheme="minorHAnsi" w:cstheme="minorHAnsi"/>
        </w:rPr>
        <w:t xml:space="preserve">zákonem č. </w:t>
      </w:r>
      <w:r w:rsidRPr="00391416">
        <w:rPr>
          <w:rFonts w:asciiTheme="minorHAnsi" w:hAnsiTheme="minorHAnsi" w:cstheme="minorHAnsi"/>
        </w:rPr>
        <w:t>2/1969</w:t>
      </w:r>
      <w:r w:rsidR="00634575" w:rsidRPr="00391416">
        <w:rPr>
          <w:rFonts w:asciiTheme="minorHAnsi" w:hAnsiTheme="minorHAnsi" w:cstheme="minorHAnsi"/>
        </w:rPr>
        <w:t xml:space="preserve"> Sb., o </w:t>
      </w:r>
      <w:r w:rsidRPr="00391416">
        <w:rPr>
          <w:rFonts w:asciiTheme="minorHAnsi" w:hAnsiTheme="minorHAnsi" w:cstheme="minorHAnsi"/>
        </w:rPr>
        <w:t xml:space="preserve">zřízení ministerstev a jiných ústředních orgánů státní správy České republiky, ve znění pozdějších předpisů. MZ je ústředním orgánem státní správy, organizační složkou státu (dále </w:t>
      </w:r>
      <w:r w:rsidR="00322084" w:rsidRPr="00391416">
        <w:rPr>
          <w:rFonts w:asciiTheme="minorHAnsi" w:hAnsiTheme="minorHAnsi" w:cstheme="minorHAnsi"/>
        </w:rPr>
        <w:t xml:space="preserve">jen </w:t>
      </w:r>
      <w:r w:rsidRPr="00391416">
        <w:rPr>
          <w:rFonts w:asciiTheme="minorHAnsi" w:hAnsiTheme="minorHAnsi" w:cstheme="minorHAnsi"/>
        </w:rPr>
        <w:t>„OSS“),</w:t>
      </w:r>
      <w:r w:rsidR="008A074D" w:rsidRPr="00391416">
        <w:rPr>
          <w:rFonts w:asciiTheme="minorHAnsi" w:hAnsiTheme="minorHAnsi" w:cstheme="minorHAnsi"/>
        </w:rPr>
        <w:t xml:space="preserve"> samostatnou účetní jednotkou a</w:t>
      </w:r>
      <w:r w:rsidR="000815BB" w:rsidRPr="00391416">
        <w:rPr>
          <w:rFonts w:asciiTheme="minorHAnsi" w:hAnsiTheme="minorHAnsi" w:cstheme="minorHAnsi"/>
        </w:rPr>
        <w:t> </w:t>
      </w:r>
      <w:r w:rsidRPr="00391416">
        <w:rPr>
          <w:rFonts w:asciiTheme="minorHAnsi" w:hAnsiTheme="minorHAnsi" w:cstheme="minorHAnsi"/>
        </w:rPr>
        <w:t xml:space="preserve">správcem rozpočtové kapitoly. </w:t>
      </w:r>
    </w:p>
    <w:p w14:paraId="63D86806" w14:textId="77777777" w:rsidR="00911E48" w:rsidRPr="00391416" w:rsidRDefault="00911E48" w:rsidP="00741C30">
      <w:pPr>
        <w:jc w:val="both"/>
        <w:rPr>
          <w:rFonts w:asciiTheme="minorHAnsi" w:hAnsiTheme="minorHAnsi" w:cstheme="minorHAnsi"/>
        </w:rPr>
      </w:pPr>
    </w:p>
    <w:p w14:paraId="001BA146" w14:textId="77777777" w:rsidR="00911E48" w:rsidRPr="00391416" w:rsidRDefault="00B460E9" w:rsidP="00741C30">
      <w:pPr>
        <w:jc w:val="both"/>
        <w:rPr>
          <w:rFonts w:asciiTheme="minorHAnsi" w:hAnsiTheme="minorHAnsi" w:cstheme="minorHAnsi"/>
        </w:rPr>
      </w:pPr>
      <w:r w:rsidRPr="00391416">
        <w:rPr>
          <w:rFonts w:asciiTheme="minorHAnsi" w:hAnsiTheme="minorHAnsi" w:cstheme="minorHAnsi"/>
        </w:rPr>
        <w:lastRenderedPageBreak/>
        <w:t>MZ bylo k</w:t>
      </w:r>
      <w:r w:rsidR="000815BB" w:rsidRPr="00391416">
        <w:rPr>
          <w:rFonts w:asciiTheme="minorHAnsi" w:hAnsiTheme="minorHAnsi" w:cstheme="minorHAnsi"/>
        </w:rPr>
        <w:t xml:space="preserve"> </w:t>
      </w:r>
      <w:r w:rsidRPr="00391416">
        <w:rPr>
          <w:rFonts w:asciiTheme="minorHAnsi" w:hAnsiTheme="minorHAnsi" w:cstheme="minorHAnsi"/>
        </w:rPr>
        <w:t xml:space="preserve">31. prosinci 2014 zřizovatelem 20 OSS a 47 příspěvkových organizací. Údaje od těchto podřízených organizací se promítají do příjmů a výdajů kapitoly státního rozpočtu </w:t>
      </w:r>
      <w:r w:rsidR="00717B00">
        <w:rPr>
          <w:rFonts w:asciiTheme="minorHAnsi" w:hAnsiTheme="minorHAnsi" w:cstheme="minorHAnsi"/>
        </w:rPr>
        <w:br/>
      </w:r>
      <w:r w:rsidRPr="00391416">
        <w:rPr>
          <w:rFonts w:asciiTheme="minorHAnsi" w:hAnsiTheme="minorHAnsi" w:cstheme="minorHAnsi"/>
        </w:rPr>
        <w:t xml:space="preserve">335 </w:t>
      </w:r>
      <w:r w:rsidR="00717B00">
        <w:rPr>
          <w:rFonts w:asciiTheme="minorHAnsi" w:hAnsiTheme="minorHAnsi" w:cstheme="minorHAnsi"/>
        </w:rPr>
        <w:t xml:space="preserve">– </w:t>
      </w:r>
      <w:r w:rsidRPr="00757654">
        <w:rPr>
          <w:rFonts w:asciiTheme="minorHAnsi" w:hAnsiTheme="minorHAnsi" w:cstheme="minorHAnsi"/>
          <w:i/>
        </w:rPr>
        <w:t>Ministerstvo zdravotnictví</w:t>
      </w:r>
      <w:r w:rsidRPr="00391416">
        <w:rPr>
          <w:rFonts w:asciiTheme="minorHAnsi" w:hAnsiTheme="minorHAnsi" w:cstheme="minorHAnsi"/>
        </w:rPr>
        <w:t xml:space="preserve"> (dále </w:t>
      </w:r>
      <w:r w:rsidR="00717B00">
        <w:rPr>
          <w:rFonts w:asciiTheme="minorHAnsi" w:hAnsiTheme="minorHAnsi" w:cstheme="minorHAnsi"/>
        </w:rPr>
        <w:t xml:space="preserve">jen </w:t>
      </w:r>
      <w:r w:rsidRPr="00391416">
        <w:rPr>
          <w:rFonts w:asciiTheme="minorHAnsi" w:hAnsiTheme="minorHAnsi" w:cstheme="minorHAnsi"/>
        </w:rPr>
        <w:t>„kapitola MZ“)</w:t>
      </w:r>
      <w:r w:rsidR="00911E48" w:rsidRPr="00391416">
        <w:rPr>
          <w:rFonts w:asciiTheme="minorHAnsi" w:hAnsiTheme="minorHAnsi" w:cstheme="minorHAnsi"/>
        </w:rPr>
        <w:t>.</w:t>
      </w:r>
    </w:p>
    <w:p w14:paraId="3F06ADE8" w14:textId="77777777" w:rsidR="00911E48" w:rsidRPr="00391416" w:rsidRDefault="00911E48" w:rsidP="00741C30">
      <w:pPr>
        <w:jc w:val="both"/>
        <w:rPr>
          <w:rFonts w:asciiTheme="minorHAnsi" w:hAnsiTheme="minorHAnsi" w:cstheme="minorHAnsi"/>
        </w:rPr>
      </w:pPr>
    </w:p>
    <w:p w14:paraId="7E4A6EF3" w14:textId="77777777" w:rsidR="00911E48" w:rsidRPr="00391416" w:rsidRDefault="00911E48" w:rsidP="00741C30">
      <w:pPr>
        <w:jc w:val="both"/>
        <w:rPr>
          <w:rFonts w:asciiTheme="minorHAnsi" w:hAnsiTheme="minorHAnsi" w:cstheme="minorHAnsi"/>
        </w:rPr>
      </w:pPr>
      <w:r w:rsidRPr="00391416">
        <w:rPr>
          <w:rFonts w:asciiTheme="minorHAnsi" w:hAnsiTheme="minorHAnsi" w:cstheme="minorHAnsi"/>
        </w:rPr>
        <w:t>V</w:t>
      </w:r>
      <w:r w:rsidR="000815BB" w:rsidRPr="00391416">
        <w:rPr>
          <w:rFonts w:asciiTheme="minorHAnsi" w:hAnsiTheme="minorHAnsi" w:cstheme="minorHAnsi"/>
        </w:rPr>
        <w:t xml:space="preserve"> </w:t>
      </w:r>
      <w:r w:rsidRPr="00391416">
        <w:rPr>
          <w:rFonts w:asciiTheme="minorHAnsi" w:hAnsiTheme="minorHAnsi" w:cstheme="minorHAnsi"/>
        </w:rPr>
        <w:t xml:space="preserve">roce 2014 činil podíl příjmů MZ na celkovém souhrnu příjmů kapitoly MZ </w:t>
      </w:r>
      <w:r w:rsidR="00FA22F9" w:rsidRPr="00391416">
        <w:rPr>
          <w:rFonts w:asciiTheme="minorHAnsi" w:hAnsiTheme="minorHAnsi" w:cstheme="minorHAnsi"/>
        </w:rPr>
        <w:t>73</w:t>
      </w:r>
      <w:r w:rsidRPr="00391416">
        <w:rPr>
          <w:rFonts w:asciiTheme="minorHAnsi" w:hAnsiTheme="minorHAnsi" w:cstheme="minorHAnsi"/>
        </w:rPr>
        <w:t>,</w:t>
      </w:r>
      <w:r w:rsidR="00FA22F9" w:rsidRPr="00391416">
        <w:rPr>
          <w:rFonts w:asciiTheme="minorHAnsi" w:hAnsiTheme="minorHAnsi" w:cstheme="minorHAnsi"/>
        </w:rPr>
        <w:t>9</w:t>
      </w:r>
      <w:r w:rsidR="00631014" w:rsidRPr="00391416">
        <w:rPr>
          <w:rFonts w:asciiTheme="minorHAnsi" w:hAnsiTheme="minorHAnsi" w:cstheme="minorHAnsi"/>
        </w:rPr>
        <w:t>0</w:t>
      </w:r>
      <w:r w:rsidRPr="00391416">
        <w:rPr>
          <w:rFonts w:asciiTheme="minorHAnsi" w:hAnsiTheme="minorHAnsi" w:cstheme="minorHAnsi"/>
        </w:rPr>
        <w:t xml:space="preserve"> % a podíl výdajů MZ na celkovém souhrnu výdajů kapitoly MZ byl </w:t>
      </w:r>
      <w:r w:rsidR="00FA22F9" w:rsidRPr="00391416">
        <w:rPr>
          <w:rFonts w:asciiTheme="minorHAnsi" w:hAnsiTheme="minorHAnsi" w:cstheme="minorHAnsi"/>
        </w:rPr>
        <w:t>71</w:t>
      </w:r>
      <w:r w:rsidRPr="00391416">
        <w:rPr>
          <w:rFonts w:asciiTheme="minorHAnsi" w:hAnsiTheme="minorHAnsi" w:cstheme="minorHAnsi"/>
        </w:rPr>
        <w:t>,</w:t>
      </w:r>
      <w:r w:rsidR="00631014" w:rsidRPr="00391416">
        <w:rPr>
          <w:rFonts w:asciiTheme="minorHAnsi" w:hAnsiTheme="minorHAnsi" w:cstheme="minorHAnsi"/>
        </w:rPr>
        <w:t>79</w:t>
      </w:r>
      <w:r w:rsidRPr="00391416">
        <w:rPr>
          <w:rFonts w:asciiTheme="minorHAnsi" w:hAnsiTheme="minorHAnsi" w:cstheme="minorHAnsi"/>
        </w:rPr>
        <w:t xml:space="preserve"> %. Podíl aktiv </w:t>
      </w:r>
      <w:r w:rsidR="00FA22F9" w:rsidRPr="00391416">
        <w:rPr>
          <w:rFonts w:asciiTheme="minorHAnsi" w:hAnsiTheme="minorHAnsi" w:cstheme="minorHAnsi"/>
        </w:rPr>
        <w:t xml:space="preserve">(netto) </w:t>
      </w:r>
      <w:r w:rsidRPr="00391416">
        <w:rPr>
          <w:rFonts w:asciiTheme="minorHAnsi" w:hAnsiTheme="minorHAnsi" w:cstheme="minorHAnsi"/>
        </w:rPr>
        <w:t>MZ na celkovém souhrnu aktiv</w:t>
      </w:r>
      <w:r w:rsidR="00FA22F9" w:rsidRPr="00391416">
        <w:rPr>
          <w:rFonts w:asciiTheme="minorHAnsi" w:hAnsiTheme="minorHAnsi" w:cstheme="minorHAnsi"/>
        </w:rPr>
        <w:t xml:space="preserve"> (netto)</w:t>
      </w:r>
      <w:r w:rsidRPr="00391416">
        <w:rPr>
          <w:rFonts w:asciiTheme="minorHAnsi" w:hAnsiTheme="minorHAnsi" w:cstheme="minorHAnsi"/>
        </w:rPr>
        <w:t xml:space="preserve"> kapitoly MZ v</w:t>
      </w:r>
      <w:r w:rsidR="000815BB" w:rsidRPr="00391416">
        <w:rPr>
          <w:rFonts w:asciiTheme="minorHAnsi" w:hAnsiTheme="minorHAnsi" w:cstheme="minorHAnsi"/>
        </w:rPr>
        <w:t xml:space="preserve"> </w:t>
      </w:r>
      <w:r w:rsidRPr="00391416">
        <w:rPr>
          <w:rFonts w:asciiTheme="minorHAnsi" w:hAnsiTheme="minorHAnsi" w:cstheme="minorHAnsi"/>
        </w:rPr>
        <w:t xml:space="preserve">roce 2014 byl </w:t>
      </w:r>
      <w:r w:rsidR="00FA22F9" w:rsidRPr="00391416">
        <w:rPr>
          <w:rFonts w:asciiTheme="minorHAnsi" w:hAnsiTheme="minorHAnsi" w:cstheme="minorHAnsi"/>
        </w:rPr>
        <w:t>6,24</w:t>
      </w:r>
      <w:r w:rsidRPr="00391416">
        <w:rPr>
          <w:rFonts w:asciiTheme="minorHAnsi" w:hAnsiTheme="minorHAnsi" w:cstheme="minorHAnsi"/>
        </w:rPr>
        <w:t xml:space="preserve"> %. Podíl nákladů z</w:t>
      </w:r>
      <w:r w:rsidR="000815BB" w:rsidRPr="00391416">
        <w:rPr>
          <w:rFonts w:asciiTheme="minorHAnsi" w:hAnsiTheme="minorHAnsi" w:cstheme="minorHAnsi"/>
        </w:rPr>
        <w:t xml:space="preserve"> </w:t>
      </w:r>
      <w:r w:rsidRPr="00391416">
        <w:rPr>
          <w:rFonts w:asciiTheme="minorHAnsi" w:hAnsiTheme="minorHAnsi" w:cstheme="minorHAnsi"/>
        </w:rPr>
        <w:t>hlavní činnosti MZ na celkovém souhrnu nákladů z</w:t>
      </w:r>
      <w:r w:rsidR="000815BB" w:rsidRPr="00391416">
        <w:rPr>
          <w:rFonts w:asciiTheme="minorHAnsi" w:hAnsiTheme="minorHAnsi" w:cstheme="minorHAnsi"/>
        </w:rPr>
        <w:t xml:space="preserve"> </w:t>
      </w:r>
      <w:r w:rsidRPr="00391416">
        <w:rPr>
          <w:rFonts w:asciiTheme="minorHAnsi" w:hAnsiTheme="minorHAnsi" w:cstheme="minorHAnsi"/>
        </w:rPr>
        <w:t>hlavní činnosti kapitoly MZ v</w:t>
      </w:r>
      <w:r w:rsidR="000815BB" w:rsidRPr="00391416">
        <w:rPr>
          <w:rFonts w:asciiTheme="minorHAnsi" w:hAnsiTheme="minorHAnsi" w:cstheme="minorHAnsi"/>
        </w:rPr>
        <w:t xml:space="preserve"> </w:t>
      </w:r>
      <w:r w:rsidRPr="00391416">
        <w:rPr>
          <w:rFonts w:asciiTheme="minorHAnsi" w:hAnsiTheme="minorHAnsi" w:cstheme="minorHAnsi"/>
        </w:rPr>
        <w:t xml:space="preserve">roce 2014 byl </w:t>
      </w:r>
      <w:r w:rsidR="00FA22F9" w:rsidRPr="00391416">
        <w:rPr>
          <w:rFonts w:asciiTheme="minorHAnsi" w:hAnsiTheme="minorHAnsi" w:cstheme="minorHAnsi"/>
        </w:rPr>
        <w:t>6,67</w:t>
      </w:r>
      <w:r w:rsidR="007E47BC" w:rsidRPr="00391416">
        <w:rPr>
          <w:rFonts w:asciiTheme="minorHAnsi" w:hAnsiTheme="minorHAnsi" w:cstheme="minorHAnsi"/>
        </w:rPr>
        <w:t> </w:t>
      </w:r>
      <w:r w:rsidRPr="00391416">
        <w:rPr>
          <w:rFonts w:asciiTheme="minorHAnsi" w:hAnsiTheme="minorHAnsi" w:cstheme="minorHAnsi"/>
        </w:rPr>
        <w:t>% a podíl výnosů z</w:t>
      </w:r>
      <w:r w:rsidR="000815BB" w:rsidRPr="00391416">
        <w:rPr>
          <w:rFonts w:asciiTheme="minorHAnsi" w:hAnsiTheme="minorHAnsi" w:cstheme="minorHAnsi"/>
        </w:rPr>
        <w:t xml:space="preserve"> </w:t>
      </w:r>
      <w:r w:rsidRPr="00391416">
        <w:rPr>
          <w:rFonts w:asciiTheme="minorHAnsi" w:hAnsiTheme="minorHAnsi" w:cstheme="minorHAnsi"/>
        </w:rPr>
        <w:t>hlavní činnosti MZ na celkovém souhrnu výnosů z</w:t>
      </w:r>
      <w:r w:rsidR="000815BB" w:rsidRPr="00391416">
        <w:rPr>
          <w:rFonts w:asciiTheme="minorHAnsi" w:hAnsiTheme="minorHAnsi" w:cstheme="minorHAnsi"/>
        </w:rPr>
        <w:t xml:space="preserve"> </w:t>
      </w:r>
      <w:r w:rsidRPr="00391416">
        <w:rPr>
          <w:rFonts w:asciiTheme="minorHAnsi" w:hAnsiTheme="minorHAnsi" w:cstheme="minorHAnsi"/>
        </w:rPr>
        <w:t>hlavní činnosti kapitoly</w:t>
      </w:r>
      <w:r w:rsidR="002D52B4" w:rsidRPr="00391416">
        <w:rPr>
          <w:rFonts w:asciiTheme="minorHAnsi" w:hAnsiTheme="minorHAnsi" w:cstheme="minorHAnsi"/>
        </w:rPr>
        <w:t xml:space="preserve"> </w:t>
      </w:r>
      <w:r w:rsidRPr="00391416">
        <w:rPr>
          <w:rFonts w:asciiTheme="minorHAnsi" w:hAnsiTheme="minorHAnsi" w:cstheme="minorHAnsi"/>
        </w:rPr>
        <w:t>MZ v</w:t>
      </w:r>
      <w:r w:rsidR="000815BB" w:rsidRPr="00391416">
        <w:rPr>
          <w:rFonts w:asciiTheme="minorHAnsi" w:hAnsiTheme="minorHAnsi" w:cstheme="minorHAnsi"/>
        </w:rPr>
        <w:t xml:space="preserve"> </w:t>
      </w:r>
      <w:r w:rsidRPr="00391416">
        <w:rPr>
          <w:rFonts w:asciiTheme="minorHAnsi" w:hAnsiTheme="minorHAnsi" w:cstheme="minorHAnsi"/>
        </w:rPr>
        <w:t xml:space="preserve">roce 2014 byl </w:t>
      </w:r>
      <w:r w:rsidR="00FA22F9" w:rsidRPr="00391416">
        <w:rPr>
          <w:rFonts w:asciiTheme="minorHAnsi" w:hAnsiTheme="minorHAnsi" w:cstheme="minorHAnsi"/>
        </w:rPr>
        <w:t>1,26</w:t>
      </w:r>
      <w:r w:rsidRPr="00391416">
        <w:rPr>
          <w:rFonts w:asciiTheme="minorHAnsi" w:hAnsiTheme="minorHAnsi" w:cstheme="minorHAnsi"/>
        </w:rPr>
        <w:t xml:space="preserve"> %.</w:t>
      </w:r>
    </w:p>
    <w:p w14:paraId="088F6E6C" w14:textId="77777777" w:rsidR="00911E48" w:rsidRPr="00391416" w:rsidRDefault="00911E48" w:rsidP="00741C30">
      <w:pPr>
        <w:jc w:val="both"/>
        <w:rPr>
          <w:rFonts w:asciiTheme="minorHAnsi" w:hAnsiTheme="minorHAnsi" w:cstheme="minorHAnsi"/>
        </w:rPr>
      </w:pPr>
    </w:p>
    <w:p w14:paraId="018BC861" w14:textId="1A42549D" w:rsidR="00911E48" w:rsidRPr="00391416" w:rsidRDefault="00911E48" w:rsidP="00741C30">
      <w:pPr>
        <w:jc w:val="both"/>
        <w:rPr>
          <w:rFonts w:asciiTheme="minorHAnsi" w:hAnsiTheme="minorHAnsi" w:cstheme="minorHAnsi"/>
        </w:rPr>
      </w:pPr>
      <w:r w:rsidRPr="00391416">
        <w:rPr>
          <w:rFonts w:asciiTheme="minorHAnsi" w:hAnsiTheme="minorHAnsi" w:cstheme="minorHAnsi"/>
        </w:rPr>
        <w:t>Kontrolovány byly činnosti a skutečnosti, které byly předmětem účetnictví MZ a měly vliv na hodnoty kontrolovaných významných konečných zůstatků</w:t>
      </w:r>
      <w:r w:rsidR="008A074D" w:rsidRPr="00391416">
        <w:rPr>
          <w:rFonts w:asciiTheme="minorHAnsi" w:hAnsiTheme="minorHAnsi" w:cstheme="minorHAnsi"/>
        </w:rPr>
        <w:t xml:space="preserve"> účtů v</w:t>
      </w:r>
      <w:r w:rsidR="000815BB" w:rsidRPr="00391416">
        <w:rPr>
          <w:rFonts w:asciiTheme="minorHAnsi" w:hAnsiTheme="minorHAnsi" w:cstheme="minorHAnsi"/>
        </w:rPr>
        <w:t xml:space="preserve"> </w:t>
      </w:r>
      <w:r w:rsidR="008A074D" w:rsidRPr="00391416">
        <w:rPr>
          <w:rFonts w:asciiTheme="minorHAnsi" w:hAnsiTheme="minorHAnsi" w:cstheme="minorHAnsi"/>
        </w:rPr>
        <w:t>účetní závěrce MZ k</w:t>
      </w:r>
      <w:r w:rsidR="007E47BC" w:rsidRPr="00391416">
        <w:rPr>
          <w:rFonts w:asciiTheme="minorHAnsi" w:hAnsiTheme="minorHAnsi" w:cstheme="minorHAnsi"/>
        </w:rPr>
        <w:t> </w:t>
      </w:r>
      <w:r w:rsidR="008A074D" w:rsidRPr="00391416">
        <w:rPr>
          <w:rFonts w:asciiTheme="minorHAnsi" w:hAnsiTheme="minorHAnsi" w:cstheme="minorHAnsi"/>
        </w:rPr>
        <w:t>31.</w:t>
      </w:r>
      <w:r w:rsidR="007E47BC" w:rsidRPr="00391416">
        <w:rPr>
          <w:rFonts w:asciiTheme="minorHAnsi" w:hAnsiTheme="minorHAnsi" w:cstheme="minorHAnsi"/>
        </w:rPr>
        <w:t> </w:t>
      </w:r>
      <w:r w:rsidRPr="00391416">
        <w:rPr>
          <w:rFonts w:asciiTheme="minorHAnsi" w:hAnsiTheme="minorHAnsi" w:cstheme="minorHAnsi"/>
        </w:rPr>
        <w:t>prosinci 2014 (dále také „ÚZ“)</w:t>
      </w:r>
      <w:r w:rsidR="008E03E3" w:rsidRPr="00391416">
        <w:rPr>
          <w:rFonts w:asciiTheme="minorHAnsi" w:hAnsiTheme="minorHAnsi" w:cstheme="minorHAnsi"/>
        </w:rPr>
        <w:t xml:space="preserve">, na hodnotu významných údajů </w:t>
      </w:r>
      <w:r w:rsidR="00621854" w:rsidRPr="00391416">
        <w:rPr>
          <w:rFonts w:asciiTheme="minorHAnsi" w:hAnsiTheme="minorHAnsi" w:cstheme="minorHAnsi"/>
        </w:rPr>
        <w:t>předkládaných Ministerstvem zdravotnictví pro hodnocení plnění státního rozpočtu za rok 2014 (</w:t>
      </w:r>
      <w:r w:rsidR="003F2345">
        <w:rPr>
          <w:rFonts w:asciiTheme="minorHAnsi" w:hAnsiTheme="minorHAnsi" w:cstheme="minorHAnsi"/>
        </w:rPr>
        <w:t xml:space="preserve">předkládaných ve </w:t>
      </w:r>
      <w:r w:rsidR="00717B00">
        <w:rPr>
          <w:rFonts w:asciiTheme="minorHAnsi" w:hAnsiTheme="minorHAnsi" w:cstheme="minorHAnsi"/>
        </w:rPr>
        <w:t>v</w:t>
      </w:r>
      <w:r w:rsidR="00621854" w:rsidRPr="00391416">
        <w:rPr>
          <w:rFonts w:asciiTheme="minorHAnsi" w:hAnsiTheme="minorHAnsi" w:cstheme="minorHAnsi"/>
        </w:rPr>
        <w:t>ýkaz</w:t>
      </w:r>
      <w:r w:rsidR="003F2345">
        <w:rPr>
          <w:rFonts w:asciiTheme="minorHAnsi" w:hAnsiTheme="minorHAnsi" w:cstheme="minorHAnsi"/>
        </w:rPr>
        <w:t>u</w:t>
      </w:r>
      <w:r w:rsidR="00621854" w:rsidRPr="00391416">
        <w:rPr>
          <w:rFonts w:asciiTheme="minorHAnsi" w:hAnsiTheme="minorHAnsi" w:cstheme="minorHAnsi"/>
        </w:rPr>
        <w:t xml:space="preserve"> pro hodnocení plnění rozpočtu správců kapitol, OSS a státních fondů za rok 2014)</w:t>
      </w:r>
      <w:r w:rsidR="008E03E3" w:rsidRPr="00391416">
        <w:rPr>
          <w:rFonts w:asciiTheme="minorHAnsi" w:hAnsiTheme="minorHAnsi" w:cstheme="minorHAnsi"/>
        </w:rPr>
        <w:t xml:space="preserve"> a</w:t>
      </w:r>
      <w:r w:rsidR="003F2345">
        <w:rPr>
          <w:rFonts w:asciiTheme="minorHAnsi" w:hAnsiTheme="minorHAnsi" w:cstheme="minorHAnsi"/>
        </w:rPr>
        <w:t xml:space="preserve"> </w:t>
      </w:r>
      <w:r w:rsidR="008E03E3" w:rsidRPr="00391416">
        <w:rPr>
          <w:rFonts w:asciiTheme="minorHAnsi" w:hAnsiTheme="minorHAnsi" w:cstheme="minorHAnsi"/>
        </w:rPr>
        <w:t>na závěrečný účet kapitoly MZ za rok 2014.</w:t>
      </w:r>
    </w:p>
    <w:p w14:paraId="6A92EBFB" w14:textId="77777777" w:rsidR="00911E48" w:rsidRPr="00391416" w:rsidRDefault="00911E48" w:rsidP="00741C30">
      <w:pPr>
        <w:jc w:val="both"/>
        <w:rPr>
          <w:rFonts w:asciiTheme="minorHAnsi" w:hAnsiTheme="minorHAnsi" w:cstheme="minorHAnsi"/>
        </w:rPr>
      </w:pPr>
    </w:p>
    <w:p w14:paraId="2173E59C" w14:textId="77777777" w:rsidR="008F1A6A" w:rsidRPr="00391416" w:rsidRDefault="00214027" w:rsidP="00213CFB">
      <w:pPr>
        <w:ind w:left="567" w:hanging="567"/>
        <w:jc w:val="both"/>
        <w:rPr>
          <w:rFonts w:asciiTheme="minorHAnsi" w:hAnsiTheme="minorHAnsi" w:cstheme="minorHAnsi"/>
          <w:iCs/>
          <w:sz w:val="20"/>
          <w:szCs w:val="20"/>
        </w:rPr>
      </w:pPr>
      <w:r w:rsidRPr="00391416">
        <w:rPr>
          <w:rFonts w:asciiTheme="minorHAnsi" w:hAnsiTheme="minorHAnsi" w:cstheme="minorHAnsi"/>
          <w:b/>
          <w:iCs/>
          <w:sz w:val="20"/>
          <w:szCs w:val="20"/>
        </w:rPr>
        <w:t>Pozn</w:t>
      </w:r>
      <w:r w:rsidR="00982E0F" w:rsidRPr="00391416">
        <w:rPr>
          <w:rFonts w:asciiTheme="minorHAnsi" w:hAnsiTheme="minorHAnsi" w:cstheme="minorHAnsi"/>
          <w:b/>
          <w:iCs/>
          <w:sz w:val="20"/>
          <w:szCs w:val="20"/>
        </w:rPr>
        <w:t>.</w:t>
      </w:r>
      <w:r w:rsidRPr="00391416">
        <w:rPr>
          <w:rFonts w:asciiTheme="minorHAnsi" w:hAnsiTheme="minorHAnsi" w:cstheme="minorHAnsi"/>
          <w:b/>
          <w:iCs/>
          <w:sz w:val="20"/>
          <w:szCs w:val="20"/>
        </w:rPr>
        <w:t>:</w:t>
      </w:r>
      <w:r w:rsidR="00E9228F" w:rsidRPr="00391416">
        <w:rPr>
          <w:rFonts w:asciiTheme="minorHAnsi" w:hAnsiTheme="minorHAnsi" w:cstheme="minorHAnsi"/>
          <w:b/>
          <w:iCs/>
          <w:sz w:val="20"/>
          <w:szCs w:val="20"/>
        </w:rPr>
        <w:tab/>
      </w:r>
      <w:r w:rsidRPr="00391416">
        <w:rPr>
          <w:rFonts w:asciiTheme="minorHAnsi" w:hAnsiTheme="minorHAnsi" w:cstheme="minorHAnsi"/>
          <w:iCs/>
          <w:sz w:val="20"/>
          <w:szCs w:val="20"/>
        </w:rPr>
        <w:t xml:space="preserve">Všechny právní předpisy </w:t>
      </w:r>
      <w:r w:rsidR="00C132EB" w:rsidRPr="00391416">
        <w:rPr>
          <w:rFonts w:asciiTheme="minorHAnsi" w:hAnsiTheme="minorHAnsi" w:cstheme="minorHAnsi"/>
          <w:iCs/>
          <w:sz w:val="20"/>
          <w:szCs w:val="20"/>
        </w:rPr>
        <w:t>uvedené</w:t>
      </w:r>
      <w:r w:rsidRPr="00391416">
        <w:rPr>
          <w:rFonts w:asciiTheme="minorHAnsi" w:hAnsiTheme="minorHAnsi" w:cstheme="minorHAnsi"/>
          <w:iCs/>
          <w:sz w:val="20"/>
          <w:szCs w:val="20"/>
        </w:rPr>
        <w:t xml:space="preserve"> v tomto kontrolním závěru jsou aplikovány ve znění účinném pro</w:t>
      </w:r>
      <w:r w:rsidR="003D092B" w:rsidRPr="00391416">
        <w:rPr>
          <w:rFonts w:asciiTheme="minorHAnsi" w:hAnsiTheme="minorHAnsi" w:cstheme="minorHAnsi"/>
          <w:iCs/>
          <w:sz w:val="20"/>
          <w:szCs w:val="20"/>
        </w:rPr>
        <w:t xml:space="preserve"> </w:t>
      </w:r>
      <w:r w:rsidRPr="00391416">
        <w:rPr>
          <w:rFonts w:asciiTheme="minorHAnsi" w:hAnsiTheme="minorHAnsi" w:cstheme="minorHAnsi"/>
          <w:iCs/>
          <w:sz w:val="20"/>
          <w:szCs w:val="20"/>
        </w:rPr>
        <w:t>kontrolované období.</w:t>
      </w:r>
    </w:p>
    <w:p w14:paraId="763C666A" w14:textId="77777777" w:rsidR="007A4E63" w:rsidRPr="00391416" w:rsidRDefault="007A4E63" w:rsidP="00741C30">
      <w:pPr>
        <w:jc w:val="both"/>
        <w:rPr>
          <w:rFonts w:asciiTheme="minorHAnsi" w:hAnsiTheme="minorHAnsi" w:cstheme="minorHAnsi"/>
          <w:highlight w:val="yellow"/>
        </w:rPr>
      </w:pPr>
    </w:p>
    <w:p w14:paraId="0631DB0F" w14:textId="77777777" w:rsidR="00282721" w:rsidRPr="00391416" w:rsidRDefault="00282721" w:rsidP="00741C30">
      <w:pPr>
        <w:jc w:val="center"/>
        <w:rPr>
          <w:rFonts w:asciiTheme="minorHAnsi" w:hAnsiTheme="minorHAnsi" w:cstheme="minorHAnsi"/>
          <w:b/>
          <w:sz w:val="28"/>
          <w:szCs w:val="28"/>
        </w:rPr>
      </w:pPr>
      <w:r w:rsidRPr="00391416">
        <w:rPr>
          <w:rFonts w:asciiTheme="minorHAnsi" w:hAnsiTheme="minorHAnsi" w:cstheme="minorHAnsi"/>
          <w:b/>
          <w:sz w:val="28"/>
          <w:szCs w:val="28"/>
        </w:rPr>
        <w:t>II. Skutečnosti zjištěné při kontrole</w:t>
      </w:r>
    </w:p>
    <w:p w14:paraId="41AD8D50" w14:textId="77777777" w:rsidR="00FB3A39" w:rsidRPr="00391416" w:rsidRDefault="00FB3A39" w:rsidP="00741C30">
      <w:pPr>
        <w:jc w:val="both"/>
        <w:rPr>
          <w:rFonts w:asciiTheme="minorHAnsi" w:hAnsiTheme="minorHAnsi" w:cstheme="minorHAnsi"/>
          <w:highlight w:val="yellow"/>
        </w:rPr>
      </w:pPr>
    </w:p>
    <w:p w14:paraId="3A131F1D" w14:textId="77777777" w:rsidR="00213CFB" w:rsidRDefault="00E379CA" w:rsidP="00741C30">
      <w:pPr>
        <w:jc w:val="both"/>
        <w:rPr>
          <w:rFonts w:asciiTheme="minorHAnsi" w:hAnsiTheme="minorHAnsi" w:cstheme="minorHAnsi"/>
          <w:b/>
        </w:rPr>
      </w:pPr>
      <w:r w:rsidRPr="00391416">
        <w:rPr>
          <w:rFonts w:asciiTheme="minorHAnsi" w:hAnsiTheme="minorHAnsi" w:cstheme="minorHAnsi"/>
          <w:b/>
        </w:rPr>
        <w:t xml:space="preserve">1. </w:t>
      </w:r>
      <w:r w:rsidR="00C369C1" w:rsidRPr="00391416">
        <w:rPr>
          <w:rFonts w:asciiTheme="minorHAnsi" w:hAnsiTheme="minorHAnsi" w:cstheme="minorHAnsi"/>
          <w:b/>
        </w:rPr>
        <w:t xml:space="preserve">Účetní závěrka </w:t>
      </w:r>
      <w:r w:rsidR="00911E48" w:rsidRPr="00391416">
        <w:rPr>
          <w:rFonts w:asciiTheme="minorHAnsi" w:hAnsiTheme="minorHAnsi" w:cstheme="minorHAnsi"/>
          <w:b/>
        </w:rPr>
        <w:t>MZ</w:t>
      </w:r>
      <w:r w:rsidR="00C369C1" w:rsidRPr="00391416">
        <w:rPr>
          <w:rFonts w:asciiTheme="minorHAnsi" w:hAnsiTheme="minorHAnsi" w:cstheme="minorHAnsi"/>
          <w:b/>
        </w:rPr>
        <w:t xml:space="preserve"> k</w:t>
      </w:r>
      <w:r w:rsidR="0001331E" w:rsidRPr="00391416">
        <w:rPr>
          <w:rFonts w:asciiTheme="minorHAnsi" w:hAnsiTheme="minorHAnsi" w:cstheme="minorHAnsi"/>
          <w:b/>
        </w:rPr>
        <w:t xml:space="preserve"> </w:t>
      </w:r>
      <w:r w:rsidR="00C369C1" w:rsidRPr="00391416">
        <w:rPr>
          <w:rFonts w:asciiTheme="minorHAnsi" w:hAnsiTheme="minorHAnsi" w:cstheme="minorHAnsi"/>
          <w:b/>
        </w:rPr>
        <w:t>31. prosinci 201</w:t>
      </w:r>
      <w:r w:rsidR="00911E48" w:rsidRPr="00391416">
        <w:rPr>
          <w:rFonts w:asciiTheme="minorHAnsi" w:hAnsiTheme="minorHAnsi" w:cstheme="minorHAnsi"/>
          <w:b/>
        </w:rPr>
        <w:t>4</w:t>
      </w:r>
    </w:p>
    <w:p w14:paraId="59E5D191" w14:textId="77777777" w:rsidR="00113812" w:rsidRPr="00391416" w:rsidRDefault="00113812" w:rsidP="00741C30">
      <w:pPr>
        <w:jc w:val="both"/>
        <w:rPr>
          <w:rFonts w:asciiTheme="minorHAnsi" w:hAnsiTheme="minorHAnsi" w:cstheme="minorHAnsi"/>
          <w:b/>
        </w:rPr>
      </w:pPr>
    </w:p>
    <w:p w14:paraId="0A9D6857" w14:textId="190EE400" w:rsidR="00264159" w:rsidRPr="00391416" w:rsidRDefault="00911E48" w:rsidP="00741C30">
      <w:pPr>
        <w:jc w:val="both"/>
        <w:rPr>
          <w:rFonts w:asciiTheme="minorHAnsi" w:hAnsiTheme="minorHAnsi" w:cstheme="minorHAnsi"/>
          <w:bCs/>
        </w:rPr>
      </w:pPr>
      <w:r w:rsidRPr="00391416">
        <w:rPr>
          <w:rFonts w:asciiTheme="minorHAnsi" w:hAnsiTheme="minorHAnsi" w:cstheme="minorHAnsi"/>
        </w:rPr>
        <w:t>MZ</w:t>
      </w:r>
      <w:r w:rsidR="00264159" w:rsidRPr="00391416">
        <w:rPr>
          <w:rFonts w:asciiTheme="minorHAnsi" w:hAnsiTheme="minorHAnsi" w:cstheme="minorHAnsi"/>
        </w:rPr>
        <w:t xml:space="preserve"> sestavil</w:t>
      </w:r>
      <w:r w:rsidRPr="00391416">
        <w:rPr>
          <w:rFonts w:asciiTheme="minorHAnsi" w:hAnsiTheme="minorHAnsi" w:cstheme="minorHAnsi"/>
        </w:rPr>
        <w:t>o</w:t>
      </w:r>
      <w:r w:rsidR="00264159" w:rsidRPr="00391416">
        <w:rPr>
          <w:rFonts w:asciiTheme="minorHAnsi" w:hAnsiTheme="minorHAnsi" w:cstheme="minorHAnsi"/>
        </w:rPr>
        <w:t xml:space="preserve"> ÚZ v rozsahu dle </w:t>
      </w:r>
      <w:r w:rsidR="00264159" w:rsidRPr="00391416">
        <w:rPr>
          <w:rFonts w:asciiTheme="minorHAnsi" w:hAnsiTheme="minorHAnsi" w:cstheme="minorHAnsi"/>
          <w:bCs/>
        </w:rPr>
        <w:t>§ 18 odst. 1 zákona</w:t>
      </w:r>
      <w:r w:rsidR="00E52D87" w:rsidRPr="00391416">
        <w:rPr>
          <w:rFonts w:asciiTheme="minorHAnsi" w:hAnsiTheme="minorHAnsi" w:cstheme="minorHAnsi"/>
          <w:bCs/>
        </w:rPr>
        <w:t xml:space="preserve"> č. 563/1991 Sb.,</w:t>
      </w:r>
      <w:r w:rsidR="00264159" w:rsidRPr="00391416">
        <w:rPr>
          <w:rFonts w:asciiTheme="minorHAnsi" w:hAnsiTheme="minorHAnsi" w:cstheme="minorHAnsi"/>
          <w:bCs/>
        </w:rPr>
        <w:t xml:space="preserve"> o</w:t>
      </w:r>
      <w:r w:rsidR="0001331E" w:rsidRPr="00391416">
        <w:rPr>
          <w:rFonts w:asciiTheme="minorHAnsi" w:hAnsiTheme="minorHAnsi" w:cstheme="minorHAnsi"/>
          <w:bCs/>
        </w:rPr>
        <w:t xml:space="preserve"> </w:t>
      </w:r>
      <w:r w:rsidR="00E91032" w:rsidRPr="00391416">
        <w:rPr>
          <w:rFonts w:asciiTheme="minorHAnsi" w:hAnsiTheme="minorHAnsi" w:cstheme="minorHAnsi"/>
          <w:bCs/>
        </w:rPr>
        <w:t>účetnictví</w:t>
      </w:r>
      <w:r w:rsidR="00A24EFC" w:rsidRPr="00391416">
        <w:rPr>
          <w:rFonts w:asciiTheme="minorHAnsi" w:hAnsiTheme="minorHAnsi" w:cstheme="minorHAnsi"/>
          <w:bCs/>
        </w:rPr>
        <w:t xml:space="preserve">, </w:t>
      </w:r>
      <w:r w:rsidR="00E91032" w:rsidRPr="00391416">
        <w:rPr>
          <w:rFonts w:asciiTheme="minorHAnsi" w:hAnsiTheme="minorHAnsi" w:cstheme="minorHAnsi"/>
          <w:bCs/>
        </w:rPr>
        <w:t>tj.</w:t>
      </w:r>
      <w:r w:rsidR="000815BB" w:rsidRPr="00391416">
        <w:rPr>
          <w:rFonts w:asciiTheme="minorHAnsi" w:hAnsiTheme="minorHAnsi" w:cstheme="minorHAnsi"/>
          <w:bCs/>
        </w:rPr>
        <w:t xml:space="preserve"> </w:t>
      </w:r>
      <w:r w:rsidR="00A24EFC" w:rsidRPr="00391416">
        <w:rPr>
          <w:rFonts w:asciiTheme="minorHAnsi" w:hAnsiTheme="minorHAnsi" w:cstheme="minorHAnsi"/>
          <w:bCs/>
        </w:rPr>
        <w:t>sestavil</w:t>
      </w:r>
      <w:r w:rsidR="00F22972" w:rsidRPr="00391416">
        <w:rPr>
          <w:rFonts w:asciiTheme="minorHAnsi" w:hAnsiTheme="minorHAnsi" w:cstheme="minorHAnsi"/>
          <w:bCs/>
        </w:rPr>
        <w:t>o</w:t>
      </w:r>
      <w:r w:rsidR="00264159" w:rsidRPr="00391416">
        <w:rPr>
          <w:rFonts w:asciiTheme="minorHAnsi" w:hAnsiTheme="minorHAnsi" w:cstheme="minorHAnsi"/>
          <w:bCs/>
        </w:rPr>
        <w:t xml:space="preserve"> </w:t>
      </w:r>
      <w:r w:rsidR="00646D32" w:rsidRPr="00391416">
        <w:rPr>
          <w:rFonts w:asciiTheme="minorHAnsi" w:hAnsiTheme="minorHAnsi" w:cstheme="minorHAnsi"/>
          <w:bCs/>
        </w:rPr>
        <w:t>r</w:t>
      </w:r>
      <w:r w:rsidR="00264159" w:rsidRPr="00391416">
        <w:rPr>
          <w:rFonts w:asciiTheme="minorHAnsi" w:hAnsiTheme="minorHAnsi" w:cstheme="minorHAnsi"/>
          <w:bCs/>
        </w:rPr>
        <w:t xml:space="preserve">ozvahu, </w:t>
      </w:r>
      <w:r w:rsidR="00646D32" w:rsidRPr="00391416">
        <w:rPr>
          <w:rFonts w:asciiTheme="minorHAnsi" w:hAnsiTheme="minorHAnsi" w:cstheme="minorHAnsi"/>
          <w:bCs/>
        </w:rPr>
        <w:t>v</w:t>
      </w:r>
      <w:r w:rsidR="00264159" w:rsidRPr="00391416">
        <w:rPr>
          <w:rFonts w:asciiTheme="minorHAnsi" w:hAnsiTheme="minorHAnsi" w:cstheme="minorHAnsi"/>
          <w:bCs/>
        </w:rPr>
        <w:t xml:space="preserve">ýkaz zisku a ztráty, </w:t>
      </w:r>
      <w:r w:rsidR="00646D32" w:rsidRPr="00391416">
        <w:rPr>
          <w:rFonts w:asciiTheme="minorHAnsi" w:hAnsiTheme="minorHAnsi" w:cstheme="minorHAnsi"/>
          <w:bCs/>
        </w:rPr>
        <w:t>p</w:t>
      </w:r>
      <w:r w:rsidR="00264159" w:rsidRPr="00391416">
        <w:rPr>
          <w:rFonts w:asciiTheme="minorHAnsi" w:hAnsiTheme="minorHAnsi" w:cstheme="minorHAnsi"/>
          <w:bCs/>
        </w:rPr>
        <w:t xml:space="preserve">řílohu, </w:t>
      </w:r>
      <w:r w:rsidR="00646D32" w:rsidRPr="00391416">
        <w:rPr>
          <w:rFonts w:asciiTheme="minorHAnsi" w:hAnsiTheme="minorHAnsi" w:cstheme="minorHAnsi"/>
          <w:bCs/>
        </w:rPr>
        <w:t>p</w:t>
      </w:r>
      <w:r w:rsidR="00264159" w:rsidRPr="00391416">
        <w:rPr>
          <w:rFonts w:asciiTheme="minorHAnsi" w:hAnsiTheme="minorHAnsi" w:cstheme="minorHAnsi"/>
          <w:bCs/>
        </w:rPr>
        <w:t>řehled o peněžních tocích a</w:t>
      </w:r>
      <w:r w:rsidR="000815BB" w:rsidRPr="00391416">
        <w:rPr>
          <w:rFonts w:asciiTheme="minorHAnsi" w:hAnsiTheme="minorHAnsi" w:cstheme="minorHAnsi"/>
          <w:bCs/>
        </w:rPr>
        <w:t xml:space="preserve"> </w:t>
      </w:r>
      <w:r w:rsidR="00646D32" w:rsidRPr="00391416">
        <w:rPr>
          <w:rFonts w:asciiTheme="minorHAnsi" w:hAnsiTheme="minorHAnsi" w:cstheme="minorHAnsi"/>
          <w:bCs/>
        </w:rPr>
        <w:t>p</w:t>
      </w:r>
      <w:r w:rsidR="00264159" w:rsidRPr="00391416">
        <w:rPr>
          <w:rFonts w:asciiTheme="minorHAnsi" w:hAnsiTheme="minorHAnsi" w:cstheme="minorHAnsi"/>
          <w:bCs/>
        </w:rPr>
        <w:t>řehled o</w:t>
      </w:r>
      <w:r w:rsidR="000815BB" w:rsidRPr="00391416">
        <w:rPr>
          <w:rFonts w:asciiTheme="minorHAnsi" w:hAnsiTheme="minorHAnsi" w:cstheme="minorHAnsi"/>
          <w:bCs/>
        </w:rPr>
        <w:t xml:space="preserve"> </w:t>
      </w:r>
      <w:r w:rsidR="00264159" w:rsidRPr="00391416">
        <w:rPr>
          <w:rFonts w:asciiTheme="minorHAnsi" w:hAnsiTheme="minorHAnsi" w:cstheme="minorHAnsi"/>
          <w:bCs/>
        </w:rPr>
        <w:t>změnách vlastního kapitálu. Tato ÚZ obsahovala veškeré náleži</w:t>
      </w:r>
      <w:r w:rsidR="00994A7F" w:rsidRPr="00391416">
        <w:rPr>
          <w:rFonts w:asciiTheme="minorHAnsi" w:hAnsiTheme="minorHAnsi" w:cstheme="minorHAnsi"/>
          <w:bCs/>
        </w:rPr>
        <w:t>tosti dle § 18 odst. 2 zákona o</w:t>
      </w:r>
      <w:r w:rsidR="00B51B81">
        <w:rPr>
          <w:rFonts w:asciiTheme="minorHAnsi" w:hAnsiTheme="minorHAnsi" w:cstheme="minorHAnsi"/>
          <w:bCs/>
        </w:rPr>
        <w:t> </w:t>
      </w:r>
      <w:r w:rsidR="00264159" w:rsidRPr="00391416">
        <w:rPr>
          <w:rFonts w:asciiTheme="minorHAnsi" w:hAnsiTheme="minorHAnsi" w:cstheme="minorHAnsi"/>
          <w:bCs/>
        </w:rPr>
        <w:t xml:space="preserve">účetnictví. </w:t>
      </w:r>
    </w:p>
    <w:p w14:paraId="53B88C0C" w14:textId="77777777" w:rsidR="00F22972" w:rsidRPr="00391416" w:rsidRDefault="00F22972" w:rsidP="00F22972">
      <w:pPr>
        <w:pStyle w:val="NormlnKZ"/>
        <w:spacing w:after="0"/>
        <w:ind w:firstLine="0"/>
        <w:rPr>
          <w:rFonts w:asciiTheme="minorHAnsi" w:hAnsiTheme="minorHAnsi" w:cstheme="minorHAnsi"/>
          <w:b/>
          <w:sz w:val="24"/>
        </w:rPr>
      </w:pPr>
    </w:p>
    <w:p w14:paraId="69E19C45" w14:textId="17C92B34" w:rsidR="00264159" w:rsidRPr="00391416" w:rsidRDefault="00264159" w:rsidP="00757654">
      <w:pPr>
        <w:pStyle w:val="Titulek"/>
        <w:tabs>
          <w:tab w:val="right" w:pos="9072"/>
        </w:tabs>
        <w:spacing w:before="0" w:after="0"/>
        <w:rPr>
          <w:rFonts w:asciiTheme="minorHAnsi" w:hAnsiTheme="minorHAnsi" w:cstheme="minorHAnsi"/>
          <w:b w:val="0"/>
          <w:sz w:val="24"/>
          <w:szCs w:val="24"/>
        </w:rPr>
      </w:pPr>
      <w:r w:rsidRPr="00391416">
        <w:rPr>
          <w:rFonts w:asciiTheme="minorHAnsi" w:hAnsiTheme="minorHAnsi" w:cstheme="minorHAnsi"/>
          <w:bCs w:val="0"/>
          <w:sz w:val="24"/>
          <w:szCs w:val="24"/>
        </w:rPr>
        <w:t xml:space="preserve">Tabulka č. </w:t>
      </w:r>
      <w:r w:rsidR="00893FCD" w:rsidRPr="00391416">
        <w:rPr>
          <w:rFonts w:asciiTheme="minorHAnsi" w:hAnsiTheme="minorHAnsi" w:cstheme="minorHAnsi"/>
          <w:bCs w:val="0"/>
          <w:sz w:val="24"/>
          <w:szCs w:val="24"/>
        </w:rPr>
        <w:t>1</w:t>
      </w:r>
      <w:r w:rsidRPr="00391416">
        <w:rPr>
          <w:rFonts w:asciiTheme="minorHAnsi" w:hAnsiTheme="minorHAnsi" w:cstheme="minorHAnsi"/>
          <w:b w:val="0"/>
          <w:bCs w:val="0"/>
          <w:sz w:val="24"/>
          <w:szCs w:val="24"/>
        </w:rPr>
        <w:t xml:space="preserve"> </w:t>
      </w:r>
      <w:r w:rsidRPr="00391416">
        <w:rPr>
          <w:rFonts w:asciiTheme="minorHAnsi" w:hAnsiTheme="minorHAnsi" w:cstheme="minorHAnsi"/>
          <w:bCs w:val="0"/>
          <w:sz w:val="24"/>
          <w:szCs w:val="24"/>
        </w:rPr>
        <w:t>–</w:t>
      </w:r>
      <w:r w:rsidRPr="00391416">
        <w:rPr>
          <w:rFonts w:asciiTheme="minorHAnsi" w:hAnsiTheme="minorHAnsi" w:cstheme="minorHAnsi"/>
          <w:b w:val="0"/>
          <w:bCs w:val="0"/>
          <w:sz w:val="24"/>
          <w:szCs w:val="24"/>
        </w:rPr>
        <w:t xml:space="preserve"> </w:t>
      </w:r>
      <w:r w:rsidRPr="00391416">
        <w:rPr>
          <w:rFonts w:asciiTheme="minorHAnsi" w:hAnsiTheme="minorHAnsi" w:cstheme="minorHAnsi"/>
          <w:sz w:val="24"/>
          <w:szCs w:val="24"/>
        </w:rPr>
        <w:t>Údaje za běžné</w:t>
      </w:r>
      <w:r w:rsidR="004029FE" w:rsidRPr="00391416">
        <w:rPr>
          <w:rFonts w:asciiTheme="minorHAnsi" w:hAnsiTheme="minorHAnsi" w:cstheme="minorHAnsi"/>
          <w:sz w:val="24"/>
          <w:szCs w:val="24"/>
        </w:rPr>
        <w:t xml:space="preserve"> účetní</w:t>
      </w:r>
      <w:r w:rsidRPr="00391416">
        <w:rPr>
          <w:rFonts w:asciiTheme="minorHAnsi" w:hAnsiTheme="minorHAnsi" w:cstheme="minorHAnsi"/>
          <w:sz w:val="24"/>
          <w:szCs w:val="24"/>
        </w:rPr>
        <w:t xml:space="preserve"> období z</w:t>
      </w:r>
      <w:r w:rsidR="00717B00">
        <w:rPr>
          <w:rFonts w:asciiTheme="minorHAnsi" w:hAnsiTheme="minorHAnsi" w:cstheme="minorHAnsi"/>
          <w:sz w:val="24"/>
          <w:szCs w:val="24"/>
        </w:rPr>
        <w:t xml:space="preserve"> výkazu </w:t>
      </w:r>
      <w:r w:rsidR="00646D32" w:rsidRPr="00391416">
        <w:rPr>
          <w:rFonts w:asciiTheme="minorHAnsi" w:hAnsiTheme="minorHAnsi" w:cstheme="minorHAnsi"/>
          <w:iCs/>
          <w:sz w:val="24"/>
          <w:szCs w:val="24"/>
        </w:rPr>
        <w:t>r</w:t>
      </w:r>
      <w:r w:rsidR="00EB62BA" w:rsidRPr="00391416">
        <w:rPr>
          <w:rFonts w:asciiTheme="minorHAnsi" w:hAnsiTheme="minorHAnsi" w:cstheme="minorHAnsi"/>
          <w:iCs/>
          <w:sz w:val="24"/>
          <w:szCs w:val="24"/>
        </w:rPr>
        <w:t>ozvah</w:t>
      </w:r>
      <w:r w:rsidR="00717B00">
        <w:rPr>
          <w:rFonts w:asciiTheme="minorHAnsi" w:hAnsiTheme="minorHAnsi" w:cstheme="minorHAnsi"/>
          <w:iCs/>
          <w:sz w:val="24"/>
          <w:szCs w:val="24"/>
        </w:rPr>
        <w:t>a</w:t>
      </w:r>
      <w:r w:rsidRPr="00391416">
        <w:rPr>
          <w:rFonts w:asciiTheme="minorHAnsi" w:hAnsiTheme="minorHAnsi" w:cstheme="minorHAnsi"/>
          <w:i/>
          <w:iCs/>
          <w:sz w:val="24"/>
          <w:szCs w:val="24"/>
        </w:rPr>
        <w:t xml:space="preserve"> </w:t>
      </w:r>
      <w:r w:rsidR="00F52CE0" w:rsidRPr="00391416">
        <w:rPr>
          <w:rFonts w:asciiTheme="minorHAnsi" w:hAnsiTheme="minorHAnsi" w:cstheme="minorHAnsi"/>
          <w:sz w:val="24"/>
          <w:szCs w:val="24"/>
        </w:rPr>
        <w:t>k 31. prosinci 201</w:t>
      </w:r>
      <w:r w:rsidR="00F22972" w:rsidRPr="00391416">
        <w:rPr>
          <w:rFonts w:asciiTheme="minorHAnsi" w:hAnsiTheme="minorHAnsi" w:cstheme="minorHAnsi"/>
          <w:sz w:val="24"/>
          <w:szCs w:val="24"/>
        </w:rPr>
        <w:t>4</w:t>
      </w:r>
      <w:r w:rsidR="00213CFB" w:rsidRPr="00391416">
        <w:rPr>
          <w:rFonts w:asciiTheme="minorHAnsi" w:hAnsiTheme="minorHAnsi" w:cstheme="minorHAnsi"/>
          <w:sz w:val="24"/>
          <w:szCs w:val="24"/>
        </w:rPr>
        <w:t xml:space="preserve"> </w:t>
      </w:r>
      <w:r w:rsidR="00213CFB" w:rsidRPr="00391416">
        <w:rPr>
          <w:rFonts w:asciiTheme="minorHAnsi" w:hAnsiTheme="minorHAnsi" w:cstheme="minorHAnsi"/>
          <w:sz w:val="24"/>
          <w:szCs w:val="24"/>
        </w:rPr>
        <w:tab/>
      </w:r>
      <w:r w:rsidRPr="00391416">
        <w:rPr>
          <w:rFonts w:asciiTheme="minorHAnsi" w:hAnsiTheme="minorHAnsi" w:cstheme="minorHAnsi"/>
          <w:sz w:val="24"/>
          <w:szCs w:val="24"/>
        </w:rPr>
        <w:t>(v Kč)</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9"/>
        <w:gridCol w:w="1509"/>
        <w:gridCol w:w="1508"/>
        <w:gridCol w:w="1509"/>
        <w:gridCol w:w="1504"/>
        <w:gridCol w:w="11"/>
      </w:tblGrid>
      <w:tr w:rsidR="00264159" w:rsidRPr="00391416" w14:paraId="4512A529" w14:textId="77777777" w:rsidTr="00757654">
        <w:trPr>
          <w:gridAfter w:val="1"/>
          <w:wAfter w:w="11" w:type="dxa"/>
          <w:trHeight w:val="227"/>
          <w:jc w:val="center"/>
        </w:trPr>
        <w:tc>
          <w:tcPr>
            <w:tcW w:w="45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50332" w14:textId="77777777" w:rsidR="00264159" w:rsidRPr="00391416" w:rsidRDefault="00264159"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Aktiva (v netto hodnotě)</w:t>
            </w:r>
          </w:p>
        </w:tc>
        <w:tc>
          <w:tcPr>
            <w:tcW w:w="45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85FDD" w14:textId="77777777" w:rsidR="00264159" w:rsidRPr="00391416" w:rsidRDefault="00264159"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 xml:space="preserve">Pasiva </w:t>
            </w:r>
          </w:p>
        </w:tc>
      </w:tr>
      <w:tr w:rsidR="004162B5" w:rsidRPr="00391416" w14:paraId="7311A77F" w14:textId="77777777" w:rsidTr="004162B5">
        <w:trPr>
          <w:trHeight w:val="227"/>
          <w:jc w:val="center"/>
        </w:trPr>
        <w:tc>
          <w:tcPr>
            <w:tcW w:w="15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56E3BE" w14:textId="77777777"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S</w:t>
            </w:r>
            <w:r w:rsidR="00264159" w:rsidRPr="00391416">
              <w:rPr>
                <w:rFonts w:asciiTheme="minorHAnsi" w:hAnsiTheme="minorHAnsi" w:cstheme="minorHAnsi"/>
                <w:b/>
                <w:bCs/>
                <w:sz w:val="18"/>
                <w:szCs w:val="18"/>
              </w:rPr>
              <w:t>tálá aktiva</w:t>
            </w:r>
          </w:p>
        </w:tc>
        <w:tc>
          <w:tcPr>
            <w:tcW w:w="15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BE5A9" w14:textId="77777777"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O</w:t>
            </w:r>
            <w:r w:rsidR="00264159" w:rsidRPr="00391416">
              <w:rPr>
                <w:rFonts w:asciiTheme="minorHAnsi" w:hAnsiTheme="minorHAnsi" w:cstheme="minorHAnsi"/>
                <w:b/>
                <w:bCs/>
                <w:sz w:val="18"/>
                <w:szCs w:val="18"/>
              </w:rPr>
              <w:t>běžná aktiva</w:t>
            </w:r>
          </w:p>
        </w:tc>
        <w:tc>
          <w:tcPr>
            <w:tcW w:w="15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66520" w14:textId="77777777"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A</w:t>
            </w:r>
            <w:r w:rsidR="00264159" w:rsidRPr="00391416">
              <w:rPr>
                <w:rFonts w:asciiTheme="minorHAnsi" w:hAnsiTheme="minorHAnsi" w:cstheme="minorHAnsi"/>
                <w:b/>
                <w:bCs/>
                <w:sz w:val="18"/>
                <w:szCs w:val="18"/>
              </w:rPr>
              <w:t>ktiva celkem</w:t>
            </w:r>
          </w:p>
        </w:tc>
        <w:tc>
          <w:tcPr>
            <w:tcW w:w="15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26991" w14:textId="77777777"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V</w:t>
            </w:r>
            <w:r w:rsidR="00264159" w:rsidRPr="00391416">
              <w:rPr>
                <w:rFonts w:asciiTheme="minorHAnsi" w:hAnsiTheme="minorHAnsi" w:cstheme="minorHAnsi"/>
                <w:b/>
                <w:bCs/>
                <w:sz w:val="18"/>
                <w:szCs w:val="18"/>
              </w:rPr>
              <w:t>lastní kapitál</w:t>
            </w:r>
          </w:p>
        </w:tc>
        <w:tc>
          <w:tcPr>
            <w:tcW w:w="15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8E3ED" w14:textId="77777777"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C</w:t>
            </w:r>
            <w:r w:rsidR="00264159" w:rsidRPr="00391416">
              <w:rPr>
                <w:rFonts w:asciiTheme="minorHAnsi" w:hAnsiTheme="minorHAnsi" w:cstheme="minorHAnsi"/>
                <w:b/>
                <w:bCs/>
                <w:sz w:val="18"/>
                <w:szCs w:val="18"/>
              </w:rPr>
              <w:t>izí zdroje</w:t>
            </w:r>
          </w:p>
        </w:tc>
        <w:tc>
          <w:tcPr>
            <w:tcW w:w="15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5CC581" w14:textId="77777777"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P</w:t>
            </w:r>
            <w:r w:rsidR="00264159" w:rsidRPr="00391416">
              <w:rPr>
                <w:rFonts w:asciiTheme="minorHAnsi" w:hAnsiTheme="minorHAnsi" w:cstheme="minorHAnsi"/>
                <w:b/>
                <w:bCs/>
                <w:sz w:val="18"/>
                <w:szCs w:val="18"/>
              </w:rPr>
              <w:t>asiva celkem</w:t>
            </w:r>
          </w:p>
        </w:tc>
      </w:tr>
      <w:tr w:rsidR="00264159" w:rsidRPr="00391416" w14:paraId="062C87EB" w14:textId="77777777" w:rsidTr="00757654">
        <w:trPr>
          <w:trHeight w:val="227"/>
          <w:jc w:val="center"/>
        </w:trPr>
        <w:tc>
          <w:tcPr>
            <w:tcW w:w="1509" w:type="dxa"/>
            <w:tcBorders>
              <w:top w:val="single" w:sz="4" w:space="0" w:color="auto"/>
              <w:left w:val="single" w:sz="4" w:space="0" w:color="auto"/>
              <w:bottom w:val="single" w:sz="4" w:space="0" w:color="auto"/>
              <w:right w:val="single" w:sz="4" w:space="0" w:color="auto"/>
            </w:tcBorders>
            <w:vAlign w:val="center"/>
          </w:tcPr>
          <w:p w14:paraId="0753B7D7" w14:textId="77777777" w:rsidR="00264159" w:rsidRPr="00391416" w:rsidRDefault="0072606B" w:rsidP="00757654">
            <w:pPr>
              <w:spacing w:before="20" w:after="20"/>
              <w:ind w:right="28"/>
              <w:jc w:val="right"/>
              <w:rPr>
                <w:rFonts w:asciiTheme="minorHAnsi" w:hAnsiTheme="minorHAnsi" w:cstheme="minorHAnsi"/>
                <w:sz w:val="18"/>
                <w:szCs w:val="18"/>
              </w:rPr>
            </w:pPr>
            <w:r w:rsidRPr="00391416">
              <w:rPr>
                <w:rFonts w:asciiTheme="minorHAnsi" w:hAnsiTheme="minorHAnsi" w:cstheme="minorHAnsi"/>
                <w:sz w:val="18"/>
                <w:szCs w:val="18"/>
              </w:rPr>
              <w:t>1</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119</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916</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340,39</w:t>
            </w:r>
          </w:p>
        </w:tc>
        <w:tc>
          <w:tcPr>
            <w:tcW w:w="1510" w:type="dxa"/>
            <w:tcBorders>
              <w:top w:val="single" w:sz="4" w:space="0" w:color="auto"/>
              <w:left w:val="single" w:sz="4" w:space="0" w:color="auto"/>
              <w:bottom w:val="single" w:sz="4" w:space="0" w:color="auto"/>
              <w:right w:val="single" w:sz="4" w:space="0" w:color="auto"/>
            </w:tcBorders>
            <w:vAlign w:val="center"/>
          </w:tcPr>
          <w:p w14:paraId="31C05A98" w14:textId="77777777" w:rsidR="00264159" w:rsidRPr="00391416" w:rsidRDefault="0072606B" w:rsidP="00757654">
            <w:pPr>
              <w:spacing w:before="20" w:after="20"/>
              <w:ind w:right="28"/>
              <w:jc w:val="right"/>
              <w:rPr>
                <w:rFonts w:asciiTheme="minorHAnsi" w:hAnsiTheme="minorHAnsi" w:cstheme="minorHAnsi"/>
                <w:sz w:val="18"/>
                <w:szCs w:val="18"/>
              </w:rPr>
            </w:pPr>
            <w:r w:rsidRPr="00391416">
              <w:rPr>
                <w:rFonts w:asciiTheme="minorHAnsi" w:hAnsiTheme="minorHAnsi" w:cstheme="minorHAnsi"/>
                <w:sz w:val="18"/>
                <w:szCs w:val="18"/>
              </w:rPr>
              <w:t>4</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188</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510</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643,72</w:t>
            </w:r>
          </w:p>
        </w:tc>
        <w:tc>
          <w:tcPr>
            <w:tcW w:w="1510" w:type="dxa"/>
            <w:tcBorders>
              <w:top w:val="single" w:sz="4" w:space="0" w:color="auto"/>
              <w:left w:val="single" w:sz="4" w:space="0" w:color="auto"/>
              <w:bottom w:val="single" w:sz="4" w:space="0" w:color="auto"/>
              <w:right w:val="single" w:sz="4" w:space="0" w:color="auto"/>
            </w:tcBorders>
            <w:vAlign w:val="center"/>
          </w:tcPr>
          <w:p w14:paraId="3B60487E" w14:textId="77777777" w:rsidR="00264159" w:rsidRPr="00391416" w:rsidRDefault="0072606B" w:rsidP="00757654">
            <w:pPr>
              <w:spacing w:before="20" w:after="20"/>
              <w:ind w:right="28"/>
              <w:jc w:val="right"/>
              <w:rPr>
                <w:rFonts w:asciiTheme="minorHAnsi" w:hAnsiTheme="minorHAnsi" w:cstheme="minorHAnsi"/>
                <w:sz w:val="18"/>
                <w:szCs w:val="18"/>
              </w:rPr>
            </w:pPr>
            <w:r w:rsidRPr="00391416">
              <w:rPr>
                <w:rFonts w:asciiTheme="minorHAnsi" w:hAnsiTheme="minorHAnsi" w:cstheme="minorHAnsi"/>
                <w:sz w:val="18"/>
                <w:szCs w:val="18"/>
              </w:rPr>
              <w:t>5</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308</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426</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984,11</w:t>
            </w:r>
          </w:p>
        </w:tc>
        <w:tc>
          <w:tcPr>
            <w:tcW w:w="1509" w:type="dxa"/>
            <w:tcBorders>
              <w:top w:val="single" w:sz="4" w:space="0" w:color="auto"/>
              <w:left w:val="single" w:sz="4" w:space="0" w:color="auto"/>
              <w:bottom w:val="single" w:sz="4" w:space="0" w:color="auto"/>
              <w:right w:val="single" w:sz="4" w:space="0" w:color="auto"/>
            </w:tcBorders>
            <w:vAlign w:val="center"/>
          </w:tcPr>
          <w:p w14:paraId="77C9EA5A" w14:textId="77777777" w:rsidR="00264159" w:rsidRPr="00391416" w:rsidRDefault="0072606B" w:rsidP="00757654">
            <w:pPr>
              <w:spacing w:before="20" w:after="20"/>
              <w:ind w:right="28"/>
              <w:jc w:val="right"/>
              <w:rPr>
                <w:rFonts w:asciiTheme="minorHAnsi" w:hAnsiTheme="minorHAnsi" w:cstheme="minorHAnsi"/>
                <w:sz w:val="18"/>
                <w:szCs w:val="18"/>
              </w:rPr>
            </w:pPr>
            <w:r w:rsidRPr="00391416">
              <w:rPr>
                <w:rFonts w:asciiTheme="minorHAnsi" w:hAnsiTheme="minorHAnsi" w:cstheme="minorHAnsi"/>
                <w:sz w:val="18"/>
                <w:szCs w:val="18"/>
              </w:rPr>
              <w:t>2</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118</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104</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777,98</w:t>
            </w:r>
          </w:p>
        </w:tc>
        <w:tc>
          <w:tcPr>
            <w:tcW w:w="1510" w:type="dxa"/>
            <w:tcBorders>
              <w:top w:val="single" w:sz="4" w:space="0" w:color="auto"/>
              <w:left w:val="single" w:sz="4" w:space="0" w:color="auto"/>
              <w:bottom w:val="single" w:sz="4" w:space="0" w:color="auto"/>
              <w:right w:val="single" w:sz="4" w:space="0" w:color="auto"/>
            </w:tcBorders>
            <w:vAlign w:val="center"/>
          </w:tcPr>
          <w:p w14:paraId="18308412" w14:textId="77777777" w:rsidR="00264159" w:rsidRPr="00391416" w:rsidRDefault="0072606B" w:rsidP="00757654">
            <w:pPr>
              <w:spacing w:before="20" w:after="20"/>
              <w:ind w:right="28"/>
              <w:jc w:val="right"/>
              <w:rPr>
                <w:rFonts w:asciiTheme="minorHAnsi" w:hAnsiTheme="minorHAnsi" w:cstheme="minorHAnsi"/>
                <w:sz w:val="18"/>
                <w:szCs w:val="18"/>
              </w:rPr>
            </w:pPr>
            <w:r w:rsidRPr="00391416">
              <w:rPr>
                <w:rFonts w:asciiTheme="minorHAnsi" w:hAnsiTheme="minorHAnsi" w:cstheme="minorHAnsi"/>
                <w:sz w:val="18"/>
                <w:szCs w:val="18"/>
              </w:rPr>
              <w:t>3</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190</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322</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206,13</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1847664E" w14:textId="77777777" w:rsidR="00264159" w:rsidRPr="00391416" w:rsidRDefault="0072606B" w:rsidP="00757654">
            <w:pPr>
              <w:spacing w:before="20" w:after="20"/>
              <w:ind w:right="28"/>
              <w:jc w:val="right"/>
              <w:rPr>
                <w:rFonts w:asciiTheme="minorHAnsi" w:hAnsiTheme="minorHAnsi" w:cstheme="minorHAnsi"/>
                <w:sz w:val="18"/>
                <w:szCs w:val="18"/>
              </w:rPr>
            </w:pPr>
            <w:r w:rsidRPr="00391416">
              <w:rPr>
                <w:rFonts w:asciiTheme="minorHAnsi" w:hAnsiTheme="minorHAnsi" w:cstheme="minorHAnsi"/>
                <w:sz w:val="18"/>
                <w:szCs w:val="18"/>
              </w:rPr>
              <w:t>5</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308</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426</w:t>
            </w:r>
            <w:r w:rsidR="000815BB" w:rsidRPr="00391416">
              <w:rPr>
                <w:rFonts w:asciiTheme="minorHAnsi" w:hAnsiTheme="minorHAnsi" w:cstheme="minorHAnsi"/>
                <w:sz w:val="18"/>
                <w:szCs w:val="18"/>
              </w:rPr>
              <w:t xml:space="preserve"> </w:t>
            </w:r>
            <w:r w:rsidRPr="00391416">
              <w:rPr>
                <w:rFonts w:asciiTheme="minorHAnsi" w:hAnsiTheme="minorHAnsi" w:cstheme="minorHAnsi"/>
                <w:sz w:val="18"/>
                <w:szCs w:val="18"/>
              </w:rPr>
              <w:t>984,11</w:t>
            </w:r>
          </w:p>
        </w:tc>
      </w:tr>
    </w:tbl>
    <w:p w14:paraId="75670415" w14:textId="77777777" w:rsidR="00646D32" w:rsidRPr="00391416" w:rsidRDefault="00264159" w:rsidP="007A35E3">
      <w:pPr>
        <w:spacing w:before="40"/>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Pr="00391416">
        <w:rPr>
          <w:rFonts w:asciiTheme="minorHAnsi" w:hAnsiTheme="minorHAnsi" w:cstheme="minorHAnsi"/>
          <w:sz w:val="20"/>
          <w:szCs w:val="20"/>
          <w:lang w:eastAsia="cs-CZ"/>
        </w:rPr>
        <w:t xml:space="preserve"> </w:t>
      </w:r>
      <w:r w:rsidR="00373830" w:rsidRPr="00391416">
        <w:rPr>
          <w:rFonts w:asciiTheme="minorHAnsi" w:hAnsiTheme="minorHAnsi" w:cstheme="minorHAnsi"/>
          <w:sz w:val="20"/>
          <w:szCs w:val="20"/>
          <w:lang w:eastAsia="cs-CZ"/>
        </w:rPr>
        <w:t>ú</w:t>
      </w:r>
      <w:r w:rsidRPr="00391416">
        <w:rPr>
          <w:rFonts w:asciiTheme="minorHAnsi" w:hAnsiTheme="minorHAnsi" w:cstheme="minorHAnsi"/>
          <w:sz w:val="20"/>
          <w:szCs w:val="20"/>
          <w:lang w:eastAsia="cs-CZ"/>
        </w:rPr>
        <w:t xml:space="preserve">četní závěrka </w:t>
      </w:r>
      <w:r w:rsidR="00F22972" w:rsidRPr="00391416">
        <w:rPr>
          <w:rFonts w:asciiTheme="minorHAnsi" w:hAnsiTheme="minorHAnsi" w:cstheme="minorHAnsi"/>
          <w:sz w:val="20"/>
          <w:szCs w:val="20"/>
          <w:lang w:eastAsia="cs-CZ"/>
        </w:rPr>
        <w:t>MZ</w:t>
      </w:r>
      <w:r w:rsidRPr="00391416">
        <w:rPr>
          <w:rFonts w:asciiTheme="minorHAnsi" w:hAnsiTheme="minorHAnsi" w:cstheme="minorHAnsi"/>
          <w:sz w:val="20"/>
          <w:szCs w:val="20"/>
          <w:lang w:eastAsia="cs-CZ"/>
        </w:rPr>
        <w:t xml:space="preserve"> k 31. prosinci 201</w:t>
      </w:r>
      <w:r w:rsidR="00F22972" w:rsidRPr="00391416">
        <w:rPr>
          <w:rFonts w:asciiTheme="minorHAnsi" w:hAnsiTheme="minorHAnsi" w:cstheme="minorHAnsi"/>
          <w:sz w:val="20"/>
          <w:szCs w:val="20"/>
          <w:lang w:eastAsia="cs-CZ"/>
        </w:rPr>
        <w:t>4</w:t>
      </w:r>
      <w:r w:rsidRPr="00391416">
        <w:rPr>
          <w:rFonts w:asciiTheme="minorHAnsi" w:hAnsiTheme="minorHAnsi" w:cstheme="minorHAnsi"/>
          <w:sz w:val="20"/>
          <w:szCs w:val="20"/>
          <w:lang w:eastAsia="cs-CZ"/>
        </w:rPr>
        <w:t>.</w:t>
      </w:r>
    </w:p>
    <w:p w14:paraId="0C147EEF" w14:textId="77777777" w:rsidR="00B562E6" w:rsidRPr="00391416" w:rsidRDefault="00B562E6" w:rsidP="00213CFB">
      <w:pPr>
        <w:rPr>
          <w:rFonts w:asciiTheme="minorHAnsi" w:hAnsiTheme="minorHAnsi" w:cstheme="minorHAnsi"/>
          <w:highlight w:val="yellow"/>
          <w:lang w:eastAsia="cs-CZ"/>
        </w:rPr>
      </w:pPr>
    </w:p>
    <w:p w14:paraId="0956607B" w14:textId="77777777" w:rsidR="00264159" w:rsidRPr="00391416" w:rsidRDefault="00264159" w:rsidP="00757654">
      <w:pPr>
        <w:tabs>
          <w:tab w:val="right" w:pos="9072"/>
        </w:tabs>
        <w:jc w:val="both"/>
        <w:rPr>
          <w:rFonts w:asciiTheme="minorHAnsi" w:hAnsiTheme="minorHAnsi" w:cstheme="minorHAnsi"/>
          <w:b/>
        </w:rPr>
      </w:pPr>
      <w:r w:rsidRPr="00391416">
        <w:rPr>
          <w:rFonts w:asciiTheme="minorHAnsi" w:hAnsiTheme="minorHAnsi" w:cstheme="minorHAnsi"/>
          <w:b/>
        </w:rPr>
        <w:t xml:space="preserve">Tabulka č. </w:t>
      </w:r>
      <w:r w:rsidR="00893FCD" w:rsidRPr="00391416">
        <w:rPr>
          <w:rFonts w:asciiTheme="minorHAnsi" w:hAnsiTheme="minorHAnsi" w:cstheme="minorHAnsi"/>
          <w:b/>
        </w:rPr>
        <w:t>2</w:t>
      </w:r>
      <w:r w:rsidRPr="00391416">
        <w:rPr>
          <w:rFonts w:asciiTheme="minorHAnsi" w:hAnsiTheme="minorHAnsi" w:cstheme="minorHAnsi"/>
          <w:b/>
        </w:rPr>
        <w:t xml:space="preserve"> – Údaje za běžné </w:t>
      </w:r>
      <w:r w:rsidR="004029FE" w:rsidRPr="00391416">
        <w:rPr>
          <w:rFonts w:asciiTheme="minorHAnsi" w:hAnsiTheme="minorHAnsi" w:cstheme="minorHAnsi"/>
          <w:b/>
        </w:rPr>
        <w:t xml:space="preserve">účetní </w:t>
      </w:r>
      <w:r w:rsidRPr="00391416">
        <w:rPr>
          <w:rFonts w:asciiTheme="minorHAnsi" w:hAnsiTheme="minorHAnsi" w:cstheme="minorHAnsi"/>
          <w:b/>
        </w:rPr>
        <w:t xml:space="preserve">období z </w:t>
      </w:r>
      <w:r w:rsidR="00470704" w:rsidRPr="00391416">
        <w:rPr>
          <w:rFonts w:asciiTheme="minorHAnsi" w:hAnsiTheme="minorHAnsi" w:cstheme="minorHAnsi"/>
          <w:b/>
        </w:rPr>
        <w:t>v</w:t>
      </w:r>
      <w:r w:rsidRPr="00391416">
        <w:rPr>
          <w:rFonts w:asciiTheme="minorHAnsi" w:hAnsiTheme="minorHAnsi" w:cstheme="minorHAnsi"/>
          <w:b/>
        </w:rPr>
        <w:t>ýkazu zisku a z</w:t>
      </w:r>
      <w:r w:rsidR="00C953C5" w:rsidRPr="00391416">
        <w:rPr>
          <w:rFonts w:asciiTheme="minorHAnsi" w:hAnsiTheme="minorHAnsi" w:cstheme="minorHAnsi"/>
          <w:b/>
        </w:rPr>
        <w:t>tráty k 31. prosinci 201</w:t>
      </w:r>
      <w:r w:rsidR="00F22972" w:rsidRPr="00391416">
        <w:rPr>
          <w:rFonts w:asciiTheme="minorHAnsi" w:hAnsiTheme="minorHAnsi" w:cstheme="minorHAnsi"/>
          <w:b/>
        </w:rPr>
        <w:t>4</w:t>
      </w:r>
      <w:r w:rsidR="00470704" w:rsidRPr="00391416">
        <w:rPr>
          <w:rFonts w:asciiTheme="minorHAnsi" w:hAnsiTheme="minorHAnsi" w:cstheme="minorHAnsi"/>
          <w:b/>
        </w:rPr>
        <w:t xml:space="preserve"> </w:t>
      </w:r>
      <w:r w:rsidR="00C953C5" w:rsidRPr="00391416">
        <w:rPr>
          <w:rFonts w:asciiTheme="minorHAnsi" w:hAnsiTheme="minorHAnsi" w:cstheme="minorHAnsi"/>
          <w:b/>
        </w:rPr>
        <w:tab/>
      </w:r>
      <w:r w:rsidRPr="00391416">
        <w:rPr>
          <w:rFonts w:asciiTheme="minorHAnsi" w:hAnsiTheme="minorHAnsi" w:cstheme="minorHAnsi"/>
          <w:b/>
          <w:bCs/>
        </w:rPr>
        <w:t>(v Kč)</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gridCol w:w="2438"/>
        <w:gridCol w:w="4219"/>
      </w:tblGrid>
      <w:tr w:rsidR="00264159" w:rsidRPr="00391416" w14:paraId="49C4F7C9" w14:textId="77777777" w:rsidTr="00757654">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C0175D" w14:textId="77777777" w:rsidR="00264159" w:rsidRPr="00391416" w:rsidRDefault="00264159" w:rsidP="00213CFB">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Náklady</w:t>
            </w:r>
          </w:p>
        </w:tc>
        <w:tc>
          <w:tcPr>
            <w:tcW w:w="24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D2BF7" w14:textId="77777777" w:rsidR="00264159" w:rsidRPr="00391416" w:rsidRDefault="00264159" w:rsidP="00213CFB">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Výnosy</w:t>
            </w:r>
          </w:p>
        </w:tc>
        <w:tc>
          <w:tcPr>
            <w:tcW w:w="42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9C9320" w14:textId="77777777" w:rsidR="00264159" w:rsidRPr="00391416" w:rsidRDefault="00264159" w:rsidP="00213CFB">
            <w:pPr>
              <w:spacing w:before="20" w:after="20"/>
              <w:jc w:val="center"/>
              <w:rPr>
                <w:rFonts w:asciiTheme="minorHAnsi" w:hAnsiTheme="minorHAnsi" w:cstheme="minorHAnsi"/>
                <w:b/>
                <w:bCs/>
                <w:sz w:val="20"/>
                <w:szCs w:val="20"/>
                <w:highlight w:val="green"/>
              </w:rPr>
            </w:pPr>
            <w:r w:rsidRPr="00391416">
              <w:rPr>
                <w:rFonts w:asciiTheme="minorHAnsi" w:hAnsiTheme="minorHAnsi" w:cstheme="minorHAnsi"/>
                <w:b/>
                <w:bCs/>
                <w:sz w:val="20"/>
                <w:szCs w:val="20"/>
              </w:rPr>
              <w:t xml:space="preserve">Výsledek hospodaření </w:t>
            </w:r>
            <w:r w:rsidR="00470704" w:rsidRPr="00391416">
              <w:rPr>
                <w:rFonts w:asciiTheme="minorHAnsi" w:hAnsiTheme="minorHAnsi" w:cstheme="minorHAnsi"/>
                <w:b/>
                <w:bCs/>
                <w:sz w:val="20"/>
                <w:szCs w:val="20"/>
              </w:rPr>
              <w:t>běžného účetního období</w:t>
            </w:r>
          </w:p>
        </w:tc>
      </w:tr>
      <w:tr w:rsidR="00264159" w:rsidRPr="00391416" w14:paraId="6F2F2B01" w14:textId="77777777" w:rsidTr="00213CFB">
        <w:trPr>
          <w:trHeight w:val="227"/>
          <w:jc w:val="center"/>
        </w:trPr>
        <w:tc>
          <w:tcPr>
            <w:tcW w:w="2438" w:type="dxa"/>
            <w:tcBorders>
              <w:top w:val="single" w:sz="4" w:space="0" w:color="auto"/>
              <w:left w:val="single" w:sz="4" w:space="0" w:color="auto"/>
              <w:bottom w:val="single" w:sz="4" w:space="0" w:color="auto"/>
              <w:right w:val="single" w:sz="4" w:space="0" w:color="auto"/>
            </w:tcBorders>
            <w:tcMar>
              <w:right w:w="57" w:type="dxa"/>
            </w:tcMar>
            <w:vAlign w:val="center"/>
          </w:tcPr>
          <w:p w14:paraId="2462A699" w14:textId="77777777" w:rsidR="00264159" w:rsidRPr="00391416" w:rsidRDefault="0072606B" w:rsidP="00757654">
            <w:pPr>
              <w:spacing w:before="20" w:after="20"/>
              <w:ind w:right="28"/>
              <w:jc w:val="right"/>
              <w:rPr>
                <w:rFonts w:asciiTheme="minorHAnsi" w:hAnsiTheme="minorHAnsi" w:cstheme="minorHAnsi"/>
                <w:sz w:val="20"/>
                <w:szCs w:val="20"/>
                <w:highlight w:val="green"/>
              </w:rPr>
            </w:pPr>
            <w:r w:rsidRPr="00391416">
              <w:rPr>
                <w:rFonts w:asciiTheme="minorHAnsi" w:hAnsiTheme="minorHAnsi" w:cstheme="minorHAnsi"/>
                <w:sz w:val="20"/>
                <w:szCs w:val="20"/>
              </w:rPr>
              <w:t>5</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174</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171</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346,61</w:t>
            </w:r>
          </w:p>
        </w:tc>
        <w:tc>
          <w:tcPr>
            <w:tcW w:w="2438" w:type="dxa"/>
            <w:tcBorders>
              <w:top w:val="single" w:sz="4" w:space="0" w:color="auto"/>
              <w:left w:val="single" w:sz="4" w:space="0" w:color="auto"/>
              <w:bottom w:val="single" w:sz="4" w:space="0" w:color="auto"/>
              <w:right w:val="single" w:sz="4" w:space="0" w:color="auto"/>
            </w:tcBorders>
            <w:tcMar>
              <w:right w:w="57" w:type="dxa"/>
            </w:tcMar>
            <w:vAlign w:val="center"/>
          </w:tcPr>
          <w:p w14:paraId="779E077B" w14:textId="77777777" w:rsidR="00264159" w:rsidRPr="00391416" w:rsidRDefault="0072606B" w:rsidP="00757654">
            <w:pPr>
              <w:spacing w:before="20" w:after="20"/>
              <w:ind w:right="28"/>
              <w:jc w:val="right"/>
              <w:rPr>
                <w:rFonts w:asciiTheme="minorHAnsi" w:hAnsiTheme="minorHAnsi" w:cstheme="minorHAnsi"/>
                <w:sz w:val="20"/>
                <w:szCs w:val="20"/>
              </w:rPr>
            </w:pPr>
            <w:r w:rsidRPr="00391416">
              <w:rPr>
                <w:rFonts w:asciiTheme="minorHAnsi" w:hAnsiTheme="minorHAnsi" w:cstheme="minorHAnsi"/>
                <w:sz w:val="20"/>
                <w:szCs w:val="20"/>
              </w:rPr>
              <w:t>913</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430</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627,32</w:t>
            </w:r>
          </w:p>
        </w:tc>
        <w:tc>
          <w:tcPr>
            <w:tcW w:w="4219" w:type="dxa"/>
            <w:tcBorders>
              <w:top w:val="single" w:sz="4" w:space="0" w:color="auto"/>
              <w:left w:val="single" w:sz="4" w:space="0" w:color="auto"/>
              <w:bottom w:val="single" w:sz="4" w:space="0" w:color="auto"/>
              <w:right w:val="single" w:sz="4" w:space="0" w:color="auto"/>
            </w:tcBorders>
            <w:tcMar>
              <w:right w:w="57" w:type="dxa"/>
            </w:tcMar>
            <w:vAlign w:val="center"/>
          </w:tcPr>
          <w:p w14:paraId="0491F9F7" w14:textId="1B8B2310" w:rsidR="00264159" w:rsidRPr="00391416" w:rsidRDefault="00717B00" w:rsidP="00757654">
            <w:pPr>
              <w:spacing w:before="20" w:after="20"/>
              <w:ind w:right="28"/>
              <w:jc w:val="right"/>
              <w:rPr>
                <w:rFonts w:asciiTheme="minorHAnsi" w:hAnsiTheme="minorHAnsi" w:cstheme="minorHAnsi"/>
                <w:sz w:val="20"/>
                <w:szCs w:val="20"/>
              </w:rPr>
            </w:pPr>
            <w:r w:rsidRPr="00757654">
              <w:rPr>
                <w:rFonts w:ascii="Calibri" w:hAnsi="Calibri" w:cs="Calibri"/>
                <w:sz w:val="20"/>
                <w:szCs w:val="20"/>
              </w:rPr>
              <w:t>−</w:t>
            </w:r>
            <w:r w:rsidR="0072606B" w:rsidRPr="00391416">
              <w:rPr>
                <w:rFonts w:asciiTheme="minorHAnsi" w:hAnsiTheme="minorHAnsi" w:cstheme="minorHAnsi"/>
                <w:sz w:val="20"/>
                <w:szCs w:val="20"/>
              </w:rPr>
              <w:t>4</w:t>
            </w:r>
            <w:r w:rsidR="000815BB" w:rsidRPr="00391416">
              <w:rPr>
                <w:rFonts w:asciiTheme="minorHAnsi" w:hAnsiTheme="minorHAnsi" w:cstheme="minorHAnsi"/>
                <w:sz w:val="20"/>
                <w:szCs w:val="20"/>
              </w:rPr>
              <w:t xml:space="preserve"> </w:t>
            </w:r>
            <w:r w:rsidR="0072606B" w:rsidRPr="00391416">
              <w:rPr>
                <w:rFonts w:asciiTheme="minorHAnsi" w:hAnsiTheme="minorHAnsi" w:cstheme="minorHAnsi"/>
                <w:sz w:val="20"/>
                <w:szCs w:val="20"/>
              </w:rPr>
              <w:t>260</w:t>
            </w:r>
            <w:r w:rsidR="000815BB" w:rsidRPr="00391416">
              <w:rPr>
                <w:rFonts w:asciiTheme="minorHAnsi" w:hAnsiTheme="minorHAnsi" w:cstheme="minorHAnsi"/>
                <w:sz w:val="20"/>
                <w:szCs w:val="20"/>
              </w:rPr>
              <w:t xml:space="preserve"> </w:t>
            </w:r>
            <w:r w:rsidR="0072606B" w:rsidRPr="00391416">
              <w:rPr>
                <w:rFonts w:asciiTheme="minorHAnsi" w:hAnsiTheme="minorHAnsi" w:cstheme="minorHAnsi"/>
                <w:sz w:val="20"/>
                <w:szCs w:val="20"/>
              </w:rPr>
              <w:t>740</w:t>
            </w:r>
            <w:r w:rsidR="000815BB" w:rsidRPr="00391416">
              <w:rPr>
                <w:rFonts w:asciiTheme="minorHAnsi" w:hAnsiTheme="minorHAnsi" w:cstheme="minorHAnsi"/>
                <w:sz w:val="20"/>
                <w:szCs w:val="20"/>
              </w:rPr>
              <w:t xml:space="preserve"> </w:t>
            </w:r>
            <w:r w:rsidR="0072606B" w:rsidRPr="00391416">
              <w:rPr>
                <w:rFonts w:asciiTheme="minorHAnsi" w:hAnsiTheme="minorHAnsi" w:cstheme="minorHAnsi"/>
                <w:sz w:val="20"/>
                <w:szCs w:val="20"/>
              </w:rPr>
              <w:t>719,29</w:t>
            </w:r>
          </w:p>
        </w:tc>
      </w:tr>
    </w:tbl>
    <w:p w14:paraId="7F91C0FE" w14:textId="77777777" w:rsidR="00753F12" w:rsidRPr="00391416" w:rsidRDefault="00264159" w:rsidP="00C953C5">
      <w:pPr>
        <w:spacing w:before="40"/>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Pr="00391416">
        <w:rPr>
          <w:rFonts w:asciiTheme="minorHAnsi" w:hAnsiTheme="minorHAnsi" w:cstheme="minorHAnsi"/>
          <w:sz w:val="20"/>
          <w:szCs w:val="20"/>
          <w:lang w:eastAsia="cs-CZ"/>
        </w:rPr>
        <w:t xml:space="preserve"> </w:t>
      </w:r>
      <w:r w:rsidR="00646D32" w:rsidRPr="00391416">
        <w:rPr>
          <w:rFonts w:asciiTheme="minorHAnsi" w:hAnsiTheme="minorHAnsi" w:cstheme="minorHAnsi"/>
          <w:sz w:val="20"/>
          <w:szCs w:val="20"/>
          <w:lang w:eastAsia="cs-CZ"/>
        </w:rPr>
        <w:t>ú</w:t>
      </w:r>
      <w:r w:rsidRPr="00391416">
        <w:rPr>
          <w:rFonts w:asciiTheme="minorHAnsi" w:hAnsiTheme="minorHAnsi" w:cstheme="minorHAnsi"/>
          <w:sz w:val="20"/>
          <w:szCs w:val="20"/>
          <w:lang w:eastAsia="cs-CZ"/>
        </w:rPr>
        <w:t xml:space="preserve">četní </w:t>
      </w:r>
      <w:r w:rsidR="00470704" w:rsidRPr="00391416">
        <w:rPr>
          <w:rFonts w:asciiTheme="minorHAnsi" w:hAnsiTheme="minorHAnsi" w:cstheme="minorHAnsi"/>
          <w:sz w:val="20"/>
          <w:szCs w:val="20"/>
          <w:lang w:eastAsia="cs-CZ"/>
        </w:rPr>
        <w:t xml:space="preserve">závěrka </w:t>
      </w:r>
      <w:r w:rsidR="00F22972" w:rsidRPr="00391416">
        <w:rPr>
          <w:rFonts w:asciiTheme="minorHAnsi" w:hAnsiTheme="minorHAnsi" w:cstheme="minorHAnsi"/>
          <w:sz w:val="20"/>
          <w:szCs w:val="20"/>
          <w:lang w:eastAsia="cs-CZ"/>
        </w:rPr>
        <w:t>MZ</w:t>
      </w:r>
      <w:r w:rsidR="00470704" w:rsidRPr="00391416">
        <w:rPr>
          <w:rFonts w:asciiTheme="minorHAnsi" w:hAnsiTheme="minorHAnsi" w:cstheme="minorHAnsi"/>
          <w:sz w:val="20"/>
          <w:szCs w:val="20"/>
          <w:lang w:eastAsia="cs-CZ"/>
        </w:rPr>
        <w:t xml:space="preserve"> k 31. prosinci 201</w:t>
      </w:r>
      <w:r w:rsidR="00F22972" w:rsidRPr="00391416">
        <w:rPr>
          <w:rFonts w:asciiTheme="minorHAnsi" w:hAnsiTheme="minorHAnsi" w:cstheme="minorHAnsi"/>
          <w:sz w:val="20"/>
          <w:szCs w:val="20"/>
          <w:lang w:eastAsia="cs-CZ"/>
        </w:rPr>
        <w:t>4</w:t>
      </w:r>
      <w:r w:rsidRPr="00391416">
        <w:rPr>
          <w:rFonts w:asciiTheme="minorHAnsi" w:hAnsiTheme="minorHAnsi" w:cstheme="minorHAnsi"/>
          <w:sz w:val="20"/>
          <w:szCs w:val="20"/>
          <w:lang w:eastAsia="cs-CZ"/>
        </w:rPr>
        <w:t>.</w:t>
      </w:r>
    </w:p>
    <w:p w14:paraId="15A5C564" w14:textId="77777777" w:rsidR="00753F12" w:rsidRPr="00757654" w:rsidRDefault="00753F12" w:rsidP="00757654">
      <w:pPr>
        <w:rPr>
          <w:rFonts w:asciiTheme="minorHAnsi" w:hAnsiTheme="minorHAnsi" w:cstheme="minorHAnsi"/>
          <w:lang w:eastAsia="cs-CZ"/>
        </w:rPr>
      </w:pPr>
    </w:p>
    <w:p w14:paraId="13923D36" w14:textId="77777777" w:rsidR="00264159" w:rsidRPr="00391416" w:rsidRDefault="00264159" w:rsidP="00757654">
      <w:pPr>
        <w:tabs>
          <w:tab w:val="right" w:pos="9072"/>
        </w:tabs>
        <w:jc w:val="both"/>
        <w:rPr>
          <w:rFonts w:asciiTheme="minorHAnsi" w:hAnsiTheme="minorHAnsi" w:cstheme="minorHAnsi"/>
          <w:b/>
        </w:rPr>
      </w:pPr>
      <w:r w:rsidRPr="00391416">
        <w:rPr>
          <w:rFonts w:asciiTheme="minorHAnsi" w:hAnsiTheme="minorHAnsi" w:cstheme="minorHAnsi"/>
          <w:b/>
        </w:rPr>
        <w:t xml:space="preserve">Tabulka č. </w:t>
      </w:r>
      <w:r w:rsidR="00893FCD" w:rsidRPr="00391416">
        <w:rPr>
          <w:rFonts w:asciiTheme="minorHAnsi" w:hAnsiTheme="minorHAnsi" w:cstheme="minorHAnsi"/>
          <w:b/>
        </w:rPr>
        <w:t>3</w:t>
      </w:r>
      <w:r w:rsidR="00A56B82" w:rsidRPr="00391416">
        <w:rPr>
          <w:rFonts w:asciiTheme="minorHAnsi" w:hAnsiTheme="minorHAnsi" w:cstheme="minorHAnsi"/>
          <w:b/>
        </w:rPr>
        <w:t xml:space="preserve"> </w:t>
      </w:r>
      <w:r w:rsidRPr="00391416">
        <w:rPr>
          <w:rFonts w:asciiTheme="minorHAnsi" w:hAnsiTheme="minorHAnsi" w:cstheme="minorHAnsi"/>
          <w:b/>
        </w:rPr>
        <w:t xml:space="preserve">– Údaje za běžné </w:t>
      </w:r>
      <w:r w:rsidR="004029FE" w:rsidRPr="00391416">
        <w:rPr>
          <w:rFonts w:asciiTheme="minorHAnsi" w:hAnsiTheme="minorHAnsi" w:cstheme="minorHAnsi"/>
          <w:b/>
        </w:rPr>
        <w:t xml:space="preserve">účetní </w:t>
      </w:r>
      <w:r w:rsidRPr="00391416">
        <w:rPr>
          <w:rFonts w:asciiTheme="minorHAnsi" w:hAnsiTheme="minorHAnsi" w:cstheme="minorHAnsi"/>
          <w:b/>
        </w:rPr>
        <w:t xml:space="preserve">období z </w:t>
      </w:r>
      <w:r w:rsidR="00646D32" w:rsidRPr="00391416">
        <w:rPr>
          <w:rFonts w:asciiTheme="minorHAnsi" w:hAnsiTheme="minorHAnsi" w:cstheme="minorHAnsi"/>
          <w:b/>
        </w:rPr>
        <w:t>p</w:t>
      </w:r>
      <w:r w:rsidRPr="00391416">
        <w:rPr>
          <w:rFonts w:asciiTheme="minorHAnsi" w:hAnsiTheme="minorHAnsi" w:cstheme="minorHAnsi"/>
          <w:b/>
        </w:rPr>
        <w:t>řílohy ÚZ k 31. prosinci 201</w:t>
      </w:r>
      <w:r w:rsidR="00F22972" w:rsidRPr="00391416">
        <w:rPr>
          <w:rFonts w:asciiTheme="minorHAnsi" w:hAnsiTheme="minorHAnsi" w:cstheme="minorHAnsi"/>
          <w:b/>
        </w:rPr>
        <w:t>4</w:t>
      </w:r>
      <w:r w:rsidR="00F45174" w:rsidRPr="00391416">
        <w:rPr>
          <w:rFonts w:asciiTheme="minorHAnsi" w:hAnsiTheme="minorHAnsi" w:cstheme="minorHAnsi"/>
          <w:b/>
        </w:rPr>
        <w:t>, část</w:t>
      </w:r>
      <w:r w:rsidRPr="00391416">
        <w:rPr>
          <w:rFonts w:asciiTheme="minorHAnsi" w:hAnsiTheme="minorHAnsi" w:cstheme="minorHAnsi"/>
          <w:b/>
        </w:rPr>
        <w:t xml:space="preserve"> A.4</w:t>
      </w:r>
      <w:r w:rsidR="00E379CA" w:rsidRPr="00391416">
        <w:rPr>
          <w:rFonts w:asciiTheme="minorHAnsi" w:hAnsiTheme="minorHAnsi" w:cstheme="minorHAnsi"/>
          <w:b/>
        </w:rPr>
        <w:t>.</w:t>
      </w:r>
      <w:r w:rsidR="00CB3701" w:rsidRPr="00391416">
        <w:rPr>
          <w:rFonts w:asciiTheme="minorHAnsi" w:hAnsiTheme="minorHAnsi" w:cstheme="minorHAnsi"/>
          <w:b/>
        </w:rPr>
        <w:tab/>
      </w:r>
      <w:r w:rsidRPr="00391416">
        <w:rPr>
          <w:rFonts w:asciiTheme="minorHAnsi" w:hAnsiTheme="minorHAnsi" w:cstheme="minorHAnsi"/>
          <w:b/>
          <w:bCs/>
        </w:rPr>
        <w:t>(v Kč)</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835"/>
      </w:tblGrid>
      <w:tr w:rsidR="00264159" w:rsidRPr="00391416" w14:paraId="6E2465F7" w14:textId="77777777" w:rsidTr="00757654">
        <w:trPr>
          <w:trHeight w:val="227"/>
          <w:tblHeader/>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2F6B7" w14:textId="77777777" w:rsidR="00264159" w:rsidRPr="00391416" w:rsidRDefault="00264159" w:rsidP="006C771A">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 xml:space="preserve">Podrozvahové </w:t>
            </w:r>
            <w:r w:rsidR="000B0307" w:rsidRPr="00391416">
              <w:rPr>
                <w:rFonts w:asciiTheme="minorHAnsi" w:hAnsiTheme="minorHAnsi" w:cstheme="minorHAnsi"/>
                <w:b/>
                <w:bCs/>
                <w:sz w:val="20"/>
                <w:szCs w:val="20"/>
              </w:rPr>
              <w:t>položky</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FA9DD" w14:textId="77777777" w:rsidR="00264159" w:rsidRPr="00391416" w:rsidRDefault="00264159" w:rsidP="00213CFB">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Účetní hodnota</w:t>
            </w:r>
          </w:p>
        </w:tc>
      </w:tr>
      <w:tr w:rsidR="00264159" w:rsidRPr="00391416" w14:paraId="2C310527" w14:textId="77777777"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14:paraId="0568970A" w14:textId="77777777" w:rsidR="00264159" w:rsidRPr="00391416" w:rsidRDefault="00264159" w:rsidP="00213CFB">
            <w:pPr>
              <w:spacing w:before="20" w:after="20"/>
              <w:rPr>
                <w:rFonts w:asciiTheme="minorHAnsi" w:hAnsiTheme="minorHAnsi" w:cstheme="minorHAnsi"/>
                <w:sz w:val="20"/>
                <w:szCs w:val="20"/>
                <w:highlight w:val="green"/>
              </w:rPr>
            </w:pPr>
            <w:r w:rsidRPr="00391416">
              <w:rPr>
                <w:rFonts w:asciiTheme="minorHAnsi" w:hAnsiTheme="minorHAnsi" w:cstheme="minorHAnsi"/>
                <w:sz w:val="20"/>
                <w:szCs w:val="20"/>
              </w:rPr>
              <w:t>P.I. Majetek</w:t>
            </w:r>
            <w:r w:rsidR="00B9039E" w:rsidRPr="00391416">
              <w:rPr>
                <w:rFonts w:asciiTheme="minorHAnsi" w:hAnsiTheme="minorHAnsi" w:cstheme="minorHAnsi"/>
                <w:sz w:val="20"/>
                <w:szCs w:val="20"/>
              </w:rPr>
              <w:t xml:space="preserve"> a závazky</w:t>
            </w:r>
            <w:r w:rsidRPr="00391416">
              <w:rPr>
                <w:rFonts w:asciiTheme="minorHAnsi" w:hAnsiTheme="minorHAnsi" w:cstheme="minorHAnsi"/>
                <w:sz w:val="20"/>
                <w:szCs w:val="20"/>
              </w:rPr>
              <w:t xml:space="preserve"> účetní jednotky</w:t>
            </w:r>
          </w:p>
        </w:tc>
        <w:tc>
          <w:tcPr>
            <w:tcW w:w="2835" w:type="dxa"/>
            <w:tcBorders>
              <w:top w:val="single" w:sz="4" w:space="0" w:color="auto"/>
              <w:left w:val="single" w:sz="4" w:space="0" w:color="auto"/>
              <w:bottom w:val="single" w:sz="4" w:space="0" w:color="auto"/>
              <w:right w:val="single" w:sz="4" w:space="0" w:color="auto"/>
            </w:tcBorders>
            <w:vAlign w:val="center"/>
          </w:tcPr>
          <w:p w14:paraId="18771A1A" w14:textId="77777777" w:rsidR="00264159" w:rsidRPr="00391416" w:rsidRDefault="0072606B" w:rsidP="00757654">
            <w:pPr>
              <w:spacing w:before="20" w:after="20"/>
              <w:ind w:right="28"/>
              <w:jc w:val="right"/>
              <w:rPr>
                <w:rFonts w:asciiTheme="minorHAnsi" w:hAnsiTheme="minorHAnsi" w:cstheme="minorHAnsi"/>
                <w:sz w:val="20"/>
                <w:szCs w:val="20"/>
              </w:rPr>
            </w:pPr>
            <w:r w:rsidRPr="00391416">
              <w:rPr>
                <w:rFonts w:asciiTheme="minorHAnsi" w:hAnsiTheme="minorHAnsi" w:cstheme="minorHAnsi"/>
                <w:sz w:val="20"/>
                <w:szCs w:val="20"/>
              </w:rPr>
              <w:t>116</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413</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736,76</w:t>
            </w:r>
          </w:p>
        </w:tc>
      </w:tr>
      <w:tr w:rsidR="00264159" w:rsidRPr="00391416" w14:paraId="163AB299" w14:textId="77777777"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14:paraId="6F9F7B5D" w14:textId="77777777" w:rsidR="00264159" w:rsidRPr="00391416" w:rsidRDefault="0015654B" w:rsidP="00213CFB">
            <w:pPr>
              <w:spacing w:before="20" w:after="20"/>
              <w:rPr>
                <w:rFonts w:asciiTheme="minorHAnsi" w:hAnsiTheme="minorHAnsi" w:cstheme="minorHAnsi"/>
                <w:sz w:val="20"/>
                <w:szCs w:val="20"/>
                <w:highlight w:val="green"/>
              </w:rPr>
            </w:pPr>
            <w:r w:rsidRPr="00391416">
              <w:rPr>
                <w:rFonts w:asciiTheme="minorHAnsi" w:hAnsiTheme="minorHAnsi" w:cstheme="minorHAnsi"/>
                <w:sz w:val="20"/>
                <w:szCs w:val="20"/>
              </w:rPr>
              <w:t>P.II. Vyřazené</w:t>
            </w:r>
            <w:r w:rsidR="00264159" w:rsidRPr="00391416">
              <w:rPr>
                <w:rFonts w:asciiTheme="minorHAnsi" w:hAnsiTheme="minorHAnsi" w:cstheme="minorHAnsi"/>
                <w:sz w:val="20"/>
                <w:szCs w:val="20"/>
              </w:rPr>
              <w:t xml:space="preserve"> pohledávky a závazky</w:t>
            </w:r>
          </w:p>
        </w:tc>
        <w:tc>
          <w:tcPr>
            <w:tcW w:w="2835" w:type="dxa"/>
            <w:tcBorders>
              <w:top w:val="single" w:sz="4" w:space="0" w:color="auto"/>
              <w:left w:val="single" w:sz="4" w:space="0" w:color="auto"/>
              <w:bottom w:val="single" w:sz="4" w:space="0" w:color="auto"/>
              <w:right w:val="single" w:sz="4" w:space="0" w:color="auto"/>
            </w:tcBorders>
            <w:vAlign w:val="center"/>
          </w:tcPr>
          <w:p w14:paraId="544C8297" w14:textId="77777777" w:rsidR="00264159" w:rsidRPr="00391416" w:rsidRDefault="0072606B" w:rsidP="00757654">
            <w:pPr>
              <w:spacing w:before="20" w:after="20"/>
              <w:ind w:right="28"/>
              <w:jc w:val="right"/>
              <w:rPr>
                <w:rFonts w:asciiTheme="minorHAnsi" w:hAnsiTheme="minorHAnsi" w:cstheme="minorHAnsi"/>
                <w:sz w:val="20"/>
                <w:szCs w:val="20"/>
              </w:rPr>
            </w:pPr>
            <w:r w:rsidRPr="00391416">
              <w:rPr>
                <w:rFonts w:asciiTheme="minorHAnsi" w:hAnsiTheme="minorHAnsi" w:cstheme="minorHAnsi"/>
                <w:sz w:val="20"/>
                <w:szCs w:val="20"/>
              </w:rPr>
              <w:t>343</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413,25</w:t>
            </w:r>
          </w:p>
        </w:tc>
      </w:tr>
      <w:tr w:rsidR="00264159" w:rsidRPr="00391416" w14:paraId="0CDB0D67" w14:textId="77777777"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14:paraId="64E265F5" w14:textId="77777777" w:rsidR="00264159" w:rsidRPr="00391416" w:rsidRDefault="000B0307" w:rsidP="00213CFB">
            <w:pPr>
              <w:spacing w:before="20" w:after="20"/>
              <w:rPr>
                <w:rFonts w:asciiTheme="minorHAnsi" w:hAnsiTheme="minorHAnsi" w:cstheme="minorHAnsi"/>
                <w:sz w:val="20"/>
                <w:szCs w:val="20"/>
                <w:highlight w:val="green"/>
              </w:rPr>
            </w:pPr>
            <w:r w:rsidRPr="00391416">
              <w:rPr>
                <w:rFonts w:asciiTheme="minorHAnsi" w:hAnsiTheme="minorHAnsi" w:cstheme="minorHAnsi"/>
                <w:sz w:val="20"/>
                <w:szCs w:val="20"/>
              </w:rPr>
              <w:t>P.V</w:t>
            </w:r>
            <w:r w:rsidR="00264159" w:rsidRPr="00391416">
              <w:rPr>
                <w:rFonts w:asciiTheme="minorHAnsi" w:hAnsiTheme="minorHAnsi" w:cstheme="minorHAnsi"/>
                <w:sz w:val="20"/>
                <w:szCs w:val="20"/>
              </w:rPr>
              <w:t xml:space="preserve">I. </w:t>
            </w:r>
            <w:r w:rsidR="00562F5F" w:rsidRPr="00391416">
              <w:rPr>
                <w:rFonts w:asciiTheme="minorHAnsi" w:hAnsiTheme="minorHAnsi" w:cstheme="minorHAnsi"/>
                <w:sz w:val="20"/>
                <w:szCs w:val="20"/>
              </w:rPr>
              <w:t>Další podmíněné závazky</w:t>
            </w:r>
          </w:p>
        </w:tc>
        <w:tc>
          <w:tcPr>
            <w:tcW w:w="2835" w:type="dxa"/>
            <w:tcBorders>
              <w:top w:val="single" w:sz="4" w:space="0" w:color="auto"/>
              <w:left w:val="single" w:sz="4" w:space="0" w:color="auto"/>
              <w:bottom w:val="single" w:sz="4" w:space="0" w:color="auto"/>
              <w:right w:val="single" w:sz="4" w:space="0" w:color="auto"/>
            </w:tcBorders>
            <w:vAlign w:val="center"/>
          </w:tcPr>
          <w:p w14:paraId="5C6E41B1" w14:textId="77777777" w:rsidR="00264159" w:rsidRPr="00391416" w:rsidRDefault="0072606B" w:rsidP="00757654">
            <w:pPr>
              <w:spacing w:before="20" w:after="20"/>
              <w:ind w:right="28"/>
              <w:jc w:val="right"/>
              <w:rPr>
                <w:rFonts w:asciiTheme="minorHAnsi" w:hAnsiTheme="minorHAnsi" w:cstheme="minorHAnsi"/>
                <w:sz w:val="20"/>
                <w:szCs w:val="20"/>
              </w:rPr>
            </w:pPr>
            <w:r w:rsidRPr="00391416">
              <w:rPr>
                <w:rFonts w:asciiTheme="minorHAnsi" w:hAnsiTheme="minorHAnsi" w:cstheme="minorHAnsi"/>
                <w:sz w:val="20"/>
                <w:szCs w:val="20"/>
              </w:rPr>
              <w:t>4</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469</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116</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454,25</w:t>
            </w:r>
          </w:p>
        </w:tc>
      </w:tr>
      <w:tr w:rsidR="00562F5F" w:rsidRPr="00391416" w14:paraId="4C94494E" w14:textId="77777777"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14:paraId="4A9DE3B0" w14:textId="77777777" w:rsidR="00562F5F" w:rsidRPr="00391416" w:rsidRDefault="000B0307" w:rsidP="00213CFB">
            <w:pPr>
              <w:spacing w:before="20" w:after="20"/>
              <w:rPr>
                <w:rFonts w:asciiTheme="minorHAnsi" w:hAnsiTheme="minorHAnsi" w:cstheme="minorHAnsi"/>
                <w:sz w:val="20"/>
                <w:szCs w:val="20"/>
              </w:rPr>
            </w:pPr>
            <w:r w:rsidRPr="00391416">
              <w:rPr>
                <w:rFonts w:asciiTheme="minorHAnsi" w:hAnsiTheme="minorHAnsi" w:cstheme="minorHAnsi"/>
                <w:sz w:val="20"/>
                <w:szCs w:val="20"/>
              </w:rPr>
              <w:t>P.VII.5. Vyrovnávací účet k</w:t>
            </w:r>
            <w:r w:rsidR="000815BB" w:rsidRPr="00391416">
              <w:rPr>
                <w:rFonts w:asciiTheme="minorHAnsi" w:hAnsiTheme="minorHAnsi" w:cstheme="minorHAnsi"/>
                <w:sz w:val="20"/>
                <w:szCs w:val="20"/>
              </w:rPr>
              <w:t xml:space="preserve"> </w:t>
            </w:r>
            <w:r w:rsidRPr="00391416">
              <w:rPr>
                <w:rFonts w:asciiTheme="minorHAnsi" w:hAnsiTheme="minorHAnsi" w:cstheme="minorHAnsi"/>
                <w:sz w:val="20"/>
                <w:szCs w:val="20"/>
              </w:rPr>
              <w:t>podrozvahovým účtům</w:t>
            </w:r>
          </w:p>
        </w:tc>
        <w:tc>
          <w:tcPr>
            <w:tcW w:w="2835" w:type="dxa"/>
            <w:tcBorders>
              <w:top w:val="single" w:sz="4" w:space="0" w:color="auto"/>
              <w:left w:val="single" w:sz="4" w:space="0" w:color="auto"/>
              <w:bottom w:val="single" w:sz="4" w:space="0" w:color="auto"/>
              <w:right w:val="single" w:sz="4" w:space="0" w:color="auto"/>
            </w:tcBorders>
            <w:vAlign w:val="center"/>
          </w:tcPr>
          <w:p w14:paraId="2634A46A" w14:textId="43CCE6FE" w:rsidR="00562F5F" w:rsidRPr="00391416" w:rsidRDefault="00717B00" w:rsidP="00757654">
            <w:pPr>
              <w:spacing w:before="20" w:after="20"/>
              <w:ind w:right="28"/>
              <w:jc w:val="right"/>
              <w:rPr>
                <w:rFonts w:asciiTheme="minorHAnsi" w:hAnsiTheme="minorHAnsi" w:cstheme="minorHAnsi"/>
                <w:sz w:val="20"/>
                <w:szCs w:val="20"/>
              </w:rPr>
            </w:pPr>
            <w:r w:rsidRPr="001A5477">
              <w:rPr>
                <w:rFonts w:ascii="Calibri" w:hAnsi="Calibri" w:cs="Calibri"/>
                <w:sz w:val="20"/>
                <w:szCs w:val="20"/>
              </w:rPr>
              <w:t>−</w:t>
            </w:r>
            <w:r w:rsidR="0072606B" w:rsidRPr="00391416">
              <w:rPr>
                <w:rFonts w:asciiTheme="minorHAnsi" w:hAnsiTheme="minorHAnsi" w:cstheme="minorHAnsi"/>
                <w:sz w:val="20"/>
                <w:szCs w:val="20"/>
              </w:rPr>
              <w:t>4</w:t>
            </w:r>
            <w:r w:rsidR="000815BB" w:rsidRPr="00391416">
              <w:rPr>
                <w:rFonts w:asciiTheme="minorHAnsi" w:hAnsiTheme="minorHAnsi" w:cstheme="minorHAnsi"/>
                <w:sz w:val="20"/>
                <w:szCs w:val="20"/>
              </w:rPr>
              <w:t xml:space="preserve"> </w:t>
            </w:r>
            <w:r w:rsidR="0072606B" w:rsidRPr="00391416">
              <w:rPr>
                <w:rFonts w:asciiTheme="minorHAnsi" w:hAnsiTheme="minorHAnsi" w:cstheme="minorHAnsi"/>
                <w:sz w:val="20"/>
                <w:szCs w:val="20"/>
              </w:rPr>
              <w:t>352</w:t>
            </w:r>
            <w:r w:rsidR="000815BB" w:rsidRPr="00391416">
              <w:rPr>
                <w:rFonts w:asciiTheme="minorHAnsi" w:hAnsiTheme="minorHAnsi" w:cstheme="minorHAnsi"/>
                <w:sz w:val="20"/>
                <w:szCs w:val="20"/>
              </w:rPr>
              <w:t xml:space="preserve"> </w:t>
            </w:r>
            <w:r w:rsidR="0072606B" w:rsidRPr="00391416">
              <w:rPr>
                <w:rFonts w:asciiTheme="minorHAnsi" w:hAnsiTheme="minorHAnsi" w:cstheme="minorHAnsi"/>
                <w:sz w:val="20"/>
                <w:szCs w:val="20"/>
              </w:rPr>
              <w:t>359</w:t>
            </w:r>
            <w:r w:rsidR="000815BB" w:rsidRPr="00391416">
              <w:rPr>
                <w:rFonts w:asciiTheme="minorHAnsi" w:hAnsiTheme="minorHAnsi" w:cstheme="minorHAnsi"/>
                <w:sz w:val="20"/>
                <w:szCs w:val="20"/>
              </w:rPr>
              <w:t xml:space="preserve"> </w:t>
            </w:r>
            <w:r w:rsidR="0072606B" w:rsidRPr="00391416">
              <w:rPr>
                <w:rFonts w:asciiTheme="minorHAnsi" w:hAnsiTheme="minorHAnsi" w:cstheme="minorHAnsi"/>
                <w:sz w:val="20"/>
                <w:szCs w:val="20"/>
              </w:rPr>
              <w:t>304,24</w:t>
            </w:r>
          </w:p>
        </w:tc>
      </w:tr>
    </w:tbl>
    <w:p w14:paraId="6FCD0428" w14:textId="77777777" w:rsidR="00264159" w:rsidRPr="00391416" w:rsidRDefault="00264159" w:rsidP="00E379CA">
      <w:pPr>
        <w:spacing w:before="40"/>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Pr="00391416">
        <w:rPr>
          <w:rFonts w:asciiTheme="minorHAnsi" w:hAnsiTheme="minorHAnsi" w:cstheme="minorHAnsi"/>
          <w:sz w:val="20"/>
          <w:szCs w:val="20"/>
          <w:lang w:eastAsia="cs-CZ"/>
        </w:rPr>
        <w:t xml:space="preserve"> </w:t>
      </w:r>
      <w:r w:rsidR="00646D32" w:rsidRPr="00391416">
        <w:rPr>
          <w:rFonts w:asciiTheme="minorHAnsi" w:hAnsiTheme="minorHAnsi" w:cstheme="minorHAnsi"/>
          <w:sz w:val="20"/>
          <w:szCs w:val="20"/>
          <w:lang w:eastAsia="cs-CZ"/>
        </w:rPr>
        <w:t>ú</w:t>
      </w:r>
      <w:r w:rsidRPr="00391416">
        <w:rPr>
          <w:rFonts w:asciiTheme="minorHAnsi" w:hAnsiTheme="minorHAnsi" w:cstheme="minorHAnsi"/>
          <w:sz w:val="20"/>
          <w:szCs w:val="20"/>
          <w:lang w:eastAsia="cs-CZ"/>
        </w:rPr>
        <w:t xml:space="preserve">četní závěrka </w:t>
      </w:r>
      <w:r w:rsidR="00F22972" w:rsidRPr="00391416">
        <w:rPr>
          <w:rFonts w:asciiTheme="minorHAnsi" w:hAnsiTheme="minorHAnsi" w:cstheme="minorHAnsi"/>
          <w:sz w:val="20"/>
          <w:szCs w:val="20"/>
          <w:lang w:eastAsia="cs-CZ"/>
        </w:rPr>
        <w:t>MZ</w:t>
      </w:r>
      <w:r w:rsidRPr="00391416">
        <w:rPr>
          <w:rFonts w:asciiTheme="minorHAnsi" w:hAnsiTheme="minorHAnsi" w:cstheme="minorHAnsi"/>
          <w:sz w:val="20"/>
          <w:szCs w:val="20"/>
          <w:lang w:eastAsia="cs-CZ"/>
        </w:rPr>
        <w:t xml:space="preserve"> k 31. prosinci 201</w:t>
      </w:r>
      <w:r w:rsidR="00F22972" w:rsidRPr="00391416">
        <w:rPr>
          <w:rFonts w:asciiTheme="minorHAnsi" w:hAnsiTheme="minorHAnsi" w:cstheme="minorHAnsi"/>
          <w:sz w:val="20"/>
          <w:szCs w:val="20"/>
          <w:lang w:eastAsia="cs-CZ"/>
        </w:rPr>
        <w:t>4</w:t>
      </w:r>
      <w:r w:rsidRPr="00391416">
        <w:rPr>
          <w:rFonts w:asciiTheme="minorHAnsi" w:hAnsiTheme="minorHAnsi" w:cstheme="minorHAnsi"/>
          <w:sz w:val="20"/>
          <w:szCs w:val="20"/>
          <w:lang w:eastAsia="cs-CZ"/>
        </w:rPr>
        <w:t>.</w:t>
      </w:r>
    </w:p>
    <w:p w14:paraId="27257608" w14:textId="25F80DD9" w:rsidR="00124F4D" w:rsidRPr="00391416" w:rsidRDefault="00124F4D" w:rsidP="00757654">
      <w:pPr>
        <w:pStyle w:val="NormlnKZ"/>
        <w:spacing w:after="0"/>
        <w:ind w:left="397" w:hanging="397"/>
        <w:rPr>
          <w:rFonts w:asciiTheme="minorHAnsi" w:hAnsiTheme="minorHAnsi" w:cstheme="minorHAnsi"/>
          <w:b/>
          <w:sz w:val="24"/>
        </w:rPr>
      </w:pPr>
      <w:r w:rsidRPr="00391416">
        <w:rPr>
          <w:rFonts w:asciiTheme="minorHAnsi" w:hAnsiTheme="minorHAnsi" w:cstheme="minorHAnsi"/>
          <w:b/>
          <w:sz w:val="24"/>
        </w:rPr>
        <w:lastRenderedPageBreak/>
        <w:t>1.1 Regulace účinná v</w:t>
      </w:r>
      <w:r w:rsidR="000815BB" w:rsidRPr="00391416">
        <w:rPr>
          <w:rFonts w:asciiTheme="minorHAnsi" w:hAnsiTheme="minorHAnsi" w:cstheme="minorHAnsi"/>
          <w:b/>
          <w:sz w:val="24"/>
        </w:rPr>
        <w:t xml:space="preserve"> </w:t>
      </w:r>
      <w:r w:rsidRPr="00391416">
        <w:rPr>
          <w:rFonts w:asciiTheme="minorHAnsi" w:hAnsiTheme="minorHAnsi" w:cstheme="minorHAnsi"/>
          <w:b/>
          <w:sz w:val="24"/>
        </w:rPr>
        <w:t>roce 2014 a její vliv na ÚZ a na možnost vyjádřit se k</w:t>
      </w:r>
      <w:r w:rsidR="00A00C7F">
        <w:rPr>
          <w:rFonts w:asciiTheme="minorHAnsi" w:hAnsiTheme="minorHAnsi" w:cstheme="minorHAnsi"/>
          <w:b/>
          <w:sz w:val="24"/>
        </w:rPr>
        <w:t>e</w:t>
      </w:r>
      <w:r w:rsidRPr="00391416">
        <w:rPr>
          <w:rFonts w:asciiTheme="minorHAnsi" w:hAnsiTheme="minorHAnsi" w:cstheme="minorHAnsi"/>
          <w:b/>
          <w:sz w:val="24"/>
        </w:rPr>
        <w:t xml:space="preserve"> spolehlivosti</w:t>
      </w:r>
      <w:r w:rsidR="00A00C7F">
        <w:rPr>
          <w:rFonts w:asciiTheme="minorHAnsi" w:hAnsiTheme="minorHAnsi" w:cstheme="minorHAnsi"/>
          <w:b/>
          <w:sz w:val="24"/>
        </w:rPr>
        <w:t xml:space="preserve"> ÚZ</w:t>
      </w:r>
    </w:p>
    <w:p w14:paraId="632DE25A" w14:textId="77777777" w:rsidR="00124F4D" w:rsidRPr="00391416" w:rsidRDefault="00124F4D" w:rsidP="00886F01">
      <w:pPr>
        <w:pStyle w:val="NormlnKZ"/>
        <w:spacing w:after="0"/>
        <w:ind w:firstLine="0"/>
        <w:rPr>
          <w:rFonts w:asciiTheme="minorHAnsi" w:hAnsiTheme="minorHAnsi" w:cstheme="minorHAnsi"/>
          <w:b/>
          <w:sz w:val="24"/>
        </w:rPr>
      </w:pPr>
    </w:p>
    <w:p w14:paraId="7251818A" w14:textId="77777777" w:rsidR="00B43C41" w:rsidRPr="00391416" w:rsidRDefault="00B43C41" w:rsidP="00B43C41">
      <w:pPr>
        <w:jc w:val="both"/>
        <w:rPr>
          <w:rFonts w:asciiTheme="minorHAnsi" w:hAnsiTheme="minorHAnsi" w:cstheme="minorHAnsi"/>
          <w:b/>
        </w:rPr>
      </w:pPr>
      <w:r w:rsidRPr="00391416">
        <w:rPr>
          <w:rFonts w:asciiTheme="minorHAnsi" w:hAnsiTheme="minorHAnsi" w:cstheme="minorHAnsi"/>
          <w:b/>
        </w:rPr>
        <w:t xml:space="preserve">1.1.1 Části účetní závěrky, </w:t>
      </w:r>
      <w:r w:rsidR="00C85DC7" w:rsidRPr="00391416">
        <w:rPr>
          <w:rFonts w:asciiTheme="minorHAnsi" w:hAnsiTheme="minorHAnsi" w:cstheme="minorHAnsi"/>
          <w:b/>
        </w:rPr>
        <w:t>ke kterým se NKÚ nevyjadřuje</w:t>
      </w:r>
    </w:p>
    <w:p w14:paraId="3BE38C16" w14:textId="77777777" w:rsidR="00B43C41" w:rsidRPr="00391416" w:rsidRDefault="00B43C41" w:rsidP="00886F01">
      <w:pPr>
        <w:pStyle w:val="NormlnKZ"/>
        <w:spacing w:after="0"/>
        <w:ind w:firstLine="0"/>
        <w:rPr>
          <w:rFonts w:asciiTheme="minorHAnsi" w:hAnsiTheme="minorHAnsi" w:cstheme="minorHAnsi"/>
          <w:sz w:val="24"/>
        </w:rPr>
      </w:pPr>
    </w:p>
    <w:p w14:paraId="2381F2B3" w14:textId="1010EE47" w:rsidR="00B43C41" w:rsidRPr="00391416" w:rsidRDefault="00B43C41" w:rsidP="00886F01">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Novely právních předpisů a </w:t>
      </w:r>
      <w:r w:rsidR="00197B15" w:rsidRPr="00391416">
        <w:rPr>
          <w:rFonts w:asciiTheme="minorHAnsi" w:hAnsiTheme="minorHAnsi" w:cstheme="minorHAnsi"/>
          <w:sz w:val="24"/>
        </w:rPr>
        <w:t>český</w:t>
      </w:r>
      <w:r w:rsidR="0099356C" w:rsidRPr="00391416">
        <w:rPr>
          <w:rFonts w:asciiTheme="minorHAnsi" w:hAnsiTheme="minorHAnsi" w:cstheme="minorHAnsi"/>
          <w:sz w:val="24"/>
        </w:rPr>
        <w:t>ch</w:t>
      </w:r>
      <w:r w:rsidR="00197B15" w:rsidRPr="00391416">
        <w:rPr>
          <w:rFonts w:asciiTheme="minorHAnsi" w:hAnsiTheme="minorHAnsi" w:cstheme="minorHAnsi"/>
          <w:sz w:val="24"/>
        </w:rPr>
        <w:t xml:space="preserve"> účetních standardů (dále také „</w:t>
      </w:r>
      <w:r w:rsidRPr="00391416">
        <w:rPr>
          <w:rFonts w:asciiTheme="minorHAnsi" w:hAnsiTheme="minorHAnsi" w:cstheme="minorHAnsi"/>
          <w:sz w:val="24"/>
        </w:rPr>
        <w:t>ČÚS</w:t>
      </w:r>
      <w:r w:rsidR="00197B15" w:rsidRPr="00391416">
        <w:rPr>
          <w:rFonts w:asciiTheme="minorHAnsi" w:hAnsiTheme="minorHAnsi" w:cstheme="minorHAnsi"/>
          <w:sz w:val="24"/>
        </w:rPr>
        <w:t>“)</w:t>
      </w:r>
      <w:r w:rsidRPr="00391416">
        <w:rPr>
          <w:rFonts w:asciiTheme="minorHAnsi" w:hAnsiTheme="minorHAnsi" w:cstheme="minorHAnsi"/>
          <w:sz w:val="24"/>
        </w:rPr>
        <w:t xml:space="preserve"> </w:t>
      </w:r>
      <w:r w:rsidR="00010565" w:rsidRPr="00391416">
        <w:rPr>
          <w:rFonts w:asciiTheme="minorHAnsi" w:hAnsiTheme="minorHAnsi" w:cstheme="minorHAnsi"/>
          <w:sz w:val="24"/>
        </w:rPr>
        <w:t xml:space="preserve">ani pro účetní období 2014 </w:t>
      </w:r>
      <w:r w:rsidRPr="00391416">
        <w:rPr>
          <w:rFonts w:asciiTheme="minorHAnsi" w:hAnsiTheme="minorHAnsi" w:cstheme="minorHAnsi"/>
          <w:sz w:val="24"/>
        </w:rPr>
        <w:t>neodstranily nejednoznačnosti a nejasnosti 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oblastech, </w:t>
      </w:r>
      <w:r w:rsidR="00C27EF5" w:rsidRPr="00391416">
        <w:rPr>
          <w:rFonts w:asciiTheme="minorHAnsi" w:hAnsiTheme="minorHAnsi" w:cstheme="minorHAnsi"/>
          <w:sz w:val="24"/>
        </w:rPr>
        <w:t>na které NKÚ dlouhodobě upozorňuje</w:t>
      </w:r>
      <w:r w:rsidRPr="00391416">
        <w:rPr>
          <w:rFonts w:asciiTheme="minorHAnsi" w:hAnsiTheme="minorHAnsi" w:cstheme="minorHAnsi"/>
          <w:sz w:val="24"/>
        </w:rPr>
        <w:t>. Některé informace vykázané 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ÚZ tak nebyly vyhodnoceny </w:t>
      </w:r>
      <w:r w:rsidR="00A00C7F">
        <w:rPr>
          <w:rFonts w:asciiTheme="minorHAnsi" w:hAnsiTheme="minorHAnsi" w:cstheme="minorHAnsi"/>
          <w:sz w:val="24"/>
        </w:rPr>
        <w:t xml:space="preserve">z hlediska </w:t>
      </w:r>
      <w:r w:rsidRPr="00391416">
        <w:rPr>
          <w:rFonts w:asciiTheme="minorHAnsi" w:hAnsiTheme="minorHAnsi" w:cstheme="minorHAnsi"/>
          <w:sz w:val="24"/>
        </w:rPr>
        <w:t>soulad</w:t>
      </w:r>
      <w:r w:rsidR="00A00C7F">
        <w:rPr>
          <w:rFonts w:asciiTheme="minorHAnsi" w:hAnsiTheme="minorHAnsi" w:cstheme="minorHAnsi"/>
          <w:sz w:val="24"/>
        </w:rPr>
        <w:t>u</w:t>
      </w:r>
      <w:r w:rsidRPr="00391416">
        <w:rPr>
          <w:rFonts w:asciiTheme="minorHAnsi" w:hAnsiTheme="minorHAnsi" w:cstheme="minorHAnsi"/>
          <w:sz w:val="24"/>
        </w:rPr>
        <w:t xml:space="preserve"> s</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ustanoveními </w:t>
      </w:r>
      <w:r w:rsidR="00724AA1" w:rsidRPr="00391416">
        <w:rPr>
          <w:rFonts w:asciiTheme="minorHAnsi" w:hAnsiTheme="minorHAnsi" w:cstheme="minorHAnsi"/>
          <w:sz w:val="24"/>
        </w:rPr>
        <w:t xml:space="preserve">právních předpisů </w:t>
      </w:r>
      <w:r w:rsidR="00B44E3D" w:rsidRPr="00391416">
        <w:rPr>
          <w:rFonts w:asciiTheme="minorHAnsi" w:hAnsiTheme="minorHAnsi" w:cstheme="minorHAnsi"/>
          <w:sz w:val="24"/>
        </w:rPr>
        <w:t xml:space="preserve">a ČÚS </w:t>
      </w:r>
      <w:r w:rsidR="00724AA1" w:rsidRPr="00391416">
        <w:rPr>
          <w:rFonts w:asciiTheme="minorHAnsi" w:hAnsiTheme="minorHAnsi" w:cstheme="minorHAnsi"/>
          <w:sz w:val="24"/>
        </w:rPr>
        <w:t>regulujících</w:t>
      </w:r>
      <w:r w:rsidRPr="00391416">
        <w:rPr>
          <w:rFonts w:asciiTheme="minorHAnsi" w:hAnsiTheme="minorHAnsi" w:cstheme="minorHAnsi"/>
          <w:sz w:val="24"/>
        </w:rPr>
        <w:t xml:space="preserve"> účetnictví </w:t>
      </w:r>
      <w:r w:rsidR="00C427C6" w:rsidRPr="00391416">
        <w:rPr>
          <w:rFonts w:asciiTheme="minorHAnsi" w:hAnsiTheme="minorHAnsi" w:cstheme="minorHAnsi"/>
          <w:sz w:val="24"/>
        </w:rPr>
        <w:t>OSS</w:t>
      </w:r>
      <w:r w:rsidRPr="00391416">
        <w:rPr>
          <w:rFonts w:asciiTheme="minorHAnsi" w:hAnsiTheme="minorHAnsi" w:cstheme="minorHAnsi"/>
          <w:sz w:val="24"/>
        </w:rPr>
        <w:t>, neboť v</w:t>
      </w:r>
      <w:r w:rsidR="007E47BC" w:rsidRPr="00391416">
        <w:rPr>
          <w:rFonts w:asciiTheme="minorHAnsi" w:hAnsiTheme="minorHAnsi" w:cstheme="minorHAnsi"/>
          <w:sz w:val="24"/>
        </w:rPr>
        <w:t> </w:t>
      </w:r>
      <w:r w:rsidRPr="00391416">
        <w:rPr>
          <w:rFonts w:asciiTheme="minorHAnsi" w:hAnsiTheme="minorHAnsi" w:cstheme="minorHAnsi"/>
          <w:sz w:val="24"/>
        </w:rPr>
        <w:t xml:space="preserve">některých případech </w:t>
      </w:r>
      <w:r w:rsidR="00A00C7F" w:rsidRPr="00391416">
        <w:rPr>
          <w:rFonts w:asciiTheme="minorHAnsi" w:hAnsiTheme="minorHAnsi" w:cstheme="minorHAnsi"/>
          <w:sz w:val="24"/>
        </w:rPr>
        <w:t xml:space="preserve">nelze </w:t>
      </w:r>
      <w:r w:rsidRPr="00391416">
        <w:rPr>
          <w:rFonts w:asciiTheme="minorHAnsi" w:hAnsiTheme="minorHAnsi" w:cstheme="minorHAnsi"/>
          <w:sz w:val="24"/>
        </w:rPr>
        <w:t xml:space="preserve">jednoznačně vyhodnotit skutečnost </w:t>
      </w:r>
      <w:r w:rsidR="00113812">
        <w:rPr>
          <w:rFonts w:asciiTheme="minorHAnsi" w:hAnsiTheme="minorHAnsi" w:cstheme="minorHAnsi"/>
          <w:sz w:val="24"/>
        </w:rPr>
        <w:t>ve vztahu k </w:t>
      </w:r>
      <w:r w:rsidRPr="00391416">
        <w:rPr>
          <w:rFonts w:asciiTheme="minorHAnsi" w:hAnsiTheme="minorHAnsi" w:cstheme="minorHAnsi"/>
          <w:sz w:val="24"/>
        </w:rPr>
        <w:t>ustanovení</w:t>
      </w:r>
      <w:r w:rsidR="00113812">
        <w:rPr>
          <w:rFonts w:asciiTheme="minorHAnsi" w:hAnsiTheme="minorHAnsi" w:cstheme="minorHAnsi"/>
          <w:sz w:val="24"/>
        </w:rPr>
        <w:t>m</w:t>
      </w:r>
      <w:r w:rsidRPr="00391416">
        <w:rPr>
          <w:rFonts w:asciiTheme="minorHAnsi" w:hAnsiTheme="minorHAnsi" w:cstheme="minorHAnsi"/>
          <w:sz w:val="24"/>
        </w:rPr>
        <w:t xml:space="preserve"> těchto právních předp</w:t>
      </w:r>
      <w:r w:rsidR="00C427C6" w:rsidRPr="00391416">
        <w:rPr>
          <w:rFonts w:asciiTheme="minorHAnsi" w:hAnsiTheme="minorHAnsi" w:cstheme="minorHAnsi"/>
          <w:sz w:val="24"/>
        </w:rPr>
        <w:t>isů a ČÚS</w:t>
      </w:r>
      <w:r w:rsidRPr="00391416">
        <w:rPr>
          <w:rFonts w:asciiTheme="minorHAnsi" w:hAnsiTheme="minorHAnsi" w:cstheme="minorHAnsi"/>
          <w:sz w:val="24"/>
        </w:rPr>
        <w:t xml:space="preserve">. </w:t>
      </w:r>
      <w:r w:rsidR="00010565" w:rsidRPr="00391416">
        <w:rPr>
          <w:rFonts w:asciiTheme="minorHAnsi" w:hAnsiTheme="minorHAnsi" w:cstheme="minorHAnsi"/>
          <w:sz w:val="24"/>
        </w:rPr>
        <w:t>Z</w:t>
      </w:r>
      <w:r w:rsidR="000815BB" w:rsidRPr="00391416">
        <w:rPr>
          <w:rFonts w:asciiTheme="minorHAnsi" w:hAnsiTheme="minorHAnsi" w:cstheme="minorHAnsi"/>
          <w:sz w:val="24"/>
        </w:rPr>
        <w:t xml:space="preserve"> </w:t>
      </w:r>
      <w:r w:rsidR="00010565" w:rsidRPr="00391416">
        <w:rPr>
          <w:rFonts w:asciiTheme="minorHAnsi" w:hAnsiTheme="minorHAnsi" w:cstheme="minorHAnsi"/>
          <w:sz w:val="24"/>
        </w:rPr>
        <w:t>tohoto důvodu se NKÚ k</w:t>
      </w:r>
      <w:r w:rsidR="000815BB" w:rsidRPr="00391416">
        <w:rPr>
          <w:rFonts w:asciiTheme="minorHAnsi" w:hAnsiTheme="minorHAnsi" w:cstheme="minorHAnsi"/>
          <w:sz w:val="24"/>
        </w:rPr>
        <w:t xml:space="preserve"> </w:t>
      </w:r>
      <w:r w:rsidR="00010565" w:rsidRPr="00391416">
        <w:rPr>
          <w:rFonts w:asciiTheme="minorHAnsi" w:hAnsiTheme="minorHAnsi" w:cstheme="minorHAnsi"/>
          <w:sz w:val="24"/>
        </w:rPr>
        <w:t xml:space="preserve">uvedeným částem účetní závěrky nevyjadřuje. </w:t>
      </w:r>
      <w:r w:rsidRPr="00391416">
        <w:rPr>
          <w:rFonts w:asciiTheme="minorHAnsi" w:hAnsiTheme="minorHAnsi" w:cstheme="minorHAnsi"/>
          <w:sz w:val="24"/>
        </w:rPr>
        <w:t xml:space="preserve">Jedná se o následující </w:t>
      </w:r>
      <w:r w:rsidR="00A00C7F">
        <w:rPr>
          <w:rFonts w:asciiTheme="minorHAnsi" w:hAnsiTheme="minorHAnsi" w:cstheme="minorHAnsi"/>
          <w:sz w:val="24"/>
        </w:rPr>
        <w:t>oblasti</w:t>
      </w:r>
      <w:r w:rsidRPr="00391416">
        <w:rPr>
          <w:rFonts w:asciiTheme="minorHAnsi" w:hAnsiTheme="minorHAnsi" w:cstheme="minorHAnsi"/>
          <w:sz w:val="24"/>
        </w:rPr>
        <w:t>:</w:t>
      </w:r>
    </w:p>
    <w:p w14:paraId="4B48742D" w14:textId="77777777" w:rsidR="00753F12" w:rsidRPr="00391416" w:rsidRDefault="00753F12" w:rsidP="00886F01">
      <w:pPr>
        <w:pStyle w:val="NormlnKZ"/>
        <w:spacing w:after="0"/>
        <w:ind w:firstLine="0"/>
        <w:rPr>
          <w:rFonts w:asciiTheme="minorHAnsi" w:hAnsiTheme="minorHAnsi" w:cstheme="minorHAnsi"/>
          <w:sz w:val="24"/>
        </w:rPr>
      </w:pPr>
    </w:p>
    <w:p w14:paraId="359DB033" w14:textId="77777777" w:rsidR="00B43C41" w:rsidRPr="00391416" w:rsidRDefault="007C2AE9" w:rsidP="00757654">
      <w:pPr>
        <w:pStyle w:val="NormlnKZ"/>
        <w:numPr>
          <w:ilvl w:val="0"/>
          <w:numId w:val="43"/>
        </w:numPr>
        <w:rPr>
          <w:rFonts w:asciiTheme="minorHAnsi" w:hAnsiTheme="minorHAnsi" w:cstheme="minorHAnsi"/>
          <w:b/>
          <w:i/>
          <w:sz w:val="24"/>
        </w:rPr>
      </w:pPr>
      <w:r w:rsidRPr="00391416">
        <w:rPr>
          <w:rFonts w:asciiTheme="minorHAnsi" w:hAnsiTheme="minorHAnsi" w:cstheme="minorHAnsi"/>
          <w:b/>
          <w:i/>
          <w:sz w:val="24"/>
        </w:rPr>
        <w:t>Transfery spolufinancované</w:t>
      </w:r>
      <w:r w:rsidR="00B43C41" w:rsidRPr="00391416">
        <w:rPr>
          <w:rFonts w:asciiTheme="minorHAnsi" w:hAnsiTheme="minorHAnsi" w:cstheme="minorHAnsi"/>
          <w:b/>
          <w:i/>
          <w:sz w:val="24"/>
        </w:rPr>
        <w:t xml:space="preserve"> ze zahraničí</w:t>
      </w:r>
    </w:p>
    <w:p w14:paraId="4E6A900E" w14:textId="0D170FCB" w:rsidR="00FA61B9" w:rsidRPr="00391416" w:rsidRDefault="00FD43CC" w:rsidP="00886F01">
      <w:pPr>
        <w:pStyle w:val="NormlnKZ"/>
        <w:spacing w:after="0"/>
        <w:ind w:firstLine="0"/>
        <w:rPr>
          <w:rFonts w:asciiTheme="minorHAnsi" w:hAnsiTheme="minorHAnsi" w:cstheme="minorHAnsi"/>
          <w:sz w:val="24"/>
        </w:rPr>
      </w:pPr>
      <w:r w:rsidRPr="00391416">
        <w:rPr>
          <w:rFonts w:asciiTheme="minorHAnsi" w:hAnsiTheme="minorHAnsi" w:cstheme="minorHAnsi"/>
          <w:sz w:val="24"/>
        </w:rPr>
        <w:t>MZ v</w:t>
      </w:r>
      <w:r w:rsidR="000815BB" w:rsidRPr="00391416">
        <w:rPr>
          <w:rFonts w:asciiTheme="minorHAnsi" w:hAnsiTheme="minorHAnsi" w:cstheme="minorHAnsi"/>
          <w:sz w:val="24"/>
        </w:rPr>
        <w:t xml:space="preserve"> </w:t>
      </w:r>
      <w:r w:rsidRPr="00391416">
        <w:rPr>
          <w:rFonts w:asciiTheme="minorHAnsi" w:hAnsiTheme="minorHAnsi" w:cstheme="minorHAnsi"/>
          <w:sz w:val="24"/>
        </w:rPr>
        <w:t>roce 2014 přijímalo a poskytovalo transfery spolufinancované ze zahraničí zejména v</w:t>
      </w:r>
      <w:r w:rsidR="007E47BC" w:rsidRPr="00391416">
        <w:rPr>
          <w:rFonts w:asciiTheme="minorHAnsi" w:hAnsiTheme="minorHAnsi" w:cstheme="minorHAnsi"/>
          <w:sz w:val="24"/>
        </w:rPr>
        <w:t> </w:t>
      </w:r>
      <w:r w:rsidRPr="00391416">
        <w:rPr>
          <w:rFonts w:asciiTheme="minorHAnsi" w:hAnsiTheme="minorHAnsi" w:cstheme="minorHAnsi"/>
          <w:sz w:val="24"/>
        </w:rPr>
        <w:t xml:space="preserve">rámci </w:t>
      </w:r>
      <w:r w:rsidRPr="00757654">
        <w:rPr>
          <w:rFonts w:asciiTheme="minorHAnsi" w:hAnsiTheme="minorHAnsi" w:cstheme="minorHAnsi"/>
          <w:i/>
          <w:sz w:val="24"/>
        </w:rPr>
        <w:t>Integrovaného operačního programu</w:t>
      </w:r>
      <w:r w:rsidRPr="00391416">
        <w:rPr>
          <w:rFonts w:asciiTheme="minorHAnsi" w:hAnsiTheme="minorHAnsi" w:cstheme="minorHAnsi"/>
          <w:sz w:val="24"/>
        </w:rPr>
        <w:t xml:space="preserve"> (dále </w:t>
      </w:r>
      <w:r w:rsidR="007F6D76">
        <w:rPr>
          <w:rFonts w:asciiTheme="minorHAnsi" w:hAnsiTheme="minorHAnsi" w:cstheme="minorHAnsi"/>
          <w:sz w:val="24"/>
        </w:rPr>
        <w:t xml:space="preserve">jen </w:t>
      </w:r>
      <w:r w:rsidRPr="00391416">
        <w:rPr>
          <w:rFonts w:asciiTheme="minorHAnsi" w:hAnsiTheme="minorHAnsi" w:cstheme="minorHAnsi"/>
          <w:sz w:val="24"/>
        </w:rPr>
        <w:t xml:space="preserve">„IOP“), </w:t>
      </w:r>
      <w:r w:rsidR="00095870">
        <w:rPr>
          <w:rFonts w:asciiTheme="minorHAnsi" w:hAnsiTheme="minorHAnsi" w:cstheme="minorHAnsi"/>
          <w:sz w:val="24"/>
        </w:rPr>
        <w:t>o</w:t>
      </w:r>
      <w:r w:rsidRPr="00391416">
        <w:rPr>
          <w:rFonts w:asciiTheme="minorHAnsi" w:hAnsiTheme="minorHAnsi" w:cstheme="minorHAnsi"/>
          <w:sz w:val="24"/>
        </w:rPr>
        <w:t xml:space="preserve">peračního programu </w:t>
      </w:r>
      <w:r w:rsidRPr="00757654">
        <w:rPr>
          <w:rFonts w:asciiTheme="minorHAnsi" w:hAnsiTheme="minorHAnsi" w:cstheme="minorHAnsi"/>
          <w:i/>
          <w:sz w:val="24"/>
        </w:rPr>
        <w:t>Vzdělávání pro konkurenceschopnost</w:t>
      </w:r>
      <w:r w:rsidRPr="00391416">
        <w:rPr>
          <w:rFonts w:asciiTheme="minorHAnsi" w:hAnsiTheme="minorHAnsi" w:cstheme="minorHAnsi"/>
          <w:sz w:val="24"/>
        </w:rPr>
        <w:t xml:space="preserve"> (dále </w:t>
      </w:r>
      <w:r w:rsidR="007F6D76">
        <w:rPr>
          <w:rFonts w:asciiTheme="minorHAnsi" w:hAnsiTheme="minorHAnsi" w:cstheme="minorHAnsi"/>
          <w:sz w:val="24"/>
        </w:rPr>
        <w:t xml:space="preserve">jen </w:t>
      </w:r>
      <w:r w:rsidRPr="00391416">
        <w:rPr>
          <w:rFonts w:asciiTheme="minorHAnsi" w:hAnsiTheme="minorHAnsi" w:cstheme="minorHAnsi"/>
          <w:sz w:val="24"/>
        </w:rPr>
        <w:t xml:space="preserve">„OPVK“) a </w:t>
      </w:r>
      <w:r w:rsidR="00095870">
        <w:rPr>
          <w:rFonts w:asciiTheme="minorHAnsi" w:hAnsiTheme="minorHAnsi" w:cstheme="minorHAnsi"/>
          <w:sz w:val="24"/>
        </w:rPr>
        <w:t>o</w:t>
      </w:r>
      <w:r w:rsidRPr="00391416">
        <w:rPr>
          <w:rFonts w:asciiTheme="minorHAnsi" w:hAnsiTheme="minorHAnsi" w:cstheme="minorHAnsi"/>
          <w:sz w:val="24"/>
        </w:rPr>
        <w:t>perač</w:t>
      </w:r>
      <w:r w:rsidR="008A074D" w:rsidRPr="00391416">
        <w:rPr>
          <w:rFonts w:asciiTheme="minorHAnsi" w:hAnsiTheme="minorHAnsi" w:cstheme="minorHAnsi"/>
          <w:sz w:val="24"/>
        </w:rPr>
        <w:t xml:space="preserve">ního programu </w:t>
      </w:r>
      <w:r w:rsidR="008A074D" w:rsidRPr="00757654">
        <w:rPr>
          <w:rFonts w:asciiTheme="minorHAnsi" w:hAnsiTheme="minorHAnsi" w:cstheme="minorHAnsi"/>
          <w:i/>
          <w:sz w:val="24"/>
        </w:rPr>
        <w:t>Lidské zdroje a</w:t>
      </w:r>
      <w:r w:rsidR="007E47BC" w:rsidRPr="00757654">
        <w:rPr>
          <w:rFonts w:asciiTheme="minorHAnsi" w:hAnsiTheme="minorHAnsi" w:cstheme="minorHAnsi"/>
          <w:i/>
          <w:sz w:val="24"/>
        </w:rPr>
        <w:t> </w:t>
      </w:r>
      <w:r w:rsidRPr="00757654">
        <w:rPr>
          <w:rFonts w:asciiTheme="minorHAnsi" w:hAnsiTheme="minorHAnsi" w:cstheme="minorHAnsi"/>
          <w:i/>
          <w:sz w:val="24"/>
        </w:rPr>
        <w:t>zaměstnanost</w:t>
      </w:r>
      <w:r w:rsidRPr="00391416">
        <w:rPr>
          <w:rFonts w:asciiTheme="minorHAnsi" w:hAnsiTheme="minorHAnsi" w:cstheme="minorHAnsi"/>
          <w:sz w:val="24"/>
        </w:rPr>
        <w:t xml:space="preserve"> (dále </w:t>
      </w:r>
      <w:r w:rsidR="007F6D76">
        <w:rPr>
          <w:rFonts w:asciiTheme="minorHAnsi" w:hAnsiTheme="minorHAnsi" w:cstheme="minorHAnsi"/>
          <w:sz w:val="24"/>
        </w:rPr>
        <w:t xml:space="preserve">jen </w:t>
      </w:r>
      <w:r w:rsidRPr="00391416">
        <w:rPr>
          <w:rFonts w:asciiTheme="minorHAnsi" w:hAnsiTheme="minorHAnsi" w:cstheme="minorHAnsi"/>
          <w:sz w:val="24"/>
        </w:rPr>
        <w:t>„OP</w:t>
      </w:r>
      <w:r w:rsidR="00067BA4">
        <w:rPr>
          <w:rFonts w:asciiTheme="minorHAnsi" w:hAnsiTheme="minorHAnsi" w:cstheme="minorHAnsi"/>
          <w:sz w:val="24"/>
        </w:rPr>
        <w:t> </w:t>
      </w:r>
      <w:r w:rsidRPr="00391416">
        <w:rPr>
          <w:rFonts w:asciiTheme="minorHAnsi" w:hAnsiTheme="minorHAnsi" w:cstheme="minorHAnsi"/>
          <w:sz w:val="24"/>
        </w:rPr>
        <w:t>LZZ“). Při posouzení postupu účtování MZ o transferech spolufinancovaných ze zahraničí v</w:t>
      </w:r>
      <w:r w:rsidR="000815BB" w:rsidRPr="00391416">
        <w:rPr>
          <w:rFonts w:asciiTheme="minorHAnsi" w:hAnsiTheme="minorHAnsi" w:cstheme="minorHAnsi"/>
          <w:sz w:val="24"/>
        </w:rPr>
        <w:t xml:space="preserve"> </w:t>
      </w:r>
      <w:r w:rsidRPr="00391416">
        <w:rPr>
          <w:rFonts w:asciiTheme="minorHAnsi" w:hAnsiTheme="minorHAnsi" w:cstheme="minorHAnsi"/>
          <w:sz w:val="24"/>
        </w:rPr>
        <w:t>rámci uvedených operačních programů je nutné určit, jakou roli</w:t>
      </w:r>
      <w:r w:rsidR="00FA61B9" w:rsidRPr="00391416">
        <w:rPr>
          <w:rFonts w:asciiTheme="minorHAnsi" w:hAnsiTheme="minorHAnsi" w:cstheme="minorHAnsi"/>
          <w:sz w:val="24"/>
        </w:rPr>
        <w:t xml:space="preserve"> (poskytovatele a příjemce zahraničního transferu nebo zprostředkovatele zahraničního transferu)</w:t>
      </w:r>
      <w:r w:rsidRPr="00391416">
        <w:rPr>
          <w:rFonts w:asciiTheme="minorHAnsi" w:hAnsiTheme="minorHAnsi" w:cstheme="minorHAnsi"/>
          <w:sz w:val="24"/>
        </w:rPr>
        <w:t xml:space="preserve"> dle ČÚS č. 703 </w:t>
      </w:r>
      <w:r w:rsidR="008A074D" w:rsidRPr="00391416">
        <w:rPr>
          <w:rFonts w:asciiTheme="minorHAnsi" w:hAnsiTheme="minorHAnsi" w:cstheme="minorHAnsi"/>
          <w:sz w:val="24"/>
        </w:rPr>
        <w:t>–</w:t>
      </w:r>
      <w:r w:rsidRPr="00391416">
        <w:rPr>
          <w:rFonts w:asciiTheme="minorHAnsi" w:hAnsiTheme="minorHAnsi" w:cstheme="minorHAnsi"/>
          <w:sz w:val="24"/>
        </w:rPr>
        <w:t xml:space="preserve"> </w:t>
      </w:r>
      <w:r w:rsidRPr="00391416">
        <w:rPr>
          <w:rFonts w:asciiTheme="minorHAnsi" w:hAnsiTheme="minorHAnsi" w:cstheme="minorHAnsi"/>
          <w:i/>
          <w:sz w:val="24"/>
        </w:rPr>
        <w:t>Transfery</w:t>
      </w:r>
      <w:r w:rsidRPr="00391416">
        <w:rPr>
          <w:rFonts w:asciiTheme="minorHAnsi" w:hAnsiTheme="minorHAnsi" w:cstheme="minorHAnsi"/>
          <w:sz w:val="24"/>
        </w:rPr>
        <w:t xml:space="preserve"> </w:t>
      </w:r>
      <w:r w:rsidR="00095870">
        <w:rPr>
          <w:rFonts w:asciiTheme="minorHAnsi" w:hAnsiTheme="minorHAnsi" w:cstheme="minorHAnsi"/>
          <w:sz w:val="24"/>
        </w:rPr>
        <w:t>Ministerstvo zdravotnictví</w:t>
      </w:r>
      <w:r w:rsidRPr="00391416">
        <w:rPr>
          <w:rFonts w:asciiTheme="minorHAnsi" w:hAnsiTheme="minorHAnsi" w:cstheme="minorHAnsi"/>
          <w:sz w:val="24"/>
        </w:rPr>
        <w:t xml:space="preserve"> ve vztahu k</w:t>
      </w:r>
      <w:r w:rsidR="00095870">
        <w:rPr>
          <w:rFonts w:asciiTheme="minorHAnsi" w:hAnsiTheme="minorHAnsi" w:cstheme="minorHAnsi"/>
          <w:sz w:val="24"/>
        </w:rPr>
        <w:t> </w:t>
      </w:r>
      <w:r w:rsidRPr="00391416">
        <w:rPr>
          <w:rFonts w:asciiTheme="minorHAnsi" w:hAnsiTheme="minorHAnsi" w:cstheme="minorHAnsi"/>
          <w:sz w:val="24"/>
        </w:rPr>
        <w:t xml:space="preserve">přijatému a poskytnutému transferu </w:t>
      </w:r>
      <w:r w:rsidR="00FA61B9" w:rsidRPr="00391416">
        <w:rPr>
          <w:rFonts w:asciiTheme="minorHAnsi" w:hAnsiTheme="minorHAnsi" w:cstheme="minorHAnsi"/>
          <w:sz w:val="24"/>
        </w:rPr>
        <w:t>zaujímalo. Postupy účtování stanovené v</w:t>
      </w:r>
      <w:r w:rsidR="000815BB" w:rsidRPr="00391416">
        <w:rPr>
          <w:rFonts w:asciiTheme="minorHAnsi" w:hAnsiTheme="minorHAnsi" w:cstheme="minorHAnsi"/>
          <w:sz w:val="24"/>
        </w:rPr>
        <w:t xml:space="preserve"> </w:t>
      </w:r>
      <w:r w:rsidR="00FA61B9" w:rsidRPr="00391416">
        <w:rPr>
          <w:rFonts w:asciiTheme="minorHAnsi" w:hAnsiTheme="minorHAnsi" w:cstheme="minorHAnsi"/>
          <w:sz w:val="24"/>
        </w:rPr>
        <w:t xml:space="preserve">ČÚS </w:t>
      </w:r>
      <w:r w:rsidR="00B506AB">
        <w:rPr>
          <w:rFonts w:asciiTheme="minorHAnsi" w:hAnsiTheme="minorHAnsi" w:cstheme="minorHAnsi"/>
          <w:sz w:val="24"/>
        </w:rPr>
        <w:br/>
      </w:r>
      <w:r w:rsidR="00FA61B9" w:rsidRPr="00391416">
        <w:rPr>
          <w:rFonts w:asciiTheme="minorHAnsi" w:hAnsiTheme="minorHAnsi" w:cstheme="minorHAnsi"/>
          <w:sz w:val="24"/>
        </w:rPr>
        <w:t xml:space="preserve">č. 703 </w:t>
      </w:r>
      <w:r w:rsidR="008A074D" w:rsidRPr="00391416">
        <w:rPr>
          <w:rFonts w:asciiTheme="minorHAnsi" w:hAnsiTheme="minorHAnsi" w:cstheme="minorHAnsi"/>
          <w:sz w:val="24"/>
        </w:rPr>
        <w:t>–</w:t>
      </w:r>
      <w:r w:rsidR="00FA61B9" w:rsidRPr="00391416">
        <w:rPr>
          <w:rFonts w:asciiTheme="minorHAnsi" w:hAnsiTheme="minorHAnsi" w:cstheme="minorHAnsi"/>
          <w:sz w:val="24"/>
        </w:rPr>
        <w:t xml:space="preserve"> </w:t>
      </w:r>
      <w:r w:rsidR="00FA61B9" w:rsidRPr="00391416">
        <w:rPr>
          <w:rFonts w:asciiTheme="minorHAnsi" w:hAnsiTheme="minorHAnsi" w:cstheme="minorHAnsi"/>
          <w:i/>
          <w:sz w:val="24"/>
        </w:rPr>
        <w:t>Transfery</w:t>
      </w:r>
      <w:r w:rsidR="00FA61B9" w:rsidRPr="00391416">
        <w:rPr>
          <w:rFonts w:asciiTheme="minorHAnsi" w:hAnsiTheme="minorHAnsi" w:cstheme="minorHAnsi"/>
          <w:sz w:val="24"/>
        </w:rPr>
        <w:t xml:space="preserve"> vymezují, kdy vybraná účetní jednotka</w:t>
      </w:r>
      <w:r w:rsidR="00D27AC5" w:rsidRPr="00391416">
        <w:rPr>
          <w:rStyle w:val="Znakapoznpodarou"/>
          <w:rFonts w:asciiTheme="minorHAnsi" w:hAnsiTheme="minorHAnsi" w:cstheme="minorHAnsi"/>
          <w:sz w:val="24"/>
        </w:rPr>
        <w:footnoteReference w:id="1"/>
      </w:r>
      <w:r w:rsidR="00FA61B9" w:rsidRPr="00391416">
        <w:rPr>
          <w:rFonts w:asciiTheme="minorHAnsi" w:hAnsiTheme="minorHAnsi" w:cstheme="minorHAnsi"/>
          <w:sz w:val="24"/>
        </w:rPr>
        <w:t xml:space="preserve"> o transferech účtuje v</w:t>
      </w:r>
      <w:r w:rsidR="000815BB" w:rsidRPr="00391416">
        <w:rPr>
          <w:rFonts w:asciiTheme="minorHAnsi" w:hAnsiTheme="minorHAnsi" w:cstheme="minorHAnsi"/>
          <w:sz w:val="24"/>
        </w:rPr>
        <w:t xml:space="preserve"> </w:t>
      </w:r>
      <w:r w:rsidR="00FA61B9" w:rsidRPr="00391416">
        <w:rPr>
          <w:rFonts w:asciiTheme="minorHAnsi" w:hAnsiTheme="minorHAnsi" w:cstheme="minorHAnsi"/>
          <w:sz w:val="24"/>
        </w:rPr>
        <w:t>roli:</w:t>
      </w:r>
    </w:p>
    <w:p w14:paraId="564E86B7" w14:textId="77777777" w:rsidR="00FD43CC" w:rsidRPr="00391416" w:rsidRDefault="00FA61B9" w:rsidP="00FA61B9">
      <w:pPr>
        <w:pStyle w:val="NormlnKZ"/>
        <w:numPr>
          <w:ilvl w:val="0"/>
          <w:numId w:val="39"/>
        </w:numPr>
        <w:spacing w:after="0"/>
        <w:rPr>
          <w:rFonts w:asciiTheme="minorHAnsi" w:hAnsiTheme="minorHAnsi" w:cstheme="minorHAnsi"/>
          <w:sz w:val="24"/>
        </w:rPr>
      </w:pPr>
      <w:r w:rsidRPr="00391416">
        <w:rPr>
          <w:rFonts w:asciiTheme="minorHAnsi" w:hAnsiTheme="minorHAnsi" w:cstheme="minorHAnsi"/>
          <w:sz w:val="24"/>
        </w:rPr>
        <w:t>poskytovatele a příjemce prostřednictvím nákladů a výnosů, tzn. s</w:t>
      </w:r>
      <w:r w:rsidR="000815BB" w:rsidRPr="00391416">
        <w:rPr>
          <w:rFonts w:asciiTheme="minorHAnsi" w:hAnsiTheme="minorHAnsi" w:cstheme="minorHAnsi"/>
          <w:sz w:val="24"/>
        </w:rPr>
        <w:t xml:space="preserve"> </w:t>
      </w:r>
      <w:r w:rsidRPr="00391416">
        <w:rPr>
          <w:rFonts w:asciiTheme="minorHAnsi" w:hAnsiTheme="minorHAnsi" w:cstheme="minorHAnsi"/>
          <w:sz w:val="24"/>
        </w:rPr>
        <w:t>vlivem na výsledek hospodaření, nebo</w:t>
      </w:r>
    </w:p>
    <w:p w14:paraId="1D93064E" w14:textId="77777777" w:rsidR="00FA61B9" w:rsidRPr="00391416" w:rsidRDefault="00FA61B9" w:rsidP="00FA61B9">
      <w:pPr>
        <w:pStyle w:val="NormlnKZ"/>
        <w:numPr>
          <w:ilvl w:val="0"/>
          <w:numId w:val="39"/>
        </w:numPr>
        <w:spacing w:after="0"/>
        <w:rPr>
          <w:rFonts w:asciiTheme="minorHAnsi" w:hAnsiTheme="minorHAnsi" w:cstheme="minorHAnsi"/>
          <w:sz w:val="24"/>
        </w:rPr>
      </w:pPr>
      <w:r w:rsidRPr="00391416">
        <w:rPr>
          <w:rFonts w:asciiTheme="minorHAnsi" w:hAnsiTheme="minorHAnsi" w:cstheme="minorHAnsi"/>
          <w:sz w:val="24"/>
        </w:rPr>
        <w:t>zprostředkovatele prostřednictvím zúčtovacích vztahů (pohledávek a závazků), tzn. bez vlivu na výsledek hospodaření.</w:t>
      </w:r>
    </w:p>
    <w:p w14:paraId="2C65A06D" w14:textId="77777777" w:rsidR="00FA61B9" w:rsidRPr="00391416" w:rsidRDefault="00FA61B9" w:rsidP="00FA61B9">
      <w:pPr>
        <w:pStyle w:val="NormlnKZ"/>
        <w:spacing w:after="0"/>
        <w:ind w:firstLine="0"/>
        <w:rPr>
          <w:rFonts w:asciiTheme="minorHAnsi" w:hAnsiTheme="minorHAnsi" w:cstheme="minorHAnsi"/>
          <w:sz w:val="24"/>
        </w:rPr>
      </w:pPr>
    </w:p>
    <w:p w14:paraId="51C83104" w14:textId="49014599" w:rsidR="006A1AB0" w:rsidRPr="00391416" w:rsidRDefault="006A1AB0" w:rsidP="00FA61B9">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ČÚS č. 703 – </w:t>
      </w:r>
      <w:r w:rsidRPr="00391416">
        <w:rPr>
          <w:rFonts w:asciiTheme="minorHAnsi" w:hAnsiTheme="minorHAnsi" w:cstheme="minorHAnsi"/>
          <w:i/>
          <w:sz w:val="24"/>
        </w:rPr>
        <w:t>Transfery</w:t>
      </w:r>
      <w:r w:rsidRPr="00391416">
        <w:rPr>
          <w:rFonts w:asciiTheme="minorHAnsi" w:hAnsiTheme="minorHAnsi" w:cstheme="minorHAnsi"/>
          <w:sz w:val="24"/>
        </w:rPr>
        <w:t xml:space="preserve"> </w:t>
      </w:r>
      <w:r w:rsidR="00116CAE" w:rsidRPr="00391416">
        <w:rPr>
          <w:rFonts w:asciiTheme="minorHAnsi" w:hAnsiTheme="minorHAnsi" w:cstheme="minorHAnsi"/>
          <w:sz w:val="24"/>
        </w:rPr>
        <w:t xml:space="preserve">ale </w:t>
      </w:r>
      <w:r w:rsidRPr="00391416">
        <w:rPr>
          <w:rFonts w:asciiTheme="minorHAnsi" w:hAnsiTheme="minorHAnsi" w:cstheme="minorHAnsi"/>
          <w:sz w:val="24"/>
        </w:rPr>
        <w:t xml:space="preserve">pro účetní období </w:t>
      </w:r>
      <w:r w:rsidR="00B506AB">
        <w:rPr>
          <w:rFonts w:asciiTheme="minorHAnsi" w:hAnsiTheme="minorHAnsi" w:cstheme="minorHAnsi"/>
          <w:sz w:val="24"/>
        </w:rPr>
        <w:t xml:space="preserve">roku </w:t>
      </w:r>
      <w:r w:rsidRPr="00391416">
        <w:rPr>
          <w:rFonts w:asciiTheme="minorHAnsi" w:hAnsiTheme="minorHAnsi" w:cstheme="minorHAnsi"/>
          <w:sz w:val="24"/>
        </w:rPr>
        <w:t xml:space="preserve">2014 vymezil uvedené role </w:t>
      </w:r>
      <w:r w:rsidR="00B506AB">
        <w:rPr>
          <w:rFonts w:asciiTheme="minorHAnsi" w:hAnsiTheme="minorHAnsi" w:cstheme="minorHAnsi"/>
          <w:sz w:val="24"/>
        </w:rPr>
        <w:t>ne</w:t>
      </w:r>
      <w:r w:rsidR="00B506AB" w:rsidRPr="00391416">
        <w:rPr>
          <w:rFonts w:asciiTheme="minorHAnsi" w:hAnsiTheme="minorHAnsi" w:cstheme="minorHAnsi"/>
          <w:sz w:val="24"/>
        </w:rPr>
        <w:t>jednoznačně</w:t>
      </w:r>
      <w:r w:rsidR="00B506AB">
        <w:rPr>
          <w:rFonts w:asciiTheme="minorHAnsi" w:hAnsiTheme="minorHAnsi" w:cstheme="minorHAnsi"/>
          <w:sz w:val="24"/>
        </w:rPr>
        <w:t>, čímž</w:t>
      </w:r>
      <w:r w:rsidR="00B506AB" w:rsidRPr="00391416">
        <w:rPr>
          <w:rFonts w:asciiTheme="minorHAnsi" w:hAnsiTheme="minorHAnsi" w:cstheme="minorHAnsi"/>
          <w:sz w:val="24"/>
        </w:rPr>
        <w:t xml:space="preserve"> </w:t>
      </w:r>
      <w:r w:rsidRPr="00391416">
        <w:rPr>
          <w:rFonts w:asciiTheme="minorHAnsi" w:hAnsiTheme="minorHAnsi" w:cstheme="minorHAnsi"/>
          <w:sz w:val="24"/>
        </w:rPr>
        <w:t>umožnil různé výklady, jak účtovat o předfinancování prostředků poskytnutých České republice z</w:t>
      </w:r>
      <w:r w:rsidR="000815BB" w:rsidRPr="00391416">
        <w:rPr>
          <w:rFonts w:asciiTheme="minorHAnsi" w:hAnsiTheme="minorHAnsi" w:cstheme="minorHAnsi"/>
          <w:sz w:val="24"/>
        </w:rPr>
        <w:t xml:space="preserve"> </w:t>
      </w:r>
      <w:r w:rsidRPr="00391416">
        <w:rPr>
          <w:rFonts w:asciiTheme="minorHAnsi" w:hAnsiTheme="minorHAnsi" w:cstheme="minorHAnsi"/>
          <w:sz w:val="24"/>
        </w:rPr>
        <w:t>rozpočtu Evropské unie (dále „EU“), přičemž tyto výklady měly významný a různý dopad na vykázané údaje včetně výsledku hospodaření. Vybrané účetní jednotky tak mohly k</w:t>
      </w:r>
      <w:r w:rsidR="007E47BC" w:rsidRPr="00391416">
        <w:rPr>
          <w:rFonts w:asciiTheme="minorHAnsi" w:hAnsiTheme="minorHAnsi" w:cstheme="minorHAnsi"/>
          <w:sz w:val="24"/>
        </w:rPr>
        <w:t> </w:t>
      </w:r>
      <w:r w:rsidRPr="00391416">
        <w:rPr>
          <w:rFonts w:asciiTheme="minorHAnsi" w:hAnsiTheme="minorHAnsi" w:cstheme="minorHAnsi"/>
          <w:sz w:val="24"/>
        </w:rPr>
        <w:t>problematice předfinancování přistupovat odlišně a údaje vykázané v</w:t>
      </w:r>
      <w:r w:rsidR="00B506AB">
        <w:rPr>
          <w:rFonts w:asciiTheme="minorHAnsi" w:hAnsiTheme="minorHAnsi" w:cstheme="minorHAnsi"/>
          <w:sz w:val="24"/>
        </w:rPr>
        <w:t xml:space="preserve"> jejich </w:t>
      </w:r>
      <w:r w:rsidRPr="00391416">
        <w:rPr>
          <w:rFonts w:asciiTheme="minorHAnsi" w:hAnsiTheme="minorHAnsi" w:cstheme="minorHAnsi"/>
          <w:sz w:val="24"/>
        </w:rPr>
        <w:t>účetních závěrkách mohly být v</w:t>
      </w:r>
      <w:r w:rsidR="000815BB" w:rsidRPr="00391416">
        <w:rPr>
          <w:rFonts w:asciiTheme="minorHAnsi" w:hAnsiTheme="minorHAnsi" w:cstheme="minorHAnsi"/>
          <w:sz w:val="24"/>
        </w:rPr>
        <w:t xml:space="preserve"> </w:t>
      </w:r>
      <w:r w:rsidRPr="00391416">
        <w:rPr>
          <w:rFonts w:asciiTheme="minorHAnsi" w:hAnsiTheme="minorHAnsi" w:cstheme="minorHAnsi"/>
          <w:sz w:val="24"/>
        </w:rPr>
        <w:t>důsledku odlišného vykazování nesrovnatelné</w:t>
      </w:r>
      <w:r w:rsidR="009B2285" w:rsidRPr="00391416">
        <w:rPr>
          <w:rFonts w:asciiTheme="minorHAnsi" w:hAnsiTheme="minorHAnsi" w:cstheme="minorHAnsi"/>
          <w:sz w:val="24"/>
        </w:rPr>
        <w:t>.</w:t>
      </w:r>
    </w:p>
    <w:p w14:paraId="080D41DF" w14:textId="77777777" w:rsidR="006A1AB0" w:rsidRPr="00391416" w:rsidRDefault="006A1AB0" w:rsidP="00FA61B9">
      <w:pPr>
        <w:pStyle w:val="NormlnKZ"/>
        <w:spacing w:after="0"/>
        <w:ind w:firstLine="0"/>
        <w:rPr>
          <w:rFonts w:asciiTheme="minorHAnsi" w:hAnsiTheme="minorHAnsi" w:cstheme="minorHAnsi"/>
          <w:sz w:val="24"/>
        </w:rPr>
      </w:pPr>
    </w:p>
    <w:p w14:paraId="7FA4AC33" w14:textId="7F7C26F1" w:rsidR="009A604F" w:rsidRPr="00391416" w:rsidRDefault="006F2814" w:rsidP="00FA61B9">
      <w:pPr>
        <w:pStyle w:val="NormlnKZ"/>
        <w:spacing w:after="0"/>
        <w:ind w:firstLine="0"/>
        <w:rPr>
          <w:rFonts w:asciiTheme="minorHAnsi" w:hAnsiTheme="minorHAnsi" w:cstheme="minorHAnsi"/>
          <w:sz w:val="24"/>
        </w:rPr>
      </w:pPr>
      <w:r w:rsidRPr="00391416">
        <w:rPr>
          <w:rFonts w:asciiTheme="minorHAnsi" w:hAnsiTheme="minorHAnsi" w:cstheme="minorHAnsi"/>
          <w:sz w:val="24"/>
        </w:rPr>
        <w:t>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případě prostředků, které </w:t>
      </w:r>
      <w:r w:rsidR="00E77EB7">
        <w:rPr>
          <w:rFonts w:asciiTheme="minorHAnsi" w:hAnsiTheme="minorHAnsi" w:cstheme="minorHAnsi"/>
          <w:sz w:val="24"/>
        </w:rPr>
        <w:t>byly z </w:t>
      </w:r>
      <w:r w:rsidR="00E77EB7" w:rsidRPr="00391416">
        <w:rPr>
          <w:rFonts w:asciiTheme="minorHAnsi" w:hAnsiTheme="minorHAnsi" w:cstheme="minorHAnsi"/>
          <w:sz w:val="24"/>
        </w:rPr>
        <w:t xml:space="preserve">operačních programů </w:t>
      </w:r>
      <w:r w:rsidRPr="00391416">
        <w:rPr>
          <w:rFonts w:asciiTheme="minorHAnsi" w:hAnsiTheme="minorHAnsi" w:cstheme="minorHAnsi"/>
          <w:sz w:val="24"/>
        </w:rPr>
        <w:t>poskytov</w:t>
      </w:r>
      <w:r w:rsidR="00E77EB7">
        <w:rPr>
          <w:rFonts w:asciiTheme="minorHAnsi" w:hAnsiTheme="minorHAnsi" w:cstheme="minorHAnsi"/>
          <w:sz w:val="24"/>
        </w:rPr>
        <w:t>ány</w:t>
      </w:r>
      <w:r w:rsidRPr="00391416">
        <w:rPr>
          <w:rFonts w:asciiTheme="minorHAnsi" w:hAnsiTheme="minorHAnsi" w:cstheme="minorHAnsi"/>
          <w:sz w:val="24"/>
        </w:rPr>
        <w:t xml:space="preserve"> v</w:t>
      </w:r>
      <w:r w:rsidR="000815BB" w:rsidRPr="00391416">
        <w:rPr>
          <w:rFonts w:asciiTheme="minorHAnsi" w:hAnsiTheme="minorHAnsi" w:cstheme="minorHAnsi"/>
          <w:sz w:val="24"/>
        </w:rPr>
        <w:t xml:space="preserve"> </w:t>
      </w:r>
      <w:r w:rsidRPr="00391416">
        <w:rPr>
          <w:rFonts w:asciiTheme="minorHAnsi" w:hAnsiTheme="minorHAnsi" w:cstheme="minorHAnsi"/>
          <w:sz w:val="24"/>
        </w:rPr>
        <w:t>rámci předfinancování jiným subjektům a následně nárokov</w:t>
      </w:r>
      <w:r w:rsidR="00E77EB7">
        <w:rPr>
          <w:rFonts w:asciiTheme="minorHAnsi" w:hAnsiTheme="minorHAnsi" w:cstheme="minorHAnsi"/>
          <w:sz w:val="24"/>
        </w:rPr>
        <w:t>ány</w:t>
      </w:r>
      <w:r w:rsidRPr="00391416">
        <w:rPr>
          <w:rFonts w:asciiTheme="minorHAnsi" w:hAnsiTheme="minorHAnsi" w:cstheme="minorHAnsi"/>
          <w:sz w:val="24"/>
        </w:rPr>
        <w:t xml:space="preserve"> </w:t>
      </w:r>
      <w:r w:rsidR="008C5752">
        <w:rPr>
          <w:rFonts w:asciiTheme="minorHAnsi" w:hAnsiTheme="minorHAnsi" w:cstheme="minorHAnsi"/>
          <w:sz w:val="24"/>
        </w:rPr>
        <w:t>k proplacení z</w:t>
      </w:r>
      <w:r w:rsidRPr="00391416">
        <w:rPr>
          <w:rFonts w:asciiTheme="minorHAnsi" w:hAnsiTheme="minorHAnsi" w:cstheme="minorHAnsi"/>
          <w:sz w:val="24"/>
        </w:rPr>
        <w:t xml:space="preserve"> Národního fondu, </w:t>
      </w:r>
      <w:r w:rsidR="008C5752" w:rsidRPr="00391416">
        <w:rPr>
          <w:rFonts w:asciiTheme="minorHAnsi" w:hAnsiTheme="minorHAnsi" w:cstheme="minorHAnsi"/>
          <w:sz w:val="24"/>
        </w:rPr>
        <w:t xml:space="preserve">považovalo </w:t>
      </w:r>
      <w:r w:rsidRPr="00391416">
        <w:rPr>
          <w:rFonts w:asciiTheme="minorHAnsi" w:hAnsiTheme="minorHAnsi" w:cstheme="minorHAnsi"/>
          <w:sz w:val="24"/>
        </w:rPr>
        <w:t>MZ 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roce 2014 </w:t>
      </w:r>
      <w:r w:rsidR="008C5752">
        <w:rPr>
          <w:rFonts w:asciiTheme="minorHAnsi" w:hAnsiTheme="minorHAnsi" w:cstheme="minorHAnsi"/>
          <w:sz w:val="24"/>
        </w:rPr>
        <w:t xml:space="preserve">sebe sama </w:t>
      </w:r>
      <w:r w:rsidRPr="00391416">
        <w:rPr>
          <w:rFonts w:asciiTheme="minorHAnsi" w:hAnsiTheme="minorHAnsi" w:cstheme="minorHAnsi"/>
          <w:sz w:val="24"/>
        </w:rPr>
        <w:t xml:space="preserve">za poskytovatele transferu. MZ lze ve smyslu ČÚS </w:t>
      </w:r>
      <w:r w:rsidRPr="00391416">
        <w:rPr>
          <w:rFonts w:asciiTheme="minorHAnsi" w:hAnsiTheme="minorHAnsi" w:cstheme="minorHAnsi"/>
          <w:sz w:val="24"/>
        </w:rPr>
        <w:lastRenderedPageBreak/>
        <w:t>č.</w:t>
      </w:r>
      <w:r w:rsidR="00B51B81">
        <w:rPr>
          <w:rFonts w:asciiTheme="minorHAnsi" w:hAnsiTheme="minorHAnsi" w:cstheme="minorHAnsi"/>
          <w:sz w:val="24"/>
        </w:rPr>
        <w:t> </w:t>
      </w:r>
      <w:r w:rsidRPr="00391416">
        <w:rPr>
          <w:rFonts w:asciiTheme="minorHAnsi" w:hAnsiTheme="minorHAnsi" w:cstheme="minorHAnsi"/>
          <w:sz w:val="24"/>
        </w:rPr>
        <w:t xml:space="preserve">703 </w:t>
      </w:r>
      <w:r w:rsidR="008A074D" w:rsidRPr="00391416">
        <w:rPr>
          <w:rFonts w:asciiTheme="minorHAnsi" w:hAnsiTheme="minorHAnsi" w:cstheme="minorHAnsi"/>
          <w:sz w:val="24"/>
        </w:rPr>
        <w:t>–</w:t>
      </w:r>
      <w:r w:rsidRPr="00391416">
        <w:rPr>
          <w:rFonts w:asciiTheme="minorHAnsi" w:hAnsiTheme="minorHAnsi" w:cstheme="minorHAnsi"/>
          <w:sz w:val="24"/>
        </w:rPr>
        <w:t xml:space="preserve"> </w:t>
      </w:r>
      <w:r w:rsidRPr="00391416">
        <w:rPr>
          <w:rFonts w:asciiTheme="minorHAnsi" w:hAnsiTheme="minorHAnsi" w:cstheme="minorHAnsi"/>
          <w:i/>
          <w:sz w:val="24"/>
        </w:rPr>
        <w:t>Transfery</w:t>
      </w:r>
      <w:r w:rsidRPr="00391416">
        <w:rPr>
          <w:rFonts w:asciiTheme="minorHAnsi" w:hAnsiTheme="minorHAnsi" w:cstheme="minorHAnsi"/>
          <w:sz w:val="24"/>
        </w:rPr>
        <w:t xml:space="preserve"> za poskytovatele transferu považovat, neboť prostředky určené na realizaci projektů uvedených operačních programů poskytuje příjemci</w:t>
      </w:r>
      <w:r w:rsidR="009A604F" w:rsidRPr="00391416">
        <w:rPr>
          <w:rFonts w:asciiTheme="minorHAnsi" w:hAnsiTheme="minorHAnsi" w:cstheme="minorHAnsi"/>
          <w:sz w:val="24"/>
        </w:rPr>
        <w:t>, který projekt realizuje, a to na základě vydaného rozhodnutí o poskytnutí dotace.</w:t>
      </w:r>
    </w:p>
    <w:p w14:paraId="6B6F1676" w14:textId="77777777" w:rsidR="009A604F" w:rsidRPr="00391416" w:rsidRDefault="009A604F" w:rsidP="00FA61B9">
      <w:pPr>
        <w:pStyle w:val="NormlnKZ"/>
        <w:spacing w:after="0"/>
        <w:ind w:firstLine="0"/>
        <w:rPr>
          <w:rFonts w:asciiTheme="minorHAnsi" w:hAnsiTheme="minorHAnsi" w:cstheme="minorHAnsi"/>
          <w:sz w:val="24"/>
        </w:rPr>
      </w:pPr>
    </w:p>
    <w:p w14:paraId="1FBDA97A" w14:textId="77777777" w:rsidR="00055C4C" w:rsidRPr="00391416" w:rsidRDefault="009A604F" w:rsidP="00FA61B9">
      <w:pPr>
        <w:pStyle w:val="NormlnKZ"/>
        <w:spacing w:after="0"/>
        <w:ind w:firstLine="0"/>
        <w:rPr>
          <w:rFonts w:asciiTheme="minorHAnsi" w:hAnsiTheme="minorHAnsi" w:cstheme="minorHAnsi"/>
          <w:sz w:val="24"/>
        </w:rPr>
      </w:pPr>
      <w:r w:rsidRPr="00391416">
        <w:rPr>
          <w:rFonts w:asciiTheme="minorHAnsi" w:hAnsiTheme="minorHAnsi" w:cstheme="minorHAnsi"/>
          <w:sz w:val="24"/>
        </w:rPr>
        <w:t>Pro vykázání prostředků nárokovaných u Národního fondu, které představují refundaci již uskutečněného předfinancování prostředků EU, zvolilo MZ roli příjemce transferu. V</w:t>
      </w:r>
      <w:r w:rsidR="000815BB" w:rsidRPr="00391416">
        <w:rPr>
          <w:rFonts w:asciiTheme="minorHAnsi" w:hAnsiTheme="minorHAnsi" w:cstheme="minorHAnsi"/>
          <w:sz w:val="24"/>
        </w:rPr>
        <w:t xml:space="preserve"> </w:t>
      </w:r>
      <w:r w:rsidRPr="00391416">
        <w:rPr>
          <w:rFonts w:asciiTheme="minorHAnsi" w:hAnsiTheme="minorHAnsi" w:cstheme="minorHAnsi"/>
          <w:sz w:val="24"/>
        </w:rPr>
        <w:t>případě refundací prostředků vynaložených v</w:t>
      </w:r>
      <w:r w:rsidR="000815BB" w:rsidRPr="00391416">
        <w:rPr>
          <w:rFonts w:asciiTheme="minorHAnsi" w:hAnsiTheme="minorHAnsi" w:cstheme="minorHAnsi"/>
          <w:sz w:val="24"/>
        </w:rPr>
        <w:t xml:space="preserve"> </w:t>
      </w:r>
      <w:r w:rsidRPr="00391416">
        <w:rPr>
          <w:rFonts w:asciiTheme="minorHAnsi" w:hAnsiTheme="minorHAnsi" w:cstheme="minorHAnsi"/>
          <w:sz w:val="24"/>
        </w:rPr>
        <w:t>rámci předfinancování projektů IOP, OPVK a OP</w:t>
      </w:r>
      <w:r w:rsidR="004C68AE">
        <w:rPr>
          <w:rFonts w:asciiTheme="minorHAnsi" w:hAnsiTheme="minorHAnsi" w:cstheme="minorHAnsi"/>
          <w:sz w:val="24"/>
        </w:rPr>
        <w:t> </w:t>
      </w:r>
      <w:r w:rsidRPr="00391416">
        <w:rPr>
          <w:rFonts w:asciiTheme="minorHAnsi" w:hAnsiTheme="minorHAnsi" w:cstheme="minorHAnsi"/>
          <w:sz w:val="24"/>
        </w:rPr>
        <w:t xml:space="preserve">LZZ, které realizovaly jiné subjekty </w:t>
      </w:r>
      <w:r w:rsidR="00055C4C" w:rsidRPr="00391416">
        <w:rPr>
          <w:rFonts w:asciiTheme="minorHAnsi" w:hAnsiTheme="minorHAnsi" w:cstheme="minorHAnsi"/>
          <w:sz w:val="24"/>
        </w:rPr>
        <w:t xml:space="preserve">než MZ, nelze MZ za příjemce transferu jednoznačně označit, neboť není možné jednoznačně vyvodit, že bylo konečným příjemcem ve smyslu ČÚS </w:t>
      </w:r>
      <w:r w:rsidR="004C68AE">
        <w:rPr>
          <w:rFonts w:asciiTheme="minorHAnsi" w:hAnsiTheme="minorHAnsi" w:cstheme="minorHAnsi"/>
          <w:sz w:val="24"/>
        </w:rPr>
        <w:br/>
      </w:r>
      <w:r w:rsidR="00055C4C" w:rsidRPr="00391416">
        <w:rPr>
          <w:rFonts w:asciiTheme="minorHAnsi" w:hAnsiTheme="minorHAnsi" w:cstheme="minorHAnsi"/>
          <w:sz w:val="24"/>
        </w:rPr>
        <w:t xml:space="preserve">č. 703 </w:t>
      </w:r>
      <w:r w:rsidR="0006410C" w:rsidRPr="00391416">
        <w:rPr>
          <w:rFonts w:asciiTheme="minorHAnsi" w:hAnsiTheme="minorHAnsi" w:cstheme="minorHAnsi"/>
          <w:sz w:val="24"/>
        </w:rPr>
        <w:t>–</w:t>
      </w:r>
      <w:r w:rsidR="00055C4C" w:rsidRPr="00391416">
        <w:rPr>
          <w:rFonts w:asciiTheme="minorHAnsi" w:hAnsiTheme="minorHAnsi" w:cstheme="minorHAnsi"/>
          <w:sz w:val="24"/>
        </w:rPr>
        <w:t xml:space="preserve"> </w:t>
      </w:r>
      <w:r w:rsidR="00055C4C" w:rsidRPr="00391416">
        <w:rPr>
          <w:rFonts w:asciiTheme="minorHAnsi" w:hAnsiTheme="minorHAnsi" w:cstheme="minorHAnsi"/>
          <w:i/>
          <w:sz w:val="24"/>
        </w:rPr>
        <w:t>Transfery</w:t>
      </w:r>
      <w:r w:rsidR="00055C4C" w:rsidRPr="00391416">
        <w:rPr>
          <w:rFonts w:asciiTheme="minorHAnsi" w:hAnsiTheme="minorHAnsi" w:cstheme="minorHAnsi"/>
          <w:sz w:val="24"/>
        </w:rPr>
        <w:t>. Stejně tak není možné jednoznačně určit, zda je MZ v</w:t>
      </w:r>
      <w:r w:rsidR="000815BB" w:rsidRPr="00391416">
        <w:rPr>
          <w:rFonts w:asciiTheme="minorHAnsi" w:hAnsiTheme="minorHAnsi" w:cstheme="minorHAnsi"/>
          <w:sz w:val="24"/>
        </w:rPr>
        <w:t xml:space="preserve"> </w:t>
      </w:r>
      <w:r w:rsidR="00055C4C" w:rsidRPr="00391416">
        <w:rPr>
          <w:rFonts w:asciiTheme="minorHAnsi" w:hAnsiTheme="minorHAnsi" w:cstheme="minorHAnsi"/>
          <w:sz w:val="24"/>
        </w:rPr>
        <w:t xml:space="preserve">těchto případech zprostředkovatelem, neboť ČÚS č. 703 </w:t>
      </w:r>
      <w:r w:rsidR="0006410C" w:rsidRPr="00391416">
        <w:rPr>
          <w:rFonts w:asciiTheme="minorHAnsi" w:hAnsiTheme="minorHAnsi" w:cstheme="minorHAnsi"/>
          <w:sz w:val="24"/>
        </w:rPr>
        <w:t>–</w:t>
      </w:r>
      <w:r w:rsidR="00055C4C" w:rsidRPr="00391416">
        <w:rPr>
          <w:rFonts w:asciiTheme="minorHAnsi" w:hAnsiTheme="minorHAnsi" w:cstheme="minorHAnsi"/>
          <w:sz w:val="24"/>
        </w:rPr>
        <w:t xml:space="preserve"> </w:t>
      </w:r>
      <w:r w:rsidR="00055C4C" w:rsidRPr="00391416">
        <w:rPr>
          <w:rFonts w:asciiTheme="minorHAnsi" w:hAnsiTheme="minorHAnsi" w:cstheme="minorHAnsi"/>
          <w:i/>
          <w:sz w:val="24"/>
        </w:rPr>
        <w:t>Transfery</w:t>
      </w:r>
      <w:r w:rsidR="00055C4C" w:rsidRPr="00391416">
        <w:rPr>
          <w:rFonts w:asciiTheme="minorHAnsi" w:hAnsiTheme="minorHAnsi" w:cstheme="minorHAnsi"/>
          <w:sz w:val="24"/>
        </w:rPr>
        <w:t xml:space="preserve"> stanoví, že jde o takové případy, kdy vybraná účetní jednotka nejprve přijme peněžní prostře</w:t>
      </w:r>
      <w:r w:rsidR="0006410C" w:rsidRPr="00391416">
        <w:rPr>
          <w:rFonts w:asciiTheme="minorHAnsi" w:hAnsiTheme="minorHAnsi" w:cstheme="minorHAnsi"/>
          <w:sz w:val="24"/>
        </w:rPr>
        <w:t>dky určené ke zprostředkování a</w:t>
      </w:r>
      <w:r w:rsidR="007E47BC" w:rsidRPr="00391416">
        <w:rPr>
          <w:rFonts w:asciiTheme="minorHAnsi" w:hAnsiTheme="minorHAnsi" w:cstheme="minorHAnsi"/>
          <w:sz w:val="24"/>
        </w:rPr>
        <w:t> </w:t>
      </w:r>
      <w:r w:rsidR="00055C4C" w:rsidRPr="00391416">
        <w:rPr>
          <w:rFonts w:asciiTheme="minorHAnsi" w:hAnsiTheme="minorHAnsi" w:cstheme="minorHAnsi"/>
          <w:sz w:val="24"/>
        </w:rPr>
        <w:t xml:space="preserve">teprve následně je poskytne konečnému příjemci. </w:t>
      </w:r>
      <w:r w:rsidR="006A1AB0" w:rsidRPr="00391416">
        <w:rPr>
          <w:rFonts w:asciiTheme="minorHAnsi" w:hAnsiTheme="minorHAnsi" w:cstheme="minorHAnsi"/>
          <w:sz w:val="24"/>
        </w:rPr>
        <w:t>Praxe předfinancování ze státního rozpočtu je však založena na tom, že peněžní prostředky jsou odeslány konečnému příjemci ze státního rozpočtu, v</w:t>
      </w:r>
      <w:r w:rsidR="000815BB" w:rsidRPr="00391416">
        <w:rPr>
          <w:rFonts w:asciiTheme="minorHAnsi" w:hAnsiTheme="minorHAnsi" w:cstheme="minorHAnsi"/>
          <w:sz w:val="24"/>
        </w:rPr>
        <w:t xml:space="preserve"> </w:t>
      </w:r>
      <w:r w:rsidR="006A1AB0" w:rsidRPr="00391416">
        <w:rPr>
          <w:rFonts w:asciiTheme="minorHAnsi" w:hAnsiTheme="minorHAnsi" w:cstheme="minorHAnsi"/>
          <w:sz w:val="24"/>
        </w:rPr>
        <w:t>tomto případě z</w:t>
      </w:r>
      <w:r w:rsidR="000815BB" w:rsidRPr="00391416">
        <w:rPr>
          <w:rFonts w:asciiTheme="minorHAnsi" w:hAnsiTheme="minorHAnsi" w:cstheme="minorHAnsi"/>
          <w:sz w:val="24"/>
        </w:rPr>
        <w:t xml:space="preserve"> </w:t>
      </w:r>
      <w:r w:rsidR="006A1AB0" w:rsidRPr="00391416">
        <w:rPr>
          <w:rFonts w:asciiTheme="minorHAnsi" w:hAnsiTheme="minorHAnsi" w:cstheme="minorHAnsi"/>
          <w:sz w:val="24"/>
        </w:rPr>
        <w:t>rozpočtu správce kapitoly, a až v</w:t>
      </w:r>
      <w:r w:rsidR="000815BB" w:rsidRPr="00391416">
        <w:rPr>
          <w:rFonts w:asciiTheme="minorHAnsi" w:hAnsiTheme="minorHAnsi" w:cstheme="minorHAnsi"/>
          <w:sz w:val="24"/>
        </w:rPr>
        <w:t xml:space="preserve"> </w:t>
      </w:r>
      <w:r w:rsidR="006A1AB0" w:rsidRPr="00391416">
        <w:rPr>
          <w:rFonts w:asciiTheme="minorHAnsi" w:hAnsiTheme="minorHAnsi" w:cstheme="minorHAnsi"/>
          <w:sz w:val="24"/>
        </w:rPr>
        <w:t>následujících časových obdobích jsou na základě žádosti refundovány z</w:t>
      </w:r>
      <w:r w:rsidR="000815BB" w:rsidRPr="00391416">
        <w:rPr>
          <w:rFonts w:asciiTheme="minorHAnsi" w:hAnsiTheme="minorHAnsi" w:cstheme="minorHAnsi"/>
          <w:sz w:val="24"/>
        </w:rPr>
        <w:t xml:space="preserve"> </w:t>
      </w:r>
      <w:r w:rsidR="006A1AB0" w:rsidRPr="00391416">
        <w:rPr>
          <w:rFonts w:asciiTheme="minorHAnsi" w:hAnsiTheme="minorHAnsi" w:cstheme="minorHAnsi"/>
          <w:sz w:val="24"/>
        </w:rPr>
        <w:t>Národního fondu. Postupy stanovené v</w:t>
      </w:r>
      <w:r w:rsidR="000815BB" w:rsidRPr="00391416">
        <w:rPr>
          <w:rFonts w:asciiTheme="minorHAnsi" w:hAnsiTheme="minorHAnsi" w:cstheme="minorHAnsi"/>
          <w:sz w:val="24"/>
        </w:rPr>
        <w:t xml:space="preserve"> </w:t>
      </w:r>
      <w:r w:rsidR="006A1AB0" w:rsidRPr="00391416">
        <w:rPr>
          <w:rFonts w:asciiTheme="minorHAnsi" w:hAnsiTheme="minorHAnsi" w:cstheme="minorHAnsi"/>
          <w:sz w:val="24"/>
        </w:rPr>
        <w:t xml:space="preserve">ČÚS č. 703 – </w:t>
      </w:r>
      <w:r w:rsidR="006A1AB0" w:rsidRPr="00391416">
        <w:rPr>
          <w:rFonts w:asciiTheme="minorHAnsi" w:hAnsiTheme="minorHAnsi" w:cstheme="minorHAnsi"/>
          <w:i/>
          <w:sz w:val="24"/>
        </w:rPr>
        <w:t>Transfery</w:t>
      </w:r>
      <w:r w:rsidR="006A1AB0" w:rsidRPr="00391416">
        <w:rPr>
          <w:rFonts w:asciiTheme="minorHAnsi" w:hAnsiTheme="minorHAnsi" w:cstheme="minorHAnsi"/>
          <w:sz w:val="24"/>
        </w:rPr>
        <w:t xml:space="preserve"> jsou proto na </w:t>
      </w:r>
      <w:r w:rsidR="00055C4C" w:rsidRPr="00391416">
        <w:rPr>
          <w:rFonts w:asciiTheme="minorHAnsi" w:hAnsiTheme="minorHAnsi" w:cstheme="minorHAnsi"/>
          <w:sz w:val="24"/>
        </w:rPr>
        <w:t>předfinancování neaplikovatelné.</w:t>
      </w:r>
    </w:p>
    <w:p w14:paraId="4A1B637E" w14:textId="77777777" w:rsidR="00055C4C" w:rsidRPr="00391416" w:rsidRDefault="00055C4C" w:rsidP="00FA61B9">
      <w:pPr>
        <w:pStyle w:val="NormlnKZ"/>
        <w:spacing w:after="0"/>
        <w:ind w:firstLine="0"/>
        <w:rPr>
          <w:rFonts w:asciiTheme="minorHAnsi" w:hAnsiTheme="minorHAnsi" w:cstheme="minorHAnsi"/>
          <w:sz w:val="24"/>
        </w:rPr>
      </w:pPr>
    </w:p>
    <w:p w14:paraId="17C4BF21" w14:textId="58EEE95B" w:rsidR="006F2814" w:rsidRPr="00391416" w:rsidRDefault="002C795C" w:rsidP="00FA61B9">
      <w:pPr>
        <w:pStyle w:val="NormlnKZ"/>
        <w:spacing w:after="0"/>
        <w:ind w:firstLine="0"/>
        <w:rPr>
          <w:rFonts w:asciiTheme="minorHAnsi" w:hAnsiTheme="minorHAnsi" w:cstheme="minorHAnsi"/>
          <w:sz w:val="24"/>
        </w:rPr>
      </w:pPr>
      <w:r w:rsidRPr="00391416">
        <w:rPr>
          <w:rFonts w:asciiTheme="minorHAnsi" w:hAnsiTheme="minorHAnsi" w:cstheme="minorHAnsi"/>
          <w:sz w:val="24"/>
        </w:rPr>
        <w:t>Z</w:t>
      </w:r>
      <w:r w:rsidR="000815BB" w:rsidRPr="00391416">
        <w:rPr>
          <w:rFonts w:asciiTheme="minorHAnsi" w:hAnsiTheme="minorHAnsi" w:cstheme="minorHAnsi"/>
          <w:sz w:val="24"/>
        </w:rPr>
        <w:t xml:space="preserve"> </w:t>
      </w:r>
      <w:r w:rsidRPr="00391416">
        <w:rPr>
          <w:rFonts w:asciiTheme="minorHAnsi" w:hAnsiTheme="minorHAnsi" w:cstheme="minorHAnsi"/>
          <w:sz w:val="24"/>
        </w:rPr>
        <w:t>uvedených důvodů nelze jednoznačně vyhodnotit soulad zvolených postupů účtování MZ s</w:t>
      </w:r>
      <w:r w:rsidR="007E47BC" w:rsidRPr="00391416">
        <w:rPr>
          <w:rFonts w:asciiTheme="minorHAnsi" w:hAnsiTheme="minorHAnsi" w:cstheme="minorHAnsi"/>
          <w:sz w:val="24"/>
        </w:rPr>
        <w:t> </w:t>
      </w:r>
      <w:r w:rsidRPr="00391416">
        <w:rPr>
          <w:rFonts w:asciiTheme="minorHAnsi" w:hAnsiTheme="minorHAnsi" w:cstheme="minorHAnsi"/>
          <w:sz w:val="24"/>
        </w:rPr>
        <w:t xml:space="preserve">účetní regulací, a proto nelze vyhodnotit </w:t>
      </w:r>
      <w:r w:rsidR="004C68AE" w:rsidRPr="00391416">
        <w:rPr>
          <w:rFonts w:asciiTheme="minorHAnsi" w:hAnsiTheme="minorHAnsi" w:cstheme="minorHAnsi"/>
          <w:sz w:val="24"/>
        </w:rPr>
        <w:t xml:space="preserve">ani </w:t>
      </w:r>
      <w:r w:rsidRPr="00391416">
        <w:rPr>
          <w:rFonts w:asciiTheme="minorHAnsi" w:hAnsiTheme="minorHAnsi" w:cstheme="minorHAnsi"/>
          <w:sz w:val="24"/>
        </w:rPr>
        <w:t>správnost vykázaných údajů. Přitom informace o těchto účetních případech jsou v</w:t>
      </w:r>
      <w:r w:rsidR="000815BB" w:rsidRPr="00391416">
        <w:rPr>
          <w:rFonts w:asciiTheme="minorHAnsi" w:hAnsiTheme="minorHAnsi" w:cstheme="minorHAnsi"/>
          <w:sz w:val="24"/>
        </w:rPr>
        <w:t xml:space="preserve"> </w:t>
      </w:r>
      <w:r w:rsidR="004D491B" w:rsidRPr="00391416">
        <w:rPr>
          <w:rFonts w:asciiTheme="minorHAnsi" w:hAnsiTheme="minorHAnsi" w:cstheme="minorHAnsi"/>
          <w:sz w:val="24"/>
        </w:rPr>
        <w:t>ÚZ</w:t>
      </w:r>
      <w:r w:rsidRPr="00391416">
        <w:rPr>
          <w:rFonts w:asciiTheme="minorHAnsi" w:hAnsiTheme="minorHAnsi" w:cstheme="minorHAnsi"/>
          <w:sz w:val="24"/>
        </w:rPr>
        <w:t xml:space="preserve"> významné.</w:t>
      </w:r>
    </w:p>
    <w:p w14:paraId="71E50D1B" w14:textId="77777777" w:rsidR="00C27EF5" w:rsidRPr="00391416" w:rsidRDefault="00C27EF5" w:rsidP="00886F01">
      <w:pPr>
        <w:pStyle w:val="NormlnKZ"/>
        <w:spacing w:after="0"/>
        <w:ind w:firstLine="0"/>
        <w:rPr>
          <w:rFonts w:asciiTheme="minorHAnsi" w:hAnsiTheme="minorHAnsi" w:cstheme="minorHAnsi"/>
          <w:sz w:val="24"/>
        </w:rPr>
      </w:pPr>
    </w:p>
    <w:p w14:paraId="7B34C6E1" w14:textId="607B20FF" w:rsidR="00DB6C90" w:rsidRPr="00391416" w:rsidRDefault="00DB6C90" w:rsidP="00757654">
      <w:pPr>
        <w:pStyle w:val="NormlnKZ"/>
        <w:spacing w:after="0"/>
        <w:ind w:firstLine="0"/>
        <w:rPr>
          <w:rFonts w:asciiTheme="minorHAnsi" w:hAnsiTheme="minorHAnsi" w:cstheme="minorHAnsi"/>
          <w:sz w:val="24"/>
        </w:rPr>
      </w:pPr>
      <w:r w:rsidRPr="00391416">
        <w:rPr>
          <w:rFonts w:asciiTheme="minorHAnsi" w:hAnsiTheme="minorHAnsi" w:cstheme="minorHAnsi"/>
          <w:sz w:val="24"/>
        </w:rPr>
        <w:t>NKÚ se proto nevyjadřuje</w:t>
      </w:r>
      <w:r w:rsidR="00FF58F8" w:rsidRPr="00391416">
        <w:rPr>
          <w:rStyle w:val="Znakapoznpodarou"/>
          <w:rFonts w:asciiTheme="minorHAnsi" w:hAnsiTheme="minorHAnsi" w:cstheme="minorHAnsi"/>
          <w:sz w:val="24"/>
        </w:rPr>
        <w:footnoteReference w:id="2"/>
      </w:r>
      <w:r w:rsidRPr="00391416">
        <w:rPr>
          <w:rFonts w:asciiTheme="minorHAnsi" w:hAnsiTheme="minorHAnsi" w:cstheme="minorHAnsi"/>
          <w:sz w:val="24"/>
        </w:rPr>
        <w:t xml:space="preserve"> ke správnosti účtování a vykázání položek </w:t>
      </w:r>
      <w:r w:rsidR="004D491B" w:rsidRPr="00391416">
        <w:rPr>
          <w:rFonts w:asciiTheme="minorHAnsi" w:hAnsiTheme="minorHAnsi" w:cstheme="minorHAnsi"/>
          <w:sz w:val="24"/>
        </w:rPr>
        <w:t>ÚZ</w:t>
      </w:r>
      <w:r w:rsidRPr="00391416">
        <w:rPr>
          <w:rFonts w:asciiTheme="minorHAnsi" w:hAnsiTheme="minorHAnsi" w:cstheme="minorHAnsi"/>
          <w:sz w:val="24"/>
        </w:rPr>
        <w:t xml:space="preserve">, </w:t>
      </w:r>
      <w:r w:rsidR="004C68AE">
        <w:rPr>
          <w:rFonts w:asciiTheme="minorHAnsi" w:hAnsiTheme="minorHAnsi" w:cstheme="minorHAnsi"/>
          <w:sz w:val="24"/>
        </w:rPr>
        <w:t xml:space="preserve">jejichž </w:t>
      </w:r>
      <w:r w:rsidRPr="00391416">
        <w:rPr>
          <w:rFonts w:asciiTheme="minorHAnsi" w:hAnsiTheme="minorHAnsi" w:cstheme="minorHAnsi"/>
          <w:sz w:val="24"/>
        </w:rPr>
        <w:t>prostřednictvím MZ o předfinancování prostředků v</w:t>
      </w:r>
      <w:r w:rsidR="000815BB" w:rsidRPr="00391416">
        <w:rPr>
          <w:rFonts w:asciiTheme="minorHAnsi" w:hAnsiTheme="minorHAnsi" w:cstheme="minorHAnsi"/>
          <w:sz w:val="24"/>
        </w:rPr>
        <w:t xml:space="preserve"> </w:t>
      </w:r>
      <w:r w:rsidRPr="00391416">
        <w:rPr>
          <w:rFonts w:asciiTheme="minorHAnsi" w:hAnsiTheme="minorHAnsi" w:cstheme="minorHAnsi"/>
          <w:sz w:val="24"/>
        </w:rPr>
        <w:t>rámci IOP, OPVK a OP</w:t>
      </w:r>
      <w:r w:rsidR="004C68AE">
        <w:rPr>
          <w:rFonts w:asciiTheme="minorHAnsi" w:hAnsiTheme="minorHAnsi" w:cstheme="minorHAnsi"/>
          <w:sz w:val="24"/>
        </w:rPr>
        <w:t> </w:t>
      </w:r>
      <w:r w:rsidRPr="00391416">
        <w:rPr>
          <w:rFonts w:asciiTheme="minorHAnsi" w:hAnsiTheme="minorHAnsi" w:cstheme="minorHAnsi"/>
          <w:sz w:val="24"/>
        </w:rPr>
        <w:t>LZZ účtovalo:</w:t>
      </w:r>
    </w:p>
    <w:p w14:paraId="32BEB288" w14:textId="7C0ED2BB" w:rsidR="00DB6C90" w:rsidRPr="00391416" w:rsidRDefault="004C68AE" w:rsidP="005275D4">
      <w:pPr>
        <w:pStyle w:val="NormlnKZ"/>
        <w:numPr>
          <w:ilvl w:val="0"/>
          <w:numId w:val="37"/>
        </w:numPr>
        <w:spacing w:after="0"/>
        <w:rPr>
          <w:rFonts w:asciiTheme="minorHAnsi" w:hAnsiTheme="minorHAnsi" w:cstheme="minorHAnsi"/>
          <w:bCs/>
          <w:iCs/>
          <w:sz w:val="24"/>
        </w:rPr>
      </w:pPr>
      <w:r>
        <w:rPr>
          <w:rFonts w:asciiTheme="minorHAnsi" w:hAnsiTheme="minorHAnsi" w:cstheme="minorHAnsi"/>
          <w:bCs/>
          <w:iCs/>
          <w:sz w:val="24"/>
        </w:rPr>
        <w:t>V</w:t>
      </w:r>
      <w:r w:rsidR="000815BB" w:rsidRPr="00391416">
        <w:rPr>
          <w:rFonts w:asciiTheme="minorHAnsi" w:hAnsiTheme="minorHAnsi" w:cstheme="minorHAnsi"/>
          <w:bCs/>
          <w:iCs/>
          <w:sz w:val="24"/>
        </w:rPr>
        <w:t xml:space="preserve"> </w:t>
      </w:r>
      <w:r w:rsidR="00DB6C90" w:rsidRPr="00391416">
        <w:rPr>
          <w:rFonts w:asciiTheme="minorHAnsi" w:hAnsiTheme="minorHAnsi" w:cstheme="minorHAnsi"/>
          <w:bCs/>
          <w:iCs/>
          <w:sz w:val="24"/>
        </w:rPr>
        <w:t xml:space="preserve">případě částky ve výši 4 277 259 356,80 Kč vykázané na účtu 571 – </w:t>
      </w:r>
      <w:r w:rsidR="00DB6C90" w:rsidRPr="00391416">
        <w:rPr>
          <w:rFonts w:asciiTheme="minorHAnsi" w:hAnsiTheme="minorHAnsi" w:cstheme="minorHAnsi"/>
          <w:bCs/>
          <w:i/>
          <w:iCs/>
          <w:sz w:val="24"/>
        </w:rPr>
        <w:t>Náklady vybraných ústředních vládních institucí na transfery</w:t>
      </w:r>
      <w:r w:rsidR="00DB6C90" w:rsidRPr="00391416">
        <w:rPr>
          <w:rFonts w:asciiTheme="minorHAnsi" w:hAnsiTheme="minorHAnsi" w:cstheme="minorHAnsi"/>
          <w:bCs/>
          <w:iCs/>
          <w:sz w:val="24"/>
        </w:rPr>
        <w:t xml:space="preserve"> se </w:t>
      </w:r>
      <w:r w:rsidR="005275D4" w:rsidRPr="00391416">
        <w:rPr>
          <w:rFonts w:asciiTheme="minorHAnsi" w:hAnsiTheme="minorHAnsi" w:cstheme="minorHAnsi"/>
          <w:bCs/>
          <w:iCs/>
          <w:sz w:val="24"/>
        </w:rPr>
        <w:t>NKÚ nevyjadřuje k částce</w:t>
      </w:r>
      <w:r w:rsidR="00DB6C90" w:rsidRPr="00391416">
        <w:rPr>
          <w:rFonts w:asciiTheme="minorHAnsi" w:hAnsiTheme="minorHAnsi" w:cstheme="minorHAnsi"/>
          <w:bCs/>
          <w:iCs/>
          <w:sz w:val="24"/>
        </w:rPr>
        <w:t xml:space="preserve"> ve výši 1</w:t>
      </w:r>
      <w:r w:rsidR="002C2A74" w:rsidRPr="00391416">
        <w:rPr>
          <w:rFonts w:asciiTheme="minorHAnsi" w:hAnsiTheme="minorHAnsi" w:cstheme="minorHAnsi"/>
          <w:bCs/>
          <w:iCs/>
          <w:sz w:val="24"/>
        </w:rPr>
        <w:t> </w:t>
      </w:r>
      <w:r w:rsidR="00DB6C90" w:rsidRPr="00391416">
        <w:rPr>
          <w:rFonts w:asciiTheme="minorHAnsi" w:hAnsiTheme="minorHAnsi" w:cstheme="minorHAnsi"/>
          <w:bCs/>
          <w:iCs/>
          <w:sz w:val="24"/>
        </w:rPr>
        <w:t>088</w:t>
      </w:r>
      <w:r w:rsidR="007E47BC" w:rsidRPr="00391416">
        <w:rPr>
          <w:rFonts w:asciiTheme="minorHAnsi" w:hAnsiTheme="minorHAnsi" w:cstheme="minorHAnsi"/>
          <w:bCs/>
          <w:iCs/>
          <w:sz w:val="24"/>
        </w:rPr>
        <w:t> </w:t>
      </w:r>
      <w:r w:rsidR="00DB6C90" w:rsidRPr="00391416">
        <w:rPr>
          <w:rFonts w:asciiTheme="minorHAnsi" w:hAnsiTheme="minorHAnsi" w:cstheme="minorHAnsi"/>
          <w:bCs/>
          <w:iCs/>
          <w:sz w:val="24"/>
        </w:rPr>
        <w:t>322</w:t>
      </w:r>
      <w:r w:rsidR="007E47BC" w:rsidRPr="00391416">
        <w:rPr>
          <w:rFonts w:asciiTheme="minorHAnsi" w:hAnsiTheme="minorHAnsi" w:cstheme="minorHAnsi"/>
          <w:bCs/>
          <w:iCs/>
          <w:sz w:val="24"/>
        </w:rPr>
        <w:t> </w:t>
      </w:r>
      <w:r w:rsidR="00DB6C90" w:rsidRPr="00391416">
        <w:rPr>
          <w:rFonts w:asciiTheme="minorHAnsi" w:hAnsiTheme="minorHAnsi" w:cstheme="minorHAnsi"/>
          <w:bCs/>
          <w:iCs/>
          <w:sz w:val="24"/>
        </w:rPr>
        <w:t>312,66 Kč</w:t>
      </w:r>
      <w:r w:rsidR="00DB6C90" w:rsidRPr="00391416">
        <w:rPr>
          <w:rFonts w:asciiTheme="minorHAnsi" w:hAnsiTheme="minorHAnsi" w:cstheme="minorHAnsi"/>
          <w:bCs/>
          <w:iCs/>
          <w:color w:val="FF0000"/>
          <w:sz w:val="24"/>
        </w:rPr>
        <w:t xml:space="preserve"> </w:t>
      </w:r>
      <w:r w:rsidR="00DB6C90" w:rsidRPr="00391416">
        <w:rPr>
          <w:rFonts w:asciiTheme="minorHAnsi" w:hAnsiTheme="minorHAnsi" w:cstheme="minorHAnsi"/>
          <w:bCs/>
          <w:iCs/>
          <w:sz w:val="24"/>
        </w:rPr>
        <w:t>(z titulu transferů poskytnutých v</w:t>
      </w:r>
      <w:r w:rsidR="000815BB" w:rsidRPr="00391416">
        <w:rPr>
          <w:rFonts w:asciiTheme="minorHAnsi" w:hAnsiTheme="minorHAnsi" w:cstheme="minorHAnsi"/>
          <w:bCs/>
          <w:iCs/>
          <w:sz w:val="24"/>
        </w:rPr>
        <w:t xml:space="preserve"> </w:t>
      </w:r>
      <w:r w:rsidR="005275D4" w:rsidRPr="00391416">
        <w:rPr>
          <w:rFonts w:asciiTheme="minorHAnsi" w:hAnsiTheme="minorHAnsi" w:cstheme="minorHAnsi"/>
          <w:bCs/>
          <w:iCs/>
          <w:sz w:val="24"/>
        </w:rPr>
        <w:t xml:space="preserve">roce 2014 </w:t>
      </w:r>
      <w:r w:rsidRPr="00391416">
        <w:rPr>
          <w:rFonts w:asciiTheme="minorHAnsi" w:hAnsiTheme="minorHAnsi" w:cstheme="minorHAnsi"/>
          <w:bCs/>
          <w:iCs/>
          <w:sz w:val="24"/>
        </w:rPr>
        <w:t>příjemc</w:t>
      </w:r>
      <w:r>
        <w:rPr>
          <w:rFonts w:asciiTheme="minorHAnsi" w:hAnsiTheme="minorHAnsi" w:cstheme="minorHAnsi"/>
          <w:bCs/>
          <w:iCs/>
          <w:sz w:val="24"/>
        </w:rPr>
        <w:t>ům</w:t>
      </w:r>
      <w:r w:rsidRPr="00391416">
        <w:rPr>
          <w:rFonts w:asciiTheme="minorHAnsi" w:hAnsiTheme="minorHAnsi" w:cstheme="minorHAnsi"/>
          <w:bCs/>
          <w:iCs/>
          <w:sz w:val="24"/>
        </w:rPr>
        <w:t xml:space="preserve"> </w:t>
      </w:r>
      <w:r w:rsidR="005275D4" w:rsidRPr="00391416">
        <w:rPr>
          <w:rFonts w:asciiTheme="minorHAnsi" w:hAnsiTheme="minorHAnsi" w:cstheme="minorHAnsi"/>
          <w:bCs/>
          <w:iCs/>
          <w:sz w:val="24"/>
        </w:rPr>
        <w:t xml:space="preserve">v </w:t>
      </w:r>
      <w:r w:rsidR="00DB6C90" w:rsidRPr="00391416">
        <w:rPr>
          <w:rFonts w:asciiTheme="minorHAnsi" w:hAnsiTheme="minorHAnsi" w:cstheme="minorHAnsi"/>
          <w:bCs/>
          <w:iCs/>
          <w:sz w:val="24"/>
        </w:rPr>
        <w:t>rámci předfinancování projektů IOP, OPVK a OP</w:t>
      </w:r>
      <w:r>
        <w:rPr>
          <w:rFonts w:asciiTheme="minorHAnsi" w:hAnsiTheme="minorHAnsi" w:cstheme="minorHAnsi"/>
          <w:bCs/>
          <w:iCs/>
          <w:sz w:val="24"/>
        </w:rPr>
        <w:t> </w:t>
      </w:r>
      <w:r w:rsidR="00DB6C90" w:rsidRPr="00391416">
        <w:rPr>
          <w:rFonts w:asciiTheme="minorHAnsi" w:hAnsiTheme="minorHAnsi" w:cstheme="minorHAnsi"/>
          <w:bCs/>
          <w:iCs/>
          <w:sz w:val="24"/>
        </w:rPr>
        <w:t>LZZ)</w:t>
      </w:r>
      <w:r>
        <w:rPr>
          <w:rFonts w:asciiTheme="minorHAnsi" w:hAnsiTheme="minorHAnsi" w:cstheme="minorHAnsi"/>
          <w:bCs/>
          <w:iCs/>
          <w:sz w:val="24"/>
        </w:rPr>
        <w:t>.</w:t>
      </w:r>
    </w:p>
    <w:p w14:paraId="58D3CA92" w14:textId="160E85F3" w:rsidR="00DB6C90" w:rsidRPr="00391416" w:rsidRDefault="004C68AE" w:rsidP="005275D4">
      <w:pPr>
        <w:numPr>
          <w:ilvl w:val="0"/>
          <w:numId w:val="25"/>
        </w:numPr>
        <w:ind w:left="357" w:hanging="357"/>
        <w:jc w:val="both"/>
        <w:rPr>
          <w:rFonts w:asciiTheme="minorHAnsi" w:hAnsiTheme="minorHAnsi" w:cstheme="minorHAnsi"/>
          <w:bCs/>
          <w:iCs/>
        </w:rPr>
      </w:pPr>
      <w:r>
        <w:rPr>
          <w:rFonts w:asciiTheme="minorHAnsi" w:hAnsiTheme="minorHAnsi" w:cstheme="minorHAnsi"/>
          <w:bCs/>
          <w:iCs/>
        </w:rPr>
        <w:t>V</w:t>
      </w:r>
      <w:r w:rsidR="00DB6C90" w:rsidRPr="00391416">
        <w:rPr>
          <w:rFonts w:asciiTheme="minorHAnsi" w:hAnsiTheme="minorHAnsi" w:cstheme="minorHAnsi"/>
          <w:bCs/>
          <w:iCs/>
        </w:rPr>
        <w:t xml:space="preserve"> případě částky ve výši 360 128 319,55 Kč vykázané na účtu 671 – </w:t>
      </w:r>
      <w:r w:rsidR="00DB6C90" w:rsidRPr="00391416">
        <w:rPr>
          <w:rFonts w:asciiTheme="minorHAnsi" w:hAnsiTheme="minorHAnsi" w:cstheme="minorHAnsi"/>
          <w:bCs/>
          <w:i/>
          <w:iCs/>
        </w:rPr>
        <w:t xml:space="preserve">Výnosy vybraných ústředních vládních institucí z transferů </w:t>
      </w:r>
      <w:r w:rsidR="00DB6C90" w:rsidRPr="00391416">
        <w:rPr>
          <w:rFonts w:asciiTheme="minorHAnsi" w:hAnsiTheme="minorHAnsi" w:cstheme="minorHAnsi"/>
          <w:bCs/>
          <w:iCs/>
        </w:rPr>
        <w:t xml:space="preserve">se </w:t>
      </w:r>
      <w:r w:rsidR="005275D4" w:rsidRPr="00391416">
        <w:rPr>
          <w:rFonts w:asciiTheme="minorHAnsi" w:hAnsiTheme="minorHAnsi" w:cstheme="minorHAnsi"/>
          <w:bCs/>
          <w:iCs/>
        </w:rPr>
        <w:t>NKÚ nevyjadřuje k částce</w:t>
      </w:r>
      <w:r w:rsidR="00DB6C90" w:rsidRPr="00391416">
        <w:rPr>
          <w:rFonts w:asciiTheme="minorHAnsi" w:hAnsiTheme="minorHAnsi" w:cstheme="minorHAnsi"/>
          <w:bCs/>
          <w:iCs/>
        </w:rPr>
        <w:t xml:space="preserve"> ve výši 119</w:t>
      </w:r>
      <w:r w:rsidR="002C2A74" w:rsidRPr="00391416">
        <w:rPr>
          <w:rFonts w:asciiTheme="minorHAnsi" w:hAnsiTheme="minorHAnsi" w:cstheme="minorHAnsi"/>
          <w:bCs/>
          <w:iCs/>
        </w:rPr>
        <w:t> </w:t>
      </w:r>
      <w:r w:rsidR="00DB6C90" w:rsidRPr="00391416">
        <w:rPr>
          <w:rFonts w:asciiTheme="minorHAnsi" w:hAnsiTheme="minorHAnsi" w:cstheme="minorHAnsi"/>
          <w:bCs/>
          <w:iCs/>
        </w:rPr>
        <w:t>876</w:t>
      </w:r>
      <w:r w:rsidR="002C2A74" w:rsidRPr="00391416">
        <w:rPr>
          <w:rFonts w:asciiTheme="minorHAnsi" w:hAnsiTheme="minorHAnsi" w:cstheme="minorHAnsi"/>
          <w:bCs/>
          <w:iCs/>
        </w:rPr>
        <w:t> </w:t>
      </w:r>
      <w:r w:rsidR="00DB6C90" w:rsidRPr="00391416">
        <w:rPr>
          <w:rFonts w:asciiTheme="minorHAnsi" w:hAnsiTheme="minorHAnsi" w:cstheme="minorHAnsi"/>
          <w:bCs/>
          <w:iCs/>
        </w:rPr>
        <w:t>039,79 Kč</w:t>
      </w:r>
      <w:r w:rsidR="00DB6C90" w:rsidRPr="00391416">
        <w:rPr>
          <w:rFonts w:asciiTheme="minorHAnsi" w:hAnsiTheme="minorHAnsi" w:cstheme="minorHAnsi"/>
          <w:bCs/>
          <w:iCs/>
          <w:color w:val="FF0000"/>
        </w:rPr>
        <w:t xml:space="preserve"> </w:t>
      </w:r>
      <w:r w:rsidR="00DB6C90" w:rsidRPr="00391416">
        <w:rPr>
          <w:rFonts w:asciiTheme="minorHAnsi" w:hAnsiTheme="minorHAnsi" w:cstheme="minorHAnsi"/>
          <w:bCs/>
          <w:iCs/>
        </w:rPr>
        <w:t>(z titulu transferů přijatých od Národního fondu v rámci předfinancování projektů OPVK a OP</w:t>
      </w:r>
      <w:r>
        <w:rPr>
          <w:rFonts w:asciiTheme="minorHAnsi" w:hAnsiTheme="minorHAnsi" w:cstheme="minorHAnsi"/>
          <w:bCs/>
          <w:iCs/>
        </w:rPr>
        <w:t> </w:t>
      </w:r>
      <w:r w:rsidR="00DB6C90" w:rsidRPr="00391416">
        <w:rPr>
          <w:rFonts w:asciiTheme="minorHAnsi" w:hAnsiTheme="minorHAnsi" w:cstheme="minorHAnsi"/>
          <w:bCs/>
          <w:iCs/>
        </w:rPr>
        <w:t xml:space="preserve">LZZ, kdy MZ nelze jednoznačně označit za konečného příjemce transferu </w:t>
      </w:r>
      <w:r w:rsidR="005275D4" w:rsidRPr="00391416">
        <w:rPr>
          <w:rFonts w:asciiTheme="minorHAnsi" w:hAnsiTheme="minorHAnsi" w:cstheme="minorHAnsi"/>
          <w:bCs/>
          <w:iCs/>
        </w:rPr>
        <w:t>dle</w:t>
      </w:r>
      <w:r w:rsidR="00DB6C90" w:rsidRPr="00391416">
        <w:rPr>
          <w:rFonts w:asciiTheme="minorHAnsi" w:hAnsiTheme="minorHAnsi" w:cstheme="minorHAnsi"/>
          <w:bCs/>
          <w:iCs/>
        </w:rPr>
        <w:t xml:space="preserve"> ČÚS č. 703 </w:t>
      </w:r>
      <w:r w:rsidR="0006410C" w:rsidRPr="00391416">
        <w:rPr>
          <w:rFonts w:asciiTheme="minorHAnsi" w:hAnsiTheme="minorHAnsi" w:cstheme="minorHAnsi"/>
          <w:bCs/>
          <w:iCs/>
        </w:rPr>
        <w:t>–</w:t>
      </w:r>
      <w:r w:rsidR="00DB6C90" w:rsidRPr="00391416">
        <w:rPr>
          <w:rFonts w:asciiTheme="minorHAnsi" w:hAnsiTheme="minorHAnsi" w:cstheme="minorHAnsi"/>
          <w:bCs/>
          <w:iCs/>
        </w:rPr>
        <w:t xml:space="preserve"> </w:t>
      </w:r>
      <w:r w:rsidR="00DB6C90" w:rsidRPr="00391416">
        <w:rPr>
          <w:rFonts w:asciiTheme="minorHAnsi" w:hAnsiTheme="minorHAnsi" w:cstheme="minorHAnsi"/>
          <w:bCs/>
          <w:i/>
          <w:iCs/>
        </w:rPr>
        <w:t>Transfery</w:t>
      </w:r>
      <w:r w:rsidR="00DB6C90" w:rsidRPr="00391416">
        <w:rPr>
          <w:rFonts w:asciiTheme="minorHAnsi" w:hAnsiTheme="minorHAnsi" w:cstheme="minorHAnsi"/>
          <w:bCs/>
          <w:iCs/>
        </w:rPr>
        <w:t>)</w:t>
      </w:r>
      <w:r>
        <w:rPr>
          <w:rFonts w:asciiTheme="minorHAnsi" w:hAnsiTheme="minorHAnsi" w:cstheme="minorHAnsi"/>
          <w:bCs/>
          <w:iCs/>
        </w:rPr>
        <w:t>.</w:t>
      </w:r>
    </w:p>
    <w:p w14:paraId="500F2199" w14:textId="4716A368" w:rsidR="00DB6C90" w:rsidRPr="00391416" w:rsidRDefault="004C68AE" w:rsidP="005275D4">
      <w:pPr>
        <w:numPr>
          <w:ilvl w:val="0"/>
          <w:numId w:val="25"/>
        </w:numPr>
        <w:ind w:left="357" w:hanging="357"/>
        <w:jc w:val="both"/>
        <w:rPr>
          <w:rFonts w:asciiTheme="minorHAnsi" w:hAnsiTheme="minorHAnsi" w:cstheme="minorHAnsi"/>
          <w:bCs/>
          <w:iCs/>
        </w:rPr>
      </w:pPr>
      <w:r>
        <w:rPr>
          <w:rFonts w:asciiTheme="minorHAnsi" w:hAnsiTheme="minorHAnsi" w:cstheme="minorHAnsi"/>
          <w:bCs/>
          <w:iCs/>
        </w:rPr>
        <w:t>V</w:t>
      </w:r>
      <w:r w:rsidR="00DB6C90" w:rsidRPr="00391416">
        <w:rPr>
          <w:rFonts w:asciiTheme="minorHAnsi" w:hAnsiTheme="minorHAnsi" w:cstheme="minorHAnsi"/>
          <w:bCs/>
          <w:iCs/>
        </w:rPr>
        <w:t xml:space="preserve"> případě částky ve výši 3 114 721 716,87 Kč vykázané na účtu 373 – </w:t>
      </w:r>
      <w:r w:rsidR="00DB6C90" w:rsidRPr="00391416">
        <w:rPr>
          <w:rFonts w:asciiTheme="minorHAnsi" w:hAnsiTheme="minorHAnsi" w:cstheme="minorHAnsi"/>
          <w:bCs/>
          <w:i/>
          <w:iCs/>
        </w:rPr>
        <w:t>Krátkodobé poskytnuté zálohy na transfery</w:t>
      </w:r>
      <w:r w:rsidR="00DB6C90" w:rsidRPr="00391416">
        <w:rPr>
          <w:rFonts w:asciiTheme="minorHAnsi" w:hAnsiTheme="minorHAnsi" w:cstheme="minorHAnsi"/>
          <w:bCs/>
          <w:iCs/>
        </w:rPr>
        <w:t xml:space="preserve"> se </w:t>
      </w:r>
      <w:r w:rsidR="005275D4" w:rsidRPr="00391416">
        <w:rPr>
          <w:rFonts w:asciiTheme="minorHAnsi" w:hAnsiTheme="minorHAnsi" w:cstheme="minorHAnsi"/>
          <w:bCs/>
          <w:iCs/>
        </w:rPr>
        <w:t>NKÚ nevyjadřuje k částce</w:t>
      </w:r>
      <w:r w:rsidR="00DB6C90" w:rsidRPr="00391416">
        <w:rPr>
          <w:rFonts w:asciiTheme="minorHAnsi" w:hAnsiTheme="minorHAnsi" w:cstheme="minorHAnsi"/>
          <w:bCs/>
          <w:iCs/>
        </w:rPr>
        <w:t xml:space="preserve"> 1</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088</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322 312,66 Kč (z titulu transferů poskytnutých v</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 xml:space="preserve">roce 2014 </w:t>
      </w:r>
      <w:r>
        <w:rPr>
          <w:rFonts w:asciiTheme="minorHAnsi" w:hAnsiTheme="minorHAnsi" w:cstheme="minorHAnsi"/>
          <w:bCs/>
          <w:iCs/>
        </w:rPr>
        <w:t>příjemcům</w:t>
      </w:r>
      <w:r w:rsidRPr="00391416">
        <w:rPr>
          <w:rFonts w:asciiTheme="minorHAnsi" w:hAnsiTheme="minorHAnsi" w:cstheme="minorHAnsi"/>
          <w:bCs/>
          <w:iCs/>
        </w:rPr>
        <w:t xml:space="preserve"> </w:t>
      </w:r>
      <w:r w:rsidR="00DB6C90" w:rsidRPr="00391416">
        <w:rPr>
          <w:rFonts w:asciiTheme="minorHAnsi" w:hAnsiTheme="minorHAnsi" w:cstheme="minorHAnsi"/>
          <w:bCs/>
          <w:iCs/>
        </w:rPr>
        <w:t>v rámci předfinancování projektů IOP, OPVK a OP</w:t>
      </w:r>
      <w:r>
        <w:rPr>
          <w:rFonts w:asciiTheme="minorHAnsi" w:hAnsiTheme="minorHAnsi" w:cstheme="minorHAnsi"/>
          <w:bCs/>
          <w:iCs/>
        </w:rPr>
        <w:t> </w:t>
      </w:r>
      <w:r w:rsidR="00DB6C90" w:rsidRPr="00391416">
        <w:rPr>
          <w:rFonts w:asciiTheme="minorHAnsi" w:hAnsiTheme="minorHAnsi" w:cstheme="minorHAnsi"/>
          <w:bCs/>
          <w:iCs/>
        </w:rPr>
        <w:t>LZZ)</w:t>
      </w:r>
      <w:r>
        <w:rPr>
          <w:rFonts w:asciiTheme="minorHAnsi" w:hAnsiTheme="minorHAnsi" w:cstheme="minorHAnsi"/>
          <w:bCs/>
          <w:iCs/>
        </w:rPr>
        <w:t>.</w:t>
      </w:r>
    </w:p>
    <w:p w14:paraId="6F88CD43" w14:textId="56928195" w:rsidR="00DB6C90" w:rsidRPr="00391416" w:rsidRDefault="004C68AE" w:rsidP="005275D4">
      <w:pPr>
        <w:numPr>
          <w:ilvl w:val="0"/>
          <w:numId w:val="25"/>
        </w:numPr>
        <w:jc w:val="both"/>
        <w:rPr>
          <w:rFonts w:asciiTheme="minorHAnsi" w:hAnsiTheme="minorHAnsi" w:cstheme="minorHAnsi"/>
          <w:bCs/>
          <w:iCs/>
        </w:rPr>
      </w:pPr>
      <w:r>
        <w:rPr>
          <w:rFonts w:asciiTheme="minorHAnsi" w:hAnsiTheme="minorHAnsi" w:cstheme="minorHAnsi"/>
          <w:bCs/>
          <w:iCs/>
        </w:rPr>
        <w:t>V</w:t>
      </w:r>
      <w:r w:rsidR="00DB6C90" w:rsidRPr="00391416">
        <w:rPr>
          <w:rFonts w:asciiTheme="minorHAnsi" w:hAnsiTheme="minorHAnsi" w:cstheme="minorHAnsi"/>
          <w:bCs/>
          <w:iCs/>
        </w:rPr>
        <w:t xml:space="preserve"> případě částky 3 116 457 228,24 Kč vykázané na účtu 389 – </w:t>
      </w:r>
      <w:r w:rsidR="00DB6C90" w:rsidRPr="00391416">
        <w:rPr>
          <w:rFonts w:asciiTheme="minorHAnsi" w:hAnsiTheme="minorHAnsi" w:cstheme="minorHAnsi"/>
          <w:bCs/>
          <w:i/>
          <w:iCs/>
        </w:rPr>
        <w:t>Dohadné účty pasivní</w:t>
      </w:r>
      <w:r w:rsidR="00DB6C90" w:rsidRPr="00391416">
        <w:rPr>
          <w:rFonts w:asciiTheme="minorHAnsi" w:hAnsiTheme="minorHAnsi" w:cstheme="minorHAnsi"/>
          <w:bCs/>
          <w:iCs/>
        </w:rPr>
        <w:t xml:space="preserve"> se</w:t>
      </w:r>
      <w:r w:rsidR="005275D4" w:rsidRPr="00391416">
        <w:rPr>
          <w:rFonts w:asciiTheme="minorHAnsi" w:hAnsiTheme="minorHAnsi" w:cstheme="minorHAnsi"/>
          <w:bCs/>
          <w:iCs/>
        </w:rPr>
        <w:t xml:space="preserve"> NKÚ nevyjadřuje k částce</w:t>
      </w:r>
      <w:r w:rsidR="00DB6C90" w:rsidRPr="00391416">
        <w:rPr>
          <w:rFonts w:asciiTheme="minorHAnsi" w:hAnsiTheme="minorHAnsi" w:cstheme="minorHAnsi"/>
          <w:bCs/>
          <w:iCs/>
        </w:rPr>
        <w:t xml:space="preserve"> 1</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088</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322</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312,66 Kč (z titulu dohadných položek pasivních vytvořených k</w:t>
      </w:r>
      <w:r w:rsidR="000815BB" w:rsidRPr="00391416">
        <w:rPr>
          <w:rFonts w:asciiTheme="minorHAnsi" w:hAnsiTheme="minorHAnsi" w:cstheme="minorHAnsi"/>
          <w:bCs/>
          <w:iCs/>
        </w:rPr>
        <w:t xml:space="preserve"> </w:t>
      </w:r>
      <w:r w:rsidR="00DB6C90" w:rsidRPr="00391416">
        <w:rPr>
          <w:rFonts w:asciiTheme="minorHAnsi" w:hAnsiTheme="minorHAnsi" w:cstheme="minorHAnsi"/>
          <w:bCs/>
          <w:iCs/>
        </w:rPr>
        <w:t xml:space="preserve">předfinancování </w:t>
      </w:r>
      <w:r w:rsidR="005275D4" w:rsidRPr="00391416">
        <w:rPr>
          <w:rFonts w:asciiTheme="minorHAnsi" w:hAnsiTheme="minorHAnsi" w:cstheme="minorHAnsi"/>
          <w:bCs/>
          <w:iCs/>
        </w:rPr>
        <w:t>IOP, OPVK a OP</w:t>
      </w:r>
      <w:r>
        <w:rPr>
          <w:rFonts w:asciiTheme="minorHAnsi" w:hAnsiTheme="minorHAnsi" w:cstheme="minorHAnsi"/>
          <w:bCs/>
          <w:iCs/>
        </w:rPr>
        <w:t> </w:t>
      </w:r>
      <w:r w:rsidR="005275D4" w:rsidRPr="00391416">
        <w:rPr>
          <w:rFonts w:asciiTheme="minorHAnsi" w:hAnsiTheme="minorHAnsi" w:cstheme="minorHAnsi"/>
          <w:bCs/>
          <w:iCs/>
        </w:rPr>
        <w:t>LZZ</w:t>
      </w:r>
      <w:r w:rsidR="00DB6C90" w:rsidRPr="00391416">
        <w:rPr>
          <w:rFonts w:asciiTheme="minorHAnsi" w:hAnsiTheme="minorHAnsi" w:cstheme="minorHAnsi"/>
          <w:bCs/>
          <w:iCs/>
        </w:rPr>
        <w:t>).</w:t>
      </w:r>
    </w:p>
    <w:p w14:paraId="6E3765A5" w14:textId="77777777" w:rsidR="00357D89" w:rsidRPr="00391416" w:rsidRDefault="00357D89" w:rsidP="00886F01">
      <w:pPr>
        <w:pStyle w:val="NormlnKZ"/>
        <w:spacing w:after="0"/>
        <w:ind w:firstLine="0"/>
        <w:rPr>
          <w:rFonts w:asciiTheme="minorHAnsi" w:hAnsiTheme="minorHAnsi" w:cstheme="minorHAnsi"/>
          <w:b/>
          <w:i/>
          <w:sz w:val="24"/>
        </w:rPr>
      </w:pPr>
    </w:p>
    <w:p w14:paraId="5E4350C4" w14:textId="77777777" w:rsidR="00B43C41" w:rsidRPr="00391416" w:rsidRDefault="007C2AE9" w:rsidP="00757654">
      <w:pPr>
        <w:pStyle w:val="NormlnKZ"/>
        <w:numPr>
          <w:ilvl w:val="0"/>
          <w:numId w:val="43"/>
        </w:numPr>
        <w:rPr>
          <w:rFonts w:asciiTheme="minorHAnsi" w:hAnsiTheme="minorHAnsi" w:cstheme="minorHAnsi"/>
          <w:b/>
          <w:i/>
          <w:sz w:val="24"/>
        </w:rPr>
      </w:pPr>
      <w:r w:rsidRPr="00391416">
        <w:rPr>
          <w:rFonts w:asciiTheme="minorHAnsi" w:hAnsiTheme="minorHAnsi" w:cstheme="minorHAnsi"/>
          <w:b/>
          <w:i/>
          <w:sz w:val="24"/>
        </w:rPr>
        <w:lastRenderedPageBreak/>
        <w:t>Přehled</w:t>
      </w:r>
      <w:r w:rsidR="00B43C41" w:rsidRPr="00391416">
        <w:rPr>
          <w:rFonts w:asciiTheme="minorHAnsi" w:hAnsiTheme="minorHAnsi" w:cstheme="minorHAnsi"/>
          <w:b/>
          <w:i/>
          <w:sz w:val="24"/>
        </w:rPr>
        <w:t xml:space="preserve"> o změnách vlastního kapitálu</w:t>
      </w:r>
    </w:p>
    <w:p w14:paraId="27AA4449" w14:textId="2DEFB2BF" w:rsidR="00352453" w:rsidRPr="00391416" w:rsidRDefault="00352453" w:rsidP="00352453">
      <w:pPr>
        <w:jc w:val="both"/>
        <w:rPr>
          <w:rFonts w:asciiTheme="minorHAnsi" w:hAnsiTheme="minorHAnsi" w:cstheme="minorHAnsi"/>
        </w:rPr>
      </w:pPr>
      <w:r w:rsidRPr="00391416">
        <w:rPr>
          <w:rFonts w:asciiTheme="minorHAnsi" w:hAnsiTheme="minorHAnsi" w:cstheme="minorHAnsi"/>
        </w:rPr>
        <w:t>Z</w:t>
      </w:r>
      <w:r w:rsidR="000815BB" w:rsidRPr="00391416">
        <w:rPr>
          <w:rFonts w:asciiTheme="minorHAnsi" w:hAnsiTheme="minorHAnsi" w:cstheme="minorHAnsi"/>
        </w:rPr>
        <w:t xml:space="preserve"> </w:t>
      </w:r>
      <w:r w:rsidRPr="00391416">
        <w:rPr>
          <w:rFonts w:asciiTheme="minorHAnsi" w:hAnsiTheme="minorHAnsi" w:cstheme="minorHAnsi"/>
        </w:rPr>
        <w:t>vyhlášky č. 410/2009 Sb.</w:t>
      </w:r>
      <w:r w:rsidR="00321C0C" w:rsidRPr="00391416">
        <w:rPr>
          <w:rFonts w:asciiTheme="minorHAnsi" w:hAnsiTheme="minorHAnsi" w:cstheme="minorHAnsi"/>
        </w:rPr>
        <w:t xml:space="preserve"> </w:t>
      </w:r>
      <w:r w:rsidRPr="00391416">
        <w:rPr>
          <w:rFonts w:asciiTheme="minorHAnsi" w:hAnsiTheme="minorHAnsi" w:cstheme="minorHAnsi"/>
        </w:rPr>
        <w:t xml:space="preserve">nelze jednoznačně vyvodit, jakým konkrétním způsobem </w:t>
      </w:r>
      <w:r w:rsidR="004C68AE">
        <w:rPr>
          <w:rFonts w:asciiTheme="minorHAnsi" w:hAnsiTheme="minorHAnsi" w:cstheme="minorHAnsi"/>
        </w:rPr>
        <w:t>by se v </w:t>
      </w:r>
      <w:r w:rsidR="004C68AE" w:rsidRPr="00391416">
        <w:rPr>
          <w:rFonts w:asciiTheme="minorHAnsi" w:hAnsiTheme="minorHAnsi" w:cstheme="minorHAnsi"/>
        </w:rPr>
        <w:t>přehledu o</w:t>
      </w:r>
      <w:r w:rsidR="004C68AE">
        <w:rPr>
          <w:rFonts w:asciiTheme="minorHAnsi" w:hAnsiTheme="minorHAnsi" w:cstheme="minorHAnsi"/>
        </w:rPr>
        <w:t xml:space="preserve"> </w:t>
      </w:r>
      <w:r w:rsidR="004C68AE" w:rsidRPr="00391416">
        <w:rPr>
          <w:rFonts w:asciiTheme="minorHAnsi" w:hAnsiTheme="minorHAnsi" w:cstheme="minorHAnsi"/>
        </w:rPr>
        <w:t xml:space="preserve">změnách vlastního kapitálu </w:t>
      </w:r>
      <w:r w:rsidR="002720C1">
        <w:rPr>
          <w:rFonts w:asciiTheme="minorHAnsi" w:hAnsiTheme="minorHAnsi" w:cstheme="minorHAnsi"/>
        </w:rPr>
        <w:t>mělo postupovat</w:t>
      </w:r>
      <w:r w:rsidRPr="00391416">
        <w:rPr>
          <w:rFonts w:asciiTheme="minorHAnsi" w:hAnsiTheme="minorHAnsi" w:cstheme="minorHAnsi"/>
        </w:rPr>
        <w:t xml:space="preserve"> při naplňování položek B. </w:t>
      </w:r>
      <w:r w:rsidRPr="00391416">
        <w:rPr>
          <w:rFonts w:asciiTheme="minorHAnsi" w:hAnsiTheme="minorHAnsi" w:cstheme="minorHAnsi"/>
          <w:i/>
        </w:rPr>
        <w:t>Fondy účetní jednotky</w:t>
      </w:r>
      <w:r w:rsidRPr="00391416">
        <w:rPr>
          <w:rFonts w:asciiTheme="minorHAnsi" w:hAnsiTheme="minorHAnsi" w:cstheme="minorHAnsi"/>
        </w:rPr>
        <w:t xml:space="preserve">, C. </w:t>
      </w:r>
      <w:r w:rsidRPr="00391416">
        <w:rPr>
          <w:rFonts w:asciiTheme="minorHAnsi" w:hAnsiTheme="minorHAnsi" w:cstheme="minorHAnsi"/>
          <w:i/>
        </w:rPr>
        <w:t>Výsledek hospodaření</w:t>
      </w:r>
      <w:r w:rsidRPr="00391416">
        <w:rPr>
          <w:rFonts w:asciiTheme="minorHAnsi" w:hAnsiTheme="minorHAnsi" w:cstheme="minorHAnsi"/>
        </w:rPr>
        <w:t xml:space="preserve"> a D. </w:t>
      </w:r>
      <w:r w:rsidRPr="00391416">
        <w:rPr>
          <w:rFonts w:asciiTheme="minorHAnsi" w:hAnsiTheme="minorHAnsi" w:cstheme="minorHAnsi"/>
          <w:i/>
        </w:rPr>
        <w:t>Příjmový a výdajový účet rozpočtového hospodaření</w:t>
      </w:r>
      <w:r w:rsidR="002720C1">
        <w:rPr>
          <w:rFonts w:asciiTheme="minorHAnsi" w:hAnsiTheme="minorHAnsi" w:cstheme="minorHAnsi"/>
        </w:rPr>
        <w:t>,</w:t>
      </w:r>
      <w:r w:rsidRPr="00391416">
        <w:rPr>
          <w:rFonts w:asciiTheme="minorHAnsi" w:hAnsiTheme="minorHAnsi" w:cstheme="minorHAnsi"/>
        </w:rPr>
        <w:t xml:space="preserve"> </w:t>
      </w:r>
      <w:r w:rsidR="002720C1">
        <w:rPr>
          <w:rFonts w:asciiTheme="minorHAnsi" w:hAnsiTheme="minorHAnsi" w:cstheme="minorHAnsi"/>
        </w:rPr>
        <w:t>je-li třeba zachytit</w:t>
      </w:r>
      <w:r w:rsidR="0006410C" w:rsidRPr="00391416">
        <w:rPr>
          <w:rFonts w:asciiTheme="minorHAnsi" w:hAnsiTheme="minorHAnsi" w:cstheme="minorHAnsi"/>
        </w:rPr>
        <w:t xml:space="preserve"> </w:t>
      </w:r>
      <w:r w:rsidR="002720C1">
        <w:rPr>
          <w:rFonts w:asciiTheme="minorHAnsi" w:hAnsiTheme="minorHAnsi" w:cstheme="minorHAnsi"/>
        </w:rPr>
        <w:t>s</w:t>
      </w:r>
      <w:r w:rsidR="0006410C" w:rsidRPr="00391416">
        <w:rPr>
          <w:rFonts w:asciiTheme="minorHAnsi" w:hAnsiTheme="minorHAnsi" w:cstheme="minorHAnsi"/>
        </w:rPr>
        <w:t xml:space="preserve">nížení stavu </w:t>
      </w:r>
      <w:r w:rsidR="002720C1">
        <w:rPr>
          <w:rFonts w:asciiTheme="minorHAnsi" w:hAnsiTheme="minorHAnsi" w:cstheme="minorHAnsi"/>
        </w:rPr>
        <w:t>nebo</w:t>
      </w:r>
      <w:r w:rsidR="000815BB" w:rsidRPr="00391416">
        <w:rPr>
          <w:rFonts w:asciiTheme="minorHAnsi" w:hAnsiTheme="minorHAnsi" w:cstheme="minorHAnsi"/>
        </w:rPr>
        <w:t xml:space="preserve"> </w:t>
      </w:r>
      <w:r w:rsidR="002720C1">
        <w:rPr>
          <w:rFonts w:asciiTheme="minorHAnsi" w:hAnsiTheme="minorHAnsi" w:cstheme="minorHAnsi"/>
        </w:rPr>
        <w:t>z</w:t>
      </w:r>
      <w:r w:rsidRPr="00391416">
        <w:rPr>
          <w:rFonts w:asciiTheme="minorHAnsi" w:hAnsiTheme="minorHAnsi" w:cstheme="minorHAnsi"/>
        </w:rPr>
        <w:t>výšení stavu uvedených položek. Z</w:t>
      </w:r>
      <w:r w:rsidR="00042E15">
        <w:rPr>
          <w:rFonts w:asciiTheme="minorHAnsi" w:hAnsiTheme="minorHAnsi" w:cstheme="minorHAnsi"/>
        </w:rPr>
        <w:t> </w:t>
      </w:r>
      <w:r w:rsidRPr="00391416">
        <w:rPr>
          <w:rFonts w:asciiTheme="minorHAnsi" w:hAnsiTheme="minorHAnsi" w:cstheme="minorHAnsi"/>
        </w:rPr>
        <w:t>vyhlášky nevyplývá, zda mají být u uvedených položek naplněny oba sloupce, tj. jak „</w:t>
      </w:r>
      <w:r w:rsidR="002720C1">
        <w:rPr>
          <w:rFonts w:asciiTheme="minorHAnsi" w:hAnsiTheme="minorHAnsi" w:cstheme="minorHAnsi"/>
        </w:rPr>
        <w:t>z</w:t>
      </w:r>
      <w:r w:rsidRPr="00391416">
        <w:rPr>
          <w:rFonts w:asciiTheme="minorHAnsi" w:hAnsiTheme="minorHAnsi" w:cstheme="minorHAnsi"/>
        </w:rPr>
        <w:t>výšení stavu“, tak „</w:t>
      </w:r>
      <w:r w:rsidR="002720C1">
        <w:rPr>
          <w:rFonts w:asciiTheme="minorHAnsi" w:hAnsiTheme="minorHAnsi" w:cstheme="minorHAnsi"/>
        </w:rPr>
        <w:t>s</w:t>
      </w:r>
      <w:r w:rsidRPr="00391416">
        <w:rPr>
          <w:rFonts w:asciiTheme="minorHAnsi" w:hAnsiTheme="minorHAnsi" w:cstheme="minorHAnsi"/>
        </w:rPr>
        <w:t>nížení stavu“, či zda má být uveden jen rozdíl mezi těmito sloupci</w:t>
      </w:r>
      <w:r w:rsidR="00FF58F8" w:rsidRPr="00391416">
        <w:rPr>
          <w:rStyle w:val="Znakapoznpodarou"/>
          <w:rFonts w:asciiTheme="minorHAnsi" w:hAnsiTheme="minorHAnsi" w:cstheme="minorHAnsi"/>
        </w:rPr>
        <w:footnoteReference w:id="3"/>
      </w:r>
      <w:r w:rsidRPr="00391416">
        <w:rPr>
          <w:rFonts w:asciiTheme="minorHAnsi" w:hAnsiTheme="minorHAnsi" w:cstheme="minorHAnsi"/>
        </w:rPr>
        <w:t xml:space="preserve">. </w:t>
      </w:r>
    </w:p>
    <w:p w14:paraId="4A0A5DD7" w14:textId="77777777" w:rsidR="00352453" w:rsidRPr="00391416" w:rsidRDefault="00352453" w:rsidP="00352453">
      <w:pPr>
        <w:jc w:val="both"/>
        <w:rPr>
          <w:rFonts w:asciiTheme="minorHAnsi" w:hAnsiTheme="minorHAnsi" w:cstheme="minorHAnsi"/>
        </w:rPr>
      </w:pPr>
    </w:p>
    <w:p w14:paraId="0ABED93A" w14:textId="76ECF769" w:rsidR="00352453" w:rsidRPr="00391416" w:rsidRDefault="00352453" w:rsidP="00352453">
      <w:pPr>
        <w:jc w:val="both"/>
        <w:rPr>
          <w:rFonts w:asciiTheme="minorHAnsi" w:hAnsiTheme="minorHAnsi" w:cstheme="minorHAnsi"/>
        </w:rPr>
      </w:pPr>
      <w:r w:rsidRPr="00391416">
        <w:rPr>
          <w:rFonts w:asciiTheme="minorHAnsi" w:hAnsiTheme="minorHAnsi" w:cstheme="minorHAnsi"/>
        </w:rPr>
        <w:t>MZ naplnilo v</w:t>
      </w:r>
      <w:r w:rsidR="000815BB" w:rsidRPr="00391416">
        <w:rPr>
          <w:rFonts w:asciiTheme="minorHAnsi" w:hAnsiTheme="minorHAnsi" w:cstheme="minorHAnsi"/>
        </w:rPr>
        <w:t xml:space="preserve"> </w:t>
      </w:r>
      <w:r w:rsidRPr="00391416">
        <w:rPr>
          <w:rFonts w:asciiTheme="minorHAnsi" w:hAnsiTheme="minorHAnsi" w:cstheme="minorHAnsi"/>
        </w:rPr>
        <w:t xml:space="preserve">přehledu o změnách vlastního kapitálu předmětné položky </w:t>
      </w:r>
      <w:r w:rsidR="00EE2D37" w:rsidRPr="00391416">
        <w:rPr>
          <w:rFonts w:asciiTheme="minorHAnsi" w:hAnsiTheme="minorHAnsi" w:cstheme="minorHAnsi"/>
        </w:rPr>
        <w:t>jak ve sloupci „</w:t>
      </w:r>
      <w:r w:rsidR="002720C1">
        <w:rPr>
          <w:rFonts w:asciiTheme="minorHAnsi" w:hAnsiTheme="minorHAnsi" w:cstheme="minorHAnsi"/>
        </w:rPr>
        <w:t>z</w:t>
      </w:r>
      <w:r w:rsidR="00EE2D37" w:rsidRPr="00391416">
        <w:rPr>
          <w:rFonts w:asciiTheme="minorHAnsi" w:hAnsiTheme="minorHAnsi" w:cstheme="minorHAnsi"/>
        </w:rPr>
        <w:t>výšení stavu“, tak ve sloupci „</w:t>
      </w:r>
      <w:r w:rsidR="002720C1">
        <w:rPr>
          <w:rFonts w:asciiTheme="minorHAnsi" w:hAnsiTheme="minorHAnsi" w:cstheme="minorHAnsi"/>
        </w:rPr>
        <w:t>s</w:t>
      </w:r>
      <w:r w:rsidR="00EE2D37" w:rsidRPr="00391416">
        <w:rPr>
          <w:rFonts w:asciiTheme="minorHAnsi" w:hAnsiTheme="minorHAnsi" w:cstheme="minorHAnsi"/>
        </w:rPr>
        <w:t xml:space="preserve">nížení stavu“. Nejasnost při aplikaci způsobu naplňování položek B. </w:t>
      </w:r>
      <w:r w:rsidR="00EE2D37" w:rsidRPr="00391416">
        <w:rPr>
          <w:rFonts w:asciiTheme="minorHAnsi" w:hAnsiTheme="minorHAnsi" w:cstheme="minorHAnsi"/>
          <w:i/>
        </w:rPr>
        <w:t>Fondy účetní jednotky</w:t>
      </w:r>
      <w:r w:rsidR="00EE2D37" w:rsidRPr="00391416">
        <w:rPr>
          <w:rFonts w:asciiTheme="minorHAnsi" w:hAnsiTheme="minorHAnsi" w:cstheme="minorHAnsi"/>
        </w:rPr>
        <w:t xml:space="preserve">, C. </w:t>
      </w:r>
      <w:r w:rsidR="00EE2D37" w:rsidRPr="00391416">
        <w:rPr>
          <w:rFonts w:asciiTheme="minorHAnsi" w:hAnsiTheme="minorHAnsi" w:cstheme="minorHAnsi"/>
          <w:i/>
        </w:rPr>
        <w:t>Výsledek hospodaření</w:t>
      </w:r>
      <w:r w:rsidR="00EE2D37" w:rsidRPr="00391416">
        <w:rPr>
          <w:rFonts w:asciiTheme="minorHAnsi" w:hAnsiTheme="minorHAnsi" w:cstheme="minorHAnsi"/>
        </w:rPr>
        <w:t xml:space="preserve"> a D. </w:t>
      </w:r>
      <w:r w:rsidR="00EE2D37" w:rsidRPr="00391416">
        <w:rPr>
          <w:rFonts w:asciiTheme="minorHAnsi" w:hAnsiTheme="minorHAnsi" w:cstheme="minorHAnsi"/>
          <w:i/>
        </w:rPr>
        <w:t>Příjmový a výdajový účet rozpočtového hospodaření</w:t>
      </w:r>
      <w:r w:rsidR="00EE2D37" w:rsidRPr="00391416">
        <w:rPr>
          <w:rFonts w:asciiTheme="minorHAnsi" w:hAnsiTheme="minorHAnsi" w:cstheme="minorHAnsi"/>
        </w:rPr>
        <w:t xml:space="preserve"> přehledu o změnách vlastního kapitálu vede k</w:t>
      </w:r>
      <w:r w:rsidR="000815BB" w:rsidRPr="00391416">
        <w:rPr>
          <w:rFonts w:asciiTheme="minorHAnsi" w:hAnsiTheme="minorHAnsi" w:cstheme="minorHAnsi"/>
        </w:rPr>
        <w:t xml:space="preserve"> </w:t>
      </w:r>
      <w:r w:rsidR="00EE2D37" w:rsidRPr="00391416">
        <w:rPr>
          <w:rFonts w:asciiTheme="minorHAnsi" w:hAnsiTheme="minorHAnsi" w:cstheme="minorHAnsi"/>
        </w:rPr>
        <w:t xml:space="preserve">závěru, že postup zvolený MZ nelze považovat za nesprávný, zároveň však </w:t>
      </w:r>
      <w:r w:rsidR="0043375C" w:rsidRPr="00391416">
        <w:rPr>
          <w:rFonts w:asciiTheme="minorHAnsi" w:hAnsiTheme="minorHAnsi" w:cstheme="minorHAnsi"/>
        </w:rPr>
        <w:t xml:space="preserve">tato nejasnost </w:t>
      </w:r>
      <w:r w:rsidR="00EE2D37" w:rsidRPr="00391416">
        <w:rPr>
          <w:rFonts w:asciiTheme="minorHAnsi" w:hAnsiTheme="minorHAnsi" w:cstheme="minorHAnsi"/>
        </w:rPr>
        <w:t>způsobuje riziko nesrovnatelnosti údajů v</w:t>
      </w:r>
      <w:r w:rsidR="000815BB" w:rsidRPr="00391416">
        <w:rPr>
          <w:rFonts w:asciiTheme="minorHAnsi" w:hAnsiTheme="minorHAnsi" w:cstheme="minorHAnsi"/>
        </w:rPr>
        <w:t xml:space="preserve"> </w:t>
      </w:r>
      <w:r w:rsidR="00EE2D37" w:rsidRPr="00391416">
        <w:rPr>
          <w:rFonts w:asciiTheme="minorHAnsi" w:hAnsiTheme="minorHAnsi" w:cstheme="minorHAnsi"/>
        </w:rPr>
        <w:t>rámci vybraných účetních jednotek.</w:t>
      </w:r>
    </w:p>
    <w:p w14:paraId="56A02A8F" w14:textId="77777777" w:rsidR="00B43C41" w:rsidRPr="00757654" w:rsidRDefault="00B43C41" w:rsidP="00886F01">
      <w:pPr>
        <w:pStyle w:val="NormlnKZ"/>
        <w:spacing w:after="0"/>
        <w:ind w:firstLine="0"/>
        <w:rPr>
          <w:rFonts w:asciiTheme="minorHAnsi" w:hAnsiTheme="minorHAnsi" w:cstheme="minorHAnsi"/>
          <w:b/>
          <w:sz w:val="24"/>
        </w:rPr>
      </w:pPr>
    </w:p>
    <w:p w14:paraId="598D9B65" w14:textId="7BDC7971" w:rsidR="00B43C41" w:rsidRPr="00757654" w:rsidRDefault="007C2AE9" w:rsidP="00757654">
      <w:pPr>
        <w:pStyle w:val="NormlnKZ"/>
        <w:numPr>
          <w:ilvl w:val="0"/>
          <w:numId w:val="43"/>
        </w:numPr>
        <w:rPr>
          <w:rFonts w:asciiTheme="minorHAnsi" w:hAnsiTheme="minorHAnsi" w:cstheme="minorHAnsi"/>
          <w:b/>
          <w:sz w:val="24"/>
        </w:rPr>
      </w:pPr>
      <w:r w:rsidRPr="00391416">
        <w:rPr>
          <w:rFonts w:asciiTheme="minorHAnsi" w:hAnsiTheme="minorHAnsi" w:cstheme="minorHAnsi"/>
          <w:b/>
          <w:i/>
          <w:sz w:val="24"/>
        </w:rPr>
        <w:t>Dlouhodobý finanční majetek</w:t>
      </w:r>
    </w:p>
    <w:p w14:paraId="1F0912C9" w14:textId="32286BA3" w:rsidR="0077215B" w:rsidRPr="00391416" w:rsidRDefault="00893FCD" w:rsidP="0077215B">
      <w:pPr>
        <w:jc w:val="both"/>
        <w:rPr>
          <w:rFonts w:asciiTheme="minorHAnsi" w:hAnsiTheme="minorHAnsi" w:cstheme="minorHAnsi"/>
          <w:bCs/>
          <w:lang w:eastAsia="cs-CZ"/>
        </w:rPr>
      </w:pPr>
      <w:r w:rsidRPr="00391416">
        <w:rPr>
          <w:rFonts w:asciiTheme="minorHAnsi" w:hAnsiTheme="minorHAnsi" w:cstheme="minorHAnsi"/>
        </w:rPr>
        <w:t>MZ vykázalo v</w:t>
      </w:r>
      <w:r w:rsidR="000815BB" w:rsidRPr="00391416">
        <w:rPr>
          <w:rFonts w:asciiTheme="minorHAnsi" w:hAnsiTheme="minorHAnsi" w:cstheme="minorHAnsi"/>
        </w:rPr>
        <w:t xml:space="preserve"> </w:t>
      </w:r>
      <w:r w:rsidRPr="00391416">
        <w:rPr>
          <w:rFonts w:asciiTheme="minorHAnsi" w:hAnsiTheme="minorHAnsi" w:cstheme="minorHAnsi"/>
        </w:rPr>
        <w:t xml:space="preserve">rozvaze na účtu 062 </w:t>
      </w:r>
      <w:r w:rsidR="00444068" w:rsidRPr="00391416">
        <w:rPr>
          <w:rFonts w:asciiTheme="minorHAnsi" w:hAnsiTheme="minorHAnsi" w:cstheme="minorHAnsi"/>
        </w:rPr>
        <w:t>–</w:t>
      </w:r>
      <w:r w:rsidRPr="00391416">
        <w:rPr>
          <w:rFonts w:asciiTheme="minorHAnsi" w:hAnsiTheme="minorHAnsi" w:cstheme="minorHAnsi"/>
        </w:rPr>
        <w:t xml:space="preserve"> </w:t>
      </w:r>
      <w:r w:rsidRPr="00391416">
        <w:rPr>
          <w:rFonts w:asciiTheme="minorHAnsi" w:hAnsiTheme="minorHAnsi" w:cstheme="minorHAnsi"/>
          <w:i/>
        </w:rPr>
        <w:t>Majetkové účasti v</w:t>
      </w:r>
      <w:r w:rsidR="000815BB" w:rsidRPr="00391416">
        <w:rPr>
          <w:rFonts w:asciiTheme="minorHAnsi" w:hAnsiTheme="minorHAnsi" w:cstheme="minorHAnsi"/>
          <w:i/>
        </w:rPr>
        <w:t xml:space="preserve"> </w:t>
      </w:r>
      <w:r w:rsidRPr="00391416">
        <w:rPr>
          <w:rFonts w:asciiTheme="minorHAnsi" w:hAnsiTheme="minorHAnsi" w:cstheme="minorHAnsi"/>
          <w:i/>
        </w:rPr>
        <w:t>osobách s</w:t>
      </w:r>
      <w:r w:rsidR="000815BB" w:rsidRPr="00391416">
        <w:rPr>
          <w:rFonts w:asciiTheme="minorHAnsi" w:hAnsiTheme="minorHAnsi" w:cstheme="minorHAnsi"/>
          <w:i/>
        </w:rPr>
        <w:t xml:space="preserve"> </w:t>
      </w:r>
      <w:r w:rsidRPr="00391416">
        <w:rPr>
          <w:rFonts w:asciiTheme="minorHAnsi" w:hAnsiTheme="minorHAnsi" w:cstheme="minorHAnsi"/>
          <w:i/>
        </w:rPr>
        <w:t xml:space="preserve">podstatným vlivem </w:t>
      </w:r>
      <w:r w:rsidR="00B9039E" w:rsidRPr="00391416">
        <w:rPr>
          <w:rFonts w:asciiTheme="minorHAnsi" w:hAnsiTheme="minorHAnsi" w:cstheme="minorHAnsi"/>
        </w:rPr>
        <w:t xml:space="preserve">konečný </w:t>
      </w:r>
      <w:r w:rsidRPr="00391416">
        <w:rPr>
          <w:rFonts w:asciiTheme="minorHAnsi" w:hAnsiTheme="minorHAnsi" w:cstheme="minorHAnsi"/>
        </w:rPr>
        <w:t>zůstatek</w:t>
      </w:r>
      <w:r w:rsidRPr="00391416">
        <w:rPr>
          <w:rFonts w:asciiTheme="minorHAnsi" w:hAnsiTheme="minorHAnsi" w:cstheme="minorHAnsi"/>
          <w:i/>
        </w:rPr>
        <w:t xml:space="preserve"> </w:t>
      </w:r>
      <w:r w:rsidRPr="00391416">
        <w:rPr>
          <w:rFonts w:asciiTheme="minorHAnsi" w:hAnsiTheme="minorHAnsi" w:cstheme="minorHAnsi"/>
        </w:rPr>
        <w:t xml:space="preserve">ve výši 5,8 mil. Kč. </w:t>
      </w:r>
      <w:r w:rsidR="0055384C" w:rsidRPr="00391416">
        <w:rPr>
          <w:rFonts w:asciiTheme="minorHAnsi" w:hAnsiTheme="minorHAnsi" w:cstheme="minorHAnsi"/>
        </w:rPr>
        <w:t xml:space="preserve">I pro rok 2014 </w:t>
      </w:r>
      <w:r w:rsidR="00042E15">
        <w:rPr>
          <w:rFonts w:asciiTheme="minorHAnsi" w:hAnsiTheme="minorHAnsi" w:cstheme="minorHAnsi"/>
        </w:rPr>
        <w:t>bylo</w:t>
      </w:r>
      <w:r w:rsidR="0055384C" w:rsidRPr="00391416">
        <w:rPr>
          <w:rFonts w:asciiTheme="minorHAnsi" w:hAnsiTheme="minorHAnsi" w:cstheme="minorHAnsi"/>
        </w:rPr>
        <w:t xml:space="preserve"> v</w:t>
      </w:r>
      <w:r w:rsidRPr="00391416">
        <w:rPr>
          <w:rFonts w:asciiTheme="minorHAnsi" w:hAnsiTheme="minorHAnsi" w:cstheme="minorHAnsi"/>
        </w:rPr>
        <w:t xml:space="preserve">ykazování majetkových účastí </w:t>
      </w:r>
      <w:r w:rsidR="00C1754E" w:rsidRPr="00391416">
        <w:rPr>
          <w:rFonts w:asciiTheme="minorHAnsi" w:hAnsiTheme="minorHAnsi" w:cstheme="minorHAnsi"/>
        </w:rPr>
        <w:t>v</w:t>
      </w:r>
      <w:r w:rsidR="002C2A74" w:rsidRPr="00391416">
        <w:rPr>
          <w:rFonts w:asciiTheme="minorHAnsi" w:hAnsiTheme="minorHAnsi" w:cstheme="minorHAnsi"/>
        </w:rPr>
        <w:t> </w:t>
      </w:r>
      <w:r w:rsidR="00C1754E" w:rsidRPr="00391416">
        <w:rPr>
          <w:rFonts w:asciiTheme="minorHAnsi" w:hAnsiTheme="minorHAnsi" w:cstheme="minorHAnsi"/>
        </w:rPr>
        <w:t>obchodních korporacích upraveno</w:t>
      </w:r>
      <w:r w:rsidRPr="00391416">
        <w:rPr>
          <w:rFonts w:asciiTheme="minorHAnsi" w:hAnsiTheme="minorHAnsi" w:cstheme="minorHAnsi"/>
        </w:rPr>
        <w:t xml:space="preserve"> v</w:t>
      </w:r>
      <w:r w:rsidR="000815BB" w:rsidRPr="00391416">
        <w:rPr>
          <w:rFonts w:asciiTheme="minorHAnsi" w:hAnsiTheme="minorHAnsi" w:cstheme="minorHAnsi"/>
        </w:rPr>
        <w:t xml:space="preserve"> </w:t>
      </w:r>
      <w:r w:rsidRPr="00391416">
        <w:rPr>
          <w:rFonts w:asciiTheme="minorHAnsi" w:hAnsiTheme="minorHAnsi" w:cstheme="minorHAnsi"/>
        </w:rPr>
        <w:t>účetní regulaci</w:t>
      </w:r>
      <w:r w:rsidR="002307F0" w:rsidRPr="00391416">
        <w:rPr>
          <w:rFonts w:asciiTheme="minorHAnsi" w:hAnsiTheme="minorHAnsi" w:cstheme="minorHAnsi"/>
        </w:rPr>
        <w:t xml:space="preserve"> pro </w:t>
      </w:r>
      <w:r w:rsidR="00C1754E" w:rsidRPr="00391416">
        <w:rPr>
          <w:rFonts w:asciiTheme="minorHAnsi" w:hAnsiTheme="minorHAnsi" w:cstheme="minorHAnsi"/>
        </w:rPr>
        <w:t xml:space="preserve">OSS </w:t>
      </w:r>
      <w:r w:rsidR="0043375C" w:rsidRPr="00391416">
        <w:rPr>
          <w:rFonts w:asciiTheme="minorHAnsi" w:hAnsiTheme="minorHAnsi" w:cstheme="minorHAnsi"/>
        </w:rPr>
        <w:t>nedostatečn</w:t>
      </w:r>
      <w:r w:rsidR="002307F0" w:rsidRPr="00391416">
        <w:rPr>
          <w:rFonts w:asciiTheme="minorHAnsi" w:hAnsiTheme="minorHAnsi" w:cstheme="minorHAnsi"/>
        </w:rPr>
        <w:t>ě</w:t>
      </w:r>
      <w:r w:rsidR="00444068" w:rsidRPr="00391416">
        <w:rPr>
          <w:rFonts w:asciiTheme="minorHAnsi" w:hAnsiTheme="minorHAnsi" w:cstheme="minorHAnsi"/>
        </w:rPr>
        <w:t xml:space="preserve"> a</w:t>
      </w:r>
      <w:r w:rsidR="002C2A74" w:rsidRPr="00391416">
        <w:rPr>
          <w:rFonts w:asciiTheme="minorHAnsi" w:hAnsiTheme="minorHAnsi" w:cstheme="minorHAnsi"/>
        </w:rPr>
        <w:t> </w:t>
      </w:r>
      <w:r w:rsidR="0043375C" w:rsidRPr="00391416">
        <w:rPr>
          <w:rFonts w:asciiTheme="minorHAnsi" w:hAnsiTheme="minorHAnsi" w:cstheme="minorHAnsi"/>
        </w:rPr>
        <w:t>nejednoznačn</w:t>
      </w:r>
      <w:r w:rsidR="002307F0" w:rsidRPr="00391416">
        <w:rPr>
          <w:rFonts w:asciiTheme="minorHAnsi" w:hAnsiTheme="minorHAnsi" w:cstheme="minorHAnsi"/>
        </w:rPr>
        <w:t>ě</w:t>
      </w:r>
      <w:r w:rsidR="002307F0" w:rsidRPr="00391416">
        <w:rPr>
          <w:rStyle w:val="Znakapoznpodarou"/>
          <w:rFonts w:asciiTheme="minorHAnsi" w:hAnsiTheme="minorHAnsi" w:cstheme="minorHAnsi"/>
        </w:rPr>
        <w:footnoteReference w:id="4"/>
      </w:r>
      <w:r w:rsidR="00605E13" w:rsidRPr="00391416">
        <w:rPr>
          <w:rFonts w:asciiTheme="minorHAnsi" w:hAnsiTheme="minorHAnsi" w:cstheme="minorHAnsi"/>
        </w:rPr>
        <w:t>.</w:t>
      </w:r>
      <w:r w:rsidR="008E0961" w:rsidRPr="00391416">
        <w:rPr>
          <w:rFonts w:asciiTheme="minorHAnsi" w:hAnsiTheme="minorHAnsi" w:cstheme="minorHAnsi"/>
        </w:rPr>
        <w:t xml:space="preserve"> </w:t>
      </w:r>
      <w:r w:rsidR="00C1754E" w:rsidRPr="00391416">
        <w:rPr>
          <w:rFonts w:asciiTheme="minorHAnsi" w:hAnsiTheme="minorHAnsi" w:cstheme="minorHAnsi"/>
        </w:rPr>
        <w:t>Po</w:t>
      </w:r>
      <w:r w:rsidR="00E93087" w:rsidRPr="00391416">
        <w:rPr>
          <w:rFonts w:asciiTheme="minorHAnsi" w:hAnsiTheme="minorHAnsi" w:cstheme="minorHAnsi"/>
          <w:bCs/>
          <w:lang w:eastAsia="cs-CZ"/>
        </w:rPr>
        <w:t xml:space="preserve">dle vyhlášky č. 410/2009 Sb. </w:t>
      </w:r>
      <w:r w:rsidR="00C1754E" w:rsidRPr="00391416">
        <w:rPr>
          <w:rFonts w:asciiTheme="minorHAnsi" w:hAnsiTheme="minorHAnsi" w:cstheme="minorHAnsi"/>
          <w:bCs/>
          <w:lang w:eastAsia="cs-CZ"/>
        </w:rPr>
        <w:t xml:space="preserve">má OSS </w:t>
      </w:r>
      <w:r w:rsidR="0077215B" w:rsidRPr="00391416">
        <w:rPr>
          <w:rFonts w:asciiTheme="minorHAnsi" w:hAnsiTheme="minorHAnsi" w:cstheme="minorHAnsi"/>
          <w:bCs/>
          <w:lang w:eastAsia="cs-CZ"/>
        </w:rPr>
        <w:t xml:space="preserve">ve svém finančním majetku vykazovat majetkovou účast </w:t>
      </w:r>
      <w:r w:rsidR="00C1754E" w:rsidRPr="00391416">
        <w:rPr>
          <w:rFonts w:asciiTheme="minorHAnsi" w:hAnsiTheme="minorHAnsi" w:cstheme="minorHAnsi"/>
          <w:bCs/>
          <w:lang w:eastAsia="cs-CZ"/>
        </w:rPr>
        <w:t>v</w:t>
      </w:r>
      <w:r w:rsidR="000815BB" w:rsidRPr="00391416">
        <w:rPr>
          <w:rFonts w:asciiTheme="minorHAnsi" w:hAnsiTheme="minorHAnsi" w:cstheme="minorHAnsi"/>
          <w:bCs/>
          <w:lang w:eastAsia="cs-CZ"/>
        </w:rPr>
        <w:t xml:space="preserve"> </w:t>
      </w:r>
      <w:r w:rsidR="00C1754E" w:rsidRPr="00391416">
        <w:rPr>
          <w:rFonts w:asciiTheme="minorHAnsi" w:hAnsiTheme="minorHAnsi" w:cstheme="minorHAnsi"/>
          <w:bCs/>
          <w:lang w:eastAsia="cs-CZ"/>
        </w:rPr>
        <w:t>obchodních korporacích</w:t>
      </w:r>
      <w:r w:rsidR="0077215B" w:rsidRPr="00391416">
        <w:rPr>
          <w:rFonts w:asciiTheme="minorHAnsi" w:hAnsiTheme="minorHAnsi" w:cstheme="minorHAnsi"/>
          <w:bCs/>
          <w:lang w:eastAsia="cs-CZ"/>
        </w:rPr>
        <w:t xml:space="preserve"> podle vlivu</w:t>
      </w:r>
      <w:r w:rsidR="007F6748" w:rsidRPr="00391416">
        <w:rPr>
          <w:rFonts w:asciiTheme="minorHAnsi" w:hAnsiTheme="minorHAnsi" w:cstheme="minorHAnsi"/>
          <w:bCs/>
          <w:lang w:eastAsia="cs-CZ"/>
        </w:rPr>
        <w:t>.</w:t>
      </w:r>
    </w:p>
    <w:p w14:paraId="3A225C32" w14:textId="77777777" w:rsidR="00E93087" w:rsidRPr="00391416" w:rsidRDefault="00E93087" w:rsidP="0077215B">
      <w:pPr>
        <w:jc w:val="both"/>
        <w:rPr>
          <w:rFonts w:asciiTheme="minorHAnsi" w:hAnsiTheme="minorHAnsi" w:cstheme="minorHAnsi"/>
          <w:bCs/>
          <w:lang w:eastAsia="cs-CZ"/>
        </w:rPr>
      </w:pPr>
    </w:p>
    <w:p w14:paraId="5337C653" w14:textId="0E20D5C9" w:rsidR="0077215B" w:rsidRPr="00391416" w:rsidRDefault="0077215B" w:rsidP="0077215B">
      <w:pPr>
        <w:jc w:val="both"/>
        <w:rPr>
          <w:rFonts w:asciiTheme="minorHAnsi" w:hAnsiTheme="minorHAnsi" w:cstheme="minorHAnsi"/>
          <w:bCs/>
          <w:lang w:eastAsia="cs-CZ"/>
        </w:rPr>
      </w:pPr>
      <w:r w:rsidRPr="00391416">
        <w:rPr>
          <w:rFonts w:asciiTheme="minorHAnsi" w:hAnsiTheme="minorHAnsi" w:cstheme="minorHAnsi"/>
          <w:bCs/>
          <w:lang w:eastAsia="cs-CZ"/>
        </w:rPr>
        <w:t>Pokud by měl být vykázán vliv OSS, je nutné vzít v</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úvahu, že je vždy omezen v</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rozsahu ustanovení zákona č.</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219/2000 Sb., o majetku České republiky a jejím vystupování v</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právních vztazích. Práva akcionáře vykonává jménem státu, nikoliv jménem OSS, vládou písemně pověřený zaměstnanec ministerstva. V</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rozsahu nakládání s</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právy akcionáře má povinnost postupovat podle právních předpisů a podle písemných pokynů ministra. Některá práva však zákon č.</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219/2000 Sb. nedelegoval ani na OSS ani na vládou pověřeného zaměstnance, ale pověřil jimi vládu. O některých úkonech tak rozhoduje vládou pověřený zaměstnanec pouze s</w:t>
      </w:r>
      <w:r w:rsidR="00D92309">
        <w:rPr>
          <w:rFonts w:asciiTheme="minorHAnsi" w:hAnsiTheme="minorHAnsi" w:cstheme="minorHAnsi"/>
          <w:bCs/>
          <w:lang w:eastAsia="cs-CZ"/>
        </w:rPr>
        <w:t> </w:t>
      </w:r>
      <w:r w:rsidRPr="00391416">
        <w:rPr>
          <w:rFonts w:asciiTheme="minorHAnsi" w:hAnsiTheme="minorHAnsi" w:cstheme="minorHAnsi"/>
          <w:bCs/>
          <w:lang w:eastAsia="cs-CZ"/>
        </w:rPr>
        <w:t>předchozím souhlasem vlády. Žádné ministerstvo tedy nemůže vykonávat hlasovací práva na základě vlastního uvážení bez ohledu na právní důvody a bez ovlivňování. Ve vztahu k</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OSS tak nelze hovořit o ovládající osobě. Z</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uvedeného je zřejmé, že OSS je v</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disponování s</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těmito majetkovými účastmi omezena.</w:t>
      </w:r>
    </w:p>
    <w:p w14:paraId="1DC04807" w14:textId="77777777" w:rsidR="0077215B" w:rsidRPr="00391416" w:rsidRDefault="0077215B" w:rsidP="0077215B">
      <w:pPr>
        <w:jc w:val="both"/>
        <w:rPr>
          <w:rFonts w:asciiTheme="minorHAnsi" w:hAnsiTheme="minorHAnsi" w:cstheme="minorHAnsi"/>
          <w:bCs/>
          <w:lang w:eastAsia="cs-CZ"/>
        </w:rPr>
      </w:pPr>
    </w:p>
    <w:p w14:paraId="74980144" w14:textId="1CB6475B" w:rsidR="0077215B" w:rsidRPr="00391416" w:rsidRDefault="0077215B" w:rsidP="00757654">
      <w:pPr>
        <w:spacing w:after="200"/>
        <w:jc w:val="both"/>
        <w:rPr>
          <w:rFonts w:asciiTheme="minorHAnsi" w:hAnsiTheme="minorHAnsi" w:cstheme="minorHAnsi"/>
          <w:bCs/>
          <w:lang w:eastAsia="cs-CZ"/>
        </w:rPr>
      </w:pPr>
      <w:r w:rsidRPr="00391416">
        <w:rPr>
          <w:rFonts w:asciiTheme="minorHAnsi" w:hAnsiTheme="minorHAnsi" w:cstheme="minorHAnsi"/>
          <w:bCs/>
          <w:lang w:eastAsia="cs-CZ"/>
        </w:rPr>
        <w:lastRenderedPageBreak/>
        <w:t>Pokud by měl být vykázán vliv státu, není to možné, protože jiné OSS mohou mít příslušnost hospodařit s</w:t>
      </w:r>
      <w:r w:rsidR="000815BB" w:rsidRPr="00391416">
        <w:rPr>
          <w:rFonts w:asciiTheme="minorHAnsi" w:hAnsiTheme="minorHAnsi" w:cstheme="minorHAnsi"/>
          <w:bCs/>
          <w:lang w:eastAsia="cs-CZ"/>
        </w:rPr>
        <w:t xml:space="preserve"> </w:t>
      </w:r>
      <w:r w:rsidRPr="00391416">
        <w:rPr>
          <w:rFonts w:asciiTheme="minorHAnsi" w:hAnsiTheme="minorHAnsi" w:cstheme="minorHAnsi"/>
          <w:bCs/>
          <w:lang w:eastAsia="cs-CZ"/>
        </w:rPr>
        <w:t xml:space="preserve">dalšími majetkovými účastmi ve stejné </w:t>
      </w:r>
      <w:r w:rsidR="00116CAE" w:rsidRPr="00391416">
        <w:rPr>
          <w:rFonts w:asciiTheme="minorHAnsi" w:hAnsiTheme="minorHAnsi" w:cstheme="minorHAnsi"/>
          <w:bCs/>
          <w:lang w:eastAsia="cs-CZ"/>
        </w:rPr>
        <w:t>obchodní korporaci</w:t>
      </w:r>
      <w:r w:rsidRPr="00391416">
        <w:rPr>
          <w:rFonts w:asciiTheme="minorHAnsi" w:hAnsiTheme="minorHAnsi" w:cstheme="minorHAnsi"/>
          <w:bCs/>
          <w:lang w:eastAsia="cs-CZ"/>
        </w:rPr>
        <w:t xml:space="preserve">, a vliv státu je tak možné určit až na základě součtu majetkových účastí </w:t>
      </w:r>
      <w:r w:rsidR="00E93087" w:rsidRPr="00391416">
        <w:rPr>
          <w:rFonts w:asciiTheme="minorHAnsi" w:hAnsiTheme="minorHAnsi" w:cstheme="minorHAnsi"/>
          <w:bCs/>
          <w:lang w:eastAsia="cs-CZ"/>
        </w:rPr>
        <w:t>za všechny takové</w:t>
      </w:r>
      <w:r w:rsidR="006477C5" w:rsidRPr="00391416">
        <w:rPr>
          <w:rFonts w:asciiTheme="minorHAnsi" w:hAnsiTheme="minorHAnsi" w:cstheme="minorHAnsi"/>
          <w:bCs/>
          <w:lang w:eastAsia="cs-CZ"/>
        </w:rPr>
        <w:t xml:space="preserve"> </w:t>
      </w:r>
      <w:r w:rsidRPr="00391416">
        <w:rPr>
          <w:rFonts w:asciiTheme="minorHAnsi" w:hAnsiTheme="minorHAnsi" w:cstheme="minorHAnsi"/>
          <w:bCs/>
          <w:lang w:eastAsia="cs-CZ"/>
        </w:rPr>
        <w:t>OSS.</w:t>
      </w:r>
    </w:p>
    <w:p w14:paraId="66D1CF07" w14:textId="77777777" w:rsidR="00B43C41" w:rsidRPr="00391416" w:rsidRDefault="0077215B" w:rsidP="00757654">
      <w:pPr>
        <w:pStyle w:val="NormlnKZ"/>
        <w:spacing w:after="200"/>
        <w:ind w:firstLine="0"/>
        <w:rPr>
          <w:rFonts w:asciiTheme="minorHAnsi" w:hAnsiTheme="minorHAnsi" w:cstheme="minorHAnsi"/>
          <w:sz w:val="24"/>
        </w:rPr>
      </w:pPr>
      <w:r w:rsidRPr="00391416">
        <w:rPr>
          <w:rFonts w:asciiTheme="minorHAnsi" w:hAnsiTheme="minorHAnsi" w:cstheme="minorHAnsi"/>
          <w:sz w:val="24"/>
        </w:rPr>
        <w:t xml:space="preserve">NKÚ se proto </w:t>
      </w:r>
      <w:r w:rsidR="008665B3" w:rsidRPr="00391416">
        <w:rPr>
          <w:rFonts w:asciiTheme="minorHAnsi" w:hAnsiTheme="minorHAnsi" w:cstheme="minorHAnsi"/>
          <w:sz w:val="24"/>
        </w:rPr>
        <w:t xml:space="preserve">k </w:t>
      </w:r>
      <w:r w:rsidRPr="00391416">
        <w:rPr>
          <w:rFonts w:asciiTheme="minorHAnsi" w:hAnsiTheme="minorHAnsi" w:cstheme="minorHAnsi"/>
          <w:sz w:val="24"/>
        </w:rPr>
        <w:t xml:space="preserve">zůstatku </w:t>
      </w:r>
      <w:r w:rsidR="008665B3" w:rsidRPr="00391416">
        <w:rPr>
          <w:rFonts w:asciiTheme="minorHAnsi" w:hAnsiTheme="minorHAnsi" w:cstheme="minorHAnsi"/>
          <w:sz w:val="24"/>
        </w:rPr>
        <w:t xml:space="preserve">vykázanému </w:t>
      </w:r>
      <w:r w:rsidRPr="00391416">
        <w:rPr>
          <w:rFonts w:asciiTheme="minorHAnsi" w:hAnsiTheme="minorHAnsi" w:cstheme="minorHAnsi"/>
          <w:sz w:val="24"/>
        </w:rPr>
        <w:t>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rozvaze na účtu </w:t>
      </w:r>
      <w:r w:rsidR="00C27EF5" w:rsidRPr="00391416">
        <w:rPr>
          <w:rFonts w:asciiTheme="minorHAnsi" w:hAnsiTheme="minorHAnsi" w:cstheme="minorHAnsi"/>
          <w:sz w:val="24"/>
        </w:rPr>
        <w:t xml:space="preserve">062 </w:t>
      </w:r>
      <w:r w:rsidR="00444068" w:rsidRPr="00391416">
        <w:rPr>
          <w:rFonts w:asciiTheme="minorHAnsi" w:hAnsiTheme="minorHAnsi" w:cstheme="minorHAnsi"/>
          <w:sz w:val="24"/>
        </w:rPr>
        <w:t>–</w:t>
      </w:r>
      <w:r w:rsidR="00C27EF5" w:rsidRPr="00391416">
        <w:rPr>
          <w:rFonts w:asciiTheme="minorHAnsi" w:hAnsiTheme="minorHAnsi" w:cstheme="minorHAnsi"/>
          <w:sz w:val="24"/>
        </w:rPr>
        <w:t xml:space="preserve"> </w:t>
      </w:r>
      <w:r w:rsidR="00C27EF5" w:rsidRPr="00391416">
        <w:rPr>
          <w:rFonts w:asciiTheme="minorHAnsi" w:hAnsiTheme="minorHAnsi" w:cstheme="minorHAnsi"/>
          <w:i/>
          <w:sz w:val="24"/>
        </w:rPr>
        <w:t>Majetkové účasti v</w:t>
      </w:r>
      <w:r w:rsidR="000815BB" w:rsidRPr="00391416">
        <w:rPr>
          <w:rFonts w:asciiTheme="minorHAnsi" w:hAnsiTheme="minorHAnsi" w:cstheme="minorHAnsi"/>
          <w:i/>
          <w:sz w:val="24"/>
        </w:rPr>
        <w:t xml:space="preserve"> </w:t>
      </w:r>
      <w:r w:rsidR="00C27EF5" w:rsidRPr="00391416">
        <w:rPr>
          <w:rFonts w:asciiTheme="minorHAnsi" w:hAnsiTheme="minorHAnsi" w:cstheme="minorHAnsi"/>
          <w:i/>
          <w:sz w:val="24"/>
        </w:rPr>
        <w:t>osobách s</w:t>
      </w:r>
      <w:r w:rsidR="002A7824" w:rsidRPr="00391416">
        <w:rPr>
          <w:rFonts w:asciiTheme="minorHAnsi" w:hAnsiTheme="minorHAnsi" w:cstheme="minorHAnsi"/>
          <w:i/>
          <w:sz w:val="24"/>
        </w:rPr>
        <w:t> </w:t>
      </w:r>
      <w:r w:rsidR="00C27EF5" w:rsidRPr="00391416">
        <w:rPr>
          <w:rFonts w:asciiTheme="minorHAnsi" w:hAnsiTheme="minorHAnsi" w:cstheme="minorHAnsi"/>
          <w:i/>
          <w:sz w:val="24"/>
        </w:rPr>
        <w:t>podstatným vlivem</w:t>
      </w:r>
      <w:r w:rsidR="008665B3" w:rsidRPr="00391416">
        <w:rPr>
          <w:rFonts w:asciiTheme="minorHAnsi" w:hAnsiTheme="minorHAnsi" w:cstheme="minorHAnsi"/>
          <w:sz w:val="24"/>
        </w:rPr>
        <w:t xml:space="preserve"> nevyjadřuje</w:t>
      </w:r>
      <w:r w:rsidR="00893FCD" w:rsidRPr="00391416">
        <w:rPr>
          <w:rFonts w:asciiTheme="minorHAnsi" w:hAnsiTheme="minorHAnsi" w:cstheme="minorHAnsi"/>
          <w:i/>
          <w:sz w:val="24"/>
        </w:rPr>
        <w:t>.</w:t>
      </w:r>
    </w:p>
    <w:p w14:paraId="11D4AB06" w14:textId="77777777" w:rsidR="00B43C41" w:rsidRPr="00391416" w:rsidRDefault="00B43C41" w:rsidP="00757654">
      <w:pPr>
        <w:pStyle w:val="NormlnKZ"/>
        <w:spacing w:after="200"/>
        <w:ind w:firstLine="0"/>
        <w:rPr>
          <w:rFonts w:asciiTheme="minorHAnsi" w:hAnsiTheme="minorHAnsi" w:cstheme="minorHAnsi"/>
          <w:b/>
          <w:sz w:val="24"/>
        </w:rPr>
      </w:pPr>
      <w:r w:rsidRPr="00391416">
        <w:rPr>
          <w:rFonts w:asciiTheme="minorHAnsi" w:hAnsiTheme="minorHAnsi" w:cstheme="minorHAnsi"/>
          <w:b/>
          <w:sz w:val="24"/>
        </w:rPr>
        <w:t xml:space="preserve">1.1.2 </w:t>
      </w:r>
      <w:r w:rsidR="00460832" w:rsidRPr="00391416">
        <w:rPr>
          <w:rFonts w:asciiTheme="minorHAnsi" w:hAnsiTheme="minorHAnsi" w:cstheme="minorHAnsi"/>
          <w:b/>
          <w:sz w:val="24"/>
        </w:rPr>
        <w:t xml:space="preserve">Rizika </w:t>
      </w:r>
      <w:r w:rsidR="00753F12" w:rsidRPr="00391416">
        <w:rPr>
          <w:rFonts w:asciiTheme="minorHAnsi" w:hAnsiTheme="minorHAnsi" w:cstheme="minorHAnsi"/>
          <w:b/>
          <w:sz w:val="24"/>
        </w:rPr>
        <w:t>i</w:t>
      </w:r>
      <w:r w:rsidR="00B61438" w:rsidRPr="00391416">
        <w:rPr>
          <w:rFonts w:asciiTheme="minorHAnsi" w:hAnsiTheme="minorHAnsi" w:cstheme="minorHAnsi"/>
          <w:b/>
          <w:sz w:val="24"/>
        </w:rPr>
        <w:t>dentifikovaná v</w:t>
      </w:r>
      <w:r w:rsidR="000815BB" w:rsidRPr="00391416">
        <w:rPr>
          <w:rFonts w:asciiTheme="minorHAnsi" w:hAnsiTheme="minorHAnsi" w:cstheme="minorHAnsi"/>
          <w:b/>
          <w:sz w:val="24"/>
        </w:rPr>
        <w:t xml:space="preserve"> </w:t>
      </w:r>
      <w:r w:rsidR="00B61438" w:rsidRPr="00391416">
        <w:rPr>
          <w:rFonts w:asciiTheme="minorHAnsi" w:hAnsiTheme="minorHAnsi" w:cstheme="minorHAnsi"/>
          <w:b/>
          <w:sz w:val="24"/>
        </w:rPr>
        <w:t>účetní regulaci pro rok 2014</w:t>
      </w:r>
    </w:p>
    <w:p w14:paraId="0EB78C29" w14:textId="17DC1E8A" w:rsidR="00F65039" w:rsidRPr="00391416" w:rsidRDefault="009D4230" w:rsidP="00886F01">
      <w:pPr>
        <w:pStyle w:val="NormlnKZ"/>
        <w:spacing w:after="0"/>
        <w:ind w:firstLine="0"/>
        <w:rPr>
          <w:rFonts w:asciiTheme="minorHAnsi" w:hAnsiTheme="minorHAnsi" w:cstheme="minorHAnsi"/>
          <w:sz w:val="24"/>
        </w:rPr>
      </w:pPr>
      <w:r w:rsidRPr="00391416">
        <w:rPr>
          <w:rFonts w:asciiTheme="minorHAnsi" w:hAnsiTheme="minorHAnsi" w:cstheme="minorHAnsi"/>
          <w:sz w:val="24"/>
        </w:rPr>
        <w:t>Pro kontrolované období</w:t>
      </w:r>
      <w:r w:rsidR="00124F4D" w:rsidRPr="00391416">
        <w:rPr>
          <w:rFonts w:asciiTheme="minorHAnsi" w:hAnsiTheme="minorHAnsi" w:cstheme="minorHAnsi"/>
          <w:sz w:val="24"/>
        </w:rPr>
        <w:t xml:space="preserve"> </w:t>
      </w:r>
      <w:r w:rsidR="00927EB8">
        <w:rPr>
          <w:rFonts w:asciiTheme="minorHAnsi" w:hAnsiTheme="minorHAnsi" w:cstheme="minorHAnsi"/>
          <w:sz w:val="24"/>
        </w:rPr>
        <w:t xml:space="preserve">roku </w:t>
      </w:r>
      <w:r w:rsidR="00124F4D" w:rsidRPr="00391416">
        <w:rPr>
          <w:rFonts w:asciiTheme="minorHAnsi" w:hAnsiTheme="minorHAnsi" w:cstheme="minorHAnsi"/>
          <w:sz w:val="24"/>
        </w:rPr>
        <w:t xml:space="preserve">2014 </w:t>
      </w:r>
      <w:r w:rsidR="00F65039" w:rsidRPr="00391416">
        <w:rPr>
          <w:rFonts w:asciiTheme="minorHAnsi" w:hAnsiTheme="minorHAnsi" w:cstheme="minorHAnsi"/>
          <w:sz w:val="24"/>
        </w:rPr>
        <w:t xml:space="preserve">byly v </w:t>
      </w:r>
      <w:r w:rsidR="00C427C6" w:rsidRPr="00391416">
        <w:rPr>
          <w:rFonts w:asciiTheme="minorHAnsi" w:hAnsiTheme="minorHAnsi" w:cstheme="minorHAnsi"/>
          <w:sz w:val="24"/>
        </w:rPr>
        <w:t>ČÚS</w:t>
      </w:r>
      <w:r w:rsidR="00F65039" w:rsidRPr="00391416">
        <w:rPr>
          <w:rFonts w:asciiTheme="minorHAnsi" w:hAnsiTheme="minorHAnsi" w:cstheme="minorHAnsi"/>
          <w:sz w:val="24"/>
        </w:rPr>
        <w:t xml:space="preserve"> a právních předpisech regulujících účetnictví </w:t>
      </w:r>
      <w:r w:rsidR="00C427C6" w:rsidRPr="00391416">
        <w:rPr>
          <w:rFonts w:asciiTheme="minorHAnsi" w:hAnsiTheme="minorHAnsi" w:cstheme="minorHAnsi"/>
          <w:sz w:val="24"/>
        </w:rPr>
        <w:t>OSS</w:t>
      </w:r>
      <w:r w:rsidR="00F65039" w:rsidRPr="00391416">
        <w:rPr>
          <w:rFonts w:asciiTheme="minorHAnsi" w:hAnsiTheme="minorHAnsi" w:cstheme="minorHAnsi"/>
          <w:sz w:val="24"/>
        </w:rPr>
        <w:t xml:space="preserve"> </w:t>
      </w:r>
      <w:r w:rsidRPr="00391416">
        <w:rPr>
          <w:rFonts w:asciiTheme="minorHAnsi" w:hAnsiTheme="minorHAnsi" w:cstheme="minorHAnsi"/>
          <w:sz w:val="24"/>
        </w:rPr>
        <w:t>zjištěny</w:t>
      </w:r>
      <w:r w:rsidR="00F65039" w:rsidRPr="00391416">
        <w:rPr>
          <w:rFonts w:asciiTheme="minorHAnsi" w:hAnsiTheme="minorHAnsi" w:cstheme="minorHAnsi"/>
          <w:sz w:val="24"/>
        </w:rPr>
        <w:t xml:space="preserve"> následující oblasti</w:t>
      </w:r>
      <w:r w:rsidR="00B61438" w:rsidRPr="00391416">
        <w:rPr>
          <w:rFonts w:asciiTheme="minorHAnsi" w:hAnsiTheme="minorHAnsi" w:cstheme="minorHAnsi"/>
          <w:sz w:val="24"/>
        </w:rPr>
        <w:t>,</w:t>
      </w:r>
      <w:r w:rsidRPr="00391416">
        <w:rPr>
          <w:rFonts w:asciiTheme="minorHAnsi" w:hAnsiTheme="minorHAnsi" w:cstheme="minorHAnsi"/>
          <w:sz w:val="24"/>
        </w:rPr>
        <w:t xml:space="preserve"> ve kterých bylo identifikováno riziko odlišného v</w:t>
      </w:r>
      <w:r w:rsidR="00B61438" w:rsidRPr="00391416">
        <w:rPr>
          <w:rFonts w:asciiTheme="minorHAnsi" w:hAnsiTheme="minorHAnsi" w:cstheme="minorHAnsi"/>
          <w:sz w:val="24"/>
        </w:rPr>
        <w:t>ykazování stejných skutečností</w:t>
      </w:r>
      <w:r w:rsidRPr="00391416">
        <w:rPr>
          <w:rFonts w:asciiTheme="minorHAnsi" w:hAnsiTheme="minorHAnsi" w:cstheme="minorHAnsi"/>
          <w:sz w:val="24"/>
        </w:rPr>
        <w:t xml:space="preserve"> a 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důsledku toho </w:t>
      </w:r>
      <w:r w:rsidR="00B61438" w:rsidRPr="00391416">
        <w:rPr>
          <w:rFonts w:asciiTheme="minorHAnsi" w:hAnsiTheme="minorHAnsi" w:cstheme="minorHAnsi"/>
          <w:sz w:val="24"/>
        </w:rPr>
        <w:t xml:space="preserve">neporovnatelnosti </w:t>
      </w:r>
      <w:r w:rsidRPr="00391416">
        <w:rPr>
          <w:rFonts w:asciiTheme="minorHAnsi" w:hAnsiTheme="minorHAnsi" w:cstheme="minorHAnsi"/>
          <w:sz w:val="24"/>
        </w:rPr>
        <w:t xml:space="preserve">těchto </w:t>
      </w:r>
      <w:r w:rsidR="00B61438" w:rsidRPr="00391416">
        <w:rPr>
          <w:rFonts w:asciiTheme="minorHAnsi" w:hAnsiTheme="minorHAnsi" w:cstheme="minorHAnsi"/>
          <w:sz w:val="24"/>
        </w:rPr>
        <w:t>údajů</w:t>
      </w:r>
      <w:r w:rsidRPr="00391416">
        <w:rPr>
          <w:rFonts w:asciiTheme="minorHAnsi" w:hAnsiTheme="minorHAnsi" w:cstheme="minorHAnsi"/>
          <w:sz w:val="24"/>
        </w:rPr>
        <w:t xml:space="preserve"> </w:t>
      </w:r>
      <w:r w:rsidR="008E03E3" w:rsidRPr="00391416">
        <w:rPr>
          <w:rFonts w:asciiTheme="minorHAnsi" w:hAnsiTheme="minorHAnsi" w:cstheme="minorHAnsi"/>
          <w:sz w:val="24"/>
        </w:rPr>
        <w:t>účetní závěrky</w:t>
      </w:r>
      <w:r w:rsidR="00B61438" w:rsidRPr="00391416">
        <w:rPr>
          <w:rFonts w:asciiTheme="minorHAnsi" w:hAnsiTheme="minorHAnsi" w:cstheme="minorHAnsi"/>
          <w:sz w:val="24"/>
        </w:rPr>
        <w:t xml:space="preserve"> mezi</w:t>
      </w:r>
      <w:r w:rsidRPr="00391416">
        <w:rPr>
          <w:rFonts w:asciiTheme="minorHAnsi" w:hAnsiTheme="minorHAnsi" w:cstheme="minorHAnsi"/>
          <w:sz w:val="24"/>
        </w:rPr>
        <w:t xml:space="preserve"> vybranými</w:t>
      </w:r>
      <w:r w:rsidR="00B61438" w:rsidRPr="00391416">
        <w:rPr>
          <w:rFonts w:asciiTheme="minorHAnsi" w:hAnsiTheme="minorHAnsi" w:cstheme="minorHAnsi"/>
          <w:sz w:val="24"/>
        </w:rPr>
        <w:t xml:space="preserve"> účetními jednotkami</w:t>
      </w:r>
      <w:r w:rsidR="00AF465A" w:rsidRPr="00391416">
        <w:rPr>
          <w:rFonts w:asciiTheme="minorHAnsi" w:hAnsiTheme="minorHAnsi" w:cstheme="minorHAnsi"/>
          <w:sz w:val="24"/>
        </w:rPr>
        <w:t xml:space="preserve">: </w:t>
      </w:r>
    </w:p>
    <w:p w14:paraId="3288A6CF" w14:textId="77777777" w:rsidR="00753F12" w:rsidRPr="00391416" w:rsidRDefault="00753F12" w:rsidP="00886F01">
      <w:pPr>
        <w:pStyle w:val="NormlnKZ"/>
        <w:spacing w:after="0"/>
        <w:ind w:firstLine="0"/>
        <w:rPr>
          <w:rFonts w:asciiTheme="minorHAnsi" w:hAnsiTheme="minorHAnsi" w:cstheme="minorHAnsi"/>
          <w:sz w:val="24"/>
        </w:rPr>
      </w:pPr>
    </w:p>
    <w:p w14:paraId="3F742998" w14:textId="77777777" w:rsidR="00AF465A" w:rsidRPr="00757654" w:rsidRDefault="00AF465A" w:rsidP="00757654">
      <w:pPr>
        <w:pStyle w:val="NormlnKZ"/>
        <w:numPr>
          <w:ilvl w:val="0"/>
          <w:numId w:val="42"/>
        </w:numPr>
        <w:rPr>
          <w:rFonts w:asciiTheme="minorHAnsi" w:hAnsiTheme="minorHAnsi" w:cstheme="minorHAnsi"/>
          <w:b/>
          <w:sz w:val="24"/>
        </w:rPr>
      </w:pPr>
      <w:r w:rsidRPr="00391416">
        <w:rPr>
          <w:rFonts w:asciiTheme="minorHAnsi" w:hAnsiTheme="minorHAnsi" w:cstheme="minorHAnsi"/>
          <w:b/>
          <w:i/>
          <w:sz w:val="24"/>
        </w:rPr>
        <w:t>Rozdíly mezi vyhláškou č. 410/2009 Sb.</w:t>
      </w:r>
      <w:r w:rsidR="00C847E2" w:rsidRPr="00391416">
        <w:rPr>
          <w:rFonts w:asciiTheme="minorHAnsi" w:hAnsiTheme="minorHAnsi" w:cstheme="minorHAnsi"/>
          <w:b/>
          <w:i/>
          <w:sz w:val="24"/>
        </w:rPr>
        <w:t xml:space="preserve"> a ČÚS</w:t>
      </w:r>
    </w:p>
    <w:p w14:paraId="691B44C1" w14:textId="77777777" w:rsidR="0057738F" w:rsidRPr="00391416" w:rsidRDefault="00C847E2" w:rsidP="00757654">
      <w:pPr>
        <w:pStyle w:val="NormlnKZ"/>
        <w:spacing w:after="40"/>
        <w:ind w:left="1418" w:hanging="1418"/>
        <w:jc w:val="left"/>
        <w:rPr>
          <w:rFonts w:asciiTheme="minorHAnsi" w:hAnsiTheme="minorHAnsi" w:cstheme="minorHAnsi"/>
          <w:b/>
        </w:rPr>
      </w:pPr>
      <w:r w:rsidRPr="00391416">
        <w:rPr>
          <w:rFonts w:asciiTheme="minorHAnsi" w:hAnsiTheme="minorHAnsi" w:cstheme="minorHAnsi"/>
          <w:b/>
          <w:sz w:val="24"/>
        </w:rPr>
        <w:t>Tabulka č. 4 – Stanovení rozdílných syntetických účtů ve vyhlášce oproti ČÚS</w:t>
      </w:r>
      <w:r w:rsidR="00D4072D" w:rsidRPr="00391416">
        <w:rPr>
          <w:rFonts w:asciiTheme="minorHAnsi" w:hAnsiTheme="minorHAnsi" w:cstheme="minorHAnsi"/>
          <w:b/>
          <w:sz w:val="24"/>
        </w:rPr>
        <w:t xml:space="preserve"> </w:t>
      </w:r>
      <w:r w:rsidR="000520BB" w:rsidRPr="00391416">
        <w:rPr>
          <w:rFonts w:asciiTheme="minorHAnsi" w:hAnsiTheme="minorHAnsi" w:cstheme="minorHAnsi"/>
          <w:b/>
          <w:sz w:val="24"/>
        </w:rPr>
        <w:t>a</w:t>
      </w:r>
      <w:r w:rsidR="00D4072D" w:rsidRPr="00391416">
        <w:rPr>
          <w:rFonts w:asciiTheme="minorHAnsi" w:hAnsiTheme="minorHAnsi" w:cstheme="minorHAnsi"/>
          <w:b/>
          <w:sz w:val="24"/>
        </w:rPr>
        <w:t xml:space="preserve"> </w:t>
      </w:r>
      <w:r w:rsidR="00753F12" w:rsidRPr="00391416">
        <w:rPr>
          <w:rFonts w:asciiTheme="minorHAnsi" w:hAnsiTheme="minorHAnsi" w:cstheme="minorHAnsi"/>
          <w:b/>
          <w:sz w:val="24"/>
        </w:rPr>
        <w:t xml:space="preserve">jejich </w:t>
      </w:r>
      <w:r w:rsidR="00D4072D" w:rsidRPr="00391416">
        <w:rPr>
          <w:rFonts w:asciiTheme="minorHAnsi" w:hAnsiTheme="minorHAnsi" w:cstheme="minorHAnsi"/>
          <w:b/>
          <w:sz w:val="24"/>
        </w:rPr>
        <w:t>aplikace u MZ</w:t>
      </w:r>
    </w:p>
    <w:tbl>
      <w:tblPr>
        <w:tblW w:w="9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3118"/>
        <w:gridCol w:w="2127"/>
        <w:gridCol w:w="1985"/>
      </w:tblGrid>
      <w:tr w:rsidR="0057738F" w:rsidRPr="00391416" w14:paraId="0A8CE2C4" w14:textId="77777777" w:rsidTr="00757654">
        <w:trPr>
          <w:trHeight w:val="332"/>
        </w:trPr>
        <w:tc>
          <w:tcPr>
            <w:tcW w:w="2000" w:type="dxa"/>
            <w:shd w:val="clear" w:color="auto" w:fill="C6D9F1" w:themeFill="text2" w:themeFillTint="33"/>
            <w:noWrap/>
            <w:vAlign w:val="center"/>
            <w:hideMark/>
          </w:tcPr>
          <w:p w14:paraId="56298378" w14:textId="77777777" w:rsidR="0057738F" w:rsidRPr="00391416" w:rsidRDefault="0057738F" w:rsidP="0057738F">
            <w:pPr>
              <w:jc w:val="cente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Oblast</w:t>
            </w:r>
          </w:p>
        </w:tc>
        <w:tc>
          <w:tcPr>
            <w:tcW w:w="3118" w:type="dxa"/>
            <w:shd w:val="clear" w:color="auto" w:fill="C6D9F1" w:themeFill="text2" w:themeFillTint="33"/>
            <w:vAlign w:val="center"/>
            <w:hideMark/>
          </w:tcPr>
          <w:p w14:paraId="11A566E4" w14:textId="77777777" w:rsidR="0057738F" w:rsidRPr="00391416" w:rsidRDefault="0057738F" w:rsidP="0057738F">
            <w:pPr>
              <w:jc w:val="cente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Syntetický účet dle vyhlášky č. 410/2009</w:t>
            </w:r>
            <w:r w:rsidR="000520BB" w:rsidRPr="00391416">
              <w:rPr>
                <w:rFonts w:asciiTheme="minorHAnsi" w:hAnsiTheme="minorHAnsi" w:cstheme="minorHAnsi"/>
                <w:b/>
                <w:bCs/>
                <w:color w:val="000000"/>
                <w:sz w:val="16"/>
                <w:szCs w:val="16"/>
              </w:rPr>
              <w:t xml:space="preserve"> </w:t>
            </w:r>
            <w:r w:rsidRPr="00391416">
              <w:rPr>
                <w:rFonts w:asciiTheme="minorHAnsi" w:hAnsiTheme="minorHAnsi" w:cstheme="minorHAnsi"/>
                <w:b/>
                <w:bCs/>
                <w:color w:val="000000"/>
                <w:sz w:val="16"/>
                <w:szCs w:val="16"/>
              </w:rPr>
              <w:t>Sb.</w:t>
            </w:r>
          </w:p>
        </w:tc>
        <w:tc>
          <w:tcPr>
            <w:tcW w:w="2127" w:type="dxa"/>
            <w:shd w:val="clear" w:color="auto" w:fill="C6D9F1" w:themeFill="text2" w:themeFillTint="33"/>
            <w:vAlign w:val="center"/>
            <w:hideMark/>
          </w:tcPr>
          <w:p w14:paraId="1168F992" w14:textId="77777777" w:rsidR="0057738F" w:rsidRPr="00391416" w:rsidRDefault="0057738F" w:rsidP="0057738F">
            <w:pPr>
              <w:jc w:val="cente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Syntetický účet dle ČÚS</w:t>
            </w:r>
          </w:p>
        </w:tc>
        <w:tc>
          <w:tcPr>
            <w:tcW w:w="1985" w:type="dxa"/>
            <w:shd w:val="clear" w:color="auto" w:fill="C6D9F1" w:themeFill="text2" w:themeFillTint="33"/>
            <w:vAlign w:val="center"/>
            <w:hideMark/>
          </w:tcPr>
          <w:p w14:paraId="033B071F" w14:textId="728C5B9D" w:rsidR="0057738F" w:rsidRPr="00391416" w:rsidRDefault="0057738F" w:rsidP="00927EB8">
            <w:pPr>
              <w:jc w:val="cente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 xml:space="preserve">Syntetický účet </w:t>
            </w:r>
            <w:r w:rsidR="00F74913" w:rsidRPr="00391416">
              <w:rPr>
                <w:rFonts w:asciiTheme="minorHAnsi" w:hAnsiTheme="minorHAnsi" w:cstheme="minorHAnsi"/>
                <w:b/>
                <w:bCs/>
                <w:color w:val="000000"/>
                <w:sz w:val="16"/>
                <w:szCs w:val="16"/>
              </w:rPr>
              <w:t>použ</w:t>
            </w:r>
            <w:r w:rsidR="00D4072D" w:rsidRPr="00391416">
              <w:rPr>
                <w:rFonts w:asciiTheme="minorHAnsi" w:hAnsiTheme="minorHAnsi" w:cstheme="minorHAnsi"/>
                <w:b/>
                <w:bCs/>
                <w:color w:val="000000"/>
                <w:sz w:val="16"/>
                <w:szCs w:val="16"/>
              </w:rPr>
              <w:t xml:space="preserve">itý </w:t>
            </w:r>
            <w:r w:rsidR="00927EB8">
              <w:rPr>
                <w:rFonts w:asciiTheme="minorHAnsi" w:hAnsiTheme="minorHAnsi" w:cstheme="minorHAnsi"/>
                <w:b/>
                <w:bCs/>
                <w:color w:val="000000"/>
                <w:sz w:val="16"/>
                <w:szCs w:val="16"/>
              </w:rPr>
              <w:t>Ministerstvem zdravotnictví</w:t>
            </w:r>
          </w:p>
        </w:tc>
      </w:tr>
      <w:tr w:rsidR="0057738F" w:rsidRPr="00391416" w14:paraId="7A93A0FA" w14:textId="77777777" w:rsidTr="00744D5C">
        <w:trPr>
          <w:trHeight w:val="847"/>
        </w:trPr>
        <w:tc>
          <w:tcPr>
            <w:tcW w:w="2000" w:type="dxa"/>
            <w:shd w:val="clear" w:color="auto" w:fill="auto"/>
            <w:hideMark/>
          </w:tcPr>
          <w:p w14:paraId="59E43D04" w14:textId="0DA37AD1" w:rsidR="0057738F" w:rsidRPr="00391416" w:rsidRDefault="0057738F" w:rsidP="00927EB8">
            <w:pP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Vykazování pohledávek z</w:t>
            </w:r>
            <w:r w:rsidR="00927EB8">
              <w:rPr>
                <w:rFonts w:asciiTheme="minorHAnsi" w:hAnsiTheme="minorHAnsi" w:cstheme="minorHAnsi"/>
                <w:b/>
                <w:bCs/>
                <w:color w:val="000000"/>
                <w:sz w:val="16"/>
                <w:szCs w:val="16"/>
              </w:rPr>
              <w:t> </w:t>
            </w:r>
            <w:r w:rsidRPr="00391416">
              <w:rPr>
                <w:rFonts w:asciiTheme="minorHAnsi" w:hAnsiTheme="minorHAnsi" w:cstheme="minorHAnsi"/>
                <w:b/>
                <w:bCs/>
                <w:color w:val="000000"/>
                <w:sz w:val="16"/>
                <w:szCs w:val="16"/>
              </w:rPr>
              <w:t>transferu poskytnutého ČR z rozpočtu EU</w:t>
            </w:r>
            <w:r w:rsidRPr="00391416">
              <w:rPr>
                <w:rFonts w:asciiTheme="minorHAnsi" w:hAnsiTheme="minorHAnsi" w:cstheme="minorHAnsi"/>
                <w:b/>
                <w:bCs/>
                <w:color w:val="000000"/>
                <w:sz w:val="16"/>
                <w:szCs w:val="16"/>
                <w:vertAlign w:val="superscript"/>
              </w:rPr>
              <w:footnoteReference w:id="5"/>
            </w:r>
          </w:p>
        </w:tc>
        <w:tc>
          <w:tcPr>
            <w:tcW w:w="3118" w:type="dxa"/>
            <w:shd w:val="clear" w:color="auto" w:fill="auto"/>
            <w:hideMark/>
          </w:tcPr>
          <w:p w14:paraId="24059BAF" w14:textId="53AB633D" w:rsidR="0057738F" w:rsidRPr="00391416" w:rsidRDefault="0057738F" w:rsidP="00927EB8">
            <w:pPr>
              <w:rPr>
                <w:rFonts w:asciiTheme="minorHAnsi" w:hAnsiTheme="minorHAnsi" w:cstheme="minorHAnsi"/>
                <w:color w:val="000000"/>
                <w:sz w:val="16"/>
                <w:szCs w:val="16"/>
              </w:rPr>
            </w:pPr>
            <w:r w:rsidRPr="00391416">
              <w:rPr>
                <w:rFonts w:asciiTheme="minorHAnsi" w:hAnsiTheme="minorHAnsi" w:cstheme="minorHAnsi"/>
                <w:color w:val="000000"/>
                <w:sz w:val="16"/>
                <w:szCs w:val="16"/>
              </w:rPr>
              <w:t xml:space="preserve">346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 xml:space="preserve">Pohledávky za vybranými ústředními vládními institucemi </w:t>
            </w:r>
            <w:r w:rsidRPr="00391416">
              <w:rPr>
                <w:rFonts w:asciiTheme="minorHAnsi" w:hAnsiTheme="minorHAnsi" w:cstheme="minorHAnsi"/>
                <w:color w:val="000000"/>
                <w:sz w:val="16"/>
                <w:szCs w:val="16"/>
              </w:rPr>
              <w:t xml:space="preserve">nebo 371 </w:t>
            </w:r>
            <w:r w:rsidR="00927EB8">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Krátkodobé pohledávky z nástrojů spolufinancovaných ze zahraničí</w:t>
            </w:r>
          </w:p>
        </w:tc>
        <w:tc>
          <w:tcPr>
            <w:tcW w:w="2127" w:type="dxa"/>
            <w:shd w:val="clear" w:color="auto" w:fill="auto"/>
            <w:hideMark/>
          </w:tcPr>
          <w:p w14:paraId="06325FF2" w14:textId="77777777" w:rsidR="0057738F" w:rsidRPr="00391416" w:rsidRDefault="0057738F" w:rsidP="00744D5C">
            <w:pPr>
              <w:rPr>
                <w:rFonts w:asciiTheme="minorHAnsi" w:hAnsiTheme="minorHAnsi" w:cstheme="minorHAnsi"/>
                <w:i/>
                <w:iCs/>
                <w:color w:val="000000"/>
                <w:sz w:val="16"/>
                <w:szCs w:val="16"/>
              </w:rPr>
            </w:pPr>
            <w:r w:rsidRPr="00391416">
              <w:rPr>
                <w:rFonts w:asciiTheme="minorHAnsi" w:hAnsiTheme="minorHAnsi" w:cstheme="minorHAnsi"/>
                <w:color w:val="000000"/>
                <w:sz w:val="16"/>
                <w:szCs w:val="16"/>
              </w:rPr>
              <w:t xml:space="preserve">346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 xml:space="preserve">Pohledávky za vybranými ústředními vládními institucemi </w:t>
            </w:r>
          </w:p>
          <w:p w14:paraId="55977272" w14:textId="77777777" w:rsidR="0057738F" w:rsidRPr="00391416" w:rsidRDefault="0057738F" w:rsidP="00744D5C">
            <w:pPr>
              <w:rPr>
                <w:rFonts w:asciiTheme="minorHAnsi" w:hAnsiTheme="minorHAnsi" w:cstheme="minorHAnsi"/>
                <w:color w:val="000000"/>
                <w:sz w:val="16"/>
                <w:szCs w:val="16"/>
              </w:rPr>
            </w:pPr>
            <w:r w:rsidRPr="00757654">
              <w:rPr>
                <w:rFonts w:asciiTheme="minorHAnsi" w:hAnsiTheme="minorHAnsi" w:cstheme="minorHAnsi"/>
                <w:iCs/>
                <w:color w:val="000000"/>
                <w:sz w:val="16"/>
                <w:szCs w:val="16"/>
              </w:rPr>
              <w:t xml:space="preserve">(ČÚS </w:t>
            </w:r>
            <w:r w:rsidR="003D379D" w:rsidRPr="00757654">
              <w:rPr>
                <w:rFonts w:asciiTheme="minorHAnsi" w:hAnsiTheme="minorHAnsi" w:cstheme="minorHAnsi"/>
                <w:iCs/>
                <w:color w:val="000000"/>
                <w:sz w:val="16"/>
                <w:szCs w:val="16"/>
              </w:rPr>
              <w:t xml:space="preserve">č. </w:t>
            </w:r>
            <w:r w:rsidRPr="00757654">
              <w:rPr>
                <w:rFonts w:asciiTheme="minorHAnsi" w:hAnsiTheme="minorHAnsi" w:cstheme="minorHAnsi"/>
                <w:iCs/>
                <w:color w:val="000000"/>
                <w:sz w:val="16"/>
                <w:szCs w:val="16"/>
              </w:rPr>
              <w:t>703</w:t>
            </w:r>
            <w:r w:rsidRPr="00391416">
              <w:rPr>
                <w:rFonts w:asciiTheme="minorHAnsi" w:hAnsiTheme="minorHAnsi" w:cstheme="minorHAnsi"/>
                <w:i/>
                <w:iCs/>
                <w:color w:val="000000"/>
                <w:sz w:val="16"/>
                <w:szCs w:val="16"/>
              </w:rPr>
              <w:t xml:space="preserve"> – Transfery</w:t>
            </w:r>
            <w:r w:rsidRPr="00757654">
              <w:rPr>
                <w:rFonts w:asciiTheme="minorHAnsi" w:hAnsiTheme="minorHAnsi" w:cstheme="minorHAnsi"/>
                <w:iCs/>
                <w:color w:val="000000"/>
                <w:sz w:val="16"/>
                <w:szCs w:val="16"/>
              </w:rPr>
              <w:t>)</w:t>
            </w:r>
          </w:p>
        </w:tc>
        <w:tc>
          <w:tcPr>
            <w:tcW w:w="1985" w:type="dxa"/>
            <w:shd w:val="clear" w:color="auto" w:fill="auto"/>
            <w:hideMark/>
          </w:tcPr>
          <w:p w14:paraId="2E0E6DB6" w14:textId="710B07A7" w:rsidR="0057738F" w:rsidRPr="00391416" w:rsidRDefault="0057738F" w:rsidP="00927EB8">
            <w:pPr>
              <w:rPr>
                <w:rFonts w:asciiTheme="minorHAnsi" w:hAnsiTheme="minorHAnsi" w:cstheme="minorHAnsi"/>
                <w:color w:val="000000"/>
                <w:sz w:val="16"/>
                <w:szCs w:val="16"/>
              </w:rPr>
            </w:pPr>
            <w:r w:rsidRPr="00391416">
              <w:rPr>
                <w:rFonts w:asciiTheme="minorHAnsi" w:hAnsiTheme="minorHAnsi" w:cstheme="minorHAnsi"/>
                <w:color w:val="000000"/>
                <w:sz w:val="16"/>
                <w:szCs w:val="16"/>
              </w:rPr>
              <w:t xml:space="preserve">315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Jiné pohledávky z</w:t>
            </w:r>
            <w:r w:rsidR="00927EB8">
              <w:rPr>
                <w:rFonts w:asciiTheme="minorHAnsi" w:hAnsiTheme="minorHAnsi" w:cstheme="minorHAnsi"/>
                <w:i/>
                <w:iCs/>
                <w:color w:val="000000"/>
                <w:sz w:val="16"/>
                <w:szCs w:val="16"/>
              </w:rPr>
              <w:t> </w:t>
            </w:r>
            <w:r w:rsidRPr="00391416">
              <w:rPr>
                <w:rFonts w:asciiTheme="minorHAnsi" w:hAnsiTheme="minorHAnsi" w:cstheme="minorHAnsi"/>
                <w:i/>
                <w:iCs/>
                <w:color w:val="000000"/>
                <w:sz w:val="16"/>
                <w:szCs w:val="16"/>
              </w:rPr>
              <w:t>hlavní činnosti</w:t>
            </w:r>
          </w:p>
        </w:tc>
      </w:tr>
      <w:tr w:rsidR="0057738F" w:rsidRPr="00391416" w14:paraId="3124855B" w14:textId="77777777" w:rsidTr="00744D5C">
        <w:trPr>
          <w:trHeight w:val="900"/>
        </w:trPr>
        <w:tc>
          <w:tcPr>
            <w:tcW w:w="2000" w:type="dxa"/>
            <w:shd w:val="clear" w:color="auto" w:fill="auto"/>
            <w:hideMark/>
          </w:tcPr>
          <w:p w14:paraId="0C938A10" w14:textId="3BCCE8B9" w:rsidR="0057738F" w:rsidRPr="00391416" w:rsidRDefault="0057738F" w:rsidP="00927EB8">
            <w:pPr>
              <w:rPr>
                <w:rFonts w:asciiTheme="minorHAnsi" w:hAnsiTheme="minorHAnsi" w:cstheme="minorHAnsi"/>
                <w:b/>
                <w:bCs/>
                <w:color w:val="000000"/>
                <w:sz w:val="16"/>
                <w:szCs w:val="16"/>
                <w:vertAlign w:val="superscript"/>
              </w:rPr>
            </w:pPr>
            <w:r w:rsidRPr="00391416">
              <w:rPr>
                <w:rFonts w:asciiTheme="minorHAnsi" w:hAnsiTheme="minorHAnsi" w:cstheme="minorHAnsi"/>
                <w:b/>
                <w:bCs/>
                <w:color w:val="000000"/>
                <w:sz w:val="16"/>
                <w:szCs w:val="16"/>
              </w:rPr>
              <w:t xml:space="preserve">Vykazování krátkodobých podmíněných závazků </w:t>
            </w:r>
            <w:r w:rsidR="00927EB8">
              <w:rPr>
                <w:rFonts w:asciiTheme="minorHAnsi" w:hAnsiTheme="minorHAnsi" w:cstheme="minorHAnsi"/>
                <w:b/>
                <w:bCs/>
                <w:color w:val="000000"/>
                <w:sz w:val="16"/>
                <w:szCs w:val="16"/>
              </w:rPr>
              <w:t>souvisejících s </w:t>
            </w:r>
            <w:r w:rsidRPr="00391416">
              <w:rPr>
                <w:rFonts w:asciiTheme="minorHAnsi" w:hAnsiTheme="minorHAnsi" w:cstheme="minorHAnsi"/>
                <w:b/>
                <w:bCs/>
                <w:color w:val="000000"/>
                <w:sz w:val="16"/>
                <w:szCs w:val="16"/>
              </w:rPr>
              <w:t>poskytnutí</w:t>
            </w:r>
            <w:r w:rsidR="00927EB8">
              <w:rPr>
                <w:rFonts w:asciiTheme="minorHAnsi" w:hAnsiTheme="minorHAnsi" w:cstheme="minorHAnsi"/>
                <w:b/>
                <w:bCs/>
                <w:color w:val="000000"/>
                <w:sz w:val="16"/>
                <w:szCs w:val="16"/>
              </w:rPr>
              <w:t>m</w:t>
            </w:r>
            <w:r w:rsidRPr="00391416">
              <w:rPr>
                <w:rFonts w:asciiTheme="minorHAnsi" w:hAnsiTheme="minorHAnsi" w:cstheme="minorHAnsi"/>
                <w:b/>
                <w:bCs/>
                <w:color w:val="000000"/>
                <w:sz w:val="16"/>
                <w:szCs w:val="16"/>
              </w:rPr>
              <w:t xml:space="preserve"> transferu</w:t>
            </w:r>
            <w:r w:rsidRPr="00391416">
              <w:rPr>
                <w:rStyle w:val="Znakapoznpodarou"/>
                <w:rFonts w:asciiTheme="minorHAnsi" w:hAnsiTheme="minorHAnsi" w:cstheme="minorHAnsi"/>
                <w:b/>
                <w:bCs/>
                <w:color w:val="000000"/>
                <w:sz w:val="16"/>
                <w:szCs w:val="16"/>
              </w:rPr>
              <w:footnoteReference w:id="6"/>
            </w:r>
          </w:p>
        </w:tc>
        <w:tc>
          <w:tcPr>
            <w:tcW w:w="3118" w:type="dxa"/>
            <w:shd w:val="clear" w:color="auto" w:fill="auto"/>
            <w:hideMark/>
          </w:tcPr>
          <w:p w14:paraId="13244961" w14:textId="3F08E6F6" w:rsidR="0057738F" w:rsidRPr="00391416" w:rsidRDefault="0057738F" w:rsidP="00927EB8">
            <w:pPr>
              <w:rPr>
                <w:rFonts w:asciiTheme="minorHAnsi" w:hAnsiTheme="minorHAnsi" w:cstheme="minorHAnsi"/>
                <w:color w:val="000000"/>
                <w:sz w:val="16"/>
                <w:szCs w:val="16"/>
              </w:rPr>
            </w:pPr>
            <w:r w:rsidRPr="00391416">
              <w:rPr>
                <w:rFonts w:asciiTheme="minorHAnsi" w:hAnsiTheme="minorHAnsi" w:cstheme="minorHAnsi"/>
                <w:color w:val="000000"/>
                <w:sz w:val="16"/>
                <w:szCs w:val="16"/>
              </w:rPr>
              <w:t xml:space="preserve">975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Krátkodobé podmíněné závazky z</w:t>
            </w:r>
            <w:r w:rsidR="00927EB8">
              <w:rPr>
                <w:rFonts w:asciiTheme="minorHAnsi" w:hAnsiTheme="minorHAnsi" w:cstheme="minorHAnsi"/>
                <w:i/>
                <w:iCs/>
                <w:color w:val="000000"/>
                <w:sz w:val="16"/>
                <w:szCs w:val="16"/>
              </w:rPr>
              <w:t> </w:t>
            </w:r>
            <w:r w:rsidRPr="00391416">
              <w:rPr>
                <w:rFonts w:asciiTheme="minorHAnsi" w:hAnsiTheme="minorHAnsi" w:cstheme="minorHAnsi"/>
                <w:i/>
                <w:iCs/>
                <w:color w:val="000000"/>
                <w:sz w:val="16"/>
                <w:szCs w:val="16"/>
              </w:rPr>
              <w:t>nástrojů spolufinancovaných ze zahraničí</w:t>
            </w:r>
          </w:p>
        </w:tc>
        <w:tc>
          <w:tcPr>
            <w:tcW w:w="2127" w:type="dxa"/>
            <w:shd w:val="clear" w:color="auto" w:fill="auto"/>
            <w:hideMark/>
          </w:tcPr>
          <w:p w14:paraId="721FBF3D" w14:textId="77777777" w:rsidR="0057738F" w:rsidRPr="00391416" w:rsidRDefault="0057738F" w:rsidP="00744D5C">
            <w:pPr>
              <w:rPr>
                <w:rFonts w:asciiTheme="minorHAnsi" w:hAnsiTheme="minorHAnsi" w:cstheme="minorHAnsi"/>
                <w:i/>
                <w:iCs/>
                <w:color w:val="000000"/>
                <w:sz w:val="16"/>
                <w:szCs w:val="16"/>
              </w:rPr>
            </w:pPr>
            <w:r w:rsidRPr="00391416">
              <w:rPr>
                <w:rFonts w:asciiTheme="minorHAnsi" w:hAnsiTheme="minorHAnsi" w:cstheme="minorHAnsi"/>
                <w:color w:val="000000"/>
                <w:sz w:val="16"/>
                <w:szCs w:val="16"/>
              </w:rPr>
              <w:t xml:space="preserve">973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Krátkodobé podmíněné závazky z jiných smluv</w:t>
            </w:r>
          </w:p>
          <w:p w14:paraId="46F87F6C" w14:textId="77777777" w:rsidR="0057738F" w:rsidRPr="00391416" w:rsidRDefault="0057738F" w:rsidP="00744D5C">
            <w:pPr>
              <w:rPr>
                <w:rFonts w:asciiTheme="minorHAnsi" w:hAnsiTheme="minorHAnsi" w:cstheme="minorHAnsi"/>
                <w:color w:val="000000"/>
                <w:sz w:val="16"/>
                <w:szCs w:val="16"/>
              </w:rPr>
            </w:pPr>
            <w:r w:rsidRPr="00757654">
              <w:rPr>
                <w:rFonts w:asciiTheme="minorHAnsi" w:hAnsiTheme="minorHAnsi" w:cstheme="minorHAnsi"/>
                <w:iCs/>
                <w:color w:val="000000"/>
                <w:sz w:val="16"/>
                <w:szCs w:val="16"/>
              </w:rPr>
              <w:t xml:space="preserve">(ČÚS </w:t>
            </w:r>
            <w:r w:rsidR="003D379D" w:rsidRPr="00757654">
              <w:rPr>
                <w:rFonts w:asciiTheme="minorHAnsi" w:hAnsiTheme="minorHAnsi" w:cstheme="minorHAnsi"/>
                <w:iCs/>
                <w:color w:val="000000"/>
                <w:sz w:val="16"/>
                <w:szCs w:val="16"/>
              </w:rPr>
              <w:t xml:space="preserve">č. </w:t>
            </w:r>
            <w:r w:rsidRPr="00757654">
              <w:rPr>
                <w:rFonts w:asciiTheme="minorHAnsi" w:hAnsiTheme="minorHAnsi" w:cstheme="minorHAnsi"/>
                <w:iCs/>
                <w:color w:val="000000"/>
                <w:sz w:val="16"/>
                <w:szCs w:val="16"/>
              </w:rPr>
              <w:t>703</w:t>
            </w:r>
            <w:r w:rsidRPr="00391416">
              <w:rPr>
                <w:rFonts w:asciiTheme="minorHAnsi" w:hAnsiTheme="minorHAnsi" w:cstheme="minorHAnsi"/>
                <w:i/>
                <w:iCs/>
                <w:color w:val="000000"/>
                <w:sz w:val="16"/>
                <w:szCs w:val="16"/>
              </w:rPr>
              <w:t xml:space="preserve"> – Transfery</w:t>
            </w:r>
            <w:r w:rsidRPr="00757654">
              <w:rPr>
                <w:rFonts w:asciiTheme="minorHAnsi" w:hAnsiTheme="minorHAnsi" w:cstheme="minorHAnsi"/>
                <w:iCs/>
                <w:color w:val="000000"/>
                <w:sz w:val="16"/>
                <w:szCs w:val="16"/>
              </w:rPr>
              <w:t>)</w:t>
            </w:r>
          </w:p>
        </w:tc>
        <w:tc>
          <w:tcPr>
            <w:tcW w:w="1985" w:type="dxa"/>
            <w:shd w:val="clear" w:color="auto" w:fill="auto"/>
            <w:hideMark/>
          </w:tcPr>
          <w:p w14:paraId="463D1A3E" w14:textId="53913878" w:rsidR="0057738F" w:rsidRPr="00391416" w:rsidRDefault="0057738F" w:rsidP="00927EB8">
            <w:pPr>
              <w:rPr>
                <w:rFonts w:asciiTheme="minorHAnsi" w:hAnsiTheme="minorHAnsi" w:cstheme="minorHAnsi"/>
                <w:color w:val="000000"/>
                <w:sz w:val="16"/>
                <w:szCs w:val="16"/>
              </w:rPr>
            </w:pPr>
            <w:r w:rsidRPr="00391416">
              <w:rPr>
                <w:rFonts w:asciiTheme="minorHAnsi" w:hAnsiTheme="minorHAnsi" w:cstheme="minorHAnsi"/>
                <w:color w:val="000000"/>
                <w:sz w:val="16"/>
                <w:szCs w:val="16"/>
              </w:rPr>
              <w:t xml:space="preserve">975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Krátkodobé podmíněné závazky z</w:t>
            </w:r>
            <w:r w:rsidR="00927EB8">
              <w:rPr>
                <w:rFonts w:asciiTheme="minorHAnsi" w:hAnsiTheme="minorHAnsi" w:cstheme="minorHAnsi"/>
                <w:i/>
                <w:iCs/>
                <w:color w:val="000000"/>
                <w:sz w:val="16"/>
                <w:szCs w:val="16"/>
              </w:rPr>
              <w:t> </w:t>
            </w:r>
            <w:r w:rsidRPr="00391416">
              <w:rPr>
                <w:rFonts w:asciiTheme="minorHAnsi" w:hAnsiTheme="minorHAnsi" w:cstheme="minorHAnsi"/>
                <w:i/>
                <w:iCs/>
                <w:color w:val="000000"/>
                <w:sz w:val="16"/>
                <w:szCs w:val="16"/>
              </w:rPr>
              <w:t>nástrojů spolufinancovaných ze zahraničí</w:t>
            </w:r>
          </w:p>
        </w:tc>
      </w:tr>
      <w:tr w:rsidR="0057738F" w:rsidRPr="00391416" w14:paraId="497BE444" w14:textId="77777777" w:rsidTr="00757654">
        <w:trPr>
          <w:trHeight w:val="624"/>
        </w:trPr>
        <w:tc>
          <w:tcPr>
            <w:tcW w:w="2000" w:type="dxa"/>
            <w:shd w:val="clear" w:color="auto" w:fill="auto"/>
            <w:hideMark/>
          </w:tcPr>
          <w:p w14:paraId="611CBCD0" w14:textId="77777777" w:rsidR="0057738F" w:rsidRPr="00391416" w:rsidRDefault="0057738F" w:rsidP="00744D5C">
            <w:pP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Vykazování nákladů z titulu příspěvku zaměstnavatele na stravování zaměstnance</w:t>
            </w:r>
          </w:p>
        </w:tc>
        <w:tc>
          <w:tcPr>
            <w:tcW w:w="3118" w:type="dxa"/>
            <w:shd w:val="clear" w:color="auto" w:fill="auto"/>
            <w:noWrap/>
            <w:hideMark/>
          </w:tcPr>
          <w:p w14:paraId="26845FB7" w14:textId="77777777" w:rsidR="0057738F" w:rsidRPr="00391416" w:rsidRDefault="0057738F"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 xml:space="preserve">527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Zákonné sociální náklady</w:t>
            </w:r>
          </w:p>
        </w:tc>
        <w:tc>
          <w:tcPr>
            <w:tcW w:w="2127" w:type="dxa"/>
            <w:shd w:val="clear" w:color="auto" w:fill="auto"/>
            <w:noWrap/>
            <w:hideMark/>
          </w:tcPr>
          <w:p w14:paraId="3F58B564" w14:textId="77777777" w:rsidR="0057738F" w:rsidRPr="00391416" w:rsidRDefault="0057738F" w:rsidP="00744D5C">
            <w:pPr>
              <w:rPr>
                <w:rFonts w:asciiTheme="minorHAnsi" w:hAnsiTheme="minorHAnsi" w:cstheme="minorHAnsi"/>
                <w:i/>
                <w:iCs/>
                <w:color w:val="000000"/>
                <w:sz w:val="16"/>
                <w:szCs w:val="16"/>
              </w:rPr>
            </w:pPr>
            <w:r w:rsidRPr="00391416">
              <w:rPr>
                <w:rFonts w:asciiTheme="minorHAnsi" w:hAnsiTheme="minorHAnsi" w:cstheme="minorHAnsi"/>
                <w:color w:val="000000"/>
                <w:sz w:val="16"/>
                <w:szCs w:val="16"/>
              </w:rPr>
              <w:t xml:space="preserve">528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Jiné sociální náklady</w:t>
            </w:r>
          </w:p>
          <w:p w14:paraId="493382DD" w14:textId="77777777" w:rsidR="0057738F" w:rsidRPr="00391416" w:rsidRDefault="0057738F" w:rsidP="00744D5C">
            <w:pPr>
              <w:rPr>
                <w:rFonts w:asciiTheme="minorHAnsi" w:hAnsiTheme="minorHAnsi" w:cstheme="minorHAnsi"/>
                <w:color w:val="000000"/>
                <w:sz w:val="16"/>
                <w:szCs w:val="16"/>
              </w:rPr>
            </w:pPr>
            <w:r w:rsidRPr="00757654">
              <w:rPr>
                <w:rFonts w:asciiTheme="minorHAnsi" w:hAnsiTheme="minorHAnsi" w:cstheme="minorHAnsi"/>
                <w:iCs/>
                <w:color w:val="000000"/>
                <w:sz w:val="16"/>
                <w:szCs w:val="16"/>
              </w:rPr>
              <w:t>(ČÚS</w:t>
            </w:r>
            <w:r w:rsidR="003D379D" w:rsidRPr="00757654">
              <w:rPr>
                <w:rFonts w:asciiTheme="minorHAnsi" w:hAnsiTheme="minorHAnsi" w:cstheme="minorHAnsi"/>
                <w:iCs/>
                <w:color w:val="000000"/>
                <w:sz w:val="16"/>
                <w:szCs w:val="16"/>
              </w:rPr>
              <w:t xml:space="preserve"> č.</w:t>
            </w:r>
            <w:r w:rsidRPr="00757654">
              <w:rPr>
                <w:rFonts w:asciiTheme="minorHAnsi" w:hAnsiTheme="minorHAnsi" w:cstheme="minorHAnsi"/>
                <w:iCs/>
                <w:color w:val="000000"/>
                <w:sz w:val="16"/>
                <w:szCs w:val="16"/>
              </w:rPr>
              <w:t xml:space="preserve"> 704</w:t>
            </w:r>
            <w:r w:rsidRPr="00391416">
              <w:rPr>
                <w:rFonts w:asciiTheme="minorHAnsi" w:hAnsiTheme="minorHAnsi" w:cstheme="minorHAnsi"/>
                <w:i/>
                <w:iCs/>
                <w:color w:val="000000"/>
                <w:sz w:val="16"/>
                <w:szCs w:val="16"/>
              </w:rPr>
              <w:t xml:space="preserve"> – Fondy</w:t>
            </w:r>
            <w:r w:rsidR="003D379D" w:rsidRPr="00391416">
              <w:rPr>
                <w:rFonts w:asciiTheme="minorHAnsi" w:hAnsiTheme="minorHAnsi" w:cstheme="minorHAnsi"/>
                <w:i/>
                <w:iCs/>
                <w:color w:val="000000"/>
                <w:sz w:val="16"/>
                <w:szCs w:val="16"/>
              </w:rPr>
              <w:t xml:space="preserve"> účetní jednotky</w:t>
            </w:r>
            <w:r w:rsidRPr="00757654">
              <w:rPr>
                <w:rFonts w:asciiTheme="minorHAnsi" w:hAnsiTheme="minorHAnsi" w:cstheme="minorHAnsi"/>
                <w:iCs/>
                <w:color w:val="000000"/>
                <w:sz w:val="16"/>
                <w:szCs w:val="16"/>
              </w:rPr>
              <w:t>)</w:t>
            </w:r>
          </w:p>
        </w:tc>
        <w:tc>
          <w:tcPr>
            <w:tcW w:w="1985" w:type="dxa"/>
            <w:shd w:val="clear" w:color="auto" w:fill="auto"/>
            <w:noWrap/>
            <w:hideMark/>
          </w:tcPr>
          <w:p w14:paraId="58302157" w14:textId="77777777" w:rsidR="0057738F" w:rsidRPr="00391416" w:rsidRDefault="0057738F"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 xml:space="preserve">518 </w:t>
            </w:r>
            <w:r w:rsidR="00744D5C" w:rsidRPr="00391416">
              <w:rPr>
                <w:rFonts w:asciiTheme="minorHAnsi" w:hAnsiTheme="minorHAnsi" w:cstheme="minorHAnsi"/>
                <w:color w:val="000000"/>
                <w:sz w:val="16"/>
                <w:szCs w:val="16"/>
              </w:rPr>
              <w:t>–</w:t>
            </w:r>
            <w:r w:rsidRPr="00391416">
              <w:rPr>
                <w:rFonts w:asciiTheme="minorHAnsi" w:hAnsiTheme="minorHAnsi" w:cstheme="minorHAnsi"/>
                <w:color w:val="000000"/>
                <w:sz w:val="16"/>
                <w:szCs w:val="16"/>
              </w:rPr>
              <w:t xml:space="preserve"> </w:t>
            </w:r>
            <w:r w:rsidRPr="00391416">
              <w:rPr>
                <w:rFonts w:asciiTheme="minorHAnsi" w:hAnsiTheme="minorHAnsi" w:cstheme="minorHAnsi"/>
                <w:i/>
                <w:iCs/>
                <w:color w:val="000000"/>
                <w:sz w:val="16"/>
                <w:szCs w:val="16"/>
              </w:rPr>
              <w:t>Ostatní služby</w:t>
            </w:r>
          </w:p>
        </w:tc>
      </w:tr>
    </w:tbl>
    <w:p w14:paraId="30F0E07E" w14:textId="77777777" w:rsidR="009F5C85" w:rsidRPr="00391416" w:rsidRDefault="009F5C85" w:rsidP="00757654">
      <w:pPr>
        <w:pStyle w:val="NormlnKZ"/>
        <w:spacing w:after="200"/>
        <w:ind w:left="567" w:hanging="567"/>
        <w:rPr>
          <w:rFonts w:asciiTheme="minorHAnsi" w:hAnsiTheme="minorHAnsi" w:cstheme="minorHAnsi"/>
          <w:b/>
          <w:sz w:val="20"/>
          <w:szCs w:val="20"/>
        </w:rPr>
      </w:pPr>
      <w:r w:rsidRPr="00391416">
        <w:rPr>
          <w:rFonts w:asciiTheme="minorHAnsi" w:hAnsiTheme="minorHAnsi" w:cstheme="minorHAnsi"/>
          <w:b/>
          <w:sz w:val="20"/>
          <w:szCs w:val="20"/>
        </w:rPr>
        <w:t>Zdroj</w:t>
      </w:r>
      <w:r w:rsidRPr="00757654">
        <w:rPr>
          <w:rFonts w:asciiTheme="minorHAnsi" w:hAnsiTheme="minorHAnsi" w:cstheme="minorHAnsi"/>
          <w:b/>
          <w:sz w:val="20"/>
          <w:szCs w:val="20"/>
        </w:rPr>
        <w:t>:</w:t>
      </w:r>
      <w:r w:rsidR="000520BB" w:rsidRPr="00927EB8">
        <w:rPr>
          <w:rFonts w:asciiTheme="minorHAnsi" w:hAnsiTheme="minorHAnsi" w:cstheme="minorHAnsi"/>
          <w:sz w:val="20"/>
          <w:szCs w:val="20"/>
        </w:rPr>
        <w:t xml:space="preserve"> </w:t>
      </w:r>
      <w:r w:rsidR="000520BB" w:rsidRPr="00391416">
        <w:rPr>
          <w:rFonts w:asciiTheme="minorHAnsi" w:hAnsiTheme="minorHAnsi" w:cstheme="minorHAnsi"/>
          <w:sz w:val="20"/>
          <w:szCs w:val="20"/>
        </w:rPr>
        <w:t>Zpracováno na základě znění</w:t>
      </w:r>
      <w:r w:rsidR="00753F12" w:rsidRPr="00391416">
        <w:rPr>
          <w:rFonts w:asciiTheme="minorHAnsi" w:hAnsiTheme="minorHAnsi" w:cstheme="minorHAnsi"/>
          <w:sz w:val="20"/>
          <w:szCs w:val="20"/>
        </w:rPr>
        <w:t xml:space="preserve"> </w:t>
      </w:r>
      <w:r w:rsidR="00881A13" w:rsidRPr="00391416">
        <w:rPr>
          <w:rFonts w:asciiTheme="minorHAnsi" w:hAnsiTheme="minorHAnsi" w:cstheme="minorHAnsi"/>
          <w:sz w:val="20"/>
          <w:szCs w:val="20"/>
        </w:rPr>
        <w:t>vyhl</w:t>
      </w:r>
      <w:r w:rsidR="00796339" w:rsidRPr="00391416">
        <w:rPr>
          <w:rFonts w:asciiTheme="minorHAnsi" w:hAnsiTheme="minorHAnsi" w:cstheme="minorHAnsi"/>
          <w:sz w:val="20"/>
          <w:szCs w:val="20"/>
        </w:rPr>
        <w:t>ášky</w:t>
      </w:r>
      <w:r w:rsidRPr="00391416">
        <w:rPr>
          <w:rFonts w:asciiTheme="minorHAnsi" w:hAnsiTheme="minorHAnsi" w:cstheme="minorHAnsi"/>
          <w:sz w:val="20"/>
          <w:szCs w:val="20"/>
        </w:rPr>
        <w:t xml:space="preserve"> č. 410/2009 Sb.</w:t>
      </w:r>
      <w:r w:rsidR="000520BB" w:rsidRPr="00391416">
        <w:rPr>
          <w:rFonts w:asciiTheme="minorHAnsi" w:hAnsiTheme="minorHAnsi" w:cstheme="minorHAnsi"/>
          <w:sz w:val="20"/>
          <w:szCs w:val="20"/>
        </w:rPr>
        <w:t>,</w:t>
      </w:r>
      <w:r w:rsidRPr="00391416">
        <w:rPr>
          <w:rFonts w:asciiTheme="minorHAnsi" w:hAnsiTheme="minorHAnsi" w:cstheme="minorHAnsi"/>
          <w:sz w:val="20"/>
          <w:szCs w:val="20"/>
        </w:rPr>
        <w:t xml:space="preserve"> ČÚS pro účetní období 2014 a hlavní účetní knih</w:t>
      </w:r>
      <w:r w:rsidR="000520BB" w:rsidRPr="00391416">
        <w:rPr>
          <w:rFonts w:asciiTheme="minorHAnsi" w:hAnsiTheme="minorHAnsi" w:cstheme="minorHAnsi"/>
          <w:sz w:val="20"/>
          <w:szCs w:val="20"/>
        </w:rPr>
        <w:t>y</w:t>
      </w:r>
      <w:r w:rsidRPr="00391416">
        <w:rPr>
          <w:rFonts w:asciiTheme="minorHAnsi" w:hAnsiTheme="minorHAnsi" w:cstheme="minorHAnsi"/>
          <w:sz w:val="20"/>
          <w:szCs w:val="20"/>
        </w:rPr>
        <w:t xml:space="preserve"> MZ</w:t>
      </w:r>
      <w:r w:rsidR="000520BB" w:rsidRPr="00391416">
        <w:rPr>
          <w:rFonts w:asciiTheme="minorHAnsi" w:hAnsiTheme="minorHAnsi" w:cstheme="minorHAnsi"/>
          <w:sz w:val="20"/>
          <w:szCs w:val="20"/>
        </w:rPr>
        <w:t>.</w:t>
      </w:r>
      <w:r w:rsidRPr="00391416">
        <w:rPr>
          <w:rFonts w:asciiTheme="minorHAnsi" w:hAnsiTheme="minorHAnsi" w:cstheme="minorHAnsi"/>
          <w:sz w:val="20"/>
          <w:szCs w:val="20"/>
        </w:rPr>
        <w:t xml:space="preserve"> </w:t>
      </w:r>
    </w:p>
    <w:p w14:paraId="0B1BA82C" w14:textId="77777777" w:rsidR="00811DB6" w:rsidRPr="00757654" w:rsidRDefault="009D4230" w:rsidP="00757654">
      <w:pPr>
        <w:pStyle w:val="NormlnKZ"/>
        <w:numPr>
          <w:ilvl w:val="0"/>
          <w:numId w:val="42"/>
        </w:numPr>
        <w:rPr>
          <w:rFonts w:asciiTheme="minorHAnsi" w:hAnsiTheme="minorHAnsi" w:cstheme="minorHAnsi"/>
          <w:b/>
          <w:sz w:val="24"/>
        </w:rPr>
      </w:pPr>
      <w:r w:rsidRPr="00391416">
        <w:rPr>
          <w:rFonts w:asciiTheme="minorHAnsi" w:hAnsiTheme="minorHAnsi" w:cstheme="minorHAnsi"/>
          <w:b/>
          <w:i/>
          <w:sz w:val="24"/>
        </w:rPr>
        <w:t xml:space="preserve">Postup </w:t>
      </w:r>
      <w:r w:rsidR="00AF465A" w:rsidRPr="00391416">
        <w:rPr>
          <w:rFonts w:asciiTheme="minorHAnsi" w:hAnsiTheme="minorHAnsi" w:cstheme="minorHAnsi"/>
          <w:b/>
          <w:i/>
          <w:sz w:val="24"/>
        </w:rPr>
        <w:t>výpočtu</w:t>
      </w:r>
      <w:r w:rsidR="00811DB6" w:rsidRPr="00391416">
        <w:rPr>
          <w:rFonts w:asciiTheme="minorHAnsi" w:hAnsiTheme="minorHAnsi" w:cstheme="minorHAnsi"/>
          <w:b/>
          <w:i/>
          <w:sz w:val="24"/>
        </w:rPr>
        <w:t xml:space="preserve"> hodnoty syntetického účtu 999 </w:t>
      </w:r>
      <w:r w:rsidR="00444068" w:rsidRPr="00391416">
        <w:rPr>
          <w:rFonts w:asciiTheme="minorHAnsi" w:hAnsiTheme="minorHAnsi" w:cstheme="minorHAnsi"/>
          <w:b/>
          <w:i/>
          <w:sz w:val="24"/>
        </w:rPr>
        <w:t>–</w:t>
      </w:r>
      <w:r w:rsidR="00811DB6" w:rsidRPr="00391416">
        <w:rPr>
          <w:rFonts w:asciiTheme="minorHAnsi" w:hAnsiTheme="minorHAnsi" w:cstheme="minorHAnsi"/>
          <w:b/>
          <w:i/>
          <w:sz w:val="24"/>
        </w:rPr>
        <w:t xml:space="preserve"> Vyrovnávací účet k</w:t>
      </w:r>
      <w:r w:rsidR="002A7824" w:rsidRPr="00391416">
        <w:rPr>
          <w:rFonts w:asciiTheme="minorHAnsi" w:hAnsiTheme="minorHAnsi" w:cstheme="minorHAnsi"/>
          <w:b/>
          <w:i/>
          <w:sz w:val="24"/>
        </w:rPr>
        <w:t> </w:t>
      </w:r>
      <w:r w:rsidR="00811DB6" w:rsidRPr="00391416">
        <w:rPr>
          <w:rFonts w:asciiTheme="minorHAnsi" w:hAnsiTheme="minorHAnsi" w:cstheme="minorHAnsi"/>
          <w:b/>
          <w:i/>
          <w:sz w:val="24"/>
        </w:rPr>
        <w:t>podrozvahovým účtům</w:t>
      </w:r>
      <w:r w:rsidR="00AF465A" w:rsidRPr="00391416">
        <w:rPr>
          <w:rFonts w:asciiTheme="minorHAnsi" w:hAnsiTheme="minorHAnsi" w:cstheme="minorHAnsi"/>
          <w:b/>
          <w:i/>
          <w:sz w:val="24"/>
        </w:rPr>
        <w:t xml:space="preserve"> stanovený vyhláškou</w:t>
      </w:r>
      <w:r w:rsidR="00881A13" w:rsidRPr="00391416">
        <w:rPr>
          <w:rFonts w:asciiTheme="minorHAnsi" w:hAnsiTheme="minorHAnsi" w:cstheme="minorHAnsi"/>
          <w:b/>
          <w:i/>
          <w:sz w:val="24"/>
        </w:rPr>
        <w:t xml:space="preserve"> č. 41</w:t>
      </w:r>
      <w:r w:rsidR="00322084" w:rsidRPr="00391416">
        <w:rPr>
          <w:rFonts w:asciiTheme="minorHAnsi" w:hAnsiTheme="minorHAnsi" w:cstheme="minorHAnsi"/>
          <w:b/>
          <w:i/>
          <w:sz w:val="24"/>
        </w:rPr>
        <w:t>0</w:t>
      </w:r>
      <w:r w:rsidR="00881A13" w:rsidRPr="00391416">
        <w:rPr>
          <w:rFonts w:asciiTheme="minorHAnsi" w:hAnsiTheme="minorHAnsi" w:cstheme="minorHAnsi"/>
          <w:b/>
          <w:i/>
          <w:sz w:val="24"/>
        </w:rPr>
        <w:t>/2009 Sb.</w:t>
      </w:r>
    </w:p>
    <w:p w14:paraId="49B9CAC6" w14:textId="4C16BB2A" w:rsidR="00811DB6" w:rsidRDefault="007B55E4" w:rsidP="00061078">
      <w:pPr>
        <w:pStyle w:val="Textpoznpodarou"/>
        <w:jc w:val="both"/>
        <w:rPr>
          <w:rFonts w:asciiTheme="minorHAnsi" w:hAnsiTheme="minorHAnsi" w:cstheme="minorHAnsi"/>
          <w:sz w:val="24"/>
        </w:rPr>
      </w:pPr>
      <w:r w:rsidRPr="00391416">
        <w:rPr>
          <w:rFonts w:asciiTheme="minorHAnsi" w:hAnsiTheme="minorHAnsi" w:cstheme="minorHAnsi"/>
          <w:sz w:val="24"/>
        </w:rPr>
        <w:t>Vyhláška č. 410/2009 Sb.</w:t>
      </w:r>
      <w:r w:rsidR="00E63A4D" w:rsidRPr="00391416">
        <w:rPr>
          <w:rFonts w:asciiTheme="minorHAnsi" w:hAnsiTheme="minorHAnsi" w:cstheme="minorHAnsi"/>
          <w:sz w:val="24"/>
        </w:rPr>
        <w:t xml:space="preserve"> v</w:t>
      </w:r>
      <w:r w:rsidR="000815BB" w:rsidRPr="00391416">
        <w:rPr>
          <w:rFonts w:asciiTheme="minorHAnsi" w:hAnsiTheme="minorHAnsi" w:cstheme="minorHAnsi"/>
          <w:sz w:val="24"/>
        </w:rPr>
        <w:t xml:space="preserve"> </w:t>
      </w:r>
      <w:r w:rsidR="00E63A4D" w:rsidRPr="00391416">
        <w:rPr>
          <w:rFonts w:asciiTheme="minorHAnsi" w:hAnsiTheme="minorHAnsi" w:cstheme="minorHAnsi"/>
          <w:sz w:val="24"/>
        </w:rPr>
        <w:t>ustanovení t</w:t>
      </w:r>
      <w:r w:rsidR="00604D38" w:rsidRPr="00391416">
        <w:rPr>
          <w:rFonts w:asciiTheme="minorHAnsi" w:hAnsiTheme="minorHAnsi" w:cstheme="minorHAnsi"/>
          <w:sz w:val="24"/>
        </w:rPr>
        <w:t>ý</w:t>
      </w:r>
      <w:r w:rsidR="00E63A4D" w:rsidRPr="00391416">
        <w:rPr>
          <w:rFonts w:asciiTheme="minorHAnsi" w:hAnsiTheme="minorHAnsi" w:cstheme="minorHAnsi"/>
          <w:sz w:val="24"/>
        </w:rPr>
        <w:t>kající</w:t>
      </w:r>
      <w:r w:rsidR="00F44619">
        <w:rPr>
          <w:rFonts w:asciiTheme="minorHAnsi" w:hAnsiTheme="minorHAnsi" w:cstheme="minorHAnsi"/>
          <w:sz w:val="24"/>
        </w:rPr>
        <w:t>m</w:t>
      </w:r>
      <w:r w:rsidR="00E63A4D" w:rsidRPr="00391416">
        <w:rPr>
          <w:rFonts w:asciiTheme="minorHAnsi" w:hAnsiTheme="minorHAnsi" w:cstheme="minorHAnsi"/>
          <w:sz w:val="24"/>
        </w:rPr>
        <w:t xml:space="preserve"> se způsobu </w:t>
      </w:r>
      <w:r w:rsidR="00A837EE" w:rsidRPr="00391416">
        <w:rPr>
          <w:rFonts w:asciiTheme="minorHAnsi" w:hAnsiTheme="minorHAnsi" w:cstheme="minorHAnsi"/>
          <w:sz w:val="24"/>
        </w:rPr>
        <w:t xml:space="preserve">výpočtu </w:t>
      </w:r>
      <w:r w:rsidR="00E63A4D" w:rsidRPr="00391416">
        <w:rPr>
          <w:rFonts w:asciiTheme="minorHAnsi" w:hAnsiTheme="minorHAnsi" w:cstheme="minorHAnsi"/>
          <w:sz w:val="24"/>
        </w:rPr>
        <w:t xml:space="preserve">hodnoty syntetického účtu 999 </w:t>
      </w:r>
      <w:r w:rsidR="007345E9" w:rsidRPr="00391416">
        <w:rPr>
          <w:rFonts w:asciiTheme="minorHAnsi" w:hAnsiTheme="minorHAnsi" w:cstheme="minorHAnsi"/>
          <w:sz w:val="24"/>
        </w:rPr>
        <w:t>–</w:t>
      </w:r>
      <w:r w:rsidR="00E63A4D" w:rsidRPr="00391416">
        <w:rPr>
          <w:rFonts w:asciiTheme="minorHAnsi" w:hAnsiTheme="minorHAnsi" w:cstheme="minorHAnsi"/>
          <w:sz w:val="24"/>
        </w:rPr>
        <w:t xml:space="preserve"> </w:t>
      </w:r>
      <w:r w:rsidR="00E63A4D" w:rsidRPr="00391416">
        <w:rPr>
          <w:rFonts w:asciiTheme="minorHAnsi" w:hAnsiTheme="minorHAnsi" w:cstheme="minorHAnsi"/>
          <w:i/>
          <w:sz w:val="24"/>
        </w:rPr>
        <w:t>Vyrovnávací účet k</w:t>
      </w:r>
      <w:r w:rsidR="000815BB" w:rsidRPr="00391416">
        <w:rPr>
          <w:rFonts w:asciiTheme="minorHAnsi" w:hAnsiTheme="minorHAnsi" w:cstheme="minorHAnsi"/>
          <w:i/>
          <w:sz w:val="24"/>
        </w:rPr>
        <w:t xml:space="preserve"> </w:t>
      </w:r>
      <w:r w:rsidR="00E63A4D" w:rsidRPr="00391416">
        <w:rPr>
          <w:rFonts w:asciiTheme="minorHAnsi" w:hAnsiTheme="minorHAnsi" w:cstheme="minorHAnsi"/>
          <w:i/>
          <w:sz w:val="24"/>
        </w:rPr>
        <w:t>podrozvahovým účtům</w:t>
      </w:r>
      <w:r w:rsidR="00E63A4D" w:rsidRPr="00391416">
        <w:rPr>
          <w:rFonts w:asciiTheme="minorHAnsi" w:hAnsiTheme="minorHAnsi" w:cstheme="minorHAnsi"/>
          <w:sz w:val="24"/>
        </w:rPr>
        <w:t xml:space="preserve"> uvádí označení položek přílohy</w:t>
      </w:r>
      <w:r w:rsidR="008E03E3" w:rsidRPr="00391416">
        <w:rPr>
          <w:rFonts w:asciiTheme="minorHAnsi" w:hAnsiTheme="minorHAnsi" w:cstheme="minorHAnsi"/>
          <w:sz w:val="24"/>
        </w:rPr>
        <w:t xml:space="preserve"> účetní závěrky</w:t>
      </w:r>
      <w:r w:rsidR="00E63A4D" w:rsidRPr="00391416">
        <w:rPr>
          <w:rFonts w:asciiTheme="minorHAnsi" w:hAnsiTheme="minorHAnsi" w:cstheme="minorHAnsi"/>
          <w:sz w:val="24"/>
        </w:rPr>
        <w:t xml:space="preserve">, které bylo platné a účinné před účetním obdobím </w:t>
      </w:r>
      <w:r w:rsidR="00C57C77" w:rsidRPr="00391416">
        <w:rPr>
          <w:rFonts w:asciiTheme="minorHAnsi" w:hAnsiTheme="minorHAnsi" w:cstheme="minorHAnsi"/>
          <w:sz w:val="24"/>
        </w:rPr>
        <w:t>2014</w:t>
      </w:r>
      <w:r w:rsidR="00E63A4D" w:rsidRPr="00391416">
        <w:rPr>
          <w:rFonts w:asciiTheme="minorHAnsi" w:hAnsiTheme="minorHAnsi" w:cstheme="minorHAnsi"/>
          <w:sz w:val="24"/>
        </w:rPr>
        <w:t xml:space="preserve">. Postup </w:t>
      </w:r>
      <w:r w:rsidR="009D4230" w:rsidRPr="00391416">
        <w:rPr>
          <w:rFonts w:asciiTheme="minorHAnsi" w:hAnsiTheme="minorHAnsi" w:cstheme="minorHAnsi"/>
          <w:sz w:val="24"/>
        </w:rPr>
        <w:t>výpočtu</w:t>
      </w:r>
      <w:r w:rsidR="00E63A4D" w:rsidRPr="00391416">
        <w:rPr>
          <w:rFonts w:asciiTheme="minorHAnsi" w:hAnsiTheme="minorHAnsi" w:cstheme="minorHAnsi"/>
          <w:sz w:val="24"/>
        </w:rPr>
        <w:t xml:space="preserve"> hodnoty </w:t>
      </w:r>
      <w:r w:rsidR="009D4230" w:rsidRPr="00391416">
        <w:rPr>
          <w:rFonts w:asciiTheme="minorHAnsi" w:hAnsiTheme="minorHAnsi" w:cstheme="minorHAnsi"/>
          <w:sz w:val="24"/>
        </w:rPr>
        <w:t>tohoto</w:t>
      </w:r>
      <w:r w:rsidR="00E63A4D" w:rsidRPr="00391416">
        <w:rPr>
          <w:rFonts w:asciiTheme="minorHAnsi" w:hAnsiTheme="minorHAnsi" w:cstheme="minorHAnsi"/>
          <w:sz w:val="24"/>
        </w:rPr>
        <w:t xml:space="preserve"> účtu tak byl pro účetní období 2014 neaplikovatelný</w:t>
      </w:r>
      <w:r w:rsidR="00AF465A" w:rsidRPr="00391416">
        <w:rPr>
          <w:rStyle w:val="Znakapoznpodarou"/>
          <w:rFonts w:asciiTheme="minorHAnsi" w:hAnsiTheme="minorHAnsi" w:cstheme="minorHAnsi"/>
          <w:sz w:val="24"/>
        </w:rPr>
        <w:footnoteReference w:id="7"/>
      </w:r>
      <w:r w:rsidR="00E63A4D" w:rsidRPr="00391416">
        <w:rPr>
          <w:rFonts w:asciiTheme="minorHAnsi" w:hAnsiTheme="minorHAnsi" w:cstheme="minorHAnsi"/>
          <w:sz w:val="24"/>
        </w:rPr>
        <w:t>.</w:t>
      </w:r>
      <w:r w:rsidR="00406005" w:rsidRPr="00391416">
        <w:rPr>
          <w:rFonts w:asciiTheme="minorHAnsi" w:hAnsiTheme="minorHAnsi" w:cstheme="minorHAnsi"/>
          <w:sz w:val="24"/>
        </w:rPr>
        <w:t xml:space="preserve"> MZ stanovilo hodnotu</w:t>
      </w:r>
      <w:r w:rsidR="00354FCD" w:rsidRPr="00391416">
        <w:rPr>
          <w:rFonts w:asciiTheme="minorHAnsi" w:hAnsiTheme="minorHAnsi" w:cstheme="minorHAnsi"/>
          <w:sz w:val="24"/>
        </w:rPr>
        <w:t xml:space="preserve"> tohoto </w:t>
      </w:r>
      <w:r w:rsidR="00406005" w:rsidRPr="00391416">
        <w:rPr>
          <w:rFonts w:asciiTheme="minorHAnsi" w:hAnsiTheme="minorHAnsi" w:cstheme="minorHAnsi"/>
          <w:sz w:val="24"/>
        </w:rPr>
        <w:t>syntetického účtu jako součet zůstatků</w:t>
      </w:r>
      <w:r w:rsidR="00116CAE" w:rsidRPr="00391416">
        <w:rPr>
          <w:rFonts w:asciiTheme="minorHAnsi" w:hAnsiTheme="minorHAnsi" w:cstheme="minorHAnsi"/>
          <w:sz w:val="24"/>
        </w:rPr>
        <w:t xml:space="preserve"> </w:t>
      </w:r>
      <w:r w:rsidR="00C54D51" w:rsidRPr="00391416">
        <w:rPr>
          <w:rFonts w:asciiTheme="minorHAnsi" w:hAnsiTheme="minorHAnsi" w:cstheme="minorHAnsi"/>
          <w:sz w:val="24"/>
        </w:rPr>
        <w:t xml:space="preserve">podrozvahových účtů majetku a </w:t>
      </w:r>
      <w:r w:rsidR="00322084" w:rsidRPr="00391416">
        <w:rPr>
          <w:rFonts w:asciiTheme="minorHAnsi" w:hAnsiTheme="minorHAnsi" w:cstheme="minorHAnsi"/>
          <w:sz w:val="24"/>
        </w:rPr>
        <w:t>podmíněných aktiv</w:t>
      </w:r>
      <w:r w:rsidR="00116CAE" w:rsidRPr="00391416">
        <w:rPr>
          <w:rFonts w:asciiTheme="minorHAnsi" w:hAnsiTheme="minorHAnsi" w:cstheme="minorHAnsi"/>
          <w:sz w:val="24"/>
        </w:rPr>
        <w:t xml:space="preserve"> </w:t>
      </w:r>
      <w:r w:rsidR="00406005" w:rsidRPr="00391416">
        <w:rPr>
          <w:rFonts w:asciiTheme="minorHAnsi" w:hAnsiTheme="minorHAnsi" w:cstheme="minorHAnsi"/>
          <w:sz w:val="24"/>
        </w:rPr>
        <w:t>snížený o součet zůstatků</w:t>
      </w:r>
      <w:r w:rsidR="008E03E3" w:rsidRPr="00391416">
        <w:rPr>
          <w:rFonts w:asciiTheme="minorHAnsi" w:hAnsiTheme="minorHAnsi" w:cstheme="minorHAnsi"/>
          <w:sz w:val="24"/>
        </w:rPr>
        <w:t xml:space="preserve"> účtů </w:t>
      </w:r>
      <w:r w:rsidR="00322084" w:rsidRPr="00391416">
        <w:rPr>
          <w:rFonts w:asciiTheme="minorHAnsi" w:hAnsiTheme="minorHAnsi" w:cstheme="minorHAnsi"/>
          <w:sz w:val="24"/>
        </w:rPr>
        <w:t>podmíněných pasiv</w:t>
      </w:r>
      <w:r w:rsidR="00B61438" w:rsidRPr="00391416">
        <w:rPr>
          <w:rStyle w:val="Znakapoznpodarou"/>
          <w:rFonts w:asciiTheme="minorHAnsi" w:hAnsiTheme="minorHAnsi" w:cstheme="minorHAnsi"/>
          <w:sz w:val="24"/>
        </w:rPr>
        <w:footnoteReference w:id="8"/>
      </w:r>
      <w:r w:rsidR="00FF5558" w:rsidRPr="00391416">
        <w:rPr>
          <w:rFonts w:asciiTheme="minorHAnsi" w:hAnsiTheme="minorHAnsi" w:cstheme="minorHAnsi"/>
          <w:sz w:val="24"/>
        </w:rPr>
        <w:t>.</w:t>
      </w:r>
    </w:p>
    <w:p w14:paraId="77A4DB41" w14:textId="77777777" w:rsidR="00A00C7F" w:rsidRPr="00391416" w:rsidRDefault="00A00C7F" w:rsidP="00061078">
      <w:pPr>
        <w:pStyle w:val="Textpoznpodarou"/>
        <w:jc w:val="both"/>
        <w:rPr>
          <w:rFonts w:asciiTheme="minorHAnsi" w:hAnsiTheme="minorHAnsi" w:cstheme="minorHAnsi"/>
          <w:sz w:val="24"/>
        </w:rPr>
      </w:pPr>
    </w:p>
    <w:p w14:paraId="0A7C37D7" w14:textId="77777777" w:rsidR="00881A13" w:rsidRPr="00391416" w:rsidRDefault="00881A13" w:rsidP="00757654">
      <w:pPr>
        <w:pStyle w:val="NormlnKZ"/>
        <w:numPr>
          <w:ilvl w:val="0"/>
          <w:numId w:val="42"/>
        </w:numPr>
        <w:rPr>
          <w:rFonts w:asciiTheme="minorHAnsi" w:hAnsiTheme="minorHAnsi" w:cstheme="minorHAnsi"/>
          <w:b/>
          <w:i/>
          <w:sz w:val="24"/>
        </w:rPr>
      </w:pPr>
      <w:r w:rsidRPr="00391416">
        <w:rPr>
          <w:rFonts w:asciiTheme="minorHAnsi" w:hAnsiTheme="minorHAnsi" w:cstheme="minorHAnsi"/>
          <w:b/>
          <w:i/>
          <w:sz w:val="24"/>
        </w:rPr>
        <w:t>Rozdíl</w:t>
      </w:r>
      <w:r w:rsidR="001E74F2" w:rsidRPr="00391416">
        <w:rPr>
          <w:rFonts w:asciiTheme="minorHAnsi" w:hAnsiTheme="minorHAnsi" w:cstheme="minorHAnsi"/>
          <w:b/>
          <w:i/>
          <w:sz w:val="24"/>
        </w:rPr>
        <w:t xml:space="preserve">ná ustanovení </w:t>
      </w:r>
      <w:r w:rsidR="00FC3ABC" w:rsidRPr="00391416">
        <w:rPr>
          <w:rFonts w:asciiTheme="minorHAnsi" w:hAnsiTheme="minorHAnsi" w:cstheme="minorHAnsi"/>
          <w:b/>
          <w:i/>
          <w:sz w:val="24"/>
        </w:rPr>
        <w:t>v</w:t>
      </w:r>
      <w:r w:rsidR="000815BB" w:rsidRPr="00391416">
        <w:rPr>
          <w:rFonts w:asciiTheme="minorHAnsi" w:hAnsiTheme="minorHAnsi" w:cstheme="minorHAnsi"/>
          <w:b/>
          <w:i/>
          <w:sz w:val="24"/>
        </w:rPr>
        <w:t xml:space="preserve"> </w:t>
      </w:r>
      <w:r w:rsidR="00FC3ABC" w:rsidRPr="00391416">
        <w:rPr>
          <w:rFonts w:asciiTheme="minorHAnsi" w:hAnsiTheme="minorHAnsi" w:cstheme="minorHAnsi"/>
          <w:b/>
          <w:i/>
          <w:sz w:val="24"/>
        </w:rPr>
        <w:t xml:space="preserve">rámci </w:t>
      </w:r>
      <w:r w:rsidRPr="00391416">
        <w:rPr>
          <w:rFonts w:asciiTheme="minorHAnsi" w:hAnsiTheme="minorHAnsi" w:cstheme="minorHAnsi"/>
          <w:b/>
          <w:i/>
          <w:sz w:val="24"/>
        </w:rPr>
        <w:t>vyhláš</w:t>
      </w:r>
      <w:r w:rsidR="00FC3ABC" w:rsidRPr="00391416">
        <w:rPr>
          <w:rFonts w:asciiTheme="minorHAnsi" w:hAnsiTheme="minorHAnsi" w:cstheme="minorHAnsi"/>
          <w:b/>
          <w:i/>
          <w:sz w:val="24"/>
        </w:rPr>
        <w:t>ky</w:t>
      </w:r>
      <w:r w:rsidRPr="00391416">
        <w:rPr>
          <w:rFonts w:asciiTheme="minorHAnsi" w:hAnsiTheme="minorHAnsi" w:cstheme="minorHAnsi"/>
          <w:b/>
          <w:i/>
          <w:sz w:val="24"/>
        </w:rPr>
        <w:t xml:space="preserve"> č. 410/2009 Sb.</w:t>
      </w:r>
    </w:p>
    <w:p w14:paraId="1E113875" w14:textId="77777777" w:rsidR="00753F12" w:rsidRDefault="008E03E3" w:rsidP="00F60C1A">
      <w:pPr>
        <w:pStyle w:val="NormlnKZ"/>
        <w:spacing w:after="0"/>
        <w:ind w:firstLine="0"/>
        <w:rPr>
          <w:rFonts w:asciiTheme="minorHAnsi" w:hAnsiTheme="minorHAnsi" w:cstheme="minorHAnsi"/>
          <w:sz w:val="24"/>
        </w:rPr>
      </w:pPr>
      <w:r w:rsidRPr="00391416">
        <w:rPr>
          <w:rFonts w:asciiTheme="minorHAnsi" w:hAnsiTheme="minorHAnsi" w:cstheme="minorHAnsi"/>
          <w:sz w:val="24"/>
        </w:rPr>
        <w:t>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rámci vyhlášky č. 410/2009 Sb. existují rozdíly u některých </w:t>
      </w:r>
      <w:r w:rsidR="00FC3ABC" w:rsidRPr="00391416">
        <w:rPr>
          <w:rFonts w:asciiTheme="minorHAnsi" w:hAnsiTheme="minorHAnsi" w:cstheme="minorHAnsi"/>
          <w:sz w:val="24"/>
        </w:rPr>
        <w:t>podrozvahových</w:t>
      </w:r>
      <w:r w:rsidR="00881A13" w:rsidRPr="00391416">
        <w:rPr>
          <w:rFonts w:asciiTheme="minorHAnsi" w:hAnsiTheme="minorHAnsi" w:cstheme="minorHAnsi"/>
          <w:sz w:val="24"/>
        </w:rPr>
        <w:t xml:space="preserve"> syntetických účtů</w:t>
      </w:r>
      <w:r w:rsidR="00485DFC" w:rsidRPr="00391416">
        <w:rPr>
          <w:rFonts w:asciiTheme="minorHAnsi" w:hAnsiTheme="minorHAnsi" w:cstheme="minorHAnsi"/>
          <w:sz w:val="24"/>
        </w:rPr>
        <w:t>.</w:t>
      </w:r>
      <w:r w:rsidR="00FC3ABC" w:rsidRPr="00391416">
        <w:rPr>
          <w:rFonts w:asciiTheme="minorHAnsi" w:hAnsiTheme="minorHAnsi" w:cstheme="minorHAnsi"/>
          <w:sz w:val="24"/>
        </w:rPr>
        <w:t xml:space="preserve"> Tyto účty uvedené v</w:t>
      </w:r>
      <w:r w:rsidR="00881A13" w:rsidRPr="00391416">
        <w:rPr>
          <w:rFonts w:asciiTheme="minorHAnsi" w:hAnsiTheme="minorHAnsi" w:cstheme="minorHAnsi"/>
          <w:sz w:val="24"/>
        </w:rPr>
        <w:t xml:space="preserve"> závazném vzoru přílohy </w:t>
      </w:r>
      <w:r w:rsidRPr="00391416">
        <w:rPr>
          <w:rFonts w:asciiTheme="minorHAnsi" w:hAnsiTheme="minorHAnsi" w:cstheme="minorHAnsi"/>
          <w:sz w:val="24"/>
        </w:rPr>
        <w:t xml:space="preserve">účetní závěrky </w:t>
      </w:r>
      <w:r w:rsidR="00FC3ABC" w:rsidRPr="00391416">
        <w:rPr>
          <w:rFonts w:asciiTheme="minorHAnsi" w:hAnsiTheme="minorHAnsi" w:cstheme="minorHAnsi"/>
          <w:sz w:val="24"/>
        </w:rPr>
        <w:t>nejsou totožné s</w:t>
      </w:r>
      <w:r w:rsidR="000815BB" w:rsidRPr="00391416">
        <w:rPr>
          <w:rFonts w:asciiTheme="minorHAnsi" w:hAnsiTheme="minorHAnsi" w:cstheme="minorHAnsi"/>
          <w:sz w:val="24"/>
        </w:rPr>
        <w:t xml:space="preserve"> </w:t>
      </w:r>
      <w:r w:rsidR="00FC3ABC" w:rsidRPr="00391416">
        <w:rPr>
          <w:rFonts w:asciiTheme="minorHAnsi" w:hAnsiTheme="minorHAnsi" w:cstheme="minorHAnsi"/>
          <w:sz w:val="24"/>
        </w:rPr>
        <w:t>účty ve</w:t>
      </w:r>
      <w:r w:rsidR="00881A13" w:rsidRPr="00391416">
        <w:rPr>
          <w:rFonts w:asciiTheme="minorHAnsi" w:hAnsiTheme="minorHAnsi" w:cstheme="minorHAnsi"/>
          <w:sz w:val="24"/>
        </w:rPr>
        <w:t xml:space="preserve"> směrné účtové osnově (viz tabulka č. </w:t>
      </w:r>
      <w:r w:rsidR="00F63F19" w:rsidRPr="00391416">
        <w:rPr>
          <w:rFonts w:asciiTheme="minorHAnsi" w:hAnsiTheme="minorHAnsi" w:cstheme="minorHAnsi"/>
          <w:sz w:val="24"/>
        </w:rPr>
        <w:t>5</w:t>
      </w:r>
      <w:r w:rsidR="00881A13" w:rsidRPr="00391416">
        <w:rPr>
          <w:rFonts w:asciiTheme="minorHAnsi" w:hAnsiTheme="minorHAnsi" w:cstheme="minorHAnsi"/>
          <w:sz w:val="24"/>
        </w:rPr>
        <w:t>)</w:t>
      </w:r>
      <w:r w:rsidR="00F63F19" w:rsidRPr="00391416">
        <w:rPr>
          <w:rFonts w:asciiTheme="minorHAnsi" w:hAnsiTheme="minorHAnsi" w:cstheme="minorHAnsi"/>
          <w:sz w:val="24"/>
          <w:vertAlign w:val="superscript"/>
        </w:rPr>
        <w:t>7</w:t>
      </w:r>
      <w:r w:rsidR="00881A13" w:rsidRPr="00391416">
        <w:rPr>
          <w:rFonts w:asciiTheme="minorHAnsi" w:hAnsiTheme="minorHAnsi" w:cstheme="minorHAnsi"/>
          <w:sz w:val="24"/>
        </w:rPr>
        <w:t>.</w:t>
      </w:r>
    </w:p>
    <w:p w14:paraId="6147DB06" w14:textId="77777777" w:rsidR="00F60C1A" w:rsidRPr="00391416" w:rsidRDefault="00F60C1A" w:rsidP="00F60C1A">
      <w:pPr>
        <w:pStyle w:val="NormlnKZ"/>
        <w:spacing w:after="0"/>
        <w:ind w:firstLine="0"/>
        <w:rPr>
          <w:rFonts w:asciiTheme="minorHAnsi" w:hAnsiTheme="minorHAnsi" w:cstheme="minorHAnsi"/>
          <w:sz w:val="24"/>
        </w:rPr>
      </w:pPr>
    </w:p>
    <w:p w14:paraId="15AFB4CD" w14:textId="77777777" w:rsidR="00881A13" w:rsidRPr="00391416" w:rsidRDefault="00881A13" w:rsidP="00061078">
      <w:pPr>
        <w:pStyle w:val="NormlnKZ"/>
        <w:spacing w:after="40"/>
        <w:ind w:firstLine="0"/>
        <w:rPr>
          <w:rFonts w:asciiTheme="minorHAnsi" w:hAnsiTheme="minorHAnsi" w:cstheme="minorHAnsi"/>
          <w:b/>
          <w:sz w:val="24"/>
        </w:rPr>
      </w:pPr>
      <w:r w:rsidRPr="00391416">
        <w:rPr>
          <w:rFonts w:asciiTheme="minorHAnsi" w:hAnsiTheme="minorHAnsi" w:cstheme="minorHAnsi"/>
          <w:b/>
          <w:sz w:val="24"/>
        </w:rPr>
        <w:t xml:space="preserve">Tabulka č. </w:t>
      </w:r>
      <w:r w:rsidR="008E03E3" w:rsidRPr="00391416">
        <w:rPr>
          <w:rFonts w:asciiTheme="minorHAnsi" w:hAnsiTheme="minorHAnsi" w:cstheme="minorHAnsi"/>
          <w:b/>
          <w:sz w:val="24"/>
        </w:rPr>
        <w:t>5</w:t>
      </w:r>
      <w:r w:rsidRPr="00391416">
        <w:rPr>
          <w:rFonts w:asciiTheme="minorHAnsi" w:hAnsiTheme="minorHAnsi" w:cstheme="minorHAnsi"/>
          <w:b/>
          <w:sz w:val="24"/>
        </w:rPr>
        <w:t xml:space="preserve"> </w:t>
      </w:r>
      <w:r w:rsidR="00485DFC" w:rsidRPr="00391416">
        <w:rPr>
          <w:rFonts w:asciiTheme="minorHAnsi" w:hAnsiTheme="minorHAnsi" w:cstheme="minorHAnsi"/>
          <w:b/>
          <w:sz w:val="24"/>
        </w:rPr>
        <w:t>–</w:t>
      </w:r>
      <w:r w:rsidRPr="00391416">
        <w:rPr>
          <w:rFonts w:asciiTheme="minorHAnsi" w:hAnsiTheme="minorHAnsi" w:cstheme="minorHAnsi"/>
          <w:b/>
          <w:sz w:val="24"/>
        </w:rPr>
        <w:t xml:space="preserve"> </w:t>
      </w:r>
      <w:r w:rsidR="00485DFC" w:rsidRPr="00391416">
        <w:rPr>
          <w:rFonts w:asciiTheme="minorHAnsi" w:hAnsiTheme="minorHAnsi" w:cstheme="minorHAnsi"/>
          <w:b/>
          <w:sz w:val="24"/>
        </w:rPr>
        <w:t>R</w:t>
      </w:r>
      <w:r w:rsidRPr="00391416">
        <w:rPr>
          <w:rFonts w:asciiTheme="minorHAnsi" w:hAnsiTheme="minorHAnsi" w:cstheme="minorHAnsi"/>
          <w:b/>
          <w:sz w:val="24"/>
        </w:rPr>
        <w:t>ozdíl</w:t>
      </w:r>
      <w:r w:rsidR="00485DFC" w:rsidRPr="00391416">
        <w:rPr>
          <w:rFonts w:asciiTheme="minorHAnsi" w:hAnsiTheme="minorHAnsi" w:cstheme="minorHAnsi"/>
          <w:b/>
          <w:sz w:val="24"/>
        </w:rPr>
        <w:t>y v</w:t>
      </w:r>
      <w:r w:rsidR="000815BB" w:rsidRPr="00391416">
        <w:rPr>
          <w:rFonts w:asciiTheme="minorHAnsi" w:hAnsiTheme="minorHAnsi" w:cstheme="minorHAnsi"/>
          <w:b/>
          <w:sz w:val="24"/>
        </w:rPr>
        <w:t xml:space="preserve"> </w:t>
      </w:r>
      <w:r w:rsidR="00485DFC" w:rsidRPr="00391416">
        <w:rPr>
          <w:rFonts w:asciiTheme="minorHAnsi" w:hAnsiTheme="minorHAnsi" w:cstheme="minorHAnsi"/>
          <w:b/>
          <w:sz w:val="24"/>
        </w:rPr>
        <w:t>syntetických účtech</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3"/>
        <w:gridCol w:w="4394"/>
      </w:tblGrid>
      <w:tr w:rsidR="00881A13" w:rsidRPr="00391416" w14:paraId="4EA97050" w14:textId="77777777" w:rsidTr="00757654">
        <w:trPr>
          <w:trHeight w:val="335"/>
        </w:trPr>
        <w:tc>
          <w:tcPr>
            <w:tcW w:w="4693" w:type="dxa"/>
            <w:shd w:val="clear" w:color="auto" w:fill="C6D9F1" w:themeFill="text2" w:themeFillTint="33"/>
            <w:vAlign w:val="center"/>
          </w:tcPr>
          <w:p w14:paraId="10B7DD37" w14:textId="77777777" w:rsidR="00881A13" w:rsidRPr="00391416" w:rsidRDefault="00881A13" w:rsidP="008E03E3">
            <w:pPr>
              <w:jc w:val="cente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 xml:space="preserve">Označení dle závazného vzoru přílohy </w:t>
            </w:r>
            <w:r w:rsidR="008E03E3" w:rsidRPr="00391416">
              <w:rPr>
                <w:rFonts w:asciiTheme="minorHAnsi" w:hAnsiTheme="minorHAnsi" w:cstheme="minorHAnsi"/>
                <w:b/>
                <w:bCs/>
                <w:color w:val="000000"/>
                <w:sz w:val="16"/>
                <w:szCs w:val="16"/>
              </w:rPr>
              <w:t>účetní závěrky</w:t>
            </w:r>
          </w:p>
        </w:tc>
        <w:tc>
          <w:tcPr>
            <w:tcW w:w="4394" w:type="dxa"/>
            <w:shd w:val="clear" w:color="auto" w:fill="C6D9F1" w:themeFill="text2" w:themeFillTint="33"/>
            <w:vAlign w:val="center"/>
          </w:tcPr>
          <w:p w14:paraId="78AE380E" w14:textId="77777777" w:rsidR="00881A13" w:rsidRPr="00391416" w:rsidRDefault="00881A13" w:rsidP="00D4072D">
            <w:pPr>
              <w:jc w:val="center"/>
              <w:rPr>
                <w:rFonts w:asciiTheme="minorHAnsi" w:hAnsiTheme="minorHAnsi" w:cstheme="minorHAnsi"/>
                <w:b/>
                <w:bCs/>
                <w:color w:val="000000"/>
                <w:sz w:val="16"/>
                <w:szCs w:val="16"/>
              </w:rPr>
            </w:pPr>
            <w:r w:rsidRPr="00391416">
              <w:rPr>
                <w:rFonts w:asciiTheme="minorHAnsi" w:hAnsiTheme="minorHAnsi" w:cstheme="minorHAnsi"/>
                <w:b/>
                <w:bCs/>
                <w:color w:val="000000"/>
                <w:sz w:val="16"/>
                <w:szCs w:val="16"/>
              </w:rPr>
              <w:t>Označení dle směrné účtové osnovy</w:t>
            </w:r>
            <w:r w:rsidR="003A7FBE" w:rsidRPr="00391416">
              <w:rPr>
                <w:rStyle w:val="Znakapoznpodarou"/>
                <w:rFonts w:asciiTheme="minorHAnsi" w:hAnsiTheme="minorHAnsi" w:cstheme="minorHAnsi"/>
                <w:b/>
                <w:bCs/>
                <w:color w:val="000000"/>
                <w:sz w:val="16"/>
                <w:szCs w:val="16"/>
              </w:rPr>
              <w:footnoteReference w:id="9"/>
            </w:r>
            <w:r w:rsidRPr="00391416">
              <w:rPr>
                <w:rFonts w:asciiTheme="minorHAnsi" w:hAnsiTheme="minorHAnsi" w:cstheme="minorHAnsi"/>
                <w:b/>
                <w:bCs/>
                <w:color w:val="000000"/>
                <w:sz w:val="16"/>
                <w:szCs w:val="16"/>
              </w:rPr>
              <w:t xml:space="preserve"> </w:t>
            </w:r>
          </w:p>
        </w:tc>
      </w:tr>
      <w:tr w:rsidR="00881A13" w:rsidRPr="00391416" w14:paraId="49A90331" w14:textId="77777777" w:rsidTr="00061078">
        <w:trPr>
          <w:trHeight w:val="357"/>
        </w:trPr>
        <w:tc>
          <w:tcPr>
            <w:tcW w:w="4693" w:type="dxa"/>
            <w:shd w:val="clear" w:color="auto" w:fill="auto"/>
            <w:vAlign w:val="center"/>
          </w:tcPr>
          <w:p w14:paraId="55469763"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Krátkodobé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operativního leasingu</w:t>
            </w:r>
            <w:r w:rsidRPr="00391416">
              <w:rPr>
                <w:rFonts w:asciiTheme="minorHAnsi" w:hAnsiTheme="minorHAnsi" w:cstheme="minorHAnsi"/>
                <w:color w:val="000000"/>
                <w:sz w:val="16"/>
                <w:szCs w:val="16"/>
              </w:rPr>
              <w:t xml:space="preserve"> (SÚ 961)</w:t>
            </w:r>
          </w:p>
        </w:tc>
        <w:tc>
          <w:tcPr>
            <w:tcW w:w="4394" w:type="dxa"/>
            <w:shd w:val="clear" w:color="auto" w:fill="auto"/>
            <w:vAlign w:val="center"/>
          </w:tcPr>
          <w:p w14:paraId="102A8124"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Krátkodobé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 xml:space="preserve">leasingových smluv </w:t>
            </w:r>
            <w:r w:rsidRPr="00391416">
              <w:rPr>
                <w:rFonts w:asciiTheme="minorHAnsi" w:hAnsiTheme="minorHAnsi" w:cstheme="minorHAnsi"/>
                <w:color w:val="000000"/>
                <w:sz w:val="16"/>
                <w:szCs w:val="16"/>
              </w:rPr>
              <w:t>(SÚ 961)</w:t>
            </w:r>
          </w:p>
        </w:tc>
      </w:tr>
      <w:tr w:rsidR="00881A13" w:rsidRPr="00391416" w14:paraId="2A9BFC5B" w14:textId="77777777" w:rsidTr="00061078">
        <w:trPr>
          <w:trHeight w:val="357"/>
        </w:trPr>
        <w:tc>
          <w:tcPr>
            <w:tcW w:w="4693" w:type="dxa"/>
            <w:shd w:val="clear" w:color="auto" w:fill="auto"/>
            <w:vAlign w:val="center"/>
          </w:tcPr>
          <w:p w14:paraId="73EC42B8"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Dlouhodobé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operativního leasingu</w:t>
            </w:r>
            <w:r w:rsidRPr="00391416">
              <w:rPr>
                <w:rFonts w:asciiTheme="minorHAnsi" w:hAnsiTheme="minorHAnsi" w:cstheme="minorHAnsi"/>
                <w:color w:val="000000"/>
                <w:sz w:val="16"/>
                <w:szCs w:val="16"/>
              </w:rPr>
              <w:t xml:space="preserve"> (SÚ 962)</w:t>
            </w:r>
          </w:p>
        </w:tc>
        <w:tc>
          <w:tcPr>
            <w:tcW w:w="4394" w:type="dxa"/>
            <w:shd w:val="clear" w:color="auto" w:fill="auto"/>
            <w:vAlign w:val="center"/>
          </w:tcPr>
          <w:p w14:paraId="49C87777"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Dlouhodobé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 xml:space="preserve">leasingových smluv </w:t>
            </w:r>
            <w:r w:rsidRPr="00391416">
              <w:rPr>
                <w:rFonts w:asciiTheme="minorHAnsi" w:hAnsiTheme="minorHAnsi" w:cstheme="minorHAnsi"/>
                <w:color w:val="000000"/>
                <w:sz w:val="16"/>
                <w:szCs w:val="16"/>
              </w:rPr>
              <w:t>(SÚ 962)</w:t>
            </w:r>
          </w:p>
        </w:tc>
      </w:tr>
      <w:tr w:rsidR="00881A13" w:rsidRPr="00391416" w14:paraId="63A94F6D" w14:textId="77777777" w:rsidTr="00061078">
        <w:trPr>
          <w:trHeight w:val="566"/>
        </w:trPr>
        <w:tc>
          <w:tcPr>
            <w:tcW w:w="4693" w:type="dxa"/>
            <w:shd w:val="clear" w:color="auto" w:fill="auto"/>
            <w:vAlign w:val="center"/>
          </w:tcPr>
          <w:p w14:paraId="3D2CE6A8"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Krátkodobé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 xml:space="preserve">finančního leasingu </w:t>
            </w:r>
            <w:r w:rsidRPr="00391416">
              <w:rPr>
                <w:rFonts w:asciiTheme="minorHAnsi" w:hAnsiTheme="minorHAnsi" w:cstheme="minorHAnsi"/>
                <w:color w:val="000000"/>
                <w:sz w:val="16"/>
                <w:szCs w:val="16"/>
              </w:rPr>
              <w:t>(SÚ 963)</w:t>
            </w:r>
          </w:p>
        </w:tc>
        <w:tc>
          <w:tcPr>
            <w:tcW w:w="4394" w:type="dxa"/>
            <w:shd w:val="clear" w:color="auto" w:fill="auto"/>
            <w:vAlign w:val="center"/>
          </w:tcPr>
          <w:p w14:paraId="7E998C53"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Krátkodobé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důvodu úplatného užívání cizího majetku na základě jiného důvodu</w:t>
            </w:r>
            <w:r w:rsidRPr="00391416">
              <w:rPr>
                <w:rFonts w:asciiTheme="minorHAnsi" w:hAnsiTheme="minorHAnsi" w:cstheme="minorHAnsi"/>
                <w:b/>
                <w:color w:val="000000"/>
                <w:sz w:val="16"/>
                <w:szCs w:val="16"/>
              </w:rPr>
              <w:t xml:space="preserve"> </w:t>
            </w:r>
            <w:r w:rsidRPr="00391416">
              <w:rPr>
                <w:rFonts w:asciiTheme="minorHAnsi" w:hAnsiTheme="minorHAnsi" w:cstheme="minorHAnsi"/>
                <w:color w:val="000000"/>
                <w:sz w:val="16"/>
                <w:szCs w:val="16"/>
              </w:rPr>
              <w:t>(SÚ 963)</w:t>
            </w:r>
          </w:p>
        </w:tc>
      </w:tr>
      <w:tr w:rsidR="00881A13" w:rsidRPr="00391416" w14:paraId="465CA9D7" w14:textId="77777777" w:rsidTr="00061078">
        <w:trPr>
          <w:trHeight w:val="567"/>
        </w:trPr>
        <w:tc>
          <w:tcPr>
            <w:tcW w:w="4693" w:type="dxa"/>
            <w:shd w:val="clear" w:color="auto" w:fill="auto"/>
            <w:vAlign w:val="center"/>
          </w:tcPr>
          <w:p w14:paraId="7158EB6D"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Dlouhodobé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finančního leasingu (SÚ není uveden)</w:t>
            </w:r>
          </w:p>
        </w:tc>
        <w:tc>
          <w:tcPr>
            <w:tcW w:w="4394" w:type="dxa"/>
            <w:shd w:val="clear" w:color="auto" w:fill="auto"/>
            <w:vAlign w:val="center"/>
          </w:tcPr>
          <w:p w14:paraId="7B4CA4D6" w14:textId="77777777" w:rsidR="00881A13" w:rsidRPr="00391416" w:rsidRDefault="00881A13" w:rsidP="00744D5C">
            <w:pPr>
              <w:rPr>
                <w:rFonts w:asciiTheme="minorHAnsi" w:hAnsiTheme="minorHAnsi" w:cstheme="minorHAnsi"/>
                <w:color w:val="000000"/>
                <w:sz w:val="16"/>
                <w:szCs w:val="16"/>
              </w:rPr>
            </w:pPr>
            <w:r w:rsidRPr="00391416">
              <w:rPr>
                <w:rFonts w:asciiTheme="minorHAnsi" w:hAnsiTheme="minorHAnsi" w:cstheme="minorHAnsi"/>
                <w:color w:val="000000"/>
                <w:sz w:val="16"/>
                <w:szCs w:val="16"/>
              </w:rPr>
              <w:t>Dlouhodobé podmíněné závazky z</w:t>
            </w:r>
            <w:r w:rsidR="000815BB" w:rsidRPr="00391416">
              <w:rPr>
                <w:rFonts w:asciiTheme="minorHAnsi" w:hAnsiTheme="minorHAnsi" w:cstheme="minorHAnsi"/>
                <w:color w:val="000000"/>
                <w:sz w:val="16"/>
                <w:szCs w:val="16"/>
              </w:rPr>
              <w:t xml:space="preserve"> </w:t>
            </w:r>
            <w:r w:rsidRPr="00391416">
              <w:rPr>
                <w:rFonts w:asciiTheme="minorHAnsi" w:hAnsiTheme="minorHAnsi" w:cstheme="minorHAnsi"/>
                <w:b/>
                <w:color w:val="000000"/>
                <w:sz w:val="16"/>
                <w:szCs w:val="16"/>
                <w:u w:val="single"/>
              </w:rPr>
              <w:t>důvodu úplatného užívání cizího majetku na základě jiného důvodu</w:t>
            </w:r>
            <w:r w:rsidRPr="00391416">
              <w:rPr>
                <w:rFonts w:asciiTheme="minorHAnsi" w:hAnsiTheme="minorHAnsi" w:cstheme="minorHAnsi"/>
                <w:b/>
                <w:color w:val="000000"/>
                <w:sz w:val="16"/>
                <w:szCs w:val="16"/>
              </w:rPr>
              <w:t xml:space="preserve"> </w:t>
            </w:r>
            <w:r w:rsidRPr="00757654">
              <w:rPr>
                <w:rFonts w:asciiTheme="minorHAnsi" w:hAnsiTheme="minorHAnsi" w:cstheme="minorHAnsi"/>
                <w:b/>
                <w:color w:val="000000"/>
                <w:sz w:val="16"/>
                <w:szCs w:val="16"/>
              </w:rPr>
              <w:t>(</w:t>
            </w:r>
            <w:r w:rsidRPr="00391416">
              <w:rPr>
                <w:rFonts w:asciiTheme="minorHAnsi" w:hAnsiTheme="minorHAnsi" w:cstheme="minorHAnsi"/>
                <w:b/>
                <w:color w:val="000000"/>
                <w:sz w:val="16"/>
                <w:szCs w:val="16"/>
                <w:u w:val="single"/>
              </w:rPr>
              <w:t xml:space="preserve">SÚ </w:t>
            </w:r>
            <w:r w:rsidRPr="00F44619">
              <w:rPr>
                <w:rFonts w:asciiTheme="minorHAnsi" w:hAnsiTheme="minorHAnsi" w:cstheme="minorHAnsi"/>
                <w:b/>
                <w:color w:val="000000"/>
                <w:sz w:val="16"/>
                <w:szCs w:val="16"/>
                <w:u w:val="single"/>
              </w:rPr>
              <w:t>964</w:t>
            </w:r>
            <w:r w:rsidRPr="00757654">
              <w:rPr>
                <w:rFonts w:asciiTheme="minorHAnsi" w:hAnsiTheme="minorHAnsi" w:cstheme="minorHAnsi"/>
                <w:b/>
                <w:color w:val="000000"/>
                <w:sz w:val="16"/>
                <w:szCs w:val="16"/>
              </w:rPr>
              <w:t>)</w:t>
            </w:r>
          </w:p>
        </w:tc>
      </w:tr>
      <w:tr w:rsidR="00881A13" w:rsidRPr="00391416" w14:paraId="4FDE3DE9" w14:textId="77777777" w:rsidTr="00061078">
        <w:trPr>
          <w:trHeight w:val="567"/>
        </w:trPr>
        <w:tc>
          <w:tcPr>
            <w:tcW w:w="4693" w:type="dxa"/>
            <w:shd w:val="clear" w:color="auto" w:fill="auto"/>
            <w:vAlign w:val="center"/>
          </w:tcPr>
          <w:p w14:paraId="6BEC7FEF" w14:textId="77777777" w:rsidR="00881A13" w:rsidRPr="00391416" w:rsidRDefault="00881A13" w:rsidP="00744D5C">
            <w:pPr>
              <w:rPr>
                <w:rFonts w:asciiTheme="minorHAnsi" w:hAnsiTheme="minorHAnsi" w:cstheme="minorHAnsi"/>
                <w:b/>
                <w:color w:val="000000"/>
                <w:sz w:val="16"/>
                <w:szCs w:val="16"/>
                <w:u w:val="single"/>
              </w:rPr>
            </w:pPr>
            <w:r w:rsidRPr="00391416">
              <w:rPr>
                <w:rFonts w:asciiTheme="minorHAnsi" w:hAnsiTheme="minorHAnsi" w:cstheme="minorHAnsi"/>
                <w:b/>
                <w:color w:val="000000"/>
                <w:sz w:val="16"/>
                <w:szCs w:val="16"/>
                <w:u w:val="single"/>
              </w:rPr>
              <w:t>Krátkodobé podmíněné závazky ze soudních sporů, správních řízení a jiných řízení (SÚ 985)</w:t>
            </w:r>
          </w:p>
        </w:tc>
        <w:tc>
          <w:tcPr>
            <w:tcW w:w="4394" w:type="dxa"/>
            <w:shd w:val="clear" w:color="auto" w:fill="auto"/>
            <w:vAlign w:val="center"/>
          </w:tcPr>
          <w:p w14:paraId="6AF4E411" w14:textId="54C984FA" w:rsidR="00881A13" w:rsidRPr="00391416" w:rsidRDefault="00F44619" w:rsidP="00F44619">
            <w:pPr>
              <w:rPr>
                <w:rFonts w:asciiTheme="minorHAnsi" w:hAnsiTheme="minorHAnsi" w:cstheme="minorHAnsi"/>
                <w:b/>
                <w:color w:val="000000"/>
                <w:sz w:val="16"/>
                <w:szCs w:val="16"/>
                <w:u w:val="single"/>
              </w:rPr>
            </w:pPr>
            <w:r>
              <w:rPr>
                <w:rFonts w:asciiTheme="minorHAnsi" w:hAnsiTheme="minorHAnsi" w:cstheme="minorHAnsi"/>
                <w:b/>
                <w:color w:val="000000"/>
                <w:sz w:val="16"/>
                <w:szCs w:val="16"/>
                <w:u w:val="single"/>
              </w:rPr>
              <w:t>Účet</w:t>
            </w:r>
            <w:r w:rsidR="00881A13" w:rsidRPr="00391416">
              <w:rPr>
                <w:rFonts w:asciiTheme="minorHAnsi" w:hAnsiTheme="minorHAnsi" w:cstheme="minorHAnsi"/>
                <w:b/>
                <w:color w:val="000000"/>
                <w:sz w:val="16"/>
                <w:szCs w:val="16"/>
                <w:u w:val="single"/>
              </w:rPr>
              <w:t xml:space="preserve"> zrušen</w:t>
            </w:r>
          </w:p>
        </w:tc>
      </w:tr>
      <w:tr w:rsidR="00881A13" w:rsidRPr="00391416" w14:paraId="1DEA321D" w14:textId="77777777" w:rsidTr="00061078">
        <w:trPr>
          <w:trHeight w:val="567"/>
        </w:trPr>
        <w:tc>
          <w:tcPr>
            <w:tcW w:w="4693" w:type="dxa"/>
            <w:shd w:val="clear" w:color="auto" w:fill="auto"/>
            <w:vAlign w:val="center"/>
          </w:tcPr>
          <w:p w14:paraId="1BF9F67A" w14:textId="77777777" w:rsidR="00881A13" w:rsidRPr="00391416" w:rsidRDefault="00881A13" w:rsidP="00744D5C">
            <w:pPr>
              <w:rPr>
                <w:rFonts w:asciiTheme="minorHAnsi" w:hAnsiTheme="minorHAnsi" w:cstheme="minorHAnsi"/>
                <w:b/>
                <w:color w:val="000000"/>
                <w:sz w:val="16"/>
                <w:szCs w:val="16"/>
                <w:u w:val="single"/>
              </w:rPr>
            </w:pPr>
            <w:r w:rsidRPr="00391416">
              <w:rPr>
                <w:rFonts w:asciiTheme="minorHAnsi" w:hAnsiTheme="minorHAnsi" w:cstheme="minorHAnsi"/>
                <w:b/>
                <w:color w:val="000000"/>
                <w:sz w:val="16"/>
                <w:szCs w:val="16"/>
                <w:u w:val="single"/>
              </w:rPr>
              <w:t>Dlouhodobé podmíněné závazky ze soudních sporů, správních řízení a jiných řízení (SÚ 986)</w:t>
            </w:r>
          </w:p>
        </w:tc>
        <w:tc>
          <w:tcPr>
            <w:tcW w:w="4394" w:type="dxa"/>
            <w:shd w:val="clear" w:color="auto" w:fill="auto"/>
            <w:vAlign w:val="center"/>
          </w:tcPr>
          <w:p w14:paraId="5F717033" w14:textId="484D60D3" w:rsidR="00881A13" w:rsidRPr="00391416" w:rsidRDefault="00F44619" w:rsidP="00F44619">
            <w:pPr>
              <w:rPr>
                <w:rFonts w:asciiTheme="minorHAnsi" w:hAnsiTheme="minorHAnsi" w:cstheme="minorHAnsi"/>
                <w:b/>
                <w:color w:val="000000"/>
                <w:sz w:val="16"/>
                <w:szCs w:val="16"/>
                <w:u w:val="single"/>
              </w:rPr>
            </w:pPr>
            <w:r>
              <w:rPr>
                <w:rFonts w:asciiTheme="minorHAnsi" w:hAnsiTheme="minorHAnsi" w:cstheme="minorHAnsi"/>
                <w:b/>
                <w:color w:val="000000"/>
                <w:sz w:val="16"/>
                <w:szCs w:val="16"/>
                <w:u w:val="single"/>
              </w:rPr>
              <w:t>Účet</w:t>
            </w:r>
            <w:r w:rsidR="00881A13" w:rsidRPr="00391416">
              <w:rPr>
                <w:rFonts w:asciiTheme="minorHAnsi" w:hAnsiTheme="minorHAnsi" w:cstheme="minorHAnsi"/>
                <w:b/>
                <w:color w:val="000000"/>
                <w:sz w:val="16"/>
                <w:szCs w:val="16"/>
                <w:u w:val="single"/>
              </w:rPr>
              <w:t xml:space="preserve"> zrušen</w:t>
            </w:r>
          </w:p>
        </w:tc>
      </w:tr>
    </w:tbl>
    <w:p w14:paraId="3C91575B" w14:textId="5B886920" w:rsidR="00881A13" w:rsidRPr="00391416" w:rsidRDefault="00D4072D" w:rsidP="00886F01">
      <w:pPr>
        <w:pStyle w:val="NormlnKZ"/>
        <w:spacing w:after="0"/>
        <w:ind w:firstLine="0"/>
        <w:rPr>
          <w:rFonts w:asciiTheme="minorHAnsi" w:hAnsiTheme="minorHAnsi" w:cstheme="minorHAnsi"/>
          <w:sz w:val="20"/>
          <w:szCs w:val="20"/>
        </w:rPr>
      </w:pPr>
      <w:r w:rsidRPr="00391416">
        <w:rPr>
          <w:rFonts w:asciiTheme="minorHAnsi" w:hAnsiTheme="minorHAnsi" w:cstheme="minorHAnsi"/>
          <w:b/>
          <w:sz w:val="20"/>
          <w:szCs w:val="20"/>
        </w:rPr>
        <w:t>Zdroj</w:t>
      </w:r>
      <w:r w:rsidRPr="00757654">
        <w:rPr>
          <w:rFonts w:asciiTheme="minorHAnsi" w:hAnsiTheme="minorHAnsi" w:cstheme="minorHAnsi"/>
          <w:b/>
          <w:sz w:val="20"/>
          <w:szCs w:val="20"/>
        </w:rPr>
        <w:t>:</w:t>
      </w:r>
      <w:r w:rsidR="000520BB" w:rsidRPr="00391416">
        <w:rPr>
          <w:rFonts w:asciiTheme="minorHAnsi" w:hAnsiTheme="minorHAnsi" w:cstheme="minorHAnsi"/>
          <w:sz w:val="20"/>
          <w:szCs w:val="20"/>
        </w:rPr>
        <w:t xml:space="preserve"> </w:t>
      </w:r>
      <w:r w:rsidR="00F44619">
        <w:rPr>
          <w:rFonts w:asciiTheme="minorHAnsi" w:hAnsiTheme="minorHAnsi" w:cstheme="minorHAnsi"/>
          <w:sz w:val="20"/>
          <w:szCs w:val="20"/>
        </w:rPr>
        <w:t>z</w:t>
      </w:r>
      <w:r w:rsidR="000520BB" w:rsidRPr="00391416">
        <w:rPr>
          <w:rFonts w:asciiTheme="minorHAnsi" w:hAnsiTheme="minorHAnsi" w:cstheme="minorHAnsi"/>
          <w:sz w:val="20"/>
          <w:szCs w:val="20"/>
        </w:rPr>
        <w:t xml:space="preserve">pracováno na základě znění </w:t>
      </w:r>
      <w:r w:rsidRPr="00391416">
        <w:rPr>
          <w:rFonts w:asciiTheme="minorHAnsi" w:hAnsiTheme="minorHAnsi" w:cstheme="minorHAnsi"/>
          <w:sz w:val="20"/>
          <w:szCs w:val="20"/>
        </w:rPr>
        <w:t>vyhl</w:t>
      </w:r>
      <w:r w:rsidR="00796339" w:rsidRPr="00391416">
        <w:rPr>
          <w:rFonts w:asciiTheme="minorHAnsi" w:hAnsiTheme="minorHAnsi" w:cstheme="minorHAnsi"/>
          <w:sz w:val="20"/>
          <w:szCs w:val="20"/>
        </w:rPr>
        <w:t>ášky</w:t>
      </w:r>
      <w:r w:rsidRPr="00391416">
        <w:rPr>
          <w:rFonts w:asciiTheme="minorHAnsi" w:hAnsiTheme="minorHAnsi" w:cstheme="minorHAnsi"/>
          <w:sz w:val="20"/>
          <w:szCs w:val="20"/>
        </w:rPr>
        <w:t xml:space="preserve"> č. 410/2009 Sb.</w:t>
      </w:r>
    </w:p>
    <w:p w14:paraId="2ED10937" w14:textId="77777777" w:rsidR="000520BB" w:rsidRPr="00391416" w:rsidRDefault="000520BB" w:rsidP="00886F01">
      <w:pPr>
        <w:pStyle w:val="NormlnKZ"/>
        <w:spacing w:after="0"/>
        <w:ind w:firstLine="0"/>
        <w:rPr>
          <w:rFonts w:asciiTheme="minorHAnsi" w:hAnsiTheme="minorHAnsi" w:cstheme="minorHAnsi"/>
          <w:b/>
          <w:sz w:val="24"/>
        </w:rPr>
      </w:pPr>
    </w:p>
    <w:p w14:paraId="245B3D94" w14:textId="77777777" w:rsidR="0013459C" w:rsidRPr="00391416" w:rsidRDefault="00EA03FF" w:rsidP="00886F01">
      <w:pPr>
        <w:pStyle w:val="NormlnKZ"/>
        <w:spacing w:after="0"/>
        <w:ind w:firstLine="0"/>
        <w:rPr>
          <w:rFonts w:asciiTheme="minorHAnsi" w:hAnsiTheme="minorHAnsi" w:cstheme="minorHAnsi"/>
          <w:b/>
          <w:sz w:val="24"/>
        </w:rPr>
      </w:pPr>
      <w:r w:rsidRPr="00391416">
        <w:rPr>
          <w:rFonts w:asciiTheme="minorHAnsi" w:hAnsiTheme="minorHAnsi" w:cstheme="minorHAnsi"/>
          <w:b/>
          <w:sz w:val="24"/>
        </w:rPr>
        <w:t xml:space="preserve">1.2 </w:t>
      </w:r>
      <w:r w:rsidR="0013459C" w:rsidRPr="00391416">
        <w:rPr>
          <w:rFonts w:asciiTheme="minorHAnsi" w:hAnsiTheme="minorHAnsi" w:cstheme="minorHAnsi"/>
          <w:b/>
          <w:sz w:val="24"/>
        </w:rPr>
        <w:t>Nesprávnosti v</w:t>
      </w:r>
      <w:r w:rsidR="000815BB" w:rsidRPr="00391416">
        <w:rPr>
          <w:rFonts w:asciiTheme="minorHAnsi" w:hAnsiTheme="minorHAnsi" w:cstheme="minorHAnsi"/>
          <w:b/>
          <w:sz w:val="24"/>
        </w:rPr>
        <w:t xml:space="preserve"> </w:t>
      </w:r>
      <w:r w:rsidR="0013459C" w:rsidRPr="00391416">
        <w:rPr>
          <w:rFonts w:asciiTheme="minorHAnsi" w:hAnsiTheme="minorHAnsi" w:cstheme="minorHAnsi"/>
          <w:b/>
          <w:sz w:val="24"/>
        </w:rPr>
        <w:t>účetní závěrce</w:t>
      </w:r>
      <w:r w:rsidR="00B805DC" w:rsidRPr="00391416">
        <w:rPr>
          <w:rFonts w:asciiTheme="minorHAnsi" w:hAnsiTheme="minorHAnsi" w:cstheme="minorHAnsi"/>
          <w:b/>
          <w:sz w:val="24"/>
        </w:rPr>
        <w:t xml:space="preserve"> a hlavní příčiny těchto nesprávností</w:t>
      </w:r>
    </w:p>
    <w:p w14:paraId="5B560BE3" w14:textId="77777777" w:rsidR="00213CFB" w:rsidRPr="00391416" w:rsidRDefault="00213CFB" w:rsidP="0013459C">
      <w:pPr>
        <w:pStyle w:val="NormlnKZ"/>
        <w:spacing w:after="0"/>
        <w:ind w:firstLine="0"/>
        <w:rPr>
          <w:rFonts w:asciiTheme="minorHAnsi" w:hAnsiTheme="minorHAnsi" w:cstheme="minorHAnsi"/>
          <w:bCs/>
          <w:spacing w:val="-2"/>
          <w:sz w:val="24"/>
        </w:rPr>
      </w:pPr>
    </w:p>
    <w:p w14:paraId="0F12FB5A" w14:textId="77777777" w:rsidR="0013459C" w:rsidRPr="00391416" w:rsidRDefault="0013459C" w:rsidP="0013459C">
      <w:pPr>
        <w:pStyle w:val="NormlnKZ"/>
        <w:spacing w:after="0"/>
        <w:ind w:firstLine="0"/>
        <w:rPr>
          <w:rFonts w:asciiTheme="minorHAnsi" w:hAnsiTheme="minorHAnsi" w:cstheme="minorHAnsi"/>
          <w:sz w:val="24"/>
        </w:rPr>
      </w:pPr>
      <w:r w:rsidRPr="00391416">
        <w:rPr>
          <w:rFonts w:asciiTheme="minorHAnsi" w:hAnsiTheme="minorHAnsi" w:cstheme="minorHAnsi"/>
          <w:spacing w:val="-2"/>
          <w:sz w:val="24"/>
        </w:rPr>
        <w:t>Nesprávnosti byly identifikovány dle jednotlivých položek ÚZ s</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ohledem na jejich obsahové</w:t>
      </w:r>
      <w:r w:rsidRPr="00391416">
        <w:rPr>
          <w:rFonts w:asciiTheme="minorHAnsi" w:hAnsiTheme="minorHAnsi" w:cstheme="minorHAnsi"/>
          <w:sz w:val="24"/>
        </w:rPr>
        <w:t xml:space="preserve"> vymezení podle ustanovení § 4 zákona o účetnictví </w:t>
      </w:r>
      <w:r w:rsidR="003109A8" w:rsidRPr="00391416">
        <w:rPr>
          <w:rFonts w:asciiTheme="minorHAnsi" w:hAnsiTheme="minorHAnsi" w:cstheme="minorHAnsi"/>
          <w:sz w:val="24"/>
        </w:rPr>
        <w:t>a podle vyhlášky č.</w:t>
      </w:r>
      <w:r w:rsidR="000815BB" w:rsidRPr="00391416">
        <w:rPr>
          <w:rFonts w:asciiTheme="minorHAnsi" w:hAnsiTheme="minorHAnsi" w:cstheme="minorHAnsi"/>
          <w:sz w:val="24"/>
        </w:rPr>
        <w:t xml:space="preserve"> </w:t>
      </w:r>
      <w:r w:rsidR="003109A8" w:rsidRPr="00391416">
        <w:rPr>
          <w:rFonts w:asciiTheme="minorHAnsi" w:hAnsiTheme="minorHAnsi" w:cstheme="minorHAnsi"/>
          <w:sz w:val="24"/>
        </w:rPr>
        <w:t>410/2009</w:t>
      </w:r>
      <w:r w:rsidR="000815BB" w:rsidRPr="00391416">
        <w:rPr>
          <w:rFonts w:asciiTheme="minorHAnsi" w:hAnsiTheme="minorHAnsi" w:cstheme="minorHAnsi"/>
          <w:sz w:val="24"/>
        </w:rPr>
        <w:t xml:space="preserve"> </w:t>
      </w:r>
      <w:r w:rsidR="00C657D7" w:rsidRPr="00391416">
        <w:rPr>
          <w:rFonts w:asciiTheme="minorHAnsi" w:hAnsiTheme="minorHAnsi" w:cstheme="minorHAnsi"/>
          <w:sz w:val="24"/>
        </w:rPr>
        <w:t>Sb</w:t>
      </w:r>
      <w:r w:rsidR="00BE4552" w:rsidRPr="00391416">
        <w:rPr>
          <w:rFonts w:asciiTheme="minorHAnsi" w:hAnsiTheme="minorHAnsi" w:cstheme="minorHAnsi"/>
          <w:sz w:val="24"/>
        </w:rPr>
        <w:t>.</w:t>
      </w:r>
      <w:r w:rsidR="00B1330D" w:rsidRPr="00391416">
        <w:rPr>
          <w:rFonts w:asciiTheme="minorHAnsi" w:hAnsiTheme="minorHAnsi" w:cstheme="minorHAnsi"/>
          <w:sz w:val="24"/>
        </w:rPr>
        <w:t xml:space="preserve"> </w:t>
      </w:r>
      <w:r w:rsidR="008665B3" w:rsidRPr="00391416">
        <w:rPr>
          <w:rFonts w:asciiTheme="minorHAnsi" w:hAnsiTheme="minorHAnsi" w:cstheme="minorHAnsi"/>
          <w:sz w:val="24"/>
        </w:rPr>
        <w:t>Dále</w:t>
      </w:r>
      <w:r w:rsidR="00B1330D" w:rsidRPr="00391416">
        <w:rPr>
          <w:rFonts w:asciiTheme="minorHAnsi" w:hAnsiTheme="minorHAnsi" w:cstheme="minorHAnsi"/>
          <w:sz w:val="24"/>
        </w:rPr>
        <w:t xml:space="preserve"> </w:t>
      </w:r>
      <w:r w:rsidR="008A3D7B" w:rsidRPr="00391416">
        <w:rPr>
          <w:rFonts w:asciiTheme="minorHAnsi" w:hAnsiTheme="minorHAnsi" w:cstheme="minorHAnsi"/>
          <w:sz w:val="24"/>
        </w:rPr>
        <w:t>jsou uvedena</w:t>
      </w:r>
      <w:r w:rsidR="009B1893" w:rsidRPr="00391416">
        <w:rPr>
          <w:rFonts w:asciiTheme="minorHAnsi" w:hAnsiTheme="minorHAnsi" w:cstheme="minorHAnsi"/>
          <w:sz w:val="24"/>
        </w:rPr>
        <w:t xml:space="preserve"> </w:t>
      </w:r>
      <w:r w:rsidR="00B1330D" w:rsidRPr="00391416">
        <w:rPr>
          <w:rFonts w:asciiTheme="minorHAnsi" w:hAnsiTheme="minorHAnsi" w:cstheme="minorHAnsi"/>
          <w:sz w:val="24"/>
        </w:rPr>
        <w:t>významná zjištění a</w:t>
      </w:r>
      <w:r w:rsidR="008665B3" w:rsidRPr="00391416">
        <w:rPr>
          <w:rFonts w:asciiTheme="minorHAnsi" w:hAnsiTheme="minorHAnsi" w:cstheme="minorHAnsi"/>
          <w:sz w:val="24"/>
        </w:rPr>
        <w:t xml:space="preserve"> identifikované </w:t>
      </w:r>
      <w:r w:rsidR="009B1893" w:rsidRPr="00391416">
        <w:rPr>
          <w:rFonts w:asciiTheme="minorHAnsi" w:hAnsiTheme="minorHAnsi" w:cstheme="minorHAnsi"/>
          <w:sz w:val="24"/>
        </w:rPr>
        <w:t>systémové nedostatky.</w:t>
      </w:r>
    </w:p>
    <w:p w14:paraId="66417725" w14:textId="77777777" w:rsidR="003F7603" w:rsidRPr="00391416" w:rsidRDefault="003F7603" w:rsidP="003F7603">
      <w:pPr>
        <w:rPr>
          <w:rFonts w:asciiTheme="minorHAnsi" w:hAnsiTheme="minorHAnsi" w:cstheme="minorHAnsi"/>
          <w:highlight w:val="cyan"/>
        </w:rPr>
      </w:pPr>
    </w:p>
    <w:p w14:paraId="7884C345" w14:textId="77777777" w:rsidR="0013459C" w:rsidRPr="00391416" w:rsidRDefault="00886F01" w:rsidP="00886F01">
      <w:pPr>
        <w:pStyle w:val="NormlnKZ"/>
        <w:spacing w:after="0"/>
        <w:ind w:firstLine="0"/>
        <w:rPr>
          <w:rFonts w:asciiTheme="minorHAnsi" w:hAnsiTheme="minorHAnsi" w:cstheme="minorHAnsi"/>
          <w:b/>
          <w:sz w:val="24"/>
        </w:rPr>
      </w:pPr>
      <w:r w:rsidRPr="00391416">
        <w:rPr>
          <w:rFonts w:asciiTheme="minorHAnsi" w:hAnsiTheme="minorHAnsi" w:cstheme="minorHAnsi"/>
          <w:b/>
          <w:sz w:val="24"/>
        </w:rPr>
        <w:t>1.</w:t>
      </w:r>
      <w:r w:rsidR="00EA03FF" w:rsidRPr="00391416">
        <w:rPr>
          <w:rFonts w:asciiTheme="minorHAnsi" w:hAnsiTheme="minorHAnsi" w:cstheme="minorHAnsi"/>
          <w:b/>
          <w:sz w:val="24"/>
        </w:rPr>
        <w:t>2.</w:t>
      </w:r>
      <w:r w:rsidR="006C1326" w:rsidRPr="00391416">
        <w:rPr>
          <w:rFonts w:asciiTheme="minorHAnsi" w:hAnsiTheme="minorHAnsi" w:cstheme="minorHAnsi"/>
          <w:b/>
          <w:sz w:val="24"/>
        </w:rPr>
        <w:t>1</w:t>
      </w:r>
      <w:r w:rsidRPr="00391416">
        <w:rPr>
          <w:rFonts w:asciiTheme="minorHAnsi" w:hAnsiTheme="minorHAnsi" w:cstheme="minorHAnsi"/>
          <w:b/>
          <w:sz w:val="24"/>
        </w:rPr>
        <w:t xml:space="preserve"> </w:t>
      </w:r>
      <w:r w:rsidR="0013459C" w:rsidRPr="00391416">
        <w:rPr>
          <w:rFonts w:asciiTheme="minorHAnsi" w:hAnsiTheme="minorHAnsi" w:cstheme="minorHAnsi"/>
          <w:b/>
          <w:sz w:val="24"/>
        </w:rPr>
        <w:t>Rozvaha</w:t>
      </w:r>
      <w:r w:rsidR="00E20E6C" w:rsidRPr="00391416">
        <w:rPr>
          <w:rFonts w:asciiTheme="minorHAnsi" w:hAnsiTheme="minorHAnsi" w:cstheme="minorHAnsi"/>
          <w:b/>
          <w:sz w:val="24"/>
        </w:rPr>
        <w:t xml:space="preserve">, </w:t>
      </w:r>
      <w:r w:rsidR="006C1326" w:rsidRPr="00391416">
        <w:rPr>
          <w:rFonts w:asciiTheme="minorHAnsi" w:hAnsiTheme="minorHAnsi" w:cstheme="minorHAnsi"/>
          <w:b/>
          <w:sz w:val="24"/>
        </w:rPr>
        <w:t>výkaz zisku a ztráty</w:t>
      </w:r>
      <w:r w:rsidR="00E20E6C" w:rsidRPr="00391416">
        <w:rPr>
          <w:rFonts w:asciiTheme="minorHAnsi" w:hAnsiTheme="minorHAnsi" w:cstheme="minorHAnsi"/>
          <w:b/>
          <w:sz w:val="24"/>
        </w:rPr>
        <w:t xml:space="preserve"> a příloha ÚZ</w:t>
      </w:r>
    </w:p>
    <w:p w14:paraId="18441F70" w14:textId="77777777" w:rsidR="007C660D" w:rsidRPr="00391416" w:rsidRDefault="007C660D" w:rsidP="000032DA">
      <w:pPr>
        <w:pStyle w:val="NormlnKZ"/>
        <w:spacing w:after="0"/>
        <w:ind w:firstLine="0"/>
        <w:rPr>
          <w:rFonts w:asciiTheme="minorHAnsi" w:hAnsiTheme="minorHAnsi" w:cstheme="minorHAnsi"/>
          <w:sz w:val="24"/>
          <w:highlight w:val="cyan"/>
        </w:rPr>
      </w:pPr>
    </w:p>
    <w:p w14:paraId="0876B86C" w14:textId="77777777" w:rsidR="0013459C" w:rsidRPr="00391416" w:rsidRDefault="006F311B" w:rsidP="00757654">
      <w:pPr>
        <w:pStyle w:val="NormlnKZ"/>
        <w:numPr>
          <w:ilvl w:val="0"/>
          <w:numId w:val="42"/>
        </w:numPr>
        <w:rPr>
          <w:rFonts w:asciiTheme="minorHAnsi" w:hAnsiTheme="minorHAnsi" w:cstheme="minorHAnsi"/>
          <w:b/>
          <w:i/>
          <w:spacing w:val="-2"/>
          <w:sz w:val="24"/>
        </w:rPr>
      </w:pPr>
      <w:r w:rsidRPr="00391416">
        <w:rPr>
          <w:rFonts w:asciiTheme="minorHAnsi" w:hAnsiTheme="minorHAnsi" w:cstheme="minorHAnsi"/>
          <w:b/>
          <w:i/>
          <w:spacing w:val="-2"/>
          <w:sz w:val="24"/>
        </w:rPr>
        <w:t>Ocenění zásob antivirotik</w:t>
      </w:r>
    </w:p>
    <w:p w14:paraId="53C76CB1" w14:textId="7A9EE713" w:rsidR="006F311B" w:rsidRPr="00391416" w:rsidRDefault="006F311B" w:rsidP="0013459C">
      <w:pPr>
        <w:jc w:val="both"/>
        <w:rPr>
          <w:rFonts w:asciiTheme="minorHAnsi" w:hAnsiTheme="minorHAnsi" w:cstheme="minorHAnsi"/>
        </w:rPr>
      </w:pPr>
      <w:r w:rsidRPr="00391416">
        <w:rPr>
          <w:rFonts w:asciiTheme="minorHAnsi" w:hAnsiTheme="minorHAnsi" w:cstheme="minorHAnsi"/>
        </w:rPr>
        <w:t>MZ vykázalo k</w:t>
      </w:r>
      <w:r w:rsidR="000815BB" w:rsidRPr="00391416">
        <w:rPr>
          <w:rFonts w:asciiTheme="minorHAnsi" w:hAnsiTheme="minorHAnsi" w:cstheme="minorHAnsi"/>
        </w:rPr>
        <w:t xml:space="preserve"> </w:t>
      </w:r>
      <w:r w:rsidRPr="00391416">
        <w:rPr>
          <w:rFonts w:asciiTheme="minorHAnsi" w:hAnsiTheme="minorHAnsi" w:cstheme="minorHAnsi"/>
        </w:rPr>
        <w:t xml:space="preserve">31. </w:t>
      </w:r>
      <w:r w:rsidR="00E555B8" w:rsidRPr="00391416">
        <w:rPr>
          <w:rFonts w:asciiTheme="minorHAnsi" w:hAnsiTheme="minorHAnsi" w:cstheme="minorHAnsi"/>
        </w:rPr>
        <w:t>prosinci</w:t>
      </w:r>
      <w:r w:rsidRPr="00391416">
        <w:rPr>
          <w:rFonts w:asciiTheme="minorHAnsi" w:hAnsiTheme="minorHAnsi" w:cstheme="minorHAnsi"/>
        </w:rPr>
        <w:t xml:space="preserve"> 2014 </w:t>
      </w:r>
      <w:r w:rsidR="0027733A" w:rsidRPr="00391416">
        <w:rPr>
          <w:rFonts w:asciiTheme="minorHAnsi" w:hAnsiTheme="minorHAnsi" w:cstheme="minorHAnsi"/>
        </w:rPr>
        <w:t>zůstatek na</w:t>
      </w:r>
      <w:r w:rsidRPr="00391416">
        <w:rPr>
          <w:rFonts w:asciiTheme="minorHAnsi" w:hAnsiTheme="minorHAnsi" w:cstheme="minorHAnsi"/>
        </w:rPr>
        <w:t xml:space="preserve"> účtu 112 – </w:t>
      </w:r>
      <w:r w:rsidRPr="00391416">
        <w:rPr>
          <w:rFonts w:asciiTheme="minorHAnsi" w:hAnsiTheme="minorHAnsi" w:cstheme="minorHAnsi"/>
          <w:i/>
        </w:rPr>
        <w:t>Materiál na skladě</w:t>
      </w:r>
      <w:r w:rsidR="0027733A" w:rsidRPr="00391416">
        <w:rPr>
          <w:rFonts w:asciiTheme="minorHAnsi" w:hAnsiTheme="minorHAnsi" w:cstheme="minorHAnsi"/>
        </w:rPr>
        <w:t xml:space="preserve">, </w:t>
      </w:r>
      <w:r w:rsidR="007949F8">
        <w:rPr>
          <w:rFonts w:asciiTheme="minorHAnsi" w:hAnsiTheme="minorHAnsi" w:cstheme="minorHAnsi"/>
        </w:rPr>
        <w:t>tento zůstatek byl tvořen</w:t>
      </w:r>
      <w:r w:rsidRPr="00391416">
        <w:rPr>
          <w:rFonts w:asciiTheme="minorHAnsi" w:hAnsiTheme="minorHAnsi" w:cstheme="minorHAnsi"/>
        </w:rPr>
        <w:t xml:space="preserve"> zá</w:t>
      </w:r>
      <w:r w:rsidR="0091501C" w:rsidRPr="00391416">
        <w:rPr>
          <w:rFonts w:asciiTheme="minorHAnsi" w:hAnsiTheme="minorHAnsi" w:cstheme="minorHAnsi"/>
        </w:rPr>
        <w:t>sob</w:t>
      </w:r>
      <w:r w:rsidR="007949F8">
        <w:rPr>
          <w:rFonts w:asciiTheme="minorHAnsi" w:hAnsiTheme="minorHAnsi" w:cstheme="minorHAnsi"/>
        </w:rPr>
        <w:t>ami</w:t>
      </w:r>
      <w:r w:rsidR="0091501C" w:rsidRPr="00391416">
        <w:rPr>
          <w:rFonts w:asciiTheme="minorHAnsi" w:hAnsiTheme="minorHAnsi" w:cstheme="minorHAnsi"/>
        </w:rPr>
        <w:t xml:space="preserve"> antivirotik </w:t>
      </w:r>
      <w:r w:rsidR="00FB7C19" w:rsidRPr="00391416">
        <w:rPr>
          <w:rFonts w:asciiTheme="minorHAnsi" w:hAnsiTheme="minorHAnsi" w:cstheme="minorHAnsi"/>
        </w:rPr>
        <w:t>v</w:t>
      </w:r>
      <w:r w:rsidR="000815BB" w:rsidRPr="00391416">
        <w:rPr>
          <w:rFonts w:asciiTheme="minorHAnsi" w:hAnsiTheme="minorHAnsi" w:cstheme="minorHAnsi"/>
        </w:rPr>
        <w:t xml:space="preserve"> </w:t>
      </w:r>
      <w:r w:rsidR="00FB7C19" w:rsidRPr="00391416">
        <w:rPr>
          <w:rFonts w:asciiTheme="minorHAnsi" w:hAnsiTheme="minorHAnsi" w:cstheme="minorHAnsi"/>
        </w:rPr>
        <w:t>celkové výši 1</w:t>
      </w:r>
      <w:r w:rsidR="000815BB" w:rsidRPr="00391416">
        <w:rPr>
          <w:rFonts w:asciiTheme="minorHAnsi" w:hAnsiTheme="minorHAnsi" w:cstheme="minorHAnsi"/>
        </w:rPr>
        <w:t xml:space="preserve"> </w:t>
      </w:r>
      <w:r w:rsidR="00FB7C19" w:rsidRPr="00391416">
        <w:rPr>
          <w:rFonts w:asciiTheme="minorHAnsi" w:hAnsiTheme="minorHAnsi" w:cstheme="minorHAnsi"/>
        </w:rPr>
        <w:t>050 mil.</w:t>
      </w:r>
      <w:r w:rsidRPr="00391416">
        <w:rPr>
          <w:rFonts w:asciiTheme="minorHAnsi" w:hAnsiTheme="minorHAnsi" w:cstheme="minorHAnsi"/>
        </w:rPr>
        <w:t xml:space="preserve"> Kč</w:t>
      </w:r>
      <w:r w:rsidR="00116CAE" w:rsidRPr="00391416">
        <w:rPr>
          <w:rStyle w:val="Znakapoznpodarou"/>
          <w:rFonts w:asciiTheme="minorHAnsi" w:hAnsiTheme="minorHAnsi" w:cstheme="minorHAnsi"/>
        </w:rPr>
        <w:footnoteReference w:id="10"/>
      </w:r>
      <w:r w:rsidRPr="00391416">
        <w:rPr>
          <w:rFonts w:asciiTheme="minorHAnsi" w:hAnsiTheme="minorHAnsi" w:cstheme="minorHAnsi"/>
        </w:rPr>
        <w:t xml:space="preserve">. MZ </w:t>
      </w:r>
      <w:r w:rsidR="007949F8" w:rsidRPr="00391416">
        <w:rPr>
          <w:rFonts w:asciiTheme="minorHAnsi" w:hAnsiTheme="minorHAnsi" w:cstheme="minorHAnsi"/>
        </w:rPr>
        <w:t>poř</w:t>
      </w:r>
      <w:r w:rsidR="00B13F86">
        <w:rPr>
          <w:rFonts w:asciiTheme="minorHAnsi" w:hAnsiTheme="minorHAnsi" w:cstheme="minorHAnsi"/>
        </w:rPr>
        <w:t>izovalo</w:t>
      </w:r>
      <w:r w:rsidR="007949F8" w:rsidRPr="00391416">
        <w:rPr>
          <w:rFonts w:asciiTheme="minorHAnsi" w:hAnsiTheme="minorHAnsi" w:cstheme="minorHAnsi"/>
        </w:rPr>
        <w:t xml:space="preserve"> </w:t>
      </w:r>
      <w:r w:rsidR="007949F8">
        <w:rPr>
          <w:rFonts w:asciiTheme="minorHAnsi" w:hAnsiTheme="minorHAnsi" w:cstheme="minorHAnsi"/>
        </w:rPr>
        <w:t xml:space="preserve">zmíněné </w:t>
      </w:r>
      <w:r w:rsidRPr="00391416">
        <w:rPr>
          <w:rFonts w:asciiTheme="minorHAnsi" w:hAnsiTheme="minorHAnsi" w:cstheme="minorHAnsi"/>
        </w:rPr>
        <w:t>zásoby antivirotik v</w:t>
      </w:r>
      <w:r w:rsidR="002A7824" w:rsidRPr="00391416">
        <w:rPr>
          <w:rFonts w:asciiTheme="minorHAnsi" w:hAnsiTheme="minorHAnsi" w:cstheme="minorHAnsi"/>
        </w:rPr>
        <w:t> </w:t>
      </w:r>
      <w:r w:rsidRPr="00391416">
        <w:rPr>
          <w:rFonts w:asciiTheme="minorHAnsi" w:hAnsiTheme="minorHAnsi" w:cstheme="minorHAnsi"/>
        </w:rPr>
        <w:t>souladu s</w:t>
      </w:r>
      <w:r w:rsidR="000815BB" w:rsidRPr="00391416">
        <w:rPr>
          <w:rFonts w:asciiTheme="minorHAnsi" w:hAnsiTheme="minorHAnsi" w:cstheme="minorHAnsi"/>
        </w:rPr>
        <w:t xml:space="preserve"> </w:t>
      </w:r>
      <w:r w:rsidRPr="00391416">
        <w:rPr>
          <w:rFonts w:asciiTheme="minorHAnsi" w:hAnsiTheme="minorHAnsi" w:cstheme="minorHAnsi"/>
        </w:rPr>
        <w:t>příslušnými usneseními vlády ČR</w:t>
      </w:r>
      <w:r w:rsidRPr="00391416">
        <w:rPr>
          <w:rStyle w:val="Znakapoznpodarou"/>
          <w:rFonts w:asciiTheme="minorHAnsi" w:hAnsiTheme="minorHAnsi" w:cstheme="minorHAnsi"/>
        </w:rPr>
        <w:footnoteReference w:id="11"/>
      </w:r>
      <w:r w:rsidRPr="00391416">
        <w:rPr>
          <w:rFonts w:asciiTheme="minorHAnsi" w:hAnsiTheme="minorHAnsi" w:cstheme="minorHAnsi"/>
        </w:rPr>
        <w:t>, a to v</w:t>
      </w:r>
      <w:r w:rsidR="000815BB" w:rsidRPr="00391416">
        <w:rPr>
          <w:rFonts w:asciiTheme="minorHAnsi" w:hAnsiTheme="minorHAnsi" w:cstheme="minorHAnsi"/>
        </w:rPr>
        <w:t xml:space="preserve"> </w:t>
      </w:r>
      <w:r w:rsidRPr="00391416">
        <w:rPr>
          <w:rFonts w:asciiTheme="minorHAnsi" w:hAnsiTheme="minorHAnsi" w:cstheme="minorHAnsi"/>
        </w:rPr>
        <w:t>rámci opatření proti šíření nov</w:t>
      </w:r>
      <w:r w:rsidR="007949F8">
        <w:rPr>
          <w:rFonts w:asciiTheme="minorHAnsi" w:hAnsiTheme="minorHAnsi" w:cstheme="minorHAnsi"/>
        </w:rPr>
        <w:t>é</w:t>
      </w:r>
      <w:r w:rsidRPr="00391416">
        <w:rPr>
          <w:rFonts w:asciiTheme="minorHAnsi" w:hAnsiTheme="minorHAnsi" w:cstheme="minorHAnsi"/>
        </w:rPr>
        <w:t xml:space="preserve"> variant</w:t>
      </w:r>
      <w:r w:rsidR="007949F8">
        <w:rPr>
          <w:rFonts w:asciiTheme="minorHAnsi" w:hAnsiTheme="minorHAnsi" w:cstheme="minorHAnsi"/>
        </w:rPr>
        <w:t>y</w:t>
      </w:r>
      <w:r w:rsidRPr="00391416">
        <w:rPr>
          <w:rFonts w:asciiTheme="minorHAnsi" w:hAnsiTheme="minorHAnsi" w:cstheme="minorHAnsi"/>
        </w:rPr>
        <w:t xml:space="preserve"> chřipkového viru. </w:t>
      </w:r>
    </w:p>
    <w:p w14:paraId="65E48EC6" w14:textId="77777777" w:rsidR="00EA486A" w:rsidRPr="00391416" w:rsidRDefault="00EA486A" w:rsidP="0013459C">
      <w:pPr>
        <w:jc w:val="both"/>
        <w:rPr>
          <w:rFonts w:asciiTheme="minorHAnsi" w:hAnsiTheme="minorHAnsi" w:cstheme="minorHAnsi"/>
        </w:rPr>
      </w:pPr>
    </w:p>
    <w:p w14:paraId="0C464150" w14:textId="77777777" w:rsidR="006F311B" w:rsidRPr="00757654" w:rsidRDefault="00753F12" w:rsidP="00757654">
      <w:pPr>
        <w:keepNext/>
        <w:spacing w:after="120" w:line="276" w:lineRule="auto"/>
        <w:jc w:val="both"/>
        <w:rPr>
          <w:rFonts w:asciiTheme="minorHAnsi" w:hAnsiTheme="minorHAnsi" w:cstheme="minorHAnsi"/>
          <w:b/>
        </w:rPr>
      </w:pPr>
      <w:r w:rsidRPr="00391416">
        <w:rPr>
          <w:rFonts w:asciiTheme="minorHAnsi" w:hAnsiTheme="minorHAnsi" w:cstheme="minorHAnsi"/>
          <w:b/>
          <w:i/>
        </w:rPr>
        <w:t xml:space="preserve">a) </w:t>
      </w:r>
      <w:r w:rsidR="006F311B" w:rsidRPr="00391416">
        <w:rPr>
          <w:rFonts w:asciiTheme="minorHAnsi" w:hAnsiTheme="minorHAnsi" w:cstheme="minorHAnsi"/>
          <w:b/>
          <w:i/>
        </w:rPr>
        <w:t xml:space="preserve">Neúčtování o trvalém snížení </w:t>
      </w:r>
      <w:r w:rsidR="00C12159" w:rsidRPr="00391416">
        <w:rPr>
          <w:rFonts w:asciiTheme="minorHAnsi" w:hAnsiTheme="minorHAnsi" w:cstheme="minorHAnsi"/>
          <w:b/>
          <w:i/>
        </w:rPr>
        <w:t>hodnoty</w:t>
      </w:r>
      <w:r w:rsidR="006F311B" w:rsidRPr="00391416">
        <w:rPr>
          <w:rFonts w:asciiTheme="minorHAnsi" w:hAnsiTheme="minorHAnsi" w:cstheme="minorHAnsi"/>
          <w:b/>
          <w:i/>
        </w:rPr>
        <w:t xml:space="preserve"> antivirotik </w:t>
      </w:r>
    </w:p>
    <w:p w14:paraId="7E444571" w14:textId="3D13B186" w:rsidR="00F60C5C" w:rsidRPr="00391416" w:rsidRDefault="00F60C5C" w:rsidP="00F60C5C">
      <w:pPr>
        <w:jc w:val="both"/>
        <w:rPr>
          <w:rFonts w:asciiTheme="minorHAnsi" w:hAnsiTheme="minorHAnsi" w:cstheme="minorHAnsi"/>
        </w:rPr>
      </w:pPr>
      <w:r w:rsidRPr="00391416">
        <w:rPr>
          <w:rFonts w:asciiTheme="minorHAnsi" w:hAnsiTheme="minorHAnsi" w:cstheme="minorHAnsi"/>
        </w:rPr>
        <w:t>Součástí skladových zásob antivirotik byly</w:t>
      </w:r>
      <w:r w:rsidR="008A7691" w:rsidRPr="00391416">
        <w:rPr>
          <w:rFonts w:asciiTheme="minorHAnsi" w:hAnsiTheme="minorHAnsi" w:cstheme="minorHAnsi"/>
        </w:rPr>
        <w:t xml:space="preserve"> i</w:t>
      </w:r>
      <w:r w:rsidRPr="00391416">
        <w:rPr>
          <w:rFonts w:asciiTheme="minorHAnsi" w:hAnsiTheme="minorHAnsi" w:cstheme="minorHAnsi"/>
        </w:rPr>
        <w:t xml:space="preserve"> šarže v</w:t>
      </w:r>
      <w:r w:rsidR="000815BB" w:rsidRPr="00391416">
        <w:rPr>
          <w:rFonts w:asciiTheme="minorHAnsi" w:hAnsiTheme="minorHAnsi" w:cstheme="minorHAnsi"/>
        </w:rPr>
        <w:t xml:space="preserve"> </w:t>
      </w:r>
      <w:r w:rsidRPr="00391416">
        <w:rPr>
          <w:rFonts w:asciiTheme="minorHAnsi" w:hAnsiTheme="minorHAnsi" w:cstheme="minorHAnsi"/>
        </w:rPr>
        <w:t>hodnotě 435</w:t>
      </w:r>
      <w:r w:rsidR="00EE0021" w:rsidRPr="00391416">
        <w:rPr>
          <w:rFonts w:asciiTheme="minorHAnsi" w:hAnsiTheme="minorHAnsi" w:cstheme="minorHAnsi"/>
        </w:rPr>
        <w:t>,</w:t>
      </w:r>
      <w:r w:rsidRPr="00391416">
        <w:rPr>
          <w:rFonts w:asciiTheme="minorHAnsi" w:hAnsiTheme="minorHAnsi" w:cstheme="minorHAnsi"/>
        </w:rPr>
        <w:t>3</w:t>
      </w:r>
      <w:r w:rsidR="00EE0021" w:rsidRPr="00391416">
        <w:rPr>
          <w:rFonts w:asciiTheme="minorHAnsi" w:hAnsiTheme="minorHAnsi" w:cstheme="minorHAnsi"/>
        </w:rPr>
        <w:t xml:space="preserve"> mil.</w:t>
      </w:r>
      <w:r w:rsidR="000815BB" w:rsidRPr="00391416">
        <w:rPr>
          <w:rFonts w:asciiTheme="minorHAnsi" w:hAnsiTheme="minorHAnsi" w:cstheme="minorHAnsi"/>
        </w:rPr>
        <w:t xml:space="preserve"> </w:t>
      </w:r>
      <w:r w:rsidRPr="00391416">
        <w:rPr>
          <w:rFonts w:asciiTheme="minorHAnsi" w:hAnsiTheme="minorHAnsi" w:cstheme="minorHAnsi"/>
        </w:rPr>
        <w:t xml:space="preserve">Kč, </w:t>
      </w:r>
      <w:r w:rsidR="00FB7C19" w:rsidRPr="00391416">
        <w:rPr>
          <w:rFonts w:asciiTheme="minorHAnsi" w:hAnsiTheme="minorHAnsi" w:cstheme="minorHAnsi"/>
        </w:rPr>
        <w:t xml:space="preserve">u kterých již uplynula doba použitelnosti a </w:t>
      </w:r>
      <w:r w:rsidRPr="00391416">
        <w:rPr>
          <w:rFonts w:asciiTheme="minorHAnsi" w:hAnsiTheme="minorHAnsi" w:cstheme="minorHAnsi"/>
        </w:rPr>
        <w:t xml:space="preserve">které dle stanoviska </w:t>
      </w:r>
      <w:r w:rsidR="00DA01F8" w:rsidRPr="00391416">
        <w:rPr>
          <w:rFonts w:asciiTheme="minorHAnsi" w:hAnsiTheme="minorHAnsi" w:cstheme="minorHAnsi"/>
        </w:rPr>
        <w:t>orgánu kompetentního k</w:t>
      </w:r>
      <w:r w:rsidR="000815BB" w:rsidRPr="00391416">
        <w:rPr>
          <w:rFonts w:asciiTheme="minorHAnsi" w:hAnsiTheme="minorHAnsi" w:cstheme="minorHAnsi"/>
        </w:rPr>
        <w:t xml:space="preserve"> </w:t>
      </w:r>
      <w:r w:rsidR="00DA01F8" w:rsidRPr="00391416">
        <w:rPr>
          <w:rFonts w:asciiTheme="minorHAnsi" w:hAnsiTheme="minorHAnsi" w:cstheme="minorHAnsi"/>
        </w:rPr>
        <w:t xml:space="preserve">posouzení </w:t>
      </w:r>
      <w:r w:rsidR="00DA01F8" w:rsidRPr="00391416">
        <w:rPr>
          <w:rFonts w:asciiTheme="minorHAnsi" w:hAnsiTheme="minorHAnsi" w:cstheme="minorHAnsi"/>
        </w:rPr>
        <w:lastRenderedPageBreak/>
        <w:t>jakosti a bezpečnosti léčivého přípravku</w:t>
      </w:r>
      <w:r w:rsidRPr="00391416">
        <w:rPr>
          <w:rFonts w:asciiTheme="minorHAnsi" w:hAnsiTheme="minorHAnsi" w:cstheme="minorHAnsi"/>
        </w:rPr>
        <w:t xml:space="preserve"> ze dne 6.</w:t>
      </w:r>
      <w:r w:rsidR="000815BB" w:rsidRPr="00391416">
        <w:rPr>
          <w:rFonts w:asciiTheme="minorHAnsi" w:hAnsiTheme="minorHAnsi" w:cstheme="minorHAnsi"/>
        </w:rPr>
        <w:t xml:space="preserve"> </w:t>
      </w:r>
      <w:r w:rsidR="00E555B8" w:rsidRPr="00391416">
        <w:rPr>
          <w:rFonts w:asciiTheme="minorHAnsi" w:hAnsiTheme="minorHAnsi" w:cstheme="minorHAnsi"/>
        </w:rPr>
        <w:t>listopadu</w:t>
      </w:r>
      <w:r w:rsidRPr="00391416">
        <w:rPr>
          <w:rFonts w:asciiTheme="minorHAnsi" w:hAnsiTheme="minorHAnsi" w:cstheme="minorHAnsi"/>
        </w:rPr>
        <w:t xml:space="preserve"> 2013</w:t>
      </w:r>
      <w:r w:rsidR="00DA01F8" w:rsidRPr="00391416">
        <w:rPr>
          <w:rFonts w:asciiTheme="minorHAnsi" w:hAnsiTheme="minorHAnsi" w:cstheme="minorHAnsi"/>
        </w:rPr>
        <w:t xml:space="preserve"> </w:t>
      </w:r>
      <w:r w:rsidRPr="00391416">
        <w:rPr>
          <w:rFonts w:asciiTheme="minorHAnsi" w:hAnsiTheme="minorHAnsi" w:cstheme="minorHAnsi"/>
        </w:rPr>
        <w:t>nevyhov</w:t>
      </w:r>
      <w:r w:rsidR="00BC160A" w:rsidRPr="00391416">
        <w:rPr>
          <w:rFonts w:asciiTheme="minorHAnsi" w:hAnsiTheme="minorHAnsi" w:cstheme="minorHAnsi"/>
        </w:rPr>
        <w:t>ěly</w:t>
      </w:r>
      <w:r w:rsidR="0027733A" w:rsidRPr="00391416">
        <w:rPr>
          <w:rFonts w:asciiTheme="minorHAnsi" w:hAnsiTheme="minorHAnsi" w:cstheme="minorHAnsi"/>
        </w:rPr>
        <w:t xml:space="preserve"> specifikaci ve zkoušce na stanovení obsahu účinné látky a čistoty</w:t>
      </w:r>
      <w:r w:rsidRPr="00391416">
        <w:rPr>
          <w:rFonts w:asciiTheme="minorHAnsi" w:hAnsiTheme="minorHAnsi" w:cstheme="minorHAnsi"/>
        </w:rPr>
        <w:t>. Výsledky</w:t>
      </w:r>
      <w:r w:rsidR="00DA01F8" w:rsidRPr="00391416">
        <w:rPr>
          <w:rFonts w:asciiTheme="minorHAnsi" w:hAnsiTheme="minorHAnsi" w:cstheme="minorHAnsi"/>
        </w:rPr>
        <w:t xml:space="preserve"> této</w:t>
      </w:r>
      <w:r w:rsidR="00216694" w:rsidRPr="00391416">
        <w:rPr>
          <w:rFonts w:asciiTheme="minorHAnsi" w:hAnsiTheme="minorHAnsi" w:cstheme="minorHAnsi"/>
        </w:rPr>
        <w:t xml:space="preserve"> analýzy byly podloženy tzv.</w:t>
      </w:r>
      <w:r w:rsidR="003D00EE">
        <w:rPr>
          <w:rFonts w:asciiTheme="minorHAnsi" w:hAnsiTheme="minorHAnsi" w:cstheme="minorHAnsi"/>
        </w:rPr>
        <w:t> </w:t>
      </w:r>
      <w:r w:rsidRPr="00391416">
        <w:rPr>
          <w:rFonts w:asciiTheme="minorHAnsi" w:hAnsiTheme="minorHAnsi" w:cstheme="minorHAnsi"/>
        </w:rPr>
        <w:t xml:space="preserve">protokolem o rozboru ze dne 24. </w:t>
      </w:r>
      <w:r w:rsidR="00E555B8" w:rsidRPr="00391416">
        <w:rPr>
          <w:rFonts w:asciiTheme="minorHAnsi" w:hAnsiTheme="minorHAnsi" w:cstheme="minorHAnsi"/>
        </w:rPr>
        <w:t>října</w:t>
      </w:r>
      <w:r w:rsidRPr="00391416">
        <w:rPr>
          <w:rFonts w:asciiTheme="minorHAnsi" w:hAnsiTheme="minorHAnsi" w:cstheme="minorHAnsi"/>
        </w:rPr>
        <w:t xml:space="preserve"> 2013.</w:t>
      </w:r>
    </w:p>
    <w:p w14:paraId="1C2906C6" w14:textId="77777777" w:rsidR="00F60C5C" w:rsidRPr="00391416" w:rsidRDefault="00F60C5C" w:rsidP="00F60C5C">
      <w:pPr>
        <w:jc w:val="both"/>
        <w:rPr>
          <w:rFonts w:asciiTheme="minorHAnsi" w:hAnsiTheme="minorHAnsi" w:cstheme="minorHAnsi"/>
          <w:highlight w:val="green"/>
        </w:rPr>
      </w:pPr>
    </w:p>
    <w:p w14:paraId="6CF5A42E" w14:textId="6ABE442D" w:rsidR="00F60C5C" w:rsidRPr="00391416" w:rsidRDefault="00F60C5C" w:rsidP="00F60C5C">
      <w:pPr>
        <w:jc w:val="both"/>
        <w:rPr>
          <w:rFonts w:asciiTheme="minorHAnsi" w:hAnsiTheme="minorHAnsi" w:cstheme="minorHAnsi"/>
        </w:rPr>
      </w:pPr>
      <w:r w:rsidRPr="00391416">
        <w:rPr>
          <w:rFonts w:asciiTheme="minorHAnsi" w:hAnsiTheme="minorHAnsi" w:cstheme="minorHAnsi"/>
        </w:rPr>
        <w:t xml:space="preserve">Šarže antivirotik, jejichž doba použitelnosti již </w:t>
      </w:r>
      <w:r w:rsidR="00FB7C19" w:rsidRPr="00391416">
        <w:rPr>
          <w:rFonts w:asciiTheme="minorHAnsi" w:hAnsiTheme="minorHAnsi" w:cstheme="minorHAnsi"/>
        </w:rPr>
        <w:t>uplynula</w:t>
      </w:r>
      <w:r w:rsidRPr="00391416">
        <w:rPr>
          <w:rFonts w:asciiTheme="minorHAnsi" w:hAnsiTheme="minorHAnsi" w:cstheme="minorHAnsi"/>
        </w:rPr>
        <w:t>, se dle zákona č.</w:t>
      </w:r>
      <w:r w:rsidR="000815BB" w:rsidRPr="00391416">
        <w:rPr>
          <w:rFonts w:asciiTheme="minorHAnsi" w:hAnsiTheme="minorHAnsi" w:cstheme="minorHAnsi"/>
        </w:rPr>
        <w:t xml:space="preserve"> </w:t>
      </w:r>
      <w:r w:rsidRPr="00391416">
        <w:rPr>
          <w:rFonts w:asciiTheme="minorHAnsi" w:hAnsiTheme="minorHAnsi" w:cstheme="minorHAnsi"/>
        </w:rPr>
        <w:t>378/2007 Sb., o</w:t>
      </w:r>
      <w:r w:rsidR="002A7824" w:rsidRPr="00391416">
        <w:rPr>
          <w:rFonts w:asciiTheme="minorHAnsi" w:hAnsiTheme="minorHAnsi" w:cstheme="minorHAnsi"/>
        </w:rPr>
        <w:t> </w:t>
      </w:r>
      <w:r w:rsidRPr="00391416">
        <w:rPr>
          <w:rFonts w:asciiTheme="minorHAnsi" w:hAnsiTheme="minorHAnsi" w:cstheme="minorHAnsi"/>
        </w:rPr>
        <w:t xml:space="preserve">léčivech a </w:t>
      </w:r>
      <w:r w:rsidR="003D00EE">
        <w:rPr>
          <w:rFonts w:asciiTheme="minorHAnsi" w:hAnsiTheme="minorHAnsi" w:cstheme="minorHAnsi"/>
        </w:rPr>
        <w:t xml:space="preserve">o </w:t>
      </w:r>
      <w:r w:rsidRPr="00391416">
        <w:rPr>
          <w:rFonts w:asciiTheme="minorHAnsi" w:hAnsiTheme="minorHAnsi" w:cstheme="minorHAnsi"/>
        </w:rPr>
        <w:t>změnách některých souvisejících zákonů</w:t>
      </w:r>
      <w:r w:rsidR="0094582C" w:rsidRPr="00391416">
        <w:rPr>
          <w:rFonts w:asciiTheme="minorHAnsi" w:hAnsiTheme="minorHAnsi" w:cstheme="minorHAnsi"/>
        </w:rPr>
        <w:t xml:space="preserve"> (zákon o léčivech)</w:t>
      </w:r>
      <w:r w:rsidR="003D00EE">
        <w:rPr>
          <w:rFonts w:asciiTheme="minorHAnsi" w:hAnsiTheme="minorHAnsi" w:cstheme="minorHAnsi"/>
        </w:rPr>
        <w:t>,</w:t>
      </w:r>
      <w:r w:rsidR="0094582C" w:rsidRPr="00391416">
        <w:rPr>
          <w:rFonts w:asciiTheme="minorHAnsi" w:hAnsiTheme="minorHAnsi" w:cstheme="minorHAnsi"/>
        </w:rPr>
        <w:t xml:space="preserve"> </w:t>
      </w:r>
      <w:r w:rsidRPr="00391416">
        <w:rPr>
          <w:rFonts w:asciiTheme="minorHAnsi" w:hAnsiTheme="minorHAnsi" w:cstheme="minorHAnsi"/>
        </w:rPr>
        <w:t>považují za nepoužitelné léčivo, které se nesmí uvádět na trh, do oběhu nebo používat při poskytování zdravotních služeb. Šarže antivirotik v</w:t>
      </w:r>
      <w:r w:rsidR="000815BB" w:rsidRPr="00391416">
        <w:rPr>
          <w:rFonts w:asciiTheme="minorHAnsi" w:hAnsiTheme="minorHAnsi" w:cstheme="minorHAnsi"/>
        </w:rPr>
        <w:t xml:space="preserve"> </w:t>
      </w:r>
      <w:r w:rsidRPr="00391416">
        <w:rPr>
          <w:rFonts w:asciiTheme="minorHAnsi" w:hAnsiTheme="minorHAnsi" w:cstheme="minorHAnsi"/>
        </w:rPr>
        <w:t>hodnotě 435</w:t>
      </w:r>
      <w:r w:rsidR="00F910CC" w:rsidRPr="00391416">
        <w:rPr>
          <w:rFonts w:asciiTheme="minorHAnsi" w:hAnsiTheme="minorHAnsi" w:cstheme="minorHAnsi"/>
        </w:rPr>
        <w:t>,</w:t>
      </w:r>
      <w:r w:rsidRPr="00391416">
        <w:rPr>
          <w:rFonts w:asciiTheme="minorHAnsi" w:hAnsiTheme="minorHAnsi" w:cstheme="minorHAnsi"/>
        </w:rPr>
        <w:t>3</w:t>
      </w:r>
      <w:r w:rsidR="00F910CC" w:rsidRPr="00391416">
        <w:rPr>
          <w:rFonts w:asciiTheme="minorHAnsi" w:hAnsiTheme="minorHAnsi" w:cstheme="minorHAnsi"/>
        </w:rPr>
        <w:t xml:space="preserve"> mil.</w:t>
      </w:r>
      <w:r w:rsidRPr="00391416">
        <w:rPr>
          <w:rFonts w:asciiTheme="minorHAnsi" w:hAnsiTheme="minorHAnsi" w:cstheme="minorHAnsi"/>
        </w:rPr>
        <w:t xml:space="preserve"> Kč rovněž nevyhověly dle rozborů specifikaci ve zkoušce na stanovení čistoty a obsahu léčivé látky</w:t>
      </w:r>
      <w:r w:rsidR="003D00EE">
        <w:rPr>
          <w:rFonts w:asciiTheme="minorHAnsi" w:hAnsiTheme="minorHAnsi" w:cstheme="minorHAnsi"/>
        </w:rPr>
        <w:t xml:space="preserve">, takže na ně </w:t>
      </w:r>
      <w:r w:rsidRPr="00391416">
        <w:rPr>
          <w:rFonts w:asciiTheme="minorHAnsi" w:hAnsiTheme="minorHAnsi" w:cstheme="minorHAnsi"/>
        </w:rPr>
        <w:t>nebylo možné aplikovat ustanovení zákona</w:t>
      </w:r>
      <w:r w:rsidR="0027733A" w:rsidRPr="00391416">
        <w:rPr>
          <w:rFonts w:asciiTheme="minorHAnsi" w:hAnsiTheme="minorHAnsi" w:cstheme="minorHAnsi"/>
        </w:rPr>
        <w:t xml:space="preserve"> č. 378/2007 Sb.</w:t>
      </w:r>
      <w:r w:rsidRPr="00391416">
        <w:rPr>
          <w:rFonts w:asciiTheme="minorHAnsi" w:hAnsiTheme="minorHAnsi" w:cstheme="minorHAnsi"/>
        </w:rPr>
        <w:t xml:space="preserve">, dle kterého je za okolností závažně ohrožujících veřejné zdraví umožněno </w:t>
      </w:r>
      <w:r w:rsidR="003D00EE">
        <w:rPr>
          <w:rFonts w:asciiTheme="minorHAnsi" w:hAnsiTheme="minorHAnsi" w:cstheme="minorHAnsi"/>
        </w:rPr>
        <w:t>při</w:t>
      </w:r>
      <w:r w:rsidR="000815BB" w:rsidRPr="00391416">
        <w:rPr>
          <w:rFonts w:asciiTheme="minorHAnsi" w:hAnsiTheme="minorHAnsi" w:cstheme="minorHAnsi"/>
        </w:rPr>
        <w:t xml:space="preserve"> </w:t>
      </w:r>
      <w:r w:rsidRPr="00391416">
        <w:rPr>
          <w:rFonts w:asciiTheme="minorHAnsi" w:hAnsiTheme="minorHAnsi" w:cstheme="minorHAnsi"/>
        </w:rPr>
        <w:t xml:space="preserve">využití zvláštních opatření distribuovat, vydávat </w:t>
      </w:r>
      <w:r w:rsidRPr="003D00EE">
        <w:rPr>
          <w:rFonts w:asciiTheme="minorHAnsi" w:hAnsiTheme="minorHAnsi" w:cstheme="minorHAnsi"/>
        </w:rPr>
        <w:t>a</w:t>
      </w:r>
      <w:r w:rsidR="003D00EE" w:rsidRPr="00757654">
        <w:rPr>
          <w:rFonts w:asciiTheme="minorHAnsi" w:hAnsiTheme="minorHAnsi" w:cstheme="minorHAnsi"/>
        </w:rPr>
        <w:t> </w:t>
      </w:r>
      <w:r w:rsidRPr="003D00EE">
        <w:rPr>
          <w:rFonts w:asciiTheme="minorHAnsi" w:hAnsiTheme="minorHAnsi" w:cstheme="minorHAnsi"/>
        </w:rPr>
        <w:t>používat</w:t>
      </w:r>
      <w:r w:rsidRPr="00391416">
        <w:rPr>
          <w:rFonts w:asciiTheme="minorHAnsi" w:hAnsiTheme="minorHAnsi" w:cstheme="minorHAnsi"/>
        </w:rPr>
        <w:t xml:space="preserve"> léčiva, jejichž doba použitelnosti </w:t>
      </w:r>
      <w:r w:rsidR="003D00EE">
        <w:rPr>
          <w:rFonts w:asciiTheme="minorHAnsi" w:hAnsiTheme="minorHAnsi" w:cstheme="minorHAnsi"/>
        </w:rPr>
        <w:t xml:space="preserve">již </w:t>
      </w:r>
      <w:r w:rsidRPr="00391416">
        <w:rPr>
          <w:rFonts w:asciiTheme="minorHAnsi" w:hAnsiTheme="minorHAnsi" w:cstheme="minorHAnsi"/>
        </w:rPr>
        <w:t>uplynula. MZ tak bylo povinno při nakládání s</w:t>
      </w:r>
      <w:r w:rsidR="002A7824" w:rsidRPr="00391416">
        <w:rPr>
          <w:rFonts w:asciiTheme="minorHAnsi" w:hAnsiTheme="minorHAnsi" w:cstheme="minorHAnsi"/>
        </w:rPr>
        <w:t> </w:t>
      </w:r>
      <w:r w:rsidRPr="00391416">
        <w:rPr>
          <w:rFonts w:asciiTheme="minorHAnsi" w:hAnsiTheme="minorHAnsi" w:cstheme="minorHAnsi"/>
        </w:rPr>
        <w:t>těmito nepoužitelnými léčivy postupovat stejně jako při nakládání s</w:t>
      </w:r>
      <w:r w:rsidR="003D00EE">
        <w:rPr>
          <w:rFonts w:asciiTheme="minorHAnsi" w:hAnsiTheme="minorHAnsi" w:cstheme="minorHAnsi"/>
        </w:rPr>
        <w:t> </w:t>
      </w:r>
      <w:r w:rsidRPr="00391416">
        <w:rPr>
          <w:rFonts w:asciiTheme="minorHAnsi" w:hAnsiTheme="minorHAnsi" w:cstheme="minorHAnsi"/>
        </w:rPr>
        <w:t>nebezpečnými odpady a provést jejich likvidaci</w:t>
      </w:r>
      <w:r w:rsidR="0027733A" w:rsidRPr="00391416">
        <w:rPr>
          <w:rFonts w:asciiTheme="minorHAnsi" w:hAnsiTheme="minorHAnsi" w:cstheme="minorHAnsi"/>
        </w:rPr>
        <w:t xml:space="preserve"> za podmínek stanovených v</w:t>
      </w:r>
      <w:r w:rsidR="000815BB" w:rsidRPr="00391416">
        <w:rPr>
          <w:rFonts w:asciiTheme="minorHAnsi" w:hAnsiTheme="minorHAnsi" w:cstheme="minorHAnsi"/>
        </w:rPr>
        <w:t xml:space="preserve"> </w:t>
      </w:r>
      <w:r w:rsidR="0027733A" w:rsidRPr="00391416">
        <w:rPr>
          <w:rFonts w:asciiTheme="minorHAnsi" w:hAnsiTheme="minorHAnsi" w:cstheme="minorHAnsi"/>
        </w:rPr>
        <w:t>zákoně č.</w:t>
      </w:r>
      <w:r w:rsidR="003D00EE">
        <w:rPr>
          <w:rFonts w:asciiTheme="minorHAnsi" w:hAnsiTheme="minorHAnsi" w:cstheme="minorHAnsi"/>
        </w:rPr>
        <w:t> </w:t>
      </w:r>
      <w:r w:rsidR="0027733A" w:rsidRPr="00391416">
        <w:rPr>
          <w:rFonts w:asciiTheme="minorHAnsi" w:hAnsiTheme="minorHAnsi" w:cstheme="minorHAnsi"/>
        </w:rPr>
        <w:t>378/2007 Sb</w:t>
      </w:r>
      <w:r w:rsidRPr="00391416">
        <w:rPr>
          <w:rFonts w:asciiTheme="minorHAnsi" w:hAnsiTheme="minorHAnsi" w:cstheme="minorHAnsi"/>
        </w:rPr>
        <w:t>.</w:t>
      </w:r>
    </w:p>
    <w:p w14:paraId="26A87924" w14:textId="77777777" w:rsidR="00333D43" w:rsidRPr="00391416" w:rsidRDefault="00333D43" w:rsidP="00333D43">
      <w:pPr>
        <w:jc w:val="both"/>
        <w:rPr>
          <w:rFonts w:asciiTheme="minorHAnsi" w:hAnsiTheme="minorHAnsi" w:cstheme="minorHAnsi"/>
          <w:highlight w:val="green"/>
        </w:rPr>
      </w:pPr>
    </w:p>
    <w:p w14:paraId="283C1A71" w14:textId="5F8D05C3" w:rsidR="00F60C5C" w:rsidRPr="00391416" w:rsidRDefault="00333D43" w:rsidP="00EE0021">
      <w:pPr>
        <w:jc w:val="both"/>
        <w:rPr>
          <w:rFonts w:asciiTheme="minorHAnsi" w:hAnsiTheme="minorHAnsi" w:cstheme="minorHAnsi"/>
        </w:rPr>
      </w:pPr>
      <w:r w:rsidRPr="00391416">
        <w:rPr>
          <w:rFonts w:asciiTheme="minorHAnsi" w:hAnsiTheme="minorHAnsi" w:cstheme="minorHAnsi"/>
        </w:rPr>
        <w:t>U předmětných antivirotik tak</w:t>
      </w:r>
      <w:r w:rsidR="00E66871" w:rsidRPr="00391416">
        <w:rPr>
          <w:rFonts w:asciiTheme="minorHAnsi" w:hAnsiTheme="minorHAnsi" w:cstheme="minorHAnsi"/>
        </w:rPr>
        <w:t xml:space="preserve"> ve skutečnosti</w:t>
      </w:r>
      <w:r w:rsidRPr="00391416">
        <w:rPr>
          <w:rFonts w:asciiTheme="minorHAnsi" w:hAnsiTheme="minorHAnsi" w:cstheme="minorHAnsi"/>
        </w:rPr>
        <w:t xml:space="preserve"> došlo ke snížení jejich </w:t>
      </w:r>
      <w:r w:rsidR="00E66871" w:rsidRPr="00391416">
        <w:rPr>
          <w:rFonts w:asciiTheme="minorHAnsi" w:hAnsiTheme="minorHAnsi" w:cstheme="minorHAnsi"/>
        </w:rPr>
        <w:t>hodnoty</w:t>
      </w:r>
      <w:r w:rsidR="00DA01F8" w:rsidRPr="00391416">
        <w:rPr>
          <w:rFonts w:asciiTheme="minorHAnsi" w:hAnsiTheme="minorHAnsi" w:cstheme="minorHAnsi"/>
        </w:rPr>
        <w:t>, které</w:t>
      </w:r>
      <w:r w:rsidRPr="00391416">
        <w:rPr>
          <w:rFonts w:asciiTheme="minorHAnsi" w:hAnsiTheme="minorHAnsi" w:cstheme="minorHAnsi"/>
        </w:rPr>
        <w:t xml:space="preserve"> nemělo přechodnou povahu</w:t>
      </w:r>
      <w:r w:rsidR="00DA01F8" w:rsidRPr="00391416">
        <w:rPr>
          <w:rFonts w:asciiTheme="minorHAnsi" w:hAnsiTheme="minorHAnsi" w:cstheme="minorHAnsi"/>
        </w:rPr>
        <w:t>. J</w:t>
      </w:r>
      <w:r w:rsidRPr="00391416">
        <w:rPr>
          <w:rFonts w:asciiTheme="minorHAnsi" w:hAnsiTheme="minorHAnsi" w:cstheme="minorHAnsi"/>
        </w:rPr>
        <w:t xml:space="preserve">ednalo se o trvalé znehodnocení skladovaných zásob antivirotik, neboť u nich jednak uplynula doba použitelnosti, </w:t>
      </w:r>
      <w:r w:rsidR="00DA01F8" w:rsidRPr="00391416">
        <w:rPr>
          <w:rFonts w:asciiTheme="minorHAnsi" w:hAnsiTheme="minorHAnsi" w:cstheme="minorHAnsi"/>
        </w:rPr>
        <w:t>jednak</w:t>
      </w:r>
      <w:r w:rsidRPr="00391416">
        <w:rPr>
          <w:rFonts w:asciiTheme="minorHAnsi" w:hAnsiTheme="minorHAnsi" w:cstheme="minorHAnsi"/>
        </w:rPr>
        <w:t xml:space="preserve"> nevyhověla </w:t>
      </w:r>
      <w:r w:rsidR="003D00EE">
        <w:rPr>
          <w:rFonts w:asciiTheme="minorHAnsi" w:hAnsiTheme="minorHAnsi" w:cstheme="minorHAnsi"/>
        </w:rPr>
        <w:t xml:space="preserve">při </w:t>
      </w:r>
      <w:r w:rsidRPr="00391416">
        <w:rPr>
          <w:rFonts w:asciiTheme="minorHAnsi" w:hAnsiTheme="minorHAnsi" w:cstheme="minorHAnsi"/>
        </w:rPr>
        <w:t>zkoušce obsahu léčivé látky a čistoty dle zák</w:t>
      </w:r>
      <w:r w:rsidR="00796339" w:rsidRPr="00391416">
        <w:rPr>
          <w:rFonts w:asciiTheme="minorHAnsi" w:hAnsiTheme="minorHAnsi" w:cstheme="minorHAnsi"/>
        </w:rPr>
        <w:t>ona</w:t>
      </w:r>
      <w:r w:rsidR="00DA01F8" w:rsidRPr="00391416">
        <w:rPr>
          <w:rFonts w:asciiTheme="minorHAnsi" w:hAnsiTheme="minorHAnsi" w:cstheme="minorHAnsi"/>
        </w:rPr>
        <w:t xml:space="preserve"> č. 378/2007 Sb.</w:t>
      </w:r>
      <w:r w:rsidR="00321C0C" w:rsidRPr="00391416">
        <w:rPr>
          <w:rFonts w:asciiTheme="minorHAnsi" w:hAnsiTheme="minorHAnsi" w:cstheme="minorHAnsi"/>
        </w:rPr>
        <w:t>, a již v</w:t>
      </w:r>
      <w:r w:rsidR="000815BB" w:rsidRPr="00391416">
        <w:rPr>
          <w:rFonts w:asciiTheme="minorHAnsi" w:hAnsiTheme="minorHAnsi" w:cstheme="minorHAnsi"/>
        </w:rPr>
        <w:t xml:space="preserve"> </w:t>
      </w:r>
      <w:r w:rsidR="00321C0C" w:rsidRPr="00391416">
        <w:rPr>
          <w:rFonts w:asciiTheme="minorHAnsi" w:hAnsiTheme="minorHAnsi" w:cstheme="minorHAnsi"/>
        </w:rPr>
        <w:t>roce 2013 tak byly dány důvody pro účtování o</w:t>
      </w:r>
      <w:r w:rsidR="00D31254">
        <w:rPr>
          <w:rFonts w:asciiTheme="minorHAnsi" w:hAnsiTheme="minorHAnsi" w:cstheme="minorHAnsi"/>
        </w:rPr>
        <w:t> </w:t>
      </w:r>
      <w:r w:rsidRPr="00391416">
        <w:rPr>
          <w:rFonts w:asciiTheme="minorHAnsi" w:hAnsiTheme="minorHAnsi" w:cstheme="minorHAnsi"/>
        </w:rPr>
        <w:t xml:space="preserve">trvalém snížení </w:t>
      </w:r>
      <w:r w:rsidR="00C12159" w:rsidRPr="00391416">
        <w:rPr>
          <w:rFonts w:asciiTheme="minorHAnsi" w:hAnsiTheme="minorHAnsi" w:cstheme="minorHAnsi"/>
        </w:rPr>
        <w:t>hodnoty těchto</w:t>
      </w:r>
      <w:r w:rsidRPr="00391416">
        <w:rPr>
          <w:rFonts w:asciiTheme="minorHAnsi" w:hAnsiTheme="minorHAnsi" w:cstheme="minorHAnsi"/>
        </w:rPr>
        <w:t xml:space="preserve"> zásob a o</w:t>
      </w:r>
      <w:r w:rsidR="000815BB" w:rsidRPr="00391416">
        <w:rPr>
          <w:rFonts w:asciiTheme="minorHAnsi" w:hAnsiTheme="minorHAnsi" w:cstheme="minorHAnsi"/>
        </w:rPr>
        <w:t xml:space="preserve"> </w:t>
      </w:r>
      <w:r w:rsidRPr="00391416">
        <w:rPr>
          <w:rFonts w:asciiTheme="minorHAnsi" w:hAnsiTheme="minorHAnsi" w:cstheme="minorHAnsi"/>
        </w:rPr>
        <w:t xml:space="preserve">souvisejících nákladech. </w:t>
      </w:r>
    </w:p>
    <w:p w14:paraId="24CF3C04" w14:textId="77777777" w:rsidR="00EE0021" w:rsidRPr="00391416" w:rsidRDefault="00EE0021" w:rsidP="00EE0021">
      <w:pPr>
        <w:jc w:val="both"/>
        <w:rPr>
          <w:rFonts w:asciiTheme="minorHAnsi" w:hAnsiTheme="minorHAnsi" w:cstheme="minorHAnsi"/>
        </w:rPr>
      </w:pPr>
    </w:p>
    <w:p w14:paraId="3D3E2C90" w14:textId="77777777" w:rsidR="00F60C5C" w:rsidRPr="00391416" w:rsidRDefault="00F60C5C" w:rsidP="00EE0021">
      <w:pPr>
        <w:jc w:val="both"/>
        <w:rPr>
          <w:rFonts w:asciiTheme="minorHAnsi" w:hAnsiTheme="minorHAnsi" w:cstheme="minorHAnsi"/>
        </w:rPr>
      </w:pPr>
      <w:r w:rsidRPr="00391416">
        <w:rPr>
          <w:rFonts w:asciiTheme="minorHAnsi" w:hAnsiTheme="minorHAnsi" w:cstheme="minorHAnsi"/>
        </w:rPr>
        <w:t xml:space="preserve">MZ </w:t>
      </w:r>
      <w:r w:rsidR="00333D43" w:rsidRPr="00391416">
        <w:rPr>
          <w:rFonts w:asciiTheme="minorHAnsi" w:hAnsiTheme="minorHAnsi" w:cstheme="minorHAnsi"/>
        </w:rPr>
        <w:t xml:space="preserve">tím, že </w:t>
      </w:r>
      <w:r w:rsidRPr="00391416">
        <w:rPr>
          <w:rFonts w:asciiTheme="minorHAnsi" w:hAnsiTheme="minorHAnsi" w:cstheme="minorHAnsi"/>
        </w:rPr>
        <w:t xml:space="preserve">neúčtovalo o </w:t>
      </w:r>
      <w:r w:rsidR="00333D43" w:rsidRPr="00391416">
        <w:rPr>
          <w:rFonts w:asciiTheme="minorHAnsi" w:hAnsiTheme="minorHAnsi" w:cstheme="minorHAnsi"/>
        </w:rPr>
        <w:t xml:space="preserve">trvalém </w:t>
      </w:r>
      <w:r w:rsidRPr="00391416">
        <w:rPr>
          <w:rFonts w:asciiTheme="minorHAnsi" w:hAnsiTheme="minorHAnsi" w:cstheme="minorHAnsi"/>
        </w:rPr>
        <w:t xml:space="preserve">snížení </w:t>
      </w:r>
      <w:r w:rsidR="00C12159" w:rsidRPr="00391416">
        <w:rPr>
          <w:rFonts w:asciiTheme="minorHAnsi" w:hAnsiTheme="minorHAnsi" w:cstheme="minorHAnsi"/>
        </w:rPr>
        <w:t>hodnoty</w:t>
      </w:r>
      <w:r w:rsidR="00333D43" w:rsidRPr="00391416">
        <w:rPr>
          <w:rFonts w:asciiTheme="minorHAnsi" w:hAnsiTheme="minorHAnsi" w:cstheme="minorHAnsi"/>
        </w:rPr>
        <w:t xml:space="preserve"> </w:t>
      </w:r>
      <w:r w:rsidR="00DA01F8" w:rsidRPr="00391416">
        <w:rPr>
          <w:rFonts w:asciiTheme="minorHAnsi" w:hAnsiTheme="minorHAnsi" w:cstheme="minorHAnsi"/>
        </w:rPr>
        <w:t xml:space="preserve">těchto </w:t>
      </w:r>
      <w:r w:rsidR="00333D43" w:rsidRPr="00391416">
        <w:rPr>
          <w:rFonts w:asciiTheme="minorHAnsi" w:hAnsiTheme="minorHAnsi" w:cstheme="minorHAnsi"/>
        </w:rPr>
        <w:t>zásob a</w:t>
      </w:r>
      <w:r w:rsidR="00DA01F8" w:rsidRPr="00391416">
        <w:rPr>
          <w:rFonts w:asciiTheme="minorHAnsi" w:hAnsiTheme="minorHAnsi" w:cstheme="minorHAnsi"/>
        </w:rPr>
        <w:t xml:space="preserve"> </w:t>
      </w:r>
      <w:r w:rsidR="00333D43" w:rsidRPr="00391416">
        <w:rPr>
          <w:rFonts w:asciiTheme="minorHAnsi" w:hAnsiTheme="minorHAnsi" w:cstheme="minorHAnsi"/>
        </w:rPr>
        <w:t>vykázalo</w:t>
      </w:r>
      <w:r w:rsidR="00C12159" w:rsidRPr="00391416">
        <w:rPr>
          <w:rFonts w:asciiTheme="minorHAnsi" w:hAnsiTheme="minorHAnsi" w:cstheme="minorHAnsi"/>
        </w:rPr>
        <w:t xml:space="preserve"> je</w:t>
      </w:r>
      <w:r w:rsidR="00333D43" w:rsidRPr="00391416">
        <w:rPr>
          <w:rFonts w:asciiTheme="minorHAnsi" w:hAnsiTheme="minorHAnsi" w:cstheme="minorHAnsi"/>
        </w:rPr>
        <w:t xml:space="preserve"> v</w:t>
      </w:r>
      <w:r w:rsidR="000815BB" w:rsidRPr="00391416">
        <w:rPr>
          <w:rFonts w:asciiTheme="minorHAnsi" w:hAnsiTheme="minorHAnsi" w:cstheme="minorHAnsi"/>
        </w:rPr>
        <w:t xml:space="preserve"> </w:t>
      </w:r>
      <w:r w:rsidR="00333D43" w:rsidRPr="00391416">
        <w:rPr>
          <w:rFonts w:asciiTheme="minorHAnsi" w:hAnsiTheme="minorHAnsi" w:cstheme="minorHAnsi"/>
        </w:rPr>
        <w:t>původním ocenění</w:t>
      </w:r>
      <w:r w:rsidR="006477C5" w:rsidRPr="00391416">
        <w:rPr>
          <w:rFonts w:asciiTheme="minorHAnsi" w:hAnsiTheme="minorHAnsi" w:cstheme="minorHAnsi"/>
        </w:rPr>
        <w:t>,</w:t>
      </w:r>
      <w:r w:rsidR="00333D43" w:rsidRPr="00391416">
        <w:rPr>
          <w:rFonts w:asciiTheme="minorHAnsi" w:hAnsiTheme="minorHAnsi" w:cstheme="minorHAnsi"/>
        </w:rPr>
        <w:t xml:space="preserve"> </w:t>
      </w:r>
      <w:r w:rsidR="00EE0021" w:rsidRPr="00391416">
        <w:rPr>
          <w:rFonts w:asciiTheme="minorHAnsi" w:hAnsiTheme="minorHAnsi" w:cstheme="minorHAnsi"/>
        </w:rPr>
        <w:t>nadhodnotilo</w:t>
      </w:r>
      <w:r w:rsidR="00DA01F8" w:rsidRPr="00391416">
        <w:rPr>
          <w:rFonts w:asciiTheme="minorHAnsi" w:hAnsiTheme="minorHAnsi" w:cstheme="minorHAnsi"/>
        </w:rPr>
        <w:t xml:space="preserve"> v</w:t>
      </w:r>
      <w:r w:rsidR="000815BB" w:rsidRPr="00391416">
        <w:rPr>
          <w:rFonts w:asciiTheme="minorHAnsi" w:hAnsiTheme="minorHAnsi" w:cstheme="minorHAnsi"/>
        </w:rPr>
        <w:t xml:space="preserve"> </w:t>
      </w:r>
      <w:r w:rsidR="00DA01F8" w:rsidRPr="00391416">
        <w:rPr>
          <w:rFonts w:asciiTheme="minorHAnsi" w:hAnsiTheme="minorHAnsi" w:cstheme="minorHAnsi"/>
        </w:rPr>
        <w:t>ÚZ ve výkazu</w:t>
      </w:r>
      <w:r w:rsidR="00753F12" w:rsidRPr="00391416">
        <w:rPr>
          <w:rFonts w:asciiTheme="minorHAnsi" w:hAnsiTheme="minorHAnsi" w:cstheme="minorHAnsi"/>
        </w:rPr>
        <w:t xml:space="preserve"> </w:t>
      </w:r>
      <w:r w:rsidR="00DA01F8" w:rsidRPr="00391416">
        <w:rPr>
          <w:rFonts w:asciiTheme="minorHAnsi" w:hAnsiTheme="minorHAnsi" w:cstheme="minorHAnsi"/>
        </w:rPr>
        <w:t>rozvaha</w:t>
      </w:r>
      <w:r w:rsidR="00EE0021" w:rsidRPr="00391416">
        <w:rPr>
          <w:rFonts w:asciiTheme="minorHAnsi" w:hAnsiTheme="minorHAnsi" w:cstheme="minorHAnsi"/>
        </w:rPr>
        <w:t xml:space="preserve"> zůstatek účtu 112 </w:t>
      </w:r>
      <w:r w:rsidR="00216694" w:rsidRPr="00391416">
        <w:rPr>
          <w:rFonts w:asciiTheme="minorHAnsi" w:hAnsiTheme="minorHAnsi" w:cstheme="minorHAnsi"/>
        </w:rPr>
        <w:t>–</w:t>
      </w:r>
      <w:r w:rsidR="00EE0021" w:rsidRPr="00391416">
        <w:rPr>
          <w:rFonts w:asciiTheme="minorHAnsi" w:hAnsiTheme="minorHAnsi" w:cstheme="minorHAnsi"/>
        </w:rPr>
        <w:t xml:space="preserve"> </w:t>
      </w:r>
      <w:r w:rsidR="00EE0021" w:rsidRPr="00391416">
        <w:rPr>
          <w:rFonts w:asciiTheme="minorHAnsi" w:hAnsiTheme="minorHAnsi" w:cstheme="minorHAnsi"/>
          <w:i/>
        </w:rPr>
        <w:t>Materiál na skladě</w:t>
      </w:r>
      <w:r w:rsidR="00216694" w:rsidRPr="00391416">
        <w:rPr>
          <w:rFonts w:asciiTheme="minorHAnsi" w:hAnsiTheme="minorHAnsi" w:cstheme="minorHAnsi"/>
        </w:rPr>
        <w:t xml:space="preserve"> a</w:t>
      </w:r>
      <w:r w:rsidR="002A7824" w:rsidRPr="00391416">
        <w:rPr>
          <w:rFonts w:asciiTheme="minorHAnsi" w:hAnsiTheme="minorHAnsi" w:cstheme="minorHAnsi"/>
        </w:rPr>
        <w:t> </w:t>
      </w:r>
      <w:r w:rsidR="00EE0021" w:rsidRPr="00391416">
        <w:rPr>
          <w:rFonts w:asciiTheme="minorHAnsi" w:hAnsiTheme="minorHAnsi" w:cstheme="minorHAnsi"/>
        </w:rPr>
        <w:t xml:space="preserve">zůstatek </w:t>
      </w:r>
      <w:r w:rsidR="008608B3" w:rsidRPr="00391416">
        <w:rPr>
          <w:rFonts w:asciiTheme="minorHAnsi" w:hAnsiTheme="minorHAnsi" w:cstheme="minorHAnsi"/>
        </w:rPr>
        <w:t xml:space="preserve">na položce C.III. </w:t>
      </w:r>
      <w:r w:rsidR="008608B3" w:rsidRPr="00391416">
        <w:rPr>
          <w:rFonts w:asciiTheme="minorHAnsi" w:hAnsiTheme="minorHAnsi" w:cstheme="minorHAnsi"/>
          <w:i/>
        </w:rPr>
        <w:t>Výsledek hospodaření</w:t>
      </w:r>
      <w:r w:rsidR="00DA01F8" w:rsidRPr="00391416">
        <w:rPr>
          <w:rFonts w:asciiTheme="minorHAnsi" w:hAnsiTheme="minorHAnsi" w:cstheme="minorHAnsi"/>
        </w:rPr>
        <w:t xml:space="preserve"> </w:t>
      </w:r>
      <w:r w:rsidR="00EE0021" w:rsidRPr="00391416">
        <w:rPr>
          <w:rFonts w:asciiTheme="minorHAnsi" w:hAnsiTheme="minorHAnsi" w:cstheme="minorHAnsi"/>
        </w:rPr>
        <w:t>o 435,3 mil. Kč.</w:t>
      </w:r>
    </w:p>
    <w:p w14:paraId="15405241" w14:textId="77777777" w:rsidR="006F311B" w:rsidRPr="00391416" w:rsidRDefault="006F311B" w:rsidP="0013459C">
      <w:pPr>
        <w:jc w:val="both"/>
        <w:rPr>
          <w:rFonts w:asciiTheme="minorHAnsi" w:hAnsiTheme="minorHAnsi" w:cstheme="minorHAnsi"/>
        </w:rPr>
      </w:pPr>
    </w:p>
    <w:p w14:paraId="5FA03518" w14:textId="77777777" w:rsidR="00EE0021" w:rsidRPr="00391416" w:rsidRDefault="00753F12" w:rsidP="00757654">
      <w:pPr>
        <w:spacing w:after="120" w:line="276" w:lineRule="auto"/>
        <w:jc w:val="both"/>
        <w:rPr>
          <w:rFonts w:asciiTheme="minorHAnsi" w:hAnsiTheme="minorHAnsi" w:cstheme="minorHAnsi"/>
          <w:b/>
          <w:i/>
        </w:rPr>
      </w:pPr>
      <w:r w:rsidRPr="00391416">
        <w:rPr>
          <w:rFonts w:asciiTheme="minorHAnsi" w:hAnsiTheme="minorHAnsi" w:cstheme="minorHAnsi"/>
          <w:b/>
          <w:i/>
        </w:rPr>
        <w:t xml:space="preserve">b) </w:t>
      </w:r>
      <w:r w:rsidR="00EE0021" w:rsidRPr="00391416">
        <w:rPr>
          <w:rFonts w:asciiTheme="minorHAnsi" w:hAnsiTheme="minorHAnsi" w:cstheme="minorHAnsi"/>
          <w:b/>
          <w:i/>
        </w:rPr>
        <w:t xml:space="preserve">Neúčtování o dočasném snížení </w:t>
      </w:r>
      <w:r w:rsidR="00C12159" w:rsidRPr="00391416">
        <w:rPr>
          <w:rFonts w:asciiTheme="minorHAnsi" w:hAnsiTheme="minorHAnsi" w:cstheme="minorHAnsi"/>
          <w:b/>
          <w:i/>
        </w:rPr>
        <w:t>hodnoty</w:t>
      </w:r>
      <w:r w:rsidR="00EE0021" w:rsidRPr="00391416">
        <w:rPr>
          <w:rFonts w:asciiTheme="minorHAnsi" w:hAnsiTheme="minorHAnsi" w:cstheme="minorHAnsi"/>
          <w:b/>
          <w:i/>
        </w:rPr>
        <w:t xml:space="preserve"> antivirotik </w:t>
      </w:r>
    </w:p>
    <w:p w14:paraId="22944AD5" w14:textId="5C94BB45" w:rsidR="00EE0021" w:rsidRDefault="00EE0021" w:rsidP="00A00F4D">
      <w:pPr>
        <w:jc w:val="both"/>
        <w:rPr>
          <w:rFonts w:asciiTheme="minorHAnsi" w:hAnsiTheme="minorHAnsi" w:cstheme="minorHAnsi"/>
        </w:rPr>
      </w:pPr>
      <w:r w:rsidRPr="00391416">
        <w:rPr>
          <w:rFonts w:asciiTheme="minorHAnsi" w:hAnsiTheme="minorHAnsi" w:cstheme="minorHAnsi"/>
        </w:rPr>
        <w:t>Součástí skladových zásob antivirotik byly dále šarže antivirotik v</w:t>
      </w:r>
      <w:r w:rsidR="000815BB" w:rsidRPr="00391416">
        <w:rPr>
          <w:rFonts w:asciiTheme="minorHAnsi" w:hAnsiTheme="minorHAnsi" w:cstheme="minorHAnsi"/>
        </w:rPr>
        <w:t xml:space="preserve"> </w:t>
      </w:r>
      <w:r w:rsidRPr="00391416">
        <w:rPr>
          <w:rFonts w:asciiTheme="minorHAnsi" w:hAnsiTheme="minorHAnsi" w:cstheme="minorHAnsi"/>
        </w:rPr>
        <w:t>hodnotě 429</w:t>
      </w:r>
      <w:r w:rsidR="00F910CC" w:rsidRPr="00391416">
        <w:rPr>
          <w:rFonts w:asciiTheme="minorHAnsi" w:hAnsiTheme="minorHAnsi" w:cstheme="minorHAnsi"/>
        </w:rPr>
        <w:t>,</w:t>
      </w:r>
      <w:r w:rsidRPr="00391416">
        <w:rPr>
          <w:rFonts w:asciiTheme="minorHAnsi" w:hAnsiTheme="minorHAnsi" w:cstheme="minorHAnsi"/>
        </w:rPr>
        <w:t>7</w:t>
      </w:r>
      <w:r w:rsidR="00F910CC" w:rsidRPr="00391416">
        <w:rPr>
          <w:rFonts w:asciiTheme="minorHAnsi" w:hAnsiTheme="minorHAnsi" w:cstheme="minorHAnsi"/>
        </w:rPr>
        <w:t xml:space="preserve"> mil.</w:t>
      </w:r>
      <w:r w:rsidRPr="00391416">
        <w:rPr>
          <w:rFonts w:asciiTheme="minorHAnsi" w:hAnsiTheme="minorHAnsi" w:cstheme="minorHAnsi"/>
        </w:rPr>
        <w:t xml:space="preserve"> Kč, u</w:t>
      </w:r>
      <w:r w:rsidR="002A7824" w:rsidRPr="00391416">
        <w:rPr>
          <w:rFonts w:asciiTheme="minorHAnsi" w:hAnsiTheme="minorHAnsi" w:cstheme="minorHAnsi"/>
        </w:rPr>
        <w:t> </w:t>
      </w:r>
      <w:r w:rsidRPr="00391416">
        <w:rPr>
          <w:rFonts w:asciiTheme="minorHAnsi" w:hAnsiTheme="minorHAnsi" w:cstheme="minorHAnsi"/>
        </w:rPr>
        <w:t xml:space="preserve">kterých </w:t>
      </w:r>
      <w:r w:rsidR="003D00EE">
        <w:rPr>
          <w:rFonts w:asciiTheme="minorHAnsi" w:hAnsiTheme="minorHAnsi" w:cstheme="minorHAnsi"/>
        </w:rPr>
        <w:t xml:space="preserve">sice </w:t>
      </w:r>
      <w:r w:rsidRPr="00391416">
        <w:rPr>
          <w:rFonts w:asciiTheme="minorHAnsi" w:hAnsiTheme="minorHAnsi" w:cstheme="minorHAnsi"/>
        </w:rPr>
        <w:t xml:space="preserve">již uplynula doba použitelnosti, </w:t>
      </w:r>
      <w:r w:rsidR="003D00EE">
        <w:rPr>
          <w:rFonts w:asciiTheme="minorHAnsi" w:hAnsiTheme="minorHAnsi" w:cstheme="minorHAnsi"/>
        </w:rPr>
        <w:t>avšak</w:t>
      </w:r>
      <w:r w:rsidRPr="00391416">
        <w:rPr>
          <w:rFonts w:asciiTheme="minorHAnsi" w:hAnsiTheme="minorHAnsi" w:cstheme="minorHAnsi"/>
        </w:rPr>
        <w:t xml:space="preserve"> </w:t>
      </w:r>
      <w:r w:rsidR="003D00EE" w:rsidRPr="00391416">
        <w:rPr>
          <w:rFonts w:asciiTheme="minorHAnsi" w:hAnsiTheme="minorHAnsi" w:cstheme="minorHAnsi"/>
        </w:rPr>
        <w:t>dle protokolů o rozboru ze dne 18.</w:t>
      </w:r>
      <w:r w:rsidR="003D00EE">
        <w:rPr>
          <w:rFonts w:asciiTheme="minorHAnsi" w:hAnsiTheme="minorHAnsi" w:cstheme="minorHAnsi"/>
        </w:rPr>
        <w:t> </w:t>
      </w:r>
      <w:r w:rsidR="003D00EE" w:rsidRPr="00391416">
        <w:rPr>
          <w:rFonts w:asciiTheme="minorHAnsi" w:hAnsiTheme="minorHAnsi" w:cstheme="minorHAnsi"/>
        </w:rPr>
        <w:t>září</w:t>
      </w:r>
      <w:r w:rsidR="00757654">
        <w:rPr>
          <w:rFonts w:asciiTheme="minorHAnsi" w:hAnsiTheme="minorHAnsi" w:cstheme="minorHAnsi"/>
        </w:rPr>
        <w:t> </w:t>
      </w:r>
      <w:r w:rsidR="003D00EE" w:rsidRPr="00391416">
        <w:rPr>
          <w:rFonts w:asciiTheme="minorHAnsi" w:hAnsiTheme="minorHAnsi" w:cstheme="minorHAnsi"/>
        </w:rPr>
        <w:t>2014</w:t>
      </w:r>
      <w:r w:rsidR="003D00EE">
        <w:rPr>
          <w:rFonts w:asciiTheme="minorHAnsi" w:hAnsiTheme="minorHAnsi" w:cstheme="minorHAnsi"/>
        </w:rPr>
        <w:t xml:space="preserve"> </w:t>
      </w:r>
      <w:r w:rsidRPr="00391416">
        <w:rPr>
          <w:rFonts w:asciiTheme="minorHAnsi" w:hAnsiTheme="minorHAnsi" w:cstheme="minorHAnsi"/>
        </w:rPr>
        <w:t>vyhověly specifikaci ve zkoušce na stanovení čistoty a obsahu účinné látky.</w:t>
      </w:r>
      <w:r w:rsidR="00095870">
        <w:rPr>
          <w:rFonts w:asciiTheme="minorHAnsi" w:hAnsiTheme="minorHAnsi" w:cstheme="minorHAnsi"/>
        </w:rPr>
        <w:t xml:space="preserve"> </w:t>
      </w:r>
      <w:r w:rsidR="00706EEF">
        <w:rPr>
          <w:rFonts w:asciiTheme="minorHAnsi" w:hAnsiTheme="minorHAnsi" w:cstheme="minorHAnsi"/>
        </w:rPr>
        <w:t>P</w:t>
      </w:r>
      <w:r w:rsidRPr="00391416">
        <w:rPr>
          <w:rFonts w:asciiTheme="minorHAnsi" w:hAnsiTheme="minorHAnsi" w:cstheme="minorHAnsi"/>
        </w:rPr>
        <w:t xml:space="preserve">řestože </w:t>
      </w:r>
      <w:r w:rsidR="00706EEF">
        <w:rPr>
          <w:rFonts w:asciiTheme="minorHAnsi" w:hAnsiTheme="minorHAnsi" w:cstheme="minorHAnsi"/>
        </w:rPr>
        <w:t xml:space="preserve">tedy u </w:t>
      </w:r>
      <w:r w:rsidR="00706EEF" w:rsidRPr="00391416">
        <w:rPr>
          <w:rFonts w:asciiTheme="minorHAnsi" w:hAnsiTheme="minorHAnsi" w:cstheme="minorHAnsi"/>
        </w:rPr>
        <w:t xml:space="preserve">těchto antivirotik </w:t>
      </w:r>
      <w:r w:rsidRPr="00391416">
        <w:rPr>
          <w:rFonts w:asciiTheme="minorHAnsi" w:hAnsiTheme="minorHAnsi" w:cstheme="minorHAnsi"/>
        </w:rPr>
        <w:t xml:space="preserve">uplynula doba použitelnosti, </w:t>
      </w:r>
      <w:r w:rsidR="00706EEF" w:rsidRPr="00391416">
        <w:rPr>
          <w:rFonts w:asciiTheme="minorHAnsi" w:hAnsiTheme="minorHAnsi" w:cstheme="minorHAnsi"/>
        </w:rPr>
        <w:t xml:space="preserve">mohlo </w:t>
      </w:r>
      <w:r w:rsidRPr="00391416">
        <w:rPr>
          <w:rFonts w:asciiTheme="minorHAnsi" w:hAnsiTheme="minorHAnsi" w:cstheme="minorHAnsi"/>
        </w:rPr>
        <w:t xml:space="preserve">by </w:t>
      </w:r>
      <w:r w:rsidR="00706EEF">
        <w:rPr>
          <w:rFonts w:asciiTheme="minorHAnsi" w:hAnsiTheme="minorHAnsi" w:cstheme="minorHAnsi"/>
        </w:rPr>
        <w:t>na ně</w:t>
      </w:r>
      <w:r w:rsidR="00706EEF" w:rsidRPr="00391416">
        <w:rPr>
          <w:rFonts w:asciiTheme="minorHAnsi" w:hAnsiTheme="minorHAnsi" w:cstheme="minorHAnsi"/>
        </w:rPr>
        <w:t xml:space="preserve"> </w:t>
      </w:r>
      <w:r w:rsidRPr="00391416">
        <w:rPr>
          <w:rFonts w:asciiTheme="minorHAnsi" w:hAnsiTheme="minorHAnsi" w:cstheme="minorHAnsi"/>
        </w:rPr>
        <w:t>MZ v</w:t>
      </w:r>
      <w:r w:rsidR="000815BB" w:rsidRPr="00391416">
        <w:rPr>
          <w:rFonts w:asciiTheme="minorHAnsi" w:hAnsiTheme="minorHAnsi" w:cstheme="minorHAnsi"/>
        </w:rPr>
        <w:t xml:space="preserve"> </w:t>
      </w:r>
      <w:r w:rsidRPr="00391416">
        <w:rPr>
          <w:rFonts w:asciiTheme="minorHAnsi" w:hAnsiTheme="minorHAnsi" w:cstheme="minorHAnsi"/>
        </w:rPr>
        <w:t>případě vzniku okolností závažně ohrožujících veřejné zdraví aplikovat ustanovení zák</w:t>
      </w:r>
      <w:r w:rsidR="00796339" w:rsidRPr="00391416">
        <w:rPr>
          <w:rFonts w:asciiTheme="minorHAnsi" w:hAnsiTheme="minorHAnsi" w:cstheme="minorHAnsi"/>
        </w:rPr>
        <w:t>ona</w:t>
      </w:r>
      <w:r w:rsidRPr="00391416">
        <w:rPr>
          <w:rFonts w:asciiTheme="minorHAnsi" w:hAnsiTheme="minorHAnsi" w:cstheme="minorHAnsi"/>
        </w:rPr>
        <w:t xml:space="preserve"> </w:t>
      </w:r>
      <w:r w:rsidR="00216694" w:rsidRPr="00391416">
        <w:rPr>
          <w:rFonts w:asciiTheme="minorHAnsi" w:hAnsiTheme="minorHAnsi" w:cstheme="minorHAnsi"/>
        </w:rPr>
        <w:t>č.</w:t>
      </w:r>
      <w:r w:rsidR="002A7824" w:rsidRPr="00391416">
        <w:rPr>
          <w:rFonts w:asciiTheme="minorHAnsi" w:hAnsiTheme="minorHAnsi" w:cstheme="minorHAnsi"/>
        </w:rPr>
        <w:t> </w:t>
      </w:r>
      <w:r w:rsidR="00E66871" w:rsidRPr="00391416">
        <w:rPr>
          <w:rFonts w:asciiTheme="minorHAnsi" w:hAnsiTheme="minorHAnsi" w:cstheme="minorHAnsi"/>
        </w:rPr>
        <w:t>378/2007 Sb.,</w:t>
      </w:r>
      <w:r w:rsidRPr="00391416">
        <w:rPr>
          <w:rFonts w:asciiTheme="minorHAnsi" w:hAnsiTheme="minorHAnsi" w:cstheme="minorHAnsi"/>
        </w:rPr>
        <w:t xml:space="preserve"> které umožňuje </w:t>
      </w:r>
      <w:r w:rsidR="00706EEF">
        <w:rPr>
          <w:rFonts w:asciiTheme="minorHAnsi" w:hAnsiTheme="minorHAnsi" w:cstheme="minorHAnsi"/>
        </w:rPr>
        <w:t>při</w:t>
      </w:r>
      <w:r w:rsidR="000815BB" w:rsidRPr="00391416">
        <w:rPr>
          <w:rFonts w:asciiTheme="minorHAnsi" w:hAnsiTheme="minorHAnsi" w:cstheme="minorHAnsi"/>
        </w:rPr>
        <w:t xml:space="preserve"> </w:t>
      </w:r>
      <w:r w:rsidRPr="00391416">
        <w:rPr>
          <w:rFonts w:asciiTheme="minorHAnsi" w:hAnsiTheme="minorHAnsi" w:cstheme="minorHAnsi"/>
        </w:rPr>
        <w:t>vy</w:t>
      </w:r>
      <w:r w:rsidR="0025369F" w:rsidRPr="00391416">
        <w:rPr>
          <w:rFonts w:asciiTheme="minorHAnsi" w:hAnsiTheme="minorHAnsi" w:cstheme="minorHAnsi"/>
        </w:rPr>
        <w:t>u</w:t>
      </w:r>
      <w:r w:rsidRPr="00391416">
        <w:rPr>
          <w:rFonts w:asciiTheme="minorHAnsi" w:hAnsiTheme="minorHAnsi" w:cstheme="minorHAnsi"/>
        </w:rPr>
        <w:t>žití zvláštních opa</w:t>
      </w:r>
      <w:r w:rsidR="00216694" w:rsidRPr="00391416">
        <w:rPr>
          <w:rFonts w:asciiTheme="minorHAnsi" w:hAnsiTheme="minorHAnsi" w:cstheme="minorHAnsi"/>
        </w:rPr>
        <w:t>tření distribuovat, vydávat a</w:t>
      </w:r>
      <w:r w:rsidR="00757654">
        <w:rPr>
          <w:rFonts w:asciiTheme="minorHAnsi" w:hAnsiTheme="minorHAnsi" w:cstheme="minorHAnsi"/>
        </w:rPr>
        <w:t> </w:t>
      </w:r>
      <w:r w:rsidRPr="00391416">
        <w:rPr>
          <w:rFonts w:asciiTheme="minorHAnsi" w:hAnsiTheme="minorHAnsi" w:cstheme="minorHAnsi"/>
        </w:rPr>
        <w:t>používat léčiva, jejichž doba použitelnosti uplynula.</w:t>
      </w:r>
    </w:p>
    <w:p w14:paraId="2E077FF5" w14:textId="77777777" w:rsidR="00B4701E" w:rsidRPr="00391416" w:rsidRDefault="00B4701E" w:rsidP="00A00F4D">
      <w:pPr>
        <w:jc w:val="both"/>
        <w:rPr>
          <w:rFonts w:asciiTheme="minorHAnsi" w:hAnsiTheme="minorHAnsi" w:cstheme="minorHAnsi"/>
        </w:rPr>
      </w:pPr>
    </w:p>
    <w:p w14:paraId="70C4A4C8" w14:textId="108EDFAC" w:rsidR="00EE0021" w:rsidRDefault="00EE0021" w:rsidP="00A00F4D">
      <w:pPr>
        <w:jc w:val="both"/>
        <w:rPr>
          <w:rFonts w:asciiTheme="minorHAnsi" w:hAnsiTheme="minorHAnsi" w:cstheme="minorHAnsi"/>
        </w:rPr>
      </w:pPr>
      <w:r w:rsidRPr="00391416">
        <w:rPr>
          <w:rFonts w:asciiTheme="minorHAnsi" w:hAnsiTheme="minorHAnsi" w:cstheme="minorHAnsi"/>
        </w:rPr>
        <w:t>MZ mělo v</w:t>
      </w:r>
      <w:r w:rsidR="000815BB" w:rsidRPr="00391416">
        <w:rPr>
          <w:rFonts w:asciiTheme="minorHAnsi" w:hAnsiTheme="minorHAnsi" w:cstheme="minorHAnsi"/>
        </w:rPr>
        <w:t xml:space="preserve"> </w:t>
      </w:r>
      <w:r w:rsidR="00A00F4D" w:rsidRPr="00391416">
        <w:rPr>
          <w:rFonts w:asciiTheme="minorHAnsi" w:hAnsiTheme="minorHAnsi" w:cstheme="minorHAnsi"/>
        </w:rPr>
        <w:t>uvedených případech</w:t>
      </w:r>
      <w:r w:rsidRPr="00391416">
        <w:rPr>
          <w:rFonts w:asciiTheme="minorHAnsi" w:hAnsiTheme="minorHAnsi" w:cstheme="minorHAnsi"/>
        </w:rPr>
        <w:t xml:space="preserve"> v</w:t>
      </w:r>
      <w:r w:rsidR="000815BB" w:rsidRPr="00391416">
        <w:rPr>
          <w:rFonts w:asciiTheme="minorHAnsi" w:hAnsiTheme="minorHAnsi" w:cstheme="minorHAnsi"/>
        </w:rPr>
        <w:t xml:space="preserve"> </w:t>
      </w:r>
      <w:r w:rsidRPr="00391416">
        <w:rPr>
          <w:rFonts w:asciiTheme="minorHAnsi" w:hAnsiTheme="minorHAnsi" w:cstheme="minorHAnsi"/>
        </w:rPr>
        <w:t>souladu se zákonem o účetnictví</w:t>
      </w:r>
      <w:r w:rsidR="00321C0C" w:rsidRPr="00391416">
        <w:rPr>
          <w:rFonts w:asciiTheme="minorHAnsi" w:hAnsiTheme="minorHAnsi" w:cstheme="minorHAnsi"/>
        </w:rPr>
        <w:t xml:space="preserve"> vykázat v</w:t>
      </w:r>
      <w:r w:rsidR="000815BB" w:rsidRPr="00391416">
        <w:rPr>
          <w:rFonts w:asciiTheme="minorHAnsi" w:hAnsiTheme="minorHAnsi" w:cstheme="minorHAnsi"/>
        </w:rPr>
        <w:t xml:space="preserve"> </w:t>
      </w:r>
      <w:r w:rsidR="00321C0C" w:rsidRPr="00391416">
        <w:rPr>
          <w:rFonts w:asciiTheme="minorHAnsi" w:hAnsiTheme="minorHAnsi" w:cstheme="minorHAnsi"/>
        </w:rPr>
        <w:t>účetní závěrce</w:t>
      </w:r>
      <w:r w:rsidRPr="00391416">
        <w:rPr>
          <w:rFonts w:asciiTheme="minorHAnsi" w:hAnsiTheme="minorHAnsi" w:cstheme="minorHAnsi"/>
        </w:rPr>
        <w:t xml:space="preserve"> k</w:t>
      </w:r>
      <w:r w:rsidR="000815BB" w:rsidRPr="00391416">
        <w:rPr>
          <w:rFonts w:asciiTheme="minorHAnsi" w:hAnsiTheme="minorHAnsi" w:cstheme="minorHAnsi"/>
        </w:rPr>
        <w:t xml:space="preserve"> </w:t>
      </w:r>
      <w:r w:rsidRPr="00391416">
        <w:rPr>
          <w:rFonts w:asciiTheme="minorHAnsi" w:hAnsiTheme="minorHAnsi" w:cstheme="minorHAnsi"/>
        </w:rPr>
        <w:t>datu exspirace</w:t>
      </w:r>
      <w:r w:rsidR="00DF02F4">
        <w:rPr>
          <w:rFonts w:asciiTheme="minorHAnsi" w:hAnsiTheme="minorHAnsi" w:cstheme="minorHAnsi"/>
        </w:rPr>
        <w:t>,</w:t>
      </w:r>
      <w:r w:rsidR="00F910CC" w:rsidRPr="00391416">
        <w:rPr>
          <w:rFonts w:asciiTheme="minorHAnsi" w:hAnsiTheme="minorHAnsi" w:cstheme="minorHAnsi"/>
        </w:rPr>
        <w:t xml:space="preserve"> </w:t>
      </w:r>
      <w:r w:rsidR="00321C0C" w:rsidRPr="00391416">
        <w:rPr>
          <w:rFonts w:asciiTheme="minorHAnsi" w:hAnsiTheme="minorHAnsi" w:cstheme="minorHAnsi"/>
        </w:rPr>
        <w:t xml:space="preserve">tj. </w:t>
      </w:r>
      <w:r w:rsidR="00F910CC" w:rsidRPr="00391416">
        <w:rPr>
          <w:rFonts w:asciiTheme="minorHAnsi" w:hAnsiTheme="minorHAnsi" w:cstheme="minorHAnsi"/>
        </w:rPr>
        <w:t>v roce 2011</w:t>
      </w:r>
      <w:r w:rsidR="00DF02F4">
        <w:rPr>
          <w:rFonts w:asciiTheme="minorHAnsi" w:hAnsiTheme="minorHAnsi" w:cstheme="minorHAnsi"/>
        </w:rPr>
        <w:t>,</w:t>
      </w:r>
      <w:r w:rsidR="00321C0C" w:rsidRPr="00391416">
        <w:rPr>
          <w:rFonts w:asciiTheme="minorHAnsi" w:hAnsiTheme="minorHAnsi" w:cstheme="minorHAnsi"/>
        </w:rPr>
        <w:t xml:space="preserve"> </w:t>
      </w:r>
      <w:r w:rsidRPr="00391416">
        <w:rPr>
          <w:rFonts w:asciiTheme="minorHAnsi" w:hAnsiTheme="minorHAnsi" w:cstheme="minorHAnsi"/>
        </w:rPr>
        <w:t>opravnou položku ve výši 100 %</w:t>
      </w:r>
      <w:r w:rsidR="00442A94" w:rsidRPr="00391416">
        <w:rPr>
          <w:rFonts w:asciiTheme="minorHAnsi" w:hAnsiTheme="minorHAnsi" w:cstheme="minorHAnsi"/>
        </w:rPr>
        <w:t xml:space="preserve"> hodnoty těchto antivirotik vykázaných na účtu 112 </w:t>
      </w:r>
      <w:r w:rsidR="00053186" w:rsidRPr="00391416">
        <w:rPr>
          <w:rFonts w:asciiTheme="minorHAnsi" w:hAnsiTheme="minorHAnsi" w:cstheme="minorHAnsi"/>
        </w:rPr>
        <w:t>–</w:t>
      </w:r>
      <w:r w:rsidR="00442A94" w:rsidRPr="00391416">
        <w:rPr>
          <w:rFonts w:asciiTheme="minorHAnsi" w:hAnsiTheme="minorHAnsi" w:cstheme="minorHAnsi"/>
        </w:rPr>
        <w:t xml:space="preserve"> </w:t>
      </w:r>
      <w:r w:rsidR="00442A94" w:rsidRPr="00391416">
        <w:rPr>
          <w:rFonts w:asciiTheme="minorHAnsi" w:hAnsiTheme="minorHAnsi" w:cstheme="minorHAnsi"/>
          <w:i/>
        </w:rPr>
        <w:t>Materiál na skladě</w:t>
      </w:r>
      <w:r w:rsidR="00442A94" w:rsidRPr="00391416">
        <w:rPr>
          <w:rFonts w:asciiTheme="minorHAnsi" w:hAnsiTheme="minorHAnsi" w:cstheme="minorHAnsi"/>
        </w:rPr>
        <w:t>.</w:t>
      </w:r>
      <w:r w:rsidR="00A00F4D" w:rsidRPr="00391416">
        <w:rPr>
          <w:rFonts w:asciiTheme="minorHAnsi" w:hAnsiTheme="minorHAnsi" w:cstheme="minorHAnsi"/>
        </w:rPr>
        <w:t xml:space="preserve"> Důvodem pro tvorbu opravné položky</w:t>
      </w:r>
      <w:r w:rsidR="00442A94" w:rsidRPr="00391416">
        <w:rPr>
          <w:rFonts w:asciiTheme="minorHAnsi" w:hAnsiTheme="minorHAnsi" w:cstheme="minorHAnsi"/>
        </w:rPr>
        <w:t xml:space="preserve"> v této</w:t>
      </w:r>
      <w:r w:rsidR="00A00F4D" w:rsidRPr="00391416">
        <w:rPr>
          <w:rFonts w:asciiTheme="minorHAnsi" w:hAnsiTheme="minorHAnsi" w:cstheme="minorHAnsi"/>
        </w:rPr>
        <w:t xml:space="preserve"> výši </w:t>
      </w:r>
      <w:r w:rsidR="00442A94" w:rsidRPr="00391416">
        <w:rPr>
          <w:rFonts w:asciiTheme="minorHAnsi" w:hAnsiTheme="minorHAnsi" w:cstheme="minorHAnsi"/>
        </w:rPr>
        <w:t>byla</w:t>
      </w:r>
      <w:r w:rsidR="00A00F4D" w:rsidRPr="00391416">
        <w:rPr>
          <w:rFonts w:asciiTheme="minorHAnsi" w:hAnsiTheme="minorHAnsi" w:cstheme="minorHAnsi"/>
        </w:rPr>
        <w:t xml:space="preserve"> skutečnost, že dle zák</w:t>
      </w:r>
      <w:r w:rsidR="00796339" w:rsidRPr="00391416">
        <w:rPr>
          <w:rFonts w:asciiTheme="minorHAnsi" w:hAnsiTheme="minorHAnsi" w:cstheme="minorHAnsi"/>
        </w:rPr>
        <w:t>ona</w:t>
      </w:r>
      <w:r w:rsidR="00442A94" w:rsidRPr="00391416">
        <w:rPr>
          <w:rFonts w:asciiTheme="minorHAnsi" w:hAnsiTheme="minorHAnsi" w:cstheme="minorHAnsi"/>
        </w:rPr>
        <w:t xml:space="preserve"> č. 378/2007 Sb.</w:t>
      </w:r>
      <w:r w:rsidR="00A00F4D" w:rsidRPr="00391416">
        <w:rPr>
          <w:rFonts w:asciiTheme="minorHAnsi" w:hAnsiTheme="minorHAnsi" w:cstheme="minorHAnsi"/>
        </w:rPr>
        <w:t xml:space="preserve"> se antivirotikum, kterému uplynula doba použitelnosti, považuje za nepoužitelné léčivo, které se nesmí uvádět na trh, do oběhu nebo používat při poskytování zdravotních služeb.</w:t>
      </w:r>
      <w:r w:rsidR="006477C5" w:rsidRPr="00391416">
        <w:rPr>
          <w:rFonts w:asciiTheme="minorHAnsi" w:hAnsiTheme="minorHAnsi" w:cstheme="minorHAnsi"/>
        </w:rPr>
        <w:t xml:space="preserve"> Přesto však v</w:t>
      </w:r>
      <w:r w:rsidR="000815BB" w:rsidRPr="00391416">
        <w:rPr>
          <w:rFonts w:asciiTheme="minorHAnsi" w:hAnsiTheme="minorHAnsi" w:cstheme="minorHAnsi"/>
        </w:rPr>
        <w:t xml:space="preserve"> </w:t>
      </w:r>
      <w:r w:rsidR="006477C5" w:rsidRPr="00391416">
        <w:rPr>
          <w:rFonts w:asciiTheme="minorHAnsi" w:hAnsiTheme="minorHAnsi" w:cstheme="minorHAnsi"/>
        </w:rPr>
        <w:t xml:space="preserve">případě, </w:t>
      </w:r>
      <w:r w:rsidR="00A00F4D" w:rsidRPr="00391416">
        <w:rPr>
          <w:rFonts w:asciiTheme="minorHAnsi" w:hAnsiTheme="minorHAnsi" w:cstheme="minorHAnsi"/>
        </w:rPr>
        <w:t>že by nastaly okolnosti závažně ohrožující veřejné zdraví (např. pandemie), může MZ v</w:t>
      </w:r>
      <w:r w:rsidR="000815BB" w:rsidRPr="00391416">
        <w:rPr>
          <w:rFonts w:asciiTheme="minorHAnsi" w:hAnsiTheme="minorHAnsi" w:cstheme="minorHAnsi"/>
        </w:rPr>
        <w:t xml:space="preserve"> </w:t>
      </w:r>
      <w:r w:rsidR="00A00F4D" w:rsidRPr="00391416">
        <w:rPr>
          <w:rFonts w:asciiTheme="minorHAnsi" w:hAnsiTheme="minorHAnsi" w:cstheme="minorHAnsi"/>
        </w:rPr>
        <w:t xml:space="preserve">souladu </w:t>
      </w:r>
      <w:r w:rsidR="00442A94" w:rsidRPr="00391416">
        <w:rPr>
          <w:rFonts w:asciiTheme="minorHAnsi" w:hAnsiTheme="minorHAnsi" w:cstheme="minorHAnsi"/>
        </w:rPr>
        <w:t>s</w:t>
      </w:r>
      <w:r w:rsidR="000815BB" w:rsidRPr="00391416">
        <w:rPr>
          <w:rFonts w:asciiTheme="minorHAnsi" w:hAnsiTheme="minorHAnsi" w:cstheme="minorHAnsi"/>
        </w:rPr>
        <w:t xml:space="preserve"> </w:t>
      </w:r>
      <w:r w:rsidR="00442A94" w:rsidRPr="00391416">
        <w:rPr>
          <w:rFonts w:asciiTheme="minorHAnsi" w:hAnsiTheme="minorHAnsi" w:cstheme="minorHAnsi"/>
        </w:rPr>
        <w:t>tímto zákonem</w:t>
      </w:r>
      <w:r w:rsidR="00A00F4D" w:rsidRPr="00391416">
        <w:rPr>
          <w:rFonts w:asciiTheme="minorHAnsi" w:hAnsiTheme="minorHAnsi" w:cstheme="minorHAnsi"/>
        </w:rPr>
        <w:t xml:space="preserve"> antivirotikum použít.</w:t>
      </w:r>
    </w:p>
    <w:p w14:paraId="42F27123" w14:textId="77777777" w:rsidR="00B4701E" w:rsidRPr="00391416" w:rsidRDefault="00B4701E" w:rsidP="00A00F4D">
      <w:pPr>
        <w:jc w:val="both"/>
        <w:rPr>
          <w:rFonts w:asciiTheme="minorHAnsi" w:hAnsiTheme="minorHAnsi" w:cstheme="minorHAnsi"/>
        </w:rPr>
      </w:pPr>
    </w:p>
    <w:p w14:paraId="69EB1584" w14:textId="77777777" w:rsidR="00A00F4D" w:rsidRPr="00391416" w:rsidRDefault="00A00F4D" w:rsidP="00A00F4D">
      <w:pPr>
        <w:jc w:val="both"/>
        <w:rPr>
          <w:rFonts w:asciiTheme="minorHAnsi" w:hAnsiTheme="minorHAnsi" w:cstheme="minorHAnsi"/>
        </w:rPr>
      </w:pPr>
      <w:r w:rsidRPr="00391416">
        <w:rPr>
          <w:rFonts w:asciiTheme="minorHAnsi" w:hAnsiTheme="minorHAnsi" w:cstheme="minorHAnsi"/>
        </w:rPr>
        <w:lastRenderedPageBreak/>
        <w:t xml:space="preserve">MZ tím, že neúčtovalo o dočasném snížení </w:t>
      </w:r>
      <w:r w:rsidR="00442A94" w:rsidRPr="00391416">
        <w:rPr>
          <w:rFonts w:asciiTheme="minorHAnsi" w:hAnsiTheme="minorHAnsi" w:cstheme="minorHAnsi"/>
        </w:rPr>
        <w:t>hodnoty těchto</w:t>
      </w:r>
      <w:r w:rsidRPr="00391416">
        <w:rPr>
          <w:rFonts w:asciiTheme="minorHAnsi" w:hAnsiTheme="minorHAnsi" w:cstheme="minorHAnsi"/>
        </w:rPr>
        <w:t xml:space="preserve"> zásob a</w:t>
      </w:r>
      <w:r w:rsidR="00442A94" w:rsidRPr="00391416">
        <w:rPr>
          <w:rFonts w:asciiTheme="minorHAnsi" w:hAnsiTheme="minorHAnsi" w:cstheme="minorHAnsi"/>
        </w:rPr>
        <w:t xml:space="preserve"> </w:t>
      </w:r>
      <w:r w:rsidR="004039B3" w:rsidRPr="00391416">
        <w:rPr>
          <w:rFonts w:asciiTheme="minorHAnsi" w:hAnsiTheme="minorHAnsi" w:cstheme="minorHAnsi"/>
        </w:rPr>
        <w:t xml:space="preserve">vykázalo </w:t>
      </w:r>
      <w:r w:rsidR="00442A94" w:rsidRPr="00391416">
        <w:rPr>
          <w:rFonts w:asciiTheme="minorHAnsi" w:hAnsiTheme="minorHAnsi" w:cstheme="minorHAnsi"/>
        </w:rPr>
        <w:t>jejich</w:t>
      </w:r>
      <w:r w:rsidRPr="00391416">
        <w:rPr>
          <w:rFonts w:asciiTheme="minorHAnsi" w:hAnsiTheme="minorHAnsi" w:cstheme="minorHAnsi"/>
        </w:rPr>
        <w:t xml:space="preserve"> hodnotu v</w:t>
      </w:r>
      <w:r w:rsidR="002A7824" w:rsidRPr="00391416">
        <w:rPr>
          <w:rFonts w:asciiTheme="minorHAnsi" w:hAnsiTheme="minorHAnsi" w:cstheme="minorHAnsi"/>
        </w:rPr>
        <w:t> </w:t>
      </w:r>
      <w:r w:rsidRPr="00391416">
        <w:rPr>
          <w:rFonts w:asciiTheme="minorHAnsi" w:hAnsiTheme="minorHAnsi" w:cstheme="minorHAnsi"/>
        </w:rPr>
        <w:t>původním ocenění</w:t>
      </w:r>
      <w:r w:rsidR="00916DFA" w:rsidRPr="00391416">
        <w:rPr>
          <w:rFonts w:asciiTheme="minorHAnsi" w:hAnsiTheme="minorHAnsi" w:cstheme="minorHAnsi"/>
        </w:rPr>
        <w:t>,</w:t>
      </w:r>
      <w:r w:rsidRPr="00391416">
        <w:rPr>
          <w:rFonts w:asciiTheme="minorHAnsi" w:hAnsiTheme="minorHAnsi" w:cstheme="minorHAnsi"/>
        </w:rPr>
        <w:t xml:space="preserve"> nadhodnotilo </w:t>
      </w:r>
      <w:r w:rsidR="00442A94" w:rsidRPr="00391416">
        <w:rPr>
          <w:rFonts w:asciiTheme="minorHAnsi" w:hAnsiTheme="minorHAnsi" w:cstheme="minorHAnsi"/>
        </w:rPr>
        <w:t>v</w:t>
      </w:r>
      <w:r w:rsidR="000815BB" w:rsidRPr="00391416">
        <w:rPr>
          <w:rFonts w:asciiTheme="minorHAnsi" w:hAnsiTheme="minorHAnsi" w:cstheme="minorHAnsi"/>
        </w:rPr>
        <w:t xml:space="preserve"> </w:t>
      </w:r>
      <w:r w:rsidR="00442A94" w:rsidRPr="00391416">
        <w:rPr>
          <w:rFonts w:asciiTheme="minorHAnsi" w:hAnsiTheme="minorHAnsi" w:cstheme="minorHAnsi"/>
        </w:rPr>
        <w:t>ÚZ ve výkazu rozvaha</w:t>
      </w:r>
      <w:r w:rsidRPr="00391416">
        <w:rPr>
          <w:rFonts w:asciiTheme="minorHAnsi" w:hAnsiTheme="minorHAnsi" w:cstheme="minorHAnsi"/>
        </w:rPr>
        <w:t xml:space="preserve"> zůstatek účtu 112 </w:t>
      </w:r>
      <w:r w:rsidR="00053186" w:rsidRPr="00391416">
        <w:rPr>
          <w:rFonts w:asciiTheme="minorHAnsi" w:hAnsiTheme="minorHAnsi" w:cstheme="minorHAnsi"/>
        </w:rPr>
        <w:t>–</w:t>
      </w:r>
      <w:r w:rsidRPr="00391416">
        <w:rPr>
          <w:rFonts w:asciiTheme="minorHAnsi" w:hAnsiTheme="minorHAnsi" w:cstheme="minorHAnsi"/>
        </w:rPr>
        <w:t xml:space="preserve"> </w:t>
      </w:r>
      <w:r w:rsidRPr="00391416">
        <w:rPr>
          <w:rFonts w:asciiTheme="minorHAnsi" w:hAnsiTheme="minorHAnsi" w:cstheme="minorHAnsi"/>
          <w:i/>
        </w:rPr>
        <w:t>Materiál na skladě</w:t>
      </w:r>
      <w:r w:rsidRPr="00391416">
        <w:rPr>
          <w:rFonts w:asciiTheme="minorHAnsi" w:hAnsiTheme="minorHAnsi" w:cstheme="minorHAnsi"/>
        </w:rPr>
        <w:t xml:space="preserve"> a zůstatek účtu 406</w:t>
      </w:r>
      <w:r w:rsidRPr="00391416">
        <w:rPr>
          <w:rStyle w:val="Znakapoznpodarou"/>
          <w:rFonts w:asciiTheme="minorHAnsi" w:hAnsiTheme="minorHAnsi" w:cstheme="minorHAnsi"/>
        </w:rPr>
        <w:footnoteReference w:id="12"/>
      </w:r>
      <w:r w:rsidRPr="00391416">
        <w:rPr>
          <w:rFonts w:asciiTheme="minorHAnsi" w:hAnsiTheme="minorHAnsi" w:cstheme="minorHAnsi"/>
        </w:rPr>
        <w:t xml:space="preserve"> </w:t>
      </w:r>
      <w:r w:rsidR="00053186" w:rsidRPr="00391416">
        <w:rPr>
          <w:rFonts w:asciiTheme="minorHAnsi" w:hAnsiTheme="minorHAnsi" w:cstheme="minorHAnsi"/>
        </w:rPr>
        <w:t>–</w:t>
      </w:r>
      <w:r w:rsidRPr="00391416">
        <w:rPr>
          <w:rFonts w:asciiTheme="minorHAnsi" w:hAnsiTheme="minorHAnsi" w:cstheme="minorHAnsi"/>
        </w:rPr>
        <w:t xml:space="preserve"> </w:t>
      </w:r>
      <w:r w:rsidRPr="00391416">
        <w:rPr>
          <w:rFonts w:asciiTheme="minorHAnsi" w:hAnsiTheme="minorHAnsi" w:cstheme="minorHAnsi"/>
          <w:i/>
        </w:rPr>
        <w:t>Oceňovací rozdíly při prvotním použití metody</w:t>
      </w:r>
      <w:r w:rsidRPr="00391416">
        <w:rPr>
          <w:rFonts w:asciiTheme="minorHAnsi" w:hAnsiTheme="minorHAnsi" w:cstheme="minorHAnsi"/>
        </w:rPr>
        <w:t xml:space="preserve"> o 429,7 mil. Kč.</w:t>
      </w:r>
    </w:p>
    <w:p w14:paraId="7AA565EE" w14:textId="77777777" w:rsidR="00A00F4D" w:rsidRPr="00391416" w:rsidRDefault="00A00F4D" w:rsidP="00EE0021">
      <w:pPr>
        <w:jc w:val="both"/>
        <w:rPr>
          <w:rFonts w:asciiTheme="minorHAnsi" w:hAnsiTheme="minorHAnsi" w:cstheme="minorHAnsi"/>
          <w:highlight w:val="green"/>
        </w:rPr>
      </w:pPr>
    </w:p>
    <w:p w14:paraId="36445AC4" w14:textId="5EE45AEF" w:rsidR="00D85CE9" w:rsidRPr="00391416" w:rsidRDefault="00D85CE9" w:rsidP="00757654">
      <w:pPr>
        <w:pStyle w:val="NormlnKZ"/>
        <w:numPr>
          <w:ilvl w:val="0"/>
          <w:numId w:val="41"/>
        </w:numPr>
        <w:rPr>
          <w:rFonts w:asciiTheme="minorHAnsi" w:hAnsiTheme="minorHAnsi" w:cstheme="minorHAnsi"/>
          <w:b/>
          <w:i/>
          <w:spacing w:val="-2"/>
          <w:sz w:val="24"/>
        </w:rPr>
      </w:pPr>
      <w:r w:rsidRPr="00391416">
        <w:rPr>
          <w:rFonts w:asciiTheme="minorHAnsi" w:hAnsiTheme="minorHAnsi" w:cstheme="minorHAnsi"/>
          <w:b/>
          <w:i/>
          <w:spacing w:val="-2"/>
          <w:sz w:val="24"/>
        </w:rPr>
        <w:t>Vykazování záloh a dohadných účtů pasivních u transferů, které nebyly určen</w:t>
      </w:r>
      <w:r w:rsidR="00DF02F4">
        <w:rPr>
          <w:rFonts w:asciiTheme="minorHAnsi" w:hAnsiTheme="minorHAnsi" w:cstheme="minorHAnsi"/>
          <w:b/>
          <w:i/>
          <w:spacing w:val="-2"/>
          <w:sz w:val="24"/>
        </w:rPr>
        <w:t>y</w:t>
      </w:r>
      <w:r w:rsidRPr="00391416">
        <w:rPr>
          <w:rFonts w:asciiTheme="minorHAnsi" w:hAnsiTheme="minorHAnsi" w:cstheme="minorHAnsi"/>
          <w:b/>
          <w:i/>
          <w:spacing w:val="-2"/>
          <w:sz w:val="24"/>
        </w:rPr>
        <w:t xml:space="preserve"> k</w:t>
      </w:r>
      <w:r w:rsidR="002A7824" w:rsidRPr="00391416">
        <w:rPr>
          <w:rFonts w:asciiTheme="minorHAnsi" w:hAnsiTheme="minorHAnsi" w:cstheme="minorHAnsi"/>
          <w:b/>
          <w:i/>
          <w:spacing w:val="-2"/>
          <w:sz w:val="24"/>
        </w:rPr>
        <w:t> </w:t>
      </w:r>
      <w:r w:rsidRPr="00391416">
        <w:rPr>
          <w:rFonts w:asciiTheme="minorHAnsi" w:hAnsiTheme="minorHAnsi" w:cstheme="minorHAnsi"/>
          <w:b/>
          <w:i/>
          <w:spacing w:val="-2"/>
          <w:sz w:val="24"/>
        </w:rPr>
        <w:t>finančnímu vypořádání</w:t>
      </w:r>
    </w:p>
    <w:p w14:paraId="73B8F088" w14:textId="7A07B975" w:rsidR="00D85CE9" w:rsidRPr="00391416" w:rsidRDefault="00D85CE9" w:rsidP="00D85CE9">
      <w:pPr>
        <w:pStyle w:val="NormlnKZ"/>
        <w:spacing w:after="0"/>
        <w:ind w:firstLine="0"/>
        <w:rPr>
          <w:rFonts w:asciiTheme="minorHAnsi" w:hAnsiTheme="minorHAnsi" w:cstheme="minorHAnsi"/>
          <w:spacing w:val="-2"/>
          <w:sz w:val="24"/>
        </w:rPr>
      </w:pPr>
      <w:r w:rsidRPr="00391416">
        <w:rPr>
          <w:rFonts w:asciiTheme="minorHAnsi" w:hAnsiTheme="minorHAnsi" w:cstheme="minorHAnsi"/>
          <w:spacing w:val="-2"/>
          <w:sz w:val="24"/>
        </w:rPr>
        <w:t>MZ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roce 2014 poskytovalo svým příspěvkovým organizacím účelové příspěvky formou příspěvků na provoz dle zákona č. 218/2000 Sb., o rozpočtových pravidlech a o změně některých souvisejících zákonů (rozpočtová pravidla). MZ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souvislosti s</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těmito případy účtovalo mimo jiné i o poskytnuté záloze na účtu 373 </w:t>
      </w:r>
      <w:r w:rsidR="005A7B4F"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Krátkodobé poskytnuté zálohy na transfery</w:t>
      </w:r>
      <w:r w:rsidRPr="00391416">
        <w:rPr>
          <w:rFonts w:asciiTheme="minorHAnsi" w:hAnsiTheme="minorHAnsi" w:cstheme="minorHAnsi"/>
          <w:spacing w:val="-2"/>
          <w:sz w:val="24"/>
        </w:rPr>
        <w:t xml:space="preserve"> a o dohadných účtech pasivních na účtu 389 </w:t>
      </w:r>
      <w:r w:rsidR="005A7B4F"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Dohadné účty pasivní</w:t>
      </w:r>
      <w:r w:rsidR="00111898" w:rsidRPr="00391416">
        <w:rPr>
          <w:rFonts w:asciiTheme="minorHAnsi" w:hAnsiTheme="minorHAnsi" w:cstheme="minorHAnsi"/>
          <w:spacing w:val="-2"/>
          <w:sz w:val="24"/>
        </w:rPr>
        <w:t>; účtovalo</w:t>
      </w:r>
      <w:r w:rsidRPr="00391416">
        <w:rPr>
          <w:rFonts w:asciiTheme="minorHAnsi" w:hAnsiTheme="minorHAnsi" w:cstheme="minorHAnsi"/>
          <w:spacing w:val="-2"/>
          <w:sz w:val="24"/>
        </w:rPr>
        <w:t xml:space="preserve"> tedy účetními postupy, které jsou ČÚS č. 703 </w:t>
      </w:r>
      <w:r w:rsidR="00126FAC"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Transfery</w:t>
      </w:r>
      <w:r w:rsidRPr="00391416">
        <w:rPr>
          <w:rFonts w:asciiTheme="minorHAnsi" w:hAnsiTheme="minorHAnsi" w:cstheme="minorHAnsi"/>
          <w:spacing w:val="-2"/>
          <w:sz w:val="24"/>
        </w:rPr>
        <w:t xml:space="preserve"> určeny pro transfery s</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povinností finančního vypořádání.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uvedených případech se však jednalo o transfery, které nebyly určeny k</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finančnímu vypořádání.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důsledku toho MZ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rozvaze nadhodnotilo zůstatky účtů 373 </w:t>
      </w:r>
      <w:r w:rsidR="00126FAC"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Krátkodobé poskytnuté zálohy na transfery</w:t>
      </w:r>
      <w:r w:rsidRPr="00391416">
        <w:rPr>
          <w:rFonts w:asciiTheme="minorHAnsi" w:hAnsiTheme="minorHAnsi" w:cstheme="minorHAnsi"/>
          <w:spacing w:val="-2"/>
          <w:sz w:val="24"/>
        </w:rPr>
        <w:t xml:space="preserve"> a 389 </w:t>
      </w:r>
      <w:r w:rsidR="00126FAC"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Dohadné účty pasivní</w:t>
      </w:r>
      <w:r w:rsidRPr="00391416">
        <w:rPr>
          <w:rFonts w:asciiTheme="minorHAnsi" w:hAnsiTheme="minorHAnsi" w:cstheme="minorHAnsi"/>
          <w:spacing w:val="-2"/>
          <w:sz w:val="24"/>
        </w:rPr>
        <w:t xml:space="preserve"> o 33,3 mil. Kč. </w:t>
      </w:r>
    </w:p>
    <w:p w14:paraId="18F07D88" w14:textId="77777777" w:rsidR="00D85CE9" w:rsidRPr="00391416" w:rsidRDefault="00D85CE9" w:rsidP="00EE0021">
      <w:pPr>
        <w:jc w:val="both"/>
        <w:rPr>
          <w:rFonts w:asciiTheme="minorHAnsi" w:hAnsiTheme="minorHAnsi" w:cstheme="minorHAnsi"/>
          <w:highlight w:val="green"/>
        </w:rPr>
      </w:pPr>
    </w:p>
    <w:p w14:paraId="5D0C8214" w14:textId="77777777" w:rsidR="00475986" w:rsidRPr="00391416" w:rsidRDefault="00210600" w:rsidP="00757654">
      <w:pPr>
        <w:pStyle w:val="Odstavecseseznamem"/>
        <w:numPr>
          <w:ilvl w:val="0"/>
          <w:numId w:val="41"/>
        </w:numPr>
        <w:spacing w:after="120"/>
        <w:jc w:val="both"/>
        <w:rPr>
          <w:rFonts w:asciiTheme="minorHAnsi" w:hAnsiTheme="minorHAnsi" w:cstheme="minorHAnsi"/>
          <w:b/>
          <w:i/>
        </w:rPr>
      </w:pPr>
      <w:r w:rsidRPr="00391416">
        <w:rPr>
          <w:rFonts w:asciiTheme="minorHAnsi" w:hAnsiTheme="minorHAnsi" w:cstheme="minorHAnsi"/>
          <w:b/>
          <w:i/>
        </w:rPr>
        <w:t xml:space="preserve">Změna účtování o transferech </w:t>
      </w:r>
      <w:r w:rsidR="004E43E7" w:rsidRPr="00391416">
        <w:rPr>
          <w:rFonts w:asciiTheme="minorHAnsi" w:hAnsiTheme="minorHAnsi" w:cstheme="minorHAnsi"/>
          <w:b/>
          <w:i/>
        </w:rPr>
        <w:t>a její</w:t>
      </w:r>
      <w:r w:rsidR="009C46FD" w:rsidRPr="00391416">
        <w:rPr>
          <w:rFonts w:asciiTheme="minorHAnsi" w:hAnsiTheme="minorHAnsi" w:cstheme="minorHAnsi"/>
          <w:b/>
          <w:i/>
        </w:rPr>
        <w:t xml:space="preserve"> vliv na </w:t>
      </w:r>
      <w:r w:rsidR="000E3FB7" w:rsidRPr="00391416">
        <w:rPr>
          <w:rFonts w:asciiTheme="minorHAnsi" w:hAnsiTheme="minorHAnsi" w:cstheme="minorHAnsi"/>
          <w:b/>
          <w:i/>
        </w:rPr>
        <w:t>informace v ÚZ</w:t>
      </w:r>
      <w:r w:rsidR="009C46FD" w:rsidRPr="00391416">
        <w:rPr>
          <w:rFonts w:asciiTheme="minorHAnsi" w:hAnsiTheme="minorHAnsi" w:cstheme="minorHAnsi"/>
          <w:b/>
          <w:i/>
        </w:rPr>
        <w:t xml:space="preserve"> </w:t>
      </w:r>
    </w:p>
    <w:p w14:paraId="12986733" w14:textId="56870449" w:rsidR="009C46FD" w:rsidRDefault="00475986" w:rsidP="00D85CE9">
      <w:pPr>
        <w:jc w:val="both"/>
        <w:rPr>
          <w:rFonts w:asciiTheme="minorHAnsi" w:hAnsiTheme="minorHAnsi" w:cstheme="minorHAnsi"/>
        </w:rPr>
      </w:pPr>
      <w:r w:rsidRPr="00391416">
        <w:rPr>
          <w:rFonts w:asciiTheme="minorHAnsi" w:hAnsiTheme="minorHAnsi" w:cstheme="minorHAnsi"/>
        </w:rPr>
        <w:t xml:space="preserve">MZ počínaje účetním obdobím </w:t>
      </w:r>
      <w:r w:rsidR="00BB2A89">
        <w:rPr>
          <w:rFonts w:asciiTheme="minorHAnsi" w:hAnsiTheme="minorHAnsi" w:cstheme="minorHAnsi"/>
        </w:rPr>
        <w:t xml:space="preserve">roku </w:t>
      </w:r>
      <w:r w:rsidRPr="00391416">
        <w:rPr>
          <w:rFonts w:asciiTheme="minorHAnsi" w:hAnsiTheme="minorHAnsi" w:cstheme="minorHAnsi"/>
        </w:rPr>
        <w:t>2014 změnilo postupy účtování o poskytovaných transferech</w:t>
      </w:r>
      <w:r w:rsidR="00321C0C" w:rsidRPr="00391416">
        <w:rPr>
          <w:rFonts w:asciiTheme="minorHAnsi" w:hAnsiTheme="minorHAnsi" w:cstheme="minorHAnsi"/>
        </w:rPr>
        <w:t>.</w:t>
      </w:r>
      <w:r w:rsidRPr="00391416">
        <w:rPr>
          <w:rFonts w:asciiTheme="minorHAnsi" w:hAnsiTheme="minorHAnsi" w:cstheme="minorHAnsi"/>
        </w:rPr>
        <w:t xml:space="preserve"> </w:t>
      </w:r>
      <w:r w:rsidR="00D42FF2" w:rsidRPr="00391416">
        <w:rPr>
          <w:rFonts w:asciiTheme="minorHAnsi" w:hAnsiTheme="minorHAnsi" w:cstheme="minorHAnsi"/>
        </w:rPr>
        <w:t>U</w:t>
      </w:r>
      <w:r w:rsidRPr="00391416">
        <w:rPr>
          <w:rFonts w:asciiTheme="minorHAnsi" w:hAnsiTheme="minorHAnsi" w:cstheme="minorHAnsi"/>
        </w:rPr>
        <w:t xml:space="preserve"> transferů určených k</w:t>
      </w:r>
      <w:r w:rsidR="000815BB" w:rsidRPr="00391416">
        <w:rPr>
          <w:rFonts w:asciiTheme="minorHAnsi" w:hAnsiTheme="minorHAnsi" w:cstheme="minorHAnsi"/>
        </w:rPr>
        <w:t xml:space="preserve"> </w:t>
      </w:r>
      <w:r w:rsidRPr="00391416">
        <w:rPr>
          <w:rFonts w:asciiTheme="minorHAnsi" w:hAnsiTheme="minorHAnsi" w:cstheme="minorHAnsi"/>
        </w:rPr>
        <w:t>finančnímu vypořádání</w:t>
      </w:r>
      <w:r w:rsidR="00321C0C" w:rsidRPr="00391416">
        <w:rPr>
          <w:rFonts w:asciiTheme="minorHAnsi" w:hAnsiTheme="minorHAnsi" w:cstheme="minorHAnsi"/>
        </w:rPr>
        <w:t xml:space="preserve"> začalo</w:t>
      </w:r>
      <w:r w:rsidR="00D42FF2" w:rsidRPr="00391416">
        <w:rPr>
          <w:rFonts w:asciiTheme="minorHAnsi" w:hAnsiTheme="minorHAnsi" w:cstheme="minorHAnsi"/>
        </w:rPr>
        <w:t xml:space="preserve"> MZ</w:t>
      </w:r>
      <w:r w:rsidRPr="00391416">
        <w:rPr>
          <w:rFonts w:asciiTheme="minorHAnsi" w:hAnsiTheme="minorHAnsi" w:cstheme="minorHAnsi"/>
        </w:rPr>
        <w:t xml:space="preserve"> </w:t>
      </w:r>
      <w:r w:rsidR="00210600" w:rsidRPr="00391416">
        <w:rPr>
          <w:rFonts w:asciiTheme="minorHAnsi" w:hAnsiTheme="minorHAnsi" w:cstheme="minorHAnsi"/>
        </w:rPr>
        <w:t xml:space="preserve">nově od 1. ledna 2014 </w:t>
      </w:r>
      <w:r w:rsidR="00321C0C" w:rsidRPr="00391416">
        <w:rPr>
          <w:rFonts w:asciiTheme="minorHAnsi" w:hAnsiTheme="minorHAnsi" w:cstheme="minorHAnsi"/>
        </w:rPr>
        <w:t>účtovat</w:t>
      </w:r>
      <w:r w:rsidR="00126FAC" w:rsidRPr="00391416">
        <w:rPr>
          <w:rFonts w:asciiTheme="minorHAnsi" w:hAnsiTheme="minorHAnsi" w:cstheme="minorHAnsi"/>
        </w:rPr>
        <w:t xml:space="preserve"> o</w:t>
      </w:r>
      <w:r w:rsidR="002A7824" w:rsidRPr="00391416">
        <w:rPr>
          <w:rFonts w:asciiTheme="minorHAnsi" w:hAnsiTheme="minorHAnsi" w:cstheme="minorHAnsi"/>
        </w:rPr>
        <w:t> </w:t>
      </w:r>
      <w:r w:rsidR="00210600" w:rsidRPr="00391416">
        <w:rPr>
          <w:rFonts w:asciiTheme="minorHAnsi" w:hAnsiTheme="minorHAnsi" w:cstheme="minorHAnsi"/>
        </w:rPr>
        <w:t xml:space="preserve">poskytnuté záloze prostřednictvím účtu 373 </w:t>
      </w:r>
      <w:r w:rsidR="00126FAC" w:rsidRPr="00391416">
        <w:rPr>
          <w:rFonts w:asciiTheme="minorHAnsi" w:hAnsiTheme="minorHAnsi" w:cstheme="minorHAnsi"/>
        </w:rPr>
        <w:t>–</w:t>
      </w:r>
      <w:r w:rsidR="00210600" w:rsidRPr="00391416">
        <w:rPr>
          <w:rFonts w:asciiTheme="minorHAnsi" w:hAnsiTheme="minorHAnsi" w:cstheme="minorHAnsi"/>
        </w:rPr>
        <w:t xml:space="preserve"> </w:t>
      </w:r>
      <w:r w:rsidR="00210600" w:rsidRPr="00391416">
        <w:rPr>
          <w:rFonts w:asciiTheme="minorHAnsi" w:hAnsiTheme="minorHAnsi" w:cstheme="minorHAnsi"/>
          <w:i/>
        </w:rPr>
        <w:t>Krátkodobé poskytnuté zálohy na transfery</w:t>
      </w:r>
      <w:r w:rsidR="00126FAC" w:rsidRPr="00391416">
        <w:rPr>
          <w:rFonts w:asciiTheme="minorHAnsi" w:hAnsiTheme="minorHAnsi" w:cstheme="minorHAnsi"/>
        </w:rPr>
        <w:t xml:space="preserve"> a</w:t>
      </w:r>
      <w:r w:rsidR="002A7824" w:rsidRPr="00391416">
        <w:rPr>
          <w:rFonts w:asciiTheme="minorHAnsi" w:hAnsiTheme="minorHAnsi" w:cstheme="minorHAnsi"/>
        </w:rPr>
        <w:t> </w:t>
      </w:r>
      <w:r w:rsidR="00210600" w:rsidRPr="00391416">
        <w:rPr>
          <w:rFonts w:asciiTheme="minorHAnsi" w:hAnsiTheme="minorHAnsi" w:cstheme="minorHAnsi"/>
        </w:rPr>
        <w:t>k</w:t>
      </w:r>
      <w:r w:rsidR="000815BB" w:rsidRPr="00391416">
        <w:rPr>
          <w:rFonts w:asciiTheme="minorHAnsi" w:hAnsiTheme="minorHAnsi" w:cstheme="minorHAnsi"/>
        </w:rPr>
        <w:t xml:space="preserve"> </w:t>
      </w:r>
      <w:r w:rsidR="00210600" w:rsidRPr="00391416">
        <w:rPr>
          <w:rFonts w:asciiTheme="minorHAnsi" w:hAnsiTheme="minorHAnsi" w:cstheme="minorHAnsi"/>
        </w:rPr>
        <w:t>31. prosinci 2014 vytvořilo k</w:t>
      </w:r>
      <w:r w:rsidR="000815BB" w:rsidRPr="00391416">
        <w:rPr>
          <w:rFonts w:asciiTheme="minorHAnsi" w:hAnsiTheme="minorHAnsi" w:cstheme="minorHAnsi"/>
        </w:rPr>
        <w:t xml:space="preserve"> </w:t>
      </w:r>
      <w:r w:rsidR="00210600" w:rsidRPr="00391416">
        <w:rPr>
          <w:rFonts w:asciiTheme="minorHAnsi" w:hAnsiTheme="minorHAnsi" w:cstheme="minorHAnsi"/>
        </w:rPr>
        <w:t xml:space="preserve">finančně nevypořádaným transferům dohadné položky pasivní, které vykázalo na účtu 389 </w:t>
      </w:r>
      <w:r w:rsidR="00126FAC" w:rsidRPr="00391416">
        <w:rPr>
          <w:rFonts w:asciiTheme="minorHAnsi" w:hAnsiTheme="minorHAnsi" w:cstheme="minorHAnsi"/>
        </w:rPr>
        <w:t>–</w:t>
      </w:r>
      <w:r w:rsidR="00210600" w:rsidRPr="00391416">
        <w:rPr>
          <w:rFonts w:asciiTheme="minorHAnsi" w:hAnsiTheme="minorHAnsi" w:cstheme="minorHAnsi"/>
        </w:rPr>
        <w:t xml:space="preserve"> </w:t>
      </w:r>
      <w:r w:rsidR="00210600" w:rsidRPr="00391416">
        <w:rPr>
          <w:rFonts w:asciiTheme="minorHAnsi" w:hAnsiTheme="minorHAnsi" w:cstheme="minorHAnsi"/>
          <w:i/>
        </w:rPr>
        <w:t>Dohadné účty pasivní</w:t>
      </w:r>
      <w:r w:rsidR="00321C0C" w:rsidRPr="00391416">
        <w:rPr>
          <w:rFonts w:asciiTheme="minorHAnsi" w:hAnsiTheme="minorHAnsi" w:cstheme="minorHAnsi"/>
        </w:rPr>
        <w:t xml:space="preserve">. </w:t>
      </w:r>
      <w:r w:rsidR="00D42FF2" w:rsidRPr="00391416">
        <w:rPr>
          <w:rFonts w:asciiTheme="minorHAnsi" w:hAnsiTheme="minorHAnsi" w:cstheme="minorHAnsi"/>
        </w:rPr>
        <w:t>O takových účetních případech</w:t>
      </w:r>
      <w:r w:rsidR="00321C0C" w:rsidRPr="00391416">
        <w:rPr>
          <w:rFonts w:asciiTheme="minorHAnsi" w:hAnsiTheme="minorHAnsi" w:cstheme="minorHAnsi"/>
        </w:rPr>
        <w:t xml:space="preserve"> MZ </w:t>
      </w:r>
      <w:r w:rsidR="009C46FD" w:rsidRPr="00391416">
        <w:rPr>
          <w:rFonts w:asciiTheme="minorHAnsi" w:hAnsiTheme="minorHAnsi" w:cstheme="minorHAnsi"/>
        </w:rPr>
        <w:t>před 1. lednem 2014 neúčtovalo</w:t>
      </w:r>
      <w:r w:rsidR="00210600" w:rsidRPr="00391416">
        <w:rPr>
          <w:rFonts w:asciiTheme="minorHAnsi" w:hAnsiTheme="minorHAnsi" w:cstheme="minorHAnsi"/>
        </w:rPr>
        <w:t xml:space="preserve">. </w:t>
      </w:r>
      <w:r w:rsidR="00D42FF2" w:rsidRPr="00391416">
        <w:rPr>
          <w:rFonts w:asciiTheme="minorHAnsi" w:hAnsiTheme="minorHAnsi" w:cstheme="minorHAnsi"/>
        </w:rPr>
        <w:t>Tato</w:t>
      </w:r>
      <w:r w:rsidR="00210600" w:rsidRPr="00391416">
        <w:rPr>
          <w:rFonts w:asciiTheme="minorHAnsi" w:hAnsiTheme="minorHAnsi" w:cstheme="minorHAnsi"/>
        </w:rPr>
        <w:t xml:space="preserve"> změna postupů účtování a vykazování transferů významně ovlivnila hodnoty vykázané na uvedených syntetických účtech v</w:t>
      </w:r>
      <w:r w:rsidR="000815BB" w:rsidRPr="00391416">
        <w:rPr>
          <w:rFonts w:asciiTheme="minorHAnsi" w:hAnsiTheme="minorHAnsi" w:cstheme="minorHAnsi"/>
        </w:rPr>
        <w:t xml:space="preserve"> </w:t>
      </w:r>
      <w:r w:rsidR="00210600" w:rsidRPr="00391416">
        <w:rPr>
          <w:rFonts w:asciiTheme="minorHAnsi" w:hAnsiTheme="minorHAnsi" w:cstheme="minorHAnsi"/>
        </w:rPr>
        <w:t>ÚZ</w:t>
      </w:r>
      <w:r w:rsidR="000E3FB7" w:rsidRPr="00391416">
        <w:rPr>
          <w:rStyle w:val="Znakapoznpodarou"/>
          <w:rFonts w:asciiTheme="minorHAnsi" w:hAnsiTheme="minorHAnsi" w:cstheme="minorHAnsi"/>
        </w:rPr>
        <w:footnoteReference w:id="13"/>
      </w:r>
      <w:r w:rsidR="002D52B4" w:rsidRPr="00391416">
        <w:rPr>
          <w:rFonts w:asciiTheme="minorHAnsi" w:hAnsiTheme="minorHAnsi" w:cstheme="minorHAnsi"/>
        </w:rPr>
        <w:t>.</w:t>
      </w:r>
      <w:r w:rsidR="00210600" w:rsidRPr="00391416">
        <w:rPr>
          <w:rFonts w:asciiTheme="minorHAnsi" w:hAnsiTheme="minorHAnsi" w:cstheme="minorHAnsi"/>
        </w:rPr>
        <w:t xml:space="preserve"> </w:t>
      </w:r>
    </w:p>
    <w:p w14:paraId="7BBBCC5E" w14:textId="77777777" w:rsidR="00095870" w:rsidRPr="00391416" w:rsidRDefault="00095870" w:rsidP="00D85CE9">
      <w:pPr>
        <w:jc w:val="both"/>
        <w:rPr>
          <w:rFonts w:asciiTheme="minorHAnsi" w:hAnsiTheme="minorHAnsi" w:cstheme="minorHAnsi"/>
        </w:rPr>
      </w:pPr>
    </w:p>
    <w:p w14:paraId="6E9C1EDE" w14:textId="79816D72" w:rsidR="00475986" w:rsidRPr="00391416" w:rsidRDefault="009C46FD" w:rsidP="00D85CE9">
      <w:pPr>
        <w:jc w:val="both"/>
        <w:rPr>
          <w:rFonts w:asciiTheme="minorHAnsi" w:hAnsiTheme="minorHAnsi" w:cstheme="minorHAnsi"/>
        </w:rPr>
      </w:pPr>
      <w:r w:rsidRPr="00391416">
        <w:rPr>
          <w:rFonts w:asciiTheme="minorHAnsi" w:hAnsiTheme="minorHAnsi" w:cstheme="minorHAnsi"/>
        </w:rPr>
        <w:t>MZ v</w:t>
      </w:r>
      <w:r w:rsidR="000815BB" w:rsidRPr="00391416">
        <w:rPr>
          <w:rFonts w:asciiTheme="minorHAnsi" w:hAnsiTheme="minorHAnsi" w:cstheme="minorHAnsi"/>
        </w:rPr>
        <w:t xml:space="preserve"> </w:t>
      </w:r>
      <w:r w:rsidRPr="00391416">
        <w:rPr>
          <w:rFonts w:asciiTheme="minorHAnsi" w:hAnsiTheme="minorHAnsi" w:cstheme="minorHAnsi"/>
        </w:rPr>
        <w:t xml:space="preserve">souvislosti se změnou účtování o poskytovaných transferech </w:t>
      </w:r>
      <w:r w:rsidR="00E05E03" w:rsidRPr="00391416">
        <w:rPr>
          <w:rFonts w:asciiTheme="minorHAnsi" w:hAnsiTheme="minorHAnsi" w:cstheme="minorHAnsi"/>
        </w:rPr>
        <w:t>ale nevykázalo hodnotu poskytnutých záloh</w:t>
      </w:r>
      <w:r w:rsidR="00FE1B19" w:rsidRPr="00391416">
        <w:rPr>
          <w:rFonts w:asciiTheme="minorHAnsi" w:hAnsiTheme="minorHAnsi" w:cstheme="minorHAnsi"/>
        </w:rPr>
        <w:t>, dohadnou položku pasivní a</w:t>
      </w:r>
      <w:r w:rsidR="00BB2A89">
        <w:rPr>
          <w:rFonts w:asciiTheme="minorHAnsi" w:hAnsiTheme="minorHAnsi" w:cstheme="minorHAnsi"/>
        </w:rPr>
        <w:t>ni</w:t>
      </w:r>
      <w:r w:rsidR="00FE1B19" w:rsidRPr="00391416">
        <w:rPr>
          <w:rFonts w:asciiTheme="minorHAnsi" w:hAnsiTheme="minorHAnsi" w:cstheme="minorHAnsi"/>
        </w:rPr>
        <w:t xml:space="preserve"> náklady </w:t>
      </w:r>
      <w:r w:rsidR="00BB2A89">
        <w:rPr>
          <w:rFonts w:asciiTheme="minorHAnsi" w:hAnsiTheme="minorHAnsi" w:cstheme="minorHAnsi"/>
        </w:rPr>
        <w:t>na</w:t>
      </w:r>
      <w:r w:rsidR="00FE1B19" w:rsidRPr="00391416">
        <w:rPr>
          <w:rFonts w:asciiTheme="minorHAnsi" w:hAnsiTheme="minorHAnsi" w:cstheme="minorHAnsi"/>
        </w:rPr>
        <w:t xml:space="preserve"> </w:t>
      </w:r>
      <w:r w:rsidRPr="00391416">
        <w:rPr>
          <w:rFonts w:asciiTheme="minorHAnsi" w:hAnsiTheme="minorHAnsi" w:cstheme="minorHAnsi"/>
        </w:rPr>
        <w:t>vícelet</w:t>
      </w:r>
      <w:r w:rsidR="00FE1B19" w:rsidRPr="00391416">
        <w:rPr>
          <w:rFonts w:asciiTheme="minorHAnsi" w:hAnsiTheme="minorHAnsi" w:cstheme="minorHAnsi"/>
        </w:rPr>
        <w:t>é transfery poskytnuté před 1. lednem 2014, které nebyly</w:t>
      </w:r>
      <w:r w:rsidRPr="00391416">
        <w:rPr>
          <w:rFonts w:asciiTheme="minorHAnsi" w:hAnsiTheme="minorHAnsi" w:cstheme="minorHAnsi"/>
        </w:rPr>
        <w:t xml:space="preserve"> k</w:t>
      </w:r>
      <w:r w:rsidR="000815BB" w:rsidRPr="00391416">
        <w:rPr>
          <w:rFonts w:asciiTheme="minorHAnsi" w:hAnsiTheme="minorHAnsi" w:cstheme="minorHAnsi"/>
        </w:rPr>
        <w:t xml:space="preserve"> </w:t>
      </w:r>
      <w:r w:rsidRPr="00391416">
        <w:rPr>
          <w:rFonts w:asciiTheme="minorHAnsi" w:hAnsiTheme="minorHAnsi" w:cstheme="minorHAnsi"/>
        </w:rPr>
        <w:t>31. prosinci 2014 finančně vypořád</w:t>
      </w:r>
      <w:r w:rsidR="00FE1B19" w:rsidRPr="00391416">
        <w:rPr>
          <w:rFonts w:asciiTheme="minorHAnsi" w:hAnsiTheme="minorHAnsi" w:cstheme="minorHAnsi"/>
        </w:rPr>
        <w:t>ány.</w:t>
      </w:r>
    </w:p>
    <w:p w14:paraId="76591A10" w14:textId="77777777" w:rsidR="00475986" w:rsidRPr="00757654" w:rsidRDefault="00475986" w:rsidP="00D85CE9">
      <w:pPr>
        <w:jc w:val="both"/>
        <w:rPr>
          <w:rFonts w:asciiTheme="minorHAnsi" w:hAnsiTheme="minorHAnsi" w:cstheme="minorHAnsi"/>
          <w:b/>
        </w:rPr>
      </w:pPr>
    </w:p>
    <w:p w14:paraId="5349DBE9" w14:textId="75509A75" w:rsidR="00D85CE9" w:rsidRPr="00391416" w:rsidRDefault="00061078" w:rsidP="00757654">
      <w:pPr>
        <w:pStyle w:val="Odstavecseseznamem"/>
        <w:numPr>
          <w:ilvl w:val="0"/>
          <w:numId w:val="41"/>
        </w:numPr>
        <w:spacing w:after="120"/>
        <w:jc w:val="both"/>
        <w:rPr>
          <w:rFonts w:asciiTheme="minorHAnsi" w:hAnsiTheme="minorHAnsi" w:cstheme="minorHAnsi"/>
        </w:rPr>
      </w:pPr>
      <w:r w:rsidRPr="00391416">
        <w:rPr>
          <w:rFonts w:asciiTheme="minorHAnsi" w:hAnsiTheme="minorHAnsi" w:cstheme="minorHAnsi"/>
          <w:b/>
          <w:i/>
        </w:rPr>
        <w:t xml:space="preserve">Dotace </w:t>
      </w:r>
      <w:r w:rsidR="0012304F" w:rsidRPr="00391416">
        <w:rPr>
          <w:rFonts w:asciiTheme="minorHAnsi" w:hAnsiTheme="minorHAnsi" w:cstheme="minorHAnsi"/>
          <w:b/>
          <w:i/>
        </w:rPr>
        <w:t>na pořízení dlouhodobého majetku</w:t>
      </w:r>
    </w:p>
    <w:p w14:paraId="64967E33" w14:textId="0822868D" w:rsidR="00D85CE9" w:rsidRPr="00391416" w:rsidRDefault="00D85CE9" w:rsidP="00D85CE9">
      <w:pPr>
        <w:pStyle w:val="NormlnKZ"/>
        <w:spacing w:after="0"/>
        <w:ind w:firstLine="0"/>
        <w:rPr>
          <w:rFonts w:asciiTheme="minorHAnsi" w:hAnsiTheme="minorHAnsi" w:cstheme="minorHAnsi"/>
          <w:spacing w:val="-2"/>
          <w:sz w:val="24"/>
        </w:rPr>
      </w:pPr>
      <w:r w:rsidRPr="00391416">
        <w:rPr>
          <w:rFonts w:asciiTheme="minorHAnsi" w:hAnsiTheme="minorHAnsi" w:cstheme="minorHAnsi"/>
          <w:spacing w:val="-2"/>
          <w:sz w:val="24"/>
        </w:rPr>
        <w:t xml:space="preserve">MZ o dotacích na pořízení dlouhodobého majetku, které poskytovalo vlastním příspěvkovým organizacím na základě vydaných rozhodnutí, účtovalo nesprávně jako o transferu prostřednictvím účtů 373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Krátkodobé poskytnuté zálohy na transfery</w:t>
      </w:r>
      <w:r w:rsidRPr="00391416">
        <w:rPr>
          <w:rFonts w:asciiTheme="minorHAnsi" w:hAnsiTheme="minorHAnsi" w:cstheme="minorHAnsi"/>
          <w:spacing w:val="-2"/>
          <w:sz w:val="24"/>
        </w:rPr>
        <w:t xml:space="preserve">, 389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Dohadné účty pasivní</w:t>
      </w:r>
      <w:r w:rsidRPr="00391416">
        <w:rPr>
          <w:rFonts w:asciiTheme="minorHAnsi" w:hAnsiTheme="minorHAnsi" w:cstheme="minorHAnsi"/>
          <w:spacing w:val="-2"/>
          <w:sz w:val="24"/>
        </w:rPr>
        <w:t xml:space="preserve"> a 571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Náklady vybraných ústředních vládních institucí na transfery</w:t>
      </w:r>
      <w:r w:rsidRPr="00391416">
        <w:rPr>
          <w:rFonts w:asciiTheme="minorHAnsi" w:hAnsiTheme="minorHAnsi" w:cstheme="minorHAnsi"/>
          <w:spacing w:val="-2"/>
          <w:sz w:val="24"/>
        </w:rPr>
        <w:t xml:space="preserve">, přestože dle ČÚS č. 703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Transfery</w:t>
      </w:r>
      <w:r w:rsidRPr="00391416">
        <w:rPr>
          <w:rFonts w:asciiTheme="minorHAnsi" w:hAnsiTheme="minorHAnsi" w:cstheme="minorHAnsi"/>
          <w:spacing w:val="-2"/>
          <w:sz w:val="24"/>
        </w:rPr>
        <w:t xml:space="preserve"> se prostředky zřizovatele určené na pořízení dlouhodobého majetku </w:t>
      </w:r>
      <w:r w:rsidR="00BB2A89">
        <w:rPr>
          <w:rFonts w:asciiTheme="minorHAnsi" w:hAnsiTheme="minorHAnsi" w:cstheme="minorHAnsi"/>
          <w:spacing w:val="-2"/>
          <w:sz w:val="24"/>
        </w:rPr>
        <w:t xml:space="preserve">pro </w:t>
      </w:r>
      <w:r w:rsidRPr="00391416">
        <w:rPr>
          <w:rFonts w:asciiTheme="minorHAnsi" w:hAnsiTheme="minorHAnsi" w:cstheme="minorHAnsi"/>
          <w:spacing w:val="-2"/>
          <w:sz w:val="24"/>
        </w:rPr>
        <w:t xml:space="preserve">jím </w:t>
      </w:r>
      <w:r w:rsidR="006437DF">
        <w:rPr>
          <w:rFonts w:asciiTheme="minorHAnsi" w:hAnsiTheme="minorHAnsi" w:cstheme="minorHAnsi"/>
          <w:spacing w:val="-2"/>
          <w:sz w:val="24"/>
        </w:rPr>
        <w:t>zřízenou</w:t>
      </w:r>
      <w:r w:rsidRPr="00391416">
        <w:rPr>
          <w:rFonts w:asciiTheme="minorHAnsi" w:hAnsiTheme="minorHAnsi" w:cstheme="minorHAnsi"/>
          <w:spacing w:val="-2"/>
          <w:sz w:val="24"/>
        </w:rPr>
        <w:t xml:space="preserve"> příspěvkov</w:t>
      </w:r>
      <w:r w:rsidR="006437DF">
        <w:rPr>
          <w:rFonts w:asciiTheme="minorHAnsi" w:hAnsiTheme="minorHAnsi" w:cstheme="minorHAnsi"/>
          <w:spacing w:val="-2"/>
          <w:sz w:val="24"/>
        </w:rPr>
        <w:t>ou</w:t>
      </w:r>
      <w:r w:rsidRPr="00391416">
        <w:rPr>
          <w:rFonts w:asciiTheme="minorHAnsi" w:hAnsiTheme="minorHAnsi" w:cstheme="minorHAnsi"/>
          <w:spacing w:val="-2"/>
          <w:sz w:val="24"/>
        </w:rPr>
        <w:t xml:space="preserve"> organizaci za transfer nepovažují.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souladu s</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ČÚS č. 709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Vlastní zdroje</w:t>
      </w:r>
      <w:r w:rsidRPr="00391416">
        <w:rPr>
          <w:rFonts w:asciiTheme="minorHAnsi" w:hAnsiTheme="minorHAnsi" w:cstheme="minorHAnsi"/>
          <w:spacing w:val="-2"/>
          <w:sz w:val="24"/>
        </w:rPr>
        <w:t xml:space="preserve"> se o těchto prostředcích účtuje prostřednictvím účtu 401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Jmění účetní jednotky</w:t>
      </w:r>
      <w:r w:rsidRPr="00391416">
        <w:rPr>
          <w:rFonts w:asciiTheme="minorHAnsi" w:hAnsiTheme="minorHAnsi" w:cstheme="minorHAnsi"/>
          <w:spacing w:val="-2"/>
          <w:sz w:val="24"/>
        </w:rPr>
        <w:t>. V</w:t>
      </w:r>
      <w:r w:rsidR="00DD0EC5">
        <w:rPr>
          <w:rFonts w:asciiTheme="minorHAnsi" w:hAnsiTheme="minorHAnsi" w:cstheme="minorHAnsi"/>
          <w:spacing w:val="-2"/>
          <w:sz w:val="24"/>
        </w:rPr>
        <w:t> </w:t>
      </w:r>
      <w:r w:rsidRPr="00391416">
        <w:rPr>
          <w:rFonts w:asciiTheme="minorHAnsi" w:hAnsiTheme="minorHAnsi" w:cstheme="minorHAnsi"/>
          <w:spacing w:val="-2"/>
          <w:sz w:val="24"/>
        </w:rPr>
        <w:t>důsledku uvedených skutečností MZ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rozvaze nadhodnotilo zůstatky účtů 373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 xml:space="preserve">Krátkodobé </w:t>
      </w:r>
      <w:r w:rsidRPr="00391416">
        <w:rPr>
          <w:rFonts w:asciiTheme="minorHAnsi" w:hAnsiTheme="minorHAnsi" w:cstheme="minorHAnsi"/>
          <w:i/>
          <w:spacing w:val="-2"/>
          <w:sz w:val="24"/>
        </w:rPr>
        <w:lastRenderedPageBreak/>
        <w:t>poskytnuté zálohy na transfery</w:t>
      </w:r>
      <w:r w:rsidRPr="00391416">
        <w:rPr>
          <w:rFonts w:asciiTheme="minorHAnsi" w:hAnsiTheme="minorHAnsi" w:cstheme="minorHAnsi"/>
          <w:spacing w:val="-2"/>
          <w:sz w:val="24"/>
        </w:rPr>
        <w:t xml:space="preserve">, 389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Dohadné účty pasivní</w:t>
      </w:r>
      <w:r w:rsidRPr="00391416">
        <w:rPr>
          <w:rFonts w:asciiTheme="minorHAnsi" w:hAnsiTheme="minorHAnsi" w:cstheme="minorHAnsi"/>
          <w:spacing w:val="-2"/>
          <w:sz w:val="24"/>
        </w:rPr>
        <w:t xml:space="preserve"> a 401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Jmění účetní jednotky</w:t>
      </w:r>
      <w:r w:rsidR="00BE7B6E" w:rsidRPr="00391416">
        <w:rPr>
          <w:rFonts w:asciiTheme="minorHAnsi" w:hAnsiTheme="minorHAnsi" w:cstheme="minorHAnsi"/>
          <w:spacing w:val="-2"/>
          <w:sz w:val="24"/>
        </w:rPr>
        <w:t xml:space="preserve"> o</w:t>
      </w:r>
      <w:r w:rsidR="00D31254">
        <w:rPr>
          <w:rFonts w:asciiTheme="minorHAnsi" w:hAnsiTheme="minorHAnsi" w:cstheme="minorHAnsi"/>
          <w:spacing w:val="-2"/>
          <w:sz w:val="24"/>
        </w:rPr>
        <w:t> </w:t>
      </w:r>
      <w:r w:rsidR="00BE7B6E" w:rsidRPr="00391416">
        <w:rPr>
          <w:rFonts w:asciiTheme="minorHAnsi" w:hAnsiTheme="minorHAnsi" w:cstheme="minorHAnsi"/>
          <w:spacing w:val="-2"/>
          <w:sz w:val="24"/>
        </w:rPr>
        <w:t>107,4 mil. Kč a</w:t>
      </w:r>
      <w:r w:rsidR="00BA285C">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ve výkazu zisku a ztráty o stejnou částku nadhodnotilo zůstatek účtu </w:t>
      </w:r>
      <w:r w:rsidR="00BA285C">
        <w:rPr>
          <w:rFonts w:asciiTheme="minorHAnsi" w:hAnsiTheme="minorHAnsi" w:cstheme="minorHAnsi"/>
          <w:spacing w:val="-2"/>
          <w:sz w:val="24"/>
        </w:rPr>
        <w:br/>
      </w:r>
      <w:r w:rsidRPr="00391416">
        <w:rPr>
          <w:rFonts w:asciiTheme="minorHAnsi" w:hAnsiTheme="minorHAnsi" w:cstheme="minorHAnsi"/>
          <w:spacing w:val="-2"/>
          <w:sz w:val="24"/>
        </w:rPr>
        <w:t xml:space="preserve">571 </w:t>
      </w:r>
      <w:r w:rsidR="00BE7B6E"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Náklady vybraných ústředních vládních institucí na transfery</w:t>
      </w:r>
      <w:r w:rsidRPr="00391416">
        <w:rPr>
          <w:rFonts w:asciiTheme="minorHAnsi" w:hAnsiTheme="minorHAnsi" w:cstheme="minorHAnsi"/>
          <w:spacing w:val="-2"/>
          <w:sz w:val="24"/>
        </w:rPr>
        <w:t>.</w:t>
      </w:r>
    </w:p>
    <w:p w14:paraId="7C74481C" w14:textId="77777777" w:rsidR="00753F12" w:rsidRPr="00391416" w:rsidRDefault="00753F12" w:rsidP="00EE0021">
      <w:pPr>
        <w:jc w:val="both"/>
        <w:rPr>
          <w:rFonts w:asciiTheme="minorHAnsi" w:hAnsiTheme="minorHAnsi" w:cstheme="minorHAnsi"/>
          <w:highlight w:val="green"/>
        </w:rPr>
      </w:pPr>
    </w:p>
    <w:p w14:paraId="13FF555B" w14:textId="77777777" w:rsidR="00D85CE9" w:rsidRPr="00391416" w:rsidRDefault="00D85CE9" w:rsidP="00757654">
      <w:pPr>
        <w:pStyle w:val="NormlnKZ"/>
        <w:numPr>
          <w:ilvl w:val="0"/>
          <w:numId w:val="41"/>
        </w:numPr>
        <w:rPr>
          <w:rFonts w:asciiTheme="minorHAnsi" w:hAnsiTheme="minorHAnsi" w:cstheme="minorHAnsi"/>
          <w:b/>
          <w:i/>
          <w:spacing w:val="-2"/>
          <w:sz w:val="24"/>
        </w:rPr>
      </w:pPr>
      <w:r w:rsidRPr="00391416">
        <w:rPr>
          <w:rFonts w:asciiTheme="minorHAnsi" w:hAnsiTheme="minorHAnsi" w:cstheme="minorHAnsi"/>
          <w:b/>
          <w:i/>
          <w:spacing w:val="-2"/>
          <w:sz w:val="24"/>
        </w:rPr>
        <w:t>Zbytková hodnota odpisovaného majetku</w:t>
      </w:r>
    </w:p>
    <w:p w14:paraId="003DAB94" w14:textId="77777777" w:rsidR="00D85CE9" w:rsidRPr="00391416" w:rsidRDefault="00D85CE9" w:rsidP="00D85CE9">
      <w:pPr>
        <w:jc w:val="both"/>
        <w:rPr>
          <w:rFonts w:asciiTheme="minorHAnsi" w:hAnsiTheme="minorHAnsi" w:cstheme="minorHAnsi"/>
          <w:highlight w:val="green"/>
        </w:rPr>
      </w:pPr>
      <w:r w:rsidRPr="00391416">
        <w:rPr>
          <w:rFonts w:asciiTheme="minorHAnsi" w:hAnsiTheme="minorHAnsi" w:cstheme="minorHAnsi"/>
        </w:rPr>
        <w:t xml:space="preserve">MZ si </w:t>
      </w:r>
      <w:r w:rsidR="00227104" w:rsidRPr="00391416">
        <w:rPr>
          <w:rFonts w:asciiTheme="minorHAnsi" w:hAnsiTheme="minorHAnsi" w:cstheme="minorHAnsi"/>
        </w:rPr>
        <w:t>v</w:t>
      </w:r>
      <w:r w:rsidR="000815BB" w:rsidRPr="00391416">
        <w:rPr>
          <w:rFonts w:asciiTheme="minorHAnsi" w:hAnsiTheme="minorHAnsi" w:cstheme="minorHAnsi"/>
        </w:rPr>
        <w:t xml:space="preserve"> </w:t>
      </w:r>
      <w:r w:rsidR="00227104" w:rsidRPr="00391416">
        <w:rPr>
          <w:rFonts w:asciiTheme="minorHAnsi" w:hAnsiTheme="minorHAnsi" w:cstheme="minorHAnsi"/>
        </w:rPr>
        <w:t>účetních obdobích před rokem 2014 stanovilo</w:t>
      </w:r>
      <w:r w:rsidRPr="00391416">
        <w:rPr>
          <w:rFonts w:asciiTheme="minorHAnsi" w:hAnsiTheme="minorHAnsi" w:cstheme="minorHAnsi"/>
        </w:rPr>
        <w:t xml:space="preserve"> u jednotlivého odpisovaného majetku hranici významnosti pro zaúčtování zůstatkové ceny dlouhodobého majetku při jeho vyřazení ve výši 5 %</w:t>
      </w:r>
      <w:r w:rsidR="00227104" w:rsidRPr="00391416">
        <w:rPr>
          <w:rFonts w:asciiTheme="minorHAnsi" w:hAnsiTheme="minorHAnsi" w:cstheme="minorHAnsi"/>
        </w:rPr>
        <w:t xml:space="preserve"> z</w:t>
      </w:r>
      <w:r w:rsidRPr="00391416">
        <w:rPr>
          <w:rFonts w:asciiTheme="minorHAnsi" w:hAnsiTheme="minorHAnsi" w:cstheme="minorHAnsi"/>
        </w:rPr>
        <w:t xml:space="preserve"> ocenění </w:t>
      </w:r>
      <w:r w:rsidR="00227104" w:rsidRPr="00391416">
        <w:rPr>
          <w:rFonts w:asciiTheme="minorHAnsi" w:hAnsiTheme="minorHAnsi" w:cstheme="minorHAnsi"/>
        </w:rPr>
        <w:t>tohoto</w:t>
      </w:r>
      <w:r w:rsidRPr="00391416">
        <w:rPr>
          <w:rFonts w:asciiTheme="minorHAnsi" w:hAnsiTheme="minorHAnsi" w:cstheme="minorHAnsi"/>
        </w:rPr>
        <w:t xml:space="preserve"> majetku tak, jak umožňoval ČÚS č. 708 – </w:t>
      </w:r>
      <w:r w:rsidRPr="00391416">
        <w:rPr>
          <w:rFonts w:asciiTheme="minorHAnsi" w:hAnsiTheme="minorHAnsi" w:cstheme="minorHAnsi"/>
          <w:i/>
        </w:rPr>
        <w:t>Odpisování dlouhodobého majetku</w:t>
      </w:r>
      <w:r w:rsidRPr="00391416">
        <w:rPr>
          <w:rFonts w:asciiTheme="minorHAnsi" w:hAnsiTheme="minorHAnsi" w:cstheme="minorHAnsi"/>
        </w:rPr>
        <w:t xml:space="preserve"> ve znění </w:t>
      </w:r>
      <w:r w:rsidR="00FE1B19" w:rsidRPr="00391416">
        <w:rPr>
          <w:rFonts w:asciiTheme="minorHAnsi" w:hAnsiTheme="minorHAnsi" w:cstheme="minorHAnsi"/>
        </w:rPr>
        <w:t>platném</w:t>
      </w:r>
      <w:r w:rsidRPr="00391416">
        <w:rPr>
          <w:rFonts w:asciiTheme="minorHAnsi" w:hAnsiTheme="minorHAnsi" w:cstheme="minorHAnsi"/>
        </w:rPr>
        <w:t xml:space="preserve"> do 31. prosince 2013.</w:t>
      </w:r>
    </w:p>
    <w:p w14:paraId="58EC01E3" w14:textId="77777777" w:rsidR="00D85CE9" w:rsidRPr="00391416" w:rsidRDefault="00D85CE9" w:rsidP="00D85CE9">
      <w:pPr>
        <w:jc w:val="both"/>
        <w:rPr>
          <w:rFonts w:asciiTheme="minorHAnsi" w:hAnsiTheme="minorHAnsi" w:cstheme="minorHAnsi"/>
          <w:highlight w:val="green"/>
        </w:rPr>
      </w:pPr>
    </w:p>
    <w:p w14:paraId="71115959" w14:textId="103E7734" w:rsidR="00D85CE9" w:rsidRPr="00391416" w:rsidRDefault="00FE1B19" w:rsidP="00D85CE9">
      <w:pPr>
        <w:jc w:val="both"/>
        <w:rPr>
          <w:rFonts w:asciiTheme="minorHAnsi" w:hAnsiTheme="minorHAnsi" w:cstheme="minorHAnsi"/>
        </w:rPr>
      </w:pPr>
      <w:r w:rsidRPr="00391416">
        <w:rPr>
          <w:rFonts w:asciiTheme="minorHAnsi" w:hAnsiTheme="minorHAnsi" w:cstheme="minorHAnsi"/>
        </w:rPr>
        <w:t>Od účetního období</w:t>
      </w:r>
      <w:r w:rsidR="00D85CE9" w:rsidRPr="00391416">
        <w:rPr>
          <w:rFonts w:asciiTheme="minorHAnsi" w:hAnsiTheme="minorHAnsi" w:cstheme="minorHAnsi"/>
        </w:rPr>
        <w:t xml:space="preserve"> 2014</w:t>
      </w:r>
      <w:r w:rsidR="00DF2CE8" w:rsidRPr="00391416">
        <w:rPr>
          <w:rFonts w:asciiTheme="minorHAnsi" w:hAnsiTheme="minorHAnsi" w:cstheme="minorHAnsi"/>
        </w:rPr>
        <w:t xml:space="preserve"> </w:t>
      </w:r>
      <w:r w:rsidRPr="00391416">
        <w:rPr>
          <w:rFonts w:asciiTheme="minorHAnsi" w:hAnsiTheme="minorHAnsi" w:cstheme="minorHAnsi"/>
        </w:rPr>
        <w:t>je</w:t>
      </w:r>
      <w:r w:rsidR="00D85CE9" w:rsidRPr="00391416">
        <w:rPr>
          <w:rFonts w:asciiTheme="minorHAnsi" w:hAnsiTheme="minorHAnsi" w:cstheme="minorHAnsi"/>
        </w:rPr>
        <w:t xml:space="preserve"> v ČÚS č. 708 – </w:t>
      </w:r>
      <w:r w:rsidR="00D85CE9" w:rsidRPr="00391416">
        <w:rPr>
          <w:rFonts w:asciiTheme="minorHAnsi" w:hAnsiTheme="minorHAnsi" w:cstheme="minorHAnsi"/>
          <w:i/>
        </w:rPr>
        <w:t>Odpisování dlouhodobého majetku</w:t>
      </w:r>
      <w:r w:rsidR="00D85CE9" w:rsidRPr="00391416">
        <w:rPr>
          <w:rFonts w:asciiTheme="minorHAnsi" w:hAnsiTheme="minorHAnsi" w:cstheme="minorHAnsi"/>
        </w:rPr>
        <w:t xml:space="preserve"> nově definována tzv. zbytková hodnota majetku, a to jako zdůvodnitelná odhadovaná hodnota majetku, kterou by vybraná účetní jednotka mohla získat při vyřazení tohoto majetku.</w:t>
      </w:r>
      <w:r w:rsidRPr="00391416">
        <w:rPr>
          <w:rFonts w:asciiTheme="minorHAnsi" w:hAnsiTheme="minorHAnsi" w:cstheme="minorHAnsi"/>
        </w:rPr>
        <w:t xml:space="preserve"> Nejzazší termín pro </w:t>
      </w:r>
      <w:r w:rsidR="0044654A">
        <w:rPr>
          <w:rFonts w:asciiTheme="minorHAnsi" w:hAnsiTheme="minorHAnsi" w:cstheme="minorHAnsi"/>
        </w:rPr>
        <w:t>vy</w:t>
      </w:r>
      <w:r w:rsidRPr="00391416">
        <w:rPr>
          <w:rFonts w:asciiTheme="minorHAnsi" w:hAnsiTheme="minorHAnsi" w:cstheme="minorHAnsi"/>
        </w:rPr>
        <w:t>pracování odpisového plánu účetní jednotky v</w:t>
      </w:r>
      <w:r w:rsidR="000815BB" w:rsidRPr="00391416">
        <w:rPr>
          <w:rFonts w:asciiTheme="minorHAnsi" w:hAnsiTheme="minorHAnsi" w:cstheme="minorHAnsi"/>
        </w:rPr>
        <w:t xml:space="preserve"> </w:t>
      </w:r>
      <w:r w:rsidRPr="00391416">
        <w:rPr>
          <w:rFonts w:asciiTheme="minorHAnsi" w:hAnsiTheme="minorHAnsi" w:cstheme="minorHAnsi"/>
        </w:rPr>
        <w:t>souladu s</w:t>
      </w:r>
      <w:r w:rsidR="000815BB" w:rsidRPr="00391416">
        <w:rPr>
          <w:rFonts w:asciiTheme="minorHAnsi" w:hAnsiTheme="minorHAnsi" w:cstheme="minorHAnsi"/>
        </w:rPr>
        <w:t xml:space="preserve"> </w:t>
      </w:r>
      <w:r w:rsidRPr="00391416">
        <w:rPr>
          <w:rFonts w:asciiTheme="minorHAnsi" w:hAnsiTheme="minorHAnsi" w:cstheme="minorHAnsi"/>
        </w:rPr>
        <w:t>tímto ustanovením je 1. leden 2015.</w:t>
      </w:r>
      <w:r w:rsidR="00A72E78" w:rsidRPr="00391416">
        <w:rPr>
          <w:rFonts w:asciiTheme="minorHAnsi" w:hAnsiTheme="minorHAnsi" w:cstheme="minorHAnsi"/>
        </w:rPr>
        <w:t xml:space="preserve"> </w:t>
      </w:r>
      <w:r w:rsidR="00D85CE9" w:rsidRPr="00391416">
        <w:rPr>
          <w:rFonts w:asciiTheme="minorHAnsi" w:hAnsiTheme="minorHAnsi" w:cstheme="minorHAnsi"/>
        </w:rPr>
        <w:t>MZ však ani k</w:t>
      </w:r>
      <w:r w:rsidR="000815BB" w:rsidRPr="00391416">
        <w:rPr>
          <w:rFonts w:asciiTheme="minorHAnsi" w:hAnsiTheme="minorHAnsi" w:cstheme="minorHAnsi"/>
        </w:rPr>
        <w:t xml:space="preserve"> </w:t>
      </w:r>
      <w:r w:rsidR="00D85CE9" w:rsidRPr="00391416">
        <w:rPr>
          <w:rFonts w:asciiTheme="minorHAnsi" w:hAnsiTheme="minorHAnsi" w:cstheme="minorHAnsi"/>
        </w:rPr>
        <w:t xml:space="preserve">1. lednu 2015 </w:t>
      </w:r>
      <w:r w:rsidRPr="00391416">
        <w:rPr>
          <w:rFonts w:asciiTheme="minorHAnsi" w:hAnsiTheme="minorHAnsi" w:cstheme="minorHAnsi"/>
        </w:rPr>
        <w:t>ne</w:t>
      </w:r>
      <w:r w:rsidR="0044654A">
        <w:rPr>
          <w:rFonts w:asciiTheme="minorHAnsi" w:hAnsiTheme="minorHAnsi" w:cstheme="minorHAnsi"/>
        </w:rPr>
        <w:t>vy</w:t>
      </w:r>
      <w:r w:rsidRPr="00391416">
        <w:rPr>
          <w:rFonts w:asciiTheme="minorHAnsi" w:hAnsiTheme="minorHAnsi" w:cstheme="minorHAnsi"/>
        </w:rPr>
        <w:t>pracovalo</w:t>
      </w:r>
      <w:r w:rsidR="00D85CE9" w:rsidRPr="00391416">
        <w:rPr>
          <w:rFonts w:asciiTheme="minorHAnsi" w:hAnsiTheme="minorHAnsi" w:cstheme="minorHAnsi"/>
        </w:rPr>
        <w:t xml:space="preserve"> odpisový plán </w:t>
      </w:r>
      <w:r w:rsidR="00CF2B0D" w:rsidRPr="00391416">
        <w:rPr>
          <w:rFonts w:asciiTheme="minorHAnsi" w:hAnsiTheme="minorHAnsi" w:cstheme="minorHAnsi"/>
        </w:rPr>
        <w:t>v</w:t>
      </w:r>
      <w:r w:rsidR="002D4866" w:rsidRPr="00391416">
        <w:rPr>
          <w:rFonts w:asciiTheme="minorHAnsi" w:hAnsiTheme="minorHAnsi" w:cstheme="minorHAnsi"/>
        </w:rPr>
        <w:t> </w:t>
      </w:r>
      <w:r w:rsidR="00D85CE9" w:rsidRPr="00391416">
        <w:rPr>
          <w:rFonts w:asciiTheme="minorHAnsi" w:hAnsiTheme="minorHAnsi" w:cstheme="minorHAnsi"/>
        </w:rPr>
        <w:t>souladu s</w:t>
      </w:r>
      <w:r w:rsidR="000815BB" w:rsidRPr="00391416">
        <w:rPr>
          <w:rFonts w:asciiTheme="minorHAnsi" w:hAnsiTheme="minorHAnsi" w:cstheme="minorHAnsi"/>
        </w:rPr>
        <w:t xml:space="preserve"> </w:t>
      </w:r>
      <w:r w:rsidR="00D85CE9" w:rsidRPr="00391416">
        <w:rPr>
          <w:rFonts w:asciiTheme="minorHAnsi" w:hAnsiTheme="minorHAnsi" w:cstheme="minorHAnsi"/>
        </w:rPr>
        <w:t xml:space="preserve">účetní regulací a zbytkovou hodnotu stanovenou </w:t>
      </w:r>
      <w:r w:rsidR="0044654A" w:rsidRPr="00391416">
        <w:rPr>
          <w:rFonts w:asciiTheme="minorHAnsi" w:hAnsiTheme="minorHAnsi" w:cstheme="minorHAnsi"/>
        </w:rPr>
        <w:t xml:space="preserve">jednotně </w:t>
      </w:r>
      <w:r w:rsidR="00D85CE9" w:rsidRPr="00391416">
        <w:rPr>
          <w:rFonts w:asciiTheme="minorHAnsi" w:hAnsiTheme="minorHAnsi" w:cstheme="minorHAnsi"/>
        </w:rPr>
        <w:t>ve výši 5</w:t>
      </w:r>
      <w:r w:rsidR="000815BB" w:rsidRPr="00391416">
        <w:rPr>
          <w:rFonts w:asciiTheme="minorHAnsi" w:hAnsiTheme="minorHAnsi" w:cstheme="minorHAnsi"/>
        </w:rPr>
        <w:t xml:space="preserve"> </w:t>
      </w:r>
      <w:r w:rsidR="00D85CE9" w:rsidRPr="00391416">
        <w:rPr>
          <w:rFonts w:asciiTheme="minorHAnsi" w:hAnsiTheme="minorHAnsi" w:cstheme="minorHAnsi"/>
        </w:rPr>
        <w:t xml:space="preserve">% </w:t>
      </w:r>
      <w:r w:rsidR="000F49EE" w:rsidRPr="00391416">
        <w:rPr>
          <w:rFonts w:asciiTheme="minorHAnsi" w:hAnsiTheme="minorHAnsi" w:cstheme="minorHAnsi"/>
        </w:rPr>
        <w:t xml:space="preserve">z </w:t>
      </w:r>
      <w:r w:rsidR="00D85CE9" w:rsidRPr="00391416">
        <w:rPr>
          <w:rFonts w:asciiTheme="minorHAnsi" w:hAnsiTheme="minorHAnsi" w:cstheme="minorHAnsi"/>
        </w:rPr>
        <w:t>ocenění dlouhodobého majetku ponechalo u veškerého odpisovaného majetku</w:t>
      </w:r>
      <w:r w:rsidRPr="00391416">
        <w:rPr>
          <w:rFonts w:asciiTheme="minorHAnsi" w:hAnsiTheme="minorHAnsi" w:cstheme="minorHAnsi"/>
        </w:rPr>
        <w:t xml:space="preserve"> bez </w:t>
      </w:r>
      <w:r w:rsidR="00460832" w:rsidRPr="00391416">
        <w:rPr>
          <w:rFonts w:asciiTheme="minorHAnsi" w:hAnsiTheme="minorHAnsi" w:cstheme="minorHAnsi"/>
        </w:rPr>
        <w:t xml:space="preserve">toho, </w:t>
      </w:r>
      <w:r w:rsidR="0044654A">
        <w:rPr>
          <w:rFonts w:asciiTheme="minorHAnsi" w:hAnsiTheme="minorHAnsi" w:cstheme="minorHAnsi"/>
        </w:rPr>
        <w:t>že by</w:t>
      </w:r>
      <w:r w:rsidR="00460832" w:rsidRPr="00391416">
        <w:rPr>
          <w:rFonts w:asciiTheme="minorHAnsi" w:hAnsiTheme="minorHAnsi" w:cstheme="minorHAnsi"/>
        </w:rPr>
        <w:t xml:space="preserve"> tato část pořizovací ceny, která nebude zúčtována do nákladů, byla</w:t>
      </w:r>
      <w:r w:rsidRPr="00391416">
        <w:rPr>
          <w:rFonts w:asciiTheme="minorHAnsi" w:hAnsiTheme="minorHAnsi" w:cstheme="minorHAnsi"/>
        </w:rPr>
        <w:t xml:space="preserve"> zdůvodněna</w:t>
      </w:r>
      <w:r w:rsidR="00D85CE9" w:rsidRPr="00391416">
        <w:rPr>
          <w:rFonts w:asciiTheme="minorHAnsi" w:hAnsiTheme="minorHAnsi" w:cstheme="minorHAnsi"/>
        </w:rPr>
        <w:t>.</w:t>
      </w:r>
    </w:p>
    <w:p w14:paraId="419DAB89" w14:textId="77777777" w:rsidR="00D85CE9" w:rsidRPr="00391416" w:rsidRDefault="00D85CE9" w:rsidP="00EE0021">
      <w:pPr>
        <w:jc w:val="both"/>
        <w:rPr>
          <w:rFonts w:asciiTheme="minorHAnsi" w:hAnsiTheme="minorHAnsi" w:cstheme="minorHAnsi"/>
          <w:highlight w:val="green"/>
        </w:rPr>
      </w:pPr>
    </w:p>
    <w:p w14:paraId="58CA7884" w14:textId="476FBBEA" w:rsidR="00D04010" w:rsidRPr="00757654" w:rsidRDefault="0012304F" w:rsidP="00757654">
      <w:pPr>
        <w:pStyle w:val="NormlnKZ"/>
        <w:numPr>
          <w:ilvl w:val="0"/>
          <w:numId w:val="41"/>
        </w:numPr>
        <w:rPr>
          <w:rFonts w:asciiTheme="minorHAnsi" w:hAnsiTheme="minorHAnsi" w:cstheme="minorHAnsi"/>
          <w:b/>
          <w:spacing w:val="-2"/>
          <w:sz w:val="24"/>
        </w:rPr>
      </w:pPr>
      <w:r w:rsidRPr="00391416">
        <w:rPr>
          <w:rFonts w:asciiTheme="minorHAnsi" w:hAnsiTheme="minorHAnsi" w:cstheme="minorHAnsi"/>
          <w:b/>
          <w:i/>
          <w:spacing w:val="-2"/>
          <w:sz w:val="24"/>
        </w:rPr>
        <w:t>Výnosy z transferů</w:t>
      </w:r>
    </w:p>
    <w:p w14:paraId="0876072C" w14:textId="30E38DF6" w:rsidR="00D04010" w:rsidRDefault="00AE61BF" w:rsidP="002F7C89">
      <w:pPr>
        <w:pStyle w:val="NormlnKZ"/>
        <w:spacing w:after="0"/>
        <w:ind w:firstLine="0"/>
        <w:rPr>
          <w:rFonts w:asciiTheme="minorHAnsi" w:hAnsiTheme="minorHAnsi" w:cstheme="minorHAnsi"/>
          <w:spacing w:val="-2"/>
          <w:sz w:val="24"/>
        </w:rPr>
      </w:pPr>
      <w:r w:rsidRPr="00391416">
        <w:rPr>
          <w:rFonts w:asciiTheme="minorHAnsi" w:hAnsiTheme="minorHAnsi" w:cstheme="minorHAnsi"/>
          <w:spacing w:val="-2"/>
          <w:sz w:val="24"/>
        </w:rPr>
        <w:t>MZ o výnosech z</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titulu přijetí transferů nárokovaných od Národního fondu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rámci předfinancování projektů spolufinancovaných z</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rozpočtu EU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rámci I</w:t>
      </w:r>
      <w:r w:rsidR="00E555B8" w:rsidRPr="00391416">
        <w:rPr>
          <w:rFonts w:asciiTheme="minorHAnsi" w:hAnsiTheme="minorHAnsi" w:cstheme="minorHAnsi"/>
          <w:spacing w:val="-2"/>
          <w:sz w:val="24"/>
        </w:rPr>
        <w:t xml:space="preserve">OP </w:t>
      </w:r>
      <w:r w:rsidRPr="00391416">
        <w:rPr>
          <w:rFonts w:asciiTheme="minorHAnsi" w:hAnsiTheme="minorHAnsi" w:cstheme="minorHAnsi"/>
          <w:spacing w:val="-2"/>
          <w:sz w:val="24"/>
        </w:rPr>
        <w:t xml:space="preserve">účtovalo nesprávně na účtu 669 </w:t>
      </w:r>
      <w:r w:rsidR="00CF2B0D"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Ostatní finanční výnosy</w:t>
      </w:r>
      <w:r w:rsidRPr="00391416">
        <w:rPr>
          <w:rFonts w:asciiTheme="minorHAnsi" w:hAnsiTheme="minorHAnsi" w:cstheme="minorHAnsi"/>
          <w:spacing w:val="-2"/>
          <w:sz w:val="24"/>
        </w:rPr>
        <w:t>. Roli MZ ve vztahu k</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transferu lze jednoznačně určit v</w:t>
      </w:r>
      <w:r w:rsidR="002D4866" w:rsidRPr="00391416">
        <w:rPr>
          <w:rFonts w:asciiTheme="minorHAnsi" w:hAnsiTheme="minorHAnsi" w:cstheme="minorHAnsi"/>
          <w:spacing w:val="-2"/>
          <w:sz w:val="24"/>
        </w:rPr>
        <w:t> </w:t>
      </w:r>
      <w:r w:rsidRPr="00391416">
        <w:rPr>
          <w:rFonts w:asciiTheme="minorHAnsi" w:hAnsiTheme="minorHAnsi" w:cstheme="minorHAnsi"/>
          <w:spacing w:val="-2"/>
          <w:sz w:val="24"/>
        </w:rPr>
        <w:t>případě vlastních projektů, které realizuje</w:t>
      </w:r>
      <w:r w:rsidR="00EA03FF" w:rsidRPr="00391416">
        <w:rPr>
          <w:rFonts w:asciiTheme="minorHAnsi" w:hAnsiTheme="minorHAnsi" w:cstheme="minorHAnsi"/>
          <w:spacing w:val="-2"/>
          <w:sz w:val="24"/>
        </w:rPr>
        <w:t xml:space="preserve"> MZ</w:t>
      </w:r>
      <w:r w:rsidRPr="00391416">
        <w:rPr>
          <w:rFonts w:asciiTheme="minorHAnsi" w:hAnsiTheme="minorHAnsi" w:cstheme="minorHAnsi"/>
          <w:spacing w:val="-2"/>
          <w:sz w:val="24"/>
        </w:rPr>
        <w:t>.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těchto případech MZ </w:t>
      </w:r>
      <w:r w:rsidR="005579A6" w:rsidRPr="00391416">
        <w:rPr>
          <w:rFonts w:asciiTheme="minorHAnsi" w:hAnsiTheme="minorHAnsi" w:cstheme="minorHAnsi"/>
          <w:spacing w:val="-2"/>
          <w:sz w:val="24"/>
        </w:rPr>
        <w:t xml:space="preserve">přijímá transfer jako konečný příjemce a ve smyslu ČÚS č. 703 </w:t>
      </w:r>
      <w:r w:rsidR="00CF2B0D" w:rsidRPr="00391416">
        <w:rPr>
          <w:rFonts w:asciiTheme="minorHAnsi" w:hAnsiTheme="minorHAnsi" w:cstheme="minorHAnsi"/>
          <w:spacing w:val="-2"/>
          <w:sz w:val="24"/>
        </w:rPr>
        <w:t>–</w:t>
      </w:r>
      <w:r w:rsidR="005579A6" w:rsidRPr="00391416">
        <w:rPr>
          <w:rFonts w:asciiTheme="minorHAnsi" w:hAnsiTheme="minorHAnsi" w:cstheme="minorHAnsi"/>
          <w:spacing w:val="-2"/>
          <w:sz w:val="24"/>
        </w:rPr>
        <w:t xml:space="preserve"> </w:t>
      </w:r>
      <w:r w:rsidR="005579A6" w:rsidRPr="00391416">
        <w:rPr>
          <w:rFonts w:asciiTheme="minorHAnsi" w:hAnsiTheme="minorHAnsi" w:cstheme="minorHAnsi"/>
          <w:i/>
          <w:spacing w:val="-2"/>
          <w:sz w:val="24"/>
        </w:rPr>
        <w:t>Transfery</w:t>
      </w:r>
      <w:r w:rsidR="005579A6" w:rsidRPr="00391416">
        <w:rPr>
          <w:rFonts w:asciiTheme="minorHAnsi" w:hAnsiTheme="minorHAnsi" w:cstheme="minorHAnsi"/>
          <w:spacing w:val="-2"/>
          <w:sz w:val="24"/>
        </w:rPr>
        <w:t xml:space="preserve"> je tak příjemcem, který by měl o</w:t>
      </w:r>
      <w:r w:rsidR="000815BB" w:rsidRPr="00391416">
        <w:rPr>
          <w:rFonts w:asciiTheme="minorHAnsi" w:hAnsiTheme="minorHAnsi" w:cstheme="minorHAnsi"/>
          <w:spacing w:val="-2"/>
          <w:sz w:val="24"/>
        </w:rPr>
        <w:t xml:space="preserve"> </w:t>
      </w:r>
      <w:r w:rsidR="001A6EA0">
        <w:rPr>
          <w:rFonts w:asciiTheme="minorHAnsi" w:hAnsiTheme="minorHAnsi" w:cstheme="minorHAnsi"/>
          <w:spacing w:val="-2"/>
          <w:sz w:val="24"/>
        </w:rPr>
        <w:t xml:space="preserve">přijatém </w:t>
      </w:r>
      <w:r w:rsidR="001A6EA0" w:rsidRPr="00391416">
        <w:rPr>
          <w:rFonts w:asciiTheme="minorHAnsi" w:hAnsiTheme="minorHAnsi" w:cstheme="minorHAnsi"/>
          <w:spacing w:val="-2"/>
          <w:sz w:val="24"/>
        </w:rPr>
        <w:t xml:space="preserve">transferu </w:t>
      </w:r>
      <w:r w:rsidR="005579A6" w:rsidRPr="00391416">
        <w:rPr>
          <w:rFonts w:asciiTheme="minorHAnsi" w:hAnsiTheme="minorHAnsi" w:cstheme="minorHAnsi"/>
          <w:spacing w:val="-2"/>
          <w:sz w:val="24"/>
        </w:rPr>
        <w:t xml:space="preserve">účtovat na účtu 671 </w:t>
      </w:r>
      <w:r w:rsidR="00CF2B0D" w:rsidRPr="00391416">
        <w:rPr>
          <w:rFonts w:asciiTheme="minorHAnsi" w:hAnsiTheme="minorHAnsi" w:cstheme="minorHAnsi"/>
          <w:spacing w:val="-2"/>
          <w:sz w:val="24"/>
        </w:rPr>
        <w:t>–</w:t>
      </w:r>
      <w:r w:rsidR="005579A6" w:rsidRPr="00391416">
        <w:rPr>
          <w:rFonts w:asciiTheme="minorHAnsi" w:hAnsiTheme="minorHAnsi" w:cstheme="minorHAnsi"/>
          <w:spacing w:val="-2"/>
          <w:sz w:val="24"/>
        </w:rPr>
        <w:t xml:space="preserve"> </w:t>
      </w:r>
      <w:r w:rsidR="005579A6" w:rsidRPr="00391416">
        <w:rPr>
          <w:rFonts w:asciiTheme="minorHAnsi" w:hAnsiTheme="minorHAnsi" w:cstheme="minorHAnsi"/>
          <w:i/>
          <w:spacing w:val="-2"/>
          <w:sz w:val="24"/>
        </w:rPr>
        <w:t>Výnosy vybraných ústředních vládních institucí z</w:t>
      </w:r>
      <w:r w:rsidR="000815BB" w:rsidRPr="00391416">
        <w:rPr>
          <w:rFonts w:asciiTheme="minorHAnsi" w:hAnsiTheme="minorHAnsi" w:cstheme="minorHAnsi"/>
          <w:i/>
          <w:spacing w:val="-2"/>
          <w:sz w:val="24"/>
        </w:rPr>
        <w:t xml:space="preserve"> </w:t>
      </w:r>
      <w:r w:rsidR="005579A6" w:rsidRPr="00391416">
        <w:rPr>
          <w:rFonts w:asciiTheme="minorHAnsi" w:hAnsiTheme="minorHAnsi" w:cstheme="minorHAnsi"/>
          <w:i/>
          <w:spacing w:val="-2"/>
          <w:sz w:val="24"/>
        </w:rPr>
        <w:t>transferů</w:t>
      </w:r>
      <w:r w:rsidR="005579A6" w:rsidRPr="00391416">
        <w:rPr>
          <w:rFonts w:asciiTheme="minorHAnsi" w:hAnsiTheme="minorHAnsi" w:cstheme="minorHAnsi"/>
          <w:spacing w:val="-2"/>
          <w:sz w:val="24"/>
        </w:rPr>
        <w:t>.</w:t>
      </w:r>
    </w:p>
    <w:p w14:paraId="425D696D" w14:textId="77777777" w:rsidR="001A6EA0" w:rsidRPr="00391416" w:rsidRDefault="001A6EA0" w:rsidP="002F7C89">
      <w:pPr>
        <w:pStyle w:val="NormlnKZ"/>
        <w:spacing w:after="0"/>
        <w:ind w:firstLine="0"/>
        <w:rPr>
          <w:rFonts w:asciiTheme="minorHAnsi" w:hAnsiTheme="minorHAnsi" w:cstheme="minorHAnsi"/>
          <w:spacing w:val="-2"/>
          <w:sz w:val="24"/>
        </w:rPr>
      </w:pPr>
    </w:p>
    <w:p w14:paraId="32FDC8C0" w14:textId="24C9F155" w:rsidR="005579A6" w:rsidRPr="00391416" w:rsidRDefault="005579A6" w:rsidP="002F7C89">
      <w:pPr>
        <w:pStyle w:val="NormlnKZ"/>
        <w:spacing w:after="0"/>
        <w:ind w:firstLine="0"/>
        <w:rPr>
          <w:rFonts w:asciiTheme="minorHAnsi" w:hAnsiTheme="minorHAnsi" w:cstheme="minorHAnsi"/>
          <w:spacing w:val="-2"/>
          <w:sz w:val="24"/>
        </w:rPr>
      </w:pPr>
      <w:r w:rsidRPr="00391416">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důsledku uvedených skutečností MZ ve výkazu zisku a ztráty</w:t>
      </w:r>
      <w:r w:rsidR="00CF2B0D" w:rsidRPr="00391416">
        <w:rPr>
          <w:rFonts w:asciiTheme="minorHAnsi" w:hAnsiTheme="minorHAnsi" w:cstheme="minorHAnsi"/>
          <w:spacing w:val="-2"/>
          <w:sz w:val="24"/>
        </w:rPr>
        <w:t xml:space="preserve"> nadhodnotilo zůstatek účtu </w:t>
      </w:r>
      <w:r w:rsidR="001A6EA0">
        <w:rPr>
          <w:rFonts w:asciiTheme="minorHAnsi" w:hAnsiTheme="minorHAnsi" w:cstheme="minorHAnsi"/>
          <w:spacing w:val="-2"/>
          <w:sz w:val="24"/>
        </w:rPr>
        <w:br/>
      </w:r>
      <w:r w:rsidR="00CF2B0D" w:rsidRPr="00391416">
        <w:rPr>
          <w:rFonts w:asciiTheme="minorHAnsi" w:hAnsiTheme="minorHAnsi" w:cstheme="minorHAnsi"/>
          <w:spacing w:val="-2"/>
          <w:sz w:val="24"/>
        </w:rPr>
        <w:t>669</w:t>
      </w:r>
      <w:r w:rsidR="000815BB" w:rsidRPr="00391416">
        <w:rPr>
          <w:rFonts w:asciiTheme="minorHAnsi" w:hAnsiTheme="minorHAnsi" w:cstheme="minorHAnsi"/>
          <w:spacing w:val="-2"/>
          <w:sz w:val="24"/>
        </w:rPr>
        <w:t xml:space="preserve"> </w:t>
      </w:r>
      <w:r w:rsidR="00CF2B0D"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w:t>
      </w:r>
      <w:r w:rsidRPr="00391416">
        <w:rPr>
          <w:rFonts w:asciiTheme="minorHAnsi" w:hAnsiTheme="minorHAnsi" w:cstheme="minorHAnsi"/>
          <w:i/>
          <w:spacing w:val="-2"/>
          <w:sz w:val="24"/>
        </w:rPr>
        <w:t>Ostatní finanční výnosy</w:t>
      </w:r>
      <w:r w:rsidRPr="00391416">
        <w:rPr>
          <w:rFonts w:asciiTheme="minorHAnsi" w:hAnsiTheme="minorHAnsi" w:cstheme="minorHAnsi"/>
          <w:spacing w:val="-2"/>
          <w:sz w:val="24"/>
        </w:rPr>
        <w:t xml:space="preserve"> o </w:t>
      </w:r>
      <w:r w:rsidR="00EA03FF" w:rsidRPr="00391416">
        <w:rPr>
          <w:rFonts w:asciiTheme="minorHAnsi" w:hAnsiTheme="minorHAnsi" w:cstheme="minorHAnsi"/>
          <w:spacing w:val="-2"/>
          <w:sz w:val="24"/>
        </w:rPr>
        <w:t xml:space="preserve">522,5 mil. Kč a podhodnotilo zůstatek účtu 671 </w:t>
      </w:r>
      <w:r w:rsidR="00CF2B0D" w:rsidRPr="00391416">
        <w:rPr>
          <w:rFonts w:asciiTheme="minorHAnsi" w:hAnsiTheme="minorHAnsi" w:cstheme="minorHAnsi"/>
          <w:spacing w:val="-2"/>
          <w:sz w:val="24"/>
        </w:rPr>
        <w:t>–</w:t>
      </w:r>
      <w:r w:rsidR="00EA03FF" w:rsidRPr="00391416">
        <w:rPr>
          <w:rFonts w:asciiTheme="minorHAnsi" w:hAnsiTheme="minorHAnsi" w:cstheme="minorHAnsi"/>
          <w:i/>
          <w:spacing w:val="-2"/>
          <w:sz w:val="24"/>
        </w:rPr>
        <w:t xml:space="preserve"> Výnosy vybraných ústředních vládních institucí z</w:t>
      </w:r>
      <w:r w:rsidR="000815BB" w:rsidRPr="00391416">
        <w:rPr>
          <w:rFonts w:asciiTheme="minorHAnsi" w:hAnsiTheme="minorHAnsi" w:cstheme="minorHAnsi"/>
          <w:i/>
          <w:spacing w:val="-2"/>
          <w:sz w:val="24"/>
        </w:rPr>
        <w:t xml:space="preserve"> </w:t>
      </w:r>
      <w:r w:rsidR="00EA03FF" w:rsidRPr="00391416">
        <w:rPr>
          <w:rFonts w:asciiTheme="minorHAnsi" w:hAnsiTheme="minorHAnsi" w:cstheme="minorHAnsi"/>
          <w:i/>
          <w:spacing w:val="-2"/>
          <w:sz w:val="24"/>
        </w:rPr>
        <w:t>transferů</w:t>
      </w:r>
      <w:r w:rsidR="00EA03FF" w:rsidRPr="00391416">
        <w:rPr>
          <w:rFonts w:asciiTheme="minorHAnsi" w:hAnsiTheme="minorHAnsi" w:cstheme="minorHAnsi"/>
          <w:spacing w:val="-2"/>
          <w:sz w:val="24"/>
        </w:rPr>
        <w:t xml:space="preserve"> o 18 mil. Kč</w:t>
      </w:r>
      <w:r w:rsidR="001A6EA0">
        <w:rPr>
          <w:rFonts w:asciiTheme="minorHAnsi" w:hAnsiTheme="minorHAnsi" w:cstheme="minorHAnsi"/>
          <w:spacing w:val="-2"/>
          <w:sz w:val="24"/>
        </w:rPr>
        <w:t>.</w:t>
      </w:r>
      <w:r w:rsidR="0071726C" w:rsidRPr="00391416">
        <w:rPr>
          <w:rStyle w:val="Znakapoznpodarou"/>
          <w:rFonts w:asciiTheme="minorHAnsi" w:hAnsiTheme="minorHAnsi" w:cstheme="minorHAnsi"/>
          <w:spacing w:val="-2"/>
          <w:sz w:val="24"/>
        </w:rPr>
        <w:footnoteReference w:id="14"/>
      </w:r>
    </w:p>
    <w:p w14:paraId="4D0B3635" w14:textId="77777777" w:rsidR="00E12C58" w:rsidRPr="00757654" w:rsidRDefault="00E12C58" w:rsidP="002F7C89">
      <w:pPr>
        <w:pStyle w:val="NormlnKZ"/>
        <w:spacing w:after="0"/>
        <w:ind w:firstLine="0"/>
        <w:rPr>
          <w:rFonts w:asciiTheme="minorHAnsi" w:hAnsiTheme="minorHAnsi" w:cstheme="minorHAnsi"/>
          <w:b/>
          <w:spacing w:val="-2"/>
          <w:sz w:val="24"/>
        </w:rPr>
      </w:pPr>
    </w:p>
    <w:p w14:paraId="422B5B88" w14:textId="723C10FC" w:rsidR="002F7C89" w:rsidRPr="00757654" w:rsidRDefault="00762DD7" w:rsidP="00757654">
      <w:pPr>
        <w:pStyle w:val="NormlnKZ"/>
        <w:numPr>
          <w:ilvl w:val="0"/>
          <w:numId w:val="41"/>
        </w:numPr>
        <w:rPr>
          <w:rFonts w:asciiTheme="minorHAnsi" w:hAnsiTheme="minorHAnsi" w:cstheme="minorHAnsi"/>
          <w:b/>
          <w:spacing w:val="-2"/>
          <w:sz w:val="24"/>
        </w:rPr>
      </w:pPr>
      <w:r w:rsidRPr="00391416">
        <w:rPr>
          <w:rFonts w:asciiTheme="minorHAnsi" w:hAnsiTheme="minorHAnsi" w:cstheme="minorHAnsi"/>
          <w:b/>
          <w:i/>
          <w:spacing w:val="-2"/>
          <w:sz w:val="24"/>
        </w:rPr>
        <w:t xml:space="preserve">Vykazování </w:t>
      </w:r>
      <w:r w:rsidR="00E756A0" w:rsidRPr="00391416">
        <w:rPr>
          <w:rFonts w:asciiTheme="minorHAnsi" w:hAnsiTheme="minorHAnsi" w:cstheme="minorHAnsi"/>
          <w:b/>
          <w:i/>
          <w:spacing w:val="-2"/>
          <w:sz w:val="24"/>
        </w:rPr>
        <w:t>cizího</w:t>
      </w:r>
      <w:r w:rsidR="0012304F" w:rsidRPr="00391416">
        <w:rPr>
          <w:rFonts w:asciiTheme="minorHAnsi" w:hAnsiTheme="minorHAnsi" w:cstheme="minorHAnsi"/>
          <w:b/>
          <w:i/>
          <w:spacing w:val="-2"/>
          <w:sz w:val="24"/>
        </w:rPr>
        <w:t xml:space="preserve"> majetku</w:t>
      </w:r>
    </w:p>
    <w:p w14:paraId="3F9FEA82" w14:textId="5438329D" w:rsidR="00753F12" w:rsidRPr="00757654" w:rsidRDefault="002F7C89" w:rsidP="002F7C89">
      <w:pPr>
        <w:jc w:val="both"/>
        <w:rPr>
          <w:rFonts w:asciiTheme="minorHAnsi" w:hAnsiTheme="minorHAnsi" w:cstheme="minorHAnsi"/>
          <w:spacing w:val="-2"/>
        </w:rPr>
      </w:pPr>
      <w:r w:rsidRPr="00391416">
        <w:rPr>
          <w:rFonts w:asciiTheme="minorHAnsi" w:hAnsiTheme="minorHAnsi" w:cstheme="minorHAnsi"/>
        </w:rPr>
        <w:t>MZ v</w:t>
      </w:r>
      <w:r w:rsidR="000815BB" w:rsidRPr="00391416">
        <w:rPr>
          <w:rFonts w:asciiTheme="minorHAnsi" w:hAnsiTheme="minorHAnsi" w:cstheme="minorHAnsi"/>
        </w:rPr>
        <w:t xml:space="preserve"> </w:t>
      </w:r>
      <w:r w:rsidRPr="00391416">
        <w:rPr>
          <w:rFonts w:asciiTheme="minorHAnsi" w:hAnsiTheme="minorHAnsi" w:cstheme="minorHAnsi"/>
        </w:rPr>
        <w:t xml:space="preserve">ÚZ </w:t>
      </w:r>
      <w:r w:rsidR="003214BA" w:rsidRPr="00391416">
        <w:rPr>
          <w:rFonts w:asciiTheme="minorHAnsi" w:hAnsiTheme="minorHAnsi" w:cstheme="minorHAnsi"/>
        </w:rPr>
        <w:t>na</w:t>
      </w:r>
      <w:r w:rsidRPr="00391416">
        <w:rPr>
          <w:rFonts w:asciiTheme="minorHAnsi" w:hAnsiTheme="minorHAnsi" w:cstheme="minorHAnsi"/>
        </w:rPr>
        <w:t xml:space="preserve"> účtu 903 – </w:t>
      </w:r>
      <w:r w:rsidRPr="00391416">
        <w:rPr>
          <w:rFonts w:asciiTheme="minorHAnsi" w:hAnsiTheme="minorHAnsi" w:cstheme="minorHAnsi"/>
          <w:i/>
        </w:rPr>
        <w:t xml:space="preserve">Ostatní majetek </w:t>
      </w:r>
      <w:r w:rsidRPr="00391416">
        <w:rPr>
          <w:rFonts w:asciiTheme="minorHAnsi" w:hAnsiTheme="minorHAnsi" w:cstheme="minorHAnsi"/>
        </w:rPr>
        <w:t>vykazovalo</w:t>
      </w:r>
      <w:r w:rsidR="004D18E5" w:rsidRPr="00391416">
        <w:rPr>
          <w:rFonts w:asciiTheme="minorHAnsi" w:hAnsiTheme="minorHAnsi" w:cstheme="minorHAnsi"/>
          <w:i/>
        </w:rPr>
        <w:t xml:space="preserve"> </w:t>
      </w:r>
      <w:r w:rsidRPr="00391416">
        <w:rPr>
          <w:rFonts w:asciiTheme="minorHAnsi" w:hAnsiTheme="minorHAnsi" w:cstheme="minorHAnsi"/>
        </w:rPr>
        <w:t>majet</w:t>
      </w:r>
      <w:r w:rsidR="004D18E5" w:rsidRPr="00391416">
        <w:rPr>
          <w:rFonts w:asciiTheme="minorHAnsi" w:hAnsiTheme="minorHAnsi" w:cstheme="minorHAnsi"/>
        </w:rPr>
        <w:t>e</w:t>
      </w:r>
      <w:r w:rsidRPr="00391416">
        <w:rPr>
          <w:rFonts w:asciiTheme="minorHAnsi" w:hAnsiTheme="minorHAnsi" w:cstheme="minorHAnsi"/>
        </w:rPr>
        <w:t>k</w:t>
      </w:r>
      <w:r w:rsidR="00DF2CE8" w:rsidRPr="00391416">
        <w:rPr>
          <w:rFonts w:asciiTheme="minorHAnsi" w:hAnsiTheme="minorHAnsi" w:cstheme="minorHAnsi"/>
        </w:rPr>
        <w:t>,</w:t>
      </w:r>
      <w:r w:rsidR="00A72E78" w:rsidRPr="00391416">
        <w:rPr>
          <w:rFonts w:asciiTheme="minorHAnsi" w:hAnsiTheme="minorHAnsi" w:cstheme="minorHAnsi"/>
        </w:rPr>
        <w:t xml:space="preserve"> </w:t>
      </w:r>
      <w:r w:rsidR="00637E99" w:rsidRPr="00391416">
        <w:rPr>
          <w:rFonts w:asciiTheme="minorHAnsi" w:hAnsiTheme="minorHAnsi" w:cstheme="minorHAnsi"/>
        </w:rPr>
        <w:t xml:space="preserve">ke kterému nemělo </w:t>
      </w:r>
      <w:r w:rsidRPr="00391416">
        <w:rPr>
          <w:rFonts w:asciiTheme="minorHAnsi" w:hAnsiTheme="minorHAnsi" w:cstheme="minorHAnsi"/>
        </w:rPr>
        <w:t>příslušnost hospodař</w:t>
      </w:r>
      <w:r w:rsidR="004E43E7" w:rsidRPr="00391416">
        <w:rPr>
          <w:rFonts w:asciiTheme="minorHAnsi" w:hAnsiTheme="minorHAnsi" w:cstheme="minorHAnsi"/>
        </w:rPr>
        <w:t>ení</w:t>
      </w:r>
      <w:r w:rsidR="0025369F" w:rsidRPr="00391416">
        <w:rPr>
          <w:rFonts w:asciiTheme="minorHAnsi" w:hAnsiTheme="minorHAnsi" w:cstheme="minorHAnsi"/>
        </w:rPr>
        <w:t xml:space="preserve"> a</w:t>
      </w:r>
      <w:r w:rsidR="003214BA" w:rsidRPr="00391416">
        <w:rPr>
          <w:rFonts w:asciiTheme="minorHAnsi" w:hAnsiTheme="minorHAnsi" w:cstheme="minorHAnsi"/>
        </w:rPr>
        <w:t xml:space="preserve"> </w:t>
      </w:r>
      <w:r w:rsidR="00762DD7" w:rsidRPr="00391416">
        <w:rPr>
          <w:rFonts w:asciiTheme="minorHAnsi" w:hAnsiTheme="minorHAnsi" w:cstheme="minorHAnsi"/>
        </w:rPr>
        <w:t>ani</w:t>
      </w:r>
      <w:r w:rsidR="0025369F" w:rsidRPr="00391416">
        <w:rPr>
          <w:rFonts w:asciiTheme="minorHAnsi" w:hAnsiTheme="minorHAnsi" w:cstheme="minorHAnsi"/>
        </w:rPr>
        <w:t xml:space="preserve"> se</w:t>
      </w:r>
      <w:r w:rsidR="00762DD7" w:rsidRPr="00391416">
        <w:rPr>
          <w:rFonts w:asciiTheme="minorHAnsi" w:hAnsiTheme="minorHAnsi" w:cstheme="minorHAnsi"/>
        </w:rPr>
        <w:t xml:space="preserve"> </w:t>
      </w:r>
      <w:r w:rsidRPr="00391416">
        <w:rPr>
          <w:rFonts w:asciiTheme="minorHAnsi" w:hAnsiTheme="minorHAnsi" w:cstheme="minorHAnsi"/>
        </w:rPr>
        <w:t>nejednalo o majetek, který by MZ jako zřizovatel předalo své příspěvkové organizaci k</w:t>
      </w:r>
      <w:r w:rsidR="000815BB" w:rsidRPr="00391416">
        <w:rPr>
          <w:rFonts w:asciiTheme="minorHAnsi" w:hAnsiTheme="minorHAnsi" w:cstheme="minorHAnsi"/>
        </w:rPr>
        <w:t xml:space="preserve"> </w:t>
      </w:r>
      <w:r w:rsidRPr="00391416">
        <w:rPr>
          <w:rFonts w:asciiTheme="minorHAnsi" w:hAnsiTheme="minorHAnsi" w:cstheme="minorHAnsi"/>
        </w:rPr>
        <w:t xml:space="preserve">hospodaření. </w:t>
      </w:r>
      <w:r w:rsidR="004D18E5" w:rsidRPr="00391416">
        <w:rPr>
          <w:rFonts w:asciiTheme="minorHAnsi" w:hAnsiTheme="minorHAnsi" w:cstheme="minorHAnsi"/>
        </w:rPr>
        <w:t xml:space="preserve">Přitom pouze takový majetek </w:t>
      </w:r>
      <w:r w:rsidR="00D0153D">
        <w:rPr>
          <w:rFonts w:asciiTheme="minorHAnsi" w:hAnsiTheme="minorHAnsi" w:cstheme="minorHAnsi"/>
        </w:rPr>
        <w:t xml:space="preserve">lze podle </w:t>
      </w:r>
      <w:r w:rsidR="004D18E5" w:rsidRPr="00391416">
        <w:rPr>
          <w:rFonts w:asciiTheme="minorHAnsi" w:hAnsiTheme="minorHAnsi" w:cstheme="minorHAnsi"/>
        </w:rPr>
        <w:t>vyhlášk</w:t>
      </w:r>
      <w:r w:rsidR="00D0153D">
        <w:rPr>
          <w:rFonts w:asciiTheme="minorHAnsi" w:hAnsiTheme="minorHAnsi" w:cstheme="minorHAnsi"/>
        </w:rPr>
        <w:t>y</w:t>
      </w:r>
      <w:r w:rsidR="004D18E5" w:rsidRPr="00391416">
        <w:rPr>
          <w:rFonts w:asciiTheme="minorHAnsi" w:hAnsiTheme="minorHAnsi" w:cstheme="minorHAnsi"/>
        </w:rPr>
        <w:t xml:space="preserve"> č.</w:t>
      </w:r>
      <w:r w:rsidR="00D0153D">
        <w:rPr>
          <w:rFonts w:asciiTheme="minorHAnsi" w:hAnsiTheme="minorHAnsi" w:cstheme="minorHAnsi"/>
        </w:rPr>
        <w:t> </w:t>
      </w:r>
      <w:r w:rsidR="004D18E5" w:rsidRPr="00391416">
        <w:rPr>
          <w:rFonts w:asciiTheme="minorHAnsi" w:hAnsiTheme="minorHAnsi" w:cstheme="minorHAnsi"/>
        </w:rPr>
        <w:t xml:space="preserve">410/2009 Sb. vykazovat na účtu 903 </w:t>
      </w:r>
      <w:r w:rsidR="00EA4975" w:rsidRPr="00391416">
        <w:rPr>
          <w:rFonts w:asciiTheme="minorHAnsi" w:hAnsiTheme="minorHAnsi" w:cstheme="minorHAnsi"/>
        </w:rPr>
        <w:t>–</w:t>
      </w:r>
      <w:r w:rsidR="004D18E5" w:rsidRPr="00391416">
        <w:rPr>
          <w:rFonts w:asciiTheme="minorHAnsi" w:hAnsiTheme="minorHAnsi" w:cstheme="minorHAnsi"/>
        </w:rPr>
        <w:t xml:space="preserve"> </w:t>
      </w:r>
      <w:r w:rsidR="004D18E5" w:rsidRPr="00391416">
        <w:rPr>
          <w:rFonts w:asciiTheme="minorHAnsi" w:hAnsiTheme="minorHAnsi" w:cstheme="minorHAnsi"/>
          <w:i/>
        </w:rPr>
        <w:t>Ostatní majetek</w:t>
      </w:r>
      <w:r w:rsidR="004D18E5" w:rsidRPr="00391416">
        <w:rPr>
          <w:rFonts w:asciiTheme="minorHAnsi" w:hAnsiTheme="minorHAnsi" w:cstheme="minorHAnsi"/>
        </w:rPr>
        <w:t xml:space="preserve">. </w:t>
      </w:r>
      <w:r w:rsidRPr="00391416">
        <w:rPr>
          <w:rFonts w:asciiTheme="minorHAnsi" w:hAnsiTheme="minorHAnsi" w:cstheme="minorHAnsi"/>
        </w:rPr>
        <w:t>V</w:t>
      </w:r>
      <w:r w:rsidR="000815BB" w:rsidRPr="00391416">
        <w:rPr>
          <w:rFonts w:asciiTheme="minorHAnsi" w:hAnsiTheme="minorHAnsi" w:cstheme="minorHAnsi"/>
        </w:rPr>
        <w:t xml:space="preserve"> </w:t>
      </w:r>
      <w:r w:rsidRPr="00391416">
        <w:rPr>
          <w:rFonts w:asciiTheme="minorHAnsi" w:hAnsiTheme="minorHAnsi" w:cstheme="minorHAnsi"/>
        </w:rPr>
        <w:t>důsledku</w:t>
      </w:r>
      <w:r w:rsidR="009A07A0" w:rsidRPr="00391416">
        <w:rPr>
          <w:rFonts w:asciiTheme="minorHAnsi" w:hAnsiTheme="minorHAnsi" w:cstheme="minorHAnsi"/>
        </w:rPr>
        <w:t xml:space="preserve"> uvedených skutečností </w:t>
      </w:r>
      <w:r w:rsidRPr="00391416">
        <w:rPr>
          <w:rFonts w:asciiTheme="minorHAnsi" w:hAnsiTheme="minorHAnsi" w:cstheme="minorHAnsi"/>
        </w:rPr>
        <w:t xml:space="preserve">MZ </w:t>
      </w:r>
      <w:r w:rsidR="004D18E5" w:rsidRPr="00391416">
        <w:rPr>
          <w:rFonts w:asciiTheme="minorHAnsi" w:hAnsiTheme="minorHAnsi" w:cstheme="minorHAnsi"/>
        </w:rPr>
        <w:t>v</w:t>
      </w:r>
      <w:r w:rsidR="000815BB" w:rsidRPr="00391416">
        <w:rPr>
          <w:rFonts w:asciiTheme="minorHAnsi" w:hAnsiTheme="minorHAnsi" w:cstheme="minorHAnsi"/>
        </w:rPr>
        <w:t xml:space="preserve"> </w:t>
      </w:r>
      <w:r w:rsidR="004D18E5" w:rsidRPr="00391416">
        <w:rPr>
          <w:rFonts w:asciiTheme="minorHAnsi" w:hAnsiTheme="minorHAnsi" w:cstheme="minorHAnsi"/>
        </w:rPr>
        <w:t>příloze ÚZ</w:t>
      </w:r>
      <w:r w:rsidR="0096148C" w:rsidRPr="00391416">
        <w:rPr>
          <w:rFonts w:asciiTheme="minorHAnsi" w:hAnsiTheme="minorHAnsi" w:cstheme="minorHAnsi"/>
        </w:rPr>
        <w:t xml:space="preserve"> </w:t>
      </w:r>
      <w:r w:rsidR="009A07A0" w:rsidRPr="00391416">
        <w:rPr>
          <w:rFonts w:asciiTheme="minorHAnsi" w:hAnsiTheme="minorHAnsi" w:cstheme="minorHAnsi"/>
        </w:rPr>
        <w:t xml:space="preserve">nadhodnotilo zůstatek účtu 903 </w:t>
      </w:r>
      <w:r w:rsidR="00EA4975" w:rsidRPr="00391416">
        <w:rPr>
          <w:rFonts w:asciiTheme="minorHAnsi" w:hAnsiTheme="minorHAnsi" w:cstheme="minorHAnsi"/>
        </w:rPr>
        <w:t>–</w:t>
      </w:r>
      <w:r w:rsidR="009A07A0" w:rsidRPr="00391416">
        <w:rPr>
          <w:rFonts w:asciiTheme="minorHAnsi" w:hAnsiTheme="minorHAnsi" w:cstheme="minorHAnsi"/>
        </w:rPr>
        <w:t xml:space="preserve"> </w:t>
      </w:r>
      <w:r w:rsidR="009A07A0" w:rsidRPr="00391416">
        <w:rPr>
          <w:rFonts w:asciiTheme="minorHAnsi" w:hAnsiTheme="minorHAnsi" w:cstheme="minorHAnsi"/>
          <w:i/>
        </w:rPr>
        <w:t>Ostatní majetek</w:t>
      </w:r>
      <w:r w:rsidR="009A07A0" w:rsidRPr="00391416">
        <w:rPr>
          <w:rFonts w:asciiTheme="minorHAnsi" w:hAnsiTheme="minorHAnsi" w:cstheme="minorHAnsi"/>
        </w:rPr>
        <w:t xml:space="preserve"> o 10</w:t>
      </w:r>
      <w:r w:rsidR="00A932AA" w:rsidRPr="00391416">
        <w:rPr>
          <w:rFonts w:asciiTheme="minorHAnsi" w:hAnsiTheme="minorHAnsi" w:cstheme="minorHAnsi"/>
        </w:rPr>
        <w:t>6</w:t>
      </w:r>
      <w:r w:rsidR="009A07A0" w:rsidRPr="00391416">
        <w:rPr>
          <w:rFonts w:asciiTheme="minorHAnsi" w:hAnsiTheme="minorHAnsi" w:cstheme="minorHAnsi"/>
        </w:rPr>
        <w:t xml:space="preserve"> mil. Kč</w:t>
      </w:r>
      <w:r w:rsidR="00762DD7" w:rsidRPr="00391416">
        <w:rPr>
          <w:rFonts w:asciiTheme="minorHAnsi" w:hAnsiTheme="minorHAnsi" w:cstheme="minorHAnsi"/>
        </w:rPr>
        <w:t>.</w:t>
      </w:r>
      <w:r w:rsidR="00762DD7" w:rsidRPr="00391416">
        <w:rPr>
          <w:rFonts w:asciiTheme="minorHAnsi" w:hAnsiTheme="minorHAnsi" w:cstheme="minorHAnsi"/>
          <w:spacing w:val="-2"/>
        </w:rPr>
        <w:t xml:space="preserve"> T</w:t>
      </w:r>
      <w:r w:rsidR="0096148C" w:rsidRPr="00391416">
        <w:rPr>
          <w:rFonts w:asciiTheme="minorHAnsi" w:hAnsiTheme="minorHAnsi" w:cstheme="minorHAnsi"/>
          <w:spacing w:val="-2"/>
        </w:rPr>
        <w:t>ato</w:t>
      </w:r>
      <w:r w:rsidR="009A07A0" w:rsidRPr="00391416">
        <w:rPr>
          <w:rFonts w:asciiTheme="minorHAnsi" w:hAnsiTheme="minorHAnsi" w:cstheme="minorHAnsi"/>
          <w:spacing w:val="-2"/>
        </w:rPr>
        <w:t xml:space="preserve"> skutečnost měla vliv i</w:t>
      </w:r>
      <w:r w:rsidR="00BA285C">
        <w:rPr>
          <w:rFonts w:asciiTheme="minorHAnsi" w:hAnsiTheme="minorHAnsi" w:cstheme="minorHAnsi"/>
          <w:spacing w:val="-2"/>
        </w:rPr>
        <w:t xml:space="preserve"> </w:t>
      </w:r>
      <w:r w:rsidR="009A07A0" w:rsidRPr="00391416">
        <w:rPr>
          <w:rFonts w:asciiTheme="minorHAnsi" w:hAnsiTheme="minorHAnsi" w:cstheme="minorHAnsi"/>
          <w:spacing w:val="-2"/>
        </w:rPr>
        <w:t xml:space="preserve">na konečný zůstatek souvztažného účtu 999 – </w:t>
      </w:r>
      <w:r w:rsidR="009A07A0" w:rsidRPr="00391416">
        <w:rPr>
          <w:rFonts w:asciiTheme="minorHAnsi" w:hAnsiTheme="minorHAnsi" w:cstheme="minorHAnsi"/>
          <w:i/>
          <w:spacing w:val="-2"/>
        </w:rPr>
        <w:t>Vyrovnávací účet k</w:t>
      </w:r>
      <w:r w:rsidR="002D4866" w:rsidRPr="00391416">
        <w:rPr>
          <w:rFonts w:asciiTheme="minorHAnsi" w:hAnsiTheme="minorHAnsi" w:cstheme="minorHAnsi"/>
          <w:i/>
          <w:spacing w:val="-2"/>
        </w:rPr>
        <w:t> </w:t>
      </w:r>
      <w:r w:rsidR="009A07A0" w:rsidRPr="00391416">
        <w:rPr>
          <w:rFonts w:asciiTheme="minorHAnsi" w:hAnsiTheme="minorHAnsi" w:cstheme="minorHAnsi"/>
          <w:i/>
          <w:spacing w:val="-2"/>
        </w:rPr>
        <w:t>podrozvahovým účtům</w:t>
      </w:r>
      <w:r w:rsidR="00753F12" w:rsidRPr="00757654">
        <w:rPr>
          <w:rFonts w:asciiTheme="minorHAnsi" w:hAnsiTheme="minorHAnsi" w:cstheme="minorHAnsi"/>
          <w:spacing w:val="-2"/>
        </w:rPr>
        <w:t>.</w:t>
      </w:r>
    </w:p>
    <w:p w14:paraId="5C557D81" w14:textId="77777777" w:rsidR="000815BB" w:rsidRPr="00391416" w:rsidRDefault="000815BB" w:rsidP="002F7C89">
      <w:pPr>
        <w:jc w:val="both"/>
        <w:rPr>
          <w:rFonts w:asciiTheme="minorHAnsi" w:hAnsiTheme="minorHAnsi" w:cstheme="minorHAnsi"/>
        </w:rPr>
      </w:pPr>
    </w:p>
    <w:p w14:paraId="56BC924E" w14:textId="77777777" w:rsidR="007E2782" w:rsidRPr="00757654" w:rsidRDefault="00BB3CF7" w:rsidP="00757654">
      <w:pPr>
        <w:pStyle w:val="NormlnKZ"/>
        <w:keepNext/>
        <w:numPr>
          <w:ilvl w:val="0"/>
          <w:numId w:val="41"/>
        </w:numPr>
        <w:rPr>
          <w:rFonts w:asciiTheme="minorHAnsi" w:hAnsiTheme="minorHAnsi" w:cstheme="minorHAnsi"/>
          <w:b/>
          <w:spacing w:val="-2"/>
          <w:sz w:val="24"/>
        </w:rPr>
      </w:pPr>
      <w:r w:rsidRPr="00391416">
        <w:rPr>
          <w:rFonts w:asciiTheme="minorHAnsi" w:hAnsiTheme="minorHAnsi" w:cstheme="minorHAnsi"/>
          <w:b/>
          <w:i/>
          <w:spacing w:val="-2"/>
          <w:sz w:val="24"/>
        </w:rPr>
        <w:lastRenderedPageBreak/>
        <w:t>V</w:t>
      </w:r>
      <w:r w:rsidR="00556EEA" w:rsidRPr="00391416">
        <w:rPr>
          <w:rFonts w:asciiTheme="minorHAnsi" w:hAnsiTheme="minorHAnsi" w:cstheme="minorHAnsi"/>
          <w:b/>
          <w:i/>
          <w:spacing w:val="-2"/>
          <w:sz w:val="24"/>
        </w:rPr>
        <w:t xml:space="preserve">ykazování podmíněných </w:t>
      </w:r>
      <w:r w:rsidR="0062230D" w:rsidRPr="00391416">
        <w:rPr>
          <w:rFonts w:asciiTheme="minorHAnsi" w:hAnsiTheme="minorHAnsi" w:cstheme="minorHAnsi"/>
          <w:b/>
          <w:i/>
          <w:spacing w:val="-2"/>
          <w:sz w:val="24"/>
        </w:rPr>
        <w:t>závazků</w:t>
      </w:r>
    </w:p>
    <w:p w14:paraId="5B65C513" w14:textId="056E1047" w:rsidR="00D02BDB" w:rsidRPr="00391416" w:rsidRDefault="00D02BDB" w:rsidP="00757654">
      <w:pPr>
        <w:pStyle w:val="NormlnKZ"/>
        <w:keepNext/>
        <w:spacing w:after="0"/>
        <w:ind w:firstLine="0"/>
        <w:rPr>
          <w:rFonts w:asciiTheme="minorHAnsi" w:hAnsiTheme="minorHAnsi" w:cstheme="minorHAnsi"/>
          <w:spacing w:val="-2"/>
          <w:sz w:val="24"/>
        </w:rPr>
      </w:pPr>
      <w:r w:rsidRPr="00391416">
        <w:rPr>
          <w:rFonts w:asciiTheme="minorHAnsi" w:hAnsiTheme="minorHAnsi" w:cstheme="minorHAnsi"/>
          <w:spacing w:val="-2"/>
          <w:sz w:val="24"/>
        </w:rPr>
        <w:t xml:space="preserve">MZ o některých podmíněných </w:t>
      </w:r>
      <w:r w:rsidR="0062230D" w:rsidRPr="00391416">
        <w:rPr>
          <w:rFonts w:asciiTheme="minorHAnsi" w:hAnsiTheme="minorHAnsi" w:cstheme="minorHAnsi"/>
          <w:spacing w:val="-2"/>
          <w:sz w:val="24"/>
        </w:rPr>
        <w:t>závazcích</w:t>
      </w:r>
      <w:r w:rsidR="00753F12" w:rsidRPr="00391416">
        <w:rPr>
          <w:rFonts w:asciiTheme="minorHAnsi" w:hAnsiTheme="minorHAnsi" w:cstheme="minorHAnsi"/>
          <w:spacing w:val="-2"/>
          <w:sz w:val="24"/>
        </w:rPr>
        <w:t xml:space="preserve"> </w:t>
      </w:r>
      <w:r w:rsidR="008F6D15" w:rsidRPr="00391416">
        <w:rPr>
          <w:rFonts w:asciiTheme="minorHAnsi" w:hAnsiTheme="minorHAnsi" w:cstheme="minorHAnsi"/>
          <w:spacing w:val="-2"/>
          <w:sz w:val="24"/>
        </w:rPr>
        <w:t xml:space="preserve">vůbec </w:t>
      </w:r>
      <w:r w:rsidRPr="00391416">
        <w:rPr>
          <w:rFonts w:asciiTheme="minorHAnsi" w:hAnsiTheme="minorHAnsi" w:cstheme="minorHAnsi"/>
          <w:spacing w:val="-2"/>
          <w:sz w:val="24"/>
        </w:rPr>
        <w:t>neúčtovalo</w:t>
      </w:r>
      <w:r w:rsidR="00227104" w:rsidRPr="00391416">
        <w:rPr>
          <w:rFonts w:asciiTheme="minorHAnsi" w:hAnsiTheme="minorHAnsi" w:cstheme="minorHAnsi"/>
          <w:spacing w:val="-2"/>
          <w:sz w:val="24"/>
        </w:rPr>
        <w:t>,</w:t>
      </w:r>
      <w:r w:rsidR="00D74AD1" w:rsidRPr="00391416">
        <w:rPr>
          <w:rFonts w:asciiTheme="minorHAnsi" w:hAnsiTheme="minorHAnsi" w:cstheme="minorHAnsi"/>
          <w:spacing w:val="-2"/>
          <w:sz w:val="24"/>
        </w:rPr>
        <w:t xml:space="preserve"> například</w:t>
      </w:r>
      <w:r w:rsidRPr="00391416">
        <w:rPr>
          <w:rFonts w:asciiTheme="minorHAnsi" w:hAnsiTheme="minorHAnsi" w:cstheme="minorHAnsi"/>
          <w:spacing w:val="-2"/>
          <w:sz w:val="24"/>
        </w:rPr>
        <w:t>:</w:t>
      </w:r>
    </w:p>
    <w:p w14:paraId="6A464384" w14:textId="1AA0CD9E" w:rsidR="003E48DC" w:rsidRPr="00391416" w:rsidRDefault="008F6D15" w:rsidP="00723508">
      <w:pPr>
        <w:pStyle w:val="NormlnKZ"/>
        <w:numPr>
          <w:ilvl w:val="0"/>
          <w:numId w:val="37"/>
        </w:numPr>
        <w:spacing w:after="0"/>
        <w:rPr>
          <w:rFonts w:asciiTheme="minorHAnsi" w:hAnsiTheme="minorHAnsi" w:cstheme="minorHAnsi"/>
          <w:bCs/>
          <w:iCs/>
          <w:sz w:val="24"/>
        </w:rPr>
      </w:pPr>
      <w:r>
        <w:rPr>
          <w:rFonts w:asciiTheme="minorHAnsi" w:hAnsiTheme="minorHAnsi" w:cstheme="minorHAnsi"/>
          <w:bCs/>
          <w:iCs/>
          <w:sz w:val="24"/>
        </w:rPr>
        <w:t>o </w:t>
      </w:r>
      <w:r w:rsidR="003E48DC" w:rsidRPr="00391416">
        <w:rPr>
          <w:rFonts w:asciiTheme="minorHAnsi" w:hAnsiTheme="minorHAnsi" w:cstheme="minorHAnsi"/>
          <w:bCs/>
          <w:iCs/>
          <w:sz w:val="24"/>
        </w:rPr>
        <w:t>podmíněných závazcích</w:t>
      </w:r>
      <w:r w:rsidR="009D3A3D" w:rsidRPr="00391416">
        <w:rPr>
          <w:rFonts w:asciiTheme="minorHAnsi" w:hAnsiTheme="minorHAnsi" w:cstheme="minorHAnsi"/>
          <w:bCs/>
          <w:iCs/>
          <w:sz w:val="24"/>
        </w:rPr>
        <w:t xml:space="preserve"> ve výši 79,1 mil. Kč</w:t>
      </w:r>
      <w:r w:rsidR="003E48DC" w:rsidRPr="00391416">
        <w:rPr>
          <w:rFonts w:asciiTheme="minorHAnsi" w:hAnsiTheme="minorHAnsi" w:cstheme="minorHAnsi"/>
          <w:bCs/>
          <w:iCs/>
          <w:sz w:val="24"/>
        </w:rPr>
        <w:t xml:space="preserve"> z</w:t>
      </w:r>
      <w:r w:rsidR="000815BB" w:rsidRPr="00391416">
        <w:rPr>
          <w:rFonts w:asciiTheme="minorHAnsi" w:hAnsiTheme="minorHAnsi" w:cstheme="minorHAnsi"/>
          <w:bCs/>
          <w:iCs/>
          <w:sz w:val="24"/>
        </w:rPr>
        <w:t xml:space="preserve"> </w:t>
      </w:r>
      <w:r w:rsidR="003E48DC" w:rsidRPr="00391416">
        <w:rPr>
          <w:rFonts w:asciiTheme="minorHAnsi" w:hAnsiTheme="minorHAnsi" w:cstheme="minorHAnsi"/>
          <w:bCs/>
          <w:iCs/>
          <w:sz w:val="24"/>
        </w:rPr>
        <w:t>titulu vydaných rozhodnutí o poskytnutí dotace na realizaci projektů IOP, OPVK a OP</w:t>
      </w:r>
      <w:r>
        <w:rPr>
          <w:rFonts w:asciiTheme="minorHAnsi" w:hAnsiTheme="minorHAnsi" w:cstheme="minorHAnsi"/>
          <w:bCs/>
          <w:iCs/>
          <w:sz w:val="24"/>
        </w:rPr>
        <w:t> </w:t>
      </w:r>
      <w:r w:rsidR="003E48DC" w:rsidRPr="00391416">
        <w:rPr>
          <w:rFonts w:asciiTheme="minorHAnsi" w:hAnsiTheme="minorHAnsi" w:cstheme="minorHAnsi"/>
          <w:bCs/>
          <w:iCs/>
          <w:sz w:val="24"/>
        </w:rPr>
        <w:t>LZZ</w:t>
      </w:r>
      <w:r w:rsidR="009D3A3D" w:rsidRPr="00391416">
        <w:rPr>
          <w:rFonts w:asciiTheme="minorHAnsi" w:hAnsiTheme="minorHAnsi" w:cstheme="minorHAnsi"/>
          <w:bCs/>
          <w:iCs/>
          <w:sz w:val="24"/>
        </w:rPr>
        <w:t xml:space="preserve"> </w:t>
      </w:r>
      <w:r>
        <w:rPr>
          <w:rFonts w:asciiTheme="minorHAnsi" w:hAnsiTheme="minorHAnsi" w:cstheme="minorHAnsi"/>
          <w:bCs/>
          <w:iCs/>
          <w:sz w:val="24"/>
        </w:rPr>
        <w:t xml:space="preserve">neúčtovalo </w:t>
      </w:r>
      <w:r w:rsidR="009D3A3D" w:rsidRPr="00391416">
        <w:rPr>
          <w:rFonts w:asciiTheme="minorHAnsi" w:hAnsiTheme="minorHAnsi" w:cstheme="minorHAnsi"/>
          <w:bCs/>
          <w:iCs/>
          <w:sz w:val="24"/>
        </w:rPr>
        <w:t xml:space="preserve">na účtu 975 – </w:t>
      </w:r>
      <w:r w:rsidR="009D3A3D" w:rsidRPr="00391416">
        <w:rPr>
          <w:rFonts w:asciiTheme="minorHAnsi" w:hAnsiTheme="minorHAnsi" w:cstheme="minorHAnsi"/>
          <w:bCs/>
          <w:i/>
          <w:iCs/>
          <w:sz w:val="24"/>
        </w:rPr>
        <w:t>Krátkodobé podmíněné</w:t>
      </w:r>
      <w:r w:rsidR="009D3A3D" w:rsidRPr="00391416">
        <w:rPr>
          <w:rFonts w:asciiTheme="minorHAnsi" w:hAnsiTheme="minorHAnsi" w:cstheme="minorHAnsi"/>
          <w:bCs/>
          <w:iCs/>
          <w:sz w:val="24"/>
        </w:rPr>
        <w:t xml:space="preserve"> </w:t>
      </w:r>
      <w:r w:rsidR="009D3A3D" w:rsidRPr="00391416">
        <w:rPr>
          <w:rFonts w:asciiTheme="minorHAnsi" w:hAnsiTheme="minorHAnsi" w:cstheme="minorHAnsi"/>
          <w:bCs/>
          <w:i/>
          <w:iCs/>
          <w:sz w:val="24"/>
        </w:rPr>
        <w:t>závazky z</w:t>
      </w:r>
      <w:r w:rsidR="000815BB" w:rsidRPr="00391416">
        <w:rPr>
          <w:rFonts w:asciiTheme="minorHAnsi" w:hAnsiTheme="minorHAnsi" w:cstheme="minorHAnsi"/>
          <w:bCs/>
          <w:i/>
          <w:iCs/>
          <w:sz w:val="24"/>
        </w:rPr>
        <w:t xml:space="preserve"> </w:t>
      </w:r>
      <w:r w:rsidR="009D3A3D" w:rsidRPr="00391416">
        <w:rPr>
          <w:rFonts w:asciiTheme="minorHAnsi" w:hAnsiTheme="minorHAnsi" w:cstheme="minorHAnsi"/>
          <w:bCs/>
          <w:i/>
          <w:iCs/>
          <w:sz w:val="24"/>
        </w:rPr>
        <w:t>nástrojů spolufinancovaných ze zahraničí</w:t>
      </w:r>
      <w:r w:rsidR="003E48DC" w:rsidRPr="00391416">
        <w:rPr>
          <w:rFonts w:asciiTheme="minorHAnsi" w:hAnsiTheme="minorHAnsi" w:cstheme="minorHAnsi"/>
          <w:bCs/>
          <w:iCs/>
          <w:sz w:val="24"/>
        </w:rPr>
        <w:t>;</w:t>
      </w:r>
    </w:p>
    <w:p w14:paraId="24990216" w14:textId="4243FADE" w:rsidR="00D02BDB" w:rsidRPr="00757654" w:rsidRDefault="008F6D15" w:rsidP="00723508">
      <w:pPr>
        <w:pStyle w:val="NormlnKZ"/>
        <w:numPr>
          <w:ilvl w:val="0"/>
          <w:numId w:val="37"/>
        </w:numPr>
        <w:spacing w:after="0"/>
        <w:rPr>
          <w:rFonts w:asciiTheme="minorHAnsi" w:hAnsiTheme="minorHAnsi" w:cstheme="minorHAnsi"/>
          <w:bCs/>
          <w:iCs/>
          <w:sz w:val="24"/>
        </w:rPr>
      </w:pPr>
      <w:r>
        <w:rPr>
          <w:rFonts w:asciiTheme="minorHAnsi" w:hAnsiTheme="minorHAnsi" w:cstheme="minorHAnsi"/>
          <w:bCs/>
          <w:iCs/>
          <w:sz w:val="24"/>
        </w:rPr>
        <w:t>o </w:t>
      </w:r>
      <w:r w:rsidR="000C2F60" w:rsidRPr="00391416">
        <w:rPr>
          <w:rFonts w:asciiTheme="minorHAnsi" w:hAnsiTheme="minorHAnsi" w:cstheme="minorHAnsi"/>
          <w:bCs/>
          <w:iCs/>
          <w:sz w:val="24"/>
        </w:rPr>
        <w:t>podmíněných závaz</w:t>
      </w:r>
      <w:r w:rsidR="00D74AD1" w:rsidRPr="00391416">
        <w:rPr>
          <w:rFonts w:asciiTheme="minorHAnsi" w:hAnsiTheme="minorHAnsi" w:cstheme="minorHAnsi"/>
          <w:bCs/>
          <w:iCs/>
          <w:sz w:val="24"/>
        </w:rPr>
        <w:t>cích</w:t>
      </w:r>
      <w:r w:rsidR="000C2F60" w:rsidRPr="00391416">
        <w:rPr>
          <w:rFonts w:asciiTheme="minorHAnsi" w:hAnsiTheme="minorHAnsi" w:cstheme="minorHAnsi"/>
          <w:bCs/>
          <w:iCs/>
          <w:sz w:val="24"/>
        </w:rPr>
        <w:t xml:space="preserve"> z</w:t>
      </w:r>
      <w:r w:rsidR="000815BB" w:rsidRPr="00391416">
        <w:rPr>
          <w:rFonts w:asciiTheme="minorHAnsi" w:hAnsiTheme="minorHAnsi" w:cstheme="minorHAnsi"/>
          <w:bCs/>
          <w:iCs/>
          <w:sz w:val="24"/>
        </w:rPr>
        <w:t xml:space="preserve"> </w:t>
      </w:r>
      <w:r w:rsidR="000C2F60" w:rsidRPr="00391416">
        <w:rPr>
          <w:rFonts w:asciiTheme="minorHAnsi" w:hAnsiTheme="minorHAnsi" w:cstheme="minorHAnsi"/>
          <w:bCs/>
          <w:iCs/>
          <w:sz w:val="24"/>
        </w:rPr>
        <w:t>titulu smluv o poskytnutí účelové podpory na řešení projektu výzkumu a vývoje, které MZ uzavíralo s</w:t>
      </w:r>
      <w:r w:rsidR="000815BB" w:rsidRPr="00391416">
        <w:rPr>
          <w:rFonts w:asciiTheme="minorHAnsi" w:hAnsiTheme="minorHAnsi" w:cstheme="minorHAnsi"/>
          <w:bCs/>
          <w:iCs/>
          <w:sz w:val="24"/>
        </w:rPr>
        <w:t xml:space="preserve"> </w:t>
      </w:r>
      <w:r w:rsidR="000C2F60" w:rsidRPr="00391416">
        <w:rPr>
          <w:rFonts w:asciiTheme="minorHAnsi" w:hAnsiTheme="minorHAnsi" w:cstheme="minorHAnsi"/>
          <w:bCs/>
          <w:iCs/>
          <w:sz w:val="24"/>
        </w:rPr>
        <w:t>příslušnými příjemci podpory na základě zákona č. 130/2002 Sb., o podpoře výzkumu, experimentálního vývoje a inovací z veřejných prostředků a o změně některých souvisejících zákonů (zákon o podpoře výzkumu, experimentálního vývoje a inovací)</w:t>
      </w:r>
      <w:r>
        <w:rPr>
          <w:rFonts w:asciiTheme="minorHAnsi" w:hAnsiTheme="minorHAnsi" w:cstheme="minorHAnsi"/>
          <w:bCs/>
          <w:iCs/>
          <w:sz w:val="24"/>
        </w:rPr>
        <w:t xml:space="preserve">, </w:t>
      </w:r>
      <w:r w:rsidR="006A2092">
        <w:rPr>
          <w:rFonts w:asciiTheme="minorHAnsi" w:hAnsiTheme="minorHAnsi" w:cstheme="minorHAnsi"/>
          <w:bCs/>
          <w:iCs/>
          <w:sz w:val="24"/>
        </w:rPr>
        <w:t>neúčtovalo</w:t>
      </w:r>
      <w:r w:rsidR="009D3A3D" w:rsidRPr="00391416">
        <w:rPr>
          <w:rFonts w:asciiTheme="minorHAnsi" w:hAnsiTheme="minorHAnsi" w:cstheme="minorHAnsi"/>
          <w:bCs/>
          <w:iCs/>
          <w:sz w:val="24"/>
        </w:rPr>
        <w:t xml:space="preserve"> na účtu 973 – </w:t>
      </w:r>
      <w:r w:rsidR="009D3A3D" w:rsidRPr="00391416">
        <w:rPr>
          <w:rFonts w:asciiTheme="minorHAnsi" w:hAnsiTheme="minorHAnsi" w:cstheme="minorHAnsi"/>
          <w:bCs/>
          <w:i/>
          <w:iCs/>
          <w:sz w:val="24"/>
        </w:rPr>
        <w:t>Krátkodobé podmíněné závazky z</w:t>
      </w:r>
      <w:r w:rsidR="000815BB" w:rsidRPr="00391416">
        <w:rPr>
          <w:rFonts w:asciiTheme="minorHAnsi" w:hAnsiTheme="minorHAnsi" w:cstheme="minorHAnsi"/>
          <w:bCs/>
          <w:i/>
          <w:iCs/>
          <w:sz w:val="24"/>
        </w:rPr>
        <w:t xml:space="preserve"> </w:t>
      </w:r>
      <w:r w:rsidR="009D3A3D" w:rsidRPr="00391416">
        <w:rPr>
          <w:rFonts w:asciiTheme="minorHAnsi" w:hAnsiTheme="minorHAnsi" w:cstheme="minorHAnsi"/>
          <w:bCs/>
          <w:i/>
          <w:iCs/>
          <w:sz w:val="24"/>
        </w:rPr>
        <w:t>jiných smluv</w:t>
      </w:r>
      <w:r w:rsidR="00D02BDB" w:rsidRPr="00757654">
        <w:rPr>
          <w:rFonts w:asciiTheme="minorHAnsi" w:hAnsiTheme="minorHAnsi" w:cstheme="minorHAnsi"/>
          <w:bCs/>
          <w:iCs/>
          <w:sz w:val="24"/>
        </w:rPr>
        <w:t>;</w:t>
      </w:r>
    </w:p>
    <w:p w14:paraId="1CF1C562" w14:textId="078218F4" w:rsidR="00751D23" w:rsidRPr="00391416" w:rsidRDefault="006A2092" w:rsidP="00753F12">
      <w:pPr>
        <w:pStyle w:val="NormlnKZ"/>
        <w:numPr>
          <w:ilvl w:val="0"/>
          <w:numId w:val="37"/>
        </w:numPr>
        <w:spacing w:after="0"/>
        <w:rPr>
          <w:rFonts w:asciiTheme="minorHAnsi" w:hAnsiTheme="minorHAnsi" w:cstheme="minorHAnsi"/>
          <w:bCs/>
          <w:iCs/>
          <w:sz w:val="24"/>
        </w:rPr>
      </w:pPr>
      <w:r>
        <w:rPr>
          <w:rFonts w:asciiTheme="minorHAnsi" w:hAnsiTheme="minorHAnsi" w:cstheme="minorHAnsi"/>
          <w:bCs/>
          <w:iCs/>
          <w:sz w:val="24"/>
        </w:rPr>
        <w:t>o </w:t>
      </w:r>
      <w:r w:rsidR="005F2013" w:rsidRPr="00391416">
        <w:rPr>
          <w:rFonts w:asciiTheme="minorHAnsi" w:hAnsiTheme="minorHAnsi" w:cstheme="minorHAnsi"/>
          <w:bCs/>
          <w:iCs/>
          <w:sz w:val="24"/>
        </w:rPr>
        <w:t>některých dlouhodobých podmíněných závaz</w:t>
      </w:r>
      <w:r w:rsidR="00D74AD1" w:rsidRPr="00391416">
        <w:rPr>
          <w:rFonts w:asciiTheme="minorHAnsi" w:hAnsiTheme="minorHAnsi" w:cstheme="minorHAnsi"/>
          <w:bCs/>
          <w:iCs/>
          <w:sz w:val="24"/>
        </w:rPr>
        <w:t>cích</w:t>
      </w:r>
      <w:r w:rsidR="005F2013" w:rsidRPr="00391416">
        <w:rPr>
          <w:rFonts w:asciiTheme="minorHAnsi" w:hAnsiTheme="minorHAnsi" w:cstheme="minorHAnsi"/>
          <w:bCs/>
          <w:iCs/>
          <w:sz w:val="24"/>
        </w:rPr>
        <w:t xml:space="preserve"> z</w:t>
      </w:r>
      <w:r w:rsidR="000815BB" w:rsidRPr="00391416">
        <w:rPr>
          <w:rFonts w:asciiTheme="minorHAnsi" w:hAnsiTheme="minorHAnsi" w:cstheme="minorHAnsi"/>
          <w:bCs/>
          <w:iCs/>
          <w:sz w:val="24"/>
        </w:rPr>
        <w:t xml:space="preserve"> </w:t>
      </w:r>
      <w:r w:rsidR="005F2013" w:rsidRPr="00391416">
        <w:rPr>
          <w:rFonts w:asciiTheme="minorHAnsi" w:hAnsiTheme="minorHAnsi" w:cstheme="minorHAnsi"/>
          <w:bCs/>
          <w:iCs/>
          <w:sz w:val="24"/>
        </w:rPr>
        <w:t>titulu uzavřených smluv</w:t>
      </w:r>
      <w:r w:rsidR="009D3A3D" w:rsidRPr="00391416">
        <w:rPr>
          <w:rFonts w:asciiTheme="minorHAnsi" w:hAnsiTheme="minorHAnsi" w:cstheme="minorHAnsi"/>
          <w:bCs/>
          <w:iCs/>
          <w:sz w:val="24"/>
        </w:rPr>
        <w:t xml:space="preserve"> </w:t>
      </w:r>
      <w:r>
        <w:rPr>
          <w:rFonts w:asciiTheme="minorHAnsi" w:hAnsiTheme="minorHAnsi" w:cstheme="minorHAnsi"/>
          <w:bCs/>
          <w:iCs/>
          <w:sz w:val="24"/>
        </w:rPr>
        <w:t xml:space="preserve">neúčtovalo </w:t>
      </w:r>
      <w:r w:rsidR="009D3A3D" w:rsidRPr="00391416">
        <w:rPr>
          <w:rFonts w:asciiTheme="minorHAnsi" w:hAnsiTheme="minorHAnsi" w:cstheme="minorHAnsi"/>
          <w:bCs/>
          <w:iCs/>
          <w:sz w:val="24"/>
        </w:rPr>
        <w:t>na účtu</w:t>
      </w:r>
      <w:r w:rsidR="002D4866" w:rsidRPr="00391416">
        <w:rPr>
          <w:rFonts w:asciiTheme="minorHAnsi" w:hAnsiTheme="minorHAnsi" w:cstheme="minorHAnsi"/>
          <w:bCs/>
          <w:iCs/>
          <w:sz w:val="24"/>
        </w:rPr>
        <w:t xml:space="preserve"> </w:t>
      </w:r>
      <w:r w:rsidR="009D3A3D" w:rsidRPr="00391416">
        <w:rPr>
          <w:rFonts w:asciiTheme="minorHAnsi" w:hAnsiTheme="minorHAnsi" w:cstheme="minorHAnsi"/>
          <w:bCs/>
          <w:iCs/>
          <w:sz w:val="24"/>
        </w:rPr>
        <w:t xml:space="preserve">974 – </w:t>
      </w:r>
      <w:r w:rsidR="009D3A3D" w:rsidRPr="00391416">
        <w:rPr>
          <w:rFonts w:asciiTheme="minorHAnsi" w:hAnsiTheme="minorHAnsi" w:cstheme="minorHAnsi"/>
          <w:bCs/>
          <w:i/>
          <w:iCs/>
          <w:sz w:val="24"/>
        </w:rPr>
        <w:t>Dlouhodobé podmíněné závazky z</w:t>
      </w:r>
      <w:r w:rsidR="000815BB" w:rsidRPr="00391416">
        <w:rPr>
          <w:rFonts w:asciiTheme="minorHAnsi" w:hAnsiTheme="minorHAnsi" w:cstheme="minorHAnsi"/>
          <w:bCs/>
          <w:i/>
          <w:iCs/>
          <w:sz w:val="24"/>
        </w:rPr>
        <w:t xml:space="preserve"> </w:t>
      </w:r>
      <w:r w:rsidR="009D3A3D" w:rsidRPr="00391416">
        <w:rPr>
          <w:rFonts w:asciiTheme="minorHAnsi" w:hAnsiTheme="minorHAnsi" w:cstheme="minorHAnsi"/>
          <w:bCs/>
          <w:i/>
          <w:iCs/>
          <w:sz w:val="24"/>
        </w:rPr>
        <w:t>jiných smluv</w:t>
      </w:r>
      <w:r w:rsidR="00753F12" w:rsidRPr="00391416">
        <w:rPr>
          <w:rFonts w:asciiTheme="minorHAnsi" w:hAnsiTheme="minorHAnsi" w:cstheme="minorHAnsi"/>
          <w:bCs/>
          <w:iCs/>
          <w:sz w:val="24"/>
        </w:rPr>
        <w:t>.</w:t>
      </w:r>
      <w:r w:rsidR="00C25FDF">
        <w:rPr>
          <w:rFonts w:asciiTheme="minorHAnsi" w:hAnsiTheme="minorHAnsi" w:cstheme="minorHAnsi"/>
          <w:bCs/>
          <w:iCs/>
          <w:sz w:val="24"/>
        </w:rPr>
        <w:t xml:space="preserve"> </w:t>
      </w:r>
    </w:p>
    <w:p w14:paraId="022E0DB5" w14:textId="77777777" w:rsidR="00D02BDB" w:rsidRPr="00391416" w:rsidRDefault="00D02BDB" w:rsidP="00D02BDB">
      <w:pPr>
        <w:pStyle w:val="NormlnKZ"/>
        <w:spacing w:after="0"/>
        <w:ind w:firstLine="0"/>
        <w:rPr>
          <w:rFonts w:asciiTheme="minorHAnsi" w:hAnsiTheme="minorHAnsi" w:cstheme="minorHAnsi"/>
          <w:spacing w:val="-2"/>
          <w:sz w:val="24"/>
        </w:rPr>
      </w:pPr>
    </w:p>
    <w:p w14:paraId="3BD088B5" w14:textId="426581E4" w:rsidR="008A7691" w:rsidRPr="00391416" w:rsidRDefault="006A2092" w:rsidP="00D02BDB">
      <w:pPr>
        <w:pStyle w:val="NormlnKZ"/>
        <w:spacing w:after="0"/>
        <w:ind w:firstLine="0"/>
        <w:rPr>
          <w:rFonts w:asciiTheme="minorHAnsi" w:hAnsiTheme="minorHAnsi" w:cstheme="minorHAnsi"/>
          <w:spacing w:val="-2"/>
          <w:sz w:val="24"/>
        </w:rPr>
      </w:pPr>
      <w:r>
        <w:rPr>
          <w:rFonts w:asciiTheme="minorHAnsi" w:hAnsiTheme="minorHAnsi" w:cstheme="minorHAnsi"/>
          <w:spacing w:val="-2"/>
          <w:sz w:val="24"/>
        </w:rPr>
        <w:t>N</w:t>
      </w:r>
      <w:r w:rsidR="000F49EE" w:rsidRPr="00391416">
        <w:rPr>
          <w:rFonts w:asciiTheme="minorHAnsi" w:hAnsiTheme="minorHAnsi" w:cstheme="minorHAnsi"/>
          <w:spacing w:val="-2"/>
          <w:sz w:val="24"/>
        </w:rPr>
        <w:t>ěkter</w:t>
      </w:r>
      <w:r>
        <w:rPr>
          <w:rFonts w:asciiTheme="minorHAnsi" w:hAnsiTheme="minorHAnsi" w:cstheme="minorHAnsi"/>
          <w:spacing w:val="-2"/>
          <w:sz w:val="24"/>
        </w:rPr>
        <w:t>é</w:t>
      </w:r>
      <w:r w:rsidR="008A7691" w:rsidRPr="00391416">
        <w:rPr>
          <w:rFonts w:asciiTheme="minorHAnsi" w:hAnsiTheme="minorHAnsi" w:cstheme="minorHAnsi"/>
          <w:spacing w:val="-2"/>
          <w:sz w:val="24"/>
        </w:rPr>
        <w:t xml:space="preserve"> podmíněn</w:t>
      </w:r>
      <w:r>
        <w:rPr>
          <w:rFonts w:asciiTheme="minorHAnsi" w:hAnsiTheme="minorHAnsi" w:cstheme="minorHAnsi"/>
          <w:spacing w:val="-2"/>
          <w:sz w:val="24"/>
        </w:rPr>
        <w:t>é</w:t>
      </w:r>
      <w:r w:rsidR="008A7691" w:rsidRPr="00391416">
        <w:rPr>
          <w:rFonts w:asciiTheme="minorHAnsi" w:hAnsiTheme="minorHAnsi" w:cstheme="minorHAnsi"/>
          <w:spacing w:val="-2"/>
          <w:sz w:val="24"/>
        </w:rPr>
        <w:t xml:space="preserve"> závazk</w:t>
      </w:r>
      <w:r>
        <w:rPr>
          <w:rFonts w:asciiTheme="minorHAnsi" w:hAnsiTheme="minorHAnsi" w:cstheme="minorHAnsi"/>
          <w:spacing w:val="-2"/>
          <w:sz w:val="24"/>
        </w:rPr>
        <w:t>y</w:t>
      </w:r>
      <w:r w:rsidR="000F49EE"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vykázalo </w:t>
      </w:r>
      <w:r w:rsidR="008A7691" w:rsidRPr="00391416">
        <w:rPr>
          <w:rFonts w:asciiTheme="minorHAnsi" w:hAnsiTheme="minorHAnsi" w:cstheme="minorHAnsi"/>
          <w:spacing w:val="-2"/>
          <w:sz w:val="24"/>
        </w:rPr>
        <w:t>MZ</w:t>
      </w:r>
      <w:r w:rsidR="000F49EE" w:rsidRPr="00391416">
        <w:rPr>
          <w:rFonts w:asciiTheme="minorHAnsi" w:hAnsiTheme="minorHAnsi" w:cstheme="minorHAnsi"/>
          <w:spacing w:val="-2"/>
          <w:sz w:val="24"/>
        </w:rPr>
        <w:t xml:space="preserve"> </w:t>
      </w:r>
      <w:r w:rsidR="008A7691" w:rsidRPr="00391416">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008A7691" w:rsidRPr="00391416">
        <w:rPr>
          <w:rFonts w:asciiTheme="minorHAnsi" w:hAnsiTheme="minorHAnsi" w:cstheme="minorHAnsi"/>
          <w:spacing w:val="-2"/>
          <w:sz w:val="24"/>
        </w:rPr>
        <w:t>nesprávné výši</w:t>
      </w:r>
      <w:r>
        <w:rPr>
          <w:rFonts w:asciiTheme="minorHAnsi" w:hAnsiTheme="minorHAnsi" w:cstheme="minorHAnsi"/>
          <w:spacing w:val="-2"/>
          <w:sz w:val="24"/>
        </w:rPr>
        <w:t>,</w:t>
      </w:r>
      <w:r w:rsidR="008A7691" w:rsidRPr="00391416">
        <w:rPr>
          <w:rFonts w:asciiTheme="minorHAnsi" w:hAnsiTheme="minorHAnsi" w:cstheme="minorHAnsi"/>
          <w:spacing w:val="-2"/>
          <w:sz w:val="24"/>
        </w:rPr>
        <w:t xml:space="preserve"> např.:</w:t>
      </w:r>
    </w:p>
    <w:p w14:paraId="4C31DC57" w14:textId="565E9742" w:rsidR="00B5546C" w:rsidRPr="00391416" w:rsidRDefault="006A2092" w:rsidP="00753F12">
      <w:pPr>
        <w:pStyle w:val="NormlnKZ"/>
        <w:numPr>
          <w:ilvl w:val="0"/>
          <w:numId w:val="37"/>
        </w:numPr>
        <w:spacing w:after="0"/>
        <w:rPr>
          <w:rFonts w:asciiTheme="minorHAnsi" w:hAnsiTheme="minorHAnsi" w:cstheme="minorHAnsi"/>
          <w:bCs/>
          <w:iCs/>
          <w:sz w:val="24"/>
        </w:rPr>
      </w:pPr>
      <w:r>
        <w:rPr>
          <w:rFonts w:asciiTheme="minorHAnsi" w:hAnsiTheme="minorHAnsi" w:cstheme="minorHAnsi"/>
          <w:spacing w:val="-2"/>
          <w:sz w:val="24"/>
        </w:rPr>
        <w:t>K</w:t>
      </w:r>
      <w:r w:rsidR="006F6D1C" w:rsidRPr="00391416">
        <w:rPr>
          <w:rFonts w:asciiTheme="minorHAnsi" w:hAnsiTheme="minorHAnsi" w:cstheme="minorHAnsi"/>
          <w:spacing w:val="-2"/>
          <w:sz w:val="24"/>
        </w:rPr>
        <w:t>rátkodobé podmíněné závazky z</w:t>
      </w:r>
      <w:r w:rsidR="000815BB" w:rsidRPr="00391416">
        <w:rPr>
          <w:rFonts w:asciiTheme="minorHAnsi" w:hAnsiTheme="minorHAnsi" w:cstheme="minorHAnsi"/>
          <w:spacing w:val="-2"/>
          <w:sz w:val="24"/>
        </w:rPr>
        <w:t xml:space="preserve"> </w:t>
      </w:r>
      <w:r w:rsidR="006F6D1C" w:rsidRPr="00391416">
        <w:rPr>
          <w:rFonts w:asciiTheme="minorHAnsi" w:hAnsiTheme="minorHAnsi" w:cstheme="minorHAnsi"/>
          <w:spacing w:val="-2"/>
          <w:sz w:val="24"/>
        </w:rPr>
        <w:t>titulu vydaných rozhodnutí o poskytnutí dotace na realizaci projektů IOP</w:t>
      </w:r>
      <w:r w:rsidR="00DE69DD">
        <w:rPr>
          <w:rFonts w:asciiTheme="minorHAnsi" w:hAnsiTheme="minorHAnsi" w:cstheme="minorHAnsi"/>
          <w:spacing w:val="-2"/>
          <w:sz w:val="24"/>
        </w:rPr>
        <w:t xml:space="preserve"> nevykázalo MZ </w:t>
      </w:r>
      <w:r w:rsidR="00C25FDF">
        <w:rPr>
          <w:rFonts w:asciiTheme="minorHAnsi" w:hAnsiTheme="minorHAnsi" w:cstheme="minorHAnsi"/>
          <w:spacing w:val="-2"/>
          <w:sz w:val="24"/>
        </w:rPr>
        <w:t xml:space="preserve">ve správné </w:t>
      </w:r>
      <w:r w:rsidR="00DE69DD">
        <w:rPr>
          <w:rFonts w:asciiTheme="minorHAnsi" w:hAnsiTheme="minorHAnsi" w:cstheme="minorHAnsi"/>
          <w:spacing w:val="-2"/>
          <w:sz w:val="24"/>
        </w:rPr>
        <w:t>výši</w:t>
      </w:r>
      <w:r w:rsidR="008A7691" w:rsidRPr="00391416">
        <w:rPr>
          <w:rFonts w:asciiTheme="minorHAnsi" w:hAnsiTheme="minorHAnsi" w:cstheme="minorHAnsi"/>
          <w:spacing w:val="-2"/>
          <w:sz w:val="24"/>
        </w:rPr>
        <w:t>, neboť o snížení těchto závazků neúčtovalo při poskytnutí</w:t>
      </w:r>
      <w:r w:rsidR="005B6765" w:rsidRPr="00391416">
        <w:rPr>
          <w:rFonts w:asciiTheme="minorHAnsi" w:hAnsiTheme="minorHAnsi" w:cstheme="minorHAnsi"/>
          <w:spacing w:val="-2"/>
          <w:sz w:val="24"/>
        </w:rPr>
        <w:t xml:space="preserve"> peněžních</w:t>
      </w:r>
      <w:r w:rsidR="008A7691" w:rsidRPr="00391416">
        <w:rPr>
          <w:rFonts w:asciiTheme="minorHAnsi" w:hAnsiTheme="minorHAnsi" w:cstheme="minorHAnsi"/>
          <w:spacing w:val="-2"/>
          <w:sz w:val="24"/>
        </w:rPr>
        <w:t xml:space="preserve"> prostředků konečnému příjemci, ale až</w:t>
      </w:r>
      <w:r w:rsidR="0071284B" w:rsidRPr="00391416">
        <w:rPr>
          <w:rFonts w:asciiTheme="minorHAnsi" w:hAnsiTheme="minorHAnsi" w:cstheme="minorHAnsi"/>
          <w:spacing w:val="-2"/>
          <w:sz w:val="24"/>
        </w:rPr>
        <w:t xml:space="preserve"> </w:t>
      </w:r>
      <w:r w:rsidR="006F6D1C" w:rsidRPr="00391416">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006F6D1C" w:rsidRPr="00391416">
        <w:rPr>
          <w:rFonts w:asciiTheme="minorHAnsi" w:hAnsiTheme="minorHAnsi" w:cstheme="minorHAnsi"/>
          <w:spacing w:val="-2"/>
          <w:sz w:val="24"/>
        </w:rPr>
        <w:t>okamžiku zaúčtování pohledávky za Národním fondem z</w:t>
      </w:r>
      <w:r w:rsidR="000815BB" w:rsidRPr="00391416">
        <w:rPr>
          <w:rFonts w:asciiTheme="minorHAnsi" w:hAnsiTheme="minorHAnsi" w:cstheme="minorHAnsi"/>
          <w:spacing w:val="-2"/>
          <w:sz w:val="24"/>
        </w:rPr>
        <w:t xml:space="preserve"> </w:t>
      </w:r>
      <w:r w:rsidR="006F6D1C" w:rsidRPr="00391416">
        <w:rPr>
          <w:rFonts w:asciiTheme="minorHAnsi" w:hAnsiTheme="minorHAnsi" w:cstheme="minorHAnsi"/>
          <w:spacing w:val="-2"/>
          <w:sz w:val="24"/>
        </w:rPr>
        <w:t>titulu refundace peněžních prostředků vynaložených na předfinancování projektů IOP</w:t>
      </w:r>
      <w:r w:rsidR="00DE69DD">
        <w:rPr>
          <w:rFonts w:asciiTheme="minorHAnsi" w:hAnsiTheme="minorHAnsi" w:cstheme="minorHAnsi"/>
          <w:spacing w:val="-2"/>
          <w:sz w:val="24"/>
        </w:rPr>
        <w:t>.</w:t>
      </w:r>
      <w:r w:rsidR="00B5546C" w:rsidRPr="00391416">
        <w:rPr>
          <w:rFonts w:asciiTheme="minorHAnsi" w:hAnsiTheme="minorHAnsi" w:cstheme="minorHAnsi"/>
          <w:spacing w:val="-2"/>
          <w:sz w:val="24"/>
        </w:rPr>
        <w:t xml:space="preserve"> </w:t>
      </w:r>
      <w:r w:rsidR="00DE69DD">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00B5546C" w:rsidRPr="00391416">
        <w:rPr>
          <w:rFonts w:asciiTheme="minorHAnsi" w:hAnsiTheme="minorHAnsi" w:cstheme="minorHAnsi"/>
          <w:spacing w:val="-2"/>
          <w:sz w:val="24"/>
        </w:rPr>
        <w:t>důsledku této skutečnosti byl</w:t>
      </w:r>
      <w:r w:rsidR="00DE69DD">
        <w:rPr>
          <w:rFonts w:asciiTheme="minorHAnsi" w:hAnsiTheme="minorHAnsi" w:cstheme="minorHAnsi"/>
          <w:spacing w:val="-2"/>
          <w:sz w:val="24"/>
        </w:rPr>
        <w:t xml:space="preserve"> </w:t>
      </w:r>
      <w:r w:rsidR="00DE69DD" w:rsidRPr="00391416">
        <w:rPr>
          <w:rFonts w:asciiTheme="minorHAnsi" w:hAnsiTheme="minorHAnsi" w:cstheme="minorHAnsi"/>
          <w:spacing w:val="-2"/>
          <w:sz w:val="24"/>
        </w:rPr>
        <w:t>v ÚZ</w:t>
      </w:r>
      <w:r w:rsidR="00B5546C" w:rsidRPr="00391416">
        <w:rPr>
          <w:rFonts w:asciiTheme="minorHAnsi" w:hAnsiTheme="minorHAnsi" w:cstheme="minorHAnsi"/>
          <w:spacing w:val="-2"/>
          <w:sz w:val="24"/>
        </w:rPr>
        <w:t xml:space="preserve"> účet 975 </w:t>
      </w:r>
      <w:r w:rsidR="0069429B" w:rsidRPr="00391416">
        <w:rPr>
          <w:rFonts w:asciiTheme="minorHAnsi" w:hAnsiTheme="minorHAnsi" w:cstheme="minorHAnsi"/>
          <w:spacing w:val="-2"/>
          <w:sz w:val="24"/>
        </w:rPr>
        <w:t>–</w:t>
      </w:r>
      <w:r w:rsidR="00B5546C" w:rsidRPr="00391416">
        <w:rPr>
          <w:rFonts w:asciiTheme="minorHAnsi" w:hAnsiTheme="minorHAnsi" w:cstheme="minorHAnsi"/>
          <w:spacing w:val="-2"/>
          <w:sz w:val="24"/>
        </w:rPr>
        <w:t xml:space="preserve"> </w:t>
      </w:r>
      <w:r w:rsidR="00B5546C" w:rsidRPr="00391416">
        <w:rPr>
          <w:rFonts w:asciiTheme="minorHAnsi" w:hAnsiTheme="minorHAnsi" w:cstheme="minorHAnsi"/>
          <w:bCs/>
          <w:i/>
          <w:iCs/>
          <w:sz w:val="24"/>
        </w:rPr>
        <w:t>Krátkodobé podmíněné</w:t>
      </w:r>
      <w:r w:rsidR="00B5546C" w:rsidRPr="00391416">
        <w:rPr>
          <w:rFonts w:asciiTheme="minorHAnsi" w:hAnsiTheme="minorHAnsi" w:cstheme="minorHAnsi"/>
          <w:bCs/>
          <w:iCs/>
          <w:sz w:val="24"/>
        </w:rPr>
        <w:t xml:space="preserve"> </w:t>
      </w:r>
      <w:r w:rsidR="00B5546C" w:rsidRPr="00391416">
        <w:rPr>
          <w:rFonts w:asciiTheme="minorHAnsi" w:hAnsiTheme="minorHAnsi" w:cstheme="minorHAnsi"/>
          <w:bCs/>
          <w:i/>
          <w:iCs/>
          <w:sz w:val="24"/>
        </w:rPr>
        <w:t>závazky z</w:t>
      </w:r>
      <w:r w:rsidR="002D4866" w:rsidRPr="00391416">
        <w:rPr>
          <w:rFonts w:asciiTheme="minorHAnsi" w:hAnsiTheme="minorHAnsi" w:cstheme="minorHAnsi"/>
          <w:bCs/>
          <w:i/>
          <w:iCs/>
          <w:sz w:val="24"/>
        </w:rPr>
        <w:t> </w:t>
      </w:r>
      <w:r w:rsidR="00B5546C" w:rsidRPr="00391416">
        <w:rPr>
          <w:rFonts w:asciiTheme="minorHAnsi" w:hAnsiTheme="minorHAnsi" w:cstheme="minorHAnsi"/>
          <w:bCs/>
          <w:i/>
          <w:iCs/>
          <w:sz w:val="24"/>
        </w:rPr>
        <w:t>nástrojů spolufinancovaných ze zahraničí</w:t>
      </w:r>
      <w:r w:rsidR="00B5546C" w:rsidRPr="00391416">
        <w:rPr>
          <w:rFonts w:asciiTheme="minorHAnsi" w:hAnsiTheme="minorHAnsi" w:cstheme="minorHAnsi"/>
          <w:spacing w:val="-2"/>
          <w:sz w:val="24"/>
        </w:rPr>
        <w:t xml:space="preserve"> nadhodnocen o 133 mil. Kč</w:t>
      </w:r>
      <w:r>
        <w:rPr>
          <w:rFonts w:asciiTheme="minorHAnsi" w:hAnsiTheme="minorHAnsi" w:cstheme="minorHAnsi"/>
          <w:spacing w:val="-2"/>
          <w:sz w:val="24"/>
        </w:rPr>
        <w:t>.</w:t>
      </w:r>
    </w:p>
    <w:p w14:paraId="2FDECF85" w14:textId="2C013806" w:rsidR="006F6D1C" w:rsidRPr="00391416" w:rsidRDefault="006A2092" w:rsidP="00753F12">
      <w:pPr>
        <w:pStyle w:val="NormlnKZ"/>
        <w:numPr>
          <w:ilvl w:val="0"/>
          <w:numId w:val="37"/>
        </w:numPr>
        <w:spacing w:after="0"/>
        <w:rPr>
          <w:rFonts w:asciiTheme="minorHAnsi" w:hAnsiTheme="minorHAnsi" w:cstheme="minorHAnsi"/>
          <w:bCs/>
          <w:iCs/>
          <w:sz w:val="24"/>
        </w:rPr>
      </w:pPr>
      <w:r>
        <w:rPr>
          <w:rFonts w:asciiTheme="minorHAnsi" w:hAnsiTheme="minorHAnsi" w:cstheme="minorHAnsi"/>
          <w:spacing w:val="-2"/>
          <w:sz w:val="24"/>
        </w:rPr>
        <w:t>U</w:t>
      </w:r>
      <w:r w:rsidR="005B6765" w:rsidRPr="00391416">
        <w:rPr>
          <w:rFonts w:asciiTheme="minorHAnsi" w:hAnsiTheme="minorHAnsi" w:cstheme="minorHAnsi"/>
          <w:spacing w:val="-2"/>
          <w:sz w:val="24"/>
        </w:rPr>
        <w:t xml:space="preserve"> </w:t>
      </w:r>
      <w:r w:rsidR="009D3A3D" w:rsidRPr="00391416">
        <w:rPr>
          <w:rFonts w:asciiTheme="minorHAnsi" w:hAnsiTheme="minorHAnsi" w:cstheme="minorHAnsi"/>
          <w:spacing w:val="-2"/>
          <w:sz w:val="24"/>
        </w:rPr>
        <w:t>stejných</w:t>
      </w:r>
      <w:r w:rsidR="005B6765" w:rsidRPr="00391416">
        <w:rPr>
          <w:rFonts w:asciiTheme="minorHAnsi" w:hAnsiTheme="minorHAnsi" w:cstheme="minorHAnsi"/>
          <w:spacing w:val="-2"/>
          <w:sz w:val="24"/>
        </w:rPr>
        <w:t xml:space="preserve"> podmíněných závazků</w:t>
      </w:r>
      <w:r w:rsidR="009D3A3D" w:rsidRPr="00391416">
        <w:rPr>
          <w:rFonts w:asciiTheme="minorHAnsi" w:hAnsiTheme="minorHAnsi" w:cstheme="minorHAnsi"/>
          <w:spacing w:val="-2"/>
          <w:sz w:val="24"/>
        </w:rPr>
        <w:t xml:space="preserve"> </w:t>
      </w:r>
      <w:r w:rsidR="00B5546C" w:rsidRPr="00391416">
        <w:rPr>
          <w:rFonts w:asciiTheme="minorHAnsi" w:hAnsiTheme="minorHAnsi" w:cstheme="minorHAnsi"/>
          <w:spacing w:val="-2"/>
          <w:sz w:val="24"/>
        </w:rPr>
        <w:t>účtovalo MZ navíc také</w:t>
      </w:r>
      <w:r w:rsidR="005B6765" w:rsidRPr="00391416">
        <w:rPr>
          <w:rFonts w:asciiTheme="minorHAnsi" w:hAnsiTheme="minorHAnsi" w:cstheme="minorHAnsi"/>
          <w:spacing w:val="-2"/>
          <w:sz w:val="24"/>
        </w:rPr>
        <w:t xml:space="preserve"> o jejich snížení</w:t>
      </w:r>
      <w:r w:rsidR="00753F12" w:rsidRPr="00391416">
        <w:rPr>
          <w:rFonts w:asciiTheme="minorHAnsi" w:hAnsiTheme="minorHAnsi" w:cstheme="minorHAnsi"/>
          <w:spacing w:val="-2"/>
          <w:sz w:val="24"/>
        </w:rPr>
        <w:t xml:space="preserve"> </w:t>
      </w:r>
      <w:r w:rsidR="005B6765" w:rsidRPr="00391416">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005B6765" w:rsidRPr="00391416">
        <w:rPr>
          <w:rFonts w:asciiTheme="minorHAnsi" w:hAnsiTheme="minorHAnsi" w:cstheme="minorHAnsi"/>
          <w:spacing w:val="-2"/>
          <w:sz w:val="24"/>
        </w:rPr>
        <w:t xml:space="preserve">případě </w:t>
      </w:r>
      <w:r w:rsidR="00283CAF" w:rsidRPr="00391416">
        <w:rPr>
          <w:rFonts w:asciiTheme="minorHAnsi" w:hAnsiTheme="minorHAnsi" w:cstheme="minorHAnsi"/>
          <w:spacing w:val="-2"/>
          <w:sz w:val="24"/>
        </w:rPr>
        <w:t>refundace výdajů uskutečněných v</w:t>
      </w:r>
      <w:r w:rsidR="000815BB" w:rsidRPr="00391416">
        <w:rPr>
          <w:rFonts w:asciiTheme="minorHAnsi" w:hAnsiTheme="minorHAnsi" w:cstheme="minorHAnsi"/>
          <w:spacing w:val="-2"/>
          <w:sz w:val="24"/>
        </w:rPr>
        <w:t xml:space="preserve"> </w:t>
      </w:r>
      <w:r w:rsidR="00283CAF" w:rsidRPr="00391416">
        <w:rPr>
          <w:rFonts w:asciiTheme="minorHAnsi" w:hAnsiTheme="minorHAnsi" w:cstheme="minorHAnsi"/>
          <w:spacing w:val="-2"/>
          <w:sz w:val="24"/>
        </w:rPr>
        <w:t xml:space="preserve">rámci </w:t>
      </w:r>
      <w:r w:rsidR="00180738" w:rsidRPr="00391416">
        <w:rPr>
          <w:rFonts w:asciiTheme="minorHAnsi" w:hAnsiTheme="minorHAnsi" w:cstheme="minorHAnsi"/>
          <w:spacing w:val="-2"/>
          <w:sz w:val="24"/>
        </w:rPr>
        <w:t xml:space="preserve">vlastních </w:t>
      </w:r>
      <w:r w:rsidR="00283CAF" w:rsidRPr="00391416">
        <w:rPr>
          <w:rFonts w:asciiTheme="minorHAnsi" w:hAnsiTheme="minorHAnsi" w:cstheme="minorHAnsi"/>
          <w:spacing w:val="-2"/>
          <w:sz w:val="24"/>
        </w:rPr>
        <w:t>projektů</w:t>
      </w:r>
      <w:r w:rsidR="001B3A28" w:rsidRPr="00391416">
        <w:rPr>
          <w:rFonts w:asciiTheme="minorHAnsi" w:hAnsiTheme="minorHAnsi" w:cstheme="minorHAnsi"/>
          <w:spacing w:val="-2"/>
          <w:sz w:val="24"/>
        </w:rPr>
        <w:t xml:space="preserve"> IOP</w:t>
      </w:r>
      <w:r w:rsidR="000E2A04">
        <w:rPr>
          <w:rFonts w:asciiTheme="minorHAnsi" w:hAnsiTheme="minorHAnsi" w:cstheme="minorHAnsi"/>
          <w:spacing w:val="-2"/>
          <w:sz w:val="24"/>
        </w:rPr>
        <w:t xml:space="preserve"> realizovaných Ministerstvem zdravotnictví</w:t>
      </w:r>
      <w:r w:rsidR="005B6765" w:rsidRPr="00391416">
        <w:rPr>
          <w:rFonts w:asciiTheme="minorHAnsi" w:hAnsiTheme="minorHAnsi" w:cstheme="minorHAnsi"/>
          <w:spacing w:val="-2"/>
          <w:sz w:val="24"/>
        </w:rPr>
        <w:t xml:space="preserve">, kdy ale </w:t>
      </w:r>
      <w:r w:rsidR="00FC617C" w:rsidRPr="00391416">
        <w:rPr>
          <w:rFonts w:asciiTheme="minorHAnsi" w:hAnsiTheme="minorHAnsi" w:cstheme="minorHAnsi"/>
          <w:spacing w:val="-2"/>
          <w:sz w:val="24"/>
        </w:rPr>
        <w:t xml:space="preserve">podmíněné závazky </w:t>
      </w:r>
      <w:r w:rsidR="00BA0F20">
        <w:rPr>
          <w:rFonts w:asciiTheme="minorHAnsi" w:hAnsiTheme="minorHAnsi" w:cstheme="minorHAnsi"/>
          <w:spacing w:val="-2"/>
          <w:sz w:val="24"/>
        </w:rPr>
        <w:t>Ministerstvu zdravotnictví</w:t>
      </w:r>
      <w:r w:rsidR="000815BB" w:rsidRPr="00391416">
        <w:rPr>
          <w:rFonts w:asciiTheme="minorHAnsi" w:hAnsiTheme="minorHAnsi" w:cstheme="minorHAnsi"/>
          <w:spacing w:val="-2"/>
          <w:sz w:val="24"/>
        </w:rPr>
        <w:t xml:space="preserve"> </w:t>
      </w:r>
      <w:r w:rsidR="005B6765" w:rsidRPr="00391416">
        <w:rPr>
          <w:rFonts w:asciiTheme="minorHAnsi" w:hAnsiTheme="minorHAnsi" w:cstheme="minorHAnsi"/>
          <w:spacing w:val="-2"/>
          <w:sz w:val="24"/>
        </w:rPr>
        <w:t>nevznikají, protože rozhodnutí o</w:t>
      </w:r>
      <w:r w:rsidR="00D63288">
        <w:rPr>
          <w:rFonts w:asciiTheme="minorHAnsi" w:hAnsiTheme="minorHAnsi" w:cstheme="minorHAnsi"/>
          <w:spacing w:val="-2"/>
          <w:sz w:val="24"/>
        </w:rPr>
        <w:t> </w:t>
      </w:r>
      <w:r w:rsidR="005B6765" w:rsidRPr="00391416">
        <w:rPr>
          <w:rFonts w:asciiTheme="minorHAnsi" w:hAnsiTheme="minorHAnsi" w:cstheme="minorHAnsi"/>
          <w:spacing w:val="-2"/>
          <w:sz w:val="24"/>
        </w:rPr>
        <w:t>poskytnutí dotace se v</w:t>
      </w:r>
      <w:r w:rsidR="00757654">
        <w:rPr>
          <w:rFonts w:asciiTheme="minorHAnsi" w:hAnsiTheme="minorHAnsi" w:cstheme="minorHAnsi"/>
          <w:spacing w:val="-2"/>
          <w:sz w:val="24"/>
        </w:rPr>
        <w:t> </w:t>
      </w:r>
      <w:r w:rsidR="005B6765" w:rsidRPr="00391416">
        <w:rPr>
          <w:rFonts w:asciiTheme="minorHAnsi" w:hAnsiTheme="minorHAnsi" w:cstheme="minorHAnsi"/>
          <w:spacing w:val="-2"/>
          <w:sz w:val="24"/>
        </w:rPr>
        <w:t xml:space="preserve">tomto případě </w:t>
      </w:r>
      <w:r w:rsidR="00FC617C" w:rsidRPr="00391416">
        <w:rPr>
          <w:rFonts w:asciiTheme="minorHAnsi" w:hAnsiTheme="minorHAnsi" w:cstheme="minorHAnsi"/>
          <w:spacing w:val="-2"/>
          <w:sz w:val="24"/>
        </w:rPr>
        <w:t>nevydá</w:t>
      </w:r>
      <w:r w:rsidR="002E1C5E" w:rsidRPr="00391416">
        <w:rPr>
          <w:rFonts w:asciiTheme="minorHAnsi" w:hAnsiTheme="minorHAnsi" w:cstheme="minorHAnsi"/>
          <w:spacing w:val="-2"/>
          <w:sz w:val="24"/>
        </w:rPr>
        <w:t>vá</w:t>
      </w:r>
      <w:r w:rsidR="003E4437">
        <w:rPr>
          <w:rFonts w:asciiTheme="minorHAnsi" w:hAnsiTheme="minorHAnsi" w:cstheme="minorHAnsi"/>
          <w:spacing w:val="-2"/>
          <w:sz w:val="24"/>
        </w:rPr>
        <w:t>.</w:t>
      </w:r>
      <w:r w:rsidR="00B5546C" w:rsidRPr="00391416">
        <w:rPr>
          <w:rFonts w:asciiTheme="minorHAnsi" w:hAnsiTheme="minorHAnsi" w:cstheme="minorHAnsi"/>
          <w:spacing w:val="-2"/>
          <w:sz w:val="24"/>
        </w:rPr>
        <w:t xml:space="preserve"> </w:t>
      </w:r>
      <w:r w:rsidR="003E4437">
        <w:rPr>
          <w:rFonts w:asciiTheme="minorHAnsi" w:hAnsiTheme="minorHAnsi" w:cstheme="minorHAnsi"/>
          <w:spacing w:val="-2"/>
          <w:sz w:val="24"/>
        </w:rPr>
        <w:t>V</w:t>
      </w:r>
      <w:r w:rsidR="000E2A04">
        <w:rPr>
          <w:rFonts w:asciiTheme="minorHAnsi" w:hAnsiTheme="minorHAnsi" w:cstheme="minorHAnsi"/>
          <w:spacing w:val="-2"/>
          <w:sz w:val="24"/>
        </w:rPr>
        <w:t> </w:t>
      </w:r>
      <w:r w:rsidR="00B5546C" w:rsidRPr="00391416">
        <w:rPr>
          <w:rFonts w:asciiTheme="minorHAnsi" w:hAnsiTheme="minorHAnsi" w:cstheme="minorHAnsi"/>
          <w:spacing w:val="-2"/>
          <w:sz w:val="24"/>
        </w:rPr>
        <w:t xml:space="preserve">důsledku této skutečnosti byl </w:t>
      </w:r>
      <w:r w:rsidR="003E4437" w:rsidRPr="00391416">
        <w:rPr>
          <w:rFonts w:asciiTheme="minorHAnsi" w:hAnsiTheme="minorHAnsi" w:cstheme="minorHAnsi"/>
          <w:spacing w:val="-2"/>
          <w:sz w:val="24"/>
        </w:rPr>
        <w:t xml:space="preserve">v ÚZ </w:t>
      </w:r>
      <w:r w:rsidR="00B5546C" w:rsidRPr="00391416">
        <w:rPr>
          <w:rFonts w:asciiTheme="minorHAnsi" w:hAnsiTheme="minorHAnsi" w:cstheme="minorHAnsi"/>
          <w:spacing w:val="-2"/>
          <w:sz w:val="24"/>
        </w:rPr>
        <w:t xml:space="preserve">účet 975 </w:t>
      </w:r>
      <w:r w:rsidR="0069429B" w:rsidRPr="00391416">
        <w:rPr>
          <w:rFonts w:asciiTheme="minorHAnsi" w:hAnsiTheme="minorHAnsi" w:cstheme="minorHAnsi"/>
          <w:spacing w:val="-2"/>
          <w:sz w:val="24"/>
        </w:rPr>
        <w:t>–</w:t>
      </w:r>
      <w:r w:rsidR="00B5546C" w:rsidRPr="00391416">
        <w:rPr>
          <w:rFonts w:asciiTheme="minorHAnsi" w:hAnsiTheme="minorHAnsi" w:cstheme="minorHAnsi"/>
          <w:spacing w:val="-2"/>
          <w:sz w:val="24"/>
        </w:rPr>
        <w:t xml:space="preserve"> </w:t>
      </w:r>
      <w:r w:rsidR="00B5546C" w:rsidRPr="00391416">
        <w:rPr>
          <w:rFonts w:asciiTheme="minorHAnsi" w:hAnsiTheme="minorHAnsi" w:cstheme="minorHAnsi"/>
          <w:bCs/>
          <w:i/>
          <w:iCs/>
          <w:sz w:val="24"/>
        </w:rPr>
        <w:t>Krátkodobé podmíněné</w:t>
      </w:r>
      <w:r w:rsidR="00B5546C" w:rsidRPr="00391416">
        <w:rPr>
          <w:rFonts w:asciiTheme="minorHAnsi" w:hAnsiTheme="minorHAnsi" w:cstheme="minorHAnsi"/>
          <w:bCs/>
          <w:iCs/>
          <w:sz w:val="24"/>
        </w:rPr>
        <w:t xml:space="preserve"> </w:t>
      </w:r>
      <w:r w:rsidR="00B5546C" w:rsidRPr="00391416">
        <w:rPr>
          <w:rFonts w:asciiTheme="minorHAnsi" w:hAnsiTheme="minorHAnsi" w:cstheme="minorHAnsi"/>
          <w:bCs/>
          <w:i/>
          <w:iCs/>
          <w:sz w:val="24"/>
        </w:rPr>
        <w:t>závazky z</w:t>
      </w:r>
      <w:r w:rsidR="000815BB" w:rsidRPr="00391416">
        <w:rPr>
          <w:rFonts w:asciiTheme="minorHAnsi" w:hAnsiTheme="minorHAnsi" w:cstheme="minorHAnsi"/>
          <w:bCs/>
          <w:i/>
          <w:iCs/>
          <w:sz w:val="24"/>
        </w:rPr>
        <w:t xml:space="preserve"> </w:t>
      </w:r>
      <w:r w:rsidR="00B5546C" w:rsidRPr="00391416">
        <w:rPr>
          <w:rFonts w:asciiTheme="minorHAnsi" w:hAnsiTheme="minorHAnsi" w:cstheme="minorHAnsi"/>
          <w:bCs/>
          <w:i/>
          <w:iCs/>
          <w:sz w:val="24"/>
        </w:rPr>
        <w:t>nástrojů spolufinancovaných ze zahraničí</w:t>
      </w:r>
      <w:r w:rsidR="00B5546C" w:rsidRPr="00391416">
        <w:rPr>
          <w:rFonts w:asciiTheme="minorHAnsi" w:hAnsiTheme="minorHAnsi" w:cstheme="minorHAnsi"/>
          <w:spacing w:val="-2"/>
          <w:sz w:val="24"/>
        </w:rPr>
        <w:t xml:space="preserve"> podhodnocen o</w:t>
      </w:r>
      <w:r w:rsidR="00757654">
        <w:rPr>
          <w:rFonts w:asciiTheme="minorHAnsi" w:hAnsiTheme="minorHAnsi" w:cstheme="minorHAnsi"/>
          <w:spacing w:val="-2"/>
          <w:sz w:val="24"/>
        </w:rPr>
        <w:t> </w:t>
      </w:r>
      <w:r w:rsidR="00B5546C" w:rsidRPr="00391416">
        <w:rPr>
          <w:rFonts w:asciiTheme="minorHAnsi" w:hAnsiTheme="minorHAnsi" w:cstheme="minorHAnsi"/>
          <w:spacing w:val="-2"/>
          <w:sz w:val="24"/>
        </w:rPr>
        <w:t>11,6</w:t>
      </w:r>
      <w:r w:rsidR="00757654">
        <w:rPr>
          <w:rFonts w:asciiTheme="minorHAnsi" w:hAnsiTheme="minorHAnsi" w:cstheme="minorHAnsi"/>
          <w:spacing w:val="-2"/>
          <w:sz w:val="24"/>
        </w:rPr>
        <w:t> </w:t>
      </w:r>
      <w:r w:rsidR="00B5546C" w:rsidRPr="00391416">
        <w:rPr>
          <w:rFonts w:asciiTheme="minorHAnsi" w:hAnsiTheme="minorHAnsi" w:cstheme="minorHAnsi"/>
          <w:spacing w:val="-2"/>
          <w:sz w:val="24"/>
        </w:rPr>
        <w:t>mil.</w:t>
      </w:r>
      <w:r w:rsidR="00757654">
        <w:rPr>
          <w:rFonts w:asciiTheme="minorHAnsi" w:hAnsiTheme="minorHAnsi" w:cstheme="minorHAnsi"/>
          <w:spacing w:val="-2"/>
          <w:sz w:val="24"/>
        </w:rPr>
        <w:t> </w:t>
      </w:r>
      <w:r w:rsidR="00B5546C" w:rsidRPr="00391416">
        <w:rPr>
          <w:rFonts w:asciiTheme="minorHAnsi" w:hAnsiTheme="minorHAnsi" w:cstheme="minorHAnsi"/>
          <w:spacing w:val="-2"/>
          <w:sz w:val="24"/>
        </w:rPr>
        <w:t>Kč</w:t>
      </w:r>
      <w:r>
        <w:rPr>
          <w:rFonts w:asciiTheme="minorHAnsi" w:hAnsiTheme="minorHAnsi" w:cstheme="minorHAnsi"/>
          <w:spacing w:val="-2"/>
          <w:sz w:val="24"/>
        </w:rPr>
        <w:t>.</w:t>
      </w:r>
    </w:p>
    <w:p w14:paraId="11CBF9F6" w14:textId="2CB318CE" w:rsidR="005F2013" w:rsidRPr="00391416" w:rsidRDefault="006A2092" w:rsidP="00753F12">
      <w:pPr>
        <w:pStyle w:val="NormlnKZ"/>
        <w:numPr>
          <w:ilvl w:val="0"/>
          <w:numId w:val="37"/>
        </w:numPr>
        <w:spacing w:after="0"/>
        <w:rPr>
          <w:rFonts w:asciiTheme="minorHAnsi" w:hAnsiTheme="minorHAnsi" w:cstheme="minorHAnsi"/>
          <w:bCs/>
          <w:iCs/>
          <w:sz w:val="24"/>
        </w:rPr>
      </w:pPr>
      <w:r>
        <w:rPr>
          <w:rFonts w:asciiTheme="minorHAnsi" w:hAnsiTheme="minorHAnsi" w:cstheme="minorHAnsi"/>
          <w:spacing w:val="-2"/>
          <w:sz w:val="24"/>
        </w:rPr>
        <w:t>D</w:t>
      </w:r>
      <w:r w:rsidR="005F2013" w:rsidRPr="00391416">
        <w:rPr>
          <w:rFonts w:asciiTheme="minorHAnsi" w:hAnsiTheme="minorHAnsi" w:cstheme="minorHAnsi"/>
          <w:spacing w:val="-2"/>
          <w:sz w:val="24"/>
        </w:rPr>
        <w:t>louhodob</w:t>
      </w:r>
      <w:r w:rsidR="00061078" w:rsidRPr="00391416">
        <w:rPr>
          <w:rFonts w:asciiTheme="minorHAnsi" w:hAnsiTheme="minorHAnsi" w:cstheme="minorHAnsi"/>
          <w:spacing w:val="-2"/>
          <w:sz w:val="24"/>
        </w:rPr>
        <w:t>é</w:t>
      </w:r>
      <w:r w:rsidR="00D86E5B"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podmíněn</w:t>
      </w:r>
      <w:r w:rsidR="00061078" w:rsidRPr="00391416">
        <w:rPr>
          <w:rFonts w:asciiTheme="minorHAnsi" w:hAnsiTheme="minorHAnsi" w:cstheme="minorHAnsi"/>
          <w:spacing w:val="-2"/>
          <w:sz w:val="24"/>
        </w:rPr>
        <w:t>é</w:t>
      </w:r>
      <w:r w:rsidR="005F2013" w:rsidRPr="00391416">
        <w:rPr>
          <w:rFonts w:asciiTheme="minorHAnsi" w:hAnsiTheme="minorHAnsi" w:cstheme="minorHAnsi"/>
          <w:spacing w:val="-2"/>
          <w:sz w:val="24"/>
        </w:rPr>
        <w:t xml:space="preserve"> závazk</w:t>
      </w:r>
      <w:r w:rsidR="00061078" w:rsidRPr="00391416">
        <w:rPr>
          <w:rFonts w:asciiTheme="minorHAnsi" w:hAnsiTheme="minorHAnsi" w:cstheme="minorHAnsi"/>
          <w:spacing w:val="-2"/>
          <w:sz w:val="24"/>
        </w:rPr>
        <w:t>y</w:t>
      </w:r>
      <w:r w:rsidR="005F2013" w:rsidRPr="00391416">
        <w:rPr>
          <w:rFonts w:asciiTheme="minorHAnsi" w:hAnsiTheme="minorHAnsi" w:cstheme="minorHAnsi"/>
          <w:spacing w:val="-2"/>
          <w:sz w:val="24"/>
        </w:rPr>
        <w:t xml:space="preserve"> z</w:t>
      </w:r>
      <w:r w:rsidR="000815BB"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 xml:space="preserve">titulu uzavřených smluv </w:t>
      </w:r>
      <w:r w:rsidR="003E4437">
        <w:rPr>
          <w:rFonts w:asciiTheme="minorHAnsi" w:hAnsiTheme="minorHAnsi" w:cstheme="minorHAnsi"/>
          <w:spacing w:val="-2"/>
          <w:sz w:val="24"/>
        </w:rPr>
        <w:t>byly</w:t>
      </w:r>
      <w:r w:rsidR="00107364" w:rsidRPr="00391416">
        <w:rPr>
          <w:rFonts w:asciiTheme="minorHAnsi" w:hAnsiTheme="minorHAnsi" w:cstheme="minorHAnsi"/>
          <w:spacing w:val="-2"/>
          <w:sz w:val="24"/>
        </w:rPr>
        <w:t xml:space="preserve"> </w:t>
      </w:r>
      <w:r w:rsidR="00B5546C" w:rsidRPr="00391416">
        <w:rPr>
          <w:rFonts w:asciiTheme="minorHAnsi" w:hAnsiTheme="minorHAnsi" w:cstheme="minorHAnsi"/>
          <w:bCs/>
          <w:iCs/>
          <w:sz w:val="24"/>
        </w:rPr>
        <w:t>na účtu</w:t>
      </w:r>
      <w:r w:rsidR="002D4866" w:rsidRPr="00391416">
        <w:rPr>
          <w:rFonts w:asciiTheme="minorHAnsi" w:hAnsiTheme="minorHAnsi" w:cstheme="minorHAnsi"/>
          <w:bCs/>
          <w:iCs/>
          <w:sz w:val="24"/>
        </w:rPr>
        <w:t xml:space="preserve"> </w:t>
      </w:r>
      <w:r w:rsidR="00B5546C" w:rsidRPr="00391416">
        <w:rPr>
          <w:rFonts w:asciiTheme="minorHAnsi" w:hAnsiTheme="minorHAnsi" w:cstheme="minorHAnsi"/>
          <w:bCs/>
          <w:iCs/>
          <w:sz w:val="24"/>
        </w:rPr>
        <w:t xml:space="preserve">974 – </w:t>
      </w:r>
      <w:r w:rsidR="00B5546C" w:rsidRPr="00391416">
        <w:rPr>
          <w:rFonts w:asciiTheme="minorHAnsi" w:hAnsiTheme="minorHAnsi" w:cstheme="minorHAnsi"/>
          <w:bCs/>
          <w:i/>
          <w:iCs/>
          <w:sz w:val="24"/>
        </w:rPr>
        <w:t>Dlouhodobé podmíněné závazky z</w:t>
      </w:r>
      <w:r w:rsidR="000815BB" w:rsidRPr="00391416">
        <w:rPr>
          <w:rFonts w:asciiTheme="minorHAnsi" w:hAnsiTheme="minorHAnsi" w:cstheme="minorHAnsi"/>
          <w:bCs/>
          <w:i/>
          <w:iCs/>
          <w:sz w:val="24"/>
        </w:rPr>
        <w:t xml:space="preserve"> </w:t>
      </w:r>
      <w:r w:rsidR="00B5546C" w:rsidRPr="00391416">
        <w:rPr>
          <w:rFonts w:asciiTheme="minorHAnsi" w:hAnsiTheme="minorHAnsi" w:cstheme="minorHAnsi"/>
          <w:bCs/>
          <w:i/>
          <w:iCs/>
          <w:sz w:val="24"/>
        </w:rPr>
        <w:t>jiných smluv</w:t>
      </w:r>
      <w:r w:rsidR="003E4437">
        <w:rPr>
          <w:rFonts w:asciiTheme="minorHAnsi" w:hAnsiTheme="minorHAnsi" w:cstheme="minorHAnsi"/>
          <w:bCs/>
          <w:i/>
          <w:iCs/>
          <w:sz w:val="24"/>
        </w:rPr>
        <w:t xml:space="preserve"> </w:t>
      </w:r>
      <w:r w:rsidR="003E4437">
        <w:rPr>
          <w:rFonts w:asciiTheme="minorHAnsi" w:hAnsiTheme="minorHAnsi" w:cstheme="minorHAnsi"/>
          <w:bCs/>
          <w:iCs/>
          <w:sz w:val="24"/>
        </w:rPr>
        <w:t>vykázány v nesprávné výši</w:t>
      </w:r>
      <w:r w:rsidR="00061078" w:rsidRPr="003E4437">
        <w:rPr>
          <w:rFonts w:asciiTheme="minorHAnsi" w:hAnsiTheme="minorHAnsi" w:cstheme="minorHAnsi"/>
          <w:bCs/>
          <w:iCs/>
          <w:sz w:val="24"/>
        </w:rPr>
        <w:t>,</w:t>
      </w:r>
      <w:r w:rsidR="00B5546C" w:rsidRPr="00391416">
        <w:rPr>
          <w:rFonts w:asciiTheme="minorHAnsi" w:hAnsiTheme="minorHAnsi" w:cstheme="minorHAnsi"/>
          <w:bCs/>
          <w:i/>
          <w:iCs/>
          <w:sz w:val="24"/>
        </w:rPr>
        <w:t xml:space="preserve"> </w:t>
      </w:r>
      <w:r w:rsidR="00061078" w:rsidRPr="00391416">
        <w:rPr>
          <w:rFonts w:asciiTheme="minorHAnsi" w:hAnsiTheme="minorHAnsi" w:cstheme="minorHAnsi"/>
          <w:spacing w:val="-2"/>
          <w:sz w:val="24"/>
        </w:rPr>
        <w:t xml:space="preserve">neboť MZ </w:t>
      </w:r>
      <w:r w:rsidR="005F2013" w:rsidRPr="00391416">
        <w:rPr>
          <w:rFonts w:asciiTheme="minorHAnsi" w:hAnsiTheme="minorHAnsi" w:cstheme="minorHAnsi"/>
          <w:spacing w:val="-2"/>
          <w:sz w:val="24"/>
        </w:rPr>
        <w:t>neúčtov</w:t>
      </w:r>
      <w:r w:rsidR="00107364" w:rsidRPr="00391416">
        <w:rPr>
          <w:rFonts w:asciiTheme="minorHAnsi" w:hAnsiTheme="minorHAnsi" w:cstheme="minorHAnsi"/>
          <w:spacing w:val="-2"/>
          <w:sz w:val="24"/>
        </w:rPr>
        <w:t>alo</w:t>
      </w:r>
      <w:r w:rsidR="00D86E5B"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o</w:t>
      </w:r>
      <w:r w:rsidR="00D63288">
        <w:rPr>
          <w:rFonts w:asciiTheme="minorHAnsi" w:hAnsiTheme="minorHAnsi" w:cstheme="minorHAnsi"/>
          <w:spacing w:val="-2"/>
          <w:sz w:val="24"/>
        </w:rPr>
        <w:t> </w:t>
      </w:r>
      <w:r w:rsidR="005B6765" w:rsidRPr="00391416">
        <w:rPr>
          <w:rFonts w:asciiTheme="minorHAnsi" w:hAnsiTheme="minorHAnsi" w:cstheme="minorHAnsi"/>
          <w:spacing w:val="-2"/>
          <w:sz w:val="24"/>
        </w:rPr>
        <w:t>jejich</w:t>
      </w:r>
      <w:r w:rsidR="005F2013" w:rsidRPr="00391416">
        <w:rPr>
          <w:rFonts w:asciiTheme="minorHAnsi" w:hAnsiTheme="minorHAnsi" w:cstheme="minorHAnsi"/>
          <w:spacing w:val="-2"/>
          <w:sz w:val="24"/>
        </w:rPr>
        <w:t xml:space="preserve"> snížení</w:t>
      </w:r>
      <w:r w:rsidR="00DF2CE8"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v</w:t>
      </w:r>
      <w:r w:rsidR="002D4866" w:rsidRPr="00391416">
        <w:rPr>
          <w:rFonts w:asciiTheme="minorHAnsi" w:hAnsiTheme="minorHAnsi" w:cstheme="minorHAnsi"/>
          <w:spacing w:val="-2"/>
          <w:sz w:val="24"/>
        </w:rPr>
        <w:t> </w:t>
      </w:r>
      <w:r w:rsidR="005F2013" w:rsidRPr="00391416">
        <w:rPr>
          <w:rFonts w:asciiTheme="minorHAnsi" w:hAnsiTheme="minorHAnsi" w:cstheme="minorHAnsi"/>
          <w:spacing w:val="-2"/>
          <w:sz w:val="24"/>
        </w:rPr>
        <w:t>okamžiku vzniku (předpisu) závazku v</w:t>
      </w:r>
      <w:r w:rsidR="000815BB"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rozvaze, ale až v</w:t>
      </w:r>
      <w:r w:rsidR="000815BB"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okamžiku úhrady faktury</w:t>
      </w:r>
      <w:r w:rsidR="002E1C5E" w:rsidRPr="00391416">
        <w:rPr>
          <w:rFonts w:asciiTheme="minorHAnsi" w:hAnsiTheme="minorHAnsi" w:cstheme="minorHAnsi"/>
          <w:spacing w:val="-2"/>
          <w:sz w:val="24"/>
        </w:rPr>
        <w:t xml:space="preserve">; současně byla nesprávná výše vykázána také </w:t>
      </w:r>
      <w:r w:rsidR="005F2013" w:rsidRPr="00391416">
        <w:rPr>
          <w:rFonts w:asciiTheme="minorHAnsi" w:hAnsiTheme="minorHAnsi" w:cstheme="minorHAnsi"/>
          <w:spacing w:val="-2"/>
          <w:sz w:val="24"/>
        </w:rPr>
        <w:t>z</w:t>
      </w:r>
      <w:r w:rsidR="000815BB" w:rsidRPr="00391416">
        <w:rPr>
          <w:rFonts w:asciiTheme="minorHAnsi" w:hAnsiTheme="minorHAnsi" w:cstheme="minorHAnsi"/>
          <w:spacing w:val="-2"/>
          <w:sz w:val="24"/>
        </w:rPr>
        <w:t xml:space="preserve"> </w:t>
      </w:r>
      <w:r w:rsidR="005F2013" w:rsidRPr="00391416">
        <w:rPr>
          <w:rFonts w:asciiTheme="minorHAnsi" w:hAnsiTheme="minorHAnsi" w:cstheme="minorHAnsi"/>
          <w:spacing w:val="-2"/>
          <w:sz w:val="24"/>
        </w:rPr>
        <w:t xml:space="preserve">důvodu </w:t>
      </w:r>
      <w:r w:rsidR="00B5546C" w:rsidRPr="00391416">
        <w:rPr>
          <w:rFonts w:asciiTheme="minorHAnsi" w:hAnsiTheme="minorHAnsi" w:cstheme="minorHAnsi"/>
          <w:spacing w:val="-2"/>
          <w:sz w:val="24"/>
        </w:rPr>
        <w:t xml:space="preserve">zaúčtování jiné </w:t>
      </w:r>
      <w:r w:rsidR="005F2013" w:rsidRPr="00391416">
        <w:rPr>
          <w:rFonts w:asciiTheme="minorHAnsi" w:hAnsiTheme="minorHAnsi" w:cstheme="minorHAnsi"/>
          <w:spacing w:val="-2"/>
          <w:sz w:val="24"/>
        </w:rPr>
        <w:t>částky podmíněného závazku</w:t>
      </w:r>
      <w:r w:rsidR="00B5546C" w:rsidRPr="00391416">
        <w:rPr>
          <w:rFonts w:asciiTheme="minorHAnsi" w:hAnsiTheme="minorHAnsi" w:cstheme="minorHAnsi"/>
          <w:spacing w:val="-2"/>
          <w:sz w:val="24"/>
        </w:rPr>
        <w:t>, než</w:t>
      </w:r>
      <w:r w:rsidR="005F2013" w:rsidRPr="00391416">
        <w:rPr>
          <w:rFonts w:asciiTheme="minorHAnsi" w:hAnsiTheme="minorHAnsi" w:cstheme="minorHAnsi"/>
          <w:spacing w:val="-2"/>
          <w:sz w:val="24"/>
        </w:rPr>
        <w:t xml:space="preserve"> </w:t>
      </w:r>
      <w:r w:rsidR="003E4437">
        <w:rPr>
          <w:rFonts w:asciiTheme="minorHAnsi" w:hAnsiTheme="minorHAnsi" w:cstheme="minorHAnsi"/>
          <w:spacing w:val="-2"/>
          <w:sz w:val="24"/>
        </w:rPr>
        <w:t>jaká</w:t>
      </w:r>
      <w:r w:rsidR="00107364" w:rsidRPr="00391416">
        <w:rPr>
          <w:rFonts w:asciiTheme="minorHAnsi" w:hAnsiTheme="minorHAnsi" w:cstheme="minorHAnsi"/>
          <w:spacing w:val="-2"/>
          <w:sz w:val="24"/>
        </w:rPr>
        <w:t xml:space="preserve"> vyplývala</w:t>
      </w:r>
      <w:r w:rsidR="005F2013" w:rsidRPr="00391416">
        <w:rPr>
          <w:rFonts w:asciiTheme="minorHAnsi" w:hAnsiTheme="minorHAnsi" w:cstheme="minorHAnsi"/>
          <w:spacing w:val="-2"/>
          <w:sz w:val="24"/>
        </w:rPr>
        <w:t xml:space="preserve"> ze smlouvy.</w:t>
      </w:r>
    </w:p>
    <w:p w14:paraId="59410145" w14:textId="77777777" w:rsidR="00D02BDB" w:rsidRPr="00391416" w:rsidRDefault="00D02BDB" w:rsidP="00D02BDB">
      <w:pPr>
        <w:pStyle w:val="NormlnKZ"/>
        <w:spacing w:after="0"/>
        <w:ind w:firstLine="0"/>
        <w:rPr>
          <w:rFonts w:asciiTheme="minorHAnsi" w:hAnsiTheme="minorHAnsi" w:cstheme="minorHAnsi"/>
          <w:spacing w:val="-2"/>
          <w:sz w:val="24"/>
        </w:rPr>
      </w:pPr>
    </w:p>
    <w:p w14:paraId="2DDAA908" w14:textId="2CFCB912" w:rsidR="00F47D49" w:rsidRPr="00391416" w:rsidRDefault="00D16430" w:rsidP="0062230D">
      <w:pPr>
        <w:pStyle w:val="NormlnKZ"/>
        <w:spacing w:after="0"/>
        <w:ind w:firstLine="0"/>
        <w:rPr>
          <w:rFonts w:asciiTheme="minorHAnsi" w:hAnsiTheme="minorHAnsi" w:cstheme="minorHAnsi"/>
          <w:spacing w:val="-2"/>
          <w:sz w:val="24"/>
        </w:rPr>
      </w:pPr>
      <w:r w:rsidRPr="00391416">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důsledku </w:t>
      </w:r>
      <w:r w:rsidR="00F56F3D" w:rsidRPr="00391416">
        <w:rPr>
          <w:rFonts w:asciiTheme="minorHAnsi" w:hAnsiTheme="minorHAnsi" w:cstheme="minorHAnsi"/>
          <w:spacing w:val="-2"/>
          <w:sz w:val="24"/>
        </w:rPr>
        <w:t xml:space="preserve">výše </w:t>
      </w:r>
      <w:r w:rsidRPr="00391416">
        <w:rPr>
          <w:rFonts w:asciiTheme="minorHAnsi" w:hAnsiTheme="minorHAnsi" w:cstheme="minorHAnsi"/>
          <w:spacing w:val="-2"/>
          <w:sz w:val="24"/>
        </w:rPr>
        <w:t xml:space="preserve">uvedených skutečností </w:t>
      </w:r>
      <w:r w:rsidR="00F56F3D" w:rsidRPr="00391416">
        <w:rPr>
          <w:rFonts w:asciiTheme="minorHAnsi" w:hAnsiTheme="minorHAnsi" w:cstheme="minorHAnsi"/>
          <w:spacing w:val="-2"/>
          <w:sz w:val="24"/>
        </w:rPr>
        <w:t>MZ</w:t>
      </w:r>
      <w:r w:rsidRPr="00391416">
        <w:rPr>
          <w:rFonts w:asciiTheme="minorHAnsi" w:hAnsiTheme="minorHAnsi" w:cstheme="minorHAnsi"/>
          <w:spacing w:val="-2"/>
          <w:sz w:val="24"/>
        </w:rPr>
        <w:t xml:space="preserve"> v</w:t>
      </w:r>
      <w:r w:rsidR="000815BB" w:rsidRPr="00391416">
        <w:rPr>
          <w:rFonts w:asciiTheme="minorHAnsi" w:hAnsiTheme="minorHAnsi" w:cstheme="minorHAnsi"/>
          <w:spacing w:val="-2"/>
          <w:sz w:val="24"/>
        </w:rPr>
        <w:t xml:space="preserve"> </w:t>
      </w:r>
      <w:r w:rsidRPr="00391416">
        <w:rPr>
          <w:rFonts w:asciiTheme="minorHAnsi" w:hAnsiTheme="minorHAnsi" w:cstheme="minorHAnsi"/>
          <w:spacing w:val="-2"/>
          <w:sz w:val="24"/>
        </w:rPr>
        <w:t xml:space="preserve">příloze </w:t>
      </w:r>
      <w:r w:rsidR="00096AD8" w:rsidRPr="00391416">
        <w:rPr>
          <w:rFonts w:asciiTheme="minorHAnsi" w:hAnsiTheme="minorHAnsi" w:cstheme="minorHAnsi"/>
          <w:spacing w:val="-2"/>
          <w:sz w:val="24"/>
        </w:rPr>
        <w:t xml:space="preserve">ÚZ </w:t>
      </w:r>
      <w:r w:rsidR="008445E6" w:rsidRPr="00391416">
        <w:rPr>
          <w:rFonts w:asciiTheme="minorHAnsi" w:hAnsiTheme="minorHAnsi" w:cstheme="minorHAnsi"/>
          <w:spacing w:val="-2"/>
          <w:sz w:val="24"/>
        </w:rPr>
        <w:t>podhodnotil</w:t>
      </w:r>
      <w:r w:rsidR="0062230D" w:rsidRPr="00391416">
        <w:rPr>
          <w:rFonts w:asciiTheme="minorHAnsi" w:hAnsiTheme="minorHAnsi" w:cstheme="minorHAnsi"/>
          <w:spacing w:val="-2"/>
          <w:sz w:val="24"/>
        </w:rPr>
        <w:t>o</w:t>
      </w:r>
      <w:r w:rsidR="008445E6" w:rsidRPr="00391416">
        <w:rPr>
          <w:rFonts w:asciiTheme="minorHAnsi" w:hAnsiTheme="minorHAnsi" w:cstheme="minorHAnsi"/>
          <w:spacing w:val="-2"/>
          <w:sz w:val="24"/>
        </w:rPr>
        <w:t xml:space="preserve"> zůstat</w:t>
      </w:r>
      <w:r w:rsidR="0062230D" w:rsidRPr="00391416">
        <w:rPr>
          <w:rFonts w:asciiTheme="minorHAnsi" w:hAnsiTheme="minorHAnsi" w:cstheme="minorHAnsi"/>
          <w:spacing w:val="-2"/>
          <w:sz w:val="24"/>
        </w:rPr>
        <w:t>e</w:t>
      </w:r>
      <w:r w:rsidR="008445E6" w:rsidRPr="00391416">
        <w:rPr>
          <w:rFonts w:asciiTheme="minorHAnsi" w:hAnsiTheme="minorHAnsi" w:cstheme="minorHAnsi"/>
          <w:spacing w:val="-2"/>
          <w:sz w:val="24"/>
        </w:rPr>
        <w:t>k účt</w:t>
      </w:r>
      <w:r w:rsidR="0062230D" w:rsidRPr="00391416">
        <w:rPr>
          <w:rFonts w:asciiTheme="minorHAnsi" w:hAnsiTheme="minorHAnsi" w:cstheme="minorHAnsi"/>
          <w:spacing w:val="-2"/>
          <w:sz w:val="24"/>
        </w:rPr>
        <w:t>u</w:t>
      </w:r>
      <w:r w:rsidR="002D4866" w:rsidRPr="00391416">
        <w:rPr>
          <w:rFonts w:asciiTheme="minorHAnsi" w:hAnsiTheme="minorHAnsi" w:cstheme="minorHAnsi"/>
          <w:spacing w:val="-2"/>
          <w:sz w:val="24"/>
        </w:rPr>
        <w:t xml:space="preserve"> </w:t>
      </w:r>
      <w:r w:rsidR="00BA0F20">
        <w:rPr>
          <w:rFonts w:asciiTheme="minorHAnsi" w:hAnsiTheme="minorHAnsi" w:cstheme="minorHAnsi"/>
          <w:spacing w:val="-2"/>
          <w:sz w:val="24"/>
        </w:rPr>
        <w:br/>
      </w:r>
      <w:r w:rsidR="008445E6" w:rsidRPr="00391416">
        <w:rPr>
          <w:rFonts w:asciiTheme="minorHAnsi" w:hAnsiTheme="minorHAnsi" w:cstheme="minorHAnsi"/>
          <w:spacing w:val="-2"/>
          <w:sz w:val="24"/>
        </w:rPr>
        <w:t>97</w:t>
      </w:r>
      <w:r w:rsidR="0062230D" w:rsidRPr="00391416">
        <w:rPr>
          <w:rFonts w:asciiTheme="minorHAnsi" w:hAnsiTheme="minorHAnsi" w:cstheme="minorHAnsi"/>
          <w:spacing w:val="-2"/>
          <w:sz w:val="24"/>
        </w:rPr>
        <w:t>3</w:t>
      </w:r>
      <w:r w:rsidR="008445E6" w:rsidRPr="00391416">
        <w:rPr>
          <w:rFonts w:asciiTheme="minorHAnsi" w:hAnsiTheme="minorHAnsi" w:cstheme="minorHAnsi"/>
          <w:spacing w:val="-2"/>
          <w:sz w:val="24"/>
        </w:rPr>
        <w:t xml:space="preserve"> – </w:t>
      </w:r>
      <w:r w:rsidR="0062230D" w:rsidRPr="00391416">
        <w:rPr>
          <w:rFonts w:asciiTheme="minorHAnsi" w:hAnsiTheme="minorHAnsi" w:cstheme="minorHAnsi"/>
          <w:i/>
          <w:spacing w:val="-2"/>
          <w:sz w:val="24"/>
        </w:rPr>
        <w:t>Krátkodobé podmíněné závazky z</w:t>
      </w:r>
      <w:r w:rsidR="000815BB" w:rsidRPr="00391416">
        <w:rPr>
          <w:rFonts w:asciiTheme="minorHAnsi" w:hAnsiTheme="minorHAnsi" w:cstheme="minorHAnsi"/>
          <w:i/>
          <w:spacing w:val="-2"/>
          <w:sz w:val="24"/>
        </w:rPr>
        <w:t xml:space="preserve"> </w:t>
      </w:r>
      <w:r w:rsidR="0062230D" w:rsidRPr="00391416">
        <w:rPr>
          <w:rFonts w:asciiTheme="minorHAnsi" w:hAnsiTheme="minorHAnsi" w:cstheme="minorHAnsi"/>
          <w:i/>
          <w:spacing w:val="-2"/>
          <w:sz w:val="24"/>
        </w:rPr>
        <w:t>jiných smluv</w:t>
      </w:r>
      <w:r w:rsidR="008445E6" w:rsidRPr="00391416">
        <w:rPr>
          <w:rFonts w:asciiTheme="minorHAnsi" w:hAnsiTheme="minorHAnsi" w:cstheme="minorHAnsi"/>
          <w:spacing w:val="-2"/>
          <w:sz w:val="24"/>
        </w:rPr>
        <w:t xml:space="preserve"> o </w:t>
      </w:r>
      <w:r w:rsidR="0062230D" w:rsidRPr="00391416">
        <w:rPr>
          <w:rFonts w:asciiTheme="minorHAnsi" w:hAnsiTheme="minorHAnsi" w:cstheme="minorHAnsi"/>
          <w:spacing w:val="-2"/>
          <w:sz w:val="24"/>
        </w:rPr>
        <w:t>55</w:t>
      </w:r>
      <w:r w:rsidR="008445E6" w:rsidRPr="00391416">
        <w:rPr>
          <w:rFonts w:asciiTheme="minorHAnsi" w:hAnsiTheme="minorHAnsi" w:cstheme="minorHAnsi"/>
          <w:spacing w:val="-2"/>
          <w:sz w:val="24"/>
        </w:rPr>
        <w:t>,</w:t>
      </w:r>
      <w:r w:rsidR="0062230D" w:rsidRPr="00391416">
        <w:rPr>
          <w:rFonts w:asciiTheme="minorHAnsi" w:hAnsiTheme="minorHAnsi" w:cstheme="minorHAnsi"/>
          <w:spacing w:val="-2"/>
          <w:sz w:val="24"/>
        </w:rPr>
        <w:t>8</w:t>
      </w:r>
      <w:r w:rsidR="008445E6" w:rsidRPr="00391416">
        <w:rPr>
          <w:rFonts w:asciiTheme="minorHAnsi" w:hAnsiTheme="minorHAnsi" w:cstheme="minorHAnsi"/>
          <w:spacing w:val="-2"/>
          <w:sz w:val="24"/>
        </w:rPr>
        <w:t xml:space="preserve"> mil. Kč</w:t>
      </w:r>
      <w:r w:rsidR="00746974" w:rsidRPr="00391416">
        <w:rPr>
          <w:rFonts w:asciiTheme="minorHAnsi" w:hAnsiTheme="minorHAnsi" w:cstheme="minorHAnsi"/>
          <w:spacing w:val="-2"/>
          <w:sz w:val="24"/>
        </w:rPr>
        <w:t>,</w:t>
      </w:r>
      <w:r w:rsidR="0062230D" w:rsidRPr="00391416">
        <w:rPr>
          <w:rFonts w:asciiTheme="minorHAnsi" w:hAnsiTheme="minorHAnsi" w:cstheme="minorHAnsi"/>
          <w:spacing w:val="-2"/>
          <w:sz w:val="24"/>
        </w:rPr>
        <w:t xml:space="preserve"> nadhodnotilo zůstatek účtu 974 </w:t>
      </w:r>
      <w:r w:rsidR="000C3A0C" w:rsidRPr="00391416">
        <w:rPr>
          <w:rFonts w:asciiTheme="minorHAnsi" w:hAnsiTheme="minorHAnsi" w:cstheme="minorHAnsi"/>
          <w:spacing w:val="-2"/>
          <w:sz w:val="24"/>
        </w:rPr>
        <w:t>–</w:t>
      </w:r>
      <w:r w:rsidR="0062230D" w:rsidRPr="00391416">
        <w:rPr>
          <w:rFonts w:asciiTheme="minorHAnsi" w:hAnsiTheme="minorHAnsi" w:cstheme="minorHAnsi"/>
          <w:spacing w:val="-2"/>
          <w:sz w:val="24"/>
        </w:rPr>
        <w:t xml:space="preserve"> </w:t>
      </w:r>
      <w:r w:rsidR="0062230D" w:rsidRPr="00391416">
        <w:rPr>
          <w:rFonts w:asciiTheme="minorHAnsi" w:hAnsiTheme="minorHAnsi" w:cstheme="minorHAnsi"/>
          <w:i/>
          <w:spacing w:val="-2"/>
          <w:sz w:val="24"/>
        </w:rPr>
        <w:t>Dlouhodobé podmíněné závazky z</w:t>
      </w:r>
      <w:r w:rsidR="000815BB" w:rsidRPr="00391416">
        <w:rPr>
          <w:rFonts w:asciiTheme="minorHAnsi" w:hAnsiTheme="minorHAnsi" w:cstheme="minorHAnsi"/>
          <w:i/>
          <w:spacing w:val="-2"/>
          <w:sz w:val="24"/>
        </w:rPr>
        <w:t xml:space="preserve"> </w:t>
      </w:r>
      <w:r w:rsidR="0062230D" w:rsidRPr="00391416">
        <w:rPr>
          <w:rFonts w:asciiTheme="minorHAnsi" w:hAnsiTheme="minorHAnsi" w:cstheme="minorHAnsi"/>
          <w:i/>
          <w:spacing w:val="-2"/>
          <w:sz w:val="24"/>
        </w:rPr>
        <w:t>jiných smluv</w:t>
      </w:r>
      <w:r w:rsidR="008445E6" w:rsidRPr="00391416">
        <w:rPr>
          <w:rFonts w:asciiTheme="minorHAnsi" w:hAnsiTheme="minorHAnsi" w:cstheme="minorHAnsi"/>
          <w:spacing w:val="-2"/>
          <w:sz w:val="24"/>
        </w:rPr>
        <w:t xml:space="preserve"> o </w:t>
      </w:r>
      <w:r w:rsidR="0062230D" w:rsidRPr="00391416">
        <w:rPr>
          <w:rFonts w:asciiTheme="minorHAnsi" w:hAnsiTheme="minorHAnsi" w:cstheme="minorHAnsi"/>
          <w:spacing w:val="-2"/>
          <w:sz w:val="24"/>
        </w:rPr>
        <w:t>66,9</w:t>
      </w:r>
      <w:r w:rsidR="008445E6" w:rsidRPr="00391416">
        <w:rPr>
          <w:rFonts w:asciiTheme="minorHAnsi" w:hAnsiTheme="minorHAnsi" w:cstheme="minorHAnsi"/>
          <w:spacing w:val="-2"/>
          <w:sz w:val="24"/>
        </w:rPr>
        <w:t xml:space="preserve"> mil. Kč</w:t>
      </w:r>
      <w:r w:rsidR="00753F12" w:rsidRPr="00391416">
        <w:rPr>
          <w:rFonts w:asciiTheme="minorHAnsi" w:hAnsiTheme="minorHAnsi" w:cstheme="minorHAnsi"/>
          <w:spacing w:val="-2"/>
          <w:sz w:val="24"/>
        </w:rPr>
        <w:t xml:space="preserve"> </w:t>
      </w:r>
      <w:r w:rsidR="00746974" w:rsidRPr="00391416">
        <w:rPr>
          <w:rFonts w:asciiTheme="minorHAnsi" w:hAnsiTheme="minorHAnsi" w:cstheme="minorHAnsi"/>
          <w:spacing w:val="-2"/>
          <w:sz w:val="24"/>
        </w:rPr>
        <w:t xml:space="preserve">a nadhodnotilo zůstatek účtu 975 </w:t>
      </w:r>
      <w:r w:rsidR="000C3A0C" w:rsidRPr="00391416">
        <w:rPr>
          <w:rFonts w:asciiTheme="minorHAnsi" w:hAnsiTheme="minorHAnsi" w:cstheme="minorHAnsi"/>
          <w:spacing w:val="-2"/>
          <w:sz w:val="24"/>
        </w:rPr>
        <w:t>–</w:t>
      </w:r>
      <w:r w:rsidR="00746974" w:rsidRPr="00391416">
        <w:rPr>
          <w:rFonts w:asciiTheme="minorHAnsi" w:hAnsiTheme="minorHAnsi" w:cstheme="minorHAnsi"/>
          <w:spacing w:val="-2"/>
          <w:sz w:val="24"/>
        </w:rPr>
        <w:t xml:space="preserve"> </w:t>
      </w:r>
      <w:r w:rsidR="00746974" w:rsidRPr="00391416">
        <w:rPr>
          <w:rFonts w:asciiTheme="minorHAnsi" w:hAnsiTheme="minorHAnsi" w:cstheme="minorHAnsi"/>
          <w:bCs/>
          <w:i/>
          <w:iCs/>
          <w:sz w:val="24"/>
        </w:rPr>
        <w:t>Krátkodobé podmíněné</w:t>
      </w:r>
      <w:r w:rsidR="00746974" w:rsidRPr="00391416">
        <w:rPr>
          <w:rFonts w:asciiTheme="minorHAnsi" w:hAnsiTheme="minorHAnsi" w:cstheme="minorHAnsi"/>
          <w:bCs/>
          <w:iCs/>
          <w:sz w:val="24"/>
        </w:rPr>
        <w:t xml:space="preserve"> </w:t>
      </w:r>
      <w:r w:rsidR="00746974" w:rsidRPr="00391416">
        <w:rPr>
          <w:rFonts w:asciiTheme="minorHAnsi" w:hAnsiTheme="minorHAnsi" w:cstheme="minorHAnsi"/>
          <w:bCs/>
          <w:i/>
          <w:iCs/>
          <w:sz w:val="24"/>
        </w:rPr>
        <w:t>závazky z</w:t>
      </w:r>
      <w:r w:rsidR="000815BB" w:rsidRPr="00391416">
        <w:rPr>
          <w:rFonts w:asciiTheme="minorHAnsi" w:hAnsiTheme="minorHAnsi" w:cstheme="minorHAnsi"/>
          <w:bCs/>
          <w:i/>
          <w:iCs/>
          <w:sz w:val="24"/>
        </w:rPr>
        <w:t xml:space="preserve"> </w:t>
      </w:r>
      <w:r w:rsidR="00746974" w:rsidRPr="00391416">
        <w:rPr>
          <w:rFonts w:asciiTheme="minorHAnsi" w:hAnsiTheme="minorHAnsi" w:cstheme="minorHAnsi"/>
          <w:bCs/>
          <w:i/>
          <w:iCs/>
          <w:sz w:val="24"/>
        </w:rPr>
        <w:t>nástrojů spolufinancovaných ze zahraničí</w:t>
      </w:r>
      <w:r w:rsidR="000C3A0C" w:rsidRPr="00391416">
        <w:rPr>
          <w:rFonts w:asciiTheme="minorHAnsi" w:hAnsiTheme="minorHAnsi" w:cstheme="minorHAnsi"/>
          <w:spacing w:val="-2"/>
          <w:sz w:val="24"/>
        </w:rPr>
        <w:t xml:space="preserve"> o</w:t>
      </w:r>
      <w:r w:rsidR="00BA0F20">
        <w:rPr>
          <w:rFonts w:asciiTheme="minorHAnsi" w:hAnsiTheme="minorHAnsi" w:cstheme="minorHAnsi"/>
          <w:spacing w:val="-2"/>
          <w:sz w:val="24"/>
        </w:rPr>
        <w:t> </w:t>
      </w:r>
      <w:r w:rsidR="000C3A0C" w:rsidRPr="00391416">
        <w:rPr>
          <w:rFonts w:asciiTheme="minorHAnsi" w:hAnsiTheme="minorHAnsi" w:cstheme="minorHAnsi"/>
          <w:spacing w:val="-2"/>
          <w:sz w:val="24"/>
        </w:rPr>
        <w:t>42,3</w:t>
      </w:r>
      <w:r w:rsidR="00BA0F20">
        <w:rPr>
          <w:rFonts w:asciiTheme="minorHAnsi" w:hAnsiTheme="minorHAnsi" w:cstheme="minorHAnsi"/>
          <w:spacing w:val="-2"/>
          <w:sz w:val="24"/>
        </w:rPr>
        <w:t> </w:t>
      </w:r>
      <w:r w:rsidR="00746974" w:rsidRPr="00391416">
        <w:rPr>
          <w:rFonts w:asciiTheme="minorHAnsi" w:hAnsiTheme="minorHAnsi" w:cstheme="minorHAnsi"/>
          <w:spacing w:val="-2"/>
          <w:sz w:val="24"/>
        </w:rPr>
        <w:t>mil. Kč.</w:t>
      </w:r>
      <w:r w:rsidR="008445E6" w:rsidRPr="00391416">
        <w:rPr>
          <w:rFonts w:asciiTheme="minorHAnsi" w:hAnsiTheme="minorHAnsi" w:cstheme="minorHAnsi"/>
          <w:spacing w:val="-2"/>
          <w:sz w:val="24"/>
        </w:rPr>
        <w:t xml:space="preserve"> Tyto skutečnosti měly vliv i na konečný zůstatek souvztažného účtu</w:t>
      </w:r>
      <w:r w:rsidR="002D4866" w:rsidRPr="00391416">
        <w:rPr>
          <w:rFonts w:asciiTheme="minorHAnsi" w:hAnsiTheme="minorHAnsi" w:cstheme="minorHAnsi"/>
          <w:spacing w:val="-2"/>
          <w:sz w:val="24"/>
        </w:rPr>
        <w:t xml:space="preserve"> </w:t>
      </w:r>
      <w:r w:rsidR="00BA0F20">
        <w:rPr>
          <w:rFonts w:asciiTheme="minorHAnsi" w:hAnsiTheme="minorHAnsi" w:cstheme="minorHAnsi"/>
          <w:spacing w:val="-2"/>
          <w:sz w:val="24"/>
        </w:rPr>
        <w:br/>
      </w:r>
      <w:r w:rsidR="008445E6" w:rsidRPr="00391416">
        <w:rPr>
          <w:rFonts w:asciiTheme="minorHAnsi" w:hAnsiTheme="minorHAnsi" w:cstheme="minorHAnsi"/>
          <w:spacing w:val="-2"/>
          <w:sz w:val="24"/>
        </w:rPr>
        <w:t xml:space="preserve">999 – </w:t>
      </w:r>
      <w:r w:rsidR="008445E6" w:rsidRPr="00391416">
        <w:rPr>
          <w:rFonts w:asciiTheme="minorHAnsi" w:hAnsiTheme="minorHAnsi" w:cstheme="minorHAnsi"/>
          <w:i/>
          <w:spacing w:val="-2"/>
          <w:sz w:val="24"/>
        </w:rPr>
        <w:t>Vyrovnávací účet k</w:t>
      </w:r>
      <w:r w:rsidR="002D4866" w:rsidRPr="00391416">
        <w:rPr>
          <w:rFonts w:asciiTheme="minorHAnsi" w:hAnsiTheme="minorHAnsi" w:cstheme="minorHAnsi"/>
          <w:i/>
          <w:spacing w:val="-2"/>
          <w:sz w:val="24"/>
        </w:rPr>
        <w:t> </w:t>
      </w:r>
      <w:r w:rsidR="008445E6" w:rsidRPr="00391416">
        <w:rPr>
          <w:rFonts w:asciiTheme="minorHAnsi" w:hAnsiTheme="minorHAnsi" w:cstheme="minorHAnsi"/>
          <w:i/>
          <w:spacing w:val="-2"/>
          <w:sz w:val="24"/>
        </w:rPr>
        <w:t>podrozvahovým účtům</w:t>
      </w:r>
      <w:r w:rsidR="008445E6" w:rsidRPr="00391416">
        <w:rPr>
          <w:rFonts w:asciiTheme="minorHAnsi" w:hAnsiTheme="minorHAnsi" w:cstheme="minorHAnsi"/>
          <w:spacing w:val="-2"/>
          <w:sz w:val="24"/>
        </w:rPr>
        <w:t>.</w:t>
      </w:r>
    </w:p>
    <w:p w14:paraId="38936023" w14:textId="77777777" w:rsidR="00F47D49" w:rsidRPr="00391416" w:rsidRDefault="00F47D49" w:rsidP="00856FA7">
      <w:pPr>
        <w:pStyle w:val="NormlnKZ"/>
        <w:spacing w:after="0"/>
        <w:ind w:firstLine="0"/>
        <w:rPr>
          <w:rFonts w:asciiTheme="minorHAnsi" w:hAnsiTheme="minorHAnsi" w:cstheme="minorHAnsi"/>
          <w:spacing w:val="-2"/>
          <w:sz w:val="24"/>
          <w:highlight w:val="cyan"/>
        </w:rPr>
      </w:pPr>
    </w:p>
    <w:p w14:paraId="08DBFC74" w14:textId="4FE46450" w:rsidR="003A530A" w:rsidRPr="00391416" w:rsidRDefault="00F47D49" w:rsidP="00757654">
      <w:pPr>
        <w:pStyle w:val="NormlnKZ"/>
        <w:keepNext/>
        <w:numPr>
          <w:ilvl w:val="0"/>
          <w:numId w:val="41"/>
        </w:numPr>
        <w:ind w:left="714" w:hanging="357"/>
        <w:rPr>
          <w:rFonts w:asciiTheme="minorHAnsi" w:hAnsiTheme="minorHAnsi" w:cstheme="minorHAnsi"/>
          <w:b/>
          <w:i/>
          <w:spacing w:val="-2"/>
          <w:sz w:val="24"/>
        </w:rPr>
      </w:pPr>
      <w:r w:rsidRPr="00391416">
        <w:rPr>
          <w:rFonts w:asciiTheme="minorHAnsi" w:hAnsiTheme="minorHAnsi" w:cstheme="minorHAnsi"/>
          <w:b/>
          <w:i/>
          <w:spacing w:val="-2"/>
          <w:sz w:val="24"/>
        </w:rPr>
        <w:lastRenderedPageBreak/>
        <w:t>Splatné závazky pojistného na sociální zabezpečení a příspěvku na státní politiku zaměstnanosti</w:t>
      </w:r>
      <w:r w:rsidR="00B3352C" w:rsidRPr="00391416">
        <w:rPr>
          <w:rFonts w:asciiTheme="minorHAnsi" w:hAnsiTheme="minorHAnsi" w:cstheme="minorHAnsi"/>
          <w:b/>
          <w:i/>
          <w:spacing w:val="-2"/>
          <w:sz w:val="24"/>
        </w:rPr>
        <w:t>,</w:t>
      </w:r>
      <w:r w:rsidRPr="00391416">
        <w:rPr>
          <w:rFonts w:asciiTheme="minorHAnsi" w:hAnsiTheme="minorHAnsi" w:cstheme="minorHAnsi"/>
          <w:b/>
          <w:i/>
          <w:spacing w:val="-2"/>
          <w:sz w:val="24"/>
        </w:rPr>
        <w:t xml:space="preserve"> splatné závazky veřejného zdravotního pojištění</w:t>
      </w:r>
      <w:r w:rsidR="000C0120" w:rsidRPr="00391416">
        <w:rPr>
          <w:rStyle w:val="Znakapoznpodarou"/>
          <w:rFonts w:asciiTheme="minorHAnsi" w:hAnsiTheme="minorHAnsi" w:cstheme="minorHAnsi"/>
          <w:b/>
          <w:i/>
          <w:spacing w:val="-2"/>
          <w:sz w:val="24"/>
        </w:rPr>
        <w:footnoteReference w:id="15"/>
      </w:r>
      <w:r w:rsidR="00B3352C" w:rsidRPr="00391416">
        <w:rPr>
          <w:rFonts w:asciiTheme="minorHAnsi" w:hAnsiTheme="minorHAnsi" w:cstheme="minorHAnsi"/>
          <w:b/>
          <w:i/>
          <w:spacing w:val="-2"/>
          <w:sz w:val="24"/>
        </w:rPr>
        <w:t xml:space="preserve"> a evidované daňové nedoplatky</w:t>
      </w:r>
    </w:p>
    <w:p w14:paraId="4F4B0CAE" w14:textId="63E8A526" w:rsidR="005C2D67" w:rsidRPr="00391416" w:rsidRDefault="00B3352C" w:rsidP="00856FA7">
      <w:pPr>
        <w:pStyle w:val="NormlnKZ"/>
        <w:spacing w:after="0"/>
        <w:ind w:firstLine="0"/>
        <w:rPr>
          <w:rFonts w:asciiTheme="minorHAnsi" w:hAnsiTheme="minorHAnsi" w:cstheme="minorHAnsi"/>
          <w:spacing w:val="-2"/>
          <w:sz w:val="24"/>
        </w:rPr>
      </w:pPr>
      <w:r w:rsidRPr="00391416">
        <w:rPr>
          <w:rFonts w:asciiTheme="minorHAnsi" w:hAnsiTheme="minorHAnsi" w:cstheme="minorHAnsi"/>
          <w:spacing w:val="-2"/>
          <w:sz w:val="24"/>
        </w:rPr>
        <w:t>MZ</w:t>
      </w:r>
      <w:r w:rsidR="00F47D49" w:rsidRPr="00391416">
        <w:rPr>
          <w:rFonts w:asciiTheme="minorHAnsi" w:hAnsiTheme="minorHAnsi" w:cstheme="minorHAnsi"/>
          <w:spacing w:val="-2"/>
          <w:sz w:val="24"/>
        </w:rPr>
        <w:t xml:space="preserve"> nesprávně informoval</w:t>
      </w:r>
      <w:r w:rsidRPr="00391416">
        <w:rPr>
          <w:rFonts w:asciiTheme="minorHAnsi" w:hAnsiTheme="minorHAnsi" w:cstheme="minorHAnsi"/>
          <w:spacing w:val="-2"/>
          <w:sz w:val="24"/>
        </w:rPr>
        <w:t>o</w:t>
      </w:r>
      <w:r w:rsidR="00F47D49" w:rsidRPr="00391416">
        <w:rPr>
          <w:rFonts w:asciiTheme="minorHAnsi" w:hAnsiTheme="minorHAnsi" w:cstheme="minorHAnsi"/>
          <w:spacing w:val="-2"/>
          <w:sz w:val="24"/>
        </w:rPr>
        <w:t xml:space="preserve"> o výši splatných závazků pojist</w:t>
      </w:r>
      <w:r w:rsidR="005A1FD7" w:rsidRPr="00391416">
        <w:rPr>
          <w:rFonts w:asciiTheme="minorHAnsi" w:hAnsiTheme="minorHAnsi" w:cstheme="minorHAnsi"/>
          <w:spacing w:val="-2"/>
          <w:sz w:val="24"/>
        </w:rPr>
        <w:t>ného na sociální zabezpečení a</w:t>
      </w:r>
      <w:r w:rsidR="002D4866" w:rsidRPr="00391416">
        <w:rPr>
          <w:rFonts w:asciiTheme="minorHAnsi" w:hAnsiTheme="minorHAnsi" w:cstheme="minorHAnsi"/>
          <w:spacing w:val="-2"/>
          <w:sz w:val="24"/>
        </w:rPr>
        <w:t> </w:t>
      </w:r>
      <w:r w:rsidR="00F47D49" w:rsidRPr="00391416">
        <w:rPr>
          <w:rFonts w:asciiTheme="minorHAnsi" w:hAnsiTheme="minorHAnsi" w:cstheme="minorHAnsi"/>
          <w:spacing w:val="-2"/>
          <w:sz w:val="24"/>
        </w:rPr>
        <w:t>příspěvku na státní politiku zaměstnanosti</w:t>
      </w:r>
      <w:r w:rsidR="00E83651" w:rsidRPr="00391416">
        <w:rPr>
          <w:rFonts w:asciiTheme="minorHAnsi" w:hAnsiTheme="minorHAnsi" w:cstheme="minorHAnsi"/>
          <w:spacing w:val="-2"/>
          <w:sz w:val="24"/>
        </w:rPr>
        <w:t xml:space="preserve"> (dále</w:t>
      </w:r>
      <w:r w:rsidR="0078268C">
        <w:rPr>
          <w:rFonts w:asciiTheme="minorHAnsi" w:hAnsiTheme="minorHAnsi" w:cstheme="minorHAnsi"/>
          <w:spacing w:val="-2"/>
          <w:sz w:val="24"/>
        </w:rPr>
        <w:t xml:space="preserve"> jen</w:t>
      </w:r>
      <w:r w:rsidR="00E83651" w:rsidRPr="00391416">
        <w:rPr>
          <w:rFonts w:asciiTheme="minorHAnsi" w:hAnsiTheme="minorHAnsi" w:cstheme="minorHAnsi"/>
          <w:spacing w:val="-2"/>
          <w:sz w:val="24"/>
        </w:rPr>
        <w:t xml:space="preserve"> „závazky SZ“)</w:t>
      </w:r>
      <w:r w:rsidRPr="00391416">
        <w:rPr>
          <w:rFonts w:asciiTheme="minorHAnsi" w:hAnsiTheme="minorHAnsi" w:cstheme="minorHAnsi"/>
          <w:spacing w:val="-2"/>
          <w:sz w:val="24"/>
        </w:rPr>
        <w:t xml:space="preserve">, </w:t>
      </w:r>
      <w:r w:rsidR="00C60A2F" w:rsidRPr="00391416">
        <w:rPr>
          <w:rFonts w:asciiTheme="minorHAnsi" w:hAnsiTheme="minorHAnsi" w:cstheme="minorHAnsi"/>
          <w:spacing w:val="-2"/>
          <w:sz w:val="24"/>
        </w:rPr>
        <w:t>o výši splatných závazků veřejného zdravotního pojištění</w:t>
      </w:r>
      <w:r w:rsidR="00E83651" w:rsidRPr="00391416">
        <w:rPr>
          <w:rFonts w:asciiTheme="minorHAnsi" w:hAnsiTheme="minorHAnsi" w:cstheme="minorHAnsi"/>
          <w:spacing w:val="-2"/>
          <w:sz w:val="24"/>
        </w:rPr>
        <w:t xml:space="preserve"> (dále </w:t>
      </w:r>
      <w:r w:rsidR="0078268C">
        <w:rPr>
          <w:rFonts w:asciiTheme="minorHAnsi" w:hAnsiTheme="minorHAnsi" w:cstheme="minorHAnsi"/>
          <w:spacing w:val="-2"/>
          <w:sz w:val="24"/>
        </w:rPr>
        <w:t xml:space="preserve">jen </w:t>
      </w:r>
      <w:r w:rsidR="00E83651" w:rsidRPr="00391416">
        <w:rPr>
          <w:rFonts w:asciiTheme="minorHAnsi" w:hAnsiTheme="minorHAnsi" w:cstheme="minorHAnsi"/>
          <w:spacing w:val="-2"/>
          <w:sz w:val="24"/>
        </w:rPr>
        <w:t>„závazky ZP“)</w:t>
      </w:r>
      <w:r w:rsidRPr="00391416">
        <w:rPr>
          <w:rFonts w:asciiTheme="minorHAnsi" w:hAnsiTheme="minorHAnsi" w:cstheme="minorHAnsi"/>
          <w:spacing w:val="-2"/>
          <w:sz w:val="24"/>
        </w:rPr>
        <w:t xml:space="preserve"> a </w:t>
      </w:r>
      <w:r w:rsidR="0078268C">
        <w:rPr>
          <w:rFonts w:asciiTheme="minorHAnsi" w:hAnsiTheme="minorHAnsi" w:cstheme="minorHAnsi"/>
          <w:spacing w:val="-2"/>
          <w:sz w:val="24"/>
        </w:rPr>
        <w:t xml:space="preserve">výši </w:t>
      </w:r>
      <w:r w:rsidRPr="00391416">
        <w:rPr>
          <w:rFonts w:asciiTheme="minorHAnsi" w:hAnsiTheme="minorHAnsi" w:cstheme="minorHAnsi"/>
          <w:spacing w:val="-2"/>
          <w:sz w:val="24"/>
        </w:rPr>
        <w:t xml:space="preserve">daňových nedoplatků </w:t>
      </w:r>
      <w:r w:rsidR="0078268C" w:rsidRPr="00391416">
        <w:rPr>
          <w:rFonts w:asciiTheme="minorHAnsi" w:hAnsiTheme="minorHAnsi" w:cstheme="minorHAnsi"/>
          <w:spacing w:val="-2"/>
          <w:sz w:val="24"/>
        </w:rPr>
        <w:t xml:space="preserve">evidovaných </w:t>
      </w:r>
      <w:r w:rsidRPr="00391416">
        <w:rPr>
          <w:rFonts w:asciiTheme="minorHAnsi" w:hAnsiTheme="minorHAnsi" w:cstheme="minorHAnsi"/>
          <w:spacing w:val="-2"/>
          <w:sz w:val="24"/>
        </w:rPr>
        <w:t>u</w:t>
      </w:r>
      <w:r w:rsidR="0078268C">
        <w:rPr>
          <w:rFonts w:asciiTheme="minorHAnsi" w:hAnsiTheme="minorHAnsi" w:cstheme="minorHAnsi"/>
          <w:spacing w:val="-2"/>
          <w:sz w:val="24"/>
        </w:rPr>
        <w:t xml:space="preserve"> </w:t>
      </w:r>
      <w:r w:rsidRPr="00391416">
        <w:rPr>
          <w:rFonts w:asciiTheme="minorHAnsi" w:hAnsiTheme="minorHAnsi" w:cstheme="minorHAnsi"/>
          <w:spacing w:val="-2"/>
          <w:sz w:val="24"/>
        </w:rPr>
        <w:t>místně příslušných finančních orgánů</w:t>
      </w:r>
      <w:r w:rsidR="00E83651" w:rsidRPr="00391416">
        <w:rPr>
          <w:rFonts w:asciiTheme="minorHAnsi" w:hAnsiTheme="minorHAnsi" w:cstheme="minorHAnsi"/>
          <w:spacing w:val="-2"/>
          <w:sz w:val="24"/>
        </w:rPr>
        <w:t xml:space="preserve"> (dále</w:t>
      </w:r>
      <w:r w:rsidR="0078268C">
        <w:rPr>
          <w:rFonts w:asciiTheme="minorHAnsi" w:hAnsiTheme="minorHAnsi" w:cstheme="minorHAnsi"/>
          <w:spacing w:val="-2"/>
          <w:sz w:val="24"/>
        </w:rPr>
        <w:t xml:space="preserve"> jen</w:t>
      </w:r>
      <w:r w:rsidR="00E83651" w:rsidRPr="00391416">
        <w:rPr>
          <w:rFonts w:asciiTheme="minorHAnsi" w:hAnsiTheme="minorHAnsi" w:cstheme="minorHAnsi"/>
          <w:spacing w:val="-2"/>
          <w:sz w:val="24"/>
        </w:rPr>
        <w:t xml:space="preserve"> „daňové nedoplatky“)</w:t>
      </w:r>
      <w:r w:rsidR="00F47D49" w:rsidRPr="00391416">
        <w:rPr>
          <w:rFonts w:asciiTheme="minorHAnsi" w:hAnsiTheme="minorHAnsi" w:cstheme="minorHAnsi"/>
          <w:spacing w:val="-2"/>
          <w:sz w:val="24"/>
        </w:rPr>
        <w:t>, když jejich hodnotu vykázal</w:t>
      </w:r>
      <w:r w:rsidR="005C2D67" w:rsidRPr="00391416">
        <w:rPr>
          <w:rFonts w:asciiTheme="minorHAnsi" w:hAnsiTheme="minorHAnsi" w:cstheme="minorHAnsi"/>
          <w:spacing w:val="-2"/>
          <w:sz w:val="24"/>
        </w:rPr>
        <w:t>o</w:t>
      </w:r>
      <w:r w:rsidR="00F47D49" w:rsidRPr="00391416">
        <w:rPr>
          <w:rFonts w:asciiTheme="minorHAnsi" w:hAnsiTheme="minorHAnsi" w:cstheme="minorHAnsi"/>
          <w:spacing w:val="-2"/>
          <w:sz w:val="24"/>
        </w:rPr>
        <w:t xml:space="preserve"> </w:t>
      </w:r>
      <w:r w:rsidR="00C60A2F" w:rsidRPr="00391416">
        <w:rPr>
          <w:rFonts w:asciiTheme="minorHAnsi" w:hAnsiTheme="minorHAnsi" w:cstheme="minorHAnsi"/>
          <w:spacing w:val="-2"/>
          <w:sz w:val="24"/>
        </w:rPr>
        <w:t>v</w:t>
      </w:r>
      <w:r w:rsidR="000815BB" w:rsidRPr="00391416">
        <w:rPr>
          <w:rFonts w:asciiTheme="minorHAnsi" w:hAnsiTheme="minorHAnsi" w:cstheme="minorHAnsi"/>
          <w:spacing w:val="-2"/>
          <w:sz w:val="24"/>
        </w:rPr>
        <w:t xml:space="preserve"> </w:t>
      </w:r>
      <w:r w:rsidR="00C60A2F" w:rsidRPr="00391416">
        <w:rPr>
          <w:rFonts w:asciiTheme="minorHAnsi" w:hAnsiTheme="minorHAnsi" w:cstheme="minorHAnsi"/>
          <w:spacing w:val="-2"/>
          <w:sz w:val="24"/>
        </w:rPr>
        <w:t xml:space="preserve">příloze ÚZ </w:t>
      </w:r>
      <w:r w:rsidR="00783BAA" w:rsidRPr="00391416">
        <w:rPr>
          <w:rFonts w:asciiTheme="minorHAnsi" w:hAnsiTheme="minorHAnsi" w:cstheme="minorHAnsi"/>
          <w:spacing w:val="-2"/>
          <w:sz w:val="24"/>
        </w:rPr>
        <w:t>na položce</w:t>
      </w:r>
      <w:r w:rsidR="00C60A2F" w:rsidRPr="00391416">
        <w:rPr>
          <w:rFonts w:asciiTheme="minorHAnsi" w:hAnsiTheme="minorHAnsi" w:cstheme="minorHAnsi"/>
          <w:spacing w:val="-2"/>
          <w:sz w:val="24"/>
        </w:rPr>
        <w:t xml:space="preserve"> </w:t>
      </w:r>
      <w:r w:rsidR="00F2652D" w:rsidRPr="00757654">
        <w:rPr>
          <w:rFonts w:asciiTheme="minorHAnsi" w:hAnsiTheme="minorHAnsi" w:cstheme="minorHAnsi"/>
          <w:spacing w:val="-2"/>
          <w:sz w:val="24"/>
        </w:rPr>
        <w:t>A.5.</w:t>
      </w:r>
      <w:r w:rsidR="00F2652D" w:rsidRPr="00391416">
        <w:rPr>
          <w:rFonts w:asciiTheme="minorHAnsi" w:hAnsiTheme="minorHAnsi" w:cstheme="minorHAnsi"/>
          <w:i/>
          <w:spacing w:val="-2"/>
          <w:sz w:val="24"/>
        </w:rPr>
        <w:t xml:space="preserve"> Informace podle §</w:t>
      </w:r>
      <w:r w:rsidR="000815BB" w:rsidRPr="00391416">
        <w:rPr>
          <w:rFonts w:asciiTheme="minorHAnsi" w:hAnsiTheme="minorHAnsi" w:cstheme="minorHAnsi"/>
          <w:i/>
          <w:spacing w:val="-2"/>
          <w:sz w:val="24"/>
        </w:rPr>
        <w:t xml:space="preserve"> </w:t>
      </w:r>
      <w:r w:rsidR="00F2652D" w:rsidRPr="00391416">
        <w:rPr>
          <w:rFonts w:asciiTheme="minorHAnsi" w:hAnsiTheme="minorHAnsi" w:cstheme="minorHAnsi"/>
          <w:i/>
          <w:spacing w:val="-2"/>
          <w:sz w:val="24"/>
        </w:rPr>
        <w:t>18 odst.</w:t>
      </w:r>
      <w:r w:rsidR="000815BB" w:rsidRPr="00391416">
        <w:rPr>
          <w:rFonts w:asciiTheme="minorHAnsi" w:hAnsiTheme="minorHAnsi" w:cstheme="minorHAnsi"/>
          <w:i/>
          <w:spacing w:val="-2"/>
          <w:sz w:val="24"/>
        </w:rPr>
        <w:t xml:space="preserve"> </w:t>
      </w:r>
      <w:r w:rsidR="00C60A2F" w:rsidRPr="00391416">
        <w:rPr>
          <w:rFonts w:asciiTheme="minorHAnsi" w:hAnsiTheme="minorHAnsi" w:cstheme="minorHAnsi"/>
          <w:i/>
          <w:spacing w:val="-2"/>
          <w:sz w:val="24"/>
        </w:rPr>
        <w:t>1 písm. c) zákona</w:t>
      </w:r>
      <w:r w:rsidR="00C60A2F" w:rsidRPr="00391416">
        <w:rPr>
          <w:rFonts w:asciiTheme="minorHAnsi" w:hAnsiTheme="minorHAnsi" w:cstheme="minorHAnsi"/>
          <w:spacing w:val="-2"/>
          <w:sz w:val="24"/>
        </w:rPr>
        <w:t xml:space="preserve"> </w:t>
      </w:r>
      <w:r w:rsidR="00F47D49" w:rsidRPr="00391416">
        <w:rPr>
          <w:rFonts w:asciiTheme="minorHAnsi" w:hAnsiTheme="minorHAnsi" w:cstheme="minorHAnsi"/>
          <w:spacing w:val="-2"/>
          <w:sz w:val="24"/>
        </w:rPr>
        <w:t>v</w:t>
      </w:r>
      <w:r w:rsidRPr="00391416">
        <w:rPr>
          <w:rFonts w:asciiTheme="minorHAnsi" w:hAnsiTheme="minorHAnsi" w:cstheme="minorHAnsi"/>
          <w:spacing w:val="-2"/>
          <w:sz w:val="24"/>
        </w:rPr>
        <w:t xml:space="preserve"> celkové</w:t>
      </w:r>
      <w:r w:rsidR="00F47D49" w:rsidRPr="00391416">
        <w:rPr>
          <w:rFonts w:asciiTheme="minorHAnsi" w:hAnsiTheme="minorHAnsi" w:cstheme="minorHAnsi"/>
          <w:spacing w:val="-2"/>
          <w:sz w:val="24"/>
        </w:rPr>
        <w:t xml:space="preserve"> výši </w:t>
      </w:r>
      <w:r w:rsidRPr="00391416">
        <w:rPr>
          <w:rFonts w:asciiTheme="minorHAnsi" w:hAnsiTheme="minorHAnsi" w:cstheme="minorHAnsi"/>
          <w:spacing w:val="-2"/>
          <w:sz w:val="24"/>
        </w:rPr>
        <w:t>8</w:t>
      </w:r>
      <w:r w:rsidR="000815BB" w:rsidRPr="00391416">
        <w:rPr>
          <w:rFonts w:asciiTheme="minorHAnsi" w:hAnsiTheme="minorHAnsi" w:cstheme="minorHAnsi"/>
          <w:spacing w:val="-2"/>
          <w:sz w:val="24"/>
        </w:rPr>
        <w:t xml:space="preserve"> </w:t>
      </w:r>
      <w:r w:rsidR="00F47D49" w:rsidRPr="00391416">
        <w:rPr>
          <w:rFonts w:asciiTheme="minorHAnsi" w:hAnsiTheme="minorHAnsi" w:cstheme="minorHAnsi"/>
          <w:spacing w:val="-2"/>
          <w:sz w:val="24"/>
        </w:rPr>
        <w:t xml:space="preserve">mil. Kč, </w:t>
      </w:r>
      <w:r w:rsidR="00783BAA" w:rsidRPr="00391416">
        <w:rPr>
          <w:rFonts w:asciiTheme="minorHAnsi" w:hAnsiTheme="minorHAnsi" w:cstheme="minorHAnsi"/>
          <w:spacing w:val="-2"/>
          <w:sz w:val="24"/>
        </w:rPr>
        <w:t>i</w:t>
      </w:r>
      <w:r w:rsidR="000815BB" w:rsidRPr="00391416">
        <w:rPr>
          <w:rFonts w:asciiTheme="minorHAnsi" w:hAnsiTheme="minorHAnsi" w:cstheme="minorHAnsi"/>
          <w:spacing w:val="-2"/>
          <w:sz w:val="24"/>
        </w:rPr>
        <w:t xml:space="preserve"> </w:t>
      </w:r>
      <w:r w:rsidR="00783BAA" w:rsidRPr="00391416">
        <w:rPr>
          <w:rFonts w:asciiTheme="minorHAnsi" w:hAnsiTheme="minorHAnsi" w:cstheme="minorHAnsi"/>
          <w:spacing w:val="-2"/>
          <w:sz w:val="24"/>
        </w:rPr>
        <w:t>když</w:t>
      </w:r>
      <w:r w:rsidR="00F47D49" w:rsidRPr="00391416">
        <w:rPr>
          <w:rFonts w:asciiTheme="minorHAnsi" w:hAnsiTheme="minorHAnsi" w:cstheme="minorHAnsi"/>
          <w:spacing w:val="-2"/>
          <w:sz w:val="24"/>
        </w:rPr>
        <w:t xml:space="preserve"> skute</w:t>
      </w:r>
      <w:r w:rsidR="00604D38" w:rsidRPr="00391416">
        <w:rPr>
          <w:rFonts w:asciiTheme="minorHAnsi" w:hAnsiTheme="minorHAnsi" w:cstheme="minorHAnsi"/>
          <w:spacing w:val="-2"/>
          <w:sz w:val="24"/>
        </w:rPr>
        <w:t>čnost</w:t>
      </w:r>
      <w:r w:rsidR="00180738" w:rsidRPr="00391416">
        <w:rPr>
          <w:rFonts w:asciiTheme="minorHAnsi" w:hAnsiTheme="minorHAnsi" w:cstheme="minorHAnsi"/>
          <w:spacing w:val="-2"/>
          <w:sz w:val="24"/>
        </w:rPr>
        <w:t xml:space="preserve"> </w:t>
      </w:r>
      <w:r w:rsidR="00604D38" w:rsidRPr="00391416">
        <w:rPr>
          <w:rFonts w:asciiTheme="minorHAnsi" w:hAnsiTheme="minorHAnsi" w:cstheme="minorHAnsi"/>
          <w:spacing w:val="-2"/>
          <w:sz w:val="24"/>
        </w:rPr>
        <w:t>byla v</w:t>
      </w:r>
      <w:r w:rsidR="000815BB" w:rsidRPr="00391416">
        <w:rPr>
          <w:rFonts w:asciiTheme="minorHAnsi" w:hAnsiTheme="minorHAnsi" w:cstheme="minorHAnsi"/>
          <w:spacing w:val="-2"/>
          <w:sz w:val="24"/>
        </w:rPr>
        <w:t xml:space="preserve"> </w:t>
      </w:r>
      <w:r w:rsidR="00604D38" w:rsidRPr="00391416">
        <w:rPr>
          <w:rFonts w:asciiTheme="minorHAnsi" w:hAnsiTheme="minorHAnsi" w:cstheme="minorHAnsi"/>
          <w:spacing w:val="-2"/>
          <w:sz w:val="24"/>
        </w:rPr>
        <w:t>těchto případech</w:t>
      </w:r>
      <w:r w:rsidR="00180738" w:rsidRPr="00391416">
        <w:rPr>
          <w:rFonts w:asciiTheme="minorHAnsi" w:hAnsiTheme="minorHAnsi" w:cstheme="minorHAnsi"/>
          <w:spacing w:val="-2"/>
          <w:sz w:val="24"/>
        </w:rPr>
        <w:t xml:space="preserve"> k</w:t>
      </w:r>
      <w:r w:rsidR="000815BB" w:rsidRPr="00391416">
        <w:rPr>
          <w:rFonts w:asciiTheme="minorHAnsi" w:hAnsiTheme="minorHAnsi" w:cstheme="minorHAnsi"/>
          <w:spacing w:val="-2"/>
          <w:sz w:val="24"/>
        </w:rPr>
        <w:t xml:space="preserve"> </w:t>
      </w:r>
      <w:r w:rsidR="00180738" w:rsidRPr="00391416">
        <w:rPr>
          <w:rFonts w:asciiTheme="minorHAnsi" w:hAnsiTheme="minorHAnsi" w:cstheme="minorHAnsi"/>
          <w:spacing w:val="-2"/>
          <w:sz w:val="24"/>
        </w:rPr>
        <w:t>31.</w:t>
      </w:r>
      <w:r w:rsidR="000815BB" w:rsidRPr="00391416">
        <w:rPr>
          <w:rFonts w:asciiTheme="minorHAnsi" w:hAnsiTheme="minorHAnsi" w:cstheme="minorHAnsi"/>
          <w:spacing w:val="-2"/>
          <w:sz w:val="24"/>
        </w:rPr>
        <w:t xml:space="preserve"> </w:t>
      </w:r>
      <w:r w:rsidR="00180738" w:rsidRPr="00391416">
        <w:rPr>
          <w:rFonts w:asciiTheme="minorHAnsi" w:hAnsiTheme="minorHAnsi" w:cstheme="minorHAnsi"/>
          <w:spacing w:val="-2"/>
          <w:sz w:val="24"/>
        </w:rPr>
        <w:t>prosinci</w:t>
      </w:r>
      <w:r w:rsidR="000815BB" w:rsidRPr="00391416">
        <w:rPr>
          <w:rFonts w:asciiTheme="minorHAnsi" w:hAnsiTheme="minorHAnsi" w:cstheme="minorHAnsi"/>
          <w:spacing w:val="-2"/>
          <w:sz w:val="24"/>
        </w:rPr>
        <w:t xml:space="preserve"> </w:t>
      </w:r>
      <w:r w:rsidR="00F47D49" w:rsidRPr="00391416">
        <w:rPr>
          <w:rFonts w:asciiTheme="minorHAnsi" w:hAnsiTheme="minorHAnsi" w:cstheme="minorHAnsi"/>
          <w:spacing w:val="-2"/>
          <w:sz w:val="24"/>
        </w:rPr>
        <w:t>201</w:t>
      </w:r>
      <w:r w:rsidRPr="00391416">
        <w:rPr>
          <w:rFonts w:asciiTheme="minorHAnsi" w:hAnsiTheme="minorHAnsi" w:cstheme="minorHAnsi"/>
          <w:spacing w:val="-2"/>
          <w:sz w:val="24"/>
        </w:rPr>
        <w:t>4</w:t>
      </w:r>
      <w:r w:rsidR="00F47D49" w:rsidRPr="00391416">
        <w:rPr>
          <w:rFonts w:asciiTheme="minorHAnsi" w:hAnsiTheme="minorHAnsi" w:cstheme="minorHAnsi"/>
          <w:spacing w:val="-2"/>
          <w:sz w:val="24"/>
        </w:rPr>
        <w:t xml:space="preserve"> nulová</w:t>
      </w:r>
      <w:r w:rsidR="00C60A2F" w:rsidRPr="00391416">
        <w:rPr>
          <w:rFonts w:asciiTheme="minorHAnsi" w:hAnsiTheme="minorHAnsi" w:cstheme="minorHAnsi"/>
          <w:spacing w:val="-2"/>
          <w:sz w:val="24"/>
        </w:rPr>
        <w:t>.</w:t>
      </w:r>
      <w:r w:rsidRPr="00391416">
        <w:rPr>
          <w:rFonts w:asciiTheme="minorHAnsi" w:hAnsiTheme="minorHAnsi" w:cstheme="minorHAnsi"/>
          <w:spacing w:val="-2"/>
          <w:sz w:val="24"/>
        </w:rPr>
        <w:t xml:space="preserve"> Na uvedené položce přílohy </w:t>
      </w:r>
      <w:r w:rsidR="0078268C">
        <w:rPr>
          <w:rFonts w:asciiTheme="minorHAnsi" w:hAnsiTheme="minorHAnsi" w:cstheme="minorHAnsi"/>
          <w:spacing w:val="-2"/>
          <w:sz w:val="24"/>
        </w:rPr>
        <w:t>účetní závěrky</w:t>
      </w:r>
      <w:r w:rsidR="00E83651" w:rsidRPr="00391416">
        <w:rPr>
          <w:rFonts w:asciiTheme="minorHAnsi" w:hAnsiTheme="minorHAnsi" w:cstheme="minorHAnsi"/>
          <w:spacing w:val="-2"/>
          <w:sz w:val="24"/>
        </w:rPr>
        <w:t xml:space="preserve"> mají být vykazovány jen takové závazky SZ, závazky ZP a daňové nedoplatky, které </w:t>
      </w:r>
      <w:r w:rsidR="00604D38" w:rsidRPr="00391416">
        <w:rPr>
          <w:rFonts w:asciiTheme="minorHAnsi" w:hAnsiTheme="minorHAnsi" w:cstheme="minorHAnsi"/>
          <w:spacing w:val="-2"/>
          <w:sz w:val="24"/>
        </w:rPr>
        <w:t>jsou</w:t>
      </w:r>
      <w:r w:rsidR="00E83651" w:rsidRPr="00391416">
        <w:rPr>
          <w:rFonts w:asciiTheme="minorHAnsi" w:hAnsiTheme="minorHAnsi" w:cstheme="minorHAnsi"/>
          <w:spacing w:val="-2"/>
          <w:sz w:val="24"/>
        </w:rPr>
        <w:t xml:space="preserve"> k</w:t>
      </w:r>
      <w:r w:rsidR="000815BB" w:rsidRPr="00391416">
        <w:rPr>
          <w:rFonts w:asciiTheme="minorHAnsi" w:hAnsiTheme="minorHAnsi" w:cstheme="minorHAnsi"/>
          <w:spacing w:val="-2"/>
          <w:sz w:val="24"/>
        </w:rPr>
        <w:t xml:space="preserve"> </w:t>
      </w:r>
      <w:r w:rsidR="00E83651" w:rsidRPr="00391416">
        <w:rPr>
          <w:rFonts w:asciiTheme="minorHAnsi" w:hAnsiTheme="minorHAnsi" w:cstheme="minorHAnsi"/>
          <w:spacing w:val="-2"/>
          <w:sz w:val="24"/>
        </w:rPr>
        <w:t>rozvahovému dni</w:t>
      </w:r>
      <w:r w:rsidR="00637E99" w:rsidRPr="00391416">
        <w:rPr>
          <w:rFonts w:asciiTheme="minorHAnsi" w:hAnsiTheme="minorHAnsi" w:cstheme="minorHAnsi"/>
          <w:spacing w:val="-2"/>
          <w:sz w:val="24"/>
        </w:rPr>
        <w:t xml:space="preserve"> splatné nebo</w:t>
      </w:r>
      <w:r w:rsidR="00A628EB" w:rsidRPr="00391416">
        <w:rPr>
          <w:rFonts w:asciiTheme="minorHAnsi" w:hAnsiTheme="minorHAnsi" w:cstheme="minorHAnsi"/>
          <w:spacing w:val="-2"/>
          <w:sz w:val="24"/>
        </w:rPr>
        <w:t xml:space="preserve"> jsou</w:t>
      </w:r>
      <w:r w:rsidR="00E83651" w:rsidRPr="00391416">
        <w:rPr>
          <w:rFonts w:asciiTheme="minorHAnsi" w:hAnsiTheme="minorHAnsi" w:cstheme="minorHAnsi"/>
          <w:spacing w:val="-2"/>
          <w:sz w:val="24"/>
        </w:rPr>
        <w:t xml:space="preserve"> po lhůtě splatnosti</w:t>
      </w:r>
      <w:r w:rsidR="00604D38" w:rsidRPr="00391416">
        <w:rPr>
          <w:rFonts w:asciiTheme="minorHAnsi" w:hAnsiTheme="minorHAnsi" w:cstheme="minorHAnsi"/>
          <w:spacing w:val="-2"/>
          <w:sz w:val="24"/>
        </w:rPr>
        <w:t>.</w:t>
      </w:r>
      <w:r w:rsidR="00EF3FF4" w:rsidRPr="00391416">
        <w:rPr>
          <w:rFonts w:asciiTheme="minorHAnsi" w:hAnsiTheme="minorHAnsi" w:cstheme="minorHAnsi"/>
          <w:spacing w:val="-2"/>
          <w:sz w:val="24"/>
        </w:rPr>
        <w:t xml:space="preserve"> </w:t>
      </w:r>
      <w:r w:rsidR="00637E99" w:rsidRPr="00391416">
        <w:rPr>
          <w:rFonts w:asciiTheme="minorHAnsi" w:hAnsiTheme="minorHAnsi" w:cstheme="minorHAnsi"/>
          <w:spacing w:val="-2"/>
          <w:sz w:val="24"/>
        </w:rPr>
        <w:t>Podle</w:t>
      </w:r>
      <w:r w:rsidR="00EB6A74" w:rsidRPr="00391416">
        <w:rPr>
          <w:rFonts w:asciiTheme="minorHAnsi" w:hAnsiTheme="minorHAnsi" w:cstheme="minorHAnsi"/>
          <w:spacing w:val="-2"/>
          <w:sz w:val="24"/>
        </w:rPr>
        <w:t xml:space="preserve"> zákona č. 589/1992 Sb., o pojistném na sociální zabezpečení a příspěvku na státní politiku zaměstnanosti</w:t>
      </w:r>
      <w:r w:rsidR="0078268C">
        <w:rPr>
          <w:rFonts w:asciiTheme="minorHAnsi" w:hAnsiTheme="minorHAnsi" w:cstheme="minorHAnsi"/>
          <w:spacing w:val="-2"/>
          <w:sz w:val="24"/>
        </w:rPr>
        <w:t>,</w:t>
      </w:r>
      <w:r w:rsidR="00EB6A74" w:rsidRPr="00391416">
        <w:rPr>
          <w:rFonts w:asciiTheme="minorHAnsi" w:hAnsiTheme="minorHAnsi" w:cstheme="minorHAnsi"/>
          <w:spacing w:val="-2"/>
          <w:sz w:val="24"/>
        </w:rPr>
        <w:t xml:space="preserve"> a zákona č. 592/1992 Sb., o pojistném na veřejné zdravotní pojištění, se pojistné placené zaměstnavatelem platí za jednotlivé kalendářní měsíce a je splatné</w:t>
      </w:r>
      <w:r w:rsidR="00637E99" w:rsidRPr="00391416">
        <w:rPr>
          <w:rFonts w:asciiTheme="minorHAnsi" w:hAnsiTheme="minorHAnsi" w:cstheme="minorHAnsi"/>
          <w:spacing w:val="-2"/>
          <w:sz w:val="24"/>
        </w:rPr>
        <w:t xml:space="preserve"> od 1.</w:t>
      </w:r>
      <w:r w:rsidR="00EB6A74" w:rsidRPr="00391416">
        <w:rPr>
          <w:rFonts w:asciiTheme="minorHAnsi" w:hAnsiTheme="minorHAnsi" w:cstheme="minorHAnsi"/>
          <w:spacing w:val="-2"/>
          <w:sz w:val="24"/>
        </w:rPr>
        <w:t xml:space="preserve"> do 20. dne následujícího kalendářního měsíce a dle zákona č. 280/2009 Sb., daňový řád</w:t>
      </w:r>
      <w:r w:rsidR="007B55E4" w:rsidRPr="00391416">
        <w:rPr>
          <w:rFonts w:asciiTheme="minorHAnsi" w:hAnsiTheme="minorHAnsi" w:cstheme="minorHAnsi"/>
          <w:spacing w:val="-2"/>
          <w:sz w:val="24"/>
        </w:rPr>
        <w:t xml:space="preserve">, </w:t>
      </w:r>
      <w:r w:rsidR="00EB6A74" w:rsidRPr="00391416">
        <w:rPr>
          <w:rFonts w:asciiTheme="minorHAnsi" w:hAnsiTheme="minorHAnsi" w:cstheme="minorHAnsi"/>
          <w:spacing w:val="-2"/>
          <w:sz w:val="24"/>
        </w:rPr>
        <w:t xml:space="preserve">je nedoplatek definován jako částka daně, která není uhrazena a </w:t>
      </w:r>
      <w:r w:rsidR="005635E8" w:rsidRPr="00391416">
        <w:rPr>
          <w:rFonts w:asciiTheme="minorHAnsi" w:hAnsiTheme="minorHAnsi" w:cstheme="minorHAnsi"/>
          <w:spacing w:val="-2"/>
          <w:sz w:val="24"/>
        </w:rPr>
        <w:t xml:space="preserve">již </w:t>
      </w:r>
      <w:r w:rsidR="00EB6A74" w:rsidRPr="00391416">
        <w:rPr>
          <w:rFonts w:asciiTheme="minorHAnsi" w:hAnsiTheme="minorHAnsi" w:cstheme="minorHAnsi"/>
          <w:spacing w:val="-2"/>
          <w:sz w:val="24"/>
        </w:rPr>
        <w:t xml:space="preserve">uplynul den splatnosti této daně. </w:t>
      </w:r>
    </w:p>
    <w:p w14:paraId="0D3250FF" w14:textId="77777777" w:rsidR="00E12C58" w:rsidRPr="00757654" w:rsidRDefault="00E12C58" w:rsidP="00142106">
      <w:pPr>
        <w:jc w:val="both"/>
        <w:rPr>
          <w:rFonts w:asciiTheme="minorHAnsi" w:hAnsiTheme="minorHAnsi" w:cstheme="minorHAnsi"/>
          <w:b/>
          <w:lang w:eastAsia="cs-CZ"/>
        </w:rPr>
      </w:pPr>
    </w:p>
    <w:p w14:paraId="5E59FBAF" w14:textId="77777777" w:rsidR="00142106" w:rsidRPr="00757654" w:rsidRDefault="00142106" w:rsidP="00757654">
      <w:pPr>
        <w:pStyle w:val="Odstavecseseznamem"/>
        <w:numPr>
          <w:ilvl w:val="0"/>
          <w:numId w:val="41"/>
        </w:numPr>
        <w:spacing w:after="120"/>
        <w:jc w:val="both"/>
        <w:rPr>
          <w:rFonts w:asciiTheme="minorHAnsi" w:hAnsiTheme="minorHAnsi" w:cstheme="minorHAnsi"/>
          <w:b/>
          <w:lang w:eastAsia="cs-CZ"/>
        </w:rPr>
      </w:pPr>
      <w:r w:rsidRPr="00391416">
        <w:rPr>
          <w:rFonts w:asciiTheme="minorHAnsi" w:hAnsiTheme="minorHAnsi" w:cstheme="minorHAnsi"/>
          <w:b/>
          <w:i/>
          <w:lang w:eastAsia="cs-CZ"/>
        </w:rPr>
        <w:t>Neúplnost</w:t>
      </w:r>
      <w:r w:rsidR="003214BA" w:rsidRPr="00391416">
        <w:rPr>
          <w:rFonts w:asciiTheme="minorHAnsi" w:hAnsiTheme="minorHAnsi" w:cstheme="minorHAnsi"/>
          <w:b/>
          <w:i/>
          <w:lang w:eastAsia="cs-CZ"/>
        </w:rPr>
        <w:t xml:space="preserve"> textové</w:t>
      </w:r>
      <w:r w:rsidRPr="00391416">
        <w:rPr>
          <w:rFonts w:asciiTheme="minorHAnsi" w:hAnsiTheme="minorHAnsi" w:cstheme="minorHAnsi"/>
          <w:b/>
          <w:i/>
          <w:lang w:eastAsia="cs-CZ"/>
        </w:rPr>
        <w:t xml:space="preserve"> přílohy ÚZ</w:t>
      </w:r>
    </w:p>
    <w:p w14:paraId="108B065A" w14:textId="4A2049F5" w:rsidR="0012304F" w:rsidRPr="00391416" w:rsidRDefault="00142106" w:rsidP="00753F12">
      <w:pPr>
        <w:pStyle w:val="NormlnKZ"/>
        <w:spacing w:after="0"/>
        <w:ind w:firstLine="0"/>
        <w:rPr>
          <w:rFonts w:asciiTheme="minorHAnsi" w:hAnsiTheme="minorHAnsi" w:cstheme="minorHAnsi"/>
          <w:spacing w:val="-2"/>
          <w:sz w:val="24"/>
        </w:rPr>
      </w:pPr>
      <w:r w:rsidRPr="00391416">
        <w:rPr>
          <w:rFonts w:asciiTheme="minorHAnsi" w:hAnsiTheme="minorHAnsi" w:cstheme="minorHAnsi"/>
          <w:sz w:val="24"/>
        </w:rPr>
        <w:t>Příloha ÚZ neobsahovala informace o</w:t>
      </w:r>
      <w:r w:rsidR="00061078" w:rsidRPr="00391416">
        <w:rPr>
          <w:rFonts w:asciiTheme="minorHAnsi" w:hAnsiTheme="minorHAnsi" w:cstheme="minorHAnsi"/>
          <w:sz w:val="24"/>
        </w:rPr>
        <w:t xml:space="preserve"> některých</w:t>
      </w:r>
      <w:r w:rsidRPr="00391416">
        <w:rPr>
          <w:rFonts w:asciiTheme="minorHAnsi" w:hAnsiTheme="minorHAnsi" w:cstheme="minorHAnsi"/>
          <w:sz w:val="24"/>
        </w:rPr>
        <w:t xml:space="preserve"> použitých účetních metodách</w:t>
      </w:r>
      <w:r w:rsidR="00EF3FF4" w:rsidRPr="00391416">
        <w:rPr>
          <w:rFonts w:asciiTheme="minorHAnsi" w:hAnsiTheme="minorHAnsi" w:cstheme="minorHAnsi"/>
          <w:sz w:val="24"/>
        </w:rPr>
        <w:t xml:space="preserve"> </w:t>
      </w:r>
      <w:r w:rsidR="001D076C" w:rsidRPr="00391416">
        <w:rPr>
          <w:rFonts w:asciiTheme="minorHAnsi" w:hAnsiTheme="minorHAnsi" w:cstheme="minorHAnsi"/>
          <w:sz w:val="24"/>
        </w:rPr>
        <w:t>(např.</w:t>
      </w:r>
      <w:r w:rsidR="00D31254">
        <w:rPr>
          <w:rFonts w:asciiTheme="minorHAnsi" w:hAnsiTheme="minorHAnsi" w:cstheme="minorHAnsi"/>
          <w:sz w:val="24"/>
        </w:rPr>
        <w:t> </w:t>
      </w:r>
      <w:r w:rsidR="001D076C" w:rsidRPr="00391416">
        <w:rPr>
          <w:rFonts w:asciiTheme="minorHAnsi" w:hAnsiTheme="minorHAnsi" w:cstheme="minorHAnsi"/>
          <w:sz w:val="24"/>
        </w:rPr>
        <w:t>o</w:t>
      </w:r>
      <w:r w:rsidR="002D4866" w:rsidRPr="00391416">
        <w:rPr>
          <w:rFonts w:asciiTheme="minorHAnsi" w:hAnsiTheme="minorHAnsi" w:cstheme="minorHAnsi"/>
          <w:sz w:val="24"/>
        </w:rPr>
        <w:t> </w:t>
      </w:r>
      <w:r w:rsidR="00B3352C" w:rsidRPr="00391416">
        <w:rPr>
          <w:rFonts w:asciiTheme="minorHAnsi" w:hAnsiTheme="minorHAnsi" w:cstheme="minorHAnsi"/>
          <w:sz w:val="24"/>
        </w:rPr>
        <w:t>odpisování majetku, časovém rozlišení nákladů a výnosů</w:t>
      </w:r>
      <w:r w:rsidR="009924EC" w:rsidRPr="00391416">
        <w:rPr>
          <w:rFonts w:asciiTheme="minorHAnsi" w:hAnsiTheme="minorHAnsi" w:cstheme="minorHAnsi"/>
          <w:sz w:val="24"/>
        </w:rPr>
        <w:t>, oceňování podmíněných aktiv a</w:t>
      </w:r>
      <w:r w:rsidR="002D4866" w:rsidRPr="00391416">
        <w:rPr>
          <w:rFonts w:asciiTheme="minorHAnsi" w:hAnsiTheme="minorHAnsi" w:cstheme="minorHAnsi"/>
          <w:sz w:val="24"/>
        </w:rPr>
        <w:t> </w:t>
      </w:r>
      <w:r w:rsidR="00B3352C" w:rsidRPr="00391416">
        <w:rPr>
          <w:rFonts w:asciiTheme="minorHAnsi" w:hAnsiTheme="minorHAnsi" w:cstheme="minorHAnsi"/>
          <w:sz w:val="24"/>
        </w:rPr>
        <w:t>pasiv</w:t>
      </w:r>
      <w:r w:rsidR="001D076C" w:rsidRPr="00391416">
        <w:rPr>
          <w:rFonts w:asciiTheme="minorHAnsi" w:hAnsiTheme="minorHAnsi" w:cstheme="minorHAnsi"/>
          <w:spacing w:val="-2"/>
          <w:sz w:val="24"/>
        </w:rPr>
        <w:t xml:space="preserve">), i když </w:t>
      </w:r>
      <w:r w:rsidR="008D0759" w:rsidRPr="00391416">
        <w:rPr>
          <w:rFonts w:asciiTheme="minorHAnsi" w:hAnsiTheme="minorHAnsi" w:cstheme="minorHAnsi"/>
          <w:spacing w:val="-2"/>
          <w:sz w:val="24"/>
        </w:rPr>
        <w:t>tuto povinnost stanovuje zákon o účetnictví v § 7 odst. 5 a návazně</w:t>
      </w:r>
      <w:r w:rsidR="00EF3FF4" w:rsidRPr="00391416">
        <w:rPr>
          <w:rFonts w:asciiTheme="minorHAnsi" w:hAnsiTheme="minorHAnsi" w:cstheme="minorHAnsi"/>
          <w:spacing w:val="-2"/>
          <w:sz w:val="24"/>
        </w:rPr>
        <w:t xml:space="preserve"> </w:t>
      </w:r>
      <w:r w:rsidR="00D86E5B" w:rsidRPr="00391416">
        <w:rPr>
          <w:rFonts w:asciiTheme="minorHAnsi" w:hAnsiTheme="minorHAnsi" w:cstheme="minorHAnsi"/>
          <w:spacing w:val="-2"/>
          <w:sz w:val="24"/>
        </w:rPr>
        <w:t>i</w:t>
      </w:r>
      <w:r w:rsidR="00D31254">
        <w:rPr>
          <w:rFonts w:asciiTheme="minorHAnsi" w:hAnsiTheme="minorHAnsi" w:cstheme="minorHAnsi"/>
          <w:spacing w:val="-2"/>
          <w:sz w:val="24"/>
        </w:rPr>
        <w:t> </w:t>
      </w:r>
      <w:r w:rsidR="001D076C" w:rsidRPr="00391416">
        <w:rPr>
          <w:rFonts w:asciiTheme="minorHAnsi" w:hAnsiTheme="minorHAnsi" w:cstheme="minorHAnsi"/>
          <w:spacing w:val="-2"/>
          <w:sz w:val="24"/>
        </w:rPr>
        <w:t>vyhlášk</w:t>
      </w:r>
      <w:r w:rsidR="00EF3FF4" w:rsidRPr="00391416">
        <w:rPr>
          <w:rFonts w:asciiTheme="minorHAnsi" w:hAnsiTheme="minorHAnsi" w:cstheme="minorHAnsi"/>
          <w:spacing w:val="-2"/>
          <w:sz w:val="24"/>
        </w:rPr>
        <w:t>a</w:t>
      </w:r>
      <w:r w:rsidR="00793EA1" w:rsidRPr="00391416">
        <w:rPr>
          <w:rFonts w:asciiTheme="minorHAnsi" w:hAnsiTheme="minorHAnsi" w:cstheme="minorHAnsi"/>
          <w:spacing w:val="-2"/>
          <w:sz w:val="24"/>
        </w:rPr>
        <w:t xml:space="preserve"> č.</w:t>
      </w:r>
      <w:r w:rsidR="002D4866" w:rsidRPr="00391416">
        <w:rPr>
          <w:rFonts w:asciiTheme="minorHAnsi" w:hAnsiTheme="minorHAnsi" w:cstheme="minorHAnsi"/>
          <w:spacing w:val="-2"/>
          <w:sz w:val="24"/>
        </w:rPr>
        <w:t> </w:t>
      </w:r>
      <w:r w:rsidR="001D076C" w:rsidRPr="00391416">
        <w:rPr>
          <w:rFonts w:asciiTheme="minorHAnsi" w:hAnsiTheme="minorHAnsi" w:cstheme="minorHAnsi"/>
          <w:spacing w:val="-2"/>
          <w:sz w:val="24"/>
        </w:rPr>
        <w:t>41</w:t>
      </w:r>
      <w:r w:rsidR="00B550E4" w:rsidRPr="00391416">
        <w:rPr>
          <w:rFonts w:asciiTheme="minorHAnsi" w:hAnsiTheme="minorHAnsi" w:cstheme="minorHAnsi"/>
          <w:spacing w:val="-2"/>
          <w:sz w:val="24"/>
        </w:rPr>
        <w:t>0</w:t>
      </w:r>
      <w:r w:rsidR="001D076C" w:rsidRPr="00391416">
        <w:rPr>
          <w:rFonts w:asciiTheme="minorHAnsi" w:hAnsiTheme="minorHAnsi" w:cstheme="minorHAnsi"/>
          <w:spacing w:val="-2"/>
          <w:sz w:val="24"/>
        </w:rPr>
        <w:t>/200</w:t>
      </w:r>
      <w:r w:rsidR="00793EA1" w:rsidRPr="00391416">
        <w:rPr>
          <w:rFonts w:asciiTheme="minorHAnsi" w:hAnsiTheme="minorHAnsi" w:cstheme="minorHAnsi"/>
          <w:spacing w:val="-2"/>
          <w:sz w:val="24"/>
        </w:rPr>
        <w:t>9</w:t>
      </w:r>
      <w:r w:rsidR="001D076C" w:rsidRPr="00391416">
        <w:rPr>
          <w:rFonts w:asciiTheme="minorHAnsi" w:hAnsiTheme="minorHAnsi" w:cstheme="minorHAnsi"/>
          <w:spacing w:val="-2"/>
          <w:sz w:val="24"/>
        </w:rPr>
        <w:t xml:space="preserve"> Sb.</w:t>
      </w:r>
      <w:r w:rsidR="00E05E03" w:rsidRPr="00391416">
        <w:rPr>
          <w:rFonts w:asciiTheme="minorHAnsi" w:hAnsiTheme="minorHAnsi" w:cstheme="minorHAnsi"/>
          <w:spacing w:val="-2"/>
          <w:sz w:val="24"/>
        </w:rPr>
        <w:t xml:space="preserve"> </w:t>
      </w:r>
      <w:r w:rsidR="0094582C" w:rsidRPr="00391416">
        <w:rPr>
          <w:rFonts w:asciiTheme="minorHAnsi" w:hAnsiTheme="minorHAnsi" w:cstheme="minorHAnsi"/>
          <w:spacing w:val="-2"/>
          <w:sz w:val="24"/>
        </w:rPr>
        <w:t>MZ v</w:t>
      </w:r>
      <w:r w:rsidR="000815BB" w:rsidRPr="00391416">
        <w:rPr>
          <w:rFonts w:asciiTheme="minorHAnsi" w:hAnsiTheme="minorHAnsi" w:cstheme="minorHAnsi"/>
          <w:spacing w:val="-2"/>
          <w:sz w:val="24"/>
        </w:rPr>
        <w:t xml:space="preserve"> </w:t>
      </w:r>
      <w:r w:rsidR="00E05E03" w:rsidRPr="00391416">
        <w:rPr>
          <w:rFonts w:asciiTheme="minorHAnsi" w:hAnsiTheme="minorHAnsi" w:cstheme="minorHAnsi"/>
          <w:spacing w:val="-2"/>
          <w:sz w:val="24"/>
        </w:rPr>
        <w:t>příloze ÚZ</w:t>
      </w:r>
      <w:r w:rsidR="00793EA1" w:rsidRPr="00391416">
        <w:rPr>
          <w:rFonts w:asciiTheme="minorHAnsi" w:hAnsiTheme="minorHAnsi" w:cstheme="minorHAnsi"/>
          <w:spacing w:val="-2"/>
          <w:sz w:val="24"/>
        </w:rPr>
        <w:t xml:space="preserve"> </w:t>
      </w:r>
      <w:r w:rsidR="00E05E03" w:rsidRPr="00391416">
        <w:rPr>
          <w:rFonts w:asciiTheme="minorHAnsi" w:hAnsiTheme="minorHAnsi" w:cstheme="minorHAnsi"/>
          <w:spacing w:val="-2"/>
          <w:sz w:val="24"/>
        </w:rPr>
        <w:t>ne</w:t>
      </w:r>
      <w:r w:rsidR="009924EC" w:rsidRPr="00391416">
        <w:rPr>
          <w:rFonts w:asciiTheme="minorHAnsi" w:hAnsiTheme="minorHAnsi" w:cstheme="minorHAnsi"/>
          <w:spacing w:val="-2"/>
          <w:sz w:val="24"/>
        </w:rPr>
        <w:t xml:space="preserve">uvedlo </w:t>
      </w:r>
      <w:r w:rsidR="0078268C">
        <w:rPr>
          <w:rFonts w:asciiTheme="minorHAnsi" w:hAnsiTheme="minorHAnsi" w:cstheme="minorHAnsi"/>
          <w:spacing w:val="-2"/>
          <w:sz w:val="24"/>
        </w:rPr>
        <w:t xml:space="preserve">ani </w:t>
      </w:r>
      <w:r w:rsidR="009924EC" w:rsidRPr="00391416">
        <w:rPr>
          <w:rFonts w:asciiTheme="minorHAnsi" w:hAnsiTheme="minorHAnsi" w:cstheme="minorHAnsi"/>
          <w:spacing w:val="-2"/>
          <w:sz w:val="24"/>
        </w:rPr>
        <w:t>změnu postupů účtování o</w:t>
      </w:r>
      <w:r w:rsidR="00D31254">
        <w:rPr>
          <w:rFonts w:asciiTheme="minorHAnsi" w:hAnsiTheme="minorHAnsi" w:cstheme="minorHAnsi"/>
          <w:spacing w:val="-2"/>
          <w:sz w:val="24"/>
        </w:rPr>
        <w:t> </w:t>
      </w:r>
      <w:r w:rsidR="00E05E03" w:rsidRPr="00391416">
        <w:rPr>
          <w:rFonts w:asciiTheme="minorHAnsi" w:hAnsiTheme="minorHAnsi" w:cstheme="minorHAnsi"/>
          <w:spacing w:val="-2"/>
          <w:sz w:val="24"/>
        </w:rPr>
        <w:t>poskytovaných transferech určených k</w:t>
      </w:r>
      <w:r w:rsidR="000815BB" w:rsidRPr="00391416">
        <w:rPr>
          <w:rFonts w:asciiTheme="minorHAnsi" w:hAnsiTheme="minorHAnsi" w:cstheme="minorHAnsi"/>
          <w:spacing w:val="-2"/>
          <w:sz w:val="24"/>
        </w:rPr>
        <w:t xml:space="preserve"> </w:t>
      </w:r>
      <w:r w:rsidR="00E05E03" w:rsidRPr="00391416">
        <w:rPr>
          <w:rFonts w:asciiTheme="minorHAnsi" w:hAnsiTheme="minorHAnsi" w:cstheme="minorHAnsi"/>
          <w:spacing w:val="-2"/>
          <w:sz w:val="24"/>
        </w:rPr>
        <w:t>finančnímu vypořádání. H</w:t>
      </w:r>
      <w:r w:rsidR="0012304F" w:rsidRPr="00391416">
        <w:rPr>
          <w:rFonts w:asciiTheme="minorHAnsi" w:hAnsiTheme="minorHAnsi" w:cstheme="minorHAnsi"/>
          <w:sz w:val="24"/>
        </w:rPr>
        <w:t>odnoty zůstatků na účtech 373</w:t>
      </w:r>
      <w:r w:rsidR="00E05E03" w:rsidRPr="00391416">
        <w:rPr>
          <w:rFonts w:asciiTheme="minorHAnsi" w:hAnsiTheme="minorHAnsi" w:cstheme="minorHAnsi"/>
          <w:sz w:val="24"/>
        </w:rPr>
        <w:t xml:space="preserve"> – </w:t>
      </w:r>
      <w:r w:rsidR="00E05E03" w:rsidRPr="00391416">
        <w:rPr>
          <w:rFonts w:asciiTheme="minorHAnsi" w:hAnsiTheme="minorHAnsi" w:cstheme="minorHAnsi"/>
          <w:i/>
          <w:sz w:val="24"/>
        </w:rPr>
        <w:t>Krátkodobé poskytnuté zálohy na transfery</w:t>
      </w:r>
      <w:r w:rsidR="0012304F" w:rsidRPr="00391416">
        <w:rPr>
          <w:rFonts w:asciiTheme="minorHAnsi" w:hAnsiTheme="minorHAnsi" w:cstheme="minorHAnsi"/>
          <w:sz w:val="24"/>
        </w:rPr>
        <w:t xml:space="preserve"> a 389</w:t>
      </w:r>
      <w:r w:rsidR="00E05E03" w:rsidRPr="00391416">
        <w:rPr>
          <w:rFonts w:asciiTheme="minorHAnsi" w:hAnsiTheme="minorHAnsi" w:cstheme="minorHAnsi"/>
          <w:sz w:val="24"/>
        </w:rPr>
        <w:t xml:space="preserve"> –</w:t>
      </w:r>
      <w:r w:rsidR="00DF2CE8" w:rsidRPr="00391416">
        <w:rPr>
          <w:rFonts w:asciiTheme="minorHAnsi" w:hAnsiTheme="minorHAnsi" w:cstheme="minorHAnsi"/>
          <w:sz w:val="24"/>
        </w:rPr>
        <w:t xml:space="preserve"> </w:t>
      </w:r>
      <w:r w:rsidR="00E05E03" w:rsidRPr="00391416">
        <w:rPr>
          <w:rFonts w:asciiTheme="minorHAnsi" w:hAnsiTheme="minorHAnsi" w:cstheme="minorHAnsi"/>
          <w:i/>
          <w:sz w:val="24"/>
        </w:rPr>
        <w:t>Dohadné účty pasivní</w:t>
      </w:r>
      <w:r w:rsidR="0012304F" w:rsidRPr="00391416">
        <w:rPr>
          <w:rFonts w:asciiTheme="minorHAnsi" w:hAnsiTheme="minorHAnsi" w:cstheme="minorHAnsi"/>
          <w:sz w:val="24"/>
        </w:rPr>
        <w:t xml:space="preserve"> vykázané za běžné účetní období a za minulé účetní období </w:t>
      </w:r>
      <w:r w:rsidR="00E05E03" w:rsidRPr="00391416">
        <w:rPr>
          <w:rFonts w:asciiTheme="minorHAnsi" w:hAnsiTheme="minorHAnsi" w:cstheme="minorHAnsi"/>
          <w:sz w:val="24"/>
        </w:rPr>
        <w:t xml:space="preserve">nejsou </w:t>
      </w:r>
      <w:r w:rsidR="00CF2D74" w:rsidRPr="00391416">
        <w:rPr>
          <w:rFonts w:asciiTheme="minorHAnsi" w:hAnsiTheme="minorHAnsi" w:cstheme="minorHAnsi"/>
          <w:sz w:val="24"/>
        </w:rPr>
        <w:t xml:space="preserve">srovnatelné a MZ </w:t>
      </w:r>
      <w:r w:rsidR="006D62D8" w:rsidRPr="00391416">
        <w:rPr>
          <w:rFonts w:asciiTheme="minorHAnsi" w:hAnsiTheme="minorHAnsi" w:cstheme="minorHAnsi"/>
          <w:sz w:val="24"/>
        </w:rPr>
        <w:t>tuto skutečnost</w:t>
      </w:r>
      <w:r w:rsidR="00CF2D74" w:rsidRPr="00391416">
        <w:rPr>
          <w:rFonts w:asciiTheme="minorHAnsi" w:hAnsiTheme="minorHAnsi" w:cstheme="minorHAnsi"/>
          <w:sz w:val="24"/>
        </w:rPr>
        <w:t xml:space="preserve"> v</w:t>
      </w:r>
      <w:r w:rsidR="00D31254">
        <w:rPr>
          <w:rFonts w:asciiTheme="minorHAnsi" w:hAnsiTheme="minorHAnsi" w:cstheme="minorHAnsi"/>
          <w:sz w:val="24"/>
        </w:rPr>
        <w:t> </w:t>
      </w:r>
      <w:r w:rsidR="00CF2D74" w:rsidRPr="00391416">
        <w:rPr>
          <w:rFonts w:asciiTheme="minorHAnsi" w:hAnsiTheme="minorHAnsi" w:cstheme="minorHAnsi"/>
          <w:sz w:val="24"/>
        </w:rPr>
        <w:t>příloze ÚZ</w:t>
      </w:r>
      <w:r w:rsidR="00793EA1" w:rsidRPr="00391416">
        <w:rPr>
          <w:rFonts w:asciiTheme="minorHAnsi" w:hAnsiTheme="minorHAnsi" w:cstheme="minorHAnsi"/>
          <w:sz w:val="24"/>
        </w:rPr>
        <w:t xml:space="preserve"> nijak nekomentovalo</w:t>
      </w:r>
      <w:r w:rsidR="00E05E03" w:rsidRPr="00391416">
        <w:rPr>
          <w:rFonts w:asciiTheme="minorHAnsi" w:hAnsiTheme="minorHAnsi" w:cstheme="minorHAnsi"/>
          <w:sz w:val="24"/>
        </w:rPr>
        <w:t>.</w:t>
      </w:r>
    </w:p>
    <w:p w14:paraId="407F5A6D" w14:textId="77777777" w:rsidR="009924EC" w:rsidRPr="00391416" w:rsidRDefault="009924EC" w:rsidP="002D7090">
      <w:pPr>
        <w:pStyle w:val="NormlnKZ"/>
        <w:spacing w:after="0"/>
        <w:ind w:firstLine="0"/>
        <w:rPr>
          <w:rFonts w:asciiTheme="minorHAnsi" w:hAnsiTheme="minorHAnsi" w:cstheme="minorHAnsi"/>
          <w:b/>
          <w:sz w:val="24"/>
        </w:rPr>
      </w:pPr>
    </w:p>
    <w:p w14:paraId="70BCD61F" w14:textId="77777777" w:rsidR="002D7090" w:rsidRPr="00391416" w:rsidRDefault="002D7090" w:rsidP="002D7090">
      <w:pPr>
        <w:pStyle w:val="NormlnKZ"/>
        <w:spacing w:after="0"/>
        <w:ind w:firstLine="0"/>
        <w:rPr>
          <w:rFonts w:asciiTheme="minorHAnsi" w:hAnsiTheme="minorHAnsi" w:cstheme="minorHAnsi"/>
          <w:b/>
          <w:sz w:val="24"/>
        </w:rPr>
      </w:pPr>
      <w:r w:rsidRPr="00391416">
        <w:rPr>
          <w:rFonts w:asciiTheme="minorHAnsi" w:hAnsiTheme="minorHAnsi" w:cstheme="minorHAnsi"/>
          <w:b/>
          <w:sz w:val="24"/>
        </w:rPr>
        <w:t>1.2</w:t>
      </w:r>
      <w:r w:rsidR="00124F4D" w:rsidRPr="00391416">
        <w:rPr>
          <w:rFonts w:asciiTheme="minorHAnsi" w:hAnsiTheme="minorHAnsi" w:cstheme="minorHAnsi"/>
          <w:b/>
          <w:sz w:val="24"/>
        </w:rPr>
        <w:t>.2</w:t>
      </w:r>
      <w:r w:rsidRPr="00391416">
        <w:rPr>
          <w:rFonts w:asciiTheme="minorHAnsi" w:hAnsiTheme="minorHAnsi" w:cstheme="minorHAnsi"/>
          <w:b/>
          <w:sz w:val="24"/>
        </w:rPr>
        <w:t xml:space="preserve"> Přehled o peněžních tocích</w:t>
      </w:r>
    </w:p>
    <w:p w14:paraId="176F4AE4" w14:textId="77777777" w:rsidR="003109A8" w:rsidRPr="00391416" w:rsidRDefault="003109A8" w:rsidP="002D7090">
      <w:pPr>
        <w:pStyle w:val="NormlnKZ"/>
        <w:spacing w:after="0"/>
        <w:ind w:firstLine="0"/>
        <w:rPr>
          <w:rFonts w:asciiTheme="minorHAnsi" w:hAnsiTheme="minorHAnsi" w:cstheme="minorHAnsi"/>
          <w:sz w:val="24"/>
          <w:highlight w:val="cyan"/>
        </w:rPr>
      </w:pPr>
    </w:p>
    <w:p w14:paraId="2398C866" w14:textId="1A477C12" w:rsidR="0099458D" w:rsidRPr="00391416" w:rsidRDefault="00A938B6" w:rsidP="003A530A">
      <w:pPr>
        <w:pStyle w:val="NormlnKZ"/>
        <w:spacing w:after="0"/>
        <w:ind w:firstLine="0"/>
        <w:rPr>
          <w:rFonts w:asciiTheme="minorHAnsi" w:hAnsiTheme="minorHAnsi" w:cstheme="minorHAnsi"/>
          <w:spacing w:val="-2"/>
          <w:sz w:val="24"/>
        </w:rPr>
      </w:pPr>
      <w:r w:rsidRPr="00391416">
        <w:rPr>
          <w:rFonts w:asciiTheme="minorHAnsi" w:hAnsiTheme="minorHAnsi" w:cstheme="minorHAnsi"/>
          <w:sz w:val="24"/>
        </w:rPr>
        <w:t>MZ</w:t>
      </w:r>
      <w:r w:rsidR="00E3673E" w:rsidRPr="00391416">
        <w:rPr>
          <w:rFonts w:asciiTheme="minorHAnsi" w:hAnsiTheme="minorHAnsi" w:cstheme="minorHAnsi"/>
          <w:sz w:val="24"/>
        </w:rPr>
        <w:t xml:space="preserve"> při sestavování přehledu o peněžních tocích nepost</w:t>
      </w:r>
      <w:r w:rsidR="00CB7545" w:rsidRPr="00391416">
        <w:rPr>
          <w:rFonts w:asciiTheme="minorHAnsi" w:hAnsiTheme="minorHAnsi" w:cstheme="minorHAnsi"/>
          <w:sz w:val="24"/>
        </w:rPr>
        <w:t>upoval</w:t>
      </w:r>
      <w:r w:rsidRPr="00391416">
        <w:rPr>
          <w:rFonts w:asciiTheme="minorHAnsi" w:hAnsiTheme="minorHAnsi" w:cstheme="minorHAnsi"/>
          <w:sz w:val="24"/>
        </w:rPr>
        <w:t>o</w:t>
      </w:r>
      <w:r w:rsidR="00CB7545" w:rsidRPr="00391416">
        <w:rPr>
          <w:rFonts w:asciiTheme="minorHAnsi" w:hAnsiTheme="minorHAnsi" w:cstheme="minorHAnsi"/>
          <w:sz w:val="24"/>
        </w:rPr>
        <w:t xml:space="preserve"> v</w:t>
      </w:r>
      <w:r w:rsidR="000815BB" w:rsidRPr="00391416">
        <w:rPr>
          <w:rFonts w:asciiTheme="minorHAnsi" w:hAnsiTheme="minorHAnsi" w:cstheme="minorHAnsi"/>
          <w:sz w:val="24"/>
        </w:rPr>
        <w:t xml:space="preserve"> </w:t>
      </w:r>
      <w:r w:rsidR="00CB7545" w:rsidRPr="00391416">
        <w:rPr>
          <w:rFonts w:asciiTheme="minorHAnsi" w:hAnsiTheme="minorHAnsi" w:cstheme="minorHAnsi"/>
          <w:sz w:val="24"/>
        </w:rPr>
        <w:t>souladu s</w:t>
      </w:r>
      <w:r w:rsidR="000815BB" w:rsidRPr="00391416">
        <w:rPr>
          <w:rFonts w:asciiTheme="minorHAnsi" w:hAnsiTheme="minorHAnsi" w:cstheme="minorHAnsi"/>
          <w:sz w:val="24"/>
        </w:rPr>
        <w:t xml:space="preserve"> </w:t>
      </w:r>
      <w:r w:rsidR="00CB7545" w:rsidRPr="00391416">
        <w:rPr>
          <w:rFonts w:asciiTheme="minorHAnsi" w:hAnsiTheme="minorHAnsi" w:cstheme="minorHAnsi"/>
          <w:sz w:val="24"/>
        </w:rPr>
        <w:t>vyhláškou č.</w:t>
      </w:r>
      <w:r w:rsidR="002D4866" w:rsidRPr="00391416">
        <w:rPr>
          <w:rFonts w:asciiTheme="minorHAnsi" w:hAnsiTheme="minorHAnsi" w:cstheme="minorHAnsi"/>
          <w:sz w:val="24"/>
        </w:rPr>
        <w:t> </w:t>
      </w:r>
      <w:r w:rsidR="00E3673E" w:rsidRPr="00391416">
        <w:rPr>
          <w:rFonts w:asciiTheme="minorHAnsi" w:hAnsiTheme="minorHAnsi" w:cstheme="minorHAnsi"/>
          <w:sz w:val="24"/>
        </w:rPr>
        <w:t>410/2009 Sb., neboť</w:t>
      </w:r>
      <w:r w:rsidR="001012B4" w:rsidRPr="00391416">
        <w:rPr>
          <w:rFonts w:asciiTheme="minorHAnsi" w:hAnsiTheme="minorHAnsi" w:cstheme="minorHAnsi"/>
          <w:sz w:val="24"/>
        </w:rPr>
        <w:t xml:space="preserve"> </w:t>
      </w:r>
      <w:r w:rsidR="004C1642" w:rsidRPr="00391416">
        <w:rPr>
          <w:rFonts w:asciiTheme="minorHAnsi" w:hAnsiTheme="minorHAnsi" w:cstheme="minorHAnsi"/>
          <w:spacing w:val="-2"/>
          <w:sz w:val="24"/>
        </w:rPr>
        <w:t>n</w:t>
      </w:r>
      <w:r w:rsidR="00193B1A" w:rsidRPr="00391416">
        <w:rPr>
          <w:rFonts w:asciiTheme="minorHAnsi" w:hAnsiTheme="minorHAnsi" w:cstheme="minorHAnsi"/>
          <w:spacing w:val="-2"/>
          <w:sz w:val="24"/>
        </w:rPr>
        <w:t xml:space="preserve">a položce </w:t>
      </w:r>
      <w:r w:rsidR="00193B1A" w:rsidRPr="00757654">
        <w:rPr>
          <w:rFonts w:asciiTheme="minorHAnsi" w:hAnsiTheme="minorHAnsi" w:cstheme="minorHAnsi"/>
          <w:spacing w:val="-2"/>
          <w:sz w:val="24"/>
        </w:rPr>
        <w:t>B.I.</w:t>
      </w:r>
      <w:r w:rsidR="00193B1A" w:rsidRPr="00391416">
        <w:rPr>
          <w:rFonts w:asciiTheme="minorHAnsi" w:hAnsiTheme="minorHAnsi" w:cstheme="minorHAnsi"/>
          <w:i/>
          <w:spacing w:val="-2"/>
          <w:sz w:val="24"/>
        </w:rPr>
        <w:t xml:space="preserve"> Výdaje na pořízení dlouhodobých aktiv</w:t>
      </w:r>
      <w:r w:rsidR="00A970B8" w:rsidRPr="00391416">
        <w:rPr>
          <w:rFonts w:asciiTheme="minorHAnsi" w:hAnsiTheme="minorHAnsi" w:cstheme="minorHAnsi"/>
          <w:spacing w:val="-2"/>
          <w:sz w:val="24"/>
        </w:rPr>
        <w:t xml:space="preserve"> </w:t>
      </w:r>
      <w:r w:rsidR="00193B1A" w:rsidRPr="00391416">
        <w:rPr>
          <w:rFonts w:asciiTheme="minorHAnsi" w:hAnsiTheme="minorHAnsi" w:cstheme="minorHAnsi"/>
          <w:spacing w:val="-2"/>
          <w:sz w:val="24"/>
        </w:rPr>
        <w:t xml:space="preserve">a na položce </w:t>
      </w:r>
      <w:r w:rsidRPr="00757654">
        <w:rPr>
          <w:rFonts w:asciiTheme="minorHAnsi" w:hAnsiTheme="minorHAnsi" w:cstheme="minorHAnsi"/>
          <w:spacing w:val="-2"/>
          <w:sz w:val="24"/>
        </w:rPr>
        <w:t>A</w:t>
      </w:r>
      <w:r w:rsidR="00193B1A" w:rsidRPr="00757654">
        <w:rPr>
          <w:rFonts w:asciiTheme="minorHAnsi" w:hAnsiTheme="minorHAnsi" w:cstheme="minorHAnsi"/>
          <w:spacing w:val="-2"/>
          <w:sz w:val="24"/>
        </w:rPr>
        <w:t>.I.</w:t>
      </w:r>
      <w:r w:rsidRPr="00757654">
        <w:rPr>
          <w:rFonts w:asciiTheme="minorHAnsi" w:hAnsiTheme="minorHAnsi" w:cstheme="minorHAnsi"/>
          <w:spacing w:val="-2"/>
          <w:sz w:val="24"/>
        </w:rPr>
        <w:t>6.</w:t>
      </w:r>
      <w:r w:rsidRPr="00391416">
        <w:rPr>
          <w:rFonts w:asciiTheme="minorHAnsi" w:hAnsiTheme="minorHAnsi" w:cstheme="minorHAnsi"/>
          <w:i/>
          <w:spacing w:val="-2"/>
          <w:sz w:val="24"/>
        </w:rPr>
        <w:t xml:space="preserve"> Ostatní úpravy o nepeněžní operace</w:t>
      </w:r>
      <w:r w:rsidR="00976D4B" w:rsidRPr="00391416">
        <w:rPr>
          <w:rFonts w:asciiTheme="minorHAnsi" w:hAnsiTheme="minorHAnsi" w:cstheme="minorHAnsi"/>
          <w:i/>
          <w:spacing w:val="-2"/>
          <w:sz w:val="24"/>
        </w:rPr>
        <w:t xml:space="preserve"> </w:t>
      </w:r>
      <w:r w:rsidR="00976D4B" w:rsidRPr="00391416">
        <w:rPr>
          <w:rFonts w:asciiTheme="minorHAnsi" w:hAnsiTheme="minorHAnsi" w:cstheme="minorHAnsi"/>
          <w:spacing w:val="-2"/>
          <w:sz w:val="24"/>
        </w:rPr>
        <w:t>vykázalo i</w:t>
      </w:r>
      <w:r w:rsidR="00193B1A" w:rsidRPr="00391416">
        <w:rPr>
          <w:rFonts w:asciiTheme="minorHAnsi" w:hAnsiTheme="minorHAnsi" w:cstheme="minorHAnsi"/>
          <w:spacing w:val="-2"/>
          <w:sz w:val="24"/>
        </w:rPr>
        <w:t xml:space="preserve"> </w:t>
      </w:r>
      <w:r w:rsidR="0021195C" w:rsidRPr="00391416">
        <w:rPr>
          <w:rFonts w:asciiTheme="minorHAnsi" w:hAnsiTheme="minorHAnsi" w:cstheme="minorHAnsi"/>
          <w:spacing w:val="-2"/>
          <w:sz w:val="24"/>
        </w:rPr>
        <w:t xml:space="preserve">účetní </w:t>
      </w:r>
      <w:r w:rsidR="00525E2A" w:rsidRPr="00391416">
        <w:rPr>
          <w:rFonts w:asciiTheme="minorHAnsi" w:hAnsiTheme="minorHAnsi" w:cstheme="minorHAnsi"/>
          <w:spacing w:val="-2"/>
          <w:sz w:val="24"/>
        </w:rPr>
        <w:t>operace</w:t>
      </w:r>
      <w:r w:rsidR="00CB7545" w:rsidRPr="00391416">
        <w:rPr>
          <w:rFonts w:asciiTheme="minorHAnsi" w:hAnsiTheme="minorHAnsi" w:cstheme="minorHAnsi"/>
          <w:spacing w:val="-2"/>
          <w:sz w:val="24"/>
        </w:rPr>
        <w:t xml:space="preserve">, </w:t>
      </w:r>
      <w:r w:rsidR="0021195C" w:rsidRPr="00391416">
        <w:rPr>
          <w:rFonts w:asciiTheme="minorHAnsi" w:hAnsiTheme="minorHAnsi" w:cstheme="minorHAnsi"/>
          <w:spacing w:val="-2"/>
          <w:sz w:val="24"/>
        </w:rPr>
        <w:t>při kterých nedocházelo ke snížení stavu peněžních prostředků</w:t>
      </w:r>
      <w:r w:rsidR="00525E2A" w:rsidRPr="00391416">
        <w:rPr>
          <w:rFonts w:asciiTheme="minorHAnsi" w:hAnsiTheme="minorHAnsi" w:cstheme="minorHAnsi"/>
          <w:spacing w:val="-2"/>
          <w:sz w:val="24"/>
        </w:rPr>
        <w:t xml:space="preserve"> v</w:t>
      </w:r>
      <w:r w:rsidR="000815BB" w:rsidRPr="00391416">
        <w:rPr>
          <w:rFonts w:asciiTheme="minorHAnsi" w:hAnsiTheme="minorHAnsi" w:cstheme="minorHAnsi"/>
          <w:spacing w:val="-2"/>
          <w:sz w:val="24"/>
        </w:rPr>
        <w:t xml:space="preserve"> </w:t>
      </w:r>
      <w:r w:rsidR="00525E2A" w:rsidRPr="00391416">
        <w:rPr>
          <w:rFonts w:asciiTheme="minorHAnsi" w:hAnsiTheme="minorHAnsi" w:cstheme="minorHAnsi"/>
          <w:spacing w:val="-2"/>
          <w:sz w:val="24"/>
        </w:rPr>
        <w:t>souvislosti s</w:t>
      </w:r>
      <w:r w:rsidR="000815BB" w:rsidRPr="00391416">
        <w:rPr>
          <w:rFonts w:asciiTheme="minorHAnsi" w:hAnsiTheme="minorHAnsi" w:cstheme="minorHAnsi"/>
          <w:spacing w:val="-2"/>
          <w:sz w:val="24"/>
        </w:rPr>
        <w:t xml:space="preserve"> </w:t>
      </w:r>
      <w:r w:rsidR="00525E2A" w:rsidRPr="00391416">
        <w:rPr>
          <w:rFonts w:asciiTheme="minorHAnsi" w:hAnsiTheme="minorHAnsi" w:cstheme="minorHAnsi"/>
          <w:spacing w:val="-2"/>
          <w:sz w:val="24"/>
        </w:rPr>
        <w:t>pořízením dlouhodobých aktiv a které neovlivnily výši výsledku hospodaření běžného účetního období</w:t>
      </w:r>
      <w:r w:rsidR="00D543B4">
        <w:rPr>
          <w:rFonts w:asciiTheme="minorHAnsi" w:hAnsiTheme="minorHAnsi" w:cstheme="minorHAnsi"/>
          <w:spacing w:val="-2"/>
          <w:sz w:val="24"/>
        </w:rPr>
        <w:t>,</w:t>
      </w:r>
      <w:r w:rsidR="00525E2A" w:rsidRPr="00391416">
        <w:rPr>
          <w:rFonts w:asciiTheme="minorHAnsi" w:hAnsiTheme="minorHAnsi" w:cstheme="minorHAnsi"/>
          <w:spacing w:val="-2"/>
          <w:sz w:val="24"/>
        </w:rPr>
        <w:t xml:space="preserve"> </w:t>
      </w:r>
      <w:r w:rsidR="00D86E5B" w:rsidRPr="00391416">
        <w:rPr>
          <w:rFonts w:asciiTheme="minorHAnsi" w:hAnsiTheme="minorHAnsi" w:cstheme="minorHAnsi"/>
          <w:spacing w:val="-2"/>
          <w:sz w:val="24"/>
        </w:rPr>
        <w:t xml:space="preserve">tzn. </w:t>
      </w:r>
      <w:r w:rsidR="00525E2A" w:rsidRPr="00391416">
        <w:rPr>
          <w:rFonts w:asciiTheme="minorHAnsi" w:hAnsiTheme="minorHAnsi" w:cstheme="minorHAnsi"/>
          <w:spacing w:val="-2"/>
          <w:sz w:val="24"/>
        </w:rPr>
        <w:t>roku 2014</w:t>
      </w:r>
      <w:r w:rsidR="0021195C" w:rsidRPr="00391416">
        <w:rPr>
          <w:rFonts w:asciiTheme="minorHAnsi" w:hAnsiTheme="minorHAnsi" w:cstheme="minorHAnsi"/>
          <w:spacing w:val="-2"/>
          <w:sz w:val="24"/>
        </w:rPr>
        <w:t>. V</w:t>
      </w:r>
      <w:r w:rsidR="000815BB" w:rsidRPr="00391416">
        <w:rPr>
          <w:rFonts w:asciiTheme="minorHAnsi" w:hAnsiTheme="minorHAnsi" w:cstheme="minorHAnsi"/>
          <w:spacing w:val="-2"/>
          <w:sz w:val="24"/>
        </w:rPr>
        <w:t xml:space="preserve"> </w:t>
      </w:r>
      <w:r w:rsidR="0021195C" w:rsidRPr="00391416">
        <w:rPr>
          <w:rFonts w:asciiTheme="minorHAnsi" w:hAnsiTheme="minorHAnsi" w:cstheme="minorHAnsi"/>
          <w:spacing w:val="-2"/>
          <w:sz w:val="24"/>
        </w:rPr>
        <w:t xml:space="preserve">důsledku toho </w:t>
      </w:r>
      <w:r w:rsidR="00525E2A" w:rsidRPr="00391416">
        <w:rPr>
          <w:rFonts w:asciiTheme="minorHAnsi" w:hAnsiTheme="minorHAnsi" w:cstheme="minorHAnsi"/>
          <w:spacing w:val="-2"/>
          <w:sz w:val="24"/>
        </w:rPr>
        <w:t>MZ</w:t>
      </w:r>
      <w:r w:rsidR="0021195C" w:rsidRPr="00391416">
        <w:rPr>
          <w:rFonts w:asciiTheme="minorHAnsi" w:hAnsiTheme="minorHAnsi" w:cstheme="minorHAnsi"/>
          <w:spacing w:val="-2"/>
          <w:sz w:val="24"/>
        </w:rPr>
        <w:t xml:space="preserve"> v</w:t>
      </w:r>
      <w:r w:rsidR="000815BB" w:rsidRPr="00391416">
        <w:rPr>
          <w:rFonts w:asciiTheme="minorHAnsi" w:hAnsiTheme="minorHAnsi" w:cstheme="minorHAnsi"/>
          <w:spacing w:val="-2"/>
          <w:sz w:val="24"/>
        </w:rPr>
        <w:t xml:space="preserve"> </w:t>
      </w:r>
      <w:r w:rsidR="0021195C" w:rsidRPr="00391416">
        <w:rPr>
          <w:rFonts w:asciiTheme="minorHAnsi" w:hAnsiTheme="minorHAnsi" w:cstheme="minorHAnsi"/>
          <w:spacing w:val="-2"/>
          <w:sz w:val="24"/>
        </w:rPr>
        <w:t>přehled</w:t>
      </w:r>
      <w:r w:rsidR="00525E2A" w:rsidRPr="00391416">
        <w:rPr>
          <w:rFonts w:asciiTheme="minorHAnsi" w:hAnsiTheme="minorHAnsi" w:cstheme="minorHAnsi"/>
          <w:spacing w:val="-2"/>
          <w:sz w:val="24"/>
        </w:rPr>
        <w:t>u o peněžních tocích nadhodnotilo</w:t>
      </w:r>
      <w:r w:rsidR="0021195C" w:rsidRPr="00391416">
        <w:rPr>
          <w:rFonts w:asciiTheme="minorHAnsi" w:hAnsiTheme="minorHAnsi" w:cstheme="minorHAnsi"/>
          <w:spacing w:val="-2"/>
          <w:sz w:val="24"/>
        </w:rPr>
        <w:t xml:space="preserve"> položku </w:t>
      </w:r>
      <w:r w:rsidR="0021195C" w:rsidRPr="00757654">
        <w:rPr>
          <w:rFonts w:asciiTheme="minorHAnsi" w:hAnsiTheme="minorHAnsi" w:cstheme="minorHAnsi"/>
          <w:spacing w:val="-2"/>
          <w:sz w:val="24"/>
        </w:rPr>
        <w:t>B.I.</w:t>
      </w:r>
      <w:r w:rsidR="0021195C" w:rsidRPr="00391416">
        <w:rPr>
          <w:rFonts w:asciiTheme="minorHAnsi" w:hAnsiTheme="minorHAnsi" w:cstheme="minorHAnsi"/>
          <w:i/>
          <w:spacing w:val="-2"/>
          <w:sz w:val="24"/>
        </w:rPr>
        <w:t xml:space="preserve"> Výdaje na pořízení dlouhodobých aktiv</w:t>
      </w:r>
      <w:r w:rsidR="0021195C" w:rsidRPr="00391416">
        <w:rPr>
          <w:rFonts w:asciiTheme="minorHAnsi" w:hAnsiTheme="minorHAnsi" w:cstheme="minorHAnsi"/>
          <w:spacing w:val="-2"/>
          <w:sz w:val="24"/>
        </w:rPr>
        <w:t xml:space="preserve"> o </w:t>
      </w:r>
      <w:r w:rsidR="00525E2A" w:rsidRPr="00391416">
        <w:rPr>
          <w:rFonts w:asciiTheme="minorHAnsi" w:hAnsiTheme="minorHAnsi" w:cstheme="minorHAnsi"/>
          <w:spacing w:val="-2"/>
          <w:sz w:val="24"/>
        </w:rPr>
        <w:t>22</w:t>
      </w:r>
      <w:r w:rsidR="0021195C" w:rsidRPr="00391416">
        <w:rPr>
          <w:rFonts w:asciiTheme="minorHAnsi" w:hAnsiTheme="minorHAnsi" w:cstheme="minorHAnsi"/>
          <w:spacing w:val="-2"/>
          <w:sz w:val="24"/>
        </w:rPr>
        <w:t>,</w:t>
      </w:r>
      <w:r w:rsidR="00525E2A" w:rsidRPr="00391416">
        <w:rPr>
          <w:rFonts w:asciiTheme="minorHAnsi" w:hAnsiTheme="minorHAnsi" w:cstheme="minorHAnsi"/>
          <w:spacing w:val="-2"/>
          <w:sz w:val="24"/>
        </w:rPr>
        <w:t>9</w:t>
      </w:r>
      <w:r w:rsidR="0021195C" w:rsidRPr="00391416">
        <w:rPr>
          <w:rFonts w:asciiTheme="minorHAnsi" w:hAnsiTheme="minorHAnsi" w:cstheme="minorHAnsi"/>
          <w:spacing w:val="-2"/>
          <w:sz w:val="24"/>
        </w:rPr>
        <w:t xml:space="preserve"> mil. Kč a o stejnou částku </w:t>
      </w:r>
      <w:r w:rsidR="00525E2A" w:rsidRPr="00391416">
        <w:rPr>
          <w:rFonts w:asciiTheme="minorHAnsi" w:hAnsiTheme="minorHAnsi" w:cstheme="minorHAnsi"/>
          <w:spacing w:val="-2"/>
          <w:sz w:val="24"/>
        </w:rPr>
        <w:t>podhodnotilo</w:t>
      </w:r>
      <w:r w:rsidR="0021195C" w:rsidRPr="00391416">
        <w:rPr>
          <w:rFonts w:asciiTheme="minorHAnsi" w:hAnsiTheme="minorHAnsi" w:cstheme="minorHAnsi"/>
          <w:spacing w:val="-2"/>
          <w:sz w:val="24"/>
        </w:rPr>
        <w:t xml:space="preserve"> položku </w:t>
      </w:r>
      <w:r w:rsidR="00525E2A" w:rsidRPr="00757654">
        <w:rPr>
          <w:rFonts w:asciiTheme="minorHAnsi" w:hAnsiTheme="minorHAnsi" w:cstheme="minorHAnsi"/>
          <w:spacing w:val="-2"/>
          <w:sz w:val="24"/>
        </w:rPr>
        <w:t>A</w:t>
      </w:r>
      <w:r w:rsidR="0021195C" w:rsidRPr="00757654">
        <w:rPr>
          <w:rFonts w:asciiTheme="minorHAnsi" w:hAnsiTheme="minorHAnsi" w:cstheme="minorHAnsi"/>
          <w:spacing w:val="-2"/>
          <w:sz w:val="24"/>
        </w:rPr>
        <w:t>.I.</w:t>
      </w:r>
      <w:r w:rsidR="00525E2A" w:rsidRPr="00757654">
        <w:rPr>
          <w:rFonts w:asciiTheme="minorHAnsi" w:hAnsiTheme="minorHAnsi" w:cstheme="minorHAnsi"/>
          <w:spacing w:val="-2"/>
          <w:sz w:val="24"/>
        </w:rPr>
        <w:t>6.</w:t>
      </w:r>
      <w:r w:rsidR="0021195C" w:rsidRPr="00391416">
        <w:rPr>
          <w:rFonts w:asciiTheme="minorHAnsi" w:hAnsiTheme="minorHAnsi" w:cstheme="minorHAnsi"/>
          <w:i/>
          <w:spacing w:val="-2"/>
          <w:sz w:val="24"/>
        </w:rPr>
        <w:t xml:space="preserve"> </w:t>
      </w:r>
      <w:r w:rsidR="00525E2A" w:rsidRPr="00391416">
        <w:rPr>
          <w:rFonts w:asciiTheme="minorHAnsi" w:hAnsiTheme="minorHAnsi" w:cstheme="minorHAnsi"/>
          <w:i/>
          <w:spacing w:val="-2"/>
          <w:sz w:val="24"/>
        </w:rPr>
        <w:t>Ostatní úpravy o nepeněžní operace</w:t>
      </w:r>
      <w:r w:rsidR="0021195C" w:rsidRPr="00391416">
        <w:rPr>
          <w:rFonts w:asciiTheme="minorHAnsi" w:hAnsiTheme="minorHAnsi" w:cstheme="minorHAnsi"/>
          <w:spacing w:val="-2"/>
          <w:sz w:val="24"/>
        </w:rPr>
        <w:t xml:space="preserve">. </w:t>
      </w:r>
    </w:p>
    <w:p w14:paraId="374CB40B" w14:textId="77777777" w:rsidR="00B21E8B" w:rsidRPr="00391416" w:rsidRDefault="00B21E8B" w:rsidP="003A530A">
      <w:pPr>
        <w:pStyle w:val="NormlnKZ"/>
        <w:spacing w:after="0"/>
        <w:ind w:firstLine="0"/>
        <w:rPr>
          <w:rFonts w:asciiTheme="minorHAnsi" w:hAnsiTheme="minorHAnsi" w:cstheme="minorHAnsi"/>
          <w:spacing w:val="-2"/>
          <w:sz w:val="24"/>
        </w:rPr>
      </w:pPr>
    </w:p>
    <w:p w14:paraId="14A3CC50" w14:textId="77777777" w:rsidR="00F1748F" w:rsidRDefault="00F1748F" w:rsidP="00757654">
      <w:pPr>
        <w:keepNext/>
        <w:rPr>
          <w:rFonts w:asciiTheme="minorHAnsi" w:hAnsiTheme="minorHAnsi" w:cstheme="minorHAnsi"/>
          <w:b/>
        </w:rPr>
      </w:pPr>
      <w:r w:rsidRPr="00391416">
        <w:rPr>
          <w:rFonts w:asciiTheme="minorHAnsi" w:hAnsiTheme="minorHAnsi" w:cstheme="minorHAnsi"/>
          <w:b/>
        </w:rPr>
        <w:lastRenderedPageBreak/>
        <w:t>1.3 Inventarizace majetku a závazků</w:t>
      </w:r>
    </w:p>
    <w:p w14:paraId="6AE1C305" w14:textId="77777777" w:rsidR="00095870" w:rsidRPr="00391416" w:rsidRDefault="00095870" w:rsidP="00757654">
      <w:pPr>
        <w:keepNext/>
        <w:rPr>
          <w:rFonts w:asciiTheme="minorHAnsi" w:hAnsiTheme="minorHAnsi" w:cstheme="minorHAnsi"/>
          <w:b/>
        </w:rPr>
      </w:pPr>
    </w:p>
    <w:p w14:paraId="72038C3A" w14:textId="45CF1A0B" w:rsidR="00F1748F" w:rsidRPr="00757654" w:rsidRDefault="00F1748F" w:rsidP="00EF3FF4">
      <w:pPr>
        <w:pStyle w:val="NormlnKZ"/>
        <w:spacing w:after="0"/>
        <w:ind w:firstLine="0"/>
        <w:rPr>
          <w:rFonts w:asciiTheme="minorHAnsi" w:hAnsiTheme="minorHAnsi" w:cstheme="minorHAnsi"/>
          <w:bCs/>
          <w:iCs/>
          <w:sz w:val="24"/>
        </w:rPr>
      </w:pPr>
      <w:r w:rsidRPr="00391416">
        <w:rPr>
          <w:rFonts w:asciiTheme="minorHAnsi" w:hAnsiTheme="minorHAnsi" w:cstheme="minorHAnsi"/>
          <w:sz w:val="24"/>
        </w:rPr>
        <w:t>Jednou z</w:t>
      </w:r>
      <w:r w:rsidR="000815BB" w:rsidRPr="00391416">
        <w:rPr>
          <w:rFonts w:asciiTheme="minorHAnsi" w:hAnsiTheme="minorHAnsi" w:cstheme="minorHAnsi"/>
          <w:sz w:val="24"/>
        </w:rPr>
        <w:t xml:space="preserve"> </w:t>
      </w:r>
      <w:r w:rsidRPr="00391416">
        <w:rPr>
          <w:rFonts w:asciiTheme="minorHAnsi" w:hAnsiTheme="minorHAnsi" w:cstheme="minorHAnsi"/>
          <w:sz w:val="24"/>
        </w:rPr>
        <w:t>podmínek zabezpečujících průkaznost účetnictví je provedení inventarizace</w:t>
      </w:r>
      <w:r w:rsidR="006D62D8" w:rsidRPr="00391416">
        <w:rPr>
          <w:rFonts w:asciiTheme="minorHAnsi" w:hAnsiTheme="minorHAnsi" w:cstheme="minorHAnsi"/>
          <w:sz w:val="24"/>
        </w:rPr>
        <w:t>.</w:t>
      </w:r>
      <w:r w:rsidR="00EF3FF4" w:rsidRPr="00391416">
        <w:rPr>
          <w:rFonts w:asciiTheme="minorHAnsi" w:hAnsiTheme="minorHAnsi" w:cstheme="minorHAnsi"/>
          <w:sz w:val="24"/>
        </w:rPr>
        <w:t xml:space="preserve"> </w:t>
      </w:r>
      <w:r w:rsidRPr="00391416">
        <w:rPr>
          <w:rFonts w:asciiTheme="minorHAnsi" w:hAnsiTheme="minorHAnsi" w:cstheme="minorHAnsi"/>
          <w:sz w:val="24"/>
        </w:rPr>
        <w:t xml:space="preserve">MZ při inventarizaci nezjistilo </w:t>
      </w:r>
      <w:r w:rsidR="00B0695B" w:rsidRPr="00391416">
        <w:rPr>
          <w:rFonts w:asciiTheme="minorHAnsi" w:hAnsiTheme="minorHAnsi" w:cstheme="minorHAnsi"/>
          <w:sz w:val="24"/>
        </w:rPr>
        <w:t xml:space="preserve">zejména </w:t>
      </w:r>
      <w:r w:rsidRPr="00391416">
        <w:rPr>
          <w:rFonts w:asciiTheme="minorHAnsi" w:hAnsiTheme="minorHAnsi" w:cstheme="minorHAnsi"/>
          <w:sz w:val="24"/>
        </w:rPr>
        <w:t>skutečný stav</w:t>
      </w:r>
      <w:r w:rsidR="00455FD5" w:rsidRPr="00391416">
        <w:rPr>
          <w:rFonts w:asciiTheme="minorHAnsi" w:hAnsiTheme="minorHAnsi" w:cstheme="minorHAnsi"/>
          <w:sz w:val="24"/>
        </w:rPr>
        <w:t xml:space="preserve"> podmíněných pohledávek vyplývajících z</w:t>
      </w:r>
      <w:r w:rsidR="002D4866" w:rsidRPr="00391416">
        <w:rPr>
          <w:rFonts w:asciiTheme="minorHAnsi" w:hAnsiTheme="minorHAnsi" w:cstheme="minorHAnsi"/>
          <w:sz w:val="24"/>
        </w:rPr>
        <w:t> </w:t>
      </w:r>
      <w:r w:rsidR="00455FD5" w:rsidRPr="00391416">
        <w:rPr>
          <w:rFonts w:asciiTheme="minorHAnsi" w:hAnsiTheme="minorHAnsi" w:cstheme="minorHAnsi"/>
          <w:sz w:val="24"/>
        </w:rPr>
        <w:t xml:space="preserve">uzavřených smluv </w:t>
      </w:r>
      <w:r w:rsidR="00B0695B">
        <w:rPr>
          <w:rFonts w:asciiTheme="minorHAnsi" w:hAnsiTheme="minorHAnsi" w:cstheme="minorHAnsi"/>
          <w:sz w:val="24"/>
        </w:rPr>
        <w:t xml:space="preserve">ani stav </w:t>
      </w:r>
      <w:r w:rsidR="00B0695B" w:rsidRPr="00391416">
        <w:rPr>
          <w:rFonts w:asciiTheme="minorHAnsi" w:hAnsiTheme="minorHAnsi" w:cstheme="minorHAnsi"/>
          <w:bCs/>
          <w:iCs/>
          <w:sz w:val="24"/>
        </w:rPr>
        <w:t xml:space="preserve">podmíněných závazků </w:t>
      </w:r>
      <w:r w:rsidR="00455FD5" w:rsidRPr="00391416">
        <w:rPr>
          <w:rFonts w:asciiTheme="minorHAnsi" w:hAnsiTheme="minorHAnsi" w:cstheme="minorHAnsi"/>
          <w:sz w:val="24"/>
        </w:rPr>
        <w:t>(</w:t>
      </w:r>
      <w:r w:rsidR="00455FD5" w:rsidRPr="00391416">
        <w:rPr>
          <w:rFonts w:asciiTheme="minorHAnsi" w:hAnsiTheme="minorHAnsi" w:cstheme="minorHAnsi"/>
          <w:bCs/>
          <w:iCs/>
          <w:sz w:val="24"/>
        </w:rPr>
        <w:t>účt</w:t>
      </w:r>
      <w:r w:rsidR="00B0695B">
        <w:rPr>
          <w:rFonts w:asciiTheme="minorHAnsi" w:hAnsiTheme="minorHAnsi" w:cstheme="minorHAnsi"/>
          <w:bCs/>
          <w:iCs/>
          <w:sz w:val="24"/>
        </w:rPr>
        <w:t>y</w:t>
      </w:r>
      <w:r w:rsidR="00455FD5" w:rsidRPr="00391416">
        <w:rPr>
          <w:rFonts w:asciiTheme="minorHAnsi" w:hAnsiTheme="minorHAnsi" w:cstheme="minorHAnsi"/>
          <w:bCs/>
          <w:iCs/>
          <w:sz w:val="24"/>
        </w:rPr>
        <w:t xml:space="preserve"> 934 </w:t>
      </w:r>
      <w:r w:rsidR="004614E6" w:rsidRPr="00391416">
        <w:rPr>
          <w:rFonts w:asciiTheme="minorHAnsi" w:hAnsiTheme="minorHAnsi" w:cstheme="minorHAnsi"/>
          <w:bCs/>
          <w:iCs/>
          <w:sz w:val="24"/>
        </w:rPr>
        <w:t>–</w:t>
      </w:r>
      <w:r w:rsidR="00455FD5" w:rsidRPr="00391416">
        <w:rPr>
          <w:rFonts w:asciiTheme="minorHAnsi" w:hAnsiTheme="minorHAnsi" w:cstheme="minorHAnsi"/>
          <w:bCs/>
          <w:iCs/>
          <w:sz w:val="24"/>
        </w:rPr>
        <w:t xml:space="preserve"> </w:t>
      </w:r>
      <w:r w:rsidR="00455FD5" w:rsidRPr="00391416">
        <w:rPr>
          <w:rFonts w:asciiTheme="minorHAnsi" w:hAnsiTheme="minorHAnsi" w:cstheme="minorHAnsi"/>
          <w:bCs/>
          <w:i/>
          <w:iCs/>
          <w:sz w:val="24"/>
        </w:rPr>
        <w:t>Dlouhodobé podmíněné pohledávky z</w:t>
      </w:r>
      <w:r w:rsidR="000815BB" w:rsidRPr="00391416">
        <w:rPr>
          <w:rFonts w:asciiTheme="minorHAnsi" w:hAnsiTheme="minorHAnsi" w:cstheme="minorHAnsi"/>
          <w:bCs/>
          <w:i/>
          <w:iCs/>
          <w:sz w:val="24"/>
        </w:rPr>
        <w:t xml:space="preserve"> </w:t>
      </w:r>
      <w:r w:rsidR="00455FD5" w:rsidRPr="00391416">
        <w:rPr>
          <w:rFonts w:asciiTheme="minorHAnsi" w:hAnsiTheme="minorHAnsi" w:cstheme="minorHAnsi"/>
          <w:bCs/>
          <w:i/>
          <w:iCs/>
          <w:sz w:val="24"/>
        </w:rPr>
        <w:t>jiných smluv</w:t>
      </w:r>
      <w:r w:rsidR="00B0695B">
        <w:rPr>
          <w:rFonts w:asciiTheme="minorHAnsi" w:hAnsiTheme="minorHAnsi" w:cstheme="minorHAnsi"/>
          <w:bCs/>
          <w:iCs/>
          <w:sz w:val="24"/>
        </w:rPr>
        <w:t>,</w:t>
      </w:r>
      <w:r w:rsidR="00455FD5" w:rsidRPr="00391416">
        <w:rPr>
          <w:rFonts w:asciiTheme="minorHAnsi" w:hAnsiTheme="minorHAnsi" w:cstheme="minorHAnsi"/>
          <w:bCs/>
          <w:iCs/>
          <w:sz w:val="24"/>
        </w:rPr>
        <w:t xml:space="preserve"> 973 </w:t>
      </w:r>
      <w:r w:rsidR="004614E6" w:rsidRPr="00391416">
        <w:rPr>
          <w:rFonts w:asciiTheme="minorHAnsi" w:hAnsiTheme="minorHAnsi" w:cstheme="minorHAnsi"/>
          <w:bCs/>
          <w:iCs/>
          <w:sz w:val="24"/>
        </w:rPr>
        <w:t>–</w:t>
      </w:r>
      <w:r w:rsidR="00455FD5" w:rsidRPr="00391416">
        <w:rPr>
          <w:rFonts w:asciiTheme="minorHAnsi" w:hAnsiTheme="minorHAnsi" w:cstheme="minorHAnsi"/>
          <w:bCs/>
          <w:iCs/>
          <w:sz w:val="24"/>
        </w:rPr>
        <w:t xml:space="preserve"> </w:t>
      </w:r>
      <w:r w:rsidR="00455FD5" w:rsidRPr="00391416">
        <w:rPr>
          <w:rFonts w:asciiTheme="minorHAnsi" w:hAnsiTheme="minorHAnsi" w:cstheme="minorHAnsi"/>
          <w:bCs/>
          <w:i/>
          <w:iCs/>
          <w:sz w:val="24"/>
        </w:rPr>
        <w:t>Krátkodobé podmíněné závazky z</w:t>
      </w:r>
      <w:r w:rsidR="000815BB" w:rsidRPr="00391416">
        <w:rPr>
          <w:rFonts w:asciiTheme="minorHAnsi" w:hAnsiTheme="minorHAnsi" w:cstheme="minorHAnsi"/>
          <w:bCs/>
          <w:i/>
          <w:iCs/>
          <w:sz w:val="24"/>
        </w:rPr>
        <w:t xml:space="preserve"> </w:t>
      </w:r>
      <w:r w:rsidR="00455FD5" w:rsidRPr="00391416">
        <w:rPr>
          <w:rFonts w:asciiTheme="minorHAnsi" w:hAnsiTheme="minorHAnsi" w:cstheme="minorHAnsi"/>
          <w:bCs/>
          <w:i/>
          <w:iCs/>
          <w:sz w:val="24"/>
        </w:rPr>
        <w:t>jiných smluv</w:t>
      </w:r>
      <w:r w:rsidR="00455FD5" w:rsidRPr="00757654">
        <w:rPr>
          <w:rFonts w:asciiTheme="minorHAnsi" w:hAnsiTheme="minorHAnsi" w:cstheme="minorHAnsi"/>
          <w:bCs/>
          <w:iCs/>
          <w:sz w:val="24"/>
        </w:rPr>
        <w:t>,</w:t>
      </w:r>
      <w:r w:rsidR="00AB05AA" w:rsidRPr="00391416">
        <w:rPr>
          <w:rFonts w:asciiTheme="minorHAnsi" w:hAnsiTheme="minorHAnsi" w:cstheme="minorHAnsi"/>
          <w:bCs/>
          <w:i/>
          <w:iCs/>
          <w:sz w:val="24"/>
        </w:rPr>
        <w:t xml:space="preserve"> </w:t>
      </w:r>
      <w:r w:rsidR="000E2A04">
        <w:rPr>
          <w:rFonts w:asciiTheme="minorHAnsi" w:hAnsiTheme="minorHAnsi" w:cstheme="minorHAnsi"/>
          <w:bCs/>
          <w:i/>
          <w:iCs/>
          <w:sz w:val="24"/>
        </w:rPr>
        <w:br/>
      </w:r>
      <w:r w:rsidR="00455FD5" w:rsidRPr="00391416">
        <w:rPr>
          <w:rFonts w:asciiTheme="minorHAnsi" w:hAnsiTheme="minorHAnsi" w:cstheme="minorHAnsi"/>
          <w:bCs/>
          <w:iCs/>
          <w:sz w:val="24"/>
        </w:rPr>
        <w:t xml:space="preserve">974 </w:t>
      </w:r>
      <w:r w:rsidR="004614E6" w:rsidRPr="00391416">
        <w:rPr>
          <w:rFonts w:asciiTheme="minorHAnsi" w:hAnsiTheme="minorHAnsi" w:cstheme="minorHAnsi"/>
          <w:bCs/>
          <w:iCs/>
          <w:sz w:val="24"/>
        </w:rPr>
        <w:t>–</w:t>
      </w:r>
      <w:r w:rsidR="00455FD5" w:rsidRPr="00391416">
        <w:rPr>
          <w:rFonts w:asciiTheme="minorHAnsi" w:hAnsiTheme="minorHAnsi" w:cstheme="minorHAnsi"/>
          <w:bCs/>
          <w:iCs/>
          <w:sz w:val="24"/>
        </w:rPr>
        <w:t xml:space="preserve"> </w:t>
      </w:r>
      <w:r w:rsidR="00455FD5" w:rsidRPr="00391416">
        <w:rPr>
          <w:rFonts w:asciiTheme="minorHAnsi" w:hAnsiTheme="minorHAnsi" w:cstheme="minorHAnsi"/>
          <w:bCs/>
          <w:i/>
          <w:iCs/>
          <w:sz w:val="24"/>
        </w:rPr>
        <w:t>Dlouhodobé podmíněné závazky z</w:t>
      </w:r>
      <w:r w:rsidR="000815BB" w:rsidRPr="00391416">
        <w:rPr>
          <w:rFonts w:asciiTheme="minorHAnsi" w:hAnsiTheme="minorHAnsi" w:cstheme="minorHAnsi"/>
          <w:bCs/>
          <w:i/>
          <w:iCs/>
          <w:sz w:val="24"/>
        </w:rPr>
        <w:t xml:space="preserve"> </w:t>
      </w:r>
      <w:r w:rsidR="00455FD5" w:rsidRPr="00391416">
        <w:rPr>
          <w:rFonts w:asciiTheme="minorHAnsi" w:hAnsiTheme="minorHAnsi" w:cstheme="minorHAnsi"/>
          <w:bCs/>
          <w:i/>
          <w:iCs/>
          <w:sz w:val="24"/>
        </w:rPr>
        <w:t>jiných smluv</w:t>
      </w:r>
      <w:r w:rsidR="00B0695B">
        <w:rPr>
          <w:rFonts w:asciiTheme="minorHAnsi" w:hAnsiTheme="minorHAnsi" w:cstheme="minorHAnsi"/>
          <w:bCs/>
          <w:iCs/>
          <w:sz w:val="24"/>
        </w:rPr>
        <w:t>,</w:t>
      </w:r>
      <w:r w:rsidR="00455FD5" w:rsidRPr="00391416">
        <w:rPr>
          <w:rFonts w:asciiTheme="minorHAnsi" w:hAnsiTheme="minorHAnsi" w:cstheme="minorHAnsi"/>
          <w:bCs/>
          <w:i/>
          <w:iCs/>
          <w:sz w:val="24"/>
        </w:rPr>
        <w:t xml:space="preserve"> </w:t>
      </w:r>
      <w:r w:rsidR="00455FD5" w:rsidRPr="00391416">
        <w:rPr>
          <w:rFonts w:asciiTheme="minorHAnsi" w:hAnsiTheme="minorHAnsi" w:cstheme="minorHAnsi"/>
          <w:bCs/>
          <w:iCs/>
          <w:sz w:val="24"/>
        </w:rPr>
        <w:t xml:space="preserve">975 </w:t>
      </w:r>
      <w:r w:rsidR="004614E6" w:rsidRPr="00391416">
        <w:rPr>
          <w:rFonts w:asciiTheme="minorHAnsi" w:hAnsiTheme="minorHAnsi" w:cstheme="minorHAnsi"/>
          <w:bCs/>
          <w:iCs/>
          <w:sz w:val="24"/>
        </w:rPr>
        <w:t>–</w:t>
      </w:r>
      <w:r w:rsidR="00455FD5" w:rsidRPr="00391416">
        <w:rPr>
          <w:rFonts w:asciiTheme="minorHAnsi" w:hAnsiTheme="minorHAnsi" w:cstheme="minorHAnsi"/>
          <w:bCs/>
          <w:iCs/>
          <w:sz w:val="24"/>
        </w:rPr>
        <w:t xml:space="preserve"> </w:t>
      </w:r>
      <w:r w:rsidR="00455FD5" w:rsidRPr="00391416">
        <w:rPr>
          <w:rFonts w:asciiTheme="minorHAnsi" w:hAnsiTheme="minorHAnsi" w:cstheme="minorHAnsi"/>
          <w:bCs/>
          <w:i/>
          <w:iCs/>
          <w:sz w:val="24"/>
        </w:rPr>
        <w:t>Krátkodobé podmíněné závazky z</w:t>
      </w:r>
      <w:r w:rsidR="00B0695B">
        <w:rPr>
          <w:rFonts w:asciiTheme="minorHAnsi" w:hAnsiTheme="minorHAnsi" w:cstheme="minorHAnsi"/>
          <w:bCs/>
          <w:i/>
          <w:iCs/>
          <w:sz w:val="24"/>
        </w:rPr>
        <w:t> </w:t>
      </w:r>
      <w:r w:rsidR="00455FD5" w:rsidRPr="00391416">
        <w:rPr>
          <w:rFonts w:asciiTheme="minorHAnsi" w:hAnsiTheme="minorHAnsi" w:cstheme="minorHAnsi"/>
          <w:bCs/>
          <w:i/>
          <w:iCs/>
          <w:sz w:val="24"/>
        </w:rPr>
        <w:t>nástrojů spolufinancovaných ze zahraničí</w:t>
      </w:r>
      <w:r w:rsidR="00455FD5" w:rsidRPr="00757654">
        <w:rPr>
          <w:rFonts w:asciiTheme="minorHAnsi" w:hAnsiTheme="minorHAnsi" w:cstheme="minorHAnsi"/>
          <w:bCs/>
          <w:iCs/>
          <w:sz w:val="24"/>
        </w:rPr>
        <w:t>).</w:t>
      </w:r>
    </w:p>
    <w:p w14:paraId="0D116B1B" w14:textId="77777777" w:rsidR="00B0695B" w:rsidRPr="00391416" w:rsidRDefault="00B0695B" w:rsidP="00EF3FF4">
      <w:pPr>
        <w:pStyle w:val="NormlnKZ"/>
        <w:spacing w:after="0"/>
        <w:ind w:firstLine="0"/>
        <w:rPr>
          <w:rFonts w:asciiTheme="minorHAnsi" w:hAnsiTheme="minorHAnsi" w:cstheme="minorHAnsi"/>
          <w:bCs/>
          <w:iCs/>
          <w:sz w:val="24"/>
        </w:rPr>
      </w:pPr>
    </w:p>
    <w:p w14:paraId="0D277F31" w14:textId="66FE2ED3" w:rsidR="004C1A71" w:rsidRPr="00391416" w:rsidRDefault="00455FD5" w:rsidP="00EF3FF4">
      <w:pPr>
        <w:pStyle w:val="NormlnKZ"/>
        <w:spacing w:after="0"/>
        <w:ind w:firstLine="0"/>
        <w:rPr>
          <w:rFonts w:asciiTheme="minorHAnsi" w:hAnsiTheme="minorHAnsi" w:cstheme="minorHAnsi"/>
          <w:bCs/>
          <w:iCs/>
          <w:sz w:val="24"/>
        </w:rPr>
      </w:pPr>
      <w:r w:rsidRPr="00391416">
        <w:rPr>
          <w:rFonts w:asciiTheme="minorHAnsi" w:hAnsiTheme="minorHAnsi" w:cstheme="minorHAnsi"/>
          <w:bCs/>
          <w:iCs/>
          <w:sz w:val="24"/>
        </w:rPr>
        <w:t>V</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 xml:space="preserve">případě </w:t>
      </w:r>
      <w:r w:rsidR="004C1A71" w:rsidRPr="00391416">
        <w:rPr>
          <w:rFonts w:asciiTheme="minorHAnsi" w:hAnsiTheme="minorHAnsi" w:cstheme="minorHAnsi"/>
          <w:bCs/>
          <w:iCs/>
          <w:sz w:val="24"/>
        </w:rPr>
        <w:t>krátkodobých</w:t>
      </w:r>
      <w:r w:rsidR="00616B87" w:rsidRPr="00391416">
        <w:rPr>
          <w:rFonts w:asciiTheme="minorHAnsi" w:hAnsiTheme="minorHAnsi" w:cstheme="minorHAnsi"/>
          <w:bCs/>
          <w:iCs/>
          <w:sz w:val="24"/>
        </w:rPr>
        <w:t xml:space="preserve"> podmíněných</w:t>
      </w:r>
      <w:r w:rsidR="004C1A71" w:rsidRPr="00391416">
        <w:rPr>
          <w:rFonts w:asciiTheme="minorHAnsi" w:hAnsiTheme="minorHAnsi" w:cstheme="minorHAnsi"/>
          <w:bCs/>
          <w:iCs/>
          <w:sz w:val="24"/>
        </w:rPr>
        <w:t xml:space="preserve"> závazků z</w:t>
      </w:r>
      <w:r w:rsidR="000815BB" w:rsidRPr="00391416">
        <w:rPr>
          <w:rFonts w:asciiTheme="minorHAnsi" w:hAnsiTheme="minorHAnsi" w:cstheme="minorHAnsi"/>
          <w:bCs/>
          <w:iCs/>
          <w:sz w:val="24"/>
        </w:rPr>
        <w:t xml:space="preserve"> </w:t>
      </w:r>
      <w:r w:rsidR="004C1A71" w:rsidRPr="00391416">
        <w:rPr>
          <w:rFonts w:asciiTheme="minorHAnsi" w:hAnsiTheme="minorHAnsi" w:cstheme="minorHAnsi"/>
          <w:bCs/>
          <w:iCs/>
          <w:sz w:val="24"/>
        </w:rPr>
        <w:t>nástrojů spolufinancovaných ze</w:t>
      </w:r>
      <w:r w:rsidR="000F49EE" w:rsidRPr="00391416">
        <w:rPr>
          <w:rFonts w:asciiTheme="minorHAnsi" w:hAnsiTheme="minorHAnsi" w:cstheme="minorHAnsi"/>
          <w:bCs/>
          <w:iCs/>
          <w:sz w:val="24"/>
        </w:rPr>
        <w:t xml:space="preserve"> </w:t>
      </w:r>
      <w:r w:rsidR="004C1A71" w:rsidRPr="00391416">
        <w:rPr>
          <w:rFonts w:asciiTheme="minorHAnsi" w:hAnsiTheme="minorHAnsi" w:cstheme="minorHAnsi"/>
          <w:bCs/>
          <w:iCs/>
          <w:sz w:val="24"/>
        </w:rPr>
        <w:t>zahraničí</w:t>
      </w:r>
      <w:r w:rsidRPr="00391416">
        <w:rPr>
          <w:rFonts w:asciiTheme="minorHAnsi" w:hAnsiTheme="minorHAnsi" w:cstheme="minorHAnsi"/>
          <w:bCs/>
          <w:i/>
          <w:iCs/>
          <w:sz w:val="24"/>
        </w:rPr>
        <w:t xml:space="preserve"> </w:t>
      </w:r>
      <w:r w:rsidR="00616B87" w:rsidRPr="00391416">
        <w:rPr>
          <w:rFonts w:asciiTheme="minorHAnsi" w:hAnsiTheme="minorHAnsi" w:cstheme="minorHAnsi"/>
          <w:bCs/>
          <w:iCs/>
          <w:sz w:val="24"/>
        </w:rPr>
        <w:t>má</w:t>
      </w:r>
      <w:r w:rsidRPr="00391416">
        <w:rPr>
          <w:rFonts w:asciiTheme="minorHAnsi" w:hAnsiTheme="minorHAnsi" w:cstheme="minorHAnsi"/>
          <w:bCs/>
          <w:iCs/>
          <w:sz w:val="24"/>
        </w:rPr>
        <w:t xml:space="preserve"> zůstatek účtu zobrazovat nároky na prostředky, které by měly být konečným příjemcům poskytnuty po rozvahovém dni</w:t>
      </w:r>
      <w:r w:rsidR="00B0695B">
        <w:rPr>
          <w:rFonts w:asciiTheme="minorHAnsi" w:hAnsiTheme="minorHAnsi" w:cstheme="minorHAnsi"/>
          <w:bCs/>
          <w:iCs/>
          <w:sz w:val="24"/>
        </w:rPr>
        <w:t>,</w:t>
      </w:r>
      <w:r w:rsidRPr="00391416">
        <w:rPr>
          <w:rFonts w:asciiTheme="minorHAnsi" w:hAnsiTheme="minorHAnsi" w:cstheme="minorHAnsi"/>
          <w:bCs/>
          <w:iCs/>
          <w:sz w:val="24"/>
        </w:rPr>
        <w:t xml:space="preserve"> a to na základě rozhodnutí o poskytnutí dotace vydaných k</w:t>
      </w:r>
      <w:r w:rsidR="002D4866" w:rsidRPr="00391416">
        <w:rPr>
          <w:rFonts w:asciiTheme="minorHAnsi" w:hAnsiTheme="minorHAnsi" w:cstheme="minorHAnsi"/>
          <w:bCs/>
          <w:iCs/>
          <w:sz w:val="24"/>
        </w:rPr>
        <w:t> </w:t>
      </w:r>
      <w:r w:rsidRPr="00391416">
        <w:rPr>
          <w:rFonts w:asciiTheme="minorHAnsi" w:hAnsiTheme="minorHAnsi" w:cstheme="minorHAnsi"/>
          <w:bCs/>
          <w:iCs/>
          <w:sz w:val="24"/>
        </w:rPr>
        <w:t>rozvahovému dni.</w:t>
      </w:r>
      <w:r w:rsidR="00BD2F79" w:rsidRPr="00391416">
        <w:rPr>
          <w:rFonts w:asciiTheme="minorHAnsi" w:hAnsiTheme="minorHAnsi" w:cstheme="minorHAnsi"/>
          <w:bCs/>
          <w:i/>
          <w:iCs/>
          <w:sz w:val="24"/>
        </w:rPr>
        <w:t xml:space="preserve"> </w:t>
      </w:r>
      <w:r w:rsidR="00BD2F79" w:rsidRPr="00391416">
        <w:rPr>
          <w:rFonts w:asciiTheme="minorHAnsi" w:hAnsiTheme="minorHAnsi" w:cstheme="minorHAnsi"/>
          <w:bCs/>
          <w:iCs/>
          <w:sz w:val="24"/>
        </w:rPr>
        <w:t>Z</w:t>
      </w:r>
      <w:r w:rsidR="000815BB" w:rsidRPr="00391416">
        <w:rPr>
          <w:rFonts w:asciiTheme="minorHAnsi" w:hAnsiTheme="minorHAnsi" w:cstheme="minorHAnsi"/>
          <w:bCs/>
          <w:iCs/>
          <w:sz w:val="24"/>
        </w:rPr>
        <w:t xml:space="preserve"> </w:t>
      </w:r>
      <w:r w:rsidR="00BD2F79" w:rsidRPr="00391416">
        <w:rPr>
          <w:rFonts w:asciiTheme="minorHAnsi" w:hAnsiTheme="minorHAnsi" w:cstheme="minorHAnsi"/>
          <w:bCs/>
          <w:iCs/>
          <w:sz w:val="24"/>
        </w:rPr>
        <w:t>inventurního soupisu ani z</w:t>
      </w:r>
      <w:r w:rsidR="000815BB" w:rsidRPr="00391416">
        <w:rPr>
          <w:rFonts w:asciiTheme="minorHAnsi" w:hAnsiTheme="minorHAnsi" w:cstheme="minorHAnsi"/>
          <w:bCs/>
          <w:iCs/>
          <w:sz w:val="24"/>
        </w:rPr>
        <w:t xml:space="preserve"> </w:t>
      </w:r>
      <w:r w:rsidR="00BD2F79" w:rsidRPr="00391416">
        <w:rPr>
          <w:rFonts w:asciiTheme="minorHAnsi" w:hAnsiTheme="minorHAnsi" w:cstheme="minorHAnsi"/>
          <w:bCs/>
          <w:iCs/>
          <w:sz w:val="24"/>
        </w:rPr>
        <w:t>jiné dokumentace vytvořené v</w:t>
      </w:r>
      <w:r w:rsidR="000815BB" w:rsidRPr="00391416">
        <w:rPr>
          <w:rFonts w:asciiTheme="minorHAnsi" w:hAnsiTheme="minorHAnsi" w:cstheme="minorHAnsi"/>
          <w:bCs/>
          <w:iCs/>
          <w:sz w:val="24"/>
        </w:rPr>
        <w:t xml:space="preserve"> </w:t>
      </w:r>
      <w:r w:rsidR="00BD2F79" w:rsidRPr="00391416">
        <w:rPr>
          <w:rFonts w:asciiTheme="minorHAnsi" w:hAnsiTheme="minorHAnsi" w:cstheme="minorHAnsi"/>
          <w:bCs/>
          <w:iCs/>
          <w:sz w:val="24"/>
        </w:rPr>
        <w:t xml:space="preserve">rámci inventarizace </w:t>
      </w:r>
      <w:r w:rsidRPr="00391416">
        <w:rPr>
          <w:rFonts w:asciiTheme="minorHAnsi" w:hAnsiTheme="minorHAnsi" w:cstheme="minorHAnsi"/>
          <w:bCs/>
          <w:iCs/>
          <w:sz w:val="24"/>
        </w:rPr>
        <w:t>však nebylo možné jednoznačně určit,</w:t>
      </w:r>
      <w:r w:rsidR="00BD2F79" w:rsidRPr="00391416">
        <w:rPr>
          <w:rFonts w:asciiTheme="minorHAnsi" w:hAnsiTheme="minorHAnsi" w:cstheme="minorHAnsi"/>
          <w:bCs/>
          <w:iCs/>
          <w:sz w:val="24"/>
        </w:rPr>
        <w:t xml:space="preserve"> z</w:t>
      </w:r>
      <w:r w:rsidR="000815BB" w:rsidRPr="00391416">
        <w:rPr>
          <w:rFonts w:asciiTheme="minorHAnsi" w:hAnsiTheme="minorHAnsi" w:cstheme="minorHAnsi"/>
          <w:bCs/>
          <w:iCs/>
          <w:sz w:val="24"/>
        </w:rPr>
        <w:t xml:space="preserve"> </w:t>
      </w:r>
      <w:r w:rsidR="00BD2F79" w:rsidRPr="00391416">
        <w:rPr>
          <w:rFonts w:asciiTheme="minorHAnsi" w:hAnsiTheme="minorHAnsi" w:cstheme="minorHAnsi"/>
          <w:bCs/>
          <w:iCs/>
          <w:sz w:val="24"/>
        </w:rPr>
        <w:t>jakých konkrétních podrozvahových závazků (částí inventarizačních položek) se zůstatek tohoto účtu skládá.</w:t>
      </w:r>
      <w:r w:rsidR="000C1E61" w:rsidRPr="00391416">
        <w:rPr>
          <w:rFonts w:asciiTheme="minorHAnsi" w:hAnsiTheme="minorHAnsi" w:cstheme="minorHAnsi"/>
        </w:rPr>
        <w:t xml:space="preserve"> </w:t>
      </w:r>
      <w:r w:rsidR="000C1E61" w:rsidRPr="00391416">
        <w:rPr>
          <w:rFonts w:asciiTheme="minorHAnsi" w:hAnsiTheme="minorHAnsi" w:cstheme="minorHAnsi"/>
          <w:sz w:val="24"/>
        </w:rPr>
        <w:t xml:space="preserve">Navíc MZ sdělilo, že součástí zůstatku tohoto účtu </w:t>
      </w:r>
      <w:r w:rsidR="00793EA1" w:rsidRPr="00391416">
        <w:rPr>
          <w:rFonts w:asciiTheme="minorHAnsi" w:hAnsiTheme="minorHAnsi" w:cstheme="minorHAnsi"/>
          <w:sz w:val="24"/>
        </w:rPr>
        <w:t>jsou</w:t>
      </w:r>
      <w:r w:rsidR="000C1E61" w:rsidRPr="00391416">
        <w:rPr>
          <w:rFonts w:asciiTheme="minorHAnsi" w:hAnsiTheme="minorHAnsi" w:cstheme="minorHAnsi"/>
          <w:sz w:val="24"/>
        </w:rPr>
        <w:t xml:space="preserve"> i podmíněné závazky z</w:t>
      </w:r>
      <w:r w:rsidR="000815BB" w:rsidRPr="00391416">
        <w:rPr>
          <w:rFonts w:asciiTheme="minorHAnsi" w:hAnsiTheme="minorHAnsi" w:cstheme="minorHAnsi"/>
          <w:sz w:val="24"/>
        </w:rPr>
        <w:t xml:space="preserve"> </w:t>
      </w:r>
      <w:r w:rsidR="000C1E61" w:rsidRPr="00391416">
        <w:rPr>
          <w:rFonts w:asciiTheme="minorHAnsi" w:hAnsiTheme="minorHAnsi" w:cstheme="minorHAnsi"/>
          <w:sz w:val="24"/>
        </w:rPr>
        <w:t>titulu vydaných rozhodnutí o</w:t>
      </w:r>
      <w:r w:rsidR="002D4866" w:rsidRPr="00391416">
        <w:rPr>
          <w:rFonts w:asciiTheme="minorHAnsi" w:hAnsiTheme="minorHAnsi" w:cstheme="minorHAnsi"/>
          <w:sz w:val="24"/>
        </w:rPr>
        <w:t> </w:t>
      </w:r>
      <w:r w:rsidR="000C1E61" w:rsidRPr="00391416">
        <w:rPr>
          <w:rFonts w:asciiTheme="minorHAnsi" w:hAnsiTheme="minorHAnsi" w:cstheme="minorHAnsi"/>
          <w:sz w:val="24"/>
        </w:rPr>
        <w:t>poskytnutí dotace na realizaci projektů OPVK a OP</w:t>
      </w:r>
      <w:r w:rsidR="00B0695B">
        <w:rPr>
          <w:rFonts w:asciiTheme="minorHAnsi" w:hAnsiTheme="minorHAnsi" w:cstheme="minorHAnsi"/>
          <w:sz w:val="24"/>
        </w:rPr>
        <w:t> </w:t>
      </w:r>
      <w:r w:rsidR="000C1E61" w:rsidRPr="00391416">
        <w:rPr>
          <w:rFonts w:asciiTheme="minorHAnsi" w:hAnsiTheme="minorHAnsi" w:cstheme="minorHAnsi"/>
          <w:sz w:val="24"/>
        </w:rPr>
        <w:t>LZZ</w:t>
      </w:r>
      <w:r w:rsidRPr="00391416">
        <w:rPr>
          <w:rFonts w:asciiTheme="minorHAnsi" w:hAnsiTheme="minorHAnsi" w:cstheme="minorHAnsi"/>
          <w:sz w:val="24"/>
        </w:rPr>
        <w:t xml:space="preserve">, o snižování </w:t>
      </w:r>
      <w:r w:rsidR="00B0695B">
        <w:rPr>
          <w:rFonts w:asciiTheme="minorHAnsi" w:hAnsiTheme="minorHAnsi" w:cstheme="minorHAnsi"/>
          <w:sz w:val="24"/>
        </w:rPr>
        <w:t xml:space="preserve">těchto závazků </w:t>
      </w:r>
      <w:r w:rsidRPr="00391416">
        <w:rPr>
          <w:rFonts w:asciiTheme="minorHAnsi" w:hAnsiTheme="minorHAnsi" w:cstheme="minorHAnsi"/>
          <w:sz w:val="24"/>
        </w:rPr>
        <w:t xml:space="preserve">ale </w:t>
      </w:r>
      <w:r w:rsidR="00B0695B">
        <w:rPr>
          <w:rFonts w:asciiTheme="minorHAnsi" w:hAnsiTheme="minorHAnsi" w:cstheme="minorHAnsi"/>
          <w:sz w:val="24"/>
        </w:rPr>
        <w:t xml:space="preserve">MZ </w:t>
      </w:r>
      <w:r w:rsidRPr="00391416">
        <w:rPr>
          <w:rFonts w:asciiTheme="minorHAnsi" w:hAnsiTheme="minorHAnsi" w:cstheme="minorHAnsi"/>
          <w:sz w:val="24"/>
        </w:rPr>
        <w:t>v</w:t>
      </w:r>
      <w:r w:rsidR="008D5334">
        <w:rPr>
          <w:rFonts w:asciiTheme="minorHAnsi" w:hAnsiTheme="minorHAnsi" w:cstheme="minorHAnsi"/>
          <w:sz w:val="24"/>
        </w:rPr>
        <w:t> </w:t>
      </w:r>
      <w:r w:rsidRPr="00391416">
        <w:rPr>
          <w:rFonts w:asciiTheme="minorHAnsi" w:hAnsiTheme="minorHAnsi" w:cstheme="minorHAnsi"/>
          <w:sz w:val="24"/>
        </w:rPr>
        <w:t xml:space="preserve">průběhu </w:t>
      </w:r>
      <w:r w:rsidR="000C1E61" w:rsidRPr="00391416">
        <w:rPr>
          <w:rFonts w:asciiTheme="minorHAnsi" w:hAnsiTheme="minorHAnsi" w:cstheme="minorHAnsi"/>
          <w:sz w:val="24"/>
        </w:rPr>
        <w:t>roku 2014</w:t>
      </w:r>
      <w:r w:rsidR="00616B87" w:rsidRPr="00391416">
        <w:rPr>
          <w:rFonts w:asciiTheme="minorHAnsi" w:hAnsiTheme="minorHAnsi" w:cstheme="minorHAnsi"/>
          <w:sz w:val="24"/>
        </w:rPr>
        <w:t xml:space="preserve"> </w:t>
      </w:r>
      <w:r w:rsidR="00D50378" w:rsidRPr="00391416">
        <w:rPr>
          <w:rFonts w:asciiTheme="minorHAnsi" w:hAnsiTheme="minorHAnsi" w:cstheme="minorHAnsi"/>
          <w:sz w:val="24"/>
        </w:rPr>
        <w:t>n</w:t>
      </w:r>
      <w:r w:rsidR="000C1E61" w:rsidRPr="00391416">
        <w:rPr>
          <w:rFonts w:asciiTheme="minorHAnsi" w:hAnsiTheme="minorHAnsi" w:cstheme="minorHAnsi"/>
          <w:sz w:val="24"/>
        </w:rPr>
        <w:t xml:space="preserve">eúčtovalo, přestože peněžní prostředky </w:t>
      </w:r>
      <w:r w:rsidR="00616B87" w:rsidRPr="00391416">
        <w:rPr>
          <w:rFonts w:asciiTheme="minorHAnsi" w:hAnsiTheme="minorHAnsi" w:cstheme="minorHAnsi"/>
          <w:sz w:val="24"/>
        </w:rPr>
        <w:t>na realizaci</w:t>
      </w:r>
      <w:r w:rsidR="000C1E61" w:rsidRPr="00391416">
        <w:rPr>
          <w:rFonts w:asciiTheme="minorHAnsi" w:hAnsiTheme="minorHAnsi" w:cstheme="minorHAnsi"/>
          <w:sz w:val="24"/>
        </w:rPr>
        <w:t xml:space="preserve"> </w:t>
      </w:r>
      <w:r w:rsidR="00B0695B">
        <w:rPr>
          <w:rFonts w:asciiTheme="minorHAnsi" w:hAnsiTheme="minorHAnsi" w:cstheme="minorHAnsi"/>
          <w:sz w:val="24"/>
        </w:rPr>
        <w:t xml:space="preserve">projektů </w:t>
      </w:r>
      <w:r w:rsidR="00793EA1" w:rsidRPr="00391416">
        <w:rPr>
          <w:rFonts w:asciiTheme="minorHAnsi" w:hAnsiTheme="minorHAnsi" w:cstheme="minorHAnsi"/>
          <w:sz w:val="24"/>
        </w:rPr>
        <w:t>v</w:t>
      </w:r>
      <w:r w:rsidR="000815BB" w:rsidRPr="00391416">
        <w:rPr>
          <w:rFonts w:asciiTheme="minorHAnsi" w:hAnsiTheme="minorHAnsi" w:cstheme="minorHAnsi"/>
          <w:sz w:val="24"/>
        </w:rPr>
        <w:t xml:space="preserve"> </w:t>
      </w:r>
      <w:r w:rsidR="00793EA1" w:rsidRPr="00391416">
        <w:rPr>
          <w:rFonts w:asciiTheme="minorHAnsi" w:hAnsiTheme="minorHAnsi" w:cstheme="minorHAnsi"/>
          <w:sz w:val="24"/>
        </w:rPr>
        <w:t>daném roce</w:t>
      </w:r>
      <w:r w:rsidR="000C1E61" w:rsidRPr="00391416">
        <w:rPr>
          <w:rFonts w:asciiTheme="minorHAnsi" w:hAnsiTheme="minorHAnsi" w:cstheme="minorHAnsi"/>
          <w:sz w:val="24"/>
        </w:rPr>
        <w:t xml:space="preserve"> </w:t>
      </w:r>
      <w:r w:rsidR="00D50378" w:rsidRPr="00391416">
        <w:rPr>
          <w:rFonts w:asciiTheme="minorHAnsi" w:hAnsiTheme="minorHAnsi" w:cstheme="minorHAnsi"/>
          <w:sz w:val="24"/>
        </w:rPr>
        <w:t>jednotlivým</w:t>
      </w:r>
      <w:r w:rsidR="00793EA1" w:rsidRPr="00391416">
        <w:rPr>
          <w:rFonts w:asciiTheme="minorHAnsi" w:hAnsiTheme="minorHAnsi" w:cstheme="minorHAnsi"/>
          <w:sz w:val="24"/>
        </w:rPr>
        <w:t xml:space="preserve"> </w:t>
      </w:r>
      <w:r w:rsidR="000C1E61" w:rsidRPr="00391416">
        <w:rPr>
          <w:rFonts w:asciiTheme="minorHAnsi" w:hAnsiTheme="minorHAnsi" w:cstheme="minorHAnsi"/>
          <w:sz w:val="24"/>
        </w:rPr>
        <w:t>příjemcům</w:t>
      </w:r>
      <w:r w:rsidR="00AC462C" w:rsidRPr="00391416">
        <w:rPr>
          <w:rFonts w:asciiTheme="minorHAnsi" w:hAnsiTheme="minorHAnsi" w:cstheme="minorHAnsi"/>
          <w:sz w:val="24"/>
        </w:rPr>
        <w:t xml:space="preserve"> poskytov</w:t>
      </w:r>
      <w:r w:rsidR="00616B87" w:rsidRPr="00391416">
        <w:rPr>
          <w:rFonts w:asciiTheme="minorHAnsi" w:hAnsiTheme="minorHAnsi" w:cstheme="minorHAnsi"/>
          <w:sz w:val="24"/>
        </w:rPr>
        <w:t>alo</w:t>
      </w:r>
      <w:r w:rsidR="000C1E61" w:rsidRPr="00391416">
        <w:rPr>
          <w:rFonts w:asciiTheme="minorHAnsi" w:hAnsiTheme="minorHAnsi" w:cstheme="minorHAnsi"/>
          <w:sz w:val="24"/>
        </w:rPr>
        <w:t>. Existuje proto riziko, že součástí zůstatku tohoto účtu byly k</w:t>
      </w:r>
      <w:r w:rsidR="000815BB" w:rsidRPr="00391416">
        <w:rPr>
          <w:rFonts w:asciiTheme="minorHAnsi" w:hAnsiTheme="minorHAnsi" w:cstheme="minorHAnsi"/>
          <w:sz w:val="24"/>
        </w:rPr>
        <w:t xml:space="preserve"> </w:t>
      </w:r>
      <w:r w:rsidR="000C1E61" w:rsidRPr="00391416">
        <w:rPr>
          <w:rFonts w:asciiTheme="minorHAnsi" w:hAnsiTheme="minorHAnsi" w:cstheme="minorHAnsi"/>
          <w:sz w:val="24"/>
        </w:rPr>
        <w:t>rozvahovému dni i podmíněné závazky, které k</w:t>
      </w:r>
      <w:r w:rsidR="000815BB" w:rsidRPr="00391416">
        <w:rPr>
          <w:rFonts w:asciiTheme="minorHAnsi" w:hAnsiTheme="minorHAnsi" w:cstheme="minorHAnsi"/>
          <w:sz w:val="24"/>
        </w:rPr>
        <w:t xml:space="preserve"> </w:t>
      </w:r>
      <w:r w:rsidR="000C1E61" w:rsidRPr="00391416">
        <w:rPr>
          <w:rFonts w:asciiTheme="minorHAnsi" w:hAnsiTheme="minorHAnsi" w:cstheme="minorHAnsi"/>
          <w:sz w:val="24"/>
        </w:rPr>
        <w:t>tomuto datu</w:t>
      </w:r>
      <w:r w:rsidR="004614E6" w:rsidRPr="00391416">
        <w:rPr>
          <w:rFonts w:asciiTheme="minorHAnsi" w:hAnsiTheme="minorHAnsi" w:cstheme="minorHAnsi"/>
          <w:sz w:val="24"/>
        </w:rPr>
        <w:t xml:space="preserve"> ve skutečnosti</w:t>
      </w:r>
      <w:r w:rsidR="000815BB" w:rsidRPr="00391416">
        <w:rPr>
          <w:rFonts w:asciiTheme="minorHAnsi" w:hAnsiTheme="minorHAnsi" w:cstheme="minorHAnsi"/>
          <w:sz w:val="24"/>
        </w:rPr>
        <w:t xml:space="preserve"> </w:t>
      </w:r>
      <w:r w:rsidR="000C1E61" w:rsidRPr="00391416">
        <w:rPr>
          <w:rFonts w:asciiTheme="minorHAnsi" w:hAnsiTheme="minorHAnsi" w:cstheme="minorHAnsi"/>
          <w:sz w:val="24"/>
        </w:rPr>
        <w:t>již</w:t>
      </w:r>
      <w:r w:rsidR="004614E6" w:rsidRPr="00391416">
        <w:rPr>
          <w:rFonts w:asciiTheme="minorHAnsi" w:hAnsiTheme="minorHAnsi" w:cstheme="minorHAnsi"/>
          <w:sz w:val="24"/>
        </w:rPr>
        <w:t xml:space="preserve"> </w:t>
      </w:r>
      <w:r w:rsidR="000C1E61" w:rsidRPr="00391416">
        <w:rPr>
          <w:rFonts w:asciiTheme="minorHAnsi" w:hAnsiTheme="minorHAnsi" w:cstheme="minorHAnsi"/>
          <w:sz w:val="24"/>
        </w:rPr>
        <w:t>neexistovaly.</w:t>
      </w:r>
      <w:r w:rsidR="00EF3FF4" w:rsidRPr="00391416">
        <w:rPr>
          <w:rFonts w:asciiTheme="minorHAnsi" w:hAnsiTheme="minorHAnsi" w:cstheme="minorHAnsi"/>
          <w:sz w:val="24"/>
        </w:rPr>
        <w:t xml:space="preserve"> </w:t>
      </w:r>
      <w:r w:rsidR="00EF3FF4" w:rsidRPr="00391416">
        <w:rPr>
          <w:rFonts w:asciiTheme="minorHAnsi" w:hAnsiTheme="minorHAnsi" w:cstheme="minorHAnsi"/>
          <w:bCs/>
          <w:iCs/>
          <w:sz w:val="24"/>
        </w:rPr>
        <w:t>Zů</w:t>
      </w:r>
      <w:r w:rsidR="00642404" w:rsidRPr="00391416">
        <w:rPr>
          <w:rFonts w:asciiTheme="minorHAnsi" w:hAnsiTheme="minorHAnsi" w:cstheme="minorHAnsi"/>
          <w:bCs/>
          <w:iCs/>
          <w:sz w:val="24"/>
        </w:rPr>
        <w:t xml:space="preserve">statek účtu 975 </w:t>
      </w:r>
      <w:r w:rsidR="004614E6" w:rsidRPr="00391416">
        <w:rPr>
          <w:rFonts w:asciiTheme="minorHAnsi" w:hAnsiTheme="minorHAnsi" w:cstheme="minorHAnsi"/>
          <w:bCs/>
          <w:iCs/>
          <w:sz w:val="24"/>
        </w:rPr>
        <w:t>–</w:t>
      </w:r>
      <w:r w:rsidR="00642404" w:rsidRPr="00391416">
        <w:rPr>
          <w:rFonts w:asciiTheme="minorHAnsi" w:hAnsiTheme="minorHAnsi" w:cstheme="minorHAnsi"/>
          <w:bCs/>
          <w:iCs/>
          <w:sz w:val="24"/>
        </w:rPr>
        <w:t xml:space="preserve"> </w:t>
      </w:r>
      <w:r w:rsidR="00642404" w:rsidRPr="00391416">
        <w:rPr>
          <w:rFonts w:asciiTheme="minorHAnsi" w:hAnsiTheme="minorHAnsi" w:cstheme="minorHAnsi"/>
          <w:bCs/>
          <w:i/>
          <w:iCs/>
          <w:sz w:val="24"/>
        </w:rPr>
        <w:t>Krátkodobé podmíněné závazky z</w:t>
      </w:r>
      <w:r w:rsidR="000815BB" w:rsidRPr="00391416">
        <w:rPr>
          <w:rFonts w:asciiTheme="minorHAnsi" w:hAnsiTheme="minorHAnsi" w:cstheme="minorHAnsi"/>
          <w:bCs/>
          <w:i/>
          <w:iCs/>
          <w:sz w:val="24"/>
        </w:rPr>
        <w:t xml:space="preserve"> </w:t>
      </w:r>
      <w:r w:rsidR="00642404" w:rsidRPr="00391416">
        <w:rPr>
          <w:rFonts w:asciiTheme="minorHAnsi" w:hAnsiTheme="minorHAnsi" w:cstheme="minorHAnsi"/>
          <w:bCs/>
          <w:i/>
          <w:iCs/>
          <w:sz w:val="24"/>
        </w:rPr>
        <w:t>nástrojů spolufinancovaných ze zahraničí</w:t>
      </w:r>
      <w:r w:rsidR="00642404" w:rsidRPr="00391416">
        <w:rPr>
          <w:rFonts w:asciiTheme="minorHAnsi" w:hAnsiTheme="minorHAnsi" w:cstheme="minorHAnsi"/>
          <w:bCs/>
          <w:iCs/>
          <w:sz w:val="24"/>
        </w:rPr>
        <w:t xml:space="preserve"> vykázaný ve výši 3</w:t>
      </w:r>
      <w:r w:rsidR="000815BB" w:rsidRPr="00391416">
        <w:rPr>
          <w:rFonts w:asciiTheme="minorHAnsi" w:hAnsiTheme="minorHAnsi" w:cstheme="minorHAnsi"/>
          <w:bCs/>
          <w:iCs/>
          <w:sz w:val="24"/>
        </w:rPr>
        <w:t xml:space="preserve"> </w:t>
      </w:r>
      <w:r w:rsidR="00642404" w:rsidRPr="00391416">
        <w:rPr>
          <w:rFonts w:asciiTheme="minorHAnsi" w:hAnsiTheme="minorHAnsi" w:cstheme="minorHAnsi"/>
          <w:bCs/>
          <w:iCs/>
          <w:sz w:val="24"/>
        </w:rPr>
        <w:t>371,5 mil. Kč byl</w:t>
      </w:r>
      <w:r w:rsidR="00EF3FF4" w:rsidRPr="00391416">
        <w:rPr>
          <w:rFonts w:asciiTheme="minorHAnsi" w:hAnsiTheme="minorHAnsi" w:cstheme="minorHAnsi"/>
          <w:bCs/>
          <w:iCs/>
          <w:sz w:val="24"/>
        </w:rPr>
        <w:t xml:space="preserve"> </w:t>
      </w:r>
      <w:r w:rsidR="00642404" w:rsidRPr="00391416">
        <w:rPr>
          <w:rFonts w:asciiTheme="minorHAnsi" w:hAnsiTheme="minorHAnsi" w:cstheme="minorHAnsi"/>
          <w:bCs/>
          <w:iCs/>
          <w:sz w:val="24"/>
        </w:rPr>
        <w:t>vyhodnocen jako neprůkazný.</w:t>
      </w:r>
    </w:p>
    <w:p w14:paraId="3F47207D" w14:textId="77777777" w:rsidR="00723508" w:rsidRPr="00757654" w:rsidRDefault="00723508" w:rsidP="00095870">
      <w:pPr>
        <w:pStyle w:val="NormlnKZ"/>
        <w:spacing w:after="0"/>
        <w:ind w:firstLine="0"/>
        <w:rPr>
          <w:rFonts w:asciiTheme="minorHAnsi" w:hAnsiTheme="minorHAnsi" w:cstheme="minorHAnsi"/>
          <w:bCs/>
          <w:iCs/>
          <w:sz w:val="24"/>
        </w:rPr>
      </w:pPr>
    </w:p>
    <w:p w14:paraId="26B64343" w14:textId="4057328A" w:rsidR="00723508" w:rsidRPr="00391416" w:rsidRDefault="00B44D52" w:rsidP="00723508">
      <w:pPr>
        <w:pStyle w:val="NormlnKZ"/>
        <w:spacing w:after="0"/>
        <w:ind w:firstLine="0"/>
        <w:rPr>
          <w:rFonts w:asciiTheme="minorHAnsi" w:hAnsiTheme="minorHAnsi" w:cstheme="minorHAnsi"/>
          <w:bCs/>
          <w:iCs/>
          <w:sz w:val="24"/>
        </w:rPr>
      </w:pPr>
      <w:r>
        <w:rPr>
          <w:rFonts w:asciiTheme="minorHAnsi" w:hAnsiTheme="minorHAnsi" w:cstheme="minorHAnsi"/>
          <w:bCs/>
          <w:iCs/>
          <w:sz w:val="24"/>
        </w:rPr>
        <w:t>D</w:t>
      </w:r>
      <w:r w:rsidR="00723508" w:rsidRPr="00391416">
        <w:rPr>
          <w:rFonts w:asciiTheme="minorHAnsi" w:hAnsiTheme="minorHAnsi" w:cstheme="minorHAnsi"/>
          <w:bCs/>
          <w:iCs/>
          <w:sz w:val="24"/>
        </w:rPr>
        <w:t xml:space="preserve">ále </w:t>
      </w:r>
      <w:r w:rsidRPr="00391416">
        <w:rPr>
          <w:rFonts w:asciiTheme="minorHAnsi" w:hAnsiTheme="minorHAnsi" w:cstheme="minorHAnsi"/>
          <w:bCs/>
          <w:iCs/>
          <w:sz w:val="24"/>
        </w:rPr>
        <w:t xml:space="preserve">MZ </w:t>
      </w:r>
      <w:r w:rsidR="00723508" w:rsidRPr="00391416">
        <w:rPr>
          <w:rFonts w:asciiTheme="minorHAnsi" w:hAnsiTheme="minorHAnsi" w:cstheme="minorHAnsi"/>
          <w:bCs/>
          <w:iCs/>
          <w:sz w:val="24"/>
        </w:rPr>
        <w:t>v</w:t>
      </w:r>
      <w:r w:rsidR="000815BB" w:rsidRPr="00391416">
        <w:rPr>
          <w:rFonts w:asciiTheme="minorHAnsi" w:hAnsiTheme="minorHAnsi" w:cstheme="minorHAnsi"/>
          <w:bCs/>
          <w:iCs/>
          <w:sz w:val="24"/>
        </w:rPr>
        <w:t xml:space="preserve"> </w:t>
      </w:r>
      <w:r w:rsidR="00723508" w:rsidRPr="00391416">
        <w:rPr>
          <w:rFonts w:asciiTheme="minorHAnsi" w:hAnsiTheme="minorHAnsi" w:cstheme="minorHAnsi"/>
          <w:bCs/>
          <w:iCs/>
          <w:sz w:val="24"/>
        </w:rPr>
        <w:t>rámci inventarizace v</w:t>
      </w:r>
      <w:r w:rsidR="000815BB" w:rsidRPr="00391416">
        <w:rPr>
          <w:rFonts w:asciiTheme="minorHAnsi" w:hAnsiTheme="minorHAnsi" w:cstheme="minorHAnsi"/>
          <w:bCs/>
          <w:iCs/>
          <w:sz w:val="24"/>
        </w:rPr>
        <w:t xml:space="preserve"> </w:t>
      </w:r>
      <w:r w:rsidR="00723508" w:rsidRPr="00391416">
        <w:rPr>
          <w:rFonts w:asciiTheme="minorHAnsi" w:hAnsiTheme="minorHAnsi" w:cstheme="minorHAnsi"/>
          <w:bCs/>
          <w:iCs/>
          <w:sz w:val="24"/>
        </w:rPr>
        <w:t>rozporu se zákonem o účetnictví a vyhláškou č.</w:t>
      </w:r>
      <w:r w:rsidR="00A7261A" w:rsidRPr="00391416">
        <w:rPr>
          <w:rFonts w:asciiTheme="minorHAnsi" w:hAnsiTheme="minorHAnsi" w:cstheme="minorHAnsi"/>
          <w:bCs/>
          <w:iCs/>
          <w:sz w:val="24"/>
        </w:rPr>
        <w:t> </w:t>
      </w:r>
      <w:r w:rsidR="00723508" w:rsidRPr="00391416">
        <w:rPr>
          <w:rFonts w:asciiTheme="minorHAnsi" w:hAnsiTheme="minorHAnsi" w:cstheme="minorHAnsi"/>
          <w:bCs/>
          <w:iCs/>
          <w:sz w:val="24"/>
        </w:rPr>
        <w:t>270/2010</w:t>
      </w:r>
      <w:r w:rsidR="00A7261A" w:rsidRPr="00391416">
        <w:rPr>
          <w:rFonts w:asciiTheme="minorHAnsi" w:hAnsiTheme="minorHAnsi" w:cstheme="minorHAnsi"/>
          <w:bCs/>
          <w:iCs/>
          <w:sz w:val="24"/>
        </w:rPr>
        <w:t> </w:t>
      </w:r>
      <w:r w:rsidR="00723508" w:rsidRPr="00391416">
        <w:rPr>
          <w:rFonts w:asciiTheme="minorHAnsi" w:hAnsiTheme="minorHAnsi" w:cstheme="minorHAnsi"/>
          <w:bCs/>
          <w:iCs/>
          <w:sz w:val="24"/>
        </w:rPr>
        <w:t>Sb.,</w:t>
      </w:r>
      <w:r w:rsidR="003C135F" w:rsidRPr="00391416">
        <w:rPr>
          <w:rFonts w:asciiTheme="minorHAnsi" w:hAnsiTheme="minorHAnsi" w:cstheme="minorHAnsi"/>
          <w:bCs/>
          <w:iCs/>
          <w:sz w:val="24"/>
        </w:rPr>
        <w:t xml:space="preserve"> o inventarizaci majetku a závazků</w:t>
      </w:r>
      <w:r w:rsidR="007B55E4" w:rsidRPr="00391416">
        <w:rPr>
          <w:rFonts w:asciiTheme="minorHAnsi" w:hAnsiTheme="minorHAnsi" w:cstheme="minorHAnsi"/>
          <w:bCs/>
          <w:iCs/>
          <w:sz w:val="24"/>
        </w:rPr>
        <w:t>,</w:t>
      </w:r>
      <w:r w:rsidR="00723508" w:rsidRPr="00391416">
        <w:rPr>
          <w:rFonts w:asciiTheme="minorHAnsi" w:hAnsiTheme="minorHAnsi" w:cstheme="minorHAnsi"/>
          <w:bCs/>
          <w:iCs/>
          <w:sz w:val="24"/>
        </w:rPr>
        <w:t xml:space="preserve"> neověřovalo, zda nejsou dány důvody pro účtování </w:t>
      </w:r>
      <w:r w:rsidR="00C12159" w:rsidRPr="00391416">
        <w:rPr>
          <w:rFonts w:asciiTheme="minorHAnsi" w:hAnsiTheme="minorHAnsi" w:cstheme="minorHAnsi"/>
          <w:bCs/>
          <w:iCs/>
          <w:sz w:val="24"/>
        </w:rPr>
        <w:t>o</w:t>
      </w:r>
      <w:r w:rsidR="000815BB" w:rsidRPr="00391416">
        <w:rPr>
          <w:rFonts w:asciiTheme="minorHAnsi" w:hAnsiTheme="minorHAnsi" w:cstheme="minorHAnsi"/>
          <w:bCs/>
          <w:iCs/>
          <w:sz w:val="24"/>
        </w:rPr>
        <w:t xml:space="preserve"> </w:t>
      </w:r>
      <w:r w:rsidR="00C12159" w:rsidRPr="00391416">
        <w:rPr>
          <w:rFonts w:asciiTheme="minorHAnsi" w:hAnsiTheme="minorHAnsi" w:cstheme="minorHAnsi"/>
          <w:bCs/>
          <w:iCs/>
          <w:sz w:val="24"/>
        </w:rPr>
        <w:t>trvalém či přechodném snížení hodnoty majetku</w:t>
      </w:r>
      <w:r>
        <w:rPr>
          <w:rFonts w:asciiTheme="minorHAnsi" w:hAnsiTheme="minorHAnsi" w:cstheme="minorHAnsi"/>
          <w:bCs/>
          <w:iCs/>
          <w:sz w:val="24"/>
        </w:rPr>
        <w:t>,</w:t>
      </w:r>
      <w:r w:rsidR="00C12159" w:rsidRPr="00391416">
        <w:rPr>
          <w:rFonts w:asciiTheme="minorHAnsi" w:hAnsiTheme="minorHAnsi" w:cstheme="minorHAnsi"/>
          <w:bCs/>
          <w:iCs/>
          <w:sz w:val="24"/>
        </w:rPr>
        <w:t xml:space="preserve"> a to zejména u </w:t>
      </w:r>
      <w:r w:rsidR="00723508" w:rsidRPr="00391416">
        <w:rPr>
          <w:rFonts w:asciiTheme="minorHAnsi" w:hAnsiTheme="minorHAnsi" w:cstheme="minorHAnsi"/>
          <w:bCs/>
          <w:iCs/>
          <w:sz w:val="24"/>
        </w:rPr>
        <w:t>zásob antivirotik</w:t>
      </w:r>
      <w:r w:rsidR="00FE1479" w:rsidRPr="00391416">
        <w:rPr>
          <w:rFonts w:asciiTheme="minorHAnsi" w:hAnsiTheme="minorHAnsi" w:cstheme="minorHAnsi"/>
          <w:bCs/>
          <w:iCs/>
          <w:sz w:val="24"/>
        </w:rPr>
        <w:t>.</w:t>
      </w:r>
      <w:r w:rsidR="00723508" w:rsidRPr="00391416">
        <w:rPr>
          <w:rFonts w:asciiTheme="minorHAnsi" w:hAnsiTheme="minorHAnsi" w:cstheme="minorHAnsi"/>
          <w:bCs/>
          <w:iCs/>
          <w:sz w:val="24"/>
        </w:rPr>
        <w:t xml:space="preserve"> </w:t>
      </w:r>
    </w:p>
    <w:p w14:paraId="393F31BD" w14:textId="77777777" w:rsidR="00723508" w:rsidRPr="00391416" w:rsidRDefault="00723508" w:rsidP="00723508">
      <w:pPr>
        <w:pStyle w:val="NormlnKZ"/>
        <w:spacing w:after="0"/>
        <w:ind w:firstLine="0"/>
        <w:rPr>
          <w:rFonts w:asciiTheme="minorHAnsi" w:hAnsiTheme="minorHAnsi" w:cstheme="minorHAnsi"/>
          <w:bCs/>
          <w:iCs/>
          <w:sz w:val="24"/>
        </w:rPr>
      </w:pPr>
    </w:p>
    <w:p w14:paraId="4863F5AD" w14:textId="5E45465A" w:rsidR="00723508" w:rsidRPr="00391416" w:rsidRDefault="00723508" w:rsidP="00723508">
      <w:pPr>
        <w:pStyle w:val="NormlnKZ"/>
        <w:spacing w:after="0"/>
        <w:ind w:firstLine="0"/>
        <w:rPr>
          <w:rFonts w:asciiTheme="minorHAnsi" w:hAnsiTheme="minorHAnsi" w:cstheme="minorHAnsi"/>
          <w:bCs/>
          <w:iCs/>
          <w:sz w:val="24"/>
        </w:rPr>
      </w:pPr>
      <w:r w:rsidRPr="00391416">
        <w:rPr>
          <w:rFonts w:asciiTheme="minorHAnsi" w:hAnsiTheme="minorHAnsi" w:cstheme="minorHAnsi"/>
          <w:bCs/>
          <w:iCs/>
          <w:sz w:val="24"/>
        </w:rPr>
        <w:t>MZ rovněž v</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rozporu s</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vyhláškou č. 270/2010 Sb. nestan</w:t>
      </w:r>
      <w:r w:rsidR="00A62490" w:rsidRPr="00391416">
        <w:rPr>
          <w:rFonts w:asciiTheme="minorHAnsi" w:hAnsiTheme="minorHAnsi" w:cstheme="minorHAnsi"/>
          <w:bCs/>
          <w:iCs/>
          <w:sz w:val="24"/>
        </w:rPr>
        <w:t>ovilo výši ocenění pohledávek a</w:t>
      </w:r>
      <w:r w:rsidR="00A7261A" w:rsidRPr="00391416">
        <w:rPr>
          <w:rFonts w:asciiTheme="minorHAnsi" w:hAnsiTheme="minorHAnsi" w:cstheme="minorHAnsi"/>
          <w:bCs/>
          <w:iCs/>
          <w:sz w:val="24"/>
        </w:rPr>
        <w:t> </w:t>
      </w:r>
      <w:r w:rsidRPr="00391416">
        <w:rPr>
          <w:rFonts w:asciiTheme="minorHAnsi" w:hAnsiTheme="minorHAnsi" w:cstheme="minorHAnsi"/>
          <w:bCs/>
          <w:iCs/>
          <w:sz w:val="24"/>
        </w:rPr>
        <w:t>závazků, od které bude provádět jejich vzájemné odsouhlasení</w:t>
      </w:r>
      <w:r w:rsidR="00B44D52">
        <w:rPr>
          <w:rFonts w:asciiTheme="minorHAnsi" w:hAnsiTheme="minorHAnsi" w:cstheme="minorHAnsi"/>
          <w:bCs/>
          <w:iCs/>
          <w:sz w:val="24"/>
        </w:rPr>
        <w:t>,</w:t>
      </w:r>
      <w:r w:rsidRPr="00391416">
        <w:rPr>
          <w:rFonts w:asciiTheme="minorHAnsi" w:hAnsiTheme="minorHAnsi" w:cstheme="minorHAnsi"/>
          <w:bCs/>
          <w:iCs/>
          <w:sz w:val="24"/>
        </w:rPr>
        <w:t xml:space="preserve"> a toto odsouhlasení v</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roce 2014 ani neprovádělo</w:t>
      </w:r>
      <w:r w:rsidR="00256CAE" w:rsidRPr="00391416">
        <w:rPr>
          <w:rStyle w:val="Znakapoznpodarou"/>
          <w:rFonts w:asciiTheme="minorHAnsi" w:hAnsiTheme="minorHAnsi" w:cstheme="minorHAnsi"/>
          <w:bCs/>
          <w:iCs/>
          <w:sz w:val="24"/>
        </w:rPr>
        <w:footnoteReference w:id="16"/>
      </w:r>
      <w:r w:rsidRPr="00391416">
        <w:rPr>
          <w:rFonts w:asciiTheme="minorHAnsi" w:hAnsiTheme="minorHAnsi" w:cstheme="minorHAnsi"/>
          <w:bCs/>
          <w:iCs/>
          <w:sz w:val="24"/>
        </w:rPr>
        <w:t xml:space="preserve">. </w:t>
      </w:r>
    </w:p>
    <w:p w14:paraId="3DD4DBC5" w14:textId="77777777" w:rsidR="00AF517B" w:rsidRPr="00391416" w:rsidRDefault="00AF517B">
      <w:pPr>
        <w:rPr>
          <w:rFonts w:asciiTheme="minorHAnsi" w:hAnsiTheme="minorHAnsi" w:cstheme="minorHAnsi"/>
          <w:highlight w:val="green"/>
        </w:rPr>
      </w:pPr>
    </w:p>
    <w:p w14:paraId="29FFD9F4" w14:textId="77777777" w:rsidR="002820FC" w:rsidRPr="00391416" w:rsidRDefault="006805B5" w:rsidP="00757654">
      <w:pPr>
        <w:pStyle w:val="NormlnKZ"/>
        <w:spacing w:after="0"/>
        <w:ind w:left="255" w:hanging="255"/>
        <w:rPr>
          <w:rFonts w:asciiTheme="minorHAnsi" w:hAnsiTheme="minorHAnsi" w:cstheme="minorHAnsi"/>
          <w:b/>
          <w:sz w:val="24"/>
        </w:rPr>
      </w:pPr>
      <w:r w:rsidRPr="00391416">
        <w:rPr>
          <w:rFonts w:asciiTheme="minorHAnsi" w:hAnsiTheme="minorHAnsi" w:cstheme="minorHAnsi"/>
          <w:b/>
          <w:sz w:val="24"/>
          <w:lang w:eastAsia="en-US"/>
        </w:rPr>
        <w:t xml:space="preserve">2. </w:t>
      </w:r>
      <w:r w:rsidR="00CF6F5A" w:rsidRPr="00391416">
        <w:rPr>
          <w:rFonts w:asciiTheme="minorHAnsi" w:hAnsiTheme="minorHAnsi" w:cstheme="minorHAnsi"/>
          <w:b/>
          <w:sz w:val="24"/>
          <w:lang w:eastAsia="en-US"/>
        </w:rPr>
        <w:t xml:space="preserve">Výkaz pro hodnocení plnění rozpočtu správců kapitol, </w:t>
      </w:r>
      <w:r w:rsidR="00340C7D" w:rsidRPr="00391416">
        <w:rPr>
          <w:rFonts w:asciiTheme="minorHAnsi" w:hAnsiTheme="minorHAnsi" w:cstheme="minorHAnsi"/>
          <w:b/>
          <w:sz w:val="24"/>
          <w:lang w:eastAsia="en-US"/>
        </w:rPr>
        <w:t>OSS</w:t>
      </w:r>
      <w:r w:rsidR="00CF6F5A" w:rsidRPr="00391416">
        <w:rPr>
          <w:rFonts w:asciiTheme="minorHAnsi" w:hAnsiTheme="minorHAnsi" w:cstheme="minorHAnsi"/>
          <w:b/>
          <w:sz w:val="24"/>
          <w:lang w:eastAsia="en-US"/>
        </w:rPr>
        <w:t xml:space="preserve"> a státních fondů</w:t>
      </w:r>
      <w:r w:rsidR="00FB23C9" w:rsidRPr="00391416">
        <w:rPr>
          <w:rFonts w:asciiTheme="minorHAnsi" w:hAnsiTheme="minorHAnsi" w:cstheme="minorHAnsi"/>
          <w:b/>
          <w:sz w:val="24"/>
          <w:lang w:eastAsia="en-US"/>
        </w:rPr>
        <w:t xml:space="preserve"> za rok 2014</w:t>
      </w:r>
      <w:r w:rsidR="00EF3FF4" w:rsidRPr="00391416">
        <w:rPr>
          <w:rFonts w:asciiTheme="minorHAnsi" w:hAnsiTheme="minorHAnsi" w:cstheme="minorHAnsi"/>
          <w:b/>
          <w:sz w:val="24"/>
          <w:lang w:eastAsia="en-US"/>
        </w:rPr>
        <w:t xml:space="preserve"> (dále jen „výkaz pro hodnocení plnění rozpočtu za rok 2014“)</w:t>
      </w:r>
    </w:p>
    <w:p w14:paraId="575920C2" w14:textId="77777777" w:rsidR="00067C50" w:rsidRPr="00391416" w:rsidRDefault="00067C50" w:rsidP="000032DA">
      <w:pPr>
        <w:pStyle w:val="NormlnKZ"/>
        <w:spacing w:after="0"/>
        <w:ind w:firstLine="0"/>
        <w:rPr>
          <w:rFonts w:asciiTheme="minorHAnsi" w:hAnsiTheme="minorHAnsi" w:cstheme="minorHAnsi"/>
          <w:sz w:val="24"/>
          <w:highlight w:val="green"/>
        </w:rPr>
      </w:pPr>
    </w:p>
    <w:p w14:paraId="114A9862" w14:textId="77777777" w:rsidR="00700ED1" w:rsidRPr="00391416" w:rsidRDefault="00700ED1" w:rsidP="003252CA">
      <w:pPr>
        <w:tabs>
          <w:tab w:val="right" w:pos="9072"/>
        </w:tabs>
        <w:spacing w:after="40"/>
        <w:jc w:val="both"/>
        <w:rPr>
          <w:rFonts w:asciiTheme="minorHAnsi" w:hAnsiTheme="minorHAnsi" w:cstheme="minorHAnsi"/>
        </w:rPr>
      </w:pPr>
      <w:r w:rsidRPr="00391416">
        <w:rPr>
          <w:rFonts w:asciiTheme="minorHAnsi" w:hAnsiTheme="minorHAnsi" w:cstheme="minorHAnsi"/>
          <w:b/>
        </w:rPr>
        <w:t xml:space="preserve">Tabulka č. </w:t>
      </w:r>
      <w:r w:rsidR="00061078" w:rsidRPr="00391416">
        <w:rPr>
          <w:rFonts w:asciiTheme="minorHAnsi" w:hAnsiTheme="minorHAnsi" w:cstheme="minorHAnsi"/>
          <w:b/>
        </w:rPr>
        <w:t>6</w:t>
      </w:r>
      <w:r w:rsidR="00A56B82" w:rsidRPr="00391416">
        <w:rPr>
          <w:rFonts w:asciiTheme="minorHAnsi" w:hAnsiTheme="minorHAnsi" w:cstheme="minorHAnsi"/>
          <w:b/>
        </w:rPr>
        <w:t xml:space="preserve"> </w:t>
      </w:r>
      <w:r w:rsidRPr="00391416">
        <w:rPr>
          <w:rFonts w:asciiTheme="minorHAnsi" w:hAnsiTheme="minorHAnsi" w:cstheme="minorHAnsi"/>
          <w:b/>
        </w:rPr>
        <w:t xml:space="preserve">– Údaje z </w:t>
      </w:r>
      <w:r w:rsidR="000A6FCA" w:rsidRPr="00391416">
        <w:rPr>
          <w:rFonts w:asciiTheme="minorHAnsi" w:hAnsiTheme="minorHAnsi" w:cstheme="minorHAnsi"/>
          <w:b/>
        </w:rPr>
        <w:t>v</w:t>
      </w:r>
      <w:r w:rsidRPr="00391416">
        <w:rPr>
          <w:rFonts w:asciiTheme="minorHAnsi" w:hAnsiTheme="minorHAnsi" w:cstheme="minorHAnsi"/>
          <w:b/>
        </w:rPr>
        <w:t xml:space="preserve">ýkazu pro hodnocení plnění rozpočtu </w:t>
      </w:r>
      <w:r w:rsidR="00AA72DB" w:rsidRPr="00391416">
        <w:rPr>
          <w:rFonts w:asciiTheme="minorHAnsi" w:hAnsiTheme="minorHAnsi" w:cstheme="minorHAnsi"/>
          <w:b/>
        </w:rPr>
        <w:t>za rok</w:t>
      </w:r>
      <w:r w:rsidR="000D57B1" w:rsidRPr="00391416">
        <w:rPr>
          <w:rFonts w:asciiTheme="minorHAnsi" w:hAnsiTheme="minorHAnsi" w:cstheme="minorHAnsi"/>
          <w:b/>
        </w:rPr>
        <w:t xml:space="preserve"> 201</w:t>
      </w:r>
      <w:r w:rsidR="00626D5A" w:rsidRPr="00391416">
        <w:rPr>
          <w:rFonts w:asciiTheme="minorHAnsi" w:hAnsiTheme="minorHAnsi" w:cstheme="minorHAnsi"/>
          <w:b/>
        </w:rPr>
        <w:t>4</w:t>
      </w:r>
      <w:r w:rsidR="00067C50" w:rsidRPr="00391416">
        <w:rPr>
          <w:rFonts w:asciiTheme="minorHAnsi" w:hAnsiTheme="minorHAnsi" w:cstheme="minorHAnsi"/>
          <w:b/>
        </w:rPr>
        <w:t xml:space="preserve"> </w:t>
      </w:r>
      <w:r w:rsidR="000032DA" w:rsidRPr="00391416">
        <w:rPr>
          <w:rFonts w:asciiTheme="minorHAnsi" w:hAnsiTheme="minorHAnsi" w:cstheme="minorHAnsi"/>
          <w:b/>
        </w:rPr>
        <w:tab/>
      </w:r>
      <w:r w:rsidRPr="00391416">
        <w:rPr>
          <w:rFonts w:asciiTheme="minorHAnsi" w:hAnsiTheme="minorHAnsi" w:cstheme="minorHAnsi"/>
          <w:b/>
          <w:bCs/>
        </w:rPr>
        <w:t>(v Kč)</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2344"/>
        <w:gridCol w:w="2138"/>
        <w:gridCol w:w="2539"/>
      </w:tblGrid>
      <w:tr w:rsidR="000032DA" w:rsidRPr="00391416" w14:paraId="7002B1FA" w14:textId="77777777" w:rsidTr="00757654">
        <w:trPr>
          <w:cantSplit/>
          <w:trHeight w:val="283"/>
          <w:jc w:val="center"/>
        </w:trPr>
        <w:tc>
          <w:tcPr>
            <w:tcW w:w="433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C49C46" w14:textId="77777777" w:rsidR="00700ED1" w:rsidRPr="00391416" w:rsidRDefault="00700ED1" w:rsidP="003B4547">
            <w:pPr>
              <w:jc w:val="center"/>
              <w:rPr>
                <w:rFonts w:asciiTheme="minorHAnsi" w:hAnsiTheme="minorHAnsi" w:cstheme="minorHAnsi"/>
                <w:b/>
                <w:bCs/>
                <w:color w:val="000000" w:themeColor="text1"/>
                <w:sz w:val="22"/>
                <w:szCs w:val="22"/>
              </w:rPr>
            </w:pPr>
            <w:r w:rsidRPr="00391416">
              <w:rPr>
                <w:rFonts w:asciiTheme="minorHAnsi" w:hAnsiTheme="minorHAnsi" w:cstheme="minorHAnsi"/>
                <w:b/>
                <w:bCs/>
                <w:color w:val="000000" w:themeColor="text1"/>
                <w:sz w:val="22"/>
                <w:szCs w:val="22"/>
              </w:rPr>
              <w:t>Rozpočtové příjmy</w:t>
            </w:r>
          </w:p>
        </w:tc>
        <w:tc>
          <w:tcPr>
            <w:tcW w:w="46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AC1DDF" w14:textId="77777777" w:rsidR="00700ED1" w:rsidRPr="00391416" w:rsidRDefault="00700ED1" w:rsidP="003B4547">
            <w:pPr>
              <w:jc w:val="center"/>
              <w:rPr>
                <w:rFonts w:asciiTheme="minorHAnsi" w:hAnsiTheme="minorHAnsi" w:cstheme="minorHAnsi"/>
                <w:b/>
                <w:bCs/>
                <w:color w:val="000000" w:themeColor="text1"/>
                <w:sz w:val="22"/>
                <w:szCs w:val="22"/>
              </w:rPr>
            </w:pPr>
            <w:r w:rsidRPr="00391416">
              <w:rPr>
                <w:rFonts w:asciiTheme="minorHAnsi" w:hAnsiTheme="minorHAnsi" w:cstheme="minorHAnsi"/>
                <w:b/>
                <w:bCs/>
                <w:color w:val="000000" w:themeColor="text1"/>
                <w:sz w:val="22"/>
                <w:szCs w:val="22"/>
              </w:rPr>
              <w:t>Rozpočtové výdaje</w:t>
            </w:r>
          </w:p>
        </w:tc>
      </w:tr>
      <w:tr w:rsidR="000032DA" w:rsidRPr="00391416" w14:paraId="3551C6C7" w14:textId="77777777" w:rsidTr="00757654">
        <w:trPr>
          <w:cantSplit/>
          <w:trHeight w:val="283"/>
          <w:jc w:val="center"/>
        </w:trPr>
        <w:tc>
          <w:tcPr>
            <w:tcW w:w="19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72A5FA" w14:textId="77777777" w:rsidR="00700ED1" w:rsidRPr="00391416" w:rsidRDefault="00700ED1" w:rsidP="003B4547">
            <w:pPr>
              <w:jc w:val="center"/>
              <w:rPr>
                <w:rFonts w:asciiTheme="minorHAnsi" w:hAnsiTheme="minorHAnsi" w:cstheme="minorHAnsi"/>
                <w:b/>
                <w:bCs/>
                <w:color w:val="000000" w:themeColor="text1"/>
                <w:sz w:val="22"/>
                <w:szCs w:val="22"/>
              </w:rPr>
            </w:pPr>
            <w:r w:rsidRPr="00391416">
              <w:rPr>
                <w:rFonts w:asciiTheme="minorHAnsi" w:hAnsiTheme="minorHAnsi" w:cstheme="minorHAnsi"/>
                <w:b/>
                <w:bCs/>
                <w:color w:val="000000" w:themeColor="text1"/>
                <w:sz w:val="22"/>
                <w:szCs w:val="22"/>
              </w:rPr>
              <w:t>Rozpočet</w:t>
            </w:r>
            <w:r w:rsidRPr="00391416">
              <w:rPr>
                <w:rFonts w:asciiTheme="minorHAnsi" w:hAnsiTheme="minorHAnsi" w:cstheme="minorHAnsi"/>
                <w:b/>
                <w:bCs/>
                <w:color w:val="000000" w:themeColor="text1"/>
                <w:sz w:val="22"/>
                <w:szCs w:val="22"/>
              </w:rPr>
              <w:br/>
              <w:t>po změnách</w:t>
            </w:r>
          </w:p>
        </w:tc>
        <w:tc>
          <w:tcPr>
            <w:tcW w:w="23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63FDC" w14:textId="77777777" w:rsidR="00700ED1" w:rsidRPr="00391416" w:rsidRDefault="00700ED1" w:rsidP="003B4547">
            <w:pPr>
              <w:jc w:val="center"/>
              <w:rPr>
                <w:rFonts w:asciiTheme="minorHAnsi" w:hAnsiTheme="minorHAnsi" w:cstheme="minorHAnsi"/>
                <w:b/>
                <w:bCs/>
                <w:color w:val="000000" w:themeColor="text1"/>
                <w:sz w:val="22"/>
                <w:szCs w:val="22"/>
              </w:rPr>
            </w:pPr>
            <w:r w:rsidRPr="00391416">
              <w:rPr>
                <w:rFonts w:asciiTheme="minorHAnsi" w:hAnsiTheme="minorHAnsi" w:cstheme="minorHAnsi"/>
                <w:b/>
                <w:bCs/>
                <w:color w:val="000000" w:themeColor="text1"/>
                <w:sz w:val="22"/>
                <w:szCs w:val="22"/>
              </w:rPr>
              <w:t xml:space="preserve">Výsledek </w:t>
            </w:r>
            <w:r w:rsidRPr="00391416">
              <w:rPr>
                <w:rFonts w:asciiTheme="minorHAnsi" w:hAnsiTheme="minorHAnsi" w:cstheme="minorHAnsi"/>
                <w:b/>
                <w:bCs/>
                <w:color w:val="000000" w:themeColor="text1"/>
                <w:sz w:val="22"/>
                <w:szCs w:val="22"/>
              </w:rPr>
              <w:br/>
              <w:t>od počátku roku</w:t>
            </w:r>
          </w:p>
        </w:tc>
        <w:tc>
          <w:tcPr>
            <w:tcW w:w="21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CC52B" w14:textId="77777777" w:rsidR="00700ED1" w:rsidRPr="00391416" w:rsidRDefault="00700ED1" w:rsidP="003B4547">
            <w:pPr>
              <w:jc w:val="center"/>
              <w:rPr>
                <w:rFonts w:asciiTheme="minorHAnsi" w:hAnsiTheme="minorHAnsi" w:cstheme="minorHAnsi"/>
                <w:b/>
                <w:bCs/>
                <w:color w:val="000000" w:themeColor="text1"/>
                <w:sz w:val="22"/>
                <w:szCs w:val="22"/>
              </w:rPr>
            </w:pPr>
            <w:r w:rsidRPr="00391416">
              <w:rPr>
                <w:rFonts w:asciiTheme="minorHAnsi" w:hAnsiTheme="minorHAnsi" w:cstheme="minorHAnsi"/>
                <w:b/>
                <w:bCs/>
                <w:color w:val="000000" w:themeColor="text1"/>
                <w:sz w:val="22"/>
                <w:szCs w:val="22"/>
              </w:rPr>
              <w:t>Konečný rozpočet</w:t>
            </w:r>
          </w:p>
        </w:tc>
        <w:tc>
          <w:tcPr>
            <w:tcW w:w="25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84F258" w14:textId="77777777" w:rsidR="00700ED1" w:rsidRPr="00391416" w:rsidRDefault="00700ED1" w:rsidP="003B4547">
            <w:pPr>
              <w:jc w:val="center"/>
              <w:rPr>
                <w:rFonts w:asciiTheme="minorHAnsi" w:hAnsiTheme="minorHAnsi" w:cstheme="minorHAnsi"/>
                <w:b/>
                <w:bCs/>
                <w:color w:val="000000" w:themeColor="text1"/>
                <w:sz w:val="22"/>
                <w:szCs w:val="22"/>
              </w:rPr>
            </w:pPr>
            <w:r w:rsidRPr="00391416">
              <w:rPr>
                <w:rFonts w:asciiTheme="minorHAnsi" w:hAnsiTheme="minorHAnsi" w:cstheme="minorHAnsi"/>
                <w:b/>
                <w:bCs/>
                <w:color w:val="000000" w:themeColor="text1"/>
                <w:sz w:val="22"/>
                <w:szCs w:val="22"/>
              </w:rPr>
              <w:t xml:space="preserve">Výsledek </w:t>
            </w:r>
            <w:r w:rsidRPr="00391416">
              <w:rPr>
                <w:rFonts w:asciiTheme="minorHAnsi" w:hAnsiTheme="minorHAnsi" w:cstheme="minorHAnsi"/>
                <w:b/>
                <w:bCs/>
                <w:color w:val="000000" w:themeColor="text1"/>
                <w:sz w:val="22"/>
                <w:szCs w:val="22"/>
              </w:rPr>
              <w:br/>
              <w:t>od počátku roku</w:t>
            </w:r>
          </w:p>
        </w:tc>
      </w:tr>
      <w:tr w:rsidR="000032DA" w:rsidRPr="00391416" w14:paraId="36E59CDF" w14:textId="77777777" w:rsidTr="008D58B2">
        <w:trPr>
          <w:cantSplit/>
          <w:trHeight w:val="283"/>
          <w:jc w:val="center"/>
        </w:trPr>
        <w:tc>
          <w:tcPr>
            <w:tcW w:w="1986" w:type="dxa"/>
            <w:tcBorders>
              <w:top w:val="single" w:sz="4" w:space="0" w:color="auto"/>
              <w:left w:val="single" w:sz="4" w:space="0" w:color="auto"/>
              <w:bottom w:val="single" w:sz="4" w:space="0" w:color="auto"/>
              <w:right w:val="single" w:sz="4" w:space="0" w:color="auto"/>
            </w:tcBorders>
            <w:vAlign w:val="center"/>
          </w:tcPr>
          <w:p w14:paraId="1D438B99" w14:textId="77777777" w:rsidR="00700ED1" w:rsidRPr="00391416" w:rsidRDefault="00A7493C" w:rsidP="000D57B1">
            <w:pPr>
              <w:ind w:right="104"/>
              <w:jc w:val="right"/>
              <w:rPr>
                <w:rFonts w:asciiTheme="minorHAnsi" w:hAnsiTheme="minorHAnsi" w:cstheme="minorHAnsi"/>
                <w:color w:val="000000" w:themeColor="text1"/>
                <w:sz w:val="22"/>
                <w:szCs w:val="22"/>
              </w:rPr>
            </w:pPr>
            <w:r w:rsidRPr="00391416">
              <w:rPr>
                <w:rFonts w:asciiTheme="minorHAnsi" w:hAnsiTheme="minorHAnsi" w:cstheme="minorHAnsi"/>
                <w:color w:val="000000" w:themeColor="text1"/>
                <w:sz w:val="22"/>
                <w:szCs w:val="22"/>
              </w:rPr>
              <w:t>2</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399</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774</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467,00</w:t>
            </w:r>
          </w:p>
        </w:tc>
        <w:tc>
          <w:tcPr>
            <w:tcW w:w="2344" w:type="dxa"/>
            <w:tcBorders>
              <w:top w:val="single" w:sz="4" w:space="0" w:color="auto"/>
              <w:left w:val="single" w:sz="4" w:space="0" w:color="auto"/>
              <w:bottom w:val="single" w:sz="4" w:space="0" w:color="auto"/>
              <w:right w:val="single" w:sz="4" w:space="0" w:color="auto"/>
            </w:tcBorders>
            <w:vAlign w:val="center"/>
          </w:tcPr>
          <w:p w14:paraId="434F351D" w14:textId="77777777" w:rsidR="00700ED1" w:rsidRPr="00391416" w:rsidRDefault="00A7493C" w:rsidP="000D57B1">
            <w:pPr>
              <w:ind w:right="104"/>
              <w:jc w:val="right"/>
              <w:rPr>
                <w:rFonts w:asciiTheme="minorHAnsi" w:hAnsiTheme="minorHAnsi" w:cstheme="minorHAnsi"/>
                <w:color w:val="000000" w:themeColor="text1"/>
                <w:sz w:val="22"/>
                <w:szCs w:val="22"/>
              </w:rPr>
            </w:pPr>
            <w:r w:rsidRPr="00391416">
              <w:rPr>
                <w:rFonts w:asciiTheme="minorHAnsi" w:hAnsiTheme="minorHAnsi" w:cstheme="minorHAnsi"/>
                <w:color w:val="000000" w:themeColor="text1"/>
                <w:sz w:val="22"/>
                <w:szCs w:val="22"/>
              </w:rPr>
              <w:t>1</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613</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461</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746,07</w:t>
            </w:r>
          </w:p>
        </w:tc>
        <w:tc>
          <w:tcPr>
            <w:tcW w:w="2138" w:type="dxa"/>
            <w:tcBorders>
              <w:top w:val="single" w:sz="4" w:space="0" w:color="auto"/>
              <w:left w:val="single" w:sz="4" w:space="0" w:color="auto"/>
              <w:bottom w:val="single" w:sz="4" w:space="0" w:color="auto"/>
              <w:right w:val="single" w:sz="4" w:space="0" w:color="auto"/>
            </w:tcBorders>
            <w:vAlign w:val="center"/>
          </w:tcPr>
          <w:p w14:paraId="50B56CC8" w14:textId="77777777" w:rsidR="00700ED1" w:rsidRPr="00391416" w:rsidRDefault="00A7493C" w:rsidP="000D57B1">
            <w:pPr>
              <w:ind w:right="104"/>
              <w:jc w:val="right"/>
              <w:rPr>
                <w:rFonts w:asciiTheme="minorHAnsi" w:hAnsiTheme="minorHAnsi" w:cstheme="minorHAnsi"/>
                <w:color w:val="000000" w:themeColor="text1"/>
                <w:sz w:val="22"/>
                <w:szCs w:val="22"/>
              </w:rPr>
            </w:pPr>
            <w:r w:rsidRPr="00391416">
              <w:rPr>
                <w:rFonts w:asciiTheme="minorHAnsi" w:hAnsiTheme="minorHAnsi" w:cstheme="minorHAnsi"/>
                <w:color w:val="000000" w:themeColor="text1"/>
                <w:sz w:val="22"/>
                <w:szCs w:val="22"/>
              </w:rPr>
              <w:t>10</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534</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806</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858,35</w:t>
            </w:r>
          </w:p>
        </w:tc>
        <w:tc>
          <w:tcPr>
            <w:tcW w:w="2539" w:type="dxa"/>
            <w:tcBorders>
              <w:top w:val="single" w:sz="4" w:space="0" w:color="auto"/>
              <w:left w:val="single" w:sz="4" w:space="0" w:color="auto"/>
              <w:bottom w:val="single" w:sz="4" w:space="0" w:color="auto"/>
              <w:right w:val="single" w:sz="4" w:space="0" w:color="auto"/>
            </w:tcBorders>
            <w:vAlign w:val="center"/>
          </w:tcPr>
          <w:p w14:paraId="5B1B06ED" w14:textId="77777777" w:rsidR="00700ED1" w:rsidRPr="00391416" w:rsidRDefault="00626D5A" w:rsidP="000D57B1">
            <w:pPr>
              <w:ind w:right="104"/>
              <w:jc w:val="right"/>
              <w:rPr>
                <w:rFonts w:asciiTheme="minorHAnsi" w:hAnsiTheme="minorHAnsi" w:cstheme="minorHAnsi"/>
                <w:color w:val="000000" w:themeColor="text1"/>
                <w:sz w:val="22"/>
                <w:szCs w:val="22"/>
              </w:rPr>
            </w:pPr>
            <w:r w:rsidRPr="00391416">
              <w:rPr>
                <w:rFonts w:asciiTheme="minorHAnsi" w:hAnsiTheme="minorHAnsi" w:cstheme="minorHAnsi"/>
                <w:color w:val="000000" w:themeColor="text1"/>
                <w:sz w:val="22"/>
                <w:szCs w:val="22"/>
              </w:rPr>
              <w:t>5</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158</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582</w:t>
            </w:r>
            <w:r w:rsidR="000815BB" w:rsidRPr="00391416">
              <w:rPr>
                <w:rFonts w:asciiTheme="minorHAnsi" w:hAnsiTheme="minorHAnsi" w:cstheme="minorHAnsi"/>
                <w:color w:val="000000" w:themeColor="text1"/>
                <w:sz w:val="22"/>
                <w:szCs w:val="22"/>
              </w:rPr>
              <w:t xml:space="preserve"> </w:t>
            </w:r>
            <w:r w:rsidRPr="00391416">
              <w:rPr>
                <w:rFonts w:asciiTheme="minorHAnsi" w:hAnsiTheme="minorHAnsi" w:cstheme="minorHAnsi"/>
                <w:color w:val="000000" w:themeColor="text1"/>
                <w:sz w:val="22"/>
                <w:szCs w:val="22"/>
              </w:rPr>
              <w:t>362,94</w:t>
            </w:r>
          </w:p>
        </w:tc>
      </w:tr>
    </w:tbl>
    <w:p w14:paraId="21BFEAA2" w14:textId="77777777" w:rsidR="00700ED1" w:rsidRPr="00391416" w:rsidRDefault="00700ED1" w:rsidP="000032DA">
      <w:pPr>
        <w:spacing w:before="40"/>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Pr="00391416">
        <w:rPr>
          <w:rFonts w:asciiTheme="minorHAnsi" w:hAnsiTheme="minorHAnsi" w:cstheme="minorHAnsi"/>
          <w:sz w:val="20"/>
          <w:szCs w:val="20"/>
          <w:lang w:eastAsia="cs-CZ"/>
        </w:rPr>
        <w:t xml:space="preserve"> </w:t>
      </w:r>
      <w:r w:rsidR="000A6FCA" w:rsidRPr="00391416">
        <w:rPr>
          <w:rFonts w:asciiTheme="minorHAnsi" w:hAnsiTheme="minorHAnsi" w:cstheme="minorHAnsi"/>
          <w:sz w:val="20"/>
          <w:szCs w:val="20"/>
          <w:lang w:eastAsia="cs-CZ"/>
        </w:rPr>
        <w:t>v</w:t>
      </w:r>
      <w:r w:rsidRPr="00391416">
        <w:rPr>
          <w:rFonts w:asciiTheme="minorHAnsi" w:hAnsiTheme="minorHAnsi" w:cstheme="minorHAnsi"/>
          <w:sz w:val="20"/>
          <w:szCs w:val="20"/>
          <w:lang w:eastAsia="cs-CZ"/>
        </w:rPr>
        <w:t xml:space="preserve">ýkaz pro hodnocení plnění rozpočtu </w:t>
      </w:r>
      <w:r w:rsidR="00AA72DB" w:rsidRPr="00391416">
        <w:rPr>
          <w:rFonts w:asciiTheme="minorHAnsi" w:hAnsiTheme="minorHAnsi" w:cstheme="minorHAnsi"/>
          <w:sz w:val="20"/>
          <w:szCs w:val="20"/>
          <w:lang w:eastAsia="cs-CZ"/>
        </w:rPr>
        <w:t xml:space="preserve">za rok </w:t>
      </w:r>
      <w:r w:rsidRPr="00391416">
        <w:rPr>
          <w:rFonts w:asciiTheme="minorHAnsi" w:hAnsiTheme="minorHAnsi" w:cstheme="minorHAnsi"/>
          <w:sz w:val="20"/>
          <w:szCs w:val="20"/>
          <w:lang w:eastAsia="cs-CZ"/>
        </w:rPr>
        <w:t>201</w:t>
      </w:r>
      <w:r w:rsidR="00626D5A" w:rsidRPr="00391416">
        <w:rPr>
          <w:rFonts w:asciiTheme="minorHAnsi" w:hAnsiTheme="minorHAnsi" w:cstheme="minorHAnsi"/>
          <w:sz w:val="20"/>
          <w:szCs w:val="20"/>
          <w:lang w:eastAsia="cs-CZ"/>
        </w:rPr>
        <w:t>4</w:t>
      </w:r>
      <w:r w:rsidRPr="00391416">
        <w:rPr>
          <w:rFonts w:asciiTheme="minorHAnsi" w:hAnsiTheme="minorHAnsi" w:cstheme="minorHAnsi"/>
          <w:sz w:val="20"/>
          <w:szCs w:val="20"/>
          <w:lang w:eastAsia="cs-CZ"/>
        </w:rPr>
        <w:t>.</w:t>
      </w:r>
    </w:p>
    <w:p w14:paraId="5A99179A" w14:textId="77777777" w:rsidR="00067C50" w:rsidRPr="00391416" w:rsidRDefault="00067C50" w:rsidP="00700ED1">
      <w:pPr>
        <w:rPr>
          <w:rFonts w:asciiTheme="minorHAnsi" w:hAnsiTheme="minorHAnsi" w:cstheme="minorHAnsi"/>
          <w:highlight w:val="green"/>
          <w:lang w:eastAsia="cs-CZ"/>
        </w:rPr>
      </w:pPr>
    </w:p>
    <w:p w14:paraId="7DF8DCAE" w14:textId="6C3AA276" w:rsidR="00B44D52" w:rsidRDefault="00700ED1" w:rsidP="00501494">
      <w:pPr>
        <w:pStyle w:val="NormlnKZ"/>
        <w:spacing w:after="0"/>
        <w:ind w:firstLine="0"/>
        <w:rPr>
          <w:rFonts w:asciiTheme="minorHAnsi" w:hAnsiTheme="minorHAnsi" w:cstheme="minorHAnsi"/>
          <w:bCs/>
          <w:sz w:val="24"/>
          <w:lang w:eastAsia="en-US"/>
        </w:rPr>
      </w:pPr>
      <w:r w:rsidRPr="00391416">
        <w:rPr>
          <w:rFonts w:asciiTheme="minorHAnsi" w:hAnsiTheme="minorHAnsi" w:cstheme="minorHAnsi"/>
          <w:bCs/>
          <w:sz w:val="24"/>
          <w:lang w:eastAsia="en-US"/>
        </w:rPr>
        <w:t xml:space="preserve">Ve </w:t>
      </w:r>
      <w:r w:rsidR="00501494" w:rsidRPr="00391416">
        <w:rPr>
          <w:rFonts w:asciiTheme="minorHAnsi" w:hAnsiTheme="minorHAnsi" w:cstheme="minorHAnsi"/>
          <w:bCs/>
          <w:sz w:val="24"/>
          <w:lang w:eastAsia="en-US"/>
        </w:rPr>
        <w:t>v</w:t>
      </w:r>
      <w:r w:rsidRPr="00391416">
        <w:rPr>
          <w:rFonts w:asciiTheme="minorHAnsi" w:hAnsiTheme="minorHAnsi" w:cstheme="minorHAnsi"/>
          <w:bCs/>
          <w:sz w:val="24"/>
          <w:lang w:eastAsia="en-US"/>
        </w:rPr>
        <w:t xml:space="preserve">ýkazu pro hodnocení plnění rozpočtu </w:t>
      </w:r>
      <w:r w:rsidR="00B44D52">
        <w:rPr>
          <w:rFonts w:asciiTheme="minorHAnsi" w:hAnsiTheme="minorHAnsi" w:cstheme="minorHAnsi"/>
          <w:bCs/>
          <w:sz w:val="24"/>
          <w:lang w:eastAsia="en-US"/>
        </w:rPr>
        <w:t xml:space="preserve">za rok 2014 </w:t>
      </w:r>
      <w:r w:rsidRPr="00391416">
        <w:rPr>
          <w:rFonts w:asciiTheme="minorHAnsi" w:hAnsiTheme="minorHAnsi" w:cstheme="minorHAnsi"/>
          <w:bCs/>
          <w:sz w:val="24"/>
          <w:lang w:eastAsia="en-US"/>
        </w:rPr>
        <w:t xml:space="preserve">byla </w:t>
      </w:r>
      <w:r w:rsidR="00335970" w:rsidRPr="00391416">
        <w:rPr>
          <w:rFonts w:asciiTheme="minorHAnsi" w:hAnsiTheme="minorHAnsi" w:cstheme="minorHAnsi"/>
          <w:bCs/>
          <w:sz w:val="24"/>
          <w:lang w:eastAsia="en-US"/>
        </w:rPr>
        <w:t>pr</w:t>
      </w:r>
      <w:r w:rsidRPr="00391416">
        <w:rPr>
          <w:rFonts w:asciiTheme="minorHAnsi" w:hAnsiTheme="minorHAnsi" w:cstheme="minorHAnsi"/>
          <w:bCs/>
          <w:sz w:val="24"/>
          <w:lang w:eastAsia="en-US"/>
        </w:rPr>
        <w:t>ověřována správnost třídění příjmů a výdajů dle vyhlášky č. 323/2002 Sb.</w:t>
      </w:r>
      <w:r w:rsidR="0099458D" w:rsidRPr="00391416">
        <w:rPr>
          <w:rFonts w:asciiTheme="minorHAnsi" w:hAnsiTheme="minorHAnsi" w:cstheme="minorHAnsi"/>
          <w:bCs/>
          <w:sz w:val="24"/>
          <w:lang w:eastAsia="en-US"/>
        </w:rPr>
        <w:t>, o rozpočtové skladbě.</w:t>
      </w:r>
      <w:r w:rsidRPr="00391416">
        <w:rPr>
          <w:rFonts w:asciiTheme="minorHAnsi" w:hAnsiTheme="minorHAnsi" w:cstheme="minorHAnsi"/>
          <w:bCs/>
          <w:sz w:val="24"/>
          <w:lang w:eastAsia="en-US"/>
        </w:rPr>
        <w:t xml:space="preserve"> Dále bylo </w:t>
      </w:r>
      <w:r w:rsidR="00335970" w:rsidRPr="00391416">
        <w:rPr>
          <w:rFonts w:asciiTheme="minorHAnsi" w:hAnsiTheme="minorHAnsi" w:cstheme="minorHAnsi"/>
          <w:bCs/>
          <w:sz w:val="24"/>
          <w:lang w:eastAsia="en-US"/>
        </w:rPr>
        <w:t>pr</w:t>
      </w:r>
      <w:r w:rsidRPr="00391416">
        <w:rPr>
          <w:rFonts w:asciiTheme="minorHAnsi" w:hAnsiTheme="minorHAnsi" w:cstheme="minorHAnsi"/>
          <w:bCs/>
          <w:sz w:val="24"/>
          <w:lang w:eastAsia="en-US"/>
        </w:rPr>
        <w:t xml:space="preserve">ověřováno, </w:t>
      </w:r>
      <w:r w:rsidRPr="00391416">
        <w:rPr>
          <w:rFonts w:asciiTheme="minorHAnsi" w:hAnsiTheme="minorHAnsi" w:cstheme="minorHAnsi"/>
          <w:bCs/>
          <w:sz w:val="24"/>
          <w:lang w:eastAsia="en-US"/>
        </w:rPr>
        <w:lastRenderedPageBreak/>
        <w:t>zda byla dodržena ustanovení vyhlášky č. 449/2009 Sb.</w:t>
      </w:r>
      <w:r w:rsidR="0099458D" w:rsidRPr="00391416">
        <w:rPr>
          <w:rFonts w:asciiTheme="minorHAnsi" w:hAnsiTheme="minorHAnsi" w:cstheme="minorHAnsi"/>
          <w:bCs/>
          <w:sz w:val="24"/>
          <w:lang w:eastAsia="en-US"/>
        </w:rPr>
        <w:t xml:space="preserve">, o způsobu, termínech a rozsahu údajů předkládaných pro hodnocení plnění státního rozpočtu, rozpočtů státních fondů, rozpočtů územních samosprávných celků, rozpočtů dobrovolných svazků obcí a rozpočtů </w:t>
      </w:r>
      <w:r w:rsidR="00B44D52">
        <w:rPr>
          <w:rFonts w:asciiTheme="minorHAnsi" w:hAnsiTheme="minorHAnsi" w:cstheme="minorHAnsi"/>
          <w:bCs/>
          <w:sz w:val="24"/>
          <w:lang w:eastAsia="en-US"/>
        </w:rPr>
        <w:t>r</w:t>
      </w:r>
      <w:r w:rsidR="0099458D" w:rsidRPr="00391416">
        <w:rPr>
          <w:rFonts w:asciiTheme="minorHAnsi" w:hAnsiTheme="minorHAnsi" w:cstheme="minorHAnsi"/>
          <w:bCs/>
          <w:sz w:val="24"/>
          <w:lang w:eastAsia="en-US"/>
        </w:rPr>
        <w:t>egionálních rad regionů soudržnosti.</w:t>
      </w:r>
      <w:r w:rsidR="0076257E" w:rsidRPr="00391416">
        <w:rPr>
          <w:rFonts w:asciiTheme="minorHAnsi" w:hAnsiTheme="minorHAnsi" w:cstheme="minorHAnsi"/>
          <w:bCs/>
          <w:sz w:val="24"/>
          <w:lang w:eastAsia="en-US"/>
        </w:rPr>
        <w:t xml:space="preserve"> </w:t>
      </w:r>
    </w:p>
    <w:p w14:paraId="0E023F76" w14:textId="77777777" w:rsidR="00B44D52" w:rsidRDefault="00B44D52" w:rsidP="00501494">
      <w:pPr>
        <w:pStyle w:val="NormlnKZ"/>
        <w:spacing w:after="0"/>
        <w:ind w:firstLine="0"/>
        <w:rPr>
          <w:rFonts w:asciiTheme="minorHAnsi" w:hAnsiTheme="minorHAnsi" w:cstheme="minorHAnsi"/>
          <w:bCs/>
          <w:sz w:val="24"/>
          <w:lang w:eastAsia="en-US"/>
        </w:rPr>
      </w:pPr>
    </w:p>
    <w:p w14:paraId="3A09D30C" w14:textId="516210D4" w:rsidR="00700ED1" w:rsidRPr="00391416" w:rsidRDefault="00700ED1" w:rsidP="00501494">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Ve </w:t>
      </w:r>
      <w:r w:rsidR="00501494" w:rsidRPr="00391416">
        <w:rPr>
          <w:rFonts w:asciiTheme="minorHAnsi" w:hAnsiTheme="minorHAnsi" w:cstheme="minorHAnsi"/>
          <w:sz w:val="24"/>
        </w:rPr>
        <w:t>v</w:t>
      </w:r>
      <w:r w:rsidRPr="00391416">
        <w:rPr>
          <w:rFonts w:asciiTheme="minorHAnsi" w:hAnsiTheme="minorHAnsi" w:cstheme="minorHAnsi"/>
          <w:sz w:val="24"/>
        </w:rPr>
        <w:t xml:space="preserve">ýkazu pro hodnocení plnění rozpočtu </w:t>
      </w:r>
      <w:r w:rsidR="00B44D52">
        <w:rPr>
          <w:rFonts w:asciiTheme="minorHAnsi" w:hAnsiTheme="minorHAnsi" w:cstheme="minorHAnsi"/>
          <w:sz w:val="24"/>
        </w:rPr>
        <w:t xml:space="preserve">za rok 2014 </w:t>
      </w:r>
      <w:r w:rsidRPr="00391416">
        <w:rPr>
          <w:rFonts w:asciiTheme="minorHAnsi" w:hAnsiTheme="minorHAnsi" w:cstheme="minorHAnsi"/>
          <w:sz w:val="24"/>
        </w:rPr>
        <w:t xml:space="preserve">byla zjištěna celková nesprávnost ve výši </w:t>
      </w:r>
      <w:r w:rsidR="00A7493C" w:rsidRPr="00391416">
        <w:rPr>
          <w:rFonts w:asciiTheme="minorHAnsi" w:hAnsiTheme="minorHAnsi" w:cstheme="minorHAnsi"/>
          <w:sz w:val="24"/>
        </w:rPr>
        <w:t>325,6</w:t>
      </w:r>
      <w:r w:rsidR="00C657D7" w:rsidRPr="00391416">
        <w:rPr>
          <w:rFonts w:asciiTheme="minorHAnsi" w:hAnsiTheme="minorHAnsi" w:cstheme="minorHAnsi"/>
          <w:sz w:val="24"/>
        </w:rPr>
        <w:t xml:space="preserve"> mil.</w:t>
      </w:r>
      <w:r w:rsidRPr="00391416">
        <w:rPr>
          <w:rFonts w:asciiTheme="minorHAnsi" w:hAnsiTheme="minorHAnsi" w:cstheme="minorHAnsi"/>
          <w:sz w:val="24"/>
        </w:rPr>
        <w:t xml:space="preserve"> Kč, z</w:t>
      </w:r>
      <w:r w:rsidR="0001331E" w:rsidRPr="00391416">
        <w:rPr>
          <w:rFonts w:asciiTheme="minorHAnsi" w:hAnsiTheme="minorHAnsi" w:cstheme="minorHAnsi"/>
          <w:sz w:val="24"/>
        </w:rPr>
        <w:t xml:space="preserve"> </w:t>
      </w:r>
      <w:r w:rsidRPr="00391416">
        <w:rPr>
          <w:rFonts w:asciiTheme="minorHAnsi" w:hAnsiTheme="minorHAnsi" w:cstheme="minorHAnsi"/>
          <w:sz w:val="24"/>
        </w:rPr>
        <w:t xml:space="preserve">toho </w:t>
      </w:r>
      <w:r w:rsidR="00A7493C" w:rsidRPr="00391416">
        <w:rPr>
          <w:rFonts w:asciiTheme="minorHAnsi" w:hAnsiTheme="minorHAnsi" w:cstheme="minorHAnsi"/>
          <w:sz w:val="24"/>
        </w:rPr>
        <w:t xml:space="preserve">324 </w:t>
      </w:r>
      <w:r w:rsidR="00C657D7" w:rsidRPr="00391416">
        <w:rPr>
          <w:rFonts w:asciiTheme="minorHAnsi" w:hAnsiTheme="minorHAnsi" w:cstheme="minorHAnsi"/>
          <w:sz w:val="24"/>
        </w:rPr>
        <w:t>mil.</w:t>
      </w:r>
      <w:r w:rsidRPr="00391416">
        <w:rPr>
          <w:rFonts w:asciiTheme="minorHAnsi" w:hAnsiTheme="minorHAnsi" w:cstheme="minorHAnsi"/>
          <w:sz w:val="24"/>
        </w:rPr>
        <w:t xml:space="preserve"> Kč </w:t>
      </w:r>
      <w:r w:rsidR="00B44D52">
        <w:rPr>
          <w:rFonts w:asciiTheme="minorHAnsi" w:hAnsiTheme="minorHAnsi" w:cstheme="minorHAnsi"/>
          <w:sz w:val="24"/>
        </w:rPr>
        <w:t>tvořily</w:t>
      </w:r>
      <w:r w:rsidRPr="00391416">
        <w:rPr>
          <w:rFonts w:asciiTheme="minorHAnsi" w:hAnsiTheme="minorHAnsi" w:cstheme="minorHAnsi"/>
          <w:sz w:val="24"/>
        </w:rPr>
        <w:t xml:space="preserve"> nesprávnosti identifikované </w:t>
      </w:r>
      <w:r w:rsidR="00CB7545" w:rsidRPr="00391416">
        <w:rPr>
          <w:rFonts w:asciiTheme="minorHAnsi" w:hAnsiTheme="minorHAnsi" w:cstheme="minorHAnsi"/>
          <w:sz w:val="24"/>
        </w:rPr>
        <w:t>u</w:t>
      </w:r>
      <w:r w:rsidR="00774912">
        <w:rPr>
          <w:rFonts w:asciiTheme="minorHAnsi" w:hAnsiTheme="minorHAnsi" w:cstheme="minorHAnsi"/>
          <w:sz w:val="24"/>
        </w:rPr>
        <w:t xml:space="preserve"> </w:t>
      </w:r>
      <w:r w:rsidR="00A7493C" w:rsidRPr="00391416">
        <w:rPr>
          <w:rFonts w:asciiTheme="minorHAnsi" w:hAnsiTheme="minorHAnsi" w:cstheme="minorHAnsi"/>
          <w:sz w:val="24"/>
        </w:rPr>
        <w:t>výdajových</w:t>
      </w:r>
      <w:r w:rsidRPr="00391416">
        <w:rPr>
          <w:rFonts w:asciiTheme="minorHAnsi" w:hAnsiTheme="minorHAnsi" w:cstheme="minorHAnsi"/>
          <w:sz w:val="24"/>
        </w:rPr>
        <w:t xml:space="preserve"> rozpočtových položek.</w:t>
      </w:r>
      <w:r w:rsidR="00C657D7" w:rsidRPr="00391416">
        <w:rPr>
          <w:rFonts w:asciiTheme="minorHAnsi" w:hAnsiTheme="minorHAnsi" w:cstheme="minorHAnsi"/>
          <w:sz w:val="24"/>
        </w:rPr>
        <w:t xml:space="preserve"> Nedostatky byly zjištěny zejména v</w:t>
      </w:r>
      <w:r w:rsidR="000815BB" w:rsidRPr="00391416">
        <w:rPr>
          <w:rFonts w:asciiTheme="minorHAnsi" w:hAnsiTheme="minorHAnsi" w:cstheme="minorHAnsi"/>
          <w:sz w:val="24"/>
        </w:rPr>
        <w:t xml:space="preserve"> </w:t>
      </w:r>
      <w:r w:rsidR="0055491D" w:rsidRPr="00391416">
        <w:rPr>
          <w:rFonts w:asciiTheme="minorHAnsi" w:hAnsiTheme="minorHAnsi" w:cstheme="minorHAnsi"/>
          <w:sz w:val="24"/>
        </w:rPr>
        <w:t xml:space="preserve">případě </w:t>
      </w:r>
      <w:r w:rsidR="00A7493C" w:rsidRPr="00391416">
        <w:rPr>
          <w:rFonts w:asciiTheme="minorHAnsi" w:hAnsiTheme="minorHAnsi" w:cstheme="minorHAnsi"/>
          <w:sz w:val="24"/>
        </w:rPr>
        <w:t xml:space="preserve">výdajů vynaložených na </w:t>
      </w:r>
      <w:r w:rsidR="009E1BE5" w:rsidRPr="00391416">
        <w:rPr>
          <w:rFonts w:asciiTheme="minorHAnsi" w:hAnsiTheme="minorHAnsi" w:cstheme="minorHAnsi"/>
          <w:sz w:val="24"/>
        </w:rPr>
        <w:t>institucionální a</w:t>
      </w:r>
      <w:r w:rsidR="00A7261A" w:rsidRPr="00391416">
        <w:rPr>
          <w:rFonts w:asciiTheme="minorHAnsi" w:hAnsiTheme="minorHAnsi" w:cstheme="minorHAnsi"/>
          <w:sz w:val="24"/>
        </w:rPr>
        <w:t> </w:t>
      </w:r>
      <w:r w:rsidR="00A7493C" w:rsidRPr="00391416">
        <w:rPr>
          <w:rFonts w:asciiTheme="minorHAnsi" w:hAnsiTheme="minorHAnsi" w:cstheme="minorHAnsi"/>
          <w:sz w:val="24"/>
        </w:rPr>
        <w:t>účelovou podporu vědy a výzkumu a výdajů souvisejících s</w:t>
      </w:r>
      <w:r w:rsidR="000815BB" w:rsidRPr="00391416">
        <w:rPr>
          <w:rFonts w:asciiTheme="minorHAnsi" w:hAnsiTheme="minorHAnsi" w:cstheme="minorHAnsi"/>
          <w:sz w:val="24"/>
        </w:rPr>
        <w:t xml:space="preserve"> </w:t>
      </w:r>
      <w:r w:rsidR="00A7493C" w:rsidRPr="00391416">
        <w:rPr>
          <w:rFonts w:asciiTheme="minorHAnsi" w:hAnsiTheme="minorHAnsi" w:cstheme="minorHAnsi"/>
          <w:sz w:val="24"/>
        </w:rPr>
        <w:t>poskytnutím peněžních prostředků v</w:t>
      </w:r>
      <w:r w:rsidR="000815BB" w:rsidRPr="00391416">
        <w:rPr>
          <w:rFonts w:asciiTheme="minorHAnsi" w:hAnsiTheme="minorHAnsi" w:cstheme="minorHAnsi"/>
          <w:sz w:val="24"/>
        </w:rPr>
        <w:t xml:space="preserve"> </w:t>
      </w:r>
      <w:r w:rsidR="00A7493C" w:rsidRPr="00391416">
        <w:rPr>
          <w:rFonts w:asciiTheme="minorHAnsi" w:hAnsiTheme="minorHAnsi" w:cstheme="minorHAnsi"/>
          <w:sz w:val="24"/>
        </w:rPr>
        <w:t>rámci OP</w:t>
      </w:r>
      <w:r w:rsidR="00B44D52">
        <w:rPr>
          <w:rFonts w:asciiTheme="minorHAnsi" w:hAnsiTheme="minorHAnsi" w:cstheme="minorHAnsi"/>
          <w:sz w:val="24"/>
        </w:rPr>
        <w:t> </w:t>
      </w:r>
      <w:r w:rsidR="00A7493C" w:rsidRPr="00391416">
        <w:rPr>
          <w:rFonts w:asciiTheme="minorHAnsi" w:hAnsiTheme="minorHAnsi" w:cstheme="minorHAnsi"/>
          <w:sz w:val="24"/>
        </w:rPr>
        <w:t>LZZ a OPVK</w:t>
      </w:r>
      <w:r w:rsidR="00AB05AA" w:rsidRPr="00391416">
        <w:rPr>
          <w:rFonts w:asciiTheme="minorHAnsi" w:hAnsiTheme="minorHAnsi" w:cstheme="minorHAnsi"/>
          <w:sz w:val="24"/>
        </w:rPr>
        <w:t>,</w:t>
      </w:r>
      <w:r w:rsidR="00455FD5" w:rsidRPr="00391416">
        <w:rPr>
          <w:rFonts w:asciiTheme="minorHAnsi" w:hAnsiTheme="minorHAnsi" w:cstheme="minorHAnsi"/>
          <w:sz w:val="24"/>
        </w:rPr>
        <w:t xml:space="preserve"> a to v</w:t>
      </w:r>
      <w:r w:rsidR="00B44D52">
        <w:rPr>
          <w:rFonts w:asciiTheme="minorHAnsi" w:hAnsiTheme="minorHAnsi" w:cstheme="minorHAnsi"/>
          <w:sz w:val="24"/>
        </w:rPr>
        <w:t> celkové</w:t>
      </w:r>
      <w:r w:rsidR="00455FD5" w:rsidRPr="00391416">
        <w:rPr>
          <w:rFonts w:asciiTheme="minorHAnsi" w:hAnsiTheme="minorHAnsi" w:cstheme="minorHAnsi"/>
          <w:sz w:val="24"/>
        </w:rPr>
        <w:t xml:space="preserve"> výši 31</w:t>
      </w:r>
      <w:r w:rsidR="00061078" w:rsidRPr="00391416">
        <w:rPr>
          <w:rFonts w:asciiTheme="minorHAnsi" w:hAnsiTheme="minorHAnsi" w:cstheme="minorHAnsi"/>
          <w:sz w:val="24"/>
        </w:rPr>
        <w:t>0</w:t>
      </w:r>
      <w:r w:rsidR="00455FD5" w:rsidRPr="00391416">
        <w:rPr>
          <w:rFonts w:asciiTheme="minorHAnsi" w:hAnsiTheme="minorHAnsi" w:cstheme="minorHAnsi"/>
          <w:sz w:val="24"/>
        </w:rPr>
        <w:t xml:space="preserve"> mil. Kč</w:t>
      </w:r>
      <w:r w:rsidR="00A7493C" w:rsidRPr="00391416">
        <w:rPr>
          <w:rFonts w:asciiTheme="minorHAnsi" w:hAnsiTheme="minorHAnsi" w:cstheme="minorHAnsi"/>
          <w:sz w:val="24"/>
        </w:rPr>
        <w:t xml:space="preserve">. </w:t>
      </w:r>
      <w:r w:rsidR="00E8053D" w:rsidRPr="00391416">
        <w:rPr>
          <w:rFonts w:asciiTheme="minorHAnsi" w:hAnsiTheme="minorHAnsi" w:cstheme="minorHAnsi"/>
          <w:sz w:val="24"/>
        </w:rPr>
        <w:t>Jednalo se o</w:t>
      </w:r>
      <w:r w:rsidR="00D31254">
        <w:rPr>
          <w:rFonts w:asciiTheme="minorHAnsi" w:hAnsiTheme="minorHAnsi" w:cstheme="minorHAnsi"/>
          <w:sz w:val="24"/>
        </w:rPr>
        <w:t> </w:t>
      </w:r>
      <w:r w:rsidR="00A7493C" w:rsidRPr="00391416">
        <w:rPr>
          <w:rFonts w:asciiTheme="minorHAnsi" w:hAnsiTheme="minorHAnsi" w:cstheme="minorHAnsi"/>
          <w:sz w:val="24"/>
        </w:rPr>
        <w:t>výdaje</w:t>
      </w:r>
      <w:r w:rsidR="00E8053D" w:rsidRPr="00391416">
        <w:rPr>
          <w:rFonts w:asciiTheme="minorHAnsi" w:hAnsiTheme="minorHAnsi" w:cstheme="minorHAnsi"/>
          <w:sz w:val="24"/>
        </w:rPr>
        <w:t>, které</w:t>
      </w:r>
      <w:r w:rsidR="00A7493C" w:rsidRPr="00391416">
        <w:rPr>
          <w:rFonts w:asciiTheme="minorHAnsi" w:hAnsiTheme="minorHAnsi" w:cstheme="minorHAnsi"/>
          <w:sz w:val="24"/>
        </w:rPr>
        <w:t xml:space="preserve"> MZ v</w:t>
      </w:r>
      <w:r w:rsidR="00A7261A" w:rsidRPr="00391416">
        <w:rPr>
          <w:rFonts w:asciiTheme="minorHAnsi" w:hAnsiTheme="minorHAnsi" w:cstheme="minorHAnsi"/>
          <w:sz w:val="24"/>
        </w:rPr>
        <w:t> </w:t>
      </w:r>
      <w:r w:rsidR="00A7493C" w:rsidRPr="00391416">
        <w:rPr>
          <w:rFonts w:asciiTheme="minorHAnsi" w:hAnsiTheme="minorHAnsi" w:cstheme="minorHAnsi"/>
          <w:sz w:val="24"/>
        </w:rPr>
        <w:t>obou případech neposkytovalo svým příspěvkovým organizacím formou příspěvku na provoz dle § 54 odst. 2 zákona č. 218/200</w:t>
      </w:r>
      <w:r w:rsidR="00E8053D" w:rsidRPr="00391416">
        <w:rPr>
          <w:rFonts w:asciiTheme="minorHAnsi" w:hAnsiTheme="minorHAnsi" w:cstheme="minorHAnsi"/>
          <w:sz w:val="24"/>
        </w:rPr>
        <w:t>0 Sb.</w:t>
      </w:r>
      <w:r w:rsidR="00C12159" w:rsidRPr="00391416">
        <w:rPr>
          <w:rFonts w:asciiTheme="minorHAnsi" w:hAnsiTheme="minorHAnsi" w:cstheme="minorHAnsi"/>
          <w:sz w:val="24"/>
        </w:rPr>
        <w:t>,</w:t>
      </w:r>
      <w:r w:rsidR="00EF3FF4" w:rsidRPr="00391416">
        <w:rPr>
          <w:rFonts w:asciiTheme="minorHAnsi" w:hAnsiTheme="minorHAnsi" w:cstheme="minorHAnsi"/>
          <w:sz w:val="24"/>
        </w:rPr>
        <w:t xml:space="preserve"> </w:t>
      </w:r>
      <w:r w:rsidR="00E8053D" w:rsidRPr="00391416">
        <w:rPr>
          <w:rFonts w:asciiTheme="minorHAnsi" w:hAnsiTheme="minorHAnsi" w:cstheme="minorHAnsi"/>
          <w:sz w:val="24"/>
        </w:rPr>
        <w:t xml:space="preserve">a proto je nemělo </w:t>
      </w:r>
      <w:r w:rsidR="0077541A" w:rsidRPr="00391416">
        <w:rPr>
          <w:rFonts w:asciiTheme="minorHAnsi" w:hAnsiTheme="minorHAnsi" w:cstheme="minorHAnsi"/>
          <w:sz w:val="24"/>
        </w:rPr>
        <w:t>zatřídit na položku</w:t>
      </w:r>
      <w:r w:rsidR="000815BB" w:rsidRPr="00391416">
        <w:rPr>
          <w:rFonts w:asciiTheme="minorHAnsi" w:hAnsiTheme="minorHAnsi" w:cstheme="minorHAnsi"/>
          <w:sz w:val="24"/>
        </w:rPr>
        <w:t xml:space="preserve"> </w:t>
      </w:r>
      <w:r w:rsidR="00E8053D" w:rsidRPr="00391416">
        <w:rPr>
          <w:rFonts w:asciiTheme="minorHAnsi" w:hAnsiTheme="minorHAnsi" w:cstheme="minorHAnsi"/>
          <w:sz w:val="24"/>
        </w:rPr>
        <w:t xml:space="preserve">5331 </w:t>
      </w:r>
      <w:r w:rsidR="009E1BE5" w:rsidRPr="00391416">
        <w:rPr>
          <w:rFonts w:asciiTheme="minorHAnsi" w:hAnsiTheme="minorHAnsi" w:cstheme="minorHAnsi"/>
          <w:sz w:val="24"/>
        </w:rPr>
        <w:t>–</w:t>
      </w:r>
      <w:r w:rsidR="00E8053D" w:rsidRPr="00391416">
        <w:rPr>
          <w:rFonts w:asciiTheme="minorHAnsi" w:hAnsiTheme="minorHAnsi" w:cstheme="minorHAnsi"/>
          <w:sz w:val="24"/>
        </w:rPr>
        <w:t xml:space="preserve"> </w:t>
      </w:r>
      <w:r w:rsidR="00E8053D" w:rsidRPr="00391416">
        <w:rPr>
          <w:rFonts w:asciiTheme="minorHAnsi" w:hAnsiTheme="minorHAnsi" w:cstheme="minorHAnsi"/>
          <w:i/>
          <w:sz w:val="24"/>
        </w:rPr>
        <w:t>Neinvestiční příspěvky zřízeným příspěvkovým organizacím</w:t>
      </w:r>
      <w:r w:rsidR="00E8053D" w:rsidRPr="00391416">
        <w:rPr>
          <w:rFonts w:asciiTheme="minorHAnsi" w:hAnsiTheme="minorHAnsi" w:cstheme="minorHAnsi"/>
          <w:sz w:val="24"/>
        </w:rPr>
        <w:t xml:space="preserve">, </w:t>
      </w:r>
      <w:r w:rsidR="0077541A" w:rsidRPr="00391416">
        <w:rPr>
          <w:rFonts w:asciiTheme="minorHAnsi" w:hAnsiTheme="minorHAnsi" w:cstheme="minorHAnsi"/>
          <w:sz w:val="24"/>
        </w:rPr>
        <w:t>ale na položku</w:t>
      </w:r>
      <w:r w:rsidR="000815BB" w:rsidRPr="00391416">
        <w:rPr>
          <w:rFonts w:asciiTheme="minorHAnsi" w:hAnsiTheme="minorHAnsi" w:cstheme="minorHAnsi"/>
          <w:sz w:val="24"/>
        </w:rPr>
        <w:t xml:space="preserve"> </w:t>
      </w:r>
      <w:r w:rsidR="00B44D52">
        <w:rPr>
          <w:rFonts w:asciiTheme="minorHAnsi" w:hAnsiTheme="minorHAnsi" w:cstheme="minorHAnsi"/>
          <w:sz w:val="24"/>
        </w:rPr>
        <w:br/>
      </w:r>
      <w:r w:rsidR="00E8053D" w:rsidRPr="00391416">
        <w:rPr>
          <w:rFonts w:asciiTheme="minorHAnsi" w:hAnsiTheme="minorHAnsi" w:cstheme="minorHAnsi"/>
          <w:sz w:val="24"/>
        </w:rPr>
        <w:t xml:space="preserve">5336 </w:t>
      </w:r>
      <w:r w:rsidR="009E1BE5" w:rsidRPr="00391416">
        <w:rPr>
          <w:rFonts w:asciiTheme="minorHAnsi" w:hAnsiTheme="minorHAnsi" w:cstheme="minorHAnsi"/>
          <w:sz w:val="24"/>
        </w:rPr>
        <w:t>–</w:t>
      </w:r>
      <w:r w:rsidR="00E8053D" w:rsidRPr="00391416">
        <w:rPr>
          <w:rFonts w:asciiTheme="minorHAnsi" w:hAnsiTheme="minorHAnsi" w:cstheme="minorHAnsi"/>
          <w:sz w:val="24"/>
        </w:rPr>
        <w:t xml:space="preserve"> </w:t>
      </w:r>
      <w:r w:rsidR="00E8053D" w:rsidRPr="00391416">
        <w:rPr>
          <w:rFonts w:asciiTheme="minorHAnsi" w:hAnsiTheme="minorHAnsi" w:cstheme="minorHAnsi"/>
          <w:i/>
          <w:sz w:val="24"/>
        </w:rPr>
        <w:t>Neinvestiční transfery zřízeným příspěvkovým organizacím</w:t>
      </w:r>
      <w:r w:rsidR="003252CA" w:rsidRPr="00391416">
        <w:rPr>
          <w:rFonts w:asciiTheme="minorHAnsi" w:hAnsiTheme="minorHAnsi" w:cstheme="minorHAnsi"/>
          <w:sz w:val="24"/>
        </w:rPr>
        <w:t>.</w:t>
      </w:r>
      <w:r w:rsidR="0055491D" w:rsidRPr="00391416">
        <w:rPr>
          <w:rFonts w:asciiTheme="minorHAnsi" w:hAnsiTheme="minorHAnsi" w:cstheme="minorHAnsi"/>
          <w:sz w:val="24"/>
        </w:rPr>
        <w:t xml:space="preserve"> </w:t>
      </w:r>
    </w:p>
    <w:p w14:paraId="25F25598" w14:textId="77777777" w:rsidR="00550B62" w:rsidRPr="00391416" w:rsidRDefault="00550B62" w:rsidP="00703840">
      <w:pPr>
        <w:pStyle w:val="NormlnKZ"/>
        <w:spacing w:after="0"/>
        <w:ind w:firstLine="0"/>
        <w:rPr>
          <w:rFonts w:asciiTheme="minorHAnsi" w:hAnsiTheme="minorHAnsi" w:cstheme="minorHAnsi"/>
          <w:sz w:val="24"/>
          <w:highlight w:val="yellow"/>
        </w:rPr>
      </w:pPr>
    </w:p>
    <w:p w14:paraId="5CCA60B7" w14:textId="77777777" w:rsidR="004C1642" w:rsidRPr="00391416" w:rsidRDefault="00187F5B" w:rsidP="0076257E">
      <w:pPr>
        <w:pStyle w:val="NormlnKZ"/>
        <w:spacing w:after="0"/>
        <w:ind w:firstLine="0"/>
        <w:rPr>
          <w:rFonts w:asciiTheme="minorHAnsi" w:hAnsiTheme="minorHAnsi" w:cstheme="minorHAnsi"/>
          <w:b/>
          <w:sz w:val="24"/>
        </w:rPr>
      </w:pPr>
      <w:r w:rsidRPr="00391416">
        <w:rPr>
          <w:rFonts w:asciiTheme="minorHAnsi" w:hAnsiTheme="minorHAnsi" w:cstheme="minorHAnsi"/>
          <w:b/>
          <w:sz w:val="24"/>
        </w:rPr>
        <w:t>3. Závěrečný účet</w:t>
      </w:r>
    </w:p>
    <w:p w14:paraId="5AED24AB" w14:textId="77777777" w:rsidR="00EF3FF4" w:rsidRPr="00391416" w:rsidRDefault="00EF3FF4" w:rsidP="0076257E">
      <w:pPr>
        <w:pStyle w:val="NormlnKZ"/>
        <w:spacing w:after="0"/>
        <w:ind w:firstLine="0"/>
        <w:rPr>
          <w:rFonts w:asciiTheme="minorHAnsi" w:hAnsiTheme="minorHAnsi" w:cstheme="minorHAnsi"/>
          <w:b/>
          <w:sz w:val="24"/>
        </w:rPr>
      </w:pPr>
    </w:p>
    <w:p w14:paraId="56A4AC4E" w14:textId="2B12C110" w:rsidR="00187F5B" w:rsidRPr="00391416" w:rsidRDefault="00247AB4" w:rsidP="0076257E">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Při kontrole </w:t>
      </w:r>
      <w:r w:rsidR="00BA65CE" w:rsidRPr="00391416">
        <w:rPr>
          <w:rFonts w:asciiTheme="minorHAnsi" w:hAnsiTheme="minorHAnsi" w:cstheme="minorHAnsi"/>
          <w:sz w:val="24"/>
        </w:rPr>
        <w:t>z</w:t>
      </w:r>
      <w:r w:rsidRPr="00391416">
        <w:rPr>
          <w:rFonts w:asciiTheme="minorHAnsi" w:hAnsiTheme="minorHAnsi" w:cstheme="minorHAnsi"/>
          <w:sz w:val="24"/>
        </w:rPr>
        <w:t>ávěrečného účtu kapitoly MZ za rok 2014 byly prověřovány vybrané</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oblasti </w:t>
      </w:r>
      <w:r w:rsidR="009E1BE5" w:rsidRPr="00391416">
        <w:rPr>
          <w:rFonts w:asciiTheme="minorHAnsi" w:hAnsiTheme="minorHAnsi" w:cstheme="minorHAnsi"/>
          <w:sz w:val="24"/>
        </w:rPr>
        <w:t>–</w:t>
      </w:r>
      <w:r w:rsidRPr="00391416">
        <w:rPr>
          <w:rFonts w:asciiTheme="minorHAnsi" w:hAnsiTheme="minorHAnsi" w:cstheme="minorHAnsi"/>
          <w:sz w:val="24"/>
        </w:rPr>
        <w:t xml:space="preserve"> transfery, návratné finanční výpomoci, </w:t>
      </w:r>
      <w:r w:rsidR="00DE47A9" w:rsidRPr="00391416">
        <w:rPr>
          <w:rFonts w:asciiTheme="minorHAnsi" w:hAnsiTheme="minorHAnsi" w:cstheme="minorHAnsi"/>
          <w:sz w:val="24"/>
        </w:rPr>
        <w:t>majetkové účasti v</w:t>
      </w:r>
      <w:r w:rsidR="000815BB" w:rsidRPr="00391416">
        <w:rPr>
          <w:rFonts w:asciiTheme="minorHAnsi" w:hAnsiTheme="minorHAnsi" w:cstheme="minorHAnsi"/>
          <w:sz w:val="24"/>
        </w:rPr>
        <w:t xml:space="preserve"> </w:t>
      </w:r>
      <w:r w:rsidR="00DE47A9" w:rsidRPr="00391416">
        <w:rPr>
          <w:rFonts w:asciiTheme="minorHAnsi" w:hAnsiTheme="minorHAnsi" w:cstheme="minorHAnsi"/>
          <w:sz w:val="24"/>
        </w:rPr>
        <w:t>obchodních korporacích</w:t>
      </w:r>
      <w:r w:rsidRPr="00391416">
        <w:rPr>
          <w:rFonts w:asciiTheme="minorHAnsi" w:hAnsiTheme="minorHAnsi" w:cstheme="minorHAnsi"/>
          <w:sz w:val="24"/>
        </w:rPr>
        <w:t xml:space="preserve"> a</w:t>
      </w:r>
      <w:r w:rsidR="00A7261A" w:rsidRPr="00391416">
        <w:rPr>
          <w:rFonts w:asciiTheme="minorHAnsi" w:hAnsiTheme="minorHAnsi" w:cstheme="minorHAnsi"/>
          <w:sz w:val="24"/>
        </w:rPr>
        <w:t> </w:t>
      </w:r>
      <w:r w:rsidRPr="00391416">
        <w:rPr>
          <w:rFonts w:asciiTheme="minorHAnsi" w:hAnsiTheme="minorHAnsi" w:cstheme="minorHAnsi"/>
          <w:sz w:val="24"/>
        </w:rPr>
        <w:t>bezúplatné převody. V</w:t>
      </w:r>
      <w:r w:rsidR="00B44D52">
        <w:rPr>
          <w:rFonts w:asciiTheme="minorHAnsi" w:hAnsiTheme="minorHAnsi" w:cstheme="minorHAnsi"/>
          <w:sz w:val="24"/>
        </w:rPr>
        <w:t> </w:t>
      </w:r>
      <w:r w:rsidRPr="00391416">
        <w:rPr>
          <w:rFonts w:asciiTheme="minorHAnsi" w:hAnsiTheme="minorHAnsi" w:cstheme="minorHAnsi"/>
          <w:sz w:val="24"/>
        </w:rPr>
        <w:t>těchto oblast</w:t>
      </w:r>
      <w:r w:rsidR="00B44D52">
        <w:rPr>
          <w:rFonts w:asciiTheme="minorHAnsi" w:hAnsiTheme="minorHAnsi" w:cstheme="minorHAnsi"/>
          <w:sz w:val="24"/>
        </w:rPr>
        <w:t>ech</w:t>
      </w:r>
      <w:r w:rsidRPr="00391416">
        <w:rPr>
          <w:rFonts w:asciiTheme="minorHAnsi" w:hAnsiTheme="minorHAnsi" w:cstheme="minorHAnsi"/>
          <w:sz w:val="24"/>
        </w:rPr>
        <w:t xml:space="preserve"> nebyly zjištěny žádné významné nesprávnosti. </w:t>
      </w:r>
      <w:r w:rsidR="00187F5B" w:rsidRPr="00391416">
        <w:rPr>
          <w:rFonts w:asciiTheme="minorHAnsi" w:hAnsiTheme="minorHAnsi" w:cstheme="minorHAnsi"/>
          <w:sz w:val="24"/>
        </w:rPr>
        <w:t>Závěrečný účet kapitoly MZ za rok 2014 byl zpracován v</w:t>
      </w:r>
      <w:r w:rsidR="000815BB" w:rsidRPr="00391416">
        <w:rPr>
          <w:rFonts w:asciiTheme="minorHAnsi" w:hAnsiTheme="minorHAnsi" w:cstheme="minorHAnsi"/>
          <w:sz w:val="24"/>
        </w:rPr>
        <w:t xml:space="preserve"> </w:t>
      </w:r>
      <w:r w:rsidR="00187F5B" w:rsidRPr="00391416">
        <w:rPr>
          <w:rFonts w:asciiTheme="minorHAnsi" w:hAnsiTheme="minorHAnsi" w:cstheme="minorHAnsi"/>
          <w:sz w:val="24"/>
        </w:rPr>
        <w:t>rozsahu stanoveném vyhláškou č.</w:t>
      </w:r>
      <w:r w:rsidR="00A7261A" w:rsidRPr="00391416">
        <w:rPr>
          <w:rFonts w:asciiTheme="minorHAnsi" w:hAnsiTheme="minorHAnsi" w:cstheme="minorHAnsi"/>
          <w:sz w:val="24"/>
        </w:rPr>
        <w:t> </w:t>
      </w:r>
      <w:r w:rsidR="00187F5B" w:rsidRPr="00391416">
        <w:rPr>
          <w:rFonts w:asciiTheme="minorHAnsi" w:hAnsiTheme="minorHAnsi" w:cstheme="minorHAnsi"/>
          <w:sz w:val="24"/>
        </w:rPr>
        <w:t>419/2001 Sb.</w:t>
      </w:r>
      <w:r w:rsidR="00626D5A" w:rsidRPr="00391416">
        <w:rPr>
          <w:rFonts w:asciiTheme="minorHAnsi" w:hAnsiTheme="minorHAnsi" w:cstheme="minorHAnsi"/>
          <w:sz w:val="24"/>
        </w:rPr>
        <w:t xml:space="preserve">, o rozsahu, struktuře a termínech údajů předkládaných pro vypracování návrhu státního závěrečného účtu a o rozsahu a termínech sestavení návrhů závěrečných účtů kapitol státního rozpočtu, tj. </w:t>
      </w:r>
      <w:r w:rsidR="00187F5B" w:rsidRPr="00391416">
        <w:rPr>
          <w:rFonts w:asciiTheme="minorHAnsi" w:hAnsiTheme="minorHAnsi" w:cstheme="minorHAnsi"/>
          <w:sz w:val="24"/>
        </w:rPr>
        <w:t>obsahoval průvodní zp</w:t>
      </w:r>
      <w:r w:rsidR="00363616" w:rsidRPr="00391416">
        <w:rPr>
          <w:rFonts w:asciiTheme="minorHAnsi" w:hAnsiTheme="minorHAnsi" w:cstheme="minorHAnsi"/>
          <w:sz w:val="24"/>
        </w:rPr>
        <w:t xml:space="preserve">rávu, povinné číselné sestavy </w:t>
      </w:r>
      <w:r w:rsidR="00A57F1B">
        <w:rPr>
          <w:rFonts w:asciiTheme="minorHAnsi" w:hAnsiTheme="minorHAnsi" w:cstheme="minorHAnsi"/>
          <w:sz w:val="24"/>
        </w:rPr>
        <w:t>i</w:t>
      </w:r>
      <w:r w:rsidR="00A7261A" w:rsidRPr="00391416">
        <w:rPr>
          <w:rFonts w:asciiTheme="minorHAnsi" w:hAnsiTheme="minorHAnsi" w:cstheme="minorHAnsi"/>
          <w:sz w:val="24"/>
        </w:rPr>
        <w:t> </w:t>
      </w:r>
      <w:r w:rsidR="00187F5B" w:rsidRPr="00391416">
        <w:rPr>
          <w:rFonts w:asciiTheme="minorHAnsi" w:hAnsiTheme="minorHAnsi" w:cstheme="minorHAnsi"/>
          <w:sz w:val="24"/>
        </w:rPr>
        <w:t xml:space="preserve">tabulkové přílohy. </w:t>
      </w:r>
      <w:r w:rsidR="00BA65CE" w:rsidRPr="00391416">
        <w:rPr>
          <w:rFonts w:asciiTheme="minorHAnsi" w:hAnsiTheme="minorHAnsi" w:cstheme="minorHAnsi"/>
          <w:sz w:val="24"/>
        </w:rPr>
        <w:t>V</w:t>
      </w:r>
      <w:r w:rsidR="000815BB" w:rsidRPr="00391416">
        <w:rPr>
          <w:rFonts w:asciiTheme="minorHAnsi" w:hAnsiTheme="minorHAnsi" w:cstheme="minorHAnsi"/>
          <w:sz w:val="24"/>
        </w:rPr>
        <w:t xml:space="preserve"> </w:t>
      </w:r>
      <w:r w:rsidRPr="00391416">
        <w:rPr>
          <w:rFonts w:asciiTheme="minorHAnsi" w:hAnsiTheme="minorHAnsi" w:cstheme="minorHAnsi"/>
          <w:sz w:val="24"/>
        </w:rPr>
        <w:t>průvodní zprávě</w:t>
      </w:r>
      <w:r w:rsidR="00BA65CE" w:rsidRPr="00391416">
        <w:rPr>
          <w:rFonts w:asciiTheme="minorHAnsi" w:hAnsiTheme="minorHAnsi" w:cstheme="minorHAnsi"/>
          <w:sz w:val="24"/>
        </w:rPr>
        <w:t xml:space="preserve"> nebyly uvedeny</w:t>
      </w:r>
      <w:r w:rsidR="00187F5B" w:rsidRPr="00391416">
        <w:rPr>
          <w:rFonts w:asciiTheme="minorHAnsi" w:hAnsiTheme="minorHAnsi" w:cstheme="minorHAnsi"/>
          <w:sz w:val="24"/>
        </w:rPr>
        <w:t xml:space="preserve"> informace o vývoji příjmů kapitoly MZ v</w:t>
      </w:r>
      <w:r w:rsidR="000815BB" w:rsidRPr="00391416">
        <w:rPr>
          <w:rFonts w:asciiTheme="minorHAnsi" w:hAnsiTheme="minorHAnsi" w:cstheme="minorHAnsi"/>
          <w:sz w:val="24"/>
        </w:rPr>
        <w:t xml:space="preserve"> </w:t>
      </w:r>
      <w:r w:rsidR="00187F5B" w:rsidRPr="00391416">
        <w:rPr>
          <w:rFonts w:asciiTheme="minorHAnsi" w:hAnsiTheme="minorHAnsi" w:cstheme="minorHAnsi"/>
          <w:sz w:val="24"/>
        </w:rPr>
        <w:t>porovnání s</w:t>
      </w:r>
      <w:r w:rsidR="000815BB" w:rsidRPr="00391416">
        <w:rPr>
          <w:rFonts w:asciiTheme="minorHAnsi" w:hAnsiTheme="minorHAnsi" w:cstheme="minorHAnsi"/>
          <w:sz w:val="24"/>
        </w:rPr>
        <w:t xml:space="preserve"> </w:t>
      </w:r>
      <w:r w:rsidR="00187F5B" w:rsidRPr="00391416">
        <w:rPr>
          <w:rFonts w:asciiTheme="minorHAnsi" w:hAnsiTheme="minorHAnsi" w:cstheme="minorHAnsi"/>
          <w:sz w:val="24"/>
        </w:rPr>
        <w:t xml:space="preserve">výsledky za </w:t>
      </w:r>
      <w:r w:rsidR="00A57F1B" w:rsidRPr="00391416">
        <w:rPr>
          <w:rFonts w:asciiTheme="minorHAnsi" w:hAnsiTheme="minorHAnsi" w:cstheme="minorHAnsi"/>
          <w:sz w:val="24"/>
        </w:rPr>
        <w:t>předch</w:t>
      </w:r>
      <w:r w:rsidR="00A57F1B">
        <w:rPr>
          <w:rFonts w:asciiTheme="minorHAnsi" w:hAnsiTheme="minorHAnsi" w:cstheme="minorHAnsi"/>
          <w:sz w:val="24"/>
        </w:rPr>
        <w:t>ozí</w:t>
      </w:r>
      <w:r w:rsidR="00A57F1B" w:rsidRPr="00391416">
        <w:rPr>
          <w:rFonts w:asciiTheme="minorHAnsi" w:hAnsiTheme="minorHAnsi" w:cstheme="minorHAnsi"/>
          <w:sz w:val="24"/>
        </w:rPr>
        <w:t xml:space="preserve"> </w:t>
      </w:r>
      <w:r w:rsidR="00187F5B" w:rsidRPr="00391416">
        <w:rPr>
          <w:rFonts w:asciiTheme="minorHAnsi" w:hAnsiTheme="minorHAnsi" w:cstheme="minorHAnsi"/>
          <w:sz w:val="24"/>
        </w:rPr>
        <w:t>rok</w:t>
      </w:r>
      <w:r w:rsidR="00DE47A9" w:rsidRPr="00391416">
        <w:rPr>
          <w:rFonts w:asciiTheme="minorHAnsi" w:hAnsiTheme="minorHAnsi" w:cstheme="minorHAnsi"/>
          <w:sz w:val="24"/>
        </w:rPr>
        <w:t xml:space="preserve">, </w:t>
      </w:r>
      <w:r w:rsidR="00A57F1B">
        <w:rPr>
          <w:rFonts w:asciiTheme="minorHAnsi" w:hAnsiTheme="minorHAnsi" w:cstheme="minorHAnsi"/>
          <w:sz w:val="24"/>
        </w:rPr>
        <w:t xml:space="preserve">údaje </w:t>
      </w:r>
      <w:r w:rsidR="00DE47A9" w:rsidRPr="00391416">
        <w:rPr>
          <w:rFonts w:asciiTheme="minorHAnsi" w:hAnsiTheme="minorHAnsi" w:cstheme="minorHAnsi"/>
          <w:sz w:val="24"/>
        </w:rPr>
        <w:t>o veškerých kontrolách provedených</w:t>
      </w:r>
      <w:r w:rsidR="00187F5B" w:rsidRPr="00391416">
        <w:rPr>
          <w:rFonts w:asciiTheme="minorHAnsi" w:hAnsiTheme="minorHAnsi" w:cstheme="minorHAnsi"/>
          <w:sz w:val="24"/>
        </w:rPr>
        <w:t xml:space="preserve"> v</w:t>
      </w:r>
      <w:r w:rsidR="00A7261A" w:rsidRPr="00391416">
        <w:rPr>
          <w:rFonts w:asciiTheme="minorHAnsi" w:hAnsiTheme="minorHAnsi" w:cstheme="minorHAnsi"/>
          <w:sz w:val="24"/>
        </w:rPr>
        <w:t> </w:t>
      </w:r>
      <w:r w:rsidR="00187F5B" w:rsidRPr="00391416">
        <w:rPr>
          <w:rFonts w:asciiTheme="minorHAnsi" w:hAnsiTheme="minorHAnsi" w:cstheme="minorHAnsi"/>
          <w:sz w:val="24"/>
        </w:rPr>
        <w:t>kapitole</w:t>
      </w:r>
      <w:r w:rsidR="00626D5A" w:rsidRPr="00391416">
        <w:rPr>
          <w:rFonts w:asciiTheme="minorHAnsi" w:hAnsiTheme="minorHAnsi" w:cstheme="minorHAnsi"/>
          <w:sz w:val="24"/>
        </w:rPr>
        <w:t xml:space="preserve"> MZ</w:t>
      </w:r>
      <w:r w:rsidR="00187F5B" w:rsidRPr="00391416">
        <w:rPr>
          <w:rFonts w:asciiTheme="minorHAnsi" w:hAnsiTheme="minorHAnsi" w:cstheme="minorHAnsi"/>
          <w:sz w:val="24"/>
        </w:rPr>
        <w:t xml:space="preserve"> v</w:t>
      </w:r>
      <w:r w:rsidR="000815BB" w:rsidRPr="00391416">
        <w:rPr>
          <w:rFonts w:asciiTheme="minorHAnsi" w:hAnsiTheme="minorHAnsi" w:cstheme="minorHAnsi"/>
          <w:sz w:val="24"/>
        </w:rPr>
        <w:t xml:space="preserve"> </w:t>
      </w:r>
      <w:r w:rsidR="00187F5B" w:rsidRPr="00391416">
        <w:rPr>
          <w:rFonts w:asciiTheme="minorHAnsi" w:hAnsiTheme="minorHAnsi" w:cstheme="minorHAnsi"/>
          <w:sz w:val="24"/>
        </w:rPr>
        <w:t>hodnoceném roce</w:t>
      </w:r>
      <w:r w:rsidR="00DE47A9" w:rsidRPr="00391416">
        <w:rPr>
          <w:rFonts w:asciiTheme="minorHAnsi" w:hAnsiTheme="minorHAnsi" w:cstheme="minorHAnsi"/>
          <w:sz w:val="24"/>
        </w:rPr>
        <w:t xml:space="preserve"> a</w:t>
      </w:r>
      <w:r w:rsidR="00187F5B" w:rsidRPr="00391416">
        <w:rPr>
          <w:rFonts w:asciiTheme="minorHAnsi" w:hAnsiTheme="minorHAnsi" w:cstheme="minorHAnsi"/>
          <w:sz w:val="24"/>
        </w:rPr>
        <w:t xml:space="preserve"> v</w:t>
      </w:r>
      <w:r w:rsidR="000815BB" w:rsidRPr="00391416">
        <w:rPr>
          <w:rFonts w:asciiTheme="minorHAnsi" w:hAnsiTheme="minorHAnsi" w:cstheme="minorHAnsi"/>
          <w:sz w:val="24"/>
        </w:rPr>
        <w:t xml:space="preserve"> </w:t>
      </w:r>
      <w:r w:rsidR="00187F5B" w:rsidRPr="00391416">
        <w:rPr>
          <w:rFonts w:asciiTheme="minorHAnsi" w:hAnsiTheme="minorHAnsi" w:cstheme="minorHAnsi"/>
          <w:sz w:val="24"/>
        </w:rPr>
        <w:t xml:space="preserve">některých případech </w:t>
      </w:r>
      <w:r w:rsidR="00BA65CE" w:rsidRPr="00391416">
        <w:rPr>
          <w:rFonts w:asciiTheme="minorHAnsi" w:hAnsiTheme="minorHAnsi" w:cstheme="minorHAnsi"/>
          <w:sz w:val="24"/>
        </w:rPr>
        <w:t>nebyl</w:t>
      </w:r>
      <w:r w:rsidR="009A0AD9">
        <w:rPr>
          <w:rFonts w:asciiTheme="minorHAnsi" w:hAnsiTheme="minorHAnsi" w:cstheme="minorHAnsi"/>
          <w:sz w:val="24"/>
        </w:rPr>
        <w:t>y</w:t>
      </w:r>
      <w:r w:rsidR="00BA65CE" w:rsidRPr="00391416">
        <w:rPr>
          <w:rFonts w:asciiTheme="minorHAnsi" w:hAnsiTheme="minorHAnsi" w:cstheme="minorHAnsi"/>
          <w:sz w:val="24"/>
        </w:rPr>
        <w:t xml:space="preserve"> uveden</w:t>
      </w:r>
      <w:r w:rsidR="009A0AD9">
        <w:rPr>
          <w:rFonts w:asciiTheme="minorHAnsi" w:hAnsiTheme="minorHAnsi" w:cstheme="minorHAnsi"/>
          <w:sz w:val="24"/>
        </w:rPr>
        <w:t>y</w:t>
      </w:r>
      <w:r w:rsidR="00363616" w:rsidRPr="00391416">
        <w:rPr>
          <w:rFonts w:asciiTheme="minorHAnsi" w:hAnsiTheme="minorHAnsi" w:cstheme="minorHAnsi"/>
          <w:sz w:val="24"/>
        </w:rPr>
        <w:t xml:space="preserve"> informace o</w:t>
      </w:r>
      <w:r w:rsidR="00A7261A" w:rsidRPr="00391416">
        <w:rPr>
          <w:rFonts w:asciiTheme="minorHAnsi" w:hAnsiTheme="minorHAnsi" w:cstheme="minorHAnsi"/>
          <w:sz w:val="24"/>
        </w:rPr>
        <w:t> </w:t>
      </w:r>
      <w:r w:rsidR="00187F5B" w:rsidRPr="00391416">
        <w:rPr>
          <w:rFonts w:asciiTheme="minorHAnsi" w:hAnsiTheme="minorHAnsi" w:cstheme="minorHAnsi"/>
          <w:sz w:val="24"/>
        </w:rPr>
        <w:t xml:space="preserve">plnění opatření </w:t>
      </w:r>
      <w:r w:rsidR="00A57F1B" w:rsidRPr="00391416">
        <w:rPr>
          <w:rFonts w:asciiTheme="minorHAnsi" w:hAnsiTheme="minorHAnsi" w:cstheme="minorHAnsi"/>
          <w:sz w:val="24"/>
        </w:rPr>
        <w:t xml:space="preserve">přijatých </w:t>
      </w:r>
      <w:r w:rsidR="00187F5B" w:rsidRPr="00391416">
        <w:rPr>
          <w:rFonts w:asciiTheme="minorHAnsi" w:hAnsiTheme="minorHAnsi" w:cstheme="minorHAnsi"/>
          <w:sz w:val="24"/>
        </w:rPr>
        <w:t>k</w:t>
      </w:r>
      <w:r w:rsidR="000815BB" w:rsidRPr="00391416">
        <w:rPr>
          <w:rFonts w:asciiTheme="minorHAnsi" w:hAnsiTheme="minorHAnsi" w:cstheme="minorHAnsi"/>
          <w:sz w:val="24"/>
        </w:rPr>
        <w:t xml:space="preserve"> </w:t>
      </w:r>
      <w:r w:rsidR="00187F5B" w:rsidRPr="00391416">
        <w:rPr>
          <w:rFonts w:asciiTheme="minorHAnsi" w:hAnsiTheme="minorHAnsi" w:cstheme="minorHAnsi"/>
          <w:sz w:val="24"/>
        </w:rPr>
        <w:t xml:space="preserve">odstranění závad </w:t>
      </w:r>
      <w:r w:rsidR="00A57F1B" w:rsidRPr="00391416">
        <w:rPr>
          <w:rFonts w:asciiTheme="minorHAnsi" w:hAnsiTheme="minorHAnsi" w:cstheme="minorHAnsi"/>
          <w:sz w:val="24"/>
        </w:rPr>
        <w:t xml:space="preserve">zjištěných </w:t>
      </w:r>
      <w:r w:rsidR="00187F5B" w:rsidRPr="00391416">
        <w:rPr>
          <w:rFonts w:asciiTheme="minorHAnsi" w:hAnsiTheme="minorHAnsi" w:cstheme="minorHAnsi"/>
          <w:sz w:val="24"/>
        </w:rPr>
        <w:t>provedený</w:t>
      </w:r>
      <w:r w:rsidR="00A57F1B">
        <w:rPr>
          <w:rFonts w:asciiTheme="minorHAnsi" w:hAnsiTheme="minorHAnsi" w:cstheme="minorHAnsi"/>
          <w:sz w:val="24"/>
        </w:rPr>
        <w:t>mi</w:t>
      </w:r>
      <w:r w:rsidR="00187F5B" w:rsidRPr="00391416">
        <w:rPr>
          <w:rFonts w:asciiTheme="minorHAnsi" w:hAnsiTheme="minorHAnsi" w:cstheme="minorHAnsi"/>
          <w:sz w:val="24"/>
        </w:rPr>
        <w:t xml:space="preserve"> kontrol</w:t>
      </w:r>
      <w:r w:rsidR="00A57F1B">
        <w:rPr>
          <w:rFonts w:asciiTheme="minorHAnsi" w:hAnsiTheme="minorHAnsi" w:cstheme="minorHAnsi"/>
          <w:sz w:val="24"/>
        </w:rPr>
        <w:t>ami</w:t>
      </w:r>
      <w:r w:rsidR="00187F5B" w:rsidRPr="00391416">
        <w:rPr>
          <w:rFonts w:asciiTheme="minorHAnsi" w:hAnsiTheme="minorHAnsi" w:cstheme="minorHAnsi"/>
          <w:sz w:val="24"/>
        </w:rPr>
        <w:t>.</w:t>
      </w:r>
    </w:p>
    <w:p w14:paraId="067313AA" w14:textId="52F80C67" w:rsidR="00FB23C9" w:rsidRPr="00391416" w:rsidRDefault="00FB23C9" w:rsidP="000032DA">
      <w:pPr>
        <w:jc w:val="both"/>
        <w:rPr>
          <w:rFonts w:asciiTheme="minorHAnsi" w:hAnsiTheme="minorHAnsi" w:cstheme="minorHAnsi"/>
          <w:b/>
          <w:highlight w:val="yellow"/>
          <w:lang w:eastAsia="cs-CZ"/>
        </w:rPr>
      </w:pPr>
    </w:p>
    <w:p w14:paraId="07C626BF" w14:textId="09854FB1" w:rsidR="003109A8" w:rsidRPr="00391416" w:rsidRDefault="00B70A16" w:rsidP="008445E6">
      <w:pPr>
        <w:jc w:val="both"/>
        <w:rPr>
          <w:rFonts w:asciiTheme="minorHAnsi" w:hAnsiTheme="minorHAnsi" w:cstheme="minorHAnsi"/>
          <w:b/>
        </w:rPr>
      </w:pPr>
      <w:r w:rsidRPr="00391416">
        <w:rPr>
          <w:rFonts w:asciiTheme="minorHAnsi" w:hAnsiTheme="minorHAnsi" w:cstheme="minorHAnsi"/>
          <w:b/>
        </w:rPr>
        <w:t>4</w:t>
      </w:r>
      <w:r w:rsidR="008445E6" w:rsidRPr="00391416">
        <w:rPr>
          <w:rFonts w:asciiTheme="minorHAnsi" w:hAnsiTheme="minorHAnsi" w:cstheme="minorHAnsi"/>
          <w:b/>
        </w:rPr>
        <w:t>. Ostatní</w:t>
      </w:r>
      <w:r w:rsidR="00597691" w:rsidRPr="00391416">
        <w:rPr>
          <w:rFonts w:asciiTheme="minorHAnsi" w:hAnsiTheme="minorHAnsi" w:cstheme="minorHAnsi"/>
          <w:b/>
        </w:rPr>
        <w:t xml:space="preserve"> zjištění</w:t>
      </w:r>
      <w:r w:rsidR="003C135F" w:rsidRPr="00391416">
        <w:rPr>
          <w:rFonts w:asciiTheme="minorHAnsi" w:hAnsiTheme="minorHAnsi" w:cstheme="minorHAnsi"/>
          <w:b/>
        </w:rPr>
        <w:t xml:space="preserve"> </w:t>
      </w:r>
      <w:r w:rsidR="00A57F1B">
        <w:rPr>
          <w:rFonts w:asciiTheme="minorHAnsi" w:hAnsiTheme="minorHAnsi" w:cstheme="minorHAnsi"/>
          <w:b/>
        </w:rPr>
        <w:t>–</w:t>
      </w:r>
      <w:r w:rsidR="007C2AE9" w:rsidRPr="00391416">
        <w:rPr>
          <w:rFonts w:asciiTheme="minorHAnsi" w:hAnsiTheme="minorHAnsi" w:cstheme="minorHAnsi"/>
          <w:b/>
        </w:rPr>
        <w:t xml:space="preserve"> </w:t>
      </w:r>
      <w:r w:rsidR="003C135F" w:rsidRPr="00391416">
        <w:rPr>
          <w:rFonts w:asciiTheme="minorHAnsi" w:hAnsiTheme="minorHAnsi" w:cstheme="minorHAnsi"/>
          <w:b/>
        </w:rPr>
        <w:t>porušení zákona č. 235/2004 Sb., o dani z</w:t>
      </w:r>
      <w:r w:rsidR="000815BB" w:rsidRPr="00391416">
        <w:rPr>
          <w:rFonts w:asciiTheme="minorHAnsi" w:hAnsiTheme="minorHAnsi" w:cstheme="minorHAnsi"/>
          <w:b/>
        </w:rPr>
        <w:t xml:space="preserve"> </w:t>
      </w:r>
      <w:r w:rsidR="003C135F" w:rsidRPr="00391416">
        <w:rPr>
          <w:rFonts w:asciiTheme="minorHAnsi" w:hAnsiTheme="minorHAnsi" w:cstheme="minorHAnsi"/>
          <w:b/>
        </w:rPr>
        <w:t>přidané hodnoty</w:t>
      </w:r>
    </w:p>
    <w:p w14:paraId="57C91386" w14:textId="77777777" w:rsidR="00EF3FF4" w:rsidRPr="00391416" w:rsidRDefault="00EF3FF4" w:rsidP="008445E6">
      <w:pPr>
        <w:jc w:val="both"/>
        <w:rPr>
          <w:rFonts w:asciiTheme="minorHAnsi" w:hAnsiTheme="minorHAnsi" w:cstheme="minorHAnsi"/>
        </w:rPr>
      </w:pPr>
    </w:p>
    <w:p w14:paraId="57FEE6FA" w14:textId="77777777" w:rsidR="008445E6" w:rsidRPr="00391416" w:rsidRDefault="0096179F" w:rsidP="008445E6">
      <w:pPr>
        <w:jc w:val="both"/>
        <w:rPr>
          <w:rFonts w:asciiTheme="minorHAnsi" w:hAnsiTheme="minorHAnsi" w:cstheme="minorHAnsi"/>
        </w:rPr>
      </w:pPr>
      <w:r w:rsidRPr="00391416">
        <w:rPr>
          <w:rFonts w:asciiTheme="minorHAnsi" w:hAnsiTheme="minorHAnsi" w:cstheme="minorHAnsi"/>
        </w:rPr>
        <w:t>MZ na základě uzavřených smluv o dodávkách a odběrech te</w:t>
      </w:r>
      <w:r w:rsidR="00363616" w:rsidRPr="00391416">
        <w:rPr>
          <w:rFonts w:asciiTheme="minorHAnsi" w:hAnsiTheme="minorHAnsi" w:cstheme="minorHAnsi"/>
        </w:rPr>
        <w:t>pla zajišťovalo pro jinou OSS a</w:t>
      </w:r>
      <w:r w:rsidR="00A7261A" w:rsidRPr="00391416">
        <w:rPr>
          <w:rFonts w:asciiTheme="minorHAnsi" w:hAnsiTheme="minorHAnsi" w:cstheme="minorHAnsi"/>
        </w:rPr>
        <w:t> </w:t>
      </w:r>
      <w:r w:rsidRPr="00391416">
        <w:rPr>
          <w:rFonts w:asciiTheme="minorHAnsi" w:hAnsiTheme="minorHAnsi" w:cstheme="minorHAnsi"/>
        </w:rPr>
        <w:t>dále</w:t>
      </w:r>
      <w:r w:rsidR="000F49EE" w:rsidRPr="00391416">
        <w:rPr>
          <w:rFonts w:asciiTheme="minorHAnsi" w:hAnsiTheme="minorHAnsi" w:cstheme="minorHAnsi"/>
        </w:rPr>
        <w:t xml:space="preserve"> také </w:t>
      </w:r>
      <w:r w:rsidRPr="00391416">
        <w:rPr>
          <w:rFonts w:asciiTheme="minorHAnsi" w:hAnsiTheme="minorHAnsi" w:cstheme="minorHAnsi"/>
        </w:rPr>
        <w:t xml:space="preserve">pro akciovou společnost dodávky tepla, které vyrábělo ve vlastní kotelně. MZ tím uskutečňovalo činnost, při které </w:t>
      </w:r>
      <w:r w:rsidR="007B55E4" w:rsidRPr="00391416">
        <w:rPr>
          <w:rFonts w:asciiTheme="minorHAnsi" w:hAnsiTheme="minorHAnsi" w:cstheme="minorHAnsi"/>
        </w:rPr>
        <w:t>se podle zákona č. 235/2004 Sb.</w:t>
      </w:r>
      <w:r w:rsidRPr="00391416">
        <w:rPr>
          <w:rFonts w:asciiTheme="minorHAnsi" w:hAnsiTheme="minorHAnsi" w:cstheme="minorHAnsi"/>
        </w:rPr>
        <w:t xml:space="preserve"> považuje za osobu povinnou k</w:t>
      </w:r>
      <w:r w:rsidR="000815BB" w:rsidRPr="00391416">
        <w:rPr>
          <w:rFonts w:asciiTheme="minorHAnsi" w:hAnsiTheme="minorHAnsi" w:cstheme="minorHAnsi"/>
        </w:rPr>
        <w:t xml:space="preserve"> </w:t>
      </w:r>
      <w:r w:rsidRPr="00391416">
        <w:rPr>
          <w:rFonts w:asciiTheme="minorHAnsi" w:hAnsiTheme="minorHAnsi" w:cstheme="minorHAnsi"/>
        </w:rPr>
        <w:t>dani. Výše obratu z</w:t>
      </w:r>
      <w:r w:rsidR="000815BB" w:rsidRPr="00391416">
        <w:rPr>
          <w:rFonts w:asciiTheme="minorHAnsi" w:hAnsiTheme="minorHAnsi" w:cstheme="minorHAnsi"/>
        </w:rPr>
        <w:t xml:space="preserve"> </w:t>
      </w:r>
      <w:r w:rsidRPr="00391416">
        <w:rPr>
          <w:rFonts w:asciiTheme="minorHAnsi" w:hAnsiTheme="minorHAnsi" w:cstheme="minorHAnsi"/>
        </w:rPr>
        <w:t>této činnosti přitom v</w:t>
      </w:r>
      <w:r w:rsidR="000815BB" w:rsidRPr="00391416">
        <w:rPr>
          <w:rFonts w:asciiTheme="minorHAnsi" w:hAnsiTheme="minorHAnsi" w:cstheme="minorHAnsi"/>
        </w:rPr>
        <w:t xml:space="preserve"> </w:t>
      </w:r>
      <w:r w:rsidRPr="00391416">
        <w:rPr>
          <w:rFonts w:asciiTheme="minorHAnsi" w:hAnsiTheme="minorHAnsi" w:cstheme="minorHAnsi"/>
        </w:rPr>
        <w:t>roce 2014 i v</w:t>
      </w:r>
      <w:r w:rsidR="000815BB" w:rsidRPr="00391416">
        <w:rPr>
          <w:rFonts w:asciiTheme="minorHAnsi" w:hAnsiTheme="minorHAnsi" w:cstheme="minorHAnsi"/>
        </w:rPr>
        <w:t xml:space="preserve"> </w:t>
      </w:r>
      <w:r w:rsidRPr="00391416">
        <w:rPr>
          <w:rFonts w:asciiTheme="minorHAnsi" w:hAnsiTheme="minorHAnsi" w:cstheme="minorHAnsi"/>
        </w:rPr>
        <w:t>letech předchozích</w:t>
      </w:r>
      <w:r w:rsidR="007C2AE9" w:rsidRPr="00391416">
        <w:rPr>
          <w:rStyle w:val="Znakapoznpodarou"/>
          <w:rFonts w:asciiTheme="minorHAnsi" w:hAnsiTheme="minorHAnsi" w:cstheme="minorHAnsi"/>
        </w:rPr>
        <w:footnoteReference w:id="17"/>
      </w:r>
      <w:r w:rsidRPr="00391416">
        <w:rPr>
          <w:rFonts w:asciiTheme="minorHAnsi" w:hAnsiTheme="minorHAnsi" w:cstheme="minorHAnsi"/>
        </w:rPr>
        <w:t xml:space="preserve"> </w:t>
      </w:r>
      <w:r w:rsidR="006B3B5A" w:rsidRPr="00391416">
        <w:rPr>
          <w:rFonts w:asciiTheme="minorHAnsi" w:hAnsiTheme="minorHAnsi" w:cstheme="minorHAnsi"/>
        </w:rPr>
        <w:t>překročila částku, od které vzniká osobě p</w:t>
      </w:r>
      <w:r w:rsidR="00A938B6" w:rsidRPr="00391416">
        <w:rPr>
          <w:rFonts w:asciiTheme="minorHAnsi" w:hAnsiTheme="minorHAnsi" w:cstheme="minorHAnsi"/>
        </w:rPr>
        <w:t>ovinné k</w:t>
      </w:r>
      <w:r w:rsidR="000815BB" w:rsidRPr="00391416">
        <w:rPr>
          <w:rFonts w:asciiTheme="minorHAnsi" w:hAnsiTheme="minorHAnsi" w:cstheme="minorHAnsi"/>
        </w:rPr>
        <w:t xml:space="preserve"> </w:t>
      </w:r>
      <w:r w:rsidR="00A938B6" w:rsidRPr="00391416">
        <w:rPr>
          <w:rFonts w:asciiTheme="minorHAnsi" w:hAnsiTheme="minorHAnsi" w:cstheme="minorHAnsi"/>
        </w:rPr>
        <w:t>dani povinnost podat na</w:t>
      </w:r>
      <w:r w:rsidR="006B3B5A" w:rsidRPr="00391416">
        <w:rPr>
          <w:rFonts w:asciiTheme="minorHAnsi" w:hAnsiTheme="minorHAnsi" w:cstheme="minorHAnsi"/>
        </w:rPr>
        <w:t xml:space="preserve"> místně příslušný finanční úřad přihlášku k</w:t>
      </w:r>
      <w:r w:rsidR="000815BB" w:rsidRPr="00391416">
        <w:rPr>
          <w:rFonts w:asciiTheme="minorHAnsi" w:hAnsiTheme="minorHAnsi" w:cstheme="minorHAnsi"/>
        </w:rPr>
        <w:t xml:space="preserve"> </w:t>
      </w:r>
      <w:r w:rsidR="006B3B5A" w:rsidRPr="00391416">
        <w:rPr>
          <w:rFonts w:asciiTheme="minorHAnsi" w:hAnsiTheme="minorHAnsi" w:cstheme="minorHAnsi"/>
        </w:rPr>
        <w:t>registraci a stát se plátcem DPH. MZ tuto zákonnou povinnost nesplnilo</w:t>
      </w:r>
      <w:r w:rsidR="001C6F78" w:rsidRPr="00391416">
        <w:rPr>
          <w:rFonts w:asciiTheme="minorHAnsi" w:hAnsiTheme="minorHAnsi" w:cstheme="minorHAnsi"/>
        </w:rPr>
        <w:t>, neboť v</w:t>
      </w:r>
      <w:r w:rsidR="000815BB" w:rsidRPr="00391416">
        <w:rPr>
          <w:rFonts w:asciiTheme="minorHAnsi" w:hAnsiTheme="minorHAnsi" w:cstheme="minorHAnsi"/>
        </w:rPr>
        <w:t xml:space="preserve"> </w:t>
      </w:r>
      <w:r w:rsidR="001C6F78" w:rsidRPr="00391416">
        <w:rPr>
          <w:rFonts w:asciiTheme="minorHAnsi" w:hAnsiTheme="minorHAnsi" w:cstheme="minorHAnsi"/>
        </w:rPr>
        <w:t xml:space="preserve">rozporu se zákonem č. 235/2004 Sb. </w:t>
      </w:r>
      <w:r w:rsidR="006B3B5A" w:rsidRPr="00391416">
        <w:rPr>
          <w:rFonts w:asciiTheme="minorHAnsi" w:hAnsiTheme="minorHAnsi" w:cstheme="minorHAnsi"/>
        </w:rPr>
        <w:t>nepodalo přihlášku k</w:t>
      </w:r>
      <w:r w:rsidR="000815BB" w:rsidRPr="00391416">
        <w:rPr>
          <w:rFonts w:asciiTheme="minorHAnsi" w:hAnsiTheme="minorHAnsi" w:cstheme="minorHAnsi"/>
        </w:rPr>
        <w:t xml:space="preserve"> </w:t>
      </w:r>
      <w:r w:rsidR="006B3B5A" w:rsidRPr="00391416">
        <w:rPr>
          <w:rFonts w:asciiTheme="minorHAnsi" w:hAnsiTheme="minorHAnsi" w:cstheme="minorHAnsi"/>
        </w:rPr>
        <w:t>registraci</w:t>
      </w:r>
      <w:r w:rsidR="001C6F78" w:rsidRPr="00391416">
        <w:rPr>
          <w:rFonts w:asciiTheme="minorHAnsi" w:hAnsiTheme="minorHAnsi" w:cstheme="minorHAnsi"/>
        </w:rPr>
        <w:t>.</w:t>
      </w:r>
      <w:r w:rsidR="006B3B5A" w:rsidRPr="00391416">
        <w:rPr>
          <w:rFonts w:asciiTheme="minorHAnsi" w:hAnsiTheme="minorHAnsi" w:cstheme="minorHAnsi"/>
        </w:rPr>
        <w:t xml:space="preserve"> </w:t>
      </w:r>
    </w:p>
    <w:p w14:paraId="68EFE2DA" w14:textId="77777777" w:rsidR="00EF3FF4" w:rsidRPr="00391416" w:rsidRDefault="00EF3FF4" w:rsidP="00E9228F">
      <w:pPr>
        <w:rPr>
          <w:rFonts w:asciiTheme="minorHAnsi" w:hAnsiTheme="minorHAnsi" w:cstheme="minorHAnsi"/>
          <w:b/>
        </w:rPr>
      </w:pPr>
    </w:p>
    <w:p w14:paraId="55DEC3D3" w14:textId="77777777" w:rsidR="00A66867" w:rsidRPr="00391416" w:rsidRDefault="00A66867" w:rsidP="00E9228F">
      <w:pPr>
        <w:rPr>
          <w:rFonts w:asciiTheme="minorHAnsi" w:hAnsiTheme="minorHAnsi" w:cstheme="minorHAnsi"/>
          <w:b/>
        </w:rPr>
      </w:pPr>
    </w:p>
    <w:p w14:paraId="6891B41D" w14:textId="77777777" w:rsidR="005F7192" w:rsidRDefault="005F7192">
      <w:pPr>
        <w:rPr>
          <w:rFonts w:asciiTheme="minorHAnsi" w:hAnsiTheme="minorHAnsi" w:cstheme="minorHAnsi"/>
          <w:b/>
          <w:sz w:val="28"/>
          <w:szCs w:val="28"/>
        </w:rPr>
      </w:pPr>
      <w:r>
        <w:rPr>
          <w:rFonts w:asciiTheme="minorHAnsi" w:hAnsiTheme="minorHAnsi" w:cstheme="minorHAnsi"/>
          <w:b/>
          <w:sz w:val="28"/>
          <w:szCs w:val="28"/>
        </w:rPr>
        <w:br w:type="page"/>
      </w:r>
    </w:p>
    <w:p w14:paraId="5E0B4E71" w14:textId="5D14230E" w:rsidR="00282721" w:rsidRPr="00391416" w:rsidRDefault="00282721" w:rsidP="00A7261A">
      <w:pPr>
        <w:jc w:val="center"/>
        <w:rPr>
          <w:rFonts w:asciiTheme="minorHAnsi" w:hAnsiTheme="minorHAnsi" w:cstheme="minorHAnsi"/>
          <w:b/>
          <w:sz w:val="28"/>
          <w:szCs w:val="28"/>
        </w:rPr>
      </w:pPr>
      <w:r w:rsidRPr="00391416">
        <w:rPr>
          <w:rFonts w:asciiTheme="minorHAnsi" w:hAnsiTheme="minorHAnsi" w:cstheme="minorHAnsi"/>
          <w:b/>
          <w:sz w:val="28"/>
          <w:szCs w:val="28"/>
        </w:rPr>
        <w:lastRenderedPageBreak/>
        <w:t xml:space="preserve">III. </w:t>
      </w:r>
      <w:r w:rsidR="00983A9A" w:rsidRPr="00391416">
        <w:rPr>
          <w:rFonts w:asciiTheme="minorHAnsi" w:hAnsiTheme="minorHAnsi" w:cstheme="minorHAnsi"/>
          <w:b/>
          <w:sz w:val="28"/>
          <w:szCs w:val="28"/>
        </w:rPr>
        <w:t>Shrnutí a v</w:t>
      </w:r>
      <w:r w:rsidRPr="00391416">
        <w:rPr>
          <w:rFonts w:asciiTheme="minorHAnsi" w:hAnsiTheme="minorHAnsi" w:cstheme="minorHAnsi"/>
          <w:b/>
          <w:sz w:val="28"/>
          <w:szCs w:val="28"/>
        </w:rPr>
        <w:t>yhodnocení</w:t>
      </w:r>
    </w:p>
    <w:p w14:paraId="72CD2841" w14:textId="77777777" w:rsidR="00303468" w:rsidRPr="00391416" w:rsidRDefault="00303468" w:rsidP="000032DA">
      <w:pPr>
        <w:jc w:val="both"/>
        <w:rPr>
          <w:rFonts w:asciiTheme="minorHAnsi" w:hAnsiTheme="minorHAnsi" w:cstheme="minorHAnsi"/>
          <w:highlight w:val="yellow"/>
        </w:rPr>
      </w:pPr>
    </w:p>
    <w:p w14:paraId="438E3256" w14:textId="0679D946" w:rsidR="00CE042E" w:rsidRPr="00391416" w:rsidRDefault="002D1345" w:rsidP="00CE042E">
      <w:pPr>
        <w:jc w:val="both"/>
        <w:rPr>
          <w:rFonts w:asciiTheme="minorHAnsi" w:hAnsiTheme="minorHAnsi" w:cstheme="minorHAnsi"/>
          <w:b/>
        </w:rPr>
      </w:pPr>
      <w:r w:rsidRPr="00391416">
        <w:rPr>
          <w:rFonts w:asciiTheme="minorHAnsi" w:hAnsiTheme="minorHAnsi" w:cstheme="minorHAnsi"/>
          <w:b/>
        </w:rPr>
        <w:t xml:space="preserve">Cílem kontrolní akce č. </w:t>
      </w:r>
      <w:r w:rsidR="00C62A42" w:rsidRPr="00391416">
        <w:rPr>
          <w:rFonts w:asciiTheme="minorHAnsi" w:hAnsiTheme="minorHAnsi" w:cstheme="minorHAnsi"/>
          <w:b/>
        </w:rPr>
        <w:t>15</w:t>
      </w:r>
      <w:r w:rsidRPr="00391416">
        <w:rPr>
          <w:rFonts w:asciiTheme="minorHAnsi" w:hAnsiTheme="minorHAnsi" w:cstheme="minorHAnsi"/>
          <w:b/>
        </w:rPr>
        <w:t>/</w:t>
      </w:r>
      <w:r w:rsidR="00C62A42" w:rsidRPr="00391416">
        <w:rPr>
          <w:rFonts w:asciiTheme="minorHAnsi" w:hAnsiTheme="minorHAnsi" w:cstheme="minorHAnsi"/>
          <w:b/>
        </w:rPr>
        <w:t>07</w:t>
      </w:r>
      <w:r w:rsidRPr="00391416">
        <w:rPr>
          <w:rFonts w:asciiTheme="minorHAnsi" w:hAnsiTheme="minorHAnsi" w:cstheme="minorHAnsi"/>
          <w:b/>
        </w:rPr>
        <w:t xml:space="preserve"> bylo prověřit</w:t>
      </w:r>
      <w:r w:rsidRPr="00757654">
        <w:rPr>
          <w:rFonts w:asciiTheme="minorHAnsi" w:hAnsiTheme="minorHAnsi" w:cstheme="minorHAnsi"/>
          <w:b/>
        </w:rPr>
        <w:t>,</w:t>
      </w:r>
      <w:r w:rsidRPr="00391416">
        <w:rPr>
          <w:rFonts w:asciiTheme="minorHAnsi" w:hAnsiTheme="minorHAnsi" w:cstheme="minorHAnsi"/>
        </w:rPr>
        <w:t xml:space="preserve"> zda </w:t>
      </w:r>
      <w:r w:rsidR="00C62A42" w:rsidRPr="00391416">
        <w:rPr>
          <w:rFonts w:asciiTheme="minorHAnsi" w:hAnsiTheme="minorHAnsi" w:cstheme="minorHAnsi"/>
        </w:rPr>
        <w:t xml:space="preserve">MZ </w:t>
      </w:r>
      <w:r w:rsidRPr="00391416">
        <w:rPr>
          <w:rFonts w:asciiTheme="minorHAnsi" w:hAnsiTheme="minorHAnsi" w:cstheme="minorHAnsi"/>
        </w:rPr>
        <w:t xml:space="preserve">při </w:t>
      </w:r>
      <w:r w:rsidR="00C62A42" w:rsidRPr="00391416">
        <w:rPr>
          <w:rFonts w:asciiTheme="minorHAnsi" w:hAnsiTheme="minorHAnsi" w:cstheme="minorHAnsi"/>
        </w:rPr>
        <w:t xml:space="preserve">sestavení závěrečného účtu a při </w:t>
      </w:r>
      <w:r w:rsidRPr="00391416">
        <w:rPr>
          <w:rFonts w:asciiTheme="minorHAnsi" w:hAnsiTheme="minorHAnsi" w:cstheme="minorHAnsi"/>
        </w:rPr>
        <w:t xml:space="preserve">vedení účetnictví a sestavení účetní závěrky a </w:t>
      </w:r>
      <w:r w:rsidR="00C62A42" w:rsidRPr="00391416">
        <w:rPr>
          <w:rFonts w:asciiTheme="minorHAnsi" w:hAnsiTheme="minorHAnsi" w:cstheme="minorHAnsi"/>
        </w:rPr>
        <w:t xml:space="preserve">předkládání údajů pro hodnocení plnění státního rozpočtu </w:t>
      </w:r>
      <w:r w:rsidRPr="00391416">
        <w:rPr>
          <w:rFonts w:asciiTheme="minorHAnsi" w:hAnsiTheme="minorHAnsi" w:cstheme="minorHAnsi"/>
        </w:rPr>
        <w:t>za rok 201</w:t>
      </w:r>
      <w:r w:rsidR="00C62A42" w:rsidRPr="00391416">
        <w:rPr>
          <w:rFonts w:asciiTheme="minorHAnsi" w:hAnsiTheme="minorHAnsi" w:cstheme="minorHAnsi"/>
        </w:rPr>
        <w:t>4</w:t>
      </w:r>
      <w:r w:rsidRPr="00391416">
        <w:rPr>
          <w:rFonts w:asciiTheme="minorHAnsi" w:hAnsiTheme="minorHAnsi" w:cstheme="minorHAnsi"/>
        </w:rPr>
        <w:t xml:space="preserve"> postupoval</w:t>
      </w:r>
      <w:r w:rsidR="00C62A42" w:rsidRPr="00391416">
        <w:rPr>
          <w:rFonts w:asciiTheme="minorHAnsi" w:hAnsiTheme="minorHAnsi" w:cstheme="minorHAnsi"/>
        </w:rPr>
        <w:t>o</w:t>
      </w:r>
      <w:r w:rsidRPr="00391416">
        <w:rPr>
          <w:rFonts w:asciiTheme="minorHAnsi" w:hAnsiTheme="minorHAnsi" w:cstheme="minorHAnsi"/>
        </w:rPr>
        <w:t xml:space="preserve"> v</w:t>
      </w:r>
      <w:r w:rsidR="000815BB" w:rsidRPr="00391416">
        <w:rPr>
          <w:rFonts w:asciiTheme="minorHAnsi" w:hAnsiTheme="minorHAnsi" w:cstheme="minorHAnsi"/>
        </w:rPr>
        <w:t xml:space="preserve"> </w:t>
      </w:r>
      <w:r w:rsidRPr="00391416">
        <w:rPr>
          <w:rFonts w:asciiTheme="minorHAnsi" w:hAnsiTheme="minorHAnsi" w:cstheme="minorHAnsi"/>
        </w:rPr>
        <w:t>souladu s</w:t>
      </w:r>
      <w:r w:rsidR="000815BB" w:rsidRPr="00391416">
        <w:rPr>
          <w:rFonts w:asciiTheme="minorHAnsi" w:hAnsiTheme="minorHAnsi" w:cstheme="minorHAnsi"/>
        </w:rPr>
        <w:t xml:space="preserve"> </w:t>
      </w:r>
      <w:r w:rsidRPr="00391416">
        <w:rPr>
          <w:rFonts w:asciiTheme="minorHAnsi" w:hAnsiTheme="minorHAnsi" w:cstheme="minorHAnsi"/>
        </w:rPr>
        <w:t>příslušnými právními předpisy</w:t>
      </w:r>
      <w:r w:rsidR="009A0AD9">
        <w:rPr>
          <w:rFonts w:asciiTheme="minorHAnsi" w:hAnsiTheme="minorHAnsi" w:cstheme="minorHAnsi"/>
        </w:rPr>
        <w:t>,</w:t>
      </w:r>
      <w:r w:rsidR="00CF2D74" w:rsidRPr="00391416">
        <w:rPr>
          <w:rFonts w:asciiTheme="minorHAnsi" w:hAnsiTheme="minorHAnsi" w:cstheme="minorHAnsi"/>
        </w:rPr>
        <w:t xml:space="preserve"> a t</w:t>
      </w:r>
      <w:r w:rsidR="0025084B" w:rsidRPr="00391416">
        <w:rPr>
          <w:rFonts w:asciiTheme="minorHAnsi" w:hAnsiTheme="minorHAnsi" w:cstheme="minorHAnsi"/>
        </w:rPr>
        <w:t>ím</w:t>
      </w:r>
      <w:r w:rsidR="00CE042E" w:rsidRPr="00391416">
        <w:rPr>
          <w:rFonts w:asciiTheme="minorHAnsi" w:hAnsiTheme="minorHAnsi" w:cstheme="minorHAnsi"/>
        </w:rPr>
        <w:t xml:space="preserve"> ověřit</w:t>
      </w:r>
      <w:r w:rsidR="0025084B" w:rsidRPr="00391416">
        <w:rPr>
          <w:rFonts w:asciiTheme="minorHAnsi" w:hAnsiTheme="minorHAnsi" w:cstheme="minorHAnsi"/>
        </w:rPr>
        <w:t xml:space="preserve"> mimo jiné</w:t>
      </w:r>
      <w:r w:rsidR="00E05E03" w:rsidRPr="00391416">
        <w:rPr>
          <w:rFonts w:asciiTheme="minorHAnsi" w:hAnsiTheme="minorHAnsi" w:cstheme="minorHAnsi"/>
        </w:rPr>
        <w:t xml:space="preserve"> i</w:t>
      </w:r>
      <w:r w:rsidR="00CE042E" w:rsidRPr="00391416">
        <w:rPr>
          <w:rFonts w:asciiTheme="minorHAnsi" w:hAnsiTheme="minorHAnsi" w:cstheme="minorHAnsi"/>
        </w:rPr>
        <w:t xml:space="preserve"> </w:t>
      </w:r>
      <w:r w:rsidR="00CE042E" w:rsidRPr="00391416">
        <w:rPr>
          <w:rFonts w:asciiTheme="minorHAnsi" w:hAnsiTheme="minorHAnsi" w:cstheme="minorHAnsi"/>
          <w:b/>
        </w:rPr>
        <w:t>plnění jedné ze</w:t>
      </w:r>
      <w:r w:rsidR="00EF3FF4" w:rsidRPr="00391416">
        <w:rPr>
          <w:rFonts w:asciiTheme="minorHAnsi" w:hAnsiTheme="minorHAnsi" w:cstheme="minorHAnsi"/>
          <w:b/>
        </w:rPr>
        <w:t xml:space="preserve"> </w:t>
      </w:r>
      <w:r w:rsidR="00CE042E" w:rsidRPr="00391416">
        <w:rPr>
          <w:rFonts w:asciiTheme="minorHAnsi" w:hAnsiTheme="minorHAnsi" w:cstheme="minorHAnsi"/>
          <w:b/>
        </w:rPr>
        <w:t xml:space="preserve">základních povinností </w:t>
      </w:r>
      <w:r w:rsidR="00E05E03" w:rsidRPr="00391416">
        <w:rPr>
          <w:rFonts w:asciiTheme="minorHAnsi" w:hAnsiTheme="minorHAnsi" w:cstheme="minorHAnsi"/>
          <w:b/>
        </w:rPr>
        <w:t>OSS</w:t>
      </w:r>
      <w:r w:rsidR="00CE042E" w:rsidRPr="00391416">
        <w:rPr>
          <w:rFonts w:asciiTheme="minorHAnsi" w:hAnsiTheme="minorHAnsi" w:cstheme="minorHAnsi"/>
          <w:b/>
        </w:rPr>
        <w:t xml:space="preserve"> při hospodaření s</w:t>
      </w:r>
      <w:r w:rsidR="000815BB" w:rsidRPr="00391416">
        <w:rPr>
          <w:rFonts w:asciiTheme="minorHAnsi" w:hAnsiTheme="minorHAnsi" w:cstheme="minorHAnsi"/>
          <w:b/>
        </w:rPr>
        <w:t xml:space="preserve"> </w:t>
      </w:r>
      <w:r w:rsidR="00CE042E" w:rsidRPr="00391416">
        <w:rPr>
          <w:rFonts w:asciiTheme="minorHAnsi" w:hAnsiTheme="minorHAnsi" w:cstheme="minorHAnsi"/>
          <w:b/>
        </w:rPr>
        <w:t>majetkem státu</w:t>
      </w:r>
      <w:r w:rsidR="00CE042E" w:rsidRPr="00391416">
        <w:rPr>
          <w:rStyle w:val="Znakapoznpodarou"/>
          <w:rFonts w:asciiTheme="minorHAnsi" w:hAnsiTheme="minorHAnsi" w:cstheme="minorHAnsi"/>
          <w:b/>
        </w:rPr>
        <w:footnoteReference w:id="18"/>
      </w:r>
      <w:r w:rsidR="00CE042E" w:rsidRPr="00391416">
        <w:rPr>
          <w:rFonts w:asciiTheme="minorHAnsi" w:hAnsiTheme="minorHAnsi" w:cstheme="minorHAnsi"/>
          <w:b/>
        </w:rPr>
        <w:t>.</w:t>
      </w:r>
      <w:r w:rsidR="006E516F" w:rsidRPr="00391416">
        <w:rPr>
          <w:rFonts w:asciiTheme="minorHAnsi" w:hAnsiTheme="minorHAnsi" w:cstheme="minorHAnsi"/>
          <w:b/>
        </w:rPr>
        <w:t xml:space="preserve"> </w:t>
      </w:r>
      <w:r w:rsidR="009A0AD9">
        <w:rPr>
          <w:rFonts w:asciiTheme="minorHAnsi" w:hAnsiTheme="minorHAnsi" w:cstheme="minorHAnsi"/>
          <w:b/>
        </w:rPr>
        <w:t>Kontrolní akce s</w:t>
      </w:r>
      <w:r w:rsidR="0025084B" w:rsidRPr="00391416">
        <w:rPr>
          <w:rFonts w:asciiTheme="minorHAnsi" w:hAnsiTheme="minorHAnsi" w:cstheme="minorHAnsi"/>
          <w:b/>
        </w:rPr>
        <w:t>oučasně</w:t>
      </w:r>
      <w:r w:rsidR="00CF2D74" w:rsidRPr="00391416">
        <w:rPr>
          <w:rFonts w:asciiTheme="minorHAnsi" w:hAnsiTheme="minorHAnsi" w:cstheme="minorHAnsi"/>
          <w:b/>
        </w:rPr>
        <w:t xml:space="preserve"> </w:t>
      </w:r>
      <w:r w:rsidR="0025084B" w:rsidRPr="00391416">
        <w:rPr>
          <w:rFonts w:asciiTheme="minorHAnsi" w:hAnsiTheme="minorHAnsi" w:cstheme="minorHAnsi"/>
          <w:b/>
        </w:rPr>
        <w:t>prověři</w:t>
      </w:r>
      <w:r w:rsidR="009A0AD9">
        <w:rPr>
          <w:rFonts w:asciiTheme="minorHAnsi" w:hAnsiTheme="minorHAnsi" w:cstheme="minorHAnsi"/>
          <w:b/>
        </w:rPr>
        <w:t>la</w:t>
      </w:r>
      <w:r w:rsidR="00F42BFB" w:rsidRPr="00391416">
        <w:rPr>
          <w:rFonts w:asciiTheme="minorHAnsi" w:hAnsiTheme="minorHAnsi" w:cstheme="minorHAnsi"/>
          <w:b/>
        </w:rPr>
        <w:t xml:space="preserve"> </w:t>
      </w:r>
      <w:r w:rsidR="0025084B" w:rsidRPr="00391416">
        <w:rPr>
          <w:rFonts w:asciiTheme="minorHAnsi" w:hAnsiTheme="minorHAnsi" w:cstheme="minorHAnsi"/>
          <w:b/>
        </w:rPr>
        <w:t>úplnost, průkaznost a správnost údajů u</w:t>
      </w:r>
      <w:r w:rsidR="001A1D94">
        <w:rPr>
          <w:rFonts w:asciiTheme="minorHAnsi" w:hAnsiTheme="minorHAnsi" w:cstheme="minorHAnsi"/>
          <w:b/>
        </w:rPr>
        <w:t> </w:t>
      </w:r>
      <w:r w:rsidR="0025084B" w:rsidRPr="00391416">
        <w:rPr>
          <w:rFonts w:asciiTheme="minorHAnsi" w:hAnsiTheme="minorHAnsi" w:cstheme="minorHAnsi"/>
          <w:b/>
        </w:rPr>
        <w:t>konkrétní vybrané účetní jednotky</w:t>
      </w:r>
      <w:r w:rsidR="009A0AD9">
        <w:rPr>
          <w:rFonts w:asciiTheme="minorHAnsi" w:hAnsiTheme="minorHAnsi" w:cstheme="minorHAnsi"/>
          <w:b/>
        </w:rPr>
        <w:t>, a to z toho důvodu</w:t>
      </w:r>
      <w:r w:rsidR="00CF2D74" w:rsidRPr="00391416">
        <w:rPr>
          <w:rFonts w:asciiTheme="minorHAnsi" w:hAnsiTheme="minorHAnsi" w:cstheme="minorHAnsi"/>
          <w:b/>
        </w:rPr>
        <w:t>, že údaje z</w:t>
      </w:r>
      <w:r w:rsidR="000815BB" w:rsidRPr="00391416">
        <w:rPr>
          <w:rFonts w:asciiTheme="minorHAnsi" w:hAnsiTheme="minorHAnsi" w:cstheme="minorHAnsi"/>
          <w:b/>
        </w:rPr>
        <w:t xml:space="preserve"> </w:t>
      </w:r>
      <w:r w:rsidR="00CF2D74" w:rsidRPr="00391416">
        <w:rPr>
          <w:rFonts w:asciiTheme="minorHAnsi" w:hAnsiTheme="minorHAnsi" w:cstheme="minorHAnsi"/>
          <w:b/>
        </w:rPr>
        <w:t xml:space="preserve">účetnictví OSS budou </w:t>
      </w:r>
      <w:r w:rsidR="002F49A5" w:rsidRPr="00391416">
        <w:rPr>
          <w:rFonts w:asciiTheme="minorHAnsi" w:hAnsiTheme="minorHAnsi" w:cstheme="minorHAnsi"/>
          <w:b/>
        </w:rPr>
        <w:t>p</w:t>
      </w:r>
      <w:r w:rsidR="00CF2D74" w:rsidRPr="00391416">
        <w:rPr>
          <w:rFonts w:asciiTheme="minorHAnsi" w:hAnsiTheme="minorHAnsi" w:cstheme="minorHAnsi"/>
          <w:b/>
        </w:rPr>
        <w:t>oprvé</w:t>
      </w:r>
      <w:r w:rsidR="002F49A5" w:rsidRPr="00391416">
        <w:rPr>
          <w:rFonts w:asciiTheme="minorHAnsi" w:hAnsiTheme="minorHAnsi" w:cstheme="minorHAnsi"/>
          <w:b/>
        </w:rPr>
        <w:t xml:space="preserve"> za rok 2015</w:t>
      </w:r>
      <w:r w:rsidR="00CF2D74" w:rsidRPr="00391416">
        <w:rPr>
          <w:rFonts w:asciiTheme="minorHAnsi" w:hAnsiTheme="minorHAnsi" w:cstheme="minorHAnsi"/>
          <w:b/>
        </w:rPr>
        <w:t xml:space="preserve"> použity pro sestavení účetních výkazů za Českou republiku</w:t>
      </w:r>
      <w:r w:rsidR="00CF2D74" w:rsidRPr="00391416">
        <w:rPr>
          <w:rStyle w:val="Znakapoznpodarou"/>
          <w:rFonts w:asciiTheme="minorHAnsi" w:hAnsiTheme="minorHAnsi" w:cstheme="minorHAnsi"/>
          <w:b/>
        </w:rPr>
        <w:footnoteReference w:id="19"/>
      </w:r>
      <w:r w:rsidR="002F49A5" w:rsidRPr="00391416">
        <w:rPr>
          <w:rFonts w:asciiTheme="minorHAnsi" w:hAnsiTheme="minorHAnsi" w:cstheme="minorHAnsi"/>
          <w:b/>
        </w:rPr>
        <w:t xml:space="preserve">. </w:t>
      </w:r>
      <w:r w:rsidR="00684931">
        <w:rPr>
          <w:rFonts w:asciiTheme="minorHAnsi" w:hAnsiTheme="minorHAnsi" w:cstheme="minorHAnsi"/>
          <w:b/>
        </w:rPr>
        <w:t xml:space="preserve">Kontrola měla dále za úkol </w:t>
      </w:r>
      <w:r w:rsidR="002F49A5" w:rsidRPr="00391416">
        <w:rPr>
          <w:rFonts w:asciiTheme="minorHAnsi" w:hAnsiTheme="minorHAnsi" w:cstheme="minorHAnsi"/>
          <w:b/>
        </w:rPr>
        <w:t xml:space="preserve">identifikovat </w:t>
      </w:r>
      <w:r w:rsidR="0025084B" w:rsidRPr="00391416">
        <w:rPr>
          <w:rFonts w:asciiTheme="minorHAnsi" w:hAnsiTheme="minorHAnsi" w:cstheme="minorHAnsi"/>
          <w:b/>
        </w:rPr>
        <w:t xml:space="preserve">případná systémová rizika </w:t>
      </w:r>
      <w:r w:rsidR="002F49A5" w:rsidRPr="00391416">
        <w:rPr>
          <w:rFonts w:asciiTheme="minorHAnsi" w:hAnsiTheme="minorHAnsi" w:cstheme="minorHAnsi"/>
          <w:b/>
        </w:rPr>
        <w:t>(</w:t>
      </w:r>
      <w:r w:rsidR="0025084B" w:rsidRPr="00391416">
        <w:rPr>
          <w:rFonts w:asciiTheme="minorHAnsi" w:hAnsiTheme="minorHAnsi" w:cstheme="minorHAnsi"/>
          <w:b/>
        </w:rPr>
        <w:t>např. nesrovnatelnost</w:t>
      </w:r>
      <w:r w:rsidR="00C03DE1" w:rsidRPr="00391416">
        <w:rPr>
          <w:rFonts w:asciiTheme="minorHAnsi" w:hAnsiTheme="minorHAnsi" w:cstheme="minorHAnsi"/>
          <w:b/>
        </w:rPr>
        <w:t xml:space="preserve"> vykazovaných</w:t>
      </w:r>
      <w:r w:rsidR="0025084B" w:rsidRPr="00391416">
        <w:rPr>
          <w:rFonts w:asciiTheme="minorHAnsi" w:hAnsiTheme="minorHAnsi" w:cstheme="minorHAnsi"/>
          <w:b/>
        </w:rPr>
        <w:t xml:space="preserve"> údajů</w:t>
      </w:r>
      <w:r w:rsidR="002F49A5" w:rsidRPr="00391416">
        <w:rPr>
          <w:rFonts w:asciiTheme="minorHAnsi" w:hAnsiTheme="minorHAnsi" w:cstheme="minorHAnsi"/>
          <w:b/>
        </w:rPr>
        <w:t xml:space="preserve">), která by mohla </w:t>
      </w:r>
      <w:r w:rsidR="00AB05AA" w:rsidRPr="00391416">
        <w:rPr>
          <w:rFonts w:asciiTheme="minorHAnsi" w:hAnsiTheme="minorHAnsi" w:cstheme="minorHAnsi"/>
          <w:b/>
        </w:rPr>
        <w:t>mít</w:t>
      </w:r>
      <w:r w:rsidR="002F49A5" w:rsidRPr="00391416">
        <w:rPr>
          <w:rFonts w:asciiTheme="minorHAnsi" w:hAnsiTheme="minorHAnsi" w:cstheme="minorHAnsi"/>
          <w:b/>
        </w:rPr>
        <w:t xml:space="preserve"> vliv na účetní výkazy za Českou republiku.</w:t>
      </w:r>
      <w:r w:rsidR="00CE042E" w:rsidRPr="00391416">
        <w:rPr>
          <w:rFonts w:asciiTheme="minorHAnsi" w:hAnsiTheme="minorHAnsi" w:cstheme="minorHAnsi"/>
          <w:b/>
        </w:rPr>
        <w:t xml:space="preserve"> </w:t>
      </w:r>
    </w:p>
    <w:p w14:paraId="412DD64C" w14:textId="77777777" w:rsidR="002D1345" w:rsidRPr="00391416" w:rsidRDefault="002D1345" w:rsidP="003109A8">
      <w:pPr>
        <w:jc w:val="both"/>
        <w:rPr>
          <w:rFonts w:asciiTheme="minorHAnsi" w:hAnsiTheme="minorHAnsi" w:cstheme="minorHAnsi"/>
          <w:b/>
          <w:highlight w:val="cyan"/>
        </w:rPr>
      </w:pPr>
    </w:p>
    <w:p w14:paraId="1682FF46" w14:textId="77777777" w:rsidR="003109A8" w:rsidRPr="00391416" w:rsidRDefault="002D1345" w:rsidP="00757654">
      <w:pPr>
        <w:spacing w:after="120"/>
        <w:jc w:val="both"/>
        <w:rPr>
          <w:rFonts w:asciiTheme="minorHAnsi" w:hAnsiTheme="minorHAnsi" w:cstheme="minorHAnsi"/>
          <w:b/>
        </w:rPr>
      </w:pPr>
      <w:r w:rsidRPr="00391416">
        <w:rPr>
          <w:rFonts w:asciiTheme="minorHAnsi" w:hAnsiTheme="minorHAnsi" w:cstheme="minorHAnsi"/>
          <w:b/>
        </w:rPr>
        <w:t>Účetn</w:t>
      </w:r>
      <w:r w:rsidR="000744DA" w:rsidRPr="00391416">
        <w:rPr>
          <w:rFonts w:asciiTheme="minorHAnsi" w:hAnsiTheme="minorHAnsi" w:cstheme="minorHAnsi"/>
          <w:b/>
        </w:rPr>
        <w:t>í závěrka</w:t>
      </w:r>
    </w:p>
    <w:p w14:paraId="672AF72F" w14:textId="161FA074" w:rsidR="008275F7" w:rsidRPr="00391416" w:rsidRDefault="000744DA" w:rsidP="003109A8">
      <w:pPr>
        <w:jc w:val="both"/>
        <w:rPr>
          <w:rFonts w:asciiTheme="minorHAnsi" w:hAnsiTheme="minorHAnsi" w:cstheme="minorHAnsi"/>
        </w:rPr>
      </w:pPr>
      <w:r w:rsidRPr="00391416">
        <w:rPr>
          <w:rFonts w:asciiTheme="minorHAnsi" w:hAnsiTheme="minorHAnsi" w:cstheme="minorHAnsi"/>
          <w:b/>
        </w:rPr>
        <w:t>V</w:t>
      </w:r>
      <w:r w:rsidR="000815BB" w:rsidRPr="00391416">
        <w:rPr>
          <w:rFonts w:asciiTheme="minorHAnsi" w:hAnsiTheme="minorHAnsi" w:cstheme="minorHAnsi"/>
          <w:b/>
        </w:rPr>
        <w:t xml:space="preserve"> </w:t>
      </w:r>
      <w:r w:rsidRPr="00391416">
        <w:rPr>
          <w:rFonts w:asciiTheme="minorHAnsi" w:hAnsiTheme="minorHAnsi" w:cstheme="minorHAnsi"/>
          <w:b/>
        </w:rPr>
        <w:t>účetní závěrce MZ k</w:t>
      </w:r>
      <w:r w:rsidR="000815BB" w:rsidRPr="00391416">
        <w:rPr>
          <w:rFonts w:asciiTheme="minorHAnsi" w:hAnsiTheme="minorHAnsi" w:cstheme="minorHAnsi"/>
          <w:b/>
        </w:rPr>
        <w:t xml:space="preserve"> </w:t>
      </w:r>
      <w:r w:rsidRPr="00391416">
        <w:rPr>
          <w:rFonts w:asciiTheme="minorHAnsi" w:hAnsiTheme="minorHAnsi" w:cstheme="minorHAnsi"/>
          <w:b/>
        </w:rPr>
        <w:t>31. prosinci 2014 byla kontrolou</w:t>
      </w:r>
      <w:r w:rsidR="00EF3FF4" w:rsidRPr="00391416">
        <w:rPr>
          <w:rFonts w:asciiTheme="minorHAnsi" w:hAnsiTheme="minorHAnsi" w:cstheme="minorHAnsi"/>
          <w:b/>
        </w:rPr>
        <w:t xml:space="preserve"> </w:t>
      </w:r>
      <w:r w:rsidRPr="00391416">
        <w:rPr>
          <w:rFonts w:asciiTheme="minorHAnsi" w:hAnsiTheme="minorHAnsi" w:cstheme="minorHAnsi"/>
          <w:b/>
        </w:rPr>
        <w:t>zjištěna celková nesprávnost v</w:t>
      </w:r>
      <w:r w:rsidR="00A7261A" w:rsidRPr="00391416">
        <w:rPr>
          <w:rFonts w:asciiTheme="minorHAnsi" w:hAnsiTheme="minorHAnsi" w:cstheme="minorHAnsi"/>
          <w:b/>
        </w:rPr>
        <w:t> </w:t>
      </w:r>
      <w:r w:rsidRPr="00391416">
        <w:rPr>
          <w:rFonts w:asciiTheme="minorHAnsi" w:hAnsiTheme="minorHAnsi" w:cstheme="minorHAnsi"/>
          <w:b/>
        </w:rPr>
        <w:t xml:space="preserve">údajích za běžné účetní období ve výši </w:t>
      </w:r>
      <w:r w:rsidR="0006030D" w:rsidRPr="00391416">
        <w:rPr>
          <w:rFonts w:asciiTheme="minorHAnsi" w:hAnsiTheme="minorHAnsi" w:cstheme="minorHAnsi"/>
          <w:b/>
        </w:rPr>
        <w:t>5,2 mld. Kč</w:t>
      </w:r>
      <w:r w:rsidR="000E0FF2" w:rsidRPr="00757654">
        <w:rPr>
          <w:rStyle w:val="Znakapoznpodarou"/>
          <w:rFonts w:asciiTheme="minorHAnsi" w:hAnsiTheme="minorHAnsi" w:cstheme="minorHAnsi"/>
          <w:b/>
        </w:rPr>
        <w:footnoteReference w:id="20"/>
      </w:r>
      <w:r w:rsidR="0006030D" w:rsidRPr="00757654">
        <w:rPr>
          <w:rFonts w:asciiTheme="minorHAnsi" w:hAnsiTheme="minorHAnsi" w:cstheme="minorHAnsi"/>
          <w:b/>
        </w:rPr>
        <w:t>.</w:t>
      </w:r>
      <w:r w:rsidR="0006030D" w:rsidRPr="00391416">
        <w:rPr>
          <w:rFonts w:asciiTheme="minorHAnsi" w:hAnsiTheme="minorHAnsi" w:cstheme="minorHAnsi"/>
        </w:rPr>
        <w:t xml:space="preserve"> Na celkové nesprávnosti se podílela</w:t>
      </w:r>
      <w:r w:rsidR="009B1893" w:rsidRPr="00391416">
        <w:rPr>
          <w:rFonts w:asciiTheme="minorHAnsi" w:hAnsiTheme="minorHAnsi" w:cstheme="minorHAnsi"/>
        </w:rPr>
        <w:t xml:space="preserve"> zejména</w:t>
      </w:r>
      <w:r w:rsidR="0006030D" w:rsidRPr="00391416">
        <w:rPr>
          <w:rFonts w:asciiTheme="minorHAnsi" w:hAnsiTheme="minorHAnsi" w:cstheme="minorHAnsi"/>
        </w:rPr>
        <w:t xml:space="preserve"> neprůkaznost zůstatku podrozvahového účtu 975 </w:t>
      </w:r>
      <w:r w:rsidR="00363616" w:rsidRPr="00391416">
        <w:rPr>
          <w:rFonts w:asciiTheme="minorHAnsi" w:hAnsiTheme="minorHAnsi" w:cstheme="minorHAnsi"/>
        </w:rPr>
        <w:t>–</w:t>
      </w:r>
      <w:r w:rsidR="0006030D" w:rsidRPr="00391416">
        <w:rPr>
          <w:rFonts w:asciiTheme="minorHAnsi" w:hAnsiTheme="minorHAnsi" w:cstheme="minorHAnsi"/>
          <w:i/>
        </w:rPr>
        <w:t xml:space="preserve"> Krátkodobé podmíněné závazky z</w:t>
      </w:r>
      <w:r w:rsidR="000815BB" w:rsidRPr="00391416">
        <w:rPr>
          <w:rFonts w:asciiTheme="minorHAnsi" w:hAnsiTheme="minorHAnsi" w:cstheme="minorHAnsi"/>
          <w:i/>
        </w:rPr>
        <w:t xml:space="preserve"> </w:t>
      </w:r>
      <w:r w:rsidR="0006030D" w:rsidRPr="00391416">
        <w:rPr>
          <w:rFonts w:asciiTheme="minorHAnsi" w:hAnsiTheme="minorHAnsi" w:cstheme="minorHAnsi"/>
          <w:i/>
        </w:rPr>
        <w:t>nástrojů spolufinancovaných ze zahraničí</w:t>
      </w:r>
      <w:r w:rsidR="0006030D" w:rsidRPr="00391416">
        <w:rPr>
          <w:rFonts w:asciiTheme="minorHAnsi" w:hAnsiTheme="minorHAnsi" w:cstheme="minorHAnsi"/>
        </w:rPr>
        <w:t xml:space="preserve"> </w:t>
      </w:r>
      <w:r w:rsidR="00D1043F" w:rsidRPr="00391416">
        <w:rPr>
          <w:rFonts w:asciiTheme="minorHAnsi" w:hAnsiTheme="minorHAnsi" w:cstheme="minorHAnsi"/>
        </w:rPr>
        <w:t>(</w:t>
      </w:r>
      <w:r w:rsidR="009B1893" w:rsidRPr="00391416">
        <w:rPr>
          <w:rFonts w:asciiTheme="minorHAnsi" w:hAnsiTheme="minorHAnsi" w:cstheme="minorHAnsi"/>
        </w:rPr>
        <w:t>p</w:t>
      </w:r>
      <w:r w:rsidR="00D1043F" w:rsidRPr="00391416">
        <w:rPr>
          <w:rFonts w:asciiTheme="minorHAnsi" w:hAnsiTheme="minorHAnsi" w:cstheme="minorHAnsi"/>
        </w:rPr>
        <w:t>řílo</w:t>
      </w:r>
      <w:r w:rsidR="00487C99" w:rsidRPr="00391416">
        <w:rPr>
          <w:rFonts w:asciiTheme="minorHAnsi" w:hAnsiTheme="minorHAnsi" w:cstheme="minorHAnsi"/>
        </w:rPr>
        <w:t>ha</w:t>
      </w:r>
      <w:r w:rsidR="00D1043F" w:rsidRPr="00391416">
        <w:rPr>
          <w:rFonts w:asciiTheme="minorHAnsi" w:hAnsiTheme="minorHAnsi" w:cstheme="minorHAnsi"/>
        </w:rPr>
        <w:t xml:space="preserve"> ÚZ)</w:t>
      </w:r>
      <w:r w:rsidR="009B1893" w:rsidRPr="00391416">
        <w:rPr>
          <w:rFonts w:asciiTheme="minorHAnsi" w:hAnsiTheme="minorHAnsi" w:cstheme="minorHAnsi"/>
        </w:rPr>
        <w:t xml:space="preserve"> ve výši 3,4 mld. Kč</w:t>
      </w:r>
      <w:r w:rsidR="00460832" w:rsidRPr="00391416">
        <w:rPr>
          <w:rFonts w:asciiTheme="minorHAnsi" w:hAnsiTheme="minorHAnsi" w:cstheme="minorHAnsi"/>
        </w:rPr>
        <w:t xml:space="preserve">. Tento účet </w:t>
      </w:r>
      <w:r w:rsidR="000E0FF2" w:rsidRPr="00391416">
        <w:rPr>
          <w:rFonts w:asciiTheme="minorHAnsi" w:hAnsiTheme="minorHAnsi" w:cstheme="minorHAnsi"/>
        </w:rPr>
        <w:t>byl</w:t>
      </w:r>
      <w:r w:rsidR="009B1893" w:rsidRPr="00391416">
        <w:rPr>
          <w:rFonts w:asciiTheme="minorHAnsi" w:hAnsiTheme="minorHAnsi" w:cstheme="minorHAnsi"/>
        </w:rPr>
        <w:t xml:space="preserve"> současně zatížen</w:t>
      </w:r>
      <w:r w:rsidR="00995721" w:rsidRPr="00391416">
        <w:rPr>
          <w:rFonts w:asciiTheme="minorHAnsi" w:hAnsiTheme="minorHAnsi" w:cstheme="minorHAnsi"/>
        </w:rPr>
        <w:t xml:space="preserve"> i</w:t>
      </w:r>
      <w:r w:rsidR="009B1893" w:rsidRPr="00391416">
        <w:rPr>
          <w:rFonts w:asciiTheme="minorHAnsi" w:hAnsiTheme="minorHAnsi" w:cstheme="minorHAnsi"/>
        </w:rPr>
        <w:t xml:space="preserve"> významnými nesprávnostmi vyplývají</w:t>
      </w:r>
      <w:r w:rsidR="00487C99" w:rsidRPr="00391416">
        <w:rPr>
          <w:rFonts w:asciiTheme="minorHAnsi" w:hAnsiTheme="minorHAnsi" w:cstheme="minorHAnsi"/>
        </w:rPr>
        <w:t>cími</w:t>
      </w:r>
      <w:r w:rsidR="009B1893" w:rsidRPr="00391416">
        <w:rPr>
          <w:rFonts w:asciiTheme="minorHAnsi" w:hAnsiTheme="minorHAnsi" w:cstheme="minorHAnsi"/>
        </w:rPr>
        <w:t xml:space="preserve"> z</w:t>
      </w:r>
      <w:r w:rsidR="00487C99" w:rsidRPr="00391416">
        <w:rPr>
          <w:rFonts w:asciiTheme="minorHAnsi" w:hAnsiTheme="minorHAnsi" w:cstheme="minorHAnsi"/>
        </w:rPr>
        <w:t xml:space="preserve"> </w:t>
      </w:r>
      <w:r w:rsidR="009B1893" w:rsidRPr="00391416">
        <w:rPr>
          <w:rFonts w:asciiTheme="minorHAnsi" w:hAnsiTheme="minorHAnsi" w:cstheme="minorHAnsi"/>
        </w:rPr>
        <w:t>nesprávných postupů účtování o</w:t>
      </w:r>
      <w:r w:rsidR="005047A5">
        <w:rPr>
          <w:rFonts w:asciiTheme="minorHAnsi" w:hAnsiTheme="minorHAnsi" w:cstheme="minorHAnsi"/>
        </w:rPr>
        <w:t> </w:t>
      </w:r>
      <w:r w:rsidR="009B1893" w:rsidRPr="00391416">
        <w:rPr>
          <w:rFonts w:asciiTheme="minorHAnsi" w:hAnsiTheme="minorHAnsi" w:cstheme="minorHAnsi"/>
        </w:rPr>
        <w:t>podmíněných závazcích</w:t>
      </w:r>
      <w:r w:rsidR="00D86E5B" w:rsidRPr="00391416">
        <w:rPr>
          <w:rStyle w:val="Znakapoznpodarou"/>
          <w:rFonts w:asciiTheme="minorHAnsi" w:hAnsiTheme="minorHAnsi" w:cstheme="minorHAnsi"/>
        </w:rPr>
        <w:footnoteReference w:id="21"/>
      </w:r>
      <w:r w:rsidR="00542B9D" w:rsidRPr="00391416">
        <w:rPr>
          <w:rFonts w:asciiTheme="minorHAnsi" w:hAnsiTheme="minorHAnsi" w:cstheme="minorHAnsi"/>
        </w:rPr>
        <w:t xml:space="preserve">. </w:t>
      </w:r>
      <w:r w:rsidR="00487C99" w:rsidRPr="00391416">
        <w:rPr>
          <w:rFonts w:asciiTheme="minorHAnsi" w:hAnsiTheme="minorHAnsi" w:cstheme="minorHAnsi"/>
        </w:rPr>
        <w:t>Další významn</w:t>
      </w:r>
      <w:r w:rsidR="00684931">
        <w:rPr>
          <w:rFonts w:asciiTheme="minorHAnsi" w:hAnsiTheme="minorHAnsi" w:cstheme="minorHAnsi"/>
        </w:rPr>
        <w:t>é</w:t>
      </w:r>
      <w:r w:rsidR="00487C99" w:rsidRPr="00391416">
        <w:rPr>
          <w:rFonts w:asciiTheme="minorHAnsi" w:hAnsiTheme="minorHAnsi" w:cstheme="minorHAnsi"/>
        </w:rPr>
        <w:t xml:space="preserve"> nesprávnosti </w:t>
      </w:r>
      <w:r w:rsidR="000E0FF2" w:rsidRPr="00391416">
        <w:rPr>
          <w:rFonts w:asciiTheme="minorHAnsi" w:hAnsiTheme="minorHAnsi" w:cstheme="minorHAnsi"/>
        </w:rPr>
        <w:t>byly zjištěny ve</w:t>
      </w:r>
      <w:r w:rsidR="00487C99" w:rsidRPr="00391416">
        <w:rPr>
          <w:rFonts w:asciiTheme="minorHAnsi" w:hAnsiTheme="minorHAnsi" w:cstheme="minorHAnsi"/>
        </w:rPr>
        <w:t xml:space="preserve"> výši:</w:t>
      </w:r>
      <w:r w:rsidR="00EF3FF4" w:rsidRPr="00391416">
        <w:rPr>
          <w:rFonts w:asciiTheme="minorHAnsi" w:hAnsiTheme="minorHAnsi" w:cstheme="minorHAnsi"/>
        </w:rPr>
        <w:t xml:space="preserve"> </w:t>
      </w:r>
    </w:p>
    <w:p w14:paraId="7659C466" w14:textId="77777777" w:rsidR="00487C99" w:rsidRPr="00391416" w:rsidRDefault="00251994" w:rsidP="00061078">
      <w:pPr>
        <w:pStyle w:val="NormlnKZ"/>
        <w:numPr>
          <w:ilvl w:val="0"/>
          <w:numId w:val="37"/>
        </w:numPr>
        <w:spacing w:after="0"/>
        <w:rPr>
          <w:rFonts w:asciiTheme="minorHAnsi" w:hAnsiTheme="minorHAnsi" w:cstheme="minorHAnsi"/>
          <w:bCs/>
          <w:iCs/>
        </w:rPr>
      </w:pPr>
      <w:r w:rsidRPr="00391416">
        <w:rPr>
          <w:rFonts w:asciiTheme="minorHAnsi" w:hAnsiTheme="minorHAnsi" w:cstheme="minorHAnsi"/>
          <w:bCs/>
          <w:iCs/>
          <w:sz w:val="24"/>
        </w:rPr>
        <w:t>0,9</w:t>
      </w:r>
      <w:r w:rsidR="0006030D" w:rsidRPr="00391416">
        <w:rPr>
          <w:rFonts w:asciiTheme="minorHAnsi" w:hAnsiTheme="minorHAnsi" w:cstheme="minorHAnsi"/>
          <w:bCs/>
          <w:iCs/>
          <w:sz w:val="24"/>
        </w:rPr>
        <w:t xml:space="preserve"> mld. K</w:t>
      </w:r>
      <w:r w:rsidR="00CA4032" w:rsidRPr="00391416">
        <w:rPr>
          <w:rFonts w:asciiTheme="minorHAnsi" w:hAnsiTheme="minorHAnsi" w:cstheme="minorHAnsi"/>
          <w:bCs/>
          <w:iCs/>
          <w:sz w:val="24"/>
        </w:rPr>
        <w:t xml:space="preserve">č </w:t>
      </w:r>
      <w:r w:rsidR="00583660" w:rsidRPr="00391416">
        <w:rPr>
          <w:rFonts w:asciiTheme="minorHAnsi" w:hAnsiTheme="minorHAnsi" w:cstheme="minorHAnsi"/>
          <w:bCs/>
          <w:iCs/>
          <w:sz w:val="24"/>
        </w:rPr>
        <w:t>v důsledku</w:t>
      </w:r>
      <w:r w:rsidR="00CA4032" w:rsidRPr="00391416">
        <w:rPr>
          <w:rFonts w:asciiTheme="minorHAnsi" w:hAnsiTheme="minorHAnsi" w:cstheme="minorHAnsi"/>
          <w:bCs/>
          <w:iCs/>
          <w:sz w:val="24"/>
        </w:rPr>
        <w:t xml:space="preserve"> nesprávného ocenění zásob antivirotik </w:t>
      </w:r>
      <w:r w:rsidR="00D1043F" w:rsidRPr="00391416">
        <w:rPr>
          <w:rFonts w:asciiTheme="minorHAnsi" w:hAnsiTheme="minorHAnsi" w:cstheme="minorHAnsi"/>
          <w:bCs/>
          <w:iCs/>
          <w:sz w:val="24"/>
        </w:rPr>
        <w:t>(rozvah</w:t>
      </w:r>
      <w:r w:rsidR="00487C99" w:rsidRPr="00391416">
        <w:rPr>
          <w:rFonts w:asciiTheme="minorHAnsi" w:hAnsiTheme="minorHAnsi" w:cstheme="minorHAnsi"/>
          <w:bCs/>
          <w:iCs/>
          <w:sz w:val="24"/>
        </w:rPr>
        <w:t>a</w:t>
      </w:r>
      <w:r w:rsidR="00D1043F" w:rsidRPr="00391416">
        <w:rPr>
          <w:rFonts w:asciiTheme="minorHAnsi" w:hAnsiTheme="minorHAnsi" w:cstheme="minorHAnsi"/>
          <w:bCs/>
          <w:iCs/>
          <w:sz w:val="24"/>
        </w:rPr>
        <w:t>)</w:t>
      </w:r>
      <w:r w:rsidR="004A65B5" w:rsidRPr="00391416">
        <w:rPr>
          <w:rFonts w:asciiTheme="minorHAnsi" w:hAnsiTheme="minorHAnsi" w:cstheme="minorHAnsi"/>
          <w:bCs/>
          <w:iCs/>
          <w:sz w:val="24"/>
        </w:rPr>
        <w:t>;</w:t>
      </w:r>
      <w:r w:rsidR="00487C99" w:rsidRPr="00391416">
        <w:rPr>
          <w:rFonts w:asciiTheme="minorHAnsi" w:hAnsiTheme="minorHAnsi" w:cstheme="minorHAnsi"/>
          <w:bCs/>
          <w:iCs/>
          <w:sz w:val="24"/>
        </w:rPr>
        <w:t xml:space="preserve"> </w:t>
      </w:r>
    </w:p>
    <w:p w14:paraId="16CC4E6E" w14:textId="77777777" w:rsidR="00487C99" w:rsidRPr="00391416" w:rsidRDefault="00D1043F" w:rsidP="00061078">
      <w:pPr>
        <w:pStyle w:val="NormlnKZ"/>
        <w:numPr>
          <w:ilvl w:val="0"/>
          <w:numId w:val="37"/>
        </w:numPr>
        <w:spacing w:after="0"/>
        <w:rPr>
          <w:rFonts w:asciiTheme="minorHAnsi" w:hAnsiTheme="minorHAnsi" w:cstheme="minorHAnsi"/>
          <w:bCs/>
          <w:iCs/>
        </w:rPr>
      </w:pPr>
      <w:r w:rsidRPr="00391416">
        <w:rPr>
          <w:rFonts w:asciiTheme="minorHAnsi" w:hAnsiTheme="minorHAnsi" w:cstheme="minorHAnsi"/>
          <w:bCs/>
          <w:iCs/>
          <w:sz w:val="24"/>
        </w:rPr>
        <w:t xml:space="preserve">0,5 mld. Kč </w:t>
      </w:r>
      <w:r w:rsidR="00487C99" w:rsidRPr="00391416">
        <w:rPr>
          <w:rFonts w:asciiTheme="minorHAnsi" w:hAnsiTheme="minorHAnsi" w:cstheme="minorHAnsi"/>
          <w:bCs/>
          <w:iCs/>
          <w:sz w:val="24"/>
        </w:rPr>
        <w:t>v</w:t>
      </w:r>
      <w:r w:rsidR="000815BB" w:rsidRPr="00391416">
        <w:rPr>
          <w:rFonts w:asciiTheme="minorHAnsi" w:hAnsiTheme="minorHAnsi" w:cstheme="minorHAnsi"/>
          <w:bCs/>
          <w:iCs/>
          <w:sz w:val="24"/>
        </w:rPr>
        <w:t xml:space="preserve"> </w:t>
      </w:r>
      <w:r w:rsidR="00487C99" w:rsidRPr="00391416">
        <w:rPr>
          <w:rFonts w:asciiTheme="minorHAnsi" w:hAnsiTheme="minorHAnsi" w:cstheme="minorHAnsi"/>
          <w:bCs/>
          <w:iCs/>
          <w:sz w:val="24"/>
        </w:rPr>
        <w:t xml:space="preserve">důsledku </w:t>
      </w:r>
      <w:r w:rsidRPr="00391416">
        <w:rPr>
          <w:rFonts w:asciiTheme="minorHAnsi" w:hAnsiTheme="minorHAnsi" w:cstheme="minorHAnsi"/>
          <w:bCs/>
          <w:iCs/>
          <w:sz w:val="24"/>
        </w:rPr>
        <w:t>nesprávně zvoleného syntetického účtu v</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případě účtování o</w:t>
      </w:r>
      <w:r w:rsidR="00A7261A" w:rsidRPr="00391416">
        <w:rPr>
          <w:rFonts w:asciiTheme="minorHAnsi" w:hAnsiTheme="minorHAnsi" w:cstheme="minorHAnsi"/>
          <w:bCs/>
          <w:iCs/>
          <w:sz w:val="24"/>
        </w:rPr>
        <w:t> </w:t>
      </w:r>
      <w:r w:rsidRPr="00391416">
        <w:rPr>
          <w:rFonts w:asciiTheme="minorHAnsi" w:hAnsiTheme="minorHAnsi" w:cstheme="minorHAnsi"/>
          <w:bCs/>
          <w:iCs/>
          <w:sz w:val="24"/>
        </w:rPr>
        <w:t>výnosech z</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transferů plynoucích z</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nárokování prostředků I</w:t>
      </w:r>
      <w:r w:rsidR="00A66867" w:rsidRPr="00391416">
        <w:rPr>
          <w:rFonts w:asciiTheme="minorHAnsi" w:hAnsiTheme="minorHAnsi" w:cstheme="minorHAnsi"/>
          <w:bCs/>
          <w:iCs/>
          <w:sz w:val="24"/>
        </w:rPr>
        <w:t>OP</w:t>
      </w:r>
      <w:r w:rsidRPr="00391416">
        <w:rPr>
          <w:rFonts w:asciiTheme="minorHAnsi" w:hAnsiTheme="minorHAnsi" w:cstheme="minorHAnsi"/>
          <w:bCs/>
          <w:iCs/>
          <w:sz w:val="24"/>
        </w:rPr>
        <w:t xml:space="preserve"> z</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titulu uskutečněného předfinancování (výkaz zisku a ztráty)</w:t>
      </w:r>
      <w:r w:rsidR="004A65B5" w:rsidRPr="00391416">
        <w:rPr>
          <w:rFonts w:asciiTheme="minorHAnsi" w:hAnsiTheme="minorHAnsi" w:cstheme="minorHAnsi"/>
          <w:bCs/>
          <w:iCs/>
          <w:sz w:val="24"/>
        </w:rPr>
        <w:t>;</w:t>
      </w:r>
    </w:p>
    <w:p w14:paraId="3B5A0133" w14:textId="77777777" w:rsidR="00487C99" w:rsidRPr="00391416" w:rsidRDefault="00D1043F" w:rsidP="00061078">
      <w:pPr>
        <w:pStyle w:val="NormlnKZ"/>
        <w:numPr>
          <w:ilvl w:val="0"/>
          <w:numId w:val="37"/>
        </w:numPr>
        <w:spacing w:after="0"/>
        <w:rPr>
          <w:rFonts w:asciiTheme="minorHAnsi" w:hAnsiTheme="minorHAnsi" w:cstheme="minorHAnsi"/>
          <w:bCs/>
          <w:iCs/>
        </w:rPr>
      </w:pPr>
      <w:r w:rsidRPr="00391416">
        <w:rPr>
          <w:rFonts w:asciiTheme="minorHAnsi" w:hAnsiTheme="minorHAnsi" w:cstheme="minorHAnsi"/>
          <w:bCs/>
          <w:iCs/>
          <w:sz w:val="24"/>
        </w:rPr>
        <w:t>0,2 mld. Kč z</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 xml:space="preserve">důvodu nesprávně </w:t>
      </w:r>
      <w:r w:rsidR="000E0FF2" w:rsidRPr="00391416">
        <w:rPr>
          <w:rFonts w:asciiTheme="minorHAnsi" w:hAnsiTheme="minorHAnsi" w:cstheme="minorHAnsi"/>
          <w:bCs/>
          <w:iCs/>
          <w:sz w:val="24"/>
        </w:rPr>
        <w:t>stanovených</w:t>
      </w:r>
      <w:r w:rsidRPr="00391416">
        <w:rPr>
          <w:rFonts w:asciiTheme="minorHAnsi" w:hAnsiTheme="minorHAnsi" w:cstheme="minorHAnsi"/>
          <w:bCs/>
          <w:iCs/>
          <w:sz w:val="24"/>
        </w:rPr>
        <w:t xml:space="preserve"> účetních postupů pro oblast dotací poskytovaných příspěvkovým organizacím na pořízení dlouhodobého majetku (rozvah</w:t>
      </w:r>
      <w:r w:rsidR="00487C99" w:rsidRPr="00391416">
        <w:rPr>
          <w:rFonts w:asciiTheme="minorHAnsi" w:hAnsiTheme="minorHAnsi" w:cstheme="minorHAnsi"/>
          <w:bCs/>
          <w:iCs/>
          <w:sz w:val="24"/>
        </w:rPr>
        <w:t>a</w:t>
      </w:r>
      <w:r w:rsidRPr="00391416">
        <w:rPr>
          <w:rFonts w:asciiTheme="minorHAnsi" w:hAnsiTheme="minorHAnsi" w:cstheme="minorHAnsi"/>
          <w:bCs/>
          <w:iCs/>
          <w:sz w:val="24"/>
        </w:rPr>
        <w:t xml:space="preserve"> a</w:t>
      </w:r>
      <w:r w:rsidR="00A7261A" w:rsidRPr="00391416">
        <w:rPr>
          <w:rFonts w:asciiTheme="minorHAnsi" w:hAnsiTheme="minorHAnsi" w:cstheme="minorHAnsi"/>
          <w:bCs/>
          <w:iCs/>
          <w:sz w:val="24"/>
        </w:rPr>
        <w:t> </w:t>
      </w:r>
      <w:r w:rsidRPr="00391416">
        <w:rPr>
          <w:rFonts w:asciiTheme="minorHAnsi" w:hAnsiTheme="minorHAnsi" w:cstheme="minorHAnsi"/>
          <w:bCs/>
          <w:iCs/>
          <w:sz w:val="24"/>
        </w:rPr>
        <w:t>výkaz zisku a ztráty)</w:t>
      </w:r>
      <w:r w:rsidR="004A65B5" w:rsidRPr="00391416">
        <w:rPr>
          <w:rFonts w:asciiTheme="minorHAnsi" w:hAnsiTheme="minorHAnsi" w:cstheme="minorHAnsi"/>
          <w:bCs/>
          <w:iCs/>
          <w:sz w:val="24"/>
        </w:rPr>
        <w:t>;</w:t>
      </w:r>
    </w:p>
    <w:p w14:paraId="477A78E4" w14:textId="2A8B148A" w:rsidR="00603E6E" w:rsidRPr="00391416" w:rsidRDefault="00CE4B05" w:rsidP="00061078">
      <w:pPr>
        <w:pStyle w:val="NormlnKZ"/>
        <w:numPr>
          <w:ilvl w:val="0"/>
          <w:numId w:val="37"/>
        </w:numPr>
        <w:spacing w:after="0"/>
        <w:rPr>
          <w:rFonts w:asciiTheme="minorHAnsi" w:hAnsiTheme="minorHAnsi" w:cstheme="minorHAnsi"/>
          <w:bCs/>
          <w:iCs/>
        </w:rPr>
      </w:pPr>
      <w:r w:rsidRPr="00391416">
        <w:rPr>
          <w:rFonts w:asciiTheme="minorHAnsi" w:hAnsiTheme="minorHAnsi" w:cstheme="minorHAnsi"/>
          <w:bCs/>
          <w:iCs/>
          <w:sz w:val="24"/>
        </w:rPr>
        <w:t>0,1 mld. Kč</w:t>
      </w:r>
      <w:r w:rsidR="00487C99" w:rsidRPr="00391416">
        <w:rPr>
          <w:rFonts w:asciiTheme="minorHAnsi" w:hAnsiTheme="minorHAnsi" w:cstheme="minorHAnsi"/>
          <w:bCs/>
          <w:iCs/>
          <w:sz w:val="24"/>
        </w:rPr>
        <w:t xml:space="preserve"> v</w:t>
      </w:r>
      <w:r w:rsidR="000815BB" w:rsidRPr="00391416">
        <w:rPr>
          <w:rFonts w:asciiTheme="minorHAnsi" w:hAnsiTheme="minorHAnsi" w:cstheme="minorHAnsi"/>
          <w:bCs/>
          <w:iCs/>
          <w:sz w:val="24"/>
        </w:rPr>
        <w:t xml:space="preserve"> </w:t>
      </w:r>
      <w:r w:rsidR="00487C99" w:rsidRPr="00391416">
        <w:rPr>
          <w:rFonts w:asciiTheme="minorHAnsi" w:hAnsiTheme="minorHAnsi" w:cstheme="minorHAnsi"/>
          <w:bCs/>
          <w:iCs/>
          <w:sz w:val="24"/>
        </w:rPr>
        <w:t xml:space="preserve">důsledku </w:t>
      </w:r>
      <w:r w:rsidRPr="00391416">
        <w:rPr>
          <w:rFonts w:asciiTheme="minorHAnsi" w:hAnsiTheme="minorHAnsi" w:cstheme="minorHAnsi"/>
          <w:bCs/>
          <w:iCs/>
          <w:sz w:val="24"/>
        </w:rPr>
        <w:t xml:space="preserve">vykazování majetku, ke kterému MZ </w:t>
      </w:r>
      <w:r w:rsidR="009A5C19">
        <w:rPr>
          <w:rFonts w:asciiTheme="minorHAnsi" w:hAnsiTheme="minorHAnsi" w:cstheme="minorHAnsi"/>
          <w:bCs/>
          <w:iCs/>
          <w:sz w:val="24"/>
        </w:rPr>
        <w:t xml:space="preserve">nemělo </w:t>
      </w:r>
      <w:r w:rsidR="00A66867" w:rsidRPr="00391416">
        <w:rPr>
          <w:rFonts w:asciiTheme="minorHAnsi" w:hAnsiTheme="minorHAnsi" w:cstheme="minorHAnsi"/>
          <w:bCs/>
          <w:iCs/>
          <w:sz w:val="24"/>
        </w:rPr>
        <w:t>přísluš</w:t>
      </w:r>
      <w:r w:rsidR="005047A5">
        <w:rPr>
          <w:rFonts w:asciiTheme="minorHAnsi" w:hAnsiTheme="minorHAnsi" w:cstheme="minorHAnsi"/>
          <w:bCs/>
          <w:iCs/>
          <w:sz w:val="24"/>
        </w:rPr>
        <w:t>nost</w:t>
      </w:r>
      <w:r w:rsidRPr="00391416">
        <w:rPr>
          <w:rFonts w:asciiTheme="minorHAnsi" w:hAnsiTheme="minorHAnsi" w:cstheme="minorHAnsi"/>
          <w:bCs/>
          <w:iCs/>
          <w:sz w:val="24"/>
        </w:rPr>
        <w:t xml:space="preserve"> hospodaření a</w:t>
      </w:r>
      <w:r w:rsidR="00A7261A" w:rsidRPr="00391416">
        <w:rPr>
          <w:rFonts w:asciiTheme="minorHAnsi" w:hAnsiTheme="minorHAnsi" w:cstheme="minorHAnsi"/>
          <w:bCs/>
          <w:iCs/>
          <w:sz w:val="24"/>
        </w:rPr>
        <w:t> </w:t>
      </w:r>
      <w:r w:rsidR="005047A5">
        <w:rPr>
          <w:rFonts w:asciiTheme="minorHAnsi" w:hAnsiTheme="minorHAnsi" w:cstheme="minorHAnsi"/>
          <w:bCs/>
          <w:iCs/>
          <w:sz w:val="24"/>
        </w:rPr>
        <w:t xml:space="preserve">který nebyl </w:t>
      </w:r>
      <w:r w:rsidR="00487C99" w:rsidRPr="00391416">
        <w:rPr>
          <w:rFonts w:asciiTheme="minorHAnsi" w:hAnsiTheme="minorHAnsi" w:cstheme="minorHAnsi"/>
          <w:bCs/>
          <w:iCs/>
          <w:sz w:val="24"/>
        </w:rPr>
        <w:t xml:space="preserve">ani </w:t>
      </w:r>
      <w:r w:rsidRPr="00391416">
        <w:rPr>
          <w:rFonts w:asciiTheme="minorHAnsi" w:hAnsiTheme="minorHAnsi" w:cstheme="minorHAnsi"/>
          <w:bCs/>
          <w:iCs/>
          <w:sz w:val="24"/>
        </w:rPr>
        <w:t>majet</w:t>
      </w:r>
      <w:r w:rsidR="005047A5">
        <w:rPr>
          <w:rFonts w:asciiTheme="minorHAnsi" w:hAnsiTheme="minorHAnsi" w:cstheme="minorHAnsi"/>
          <w:bCs/>
          <w:iCs/>
          <w:sz w:val="24"/>
        </w:rPr>
        <w:t>kem</w:t>
      </w:r>
      <w:r w:rsidRPr="00391416">
        <w:rPr>
          <w:rFonts w:asciiTheme="minorHAnsi" w:hAnsiTheme="minorHAnsi" w:cstheme="minorHAnsi"/>
          <w:bCs/>
          <w:iCs/>
          <w:sz w:val="24"/>
        </w:rPr>
        <w:t xml:space="preserve">, </w:t>
      </w:r>
      <w:r w:rsidR="005047A5">
        <w:rPr>
          <w:rFonts w:asciiTheme="minorHAnsi" w:hAnsiTheme="minorHAnsi" w:cstheme="minorHAnsi"/>
          <w:bCs/>
          <w:iCs/>
          <w:sz w:val="24"/>
        </w:rPr>
        <w:t>jejž</w:t>
      </w:r>
      <w:r w:rsidRPr="00391416">
        <w:rPr>
          <w:rFonts w:asciiTheme="minorHAnsi" w:hAnsiTheme="minorHAnsi" w:cstheme="minorHAnsi"/>
          <w:bCs/>
          <w:iCs/>
          <w:sz w:val="24"/>
        </w:rPr>
        <w:t xml:space="preserve"> by MZ jako zřizovatel předalo své příspěvkové organizaci k</w:t>
      </w:r>
      <w:r w:rsidR="000815BB" w:rsidRPr="00391416">
        <w:rPr>
          <w:rFonts w:asciiTheme="minorHAnsi" w:hAnsiTheme="minorHAnsi" w:cstheme="minorHAnsi"/>
          <w:bCs/>
          <w:iCs/>
          <w:sz w:val="24"/>
        </w:rPr>
        <w:t xml:space="preserve"> </w:t>
      </w:r>
      <w:r w:rsidRPr="00391416">
        <w:rPr>
          <w:rFonts w:asciiTheme="minorHAnsi" w:hAnsiTheme="minorHAnsi" w:cstheme="minorHAnsi"/>
          <w:bCs/>
          <w:iCs/>
          <w:sz w:val="24"/>
        </w:rPr>
        <w:t>hospodaření</w:t>
      </w:r>
      <w:r w:rsidR="00D1043F" w:rsidRPr="00391416">
        <w:rPr>
          <w:rFonts w:asciiTheme="minorHAnsi" w:hAnsiTheme="minorHAnsi" w:cstheme="minorHAnsi"/>
          <w:bCs/>
          <w:iCs/>
          <w:sz w:val="24"/>
        </w:rPr>
        <w:t xml:space="preserve"> (</w:t>
      </w:r>
      <w:r w:rsidR="00487C99" w:rsidRPr="00391416">
        <w:rPr>
          <w:rFonts w:asciiTheme="minorHAnsi" w:hAnsiTheme="minorHAnsi" w:cstheme="minorHAnsi"/>
          <w:bCs/>
          <w:iCs/>
          <w:sz w:val="24"/>
        </w:rPr>
        <w:t>p</w:t>
      </w:r>
      <w:r w:rsidR="00D1043F" w:rsidRPr="00391416">
        <w:rPr>
          <w:rFonts w:asciiTheme="minorHAnsi" w:hAnsiTheme="minorHAnsi" w:cstheme="minorHAnsi"/>
          <w:bCs/>
          <w:iCs/>
          <w:sz w:val="24"/>
        </w:rPr>
        <w:t>řílo</w:t>
      </w:r>
      <w:r w:rsidR="00583660" w:rsidRPr="00391416">
        <w:rPr>
          <w:rFonts w:asciiTheme="minorHAnsi" w:hAnsiTheme="minorHAnsi" w:cstheme="minorHAnsi"/>
          <w:bCs/>
          <w:iCs/>
          <w:sz w:val="24"/>
        </w:rPr>
        <w:t>ha</w:t>
      </w:r>
      <w:r w:rsidR="00D1043F" w:rsidRPr="00391416">
        <w:rPr>
          <w:rFonts w:asciiTheme="minorHAnsi" w:hAnsiTheme="minorHAnsi" w:cstheme="minorHAnsi"/>
          <w:bCs/>
          <w:iCs/>
          <w:sz w:val="24"/>
        </w:rPr>
        <w:t xml:space="preserve"> ÚZ)</w:t>
      </w:r>
      <w:r w:rsidR="00CA4032" w:rsidRPr="00391416">
        <w:rPr>
          <w:rFonts w:asciiTheme="minorHAnsi" w:hAnsiTheme="minorHAnsi" w:cstheme="minorHAnsi"/>
          <w:bCs/>
          <w:iCs/>
          <w:sz w:val="24"/>
        </w:rPr>
        <w:t>.</w:t>
      </w:r>
    </w:p>
    <w:p w14:paraId="407C916E" w14:textId="77777777" w:rsidR="00603E6E" w:rsidRPr="00391416" w:rsidRDefault="00603E6E" w:rsidP="003109A8">
      <w:pPr>
        <w:jc w:val="both"/>
        <w:rPr>
          <w:rFonts w:asciiTheme="minorHAnsi" w:hAnsiTheme="minorHAnsi" w:cstheme="minorHAnsi"/>
        </w:rPr>
      </w:pPr>
    </w:p>
    <w:p w14:paraId="05E3F132" w14:textId="460E0730" w:rsidR="00F42BFB" w:rsidRPr="00391416" w:rsidRDefault="00603E6E" w:rsidP="003109A8">
      <w:pPr>
        <w:jc w:val="both"/>
        <w:rPr>
          <w:rFonts w:asciiTheme="minorHAnsi" w:hAnsiTheme="minorHAnsi" w:cstheme="minorHAnsi"/>
          <w:b/>
        </w:rPr>
      </w:pPr>
      <w:r w:rsidRPr="00391416">
        <w:rPr>
          <w:rFonts w:asciiTheme="minorHAnsi" w:hAnsiTheme="minorHAnsi" w:cstheme="minorHAnsi"/>
          <w:b/>
        </w:rPr>
        <w:t>Spolehlivost údajů účetní závěrky jako celku je nutné posuzovat z</w:t>
      </w:r>
      <w:r w:rsidR="000815BB" w:rsidRPr="00391416">
        <w:rPr>
          <w:rFonts w:asciiTheme="minorHAnsi" w:hAnsiTheme="minorHAnsi" w:cstheme="minorHAnsi"/>
          <w:b/>
        </w:rPr>
        <w:t xml:space="preserve"> </w:t>
      </w:r>
      <w:r w:rsidRPr="00391416">
        <w:rPr>
          <w:rFonts w:asciiTheme="minorHAnsi" w:hAnsiTheme="minorHAnsi" w:cstheme="minorHAnsi"/>
          <w:b/>
        </w:rPr>
        <w:t>hlediska významnosti</w:t>
      </w:r>
      <w:r w:rsidR="00B76BC9" w:rsidRPr="00391416">
        <w:rPr>
          <w:rStyle w:val="Znakapoznpodarou"/>
          <w:rFonts w:asciiTheme="minorHAnsi" w:hAnsiTheme="minorHAnsi" w:cstheme="minorHAnsi"/>
        </w:rPr>
        <w:footnoteReference w:id="22"/>
      </w:r>
      <w:r w:rsidRPr="00391416">
        <w:rPr>
          <w:rFonts w:asciiTheme="minorHAnsi" w:hAnsiTheme="minorHAnsi" w:cstheme="minorHAnsi"/>
          <w:b/>
        </w:rPr>
        <w:t xml:space="preserve">. Možnost vyjádřit se ke spolehlivosti údajů </w:t>
      </w:r>
      <w:r w:rsidR="004A65B5" w:rsidRPr="00391416">
        <w:rPr>
          <w:rFonts w:asciiTheme="minorHAnsi" w:hAnsiTheme="minorHAnsi" w:cstheme="minorHAnsi"/>
          <w:b/>
        </w:rPr>
        <w:t>ÚZ</w:t>
      </w:r>
      <w:r w:rsidRPr="00391416">
        <w:rPr>
          <w:rFonts w:asciiTheme="minorHAnsi" w:hAnsiTheme="minorHAnsi" w:cstheme="minorHAnsi"/>
          <w:b/>
        </w:rPr>
        <w:t xml:space="preserve"> však byla ve významném rozsahu </w:t>
      </w:r>
      <w:r w:rsidR="003B2E5D" w:rsidRPr="00391416">
        <w:rPr>
          <w:rFonts w:asciiTheme="minorHAnsi" w:hAnsiTheme="minorHAnsi" w:cstheme="minorHAnsi"/>
          <w:b/>
        </w:rPr>
        <w:t>omezena</w:t>
      </w:r>
      <w:r w:rsidR="009A5C19">
        <w:rPr>
          <w:rFonts w:asciiTheme="minorHAnsi" w:hAnsiTheme="minorHAnsi" w:cstheme="minorHAnsi"/>
          <w:b/>
        </w:rPr>
        <w:t>,</w:t>
      </w:r>
      <w:r w:rsidRPr="00391416">
        <w:rPr>
          <w:rFonts w:asciiTheme="minorHAnsi" w:hAnsiTheme="minorHAnsi" w:cstheme="minorHAnsi"/>
        </w:rPr>
        <w:t xml:space="preserve"> </w:t>
      </w:r>
      <w:r w:rsidR="009A5C19">
        <w:rPr>
          <w:rFonts w:asciiTheme="minorHAnsi" w:hAnsiTheme="minorHAnsi" w:cstheme="minorHAnsi"/>
        </w:rPr>
        <w:t>a </w:t>
      </w:r>
      <w:r w:rsidR="003B2E5D" w:rsidRPr="00391416">
        <w:rPr>
          <w:rFonts w:asciiTheme="minorHAnsi" w:hAnsiTheme="minorHAnsi" w:cstheme="minorHAnsi"/>
        </w:rPr>
        <w:t>to v</w:t>
      </w:r>
      <w:r w:rsidR="000815BB" w:rsidRPr="00391416">
        <w:rPr>
          <w:rFonts w:asciiTheme="minorHAnsi" w:hAnsiTheme="minorHAnsi" w:cstheme="minorHAnsi"/>
        </w:rPr>
        <w:t xml:space="preserve"> </w:t>
      </w:r>
      <w:r w:rsidR="003B2E5D" w:rsidRPr="00391416">
        <w:rPr>
          <w:rFonts w:asciiTheme="minorHAnsi" w:hAnsiTheme="minorHAnsi" w:cstheme="minorHAnsi"/>
        </w:rPr>
        <w:t xml:space="preserve">důsledku </w:t>
      </w:r>
      <w:r w:rsidR="00EF3FF4" w:rsidRPr="00391416">
        <w:rPr>
          <w:rFonts w:asciiTheme="minorHAnsi" w:hAnsiTheme="minorHAnsi" w:cstheme="minorHAnsi"/>
        </w:rPr>
        <w:t>n</w:t>
      </w:r>
      <w:r w:rsidRPr="00391416">
        <w:rPr>
          <w:rFonts w:asciiTheme="minorHAnsi" w:hAnsiTheme="minorHAnsi" w:cstheme="minorHAnsi"/>
        </w:rPr>
        <w:t>ejednoznačnost</w:t>
      </w:r>
      <w:r w:rsidR="003B2E5D" w:rsidRPr="00391416">
        <w:rPr>
          <w:rFonts w:asciiTheme="minorHAnsi" w:hAnsiTheme="minorHAnsi" w:cstheme="minorHAnsi"/>
        </w:rPr>
        <w:t>i</w:t>
      </w:r>
      <w:r w:rsidRPr="00391416">
        <w:rPr>
          <w:rFonts w:asciiTheme="minorHAnsi" w:hAnsiTheme="minorHAnsi" w:cstheme="minorHAnsi"/>
        </w:rPr>
        <w:t xml:space="preserve"> a nejasnost</w:t>
      </w:r>
      <w:r w:rsidR="003B2E5D" w:rsidRPr="00391416">
        <w:rPr>
          <w:rFonts w:asciiTheme="minorHAnsi" w:hAnsiTheme="minorHAnsi" w:cstheme="minorHAnsi"/>
        </w:rPr>
        <w:t>i</w:t>
      </w:r>
      <w:r w:rsidRPr="00391416">
        <w:rPr>
          <w:rFonts w:asciiTheme="minorHAnsi" w:hAnsiTheme="minorHAnsi" w:cstheme="minorHAnsi"/>
        </w:rPr>
        <w:t xml:space="preserve"> předpisů upravujících vedení účetnictví</w:t>
      </w:r>
      <w:r w:rsidR="004E3C27" w:rsidRPr="00391416">
        <w:rPr>
          <w:rStyle w:val="Znakapoznpodarou"/>
          <w:rFonts w:asciiTheme="minorHAnsi" w:hAnsiTheme="minorHAnsi" w:cstheme="minorHAnsi"/>
        </w:rPr>
        <w:footnoteReference w:id="23"/>
      </w:r>
      <w:r w:rsidRPr="00391416">
        <w:rPr>
          <w:rFonts w:asciiTheme="minorHAnsi" w:hAnsiTheme="minorHAnsi" w:cstheme="minorHAnsi"/>
        </w:rPr>
        <w:t xml:space="preserve"> </w:t>
      </w:r>
      <w:r w:rsidR="00F977DE" w:rsidRPr="00391416">
        <w:rPr>
          <w:rFonts w:asciiTheme="minorHAnsi" w:hAnsiTheme="minorHAnsi" w:cstheme="minorHAnsi"/>
        </w:rPr>
        <w:t xml:space="preserve">zejména </w:t>
      </w:r>
      <w:r w:rsidR="00A223EB">
        <w:rPr>
          <w:rFonts w:asciiTheme="minorHAnsi" w:hAnsiTheme="minorHAnsi" w:cstheme="minorHAnsi"/>
        </w:rPr>
        <w:t>v </w:t>
      </w:r>
      <w:r w:rsidR="00047816" w:rsidRPr="00391416">
        <w:rPr>
          <w:rFonts w:asciiTheme="minorHAnsi" w:hAnsiTheme="minorHAnsi" w:cstheme="minorHAnsi"/>
        </w:rPr>
        <w:t>oblast</w:t>
      </w:r>
      <w:r w:rsidR="00A223EB">
        <w:rPr>
          <w:rFonts w:asciiTheme="minorHAnsi" w:hAnsiTheme="minorHAnsi" w:cstheme="minorHAnsi"/>
        </w:rPr>
        <w:t>i</w:t>
      </w:r>
      <w:r w:rsidRPr="00391416">
        <w:rPr>
          <w:rFonts w:asciiTheme="minorHAnsi" w:hAnsiTheme="minorHAnsi" w:cstheme="minorHAnsi"/>
        </w:rPr>
        <w:t xml:space="preserve"> transferů spolufinancovaných z</w:t>
      </w:r>
      <w:r w:rsidR="000815BB" w:rsidRPr="00391416">
        <w:rPr>
          <w:rFonts w:asciiTheme="minorHAnsi" w:hAnsiTheme="minorHAnsi" w:cstheme="minorHAnsi"/>
        </w:rPr>
        <w:t xml:space="preserve"> </w:t>
      </w:r>
      <w:r w:rsidRPr="00391416">
        <w:rPr>
          <w:rFonts w:asciiTheme="minorHAnsi" w:hAnsiTheme="minorHAnsi" w:cstheme="minorHAnsi"/>
        </w:rPr>
        <w:t xml:space="preserve">rozpočtu EU a poskytovaných </w:t>
      </w:r>
      <w:r w:rsidR="00F977DE" w:rsidRPr="00391416">
        <w:rPr>
          <w:rFonts w:asciiTheme="minorHAnsi" w:hAnsiTheme="minorHAnsi" w:cstheme="minorHAnsi"/>
        </w:rPr>
        <w:t xml:space="preserve">konečným </w:t>
      </w:r>
      <w:r w:rsidRPr="00391416">
        <w:rPr>
          <w:rFonts w:asciiTheme="minorHAnsi" w:hAnsiTheme="minorHAnsi" w:cstheme="minorHAnsi"/>
        </w:rPr>
        <w:t>příjemc</w:t>
      </w:r>
      <w:r w:rsidR="00F977DE" w:rsidRPr="00391416">
        <w:rPr>
          <w:rFonts w:asciiTheme="minorHAnsi" w:hAnsiTheme="minorHAnsi" w:cstheme="minorHAnsi"/>
        </w:rPr>
        <w:t>ům</w:t>
      </w:r>
      <w:r w:rsidRPr="00391416">
        <w:rPr>
          <w:rFonts w:asciiTheme="minorHAnsi" w:hAnsiTheme="minorHAnsi" w:cstheme="minorHAnsi"/>
        </w:rPr>
        <w:t xml:space="preserve"> formou předfinancování</w:t>
      </w:r>
      <w:r w:rsidR="00F977DE" w:rsidRPr="00391416">
        <w:rPr>
          <w:rFonts w:asciiTheme="minorHAnsi" w:hAnsiTheme="minorHAnsi" w:cstheme="minorHAnsi"/>
        </w:rPr>
        <w:t xml:space="preserve"> ze státního rozpočtu</w:t>
      </w:r>
      <w:r w:rsidR="00B76BC9" w:rsidRPr="00391416">
        <w:rPr>
          <w:rFonts w:asciiTheme="minorHAnsi" w:hAnsiTheme="minorHAnsi" w:cstheme="minorHAnsi"/>
        </w:rPr>
        <w:t>.</w:t>
      </w:r>
      <w:r w:rsidRPr="00391416">
        <w:rPr>
          <w:rFonts w:asciiTheme="minorHAnsi" w:hAnsiTheme="minorHAnsi" w:cstheme="minorHAnsi"/>
        </w:rPr>
        <w:t xml:space="preserve"> </w:t>
      </w:r>
      <w:r w:rsidR="00AD1A15" w:rsidRPr="00391416">
        <w:rPr>
          <w:rFonts w:asciiTheme="minorHAnsi" w:hAnsiTheme="minorHAnsi" w:cstheme="minorHAnsi"/>
          <w:b/>
        </w:rPr>
        <w:t xml:space="preserve">NKÚ se proto ke spolehlivosti </w:t>
      </w:r>
      <w:r w:rsidR="003B2E5D" w:rsidRPr="00391416">
        <w:rPr>
          <w:rFonts w:asciiTheme="minorHAnsi" w:hAnsiTheme="minorHAnsi" w:cstheme="minorHAnsi"/>
          <w:b/>
        </w:rPr>
        <w:t xml:space="preserve">ÚZ </w:t>
      </w:r>
      <w:r w:rsidR="00AD1A15" w:rsidRPr="00391416">
        <w:rPr>
          <w:rFonts w:asciiTheme="minorHAnsi" w:hAnsiTheme="minorHAnsi" w:cstheme="minorHAnsi"/>
          <w:b/>
        </w:rPr>
        <w:t>nevyjadřuje.</w:t>
      </w:r>
    </w:p>
    <w:p w14:paraId="14A8C28A" w14:textId="77777777" w:rsidR="00F42BFB" w:rsidRPr="00391416" w:rsidRDefault="00F42BFB" w:rsidP="003109A8">
      <w:pPr>
        <w:jc w:val="both"/>
        <w:rPr>
          <w:rFonts w:asciiTheme="minorHAnsi" w:hAnsiTheme="minorHAnsi" w:cstheme="minorHAnsi"/>
          <w:b/>
        </w:rPr>
      </w:pPr>
    </w:p>
    <w:p w14:paraId="293BE487" w14:textId="580B4F2C" w:rsidR="00AD1A15" w:rsidRPr="00391416" w:rsidRDefault="003B2E5D" w:rsidP="003109A8">
      <w:pPr>
        <w:jc w:val="both"/>
        <w:rPr>
          <w:rFonts w:asciiTheme="minorHAnsi" w:hAnsiTheme="minorHAnsi" w:cstheme="minorHAnsi"/>
        </w:rPr>
      </w:pPr>
      <w:r w:rsidRPr="00391416">
        <w:rPr>
          <w:rFonts w:asciiTheme="minorHAnsi" w:hAnsiTheme="minorHAnsi" w:cstheme="minorHAnsi"/>
        </w:rPr>
        <w:lastRenderedPageBreak/>
        <w:t xml:space="preserve">Nejednoznačnosti a nejasnosti </w:t>
      </w:r>
      <w:r w:rsidR="009A5C19">
        <w:rPr>
          <w:rFonts w:asciiTheme="minorHAnsi" w:hAnsiTheme="minorHAnsi" w:cstheme="minorHAnsi"/>
        </w:rPr>
        <w:t>v </w:t>
      </w:r>
      <w:r w:rsidR="0025369F" w:rsidRPr="00391416">
        <w:rPr>
          <w:rFonts w:asciiTheme="minorHAnsi" w:hAnsiTheme="minorHAnsi" w:cstheme="minorHAnsi"/>
        </w:rPr>
        <w:t xml:space="preserve">účetních </w:t>
      </w:r>
      <w:r w:rsidRPr="00391416">
        <w:rPr>
          <w:rFonts w:asciiTheme="minorHAnsi" w:hAnsiTheme="minorHAnsi" w:cstheme="minorHAnsi"/>
        </w:rPr>
        <w:t>předpis</w:t>
      </w:r>
      <w:r w:rsidR="009A5C19">
        <w:rPr>
          <w:rFonts w:asciiTheme="minorHAnsi" w:hAnsiTheme="minorHAnsi" w:cstheme="minorHAnsi"/>
        </w:rPr>
        <w:t>ech</w:t>
      </w:r>
      <w:r w:rsidR="0025369F" w:rsidRPr="00391416">
        <w:rPr>
          <w:rFonts w:asciiTheme="minorHAnsi" w:hAnsiTheme="minorHAnsi" w:cstheme="minorHAnsi"/>
        </w:rPr>
        <w:t xml:space="preserve">, které nelze </w:t>
      </w:r>
      <w:r w:rsidRPr="00391416">
        <w:rPr>
          <w:rFonts w:asciiTheme="minorHAnsi" w:hAnsiTheme="minorHAnsi" w:cstheme="minorHAnsi"/>
        </w:rPr>
        <w:t>dávat k</w:t>
      </w:r>
      <w:r w:rsidR="000815BB" w:rsidRPr="00391416">
        <w:rPr>
          <w:rFonts w:asciiTheme="minorHAnsi" w:hAnsiTheme="minorHAnsi" w:cstheme="minorHAnsi"/>
        </w:rPr>
        <w:t xml:space="preserve"> </w:t>
      </w:r>
      <w:r w:rsidRPr="00391416">
        <w:rPr>
          <w:rFonts w:asciiTheme="minorHAnsi" w:hAnsiTheme="minorHAnsi" w:cstheme="minorHAnsi"/>
        </w:rPr>
        <w:t>tíži účetní jednotce,</w:t>
      </w:r>
      <w:r w:rsidR="00EF3FF4" w:rsidRPr="00391416">
        <w:rPr>
          <w:rFonts w:asciiTheme="minorHAnsi" w:hAnsiTheme="minorHAnsi" w:cstheme="minorHAnsi"/>
        </w:rPr>
        <w:t xml:space="preserve"> </w:t>
      </w:r>
      <w:r w:rsidR="00886F1D" w:rsidRPr="00391416">
        <w:rPr>
          <w:rFonts w:asciiTheme="minorHAnsi" w:hAnsiTheme="minorHAnsi" w:cstheme="minorHAnsi"/>
        </w:rPr>
        <w:t>způsobují odlišný výklad</w:t>
      </w:r>
      <w:r w:rsidR="009A5C19">
        <w:rPr>
          <w:rFonts w:asciiTheme="minorHAnsi" w:hAnsiTheme="minorHAnsi" w:cstheme="minorHAnsi"/>
        </w:rPr>
        <w:t xml:space="preserve"> některých ustanovení těchto předpisů</w:t>
      </w:r>
      <w:r w:rsidR="00886F1D" w:rsidRPr="00391416">
        <w:rPr>
          <w:rFonts w:asciiTheme="minorHAnsi" w:hAnsiTheme="minorHAnsi" w:cstheme="minorHAnsi"/>
        </w:rPr>
        <w:t>, vykazování odlišných údajů v</w:t>
      </w:r>
      <w:r w:rsidR="000815BB" w:rsidRPr="00391416">
        <w:rPr>
          <w:rFonts w:asciiTheme="minorHAnsi" w:hAnsiTheme="minorHAnsi" w:cstheme="minorHAnsi"/>
        </w:rPr>
        <w:t xml:space="preserve"> </w:t>
      </w:r>
      <w:r w:rsidR="00886F1D" w:rsidRPr="00391416">
        <w:rPr>
          <w:rFonts w:asciiTheme="minorHAnsi" w:hAnsiTheme="minorHAnsi" w:cstheme="minorHAnsi"/>
        </w:rPr>
        <w:t>účetních závěrkách a</w:t>
      </w:r>
      <w:r w:rsidR="00A7261A" w:rsidRPr="00391416">
        <w:rPr>
          <w:rFonts w:asciiTheme="minorHAnsi" w:hAnsiTheme="minorHAnsi" w:cstheme="minorHAnsi"/>
        </w:rPr>
        <w:t> </w:t>
      </w:r>
      <w:r w:rsidR="00886F1D" w:rsidRPr="00391416">
        <w:rPr>
          <w:rFonts w:asciiTheme="minorHAnsi" w:hAnsiTheme="minorHAnsi" w:cstheme="minorHAnsi"/>
        </w:rPr>
        <w:t>jejich</w:t>
      </w:r>
      <w:r w:rsidR="00251A9F" w:rsidRPr="00391416">
        <w:rPr>
          <w:rFonts w:asciiTheme="minorHAnsi" w:hAnsiTheme="minorHAnsi" w:cstheme="minorHAnsi"/>
        </w:rPr>
        <w:t xml:space="preserve"> </w:t>
      </w:r>
      <w:r w:rsidR="00AD1A15" w:rsidRPr="00391416">
        <w:rPr>
          <w:rFonts w:asciiTheme="minorHAnsi" w:hAnsiTheme="minorHAnsi" w:cstheme="minorHAnsi"/>
        </w:rPr>
        <w:t>nesrovnateln</w:t>
      </w:r>
      <w:r w:rsidR="00886F1D" w:rsidRPr="00391416">
        <w:rPr>
          <w:rFonts w:asciiTheme="minorHAnsi" w:hAnsiTheme="minorHAnsi" w:cstheme="minorHAnsi"/>
        </w:rPr>
        <w:t>ost</w:t>
      </w:r>
      <w:r w:rsidR="00AD1A15" w:rsidRPr="00391416">
        <w:rPr>
          <w:rFonts w:asciiTheme="minorHAnsi" w:hAnsiTheme="minorHAnsi" w:cstheme="minorHAnsi"/>
        </w:rPr>
        <w:t xml:space="preserve"> mezi vybranými účetními jednotkami</w:t>
      </w:r>
      <w:r w:rsidR="009A5C19">
        <w:rPr>
          <w:rFonts w:asciiTheme="minorHAnsi" w:hAnsiTheme="minorHAnsi" w:cstheme="minorHAnsi"/>
        </w:rPr>
        <w:t>, ale</w:t>
      </w:r>
      <w:r w:rsidR="00AD1A15" w:rsidRPr="00391416">
        <w:rPr>
          <w:rFonts w:asciiTheme="minorHAnsi" w:hAnsiTheme="minorHAnsi" w:cstheme="minorHAnsi"/>
        </w:rPr>
        <w:t xml:space="preserve"> i v</w:t>
      </w:r>
      <w:r w:rsidR="000815BB" w:rsidRPr="00391416">
        <w:rPr>
          <w:rFonts w:asciiTheme="minorHAnsi" w:hAnsiTheme="minorHAnsi" w:cstheme="minorHAnsi"/>
        </w:rPr>
        <w:t xml:space="preserve"> </w:t>
      </w:r>
      <w:r w:rsidR="00AD1A15" w:rsidRPr="00391416">
        <w:rPr>
          <w:rFonts w:asciiTheme="minorHAnsi" w:hAnsiTheme="minorHAnsi" w:cstheme="minorHAnsi"/>
        </w:rPr>
        <w:t>časové řadě</w:t>
      </w:r>
      <w:r w:rsidR="00251A9F" w:rsidRPr="00391416">
        <w:rPr>
          <w:rFonts w:asciiTheme="minorHAnsi" w:hAnsiTheme="minorHAnsi" w:cstheme="minorHAnsi"/>
        </w:rPr>
        <w:t>.</w:t>
      </w:r>
      <w:r w:rsidR="00B76BC9" w:rsidRPr="00391416">
        <w:rPr>
          <w:rStyle w:val="Znakapoznpodarou"/>
          <w:rFonts w:asciiTheme="minorHAnsi" w:hAnsiTheme="minorHAnsi" w:cstheme="minorHAnsi"/>
        </w:rPr>
        <w:footnoteReference w:id="24"/>
      </w:r>
      <w:r w:rsidR="00251A9F" w:rsidRPr="00391416">
        <w:rPr>
          <w:rFonts w:asciiTheme="minorHAnsi" w:hAnsiTheme="minorHAnsi" w:cstheme="minorHAnsi"/>
        </w:rPr>
        <w:t xml:space="preserve"> </w:t>
      </w:r>
    </w:p>
    <w:p w14:paraId="79BAD1F3" w14:textId="77777777" w:rsidR="003B2E5D" w:rsidRPr="00391416" w:rsidRDefault="003B2E5D" w:rsidP="003109A8">
      <w:pPr>
        <w:jc w:val="both"/>
        <w:rPr>
          <w:rFonts w:asciiTheme="minorHAnsi" w:hAnsiTheme="minorHAnsi" w:cstheme="minorHAnsi"/>
        </w:rPr>
      </w:pPr>
    </w:p>
    <w:p w14:paraId="0F155F5A" w14:textId="1EA8908A" w:rsidR="00F42BFB" w:rsidRPr="00391416" w:rsidRDefault="003B2E5D" w:rsidP="003109A8">
      <w:pPr>
        <w:jc w:val="both"/>
        <w:rPr>
          <w:rFonts w:asciiTheme="minorHAnsi" w:hAnsiTheme="minorHAnsi" w:cstheme="minorHAnsi"/>
          <w:b/>
        </w:rPr>
      </w:pPr>
      <w:r w:rsidRPr="00391416">
        <w:rPr>
          <w:rFonts w:asciiTheme="minorHAnsi" w:hAnsiTheme="minorHAnsi" w:cstheme="minorHAnsi"/>
        </w:rPr>
        <w:t xml:space="preserve">Současně je vhodné uvést, že </w:t>
      </w:r>
      <w:r w:rsidRPr="00391416">
        <w:rPr>
          <w:rFonts w:asciiTheme="minorHAnsi" w:hAnsiTheme="minorHAnsi" w:cstheme="minorHAnsi"/>
          <w:b/>
        </w:rPr>
        <w:t>nesprávnosti v</w:t>
      </w:r>
      <w:r w:rsidR="000815BB" w:rsidRPr="00391416">
        <w:rPr>
          <w:rFonts w:asciiTheme="minorHAnsi" w:hAnsiTheme="minorHAnsi" w:cstheme="minorHAnsi"/>
          <w:b/>
        </w:rPr>
        <w:t xml:space="preserve"> </w:t>
      </w:r>
      <w:r w:rsidRPr="00391416">
        <w:rPr>
          <w:rFonts w:asciiTheme="minorHAnsi" w:hAnsiTheme="minorHAnsi" w:cstheme="minorHAnsi"/>
          <w:b/>
        </w:rPr>
        <w:t>ÚZ</w:t>
      </w:r>
      <w:r w:rsidR="009A5C19" w:rsidRPr="009A5C19">
        <w:rPr>
          <w:rFonts w:asciiTheme="minorHAnsi" w:hAnsiTheme="minorHAnsi" w:cstheme="minorHAnsi"/>
          <w:b/>
        </w:rPr>
        <w:t xml:space="preserve"> </w:t>
      </w:r>
      <w:r w:rsidR="009A5C19" w:rsidRPr="00391416">
        <w:rPr>
          <w:rFonts w:asciiTheme="minorHAnsi" w:hAnsiTheme="minorHAnsi" w:cstheme="minorHAnsi"/>
          <w:b/>
        </w:rPr>
        <w:t>v celkové výši 5,2 mld. Kč</w:t>
      </w:r>
      <w:r w:rsidRPr="00391416">
        <w:rPr>
          <w:rFonts w:asciiTheme="minorHAnsi" w:hAnsiTheme="minorHAnsi" w:cstheme="minorHAnsi"/>
          <w:b/>
        </w:rPr>
        <w:t xml:space="preserve">, </w:t>
      </w:r>
      <w:r w:rsidR="009A5C19">
        <w:rPr>
          <w:rFonts w:asciiTheme="minorHAnsi" w:hAnsiTheme="minorHAnsi" w:cstheme="minorHAnsi"/>
          <w:b/>
        </w:rPr>
        <w:t xml:space="preserve">které byly </w:t>
      </w:r>
      <w:r w:rsidRPr="00391416">
        <w:rPr>
          <w:rFonts w:asciiTheme="minorHAnsi" w:hAnsiTheme="minorHAnsi" w:cstheme="minorHAnsi"/>
          <w:b/>
        </w:rPr>
        <w:t>zjištěn</w:t>
      </w:r>
      <w:r w:rsidR="009A5C19">
        <w:rPr>
          <w:rFonts w:asciiTheme="minorHAnsi" w:hAnsiTheme="minorHAnsi" w:cstheme="minorHAnsi"/>
          <w:b/>
        </w:rPr>
        <w:t>y</w:t>
      </w:r>
      <w:r w:rsidRPr="00391416">
        <w:rPr>
          <w:rFonts w:asciiTheme="minorHAnsi" w:hAnsiTheme="minorHAnsi" w:cstheme="minorHAnsi"/>
          <w:b/>
        </w:rPr>
        <w:t xml:space="preserve"> v</w:t>
      </w:r>
      <w:r w:rsidR="000815BB" w:rsidRPr="00391416">
        <w:rPr>
          <w:rFonts w:asciiTheme="minorHAnsi" w:hAnsiTheme="minorHAnsi" w:cstheme="minorHAnsi"/>
          <w:b/>
        </w:rPr>
        <w:t xml:space="preserve"> </w:t>
      </w:r>
      <w:r w:rsidRPr="00391416">
        <w:rPr>
          <w:rFonts w:asciiTheme="minorHAnsi" w:hAnsiTheme="minorHAnsi" w:cstheme="minorHAnsi"/>
          <w:b/>
        </w:rPr>
        <w:t xml:space="preserve">oblastech nezatížených nejednoznačností a nejasností právních předpisů, </w:t>
      </w:r>
      <w:r w:rsidR="004A65B5" w:rsidRPr="00391416">
        <w:rPr>
          <w:rFonts w:asciiTheme="minorHAnsi" w:hAnsiTheme="minorHAnsi" w:cstheme="minorHAnsi"/>
          <w:b/>
        </w:rPr>
        <w:t>měly</w:t>
      </w:r>
      <w:r w:rsidR="000815BB" w:rsidRPr="00391416">
        <w:rPr>
          <w:rFonts w:asciiTheme="minorHAnsi" w:hAnsiTheme="minorHAnsi" w:cstheme="minorHAnsi"/>
          <w:b/>
        </w:rPr>
        <w:t xml:space="preserve"> </w:t>
      </w:r>
      <w:r w:rsidRPr="00391416">
        <w:rPr>
          <w:rFonts w:asciiTheme="minorHAnsi" w:hAnsiTheme="minorHAnsi" w:cstheme="minorHAnsi"/>
          <w:b/>
        </w:rPr>
        <w:t>významný dopad na údaje ÚZ</w:t>
      </w:r>
      <w:r w:rsidR="00995721" w:rsidRPr="00391416">
        <w:rPr>
          <w:rFonts w:asciiTheme="minorHAnsi" w:hAnsiTheme="minorHAnsi" w:cstheme="minorHAnsi"/>
          <w:b/>
        </w:rPr>
        <w:t>.</w:t>
      </w:r>
      <w:r w:rsidR="00F42BFB" w:rsidRPr="00391416">
        <w:rPr>
          <w:rFonts w:asciiTheme="minorHAnsi" w:hAnsiTheme="minorHAnsi" w:cstheme="minorHAnsi"/>
          <w:b/>
        </w:rPr>
        <w:t xml:space="preserve"> </w:t>
      </w:r>
      <w:r w:rsidR="00813AE1" w:rsidRPr="00391416">
        <w:rPr>
          <w:rFonts w:asciiTheme="minorHAnsi" w:hAnsiTheme="minorHAnsi" w:cstheme="minorHAnsi"/>
          <w:b/>
        </w:rPr>
        <w:t>Pokud by vy</w:t>
      </w:r>
      <w:r w:rsidR="00FC1896" w:rsidRPr="00391416">
        <w:rPr>
          <w:rFonts w:asciiTheme="minorHAnsi" w:hAnsiTheme="minorHAnsi" w:cstheme="minorHAnsi"/>
          <w:b/>
        </w:rPr>
        <w:t>hodnoc</w:t>
      </w:r>
      <w:r w:rsidR="0026243C">
        <w:rPr>
          <w:rFonts w:asciiTheme="minorHAnsi" w:hAnsiTheme="minorHAnsi" w:cstheme="minorHAnsi"/>
          <w:b/>
        </w:rPr>
        <w:t>ování</w:t>
      </w:r>
      <w:r w:rsidR="00FC1896" w:rsidRPr="00391416">
        <w:rPr>
          <w:rFonts w:asciiTheme="minorHAnsi" w:hAnsiTheme="minorHAnsi" w:cstheme="minorHAnsi"/>
          <w:b/>
        </w:rPr>
        <w:t xml:space="preserve"> správnosti účtování a</w:t>
      </w:r>
      <w:r w:rsidR="000815BB" w:rsidRPr="00391416">
        <w:rPr>
          <w:rFonts w:asciiTheme="minorHAnsi" w:hAnsiTheme="minorHAnsi" w:cstheme="minorHAnsi"/>
          <w:b/>
        </w:rPr>
        <w:t xml:space="preserve"> </w:t>
      </w:r>
      <w:r w:rsidR="00813AE1" w:rsidRPr="00391416">
        <w:rPr>
          <w:rFonts w:asciiTheme="minorHAnsi" w:hAnsiTheme="minorHAnsi" w:cstheme="minorHAnsi"/>
          <w:b/>
        </w:rPr>
        <w:t xml:space="preserve">vykazování skutečností nebylo </w:t>
      </w:r>
      <w:r w:rsidR="0094582C" w:rsidRPr="00391416">
        <w:rPr>
          <w:rFonts w:asciiTheme="minorHAnsi" w:hAnsiTheme="minorHAnsi" w:cstheme="minorHAnsi"/>
          <w:b/>
        </w:rPr>
        <w:t>ve významném rozsahu omezeno</w:t>
      </w:r>
      <w:r w:rsidR="00813AE1" w:rsidRPr="00391416">
        <w:rPr>
          <w:rFonts w:asciiTheme="minorHAnsi" w:hAnsiTheme="minorHAnsi" w:cstheme="minorHAnsi"/>
          <w:b/>
        </w:rPr>
        <w:t>, vedlo by vyhodnocení nesprávností zjištěných v</w:t>
      </w:r>
      <w:r w:rsidR="000815BB" w:rsidRPr="00391416">
        <w:rPr>
          <w:rFonts w:asciiTheme="minorHAnsi" w:hAnsiTheme="minorHAnsi" w:cstheme="minorHAnsi"/>
          <w:b/>
        </w:rPr>
        <w:t xml:space="preserve"> </w:t>
      </w:r>
      <w:r w:rsidR="00813AE1" w:rsidRPr="00391416">
        <w:rPr>
          <w:rFonts w:asciiTheme="minorHAnsi" w:hAnsiTheme="minorHAnsi" w:cstheme="minorHAnsi"/>
          <w:b/>
        </w:rPr>
        <w:t>oblastech nezatížených těmito nejasnostmi a nejednoznačnostmi k</w:t>
      </w:r>
      <w:r w:rsidR="00A7261A" w:rsidRPr="00391416">
        <w:rPr>
          <w:rFonts w:asciiTheme="minorHAnsi" w:hAnsiTheme="minorHAnsi" w:cstheme="minorHAnsi"/>
          <w:b/>
        </w:rPr>
        <w:t> </w:t>
      </w:r>
      <w:r w:rsidR="00813AE1" w:rsidRPr="00391416">
        <w:rPr>
          <w:rFonts w:asciiTheme="minorHAnsi" w:hAnsiTheme="minorHAnsi" w:cstheme="minorHAnsi"/>
          <w:b/>
        </w:rPr>
        <w:t>modifikovanému stanovisku.</w:t>
      </w:r>
    </w:p>
    <w:p w14:paraId="41F7ADC7" w14:textId="77777777" w:rsidR="00F42BFB" w:rsidRPr="00391416" w:rsidRDefault="00F42BFB" w:rsidP="003109A8">
      <w:pPr>
        <w:jc w:val="both"/>
        <w:rPr>
          <w:rFonts w:asciiTheme="minorHAnsi" w:hAnsiTheme="minorHAnsi" w:cstheme="minorHAnsi"/>
          <w:b/>
        </w:rPr>
      </w:pPr>
    </w:p>
    <w:p w14:paraId="55D279F7" w14:textId="5B24E655" w:rsidR="00CA4032" w:rsidRPr="00391416" w:rsidRDefault="00995721" w:rsidP="003109A8">
      <w:pPr>
        <w:jc w:val="both"/>
        <w:rPr>
          <w:rFonts w:asciiTheme="minorHAnsi" w:hAnsiTheme="minorHAnsi" w:cstheme="minorHAnsi"/>
        </w:rPr>
      </w:pPr>
      <w:r w:rsidRPr="00391416">
        <w:rPr>
          <w:rFonts w:asciiTheme="minorHAnsi" w:hAnsiTheme="minorHAnsi" w:cstheme="minorHAnsi"/>
          <w:b/>
        </w:rPr>
        <w:t>V</w:t>
      </w:r>
      <w:r w:rsidR="000815BB" w:rsidRPr="00391416">
        <w:rPr>
          <w:rFonts w:asciiTheme="minorHAnsi" w:hAnsiTheme="minorHAnsi" w:cstheme="minorHAnsi"/>
          <w:b/>
        </w:rPr>
        <w:t xml:space="preserve"> </w:t>
      </w:r>
      <w:r w:rsidR="00CE042E" w:rsidRPr="00391416">
        <w:rPr>
          <w:rFonts w:asciiTheme="minorHAnsi" w:hAnsiTheme="minorHAnsi" w:cstheme="minorHAnsi"/>
          <w:b/>
        </w:rPr>
        <w:t>případě nepřijetí opatření k nápravě ze strany MZ</w:t>
      </w:r>
      <w:r w:rsidR="004E3C27" w:rsidRPr="00391416">
        <w:rPr>
          <w:rFonts w:asciiTheme="minorHAnsi" w:hAnsiTheme="minorHAnsi" w:cstheme="minorHAnsi"/>
          <w:b/>
        </w:rPr>
        <w:t xml:space="preserve"> </w:t>
      </w:r>
      <w:r w:rsidR="0026243C" w:rsidRPr="00391416">
        <w:rPr>
          <w:rFonts w:asciiTheme="minorHAnsi" w:hAnsiTheme="minorHAnsi" w:cstheme="minorHAnsi"/>
          <w:b/>
        </w:rPr>
        <w:t xml:space="preserve">ovlivní </w:t>
      </w:r>
      <w:r w:rsidR="00B9039E" w:rsidRPr="00391416">
        <w:rPr>
          <w:rFonts w:asciiTheme="minorHAnsi" w:hAnsiTheme="minorHAnsi" w:cstheme="minorHAnsi"/>
          <w:b/>
        </w:rPr>
        <w:t>nesprávnost</w:t>
      </w:r>
      <w:r w:rsidR="00217328" w:rsidRPr="00391416">
        <w:rPr>
          <w:rFonts w:asciiTheme="minorHAnsi" w:hAnsiTheme="minorHAnsi" w:cstheme="minorHAnsi"/>
          <w:b/>
        </w:rPr>
        <w:t>i</w:t>
      </w:r>
      <w:r w:rsidR="00CE042E" w:rsidRPr="00391416">
        <w:rPr>
          <w:rFonts w:asciiTheme="minorHAnsi" w:hAnsiTheme="minorHAnsi" w:cstheme="minorHAnsi"/>
          <w:b/>
        </w:rPr>
        <w:t xml:space="preserve"> účetní výkazy za Českou republiku</w:t>
      </w:r>
      <w:r w:rsidR="004E3C27" w:rsidRPr="00391416">
        <w:rPr>
          <w:rFonts w:asciiTheme="minorHAnsi" w:hAnsiTheme="minorHAnsi" w:cstheme="minorHAnsi"/>
          <w:b/>
        </w:rPr>
        <w:t xml:space="preserve"> za rok 2015</w:t>
      </w:r>
      <w:r w:rsidR="00217328" w:rsidRPr="00391416">
        <w:rPr>
          <w:rFonts w:asciiTheme="minorHAnsi" w:hAnsiTheme="minorHAnsi" w:cstheme="minorHAnsi"/>
          <w:b/>
        </w:rPr>
        <w:t>, neboť</w:t>
      </w:r>
      <w:r w:rsidRPr="00391416">
        <w:rPr>
          <w:rFonts w:asciiTheme="minorHAnsi" w:hAnsiTheme="minorHAnsi" w:cstheme="minorHAnsi"/>
          <w:b/>
        </w:rPr>
        <w:t xml:space="preserve"> </w:t>
      </w:r>
      <w:r w:rsidR="00FC1896" w:rsidRPr="00391416">
        <w:rPr>
          <w:rFonts w:asciiTheme="minorHAnsi" w:hAnsiTheme="minorHAnsi" w:cstheme="minorHAnsi"/>
          <w:b/>
        </w:rPr>
        <w:t>např. jednotlivá nadhodnocení a</w:t>
      </w:r>
      <w:r w:rsidR="000815BB" w:rsidRPr="00391416">
        <w:rPr>
          <w:rFonts w:asciiTheme="minorHAnsi" w:hAnsiTheme="minorHAnsi" w:cstheme="minorHAnsi"/>
          <w:b/>
        </w:rPr>
        <w:t xml:space="preserve"> </w:t>
      </w:r>
      <w:r w:rsidRPr="00391416">
        <w:rPr>
          <w:rFonts w:asciiTheme="minorHAnsi" w:hAnsiTheme="minorHAnsi" w:cstheme="minorHAnsi"/>
          <w:b/>
        </w:rPr>
        <w:t xml:space="preserve">podhodnocení účtů podmíněných závazků </w:t>
      </w:r>
      <w:r w:rsidR="00217328" w:rsidRPr="00391416">
        <w:rPr>
          <w:rFonts w:asciiTheme="minorHAnsi" w:hAnsiTheme="minorHAnsi" w:cstheme="minorHAnsi"/>
          <w:b/>
        </w:rPr>
        <w:t>mají</w:t>
      </w:r>
      <w:r w:rsidRPr="00391416">
        <w:rPr>
          <w:rFonts w:asciiTheme="minorHAnsi" w:hAnsiTheme="minorHAnsi" w:cstheme="minorHAnsi"/>
          <w:b/>
        </w:rPr>
        <w:t xml:space="preserve"> vliv</w:t>
      </w:r>
      <w:r w:rsidR="00217328" w:rsidRPr="00391416">
        <w:rPr>
          <w:rFonts w:asciiTheme="minorHAnsi" w:hAnsiTheme="minorHAnsi" w:cstheme="minorHAnsi"/>
          <w:b/>
        </w:rPr>
        <w:t xml:space="preserve"> </w:t>
      </w:r>
      <w:r w:rsidRPr="00391416">
        <w:rPr>
          <w:rFonts w:asciiTheme="minorHAnsi" w:hAnsiTheme="minorHAnsi" w:cstheme="minorHAnsi"/>
          <w:b/>
        </w:rPr>
        <w:t>na možnost správného vylučování vzájemných vztahů uvnitř konsolidačního celku státu</w:t>
      </w:r>
      <w:r w:rsidRPr="00391416">
        <w:rPr>
          <w:rStyle w:val="Znakapoznpodarou"/>
          <w:rFonts w:asciiTheme="minorHAnsi" w:hAnsiTheme="minorHAnsi" w:cstheme="minorHAnsi"/>
          <w:b/>
        </w:rPr>
        <w:footnoteReference w:id="25"/>
      </w:r>
      <w:r w:rsidRPr="00391416">
        <w:rPr>
          <w:rFonts w:asciiTheme="minorHAnsi" w:hAnsiTheme="minorHAnsi" w:cstheme="minorHAnsi"/>
          <w:b/>
        </w:rPr>
        <w:t xml:space="preserve">. </w:t>
      </w:r>
      <w:r w:rsidR="002D6FC0" w:rsidRPr="00391416">
        <w:rPr>
          <w:rFonts w:asciiTheme="minorHAnsi" w:hAnsiTheme="minorHAnsi" w:cstheme="minorHAnsi"/>
          <w:b/>
        </w:rPr>
        <w:t>V</w:t>
      </w:r>
      <w:r w:rsidRPr="00391416">
        <w:rPr>
          <w:rFonts w:asciiTheme="minorHAnsi" w:hAnsiTheme="minorHAnsi" w:cstheme="minorHAnsi"/>
          <w:b/>
        </w:rPr>
        <w:t>ýsledná nesprávnost konečných zůstatků účtů</w:t>
      </w:r>
      <w:r w:rsidR="002D6FC0" w:rsidRPr="00391416">
        <w:rPr>
          <w:rFonts w:asciiTheme="minorHAnsi" w:hAnsiTheme="minorHAnsi" w:cstheme="minorHAnsi"/>
          <w:b/>
        </w:rPr>
        <w:t xml:space="preserve"> podmíněných závazků</w:t>
      </w:r>
      <w:r w:rsidRPr="00391416">
        <w:rPr>
          <w:rFonts w:asciiTheme="minorHAnsi" w:hAnsiTheme="minorHAnsi" w:cstheme="minorHAnsi"/>
          <w:b/>
        </w:rPr>
        <w:t xml:space="preserve"> </w:t>
      </w:r>
      <w:r w:rsidR="00217328" w:rsidRPr="00391416">
        <w:rPr>
          <w:rFonts w:asciiTheme="minorHAnsi" w:hAnsiTheme="minorHAnsi" w:cstheme="minorHAnsi"/>
          <w:b/>
        </w:rPr>
        <w:t>navíc</w:t>
      </w:r>
      <w:r w:rsidR="000815BB" w:rsidRPr="00391416">
        <w:rPr>
          <w:rFonts w:asciiTheme="minorHAnsi" w:hAnsiTheme="minorHAnsi" w:cstheme="minorHAnsi"/>
          <w:b/>
        </w:rPr>
        <w:t xml:space="preserve"> </w:t>
      </w:r>
      <w:r w:rsidR="0026243C">
        <w:rPr>
          <w:rFonts w:asciiTheme="minorHAnsi" w:hAnsiTheme="minorHAnsi" w:cstheme="minorHAnsi"/>
          <w:b/>
        </w:rPr>
        <w:t>může způsobit</w:t>
      </w:r>
      <w:r w:rsidRPr="00391416">
        <w:rPr>
          <w:rFonts w:asciiTheme="minorHAnsi" w:hAnsiTheme="minorHAnsi" w:cstheme="minorHAnsi"/>
          <w:b/>
        </w:rPr>
        <w:t xml:space="preserve"> nesprávné vyčíslení nároků na budoucí rozpočet</w:t>
      </w:r>
      <w:r w:rsidR="0026243C">
        <w:rPr>
          <w:rFonts w:asciiTheme="minorHAnsi" w:hAnsiTheme="minorHAnsi" w:cstheme="minorHAnsi"/>
          <w:b/>
        </w:rPr>
        <w:t>.</w:t>
      </w:r>
      <w:r w:rsidRPr="00391416">
        <w:rPr>
          <w:rStyle w:val="Znakapoznpodarou"/>
          <w:rFonts w:asciiTheme="minorHAnsi" w:hAnsiTheme="minorHAnsi" w:cstheme="minorHAnsi"/>
          <w:b/>
        </w:rPr>
        <w:footnoteReference w:id="26"/>
      </w:r>
    </w:p>
    <w:p w14:paraId="069DEE4C" w14:textId="77777777" w:rsidR="007167AA" w:rsidRPr="00391416" w:rsidRDefault="007167AA" w:rsidP="003109A8">
      <w:pPr>
        <w:jc w:val="both"/>
        <w:rPr>
          <w:rFonts w:asciiTheme="minorHAnsi" w:hAnsiTheme="minorHAnsi" w:cstheme="minorHAnsi"/>
        </w:rPr>
      </w:pPr>
    </w:p>
    <w:p w14:paraId="73CB8CDC" w14:textId="77777777" w:rsidR="00213CFB" w:rsidRPr="00391416" w:rsidRDefault="000744DA" w:rsidP="00757654">
      <w:pPr>
        <w:spacing w:after="120"/>
        <w:jc w:val="both"/>
        <w:rPr>
          <w:rFonts w:asciiTheme="minorHAnsi" w:hAnsiTheme="minorHAnsi" w:cstheme="minorHAnsi"/>
          <w:b/>
        </w:rPr>
      </w:pPr>
      <w:r w:rsidRPr="00391416">
        <w:rPr>
          <w:rFonts w:asciiTheme="minorHAnsi" w:hAnsiTheme="minorHAnsi" w:cstheme="minorHAnsi"/>
          <w:b/>
        </w:rPr>
        <w:t xml:space="preserve">Výkaz pro hodnocení plnění rozpočtu </w:t>
      </w:r>
      <w:r w:rsidR="00EF3FF4" w:rsidRPr="00391416">
        <w:rPr>
          <w:rFonts w:asciiTheme="minorHAnsi" w:hAnsiTheme="minorHAnsi" w:cstheme="minorHAnsi"/>
          <w:b/>
        </w:rPr>
        <w:t>za rok 2014</w:t>
      </w:r>
    </w:p>
    <w:p w14:paraId="6E66538C" w14:textId="042804E2" w:rsidR="00142106" w:rsidRPr="00391416" w:rsidRDefault="00142106" w:rsidP="003109A8">
      <w:pPr>
        <w:jc w:val="both"/>
        <w:rPr>
          <w:rFonts w:asciiTheme="minorHAnsi" w:hAnsiTheme="minorHAnsi" w:cstheme="minorHAnsi"/>
        </w:rPr>
      </w:pPr>
      <w:r w:rsidRPr="00391416">
        <w:rPr>
          <w:rFonts w:asciiTheme="minorHAnsi" w:hAnsiTheme="minorHAnsi" w:cstheme="minorHAnsi"/>
          <w:b/>
        </w:rPr>
        <w:t xml:space="preserve">Ve výkazu pro hodnocení plnění rozpočtu </w:t>
      </w:r>
      <w:r w:rsidR="00EF3FF4" w:rsidRPr="00391416">
        <w:rPr>
          <w:rFonts w:asciiTheme="minorHAnsi" w:hAnsiTheme="minorHAnsi" w:cstheme="minorHAnsi"/>
          <w:b/>
        </w:rPr>
        <w:t>za rok</w:t>
      </w:r>
      <w:r w:rsidRPr="00391416">
        <w:rPr>
          <w:rFonts w:asciiTheme="minorHAnsi" w:hAnsiTheme="minorHAnsi" w:cstheme="minorHAnsi"/>
          <w:b/>
        </w:rPr>
        <w:t xml:space="preserve"> 201</w:t>
      </w:r>
      <w:r w:rsidR="00AD1A15" w:rsidRPr="00391416">
        <w:rPr>
          <w:rFonts w:asciiTheme="minorHAnsi" w:hAnsiTheme="minorHAnsi" w:cstheme="minorHAnsi"/>
          <w:b/>
        </w:rPr>
        <w:t>4</w:t>
      </w:r>
      <w:r w:rsidRPr="00391416">
        <w:rPr>
          <w:rFonts w:asciiTheme="minorHAnsi" w:hAnsiTheme="minorHAnsi" w:cstheme="minorHAnsi"/>
          <w:b/>
        </w:rPr>
        <w:t xml:space="preserve"> byla zjištěna celková nesprávnost ve</w:t>
      </w:r>
      <w:r w:rsidR="000815BB" w:rsidRPr="00391416">
        <w:rPr>
          <w:rFonts w:asciiTheme="minorHAnsi" w:hAnsiTheme="minorHAnsi" w:cstheme="minorHAnsi"/>
          <w:b/>
        </w:rPr>
        <w:t xml:space="preserve"> </w:t>
      </w:r>
      <w:r w:rsidRPr="00391416">
        <w:rPr>
          <w:rFonts w:asciiTheme="minorHAnsi" w:hAnsiTheme="minorHAnsi" w:cstheme="minorHAnsi"/>
          <w:b/>
        </w:rPr>
        <w:t xml:space="preserve">výši </w:t>
      </w:r>
      <w:r w:rsidR="00AD1A15" w:rsidRPr="00391416">
        <w:rPr>
          <w:rFonts w:asciiTheme="minorHAnsi" w:hAnsiTheme="minorHAnsi" w:cstheme="minorHAnsi"/>
          <w:b/>
        </w:rPr>
        <w:t>325,6</w:t>
      </w:r>
      <w:r w:rsidRPr="00391416">
        <w:rPr>
          <w:rFonts w:asciiTheme="minorHAnsi" w:hAnsiTheme="minorHAnsi" w:cstheme="minorHAnsi"/>
          <w:b/>
        </w:rPr>
        <w:t xml:space="preserve"> mil. Kč</w:t>
      </w:r>
      <w:r w:rsidRPr="00757654">
        <w:rPr>
          <w:rFonts w:asciiTheme="minorHAnsi" w:hAnsiTheme="minorHAnsi" w:cstheme="minorHAnsi"/>
          <w:b/>
        </w:rPr>
        <w:t>,</w:t>
      </w:r>
      <w:r w:rsidRPr="00391416">
        <w:rPr>
          <w:rFonts w:asciiTheme="minorHAnsi" w:hAnsiTheme="minorHAnsi" w:cstheme="minorHAnsi"/>
        </w:rPr>
        <w:t xml:space="preserve"> z toho </w:t>
      </w:r>
      <w:r w:rsidR="00AD1A15" w:rsidRPr="00391416">
        <w:rPr>
          <w:rFonts w:asciiTheme="minorHAnsi" w:hAnsiTheme="minorHAnsi" w:cstheme="minorHAnsi"/>
        </w:rPr>
        <w:t>3</w:t>
      </w:r>
      <w:r w:rsidR="00CA17F9" w:rsidRPr="00391416">
        <w:rPr>
          <w:rFonts w:asciiTheme="minorHAnsi" w:hAnsiTheme="minorHAnsi" w:cstheme="minorHAnsi"/>
        </w:rPr>
        <w:t>1</w:t>
      </w:r>
      <w:r w:rsidR="00061078" w:rsidRPr="00391416">
        <w:rPr>
          <w:rFonts w:asciiTheme="minorHAnsi" w:hAnsiTheme="minorHAnsi" w:cstheme="minorHAnsi"/>
        </w:rPr>
        <w:t>0</w:t>
      </w:r>
      <w:r w:rsidRPr="00391416">
        <w:rPr>
          <w:rFonts w:asciiTheme="minorHAnsi" w:hAnsiTheme="minorHAnsi" w:cstheme="minorHAnsi"/>
        </w:rPr>
        <w:t xml:space="preserve"> mil. Kč </w:t>
      </w:r>
      <w:r w:rsidR="00E5522D">
        <w:rPr>
          <w:rFonts w:asciiTheme="minorHAnsi" w:hAnsiTheme="minorHAnsi" w:cstheme="minorHAnsi"/>
        </w:rPr>
        <w:t>tvořily</w:t>
      </w:r>
      <w:r w:rsidR="00794B89" w:rsidRPr="00391416">
        <w:rPr>
          <w:rFonts w:asciiTheme="minorHAnsi" w:hAnsiTheme="minorHAnsi" w:cstheme="minorHAnsi"/>
        </w:rPr>
        <w:t xml:space="preserve"> nesprávnosti</w:t>
      </w:r>
      <w:r w:rsidR="009109DD" w:rsidRPr="00391416">
        <w:rPr>
          <w:rFonts w:asciiTheme="minorHAnsi" w:hAnsiTheme="minorHAnsi" w:cstheme="minorHAnsi"/>
        </w:rPr>
        <w:t xml:space="preserve"> </w:t>
      </w:r>
      <w:r w:rsidR="009660CE" w:rsidRPr="00391416">
        <w:rPr>
          <w:rFonts w:asciiTheme="minorHAnsi" w:hAnsiTheme="minorHAnsi" w:cstheme="minorHAnsi"/>
        </w:rPr>
        <w:t>identifikované u</w:t>
      </w:r>
      <w:r w:rsidR="000815BB" w:rsidRPr="00391416">
        <w:rPr>
          <w:rFonts w:asciiTheme="minorHAnsi" w:hAnsiTheme="minorHAnsi" w:cstheme="minorHAnsi"/>
        </w:rPr>
        <w:t xml:space="preserve"> </w:t>
      </w:r>
      <w:r w:rsidR="009109DD" w:rsidRPr="00391416">
        <w:rPr>
          <w:rFonts w:asciiTheme="minorHAnsi" w:hAnsiTheme="minorHAnsi" w:cstheme="minorHAnsi"/>
        </w:rPr>
        <w:t>výdajových</w:t>
      </w:r>
      <w:r w:rsidRPr="00391416">
        <w:rPr>
          <w:rFonts w:asciiTheme="minorHAnsi" w:hAnsiTheme="minorHAnsi" w:cstheme="minorHAnsi"/>
        </w:rPr>
        <w:t xml:space="preserve"> rozpočtových položek</w:t>
      </w:r>
      <w:r w:rsidR="00794B89" w:rsidRPr="00391416">
        <w:rPr>
          <w:rFonts w:asciiTheme="minorHAnsi" w:hAnsiTheme="minorHAnsi" w:cstheme="minorHAnsi"/>
        </w:rPr>
        <w:t xml:space="preserve">, kdy </w:t>
      </w:r>
      <w:r w:rsidR="00CA17F9" w:rsidRPr="00391416">
        <w:rPr>
          <w:rFonts w:asciiTheme="minorHAnsi" w:hAnsiTheme="minorHAnsi" w:cstheme="minorHAnsi"/>
        </w:rPr>
        <w:t xml:space="preserve">MZ </w:t>
      </w:r>
      <w:r w:rsidR="00794B89" w:rsidRPr="00391416">
        <w:rPr>
          <w:rFonts w:asciiTheme="minorHAnsi" w:hAnsiTheme="minorHAnsi" w:cstheme="minorHAnsi"/>
        </w:rPr>
        <w:t>výdaje vynaložené na institucionální a účelovou podporu vědy a výzkumu a výdaje související s</w:t>
      </w:r>
      <w:r w:rsidR="000815BB" w:rsidRPr="00391416">
        <w:rPr>
          <w:rFonts w:asciiTheme="minorHAnsi" w:hAnsiTheme="minorHAnsi" w:cstheme="minorHAnsi"/>
        </w:rPr>
        <w:t xml:space="preserve"> </w:t>
      </w:r>
      <w:r w:rsidR="00794B89" w:rsidRPr="00391416">
        <w:rPr>
          <w:rFonts w:asciiTheme="minorHAnsi" w:hAnsiTheme="minorHAnsi" w:cstheme="minorHAnsi"/>
        </w:rPr>
        <w:t>poskytnutím peněžních prostředků v</w:t>
      </w:r>
      <w:r w:rsidR="000815BB" w:rsidRPr="00391416">
        <w:rPr>
          <w:rFonts w:asciiTheme="minorHAnsi" w:hAnsiTheme="minorHAnsi" w:cstheme="minorHAnsi"/>
        </w:rPr>
        <w:t xml:space="preserve"> </w:t>
      </w:r>
      <w:r w:rsidR="00794B89" w:rsidRPr="00391416">
        <w:rPr>
          <w:rFonts w:asciiTheme="minorHAnsi" w:hAnsiTheme="minorHAnsi" w:cstheme="minorHAnsi"/>
        </w:rPr>
        <w:t>rámci OP</w:t>
      </w:r>
      <w:r w:rsidR="00E5522D">
        <w:rPr>
          <w:rFonts w:asciiTheme="minorHAnsi" w:hAnsiTheme="minorHAnsi" w:cstheme="minorHAnsi"/>
        </w:rPr>
        <w:t> </w:t>
      </w:r>
      <w:r w:rsidR="00794B89" w:rsidRPr="00391416">
        <w:rPr>
          <w:rFonts w:asciiTheme="minorHAnsi" w:hAnsiTheme="minorHAnsi" w:cstheme="minorHAnsi"/>
        </w:rPr>
        <w:t>LZZ a OPVK</w:t>
      </w:r>
      <w:r w:rsidR="00DE47A9" w:rsidRPr="00391416">
        <w:rPr>
          <w:rFonts w:asciiTheme="minorHAnsi" w:hAnsiTheme="minorHAnsi" w:cstheme="minorHAnsi"/>
        </w:rPr>
        <w:t xml:space="preserve"> nevykazovalo jako transfery</w:t>
      </w:r>
      <w:r w:rsidR="00B76BC9" w:rsidRPr="00391416">
        <w:rPr>
          <w:rFonts w:asciiTheme="minorHAnsi" w:hAnsiTheme="minorHAnsi" w:cstheme="minorHAnsi"/>
        </w:rPr>
        <w:t xml:space="preserve"> zřízeným příspěvkovým organizacím</w:t>
      </w:r>
      <w:r w:rsidR="00DE47A9" w:rsidRPr="00391416">
        <w:rPr>
          <w:rFonts w:asciiTheme="minorHAnsi" w:hAnsiTheme="minorHAnsi" w:cstheme="minorHAnsi"/>
        </w:rPr>
        <w:t>, ale</w:t>
      </w:r>
      <w:r w:rsidR="00B9039E" w:rsidRPr="00391416">
        <w:rPr>
          <w:rFonts w:asciiTheme="minorHAnsi" w:hAnsiTheme="minorHAnsi" w:cstheme="minorHAnsi"/>
        </w:rPr>
        <w:t xml:space="preserve"> zatřídilo</w:t>
      </w:r>
      <w:r w:rsidR="00DE47A9" w:rsidRPr="00391416">
        <w:rPr>
          <w:rFonts w:asciiTheme="minorHAnsi" w:hAnsiTheme="minorHAnsi" w:cstheme="minorHAnsi"/>
        </w:rPr>
        <w:t xml:space="preserve"> je</w:t>
      </w:r>
      <w:r w:rsidR="00B9039E" w:rsidRPr="00391416">
        <w:rPr>
          <w:rFonts w:asciiTheme="minorHAnsi" w:hAnsiTheme="minorHAnsi" w:cstheme="minorHAnsi"/>
        </w:rPr>
        <w:t xml:space="preserve"> na nesprávnou položku rozpočtové skladby</w:t>
      </w:r>
      <w:r w:rsidR="00EC2CCA" w:rsidRPr="00391416">
        <w:rPr>
          <w:rFonts w:asciiTheme="minorHAnsi" w:hAnsiTheme="minorHAnsi" w:cstheme="minorHAnsi"/>
        </w:rPr>
        <w:t xml:space="preserve"> a</w:t>
      </w:r>
      <w:r w:rsidR="000815BB" w:rsidRPr="00391416">
        <w:rPr>
          <w:rFonts w:asciiTheme="minorHAnsi" w:hAnsiTheme="minorHAnsi" w:cstheme="minorHAnsi"/>
        </w:rPr>
        <w:t xml:space="preserve"> </w:t>
      </w:r>
      <w:r w:rsidR="00DE47A9" w:rsidRPr="00391416">
        <w:rPr>
          <w:rFonts w:asciiTheme="minorHAnsi" w:hAnsiTheme="minorHAnsi" w:cstheme="minorHAnsi"/>
        </w:rPr>
        <w:t>v</w:t>
      </w:r>
      <w:r w:rsidR="000815BB" w:rsidRPr="00391416">
        <w:rPr>
          <w:rFonts w:asciiTheme="minorHAnsi" w:hAnsiTheme="minorHAnsi" w:cstheme="minorHAnsi"/>
        </w:rPr>
        <w:t xml:space="preserve"> </w:t>
      </w:r>
      <w:r w:rsidR="00DE47A9" w:rsidRPr="00391416">
        <w:rPr>
          <w:rFonts w:asciiTheme="minorHAnsi" w:hAnsiTheme="minorHAnsi" w:cstheme="minorHAnsi"/>
        </w:rPr>
        <w:t>důsledku toho je vyk</w:t>
      </w:r>
      <w:r w:rsidR="00EF3FF4" w:rsidRPr="00391416">
        <w:rPr>
          <w:rFonts w:asciiTheme="minorHAnsi" w:hAnsiTheme="minorHAnsi" w:cstheme="minorHAnsi"/>
        </w:rPr>
        <w:t>ázalo</w:t>
      </w:r>
      <w:r w:rsidR="00673D25" w:rsidRPr="00391416">
        <w:rPr>
          <w:rFonts w:asciiTheme="minorHAnsi" w:hAnsiTheme="minorHAnsi" w:cstheme="minorHAnsi"/>
        </w:rPr>
        <w:t xml:space="preserve"> jako </w:t>
      </w:r>
      <w:r w:rsidR="00E5522D">
        <w:rPr>
          <w:rFonts w:asciiTheme="minorHAnsi" w:hAnsiTheme="minorHAnsi" w:cstheme="minorHAnsi"/>
        </w:rPr>
        <w:t>příspěvky na provoz</w:t>
      </w:r>
      <w:r w:rsidR="00673D25" w:rsidRPr="00391416">
        <w:rPr>
          <w:rFonts w:asciiTheme="minorHAnsi" w:hAnsiTheme="minorHAnsi" w:cstheme="minorHAnsi"/>
        </w:rPr>
        <w:t xml:space="preserve"> poskytnut</w:t>
      </w:r>
      <w:r w:rsidR="00E5522D">
        <w:rPr>
          <w:rFonts w:asciiTheme="minorHAnsi" w:hAnsiTheme="minorHAnsi" w:cstheme="minorHAnsi"/>
        </w:rPr>
        <w:t>é</w:t>
      </w:r>
      <w:r w:rsidR="00673D25" w:rsidRPr="00391416">
        <w:rPr>
          <w:rFonts w:asciiTheme="minorHAnsi" w:hAnsiTheme="minorHAnsi" w:cstheme="minorHAnsi"/>
        </w:rPr>
        <w:t xml:space="preserve"> zřízeným příspěvkovým organizacím.</w:t>
      </w:r>
    </w:p>
    <w:p w14:paraId="23B31A15" w14:textId="77777777" w:rsidR="00A7261A" w:rsidRPr="00391416" w:rsidRDefault="00A7261A" w:rsidP="003109A8">
      <w:pPr>
        <w:jc w:val="both"/>
        <w:rPr>
          <w:rFonts w:asciiTheme="minorHAnsi" w:hAnsiTheme="minorHAnsi" w:cstheme="minorHAnsi"/>
          <w:highlight w:val="cyan"/>
        </w:rPr>
      </w:pPr>
    </w:p>
    <w:p w14:paraId="28FC66C1" w14:textId="77777777" w:rsidR="00611C6F" w:rsidRPr="00391416" w:rsidRDefault="00D86E5B" w:rsidP="00757654">
      <w:pPr>
        <w:keepNext/>
        <w:spacing w:after="120"/>
        <w:jc w:val="both"/>
        <w:rPr>
          <w:rFonts w:asciiTheme="minorHAnsi" w:hAnsiTheme="minorHAnsi" w:cstheme="minorHAnsi"/>
          <w:b/>
        </w:rPr>
      </w:pPr>
      <w:r w:rsidRPr="00391416">
        <w:rPr>
          <w:rFonts w:asciiTheme="minorHAnsi" w:hAnsiTheme="minorHAnsi" w:cstheme="minorHAnsi"/>
          <w:b/>
        </w:rPr>
        <w:lastRenderedPageBreak/>
        <w:t>Závěrečný účet</w:t>
      </w:r>
    </w:p>
    <w:p w14:paraId="4B0215BA" w14:textId="2C88CC3E" w:rsidR="00794B89" w:rsidRPr="00391416" w:rsidRDefault="00794B89" w:rsidP="003109A8">
      <w:pPr>
        <w:jc w:val="both"/>
        <w:rPr>
          <w:rFonts w:asciiTheme="minorHAnsi" w:hAnsiTheme="minorHAnsi" w:cstheme="minorHAnsi"/>
          <w:b/>
          <w:highlight w:val="cyan"/>
        </w:rPr>
      </w:pPr>
      <w:r w:rsidRPr="00391416">
        <w:rPr>
          <w:rFonts w:asciiTheme="minorHAnsi" w:hAnsiTheme="minorHAnsi" w:cstheme="minorHAnsi"/>
        </w:rPr>
        <w:t xml:space="preserve">Při </w:t>
      </w:r>
      <w:r w:rsidR="00E5522D">
        <w:rPr>
          <w:rFonts w:asciiTheme="minorHAnsi" w:hAnsiTheme="minorHAnsi" w:cstheme="minorHAnsi"/>
        </w:rPr>
        <w:t>kontrole</w:t>
      </w:r>
      <w:r w:rsidRPr="00391416">
        <w:rPr>
          <w:rFonts w:asciiTheme="minorHAnsi" w:hAnsiTheme="minorHAnsi" w:cstheme="minorHAnsi"/>
        </w:rPr>
        <w:t xml:space="preserve"> souladu </w:t>
      </w:r>
      <w:r w:rsidR="002814B8" w:rsidRPr="00391416">
        <w:rPr>
          <w:rFonts w:asciiTheme="minorHAnsi" w:hAnsiTheme="minorHAnsi" w:cstheme="minorHAnsi"/>
        </w:rPr>
        <w:t>z</w:t>
      </w:r>
      <w:r w:rsidRPr="00391416">
        <w:rPr>
          <w:rFonts w:asciiTheme="minorHAnsi" w:hAnsiTheme="minorHAnsi" w:cstheme="minorHAnsi"/>
        </w:rPr>
        <w:t>ávěrečného účtu kapitoly MZ za rok 2</w:t>
      </w:r>
      <w:r w:rsidR="007B55E4" w:rsidRPr="00391416">
        <w:rPr>
          <w:rFonts w:asciiTheme="minorHAnsi" w:hAnsiTheme="minorHAnsi" w:cstheme="minorHAnsi"/>
        </w:rPr>
        <w:t>014 s</w:t>
      </w:r>
      <w:r w:rsidR="000815BB" w:rsidRPr="00391416">
        <w:rPr>
          <w:rFonts w:asciiTheme="minorHAnsi" w:hAnsiTheme="minorHAnsi" w:cstheme="minorHAnsi"/>
        </w:rPr>
        <w:t xml:space="preserve"> </w:t>
      </w:r>
      <w:r w:rsidR="007B55E4" w:rsidRPr="00391416">
        <w:rPr>
          <w:rFonts w:asciiTheme="minorHAnsi" w:hAnsiTheme="minorHAnsi" w:cstheme="minorHAnsi"/>
        </w:rPr>
        <w:t>vyhláškou č.</w:t>
      </w:r>
      <w:r w:rsidR="00A7261A" w:rsidRPr="00391416">
        <w:rPr>
          <w:rFonts w:asciiTheme="minorHAnsi" w:hAnsiTheme="minorHAnsi" w:cstheme="minorHAnsi"/>
        </w:rPr>
        <w:t> </w:t>
      </w:r>
      <w:r w:rsidR="007B55E4" w:rsidRPr="00391416">
        <w:rPr>
          <w:rFonts w:asciiTheme="minorHAnsi" w:hAnsiTheme="minorHAnsi" w:cstheme="minorHAnsi"/>
        </w:rPr>
        <w:t>419/2001</w:t>
      </w:r>
      <w:r w:rsidR="00A7261A" w:rsidRPr="00391416">
        <w:rPr>
          <w:rFonts w:asciiTheme="minorHAnsi" w:hAnsiTheme="minorHAnsi" w:cstheme="minorHAnsi"/>
        </w:rPr>
        <w:t> </w:t>
      </w:r>
      <w:r w:rsidR="007B55E4" w:rsidRPr="00391416">
        <w:rPr>
          <w:rFonts w:asciiTheme="minorHAnsi" w:hAnsiTheme="minorHAnsi" w:cstheme="minorHAnsi"/>
        </w:rPr>
        <w:t>Sb.</w:t>
      </w:r>
      <w:r w:rsidRPr="00391416">
        <w:rPr>
          <w:rFonts w:asciiTheme="minorHAnsi" w:hAnsiTheme="minorHAnsi" w:cstheme="minorHAnsi"/>
        </w:rPr>
        <w:t xml:space="preserve"> a</w:t>
      </w:r>
      <w:r w:rsidR="005F7192">
        <w:rPr>
          <w:rFonts w:asciiTheme="minorHAnsi" w:hAnsiTheme="minorHAnsi" w:cstheme="minorHAnsi"/>
        </w:rPr>
        <w:t> </w:t>
      </w:r>
      <w:r w:rsidRPr="00391416">
        <w:rPr>
          <w:rFonts w:asciiTheme="minorHAnsi" w:hAnsiTheme="minorHAnsi" w:cstheme="minorHAnsi"/>
        </w:rPr>
        <w:t>při prověřování vybraných oblastí</w:t>
      </w:r>
      <w:r w:rsidR="002814B8" w:rsidRPr="00391416">
        <w:rPr>
          <w:rFonts w:asciiTheme="minorHAnsi" w:hAnsiTheme="minorHAnsi" w:cstheme="minorHAnsi"/>
        </w:rPr>
        <w:t>, kterými byly</w:t>
      </w:r>
      <w:r w:rsidRPr="00391416">
        <w:rPr>
          <w:rFonts w:asciiTheme="minorHAnsi" w:hAnsiTheme="minorHAnsi" w:cstheme="minorHAnsi"/>
        </w:rPr>
        <w:t xml:space="preserve"> transfery, návratné finanční výpomoci, majetkové účasti</w:t>
      </w:r>
      <w:r w:rsidR="002814B8" w:rsidRPr="00391416">
        <w:rPr>
          <w:rFonts w:asciiTheme="minorHAnsi" w:hAnsiTheme="minorHAnsi" w:cstheme="minorHAnsi"/>
        </w:rPr>
        <w:t xml:space="preserve"> v</w:t>
      </w:r>
      <w:r w:rsidR="000815BB" w:rsidRPr="00391416">
        <w:rPr>
          <w:rFonts w:asciiTheme="minorHAnsi" w:hAnsiTheme="minorHAnsi" w:cstheme="minorHAnsi"/>
        </w:rPr>
        <w:t xml:space="preserve"> </w:t>
      </w:r>
      <w:r w:rsidR="002814B8" w:rsidRPr="00391416">
        <w:rPr>
          <w:rFonts w:asciiTheme="minorHAnsi" w:hAnsiTheme="minorHAnsi" w:cstheme="minorHAnsi"/>
        </w:rPr>
        <w:t>obchodních korporacích</w:t>
      </w:r>
      <w:r w:rsidRPr="00391416">
        <w:rPr>
          <w:rFonts w:asciiTheme="minorHAnsi" w:hAnsiTheme="minorHAnsi" w:cstheme="minorHAnsi"/>
        </w:rPr>
        <w:t xml:space="preserve"> a bezúplatné převody</w:t>
      </w:r>
      <w:r w:rsidR="002814B8" w:rsidRPr="00391416">
        <w:rPr>
          <w:rFonts w:asciiTheme="minorHAnsi" w:hAnsiTheme="minorHAnsi" w:cstheme="minorHAnsi"/>
        </w:rPr>
        <w:t>,</w:t>
      </w:r>
      <w:r w:rsidRPr="00391416">
        <w:rPr>
          <w:rFonts w:asciiTheme="minorHAnsi" w:hAnsiTheme="minorHAnsi" w:cstheme="minorHAnsi"/>
        </w:rPr>
        <w:t xml:space="preserve"> nebyly zjištěny významné nedostatky. </w:t>
      </w:r>
      <w:r w:rsidR="002814B8" w:rsidRPr="00391416">
        <w:rPr>
          <w:rFonts w:asciiTheme="minorHAnsi" w:hAnsiTheme="minorHAnsi" w:cstheme="minorHAnsi"/>
          <w:b/>
        </w:rPr>
        <w:t>Dílčí nedostatky</w:t>
      </w:r>
      <w:r w:rsidRPr="00391416">
        <w:rPr>
          <w:rFonts w:asciiTheme="minorHAnsi" w:hAnsiTheme="minorHAnsi" w:cstheme="minorHAnsi"/>
          <w:b/>
        </w:rPr>
        <w:t xml:space="preserve"> byl</w:t>
      </w:r>
      <w:r w:rsidR="002814B8" w:rsidRPr="00391416">
        <w:rPr>
          <w:rFonts w:asciiTheme="minorHAnsi" w:hAnsiTheme="minorHAnsi" w:cstheme="minorHAnsi"/>
          <w:b/>
        </w:rPr>
        <w:t>y</w:t>
      </w:r>
      <w:r w:rsidRPr="00391416">
        <w:rPr>
          <w:rFonts w:asciiTheme="minorHAnsi" w:hAnsiTheme="minorHAnsi" w:cstheme="minorHAnsi"/>
          <w:b/>
        </w:rPr>
        <w:t xml:space="preserve"> identifikován</w:t>
      </w:r>
      <w:r w:rsidR="002814B8" w:rsidRPr="00391416">
        <w:rPr>
          <w:rFonts w:asciiTheme="minorHAnsi" w:hAnsiTheme="minorHAnsi" w:cstheme="minorHAnsi"/>
          <w:b/>
        </w:rPr>
        <w:t>y</w:t>
      </w:r>
      <w:r w:rsidRPr="00391416">
        <w:rPr>
          <w:rFonts w:asciiTheme="minorHAnsi" w:hAnsiTheme="minorHAnsi" w:cstheme="minorHAnsi"/>
          <w:b/>
        </w:rPr>
        <w:t xml:space="preserve"> v průvodní zprávě</w:t>
      </w:r>
      <w:r w:rsidR="001E0DF8">
        <w:rPr>
          <w:rFonts w:asciiTheme="minorHAnsi" w:hAnsiTheme="minorHAnsi" w:cstheme="minorHAnsi"/>
          <w:b/>
        </w:rPr>
        <w:t xml:space="preserve"> k závěrečnému účtu</w:t>
      </w:r>
      <w:r w:rsidRPr="00391416">
        <w:rPr>
          <w:rFonts w:asciiTheme="minorHAnsi" w:hAnsiTheme="minorHAnsi" w:cstheme="minorHAnsi"/>
          <w:b/>
        </w:rPr>
        <w:t>.</w:t>
      </w:r>
    </w:p>
    <w:p w14:paraId="2A08661A" w14:textId="77777777" w:rsidR="00EF3FF4" w:rsidRPr="00391416" w:rsidRDefault="00EF3FF4" w:rsidP="003109A8">
      <w:pPr>
        <w:jc w:val="both"/>
        <w:rPr>
          <w:rFonts w:asciiTheme="minorHAnsi" w:hAnsiTheme="minorHAnsi" w:cstheme="minorHAnsi"/>
          <w:highlight w:val="cyan"/>
        </w:rPr>
      </w:pPr>
    </w:p>
    <w:p w14:paraId="1F41ABA5" w14:textId="77777777" w:rsidR="00213CFB" w:rsidRPr="00391416" w:rsidRDefault="00D86E5B" w:rsidP="00757654">
      <w:pPr>
        <w:keepNext/>
        <w:spacing w:after="120"/>
        <w:jc w:val="both"/>
        <w:rPr>
          <w:rFonts w:asciiTheme="minorHAnsi" w:hAnsiTheme="minorHAnsi" w:cstheme="minorHAnsi"/>
          <w:b/>
        </w:rPr>
      </w:pPr>
      <w:r w:rsidRPr="00391416">
        <w:rPr>
          <w:rFonts w:asciiTheme="minorHAnsi" w:hAnsiTheme="minorHAnsi" w:cstheme="minorHAnsi"/>
          <w:b/>
        </w:rPr>
        <w:t>Ostatní zjištění</w:t>
      </w:r>
    </w:p>
    <w:p w14:paraId="2204E749" w14:textId="723F9E22" w:rsidR="00884E9E" w:rsidRPr="00391416" w:rsidRDefault="002C7468" w:rsidP="003109A8">
      <w:pPr>
        <w:jc w:val="both"/>
        <w:rPr>
          <w:rFonts w:asciiTheme="minorHAnsi" w:hAnsiTheme="minorHAnsi" w:cstheme="minorHAnsi"/>
          <w:b/>
        </w:rPr>
      </w:pPr>
      <w:r w:rsidRPr="00391416">
        <w:rPr>
          <w:rFonts w:asciiTheme="minorHAnsi" w:hAnsiTheme="minorHAnsi" w:cstheme="minorHAnsi"/>
          <w:b/>
        </w:rPr>
        <w:t xml:space="preserve">MZ nesplnilo povinnost podat </w:t>
      </w:r>
      <w:r w:rsidR="00F855E7" w:rsidRPr="00391416">
        <w:rPr>
          <w:rFonts w:asciiTheme="minorHAnsi" w:hAnsiTheme="minorHAnsi" w:cstheme="minorHAnsi"/>
          <w:b/>
        </w:rPr>
        <w:t>v</w:t>
      </w:r>
      <w:r w:rsidR="000815BB" w:rsidRPr="00391416">
        <w:rPr>
          <w:rFonts w:asciiTheme="minorHAnsi" w:hAnsiTheme="minorHAnsi" w:cstheme="minorHAnsi"/>
          <w:b/>
        </w:rPr>
        <w:t xml:space="preserve"> </w:t>
      </w:r>
      <w:r w:rsidR="00F855E7" w:rsidRPr="00391416">
        <w:rPr>
          <w:rFonts w:asciiTheme="minorHAnsi" w:hAnsiTheme="minorHAnsi" w:cstheme="minorHAnsi"/>
          <w:b/>
        </w:rPr>
        <w:t>souladu se zákonem č. 235/2004 Sb.</w:t>
      </w:r>
      <w:r w:rsidR="00A66867" w:rsidRPr="00391416">
        <w:rPr>
          <w:rFonts w:asciiTheme="minorHAnsi" w:hAnsiTheme="minorHAnsi" w:cstheme="minorHAnsi"/>
          <w:b/>
        </w:rPr>
        <w:t xml:space="preserve"> </w:t>
      </w:r>
      <w:r w:rsidR="00E5522D">
        <w:rPr>
          <w:rFonts w:asciiTheme="minorHAnsi" w:hAnsiTheme="minorHAnsi" w:cstheme="minorHAnsi"/>
          <w:b/>
        </w:rPr>
        <w:t>u</w:t>
      </w:r>
      <w:r w:rsidR="00B9039E" w:rsidRPr="00391416">
        <w:rPr>
          <w:rFonts w:asciiTheme="minorHAnsi" w:hAnsiTheme="minorHAnsi" w:cstheme="minorHAnsi"/>
          <w:b/>
        </w:rPr>
        <w:t xml:space="preserve"> místně příslušn</w:t>
      </w:r>
      <w:r w:rsidR="00E5522D">
        <w:rPr>
          <w:rFonts w:asciiTheme="minorHAnsi" w:hAnsiTheme="minorHAnsi" w:cstheme="minorHAnsi"/>
          <w:b/>
        </w:rPr>
        <w:t>ého</w:t>
      </w:r>
      <w:r w:rsidR="00B9039E" w:rsidRPr="00391416">
        <w:rPr>
          <w:rFonts w:asciiTheme="minorHAnsi" w:hAnsiTheme="minorHAnsi" w:cstheme="minorHAnsi"/>
          <w:b/>
        </w:rPr>
        <w:t xml:space="preserve"> finanční</w:t>
      </w:r>
      <w:r w:rsidR="00E5522D">
        <w:rPr>
          <w:rFonts w:asciiTheme="minorHAnsi" w:hAnsiTheme="minorHAnsi" w:cstheme="minorHAnsi"/>
          <w:b/>
        </w:rPr>
        <w:t>ho</w:t>
      </w:r>
      <w:r w:rsidR="00B9039E" w:rsidRPr="00391416">
        <w:rPr>
          <w:rFonts w:asciiTheme="minorHAnsi" w:hAnsiTheme="minorHAnsi" w:cstheme="minorHAnsi"/>
          <w:b/>
        </w:rPr>
        <w:t xml:space="preserve"> úřad</w:t>
      </w:r>
      <w:r w:rsidR="00E5522D">
        <w:rPr>
          <w:rFonts w:asciiTheme="minorHAnsi" w:hAnsiTheme="minorHAnsi" w:cstheme="minorHAnsi"/>
          <w:b/>
        </w:rPr>
        <w:t>u</w:t>
      </w:r>
      <w:r w:rsidRPr="00391416">
        <w:rPr>
          <w:rFonts w:asciiTheme="minorHAnsi" w:hAnsiTheme="minorHAnsi" w:cstheme="minorHAnsi"/>
          <w:b/>
        </w:rPr>
        <w:t xml:space="preserve"> přihlášku k</w:t>
      </w:r>
      <w:r w:rsidR="000815BB" w:rsidRPr="00391416">
        <w:rPr>
          <w:rFonts w:asciiTheme="minorHAnsi" w:hAnsiTheme="minorHAnsi" w:cstheme="minorHAnsi"/>
          <w:b/>
        </w:rPr>
        <w:t xml:space="preserve"> </w:t>
      </w:r>
      <w:r w:rsidRPr="00391416">
        <w:rPr>
          <w:rFonts w:asciiTheme="minorHAnsi" w:hAnsiTheme="minorHAnsi" w:cstheme="minorHAnsi"/>
          <w:b/>
        </w:rPr>
        <w:t xml:space="preserve">registraci a stát se plátcem DPH. </w:t>
      </w:r>
      <w:r w:rsidR="00673D25" w:rsidRPr="00391416">
        <w:rPr>
          <w:rFonts w:asciiTheme="minorHAnsi" w:hAnsiTheme="minorHAnsi" w:cstheme="minorHAnsi"/>
          <w:b/>
        </w:rPr>
        <w:t>NKÚ v</w:t>
      </w:r>
      <w:r w:rsidR="000815BB" w:rsidRPr="00391416">
        <w:rPr>
          <w:rFonts w:asciiTheme="minorHAnsi" w:hAnsiTheme="minorHAnsi" w:cstheme="minorHAnsi"/>
          <w:b/>
        </w:rPr>
        <w:t xml:space="preserve"> </w:t>
      </w:r>
      <w:r w:rsidR="00673D25" w:rsidRPr="00391416">
        <w:rPr>
          <w:rFonts w:asciiTheme="minorHAnsi" w:hAnsiTheme="minorHAnsi" w:cstheme="minorHAnsi"/>
          <w:b/>
        </w:rPr>
        <w:t>této souvislosti splnil svoji povinnost oznámit tyto skutečnosti v</w:t>
      </w:r>
      <w:r w:rsidR="000815BB" w:rsidRPr="00391416">
        <w:rPr>
          <w:rFonts w:asciiTheme="minorHAnsi" w:hAnsiTheme="minorHAnsi" w:cstheme="minorHAnsi"/>
          <w:b/>
        </w:rPr>
        <w:t xml:space="preserve"> </w:t>
      </w:r>
      <w:r w:rsidR="00673D25" w:rsidRPr="00391416">
        <w:rPr>
          <w:rFonts w:asciiTheme="minorHAnsi" w:hAnsiTheme="minorHAnsi" w:cstheme="minorHAnsi"/>
          <w:b/>
        </w:rPr>
        <w:t>souladu s</w:t>
      </w:r>
      <w:r w:rsidR="000815BB" w:rsidRPr="00391416">
        <w:rPr>
          <w:rFonts w:asciiTheme="minorHAnsi" w:hAnsiTheme="minorHAnsi" w:cstheme="minorHAnsi"/>
          <w:b/>
        </w:rPr>
        <w:t xml:space="preserve"> </w:t>
      </w:r>
      <w:r w:rsidR="00EC2CCA" w:rsidRPr="00391416">
        <w:rPr>
          <w:rFonts w:asciiTheme="minorHAnsi" w:hAnsiTheme="minorHAnsi" w:cstheme="minorHAnsi"/>
          <w:b/>
        </w:rPr>
        <w:t xml:space="preserve">ustanovením </w:t>
      </w:r>
      <w:r w:rsidR="00673D25" w:rsidRPr="00391416">
        <w:rPr>
          <w:rFonts w:asciiTheme="minorHAnsi" w:hAnsiTheme="minorHAnsi" w:cstheme="minorHAnsi"/>
          <w:b/>
        </w:rPr>
        <w:t>§ 59 zák</w:t>
      </w:r>
      <w:r w:rsidR="00796339" w:rsidRPr="00391416">
        <w:rPr>
          <w:rFonts w:asciiTheme="minorHAnsi" w:hAnsiTheme="minorHAnsi" w:cstheme="minorHAnsi"/>
          <w:b/>
        </w:rPr>
        <w:t>ona</w:t>
      </w:r>
      <w:r w:rsidR="00673D25" w:rsidRPr="00391416">
        <w:rPr>
          <w:rFonts w:asciiTheme="minorHAnsi" w:hAnsiTheme="minorHAnsi" w:cstheme="minorHAnsi"/>
          <w:b/>
        </w:rPr>
        <w:t xml:space="preserve"> č.</w:t>
      </w:r>
      <w:r w:rsidR="00FD4366">
        <w:rPr>
          <w:rFonts w:asciiTheme="minorHAnsi" w:hAnsiTheme="minorHAnsi" w:cstheme="minorHAnsi"/>
          <w:b/>
        </w:rPr>
        <w:t> </w:t>
      </w:r>
      <w:r w:rsidR="00673D25" w:rsidRPr="00391416">
        <w:rPr>
          <w:rFonts w:asciiTheme="minorHAnsi" w:hAnsiTheme="minorHAnsi" w:cstheme="minorHAnsi"/>
          <w:b/>
        </w:rPr>
        <w:t>280/2009</w:t>
      </w:r>
      <w:r w:rsidR="00FD4366">
        <w:rPr>
          <w:rFonts w:asciiTheme="minorHAnsi" w:hAnsiTheme="minorHAnsi" w:cstheme="minorHAnsi"/>
          <w:b/>
        </w:rPr>
        <w:t> </w:t>
      </w:r>
      <w:r w:rsidR="00673D25" w:rsidRPr="00391416">
        <w:rPr>
          <w:rFonts w:asciiTheme="minorHAnsi" w:hAnsiTheme="minorHAnsi" w:cstheme="minorHAnsi"/>
          <w:b/>
        </w:rPr>
        <w:t>Sb., daňový ř</w:t>
      </w:r>
      <w:r w:rsidR="00D86E5B" w:rsidRPr="00391416">
        <w:rPr>
          <w:rFonts w:asciiTheme="minorHAnsi" w:hAnsiTheme="minorHAnsi" w:cstheme="minorHAnsi"/>
          <w:b/>
        </w:rPr>
        <w:t>ád</w:t>
      </w:r>
      <w:r w:rsidR="0094582C" w:rsidRPr="00391416">
        <w:rPr>
          <w:rFonts w:asciiTheme="minorHAnsi" w:hAnsiTheme="minorHAnsi" w:cstheme="minorHAnsi"/>
          <w:b/>
        </w:rPr>
        <w:t>,</w:t>
      </w:r>
      <w:r w:rsidR="00D86E5B" w:rsidRPr="00391416">
        <w:rPr>
          <w:rFonts w:asciiTheme="minorHAnsi" w:hAnsiTheme="minorHAnsi" w:cstheme="minorHAnsi"/>
          <w:b/>
        </w:rPr>
        <w:t xml:space="preserve"> příslušnému finančnímu úřadu</w:t>
      </w:r>
      <w:r w:rsidR="008275F7" w:rsidRPr="00391416">
        <w:rPr>
          <w:rFonts w:asciiTheme="minorHAnsi" w:hAnsiTheme="minorHAnsi" w:cstheme="minorHAnsi"/>
          <w:b/>
        </w:rPr>
        <w:t>.</w:t>
      </w:r>
    </w:p>
    <w:p w14:paraId="31299AFC" w14:textId="77777777" w:rsidR="00884E9E" w:rsidRPr="00391416" w:rsidRDefault="00884E9E" w:rsidP="003109A8">
      <w:pPr>
        <w:jc w:val="both"/>
        <w:rPr>
          <w:rFonts w:asciiTheme="minorHAnsi" w:hAnsiTheme="minorHAnsi" w:cstheme="minorHAnsi"/>
          <w:b/>
        </w:rPr>
      </w:pPr>
    </w:p>
    <w:p w14:paraId="242B899E" w14:textId="77777777" w:rsidR="009150AB" w:rsidRPr="00391416" w:rsidRDefault="009150AB">
      <w:pPr>
        <w:rPr>
          <w:rFonts w:asciiTheme="minorHAnsi" w:hAnsiTheme="minorHAnsi" w:cstheme="minorHAnsi"/>
          <w:b/>
        </w:rPr>
      </w:pPr>
      <w:r w:rsidRPr="00391416">
        <w:rPr>
          <w:rFonts w:asciiTheme="minorHAnsi" w:hAnsiTheme="minorHAnsi" w:cstheme="minorHAnsi"/>
          <w:b/>
        </w:rPr>
        <w:br w:type="page"/>
      </w:r>
    </w:p>
    <w:p w14:paraId="354B4499" w14:textId="5EA9090C" w:rsidR="00884E9E" w:rsidRPr="00DE7F07" w:rsidRDefault="00C54228" w:rsidP="003109A8">
      <w:pPr>
        <w:jc w:val="both"/>
        <w:rPr>
          <w:rFonts w:asciiTheme="minorHAnsi" w:hAnsiTheme="minorHAnsi" w:cstheme="minorHAnsi"/>
          <w:b/>
          <w:sz w:val="28"/>
          <w:szCs w:val="28"/>
        </w:rPr>
      </w:pPr>
      <w:r w:rsidRPr="00DE7F07">
        <w:rPr>
          <w:rFonts w:asciiTheme="minorHAnsi" w:hAnsiTheme="minorHAnsi" w:cstheme="minorHAnsi"/>
          <w:b/>
          <w:sz w:val="28"/>
          <w:szCs w:val="28"/>
        </w:rPr>
        <w:lastRenderedPageBreak/>
        <w:t>Seznam zkratek</w:t>
      </w:r>
    </w:p>
    <w:p w14:paraId="23935F06" w14:textId="77777777" w:rsidR="00884E9E" w:rsidRPr="00391416" w:rsidRDefault="00884E9E" w:rsidP="003109A8">
      <w:pPr>
        <w:jc w:val="both"/>
        <w:rPr>
          <w:rFonts w:asciiTheme="minorHAnsi" w:hAnsiTheme="minorHAnsi" w:cstheme="minorHAnsi"/>
          <w:b/>
        </w:rPr>
      </w:pPr>
    </w:p>
    <w:p w14:paraId="67B140EB"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ČÚS</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české účetní standardy</w:t>
      </w:r>
    </w:p>
    <w:p w14:paraId="16146C1D" w14:textId="77777777" w:rsidR="00596F02" w:rsidRPr="00391416" w:rsidRDefault="00596F02" w:rsidP="00757654">
      <w:pPr>
        <w:tabs>
          <w:tab w:val="left" w:pos="2127"/>
          <w:tab w:val="left" w:pos="2552"/>
        </w:tabs>
        <w:spacing w:line="360" w:lineRule="auto"/>
        <w:ind w:left="851" w:right="-142" w:hanging="851"/>
        <w:rPr>
          <w:rFonts w:asciiTheme="minorHAnsi" w:hAnsiTheme="minorHAnsi" w:cstheme="minorHAnsi"/>
        </w:rPr>
      </w:pPr>
      <w:r>
        <w:rPr>
          <w:rFonts w:asciiTheme="minorHAnsi" w:hAnsiTheme="minorHAnsi" w:cstheme="minorHAnsi"/>
        </w:rPr>
        <w:t>daňové nedoplatky</w:t>
      </w:r>
      <w:r>
        <w:rPr>
          <w:rFonts w:asciiTheme="minorHAnsi" w:hAnsiTheme="minorHAnsi" w:cstheme="minorHAnsi"/>
        </w:rPr>
        <w:tab/>
        <w:t>–</w:t>
      </w:r>
      <w:r>
        <w:rPr>
          <w:rFonts w:asciiTheme="minorHAnsi" w:hAnsiTheme="minorHAnsi" w:cstheme="minorHAnsi"/>
        </w:rPr>
        <w:tab/>
      </w:r>
      <w:r w:rsidRPr="00391416">
        <w:rPr>
          <w:rFonts w:asciiTheme="minorHAnsi" w:hAnsiTheme="minorHAnsi" w:cstheme="minorHAnsi"/>
          <w:spacing w:val="-2"/>
        </w:rPr>
        <w:t>daňov</w:t>
      </w:r>
      <w:r>
        <w:rPr>
          <w:rFonts w:asciiTheme="minorHAnsi" w:hAnsiTheme="minorHAnsi" w:cstheme="minorHAnsi"/>
          <w:spacing w:val="-2"/>
        </w:rPr>
        <w:t>é</w:t>
      </w:r>
      <w:r w:rsidRPr="00391416">
        <w:rPr>
          <w:rFonts w:asciiTheme="minorHAnsi" w:hAnsiTheme="minorHAnsi" w:cstheme="minorHAnsi"/>
          <w:spacing w:val="-2"/>
        </w:rPr>
        <w:t xml:space="preserve"> nedoplatk</w:t>
      </w:r>
      <w:r>
        <w:rPr>
          <w:rFonts w:asciiTheme="minorHAnsi" w:hAnsiTheme="minorHAnsi" w:cstheme="minorHAnsi"/>
          <w:spacing w:val="-2"/>
        </w:rPr>
        <w:t>y</w:t>
      </w:r>
      <w:r w:rsidRPr="00391416">
        <w:rPr>
          <w:rFonts w:asciiTheme="minorHAnsi" w:hAnsiTheme="minorHAnsi" w:cstheme="minorHAnsi"/>
          <w:spacing w:val="-2"/>
        </w:rPr>
        <w:t xml:space="preserve"> </w:t>
      </w:r>
      <w:r>
        <w:rPr>
          <w:rFonts w:asciiTheme="minorHAnsi" w:hAnsiTheme="minorHAnsi" w:cstheme="minorHAnsi"/>
          <w:spacing w:val="-2"/>
        </w:rPr>
        <w:t xml:space="preserve">evidované </w:t>
      </w:r>
      <w:r w:rsidRPr="00391416">
        <w:rPr>
          <w:rFonts w:asciiTheme="minorHAnsi" w:hAnsiTheme="minorHAnsi" w:cstheme="minorHAnsi"/>
          <w:spacing w:val="-2"/>
        </w:rPr>
        <w:t>u místně příslušných finančních orgánů</w:t>
      </w:r>
    </w:p>
    <w:p w14:paraId="288447DD"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DPH</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daň z přidané hodnoty</w:t>
      </w:r>
    </w:p>
    <w:p w14:paraId="75C5AD04"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EU</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Evropská unie</w:t>
      </w:r>
    </w:p>
    <w:p w14:paraId="3B8B7A73"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IOP</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757654">
        <w:rPr>
          <w:rFonts w:asciiTheme="minorHAnsi" w:hAnsiTheme="minorHAnsi" w:cstheme="minorHAnsi"/>
          <w:i/>
        </w:rPr>
        <w:t>Integrovaný operační program</w:t>
      </w:r>
    </w:p>
    <w:p w14:paraId="70E55B53" w14:textId="77777777" w:rsidR="00596F02" w:rsidRDefault="00596F02" w:rsidP="00757654">
      <w:pPr>
        <w:tabs>
          <w:tab w:val="left" w:pos="2127"/>
          <w:tab w:val="left" w:pos="2552"/>
        </w:tabs>
        <w:spacing w:line="360" w:lineRule="auto"/>
        <w:ind w:left="851" w:hanging="851"/>
        <w:jc w:val="both"/>
        <w:rPr>
          <w:rFonts w:asciiTheme="minorHAnsi" w:hAnsiTheme="minorHAnsi" w:cstheme="minorHAnsi"/>
          <w:i/>
        </w:rPr>
      </w:pPr>
      <w:r>
        <w:rPr>
          <w:rFonts w:asciiTheme="minorHAnsi" w:hAnsiTheme="minorHAnsi" w:cstheme="minorHAnsi"/>
        </w:rPr>
        <w:t>kapitola MZ</w:t>
      </w:r>
      <w:r>
        <w:rPr>
          <w:rFonts w:asciiTheme="minorHAnsi" w:hAnsiTheme="minorHAnsi" w:cstheme="minorHAnsi"/>
        </w:rPr>
        <w:tab/>
        <w:t>–</w:t>
      </w:r>
      <w:r>
        <w:rPr>
          <w:rFonts w:asciiTheme="minorHAnsi" w:hAnsiTheme="minorHAnsi" w:cstheme="minorHAnsi"/>
        </w:rPr>
        <w:tab/>
        <w:t>kapitola</w:t>
      </w:r>
      <w:r w:rsidRPr="00391416">
        <w:rPr>
          <w:rFonts w:asciiTheme="minorHAnsi" w:hAnsiTheme="minorHAnsi" w:cstheme="minorHAnsi"/>
        </w:rPr>
        <w:t xml:space="preserve"> státního rozpočtu 335 </w:t>
      </w:r>
      <w:r>
        <w:rPr>
          <w:rFonts w:asciiTheme="minorHAnsi" w:hAnsiTheme="minorHAnsi" w:cstheme="minorHAnsi"/>
        </w:rPr>
        <w:t xml:space="preserve">– </w:t>
      </w:r>
      <w:r w:rsidRPr="00757654">
        <w:rPr>
          <w:rFonts w:asciiTheme="minorHAnsi" w:hAnsiTheme="minorHAnsi" w:cstheme="minorHAnsi"/>
          <w:i/>
        </w:rPr>
        <w:t>Ministerstvo zdravotnictví</w:t>
      </w:r>
    </w:p>
    <w:p w14:paraId="29ED7F48"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MZ</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Ministerstvo zdravotnictví</w:t>
      </w:r>
    </w:p>
    <w:p w14:paraId="1738B803"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NKÚ</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Nejvyšší kontrolní úřad</w:t>
      </w:r>
    </w:p>
    <w:p w14:paraId="75F8102C" w14:textId="2C0F143B"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OP</w:t>
      </w:r>
      <w:r w:rsidR="00F968BD">
        <w:rPr>
          <w:rFonts w:asciiTheme="minorHAnsi" w:hAnsiTheme="minorHAnsi" w:cstheme="minorHAnsi"/>
        </w:rPr>
        <w:t> </w:t>
      </w:r>
      <w:r w:rsidRPr="00391416">
        <w:rPr>
          <w:rFonts w:asciiTheme="minorHAnsi" w:hAnsiTheme="minorHAnsi" w:cstheme="minorHAnsi"/>
        </w:rPr>
        <w:t>LZZ</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00F968BD">
        <w:rPr>
          <w:rFonts w:asciiTheme="minorHAnsi" w:hAnsiTheme="minorHAnsi" w:cstheme="minorHAnsi"/>
        </w:rPr>
        <w:t>o</w:t>
      </w:r>
      <w:r w:rsidRPr="00391416">
        <w:rPr>
          <w:rFonts w:asciiTheme="minorHAnsi" w:hAnsiTheme="minorHAnsi" w:cstheme="minorHAnsi"/>
        </w:rPr>
        <w:t xml:space="preserve">perační program </w:t>
      </w:r>
      <w:r w:rsidRPr="00757654">
        <w:rPr>
          <w:rFonts w:asciiTheme="minorHAnsi" w:hAnsiTheme="minorHAnsi" w:cstheme="minorHAnsi"/>
          <w:i/>
        </w:rPr>
        <w:t>Lidské zdroje a zaměstnanost</w:t>
      </w:r>
    </w:p>
    <w:p w14:paraId="489153F5" w14:textId="5987E7B6"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OPVK</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00F968BD">
        <w:rPr>
          <w:rFonts w:asciiTheme="minorHAnsi" w:hAnsiTheme="minorHAnsi" w:cstheme="minorHAnsi"/>
        </w:rPr>
        <w:t>o</w:t>
      </w:r>
      <w:r w:rsidRPr="00391416">
        <w:rPr>
          <w:rFonts w:asciiTheme="minorHAnsi" w:hAnsiTheme="minorHAnsi" w:cstheme="minorHAnsi"/>
        </w:rPr>
        <w:t xml:space="preserve">perační program </w:t>
      </w:r>
      <w:r w:rsidRPr="00757654">
        <w:rPr>
          <w:rFonts w:asciiTheme="minorHAnsi" w:hAnsiTheme="minorHAnsi" w:cstheme="minorHAnsi"/>
          <w:i/>
        </w:rPr>
        <w:t>Vzdělávání pro konkurenceschopnost</w:t>
      </w:r>
    </w:p>
    <w:p w14:paraId="0A4EAE1B"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OSS</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organizační složka státu</w:t>
      </w:r>
    </w:p>
    <w:p w14:paraId="0779FBF5"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SÚ</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syntetický účet</w:t>
      </w:r>
    </w:p>
    <w:p w14:paraId="6DC397AE"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SZ</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sociální zabezpečení</w:t>
      </w:r>
    </w:p>
    <w:p w14:paraId="039ED877" w14:textId="77777777" w:rsidR="00596F02" w:rsidRPr="00391416"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ÚZ</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účetní závěrka MZ k 31. prosinci 2014</w:t>
      </w:r>
    </w:p>
    <w:p w14:paraId="7FE2F038" w14:textId="77777777" w:rsidR="00596F02" w:rsidRDefault="00596F02" w:rsidP="00757654">
      <w:pPr>
        <w:tabs>
          <w:tab w:val="left" w:pos="2127"/>
          <w:tab w:val="left" w:pos="2552"/>
        </w:tabs>
        <w:spacing w:line="360" w:lineRule="auto"/>
        <w:jc w:val="both"/>
        <w:rPr>
          <w:rFonts w:asciiTheme="minorHAnsi" w:hAnsiTheme="minorHAnsi" w:cstheme="minorHAnsi"/>
        </w:rPr>
      </w:pPr>
      <w:r w:rsidRPr="00391416">
        <w:rPr>
          <w:rFonts w:asciiTheme="minorHAnsi" w:hAnsiTheme="minorHAnsi" w:cstheme="minorHAnsi"/>
        </w:rPr>
        <w:t>ZP</w:t>
      </w:r>
      <w:r w:rsidRPr="00391416">
        <w:rPr>
          <w:rFonts w:asciiTheme="minorHAnsi" w:hAnsiTheme="minorHAnsi" w:cstheme="minorHAnsi"/>
        </w:rPr>
        <w:tab/>
        <w:t>–</w:t>
      </w:r>
      <w:r>
        <w:rPr>
          <w:rFonts w:asciiTheme="minorHAnsi" w:hAnsiTheme="minorHAnsi" w:cstheme="minorHAnsi"/>
        </w:rPr>
        <w:t xml:space="preserve"> </w:t>
      </w:r>
      <w:r>
        <w:rPr>
          <w:rFonts w:asciiTheme="minorHAnsi" w:hAnsiTheme="minorHAnsi" w:cstheme="minorHAnsi"/>
        </w:rPr>
        <w:tab/>
      </w:r>
      <w:r w:rsidRPr="00391416">
        <w:rPr>
          <w:rFonts w:asciiTheme="minorHAnsi" w:hAnsiTheme="minorHAnsi" w:cstheme="minorHAnsi"/>
        </w:rPr>
        <w:t>zdravotní pojištění</w:t>
      </w:r>
    </w:p>
    <w:sectPr w:rsidR="00596F02" w:rsidSect="00FF6027">
      <w:footerReference w:type="even" r:id="rId12"/>
      <w:footerReference w:type="defaul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4CB19" w14:textId="77777777" w:rsidR="00757654" w:rsidRDefault="00757654">
      <w:r>
        <w:separator/>
      </w:r>
    </w:p>
  </w:endnote>
  <w:endnote w:type="continuationSeparator" w:id="0">
    <w:p w14:paraId="7D51DD15" w14:textId="77777777" w:rsidR="00757654" w:rsidRDefault="0075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79819" w14:textId="77777777" w:rsidR="00757654" w:rsidRDefault="007576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25E2B161" w14:textId="77777777" w:rsidR="00757654" w:rsidRDefault="0075765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615792"/>
      <w:docPartObj>
        <w:docPartGallery w:val="Page Numbers (Bottom of Page)"/>
        <w:docPartUnique/>
      </w:docPartObj>
    </w:sdtPr>
    <w:sdtEndPr>
      <w:rPr>
        <w:rFonts w:asciiTheme="minorHAnsi" w:hAnsiTheme="minorHAnsi" w:cstheme="minorHAnsi"/>
        <w:sz w:val="22"/>
        <w:szCs w:val="22"/>
      </w:rPr>
    </w:sdtEndPr>
    <w:sdtContent>
      <w:p w14:paraId="2B70AE34" w14:textId="77777777" w:rsidR="00757654" w:rsidRPr="00391416" w:rsidRDefault="00757654" w:rsidP="00C953C5">
        <w:pPr>
          <w:pStyle w:val="Zpat"/>
          <w:tabs>
            <w:tab w:val="clear" w:pos="4536"/>
          </w:tabs>
          <w:jc w:val="center"/>
          <w:rPr>
            <w:rFonts w:asciiTheme="minorHAnsi" w:hAnsiTheme="minorHAnsi" w:cstheme="minorHAnsi"/>
            <w:sz w:val="22"/>
            <w:szCs w:val="22"/>
          </w:rPr>
        </w:pPr>
        <w:r w:rsidRPr="00391416">
          <w:rPr>
            <w:rFonts w:asciiTheme="minorHAnsi" w:hAnsiTheme="minorHAnsi" w:cstheme="minorHAnsi"/>
          </w:rPr>
          <w:fldChar w:fldCharType="begin"/>
        </w:r>
        <w:r w:rsidRPr="00391416">
          <w:rPr>
            <w:rFonts w:asciiTheme="minorHAnsi" w:hAnsiTheme="minorHAnsi" w:cstheme="minorHAnsi"/>
          </w:rPr>
          <w:instrText>PAGE   \* MERGEFORMAT</w:instrText>
        </w:r>
        <w:r w:rsidRPr="00391416">
          <w:rPr>
            <w:rFonts w:asciiTheme="minorHAnsi" w:hAnsiTheme="minorHAnsi" w:cstheme="minorHAnsi"/>
          </w:rPr>
          <w:fldChar w:fldCharType="separate"/>
        </w:r>
        <w:r w:rsidR="00D77DDC">
          <w:rPr>
            <w:rFonts w:asciiTheme="minorHAnsi" w:hAnsiTheme="minorHAnsi" w:cstheme="minorHAnsi"/>
            <w:noProof/>
          </w:rPr>
          <w:t>3</w:t>
        </w:r>
        <w:r w:rsidRPr="00391416">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7F332" w14:textId="77777777" w:rsidR="00757654" w:rsidRDefault="00757654">
      <w:r>
        <w:separator/>
      </w:r>
    </w:p>
  </w:footnote>
  <w:footnote w:type="continuationSeparator" w:id="0">
    <w:p w14:paraId="76088619" w14:textId="77777777" w:rsidR="00757654" w:rsidRDefault="00757654">
      <w:r>
        <w:continuationSeparator/>
      </w:r>
    </w:p>
  </w:footnote>
  <w:footnote w:id="1">
    <w:p w14:paraId="5E00A7E0" w14:textId="77777777" w:rsidR="00757654" w:rsidRPr="00EA486A" w:rsidRDefault="00757654" w:rsidP="00EA486A">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Vybranými účetními jednotkami jsou podle ustanovení § 1 odst. 3 zákona o účetnictví: OSS, státní fondy podle rozpočtových pravidel, územní samosprávné celky, dobrovolné svazky obcí, regionální rady regionů soudržnosti, příspěvkové organizace a zdravotní pojišťovny. České účetní standardy č.</w:t>
      </w:r>
      <w:r>
        <w:rPr>
          <w:rFonts w:asciiTheme="minorHAnsi" w:hAnsiTheme="minorHAnsi" w:cstheme="minorHAnsi"/>
        </w:rPr>
        <w:t xml:space="preserve"> </w:t>
      </w:r>
      <w:r w:rsidRPr="00EA486A">
        <w:rPr>
          <w:rFonts w:asciiTheme="minorHAnsi" w:hAnsiTheme="minorHAnsi" w:cstheme="minorHAnsi"/>
        </w:rPr>
        <w:t>701 až 710 jsou platné pro některé vybrané účetní jednotky. Vyhláška č. 410/2009 Sb., kterou se provádějí některá ustanovení zákona č. 563/1991 Sb., o účetnictví, ve znění pozdějších předpisů, pro některé vybrané účetní jednotky, v § 2 uvádí výčet vybraných účetních jednotek, na které se tato vyhláška vztahuje, jedná se o</w:t>
      </w:r>
      <w:r>
        <w:rPr>
          <w:rFonts w:asciiTheme="minorHAnsi" w:hAnsiTheme="minorHAnsi" w:cstheme="minorHAnsi"/>
        </w:rPr>
        <w:t> </w:t>
      </w:r>
      <w:r w:rsidRPr="00EA486A">
        <w:rPr>
          <w:rFonts w:asciiTheme="minorHAnsi" w:hAnsiTheme="minorHAnsi" w:cstheme="minorHAnsi"/>
        </w:rPr>
        <w:t>vybrané účetní jednotky kromě zdravotních pojišťoven. České účetní standardy č. 701 až 710 se tak vztahují na vybrané účetní jednotky kromě zdravotních pojišťoven.</w:t>
      </w:r>
    </w:p>
  </w:footnote>
  <w:footnote w:id="2">
    <w:p w14:paraId="5A352E44" w14:textId="6719F09F" w:rsidR="00757654" w:rsidRPr="00EA486A" w:rsidRDefault="00757654" w:rsidP="00744D5C">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 xml:space="preserve">NKÚ na problematiku nejednoznačnosti </w:t>
      </w:r>
      <w:r>
        <w:rPr>
          <w:rFonts w:asciiTheme="minorHAnsi" w:hAnsiTheme="minorHAnsi" w:cstheme="minorHAnsi"/>
        </w:rPr>
        <w:t xml:space="preserve">účetních </w:t>
      </w:r>
      <w:r w:rsidRPr="00EA486A">
        <w:rPr>
          <w:rFonts w:asciiTheme="minorHAnsi" w:hAnsiTheme="minorHAnsi" w:cstheme="minorHAnsi"/>
        </w:rPr>
        <w:t>předpisů pro tuto oblast upozorňuje již od roku 2011, viz</w:t>
      </w:r>
      <w:r>
        <w:rPr>
          <w:rFonts w:asciiTheme="minorHAnsi" w:hAnsiTheme="minorHAnsi" w:cstheme="minorHAnsi"/>
        </w:rPr>
        <w:t> </w:t>
      </w:r>
      <w:r w:rsidRPr="00EA486A">
        <w:rPr>
          <w:rFonts w:asciiTheme="minorHAnsi" w:hAnsiTheme="minorHAnsi" w:cstheme="minorHAnsi"/>
        </w:rPr>
        <w:t>např. kontrolní závěry z</w:t>
      </w:r>
      <w:r>
        <w:rPr>
          <w:rFonts w:asciiTheme="minorHAnsi" w:hAnsiTheme="minorHAnsi" w:cstheme="minorHAnsi"/>
        </w:rPr>
        <w:t xml:space="preserve"> </w:t>
      </w:r>
      <w:r w:rsidRPr="00EA486A">
        <w:rPr>
          <w:rFonts w:asciiTheme="minorHAnsi" w:hAnsiTheme="minorHAnsi" w:cstheme="minorHAnsi"/>
        </w:rPr>
        <w:t>kontrolních akcí č.:</w:t>
      </w:r>
    </w:p>
    <w:p w14:paraId="453CC424"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10/20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3/2011 </w:t>
      </w:r>
      <w:r w:rsidRPr="00EA486A">
        <w:rPr>
          <w:rFonts w:asciiTheme="minorHAnsi" w:hAnsiTheme="minorHAnsi" w:cstheme="minorHAnsi"/>
          <w:i/>
        </w:rPr>
        <w:t>Věstníku NKÚ</w:t>
      </w:r>
      <w:r w:rsidRPr="00EA486A">
        <w:rPr>
          <w:rFonts w:asciiTheme="minorHAnsi" w:hAnsiTheme="minorHAnsi" w:cstheme="minorHAnsi"/>
        </w:rPr>
        <w:t>,</w:t>
      </w:r>
    </w:p>
    <w:p w14:paraId="473D5FF6"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11/29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3/2012 </w:t>
      </w:r>
      <w:r w:rsidRPr="00EA486A">
        <w:rPr>
          <w:rFonts w:asciiTheme="minorHAnsi" w:hAnsiTheme="minorHAnsi" w:cstheme="minorHAnsi"/>
          <w:i/>
        </w:rPr>
        <w:t>Věstníku NKÚ</w:t>
      </w:r>
      <w:r w:rsidRPr="00EA486A">
        <w:rPr>
          <w:rFonts w:asciiTheme="minorHAnsi" w:hAnsiTheme="minorHAnsi" w:cstheme="minorHAnsi"/>
        </w:rPr>
        <w:t>,</w:t>
      </w:r>
    </w:p>
    <w:p w14:paraId="189733C4"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12/15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2/2013 </w:t>
      </w:r>
      <w:r w:rsidRPr="00EA486A">
        <w:rPr>
          <w:rFonts w:asciiTheme="minorHAnsi" w:hAnsiTheme="minorHAnsi" w:cstheme="minorHAnsi"/>
          <w:i/>
        </w:rPr>
        <w:t>Věstníku NKÚ</w:t>
      </w:r>
      <w:r w:rsidRPr="00EA486A">
        <w:rPr>
          <w:rFonts w:asciiTheme="minorHAnsi" w:hAnsiTheme="minorHAnsi" w:cstheme="minorHAnsi"/>
        </w:rPr>
        <w:t>,</w:t>
      </w:r>
    </w:p>
    <w:p w14:paraId="7BA9A00B"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13/38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3/2014 </w:t>
      </w:r>
      <w:r w:rsidRPr="00EA486A">
        <w:rPr>
          <w:rFonts w:asciiTheme="minorHAnsi" w:hAnsiTheme="minorHAnsi" w:cstheme="minorHAnsi"/>
          <w:i/>
        </w:rPr>
        <w:t>Věstníku NKÚ</w:t>
      </w:r>
      <w:r w:rsidRPr="00EA486A">
        <w:rPr>
          <w:rFonts w:asciiTheme="minorHAnsi" w:hAnsiTheme="minorHAnsi" w:cstheme="minorHAnsi"/>
        </w:rPr>
        <w:t>,</w:t>
      </w:r>
    </w:p>
    <w:p w14:paraId="356DCEE4" w14:textId="77777777" w:rsidR="00757654" w:rsidRPr="00EA486A" w:rsidRDefault="00757654" w:rsidP="00EA486A">
      <w:pPr>
        <w:pStyle w:val="Textpoznpodarou"/>
        <w:ind w:left="284"/>
        <w:rPr>
          <w:rFonts w:asciiTheme="minorHAnsi" w:hAnsiTheme="minorHAnsi" w:cstheme="minorHAnsi"/>
        </w:rPr>
      </w:pPr>
      <w:r w:rsidRPr="00EA486A">
        <w:rPr>
          <w:rFonts w:asciiTheme="minorHAnsi" w:hAnsiTheme="minorHAnsi" w:cstheme="minorHAnsi"/>
        </w:rPr>
        <w:t xml:space="preserve">14/37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3/2015 </w:t>
      </w:r>
      <w:r w:rsidRPr="00EA486A">
        <w:rPr>
          <w:rFonts w:asciiTheme="minorHAnsi" w:hAnsiTheme="minorHAnsi" w:cstheme="minorHAnsi"/>
          <w:i/>
        </w:rPr>
        <w:t>Věstníku NKÚ</w:t>
      </w:r>
      <w:r w:rsidRPr="00EA486A">
        <w:rPr>
          <w:rFonts w:asciiTheme="minorHAnsi" w:hAnsiTheme="minorHAnsi" w:cstheme="minorHAnsi"/>
        </w:rPr>
        <w:t>.</w:t>
      </w:r>
    </w:p>
  </w:footnote>
  <w:footnote w:id="3">
    <w:p w14:paraId="50A6D546" w14:textId="63A020BE" w:rsidR="00757654" w:rsidRPr="00EA486A" w:rsidRDefault="00757654" w:rsidP="00744D5C">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NKÚ na problematiku nejednoznačnosti účetn</w:t>
      </w:r>
      <w:r>
        <w:rPr>
          <w:rFonts w:asciiTheme="minorHAnsi" w:hAnsiTheme="minorHAnsi" w:cstheme="minorHAnsi"/>
        </w:rPr>
        <w:t>ích</w:t>
      </w:r>
      <w:r w:rsidRPr="00EA486A">
        <w:rPr>
          <w:rFonts w:asciiTheme="minorHAnsi" w:hAnsiTheme="minorHAnsi" w:cstheme="minorHAnsi"/>
        </w:rPr>
        <w:t xml:space="preserve"> předpisů pro tuto oblast upozorňuje od roku 2012, viz</w:t>
      </w:r>
      <w:r>
        <w:rPr>
          <w:rFonts w:asciiTheme="minorHAnsi" w:hAnsiTheme="minorHAnsi" w:cstheme="minorHAnsi"/>
        </w:rPr>
        <w:t> </w:t>
      </w:r>
      <w:r w:rsidRPr="00EA486A">
        <w:rPr>
          <w:rFonts w:asciiTheme="minorHAnsi" w:hAnsiTheme="minorHAnsi" w:cstheme="minorHAnsi"/>
        </w:rPr>
        <w:t>např. kontrolní závěry z</w:t>
      </w:r>
      <w:r>
        <w:rPr>
          <w:rFonts w:asciiTheme="minorHAnsi" w:hAnsiTheme="minorHAnsi" w:cstheme="minorHAnsi"/>
        </w:rPr>
        <w:t xml:space="preserve"> </w:t>
      </w:r>
      <w:r w:rsidRPr="00EA486A">
        <w:rPr>
          <w:rFonts w:asciiTheme="minorHAnsi" w:hAnsiTheme="minorHAnsi" w:cstheme="minorHAnsi"/>
        </w:rPr>
        <w:t>kontrolních akcí č.:</w:t>
      </w:r>
    </w:p>
    <w:p w14:paraId="2B50AD1B"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11/26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3/2012 </w:t>
      </w:r>
      <w:r w:rsidRPr="00EA486A">
        <w:rPr>
          <w:rFonts w:asciiTheme="minorHAnsi" w:hAnsiTheme="minorHAnsi" w:cstheme="minorHAnsi"/>
          <w:i/>
        </w:rPr>
        <w:t>Věstníku NKÚ</w:t>
      </w:r>
      <w:r w:rsidRPr="00EA486A">
        <w:rPr>
          <w:rFonts w:asciiTheme="minorHAnsi" w:hAnsiTheme="minorHAnsi" w:cstheme="minorHAnsi"/>
        </w:rPr>
        <w:t>,</w:t>
      </w:r>
    </w:p>
    <w:p w14:paraId="510DB402"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13/38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3/2014 </w:t>
      </w:r>
      <w:r w:rsidRPr="00EA486A">
        <w:rPr>
          <w:rFonts w:asciiTheme="minorHAnsi" w:hAnsiTheme="minorHAnsi" w:cstheme="minorHAnsi"/>
          <w:i/>
        </w:rPr>
        <w:t>Věstníku NKÚ</w:t>
      </w:r>
      <w:r w:rsidRPr="00EA486A">
        <w:rPr>
          <w:rFonts w:asciiTheme="minorHAnsi" w:hAnsiTheme="minorHAnsi" w:cstheme="minorHAnsi"/>
        </w:rPr>
        <w:t>,</w:t>
      </w:r>
    </w:p>
    <w:p w14:paraId="15BF8A58"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14/19 </w:t>
      </w:r>
      <w:r>
        <w:rPr>
          <w:rFonts w:asciiTheme="minorHAnsi" w:hAnsiTheme="minorHAnsi" w:cstheme="minorHAnsi"/>
        </w:rPr>
        <w:t xml:space="preserve">– </w:t>
      </w:r>
      <w:r w:rsidRPr="00EA486A">
        <w:rPr>
          <w:rFonts w:asciiTheme="minorHAnsi" w:hAnsiTheme="minorHAnsi" w:cstheme="minorHAnsi"/>
        </w:rPr>
        <w:t>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2/2015 </w:t>
      </w:r>
      <w:r w:rsidRPr="00EA486A">
        <w:rPr>
          <w:rFonts w:asciiTheme="minorHAnsi" w:hAnsiTheme="minorHAnsi" w:cstheme="minorHAnsi"/>
          <w:i/>
        </w:rPr>
        <w:t>Věstníku NKÚ</w:t>
      </w:r>
      <w:r w:rsidRPr="00EA486A">
        <w:rPr>
          <w:rFonts w:asciiTheme="minorHAnsi" w:hAnsiTheme="minorHAnsi" w:cstheme="minorHAnsi"/>
        </w:rPr>
        <w:t>.</w:t>
      </w:r>
    </w:p>
  </w:footnote>
  <w:footnote w:id="4">
    <w:p w14:paraId="702B0EBC" w14:textId="6DB2A310" w:rsidR="00757654" w:rsidRPr="00EA486A" w:rsidRDefault="00757654" w:rsidP="00744D5C">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NKÚ na problematiku nejednoznačnosti účetn</w:t>
      </w:r>
      <w:r>
        <w:rPr>
          <w:rFonts w:asciiTheme="minorHAnsi" w:hAnsiTheme="minorHAnsi" w:cstheme="minorHAnsi"/>
        </w:rPr>
        <w:t>ích</w:t>
      </w:r>
      <w:r w:rsidRPr="00EA486A">
        <w:rPr>
          <w:rFonts w:asciiTheme="minorHAnsi" w:hAnsiTheme="minorHAnsi" w:cstheme="minorHAnsi"/>
        </w:rPr>
        <w:t xml:space="preserve"> předpisů pro tuto oblast upozorňuje již od roku 2007, viz</w:t>
      </w:r>
      <w:r>
        <w:rPr>
          <w:rFonts w:asciiTheme="minorHAnsi" w:hAnsiTheme="minorHAnsi" w:cstheme="minorHAnsi"/>
        </w:rPr>
        <w:t> </w:t>
      </w:r>
      <w:r w:rsidRPr="00EA486A">
        <w:rPr>
          <w:rFonts w:asciiTheme="minorHAnsi" w:hAnsiTheme="minorHAnsi" w:cstheme="minorHAnsi"/>
        </w:rPr>
        <w:t>např. kontrolní závěry z</w:t>
      </w:r>
      <w:r>
        <w:rPr>
          <w:rFonts w:asciiTheme="minorHAnsi" w:hAnsiTheme="minorHAnsi" w:cstheme="minorHAnsi"/>
        </w:rPr>
        <w:t xml:space="preserve"> </w:t>
      </w:r>
      <w:r w:rsidRPr="00EA486A">
        <w:rPr>
          <w:rFonts w:asciiTheme="minorHAnsi" w:hAnsiTheme="minorHAnsi" w:cstheme="minorHAnsi"/>
        </w:rPr>
        <w:t>kontrolních akcí č.:</w:t>
      </w:r>
    </w:p>
    <w:p w14:paraId="3EE1280D"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06/20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1/2007 </w:t>
      </w:r>
      <w:r w:rsidRPr="00EA486A">
        <w:rPr>
          <w:rFonts w:asciiTheme="minorHAnsi" w:hAnsiTheme="minorHAnsi" w:cstheme="minorHAnsi"/>
          <w:i/>
        </w:rPr>
        <w:t>Věstníku NKÚ</w:t>
      </w:r>
      <w:r w:rsidRPr="00EA486A">
        <w:rPr>
          <w:rFonts w:asciiTheme="minorHAnsi" w:hAnsiTheme="minorHAnsi" w:cstheme="minorHAnsi"/>
        </w:rPr>
        <w:t>,</w:t>
      </w:r>
    </w:p>
    <w:p w14:paraId="5ECA47F9"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10/07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4/2010 </w:t>
      </w:r>
      <w:r w:rsidRPr="00EA486A">
        <w:rPr>
          <w:rFonts w:asciiTheme="minorHAnsi" w:hAnsiTheme="minorHAnsi" w:cstheme="minorHAnsi"/>
          <w:i/>
        </w:rPr>
        <w:t>Věstníku NKÚ</w:t>
      </w:r>
      <w:r w:rsidRPr="00EA486A">
        <w:rPr>
          <w:rFonts w:asciiTheme="minorHAnsi" w:hAnsiTheme="minorHAnsi" w:cstheme="minorHAnsi"/>
        </w:rPr>
        <w:t>,</w:t>
      </w:r>
    </w:p>
    <w:p w14:paraId="1137FFB7" w14:textId="77777777" w:rsidR="00757654" w:rsidRPr="00EA486A" w:rsidRDefault="00757654" w:rsidP="00744D5C">
      <w:pPr>
        <w:pStyle w:val="Textpoznpodarou"/>
        <w:ind w:left="284"/>
        <w:rPr>
          <w:rFonts w:asciiTheme="minorHAnsi" w:hAnsiTheme="minorHAnsi" w:cstheme="minorHAnsi"/>
        </w:rPr>
      </w:pPr>
      <w:r w:rsidRPr="00EA486A">
        <w:rPr>
          <w:rFonts w:asciiTheme="minorHAnsi" w:hAnsiTheme="minorHAnsi" w:cstheme="minorHAnsi"/>
        </w:rPr>
        <w:t xml:space="preserve">12/15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2/2013 </w:t>
      </w:r>
      <w:r w:rsidRPr="00EA486A">
        <w:rPr>
          <w:rFonts w:asciiTheme="minorHAnsi" w:hAnsiTheme="minorHAnsi" w:cstheme="minorHAnsi"/>
          <w:i/>
        </w:rPr>
        <w:t>Věstníku NKÚ</w:t>
      </w:r>
      <w:r w:rsidRPr="00EA486A">
        <w:rPr>
          <w:rFonts w:asciiTheme="minorHAnsi" w:hAnsiTheme="minorHAnsi" w:cstheme="minorHAnsi"/>
        </w:rPr>
        <w:t>,</w:t>
      </w:r>
    </w:p>
    <w:p w14:paraId="2C59C44E" w14:textId="77777777" w:rsidR="00757654" w:rsidRPr="00EA486A" w:rsidRDefault="00757654" w:rsidP="00EA486A">
      <w:pPr>
        <w:pStyle w:val="Textpoznpodarou"/>
        <w:ind w:left="284"/>
        <w:rPr>
          <w:rFonts w:asciiTheme="minorHAnsi" w:hAnsiTheme="minorHAnsi" w:cstheme="minorHAnsi"/>
        </w:rPr>
      </w:pPr>
      <w:r w:rsidRPr="00EA486A">
        <w:rPr>
          <w:rFonts w:asciiTheme="minorHAnsi" w:hAnsiTheme="minorHAnsi" w:cstheme="minorHAnsi"/>
        </w:rPr>
        <w:t xml:space="preserve">13/38 </w:t>
      </w:r>
      <w:r>
        <w:rPr>
          <w:rFonts w:asciiTheme="minorHAnsi" w:hAnsiTheme="minorHAnsi" w:cstheme="minorHAnsi"/>
        </w:rPr>
        <w:t>–</w:t>
      </w:r>
      <w:r w:rsidRPr="00EA486A">
        <w:rPr>
          <w:rFonts w:asciiTheme="minorHAnsi" w:hAnsiTheme="minorHAnsi" w:cstheme="minorHAnsi"/>
        </w:rPr>
        <w:t xml:space="preserve"> kontrolní závěr byl zveřejněn v</w:t>
      </w:r>
      <w:r>
        <w:rPr>
          <w:rFonts w:asciiTheme="minorHAnsi" w:hAnsiTheme="minorHAnsi" w:cstheme="minorHAnsi"/>
        </w:rPr>
        <w:t xml:space="preserve"> </w:t>
      </w:r>
      <w:r w:rsidRPr="00EA486A">
        <w:rPr>
          <w:rFonts w:asciiTheme="minorHAnsi" w:hAnsiTheme="minorHAnsi" w:cstheme="minorHAnsi"/>
        </w:rPr>
        <w:t xml:space="preserve">částce 3/2014 </w:t>
      </w:r>
      <w:r w:rsidRPr="00EA486A">
        <w:rPr>
          <w:rFonts w:asciiTheme="minorHAnsi" w:hAnsiTheme="minorHAnsi" w:cstheme="minorHAnsi"/>
          <w:i/>
        </w:rPr>
        <w:t>Věstníku NKÚ</w:t>
      </w:r>
      <w:r w:rsidRPr="00EA486A">
        <w:rPr>
          <w:rFonts w:asciiTheme="minorHAnsi" w:hAnsiTheme="minorHAnsi" w:cstheme="minorHAnsi"/>
        </w:rPr>
        <w:t>.</w:t>
      </w:r>
    </w:p>
  </w:footnote>
  <w:footnote w:id="5">
    <w:p w14:paraId="0ACCC05A" w14:textId="77777777" w:rsidR="00757654" w:rsidRPr="00EA486A" w:rsidRDefault="00757654" w:rsidP="00744D5C">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Pro účetní období 2015 byl rozdíl v této oblasti odstraněn novelou vyhlášky.</w:t>
      </w:r>
    </w:p>
  </w:footnote>
  <w:footnote w:id="6">
    <w:p w14:paraId="6BFBF244" w14:textId="77777777" w:rsidR="00757654" w:rsidRPr="00EA486A" w:rsidRDefault="00757654" w:rsidP="00744D5C">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Pro účetní období 2015 byl rozdíl v</w:t>
      </w:r>
      <w:r>
        <w:rPr>
          <w:rFonts w:asciiTheme="minorHAnsi" w:hAnsiTheme="minorHAnsi" w:cstheme="minorHAnsi"/>
        </w:rPr>
        <w:t xml:space="preserve"> </w:t>
      </w:r>
      <w:r w:rsidRPr="00EA486A">
        <w:rPr>
          <w:rFonts w:asciiTheme="minorHAnsi" w:hAnsiTheme="minorHAnsi" w:cstheme="minorHAnsi"/>
        </w:rPr>
        <w:t>této oblasti odstraněn novelou vyhlášky a ČÚS.</w:t>
      </w:r>
    </w:p>
  </w:footnote>
  <w:footnote w:id="7">
    <w:p w14:paraId="3B8A1609" w14:textId="77777777" w:rsidR="00757654" w:rsidRPr="00EA486A" w:rsidRDefault="00757654" w:rsidP="00744D5C">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Pro účetní období 2015 odstraněno novelou vyhlášky.</w:t>
      </w:r>
    </w:p>
  </w:footnote>
  <w:footnote w:id="8">
    <w:p w14:paraId="3B7C3082" w14:textId="03B92A50" w:rsidR="00757654" w:rsidRPr="00EA486A"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Z</w:t>
      </w:r>
      <w:r>
        <w:rPr>
          <w:rFonts w:asciiTheme="minorHAnsi" w:hAnsiTheme="minorHAnsi" w:cstheme="minorHAnsi"/>
        </w:rPr>
        <w:t xml:space="preserve"> </w:t>
      </w:r>
      <w:r w:rsidRPr="00EA486A">
        <w:rPr>
          <w:rFonts w:asciiTheme="minorHAnsi" w:hAnsiTheme="minorHAnsi" w:cstheme="minorHAnsi"/>
        </w:rPr>
        <w:t>veřejně dostupných zdrojů (</w:t>
      </w:r>
      <w:hyperlink r:id="rId1" w:history="1">
        <w:r w:rsidRPr="00EA486A">
          <w:rPr>
            <w:rStyle w:val="Hypertextovodkaz"/>
            <w:rFonts w:asciiTheme="minorHAnsi" w:hAnsiTheme="minorHAnsi" w:cstheme="minorHAnsi"/>
          </w:rPr>
          <w:t>http://monitor.statnipokladna.cz/2014/</w:t>
        </w:r>
      </w:hyperlink>
      <w:r w:rsidRPr="00EA486A">
        <w:rPr>
          <w:rFonts w:asciiTheme="minorHAnsi" w:hAnsiTheme="minorHAnsi" w:cstheme="minorHAnsi"/>
        </w:rPr>
        <w:t xml:space="preserve">) vyplývá, že </w:t>
      </w:r>
      <w:r>
        <w:rPr>
          <w:rFonts w:asciiTheme="minorHAnsi" w:hAnsiTheme="minorHAnsi" w:cstheme="minorHAnsi"/>
        </w:rPr>
        <w:t>vybrané</w:t>
      </w:r>
      <w:r w:rsidRPr="00EA486A">
        <w:rPr>
          <w:rFonts w:asciiTheme="minorHAnsi" w:hAnsiTheme="minorHAnsi" w:cstheme="minorHAnsi"/>
        </w:rPr>
        <w:t xml:space="preserve"> účetní jednotk</w:t>
      </w:r>
      <w:r>
        <w:rPr>
          <w:rFonts w:asciiTheme="minorHAnsi" w:hAnsiTheme="minorHAnsi" w:cstheme="minorHAnsi"/>
        </w:rPr>
        <w:t xml:space="preserve">y </w:t>
      </w:r>
      <w:r w:rsidRPr="00EA486A">
        <w:rPr>
          <w:rFonts w:asciiTheme="minorHAnsi" w:hAnsiTheme="minorHAnsi" w:cstheme="minorHAnsi"/>
        </w:rPr>
        <w:t>při stanov</w:t>
      </w:r>
      <w:r>
        <w:rPr>
          <w:rFonts w:asciiTheme="minorHAnsi" w:hAnsiTheme="minorHAnsi" w:cstheme="minorHAnsi"/>
        </w:rPr>
        <w:t>ování</w:t>
      </w:r>
      <w:r w:rsidRPr="00EA486A">
        <w:rPr>
          <w:rFonts w:asciiTheme="minorHAnsi" w:hAnsiTheme="minorHAnsi" w:cstheme="minorHAnsi"/>
        </w:rPr>
        <w:t xml:space="preserve"> hodnoty syntetického účtu 999 </w:t>
      </w:r>
      <w:r>
        <w:rPr>
          <w:rFonts w:asciiTheme="minorHAnsi" w:hAnsiTheme="minorHAnsi" w:cstheme="minorHAnsi"/>
        </w:rPr>
        <w:t>nepostupovaly</w:t>
      </w:r>
      <w:r w:rsidRPr="00EA486A">
        <w:rPr>
          <w:rFonts w:asciiTheme="minorHAnsi" w:hAnsiTheme="minorHAnsi" w:cstheme="minorHAnsi"/>
        </w:rPr>
        <w:t xml:space="preserve"> v</w:t>
      </w:r>
      <w:r>
        <w:rPr>
          <w:rFonts w:asciiTheme="minorHAnsi" w:hAnsiTheme="minorHAnsi" w:cstheme="minorHAnsi"/>
        </w:rPr>
        <w:t xml:space="preserve"> </w:t>
      </w:r>
      <w:r w:rsidRPr="00EA486A">
        <w:rPr>
          <w:rFonts w:asciiTheme="minorHAnsi" w:hAnsiTheme="minorHAnsi" w:cstheme="minorHAnsi"/>
        </w:rPr>
        <w:t xml:space="preserve">roce 2014 </w:t>
      </w:r>
      <w:r>
        <w:rPr>
          <w:rFonts w:asciiTheme="minorHAnsi" w:hAnsiTheme="minorHAnsi" w:cstheme="minorHAnsi"/>
        </w:rPr>
        <w:t>jednotně</w:t>
      </w:r>
      <w:r w:rsidRPr="00EA486A">
        <w:rPr>
          <w:rFonts w:asciiTheme="minorHAnsi" w:hAnsiTheme="minorHAnsi" w:cstheme="minorHAnsi"/>
        </w:rPr>
        <w:t xml:space="preserve">. Odlišně od MZ postupovaly například Ministerstvo dopravy, Ministerstvo pro místní rozvoj, Ministerstvo zemědělství, Ministerstvo životního prostředí, Státní úřad pro jadernou bezpečnost nebo Úřad průmyslového vlastnictví. Tyto OSS stanovily hodnotu syntetického účtu 999 – </w:t>
      </w:r>
      <w:r w:rsidRPr="00EA486A">
        <w:rPr>
          <w:rFonts w:asciiTheme="minorHAnsi" w:hAnsiTheme="minorHAnsi" w:cstheme="minorHAnsi"/>
          <w:i/>
        </w:rPr>
        <w:t>Vyrovnávací účet k</w:t>
      </w:r>
      <w:r>
        <w:rPr>
          <w:rFonts w:asciiTheme="minorHAnsi" w:hAnsiTheme="minorHAnsi" w:cstheme="minorHAnsi"/>
          <w:i/>
        </w:rPr>
        <w:t xml:space="preserve"> </w:t>
      </w:r>
      <w:r w:rsidRPr="00EA486A">
        <w:rPr>
          <w:rFonts w:asciiTheme="minorHAnsi" w:hAnsiTheme="minorHAnsi" w:cstheme="minorHAnsi"/>
          <w:i/>
        </w:rPr>
        <w:t>podrozvahovým účtům</w:t>
      </w:r>
      <w:r w:rsidRPr="00EA486A">
        <w:rPr>
          <w:rFonts w:asciiTheme="minorHAnsi" w:hAnsiTheme="minorHAnsi" w:cstheme="minorHAnsi"/>
        </w:rPr>
        <w:t xml:space="preserve"> jako součet zůstatků účtů podmíněných pasiv snížený o součet zůstatků podrozvahových účtů majetku a podmíněných aktiv. </w:t>
      </w:r>
    </w:p>
  </w:footnote>
  <w:footnote w:id="9">
    <w:p w14:paraId="265DD1E1" w14:textId="0E6DAA96" w:rsidR="00757654" w:rsidRPr="00757654"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Ustanovení § 14 odst. 2 zákona o účetnictví přitom stanoví: „</w:t>
      </w:r>
      <w:r w:rsidRPr="00EA486A">
        <w:rPr>
          <w:rFonts w:asciiTheme="minorHAnsi" w:hAnsiTheme="minorHAnsi" w:cstheme="minorHAnsi"/>
          <w:i/>
        </w:rPr>
        <w:t>Na podkladě směrné účtové osnovy … jsou účetní jednotky povinny sestavit účtový rozvrh</w:t>
      </w:r>
      <w:r>
        <w:rPr>
          <w:rFonts w:asciiTheme="minorHAnsi" w:hAnsiTheme="minorHAnsi" w:cstheme="minorHAnsi"/>
          <w:i/>
        </w:rPr>
        <w:t>…</w:t>
      </w:r>
      <w:r w:rsidRPr="00757654">
        <w:rPr>
          <w:rFonts w:asciiTheme="minorHAnsi" w:hAnsiTheme="minorHAnsi" w:cstheme="minorHAnsi"/>
        </w:rPr>
        <w:t>“</w:t>
      </w:r>
    </w:p>
  </w:footnote>
  <w:footnote w:id="10">
    <w:p w14:paraId="784978BB" w14:textId="77777777" w:rsidR="00757654" w:rsidRPr="00EA486A" w:rsidRDefault="00757654" w:rsidP="00B21E8B">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Tj. 19,78 % vykázaných celkových aktiv netto.</w:t>
      </w:r>
    </w:p>
  </w:footnote>
  <w:footnote w:id="11">
    <w:p w14:paraId="35A98F87" w14:textId="77777777" w:rsidR="00757654" w:rsidRPr="00EA486A"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 xml:space="preserve">Usnesení vlády ze dne 2. března 2005 č. 259, </w:t>
      </w:r>
      <w:r w:rsidRPr="00757654">
        <w:rPr>
          <w:rFonts w:asciiTheme="minorHAnsi" w:hAnsiTheme="minorHAnsi" w:cstheme="minorHAnsi"/>
          <w:i/>
        </w:rPr>
        <w:t>k nákupu antivirového přípravku pro případ pandemie chřipky, vyvolané novou variantou chřipkového viru</w:t>
      </w:r>
      <w:r w:rsidRPr="00EA486A">
        <w:rPr>
          <w:rFonts w:asciiTheme="minorHAnsi" w:hAnsiTheme="minorHAnsi" w:cstheme="minorHAnsi"/>
        </w:rPr>
        <w:t xml:space="preserve">; usnesení vlády ze dne 8. listopadu 2006 č. 1271, </w:t>
      </w:r>
      <w:r w:rsidRPr="00757654">
        <w:rPr>
          <w:rFonts w:asciiTheme="minorHAnsi" w:hAnsiTheme="minorHAnsi" w:cstheme="minorHAnsi"/>
          <w:i/>
        </w:rPr>
        <w:t>o Pandemickém plánu České republiky pro případ pandemie chřipky vyvolané novou variantou chřipkového viru</w:t>
      </w:r>
      <w:r w:rsidRPr="00EA486A">
        <w:rPr>
          <w:rFonts w:asciiTheme="minorHAnsi" w:hAnsiTheme="minorHAnsi" w:cstheme="minorHAnsi"/>
        </w:rPr>
        <w:t xml:space="preserve">; usnesení vlády ze dne 22. června 2009 č. 829, </w:t>
      </w:r>
      <w:r w:rsidRPr="00757654">
        <w:rPr>
          <w:rFonts w:asciiTheme="minorHAnsi" w:hAnsiTheme="minorHAnsi" w:cstheme="minorHAnsi"/>
          <w:i/>
        </w:rPr>
        <w:t>o změně usnesení vlády ze dne 8. listopadu 2006 č. 1271, o Pandemickém plánu České republiky pro případ pandemie chřipky vyvolané novou variantou chřipkového viru</w:t>
      </w:r>
      <w:r w:rsidRPr="00EA486A">
        <w:rPr>
          <w:rFonts w:asciiTheme="minorHAnsi" w:hAnsiTheme="minorHAnsi" w:cstheme="minorHAnsi"/>
        </w:rPr>
        <w:t>.</w:t>
      </w:r>
    </w:p>
  </w:footnote>
  <w:footnote w:id="12">
    <w:p w14:paraId="44F3EF9B" w14:textId="2035E388" w:rsidR="00757654" w:rsidRPr="00757654"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První použití metody tvorby a použití opravných položek, s</w:t>
      </w:r>
      <w:r>
        <w:rPr>
          <w:rFonts w:asciiTheme="minorHAnsi" w:hAnsiTheme="minorHAnsi" w:cstheme="minorHAnsi"/>
        </w:rPr>
        <w:t xml:space="preserve"> </w:t>
      </w:r>
      <w:r w:rsidRPr="00EA486A">
        <w:rPr>
          <w:rFonts w:asciiTheme="minorHAnsi" w:hAnsiTheme="minorHAnsi" w:cstheme="minorHAnsi"/>
        </w:rPr>
        <w:t>výjimkou tvorby opravných položek u</w:t>
      </w:r>
      <w:r>
        <w:rPr>
          <w:rFonts w:asciiTheme="minorHAnsi" w:hAnsiTheme="minorHAnsi" w:cstheme="minorHAnsi"/>
        </w:rPr>
        <w:t> </w:t>
      </w:r>
      <w:r w:rsidRPr="00EA486A">
        <w:rPr>
          <w:rFonts w:asciiTheme="minorHAnsi" w:hAnsiTheme="minorHAnsi" w:cstheme="minorHAnsi"/>
        </w:rPr>
        <w:t>pohledávek, mělo MZ v</w:t>
      </w:r>
      <w:r>
        <w:rPr>
          <w:rFonts w:asciiTheme="minorHAnsi" w:hAnsiTheme="minorHAnsi" w:cstheme="minorHAnsi"/>
        </w:rPr>
        <w:t xml:space="preserve"> </w:t>
      </w:r>
      <w:r w:rsidRPr="00EA486A">
        <w:rPr>
          <w:rFonts w:asciiTheme="minorHAnsi" w:hAnsiTheme="minorHAnsi" w:cstheme="minorHAnsi"/>
        </w:rPr>
        <w:t>souladu s § 65 odst. 9 vyhlášky č. 410/2009 Sb. provést v</w:t>
      </w:r>
      <w:r>
        <w:rPr>
          <w:rFonts w:asciiTheme="minorHAnsi" w:hAnsiTheme="minorHAnsi" w:cstheme="minorHAnsi"/>
        </w:rPr>
        <w:t xml:space="preserve"> </w:t>
      </w:r>
      <w:r w:rsidRPr="00EA486A">
        <w:rPr>
          <w:rFonts w:asciiTheme="minorHAnsi" w:hAnsiTheme="minorHAnsi" w:cstheme="minorHAnsi"/>
        </w:rPr>
        <w:t>účetní závěrce sestavované k</w:t>
      </w:r>
      <w:r>
        <w:rPr>
          <w:rFonts w:asciiTheme="minorHAnsi" w:hAnsiTheme="minorHAnsi" w:cstheme="minorHAnsi"/>
        </w:rPr>
        <w:t xml:space="preserve"> </w:t>
      </w:r>
      <w:r w:rsidRPr="00EA486A">
        <w:rPr>
          <w:rFonts w:asciiTheme="minorHAnsi" w:hAnsiTheme="minorHAnsi" w:cstheme="minorHAnsi"/>
        </w:rPr>
        <w:t>31.</w:t>
      </w:r>
      <w:r>
        <w:rPr>
          <w:rFonts w:asciiTheme="minorHAnsi" w:hAnsiTheme="minorHAnsi" w:cstheme="minorHAnsi"/>
        </w:rPr>
        <w:t xml:space="preserve"> </w:t>
      </w:r>
      <w:r w:rsidRPr="00EA486A">
        <w:rPr>
          <w:rFonts w:asciiTheme="minorHAnsi" w:hAnsiTheme="minorHAnsi" w:cstheme="minorHAnsi"/>
        </w:rPr>
        <w:t xml:space="preserve">prosinci 2011, a to jako oceňovací rozdíl při změně metody (syntetický účet </w:t>
      </w:r>
      <w:r>
        <w:rPr>
          <w:rFonts w:asciiTheme="minorHAnsi" w:hAnsiTheme="minorHAnsi" w:cstheme="minorHAnsi"/>
        </w:rPr>
        <w:br/>
      </w:r>
      <w:r w:rsidRPr="00EA486A">
        <w:rPr>
          <w:rFonts w:asciiTheme="minorHAnsi" w:hAnsiTheme="minorHAnsi" w:cstheme="minorHAnsi"/>
        </w:rPr>
        <w:t xml:space="preserve">406 </w:t>
      </w:r>
      <w:r>
        <w:rPr>
          <w:rFonts w:asciiTheme="minorHAnsi" w:hAnsiTheme="minorHAnsi" w:cstheme="minorHAnsi"/>
        </w:rPr>
        <w:t xml:space="preserve">– </w:t>
      </w:r>
      <w:r w:rsidRPr="00EA486A">
        <w:rPr>
          <w:rFonts w:asciiTheme="minorHAnsi" w:hAnsiTheme="minorHAnsi" w:cstheme="minorHAnsi"/>
          <w:i/>
        </w:rPr>
        <w:t>Oceňovací rozdíly při prvotním použití metody</w:t>
      </w:r>
      <w:r w:rsidRPr="00757654">
        <w:rPr>
          <w:rFonts w:asciiTheme="minorHAnsi" w:hAnsiTheme="minorHAnsi" w:cstheme="minorHAnsi"/>
        </w:rPr>
        <w:t>).</w:t>
      </w:r>
    </w:p>
  </w:footnote>
  <w:footnote w:id="13">
    <w:p w14:paraId="5D3BE4AC" w14:textId="77777777" w:rsidR="00757654" w:rsidRPr="00EA486A"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MZ k</w:t>
      </w:r>
      <w:r>
        <w:rPr>
          <w:rFonts w:asciiTheme="minorHAnsi" w:hAnsiTheme="minorHAnsi" w:cstheme="minorHAnsi"/>
        </w:rPr>
        <w:t xml:space="preserve"> </w:t>
      </w:r>
      <w:r w:rsidRPr="00EA486A">
        <w:rPr>
          <w:rFonts w:asciiTheme="minorHAnsi" w:hAnsiTheme="minorHAnsi" w:cstheme="minorHAnsi"/>
        </w:rPr>
        <w:t xml:space="preserve">31. prosinci 2014 na syntetickém účtu 373 – </w:t>
      </w:r>
      <w:r w:rsidRPr="00EA486A">
        <w:rPr>
          <w:rFonts w:asciiTheme="minorHAnsi" w:hAnsiTheme="minorHAnsi" w:cstheme="minorHAnsi"/>
          <w:i/>
        </w:rPr>
        <w:t>Krátkodobé poskytnuté zálohy na transfery</w:t>
      </w:r>
      <w:r w:rsidRPr="00EA486A">
        <w:rPr>
          <w:rFonts w:asciiTheme="minorHAnsi" w:hAnsiTheme="minorHAnsi" w:cstheme="minorHAnsi"/>
        </w:rPr>
        <w:t xml:space="preserve"> vykázalo za běžné účetní období hodnotu 3</w:t>
      </w:r>
      <w:r>
        <w:rPr>
          <w:rFonts w:asciiTheme="minorHAnsi" w:hAnsiTheme="minorHAnsi" w:cstheme="minorHAnsi"/>
        </w:rPr>
        <w:t xml:space="preserve"> </w:t>
      </w:r>
      <w:r w:rsidRPr="00EA486A">
        <w:rPr>
          <w:rFonts w:asciiTheme="minorHAnsi" w:hAnsiTheme="minorHAnsi" w:cstheme="minorHAnsi"/>
        </w:rPr>
        <w:t>115 mil. Kč oproti nulové hodnotě vykázané za minulé účetní období a</w:t>
      </w:r>
      <w:r>
        <w:rPr>
          <w:rFonts w:asciiTheme="minorHAnsi" w:hAnsiTheme="minorHAnsi" w:cstheme="minorHAnsi"/>
        </w:rPr>
        <w:t> </w:t>
      </w:r>
      <w:r w:rsidRPr="00EA486A">
        <w:rPr>
          <w:rFonts w:asciiTheme="minorHAnsi" w:hAnsiTheme="minorHAnsi" w:cstheme="minorHAnsi"/>
        </w:rPr>
        <w:t>v</w:t>
      </w:r>
      <w:r>
        <w:rPr>
          <w:rFonts w:asciiTheme="minorHAnsi" w:hAnsiTheme="minorHAnsi" w:cstheme="minorHAnsi"/>
        </w:rPr>
        <w:t> </w:t>
      </w:r>
      <w:r w:rsidRPr="00EA486A">
        <w:rPr>
          <w:rFonts w:asciiTheme="minorHAnsi" w:hAnsiTheme="minorHAnsi" w:cstheme="minorHAnsi"/>
        </w:rPr>
        <w:t xml:space="preserve">případě syntetického účtu 389 – </w:t>
      </w:r>
      <w:r w:rsidRPr="00EA486A">
        <w:rPr>
          <w:rFonts w:asciiTheme="minorHAnsi" w:hAnsiTheme="minorHAnsi" w:cstheme="minorHAnsi"/>
          <w:i/>
        </w:rPr>
        <w:t xml:space="preserve">Dohadné účty pasivní </w:t>
      </w:r>
      <w:r w:rsidRPr="00EA486A">
        <w:rPr>
          <w:rFonts w:asciiTheme="minorHAnsi" w:hAnsiTheme="minorHAnsi" w:cstheme="minorHAnsi"/>
        </w:rPr>
        <w:t>vykázalo za běžné účetní období hodnotu 3</w:t>
      </w:r>
      <w:r>
        <w:rPr>
          <w:rFonts w:asciiTheme="minorHAnsi" w:hAnsiTheme="minorHAnsi" w:cstheme="minorHAnsi"/>
        </w:rPr>
        <w:t> </w:t>
      </w:r>
      <w:r w:rsidRPr="00EA486A">
        <w:rPr>
          <w:rFonts w:asciiTheme="minorHAnsi" w:hAnsiTheme="minorHAnsi" w:cstheme="minorHAnsi"/>
        </w:rPr>
        <w:t>116</w:t>
      </w:r>
      <w:r>
        <w:rPr>
          <w:rFonts w:asciiTheme="minorHAnsi" w:hAnsiTheme="minorHAnsi" w:cstheme="minorHAnsi"/>
        </w:rPr>
        <w:t> </w:t>
      </w:r>
      <w:r w:rsidRPr="00EA486A">
        <w:rPr>
          <w:rFonts w:asciiTheme="minorHAnsi" w:hAnsiTheme="minorHAnsi" w:cstheme="minorHAnsi"/>
        </w:rPr>
        <w:t>mil. Kč oproti hodnotě 2,2 mil. Kč vykázané za minulé účetní období.</w:t>
      </w:r>
    </w:p>
  </w:footnote>
  <w:footnote w:id="14">
    <w:p w14:paraId="5DC092BE" w14:textId="52B764BE" w:rsidR="00757654" w:rsidRPr="00EA486A"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V</w:t>
      </w:r>
      <w:r>
        <w:rPr>
          <w:rFonts w:asciiTheme="minorHAnsi" w:hAnsiTheme="minorHAnsi" w:cstheme="minorHAnsi"/>
        </w:rPr>
        <w:t xml:space="preserve"> </w:t>
      </w:r>
      <w:r w:rsidRPr="00EA486A">
        <w:rPr>
          <w:rFonts w:asciiTheme="minorHAnsi" w:hAnsiTheme="minorHAnsi" w:cstheme="minorHAnsi"/>
        </w:rPr>
        <w:t>případě projektů IOP, u kterých není MZ konečným příjemcem peněžních prostředků, nelze roli MZ z</w:t>
      </w:r>
      <w:r>
        <w:rPr>
          <w:rFonts w:asciiTheme="minorHAnsi" w:hAnsiTheme="minorHAnsi" w:cstheme="minorHAnsi"/>
        </w:rPr>
        <w:t> </w:t>
      </w:r>
      <w:r w:rsidRPr="00EA486A">
        <w:rPr>
          <w:rFonts w:asciiTheme="minorHAnsi" w:hAnsiTheme="minorHAnsi" w:cstheme="minorHAnsi"/>
        </w:rPr>
        <w:t>důvodu nejednoznačné úpravy předfinancování transferů z</w:t>
      </w:r>
      <w:r>
        <w:rPr>
          <w:rFonts w:asciiTheme="minorHAnsi" w:hAnsiTheme="minorHAnsi" w:cstheme="minorHAnsi"/>
        </w:rPr>
        <w:t xml:space="preserve"> </w:t>
      </w:r>
      <w:r w:rsidRPr="00EA486A">
        <w:rPr>
          <w:rFonts w:asciiTheme="minorHAnsi" w:hAnsiTheme="minorHAnsi" w:cstheme="minorHAnsi"/>
        </w:rPr>
        <w:t>rozpočtu EU v</w:t>
      </w:r>
      <w:r>
        <w:rPr>
          <w:rFonts w:asciiTheme="minorHAnsi" w:hAnsiTheme="minorHAnsi" w:cstheme="minorHAnsi"/>
        </w:rPr>
        <w:t xml:space="preserve"> </w:t>
      </w:r>
      <w:r w:rsidRPr="00EA486A">
        <w:rPr>
          <w:rFonts w:asciiTheme="minorHAnsi" w:hAnsiTheme="minorHAnsi" w:cstheme="minorHAnsi"/>
        </w:rPr>
        <w:t xml:space="preserve">ČÚS </w:t>
      </w:r>
      <w:r>
        <w:rPr>
          <w:rFonts w:asciiTheme="minorHAnsi" w:hAnsiTheme="minorHAnsi" w:cstheme="minorHAnsi"/>
        </w:rPr>
        <w:t xml:space="preserve">č. </w:t>
      </w:r>
      <w:r w:rsidRPr="00EA486A">
        <w:rPr>
          <w:rFonts w:asciiTheme="minorHAnsi" w:hAnsiTheme="minorHAnsi" w:cstheme="minorHAnsi"/>
        </w:rPr>
        <w:t xml:space="preserve">703 – </w:t>
      </w:r>
      <w:r w:rsidRPr="00EA486A">
        <w:rPr>
          <w:rFonts w:asciiTheme="minorHAnsi" w:hAnsiTheme="minorHAnsi" w:cstheme="minorHAnsi"/>
          <w:i/>
        </w:rPr>
        <w:t xml:space="preserve">Transfery </w:t>
      </w:r>
      <w:r w:rsidRPr="00EA486A">
        <w:rPr>
          <w:rFonts w:asciiTheme="minorHAnsi" w:hAnsiTheme="minorHAnsi" w:cstheme="minorHAnsi"/>
        </w:rPr>
        <w:t>určit, a</w:t>
      </w:r>
      <w:r>
        <w:rPr>
          <w:rFonts w:asciiTheme="minorHAnsi" w:hAnsiTheme="minorHAnsi" w:cstheme="minorHAnsi"/>
        </w:rPr>
        <w:t> </w:t>
      </w:r>
      <w:r w:rsidRPr="00EA486A">
        <w:rPr>
          <w:rFonts w:asciiTheme="minorHAnsi" w:hAnsiTheme="minorHAnsi" w:cstheme="minorHAnsi"/>
        </w:rPr>
        <w:t>proto není uvedeno, jaký další syntetický účet byl nesprávným postupem MZ ovlivněn.</w:t>
      </w:r>
    </w:p>
  </w:footnote>
  <w:footnote w:id="15">
    <w:p w14:paraId="3FCA7151" w14:textId="6BC5DB20" w:rsidR="00757654" w:rsidRPr="00EA486A" w:rsidRDefault="00757654" w:rsidP="00B21E8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V</w:t>
      </w:r>
      <w:r>
        <w:rPr>
          <w:rFonts w:asciiTheme="minorHAnsi" w:hAnsiTheme="minorHAnsi" w:cstheme="minorHAnsi"/>
        </w:rPr>
        <w:t xml:space="preserve">e vyhlášce </w:t>
      </w:r>
      <w:r w:rsidRPr="00EA486A">
        <w:rPr>
          <w:rFonts w:asciiTheme="minorHAnsi" w:hAnsiTheme="minorHAnsi" w:cstheme="minorHAnsi"/>
        </w:rPr>
        <w:t xml:space="preserve">č. 410/2009 Sb. existují pro účetní období </w:t>
      </w:r>
      <w:r>
        <w:rPr>
          <w:rFonts w:asciiTheme="minorHAnsi" w:hAnsiTheme="minorHAnsi" w:cstheme="minorHAnsi"/>
        </w:rPr>
        <w:t xml:space="preserve">roku </w:t>
      </w:r>
      <w:r w:rsidRPr="00EA486A">
        <w:rPr>
          <w:rFonts w:asciiTheme="minorHAnsi" w:hAnsiTheme="minorHAnsi" w:cstheme="minorHAnsi"/>
        </w:rPr>
        <w:t>2014 rozdíly v</w:t>
      </w:r>
      <w:r>
        <w:rPr>
          <w:rFonts w:asciiTheme="minorHAnsi" w:hAnsiTheme="minorHAnsi" w:cstheme="minorHAnsi"/>
        </w:rPr>
        <w:t xml:space="preserve"> </w:t>
      </w:r>
      <w:r w:rsidRPr="00EA486A">
        <w:rPr>
          <w:rFonts w:asciiTheme="minorHAnsi" w:hAnsiTheme="minorHAnsi" w:cstheme="minorHAnsi"/>
        </w:rPr>
        <w:t xml:space="preserve">označení těchto položek účetní závěrky. Jejich názvy v ustanovení </w:t>
      </w:r>
      <w:r>
        <w:rPr>
          <w:rFonts w:asciiTheme="minorHAnsi" w:hAnsiTheme="minorHAnsi" w:cstheme="minorHAnsi"/>
        </w:rPr>
        <w:t xml:space="preserve">definujícím </w:t>
      </w:r>
      <w:r w:rsidRPr="00EA486A">
        <w:rPr>
          <w:rFonts w:asciiTheme="minorHAnsi" w:hAnsiTheme="minorHAnsi" w:cstheme="minorHAnsi"/>
        </w:rPr>
        <w:t>jejich obsahové vymezení nejsou totožné s</w:t>
      </w:r>
      <w:r>
        <w:rPr>
          <w:rFonts w:asciiTheme="minorHAnsi" w:hAnsiTheme="minorHAnsi" w:cstheme="minorHAnsi"/>
        </w:rPr>
        <w:t xml:space="preserve"> </w:t>
      </w:r>
      <w:r w:rsidRPr="00EA486A">
        <w:rPr>
          <w:rFonts w:asciiTheme="minorHAnsi" w:hAnsiTheme="minorHAnsi" w:cstheme="minorHAnsi"/>
        </w:rPr>
        <w:t xml:space="preserve">názvy dle závazného vzoru přílohy účetní závěrky. Tento rozdíl nebyl odstraněn ani pro účetní období </w:t>
      </w:r>
      <w:r>
        <w:rPr>
          <w:rFonts w:asciiTheme="minorHAnsi" w:hAnsiTheme="minorHAnsi" w:cstheme="minorHAnsi"/>
        </w:rPr>
        <w:t xml:space="preserve">roku </w:t>
      </w:r>
      <w:r w:rsidRPr="00EA486A">
        <w:rPr>
          <w:rFonts w:asciiTheme="minorHAnsi" w:hAnsiTheme="minorHAnsi" w:cstheme="minorHAnsi"/>
        </w:rPr>
        <w:t>2015. S</w:t>
      </w:r>
      <w:r>
        <w:rPr>
          <w:rFonts w:asciiTheme="minorHAnsi" w:hAnsiTheme="minorHAnsi" w:cstheme="minorHAnsi"/>
        </w:rPr>
        <w:t> </w:t>
      </w:r>
      <w:r w:rsidRPr="00EA486A">
        <w:rPr>
          <w:rFonts w:asciiTheme="minorHAnsi" w:hAnsiTheme="minorHAnsi" w:cstheme="minorHAnsi"/>
        </w:rPr>
        <w:t xml:space="preserve">účinností od 1. ledna 2016 </w:t>
      </w:r>
      <w:r>
        <w:rPr>
          <w:rFonts w:asciiTheme="minorHAnsi" w:hAnsiTheme="minorHAnsi" w:cstheme="minorHAnsi"/>
        </w:rPr>
        <w:t>je</w:t>
      </w:r>
      <w:r w:rsidRPr="00EA486A">
        <w:rPr>
          <w:rFonts w:asciiTheme="minorHAnsi" w:hAnsiTheme="minorHAnsi" w:cstheme="minorHAnsi"/>
        </w:rPr>
        <w:t xml:space="preserve"> zákonem č. 221/2015 Sb., </w:t>
      </w:r>
      <w:r w:rsidRPr="00757654">
        <w:rPr>
          <w:rFonts w:asciiTheme="minorHAnsi" w:hAnsiTheme="minorHAnsi" w:cstheme="minorHAnsi"/>
        </w:rPr>
        <w:t>kterým se mění zákon č. 563/1991 Sb., o účetnictví, ve znění pozdějších předpisů, a některé další zákony</w:t>
      </w:r>
      <w:r w:rsidRPr="00EA486A">
        <w:rPr>
          <w:rFonts w:asciiTheme="minorHAnsi" w:hAnsiTheme="minorHAnsi" w:cstheme="minorHAnsi"/>
        </w:rPr>
        <w:t>, zrušena povinnost vykazovat tyto informace v</w:t>
      </w:r>
      <w:r>
        <w:rPr>
          <w:rFonts w:asciiTheme="minorHAnsi" w:hAnsiTheme="minorHAnsi" w:cstheme="minorHAnsi"/>
        </w:rPr>
        <w:t xml:space="preserve"> </w:t>
      </w:r>
      <w:r w:rsidRPr="00EA486A">
        <w:rPr>
          <w:rFonts w:asciiTheme="minorHAnsi" w:hAnsiTheme="minorHAnsi" w:cstheme="minorHAnsi"/>
        </w:rPr>
        <w:t>příloze účetní závěrky.</w:t>
      </w:r>
    </w:p>
  </w:footnote>
  <w:footnote w:id="16">
    <w:p w14:paraId="546A18A6" w14:textId="35C0DACE" w:rsidR="00757654" w:rsidRPr="00EA486A" w:rsidRDefault="00757654" w:rsidP="000815B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Pr>
          <w:rFonts w:asciiTheme="minorHAnsi" w:hAnsiTheme="minorHAnsi" w:cstheme="minorHAnsi"/>
        </w:rPr>
        <w:t xml:space="preserve">  </w:t>
      </w:r>
      <w:r w:rsidRPr="00EA486A">
        <w:rPr>
          <w:rFonts w:asciiTheme="minorHAnsi" w:hAnsiTheme="minorHAnsi" w:cstheme="minorHAnsi"/>
        </w:rPr>
        <w:tab/>
        <w:t xml:space="preserve">Povinnost provádět vzájemné odsouhlasení pohledávek a závazků je počínaje účetním obdobím </w:t>
      </w:r>
      <w:r>
        <w:rPr>
          <w:rFonts w:asciiTheme="minorHAnsi" w:hAnsiTheme="minorHAnsi" w:cstheme="minorHAnsi"/>
        </w:rPr>
        <w:t xml:space="preserve">roku </w:t>
      </w:r>
      <w:r w:rsidRPr="00EA486A">
        <w:rPr>
          <w:rFonts w:asciiTheme="minorHAnsi" w:hAnsiTheme="minorHAnsi" w:cstheme="minorHAnsi"/>
        </w:rPr>
        <w:t>2015 stanovena i v</w:t>
      </w:r>
      <w:r>
        <w:rPr>
          <w:rFonts w:asciiTheme="minorHAnsi" w:hAnsiTheme="minorHAnsi" w:cstheme="minorHAnsi"/>
        </w:rPr>
        <w:t xml:space="preserve"> </w:t>
      </w:r>
      <w:r w:rsidRPr="00EA486A">
        <w:rPr>
          <w:rFonts w:asciiTheme="minorHAnsi" w:hAnsiTheme="minorHAnsi" w:cstheme="minorHAnsi"/>
        </w:rPr>
        <w:t xml:space="preserve">ustanovení § 22 vyhlášky č. 312/2014 Sb., o podmínkách sestavení účetních výkazů za Českou republiku (konsolidační vyhláška státu). </w:t>
      </w:r>
    </w:p>
  </w:footnote>
  <w:footnote w:id="17">
    <w:p w14:paraId="05408B8C" w14:textId="77777777" w:rsidR="00757654" w:rsidRPr="00EA486A" w:rsidRDefault="00757654" w:rsidP="004E2094">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Analyzováno zpětně až do roku 2011.</w:t>
      </w:r>
    </w:p>
  </w:footnote>
  <w:footnote w:id="18">
    <w:p w14:paraId="18363B46" w14:textId="77777777" w:rsidR="00757654" w:rsidRPr="00EA486A" w:rsidRDefault="00757654" w:rsidP="004E2094">
      <w:pPr>
        <w:ind w:left="284" w:hanging="284"/>
        <w:jc w:val="both"/>
        <w:rPr>
          <w:rFonts w:asciiTheme="minorHAnsi" w:hAnsiTheme="minorHAnsi" w:cstheme="minorHAnsi"/>
          <w:sz w:val="20"/>
          <w:szCs w:val="20"/>
        </w:rPr>
      </w:pPr>
      <w:r w:rsidRPr="00EA486A">
        <w:rPr>
          <w:rStyle w:val="Znakapoznpodarou"/>
          <w:rFonts w:asciiTheme="minorHAnsi" w:hAnsiTheme="minorHAnsi" w:cstheme="minorHAnsi"/>
          <w:sz w:val="20"/>
          <w:szCs w:val="20"/>
        </w:rPr>
        <w:footnoteRef/>
      </w:r>
      <w:r w:rsidRPr="00EA486A">
        <w:rPr>
          <w:rFonts w:asciiTheme="minorHAnsi" w:hAnsiTheme="minorHAnsi" w:cstheme="minorHAnsi"/>
          <w:sz w:val="20"/>
          <w:szCs w:val="20"/>
        </w:rPr>
        <w:t xml:space="preserve">  </w:t>
      </w:r>
      <w:r w:rsidRPr="00EA486A">
        <w:rPr>
          <w:rFonts w:asciiTheme="minorHAnsi" w:hAnsiTheme="minorHAnsi" w:cstheme="minorHAnsi"/>
          <w:sz w:val="20"/>
          <w:szCs w:val="20"/>
        </w:rPr>
        <w:tab/>
        <w:t>Viz ustanovení § 14 odst. 2 zákona č. 219/2000 Sb.</w:t>
      </w:r>
    </w:p>
  </w:footnote>
  <w:footnote w:id="19">
    <w:p w14:paraId="738CB5DB" w14:textId="77777777" w:rsidR="00757654" w:rsidRPr="00EA486A" w:rsidRDefault="00757654" w:rsidP="004E2094">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Viz ustanovení § 23b zákona o účetnictví a vyhláška č. 312/2014 Sb.</w:t>
      </w:r>
    </w:p>
  </w:footnote>
  <w:footnote w:id="20">
    <w:p w14:paraId="7829930F" w14:textId="2B404397" w:rsidR="00757654" w:rsidRPr="00EA486A" w:rsidRDefault="00757654" w:rsidP="004E2094">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V</w:t>
      </w:r>
      <w:r>
        <w:rPr>
          <w:rFonts w:asciiTheme="minorHAnsi" w:hAnsiTheme="minorHAnsi" w:cstheme="minorHAnsi"/>
        </w:rPr>
        <w:t xml:space="preserve"> </w:t>
      </w:r>
      <w:r w:rsidRPr="00EA486A">
        <w:rPr>
          <w:rFonts w:asciiTheme="minorHAnsi" w:hAnsiTheme="minorHAnsi" w:cstheme="minorHAnsi"/>
        </w:rPr>
        <w:t xml:space="preserve">jednotlivých výkazech ÚZ byly zjištěny </w:t>
      </w:r>
      <w:r>
        <w:rPr>
          <w:rFonts w:asciiTheme="minorHAnsi" w:hAnsiTheme="minorHAnsi" w:cstheme="minorHAnsi"/>
        </w:rPr>
        <w:t xml:space="preserve">tyto </w:t>
      </w:r>
      <w:r w:rsidRPr="00EA486A">
        <w:rPr>
          <w:rFonts w:asciiTheme="minorHAnsi" w:hAnsiTheme="minorHAnsi" w:cstheme="minorHAnsi"/>
        </w:rPr>
        <w:t>nesprávnosti: ve výkazu rozvaha ve výši 1,1 mld. Kč, ve výkazu zisku a</w:t>
      </w:r>
      <w:r>
        <w:rPr>
          <w:rFonts w:asciiTheme="minorHAnsi" w:hAnsiTheme="minorHAnsi" w:cstheme="minorHAnsi"/>
        </w:rPr>
        <w:t xml:space="preserve"> </w:t>
      </w:r>
      <w:r w:rsidRPr="00EA486A">
        <w:rPr>
          <w:rFonts w:asciiTheme="minorHAnsi" w:hAnsiTheme="minorHAnsi" w:cstheme="minorHAnsi"/>
        </w:rPr>
        <w:t>ztráty ve výši 0,6 mld. Kč, v</w:t>
      </w:r>
      <w:r>
        <w:rPr>
          <w:rFonts w:asciiTheme="minorHAnsi" w:hAnsiTheme="minorHAnsi" w:cstheme="minorHAnsi"/>
        </w:rPr>
        <w:t xml:space="preserve"> </w:t>
      </w:r>
      <w:r w:rsidRPr="00EA486A">
        <w:rPr>
          <w:rFonts w:asciiTheme="minorHAnsi" w:hAnsiTheme="minorHAnsi" w:cstheme="minorHAnsi"/>
        </w:rPr>
        <w:t>příloze ÚZ 3,5 mld. Kč, v</w:t>
      </w:r>
      <w:r>
        <w:rPr>
          <w:rFonts w:asciiTheme="minorHAnsi" w:hAnsiTheme="minorHAnsi" w:cstheme="minorHAnsi"/>
        </w:rPr>
        <w:t xml:space="preserve"> </w:t>
      </w:r>
      <w:r w:rsidRPr="00EA486A">
        <w:rPr>
          <w:rFonts w:asciiTheme="minorHAnsi" w:hAnsiTheme="minorHAnsi" w:cstheme="minorHAnsi"/>
        </w:rPr>
        <w:t>přehledu o peněžních tocích 25 mil. Kč a</w:t>
      </w:r>
      <w:r>
        <w:rPr>
          <w:rFonts w:asciiTheme="minorHAnsi" w:hAnsiTheme="minorHAnsi" w:cstheme="minorHAnsi"/>
        </w:rPr>
        <w:t> </w:t>
      </w:r>
      <w:r w:rsidRPr="00EA486A">
        <w:rPr>
          <w:rFonts w:asciiTheme="minorHAnsi" w:hAnsiTheme="minorHAnsi" w:cstheme="minorHAnsi"/>
        </w:rPr>
        <w:t>v</w:t>
      </w:r>
      <w:r>
        <w:rPr>
          <w:rFonts w:asciiTheme="minorHAnsi" w:hAnsiTheme="minorHAnsi" w:cstheme="minorHAnsi"/>
        </w:rPr>
        <w:t> </w:t>
      </w:r>
      <w:r w:rsidRPr="00EA486A">
        <w:rPr>
          <w:rFonts w:asciiTheme="minorHAnsi" w:hAnsiTheme="minorHAnsi" w:cstheme="minorHAnsi"/>
        </w:rPr>
        <w:t>přehledu o</w:t>
      </w:r>
      <w:r>
        <w:rPr>
          <w:rFonts w:asciiTheme="minorHAnsi" w:hAnsiTheme="minorHAnsi" w:cstheme="minorHAnsi"/>
        </w:rPr>
        <w:t> </w:t>
      </w:r>
      <w:r w:rsidRPr="00EA486A">
        <w:rPr>
          <w:rFonts w:asciiTheme="minorHAnsi" w:hAnsiTheme="minorHAnsi" w:cstheme="minorHAnsi"/>
        </w:rPr>
        <w:t>změnách vlastního kapitálu 6 mil. Kč.</w:t>
      </w:r>
    </w:p>
  </w:footnote>
  <w:footnote w:id="21">
    <w:p w14:paraId="6DFB9411" w14:textId="1E5793BF" w:rsidR="00757654" w:rsidRPr="00EA486A" w:rsidRDefault="00757654" w:rsidP="004E2094">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 xml:space="preserve">Viz část kontrolního závěru </w:t>
      </w:r>
      <w:r w:rsidRPr="00EA486A">
        <w:rPr>
          <w:rFonts w:asciiTheme="minorHAnsi" w:hAnsiTheme="minorHAnsi" w:cstheme="minorHAnsi"/>
          <w:i/>
        </w:rPr>
        <w:t>Vykazování podmíněných závazků</w:t>
      </w:r>
      <w:r>
        <w:rPr>
          <w:rFonts w:asciiTheme="minorHAnsi" w:hAnsiTheme="minorHAnsi" w:cstheme="minorHAnsi"/>
        </w:rPr>
        <w:t xml:space="preserve"> (s. 11)</w:t>
      </w:r>
      <w:r w:rsidRPr="00EA486A">
        <w:rPr>
          <w:rFonts w:asciiTheme="minorHAnsi" w:hAnsiTheme="minorHAnsi" w:cstheme="minorHAnsi"/>
        </w:rPr>
        <w:t>.</w:t>
      </w:r>
    </w:p>
  </w:footnote>
  <w:footnote w:id="22">
    <w:p w14:paraId="676C467C" w14:textId="100A8763" w:rsidR="00757654" w:rsidRPr="00EA486A" w:rsidRDefault="00757654" w:rsidP="004E2094">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Hladina významnosti byla na úrovni účetní závěrky stanovena ve výši 2 % z</w:t>
      </w:r>
      <w:r>
        <w:rPr>
          <w:rFonts w:asciiTheme="minorHAnsi" w:hAnsiTheme="minorHAnsi" w:cstheme="minorHAnsi"/>
        </w:rPr>
        <w:t xml:space="preserve"> </w:t>
      </w:r>
      <w:r w:rsidRPr="00EA486A">
        <w:rPr>
          <w:rFonts w:asciiTheme="minorHAnsi" w:hAnsiTheme="minorHAnsi" w:cstheme="minorHAnsi"/>
        </w:rPr>
        <w:t>celkových nákladů vykázaných k</w:t>
      </w:r>
      <w:r>
        <w:rPr>
          <w:rFonts w:asciiTheme="minorHAnsi" w:hAnsiTheme="minorHAnsi" w:cstheme="minorHAnsi"/>
        </w:rPr>
        <w:t> </w:t>
      </w:r>
      <w:r w:rsidRPr="00EA486A">
        <w:rPr>
          <w:rFonts w:asciiTheme="minorHAnsi" w:hAnsiTheme="minorHAnsi" w:cstheme="minorHAnsi"/>
        </w:rPr>
        <w:t>31. prosinci 2014</w:t>
      </w:r>
      <w:r>
        <w:rPr>
          <w:rFonts w:asciiTheme="minorHAnsi" w:hAnsiTheme="minorHAnsi" w:cstheme="minorHAnsi"/>
        </w:rPr>
        <w:t>,</w:t>
      </w:r>
      <w:r w:rsidRPr="00EA486A">
        <w:rPr>
          <w:rFonts w:asciiTheme="minorHAnsi" w:hAnsiTheme="minorHAnsi" w:cstheme="minorHAnsi"/>
        </w:rPr>
        <w:t xml:space="preserve"> tj. ve výši 104 mil. Kč.</w:t>
      </w:r>
    </w:p>
  </w:footnote>
  <w:footnote w:id="23">
    <w:p w14:paraId="3FD8FC0E" w14:textId="77777777" w:rsidR="00757654" w:rsidRPr="00EA486A" w:rsidRDefault="00757654" w:rsidP="004E2094">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Viz část 1.1.1 kontrolního závěru.</w:t>
      </w:r>
    </w:p>
  </w:footnote>
  <w:footnote w:id="24">
    <w:p w14:paraId="024A8C57" w14:textId="5D225896" w:rsidR="00757654" w:rsidRPr="00EA486A" w:rsidRDefault="00757654" w:rsidP="004E2094">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S</w:t>
      </w:r>
      <w:r>
        <w:rPr>
          <w:rFonts w:asciiTheme="minorHAnsi" w:hAnsiTheme="minorHAnsi" w:cstheme="minorHAnsi"/>
        </w:rPr>
        <w:t xml:space="preserve"> </w:t>
      </w:r>
      <w:r w:rsidRPr="00EA486A">
        <w:rPr>
          <w:rFonts w:asciiTheme="minorHAnsi" w:hAnsiTheme="minorHAnsi" w:cstheme="minorHAnsi"/>
        </w:rPr>
        <w:t xml:space="preserve">účinností od 1. ledna 2015 byla novelizována vyhláška č. 410/2009 Sb. a ČÚS č. 703 – </w:t>
      </w:r>
      <w:r w:rsidRPr="00EA486A">
        <w:rPr>
          <w:rFonts w:asciiTheme="minorHAnsi" w:hAnsiTheme="minorHAnsi" w:cstheme="minorHAnsi"/>
          <w:i/>
        </w:rPr>
        <w:t>Transfery</w:t>
      </w:r>
      <w:r>
        <w:rPr>
          <w:rFonts w:asciiTheme="minorHAnsi" w:hAnsiTheme="minorHAnsi" w:cstheme="minorHAnsi"/>
        </w:rPr>
        <w:t>,</w:t>
      </w:r>
      <w:r w:rsidRPr="00EA486A">
        <w:rPr>
          <w:rFonts w:asciiTheme="minorHAnsi" w:hAnsiTheme="minorHAnsi" w:cstheme="minorHAnsi"/>
        </w:rPr>
        <w:t xml:space="preserve"> </w:t>
      </w:r>
      <w:r>
        <w:rPr>
          <w:rFonts w:asciiTheme="minorHAnsi" w:hAnsiTheme="minorHAnsi" w:cstheme="minorHAnsi"/>
        </w:rPr>
        <w:t>čímž</w:t>
      </w:r>
      <w:r w:rsidRPr="00EA486A">
        <w:rPr>
          <w:rFonts w:asciiTheme="minorHAnsi" w:hAnsiTheme="minorHAnsi" w:cstheme="minorHAnsi"/>
        </w:rPr>
        <w:t xml:space="preserve"> byla odstraněna základní nejednoznačnost ohledně role OSS při předfinancování prostředků EU ze státního rozpočtu, OSS </w:t>
      </w:r>
      <w:r>
        <w:rPr>
          <w:rFonts w:asciiTheme="minorHAnsi" w:hAnsiTheme="minorHAnsi" w:cstheme="minorHAnsi"/>
        </w:rPr>
        <w:t xml:space="preserve">nyní </w:t>
      </w:r>
      <w:r w:rsidRPr="00EA486A">
        <w:rPr>
          <w:rFonts w:asciiTheme="minorHAnsi" w:hAnsiTheme="minorHAnsi" w:cstheme="minorHAnsi"/>
        </w:rPr>
        <w:t>poskytují tyto prostředky v</w:t>
      </w:r>
      <w:r>
        <w:rPr>
          <w:rFonts w:asciiTheme="minorHAnsi" w:hAnsiTheme="minorHAnsi" w:cstheme="minorHAnsi"/>
        </w:rPr>
        <w:t xml:space="preserve"> </w:t>
      </w:r>
      <w:r w:rsidRPr="00EA486A">
        <w:rPr>
          <w:rFonts w:asciiTheme="minorHAnsi" w:hAnsiTheme="minorHAnsi" w:cstheme="minorHAnsi"/>
        </w:rPr>
        <w:t xml:space="preserve">roli poskytovatele ve smyslu ČÚS č. 703 – </w:t>
      </w:r>
      <w:r w:rsidRPr="00EA486A">
        <w:rPr>
          <w:rFonts w:asciiTheme="minorHAnsi" w:hAnsiTheme="minorHAnsi" w:cstheme="minorHAnsi"/>
          <w:i/>
        </w:rPr>
        <w:t>Transfery</w:t>
      </w:r>
      <w:r w:rsidRPr="00EA486A">
        <w:rPr>
          <w:rFonts w:asciiTheme="minorHAnsi" w:hAnsiTheme="minorHAnsi" w:cstheme="minorHAnsi"/>
        </w:rPr>
        <w:t>.</w:t>
      </w:r>
    </w:p>
  </w:footnote>
  <w:footnote w:id="25">
    <w:p w14:paraId="00F6A4A0" w14:textId="78C8C388" w:rsidR="00757654" w:rsidRPr="00EA486A" w:rsidRDefault="00757654" w:rsidP="004E2094">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Pro sestavování účetních výkazů za Českou republiku je vyhláškou č. 312/2014 Sb. stanovena povinnost vyloučit vzájemné vztahy uvnitř konsolidačního celku státu tak, aby v</w:t>
      </w:r>
      <w:r>
        <w:rPr>
          <w:rFonts w:asciiTheme="minorHAnsi" w:hAnsiTheme="minorHAnsi" w:cstheme="minorHAnsi"/>
        </w:rPr>
        <w:t xml:space="preserve"> </w:t>
      </w:r>
      <w:r w:rsidRPr="00EA486A">
        <w:rPr>
          <w:rFonts w:asciiTheme="minorHAnsi" w:hAnsiTheme="minorHAnsi" w:cstheme="minorHAnsi"/>
        </w:rPr>
        <w:t>těchto výkazech byly výsledně zachyceny zejména vztahy mimo konsolidační celek státu. V případě podrozvahových položek se jedná o</w:t>
      </w:r>
      <w:r>
        <w:rPr>
          <w:rFonts w:asciiTheme="minorHAnsi" w:hAnsiTheme="minorHAnsi" w:cstheme="minorHAnsi"/>
        </w:rPr>
        <w:t> </w:t>
      </w:r>
      <w:r w:rsidRPr="00EA486A">
        <w:rPr>
          <w:rFonts w:asciiTheme="minorHAnsi" w:hAnsiTheme="minorHAnsi" w:cstheme="minorHAnsi"/>
        </w:rPr>
        <w:t>vylučování vzájemných podmíněných závazků a podmíněných pohledávek. Zajištění průkaznosti jako jednoho ze základních požadavků zákona o účetnictví tak nabývá na významu v</w:t>
      </w:r>
      <w:r>
        <w:rPr>
          <w:rFonts w:asciiTheme="minorHAnsi" w:hAnsiTheme="minorHAnsi" w:cstheme="minorHAnsi"/>
        </w:rPr>
        <w:t xml:space="preserve"> </w:t>
      </w:r>
      <w:r w:rsidRPr="00EA486A">
        <w:rPr>
          <w:rFonts w:asciiTheme="minorHAnsi" w:hAnsiTheme="minorHAnsi" w:cstheme="minorHAnsi"/>
        </w:rPr>
        <w:t>souvislosti s</w:t>
      </w:r>
      <w:r>
        <w:rPr>
          <w:rFonts w:asciiTheme="minorHAnsi" w:hAnsiTheme="minorHAnsi" w:cstheme="minorHAnsi"/>
        </w:rPr>
        <w:t xml:space="preserve"> </w:t>
      </w:r>
      <w:r w:rsidRPr="00EA486A">
        <w:rPr>
          <w:rFonts w:asciiTheme="minorHAnsi" w:hAnsiTheme="minorHAnsi" w:cstheme="minorHAnsi"/>
        </w:rPr>
        <w:t xml:space="preserve">nutností identifikovat při sestavování účetních výkazů za Českou republiku vzájemné vztahy </w:t>
      </w:r>
      <w:r>
        <w:rPr>
          <w:rFonts w:asciiTheme="minorHAnsi" w:hAnsiTheme="minorHAnsi" w:cstheme="minorHAnsi"/>
        </w:rPr>
        <w:t>mezi účetními jednotkami</w:t>
      </w:r>
      <w:r w:rsidRPr="00EA486A">
        <w:rPr>
          <w:rFonts w:asciiTheme="minorHAnsi" w:hAnsiTheme="minorHAnsi" w:cstheme="minorHAnsi"/>
        </w:rPr>
        <w:t xml:space="preserve"> zahrnutý</w:t>
      </w:r>
      <w:r>
        <w:rPr>
          <w:rFonts w:asciiTheme="minorHAnsi" w:hAnsiTheme="minorHAnsi" w:cstheme="minorHAnsi"/>
        </w:rPr>
        <w:t>mi</w:t>
      </w:r>
      <w:r w:rsidRPr="00EA486A">
        <w:rPr>
          <w:rFonts w:asciiTheme="minorHAnsi" w:hAnsiTheme="minorHAnsi" w:cstheme="minorHAnsi"/>
        </w:rPr>
        <w:t xml:space="preserve"> do konsolidačního celku státu a vyloučit </w:t>
      </w:r>
      <w:r>
        <w:rPr>
          <w:rFonts w:asciiTheme="minorHAnsi" w:hAnsiTheme="minorHAnsi" w:cstheme="minorHAnsi"/>
        </w:rPr>
        <w:t>tyto jejich vzájemné vztahy</w:t>
      </w:r>
      <w:r w:rsidRPr="00EA486A">
        <w:rPr>
          <w:rFonts w:asciiTheme="minorHAnsi" w:hAnsiTheme="minorHAnsi" w:cstheme="minorHAnsi"/>
        </w:rPr>
        <w:t>. Vybraná účetní jednotka tak musí mít v</w:t>
      </w:r>
      <w:r>
        <w:rPr>
          <w:rFonts w:asciiTheme="minorHAnsi" w:hAnsiTheme="minorHAnsi" w:cstheme="minorHAnsi"/>
        </w:rPr>
        <w:t xml:space="preserve"> </w:t>
      </w:r>
      <w:r w:rsidRPr="00EA486A">
        <w:rPr>
          <w:rFonts w:asciiTheme="minorHAnsi" w:hAnsiTheme="minorHAnsi" w:cstheme="minorHAnsi"/>
        </w:rPr>
        <w:t>případě podrozvahových účtů přehled o tom, z</w:t>
      </w:r>
      <w:r>
        <w:rPr>
          <w:rFonts w:asciiTheme="minorHAnsi" w:hAnsiTheme="minorHAnsi" w:cstheme="minorHAnsi"/>
        </w:rPr>
        <w:t xml:space="preserve"> </w:t>
      </w:r>
      <w:r w:rsidRPr="00EA486A">
        <w:rPr>
          <w:rFonts w:asciiTheme="minorHAnsi" w:hAnsiTheme="minorHAnsi" w:cstheme="minorHAnsi"/>
        </w:rPr>
        <w:t>jakých konkrétních podmíněných pohledávek či podmíněných závazků se daný zůstatek podrozvahového účtu skládá.</w:t>
      </w:r>
    </w:p>
  </w:footnote>
  <w:footnote w:id="26">
    <w:p w14:paraId="11163864" w14:textId="49022401" w:rsidR="00757654" w:rsidRPr="00EA486A" w:rsidRDefault="00757654" w:rsidP="004E2094">
      <w:pPr>
        <w:ind w:left="284" w:hanging="284"/>
        <w:jc w:val="both"/>
        <w:rPr>
          <w:rFonts w:asciiTheme="minorHAnsi" w:hAnsiTheme="minorHAnsi" w:cstheme="minorHAnsi"/>
          <w:sz w:val="20"/>
          <w:szCs w:val="20"/>
        </w:rPr>
      </w:pPr>
      <w:r w:rsidRPr="00EA486A">
        <w:rPr>
          <w:rStyle w:val="Znakapoznpodarou"/>
          <w:rFonts w:asciiTheme="minorHAnsi" w:hAnsiTheme="minorHAnsi" w:cstheme="minorHAnsi"/>
          <w:sz w:val="20"/>
          <w:szCs w:val="20"/>
        </w:rPr>
        <w:footnoteRef/>
      </w:r>
      <w:r w:rsidRPr="00EA486A">
        <w:rPr>
          <w:rFonts w:asciiTheme="minorHAnsi" w:hAnsiTheme="minorHAnsi" w:cstheme="minorHAnsi"/>
          <w:sz w:val="20"/>
          <w:szCs w:val="20"/>
        </w:rPr>
        <w:t xml:space="preserve"> </w:t>
      </w:r>
      <w:r w:rsidRPr="00EA486A">
        <w:rPr>
          <w:rFonts w:asciiTheme="minorHAnsi" w:hAnsiTheme="minorHAnsi" w:cstheme="minorHAnsi"/>
          <w:sz w:val="20"/>
          <w:szCs w:val="20"/>
        </w:rPr>
        <w:tab/>
        <w:t>Dle návrhu zákona o pravidlech rozpočtové odpovědnosti (</w:t>
      </w:r>
      <w:hyperlink r:id="rId2" w:history="1">
        <w:r w:rsidRPr="00700743">
          <w:rPr>
            <w:rStyle w:val="Hypertextovodkaz"/>
            <w:rFonts w:asciiTheme="minorHAnsi" w:hAnsiTheme="minorHAnsi" w:cstheme="minorHAnsi"/>
            <w:sz w:val="20"/>
            <w:szCs w:val="20"/>
          </w:rPr>
          <w:t>http://www.psp.cz/sqw/historie.sqw? t=413&amp;o=7</w:t>
        </w:r>
      </w:hyperlink>
      <w:r w:rsidRPr="00EA486A">
        <w:rPr>
          <w:rFonts w:asciiTheme="minorHAnsi" w:hAnsiTheme="minorHAnsi" w:cstheme="minorHAnsi"/>
          <w:sz w:val="20"/>
          <w:szCs w:val="20"/>
        </w:rPr>
        <w:t xml:space="preserve">) by měly být za Českou republiku zveřejňovány vybrané údaje stanovené tímto zákonem. Návrh zákona reaguje na povinnost transponovat </w:t>
      </w:r>
      <w:r>
        <w:rPr>
          <w:rFonts w:asciiTheme="minorHAnsi" w:hAnsiTheme="minorHAnsi" w:cstheme="minorHAnsi"/>
          <w:sz w:val="20"/>
          <w:szCs w:val="20"/>
        </w:rPr>
        <w:t xml:space="preserve">do národních právních řádů </w:t>
      </w:r>
      <w:r w:rsidRPr="00EA486A">
        <w:rPr>
          <w:rFonts w:asciiTheme="minorHAnsi" w:hAnsiTheme="minorHAnsi" w:cstheme="minorHAnsi"/>
          <w:sz w:val="20"/>
          <w:szCs w:val="20"/>
        </w:rPr>
        <w:t>směrnici Rady č.</w:t>
      </w:r>
      <w:r>
        <w:rPr>
          <w:rFonts w:asciiTheme="minorHAnsi" w:hAnsiTheme="minorHAnsi" w:cstheme="minorHAnsi"/>
          <w:sz w:val="20"/>
          <w:szCs w:val="20"/>
        </w:rPr>
        <w:t> </w:t>
      </w:r>
      <w:r w:rsidRPr="00EA486A">
        <w:rPr>
          <w:rFonts w:asciiTheme="minorHAnsi" w:hAnsiTheme="minorHAnsi" w:cstheme="minorHAnsi"/>
          <w:sz w:val="20"/>
          <w:szCs w:val="20"/>
        </w:rPr>
        <w:t>2011/85/EU</w:t>
      </w:r>
      <w:r>
        <w:rPr>
          <w:rFonts w:asciiTheme="minorHAnsi" w:hAnsiTheme="minorHAnsi" w:cstheme="minorHAnsi"/>
          <w:sz w:val="20"/>
          <w:szCs w:val="20"/>
        </w:rPr>
        <w:t>,</w:t>
      </w:r>
      <w:r w:rsidRPr="00EA486A">
        <w:rPr>
          <w:rFonts w:asciiTheme="minorHAnsi" w:hAnsiTheme="minorHAnsi" w:cstheme="minorHAnsi"/>
          <w:sz w:val="20"/>
          <w:szCs w:val="20"/>
        </w:rPr>
        <w:t xml:space="preserve"> o</w:t>
      </w:r>
      <w:r>
        <w:rPr>
          <w:rFonts w:asciiTheme="minorHAnsi" w:hAnsiTheme="minorHAnsi" w:cstheme="minorHAnsi"/>
          <w:sz w:val="20"/>
          <w:szCs w:val="20"/>
        </w:rPr>
        <w:t> </w:t>
      </w:r>
      <w:r w:rsidRPr="00EA486A">
        <w:rPr>
          <w:rFonts w:asciiTheme="minorHAnsi" w:hAnsiTheme="minorHAnsi" w:cstheme="minorHAnsi"/>
          <w:sz w:val="20"/>
          <w:szCs w:val="20"/>
        </w:rPr>
        <w:t>požadavcích na rozpočtové rámce členských států. Dle čl. 15 odst. 1 této směrnice byly členské státy povinny uvést v</w:t>
      </w:r>
      <w:r>
        <w:rPr>
          <w:rFonts w:asciiTheme="minorHAnsi" w:hAnsiTheme="minorHAnsi" w:cstheme="minorHAnsi"/>
          <w:sz w:val="20"/>
          <w:szCs w:val="20"/>
        </w:rPr>
        <w:t xml:space="preserve"> </w:t>
      </w:r>
      <w:r w:rsidRPr="00EA486A">
        <w:rPr>
          <w:rFonts w:asciiTheme="minorHAnsi" w:hAnsiTheme="minorHAnsi" w:cstheme="minorHAnsi"/>
          <w:sz w:val="20"/>
          <w:szCs w:val="20"/>
        </w:rPr>
        <w:t>účinnost právní předpisy nezbytné pro dosažení souladu s</w:t>
      </w:r>
      <w:r>
        <w:rPr>
          <w:rFonts w:asciiTheme="minorHAnsi" w:hAnsiTheme="minorHAnsi" w:cstheme="minorHAnsi"/>
          <w:sz w:val="20"/>
          <w:szCs w:val="20"/>
        </w:rPr>
        <w:t xml:space="preserve"> </w:t>
      </w:r>
      <w:r w:rsidRPr="00EA486A">
        <w:rPr>
          <w:rFonts w:asciiTheme="minorHAnsi" w:hAnsiTheme="minorHAnsi" w:cstheme="minorHAnsi"/>
          <w:sz w:val="20"/>
          <w:szCs w:val="20"/>
        </w:rPr>
        <w:t>touto směrnicí do 31. prosince 2013. Mezi povinně zveřejňované údaje patří i informace o podmíněných závazcích, u nichž lze očekávat, resp. nelze vyloučit, potenciálně významný dopad na veřejné finance.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upperLetter"/>
      <w:lvlText w:val="%1)"/>
      <w:lvlJc w:val="left"/>
      <w:pPr>
        <w:tabs>
          <w:tab w:val="num" w:pos="0"/>
        </w:tabs>
        <w:ind w:left="720" w:hanging="360"/>
      </w:pPr>
    </w:lvl>
  </w:abstractNum>
  <w:abstractNum w:abstractNumId="1">
    <w:nsid w:val="00000003"/>
    <w:multiLevelType w:val="singleLevel"/>
    <w:tmpl w:val="00000003"/>
    <w:name w:val="WW8Num2"/>
    <w:lvl w:ilvl="0">
      <w:start w:val="1"/>
      <w:numFmt w:val="lowerLetter"/>
      <w:lvlText w:val="%1)"/>
      <w:lvlJc w:val="left"/>
      <w:pPr>
        <w:tabs>
          <w:tab w:val="num" w:pos="0"/>
        </w:tabs>
        <w:ind w:left="1065" w:hanging="360"/>
      </w:pPr>
      <w:rPr>
        <w:b/>
      </w:rPr>
    </w:lvl>
  </w:abstractNum>
  <w:abstractNum w:abstractNumId="2">
    <w:nsid w:val="00000004"/>
    <w:multiLevelType w:val="multilevel"/>
    <w:tmpl w:val="00000004"/>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singleLevel"/>
    <w:tmpl w:val="00000006"/>
    <w:name w:val="WW8Num5"/>
    <w:lvl w:ilvl="0">
      <w:start w:val="1"/>
      <w:numFmt w:val="lowerLetter"/>
      <w:lvlText w:val="%1)"/>
      <w:lvlJc w:val="left"/>
      <w:pPr>
        <w:tabs>
          <w:tab w:val="num" w:pos="0"/>
        </w:tabs>
        <w:ind w:left="1065" w:hanging="360"/>
      </w:pPr>
      <w:rPr>
        <w:b/>
      </w:rPr>
    </w:lvl>
  </w:abstractNum>
  <w:abstractNum w:abstractNumId="4">
    <w:nsid w:val="02675040"/>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5">
    <w:nsid w:val="03D82421"/>
    <w:multiLevelType w:val="hybridMultilevel"/>
    <w:tmpl w:val="A08C89D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6">
    <w:nsid w:val="08927799"/>
    <w:multiLevelType w:val="hybridMultilevel"/>
    <w:tmpl w:val="0A34B41A"/>
    <w:lvl w:ilvl="0" w:tplc="04050001">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064ABF"/>
    <w:multiLevelType w:val="hybridMultilevel"/>
    <w:tmpl w:val="A4746158"/>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28939A6"/>
    <w:multiLevelType w:val="hybridMultilevel"/>
    <w:tmpl w:val="2C08A068"/>
    <w:lvl w:ilvl="0" w:tplc="7A64A994">
      <w:start w:val="51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2BF6235"/>
    <w:multiLevelType w:val="hybridMultilevel"/>
    <w:tmpl w:val="9E90A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B14AA4"/>
    <w:multiLevelType w:val="hybridMultilevel"/>
    <w:tmpl w:val="17381F2E"/>
    <w:lvl w:ilvl="0" w:tplc="69EC1214">
      <w:start w:val="1"/>
      <w:numFmt w:val="bullet"/>
      <w:pStyle w:val="Fousteka"/>
      <w:lvlText w:val=""/>
      <w:lvlJc w:val="left"/>
      <w:pPr>
        <w:tabs>
          <w:tab w:val="num" w:pos="721"/>
        </w:tabs>
        <w:ind w:left="721" w:hanging="381"/>
      </w:pPr>
      <w:rPr>
        <w:rFonts w:ascii="Symbol" w:hAnsi="Symbol" w:hint="default"/>
        <w:sz w:val="16"/>
      </w:rPr>
    </w:lvl>
    <w:lvl w:ilvl="1" w:tplc="5490A942">
      <w:numFmt w:val="bullet"/>
      <w:lvlText w:val="–"/>
      <w:lvlJc w:val="left"/>
      <w:pPr>
        <w:tabs>
          <w:tab w:val="num" w:pos="1441"/>
        </w:tabs>
        <w:ind w:left="1441" w:hanging="360"/>
      </w:pPr>
      <w:rPr>
        <w:rFonts w:ascii="Times New Roman" w:eastAsia="Times New Roman" w:hAnsi="Times New Roman" w:cs="Times New Roman" w:hint="default"/>
      </w:rPr>
    </w:lvl>
    <w:lvl w:ilvl="2" w:tplc="04050005" w:tentative="1">
      <w:start w:val="1"/>
      <w:numFmt w:val="bullet"/>
      <w:lvlText w:val=""/>
      <w:lvlJc w:val="left"/>
      <w:pPr>
        <w:tabs>
          <w:tab w:val="num" w:pos="2161"/>
        </w:tabs>
        <w:ind w:left="2161" w:hanging="360"/>
      </w:pPr>
      <w:rPr>
        <w:rFonts w:ascii="Wingdings" w:hAnsi="Wingdings"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11">
    <w:nsid w:val="1FF0605D"/>
    <w:multiLevelType w:val="hybridMultilevel"/>
    <w:tmpl w:val="A990A4FA"/>
    <w:lvl w:ilvl="0" w:tplc="E1CE562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0545B7E"/>
    <w:multiLevelType w:val="hybridMultilevel"/>
    <w:tmpl w:val="F03A8E0E"/>
    <w:lvl w:ilvl="0" w:tplc="E1CE5622">
      <w:start w:val="1"/>
      <w:numFmt w:val="bullet"/>
      <w:lvlText w:val="-"/>
      <w:lvlJc w:val="left"/>
      <w:pPr>
        <w:ind w:left="390" w:hanging="360"/>
      </w:pPr>
      <w:rPr>
        <w:rFonts w:ascii="Courier New" w:hAnsi="Courier New" w:hint="default"/>
      </w:rPr>
    </w:lvl>
    <w:lvl w:ilvl="1" w:tplc="04050001">
      <w:start w:val="1"/>
      <w:numFmt w:val="bullet"/>
      <w:lvlText w:val=""/>
      <w:lvlJc w:val="left"/>
      <w:pPr>
        <w:ind w:left="1110" w:hanging="360"/>
      </w:pPr>
      <w:rPr>
        <w:rFonts w:ascii="Symbol" w:hAnsi="Symbol" w:hint="default"/>
      </w:rPr>
    </w:lvl>
    <w:lvl w:ilvl="2" w:tplc="04050005">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3">
    <w:nsid w:val="21671BFA"/>
    <w:multiLevelType w:val="hybridMultilevel"/>
    <w:tmpl w:val="DA7A278C"/>
    <w:lvl w:ilvl="0" w:tplc="E8C8DA22">
      <w:start w:val="91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794540"/>
    <w:multiLevelType w:val="hybridMultilevel"/>
    <w:tmpl w:val="CF2A0F24"/>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944B04"/>
    <w:multiLevelType w:val="hybridMultilevel"/>
    <w:tmpl w:val="A30EDF82"/>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2F103DA6"/>
    <w:multiLevelType w:val="hybridMultilevel"/>
    <w:tmpl w:val="B1DA7872"/>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1AA0ED7"/>
    <w:multiLevelType w:val="hybridMultilevel"/>
    <w:tmpl w:val="BCF69AF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42E0399"/>
    <w:multiLevelType w:val="hybridMultilevel"/>
    <w:tmpl w:val="5478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B74DE7"/>
    <w:multiLevelType w:val="hybridMultilevel"/>
    <w:tmpl w:val="9B3A6D82"/>
    <w:lvl w:ilvl="0" w:tplc="5490A9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E67BF4"/>
    <w:multiLevelType w:val="hybridMultilevel"/>
    <w:tmpl w:val="A2B0B9A8"/>
    <w:lvl w:ilvl="0" w:tplc="008087FA">
      <w:start w:val="1"/>
      <w:numFmt w:val="bullet"/>
      <w:pStyle w:val="Fousnadpis"/>
      <w:lvlText w:val=""/>
      <w:lvlJc w:val="left"/>
      <w:pPr>
        <w:tabs>
          <w:tab w:val="num" w:pos="720"/>
        </w:tabs>
        <w:ind w:left="720" w:hanging="380"/>
      </w:pPr>
      <w:rPr>
        <w:rFonts w:ascii="Symbol" w:hAnsi="Symbol" w:hint="default"/>
      </w:rPr>
    </w:lvl>
    <w:lvl w:ilvl="1" w:tplc="5490A94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B020E43"/>
    <w:multiLevelType w:val="hybridMultilevel"/>
    <w:tmpl w:val="9AE4AA3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B7D6292"/>
    <w:multiLevelType w:val="hybridMultilevel"/>
    <w:tmpl w:val="E8DCE254"/>
    <w:lvl w:ilvl="0" w:tplc="5490A942">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3F3931DA"/>
    <w:multiLevelType w:val="hybridMultilevel"/>
    <w:tmpl w:val="BE7E5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9F5FC9"/>
    <w:multiLevelType w:val="hybridMultilevel"/>
    <w:tmpl w:val="A8F08086"/>
    <w:lvl w:ilvl="0" w:tplc="25F0C2E6">
      <w:start w:val="1"/>
      <w:numFmt w:val="upperLetter"/>
      <w:pStyle w:val="Nadpis1"/>
      <w:lvlText w:val="%1."/>
      <w:lvlJc w:val="left"/>
      <w:pPr>
        <w:tabs>
          <w:tab w:val="num" w:pos="720"/>
        </w:tabs>
        <w:ind w:left="720" w:hanging="360"/>
      </w:pPr>
      <w:rPr>
        <w:rFonts w:hint="default"/>
      </w:rPr>
    </w:lvl>
    <w:lvl w:ilvl="1" w:tplc="8F24BD06">
      <w:start w:val="1"/>
      <w:numFmt w:val="decimal"/>
      <w:lvlText w:val="%2)"/>
      <w:lvlJc w:val="left"/>
      <w:pPr>
        <w:tabs>
          <w:tab w:val="num" w:pos="1440"/>
        </w:tabs>
        <w:ind w:left="1440" w:hanging="360"/>
      </w:pPr>
      <w:rPr>
        <w:rFonts w:hint="default"/>
      </w:rPr>
    </w:lvl>
    <w:lvl w:ilvl="2" w:tplc="D936998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5E6664"/>
    <w:multiLevelType w:val="hybridMultilevel"/>
    <w:tmpl w:val="972E5D0A"/>
    <w:lvl w:ilvl="0" w:tplc="E1CE562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6613E11"/>
    <w:multiLevelType w:val="multilevel"/>
    <w:tmpl w:val="6FD81BF2"/>
    <w:lvl w:ilvl="0">
      <w:start w:val="2"/>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7">
    <w:nsid w:val="46BB3E42"/>
    <w:multiLevelType w:val="hybridMultilevel"/>
    <w:tmpl w:val="309C3C78"/>
    <w:lvl w:ilvl="0" w:tplc="5AB073C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71F2159"/>
    <w:multiLevelType w:val="multilevel"/>
    <w:tmpl w:val="2F589E66"/>
    <w:lvl w:ilvl="0">
      <w:start w:val="1"/>
      <w:numFmt w:val="decimal"/>
      <w:pStyle w:val="lenn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BBA6DE2"/>
    <w:multiLevelType w:val="hybridMultilevel"/>
    <w:tmpl w:val="BE94E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E902844"/>
    <w:multiLevelType w:val="hybridMultilevel"/>
    <w:tmpl w:val="C4DCD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07F6FA3"/>
    <w:multiLevelType w:val="hybridMultilevel"/>
    <w:tmpl w:val="53240FA6"/>
    <w:lvl w:ilvl="0" w:tplc="5490A9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6F59D4"/>
    <w:multiLevelType w:val="hybridMultilevel"/>
    <w:tmpl w:val="E772ABB6"/>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53AE13A7"/>
    <w:multiLevelType w:val="hybridMultilevel"/>
    <w:tmpl w:val="7EC02BD4"/>
    <w:lvl w:ilvl="0" w:tplc="E1CE5622">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55C7BBC"/>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35">
    <w:nsid w:val="56BF2913"/>
    <w:multiLevelType w:val="hybridMultilevel"/>
    <w:tmpl w:val="B51A4BC2"/>
    <w:lvl w:ilvl="0" w:tplc="45E60D26">
      <w:start w:val="1"/>
      <w:numFmt w:val="decimal"/>
      <w:pStyle w:val="KZ-nadpis"/>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594411"/>
    <w:multiLevelType w:val="hybridMultilevel"/>
    <w:tmpl w:val="8D9C0494"/>
    <w:lvl w:ilvl="0" w:tplc="67AED8E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94D1805"/>
    <w:multiLevelType w:val="hybridMultilevel"/>
    <w:tmpl w:val="5290EF6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ABC1A5E"/>
    <w:multiLevelType w:val="hybridMultilevel"/>
    <w:tmpl w:val="682CE73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C57399E"/>
    <w:multiLevelType w:val="hybridMultilevel"/>
    <w:tmpl w:val="FA926B96"/>
    <w:lvl w:ilvl="0" w:tplc="E01C13B6">
      <w:start w:val="1"/>
      <w:numFmt w:val="lowerLetter"/>
      <w:lvlText w:val="%1)"/>
      <w:lvlJc w:val="left"/>
      <w:pPr>
        <w:tabs>
          <w:tab w:val="num" w:pos="1104"/>
        </w:tabs>
        <w:ind w:left="1104" w:hanging="684"/>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5D0423B5"/>
    <w:multiLevelType w:val="hybridMultilevel"/>
    <w:tmpl w:val="FC04C18C"/>
    <w:lvl w:ilvl="0" w:tplc="E1CE562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6293727C"/>
    <w:multiLevelType w:val="hybridMultilevel"/>
    <w:tmpl w:val="BE7E584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63F626B3"/>
    <w:multiLevelType w:val="hybridMultilevel"/>
    <w:tmpl w:val="E1343F18"/>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661E5469"/>
    <w:multiLevelType w:val="hybridMultilevel"/>
    <w:tmpl w:val="2C8C52F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nsid w:val="691B774F"/>
    <w:multiLevelType w:val="hybridMultilevel"/>
    <w:tmpl w:val="64963762"/>
    <w:lvl w:ilvl="0" w:tplc="04050017">
      <w:start w:val="1"/>
      <w:numFmt w:val="bullet"/>
      <w:pStyle w:val="Fous"/>
      <w:lvlText w:val=""/>
      <w:lvlJc w:val="left"/>
      <w:pPr>
        <w:tabs>
          <w:tab w:val="num" w:pos="722"/>
        </w:tabs>
        <w:ind w:left="722" w:hanging="382"/>
      </w:pPr>
      <w:rPr>
        <w:rFonts w:ascii="Symbol" w:hAnsi="Symbol" w:hint="default"/>
      </w:rPr>
    </w:lvl>
    <w:lvl w:ilvl="1" w:tplc="04050019" w:tentative="1">
      <w:start w:val="1"/>
      <w:numFmt w:val="bullet"/>
      <w:lvlText w:val="o"/>
      <w:lvlJc w:val="left"/>
      <w:pPr>
        <w:tabs>
          <w:tab w:val="num" w:pos="1442"/>
        </w:tabs>
        <w:ind w:left="1442" w:hanging="360"/>
      </w:pPr>
      <w:rPr>
        <w:rFonts w:ascii="Courier New" w:hAnsi="Courier New" w:hint="default"/>
      </w:rPr>
    </w:lvl>
    <w:lvl w:ilvl="2" w:tplc="0405001B" w:tentative="1">
      <w:start w:val="1"/>
      <w:numFmt w:val="bullet"/>
      <w:lvlText w:val=""/>
      <w:lvlJc w:val="left"/>
      <w:pPr>
        <w:tabs>
          <w:tab w:val="num" w:pos="2162"/>
        </w:tabs>
        <w:ind w:left="2162" w:hanging="360"/>
      </w:pPr>
      <w:rPr>
        <w:rFonts w:ascii="Wingdings" w:hAnsi="Wingdings" w:hint="default"/>
      </w:rPr>
    </w:lvl>
    <w:lvl w:ilvl="3" w:tplc="0405000F" w:tentative="1">
      <w:start w:val="1"/>
      <w:numFmt w:val="bullet"/>
      <w:lvlText w:val=""/>
      <w:lvlJc w:val="left"/>
      <w:pPr>
        <w:tabs>
          <w:tab w:val="num" w:pos="2882"/>
        </w:tabs>
        <w:ind w:left="2882" w:hanging="360"/>
      </w:pPr>
      <w:rPr>
        <w:rFonts w:ascii="Symbol" w:hAnsi="Symbol" w:hint="default"/>
      </w:rPr>
    </w:lvl>
    <w:lvl w:ilvl="4" w:tplc="04050019" w:tentative="1">
      <w:start w:val="1"/>
      <w:numFmt w:val="bullet"/>
      <w:lvlText w:val="o"/>
      <w:lvlJc w:val="left"/>
      <w:pPr>
        <w:tabs>
          <w:tab w:val="num" w:pos="3602"/>
        </w:tabs>
        <w:ind w:left="3602" w:hanging="360"/>
      </w:pPr>
      <w:rPr>
        <w:rFonts w:ascii="Courier New" w:hAnsi="Courier New" w:hint="default"/>
      </w:rPr>
    </w:lvl>
    <w:lvl w:ilvl="5" w:tplc="0405001B" w:tentative="1">
      <w:start w:val="1"/>
      <w:numFmt w:val="bullet"/>
      <w:lvlText w:val=""/>
      <w:lvlJc w:val="left"/>
      <w:pPr>
        <w:tabs>
          <w:tab w:val="num" w:pos="4322"/>
        </w:tabs>
        <w:ind w:left="4322" w:hanging="360"/>
      </w:pPr>
      <w:rPr>
        <w:rFonts w:ascii="Wingdings" w:hAnsi="Wingdings" w:hint="default"/>
      </w:rPr>
    </w:lvl>
    <w:lvl w:ilvl="6" w:tplc="0405000F" w:tentative="1">
      <w:start w:val="1"/>
      <w:numFmt w:val="bullet"/>
      <w:lvlText w:val=""/>
      <w:lvlJc w:val="left"/>
      <w:pPr>
        <w:tabs>
          <w:tab w:val="num" w:pos="5042"/>
        </w:tabs>
        <w:ind w:left="5042" w:hanging="360"/>
      </w:pPr>
      <w:rPr>
        <w:rFonts w:ascii="Symbol" w:hAnsi="Symbol" w:hint="default"/>
      </w:rPr>
    </w:lvl>
    <w:lvl w:ilvl="7" w:tplc="04050019" w:tentative="1">
      <w:start w:val="1"/>
      <w:numFmt w:val="bullet"/>
      <w:lvlText w:val="o"/>
      <w:lvlJc w:val="left"/>
      <w:pPr>
        <w:tabs>
          <w:tab w:val="num" w:pos="5762"/>
        </w:tabs>
        <w:ind w:left="5762" w:hanging="360"/>
      </w:pPr>
      <w:rPr>
        <w:rFonts w:ascii="Courier New" w:hAnsi="Courier New" w:hint="default"/>
      </w:rPr>
    </w:lvl>
    <w:lvl w:ilvl="8" w:tplc="0405001B" w:tentative="1">
      <w:start w:val="1"/>
      <w:numFmt w:val="bullet"/>
      <w:lvlText w:val=""/>
      <w:lvlJc w:val="left"/>
      <w:pPr>
        <w:tabs>
          <w:tab w:val="num" w:pos="6482"/>
        </w:tabs>
        <w:ind w:left="6482" w:hanging="360"/>
      </w:pPr>
      <w:rPr>
        <w:rFonts w:ascii="Wingdings" w:hAnsi="Wingdings" w:hint="default"/>
      </w:rPr>
    </w:lvl>
  </w:abstractNum>
  <w:abstractNum w:abstractNumId="45">
    <w:nsid w:val="740A02FC"/>
    <w:multiLevelType w:val="hybridMultilevel"/>
    <w:tmpl w:val="ADF8B232"/>
    <w:lvl w:ilvl="0" w:tplc="685E6B7C">
      <w:start w:val="1"/>
      <w:numFmt w:val="upperRoman"/>
      <w:pStyle w:val="Nadpis5"/>
      <w:lvlText w:val="%1."/>
      <w:lvlJc w:val="right"/>
      <w:pPr>
        <w:tabs>
          <w:tab w:val="num" w:pos="540"/>
        </w:tabs>
        <w:ind w:left="540" w:hanging="180"/>
      </w:p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6">
    <w:nsid w:val="7457789B"/>
    <w:multiLevelType w:val="multilevel"/>
    <w:tmpl w:val="D76843BC"/>
    <w:lvl w:ilvl="0">
      <w:start w:val="1"/>
      <w:numFmt w:val="decimal"/>
      <w:lvlText w:val="%1."/>
      <w:lvlJc w:val="left"/>
      <w:pPr>
        <w:ind w:left="502" w:hanging="360"/>
      </w:pPr>
      <w:rPr>
        <w:rFonts w:hint="default"/>
      </w:rPr>
    </w:lvl>
    <w:lvl w:ilvl="1">
      <w:start w:val="4"/>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47">
    <w:nsid w:val="7A2B25BD"/>
    <w:multiLevelType w:val="hybridMultilevel"/>
    <w:tmpl w:val="8ACE6AAC"/>
    <w:lvl w:ilvl="0" w:tplc="AE8C9F9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35"/>
  </w:num>
  <w:num w:numId="4">
    <w:abstractNumId w:val="10"/>
  </w:num>
  <w:num w:numId="5">
    <w:abstractNumId w:val="20"/>
  </w:num>
  <w:num w:numId="6">
    <w:abstractNumId w:val="44"/>
  </w:num>
  <w:num w:numId="7">
    <w:abstractNumId w:val="28"/>
  </w:num>
  <w:num w:numId="8">
    <w:abstractNumId w:val="46"/>
  </w:num>
  <w:num w:numId="9">
    <w:abstractNumId w:val="17"/>
  </w:num>
  <w:num w:numId="10">
    <w:abstractNumId w:val="37"/>
  </w:num>
  <w:num w:numId="11">
    <w:abstractNumId w:val="23"/>
  </w:num>
  <w:num w:numId="12">
    <w:abstractNumId w:val="38"/>
  </w:num>
  <w:num w:numId="13">
    <w:abstractNumId w:val="36"/>
  </w:num>
  <w:num w:numId="14">
    <w:abstractNumId w:val="33"/>
  </w:num>
  <w:num w:numId="15">
    <w:abstractNumId w:val="34"/>
  </w:num>
  <w:num w:numId="16">
    <w:abstractNumId w:val="4"/>
  </w:num>
  <w:num w:numId="17">
    <w:abstractNumId w:val="26"/>
  </w:num>
  <w:num w:numId="18">
    <w:abstractNumId w:val="21"/>
  </w:num>
  <w:num w:numId="19">
    <w:abstractNumId w:val="18"/>
  </w:num>
  <w:num w:numId="20">
    <w:abstractNumId w:val="14"/>
  </w:num>
  <w:num w:numId="21">
    <w:abstractNumId w:val="5"/>
  </w:num>
  <w:num w:numId="22">
    <w:abstractNumId w:val="39"/>
  </w:num>
  <w:num w:numId="23">
    <w:abstractNumId w:val="43"/>
  </w:num>
  <w:num w:numId="24">
    <w:abstractNumId w:val="30"/>
  </w:num>
  <w:num w:numId="25">
    <w:abstractNumId w:val="22"/>
  </w:num>
  <w:num w:numId="26">
    <w:abstractNumId w:val="41"/>
  </w:num>
  <w:num w:numId="27">
    <w:abstractNumId w:val="42"/>
  </w:num>
  <w:num w:numId="28">
    <w:abstractNumId w:val="16"/>
  </w:num>
  <w:num w:numId="29">
    <w:abstractNumId w:val="15"/>
  </w:num>
  <w:num w:numId="30">
    <w:abstractNumId w:val="12"/>
  </w:num>
  <w:num w:numId="31">
    <w:abstractNumId w:val="11"/>
  </w:num>
  <w:num w:numId="32">
    <w:abstractNumId w:val="25"/>
  </w:num>
  <w:num w:numId="33">
    <w:abstractNumId w:val="40"/>
  </w:num>
  <w:num w:numId="34">
    <w:abstractNumId w:val="13"/>
  </w:num>
  <w:num w:numId="35">
    <w:abstractNumId w:val="19"/>
  </w:num>
  <w:num w:numId="36">
    <w:abstractNumId w:val="27"/>
  </w:num>
  <w:num w:numId="37">
    <w:abstractNumId w:val="32"/>
  </w:num>
  <w:num w:numId="38">
    <w:abstractNumId w:val="47"/>
  </w:num>
  <w:num w:numId="39">
    <w:abstractNumId w:val="7"/>
  </w:num>
  <w:num w:numId="40">
    <w:abstractNumId w:val="31"/>
  </w:num>
  <w:num w:numId="41">
    <w:abstractNumId w:val="6"/>
  </w:num>
  <w:num w:numId="42">
    <w:abstractNumId w:val="9"/>
  </w:num>
  <w:num w:numId="43">
    <w:abstractNumId w:val="29"/>
  </w:num>
  <w:num w:numId="4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ShadeFormData/>
  <w:noPunctuationKerning/>
  <w:characterSpacingControl w:val="doNotCompress"/>
  <w:hdrShapeDefaults>
    <o:shapedefaults v:ext="edit" spidmax="40961">
      <o:colormru v:ext="edit" colors="#00459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14"/>
    <w:rsid w:val="00000D5B"/>
    <w:rsid w:val="0000206C"/>
    <w:rsid w:val="00002231"/>
    <w:rsid w:val="00002803"/>
    <w:rsid w:val="00002D0F"/>
    <w:rsid w:val="00003298"/>
    <w:rsid w:val="000032DA"/>
    <w:rsid w:val="00003742"/>
    <w:rsid w:val="0000479E"/>
    <w:rsid w:val="00005CA3"/>
    <w:rsid w:val="00010565"/>
    <w:rsid w:val="000110CA"/>
    <w:rsid w:val="000121A1"/>
    <w:rsid w:val="00012362"/>
    <w:rsid w:val="000125B2"/>
    <w:rsid w:val="0001331E"/>
    <w:rsid w:val="00013827"/>
    <w:rsid w:val="00013AEC"/>
    <w:rsid w:val="000143D9"/>
    <w:rsid w:val="00015A66"/>
    <w:rsid w:val="000170D5"/>
    <w:rsid w:val="000179F4"/>
    <w:rsid w:val="00020402"/>
    <w:rsid w:val="00020B08"/>
    <w:rsid w:val="00021A9A"/>
    <w:rsid w:val="000222E9"/>
    <w:rsid w:val="00025D2C"/>
    <w:rsid w:val="0002606C"/>
    <w:rsid w:val="00026DBE"/>
    <w:rsid w:val="00027366"/>
    <w:rsid w:val="00027FB6"/>
    <w:rsid w:val="00030A55"/>
    <w:rsid w:val="000313A4"/>
    <w:rsid w:val="00031D54"/>
    <w:rsid w:val="000321C4"/>
    <w:rsid w:val="00037A8C"/>
    <w:rsid w:val="00037D9D"/>
    <w:rsid w:val="00040840"/>
    <w:rsid w:val="0004247B"/>
    <w:rsid w:val="00042E15"/>
    <w:rsid w:val="000433B4"/>
    <w:rsid w:val="00043D74"/>
    <w:rsid w:val="00044756"/>
    <w:rsid w:val="00046B1A"/>
    <w:rsid w:val="00046C51"/>
    <w:rsid w:val="00047816"/>
    <w:rsid w:val="00047FCF"/>
    <w:rsid w:val="00050600"/>
    <w:rsid w:val="000511C4"/>
    <w:rsid w:val="00051A94"/>
    <w:rsid w:val="00051E71"/>
    <w:rsid w:val="000520BB"/>
    <w:rsid w:val="0005210A"/>
    <w:rsid w:val="0005313C"/>
    <w:rsid w:val="00053186"/>
    <w:rsid w:val="000553D0"/>
    <w:rsid w:val="000559B9"/>
    <w:rsid w:val="00055C4C"/>
    <w:rsid w:val="00056A60"/>
    <w:rsid w:val="0006030D"/>
    <w:rsid w:val="000608AB"/>
    <w:rsid w:val="00060ADA"/>
    <w:rsid w:val="00061078"/>
    <w:rsid w:val="000623CC"/>
    <w:rsid w:val="0006410C"/>
    <w:rsid w:val="000653A0"/>
    <w:rsid w:val="00067BA4"/>
    <w:rsid w:val="00067C50"/>
    <w:rsid w:val="00067CD6"/>
    <w:rsid w:val="00070174"/>
    <w:rsid w:val="00071290"/>
    <w:rsid w:val="00072966"/>
    <w:rsid w:val="0007325B"/>
    <w:rsid w:val="000744DA"/>
    <w:rsid w:val="00075B50"/>
    <w:rsid w:val="00076A8F"/>
    <w:rsid w:val="00080061"/>
    <w:rsid w:val="000815BB"/>
    <w:rsid w:val="000816BE"/>
    <w:rsid w:val="000824FB"/>
    <w:rsid w:val="00082E84"/>
    <w:rsid w:val="0008514A"/>
    <w:rsid w:val="0008591C"/>
    <w:rsid w:val="00085B71"/>
    <w:rsid w:val="00086718"/>
    <w:rsid w:val="0009084B"/>
    <w:rsid w:val="00090871"/>
    <w:rsid w:val="00092B35"/>
    <w:rsid w:val="00092B3A"/>
    <w:rsid w:val="000931CC"/>
    <w:rsid w:val="000935FD"/>
    <w:rsid w:val="00093BD6"/>
    <w:rsid w:val="000943CA"/>
    <w:rsid w:val="00094565"/>
    <w:rsid w:val="00094C65"/>
    <w:rsid w:val="00095870"/>
    <w:rsid w:val="00096467"/>
    <w:rsid w:val="000966F3"/>
    <w:rsid w:val="000967FA"/>
    <w:rsid w:val="00096989"/>
    <w:rsid w:val="00096AD8"/>
    <w:rsid w:val="000971E7"/>
    <w:rsid w:val="000974F5"/>
    <w:rsid w:val="00097EF7"/>
    <w:rsid w:val="000A030D"/>
    <w:rsid w:val="000A2E34"/>
    <w:rsid w:val="000A4BAA"/>
    <w:rsid w:val="000A6120"/>
    <w:rsid w:val="000A668A"/>
    <w:rsid w:val="000A6FCA"/>
    <w:rsid w:val="000A74A1"/>
    <w:rsid w:val="000B00B0"/>
    <w:rsid w:val="000B0307"/>
    <w:rsid w:val="000B0490"/>
    <w:rsid w:val="000B3A62"/>
    <w:rsid w:val="000B3E51"/>
    <w:rsid w:val="000B4171"/>
    <w:rsid w:val="000B5129"/>
    <w:rsid w:val="000B5390"/>
    <w:rsid w:val="000C0120"/>
    <w:rsid w:val="000C01E4"/>
    <w:rsid w:val="000C0410"/>
    <w:rsid w:val="000C0AEB"/>
    <w:rsid w:val="000C16CA"/>
    <w:rsid w:val="000C1E61"/>
    <w:rsid w:val="000C21CF"/>
    <w:rsid w:val="000C2F60"/>
    <w:rsid w:val="000C31DE"/>
    <w:rsid w:val="000C3A0C"/>
    <w:rsid w:val="000C3FFE"/>
    <w:rsid w:val="000C48A5"/>
    <w:rsid w:val="000C4936"/>
    <w:rsid w:val="000C5679"/>
    <w:rsid w:val="000C6348"/>
    <w:rsid w:val="000C6832"/>
    <w:rsid w:val="000C7FB5"/>
    <w:rsid w:val="000D0181"/>
    <w:rsid w:val="000D1B14"/>
    <w:rsid w:val="000D1FAD"/>
    <w:rsid w:val="000D240F"/>
    <w:rsid w:val="000D44B7"/>
    <w:rsid w:val="000D5024"/>
    <w:rsid w:val="000D57B1"/>
    <w:rsid w:val="000D5D48"/>
    <w:rsid w:val="000D66A2"/>
    <w:rsid w:val="000D7981"/>
    <w:rsid w:val="000E0ABD"/>
    <w:rsid w:val="000E0FF2"/>
    <w:rsid w:val="000E2A04"/>
    <w:rsid w:val="000E31F4"/>
    <w:rsid w:val="000E391B"/>
    <w:rsid w:val="000E3FB7"/>
    <w:rsid w:val="000E4447"/>
    <w:rsid w:val="000E4B7B"/>
    <w:rsid w:val="000E4F4E"/>
    <w:rsid w:val="000E5543"/>
    <w:rsid w:val="000E5D91"/>
    <w:rsid w:val="000E6241"/>
    <w:rsid w:val="000E6484"/>
    <w:rsid w:val="000E7119"/>
    <w:rsid w:val="000F00DA"/>
    <w:rsid w:val="000F0135"/>
    <w:rsid w:val="000F0589"/>
    <w:rsid w:val="000F05FB"/>
    <w:rsid w:val="000F2CBE"/>
    <w:rsid w:val="000F3478"/>
    <w:rsid w:val="000F4335"/>
    <w:rsid w:val="000F445A"/>
    <w:rsid w:val="000F49EE"/>
    <w:rsid w:val="000F4A48"/>
    <w:rsid w:val="000F5389"/>
    <w:rsid w:val="001012B4"/>
    <w:rsid w:val="0010188B"/>
    <w:rsid w:val="00102EB7"/>
    <w:rsid w:val="00103819"/>
    <w:rsid w:val="0010387C"/>
    <w:rsid w:val="00103A87"/>
    <w:rsid w:val="001050D5"/>
    <w:rsid w:val="00106F84"/>
    <w:rsid w:val="001070CE"/>
    <w:rsid w:val="00107364"/>
    <w:rsid w:val="00111898"/>
    <w:rsid w:val="00112195"/>
    <w:rsid w:val="00112A3F"/>
    <w:rsid w:val="0011357C"/>
    <w:rsid w:val="00113812"/>
    <w:rsid w:val="00113872"/>
    <w:rsid w:val="001143A3"/>
    <w:rsid w:val="0011461E"/>
    <w:rsid w:val="00114801"/>
    <w:rsid w:val="00115C2B"/>
    <w:rsid w:val="00116CAE"/>
    <w:rsid w:val="00116DA4"/>
    <w:rsid w:val="00117305"/>
    <w:rsid w:val="00117776"/>
    <w:rsid w:val="00117BF5"/>
    <w:rsid w:val="00120A5E"/>
    <w:rsid w:val="00121517"/>
    <w:rsid w:val="00121869"/>
    <w:rsid w:val="001218A7"/>
    <w:rsid w:val="00122630"/>
    <w:rsid w:val="00122EDC"/>
    <w:rsid w:val="0012304F"/>
    <w:rsid w:val="001233B8"/>
    <w:rsid w:val="00124F24"/>
    <w:rsid w:val="00124F4D"/>
    <w:rsid w:val="00125563"/>
    <w:rsid w:val="00126DED"/>
    <w:rsid w:val="00126FAC"/>
    <w:rsid w:val="00127250"/>
    <w:rsid w:val="00127DF4"/>
    <w:rsid w:val="00131367"/>
    <w:rsid w:val="001313CA"/>
    <w:rsid w:val="0013170D"/>
    <w:rsid w:val="001319CE"/>
    <w:rsid w:val="00131CA3"/>
    <w:rsid w:val="00132672"/>
    <w:rsid w:val="001328D8"/>
    <w:rsid w:val="00133F7E"/>
    <w:rsid w:val="0013459C"/>
    <w:rsid w:val="00134AFF"/>
    <w:rsid w:val="00135034"/>
    <w:rsid w:val="0013548C"/>
    <w:rsid w:val="00135976"/>
    <w:rsid w:val="00136711"/>
    <w:rsid w:val="00136A34"/>
    <w:rsid w:val="00142106"/>
    <w:rsid w:val="00142AFA"/>
    <w:rsid w:val="0014387A"/>
    <w:rsid w:val="001473C9"/>
    <w:rsid w:val="00147818"/>
    <w:rsid w:val="001479A2"/>
    <w:rsid w:val="001501D4"/>
    <w:rsid w:val="0015047E"/>
    <w:rsid w:val="001515A7"/>
    <w:rsid w:val="001523CD"/>
    <w:rsid w:val="001525BA"/>
    <w:rsid w:val="0015276B"/>
    <w:rsid w:val="00152CE4"/>
    <w:rsid w:val="00155ED0"/>
    <w:rsid w:val="0015654B"/>
    <w:rsid w:val="00156677"/>
    <w:rsid w:val="00157385"/>
    <w:rsid w:val="00157554"/>
    <w:rsid w:val="00157EC7"/>
    <w:rsid w:val="00161D19"/>
    <w:rsid w:val="00162537"/>
    <w:rsid w:val="001628B2"/>
    <w:rsid w:val="0016476F"/>
    <w:rsid w:val="0016524D"/>
    <w:rsid w:val="0016743C"/>
    <w:rsid w:val="00167A59"/>
    <w:rsid w:val="00170002"/>
    <w:rsid w:val="00171808"/>
    <w:rsid w:val="00172300"/>
    <w:rsid w:val="00172664"/>
    <w:rsid w:val="00173499"/>
    <w:rsid w:val="0017393F"/>
    <w:rsid w:val="00173A45"/>
    <w:rsid w:val="0017516B"/>
    <w:rsid w:val="00177818"/>
    <w:rsid w:val="001800C8"/>
    <w:rsid w:val="00180738"/>
    <w:rsid w:val="00180FE1"/>
    <w:rsid w:val="00181F08"/>
    <w:rsid w:val="00182A10"/>
    <w:rsid w:val="00182AA2"/>
    <w:rsid w:val="00183F42"/>
    <w:rsid w:val="001844CA"/>
    <w:rsid w:val="001846C6"/>
    <w:rsid w:val="00185A46"/>
    <w:rsid w:val="00185C21"/>
    <w:rsid w:val="0018603C"/>
    <w:rsid w:val="00186E5A"/>
    <w:rsid w:val="00187F5B"/>
    <w:rsid w:val="0019010E"/>
    <w:rsid w:val="00190F2B"/>
    <w:rsid w:val="0019255C"/>
    <w:rsid w:val="001928F8"/>
    <w:rsid w:val="00192C89"/>
    <w:rsid w:val="00193B1A"/>
    <w:rsid w:val="0019449A"/>
    <w:rsid w:val="00194F5F"/>
    <w:rsid w:val="00195237"/>
    <w:rsid w:val="00196A8A"/>
    <w:rsid w:val="00197604"/>
    <w:rsid w:val="00197B15"/>
    <w:rsid w:val="00197C4B"/>
    <w:rsid w:val="00197DB8"/>
    <w:rsid w:val="001A1D94"/>
    <w:rsid w:val="001A28EF"/>
    <w:rsid w:val="001A3F48"/>
    <w:rsid w:val="001A42D3"/>
    <w:rsid w:val="001A5C19"/>
    <w:rsid w:val="001A60AA"/>
    <w:rsid w:val="001A6EA0"/>
    <w:rsid w:val="001A7162"/>
    <w:rsid w:val="001A7D88"/>
    <w:rsid w:val="001B0779"/>
    <w:rsid w:val="001B1AD9"/>
    <w:rsid w:val="001B298A"/>
    <w:rsid w:val="001B3A28"/>
    <w:rsid w:val="001B596B"/>
    <w:rsid w:val="001B602A"/>
    <w:rsid w:val="001B7BA0"/>
    <w:rsid w:val="001C2226"/>
    <w:rsid w:val="001C27DF"/>
    <w:rsid w:val="001C5B41"/>
    <w:rsid w:val="001C630E"/>
    <w:rsid w:val="001C6D17"/>
    <w:rsid w:val="001C6F78"/>
    <w:rsid w:val="001D076C"/>
    <w:rsid w:val="001D3501"/>
    <w:rsid w:val="001D3B45"/>
    <w:rsid w:val="001D3E37"/>
    <w:rsid w:val="001D62A8"/>
    <w:rsid w:val="001D6B75"/>
    <w:rsid w:val="001D6FAC"/>
    <w:rsid w:val="001E000C"/>
    <w:rsid w:val="001E059B"/>
    <w:rsid w:val="001E073B"/>
    <w:rsid w:val="001E0BF2"/>
    <w:rsid w:val="001E0DF8"/>
    <w:rsid w:val="001E127E"/>
    <w:rsid w:val="001E1BDE"/>
    <w:rsid w:val="001E284B"/>
    <w:rsid w:val="001E4547"/>
    <w:rsid w:val="001E491D"/>
    <w:rsid w:val="001E5A54"/>
    <w:rsid w:val="001E61EB"/>
    <w:rsid w:val="001E6DA0"/>
    <w:rsid w:val="001E7302"/>
    <w:rsid w:val="001E74F2"/>
    <w:rsid w:val="001E7ACE"/>
    <w:rsid w:val="001E7DFA"/>
    <w:rsid w:val="001F02EC"/>
    <w:rsid w:val="001F07AB"/>
    <w:rsid w:val="001F18A9"/>
    <w:rsid w:val="001F1E9B"/>
    <w:rsid w:val="001F1FDA"/>
    <w:rsid w:val="001F55AB"/>
    <w:rsid w:val="001F6444"/>
    <w:rsid w:val="001F677B"/>
    <w:rsid w:val="002001A8"/>
    <w:rsid w:val="002006A7"/>
    <w:rsid w:val="00200C4C"/>
    <w:rsid w:val="002013AB"/>
    <w:rsid w:val="00201B72"/>
    <w:rsid w:val="00203A07"/>
    <w:rsid w:val="00203B48"/>
    <w:rsid w:val="00205A42"/>
    <w:rsid w:val="00206D92"/>
    <w:rsid w:val="00206EAF"/>
    <w:rsid w:val="00206F9B"/>
    <w:rsid w:val="0020739A"/>
    <w:rsid w:val="0020767C"/>
    <w:rsid w:val="00207724"/>
    <w:rsid w:val="002102FB"/>
    <w:rsid w:val="00210600"/>
    <w:rsid w:val="00211078"/>
    <w:rsid w:val="00211790"/>
    <w:rsid w:val="0021195C"/>
    <w:rsid w:val="00211976"/>
    <w:rsid w:val="00212410"/>
    <w:rsid w:val="0021293E"/>
    <w:rsid w:val="002138F3"/>
    <w:rsid w:val="00213CFB"/>
    <w:rsid w:val="00214027"/>
    <w:rsid w:val="00216694"/>
    <w:rsid w:val="00217328"/>
    <w:rsid w:val="00217DA5"/>
    <w:rsid w:val="00220799"/>
    <w:rsid w:val="00220CD4"/>
    <w:rsid w:val="002210EF"/>
    <w:rsid w:val="002233A4"/>
    <w:rsid w:val="002257AD"/>
    <w:rsid w:val="00225B89"/>
    <w:rsid w:val="00225DCF"/>
    <w:rsid w:val="002260EA"/>
    <w:rsid w:val="0022657E"/>
    <w:rsid w:val="00226728"/>
    <w:rsid w:val="00227104"/>
    <w:rsid w:val="0022713F"/>
    <w:rsid w:val="002307F0"/>
    <w:rsid w:val="0023196C"/>
    <w:rsid w:val="002320A9"/>
    <w:rsid w:val="00232174"/>
    <w:rsid w:val="00232389"/>
    <w:rsid w:val="0023298C"/>
    <w:rsid w:val="00233476"/>
    <w:rsid w:val="00235382"/>
    <w:rsid w:val="00236A6E"/>
    <w:rsid w:val="00241482"/>
    <w:rsid w:val="00242169"/>
    <w:rsid w:val="0024238D"/>
    <w:rsid w:val="002427EB"/>
    <w:rsid w:val="0024283B"/>
    <w:rsid w:val="00242FD0"/>
    <w:rsid w:val="002449FA"/>
    <w:rsid w:val="002453FB"/>
    <w:rsid w:val="00245E3B"/>
    <w:rsid w:val="00246CD7"/>
    <w:rsid w:val="00247AB4"/>
    <w:rsid w:val="0025084B"/>
    <w:rsid w:val="00251524"/>
    <w:rsid w:val="00251755"/>
    <w:rsid w:val="00251994"/>
    <w:rsid w:val="00251A9F"/>
    <w:rsid w:val="0025200F"/>
    <w:rsid w:val="0025369F"/>
    <w:rsid w:val="00253B88"/>
    <w:rsid w:val="00253FA9"/>
    <w:rsid w:val="0025401C"/>
    <w:rsid w:val="0025640B"/>
    <w:rsid w:val="002566DC"/>
    <w:rsid w:val="002569B5"/>
    <w:rsid w:val="00256CAE"/>
    <w:rsid w:val="00256D96"/>
    <w:rsid w:val="00257002"/>
    <w:rsid w:val="00257908"/>
    <w:rsid w:val="00261AE5"/>
    <w:rsid w:val="0026243C"/>
    <w:rsid w:val="00262C85"/>
    <w:rsid w:val="00264159"/>
    <w:rsid w:val="00264271"/>
    <w:rsid w:val="00264534"/>
    <w:rsid w:val="00265B73"/>
    <w:rsid w:val="00265E80"/>
    <w:rsid w:val="002676FC"/>
    <w:rsid w:val="002679C9"/>
    <w:rsid w:val="00270DCD"/>
    <w:rsid w:val="00270EA1"/>
    <w:rsid w:val="0027141F"/>
    <w:rsid w:val="002720C1"/>
    <w:rsid w:val="00273027"/>
    <w:rsid w:val="0027372C"/>
    <w:rsid w:val="00274567"/>
    <w:rsid w:val="00274AEF"/>
    <w:rsid w:val="00275145"/>
    <w:rsid w:val="0027526B"/>
    <w:rsid w:val="0027597A"/>
    <w:rsid w:val="0027733A"/>
    <w:rsid w:val="00280671"/>
    <w:rsid w:val="00280D6F"/>
    <w:rsid w:val="002814B8"/>
    <w:rsid w:val="002820FC"/>
    <w:rsid w:val="002823EF"/>
    <w:rsid w:val="00282721"/>
    <w:rsid w:val="00282BEB"/>
    <w:rsid w:val="00283C5E"/>
    <w:rsid w:val="00283CAF"/>
    <w:rsid w:val="002859BA"/>
    <w:rsid w:val="00290839"/>
    <w:rsid w:val="002917C6"/>
    <w:rsid w:val="0029227D"/>
    <w:rsid w:val="00293425"/>
    <w:rsid w:val="00293765"/>
    <w:rsid w:val="00293AE4"/>
    <w:rsid w:val="00294410"/>
    <w:rsid w:val="00295F3C"/>
    <w:rsid w:val="00296BF4"/>
    <w:rsid w:val="002971BA"/>
    <w:rsid w:val="002A176A"/>
    <w:rsid w:val="002A2543"/>
    <w:rsid w:val="002A3869"/>
    <w:rsid w:val="002A5AE1"/>
    <w:rsid w:val="002A73C6"/>
    <w:rsid w:val="002A76BA"/>
    <w:rsid w:val="002A7824"/>
    <w:rsid w:val="002B0719"/>
    <w:rsid w:val="002B0987"/>
    <w:rsid w:val="002B10CC"/>
    <w:rsid w:val="002B291B"/>
    <w:rsid w:val="002B3C99"/>
    <w:rsid w:val="002B3FF6"/>
    <w:rsid w:val="002B428D"/>
    <w:rsid w:val="002B43E7"/>
    <w:rsid w:val="002B4409"/>
    <w:rsid w:val="002B7B2E"/>
    <w:rsid w:val="002C007D"/>
    <w:rsid w:val="002C02D1"/>
    <w:rsid w:val="002C0F75"/>
    <w:rsid w:val="002C1200"/>
    <w:rsid w:val="002C1A6C"/>
    <w:rsid w:val="002C2A12"/>
    <w:rsid w:val="002C2A74"/>
    <w:rsid w:val="002C4130"/>
    <w:rsid w:val="002C42FB"/>
    <w:rsid w:val="002C4BA1"/>
    <w:rsid w:val="002C4E48"/>
    <w:rsid w:val="002C520E"/>
    <w:rsid w:val="002C54AF"/>
    <w:rsid w:val="002C59B5"/>
    <w:rsid w:val="002C5C4F"/>
    <w:rsid w:val="002C5ECF"/>
    <w:rsid w:val="002C62E7"/>
    <w:rsid w:val="002C6FD1"/>
    <w:rsid w:val="002C7468"/>
    <w:rsid w:val="002C795C"/>
    <w:rsid w:val="002C7EE0"/>
    <w:rsid w:val="002D0095"/>
    <w:rsid w:val="002D0C60"/>
    <w:rsid w:val="002D0CDF"/>
    <w:rsid w:val="002D0FD3"/>
    <w:rsid w:val="002D122C"/>
    <w:rsid w:val="002D1345"/>
    <w:rsid w:val="002D16E5"/>
    <w:rsid w:val="002D17F2"/>
    <w:rsid w:val="002D1C31"/>
    <w:rsid w:val="002D2B83"/>
    <w:rsid w:val="002D2E76"/>
    <w:rsid w:val="002D37E5"/>
    <w:rsid w:val="002D3B24"/>
    <w:rsid w:val="002D3D03"/>
    <w:rsid w:val="002D4866"/>
    <w:rsid w:val="002D52B4"/>
    <w:rsid w:val="002D57D3"/>
    <w:rsid w:val="002D5E92"/>
    <w:rsid w:val="002D6B57"/>
    <w:rsid w:val="002D6FC0"/>
    <w:rsid w:val="002D7002"/>
    <w:rsid w:val="002D7090"/>
    <w:rsid w:val="002D715A"/>
    <w:rsid w:val="002E0052"/>
    <w:rsid w:val="002E053F"/>
    <w:rsid w:val="002E1C5E"/>
    <w:rsid w:val="002E2CCE"/>
    <w:rsid w:val="002E469C"/>
    <w:rsid w:val="002E6566"/>
    <w:rsid w:val="002E6C92"/>
    <w:rsid w:val="002F026E"/>
    <w:rsid w:val="002F101E"/>
    <w:rsid w:val="002F1308"/>
    <w:rsid w:val="002F1CB8"/>
    <w:rsid w:val="002F219D"/>
    <w:rsid w:val="002F2B34"/>
    <w:rsid w:val="002F37FA"/>
    <w:rsid w:val="002F3BE2"/>
    <w:rsid w:val="002F49A5"/>
    <w:rsid w:val="002F5111"/>
    <w:rsid w:val="002F6FC6"/>
    <w:rsid w:val="002F7A33"/>
    <w:rsid w:val="002F7C89"/>
    <w:rsid w:val="00300971"/>
    <w:rsid w:val="00301B29"/>
    <w:rsid w:val="00301FFA"/>
    <w:rsid w:val="00302B4C"/>
    <w:rsid w:val="00302C54"/>
    <w:rsid w:val="0030319A"/>
    <w:rsid w:val="00303468"/>
    <w:rsid w:val="00303EFF"/>
    <w:rsid w:val="003046AA"/>
    <w:rsid w:val="00305E40"/>
    <w:rsid w:val="00306E77"/>
    <w:rsid w:val="00307A42"/>
    <w:rsid w:val="00307B42"/>
    <w:rsid w:val="00310125"/>
    <w:rsid w:val="00310768"/>
    <w:rsid w:val="003109A8"/>
    <w:rsid w:val="00311334"/>
    <w:rsid w:val="00311DB4"/>
    <w:rsid w:val="00313835"/>
    <w:rsid w:val="0031521B"/>
    <w:rsid w:val="003161D2"/>
    <w:rsid w:val="0031723E"/>
    <w:rsid w:val="003214BA"/>
    <w:rsid w:val="003216A1"/>
    <w:rsid w:val="00321C0C"/>
    <w:rsid w:val="00322084"/>
    <w:rsid w:val="00322459"/>
    <w:rsid w:val="00322542"/>
    <w:rsid w:val="00323985"/>
    <w:rsid w:val="00323CBC"/>
    <w:rsid w:val="00323FAF"/>
    <w:rsid w:val="003252CA"/>
    <w:rsid w:val="00330C14"/>
    <w:rsid w:val="0033133D"/>
    <w:rsid w:val="00332217"/>
    <w:rsid w:val="00332442"/>
    <w:rsid w:val="00333052"/>
    <w:rsid w:val="00333950"/>
    <w:rsid w:val="00333D43"/>
    <w:rsid w:val="00334720"/>
    <w:rsid w:val="003347E4"/>
    <w:rsid w:val="00334AEA"/>
    <w:rsid w:val="00334B40"/>
    <w:rsid w:val="003357A0"/>
    <w:rsid w:val="00335970"/>
    <w:rsid w:val="00336C70"/>
    <w:rsid w:val="00340791"/>
    <w:rsid w:val="00340C7D"/>
    <w:rsid w:val="0034131F"/>
    <w:rsid w:val="0034170D"/>
    <w:rsid w:val="00342E98"/>
    <w:rsid w:val="00343720"/>
    <w:rsid w:val="00344B3B"/>
    <w:rsid w:val="00344BE1"/>
    <w:rsid w:val="00344D42"/>
    <w:rsid w:val="003465AA"/>
    <w:rsid w:val="00346FFB"/>
    <w:rsid w:val="00350FB7"/>
    <w:rsid w:val="003514C5"/>
    <w:rsid w:val="00352453"/>
    <w:rsid w:val="00352735"/>
    <w:rsid w:val="00352C91"/>
    <w:rsid w:val="0035326B"/>
    <w:rsid w:val="0035355B"/>
    <w:rsid w:val="00353A4D"/>
    <w:rsid w:val="0035409A"/>
    <w:rsid w:val="003549FD"/>
    <w:rsid w:val="00354DFF"/>
    <w:rsid w:val="00354FCD"/>
    <w:rsid w:val="003553B8"/>
    <w:rsid w:val="00355906"/>
    <w:rsid w:val="00355EDD"/>
    <w:rsid w:val="003562C2"/>
    <w:rsid w:val="00357D89"/>
    <w:rsid w:val="00357EE1"/>
    <w:rsid w:val="003606CA"/>
    <w:rsid w:val="003626EE"/>
    <w:rsid w:val="00363116"/>
    <w:rsid w:val="00363616"/>
    <w:rsid w:val="00364D58"/>
    <w:rsid w:val="00366491"/>
    <w:rsid w:val="003671D1"/>
    <w:rsid w:val="00367377"/>
    <w:rsid w:val="00367F1D"/>
    <w:rsid w:val="00370A03"/>
    <w:rsid w:val="00370A93"/>
    <w:rsid w:val="00370D04"/>
    <w:rsid w:val="003729AB"/>
    <w:rsid w:val="00373830"/>
    <w:rsid w:val="00373A2D"/>
    <w:rsid w:val="00374133"/>
    <w:rsid w:val="00374A8D"/>
    <w:rsid w:val="00375710"/>
    <w:rsid w:val="003764EC"/>
    <w:rsid w:val="00376523"/>
    <w:rsid w:val="00377256"/>
    <w:rsid w:val="003779ED"/>
    <w:rsid w:val="00377CFF"/>
    <w:rsid w:val="00382C58"/>
    <w:rsid w:val="00383436"/>
    <w:rsid w:val="00383667"/>
    <w:rsid w:val="0038485C"/>
    <w:rsid w:val="0038498F"/>
    <w:rsid w:val="00385C32"/>
    <w:rsid w:val="00385EA6"/>
    <w:rsid w:val="003860F0"/>
    <w:rsid w:val="00386F20"/>
    <w:rsid w:val="003875FA"/>
    <w:rsid w:val="003902A4"/>
    <w:rsid w:val="00391416"/>
    <w:rsid w:val="00392AC2"/>
    <w:rsid w:val="0039592C"/>
    <w:rsid w:val="00396ADF"/>
    <w:rsid w:val="003974D2"/>
    <w:rsid w:val="003975FF"/>
    <w:rsid w:val="00397EE4"/>
    <w:rsid w:val="003A0779"/>
    <w:rsid w:val="003A0AF2"/>
    <w:rsid w:val="003A10F3"/>
    <w:rsid w:val="003A2252"/>
    <w:rsid w:val="003A234F"/>
    <w:rsid w:val="003A23D9"/>
    <w:rsid w:val="003A3476"/>
    <w:rsid w:val="003A4A92"/>
    <w:rsid w:val="003A4DCC"/>
    <w:rsid w:val="003A530A"/>
    <w:rsid w:val="003A583C"/>
    <w:rsid w:val="003A71C4"/>
    <w:rsid w:val="003A7CB3"/>
    <w:rsid w:val="003A7FBE"/>
    <w:rsid w:val="003B01D4"/>
    <w:rsid w:val="003B09D1"/>
    <w:rsid w:val="003B182C"/>
    <w:rsid w:val="003B2E5D"/>
    <w:rsid w:val="003B3DFA"/>
    <w:rsid w:val="003B42AD"/>
    <w:rsid w:val="003B43D9"/>
    <w:rsid w:val="003B4547"/>
    <w:rsid w:val="003B590F"/>
    <w:rsid w:val="003C037E"/>
    <w:rsid w:val="003C03EA"/>
    <w:rsid w:val="003C135F"/>
    <w:rsid w:val="003C2AD6"/>
    <w:rsid w:val="003C2C77"/>
    <w:rsid w:val="003C3BCB"/>
    <w:rsid w:val="003C484F"/>
    <w:rsid w:val="003C4B31"/>
    <w:rsid w:val="003C5A43"/>
    <w:rsid w:val="003C5C4B"/>
    <w:rsid w:val="003C68B7"/>
    <w:rsid w:val="003D00EE"/>
    <w:rsid w:val="003D092B"/>
    <w:rsid w:val="003D1B34"/>
    <w:rsid w:val="003D24BA"/>
    <w:rsid w:val="003D25AE"/>
    <w:rsid w:val="003D268E"/>
    <w:rsid w:val="003D379D"/>
    <w:rsid w:val="003D519C"/>
    <w:rsid w:val="003E0456"/>
    <w:rsid w:val="003E15A1"/>
    <w:rsid w:val="003E2197"/>
    <w:rsid w:val="003E4437"/>
    <w:rsid w:val="003E48DC"/>
    <w:rsid w:val="003E4EB0"/>
    <w:rsid w:val="003E519B"/>
    <w:rsid w:val="003E55AE"/>
    <w:rsid w:val="003E5939"/>
    <w:rsid w:val="003E6F1E"/>
    <w:rsid w:val="003E7430"/>
    <w:rsid w:val="003E7505"/>
    <w:rsid w:val="003E77C2"/>
    <w:rsid w:val="003E7942"/>
    <w:rsid w:val="003E7E91"/>
    <w:rsid w:val="003E7FD8"/>
    <w:rsid w:val="003E7FF7"/>
    <w:rsid w:val="003F0F13"/>
    <w:rsid w:val="003F1749"/>
    <w:rsid w:val="003F1B3A"/>
    <w:rsid w:val="003F2345"/>
    <w:rsid w:val="003F3DEE"/>
    <w:rsid w:val="003F4F28"/>
    <w:rsid w:val="003F59CE"/>
    <w:rsid w:val="003F5FEA"/>
    <w:rsid w:val="003F6E2D"/>
    <w:rsid w:val="003F7603"/>
    <w:rsid w:val="003F7BC1"/>
    <w:rsid w:val="004008EF"/>
    <w:rsid w:val="00401135"/>
    <w:rsid w:val="004012CE"/>
    <w:rsid w:val="00401863"/>
    <w:rsid w:val="00402135"/>
    <w:rsid w:val="00402309"/>
    <w:rsid w:val="004029FE"/>
    <w:rsid w:val="00402A8B"/>
    <w:rsid w:val="004039B3"/>
    <w:rsid w:val="00404E8B"/>
    <w:rsid w:val="0040506D"/>
    <w:rsid w:val="004050F6"/>
    <w:rsid w:val="00405E75"/>
    <w:rsid w:val="00406005"/>
    <w:rsid w:val="00407514"/>
    <w:rsid w:val="004075F5"/>
    <w:rsid w:val="00407D75"/>
    <w:rsid w:val="004101B2"/>
    <w:rsid w:val="0041149E"/>
    <w:rsid w:val="00412048"/>
    <w:rsid w:val="004123AF"/>
    <w:rsid w:val="004147A2"/>
    <w:rsid w:val="004148DE"/>
    <w:rsid w:val="004162B5"/>
    <w:rsid w:val="00416877"/>
    <w:rsid w:val="00416BF6"/>
    <w:rsid w:val="00417D64"/>
    <w:rsid w:val="00420001"/>
    <w:rsid w:val="004200D2"/>
    <w:rsid w:val="00420525"/>
    <w:rsid w:val="004207B4"/>
    <w:rsid w:val="004210CE"/>
    <w:rsid w:val="00422264"/>
    <w:rsid w:val="00422E15"/>
    <w:rsid w:val="00424201"/>
    <w:rsid w:val="00424811"/>
    <w:rsid w:val="004256D5"/>
    <w:rsid w:val="00425EB2"/>
    <w:rsid w:val="0042664F"/>
    <w:rsid w:val="00426955"/>
    <w:rsid w:val="00426EF4"/>
    <w:rsid w:val="004301BA"/>
    <w:rsid w:val="0043183E"/>
    <w:rsid w:val="00432ECA"/>
    <w:rsid w:val="0043343B"/>
    <w:rsid w:val="004335AA"/>
    <w:rsid w:val="0043375C"/>
    <w:rsid w:val="004357B4"/>
    <w:rsid w:val="004358CC"/>
    <w:rsid w:val="004363AF"/>
    <w:rsid w:val="00436AF9"/>
    <w:rsid w:val="00437A26"/>
    <w:rsid w:val="00442078"/>
    <w:rsid w:val="00442999"/>
    <w:rsid w:val="00442A94"/>
    <w:rsid w:val="00444068"/>
    <w:rsid w:val="0044460C"/>
    <w:rsid w:val="00445C9D"/>
    <w:rsid w:val="004464F0"/>
    <w:rsid w:val="0044654A"/>
    <w:rsid w:val="00446F2D"/>
    <w:rsid w:val="00447995"/>
    <w:rsid w:val="00451E67"/>
    <w:rsid w:val="0045201A"/>
    <w:rsid w:val="00452226"/>
    <w:rsid w:val="004535CE"/>
    <w:rsid w:val="00455002"/>
    <w:rsid w:val="004552EB"/>
    <w:rsid w:val="00455C6A"/>
    <w:rsid w:val="00455CC7"/>
    <w:rsid w:val="00455FD5"/>
    <w:rsid w:val="004564C5"/>
    <w:rsid w:val="00457781"/>
    <w:rsid w:val="00457AD4"/>
    <w:rsid w:val="00457C7C"/>
    <w:rsid w:val="004606BF"/>
    <w:rsid w:val="00460832"/>
    <w:rsid w:val="00460D55"/>
    <w:rsid w:val="0046121B"/>
    <w:rsid w:val="00461394"/>
    <w:rsid w:val="004614E6"/>
    <w:rsid w:val="0046150B"/>
    <w:rsid w:val="00461A1D"/>
    <w:rsid w:val="0046335E"/>
    <w:rsid w:val="004638EF"/>
    <w:rsid w:val="00463F34"/>
    <w:rsid w:val="00464024"/>
    <w:rsid w:val="004644E9"/>
    <w:rsid w:val="00465E60"/>
    <w:rsid w:val="004673E2"/>
    <w:rsid w:val="00470704"/>
    <w:rsid w:val="00470A3A"/>
    <w:rsid w:val="00470C32"/>
    <w:rsid w:val="00472509"/>
    <w:rsid w:val="0047375C"/>
    <w:rsid w:val="00473A7A"/>
    <w:rsid w:val="00475986"/>
    <w:rsid w:val="00475A3F"/>
    <w:rsid w:val="004773D8"/>
    <w:rsid w:val="0047748A"/>
    <w:rsid w:val="00477BA8"/>
    <w:rsid w:val="00477C8C"/>
    <w:rsid w:val="004801D9"/>
    <w:rsid w:val="0048034B"/>
    <w:rsid w:val="00481697"/>
    <w:rsid w:val="0048171F"/>
    <w:rsid w:val="00481B93"/>
    <w:rsid w:val="00481C56"/>
    <w:rsid w:val="00482425"/>
    <w:rsid w:val="00482E9C"/>
    <w:rsid w:val="004830A1"/>
    <w:rsid w:val="0048353C"/>
    <w:rsid w:val="00483C42"/>
    <w:rsid w:val="004851B2"/>
    <w:rsid w:val="004851FB"/>
    <w:rsid w:val="00485B5E"/>
    <w:rsid w:val="00485DFC"/>
    <w:rsid w:val="0048757E"/>
    <w:rsid w:val="00487C99"/>
    <w:rsid w:val="00490C41"/>
    <w:rsid w:val="00490DBD"/>
    <w:rsid w:val="0049150D"/>
    <w:rsid w:val="00492B83"/>
    <w:rsid w:val="00492E93"/>
    <w:rsid w:val="00492F21"/>
    <w:rsid w:val="0049386C"/>
    <w:rsid w:val="00494EF0"/>
    <w:rsid w:val="004951C8"/>
    <w:rsid w:val="00495F63"/>
    <w:rsid w:val="00496026"/>
    <w:rsid w:val="00496D8E"/>
    <w:rsid w:val="00497188"/>
    <w:rsid w:val="00497FAE"/>
    <w:rsid w:val="004A136E"/>
    <w:rsid w:val="004A237D"/>
    <w:rsid w:val="004A3059"/>
    <w:rsid w:val="004A34EA"/>
    <w:rsid w:val="004A3837"/>
    <w:rsid w:val="004A3C37"/>
    <w:rsid w:val="004A4CC2"/>
    <w:rsid w:val="004A65B5"/>
    <w:rsid w:val="004A741C"/>
    <w:rsid w:val="004A75A2"/>
    <w:rsid w:val="004B15B9"/>
    <w:rsid w:val="004B27B3"/>
    <w:rsid w:val="004B4205"/>
    <w:rsid w:val="004B5EA4"/>
    <w:rsid w:val="004B6ADE"/>
    <w:rsid w:val="004B755B"/>
    <w:rsid w:val="004C0AFB"/>
    <w:rsid w:val="004C1642"/>
    <w:rsid w:val="004C1A71"/>
    <w:rsid w:val="004C30DF"/>
    <w:rsid w:val="004C35C0"/>
    <w:rsid w:val="004C36BA"/>
    <w:rsid w:val="004C3D41"/>
    <w:rsid w:val="004C3E1D"/>
    <w:rsid w:val="004C4C57"/>
    <w:rsid w:val="004C4C88"/>
    <w:rsid w:val="004C68AE"/>
    <w:rsid w:val="004C6AF6"/>
    <w:rsid w:val="004C6CB8"/>
    <w:rsid w:val="004C6FA2"/>
    <w:rsid w:val="004D02FB"/>
    <w:rsid w:val="004D06D6"/>
    <w:rsid w:val="004D0757"/>
    <w:rsid w:val="004D18E5"/>
    <w:rsid w:val="004D1E11"/>
    <w:rsid w:val="004D216E"/>
    <w:rsid w:val="004D2FA0"/>
    <w:rsid w:val="004D3F3A"/>
    <w:rsid w:val="004D491B"/>
    <w:rsid w:val="004D4AF3"/>
    <w:rsid w:val="004D53BB"/>
    <w:rsid w:val="004D56F2"/>
    <w:rsid w:val="004D59D0"/>
    <w:rsid w:val="004E0AC8"/>
    <w:rsid w:val="004E0B90"/>
    <w:rsid w:val="004E2094"/>
    <w:rsid w:val="004E25B0"/>
    <w:rsid w:val="004E3C27"/>
    <w:rsid w:val="004E3FE5"/>
    <w:rsid w:val="004E42BF"/>
    <w:rsid w:val="004E43E7"/>
    <w:rsid w:val="004E44AD"/>
    <w:rsid w:val="004E61E5"/>
    <w:rsid w:val="004E7C60"/>
    <w:rsid w:val="004F0D0E"/>
    <w:rsid w:val="004F1501"/>
    <w:rsid w:val="004F25ED"/>
    <w:rsid w:val="004F3131"/>
    <w:rsid w:val="004F5E57"/>
    <w:rsid w:val="004F7707"/>
    <w:rsid w:val="005003C6"/>
    <w:rsid w:val="00500570"/>
    <w:rsid w:val="00501494"/>
    <w:rsid w:val="00501E1D"/>
    <w:rsid w:val="0050288F"/>
    <w:rsid w:val="0050464A"/>
    <w:rsid w:val="005047A5"/>
    <w:rsid w:val="00506C4F"/>
    <w:rsid w:val="00506F97"/>
    <w:rsid w:val="00507041"/>
    <w:rsid w:val="00507065"/>
    <w:rsid w:val="00507F3F"/>
    <w:rsid w:val="005114A1"/>
    <w:rsid w:val="00511640"/>
    <w:rsid w:val="00511C2B"/>
    <w:rsid w:val="00512F45"/>
    <w:rsid w:val="00514B0D"/>
    <w:rsid w:val="00516263"/>
    <w:rsid w:val="00516D66"/>
    <w:rsid w:val="00517403"/>
    <w:rsid w:val="00517B3C"/>
    <w:rsid w:val="00517EF2"/>
    <w:rsid w:val="00523229"/>
    <w:rsid w:val="00524FE9"/>
    <w:rsid w:val="005257D9"/>
    <w:rsid w:val="00525E2A"/>
    <w:rsid w:val="005275D4"/>
    <w:rsid w:val="00527DDB"/>
    <w:rsid w:val="00530136"/>
    <w:rsid w:val="005309C1"/>
    <w:rsid w:val="00530D27"/>
    <w:rsid w:val="0053181F"/>
    <w:rsid w:val="00531D02"/>
    <w:rsid w:val="00532194"/>
    <w:rsid w:val="00532C36"/>
    <w:rsid w:val="00534C6B"/>
    <w:rsid w:val="00534D88"/>
    <w:rsid w:val="00534F08"/>
    <w:rsid w:val="005400D3"/>
    <w:rsid w:val="00540A4E"/>
    <w:rsid w:val="00540BF4"/>
    <w:rsid w:val="00540CDB"/>
    <w:rsid w:val="00540E37"/>
    <w:rsid w:val="005419CB"/>
    <w:rsid w:val="00542B9D"/>
    <w:rsid w:val="005430FD"/>
    <w:rsid w:val="00543A44"/>
    <w:rsid w:val="00545474"/>
    <w:rsid w:val="00545992"/>
    <w:rsid w:val="005469D1"/>
    <w:rsid w:val="00550B62"/>
    <w:rsid w:val="0055312A"/>
    <w:rsid w:val="005534B1"/>
    <w:rsid w:val="0055384C"/>
    <w:rsid w:val="0055491D"/>
    <w:rsid w:val="00554A69"/>
    <w:rsid w:val="00554E48"/>
    <w:rsid w:val="00555AA7"/>
    <w:rsid w:val="00556A79"/>
    <w:rsid w:val="00556EEA"/>
    <w:rsid w:val="005579A6"/>
    <w:rsid w:val="00560BEC"/>
    <w:rsid w:val="00561477"/>
    <w:rsid w:val="00562F5F"/>
    <w:rsid w:val="0056327E"/>
    <w:rsid w:val="005635E8"/>
    <w:rsid w:val="00563CAA"/>
    <w:rsid w:val="00567AFF"/>
    <w:rsid w:val="00570445"/>
    <w:rsid w:val="00570A42"/>
    <w:rsid w:val="00571E2D"/>
    <w:rsid w:val="00573D81"/>
    <w:rsid w:val="00574C93"/>
    <w:rsid w:val="005760AE"/>
    <w:rsid w:val="0057738F"/>
    <w:rsid w:val="00577AE7"/>
    <w:rsid w:val="005802B0"/>
    <w:rsid w:val="0058194E"/>
    <w:rsid w:val="00582178"/>
    <w:rsid w:val="00582B26"/>
    <w:rsid w:val="005834D9"/>
    <w:rsid w:val="00583528"/>
    <w:rsid w:val="00583660"/>
    <w:rsid w:val="00585279"/>
    <w:rsid w:val="00585755"/>
    <w:rsid w:val="00585CBB"/>
    <w:rsid w:val="00586B11"/>
    <w:rsid w:val="005874A1"/>
    <w:rsid w:val="00590908"/>
    <w:rsid w:val="00591D41"/>
    <w:rsid w:val="00594461"/>
    <w:rsid w:val="0059450E"/>
    <w:rsid w:val="00595EB8"/>
    <w:rsid w:val="00596239"/>
    <w:rsid w:val="00596F02"/>
    <w:rsid w:val="00597067"/>
    <w:rsid w:val="0059708F"/>
    <w:rsid w:val="00597691"/>
    <w:rsid w:val="00597AE7"/>
    <w:rsid w:val="005A07C5"/>
    <w:rsid w:val="005A12B1"/>
    <w:rsid w:val="005A1B64"/>
    <w:rsid w:val="005A1FD7"/>
    <w:rsid w:val="005A2319"/>
    <w:rsid w:val="005A2BB6"/>
    <w:rsid w:val="005A5C3E"/>
    <w:rsid w:val="005A698F"/>
    <w:rsid w:val="005A7B4F"/>
    <w:rsid w:val="005B0A0C"/>
    <w:rsid w:val="005B0AB3"/>
    <w:rsid w:val="005B245B"/>
    <w:rsid w:val="005B3183"/>
    <w:rsid w:val="005B34B0"/>
    <w:rsid w:val="005B4764"/>
    <w:rsid w:val="005B5133"/>
    <w:rsid w:val="005B6233"/>
    <w:rsid w:val="005B6765"/>
    <w:rsid w:val="005B74DD"/>
    <w:rsid w:val="005C086A"/>
    <w:rsid w:val="005C0F0A"/>
    <w:rsid w:val="005C0FDD"/>
    <w:rsid w:val="005C1209"/>
    <w:rsid w:val="005C15AD"/>
    <w:rsid w:val="005C166D"/>
    <w:rsid w:val="005C1D97"/>
    <w:rsid w:val="005C1D98"/>
    <w:rsid w:val="005C1DBD"/>
    <w:rsid w:val="005C211A"/>
    <w:rsid w:val="005C2D67"/>
    <w:rsid w:val="005C5447"/>
    <w:rsid w:val="005C55C8"/>
    <w:rsid w:val="005C6122"/>
    <w:rsid w:val="005C6491"/>
    <w:rsid w:val="005C7662"/>
    <w:rsid w:val="005C79C2"/>
    <w:rsid w:val="005D0100"/>
    <w:rsid w:val="005D0CF9"/>
    <w:rsid w:val="005D1C5E"/>
    <w:rsid w:val="005D2134"/>
    <w:rsid w:val="005D2205"/>
    <w:rsid w:val="005D2D87"/>
    <w:rsid w:val="005D39E5"/>
    <w:rsid w:val="005D3DC6"/>
    <w:rsid w:val="005D409E"/>
    <w:rsid w:val="005D4626"/>
    <w:rsid w:val="005D4E1F"/>
    <w:rsid w:val="005D5C14"/>
    <w:rsid w:val="005D6821"/>
    <w:rsid w:val="005D727B"/>
    <w:rsid w:val="005E0215"/>
    <w:rsid w:val="005E057F"/>
    <w:rsid w:val="005E0BE9"/>
    <w:rsid w:val="005E1878"/>
    <w:rsid w:val="005E3491"/>
    <w:rsid w:val="005E3E9C"/>
    <w:rsid w:val="005E44B2"/>
    <w:rsid w:val="005E4852"/>
    <w:rsid w:val="005E4BC1"/>
    <w:rsid w:val="005E537C"/>
    <w:rsid w:val="005E64C7"/>
    <w:rsid w:val="005E701A"/>
    <w:rsid w:val="005F0200"/>
    <w:rsid w:val="005F2013"/>
    <w:rsid w:val="005F2526"/>
    <w:rsid w:val="005F354C"/>
    <w:rsid w:val="005F3ABB"/>
    <w:rsid w:val="005F3B6A"/>
    <w:rsid w:val="005F4C97"/>
    <w:rsid w:val="005F5523"/>
    <w:rsid w:val="005F64EE"/>
    <w:rsid w:val="005F6971"/>
    <w:rsid w:val="005F7192"/>
    <w:rsid w:val="005F743C"/>
    <w:rsid w:val="005F763E"/>
    <w:rsid w:val="00601745"/>
    <w:rsid w:val="00601BA5"/>
    <w:rsid w:val="00603634"/>
    <w:rsid w:val="00603D7F"/>
    <w:rsid w:val="00603E6E"/>
    <w:rsid w:val="00604D38"/>
    <w:rsid w:val="00604F60"/>
    <w:rsid w:val="006057DE"/>
    <w:rsid w:val="00605E13"/>
    <w:rsid w:val="006066A1"/>
    <w:rsid w:val="00607E2C"/>
    <w:rsid w:val="006111B3"/>
    <w:rsid w:val="00611AAF"/>
    <w:rsid w:val="00611C6F"/>
    <w:rsid w:val="00612B10"/>
    <w:rsid w:val="00613330"/>
    <w:rsid w:val="00613A01"/>
    <w:rsid w:val="00613D40"/>
    <w:rsid w:val="00613FCF"/>
    <w:rsid w:val="00614A8F"/>
    <w:rsid w:val="00614CFD"/>
    <w:rsid w:val="00616173"/>
    <w:rsid w:val="00616B87"/>
    <w:rsid w:val="00617C67"/>
    <w:rsid w:val="00617E7E"/>
    <w:rsid w:val="00617EB2"/>
    <w:rsid w:val="00620745"/>
    <w:rsid w:val="00621854"/>
    <w:rsid w:val="0062230D"/>
    <w:rsid w:val="0062540F"/>
    <w:rsid w:val="006262EC"/>
    <w:rsid w:val="0062695E"/>
    <w:rsid w:val="00626D5A"/>
    <w:rsid w:val="00627805"/>
    <w:rsid w:val="00627E07"/>
    <w:rsid w:val="00631014"/>
    <w:rsid w:val="006316C1"/>
    <w:rsid w:val="00632435"/>
    <w:rsid w:val="00633203"/>
    <w:rsid w:val="00633F6A"/>
    <w:rsid w:val="006344AC"/>
    <w:rsid w:val="00634575"/>
    <w:rsid w:val="0063509D"/>
    <w:rsid w:val="006353C3"/>
    <w:rsid w:val="00636301"/>
    <w:rsid w:val="00636F4F"/>
    <w:rsid w:val="0063710E"/>
    <w:rsid w:val="006374ED"/>
    <w:rsid w:val="00637E99"/>
    <w:rsid w:val="006407A3"/>
    <w:rsid w:val="006418DE"/>
    <w:rsid w:val="00642404"/>
    <w:rsid w:val="006429C4"/>
    <w:rsid w:val="0064341B"/>
    <w:rsid w:val="006437DF"/>
    <w:rsid w:val="006440C0"/>
    <w:rsid w:val="00644ADF"/>
    <w:rsid w:val="00645FFB"/>
    <w:rsid w:val="0064638E"/>
    <w:rsid w:val="00646D32"/>
    <w:rsid w:val="006472E7"/>
    <w:rsid w:val="006477C5"/>
    <w:rsid w:val="006512CE"/>
    <w:rsid w:val="00652F5D"/>
    <w:rsid w:val="006553FA"/>
    <w:rsid w:val="0065763E"/>
    <w:rsid w:val="00660B22"/>
    <w:rsid w:val="00661BD4"/>
    <w:rsid w:val="00661F41"/>
    <w:rsid w:val="0066257C"/>
    <w:rsid w:val="00662FCC"/>
    <w:rsid w:val="006634E3"/>
    <w:rsid w:val="0066374A"/>
    <w:rsid w:val="00663EE2"/>
    <w:rsid w:val="006645E2"/>
    <w:rsid w:val="006650D0"/>
    <w:rsid w:val="00665527"/>
    <w:rsid w:val="00665956"/>
    <w:rsid w:val="00665C36"/>
    <w:rsid w:val="00666100"/>
    <w:rsid w:val="00671A47"/>
    <w:rsid w:val="006729B5"/>
    <w:rsid w:val="00672BA0"/>
    <w:rsid w:val="00673248"/>
    <w:rsid w:val="00673D25"/>
    <w:rsid w:val="00673D97"/>
    <w:rsid w:val="00674F2E"/>
    <w:rsid w:val="0067621F"/>
    <w:rsid w:val="00677E27"/>
    <w:rsid w:val="006805B5"/>
    <w:rsid w:val="0068106E"/>
    <w:rsid w:val="00681D7F"/>
    <w:rsid w:val="00683D6E"/>
    <w:rsid w:val="00684931"/>
    <w:rsid w:val="0068594D"/>
    <w:rsid w:val="00685A7C"/>
    <w:rsid w:val="0068693F"/>
    <w:rsid w:val="00686EF6"/>
    <w:rsid w:val="006905DF"/>
    <w:rsid w:val="00691501"/>
    <w:rsid w:val="00691A67"/>
    <w:rsid w:val="00693F37"/>
    <w:rsid w:val="0069429B"/>
    <w:rsid w:val="006942F2"/>
    <w:rsid w:val="00696C04"/>
    <w:rsid w:val="006972DC"/>
    <w:rsid w:val="00697C5A"/>
    <w:rsid w:val="006A09A2"/>
    <w:rsid w:val="006A0F84"/>
    <w:rsid w:val="006A1AB0"/>
    <w:rsid w:val="006A2092"/>
    <w:rsid w:val="006A2D0B"/>
    <w:rsid w:val="006A2D7C"/>
    <w:rsid w:val="006A3256"/>
    <w:rsid w:val="006A4770"/>
    <w:rsid w:val="006A5614"/>
    <w:rsid w:val="006A6159"/>
    <w:rsid w:val="006B08DC"/>
    <w:rsid w:val="006B0F69"/>
    <w:rsid w:val="006B18E3"/>
    <w:rsid w:val="006B1BEC"/>
    <w:rsid w:val="006B1D6D"/>
    <w:rsid w:val="006B2F92"/>
    <w:rsid w:val="006B3B5A"/>
    <w:rsid w:val="006B4B29"/>
    <w:rsid w:val="006B63AB"/>
    <w:rsid w:val="006B6CE0"/>
    <w:rsid w:val="006B6E54"/>
    <w:rsid w:val="006B72E0"/>
    <w:rsid w:val="006C0F29"/>
    <w:rsid w:val="006C1326"/>
    <w:rsid w:val="006C1562"/>
    <w:rsid w:val="006C4429"/>
    <w:rsid w:val="006C4BB3"/>
    <w:rsid w:val="006C4D66"/>
    <w:rsid w:val="006C4F18"/>
    <w:rsid w:val="006C5D79"/>
    <w:rsid w:val="006C634D"/>
    <w:rsid w:val="006C66E8"/>
    <w:rsid w:val="006C7566"/>
    <w:rsid w:val="006C771A"/>
    <w:rsid w:val="006D0D2D"/>
    <w:rsid w:val="006D1496"/>
    <w:rsid w:val="006D1818"/>
    <w:rsid w:val="006D1D84"/>
    <w:rsid w:val="006D2029"/>
    <w:rsid w:val="006D32F9"/>
    <w:rsid w:val="006D4108"/>
    <w:rsid w:val="006D51B2"/>
    <w:rsid w:val="006D5CAC"/>
    <w:rsid w:val="006D61D8"/>
    <w:rsid w:val="006D62D8"/>
    <w:rsid w:val="006D69D0"/>
    <w:rsid w:val="006E06E0"/>
    <w:rsid w:val="006E0D02"/>
    <w:rsid w:val="006E1458"/>
    <w:rsid w:val="006E17D9"/>
    <w:rsid w:val="006E2AD1"/>
    <w:rsid w:val="006E3519"/>
    <w:rsid w:val="006E35A0"/>
    <w:rsid w:val="006E3D71"/>
    <w:rsid w:val="006E516F"/>
    <w:rsid w:val="006E51D8"/>
    <w:rsid w:val="006E5A23"/>
    <w:rsid w:val="006E5F01"/>
    <w:rsid w:val="006E6488"/>
    <w:rsid w:val="006E66CA"/>
    <w:rsid w:val="006E78FF"/>
    <w:rsid w:val="006E7CCA"/>
    <w:rsid w:val="006E7E9B"/>
    <w:rsid w:val="006F17E4"/>
    <w:rsid w:val="006F20E5"/>
    <w:rsid w:val="006F211E"/>
    <w:rsid w:val="006F2814"/>
    <w:rsid w:val="006F2FB2"/>
    <w:rsid w:val="006F311B"/>
    <w:rsid w:val="006F31A6"/>
    <w:rsid w:val="006F3A2C"/>
    <w:rsid w:val="006F44BA"/>
    <w:rsid w:val="006F47A8"/>
    <w:rsid w:val="006F48D0"/>
    <w:rsid w:val="006F50FF"/>
    <w:rsid w:val="006F5739"/>
    <w:rsid w:val="006F5A28"/>
    <w:rsid w:val="006F6D1C"/>
    <w:rsid w:val="006F6E3C"/>
    <w:rsid w:val="006F70C7"/>
    <w:rsid w:val="006F7741"/>
    <w:rsid w:val="006F7D85"/>
    <w:rsid w:val="00700A14"/>
    <w:rsid w:val="00700ED1"/>
    <w:rsid w:val="007019B0"/>
    <w:rsid w:val="00703659"/>
    <w:rsid w:val="00703840"/>
    <w:rsid w:val="00703A01"/>
    <w:rsid w:val="00704067"/>
    <w:rsid w:val="00706EEF"/>
    <w:rsid w:val="00710487"/>
    <w:rsid w:val="00712178"/>
    <w:rsid w:val="0071284B"/>
    <w:rsid w:val="00712920"/>
    <w:rsid w:val="00712982"/>
    <w:rsid w:val="007141D6"/>
    <w:rsid w:val="00715ECC"/>
    <w:rsid w:val="00715F0B"/>
    <w:rsid w:val="007167AA"/>
    <w:rsid w:val="00716C85"/>
    <w:rsid w:val="0071726C"/>
    <w:rsid w:val="00717B00"/>
    <w:rsid w:val="007203B7"/>
    <w:rsid w:val="00720F43"/>
    <w:rsid w:val="00721A96"/>
    <w:rsid w:val="0072216B"/>
    <w:rsid w:val="00722C11"/>
    <w:rsid w:val="00722C28"/>
    <w:rsid w:val="00722C3A"/>
    <w:rsid w:val="00722E82"/>
    <w:rsid w:val="00723508"/>
    <w:rsid w:val="007240D4"/>
    <w:rsid w:val="00724AA1"/>
    <w:rsid w:val="00724E98"/>
    <w:rsid w:val="0072606B"/>
    <w:rsid w:val="007264BC"/>
    <w:rsid w:val="0072788B"/>
    <w:rsid w:val="007318E8"/>
    <w:rsid w:val="00732020"/>
    <w:rsid w:val="00732DFD"/>
    <w:rsid w:val="00732E84"/>
    <w:rsid w:val="00732EE7"/>
    <w:rsid w:val="00732FD4"/>
    <w:rsid w:val="00733887"/>
    <w:rsid w:val="00734192"/>
    <w:rsid w:val="007345E9"/>
    <w:rsid w:val="00734F91"/>
    <w:rsid w:val="00735930"/>
    <w:rsid w:val="0073645D"/>
    <w:rsid w:val="0073656A"/>
    <w:rsid w:val="0073707E"/>
    <w:rsid w:val="0074151D"/>
    <w:rsid w:val="00741C30"/>
    <w:rsid w:val="007421C6"/>
    <w:rsid w:val="00742BA7"/>
    <w:rsid w:val="00743437"/>
    <w:rsid w:val="00743655"/>
    <w:rsid w:val="00743B19"/>
    <w:rsid w:val="00743C1B"/>
    <w:rsid w:val="00744450"/>
    <w:rsid w:val="00744D5C"/>
    <w:rsid w:val="0074544A"/>
    <w:rsid w:val="00745779"/>
    <w:rsid w:val="00745C99"/>
    <w:rsid w:val="00745CDA"/>
    <w:rsid w:val="00746974"/>
    <w:rsid w:val="00746C0E"/>
    <w:rsid w:val="00750B43"/>
    <w:rsid w:val="00750CAE"/>
    <w:rsid w:val="00750CDC"/>
    <w:rsid w:val="00751D23"/>
    <w:rsid w:val="007538AA"/>
    <w:rsid w:val="007539F2"/>
    <w:rsid w:val="00753DE4"/>
    <w:rsid w:val="00753F12"/>
    <w:rsid w:val="00754B84"/>
    <w:rsid w:val="00755C7E"/>
    <w:rsid w:val="00756A3D"/>
    <w:rsid w:val="00756C0C"/>
    <w:rsid w:val="00757654"/>
    <w:rsid w:val="007579B9"/>
    <w:rsid w:val="007602EB"/>
    <w:rsid w:val="0076052D"/>
    <w:rsid w:val="00761672"/>
    <w:rsid w:val="00761720"/>
    <w:rsid w:val="0076257E"/>
    <w:rsid w:val="00762CA8"/>
    <w:rsid w:val="00762DD7"/>
    <w:rsid w:val="00763584"/>
    <w:rsid w:val="0076478F"/>
    <w:rsid w:val="00766250"/>
    <w:rsid w:val="00767241"/>
    <w:rsid w:val="00770AC6"/>
    <w:rsid w:val="007714B4"/>
    <w:rsid w:val="00771779"/>
    <w:rsid w:val="0077215B"/>
    <w:rsid w:val="0077287D"/>
    <w:rsid w:val="00772DCC"/>
    <w:rsid w:val="00773DEB"/>
    <w:rsid w:val="00774912"/>
    <w:rsid w:val="0077541A"/>
    <w:rsid w:val="00775489"/>
    <w:rsid w:val="00777C45"/>
    <w:rsid w:val="007811B1"/>
    <w:rsid w:val="0078123F"/>
    <w:rsid w:val="0078268C"/>
    <w:rsid w:val="007831EB"/>
    <w:rsid w:val="00783BAA"/>
    <w:rsid w:val="00784041"/>
    <w:rsid w:val="0078464B"/>
    <w:rsid w:val="00784942"/>
    <w:rsid w:val="00784955"/>
    <w:rsid w:val="00785359"/>
    <w:rsid w:val="0078598D"/>
    <w:rsid w:val="00785A33"/>
    <w:rsid w:val="0078757B"/>
    <w:rsid w:val="0079152F"/>
    <w:rsid w:val="007919EF"/>
    <w:rsid w:val="00793EA1"/>
    <w:rsid w:val="007949F8"/>
    <w:rsid w:val="00794A6E"/>
    <w:rsid w:val="00794B89"/>
    <w:rsid w:val="007952DD"/>
    <w:rsid w:val="007959D5"/>
    <w:rsid w:val="00796339"/>
    <w:rsid w:val="007A35E3"/>
    <w:rsid w:val="007A43DD"/>
    <w:rsid w:val="007A440B"/>
    <w:rsid w:val="007A4E63"/>
    <w:rsid w:val="007A58A8"/>
    <w:rsid w:val="007A64E6"/>
    <w:rsid w:val="007A735A"/>
    <w:rsid w:val="007A7C59"/>
    <w:rsid w:val="007B0B41"/>
    <w:rsid w:val="007B1277"/>
    <w:rsid w:val="007B1BEB"/>
    <w:rsid w:val="007B33C5"/>
    <w:rsid w:val="007B45D0"/>
    <w:rsid w:val="007B55E4"/>
    <w:rsid w:val="007B58D4"/>
    <w:rsid w:val="007B5A8C"/>
    <w:rsid w:val="007B637E"/>
    <w:rsid w:val="007B689E"/>
    <w:rsid w:val="007B76CB"/>
    <w:rsid w:val="007B781C"/>
    <w:rsid w:val="007C08B9"/>
    <w:rsid w:val="007C0F57"/>
    <w:rsid w:val="007C296A"/>
    <w:rsid w:val="007C2A9C"/>
    <w:rsid w:val="007C2AE9"/>
    <w:rsid w:val="007C3755"/>
    <w:rsid w:val="007C3967"/>
    <w:rsid w:val="007C4D44"/>
    <w:rsid w:val="007C5A39"/>
    <w:rsid w:val="007C5F8C"/>
    <w:rsid w:val="007C6591"/>
    <w:rsid w:val="007C660D"/>
    <w:rsid w:val="007C6D82"/>
    <w:rsid w:val="007D0B34"/>
    <w:rsid w:val="007D21D7"/>
    <w:rsid w:val="007D22DB"/>
    <w:rsid w:val="007D25E2"/>
    <w:rsid w:val="007D296F"/>
    <w:rsid w:val="007D2D94"/>
    <w:rsid w:val="007D435A"/>
    <w:rsid w:val="007D4863"/>
    <w:rsid w:val="007D4E09"/>
    <w:rsid w:val="007D5316"/>
    <w:rsid w:val="007D5C47"/>
    <w:rsid w:val="007D5C5D"/>
    <w:rsid w:val="007D6479"/>
    <w:rsid w:val="007D7286"/>
    <w:rsid w:val="007D7647"/>
    <w:rsid w:val="007E04A0"/>
    <w:rsid w:val="007E0F01"/>
    <w:rsid w:val="007E2782"/>
    <w:rsid w:val="007E3149"/>
    <w:rsid w:val="007E46D3"/>
    <w:rsid w:val="007E47BC"/>
    <w:rsid w:val="007E48D5"/>
    <w:rsid w:val="007E51FC"/>
    <w:rsid w:val="007E574F"/>
    <w:rsid w:val="007E5A43"/>
    <w:rsid w:val="007E5B32"/>
    <w:rsid w:val="007E6262"/>
    <w:rsid w:val="007E69AB"/>
    <w:rsid w:val="007E6E65"/>
    <w:rsid w:val="007E6F79"/>
    <w:rsid w:val="007E7640"/>
    <w:rsid w:val="007F0D7C"/>
    <w:rsid w:val="007F2C0B"/>
    <w:rsid w:val="007F3011"/>
    <w:rsid w:val="007F3B32"/>
    <w:rsid w:val="007F3E7A"/>
    <w:rsid w:val="007F4177"/>
    <w:rsid w:val="007F66BB"/>
    <w:rsid w:val="007F6748"/>
    <w:rsid w:val="007F6D76"/>
    <w:rsid w:val="007F6E6C"/>
    <w:rsid w:val="007F707C"/>
    <w:rsid w:val="007F7215"/>
    <w:rsid w:val="007F76D7"/>
    <w:rsid w:val="007F7AD1"/>
    <w:rsid w:val="0080103E"/>
    <w:rsid w:val="00801788"/>
    <w:rsid w:val="00801802"/>
    <w:rsid w:val="00801CA7"/>
    <w:rsid w:val="0080248E"/>
    <w:rsid w:val="00803F57"/>
    <w:rsid w:val="00804E7C"/>
    <w:rsid w:val="0080562A"/>
    <w:rsid w:val="0080604A"/>
    <w:rsid w:val="008066E6"/>
    <w:rsid w:val="00806921"/>
    <w:rsid w:val="008069C0"/>
    <w:rsid w:val="0080703B"/>
    <w:rsid w:val="008076DB"/>
    <w:rsid w:val="0081025E"/>
    <w:rsid w:val="00810578"/>
    <w:rsid w:val="00810812"/>
    <w:rsid w:val="00811383"/>
    <w:rsid w:val="00811DB6"/>
    <w:rsid w:val="00812180"/>
    <w:rsid w:val="0081302D"/>
    <w:rsid w:val="00813516"/>
    <w:rsid w:val="00813AE1"/>
    <w:rsid w:val="0081692D"/>
    <w:rsid w:val="00816CBF"/>
    <w:rsid w:val="00817B74"/>
    <w:rsid w:val="00817C8D"/>
    <w:rsid w:val="00817D52"/>
    <w:rsid w:val="0082042C"/>
    <w:rsid w:val="0082080B"/>
    <w:rsid w:val="0082266E"/>
    <w:rsid w:val="00823EE8"/>
    <w:rsid w:val="0082595C"/>
    <w:rsid w:val="00825A94"/>
    <w:rsid w:val="00825F1A"/>
    <w:rsid w:val="00826270"/>
    <w:rsid w:val="00826842"/>
    <w:rsid w:val="00826D3E"/>
    <w:rsid w:val="0082715F"/>
    <w:rsid w:val="00827197"/>
    <w:rsid w:val="008275F7"/>
    <w:rsid w:val="008306E3"/>
    <w:rsid w:val="0083115D"/>
    <w:rsid w:val="008311D3"/>
    <w:rsid w:val="00835B05"/>
    <w:rsid w:val="00836248"/>
    <w:rsid w:val="008368D8"/>
    <w:rsid w:val="00836F27"/>
    <w:rsid w:val="00837B4F"/>
    <w:rsid w:val="00840C20"/>
    <w:rsid w:val="008419C5"/>
    <w:rsid w:val="00841F61"/>
    <w:rsid w:val="00842615"/>
    <w:rsid w:val="008445E6"/>
    <w:rsid w:val="00844A0D"/>
    <w:rsid w:val="00844CD7"/>
    <w:rsid w:val="00847872"/>
    <w:rsid w:val="0084790D"/>
    <w:rsid w:val="008552E5"/>
    <w:rsid w:val="00855953"/>
    <w:rsid w:val="00855FFE"/>
    <w:rsid w:val="00856FA7"/>
    <w:rsid w:val="008608B3"/>
    <w:rsid w:val="00861D6E"/>
    <w:rsid w:val="00861DAB"/>
    <w:rsid w:val="00862121"/>
    <w:rsid w:val="00862E46"/>
    <w:rsid w:val="008632E5"/>
    <w:rsid w:val="00865618"/>
    <w:rsid w:val="0086654E"/>
    <w:rsid w:val="008665B3"/>
    <w:rsid w:val="008675A0"/>
    <w:rsid w:val="00867C07"/>
    <w:rsid w:val="008701CA"/>
    <w:rsid w:val="00870491"/>
    <w:rsid w:val="00872185"/>
    <w:rsid w:val="00872303"/>
    <w:rsid w:val="00873DEE"/>
    <w:rsid w:val="008763C1"/>
    <w:rsid w:val="0087660C"/>
    <w:rsid w:val="008802AF"/>
    <w:rsid w:val="00880D4E"/>
    <w:rsid w:val="00880E60"/>
    <w:rsid w:val="00881A13"/>
    <w:rsid w:val="00882512"/>
    <w:rsid w:val="0088434D"/>
    <w:rsid w:val="008849C8"/>
    <w:rsid w:val="00884E9E"/>
    <w:rsid w:val="00885656"/>
    <w:rsid w:val="00885D5E"/>
    <w:rsid w:val="00886753"/>
    <w:rsid w:val="00886854"/>
    <w:rsid w:val="00886F01"/>
    <w:rsid w:val="00886F1D"/>
    <w:rsid w:val="00890C3D"/>
    <w:rsid w:val="00891E8E"/>
    <w:rsid w:val="00891EC9"/>
    <w:rsid w:val="0089217E"/>
    <w:rsid w:val="00892F7B"/>
    <w:rsid w:val="00893378"/>
    <w:rsid w:val="00893FCD"/>
    <w:rsid w:val="008948E2"/>
    <w:rsid w:val="00894BDB"/>
    <w:rsid w:val="00894FEB"/>
    <w:rsid w:val="008A074D"/>
    <w:rsid w:val="008A1470"/>
    <w:rsid w:val="008A1644"/>
    <w:rsid w:val="008A22D0"/>
    <w:rsid w:val="008A2F6E"/>
    <w:rsid w:val="008A313B"/>
    <w:rsid w:val="008A3369"/>
    <w:rsid w:val="008A3D7B"/>
    <w:rsid w:val="008A4BBE"/>
    <w:rsid w:val="008A5685"/>
    <w:rsid w:val="008A5E31"/>
    <w:rsid w:val="008A66B3"/>
    <w:rsid w:val="008A7691"/>
    <w:rsid w:val="008B1EB8"/>
    <w:rsid w:val="008B3284"/>
    <w:rsid w:val="008B3AB9"/>
    <w:rsid w:val="008B3E1D"/>
    <w:rsid w:val="008B3E9E"/>
    <w:rsid w:val="008B4B32"/>
    <w:rsid w:val="008C118D"/>
    <w:rsid w:val="008C14F4"/>
    <w:rsid w:val="008C1E08"/>
    <w:rsid w:val="008C2D6B"/>
    <w:rsid w:val="008C3C7C"/>
    <w:rsid w:val="008C5388"/>
    <w:rsid w:val="008C55B3"/>
    <w:rsid w:val="008C5752"/>
    <w:rsid w:val="008C6131"/>
    <w:rsid w:val="008C629A"/>
    <w:rsid w:val="008C6358"/>
    <w:rsid w:val="008C6ABF"/>
    <w:rsid w:val="008C75D3"/>
    <w:rsid w:val="008D0759"/>
    <w:rsid w:val="008D0892"/>
    <w:rsid w:val="008D1CE0"/>
    <w:rsid w:val="008D1F65"/>
    <w:rsid w:val="008D35AA"/>
    <w:rsid w:val="008D47E8"/>
    <w:rsid w:val="008D5114"/>
    <w:rsid w:val="008D513E"/>
    <w:rsid w:val="008D5334"/>
    <w:rsid w:val="008D567F"/>
    <w:rsid w:val="008D58B2"/>
    <w:rsid w:val="008D6283"/>
    <w:rsid w:val="008D6299"/>
    <w:rsid w:val="008D67B5"/>
    <w:rsid w:val="008D755A"/>
    <w:rsid w:val="008E03E3"/>
    <w:rsid w:val="008E0961"/>
    <w:rsid w:val="008E2581"/>
    <w:rsid w:val="008E3070"/>
    <w:rsid w:val="008E31B1"/>
    <w:rsid w:val="008E3A32"/>
    <w:rsid w:val="008E4C3B"/>
    <w:rsid w:val="008E5ACF"/>
    <w:rsid w:val="008E6735"/>
    <w:rsid w:val="008E7396"/>
    <w:rsid w:val="008F08EB"/>
    <w:rsid w:val="008F0EBF"/>
    <w:rsid w:val="008F1A6A"/>
    <w:rsid w:val="008F2E8A"/>
    <w:rsid w:val="008F3218"/>
    <w:rsid w:val="008F39F2"/>
    <w:rsid w:val="008F4132"/>
    <w:rsid w:val="008F6D15"/>
    <w:rsid w:val="0090032B"/>
    <w:rsid w:val="00900518"/>
    <w:rsid w:val="0090085B"/>
    <w:rsid w:val="00900894"/>
    <w:rsid w:val="00900C90"/>
    <w:rsid w:val="009014AD"/>
    <w:rsid w:val="009018BF"/>
    <w:rsid w:val="00903B54"/>
    <w:rsid w:val="00904BE8"/>
    <w:rsid w:val="00905AF9"/>
    <w:rsid w:val="0090751B"/>
    <w:rsid w:val="00910289"/>
    <w:rsid w:val="009109DD"/>
    <w:rsid w:val="00911276"/>
    <w:rsid w:val="0091180F"/>
    <w:rsid w:val="00911E48"/>
    <w:rsid w:val="00912238"/>
    <w:rsid w:val="009122A3"/>
    <w:rsid w:val="009127BC"/>
    <w:rsid w:val="00912C98"/>
    <w:rsid w:val="009135F6"/>
    <w:rsid w:val="0091377B"/>
    <w:rsid w:val="0091411C"/>
    <w:rsid w:val="0091501C"/>
    <w:rsid w:val="009150AB"/>
    <w:rsid w:val="009157F6"/>
    <w:rsid w:val="00915FE7"/>
    <w:rsid w:val="009166D6"/>
    <w:rsid w:val="00916DFA"/>
    <w:rsid w:val="009208BF"/>
    <w:rsid w:val="00921D52"/>
    <w:rsid w:val="00923912"/>
    <w:rsid w:val="00923A03"/>
    <w:rsid w:val="00923CC7"/>
    <w:rsid w:val="00925590"/>
    <w:rsid w:val="009255FB"/>
    <w:rsid w:val="00925B0E"/>
    <w:rsid w:val="00926F36"/>
    <w:rsid w:val="00927EB8"/>
    <w:rsid w:val="00930DB3"/>
    <w:rsid w:val="00931CAB"/>
    <w:rsid w:val="00932B9C"/>
    <w:rsid w:val="00932D92"/>
    <w:rsid w:val="00932DE3"/>
    <w:rsid w:val="009347F1"/>
    <w:rsid w:val="00934BD0"/>
    <w:rsid w:val="00934E97"/>
    <w:rsid w:val="0093579E"/>
    <w:rsid w:val="00935862"/>
    <w:rsid w:val="00935B99"/>
    <w:rsid w:val="009363EB"/>
    <w:rsid w:val="0093659B"/>
    <w:rsid w:val="009429F9"/>
    <w:rsid w:val="0094363A"/>
    <w:rsid w:val="00943952"/>
    <w:rsid w:val="0094479C"/>
    <w:rsid w:val="0094582C"/>
    <w:rsid w:val="0094606B"/>
    <w:rsid w:val="00946521"/>
    <w:rsid w:val="00947F1E"/>
    <w:rsid w:val="00950C8F"/>
    <w:rsid w:val="00950FDB"/>
    <w:rsid w:val="00951263"/>
    <w:rsid w:val="009529D4"/>
    <w:rsid w:val="00953412"/>
    <w:rsid w:val="0095455C"/>
    <w:rsid w:val="00954B08"/>
    <w:rsid w:val="009556F3"/>
    <w:rsid w:val="00955E96"/>
    <w:rsid w:val="009567AC"/>
    <w:rsid w:val="00956AC7"/>
    <w:rsid w:val="00956FAE"/>
    <w:rsid w:val="00957734"/>
    <w:rsid w:val="00960A8C"/>
    <w:rsid w:val="0096148C"/>
    <w:rsid w:val="0096179F"/>
    <w:rsid w:val="00964F55"/>
    <w:rsid w:val="009652E9"/>
    <w:rsid w:val="009658C2"/>
    <w:rsid w:val="00965E93"/>
    <w:rsid w:val="009660CE"/>
    <w:rsid w:val="009660E8"/>
    <w:rsid w:val="00966A1E"/>
    <w:rsid w:val="00967332"/>
    <w:rsid w:val="00970AEF"/>
    <w:rsid w:val="00972373"/>
    <w:rsid w:val="0097255E"/>
    <w:rsid w:val="00972FC3"/>
    <w:rsid w:val="00974D43"/>
    <w:rsid w:val="00974EC4"/>
    <w:rsid w:val="00976317"/>
    <w:rsid w:val="009767A5"/>
    <w:rsid w:val="00976D4B"/>
    <w:rsid w:val="00977C7A"/>
    <w:rsid w:val="00980338"/>
    <w:rsid w:val="009806F2"/>
    <w:rsid w:val="0098192E"/>
    <w:rsid w:val="00982E0F"/>
    <w:rsid w:val="00983A9A"/>
    <w:rsid w:val="00984810"/>
    <w:rsid w:val="00984E99"/>
    <w:rsid w:val="00984E9F"/>
    <w:rsid w:val="0098611F"/>
    <w:rsid w:val="009872B8"/>
    <w:rsid w:val="00987471"/>
    <w:rsid w:val="00987833"/>
    <w:rsid w:val="00987BF2"/>
    <w:rsid w:val="00990A9D"/>
    <w:rsid w:val="0099118D"/>
    <w:rsid w:val="009914B9"/>
    <w:rsid w:val="00991718"/>
    <w:rsid w:val="009924EC"/>
    <w:rsid w:val="00992D6C"/>
    <w:rsid w:val="0099356C"/>
    <w:rsid w:val="0099439A"/>
    <w:rsid w:val="0099458D"/>
    <w:rsid w:val="00994A7F"/>
    <w:rsid w:val="00995721"/>
    <w:rsid w:val="009959CD"/>
    <w:rsid w:val="00996C48"/>
    <w:rsid w:val="009A07A0"/>
    <w:rsid w:val="009A0AD9"/>
    <w:rsid w:val="009A12EB"/>
    <w:rsid w:val="009A1817"/>
    <w:rsid w:val="009A1919"/>
    <w:rsid w:val="009A2FCA"/>
    <w:rsid w:val="009A33B5"/>
    <w:rsid w:val="009A35F2"/>
    <w:rsid w:val="009A367A"/>
    <w:rsid w:val="009A3D74"/>
    <w:rsid w:val="009A4C54"/>
    <w:rsid w:val="009A4CA4"/>
    <w:rsid w:val="009A4EF2"/>
    <w:rsid w:val="009A5C19"/>
    <w:rsid w:val="009A604F"/>
    <w:rsid w:val="009A65BF"/>
    <w:rsid w:val="009A6C5B"/>
    <w:rsid w:val="009A6E17"/>
    <w:rsid w:val="009A7424"/>
    <w:rsid w:val="009B051E"/>
    <w:rsid w:val="009B1893"/>
    <w:rsid w:val="009B2285"/>
    <w:rsid w:val="009B27BE"/>
    <w:rsid w:val="009B2A00"/>
    <w:rsid w:val="009B2C11"/>
    <w:rsid w:val="009B31D8"/>
    <w:rsid w:val="009B4004"/>
    <w:rsid w:val="009B6199"/>
    <w:rsid w:val="009B7DD5"/>
    <w:rsid w:val="009C26B9"/>
    <w:rsid w:val="009C28F6"/>
    <w:rsid w:val="009C291D"/>
    <w:rsid w:val="009C2A52"/>
    <w:rsid w:val="009C2D1E"/>
    <w:rsid w:val="009C3547"/>
    <w:rsid w:val="009C356B"/>
    <w:rsid w:val="009C37AD"/>
    <w:rsid w:val="009C46FD"/>
    <w:rsid w:val="009C4851"/>
    <w:rsid w:val="009C5847"/>
    <w:rsid w:val="009C5957"/>
    <w:rsid w:val="009C5BD8"/>
    <w:rsid w:val="009C67DB"/>
    <w:rsid w:val="009D0B45"/>
    <w:rsid w:val="009D0D54"/>
    <w:rsid w:val="009D12CB"/>
    <w:rsid w:val="009D18CA"/>
    <w:rsid w:val="009D20E2"/>
    <w:rsid w:val="009D28F4"/>
    <w:rsid w:val="009D3A3D"/>
    <w:rsid w:val="009D4230"/>
    <w:rsid w:val="009D4261"/>
    <w:rsid w:val="009D42DA"/>
    <w:rsid w:val="009D570A"/>
    <w:rsid w:val="009D674E"/>
    <w:rsid w:val="009D687C"/>
    <w:rsid w:val="009D73F6"/>
    <w:rsid w:val="009D7B6C"/>
    <w:rsid w:val="009E0430"/>
    <w:rsid w:val="009E0A51"/>
    <w:rsid w:val="009E173E"/>
    <w:rsid w:val="009E1BE5"/>
    <w:rsid w:val="009E342D"/>
    <w:rsid w:val="009E4075"/>
    <w:rsid w:val="009E41C8"/>
    <w:rsid w:val="009E58CC"/>
    <w:rsid w:val="009E5A02"/>
    <w:rsid w:val="009E5E80"/>
    <w:rsid w:val="009E6FA4"/>
    <w:rsid w:val="009E7E56"/>
    <w:rsid w:val="009F07A6"/>
    <w:rsid w:val="009F0E5C"/>
    <w:rsid w:val="009F2380"/>
    <w:rsid w:val="009F3728"/>
    <w:rsid w:val="009F3EE0"/>
    <w:rsid w:val="009F559E"/>
    <w:rsid w:val="009F5C85"/>
    <w:rsid w:val="009F5DC4"/>
    <w:rsid w:val="009F6175"/>
    <w:rsid w:val="009F798F"/>
    <w:rsid w:val="00A00C7F"/>
    <w:rsid w:val="00A00F4D"/>
    <w:rsid w:val="00A01811"/>
    <w:rsid w:val="00A01A9E"/>
    <w:rsid w:val="00A0211A"/>
    <w:rsid w:val="00A023C0"/>
    <w:rsid w:val="00A0240F"/>
    <w:rsid w:val="00A049FC"/>
    <w:rsid w:val="00A04E5F"/>
    <w:rsid w:val="00A05321"/>
    <w:rsid w:val="00A05CE0"/>
    <w:rsid w:val="00A069D6"/>
    <w:rsid w:val="00A078E7"/>
    <w:rsid w:val="00A07E7C"/>
    <w:rsid w:val="00A10227"/>
    <w:rsid w:val="00A105F5"/>
    <w:rsid w:val="00A12677"/>
    <w:rsid w:val="00A1270B"/>
    <w:rsid w:val="00A14476"/>
    <w:rsid w:val="00A14A32"/>
    <w:rsid w:val="00A17A4A"/>
    <w:rsid w:val="00A17CA4"/>
    <w:rsid w:val="00A2099D"/>
    <w:rsid w:val="00A20A83"/>
    <w:rsid w:val="00A223EB"/>
    <w:rsid w:val="00A22504"/>
    <w:rsid w:val="00A22E27"/>
    <w:rsid w:val="00A232C3"/>
    <w:rsid w:val="00A23A7B"/>
    <w:rsid w:val="00A23CE4"/>
    <w:rsid w:val="00A242C7"/>
    <w:rsid w:val="00A24323"/>
    <w:rsid w:val="00A2494A"/>
    <w:rsid w:val="00A24EFC"/>
    <w:rsid w:val="00A27E54"/>
    <w:rsid w:val="00A31183"/>
    <w:rsid w:val="00A31F6F"/>
    <w:rsid w:val="00A32206"/>
    <w:rsid w:val="00A350C0"/>
    <w:rsid w:val="00A354DC"/>
    <w:rsid w:val="00A372EB"/>
    <w:rsid w:val="00A40607"/>
    <w:rsid w:val="00A40A97"/>
    <w:rsid w:val="00A4115B"/>
    <w:rsid w:val="00A44068"/>
    <w:rsid w:val="00A4417B"/>
    <w:rsid w:val="00A464EB"/>
    <w:rsid w:val="00A46AC1"/>
    <w:rsid w:val="00A476B1"/>
    <w:rsid w:val="00A4784D"/>
    <w:rsid w:val="00A51497"/>
    <w:rsid w:val="00A52519"/>
    <w:rsid w:val="00A52575"/>
    <w:rsid w:val="00A529C6"/>
    <w:rsid w:val="00A53377"/>
    <w:rsid w:val="00A53AC7"/>
    <w:rsid w:val="00A53E91"/>
    <w:rsid w:val="00A54270"/>
    <w:rsid w:val="00A55F7F"/>
    <w:rsid w:val="00A56302"/>
    <w:rsid w:val="00A56A99"/>
    <w:rsid w:val="00A56B82"/>
    <w:rsid w:val="00A571C9"/>
    <w:rsid w:val="00A5730F"/>
    <w:rsid w:val="00A57DE8"/>
    <w:rsid w:val="00A57F1B"/>
    <w:rsid w:val="00A60C1B"/>
    <w:rsid w:val="00A62490"/>
    <w:rsid w:val="00A628EB"/>
    <w:rsid w:val="00A628FD"/>
    <w:rsid w:val="00A63A3A"/>
    <w:rsid w:val="00A66530"/>
    <w:rsid w:val="00A66867"/>
    <w:rsid w:val="00A66EFB"/>
    <w:rsid w:val="00A670BA"/>
    <w:rsid w:val="00A70089"/>
    <w:rsid w:val="00A70305"/>
    <w:rsid w:val="00A71AFE"/>
    <w:rsid w:val="00A721B9"/>
    <w:rsid w:val="00A7261A"/>
    <w:rsid w:val="00A72CA9"/>
    <w:rsid w:val="00A72E78"/>
    <w:rsid w:val="00A74675"/>
    <w:rsid w:val="00A7493A"/>
    <w:rsid w:val="00A7493C"/>
    <w:rsid w:val="00A74C4E"/>
    <w:rsid w:val="00A74EA0"/>
    <w:rsid w:val="00A77990"/>
    <w:rsid w:val="00A80DB7"/>
    <w:rsid w:val="00A81B8A"/>
    <w:rsid w:val="00A81D0A"/>
    <w:rsid w:val="00A82D9E"/>
    <w:rsid w:val="00A837EE"/>
    <w:rsid w:val="00A8521D"/>
    <w:rsid w:val="00A8656C"/>
    <w:rsid w:val="00A87968"/>
    <w:rsid w:val="00A87FB4"/>
    <w:rsid w:val="00A90954"/>
    <w:rsid w:val="00A90BAF"/>
    <w:rsid w:val="00A9132B"/>
    <w:rsid w:val="00A9190B"/>
    <w:rsid w:val="00A9296E"/>
    <w:rsid w:val="00A931E2"/>
    <w:rsid w:val="00A932AA"/>
    <w:rsid w:val="00A938B6"/>
    <w:rsid w:val="00A93E8E"/>
    <w:rsid w:val="00A9447B"/>
    <w:rsid w:val="00A94DF9"/>
    <w:rsid w:val="00A95B54"/>
    <w:rsid w:val="00A95EDC"/>
    <w:rsid w:val="00A970B8"/>
    <w:rsid w:val="00A97B69"/>
    <w:rsid w:val="00A97BB8"/>
    <w:rsid w:val="00AA0E87"/>
    <w:rsid w:val="00AA235F"/>
    <w:rsid w:val="00AA26BA"/>
    <w:rsid w:val="00AA5B0C"/>
    <w:rsid w:val="00AA6037"/>
    <w:rsid w:val="00AA631B"/>
    <w:rsid w:val="00AA6387"/>
    <w:rsid w:val="00AA695C"/>
    <w:rsid w:val="00AA6DEC"/>
    <w:rsid w:val="00AA72DB"/>
    <w:rsid w:val="00AB05AA"/>
    <w:rsid w:val="00AB24E3"/>
    <w:rsid w:val="00AB3187"/>
    <w:rsid w:val="00AB4835"/>
    <w:rsid w:val="00AB4A4E"/>
    <w:rsid w:val="00AB4CB3"/>
    <w:rsid w:val="00AB55C5"/>
    <w:rsid w:val="00AB5998"/>
    <w:rsid w:val="00AB5D2F"/>
    <w:rsid w:val="00AC0288"/>
    <w:rsid w:val="00AC08CB"/>
    <w:rsid w:val="00AC1B14"/>
    <w:rsid w:val="00AC2140"/>
    <w:rsid w:val="00AC2936"/>
    <w:rsid w:val="00AC298D"/>
    <w:rsid w:val="00AC2D4F"/>
    <w:rsid w:val="00AC462C"/>
    <w:rsid w:val="00AC46DC"/>
    <w:rsid w:val="00AC500B"/>
    <w:rsid w:val="00AC65FE"/>
    <w:rsid w:val="00AC6703"/>
    <w:rsid w:val="00AC6CB6"/>
    <w:rsid w:val="00AC6D11"/>
    <w:rsid w:val="00AC6F05"/>
    <w:rsid w:val="00AD1279"/>
    <w:rsid w:val="00AD1A15"/>
    <w:rsid w:val="00AD3148"/>
    <w:rsid w:val="00AD35BA"/>
    <w:rsid w:val="00AD3607"/>
    <w:rsid w:val="00AD36BE"/>
    <w:rsid w:val="00AD4113"/>
    <w:rsid w:val="00AD472D"/>
    <w:rsid w:val="00AD559F"/>
    <w:rsid w:val="00AD63EE"/>
    <w:rsid w:val="00AD710A"/>
    <w:rsid w:val="00AD78FA"/>
    <w:rsid w:val="00AE1ACC"/>
    <w:rsid w:val="00AE27D7"/>
    <w:rsid w:val="00AE290E"/>
    <w:rsid w:val="00AE556C"/>
    <w:rsid w:val="00AE61BF"/>
    <w:rsid w:val="00AE6877"/>
    <w:rsid w:val="00AF06EC"/>
    <w:rsid w:val="00AF104A"/>
    <w:rsid w:val="00AF1D54"/>
    <w:rsid w:val="00AF26B5"/>
    <w:rsid w:val="00AF2825"/>
    <w:rsid w:val="00AF3050"/>
    <w:rsid w:val="00AF465A"/>
    <w:rsid w:val="00AF46D4"/>
    <w:rsid w:val="00AF4B49"/>
    <w:rsid w:val="00AF510A"/>
    <w:rsid w:val="00AF517B"/>
    <w:rsid w:val="00AF6E0A"/>
    <w:rsid w:val="00AF7E77"/>
    <w:rsid w:val="00B007C4"/>
    <w:rsid w:val="00B00EDE"/>
    <w:rsid w:val="00B0133E"/>
    <w:rsid w:val="00B01524"/>
    <w:rsid w:val="00B01877"/>
    <w:rsid w:val="00B01956"/>
    <w:rsid w:val="00B02579"/>
    <w:rsid w:val="00B02AE8"/>
    <w:rsid w:val="00B0369D"/>
    <w:rsid w:val="00B04A89"/>
    <w:rsid w:val="00B04B01"/>
    <w:rsid w:val="00B04F1C"/>
    <w:rsid w:val="00B05674"/>
    <w:rsid w:val="00B0624A"/>
    <w:rsid w:val="00B0689E"/>
    <w:rsid w:val="00B0695B"/>
    <w:rsid w:val="00B07D51"/>
    <w:rsid w:val="00B07EDB"/>
    <w:rsid w:val="00B1014C"/>
    <w:rsid w:val="00B1060E"/>
    <w:rsid w:val="00B12056"/>
    <w:rsid w:val="00B12186"/>
    <w:rsid w:val="00B1311D"/>
    <w:rsid w:val="00B1330D"/>
    <w:rsid w:val="00B13F86"/>
    <w:rsid w:val="00B164EB"/>
    <w:rsid w:val="00B1712F"/>
    <w:rsid w:val="00B20B85"/>
    <w:rsid w:val="00B21080"/>
    <w:rsid w:val="00B210BB"/>
    <w:rsid w:val="00B21603"/>
    <w:rsid w:val="00B21E8B"/>
    <w:rsid w:val="00B22117"/>
    <w:rsid w:val="00B22399"/>
    <w:rsid w:val="00B22F3B"/>
    <w:rsid w:val="00B235AF"/>
    <w:rsid w:val="00B23C5E"/>
    <w:rsid w:val="00B248D1"/>
    <w:rsid w:val="00B24DA8"/>
    <w:rsid w:val="00B3031D"/>
    <w:rsid w:val="00B3051E"/>
    <w:rsid w:val="00B31CE9"/>
    <w:rsid w:val="00B31F35"/>
    <w:rsid w:val="00B32442"/>
    <w:rsid w:val="00B3352C"/>
    <w:rsid w:val="00B3387E"/>
    <w:rsid w:val="00B342B4"/>
    <w:rsid w:val="00B347AE"/>
    <w:rsid w:val="00B348E4"/>
    <w:rsid w:val="00B3687A"/>
    <w:rsid w:val="00B36C25"/>
    <w:rsid w:val="00B36CEE"/>
    <w:rsid w:val="00B402D8"/>
    <w:rsid w:val="00B404C9"/>
    <w:rsid w:val="00B414E2"/>
    <w:rsid w:val="00B42BAA"/>
    <w:rsid w:val="00B42BBD"/>
    <w:rsid w:val="00B43A01"/>
    <w:rsid w:val="00B43C41"/>
    <w:rsid w:val="00B4447C"/>
    <w:rsid w:val="00B44D52"/>
    <w:rsid w:val="00B44E3D"/>
    <w:rsid w:val="00B45078"/>
    <w:rsid w:val="00B4521A"/>
    <w:rsid w:val="00B460E9"/>
    <w:rsid w:val="00B4701E"/>
    <w:rsid w:val="00B47157"/>
    <w:rsid w:val="00B476FD"/>
    <w:rsid w:val="00B506AB"/>
    <w:rsid w:val="00B51795"/>
    <w:rsid w:val="00B51B81"/>
    <w:rsid w:val="00B5225E"/>
    <w:rsid w:val="00B52C04"/>
    <w:rsid w:val="00B52DFC"/>
    <w:rsid w:val="00B53F91"/>
    <w:rsid w:val="00B550E4"/>
    <w:rsid w:val="00B5546C"/>
    <w:rsid w:val="00B5597F"/>
    <w:rsid w:val="00B562E6"/>
    <w:rsid w:val="00B5799F"/>
    <w:rsid w:val="00B60608"/>
    <w:rsid w:val="00B60BD8"/>
    <w:rsid w:val="00B60D3B"/>
    <w:rsid w:val="00B61438"/>
    <w:rsid w:val="00B620D7"/>
    <w:rsid w:val="00B62FB4"/>
    <w:rsid w:val="00B633E5"/>
    <w:rsid w:val="00B63EB4"/>
    <w:rsid w:val="00B64FB4"/>
    <w:rsid w:val="00B6589B"/>
    <w:rsid w:val="00B65B01"/>
    <w:rsid w:val="00B65C72"/>
    <w:rsid w:val="00B665CE"/>
    <w:rsid w:val="00B679A8"/>
    <w:rsid w:val="00B7045C"/>
    <w:rsid w:val="00B70A16"/>
    <w:rsid w:val="00B70B9D"/>
    <w:rsid w:val="00B72A54"/>
    <w:rsid w:val="00B73526"/>
    <w:rsid w:val="00B7373C"/>
    <w:rsid w:val="00B73786"/>
    <w:rsid w:val="00B73B38"/>
    <w:rsid w:val="00B73BBB"/>
    <w:rsid w:val="00B73D46"/>
    <w:rsid w:val="00B74221"/>
    <w:rsid w:val="00B7471D"/>
    <w:rsid w:val="00B765B8"/>
    <w:rsid w:val="00B76BC9"/>
    <w:rsid w:val="00B77413"/>
    <w:rsid w:val="00B77B35"/>
    <w:rsid w:val="00B77B56"/>
    <w:rsid w:val="00B805DC"/>
    <w:rsid w:val="00B80C04"/>
    <w:rsid w:val="00B80E8B"/>
    <w:rsid w:val="00B83435"/>
    <w:rsid w:val="00B839A4"/>
    <w:rsid w:val="00B8424E"/>
    <w:rsid w:val="00B84D25"/>
    <w:rsid w:val="00B8538B"/>
    <w:rsid w:val="00B87563"/>
    <w:rsid w:val="00B90111"/>
    <w:rsid w:val="00B90182"/>
    <w:rsid w:val="00B9039E"/>
    <w:rsid w:val="00B90A73"/>
    <w:rsid w:val="00B90D67"/>
    <w:rsid w:val="00B90E07"/>
    <w:rsid w:val="00B91779"/>
    <w:rsid w:val="00B92BA5"/>
    <w:rsid w:val="00B92C62"/>
    <w:rsid w:val="00B94384"/>
    <w:rsid w:val="00B97067"/>
    <w:rsid w:val="00B970A7"/>
    <w:rsid w:val="00BA0EFF"/>
    <w:rsid w:val="00BA0F20"/>
    <w:rsid w:val="00BA285C"/>
    <w:rsid w:val="00BA3021"/>
    <w:rsid w:val="00BA3E0D"/>
    <w:rsid w:val="00BA4124"/>
    <w:rsid w:val="00BA623A"/>
    <w:rsid w:val="00BA65CE"/>
    <w:rsid w:val="00BA6BB5"/>
    <w:rsid w:val="00BA7729"/>
    <w:rsid w:val="00BB0812"/>
    <w:rsid w:val="00BB0F3B"/>
    <w:rsid w:val="00BB0F67"/>
    <w:rsid w:val="00BB1597"/>
    <w:rsid w:val="00BB175F"/>
    <w:rsid w:val="00BB2A89"/>
    <w:rsid w:val="00BB2FC0"/>
    <w:rsid w:val="00BB3CF7"/>
    <w:rsid w:val="00BB3E28"/>
    <w:rsid w:val="00BB3E44"/>
    <w:rsid w:val="00BB4AAC"/>
    <w:rsid w:val="00BB4F39"/>
    <w:rsid w:val="00BB4F3A"/>
    <w:rsid w:val="00BB6AC7"/>
    <w:rsid w:val="00BB74FB"/>
    <w:rsid w:val="00BB7626"/>
    <w:rsid w:val="00BB78C5"/>
    <w:rsid w:val="00BB78CD"/>
    <w:rsid w:val="00BB7C58"/>
    <w:rsid w:val="00BC0595"/>
    <w:rsid w:val="00BC0832"/>
    <w:rsid w:val="00BC0842"/>
    <w:rsid w:val="00BC1184"/>
    <w:rsid w:val="00BC1503"/>
    <w:rsid w:val="00BC160A"/>
    <w:rsid w:val="00BC20C1"/>
    <w:rsid w:val="00BC3592"/>
    <w:rsid w:val="00BC3AA6"/>
    <w:rsid w:val="00BC486E"/>
    <w:rsid w:val="00BC5001"/>
    <w:rsid w:val="00BC635B"/>
    <w:rsid w:val="00BC6770"/>
    <w:rsid w:val="00BD1709"/>
    <w:rsid w:val="00BD2F79"/>
    <w:rsid w:val="00BD3851"/>
    <w:rsid w:val="00BD42D8"/>
    <w:rsid w:val="00BD43E0"/>
    <w:rsid w:val="00BD4F0D"/>
    <w:rsid w:val="00BD520A"/>
    <w:rsid w:val="00BD52E7"/>
    <w:rsid w:val="00BD5833"/>
    <w:rsid w:val="00BD5BA2"/>
    <w:rsid w:val="00BD61C6"/>
    <w:rsid w:val="00BD6C22"/>
    <w:rsid w:val="00BD7137"/>
    <w:rsid w:val="00BE02E2"/>
    <w:rsid w:val="00BE036B"/>
    <w:rsid w:val="00BE04DC"/>
    <w:rsid w:val="00BE2349"/>
    <w:rsid w:val="00BE2AEC"/>
    <w:rsid w:val="00BE3AC6"/>
    <w:rsid w:val="00BE3F6A"/>
    <w:rsid w:val="00BE4552"/>
    <w:rsid w:val="00BE50DA"/>
    <w:rsid w:val="00BE519D"/>
    <w:rsid w:val="00BE5A34"/>
    <w:rsid w:val="00BE6AE6"/>
    <w:rsid w:val="00BE7AFC"/>
    <w:rsid w:val="00BE7B6E"/>
    <w:rsid w:val="00BE7FD3"/>
    <w:rsid w:val="00BF0306"/>
    <w:rsid w:val="00BF1A59"/>
    <w:rsid w:val="00BF3075"/>
    <w:rsid w:val="00BF3704"/>
    <w:rsid w:val="00BF3A69"/>
    <w:rsid w:val="00BF4BB9"/>
    <w:rsid w:val="00BF50A1"/>
    <w:rsid w:val="00BF576E"/>
    <w:rsid w:val="00BF5ADE"/>
    <w:rsid w:val="00BF6107"/>
    <w:rsid w:val="00BF7A99"/>
    <w:rsid w:val="00C00743"/>
    <w:rsid w:val="00C0082C"/>
    <w:rsid w:val="00C0125E"/>
    <w:rsid w:val="00C029CA"/>
    <w:rsid w:val="00C02CED"/>
    <w:rsid w:val="00C02E23"/>
    <w:rsid w:val="00C0331A"/>
    <w:rsid w:val="00C0385B"/>
    <w:rsid w:val="00C03BBA"/>
    <w:rsid w:val="00C03DE1"/>
    <w:rsid w:val="00C04877"/>
    <w:rsid w:val="00C04BB3"/>
    <w:rsid w:val="00C05F89"/>
    <w:rsid w:val="00C0725B"/>
    <w:rsid w:val="00C07BE9"/>
    <w:rsid w:val="00C07C9D"/>
    <w:rsid w:val="00C12159"/>
    <w:rsid w:val="00C12AA4"/>
    <w:rsid w:val="00C132EB"/>
    <w:rsid w:val="00C1366C"/>
    <w:rsid w:val="00C14348"/>
    <w:rsid w:val="00C15194"/>
    <w:rsid w:val="00C1754E"/>
    <w:rsid w:val="00C20AA1"/>
    <w:rsid w:val="00C21DF5"/>
    <w:rsid w:val="00C2252A"/>
    <w:rsid w:val="00C22C02"/>
    <w:rsid w:val="00C22E90"/>
    <w:rsid w:val="00C2489F"/>
    <w:rsid w:val="00C2516C"/>
    <w:rsid w:val="00C2518D"/>
    <w:rsid w:val="00C25260"/>
    <w:rsid w:val="00C25322"/>
    <w:rsid w:val="00C256C1"/>
    <w:rsid w:val="00C25FDF"/>
    <w:rsid w:val="00C27D95"/>
    <w:rsid w:val="00C27EF5"/>
    <w:rsid w:val="00C300D4"/>
    <w:rsid w:val="00C315FF"/>
    <w:rsid w:val="00C31AD3"/>
    <w:rsid w:val="00C31BAB"/>
    <w:rsid w:val="00C31D11"/>
    <w:rsid w:val="00C32230"/>
    <w:rsid w:val="00C330D3"/>
    <w:rsid w:val="00C33111"/>
    <w:rsid w:val="00C356A5"/>
    <w:rsid w:val="00C369C1"/>
    <w:rsid w:val="00C36E72"/>
    <w:rsid w:val="00C4008F"/>
    <w:rsid w:val="00C408B8"/>
    <w:rsid w:val="00C40FA3"/>
    <w:rsid w:val="00C427C6"/>
    <w:rsid w:val="00C42A95"/>
    <w:rsid w:val="00C43664"/>
    <w:rsid w:val="00C442EF"/>
    <w:rsid w:val="00C44AD1"/>
    <w:rsid w:val="00C45B08"/>
    <w:rsid w:val="00C46660"/>
    <w:rsid w:val="00C47DEC"/>
    <w:rsid w:val="00C51110"/>
    <w:rsid w:val="00C5142C"/>
    <w:rsid w:val="00C527DF"/>
    <w:rsid w:val="00C52FB8"/>
    <w:rsid w:val="00C5351B"/>
    <w:rsid w:val="00C53747"/>
    <w:rsid w:val="00C54228"/>
    <w:rsid w:val="00C54387"/>
    <w:rsid w:val="00C545C3"/>
    <w:rsid w:val="00C5495D"/>
    <w:rsid w:val="00C54D51"/>
    <w:rsid w:val="00C57104"/>
    <w:rsid w:val="00C57C77"/>
    <w:rsid w:val="00C60A2F"/>
    <w:rsid w:val="00C60ADA"/>
    <w:rsid w:val="00C612A2"/>
    <w:rsid w:val="00C6236D"/>
    <w:rsid w:val="00C6246C"/>
    <w:rsid w:val="00C6278C"/>
    <w:rsid w:val="00C62A42"/>
    <w:rsid w:val="00C63181"/>
    <w:rsid w:val="00C6361C"/>
    <w:rsid w:val="00C6375B"/>
    <w:rsid w:val="00C64AFC"/>
    <w:rsid w:val="00C655B0"/>
    <w:rsid w:val="00C657D7"/>
    <w:rsid w:val="00C65A6F"/>
    <w:rsid w:val="00C66961"/>
    <w:rsid w:val="00C66B0F"/>
    <w:rsid w:val="00C66B6D"/>
    <w:rsid w:val="00C66BB1"/>
    <w:rsid w:val="00C67C56"/>
    <w:rsid w:val="00C7070D"/>
    <w:rsid w:val="00C71001"/>
    <w:rsid w:val="00C71250"/>
    <w:rsid w:val="00C7155E"/>
    <w:rsid w:val="00C72219"/>
    <w:rsid w:val="00C72E29"/>
    <w:rsid w:val="00C74239"/>
    <w:rsid w:val="00C74658"/>
    <w:rsid w:val="00C75224"/>
    <w:rsid w:val="00C754FA"/>
    <w:rsid w:val="00C75C94"/>
    <w:rsid w:val="00C75DF2"/>
    <w:rsid w:val="00C76D0A"/>
    <w:rsid w:val="00C7783E"/>
    <w:rsid w:val="00C813D5"/>
    <w:rsid w:val="00C81B8E"/>
    <w:rsid w:val="00C82AB8"/>
    <w:rsid w:val="00C8324B"/>
    <w:rsid w:val="00C84636"/>
    <w:rsid w:val="00C847E2"/>
    <w:rsid w:val="00C85DC7"/>
    <w:rsid w:val="00C87D6B"/>
    <w:rsid w:val="00C908F1"/>
    <w:rsid w:val="00C909A9"/>
    <w:rsid w:val="00C91317"/>
    <w:rsid w:val="00C936C8"/>
    <w:rsid w:val="00C93B9E"/>
    <w:rsid w:val="00C94403"/>
    <w:rsid w:val="00C94E9D"/>
    <w:rsid w:val="00C953C5"/>
    <w:rsid w:val="00C95931"/>
    <w:rsid w:val="00C97965"/>
    <w:rsid w:val="00CA04E5"/>
    <w:rsid w:val="00CA085A"/>
    <w:rsid w:val="00CA090C"/>
    <w:rsid w:val="00CA17F9"/>
    <w:rsid w:val="00CA1CA6"/>
    <w:rsid w:val="00CA21D2"/>
    <w:rsid w:val="00CA3148"/>
    <w:rsid w:val="00CA3970"/>
    <w:rsid w:val="00CA4032"/>
    <w:rsid w:val="00CA4830"/>
    <w:rsid w:val="00CA4D3C"/>
    <w:rsid w:val="00CA626F"/>
    <w:rsid w:val="00CB128F"/>
    <w:rsid w:val="00CB3701"/>
    <w:rsid w:val="00CB38C1"/>
    <w:rsid w:val="00CB4DBC"/>
    <w:rsid w:val="00CB4F78"/>
    <w:rsid w:val="00CB5181"/>
    <w:rsid w:val="00CB7545"/>
    <w:rsid w:val="00CB78EE"/>
    <w:rsid w:val="00CB7EE0"/>
    <w:rsid w:val="00CC09EE"/>
    <w:rsid w:val="00CC2C96"/>
    <w:rsid w:val="00CC2FBE"/>
    <w:rsid w:val="00CC3DAC"/>
    <w:rsid w:val="00CC400F"/>
    <w:rsid w:val="00CC4201"/>
    <w:rsid w:val="00CC5087"/>
    <w:rsid w:val="00CC51C5"/>
    <w:rsid w:val="00CC59EF"/>
    <w:rsid w:val="00CD0F0B"/>
    <w:rsid w:val="00CD10C6"/>
    <w:rsid w:val="00CD11BC"/>
    <w:rsid w:val="00CD1B2F"/>
    <w:rsid w:val="00CD4101"/>
    <w:rsid w:val="00CD49C8"/>
    <w:rsid w:val="00CD4A1C"/>
    <w:rsid w:val="00CD6482"/>
    <w:rsid w:val="00CD7419"/>
    <w:rsid w:val="00CE042E"/>
    <w:rsid w:val="00CE0597"/>
    <w:rsid w:val="00CE14E8"/>
    <w:rsid w:val="00CE185F"/>
    <w:rsid w:val="00CE2375"/>
    <w:rsid w:val="00CE3B60"/>
    <w:rsid w:val="00CE466B"/>
    <w:rsid w:val="00CE4B05"/>
    <w:rsid w:val="00CE520D"/>
    <w:rsid w:val="00CE5A6C"/>
    <w:rsid w:val="00CE5CDB"/>
    <w:rsid w:val="00CE6A09"/>
    <w:rsid w:val="00CE6AF1"/>
    <w:rsid w:val="00CE6B6F"/>
    <w:rsid w:val="00CE71EE"/>
    <w:rsid w:val="00CE7BA7"/>
    <w:rsid w:val="00CF07C6"/>
    <w:rsid w:val="00CF0C9D"/>
    <w:rsid w:val="00CF11B4"/>
    <w:rsid w:val="00CF16A5"/>
    <w:rsid w:val="00CF255C"/>
    <w:rsid w:val="00CF2B0D"/>
    <w:rsid w:val="00CF2D74"/>
    <w:rsid w:val="00CF3817"/>
    <w:rsid w:val="00CF384D"/>
    <w:rsid w:val="00CF4602"/>
    <w:rsid w:val="00CF643B"/>
    <w:rsid w:val="00CF655D"/>
    <w:rsid w:val="00CF6F5A"/>
    <w:rsid w:val="00D002C9"/>
    <w:rsid w:val="00D0057D"/>
    <w:rsid w:val="00D007B1"/>
    <w:rsid w:val="00D00E74"/>
    <w:rsid w:val="00D01336"/>
    <w:rsid w:val="00D01424"/>
    <w:rsid w:val="00D0153D"/>
    <w:rsid w:val="00D02BDB"/>
    <w:rsid w:val="00D04010"/>
    <w:rsid w:val="00D04A68"/>
    <w:rsid w:val="00D05628"/>
    <w:rsid w:val="00D05A62"/>
    <w:rsid w:val="00D064BC"/>
    <w:rsid w:val="00D07A65"/>
    <w:rsid w:val="00D103E3"/>
    <w:rsid w:val="00D1043F"/>
    <w:rsid w:val="00D108CC"/>
    <w:rsid w:val="00D12774"/>
    <w:rsid w:val="00D12801"/>
    <w:rsid w:val="00D12815"/>
    <w:rsid w:val="00D1589D"/>
    <w:rsid w:val="00D16430"/>
    <w:rsid w:val="00D168F5"/>
    <w:rsid w:val="00D171C7"/>
    <w:rsid w:val="00D174E6"/>
    <w:rsid w:val="00D2019E"/>
    <w:rsid w:val="00D2052F"/>
    <w:rsid w:val="00D205BE"/>
    <w:rsid w:val="00D209EE"/>
    <w:rsid w:val="00D21CF9"/>
    <w:rsid w:val="00D229C8"/>
    <w:rsid w:val="00D24E99"/>
    <w:rsid w:val="00D25EF1"/>
    <w:rsid w:val="00D26AE6"/>
    <w:rsid w:val="00D27046"/>
    <w:rsid w:val="00D272F1"/>
    <w:rsid w:val="00D27AC5"/>
    <w:rsid w:val="00D27FDA"/>
    <w:rsid w:val="00D31254"/>
    <w:rsid w:val="00D32EF1"/>
    <w:rsid w:val="00D337C5"/>
    <w:rsid w:val="00D33B8D"/>
    <w:rsid w:val="00D34D39"/>
    <w:rsid w:val="00D35538"/>
    <w:rsid w:val="00D373B1"/>
    <w:rsid w:val="00D37C47"/>
    <w:rsid w:val="00D4072D"/>
    <w:rsid w:val="00D408F0"/>
    <w:rsid w:val="00D4174E"/>
    <w:rsid w:val="00D41E9D"/>
    <w:rsid w:val="00D42FF2"/>
    <w:rsid w:val="00D43560"/>
    <w:rsid w:val="00D43A16"/>
    <w:rsid w:val="00D44125"/>
    <w:rsid w:val="00D44BE7"/>
    <w:rsid w:val="00D50378"/>
    <w:rsid w:val="00D50BA7"/>
    <w:rsid w:val="00D517F8"/>
    <w:rsid w:val="00D52056"/>
    <w:rsid w:val="00D5239D"/>
    <w:rsid w:val="00D52ACB"/>
    <w:rsid w:val="00D52BDB"/>
    <w:rsid w:val="00D5308C"/>
    <w:rsid w:val="00D53674"/>
    <w:rsid w:val="00D543B4"/>
    <w:rsid w:val="00D55DDF"/>
    <w:rsid w:val="00D565EC"/>
    <w:rsid w:val="00D56CE1"/>
    <w:rsid w:val="00D57E7C"/>
    <w:rsid w:val="00D61F74"/>
    <w:rsid w:val="00D626E3"/>
    <w:rsid w:val="00D63288"/>
    <w:rsid w:val="00D63F5F"/>
    <w:rsid w:val="00D64415"/>
    <w:rsid w:val="00D652D5"/>
    <w:rsid w:val="00D6753C"/>
    <w:rsid w:val="00D676A3"/>
    <w:rsid w:val="00D71A6A"/>
    <w:rsid w:val="00D71D12"/>
    <w:rsid w:val="00D73EE0"/>
    <w:rsid w:val="00D74484"/>
    <w:rsid w:val="00D74746"/>
    <w:rsid w:val="00D74AD1"/>
    <w:rsid w:val="00D76E16"/>
    <w:rsid w:val="00D77DDC"/>
    <w:rsid w:val="00D804A9"/>
    <w:rsid w:val="00D81AB2"/>
    <w:rsid w:val="00D84071"/>
    <w:rsid w:val="00D847FE"/>
    <w:rsid w:val="00D851D8"/>
    <w:rsid w:val="00D85272"/>
    <w:rsid w:val="00D858E9"/>
    <w:rsid w:val="00D85CE9"/>
    <w:rsid w:val="00D86273"/>
    <w:rsid w:val="00D86E5B"/>
    <w:rsid w:val="00D90EC9"/>
    <w:rsid w:val="00D92309"/>
    <w:rsid w:val="00D92793"/>
    <w:rsid w:val="00D92A51"/>
    <w:rsid w:val="00D92F85"/>
    <w:rsid w:val="00D93369"/>
    <w:rsid w:val="00D93950"/>
    <w:rsid w:val="00D944B6"/>
    <w:rsid w:val="00D969C3"/>
    <w:rsid w:val="00D97E1A"/>
    <w:rsid w:val="00D97F10"/>
    <w:rsid w:val="00DA01F8"/>
    <w:rsid w:val="00DA1139"/>
    <w:rsid w:val="00DA1ABB"/>
    <w:rsid w:val="00DA2AE2"/>
    <w:rsid w:val="00DA3700"/>
    <w:rsid w:val="00DA6439"/>
    <w:rsid w:val="00DA6646"/>
    <w:rsid w:val="00DA6E43"/>
    <w:rsid w:val="00DA79BE"/>
    <w:rsid w:val="00DB02D7"/>
    <w:rsid w:val="00DB0CFA"/>
    <w:rsid w:val="00DB366E"/>
    <w:rsid w:val="00DB369A"/>
    <w:rsid w:val="00DB4412"/>
    <w:rsid w:val="00DB5727"/>
    <w:rsid w:val="00DB621A"/>
    <w:rsid w:val="00DB6C77"/>
    <w:rsid w:val="00DB6C90"/>
    <w:rsid w:val="00DB7AE1"/>
    <w:rsid w:val="00DC08F5"/>
    <w:rsid w:val="00DC0EE4"/>
    <w:rsid w:val="00DC1886"/>
    <w:rsid w:val="00DC25FB"/>
    <w:rsid w:val="00DC30B3"/>
    <w:rsid w:val="00DC3FEC"/>
    <w:rsid w:val="00DC64E7"/>
    <w:rsid w:val="00DC6A38"/>
    <w:rsid w:val="00DC6ABF"/>
    <w:rsid w:val="00DC7116"/>
    <w:rsid w:val="00DC7154"/>
    <w:rsid w:val="00DC7273"/>
    <w:rsid w:val="00DD0EC5"/>
    <w:rsid w:val="00DD12A1"/>
    <w:rsid w:val="00DD3C77"/>
    <w:rsid w:val="00DD59C2"/>
    <w:rsid w:val="00DD700B"/>
    <w:rsid w:val="00DE12DA"/>
    <w:rsid w:val="00DE1C97"/>
    <w:rsid w:val="00DE2599"/>
    <w:rsid w:val="00DE280D"/>
    <w:rsid w:val="00DE2DA8"/>
    <w:rsid w:val="00DE338E"/>
    <w:rsid w:val="00DE35B1"/>
    <w:rsid w:val="00DE450F"/>
    <w:rsid w:val="00DE465E"/>
    <w:rsid w:val="00DE4721"/>
    <w:rsid w:val="00DE47A9"/>
    <w:rsid w:val="00DE485A"/>
    <w:rsid w:val="00DE4C6F"/>
    <w:rsid w:val="00DE4DC0"/>
    <w:rsid w:val="00DE69DD"/>
    <w:rsid w:val="00DE7F07"/>
    <w:rsid w:val="00DF02F4"/>
    <w:rsid w:val="00DF27A0"/>
    <w:rsid w:val="00DF2CE8"/>
    <w:rsid w:val="00DF39A5"/>
    <w:rsid w:val="00DF53A3"/>
    <w:rsid w:val="00DF5D46"/>
    <w:rsid w:val="00DF6E3B"/>
    <w:rsid w:val="00DF7CA1"/>
    <w:rsid w:val="00E01E8B"/>
    <w:rsid w:val="00E03A28"/>
    <w:rsid w:val="00E03ADC"/>
    <w:rsid w:val="00E044B5"/>
    <w:rsid w:val="00E048FB"/>
    <w:rsid w:val="00E04DB4"/>
    <w:rsid w:val="00E0504D"/>
    <w:rsid w:val="00E050BD"/>
    <w:rsid w:val="00E0571D"/>
    <w:rsid w:val="00E0575D"/>
    <w:rsid w:val="00E05A82"/>
    <w:rsid w:val="00E05E03"/>
    <w:rsid w:val="00E071D2"/>
    <w:rsid w:val="00E07885"/>
    <w:rsid w:val="00E10762"/>
    <w:rsid w:val="00E114AD"/>
    <w:rsid w:val="00E1168C"/>
    <w:rsid w:val="00E121F7"/>
    <w:rsid w:val="00E12A98"/>
    <w:rsid w:val="00E12C58"/>
    <w:rsid w:val="00E12CA9"/>
    <w:rsid w:val="00E13DF1"/>
    <w:rsid w:val="00E15ECE"/>
    <w:rsid w:val="00E16513"/>
    <w:rsid w:val="00E1693C"/>
    <w:rsid w:val="00E16A14"/>
    <w:rsid w:val="00E1774F"/>
    <w:rsid w:val="00E17D87"/>
    <w:rsid w:val="00E206C2"/>
    <w:rsid w:val="00E20E6C"/>
    <w:rsid w:val="00E212E1"/>
    <w:rsid w:val="00E228BE"/>
    <w:rsid w:val="00E25E2A"/>
    <w:rsid w:val="00E264AA"/>
    <w:rsid w:val="00E2654E"/>
    <w:rsid w:val="00E267D8"/>
    <w:rsid w:val="00E3091A"/>
    <w:rsid w:val="00E30A6E"/>
    <w:rsid w:val="00E30B87"/>
    <w:rsid w:val="00E337B6"/>
    <w:rsid w:val="00E3673E"/>
    <w:rsid w:val="00E3730F"/>
    <w:rsid w:val="00E379CA"/>
    <w:rsid w:val="00E37D57"/>
    <w:rsid w:val="00E37E27"/>
    <w:rsid w:val="00E409BC"/>
    <w:rsid w:val="00E41134"/>
    <w:rsid w:val="00E41BF1"/>
    <w:rsid w:val="00E41C4F"/>
    <w:rsid w:val="00E42D4A"/>
    <w:rsid w:val="00E43D6A"/>
    <w:rsid w:val="00E43E5D"/>
    <w:rsid w:val="00E457EF"/>
    <w:rsid w:val="00E45A09"/>
    <w:rsid w:val="00E45A88"/>
    <w:rsid w:val="00E45B79"/>
    <w:rsid w:val="00E46E4D"/>
    <w:rsid w:val="00E47340"/>
    <w:rsid w:val="00E47585"/>
    <w:rsid w:val="00E475BB"/>
    <w:rsid w:val="00E478A0"/>
    <w:rsid w:val="00E5116B"/>
    <w:rsid w:val="00E520C9"/>
    <w:rsid w:val="00E52D87"/>
    <w:rsid w:val="00E5522D"/>
    <w:rsid w:val="00E555B8"/>
    <w:rsid w:val="00E55EDE"/>
    <w:rsid w:val="00E55FD5"/>
    <w:rsid w:val="00E5673E"/>
    <w:rsid w:val="00E60BF5"/>
    <w:rsid w:val="00E61A1D"/>
    <w:rsid w:val="00E63898"/>
    <w:rsid w:val="00E63A4D"/>
    <w:rsid w:val="00E64FF9"/>
    <w:rsid w:val="00E661EA"/>
    <w:rsid w:val="00E66871"/>
    <w:rsid w:val="00E670FA"/>
    <w:rsid w:val="00E67658"/>
    <w:rsid w:val="00E676E8"/>
    <w:rsid w:val="00E67CA9"/>
    <w:rsid w:val="00E70888"/>
    <w:rsid w:val="00E725C2"/>
    <w:rsid w:val="00E72660"/>
    <w:rsid w:val="00E726A0"/>
    <w:rsid w:val="00E72DB6"/>
    <w:rsid w:val="00E72F31"/>
    <w:rsid w:val="00E756A0"/>
    <w:rsid w:val="00E77EB7"/>
    <w:rsid w:val="00E8053D"/>
    <w:rsid w:val="00E825F4"/>
    <w:rsid w:val="00E826C3"/>
    <w:rsid w:val="00E8274A"/>
    <w:rsid w:val="00E82E65"/>
    <w:rsid w:val="00E83651"/>
    <w:rsid w:val="00E84AD9"/>
    <w:rsid w:val="00E85442"/>
    <w:rsid w:val="00E86D08"/>
    <w:rsid w:val="00E90253"/>
    <w:rsid w:val="00E9086D"/>
    <w:rsid w:val="00E91032"/>
    <w:rsid w:val="00E9116F"/>
    <w:rsid w:val="00E91A6A"/>
    <w:rsid w:val="00E91B5E"/>
    <w:rsid w:val="00E92017"/>
    <w:rsid w:val="00E9228F"/>
    <w:rsid w:val="00E929C4"/>
    <w:rsid w:val="00E93087"/>
    <w:rsid w:val="00E94004"/>
    <w:rsid w:val="00E94D8C"/>
    <w:rsid w:val="00E956F9"/>
    <w:rsid w:val="00E95A4F"/>
    <w:rsid w:val="00E970DC"/>
    <w:rsid w:val="00E97223"/>
    <w:rsid w:val="00E97350"/>
    <w:rsid w:val="00E97369"/>
    <w:rsid w:val="00EA03FF"/>
    <w:rsid w:val="00EA257A"/>
    <w:rsid w:val="00EA3367"/>
    <w:rsid w:val="00EA40CD"/>
    <w:rsid w:val="00EA459C"/>
    <w:rsid w:val="00EA486A"/>
    <w:rsid w:val="00EA4975"/>
    <w:rsid w:val="00EA52EB"/>
    <w:rsid w:val="00EA5FB1"/>
    <w:rsid w:val="00EA6551"/>
    <w:rsid w:val="00EA6D8E"/>
    <w:rsid w:val="00EB31EF"/>
    <w:rsid w:val="00EB3DE1"/>
    <w:rsid w:val="00EB4050"/>
    <w:rsid w:val="00EB4A70"/>
    <w:rsid w:val="00EB4B73"/>
    <w:rsid w:val="00EB526C"/>
    <w:rsid w:val="00EB5931"/>
    <w:rsid w:val="00EB5ECE"/>
    <w:rsid w:val="00EB62BA"/>
    <w:rsid w:val="00EB66B3"/>
    <w:rsid w:val="00EB6A74"/>
    <w:rsid w:val="00EC176B"/>
    <w:rsid w:val="00EC1BAE"/>
    <w:rsid w:val="00EC1EF2"/>
    <w:rsid w:val="00EC2CCA"/>
    <w:rsid w:val="00EC30F1"/>
    <w:rsid w:val="00EC350F"/>
    <w:rsid w:val="00EC43E5"/>
    <w:rsid w:val="00EC5908"/>
    <w:rsid w:val="00EC5BC4"/>
    <w:rsid w:val="00EC64F9"/>
    <w:rsid w:val="00ED001B"/>
    <w:rsid w:val="00ED03FD"/>
    <w:rsid w:val="00ED07D4"/>
    <w:rsid w:val="00ED1F63"/>
    <w:rsid w:val="00ED4359"/>
    <w:rsid w:val="00ED44A9"/>
    <w:rsid w:val="00ED5397"/>
    <w:rsid w:val="00ED706D"/>
    <w:rsid w:val="00ED70FA"/>
    <w:rsid w:val="00ED747D"/>
    <w:rsid w:val="00EE0021"/>
    <w:rsid w:val="00EE06E5"/>
    <w:rsid w:val="00EE159D"/>
    <w:rsid w:val="00EE1977"/>
    <w:rsid w:val="00EE1DE7"/>
    <w:rsid w:val="00EE2124"/>
    <w:rsid w:val="00EE25BA"/>
    <w:rsid w:val="00EE293B"/>
    <w:rsid w:val="00EE2D37"/>
    <w:rsid w:val="00EE453C"/>
    <w:rsid w:val="00EE4847"/>
    <w:rsid w:val="00EE4910"/>
    <w:rsid w:val="00EE5072"/>
    <w:rsid w:val="00EE5C66"/>
    <w:rsid w:val="00EE62B9"/>
    <w:rsid w:val="00EF14D6"/>
    <w:rsid w:val="00EF17C5"/>
    <w:rsid w:val="00EF3FF4"/>
    <w:rsid w:val="00EF491C"/>
    <w:rsid w:val="00EF4C7B"/>
    <w:rsid w:val="00EF4E73"/>
    <w:rsid w:val="00EF51D3"/>
    <w:rsid w:val="00EF5C15"/>
    <w:rsid w:val="00EF669A"/>
    <w:rsid w:val="00EF6C55"/>
    <w:rsid w:val="00EF78B6"/>
    <w:rsid w:val="00F01570"/>
    <w:rsid w:val="00F0159C"/>
    <w:rsid w:val="00F01D65"/>
    <w:rsid w:val="00F02A0F"/>
    <w:rsid w:val="00F042BF"/>
    <w:rsid w:val="00F0483F"/>
    <w:rsid w:val="00F06145"/>
    <w:rsid w:val="00F066A2"/>
    <w:rsid w:val="00F06FCE"/>
    <w:rsid w:val="00F071AB"/>
    <w:rsid w:val="00F077EE"/>
    <w:rsid w:val="00F10628"/>
    <w:rsid w:val="00F10782"/>
    <w:rsid w:val="00F12D39"/>
    <w:rsid w:val="00F13E3E"/>
    <w:rsid w:val="00F143FC"/>
    <w:rsid w:val="00F1748F"/>
    <w:rsid w:val="00F17E52"/>
    <w:rsid w:val="00F203AB"/>
    <w:rsid w:val="00F205E1"/>
    <w:rsid w:val="00F209E9"/>
    <w:rsid w:val="00F214B9"/>
    <w:rsid w:val="00F217CA"/>
    <w:rsid w:val="00F21A03"/>
    <w:rsid w:val="00F22972"/>
    <w:rsid w:val="00F22C7D"/>
    <w:rsid w:val="00F22C7F"/>
    <w:rsid w:val="00F230AB"/>
    <w:rsid w:val="00F235AD"/>
    <w:rsid w:val="00F23A66"/>
    <w:rsid w:val="00F24AE3"/>
    <w:rsid w:val="00F2504D"/>
    <w:rsid w:val="00F25DA0"/>
    <w:rsid w:val="00F2652D"/>
    <w:rsid w:val="00F26E12"/>
    <w:rsid w:val="00F26FC8"/>
    <w:rsid w:val="00F300FF"/>
    <w:rsid w:val="00F30845"/>
    <w:rsid w:val="00F320BC"/>
    <w:rsid w:val="00F321B0"/>
    <w:rsid w:val="00F32CA9"/>
    <w:rsid w:val="00F336D3"/>
    <w:rsid w:val="00F33C0E"/>
    <w:rsid w:val="00F33E13"/>
    <w:rsid w:val="00F34478"/>
    <w:rsid w:val="00F35A76"/>
    <w:rsid w:val="00F36374"/>
    <w:rsid w:val="00F364D7"/>
    <w:rsid w:val="00F42BFB"/>
    <w:rsid w:val="00F4332B"/>
    <w:rsid w:val="00F437DD"/>
    <w:rsid w:val="00F44370"/>
    <w:rsid w:val="00F44619"/>
    <w:rsid w:val="00F45174"/>
    <w:rsid w:val="00F4546E"/>
    <w:rsid w:val="00F45EAA"/>
    <w:rsid w:val="00F46FD8"/>
    <w:rsid w:val="00F478DB"/>
    <w:rsid w:val="00F47D49"/>
    <w:rsid w:val="00F5001E"/>
    <w:rsid w:val="00F50C64"/>
    <w:rsid w:val="00F51299"/>
    <w:rsid w:val="00F521DC"/>
    <w:rsid w:val="00F52CE0"/>
    <w:rsid w:val="00F52E2E"/>
    <w:rsid w:val="00F5314D"/>
    <w:rsid w:val="00F53DF1"/>
    <w:rsid w:val="00F53FFE"/>
    <w:rsid w:val="00F54651"/>
    <w:rsid w:val="00F566C9"/>
    <w:rsid w:val="00F56F3D"/>
    <w:rsid w:val="00F57BEF"/>
    <w:rsid w:val="00F57C55"/>
    <w:rsid w:val="00F57F1C"/>
    <w:rsid w:val="00F60C1A"/>
    <w:rsid w:val="00F60C5C"/>
    <w:rsid w:val="00F60EA7"/>
    <w:rsid w:val="00F61A63"/>
    <w:rsid w:val="00F61EF6"/>
    <w:rsid w:val="00F633A0"/>
    <w:rsid w:val="00F63F19"/>
    <w:rsid w:val="00F64268"/>
    <w:rsid w:val="00F64CDC"/>
    <w:rsid w:val="00F65039"/>
    <w:rsid w:val="00F6798F"/>
    <w:rsid w:val="00F70FAE"/>
    <w:rsid w:val="00F71170"/>
    <w:rsid w:val="00F71326"/>
    <w:rsid w:val="00F7188B"/>
    <w:rsid w:val="00F71EF1"/>
    <w:rsid w:val="00F72428"/>
    <w:rsid w:val="00F72E84"/>
    <w:rsid w:val="00F73D2F"/>
    <w:rsid w:val="00F747B8"/>
    <w:rsid w:val="00F74913"/>
    <w:rsid w:val="00F74BC0"/>
    <w:rsid w:val="00F74BFA"/>
    <w:rsid w:val="00F750AA"/>
    <w:rsid w:val="00F762D9"/>
    <w:rsid w:val="00F768B6"/>
    <w:rsid w:val="00F76B4F"/>
    <w:rsid w:val="00F77200"/>
    <w:rsid w:val="00F77951"/>
    <w:rsid w:val="00F81521"/>
    <w:rsid w:val="00F81A6C"/>
    <w:rsid w:val="00F839D9"/>
    <w:rsid w:val="00F84367"/>
    <w:rsid w:val="00F8445B"/>
    <w:rsid w:val="00F84461"/>
    <w:rsid w:val="00F855E7"/>
    <w:rsid w:val="00F90C9A"/>
    <w:rsid w:val="00F910CC"/>
    <w:rsid w:val="00F91523"/>
    <w:rsid w:val="00F94610"/>
    <w:rsid w:val="00F9469C"/>
    <w:rsid w:val="00F946B6"/>
    <w:rsid w:val="00F94990"/>
    <w:rsid w:val="00F9535D"/>
    <w:rsid w:val="00F96193"/>
    <w:rsid w:val="00F968BD"/>
    <w:rsid w:val="00F977DE"/>
    <w:rsid w:val="00FA0A9B"/>
    <w:rsid w:val="00FA1C7F"/>
    <w:rsid w:val="00FA21AA"/>
    <w:rsid w:val="00FA22F9"/>
    <w:rsid w:val="00FA3B56"/>
    <w:rsid w:val="00FA5C80"/>
    <w:rsid w:val="00FA5D2F"/>
    <w:rsid w:val="00FA5E43"/>
    <w:rsid w:val="00FA61B9"/>
    <w:rsid w:val="00FA6431"/>
    <w:rsid w:val="00FA783D"/>
    <w:rsid w:val="00FB004E"/>
    <w:rsid w:val="00FB1014"/>
    <w:rsid w:val="00FB179C"/>
    <w:rsid w:val="00FB19CE"/>
    <w:rsid w:val="00FB21D5"/>
    <w:rsid w:val="00FB23C9"/>
    <w:rsid w:val="00FB270E"/>
    <w:rsid w:val="00FB2787"/>
    <w:rsid w:val="00FB391E"/>
    <w:rsid w:val="00FB3A39"/>
    <w:rsid w:val="00FB42AD"/>
    <w:rsid w:val="00FB4970"/>
    <w:rsid w:val="00FB4B94"/>
    <w:rsid w:val="00FB5B11"/>
    <w:rsid w:val="00FB6659"/>
    <w:rsid w:val="00FB6B89"/>
    <w:rsid w:val="00FB71CB"/>
    <w:rsid w:val="00FB7245"/>
    <w:rsid w:val="00FB7C19"/>
    <w:rsid w:val="00FB7FE6"/>
    <w:rsid w:val="00FC0D1C"/>
    <w:rsid w:val="00FC1113"/>
    <w:rsid w:val="00FC11FA"/>
    <w:rsid w:val="00FC1896"/>
    <w:rsid w:val="00FC2CF6"/>
    <w:rsid w:val="00FC2E37"/>
    <w:rsid w:val="00FC3ABC"/>
    <w:rsid w:val="00FC44BA"/>
    <w:rsid w:val="00FC4924"/>
    <w:rsid w:val="00FC617C"/>
    <w:rsid w:val="00FC7EB7"/>
    <w:rsid w:val="00FD11B4"/>
    <w:rsid w:val="00FD2D9F"/>
    <w:rsid w:val="00FD4366"/>
    <w:rsid w:val="00FD43CC"/>
    <w:rsid w:val="00FD44B6"/>
    <w:rsid w:val="00FD4A1A"/>
    <w:rsid w:val="00FD5B85"/>
    <w:rsid w:val="00FD6989"/>
    <w:rsid w:val="00FE06A7"/>
    <w:rsid w:val="00FE0BEF"/>
    <w:rsid w:val="00FE1000"/>
    <w:rsid w:val="00FE1479"/>
    <w:rsid w:val="00FE1B19"/>
    <w:rsid w:val="00FE1F01"/>
    <w:rsid w:val="00FE2783"/>
    <w:rsid w:val="00FE371A"/>
    <w:rsid w:val="00FE4363"/>
    <w:rsid w:val="00FE4658"/>
    <w:rsid w:val="00FE4BB5"/>
    <w:rsid w:val="00FE4FCC"/>
    <w:rsid w:val="00FE6313"/>
    <w:rsid w:val="00FE671F"/>
    <w:rsid w:val="00FE676D"/>
    <w:rsid w:val="00FE7306"/>
    <w:rsid w:val="00FE7BFC"/>
    <w:rsid w:val="00FF0395"/>
    <w:rsid w:val="00FF16CD"/>
    <w:rsid w:val="00FF2F5D"/>
    <w:rsid w:val="00FF42FC"/>
    <w:rsid w:val="00FF48B5"/>
    <w:rsid w:val="00FF4914"/>
    <w:rsid w:val="00FF5021"/>
    <w:rsid w:val="00FF5558"/>
    <w:rsid w:val="00FF58F8"/>
    <w:rsid w:val="00FF5C59"/>
    <w:rsid w:val="00FF5D08"/>
    <w:rsid w:val="00FF6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004595"/>
    </o:shapedefaults>
    <o:shapelayout v:ext="edit">
      <o:idmap v:ext="edit" data="1"/>
    </o:shapelayout>
  </w:shapeDefaults>
  <w:decimalSymbol w:val=","/>
  <w:listSeparator w:val=";"/>
  <w14:docId w14:val="78F3D258"/>
  <w15:docId w15:val="{A5014C24-D675-4A95-B622-A4F67DE4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0EFF"/>
    <w:rPr>
      <w:sz w:val="24"/>
      <w:szCs w:val="24"/>
      <w:lang w:eastAsia="en-US"/>
    </w:rPr>
  </w:style>
  <w:style w:type="paragraph" w:styleId="Nadpis1">
    <w:name w:val="heading 1"/>
    <w:basedOn w:val="Normln"/>
    <w:next w:val="Normln"/>
    <w:uiPriority w:val="9"/>
    <w:qFormat/>
    <w:rsid w:val="00BA0EFF"/>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uiPriority w:val="9"/>
    <w:qFormat/>
    <w:rsid w:val="00BA0EFF"/>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83115D"/>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uiPriority w:val="9"/>
    <w:qFormat/>
    <w:rsid w:val="00BA0EFF"/>
    <w:pPr>
      <w:keepNext/>
      <w:outlineLvl w:val="3"/>
    </w:pPr>
    <w:rPr>
      <w:sz w:val="28"/>
      <w:lang w:eastAsia="cs-CZ"/>
    </w:rPr>
  </w:style>
  <w:style w:type="paragraph" w:styleId="Nadpis5">
    <w:name w:val="heading 5"/>
    <w:basedOn w:val="Normln"/>
    <w:next w:val="Normln"/>
    <w:uiPriority w:val="9"/>
    <w:qFormat/>
    <w:rsid w:val="00BA0EFF"/>
    <w:pPr>
      <w:numPr>
        <w:numId w:val="2"/>
      </w:numPr>
      <w:spacing w:before="240" w:after="60"/>
      <w:outlineLvl w:val="4"/>
    </w:pPr>
    <w:rPr>
      <w:b/>
      <w:bCs/>
      <w:i/>
      <w:iCs/>
      <w:sz w:val="26"/>
      <w:szCs w:val="26"/>
    </w:rPr>
  </w:style>
  <w:style w:type="paragraph" w:styleId="Nadpis6">
    <w:name w:val="heading 6"/>
    <w:basedOn w:val="Normln"/>
    <w:next w:val="Normln"/>
    <w:qFormat/>
    <w:rsid w:val="00BA0EFF"/>
    <w:pPr>
      <w:keepNext/>
      <w:outlineLvl w:val="5"/>
    </w:pPr>
    <w:rPr>
      <w:b/>
      <w:bCs/>
      <w:sz w:val="32"/>
      <w:lang w:eastAsia="cs-CZ"/>
    </w:rPr>
  </w:style>
  <w:style w:type="paragraph" w:styleId="Nadpis7">
    <w:name w:val="heading 7"/>
    <w:basedOn w:val="Normln"/>
    <w:next w:val="Normln"/>
    <w:qFormat/>
    <w:rsid w:val="00BA0EFF"/>
    <w:pPr>
      <w:spacing w:before="240" w:after="60"/>
      <w:outlineLvl w:val="6"/>
    </w:pPr>
    <w:rPr>
      <w:lang w:eastAsia="cs-CZ"/>
    </w:rPr>
  </w:style>
  <w:style w:type="paragraph" w:styleId="Nadpis8">
    <w:name w:val="heading 8"/>
    <w:basedOn w:val="Normln"/>
    <w:next w:val="Normln"/>
    <w:qFormat/>
    <w:rsid w:val="00BA0EFF"/>
    <w:pPr>
      <w:spacing w:before="240" w:after="60"/>
      <w:outlineLvl w:val="7"/>
    </w:pPr>
    <w:rPr>
      <w:i/>
      <w:iCs/>
      <w:lang w:eastAsia="cs-CZ"/>
    </w:rPr>
  </w:style>
  <w:style w:type="paragraph" w:styleId="Nadpis9">
    <w:name w:val="heading 9"/>
    <w:basedOn w:val="Normln"/>
    <w:next w:val="Normln"/>
    <w:qFormat/>
    <w:rsid w:val="00BA0EFF"/>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ravodaj1">
    <w:name w:val="Zpravodaj 1"/>
    <w:basedOn w:val="Zkladntext2"/>
    <w:next w:val="Zkladntext2"/>
    <w:rsid w:val="00BA0EFF"/>
    <w:pPr>
      <w:spacing w:after="0" w:line="240" w:lineRule="auto"/>
    </w:pPr>
    <w:rPr>
      <w:rFonts w:ascii="Palatino Linotype" w:hAnsi="Palatino Linotype" w:cs="Arial"/>
      <w:b/>
      <w:bCs/>
      <w:color w:val="000080"/>
      <w:sz w:val="40"/>
    </w:rPr>
  </w:style>
  <w:style w:type="paragraph" w:styleId="Zkladntext2">
    <w:name w:val="Body Text 2"/>
    <w:basedOn w:val="Normln"/>
    <w:semiHidden/>
    <w:rsid w:val="00BA0EFF"/>
    <w:pPr>
      <w:spacing w:after="120" w:line="480" w:lineRule="auto"/>
    </w:pPr>
  </w:style>
  <w:style w:type="paragraph" w:customStyle="1" w:styleId="Zpravodaj2">
    <w:name w:val="Zpravodaj2"/>
    <w:basedOn w:val="Nadpis1"/>
    <w:next w:val="Zkladntext"/>
    <w:rsid w:val="00BA0EFF"/>
    <w:pPr>
      <w:spacing w:before="0" w:after="0"/>
      <w:jc w:val="both"/>
    </w:pPr>
    <w:rPr>
      <w:rFonts w:ascii="Palatino Linotype" w:hAnsi="Palatino Linotype" w:cs="Times New Roman"/>
      <w:kern w:val="0"/>
      <w:sz w:val="28"/>
      <w:szCs w:val="24"/>
    </w:rPr>
  </w:style>
  <w:style w:type="paragraph" w:styleId="Zkladntext">
    <w:name w:val="Body Text"/>
    <w:basedOn w:val="Normln"/>
    <w:semiHidden/>
    <w:rsid w:val="00BA0EFF"/>
    <w:pPr>
      <w:spacing w:after="120"/>
    </w:pPr>
  </w:style>
  <w:style w:type="paragraph" w:customStyle="1" w:styleId="Zpravodaj3">
    <w:name w:val="Zpravodaj3"/>
    <w:basedOn w:val="Nadpis5"/>
    <w:next w:val="Zkladntext"/>
    <w:rsid w:val="00BA0EFF"/>
    <w:pPr>
      <w:keepNext/>
      <w:spacing w:before="0" w:after="0"/>
    </w:pPr>
    <w:rPr>
      <w:rFonts w:ascii="Palatino Linotype" w:hAnsi="Palatino Linotype"/>
      <w:sz w:val="28"/>
      <w:szCs w:val="24"/>
      <w:u w:val="single"/>
    </w:rPr>
  </w:style>
  <w:style w:type="paragraph" w:customStyle="1" w:styleId="KZ-nadpis">
    <w:name w:val="KZ-nadpis"/>
    <w:basedOn w:val="Normln"/>
    <w:next w:val="Normln"/>
    <w:rsid w:val="00BA0EFF"/>
    <w:pPr>
      <w:numPr>
        <w:numId w:val="3"/>
      </w:numPr>
      <w:spacing w:after="120"/>
    </w:pPr>
    <w:rPr>
      <w:b/>
      <w:bCs/>
      <w:sz w:val="28"/>
    </w:rPr>
  </w:style>
  <w:style w:type="paragraph" w:customStyle="1" w:styleId="Pressrelease">
    <w:name w:val="Press release"/>
    <w:basedOn w:val="Normlnweb"/>
    <w:rsid w:val="00BA0EFF"/>
    <w:pPr>
      <w:spacing w:after="120"/>
      <w:ind w:firstLine="720"/>
    </w:pPr>
    <w:rPr>
      <w:b/>
      <w:bCs/>
      <w:i/>
      <w:iCs/>
      <w:lang w:val="en-US"/>
    </w:rPr>
  </w:style>
  <w:style w:type="paragraph" w:styleId="Normlnweb">
    <w:name w:val="Normal (Web)"/>
    <w:basedOn w:val="Normln"/>
    <w:uiPriority w:val="99"/>
    <w:rsid w:val="00BA0EFF"/>
  </w:style>
  <w:style w:type="paragraph" w:styleId="Zhlav">
    <w:name w:val="header"/>
    <w:basedOn w:val="Normln"/>
    <w:semiHidden/>
    <w:rsid w:val="00BA0EFF"/>
    <w:pPr>
      <w:tabs>
        <w:tab w:val="center" w:pos="4536"/>
        <w:tab w:val="right" w:pos="9072"/>
      </w:tabs>
    </w:pPr>
  </w:style>
  <w:style w:type="paragraph" w:styleId="Zpat">
    <w:name w:val="footer"/>
    <w:basedOn w:val="Normln"/>
    <w:link w:val="ZpatChar"/>
    <w:uiPriority w:val="99"/>
    <w:rsid w:val="00BA0EFF"/>
    <w:pPr>
      <w:tabs>
        <w:tab w:val="center" w:pos="4536"/>
        <w:tab w:val="right" w:pos="9072"/>
      </w:tabs>
    </w:pPr>
  </w:style>
  <w:style w:type="character" w:styleId="Hypertextovodkaz">
    <w:name w:val="Hyperlink"/>
    <w:basedOn w:val="Standardnpsmoodstavce"/>
    <w:uiPriority w:val="99"/>
    <w:rsid w:val="00BA0EFF"/>
    <w:rPr>
      <w:color w:val="0000FF"/>
      <w:u w:val="single"/>
    </w:rPr>
  </w:style>
  <w:style w:type="character" w:styleId="slostrnky">
    <w:name w:val="page number"/>
    <w:basedOn w:val="Standardnpsmoodstavce"/>
    <w:semiHidden/>
    <w:rsid w:val="00BA0EFF"/>
  </w:style>
  <w:style w:type="paragraph" w:customStyle="1" w:styleId="Fousteka">
    <w:name w:val="Fous tečka"/>
    <w:basedOn w:val="Normln"/>
    <w:rsid w:val="00BA0EFF"/>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BA0EFF"/>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BA0EFF"/>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BA0EFF"/>
    <w:pPr>
      <w:numPr>
        <w:numId w:val="7"/>
      </w:numPr>
    </w:pPr>
    <w:rPr>
      <w:b/>
      <w:lang w:eastAsia="cs-CZ"/>
    </w:rPr>
  </w:style>
  <w:style w:type="paragraph" w:customStyle="1" w:styleId="NadpisKZ">
    <w:name w:val="Nadpis KZ"/>
    <w:basedOn w:val="Zkladntext2"/>
    <w:rsid w:val="00BA0EFF"/>
    <w:pPr>
      <w:spacing w:before="120" w:after="360" w:line="240" w:lineRule="auto"/>
    </w:pPr>
    <w:rPr>
      <w:b/>
      <w:bCs/>
      <w:sz w:val="32"/>
      <w:lang w:eastAsia="cs-CZ"/>
    </w:rPr>
  </w:style>
  <w:style w:type="paragraph" w:customStyle="1" w:styleId="NormlnKZ">
    <w:name w:val="Normální KZ"/>
    <w:basedOn w:val="Normln"/>
    <w:rsid w:val="00BA0EFF"/>
    <w:pPr>
      <w:spacing w:after="120"/>
      <w:ind w:firstLine="425"/>
      <w:jc w:val="both"/>
    </w:pPr>
    <w:rPr>
      <w:sz w:val="22"/>
      <w:lang w:eastAsia="cs-CZ"/>
    </w:rPr>
  </w:style>
  <w:style w:type="paragraph" w:customStyle="1" w:styleId="vod">
    <w:name w:val="Úvod"/>
    <w:basedOn w:val="Nadpisvod"/>
    <w:rsid w:val="00BA0EFF"/>
    <w:pPr>
      <w:tabs>
        <w:tab w:val="clear" w:pos="360"/>
      </w:tabs>
      <w:ind w:left="0" w:firstLine="0"/>
    </w:pPr>
  </w:style>
  <w:style w:type="paragraph" w:customStyle="1" w:styleId="Nadpisvod">
    <w:name w:val="Nadpis úvod"/>
    <w:basedOn w:val="Nadpis1"/>
    <w:rsid w:val="00BA0EFF"/>
    <w:pPr>
      <w:numPr>
        <w:numId w:val="0"/>
      </w:num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basedOn w:val="Standardnpsmoodstavce"/>
    <w:uiPriority w:val="99"/>
    <w:rsid w:val="00BA0EFF"/>
    <w:rPr>
      <w:vertAlign w:val="superscript"/>
    </w:rPr>
  </w:style>
  <w:style w:type="paragraph" w:styleId="Titulek">
    <w:name w:val="caption"/>
    <w:basedOn w:val="Normln"/>
    <w:next w:val="Normln"/>
    <w:uiPriority w:val="35"/>
    <w:qFormat/>
    <w:rsid w:val="00BA0EFF"/>
    <w:pPr>
      <w:spacing w:before="120" w:after="120"/>
    </w:pPr>
    <w:rPr>
      <w:b/>
      <w:bCs/>
      <w:sz w:val="20"/>
      <w:szCs w:val="20"/>
      <w:lang w:eastAsia="cs-CZ"/>
    </w:rPr>
  </w:style>
  <w:style w:type="paragraph" w:styleId="Zkladntext3">
    <w:name w:val="Body Text 3"/>
    <w:basedOn w:val="Normln"/>
    <w:link w:val="Zkladntext3Char"/>
    <w:semiHidden/>
    <w:rsid w:val="00BA0EFF"/>
    <w:pPr>
      <w:jc w:val="center"/>
    </w:pPr>
    <w:rPr>
      <w:szCs w:val="20"/>
    </w:rPr>
  </w:style>
  <w:style w:type="paragraph" w:styleId="Textpoznpodarou">
    <w:name w:val="footnote text"/>
    <w:basedOn w:val="Normln"/>
    <w:link w:val="TextpoznpodarouChar"/>
    <w:uiPriority w:val="99"/>
    <w:rsid w:val="00BA0EFF"/>
    <w:rPr>
      <w:sz w:val="20"/>
      <w:szCs w:val="20"/>
      <w:lang w:eastAsia="cs-CZ"/>
    </w:rPr>
  </w:style>
  <w:style w:type="paragraph" w:customStyle="1" w:styleId="Normln0">
    <w:name w:val="Norm‡ln’"/>
    <w:rsid w:val="00BA0EFF"/>
    <w:pPr>
      <w:overflowPunct w:val="0"/>
      <w:autoSpaceDE w:val="0"/>
      <w:autoSpaceDN w:val="0"/>
      <w:adjustRightInd w:val="0"/>
      <w:textAlignment w:val="baseline"/>
    </w:pPr>
    <w:rPr>
      <w:sz w:val="24"/>
    </w:rPr>
  </w:style>
  <w:style w:type="character" w:styleId="Sledovanodkaz">
    <w:name w:val="FollowedHyperlink"/>
    <w:basedOn w:val="Standardnpsmoodstavce"/>
    <w:semiHidden/>
    <w:rsid w:val="00BA0EFF"/>
    <w:rPr>
      <w:color w:val="800080"/>
      <w:u w:val="single"/>
    </w:rPr>
  </w:style>
  <w:style w:type="paragraph" w:styleId="Odstavecseseznamem">
    <w:name w:val="List Paragraph"/>
    <w:aliases w:val="Nadpis pro KZ"/>
    <w:basedOn w:val="Normln"/>
    <w:link w:val="OdstavecseseznamemChar"/>
    <w:uiPriority w:val="34"/>
    <w:qFormat/>
    <w:rsid w:val="00BA0EFF"/>
    <w:pPr>
      <w:ind w:left="720"/>
      <w:contextualSpacing/>
    </w:pPr>
  </w:style>
  <w:style w:type="character" w:customStyle="1" w:styleId="ZkladntextChar">
    <w:name w:val="Základní text Char"/>
    <w:basedOn w:val="Standardnpsmoodstavce"/>
    <w:rsid w:val="00BA0EFF"/>
    <w:rPr>
      <w:sz w:val="24"/>
      <w:szCs w:val="24"/>
      <w:lang w:eastAsia="en-US"/>
    </w:rPr>
  </w:style>
  <w:style w:type="paragraph" w:styleId="Textbubliny">
    <w:name w:val="Balloon Text"/>
    <w:basedOn w:val="Normln"/>
    <w:semiHidden/>
    <w:unhideWhenUsed/>
    <w:rsid w:val="00BA0EFF"/>
    <w:rPr>
      <w:rFonts w:ascii="Tahoma" w:hAnsi="Tahoma" w:cs="Tahoma"/>
      <w:sz w:val="16"/>
      <w:szCs w:val="16"/>
    </w:rPr>
  </w:style>
  <w:style w:type="character" w:customStyle="1" w:styleId="TextbublinyChar">
    <w:name w:val="Text bubliny Char"/>
    <w:basedOn w:val="Standardnpsmoodstavce"/>
    <w:semiHidden/>
    <w:rsid w:val="00BA0EFF"/>
    <w:rPr>
      <w:rFonts w:ascii="Tahoma" w:hAnsi="Tahoma" w:cs="Tahoma"/>
      <w:sz w:val="16"/>
      <w:szCs w:val="16"/>
      <w:lang w:eastAsia="en-US"/>
    </w:rPr>
  </w:style>
  <w:style w:type="paragraph" w:styleId="Textvysvtlivek">
    <w:name w:val="endnote text"/>
    <w:basedOn w:val="Normln"/>
    <w:semiHidden/>
    <w:unhideWhenUsed/>
    <w:rsid w:val="00BA0EFF"/>
    <w:rPr>
      <w:sz w:val="20"/>
      <w:szCs w:val="20"/>
    </w:rPr>
  </w:style>
  <w:style w:type="character" w:customStyle="1" w:styleId="TextvysvtlivekChar">
    <w:name w:val="Text vysvětlivek Char"/>
    <w:basedOn w:val="Standardnpsmoodstavce"/>
    <w:semiHidden/>
    <w:rsid w:val="00BA0EFF"/>
    <w:rPr>
      <w:lang w:eastAsia="en-US"/>
    </w:rPr>
  </w:style>
  <w:style w:type="character" w:styleId="Odkaznavysvtlivky">
    <w:name w:val="endnote reference"/>
    <w:basedOn w:val="Standardnpsmoodstavce"/>
    <w:semiHidden/>
    <w:unhideWhenUsed/>
    <w:rsid w:val="00BA0EFF"/>
    <w:rPr>
      <w:vertAlign w:val="superscript"/>
    </w:rPr>
  </w:style>
  <w:style w:type="character" w:styleId="Odkaznakoment">
    <w:name w:val="annotation reference"/>
    <w:basedOn w:val="Standardnpsmoodstavce"/>
    <w:semiHidden/>
    <w:unhideWhenUsed/>
    <w:rsid w:val="00BA0EFF"/>
    <w:rPr>
      <w:sz w:val="16"/>
      <w:szCs w:val="16"/>
    </w:rPr>
  </w:style>
  <w:style w:type="paragraph" w:styleId="Textkomente">
    <w:name w:val="annotation text"/>
    <w:basedOn w:val="Normln"/>
    <w:semiHidden/>
    <w:unhideWhenUsed/>
    <w:rsid w:val="00BA0EFF"/>
    <w:rPr>
      <w:sz w:val="20"/>
      <w:szCs w:val="20"/>
    </w:rPr>
  </w:style>
  <w:style w:type="character" w:customStyle="1" w:styleId="TextkomenteChar">
    <w:name w:val="Text komentáře Char"/>
    <w:basedOn w:val="Standardnpsmoodstavce"/>
    <w:semiHidden/>
    <w:rsid w:val="00BA0EFF"/>
    <w:rPr>
      <w:lang w:eastAsia="en-US"/>
    </w:rPr>
  </w:style>
  <w:style w:type="paragraph" w:styleId="Pedmtkomente">
    <w:name w:val="annotation subject"/>
    <w:basedOn w:val="Textkomente"/>
    <w:next w:val="Textkomente"/>
    <w:semiHidden/>
    <w:unhideWhenUsed/>
    <w:rsid w:val="00BA0EFF"/>
    <w:rPr>
      <w:b/>
      <w:bCs/>
    </w:rPr>
  </w:style>
  <w:style w:type="character" w:customStyle="1" w:styleId="PedmtkomenteChar">
    <w:name w:val="Předmět komentáře Char"/>
    <w:basedOn w:val="TextkomenteChar"/>
    <w:semiHidden/>
    <w:rsid w:val="00BA0EFF"/>
    <w:rPr>
      <w:b/>
      <w:bCs/>
      <w:lang w:eastAsia="en-US"/>
    </w:rPr>
  </w:style>
  <w:style w:type="paragraph" w:styleId="Revize">
    <w:name w:val="Revision"/>
    <w:hidden/>
    <w:semiHidden/>
    <w:rsid w:val="00BA0EFF"/>
    <w:rPr>
      <w:sz w:val="24"/>
      <w:szCs w:val="24"/>
      <w:lang w:eastAsia="en-US"/>
    </w:rPr>
  </w:style>
  <w:style w:type="character" w:customStyle="1" w:styleId="Zkladntext3Char">
    <w:name w:val="Základní text 3 Char"/>
    <w:basedOn w:val="Standardnpsmoodstavce"/>
    <w:link w:val="Zkladntext3"/>
    <w:semiHidden/>
    <w:rsid w:val="00CD0F0B"/>
    <w:rPr>
      <w:sz w:val="24"/>
      <w:lang w:eastAsia="en-US"/>
    </w:rPr>
  </w:style>
  <w:style w:type="paragraph" w:customStyle="1" w:styleId="Nadpisrovn3">
    <w:name w:val="Nadpis úrovně 3"/>
    <w:basedOn w:val="NormlnKZ"/>
    <w:next w:val="NormlnKZ"/>
    <w:rsid w:val="007E0F01"/>
    <w:pPr>
      <w:keepNext/>
      <w:spacing w:before="240"/>
      <w:ind w:firstLine="0"/>
      <w:jc w:val="left"/>
    </w:pPr>
    <w:rPr>
      <w:b/>
      <w:sz w:val="26"/>
    </w:rPr>
  </w:style>
  <w:style w:type="character" w:customStyle="1" w:styleId="Nadpis3Char">
    <w:name w:val="Nadpis 3 Char"/>
    <w:basedOn w:val="Standardnpsmoodstavce"/>
    <w:link w:val="Nadpis3"/>
    <w:uiPriority w:val="9"/>
    <w:rsid w:val="0083115D"/>
    <w:rPr>
      <w:rFonts w:ascii="Arial" w:hAnsi="Arial" w:cs="Arial"/>
      <w:b/>
      <w:bCs/>
      <w:iCs/>
      <w:sz w:val="26"/>
      <w:szCs w:val="26"/>
      <w:lang w:eastAsia="en-US"/>
    </w:rPr>
  </w:style>
  <w:style w:type="paragraph" w:styleId="Bezmezer">
    <w:name w:val="No Spacing"/>
    <w:basedOn w:val="Normln"/>
    <w:uiPriority w:val="1"/>
    <w:qFormat/>
    <w:rsid w:val="00157385"/>
    <w:pPr>
      <w:spacing w:after="120"/>
      <w:ind w:firstLine="567"/>
      <w:jc w:val="both"/>
    </w:pPr>
    <w:rPr>
      <w:rFonts w:ascii="Arial" w:hAnsi="Arial" w:cs="Arial"/>
      <w:sz w:val="22"/>
      <w:szCs w:val="22"/>
    </w:rPr>
  </w:style>
  <w:style w:type="character" w:customStyle="1" w:styleId="TextpoznpodarouChar">
    <w:name w:val="Text pozn. pod čarou Char"/>
    <w:basedOn w:val="Standardnpsmoodstavce"/>
    <w:link w:val="Textpoznpodarou"/>
    <w:uiPriority w:val="99"/>
    <w:rsid w:val="00131367"/>
  </w:style>
  <w:style w:type="character" w:customStyle="1" w:styleId="ZpatChar">
    <w:name w:val="Zápatí Char"/>
    <w:basedOn w:val="Standardnpsmoodstavce"/>
    <w:link w:val="Zpat"/>
    <w:uiPriority w:val="99"/>
    <w:rsid w:val="00C953C5"/>
    <w:rPr>
      <w:sz w:val="24"/>
      <w:szCs w:val="24"/>
      <w:lang w:eastAsia="en-US"/>
    </w:rPr>
  </w:style>
  <w:style w:type="character" w:customStyle="1" w:styleId="OdstavecseseznamemChar">
    <w:name w:val="Odstavec se seznamem Char"/>
    <w:aliases w:val="Nadpis pro KZ Char"/>
    <w:link w:val="Odstavecseseznamem"/>
    <w:uiPriority w:val="34"/>
    <w:locked/>
    <w:rsid w:val="001326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9702">
      <w:bodyDiv w:val="1"/>
      <w:marLeft w:val="0"/>
      <w:marRight w:val="0"/>
      <w:marTop w:val="0"/>
      <w:marBottom w:val="0"/>
      <w:divBdr>
        <w:top w:val="none" w:sz="0" w:space="0" w:color="auto"/>
        <w:left w:val="none" w:sz="0" w:space="0" w:color="auto"/>
        <w:bottom w:val="none" w:sz="0" w:space="0" w:color="auto"/>
        <w:right w:val="none" w:sz="0" w:space="0" w:color="auto"/>
      </w:divBdr>
    </w:div>
    <w:div w:id="1420368012">
      <w:bodyDiv w:val="1"/>
      <w:marLeft w:val="0"/>
      <w:marRight w:val="0"/>
      <w:marTop w:val="0"/>
      <w:marBottom w:val="0"/>
      <w:divBdr>
        <w:top w:val="none" w:sz="0" w:space="0" w:color="auto"/>
        <w:left w:val="none" w:sz="0" w:space="0" w:color="auto"/>
        <w:bottom w:val="none" w:sz="0" w:space="0" w:color="auto"/>
        <w:right w:val="none" w:sz="0" w:space="0" w:color="auto"/>
      </w:divBdr>
    </w:div>
    <w:div w:id="2110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sp.cz/sqw/historie.sqw?%20t=413&amp;o=7" TargetMode="External"/><Relationship Id="rId1" Type="http://schemas.openxmlformats.org/officeDocument/2006/relationships/hyperlink" Target="http://monitor.statnipokladna.cz/201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99886-B2CD-4E7D-8FDB-0B9F96A040F3}"/>
</file>

<file path=customXml/itemProps2.xml><?xml version="1.0" encoding="utf-8"?>
<ds:datastoreItem xmlns:ds="http://schemas.openxmlformats.org/officeDocument/2006/customXml" ds:itemID="{2F778051-A4F1-49D1-845A-BEE418E7E1F0}"/>
</file>

<file path=customXml/itemProps3.xml><?xml version="1.0" encoding="utf-8"?>
<ds:datastoreItem xmlns:ds="http://schemas.openxmlformats.org/officeDocument/2006/customXml" ds:itemID="{D6A65570-E5FE-4421-A6AE-1299BA349238}"/>
</file>

<file path=customXml/itemProps4.xml><?xml version="1.0" encoding="utf-8"?>
<ds:datastoreItem xmlns:ds="http://schemas.openxmlformats.org/officeDocument/2006/customXml" ds:itemID="{B5A88F9D-01A8-4BCD-A105-8344D0F18C3B}"/>
</file>

<file path=docProps/app.xml><?xml version="1.0" encoding="utf-8"?>
<Properties xmlns="http://schemas.openxmlformats.org/officeDocument/2006/extended-properties" xmlns:vt="http://schemas.openxmlformats.org/officeDocument/2006/docPropsVTypes">
  <Template>4EC199FE.dotm</Template>
  <TotalTime>0</TotalTime>
  <Pages>18</Pages>
  <Words>6098</Words>
  <Characters>35979</Characters>
  <Application>Microsoft Office Word</Application>
  <DocSecurity>4</DocSecurity>
  <Lines>299</Lines>
  <Paragraphs>83</Paragraphs>
  <ScaleCrop>false</ScaleCrop>
  <HeadingPairs>
    <vt:vector size="2" baseType="variant">
      <vt:variant>
        <vt:lpstr>Název</vt:lpstr>
      </vt:variant>
      <vt:variant>
        <vt:i4>1</vt:i4>
      </vt:variant>
    </vt:vector>
  </HeadingPairs>
  <TitlesOfParts>
    <vt:vector size="1" baseType="lpstr">
      <vt:lpstr>Kontrolní závěr z kontrolní akce NKÚ č. 14/18</vt:lpstr>
    </vt:vector>
  </TitlesOfParts>
  <Company>NKU</Company>
  <LinksUpToDate>false</LinksUpToDate>
  <CharactersWithSpaces>41994</CharactersWithSpaces>
  <SharedDoc>false</SharedDoc>
  <HLinks>
    <vt:vector size="6" baseType="variant">
      <vt:variant>
        <vt:i4>4390930</vt:i4>
      </vt:variant>
      <vt:variant>
        <vt:i4>0</vt:i4>
      </vt:variant>
      <vt:variant>
        <vt:i4>0</vt:i4>
      </vt:variant>
      <vt:variant>
        <vt:i4>5</vt:i4>
      </vt:variant>
      <vt:variant>
        <vt:lpwstr>http://wwwinfo.mfcr.cz/ufis/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15/07</dc:title>
  <dc:subject>Kontrolní závěr z kontrolní akce NKÚ č. 15/07 - Závěrečný účet kapitoly státního rozpočtu Ministerstvo zdravotnictví za rok 2014, účetní závěrka Ministerstva zdravotnictví za rok 2014 a údaje předkládané Ministerstvem zdravotnictví pro hodnocení plnění státního rozpočtu za rok 2014</dc:subject>
  <dc:creator>Nejvyšší kontrolní úřad</dc:creator>
  <cp:keywords>ministerstvo zdravotnictví, MZd, účetnictví, státní rozpočet</cp:keywords>
  <dc:description/>
  <cp:lastModifiedBy>KOKRDA Daniel</cp:lastModifiedBy>
  <cp:revision>2</cp:revision>
  <cp:lastPrinted>2015-10-26T12:25:00Z</cp:lastPrinted>
  <dcterms:created xsi:type="dcterms:W3CDTF">2015-12-16T06:23:00Z</dcterms:created>
  <dcterms:modified xsi:type="dcterms:W3CDTF">2015-12-16T06:23:00Z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14/18-NKU30/5/15</vt:lpwstr>
  </property>
  <property fmtid="{D5CDD505-2E9C-101B-9397-08002B2CF9AE}" pid="3" name="SZ_Spis_Pisemnost">
    <vt:lpwstr>14/18</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*B000225290*</vt:lpwstr>
  </property>
  <property fmtid="{D5CDD505-2E9C-101B-9397-08002B2CF9AE}" pid="7" name="DisplayName_CisloObalky_PostaOdes">
    <vt:lpwstr>{DisplayName_CisloObalky_PostaOdes}</vt:lpwstr>
  </property>
  <property fmtid="{D5CDD505-2E9C-101B-9397-08002B2CF9AE}" pid="8" name="EC_Pisemnost">
    <vt:lpwstr>15-118/NKÚ</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entTypeId">
    <vt:lpwstr>0x0101002F7A625AE9F5AB4A939F92BCAA7FEC02</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1/0</vt:lpwstr>
  </property>
  <property fmtid="{D5CDD505-2E9C-101B-9397-08002B2CF9AE}" pid="18" name="Vec_Pisemnost">
    <vt:lpwstr>Návrh kontrolního závěru 14/18 do připomínek</vt:lpwstr>
  </property>
  <property fmtid="{D5CDD505-2E9C-101B-9397-08002B2CF9AE}" pid="19" name="DatumPoriz_Pisemnost">
    <vt:lpwstr>6.1.2015</vt:lpwstr>
  </property>
  <property fmtid="{D5CDD505-2E9C-101B-9397-08002B2CF9AE}" pid="20" name="Contact_PostaOdes_All">
    <vt:lpwstr>ROZDĚLOVNÍK...</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Bc. Jana Pokorná</vt:lpwstr>
  </property>
  <property fmtid="{D5CDD505-2E9C-101B-9397-08002B2CF9AE}" pid="26" name="Podpis">
    <vt:lpwstr/>
  </property>
  <property fmtid="{D5CDD505-2E9C-101B-9397-08002B2CF9AE}" pid="27" name="SmlouvaCislo">
    <vt:lpwstr>ČÍSLO SMLOUVY</vt:lpwstr>
  </property>
</Properties>
</file>