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AC" w:rsidRPr="002A2E1D" w:rsidRDefault="00553974" w:rsidP="00B12BA6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2E1D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48126AAB" wp14:editId="05930302">
            <wp:simplePos x="0" y="0"/>
            <wp:positionH relativeFrom="column">
              <wp:posOffset>2479675</wp:posOffset>
            </wp:positionH>
            <wp:positionV relativeFrom="paragraph">
              <wp:posOffset>-6019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DAC" w:rsidRPr="002A2E1D" w:rsidRDefault="00E47DAC" w:rsidP="00B12BA6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F422A" w:rsidRPr="002A2E1D" w:rsidRDefault="00CF422A" w:rsidP="00B12BA6">
      <w:pPr>
        <w:jc w:val="center"/>
        <w:rPr>
          <w:rFonts w:asciiTheme="minorHAnsi" w:hAnsiTheme="minorHAnsi" w:cstheme="minorHAnsi"/>
          <w:b/>
        </w:rPr>
      </w:pPr>
    </w:p>
    <w:p w:rsidR="00E47DAC" w:rsidRPr="00452B92" w:rsidRDefault="002355EA" w:rsidP="00B12BA6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452B92">
        <w:rPr>
          <w:rFonts w:asciiTheme="minorHAnsi" w:hAnsiTheme="minorHAnsi" w:cstheme="minorHAnsi"/>
          <w:b/>
          <w:sz w:val="28"/>
          <w:szCs w:val="28"/>
        </w:rPr>
        <w:t>Kontrolní závěr z kontrolní akce</w:t>
      </w:r>
    </w:p>
    <w:p w:rsidR="00BA420D" w:rsidRDefault="00BA420D" w:rsidP="00B12BA6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47DAC" w:rsidRPr="00452B92" w:rsidRDefault="002355EA" w:rsidP="00B12BA6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52B92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ED2851" w:rsidRPr="00452B92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452B92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8F743E">
        <w:rPr>
          <w:rFonts w:asciiTheme="minorHAnsi" w:hAnsiTheme="minorHAnsi" w:cstheme="minorHAnsi"/>
          <w:b/>
          <w:bCs/>
          <w:sz w:val="28"/>
          <w:szCs w:val="28"/>
        </w:rPr>
        <w:t>24</w:t>
      </w:r>
    </w:p>
    <w:p w:rsidR="00B5315A" w:rsidRPr="00452B92" w:rsidRDefault="00B5315A" w:rsidP="00B12BA6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C7A2E" w:rsidRPr="00452B92" w:rsidRDefault="00AC7A2E" w:rsidP="00B12BA6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452B92">
        <w:rPr>
          <w:rFonts w:asciiTheme="minorHAnsi" w:hAnsiTheme="minorHAnsi" w:cstheme="minorHAnsi"/>
          <w:b/>
          <w:sz w:val="28"/>
          <w:szCs w:val="28"/>
        </w:rPr>
        <w:t xml:space="preserve">Peněžní prostředky </w:t>
      </w:r>
      <w:r w:rsidR="00ED2851" w:rsidRPr="00452B92">
        <w:rPr>
          <w:rFonts w:asciiTheme="minorHAnsi" w:hAnsiTheme="minorHAnsi" w:cstheme="minorHAnsi"/>
          <w:b/>
          <w:sz w:val="28"/>
          <w:szCs w:val="28"/>
        </w:rPr>
        <w:t xml:space="preserve">určené </w:t>
      </w:r>
      <w:r w:rsidR="008F743E">
        <w:rPr>
          <w:rFonts w:asciiTheme="minorHAnsi" w:hAnsiTheme="minorHAnsi" w:cstheme="minorHAnsi"/>
          <w:b/>
          <w:sz w:val="28"/>
          <w:szCs w:val="28"/>
        </w:rPr>
        <w:t>k naplňování cílů společné migrační a azylové politiky Evropské unie</w:t>
      </w:r>
    </w:p>
    <w:bookmarkEnd w:id="0"/>
    <w:p w:rsidR="00E47DAC" w:rsidRPr="00452B92" w:rsidRDefault="00E47DAC" w:rsidP="00B12BA6">
      <w:pPr>
        <w:jc w:val="both"/>
        <w:rPr>
          <w:rFonts w:asciiTheme="minorHAnsi" w:hAnsiTheme="minorHAnsi" w:cstheme="minorHAnsi"/>
        </w:rPr>
      </w:pPr>
    </w:p>
    <w:p w:rsidR="00C5393A" w:rsidRPr="00452B92" w:rsidRDefault="00C5393A" w:rsidP="00B12BA6">
      <w:pPr>
        <w:jc w:val="both"/>
        <w:rPr>
          <w:rFonts w:asciiTheme="minorHAnsi" w:hAnsiTheme="minorHAnsi" w:cstheme="minorHAnsi"/>
        </w:rPr>
      </w:pPr>
    </w:p>
    <w:p w:rsidR="00E47DAC" w:rsidRPr="00452B92" w:rsidRDefault="00E47DAC" w:rsidP="00B12BA6">
      <w:pPr>
        <w:pStyle w:val="Zkladn"/>
        <w:spacing w:before="0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Kontrolní akce byla zařazena do plánu kontrolní činnosti Nejvyššího kontrolního úřadu (dále jen „NKÚ“) na rok 20</w:t>
      </w:r>
      <w:r w:rsidR="004379AD" w:rsidRPr="00452B92">
        <w:rPr>
          <w:rFonts w:asciiTheme="minorHAnsi" w:hAnsiTheme="minorHAnsi" w:cstheme="minorHAnsi"/>
        </w:rPr>
        <w:t>1</w:t>
      </w:r>
      <w:r w:rsidR="00ED2851" w:rsidRPr="00452B92">
        <w:rPr>
          <w:rFonts w:asciiTheme="minorHAnsi" w:hAnsiTheme="minorHAnsi" w:cstheme="minorHAnsi"/>
        </w:rPr>
        <w:t>5</w:t>
      </w:r>
      <w:r w:rsidR="00194EB7">
        <w:rPr>
          <w:rFonts w:asciiTheme="minorHAnsi" w:hAnsiTheme="minorHAnsi" w:cstheme="minorHAnsi"/>
        </w:rPr>
        <w:t xml:space="preserve"> pod číslem 15/</w:t>
      </w:r>
      <w:r w:rsidR="008F743E">
        <w:rPr>
          <w:rFonts w:asciiTheme="minorHAnsi" w:hAnsiTheme="minorHAnsi" w:cstheme="minorHAnsi"/>
        </w:rPr>
        <w:t>24</w:t>
      </w:r>
      <w:r w:rsidRPr="00452B92">
        <w:rPr>
          <w:rFonts w:asciiTheme="minorHAnsi" w:hAnsiTheme="minorHAnsi" w:cstheme="minorHAnsi"/>
        </w:rPr>
        <w:t>. Kontrolní akci řídil</w:t>
      </w:r>
      <w:r w:rsidR="00ED2851" w:rsidRPr="00452B92">
        <w:rPr>
          <w:rFonts w:asciiTheme="minorHAnsi" w:hAnsiTheme="minorHAnsi" w:cstheme="minorHAnsi"/>
        </w:rPr>
        <w:t>a</w:t>
      </w:r>
      <w:r w:rsidRPr="00452B92">
        <w:rPr>
          <w:rFonts w:asciiTheme="minorHAnsi" w:hAnsiTheme="minorHAnsi" w:cstheme="minorHAnsi"/>
        </w:rPr>
        <w:t xml:space="preserve"> a</w:t>
      </w:r>
      <w:r w:rsidR="004D1E4F">
        <w:rPr>
          <w:rFonts w:asciiTheme="minorHAnsi" w:hAnsiTheme="minorHAnsi" w:cstheme="minorHAnsi"/>
        </w:rPr>
        <w:t> </w:t>
      </w:r>
      <w:r w:rsidRPr="00452B92">
        <w:rPr>
          <w:rFonts w:asciiTheme="minorHAnsi" w:hAnsiTheme="minorHAnsi" w:cstheme="minorHAnsi"/>
        </w:rPr>
        <w:t>kontrolní závěr vypracoval</w:t>
      </w:r>
      <w:r w:rsidR="00ED2851" w:rsidRPr="00452B92">
        <w:rPr>
          <w:rFonts w:asciiTheme="minorHAnsi" w:hAnsiTheme="minorHAnsi" w:cstheme="minorHAnsi"/>
        </w:rPr>
        <w:t>a</w:t>
      </w:r>
      <w:r w:rsidRPr="00452B92">
        <w:rPr>
          <w:rFonts w:asciiTheme="minorHAnsi" w:hAnsiTheme="minorHAnsi" w:cstheme="minorHAnsi"/>
        </w:rPr>
        <w:t xml:space="preserve"> člen</w:t>
      </w:r>
      <w:r w:rsidR="00ED2851" w:rsidRPr="00452B92">
        <w:rPr>
          <w:rFonts w:asciiTheme="minorHAnsi" w:hAnsiTheme="minorHAnsi" w:cstheme="minorHAnsi"/>
        </w:rPr>
        <w:t>ka</w:t>
      </w:r>
      <w:r w:rsidRPr="00452B92">
        <w:rPr>
          <w:rFonts w:asciiTheme="minorHAnsi" w:hAnsiTheme="minorHAnsi" w:cstheme="minorHAnsi"/>
        </w:rPr>
        <w:t xml:space="preserve"> NKÚ Ing.</w:t>
      </w:r>
      <w:r w:rsidR="004F0C3F">
        <w:rPr>
          <w:rFonts w:asciiTheme="minorHAnsi" w:hAnsiTheme="minorHAnsi" w:cstheme="minorHAnsi"/>
        </w:rPr>
        <w:t> </w:t>
      </w:r>
      <w:r w:rsidR="00ED2851" w:rsidRPr="00452B92">
        <w:rPr>
          <w:rFonts w:asciiTheme="minorHAnsi" w:hAnsiTheme="minorHAnsi" w:cstheme="minorHAnsi"/>
        </w:rPr>
        <w:t>Hana Hykšová</w:t>
      </w:r>
      <w:r w:rsidR="00AC7A2E" w:rsidRPr="00452B92">
        <w:rPr>
          <w:rFonts w:asciiTheme="minorHAnsi" w:hAnsiTheme="minorHAnsi" w:cstheme="minorHAnsi"/>
        </w:rPr>
        <w:t>.</w:t>
      </w:r>
    </w:p>
    <w:p w:rsidR="00E47DAC" w:rsidRPr="00452B92" w:rsidRDefault="00E47DAC" w:rsidP="00B12BA6">
      <w:pPr>
        <w:pStyle w:val="Zkladn"/>
        <w:spacing w:before="0"/>
        <w:rPr>
          <w:rFonts w:asciiTheme="minorHAnsi" w:hAnsiTheme="minorHAnsi" w:cstheme="minorHAnsi"/>
        </w:rPr>
      </w:pPr>
    </w:p>
    <w:p w:rsidR="000E3510" w:rsidRPr="000E3510" w:rsidRDefault="00E47DAC" w:rsidP="00B12BA6">
      <w:pPr>
        <w:jc w:val="both"/>
        <w:rPr>
          <w:rFonts w:asciiTheme="minorHAnsi" w:hAnsiTheme="minorHAnsi" w:cstheme="minorHAnsi"/>
        </w:rPr>
      </w:pPr>
      <w:r w:rsidRPr="000E3510">
        <w:rPr>
          <w:rFonts w:asciiTheme="minorHAnsi" w:hAnsiTheme="minorHAnsi" w:cstheme="minorHAnsi"/>
        </w:rPr>
        <w:t xml:space="preserve">Cílem kontroly bylo </w:t>
      </w:r>
      <w:r w:rsidR="000E3510" w:rsidRPr="000E3510">
        <w:rPr>
          <w:rFonts w:asciiTheme="minorHAnsi" w:hAnsiTheme="minorHAnsi" w:cstheme="minorHAnsi"/>
        </w:rPr>
        <w:t>prověřit, zda při naplňování cílů společné migrační a azylové politiky Evropské unie byly dodržovány podmínky pro pos</w:t>
      </w:r>
      <w:r w:rsidR="003C5FBA">
        <w:rPr>
          <w:rFonts w:asciiTheme="minorHAnsi" w:hAnsiTheme="minorHAnsi" w:cstheme="minorHAnsi"/>
        </w:rPr>
        <w:t>kytování a čerpání prostředků z </w:t>
      </w:r>
      <w:r w:rsidR="000E3510" w:rsidRPr="004F02E6">
        <w:rPr>
          <w:rFonts w:asciiTheme="minorHAnsi" w:hAnsiTheme="minorHAnsi" w:cstheme="minorHAnsi"/>
          <w:i/>
        </w:rPr>
        <w:t>Evropského fondu pro uprchlíky</w:t>
      </w:r>
      <w:r w:rsidR="000E3510" w:rsidRPr="000E3510">
        <w:rPr>
          <w:rFonts w:asciiTheme="minorHAnsi" w:hAnsiTheme="minorHAnsi" w:cstheme="minorHAnsi"/>
        </w:rPr>
        <w:t xml:space="preserve">, </w:t>
      </w:r>
      <w:r w:rsidR="000E3510" w:rsidRPr="004F02E6">
        <w:rPr>
          <w:rFonts w:asciiTheme="minorHAnsi" w:hAnsiTheme="minorHAnsi" w:cstheme="minorHAnsi"/>
          <w:i/>
        </w:rPr>
        <w:t>Evropského návratového fondu</w:t>
      </w:r>
      <w:r w:rsidR="000E3510" w:rsidRPr="000E3510">
        <w:rPr>
          <w:rFonts w:asciiTheme="minorHAnsi" w:hAnsiTheme="minorHAnsi" w:cstheme="minorHAnsi"/>
        </w:rPr>
        <w:t xml:space="preserve">, </w:t>
      </w:r>
      <w:r w:rsidR="000E3510" w:rsidRPr="004F02E6">
        <w:rPr>
          <w:rFonts w:asciiTheme="minorHAnsi" w:hAnsiTheme="minorHAnsi" w:cstheme="minorHAnsi"/>
          <w:i/>
        </w:rPr>
        <w:t>Fondu pro vnější hranice</w:t>
      </w:r>
      <w:r w:rsidR="000E3510" w:rsidRPr="000E3510">
        <w:rPr>
          <w:rFonts w:asciiTheme="minorHAnsi" w:hAnsiTheme="minorHAnsi" w:cstheme="minorHAnsi"/>
        </w:rPr>
        <w:t xml:space="preserve"> a </w:t>
      </w:r>
      <w:r w:rsidR="000E3510" w:rsidRPr="004F02E6">
        <w:rPr>
          <w:rFonts w:asciiTheme="minorHAnsi" w:hAnsiTheme="minorHAnsi" w:cstheme="minorHAnsi"/>
          <w:i/>
        </w:rPr>
        <w:t>Evropského fondu pro integraci státních příslušníků třetích zemí</w:t>
      </w:r>
      <w:r w:rsidR="000E3510" w:rsidRPr="000E3510">
        <w:rPr>
          <w:rFonts w:asciiTheme="minorHAnsi" w:hAnsiTheme="minorHAnsi" w:cstheme="minorHAnsi"/>
        </w:rPr>
        <w:t>.</w:t>
      </w:r>
    </w:p>
    <w:p w:rsidR="000E3510" w:rsidRPr="005F3CA1" w:rsidRDefault="000E3510" w:rsidP="00B12BA6">
      <w:pPr>
        <w:pStyle w:val="Zkladn"/>
        <w:spacing w:before="0"/>
        <w:rPr>
          <w:rFonts w:asciiTheme="minorHAnsi" w:hAnsiTheme="minorHAnsi" w:cstheme="minorHAnsi"/>
        </w:rPr>
      </w:pPr>
    </w:p>
    <w:p w:rsidR="00934163" w:rsidRPr="00452B92" w:rsidRDefault="00FB4BF6" w:rsidP="00B12BA6">
      <w:pPr>
        <w:jc w:val="both"/>
        <w:rPr>
          <w:rFonts w:asciiTheme="minorHAnsi" w:hAnsiTheme="minorHAnsi" w:cstheme="minorHAnsi"/>
        </w:rPr>
      </w:pPr>
      <w:r w:rsidRPr="002322C9">
        <w:rPr>
          <w:rFonts w:asciiTheme="minorHAnsi" w:eastAsia="Calibri" w:hAnsiTheme="minorHAnsi" w:cstheme="minorHAnsi"/>
        </w:rPr>
        <w:t>K</w:t>
      </w:r>
      <w:r w:rsidR="00F91E31" w:rsidRPr="002322C9">
        <w:rPr>
          <w:rFonts w:asciiTheme="minorHAnsi" w:hAnsiTheme="minorHAnsi" w:cstheme="minorHAnsi"/>
        </w:rPr>
        <w:t xml:space="preserve">ontrola byla prováděna </w:t>
      </w:r>
      <w:r w:rsidR="009D5959" w:rsidRPr="002322C9">
        <w:rPr>
          <w:rFonts w:asciiTheme="minorHAnsi" w:hAnsiTheme="minorHAnsi" w:cstheme="minorHAnsi"/>
        </w:rPr>
        <w:t xml:space="preserve">u kontrolovaných osob v období </w:t>
      </w:r>
      <w:r w:rsidR="00F91E31" w:rsidRPr="002322C9">
        <w:rPr>
          <w:rFonts w:asciiTheme="minorHAnsi" w:hAnsiTheme="minorHAnsi" w:cstheme="minorHAnsi"/>
        </w:rPr>
        <w:t xml:space="preserve">od </w:t>
      </w:r>
      <w:r w:rsidR="008F743E">
        <w:rPr>
          <w:rFonts w:asciiTheme="minorHAnsi" w:hAnsiTheme="minorHAnsi" w:cstheme="minorHAnsi"/>
        </w:rPr>
        <w:t xml:space="preserve">června </w:t>
      </w:r>
      <w:r w:rsidR="00F91E31" w:rsidRPr="002322C9">
        <w:rPr>
          <w:rFonts w:asciiTheme="minorHAnsi" w:hAnsiTheme="minorHAnsi" w:cstheme="minorHAnsi"/>
        </w:rPr>
        <w:t xml:space="preserve">do </w:t>
      </w:r>
      <w:r w:rsidR="008F743E">
        <w:rPr>
          <w:rFonts w:asciiTheme="minorHAnsi" w:hAnsiTheme="minorHAnsi" w:cstheme="minorHAnsi"/>
        </w:rPr>
        <w:t>prosince</w:t>
      </w:r>
      <w:r w:rsidR="00BE02B4" w:rsidRPr="002322C9">
        <w:rPr>
          <w:rFonts w:asciiTheme="minorHAnsi" w:hAnsiTheme="minorHAnsi" w:cstheme="minorHAnsi"/>
        </w:rPr>
        <w:t xml:space="preserve"> 201</w:t>
      </w:r>
      <w:r w:rsidR="00ED2851" w:rsidRPr="002322C9">
        <w:rPr>
          <w:rFonts w:asciiTheme="minorHAnsi" w:hAnsiTheme="minorHAnsi" w:cstheme="minorHAnsi"/>
        </w:rPr>
        <w:t>5</w:t>
      </w:r>
      <w:r w:rsidR="00F91E31" w:rsidRPr="002322C9">
        <w:rPr>
          <w:rFonts w:asciiTheme="minorHAnsi" w:hAnsiTheme="minorHAnsi" w:cstheme="minorHAnsi"/>
        </w:rPr>
        <w:t>.</w:t>
      </w:r>
    </w:p>
    <w:p w:rsidR="00F91E31" w:rsidRPr="00452B92" w:rsidRDefault="00F91E31" w:rsidP="00B12BA6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:rsidR="00DD1F0E" w:rsidRPr="00452B92" w:rsidRDefault="00B5315A" w:rsidP="00B12BA6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Kontrolovaným obdobím</w:t>
      </w:r>
      <w:r w:rsidR="00E47DAC" w:rsidRPr="00452B92">
        <w:rPr>
          <w:rFonts w:asciiTheme="minorHAnsi" w:hAnsiTheme="minorHAnsi" w:cstheme="minorHAnsi"/>
        </w:rPr>
        <w:t xml:space="preserve"> byl</w:t>
      </w:r>
      <w:r w:rsidRPr="00452B92">
        <w:rPr>
          <w:rFonts w:asciiTheme="minorHAnsi" w:hAnsiTheme="minorHAnsi" w:cstheme="minorHAnsi"/>
        </w:rPr>
        <w:t>y</w:t>
      </w:r>
      <w:r w:rsidR="00E47DAC" w:rsidRPr="00452B92">
        <w:rPr>
          <w:rFonts w:asciiTheme="minorHAnsi" w:hAnsiTheme="minorHAnsi" w:cstheme="minorHAnsi"/>
        </w:rPr>
        <w:t xml:space="preserve"> rok</w:t>
      </w:r>
      <w:r w:rsidRPr="00452B92">
        <w:rPr>
          <w:rFonts w:asciiTheme="minorHAnsi" w:hAnsiTheme="minorHAnsi" w:cstheme="minorHAnsi"/>
        </w:rPr>
        <w:t>y</w:t>
      </w:r>
      <w:r w:rsidR="00E47DAC" w:rsidRPr="00452B92">
        <w:rPr>
          <w:rFonts w:asciiTheme="minorHAnsi" w:hAnsiTheme="minorHAnsi" w:cstheme="minorHAnsi"/>
        </w:rPr>
        <w:t xml:space="preserve"> 20</w:t>
      </w:r>
      <w:r w:rsidR="008F743E">
        <w:rPr>
          <w:rFonts w:asciiTheme="minorHAnsi" w:hAnsiTheme="minorHAnsi" w:cstheme="minorHAnsi"/>
        </w:rPr>
        <w:t>11</w:t>
      </w:r>
      <w:r w:rsidRPr="00452B92">
        <w:rPr>
          <w:rFonts w:asciiTheme="minorHAnsi" w:hAnsiTheme="minorHAnsi" w:cstheme="minorHAnsi"/>
        </w:rPr>
        <w:t xml:space="preserve"> až 201</w:t>
      </w:r>
      <w:r w:rsidR="008F743E">
        <w:rPr>
          <w:rFonts w:asciiTheme="minorHAnsi" w:hAnsiTheme="minorHAnsi" w:cstheme="minorHAnsi"/>
        </w:rPr>
        <w:t>5</w:t>
      </w:r>
      <w:r w:rsidR="00B7494B">
        <w:rPr>
          <w:rFonts w:asciiTheme="minorHAnsi" w:hAnsiTheme="minorHAnsi" w:cstheme="minorHAnsi"/>
        </w:rPr>
        <w:t xml:space="preserve">. </w:t>
      </w:r>
    </w:p>
    <w:p w:rsidR="00DD1F0E" w:rsidRPr="00452B92" w:rsidRDefault="00DD1F0E" w:rsidP="00B12BA6">
      <w:pPr>
        <w:pStyle w:val="Zkladn"/>
        <w:spacing w:before="0"/>
        <w:rPr>
          <w:rFonts w:asciiTheme="minorHAnsi" w:hAnsiTheme="minorHAnsi" w:cstheme="minorHAnsi"/>
        </w:rPr>
      </w:pPr>
    </w:p>
    <w:p w:rsidR="00B5315A" w:rsidRPr="004F02E6" w:rsidRDefault="00DD1F0E" w:rsidP="00B12BA6">
      <w:pPr>
        <w:pStyle w:val="Zkladn"/>
        <w:spacing w:before="0"/>
        <w:rPr>
          <w:rFonts w:asciiTheme="minorHAnsi" w:hAnsiTheme="minorHAnsi" w:cstheme="minorHAnsi"/>
          <w:b/>
        </w:rPr>
      </w:pPr>
      <w:r w:rsidRPr="004F02E6">
        <w:rPr>
          <w:rFonts w:asciiTheme="minorHAnsi" w:hAnsiTheme="minorHAnsi" w:cstheme="minorHAnsi"/>
          <w:b/>
        </w:rPr>
        <w:t>Kontrolovan</w:t>
      </w:r>
      <w:r w:rsidR="00ED2851" w:rsidRPr="004F02E6">
        <w:rPr>
          <w:rFonts w:asciiTheme="minorHAnsi" w:hAnsiTheme="minorHAnsi" w:cstheme="minorHAnsi"/>
          <w:b/>
        </w:rPr>
        <w:t>é</w:t>
      </w:r>
      <w:r w:rsidRPr="004F02E6">
        <w:rPr>
          <w:rFonts w:asciiTheme="minorHAnsi" w:hAnsiTheme="minorHAnsi" w:cstheme="minorHAnsi"/>
          <w:b/>
        </w:rPr>
        <w:t xml:space="preserve"> osob</w:t>
      </w:r>
      <w:r w:rsidR="00ED2851" w:rsidRPr="004F02E6">
        <w:rPr>
          <w:rFonts w:asciiTheme="minorHAnsi" w:hAnsiTheme="minorHAnsi" w:cstheme="minorHAnsi"/>
          <w:b/>
        </w:rPr>
        <w:t>y</w:t>
      </w:r>
      <w:r w:rsidR="00B5315A" w:rsidRPr="004F02E6">
        <w:rPr>
          <w:rFonts w:asciiTheme="minorHAnsi" w:hAnsiTheme="minorHAnsi" w:cstheme="minorHAnsi"/>
          <w:b/>
        </w:rPr>
        <w:t>:</w:t>
      </w:r>
    </w:p>
    <w:p w:rsidR="004D097B" w:rsidRPr="004D097B" w:rsidRDefault="00ED2851" w:rsidP="00B12BA6">
      <w:pPr>
        <w:pStyle w:val="Zkladn"/>
        <w:spacing w:before="0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>Ministerstvo vnitra</w:t>
      </w:r>
      <w:r w:rsidR="00DD55C9">
        <w:rPr>
          <w:rFonts w:asciiTheme="minorHAnsi" w:hAnsiTheme="minorHAnsi" w:cstheme="minorHAnsi"/>
        </w:rPr>
        <w:t>;</w:t>
      </w:r>
      <w:r w:rsidR="00712CE3">
        <w:rPr>
          <w:rFonts w:asciiTheme="minorHAnsi" w:hAnsiTheme="minorHAnsi" w:cstheme="minorHAnsi"/>
        </w:rPr>
        <w:t xml:space="preserve"> </w:t>
      </w:r>
      <w:r w:rsidR="004D097B" w:rsidRPr="004D097B">
        <w:rPr>
          <w:rFonts w:asciiTheme="minorHAnsi" w:hAnsiTheme="minorHAnsi" w:cstheme="minorHAnsi"/>
        </w:rPr>
        <w:t>Správa uprchlických zařízení Ministerstva vnitra</w:t>
      </w:r>
      <w:r w:rsidR="00DD55C9">
        <w:rPr>
          <w:rFonts w:asciiTheme="minorHAnsi" w:hAnsiTheme="minorHAnsi" w:cstheme="minorHAnsi"/>
        </w:rPr>
        <w:t>;</w:t>
      </w:r>
      <w:r w:rsidR="00712CE3">
        <w:rPr>
          <w:rFonts w:asciiTheme="minorHAnsi" w:hAnsiTheme="minorHAnsi" w:cstheme="minorHAnsi"/>
        </w:rPr>
        <w:t xml:space="preserve"> </w:t>
      </w:r>
      <w:r w:rsidR="004D097B" w:rsidRPr="004D097B">
        <w:rPr>
          <w:rFonts w:asciiTheme="minorHAnsi" w:hAnsiTheme="minorHAnsi" w:cstheme="minorHAnsi"/>
        </w:rPr>
        <w:t xml:space="preserve">Centrum multikulturního vzdělávání, </w:t>
      </w:r>
      <w:r w:rsidR="004D097B">
        <w:rPr>
          <w:rFonts w:asciiTheme="minorHAnsi" w:hAnsiTheme="minorHAnsi" w:cstheme="minorHAnsi"/>
        </w:rPr>
        <w:t>o.s</w:t>
      </w:r>
      <w:r w:rsidR="00106B28">
        <w:rPr>
          <w:rFonts w:asciiTheme="minorHAnsi" w:hAnsiTheme="minorHAnsi" w:cstheme="minorHAnsi"/>
        </w:rPr>
        <w:t>.</w:t>
      </w:r>
      <w:r w:rsidR="00DD55C9">
        <w:rPr>
          <w:rFonts w:asciiTheme="minorHAnsi" w:hAnsiTheme="minorHAnsi" w:cstheme="minorHAnsi"/>
        </w:rPr>
        <w:t>;</w:t>
      </w:r>
      <w:r w:rsidR="00712CE3">
        <w:rPr>
          <w:rFonts w:asciiTheme="minorHAnsi" w:hAnsiTheme="minorHAnsi" w:cstheme="minorHAnsi"/>
        </w:rPr>
        <w:t xml:space="preserve"> </w:t>
      </w:r>
      <w:r w:rsidR="004D097B">
        <w:rPr>
          <w:rFonts w:asciiTheme="minorHAnsi" w:hAnsiTheme="minorHAnsi" w:cstheme="minorHAnsi"/>
        </w:rPr>
        <w:t>Diecézní charita Brno</w:t>
      </w:r>
      <w:r w:rsidR="00DD55C9">
        <w:rPr>
          <w:rFonts w:asciiTheme="minorHAnsi" w:hAnsiTheme="minorHAnsi" w:cstheme="minorHAnsi"/>
        </w:rPr>
        <w:t>;</w:t>
      </w:r>
      <w:r w:rsidR="00712CE3">
        <w:rPr>
          <w:rFonts w:asciiTheme="minorHAnsi" w:hAnsiTheme="minorHAnsi" w:cstheme="minorHAnsi"/>
        </w:rPr>
        <w:t xml:space="preserve"> </w:t>
      </w:r>
      <w:r w:rsidR="004D097B" w:rsidRPr="004D097B">
        <w:rPr>
          <w:rFonts w:asciiTheme="minorHAnsi" w:hAnsiTheme="minorHAnsi" w:cstheme="minorHAnsi"/>
        </w:rPr>
        <w:t>Jihomoravský kraj</w:t>
      </w:r>
      <w:r w:rsidR="00DD55C9">
        <w:rPr>
          <w:rFonts w:asciiTheme="minorHAnsi" w:hAnsiTheme="minorHAnsi" w:cstheme="minorHAnsi"/>
        </w:rPr>
        <w:t>;</w:t>
      </w:r>
      <w:r w:rsidR="00712CE3">
        <w:rPr>
          <w:rFonts w:asciiTheme="minorHAnsi" w:hAnsiTheme="minorHAnsi" w:cstheme="minorHAnsi"/>
        </w:rPr>
        <w:t xml:space="preserve"> </w:t>
      </w:r>
      <w:r w:rsidR="004D097B" w:rsidRPr="004D097B">
        <w:rPr>
          <w:rFonts w:asciiTheme="minorHAnsi" w:hAnsiTheme="minorHAnsi" w:cstheme="minorHAnsi"/>
        </w:rPr>
        <w:t>Diecézní ka</w:t>
      </w:r>
      <w:r w:rsidR="004D097B">
        <w:rPr>
          <w:rFonts w:asciiTheme="minorHAnsi" w:hAnsiTheme="minorHAnsi" w:cstheme="minorHAnsi"/>
        </w:rPr>
        <w:t>tolická charita Hradec Králové</w:t>
      </w:r>
      <w:r w:rsidR="00DD55C9">
        <w:rPr>
          <w:rFonts w:asciiTheme="minorHAnsi" w:hAnsiTheme="minorHAnsi" w:cstheme="minorHAnsi"/>
        </w:rPr>
        <w:t>;</w:t>
      </w:r>
      <w:r w:rsidR="00712CE3">
        <w:rPr>
          <w:rFonts w:asciiTheme="minorHAnsi" w:hAnsiTheme="minorHAnsi" w:cstheme="minorHAnsi"/>
        </w:rPr>
        <w:t xml:space="preserve"> </w:t>
      </w:r>
      <w:r w:rsidR="004D097B" w:rsidRPr="004D097B">
        <w:rPr>
          <w:rFonts w:asciiTheme="minorHAnsi" w:hAnsiTheme="minorHAnsi" w:cstheme="minorHAnsi"/>
        </w:rPr>
        <w:t xml:space="preserve">South East Asia </w:t>
      </w:r>
      <w:r w:rsidR="00DD55C9">
        <w:rPr>
          <w:rFonts w:asciiTheme="minorHAnsi" w:hAnsiTheme="minorHAnsi" w:cstheme="minorHAnsi"/>
        </w:rPr>
        <w:t>–</w:t>
      </w:r>
      <w:r w:rsidR="004D097B" w:rsidRPr="004D097B">
        <w:rPr>
          <w:rFonts w:asciiTheme="minorHAnsi" w:hAnsiTheme="minorHAnsi" w:cstheme="minorHAnsi"/>
        </w:rPr>
        <w:t xml:space="preserve"> liaison, z.s.</w:t>
      </w:r>
      <w:r w:rsidR="00DD55C9">
        <w:rPr>
          <w:rFonts w:asciiTheme="minorHAnsi" w:hAnsiTheme="minorHAnsi" w:cstheme="minorHAnsi"/>
        </w:rPr>
        <w:t>;</w:t>
      </w:r>
      <w:r w:rsidR="00B43C18">
        <w:rPr>
          <w:rFonts w:asciiTheme="minorHAnsi" w:hAnsiTheme="minorHAnsi" w:cstheme="minorHAnsi"/>
        </w:rPr>
        <w:t xml:space="preserve"> </w:t>
      </w:r>
      <w:r w:rsidR="004D097B" w:rsidRPr="004D097B">
        <w:rPr>
          <w:rFonts w:asciiTheme="minorHAnsi" w:hAnsiTheme="minorHAnsi" w:cstheme="minorHAnsi"/>
        </w:rPr>
        <w:t>Sdružení pro integraci a</w:t>
      </w:r>
      <w:r w:rsidR="00DD55C9">
        <w:rPr>
          <w:rFonts w:asciiTheme="minorHAnsi" w:hAnsiTheme="minorHAnsi" w:cstheme="minorHAnsi"/>
        </w:rPr>
        <w:t> </w:t>
      </w:r>
      <w:r w:rsidR="004D097B" w:rsidRPr="004D097B">
        <w:rPr>
          <w:rFonts w:asciiTheme="minorHAnsi" w:hAnsiTheme="minorHAnsi" w:cstheme="minorHAnsi"/>
        </w:rPr>
        <w:t>migraci, o.</w:t>
      </w:r>
      <w:r w:rsidR="00106B28">
        <w:rPr>
          <w:rFonts w:asciiTheme="minorHAnsi" w:hAnsiTheme="minorHAnsi" w:cstheme="minorHAnsi"/>
        </w:rPr>
        <w:t> </w:t>
      </w:r>
      <w:r w:rsidR="004D097B" w:rsidRPr="004D097B">
        <w:rPr>
          <w:rFonts w:asciiTheme="minorHAnsi" w:hAnsiTheme="minorHAnsi" w:cstheme="minorHAnsi"/>
        </w:rPr>
        <w:t>p.</w:t>
      </w:r>
      <w:r w:rsidR="00106B28">
        <w:rPr>
          <w:rFonts w:asciiTheme="minorHAnsi" w:hAnsiTheme="minorHAnsi" w:cstheme="minorHAnsi"/>
        </w:rPr>
        <w:t> </w:t>
      </w:r>
      <w:r w:rsidR="004D097B" w:rsidRPr="004D097B">
        <w:rPr>
          <w:rFonts w:asciiTheme="minorHAnsi" w:hAnsiTheme="minorHAnsi" w:cstheme="minorHAnsi"/>
        </w:rPr>
        <w:t>s</w:t>
      </w:r>
      <w:r w:rsidR="0038282F">
        <w:rPr>
          <w:rFonts w:asciiTheme="minorHAnsi" w:hAnsiTheme="minorHAnsi" w:cstheme="minorHAnsi"/>
        </w:rPr>
        <w:t>.</w:t>
      </w:r>
      <w:r w:rsidR="00DD55C9">
        <w:rPr>
          <w:rFonts w:asciiTheme="minorHAnsi" w:hAnsiTheme="minorHAnsi" w:cstheme="minorHAnsi"/>
        </w:rPr>
        <w:t>;</w:t>
      </w:r>
      <w:r w:rsidR="00712CE3">
        <w:rPr>
          <w:rFonts w:asciiTheme="minorHAnsi" w:hAnsiTheme="minorHAnsi" w:cstheme="minorHAnsi"/>
        </w:rPr>
        <w:t xml:space="preserve"> </w:t>
      </w:r>
      <w:r w:rsidR="004D097B" w:rsidRPr="004D097B">
        <w:rPr>
          <w:rFonts w:asciiTheme="minorHAnsi" w:hAnsiTheme="minorHAnsi" w:cstheme="minorHAnsi"/>
        </w:rPr>
        <w:t>Centrum pro integraci cizinců, o.p.s</w:t>
      </w:r>
      <w:r w:rsidR="0038282F">
        <w:rPr>
          <w:rFonts w:asciiTheme="minorHAnsi" w:hAnsiTheme="minorHAnsi" w:cstheme="minorHAnsi"/>
        </w:rPr>
        <w:t>.</w:t>
      </w:r>
      <w:r w:rsidR="00DD55C9">
        <w:rPr>
          <w:rFonts w:asciiTheme="minorHAnsi" w:hAnsiTheme="minorHAnsi" w:cstheme="minorHAnsi"/>
        </w:rPr>
        <w:t>;</w:t>
      </w:r>
      <w:r w:rsidR="00712CE3">
        <w:rPr>
          <w:rFonts w:asciiTheme="minorHAnsi" w:hAnsiTheme="minorHAnsi" w:cstheme="minorHAnsi"/>
        </w:rPr>
        <w:t xml:space="preserve"> </w:t>
      </w:r>
      <w:r w:rsidR="004D097B" w:rsidRPr="004D097B">
        <w:rPr>
          <w:rFonts w:asciiTheme="minorHAnsi" w:hAnsiTheme="minorHAnsi" w:cstheme="minorHAnsi"/>
        </w:rPr>
        <w:t>In</w:t>
      </w:r>
      <w:r w:rsidR="00106B28">
        <w:rPr>
          <w:rFonts w:asciiTheme="minorHAnsi" w:hAnsiTheme="minorHAnsi" w:cstheme="minorHAnsi"/>
        </w:rPr>
        <w:t>B</w:t>
      </w:r>
      <w:r w:rsidR="004D097B" w:rsidRPr="004D097B">
        <w:rPr>
          <w:rFonts w:asciiTheme="minorHAnsi" w:hAnsiTheme="minorHAnsi" w:cstheme="minorHAnsi"/>
        </w:rPr>
        <w:t>áze, z. s.</w:t>
      </w:r>
      <w:r w:rsidR="00DD55C9">
        <w:rPr>
          <w:rFonts w:asciiTheme="minorHAnsi" w:hAnsiTheme="minorHAnsi" w:cstheme="minorHAnsi"/>
        </w:rPr>
        <w:t>;</w:t>
      </w:r>
      <w:r w:rsidR="00712CE3">
        <w:rPr>
          <w:rFonts w:asciiTheme="minorHAnsi" w:hAnsiTheme="minorHAnsi" w:cstheme="minorHAnsi"/>
        </w:rPr>
        <w:t xml:space="preserve"> </w:t>
      </w:r>
      <w:r w:rsidR="004D097B" w:rsidRPr="004D097B">
        <w:rPr>
          <w:rFonts w:asciiTheme="minorHAnsi" w:hAnsiTheme="minorHAnsi" w:cstheme="minorHAnsi"/>
        </w:rPr>
        <w:t>Poradna pro integraci, z. ú.</w:t>
      </w:r>
    </w:p>
    <w:p w:rsidR="00ED2851" w:rsidRPr="00452B92" w:rsidRDefault="00ED2851" w:rsidP="00B12BA6">
      <w:pPr>
        <w:pStyle w:val="Zkladn"/>
        <w:spacing w:before="0"/>
        <w:rPr>
          <w:rFonts w:asciiTheme="minorHAnsi" w:hAnsiTheme="minorHAnsi" w:cstheme="minorHAnsi"/>
        </w:rPr>
      </w:pPr>
    </w:p>
    <w:p w:rsidR="00ED2851" w:rsidRPr="00452B92" w:rsidRDefault="00ED2851" w:rsidP="00B12BA6">
      <w:pPr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 xml:space="preserve">Námitky proti kontrolnímu protokolu, které </w:t>
      </w:r>
      <w:r w:rsidR="00B5315A" w:rsidRPr="00452B92">
        <w:rPr>
          <w:rFonts w:asciiTheme="minorHAnsi" w:hAnsiTheme="minorHAnsi" w:cstheme="minorHAnsi"/>
        </w:rPr>
        <w:t>podal</w:t>
      </w:r>
      <w:r w:rsidR="008F743E">
        <w:rPr>
          <w:rFonts w:asciiTheme="minorHAnsi" w:hAnsiTheme="minorHAnsi" w:cstheme="minorHAnsi"/>
        </w:rPr>
        <w:t>y</w:t>
      </w:r>
      <w:r w:rsidR="00B5315A" w:rsidRPr="00452B92">
        <w:rPr>
          <w:rFonts w:asciiTheme="minorHAnsi" w:hAnsiTheme="minorHAnsi" w:cstheme="minorHAnsi"/>
        </w:rPr>
        <w:t xml:space="preserve"> </w:t>
      </w:r>
      <w:r w:rsidR="008F743E">
        <w:rPr>
          <w:rFonts w:asciiTheme="minorHAnsi" w:hAnsiTheme="minorHAnsi" w:cstheme="minorHAnsi"/>
        </w:rPr>
        <w:t xml:space="preserve">Ministerstvo vnitra, </w:t>
      </w:r>
      <w:r w:rsidR="004D097B">
        <w:rPr>
          <w:rFonts w:asciiTheme="minorHAnsi" w:hAnsiTheme="minorHAnsi" w:cstheme="minorHAnsi"/>
        </w:rPr>
        <w:t>Centrum multikulturního vzdělávání</w:t>
      </w:r>
      <w:r w:rsidR="00151263">
        <w:rPr>
          <w:rFonts w:asciiTheme="minorHAnsi" w:hAnsiTheme="minorHAnsi" w:cstheme="minorHAnsi"/>
        </w:rPr>
        <w:t>, o.s.,</w:t>
      </w:r>
      <w:r w:rsidR="004D097B">
        <w:rPr>
          <w:rFonts w:asciiTheme="minorHAnsi" w:hAnsiTheme="minorHAnsi" w:cstheme="minorHAnsi"/>
        </w:rPr>
        <w:t xml:space="preserve"> a Poradna pro integraci</w:t>
      </w:r>
      <w:r w:rsidR="00151263">
        <w:rPr>
          <w:rFonts w:asciiTheme="minorHAnsi" w:hAnsiTheme="minorHAnsi" w:cstheme="minorHAnsi"/>
        </w:rPr>
        <w:t>, z.</w:t>
      </w:r>
      <w:r w:rsidR="00106B28">
        <w:rPr>
          <w:rFonts w:asciiTheme="minorHAnsi" w:hAnsiTheme="minorHAnsi" w:cstheme="minorHAnsi"/>
        </w:rPr>
        <w:t> </w:t>
      </w:r>
      <w:r w:rsidR="00151263">
        <w:rPr>
          <w:rFonts w:asciiTheme="minorHAnsi" w:hAnsiTheme="minorHAnsi" w:cstheme="minorHAnsi"/>
        </w:rPr>
        <w:t>ú.,</w:t>
      </w:r>
      <w:r w:rsidR="004D097B">
        <w:rPr>
          <w:rFonts w:asciiTheme="minorHAnsi" w:hAnsiTheme="minorHAnsi" w:cstheme="minorHAnsi"/>
        </w:rPr>
        <w:t xml:space="preserve"> </w:t>
      </w:r>
      <w:r w:rsidR="008F743E">
        <w:rPr>
          <w:rFonts w:asciiTheme="minorHAnsi" w:hAnsiTheme="minorHAnsi" w:cstheme="minorHAnsi"/>
        </w:rPr>
        <w:t>vypořádal</w:t>
      </w:r>
      <w:r w:rsidR="00FE6C5F">
        <w:rPr>
          <w:rFonts w:asciiTheme="minorHAnsi" w:hAnsiTheme="minorHAnsi" w:cstheme="minorHAnsi"/>
        </w:rPr>
        <w:t>i</w:t>
      </w:r>
      <w:r w:rsidRPr="00452B92">
        <w:rPr>
          <w:rFonts w:asciiTheme="minorHAnsi" w:hAnsiTheme="minorHAnsi" w:cstheme="minorHAnsi"/>
        </w:rPr>
        <w:t xml:space="preserve"> vedoucí skupin kontrolujících rozhodnutím</w:t>
      </w:r>
      <w:r w:rsidR="008F743E">
        <w:rPr>
          <w:rFonts w:asciiTheme="minorHAnsi" w:hAnsiTheme="minorHAnsi" w:cstheme="minorHAnsi"/>
        </w:rPr>
        <w:t>i</w:t>
      </w:r>
      <w:r w:rsidRPr="00452B92">
        <w:rPr>
          <w:rFonts w:asciiTheme="minorHAnsi" w:hAnsiTheme="minorHAnsi" w:cstheme="minorHAnsi"/>
        </w:rPr>
        <w:t xml:space="preserve"> o</w:t>
      </w:r>
      <w:r w:rsidR="004F0C3F"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námitkách. Odvolání</w:t>
      </w:r>
      <w:r w:rsidR="00106B28">
        <w:rPr>
          <w:rFonts w:asciiTheme="minorHAnsi" w:hAnsiTheme="minorHAnsi" w:cstheme="minorHAnsi"/>
        </w:rPr>
        <w:t>, která</w:t>
      </w:r>
      <w:r w:rsidRPr="00452B92">
        <w:rPr>
          <w:rFonts w:asciiTheme="minorHAnsi" w:hAnsiTheme="minorHAnsi" w:cstheme="minorHAnsi"/>
        </w:rPr>
        <w:t xml:space="preserve"> proti rozhodnutí</w:t>
      </w:r>
      <w:r w:rsidR="008F743E">
        <w:rPr>
          <w:rFonts w:asciiTheme="minorHAnsi" w:hAnsiTheme="minorHAnsi" w:cstheme="minorHAnsi"/>
        </w:rPr>
        <w:t>m</w:t>
      </w:r>
      <w:r w:rsidRPr="00452B92">
        <w:rPr>
          <w:rFonts w:asciiTheme="minorHAnsi" w:hAnsiTheme="minorHAnsi" w:cstheme="minorHAnsi"/>
        </w:rPr>
        <w:t xml:space="preserve"> o námitkách</w:t>
      </w:r>
      <w:r w:rsidR="0043499A" w:rsidRPr="00452B92">
        <w:rPr>
          <w:rFonts w:asciiTheme="minorHAnsi" w:hAnsiTheme="minorHAnsi" w:cstheme="minorHAnsi"/>
        </w:rPr>
        <w:t xml:space="preserve"> podal</w:t>
      </w:r>
      <w:r w:rsidR="0043499A">
        <w:rPr>
          <w:rFonts w:asciiTheme="minorHAnsi" w:hAnsiTheme="minorHAnsi" w:cstheme="minorHAnsi"/>
        </w:rPr>
        <w:t>y</w:t>
      </w:r>
      <w:r w:rsidR="0043499A" w:rsidRPr="00452B92">
        <w:rPr>
          <w:rFonts w:asciiTheme="minorHAnsi" w:hAnsiTheme="minorHAnsi" w:cstheme="minorHAnsi"/>
        </w:rPr>
        <w:t xml:space="preserve"> </w:t>
      </w:r>
      <w:r w:rsidR="0043499A">
        <w:rPr>
          <w:rFonts w:asciiTheme="minorHAnsi" w:hAnsiTheme="minorHAnsi" w:cstheme="minorHAnsi"/>
        </w:rPr>
        <w:t>Centrum multikulturního vzdělávání, o.s., a Poradna pro integraci, z.</w:t>
      </w:r>
      <w:r w:rsidR="00106B28">
        <w:rPr>
          <w:rFonts w:asciiTheme="minorHAnsi" w:hAnsiTheme="minorHAnsi" w:cstheme="minorHAnsi"/>
        </w:rPr>
        <w:t> </w:t>
      </w:r>
      <w:r w:rsidR="0043499A">
        <w:rPr>
          <w:rFonts w:asciiTheme="minorHAnsi" w:hAnsiTheme="minorHAnsi" w:cstheme="minorHAnsi"/>
        </w:rPr>
        <w:t>ú.</w:t>
      </w:r>
      <w:r w:rsidR="009E4047">
        <w:rPr>
          <w:rFonts w:asciiTheme="minorHAnsi" w:hAnsiTheme="minorHAnsi" w:cstheme="minorHAnsi"/>
        </w:rPr>
        <w:t>,</w:t>
      </w:r>
      <w:r w:rsidRPr="00452B92">
        <w:rPr>
          <w:rFonts w:asciiTheme="minorHAnsi" w:hAnsiTheme="minorHAnsi" w:cstheme="minorHAnsi"/>
        </w:rPr>
        <w:t xml:space="preserve"> byl</w:t>
      </w:r>
      <w:r w:rsidR="008F743E">
        <w:rPr>
          <w:rFonts w:asciiTheme="minorHAnsi" w:hAnsiTheme="minorHAnsi" w:cstheme="minorHAnsi"/>
        </w:rPr>
        <w:t>a</w:t>
      </w:r>
      <w:r w:rsidRPr="00452B92">
        <w:rPr>
          <w:rFonts w:asciiTheme="minorHAnsi" w:hAnsiTheme="minorHAnsi" w:cstheme="minorHAnsi"/>
        </w:rPr>
        <w:t xml:space="preserve"> vypořádán</w:t>
      </w:r>
      <w:r w:rsidR="008F743E">
        <w:rPr>
          <w:rFonts w:asciiTheme="minorHAnsi" w:hAnsiTheme="minorHAnsi" w:cstheme="minorHAnsi"/>
        </w:rPr>
        <w:t>a</w:t>
      </w:r>
      <w:r w:rsidRPr="00452B92">
        <w:rPr>
          <w:rFonts w:asciiTheme="minorHAnsi" w:hAnsiTheme="minorHAnsi" w:cstheme="minorHAnsi"/>
        </w:rPr>
        <w:t xml:space="preserve"> usnesením</w:t>
      </w:r>
      <w:r w:rsidR="008F743E">
        <w:rPr>
          <w:rFonts w:asciiTheme="minorHAnsi" w:hAnsiTheme="minorHAnsi" w:cstheme="minorHAnsi"/>
        </w:rPr>
        <w:t>i</w:t>
      </w:r>
      <w:r w:rsidRPr="00452B92">
        <w:rPr>
          <w:rFonts w:asciiTheme="minorHAnsi" w:hAnsiTheme="minorHAnsi" w:cstheme="minorHAnsi"/>
        </w:rPr>
        <w:t xml:space="preserve"> Kolegia NKÚ.</w:t>
      </w:r>
    </w:p>
    <w:p w:rsidR="00E461E7" w:rsidRDefault="00E461E7" w:rsidP="00B12BA6">
      <w:pPr>
        <w:ind w:right="70"/>
        <w:jc w:val="both"/>
        <w:rPr>
          <w:rFonts w:asciiTheme="minorHAnsi" w:hAnsiTheme="minorHAnsi" w:cstheme="minorHAnsi"/>
        </w:rPr>
      </w:pPr>
    </w:p>
    <w:p w:rsidR="00BA420D" w:rsidRPr="00452B92" w:rsidRDefault="00BA420D" w:rsidP="00B12BA6">
      <w:pPr>
        <w:ind w:right="70"/>
        <w:jc w:val="both"/>
        <w:rPr>
          <w:rFonts w:asciiTheme="minorHAnsi" w:hAnsiTheme="minorHAnsi" w:cstheme="minorHAnsi"/>
        </w:rPr>
      </w:pPr>
    </w:p>
    <w:p w:rsidR="00E47DAC" w:rsidRPr="00452B92" w:rsidRDefault="004451CA" w:rsidP="00B12BA6">
      <w:pPr>
        <w:ind w:right="70"/>
        <w:jc w:val="both"/>
        <w:rPr>
          <w:rFonts w:asciiTheme="minorHAnsi" w:hAnsiTheme="minorHAnsi" w:cstheme="minorHAnsi"/>
        </w:rPr>
      </w:pPr>
      <w:r w:rsidRPr="00E951C6">
        <w:rPr>
          <w:rFonts w:asciiTheme="minorHAnsi" w:hAnsiTheme="minorHAnsi" w:cstheme="minorHAnsi"/>
          <w:b/>
          <w:bCs/>
          <w:i/>
          <w:iCs/>
        </w:rPr>
        <w:t>K</w:t>
      </w:r>
      <w:r w:rsidR="00E626D9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o</w:t>
      </w:r>
      <w:r w:rsidR="00345803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l</w:t>
      </w:r>
      <w:r w:rsidR="00345803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e</w:t>
      </w:r>
      <w:r w:rsidR="00345803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g i u m</w:t>
      </w:r>
      <w:r w:rsidR="00C25782" w:rsidRPr="00E951C6">
        <w:rPr>
          <w:rFonts w:asciiTheme="minorHAnsi" w:hAnsiTheme="minorHAnsi" w:cstheme="minorHAnsi"/>
          <w:b/>
          <w:bCs/>
          <w:i/>
          <w:iCs/>
        </w:rPr>
        <w:t xml:space="preserve">   </w:t>
      </w:r>
      <w:r w:rsidR="00E47DAC" w:rsidRPr="00E951C6">
        <w:rPr>
          <w:rFonts w:asciiTheme="minorHAnsi" w:hAnsiTheme="minorHAnsi" w:cstheme="minorHAnsi"/>
          <w:b/>
          <w:bCs/>
          <w:i/>
          <w:iCs/>
        </w:rPr>
        <w:t>N</w:t>
      </w:r>
      <w:r w:rsidR="00194EB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E47DAC" w:rsidRPr="00E951C6">
        <w:rPr>
          <w:rFonts w:asciiTheme="minorHAnsi" w:hAnsiTheme="minorHAnsi" w:cstheme="minorHAnsi"/>
          <w:b/>
          <w:bCs/>
          <w:i/>
          <w:iCs/>
        </w:rPr>
        <w:t>K</w:t>
      </w:r>
      <w:r w:rsidR="00194EB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E47DAC" w:rsidRPr="00E951C6">
        <w:rPr>
          <w:rFonts w:asciiTheme="minorHAnsi" w:hAnsiTheme="minorHAnsi" w:cstheme="minorHAnsi"/>
          <w:b/>
          <w:bCs/>
          <w:i/>
          <w:iCs/>
        </w:rPr>
        <w:t>Ú</w:t>
      </w:r>
      <w:r w:rsidR="005721B5" w:rsidRPr="00452B92">
        <w:rPr>
          <w:rFonts w:asciiTheme="minorHAnsi" w:hAnsiTheme="minorHAnsi" w:cstheme="minorHAnsi"/>
          <w:b/>
          <w:bCs/>
          <w:iCs/>
        </w:rPr>
        <w:t xml:space="preserve"> </w:t>
      </w:r>
      <w:r w:rsidR="007C6F30" w:rsidRPr="00452B92">
        <w:rPr>
          <w:rFonts w:asciiTheme="minorHAnsi" w:hAnsiTheme="minorHAnsi" w:cstheme="minorHAnsi"/>
          <w:b/>
          <w:bCs/>
          <w:iCs/>
        </w:rPr>
        <w:t xml:space="preserve">  </w:t>
      </w:r>
      <w:r w:rsidR="00AF7087" w:rsidRPr="00452B92">
        <w:rPr>
          <w:rFonts w:asciiTheme="minorHAnsi" w:hAnsiTheme="minorHAnsi" w:cstheme="minorHAnsi"/>
        </w:rPr>
        <w:t>na</w:t>
      </w:r>
      <w:r w:rsidR="000307C5" w:rsidRPr="00452B92">
        <w:rPr>
          <w:rFonts w:asciiTheme="minorHAnsi" w:hAnsiTheme="minorHAnsi" w:cstheme="minorHAnsi"/>
        </w:rPr>
        <w:t xml:space="preserve"> </w:t>
      </w:r>
      <w:r w:rsidR="006A0DD7" w:rsidRPr="00452B92">
        <w:rPr>
          <w:rFonts w:asciiTheme="minorHAnsi" w:hAnsiTheme="minorHAnsi" w:cstheme="minorHAnsi"/>
        </w:rPr>
        <w:t>svém</w:t>
      </w:r>
      <w:r w:rsidR="00AC7A2E" w:rsidRPr="00452B92">
        <w:rPr>
          <w:rFonts w:asciiTheme="minorHAnsi" w:hAnsiTheme="minorHAnsi" w:cstheme="minorHAnsi"/>
        </w:rPr>
        <w:t xml:space="preserve"> </w:t>
      </w:r>
      <w:r w:rsidR="003C5FBA">
        <w:rPr>
          <w:rFonts w:asciiTheme="minorHAnsi" w:hAnsiTheme="minorHAnsi" w:cstheme="minorHAnsi"/>
        </w:rPr>
        <w:t>IV. j</w:t>
      </w:r>
      <w:r w:rsidR="00B5315A" w:rsidRPr="00452B92">
        <w:rPr>
          <w:rFonts w:asciiTheme="minorHAnsi" w:hAnsiTheme="minorHAnsi" w:cstheme="minorHAnsi"/>
        </w:rPr>
        <w:t>ednání</w:t>
      </w:r>
      <w:r w:rsidR="00E47DAC" w:rsidRPr="00452B92">
        <w:rPr>
          <w:rFonts w:asciiTheme="minorHAnsi" w:hAnsiTheme="minorHAnsi" w:cstheme="minorHAnsi"/>
        </w:rPr>
        <w:t xml:space="preserve">, </w:t>
      </w:r>
      <w:r w:rsidR="00B5315A" w:rsidRPr="00452B92">
        <w:rPr>
          <w:rFonts w:asciiTheme="minorHAnsi" w:hAnsiTheme="minorHAnsi" w:cstheme="minorHAnsi"/>
        </w:rPr>
        <w:t xml:space="preserve">které se </w:t>
      </w:r>
      <w:r w:rsidR="00E47DAC" w:rsidRPr="00452B92">
        <w:rPr>
          <w:rFonts w:asciiTheme="minorHAnsi" w:hAnsiTheme="minorHAnsi" w:cstheme="minorHAnsi"/>
        </w:rPr>
        <w:t>kona</w:t>
      </w:r>
      <w:r w:rsidR="00B5315A" w:rsidRPr="00452B92">
        <w:rPr>
          <w:rFonts w:asciiTheme="minorHAnsi" w:hAnsiTheme="minorHAnsi" w:cstheme="minorHAnsi"/>
        </w:rPr>
        <w:t>lo</w:t>
      </w:r>
      <w:r w:rsidR="00E47DAC" w:rsidRPr="00452B92">
        <w:rPr>
          <w:rFonts w:asciiTheme="minorHAnsi" w:hAnsiTheme="minorHAnsi" w:cstheme="minorHAnsi"/>
        </w:rPr>
        <w:t xml:space="preserve"> dne</w:t>
      </w:r>
      <w:r w:rsidR="000307C5" w:rsidRPr="00452B92">
        <w:rPr>
          <w:rFonts w:asciiTheme="minorHAnsi" w:hAnsiTheme="minorHAnsi" w:cstheme="minorHAnsi"/>
        </w:rPr>
        <w:t xml:space="preserve"> </w:t>
      </w:r>
      <w:r w:rsidR="003C5FBA">
        <w:rPr>
          <w:rFonts w:asciiTheme="minorHAnsi" w:hAnsiTheme="minorHAnsi" w:cstheme="minorHAnsi"/>
        </w:rPr>
        <w:t>21. března</w:t>
      </w:r>
      <w:r w:rsidR="008F743E">
        <w:rPr>
          <w:rFonts w:asciiTheme="minorHAnsi" w:hAnsiTheme="minorHAnsi" w:cstheme="minorHAnsi"/>
        </w:rPr>
        <w:t xml:space="preserve"> </w:t>
      </w:r>
      <w:r w:rsidR="00B5315A" w:rsidRPr="00452B92">
        <w:rPr>
          <w:rFonts w:asciiTheme="minorHAnsi" w:hAnsiTheme="minorHAnsi" w:cstheme="minorHAnsi"/>
        </w:rPr>
        <w:t>201</w:t>
      </w:r>
      <w:r w:rsidR="008F743E">
        <w:rPr>
          <w:rFonts w:asciiTheme="minorHAnsi" w:hAnsiTheme="minorHAnsi" w:cstheme="minorHAnsi"/>
        </w:rPr>
        <w:t>6</w:t>
      </w:r>
      <w:r w:rsidR="00B5315A" w:rsidRPr="00452B92">
        <w:rPr>
          <w:rFonts w:asciiTheme="minorHAnsi" w:hAnsiTheme="minorHAnsi" w:cstheme="minorHAnsi"/>
        </w:rPr>
        <w:t>,</w:t>
      </w:r>
    </w:p>
    <w:p w:rsidR="00E47DAC" w:rsidRPr="00452B92" w:rsidRDefault="00A427F9" w:rsidP="00B12BA6">
      <w:pPr>
        <w:ind w:right="68"/>
        <w:jc w:val="both"/>
        <w:rPr>
          <w:rFonts w:asciiTheme="minorHAnsi" w:hAnsiTheme="minorHAnsi" w:cstheme="minorHAnsi"/>
        </w:rPr>
      </w:pPr>
      <w:r w:rsidRPr="00E951C6">
        <w:rPr>
          <w:rFonts w:asciiTheme="minorHAnsi" w:hAnsiTheme="minorHAnsi" w:cstheme="minorHAnsi"/>
          <w:b/>
          <w:bCs/>
          <w:i/>
          <w:iCs/>
        </w:rPr>
        <w:t>s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c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h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v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á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l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i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l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451CA" w:rsidRPr="00E951C6">
        <w:rPr>
          <w:rFonts w:asciiTheme="minorHAnsi" w:hAnsiTheme="minorHAnsi" w:cstheme="minorHAnsi"/>
          <w:b/>
          <w:bCs/>
          <w:i/>
          <w:iCs/>
        </w:rPr>
        <w:t>o</w:t>
      </w:r>
      <w:r w:rsidR="00C25782" w:rsidRPr="00452B92">
        <w:rPr>
          <w:rFonts w:asciiTheme="minorHAnsi" w:hAnsiTheme="minorHAnsi" w:cstheme="minorHAnsi"/>
          <w:b/>
          <w:bCs/>
          <w:iCs/>
        </w:rPr>
        <w:t xml:space="preserve">   </w:t>
      </w:r>
      <w:r w:rsidR="00E47DAC" w:rsidRPr="00452B92">
        <w:rPr>
          <w:rFonts w:asciiTheme="minorHAnsi" w:hAnsiTheme="minorHAnsi" w:cstheme="minorHAnsi"/>
        </w:rPr>
        <w:t xml:space="preserve">usnesením č. </w:t>
      </w:r>
      <w:r w:rsidR="00A7335E">
        <w:rPr>
          <w:rFonts w:asciiTheme="minorHAnsi" w:hAnsiTheme="minorHAnsi" w:cstheme="minorHAnsi"/>
        </w:rPr>
        <w:t>6</w:t>
      </w:r>
      <w:r w:rsidR="003C5FBA">
        <w:rPr>
          <w:rFonts w:asciiTheme="minorHAnsi" w:hAnsiTheme="minorHAnsi" w:cstheme="minorHAnsi"/>
        </w:rPr>
        <w:t>/IV/</w:t>
      </w:r>
      <w:r w:rsidR="00DB2957">
        <w:rPr>
          <w:rFonts w:asciiTheme="minorHAnsi" w:hAnsiTheme="minorHAnsi" w:cstheme="minorHAnsi"/>
        </w:rPr>
        <w:t>201</w:t>
      </w:r>
      <w:r w:rsidR="008F743E">
        <w:rPr>
          <w:rFonts w:asciiTheme="minorHAnsi" w:hAnsiTheme="minorHAnsi" w:cstheme="minorHAnsi"/>
        </w:rPr>
        <w:t>6</w:t>
      </w:r>
    </w:p>
    <w:p w:rsidR="00E47DAC" w:rsidRPr="00452B92" w:rsidRDefault="00A427F9" w:rsidP="00B12BA6">
      <w:pPr>
        <w:ind w:right="70"/>
        <w:jc w:val="both"/>
        <w:rPr>
          <w:rFonts w:asciiTheme="minorHAnsi" w:hAnsiTheme="minorHAnsi" w:cstheme="minorHAnsi"/>
        </w:rPr>
      </w:pPr>
      <w:r w:rsidRPr="00E951C6">
        <w:rPr>
          <w:rFonts w:asciiTheme="minorHAnsi" w:hAnsiTheme="minorHAnsi" w:cstheme="minorHAnsi"/>
          <w:b/>
          <w:bCs/>
          <w:i/>
          <w:iCs/>
        </w:rPr>
        <w:t>k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o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n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t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r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o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l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n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C25782" w:rsidRPr="00E951C6">
        <w:rPr>
          <w:rFonts w:asciiTheme="minorHAnsi" w:hAnsiTheme="minorHAnsi" w:cstheme="minorHAnsi"/>
          <w:b/>
          <w:bCs/>
          <w:i/>
          <w:iCs/>
        </w:rPr>
        <w:t xml:space="preserve">í   </w:t>
      </w:r>
      <w:r w:rsidRPr="00E951C6">
        <w:rPr>
          <w:rFonts w:asciiTheme="minorHAnsi" w:hAnsiTheme="minorHAnsi" w:cstheme="minorHAnsi"/>
          <w:b/>
          <w:bCs/>
          <w:i/>
          <w:iCs/>
        </w:rPr>
        <w:t>z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á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v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ě</w:t>
      </w:r>
      <w:r w:rsidR="00E461E7" w:rsidRPr="00E951C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951C6">
        <w:rPr>
          <w:rFonts w:asciiTheme="minorHAnsi" w:hAnsiTheme="minorHAnsi" w:cstheme="minorHAnsi"/>
          <w:b/>
          <w:bCs/>
          <w:i/>
          <w:iCs/>
        </w:rPr>
        <w:t>r</w:t>
      </w:r>
      <w:r w:rsidR="00E47DAC" w:rsidRPr="00452B92">
        <w:rPr>
          <w:rFonts w:asciiTheme="minorHAnsi" w:hAnsiTheme="minorHAnsi" w:cstheme="minorHAnsi"/>
          <w:b/>
        </w:rPr>
        <w:t xml:space="preserve"> </w:t>
      </w:r>
      <w:r w:rsidR="002313A4" w:rsidRPr="00452B92">
        <w:rPr>
          <w:rFonts w:asciiTheme="minorHAnsi" w:hAnsiTheme="minorHAnsi" w:cstheme="minorHAnsi"/>
          <w:b/>
        </w:rPr>
        <w:t xml:space="preserve">  </w:t>
      </w:r>
      <w:r w:rsidR="007C6F30" w:rsidRPr="00452B92">
        <w:rPr>
          <w:rFonts w:asciiTheme="minorHAnsi" w:hAnsiTheme="minorHAnsi" w:cstheme="minorHAnsi"/>
        </w:rPr>
        <w:t>v</w:t>
      </w:r>
      <w:r w:rsidR="004F0C3F">
        <w:rPr>
          <w:rFonts w:asciiTheme="minorHAnsi" w:hAnsiTheme="minorHAnsi" w:cstheme="minorHAnsi"/>
        </w:rPr>
        <w:t xml:space="preserve"> </w:t>
      </w:r>
      <w:r w:rsidR="00E47DAC" w:rsidRPr="00452B92">
        <w:rPr>
          <w:rFonts w:asciiTheme="minorHAnsi" w:hAnsiTheme="minorHAnsi" w:cstheme="minorHAnsi"/>
        </w:rPr>
        <w:t>tomto znění:</w:t>
      </w:r>
    </w:p>
    <w:p w:rsidR="00A73407" w:rsidRPr="00452B92" w:rsidRDefault="00A73407" w:rsidP="00B12BA6">
      <w:pPr>
        <w:ind w:right="70"/>
        <w:jc w:val="both"/>
        <w:rPr>
          <w:rFonts w:asciiTheme="minorHAnsi" w:hAnsiTheme="minorHAnsi" w:cstheme="minorHAnsi"/>
        </w:rPr>
      </w:pPr>
    </w:p>
    <w:p w:rsidR="001B6CAB" w:rsidRDefault="001B6CA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824A21" w:rsidRPr="00452B92" w:rsidRDefault="00824A21" w:rsidP="00B5315A">
      <w:pPr>
        <w:ind w:right="7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2B92">
        <w:rPr>
          <w:rFonts w:asciiTheme="minorHAnsi" w:hAnsiTheme="minorHAnsi" w:cstheme="minorHAnsi"/>
          <w:b/>
          <w:sz w:val="28"/>
          <w:szCs w:val="28"/>
        </w:rPr>
        <w:lastRenderedPageBreak/>
        <w:t>I.</w:t>
      </w:r>
      <w:r w:rsidR="004F0C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52B92">
        <w:rPr>
          <w:rFonts w:asciiTheme="minorHAnsi" w:hAnsiTheme="minorHAnsi" w:cstheme="minorHAnsi"/>
          <w:b/>
          <w:sz w:val="28"/>
          <w:szCs w:val="28"/>
        </w:rPr>
        <w:t>Ú</w:t>
      </w:r>
      <w:r w:rsidR="00001DE8" w:rsidRPr="00452B92">
        <w:rPr>
          <w:rFonts w:asciiTheme="minorHAnsi" w:hAnsiTheme="minorHAnsi" w:cstheme="minorHAnsi"/>
          <w:b/>
          <w:sz w:val="28"/>
          <w:szCs w:val="28"/>
        </w:rPr>
        <w:t>vod</w:t>
      </w:r>
    </w:p>
    <w:p w:rsidR="00824A21" w:rsidRDefault="00824A21" w:rsidP="001770CC">
      <w:pPr>
        <w:ind w:right="70"/>
        <w:jc w:val="both"/>
        <w:rPr>
          <w:rFonts w:asciiTheme="minorHAnsi" w:hAnsiTheme="minorHAnsi" w:cstheme="minorHAnsi"/>
        </w:rPr>
      </w:pPr>
    </w:p>
    <w:p w:rsidR="00C33534" w:rsidRPr="00B3717A" w:rsidRDefault="00C33534" w:rsidP="001770CC">
      <w:pPr>
        <w:ind w:right="70"/>
        <w:jc w:val="both"/>
        <w:rPr>
          <w:rFonts w:asciiTheme="minorHAnsi" w:hAnsiTheme="minorHAnsi" w:cstheme="minorHAnsi"/>
          <w:b/>
        </w:rPr>
      </w:pPr>
      <w:r w:rsidRPr="00B3717A">
        <w:rPr>
          <w:rFonts w:asciiTheme="minorHAnsi" w:hAnsiTheme="minorHAnsi" w:cstheme="minorHAnsi"/>
          <w:b/>
        </w:rPr>
        <w:t>Kontrolované osoby a jejich působnost</w:t>
      </w:r>
    </w:p>
    <w:p w:rsidR="002A2E1D" w:rsidRDefault="002A2E1D" w:rsidP="001770CC">
      <w:pPr>
        <w:ind w:right="70"/>
        <w:jc w:val="both"/>
        <w:rPr>
          <w:rFonts w:asciiTheme="minorHAnsi" w:hAnsiTheme="minorHAnsi" w:cstheme="minorHAnsi"/>
        </w:rPr>
      </w:pPr>
    </w:p>
    <w:p w:rsidR="000F4009" w:rsidRPr="00452B92" w:rsidRDefault="008C6C41" w:rsidP="008C6C41">
      <w:pPr>
        <w:ind w:right="70"/>
        <w:jc w:val="both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</w:rPr>
        <w:t xml:space="preserve">Ministerstvo vnitra </w:t>
      </w:r>
      <w:r w:rsidR="00AA328B" w:rsidRPr="00452B92">
        <w:rPr>
          <w:rFonts w:asciiTheme="minorHAnsi" w:hAnsiTheme="minorHAnsi" w:cstheme="minorHAnsi"/>
        </w:rPr>
        <w:t xml:space="preserve">(dále také „MV“) </w:t>
      </w:r>
      <w:r w:rsidR="00895940" w:rsidRPr="00452B92">
        <w:rPr>
          <w:rFonts w:asciiTheme="minorHAnsi" w:hAnsiTheme="minorHAnsi" w:cstheme="minorHAnsi"/>
        </w:rPr>
        <w:t>je</w:t>
      </w:r>
      <w:r w:rsidR="000F4009" w:rsidRPr="00452B92">
        <w:rPr>
          <w:rFonts w:asciiTheme="minorHAnsi" w:hAnsiTheme="minorHAnsi" w:cstheme="minorHAnsi"/>
        </w:rPr>
        <w:t xml:space="preserve"> ústředním orgánem státní správy pro vnitřní věci</w:t>
      </w:r>
      <w:r w:rsidR="00980A50" w:rsidRPr="00452B92">
        <w:rPr>
          <w:rStyle w:val="Znakapoznpodarou"/>
          <w:rFonts w:asciiTheme="minorHAnsi" w:hAnsiTheme="minorHAnsi" w:cstheme="minorHAnsi"/>
        </w:rPr>
        <w:footnoteReference w:id="2"/>
      </w:r>
      <w:r w:rsidR="00106B28">
        <w:rPr>
          <w:rFonts w:asciiTheme="minorHAnsi" w:hAnsiTheme="minorHAnsi" w:cstheme="minorHAnsi"/>
        </w:rPr>
        <w:t>.</w:t>
      </w:r>
      <w:r w:rsidR="00B07C90">
        <w:rPr>
          <w:rFonts w:asciiTheme="minorHAnsi" w:hAnsiTheme="minorHAnsi" w:cstheme="minorHAnsi"/>
        </w:rPr>
        <w:t xml:space="preserve"> </w:t>
      </w:r>
      <w:r w:rsidR="00106B28">
        <w:rPr>
          <w:rFonts w:asciiTheme="minorHAnsi" w:hAnsiTheme="minorHAnsi" w:cstheme="minorHAnsi"/>
        </w:rPr>
        <w:t>D</w:t>
      </w:r>
      <w:r w:rsidR="0028206A" w:rsidRPr="0048457B">
        <w:rPr>
          <w:rFonts w:asciiTheme="minorHAnsi" w:hAnsiTheme="minorHAnsi" w:cstheme="minorHAnsi"/>
        </w:rPr>
        <w:t>o jeho věcné kompetence mimo jiné spadá oblast povolování pobytu cizinců, postavení uprchlíků, státní hranice a cestovní</w:t>
      </w:r>
      <w:r w:rsidR="0028206A">
        <w:rPr>
          <w:rFonts w:asciiTheme="minorHAnsi" w:hAnsiTheme="minorHAnsi" w:cstheme="minorHAnsi"/>
        </w:rPr>
        <w:t>ch</w:t>
      </w:r>
      <w:r w:rsidR="0028206A" w:rsidRPr="0048457B">
        <w:rPr>
          <w:rFonts w:asciiTheme="minorHAnsi" w:hAnsiTheme="minorHAnsi" w:cstheme="minorHAnsi"/>
        </w:rPr>
        <w:t xml:space="preserve"> doklad</w:t>
      </w:r>
      <w:r w:rsidR="0028206A">
        <w:rPr>
          <w:rFonts w:asciiTheme="minorHAnsi" w:hAnsiTheme="minorHAnsi" w:cstheme="minorHAnsi"/>
        </w:rPr>
        <w:t>ů a je zodpovědné</w:t>
      </w:r>
      <w:r w:rsidR="0028206A" w:rsidRPr="0048457B">
        <w:rPr>
          <w:rFonts w:asciiTheme="minorHAnsi" w:hAnsiTheme="minorHAnsi" w:cstheme="minorHAnsi"/>
        </w:rPr>
        <w:t xml:space="preserve"> za implementaci fondů </w:t>
      </w:r>
      <w:r w:rsidR="00DD55C9">
        <w:rPr>
          <w:rFonts w:asciiTheme="minorHAnsi" w:hAnsiTheme="minorHAnsi" w:cstheme="minorHAnsi"/>
        </w:rPr>
        <w:t>o</w:t>
      </w:r>
      <w:r w:rsidR="0028206A" w:rsidRPr="0048457B">
        <w:rPr>
          <w:rFonts w:asciiTheme="minorHAnsi" w:hAnsiTheme="minorHAnsi" w:cstheme="minorHAnsi"/>
        </w:rPr>
        <w:t xml:space="preserve">becného programu </w:t>
      </w:r>
      <w:r w:rsidR="0028206A" w:rsidRPr="004F02E6">
        <w:rPr>
          <w:rFonts w:asciiTheme="minorHAnsi" w:hAnsiTheme="minorHAnsi" w:cstheme="minorHAnsi"/>
          <w:i/>
        </w:rPr>
        <w:t>Solidarita</w:t>
      </w:r>
      <w:r w:rsidR="00614181" w:rsidRPr="004F02E6">
        <w:rPr>
          <w:rFonts w:asciiTheme="minorHAnsi" w:hAnsiTheme="minorHAnsi" w:cstheme="minorHAnsi"/>
          <w:i/>
        </w:rPr>
        <w:t xml:space="preserve"> </w:t>
      </w:r>
      <w:r w:rsidR="0083192C" w:rsidRPr="004F02E6">
        <w:rPr>
          <w:rFonts w:asciiTheme="minorHAnsi" w:hAnsiTheme="minorHAnsi" w:cstheme="minorHAnsi"/>
          <w:i/>
        </w:rPr>
        <w:t>a řízení migračních toků</w:t>
      </w:r>
      <w:r w:rsidR="0083192C">
        <w:rPr>
          <w:rFonts w:asciiTheme="minorHAnsi" w:hAnsiTheme="minorHAnsi" w:cstheme="minorHAnsi"/>
        </w:rPr>
        <w:t xml:space="preserve"> (dále jen „</w:t>
      </w:r>
      <w:r w:rsidR="00331676">
        <w:rPr>
          <w:rFonts w:asciiTheme="minorHAnsi" w:hAnsiTheme="minorHAnsi" w:cstheme="minorHAnsi"/>
        </w:rPr>
        <w:t>o</w:t>
      </w:r>
      <w:r w:rsidR="0083192C">
        <w:rPr>
          <w:rFonts w:asciiTheme="minorHAnsi" w:hAnsiTheme="minorHAnsi" w:cstheme="minorHAnsi"/>
        </w:rPr>
        <w:t xml:space="preserve">becný program Solidarita“) </w:t>
      </w:r>
      <w:r w:rsidR="00614181">
        <w:rPr>
          <w:rFonts w:asciiTheme="minorHAnsi" w:hAnsiTheme="minorHAnsi" w:cstheme="minorHAnsi"/>
        </w:rPr>
        <w:t>v roli odpovědného orgánu a certifikačního orgánu.</w:t>
      </w:r>
    </w:p>
    <w:p w:rsidR="00C33534" w:rsidRDefault="00C33534" w:rsidP="008C6C41">
      <w:pPr>
        <w:ind w:right="70"/>
        <w:jc w:val="both"/>
        <w:rPr>
          <w:rFonts w:asciiTheme="minorHAnsi" w:hAnsiTheme="minorHAnsi" w:cstheme="minorHAnsi"/>
        </w:rPr>
      </w:pPr>
    </w:p>
    <w:p w:rsidR="00D64F63" w:rsidRDefault="00D64F63" w:rsidP="008C6C41">
      <w:pPr>
        <w:ind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Způsobilými příjemci prostředků z fondů </w:t>
      </w:r>
      <w:r w:rsidR="00331676">
        <w:rPr>
          <w:rFonts w:asciiTheme="minorHAnsi" w:hAnsiTheme="minorHAnsi" w:cstheme="minorHAnsi"/>
        </w:rPr>
        <w:t>o</w:t>
      </w:r>
      <w:r w:rsidRPr="0048457B">
        <w:rPr>
          <w:rFonts w:asciiTheme="minorHAnsi" w:hAnsiTheme="minorHAnsi" w:cstheme="minorHAnsi"/>
        </w:rPr>
        <w:t>becného programu Solidarita</w:t>
      </w:r>
      <w:r w:rsidR="00DB3BFB">
        <w:rPr>
          <w:rFonts w:asciiTheme="minorHAnsi" w:hAnsiTheme="minorHAnsi" w:cstheme="minorHAnsi"/>
        </w:rPr>
        <w:t xml:space="preserve"> byly</w:t>
      </w:r>
      <w:r w:rsidR="005D1CDC">
        <w:rPr>
          <w:rFonts w:asciiTheme="minorHAnsi" w:hAnsiTheme="minorHAnsi" w:cstheme="minorHAnsi"/>
        </w:rPr>
        <w:t xml:space="preserve"> zejména nestátní neziskové organizace, vědecko-výzkumné a vzdělávací instituce, organizační složky státu a kraje.</w:t>
      </w:r>
    </w:p>
    <w:p w:rsidR="005D1CDC" w:rsidRPr="00452B92" w:rsidRDefault="005D1CDC" w:rsidP="008C6C41">
      <w:pPr>
        <w:ind w:right="70"/>
        <w:jc w:val="both"/>
        <w:rPr>
          <w:rFonts w:asciiTheme="minorHAnsi" w:hAnsiTheme="minorHAnsi" w:cstheme="minorHAnsi"/>
        </w:rPr>
      </w:pPr>
    </w:p>
    <w:p w:rsidR="00AA328B" w:rsidRPr="00C26B48" w:rsidRDefault="00B07C90" w:rsidP="008C6C41">
      <w:pPr>
        <w:ind w:right="70"/>
        <w:jc w:val="both"/>
        <w:rPr>
          <w:rFonts w:asciiTheme="minorHAnsi" w:hAnsiTheme="minorHAnsi" w:cstheme="minorHAnsi"/>
          <w:b/>
        </w:rPr>
      </w:pPr>
      <w:r w:rsidRPr="00C26B48">
        <w:rPr>
          <w:rFonts w:asciiTheme="minorHAnsi" w:hAnsiTheme="minorHAnsi" w:cstheme="minorHAnsi"/>
          <w:b/>
        </w:rPr>
        <w:t>K</w:t>
      </w:r>
      <w:r w:rsidR="00C33534" w:rsidRPr="00C26B48">
        <w:rPr>
          <w:rFonts w:asciiTheme="minorHAnsi" w:hAnsiTheme="minorHAnsi" w:cstheme="minorHAnsi"/>
          <w:b/>
        </w:rPr>
        <w:t>ontrol</w:t>
      </w:r>
      <w:r w:rsidRPr="00C26B48">
        <w:rPr>
          <w:rFonts w:asciiTheme="minorHAnsi" w:hAnsiTheme="minorHAnsi" w:cstheme="minorHAnsi"/>
          <w:b/>
        </w:rPr>
        <w:t>ovaná problematika</w:t>
      </w:r>
    </w:p>
    <w:p w:rsidR="002A2E1D" w:rsidRDefault="002A2E1D" w:rsidP="008C6C41">
      <w:pPr>
        <w:ind w:right="70"/>
        <w:jc w:val="both"/>
        <w:rPr>
          <w:rFonts w:asciiTheme="minorHAnsi" w:hAnsiTheme="minorHAnsi" w:cstheme="minorHAnsi"/>
        </w:rPr>
      </w:pPr>
    </w:p>
    <w:p w:rsidR="00671CF6" w:rsidRDefault="00671CF6" w:rsidP="00671CF6">
      <w:pPr>
        <w:shd w:val="clear" w:color="auto" w:fill="FFFFFF"/>
        <w:spacing w:line="264" w:lineRule="atLeast"/>
        <w:jc w:val="both"/>
        <w:rPr>
          <w:rFonts w:ascii="Calibri" w:hAnsi="Calibri" w:cs="Calibri"/>
        </w:rPr>
      </w:pPr>
      <w:r w:rsidRPr="00B845D9">
        <w:rPr>
          <w:rFonts w:ascii="Calibri" w:hAnsi="Calibri" w:cs="Calibri"/>
        </w:rPr>
        <w:t>Obecný program Solidarita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</w:rPr>
        <w:t xml:space="preserve">měl </w:t>
      </w:r>
      <w:r w:rsidR="00B7494B">
        <w:rPr>
          <w:rFonts w:ascii="Calibri" w:hAnsi="Calibri" w:cs="Calibri"/>
        </w:rPr>
        <w:t>v</w:t>
      </w:r>
      <w:r w:rsidR="00965B7C">
        <w:rPr>
          <w:rFonts w:ascii="Calibri" w:hAnsi="Calibri" w:cs="Calibri"/>
        </w:rPr>
        <w:t> programovém období 2007</w:t>
      </w:r>
      <w:r w:rsidR="00DD55C9">
        <w:rPr>
          <w:rFonts w:ascii="Calibri" w:hAnsi="Calibri" w:cs="Calibri"/>
        </w:rPr>
        <w:t>–</w:t>
      </w:r>
      <w:r w:rsidR="00965B7C">
        <w:rPr>
          <w:rFonts w:ascii="Calibri" w:hAnsi="Calibri" w:cs="Calibri"/>
        </w:rPr>
        <w:t xml:space="preserve">2013 </w:t>
      </w:r>
      <w:r w:rsidR="0043499A" w:rsidRPr="00B845D9">
        <w:rPr>
          <w:rFonts w:ascii="Calibri" w:hAnsi="Calibri" w:cs="Calibri"/>
        </w:rPr>
        <w:t xml:space="preserve">především </w:t>
      </w:r>
      <w:r w:rsidRPr="00B845D9">
        <w:rPr>
          <w:rFonts w:ascii="Calibri" w:hAnsi="Calibri" w:cs="Calibri"/>
        </w:rPr>
        <w:t xml:space="preserve">napomáhat členským státům </w:t>
      </w:r>
      <w:r>
        <w:rPr>
          <w:rFonts w:ascii="Calibri" w:hAnsi="Calibri" w:cs="Calibri"/>
        </w:rPr>
        <w:t xml:space="preserve">EU </w:t>
      </w:r>
      <w:r w:rsidRPr="00B845D9">
        <w:rPr>
          <w:rFonts w:ascii="Calibri" w:hAnsi="Calibri" w:cs="Calibri"/>
        </w:rPr>
        <w:t>při realizaci společné azylové a migrační politiky EU v souladu s</w:t>
      </w:r>
      <w:r w:rsidR="0040624A">
        <w:rPr>
          <w:rFonts w:ascii="Calibri" w:hAnsi="Calibri" w:cs="Calibri"/>
        </w:rPr>
        <w:t> </w:t>
      </w:r>
      <w:r w:rsidRPr="00B845D9">
        <w:rPr>
          <w:rFonts w:ascii="Calibri" w:hAnsi="Calibri" w:cs="Calibri"/>
        </w:rPr>
        <w:t>hlavou</w:t>
      </w:r>
      <w:r w:rsidR="0040624A">
        <w:rPr>
          <w:rFonts w:ascii="Calibri" w:hAnsi="Calibri" w:cs="Calibri"/>
        </w:rPr>
        <w:t> V.</w:t>
      </w:r>
      <w:r w:rsidRPr="00B845D9">
        <w:rPr>
          <w:rFonts w:ascii="Calibri" w:hAnsi="Calibri" w:cs="Calibri"/>
        </w:rPr>
        <w:t xml:space="preserve"> </w:t>
      </w:r>
      <w:r w:rsidRPr="004F02E6">
        <w:rPr>
          <w:rFonts w:ascii="Calibri" w:hAnsi="Calibri" w:cs="Calibri"/>
          <w:i/>
        </w:rPr>
        <w:t xml:space="preserve">Smlouvy o </w:t>
      </w:r>
      <w:r w:rsidR="0040624A" w:rsidRPr="004F02E6">
        <w:rPr>
          <w:rFonts w:ascii="Calibri" w:hAnsi="Calibri" w:cs="Calibri"/>
          <w:i/>
        </w:rPr>
        <w:t xml:space="preserve">fungování </w:t>
      </w:r>
      <w:r w:rsidRPr="004F02E6">
        <w:rPr>
          <w:rFonts w:ascii="Calibri" w:hAnsi="Calibri" w:cs="Calibri"/>
          <w:i/>
        </w:rPr>
        <w:t>E</w:t>
      </w:r>
      <w:r w:rsidR="0040624A" w:rsidRPr="004F02E6">
        <w:rPr>
          <w:rFonts w:ascii="Calibri" w:hAnsi="Calibri" w:cs="Calibri"/>
          <w:i/>
        </w:rPr>
        <w:t>U</w:t>
      </w:r>
      <w:r w:rsidRPr="00B845D9">
        <w:rPr>
          <w:rFonts w:ascii="Calibri" w:hAnsi="Calibri" w:cs="Calibri"/>
        </w:rPr>
        <w:t xml:space="preserve">, a to konkrétně při činnostech týkajících se integrace příslušníků třetích zemí </w:t>
      </w:r>
      <w:r w:rsidR="0015620F">
        <w:rPr>
          <w:rFonts w:ascii="Calibri" w:hAnsi="Calibri" w:cs="Calibri"/>
        </w:rPr>
        <w:t xml:space="preserve">s legálním pobytem </w:t>
      </w:r>
      <w:r w:rsidRPr="00B845D9">
        <w:rPr>
          <w:rFonts w:ascii="Calibri" w:hAnsi="Calibri" w:cs="Calibri"/>
        </w:rPr>
        <w:t xml:space="preserve">do společností členských států a </w:t>
      </w:r>
      <w:r w:rsidR="00712CE3">
        <w:rPr>
          <w:rFonts w:ascii="Calibri" w:hAnsi="Calibri" w:cs="Calibri"/>
        </w:rPr>
        <w:t xml:space="preserve">při </w:t>
      </w:r>
      <w:r w:rsidR="0043499A">
        <w:rPr>
          <w:rFonts w:ascii="Calibri" w:hAnsi="Calibri" w:cs="Calibri"/>
        </w:rPr>
        <w:t xml:space="preserve">činnostech </w:t>
      </w:r>
      <w:r w:rsidRPr="00B845D9">
        <w:rPr>
          <w:rFonts w:ascii="Calibri" w:hAnsi="Calibri" w:cs="Calibri"/>
        </w:rPr>
        <w:t>vykonávaných při přijímání uprchlíků a přesídlenců</w:t>
      </w:r>
      <w:r w:rsidR="003F596E">
        <w:rPr>
          <w:rFonts w:ascii="Calibri" w:hAnsi="Calibri" w:cs="Calibri"/>
        </w:rPr>
        <w:t xml:space="preserve"> </w:t>
      </w:r>
      <w:r w:rsidR="00106B28">
        <w:rPr>
          <w:rFonts w:ascii="Calibri" w:hAnsi="Calibri" w:cs="Calibri"/>
        </w:rPr>
        <w:t>vyu</w:t>
      </w:r>
      <w:r w:rsidR="003F596E">
        <w:rPr>
          <w:rFonts w:ascii="Calibri" w:hAnsi="Calibri" w:cs="Calibri"/>
        </w:rPr>
        <w:t>žívajících nebo žádajících o </w:t>
      </w:r>
      <w:r w:rsidR="0015620F">
        <w:rPr>
          <w:rFonts w:ascii="Calibri" w:hAnsi="Calibri" w:cs="Calibri"/>
        </w:rPr>
        <w:t>mezinárodní či doplňkovou ochranu v člensk</w:t>
      </w:r>
      <w:r w:rsidR="00DB6CE0">
        <w:rPr>
          <w:rFonts w:ascii="Calibri" w:hAnsi="Calibri" w:cs="Calibri"/>
        </w:rPr>
        <w:t>ých</w:t>
      </w:r>
      <w:r w:rsidR="0015620F">
        <w:rPr>
          <w:rFonts w:ascii="Calibri" w:hAnsi="Calibri" w:cs="Calibri"/>
        </w:rPr>
        <w:t xml:space="preserve"> stát</w:t>
      </w:r>
      <w:r w:rsidR="00DB6CE0">
        <w:rPr>
          <w:rFonts w:ascii="Calibri" w:hAnsi="Calibri" w:cs="Calibri"/>
        </w:rPr>
        <w:t>ech</w:t>
      </w:r>
      <w:r w:rsidR="00965B7C">
        <w:rPr>
          <w:rFonts w:ascii="Calibri" w:hAnsi="Calibri" w:cs="Calibri"/>
        </w:rPr>
        <w:t>.</w:t>
      </w:r>
      <w:r w:rsidRPr="00B845D9">
        <w:rPr>
          <w:rFonts w:ascii="Calibri" w:hAnsi="Calibri" w:cs="Calibri"/>
        </w:rPr>
        <w:t xml:space="preserve"> </w:t>
      </w:r>
      <w:r w:rsidR="00965B7C">
        <w:rPr>
          <w:rFonts w:ascii="Calibri" w:hAnsi="Calibri" w:cs="Calibri"/>
        </w:rPr>
        <w:t>D</w:t>
      </w:r>
      <w:r w:rsidRPr="00B845D9">
        <w:rPr>
          <w:rFonts w:ascii="Calibri" w:hAnsi="Calibri" w:cs="Calibri"/>
        </w:rPr>
        <w:t xml:space="preserve">ále </w:t>
      </w:r>
      <w:r w:rsidR="0015620F">
        <w:rPr>
          <w:rFonts w:ascii="Calibri" w:hAnsi="Calibri" w:cs="Calibri"/>
        </w:rPr>
        <w:t xml:space="preserve">měl </w:t>
      </w:r>
      <w:r w:rsidR="00331676">
        <w:rPr>
          <w:rFonts w:ascii="Calibri" w:hAnsi="Calibri" w:cs="Calibri"/>
        </w:rPr>
        <w:t>o</w:t>
      </w:r>
      <w:r w:rsidR="0015620F">
        <w:rPr>
          <w:rFonts w:ascii="Calibri" w:hAnsi="Calibri" w:cs="Calibri"/>
        </w:rPr>
        <w:t xml:space="preserve">becný program Solidarita napomáhat </w:t>
      </w:r>
      <w:r w:rsidRPr="00B845D9">
        <w:rPr>
          <w:rFonts w:ascii="Calibri" w:hAnsi="Calibri" w:cs="Calibri"/>
        </w:rPr>
        <w:t>při integrovaném řízení návratů</w:t>
      </w:r>
      <w:r w:rsidR="0015620F">
        <w:rPr>
          <w:rFonts w:ascii="Calibri" w:hAnsi="Calibri" w:cs="Calibri"/>
        </w:rPr>
        <w:t xml:space="preserve"> cizinců</w:t>
      </w:r>
      <w:r w:rsidRPr="00B845D9">
        <w:rPr>
          <w:rFonts w:ascii="Calibri" w:hAnsi="Calibri" w:cs="Calibri"/>
        </w:rPr>
        <w:t xml:space="preserve"> </w:t>
      </w:r>
      <w:r w:rsidR="009E03B5">
        <w:rPr>
          <w:rFonts w:ascii="Calibri" w:hAnsi="Calibri" w:cs="Calibri"/>
        </w:rPr>
        <w:t xml:space="preserve">do zemí původu nebo předchozího pobytu </w:t>
      </w:r>
      <w:r w:rsidRPr="00B845D9">
        <w:rPr>
          <w:rFonts w:ascii="Calibri" w:hAnsi="Calibri" w:cs="Calibri"/>
        </w:rPr>
        <w:t>ze strany členských států a integrovaném řízení vnějších hranic Evropské unie.</w:t>
      </w:r>
      <w:r>
        <w:rPr>
          <w:rStyle w:val="Znakapoznpodarou"/>
          <w:rFonts w:ascii="Calibri" w:hAnsi="Calibri" w:cs="Calibri"/>
        </w:rPr>
        <w:footnoteReference w:id="3"/>
      </w:r>
    </w:p>
    <w:p w:rsidR="0087748E" w:rsidRDefault="0087748E" w:rsidP="00671CF6">
      <w:pPr>
        <w:shd w:val="clear" w:color="auto" w:fill="FFFFFF"/>
        <w:spacing w:line="264" w:lineRule="atLeast"/>
        <w:jc w:val="both"/>
        <w:rPr>
          <w:rFonts w:ascii="Calibri" w:hAnsi="Calibri" w:cs="Calibri"/>
        </w:rPr>
      </w:pPr>
    </w:p>
    <w:p w:rsidR="0087748E" w:rsidRDefault="0087748E" w:rsidP="00671CF6">
      <w:pPr>
        <w:shd w:val="clear" w:color="auto" w:fill="FFFFFF"/>
        <w:spacing w:line="264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Srovnání podílu osob ze třetích zemí na celkovém počtu obyvatel </w:t>
      </w:r>
      <w:r w:rsidR="00106B28">
        <w:rPr>
          <w:rFonts w:ascii="Calibri" w:hAnsi="Calibri" w:cs="Calibri"/>
        </w:rPr>
        <w:t>v ČR a ve státech</w:t>
      </w:r>
      <w:r>
        <w:rPr>
          <w:rFonts w:ascii="Calibri" w:hAnsi="Calibri" w:cs="Calibri"/>
        </w:rPr>
        <w:t xml:space="preserve"> zúčastněných na realizaci </w:t>
      </w:r>
      <w:r w:rsidR="00331676">
        <w:rPr>
          <w:rFonts w:ascii="Calibri" w:hAnsi="Calibri" w:cs="Calibri"/>
        </w:rPr>
        <w:t>o</w:t>
      </w:r>
      <w:r>
        <w:rPr>
          <w:rFonts w:ascii="Calibri" w:hAnsi="Calibri" w:cs="Calibri"/>
        </w:rPr>
        <w:t>becného programu Solidarita je uveden</w:t>
      </w:r>
      <w:r w:rsidR="00294CA3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v grafu č. 1:</w:t>
      </w:r>
    </w:p>
    <w:p w:rsidR="00106B28" w:rsidRDefault="00106B28" w:rsidP="00671CF6">
      <w:pPr>
        <w:shd w:val="clear" w:color="auto" w:fill="FFFFFF"/>
        <w:spacing w:line="264" w:lineRule="atLeast"/>
        <w:jc w:val="both"/>
        <w:rPr>
          <w:rFonts w:ascii="Calibri" w:hAnsi="Calibri" w:cs="Calibri"/>
        </w:rPr>
      </w:pPr>
    </w:p>
    <w:p w:rsidR="00106B28" w:rsidRDefault="00106B2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06B28" w:rsidRPr="004F02E6" w:rsidRDefault="00106B28" w:rsidP="00671CF6">
      <w:pPr>
        <w:shd w:val="clear" w:color="auto" w:fill="FFFFFF"/>
        <w:spacing w:line="264" w:lineRule="atLeast"/>
        <w:jc w:val="both"/>
        <w:rPr>
          <w:rFonts w:ascii="Calibri" w:hAnsi="Calibri" w:cs="Calibri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5AB74587" wp14:editId="43F3206A">
            <wp:simplePos x="0" y="0"/>
            <wp:positionH relativeFrom="column">
              <wp:posOffset>-2540</wp:posOffset>
            </wp:positionH>
            <wp:positionV relativeFrom="paragraph">
              <wp:posOffset>299720</wp:posOffset>
            </wp:positionV>
            <wp:extent cx="5759450" cy="3180080"/>
            <wp:effectExtent l="0" t="0" r="12700" b="1270"/>
            <wp:wrapTopAndBottom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</w:rPr>
        <w:t>Graf č. 1 – Podíl občanů ze třetích zemí na obyvatelstvu zúčastněných států*</w:t>
      </w:r>
    </w:p>
    <w:p w:rsidR="0087748E" w:rsidRDefault="00790104" w:rsidP="00106B28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CE733A">
        <w:rPr>
          <w:rFonts w:ascii="Calibri" w:hAnsi="Calibri" w:cs="Calibri"/>
          <w:b/>
          <w:sz w:val="20"/>
          <w:szCs w:val="20"/>
        </w:rPr>
        <w:t>Zdroj:</w:t>
      </w:r>
      <w:r w:rsidRPr="00294CA3">
        <w:rPr>
          <w:rFonts w:ascii="Calibri" w:hAnsi="Calibri" w:cs="Calibri"/>
          <w:sz w:val="20"/>
          <w:szCs w:val="20"/>
        </w:rPr>
        <w:t xml:space="preserve"> Eurostat, údaje k 1.</w:t>
      </w:r>
      <w:r w:rsidR="00980A50">
        <w:rPr>
          <w:rFonts w:ascii="Calibri" w:hAnsi="Calibri" w:cs="Calibri"/>
          <w:sz w:val="20"/>
          <w:szCs w:val="20"/>
        </w:rPr>
        <w:t xml:space="preserve"> </w:t>
      </w:r>
      <w:r w:rsidRPr="00294CA3">
        <w:rPr>
          <w:rFonts w:ascii="Calibri" w:hAnsi="Calibri" w:cs="Calibri"/>
          <w:sz w:val="20"/>
          <w:szCs w:val="20"/>
        </w:rPr>
        <w:t>1.</w:t>
      </w:r>
      <w:r w:rsidR="00980A50">
        <w:rPr>
          <w:rFonts w:ascii="Calibri" w:hAnsi="Calibri" w:cs="Calibri"/>
          <w:sz w:val="20"/>
          <w:szCs w:val="20"/>
        </w:rPr>
        <w:t xml:space="preserve"> </w:t>
      </w:r>
      <w:r w:rsidRPr="00294CA3">
        <w:rPr>
          <w:rFonts w:ascii="Calibri" w:hAnsi="Calibri" w:cs="Calibri"/>
          <w:sz w:val="20"/>
          <w:szCs w:val="20"/>
        </w:rPr>
        <w:t>2014</w:t>
      </w:r>
      <w:r w:rsidR="003D6D76">
        <w:rPr>
          <w:rStyle w:val="Znakapoznpodarou"/>
          <w:rFonts w:ascii="Calibri" w:hAnsi="Calibri" w:cs="Calibri"/>
          <w:sz w:val="20"/>
          <w:szCs w:val="20"/>
        </w:rPr>
        <w:footnoteReference w:id="4"/>
      </w:r>
      <w:r w:rsidR="00CE733A">
        <w:rPr>
          <w:rFonts w:ascii="Calibri" w:hAnsi="Calibri" w:cs="Calibri"/>
          <w:sz w:val="20"/>
          <w:szCs w:val="20"/>
        </w:rPr>
        <w:t>.</w:t>
      </w:r>
    </w:p>
    <w:p w:rsidR="00106B28" w:rsidRPr="00294CA3" w:rsidRDefault="00106B28" w:rsidP="00106B28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Státy, které se účastnily </w:t>
      </w:r>
      <w:r w:rsidR="00331676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becného programu Solidarita.</w:t>
      </w:r>
    </w:p>
    <w:p w:rsidR="00790104" w:rsidRDefault="00790104" w:rsidP="00671CF6">
      <w:pPr>
        <w:shd w:val="clear" w:color="auto" w:fill="FFFFFF"/>
        <w:spacing w:line="264" w:lineRule="atLeast"/>
        <w:jc w:val="both"/>
        <w:rPr>
          <w:rFonts w:ascii="Calibri" w:hAnsi="Calibri" w:cs="Calibri"/>
        </w:rPr>
      </w:pPr>
    </w:p>
    <w:p w:rsidR="00BE7299" w:rsidRDefault="00993762" w:rsidP="00D64F63">
      <w:pPr>
        <w:ind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D64F63" w:rsidRPr="00D64F63">
        <w:rPr>
          <w:rFonts w:asciiTheme="minorHAnsi" w:hAnsiTheme="minorHAnsi" w:cstheme="minorHAnsi"/>
        </w:rPr>
        <w:t xml:space="preserve">ozhodnutími Evropského </w:t>
      </w:r>
      <w:r w:rsidR="00106B28">
        <w:rPr>
          <w:rFonts w:asciiTheme="minorHAnsi" w:hAnsiTheme="minorHAnsi" w:cstheme="minorHAnsi"/>
        </w:rPr>
        <w:t>p</w:t>
      </w:r>
      <w:r w:rsidR="00D64F63" w:rsidRPr="00D64F63">
        <w:rPr>
          <w:rFonts w:asciiTheme="minorHAnsi" w:hAnsiTheme="minorHAnsi" w:cstheme="minorHAnsi"/>
        </w:rPr>
        <w:t xml:space="preserve">arlamentu a Rady </w:t>
      </w:r>
      <w:r w:rsidR="00DB3BFB">
        <w:rPr>
          <w:rFonts w:asciiTheme="minorHAnsi" w:hAnsiTheme="minorHAnsi" w:cstheme="minorHAnsi"/>
        </w:rPr>
        <w:t xml:space="preserve">byly </w:t>
      </w:r>
      <w:r w:rsidR="00D64F63" w:rsidRPr="00D64F63">
        <w:rPr>
          <w:rFonts w:asciiTheme="minorHAnsi" w:hAnsiTheme="minorHAnsi" w:cstheme="minorHAnsi"/>
        </w:rPr>
        <w:t>vytvořeny čtyři finanční nástroje (dále též souhrnně „fondy“):</w:t>
      </w:r>
    </w:p>
    <w:p w:rsidR="00A55556" w:rsidRPr="00C1234F" w:rsidRDefault="00A55556" w:rsidP="001B6CAB">
      <w:pPr>
        <w:pStyle w:val="Odstavecseseznamem"/>
        <w:numPr>
          <w:ilvl w:val="0"/>
          <w:numId w:val="29"/>
        </w:numPr>
        <w:ind w:left="284" w:right="70" w:hanging="284"/>
        <w:jc w:val="both"/>
        <w:rPr>
          <w:rFonts w:asciiTheme="minorHAnsi" w:hAnsiTheme="minorHAnsi" w:cstheme="minorHAnsi"/>
        </w:rPr>
      </w:pPr>
      <w:r w:rsidRPr="004F02E6">
        <w:rPr>
          <w:rFonts w:asciiTheme="minorHAnsi" w:hAnsiTheme="minorHAnsi" w:cstheme="minorHAnsi"/>
          <w:i/>
        </w:rPr>
        <w:t>Evropský uprchlický fond na období 2008</w:t>
      </w:r>
      <w:r w:rsidR="003F7EDA" w:rsidRPr="004F02E6">
        <w:rPr>
          <w:rFonts w:asciiTheme="minorHAnsi" w:hAnsiTheme="minorHAnsi" w:cstheme="minorHAnsi"/>
          <w:i/>
        </w:rPr>
        <w:t>–</w:t>
      </w:r>
      <w:r w:rsidRPr="004F02E6">
        <w:rPr>
          <w:rFonts w:asciiTheme="minorHAnsi" w:hAnsiTheme="minorHAnsi" w:cstheme="minorHAnsi"/>
          <w:i/>
        </w:rPr>
        <w:t>2013</w:t>
      </w:r>
      <w:r w:rsidRPr="00C1234F">
        <w:rPr>
          <w:rFonts w:asciiTheme="minorHAnsi" w:hAnsiTheme="minorHAnsi" w:cstheme="minorHAnsi"/>
        </w:rPr>
        <w:t xml:space="preserve"> (dále též „EUF), jehož obecným cílem </w:t>
      </w:r>
      <w:r w:rsidR="00106B28">
        <w:rPr>
          <w:rFonts w:asciiTheme="minorHAnsi" w:hAnsiTheme="minorHAnsi" w:cstheme="minorHAnsi"/>
        </w:rPr>
        <w:t>byla</w:t>
      </w:r>
      <w:r w:rsidRPr="00C1234F">
        <w:rPr>
          <w:rFonts w:asciiTheme="minorHAnsi" w:hAnsiTheme="minorHAnsi" w:cstheme="minorHAnsi"/>
        </w:rPr>
        <w:t xml:space="preserve"> podpora členských států při přijímání uprchlíků a vysídlených osob</w:t>
      </w:r>
      <w:r w:rsidR="00331676">
        <w:rPr>
          <w:rFonts w:asciiTheme="minorHAnsi" w:hAnsiTheme="minorHAnsi" w:cstheme="minorHAnsi"/>
        </w:rPr>
        <w:t>;</w:t>
      </w:r>
      <w:r w:rsidRPr="00C1234F">
        <w:rPr>
          <w:rFonts w:asciiTheme="minorHAnsi" w:hAnsiTheme="minorHAnsi" w:cstheme="minorHAnsi"/>
        </w:rPr>
        <w:t xml:space="preserve"> </w:t>
      </w:r>
    </w:p>
    <w:p w:rsidR="00A55556" w:rsidRPr="00C1234F" w:rsidRDefault="00A55556" w:rsidP="001B6CAB">
      <w:pPr>
        <w:pStyle w:val="Odstavecseseznamem"/>
        <w:numPr>
          <w:ilvl w:val="0"/>
          <w:numId w:val="29"/>
        </w:numPr>
        <w:ind w:left="284" w:right="70" w:hanging="284"/>
        <w:jc w:val="both"/>
        <w:rPr>
          <w:rFonts w:asciiTheme="minorHAnsi" w:hAnsiTheme="minorHAnsi" w:cstheme="minorHAnsi"/>
        </w:rPr>
      </w:pPr>
      <w:r w:rsidRPr="004F02E6">
        <w:rPr>
          <w:rFonts w:asciiTheme="minorHAnsi" w:hAnsiTheme="minorHAnsi" w:cstheme="minorHAnsi"/>
          <w:i/>
        </w:rPr>
        <w:t>Evropský návratový fond na období 2008</w:t>
      </w:r>
      <w:r w:rsidR="003F7EDA" w:rsidRPr="004F02E6">
        <w:rPr>
          <w:rFonts w:asciiTheme="minorHAnsi" w:hAnsiTheme="minorHAnsi" w:cstheme="minorHAnsi"/>
          <w:i/>
        </w:rPr>
        <w:t>–</w:t>
      </w:r>
      <w:r w:rsidRPr="004F02E6">
        <w:rPr>
          <w:rFonts w:asciiTheme="minorHAnsi" w:hAnsiTheme="minorHAnsi" w:cstheme="minorHAnsi"/>
          <w:i/>
        </w:rPr>
        <w:t>2013</w:t>
      </w:r>
      <w:r w:rsidRPr="00C1234F">
        <w:rPr>
          <w:rFonts w:asciiTheme="minorHAnsi" w:hAnsiTheme="minorHAnsi" w:cstheme="minorHAnsi"/>
        </w:rPr>
        <w:t xml:space="preserve"> (dále též „ENF“), jehož obecným cílem </w:t>
      </w:r>
      <w:r w:rsidR="00106B28">
        <w:rPr>
          <w:rFonts w:asciiTheme="minorHAnsi" w:hAnsiTheme="minorHAnsi" w:cstheme="minorHAnsi"/>
        </w:rPr>
        <w:t>byla</w:t>
      </w:r>
      <w:r w:rsidRPr="00C1234F">
        <w:rPr>
          <w:rFonts w:asciiTheme="minorHAnsi" w:hAnsiTheme="minorHAnsi" w:cstheme="minorHAnsi"/>
        </w:rPr>
        <w:t xml:space="preserve"> podpora zlepšení řízení návratů příslušníků třetích zemí</w:t>
      </w:r>
      <w:r w:rsidR="00331676">
        <w:rPr>
          <w:rFonts w:asciiTheme="minorHAnsi" w:hAnsiTheme="minorHAnsi" w:cstheme="minorHAnsi"/>
        </w:rPr>
        <w:t>;</w:t>
      </w:r>
    </w:p>
    <w:p w:rsidR="00A55556" w:rsidRPr="00C1234F" w:rsidRDefault="00A55556" w:rsidP="001B6CAB">
      <w:pPr>
        <w:pStyle w:val="Odstavecseseznamem"/>
        <w:numPr>
          <w:ilvl w:val="0"/>
          <w:numId w:val="29"/>
        </w:numPr>
        <w:ind w:left="284" w:right="70" w:hanging="284"/>
        <w:jc w:val="both"/>
        <w:rPr>
          <w:rFonts w:asciiTheme="minorHAnsi" w:hAnsiTheme="minorHAnsi" w:cstheme="minorHAnsi"/>
        </w:rPr>
      </w:pPr>
      <w:r w:rsidRPr="004F02E6">
        <w:rPr>
          <w:rFonts w:asciiTheme="minorHAnsi" w:hAnsiTheme="minorHAnsi" w:cstheme="minorHAnsi"/>
          <w:i/>
        </w:rPr>
        <w:t>Evropský fond pro integraci státních příslušníků třetích zemí na období 2007</w:t>
      </w:r>
      <w:r w:rsidR="003F7EDA" w:rsidRPr="004F02E6">
        <w:rPr>
          <w:rFonts w:asciiTheme="minorHAnsi" w:hAnsiTheme="minorHAnsi" w:cstheme="minorHAnsi"/>
          <w:i/>
        </w:rPr>
        <w:t>–</w:t>
      </w:r>
      <w:r w:rsidRPr="004F02E6">
        <w:rPr>
          <w:rFonts w:asciiTheme="minorHAnsi" w:hAnsiTheme="minorHAnsi" w:cstheme="minorHAnsi"/>
          <w:i/>
        </w:rPr>
        <w:t xml:space="preserve">2013 </w:t>
      </w:r>
      <w:r w:rsidRPr="00C1234F">
        <w:rPr>
          <w:rFonts w:asciiTheme="minorHAnsi" w:hAnsiTheme="minorHAnsi" w:cstheme="minorHAnsi"/>
        </w:rPr>
        <w:t xml:space="preserve">(dále též „EIF“), jehož obecným cílem </w:t>
      </w:r>
      <w:r w:rsidR="00106B28">
        <w:rPr>
          <w:rFonts w:asciiTheme="minorHAnsi" w:hAnsiTheme="minorHAnsi" w:cstheme="minorHAnsi"/>
        </w:rPr>
        <w:t>byla</w:t>
      </w:r>
      <w:r w:rsidRPr="00C1234F">
        <w:rPr>
          <w:rFonts w:asciiTheme="minorHAnsi" w:hAnsiTheme="minorHAnsi" w:cstheme="minorHAnsi"/>
        </w:rPr>
        <w:t xml:space="preserve"> po</w:t>
      </w:r>
      <w:r w:rsidR="008327DE">
        <w:rPr>
          <w:rFonts w:asciiTheme="minorHAnsi" w:hAnsiTheme="minorHAnsi" w:cstheme="minorHAnsi"/>
        </w:rPr>
        <w:t>dpora splnění podmínek pobytu a </w:t>
      </w:r>
      <w:r w:rsidRPr="00C1234F">
        <w:rPr>
          <w:rFonts w:asciiTheme="minorHAnsi" w:hAnsiTheme="minorHAnsi" w:cstheme="minorHAnsi"/>
        </w:rPr>
        <w:t xml:space="preserve">usnadnění integrace do evropské společnosti </w:t>
      </w:r>
      <w:r w:rsidR="00106B28">
        <w:rPr>
          <w:rFonts w:asciiTheme="minorHAnsi" w:hAnsiTheme="minorHAnsi" w:cstheme="minorHAnsi"/>
        </w:rPr>
        <w:t xml:space="preserve">pro </w:t>
      </w:r>
      <w:r w:rsidRPr="00C1234F">
        <w:rPr>
          <w:rFonts w:asciiTheme="minorHAnsi" w:hAnsiTheme="minorHAnsi" w:cstheme="minorHAnsi"/>
        </w:rPr>
        <w:t>státní příslušník</w:t>
      </w:r>
      <w:r w:rsidR="00106B28">
        <w:rPr>
          <w:rFonts w:asciiTheme="minorHAnsi" w:hAnsiTheme="minorHAnsi" w:cstheme="minorHAnsi"/>
        </w:rPr>
        <w:t>y</w:t>
      </w:r>
      <w:r w:rsidRPr="00C1234F">
        <w:rPr>
          <w:rFonts w:asciiTheme="minorHAnsi" w:hAnsiTheme="minorHAnsi" w:cstheme="minorHAnsi"/>
        </w:rPr>
        <w:t xml:space="preserve"> třetích zemí pocházející</w:t>
      </w:r>
      <w:r w:rsidR="00DB3BFB">
        <w:rPr>
          <w:rFonts w:asciiTheme="minorHAnsi" w:hAnsiTheme="minorHAnsi" w:cstheme="minorHAnsi"/>
        </w:rPr>
        <w:t>ch</w:t>
      </w:r>
      <w:r w:rsidR="00B12BA6">
        <w:rPr>
          <w:rFonts w:asciiTheme="minorHAnsi" w:hAnsiTheme="minorHAnsi" w:cstheme="minorHAnsi"/>
        </w:rPr>
        <w:t xml:space="preserve"> z </w:t>
      </w:r>
      <w:r w:rsidRPr="00C1234F">
        <w:rPr>
          <w:rFonts w:asciiTheme="minorHAnsi" w:hAnsiTheme="minorHAnsi" w:cstheme="minorHAnsi"/>
        </w:rPr>
        <w:t>odlišného hospodářského, sociálního, kulturn</w:t>
      </w:r>
      <w:r w:rsidR="00DD55C9">
        <w:rPr>
          <w:rFonts w:asciiTheme="minorHAnsi" w:hAnsiTheme="minorHAnsi" w:cstheme="minorHAnsi"/>
        </w:rPr>
        <w:t>ího, náboženského, jazykového a </w:t>
      </w:r>
      <w:r w:rsidRPr="00C1234F">
        <w:rPr>
          <w:rFonts w:asciiTheme="minorHAnsi" w:hAnsiTheme="minorHAnsi" w:cstheme="minorHAnsi"/>
        </w:rPr>
        <w:t>etnického prostředí</w:t>
      </w:r>
      <w:r w:rsidR="00331676">
        <w:rPr>
          <w:rFonts w:asciiTheme="minorHAnsi" w:hAnsiTheme="minorHAnsi" w:cstheme="minorHAnsi"/>
        </w:rPr>
        <w:t>;</w:t>
      </w:r>
    </w:p>
    <w:p w:rsidR="00A55556" w:rsidRPr="00C1234F" w:rsidRDefault="00A55556" w:rsidP="001B6CAB">
      <w:pPr>
        <w:pStyle w:val="Odstavecseseznamem"/>
        <w:numPr>
          <w:ilvl w:val="0"/>
          <w:numId w:val="29"/>
        </w:numPr>
        <w:ind w:left="284" w:right="70" w:hanging="284"/>
        <w:jc w:val="both"/>
        <w:rPr>
          <w:rFonts w:asciiTheme="minorHAnsi" w:hAnsiTheme="minorHAnsi" w:cstheme="minorHAnsi"/>
        </w:rPr>
      </w:pPr>
      <w:r w:rsidRPr="004F02E6">
        <w:rPr>
          <w:rFonts w:asciiTheme="minorHAnsi" w:hAnsiTheme="minorHAnsi" w:cstheme="minorHAnsi"/>
          <w:i/>
        </w:rPr>
        <w:t>Fond pro vnější hranice na období 2007</w:t>
      </w:r>
      <w:r w:rsidR="003F7EDA" w:rsidRPr="004F02E6">
        <w:rPr>
          <w:rFonts w:asciiTheme="minorHAnsi" w:hAnsiTheme="minorHAnsi" w:cstheme="minorHAnsi"/>
          <w:i/>
        </w:rPr>
        <w:t>–</w:t>
      </w:r>
      <w:r w:rsidRPr="004F02E6">
        <w:rPr>
          <w:rFonts w:asciiTheme="minorHAnsi" w:hAnsiTheme="minorHAnsi" w:cstheme="minorHAnsi"/>
          <w:i/>
        </w:rPr>
        <w:t>2013</w:t>
      </w:r>
      <w:r w:rsidRPr="00C1234F">
        <w:rPr>
          <w:rFonts w:asciiTheme="minorHAnsi" w:hAnsiTheme="minorHAnsi" w:cstheme="minorHAnsi"/>
        </w:rPr>
        <w:t xml:space="preserve"> (dále též „FVH“), jehož obecnými cíli </w:t>
      </w:r>
      <w:r w:rsidR="00331676">
        <w:rPr>
          <w:rFonts w:asciiTheme="minorHAnsi" w:hAnsiTheme="minorHAnsi" w:cstheme="minorHAnsi"/>
        </w:rPr>
        <w:t>byly</w:t>
      </w:r>
      <w:r w:rsidRPr="00C1234F">
        <w:rPr>
          <w:rFonts w:asciiTheme="minorHAnsi" w:hAnsiTheme="minorHAnsi" w:cstheme="minorHAnsi"/>
        </w:rPr>
        <w:t xml:space="preserve"> účinná organizace kontroly vnější hranice, účinné řízení toků osob na vnějších hranicích ze strany členských států</w:t>
      </w:r>
      <w:r w:rsidR="00E6057F">
        <w:rPr>
          <w:rFonts w:asciiTheme="minorHAnsi" w:hAnsiTheme="minorHAnsi" w:cstheme="minorHAnsi"/>
        </w:rPr>
        <w:t>,</w:t>
      </w:r>
      <w:r w:rsidRPr="00C1234F">
        <w:rPr>
          <w:rFonts w:asciiTheme="minorHAnsi" w:hAnsiTheme="minorHAnsi" w:cstheme="minorHAnsi"/>
        </w:rPr>
        <w:t xml:space="preserve"> zabezpečení jednotného uplatňování právních předpisů </w:t>
      </w:r>
      <w:r w:rsidR="00331676">
        <w:rPr>
          <w:rFonts w:asciiTheme="minorHAnsi" w:hAnsiTheme="minorHAnsi" w:cstheme="minorHAnsi"/>
        </w:rPr>
        <w:t>EU</w:t>
      </w:r>
      <w:r w:rsidRPr="00C1234F">
        <w:rPr>
          <w:rFonts w:asciiTheme="minorHAnsi" w:hAnsiTheme="minorHAnsi" w:cstheme="minorHAnsi"/>
        </w:rPr>
        <w:t xml:space="preserve"> o překračování vnějších hranic a zlepšení řízení činností organizovaných konzulárními a</w:t>
      </w:r>
      <w:r w:rsidR="00AD4BA2">
        <w:rPr>
          <w:rFonts w:asciiTheme="minorHAnsi" w:hAnsiTheme="minorHAnsi" w:cstheme="minorHAnsi"/>
        </w:rPr>
        <w:t> </w:t>
      </w:r>
      <w:r w:rsidRPr="00C1234F">
        <w:rPr>
          <w:rFonts w:asciiTheme="minorHAnsi" w:hAnsiTheme="minorHAnsi" w:cstheme="minorHAnsi"/>
        </w:rPr>
        <w:t>jinými službami členských států v třetích zemích.</w:t>
      </w:r>
    </w:p>
    <w:p w:rsidR="00C1234F" w:rsidRDefault="00C1234F" w:rsidP="00614181">
      <w:pPr>
        <w:tabs>
          <w:tab w:val="num" w:pos="284"/>
          <w:tab w:val="num" w:pos="851"/>
        </w:tabs>
        <w:ind w:right="70"/>
        <w:jc w:val="both"/>
        <w:rPr>
          <w:rFonts w:asciiTheme="minorHAnsi" w:hAnsiTheme="minorHAnsi" w:cstheme="minorHAnsi"/>
        </w:rPr>
      </w:pPr>
    </w:p>
    <w:p w:rsidR="00C1234F" w:rsidRDefault="00993762" w:rsidP="00614181">
      <w:pPr>
        <w:tabs>
          <w:tab w:val="num" w:pos="284"/>
          <w:tab w:val="num" w:pos="851"/>
        </w:tabs>
        <w:ind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 potřeby České republiky </w:t>
      </w:r>
      <w:r w:rsidR="00C1234F">
        <w:rPr>
          <w:rFonts w:asciiTheme="minorHAnsi" w:hAnsiTheme="minorHAnsi" w:cstheme="minorHAnsi"/>
        </w:rPr>
        <w:t xml:space="preserve">byl </w:t>
      </w:r>
      <w:r w:rsidR="00331676">
        <w:rPr>
          <w:rFonts w:asciiTheme="minorHAnsi" w:hAnsiTheme="minorHAnsi" w:cstheme="minorHAnsi"/>
        </w:rPr>
        <w:t>o</w:t>
      </w:r>
      <w:r w:rsidR="00C24685">
        <w:rPr>
          <w:rFonts w:asciiTheme="minorHAnsi" w:hAnsiTheme="minorHAnsi" w:cstheme="minorHAnsi"/>
        </w:rPr>
        <w:t xml:space="preserve">becný program Solidarita </w:t>
      </w:r>
      <w:r w:rsidR="00C1234F">
        <w:rPr>
          <w:rFonts w:asciiTheme="minorHAnsi" w:hAnsiTheme="minorHAnsi" w:cstheme="minorHAnsi"/>
        </w:rPr>
        <w:t>rozpracován do čtyř víceletých programů financovaných z uvedených fondů a ty</w:t>
      </w:r>
      <w:r w:rsidR="00D21E78">
        <w:rPr>
          <w:rFonts w:asciiTheme="minorHAnsi" w:hAnsiTheme="minorHAnsi" w:cstheme="minorHAnsi"/>
        </w:rPr>
        <w:t>to programy byly</w:t>
      </w:r>
      <w:r w:rsidR="00C1234F">
        <w:rPr>
          <w:rFonts w:asciiTheme="minorHAnsi" w:hAnsiTheme="minorHAnsi" w:cstheme="minorHAnsi"/>
        </w:rPr>
        <w:t xml:space="preserve"> následně</w:t>
      </w:r>
      <w:r w:rsidR="00D21E78">
        <w:rPr>
          <w:rFonts w:asciiTheme="minorHAnsi" w:hAnsiTheme="minorHAnsi" w:cstheme="minorHAnsi"/>
        </w:rPr>
        <w:t xml:space="preserve"> rozčleněny</w:t>
      </w:r>
      <w:r w:rsidR="00C1234F">
        <w:rPr>
          <w:rFonts w:asciiTheme="minorHAnsi" w:hAnsiTheme="minorHAnsi" w:cstheme="minorHAnsi"/>
        </w:rPr>
        <w:t xml:space="preserve"> do </w:t>
      </w:r>
      <w:r w:rsidR="006C0D31">
        <w:rPr>
          <w:rFonts w:asciiTheme="minorHAnsi" w:hAnsiTheme="minorHAnsi" w:cstheme="minorHAnsi"/>
        </w:rPr>
        <w:t xml:space="preserve">ročních programů </w:t>
      </w:r>
      <w:r w:rsidR="00C1234F">
        <w:rPr>
          <w:rFonts w:asciiTheme="minorHAnsi" w:hAnsiTheme="minorHAnsi" w:cstheme="minorHAnsi"/>
        </w:rPr>
        <w:t>postupně na sebe</w:t>
      </w:r>
      <w:r w:rsidR="00C61E9B" w:rsidRPr="00C61E9B">
        <w:rPr>
          <w:rFonts w:asciiTheme="minorHAnsi" w:hAnsiTheme="minorHAnsi" w:cstheme="minorHAnsi"/>
        </w:rPr>
        <w:t xml:space="preserve"> </w:t>
      </w:r>
      <w:r w:rsidR="00AD7F14">
        <w:rPr>
          <w:rFonts w:asciiTheme="minorHAnsi" w:hAnsiTheme="minorHAnsi" w:cstheme="minorHAnsi"/>
        </w:rPr>
        <w:t>navazujících</w:t>
      </w:r>
      <w:r w:rsidR="00C1234F">
        <w:rPr>
          <w:rFonts w:asciiTheme="minorHAnsi" w:hAnsiTheme="minorHAnsi" w:cstheme="minorHAnsi"/>
        </w:rPr>
        <w:t>.</w:t>
      </w:r>
    </w:p>
    <w:p w:rsidR="00294CA3" w:rsidRDefault="00294CA3" w:rsidP="00573A8F">
      <w:pPr>
        <w:tabs>
          <w:tab w:val="num" w:pos="284"/>
          <w:tab w:val="num" w:pos="851"/>
        </w:tabs>
        <w:ind w:right="70"/>
        <w:jc w:val="both"/>
        <w:rPr>
          <w:rFonts w:asciiTheme="minorHAnsi" w:hAnsiTheme="minorHAnsi" w:cstheme="minorHAnsi"/>
        </w:rPr>
      </w:pPr>
    </w:p>
    <w:p w:rsidR="00573A8F" w:rsidRDefault="00573A8F" w:rsidP="00573A8F">
      <w:pPr>
        <w:tabs>
          <w:tab w:val="num" w:pos="284"/>
          <w:tab w:val="num" w:pos="851"/>
        </w:tabs>
        <w:ind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Celkem byly n</w:t>
      </w:r>
      <w:r w:rsidRPr="00E100B2">
        <w:rPr>
          <w:rFonts w:asciiTheme="minorHAnsi" w:hAnsiTheme="minorHAnsi" w:cstheme="minorHAnsi"/>
        </w:rPr>
        <w:t xml:space="preserve">a realizaci </w:t>
      </w:r>
      <w:r>
        <w:rPr>
          <w:rFonts w:asciiTheme="minorHAnsi" w:hAnsiTheme="minorHAnsi" w:cstheme="minorHAnsi"/>
        </w:rPr>
        <w:t xml:space="preserve">projektů </w:t>
      </w:r>
      <w:r w:rsidR="00331676">
        <w:rPr>
          <w:rFonts w:asciiTheme="minorHAnsi" w:hAnsiTheme="minorHAnsi" w:cstheme="minorHAnsi"/>
        </w:rPr>
        <w:t>o</w:t>
      </w:r>
      <w:r w:rsidR="00407BFA">
        <w:rPr>
          <w:rFonts w:asciiTheme="minorHAnsi" w:hAnsiTheme="minorHAnsi" w:cstheme="minorHAnsi"/>
        </w:rPr>
        <w:t xml:space="preserve">becného programu Solidarita </w:t>
      </w:r>
      <w:r>
        <w:rPr>
          <w:rFonts w:asciiTheme="minorHAnsi" w:hAnsiTheme="minorHAnsi" w:cstheme="minorHAnsi"/>
        </w:rPr>
        <w:t xml:space="preserve">v České republice v kontrolovaném období </w:t>
      </w:r>
      <w:r w:rsidR="004F2E39">
        <w:rPr>
          <w:rFonts w:asciiTheme="minorHAnsi" w:hAnsiTheme="minorHAnsi" w:cstheme="minorHAnsi"/>
        </w:rPr>
        <w:t xml:space="preserve">let </w:t>
      </w:r>
      <w:r w:rsidR="00407BFA">
        <w:rPr>
          <w:rFonts w:asciiTheme="minorHAnsi" w:hAnsiTheme="minorHAnsi" w:cstheme="minorHAnsi"/>
        </w:rPr>
        <w:t>2011</w:t>
      </w:r>
      <w:r w:rsidR="008327DE">
        <w:rPr>
          <w:rFonts w:asciiTheme="minorHAnsi" w:hAnsiTheme="minorHAnsi" w:cstheme="minorHAnsi"/>
        </w:rPr>
        <w:t>–</w:t>
      </w:r>
      <w:r w:rsidR="00407BFA">
        <w:rPr>
          <w:rFonts w:asciiTheme="minorHAnsi" w:hAnsiTheme="minorHAnsi" w:cstheme="minorHAnsi"/>
        </w:rPr>
        <w:t xml:space="preserve">2015 </w:t>
      </w:r>
      <w:r w:rsidRPr="00E100B2">
        <w:rPr>
          <w:rFonts w:asciiTheme="minorHAnsi" w:hAnsiTheme="minorHAnsi" w:cstheme="minorHAnsi"/>
        </w:rPr>
        <w:t xml:space="preserve">vyčerpány prostředky </w:t>
      </w:r>
      <w:r>
        <w:rPr>
          <w:rFonts w:asciiTheme="minorHAnsi" w:hAnsiTheme="minorHAnsi" w:cstheme="minorHAnsi"/>
        </w:rPr>
        <w:t>v</w:t>
      </w:r>
      <w:r w:rsidRPr="00E100B2">
        <w:rPr>
          <w:rFonts w:asciiTheme="minorHAnsi" w:hAnsiTheme="minorHAnsi" w:cstheme="minorHAnsi"/>
        </w:rPr>
        <w:t xml:space="preserve">e výši 727 242 </w:t>
      </w:r>
      <w:r>
        <w:rPr>
          <w:rFonts w:asciiTheme="minorHAnsi" w:hAnsiTheme="minorHAnsi" w:cstheme="minorHAnsi"/>
        </w:rPr>
        <w:t>tis.</w:t>
      </w:r>
      <w:r w:rsidRPr="00E100B2">
        <w:rPr>
          <w:rFonts w:asciiTheme="minorHAnsi" w:hAnsiTheme="minorHAnsi" w:cstheme="minorHAnsi"/>
        </w:rPr>
        <w:t xml:space="preserve"> Kč</w:t>
      </w:r>
      <w:r>
        <w:rPr>
          <w:rFonts w:asciiTheme="minorHAnsi" w:hAnsiTheme="minorHAnsi" w:cstheme="minorHAnsi"/>
        </w:rPr>
        <w:t xml:space="preserve">. Kromě těchto projektů byly v uvedeném období v ČR realizovány i další projekty spolufinancované z rozpočtu EU prostřednictvím </w:t>
      </w:r>
      <w:r w:rsidRPr="004F02E6">
        <w:rPr>
          <w:rFonts w:asciiTheme="minorHAnsi" w:hAnsiTheme="minorHAnsi" w:cstheme="minorHAnsi"/>
          <w:i/>
        </w:rPr>
        <w:t>Evropského sociálního fondu</w:t>
      </w:r>
      <w:r w:rsidR="00513004">
        <w:rPr>
          <w:rFonts w:asciiTheme="minorHAnsi" w:hAnsiTheme="minorHAnsi" w:cstheme="minorHAnsi"/>
        </w:rPr>
        <w:t xml:space="preserve"> (dále též „ESF“)</w:t>
      </w:r>
      <w:r>
        <w:rPr>
          <w:rFonts w:asciiTheme="minorHAnsi" w:hAnsiTheme="minorHAnsi" w:cstheme="minorHAnsi"/>
        </w:rPr>
        <w:t>, jejichž cíle zahrnovaly mj. integraci cizinců do společnosti, a to v celkové výši c</w:t>
      </w:r>
      <w:r w:rsidR="00DB3BFB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a 200 000 tis. Kč. </w:t>
      </w:r>
    </w:p>
    <w:p w:rsidR="006C0D31" w:rsidRDefault="006C0D31" w:rsidP="00614181">
      <w:pPr>
        <w:tabs>
          <w:tab w:val="num" w:pos="284"/>
          <w:tab w:val="num" w:pos="851"/>
        </w:tabs>
        <w:ind w:right="70"/>
        <w:jc w:val="both"/>
        <w:rPr>
          <w:rFonts w:asciiTheme="minorHAnsi" w:hAnsiTheme="minorHAnsi" w:cstheme="minorHAnsi"/>
        </w:rPr>
      </w:pPr>
    </w:p>
    <w:p w:rsidR="00EF64AE" w:rsidRPr="00EF64AE" w:rsidRDefault="00EF64AE" w:rsidP="00614181">
      <w:pPr>
        <w:tabs>
          <w:tab w:val="num" w:pos="284"/>
          <w:tab w:val="num" w:pos="851"/>
        </w:tabs>
        <w:ind w:right="70"/>
        <w:jc w:val="both"/>
        <w:rPr>
          <w:rFonts w:asciiTheme="minorHAnsi" w:hAnsiTheme="minorHAnsi" w:cstheme="minorHAnsi"/>
          <w:b/>
        </w:rPr>
      </w:pPr>
      <w:r w:rsidRPr="00EF64AE">
        <w:rPr>
          <w:rFonts w:asciiTheme="minorHAnsi" w:hAnsiTheme="minorHAnsi" w:cstheme="minorHAnsi"/>
          <w:b/>
        </w:rPr>
        <w:t>Kontrolovaný objem finančních prostředků</w:t>
      </w:r>
    </w:p>
    <w:p w:rsidR="00EF64AE" w:rsidRDefault="00EF64AE" w:rsidP="00EF64AE">
      <w:pPr>
        <w:tabs>
          <w:tab w:val="num" w:pos="284"/>
          <w:tab w:val="num" w:pos="851"/>
        </w:tabs>
        <w:ind w:right="70"/>
        <w:jc w:val="both"/>
        <w:rPr>
          <w:rFonts w:asciiTheme="minorHAnsi" w:hAnsiTheme="minorHAnsi" w:cstheme="minorHAnsi"/>
        </w:rPr>
      </w:pPr>
    </w:p>
    <w:p w:rsidR="00563B79" w:rsidRDefault="00EF64AE" w:rsidP="00563B79">
      <w:pPr>
        <w:tabs>
          <w:tab w:val="num" w:pos="284"/>
          <w:tab w:val="num" w:pos="851"/>
        </w:tabs>
        <w:ind w:right="70"/>
        <w:jc w:val="both"/>
        <w:rPr>
          <w:rFonts w:asciiTheme="minorHAnsi" w:hAnsiTheme="minorHAnsi" w:cstheme="minorHAnsi"/>
        </w:rPr>
      </w:pPr>
      <w:r w:rsidRPr="00EF64AE">
        <w:rPr>
          <w:rFonts w:asciiTheme="minorHAnsi" w:hAnsiTheme="minorHAnsi" w:cstheme="minorHAnsi"/>
        </w:rPr>
        <w:t>NKÚ zkontroloval u vybraného vzorku projektů financovaných z EIF a EUF</w:t>
      </w:r>
      <w:r w:rsidRPr="00EF64AE">
        <w:rPr>
          <w:rStyle w:val="Znakapoznpodarou"/>
          <w:rFonts w:asciiTheme="minorHAnsi" w:hAnsiTheme="minorHAnsi" w:cstheme="minorHAnsi"/>
        </w:rPr>
        <w:footnoteReference w:id="5"/>
      </w:r>
      <w:r w:rsidRPr="00EF64AE">
        <w:rPr>
          <w:rFonts w:asciiTheme="minorHAnsi" w:hAnsiTheme="minorHAnsi" w:cstheme="minorHAnsi"/>
        </w:rPr>
        <w:t xml:space="preserve"> prostředky poskytnuté na jejich realizaci a výdaje na technickou pomoc </w:t>
      </w:r>
      <w:r w:rsidR="00331676">
        <w:rPr>
          <w:rFonts w:asciiTheme="minorHAnsi" w:hAnsiTheme="minorHAnsi" w:cstheme="minorHAnsi"/>
        </w:rPr>
        <w:t>o</w:t>
      </w:r>
      <w:r w:rsidRPr="00EF64AE">
        <w:rPr>
          <w:rFonts w:asciiTheme="minorHAnsi" w:hAnsiTheme="minorHAnsi" w:cstheme="minorHAnsi"/>
        </w:rPr>
        <w:t>becného programu Solidarita v celkové výši 90 268 tis. Kč, a to v období od roku 2011 až do poloviny roku 2015.</w:t>
      </w:r>
      <w:r w:rsidRPr="00EF64AE">
        <w:rPr>
          <w:rStyle w:val="Znakapoznpodarou"/>
          <w:rFonts w:asciiTheme="minorHAnsi" w:hAnsiTheme="minorHAnsi" w:cstheme="minorHAnsi"/>
        </w:rPr>
        <w:footnoteReference w:id="6"/>
      </w:r>
    </w:p>
    <w:p w:rsidR="0038282F" w:rsidRDefault="0038282F" w:rsidP="00563B79">
      <w:pPr>
        <w:tabs>
          <w:tab w:val="num" w:pos="284"/>
          <w:tab w:val="num" w:pos="851"/>
        </w:tabs>
        <w:ind w:right="70"/>
        <w:jc w:val="both"/>
        <w:rPr>
          <w:rFonts w:asciiTheme="minorHAnsi" w:hAnsiTheme="minorHAnsi" w:cstheme="minorHAnsi"/>
        </w:rPr>
      </w:pPr>
    </w:p>
    <w:p w:rsidR="00563B79" w:rsidRDefault="00563B79" w:rsidP="00563B79">
      <w:pPr>
        <w:ind w:right="70"/>
        <w:jc w:val="both"/>
        <w:rPr>
          <w:rFonts w:asciiTheme="minorHAnsi" w:hAnsiTheme="minorHAnsi" w:cstheme="minorHAnsi"/>
          <w:b/>
        </w:rPr>
      </w:pPr>
      <w:r w:rsidRPr="00452B92">
        <w:rPr>
          <w:rFonts w:asciiTheme="minorHAnsi" w:hAnsiTheme="minorHAnsi" w:cstheme="minorHAnsi"/>
        </w:rPr>
        <w:t xml:space="preserve">U </w:t>
      </w:r>
      <w:r w:rsidRPr="00BA42E8">
        <w:rPr>
          <w:rFonts w:asciiTheme="minorHAnsi" w:hAnsiTheme="minorHAnsi" w:cstheme="minorHAnsi"/>
        </w:rPr>
        <w:t xml:space="preserve">vybraných </w:t>
      </w:r>
      <w:r w:rsidRPr="00452B92">
        <w:rPr>
          <w:rFonts w:asciiTheme="minorHAnsi" w:hAnsiTheme="minorHAnsi" w:cstheme="minorHAnsi"/>
        </w:rPr>
        <w:t>projektů NKÚ ověřoval</w:t>
      </w:r>
      <w:r w:rsidRPr="0016620E">
        <w:rPr>
          <w:rFonts w:asciiTheme="minorHAnsi" w:hAnsiTheme="minorHAnsi" w:cstheme="minorHAnsi"/>
        </w:rPr>
        <w:t xml:space="preserve"> naplnění cílů </w:t>
      </w:r>
      <w:r w:rsidR="008231BB">
        <w:rPr>
          <w:rFonts w:asciiTheme="minorHAnsi" w:hAnsiTheme="minorHAnsi" w:cstheme="minorHAnsi"/>
        </w:rPr>
        <w:t>a </w:t>
      </w:r>
      <w:r w:rsidRPr="0016620E">
        <w:rPr>
          <w:rFonts w:asciiTheme="minorHAnsi" w:hAnsiTheme="minorHAnsi" w:cstheme="minorHAnsi"/>
        </w:rPr>
        <w:t>monitorovacích ukazatelů a realizaci projektových aktivit v souladu se stanovenými podmínkami, plnění rozpočtu projektu, zákaz dvojího financování projektu z více zdrojů EU, analytickou účetní evidenci transakcí souvisejících s projektem, způsobilost výdajů, publicitu projektu a soulad výběru dodavatelů s pravidly pro zadávání veřejných zakázek</w:t>
      </w:r>
      <w:r w:rsidR="0038282F">
        <w:rPr>
          <w:rFonts w:asciiTheme="minorHAnsi" w:hAnsiTheme="minorHAnsi" w:cstheme="minorHAnsi"/>
        </w:rPr>
        <w:t xml:space="preserve">. </w:t>
      </w:r>
      <w:r w:rsidRPr="00452B92">
        <w:rPr>
          <w:rFonts w:asciiTheme="minorHAnsi" w:hAnsiTheme="minorHAnsi" w:cstheme="minorHAnsi"/>
        </w:rPr>
        <w:t xml:space="preserve">Přehled </w:t>
      </w:r>
      <w:r>
        <w:rPr>
          <w:rFonts w:asciiTheme="minorHAnsi" w:hAnsiTheme="minorHAnsi" w:cstheme="minorHAnsi"/>
        </w:rPr>
        <w:t xml:space="preserve">o objemu </w:t>
      </w:r>
      <w:r w:rsidRPr="00452B92">
        <w:rPr>
          <w:rFonts w:asciiTheme="minorHAnsi" w:hAnsiTheme="minorHAnsi" w:cstheme="minorHAnsi"/>
        </w:rPr>
        <w:t xml:space="preserve">peněžních prostředků </w:t>
      </w:r>
      <w:r>
        <w:rPr>
          <w:rFonts w:asciiTheme="minorHAnsi" w:hAnsiTheme="minorHAnsi" w:cstheme="minorHAnsi"/>
        </w:rPr>
        <w:t xml:space="preserve">prověřených kontrolou NKÚ u příjemců a u MV </w:t>
      </w:r>
      <w:r w:rsidRPr="00452B92">
        <w:rPr>
          <w:rFonts w:asciiTheme="minorHAnsi" w:hAnsiTheme="minorHAnsi" w:cstheme="minorHAnsi"/>
        </w:rPr>
        <w:t>je uveden v</w:t>
      </w:r>
      <w:r>
        <w:rPr>
          <w:rFonts w:asciiTheme="minorHAnsi" w:hAnsiTheme="minorHAnsi" w:cstheme="minorHAnsi"/>
        </w:rPr>
        <w:t xml:space="preserve"> p</w:t>
      </w:r>
      <w:r w:rsidRPr="00452B92">
        <w:rPr>
          <w:rFonts w:asciiTheme="minorHAnsi" w:hAnsiTheme="minorHAnsi" w:cstheme="minorHAnsi"/>
        </w:rPr>
        <w:t>říloze č.</w:t>
      </w:r>
      <w:r>
        <w:rPr>
          <w:rFonts w:asciiTheme="minorHAnsi" w:hAnsiTheme="minorHAnsi" w:cstheme="minorHAnsi"/>
        </w:rPr>
        <w:t xml:space="preserve"> </w:t>
      </w:r>
      <w:r w:rsidRPr="00452B92">
        <w:rPr>
          <w:rFonts w:asciiTheme="minorHAnsi" w:hAnsiTheme="minorHAnsi" w:cstheme="minorHAnsi"/>
        </w:rPr>
        <w:t>1</w:t>
      </w:r>
      <w:r w:rsidR="0038282F">
        <w:rPr>
          <w:rFonts w:asciiTheme="minorHAnsi" w:hAnsiTheme="minorHAnsi" w:cstheme="minorHAnsi"/>
        </w:rPr>
        <w:t>.</w:t>
      </w:r>
    </w:p>
    <w:p w:rsidR="00EF64AE" w:rsidRDefault="00EF64AE" w:rsidP="001E5C6D">
      <w:pPr>
        <w:tabs>
          <w:tab w:val="num" w:pos="284"/>
          <w:tab w:val="num" w:pos="851"/>
        </w:tabs>
        <w:ind w:right="70"/>
        <w:jc w:val="both"/>
        <w:rPr>
          <w:rFonts w:asciiTheme="minorHAnsi" w:hAnsiTheme="minorHAnsi" w:cstheme="minorHAnsi"/>
        </w:rPr>
      </w:pPr>
    </w:p>
    <w:p w:rsidR="001E5C6D" w:rsidRDefault="001E5C6D" w:rsidP="001E5C6D">
      <w:pPr>
        <w:tabs>
          <w:tab w:val="num" w:pos="284"/>
          <w:tab w:val="num" w:pos="851"/>
        </w:tabs>
        <w:ind w:right="70"/>
        <w:jc w:val="both"/>
        <w:rPr>
          <w:rFonts w:asciiTheme="minorHAnsi" w:hAnsiTheme="minorHAnsi" w:cstheme="minorHAnsi"/>
        </w:rPr>
      </w:pPr>
      <w:r w:rsidRPr="0016620E">
        <w:rPr>
          <w:rFonts w:asciiTheme="minorHAnsi" w:hAnsiTheme="minorHAnsi" w:cstheme="minorHAnsi"/>
        </w:rPr>
        <w:t>U Ministerstv</w:t>
      </w:r>
      <w:r w:rsidR="00116754">
        <w:rPr>
          <w:rFonts w:asciiTheme="minorHAnsi" w:hAnsiTheme="minorHAnsi" w:cstheme="minorHAnsi"/>
        </w:rPr>
        <w:t>a</w:t>
      </w:r>
      <w:r w:rsidRPr="0016620E">
        <w:rPr>
          <w:rFonts w:asciiTheme="minorHAnsi" w:hAnsiTheme="minorHAnsi" w:cstheme="minorHAnsi"/>
        </w:rPr>
        <w:t xml:space="preserve"> vnitra </w:t>
      </w:r>
      <w:r>
        <w:rPr>
          <w:rFonts w:asciiTheme="minorHAnsi" w:hAnsiTheme="minorHAnsi" w:cstheme="minorHAnsi"/>
        </w:rPr>
        <w:t xml:space="preserve">se </w:t>
      </w:r>
      <w:r w:rsidRPr="0016620E">
        <w:rPr>
          <w:rFonts w:asciiTheme="minorHAnsi" w:hAnsiTheme="minorHAnsi" w:cstheme="minorHAnsi"/>
        </w:rPr>
        <w:t>NKÚ</w:t>
      </w:r>
      <w:r w:rsidR="00DB3BFB">
        <w:rPr>
          <w:rFonts w:asciiTheme="minorHAnsi" w:hAnsiTheme="minorHAnsi" w:cstheme="minorHAnsi"/>
        </w:rPr>
        <w:t xml:space="preserve"> při kontrole </w:t>
      </w:r>
      <w:r>
        <w:rPr>
          <w:rFonts w:asciiTheme="minorHAnsi" w:hAnsiTheme="minorHAnsi" w:cstheme="minorHAnsi"/>
        </w:rPr>
        <w:t xml:space="preserve">zaměřil na </w:t>
      </w:r>
      <w:r w:rsidRPr="0016620E">
        <w:rPr>
          <w:rFonts w:asciiTheme="minorHAnsi" w:hAnsiTheme="minorHAnsi" w:cstheme="minorHAnsi"/>
        </w:rPr>
        <w:t xml:space="preserve">nastavení a účinnost </w:t>
      </w:r>
      <w:r>
        <w:rPr>
          <w:rFonts w:asciiTheme="minorHAnsi" w:hAnsiTheme="minorHAnsi" w:cstheme="minorHAnsi"/>
        </w:rPr>
        <w:t xml:space="preserve">rizikových </w:t>
      </w:r>
      <w:r w:rsidRPr="0016620E">
        <w:rPr>
          <w:rFonts w:asciiTheme="minorHAnsi" w:hAnsiTheme="minorHAnsi" w:cstheme="minorHAnsi"/>
        </w:rPr>
        <w:t>prvků říd</w:t>
      </w:r>
      <w:r w:rsidR="008231BB">
        <w:rPr>
          <w:rFonts w:asciiTheme="minorHAnsi" w:hAnsiTheme="minorHAnsi" w:cstheme="minorHAnsi"/>
        </w:rPr>
        <w:t>i</w:t>
      </w:r>
      <w:r w:rsidRPr="0016620E">
        <w:rPr>
          <w:rFonts w:asciiTheme="minorHAnsi" w:hAnsiTheme="minorHAnsi" w:cstheme="minorHAnsi"/>
        </w:rPr>
        <w:t xml:space="preserve">cího a kontrolního systému </w:t>
      </w:r>
      <w:r>
        <w:rPr>
          <w:rFonts w:asciiTheme="minorHAnsi" w:hAnsiTheme="minorHAnsi" w:cstheme="minorHAnsi"/>
        </w:rPr>
        <w:t xml:space="preserve">fondů </w:t>
      </w:r>
      <w:r w:rsidR="00331676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becného programu </w:t>
      </w:r>
      <w:r w:rsidR="0031590F">
        <w:rPr>
          <w:rFonts w:asciiTheme="minorHAnsi" w:hAnsiTheme="minorHAnsi" w:cstheme="minorHAnsi"/>
        </w:rPr>
        <w:t xml:space="preserve">Solidarita </w:t>
      </w:r>
      <w:r w:rsidRPr="0016620E">
        <w:rPr>
          <w:rFonts w:asciiTheme="minorHAnsi" w:hAnsiTheme="minorHAnsi" w:cstheme="minorHAnsi"/>
        </w:rPr>
        <w:t>v kontrolovaném období. Prověřeno bylo nastavení cílů a monitorovacích ukazatelů</w:t>
      </w:r>
      <w:r>
        <w:rPr>
          <w:rFonts w:asciiTheme="minorHAnsi" w:hAnsiTheme="minorHAnsi" w:cstheme="minorHAnsi"/>
        </w:rPr>
        <w:t xml:space="preserve"> víceletých programů</w:t>
      </w:r>
      <w:r w:rsidRPr="0016620E">
        <w:rPr>
          <w:rFonts w:asciiTheme="minorHAnsi" w:hAnsiTheme="minorHAnsi" w:cstheme="minorHAnsi"/>
        </w:rPr>
        <w:t xml:space="preserve">, nastavení kritérií </w:t>
      </w:r>
      <w:r>
        <w:rPr>
          <w:rFonts w:asciiTheme="minorHAnsi" w:hAnsiTheme="minorHAnsi" w:cstheme="minorHAnsi"/>
        </w:rPr>
        <w:t>pro výběr projektů a proces jejich výběru</w:t>
      </w:r>
      <w:r w:rsidRPr="0016620E">
        <w:rPr>
          <w:rFonts w:asciiTheme="minorHAnsi" w:hAnsiTheme="minorHAnsi" w:cstheme="minorHAnsi"/>
        </w:rPr>
        <w:t>, dokumentace pracovních postupů odpovědného a certifikačního orgánu</w:t>
      </w:r>
      <w:r>
        <w:rPr>
          <w:rFonts w:asciiTheme="minorHAnsi" w:hAnsiTheme="minorHAnsi" w:cstheme="minorHAnsi"/>
        </w:rPr>
        <w:t xml:space="preserve">, </w:t>
      </w:r>
      <w:r w:rsidRPr="0016620E">
        <w:rPr>
          <w:rFonts w:asciiTheme="minorHAnsi" w:hAnsiTheme="minorHAnsi" w:cstheme="minorHAnsi"/>
        </w:rPr>
        <w:t>kontrolní činnost odpovědného orgánu</w:t>
      </w:r>
      <w:r>
        <w:rPr>
          <w:rFonts w:asciiTheme="minorHAnsi" w:hAnsiTheme="minorHAnsi" w:cstheme="minorHAnsi"/>
        </w:rPr>
        <w:t>, nastavení systému sankcí vůči příjemcům v případě porušení podmínek poskytnut</w:t>
      </w:r>
      <w:r w:rsidR="008231BB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 xml:space="preserve"> dotací, dodržení stanovené míry spolufinancování projektů a způsobilost výdajů na technickou pomoc.</w:t>
      </w:r>
      <w:r w:rsidRPr="0016620E">
        <w:rPr>
          <w:rFonts w:asciiTheme="minorHAnsi" w:hAnsiTheme="minorHAnsi" w:cstheme="minorHAnsi"/>
        </w:rPr>
        <w:t xml:space="preserve"> </w:t>
      </w:r>
    </w:p>
    <w:p w:rsidR="001E5C6D" w:rsidRDefault="001E5C6D" w:rsidP="00614181">
      <w:pPr>
        <w:tabs>
          <w:tab w:val="num" w:pos="284"/>
          <w:tab w:val="num" w:pos="851"/>
        </w:tabs>
        <w:ind w:right="70"/>
        <w:jc w:val="both"/>
        <w:rPr>
          <w:rFonts w:asciiTheme="minorHAnsi" w:hAnsiTheme="minorHAnsi" w:cstheme="minorHAnsi"/>
        </w:rPr>
      </w:pPr>
    </w:p>
    <w:p w:rsidR="003C6AEA" w:rsidRDefault="003C6AEA" w:rsidP="00614181">
      <w:pPr>
        <w:tabs>
          <w:tab w:val="num" w:pos="284"/>
          <w:tab w:val="num" w:pos="851"/>
        </w:tabs>
        <w:ind w:right="70"/>
        <w:jc w:val="both"/>
        <w:rPr>
          <w:rFonts w:asciiTheme="minorHAnsi" w:hAnsiTheme="minorHAnsi" w:cstheme="minorHAnsi"/>
        </w:rPr>
      </w:pPr>
    </w:p>
    <w:p w:rsidR="00EC3596" w:rsidRPr="00452B92" w:rsidRDefault="00EC3596" w:rsidP="00B12BA6">
      <w:pPr>
        <w:ind w:left="567" w:right="68" w:hanging="567"/>
        <w:jc w:val="both"/>
        <w:rPr>
          <w:rFonts w:asciiTheme="minorHAnsi" w:hAnsiTheme="minorHAnsi" w:cstheme="minorHAnsi"/>
          <w:sz w:val="20"/>
          <w:szCs w:val="20"/>
        </w:rPr>
      </w:pPr>
      <w:r w:rsidRPr="00452B92">
        <w:rPr>
          <w:rFonts w:asciiTheme="minorHAnsi" w:hAnsiTheme="minorHAnsi" w:cstheme="minorHAnsi"/>
          <w:b/>
          <w:sz w:val="20"/>
          <w:szCs w:val="20"/>
        </w:rPr>
        <w:t>Pozn</w:t>
      </w:r>
      <w:r w:rsidR="00017A1B">
        <w:rPr>
          <w:rFonts w:asciiTheme="minorHAnsi" w:hAnsiTheme="minorHAnsi" w:cstheme="minorHAnsi"/>
          <w:b/>
          <w:sz w:val="20"/>
          <w:szCs w:val="20"/>
        </w:rPr>
        <w:t>.</w:t>
      </w:r>
      <w:r w:rsidRPr="00452B92">
        <w:rPr>
          <w:rFonts w:asciiTheme="minorHAnsi" w:hAnsiTheme="minorHAnsi" w:cstheme="minorHAnsi"/>
          <w:b/>
          <w:sz w:val="20"/>
          <w:szCs w:val="20"/>
        </w:rPr>
        <w:t>:</w:t>
      </w:r>
      <w:r w:rsidRPr="00452B92">
        <w:rPr>
          <w:rFonts w:asciiTheme="minorHAnsi" w:hAnsiTheme="minorHAnsi" w:cstheme="minorHAnsi"/>
          <w:sz w:val="20"/>
          <w:szCs w:val="20"/>
        </w:rPr>
        <w:t xml:space="preserve"> </w:t>
      </w:r>
      <w:r w:rsidR="00017A1B">
        <w:rPr>
          <w:rFonts w:asciiTheme="minorHAnsi" w:hAnsiTheme="minorHAnsi" w:cstheme="minorHAnsi"/>
          <w:sz w:val="20"/>
          <w:szCs w:val="20"/>
        </w:rPr>
        <w:tab/>
      </w:r>
      <w:r w:rsidRPr="00452B92">
        <w:rPr>
          <w:rFonts w:asciiTheme="minorHAnsi" w:hAnsiTheme="minorHAnsi" w:cstheme="minorHAnsi"/>
          <w:sz w:val="20"/>
          <w:szCs w:val="20"/>
        </w:rPr>
        <w:t>Právní předpisy uvedené v</w:t>
      </w:r>
      <w:r w:rsidR="006B1BE3">
        <w:rPr>
          <w:rFonts w:asciiTheme="minorHAnsi" w:hAnsiTheme="minorHAnsi" w:cstheme="minorHAnsi"/>
          <w:sz w:val="20"/>
          <w:szCs w:val="20"/>
        </w:rPr>
        <w:t xml:space="preserve"> </w:t>
      </w:r>
      <w:r w:rsidRPr="00452B92">
        <w:rPr>
          <w:rFonts w:asciiTheme="minorHAnsi" w:hAnsiTheme="minorHAnsi" w:cstheme="minorHAnsi"/>
          <w:sz w:val="20"/>
          <w:szCs w:val="20"/>
        </w:rPr>
        <w:t xml:space="preserve">tomto kontrolním závěru jsou aplikovány ve znění </w:t>
      </w:r>
      <w:r w:rsidR="002D6FAC">
        <w:rPr>
          <w:rFonts w:asciiTheme="minorHAnsi" w:hAnsiTheme="minorHAnsi" w:cstheme="minorHAnsi"/>
          <w:sz w:val="20"/>
          <w:szCs w:val="20"/>
        </w:rPr>
        <w:t>ú</w:t>
      </w:r>
      <w:r w:rsidR="0016620E">
        <w:rPr>
          <w:rFonts w:asciiTheme="minorHAnsi" w:hAnsiTheme="minorHAnsi" w:cstheme="minorHAnsi"/>
          <w:sz w:val="20"/>
          <w:szCs w:val="20"/>
        </w:rPr>
        <w:t>činném pro kontrolované období.</w:t>
      </w:r>
    </w:p>
    <w:p w:rsidR="002A2E1D" w:rsidRPr="00B12BA6" w:rsidRDefault="002A2E1D">
      <w:pPr>
        <w:rPr>
          <w:rFonts w:asciiTheme="minorHAnsi" w:hAnsiTheme="minorHAnsi" w:cstheme="minorHAnsi"/>
          <w:szCs w:val="28"/>
        </w:rPr>
      </w:pPr>
    </w:p>
    <w:p w:rsidR="00D53230" w:rsidRPr="00B12BA6" w:rsidRDefault="00D53230">
      <w:pPr>
        <w:rPr>
          <w:rFonts w:asciiTheme="minorHAnsi" w:hAnsiTheme="minorHAnsi" w:cstheme="minorHAnsi"/>
          <w:szCs w:val="28"/>
        </w:rPr>
      </w:pPr>
    </w:p>
    <w:p w:rsidR="008C6C41" w:rsidRPr="00452B92" w:rsidRDefault="008C6C41" w:rsidP="003E1296">
      <w:pPr>
        <w:ind w:right="7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2B92">
        <w:rPr>
          <w:rFonts w:asciiTheme="minorHAnsi" w:hAnsiTheme="minorHAnsi" w:cstheme="minorHAnsi"/>
          <w:b/>
          <w:sz w:val="28"/>
          <w:szCs w:val="28"/>
        </w:rPr>
        <w:t>II.</w:t>
      </w:r>
      <w:r w:rsidR="004F0C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01DE8" w:rsidRPr="00452B92">
        <w:rPr>
          <w:rFonts w:asciiTheme="minorHAnsi" w:hAnsiTheme="minorHAnsi" w:cstheme="minorHAnsi"/>
          <w:b/>
          <w:sz w:val="28"/>
          <w:szCs w:val="28"/>
        </w:rPr>
        <w:t>Vyhodnocení skutečností zjištěných při kontrole</w:t>
      </w:r>
    </w:p>
    <w:p w:rsidR="004930A8" w:rsidRDefault="004930A8" w:rsidP="001770CC">
      <w:pPr>
        <w:ind w:right="70"/>
        <w:jc w:val="both"/>
        <w:rPr>
          <w:rFonts w:asciiTheme="minorHAnsi" w:hAnsiTheme="minorHAnsi" w:cstheme="minorHAnsi"/>
        </w:rPr>
      </w:pPr>
    </w:p>
    <w:p w:rsidR="004B6F30" w:rsidRPr="00047A42" w:rsidRDefault="004B6F30" w:rsidP="001B6CAB">
      <w:pPr>
        <w:pStyle w:val="Odstavecseseznamem"/>
        <w:numPr>
          <w:ilvl w:val="1"/>
          <w:numId w:val="24"/>
        </w:numPr>
        <w:ind w:left="284" w:right="70" w:hanging="284"/>
        <w:jc w:val="both"/>
        <w:rPr>
          <w:rFonts w:asciiTheme="minorHAnsi" w:hAnsiTheme="minorHAnsi" w:cstheme="minorHAnsi"/>
          <w:b/>
        </w:rPr>
      </w:pPr>
      <w:r w:rsidRPr="00047A42">
        <w:rPr>
          <w:rFonts w:asciiTheme="minorHAnsi" w:hAnsiTheme="minorHAnsi" w:cstheme="minorHAnsi"/>
          <w:b/>
        </w:rPr>
        <w:t>Systém vyhodnoc</w:t>
      </w:r>
      <w:r w:rsidR="008231BB">
        <w:rPr>
          <w:rFonts w:asciiTheme="minorHAnsi" w:hAnsiTheme="minorHAnsi" w:cstheme="minorHAnsi"/>
          <w:b/>
        </w:rPr>
        <w:t>ová</w:t>
      </w:r>
      <w:r w:rsidRPr="00047A42">
        <w:rPr>
          <w:rFonts w:asciiTheme="minorHAnsi" w:hAnsiTheme="minorHAnsi" w:cstheme="minorHAnsi"/>
          <w:b/>
        </w:rPr>
        <w:t>ní plnění monitorovacích ukaz</w:t>
      </w:r>
      <w:r>
        <w:rPr>
          <w:rFonts w:asciiTheme="minorHAnsi" w:hAnsiTheme="minorHAnsi" w:cstheme="minorHAnsi"/>
          <w:b/>
        </w:rPr>
        <w:t>atelů víceletých programů EIF a </w:t>
      </w:r>
      <w:r w:rsidRPr="00047A42">
        <w:rPr>
          <w:rFonts w:asciiTheme="minorHAnsi" w:hAnsiTheme="minorHAnsi" w:cstheme="minorHAnsi"/>
          <w:b/>
        </w:rPr>
        <w:t>EUF byl závislý na provedení kvalifikovaných odhadů ho</w:t>
      </w:r>
      <w:r w:rsidR="00B12BA6">
        <w:rPr>
          <w:rFonts w:asciiTheme="minorHAnsi" w:hAnsiTheme="minorHAnsi" w:cstheme="minorHAnsi"/>
          <w:b/>
        </w:rPr>
        <w:t>dnot u značné části ukazatelů</w:t>
      </w:r>
      <w:r w:rsidR="008231BB">
        <w:rPr>
          <w:rFonts w:asciiTheme="minorHAnsi" w:hAnsiTheme="minorHAnsi" w:cstheme="minorHAnsi"/>
          <w:b/>
        </w:rPr>
        <w:t>,</w:t>
      </w:r>
      <w:r w:rsidR="00B12BA6">
        <w:rPr>
          <w:rFonts w:asciiTheme="minorHAnsi" w:hAnsiTheme="minorHAnsi" w:cstheme="minorHAnsi"/>
          <w:b/>
        </w:rPr>
        <w:t xml:space="preserve"> a </w:t>
      </w:r>
      <w:r w:rsidRPr="00047A42">
        <w:rPr>
          <w:rFonts w:asciiTheme="minorHAnsi" w:hAnsiTheme="minorHAnsi" w:cstheme="minorHAnsi"/>
          <w:b/>
        </w:rPr>
        <w:t xml:space="preserve">nikoliv na jejich přesném měření. Příčinou byly dodatečné požadavky </w:t>
      </w:r>
      <w:r w:rsidR="008231BB">
        <w:rPr>
          <w:rFonts w:asciiTheme="minorHAnsi" w:hAnsiTheme="minorHAnsi" w:cstheme="minorHAnsi"/>
          <w:b/>
        </w:rPr>
        <w:t>Evropské k</w:t>
      </w:r>
      <w:r w:rsidRPr="00047A42">
        <w:rPr>
          <w:rFonts w:asciiTheme="minorHAnsi" w:hAnsiTheme="minorHAnsi" w:cstheme="minorHAnsi"/>
          <w:b/>
        </w:rPr>
        <w:t>omise na sledování těchto ukazatelů až v průběhu hodnoceného období, které neumožnily nastavit systém pro sledování jejich skutečných hodnot od začátku tohoto období.</w:t>
      </w:r>
    </w:p>
    <w:p w:rsidR="004B6F30" w:rsidRDefault="004B6F30" w:rsidP="001B6CAB">
      <w:pPr>
        <w:pStyle w:val="Odstavecseseznamem"/>
        <w:ind w:left="284" w:right="70" w:hanging="284"/>
        <w:jc w:val="both"/>
        <w:rPr>
          <w:rFonts w:asciiTheme="minorHAnsi" w:hAnsiTheme="minorHAnsi" w:cstheme="minorHAnsi"/>
          <w:b/>
        </w:rPr>
      </w:pPr>
    </w:p>
    <w:p w:rsidR="004B6F30" w:rsidRPr="00AB47AD" w:rsidRDefault="004B6F30" w:rsidP="001B6CAB">
      <w:pPr>
        <w:ind w:left="284" w:right="70"/>
        <w:jc w:val="both"/>
        <w:rPr>
          <w:rFonts w:asciiTheme="minorHAnsi" w:hAnsiTheme="minorHAnsi" w:cstheme="minorHAnsi"/>
          <w:b/>
        </w:rPr>
      </w:pPr>
      <w:r w:rsidRPr="00AB47AD">
        <w:rPr>
          <w:rFonts w:asciiTheme="minorHAnsi" w:hAnsiTheme="minorHAnsi" w:cstheme="minorHAnsi"/>
          <w:b/>
        </w:rPr>
        <w:t xml:space="preserve">Systém měření hodnot monitorovacích ukazatelů u EIF a EUF neumožňuje zjistit počet jedinečných osob, které měly prospěch z opatření uvedených fondů. </w:t>
      </w:r>
    </w:p>
    <w:p w:rsidR="004B6F30" w:rsidRPr="00AB47AD" w:rsidRDefault="004B6F30" w:rsidP="001B6CAB">
      <w:pPr>
        <w:ind w:left="284" w:right="70"/>
        <w:jc w:val="both"/>
        <w:rPr>
          <w:rFonts w:asciiTheme="minorHAnsi" w:hAnsiTheme="minorHAnsi" w:cstheme="minorHAnsi"/>
          <w:b/>
        </w:rPr>
      </w:pPr>
    </w:p>
    <w:p w:rsidR="004B6F30" w:rsidRPr="00AB47AD" w:rsidRDefault="004B6F30" w:rsidP="001B6CAB">
      <w:pPr>
        <w:ind w:left="284" w:right="70"/>
        <w:jc w:val="both"/>
        <w:rPr>
          <w:rFonts w:asciiTheme="minorHAnsi" w:hAnsiTheme="minorHAnsi" w:cstheme="minorHAnsi"/>
          <w:b/>
        </w:rPr>
      </w:pPr>
      <w:r w:rsidRPr="00AB47AD">
        <w:rPr>
          <w:rFonts w:asciiTheme="minorHAnsi" w:hAnsiTheme="minorHAnsi" w:cstheme="minorHAnsi"/>
          <w:b/>
        </w:rPr>
        <w:t>Spolehlivost systému pro sledování hodnot monitorovacích ukazatelů byla na projektové úrovni snížena tím, že MV nepožadovalo od příjemců sledování údaj</w:t>
      </w:r>
      <w:r>
        <w:rPr>
          <w:rFonts w:asciiTheme="minorHAnsi" w:hAnsiTheme="minorHAnsi" w:cstheme="minorHAnsi"/>
          <w:b/>
        </w:rPr>
        <w:t>e o </w:t>
      </w:r>
      <w:r w:rsidRPr="00AB47AD">
        <w:rPr>
          <w:rFonts w:asciiTheme="minorHAnsi" w:hAnsiTheme="minorHAnsi" w:cstheme="minorHAnsi"/>
          <w:b/>
        </w:rPr>
        <w:t>dat</w:t>
      </w:r>
      <w:r>
        <w:rPr>
          <w:rFonts w:asciiTheme="minorHAnsi" w:hAnsiTheme="minorHAnsi" w:cstheme="minorHAnsi"/>
          <w:b/>
        </w:rPr>
        <w:t>u</w:t>
      </w:r>
      <w:r w:rsidRPr="00AB47AD">
        <w:rPr>
          <w:rFonts w:asciiTheme="minorHAnsi" w:hAnsiTheme="minorHAnsi" w:cstheme="minorHAnsi"/>
          <w:b/>
        </w:rPr>
        <w:t xml:space="preserve"> narození jednotlivých klientů</w:t>
      </w:r>
      <w:r>
        <w:rPr>
          <w:rFonts w:asciiTheme="minorHAnsi" w:hAnsiTheme="minorHAnsi" w:cstheme="minorHAnsi"/>
          <w:b/>
        </w:rPr>
        <w:t xml:space="preserve">, </w:t>
      </w:r>
      <w:r w:rsidR="005E6938">
        <w:rPr>
          <w:rFonts w:asciiTheme="minorHAnsi" w:hAnsiTheme="minorHAnsi" w:cstheme="minorHAnsi"/>
          <w:b/>
        </w:rPr>
        <w:t>přestože jde o jeden</w:t>
      </w:r>
      <w:r>
        <w:rPr>
          <w:rFonts w:asciiTheme="minorHAnsi" w:hAnsiTheme="minorHAnsi" w:cstheme="minorHAnsi"/>
          <w:b/>
        </w:rPr>
        <w:t xml:space="preserve"> z nezbytných údajů </w:t>
      </w:r>
      <w:r w:rsidR="005E6938">
        <w:rPr>
          <w:rFonts w:asciiTheme="minorHAnsi" w:hAnsiTheme="minorHAnsi" w:cstheme="minorHAnsi"/>
          <w:b/>
        </w:rPr>
        <w:t>pro</w:t>
      </w:r>
      <w:r>
        <w:rPr>
          <w:rFonts w:asciiTheme="minorHAnsi" w:hAnsiTheme="minorHAnsi" w:cstheme="minorHAnsi"/>
          <w:b/>
        </w:rPr>
        <w:t xml:space="preserve"> případné následné ověřování identity a pobytového statu</w:t>
      </w:r>
      <w:r w:rsidR="005E6938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u cizince v informačních systémech MV. Monitorovací systém tak neumožňuje spolehlivě ověřit plnění monitorovacích ukazatelů v důsledku případů shody jmen klientů ani neumožňuje následně ověřit, že klienti využívající poskytované služby jsou </w:t>
      </w:r>
      <w:r w:rsidR="008D6CF6">
        <w:rPr>
          <w:rFonts w:asciiTheme="minorHAnsi" w:hAnsiTheme="minorHAnsi" w:cstheme="minorHAnsi"/>
          <w:b/>
        </w:rPr>
        <w:t xml:space="preserve">dle podmínek programu </w:t>
      </w:r>
      <w:r>
        <w:rPr>
          <w:rFonts w:asciiTheme="minorHAnsi" w:hAnsiTheme="minorHAnsi" w:cstheme="minorHAnsi"/>
          <w:b/>
        </w:rPr>
        <w:t>osobami způsobilými tyto služby využívat.</w:t>
      </w:r>
      <w:r w:rsidRPr="00AB47AD">
        <w:rPr>
          <w:rFonts w:asciiTheme="minorHAnsi" w:hAnsiTheme="minorHAnsi" w:cstheme="minorHAnsi"/>
          <w:b/>
        </w:rPr>
        <w:t xml:space="preserve"> </w:t>
      </w:r>
    </w:p>
    <w:p w:rsidR="004B6F30" w:rsidRPr="00452B92" w:rsidRDefault="004B6F30" w:rsidP="001770CC">
      <w:pPr>
        <w:ind w:right="70"/>
        <w:jc w:val="both"/>
        <w:rPr>
          <w:rFonts w:asciiTheme="minorHAnsi" w:hAnsiTheme="minorHAnsi" w:cstheme="minorHAnsi"/>
        </w:rPr>
      </w:pPr>
    </w:p>
    <w:p w:rsidR="0017795E" w:rsidRPr="006B7495" w:rsidRDefault="0000577C" w:rsidP="001B6CAB">
      <w:pPr>
        <w:pStyle w:val="Odstavecseseznamem"/>
        <w:numPr>
          <w:ilvl w:val="1"/>
          <w:numId w:val="24"/>
        </w:numPr>
        <w:ind w:left="284" w:right="70" w:hanging="284"/>
        <w:jc w:val="both"/>
        <w:rPr>
          <w:rFonts w:asciiTheme="minorHAnsi" w:hAnsiTheme="minorHAnsi" w:cstheme="minorHAnsi"/>
          <w:b/>
        </w:rPr>
      </w:pPr>
      <w:r w:rsidRPr="006B7495">
        <w:rPr>
          <w:rFonts w:asciiTheme="minorHAnsi" w:hAnsiTheme="minorHAnsi" w:cstheme="minorHAnsi"/>
          <w:b/>
        </w:rPr>
        <w:t xml:space="preserve">U </w:t>
      </w:r>
      <w:r w:rsidR="005E2D2F" w:rsidRPr="006B7495">
        <w:rPr>
          <w:rFonts w:asciiTheme="minorHAnsi" w:hAnsiTheme="minorHAnsi" w:cstheme="minorHAnsi"/>
          <w:b/>
        </w:rPr>
        <w:t>vícelet</w:t>
      </w:r>
      <w:r w:rsidR="0017795E" w:rsidRPr="006B7495">
        <w:rPr>
          <w:rFonts w:asciiTheme="minorHAnsi" w:hAnsiTheme="minorHAnsi" w:cstheme="minorHAnsi"/>
          <w:b/>
        </w:rPr>
        <w:t xml:space="preserve">ého programu </w:t>
      </w:r>
      <w:r w:rsidR="0017795E" w:rsidRPr="004F02E6">
        <w:rPr>
          <w:rFonts w:asciiTheme="minorHAnsi" w:hAnsiTheme="minorHAnsi" w:cstheme="minorHAnsi"/>
          <w:b/>
          <w:i/>
        </w:rPr>
        <w:t>E</w:t>
      </w:r>
      <w:r w:rsidR="00B802F7" w:rsidRPr="004F02E6">
        <w:rPr>
          <w:rFonts w:asciiTheme="minorHAnsi" w:hAnsiTheme="minorHAnsi" w:cstheme="minorHAnsi"/>
          <w:b/>
          <w:i/>
        </w:rPr>
        <w:t>vropského fondu pro integraci státních příslušníků třetích zemí</w:t>
      </w:r>
      <w:r w:rsidR="0017795E" w:rsidRPr="006B7495">
        <w:rPr>
          <w:rFonts w:asciiTheme="minorHAnsi" w:hAnsiTheme="minorHAnsi" w:cstheme="minorHAnsi"/>
          <w:b/>
        </w:rPr>
        <w:t xml:space="preserve"> </w:t>
      </w:r>
      <w:r w:rsidR="00005BC9" w:rsidRPr="006B7495">
        <w:rPr>
          <w:rFonts w:asciiTheme="minorHAnsi" w:hAnsiTheme="minorHAnsi" w:cstheme="minorHAnsi"/>
          <w:b/>
        </w:rPr>
        <w:t xml:space="preserve">byly </w:t>
      </w:r>
      <w:r w:rsidR="005E2D2F" w:rsidRPr="006B7495">
        <w:rPr>
          <w:rFonts w:asciiTheme="minorHAnsi" w:hAnsiTheme="minorHAnsi" w:cstheme="minorHAnsi"/>
          <w:b/>
        </w:rPr>
        <w:t xml:space="preserve">plánované </w:t>
      </w:r>
      <w:r w:rsidR="0017795E" w:rsidRPr="006B7495">
        <w:rPr>
          <w:rFonts w:asciiTheme="minorHAnsi" w:hAnsiTheme="minorHAnsi" w:cstheme="minorHAnsi"/>
          <w:b/>
        </w:rPr>
        <w:t xml:space="preserve">cíle prostřednictvím projektových aktivit </w:t>
      </w:r>
      <w:r w:rsidR="005E2D2F" w:rsidRPr="006B7495">
        <w:rPr>
          <w:rFonts w:asciiTheme="minorHAnsi" w:hAnsiTheme="minorHAnsi" w:cstheme="minorHAnsi"/>
          <w:b/>
        </w:rPr>
        <w:t>dosaženy</w:t>
      </w:r>
      <w:r w:rsidRPr="006B7495">
        <w:rPr>
          <w:rFonts w:asciiTheme="minorHAnsi" w:hAnsiTheme="minorHAnsi" w:cstheme="minorHAnsi"/>
          <w:b/>
        </w:rPr>
        <w:t>.</w:t>
      </w:r>
      <w:r w:rsidR="00005BC9" w:rsidRPr="006B7495">
        <w:rPr>
          <w:rFonts w:asciiTheme="minorHAnsi" w:hAnsiTheme="minorHAnsi" w:cstheme="minorHAnsi"/>
          <w:b/>
        </w:rPr>
        <w:t xml:space="preserve"> </w:t>
      </w:r>
    </w:p>
    <w:p w:rsidR="0017795E" w:rsidRDefault="0017795E" w:rsidP="001B6CAB">
      <w:pPr>
        <w:pStyle w:val="Odstavecseseznamem"/>
        <w:ind w:left="284" w:right="70"/>
        <w:jc w:val="both"/>
        <w:rPr>
          <w:rFonts w:asciiTheme="minorHAnsi" w:hAnsiTheme="minorHAnsi" w:cstheme="minorHAnsi"/>
          <w:b/>
          <w:highlight w:val="yellow"/>
        </w:rPr>
      </w:pPr>
    </w:p>
    <w:p w:rsidR="0017795E" w:rsidRPr="006B7495" w:rsidRDefault="0017795E" w:rsidP="001B6CAB">
      <w:pPr>
        <w:pStyle w:val="Odstavecseseznamem"/>
        <w:ind w:left="284" w:right="70"/>
        <w:jc w:val="both"/>
        <w:rPr>
          <w:rFonts w:asciiTheme="minorHAnsi" w:hAnsiTheme="minorHAnsi" w:cstheme="minorHAnsi"/>
          <w:b/>
        </w:rPr>
      </w:pPr>
      <w:r w:rsidRPr="006B7495">
        <w:rPr>
          <w:rFonts w:asciiTheme="minorHAnsi" w:hAnsiTheme="minorHAnsi" w:cstheme="minorHAnsi"/>
          <w:b/>
        </w:rPr>
        <w:t>U víceletého program</w:t>
      </w:r>
      <w:r w:rsidR="00563B79">
        <w:rPr>
          <w:rFonts w:asciiTheme="minorHAnsi" w:hAnsiTheme="minorHAnsi" w:cstheme="minorHAnsi"/>
          <w:b/>
        </w:rPr>
        <w:t>u</w:t>
      </w:r>
      <w:r w:rsidRPr="006B7495">
        <w:rPr>
          <w:rFonts w:asciiTheme="minorHAnsi" w:hAnsiTheme="minorHAnsi" w:cstheme="minorHAnsi"/>
          <w:b/>
        </w:rPr>
        <w:t xml:space="preserve"> </w:t>
      </w:r>
      <w:r w:rsidRPr="004F02E6">
        <w:rPr>
          <w:rFonts w:asciiTheme="minorHAnsi" w:hAnsiTheme="minorHAnsi" w:cstheme="minorHAnsi"/>
          <w:b/>
          <w:i/>
        </w:rPr>
        <w:t>F</w:t>
      </w:r>
      <w:r w:rsidR="00B802F7" w:rsidRPr="004F02E6">
        <w:rPr>
          <w:rFonts w:asciiTheme="minorHAnsi" w:hAnsiTheme="minorHAnsi" w:cstheme="minorHAnsi"/>
          <w:b/>
          <w:i/>
        </w:rPr>
        <w:t>ondu pro vnější hranice</w:t>
      </w:r>
      <w:r w:rsidR="00B802F7">
        <w:rPr>
          <w:rFonts w:asciiTheme="minorHAnsi" w:hAnsiTheme="minorHAnsi" w:cstheme="minorHAnsi"/>
          <w:b/>
        </w:rPr>
        <w:t xml:space="preserve"> </w:t>
      </w:r>
      <w:r w:rsidRPr="006B7495">
        <w:rPr>
          <w:rFonts w:asciiTheme="minorHAnsi" w:hAnsiTheme="minorHAnsi" w:cstheme="minorHAnsi"/>
          <w:b/>
        </w:rPr>
        <w:t xml:space="preserve">byly plánované cíle dosaženy, s výjimkou modernizace konzulárních oddělení a zvýšení úrovně jejich bezpečnosti. </w:t>
      </w:r>
    </w:p>
    <w:p w:rsidR="0017795E" w:rsidRPr="006B7495" w:rsidRDefault="0017795E" w:rsidP="001B6CAB">
      <w:pPr>
        <w:pStyle w:val="Odstavecseseznamem"/>
        <w:ind w:left="284" w:right="70"/>
        <w:jc w:val="both"/>
        <w:rPr>
          <w:rFonts w:asciiTheme="minorHAnsi" w:hAnsiTheme="minorHAnsi" w:cstheme="minorHAnsi"/>
          <w:b/>
        </w:rPr>
      </w:pPr>
    </w:p>
    <w:p w:rsidR="0017795E" w:rsidRPr="006B7495" w:rsidRDefault="0000577C" w:rsidP="001B6CAB">
      <w:pPr>
        <w:pStyle w:val="Odstavecseseznamem"/>
        <w:ind w:left="284" w:right="70"/>
        <w:jc w:val="both"/>
        <w:rPr>
          <w:rFonts w:asciiTheme="minorHAnsi" w:hAnsiTheme="minorHAnsi" w:cstheme="minorHAnsi"/>
          <w:b/>
        </w:rPr>
      </w:pPr>
      <w:r w:rsidRPr="006B7495">
        <w:rPr>
          <w:rFonts w:asciiTheme="minorHAnsi" w:hAnsiTheme="minorHAnsi" w:cstheme="minorHAnsi"/>
          <w:b/>
        </w:rPr>
        <w:t>V</w:t>
      </w:r>
      <w:r w:rsidR="0017795E" w:rsidRPr="006B7495">
        <w:rPr>
          <w:rFonts w:asciiTheme="minorHAnsi" w:hAnsiTheme="minorHAnsi" w:cstheme="minorHAnsi"/>
          <w:b/>
        </w:rPr>
        <w:t> </w:t>
      </w:r>
      <w:r w:rsidR="00FE3509" w:rsidRPr="006B7495">
        <w:rPr>
          <w:rFonts w:asciiTheme="minorHAnsi" w:hAnsiTheme="minorHAnsi" w:cstheme="minorHAnsi"/>
          <w:b/>
        </w:rPr>
        <w:t>případě</w:t>
      </w:r>
      <w:r w:rsidR="0017795E" w:rsidRPr="006B7495">
        <w:rPr>
          <w:rFonts w:asciiTheme="minorHAnsi" w:hAnsiTheme="minorHAnsi" w:cstheme="minorHAnsi"/>
          <w:b/>
        </w:rPr>
        <w:t xml:space="preserve"> víceletého</w:t>
      </w:r>
      <w:r w:rsidR="00FE3509" w:rsidRPr="006B7495">
        <w:rPr>
          <w:rFonts w:asciiTheme="minorHAnsi" w:hAnsiTheme="minorHAnsi" w:cstheme="minorHAnsi"/>
          <w:b/>
        </w:rPr>
        <w:t xml:space="preserve"> </w:t>
      </w:r>
      <w:r w:rsidRPr="006B7495">
        <w:rPr>
          <w:rFonts w:asciiTheme="minorHAnsi" w:hAnsiTheme="minorHAnsi" w:cstheme="minorHAnsi"/>
          <w:b/>
        </w:rPr>
        <w:t xml:space="preserve">programu </w:t>
      </w:r>
      <w:r w:rsidR="00FE3509" w:rsidRPr="004F02E6">
        <w:rPr>
          <w:rFonts w:asciiTheme="minorHAnsi" w:hAnsiTheme="minorHAnsi" w:cstheme="minorHAnsi"/>
          <w:b/>
          <w:i/>
        </w:rPr>
        <w:t>E</w:t>
      </w:r>
      <w:r w:rsidR="00B802F7" w:rsidRPr="004F02E6">
        <w:rPr>
          <w:rFonts w:asciiTheme="minorHAnsi" w:hAnsiTheme="minorHAnsi" w:cstheme="minorHAnsi"/>
          <w:b/>
          <w:i/>
        </w:rPr>
        <w:t>vropského uprchlického fondu</w:t>
      </w:r>
      <w:r w:rsidR="00FE3509" w:rsidRPr="006B7495">
        <w:rPr>
          <w:rFonts w:asciiTheme="minorHAnsi" w:hAnsiTheme="minorHAnsi" w:cstheme="minorHAnsi"/>
          <w:b/>
        </w:rPr>
        <w:t xml:space="preserve"> </w:t>
      </w:r>
      <w:r w:rsidR="00005BC9" w:rsidRPr="006B7495">
        <w:rPr>
          <w:rFonts w:asciiTheme="minorHAnsi" w:hAnsiTheme="minorHAnsi" w:cstheme="minorHAnsi"/>
          <w:b/>
        </w:rPr>
        <w:t xml:space="preserve">nelze naplnění </w:t>
      </w:r>
      <w:r w:rsidR="00FE3509" w:rsidRPr="006B7495">
        <w:rPr>
          <w:rFonts w:asciiTheme="minorHAnsi" w:hAnsiTheme="minorHAnsi" w:cstheme="minorHAnsi"/>
          <w:b/>
        </w:rPr>
        <w:t xml:space="preserve">všech </w:t>
      </w:r>
      <w:r w:rsidR="00005BC9" w:rsidRPr="006B7495">
        <w:rPr>
          <w:rFonts w:asciiTheme="minorHAnsi" w:hAnsiTheme="minorHAnsi" w:cstheme="minorHAnsi"/>
          <w:b/>
        </w:rPr>
        <w:t>cílů</w:t>
      </w:r>
      <w:r w:rsidR="00FE3509" w:rsidRPr="006B7495">
        <w:rPr>
          <w:rFonts w:asciiTheme="minorHAnsi" w:hAnsiTheme="minorHAnsi" w:cstheme="minorHAnsi"/>
          <w:b/>
        </w:rPr>
        <w:t xml:space="preserve"> programu vyhodnotit</w:t>
      </w:r>
      <w:r w:rsidR="00005BC9" w:rsidRPr="006B7495">
        <w:rPr>
          <w:rFonts w:asciiTheme="minorHAnsi" w:hAnsiTheme="minorHAnsi" w:cstheme="minorHAnsi"/>
          <w:b/>
        </w:rPr>
        <w:t xml:space="preserve"> </w:t>
      </w:r>
      <w:r w:rsidR="00FE3509" w:rsidRPr="006B7495">
        <w:rPr>
          <w:rFonts w:asciiTheme="minorHAnsi" w:hAnsiTheme="minorHAnsi" w:cstheme="minorHAnsi"/>
          <w:b/>
        </w:rPr>
        <w:t>z d</w:t>
      </w:r>
      <w:r w:rsidR="009501DB" w:rsidRPr="006B7495">
        <w:rPr>
          <w:rFonts w:asciiTheme="minorHAnsi" w:hAnsiTheme="minorHAnsi" w:cstheme="minorHAnsi"/>
          <w:b/>
        </w:rPr>
        <w:t>ůvodu</w:t>
      </w:r>
      <w:r w:rsidR="00953771" w:rsidRPr="006B7495">
        <w:rPr>
          <w:rFonts w:asciiTheme="minorHAnsi" w:hAnsiTheme="minorHAnsi" w:cstheme="minorHAnsi"/>
          <w:b/>
        </w:rPr>
        <w:t xml:space="preserve"> </w:t>
      </w:r>
      <w:r w:rsidR="00BA0990" w:rsidRPr="006B7495">
        <w:rPr>
          <w:rFonts w:asciiTheme="minorHAnsi" w:hAnsiTheme="minorHAnsi" w:cstheme="minorHAnsi"/>
          <w:b/>
        </w:rPr>
        <w:t>stanovení kvantifikovatelných monitorovacích ukazatelů jen pro část operačních cílů</w:t>
      </w:r>
      <w:r w:rsidR="00953771" w:rsidRPr="006B7495">
        <w:rPr>
          <w:rFonts w:asciiTheme="minorHAnsi" w:hAnsiTheme="minorHAnsi" w:cstheme="minorHAnsi"/>
          <w:b/>
        </w:rPr>
        <w:t xml:space="preserve"> </w:t>
      </w:r>
      <w:r w:rsidR="00005BC9" w:rsidRPr="006B7495">
        <w:rPr>
          <w:rFonts w:asciiTheme="minorHAnsi" w:hAnsiTheme="minorHAnsi" w:cstheme="minorHAnsi"/>
          <w:b/>
        </w:rPr>
        <w:t>vícelet</w:t>
      </w:r>
      <w:r w:rsidR="0052781A" w:rsidRPr="006B7495">
        <w:rPr>
          <w:rFonts w:asciiTheme="minorHAnsi" w:hAnsiTheme="minorHAnsi" w:cstheme="minorHAnsi"/>
          <w:b/>
        </w:rPr>
        <w:t>ého</w:t>
      </w:r>
      <w:r w:rsidR="00005BC9" w:rsidRPr="006B7495">
        <w:rPr>
          <w:rFonts w:asciiTheme="minorHAnsi" w:hAnsiTheme="minorHAnsi" w:cstheme="minorHAnsi"/>
          <w:b/>
        </w:rPr>
        <w:t xml:space="preserve"> program</w:t>
      </w:r>
      <w:r w:rsidR="005E2D2F" w:rsidRPr="006B7495">
        <w:rPr>
          <w:rFonts w:asciiTheme="minorHAnsi" w:hAnsiTheme="minorHAnsi" w:cstheme="minorHAnsi"/>
          <w:b/>
        </w:rPr>
        <w:t>u</w:t>
      </w:r>
      <w:r w:rsidRPr="006B7495">
        <w:rPr>
          <w:rFonts w:asciiTheme="minorHAnsi" w:hAnsiTheme="minorHAnsi" w:cstheme="minorHAnsi"/>
          <w:b/>
        </w:rPr>
        <w:t xml:space="preserve">. </w:t>
      </w:r>
      <w:r w:rsidR="005E2D2F" w:rsidRPr="006B7495">
        <w:rPr>
          <w:rFonts w:asciiTheme="minorHAnsi" w:hAnsiTheme="minorHAnsi" w:cstheme="minorHAnsi"/>
          <w:b/>
        </w:rPr>
        <w:t xml:space="preserve"> </w:t>
      </w:r>
    </w:p>
    <w:p w:rsidR="0017795E" w:rsidRPr="006B7495" w:rsidRDefault="0017795E" w:rsidP="001B6CAB">
      <w:pPr>
        <w:pStyle w:val="Odstavecseseznamem"/>
        <w:ind w:left="284" w:right="70"/>
        <w:jc w:val="both"/>
        <w:rPr>
          <w:rFonts w:asciiTheme="minorHAnsi" w:hAnsiTheme="minorHAnsi" w:cstheme="minorHAnsi"/>
          <w:b/>
        </w:rPr>
      </w:pPr>
    </w:p>
    <w:p w:rsidR="007844FF" w:rsidRDefault="0017795E" w:rsidP="001B6CAB">
      <w:pPr>
        <w:pStyle w:val="Odstavecseseznamem"/>
        <w:ind w:left="284" w:right="70"/>
        <w:jc w:val="both"/>
        <w:rPr>
          <w:rFonts w:asciiTheme="minorHAnsi" w:hAnsiTheme="minorHAnsi" w:cstheme="minorHAnsi"/>
          <w:b/>
        </w:rPr>
      </w:pPr>
      <w:r w:rsidRPr="006B7495">
        <w:rPr>
          <w:rFonts w:asciiTheme="minorHAnsi" w:hAnsiTheme="minorHAnsi" w:cstheme="minorHAnsi"/>
          <w:b/>
        </w:rPr>
        <w:t xml:space="preserve">V </w:t>
      </w:r>
      <w:r w:rsidR="005E2D2F" w:rsidRPr="006B7495">
        <w:rPr>
          <w:rFonts w:asciiTheme="minorHAnsi" w:hAnsiTheme="minorHAnsi" w:cstheme="minorHAnsi"/>
          <w:b/>
        </w:rPr>
        <w:t xml:space="preserve">případě </w:t>
      </w:r>
      <w:r w:rsidR="00D2409A" w:rsidRPr="006B7495">
        <w:rPr>
          <w:rFonts w:asciiTheme="minorHAnsi" w:hAnsiTheme="minorHAnsi" w:cstheme="minorHAnsi"/>
          <w:b/>
        </w:rPr>
        <w:t xml:space="preserve">víceletého </w:t>
      </w:r>
      <w:r w:rsidR="0000577C" w:rsidRPr="006B7495">
        <w:rPr>
          <w:rFonts w:asciiTheme="minorHAnsi" w:hAnsiTheme="minorHAnsi" w:cstheme="minorHAnsi"/>
          <w:b/>
        </w:rPr>
        <w:t xml:space="preserve">programu </w:t>
      </w:r>
      <w:r w:rsidR="00FE3509" w:rsidRPr="004F02E6">
        <w:rPr>
          <w:rFonts w:asciiTheme="minorHAnsi" w:hAnsiTheme="minorHAnsi" w:cstheme="minorHAnsi"/>
          <w:b/>
          <w:i/>
        </w:rPr>
        <w:t>E</w:t>
      </w:r>
      <w:r w:rsidR="00B802F7" w:rsidRPr="004F02E6">
        <w:rPr>
          <w:rFonts w:asciiTheme="minorHAnsi" w:hAnsiTheme="minorHAnsi" w:cstheme="minorHAnsi"/>
          <w:b/>
          <w:i/>
        </w:rPr>
        <w:t>vropského návratového</w:t>
      </w:r>
      <w:r w:rsidR="005E6938" w:rsidRPr="004F02E6">
        <w:rPr>
          <w:rFonts w:asciiTheme="minorHAnsi" w:hAnsiTheme="minorHAnsi" w:cstheme="minorHAnsi"/>
          <w:b/>
          <w:i/>
        </w:rPr>
        <w:t xml:space="preserve"> fondu</w:t>
      </w:r>
      <w:r w:rsidR="00FE3509" w:rsidRPr="006B7495">
        <w:rPr>
          <w:rFonts w:asciiTheme="minorHAnsi" w:hAnsiTheme="minorHAnsi" w:cstheme="minorHAnsi"/>
          <w:b/>
        </w:rPr>
        <w:t xml:space="preserve"> nebyl naplněn</w:t>
      </w:r>
      <w:r w:rsidR="005E6938">
        <w:rPr>
          <w:rFonts w:asciiTheme="minorHAnsi" w:hAnsiTheme="minorHAnsi" w:cstheme="minorHAnsi"/>
          <w:b/>
        </w:rPr>
        <w:t xml:space="preserve"> plánovaný rozsah</w:t>
      </w:r>
      <w:r w:rsidR="00FE3509" w:rsidRPr="006B7495">
        <w:rPr>
          <w:rFonts w:asciiTheme="minorHAnsi" w:hAnsiTheme="minorHAnsi" w:cstheme="minorHAnsi"/>
          <w:b/>
        </w:rPr>
        <w:t xml:space="preserve"> aktivit</w:t>
      </w:r>
      <w:r w:rsidR="0000577C" w:rsidRPr="006B7495">
        <w:rPr>
          <w:rFonts w:asciiTheme="minorHAnsi" w:hAnsiTheme="minorHAnsi" w:cstheme="minorHAnsi"/>
          <w:b/>
        </w:rPr>
        <w:t xml:space="preserve">, </w:t>
      </w:r>
      <w:r w:rsidR="00E5439B" w:rsidRPr="006B7495">
        <w:rPr>
          <w:rFonts w:asciiTheme="minorHAnsi" w:hAnsiTheme="minorHAnsi" w:cstheme="minorHAnsi"/>
          <w:b/>
        </w:rPr>
        <w:t>které souvisejí</w:t>
      </w:r>
      <w:r w:rsidR="00FE3509" w:rsidRPr="006B7495">
        <w:rPr>
          <w:rFonts w:asciiTheme="minorHAnsi" w:hAnsiTheme="minorHAnsi" w:cstheme="minorHAnsi"/>
          <w:b/>
        </w:rPr>
        <w:t xml:space="preserve"> s asistovanými dobrovolnými návraty</w:t>
      </w:r>
      <w:r w:rsidR="00AA2EF2">
        <w:rPr>
          <w:rFonts w:asciiTheme="minorHAnsi" w:hAnsiTheme="minorHAnsi" w:cstheme="minorHAnsi"/>
          <w:b/>
        </w:rPr>
        <w:t>, a </w:t>
      </w:r>
      <w:r w:rsidR="0000577C" w:rsidRPr="006B7495">
        <w:rPr>
          <w:rFonts w:asciiTheme="minorHAnsi" w:hAnsiTheme="minorHAnsi" w:cstheme="minorHAnsi"/>
          <w:b/>
        </w:rPr>
        <w:t>to</w:t>
      </w:r>
      <w:r w:rsidR="00B41132">
        <w:rPr>
          <w:rFonts w:asciiTheme="minorHAnsi" w:hAnsiTheme="minorHAnsi" w:cstheme="minorHAnsi"/>
          <w:b/>
        </w:rPr>
        <w:t xml:space="preserve"> zejména z </w:t>
      </w:r>
      <w:r w:rsidR="00FE3509" w:rsidRPr="006B7495">
        <w:rPr>
          <w:rFonts w:asciiTheme="minorHAnsi" w:hAnsiTheme="minorHAnsi" w:cstheme="minorHAnsi"/>
          <w:b/>
        </w:rPr>
        <w:t>důvodu</w:t>
      </w:r>
      <w:r w:rsidR="00953771" w:rsidRPr="006B7495">
        <w:rPr>
          <w:rFonts w:asciiTheme="minorHAnsi" w:hAnsiTheme="minorHAnsi" w:cstheme="minorHAnsi"/>
          <w:b/>
        </w:rPr>
        <w:t xml:space="preserve"> nejednoznačné</w:t>
      </w:r>
      <w:r w:rsidR="009501DB" w:rsidRPr="006B7495">
        <w:rPr>
          <w:rFonts w:asciiTheme="minorHAnsi" w:hAnsiTheme="minorHAnsi" w:cstheme="minorHAnsi"/>
          <w:b/>
        </w:rPr>
        <w:t>ho</w:t>
      </w:r>
      <w:r w:rsidR="00953771" w:rsidRPr="006B7495">
        <w:rPr>
          <w:rFonts w:asciiTheme="minorHAnsi" w:hAnsiTheme="minorHAnsi" w:cstheme="minorHAnsi"/>
          <w:b/>
        </w:rPr>
        <w:t xml:space="preserve"> zakotvení procesu asistovaných dobrovolných návratů v právním řádu ČR</w:t>
      </w:r>
      <w:r w:rsidR="00FE3509" w:rsidRPr="006B7495">
        <w:rPr>
          <w:rFonts w:asciiTheme="minorHAnsi" w:hAnsiTheme="minorHAnsi" w:cstheme="minorHAnsi"/>
          <w:b/>
        </w:rPr>
        <w:t>.</w:t>
      </w:r>
    </w:p>
    <w:p w:rsidR="007844FF" w:rsidRDefault="007844FF" w:rsidP="001B6CAB">
      <w:pPr>
        <w:pStyle w:val="Odstavecseseznamem"/>
        <w:ind w:left="0" w:right="70"/>
        <w:jc w:val="both"/>
        <w:rPr>
          <w:rFonts w:asciiTheme="minorHAnsi" w:hAnsiTheme="minorHAnsi" w:cstheme="minorHAnsi"/>
          <w:b/>
        </w:rPr>
      </w:pPr>
    </w:p>
    <w:p w:rsidR="00FD4F5C" w:rsidRPr="00047A42" w:rsidRDefault="003C6931" w:rsidP="001B6CAB">
      <w:pPr>
        <w:pStyle w:val="Odstavecseseznamem"/>
        <w:numPr>
          <w:ilvl w:val="1"/>
          <w:numId w:val="24"/>
        </w:numPr>
        <w:ind w:left="284" w:right="70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Nastavení h</w:t>
      </w:r>
      <w:r w:rsidR="00927356">
        <w:rPr>
          <w:rFonts w:asciiTheme="minorHAnsi" w:hAnsiTheme="minorHAnsi" w:cstheme="minorHAnsi"/>
          <w:b/>
        </w:rPr>
        <w:t>odnoti</w:t>
      </w:r>
      <w:r w:rsidR="009B51CE" w:rsidRPr="00047A42">
        <w:rPr>
          <w:rFonts w:asciiTheme="minorHAnsi" w:hAnsiTheme="minorHAnsi" w:cstheme="minorHAnsi"/>
          <w:b/>
        </w:rPr>
        <w:t>cí</w:t>
      </w:r>
      <w:r>
        <w:rPr>
          <w:rFonts w:asciiTheme="minorHAnsi" w:hAnsiTheme="minorHAnsi" w:cstheme="minorHAnsi"/>
          <w:b/>
        </w:rPr>
        <w:t>ch</w:t>
      </w:r>
      <w:r w:rsidR="009B51CE" w:rsidRPr="00047A42">
        <w:rPr>
          <w:rFonts w:asciiTheme="minorHAnsi" w:hAnsiTheme="minorHAnsi" w:cstheme="minorHAnsi"/>
          <w:b/>
        </w:rPr>
        <w:t xml:space="preserve"> kritéri</w:t>
      </w:r>
      <w:r>
        <w:rPr>
          <w:rFonts w:asciiTheme="minorHAnsi" w:hAnsiTheme="minorHAnsi" w:cstheme="minorHAnsi"/>
          <w:b/>
        </w:rPr>
        <w:t>í</w:t>
      </w:r>
      <w:r w:rsidR="009B51CE" w:rsidRPr="00047A42">
        <w:rPr>
          <w:rFonts w:asciiTheme="minorHAnsi" w:hAnsiTheme="minorHAnsi" w:cstheme="minorHAnsi"/>
          <w:b/>
        </w:rPr>
        <w:t xml:space="preserve"> dával</w:t>
      </w:r>
      <w:r>
        <w:rPr>
          <w:rFonts w:asciiTheme="minorHAnsi" w:hAnsiTheme="minorHAnsi" w:cstheme="minorHAnsi"/>
          <w:b/>
        </w:rPr>
        <w:t>o</w:t>
      </w:r>
      <w:r w:rsidR="009B51CE" w:rsidRPr="00047A42">
        <w:rPr>
          <w:rFonts w:asciiTheme="minorHAnsi" w:hAnsiTheme="minorHAnsi" w:cstheme="minorHAnsi"/>
          <w:b/>
        </w:rPr>
        <w:t xml:space="preserve"> předpoklady pro výběr a financování hospodárných, efektivních a účelných </w:t>
      </w:r>
      <w:r w:rsidR="00645FB6" w:rsidRPr="00047A42">
        <w:rPr>
          <w:rFonts w:asciiTheme="minorHAnsi" w:hAnsiTheme="minorHAnsi" w:cstheme="minorHAnsi"/>
          <w:b/>
        </w:rPr>
        <w:t>projektů. Výběrový proces však obsahoval určité nedostatky administrativního charakteru a nastavení systému sankcí v případě porušení podmínek dotací neodpovídalo možnostem, které poskytují rozpočtová pravidla.</w:t>
      </w:r>
      <w:r w:rsidR="00664683" w:rsidRPr="00047A42">
        <w:rPr>
          <w:rFonts w:asciiTheme="minorHAnsi" w:hAnsiTheme="minorHAnsi" w:cstheme="minorHAnsi"/>
          <w:b/>
        </w:rPr>
        <w:t xml:space="preserve"> V pracovních postupech odpovědného orgánu</w:t>
      </w:r>
      <w:r w:rsidR="00664683" w:rsidRPr="00047A42">
        <w:rPr>
          <w:rFonts w:asciiTheme="minorHAnsi" w:hAnsiTheme="minorHAnsi" w:cstheme="minorHAnsi"/>
          <w:b/>
          <w:vertAlign w:val="superscript"/>
        </w:rPr>
        <w:footnoteReference w:id="7"/>
      </w:r>
      <w:r w:rsidR="00664683" w:rsidRPr="00047A42">
        <w:rPr>
          <w:rFonts w:asciiTheme="minorHAnsi" w:hAnsiTheme="minorHAnsi" w:cstheme="minorHAnsi"/>
          <w:b/>
        </w:rPr>
        <w:t xml:space="preserve"> pro na</w:t>
      </w:r>
      <w:r w:rsidR="00AC1374">
        <w:rPr>
          <w:rFonts w:asciiTheme="minorHAnsi" w:hAnsiTheme="minorHAnsi" w:cstheme="minorHAnsi"/>
          <w:b/>
        </w:rPr>
        <w:t>vazující programové období 2014–</w:t>
      </w:r>
      <w:r w:rsidR="00664683" w:rsidRPr="00047A42">
        <w:rPr>
          <w:rFonts w:asciiTheme="minorHAnsi" w:hAnsiTheme="minorHAnsi" w:cstheme="minorHAnsi"/>
          <w:b/>
        </w:rPr>
        <w:t>2020 byly již tyto nedostatky odstraněny.</w:t>
      </w:r>
    </w:p>
    <w:p w:rsidR="00664683" w:rsidRDefault="00664683" w:rsidP="001B6CAB">
      <w:pPr>
        <w:pStyle w:val="Odstavecseseznamem"/>
        <w:ind w:left="284" w:right="70"/>
        <w:jc w:val="both"/>
        <w:rPr>
          <w:rFonts w:asciiTheme="minorHAnsi" w:hAnsiTheme="minorHAnsi" w:cstheme="minorHAnsi"/>
          <w:b/>
        </w:rPr>
      </w:pPr>
    </w:p>
    <w:p w:rsidR="00645FB6" w:rsidRPr="00AB47AD" w:rsidRDefault="00664683" w:rsidP="001B6CAB">
      <w:pPr>
        <w:ind w:left="284" w:right="70"/>
        <w:jc w:val="both"/>
        <w:rPr>
          <w:rFonts w:asciiTheme="minorHAnsi" w:hAnsiTheme="minorHAnsi" w:cstheme="minorHAnsi"/>
          <w:b/>
        </w:rPr>
      </w:pPr>
      <w:r w:rsidRPr="00AB47AD">
        <w:rPr>
          <w:rFonts w:asciiTheme="minorHAnsi" w:hAnsiTheme="minorHAnsi" w:cstheme="minorHAnsi"/>
          <w:b/>
        </w:rPr>
        <w:t>V nastavení pracovních postupů pro výkon kontrolní č</w:t>
      </w:r>
      <w:r w:rsidR="001B6CAB">
        <w:rPr>
          <w:rFonts w:asciiTheme="minorHAnsi" w:hAnsiTheme="minorHAnsi" w:cstheme="minorHAnsi"/>
          <w:b/>
        </w:rPr>
        <w:t>innosti MV v roli odpovědného a </w:t>
      </w:r>
      <w:r w:rsidRPr="00AB47AD">
        <w:rPr>
          <w:rFonts w:asciiTheme="minorHAnsi" w:hAnsiTheme="minorHAnsi" w:cstheme="minorHAnsi"/>
          <w:b/>
        </w:rPr>
        <w:t>certifikačního orgánu nebyly zjištěny nedostatky</w:t>
      </w:r>
      <w:r w:rsidR="00D31C83" w:rsidRPr="00AB47AD">
        <w:rPr>
          <w:rFonts w:asciiTheme="minorHAnsi" w:hAnsiTheme="minorHAnsi" w:cstheme="minorHAnsi"/>
          <w:b/>
        </w:rPr>
        <w:t>.</w:t>
      </w:r>
      <w:r w:rsidRPr="00AB47AD">
        <w:rPr>
          <w:rFonts w:asciiTheme="minorHAnsi" w:hAnsiTheme="minorHAnsi" w:cstheme="minorHAnsi"/>
          <w:b/>
        </w:rPr>
        <w:t xml:space="preserve"> </w:t>
      </w:r>
      <w:r w:rsidR="00D84680">
        <w:rPr>
          <w:rFonts w:asciiTheme="minorHAnsi" w:hAnsiTheme="minorHAnsi" w:cstheme="minorHAnsi"/>
          <w:b/>
        </w:rPr>
        <w:t>Vlastní provádění kontrol</w:t>
      </w:r>
      <w:r w:rsidR="00D31C83" w:rsidRPr="00AB47AD">
        <w:rPr>
          <w:rFonts w:asciiTheme="minorHAnsi" w:hAnsiTheme="minorHAnsi" w:cstheme="minorHAnsi"/>
          <w:b/>
        </w:rPr>
        <w:t xml:space="preserve"> odpovědným orgánem je však možné </w:t>
      </w:r>
      <w:r w:rsidR="00D84680">
        <w:rPr>
          <w:rFonts w:asciiTheme="minorHAnsi" w:hAnsiTheme="minorHAnsi" w:cstheme="minorHAnsi"/>
          <w:b/>
        </w:rPr>
        <w:t>vy</w:t>
      </w:r>
      <w:r w:rsidR="00D31C83" w:rsidRPr="00AB47AD">
        <w:rPr>
          <w:rFonts w:asciiTheme="minorHAnsi" w:hAnsiTheme="minorHAnsi" w:cstheme="minorHAnsi"/>
          <w:b/>
        </w:rPr>
        <w:t>hodnotit pouze jako částečně účinn</w:t>
      </w:r>
      <w:r w:rsidR="00D84680">
        <w:rPr>
          <w:rFonts w:asciiTheme="minorHAnsi" w:hAnsiTheme="minorHAnsi" w:cstheme="minorHAnsi"/>
          <w:b/>
        </w:rPr>
        <w:t>é</w:t>
      </w:r>
      <w:r w:rsidR="00D31C83" w:rsidRPr="00AB47AD">
        <w:rPr>
          <w:rFonts w:asciiTheme="minorHAnsi" w:hAnsiTheme="minorHAnsi" w:cstheme="minorHAnsi"/>
          <w:b/>
        </w:rPr>
        <w:t xml:space="preserve">, neboť </w:t>
      </w:r>
      <w:r w:rsidR="006D322A" w:rsidRPr="00AB47AD">
        <w:rPr>
          <w:rFonts w:asciiTheme="minorHAnsi" w:hAnsiTheme="minorHAnsi" w:cstheme="minorHAnsi"/>
          <w:b/>
        </w:rPr>
        <w:t>v případě čtyř projektů ze vzorku projektů, které NKÚ prověřoval u příjemců</w:t>
      </w:r>
      <w:r w:rsidR="00AD1E69" w:rsidRPr="00AB47AD">
        <w:rPr>
          <w:rFonts w:asciiTheme="minorHAnsi" w:hAnsiTheme="minorHAnsi" w:cstheme="minorHAnsi"/>
          <w:b/>
        </w:rPr>
        <w:t>,</w:t>
      </w:r>
      <w:r w:rsidR="006D322A" w:rsidRPr="00AB47AD">
        <w:rPr>
          <w:rFonts w:asciiTheme="minorHAnsi" w:hAnsiTheme="minorHAnsi" w:cstheme="minorHAnsi"/>
          <w:b/>
        </w:rPr>
        <w:t xml:space="preserve"> kontroly </w:t>
      </w:r>
      <w:r w:rsidR="007E7CFD" w:rsidRPr="00AB47AD">
        <w:rPr>
          <w:rFonts w:asciiTheme="minorHAnsi" w:hAnsiTheme="minorHAnsi" w:cstheme="minorHAnsi"/>
          <w:b/>
        </w:rPr>
        <w:t>odpovědného orgánu</w:t>
      </w:r>
      <w:r w:rsidR="006D322A" w:rsidRPr="00AB47AD">
        <w:rPr>
          <w:rFonts w:asciiTheme="minorHAnsi" w:hAnsiTheme="minorHAnsi" w:cstheme="minorHAnsi"/>
          <w:b/>
        </w:rPr>
        <w:t xml:space="preserve"> neidentifikovaly nedostatky</w:t>
      </w:r>
      <w:r w:rsidR="00013DDC" w:rsidRPr="00AB47AD">
        <w:rPr>
          <w:rFonts w:asciiTheme="minorHAnsi" w:hAnsiTheme="minorHAnsi" w:cstheme="minorHAnsi"/>
          <w:b/>
        </w:rPr>
        <w:t xml:space="preserve"> zjištěné NKÚ</w:t>
      </w:r>
      <w:r w:rsidR="00D84680">
        <w:rPr>
          <w:rFonts w:asciiTheme="minorHAnsi" w:hAnsiTheme="minorHAnsi" w:cstheme="minorHAnsi"/>
          <w:b/>
        </w:rPr>
        <w:t>.</w:t>
      </w:r>
      <w:r w:rsidR="006D322A" w:rsidRPr="00AB47AD">
        <w:rPr>
          <w:rFonts w:asciiTheme="minorHAnsi" w:hAnsiTheme="minorHAnsi" w:cstheme="minorHAnsi"/>
          <w:b/>
        </w:rPr>
        <w:t xml:space="preserve"> </w:t>
      </w:r>
    </w:p>
    <w:p w:rsidR="006156B9" w:rsidRPr="00452B92" w:rsidRDefault="006156B9" w:rsidP="006156B9">
      <w:pPr>
        <w:ind w:left="284" w:right="70" w:hanging="284"/>
        <w:jc w:val="both"/>
        <w:rPr>
          <w:rFonts w:asciiTheme="minorHAnsi" w:hAnsiTheme="minorHAnsi" w:cstheme="minorHAnsi"/>
        </w:rPr>
      </w:pPr>
    </w:p>
    <w:p w:rsidR="00C66FA4" w:rsidRPr="005E2D2F" w:rsidRDefault="000A44DE" w:rsidP="001B6CAB">
      <w:pPr>
        <w:pStyle w:val="Odstavecseseznamem"/>
        <w:numPr>
          <w:ilvl w:val="1"/>
          <w:numId w:val="24"/>
        </w:numPr>
        <w:ind w:left="284" w:right="70" w:hanging="284"/>
        <w:jc w:val="both"/>
        <w:rPr>
          <w:rFonts w:asciiTheme="minorHAnsi" w:hAnsiTheme="minorHAnsi" w:cstheme="minorHAnsi"/>
        </w:rPr>
      </w:pPr>
      <w:r w:rsidRPr="002B1D01">
        <w:rPr>
          <w:rFonts w:asciiTheme="minorHAnsi" w:hAnsiTheme="minorHAnsi" w:cstheme="minorHAnsi"/>
          <w:b/>
        </w:rPr>
        <w:t xml:space="preserve">Objem peněžních prostředků </w:t>
      </w:r>
      <w:r w:rsidR="00935AD4" w:rsidRPr="002B1D01">
        <w:rPr>
          <w:rFonts w:asciiTheme="minorHAnsi" w:hAnsiTheme="minorHAnsi" w:cstheme="minorHAnsi"/>
          <w:b/>
        </w:rPr>
        <w:t>prověřených kont</w:t>
      </w:r>
      <w:r w:rsidR="0040152D">
        <w:rPr>
          <w:rFonts w:asciiTheme="minorHAnsi" w:hAnsiTheme="minorHAnsi" w:cstheme="minorHAnsi"/>
          <w:b/>
        </w:rPr>
        <w:t>rolou NKÚ u vybraného vzorku 49 </w:t>
      </w:r>
      <w:r w:rsidR="00935AD4" w:rsidRPr="002B1D01">
        <w:rPr>
          <w:rFonts w:asciiTheme="minorHAnsi" w:hAnsiTheme="minorHAnsi" w:cstheme="minorHAnsi"/>
          <w:b/>
        </w:rPr>
        <w:t xml:space="preserve">projektů </w:t>
      </w:r>
      <w:r w:rsidR="00D53674">
        <w:rPr>
          <w:rFonts w:asciiTheme="minorHAnsi" w:hAnsiTheme="minorHAnsi" w:cstheme="minorHAnsi"/>
          <w:b/>
        </w:rPr>
        <w:t xml:space="preserve">a výdajů na technickou pomoc </w:t>
      </w:r>
      <w:r w:rsidR="00935AD4" w:rsidRPr="002B1D01">
        <w:rPr>
          <w:rFonts w:asciiTheme="minorHAnsi" w:hAnsiTheme="minorHAnsi" w:cstheme="minorHAnsi"/>
          <w:b/>
        </w:rPr>
        <w:t>činil celkem</w:t>
      </w:r>
      <w:r w:rsidR="00C66FA4" w:rsidRPr="002B1D01">
        <w:rPr>
          <w:rFonts w:asciiTheme="minorHAnsi" w:hAnsiTheme="minorHAnsi" w:cstheme="minorHAnsi"/>
          <w:b/>
        </w:rPr>
        <w:t xml:space="preserve"> </w:t>
      </w:r>
      <w:r w:rsidR="00935AD4" w:rsidRPr="002B1D01">
        <w:rPr>
          <w:rFonts w:asciiTheme="minorHAnsi" w:hAnsiTheme="minorHAnsi" w:cstheme="minorHAnsi"/>
          <w:b/>
        </w:rPr>
        <w:t>90 268 tis.</w:t>
      </w:r>
      <w:r w:rsidR="004F0C3F" w:rsidRPr="002B1D01">
        <w:rPr>
          <w:rFonts w:asciiTheme="minorHAnsi" w:hAnsiTheme="minorHAnsi" w:cstheme="minorHAnsi"/>
          <w:b/>
        </w:rPr>
        <w:t xml:space="preserve"> </w:t>
      </w:r>
      <w:r w:rsidR="00C66FA4" w:rsidRPr="002B1D01">
        <w:rPr>
          <w:rFonts w:asciiTheme="minorHAnsi" w:hAnsiTheme="minorHAnsi" w:cstheme="minorHAnsi"/>
          <w:b/>
        </w:rPr>
        <w:t xml:space="preserve">Kč. Nedostatky, které </w:t>
      </w:r>
      <w:r w:rsidR="007E343C" w:rsidRPr="002B1D01">
        <w:rPr>
          <w:rFonts w:asciiTheme="minorHAnsi" w:hAnsiTheme="minorHAnsi" w:cstheme="minorHAnsi"/>
          <w:b/>
        </w:rPr>
        <w:t>NKÚ vyhodnotil jako</w:t>
      </w:r>
      <w:r w:rsidR="00C66FA4" w:rsidRPr="002B1D01">
        <w:rPr>
          <w:rFonts w:asciiTheme="minorHAnsi" w:hAnsiTheme="minorHAnsi" w:cstheme="minorHAnsi"/>
          <w:b/>
        </w:rPr>
        <w:t xml:space="preserve"> </w:t>
      </w:r>
      <w:r w:rsidR="000255BA" w:rsidRPr="002B1D01">
        <w:rPr>
          <w:rFonts w:asciiTheme="minorHAnsi" w:hAnsiTheme="minorHAnsi" w:cstheme="minorHAnsi"/>
          <w:b/>
        </w:rPr>
        <w:t xml:space="preserve">neoprávněné použití peněžních prostředků státního </w:t>
      </w:r>
      <w:r w:rsidR="000255BA" w:rsidRPr="002B1D01">
        <w:rPr>
          <w:rFonts w:asciiTheme="minorHAnsi" w:hAnsiTheme="minorHAnsi" w:cstheme="minorHAnsi"/>
          <w:b/>
        </w:rPr>
        <w:lastRenderedPageBreak/>
        <w:t xml:space="preserve">rozpočtu, </w:t>
      </w:r>
      <w:r w:rsidR="005E6938">
        <w:rPr>
          <w:rFonts w:asciiTheme="minorHAnsi" w:hAnsiTheme="minorHAnsi" w:cstheme="minorHAnsi"/>
          <w:b/>
        </w:rPr>
        <w:t>dosáhly celkové výše</w:t>
      </w:r>
      <w:r w:rsidR="00C66FA4" w:rsidRPr="002B1D01">
        <w:rPr>
          <w:rFonts w:asciiTheme="minorHAnsi" w:hAnsiTheme="minorHAnsi" w:cstheme="minorHAnsi"/>
          <w:b/>
        </w:rPr>
        <w:t xml:space="preserve"> </w:t>
      </w:r>
      <w:r w:rsidR="00E639D3" w:rsidRPr="002B1D01">
        <w:rPr>
          <w:rFonts w:asciiTheme="minorHAnsi" w:hAnsiTheme="minorHAnsi" w:cstheme="minorHAnsi"/>
          <w:b/>
        </w:rPr>
        <w:t>1</w:t>
      </w:r>
      <w:r w:rsidR="002B1D01">
        <w:rPr>
          <w:rFonts w:asciiTheme="minorHAnsi" w:hAnsiTheme="minorHAnsi" w:cstheme="minorHAnsi"/>
          <w:b/>
        </w:rPr>
        <w:t> </w:t>
      </w:r>
      <w:r w:rsidR="00E639D3" w:rsidRPr="002B1D01">
        <w:rPr>
          <w:rFonts w:asciiTheme="minorHAnsi" w:hAnsiTheme="minorHAnsi" w:cstheme="minorHAnsi"/>
          <w:b/>
        </w:rPr>
        <w:t>012</w:t>
      </w:r>
      <w:r w:rsidR="002B1D01">
        <w:rPr>
          <w:rFonts w:asciiTheme="minorHAnsi" w:hAnsiTheme="minorHAnsi" w:cstheme="minorHAnsi"/>
          <w:b/>
        </w:rPr>
        <w:t> </w:t>
      </w:r>
      <w:r w:rsidR="00935AD4" w:rsidRPr="002B1D01">
        <w:rPr>
          <w:rFonts w:asciiTheme="minorHAnsi" w:hAnsiTheme="minorHAnsi" w:cstheme="minorHAnsi"/>
          <w:b/>
        </w:rPr>
        <w:t>tis. Kč</w:t>
      </w:r>
      <w:r w:rsidR="009D5959" w:rsidRPr="002B1D01">
        <w:rPr>
          <w:rFonts w:asciiTheme="minorHAnsi" w:hAnsiTheme="minorHAnsi" w:cstheme="minorHAnsi"/>
          <w:b/>
        </w:rPr>
        <w:t>.</w:t>
      </w:r>
      <w:r w:rsidR="00935AD4" w:rsidRPr="002B1D01">
        <w:rPr>
          <w:rFonts w:asciiTheme="minorHAnsi" w:hAnsiTheme="minorHAnsi" w:cstheme="minorHAnsi"/>
          <w:b/>
        </w:rPr>
        <w:t xml:space="preserve"> Z</w:t>
      </w:r>
      <w:r w:rsidR="00E639D3" w:rsidRPr="002B1D01">
        <w:rPr>
          <w:rFonts w:asciiTheme="minorHAnsi" w:hAnsiTheme="minorHAnsi" w:cstheme="minorHAnsi"/>
          <w:b/>
        </w:rPr>
        <w:t xml:space="preserve"> této částky </w:t>
      </w:r>
      <w:r w:rsidR="00181AA7">
        <w:rPr>
          <w:rFonts w:asciiTheme="minorHAnsi" w:hAnsiTheme="minorHAnsi" w:cstheme="minorHAnsi"/>
          <w:b/>
        </w:rPr>
        <w:t>představovaly</w:t>
      </w:r>
      <w:r w:rsidR="00E639D3" w:rsidRPr="002B1D01">
        <w:rPr>
          <w:rFonts w:asciiTheme="minorHAnsi" w:hAnsiTheme="minorHAnsi" w:cstheme="minorHAnsi"/>
          <w:b/>
        </w:rPr>
        <w:t xml:space="preserve"> výdaje nezpůsobilé k financování z </w:t>
      </w:r>
      <w:r w:rsidR="00331676">
        <w:rPr>
          <w:rFonts w:asciiTheme="minorHAnsi" w:hAnsiTheme="minorHAnsi" w:cstheme="minorHAnsi"/>
          <w:b/>
        </w:rPr>
        <w:t>o</w:t>
      </w:r>
      <w:r w:rsidR="00E639D3" w:rsidRPr="002B1D01">
        <w:rPr>
          <w:rFonts w:asciiTheme="minorHAnsi" w:hAnsiTheme="minorHAnsi" w:cstheme="minorHAnsi"/>
          <w:b/>
        </w:rPr>
        <w:t xml:space="preserve">becného programu Solidarita 639 tis. Kč (viz kapitola </w:t>
      </w:r>
      <w:r w:rsidR="00A27089" w:rsidRPr="002B1D01">
        <w:rPr>
          <w:rFonts w:asciiTheme="minorHAnsi" w:hAnsiTheme="minorHAnsi" w:cstheme="minorHAnsi"/>
          <w:b/>
        </w:rPr>
        <w:t>III.</w:t>
      </w:r>
      <w:r w:rsidR="00BC63C1" w:rsidRPr="002B1D01">
        <w:rPr>
          <w:rFonts w:asciiTheme="minorHAnsi" w:hAnsiTheme="minorHAnsi" w:cstheme="minorHAnsi"/>
          <w:b/>
        </w:rPr>
        <w:t>4</w:t>
      </w:r>
      <w:r w:rsidR="00D44CE5">
        <w:rPr>
          <w:rFonts w:asciiTheme="minorHAnsi" w:hAnsiTheme="minorHAnsi" w:cstheme="minorHAnsi"/>
          <w:b/>
        </w:rPr>
        <w:t> </w:t>
      </w:r>
      <w:r w:rsidR="008D6CF6">
        <w:rPr>
          <w:rFonts w:asciiTheme="minorHAnsi" w:hAnsiTheme="minorHAnsi" w:cstheme="minorHAnsi"/>
          <w:b/>
        </w:rPr>
        <w:t>tohoto kontrolního závěru</w:t>
      </w:r>
      <w:r w:rsidR="00E639D3" w:rsidRPr="002B1D01">
        <w:rPr>
          <w:rFonts w:asciiTheme="minorHAnsi" w:hAnsiTheme="minorHAnsi" w:cstheme="minorHAnsi"/>
          <w:b/>
        </w:rPr>
        <w:t>).</w:t>
      </w:r>
      <w:r w:rsidR="00E639D3" w:rsidRPr="002B1D01">
        <w:rPr>
          <w:vertAlign w:val="superscript"/>
        </w:rPr>
        <w:footnoteReference w:id="8"/>
      </w:r>
    </w:p>
    <w:p w:rsidR="00D53230" w:rsidRPr="001B6CAB" w:rsidRDefault="00D53230" w:rsidP="001B6CAB">
      <w:pPr>
        <w:jc w:val="both"/>
        <w:rPr>
          <w:rFonts w:asciiTheme="minorHAnsi" w:hAnsiTheme="minorHAnsi" w:cstheme="minorHAnsi"/>
          <w:szCs w:val="28"/>
        </w:rPr>
      </w:pPr>
    </w:p>
    <w:p w:rsidR="00C20E74" w:rsidRPr="001B6CAB" w:rsidRDefault="00C20E74" w:rsidP="001B6CAB">
      <w:pPr>
        <w:jc w:val="both"/>
        <w:rPr>
          <w:rFonts w:asciiTheme="minorHAnsi" w:hAnsiTheme="minorHAnsi" w:cstheme="minorHAnsi"/>
          <w:szCs w:val="28"/>
        </w:rPr>
      </w:pPr>
    </w:p>
    <w:p w:rsidR="009D2DAD" w:rsidRPr="00452B92" w:rsidRDefault="009D2DAD" w:rsidP="009D2DAD">
      <w:pPr>
        <w:jc w:val="center"/>
        <w:rPr>
          <w:rFonts w:asciiTheme="minorHAnsi" w:hAnsiTheme="minorHAnsi" w:cstheme="minorHAnsi"/>
        </w:rPr>
      </w:pPr>
      <w:r w:rsidRPr="00452B92">
        <w:rPr>
          <w:rFonts w:asciiTheme="minorHAnsi" w:hAnsiTheme="minorHAnsi" w:cstheme="minorHAnsi"/>
          <w:b/>
          <w:sz w:val="28"/>
          <w:szCs w:val="28"/>
        </w:rPr>
        <w:t>III.</w:t>
      </w:r>
      <w:r w:rsidR="004F0C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01DE8">
        <w:rPr>
          <w:rFonts w:asciiTheme="minorHAnsi" w:hAnsiTheme="minorHAnsi" w:cstheme="minorHAnsi"/>
          <w:b/>
          <w:sz w:val="28"/>
          <w:szCs w:val="28"/>
        </w:rPr>
        <w:t xml:space="preserve">Shrnutí </w:t>
      </w:r>
      <w:r w:rsidR="00001DE8" w:rsidRPr="00452B92">
        <w:rPr>
          <w:rFonts w:asciiTheme="minorHAnsi" w:hAnsiTheme="minorHAnsi" w:cstheme="minorHAnsi"/>
          <w:b/>
          <w:sz w:val="28"/>
          <w:szCs w:val="28"/>
        </w:rPr>
        <w:t>skutečnost</w:t>
      </w:r>
      <w:r w:rsidR="00001DE8">
        <w:rPr>
          <w:rFonts w:asciiTheme="minorHAnsi" w:hAnsiTheme="minorHAnsi" w:cstheme="minorHAnsi"/>
          <w:b/>
          <w:sz w:val="28"/>
          <w:szCs w:val="28"/>
        </w:rPr>
        <w:t>í</w:t>
      </w:r>
      <w:r w:rsidR="00001DE8" w:rsidRPr="00452B92">
        <w:rPr>
          <w:rFonts w:asciiTheme="minorHAnsi" w:hAnsiTheme="minorHAnsi" w:cstheme="minorHAnsi"/>
          <w:b/>
          <w:sz w:val="28"/>
          <w:szCs w:val="28"/>
        </w:rPr>
        <w:t xml:space="preserve"> zjištěn</w:t>
      </w:r>
      <w:r w:rsidR="00001DE8">
        <w:rPr>
          <w:rFonts w:asciiTheme="minorHAnsi" w:hAnsiTheme="minorHAnsi" w:cstheme="minorHAnsi"/>
          <w:b/>
          <w:sz w:val="28"/>
          <w:szCs w:val="28"/>
        </w:rPr>
        <w:t>ých</w:t>
      </w:r>
      <w:r w:rsidR="00001DE8" w:rsidRPr="00452B92">
        <w:rPr>
          <w:rFonts w:asciiTheme="minorHAnsi" w:hAnsiTheme="minorHAnsi" w:cstheme="minorHAnsi"/>
          <w:b/>
          <w:sz w:val="28"/>
          <w:szCs w:val="28"/>
        </w:rPr>
        <w:t xml:space="preserve"> při kontrole</w:t>
      </w:r>
    </w:p>
    <w:p w:rsidR="004930A8" w:rsidRDefault="004930A8" w:rsidP="00824A21">
      <w:pPr>
        <w:jc w:val="both"/>
        <w:rPr>
          <w:rFonts w:asciiTheme="minorHAnsi" w:hAnsiTheme="minorHAnsi" w:cstheme="minorHAnsi"/>
        </w:rPr>
      </w:pPr>
    </w:p>
    <w:p w:rsidR="004B6F30" w:rsidRPr="008C3C14" w:rsidRDefault="008C3C14" w:rsidP="008C3C14">
      <w:pPr>
        <w:ind w:left="284" w:right="70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4B6F30" w:rsidRPr="008C3C14">
        <w:rPr>
          <w:rFonts w:asciiTheme="minorHAnsi" w:hAnsiTheme="minorHAnsi" w:cstheme="minorHAnsi"/>
          <w:b/>
        </w:rPr>
        <w:t>Systém vyhodnoc</w:t>
      </w:r>
      <w:r w:rsidR="005E6938">
        <w:rPr>
          <w:rFonts w:asciiTheme="minorHAnsi" w:hAnsiTheme="minorHAnsi" w:cstheme="minorHAnsi"/>
          <w:b/>
        </w:rPr>
        <w:t>ová</w:t>
      </w:r>
      <w:r w:rsidR="004B6F30" w:rsidRPr="008C3C14">
        <w:rPr>
          <w:rFonts w:asciiTheme="minorHAnsi" w:hAnsiTheme="minorHAnsi" w:cstheme="minorHAnsi"/>
          <w:b/>
        </w:rPr>
        <w:t>ní plnění monitorovacích ukazatelů na úrovni víceletých programů EIF a EUF byl závislý na provedení kvalifikovaných odhadů hodnot u značné části ukazatelů</w:t>
      </w:r>
      <w:r w:rsidR="005E6938">
        <w:rPr>
          <w:rFonts w:asciiTheme="minorHAnsi" w:hAnsiTheme="minorHAnsi" w:cstheme="minorHAnsi"/>
          <w:b/>
        </w:rPr>
        <w:t>,</w:t>
      </w:r>
      <w:r w:rsidR="004B6F30" w:rsidRPr="008C3C14">
        <w:rPr>
          <w:rFonts w:asciiTheme="minorHAnsi" w:hAnsiTheme="minorHAnsi" w:cstheme="minorHAnsi"/>
          <w:b/>
        </w:rPr>
        <w:t xml:space="preserve"> a nikoliv na jejich přesném měření. </w:t>
      </w:r>
    </w:p>
    <w:p w:rsidR="004B6F30" w:rsidRPr="001B6CAB" w:rsidRDefault="004B6F30" w:rsidP="001B6CAB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</w:p>
    <w:p w:rsidR="004B6F30" w:rsidRPr="00C60709" w:rsidRDefault="004B6F30" w:rsidP="004B6F30">
      <w:pPr>
        <w:ind w:right="70"/>
        <w:jc w:val="both"/>
        <w:rPr>
          <w:rFonts w:asciiTheme="minorHAnsi" w:hAnsiTheme="minorHAnsi" w:cstheme="minorHAnsi"/>
        </w:rPr>
      </w:pPr>
      <w:r w:rsidRPr="00C60709">
        <w:rPr>
          <w:rFonts w:asciiTheme="minorHAnsi" w:hAnsiTheme="minorHAnsi" w:cstheme="minorHAnsi"/>
        </w:rPr>
        <w:t xml:space="preserve">Víceleté programy </w:t>
      </w:r>
      <w:r>
        <w:rPr>
          <w:rFonts w:asciiTheme="minorHAnsi" w:hAnsiTheme="minorHAnsi" w:cstheme="minorHAnsi"/>
        </w:rPr>
        <w:t xml:space="preserve">EIF a EUF schválené </w:t>
      </w:r>
      <w:r w:rsidR="005E6938">
        <w:rPr>
          <w:rFonts w:asciiTheme="minorHAnsi" w:hAnsiTheme="minorHAnsi" w:cstheme="minorHAnsi"/>
        </w:rPr>
        <w:t>Evropskou k</w:t>
      </w:r>
      <w:r>
        <w:rPr>
          <w:rFonts w:asciiTheme="minorHAnsi" w:hAnsiTheme="minorHAnsi" w:cstheme="minorHAnsi"/>
        </w:rPr>
        <w:t>omisí</w:t>
      </w:r>
      <w:r w:rsidR="00117D2F">
        <w:rPr>
          <w:rFonts w:asciiTheme="minorHAnsi" w:hAnsiTheme="minorHAnsi" w:cstheme="minorHAnsi"/>
        </w:rPr>
        <w:t xml:space="preserve"> (dále také „Komise“)</w:t>
      </w:r>
      <w:r>
        <w:rPr>
          <w:rFonts w:asciiTheme="minorHAnsi" w:hAnsiTheme="minorHAnsi" w:cstheme="minorHAnsi"/>
        </w:rPr>
        <w:t xml:space="preserve"> obsahovaly monitorovací ukazatele pro měření postupu realizace programu, jejichž hodnota byla obvykle vyjádřena počtem projektů plánovaných k úspěšné realizaci daného opatření. Pouze u části ukazatelů bylo požadováno např. i sledování počtu osob, jimž byl určitý druh služby poskytnut. Během programového období však Komise zveřejnila své požadavky na závěrečn</w:t>
      </w:r>
      <w:r w:rsidR="005E6938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 xml:space="preserve"> hodnocení </w:t>
      </w:r>
      <w:r w:rsidRPr="00B56B06">
        <w:rPr>
          <w:rFonts w:asciiTheme="minorHAnsi" w:hAnsiTheme="minorHAnsi" w:cstheme="minorHAnsi"/>
        </w:rPr>
        <w:t>výsled</w:t>
      </w:r>
      <w:r>
        <w:rPr>
          <w:rFonts w:asciiTheme="minorHAnsi" w:hAnsiTheme="minorHAnsi" w:cstheme="minorHAnsi"/>
        </w:rPr>
        <w:t xml:space="preserve">ků a </w:t>
      </w:r>
      <w:r w:rsidRPr="00B56B06">
        <w:rPr>
          <w:rFonts w:asciiTheme="minorHAnsi" w:hAnsiTheme="minorHAnsi" w:cstheme="minorHAnsi"/>
        </w:rPr>
        <w:t>dopad</w:t>
      </w:r>
      <w:r w:rsidR="005E6938">
        <w:rPr>
          <w:rFonts w:asciiTheme="minorHAnsi" w:hAnsiTheme="minorHAnsi" w:cstheme="minorHAnsi"/>
        </w:rPr>
        <w:t>ů</w:t>
      </w:r>
      <w:r w:rsidRPr="00B56B06">
        <w:rPr>
          <w:rFonts w:asciiTheme="minorHAnsi" w:hAnsiTheme="minorHAnsi" w:cstheme="minorHAnsi"/>
        </w:rPr>
        <w:t xml:space="preserve"> projektů</w:t>
      </w:r>
      <w:r>
        <w:rPr>
          <w:rFonts w:asciiTheme="minorHAnsi" w:hAnsiTheme="minorHAnsi" w:cstheme="minorHAnsi"/>
        </w:rPr>
        <w:t xml:space="preserve">, </w:t>
      </w:r>
      <w:r w:rsidR="005E6938">
        <w:rPr>
          <w:rFonts w:asciiTheme="minorHAnsi" w:hAnsiTheme="minorHAnsi" w:cstheme="minorHAnsi"/>
        </w:rPr>
        <w:t>kde byly uvedeny</w:t>
      </w:r>
      <w:r>
        <w:rPr>
          <w:rFonts w:asciiTheme="minorHAnsi" w:hAnsiTheme="minorHAnsi" w:cstheme="minorHAnsi"/>
        </w:rPr>
        <w:t xml:space="preserve"> i dodatečné požadavky na sledování nově definovaných monitorovacích ukazatelů. V důsledku této skutečnosti bylo MV nuceno při hodnocení víceletých programů vycházet u nově definovaných monitorovacích ukazatelů pouze z kvalifikovaných odhadů jejich skutečných hodnot, učiněných n</w:t>
      </w:r>
      <w:r w:rsidRPr="00D528F0">
        <w:rPr>
          <w:rFonts w:asciiTheme="minorHAnsi" w:hAnsiTheme="minorHAnsi" w:cstheme="minorHAnsi"/>
        </w:rPr>
        <w:t xml:space="preserve">a základě </w:t>
      </w:r>
      <w:r>
        <w:rPr>
          <w:rFonts w:asciiTheme="minorHAnsi" w:hAnsiTheme="minorHAnsi" w:cstheme="minorHAnsi"/>
        </w:rPr>
        <w:t>dalších</w:t>
      </w:r>
      <w:r w:rsidRPr="00D528F0">
        <w:rPr>
          <w:rFonts w:asciiTheme="minorHAnsi" w:hAnsiTheme="minorHAnsi" w:cstheme="minorHAnsi"/>
        </w:rPr>
        <w:t xml:space="preserve"> dostupných dat ze závěrečn</w:t>
      </w:r>
      <w:r>
        <w:rPr>
          <w:rFonts w:asciiTheme="minorHAnsi" w:hAnsiTheme="minorHAnsi" w:cstheme="minorHAnsi"/>
        </w:rPr>
        <w:t>ých</w:t>
      </w:r>
      <w:r w:rsidRPr="00D528F0">
        <w:rPr>
          <w:rFonts w:asciiTheme="minorHAnsi" w:hAnsiTheme="minorHAnsi" w:cstheme="minorHAnsi"/>
        </w:rPr>
        <w:t xml:space="preserve"> monitorovací</w:t>
      </w:r>
      <w:r>
        <w:rPr>
          <w:rFonts w:asciiTheme="minorHAnsi" w:hAnsiTheme="minorHAnsi" w:cstheme="minorHAnsi"/>
        </w:rPr>
        <w:t>ch</w:t>
      </w:r>
      <w:r w:rsidRPr="00D528F0">
        <w:rPr>
          <w:rFonts w:asciiTheme="minorHAnsi" w:hAnsiTheme="minorHAnsi" w:cstheme="minorHAnsi"/>
        </w:rPr>
        <w:t xml:space="preserve"> zpráv</w:t>
      </w:r>
      <w:r>
        <w:rPr>
          <w:rFonts w:asciiTheme="minorHAnsi" w:hAnsiTheme="minorHAnsi" w:cstheme="minorHAnsi"/>
        </w:rPr>
        <w:t xml:space="preserve"> jednotlivých projektů.</w:t>
      </w:r>
    </w:p>
    <w:p w:rsidR="004B6F30" w:rsidRPr="001B6CAB" w:rsidRDefault="004B6F30" w:rsidP="004B6F30">
      <w:pPr>
        <w:ind w:right="70"/>
        <w:jc w:val="both"/>
        <w:rPr>
          <w:rFonts w:asciiTheme="minorHAnsi" w:hAnsiTheme="minorHAnsi" w:cstheme="minorHAnsi"/>
        </w:rPr>
      </w:pPr>
    </w:p>
    <w:p w:rsidR="004B6F30" w:rsidRPr="00CF1983" w:rsidRDefault="008D6CF6" w:rsidP="008D6CF6">
      <w:pPr>
        <w:ind w:left="426" w:right="70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1.1 </w:t>
      </w:r>
      <w:r>
        <w:rPr>
          <w:rFonts w:asciiTheme="minorHAnsi" w:hAnsiTheme="minorHAnsi" w:cstheme="minorHAnsi"/>
          <w:b/>
        </w:rPr>
        <w:tab/>
      </w:r>
      <w:r w:rsidR="004B6F30">
        <w:rPr>
          <w:rFonts w:asciiTheme="minorHAnsi" w:hAnsiTheme="minorHAnsi" w:cstheme="minorHAnsi"/>
          <w:b/>
        </w:rPr>
        <w:t>Stanovení počtu jedinečných osob, které měly prospěch z</w:t>
      </w:r>
      <w:r>
        <w:rPr>
          <w:rFonts w:asciiTheme="minorHAnsi" w:hAnsiTheme="minorHAnsi" w:cstheme="minorHAnsi"/>
          <w:b/>
        </w:rPr>
        <w:t> opatření financovaných z </w:t>
      </w:r>
      <w:r w:rsidR="001B6CAB">
        <w:rPr>
          <w:rFonts w:asciiTheme="minorHAnsi" w:hAnsiTheme="minorHAnsi" w:cstheme="minorHAnsi"/>
          <w:b/>
        </w:rPr>
        <w:t>EIF a </w:t>
      </w:r>
      <w:r w:rsidR="004B6F30">
        <w:rPr>
          <w:rFonts w:asciiTheme="minorHAnsi" w:hAnsiTheme="minorHAnsi" w:cstheme="minorHAnsi"/>
          <w:b/>
        </w:rPr>
        <w:t>EUF</w:t>
      </w:r>
    </w:p>
    <w:p w:rsidR="004B6F30" w:rsidRPr="001B6CAB" w:rsidRDefault="004B6F30" w:rsidP="004B6F30">
      <w:pPr>
        <w:ind w:right="70"/>
        <w:jc w:val="both"/>
        <w:rPr>
          <w:rFonts w:asciiTheme="minorHAnsi" w:hAnsiTheme="minorHAnsi" w:cstheme="minorHAnsi"/>
        </w:rPr>
      </w:pPr>
    </w:p>
    <w:p w:rsidR="004B6F30" w:rsidRDefault="004B6F30" w:rsidP="004B6F30">
      <w:pPr>
        <w:tabs>
          <w:tab w:val="num" w:pos="284"/>
          <w:tab w:val="num" w:pos="851"/>
        </w:tabs>
        <w:ind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Trend v počtu osob s pobytem v ČR, které spadají do cílové skupiny osob </w:t>
      </w:r>
      <w:r w:rsidRPr="00F7229E">
        <w:rPr>
          <w:rFonts w:asciiTheme="minorHAnsi" w:hAnsiTheme="minorHAnsi" w:cstheme="minorHAnsi"/>
          <w:i/>
        </w:rPr>
        <w:t>Evropského fondu pro integraci státních příslušníků třetích zemí</w:t>
      </w:r>
      <w:r>
        <w:rPr>
          <w:rFonts w:asciiTheme="minorHAnsi" w:hAnsiTheme="minorHAnsi" w:cstheme="minorHAnsi"/>
        </w:rPr>
        <w:t>, je uveden v grafu č. 2:</w:t>
      </w:r>
    </w:p>
    <w:p w:rsidR="00331676" w:rsidRDefault="00331676" w:rsidP="00B12BA6">
      <w:pPr>
        <w:ind w:right="70"/>
        <w:jc w:val="both"/>
        <w:rPr>
          <w:rFonts w:asciiTheme="minorHAnsi" w:hAnsiTheme="minorHAnsi" w:cstheme="minorHAnsi"/>
        </w:rPr>
      </w:pPr>
    </w:p>
    <w:p w:rsidR="005E6938" w:rsidRDefault="005E69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4B6F30" w:rsidRDefault="005E6938" w:rsidP="00B12BA6">
      <w:pPr>
        <w:ind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Graf </w:t>
      </w:r>
      <w:r w:rsidR="00331676">
        <w:rPr>
          <w:rFonts w:asciiTheme="minorHAnsi" w:hAnsiTheme="minorHAnsi" w:cstheme="minorHAnsi"/>
          <w:b/>
        </w:rPr>
        <w:t>č. 2 – Pobyt občanů třetích zemí v ČR</w:t>
      </w:r>
    </w:p>
    <w:p w:rsidR="005E6938" w:rsidRDefault="005E6938" w:rsidP="00B12BA6">
      <w:pPr>
        <w:ind w:left="567" w:right="70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19A61033" wp14:editId="12C8351E">
            <wp:extent cx="5637475" cy="2280920"/>
            <wp:effectExtent l="0" t="0" r="1905" b="508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4211D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B6F30" w:rsidRPr="00294CA3" w:rsidRDefault="004B6F30" w:rsidP="0053047B">
      <w:pPr>
        <w:spacing w:before="40"/>
        <w:ind w:left="567" w:right="68" w:hanging="567"/>
        <w:jc w:val="both"/>
        <w:rPr>
          <w:rFonts w:asciiTheme="minorHAnsi" w:hAnsiTheme="minorHAnsi" w:cstheme="minorHAnsi"/>
          <w:sz w:val="20"/>
          <w:szCs w:val="20"/>
        </w:rPr>
      </w:pPr>
      <w:r w:rsidRPr="004211DF">
        <w:rPr>
          <w:rFonts w:asciiTheme="minorHAnsi" w:hAnsiTheme="minorHAnsi" w:cstheme="minorHAnsi"/>
          <w:b/>
          <w:sz w:val="20"/>
          <w:szCs w:val="20"/>
        </w:rPr>
        <w:t>Zdroj:</w:t>
      </w:r>
      <w:r w:rsidRPr="00294CA3">
        <w:rPr>
          <w:rFonts w:asciiTheme="minorHAnsi" w:hAnsiTheme="minorHAnsi" w:cstheme="minorHAnsi"/>
          <w:sz w:val="20"/>
          <w:szCs w:val="20"/>
        </w:rPr>
        <w:t xml:space="preserve"> </w:t>
      </w:r>
      <w:r w:rsidR="00B12BA6">
        <w:rPr>
          <w:rFonts w:asciiTheme="minorHAnsi" w:hAnsiTheme="minorHAnsi" w:cstheme="minorHAnsi"/>
          <w:sz w:val="20"/>
          <w:szCs w:val="20"/>
        </w:rPr>
        <w:tab/>
      </w:r>
      <w:r w:rsidR="008D6CF6">
        <w:rPr>
          <w:rFonts w:asciiTheme="minorHAnsi" w:hAnsiTheme="minorHAnsi" w:cstheme="minorHAnsi"/>
          <w:sz w:val="20"/>
          <w:szCs w:val="20"/>
        </w:rPr>
        <w:t>z</w:t>
      </w:r>
      <w:r w:rsidRPr="00294CA3">
        <w:rPr>
          <w:rFonts w:asciiTheme="minorHAnsi" w:hAnsiTheme="minorHAnsi" w:cstheme="minorHAnsi"/>
          <w:sz w:val="20"/>
          <w:szCs w:val="20"/>
        </w:rPr>
        <w:t>právy o</w:t>
      </w:r>
      <w:r>
        <w:rPr>
          <w:rFonts w:asciiTheme="minorHAnsi" w:hAnsiTheme="minorHAnsi" w:cstheme="minorHAnsi"/>
          <w:sz w:val="20"/>
          <w:szCs w:val="20"/>
        </w:rPr>
        <w:t xml:space="preserve"> situaci v oblasti migrace a integrace cizinců na území ČR v letech 2011 až 2014 </w:t>
      </w:r>
      <w:r w:rsidR="008D6CF6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vydá</w:t>
      </w:r>
      <w:r w:rsidR="0053047B">
        <w:rPr>
          <w:rFonts w:asciiTheme="minorHAnsi" w:hAnsiTheme="minorHAnsi" w:cstheme="minorHAnsi"/>
          <w:sz w:val="20"/>
          <w:szCs w:val="20"/>
        </w:rPr>
        <w:t>vá</w:t>
      </w:r>
      <w:r>
        <w:rPr>
          <w:rFonts w:asciiTheme="minorHAnsi" w:hAnsiTheme="minorHAnsi" w:cstheme="minorHAnsi"/>
          <w:sz w:val="20"/>
          <w:szCs w:val="20"/>
        </w:rPr>
        <w:t xml:space="preserve"> MV</w:t>
      </w:r>
      <w:r w:rsidR="008D6CF6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.</w:t>
      </w:r>
      <w:r w:rsidR="0053047B">
        <w:rPr>
          <w:rFonts w:asciiTheme="minorHAnsi" w:hAnsiTheme="minorHAnsi" w:cstheme="minorHAnsi"/>
          <w:sz w:val="20"/>
          <w:szCs w:val="20"/>
        </w:rPr>
        <w:t xml:space="preserve"> </w:t>
      </w:r>
      <w:r w:rsidRPr="00CE6FA1">
        <w:rPr>
          <w:rFonts w:asciiTheme="minorHAnsi" w:hAnsiTheme="minorHAnsi" w:cstheme="minorHAnsi"/>
          <w:b/>
          <w:sz w:val="20"/>
          <w:szCs w:val="20"/>
        </w:rPr>
        <w:t>Údaje za rok 2015: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7650">
        <w:rPr>
          <w:rFonts w:asciiTheme="minorHAnsi" w:hAnsiTheme="minorHAnsi" w:cstheme="minorHAnsi"/>
          <w:sz w:val="20"/>
          <w:szCs w:val="20"/>
        </w:rPr>
        <w:t>http://www.mvcr.cz/migrace/clanek/cizinci-s-povolenym-pobytem-cizinci-s-povolenym-pobytem.aspx</w:t>
      </w:r>
      <w:r w:rsidR="00AA2EF2">
        <w:rPr>
          <w:rFonts w:asciiTheme="minorHAnsi" w:hAnsiTheme="minorHAnsi" w:cstheme="minorHAnsi"/>
          <w:sz w:val="20"/>
          <w:szCs w:val="20"/>
        </w:rPr>
        <w:t>.</w:t>
      </w:r>
    </w:p>
    <w:p w:rsidR="004B6F30" w:rsidRPr="001B6CAB" w:rsidRDefault="004B6F30" w:rsidP="004B6F30">
      <w:pPr>
        <w:ind w:right="70"/>
        <w:jc w:val="both"/>
        <w:rPr>
          <w:rFonts w:asciiTheme="minorHAnsi" w:hAnsiTheme="minorHAnsi" w:cstheme="minorHAnsi"/>
        </w:rPr>
      </w:pPr>
    </w:p>
    <w:p w:rsidR="004B6F30" w:rsidRDefault="004B6F30" w:rsidP="004B6F30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Metodologie sestavování souhrnných monitorovacích ukazatelů EIF a EUF stanovených ve víceletých programech předpokládá, že ve výsledných údajích jsou započteny vícekrát osoby, které využily např. právní poradenství více než při jedné příležitosti (tato situace je sama o sobě zcela legitimní). Monitorovací ukazatele tedy informují </w:t>
      </w:r>
      <w:r w:rsidR="0053047B">
        <w:rPr>
          <w:rFonts w:asciiTheme="minorHAnsi" w:hAnsiTheme="minorHAnsi" w:cstheme="minorHAnsi"/>
        </w:rPr>
        <w:t xml:space="preserve">spíše </w:t>
      </w:r>
      <w:r>
        <w:rPr>
          <w:rFonts w:asciiTheme="minorHAnsi" w:hAnsiTheme="minorHAnsi" w:cstheme="minorHAnsi"/>
        </w:rPr>
        <w:t>o intenzitě poskytování služeb hrazených z uvedených fondů než o počtu jednotlivců, kteří měli v rámci celého hodnoceného období prospěch z opatření EIF nebo EUF. H</w:t>
      </w:r>
      <w:r w:rsidRPr="00B56B06">
        <w:rPr>
          <w:rFonts w:asciiTheme="minorHAnsi" w:hAnsiTheme="minorHAnsi" w:cstheme="minorHAnsi"/>
        </w:rPr>
        <w:t>odnot</w:t>
      </w:r>
      <w:r w:rsidR="008D6CF6">
        <w:rPr>
          <w:rFonts w:asciiTheme="minorHAnsi" w:hAnsiTheme="minorHAnsi" w:cstheme="minorHAnsi"/>
        </w:rPr>
        <w:t>i</w:t>
      </w:r>
      <w:r w:rsidRPr="00B56B06">
        <w:rPr>
          <w:rFonts w:asciiTheme="minorHAnsi" w:hAnsiTheme="minorHAnsi" w:cstheme="minorHAnsi"/>
        </w:rPr>
        <w:t>cí zpráv</w:t>
      </w:r>
      <w:r>
        <w:rPr>
          <w:rFonts w:asciiTheme="minorHAnsi" w:hAnsiTheme="minorHAnsi" w:cstheme="minorHAnsi"/>
        </w:rPr>
        <w:t xml:space="preserve">y </w:t>
      </w:r>
      <w:r w:rsidRPr="00B56B06">
        <w:rPr>
          <w:rFonts w:asciiTheme="minorHAnsi" w:hAnsiTheme="minorHAnsi" w:cstheme="minorHAnsi"/>
        </w:rPr>
        <w:t>o</w:t>
      </w:r>
      <w:r w:rsidR="00AD4BA2">
        <w:rPr>
          <w:rFonts w:asciiTheme="minorHAnsi" w:hAnsiTheme="minorHAnsi" w:cstheme="minorHAnsi"/>
        </w:rPr>
        <w:t> </w:t>
      </w:r>
      <w:r w:rsidRPr="00B56B06">
        <w:rPr>
          <w:rFonts w:asciiTheme="minorHAnsi" w:hAnsiTheme="minorHAnsi" w:cstheme="minorHAnsi"/>
        </w:rPr>
        <w:t>výsledcích a dopad</w:t>
      </w:r>
      <w:r>
        <w:rPr>
          <w:rFonts w:asciiTheme="minorHAnsi" w:hAnsiTheme="minorHAnsi" w:cstheme="minorHAnsi"/>
        </w:rPr>
        <w:t>ech</w:t>
      </w:r>
      <w:r w:rsidRPr="00B56B06">
        <w:rPr>
          <w:rFonts w:asciiTheme="minorHAnsi" w:hAnsiTheme="minorHAnsi" w:cstheme="minorHAnsi"/>
        </w:rPr>
        <w:t xml:space="preserve"> </w:t>
      </w:r>
      <w:r w:rsidR="0053047B" w:rsidRPr="00B56B06">
        <w:rPr>
          <w:rFonts w:asciiTheme="minorHAnsi" w:hAnsiTheme="minorHAnsi" w:cstheme="minorHAnsi"/>
        </w:rPr>
        <w:t>projektů</w:t>
      </w:r>
      <w:r w:rsidR="005304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spolufinancovaných z EIF a EUF proto obsahovaly i</w:t>
      </w:r>
      <w:r w:rsidRPr="00CF162C">
        <w:rPr>
          <w:rFonts w:asciiTheme="minorHAnsi" w:hAnsiTheme="minorHAnsi" w:cstheme="minorHAnsi"/>
        </w:rPr>
        <w:t xml:space="preserve"> odhady počtu </w:t>
      </w:r>
      <w:r>
        <w:rPr>
          <w:rFonts w:asciiTheme="minorHAnsi" w:hAnsiTheme="minorHAnsi" w:cstheme="minorHAnsi"/>
        </w:rPr>
        <w:t>jednotlivců</w:t>
      </w:r>
      <w:r w:rsidRPr="00CF16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majících přímý prospěch z projektů</w:t>
      </w:r>
      <w:r w:rsidRPr="00CF162C">
        <w:rPr>
          <w:rFonts w:asciiTheme="minorHAnsi" w:hAnsiTheme="minorHAnsi" w:cstheme="minorHAnsi"/>
        </w:rPr>
        <w:t xml:space="preserve"> realizovaný</w:t>
      </w:r>
      <w:r>
        <w:rPr>
          <w:rFonts w:asciiTheme="minorHAnsi" w:hAnsiTheme="minorHAnsi" w:cstheme="minorHAnsi"/>
        </w:rPr>
        <w:t>ch</w:t>
      </w:r>
      <w:r w:rsidRPr="00CF162C">
        <w:rPr>
          <w:rFonts w:asciiTheme="minorHAnsi" w:hAnsiTheme="minorHAnsi" w:cstheme="minorHAnsi"/>
        </w:rPr>
        <w:t xml:space="preserve"> v rámci EIF a E</w:t>
      </w:r>
      <w:r>
        <w:rPr>
          <w:rFonts w:asciiTheme="minorHAnsi" w:hAnsiTheme="minorHAnsi" w:cstheme="minorHAnsi"/>
        </w:rPr>
        <w:t>U</w:t>
      </w:r>
      <w:r w:rsidRPr="00CF162C">
        <w:rPr>
          <w:rFonts w:asciiTheme="minorHAnsi" w:hAnsiTheme="minorHAnsi" w:cstheme="minorHAnsi"/>
        </w:rPr>
        <w:t xml:space="preserve">F dohromady za tři období provádění </w:t>
      </w:r>
      <w:r>
        <w:rPr>
          <w:rFonts w:asciiTheme="minorHAnsi" w:hAnsiTheme="minorHAnsi" w:cstheme="minorHAnsi"/>
        </w:rPr>
        <w:t>r</w:t>
      </w:r>
      <w:r w:rsidRPr="00CF162C">
        <w:rPr>
          <w:rFonts w:asciiTheme="minorHAnsi" w:hAnsiTheme="minorHAnsi" w:cstheme="minorHAnsi"/>
        </w:rPr>
        <w:t>očních programů</w:t>
      </w:r>
      <w:r>
        <w:rPr>
          <w:rFonts w:asciiTheme="minorHAnsi" w:hAnsiTheme="minorHAnsi" w:cstheme="minorHAnsi"/>
        </w:rPr>
        <w:t xml:space="preserve"> EIF a</w:t>
      </w:r>
      <w:r w:rsidR="0053047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EUF</w:t>
      </w:r>
      <w:r w:rsidR="005304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2011–</w:t>
      </w:r>
      <w:r w:rsidRPr="00CF162C">
        <w:rPr>
          <w:rFonts w:asciiTheme="minorHAnsi" w:hAnsiTheme="minorHAnsi" w:cstheme="minorHAnsi"/>
        </w:rPr>
        <w:t>2013</w:t>
      </w:r>
      <w:r>
        <w:rPr>
          <w:rFonts w:asciiTheme="minorHAnsi" w:hAnsiTheme="minorHAnsi" w:cstheme="minorHAnsi"/>
        </w:rPr>
        <w:t>:</w:t>
      </w:r>
    </w:p>
    <w:p w:rsidR="004B6F30" w:rsidRDefault="004B6F30" w:rsidP="001B6CAB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</w:p>
    <w:p w:rsidR="004B6F30" w:rsidRPr="003B5427" w:rsidRDefault="004B6F30" w:rsidP="001B6CAB">
      <w:pPr>
        <w:pStyle w:val="Odstavecseseznamem"/>
        <w:spacing w:after="40"/>
        <w:ind w:left="1418" w:right="68" w:hanging="1418"/>
        <w:jc w:val="both"/>
        <w:rPr>
          <w:rFonts w:asciiTheme="minorHAnsi" w:hAnsiTheme="minorHAnsi" w:cstheme="minorHAnsi"/>
          <w:b/>
        </w:rPr>
      </w:pPr>
      <w:r w:rsidRPr="003B5427">
        <w:rPr>
          <w:rFonts w:asciiTheme="minorHAnsi" w:hAnsiTheme="minorHAnsi" w:cstheme="minorHAnsi"/>
          <w:b/>
        </w:rPr>
        <w:t>Tab</w:t>
      </w:r>
      <w:r w:rsidR="008D6CF6">
        <w:rPr>
          <w:rFonts w:asciiTheme="minorHAnsi" w:hAnsiTheme="minorHAnsi" w:cstheme="minorHAnsi"/>
          <w:b/>
        </w:rPr>
        <w:t>ulka č</w:t>
      </w:r>
      <w:r w:rsidRPr="003B5427">
        <w:rPr>
          <w:rFonts w:asciiTheme="minorHAnsi" w:hAnsiTheme="minorHAnsi" w:cstheme="minorHAnsi"/>
          <w:b/>
        </w:rPr>
        <w:t xml:space="preserve">. 1 </w:t>
      </w:r>
      <w:r>
        <w:rPr>
          <w:rFonts w:asciiTheme="minorHAnsi" w:hAnsiTheme="minorHAnsi" w:cstheme="minorHAnsi"/>
          <w:b/>
        </w:rPr>
        <w:t xml:space="preserve">– </w:t>
      </w:r>
      <w:r w:rsidR="001B6CAB">
        <w:rPr>
          <w:rFonts w:asciiTheme="minorHAnsi" w:hAnsiTheme="minorHAnsi" w:cstheme="minorHAnsi"/>
          <w:b/>
        </w:rPr>
        <w:tab/>
      </w:r>
      <w:r w:rsidRPr="003B5427">
        <w:rPr>
          <w:rFonts w:asciiTheme="minorHAnsi" w:hAnsiTheme="minorHAnsi" w:cstheme="minorHAnsi"/>
          <w:b/>
        </w:rPr>
        <w:t xml:space="preserve">Odhady počtu jedinců přímo dotčených projekty a celková výše prostředků EU vynaložených na </w:t>
      </w:r>
      <w:r w:rsidR="0053047B">
        <w:rPr>
          <w:rFonts w:asciiTheme="minorHAnsi" w:hAnsiTheme="minorHAnsi" w:cstheme="minorHAnsi"/>
          <w:b/>
        </w:rPr>
        <w:t>realizované</w:t>
      </w:r>
      <w:r w:rsidRPr="003B5427">
        <w:rPr>
          <w:rFonts w:asciiTheme="minorHAnsi" w:hAnsiTheme="minorHAnsi" w:cstheme="minorHAnsi"/>
          <w:b/>
        </w:rPr>
        <w:t xml:space="preserve"> projekty</w:t>
      </w:r>
    </w:p>
    <w:tbl>
      <w:tblPr>
        <w:tblStyle w:val="Mkatabulky"/>
        <w:tblW w:w="4877" w:type="pct"/>
        <w:jc w:val="center"/>
        <w:tblLook w:val="04A0" w:firstRow="1" w:lastRow="0" w:firstColumn="1" w:lastColumn="0" w:noHBand="0" w:noVBand="1"/>
      </w:tblPr>
      <w:tblGrid>
        <w:gridCol w:w="1668"/>
        <w:gridCol w:w="3544"/>
        <w:gridCol w:w="3846"/>
      </w:tblGrid>
      <w:tr w:rsidR="004B6F30" w:rsidRPr="00BB0BAB" w:rsidTr="0053047B">
        <w:trPr>
          <w:jc w:val="center"/>
        </w:trPr>
        <w:tc>
          <w:tcPr>
            <w:tcW w:w="920" w:type="pct"/>
          </w:tcPr>
          <w:p w:rsidR="004B6F30" w:rsidRPr="00BB0BAB" w:rsidRDefault="004B6F30" w:rsidP="001B6CAB">
            <w:pPr>
              <w:pStyle w:val="Odstavecseseznamem"/>
              <w:ind w:left="284" w:right="7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56" w:type="pct"/>
            <w:vAlign w:val="center"/>
          </w:tcPr>
          <w:p w:rsidR="004B6F30" w:rsidRPr="003B5427" w:rsidRDefault="004B6F30" w:rsidP="0053047B">
            <w:pPr>
              <w:ind w:right="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5427">
              <w:rPr>
                <w:rFonts w:asciiTheme="minorHAnsi" w:hAnsiTheme="minorHAnsi" w:cstheme="minorHAnsi"/>
                <w:sz w:val="20"/>
                <w:szCs w:val="20"/>
              </w:rPr>
              <w:t xml:space="preserve">Celkový počet cizinců </w:t>
            </w:r>
            <w:r w:rsidR="0053047B">
              <w:rPr>
                <w:rFonts w:asciiTheme="minorHAnsi" w:hAnsiTheme="minorHAnsi" w:cstheme="minorHAnsi"/>
                <w:sz w:val="20"/>
                <w:szCs w:val="20"/>
              </w:rPr>
              <w:t xml:space="preserve">ze </w:t>
            </w:r>
            <w:r w:rsidRPr="003B5427">
              <w:rPr>
                <w:rFonts w:asciiTheme="minorHAnsi" w:hAnsiTheme="minorHAnsi" w:cstheme="minorHAnsi"/>
                <w:sz w:val="20"/>
                <w:szCs w:val="20"/>
              </w:rPr>
              <w:t xml:space="preserve">třetích zemí, kteří měli užitek z projektů </w:t>
            </w:r>
            <w:r w:rsidR="008D6CF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B5427">
              <w:rPr>
                <w:rFonts w:asciiTheme="minorHAnsi" w:hAnsiTheme="minorHAnsi" w:cstheme="minorHAnsi"/>
                <w:sz w:val="20"/>
                <w:szCs w:val="20"/>
              </w:rPr>
              <w:t xml:space="preserve">očních programů EIF a EUF </w:t>
            </w:r>
            <w:r w:rsidR="0053047B">
              <w:rPr>
                <w:rFonts w:asciiTheme="minorHAnsi" w:hAnsiTheme="minorHAnsi" w:cstheme="minorHAnsi"/>
                <w:sz w:val="20"/>
                <w:szCs w:val="20"/>
              </w:rPr>
              <w:t xml:space="preserve">na roky </w:t>
            </w:r>
            <w:r w:rsidRPr="003B5427">
              <w:rPr>
                <w:rFonts w:asciiTheme="minorHAnsi" w:hAnsiTheme="minorHAnsi" w:cstheme="minorHAnsi"/>
                <w:sz w:val="20"/>
                <w:szCs w:val="20"/>
              </w:rPr>
              <w:t>2011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3B5427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2123" w:type="pct"/>
            <w:vAlign w:val="center"/>
          </w:tcPr>
          <w:p w:rsidR="004B6F30" w:rsidRPr="003B5427" w:rsidRDefault="004B6F30" w:rsidP="0053047B">
            <w:pPr>
              <w:ind w:right="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5427">
              <w:rPr>
                <w:rFonts w:asciiTheme="minorHAnsi" w:hAnsiTheme="minorHAnsi" w:cstheme="minorHAnsi"/>
                <w:sz w:val="20"/>
                <w:szCs w:val="20"/>
              </w:rPr>
              <w:t xml:space="preserve">Prostředky </w:t>
            </w:r>
            <w:r w:rsidR="008D6CF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B5427">
              <w:rPr>
                <w:rFonts w:asciiTheme="minorHAnsi" w:hAnsiTheme="minorHAnsi" w:cstheme="minorHAnsi"/>
                <w:sz w:val="20"/>
                <w:szCs w:val="20"/>
              </w:rPr>
              <w:t>očních programů EIF a</w:t>
            </w:r>
            <w:r w:rsidR="008D6C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B5427">
              <w:rPr>
                <w:rFonts w:asciiTheme="minorHAnsi" w:hAnsiTheme="minorHAnsi" w:cstheme="minorHAnsi"/>
                <w:sz w:val="20"/>
                <w:szCs w:val="20"/>
              </w:rPr>
              <w:t xml:space="preserve">EUF </w:t>
            </w:r>
            <w:r w:rsidR="0053047B">
              <w:rPr>
                <w:rFonts w:asciiTheme="minorHAnsi" w:hAnsiTheme="minorHAnsi" w:cstheme="minorHAnsi"/>
                <w:sz w:val="20"/>
                <w:szCs w:val="20"/>
              </w:rPr>
              <w:t xml:space="preserve">na roky </w:t>
            </w:r>
            <w:r w:rsidRPr="003B5427">
              <w:rPr>
                <w:rFonts w:asciiTheme="minorHAnsi" w:hAnsiTheme="minorHAnsi" w:cstheme="minorHAnsi"/>
                <w:sz w:val="20"/>
                <w:szCs w:val="20"/>
              </w:rPr>
              <w:t>2011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3B5427">
              <w:rPr>
                <w:rFonts w:asciiTheme="minorHAnsi" w:hAnsiTheme="minorHAnsi" w:cstheme="minorHAnsi"/>
                <w:sz w:val="20"/>
                <w:szCs w:val="20"/>
              </w:rPr>
              <w:t>2013 skutečně vynaložené na realizaci projektů (</w:t>
            </w:r>
            <w:r w:rsidR="008D6CF6">
              <w:rPr>
                <w:rFonts w:asciiTheme="minorHAnsi" w:hAnsiTheme="minorHAnsi" w:cstheme="minorHAnsi"/>
                <w:sz w:val="20"/>
                <w:szCs w:val="20"/>
              </w:rPr>
              <w:t>v </w:t>
            </w:r>
            <w:r w:rsidRPr="003B5427">
              <w:rPr>
                <w:rFonts w:asciiTheme="minorHAnsi" w:hAnsiTheme="minorHAnsi" w:cstheme="minorHAnsi"/>
                <w:sz w:val="20"/>
                <w:szCs w:val="20"/>
              </w:rPr>
              <w:t>tis. Kč)</w:t>
            </w:r>
          </w:p>
        </w:tc>
      </w:tr>
      <w:tr w:rsidR="004B6F30" w:rsidRPr="00BB0BAB" w:rsidTr="0053047B">
        <w:trPr>
          <w:jc w:val="center"/>
        </w:trPr>
        <w:tc>
          <w:tcPr>
            <w:tcW w:w="920" w:type="pct"/>
            <w:vAlign w:val="center"/>
          </w:tcPr>
          <w:p w:rsidR="004B6F30" w:rsidRPr="003B5427" w:rsidRDefault="004B6F30" w:rsidP="001B6CAB">
            <w:pPr>
              <w:pStyle w:val="Odstavecseseznamem"/>
              <w:ind w:left="284" w:right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5427">
              <w:rPr>
                <w:rFonts w:asciiTheme="minorHAnsi" w:eastAsia="Times New Roman" w:hAnsiTheme="minorHAnsi" w:cstheme="minorHAnsi"/>
                <w:sz w:val="20"/>
                <w:szCs w:val="20"/>
              </w:rPr>
              <w:t>Projekty EIF</w:t>
            </w:r>
          </w:p>
        </w:tc>
        <w:tc>
          <w:tcPr>
            <w:tcW w:w="1956" w:type="pct"/>
            <w:vAlign w:val="center"/>
          </w:tcPr>
          <w:p w:rsidR="004B6F30" w:rsidRPr="003B5427" w:rsidRDefault="004B6F30" w:rsidP="001B6CAB">
            <w:pPr>
              <w:pStyle w:val="Odstavecseseznamem"/>
              <w:ind w:left="284" w:right="7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5427">
              <w:rPr>
                <w:rFonts w:asciiTheme="minorHAnsi" w:eastAsia="Times New Roman" w:hAnsiTheme="minorHAnsi" w:cstheme="minorHAnsi"/>
                <w:sz w:val="20"/>
                <w:szCs w:val="20"/>
              </w:rPr>
              <w:t>64 579</w:t>
            </w:r>
          </w:p>
        </w:tc>
        <w:tc>
          <w:tcPr>
            <w:tcW w:w="2123" w:type="pct"/>
          </w:tcPr>
          <w:p w:rsidR="004B6F30" w:rsidRPr="003B5427" w:rsidRDefault="004B6F30" w:rsidP="001B6CAB">
            <w:pPr>
              <w:pStyle w:val="Odstavecseseznamem"/>
              <w:ind w:left="284" w:right="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B5427">
              <w:rPr>
                <w:rFonts w:asciiTheme="minorHAnsi" w:hAnsiTheme="minorHAnsi" w:cstheme="minorHAnsi"/>
                <w:sz w:val="20"/>
                <w:szCs w:val="20"/>
              </w:rPr>
              <w:t>239 279</w:t>
            </w:r>
          </w:p>
        </w:tc>
      </w:tr>
      <w:tr w:rsidR="004B6F30" w:rsidRPr="00BB0BAB" w:rsidTr="0053047B">
        <w:trPr>
          <w:jc w:val="center"/>
        </w:trPr>
        <w:tc>
          <w:tcPr>
            <w:tcW w:w="920" w:type="pct"/>
            <w:vAlign w:val="center"/>
          </w:tcPr>
          <w:p w:rsidR="004B6F30" w:rsidRPr="003B5427" w:rsidRDefault="004B6F30" w:rsidP="001B6CAB">
            <w:pPr>
              <w:pStyle w:val="Odstavecseseznamem"/>
              <w:ind w:left="284" w:right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5427">
              <w:rPr>
                <w:rFonts w:asciiTheme="minorHAnsi" w:eastAsia="Times New Roman" w:hAnsiTheme="minorHAnsi" w:cstheme="minorHAnsi"/>
                <w:sz w:val="20"/>
                <w:szCs w:val="20"/>
              </w:rPr>
              <w:t>Projekty EUF</w:t>
            </w:r>
          </w:p>
        </w:tc>
        <w:tc>
          <w:tcPr>
            <w:tcW w:w="1956" w:type="pct"/>
            <w:vAlign w:val="center"/>
          </w:tcPr>
          <w:p w:rsidR="004B6F30" w:rsidRPr="003B5427" w:rsidRDefault="004B6F30" w:rsidP="001B6CAB">
            <w:pPr>
              <w:pStyle w:val="Odstavecseseznamem"/>
              <w:ind w:left="284" w:right="7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5427">
              <w:rPr>
                <w:rFonts w:asciiTheme="minorHAnsi" w:eastAsia="Times New Roman" w:hAnsiTheme="minorHAnsi" w:cstheme="minorHAnsi"/>
                <w:sz w:val="20"/>
                <w:szCs w:val="20"/>
              </w:rPr>
              <w:t>9 661</w:t>
            </w:r>
          </w:p>
        </w:tc>
        <w:tc>
          <w:tcPr>
            <w:tcW w:w="2123" w:type="pct"/>
          </w:tcPr>
          <w:p w:rsidR="004B6F30" w:rsidRPr="003B5427" w:rsidRDefault="004B6F30" w:rsidP="001B6CAB">
            <w:pPr>
              <w:pStyle w:val="Odstavecseseznamem"/>
              <w:ind w:left="284" w:right="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B5427">
              <w:rPr>
                <w:rFonts w:asciiTheme="minorHAnsi" w:hAnsiTheme="minorHAnsi" w:cstheme="minorHAnsi"/>
                <w:sz w:val="20"/>
                <w:szCs w:val="20"/>
              </w:rPr>
              <w:t>49 320</w:t>
            </w:r>
          </w:p>
        </w:tc>
      </w:tr>
    </w:tbl>
    <w:p w:rsidR="004B6F30" w:rsidRPr="00014A3F" w:rsidRDefault="004B6F30" w:rsidP="008C3C14">
      <w:pPr>
        <w:pStyle w:val="Odstavecseseznamem"/>
        <w:spacing w:before="40"/>
        <w:ind w:left="567" w:right="68" w:hanging="567"/>
        <w:jc w:val="both"/>
        <w:rPr>
          <w:rFonts w:asciiTheme="minorHAnsi" w:hAnsiTheme="minorHAnsi" w:cstheme="minorHAnsi"/>
          <w:sz w:val="20"/>
          <w:szCs w:val="20"/>
        </w:rPr>
      </w:pPr>
      <w:r w:rsidRPr="00E516A1">
        <w:rPr>
          <w:rFonts w:asciiTheme="minorHAnsi" w:hAnsiTheme="minorHAnsi" w:cstheme="minorHAnsi"/>
          <w:b/>
          <w:sz w:val="20"/>
          <w:szCs w:val="20"/>
        </w:rPr>
        <w:t>Zdroj:</w:t>
      </w:r>
      <w:r w:rsidRPr="00014A3F">
        <w:rPr>
          <w:rFonts w:asciiTheme="minorHAnsi" w:hAnsiTheme="minorHAnsi" w:cstheme="minorHAnsi"/>
          <w:sz w:val="20"/>
          <w:szCs w:val="20"/>
        </w:rPr>
        <w:t xml:space="preserve"> </w:t>
      </w:r>
      <w:r w:rsidR="008C3C14">
        <w:rPr>
          <w:rFonts w:asciiTheme="minorHAnsi" w:hAnsiTheme="minorHAnsi" w:cstheme="minorHAnsi"/>
          <w:sz w:val="20"/>
          <w:szCs w:val="20"/>
        </w:rPr>
        <w:tab/>
      </w:r>
      <w:r w:rsidR="008D6CF6">
        <w:rPr>
          <w:rFonts w:asciiTheme="minorHAnsi" w:hAnsiTheme="minorHAnsi" w:cstheme="minorHAnsi"/>
          <w:sz w:val="20"/>
          <w:szCs w:val="20"/>
        </w:rPr>
        <w:t>h</w:t>
      </w:r>
      <w:r w:rsidRPr="00014A3F">
        <w:rPr>
          <w:rFonts w:asciiTheme="minorHAnsi" w:hAnsiTheme="minorHAnsi" w:cstheme="minorHAnsi"/>
          <w:sz w:val="20"/>
          <w:szCs w:val="20"/>
        </w:rPr>
        <w:t>odnot</w:t>
      </w:r>
      <w:r w:rsidR="008D6CF6">
        <w:rPr>
          <w:rFonts w:asciiTheme="minorHAnsi" w:hAnsiTheme="minorHAnsi" w:cstheme="minorHAnsi"/>
          <w:sz w:val="20"/>
          <w:szCs w:val="20"/>
        </w:rPr>
        <w:t>i</w:t>
      </w:r>
      <w:r w:rsidRPr="00014A3F">
        <w:rPr>
          <w:rFonts w:asciiTheme="minorHAnsi" w:hAnsiTheme="minorHAnsi" w:cstheme="minorHAnsi"/>
          <w:sz w:val="20"/>
          <w:szCs w:val="20"/>
        </w:rPr>
        <w:t xml:space="preserve">cí zprávy EIF a EUF </w:t>
      </w:r>
      <w:r w:rsidR="0053047B">
        <w:rPr>
          <w:rFonts w:asciiTheme="minorHAnsi" w:hAnsiTheme="minorHAnsi" w:cstheme="minorHAnsi"/>
          <w:sz w:val="20"/>
          <w:szCs w:val="20"/>
        </w:rPr>
        <w:t xml:space="preserve">za roky </w:t>
      </w:r>
      <w:r w:rsidRPr="00014A3F">
        <w:rPr>
          <w:rFonts w:asciiTheme="minorHAnsi" w:hAnsiTheme="minorHAnsi" w:cstheme="minorHAnsi"/>
          <w:sz w:val="20"/>
          <w:szCs w:val="20"/>
        </w:rPr>
        <w:t>2011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014A3F">
        <w:rPr>
          <w:rFonts w:asciiTheme="minorHAnsi" w:hAnsiTheme="minorHAnsi" w:cstheme="minorHAnsi"/>
          <w:sz w:val="20"/>
          <w:szCs w:val="20"/>
        </w:rPr>
        <w:t>2013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 w:rsidR="008D6CF6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>ávěrečné zprávy o p</w:t>
      </w:r>
      <w:r w:rsidR="0053047B">
        <w:rPr>
          <w:rFonts w:asciiTheme="minorHAnsi" w:hAnsiTheme="minorHAnsi" w:cstheme="minorHAnsi"/>
          <w:sz w:val="20"/>
          <w:szCs w:val="20"/>
        </w:rPr>
        <w:t>rovádění ročních programů EIF a </w:t>
      </w:r>
      <w:r>
        <w:rPr>
          <w:rFonts w:asciiTheme="minorHAnsi" w:hAnsiTheme="minorHAnsi" w:cstheme="minorHAnsi"/>
          <w:sz w:val="20"/>
          <w:szCs w:val="20"/>
        </w:rPr>
        <w:t xml:space="preserve">EUF </w:t>
      </w:r>
      <w:r w:rsidR="008D6CF6">
        <w:rPr>
          <w:rFonts w:asciiTheme="minorHAnsi" w:hAnsiTheme="minorHAnsi" w:cstheme="minorHAnsi"/>
          <w:sz w:val="20"/>
          <w:szCs w:val="20"/>
        </w:rPr>
        <w:t xml:space="preserve">za roky </w:t>
      </w:r>
      <w:r>
        <w:rPr>
          <w:rFonts w:asciiTheme="minorHAnsi" w:hAnsiTheme="minorHAnsi" w:cstheme="minorHAnsi"/>
          <w:sz w:val="20"/>
          <w:szCs w:val="20"/>
        </w:rPr>
        <w:t>2011 a 2012.</w:t>
      </w:r>
    </w:p>
    <w:p w:rsidR="004B6F30" w:rsidRDefault="004B6F30" w:rsidP="008C3C14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</w:p>
    <w:p w:rsidR="004B6F30" w:rsidRPr="00CF162C" w:rsidRDefault="004B6F30" w:rsidP="004B6F30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CF162C">
        <w:rPr>
          <w:rFonts w:asciiTheme="minorHAnsi" w:hAnsiTheme="minorHAnsi" w:cstheme="minorHAnsi"/>
        </w:rPr>
        <w:t xml:space="preserve">čištění o </w:t>
      </w:r>
      <w:r w:rsidR="0053047B">
        <w:rPr>
          <w:rFonts w:asciiTheme="minorHAnsi" w:hAnsiTheme="minorHAnsi" w:cstheme="minorHAnsi"/>
        </w:rPr>
        <w:t>vícenásobně</w:t>
      </w:r>
      <w:r w:rsidRPr="00CF162C">
        <w:rPr>
          <w:rFonts w:asciiTheme="minorHAnsi" w:hAnsiTheme="minorHAnsi" w:cstheme="minorHAnsi"/>
        </w:rPr>
        <w:t xml:space="preserve"> započítané osoby </w:t>
      </w:r>
      <w:r>
        <w:rPr>
          <w:rFonts w:asciiTheme="minorHAnsi" w:hAnsiTheme="minorHAnsi" w:cstheme="minorHAnsi"/>
        </w:rPr>
        <w:t xml:space="preserve">hodnotitelé provedli </w:t>
      </w:r>
      <w:r w:rsidRPr="00CF162C">
        <w:rPr>
          <w:rFonts w:asciiTheme="minorHAnsi" w:hAnsiTheme="minorHAnsi" w:cstheme="minorHAnsi"/>
        </w:rPr>
        <w:t xml:space="preserve">na úrovni údajů od jednotlivých příjemců tak, že </w:t>
      </w:r>
      <w:r>
        <w:rPr>
          <w:rFonts w:asciiTheme="minorHAnsi" w:hAnsiTheme="minorHAnsi" w:cstheme="minorHAnsi"/>
        </w:rPr>
        <w:t xml:space="preserve">u </w:t>
      </w:r>
      <w:r w:rsidRPr="00CF162C">
        <w:rPr>
          <w:rFonts w:asciiTheme="minorHAnsi" w:hAnsiTheme="minorHAnsi" w:cstheme="minorHAnsi"/>
        </w:rPr>
        <w:t>příjemc</w:t>
      </w:r>
      <w:r>
        <w:rPr>
          <w:rFonts w:asciiTheme="minorHAnsi" w:hAnsiTheme="minorHAnsi" w:cstheme="minorHAnsi"/>
        </w:rPr>
        <w:t>e</w:t>
      </w:r>
      <w:r w:rsidRPr="00CF162C">
        <w:rPr>
          <w:rFonts w:asciiTheme="minorHAnsi" w:hAnsiTheme="minorHAnsi" w:cstheme="minorHAnsi"/>
        </w:rPr>
        <w:t xml:space="preserve"> započetli klienta, </w:t>
      </w:r>
      <w:r>
        <w:rPr>
          <w:rFonts w:asciiTheme="minorHAnsi" w:hAnsiTheme="minorHAnsi" w:cstheme="minorHAnsi"/>
        </w:rPr>
        <w:t xml:space="preserve">který v jeho projektu </w:t>
      </w:r>
      <w:r w:rsidRPr="00CF162C">
        <w:rPr>
          <w:rFonts w:asciiTheme="minorHAnsi" w:hAnsiTheme="minorHAnsi" w:cstheme="minorHAnsi"/>
        </w:rPr>
        <w:t>čerpal více druhů služeb</w:t>
      </w:r>
      <w:r>
        <w:rPr>
          <w:rFonts w:asciiTheme="minorHAnsi" w:hAnsiTheme="minorHAnsi" w:cstheme="minorHAnsi"/>
        </w:rPr>
        <w:t>,</w:t>
      </w:r>
      <w:r w:rsidRPr="00CF162C">
        <w:rPr>
          <w:rFonts w:asciiTheme="minorHAnsi" w:hAnsiTheme="minorHAnsi" w:cstheme="minorHAnsi"/>
        </w:rPr>
        <w:t xml:space="preserve"> pouze jednou. Tento postup však nevyloučil duplicity v případ</w:t>
      </w:r>
      <w:r>
        <w:rPr>
          <w:rFonts w:asciiTheme="minorHAnsi" w:hAnsiTheme="minorHAnsi" w:cstheme="minorHAnsi"/>
        </w:rPr>
        <w:t>ech, kdy klient čerpal služby u </w:t>
      </w:r>
      <w:r w:rsidRPr="00CF162C">
        <w:rPr>
          <w:rFonts w:asciiTheme="minorHAnsi" w:hAnsiTheme="minorHAnsi" w:cstheme="minorHAnsi"/>
        </w:rPr>
        <w:t>různých příjemců</w:t>
      </w:r>
      <w:r>
        <w:rPr>
          <w:rFonts w:asciiTheme="minorHAnsi" w:hAnsiTheme="minorHAnsi" w:cstheme="minorHAnsi"/>
        </w:rPr>
        <w:t xml:space="preserve"> dotací</w:t>
      </w:r>
      <w:r w:rsidRPr="00CF162C">
        <w:rPr>
          <w:rFonts w:asciiTheme="minorHAnsi" w:hAnsiTheme="minorHAnsi" w:cstheme="minorHAnsi"/>
        </w:rPr>
        <w:t xml:space="preserve"> nebo v rámci různých ročních programů.</w:t>
      </w:r>
      <w:r w:rsidRPr="00CF162C" w:rsidDel="009C4410">
        <w:rPr>
          <w:rFonts w:asciiTheme="minorHAnsi" w:hAnsiTheme="minorHAnsi" w:cstheme="minorHAnsi"/>
        </w:rPr>
        <w:t xml:space="preserve"> </w:t>
      </w:r>
    </w:p>
    <w:p w:rsidR="004B6F30" w:rsidRPr="00CF162C" w:rsidRDefault="004B6F30" w:rsidP="008C3C14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</w:p>
    <w:p w:rsidR="004B6F30" w:rsidRPr="00CF162C" w:rsidRDefault="004B6F30" w:rsidP="004B6F30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CF162C">
        <w:rPr>
          <w:rFonts w:asciiTheme="minorHAnsi" w:hAnsiTheme="minorHAnsi" w:cstheme="minorHAnsi"/>
        </w:rPr>
        <w:t xml:space="preserve">dhady počtu </w:t>
      </w:r>
      <w:r>
        <w:rPr>
          <w:rFonts w:asciiTheme="minorHAnsi" w:hAnsiTheme="minorHAnsi" w:cstheme="minorHAnsi"/>
        </w:rPr>
        <w:t>jednotlivců majících prospěch z realizovaných projektů</w:t>
      </w:r>
      <w:r w:rsidRPr="00CF162C">
        <w:rPr>
          <w:rFonts w:asciiTheme="minorHAnsi" w:hAnsiTheme="minorHAnsi" w:cstheme="minorHAnsi"/>
        </w:rPr>
        <w:t xml:space="preserve"> nejsou vhodným kvantitativním ukazatelem efektivnosti financovaných opatření z důvodu nevyhnuteln</w:t>
      </w:r>
      <w:r>
        <w:rPr>
          <w:rFonts w:asciiTheme="minorHAnsi" w:hAnsiTheme="minorHAnsi" w:cstheme="minorHAnsi"/>
        </w:rPr>
        <w:t>ého</w:t>
      </w:r>
      <w:r w:rsidRPr="00CF162C">
        <w:rPr>
          <w:rFonts w:asciiTheme="minorHAnsi" w:hAnsiTheme="minorHAnsi" w:cstheme="minorHAnsi"/>
        </w:rPr>
        <w:t xml:space="preserve"> </w:t>
      </w:r>
      <w:r w:rsidR="0053047B">
        <w:rPr>
          <w:rFonts w:asciiTheme="minorHAnsi" w:hAnsiTheme="minorHAnsi" w:cstheme="minorHAnsi"/>
        </w:rPr>
        <w:t>opakovaného</w:t>
      </w:r>
      <w:r>
        <w:rPr>
          <w:rFonts w:asciiTheme="minorHAnsi" w:hAnsiTheme="minorHAnsi" w:cstheme="minorHAnsi"/>
        </w:rPr>
        <w:t xml:space="preserve"> započítání některých </w:t>
      </w:r>
      <w:r w:rsidRPr="00CF162C">
        <w:rPr>
          <w:rFonts w:asciiTheme="minorHAnsi" w:hAnsiTheme="minorHAnsi" w:cstheme="minorHAnsi"/>
        </w:rPr>
        <w:t xml:space="preserve">osob na straně jedné a případných </w:t>
      </w:r>
      <w:r>
        <w:rPr>
          <w:rFonts w:asciiTheme="minorHAnsi" w:hAnsiTheme="minorHAnsi" w:cstheme="minorHAnsi"/>
        </w:rPr>
        <w:t xml:space="preserve">nezapočtených </w:t>
      </w:r>
      <w:r w:rsidRPr="00CF162C">
        <w:rPr>
          <w:rFonts w:asciiTheme="minorHAnsi" w:hAnsiTheme="minorHAnsi" w:cstheme="minorHAnsi"/>
        </w:rPr>
        <w:t xml:space="preserve">vícenásobných dopadů </w:t>
      </w:r>
      <w:r>
        <w:rPr>
          <w:rFonts w:asciiTheme="minorHAnsi" w:hAnsiTheme="minorHAnsi" w:cstheme="minorHAnsi"/>
        </w:rPr>
        <w:t xml:space="preserve">projektů </w:t>
      </w:r>
      <w:r w:rsidR="0053047B">
        <w:rPr>
          <w:rFonts w:asciiTheme="minorHAnsi" w:hAnsiTheme="minorHAnsi" w:cstheme="minorHAnsi"/>
        </w:rPr>
        <w:t>(</w:t>
      </w:r>
      <w:r w:rsidRPr="00CF162C">
        <w:rPr>
          <w:rFonts w:asciiTheme="minorHAnsi" w:hAnsiTheme="minorHAnsi" w:cstheme="minorHAnsi"/>
        </w:rPr>
        <w:t xml:space="preserve">např. </w:t>
      </w:r>
      <w:r>
        <w:rPr>
          <w:rFonts w:asciiTheme="minorHAnsi" w:hAnsiTheme="minorHAnsi" w:cstheme="minorHAnsi"/>
        </w:rPr>
        <w:t xml:space="preserve">i na rodinné </w:t>
      </w:r>
      <w:r w:rsidRPr="00CF162C">
        <w:rPr>
          <w:rFonts w:asciiTheme="minorHAnsi" w:hAnsiTheme="minorHAnsi" w:cstheme="minorHAnsi"/>
        </w:rPr>
        <w:t>příslušní</w:t>
      </w:r>
      <w:r>
        <w:rPr>
          <w:rFonts w:asciiTheme="minorHAnsi" w:hAnsiTheme="minorHAnsi" w:cstheme="minorHAnsi"/>
        </w:rPr>
        <w:t>ky</w:t>
      </w:r>
      <w:r w:rsidRPr="00CF162C">
        <w:rPr>
          <w:rFonts w:asciiTheme="minorHAnsi" w:hAnsiTheme="minorHAnsi" w:cstheme="minorHAnsi"/>
        </w:rPr>
        <w:t xml:space="preserve"> klientů</w:t>
      </w:r>
      <w:r w:rsidR="0053047B">
        <w:rPr>
          <w:rFonts w:asciiTheme="minorHAnsi" w:hAnsiTheme="minorHAnsi" w:cstheme="minorHAnsi"/>
        </w:rPr>
        <w:t>)</w:t>
      </w:r>
      <w:r w:rsidRPr="00CF162C">
        <w:rPr>
          <w:rFonts w:asciiTheme="minorHAnsi" w:hAnsiTheme="minorHAnsi" w:cstheme="minorHAnsi"/>
        </w:rPr>
        <w:t xml:space="preserve"> na straně druhé. Tyto odhady jsou však využitelné pro provádění komparativních analýz mezi jednotlivými </w:t>
      </w:r>
      <w:r w:rsidRPr="00CF162C">
        <w:rPr>
          <w:rFonts w:asciiTheme="minorHAnsi" w:hAnsiTheme="minorHAnsi" w:cstheme="minorHAnsi"/>
        </w:rPr>
        <w:lastRenderedPageBreak/>
        <w:t>členskými státy, případně mezi jednotlivými druhy poskytovaných služeb. Jejich vypovídací schopnost je tedy pouze relativní, nikoliv absolutní.</w:t>
      </w:r>
    </w:p>
    <w:p w:rsidR="004B6F30" w:rsidRPr="00974356" w:rsidRDefault="004B6F30" w:rsidP="004B6F30">
      <w:pPr>
        <w:ind w:right="70"/>
        <w:jc w:val="both"/>
        <w:rPr>
          <w:rFonts w:asciiTheme="minorHAnsi" w:hAnsiTheme="minorHAnsi" w:cstheme="minorHAnsi"/>
        </w:rPr>
      </w:pPr>
    </w:p>
    <w:p w:rsidR="004B6F30" w:rsidRDefault="008D6CF6" w:rsidP="008C3C14">
      <w:pPr>
        <w:ind w:right="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1.2 </w:t>
      </w:r>
      <w:r w:rsidR="004B6F30" w:rsidRPr="002C186F">
        <w:rPr>
          <w:rFonts w:asciiTheme="minorHAnsi" w:hAnsiTheme="minorHAnsi" w:cstheme="minorHAnsi"/>
          <w:b/>
        </w:rPr>
        <w:t>Spolehlivost systému pro sledování hodnot monitorovacích ukazatelů</w:t>
      </w:r>
    </w:p>
    <w:p w:rsidR="004B6F30" w:rsidRPr="008C3C14" w:rsidRDefault="004B6F30" w:rsidP="008C3C14">
      <w:pPr>
        <w:ind w:right="70"/>
        <w:jc w:val="both"/>
        <w:rPr>
          <w:rFonts w:asciiTheme="minorHAnsi" w:hAnsiTheme="minorHAnsi" w:cstheme="minorHAnsi"/>
        </w:rPr>
      </w:pPr>
    </w:p>
    <w:p w:rsidR="004B6F30" w:rsidRDefault="004B6F30" w:rsidP="004B6F30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Významným rizikem je, že s</w:t>
      </w:r>
      <w:r w:rsidRPr="007A5DE2">
        <w:rPr>
          <w:rFonts w:asciiTheme="minorHAnsi" w:hAnsiTheme="minorHAnsi" w:cstheme="minorHAnsi"/>
        </w:rPr>
        <w:t xml:space="preserve">polehlivost </w:t>
      </w:r>
      <w:r>
        <w:rPr>
          <w:rFonts w:asciiTheme="minorHAnsi" w:hAnsiTheme="minorHAnsi" w:cstheme="minorHAnsi"/>
        </w:rPr>
        <w:t>údajů o výsledných hodnotách monitorovacích ukazatelů</w:t>
      </w:r>
      <w:r w:rsidR="0053047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tedy i vypovídací schopnost závěrečného hodnocení </w:t>
      </w:r>
      <w:r w:rsidRPr="00B56B06">
        <w:rPr>
          <w:rFonts w:asciiTheme="minorHAnsi" w:hAnsiTheme="minorHAnsi" w:cstheme="minorHAnsi"/>
        </w:rPr>
        <w:t>výsled</w:t>
      </w:r>
      <w:r>
        <w:rPr>
          <w:rFonts w:asciiTheme="minorHAnsi" w:hAnsiTheme="minorHAnsi" w:cstheme="minorHAnsi"/>
        </w:rPr>
        <w:t xml:space="preserve">ků a </w:t>
      </w:r>
      <w:r w:rsidRPr="00B56B06">
        <w:rPr>
          <w:rFonts w:asciiTheme="minorHAnsi" w:hAnsiTheme="minorHAnsi" w:cstheme="minorHAnsi"/>
        </w:rPr>
        <w:t>dopad</w:t>
      </w:r>
      <w:r w:rsidR="0053047B">
        <w:rPr>
          <w:rFonts w:asciiTheme="minorHAnsi" w:hAnsiTheme="minorHAnsi" w:cstheme="minorHAnsi"/>
        </w:rPr>
        <w:t>ů</w:t>
      </w:r>
      <w:r w:rsidRPr="00B56B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realizovaných </w:t>
      </w:r>
      <w:r w:rsidRPr="00B56B06">
        <w:rPr>
          <w:rFonts w:asciiTheme="minorHAnsi" w:hAnsiTheme="minorHAnsi" w:cstheme="minorHAnsi"/>
        </w:rPr>
        <w:t>projektů</w:t>
      </w:r>
      <w:r>
        <w:rPr>
          <w:rFonts w:asciiTheme="minorHAnsi" w:hAnsiTheme="minorHAnsi" w:cstheme="minorHAnsi"/>
        </w:rPr>
        <w:t xml:space="preserve"> </w:t>
      </w:r>
      <w:r w:rsidR="0053047B">
        <w:rPr>
          <w:rFonts w:asciiTheme="minorHAnsi" w:hAnsiTheme="minorHAnsi" w:cstheme="minorHAnsi"/>
        </w:rPr>
        <w:t>jsou</w:t>
      </w:r>
      <w:r>
        <w:rPr>
          <w:rFonts w:asciiTheme="minorHAnsi" w:hAnsiTheme="minorHAnsi" w:cstheme="minorHAnsi"/>
        </w:rPr>
        <w:t xml:space="preserve"> přímo závisl</w:t>
      </w:r>
      <w:r w:rsidR="0053047B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 xml:space="preserve"> na spolehlivosti a transparentnosti systému shromažďování zdrojových údajů o jednotlivých poskytnutých službách samotnými příjemci. </w:t>
      </w:r>
    </w:p>
    <w:p w:rsidR="004B6F30" w:rsidRDefault="004B6F30" w:rsidP="008C3C14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</w:p>
    <w:p w:rsidR="004B6F30" w:rsidRDefault="004B6F30" w:rsidP="004B6F30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MV vyvíjelo aktivity směřující ke sjednocování </w:t>
      </w:r>
      <w:r w:rsidRPr="004E06D7">
        <w:rPr>
          <w:rFonts w:asciiTheme="minorHAnsi" w:hAnsiTheme="minorHAnsi" w:cstheme="minorHAnsi"/>
        </w:rPr>
        <w:t>postup</w:t>
      </w:r>
      <w:r>
        <w:rPr>
          <w:rFonts w:asciiTheme="minorHAnsi" w:hAnsiTheme="minorHAnsi" w:cstheme="minorHAnsi"/>
        </w:rPr>
        <w:t>ů</w:t>
      </w:r>
      <w:r w:rsidRPr="004E06D7">
        <w:rPr>
          <w:rFonts w:asciiTheme="minorHAnsi" w:hAnsiTheme="minorHAnsi" w:cstheme="minorHAnsi"/>
        </w:rPr>
        <w:t xml:space="preserve"> týkající</w:t>
      </w:r>
      <w:r w:rsidR="0053047B">
        <w:rPr>
          <w:rFonts w:asciiTheme="minorHAnsi" w:hAnsiTheme="minorHAnsi" w:cstheme="minorHAnsi"/>
        </w:rPr>
        <w:t>ch</w:t>
      </w:r>
      <w:r w:rsidRPr="004E06D7">
        <w:rPr>
          <w:rFonts w:asciiTheme="minorHAnsi" w:hAnsiTheme="minorHAnsi" w:cstheme="minorHAnsi"/>
        </w:rPr>
        <w:t xml:space="preserve"> se vedení evidence klientů při poskytování poradenství či asistence příjemci</w:t>
      </w:r>
      <w:r>
        <w:rPr>
          <w:rFonts w:asciiTheme="minorHAnsi" w:hAnsiTheme="minorHAnsi" w:cstheme="minorHAnsi"/>
        </w:rPr>
        <w:t xml:space="preserve">, a to zejména tím, že </w:t>
      </w:r>
      <w:r w:rsidRPr="004E06D7">
        <w:rPr>
          <w:rFonts w:asciiTheme="minorHAnsi" w:hAnsiTheme="minorHAnsi" w:cstheme="minorHAnsi"/>
        </w:rPr>
        <w:t>vydal</w:t>
      </w:r>
      <w:r>
        <w:rPr>
          <w:rFonts w:asciiTheme="minorHAnsi" w:hAnsiTheme="minorHAnsi" w:cstheme="minorHAnsi"/>
        </w:rPr>
        <w:t>o</w:t>
      </w:r>
      <w:r w:rsidRPr="004E06D7">
        <w:rPr>
          <w:rFonts w:asciiTheme="minorHAnsi" w:hAnsiTheme="minorHAnsi" w:cstheme="minorHAnsi"/>
        </w:rPr>
        <w:t xml:space="preserve"> </w:t>
      </w:r>
      <w:r w:rsidR="008D6CF6">
        <w:rPr>
          <w:rFonts w:asciiTheme="minorHAnsi" w:hAnsiTheme="minorHAnsi" w:cstheme="minorHAnsi"/>
        </w:rPr>
        <w:t>m</w:t>
      </w:r>
      <w:r w:rsidRPr="004E06D7">
        <w:rPr>
          <w:rFonts w:asciiTheme="minorHAnsi" w:hAnsiTheme="minorHAnsi" w:cstheme="minorHAnsi"/>
        </w:rPr>
        <w:t>etodik</w:t>
      </w:r>
      <w:r>
        <w:rPr>
          <w:rFonts w:asciiTheme="minorHAnsi" w:hAnsiTheme="minorHAnsi" w:cstheme="minorHAnsi"/>
        </w:rPr>
        <w:t>u</w:t>
      </w:r>
      <w:r w:rsidRPr="004E06D7">
        <w:rPr>
          <w:rFonts w:asciiTheme="minorHAnsi" w:hAnsiTheme="minorHAnsi" w:cstheme="minorHAnsi"/>
        </w:rPr>
        <w:t xml:space="preserve"> monitorovacích ukazatelů </w:t>
      </w:r>
      <w:r>
        <w:rPr>
          <w:rFonts w:asciiTheme="minorHAnsi" w:hAnsiTheme="minorHAnsi" w:cstheme="minorHAnsi"/>
        </w:rPr>
        <w:t>s</w:t>
      </w:r>
      <w:r w:rsidRPr="004E06D7">
        <w:rPr>
          <w:rFonts w:asciiTheme="minorHAnsi" w:hAnsiTheme="minorHAnsi" w:cstheme="minorHAnsi"/>
        </w:rPr>
        <w:t> účinností přibližně od poloviny období realizace ročních programů 2011.</w:t>
      </w:r>
      <w:r>
        <w:rPr>
          <w:rFonts w:asciiTheme="minorHAnsi" w:hAnsiTheme="minorHAnsi" w:cstheme="minorHAnsi"/>
        </w:rPr>
        <w:t xml:space="preserve"> Tato metodika určovala </w:t>
      </w:r>
      <w:r w:rsidRPr="000D16AD">
        <w:rPr>
          <w:rFonts w:asciiTheme="minorHAnsi" w:hAnsiTheme="minorHAnsi" w:cstheme="minorHAnsi"/>
        </w:rPr>
        <w:t xml:space="preserve">rozsah a obsah dokumentace </w:t>
      </w:r>
      <w:r>
        <w:rPr>
          <w:rFonts w:asciiTheme="minorHAnsi" w:hAnsiTheme="minorHAnsi" w:cstheme="minorHAnsi"/>
        </w:rPr>
        <w:t xml:space="preserve">vedené příjemci, </w:t>
      </w:r>
      <w:r w:rsidRPr="000D16AD">
        <w:rPr>
          <w:rFonts w:asciiTheme="minorHAnsi" w:hAnsiTheme="minorHAnsi" w:cstheme="minorHAnsi"/>
        </w:rPr>
        <w:t xml:space="preserve">nezbytné k doložení poskytnutí služeb osobám </w:t>
      </w:r>
      <w:r>
        <w:rPr>
          <w:rFonts w:asciiTheme="minorHAnsi" w:hAnsiTheme="minorHAnsi" w:cstheme="minorHAnsi"/>
        </w:rPr>
        <w:t xml:space="preserve">náležejícím do </w:t>
      </w:r>
      <w:r w:rsidRPr="000D16AD">
        <w:rPr>
          <w:rFonts w:asciiTheme="minorHAnsi" w:hAnsiTheme="minorHAnsi" w:cstheme="minorHAnsi"/>
        </w:rPr>
        <w:t>cílových skupin projektu</w:t>
      </w:r>
      <w:r>
        <w:rPr>
          <w:rFonts w:asciiTheme="minorHAnsi" w:hAnsiTheme="minorHAnsi" w:cstheme="minorHAnsi"/>
        </w:rPr>
        <w:t>. Tato metodika ani jiné pokyny MV však nestanovily povinnost příjemců zaznamenávat kromě jiných údajů i data narození klientů za účelem identifikace klienta. Tento údaj je však nezbytný k případnému následnému ověření v informačních</w:t>
      </w:r>
      <w:r w:rsidR="008C3C14">
        <w:rPr>
          <w:rFonts w:asciiTheme="minorHAnsi" w:hAnsiTheme="minorHAnsi" w:cstheme="minorHAnsi"/>
        </w:rPr>
        <w:t xml:space="preserve"> systémech MV, zda klient</w:t>
      </w:r>
      <w:r w:rsidR="0048338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cizinec náležel do cílové skupiny osob, jimž byly konkrétní projekty a jejich aktivity určeny. Tímto postupem MV snížilo spolehlivost monitorovacího systému monitorovacích ukazatelů, neboť MV nemá k</w:t>
      </w:r>
      <w:r w:rsidR="008C3C1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dispozici všechny nezbytné údaje pro následné ověření spolehlivosti zdrojových dat pro souhrnné hodnoty těchto ukazatelů.</w:t>
      </w:r>
    </w:p>
    <w:p w:rsidR="004B6F30" w:rsidRDefault="004B6F30" w:rsidP="004B6F30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</w:p>
    <w:p w:rsidR="004B6F30" w:rsidRPr="00910C6D" w:rsidRDefault="004B6F30" w:rsidP="004B6F30">
      <w:pPr>
        <w:ind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8C3C1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h</w:t>
      </w:r>
      <w:r w:rsidRPr="00B56B06">
        <w:rPr>
          <w:rFonts w:asciiTheme="minorHAnsi" w:hAnsiTheme="minorHAnsi" w:cstheme="minorHAnsi"/>
        </w:rPr>
        <w:t>odnot</w:t>
      </w:r>
      <w:r w:rsidR="004215BE">
        <w:rPr>
          <w:rFonts w:asciiTheme="minorHAnsi" w:hAnsiTheme="minorHAnsi" w:cstheme="minorHAnsi"/>
        </w:rPr>
        <w:t>i</w:t>
      </w:r>
      <w:r w:rsidRPr="00B56B06">
        <w:rPr>
          <w:rFonts w:asciiTheme="minorHAnsi" w:hAnsiTheme="minorHAnsi" w:cstheme="minorHAnsi"/>
        </w:rPr>
        <w:t>cí zpráv</w:t>
      </w:r>
      <w:r>
        <w:rPr>
          <w:rFonts w:asciiTheme="minorHAnsi" w:hAnsiTheme="minorHAnsi" w:cstheme="minorHAnsi"/>
        </w:rPr>
        <w:t xml:space="preserve">ě </w:t>
      </w:r>
      <w:r w:rsidRPr="00B56B06">
        <w:rPr>
          <w:rFonts w:asciiTheme="minorHAnsi" w:hAnsiTheme="minorHAnsi" w:cstheme="minorHAnsi"/>
        </w:rPr>
        <w:t>o výsledcích a dopad</w:t>
      </w:r>
      <w:r>
        <w:rPr>
          <w:rFonts w:asciiTheme="minorHAnsi" w:hAnsiTheme="minorHAnsi" w:cstheme="minorHAnsi"/>
        </w:rPr>
        <w:t>ech</w:t>
      </w:r>
      <w:r w:rsidRPr="00B56B06">
        <w:rPr>
          <w:rFonts w:asciiTheme="minorHAnsi" w:hAnsiTheme="minorHAnsi" w:cstheme="minorHAnsi"/>
        </w:rPr>
        <w:t xml:space="preserve"> projektů</w:t>
      </w:r>
      <w:r w:rsidR="0048338D" w:rsidRPr="0048338D">
        <w:rPr>
          <w:rFonts w:asciiTheme="minorHAnsi" w:hAnsiTheme="minorHAnsi" w:cstheme="minorHAnsi"/>
        </w:rPr>
        <w:t xml:space="preserve"> </w:t>
      </w:r>
      <w:r w:rsidR="0048338D">
        <w:rPr>
          <w:rFonts w:asciiTheme="minorHAnsi" w:hAnsiTheme="minorHAnsi" w:cstheme="minorHAnsi"/>
        </w:rPr>
        <w:t>spolufinancovaných</w:t>
      </w:r>
      <w:r>
        <w:rPr>
          <w:rFonts w:asciiTheme="minorHAnsi" w:hAnsiTheme="minorHAnsi" w:cstheme="minorHAnsi"/>
        </w:rPr>
        <w:t xml:space="preserve"> z</w:t>
      </w:r>
      <w:r w:rsidR="008C3C1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EIF byla konstatována</w:t>
      </w:r>
      <w:r w:rsidRPr="00A077A7">
        <w:rPr>
          <w:rFonts w:asciiTheme="minorHAnsi" w:hAnsiTheme="minorHAnsi" w:cstheme="minorHAnsi"/>
        </w:rPr>
        <w:t xml:space="preserve"> potřeb</w:t>
      </w:r>
      <w:r>
        <w:rPr>
          <w:rFonts w:asciiTheme="minorHAnsi" w:hAnsiTheme="minorHAnsi" w:cstheme="minorHAnsi"/>
        </w:rPr>
        <w:t>a</w:t>
      </w:r>
      <w:r w:rsidRPr="00A077A7">
        <w:rPr>
          <w:rFonts w:asciiTheme="minorHAnsi" w:hAnsiTheme="minorHAnsi" w:cstheme="minorHAnsi"/>
        </w:rPr>
        <w:t xml:space="preserve"> spolehlivosti evidence prvotních záznamů o klientech a poskytnutých službách u příjemců</w:t>
      </w:r>
      <w:r>
        <w:rPr>
          <w:rFonts w:asciiTheme="minorHAnsi" w:hAnsiTheme="minorHAnsi" w:cstheme="minorHAnsi"/>
        </w:rPr>
        <w:t xml:space="preserve"> dotací. </w:t>
      </w:r>
      <w:r w:rsidRPr="00910C6D">
        <w:rPr>
          <w:rFonts w:asciiTheme="minorHAnsi" w:hAnsiTheme="minorHAnsi" w:cstheme="minorHAnsi"/>
        </w:rPr>
        <w:t xml:space="preserve">NKÚ </w:t>
      </w:r>
      <w:r>
        <w:rPr>
          <w:rFonts w:asciiTheme="minorHAnsi" w:hAnsiTheme="minorHAnsi" w:cstheme="minorHAnsi"/>
        </w:rPr>
        <w:t xml:space="preserve">proto </w:t>
      </w:r>
      <w:r w:rsidRPr="00910C6D">
        <w:rPr>
          <w:rFonts w:asciiTheme="minorHAnsi" w:hAnsiTheme="minorHAnsi" w:cstheme="minorHAnsi"/>
        </w:rPr>
        <w:t>dopo</w:t>
      </w:r>
      <w:r>
        <w:rPr>
          <w:rFonts w:asciiTheme="minorHAnsi" w:hAnsiTheme="minorHAnsi" w:cstheme="minorHAnsi"/>
        </w:rPr>
        <w:t>ručuje stanovit příjemcům závazný datový formát prvotních údajů vedených příjemci o jimi poskytnutých službách jednotlivým klientům tak, aby se zvýšila spolehlivost souhrnných údajů o plnění stanovených monitorovacích ukazatelů vykazovaných příjemci.</w:t>
      </w:r>
    </w:p>
    <w:p w:rsidR="004B6F30" w:rsidRDefault="004B6F30" w:rsidP="004B6F30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</w:p>
    <w:p w:rsidR="004B6F30" w:rsidRPr="000D16AD" w:rsidRDefault="004B6F30" w:rsidP="004B6F30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příjemců byly kontrolou NKÚ zjištěny případy nespolehlivých souhrnných hodnot vykazovaných příjemcem v</w:t>
      </w:r>
      <w:r w:rsidR="008C3C1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monitorovacích zprávách. Vykázané souhrny o dosažených monitorovacích ukazatelích těchto projektů neměly oporu v</w:t>
      </w:r>
      <w:r w:rsidR="008C3C1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prvotních záznamech o konaných akcích. Zjištěné rozdíly však neměly negativní vliv na splnění cílov</w:t>
      </w:r>
      <w:r w:rsidR="0048338D">
        <w:rPr>
          <w:rFonts w:asciiTheme="minorHAnsi" w:hAnsiTheme="minorHAnsi" w:cstheme="minorHAnsi"/>
        </w:rPr>
        <w:t>ých</w:t>
      </w:r>
      <w:r>
        <w:rPr>
          <w:rFonts w:asciiTheme="minorHAnsi" w:hAnsiTheme="minorHAnsi" w:cstheme="minorHAnsi"/>
        </w:rPr>
        <w:t xml:space="preserve"> hodnot monitorovacích ukazatelů a</w:t>
      </w:r>
      <w:r w:rsidR="0048338D">
        <w:rPr>
          <w:rFonts w:asciiTheme="minorHAnsi" w:hAnsiTheme="minorHAnsi" w:cstheme="minorHAnsi"/>
        </w:rPr>
        <w:t>ni na</w:t>
      </w:r>
      <w:r>
        <w:rPr>
          <w:rFonts w:asciiTheme="minorHAnsi" w:hAnsiTheme="minorHAnsi" w:cstheme="minorHAnsi"/>
        </w:rPr>
        <w:t xml:space="preserve"> dosažení cíle projektu.</w:t>
      </w:r>
    </w:p>
    <w:p w:rsidR="004B6F30" w:rsidRPr="00452B92" w:rsidRDefault="004B6F30" w:rsidP="00824A21">
      <w:pPr>
        <w:jc w:val="both"/>
        <w:rPr>
          <w:rFonts w:asciiTheme="minorHAnsi" w:hAnsiTheme="minorHAnsi" w:cstheme="minorHAnsi"/>
        </w:rPr>
      </w:pPr>
    </w:p>
    <w:p w:rsidR="00386F6D" w:rsidRPr="008C3C14" w:rsidRDefault="008C3C14" w:rsidP="008C3C1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C24685" w:rsidRPr="008C3C14">
        <w:rPr>
          <w:rFonts w:asciiTheme="minorHAnsi" w:hAnsiTheme="minorHAnsi" w:cstheme="minorHAnsi"/>
          <w:b/>
        </w:rPr>
        <w:t xml:space="preserve">Plnění cílů </w:t>
      </w:r>
      <w:r w:rsidR="003361BE" w:rsidRPr="008C3C14">
        <w:rPr>
          <w:rFonts w:asciiTheme="minorHAnsi" w:hAnsiTheme="minorHAnsi" w:cstheme="minorHAnsi"/>
          <w:b/>
        </w:rPr>
        <w:t xml:space="preserve">projektů a </w:t>
      </w:r>
      <w:r w:rsidR="00C24685" w:rsidRPr="008C3C14">
        <w:rPr>
          <w:rFonts w:asciiTheme="minorHAnsi" w:hAnsiTheme="minorHAnsi" w:cstheme="minorHAnsi"/>
          <w:b/>
        </w:rPr>
        <w:t>víceletých programů</w:t>
      </w:r>
    </w:p>
    <w:p w:rsidR="00181653" w:rsidRPr="008C3C14" w:rsidRDefault="00181653" w:rsidP="00181653">
      <w:pPr>
        <w:ind w:left="284" w:hanging="284"/>
        <w:jc w:val="both"/>
        <w:rPr>
          <w:rFonts w:asciiTheme="minorHAnsi" w:hAnsiTheme="minorHAnsi" w:cstheme="minorHAnsi"/>
        </w:rPr>
      </w:pPr>
    </w:p>
    <w:p w:rsidR="009843DD" w:rsidRDefault="009843DD" w:rsidP="009843DD">
      <w:pPr>
        <w:jc w:val="both"/>
        <w:rPr>
          <w:rFonts w:asciiTheme="minorHAnsi" w:hAnsiTheme="minorHAnsi" w:cstheme="minorHAnsi"/>
        </w:rPr>
      </w:pPr>
      <w:r w:rsidRPr="009843DD">
        <w:rPr>
          <w:rFonts w:asciiTheme="minorHAnsi" w:hAnsiTheme="minorHAnsi" w:cstheme="minorHAnsi"/>
        </w:rPr>
        <w:t xml:space="preserve">K ověření plnění cílů </w:t>
      </w:r>
      <w:r>
        <w:rPr>
          <w:rFonts w:asciiTheme="minorHAnsi" w:hAnsiTheme="minorHAnsi" w:cstheme="minorHAnsi"/>
        </w:rPr>
        <w:t>víceletých programů, které jsou výsledkem plnění cílů všech projektů financovaných z </w:t>
      </w:r>
      <w:r w:rsidR="00331676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becného programu Solidarita </w:t>
      </w:r>
      <w:r w:rsidR="00563B7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tedy i těch, které nebyly součástí vzorku </w:t>
      </w:r>
      <w:r w:rsidR="00455F22">
        <w:rPr>
          <w:rFonts w:asciiTheme="minorHAnsi" w:hAnsiTheme="minorHAnsi" w:cstheme="minorHAnsi"/>
        </w:rPr>
        <w:t xml:space="preserve">projektů </w:t>
      </w:r>
      <w:r w:rsidR="00BD36DB">
        <w:rPr>
          <w:rFonts w:asciiTheme="minorHAnsi" w:hAnsiTheme="minorHAnsi" w:cstheme="minorHAnsi"/>
        </w:rPr>
        <w:t>vybraných</w:t>
      </w:r>
      <w:r w:rsidR="00455F22">
        <w:rPr>
          <w:rFonts w:asciiTheme="minorHAnsi" w:hAnsiTheme="minorHAnsi" w:cstheme="minorHAnsi"/>
        </w:rPr>
        <w:t xml:space="preserve"> ke kontrole</w:t>
      </w:r>
      <w:r w:rsidR="00563B79">
        <w:rPr>
          <w:rFonts w:asciiTheme="minorHAnsi" w:hAnsiTheme="minorHAnsi" w:cstheme="minorHAnsi"/>
        </w:rPr>
        <w:t>)</w:t>
      </w:r>
      <w:r w:rsidR="00BD36DB">
        <w:rPr>
          <w:rFonts w:asciiTheme="minorHAnsi" w:hAnsiTheme="minorHAnsi" w:cstheme="minorHAnsi"/>
        </w:rPr>
        <w:t xml:space="preserve">, NKÚ využil </w:t>
      </w:r>
      <w:r w:rsidR="00E43054">
        <w:rPr>
          <w:rFonts w:asciiTheme="minorHAnsi" w:hAnsiTheme="minorHAnsi" w:cstheme="minorHAnsi"/>
        </w:rPr>
        <w:t xml:space="preserve">hodnocení </w:t>
      </w:r>
      <w:r w:rsidR="00E43054" w:rsidRPr="00E43054">
        <w:rPr>
          <w:rFonts w:asciiTheme="minorHAnsi" w:hAnsiTheme="minorHAnsi" w:cstheme="minorHAnsi"/>
        </w:rPr>
        <w:t xml:space="preserve">výstupů, výsledků a dopadů realizovaných ročních programů a celkové hodnocení </w:t>
      </w:r>
      <w:r w:rsidR="00EE0624">
        <w:rPr>
          <w:rFonts w:asciiTheme="minorHAnsi" w:hAnsiTheme="minorHAnsi" w:cstheme="minorHAnsi"/>
        </w:rPr>
        <w:t>plnění</w:t>
      </w:r>
      <w:r w:rsidR="00E43054" w:rsidRPr="00E43054">
        <w:rPr>
          <w:rFonts w:asciiTheme="minorHAnsi" w:hAnsiTheme="minorHAnsi" w:cstheme="minorHAnsi"/>
        </w:rPr>
        <w:t xml:space="preserve"> víceleté strategie kontrolovan</w:t>
      </w:r>
      <w:r w:rsidR="00E43054">
        <w:rPr>
          <w:rFonts w:asciiTheme="minorHAnsi" w:hAnsiTheme="minorHAnsi" w:cstheme="minorHAnsi"/>
        </w:rPr>
        <w:t>ých fondů</w:t>
      </w:r>
      <w:r w:rsidR="00E43054" w:rsidRPr="00E43054">
        <w:rPr>
          <w:rFonts w:asciiTheme="minorHAnsi" w:hAnsiTheme="minorHAnsi" w:cstheme="minorHAnsi"/>
        </w:rPr>
        <w:t xml:space="preserve"> uvedené</w:t>
      </w:r>
      <w:r w:rsidR="0048338D">
        <w:rPr>
          <w:rFonts w:asciiTheme="minorHAnsi" w:hAnsiTheme="minorHAnsi" w:cstheme="minorHAnsi"/>
        </w:rPr>
        <w:t xml:space="preserve"> v</w:t>
      </w:r>
      <w:r w:rsidR="00E43054" w:rsidRPr="00E43054">
        <w:rPr>
          <w:rFonts w:asciiTheme="minorHAnsi" w:hAnsiTheme="minorHAnsi" w:cstheme="minorHAnsi"/>
        </w:rPr>
        <w:t xml:space="preserve"> </w:t>
      </w:r>
      <w:r w:rsidR="0048338D">
        <w:rPr>
          <w:rFonts w:asciiTheme="minorHAnsi" w:hAnsiTheme="minorHAnsi" w:cstheme="minorHAnsi"/>
        </w:rPr>
        <w:t>h</w:t>
      </w:r>
      <w:r w:rsidR="009A4B57" w:rsidRPr="0048338D">
        <w:rPr>
          <w:rFonts w:asciiTheme="minorHAnsi" w:hAnsiTheme="minorHAnsi" w:cstheme="minorHAnsi"/>
        </w:rPr>
        <w:t>odnot</w:t>
      </w:r>
      <w:r w:rsidR="004215BE">
        <w:rPr>
          <w:rFonts w:asciiTheme="minorHAnsi" w:hAnsiTheme="minorHAnsi" w:cstheme="minorHAnsi"/>
        </w:rPr>
        <w:t>i</w:t>
      </w:r>
      <w:r w:rsidR="009A4B57" w:rsidRPr="0048338D">
        <w:rPr>
          <w:rFonts w:asciiTheme="minorHAnsi" w:hAnsiTheme="minorHAnsi" w:cstheme="minorHAnsi"/>
        </w:rPr>
        <w:t>cí zpráv</w:t>
      </w:r>
      <w:r w:rsidR="00E43054" w:rsidRPr="0048338D">
        <w:rPr>
          <w:rFonts w:asciiTheme="minorHAnsi" w:hAnsiTheme="minorHAnsi" w:cstheme="minorHAnsi"/>
        </w:rPr>
        <w:t>ě</w:t>
      </w:r>
      <w:r w:rsidR="009A4B57" w:rsidRPr="0048338D">
        <w:rPr>
          <w:rFonts w:asciiTheme="minorHAnsi" w:hAnsiTheme="minorHAnsi" w:cstheme="minorHAnsi"/>
        </w:rPr>
        <w:t xml:space="preserve"> za období implementace </w:t>
      </w:r>
      <w:r w:rsidR="0048338D">
        <w:rPr>
          <w:rFonts w:asciiTheme="minorHAnsi" w:hAnsiTheme="minorHAnsi" w:cstheme="minorHAnsi"/>
        </w:rPr>
        <w:t>r</w:t>
      </w:r>
      <w:r w:rsidR="009A4B57" w:rsidRPr="0048338D">
        <w:rPr>
          <w:rFonts w:asciiTheme="minorHAnsi" w:hAnsiTheme="minorHAnsi" w:cstheme="minorHAnsi"/>
        </w:rPr>
        <w:t xml:space="preserve">očních programů </w:t>
      </w:r>
      <w:r w:rsidR="0048338D">
        <w:rPr>
          <w:rFonts w:asciiTheme="minorHAnsi" w:hAnsiTheme="minorHAnsi" w:cstheme="minorHAnsi"/>
        </w:rPr>
        <w:t xml:space="preserve">na roky </w:t>
      </w:r>
      <w:r w:rsidR="009A4B57" w:rsidRPr="0048338D">
        <w:rPr>
          <w:rFonts w:asciiTheme="minorHAnsi" w:hAnsiTheme="minorHAnsi" w:cstheme="minorHAnsi"/>
        </w:rPr>
        <w:t>2011</w:t>
      </w:r>
      <w:r w:rsidR="0040152D" w:rsidRPr="0048338D">
        <w:rPr>
          <w:rFonts w:asciiTheme="minorHAnsi" w:hAnsiTheme="minorHAnsi" w:cstheme="minorHAnsi"/>
        </w:rPr>
        <w:t>–</w:t>
      </w:r>
      <w:r w:rsidR="009A4B57" w:rsidRPr="0048338D">
        <w:rPr>
          <w:rFonts w:asciiTheme="minorHAnsi" w:hAnsiTheme="minorHAnsi" w:cstheme="minorHAnsi"/>
        </w:rPr>
        <w:t>2013</w:t>
      </w:r>
      <w:r w:rsidR="009A4B57" w:rsidRPr="009A4B57">
        <w:rPr>
          <w:rFonts w:asciiTheme="minorHAnsi" w:hAnsiTheme="minorHAnsi" w:cstheme="minorHAnsi"/>
        </w:rPr>
        <w:t xml:space="preserve"> a </w:t>
      </w:r>
      <w:r w:rsidR="00CA7940">
        <w:rPr>
          <w:rFonts w:asciiTheme="minorHAnsi" w:hAnsiTheme="minorHAnsi" w:cstheme="minorHAnsi"/>
        </w:rPr>
        <w:t>v omezené míře v</w:t>
      </w:r>
      <w:r w:rsidR="00F7229E">
        <w:rPr>
          <w:rFonts w:asciiTheme="minorHAnsi" w:hAnsiTheme="minorHAnsi" w:cstheme="minorHAnsi"/>
        </w:rPr>
        <w:t> hodnot</w:t>
      </w:r>
      <w:r w:rsidR="004215BE">
        <w:rPr>
          <w:rFonts w:asciiTheme="minorHAnsi" w:hAnsiTheme="minorHAnsi" w:cstheme="minorHAnsi"/>
        </w:rPr>
        <w:t>i</w:t>
      </w:r>
      <w:r w:rsidR="00F7229E">
        <w:rPr>
          <w:rFonts w:asciiTheme="minorHAnsi" w:hAnsiTheme="minorHAnsi" w:cstheme="minorHAnsi"/>
        </w:rPr>
        <w:t xml:space="preserve">cí </w:t>
      </w:r>
      <w:r w:rsidR="009A4B57" w:rsidRPr="0048338D">
        <w:rPr>
          <w:rFonts w:asciiTheme="minorHAnsi" w:hAnsiTheme="minorHAnsi" w:cstheme="minorHAnsi"/>
        </w:rPr>
        <w:t>zpráv</w:t>
      </w:r>
      <w:r w:rsidR="00E43054" w:rsidRPr="0048338D">
        <w:rPr>
          <w:rFonts w:asciiTheme="minorHAnsi" w:hAnsiTheme="minorHAnsi" w:cstheme="minorHAnsi"/>
        </w:rPr>
        <w:t>ě</w:t>
      </w:r>
      <w:r w:rsidR="009A4B57" w:rsidRPr="0048338D">
        <w:rPr>
          <w:rFonts w:asciiTheme="minorHAnsi" w:hAnsiTheme="minorHAnsi" w:cstheme="minorHAnsi"/>
        </w:rPr>
        <w:t xml:space="preserve"> za období implementace </w:t>
      </w:r>
      <w:r w:rsidR="0048338D">
        <w:rPr>
          <w:rFonts w:asciiTheme="minorHAnsi" w:hAnsiTheme="minorHAnsi" w:cstheme="minorHAnsi"/>
        </w:rPr>
        <w:t>r</w:t>
      </w:r>
      <w:r w:rsidR="009A4B57" w:rsidRPr="0048338D">
        <w:rPr>
          <w:rFonts w:asciiTheme="minorHAnsi" w:hAnsiTheme="minorHAnsi" w:cstheme="minorHAnsi"/>
        </w:rPr>
        <w:t xml:space="preserve">očních programů </w:t>
      </w:r>
      <w:r w:rsidR="0048338D">
        <w:rPr>
          <w:rFonts w:asciiTheme="minorHAnsi" w:hAnsiTheme="minorHAnsi" w:cstheme="minorHAnsi"/>
        </w:rPr>
        <w:t xml:space="preserve">na roky </w:t>
      </w:r>
      <w:r w:rsidR="009A4B57" w:rsidRPr="0048338D">
        <w:rPr>
          <w:rFonts w:asciiTheme="minorHAnsi" w:hAnsiTheme="minorHAnsi" w:cstheme="minorHAnsi"/>
        </w:rPr>
        <w:t>2007</w:t>
      </w:r>
      <w:r w:rsidR="0040152D" w:rsidRPr="0048338D">
        <w:rPr>
          <w:rFonts w:asciiTheme="minorHAnsi" w:hAnsiTheme="minorHAnsi" w:cstheme="minorHAnsi"/>
        </w:rPr>
        <w:t>–</w:t>
      </w:r>
      <w:r w:rsidR="009A4B57" w:rsidRPr="0048338D">
        <w:rPr>
          <w:rFonts w:asciiTheme="minorHAnsi" w:hAnsiTheme="minorHAnsi" w:cstheme="minorHAnsi"/>
        </w:rPr>
        <w:t>2010</w:t>
      </w:r>
      <w:r w:rsidR="008309B5">
        <w:rPr>
          <w:rFonts w:asciiTheme="minorHAnsi" w:hAnsiTheme="minorHAnsi" w:cstheme="minorHAnsi"/>
        </w:rPr>
        <w:t xml:space="preserve"> (dále též „</w:t>
      </w:r>
      <w:r w:rsidR="00F7229E">
        <w:rPr>
          <w:rFonts w:asciiTheme="minorHAnsi" w:hAnsiTheme="minorHAnsi" w:cstheme="minorHAnsi"/>
        </w:rPr>
        <w:t>hodnot</w:t>
      </w:r>
      <w:r w:rsidR="004215BE">
        <w:rPr>
          <w:rFonts w:asciiTheme="minorHAnsi" w:hAnsiTheme="minorHAnsi" w:cstheme="minorHAnsi"/>
        </w:rPr>
        <w:t>i</w:t>
      </w:r>
      <w:r w:rsidR="00F7229E">
        <w:rPr>
          <w:rFonts w:asciiTheme="minorHAnsi" w:hAnsiTheme="minorHAnsi" w:cstheme="minorHAnsi"/>
        </w:rPr>
        <w:t xml:space="preserve">cí </w:t>
      </w:r>
      <w:r w:rsidR="008309B5">
        <w:rPr>
          <w:rFonts w:asciiTheme="minorHAnsi" w:hAnsiTheme="minorHAnsi" w:cstheme="minorHAnsi"/>
        </w:rPr>
        <w:t>zprávy“)</w:t>
      </w:r>
      <w:r w:rsidR="009A4B57">
        <w:rPr>
          <w:rFonts w:asciiTheme="minorHAnsi" w:hAnsiTheme="minorHAnsi" w:cstheme="minorHAnsi"/>
        </w:rPr>
        <w:t xml:space="preserve">. </w:t>
      </w:r>
    </w:p>
    <w:p w:rsidR="008C3C14" w:rsidRDefault="008C3C14" w:rsidP="009843DD">
      <w:pPr>
        <w:jc w:val="both"/>
        <w:rPr>
          <w:rFonts w:asciiTheme="minorHAnsi" w:hAnsiTheme="minorHAnsi" w:cstheme="minorHAnsi"/>
        </w:rPr>
      </w:pPr>
    </w:p>
    <w:p w:rsidR="00C5008F" w:rsidRPr="009843DD" w:rsidRDefault="003B30BF" w:rsidP="009843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Výše uvedené </w:t>
      </w:r>
      <w:r w:rsidR="008D6CF6">
        <w:rPr>
          <w:rFonts w:asciiTheme="minorHAnsi" w:hAnsiTheme="minorHAnsi" w:cstheme="minorHAnsi"/>
        </w:rPr>
        <w:t>h</w:t>
      </w:r>
      <w:r w:rsidR="008471C4">
        <w:rPr>
          <w:rFonts w:asciiTheme="minorHAnsi" w:hAnsiTheme="minorHAnsi" w:cstheme="minorHAnsi"/>
        </w:rPr>
        <w:t>odnot</w:t>
      </w:r>
      <w:r w:rsidR="008D6CF6">
        <w:rPr>
          <w:rFonts w:asciiTheme="minorHAnsi" w:hAnsiTheme="minorHAnsi" w:cstheme="minorHAnsi"/>
        </w:rPr>
        <w:t>i</w:t>
      </w:r>
      <w:r w:rsidR="008471C4">
        <w:rPr>
          <w:rFonts w:asciiTheme="minorHAnsi" w:hAnsiTheme="minorHAnsi" w:cstheme="minorHAnsi"/>
        </w:rPr>
        <w:t>cí zprávy byly zpracovány dle m</w:t>
      </w:r>
      <w:r w:rsidR="00C5008F">
        <w:rPr>
          <w:rFonts w:asciiTheme="minorHAnsi" w:hAnsiTheme="minorHAnsi" w:cstheme="minorHAnsi"/>
        </w:rPr>
        <w:t>etodick</w:t>
      </w:r>
      <w:r w:rsidR="008471C4">
        <w:rPr>
          <w:rFonts w:asciiTheme="minorHAnsi" w:hAnsiTheme="minorHAnsi" w:cstheme="minorHAnsi"/>
        </w:rPr>
        <w:t>ých instrukcí</w:t>
      </w:r>
      <w:r w:rsidR="00C5008F">
        <w:rPr>
          <w:rFonts w:asciiTheme="minorHAnsi" w:hAnsiTheme="minorHAnsi" w:cstheme="minorHAnsi"/>
        </w:rPr>
        <w:t xml:space="preserve"> stanoven</w:t>
      </w:r>
      <w:r w:rsidR="008471C4">
        <w:rPr>
          <w:rFonts w:asciiTheme="minorHAnsi" w:hAnsiTheme="minorHAnsi" w:cstheme="minorHAnsi"/>
        </w:rPr>
        <w:t>ých</w:t>
      </w:r>
      <w:r w:rsidR="00C5008F">
        <w:rPr>
          <w:rFonts w:asciiTheme="minorHAnsi" w:hAnsiTheme="minorHAnsi" w:cstheme="minorHAnsi"/>
        </w:rPr>
        <w:t xml:space="preserve"> Komisí</w:t>
      </w:r>
      <w:r>
        <w:rPr>
          <w:rFonts w:asciiTheme="minorHAnsi" w:hAnsiTheme="minorHAnsi" w:cstheme="minorHAnsi"/>
        </w:rPr>
        <w:t>.</w:t>
      </w:r>
      <w:r w:rsidR="003828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NKÚ bylo ověřeno, že </w:t>
      </w:r>
      <w:r w:rsidR="00C5008F">
        <w:rPr>
          <w:rFonts w:asciiTheme="minorHAnsi" w:hAnsiTheme="minorHAnsi" w:cstheme="minorHAnsi"/>
        </w:rPr>
        <w:t>hodnot</w:t>
      </w:r>
      <w:r w:rsidR="008D6CF6">
        <w:rPr>
          <w:rFonts w:asciiTheme="minorHAnsi" w:hAnsiTheme="minorHAnsi" w:cstheme="minorHAnsi"/>
        </w:rPr>
        <w:t>i</w:t>
      </w:r>
      <w:r w:rsidR="00C5008F">
        <w:rPr>
          <w:rFonts w:asciiTheme="minorHAnsi" w:hAnsiTheme="minorHAnsi" w:cstheme="minorHAnsi"/>
        </w:rPr>
        <w:t>cí část</w:t>
      </w:r>
      <w:r w:rsidR="007C4BC5">
        <w:rPr>
          <w:rFonts w:asciiTheme="minorHAnsi" w:hAnsiTheme="minorHAnsi" w:cstheme="minorHAnsi"/>
        </w:rPr>
        <w:t>i</w:t>
      </w:r>
      <w:r w:rsidR="00C5008F">
        <w:rPr>
          <w:rFonts w:asciiTheme="minorHAnsi" w:hAnsiTheme="minorHAnsi" w:cstheme="minorHAnsi"/>
        </w:rPr>
        <w:t xml:space="preserve"> zpráv byl</w:t>
      </w:r>
      <w:r w:rsidR="007C4BC5">
        <w:rPr>
          <w:rFonts w:asciiTheme="minorHAnsi" w:hAnsiTheme="minorHAnsi" w:cstheme="minorHAnsi"/>
        </w:rPr>
        <w:t>y</w:t>
      </w:r>
      <w:r w:rsidR="00C5008F">
        <w:rPr>
          <w:rFonts w:asciiTheme="minorHAnsi" w:hAnsiTheme="minorHAnsi" w:cstheme="minorHAnsi"/>
        </w:rPr>
        <w:t xml:space="preserve"> zpracován</w:t>
      </w:r>
      <w:r w:rsidR="007C4BC5">
        <w:rPr>
          <w:rFonts w:asciiTheme="minorHAnsi" w:hAnsiTheme="minorHAnsi" w:cstheme="minorHAnsi"/>
        </w:rPr>
        <w:t>y</w:t>
      </w:r>
      <w:r w:rsidR="00C5008F">
        <w:rPr>
          <w:rFonts w:asciiTheme="minorHAnsi" w:hAnsiTheme="minorHAnsi" w:cstheme="minorHAnsi"/>
        </w:rPr>
        <w:t xml:space="preserve"> </w:t>
      </w:r>
      <w:r w:rsidR="00CA7940">
        <w:rPr>
          <w:rFonts w:asciiTheme="minorHAnsi" w:hAnsiTheme="minorHAnsi" w:cstheme="minorHAnsi"/>
        </w:rPr>
        <w:t>hodnotitel</w:t>
      </w:r>
      <w:r w:rsidR="008471C4">
        <w:rPr>
          <w:rFonts w:asciiTheme="minorHAnsi" w:hAnsiTheme="minorHAnsi" w:cstheme="minorHAnsi"/>
        </w:rPr>
        <w:t>i</w:t>
      </w:r>
      <w:r w:rsidR="00CA7940">
        <w:rPr>
          <w:rFonts w:asciiTheme="minorHAnsi" w:hAnsiTheme="minorHAnsi" w:cstheme="minorHAnsi"/>
        </w:rPr>
        <w:t xml:space="preserve">-experty </w:t>
      </w:r>
      <w:r w:rsidR="007C4BC5">
        <w:rPr>
          <w:rFonts w:asciiTheme="minorHAnsi" w:hAnsiTheme="minorHAnsi" w:cstheme="minorHAnsi"/>
        </w:rPr>
        <w:t xml:space="preserve">zařazenými do útvaru organizační struktury MV, který se </w:t>
      </w:r>
      <w:r>
        <w:rPr>
          <w:rFonts w:asciiTheme="minorHAnsi" w:hAnsiTheme="minorHAnsi" w:cstheme="minorHAnsi"/>
        </w:rPr>
        <w:t>ne</w:t>
      </w:r>
      <w:r w:rsidR="007C4BC5">
        <w:rPr>
          <w:rFonts w:asciiTheme="minorHAnsi" w:hAnsiTheme="minorHAnsi" w:cstheme="minorHAnsi"/>
        </w:rPr>
        <w:t>podíl</w:t>
      </w:r>
      <w:r w:rsidR="0038282F">
        <w:rPr>
          <w:rFonts w:asciiTheme="minorHAnsi" w:hAnsiTheme="minorHAnsi" w:cstheme="minorHAnsi"/>
        </w:rPr>
        <w:t>el</w:t>
      </w:r>
      <w:r w:rsidR="007C4BC5">
        <w:rPr>
          <w:rFonts w:asciiTheme="minorHAnsi" w:hAnsiTheme="minorHAnsi" w:cstheme="minorHAnsi"/>
        </w:rPr>
        <w:t xml:space="preserve"> na realizaci víceletých programů </w:t>
      </w:r>
      <w:r>
        <w:rPr>
          <w:rFonts w:asciiTheme="minorHAnsi" w:hAnsiTheme="minorHAnsi" w:cstheme="minorHAnsi"/>
        </w:rPr>
        <w:t xml:space="preserve">a </w:t>
      </w:r>
      <w:r w:rsidR="007C4BC5">
        <w:rPr>
          <w:rFonts w:asciiTheme="minorHAnsi" w:hAnsiTheme="minorHAnsi" w:cstheme="minorHAnsi"/>
        </w:rPr>
        <w:t xml:space="preserve">nebyl </w:t>
      </w:r>
      <w:r w:rsidR="0048338D">
        <w:rPr>
          <w:rFonts w:asciiTheme="minorHAnsi" w:hAnsiTheme="minorHAnsi" w:cstheme="minorHAnsi"/>
        </w:rPr>
        <w:t>organizačně nadřízen či podřízen</w:t>
      </w:r>
      <w:r w:rsidR="007C4BC5">
        <w:rPr>
          <w:rFonts w:asciiTheme="minorHAnsi" w:hAnsiTheme="minorHAnsi" w:cstheme="minorHAnsi"/>
        </w:rPr>
        <w:t xml:space="preserve"> útvarů</w:t>
      </w:r>
      <w:r w:rsidR="0048338D">
        <w:rPr>
          <w:rFonts w:asciiTheme="minorHAnsi" w:hAnsiTheme="minorHAnsi" w:cstheme="minorHAnsi"/>
        </w:rPr>
        <w:t>m</w:t>
      </w:r>
      <w:r w:rsidR="0038282F">
        <w:rPr>
          <w:rFonts w:asciiTheme="minorHAnsi" w:hAnsiTheme="minorHAnsi" w:cstheme="minorHAnsi"/>
        </w:rPr>
        <w:t xml:space="preserve">, které </w:t>
      </w:r>
      <w:r w:rsidR="00C15BD5">
        <w:rPr>
          <w:rFonts w:asciiTheme="minorHAnsi" w:hAnsiTheme="minorHAnsi" w:cstheme="minorHAnsi"/>
        </w:rPr>
        <w:t xml:space="preserve">se </w:t>
      </w:r>
      <w:r w:rsidR="007C4BC5">
        <w:rPr>
          <w:rFonts w:asciiTheme="minorHAnsi" w:hAnsiTheme="minorHAnsi" w:cstheme="minorHAnsi"/>
        </w:rPr>
        <w:t>podílejí na realizaci víceletých programů.</w:t>
      </w:r>
      <w:r w:rsidR="00072FA4">
        <w:rPr>
          <w:rStyle w:val="Znakapoznpodarou"/>
          <w:rFonts w:asciiTheme="minorHAnsi" w:hAnsiTheme="minorHAnsi" w:cstheme="minorHAnsi"/>
        </w:rPr>
        <w:footnoteReference w:id="9"/>
      </w:r>
      <w:r w:rsidR="007C4BC5">
        <w:rPr>
          <w:rFonts w:asciiTheme="minorHAnsi" w:hAnsiTheme="minorHAnsi" w:cstheme="minorHAnsi"/>
        </w:rPr>
        <w:t xml:space="preserve"> </w:t>
      </w:r>
    </w:p>
    <w:p w:rsidR="004930A8" w:rsidRPr="00346EF8" w:rsidRDefault="004930A8" w:rsidP="00346EF8">
      <w:pPr>
        <w:ind w:right="70"/>
        <w:jc w:val="both"/>
        <w:rPr>
          <w:rFonts w:asciiTheme="minorHAnsi" w:hAnsiTheme="minorHAnsi" w:cstheme="minorHAnsi"/>
        </w:rPr>
      </w:pPr>
    </w:p>
    <w:p w:rsidR="00622F00" w:rsidRDefault="009739C4" w:rsidP="007844FF">
      <w:pPr>
        <w:ind w:right="70"/>
        <w:jc w:val="both"/>
        <w:rPr>
          <w:rFonts w:asciiTheme="minorHAnsi" w:hAnsiTheme="minorHAnsi" w:cstheme="minorHAnsi"/>
        </w:rPr>
      </w:pPr>
      <w:r w:rsidRPr="0095163E">
        <w:rPr>
          <w:rFonts w:asciiTheme="minorHAnsi" w:hAnsiTheme="minorHAnsi" w:cstheme="minorHAnsi"/>
          <w:b/>
        </w:rPr>
        <w:t>Projekty financované z</w:t>
      </w:r>
      <w:r w:rsidR="00F92E2C" w:rsidRPr="0095163E">
        <w:rPr>
          <w:rFonts w:asciiTheme="minorHAnsi" w:hAnsiTheme="minorHAnsi" w:cstheme="minorHAnsi"/>
          <w:b/>
        </w:rPr>
        <w:t> </w:t>
      </w:r>
      <w:r w:rsidRPr="0095163E">
        <w:rPr>
          <w:rFonts w:asciiTheme="minorHAnsi" w:hAnsiTheme="minorHAnsi" w:cstheme="minorHAnsi"/>
          <w:b/>
        </w:rPr>
        <w:t>EIF</w:t>
      </w:r>
      <w:r w:rsidR="00F92E2C">
        <w:rPr>
          <w:rFonts w:asciiTheme="minorHAnsi" w:hAnsiTheme="minorHAnsi" w:cstheme="minorHAnsi"/>
        </w:rPr>
        <w:t xml:space="preserve"> </w:t>
      </w:r>
      <w:r w:rsidRPr="00DF7114">
        <w:rPr>
          <w:rFonts w:asciiTheme="minorHAnsi" w:hAnsiTheme="minorHAnsi" w:cstheme="minorHAnsi"/>
        </w:rPr>
        <w:t xml:space="preserve">se na celkovém čerpání prostředků </w:t>
      </w:r>
      <w:r w:rsidR="00331676">
        <w:rPr>
          <w:rFonts w:asciiTheme="minorHAnsi" w:hAnsiTheme="minorHAnsi" w:cstheme="minorHAnsi"/>
        </w:rPr>
        <w:t>o</w:t>
      </w:r>
      <w:r w:rsidRPr="00DF7114">
        <w:rPr>
          <w:rFonts w:asciiTheme="minorHAnsi" w:hAnsiTheme="minorHAnsi" w:cstheme="minorHAnsi"/>
        </w:rPr>
        <w:t xml:space="preserve">becného programu Solidarita </w:t>
      </w:r>
      <w:r w:rsidR="00DB0E6F" w:rsidRPr="00DF7114">
        <w:rPr>
          <w:rFonts w:asciiTheme="minorHAnsi" w:hAnsiTheme="minorHAnsi" w:cstheme="minorHAnsi"/>
        </w:rPr>
        <w:t xml:space="preserve">podílely </w:t>
      </w:r>
      <w:r w:rsidR="00DB0E6F">
        <w:rPr>
          <w:rFonts w:asciiTheme="minorHAnsi" w:hAnsiTheme="minorHAnsi" w:cstheme="minorHAnsi"/>
        </w:rPr>
        <w:t>ze 42</w:t>
      </w:r>
      <w:r w:rsidR="00F92E2C">
        <w:rPr>
          <w:rFonts w:asciiTheme="minorHAnsi" w:hAnsiTheme="minorHAnsi" w:cstheme="minorHAnsi"/>
        </w:rPr>
        <w:t xml:space="preserve"> %</w:t>
      </w:r>
      <w:r w:rsidR="00B33152">
        <w:rPr>
          <w:rFonts w:asciiTheme="minorHAnsi" w:hAnsiTheme="minorHAnsi" w:cstheme="minorHAnsi"/>
        </w:rPr>
        <w:t>.</w:t>
      </w:r>
      <w:r w:rsidR="00DB0E6F">
        <w:rPr>
          <w:rFonts w:asciiTheme="minorHAnsi" w:hAnsiTheme="minorHAnsi" w:cstheme="minorHAnsi"/>
        </w:rPr>
        <w:t xml:space="preserve"> </w:t>
      </w:r>
      <w:r w:rsidR="00420410" w:rsidRPr="00B33152">
        <w:rPr>
          <w:rFonts w:asciiTheme="minorHAnsi" w:hAnsiTheme="minorHAnsi" w:cstheme="minorHAnsi"/>
        </w:rPr>
        <w:t>Cílem EIF</w:t>
      </w:r>
      <w:r w:rsidR="00420410">
        <w:rPr>
          <w:rFonts w:asciiTheme="minorHAnsi" w:hAnsiTheme="minorHAnsi" w:cstheme="minorHAnsi"/>
        </w:rPr>
        <w:t xml:space="preserve"> bylo poskytnutí zdrojů na p</w:t>
      </w:r>
      <w:r w:rsidR="00622F00" w:rsidRPr="00622F00">
        <w:rPr>
          <w:rFonts w:asciiTheme="minorHAnsi" w:hAnsiTheme="minorHAnsi" w:cstheme="minorHAnsi"/>
        </w:rPr>
        <w:t>rávní a sociální poradenství</w:t>
      </w:r>
      <w:r w:rsidR="00420410">
        <w:rPr>
          <w:rFonts w:asciiTheme="minorHAnsi" w:hAnsiTheme="minorHAnsi" w:cstheme="minorHAnsi"/>
        </w:rPr>
        <w:t xml:space="preserve"> cizincům ze třetích zemí</w:t>
      </w:r>
      <w:r w:rsidR="00622F00" w:rsidRPr="00622F00">
        <w:rPr>
          <w:rFonts w:asciiTheme="minorHAnsi" w:hAnsiTheme="minorHAnsi" w:cstheme="minorHAnsi"/>
        </w:rPr>
        <w:t>, odstraňování jazykové bari</w:t>
      </w:r>
      <w:r w:rsidR="00F63DB3">
        <w:rPr>
          <w:rFonts w:asciiTheme="minorHAnsi" w:hAnsiTheme="minorHAnsi" w:cstheme="minorHAnsi"/>
        </w:rPr>
        <w:t>é</w:t>
      </w:r>
      <w:r w:rsidR="00622F00" w:rsidRPr="00622F00">
        <w:rPr>
          <w:rFonts w:asciiTheme="minorHAnsi" w:hAnsiTheme="minorHAnsi" w:cstheme="minorHAnsi"/>
        </w:rPr>
        <w:t xml:space="preserve">ry </w:t>
      </w:r>
      <w:r w:rsidR="00420410">
        <w:rPr>
          <w:rFonts w:asciiTheme="minorHAnsi" w:hAnsiTheme="minorHAnsi" w:cstheme="minorHAnsi"/>
        </w:rPr>
        <w:t>výukou českého jazyka</w:t>
      </w:r>
      <w:r w:rsidR="00622F00" w:rsidRPr="00622F00">
        <w:rPr>
          <w:rFonts w:asciiTheme="minorHAnsi" w:hAnsiTheme="minorHAnsi" w:cstheme="minorHAnsi"/>
        </w:rPr>
        <w:t>, podpora přístupu cizinců na trh práce, ke vzdělávání, zdravotním a sociálním službám, naplňování sociokulturních potřeb cizinců, aktivity na podporu kontaktů a dialogu s hostitelskou společností, zvýšení odborného potenciálu pracovníků státních i nestátních institucí</w:t>
      </w:r>
      <w:r w:rsidR="00420410">
        <w:rPr>
          <w:rFonts w:asciiTheme="minorHAnsi" w:hAnsiTheme="minorHAnsi" w:cstheme="minorHAnsi"/>
        </w:rPr>
        <w:t>,</w:t>
      </w:r>
      <w:r w:rsidR="00622F00" w:rsidRPr="00622F00">
        <w:rPr>
          <w:rFonts w:asciiTheme="minorHAnsi" w:hAnsiTheme="minorHAnsi" w:cstheme="minorHAnsi"/>
        </w:rPr>
        <w:t xml:space="preserve"> které se na integraci cizinců v ČR podílejí</w:t>
      </w:r>
      <w:r w:rsidR="00F63DB3">
        <w:rPr>
          <w:rFonts w:asciiTheme="minorHAnsi" w:hAnsiTheme="minorHAnsi" w:cstheme="minorHAnsi"/>
        </w:rPr>
        <w:t>,</w:t>
      </w:r>
      <w:r w:rsidR="00622F00" w:rsidRPr="00622F00">
        <w:rPr>
          <w:rFonts w:asciiTheme="minorHAnsi" w:hAnsiTheme="minorHAnsi" w:cstheme="minorHAnsi"/>
        </w:rPr>
        <w:t xml:space="preserve"> a vypracování ukazatel</w:t>
      </w:r>
      <w:r w:rsidR="003857BF">
        <w:rPr>
          <w:rFonts w:asciiTheme="minorHAnsi" w:hAnsiTheme="minorHAnsi" w:cstheme="minorHAnsi"/>
        </w:rPr>
        <w:t>ů a metodik hodnocení průběhu a </w:t>
      </w:r>
      <w:r w:rsidR="00622F00" w:rsidRPr="00622F00">
        <w:rPr>
          <w:rFonts w:asciiTheme="minorHAnsi" w:hAnsiTheme="minorHAnsi" w:cstheme="minorHAnsi"/>
        </w:rPr>
        <w:t>účinnosti integrace cizinců</w:t>
      </w:r>
      <w:r w:rsidR="00420410">
        <w:rPr>
          <w:rFonts w:asciiTheme="minorHAnsi" w:hAnsiTheme="minorHAnsi" w:cstheme="minorHAnsi"/>
        </w:rPr>
        <w:t>.</w:t>
      </w:r>
    </w:p>
    <w:p w:rsidR="008C3C14" w:rsidRDefault="008C3C14" w:rsidP="007844FF">
      <w:pPr>
        <w:ind w:right="70"/>
        <w:jc w:val="both"/>
        <w:rPr>
          <w:rFonts w:asciiTheme="minorHAnsi" w:hAnsiTheme="minorHAnsi" w:cstheme="minorHAnsi"/>
        </w:rPr>
      </w:pPr>
    </w:p>
    <w:p w:rsidR="00B56B06" w:rsidRDefault="00FA5F9B" w:rsidP="007844FF">
      <w:pPr>
        <w:ind w:right="70"/>
        <w:jc w:val="both"/>
        <w:rPr>
          <w:rFonts w:asciiTheme="minorHAnsi" w:hAnsiTheme="minorHAnsi" w:cstheme="minorHAnsi"/>
        </w:rPr>
      </w:pPr>
      <w:r w:rsidRPr="00995CFD">
        <w:rPr>
          <w:rFonts w:asciiTheme="minorHAnsi" w:hAnsiTheme="minorHAnsi" w:cstheme="minorHAnsi"/>
        </w:rPr>
        <w:t>V hodnot</w:t>
      </w:r>
      <w:r w:rsidR="00F63DB3">
        <w:rPr>
          <w:rFonts w:asciiTheme="minorHAnsi" w:hAnsiTheme="minorHAnsi" w:cstheme="minorHAnsi"/>
        </w:rPr>
        <w:t>i</w:t>
      </w:r>
      <w:r w:rsidRPr="00995CFD">
        <w:rPr>
          <w:rFonts w:asciiTheme="minorHAnsi" w:hAnsiTheme="minorHAnsi" w:cstheme="minorHAnsi"/>
        </w:rPr>
        <w:t xml:space="preserve">cích zprávách hodnotitelé </w:t>
      </w:r>
      <w:r w:rsidR="0048338D">
        <w:rPr>
          <w:rFonts w:asciiTheme="minorHAnsi" w:hAnsiTheme="minorHAnsi" w:cstheme="minorHAnsi"/>
        </w:rPr>
        <w:t>konstatovali</w:t>
      </w:r>
      <w:r w:rsidRPr="00995CFD">
        <w:rPr>
          <w:rFonts w:asciiTheme="minorHAnsi" w:hAnsiTheme="minorHAnsi" w:cstheme="minorHAnsi"/>
        </w:rPr>
        <w:t>, že s</w:t>
      </w:r>
      <w:r w:rsidR="00DF7114" w:rsidRPr="00995CFD">
        <w:rPr>
          <w:rFonts w:asciiTheme="minorHAnsi" w:hAnsiTheme="minorHAnsi" w:cstheme="minorHAnsi"/>
        </w:rPr>
        <w:t>tanovené cíle</w:t>
      </w:r>
      <w:r w:rsidRPr="00995CFD">
        <w:rPr>
          <w:rFonts w:asciiTheme="minorHAnsi" w:hAnsiTheme="minorHAnsi" w:cstheme="minorHAnsi"/>
        </w:rPr>
        <w:t xml:space="preserve"> programu</w:t>
      </w:r>
      <w:r w:rsidR="00DF7114" w:rsidRPr="00995CFD">
        <w:rPr>
          <w:rFonts w:asciiTheme="minorHAnsi" w:hAnsiTheme="minorHAnsi" w:cstheme="minorHAnsi"/>
        </w:rPr>
        <w:t xml:space="preserve"> byly</w:t>
      </w:r>
      <w:r w:rsidRPr="00995CFD">
        <w:rPr>
          <w:rFonts w:asciiTheme="minorHAnsi" w:hAnsiTheme="minorHAnsi" w:cstheme="minorHAnsi"/>
        </w:rPr>
        <w:t xml:space="preserve"> dobře nastaveny a </w:t>
      </w:r>
      <w:r w:rsidR="00DF7114" w:rsidRPr="00995CFD">
        <w:rPr>
          <w:rFonts w:asciiTheme="minorHAnsi" w:hAnsiTheme="minorHAnsi" w:cstheme="minorHAnsi"/>
        </w:rPr>
        <w:t xml:space="preserve">realizovány prostřednictvím vhodných </w:t>
      </w:r>
      <w:r w:rsidR="00420410" w:rsidRPr="00995CFD">
        <w:rPr>
          <w:rFonts w:asciiTheme="minorHAnsi" w:hAnsiTheme="minorHAnsi" w:cstheme="minorHAnsi"/>
        </w:rPr>
        <w:t xml:space="preserve">projektových </w:t>
      </w:r>
      <w:r w:rsidR="00DF7114" w:rsidRPr="00995CFD">
        <w:rPr>
          <w:rFonts w:asciiTheme="minorHAnsi" w:hAnsiTheme="minorHAnsi" w:cstheme="minorHAnsi"/>
        </w:rPr>
        <w:t>aktivit</w:t>
      </w:r>
      <w:r w:rsidRPr="00995CFD">
        <w:rPr>
          <w:rFonts w:asciiTheme="minorHAnsi" w:hAnsiTheme="minorHAnsi" w:cstheme="minorHAnsi"/>
        </w:rPr>
        <w:t xml:space="preserve"> a že z</w:t>
      </w:r>
      <w:r w:rsidR="00B56B06" w:rsidRPr="00995CFD">
        <w:rPr>
          <w:rFonts w:asciiTheme="minorHAnsi" w:hAnsiTheme="minorHAnsi" w:cstheme="minorHAnsi"/>
        </w:rPr>
        <w:t> hlediska plnění souhrnných monitorovacích ukazatelů byla zjištěna nižší intenzita plnění monitorovacího ukazatele počtu osob absolvujících kurzy sociokulturní orientace, která však byla kompenzována vyšší než plánovanou intenzitou plnění ukazatelů v ostatních oblastech, zejména počtem absolventů kurzů českého jazyka a případů poskytnutí služeb právního a</w:t>
      </w:r>
      <w:r w:rsidR="00AD4BA2">
        <w:rPr>
          <w:rFonts w:asciiTheme="minorHAnsi" w:hAnsiTheme="minorHAnsi" w:cstheme="minorHAnsi"/>
        </w:rPr>
        <w:t> </w:t>
      </w:r>
      <w:r w:rsidR="00B56B06" w:rsidRPr="00995CFD">
        <w:rPr>
          <w:rFonts w:asciiTheme="minorHAnsi" w:hAnsiTheme="minorHAnsi" w:cstheme="minorHAnsi"/>
        </w:rPr>
        <w:t xml:space="preserve">sociálního poradenství. </w:t>
      </w:r>
    </w:p>
    <w:p w:rsidR="00712CE3" w:rsidRDefault="00712CE3" w:rsidP="007844FF">
      <w:pPr>
        <w:ind w:right="70"/>
        <w:jc w:val="both"/>
        <w:rPr>
          <w:rFonts w:asciiTheme="minorHAnsi" w:hAnsiTheme="minorHAnsi" w:cstheme="minorHAnsi"/>
        </w:rPr>
      </w:pPr>
    </w:p>
    <w:p w:rsidR="008471C4" w:rsidRDefault="008471C4" w:rsidP="007844FF">
      <w:pPr>
        <w:ind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NKÚ u vybraného vzorku 30 projektů financovaných z EIF ověřil, že byly splněny jejich cíle.</w:t>
      </w:r>
      <w:r w:rsidR="00C21D8B">
        <w:rPr>
          <w:rFonts w:asciiTheme="minorHAnsi" w:hAnsiTheme="minorHAnsi" w:cstheme="minorHAnsi"/>
        </w:rPr>
        <w:t xml:space="preserve"> Mezi projektové aktivity patřilo zejména vybavení a provoz center na podporu integrace cizinců, poskytování kurzů českého jazyka a kurzů sociokulturní orientace, sociální, psychologické a právní poradenství, osobní asistence při jednání s úřady, podpora multikulturních akcí a vzdělávání pracovní</w:t>
      </w:r>
      <w:r w:rsidR="0048338D">
        <w:rPr>
          <w:rFonts w:asciiTheme="minorHAnsi" w:hAnsiTheme="minorHAnsi" w:cstheme="minorHAnsi"/>
        </w:rPr>
        <w:t>ků</w:t>
      </w:r>
      <w:r w:rsidR="00C21D8B">
        <w:rPr>
          <w:rFonts w:asciiTheme="minorHAnsi" w:hAnsiTheme="minorHAnsi" w:cstheme="minorHAnsi"/>
        </w:rPr>
        <w:t xml:space="preserve"> institucí a úřadů v oblasti integrace cizinců.</w:t>
      </w:r>
    </w:p>
    <w:p w:rsidR="008471C4" w:rsidRPr="00995CFD" w:rsidRDefault="008471C4" w:rsidP="007844FF">
      <w:pPr>
        <w:ind w:right="70"/>
        <w:jc w:val="both"/>
        <w:rPr>
          <w:rFonts w:asciiTheme="minorHAnsi" w:hAnsiTheme="minorHAnsi" w:cstheme="minorHAnsi"/>
        </w:rPr>
      </w:pPr>
    </w:p>
    <w:p w:rsidR="00E5472C" w:rsidRPr="00995CFD" w:rsidRDefault="00DB0E6F" w:rsidP="00E256F6">
      <w:pPr>
        <w:ind w:right="70"/>
        <w:jc w:val="both"/>
        <w:rPr>
          <w:rFonts w:asciiTheme="minorHAnsi" w:hAnsiTheme="minorHAnsi" w:cstheme="minorHAnsi"/>
        </w:rPr>
      </w:pPr>
      <w:r w:rsidRPr="004215BE">
        <w:rPr>
          <w:rFonts w:asciiTheme="minorHAnsi" w:hAnsiTheme="minorHAnsi" w:cstheme="minorHAnsi"/>
          <w:b/>
        </w:rPr>
        <w:t>Projekty financované z </w:t>
      </w:r>
      <w:r w:rsidR="008B1558" w:rsidRPr="004215BE">
        <w:rPr>
          <w:rFonts w:asciiTheme="minorHAnsi" w:hAnsiTheme="minorHAnsi" w:cstheme="minorHAnsi"/>
          <w:b/>
        </w:rPr>
        <w:t>FVH</w:t>
      </w:r>
      <w:r>
        <w:rPr>
          <w:rFonts w:asciiTheme="minorHAnsi" w:hAnsiTheme="minorHAnsi" w:cstheme="minorHAnsi"/>
        </w:rPr>
        <w:t xml:space="preserve"> </w:t>
      </w:r>
      <w:r w:rsidRPr="00DF7114">
        <w:rPr>
          <w:rFonts w:asciiTheme="minorHAnsi" w:hAnsiTheme="minorHAnsi" w:cstheme="minorHAnsi"/>
        </w:rPr>
        <w:t xml:space="preserve">se na celkovém čerpání prostředků </w:t>
      </w:r>
      <w:r w:rsidR="00331676">
        <w:rPr>
          <w:rFonts w:asciiTheme="minorHAnsi" w:hAnsiTheme="minorHAnsi" w:cstheme="minorHAnsi"/>
        </w:rPr>
        <w:t>o</w:t>
      </w:r>
      <w:r w:rsidRPr="00DF7114">
        <w:rPr>
          <w:rFonts w:asciiTheme="minorHAnsi" w:hAnsiTheme="minorHAnsi" w:cstheme="minorHAnsi"/>
        </w:rPr>
        <w:t xml:space="preserve">becného programu Solidarita podílely </w:t>
      </w:r>
      <w:r>
        <w:rPr>
          <w:rFonts w:asciiTheme="minorHAnsi" w:hAnsiTheme="minorHAnsi" w:cstheme="minorHAnsi"/>
        </w:rPr>
        <w:t>ze 41 %.</w:t>
      </w:r>
      <w:r w:rsidR="00995CFD" w:rsidRPr="00995C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="00995CFD" w:rsidRPr="00995CFD">
        <w:rPr>
          <w:rFonts w:asciiTheme="minorHAnsi" w:hAnsiTheme="minorHAnsi" w:cstheme="minorHAnsi"/>
        </w:rPr>
        <w:t> hodnot</w:t>
      </w:r>
      <w:r w:rsidR="00F63DB3">
        <w:rPr>
          <w:rFonts w:asciiTheme="minorHAnsi" w:hAnsiTheme="minorHAnsi" w:cstheme="minorHAnsi"/>
        </w:rPr>
        <w:t>i</w:t>
      </w:r>
      <w:r w:rsidR="00995CFD" w:rsidRPr="00995CFD">
        <w:rPr>
          <w:rFonts w:asciiTheme="minorHAnsi" w:hAnsiTheme="minorHAnsi" w:cstheme="minorHAnsi"/>
        </w:rPr>
        <w:t xml:space="preserve">cích zprávách </w:t>
      </w:r>
      <w:r>
        <w:rPr>
          <w:rFonts w:asciiTheme="minorHAnsi" w:hAnsiTheme="minorHAnsi" w:cstheme="minorHAnsi"/>
        </w:rPr>
        <w:t xml:space="preserve">hodnotitelé </w:t>
      </w:r>
      <w:r w:rsidR="00995CFD" w:rsidRPr="00995CFD">
        <w:rPr>
          <w:rFonts w:asciiTheme="minorHAnsi" w:hAnsiTheme="minorHAnsi" w:cstheme="minorHAnsi"/>
        </w:rPr>
        <w:t>potvrdili, že dosaženým p</w:t>
      </w:r>
      <w:r w:rsidR="004B6B5F" w:rsidRPr="00995CFD">
        <w:rPr>
          <w:rFonts w:asciiTheme="minorHAnsi" w:hAnsiTheme="minorHAnsi" w:cstheme="minorHAnsi"/>
        </w:rPr>
        <w:t xml:space="preserve">řínosem </w:t>
      </w:r>
      <w:r w:rsidR="00995CFD" w:rsidRPr="00995CFD">
        <w:rPr>
          <w:rFonts w:asciiTheme="minorHAnsi" w:hAnsiTheme="minorHAnsi" w:cstheme="minorHAnsi"/>
        </w:rPr>
        <w:t>projektů financovaných z tohoto fondu</w:t>
      </w:r>
      <w:r w:rsidR="004D2758" w:rsidRPr="00995CFD">
        <w:rPr>
          <w:rFonts w:asciiTheme="minorHAnsi" w:hAnsiTheme="minorHAnsi" w:cstheme="minorHAnsi"/>
        </w:rPr>
        <w:t xml:space="preserve"> </w:t>
      </w:r>
      <w:r w:rsidR="004B6B5F" w:rsidRPr="00995CFD">
        <w:rPr>
          <w:rFonts w:asciiTheme="minorHAnsi" w:hAnsiTheme="minorHAnsi" w:cstheme="minorHAnsi"/>
        </w:rPr>
        <w:t>bylo zvýšení spolehlivosti</w:t>
      </w:r>
      <w:r w:rsidR="004B6B5F" w:rsidRPr="004B6B5F">
        <w:rPr>
          <w:rFonts w:asciiTheme="minorHAnsi" w:hAnsiTheme="minorHAnsi" w:cstheme="minorHAnsi"/>
        </w:rPr>
        <w:t xml:space="preserve"> a rozšíření funkcionalit informačních systémů, zlepšení kontroly hranic a zároveň i  naplnění </w:t>
      </w:r>
      <w:r w:rsidR="004B6B5F" w:rsidRPr="004B6B5F">
        <w:rPr>
          <w:rFonts w:asciiTheme="minorHAnsi" w:hAnsiTheme="minorHAnsi" w:cstheme="minorHAnsi"/>
        </w:rPr>
        <w:lastRenderedPageBreak/>
        <w:t xml:space="preserve">schengenského </w:t>
      </w:r>
      <w:r w:rsidR="004B6B5F" w:rsidRPr="00FF50AA">
        <w:rPr>
          <w:rFonts w:asciiTheme="minorHAnsi" w:hAnsiTheme="minorHAnsi" w:cstheme="minorHAnsi"/>
        </w:rPr>
        <w:t>acquis</w:t>
      </w:r>
      <w:r w:rsidR="000A4BE3" w:rsidRPr="00FF50AA">
        <w:rPr>
          <w:rStyle w:val="Znakapoznpodarou"/>
          <w:rFonts w:asciiTheme="minorHAnsi" w:hAnsiTheme="minorHAnsi" w:cstheme="minorHAnsi"/>
        </w:rPr>
        <w:footnoteReference w:id="10"/>
      </w:r>
      <w:r w:rsidR="004B6B5F" w:rsidRPr="004B6B5F">
        <w:rPr>
          <w:rFonts w:asciiTheme="minorHAnsi" w:hAnsiTheme="minorHAnsi" w:cstheme="minorHAnsi"/>
        </w:rPr>
        <w:t>, ke kterému se Česká republika zavázala při svém v</w:t>
      </w:r>
      <w:r w:rsidR="005C1F22">
        <w:rPr>
          <w:rFonts w:asciiTheme="minorHAnsi" w:hAnsiTheme="minorHAnsi" w:cstheme="minorHAnsi"/>
        </w:rPr>
        <w:t xml:space="preserve">stupu do </w:t>
      </w:r>
      <w:r w:rsidR="0048338D">
        <w:rPr>
          <w:rFonts w:asciiTheme="minorHAnsi" w:hAnsiTheme="minorHAnsi" w:cstheme="minorHAnsi"/>
        </w:rPr>
        <w:t>s</w:t>
      </w:r>
      <w:r w:rsidR="005C1F22">
        <w:rPr>
          <w:rFonts w:asciiTheme="minorHAnsi" w:hAnsiTheme="minorHAnsi" w:cstheme="minorHAnsi"/>
        </w:rPr>
        <w:t>chengenského prostoru, a to pros</w:t>
      </w:r>
      <w:r w:rsidR="0048338D">
        <w:rPr>
          <w:rFonts w:asciiTheme="minorHAnsi" w:hAnsiTheme="minorHAnsi" w:cstheme="minorHAnsi"/>
        </w:rPr>
        <w:t>třednictvím pořízení hardwarového a </w:t>
      </w:r>
      <w:r w:rsidR="005C1F22">
        <w:rPr>
          <w:rFonts w:asciiTheme="minorHAnsi" w:hAnsiTheme="minorHAnsi" w:cstheme="minorHAnsi"/>
        </w:rPr>
        <w:t>softwar</w:t>
      </w:r>
      <w:r w:rsidR="0048338D">
        <w:rPr>
          <w:rFonts w:asciiTheme="minorHAnsi" w:hAnsiTheme="minorHAnsi" w:cstheme="minorHAnsi"/>
        </w:rPr>
        <w:t>ového vybavení</w:t>
      </w:r>
      <w:r w:rsidR="005C1F22">
        <w:rPr>
          <w:rFonts w:asciiTheme="minorHAnsi" w:hAnsiTheme="minorHAnsi" w:cstheme="minorHAnsi"/>
        </w:rPr>
        <w:t xml:space="preserve"> souvisejícího s provozem </w:t>
      </w:r>
      <w:r w:rsidR="005C1F22" w:rsidRPr="004B6B5F">
        <w:rPr>
          <w:rFonts w:asciiTheme="minorHAnsi" w:hAnsiTheme="minorHAnsi" w:cstheme="minorHAnsi"/>
        </w:rPr>
        <w:t>schengenského informačního systému SIS II a jeho národní větve N-SIS</w:t>
      </w:r>
      <w:r w:rsidR="005C1F22">
        <w:rPr>
          <w:rFonts w:asciiTheme="minorHAnsi" w:hAnsiTheme="minorHAnsi" w:cstheme="minorHAnsi"/>
        </w:rPr>
        <w:t>, obnov</w:t>
      </w:r>
      <w:r w:rsidR="0048338D">
        <w:rPr>
          <w:rFonts w:asciiTheme="minorHAnsi" w:hAnsiTheme="minorHAnsi" w:cstheme="minorHAnsi"/>
        </w:rPr>
        <w:t>y</w:t>
      </w:r>
      <w:r w:rsidR="005C1F22">
        <w:rPr>
          <w:rFonts w:asciiTheme="minorHAnsi" w:hAnsiTheme="minorHAnsi" w:cstheme="minorHAnsi"/>
        </w:rPr>
        <w:t xml:space="preserve"> hardwar</w:t>
      </w:r>
      <w:r w:rsidR="0048338D">
        <w:rPr>
          <w:rFonts w:asciiTheme="minorHAnsi" w:hAnsiTheme="minorHAnsi" w:cstheme="minorHAnsi"/>
        </w:rPr>
        <w:t>u</w:t>
      </w:r>
      <w:r w:rsidR="005C1F22">
        <w:rPr>
          <w:rFonts w:asciiTheme="minorHAnsi" w:hAnsiTheme="minorHAnsi" w:cstheme="minorHAnsi"/>
        </w:rPr>
        <w:t xml:space="preserve"> národního rozhraní VIS a doplnění funkcionalit</w:t>
      </w:r>
      <w:r w:rsidR="004B6B5F" w:rsidRPr="004B6B5F">
        <w:rPr>
          <w:rFonts w:asciiTheme="minorHAnsi" w:hAnsiTheme="minorHAnsi" w:cstheme="minorHAnsi"/>
        </w:rPr>
        <w:t xml:space="preserve"> </w:t>
      </w:r>
      <w:r w:rsidR="004B6B5F" w:rsidRPr="004215BE">
        <w:rPr>
          <w:rFonts w:asciiTheme="minorHAnsi" w:hAnsiTheme="minorHAnsi" w:cstheme="minorHAnsi"/>
          <w:i/>
        </w:rPr>
        <w:t>Cizineckého informačního systému</w:t>
      </w:r>
      <w:r w:rsidR="004B6B5F" w:rsidRPr="004B6B5F">
        <w:rPr>
          <w:rFonts w:asciiTheme="minorHAnsi" w:hAnsiTheme="minorHAnsi" w:cstheme="minorHAnsi"/>
        </w:rPr>
        <w:t xml:space="preserve"> a systému OBZOR pro poskytování informací o cestujících od leteckých dopravců</w:t>
      </w:r>
      <w:r w:rsidR="005C1F22">
        <w:rPr>
          <w:rFonts w:asciiTheme="minorHAnsi" w:hAnsiTheme="minorHAnsi" w:cstheme="minorHAnsi"/>
        </w:rPr>
        <w:t>.</w:t>
      </w:r>
      <w:r w:rsidR="0088056B">
        <w:rPr>
          <w:rFonts w:asciiTheme="minorHAnsi" w:hAnsiTheme="minorHAnsi" w:cstheme="minorHAnsi"/>
        </w:rPr>
        <w:t xml:space="preserve"> Dále byly pořízeny a uvedeny</w:t>
      </w:r>
      <w:r w:rsidR="004B6B5F" w:rsidRPr="004B6B5F">
        <w:rPr>
          <w:rFonts w:asciiTheme="minorHAnsi" w:hAnsiTheme="minorHAnsi" w:cstheme="minorHAnsi"/>
        </w:rPr>
        <w:t xml:space="preserve"> do provozu bezpečnostní systém</w:t>
      </w:r>
      <w:r w:rsidR="0088056B">
        <w:rPr>
          <w:rFonts w:asciiTheme="minorHAnsi" w:hAnsiTheme="minorHAnsi" w:cstheme="minorHAnsi"/>
        </w:rPr>
        <w:t>y</w:t>
      </w:r>
      <w:r w:rsidR="004B6B5F" w:rsidRPr="004B6B5F">
        <w:rPr>
          <w:rFonts w:asciiTheme="minorHAnsi" w:hAnsiTheme="minorHAnsi" w:cstheme="minorHAnsi"/>
        </w:rPr>
        <w:t xml:space="preserve"> a</w:t>
      </w:r>
      <w:r w:rsidR="008071FF">
        <w:rPr>
          <w:rFonts w:asciiTheme="minorHAnsi" w:hAnsiTheme="minorHAnsi" w:cstheme="minorHAnsi"/>
        </w:rPr>
        <w:t> </w:t>
      </w:r>
      <w:r w:rsidR="004B6B5F" w:rsidRPr="004B6B5F">
        <w:rPr>
          <w:rFonts w:asciiTheme="minorHAnsi" w:hAnsiTheme="minorHAnsi" w:cstheme="minorHAnsi"/>
        </w:rPr>
        <w:t>další technické vybavení pracovišť pro kontrolu dokladů na vnější hranici, zejména rentgenov</w:t>
      </w:r>
      <w:r w:rsidR="0048338D">
        <w:rPr>
          <w:rFonts w:asciiTheme="minorHAnsi" w:hAnsiTheme="minorHAnsi" w:cstheme="minorHAnsi"/>
        </w:rPr>
        <w:t>á</w:t>
      </w:r>
      <w:r w:rsidR="004B6B5F" w:rsidRPr="004B6B5F">
        <w:rPr>
          <w:rFonts w:asciiTheme="minorHAnsi" w:hAnsiTheme="minorHAnsi" w:cstheme="minorHAnsi"/>
        </w:rPr>
        <w:t xml:space="preserve"> zařízení. </w:t>
      </w:r>
      <w:r w:rsidR="0088056B">
        <w:rPr>
          <w:rFonts w:asciiTheme="minorHAnsi" w:hAnsiTheme="minorHAnsi" w:cstheme="minorHAnsi"/>
        </w:rPr>
        <w:t>P</w:t>
      </w:r>
      <w:r w:rsidR="004B6B5F" w:rsidRPr="004B6B5F">
        <w:rPr>
          <w:rFonts w:asciiTheme="minorHAnsi" w:hAnsiTheme="minorHAnsi" w:cstheme="minorHAnsi"/>
        </w:rPr>
        <w:t xml:space="preserve">roškolením pracovníků konzulárních úseků zastupitelských úřadů </w:t>
      </w:r>
      <w:r w:rsidR="0088056B">
        <w:rPr>
          <w:rFonts w:asciiTheme="minorHAnsi" w:hAnsiTheme="minorHAnsi" w:cstheme="minorHAnsi"/>
        </w:rPr>
        <w:t xml:space="preserve">došlo </w:t>
      </w:r>
      <w:r w:rsidR="004B6B5F" w:rsidRPr="004B6B5F">
        <w:rPr>
          <w:rFonts w:asciiTheme="minorHAnsi" w:hAnsiTheme="minorHAnsi" w:cstheme="minorHAnsi"/>
        </w:rPr>
        <w:t>ke zvýšení jejich kvalifikace</w:t>
      </w:r>
      <w:r w:rsidR="0088056B">
        <w:rPr>
          <w:rFonts w:asciiTheme="minorHAnsi" w:hAnsiTheme="minorHAnsi" w:cstheme="minorHAnsi"/>
        </w:rPr>
        <w:t xml:space="preserve"> v souvislosti s používáním </w:t>
      </w:r>
      <w:r w:rsidR="004B6B5F" w:rsidRPr="004B6B5F">
        <w:rPr>
          <w:rFonts w:asciiTheme="minorHAnsi" w:hAnsiTheme="minorHAnsi" w:cstheme="minorHAnsi"/>
        </w:rPr>
        <w:t>nově zavedených informačních systémů.</w:t>
      </w:r>
      <w:r w:rsidR="00E256F6">
        <w:rPr>
          <w:rFonts w:asciiTheme="minorHAnsi" w:hAnsiTheme="minorHAnsi" w:cstheme="minorHAnsi"/>
        </w:rPr>
        <w:t xml:space="preserve"> </w:t>
      </w:r>
      <w:r w:rsidR="00FA5F9B" w:rsidRPr="00995CFD">
        <w:rPr>
          <w:rFonts w:asciiTheme="minorHAnsi" w:hAnsiTheme="minorHAnsi" w:cstheme="minorHAnsi"/>
        </w:rPr>
        <w:t>N</w:t>
      </w:r>
      <w:r w:rsidR="00E256F6" w:rsidRPr="00995CFD">
        <w:rPr>
          <w:rFonts w:asciiTheme="minorHAnsi" w:hAnsiTheme="minorHAnsi" w:cstheme="minorHAnsi"/>
        </w:rPr>
        <w:t xml:space="preserve">epodařilo </w:t>
      </w:r>
      <w:r w:rsidR="00FA5F9B" w:rsidRPr="00995CFD">
        <w:rPr>
          <w:rFonts w:asciiTheme="minorHAnsi" w:hAnsiTheme="minorHAnsi" w:cstheme="minorHAnsi"/>
        </w:rPr>
        <w:t xml:space="preserve">se však </w:t>
      </w:r>
      <w:r w:rsidR="00E256F6" w:rsidRPr="00995CFD">
        <w:rPr>
          <w:rFonts w:asciiTheme="minorHAnsi" w:hAnsiTheme="minorHAnsi" w:cstheme="minorHAnsi"/>
        </w:rPr>
        <w:t>realizovat projekty na mode</w:t>
      </w:r>
      <w:r w:rsidR="008071FF">
        <w:rPr>
          <w:rFonts w:asciiTheme="minorHAnsi" w:hAnsiTheme="minorHAnsi" w:cstheme="minorHAnsi"/>
        </w:rPr>
        <w:t>rnizaci konzulárních oddělení a </w:t>
      </w:r>
      <w:r w:rsidR="00E256F6" w:rsidRPr="00995CFD">
        <w:rPr>
          <w:rFonts w:asciiTheme="minorHAnsi" w:hAnsiTheme="minorHAnsi" w:cstheme="minorHAnsi"/>
        </w:rPr>
        <w:t>zvýšení úrovně jejich bezpečnosti</w:t>
      </w:r>
      <w:r w:rsidR="00FA5F9B" w:rsidRPr="00995CFD">
        <w:rPr>
          <w:rFonts w:asciiTheme="minorHAnsi" w:hAnsiTheme="minorHAnsi" w:cstheme="minorHAnsi"/>
        </w:rPr>
        <w:t>.</w:t>
      </w:r>
    </w:p>
    <w:p w:rsidR="000E7F7F" w:rsidRDefault="000E7F7F" w:rsidP="00414CEF">
      <w:pPr>
        <w:ind w:right="70"/>
        <w:jc w:val="both"/>
        <w:rPr>
          <w:rFonts w:asciiTheme="minorHAnsi" w:hAnsiTheme="minorHAnsi" w:cstheme="minorHAnsi"/>
        </w:rPr>
      </w:pPr>
    </w:p>
    <w:p w:rsidR="00C0641C" w:rsidRDefault="00FF2C99" w:rsidP="00414CEF">
      <w:pPr>
        <w:ind w:right="70"/>
        <w:jc w:val="both"/>
        <w:rPr>
          <w:rFonts w:asciiTheme="minorHAnsi" w:hAnsiTheme="minorHAnsi" w:cstheme="minorHAnsi"/>
        </w:rPr>
      </w:pPr>
      <w:r w:rsidRPr="004215BE">
        <w:rPr>
          <w:rFonts w:asciiTheme="minorHAnsi" w:hAnsiTheme="minorHAnsi" w:cstheme="minorHAnsi"/>
          <w:b/>
        </w:rPr>
        <w:t>Projekty financované z EUF</w:t>
      </w:r>
      <w:r>
        <w:rPr>
          <w:rFonts w:asciiTheme="minorHAnsi" w:hAnsiTheme="minorHAnsi" w:cstheme="minorHAnsi"/>
        </w:rPr>
        <w:t xml:space="preserve"> </w:t>
      </w:r>
      <w:r w:rsidRPr="00DF7114">
        <w:rPr>
          <w:rFonts w:asciiTheme="minorHAnsi" w:hAnsiTheme="minorHAnsi" w:cstheme="minorHAnsi"/>
        </w:rPr>
        <w:t xml:space="preserve">se na celkovém čerpání prostředků </w:t>
      </w:r>
      <w:r w:rsidR="00331676">
        <w:rPr>
          <w:rFonts w:asciiTheme="minorHAnsi" w:hAnsiTheme="minorHAnsi" w:cstheme="minorHAnsi"/>
        </w:rPr>
        <w:t>o</w:t>
      </w:r>
      <w:r w:rsidRPr="00DF7114">
        <w:rPr>
          <w:rFonts w:asciiTheme="minorHAnsi" w:hAnsiTheme="minorHAnsi" w:cstheme="minorHAnsi"/>
        </w:rPr>
        <w:t xml:space="preserve">becného programu Solidarita podílely </w:t>
      </w:r>
      <w:r>
        <w:rPr>
          <w:rFonts w:asciiTheme="minorHAnsi" w:hAnsiTheme="minorHAnsi" w:cstheme="minorHAnsi"/>
        </w:rPr>
        <w:t>zhruba 1</w:t>
      </w:r>
      <w:r w:rsidR="007D086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%. </w:t>
      </w:r>
      <w:r w:rsidR="00150BB3">
        <w:rPr>
          <w:rFonts w:asciiTheme="minorHAnsi" w:hAnsiTheme="minorHAnsi" w:cstheme="minorHAnsi"/>
        </w:rPr>
        <w:t>D</w:t>
      </w:r>
      <w:r w:rsidR="00BC6EB4">
        <w:rPr>
          <w:rFonts w:asciiTheme="minorHAnsi" w:hAnsiTheme="minorHAnsi" w:cstheme="minorHAnsi"/>
        </w:rPr>
        <w:t xml:space="preserve">va klíčové operační cíle </w:t>
      </w:r>
      <w:r w:rsidR="005E2D2F">
        <w:rPr>
          <w:rFonts w:asciiTheme="minorHAnsi" w:hAnsiTheme="minorHAnsi" w:cstheme="minorHAnsi"/>
        </w:rPr>
        <w:t xml:space="preserve">víceletého programu EUF </w:t>
      </w:r>
      <w:r w:rsidR="00150BB3">
        <w:rPr>
          <w:rFonts w:asciiTheme="minorHAnsi" w:hAnsiTheme="minorHAnsi" w:cstheme="minorHAnsi"/>
        </w:rPr>
        <w:t>byly</w:t>
      </w:r>
      <w:r w:rsidR="00C0641C">
        <w:rPr>
          <w:rFonts w:asciiTheme="minorHAnsi" w:hAnsiTheme="minorHAnsi" w:cstheme="minorHAnsi"/>
        </w:rPr>
        <w:t>:</w:t>
      </w:r>
    </w:p>
    <w:p w:rsidR="00C0641C" w:rsidRPr="008C3C14" w:rsidRDefault="00E17BBF" w:rsidP="008C3C14">
      <w:pPr>
        <w:pStyle w:val="Odstavecseseznamem"/>
        <w:numPr>
          <w:ilvl w:val="0"/>
          <w:numId w:val="30"/>
        </w:numPr>
        <w:ind w:left="284" w:right="70" w:hanging="284"/>
        <w:jc w:val="both"/>
        <w:rPr>
          <w:rFonts w:asciiTheme="minorHAnsi" w:hAnsiTheme="minorHAnsi" w:cstheme="minorHAnsi"/>
        </w:rPr>
      </w:pPr>
      <w:r w:rsidRPr="008C3C14">
        <w:rPr>
          <w:rFonts w:asciiTheme="minorHAnsi" w:hAnsiTheme="minorHAnsi" w:cstheme="minorHAnsi"/>
        </w:rPr>
        <w:t>z</w:t>
      </w:r>
      <w:r w:rsidR="00414CEF" w:rsidRPr="008C3C14">
        <w:rPr>
          <w:rFonts w:asciiTheme="minorHAnsi" w:hAnsiTheme="minorHAnsi" w:cstheme="minorHAnsi"/>
        </w:rPr>
        <w:t>lepšení podmínek přijímání žadatelů o mezinárodní ochranu spočívající v nezbytné rekonstrukc</w:t>
      </w:r>
      <w:r w:rsidR="00C1494E" w:rsidRPr="008C3C14">
        <w:rPr>
          <w:rFonts w:asciiTheme="minorHAnsi" w:hAnsiTheme="minorHAnsi" w:cstheme="minorHAnsi"/>
        </w:rPr>
        <w:t>i</w:t>
      </w:r>
      <w:r w:rsidR="00414CEF" w:rsidRPr="008C3C14">
        <w:rPr>
          <w:rFonts w:asciiTheme="minorHAnsi" w:hAnsiTheme="minorHAnsi" w:cstheme="minorHAnsi"/>
        </w:rPr>
        <w:t xml:space="preserve"> a zkvalitnění vybavení příjímacích a pobytových středisek, jejich úprav</w:t>
      </w:r>
      <w:r w:rsidR="00C22A5E">
        <w:rPr>
          <w:rFonts w:asciiTheme="minorHAnsi" w:hAnsiTheme="minorHAnsi" w:cstheme="minorHAnsi"/>
        </w:rPr>
        <w:t>ách</w:t>
      </w:r>
      <w:r w:rsidR="00414CEF" w:rsidRPr="008C3C14">
        <w:rPr>
          <w:rFonts w:asciiTheme="minorHAnsi" w:hAnsiTheme="minorHAnsi" w:cstheme="minorHAnsi"/>
        </w:rPr>
        <w:t xml:space="preserve"> s ohledem na zranitelné skupiny osob, zajištění volnočasových aktivit s cílem eliminovat patologické jevy, sociálně-právní</w:t>
      </w:r>
      <w:r w:rsidR="00C1494E" w:rsidRPr="008C3C14">
        <w:rPr>
          <w:rFonts w:asciiTheme="minorHAnsi" w:hAnsiTheme="minorHAnsi" w:cstheme="minorHAnsi"/>
        </w:rPr>
        <w:t>m</w:t>
      </w:r>
      <w:r w:rsidR="00414CEF" w:rsidRPr="008C3C14">
        <w:rPr>
          <w:rFonts w:asciiTheme="minorHAnsi" w:hAnsiTheme="minorHAnsi" w:cstheme="minorHAnsi"/>
        </w:rPr>
        <w:t xml:space="preserve"> poradenství, lékařsk</w:t>
      </w:r>
      <w:r w:rsidR="00C1494E" w:rsidRPr="008C3C14">
        <w:rPr>
          <w:rFonts w:asciiTheme="minorHAnsi" w:hAnsiTheme="minorHAnsi" w:cstheme="minorHAnsi"/>
        </w:rPr>
        <w:t>é</w:t>
      </w:r>
      <w:r w:rsidR="00414CEF" w:rsidRPr="008C3C14">
        <w:rPr>
          <w:rFonts w:asciiTheme="minorHAnsi" w:hAnsiTheme="minorHAnsi" w:cstheme="minorHAnsi"/>
        </w:rPr>
        <w:t>, psychologick</w:t>
      </w:r>
      <w:r w:rsidR="00C1494E" w:rsidRPr="008C3C14">
        <w:rPr>
          <w:rFonts w:asciiTheme="minorHAnsi" w:hAnsiTheme="minorHAnsi" w:cstheme="minorHAnsi"/>
        </w:rPr>
        <w:t>é</w:t>
      </w:r>
      <w:r w:rsidR="00414CEF" w:rsidRPr="008C3C14">
        <w:rPr>
          <w:rFonts w:asciiTheme="minorHAnsi" w:hAnsiTheme="minorHAnsi" w:cstheme="minorHAnsi"/>
        </w:rPr>
        <w:t xml:space="preserve"> a materiální pomoc</w:t>
      </w:r>
      <w:r w:rsidR="00C1494E" w:rsidRPr="008C3C14">
        <w:rPr>
          <w:rFonts w:asciiTheme="minorHAnsi" w:hAnsiTheme="minorHAnsi" w:cstheme="minorHAnsi"/>
        </w:rPr>
        <w:t>i</w:t>
      </w:r>
      <w:r w:rsidR="00C22A5E">
        <w:rPr>
          <w:rFonts w:asciiTheme="minorHAnsi" w:hAnsiTheme="minorHAnsi" w:cstheme="minorHAnsi"/>
        </w:rPr>
        <w:t>;</w:t>
      </w:r>
      <w:r w:rsidR="00414CEF" w:rsidRPr="008C3C14">
        <w:rPr>
          <w:rFonts w:asciiTheme="minorHAnsi" w:hAnsiTheme="minorHAnsi" w:cstheme="minorHAnsi"/>
        </w:rPr>
        <w:t xml:space="preserve"> </w:t>
      </w:r>
    </w:p>
    <w:p w:rsidR="00FF2C99" w:rsidRPr="008C3C14" w:rsidRDefault="00E17BBF" w:rsidP="008C3C14">
      <w:pPr>
        <w:pStyle w:val="Odstavecseseznamem"/>
        <w:numPr>
          <w:ilvl w:val="0"/>
          <w:numId w:val="30"/>
        </w:numPr>
        <w:ind w:left="284" w:right="70" w:hanging="284"/>
        <w:jc w:val="both"/>
        <w:rPr>
          <w:rFonts w:asciiTheme="minorHAnsi" w:hAnsiTheme="minorHAnsi" w:cstheme="minorHAnsi"/>
        </w:rPr>
      </w:pPr>
      <w:r w:rsidRPr="008C3C14">
        <w:rPr>
          <w:rFonts w:asciiTheme="minorHAnsi" w:hAnsiTheme="minorHAnsi" w:cstheme="minorHAnsi"/>
        </w:rPr>
        <w:t>i</w:t>
      </w:r>
      <w:r w:rsidR="00414CEF" w:rsidRPr="008C3C14">
        <w:rPr>
          <w:rFonts w:asciiTheme="minorHAnsi" w:hAnsiTheme="minorHAnsi" w:cstheme="minorHAnsi"/>
        </w:rPr>
        <w:t>ntegr</w:t>
      </w:r>
      <w:r w:rsidR="00C22A5E">
        <w:rPr>
          <w:rFonts w:asciiTheme="minorHAnsi" w:hAnsiTheme="minorHAnsi" w:cstheme="minorHAnsi"/>
        </w:rPr>
        <w:t>ování</w:t>
      </w:r>
      <w:r w:rsidR="00414CEF" w:rsidRPr="008C3C14">
        <w:rPr>
          <w:rFonts w:asciiTheme="minorHAnsi" w:hAnsiTheme="minorHAnsi" w:cstheme="minorHAnsi"/>
        </w:rPr>
        <w:t xml:space="preserve"> azylantů do přijímající společnosti</w:t>
      </w:r>
      <w:r w:rsidR="00C1494E" w:rsidRPr="008C3C14">
        <w:rPr>
          <w:rFonts w:asciiTheme="minorHAnsi" w:hAnsiTheme="minorHAnsi" w:cstheme="minorHAnsi"/>
        </w:rPr>
        <w:t xml:space="preserve"> spočívající zejména v</w:t>
      </w:r>
      <w:r w:rsidR="00414CEF" w:rsidRPr="008C3C14">
        <w:rPr>
          <w:rFonts w:asciiTheme="minorHAnsi" w:hAnsiTheme="minorHAnsi" w:cstheme="minorHAnsi"/>
        </w:rPr>
        <w:t xml:space="preserve"> </w:t>
      </w:r>
      <w:r w:rsidR="00C1494E" w:rsidRPr="008C3C14">
        <w:rPr>
          <w:rFonts w:asciiTheme="minorHAnsi" w:hAnsiTheme="minorHAnsi" w:cstheme="minorHAnsi"/>
        </w:rPr>
        <w:t>odstraňování jazykové bari</w:t>
      </w:r>
      <w:r w:rsidR="00F63DB3">
        <w:rPr>
          <w:rFonts w:asciiTheme="minorHAnsi" w:hAnsiTheme="minorHAnsi" w:cstheme="minorHAnsi"/>
        </w:rPr>
        <w:t>é</w:t>
      </w:r>
      <w:r w:rsidR="00C1494E" w:rsidRPr="008C3C14">
        <w:rPr>
          <w:rFonts w:asciiTheme="minorHAnsi" w:hAnsiTheme="minorHAnsi" w:cstheme="minorHAnsi"/>
        </w:rPr>
        <w:t>ry výukou českého jazyka, asistenci při vyřizování úředních záležitostí, při hledání bydlení, podpoře přístupu cizinců na trh práce a ke vzdělávání a aktivitách na podporu kontaktů s hostitelskou společností.</w:t>
      </w:r>
    </w:p>
    <w:p w:rsidR="008C3C14" w:rsidRDefault="008C3C14" w:rsidP="00414CEF">
      <w:pPr>
        <w:ind w:right="70"/>
        <w:jc w:val="both"/>
        <w:rPr>
          <w:rFonts w:asciiTheme="minorHAnsi" w:hAnsiTheme="minorHAnsi" w:cstheme="minorHAnsi"/>
        </w:rPr>
      </w:pPr>
    </w:p>
    <w:p w:rsidR="00452537" w:rsidRDefault="00455F22" w:rsidP="00414CEF">
      <w:pPr>
        <w:ind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Vzhledem k tomu, že velikost cílové skupiny osob (tedy </w:t>
      </w:r>
      <w:r w:rsidR="004215BE">
        <w:rPr>
          <w:rFonts w:asciiTheme="minorHAnsi" w:hAnsiTheme="minorHAnsi" w:cstheme="minorHAnsi"/>
        </w:rPr>
        <w:t xml:space="preserve">žadatelů </w:t>
      </w:r>
      <w:r>
        <w:rPr>
          <w:rFonts w:asciiTheme="minorHAnsi" w:hAnsiTheme="minorHAnsi" w:cstheme="minorHAnsi"/>
        </w:rPr>
        <w:t xml:space="preserve">nebo </w:t>
      </w:r>
      <w:r w:rsidR="004215BE">
        <w:rPr>
          <w:rFonts w:asciiTheme="minorHAnsi" w:hAnsiTheme="minorHAnsi" w:cstheme="minorHAnsi"/>
        </w:rPr>
        <w:t xml:space="preserve">osob již </w:t>
      </w:r>
      <w:r w:rsidR="00C22A5E">
        <w:rPr>
          <w:rFonts w:asciiTheme="minorHAnsi" w:hAnsiTheme="minorHAnsi" w:cstheme="minorHAnsi"/>
        </w:rPr>
        <w:t>vyu</w:t>
      </w:r>
      <w:r>
        <w:rPr>
          <w:rFonts w:asciiTheme="minorHAnsi" w:hAnsiTheme="minorHAnsi" w:cstheme="minorHAnsi"/>
        </w:rPr>
        <w:t xml:space="preserve">žívajících mezinárodní ochranu) je jen obtížně předem odhadnutelná, využila </w:t>
      </w:r>
      <w:r w:rsidR="00995CFD">
        <w:rPr>
          <w:rFonts w:asciiTheme="minorHAnsi" w:hAnsiTheme="minorHAnsi" w:cstheme="minorHAnsi"/>
        </w:rPr>
        <w:t xml:space="preserve">ČR </w:t>
      </w:r>
      <w:r w:rsidR="00C15BD5">
        <w:rPr>
          <w:rFonts w:asciiTheme="minorHAnsi" w:hAnsiTheme="minorHAnsi" w:cstheme="minorHAnsi"/>
        </w:rPr>
        <w:t xml:space="preserve">v letech 2010 až 2013 </w:t>
      </w:r>
      <w:r>
        <w:rPr>
          <w:rFonts w:asciiTheme="minorHAnsi" w:hAnsiTheme="minorHAnsi" w:cstheme="minorHAnsi"/>
        </w:rPr>
        <w:t xml:space="preserve">z </w:t>
      </w:r>
      <w:r w:rsidR="00995CFD">
        <w:rPr>
          <w:rFonts w:asciiTheme="minorHAnsi" w:hAnsiTheme="minorHAnsi" w:cstheme="minorHAnsi"/>
        </w:rPr>
        <w:t>p</w:t>
      </w:r>
      <w:r w:rsidR="00452537">
        <w:rPr>
          <w:rFonts w:asciiTheme="minorHAnsi" w:hAnsiTheme="minorHAnsi" w:cstheme="minorHAnsi"/>
        </w:rPr>
        <w:t>lánovan</w:t>
      </w:r>
      <w:r>
        <w:rPr>
          <w:rFonts w:asciiTheme="minorHAnsi" w:hAnsiTheme="minorHAnsi" w:cstheme="minorHAnsi"/>
        </w:rPr>
        <w:t>é</w:t>
      </w:r>
      <w:r w:rsidR="00452537">
        <w:rPr>
          <w:rFonts w:asciiTheme="minorHAnsi" w:hAnsiTheme="minorHAnsi" w:cstheme="minorHAnsi"/>
        </w:rPr>
        <w:t xml:space="preserve"> finanční alokac</w:t>
      </w:r>
      <w:r w:rsidR="00910A09">
        <w:rPr>
          <w:rFonts w:asciiTheme="minorHAnsi" w:hAnsiTheme="minorHAnsi" w:cstheme="minorHAnsi"/>
        </w:rPr>
        <w:t>e</w:t>
      </w:r>
      <w:r w:rsidR="00452537">
        <w:rPr>
          <w:rFonts w:asciiTheme="minorHAnsi" w:hAnsiTheme="minorHAnsi" w:cstheme="minorHAnsi"/>
        </w:rPr>
        <w:t xml:space="preserve"> </w:t>
      </w:r>
      <w:r w:rsidR="008D7F0D">
        <w:rPr>
          <w:rFonts w:asciiTheme="minorHAnsi" w:hAnsiTheme="minorHAnsi" w:cstheme="minorHAnsi"/>
        </w:rPr>
        <w:t xml:space="preserve">na čtyři </w:t>
      </w:r>
      <w:r w:rsidR="00F63DB3">
        <w:rPr>
          <w:rFonts w:asciiTheme="minorHAnsi" w:hAnsiTheme="minorHAnsi" w:cstheme="minorHAnsi"/>
        </w:rPr>
        <w:t>r</w:t>
      </w:r>
      <w:r w:rsidR="008D7F0D">
        <w:rPr>
          <w:rFonts w:asciiTheme="minorHAnsi" w:hAnsiTheme="minorHAnsi" w:cstheme="minorHAnsi"/>
        </w:rPr>
        <w:t xml:space="preserve">oční programy </w:t>
      </w:r>
      <w:r w:rsidR="007D0866">
        <w:rPr>
          <w:rFonts w:asciiTheme="minorHAnsi" w:hAnsiTheme="minorHAnsi" w:cstheme="minorHAnsi"/>
        </w:rPr>
        <w:t xml:space="preserve">EUF </w:t>
      </w:r>
      <w:r w:rsidR="008D7F0D">
        <w:rPr>
          <w:rFonts w:asciiTheme="minorHAnsi" w:hAnsiTheme="minorHAnsi" w:cstheme="minorHAnsi"/>
        </w:rPr>
        <w:t xml:space="preserve">62 %. </w:t>
      </w:r>
      <w:r w:rsidR="00995CFD">
        <w:rPr>
          <w:rFonts w:asciiTheme="minorHAnsi" w:hAnsiTheme="minorHAnsi" w:cstheme="minorHAnsi"/>
        </w:rPr>
        <w:t xml:space="preserve">Tato míra čerpání odpovídala </w:t>
      </w:r>
      <w:r>
        <w:rPr>
          <w:rFonts w:asciiTheme="minorHAnsi" w:hAnsiTheme="minorHAnsi" w:cstheme="minorHAnsi"/>
        </w:rPr>
        <w:t>potřebě</w:t>
      </w:r>
      <w:r w:rsidR="003B30BF">
        <w:rPr>
          <w:rFonts w:asciiTheme="minorHAnsi" w:hAnsiTheme="minorHAnsi" w:cstheme="minorHAnsi"/>
        </w:rPr>
        <w:t xml:space="preserve"> cílové skupiny</w:t>
      </w:r>
      <w:r w:rsidR="008D7F0D">
        <w:rPr>
          <w:rFonts w:asciiTheme="minorHAnsi" w:hAnsiTheme="minorHAnsi" w:cstheme="minorHAnsi"/>
        </w:rPr>
        <w:t xml:space="preserve">. </w:t>
      </w:r>
    </w:p>
    <w:p w:rsidR="008C3C14" w:rsidRDefault="008C3C14" w:rsidP="00414CEF">
      <w:pPr>
        <w:ind w:right="70"/>
        <w:jc w:val="both"/>
        <w:rPr>
          <w:rFonts w:asciiTheme="minorHAnsi" w:hAnsiTheme="minorHAnsi" w:cstheme="minorHAnsi"/>
        </w:rPr>
      </w:pPr>
    </w:p>
    <w:p w:rsidR="00414CEF" w:rsidRDefault="00DE2805" w:rsidP="00DF5A2B">
      <w:pPr>
        <w:ind w:right="70"/>
        <w:jc w:val="both"/>
        <w:rPr>
          <w:rFonts w:asciiTheme="minorHAnsi" w:hAnsiTheme="minorHAnsi" w:cstheme="minorHAnsi"/>
        </w:rPr>
      </w:pPr>
      <w:r w:rsidRPr="00995CFD">
        <w:rPr>
          <w:rFonts w:asciiTheme="minorHAnsi" w:hAnsiTheme="minorHAnsi" w:cstheme="minorHAnsi"/>
        </w:rPr>
        <w:t>V hodnot</w:t>
      </w:r>
      <w:r w:rsidR="00F63DB3">
        <w:rPr>
          <w:rFonts w:asciiTheme="minorHAnsi" w:hAnsiTheme="minorHAnsi" w:cstheme="minorHAnsi"/>
        </w:rPr>
        <w:t>i</w:t>
      </w:r>
      <w:r w:rsidRPr="00995CFD">
        <w:rPr>
          <w:rFonts w:asciiTheme="minorHAnsi" w:hAnsiTheme="minorHAnsi" w:cstheme="minorHAnsi"/>
        </w:rPr>
        <w:t>cích zprávách hodnotitelé potvr</w:t>
      </w:r>
      <w:r>
        <w:rPr>
          <w:rFonts w:asciiTheme="minorHAnsi" w:hAnsiTheme="minorHAnsi" w:cstheme="minorHAnsi"/>
        </w:rPr>
        <w:t>dili</w:t>
      </w:r>
      <w:r w:rsidR="00DF5A2B" w:rsidRPr="00DF5A2B">
        <w:rPr>
          <w:rFonts w:asciiTheme="minorHAnsi" w:hAnsiTheme="minorHAnsi" w:cstheme="minorHAnsi"/>
        </w:rPr>
        <w:t>, že s</w:t>
      </w:r>
      <w:r w:rsidR="008656B2" w:rsidRPr="00DF5A2B">
        <w:rPr>
          <w:rFonts w:asciiTheme="minorHAnsi" w:hAnsiTheme="minorHAnsi" w:cstheme="minorHAnsi"/>
        </w:rPr>
        <w:t xml:space="preserve">tanovené cíle </w:t>
      </w:r>
      <w:r w:rsidR="00DF5A2B" w:rsidRPr="00DF5A2B">
        <w:rPr>
          <w:rFonts w:asciiTheme="minorHAnsi" w:hAnsiTheme="minorHAnsi" w:cstheme="minorHAnsi"/>
        </w:rPr>
        <w:t xml:space="preserve">byly </w:t>
      </w:r>
      <w:r w:rsidR="008656B2" w:rsidRPr="00DF5A2B">
        <w:rPr>
          <w:rFonts w:asciiTheme="minorHAnsi" w:hAnsiTheme="minorHAnsi" w:cstheme="minorHAnsi"/>
        </w:rPr>
        <w:t>realizovány prostřednictvím vhodných projektových aktivit.</w:t>
      </w:r>
      <w:r w:rsidR="008656B2" w:rsidRPr="00F63DB3">
        <w:rPr>
          <w:rFonts w:asciiTheme="minorHAnsi" w:hAnsiTheme="minorHAnsi" w:cstheme="minorHAnsi"/>
        </w:rPr>
        <w:t xml:space="preserve"> </w:t>
      </w:r>
      <w:r w:rsidR="008656B2">
        <w:rPr>
          <w:rFonts w:asciiTheme="minorHAnsi" w:hAnsiTheme="minorHAnsi" w:cstheme="minorHAnsi"/>
        </w:rPr>
        <w:t xml:space="preserve">Z hlediska plnění souhrnných monitorovacích ukazatelů byla zjištěna nižší </w:t>
      </w:r>
      <w:r w:rsidR="008656B2" w:rsidRPr="00DF7114">
        <w:rPr>
          <w:rFonts w:asciiTheme="minorHAnsi" w:hAnsiTheme="minorHAnsi" w:cstheme="minorHAnsi"/>
        </w:rPr>
        <w:t xml:space="preserve">intenzita plnění monitorovacího ukazatele </w:t>
      </w:r>
      <w:r w:rsidR="008656B2">
        <w:rPr>
          <w:rFonts w:asciiTheme="minorHAnsi" w:hAnsiTheme="minorHAnsi" w:cstheme="minorHAnsi"/>
        </w:rPr>
        <w:t>počtu uzavřených pracovních</w:t>
      </w:r>
      <w:r w:rsidR="00EA67C8">
        <w:rPr>
          <w:rFonts w:asciiTheme="minorHAnsi" w:hAnsiTheme="minorHAnsi" w:cstheme="minorHAnsi"/>
        </w:rPr>
        <w:t xml:space="preserve"> smluv</w:t>
      </w:r>
      <w:r w:rsidR="008656B2" w:rsidRPr="00DF7114">
        <w:rPr>
          <w:rFonts w:asciiTheme="minorHAnsi" w:hAnsiTheme="minorHAnsi" w:cstheme="minorHAnsi"/>
        </w:rPr>
        <w:t xml:space="preserve">, která však byla kompenzována vyšší než plánovanou intenzitou plnění </w:t>
      </w:r>
      <w:r w:rsidR="008656B2">
        <w:rPr>
          <w:rFonts w:asciiTheme="minorHAnsi" w:hAnsiTheme="minorHAnsi" w:cstheme="minorHAnsi"/>
        </w:rPr>
        <w:t>ukazatelů v ostatních oblastech</w:t>
      </w:r>
      <w:r w:rsidR="00EA67C8">
        <w:rPr>
          <w:rFonts w:asciiTheme="minorHAnsi" w:hAnsiTheme="minorHAnsi" w:cstheme="minorHAnsi"/>
        </w:rPr>
        <w:t>.</w:t>
      </w:r>
    </w:p>
    <w:p w:rsidR="00712CE3" w:rsidRDefault="00712CE3" w:rsidP="00DF5A2B">
      <w:pPr>
        <w:ind w:right="70"/>
        <w:jc w:val="both"/>
        <w:rPr>
          <w:rFonts w:asciiTheme="minorHAnsi" w:hAnsiTheme="minorHAnsi" w:cstheme="minorHAnsi"/>
        </w:rPr>
      </w:pPr>
    </w:p>
    <w:p w:rsidR="008471C4" w:rsidRDefault="008471C4" w:rsidP="00DF5A2B">
      <w:pPr>
        <w:ind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NKÚ u vybraného vzorku </w:t>
      </w:r>
      <w:r w:rsidR="00C43F96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 projektů financovaných z E</w:t>
      </w:r>
      <w:r w:rsidR="00C43F96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F ověřil, že byly splněny jejich cíle.</w:t>
      </w:r>
      <w:r w:rsidR="00D53674">
        <w:rPr>
          <w:rFonts w:asciiTheme="minorHAnsi" w:hAnsiTheme="minorHAnsi" w:cstheme="minorHAnsi"/>
        </w:rPr>
        <w:t xml:space="preserve"> Mezi projektové aktivity patřilo zejména pořízení vybavení a realizace volnočasových aktivit v azylových zařízeních, poskytov</w:t>
      </w:r>
      <w:r w:rsidR="00E37BAA">
        <w:rPr>
          <w:rFonts w:asciiTheme="minorHAnsi" w:hAnsiTheme="minorHAnsi" w:cstheme="minorHAnsi"/>
        </w:rPr>
        <w:t>ání osobní asistence u lékaře a </w:t>
      </w:r>
      <w:r w:rsidR="00D53674">
        <w:rPr>
          <w:rFonts w:asciiTheme="minorHAnsi" w:hAnsiTheme="minorHAnsi" w:cstheme="minorHAnsi"/>
        </w:rPr>
        <w:t>příspěvků na léky a zdravotní pomůcky, sociální, psychologické a právní poradenství, pracovní poradenství a rekvalifikace, kurzy českého jazyka, poskytování osobní asistence při hledání bydlení a podpora zvýšení nabídky integračního bydlení.</w:t>
      </w:r>
    </w:p>
    <w:p w:rsidR="008C3C14" w:rsidRDefault="008C3C14" w:rsidP="00DF5A2B">
      <w:pPr>
        <w:ind w:right="70"/>
        <w:jc w:val="both"/>
        <w:rPr>
          <w:rFonts w:asciiTheme="minorHAnsi" w:hAnsiTheme="minorHAnsi" w:cstheme="minorHAnsi"/>
        </w:rPr>
      </w:pPr>
    </w:p>
    <w:p w:rsidR="00EA67C8" w:rsidRDefault="00AE3D82" w:rsidP="008656B2">
      <w:pPr>
        <w:contextualSpacing/>
        <w:jc w:val="both"/>
        <w:rPr>
          <w:rFonts w:asciiTheme="minorHAnsi" w:hAnsiTheme="minorHAnsi" w:cstheme="minorHAnsi"/>
        </w:rPr>
      </w:pPr>
      <w:r w:rsidRPr="00AE3D82">
        <w:rPr>
          <w:rFonts w:asciiTheme="minorHAnsi" w:hAnsiTheme="minorHAnsi" w:cstheme="minorHAnsi"/>
        </w:rPr>
        <w:lastRenderedPageBreak/>
        <w:t xml:space="preserve">Celkové naplnění cílů víceletého programu </w:t>
      </w:r>
      <w:r w:rsidR="00841B71">
        <w:rPr>
          <w:rFonts w:asciiTheme="minorHAnsi" w:hAnsiTheme="minorHAnsi" w:cstheme="minorHAnsi"/>
        </w:rPr>
        <w:t xml:space="preserve">EUF v kontrolovaném období však </w:t>
      </w:r>
      <w:r w:rsidR="00DF5A2B">
        <w:rPr>
          <w:rFonts w:asciiTheme="minorHAnsi" w:hAnsiTheme="minorHAnsi" w:cstheme="minorHAnsi"/>
        </w:rPr>
        <w:t xml:space="preserve">nebylo </w:t>
      </w:r>
      <w:r w:rsidR="00841B71">
        <w:rPr>
          <w:rFonts w:asciiTheme="minorHAnsi" w:hAnsiTheme="minorHAnsi" w:cstheme="minorHAnsi"/>
        </w:rPr>
        <w:t>možné</w:t>
      </w:r>
      <w:r w:rsidRPr="00AE3D82">
        <w:rPr>
          <w:rFonts w:asciiTheme="minorHAnsi" w:hAnsiTheme="minorHAnsi" w:cstheme="minorHAnsi"/>
        </w:rPr>
        <w:t xml:space="preserve"> </w:t>
      </w:r>
      <w:r w:rsidR="00C43F96">
        <w:rPr>
          <w:rFonts w:asciiTheme="minorHAnsi" w:hAnsiTheme="minorHAnsi" w:cstheme="minorHAnsi"/>
        </w:rPr>
        <w:t xml:space="preserve">kontrolou NKÚ </w:t>
      </w:r>
      <w:r w:rsidRPr="00AE3D82">
        <w:rPr>
          <w:rFonts w:asciiTheme="minorHAnsi" w:hAnsiTheme="minorHAnsi" w:cstheme="minorHAnsi"/>
        </w:rPr>
        <w:t>vyhodnotit, neboť pro hodnocení víceletého programu byl</w:t>
      </w:r>
      <w:r w:rsidR="00455F22">
        <w:rPr>
          <w:rFonts w:asciiTheme="minorHAnsi" w:hAnsiTheme="minorHAnsi" w:cstheme="minorHAnsi"/>
        </w:rPr>
        <w:t>y</w:t>
      </w:r>
      <w:r w:rsidRPr="00AE3D82">
        <w:rPr>
          <w:rFonts w:asciiTheme="minorHAnsi" w:hAnsiTheme="minorHAnsi" w:cstheme="minorHAnsi"/>
        </w:rPr>
        <w:t xml:space="preserve"> nastaven</w:t>
      </w:r>
      <w:r w:rsidR="00DF5A2B">
        <w:rPr>
          <w:rFonts w:asciiTheme="minorHAnsi" w:hAnsiTheme="minorHAnsi" w:cstheme="minorHAnsi"/>
        </w:rPr>
        <w:t>y</w:t>
      </w:r>
      <w:r w:rsidRPr="00AE3D82">
        <w:rPr>
          <w:rFonts w:asciiTheme="minorHAnsi" w:hAnsiTheme="minorHAnsi" w:cstheme="minorHAnsi"/>
        </w:rPr>
        <w:t xml:space="preserve"> kvantifikovateln</w:t>
      </w:r>
      <w:r w:rsidR="00DF5A2B">
        <w:rPr>
          <w:rFonts w:asciiTheme="minorHAnsi" w:hAnsiTheme="minorHAnsi" w:cstheme="minorHAnsi"/>
        </w:rPr>
        <w:t>é</w:t>
      </w:r>
      <w:r w:rsidRPr="00AE3D82">
        <w:rPr>
          <w:rFonts w:asciiTheme="minorHAnsi" w:hAnsiTheme="minorHAnsi" w:cstheme="minorHAnsi"/>
        </w:rPr>
        <w:t xml:space="preserve"> monitorovací ukazatel</w:t>
      </w:r>
      <w:r w:rsidR="00DF5A2B">
        <w:rPr>
          <w:rFonts w:asciiTheme="minorHAnsi" w:hAnsiTheme="minorHAnsi" w:cstheme="minorHAnsi"/>
        </w:rPr>
        <w:t>e</w:t>
      </w:r>
      <w:r w:rsidRPr="00AE3D82">
        <w:rPr>
          <w:rFonts w:asciiTheme="minorHAnsi" w:hAnsiTheme="minorHAnsi" w:cstheme="minorHAnsi"/>
        </w:rPr>
        <w:t xml:space="preserve"> pro </w:t>
      </w:r>
      <w:r w:rsidR="00841B71">
        <w:rPr>
          <w:rFonts w:asciiTheme="minorHAnsi" w:hAnsiTheme="minorHAnsi" w:cstheme="minorHAnsi"/>
        </w:rPr>
        <w:t>operační cíl</w:t>
      </w:r>
      <w:r w:rsidRPr="00AE3D82">
        <w:rPr>
          <w:rFonts w:asciiTheme="minorHAnsi" w:hAnsiTheme="minorHAnsi" w:cstheme="minorHAnsi"/>
        </w:rPr>
        <w:t xml:space="preserve"> v oblasti podpory integrace </w:t>
      </w:r>
      <w:r w:rsidR="00841B71">
        <w:rPr>
          <w:rFonts w:asciiTheme="minorHAnsi" w:hAnsiTheme="minorHAnsi" w:cstheme="minorHAnsi"/>
        </w:rPr>
        <w:t>azylantů</w:t>
      </w:r>
      <w:r w:rsidR="00DF5A2B">
        <w:rPr>
          <w:rFonts w:asciiTheme="minorHAnsi" w:hAnsiTheme="minorHAnsi" w:cstheme="minorHAnsi"/>
        </w:rPr>
        <w:t>, a</w:t>
      </w:r>
      <w:r w:rsidR="003B30BF">
        <w:rPr>
          <w:rFonts w:asciiTheme="minorHAnsi" w:hAnsiTheme="minorHAnsi" w:cstheme="minorHAnsi"/>
        </w:rPr>
        <w:t>le</w:t>
      </w:r>
      <w:r w:rsidR="00DF5A2B">
        <w:rPr>
          <w:rFonts w:asciiTheme="minorHAnsi" w:hAnsiTheme="minorHAnsi" w:cstheme="minorHAnsi"/>
        </w:rPr>
        <w:t xml:space="preserve"> p</w:t>
      </w:r>
      <w:r w:rsidR="00C0769F">
        <w:rPr>
          <w:rFonts w:asciiTheme="minorHAnsi" w:hAnsiTheme="minorHAnsi" w:cstheme="minorHAnsi"/>
        </w:rPr>
        <w:t>ro operační cíl</w:t>
      </w:r>
      <w:r w:rsidR="00C0641C">
        <w:rPr>
          <w:rFonts w:asciiTheme="minorHAnsi" w:hAnsiTheme="minorHAnsi" w:cstheme="minorHAnsi"/>
        </w:rPr>
        <w:t xml:space="preserve"> </w:t>
      </w:r>
      <w:r w:rsidR="00A0165D">
        <w:rPr>
          <w:rFonts w:asciiTheme="minorHAnsi" w:hAnsiTheme="minorHAnsi" w:cstheme="minorHAnsi"/>
        </w:rPr>
        <w:t xml:space="preserve">v oblasti </w:t>
      </w:r>
      <w:r w:rsidR="00C0641C">
        <w:rPr>
          <w:rFonts w:asciiTheme="minorHAnsi" w:hAnsiTheme="minorHAnsi" w:cstheme="minorHAnsi"/>
        </w:rPr>
        <w:t xml:space="preserve">zlepšení </w:t>
      </w:r>
      <w:r w:rsidR="00A0165D">
        <w:rPr>
          <w:rFonts w:asciiTheme="minorHAnsi" w:hAnsiTheme="minorHAnsi" w:cstheme="minorHAnsi"/>
        </w:rPr>
        <w:t xml:space="preserve">podmínek přijímání žadatelů o mezinárodní ochranu nebyly kvantifikovatelné monitorovací ukazatele </w:t>
      </w:r>
      <w:r w:rsidR="003B30BF">
        <w:rPr>
          <w:rFonts w:asciiTheme="minorHAnsi" w:hAnsiTheme="minorHAnsi" w:cstheme="minorHAnsi"/>
        </w:rPr>
        <w:t xml:space="preserve">nastaveny. </w:t>
      </w:r>
    </w:p>
    <w:p w:rsidR="007D0866" w:rsidRDefault="007D0866" w:rsidP="008656B2">
      <w:pPr>
        <w:contextualSpacing/>
        <w:jc w:val="both"/>
        <w:rPr>
          <w:rFonts w:asciiTheme="minorHAnsi" w:hAnsiTheme="minorHAnsi" w:cstheme="minorHAnsi"/>
        </w:rPr>
      </w:pPr>
    </w:p>
    <w:p w:rsidR="00B34AE9" w:rsidRPr="00B34AE9" w:rsidRDefault="007D0866" w:rsidP="00B34AE9">
      <w:pPr>
        <w:contextualSpacing/>
        <w:jc w:val="both"/>
        <w:rPr>
          <w:rFonts w:asciiTheme="minorHAnsi" w:hAnsiTheme="minorHAnsi" w:cstheme="minorHAnsi"/>
        </w:rPr>
      </w:pPr>
      <w:r w:rsidRPr="004215BE">
        <w:rPr>
          <w:rFonts w:asciiTheme="minorHAnsi" w:hAnsiTheme="minorHAnsi" w:cstheme="minorHAnsi"/>
          <w:b/>
        </w:rPr>
        <w:t>Projekty financované z ENF</w:t>
      </w:r>
      <w:r>
        <w:rPr>
          <w:rFonts w:asciiTheme="minorHAnsi" w:hAnsiTheme="minorHAnsi" w:cstheme="minorHAnsi"/>
        </w:rPr>
        <w:t xml:space="preserve"> </w:t>
      </w:r>
      <w:r w:rsidRPr="00DF7114">
        <w:rPr>
          <w:rFonts w:asciiTheme="minorHAnsi" w:hAnsiTheme="minorHAnsi" w:cstheme="minorHAnsi"/>
        </w:rPr>
        <w:t xml:space="preserve">se na celkovém čerpání prostředků </w:t>
      </w:r>
      <w:r w:rsidR="00331676">
        <w:rPr>
          <w:rFonts w:asciiTheme="minorHAnsi" w:hAnsiTheme="minorHAnsi" w:cstheme="minorHAnsi"/>
        </w:rPr>
        <w:t>o</w:t>
      </w:r>
      <w:r w:rsidRPr="00DF7114">
        <w:rPr>
          <w:rFonts w:asciiTheme="minorHAnsi" w:hAnsiTheme="minorHAnsi" w:cstheme="minorHAnsi"/>
        </w:rPr>
        <w:t xml:space="preserve">becného programu Solidarita podílely </w:t>
      </w:r>
      <w:r>
        <w:rPr>
          <w:rFonts w:asciiTheme="minorHAnsi" w:hAnsiTheme="minorHAnsi" w:cstheme="minorHAnsi"/>
        </w:rPr>
        <w:t xml:space="preserve">zhruba 6 %. Celková míra čerpání plánované finanční alokace na čtyři </w:t>
      </w:r>
      <w:r w:rsidR="00F63DB3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oční programy ENF v letech 2010 až 2013 činila pouze 29 %.</w:t>
      </w:r>
      <w:r w:rsidR="009A462A">
        <w:rPr>
          <w:rFonts w:asciiTheme="minorHAnsi" w:hAnsiTheme="minorHAnsi" w:cstheme="minorHAnsi"/>
        </w:rPr>
        <w:t xml:space="preserve"> </w:t>
      </w:r>
      <w:r w:rsidR="00BD0427" w:rsidRPr="00995CFD">
        <w:rPr>
          <w:rFonts w:asciiTheme="minorHAnsi" w:hAnsiTheme="minorHAnsi" w:cstheme="minorHAnsi"/>
        </w:rPr>
        <w:t>V hodnot</w:t>
      </w:r>
      <w:r w:rsidR="00F63DB3">
        <w:rPr>
          <w:rFonts w:asciiTheme="minorHAnsi" w:hAnsiTheme="minorHAnsi" w:cstheme="minorHAnsi"/>
        </w:rPr>
        <w:t>i</w:t>
      </w:r>
      <w:r w:rsidR="00BD0427" w:rsidRPr="00995CFD">
        <w:rPr>
          <w:rFonts w:asciiTheme="minorHAnsi" w:hAnsiTheme="minorHAnsi" w:cstheme="minorHAnsi"/>
        </w:rPr>
        <w:t xml:space="preserve">cích zprávách hodnotitelé </w:t>
      </w:r>
      <w:r w:rsidR="00BD0427">
        <w:rPr>
          <w:rFonts w:asciiTheme="minorHAnsi" w:hAnsiTheme="minorHAnsi" w:cstheme="minorHAnsi"/>
        </w:rPr>
        <w:t>uvedli, že</w:t>
      </w:r>
      <w:r w:rsidR="00B34AE9">
        <w:rPr>
          <w:rFonts w:asciiTheme="minorHAnsi" w:hAnsiTheme="minorHAnsi" w:cstheme="minorHAnsi"/>
        </w:rPr>
        <w:t xml:space="preserve"> </w:t>
      </w:r>
      <w:r w:rsidR="00710F77">
        <w:rPr>
          <w:rFonts w:asciiTheme="minorHAnsi" w:hAnsiTheme="minorHAnsi" w:cstheme="minorHAnsi"/>
        </w:rPr>
        <w:t xml:space="preserve">se </w:t>
      </w:r>
      <w:r w:rsidR="00BD0427">
        <w:rPr>
          <w:rFonts w:asciiTheme="minorHAnsi" w:hAnsiTheme="minorHAnsi" w:cstheme="minorHAnsi"/>
        </w:rPr>
        <w:t xml:space="preserve">podařilo realizovat projekty související s prováděním tzv. nucených návratů, avšak </w:t>
      </w:r>
      <w:r w:rsidR="00710F77">
        <w:rPr>
          <w:rFonts w:asciiTheme="minorHAnsi" w:hAnsiTheme="minorHAnsi" w:cstheme="minorHAnsi"/>
        </w:rPr>
        <w:t>nepodařilo</w:t>
      </w:r>
      <w:r w:rsidR="00BD0427">
        <w:rPr>
          <w:rFonts w:asciiTheme="minorHAnsi" w:hAnsiTheme="minorHAnsi" w:cstheme="minorHAnsi"/>
        </w:rPr>
        <w:t xml:space="preserve"> se</w:t>
      </w:r>
      <w:r w:rsidR="00710F77">
        <w:rPr>
          <w:rFonts w:asciiTheme="minorHAnsi" w:hAnsiTheme="minorHAnsi" w:cstheme="minorHAnsi"/>
        </w:rPr>
        <w:t xml:space="preserve"> </w:t>
      </w:r>
      <w:r w:rsidR="00BD0427">
        <w:rPr>
          <w:rFonts w:asciiTheme="minorHAnsi" w:hAnsiTheme="minorHAnsi" w:cstheme="minorHAnsi"/>
        </w:rPr>
        <w:t>v plánovaném rozsahu realizovat</w:t>
      </w:r>
      <w:r w:rsidR="00710F77">
        <w:rPr>
          <w:rFonts w:asciiTheme="minorHAnsi" w:hAnsiTheme="minorHAnsi" w:cstheme="minorHAnsi"/>
        </w:rPr>
        <w:t xml:space="preserve"> </w:t>
      </w:r>
      <w:r w:rsidR="00BD0427">
        <w:rPr>
          <w:rFonts w:asciiTheme="minorHAnsi" w:hAnsiTheme="minorHAnsi" w:cstheme="minorHAnsi"/>
        </w:rPr>
        <w:t xml:space="preserve">zejména </w:t>
      </w:r>
      <w:r w:rsidR="00710F77" w:rsidRPr="00B34AE9">
        <w:rPr>
          <w:rFonts w:asciiTheme="minorHAnsi" w:hAnsiTheme="minorHAnsi" w:cstheme="minorHAnsi"/>
        </w:rPr>
        <w:t>aktivit</w:t>
      </w:r>
      <w:r w:rsidR="00710F77">
        <w:rPr>
          <w:rFonts w:asciiTheme="minorHAnsi" w:hAnsiTheme="minorHAnsi" w:cstheme="minorHAnsi"/>
        </w:rPr>
        <w:t>y</w:t>
      </w:r>
      <w:r w:rsidR="00E37BAA">
        <w:rPr>
          <w:rFonts w:asciiTheme="minorHAnsi" w:hAnsiTheme="minorHAnsi" w:cstheme="minorHAnsi"/>
        </w:rPr>
        <w:t xml:space="preserve"> související s </w:t>
      </w:r>
      <w:r w:rsidR="00710F77" w:rsidRPr="00B34AE9">
        <w:rPr>
          <w:rFonts w:asciiTheme="minorHAnsi" w:hAnsiTheme="minorHAnsi" w:cstheme="minorHAnsi"/>
        </w:rPr>
        <w:t>tzv. asistovanými dobrovolnými návraty</w:t>
      </w:r>
      <w:r w:rsidR="00BD0427">
        <w:rPr>
          <w:rFonts w:asciiTheme="minorHAnsi" w:hAnsiTheme="minorHAnsi" w:cstheme="minorHAnsi"/>
        </w:rPr>
        <w:t>.</w:t>
      </w:r>
      <w:r w:rsidR="00B34AE9">
        <w:rPr>
          <w:rFonts w:asciiTheme="minorHAnsi" w:hAnsiTheme="minorHAnsi" w:cstheme="minorHAnsi"/>
        </w:rPr>
        <w:t xml:space="preserve"> </w:t>
      </w:r>
      <w:r w:rsidR="00B34AE9" w:rsidRPr="00B34AE9">
        <w:rPr>
          <w:rFonts w:asciiTheme="minorHAnsi" w:hAnsiTheme="minorHAnsi" w:cstheme="minorHAnsi"/>
        </w:rPr>
        <w:t>Mezi významn</w:t>
      </w:r>
      <w:r w:rsidR="00BD0427">
        <w:rPr>
          <w:rFonts w:asciiTheme="minorHAnsi" w:hAnsiTheme="minorHAnsi" w:cstheme="minorHAnsi"/>
        </w:rPr>
        <w:t>ými</w:t>
      </w:r>
      <w:r w:rsidR="00B34AE9" w:rsidRPr="00B34AE9">
        <w:rPr>
          <w:rFonts w:asciiTheme="minorHAnsi" w:hAnsiTheme="minorHAnsi" w:cstheme="minorHAnsi"/>
        </w:rPr>
        <w:t xml:space="preserve"> příčin</w:t>
      </w:r>
      <w:r w:rsidR="00BD0427">
        <w:rPr>
          <w:rFonts w:asciiTheme="minorHAnsi" w:hAnsiTheme="minorHAnsi" w:cstheme="minorHAnsi"/>
        </w:rPr>
        <w:t>ami</w:t>
      </w:r>
      <w:r w:rsidR="00B34AE9">
        <w:rPr>
          <w:rFonts w:asciiTheme="minorHAnsi" w:hAnsiTheme="minorHAnsi" w:cstheme="minorHAnsi"/>
        </w:rPr>
        <w:t xml:space="preserve"> nenaplnění tohoto </w:t>
      </w:r>
      <w:r w:rsidR="00DD3CB3">
        <w:rPr>
          <w:rFonts w:asciiTheme="minorHAnsi" w:hAnsiTheme="minorHAnsi" w:cstheme="minorHAnsi"/>
        </w:rPr>
        <w:t xml:space="preserve">významného </w:t>
      </w:r>
      <w:r w:rsidR="00B34AE9">
        <w:rPr>
          <w:rFonts w:asciiTheme="minorHAnsi" w:hAnsiTheme="minorHAnsi" w:cstheme="minorHAnsi"/>
        </w:rPr>
        <w:t>dílčího cíle</w:t>
      </w:r>
      <w:r w:rsidR="00B34AE9" w:rsidRPr="00B34AE9">
        <w:rPr>
          <w:rFonts w:asciiTheme="minorHAnsi" w:hAnsiTheme="minorHAnsi" w:cstheme="minorHAnsi"/>
        </w:rPr>
        <w:t xml:space="preserve"> </w:t>
      </w:r>
      <w:r w:rsidR="00BD0427">
        <w:rPr>
          <w:rFonts w:asciiTheme="minorHAnsi" w:hAnsiTheme="minorHAnsi" w:cstheme="minorHAnsi"/>
        </w:rPr>
        <w:t>ENF byly v hodnot</w:t>
      </w:r>
      <w:r w:rsidR="00F63DB3">
        <w:rPr>
          <w:rFonts w:asciiTheme="minorHAnsi" w:hAnsiTheme="minorHAnsi" w:cstheme="minorHAnsi"/>
        </w:rPr>
        <w:t>i</w:t>
      </w:r>
      <w:r w:rsidR="00BD0427">
        <w:rPr>
          <w:rFonts w:asciiTheme="minorHAnsi" w:hAnsiTheme="minorHAnsi" w:cstheme="minorHAnsi"/>
        </w:rPr>
        <w:t xml:space="preserve">cích zprávách uvedeny </w:t>
      </w:r>
      <w:r w:rsidR="00B34AE9" w:rsidRPr="00B34AE9">
        <w:rPr>
          <w:rFonts w:asciiTheme="minorHAnsi" w:hAnsiTheme="minorHAnsi" w:cstheme="minorHAnsi"/>
        </w:rPr>
        <w:t xml:space="preserve">následující skutečnosti: </w:t>
      </w:r>
    </w:p>
    <w:p w:rsidR="00B34AE9" w:rsidRPr="00B34AE9" w:rsidRDefault="00192F39" w:rsidP="00CF403F">
      <w:pPr>
        <w:pStyle w:val="Odstavecseseznamem"/>
        <w:numPr>
          <w:ilvl w:val="0"/>
          <w:numId w:val="32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nízký </w:t>
      </w:r>
      <w:r w:rsidR="00B34AE9" w:rsidRPr="00B34AE9">
        <w:rPr>
          <w:rFonts w:asciiTheme="minorHAnsi" w:hAnsiTheme="minorHAnsi" w:cstheme="minorHAnsi"/>
        </w:rPr>
        <w:t xml:space="preserve">zájem nestátních neziskových organizací </w:t>
      </w:r>
      <w:r w:rsidR="00965B7C">
        <w:rPr>
          <w:rFonts w:asciiTheme="minorHAnsi" w:hAnsiTheme="minorHAnsi" w:cstheme="minorHAnsi"/>
        </w:rPr>
        <w:t>realizovat</w:t>
      </w:r>
      <w:r>
        <w:rPr>
          <w:rFonts w:asciiTheme="minorHAnsi" w:hAnsiTheme="minorHAnsi" w:cstheme="minorHAnsi"/>
        </w:rPr>
        <w:t xml:space="preserve"> či </w:t>
      </w:r>
      <w:r w:rsidR="00B34AE9" w:rsidRPr="00B34AE9">
        <w:rPr>
          <w:rFonts w:asciiTheme="minorHAnsi" w:hAnsiTheme="minorHAnsi" w:cstheme="minorHAnsi"/>
        </w:rPr>
        <w:t xml:space="preserve">podporovat </w:t>
      </w:r>
      <w:r w:rsidR="00965B7C">
        <w:rPr>
          <w:rFonts w:asciiTheme="minorHAnsi" w:hAnsiTheme="minorHAnsi" w:cstheme="minorHAnsi"/>
        </w:rPr>
        <w:t xml:space="preserve">projekty týkající se </w:t>
      </w:r>
      <w:r>
        <w:rPr>
          <w:rFonts w:asciiTheme="minorHAnsi" w:hAnsiTheme="minorHAnsi" w:cstheme="minorHAnsi"/>
        </w:rPr>
        <w:t xml:space="preserve">asistovaných dobrovolných </w:t>
      </w:r>
      <w:r w:rsidR="00965B7C">
        <w:rPr>
          <w:rFonts w:asciiTheme="minorHAnsi" w:hAnsiTheme="minorHAnsi" w:cstheme="minorHAnsi"/>
        </w:rPr>
        <w:t xml:space="preserve">návratů </w:t>
      </w:r>
      <w:r w:rsidR="00B34AE9" w:rsidRPr="00B34AE9">
        <w:rPr>
          <w:rFonts w:asciiTheme="minorHAnsi" w:hAnsiTheme="minorHAnsi" w:cstheme="minorHAnsi"/>
        </w:rPr>
        <w:t xml:space="preserve">osob z cílových skupin </w:t>
      </w:r>
      <w:r w:rsidR="002B2F4B">
        <w:rPr>
          <w:rFonts w:asciiTheme="minorHAnsi" w:hAnsiTheme="minorHAnsi" w:cstheme="minorHAnsi"/>
        </w:rPr>
        <w:t xml:space="preserve">do zemí původu nebo předchozího pobytu </w:t>
      </w:r>
      <w:r w:rsidR="00B34AE9" w:rsidRPr="00B34AE9">
        <w:rPr>
          <w:rFonts w:asciiTheme="minorHAnsi" w:hAnsiTheme="minorHAnsi" w:cstheme="minorHAnsi"/>
        </w:rPr>
        <w:t>z důvodu jejich opačné motivace, tedy účastnit se spíše projektů cílících na integraci těchto osob v</w:t>
      </w:r>
      <w:r w:rsidR="00E6057F">
        <w:rPr>
          <w:rFonts w:asciiTheme="minorHAnsi" w:hAnsiTheme="minorHAnsi" w:cstheme="minorHAnsi"/>
        </w:rPr>
        <w:t> </w:t>
      </w:r>
      <w:r w:rsidR="00B34AE9" w:rsidRPr="00B34AE9">
        <w:rPr>
          <w:rFonts w:asciiTheme="minorHAnsi" w:hAnsiTheme="minorHAnsi" w:cstheme="minorHAnsi"/>
        </w:rPr>
        <w:t>ČR</w:t>
      </w:r>
      <w:r w:rsidR="00C22A5E">
        <w:rPr>
          <w:rFonts w:asciiTheme="minorHAnsi" w:hAnsiTheme="minorHAnsi" w:cstheme="minorHAnsi"/>
        </w:rPr>
        <w:t>;</w:t>
      </w:r>
    </w:p>
    <w:p w:rsidR="00013DDC" w:rsidRPr="004211DF" w:rsidRDefault="002B2FF8" w:rsidP="00CF403F">
      <w:pPr>
        <w:pStyle w:val="Odstavecseseznamem"/>
        <w:numPr>
          <w:ilvl w:val="0"/>
          <w:numId w:val="32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34AE9" w:rsidRPr="00C0769F">
        <w:rPr>
          <w:rFonts w:asciiTheme="minorHAnsi" w:hAnsiTheme="minorHAnsi" w:cstheme="minorHAnsi"/>
        </w:rPr>
        <w:t xml:space="preserve">ejednoznačné zakotvení procesu asistovaných dobrovolných návratů v právním řádu ČR. </w:t>
      </w:r>
      <w:r w:rsidR="00C0769F">
        <w:rPr>
          <w:rFonts w:asciiTheme="minorHAnsi" w:hAnsiTheme="minorHAnsi" w:cstheme="minorHAnsi"/>
        </w:rPr>
        <w:t>Právní předpisy</w:t>
      </w:r>
      <w:r w:rsidR="00825F53">
        <w:rPr>
          <w:rFonts w:asciiTheme="minorHAnsi" w:hAnsiTheme="minorHAnsi" w:cstheme="minorHAnsi"/>
        </w:rPr>
        <w:t>, které</w:t>
      </w:r>
      <w:r w:rsidR="00C0769F" w:rsidRPr="00B34AE9">
        <w:rPr>
          <w:rFonts w:asciiTheme="minorHAnsi" w:hAnsiTheme="minorHAnsi" w:cstheme="minorHAnsi"/>
        </w:rPr>
        <w:t xml:space="preserve"> </w:t>
      </w:r>
      <w:r w:rsidR="00BD0427">
        <w:rPr>
          <w:rFonts w:asciiTheme="minorHAnsi" w:hAnsiTheme="minorHAnsi" w:cstheme="minorHAnsi"/>
        </w:rPr>
        <w:t>u</w:t>
      </w:r>
      <w:r w:rsidR="00C0769F" w:rsidRPr="00B34AE9">
        <w:rPr>
          <w:rFonts w:asciiTheme="minorHAnsi" w:hAnsiTheme="minorHAnsi" w:cstheme="minorHAnsi"/>
        </w:rPr>
        <w:t>pravuj</w:t>
      </w:r>
      <w:r w:rsidR="00C0769F">
        <w:rPr>
          <w:rFonts w:asciiTheme="minorHAnsi" w:hAnsiTheme="minorHAnsi" w:cstheme="minorHAnsi"/>
        </w:rPr>
        <w:t>í</w:t>
      </w:r>
      <w:r w:rsidR="00C0769F" w:rsidRPr="00B34AE9">
        <w:rPr>
          <w:rFonts w:asciiTheme="minorHAnsi" w:hAnsiTheme="minorHAnsi" w:cstheme="minorHAnsi"/>
        </w:rPr>
        <w:t xml:space="preserve"> podmínky finanční spoluúčasti státu na dobrovolném návratu cizince</w:t>
      </w:r>
      <w:r w:rsidR="00825F53">
        <w:rPr>
          <w:rFonts w:asciiTheme="minorHAnsi" w:hAnsiTheme="minorHAnsi" w:cstheme="minorHAnsi"/>
        </w:rPr>
        <w:t>,</w:t>
      </w:r>
      <w:r w:rsidR="00BD0427">
        <w:rPr>
          <w:rFonts w:asciiTheme="minorHAnsi" w:hAnsiTheme="minorHAnsi" w:cstheme="minorHAnsi"/>
        </w:rPr>
        <w:t xml:space="preserve"> a p</w:t>
      </w:r>
      <w:r w:rsidR="00C0769F">
        <w:rPr>
          <w:rFonts w:asciiTheme="minorHAnsi" w:hAnsiTheme="minorHAnsi" w:cstheme="minorHAnsi"/>
        </w:rPr>
        <w:t>říslušná u</w:t>
      </w:r>
      <w:r w:rsidR="00C0769F" w:rsidRPr="00C0769F">
        <w:rPr>
          <w:rFonts w:asciiTheme="minorHAnsi" w:hAnsiTheme="minorHAnsi" w:cstheme="minorHAnsi"/>
        </w:rPr>
        <w:t xml:space="preserve">stanovení </w:t>
      </w:r>
      <w:r w:rsidR="004D2FFA">
        <w:rPr>
          <w:rFonts w:asciiTheme="minorHAnsi" w:hAnsiTheme="minorHAnsi" w:cstheme="minorHAnsi"/>
        </w:rPr>
        <w:t>právních předpisů</w:t>
      </w:r>
      <w:r w:rsidR="005E2D2F">
        <w:rPr>
          <w:rStyle w:val="Znakapoznpodarou"/>
          <w:rFonts w:asciiTheme="minorHAnsi" w:hAnsiTheme="minorHAnsi" w:cstheme="minorHAnsi"/>
        </w:rPr>
        <w:footnoteReference w:id="11"/>
      </w:r>
      <w:r w:rsidR="00C0769F">
        <w:rPr>
          <w:rFonts w:asciiTheme="minorHAnsi" w:hAnsiTheme="minorHAnsi" w:cstheme="minorHAnsi"/>
        </w:rPr>
        <w:t xml:space="preserve"> </w:t>
      </w:r>
      <w:r w:rsidR="00C0769F" w:rsidRPr="00C0769F">
        <w:rPr>
          <w:rFonts w:asciiTheme="minorHAnsi" w:hAnsiTheme="minorHAnsi" w:cstheme="minorHAnsi"/>
        </w:rPr>
        <w:t>konstatují, že MV může nést náklady spojené s dobrovolným návratem/repatriací cizince, ať už do země původu</w:t>
      </w:r>
      <w:r w:rsidR="00C22A5E">
        <w:rPr>
          <w:rFonts w:asciiTheme="minorHAnsi" w:hAnsiTheme="minorHAnsi" w:cstheme="minorHAnsi"/>
        </w:rPr>
        <w:t>,</w:t>
      </w:r>
      <w:r w:rsidR="00C0769F" w:rsidRPr="00C0769F">
        <w:rPr>
          <w:rFonts w:asciiTheme="minorHAnsi" w:hAnsiTheme="minorHAnsi" w:cstheme="minorHAnsi"/>
        </w:rPr>
        <w:t xml:space="preserve"> či do jiného státu.</w:t>
      </w:r>
      <w:r w:rsidR="00C0769F">
        <w:rPr>
          <w:rFonts w:asciiTheme="minorHAnsi" w:hAnsiTheme="minorHAnsi" w:cstheme="minorHAnsi"/>
        </w:rPr>
        <w:t xml:space="preserve"> </w:t>
      </w:r>
      <w:r w:rsidR="00C0769F" w:rsidRPr="00C0769F">
        <w:rPr>
          <w:rFonts w:asciiTheme="minorHAnsi" w:hAnsiTheme="minorHAnsi" w:cstheme="minorHAnsi"/>
        </w:rPr>
        <w:t xml:space="preserve">Konkrétní </w:t>
      </w:r>
      <w:r w:rsidR="00506CA4">
        <w:rPr>
          <w:rFonts w:asciiTheme="minorHAnsi" w:hAnsiTheme="minorHAnsi" w:cstheme="minorHAnsi"/>
        </w:rPr>
        <w:t>právní</w:t>
      </w:r>
      <w:r w:rsidR="00C0769F" w:rsidRPr="00C0769F">
        <w:rPr>
          <w:rFonts w:asciiTheme="minorHAnsi" w:hAnsiTheme="minorHAnsi" w:cstheme="minorHAnsi"/>
        </w:rPr>
        <w:t xml:space="preserve"> definice procesu asistovaných dobrovolných návratů</w:t>
      </w:r>
      <w:r w:rsidR="00C0769F" w:rsidRPr="00A173D4">
        <w:rPr>
          <w:rFonts w:asciiTheme="minorHAnsi" w:hAnsiTheme="minorHAnsi" w:cstheme="minorHAnsi"/>
        </w:rPr>
        <w:t xml:space="preserve"> však chybí</w:t>
      </w:r>
      <w:r w:rsidR="00C0769F">
        <w:rPr>
          <w:rFonts w:asciiTheme="minorHAnsi" w:hAnsiTheme="minorHAnsi" w:cstheme="minorHAnsi"/>
        </w:rPr>
        <w:t xml:space="preserve">. </w:t>
      </w:r>
    </w:p>
    <w:p w:rsidR="004104D0" w:rsidRPr="008C3C14" w:rsidRDefault="004104D0" w:rsidP="001F298D">
      <w:pPr>
        <w:ind w:right="70"/>
        <w:jc w:val="both"/>
        <w:rPr>
          <w:rFonts w:asciiTheme="minorHAnsi" w:hAnsiTheme="minorHAnsi" w:cstheme="minorHAnsi"/>
        </w:rPr>
      </w:pPr>
    </w:p>
    <w:p w:rsidR="00A27089" w:rsidRPr="008C3C14" w:rsidRDefault="008C3C14" w:rsidP="008C3C14">
      <w:pPr>
        <w:ind w:left="284" w:right="70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 </w:t>
      </w:r>
      <w:r>
        <w:rPr>
          <w:rFonts w:asciiTheme="minorHAnsi" w:hAnsiTheme="minorHAnsi" w:cstheme="minorHAnsi"/>
          <w:b/>
        </w:rPr>
        <w:tab/>
      </w:r>
      <w:r w:rsidR="00BD1260" w:rsidRPr="008C3C14">
        <w:rPr>
          <w:rFonts w:asciiTheme="minorHAnsi" w:hAnsiTheme="minorHAnsi" w:cstheme="minorHAnsi"/>
          <w:b/>
        </w:rPr>
        <w:t>Nastavení h</w:t>
      </w:r>
      <w:r w:rsidR="00A27089" w:rsidRPr="008C3C14">
        <w:rPr>
          <w:rFonts w:asciiTheme="minorHAnsi" w:hAnsiTheme="minorHAnsi" w:cstheme="minorHAnsi"/>
          <w:b/>
        </w:rPr>
        <w:t>odnot</w:t>
      </w:r>
      <w:r w:rsidR="00927356" w:rsidRPr="008C3C14">
        <w:rPr>
          <w:rFonts w:asciiTheme="minorHAnsi" w:hAnsiTheme="minorHAnsi" w:cstheme="minorHAnsi"/>
          <w:b/>
        </w:rPr>
        <w:t>i</w:t>
      </w:r>
      <w:r w:rsidR="00A27089" w:rsidRPr="008C3C14">
        <w:rPr>
          <w:rFonts w:asciiTheme="minorHAnsi" w:hAnsiTheme="minorHAnsi" w:cstheme="minorHAnsi"/>
          <w:b/>
        </w:rPr>
        <w:t>cí</w:t>
      </w:r>
      <w:r w:rsidR="00BD1260" w:rsidRPr="008C3C14">
        <w:rPr>
          <w:rFonts w:asciiTheme="minorHAnsi" w:hAnsiTheme="minorHAnsi" w:cstheme="minorHAnsi"/>
          <w:b/>
        </w:rPr>
        <w:t>ch</w:t>
      </w:r>
      <w:r w:rsidR="00A27089" w:rsidRPr="008C3C14">
        <w:rPr>
          <w:rFonts w:asciiTheme="minorHAnsi" w:hAnsiTheme="minorHAnsi" w:cstheme="minorHAnsi"/>
          <w:b/>
        </w:rPr>
        <w:t xml:space="preserve"> kritéri</w:t>
      </w:r>
      <w:r w:rsidR="00BD1260" w:rsidRPr="008C3C14">
        <w:rPr>
          <w:rFonts w:asciiTheme="minorHAnsi" w:hAnsiTheme="minorHAnsi" w:cstheme="minorHAnsi"/>
          <w:b/>
        </w:rPr>
        <w:t>í</w:t>
      </w:r>
      <w:r w:rsidR="00A27089" w:rsidRPr="008C3C14">
        <w:rPr>
          <w:rFonts w:asciiTheme="minorHAnsi" w:hAnsiTheme="minorHAnsi" w:cstheme="minorHAnsi"/>
          <w:b/>
        </w:rPr>
        <w:t xml:space="preserve"> dával</w:t>
      </w:r>
      <w:r w:rsidR="00BD1260" w:rsidRPr="008C3C14">
        <w:rPr>
          <w:rFonts w:asciiTheme="minorHAnsi" w:hAnsiTheme="minorHAnsi" w:cstheme="minorHAnsi"/>
          <w:b/>
        </w:rPr>
        <w:t>o</w:t>
      </w:r>
      <w:r w:rsidR="00A27089" w:rsidRPr="008C3C14">
        <w:rPr>
          <w:rFonts w:asciiTheme="minorHAnsi" w:hAnsiTheme="minorHAnsi" w:cstheme="minorHAnsi"/>
          <w:b/>
        </w:rPr>
        <w:t xml:space="preserve"> předpoklady pro výběr a financování hospodárných, efektivních a účelný</w:t>
      </w:r>
      <w:r w:rsidR="00BD1260" w:rsidRPr="008C3C14">
        <w:rPr>
          <w:rFonts w:asciiTheme="minorHAnsi" w:hAnsiTheme="minorHAnsi" w:cstheme="minorHAnsi"/>
          <w:b/>
        </w:rPr>
        <w:t>ch projektů, výběrový proces však obsahoval určité nedostatky administrativního charakteru a nastavení systému sankcí v případě porušení podmínek dotací</w:t>
      </w:r>
      <w:r w:rsidR="00116754" w:rsidRPr="008C3C14">
        <w:rPr>
          <w:rFonts w:asciiTheme="minorHAnsi" w:hAnsiTheme="minorHAnsi" w:cstheme="minorHAnsi"/>
          <w:b/>
        </w:rPr>
        <w:t xml:space="preserve"> neodpovídalo možnostem, které poskytují rozpočtová pravidla</w:t>
      </w:r>
      <w:r w:rsidR="00F63DB3">
        <w:rPr>
          <w:rFonts w:asciiTheme="minorHAnsi" w:hAnsiTheme="minorHAnsi" w:cstheme="minorHAnsi"/>
          <w:b/>
        </w:rPr>
        <w:t>.</w:t>
      </w:r>
    </w:p>
    <w:p w:rsidR="00BD1260" w:rsidRDefault="00BD1260" w:rsidP="002179B1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</w:p>
    <w:p w:rsidR="00116754" w:rsidRDefault="00234C90" w:rsidP="002179B1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MV </w:t>
      </w:r>
      <w:r w:rsidR="004A2F72">
        <w:rPr>
          <w:rFonts w:asciiTheme="minorHAnsi" w:hAnsiTheme="minorHAnsi" w:cstheme="minorHAnsi"/>
        </w:rPr>
        <w:t xml:space="preserve">u jednotlivých fondů </w:t>
      </w:r>
      <w:r>
        <w:rPr>
          <w:rFonts w:asciiTheme="minorHAnsi" w:hAnsiTheme="minorHAnsi" w:cstheme="minorHAnsi"/>
        </w:rPr>
        <w:t>nastavilo hodnot</w:t>
      </w:r>
      <w:r w:rsidR="0092735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cí kritéria pro hodnocení projektů v souladu s příslušnými ustanoveními právních předpisů EU. Projekty byly hodnoceny z hlediska relevance pro cíl programu, kvality, dopadu na cílovou skupinu osob, efektivnosti nákladů</w:t>
      </w:r>
      <w:r w:rsidR="00F43A9B">
        <w:rPr>
          <w:rFonts w:asciiTheme="minorHAnsi" w:hAnsiTheme="minorHAnsi" w:cstheme="minorHAnsi"/>
        </w:rPr>
        <w:t xml:space="preserve">, </w:t>
      </w:r>
      <w:r w:rsidR="00CF773F">
        <w:rPr>
          <w:rFonts w:asciiTheme="minorHAnsi" w:hAnsiTheme="minorHAnsi" w:cstheme="minorHAnsi"/>
        </w:rPr>
        <w:t>zkušenosti žadatele s realizací obdobných projektů a doplňkovosti s dalšími projekty.</w:t>
      </w:r>
    </w:p>
    <w:p w:rsidR="00BD1260" w:rsidRDefault="00BD1260" w:rsidP="002179B1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</w:p>
    <w:p w:rsidR="00B82371" w:rsidRDefault="00DC2F7D" w:rsidP="002179B1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  <w:r w:rsidRPr="00DC2F7D">
        <w:rPr>
          <w:rFonts w:asciiTheme="minorHAnsi" w:hAnsiTheme="minorHAnsi" w:cstheme="minorHAnsi"/>
        </w:rPr>
        <w:t xml:space="preserve">Proces </w:t>
      </w:r>
      <w:r>
        <w:rPr>
          <w:rFonts w:asciiTheme="minorHAnsi" w:hAnsiTheme="minorHAnsi" w:cstheme="minorHAnsi"/>
        </w:rPr>
        <w:t>výběru projektů by měl</w:t>
      </w:r>
      <w:r w:rsidR="001550B6">
        <w:rPr>
          <w:rFonts w:asciiTheme="minorHAnsi" w:hAnsiTheme="minorHAnsi" w:cstheme="minorHAnsi"/>
        </w:rPr>
        <w:t xml:space="preserve"> mj</w:t>
      </w:r>
      <w:r w:rsidR="004A2F7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zajistit, že budou financovány pouze takové projektové aktivity, které nebyly financovány </w:t>
      </w:r>
      <w:r w:rsidR="004A2F72">
        <w:rPr>
          <w:rFonts w:asciiTheme="minorHAnsi" w:hAnsiTheme="minorHAnsi" w:cstheme="minorHAnsi"/>
        </w:rPr>
        <w:t xml:space="preserve">již </w:t>
      </w:r>
      <w:r>
        <w:rPr>
          <w:rFonts w:asciiTheme="minorHAnsi" w:hAnsiTheme="minorHAnsi" w:cstheme="minorHAnsi"/>
        </w:rPr>
        <w:t xml:space="preserve">z jiných zdrojů EU. </w:t>
      </w:r>
      <w:r w:rsidR="00D064A7">
        <w:rPr>
          <w:rFonts w:asciiTheme="minorHAnsi" w:hAnsiTheme="minorHAnsi" w:cstheme="minorHAnsi"/>
        </w:rPr>
        <w:t xml:space="preserve">Jedním z účinných postupů pro snížení takového rizika je kromě čestného prohlášení žadatele i koordinační úsilí mezi řídicími orgány při posuzování obsahu projektových žádostí předložených v rámci takových programů, u nichž existuje určitá pravděpodobnost financování stejných aktivit. V případě </w:t>
      </w:r>
      <w:r w:rsidR="00764418">
        <w:rPr>
          <w:rFonts w:asciiTheme="minorHAnsi" w:hAnsiTheme="minorHAnsi" w:cstheme="minorHAnsi"/>
        </w:rPr>
        <w:lastRenderedPageBreak/>
        <w:t xml:space="preserve">EIF se jedná o některá opatření financovaná z ESF, u kterých je řídicím orgánem MPSV. MV ve víceletém </w:t>
      </w:r>
      <w:r w:rsidR="00976406">
        <w:rPr>
          <w:rFonts w:asciiTheme="minorHAnsi" w:hAnsiTheme="minorHAnsi" w:cstheme="minorHAnsi"/>
        </w:rPr>
        <w:t>programu EIF předpokládal</w:t>
      </w:r>
      <w:r w:rsidR="00665285">
        <w:rPr>
          <w:rFonts w:asciiTheme="minorHAnsi" w:hAnsiTheme="minorHAnsi" w:cstheme="minorHAnsi"/>
        </w:rPr>
        <w:t>o</w:t>
      </w:r>
      <w:r w:rsidR="00976406">
        <w:rPr>
          <w:rFonts w:asciiTheme="minorHAnsi" w:hAnsiTheme="minorHAnsi" w:cstheme="minorHAnsi"/>
        </w:rPr>
        <w:t xml:space="preserve"> fungování meziministerské výběrové komise, v jejímž rámci by MV koordinovalo </w:t>
      </w:r>
      <w:r w:rsidR="00665285">
        <w:rPr>
          <w:rFonts w:asciiTheme="minorHAnsi" w:hAnsiTheme="minorHAnsi" w:cstheme="minorHAnsi"/>
        </w:rPr>
        <w:t xml:space="preserve">s MPSV </w:t>
      </w:r>
      <w:r w:rsidR="00976406">
        <w:rPr>
          <w:rFonts w:asciiTheme="minorHAnsi" w:hAnsiTheme="minorHAnsi" w:cstheme="minorHAnsi"/>
        </w:rPr>
        <w:t xml:space="preserve">výběr projektů s ohledem na uvedené riziko. </w:t>
      </w:r>
      <w:r w:rsidR="00CF773F">
        <w:rPr>
          <w:rFonts w:asciiTheme="minorHAnsi" w:hAnsiTheme="minorHAnsi" w:cstheme="minorHAnsi"/>
        </w:rPr>
        <w:t xml:space="preserve">MV </w:t>
      </w:r>
      <w:r w:rsidR="005D72CD">
        <w:rPr>
          <w:rFonts w:asciiTheme="minorHAnsi" w:hAnsiTheme="minorHAnsi" w:cstheme="minorHAnsi"/>
        </w:rPr>
        <w:t xml:space="preserve">kontrole NKÚ </w:t>
      </w:r>
      <w:r w:rsidR="00CF773F">
        <w:rPr>
          <w:rFonts w:asciiTheme="minorHAnsi" w:hAnsiTheme="minorHAnsi" w:cstheme="minorHAnsi"/>
        </w:rPr>
        <w:t>nedoložilo existenci a</w:t>
      </w:r>
      <w:r w:rsidR="005D72CD">
        <w:rPr>
          <w:rFonts w:asciiTheme="minorHAnsi" w:hAnsiTheme="minorHAnsi" w:cstheme="minorHAnsi"/>
        </w:rPr>
        <w:t>ni</w:t>
      </w:r>
      <w:r w:rsidR="00CF773F">
        <w:rPr>
          <w:rFonts w:asciiTheme="minorHAnsi" w:hAnsiTheme="minorHAnsi" w:cstheme="minorHAnsi"/>
        </w:rPr>
        <w:t xml:space="preserve"> činnost této komise</w:t>
      </w:r>
      <w:r w:rsidR="005D72CD">
        <w:rPr>
          <w:rFonts w:asciiTheme="minorHAnsi" w:hAnsiTheme="minorHAnsi" w:cstheme="minorHAnsi"/>
        </w:rPr>
        <w:t>. R</w:t>
      </w:r>
      <w:r w:rsidR="00330F5A">
        <w:rPr>
          <w:rFonts w:asciiTheme="minorHAnsi" w:hAnsiTheme="minorHAnsi" w:cstheme="minorHAnsi"/>
        </w:rPr>
        <w:t xml:space="preserve">iziko financování projektových aktivit ze dvou zdrojů EU tak </w:t>
      </w:r>
      <w:r w:rsidR="005D72CD">
        <w:rPr>
          <w:rFonts w:asciiTheme="minorHAnsi" w:hAnsiTheme="minorHAnsi" w:cstheme="minorHAnsi"/>
        </w:rPr>
        <w:t>ne</w:t>
      </w:r>
      <w:r w:rsidR="00330F5A">
        <w:rPr>
          <w:rFonts w:asciiTheme="minorHAnsi" w:hAnsiTheme="minorHAnsi" w:cstheme="minorHAnsi"/>
        </w:rPr>
        <w:t xml:space="preserve">bylo </w:t>
      </w:r>
      <w:r w:rsidR="005D72CD">
        <w:rPr>
          <w:rFonts w:asciiTheme="minorHAnsi" w:hAnsiTheme="minorHAnsi" w:cstheme="minorHAnsi"/>
        </w:rPr>
        <w:t xml:space="preserve">optimálně řízeno.  </w:t>
      </w:r>
    </w:p>
    <w:p w:rsidR="001550B6" w:rsidRDefault="001550B6" w:rsidP="008C3C14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</w:p>
    <w:p w:rsidR="001550B6" w:rsidRPr="00144C86" w:rsidRDefault="001550B6" w:rsidP="002179B1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  <w:r w:rsidRPr="00144C86">
        <w:rPr>
          <w:rFonts w:asciiTheme="minorHAnsi" w:hAnsiTheme="minorHAnsi" w:cstheme="minorHAnsi"/>
        </w:rPr>
        <w:t xml:space="preserve">V průběhu implementace </w:t>
      </w:r>
      <w:r w:rsidR="00331676">
        <w:rPr>
          <w:rFonts w:asciiTheme="minorHAnsi" w:hAnsiTheme="minorHAnsi" w:cstheme="minorHAnsi"/>
        </w:rPr>
        <w:t>o</w:t>
      </w:r>
      <w:r w:rsidRPr="00144C86">
        <w:rPr>
          <w:rFonts w:asciiTheme="minorHAnsi" w:hAnsiTheme="minorHAnsi" w:cstheme="minorHAnsi"/>
        </w:rPr>
        <w:t xml:space="preserve">becného programu Solidarita byl </w:t>
      </w:r>
      <w:r w:rsidR="00144C86" w:rsidRPr="00144C86">
        <w:rPr>
          <w:rFonts w:asciiTheme="minorHAnsi" w:hAnsiTheme="minorHAnsi" w:cstheme="minorHAnsi"/>
        </w:rPr>
        <w:t xml:space="preserve">odpovědným orgánem Ministerstva vnitra </w:t>
      </w:r>
      <w:r w:rsidRPr="00144C86">
        <w:rPr>
          <w:rFonts w:asciiTheme="minorHAnsi" w:hAnsiTheme="minorHAnsi" w:cstheme="minorHAnsi"/>
        </w:rPr>
        <w:t xml:space="preserve">zaveden institut námitkového řízení </w:t>
      </w:r>
      <w:r w:rsidR="00144C86" w:rsidRPr="00144C86">
        <w:rPr>
          <w:rFonts w:asciiTheme="minorHAnsi" w:hAnsiTheme="minorHAnsi" w:cstheme="minorHAnsi"/>
        </w:rPr>
        <w:t>v souvislosti s výběrem projektů financovaných ze</w:t>
      </w:r>
      <w:r w:rsidRPr="00144C86">
        <w:rPr>
          <w:rFonts w:asciiTheme="minorHAnsi" w:hAnsiTheme="minorHAnsi" w:cstheme="minorHAnsi"/>
        </w:rPr>
        <w:t xml:space="preserve"> </w:t>
      </w:r>
      <w:r w:rsidR="00597FA6">
        <w:rPr>
          <w:rFonts w:asciiTheme="minorHAnsi" w:hAnsiTheme="minorHAnsi" w:cstheme="minorHAnsi"/>
        </w:rPr>
        <w:t>tří</w:t>
      </w:r>
      <w:r w:rsidRPr="00144C86">
        <w:rPr>
          <w:rFonts w:asciiTheme="minorHAnsi" w:hAnsiTheme="minorHAnsi" w:cstheme="minorHAnsi"/>
        </w:rPr>
        <w:t xml:space="preserve"> fond</w:t>
      </w:r>
      <w:r w:rsidR="00144C86" w:rsidRPr="00144C86">
        <w:rPr>
          <w:rFonts w:asciiTheme="minorHAnsi" w:hAnsiTheme="minorHAnsi" w:cstheme="minorHAnsi"/>
        </w:rPr>
        <w:t>ů</w:t>
      </w:r>
      <w:r w:rsidR="00BB05ED">
        <w:rPr>
          <w:rFonts w:asciiTheme="minorHAnsi" w:hAnsiTheme="minorHAnsi" w:cstheme="minorHAnsi"/>
        </w:rPr>
        <w:t> –</w:t>
      </w:r>
      <w:r w:rsidRPr="00144C86">
        <w:rPr>
          <w:rFonts w:asciiTheme="minorHAnsi" w:hAnsiTheme="minorHAnsi" w:cstheme="minorHAnsi"/>
        </w:rPr>
        <w:t xml:space="preserve"> EUF, EIF, ENF, který umožňoval žadatelům podat proti výsledku </w:t>
      </w:r>
      <w:r w:rsidR="00144C86" w:rsidRPr="00144C86">
        <w:rPr>
          <w:rFonts w:asciiTheme="minorHAnsi" w:hAnsiTheme="minorHAnsi" w:cstheme="minorHAnsi"/>
        </w:rPr>
        <w:t xml:space="preserve">hodnocení </w:t>
      </w:r>
      <w:r w:rsidRPr="00144C86">
        <w:rPr>
          <w:rFonts w:asciiTheme="minorHAnsi" w:hAnsiTheme="minorHAnsi" w:cstheme="minorHAnsi"/>
        </w:rPr>
        <w:t>výběrov</w:t>
      </w:r>
      <w:r w:rsidR="00144C86" w:rsidRPr="00144C86">
        <w:rPr>
          <w:rFonts w:asciiTheme="minorHAnsi" w:hAnsiTheme="minorHAnsi" w:cstheme="minorHAnsi"/>
        </w:rPr>
        <w:t>ou</w:t>
      </w:r>
      <w:r w:rsidRPr="00144C86">
        <w:rPr>
          <w:rFonts w:asciiTheme="minorHAnsi" w:hAnsiTheme="minorHAnsi" w:cstheme="minorHAnsi"/>
        </w:rPr>
        <w:t xml:space="preserve"> komis</w:t>
      </w:r>
      <w:r w:rsidR="00144C86" w:rsidRPr="00144C86">
        <w:rPr>
          <w:rFonts w:asciiTheme="minorHAnsi" w:hAnsiTheme="minorHAnsi" w:cstheme="minorHAnsi"/>
        </w:rPr>
        <w:t>í</w:t>
      </w:r>
      <w:r w:rsidRPr="00144C86">
        <w:rPr>
          <w:rFonts w:asciiTheme="minorHAnsi" w:hAnsiTheme="minorHAnsi" w:cstheme="minorHAnsi"/>
        </w:rPr>
        <w:t xml:space="preserve"> námitku, jejíž oprávněnost pos</w:t>
      </w:r>
      <w:r w:rsidR="00144C86" w:rsidRPr="00144C86">
        <w:rPr>
          <w:rFonts w:asciiTheme="minorHAnsi" w:hAnsiTheme="minorHAnsi" w:cstheme="minorHAnsi"/>
        </w:rPr>
        <w:t>uzoval</w:t>
      </w:r>
      <w:r w:rsidRPr="00144C86">
        <w:rPr>
          <w:rFonts w:asciiTheme="minorHAnsi" w:hAnsiTheme="minorHAnsi" w:cstheme="minorHAnsi"/>
        </w:rPr>
        <w:t xml:space="preserve"> odpovědný orgán. Možnost podání námitek </w:t>
      </w:r>
      <w:r w:rsidR="00144C86" w:rsidRPr="00144C86">
        <w:rPr>
          <w:rFonts w:asciiTheme="minorHAnsi" w:hAnsiTheme="minorHAnsi" w:cstheme="minorHAnsi"/>
        </w:rPr>
        <w:t>však byla</w:t>
      </w:r>
      <w:r w:rsidRPr="00144C86">
        <w:rPr>
          <w:rFonts w:asciiTheme="minorHAnsi" w:hAnsiTheme="minorHAnsi" w:cstheme="minorHAnsi"/>
        </w:rPr>
        <w:t xml:space="preserve"> ve výzvách pro pře</w:t>
      </w:r>
      <w:r w:rsidR="00F77EF3">
        <w:rPr>
          <w:rFonts w:asciiTheme="minorHAnsi" w:hAnsiTheme="minorHAnsi" w:cstheme="minorHAnsi"/>
        </w:rPr>
        <w:t>dkládání projektových žádostí a </w:t>
      </w:r>
      <w:r w:rsidR="00BB05ED">
        <w:rPr>
          <w:rFonts w:asciiTheme="minorHAnsi" w:hAnsiTheme="minorHAnsi" w:cstheme="minorHAnsi"/>
        </w:rPr>
        <w:t>v </w:t>
      </w:r>
      <w:r w:rsidRPr="00144C86">
        <w:rPr>
          <w:rFonts w:asciiTheme="minorHAnsi" w:hAnsiTheme="minorHAnsi" w:cstheme="minorHAnsi"/>
        </w:rPr>
        <w:t>souvisejících dokumentech formulována obecně a bez dalšího věcného a časového vymezení, zejména bez upřesnění</w:t>
      </w:r>
      <w:r w:rsidR="00597FA6">
        <w:rPr>
          <w:rFonts w:asciiTheme="minorHAnsi" w:hAnsiTheme="minorHAnsi" w:cstheme="minorHAnsi"/>
        </w:rPr>
        <w:t>,</w:t>
      </w:r>
      <w:r w:rsidRPr="00144C86">
        <w:rPr>
          <w:rFonts w:asciiTheme="minorHAnsi" w:hAnsiTheme="minorHAnsi" w:cstheme="minorHAnsi"/>
        </w:rPr>
        <w:t xml:space="preserve"> v jaké lhůtě a proti čemu lze a nelze podat námitky, a to jak pro žadatele, tak pro subjekt určený </w:t>
      </w:r>
      <w:r w:rsidR="00BB05ED">
        <w:rPr>
          <w:rFonts w:asciiTheme="minorHAnsi" w:hAnsiTheme="minorHAnsi" w:cstheme="minorHAnsi"/>
        </w:rPr>
        <w:t>k vypořádání námitek</w:t>
      </w:r>
      <w:r w:rsidRPr="00144C86">
        <w:rPr>
          <w:rFonts w:asciiTheme="minorHAnsi" w:hAnsiTheme="minorHAnsi" w:cstheme="minorHAnsi"/>
        </w:rPr>
        <w:t xml:space="preserve">. </w:t>
      </w:r>
      <w:r w:rsidR="00144C86" w:rsidRPr="00144C86">
        <w:rPr>
          <w:rFonts w:asciiTheme="minorHAnsi" w:hAnsiTheme="minorHAnsi" w:cstheme="minorHAnsi"/>
        </w:rPr>
        <w:t>Odpovědný orgán zároveň</w:t>
      </w:r>
      <w:r w:rsidRPr="00144C86">
        <w:rPr>
          <w:rFonts w:asciiTheme="minorHAnsi" w:hAnsiTheme="minorHAnsi" w:cstheme="minorHAnsi"/>
        </w:rPr>
        <w:t xml:space="preserve"> nestanovil</w:t>
      </w:r>
      <w:r w:rsidR="00144C86" w:rsidRPr="00144C86">
        <w:rPr>
          <w:rFonts w:asciiTheme="minorHAnsi" w:hAnsiTheme="minorHAnsi" w:cstheme="minorHAnsi"/>
        </w:rPr>
        <w:t xml:space="preserve"> ve svých interních pracovních postupech</w:t>
      </w:r>
      <w:r w:rsidRPr="00144C86">
        <w:rPr>
          <w:rFonts w:asciiTheme="minorHAnsi" w:hAnsiTheme="minorHAnsi" w:cstheme="minorHAnsi"/>
        </w:rPr>
        <w:t xml:space="preserve"> písemně postupy pro posuzování námitek proti usnesení </w:t>
      </w:r>
      <w:r w:rsidR="00144C86" w:rsidRPr="00144C86">
        <w:rPr>
          <w:rFonts w:asciiTheme="minorHAnsi" w:hAnsiTheme="minorHAnsi" w:cstheme="minorHAnsi"/>
        </w:rPr>
        <w:t>výběrové komise.</w:t>
      </w:r>
    </w:p>
    <w:p w:rsidR="00665285" w:rsidRPr="00DC2F7D" w:rsidRDefault="00665285" w:rsidP="008C3C14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</w:p>
    <w:p w:rsidR="00B82371" w:rsidRDefault="00DE7802" w:rsidP="002179B1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Dále bylo zjištěno, že nastavení systému sankcí </w:t>
      </w:r>
      <w:r w:rsidR="00B700BB">
        <w:rPr>
          <w:rFonts w:asciiTheme="minorHAnsi" w:hAnsiTheme="minorHAnsi" w:cstheme="minorHAnsi"/>
        </w:rPr>
        <w:t xml:space="preserve">za </w:t>
      </w:r>
      <w:r w:rsidR="001550B6" w:rsidRPr="00DE7802">
        <w:rPr>
          <w:rFonts w:asciiTheme="minorHAnsi" w:hAnsiTheme="minorHAnsi" w:cstheme="minorHAnsi"/>
        </w:rPr>
        <w:t>porušení podmínek stanovených v právním aktu o poskytnutí veřejné finanční podpor</w:t>
      </w:r>
      <w:r w:rsidR="00E768FF">
        <w:rPr>
          <w:rFonts w:asciiTheme="minorHAnsi" w:hAnsiTheme="minorHAnsi" w:cstheme="minorHAnsi"/>
        </w:rPr>
        <w:t>y</w:t>
      </w:r>
      <w:r w:rsidR="00E768FF">
        <w:rPr>
          <w:rStyle w:val="Znakapoznpodarou"/>
          <w:rFonts w:asciiTheme="minorHAnsi" w:hAnsiTheme="minorHAnsi" w:cstheme="minorHAnsi"/>
        </w:rPr>
        <w:footnoteReference w:id="12"/>
      </w:r>
      <w:r w:rsidR="00E768FF">
        <w:rPr>
          <w:rFonts w:asciiTheme="minorHAnsi" w:hAnsiTheme="minorHAnsi" w:cstheme="minorHAnsi"/>
        </w:rPr>
        <w:t xml:space="preserve"> </w:t>
      </w:r>
      <w:r w:rsidR="00B700BB">
        <w:rPr>
          <w:rFonts w:asciiTheme="minorHAnsi" w:hAnsiTheme="minorHAnsi" w:cstheme="minorHAnsi"/>
        </w:rPr>
        <w:t xml:space="preserve">příjemci dotace neodpovídalo doporučujícím pokynům Komise </w:t>
      </w:r>
      <w:r w:rsidR="001550B6" w:rsidRPr="00DE7802">
        <w:rPr>
          <w:rFonts w:asciiTheme="minorHAnsi" w:hAnsiTheme="minorHAnsi" w:cstheme="minorHAnsi"/>
        </w:rPr>
        <w:t>a</w:t>
      </w:r>
      <w:r w:rsidR="00B700BB">
        <w:rPr>
          <w:rFonts w:asciiTheme="minorHAnsi" w:hAnsiTheme="minorHAnsi" w:cstheme="minorHAnsi"/>
        </w:rPr>
        <w:t xml:space="preserve">ni fakultativnímu ustanovení </w:t>
      </w:r>
      <w:r w:rsidR="00B700BB" w:rsidRPr="00B700BB">
        <w:rPr>
          <w:rFonts w:asciiTheme="minorHAnsi" w:hAnsiTheme="minorHAnsi" w:cstheme="minorHAnsi"/>
        </w:rPr>
        <w:t>§</w:t>
      </w:r>
      <w:r w:rsidR="00BB05ED">
        <w:rPr>
          <w:rFonts w:asciiTheme="minorHAnsi" w:hAnsiTheme="minorHAnsi" w:cstheme="minorHAnsi"/>
        </w:rPr>
        <w:t> </w:t>
      </w:r>
      <w:r w:rsidR="00B700BB" w:rsidRPr="00B700BB">
        <w:rPr>
          <w:rFonts w:asciiTheme="minorHAnsi" w:hAnsiTheme="minorHAnsi" w:cstheme="minorHAnsi"/>
        </w:rPr>
        <w:t>14 odst. 6 zákona č.</w:t>
      </w:r>
      <w:r w:rsidR="002B1D01">
        <w:rPr>
          <w:rFonts w:asciiTheme="minorHAnsi" w:hAnsiTheme="minorHAnsi" w:cstheme="minorHAnsi"/>
        </w:rPr>
        <w:t> </w:t>
      </w:r>
      <w:r w:rsidR="00B700BB" w:rsidRPr="00B700BB">
        <w:rPr>
          <w:rFonts w:asciiTheme="minorHAnsi" w:hAnsiTheme="minorHAnsi" w:cstheme="minorHAnsi"/>
        </w:rPr>
        <w:t>218/2000 Sb</w:t>
      </w:r>
      <w:r w:rsidR="005B538E">
        <w:rPr>
          <w:rFonts w:asciiTheme="minorHAnsi" w:hAnsiTheme="minorHAnsi" w:cstheme="minorHAnsi"/>
        </w:rPr>
        <w:t>.</w:t>
      </w:r>
      <w:r w:rsidR="00B700BB">
        <w:rPr>
          <w:rFonts w:asciiTheme="minorHAnsi" w:hAnsiTheme="minorHAnsi" w:cstheme="minorHAnsi"/>
        </w:rPr>
        <w:t xml:space="preserve">, </w:t>
      </w:r>
      <w:r w:rsidR="006D1106">
        <w:rPr>
          <w:rFonts w:asciiTheme="minorHAnsi" w:hAnsiTheme="minorHAnsi" w:cstheme="minorHAnsi"/>
        </w:rPr>
        <w:t xml:space="preserve">které umožňuje </w:t>
      </w:r>
      <w:r w:rsidR="00B700BB">
        <w:rPr>
          <w:rFonts w:asciiTheme="minorHAnsi" w:hAnsiTheme="minorHAnsi" w:cstheme="minorHAnsi"/>
        </w:rPr>
        <w:t>poskytovateli dotac</w:t>
      </w:r>
      <w:r w:rsidR="006421FD">
        <w:rPr>
          <w:rFonts w:asciiTheme="minorHAnsi" w:hAnsiTheme="minorHAnsi" w:cstheme="minorHAnsi"/>
        </w:rPr>
        <w:t xml:space="preserve">í odstupňovat sankce podle závažnosti porušení. </w:t>
      </w:r>
      <w:r w:rsidR="005E132F">
        <w:rPr>
          <w:rFonts w:asciiTheme="minorHAnsi" w:hAnsiTheme="minorHAnsi" w:cstheme="minorHAnsi"/>
        </w:rPr>
        <w:t>Nastavení o</w:t>
      </w:r>
      <w:r w:rsidR="006421FD">
        <w:rPr>
          <w:rFonts w:asciiTheme="minorHAnsi" w:hAnsiTheme="minorHAnsi" w:cstheme="minorHAnsi"/>
        </w:rPr>
        <w:t xml:space="preserve">dstupňování </w:t>
      </w:r>
      <w:r w:rsidR="006D1106">
        <w:rPr>
          <w:rFonts w:asciiTheme="minorHAnsi" w:hAnsiTheme="minorHAnsi" w:cstheme="minorHAnsi"/>
        </w:rPr>
        <w:t>sankcí</w:t>
      </w:r>
      <w:r w:rsidR="005E132F">
        <w:rPr>
          <w:rFonts w:asciiTheme="minorHAnsi" w:hAnsiTheme="minorHAnsi" w:cstheme="minorHAnsi"/>
        </w:rPr>
        <w:t xml:space="preserve"> odpovědným orgánem</w:t>
      </w:r>
      <w:r w:rsidR="006D1106">
        <w:rPr>
          <w:rFonts w:asciiTheme="minorHAnsi" w:hAnsiTheme="minorHAnsi" w:cstheme="minorHAnsi"/>
        </w:rPr>
        <w:t xml:space="preserve"> </w:t>
      </w:r>
      <w:r w:rsidR="006421FD">
        <w:rPr>
          <w:rFonts w:asciiTheme="minorHAnsi" w:hAnsiTheme="minorHAnsi" w:cstheme="minorHAnsi"/>
        </w:rPr>
        <w:t>je vhodné s ohledem na právní jistotu příjemců, neboť z</w:t>
      </w:r>
      <w:r w:rsidR="006421FD" w:rsidRPr="006421FD">
        <w:rPr>
          <w:rFonts w:asciiTheme="minorHAnsi" w:hAnsiTheme="minorHAnsi" w:cstheme="minorHAnsi"/>
        </w:rPr>
        <w:t xml:space="preserve">ávislost výše případné sankce pouze na úvaze </w:t>
      </w:r>
      <w:r w:rsidR="00F97252">
        <w:rPr>
          <w:rFonts w:asciiTheme="minorHAnsi" w:hAnsiTheme="minorHAnsi" w:cstheme="minorHAnsi"/>
        </w:rPr>
        <w:t>příslušného orgánu</w:t>
      </w:r>
      <w:r w:rsidR="006421FD" w:rsidRPr="006421FD">
        <w:rPr>
          <w:rFonts w:asciiTheme="minorHAnsi" w:hAnsiTheme="minorHAnsi" w:cstheme="minorHAnsi"/>
        </w:rPr>
        <w:t xml:space="preserve"> </w:t>
      </w:r>
      <w:r w:rsidR="006421FD">
        <w:rPr>
          <w:rFonts w:asciiTheme="minorHAnsi" w:hAnsiTheme="minorHAnsi" w:cstheme="minorHAnsi"/>
        </w:rPr>
        <w:t xml:space="preserve">představuje </w:t>
      </w:r>
      <w:r w:rsidR="006421FD" w:rsidRPr="006421FD">
        <w:rPr>
          <w:rFonts w:asciiTheme="minorHAnsi" w:hAnsiTheme="minorHAnsi" w:cstheme="minorHAnsi"/>
        </w:rPr>
        <w:t>riziko potenciálně nerovného přístupu poskytovatele dotací vůči příjemcům.</w:t>
      </w:r>
      <w:r w:rsidR="002179B1">
        <w:rPr>
          <w:rFonts w:asciiTheme="minorHAnsi" w:hAnsiTheme="minorHAnsi" w:cstheme="minorHAnsi"/>
        </w:rPr>
        <w:t xml:space="preserve"> Toto riziko bylo zřejmé při kontrole plnění monitorovacích ukazatelů u příjemců, </w:t>
      </w:r>
      <w:r w:rsidR="006D1106">
        <w:rPr>
          <w:rFonts w:asciiTheme="minorHAnsi" w:hAnsiTheme="minorHAnsi" w:cstheme="minorHAnsi"/>
        </w:rPr>
        <w:t>u kterých</w:t>
      </w:r>
      <w:r w:rsidR="002179B1">
        <w:rPr>
          <w:rFonts w:asciiTheme="minorHAnsi" w:hAnsiTheme="minorHAnsi" w:cstheme="minorHAnsi"/>
        </w:rPr>
        <w:t xml:space="preserve"> byly zjištěny částečně nesplněné monitorovací ukazatele</w:t>
      </w:r>
      <w:r w:rsidR="007E1CCB">
        <w:rPr>
          <w:rFonts w:asciiTheme="minorHAnsi" w:hAnsiTheme="minorHAnsi" w:cstheme="minorHAnsi"/>
        </w:rPr>
        <w:t xml:space="preserve"> </w:t>
      </w:r>
      <w:r w:rsidR="006D1106">
        <w:rPr>
          <w:rFonts w:asciiTheme="minorHAnsi" w:hAnsiTheme="minorHAnsi" w:cstheme="minorHAnsi"/>
        </w:rPr>
        <w:t>v nevýznamném rozsahu. Vzhledem k nevýznamnosti nesplnění monitorovacích ukazatelů MV ne</w:t>
      </w:r>
      <w:r w:rsidR="00F97252">
        <w:rPr>
          <w:rFonts w:asciiTheme="minorHAnsi" w:hAnsiTheme="minorHAnsi" w:cstheme="minorHAnsi"/>
        </w:rPr>
        <w:t xml:space="preserve">iniciovalo proces vedoucí </w:t>
      </w:r>
      <w:r w:rsidR="006D1106">
        <w:rPr>
          <w:rFonts w:asciiTheme="minorHAnsi" w:hAnsiTheme="minorHAnsi" w:cstheme="minorHAnsi"/>
        </w:rPr>
        <w:t>k udělení sankce. Stejně tak NKÚ nevyhodnotil u příjemců tyto nedostatky jako porušení rozpočtové kázně vzhledem k tomu, že došlo k</w:t>
      </w:r>
      <w:r w:rsidR="005E132F">
        <w:rPr>
          <w:rFonts w:asciiTheme="minorHAnsi" w:hAnsiTheme="minorHAnsi" w:cstheme="minorHAnsi"/>
        </w:rPr>
        <w:t xml:space="preserve"> celkovému </w:t>
      </w:r>
      <w:r w:rsidR="006D1106">
        <w:rPr>
          <w:rFonts w:asciiTheme="minorHAnsi" w:hAnsiTheme="minorHAnsi" w:cstheme="minorHAnsi"/>
        </w:rPr>
        <w:t xml:space="preserve">naplnění cílů projektů. </w:t>
      </w:r>
      <w:r w:rsidR="00CF56E9">
        <w:rPr>
          <w:rFonts w:asciiTheme="minorHAnsi" w:hAnsiTheme="minorHAnsi" w:cstheme="minorHAnsi"/>
        </w:rPr>
        <w:t xml:space="preserve">Pokud by </w:t>
      </w:r>
      <w:r w:rsidR="00BB05ED">
        <w:rPr>
          <w:rFonts w:asciiTheme="minorHAnsi" w:hAnsiTheme="minorHAnsi" w:cstheme="minorHAnsi"/>
        </w:rPr>
        <w:t xml:space="preserve">však </w:t>
      </w:r>
      <w:r w:rsidR="00CF56E9">
        <w:rPr>
          <w:rFonts w:asciiTheme="minorHAnsi" w:hAnsiTheme="minorHAnsi" w:cstheme="minorHAnsi"/>
        </w:rPr>
        <w:t>MV v souladu s ustanovením rozpočtových pravidel</w:t>
      </w:r>
      <w:r w:rsidR="005E132F">
        <w:rPr>
          <w:rFonts w:asciiTheme="minorHAnsi" w:hAnsiTheme="minorHAnsi" w:cstheme="minorHAnsi"/>
        </w:rPr>
        <w:t xml:space="preserve"> </w:t>
      </w:r>
      <w:r w:rsidR="00F4750E">
        <w:rPr>
          <w:rFonts w:asciiTheme="minorHAnsi" w:hAnsiTheme="minorHAnsi" w:cstheme="minorHAnsi"/>
        </w:rPr>
        <w:t xml:space="preserve">předem </w:t>
      </w:r>
      <w:r w:rsidR="005E132F">
        <w:rPr>
          <w:rFonts w:asciiTheme="minorHAnsi" w:hAnsiTheme="minorHAnsi" w:cstheme="minorHAnsi"/>
        </w:rPr>
        <w:t>nastavilo odstupňovaný systém sankcí</w:t>
      </w:r>
      <w:r w:rsidR="00F4750E">
        <w:rPr>
          <w:rFonts w:asciiTheme="minorHAnsi" w:hAnsiTheme="minorHAnsi" w:cstheme="minorHAnsi"/>
        </w:rPr>
        <w:t xml:space="preserve">, </w:t>
      </w:r>
      <w:r w:rsidR="005E132F">
        <w:rPr>
          <w:rFonts w:asciiTheme="minorHAnsi" w:hAnsiTheme="minorHAnsi" w:cstheme="minorHAnsi"/>
        </w:rPr>
        <w:t xml:space="preserve">mohlo </w:t>
      </w:r>
      <w:r w:rsidR="00BB05ED">
        <w:rPr>
          <w:rFonts w:asciiTheme="minorHAnsi" w:hAnsiTheme="minorHAnsi" w:cstheme="minorHAnsi"/>
        </w:rPr>
        <w:t xml:space="preserve">by </w:t>
      </w:r>
      <w:r w:rsidR="00F4750E">
        <w:rPr>
          <w:rFonts w:asciiTheme="minorHAnsi" w:hAnsiTheme="minorHAnsi" w:cstheme="minorHAnsi"/>
        </w:rPr>
        <w:t>následně</w:t>
      </w:r>
      <w:r w:rsidR="00CF56E9">
        <w:rPr>
          <w:rFonts w:asciiTheme="minorHAnsi" w:hAnsiTheme="minorHAnsi" w:cstheme="minorHAnsi"/>
        </w:rPr>
        <w:t xml:space="preserve"> </w:t>
      </w:r>
      <w:r w:rsidR="00900EBE">
        <w:rPr>
          <w:rFonts w:asciiTheme="minorHAnsi" w:hAnsiTheme="minorHAnsi" w:cstheme="minorHAnsi"/>
        </w:rPr>
        <w:t xml:space="preserve">v této situaci </w:t>
      </w:r>
      <w:r w:rsidR="00387B2A">
        <w:rPr>
          <w:rFonts w:asciiTheme="minorHAnsi" w:hAnsiTheme="minorHAnsi" w:cstheme="minorHAnsi"/>
        </w:rPr>
        <w:t xml:space="preserve">iniciovat </w:t>
      </w:r>
      <w:r w:rsidR="00CF56E9">
        <w:rPr>
          <w:rFonts w:asciiTheme="minorHAnsi" w:hAnsiTheme="minorHAnsi" w:cstheme="minorHAnsi"/>
        </w:rPr>
        <w:t>sankc</w:t>
      </w:r>
      <w:r w:rsidR="00F4750E">
        <w:rPr>
          <w:rFonts w:asciiTheme="minorHAnsi" w:hAnsiTheme="minorHAnsi" w:cstheme="minorHAnsi"/>
        </w:rPr>
        <w:t>e</w:t>
      </w:r>
      <w:r w:rsidR="005E132F">
        <w:rPr>
          <w:rFonts w:asciiTheme="minorHAnsi" w:hAnsiTheme="minorHAnsi" w:cstheme="minorHAnsi"/>
        </w:rPr>
        <w:t xml:space="preserve"> přiměřené </w:t>
      </w:r>
      <w:r w:rsidR="00974356">
        <w:rPr>
          <w:rFonts w:asciiTheme="minorHAnsi" w:hAnsiTheme="minorHAnsi" w:cstheme="minorHAnsi"/>
        </w:rPr>
        <w:t>k </w:t>
      </w:r>
      <w:r w:rsidR="00CF56E9">
        <w:rPr>
          <w:rFonts w:asciiTheme="minorHAnsi" w:hAnsiTheme="minorHAnsi" w:cstheme="minorHAnsi"/>
        </w:rPr>
        <w:t>míře významnosti zjištěných nedostatků.</w:t>
      </w:r>
      <w:r w:rsidR="007E1CCB">
        <w:rPr>
          <w:rFonts w:asciiTheme="minorHAnsi" w:hAnsiTheme="minorHAnsi" w:cstheme="minorHAnsi"/>
        </w:rPr>
        <w:t xml:space="preserve">  </w:t>
      </w:r>
    </w:p>
    <w:p w:rsidR="00151715" w:rsidRDefault="00151715" w:rsidP="002179B1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</w:p>
    <w:p w:rsidR="007E1CCB" w:rsidRPr="00DE7802" w:rsidRDefault="007E1CCB" w:rsidP="002179B1">
      <w:pPr>
        <w:pStyle w:val="Odstavecseseznamem"/>
        <w:ind w:left="0"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 programové období 2014</w:t>
      </w:r>
      <w:r w:rsidR="00F77EF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2020 MV navrhlo písemné pracovní postupy, které by měly výše uvedené administrativní nedostatky řídicího a kontrolního systému odstranit. NKÚ doporučuje </w:t>
      </w:r>
      <w:r w:rsidR="00CB74D9">
        <w:rPr>
          <w:rFonts w:asciiTheme="minorHAnsi" w:hAnsiTheme="minorHAnsi" w:cstheme="minorHAnsi"/>
        </w:rPr>
        <w:t xml:space="preserve">tyto pracovní postupy uplatnit v praxi při řízení </w:t>
      </w:r>
      <w:r w:rsidR="002B1D01">
        <w:rPr>
          <w:rFonts w:asciiTheme="minorHAnsi" w:hAnsiTheme="minorHAnsi" w:cstheme="minorHAnsi"/>
        </w:rPr>
        <w:t xml:space="preserve">fondů </w:t>
      </w:r>
      <w:r w:rsidR="00CB74D9">
        <w:rPr>
          <w:rFonts w:asciiTheme="minorHAnsi" w:hAnsiTheme="minorHAnsi" w:cstheme="minorHAnsi"/>
        </w:rPr>
        <w:t>AMIF a ISF</w:t>
      </w:r>
      <w:r w:rsidR="002B1D01">
        <w:rPr>
          <w:rFonts w:asciiTheme="minorHAnsi" w:hAnsiTheme="minorHAnsi" w:cstheme="minorHAnsi"/>
        </w:rPr>
        <w:t>, tedy fondů navazujícího programového období 2014</w:t>
      </w:r>
      <w:r w:rsidR="00F77EF3">
        <w:rPr>
          <w:rFonts w:asciiTheme="minorHAnsi" w:hAnsiTheme="minorHAnsi" w:cstheme="minorHAnsi"/>
        </w:rPr>
        <w:t>–</w:t>
      </w:r>
      <w:r w:rsidR="002B1D01">
        <w:rPr>
          <w:rFonts w:asciiTheme="minorHAnsi" w:hAnsiTheme="minorHAnsi" w:cstheme="minorHAnsi"/>
        </w:rPr>
        <w:t>2020</w:t>
      </w:r>
      <w:r w:rsidR="004104D0">
        <w:rPr>
          <w:rFonts w:asciiTheme="minorHAnsi" w:hAnsiTheme="minorHAnsi" w:cstheme="minorHAnsi"/>
        </w:rPr>
        <w:t xml:space="preserve">, a zajistit tak zejména funkční koordinaci </w:t>
      </w:r>
      <w:r w:rsidR="003C77C7">
        <w:rPr>
          <w:rFonts w:asciiTheme="minorHAnsi" w:hAnsiTheme="minorHAnsi" w:cstheme="minorHAnsi"/>
        </w:rPr>
        <w:t xml:space="preserve">výběru projektů zaměřených na integraci </w:t>
      </w:r>
      <w:r w:rsidR="00944E48">
        <w:rPr>
          <w:rFonts w:asciiTheme="minorHAnsi" w:hAnsiTheme="minorHAnsi" w:cstheme="minorHAnsi"/>
        </w:rPr>
        <w:t>cizinců</w:t>
      </w:r>
      <w:r w:rsidR="003C77C7">
        <w:rPr>
          <w:rFonts w:asciiTheme="minorHAnsi" w:hAnsiTheme="minorHAnsi" w:cstheme="minorHAnsi"/>
        </w:rPr>
        <w:t xml:space="preserve"> mezi MV, MPSV a případně dalšími resorty.</w:t>
      </w:r>
    </w:p>
    <w:p w:rsidR="004104D0" w:rsidRPr="008C3C14" w:rsidRDefault="004104D0" w:rsidP="00A81B46">
      <w:pPr>
        <w:ind w:right="70"/>
        <w:jc w:val="both"/>
        <w:rPr>
          <w:rFonts w:asciiTheme="minorHAnsi" w:hAnsiTheme="minorHAnsi" w:cstheme="minorHAnsi"/>
        </w:rPr>
      </w:pPr>
    </w:p>
    <w:p w:rsidR="00013DDC" w:rsidRPr="004104D0" w:rsidRDefault="00A27089" w:rsidP="008C3C14">
      <w:pPr>
        <w:ind w:right="70"/>
        <w:jc w:val="both"/>
        <w:rPr>
          <w:rFonts w:asciiTheme="minorHAnsi" w:hAnsiTheme="minorHAnsi" w:cstheme="minorHAnsi"/>
          <w:b/>
        </w:rPr>
      </w:pPr>
      <w:r w:rsidRPr="004104D0">
        <w:rPr>
          <w:rFonts w:asciiTheme="minorHAnsi" w:hAnsiTheme="minorHAnsi" w:cstheme="minorHAnsi"/>
          <w:b/>
        </w:rPr>
        <w:t>V nastavení pracovních postupů pro výkon kontrolní č</w:t>
      </w:r>
      <w:r w:rsidR="00974356">
        <w:rPr>
          <w:rFonts w:asciiTheme="minorHAnsi" w:hAnsiTheme="minorHAnsi" w:cstheme="minorHAnsi"/>
          <w:b/>
        </w:rPr>
        <w:t>innosti MV v roli odpovědného a </w:t>
      </w:r>
      <w:r w:rsidRPr="004104D0">
        <w:rPr>
          <w:rFonts w:asciiTheme="minorHAnsi" w:hAnsiTheme="minorHAnsi" w:cstheme="minorHAnsi"/>
          <w:b/>
        </w:rPr>
        <w:t>certifikačního orgánu nebyly zjištěny nedostatky</w:t>
      </w:r>
      <w:r w:rsidR="004104D0">
        <w:rPr>
          <w:rFonts w:asciiTheme="minorHAnsi" w:hAnsiTheme="minorHAnsi" w:cstheme="minorHAnsi"/>
          <w:b/>
        </w:rPr>
        <w:t xml:space="preserve">, </w:t>
      </w:r>
      <w:r w:rsidR="00D84680">
        <w:rPr>
          <w:rFonts w:asciiTheme="minorHAnsi" w:hAnsiTheme="minorHAnsi" w:cstheme="minorHAnsi"/>
          <w:b/>
        </w:rPr>
        <w:t>vlastní provádění</w:t>
      </w:r>
      <w:r w:rsidR="004104D0">
        <w:rPr>
          <w:rFonts w:asciiTheme="minorHAnsi" w:hAnsiTheme="minorHAnsi" w:cstheme="minorHAnsi"/>
          <w:b/>
        </w:rPr>
        <w:t xml:space="preserve"> kontrol odpovědným orgánem je však možné </w:t>
      </w:r>
      <w:r w:rsidR="00D84680">
        <w:rPr>
          <w:rFonts w:asciiTheme="minorHAnsi" w:hAnsiTheme="minorHAnsi" w:cstheme="minorHAnsi"/>
          <w:b/>
        </w:rPr>
        <w:t>vy</w:t>
      </w:r>
      <w:r w:rsidR="004104D0">
        <w:rPr>
          <w:rFonts w:asciiTheme="minorHAnsi" w:hAnsiTheme="minorHAnsi" w:cstheme="minorHAnsi"/>
          <w:b/>
        </w:rPr>
        <w:t>hodnotit pouze jako částečně účinn</w:t>
      </w:r>
      <w:r w:rsidR="00D84680">
        <w:rPr>
          <w:rFonts w:asciiTheme="minorHAnsi" w:hAnsiTheme="minorHAnsi" w:cstheme="minorHAnsi"/>
          <w:b/>
        </w:rPr>
        <w:t>é</w:t>
      </w:r>
      <w:r w:rsidRPr="004104D0">
        <w:rPr>
          <w:rFonts w:asciiTheme="minorHAnsi" w:hAnsiTheme="minorHAnsi" w:cstheme="minorHAnsi"/>
          <w:b/>
        </w:rPr>
        <w:t xml:space="preserve">. </w:t>
      </w:r>
    </w:p>
    <w:p w:rsidR="00A27089" w:rsidRDefault="00A27089" w:rsidP="00A27089">
      <w:pPr>
        <w:tabs>
          <w:tab w:val="num" w:pos="284"/>
          <w:tab w:val="num" w:pos="851"/>
        </w:tabs>
        <w:ind w:right="70"/>
        <w:jc w:val="both"/>
        <w:rPr>
          <w:rFonts w:asciiTheme="minorHAnsi" w:hAnsiTheme="minorHAnsi" w:cstheme="minorHAnsi"/>
        </w:rPr>
      </w:pPr>
    </w:p>
    <w:p w:rsidR="00120C15" w:rsidRDefault="008B665E" w:rsidP="00A81B46">
      <w:pPr>
        <w:tabs>
          <w:tab w:val="num" w:pos="284"/>
          <w:tab w:val="num" w:pos="851"/>
        </w:tabs>
        <w:ind w:right="70"/>
        <w:jc w:val="both"/>
        <w:rPr>
          <w:rFonts w:asciiTheme="minorHAnsi" w:hAnsiTheme="minorHAnsi" w:cstheme="minorHAnsi"/>
        </w:rPr>
      </w:pPr>
      <w:r w:rsidRPr="00A27089">
        <w:rPr>
          <w:rFonts w:asciiTheme="minorHAnsi" w:hAnsiTheme="minorHAnsi" w:cstheme="minorHAnsi"/>
        </w:rPr>
        <w:lastRenderedPageBreak/>
        <w:t>Odpovědný orgán prováděl administrativní kontrolu a ověřování na místě u všech realizovaných projektů.</w:t>
      </w:r>
      <w:r w:rsidRPr="00387B2A">
        <w:rPr>
          <w:rFonts w:ascii="Calibri" w:hAnsi="Calibri" w:cs="Calibri"/>
          <w:vertAlign w:val="superscript"/>
        </w:rPr>
        <w:footnoteReference w:id="13"/>
      </w:r>
      <w:r w:rsidR="00686A2D" w:rsidRPr="00387B2A">
        <w:rPr>
          <w:rFonts w:ascii="Calibri" w:hAnsi="Calibri" w:cs="Calibri"/>
        </w:rPr>
        <w:t xml:space="preserve"> </w:t>
      </w:r>
      <w:r w:rsidR="00BB05ED">
        <w:rPr>
          <w:rFonts w:asciiTheme="minorHAnsi" w:hAnsiTheme="minorHAnsi" w:cstheme="minorHAnsi"/>
        </w:rPr>
        <w:t>Na základě porovnání</w:t>
      </w:r>
      <w:r w:rsidR="006C2DDC">
        <w:rPr>
          <w:rFonts w:asciiTheme="minorHAnsi" w:hAnsiTheme="minorHAnsi" w:cstheme="minorHAnsi"/>
        </w:rPr>
        <w:t xml:space="preserve"> výsledků kontrol NKÚ u vybraných příjemců a kontrol provedených odpovědným orgánem lze konstatovat, že u čtyř projektů</w:t>
      </w:r>
      <w:r w:rsidR="006C2DDC">
        <w:rPr>
          <w:rStyle w:val="Znakapoznpodarou"/>
          <w:rFonts w:asciiTheme="minorHAnsi" w:hAnsiTheme="minorHAnsi" w:cstheme="minorHAnsi"/>
        </w:rPr>
        <w:footnoteReference w:id="14"/>
      </w:r>
      <w:r w:rsidR="006C2DDC">
        <w:rPr>
          <w:rFonts w:asciiTheme="minorHAnsi" w:hAnsiTheme="minorHAnsi" w:cstheme="minorHAnsi"/>
        </w:rPr>
        <w:t xml:space="preserve"> kontrola NKÚ identifikovala nezpůsobilé výdaje, které nezaznamenal</w:t>
      </w:r>
      <w:r w:rsidR="007C5F8C">
        <w:rPr>
          <w:rFonts w:asciiTheme="minorHAnsi" w:hAnsiTheme="minorHAnsi" w:cstheme="minorHAnsi"/>
        </w:rPr>
        <w:t>y</w:t>
      </w:r>
      <w:r w:rsidR="006C2DDC">
        <w:rPr>
          <w:rFonts w:asciiTheme="minorHAnsi" w:hAnsiTheme="minorHAnsi" w:cstheme="minorHAnsi"/>
        </w:rPr>
        <w:t xml:space="preserve"> kontroly provedené odpovědným orgánem</w:t>
      </w:r>
      <w:r w:rsidR="00D84680" w:rsidRPr="00D84680">
        <w:rPr>
          <w:rFonts w:asciiTheme="minorHAnsi" w:hAnsiTheme="minorHAnsi" w:cstheme="minorHAnsi"/>
        </w:rPr>
        <w:t xml:space="preserve"> a které byly zároveň významné z hlediska finančního objemu poskytnuté podpory</w:t>
      </w:r>
      <w:r w:rsidR="005E132F">
        <w:rPr>
          <w:rFonts w:asciiTheme="minorHAnsi" w:hAnsiTheme="minorHAnsi" w:cstheme="minorHAnsi"/>
        </w:rPr>
        <w:t>.</w:t>
      </w:r>
    </w:p>
    <w:p w:rsidR="008C3C14" w:rsidRPr="00A81B46" w:rsidRDefault="008C3C14" w:rsidP="00A81B46">
      <w:pPr>
        <w:tabs>
          <w:tab w:val="num" w:pos="284"/>
          <w:tab w:val="num" w:pos="851"/>
        </w:tabs>
        <w:ind w:right="70"/>
        <w:jc w:val="both"/>
        <w:rPr>
          <w:rFonts w:asciiTheme="minorHAnsi" w:hAnsiTheme="minorHAnsi" w:cstheme="minorHAnsi"/>
        </w:rPr>
      </w:pPr>
    </w:p>
    <w:p w:rsidR="00A27089" w:rsidRPr="008C3C14" w:rsidRDefault="008C3C14" w:rsidP="008C3C14">
      <w:pPr>
        <w:ind w:right="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BB05ED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235DC6" w:rsidRPr="008C3C14">
        <w:rPr>
          <w:rFonts w:asciiTheme="minorHAnsi" w:hAnsiTheme="minorHAnsi" w:cstheme="minorHAnsi"/>
          <w:b/>
        </w:rPr>
        <w:t xml:space="preserve">Nezpůsobilé výdaje </w:t>
      </w:r>
      <w:r w:rsidR="00A27089" w:rsidRPr="008C3C14">
        <w:rPr>
          <w:rFonts w:asciiTheme="minorHAnsi" w:hAnsiTheme="minorHAnsi" w:cstheme="minorHAnsi"/>
          <w:b/>
        </w:rPr>
        <w:t xml:space="preserve">zjištěné u příjemců </w:t>
      </w:r>
    </w:p>
    <w:p w:rsidR="00DB034E" w:rsidRPr="00974356" w:rsidRDefault="00DB034E" w:rsidP="00974356">
      <w:pPr>
        <w:ind w:right="70"/>
        <w:jc w:val="both"/>
        <w:rPr>
          <w:rFonts w:asciiTheme="minorHAnsi" w:hAnsiTheme="minorHAnsi" w:cstheme="minorHAnsi"/>
          <w:b/>
        </w:rPr>
      </w:pPr>
    </w:p>
    <w:p w:rsidR="005E132F" w:rsidRDefault="00DB034E" w:rsidP="00DB034E">
      <w:pPr>
        <w:ind w:right="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 dvou z deseti kont</w:t>
      </w:r>
      <w:r w:rsidR="00E87860">
        <w:rPr>
          <w:rFonts w:asciiTheme="minorHAnsi" w:hAnsiTheme="minorHAnsi" w:cstheme="minorHAnsi"/>
          <w:b/>
        </w:rPr>
        <w:t>rolovaných příjemců byly zjištěny nezpůsobilé výdaje v celkové výši 639 tis. Kč,</w:t>
      </w:r>
      <w:r w:rsidR="001C4C21">
        <w:rPr>
          <w:rFonts w:asciiTheme="minorHAnsi" w:hAnsiTheme="minorHAnsi" w:cstheme="minorHAnsi"/>
          <w:b/>
        </w:rPr>
        <w:t xml:space="preserve"> </w:t>
      </w:r>
      <w:r w:rsidR="00E87860">
        <w:rPr>
          <w:rFonts w:asciiTheme="minorHAnsi" w:hAnsiTheme="minorHAnsi" w:cstheme="minorHAnsi"/>
          <w:b/>
        </w:rPr>
        <w:t xml:space="preserve">které </w:t>
      </w:r>
      <w:r w:rsidR="00F4750E">
        <w:rPr>
          <w:rFonts w:asciiTheme="minorHAnsi" w:hAnsiTheme="minorHAnsi" w:cstheme="minorHAnsi"/>
          <w:b/>
        </w:rPr>
        <w:t xml:space="preserve">NKÚ </w:t>
      </w:r>
      <w:r w:rsidR="00E87860">
        <w:rPr>
          <w:rFonts w:asciiTheme="minorHAnsi" w:hAnsiTheme="minorHAnsi" w:cstheme="minorHAnsi"/>
          <w:b/>
        </w:rPr>
        <w:t>zároveň kvalifikov</w:t>
      </w:r>
      <w:r w:rsidR="00F4750E">
        <w:rPr>
          <w:rFonts w:asciiTheme="minorHAnsi" w:hAnsiTheme="minorHAnsi" w:cstheme="minorHAnsi"/>
          <w:b/>
        </w:rPr>
        <w:t>al</w:t>
      </w:r>
      <w:r w:rsidR="00E87860">
        <w:rPr>
          <w:rFonts w:asciiTheme="minorHAnsi" w:hAnsiTheme="minorHAnsi" w:cstheme="minorHAnsi"/>
          <w:b/>
        </w:rPr>
        <w:t xml:space="preserve"> jako porušení rozpočtové kázně. </w:t>
      </w:r>
    </w:p>
    <w:p w:rsidR="00E063BC" w:rsidRDefault="00E063BC" w:rsidP="00DB034E">
      <w:pPr>
        <w:ind w:right="70"/>
        <w:jc w:val="both"/>
        <w:rPr>
          <w:rFonts w:asciiTheme="minorHAnsi" w:hAnsiTheme="minorHAnsi" w:cstheme="minorHAnsi"/>
          <w:b/>
        </w:rPr>
      </w:pPr>
    </w:p>
    <w:p w:rsidR="00E87860" w:rsidRDefault="00B33152" w:rsidP="00DB034E">
      <w:pPr>
        <w:ind w:right="70"/>
        <w:jc w:val="both"/>
        <w:rPr>
          <w:rFonts w:asciiTheme="minorHAnsi" w:hAnsiTheme="minorHAnsi" w:cstheme="minorHAnsi"/>
          <w:b/>
        </w:rPr>
      </w:pPr>
      <w:r w:rsidRPr="005E2D2F">
        <w:rPr>
          <w:rFonts w:asciiTheme="minorHAnsi" w:hAnsiTheme="minorHAnsi" w:cstheme="minorHAnsi"/>
        </w:rPr>
        <w:t xml:space="preserve">Pro účely vyhodnocení významnosti zjištěných peněžně vyčíslitelných nedostatků byla stanovena hladina významnosti na úrovni 2 % z objemu peněžních prostředků kontrolovaných NKÚ. Z celkového kontrolovaného objemu peněžních prostředků </w:t>
      </w:r>
      <w:r w:rsidR="00116754">
        <w:rPr>
          <w:rFonts w:asciiTheme="minorHAnsi" w:hAnsiTheme="minorHAnsi" w:cstheme="minorHAnsi"/>
        </w:rPr>
        <w:t>90 268 tis. Kč</w:t>
      </w:r>
      <w:r w:rsidR="00116754" w:rsidRPr="005E2D2F">
        <w:rPr>
          <w:rFonts w:asciiTheme="minorHAnsi" w:hAnsiTheme="minorHAnsi" w:cstheme="minorHAnsi"/>
        </w:rPr>
        <w:t xml:space="preserve"> </w:t>
      </w:r>
      <w:r w:rsidRPr="005E2D2F">
        <w:rPr>
          <w:rFonts w:asciiTheme="minorHAnsi" w:hAnsiTheme="minorHAnsi" w:cstheme="minorHAnsi"/>
        </w:rPr>
        <w:t xml:space="preserve">tak byla stanovena hladina významnosti ve výši 1 805 tis. Kč. Částka </w:t>
      </w:r>
      <w:r>
        <w:rPr>
          <w:rFonts w:asciiTheme="minorHAnsi" w:hAnsiTheme="minorHAnsi" w:cstheme="minorHAnsi"/>
        </w:rPr>
        <w:t xml:space="preserve">zjištěných </w:t>
      </w:r>
      <w:r w:rsidRPr="005E2D2F">
        <w:rPr>
          <w:rFonts w:asciiTheme="minorHAnsi" w:hAnsiTheme="minorHAnsi" w:cstheme="minorHAnsi"/>
        </w:rPr>
        <w:t>nezpůsobilých výdajů nepřekročila stanovenou hladinu významnosti.</w:t>
      </w:r>
    </w:p>
    <w:p w:rsidR="00944E48" w:rsidRDefault="00944E48" w:rsidP="00DB034E">
      <w:pPr>
        <w:ind w:right="70"/>
        <w:jc w:val="both"/>
        <w:rPr>
          <w:rFonts w:asciiTheme="minorHAnsi" w:hAnsiTheme="minorHAnsi" w:cstheme="minorHAnsi"/>
        </w:rPr>
      </w:pPr>
    </w:p>
    <w:p w:rsidR="00DB034E" w:rsidRPr="00E87860" w:rsidRDefault="00E87860" w:rsidP="00DB034E">
      <w:pPr>
        <w:ind w:right="70"/>
        <w:jc w:val="both"/>
        <w:rPr>
          <w:rFonts w:asciiTheme="minorHAnsi" w:hAnsiTheme="minorHAnsi" w:cstheme="minorHAnsi"/>
        </w:rPr>
      </w:pPr>
      <w:r w:rsidRPr="00E87860">
        <w:rPr>
          <w:rFonts w:asciiTheme="minorHAnsi" w:hAnsiTheme="minorHAnsi" w:cstheme="minorHAnsi"/>
        </w:rPr>
        <w:t>Příjemci nárokovali k proplacení nezpůsobilé</w:t>
      </w:r>
      <w:r w:rsidR="00BB05ED" w:rsidRPr="00BB05ED">
        <w:rPr>
          <w:rFonts w:asciiTheme="minorHAnsi" w:hAnsiTheme="minorHAnsi" w:cstheme="minorHAnsi"/>
        </w:rPr>
        <w:t xml:space="preserve"> </w:t>
      </w:r>
      <w:r w:rsidR="00BB05ED" w:rsidRPr="00E87860">
        <w:rPr>
          <w:rFonts w:asciiTheme="minorHAnsi" w:hAnsiTheme="minorHAnsi" w:cstheme="minorHAnsi"/>
        </w:rPr>
        <w:t>výdaje</w:t>
      </w:r>
      <w:r w:rsidRPr="00E87860">
        <w:rPr>
          <w:rFonts w:asciiTheme="minorHAnsi" w:hAnsiTheme="minorHAnsi" w:cstheme="minorHAnsi"/>
        </w:rPr>
        <w:t xml:space="preserve"> zejména z následujících důvodů:</w:t>
      </w:r>
    </w:p>
    <w:p w:rsidR="00E87860" w:rsidRPr="007F4591" w:rsidRDefault="00BB05ED" w:rsidP="008C3C14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HAnsi"/>
        </w:rPr>
        <w:t>V</w:t>
      </w:r>
      <w:r w:rsidR="00E87860">
        <w:rPr>
          <w:rFonts w:asciiTheme="minorHAnsi" w:hAnsiTheme="minorHAnsi" w:cstheme="minorHAnsi"/>
        </w:rPr>
        <w:t xml:space="preserve">ýdaje na pohonné hmoty </w:t>
      </w:r>
      <w:r>
        <w:rPr>
          <w:rFonts w:asciiTheme="minorHAnsi" w:hAnsiTheme="minorHAnsi" w:cstheme="minorHAnsi"/>
        </w:rPr>
        <w:t>byly uplatněny</w:t>
      </w:r>
      <w:r w:rsidR="00E87860">
        <w:rPr>
          <w:rFonts w:asciiTheme="minorHAnsi" w:hAnsiTheme="minorHAnsi" w:cstheme="minorHAnsi"/>
        </w:rPr>
        <w:t xml:space="preserve"> dle velikosti ú</w:t>
      </w:r>
      <w:r w:rsidR="00E063BC">
        <w:rPr>
          <w:rFonts w:asciiTheme="minorHAnsi" w:hAnsiTheme="minorHAnsi" w:cstheme="minorHAnsi"/>
        </w:rPr>
        <w:t>vazk</w:t>
      </w:r>
      <w:r>
        <w:rPr>
          <w:rFonts w:asciiTheme="minorHAnsi" w:hAnsiTheme="minorHAnsi" w:cstheme="minorHAnsi"/>
        </w:rPr>
        <w:t>u</w:t>
      </w:r>
      <w:r w:rsidR="00E063BC">
        <w:rPr>
          <w:rFonts w:asciiTheme="minorHAnsi" w:hAnsiTheme="minorHAnsi" w:cstheme="minorHAnsi"/>
        </w:rPr>
        <w:t xml:space="preserve"> jednotlivých pracovníků</w:t>
      </w:r>
      <w:r>
        <w:rPr>
          <w:rFonts w:asciiTheme="minorHAnsi" w:hAnsiTheme="minorHAnsi" w:cstheme="minorHAnsi"/>
        </w:rPr>
        <w:t>,</w:t>
      </w:r>
      <w:r w:rsidR="00E063BC">
        <w:rPr>
          <w:rFonts w:asciiTheme="minorHAnsi" w:hAnsiTheme="minorHAnsi" w:cstheme="minorHAnsi"/>
        </w:rPr>
        <w:t xml:space="preserve"> a </w:t>
      </w:r>
      <w:r w:rsidR="00E87860">
        <w:rPr>
          <w:rFonts w:asciiTheme="minorHAnsi" w:hAnsiTheme="minorHAnsi" w:cstheme="minorHAnsi"/>
        </w:rPr>
        <w:t>nikoliv na základě skutečně vynaložených výdajů</w:t>
      </w:r>
      <w:r w:rsidR="00E87860">
        <w:rPr>
          <w:rStyle w:val="Znakapoznpodarou"/>
          <w:rFonts w:asciiTheme="minorHAnsi" w:hAnsiTheme="minorHAnsi" w:cstheme="minorHAnsi"/>
        </w:rPr>
        <w:footnoteReference w:id="15"/>
      </w:r>
      <w:r w:rsidR="00E87860">
        <w:rPr>
          <w:rFonts w:asciiTheme="minorHAnsi" w:hAnsiTheme="minorHAnsi" w:cstheme="minorHAnsi"/>
        </w:rPr>
        <w:t xml:space="preserve"> </w:t>
      </w:r>
      <w:r w:rsidR="00E87860" w:rsidRPr="00235DC6">
        <w:rPr>
          <w:rFonts w:ascii="Calibri" w:eastAsiaTheme="minorHAnsi" w:hAnsi="Calibri" w:cs="Calibri"/>
        </w:rPr>
        <w:t>(</w:t>
      </w:r>
      <w:r w:rsidR="00E17BBF">
        <w:rPr>
          <w:rFonts w:ascii="Calibri" w:eastAsiaTheme="minorHAnsi" w:hAnsi="Calibri" w:cs="Calibri"/>
        </w:rPr>
        <w:t>p</w:t>
      </w:r>
      <w:r w:rsidR="00E87860">
        <w:rPr>
          <w:rFonts w:ascii="Calibri" w:eastAsiaTheme="minorHAnsi" w:hAnsi="Calibri" w:cs="Calibri"/>
        </w:rPr>
        <w:t xml:space="preserve">rojekty </w:t>
      </w:r>
      <w:r w:rsidR="00E87860" w:rsidRPr="00235DC6">
        <w:rPr>
          <w:rFonts w:ascii="Calibri" w:eastAsiaTheme="minorHAnsi" w:hAnsi="Calibri" w:cs="Calibri"/>
        </w:rPr>
        <w:t>EUF 2010-02, EUF 2010-03, EUF 2011-07 a EUF 2011-08)</w:t>
      </w:r>
      <w:r>
        <w:rPr>
          <w:rFonts w:asciiTheme="minorHAnsi" w:hAnsiTheme="minorHAnsi" w:cstheme="minorHAnsi"/>
        </w:rPr>
        <w:t>.</w:t>
      </w:r>
    </w:p>
    <w:p w:rsidR="00E87860" w:rsidRDefault="00BB05ED" w:rsidP="008C3C14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87860" w:rsidRPr="00B97554">
        <w:rPr>
          <w:rFonts w:asciiTheme="minorHAnsi" w:hAnsiTheme="minorHAnsi" w:cstheme="minorHAnsi"/>
        </w:rPr>
        <w:t>dpisy</w:t>
      </w:r>
      <w:r w:rsidR="00E87860">
        <w:rPr>
          <w:rFonts w:asciiTheme="minorHAnsi" w:hAnsiTheme="minorHAnsi" w:cstheme="minorHAnsi"/>
        </w:rPr>
        <w:t xml:space="preserve"> na služební vozidla </w:t>
      </w:r>
      <w:r>
        <w:rPr>
          <w:rFonts w:asciiTheme="minorHAnsi" w:hAnsiTheme="minorHAnsi" w:cstheme="minorHAnsi"/>
        </w:rPr>
        <w:t>byly uplatněny</w:t>
      </w:r>
      <w:r w:rsidR="00E87860">
        <w:rPr>
          <w:rFonts w:asciiTheme="minorHAnsi" w:hAnsiTheme="minorHAnsi" w:cstheme="minorHAnsi"/>
        </w:rPr>
        <w:t xml:space="preserve"> ve větší míře, než odpovídalo jejich skutečné</w:t>
      </w:r>
      <w:r w:rsidR="004C2405">
        <w:rPr>
          <w:rFonts w:asciiTheme="minorHAnsi" w:hAnsiTheme="minorHAnsi" w:cstheme="minorHAnsi"/>
        </w:rPr>
        <w:t>mu</w:t>
      </w:r>
      <w:r w:rsidR="00E87860">
        <w:rPr>
          <w:rFonts w:asciiTheme="minorHAnsi" w:hAnsiTheme="minorHAnsi" w:cstheme="minorHAnsi"/>
        </w:rPr>
        <w:t xml:space="preserve"> využití pro projekty</w:t>
      </w:r>
      <w:r w:rsidR="00E87860" w:rsidRPr="00B97554">
        <w:rPr>
          <w:rFonts w:cstheme="minorHAnsi"/>
          <w:vertAlign w:val="superscript"/>
        </w:rPr>
        <w:footnoteReference w:id="16"/>
      </w:r>
      <w:r w:rsidR="001C4C21">
        <w:rPr>
          <w:rFonts w:asciiTheme="minorHAnsi" w:hAnsiTheme="minorHAnsi" w:cstheme="minorHAnsi"/>
        </w:rPr>
        <w:t xml:space="preserve"> </w:t>
      </w:r>
      <w:r w:rsidR="001C4C21" w:rsidRPr="00235DC6">
        <w:rPr>
          <w:rFonts w:ascii="Calibri" w:eastAsiaTheme="minorHAnsi" w:hAnsi="Calibri" w:cs="Calibri"/>
        </w:rPr>
        <w:t>(</w:t>
      </w:r>
      <w:r w:rsidR="00E17BBF">
        <w:rPr>
          <w:rFonts w:ascii="Calibri" w:eastAsiaTheme="minorHAnsi" w:hAnsi="Calibri" w:cs="Calibri"/>
        </w:rPr>
        <w:t>p</w:t>
      </w:r>
      <w:r w:rsidR="001C4C21">
        <w:rPr>
          <w:rFonts w:ascii="Calibri" w:eastAsiaTheme="minorHAnsi" w:hAnsi="Calibri" w:cs="Calibri"/>
        </w:rPr>
        <w:t xml:space="preserve">rojekty </w:t>
      </w:r>
      <w:r w:rsidR="001C4C21" w:rsidRPr="00235DC6">
        <w:rPr>
          <w:rFonts w:ascii="Calibri" w:eastAsiaTheme="minorHAnsi" w:hAnsi="Calibri" w:cs="Calibri"/>
        </w:rPr>
        <w:t>EUF 2010-02 a EUF 2010-03)</w:t>
      </w:r>
      <w:r>
        <w:rPr>
          <w:rFonts w:asciiTheme="minorHAnsi" w:hAnsiTheme="minorHAnsi" w:cstheme="minorHAnsi"/>
        </w:rPr>
        <w:t>.</w:t>
      </w:r>
    </w:p>
    <w:p w:rsidR="00E87860" w:rsidRDefault="00BB05ED" w:rsidP="008C3C14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E87860">
        <w:rPr>
          <w:rFonts w:asciiTheme="minorHAnsi" w:hAnsiTheme="minorHAnsi" w:cstheme="minorHAnsi"/>
        </w:rPr>
        <w:t xml:space="preserve">áklady na pojištění odpovědnosti, pojištění auta a všeobecné vzdělávání pracovníků </w:t>
      </w:r>
      <w:r>
        <w:rPr>
          <w:rFonts w:asciiTheme="minorHAnsi" w:hAnsiTheme="minorHAnsi" w:cstheme="minorHAnsi"/>
        </w:rPr>
        <w:t>byly uplatněny</w:t>
      </w:r>
      <w:r w:rsidR="00E87860">
        <w:rPr>
          <w:rFonts w:asciiTheme="minorHAnsi" w:hAnsiTheme="minorHAnsi" w:cstheme="minorHAnsi"/>
        </w:rPr>
        <w:t xml:space="preserve"> jako přímé </w:t>
      </w:r>
      <w:r w:rsidR="004C2405">
        <w:rPr>
          <w:rFonts w:asciiTheme="minorHAnsi" w:hAnsiTheme="minorHAnsi" w:cstheme="minorHAnsi"/>
        </w:rPr>
        <w:t>náklady</w:t>
      </w:r>
      <w:r w:rsidR="00E87860">
        <w:rPr>
          <w:rFonts w:asciiTheme="minorHAnsi" w:hAnsiTheme="minorHAnsi" w:cstheme="minorHAnsi"/>
        </w:rPr>
        <w:t>, ačkoliv svým charakterem odpovídaly nákladům nepřímým</w:t>
      </w:r>
      <w:r w:rsidR="00E87860">
        <w:rPr>
          <w:rStyle w:val="Znakapoznpodarou"/>
          <w:rFonts w:asciiTheme="minorHAnsi" w:hAnsiTheme="minorHAnsi" w:cstheme="minorHAnsi"/>
        </w:rPr>
        <w:footnoteReference w:id="17"/>
      </w:r>
      <w:r w:rsidR="00E87860">
        <w:rPr>
          <w:rFonts w:asciiTheme="minorHAnsi" w:hAnsiTheme="minorHAnsi" w:cstheme="minorHAnsi"/>
        </w:rPr>
        <w:t xml:space="preserve"> </w:t>
      </w:r>
      <w:r w:rsidR="001C4C21">
        <w:rPr>
          <w:rFonts w:ascii="Calibri" w:eastAsiaTheme="minorHAnsi" w:hAnsi="Calibri" w:cs="Calibri"/>
        </w:rPr>
        <w:t>(</w:t>
      </w:r>
      <w:r w:rsidR="00E17BBF">
        <w:rPr>
          <w:rFonts w:ascii="Calibri" w:eastAsiaTheme="minorHAnsi" w:hAnsi="Calibri" w:cs="Calibri"/>
        </w:rPr>
        <w:t>p</w:t>
      </w:r>
      <w:r w:rsidR="001C4C21">
        <w:rPr>
          <w:rFonts w:ascii="Calibri" w:eastAsiaTheme="minorHAnsi" w:hAnsi="Calibri" w:cs="Calibri"/>
        </w:rPr>
        <w:t>rojekty EUF 2010-03 a EUF 2010-02)</w:t>
      </w:r>
      <w:r>
        <w:rPr>
          <w:rFonts w:asciiTheme="minorHAnsi" w:hAnsiTheme="minorHAnsi" w:cstheme="minorHAnsi"/>
        </w:rPr>
        <w:t>.</w:t>
      </w:r>
    </w:p>
    <w:p w:rsidR="00E87860" w:rsidRDefault="00BB05ED" w:rsidP="008C3C14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Byly pořízeny</w:t>
      </w:r>
      <w:r w:rsidR="00E87860">
        <w:rPr>
          <w:rFonts w:asciiTheme="minorHAnsi" w:hAnsiTheme="minorHAnsi" w:cstheme="minorHAnsi"/>
        </w:rPr>
        <w:t xml:space="preserve"> sady učebnic potřebných pro výuku, aniž byl</w:t>
      </w:r>
      <w:r w:rsidR="004C2405">
        <w:rPr>
          <w:rFonts w:asciiTheme="minorHAnsi" w:hAnsiTheme="minorHAnsi" w:cstheme="minorHAnsi"/>
        </w:rPr>
        <w:t>i</w:t>
      </w:r>
      <w:r w:rsidR="00E87860">
        <w:rPr>
          <w:rFonts w:asciiTheme="minorHAnsi" w:hAnsiTheme="minorHAnsi" w:cstheme="minorHAnsi"/>
        </w:rPr>
        <w:t xml:space="preserve"> osloven</w:t>
      </w:r>
      <w:r w:rsidR="004C2405">
        <w:rPr>
          <w:rFonts w:asciiTheme="minorHAnsi" w:hAnsiTheme="minorHAnsi" w:cstheme="minorHAnsi"/>
        </w:rPr>
        <w:t>i</w:t>
      </w:r>
      <w:r w:rsidR="00E87860">
        <w:rPr>
          <w:rFonts w:asciiTheme="minorHAnsi" w:hAnsiTheme="minorHAnsi" w:cstheme="minorHAnsi"/>
        </w:rPr>
        <w:t xml:space="preserve"> k podání nabídky alespoň tři potenciální dodavatel</w:t>
      </w:r>
      <w:r w:rsidR="004C2405">
        <w:rPr>
          <w:rFonts w:asciiTheme="minorHAnsi" w:hAnsiTheme="minorHAnsi" w:cstheme="minorHAnsi"/>
        </w:rPr>
        <w:t>é</w:t>
      </w:r>
      <w:r w:rsidR="00E87860">
        <w:rPr>
          <w:rStyle w:val="Znakapoznpodarou"/>
          <w:rFonts w:asciiTheme="minorHAnsi" w:hAnsiTheme="minorHAnsi" w:cstheme="minorHAnsi"/>
        </w:rPr>
        <w:footnoteReference w:id="18"/>
      </w:r>
      <w:r>
        <w:rPr>
          <w:rFonts w:asciiTheme="minorHAnsi" w:hAnsiTheme="minorHAnsi" w:cstheme="minorHAnsi"/>
        </w:rPr>
        <w:t>.</w:t>
      </w:r>
      <w:r w:rsidR="00E87860">
        <w:rPr>
          <w:rFonts w:asciiTheme="minorHAnsi" w:hAnsiTheme="minorHAnsi" w:cstheme="minorHAnsi"/>
        </w:rPr>
        <w:t xml:space="preserve"> (I přes tento procedurální nedostatek příjemce pořídil učebnice za cenu </w:t>
      </w:r>
      <w:r w:rsidR="00116754">
        <w:rPr>
          <w:rFonts w:asciiTheme="minorHAnsi" w:hAnsiTheme="minorHAnsi" w:cstheme="minorHAnsi"/>
        </w:rPr>
        <w:t>nepřevyšující cenu obvyklou</w:t>
      </w:r>
      <w:r w:rsidR="00E87860">
        <w:rPr>
          <w:rFonts w:asciiTheme="minorHAnsi" w:hAnsiTheme="minorHAnsi" w:cstheme="minorHAnsi"/>
        </w:rPr>
        <w:t xml:space="preserve">; </w:t>
      </w:r>
      <w:r w:rsidR="00E17BBF">
        <w:rPr>
          <w:rFonts w:asciiTheme="minorHAnsi" w:hAnsiTheme="minorHAnsi" w:cstheme="minorHAnsi"/>
        </w:rPr>
        <w:t>p</w:t>
      </w:r>
      <w:r w:rsidR="001C4C21">
        <w:rPr>
          <w:rFonts w:ascii="Calibri" w:eastAsiaTheme="minorHAnsi" w:hAnsi="Calibri" w:cs="Calibri"/>
          <w:szCs w:val="22"/>
        </w:rPr>
        <w:t xml:space="preserve">rojekty </w:t>
      </w:r>
      <w:r w:rsidR="001C4C21" w:rsidRPr="00235DC6">
        <w:rPr>
          <w:rFonts w:ascii="Calibri" w:eastAsiaTheme="minorHAnsi" w:hAnsi="Calibri" w:cs="Calibri"/>
          <w:szCs w:val="22"/>
        </w:rPr>
        <w:t>EIF 2011-45</w:t>
      </w:r>
      <w:r w:rsidR="001C4C21">
        <w:rPr>
          <w:rFonts w:ascii="Calibri" w:eastAsiaTheme="minorHAnsi" w:hAnsi="Calibri" w:cs="Calibri"/>
          <w:szCs w:val="22"/>
        </w:rPr>
        <w:t xml:space="preserve"> a</w:t>
      </w:r>
      <w:r w:rsidR="001C4C21" w:rsidRPr="00235DC6">
        <w:rPr>
          <w:rFonts w:ascii="Calibri" w:eastAsiaTheme="minorHAnsi" w:hAnsi="Calibri" w:cs="Calibri"/>
          <w:szCs w:val="22"/>
        </w:rPr>
        <w:t xml:space="preserve"> EIF 2013-26</w:t>
      </w:r>
      <w:r>
        <w:rPr>
          <w:rFonts w:ascii="Calibri" w:eastAsiaTheme="minorHAnsi" w:hAnsi="Calibri" w:cs="Calibri"/>
          <w:szCs w:val="22"/>
        </w:rPr>
        <w:t>.</w:t>
      </w:r>
      <w:r w:rsidR="00E87860">
        <w:rPr>
          <w:rFonts w:asciiTheme="minorHAnsi" w:hAnsiTheme="minorHAnsi" w:cstheme="minorHAnsi"/>
        </w:rPr>
        <w:t>)</w:t>
      </w:r>
    </w:p>
    <w:p w:rsidR="00E87860" w:rsidRPr="00B97554" w:rsidRDefault="00BB05ED" w:rsidP="008C3C14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Byly uplatněny </w:t>
      </w:r>
      <w:r w:rsidR="00E17BBF">
        <w:rPr>
          <w:rFonts w:asciiTheme="minorHAnsi" w:hAnsiTheme="minorHAnsi" w:cstheme="minorHAnsi"/>
        </w:rPr>
        <w:t>v</w:t>
      </w:r>
      <w:r w:rsidR="00E87860">
        <w:rPr>
          <w:rFonts w:asciiTheme="minorHAnsi" w:hAnsiTheme="minorHAnsi" w:cstheme="minorHAnsi"/>
        </w:rPr>
        <w:t>ýdaje na nájem za prostory, které nebyly potřebné pro projekt</w:t>
      </w:r>
      <w:r w:rsidR="001C4C21">
        <w:rPr>
          <w:rStyle w:val="Znakapoznpodarou"/>
          <w:rFonts w:asciiTheme="minorHAnsi" w:hAnsiTheme="minorHAnsi" w:cstheme="minorHAnsi"/>
        </w:rPr>
        <w:footnoteReference w:id="19"/>
      </w:r>
      <w:r w:rsidR="00E87860">
        <w:rPr>
          <w:rFonts w:asciiTheme="minorHAnsi" w:hAnsiTheme="minorHAnsi" w:cstheme="minorHAnsi"/>
        </w:rPr>
        <w:t xml:space="preserve"> </w:t>
      </w:r>
      <w:r w:rsidR="00E87860" w:rsidRPr="00235DC6">
        <w:rPr>
          <w:rFonts w:ascii="Calibri" w:hAnsi="Calibri" w:cs="Calibri"/>
          <w:color w:val="000000"/>
        </w:rPr>
        <w:t>(</w:t>
      </w:r>
      <w:r w:rsidR="00E17BBF">
        <w:rPr>
          <w:rFonts w:ascii="Calibri" w:hAnsi="Calibri" w:cs="Calibri"/>
          <w:color w:val="000000"/>
        </w:rPr>
        <w:t>p</w:t>
      </w:r>
      <w:r w:rsidR="00E87860">
        <w:rPr>
          <w:rFonts w:ascii="Calibri" w:hAnsi="Calibri" w:cs="Calibri"/>
          <w:color w:val="000000"/>
        </w:rPr>
        <w:t xml:space="preserve">rojekty </w:t>
      </w:r>
      <w:r w:rsidR="00E87860" w:rsidRPr="00235DC6">
        <w:rPr>
          <w:rFonts w:ascii="Calibri" w:hAnsi="Calibri" w:cs="Calibri"/>
        </w:rPr>
        <w:t>EIF</w:t>
      </w:r>
      <w:r w:rsidR="007C53FC">
        <w:rPr>
          <w:rFonts w:ascii="Calibri" w:hAnsi="Calibri" w:cs="Calibri"/>
        </w:rPr>
        <w:t> </w:t>
      </w:r>
      <w:r w:rsidR="00E87860" w:rsidRPr="00235DC6">
        <w:rPr>
          <w:rFonts w:ascii="Calibri" w:hAnsi="Calibri" w:cs="Calibri"/>
        </w:rPr>
        <w:t>2010-21, EIF 2011-42</w:t>
      </w:r>
      <w:r w:rsidR="001C4C21">
        <w:rPr>
          <w:rFonts w:ascii="Calibri" w:hAnsi="Calibri" w:cs="Calibri"/>
        </w:rPr>
        <w:t xml:space="preserve"> a</w:t>
      </w:r>
      <w:r w:rsidR="00E87860" w:rsidRPr="00235DC6">
        <w:rPr>
          <w:rFonts w:ascii="Calibri" w:hAnsi="Calibri" w:cs="Calibri"/>
        </w:rPr>
        <w:t xml:space="preserve"> EIF 2013-</w:t>
      </w:r>
      <w:r w:rsidR="00E87860">
        <w:rPr>
          <w:rFonts w:ascii="Calibri" w:hAnsi="Calibri" w:cs="Calibri"/>
        </w:rPr>
        <w:t>3</w:t>
      </w:r>
      <w:r w:rsidR="00E87860" w:rsidRPr="00235DC6">
        <w:rPr>
          <w:rFonts w:ascii="Calibri" w:hAnsi="Calibri" w:cs="Calibri"/>
        </w:rPr>
        <w:t>8)</w:t>
      </w:r>
      <w:r w:rsidR="00E87860">
        <w:rPr>
          <w:rFonts w:ascii="Calibri" w:hAnsi="Calibri" w:cs="Calibri"/>
        </w:rPr>
        <w:t>.</w:t>
      </w:r>
    </w:p>
    <w:p w:rsidR="00974356" w:rsidRDefault="00974356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br w:type="page"/>
      </w:r>
    </w:p>
    <w:p w:rsidR="00BC7056" w:rsidRPr="00D63778" w:rsidRDefault="00BC7056" w:rsidP="00D63778">
      <w:pPr>
        <w:jc w:val="center"/>
        <w:rPr>
          <w:rFonts w:asciiTheme="minorHAnsi" w:hAnsiTheme="minorHAnsi" w:cstheme="minorHAnsi"/>
          <w:b/>
        </w:rPr>
      </w:pPr>
      <w:r w:rsidRPr="00452B92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SEZNAM ZKRATEK</w:t>
      </w:r>
    </w:p>
    <w:p w:rsidR="00142838" w:rsidRPr="00B12BA6" w:rsidRDefault="00142838" w:rsidP="00B12BA6">
      <w:pPr>
        <w:tabs>
          <w:tab w:val="left" w:pos="3119"/>
        </w:tabs>
        <w:spacing w:line="276" w:lineRule="auto"/>
        <w:ind w:left="3119" w:hanging="3119"/>
        <w:rPr>
          <w:rFonts w:eastAsiaTheme="minorHAnsi"/>
          <w:color w:val="000000" w:themeColor="text1"/>
        </w:rPr>
      </w:pPr>
    </w:p>
    <w:p w:rsidR="00117D2F" w:rsidRPr="00117D2F" w:rsidRDefault="00117D2F" w:rsidP="00117D2F">
      <w:pPr>
        <w:spacing w:line="276" w:lineRule="auto"/>
        <w:ind w:left="3119" w:hanging="3119"/>
        <w:rPr>
          <w:rFonts w:ascii="Calibri" w:hAnsi="Calibri" w:cs="Calibri"/>
          <w:color w:val="000000" w:themeColor="text1"/>
        </w:rPr>
      </w:pPr>
      <w:r w:rsidRPr="00117D2F">
        <w:rPr>
          <w:rFonts w:ascii="Calibri" w:hAnsi="Calibri" w:cs="Calibri"/>
          <w:color w:val="000000" w:themeColor="text1"/>
        </w:rPr>
        <w:t>AMIF</w:t>
      </w:r>
      <w:r w:rsidRPr="00117D2F">
        <w:rPr>
          <w:rFonts w:ascii="Calibri" w:hAnsi="Calibri" w:cs="Calibri"/>
          <w:color w:val="000000" w:themeColor="text1"/>
        </w:rPr>
        <w:tab/>
      </w:r>
      <w:r w:rsidRPr="0095163E">
        <w:rPr>
          <w:rFonts w:ascii="Calibri" w:hAnsi="Calibri" w:cs="Calibri"/>
          <w:i/>
          <w:color w:val="000000" w:themeColor="text1"/>
        </w:rPr>
        <w:t>Azylový, migrační a integrační fond</w:t>
      </w:r>
    </w:p>
    <w:p w:rsidR="00117D2F" w:rsidRPr="00117D2F" w:rsidRDefault="00117D2F" w:rsidP="00117D2F">
      <w:pPr>
        <w:spacing w:line="276" w:lineRule="auto"/>
        <w:ind w:left="3119" w:hanging="3119"/>
        <w:rPr>
          <w:rFonts w:ascii="Calibri" w:hAnsi="Calibri" w:cs="Calibri"/>
          <w:color w:val="000000" w:themeColor="text1"/>
        </w:rPr>
      </w:pPr>
      <w:r w:rsidRPr="00117D2F">
        <w:rPr>
          <w:rFonts w:ascii="Calibri" w:hAnsi="Calibri" w:cs="Calibri"/>
          <w:color w:val="000000" w:themeColor="text1"/>
        </w:rPr>
        <w:t>ČR</w:t>
      </w:r>
      <w:r w:rsidRPr="00117D2F">
        <w:rPr>
          <w:rFonts w:ascii="Calibri" w:hAnsi="Calibri" w:cs="Calibri"/>
          <w:color w:val="000000" w:themeColor="text1"/>
        </w:rPr>
        <w:tab/>
        <w:t>Česká republika</w:t>
      </w:r>
    </w:p>
    <w:p w:rsidR="00117D2F" w:rsidRPr="00117D2F" w:rsidRDefault="00117D2F" w:rsidP="00117D2F">
      <w:pPr>
        <w:spacing w:line="276" w:lineRule="auto"/>
        <w:ind w:left="3119" w:hanging="3119"/>
        <w:rPr>
          <w:rFonts w:ascii="Calibri" w:hAnsi="Calibri" w:cs="Calibri"/>
          <w:color w:val="000000" w:themeColor="text1"/>
        </w:rPr>
      </w:pPr>
      <w:r w:rsidRPr="00117D2F">
        <w:rPr>
          <w:rFonts w:ascii="Calibri" w:hAnsi="Calibri" w:cs="Calibri"/>
          <w:color w:val="000000" w:themeColor="text1"/>
        </w:rPr>
        <w:t>EIF</w:t>
      </w:r>
      <w:r w:rsidRPr="00117D2F">
        <w:rPr>
          <w:rFonts w:ascii="Calibri" w:hAnsi="Calibri" w:cs="Calibri"/>
          <w:color w:val="000000" w:themeColor="text1"/>
        </w:rPr>
        <w:tab/>
      </w:r>
      <w:r w:rsidRPr="0095163E">
        <w:rPr>
          <w:rFonts w:ascii="Calibri" w:hAnsi="Calibri" w:cs="Calibri"/>
          <w:i/>
          <w:color w:val="000000" w:themeColor="text1"/>
        </w:rPr>
        <w:t>Evropský fond pro integraci státních příslušníků třetích zemí na období 2007–2013</w:t>
      </w:r>
    </w:p>
    <w:p w:rsidR="00117D2F" w:rsidRPr="00117D2F" w:rsidRDefault="00117D2F" w:rsidP="00117D2F">
      <w:pPr>
        <w:spacing w:line="276" w:lineRule="auto"/>
        <w:ind w:left="3119" w:hanging="3119"/>
        <w:rPr>
          <w:rFonts w:ascii="Calibri" w:hAnsi="Calibri" w:cs="Calibri"/>
          <w:color w:val="000000" w:themeColor="text1"/>
        </w:rPr>
      </w:pPr>
      <w:r w:rsidRPr="00117D2F">
        <w:rPr>
          <w:rFonts w:ascii="Calibri" w:hAnsi="Calibri" w:cs="Calibri"/>
          <w:color w:val="000000" w:themeColor="text1"/>
        </w:rPr>
        <w:t>ENF</w:t>
      </w:r>
      <w:r w:rsidRPr="00117D2F">
        <w:rPr>
          <w:rFonts w:ascii="Calibri" w:hAnsi="Calibri" w:cs="Calibri"/>
          <w:color w:val="000000" w:themeColor="text1"/>
        </w:rPr>
        <w:tab/>
      </w:r>
      <w:r w:rsidRPr="0095163E">
        <w:rPr>
          <w:rFonts w:ascii="Calibri" w:hAnsi="Calibri" w:cs="Calibri"/>
          <w:i/>
          <w:color w:val="000000" w:themeColor="text1"/>
        </w:rPr>
        <w:t>Evropský návratový fond na období 2008–2013</w:t>
      </w:r>
    </w:p>
    <w:p w:rsidR="00117D2F" w:rsidRPr="00117D2F" w:rsidRDefault="00117D2F" w:rsidP="00117D2F">
      <w:pPr>
        <w:spacing w:line="276" w:lineRule="auto"/>
        <w:ind w:left="3119" w:hanging="3119"/>
        <w:rPr>
          <w:rFonts w:ascii="Calibri" w:hAnsi="Calibri" w:cs="Calibri"/>
          <w:color w:val="000000" w:themeColor="text1"/>
        </w:rPr>
      </w:pPr>
      <w:r w:rsidRPr="00117D2F">
        <w:rPr>
          <w:rFonts w:ascii="Calibri" w:hAnsi="Calibri" w:cs="Calibri"/>
          <w:color w:val="000000" w:themeColor="text1"/>
        </w:rPr>
        <w:t>ESF</w:t>
      </w:r>
      <w:r w:rsidRPr="00117D2F">
        <w:rPr>
          <w:rFonts w:ascii="Calibri" w:hAnsi="Calibri" w:cs="Calibri"/>
          <w:color w:val="000000" w:themeColor="text1"/>
        </w:rPr>
        <w:tab/>
      </w:r>
      <w:r w:rsidRPr="0095163E">
        <w:rPr>
          <w:rFonts w:ascii="Calibri" w:hAnsi="Calibri" w:cs="Calibri"/>
          <w:i/>
          <w:color w:val="000000" w:themeColor="text1"/>
        </w:rPr>
        <w:t>Evropský sociální fond</w:t>
      </w:r>
    </w:p>
    <w:p w:rsidR="00117D2F" w:rsidRPr="00117D2F" w:rsidRDefault="00117D2F" w:rsidP="00117D2F">
      <w:pPr>
        <w:spacing w:line="276" w:lineRule="auto"/>
        <w:ind w:left="3119" w:hanging="3119"/>
        <w:rPr>
          <w:rFonts w:ascii="Calibri" w:hAnsi="Calibri" w:cs="Calibri"/>
          <w:color w:val="000000" w:themeColor="text1"/>
        </w:rPr>
      </w:pPr>
      <w:r w:rsidRPr="00117D2F">
        <w:rPr>
          <w:rFonts w:ascii="Calibri" w:hAnsi="Calibri" w:cs="Calibri"/>
          <w:color w:val="000000" w:themeColor="text1"/>
        </w:rPr>
        <w:t>EU</w:t>
      </w:r>
      <w:r w:rsidRPr="00117D2F">
        <w:rPr>
          <w:rFonts w:ascii="Calibri" w:hAnsi="Calibri" w:cs="Calibri"/>
          <w:color w:val="000000" w:themeColor="text1"/>
        </w:rPr>
        <w:tab/>
        <w:t>Evropská unie</w:t>
      </w:r>
    </w:p>
    <w:p w:rsidR="00117D2F" w:rsidRPr="00117D2F" w:rsidRDefault="00117D2F" w:rsidP="00117D2F">
      <w:pPr>
        <w:spacing w:line="276" w:lineRule="auto"/>
        <w:ind w:left="3119" w:hanging="3119"/>
        <w:rPr>
          <w:rFonts w:ascii="Calibri" w:hAnsi="Calibri" w:cs="Calibri"/>
          <w:color w:val="000000" w:themeColor="text1"/>
        </w:rPr>
      </w:pPr>
      <w:r w:rsidRPr="00117D2F">
        <w:rPr>
          <w:rFonts w:ascii="Calibri" w:hAnsi="Calibri" w:cs="Calibri"/>
          <w:color w:val="000000" w:themeColor="text1"/>
        </w:rPr>
        <w:t>EUF</w:t>
      </w:r>
      <w:r w:rsidRPr="00117D2F">
        <w:rPr>
          <w:rFonts w:ascii="Calibri" w:hAnsi="Calibri" w:cs="Calibri"/>
          <w:color w:val="000000" w:themeColor="text1"/>
        </w:rPr>
        <w:tab/>
      </w:r>
      <w:r w:rsidRPr="0095163E">
        <w:rPr>
          <w:rFonts w:ascii="Calibri" w:hAnsi="Calibri" w:cs="Calibri"/>
          <w:i/>
          <w:color w:val="000000" w:themeColor="text1"/>
        </w:rPr>
        <w:t>Evropský uprchlický fond na období 2008–2013</w:t>
      </w:r>
    </w:p>
    <w:p w:rsidR="00117D2F" w:rsidRPr="00117D2F" w:rsidRDefault="00117D2F" w:rsidP="00117D2F">
      <w:pPr>
        <w:spacing w:line="276" w:lineRule="auto"/>
        <w:ind w:left="3119" w:hanging="3119"/>
        <w:rPr>
          <w:rFonts w:ascii="Calibri" w:hAnsi="Calibri" w:cs="Calibri"/>
          <w:color w:val="000000" w:themeColor="text1"/>
        </w:rPr>
      </w:pPr>
      <w:r w:rsidRPr="00117D2F">
        <w:rPr>
          <w:rFonts w:ascii="Calibri" w:hAnsi="Calibri" w:cs="Calibri"/>
          <w:color w:val="000000" w:themeColor="text1"/>
        </w:rPr>
        <w:t>FVH</w:t>
      </w:r>
      <w:r w:rsidRPr="00117D2F">
        <w:rPr>
          <w:rFonts w:ascii="Calibri" w:hAnsi="Calibri" w:cs="Calibri"/>
          <w:color w:val="000000" w:themeColor="text1"/>
        </w:rPr>
        <w:tab/>
      </w:r>
      <w:r w:rsidRPr="0095163E">
        <w:rPr>
          <w:rFonts w:ascii="Calibri" w:hAnsi="Calibri" w:cs="Calibri"/>
          <w:i/>
          <w:color w:val="000000" w:themeColor="text1"/>
        </w:rPr>
        <w:t>Fond pro vnější hranice na období 2007–2013</w:t>
      </w:r>
      <w:r w:rsidRPr="00117D2F">
        <w:rPr>
          <w:rFonts w:ascii="Calibri" w:hAnsi="Calibri" w:cs="Calibri"/>
          <w:color w:val="000000" w:themeColor="text1"/>
        </w:rPr>
        <w:t xml:space="preserve"> </w:t>
      </w:r>
    </w:p>
    <w:p w:rsidR="00117D2F" w:rsidRPr="00117D2F" w:rsidRDefault="00117D2F" w:rsidP="00117D2F">
      <w:pPr>
        <w:spacing w:line="276" w:lineRule="auto"/>
        <w:ind w:left="3119" w:hanging="3119"/>
        <w:rPr>
          <w:rFonts w:ascii="Calibri" w:hAnsi="Calibri" w:cs="Calibri"/>
          <w:color w:val="000000" w:themeColor="text1"/>
        </w:rPr>
      </w:pPr>
      <w:r w:rsidRPr="00117D2F">
        <w:rPr>
          <w:rFonts w:ascii="Calibri" w:hAnsi="Calibri" w:cs="Calibri"/>
          <w:color w:val="000000" w:themeColor="text1"/>
        </w:rPr>
        <w:t>ISF</w:t>
      </w:r>
      <w:r w:rsidRPr="00117D2F">
        <w:rPr>
          <w:rFonts w:ascii="Calibri" w:hAnsi="Calibri" w:cs="Calibri"/>
          <w:color w:val="000000" w:themeColor="text1"/>
        </w:rPr>
        <w:tab/>
      </w:r>
      <w:r w:rsidRPr="0095163E">
        <w:rPr>
          <w:rFonts w:ascii="Calibri" w:hAnsi="Calibri" w:cs="Calibri"/>
          <w:i/>
          <w:color w:val="000000" w:themeColor="text1"/>
        </w:rPr>
        <w:t>Fond pro vnitřní bezpečnost</w:t>
      </w:r>
    </w:p>
    <w:p w:rsidR="00117D2F" w:rsidRPr="00117D2F" w:rsidRDefault="00117D2F" w:rsidP="00117D2F">
      <w:pPr>
        <w:spacing w:line="276" w:lineRule="auto"/>
        <w:ind w:left="3119" w:hanging="3119"/>
        <w:rPr>
          <w:rFonts w:ascii="Calibri" w:hAnsi="Calibri" w:cs="Calibri"/>
          <w:color w:val="000000" w:themeColor="text1"/>
        </w:rPr>
      </w:pPr>
      <w:r w:rsidRPr="00117D2F">
        <w:rPr>
          <w:rFonts w:ascii="Calibri" w:hAnsi="Calibri" w:cs="Calibri"/>
          <w:color w:val="000000" w:themeColor="text1"/>
        </w:rPr>
        <w:t>Komise</w:t>
      </w:r>
      <w:r w:rsidRPr="00117D2F">
        <w:rPr>
          <w:rFonts w:ascii="Calibri" w:hAnsi="Calibri" w:cs="Calibri"/>
          <w:color w:val="000000" w:themeColor="text1"/>
        </w:rPr>
        <w:tab/>
        <w:t>Evropská komise</w:t>
      </w:r>
    </w:p>
    <w:p w:rsidR="00117D2F" w:rsidRPr="00117D2F" w:rsidRDefault="00117D2F" w:rsidP="00117D2F">
      <w:pPr>
        <w:spacing w:line="276" w:lineRule="auto"/>
        <w:ind w:left="3119" w:hanging="3119"/>
        <w:rPr>
          <w:rFonts w:ascii="Calibri" w:hAnsi="Calibri" w:cs="Calibri"/>
          <w:color w:val="000000" w:themeColor="text1"/>
        </w:rPr>
      </w:pPr>
      <w:r w:rsidRPr="00117D2F">
        <w:rPr>
          <w:rFonts w:ascii="Calibri" w:hAnsi="Calibri" w:cs="Calibri"/>
          <w:color w:val="000000" w:themeColor="text1"/>
        </w:rPr>
        <w:t>MPSV</w:t>
      </w:r>
      <w:r w:rsidRPr="00117D2F">
        <w:rPr>
          <w:rFonts w:ascii="Calibri" w:hAnsi="Calibri" w:cs="Calibri"/>
          <w:color w:val="000000" w:themeColor="text1"/>
        </w:rPr>
        <w:tab/>
        <w:t>Ministerstvo práce a sociálních věcí</w:t>
      </w:r>
    </w:p>
    <w:p w:rsidR="00117D2F" w:rsidRPr="00117D2F" w:rsidRDefault="00117D2F" w:rsidP="00117D2F">
      <w:pPr>
        <w:spacing w:line="276" w:lineRule="auto"/>
        <w:ind w:left="3119" w:hanging="3119"/>
        <w:rPr>
          <w:rFonts w:ascii="Calibri" w:hAnsi="Calibri" w:cs="Calibri"/>
          <w:color w:val="000000" w:themeColor="text1"/>
        </w:rPr>
      </w:pPr>
      <w:r w:rsidRPr="00117D2F">
        <w:rPr>
          <w:rFonts w:ascii="Calibri" w:hAnsi="Calibri" w:cs="Calibri"/>
          <w:color w:val="000000" w:themeColor="text1"/>
        </w:rPr>
        <w:t>MV</w:t>
      </w:r>
      <w:r w:rsidRPr="00117D2F">
        <w:rPr>
          <w:rFonts w:ascii="Calibri" w:hAnsi="Calibri" w:cs="Calibri"/>
          <w:color w:val="000000" w:themeColor="text1"/>
        </w:rPr>
        <w:tab/>
        <w:t>Ministerstvo vnitra</w:t>
      </w:r>
    </w:p>
    <w:p w:rsidR="00117D2F" w:rsidRPr="00117D2F" w:rsidRDefault="00117D2F" w:rsidP="00117D2F">
      <w:pPr>
        <w:spacing w:line="276" w:lineRule="auto"/>
        <w:ind w:left="3119" w:hanging="3119"/>
        <w:rPr>
          <w:rFonts w:ascii="Calibri" w:hAnsi="Calibri" w:cs="Calibri"/>
          <w:color w:val="000000" w:themeColor="text1"/>
        </w:rPr>
      </w:pPr>
      <w:r w:rsidRPr="00117D2F">
        <w:rPr>
          <w:rFonts w:ascii="Calibri" w:hAnsi="Calibri" w:cs="Calibri"/>
          <w:color w:val="000000" w:themeColor="text1"/>
        </w:rPr>
        <w:t>NKÚ</w:t>
      </w:r>
      <w:r w:rsidRPr="00117D2F">
        <w:rPr>
          <w:rFonts w:ascii="Calibri" w:hAnsi="Calibri" w:cs="Calibri"/>
          <w:color w:val="000000" w:themeColor="text1"/>
        </w:rPr>
        <w:tab/>
        <w:t>Nejvyšší kontrolní úřad</w:t>
      </w:r>
    </w:p>
    <w:p w:rsidR="00117D2F" w:rsidRPr="00117D2F" w:rsidRDefault="00117D2F" w:rsidP="00117D2F">
      <w:pPr>
        <w:spacing w:line="276" w:lineRule="auto"/>
        <w:ind w:left="3119" w:hanging="3119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</w:t>
      </w:r>
      <w:r w:rsidRPr="00117D2F">
        <w:rPr>
          <w:rFonts w:ascii="Calibri" w:hAnsi="Calibri" w:cs="Calibri"/>
          <w:color w:val="000000" w:themeColor="text1"/>
        </w:rPr>
        <w:t>becný program Solidarita</w:t>
      </w:r>
      <w:r w:rsidRPr="00117D2F">
        <w:rPr>
          <w:rFonts w:ascii="Calibri" w:hAnsi="Calibri" w:cs="Calibri"/>
          <w:color w:val="000000" w:themeColor="text1"/>
        </w:rPr>
        <w:tab/>
        <w:t xml:space="preserve">obecný program </w:t>
      </w:r>
      <w:r w:rsidRPr="0095163E">
        <w:rPr>
          <w:rFonts w:ascii="Calibri" w:hAnsi="Calibri" w:cs="Calibri"/>
          <w:i/>
          <w:color w:val="000000" w:themeColor="text1"/>
        </w:rPr>
        <w:t>Solidarita a řízení migračních toků</w:t>
      </w:r>
    </w:p>
    <w:p w:rsidR="00117D2F" w:rsidRDefault="00117D2F" w:rsidP="00117D2F">
      <w:pPr>
        <w:spacing w:line="276" w:lineRule="auto"/>
        <w:ind w:left="3119" w:hanging="3119"/>
        <w:rPr>
          <w:rFonts w:ascii="Calibri" w:eastAsiaTheme="minorHAnsi" w:hAnsi="Calibri" w:cs="Calibri"/>
          <w:color w:val="000000" w:themeColor="text1"/>
        </w:rPr>
      </w:pPr>
      <w:r>
        <w:rPr>
          <w:rFonts w:ascii="Calibri" w:eastAsiaTheme="minorHAnsi" w:hAnsi="Calibri" w:cs="Calibri"/>
          <w:color w:val="000000" w:themeColor="text1"/>
        </w:rPr>
        <w:t>Rada</w:t>
      </w:r>
      <w:r>
        <w:rPr>
          <w:rFonts w:ascii="Calibri" w:eastAsiaTheme="minorHAnsi" w:hAnsi="Calibri" w:cs="Calibri"/>
          <w:color w:val="000000" w:themeColor="text1"/>
        </w:rPr>
        <w:tab/>
        <w:t>Evropská rada</w:t>
      </w:r>
    </w:p>
    <w:p w:rsidR="00117D2F" w:rsidRPr="00117D2F" w:rsidRDefault="00117D2F" w:rsidP="00117D2F">
      <w:pPr>
        <w:spacing w:line="276" w:lineRule="auto"/>
        <w:ind w:left="3119" w:hanging="3119"/>
        <w:rPr>
          <w:rFonts w:ascii="Calibri" w:eastAsiaTheme="minorHAnsi" w:hAnsi="Calibri" w:cs="Calibri"/>
          <w:color w:val="000000" w:themeColor="text1"/>
        </w:rPr>
      </w:pPr>
      <w:r w:rsidRPr="00117D2F">
        <w:rPr>
          <w:rFonts w:ascii="Calibri" w:eastAsiaTheme="minorHAnsi" w:hAnsi="Calibri" w:cs="Calibri"/>
          <w:color w:val="000000" w:themeColor="text1"/>
        </w:rPr>
        <w:t>SIS</w:t>
      </w:r>
      <w:r w:rsidRPr="00117D2F">
        <w:rPr>
          <w:rFonts w:ascii="Calibri" w:eastAsiaTheme="minorHAnsi" w:hAnsi="Calibri" w:cs="Calibri"/>
          <w:color w:val="000000" w:themeColor="text1"/>
        </w:rPr>
        <w:tab/>
        <w:t>schengenský informační systém</w:t>
      </w:r>
    </w:p>
    <w:p w:rsidR="00117D2F" w:rsidRPr="00117D2F" w:rsidRDefault="00117D2F" w:rsidP="00117D2F">
      <w:pPr>
        <w:spacing w:line="276" w:lineRule="auto"/>
        <w:ind w:left="3119" w:hanging="3119"/>
        <w:rPr>
          <w:rFonts w:ascii="Calibri" w:eastAsiaTheme="minorHAnsi" w:hAnsi="Calibri" w:cs="Calibri"/>
          <w:color w:val="000000" w:themeColor="text1"/>
        </w:rPr>
      </w:pPr>
      <w:r w:rsidRPr="00117D2F">
        <w:rPr>
          <w:rFonts w:ascii="Calibri" w:eastAsiaTheme="minorHAnsi" w:hAnsi="Calibri" w:cs="Calibri"/>
          <w:color w:val="000000" w:themeColor="text1"/>
        </w:rPr>
        <w:t>VIS</w:t>
      </w:r>
      <w:r w:rsidRPr="00117D2F">
        <w:rPr>
          <w:rFonts w:ascii="Calibri" w:eastAsiaTheme="minorHAnsi" w:hAnsi="Calibri" w:cs="Calibri"/>
          <w:color w:val="000000" w:themeColor="text1"/>
        </w:rPr>
        <w:tab/>
        <w:t>vízový informační systém</w:t>
      </w:r>
    </w:p>
    <w:p w:rsidR="008C3C14" w:rsidRPr="00452B92" w:rsidRDefault="008C3C14" w:rsidP="003A1487">
      <w:pPr>
        <w:jc w:val="both"/>
        <w:rPr>
          <w:rFonts w:asciiTheme="minorHAnsi" w:eastAsiaTheme="minorHAnsi" w:hAnsiTheme="minorHAnsi" w:cstheme="minorBidi"/>
        </w:rPr>
      </w:pPr>
    </w:p>
    <w:p w:rsidR="00D55DC0" w:rsidRDefault="00D55DC0">
      <w:pPr>
        <w:rPr>
          <w:rFonts w:asciiTheme="minorHAnsi" w:eastAsiaTheme="minorHAnsi" w:hAnsiTheme="minorHAnsi" w:cstheme="minorBidi"/>
          <w:b/>
        </w:rPr>
        <w:sectPr w:rsidR="00D55DC0" w:rsidSect="001B6CAB">
          <w:footerReference w:type="default" r:id="rId15"/>
          <w:pgSz w:w="11906" w:h="16838"/>
          <w:pgMar w:top="1418" w:right="1418" w:bottom="1418" w:left="1418" w:header="709" w:footer="669" w:gutter="0"/>
          <w:cols w:space="708"/>
          <w:titlePg/>
          <w:docGrid w:linePitch="360"/>
        </w:sectPr>
      </w:pPr>
    </w:p>
    <w:p w:rsidR="00D55DC0" w:rsidRPr="0035633C" w:rsidRDefault="00D55DC0" w:rsidP="00D55DC0">
      <w:pPr>
        <w:jc w:val="right"/>
        <w:rPr>
          <w:rFonts w:asciiTheme="minorHAnsi" w:eastAsiaTheme="minorHAnsi" w:hAnsiTheme="minorHAnsi" w:cstheme="minorBidi"/>
          <w:b/>
        </w:rPr>
      </w:pPr>
      <w:r w:rsidRPr="0035633C">
        <w:rPr>
          <w:rFonts w:asciiTheme="minorHAnsi" w:eastAsiaTheme="minorHAnsi" w:hAnsiTheme="minorHAnsi" w:cstheme="minorBidi"/>
          <w:b/>
        </w:rPr>
        <w:lastRenderedPageBreak/>
        <w:t>Příloha č. 1</w:t>
      </w:r>
    </w:p>
    <w:p w:rsidR="00D55DC0" w:rsidRPr="008C3C14" w:rsidRDefault="00D55DC0" w:rsidP="008C3C14">
      <w:pPr>
        <w:spacing w:after="40"/>
        <w:jc w:val="center"/>
        <w:rPr>
          <w:rFonts w:ascii="Calibri" w:eastAsiaTheme="minorHAnsi" w:hAnsi="Calibri" w:cs="Calibri"/>
          <w:b/>
        </w:rPr>
      </w:pPr>
      <w:r w:rsidRPr="008C3C14">
        <w:rPr>
          <w:rFonts w:ascii="Calibri" w:eastAsiaTheme="minorHAnsi" w:hAnsi="Calibri" w:cs="Calibri"/>
          <w:b/>
        </w:rPr>
        <w:t>Přehled kontrolovaných projektů</w:t>
      </w:r>
    </w:p>
    <w:tbl>
      <w:tblPr>
        <w:tblStyle w:val="Mkatabulky"/>
        <w:tblW w:w="4973" w:type="pct"/>
        <w:tblLook w:val="04A0" w:firstRow="1" w:lastRow="0" w:firstColumn="1" w:lastColumn="0" w:noHBand="0" w:noVBand="1"/>
      </w:tblPr>
      <w:tblGrid>
        <w:gridCol w:w="534"/>
        <w:gridCol w:w="3685"/>
        <w:gridCol w:w="6522"/>
        <w:gridCol w:w="1700"/>
        <w:gridCol w:w="1700"/>
      </w:tblGrid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b/>
                <w:sz w:val="18"/>
                <w:szCs w:val="18"/>
              </w:rPr>
              <w:t>Název příjemce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b/>
                <w:sz w:val="18"/>
                <w:szCs w:val="18"/>
              </w:rPr>
              <w:t>Název projektu a stručný popis hlavních aktivit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b/>
                <w:sz w:val="18"/>
                <w:szCs w:val="18"/>
              </w:rPr>
              <w:t>Identifikační číslo</w:t>
            </w:r>
            <w:r w:rsidR="008C3C14">
              <w:rPr>
                <w:rFonts w:ascii="Calibri" w:eastAsiaTheme="minorHAnsi" w:hAnsi="Calibri" w:cs="Calibri"/>
                <w:b/>
                <w:sz w:val="18"/>
                <w:szCs w:val="18"/>
              </w:rPr>
              <w:t xml:space="preserve"> </w:t>
            </w:r>
            <w:r w:rsidRPr="008C3C14">
              <w:rPr>
                <w:rFonts w:ascii="Calibri" w:eastAsiaTheme="minorHAnsi" w:hAnsi="Calibri" w:cs="Calibri"/>
                <w:b/>
                <w:sz w:val="18"/>
                <w:szCs w:val="18"/>
              </w:rPr>
              <w:t>projektu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b/>
                <w:sz w:val="18"/>
                <w:szCs w:val="18"/>
              </w:rPr>
              <w:t>Kontrolovaný objem finančních prostředků (</w:t>
            </w:r>
            <w:r w:rsidR="00924629">
              <w:rPr>
                <w:rFonts w:ascii="Calibri" w:eastAsiaTheme="minorHAnsi" w:hAnsi="Calibri" w:cs="Calibri"/>
                <w:b/>
                <w:sz w:val="18"/>
                <w:szCs w:val="18"/>
              </w:rPr>
              <w:t>v </w:t>
            </w:r>
            <w:r w:rsidRPr="008C3C14">
              <w:rPr>
                <w:rFonts w:ascii="Calibri" w:eastAsiaTheme="minorHAnsi" w:hAnsi="Calibri" w:cs="Calibri"/>
                <w:b/>
                <w:sz w:val="18"/>
                <w:szCs w:val="18"/>
              </w:rPr>
              <w:t>Kč)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1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Centrum multikulturního vzdělávání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92462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Vítejte v ČR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poskytování asistenčních služeb pr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 zlepšení komunikace cizinců 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třetích zemí s úřady a institucemi, poradenství, výuka českého jazyka a počítačové gramotnosti, předávání sociokulturních dovedností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2010-21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624 000,00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2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Centrum multikulturního vzdělávání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92462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Vítejte v ČR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poskytování asistenčních služeb pr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 zlepšení komunikace cizinců 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třetích zemí s úřady a institucemi, poradenství, výuka českého jazyka a počítačové gramotnosti, předávání sociokulturních dovedností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2011-42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903 999,50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3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Centrum multikulturního vzdělávání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92462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Nejste tady sami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poskytování asistence a cílených služeb přednostně dětem, rodinám a jiným zranitelným osobám vedouc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>í ke zlepšení informovanosti a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usnadnění komunikace s úřady, sociální a právní poradenství, kurzy sociokulturní orientace, terénní práce (streetwork)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2013-38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1 032 112,58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4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Diecézní charita Brno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Svět na talíři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realizace multikulturních podvečerů zaměřených na konkrétní geografickou lokalitu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2010-42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370 033,54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5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Diecézní charita Brno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Jak se žije cizincům?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aktivity na podporu od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>borníků a pracovníků státních a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nestátních organizací v denním styku s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> cizinci, kampaně a přednášky o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problémech cizinců při jejich snaze o integraci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2012-49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639 000,00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6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Diecézní charita Brno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Na zdraví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poskytování příspěvků na léky, zdravo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>tní pomůcky, náklady u lékaře a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recepty, doprovod k lékařům, sociální poradenství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2012-02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400 131,00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7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Diecézní charita Brno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92462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Na </w:t>
            </w:r>
            <w:r w:rsidR="0092462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</w:t>
            </w: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draví II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poskytování příspěvků na léky, zdravo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>tní pomůcky, náklady u lékaře a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recepty, doprovod k lékařům, sociální poradenství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2013-01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632 842,00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8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Diecézní charita Brno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Integrovat se III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poskytování ambulantního a terénního právního, pracovněprávního, sociálního, zdravotnického a psychologického poradenství, rekvalifikace, pomoc s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bydlením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2013-02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1 074 485,00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9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Jihomoravský kraj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Rozdílné přístupy, ale společný záměr: proces integrace cizinců v zemích EU </w:t>
            </w:r>
            <w:r w:rsidR="000D3EC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III.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semináře, stáže a workshopy zaměřené na výměnu zkušeností, osvědčených postupů a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informací k integraci cizinců se zahraničními partnery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2010-32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517 853,32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10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Jihomoravský kraj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Jihomoravské regionální centrum na podporu integrace cizinců 2014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vybavení a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provoz centra na podporu integrace cizinců, poskytování sociálního a právního poradenství, kurzů sociokulturní orientace cizinců,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adaptačně-integračních kurzů a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kurzů českého jazyka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2013-07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5 951 068,41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lastRenderedPageBreak/>
              <w:t>11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Jihomoravský kraj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Jihomoravské regionální centrum na podporu integrace cizinců 2015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vybavení a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provoz centra na podporu integrace cizinců, poskytování sociálního a právního poradenství, kurzů sociokulturní orientace cizinců,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adaptačně-integračních kurzů a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kurzů českého jazyka, zajištění kontinuity projektu v roce 2015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2013-52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785 909,25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12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Diecézní katolická charita Hradec Králové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Poskytování asistenčních služeb cizincům ze třetích zemí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poskytování komplexních asistenčních služeb cizincům, zejm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éna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poskytování soci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>álního a právního poradenství a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kurzů českého jazyka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2010-20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1 649 444,80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13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Diecézní katolická charita Hradec Králové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Poskytování asistenčních služeb cizincům ze třetích zemí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poskytování komplexních asistenčních služeb cizincům, zejména poskytování sociálního a právního poradenství a kurzů českého jazyka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2011-21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1 141 602,00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14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Diecézní katolická charita Hradec Králové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Integrační centrum pro cizince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vybavení a provoz centra na podporu integrace cizinců, poskytování sociálního a právního poradenství, kurzů sociokulturní orientace cizinců, adaptačně-integračních kurzů a kurzů českého jazyka, terénní práce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2013-11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highlight w:val="red"/>
              </w:rPr>
            </w:pPr>
            <w:r w:rsidRPr="008C3C14"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</w:rPr>
              <w:t>4 664 661,00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15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Diecézní katolická charita Hradec Králové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Integrační centrum pro cizince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vybavení a provoz centra na podporu integrace cizinců, poskytování sociálního a právního poradenství, kurzů sociokulturní orientace cizinců, adaptačně-integračních kurzů a kurzů českého jazyka, terénní práce, zajištění kontinuity projektu v roce 2015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2013-53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673 337,00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16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South East Asia - liaison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Spokojené sousedství: česko-vietnamský integrační projekt nejen pro městskou část Praha Libuš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podpora sousedského soužití Vietnamců a Čechů, poskytnutí pomoci při řešení problémů v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soužití</w:t>
            </w:r>
            <w:r w:rsidR="0092462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2010-15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671 237,50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17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South East Asia - liaison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Vytvoření sítě česko-vietnamských interkulturních asistentů v ČR – Karlovy Vary, Cheb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příprava interkulturních asistentů k podpoře efektivní komunikace Vietnamců s majoritními institucemi; poskytování kvalifikované asistence a tlumočení interkulturními asistenty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2012-45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1 157 314,76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18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Sdružení pro integraci a migraci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Pomocná ruka 3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poskytování individuálního práv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>ního a sociálního poradenství a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asistence cizincům při styku s úřady a jinými veřejnými institucemi v situacích souvisejících s integrací do společnosti; asistence zejména v záležitostech pobytových, souvisejících s legálním trhem práce, sociálním pojištěním, v oblasti vzdělávání, přístupu ke zdravotní péči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2010-35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2 243 849,74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19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Sdružení pro integraci a migraci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Pomocná ruka IV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poskytování individuálního právního a soci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>álního poradenství a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asistence cizincům při styku s úřady a jinými veřejnými institucemi v situacích souvisejících s integrací do společnosti; asistence zejména v záležitostech pobytových, souvisejících s legálním trhem práce, sociálním pojištěním, v oblasti vzdělávání, bydlení a přístupu ke zdravotní péči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2012-19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1 191 245,21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lastRenderedPageBreak/>
              <w:t>20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Sdružení pro integraci a migraci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Pomocná ruka V</w:t>
            </w:r>
            <w:r w:rsidR="000D3EC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poskytování individuálního práv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>ního a sociálního poradenství a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asistence cizincům při styku s úřady a jinými veřejnými institucemi v situacích souvisejících s integrací do společnosti; asistence zejména v záležitostech pobytových, souvisejících s legálním trhem práce, sociálním pojištěním, v oblasti vzdělávání, bydlení a přístupu ke zdravotní péči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2013-12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1 024 565,52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21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Správa uprchlických zařízení MV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Provoz center na podporu integrace cizinců VI</w:t>
            </w:r>
            <w:r w:rsidRPr="00951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vybavení a provoz center na podporu integrace cizinců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2011-03</w:t>
            </w:r>
            <w:r w:rsidR="00D63778"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°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22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Správa uprchlických zařízení MV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Provoz center na podporu integrace cizinců IX.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vybavení a provoz center na podporu integrace cizinců, zajištění kontinuity projektu v roce 2015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2013-54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3 328 607,44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23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Správa uprchlických zařízení MV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Rozvoj a podpora služeb v azylových zařízeních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poskytování volnočasových aktivit, kurzů českého jazyka a pořízení souvisejícího vybavení a psychologického poradenství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2011-15</w:t>
            </w:r>
            <w:r w:rsidR="00D63778"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°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24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Správa uprchlických zařízení MV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Azylová zařízení 2014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poskytování volnočasových aktivit, psychologického poradenství, kurzů českého jazyka a pořízení souvisejícího vybavení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2013-07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1 363 732,83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25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Správa uprchlických zařízení MV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Výuka českého jazyka pro azylanty ubytované v IAS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poskytování výuky českého jazyka, pořízení učebních pomůcek, vytvoření metodiky výuky a hospitace v integračních azylových střediscích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2010-27</w:t>
            </w:r>
            <w:r w:rsidR="00D63778"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°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26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Centrum pro integraci cizinců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Poradenství, jazykové vzdělávání, informování a asistence migrantům z 3. zemí se zřetelem k potřebám pracovních migrantů ve Středočeském kraji a v Praze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poskytování nízkoprahových kurzů češtiny, sociální a právní poradenství, asistenční služby, informační aktivity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2010-19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</w:rPr>
              <w:t>1 675 985,00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27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Centrum pro integraci cizinců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314ED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Poskytování komplexu služeb podporujících integr</w:t>
            </w:r>
            <w:r w:rsidR="003754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aci cizinců z 3. zemí v Praze a </w:t>
            </w: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Středočeském kraji a tvorba adaptačně</w:t>
            </w:r>
            <w:r w:rsidR="00314ED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</w:t>
            </w: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integračního kurzu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poskytování sociálního a pracovního poradenství, nízkoprahové kurzy českého jazyka a přípravné kurzy na zkoušku z češtiny, informační semináře, doprovodné aktivity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2011-05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</w:rPr>
              <w:t>1 330 234,42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28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Centrum pro integraci cizinců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AAD-asistence azylantům a osobám s doplňkovou ochranou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podpora integrace osob od udělení azylu až po získání státního občanství ČR, poskytování odborného sociálního poradenství, asistence při hledání bydlení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2011-11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</w:rPr>
              <w:t>485 000,00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29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Centrum pro integraci cizinců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AAD2-asistence azylantům a osobám s doplňkovou ochranou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podpora integrace od udělení azylu až po získání státního občanství ČR, poskytování odborného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sociálně-právního poradenství, asistence při hledání bydlení, pomoc při hledání zaměstnání, zajištění rekvalifikace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2013-11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</w:rPr>
              <w:t>615 000,00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30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InBáze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Nový domov pro azylanty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pomoc azylantům při zajišťování bytu, pracovní poradenství a asistence, sociální a psychologické poradenství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2010-21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</w:rPr>
              <w:t>1 286 730,13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31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InBáze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Nový domov pro azylanty II.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pomoc azylantům při zajišťování bytu, pracovní poradenství a asistence, sociální a psychologické poradenství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2011-12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1 990 043,09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32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InBáze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Nový domov pro azylanty III.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pomoc azylantům při zajišťování bytu, pracovní poradenství a asistence, sociální a psychologické poradenství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2012-10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1 840 749,12</w:t>
            </w:r>
          </w:p>
        </w:tc>
      </w:tr>
      <w:tr w:rsidR="00D55DC0" w:rsidRPr="008C3C14" w:rsidTr="00CF403F">
        <w:trPr>
          <w:cantSplit/>
          <w:trHeight w:val="486"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lastRenderedPageBreak/>
              <w:t>33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InBáze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Nový domov pro azylanty IV. 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– pomoc azylantům při zajišťování bytu, pracovní poradenství a asistence, sociální a psychologické poradenství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2013-06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1 875 045,27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34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InBáze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Asistenční služby pro migranty InBáze Berkat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asistence cizincům při komunikaci s úřady a dalšími institucemi, tlumočení, sociálně-právní poradenství, networking s dalšími organizacemi v oblasti migrace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2010-11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1 898 917,04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35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InBáze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Asistenční služby pro migranty InBáze BERKAT II.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asistence cizincům při komunikaci s úřady a dalšími institucemi, tlumočení, sociálně-právní poradenství, networking s dalšími organizacemi v oblasti migrace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2011-31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</w:rPr>
              <w:t>2 549 739,79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36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InBáze</w:t>
            </w:r>
          </w:p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Asistenční služby pro migranty InBáze III.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asistence cizincům při komunikaci s úřady a dalšími institucemi, tlumočení, sociálně-právní poradenství, networking s dalšími organizacemi v oblasti migrace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2012-13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</w:rPr>
              <w:t>3 900 882,83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37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InBáze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Asistenční služby pro migranty InBáze IV.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asistence cizincům při komunikaci s úřady a dalšími institucemi, tlumočení, sociálně-právní poradenství, networking s dalšími organizacemi v oblasti migrace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2013-22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3 945 166,17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38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Poradna pro integraci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Centrum na podporu integrace cizinců v Ústeckém kraji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provoz centra na podporu integrace cizinců; poskytování sociálně-právního poradenství, kurzů češtiny a kurzů sociokulturní orientace; vzdělávací akce pro veřejnost, etnické večery, volnočasové aktivity pro cizince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2010-01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3 754 643,00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39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Poradna pro integraci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Centrum na podporu integrace cizinců v Ústeckém kraji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provoz centra na podporu integrace cizinců; poskytování sociálně-právního poradenství, kurzů češtiny a kurzů sociokulturní orientace; vzdělávací akce pro veřejnost, etnické večery, volnočasové aktivity pro cizince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2011-45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5 559  495,00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40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Poradna pro integraci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Centrum na podporu integrace cizinců v Ústeckém kraji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provoz centra na podporu integrace cizinců; poskytování sociálně-právního poradenství, kurzů češtiny a kurzů sociokulturní orientace; vzdělávací akce pro veřejnost, etnické večery, volnočasové aktivity pro cizince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2012-24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7 524 859,00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41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Poradna pro integraci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Centrum na podporu integrace cizinců v Ústeckém kraji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provoz centra na podporu integrace cizinců; poskytování sociálně-právního poradenství, kurzů češtiny a kurzů sociokulturní orientace; vzdělávací akce pro veřejnost, etnické večery, volnočasové aktivity pro cizince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2013-26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10 884 322,00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42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Poradna pro integraci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Centrum na podporu integrace cizinců v Ústeckém kraji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provoz centra na podporu integrace cizinců; poskytování sociálně-právního poradenství, kurzů češtiny a kurzů sociokulturní orientace; vzdělávací akce pro veřejnost, etnické večery, volnočasové aktivity pro cizince, zajištění kontinuity projektu v roce 2015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EIF 2013-56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396 914,00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43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Poradna pro integraci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Adaptace azylantů v novém domově II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I – poskytování pomoci azylantům se začleňováním do místní společnosti a při zajištění uby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>tování, poskytování informací a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sociálně-právního poradenství, osobní asistence při komunikaci s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úřady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2010-03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1 006 015,00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lastRenderedPageBreak/>
              <w:t>44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Poradna pro integraci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Adaptace azylantů v novém domově IV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poskytování pomoci azylantům se začleňováním do místní společnosti a při zajištění uby</w:t>
            </w:r>
            <w:r w:rsidR="003754C1">
              <w:rPr>
                <w:rFonts w:ascii="Calibri" w:hAnsi="Calibri" w:cs="Calibri"/>
                <w:color w:val="000000"/>
                <w:sz w:val="18"/>
                <w:szCs w:val="18"/>
              </w:rPr>
              <w:t>tování, poskytování informací a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sociálně-právního poradenství, osobní asistence při komunikaci s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úřady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2011-07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781 140,00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45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Poradna pro integraci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Adaptace v novém domově V.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poskytování pomoci azylantům se začleňováním do místní společnosti a při zajištění ubytování, poskytování informací a sociálně-právního poradenství, osobní asistence při komunikaci s úřady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2012-17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756 464,00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46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Poradna pro integraci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Otevřete dveře azylantům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podpora zvýšení nabídky integračního bydlení, osobní asistence azylantům při vyhledávání bydlení a při komunikaci s úřady a institucemi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2010-02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highlight w:val="yellow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1 140 129,00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47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Poradna pro integraci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Otevřete dveře azylantům IV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podpora zvýšení nabídky integračního bydlení, osobní asistence azylantům při vyhledávání byd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lení a při komunikaci s úřady a 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institucemi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2011-08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559 299,00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48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Poradna pro integraci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0D3ECE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Otevřené dveře V.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D3ECE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podpora zvýšení nabídky integračního bydlení, osobní asistence azylantům při vyhledávání bydlení a při komunikaci s úřady a institucemi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2012-16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737 317,00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49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Poradna pro integraci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Otevřete dveře VI</w:t>
            </w: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podpora zvýšení nabídky integračního bydlení, osobní asistence azylantům při vyhledávání bydlení a při komunikaci s úřady a institucemi</w:t>
            </w:r>
            <w:r w:rsidR="00314ED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EUF 2013-14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1 256 326,00</w:t>
            </w:r>
          </w:p>
        </w:tc>
      </w:tr>
      <w:tr w:rsidR="00D55DC0" w:rsidRPr="008C3C14" w:rsidTr="00CF403F">
        <w:trPr>
          <w:cantSplit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sz w:val="18"/>
                <w:szCs w:val="18"/>
              </w:rPr>
              <w:t>50</w:t>
            </w:r>
          </w:p>
        </w:tc>
        <w:tc>
          <w:tcPr>
            <w:tcW w:w="1303" w:type="pct"/>
            <w:vAlign w:val="center"/>
          </w:tcPr>
          <w:p w:rsidR="00D55DC0" w:rsidRPr="008C3C14" w:rsidRDefault="00D55DC0" w:rsidP="00314EDF">
            <w:pPr>
              <w:spacing w:before="20" w:after="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Kontrolou prověřené výdaje </w:t>
            </w:r>
            <w:r w:rsidR="00314ED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vynaložené Ministerstvem vnitra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476 314,99</w:t>
            </w:r>
          </w:p>
        </w:tc>
      </w:tr>
      <w:tr w:rsidR="00D55DC0" w:rsidRPr="008C3C14" w:rsidTr="00CF403F">
        <w:trPr>
          <w:cantSplit/>
          <w:trHeight w:val="480"/>
        </w:trPr>
        <w:tc>
          <w:tcPr>
            <w:tcW w:w="189" w:type="pct"/>
            <w:vAlign w:val="center"/>
          </w:tcPr>
          <w:p w:rsidR="00D55DC0" w:rsidRPr="008C3C14" w:rsidRDefault="00D55DC0" w:rsidP="008C3C14">
            <w:pPr>
              <w:spacing w:before="20" w:after="20"/>
              <w:jc w:val="center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</w:p>
        </w:tc>
        <w:tc>
          <w:tcPr>
            <w:tcW w:w="1303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eastAsiaTheme="minorHAnsi" w:hAnsi="Calibri" w:cs="Calibri"/>
                <w:b/>
                <w:sz w:val="18"/>
                <w:szCs w:val="18"/>
              </w:rPr>
              <w:t>Celkem</w:t>
            </w:r>
          </w:p>
        </w:tc>
        <w:tc>
          <w:tcPr>
            <w:tcW w:w="2306" w:type="pct"/>
            <w:vAlign w:val="center"/>
          </w:tcPr>
          <w:p w:rsidR="00D55DC0" w:rsidRPr="008C3C14" w:rsidRDefault="00D55DC0" w:rsidP="00CF403F">
            <w:pPr>
              <w:spacing w:before="20" w:after="20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14">
              <w:rPr>
                <w:rFonts w:ascii="Calibri" w:hAnsi="Calibri" w:cs="Calibr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01" w:type="pct"/>
            <w:vAlign w:val="center"/>
          </w:tcPr>
          <w:p w:rsidR="00D55DC0" w:rsidRPr="008C3C14" w:rsidRDefault="00D55DC0" w:rsidP="00CF403F">
            <w:pPr>
              <w:spacing w:before="20" w:after="20"/>
              <w:ind w:right="175"/>
              <w:jc w:val="right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8C3C1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90 267 763,25</w:t>
            </w:r>
          </w:p>
        </w:tc>
      </w:tr>
    </w:tbl>
    <w:p w:rsidR="00D55DC0" w:rsidRPr="006907D8" w:rsidRDefault="000D3ECE" w:rsidP="00CF403F">
      <w:pPr>
        <w:spacing w:before="40"/>
        <w:ind w:left="567" w:hanging="567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5163E">
        <w:rPr>
          <w:rFonts w:asciiTheme="minorHAnsi" w:eastAsiaTheme="minorHAnsi" w:hAnsiTheme="minorHAnsi" w:cstheme="minorBidi"/>
          <w:b/>
          <w:sz w:val="20"/>
          <w:szCs w:val="20"/>
        </w:rPr>
        <w:t>Pozn.:</w:t>
      </w:r>
      <w:r>
        <w:rPr>
          <w:rFonts w:asciiTheme="minorHAnsi" w:eastAsiaTheme="minorHAnsi" w:hAnsiTheme="minorHAnsi" w:cstheme="minorBidi"/>
          <w:sz w:val="20"/>
          <w:szCs w:val="20"/>
        </w:rPr>
        <w:tab/>
      </w:r>
      <w:r w:rsidR="00D55DC0" w:rsidRPr="006907D8">
        <w:rPr>
          <w:rFonts w:asciiTheme="minorHAnsi" w:eastAsiaTheme="minorHAnsi" w:hAnsiTheme="minorHAnsi" w:cstheme="minorBidi"/>
          <w:sz w:val="20"/>
          <w:szCs w:val="20"/>
        </w:rPr>
        <w:t xml:space="preserve">V případě projektů EIF 2011-03, EUF 2011-15 </w:t>
      </w:r>
      <w:r w:rsidR="00335885">
        <w:rPr>
          <w:rFonts w:asciiTheme="minorHAnsi" w:eastAsiaTheme="minorHAnsi" w:hAnsiTheme="minorHAnsi" w:cstheme="minorBidi"/>
          <w:sz w:val="20"/>
          <w:szCs w:val="20"/>
        </w:rPr>
        <w:t>a </w:t>
      </w:r>
      <w:r w:rsidR="00D55DC0" w:rsidRPr="006907D8">
        <w:rPr>
          <w:rFonts w:asciiTheme="minorHAnsi" w:eastAsiaTheme="minorHAnsi" w:hAnsiTheme="minorHAnsi" w:cstheme="minorBidi"/>
          <w:sz w:val="20"/>
          <w:szCs w:val="20"/>
        </w:rPr>
        <w:t>EUF 2010-27 nebyla kontrolou prověřena způsobilost výdajů</w:t>
      </w:r>
      <w:r w:rsidR="00314EDF">
        <w:rPr>
          <w:rFonts w:asciiTheme="minorHAnsi" w:eastAsiaTheme="minorHAnsi" w:hAnsiTheme="minorHAnsi" w:cstheme="minorBidi"/>
          <w:sz w:val="20"/>
          <w:szCs w:val="20"/>
        </w:rPr>
        <w:t>, a to</w:t>
      </w:r>
      <w:r w:rsidR="00D55DC0" w:rsidRPr="006907D8">
        <w:rPr>
          <w:rFonts w:asciiTheme="minorHAnsi" w:eastAsiaTheme="minorHAnsi" w:hAnsiTheme="minorHAnsi" w:cstheme="minorBidi"/>
          <w:sz w:val="20"/>
          <w:szCs w:val="20"/>
        </w:rPr>
        <w:t xml:space="preserve"> z důvodu zničení prvotních účetních dokladů následkem vyšší moc</w:t>
      </w:r>
      <w:r w:rsidR="00D55DC0">
        <w:rPr>
          <w:rFonts w:asciiTheme="minorHAnsi" w:eastAsiaTheme="minorHAnsi" w:hAnsiTheme="minorHAnsi" w:cstheme="minorBidi"/>
          <w:sz w:val="20"/>
          <w:szCs w:val="20"/>
        </w:rPr>
        <w:t>i. Z tohoto důvodu také</w:t>
      </w:r>
      <w:r w:rsidR="00D55DC0" w:rsidRPr="006907D8">
        <w:rPr>
          <w:rFonts w:asciiTheme="minorHAnsi" w:eastAsiaTheme="minorHAnsi" w:hAnsiTheme="minorHAnsi" w:cstheme="minorBidi"/>
          <w:sz w:val="20"/>
          <w:szCs w:val="20"/>
        </w:rPr>
        <w:t xml:space="preserve"> nebyly započítány do celkového objemu kontrolovaných prostředků. Ostatní parametry těchto projektů kontrolou ověřeny byly.</w:t>
      </w:r>
    </w:p>
    <w:sectPr w:rsidR="00D55DC0" w:rsidRPr="006907D8" w:rsidSect="00D55DC0">
      <w:pgSz w:w="16838" w:h="11906" w:orient="landscape"/>
      <w:pgMar w:top="1418" w:right="1418" w:bottom="1418" w:left="1418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FF" w:rsidRDefault="008071FF">
      <w:r>
        <w:separator/>
      </w:r>
    </w:p>
  </w:endnote>
  <w:endnote w:type="continuationSeparator" w:id="0">
    <w:p w:rsidR="008071FF" w:rsidRDefault="008071FF">
      <w:r>
        <w:continuationSeparator/>
      </w:r>
    </w:p>
  </w:endnote>
  <w:endnote w:type="continuationNotice" w:id="1">
    <w:p w:rsidR="008071FF" w:rsidRDefault="00807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FF" w:rsidRPr="001B6CAB" w:rsidRDefault="008071FF" w:rsidP="0035633C">
    <w:pPr>
      <w:pStyle w:val="Zpat"/>
      <w:jc w:val="center"/>
      <w:rPr>
        <w:rFonts w:ascii="Calibri" w:hAnsi="Calibri" w:cs="Calibri"/>
      </w:rPr>
    </w:pPr>
    <w:r w:rsidRPr="001B6CAB">
      <w:rPr>
        <w:rFonts w:ascii="Calibri" w:hAnsi="Calibri" w:cs="Calibri"/>
      </w:rPr>
      <w:fldChar w:fldCharType="begin"/>
    </w:r>
    <w:r w:rsidRPr="001B6CAB">
      <w:rPr>
        <w:rFonts w:ascii="Calibri" w:hAnsi="Calibri" w:cs="Calibri"/>
      </w:rPr>
      <w:instrText xml:space="preserve"> PAGE   \* MERGEFORMAT </w:instrText>
    </w:r>
    <w:r w:rsidRPr="001B6CAB">
      <w:rPr>
        <w:rFonts w:ascii="Calibri" w:hAnsi="Calibri" w:cs="Calibri"/>
      </w:rPr>
      <w:fldChar w:fldCharType="separate"/>
    </w:r>
    <w:r w:rsidR="001376FD">
      <w:rPr>
        <w:rFonts w:ascii="Calibri" w:hAnsi="Calibri" w:cs="Calibri"/>
        <w:noProof/>
      </w:rPr>
      <w:t>2</w:t>
    </w:r>
    <w:r w:rsidRPr="001B6CAB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FF" w:rsidRDefault="008071FF">
      <w:r>
        <w:separator/>
      </w:r>
    </w:p>
  </w:footnote>
  <w:footnote w:type="continuationSeparator" w:id="0">
    <w:p w:rsidR="008071FF" w:rsidRDefault="008071FF">
      <w:r>
        <w:continuationSeparator/>
      </w:r>
    </w:p>
  </w:footnote>
  <w:footnote w:type="continuationNotice" w:id="1">
    <w:p w:rsidR="008071FF" w:rsidRDefault="008071FF"/>
  </w:footnote>
  <w:footnote w:id="2">
    <w:p w:rsidR="008071FF" w:rsidRPr="001B6CAB" w:rsidRDefault="008071FF" w:rsidP="001B6CAB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B6CAB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1B6CAB">
        <w:rPr>
          <w:rFonts w:ascii="Calibri" w:hAnsi="Calibri" w:cs="Calibri"/>
        </w:rPr>
        <w:t>Zákon č. 2/1969 Sb., o zřízení ministerstev a jiných ústředních orgánů státní správy České republiky.</w:t>
      </w:r>
    </w:p>
  </w:footnote>
  <w:footnote w:id="3">
    <w:p w:rsidR="008071FF" w:rsidRPr="001B6CAB" w:rsidRDefault="008071FF" w:rsidP="001B6CAB">
      <w:pPr>
        <w:pStyle w:val="Textpoznpodarou"/>
        <w:ind w:left="284" w:hanging="284"/>
        <w:rPr>
          <w:rFonts w:ascii="Calibri" w:hAnsi="Calibri" w:cs="Calibri"/>
        </w:rPr>
      </w:pPr>
      <w:r w:rsidRPr="001B6CAB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1B6CAB">
        <w:rPr>
          <w:rFonts w:ascii="Calibri" w:hAnsi="Calibri" w:cs="Calibri"/>
        </w:rPr>
        <w:t>Tento přístup byl definován Evropsk</w:t>
      </w:r>
      <w:r>
        <w:rPr>
          <w:rFonts w:ascii="Calibri" w:hAnsi="Calibri" w:cs="Calibri"/>
        </w:rPr>
        <w:t>ou</w:t>
      </w:r>
      <w:r w:rsidRPr="001B6CAB">
        <w:rPr>
          <w:rFonts w:ascii="Calibri" w:hAnsi="Calibri" w:cs="Calibri"/>
        </w:rPr>
        <w:t xml:space="preserve"> rad</w:t>
      </w:r>
      <w:r>
        <w:rPr>
          <w:rFonts w:ascii="Calibri" w:hAnsi="Calibri" w:cs="Calibri"/>
        </w:rPr>
        <w:t>ou</w:t>
      </w:r>
      <w:r w:rsidRPr="001B6CAB">
        <w:rPr>
          <w:rFonts w:ascii="Calibri" w:hAnsi="Calibri" w:cs="Calibri"/>
        </w:rPr>
        <w:t xml:space="preserve"> (dále též „Rad</w:t>
      </w:r>
      <w:r>
        <w:rPr>
          <w:rFonts w:ascii="Calibri" w:hAnsi="Calibri" w:cs="Calibri"/>
        </w:rPr>
        <w:t>a</w:t>
      </w:r>
      <w:r w:rsidRPr="001B6CAB">
        <w:rPr>
          <w:rFonts w:ascii="Calibri" w:hAnsi="Calibri" w:cs="Calibri"/>
        </w:rPr>
        <w:t>“) v tzv. Haagském programu v roce 2004 (nebyl publikován v </w:t>
      </w:r>
      <w:r w:rsidRPr="004F02E6">
        <w:rPr>
          <w:rFonts w:ascii="Calibri" w:hAnsi="Calibri" w:cs="Calibri"/>
          <w:i/>
        </w:rPr>
        <w:t>Úředním věstníku EU</w:t>
      </w:r>
      <w:r w:rsidRPr="001B6CAB">
        <w:rPr>
          <w:rFonts w:ascii="Calibri" w:hAnsi="Calibri" w:cs="Calibri"/>
        </w:rPr>
        <w:t>) a dále v tzv. Stockholmském programu z roku 2009 (publikován v </w:t>
      </w:r>
      <w:r w:rsidRPr="004F02E6">
        <w:rPr>
          <w:rFonts w:ascii="Calibri" w:hAnsi="Calibri" w:cs="Calibri"/>
          <w:i/>
        </w:rPr>
        <w:t>Úředním věstníku EU</w:t>
      </w:r>
      <w:r w:rsidRPr="001B6CAB">
        <w:rPr>
          <w:rFonts w:ascii="Calibri" w:hAnsi="Calibri" w:cs="Calibri"/>
        </w:rPr>
        <w:t xml:space="preserve"> pod č. 2010/C 115/01).</w:t>
      </w:r>
    </w:p>
  </w:footnote>
  <w:footnote w:id="4">
    <w:p w:rsidR="008071FF" w:rsidRPr="001B6CAB" w:rsidRDefault="008071FF" w:rsidP="001B6CAB">
      <w:pPr>
        <w:pStyle w:val="Textpoznpodarou"/>
        <w:ind w:left="284" w:hanging="284"/>
        <w:rPr>
          <w:rFonts w:ascii="Calibri" w:hAnsi="Calibri" w:cs="Calibri"/>
        </w:rPr>
      </w:pPr>
      <w:r w:rsidRPr="001B6CAB">
        <w:rPr>
          <w:rStyle w:val="Znakapoznpodarou"/>
          <w:rFonts w:ascii="Calibri" w:hAnsi="Calibri" w:cs="Calibri"/>
        </w:rPr>
        <w:footnoteRef/>
      </w:r>
      <w:r w:rsidRPr="001B6CAB">
        <w:rPr>
          <w:rFonts w:ascii="Calibri" w:hAnsi="Calibri" w:cs="Calibri"/>
        </w:rPr>
        <w:tab/>
        <w:t>Státním příslušníkem třetí země se rozumí osoba, která není občanem EU nebo Švýcarska, Lichtenštejnska, Norska a Islandu.</w:t>
      </w:r>
    </w:p>
  </w:footnote>
  <w:footnote w:id="5">
    <w:p w:rsidR="008071FF" w:rsidRPr="001B6CAB" w:rsidRDefault="008071FF" w:rsidP="001B6CAB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B6CAB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1B6CAB">
        <w:rPr>
          <w:rFonts w:ascii="Calibri" w:hAnsi="Calibri" w:cs="Calibri"/>
        </w:rPr>
        <w:t xml:space="preserve">Vzorek projektů financovaných z fondů EIF a EUF byl vybrán s ohledem na probíhající nebo již ukončené audity auditního orgánu, </w:t>
      </w:r>
      <w:r>
        <w:rPr>
          <w:rFonts w:ascii="Calibri" w:hAnsi="Calibri" w:cs="Calibri"/>
        </w:rPr>
        <w:t>Evropské k</w:t>
      </w:r>
      <w:r w:rsidRPr="001B6CAB">
        <w:rPr>
          <w:rFonts w:ascii="Calibri" w:hAnsi="Calibri" w:cs="Calibri"/>
        </w:rPr>
        <w:t>omise a Evropského účetního dvora a z důvodu stejnorodosti projektových aktivit v oblasti integrace cizinců realizovaných větším počtem příjemců. Projekty financované z FVH byly naopak zaměřeny na investiční aktivity a projekty financované z ENF na specifické aktivity v oblasti nucených nebo dobrovolných návratů.</w:t>
      </w:r>
    </w:p>
  </w:footnote>
  <w:footnote w:id="6">
    <w:p w:rsidR="008071FF" w:rsidRPr="001B6CAB" w:rsidRDefault="008071FF" w:rsidP="001B6CAB">
      <w:pPr>
        <w:pStyle w:val="Textpoznpodarou"/>
        <w:ind w:left="284" w:hanging="284"/>
        <w:rPr>
          <w:rFonts w:ascii="Calibri" w:hAnsi="Calibri" w:cs="Calibri"/>
        </w:rPr>
      </w:pPr>
      <w:r w:rsidRPr="001B6CAB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1B6CAB">
        <w:rPr>
          <w:rFonts w:ascii="Calibri" w:hAnsi="Calibri" w:cs="Calibri"/>
        </w:rPr>
        <w:t>Toto kontrolované období zahrnovalo projekty financované z </w:t>
      </w:r>
      <w:r>
        <w:rPr>
          <w:rFonts w:ascii="Calibri" w:hAnsi="Calibri" w:cs="Calibri"/>
        </w:rPr>
        <w:t>r</w:t>
      </w:r>
      <w:r w:rsidRPr="001B6CAB">
        <w:rPr>
          <w:rFonts w:ascii="Calibri" w:hAnsi="Calibri" w:cs="Calibri"/>
        </w:rPr>
        <w:t>očních programů 2010 až 2013.</w:t>
      </w:r>
    </w:p>
  </w:footnote>
  <w:footnote w:id="7">
    <w:p w:rsidR="008071FF" w:rsidRPr="001B6CAB" w:rsidRDefault="008071FF" w:rsidP="001B6CAB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B6CAB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1B6CAB">
        <w:rPr>
          <w:rFonts w:ascii="Calibri" w:hAnsi="Calibri" w:cs="Calibri"/>
        </w:rPr>
        <w:t xml:space="preserve">Ve znění předkládaném pro účely provedení auditu designace </w:t>
      </w:r>
      <w:r>
        <w:rPr>
          <w:rFonts w:ascii="Calibri" w:hAnsi="Calibri" w:cs="Calibri"/>
        </w:rPr>
        <w:t>M</w:t>
      </w:r>
      <w:r w:rsidRPr="001B6CAB">
        <w:rPr>
          <w:rFonts w:ascii="Calibri" w:hAnsi="Calibri" w:cs="Calibri"/>
        </w:rPr>
        <w:t>inisterstva vnitra jako odpovědného orgánu pro navazující programové období.</w:t>
      </w:r>
    </w:p>
  </w:footnote>
  <w:footnote w:id="8">
    <w:p w:rsidR="008071FF" w:rsidRPr="001B6CAB" w:rsidRDefault="008071FF" w:rsidP="001B6CAB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B6CAB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1B6CAB">
        <w:rPr>
          <w:rFonts w:ascii="Calibri" w:hAnsi="Calibri" w:cs="Calibri"/>
        </w:rPr>
        <w:t xml:space="preserve">Zbývající částku ve výši 373 tis. Kč představovala platba MV poskytnutá právnické osobě v rozporu </w:t>
      </w:r>
      <w:r>
        <w:rPr>
          <w:rFonts w:ascii="Calibri" w:hAnsi="Calibri" w:cs="Calibri"/>
        </w:rPr>
        <w:t>se zákonem</w:t>
      </w:r>
      <w:r w:rsidRPr="001B6CAB">
        <w:rPr>
          <w:rFonts w:ascii="Calibri" w:hAnsi="Calibri" w:cs="Calibri"/>
        </w:rPr>
        <w:t xml:space="preserve"> č. 218/2000 Sb., o rozpočtových pravidlech a o změně některých souvisejících zákonů (rozpočtová pravidla), v důsledku administrativní chyby odpovědného orgánu. </w:t>
      </w:r>
    </w:p>
  </w:footnote>
  <w:footnote w:id="9">
    <w:p w:rsidR="008071FF" w:rsidRDefault="008071FF" w:rsidP="008C3C14">
      <w:pPr>
        <w:pStyle w:val="Textpoznpodarou"/>
        <w:ind w:left="284" w:hanging="284"/>
        <w:jc w:val="both"/>
      </w:pPr>
      <w:r w:rsidRPr="008C3C14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8C3C14">
        <w:rPr>
          <w:rFonts w:ascii="Calibri" w:hAnsi="Calibri" w:cs="Calibri"/>
        </w:rPr>
        <w:t>Předmětem hodnot</w:t>
      </w:r>
      <w:r>
        <w:rPr>
          <w:rFonts w:ascii="Calibri" w:hAnsi="Calibri" w:cs="Calibri"/>
        </w:rPr>
        <w:t>i</w:t>
      </w:r>
      <w:r w:rsidRPr="008C3C14">
        <w:rPr>
          <w:rFonts w:ascii="Calibri" w:hAnsi="Calibri" w:cs="Calibri"/>
        </w:rPr>
        <w:t>cích zpráv bylo i hodnocení dosažení cílů víceletých programů za celé programové období</w:t>
      </w:r>
      <w:r>
        <w:rPr>
          <w:rFonts w:ascii="Calibri" w:hAnsi="Calibri" w:cs="Calibri"/>
        </w:rPr>
        <w:t>,</w:t>
      </w:r>
      <w:r w:rsidRPr="008C3C14">
        <w:rPr>
          <w:rFonts w:ascii="Calibri" w:hAnsi="Calibri" w:cs="Calibri"/>
        </w:rPr>
        <w:t xml:space="preserve"> a bylo tedy založeno i na hodnocení splnění cílů projektů ukončovaných v průběhu roku 2015 </w:t>
      </w:r>
      <w:r>
        <w:rPr>
          <w:rFonts w:ascii="Calibri" w:hAnsi="Calibri" w:cs="Calibri"/>
        </w:rPr>
        <w:t>a </w:t>
      </w:r>
      <w:r w:rsidRPr="008C3C14">
        <w:rPr>
          <w:rFonts w:ascii="Calibri" w:hAnsi="Calibri" w:cs="Calibri"/>
        </w:rPr>
        <w:t xml:space="preserve">financovaných v rámci posledních ročních programů </w:t>
      </w:r>
      <w:r>
        <w:rPr>
          <w:rFonts w:ascii="Calibri" w:hAnsi="Calibri" w:cs="Calibri"/>
        </w:rPr>
        <w:t>o</w:t>
      </w:r>
      <w:r w:rsidRPr="008C3C14">
        <w:rPr>
          <w:rFonts w:ascii="Calibri" w:hAnsi="Calibri" w:cs="Calibri"/>
        </w:rPr>
        <w:t>becného programu Solidarita (tedy projekty z </w:t>
      </w:r>
      <w:r>
        <w:rPr>
          <w:rFonts w:ascii="Calibri" w:hAnsi="Calibri" w:cs="Calibri"/>
        </w:rPr>
        <w:t>r</w:t>
      </w:r>
      <w:r w:rsidRPr="008C3C14">
        <w:rPr>
          <w:rFonts w:ascii="Calibri" w:hAnsi="Calibri" w:cs="Calibri"/>
        </w:rPr>
        <w:t>očních programů 2013). V době zpracování hodnot</w:t>
      </w:r>
      <w:r>
        <w:rPr>
          <w:rFonts w:ascii="Calibri" w:hAnsi="Calibri" w:cs="Calibri"/>
        </w:rPr>
        <w:t>i</w:t>
      </w:r>
      <w:r w:rsidRPr="008C3C14">
        <w:rPr>
          <w:rFonts w:ascii="Calibri" w:hAnsi="Calibri" w:cs="Calibri"/>
        </w:rPr>
        <w:t>cích zpráv však u těchto projektů nebyly ještě dokončeny kontroly</w:t>
      </w:r>
      <w:r>
        <w:rPr>
          <w:rFonts w:ascii="Calibri" w:hAnsi="Calibri" w:cs="Calibri"/>
        </w:rPr>
        <w:t>,</w:t>
      </w:r>
      <w:r w:rsidRPr="008C3C14">
        <w:rPr>
          <w:rFonts w:ascii="Calibri" w:hAnsi="Calibri" w:cs="Calibri"/>
        </w:rPr>
        <w:t xml:space="preserve"> resp. audity odpovědného a auditního orgánu, jejichž účelem je poskytn</w:t>
      </w:r>
      <w:r>
        <w:rPr>
          <w:rFonts w:ascii="Calibri" w:hAnsi="Calibri" w:cs="Calibri"/>
        </w:rPr>
        <w:t>out</w:t>
      </w:r>
      <w:r w:rsidRPr="008C3C14">
        <w:rPr>
          <w:rFonts w:ascii="Calibri" w:hAnsi="Calibri" w:cs="Calibri"/>
        </w:rPr>
        <w:t xml:space="preserve"> ujištění</w:t>
      </w:r>
      <w:r>
        <w:rPr>
          <w:rFonts w:ascii="Calibri" w:hAnsi="Calibri" w:cs="Calibri"/>
        </w:rPr>
        <w:t xml:space="preserve"> o </w:t>
      </w:r>
      <w:r w:rsidRPr="008C3C14">
        <w:rPr>
          <w:rFonts w:ascii="Calibri" w:hAnsi="Calibri" w:cs="Calibri"/>
        </w:rPr>
        <w:t>splnění dalších podmínek stanovených poskytovatelem pro realizaci projektů (například ověření způsobilosti projektových výdajů). V návaznosti na tuto skutečnost obsahovaly hodnot</w:t>
      </w:r>
      <w:r>
        <w:rPr>
          <w:rFonts w:ascii="Calibri" w:hAnsi="Calibri" w:cs="Calibri"/>
        </w:rPr>
        <w:t>i</w:t>
      </w:r>
      <w:r w:rsidRPr="008C3C14">
        <w:rPr>
          <w:rFonts w:ascii="Calibri" w:hAnsi="Calibri" w:cs="Calibri"/>
        </w:rPr>
        <w:t>cí zprávy informace o</w:t>
      </w:r>
      <w:r>
        <w:rPr>
          <w:rFonts w:ascii="Calibri" w:hAnsi="Calibri" w:cs="Calibri"/>
        </w:rPr>
        <w:t> </w:t>
      </w:r>
      <w:r w:rsidRPr="008C3C14">
        <w:rPr>
          <w:rFonts w:ascii="Calibri" w:hAnsi="Calibri" w:cs="Calibri"/>
        </w:rPr>
        <w:t xml:space="preserve">omezení spolehlivosti hodnocení v souvislosti s výsledky projektů dokončovaných v roce 2015 (financovaných v rámci </w:t>
      </w:r>
      <w:r>
        <w:rPr>
          <w:rFonts w:ascii="Calibri" w:hAnsi="Calibri" w:cs="Calibri"/>
        </w:rPr>
        <w:t>r</w:t>
      </w:r>
      <w:r w:rsidRPr="008C3C14">
        <w:rPr>
          <w:rFonts w:ascii="Calibri" w:hAnsi="Calibri" w:cs="Calibri"/>
        </w:rPr>
        <w:t>očních programů 2013). Z tohoto důvodu NKÚ omezuje své vyhodnocení dosažení cílů víceletých programů a nezahrnuje do něj</w:t>
      </w:r>
      <w:r>
        <w:rPr>
          <w:rFonts w:asciiTheme="minorHAnsi" w:hAnsiTheme="minorHAnsi" w:cs="Calibri"/>
        </w:rPr>
        <w:t xml:space="preserve"> vyhodnocení dosažení cílů projektů ročního programu 2013</w:t>
      </w:r>
      <w:r w:rsidRPr="00346EF8">
        <w:rPr>
          <w:rFonts w:asciiTheme="minorHAnsi" w:hAnsiTheme="minorHAnsi" w:cs="Calibri"/>
        </w:rPr>
        <w:t xml:space="preserve">, kromě </w:t>
      </w:r>
      <w:r>
        <w:rPr>
          <w:rFonts w:asciiTheme="minorHAnsi" w:hAnsiTheme="minorHAnsi" w:cs="Calibri"/>
        </w:rPr>
        <w:t xml:space="preserve">hodnocení dosažení cílů </w:t>
      </w:r>
      <w:r w:rsidRPr="00346EF8">
        <w:rPr>
          <w:rFonts w:asciiTheme="minorHAnsi" w:hAnsiTheme="minorHAnsi" w:cs="Calibri"/>
        </w:rPr>
        <w:t>proj</w:t>
      </w:r>
      <w:r>
        <w:rPr>
          <w:rFonts w:asciiTheme="minorHAnsi" w:hAnsiTheme="minorHAnsi" w:cs="Calibri"/>
        </w:rPr>
        <w:t>e</w:t>
      </w:r>
      <w:r w:rsidRPr="00346EF8">
        <w:rPr>
          <w:rFonts w:asciiTheme="minorHAnsi" w:hAnsiTheme="minorHAnsi" w:cs="Calibri"/>
        </w:rPr>
        <w:t>ktů</w:t>
      </w:r>
      <w:r>
        <w:rPr>
          <w:rFonts w:asciiTheme="minorHAnsi" w:hAnsiTheme="minorHAnsi" w:cs="Calibri"/>
        </w:rPr>
        <w:t xml:space="preserve"> tohoto ročního programu</w:t>
      </w:r>
      <w:r w:rsidRPr="00346EF8">
        <w:rPr>
          <w:rFonts w:asciiTheme="minorHAnsi" w:hAnsiTheme="minorHAnsi" w:cs="Calibri"/>
        </w:rPr>
        <w:t xml:space="preserve"> kontrolovaných </w:t>
      </w:r>
      <w:r>
        <w:rPr>
          <w:rFonts w:asciiTheme="minorHAnsi" w:hAnsiTheme="minorHAnsi" w:cs="Calibri"/>
        </w:rPr>
        <w:t>NKÚ</w:t>
      </w:r>
      <w:r w:rsidRPr="00346EF8">
        <w:rPr>
          <w:rFonts w:asciiTheme="minorHAnsi" w:hAnsiTheme="minorHAnsi" w:cs="Calibri"/>
        </w:rPr>
        <w:t xml:space="preserve"> u příjemců</w:t>
      </w:r>
      <w:r>
        <w:rPr>
          <w:rFonts w:asciiTheme="minorHAnsi" w:hAnsiTheme="minorHAnsi" w:cs="Calibri"/>
        </w:rPr>
        <w:t xml:space="preserve"> (viz seznam kontrolovaných projektů v příloze č. 1).</w:t>
      </w:r>
    </w:p>
  </w:footnote>
  <w:footnote w:id="10">
    <w:p w:rsidR="008071FF" w:rsidRPr="008C3C14" w:rsidRDefault="008071FF" w:rsidP="008C3C1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C3C14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8C3C14">
        <w:rPr>
          <w:rFonts w:ascii="Calibri" w:hAnsi="Calibri" w:cs="Calibri"/>
        </w:rPr>
        <w:t>Společný soubor schengenských pravidel, která mají uplatňovat členské státy schengenského prostoru, zahrnující kontroly na pozemních, námořních a vzdušných hranicích (letištích), vydávání víz, policejní spolupráci a ochranu osobních údajů.</w:t>
      </w:r>
    </w:p>
  </w:footnote>
  <w:footnote w:id="11">
    <w:p w:rsidR="008071FF" w:rsidRPr="008C3C14" w:rsidRDefault="008071FF" w:rsidP="004211DF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C3C14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8C3C14">
        <w:rPr>
          <w:rFonts w:ascii="Calibri" w:hAnsi="Calibri" w:cs="Calibri"/>
        </w:rPr>
        <w:t xml:space="preserve">Z hlediska vybraných právních předpisů upravujících postavení cizinců a azylantů na území ČR (zákon č. 326/1999 Sb., </w:t>
      </w:r>
      <w:r w:rsidRPr="00597FA6">
        <w:rPr>
          <w:rFonts w:ascii="Calibri" w:hAnsi="Calibri" w:cs="Calibri"/>
        </w:rPr>
        <w:t xml:space="preserve">o pobytu cizinců </w:t>
      </w:r>
      <w:r w:rsidRPr="008C3C14">
        <w:rPr>
          <w:rFonts w:ascii="Calibri" w:hAnsi="Calibri" w:cs="Calibri"/>
        </w:rPr>
        <w:t>na území České republiky a o změně některých zákonů, ve znění pozdějších předpisů, resp. zákon č. 325/1999 Sb., o azylu</w:t>
      </w:r>
      <w:r>
        <w:rPr>
          <w:rFonts w:ascii="Calibri" w:hAnsi="Calibri" w:cs="Calibri"/>
        </w:rPr>
        <w:t xml:space="preserve"> a o změně zákona č. 283/1991  Sb., o Policii České republiky</w:t>
      </w:r>
      <w:r w:rsidRPr="008C3C14">
        <w:rPr>
          <w:rFonts w:ascii="Calibri" w:hAnsi="Calibri" w:cs="Calibri"/>
        </w:rPr>
        <w:t>) jsou klíčovými ustanoveními § 123a</w:t>
      </w:r>
      <w:r>
        <w:rPr>
          <w:rFonts w:ascii="Calibri" w:hAnsi="Calibri" w:cs="Calibri"/>
        </w:rPr>
        <w:t>,</w:t>
      </w:r>
      <w:r w:rsidRPr="008C3C14">
        <w:rPr>
          <w:rFonts w:ascii="Calibri" w:hAnsi="Calibri" w:cs="Calibri"/>
        </w:rPr>
        <w:t xml:space="preserve"> resp. § 54a uvedených právních předpisů, které uvád</w:t>
      </w:r>
      <w:r>
        <w:rPr>
          <w:rFonts w:ascii="Calibri" w:hAnsi="Calibri" w:cs="Calibri"/>
        </w:rPr>
        <w:t>ěj</w:t>
      </w:r>
      <w:r w:rsidRPr="008C3C14">
        <w:rPr>
          <w:rFonts w:ascii="Calibri" w:hAnsi="Calibri" w:cs="Calibri"/>
        </w:rPr>
        <w:t>í sice pojem „dobrovolný návrat“</w:t>
      </w:r>
      <w:r>
        <w:rPr>
          <w:rFonts w:ascii="Calibri" w:hAnsi="Calibri" w:cs="Calibri"/>
        </w:rPr>
        <w:t>,</w:t>
      </w:r>
      <w:r w:rsidRPr="008C3C14">
        <w:rPr>
          <w:rFonts w:ascii="Calibri" w:hAnsi="Calibri" w:cs="Calibri"/>
        </w:rPr>
        <w:t xml:space="preserve"> resp. „repatriace“ přímo v nadpisu, ale následně upravují jen podmínky jeho využití. </w:t>
      </w:r>
    </w:p>
  </w:footnote>
  <w:footnote w:id="12">
    <w:p w:rsidR="008071FF" w:rsidRPr="008C3C14" w:rsidRDefault="008071FF" w:rsidP="008C3C14">
      <w:pPr>
        <w:pStyle w:val="Textpoznpodarou"/>
        <w:ind w:left="284" w:hanging="284"/>
        <w:rPr>
          <w:rFonts w:ascii="Calibri" w:hAnsi="Calibri" w:cs="Calibri"/>
        </w:rPr>
      </w:pPr>
      <w:r w:rsidRPr="008C3C14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8C3C14">
        <w:rPr>
          <w:rFonts w:ascii="Calibri" w:hAnsi="Calibri" w:cs="Calibri"/>
        </w:rPr>
        <w:t>Právní akt měl v závislosti na právní formě příjemce formu smlouvy o poskytnutí veřejné finanční podpory</w:t>
      </w:r>
      <w:r>
        <w:rPr>
          <w:rFonts w:ascii="Calibri" w:hAnsi="Calibri" w:cs="Calibri"/>
        </w:rPr>
        <w:t>,</w:t>
      </w:r>
      <w:r w:rsidRPr="008C3C14">
        <w:rPr>
          <w:rFonts w:ascii="Calibri" w:hAnsi="Calibri" w:cs="Calibri"/>
        </w:rPr>
        <w:t xml:space="preserve"> rozhodnutí o poskytnutí dotace nebo zápisu o poskytnutí veřejné finanční podpory.</w:t>
      </w:r>
    </w:p>
  </w:footnote>
  <w:footnote w:id="13">
    <w:p w:rsidR="008071FF" w:rsidRPr="008C3C14" w:rsidRDefault="008071FF" w:rsidP="008C3C14">
      <w:pPr>
        <w:pStyle w:val="Textpoznpodarou"/>
        <w:ind w:left="284" w:hanging="284"/>
        <w:rPr>
          <w:rFonts w:ascii="Calibri" w:hAnsi="Calibri" w:cs="Calibri"/>
        </w:rPr>
      </w:pPr>
      <w:r w:rsidRPr="008C3C14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8C3C14">
        <w:rPr>
          <w:rFonts w:ascii="Calibri" w:hAnsi="Calibri" w:cs="Calibri"/>
        </w:rPr>
        <w:t>Právní předpisy požadují ověřování na místě v rozsahu reprezentativního vzorku projektů.</w:t>
      </w:r>
    </w:p>
  </w:footnote>
  <w:footnote w:id="14">
    <w:p w:rsidR="008071FF" w:rsidRPr="008C3C14" w:rsidRDefault="008071FF" w:rsidP="008C3C1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C3C14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8C3C14">
        <w:rPr>
          <w:rFonts w:ascii="Calibri" w:hAnsi="Calibri" w:cs="Calibri"/>
        </w:rPr>
        <w:t xml:space="preserve">NKÚ detailně prověřoval záznamy odpovědného orgánu o provedených kontrolách u jedenácti projektů, z nichž u čtyř (EIF 2010-21, EIF 2013-38, EUF 2010-03 a EUF 2010-02) zjistil nezpůsobilé výdaje, které byly zároveň významné z hlediska celkového objemu výdajů daného projektu. U projektu EIF 2013-38 byly posuzovány pouze ukončené kontroly odpovědného orgánu vztahující se k 1. a 2. monitorovací zprávě, tedy k období před změnou v osobě příjemce. </w:t>
      </w:r>
    </w:p>
  </w:footnote>
  <w:footnote w:id="15">
    <w:p w:rsidR="008071FF" w:rsidRPr="008C3C14" w:rsidRDefault="008071FF" w:rsidP="008C3C1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C3C14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8C3C14">
        <w:rPr>
          <w:rFonts w:ascii="Calibri" w:hAnsi="Calibri" w:cs="Calibri"/>
        </w:rPr>
        <w:t>Č</w:t>
      </w:r>
      <w:r w:rsidRPr="008C3C14">
        <w:rPr>
          <w:rFonts w:ascii="Calibri" w:eastAsiaTheme="minorHAnsi" w:hAnsi="Calibri" w:cs="Calibri"/>
        </w:rPr>
        <w:t xml:space="preserve">ást II.1.2 odst. 2 přílohy č. 11 </w:t>
      </w:r>
      <w:r>
        <w:rPr>
          <w:rFonts w:ascii="Calibri" w:eastAsiaTheme="minorHAnsi" w:hAnsi="Calibri" w:cs="Calibri"/>
        </w:rPr>
        <w:t>r</w:t>
      </w:r>
      <w:r w:rsidRPr="008C3C14">
        <w:rPr>
          <w:rFonts w:ascii="Calibri" w:eastAsiaTheme="minorHAnsi" w:hAnsi="Calibri" w:cs="Calibri"/>
        </w:rPr>
        <w:t xml:space="preserve">ozhodnutí Komise 2008/22/ES a přílohy </w:t>
      </w:r>
      <w:r>
        <w:rPr>
          <w:rFonts w:ascii="Calibri" w:eastAsiaTheme="minorHAnsi" w:hAnsi="Calibri" w:cs="Calibri"/>
        </w:rPr>
        <w:t>č. </w:t>
      </w:r>
      <w:r w:rsidRPr="008C3C14">
        <w:rPr>
          <w:rFonts w:ascii="Calibri" w:eastAsiaTheme="minorHAnsi" w:hAnsi="Calibri" w:cs="Calibri"/>
        </w:rPr>
        <w:t xml:space="preserve">11 </w:t>
      </w:r>
      <w:r>
        <w:rPr>
          <w:rFonts w:ascii="Calibri" w:eastAsiaTheme="minorHAnsi" w:hAnsi="Calibri" w:cs="Calibri"/>
        </w:rPr>
        <w:t>r</w:t>
      </w:r>
      <w:r w:rsidRPr="008C3C14">
        <w:rPr>
          <w:rFonts w:ascii="Calibri" w:eastAsiaTheme="minorHAnsi" w:hAnsi="Calibri" w:cs="Calibri"/>
        </w:rPr>
        <w:t>ozhodnutí Komise 2011/152/EU.</w:t>
      </w:r>
    </w:p>
  </w:footnote>
  <w:footnote w:id="16">
    <w:p w:rsidR="008071FF" w:rsidRPr="008C3C14" w:rsidRDefault="008071FF" w:rsidP="008C3C1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C3C14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8C3C14">
        <w:rPr>
          <w:rFonts w:ascii="Calibri" w:hAnsi="Calibri" w:cs="Calibri"/>
        </w:rPr>
        <w:t>Č</w:t>
      </w:r>
      <w:r w:rsidRPr="008C3C14">
        <w:rPr>
          <w:rFonts w:ascii="Calibri" w:eastAsiaTheme="minorHAnsi" w:hAnsi="Calibri" w:cs="Calibri"/>
          <w:szCs w:val="22"/>
        </w:rPr>
        <w:t>ást II.1.3.3 odst. 1</w:t>
      </w:r>
      <w:r w:rsidRPr="008C3C14">
        <w:rPr>
          <w:rFonts w:ascii="Calibri" w:eastAsiaTheme="minorHAnsi" w:hAnsi="Calibri" w:cs="Calibri"/>
        </w:rPr>
        <w:t xml:space="preserve"> přílohy č. 11 </w:t>
      </w:r>
      <w:r>
        <w:rPr>
          <w:rFonts w:ascii="Calibri" w:eastAsiaTheme="minorHAnsi" w:hAnsi="Calibri" w:cs="Calibri"/>
        </w:rPr>
        <w:t>r</w:t>
      </w:r>
      <w:r w:rsidRPr="008C3C14">
        <w:rPr>
          <w:rFonts w:ascii="Calibri" w:eastAsiaTheme="minorHAnsi" w:hAnsi="Calibri" w:cs="Calibri"/>
        </w:rPr>
        <w:t>ozhodnutí Komise 2008/22/ES.</w:t>
      </w:r>
    </w:p>
  </w:footnote>
  <w:footnote w:id="17">
    <w:p w:rsidR="008071FF" w:rsidRPr="008C3C14" w:rsidRDefault="008071FF" w:rsidP="008C3C1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C3C14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8C3C14">
        <w:rPr>
          <w:rFonts w:ascii="Calibri" w:hAnsi="Calibri" w:cs="Calibri"/>
        </w:rPr>
        <w:t>Č</w:t>
      </w:r>
      <w:r w:rsidRPr="008C3C14">
        <w:rPr>
          <w:rFonts w:ascii="Calibri" w:eastAsiaTheme="minorHAnsi" w:hAnsi="Calibri" w:cs="Calibri"/>
          <w:szCs w:val="22"/>
        </w:rPr>
        <w:t xml:space="preserve">ást </w:t>
      </w:r>
      <w:r w:rsidRPr="008C3C14">
        <w:rPr>
          <w:rFonts w:ascii="Calibri" w:eastAsiaTheme="minorHAnsi" w:hAnsi="Calibri" w:cs="Calibri"/>
        </w:rPr>
        <w:t xml:space="preserve">II.1.5 odst. 2 přílohy č. XI </w:t>
      </w:r>
      <w:r>
        <w:rPr>
          <w:rFonts w:ascii="Calibri" w:eastAsiaTheme="minorHAnsi" w:hAnsi="Calibri" w:cs="Calibri"/>
          <w:szCs w:val="22"/>
        </w:rPr>
        <w:t>r</w:t>
      </w:r>
      <w:r w:rsidRPr="008C3C14">
        <w:rPr>
          <w:rFonts w:ascii="Calibri" w:eastAsiaTheme="minorHAnsi" w:hAnsi="Calibri" w:cs="Calibri"/>
          <w:szCs w:val="22"/>
        </w:rPr>
        <w:t>ozhodnutí Komise 2008/457/ES</w:t>
      </w:r>
      <w:r>
        <w:rPr>
          <w:rFonts w:ascii="Calibri" w:eastAsiaTheme="minorHAnsi" w:hAnsi="Calibri" w:cs="Calibri"/>
          <w:szCs w:val="22"/>
        </w:rPr>
        <w:t>;</w:t>
      </w:r>
      <w:r w:rsidRPr="008C3C14">
        <w:rPr>
          <w:rFonts w:ascii="Calibri" w:eastAsiaTheme="minorHAnsi" w:hAnsi="Calibri" w:cs="Calibri"/>
          <w:szCs w:val="22"/>
        </w:rPr>
        <w:t xml:space="preserve"> část II.1.5</w:t>
      </w:r>
      <w:r>
        <w:rPr>
          <w:rFonts w:ascii="Calibri" w:eastAsiaTheme="minorHAnsi" w:hAnsi="Calibri" w:cs="Calibri"/>
          <w:szCs w:val="22"/>
        </w:rPr>
        <w:t xml:space="preserve"> odst. 2 přílohy č. </w:t>
      </w:r>
      <w:r w:rsidRPr="008C3C14">
        <w:rPr>
          <w:rFonts w:ascii="Calibri" w:eastAsiaTheme="minorHAnsi" w:hAnsi="Calibri" w:cs="Calibri"/>
          <w:szCs w:val="22"/>
        </w:rPr>
        <w:t>11</w:t>
      </w:r>
      <w:r w:rsidRPr="008C3C14">
        <w:rPr>
          <w:rFonts w:ascii="Calibri" w:eastAsiaTheme="minorHAnsi" w:hAnsi="Calibri" w:cs="Calibri"/>
        </w:rPr>
        <w:t xml:space="preserve"> </w:t>
      </w:r>
      <w:r>
        <w:rPr>
          <w:rFonts w:ascii="Calibri" w:eastAsiaTheme="minorHAnsi" w:hAnsi="Calibri" w:cs="Calibri"/>
        </w:rPr>
        <w:t>r</w:t>
      </w:r>
      <w:r w:rsidRPr="008C3C14">
        <w:rPr>
          <w:rFonts w:ascii="Calibri" w:eastAsiaTheme="minorHAnsi" w:hAnsi="Calibri" w:cs="Calibri"/>
        </w:rPr>
        <w:t>ozhodnutí Komise 2008/22/ES.</w:t>
      </w:r>
    </w:p>
  </w:footnote>
  <w:footnote w:id="18">
    <w:p w:rsidR="008071FF" w:rsidRPr="008C3C14" w:rsidRDefault="008071FF" w:rsidP="008C3C1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C3C14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8C3C14">
        <w:rPr>
          <w:rFonts w:ascii="Calibri" w:hAnsi="Calibri" w:cs="Calibri"/>
        </w:rPr>
        <w:t>Č</w:t>
      </w:r>
      <w:r w:rsidRPr="008C3C14">
        <w:rPr>
          <w:rFonts w:ascii="Calibri" w:eastAsiaTheme="minorHAnsi" w:hAnsi="Calibri" w:cs="Calibri"/>
          <w:szCs w:val="22"/>
        </w:rPr>
        <w:t xml:space="preserve">ást I.1.1 písm. g) přílohy č. XI </w:t>
      </w:r>
      <w:r>
        <w:rPr>
          <w:rFonts w:ascii="Calibri" w:eastAsiaTheme="minorHAnsi" w:hAnsi="Calibri" w:cs="Calibri"/>
          <w:szCs w:val="22"/>
        </w:rPr>
        <w:t>r</w:t>
      </w:r>
      <w:r w:rsidRPr="008C3C14">
        <w:rPr>
          <w:rFonts w:ascii="Calibri" w:eastAsiaTheme="minorHAnsi" w:hAnsi="Calibri" w:cs="Calibri"/>
          <w:szCs w:val="22"/>
        </w:rPr>
        <w:t xml:space="preserve">ozhodnutí Komise 2008/457/ES a čl. 12 </w:t>
      </w:r>
      <w:r>
        <w:rPr>
          <w:rFonts w:ascii="Calibri" w:eastAsiaTheme="minorHAnsi" w:hAnsi="Calibri" w:cs="Calibri"/>
          <w:szCs w:val="22"/>
        </w:rPr>
        <w:t>s</w:t>
      </w:r>
      <w:r w:rsidRPr="008C3C14">
        <w:rPr>
          <w:rFonts w:ascii="Calibri" w:eastAsiaTheme="minorHAnsi" w:hAnsi="Calibri" w:cs="Calibri"/>
          <w:szCs w:val="22"/>
        </w:rPr>
        <w:t>mlouvy o poskytnutí veřejné finanční podpory.</w:t>
      </w:r>
    </w:p>
  </w:footnote>
  <w:footnote w:id="19">
    <w:p w:rsidR="008071FF" w:rsidRPr="008C3C14" w:rsidRDefault="008071FF" w:rsidP="008C3C1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C3C14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8C3C14">
        <w:rPr>
          <w:rFonts w:ascii="Calibri" w:hAnsi="Calibri" w:cs="Calibri"/>
          <w:color w:val="000000"/>
        </w:rPr>
        <w:t xml:space="preserve">Část I.1.1 přílohy č. XI </w:t>
      </w:r>
      <w:r>
        <w:rPr>
          <w:rFonts w:ascii="Calibri" w:hAnsi="Calibri" w:cs="Calibri"/>
          <w:color w:val="000000"/>
        </w:rPr>
        <w:t>r</w:t>
      </w:r>
      <w:r w:rsidRPr="008C3C14">
        <w:rPr>
          <w:rFonts w:ascii="Calibri" w:hAnsi="Calibri" w:cs="Calibri"/>
          <w:color w:val="000000"/>
        </w:rPr>
        <w:t>ozhodnutí Komise č. 2008/457/ES.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42pt" o:bullet="t">
        <v:imagedata r:id="rId1" o:title="art6626"/>
      </v:shape>
    </w:pict>
  </w:numPicBullet>
  <w:abstractNum w:abstractNumId="0">
    <w:nsid w:val="FFFFFF82"/>
    <w:multiLevelType w:val="singleLevel"/>
    <w:tmpl w:val="85F0C59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C35AE1"/>
    <w:multiLevelType w:val="multilevel"/>
    <w:tmpl w:val="73D88226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Times New Roman" w:hint="default"/>
        <w:b w:val="0"/>
      </w:rPr>
    </w:lvl>
  </w:abstractNum>
  <w:abstractNum w:abstractNumId="2">
    <w:nsid w:val="00DE7A93"/>
    <w:multiLevelType w:val="hybridMultilevel"/>
    <w:tmpl w:val="4712D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B7850"/>
    <w:multiLevelType w:val="multilevel"/>
    <w:tmpl w:val="000AD5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153C14"/>
    <w:multiLevelType w:val="hybridMultilevel"/>
    <w:tmpl w:val="FFBEB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31881"/>
    <w:multiLevelType w:val="hybridMultilevel"/>
    <w:tmpl w:val="AEC8D8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E2B2B"/>
    <w:multiLevelType w:val="multilevel"/>
    <w:tmpl w:val="9544C092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Times New Roman" w:hint="default"/>
        <w:b w:val="0"/>
      </w:rPr>
    </w:lvl>
  </w:abstractNum>
  <w:abstractNum w:abstractNumId="7">
    <w:nsid w:val="2C156C29"/>
    <w:multiLevelType w:val="hybridMultilevel"/>
    <w:tmpl w:val="84066C82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61D49"/>
    <w:multiLevelType w:val="multilevel"/>
    <w:tmpl w:val="FFE82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DE4ADE"/>
    <w:multiLevelType w:val="hybridMultilevel"/>
    <w:tmpl w:val="F7B09D5A"/>
    <w:lvl w:ilvl="0" w:tplc="0520FE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EFC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013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C2E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0AC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DC8D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881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87A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1E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F0C6C0B"/>
    <w:multiLevelType w:val="hybridMultilevel"/>
    <w:tmpl w:val="24DA2C16"/>
    <w:lvl w:ilvl="0" w:tplc="4192D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159EB"/>
    <w:multiLevelType w:val="hybridMultilevel"/>
    <w:tmpl w:val="D4FC674C"/>
    <w:lvl w:ilvl="0" w:tplc="1146ED1C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821E3"/>
    <w:multiLevelType w:val="hybridMultilevel"/>
    <w:tmpl w:val="5DD8A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C2B3D"/>
    <w:multiLevelType w:val="hybridMultilevel"/>
    <w:tmpl w:val="24DA2C16"/>
    <w:lvl w:ilvl="0" w:tplc="4192D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B67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256001"/>
    <w:multiLevelType w:val="hybridMultilevel"/>
    <w:tmpl w:val="E3C6C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E4BC5"/>
    <w:multiLevelType w:val="hybridMultilevel"/>
    <w:tmpl w:val="027812CE"/>
    <w:lvl w:ilvl="0" w:tplc="D42887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C5E79"/>
    <w:multiLevelType w:val="hybridMultilevel"/>
    <w:tmpl w:val="01BA7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57069"/>
    <w:multiLevelType w:val="hybridMultilevel"/>
    <w:tmpl w:val="59880BF4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903EB"/>
    <w:multiLevelType w:val="multilevel"/>
    <w:tmpl w:val="571A153A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Times New Roman" w:hint="default"/>
        <w:b w:val="0"/>
      </w:rPr>
    </w:lvl>
  </w:abstractNum>
  <w:abstractNum w:abstractNumId="20">
    <w:nsid w:val="64944517"/>
    <w:multiLevelType w:val="multilevel"/>
    <w:tmpl w:val="45265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E160FA"/>
    <w:multiLevelType w:val="hybridMultilevel"/>
    <w:tmpl w:val="FFE0D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D4B5A"/>
    <w:multiLevelType w:val="hybridMultilevel"/>
    <w:tmpl w:val="22C41F26"/>
    <w:lvl w:ilvl="0" w:tplc="80E41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489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C216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B43F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035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32CD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2E4E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8F4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E84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8640F16"/>
    <w:multiLevelType w:val="hybridMultilevel"/>
    <w:tmpl w:val="D4FC674C"/>
    <w:lvl w:ilvl="0" w:tplc="1146ED1C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B40AC"/>
    <w:multiLevelType w:val="multilevel"/>
    <w:tmpl w:val="A47A6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Times New Roman" w:hint="default"/>
        <w:b w:val="0"/>
      </w:rPr>
    </w:lvl>
  </w:abstractNum>
  <w:abstractNum w:abstractNumId="25">
    <w:nsid w:val="6EB45166"/>
    <w:multiLevelType w:val="multilevel"/>
    <w:tmpl w:val="0568D0C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Times New Roman" w:hint="default"/>
        <w:b w:val="0"/>
      </w:rPr>
    </w:lvl>
  </w:abstractNum>
  <w:abstractNum w:abstractNumId="26">
    <w:nsid w:val="709564A0"/>
    <w:multiLevelType w:val="hybridMultilevel"/>
    <w:tmpl w:val="CB7CF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90EAD"/>
    <w:multiLevelType w:val="hybridMultilevel"/>
    <w:tmpl w:val="5C800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D6E3D"/>
    <w:multiLevelType w:val="hybridMultilevel"/>
    <w:tmpl w:val="DC041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754C7"/>
    <w:multiLevelType w:val="hybridMultilevel"/>
    <w:tmpl w:val="EF065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B7F1C"/>
    <w:multiLevelType w:val="hybridMultilevel"/>
    <w:tmpl w:val="E40EAF9E"/>
    <w:lvl w:ilvl="0" w:tplc="0405001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2163"/>
        </w:tabs>
        <w:ind w:left="2163" w:hanging="735"/>
      </w:pPr>
      <w:rPr>
        <w:rFonts w:ascii="Times New Roman" w:eastAsia="SimSu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15"/>
  </w:num>
  <w:num w:numId="5">
    <w:abstractNumId w:val="29"/>
  </w:num>
  <w:num w:numId="6">
    <w:abstractNumId w:val="4"/>
  </w:num>
  <w:num w:numId="7">
    <w:abstractNumId w:val="2"/>
  </w:num>
  <w:num w:numId="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9"/>
  </w:num>
  <w:num w:numId="11">
    <w:abstractNumId w:val="16"/>
  </w:num>
  <w:num w:numId="12">
    <w:abstractNumId w:val="30"/>
  </w:num>
  <w:num w:numId="13">
    <w:abstractNumId w:val="14"/>
  </w:num>
  <w:num w:numId="14">
    <w:abstractNumId w:val="21"/>
  </w:num>
  <w:num w:numId="15">
    <w:abstractNumId w:val="12"/>
  </w:num>
  <w:num w:numId="16">
    <w:abstractNumId w:val="8"/>
  </w:num>
  <w:num w:numId="17">
    <w:abstractNumId w:val="26"/>
  </w:num>
  <w:num w:numId="18">
    <w:abstractNumId w:val="10"/>
  </w:num>
  <w:num w:numId="19">
    <w:abstractNumId w:val="13"/>
  </w:num>
  <w:num w:numId="20">
    <w:abstractNumId w:val="11"/>
  </w:num>
  <w:num w:numId="21">
    <w:abstractNumId w:val="24"/>
  </w:num>
  <w:num w:numId="22">
    <w:abstractNumId w:val="6"/>
  </w:num>
  <w:num w:numId="23">
    <w:abstractNumId w:val="25"/>
  </w:num>
  <w:num w:numId="24">
    <w:abstractNumId w:val="20"/>
  </w:num>
  <w:num w:numId="25">
    <w:abstractNumId w:val="1"/>
  </w:num>
  <w:num w:numId="26">
    <w:abstractNumId w:val="23"/>
  </w:num>
  <w:num w:numId="27">
    <w:abstractNumId w:val="3"/>
  </w:num>
  <w:num w:numId="28">
    <w:abstractNumId w:val="19"/>
  </w:num>
  <w:num w:numId="29">
    <w:abstractNumId w:val="7"/>
  </w:num>
  <w:num w:numId="30">
    <w:abstractNumId w:val="17"/>
  </w:num>
  <w:num w:numId="31">
    <w:abstractNumId w:val="5"/>
  </w:num>
  <w:num w:numId="3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799"/>
    <w:rsid w:val="00000932"/>
    <w:rsid w:val="00000F96"/>
    <w:rsid w:val="000013BD"/>
    <w:rsid w:val="00001DE8"/>
    <w:rsid w:val="00002073"/>
    <w:rsid w:val="00002A42"/>
    <w:rsid w:val="0000330E"/>
    <w:rsid w:val="000033DB"/>
    <w:rsid w:val="00003D20"/>
    <w:rsid w:val="000044CF"/>
    <w:rsid w:val="00004C05"/>
    <w:rsid w:val="00004DB0"/>
    <w:rsid w:val="00005220"/>
    <w:rsid w:val="0000529E"/>
    <w:rsid w:val="0000577C"/>
    <w:rsid w:val="0000580F"/>
    <w:rsid w:val="00005BC9"/>
    <w:rsid w:val="00005C47"/>
    <w:rsid w:val="00005C6C"/>
    <w:rsid w:val="00005D4F"/>
    <w:rsid w:val="00005DBD"/>
    <w:rsid w:val="0000649F"/>
    <w:rsid w:val="000066B9"/>
    <w:rsid w:val="00006886"/>
    <w:rsid w:val="00006B02"/>
    <w:rsid w:val="00006E6A"/>
    <w:rsid w:val="00007773"/>
    <w:rsid w:val="00007C41"/>
    <w:rsid w:val="0001103F"/>
    <w:rsid w:val="000110CC"/>
    <w:rsid w:val="000112F9"/>
    <w:rsid w:val="00012780"/>
    <w:rsid w:val="00013006"/>
    <w:rsid w:val="00013198"/>
    <w:rsid w:val="000131C6"/>
    <w:rsid w:val="000137CA"/>
    <w:rsid w:val="00013DDC"/>
    <w:rsid w:val="000141AF"/>
    <w:rsid w:val="00014303"/>
    <w:rsid w:val="00014603"/>
    <w:rsid w:val="00014A3F"/>
    <w:rsid w:val="00014C0C"/>
    <w:rsid w:val="000152B0"/>
    <w:rsid w:val="0001567E"/>
    <w:rsid w:val="000159C7"/>
    <w:rsid w:val="00015A29"/>
    <w:rsid w:val="00015CCB"/>
    <w:rsid w:val="00015F28"/>
    <w:rsid w:val="000172AE"/>
    <w:rsid w:val="00017A1B"/>
    <w:rsid w:val="000202ED"/>
    <w:rsid w:val="00020A05"/>
    <w:rsid w:val="00020F35"/>
    <w:rsid w:val="00021026"/>
    <w:rsid w:val="00021F81"/>
    <w:rsid w:val="000225B8"/>
    <w:rsid w:val="00022BD8"/>
    <w:rsid w:val="00023EA1"/>
    <w:rsid w:val="00024A45"/>
    <w:rsid w:val="00024CCF"/>
    <w:rsid w:val="00024D0E"/>
    <w:rsid w:val="00024E81"/>
    <w:rsid w:val="000255BA"/>
    <w:rsid w:val="00026AFA"/>
    <w:rsid w:val="00027731"/>
    <w:rsid w:val="000307C5"/>
    <w:rsid w:val="0003087F"/>
    <w:rsid w:val="00030DD7"/>
    <w:rsid w:val="0003111A"/>
    <w:rsid w:val="000314CC"/>
    <w:rsid w:val="00031DBD"/>
    <w:rsid w:val="00031F40"/>
    <w:rsid w:val="00032482"/>
    <w:rsid w:val="000326DA"/>
    <w:rsid w:val="00033D4E"/>
    <w:rsid w:val="00033E36"/>
    <w:rsid w:val="000342ED"/>
    <w:rsid w:val="0003437E"/>
    <w:rsid w:val="000343CF"/>
    <w:rsid w:val="000343E1"/>
    <w:rsid w:val="00034844"/>
    <w:rsid w:val="00035CAD"/>
    <w:rsid w:val="00035E73"/>
    <w:rsid w:val="00035F02"/>
    <w:rsid w:val="00036287"/>
    <w:rsid w:val="00036ABC"/>
    <w:rsid w:val="00037363"/>
    <w:rsid w:val="000406B5"/>
    <w:rsid w:val="00041943"/>
    <w:rsid w:val="00041F40"/>
    <w:rsid w:val="00041F64"/>
    <w:rsid w:val="00042138"/>
    <w:rsid w:val="0004223E"/>
    <w:rsid w:val="000423CF"/>
    <w:rsid w:val="0004346A"/>
    <w:rsid w:val="000437B0"/>
    <w:rsid w:val="00043B34"/>
    <w:rsid w:val="00044452"/>
    <w:rsid w:val="00045BEF"/>
    <w:rsid w:val="00045E0B"/>
    <w:rsid w:val="00047176"/>
    <w:rsid w:val="000475EE"/>
    <w:rsid w:val="00047A42"/>
    <w:rsid w:val="00050FF7"/>
    <w:rsid w:val="00051615"/>
    <w:rsid w:val="00051ED1"/>
    <w:rsid w:val="00052608"/>
    <w:rsid w:val="000530F1"/>
    <w:rsid w:val="00054517"/>
    <w:rsid w:val="00055031"/>
    <w:rsid w:val="00055271"/>
    <w:rsid w:val="000558EC"/>
    <w:rsid w:val="00055A17"/>
    <w:rsid w:val="000564B8"/>
    <w:rsid w:val="00056629"/>
    <w:rsid w:val="0005674A"/>
    <w:rsid w:val="000569A4"/>
    <w:rsid w:val="000569F9"/>
    <w:rsid w:val="0005726D"/>
    <w:rsid w:val="00057577"/>
    <w:rsid w:val="00057A70"/>
    <w:rsid w:val="000601BD"/>
    <w:rsid w:val="00060855"/>
    <w:rsid w:val="00061174"/>
    <w:rsid w:val="000634EB"/>
    <w:rsid w:val="00063503"/>
    <w:rsid w:val="000641DB"/>
    <w:rsid w:val="0006454E"/>
    <w:rsid w:val="00064DEF"/>
    <w:rsid w:val="00066C60"/>
    <w:rsid w:val="00066F91"/>
    <w:rsid w:val="00067DA2"/>
    <w:rsid w:val="00067FFB"/>
    <w:rsid w:val="00070022"/>
    <w:rsid w:val="0007064B"/>
    <w:rsid w:val="000706B4"/>
    <w:rsid w:val="00071622"/>
    <w:rsid w:val="00071629"/>
    <w:rsid w:val="0007169D"/>
    <w:rsid w:val="00071B68"/>
    <w:rsid w:val="00071FA4"/>
    <w:rsid w:val="00072351"/>
    <w:rsid w:val="00072445"/>
    <w:rsid w:val="00072FA4"/>
    <w:rsid w:val="000744F1"/>
    <w:rsid w:val="00074A01"/>
    <w:rsid w:val="000764AC"/>
    <w:rsid w:val="00076693"/>
    <w:rsid w:val="00077518"/>
    <w:rsid w:val="00080334"/>
    <w:rsid w:val="0008059A"/>
    <w:rsid w:val="00080987"/>
    <w:rsid w:val="00080C12"/>
    <w:rsid w:val="00081221"/>
    <w:rsid w:val="00081BB4"/>
    <w:rsid w:val="00082210"/>
    <w:rsid w:val="000826ED"/>
    <w:rsid w:val="0008270E"/>
    <w:rsid w:val="000828E4"/>
    <w:rsid w:val="00082ED6"/>
    <w:rsid w:val="00082FB7"/>
    <w:rsid w:val="000839E5"/>
    <w:rsid w:val="00083A99"/>
    <w:rsid w:val="000843F6"/>
    <w:rsid w:val="00084D8F"/>
    <w:rsid w:val="00084EF4"/>
    <w:rsid w:val="00086D4D"/>
    <w:rsid w:val="000871EE"/>
    <w:rsid w:val="000875EC"/>
    <w:rsid w:val="00087884"/>
    <w:rsid w:val="00087A8A"/>
    <w:rsid w:val="00091459"/>
    <w:rsid w:val="0009277E"/>
    <w:rsid w:val="000927F6"/>
    <w:rsid w:val="0009286D"/>
    <w:rsid w:val="00093B80"/>
    <w:rsid w:val="00093BC5"/>
    <w:rsid w:val="00093E2F"/>
    <w:rsid w:val="00094176"/>
    <w:rsid w:val="00095329"/>
    <w:rsid w:val="0009660E"/>
    <w:rsid w:val="000966D8"/>
    <w:rsid w:val="0009676F"/>
    <w:rsid w:val="00096DDF"/>
    <w:rsid w:val="0009709F"/>
    <w:rsid w:val="000972AD"/>
    <w:rsid w:val="0009758D"/>
    <w:rsid w:val="000976D9"/>
    <w:rsid w:val="00097C27"/>
    <w:rsid w:val="000A0A09"/>
    <w:rsid w:val="000A0A28"/>
    <w:rsid w:val="000A2538"/>
    <w:rsid w:val="000A2E4E"/>
    <w:rsid w:val="000A315E"/>
    <w:rsid w:val="000A37C5"/>
    <w:rsid w:val="000A396C"/>
    <w:rsid w:val="000A4157"/>
    <w:rsid w:val="000A41A3"/>
    <w:rsid w:val="000A44DE"/>
    <w:rsid w:val="000A45D5"/>
    <w:rsid w:val="000A4BE3"/>
    <w:rsid w:val="000A4F2D"/>
    <w:rsid w:val="000A53CC"/>
    <w:rsid w:val="000A54C9"/>
    <w:rsid w:val="000A58F6"/>
    <w:rsid w:val="000A61AA"/>
    <w:rsid w:val="000A7392"/>
    <w:rsid w:val="000A7FD1"/>
    <w:rsid w:val="000B1348"/>
    <w:rsid w:val="000B16CD"/>
    <w:rsid w:val="000B1C04"/>
    <w:rsid w:val="000B224D"/>
    <w:rsid w:val="000B25C3"/>
    <w:rsid w:val="000B3145"/>
    <w:rsid w:val="000B3978"/>
    <w:rsid w:val="000B3DEB"/>
    <w:rsid w:val="000B5FE2"/>
    <w:rsid w:val="000B6625"/>
    <w:rsid w:val="000B66C5"/>
    <w:rsid w:val="000B7411"/>
    <w:rsid w:val="000C1234"/>
    <w:rsid w:val="000C12AE"/>
    <w:rsid w:val="000C18F7"/>
    <w:rsid w:val="000C28BB"/>
    <w:rsid w:val="000C4280"/>
    <w:rsid w:val="000C4649"/>
    <w:rsid w:val="000C4B6D"/>
    <w:rsid w:val="000C4C9A"/>
    <w:rsid w:val="000C6DA4"/>
    <w:rsid w:val="000D00FD"/>
    <w:rsid w:val="000D0135"/>
    <w:rsid w:val="000D05D4"/>
    <w:rsid w:val="000D0ED6"/>
    <w:rsid w:val="000D0F93"/>
    <w:rsid w:val="000D16AD"/>
    <w:rsid w:val="000D18F3"/>
    <w:rsid w:val="000D1B9D"/>
    <w:rsid w:val="000D1F1D"/>
    <w:rsid w:val="000D225C"/>
    <w:rsid w:val="000D225E"/>
    <w:rsid w:val="000D2D37"/>
    <w:rsid w:val="000D2E43"/>
    <w:rsid w:val="000D319D"/>
    <w:rsid w:val="000D350B"/>
    <w:rsid w:val="000D395A"/>
    <w:rsid w:val="000D3ECE"/>
    <w:rsid w:val="000D6EB0"/>
    <w:rsid w:val="000D7206"/>
    <w:rsid w:val="000D7D68"/>
    <w:rsid w:val="000E0B38"/>
    <w:rsid w:val="000E1099"/>
    <w:rsid w:val="000E123D"/>
    <w:rsid w:val="000E196A"/>
    <w:rsid w:val="000E1A4B"/>
    <w:rsid w:val="000E1E4B"/>
    <w:rsid w:val="000E207A"/>
    <w:rsid w:val="000E23CC"/>
    <w:rsid w:val="000E23D6"/>
    <w:rsid w:val="000E32EE"/>
    <w:rsid w:val="000E3510"/>
    <w:rsid w:val="000E3A9A"/>
    <w:rsid w:val="000E416C"/>
    <w:rsid w:val="000E4219"/>
    <w:rsid w:val="000E4DB9"/>
    <w:rsid w:val="000E5022"/>
    <w:rsid w:val="000E53AF"/>
    <w:rsid w:val="000E5629"/>
    <w:rsid w:val="000E650F"/>
    <w:rsid w:val="000E6880"/>
    <w:rsid w:val="000E7F7F"/>
    <w:rsid w:val="000F1899"/>
    <w:rsid w:val="000F1FF6"/>
    <w:rsid w:val="000F272E"/>
    <w:rsid w:val="000F2AB6"/>
    <w:rsid w:val="000F37A0"/>
    <w:rsid w:val="000F3957"/>
    <w:rsid w:val="000F4009"/>
    <w:rsid w:val="000F4E31"/>
    <w:rsid w:val="000F5FE2"/>
    <w:rsid w:val="000F5FF1"/>
    <w:rsid w:val="000F6EFA"/>
    <w:rsid w:val="000F7264"/>
    <w:rsid w:val="000F7990"/>
    <w:rsid w:val="0010114E"/>
    <w:rsid w:val="0010159A"/>
    <w:rsid w:val="001016C6"/>
    <w:rsid w:val="001019FC"/>
    <w:rsid w:val="0010371F"/>
    <w:rsid w:val="0010393F"/>
    <w:rsid w:val="00103A34"/>
    <w:rsid w:val="00104BDC"/>
    <w:rsid w:val="00104D71"/>
    <w:rsid w:val="001054F1"/>
    <w:rsid w:val="001058C5"/>
    <w:rsid w:val="00105AD0"/>
    <w:rsid w:val="00106174"/>
    <w:rsid w:val="0010690F"/>
    <w:rsid w:val="00106B28"/>
    <w:rsid w:val="00110594"/>
    <w:rsid w:val="001106E8"/>
    <w:rsid w:val="00111B6D"/>
    <w:rsid w:val="00111DAB"/>
    <w:rsid w:val="0011204A"/>
    <w:rsid w:val="001122E0"/>
    <w:rsid w:val="001129ED"/>
    <w:rsid w:val="001139E0"/>
    <w:rsid w:val="00113B93"/>
    <w:rsid w:val="0011637B"/>
    <w:rsid w:val="00116754"/>
    <w:rsid w:val="00116982"/>
    <w:rsid w:val="00117620"/>
    <w:rsid w:val="00117939"/>
    <w:rsid w:val="00117D2F"/>
    <w:rsid w:val="001206C3"/>
    <w:rsid w:val="00120C15"/>
    <w:rsid w:val="00121642"/>
    <w:rsid w:val="001238B9"/>
    <w:rsid w:val="00126193"/>
    <w:rsid w:val="00126303"/>
    <w:rsid w:val="001265E7"/>
    <w:rsid w:val="0012687C"/>
    <w:rsid w:val="00126F33"/>
    <w:rsid w:val="00127E65"/>
    <w:rsid w:val="001300E5"/>
    <w:rsid w:val="00131355"/>
    <w:rsid w:val="00131861"/>
    <w:rsid w:val="001323AE"/>
    <w:rsid w:val="001325AD"/>
    <w:rsid w:val="0013397D"/>
    <w:rsid w:val="00134C4E"/>
    <w:rsid w:val="00134D2B"/>
    <w:rsid w:val="001357D1"/>
    <w:rsid w:val="0013587A"/>
    <w:rsid w:val="00135B97"/>
    <w:rsid w:val="00135D82"/>
    <w:rsid w:val="00135E06"/>
    <w:rsid w:val="001360A2"/>
    <w:rsid w:val="001368E7"/>
    <w:rsid w:val="001370E7"/>
    <w:rsid w:val="001376FD"/>
    <w:rsid w:val="001379DD"/>
    <w:rsid w:val="00141355"/>
    <w:rsid w:val="001415FD"/>
    <w:rsid w:val="00141F17"/>
    <w:rsid w:val="00141FDE"/>
    <w:rsid w:val="001425AD"/>
    <w:rsid w:val="00142838"/>
    <w:rsid w:val="00142B1D"/>
    <w:rsid w:val="00143C9D"/>
    <w:rsid w:val="0014414B"/>
    <w:rsid w:val="00144332"/>
    <w:rsid w:val="00144916"/>
    <w:rsid w:val="00144C86"/>
    <w:rsid w:val="00144E4F"/>
    <w:rsid w:val="0014500C"/>
    <w:rsid w:val="0014548A"/>
    <w:rsid w:val="0014638B"/>
    <w:rsid w:val="0014677B"/>
    <w:rsid w:val="001468BA"/>
    <w:rsid w:val="00146CFE"/>
    <w:rsid w:val="00147599"/>
    <w:rsid w:val="001476C8"/>
    <w:rsid w:val="001506EB"/>
    <w:rsid w:val="00150BB3"/>
    <w:rsid w:val="00150F59"/>
    <w:rsid w:val="00151263"/>
    <w:rsid w:val="00151715"/>
    <w:rsid w:val="00151934"/>
    <w:rsid w:val="00152B55"/>
    <w:rsid w:val="001531E3"/>
    <w:rsid w:val="0015334F"/>
    <w:rsid w:val="0015346E"/>
    <w:rsid w:val="001537A0"/>
    <w:rsid w:val="00153BF0"/>
    <w:rsid w:val="00154178"/>
    <w:rsid w:val="001550B6"/>
    <w:rsid w:val="001550CC"/>
    <w:rsid w:val="0015511A"/>
    <w:rsid w:val="00155A27"/>
    <w:rsid w:val="0015620F"/>
    <w:rsid w:val="001565C2"/>
    <w:rsid w:val="0015660B"/>
    <w:rsid w:val="00156C62"/>
    <w:rsid w:val="00157DAC"/>
    <w:rsid w:val="001602AF"/>
    <w:rsid w:val="00160429"/>
    <w:rsid w:val="00160784"/>
    <w:rsid w:val="00160D42"/>
    <w:rsid w:val="00160E9D"/>
    <w:rsid w:val="00161684"/>
    <w:rsid w:val="001617F0"/>
    <w:rsid w:val="00161978"/>
    <w:rsid w:val="0016199E"/>
    <w:rsid w:val="00161C29"/>
    <w:rsid w:val="001625D9"/>
    <w:rsid w:val="001627A2"/>
    <w:rsid w:val="00162A88"/>
    <w:rsid w:val="00162B1D"/>
    <w:rsid w:val="00163CE3"/>
    <w:rsid w:val="00163E75"/>
    <w:rsid w:val="001641B2"/>
    <w:rsid w:val="001641BB"/>
    <w:rsid w:val="001645EF"/>
    <w:rsid w:val="001656A5"/>
    <w:rsid w:val="0016620E"/>
    <w:rsid w:val="001663FF"/>
    <w:rsid w:val="0016799E"/>
    <w:rsid w:val="001702DE"/>
    <w:rsid w:val="00171086"/>
    <w:rsid w:val="00171371"/>
    <w:rsid w:val="00171A28"/>
    <w:rsid w:val="001725CE"/>
    <w:rsid w:val="00172804"/>
    <w:rsid w:val="001731A9"/>
    <w:rsid w:val="00173420"/>
    <w:rsid w:val="00173BFF"/>
    <w:rsid w:val="00173DBD"/>
    <w:rsid w:val="0017418E"/>
    <w:rsid w:val="001753C3"/>
    <w:rsid w:val="00175ED6"/>
    <w:rsid w:val="00175F2C"/>
    <w:rsid w:val="00176033"/>
    <w:rsid w:val="00176FFD"/>
    <w:rsid w:val="001770CC"/>
    <w:rsid w:val="0017795E"/>
    <w:rsid w:val="00177D39"/>
    <w:rsid w:val="00177E1E"/>
    <w:rsid w:val="00180B46"/>
    <w:rsid w:val="00181267"/>
    <w:rsid w:val="00181653"/>
    <w:rsid w:val="001817AA"/>
    <w:rsid w:val="00181A55"/>
    <w:rsid w:val="00181AA7"/>
    <w:rsid w:val="001825FD"/>
    <w:rsid w:val="001826FC"/>
    <w:rsid w:val="00182F04"/>
    <w:rsid w:val="001831E2"/>
    <w:rsid w:val="00186308"/>
    <w:rsid w:val="00186D8D"/>
    <w:rsid w:val="0018730C"/>
    <w:rsid w:val="0018767F"/>
    <w:rsid w:val="001905EB"/>
    <w:rsid w:val="00190E70"/>
    <w:rsid w:val="00191017"/>
    <w:rsid w:val="001913FF"/>
    <w:rsid w:val="001922FC"/>
    <w:rsid w:val="00192BC2"/>
    <w:rsid w:val="00192CFD"/>
    <w:rsid w:val="00192F39"/>
    <w:rsid w:val="00193533"/>
    <w:rsid w:val="0019357D"/>
    <w:rsid w:val="00193C88"/>
    <w:rsid w:val="00193EE9"/>
    <w:rsid w:val="00194005"/>
    <w:rsid w:val="00194298"/>
    <w:rsid w:val="00194EB7"/>
    <w:rsid w:val="00194FAB"/>
    <w:rsid w:val="0019536B"/>
    <w:rsid w:val="00195A5C"/>
    <w:rsid w:val="0019600C"/>
    <w:rsid w:val="001962DF"/>
    <w:rsid w:val="0019670B"/>
    <w:rsid w:val="00197A63"/>
    <w:rsid w:val="001A09F6"/>
    <w:rsid w:val="001A0E1F"/>
    <w:rsid w:val="001A15D3"/>
    <w:rsid w:val="001A1CBF"/>
    <w:rsid w:val="001A21C3"/>
    <w:rsid w:val="001A3388"/>
    <w:rsid w:val="001A37F7"/>
    <w:rsid w:val="001A4061"/>
    <w:rsid w:val="001A50E5"/>
    <w:rsid w:val="001A5D01"/>
    <w:rsid w:val="001A7784"/>
    <w:rsid w:val="001B07E9"/>
    <w:rsid w:val="001B0BB2"/>
    <w:rsid w:val="001B1A8D"/>
    <w:rsid w:val="001B2487"/>
    <w:rsid w:val="001B265D"/>
    <w:rsid w:val="001B2B19"/>
    <w:rsid w:val="001B3670"/>
    <w:rsid w:val="001B5134"/>
    <w:rsid w:val="001B525A"/>
    <w:rsid w:val="001B537D"/>
    <w:rsid w:val="001B57E8"/>
    <w:rsid w:val="001B5FD1"/>
    <w:rsid w:val="001B6CAB"/>
    <w:rsid w:val="001B6DAD"/>
    <w:rsid w:val="001B6E6D"/>
    <w:rsid w:val="001B7100"/>
    <w:rsid w:val="001C06D7"/>
    <w:rsid w:val="001C0715"/>
    <w:rsid w:val="001C1BE9"/>
    <w:rsid w:val="001C43C9"/>
    <w:rsid w:val="001C43FA"/>
    <w:rsid w:val="001C4AE2"/>
    <w:rsid w:val="001C4B75"/>
    <w:rsid w:val="001C4C21"/>
    <w:rsid w:val="001C5260"/>
    <w:rsid w:val="001C561C"/>
    <w:rsid w:val="001C6A88"/>
    <w:rsid w:val="001C6D8A"/>
    <w:rsid w:val="001C7133"/>
    <w:rsid w:val="001C7CAA"/>
    <w:rsid w:val="001D0622"/>
    <w:rsid w:val="001D2D8C"/>
    <w:rsid w:val="001D324A"/>
    <w:rsid w:val="001D61A3"/>
    <w:rsid w:val="001D6FA3"/>
    <w:rsid w:val="001E0492"/>
    <w:rsid w:val="001E05B0"/>
    <w:rsid w:val="001E1BDA"/>
    <w:rsid w:val="001E276F"/>
    <w:rsid w:val="001E31FA"/>
    <w:rsid w:val="001E3B4C"/>
    <w:rsid w:val="001E530F"/>
    <w:rsid w:val="001E5C6D"/>
    <w:rsid w:val="001E71A6"/>
    <w:rsid w:val="001E7BB9"/>
    <w:rsid w:val="001F0B0F"/>
    <w:rsid w:val="001F0C46"/>
    <w:rsid w:val="001F0E7D"/>
    <w:rsid w:val="001F10E0"/>
    <w:rsid w:val="001F12DB"/>
    <w:rsid w:val="001F1E94"/>
    <w:rsid w:val="001F298D"/>
    <w:rsid w:val="001F2A2B"/>
    <w:rsid w:val="001F39DE"/>
    <w:rsid w:val="001F4F43"/>
    <w:rsid w:val="001F57C1"/>
    <w:rsid w:val="001F633D"/>
    <w:rsid w:val="001F6CE7"/>
    <w:rsid w:val="001F7C7A"/>
    <w:rsid w:val="00201E5D"/>
    <w:rsid w:val="00202300"/>
    <w:rsid w:val="002031D5"/>
    <w:rsid w:val="00203DCE"/>
    <w:rsid w:val="00203FDA"/>
    <w:rsid w:val="0020444C"/>
    <w:rsid w:val="00204A80"/>
    <w:rsid w:val="00205258"/>
    <w:rsid w:val="002055CF"/>
    <w:rsid w:val="002064FF"/>
    <w:rsid w:val="00206604"/>
    <w:rsid w:val="00210221"/>
    <w:rsid w:val="002104CB"/>
    <w:rsid w:val="00210672"/>
    <w:rsid w:val="00210AA9"/>
    <w:rsid w:val="002112BF"/>
    <w:rsid w:val="002115D2"/>
    <w:rsid w:val="00211AB9"/>
    <w:rsid w:val="002120C1"/>
    <w:rsid w:val="002125EB"/>
    <w:rsid w:val="00212868"/>
    <w:rsid w:val="00212FBB"/>
    <w:rsid w:val="00213045"/>
    <w:rsid w:val="00213F09"/>
    <w:rsid w:val="00214748"/>
    <w:rsid w:val="00215E15"/>
    <w:rsid w:val="00216524"/>
    <w:rsid w:val="002174BF"/>
    <w:rsid w:val="002177B1"/>
    <w:rsid w:val="002177D7"/>
    <w:rsid w:val="002178C3"/>
    <w:rsid w:val="0021792C"/>
    <w:rsid w:val="002179B1"/>
    <w:rsid w:val="0022056F"/>
    <w:rsid w:val="00220899"/>
    <w:rsid w:val="00221116"/>
    <w:rsid w:val="0022130A"/>
    <w:rsid w:val="002231C0"/>
    <w:rsid w:val="00225AEE"/>
    <w:rsid w:val="00226524"/>
    <w:rsid w:val="00226832"/>
    <w:rsid w:val="002268E1"/>
    <w:rsid w:val="00226C39"/>
    <w:rsid w:val="00227255"/>
    <w:rsid w:val="00227F68"/>
    <w:rsid w:val="002307AA"/>
    <w:rsid w:val="002307AC"/>
    <w:rsid w:val="00230A42"/>
    <w:rsid w:val="00230E1E"/>
    <w:rsid w:val="002313A4"/>
    <w:rsid w:val="002322C9"/>
    <w:rsid w:val="0023333B"/>
    <w:rsid w:val="002336C2"/>
    <w:rsid w:val="00233994"/>
    <w:rsid w:val="00233B2D"/>
    <w:rsid w:val="00234277"/>
    <w:rsid w:val="00234C90"/>
    <w:rsid w:val="00235134"/>
    <w:rsid w:val="002355EA"/>
    <w:rsid w:val="00235DB4"/>
    <w:rsid w:val="00235DC6"/>
    <w:rsid w:val="00236071"/>
    <w:rsid w:val="002360CD"/>
    <w:rsid w:val="00236495"/>
    <w:rsid w:val="002364A9"/>
    <w:rsid w:val="0023655C"/>
    <w:rsid w:val="0023666E"/>
    <w:rsid w:val="00236DAD"/>
    <w:rsid w:val="00236F17"/>
    <w:rsid w:val="002404C4"/>
    <w:rsid w:val="0024071F"/>
    <w:rsid w:val="00240A13"/>
    <w:rsid w:val="00241158"/>
    <w:rsid w:val="002416D9"/>
    <w:rsid w:val="00241741"/>
    <w:rsid w:val="0024175C"/>
    <w:rsid w:val="00241BB8"/>
    <w:rsid w:val="00242A4C"/>
    <w:rsid w:val="00243051"/>
    <w:rsid w:val="002433C3"/>
    <w:rsid w:val="00243426"/>
    <w:rsid w:val="00243FAC"/>
    <w:rsid w:val="002443E2"/>
    <w:rsid w:val="00244A9F"/>
    <w:rsid w:val="00244C66"/>
    <w:rsid w:val="00245B80"/>
    <w:rsid w:val="00245E3A"/>
    <w:rsid w:val="002460FB"/>
    <w:rsid w:val="002471D1"/>
    <w:rsid w:val="0024785A"/>
    <w:rsid w:val="00250805"/>
    <w:rsid w:val="00251014"/>
    <w:rsid w:val="00251C25"/>
    <w:rsid w:val="002521DD"/>
    <w:rsid w:val="00252631"/>
    <w:rsid w:val="00252CFD"/>
    <w:rsid w:val="00252DA8"/>
    <w:rsid w:val="00252FDC"/>
    <w:rsid w:val="002538C5"/>
    <w:rsid w:val="00253CDE"/>
    <w:rsid w:val="00254047"/>
    <w:rsid w:val="00254A16"/>
    <w:rsid w:val="00255EB1"/>
    <w:rsid w:val="002563E0"/>
    <w:rsid w:val="00256572"/>
    <w:rsid w:val="00256EFA"/>
    <w:rsid w:val="0025736B"/>
    <w:rsid w:val="00257504"/>
    <w:rsid w:val="00260F94"/>
    <w:rsid w:val="002611AB"/>
    <w:rsid w:val="00261540"/>
    <w:rsid w:val="00262462"/>
    <w:rsid w:val="0026274F"/>
    <w:rsid w:val="00262844"/>
    <w:rsid w:val="00262B21"/>
    <w:rsid w:val="00262DF8"/>
    <w:rsid w:val="00262E38"/>
    <w:rsid w:val="00262EA6"/>
    <w:rsid w:val="002634F2"/>
    <w:rsid w:val="00263E23"/>
    <w:rsid w:val="0026480F"/>
    <w:rsid w:val="00264AC9"/>
    <w:rsid w:val="00265970"/>
    <w:rsid w:val="00266517"/>
    <w:rsid w:val="0026712E"/>
    <w:rsid w:val="00267306"/>
    <w:rsid w:val="0027016E"/>
    <w:rsid w:val="002701B7"/>
    <w:rsid w:val="0027099B"/>
    <w:rsid w:val="00270E69"/>
    <w:rsid w:val="00271580"/>
    <w:rsid w:val="00271D19"/>
    <w:rsid w:val="00271F6A"/>
    <w:rsid w:val="0027368D"/>
    <w:rsid w:val="00273EE1"/>
    <w:rsid w:val="002740E9"/>
    <w:rsid w:val="00274AB5"/>
    <w:rsid w:val="00274CA4"/>
    <w:rsid w:val="00274DBF"/>
    <w:rsid w:val="002752AF"/>
    <w:rsid w:val="00275C51"/>
    <w:rsid w:val="00275FB4"/>
    <w:rsid w:val="00276F6C"/>
    <w:rsid w:val="002778CB"/>
    <w:rsid w:val="00277CB1"/>
    <w:rsid w:val="0028011C"/>
    <w:rsid w:val="00280BA9"/>
    <w:rsid w:val="00281932"/>
    <w:rsid w:val="00281AB0"/>
    <w:rsid w:val="0028206A"/>
    <w:rsid w:val="0028216D"/>
    <w:rsid w:val="00282892"/>
    <w:rsid w:val="0028344C"/>
    <w:rsid w:val="00284760"/>
    <w:rsid w:val="002853E1"/>
    <w:rsid w:val="00285FA7"/>
    <w:rsid w:val="00286416"/>
    <w:rsid w:val="0028664B"/>
    <w:rsid w:val="00286C01"/>
    <w:rsid w:val="00286C26"/>
    <w:rsid w:val="00286CD3"/>
    <w:rsid w:val="002873F7"/>
    <w:rsid w:val="00287824"/>
    <w:rsid w:val="00287962"/>
    <w:rsid w:val="00287D23"/>
    <w:rsid w:val="002908E5"/>
    <w:rsid w:val="00292390"/>
    <w:rsid w:val="00292459"/>
    <w:rsid w:val="00293C31"/>
    <w:rsid w:val="0029416B"/>
    <w:rsid w:val="00294CA3"/>
    <w:rsid w:val="00294E1D"/>
    <w:rsid w:val="00295758"/>
    <w:rsid w:val="00295CBD"/>
    <w:rsid w:val="00296193"/>
    <w:rsid w:val="00297590"/>
    <w:rsid w:val="002979A4"/>
    <w:rsid w:val="002979E6"/>
    <w:rsid w:val="002A08E4"/>
    <w:rsid w:val="002A20C3"/>
    <w:rsid w:val="002A23C8"/>
    <w:rsid w:val="002A2B7C"/>
    <w:rsid w:val="002A2E1D"/>
    <w:rsid w:val="002A31B4"/>
    <w:rsid w:val="002A38AB"/>
    <w:rsid w:val="002A3DE9"/>
    <w:rsid w:val="002A4B86"/>
    <w:rsid w:val="002A4F32"/>
    <w:rsid w:val="002A525F"/>
    <w:rsid w:val="002A5D5C"/>
    <w:rsid w:val="002A62ED"/>
    <w:rsid w:val="002A6C1D"/>
    <w:rsid w:val="002A73CB"/>
    <w:rsid w:val="002A7BCF"/>
    <w:rsid w:val="002A7DC1"/>
    <w:rsid w:val="002A7EE3"/>
    <w:rsid w:val="002B1953"/>
    <w:rsid w:val="002B19A5"/>
    <w:rsid w:val="002B1D01"/>
    <w:rsid w:val="002B1E1C"/>
    <w:rsid w:val="002B2F4B"/>
    <w:rsid w:val="002B2FF8"/>
    <w:rsid w:val="002B34E3"/>
    <w:rsid w:val="002B376B"/>
    <w:rsid w:val="002B449A"/>
    <w:rsid w:val="002B4512"/>
    <w:rsid w:val="002B4776"/>
    <w:rsid w:val="002B5B65"/>
    <w:rsid w:val="002B6023"/>
    <w:rsid w:val="002B6184"/>
    <w:rsid w:val="002B6435"/>
    <w:rsid w:val="002B64F0"/>
    <w:rsid w:val="002B706F"/>
    <w:rsid w:val="002B799C"/>
    <w:rsid w:val="002B79A6"/>
    <w:rsid w:val="002B7D05"/>
    <w:rsid w:val="002C018C"/>
    <w:rsid w:val="002C186F"/>
    <w:rsid w:val="002C1910"/>
    <w:rsid w:val="002C1E06"/>
    <w:rsid w:val="002C2D91"/>
    <w:rsid w:val="002C3CCC"/>
    <w:rsid w:val="002C43D4"/>
    <w:rsid w:val="002C4CBB"/>
    <w:rsid w:val="002C5128"/>
    <w:rsid w:val="002C5723"/>
    <w:rsid w:val="002C57D4"/>
    <w:rsid w:val="002C60C3"/>
    <w:rsid w:val="002C6584"/>
    <w:rsid w:val="002C69F1"/>
    <w:rsid w:val="002C6DB1"/>
    <w:rsid w:val="002C7AB8"/>
    <w:rsid w:val="002D0280"/>
    <w:rsid w:val="002D078F"/>
    <w:rsid w:val="002D0929"/>
    <w:rsid w:val="002D09A1"/>
    <w:rsid w:val="002D0E06"/>
    <w:rsid w:val="002D0FFF"/>
    <w:rsid w:val="002D15C9"/>
    <w:rsid w:val="002D2772"/>
    <w:rsid w:val="002D4011"/>
    <w:rsid w:val="002D5F4D"/>
    <w:rsid w:val="002D6FAC"/>
    <w:rsid w:val="002E0186"/>
    <w:rsid w:val="002E01CB"/>
    <w:rsid w:val="002E15B2"/>
    <w:rsid w:val="002E1C8D"/>
    <w:rsid w:val="002E2184"/>
    <w:rsid w:val="002E2666"/>
    <w:rsid w:val="002E32BE"/>
    <w:rsid w:val="002E3346"/>
    <w:rsid w:val="002E3C7D"/>
    <w:rsid w:val="002E3D05"/>
    <w:rsid w:val="002E48A2"/>
    <w:rsid w:val="002E51F0"/>
    <w:rsid w:val="002E5898"/>
    <w:rsid w:val="002E5B55"/>
    <w:rsid w:val="002E5B89"/>
    <w:rsid w:val="002E62F1"/>
    <w:rsid w:val="002E73BE"/>
    <w:rsid w:val="002E7555"/>
    <w:rsid w:val="002E7D5C"/>
    <w:rsid w:val="002F03D9"/>
    <w:rsid w:val="002F0581"/>
    <w:rsid w:val="002F067D"/>
    <w:rsid w:val="002F0F7A"/>
    <w:rsid w:val="002F1CB0"/>
    <w:rsid w:val="002F2131"/>
    <w:rsid w:val="002F2730"/>
    <w:rsid w:val="002F27A0"/>
    <w:rsid w:val="002F27A6"/>
    <w:rsid w:val="002F285B"/>
    <w:rsid w:val="002F375C"/>
    <w:rsid w:val="002F3D42"/>
    <w:rsid w:val="002F4BBA"/>
    <w:rsid w:val="002F5868"/>
    <w:rsid w:val="002F61D6"/>
    <w:rsid w:val="002F68DF"/>
    <w:rsid w:val="002F6A37"/>
    <w:rsid w:val="002F6E86"/>
    <w:rsid w:val="002F71ED"/>
    <w:rsid w:val="002F723B"/>
    <w:rsid w:val="003002FF"/>
    <w:rsid w:val="0030078F"/>
    <w:rsid w:val="00301948"/>
    <w:rsid w:val="00301A10"/>
    <w:rsid w:val="00302053"/>
    <w:rsid w:val="00302553"/>
    <w:rsid w:val="00304520"/>
    <w:rsid w:val="00304685"/>
    <w:rsid w:val="00306628"/>
    <w:rsid w:val="00306F79"/>
    <w:rsid w:val="003073C5"/>
    <w:rsid w:val="00310186"/>
    <w:rsid w:val="00310BDA"/>
    <w:rsid w:val="003110B8"/>
    <w:rsid w:val="0031110D"/>
    <w:rsid w:val="00312673"/>
    <w:rsid w:val="0031321E"/>
    <w:rsid w:val="0031325B"/>
    <w:rsid w:val="003133C9"/>
    <w:rsid w:val="003137B1"/>
    <w:rsid w:val="00313FC5"/>
    <w:rsid w:val="00314EDF"/>
    <w:rsid w:val="0031590F"/>
    <w:rsid w:val="003167CA"/>
    <w:rsid w:val="00316A5B"/>
    <w:rsid w:val="00316B64"/>
    <w:rsid w:val="00317126"/>
    <w:rsid w:val="00317254"/>
    <w:rsid w:val="00317EC0"/>
    <w:rsid w:val="00320171"/>
    <w:rsid w:val="00320241"/>
    <w:rsid w:val="00320B18"/>
    <w:rsid w:val="00320C8C"/>
    <w:rsid w:val="003214CE"/>
    <w:rsid w:val="00321716"/>
    <w:rsid w:val="003217BE"/>
    <w:rsid w:val="0032182E"/>
    <w:rsid w:val="0032190E"/>
    <w:rsid w:val="00321AF2"/>
    <w:rsid w:val="00321DE2"/>
    <w:rsid w:val="0032236E"/>
    <w:rsid w:val="0032329B"/>
    <w:rsid w:val="00323857"/>
    <w:rsid w:val="00323F1A"/>
    <w:rsid w:val="003241F1"/>
    <w:rsid w:val="00325078"/>
    <w:rsid w:val="003252FC"/>
    <w:rsid w:val="0032566A"/>
    <w:rsid w:val="0032616D"/>
    <w:rsid w:val="003262A8"/>
    <w:rsid w:val="00327233"/>
    <w:rsid w:val="00327DEA"/>
    <w:rsid w:val="0033056F"/>
    <w:rsid w:val="00330575"/>
    <w:rsid w:val="00330CB4"/>
    <w:rsid w:val="00330F5A"/>
    <w:rsid w:val="00331676"/>
    <w:rsid w:val="00331F06"/>
    <w:rsid w:val="00331F5C"/>
    <w:rsid w:val="00332228"/>
    <w:rsid w:val="00332284"/>
    <w:rsid w:val="003325F1"/>
    <w:rsid w:val="003329C3"/>
    <w:rsid w:val="00333A9A"/>
    <w:rsid w:val="00334643"/>
    <w:rsid w:val="0033500B"/>
    <w:rsid w:val="00335885"/>
    <w:rsid w:val="003361BE"/>
    <w:rsid w:val="00336B98"/>
    <w:rsid w:val="00337293"/>
    <w:rsid w:val="003405F5"/>
    <w:rsid w:val="003409EE"/>
    <w:rsid w:val="0034131E"/>
    <w:rsid w:val="00342486"/>
    <w:rsid w:val="00342701"/>
    <w:rsid w:val="00342E1B"/>
    <w:rsid w:val="00343253"/>
    <w:rsid w:val="003432FA"/>
    <w:rsid w:val="003434A2"/>
    <w:rsid w:val="0034365F"/>
    <w:rsid w:val="00343678"/>
    <w:rsid w:val="00343A88"/>
    <w:rsid w:val="00343F6F"/>
    <w:rsid w:val="0034446D"/>
    <w:rsid w:val="0034482D"/>
    <w:rsid w:val="00344D8C"/>
    <w:rsid w:val="00345803"/>
    <w:rsid w:val="00345C6E"/>
    <w:rsid w:val="00346154"/>
    <w:rsid w:val="00346ED1"/>
    <w:rsid w:val="00346EF8"/>
    <w:rsid w:val="00347282"/>
    <w:rsid w:val="00347F22"/>
    <w:rsid w:val="00347F62"/>
    <w:rsid w:val="003501EB"/>
    <w:rsid w:val="00350D5B"/>
    <w:rsid w:val="003516A8"/>
    <w:rsid w:val="00351CCE"/>
    <w:rsid w:val="00351E96"/>
    <w:rsid w:val="003530D9"/>
    <w:rsid w:val="00353B0A"/>
    <w:rsid w:val="00353F77"/>
    <w:rsid w:val="003540B3"/>
    <w:rsid w:val="0035525A"/>
    <w:rsid w:val="0035633C"/>
    <w:rsid w:val="00356F76"/>
    <w:rsid w:val="00357BDE"/>
    <w:rsid w:val="00360976"/>
    <w:rsid w:val="00360D2B"/>
    <w:rsid w:val="0036192A"/>
    <w:rsid w:val="00361986"/>
    <w:rsid w:val="0036238B"/>
    <w:rsid w:val="00362785"/>
    <w:rsid w:val="003631DB"/>
    <w:rsid w:val="003632BC"/>
    <w:rsid w:val="00363327"/>
    <w:rsid w:val="0036343D"/>
    <w:rsid w:val="00363D6D"/>
    <w:rsid w:val="00363DD0"/>
    <w:rsid w:val="003644BC"/>
    <w:rsid w:val="00364953"/>
    <w:rsid w:val="003654BF"/>
    <w:rsid w:val="00366200"/>
    <w:rsid w:val="00366210"/>
    <w:rsid w:val="003674D1"/>
    <w:rsid w:val="00367ED2"/>
    <w:rsid w:val="00367EF5"/>
    <w:rsid w:val="0037019C"/>
    <w:rsid w:val="0037021F"/>
    <w:rsid w:val="003704F7"/>
    <w:rsid w:val="00370EEE"/>
    <w:rsid w:val="00370F52"/>
    <w:rsid w:val="0037139B"/>
    <w:rsid w:val="00371957"/>
    <w:rsid w:val="00371A1A"/>
    <w:rsid w:val="00371B53"/>
    <w:rsid w:val="00372011"/>
    <w:rsid w:val="00372FDB"/>
    <w:rsid w:val="003731C3"/>
    <w:rsid w:val="003734FA"/>
    <w:rsid w:val="003742FB"/>
    <w:rsid w:val="00374CCD"/>
    <w:rsid w:val="00374DED"/>
    <w:rsid w:val="00374E61"/>
    <w:rsid w:val="003754C1"/>
    <w:rsid w:val="00375947"/>
    <w:rsid w:val="0037658C"/>
    <w:rsid w:val="003771A0"/>
    <w:rsid w:val="00380C6A"/>
    <w:rsid w:val="00380E69"/>
    <w:rsid w:val="00380E77"/>
    <w:rsid w:val="00380F6E"/>
    <w:rsid w:val="00381031"/>
    <w:rsid w:val="00381A8D"/>
    <w:rsid w:val="0038282F"/>
    <w:rsid w:val="00382C98"/>
    <w:rsid w:val="00382D65"/>
    <w:rsid w:val="00382FF4"/>
    <w:rsid w:val="00383203"/>
    <w:rsid w:val="00383DA1"/>
    <w:rsid w:val="00384A5A"/>
    <w:rsid w:val="003856D3"/>
    <w:rsid w:val="003857BF"/>
    <w:rsid w:val="00385BDD"/>
    <w:rsid w:val="00386336"/>
    <w:rsid w:val="0038635C"/>
    <w:rsid w:val="00386568"/>
    <w:rsid w:val="00386617"/>
    <w:rsid w:val="00386F6D"/>
    <w:rsid w:val="00387A5A"/>
    <w:rsid w:val="00387B2A"/>
    <w:rsid w:val="003900F3"/>
    <w:rsid w:val="0039057F"/>
    <w:rsid w:val="00390646"/>
    <w:rsid w:val="00390D42"/>
    <w:rsid w:val="003910E9"/>
    <w:rsid w:val="00391EFD"/>
    <w:rsid w:val="00393B90"/>
    <w:rsid w:val="00394AA1"/>
    <w:rsid w:val="00394FE5"/>
    <w:rsid w:val="00396DA8"/>
    <w:rsid w:val="003978B3"/>
    <w:rsid w:val="0039799D"/>
    <w:rsid w:val="00397C7B"/>
    <w:rsid w:val="003A01A1"/>
    <w:rsid w:val="003A022D"/>
    <w:rsid w:val="003A0581"/>
    <w:rsid w:val="003A08B1"/>
    <w:rsid w:val="003A122B"/>
    <w:rsid w:val="003A142D"/>
    <w:rsid w:val="003A1487"/>
    <w:rsid w:val="003A1A1E"/>
    <w:rsid w:val="003A1D63"/>
    <w:rsid w:val="003A364C"/>
    <w:rsid w:val="003A3681"/>
    <w:rsid w:val="003A39BE"/>
    <w:rsid w:val="003A3EAE"/>
    <w:rsid w:val="003A4000"/>
    <w:rsid w:val="003A64D8"/>
    <w:rsid w:val="003A686C"/>
    <w:rsid w:val="003A6F58"/>
    <w:rsid w:val="003A732C"/>
    <w:rsid w:val="003B0FC5"/>
    <w:rsid w:val="003B1208"/>
    <w:rsid w:val="003B14B1"/>
    <w:rsid w:val="003B1653"/>
    <w:rsid w:val="003B1F73"/>
    <w:rsid w:val="003B247C"/>
    <w:rsid w:val="003B287C"/>
    <w:rsid w:val="003B29E1"/>
    <w:rsid w:val="003B2F23"/>
    <w:rsid w:val="003B2FAC"/>
    <w:rsid w:val="003B3007"/>
    <w:rsid w:val="003B30BF"/>
    <w:rsid w:val="003B4908"/>
    <w:rsid w:val="003B490B"/>
    <w:rsid w:val="003B509B"/>
    <w:rsid w:val="003B51D8"/>
    <w:rsid w:val="003B5427"/>
    <w:rsid w:val="003B69F3"/>
    <w:rsid w:val="003B6D0E"/>
    <w:rsid w:val="003B789C"/>
    <w:rsid w:val="003B7ED7"/>
    <w:rsid w:val="003C12E8"/>
    <w:rsid w:val="003C13DA"/>
    <w:rsid w:val="003C1C3D"/>
    <w:rsid w:val="003C2BAE"/>
    <w:rsid w:val="003C2F6C"/>
    <w:rsid w:val="003C33D4"/>
    <w:rsid w:val="003C595E"/>
    <w:rsid w:val="003C5BE4"/>
    <w:rsid w:val="003C5C52"/>
    <w:rsid w:val="003C5FBA"/>
    <w:rsid w:val="003C6486"/>
    <w:rsid w:val="003C67F1"/>
    <w:rsid w:val="003C6931"/>
    <w:rsid w:val="003C6AEA"/>
    <w:rsid w:val="003C73B6"/>
    <w:rsid w:val="003C7688"/>
    <w:rsid w:val="003C77C7"/>
    <w:rsid w:val="003D1391"/>
    <w:rsid w:val="003D2A3F"/>
    <w:rsid w:val="003D3AB7"/>
    <w:rsid w:val="003D3C81"/>
    <w:rsid w:val="003D3DAB"/>
    <w:rsid w:val="003D4507"/>
    <w:rsid w:val="003D4DDE"/>
    <w:rsid w:val="003D506D"/>
    <w:rsid w:val="003D5EDA"/>
    <w:rsid w:val="003D6D76"/>
    <w:rsid w:val="003D6DEE"/>
    <w:rsid w:val="003E0542"/>
    <w:rsid w:val="003E1296"/>
    <w:rsid w:val="003E1EF4"/>
    <w:rsid w:val="003E2576"/>
    <w:rsid w:val="003E2F16"/>
    <w:rsid w:val="003E32D4"/>
    <w:rsid w:val="003E37A1"/>
    <w:rsid w:val="003E436A"/>
    <w:rsid w:val="003E4602"/>
    <w:rsid w:val="003E47B2"/>
    <w:rsid w:val="003E4E9D"/>
    <w:rsid w:val="003E5843"/>
    <w:rsid w:val="003E5FE2"/>
    <w:rsid w:val="003E60A1"/>
    <w:rsid w:val="003E67F9"/>
    <w:rsid w:val="003E6F87"/>
    <w:rsid w:val="003F0277"/>
    <w:rsid w:val="003F0429"/>
    <w:rsid w:val="003F046B"/>
    <w:rsid w:val="003F18CF"/>
    <w:rsid w:val="003F1FFF"/>
    <w:rsid w:val="003F2174"/>
    <w:rsid w:val="003F22E7"/>
    <w:rsid w:val="003F2AEE"/>
    <w:rsid w:val="003F345E"/>
    <w:rsid w:val="003F3594"/>
    <w:rsid w:val="003F3B6A"/>
    <w:rsid w:val="003F459F"/>
    <w:rsid w:val="003F4E96"/>
    <w:rsid w:val="003F596E"/>
    <w:rsid w:val="003F6AB1"/>
    <w:rsid w:val="003F6B72"/>
    <w:rsid w:val="003F6CB9"/>
    <w:rsid w:val="003F6D07"/>
    <w:rsid w:val="003F6D75"/>
    <w:rsid w:val="003F75C8"/>
    <w:rsid w:val="003F7B5D"/>
    <w:rsid w:val="003F7C6A"/>
    <w:rsid w:val="003F7EDA"/>
    <w:rsid w:val="00400393"/>
    <w:rsid w:val="0040152D"/>
    <w:rsid w:val="00401605"/>
    <w:rsid w:val="004017AB"/>
    <w:rsid w:val="00402D91"/>
    <w:rsid w:val="00402D96"/>
    <w:rsid w:val="0040374F"/>
    <w:rsid w:val="004043C2"/>
    <w:rsid w:val="0040624A"/>
    <w:rsid w:val="004063DC"/>
    <w:rsid w:val="004064FE"/>
    <w:rsid w:val="00406A3C"/>
    <w:rsid w:val="00406F7C"/>
    <w:rsid w:val="00407431"/>
    <w:rsid w:val="00407BFA"/>
    <w:rsid w:val="004104D0"/>
    <w:rsid w:val="00411CB8"/>
    <w:rsid w:val="00411DDC"/>
    <w:rsid w:val="00411F3B"/>
    <w:rsid w:val="00412A45"/>
    <w:rsid w:val="00412A8B"/>
    <w:rsid w:val="00412B6A"/>
    <w:rsid w:val="00412D07"/>
    <w:rsid w:val="00412E02"/>
    <w:rsid w:val="0041457A"/>
    <w:rsid w:val="00414ABF"/>
    <w:rsid w:val="00414CEF"/>
    <w:rsid w:val="00414D3A"/>
    <w:rsid w:val="00414E1B"/>
    <w:rsid w:val="00415098"/>
    <w:rsid w:val="00415771"/>
    <w:rsid w:val="00415E17"/>
    <w:rsid w:val="00416058"/>
    <w:rsid w:val="00416193"/>
    <w:rsid w:val="00416225"/>
    <w:rsid w:val="00416241"/>
    <w:rsid w:val="00416463"/>
    <w:rsid w:val="00417DA7"/>
    <w:rsid w:val="004200B1"/>
    <w:rsid w:val="00420410"/>
    <w:rsid w:val="004211DF"/>
    <w:rsid w:val="004215BE"/>
    <w:rsid w:val="00421E08"/>
    <w:rsid w:val="004235E2"/>
    <w:rsid w:val="00423D11"/>
    <w:rsid w:val="00423DE8"/>
    <w:rsid w:val="00423FF0"/>
    <w:rsid w:val="00424336"/>
    <w:rsid w:val="00424AEA"/>
    <w:rsid w:val="00424C2D"/>
    <w:rsid w:val="00425107"/>
    <w:rsid w:val="00425459"/>
    <w:rsid w:val="004254AE"/>
    <w:rsid w:val="00425BAA"/>
    <w:rsid w:val="00427006"/>
    <w:rsid w:val="004278A4"/>
    <w:rsid w:val="00430278"/>
    <w:rsid w:val="00430F1D"/>
    <w:rsid w:val="00431190"/>
    <w:rsid w:val="00431B20"/>
    <w:rsid w:val="00432352"/>
    <w:rsid w:val="0043270E"/>
    <w:rsid w:val="00432BEE"/>
    <w:rsid w:val="00433D95"/>
    <w:rsid w:val="00434179"/>
    <w:rsid w:val="00434336"/>
    <w:rsid w:val="0043499A"/>
    <w:rsid w:val="00434C26"/>
    <w:rsid w:val="004364E5"/>
    <w:rsid w:val="00436C29"/>
    <w:rsid w:val="00436FE4"/>
    <w:rsid w:val="00437689"/>
    <w:rsid w:val="004379AD"/>
    <w:rsid w:val="00437D62"/>
    <w:rsid w:val="00440A71"/>
    <w:rsid w:val="00440E58"/>
    <w:rsid w:val="00440F95"/>
    <w:rsid w:val="0044156E"/>
    <w:rsid w:val="00441F67"/>
    <w:rsid w:val="004428DF"/>
    <w:rsid w:val="0044319F"/>
    <w:rsid w:val="00443949"/>
    <w:rsid w:val="00443C05"/>
    <w:rsid w:val="00444728"/>
    <w:rsid w:val="00444832"/>
    <w:rsid w:val="004451CA"/>
    <w:rsid w:val="00446FF8"/>
    <w:rsid w:val="004476A7"/>
    <w:rsid w:val="0044798F"/>
    <w:rsid w:val="004502BA"/>
    <w:rsid w:val="004505F8"/>
    <w:rsid w:val="004512AB"/>
    <w:rsid w:val="004517BD"/>
    <w:rsid w:val="00452537"/>
    <w:rsid w:val="00452559"/>
    <w:rsid w:val="00452797"/>
    <w:rsid w:val="004529BD"/>
    <w:rsid w:val="00452B92"/>
    <w:rsid w:val="00453835"/>
    <w:rsid w:val="00453B39"/>
    <w:rsid w:val="00454100"/>
    <w:rsid w:val="00455A18"/>
    <w:rsid w:val="00455F22"/>
    <w:rsid w:val="00456CEA"/>
    <w:rsid w:val="00457C80"/>
    <w:rsid w:val="00457E68"/>
    <w:rsid w:val="0046084A"/>
    <w:rsid w:val="00460F33"/>
    <w:rsid w:val="004617F4"/>
    <w:rsid w:val="00461BC3"/>
    <w:rsid w:val="004621FE"/>
    <w:rsid w:val="0046306C"/>
    <w:rsid w:val="0046326E"/>
    <w:rsid w:val="0046329C"/>
    <w:rsid w:val="0046403D"/>
    <w:rsid w:val="0046417E"/>
    <w:rsid w:val="00464E56"/>
    <w:rsid w:val="00465469"/>
    <w:rsid w:val="00467947"/>
    <w:rsid w:val="00467C75"/>
    <w:rsid w:val="0047020D"/>
    <w:rsid w:val="0047048D"/>
    <w:rsid w:val="00470877"/>
    <w:rsid w:val="00470A1F"/>
    <w:rsid w:val="00470ADE"/>
    <w:rsid w:val="004723EE"/>
    <w:rsid w:val="004724D7"/>
    <w:rsid w:val="00472573"/>
    <w:rsid w:val="0047280B"/>
    <w:rsid w:val="00472A06"/>
    <w:rsid w:val="0047414E"/>
    <w:rsid w:val="00475259"/>
    <w:rsid w:val="004753C1"/>
    <w:rsid w:val="00475654"/>
    <w:rsid w:val="0047602E"/>
    <w:rsid w:val="00477441"/>
    <w:rsid w:val="00477B72"/>
    <w:rsid w:val="0048021D"/>
    <w:rsid w:val="00480289"/>
    <w:rsid w:val="00480A9C"/>
    <w:rsid w:val="00481273"/>
    <w:rsid w:val="004826A3"/>
    <w:rsid w:val="004827C3"/>
    <w:rsid w:val="00482A0E"/>
    <w:rsid w:val="00482B92"/>
    <w:rsid w:val="0048338D"/>
    <w:rsid w:val="004833EE"/>
    <w:rsid w:val="004837AA"/>
    <w:rsid w:val="00483E99"/>
    <w:rsid w:val="00484026"/>
    <w:rsid w:val="00485CB1"/>
    <w:rsid w:val="00486625"/>
    <w:rsid w:val="00487375"/>
    <w:rsid w:val="004879EE"/>
    <w:rsid w:val="004879F6"/>
    <w:rsid w:val="00487DF1"/>
    <w:rsid w:val="0049061D"/>
    <w:rsid w:val="00490D8F"/>
    <w:rsid w:val="00491133"/>
    <w:rsid w:val="00491165"/>
    <w:rsid w:val="00491482"/>
    <w:rsid w:val="00491C48"/>
    <w:rsid w:val="004923E1"/>
    <w:rsid w:val="00492869"/>
    <w:rsid w:val="00492930"/>
    <w:rsid w:val="00492B9C"/>
    <w:rsid w:val="004930A8"/>
    <w:rsid w:val="00493528"/>
    <w:rsid w:val="00493BB2"/>
    <w:rsid w:val="00494674"/>
    <w:rsid w:val="00494977"/>
    <w:rsid w:val="00494B16"/>
    <w:rsid w:val="00494C03"/>
    <w:rsid w:val="00494FD7"/>
    <w:rsid w:val="004953EA"/>
    <w:rsid w:val="00496E9A"/>
    <w:rsid w:val="00497D13"/>
    <w:rsid w:val="00497D33"/>
    <w:rsid w:val="004A0706"/>
    <w:rsid w:val="004A1078"/>
    <w:rsid w:val="004A1233"/>
    <w:rsid w:val="004A1725"/>
    <w:rsid w:val="004A1BA8"/>
    <w:rsid w:val="004A21EF"/>
    <w:rsid w:val="004A2CA9"/>
    <w:rsid w:val="004A2EBA"/>
    <w:rsid w:val="004A2F72"/>
    <w:rsid w:val="004A38B2"/>
    <w:rsid w:val="004A4080"/>
    <w:rsid w:val="004A4673"/>
    <w:rsid w:val="004A4AF5"/>
    <w:rsid w:val="004A6468"/>
    <w:rsid w:val="004A6A40"/>
    <w:rsid w:val="004A6B78"/>
    <w:rsid w:val="004A6E29"/>
    <w:rsid w:val="004A7860"/>
    <w:rsid w:val="004A7D52"/>
    <w:rsid w:val="004B0F26"/>
    <w:rsid w:val="004B16C2"/>
    <w:rsid w:val="004B1923"/>
    <w:rsid w:val="004B1BA6"/>
    <w:rsid w:val="004B1BDB"/>
    <w:rsid w:val="004B27E2"/>
    <w:rsid w:val="004B3500"/>
    <w:rsid w:val="004B51E8"/>
    <w:rsid w:val="004B5FDA"/>
    <w:rsid w:val="004B61A5"/>
    <w:rsid w:val="004B6B1A"/>
    <w:rsid w:val="004B6B5F"/>
    <w:rsid w:val="004B6E5E"/>
    <w:rsid w:val="004B6F30"/>
    <w:rsid w:val="004C076A"/>
    <w:rsid w:val="004C08A0"/>
    <w:rsid w:val="004C09D0"/>
    <w:rsid w:val="004C0AB6"/>
    <w:rsid w:val="004C1221"/>
    <w:rsid w:val="004C146D"/>
    <w:rsid w:val="004C192A"/>
    <w:rsid w:val="004C2405"/>
    <w:rsid w:val="004C2BA4"/>
    <w:rsid w:val="004C2DA2"/>
    <w:rsid w:val="004C32D3"/>
    <w:rsid w:val="004C3573"/>
    <w:rsid w:val="004C3B8C"/>
    <w:rsid w:val="004C40C7"/>
    <w:rsid w:val="004C4C23"/>
    <w:rsid w:val="004C5379"/>
    <w:rsid w:val="004C5EA3"/>
    <w:rsid w:val="004C6012"/>
    <w:rsid w:val="004C661E"/>
    <w:rsid w:val="004C6858"/>
    <w:rsid w:val="004C6991"/>
    <w:rsid w:val="004C6B00"/>
    <w:rsid w:val="004C6BC7"/>
    <w:rsid w:val="004C7B1A"/>
    <w:rsid w:val="004D0421"/>
    <w:rsid w:val="004D097B"/>
    <w:rsid w:val="004D0B8D"/>
    <w:rsid w:val="004D0C13"/>
    <w:rsid w:val="004D1E4B"/>
    <w:rsid w:val="004D1E4F"/>
    <w:rsid w:val="004D1E57"/>
    <w:rsid w:val="004D2552"/>
    <w:rsid w:val="004D2758"/>
    <w:rsid w:val="004D2EB4"/>
    <w:rsid w:val="004D2FFA"/>
    <w:rsid w:val="004D3193"/>
    <w:rsid w:val="004D43FD"/>
    <w:rsid w:val="004D447C"/>
    <w:rsid w:val="004D6FA8"/>
    <w:rsid w:val="004D7DDF"/>
    <w:rsid w:val="004E019E"/>
    <w:rsid w:val="004E06D7"/>
    <w:rsid w:val="004E07C4"/>
    <w:rsid w:val="004E1577"/>
    <w:rsid w:val="004E1BEC"/>
    <w:rsid w:val="004E1DF2"/>
    <w:rsid w:val="004E1F9C"/>
    <w:rsid w:val="004E2588"/>
    <w:rsid w:val="004E36B8"/>
    <w:rsid w:val="004E3D8F"/>
    <w:rsid w:val="004E4202"/>
    <w:rsid w:val="004E474A"/>
    <w:rsid w:val="004E53E4"/>
    <w:rsid w:val="004E5B5E"/>
    <w:rsid w:val="004E5B8C"/>
    <w:rsid w:val="004E613F"/>
    <w:rsid w:val="004E647E"/>
    <w:rsid w:val="004E7035"/>
    <w:rsid w:val="004E71C3"/>
    <w:rsid w:val="004E779A"/>
    <w:rsid w:val="004E7AD0"/>
    <w:rsid w:val="004E7CFE"/>
    <w:rsid w:val="004E7E7C"/>
    <w:rsid w:val="004F02E6"/>
    <w:rsid w:val="004F088C"/>
    <w:rsid w:val="004F0C3F"/>
    <w:rsid w:val="004F0D80"/>
    <w:rsid w:val="004F1441"/>
    <w:rsid w:val="004F21AD"/>
    <w:rsid w:val="004F2E39"/>
    <w:rsid w:val="004F54B3"/>
    <w:rsid w:val="004F566B"/>
    <w:rsid w:val="004F5F98"/>
    <w:rsid w:val="004F7D98"/>
    <w:rsid w:val="00500C69"/>
    <w:rsid w:val="005014F5"/>
    <w:rsid w:val="0050184D"/>
    <w:rsid w:val="00501949"/>
    <w:rsid w:val="00501C4F"/>
    <w:rsid w:val="00502D1D"/>
    <w:rsid w:val="00502D63"/>
    <w:rsid w:val="00503447"/>
    <w:rsid w:val="00503941"/>
    <w:rsid w:val="00503C34"/>
    <w:rsid w:val="00503F4B"/>
    <w:rsid w:val="00505B30"/>
    <w:rsid w:val="0050623D"/>
    <w:rsid w:val="00506276"/>
    <w:rsid w:val="00506CA4"/>
    <w:rsid w:val="0050734A"/>
    <w:rsid w:val="005113AD"/>
    <w:rsid w:val="00511468"/>
    <w:rsid w:val="005116CD"/>
    <w:rsid w:val="00511B45"/>
    <w:rsid w:val="00511D64"/>
    <w:rsid w:val="00512231"/>
    <w:rsid w:val="00513004"/>
    <w:rsid w:val="0051386E"/>
    <w:rsid w:val="0051389B"/>
    <w:rsid w:val="0051424E"/>
    <w:rsid w:val="005142A0"/>
    <w:rsid w:val="0051468D"/>
    <w:rsid w:val="00514720"/>
    <w:rsid w:val="0051494D"/>
    <w:rsid w:val="005150E4"/>
    <w:rsid w:val="0051518E"/>
    <w:rsid w:val="0051629B"/>
    <w:rsid w:val="00516890"/>
    <w:rsid w:val="00516EF4"/>
    <w:rsid w:val="005179C4"/>
    <w:rsid w:val="005207E0"/>
    <w:rsid w:val="00521127"/>
    <w:rsid w:val="005211B2"/>
    <w:rsid w:val="00522BA8"/>
    <w:rsid w:val="00522FDF"/>
    <w:rsid w:val="00525331"/>
    <w:rsid w:val="00525945"/>
    <w:rsid w:val="005262A9"/>
    <w:rsid w:val="005262E4"/>
    <w:rsid w:val="00526D28"/>
    <w:rsid w:val="00527595"/>
    <w:rsid w:val="005276F9"/>
    <w:rsid w:val="0052781A"/>
    <w:rsid w:val="0053047B"/>
    <w:rsid w:val="0053112F"/>
    <w:rsid w:val="00531385"/>
    <w:rsid w:val="005314CE"/>
    <w:rsid w:val="00531877"/>
    <w:rsid w:val="00531952"/>
    <w:rsid w:val="00531D1F"/>
    <w:rsid w:val="00532930"/>
    <w:rsid w:val="00532984"/>
    <w:rsid w:val="00532DF3"/>
    <w:rsid w:val="00534BFA"/>
    <w:rsid w:val="005356ED"/>
    <w:rsid w:val="00536AE4"/>
    <w:rsid w:val="00537322"/>
    <w:rsid w:val="0053761C"/>
    <w:rsid w:val="005378B0"/>
    <w:rsid w:val="005379A0"/>
    <w:rsid w:val="00537EFC"/>
    <w:rsid w:val="005402D7"/>
    <w:rsid w:val="00540573"/>
    <w:rsid w:val="00540E91"/>
    <w:rsid w:val="00541A49"/>
    <w:rsid w:val="00542554"/>
    <w:rsid w:val="00542591"/>
    <w:rsid w:val="005428F8"/>
    <w:rsid w:val="00542D05"/>
    <w:rsid w:val="00543529"/>
    <w:rsid w:val="00543976"/>
    <w:rsid w:val="0054426A"/>
    <w:rsid w:val="005446DE"/>
    <w:rsid w:val="00544765"/>
    <w:rsid w:val="0054695B"/>
    <w:rsid w:val="005469D7"/>
    <w:rsid w:val="005469E4"/>
    <w:rsid w:val="00546F15"/>
    <w:rsid w:val="005476C6"/>
    <w:rsid w:val="00550320"/>
    <w:rsid w:val="005504A5"/>
    <w:rsid w:val="00551243"/>
    <w:rsid w:val="005519B7"/>
    <w:rsid w:val="00551C9A"/>
    <w:rsid w:val="0055235B"/>
    <w:rsid w:val="00553569"/>
    <w:rsid w:val="00553974"/>
    <w:rsid w:val="00554650"/>
    <w:rsid w:val="0055560D"/>
    <w:rsid w:val="005559E9"/>
    <w:rsid w:val="00555E26"/>
    <w:rsid w:val="0055694C"/>
    <w:rsid w:val="00556BAE"/>
    <w:rsid w:val="00556CFA"/>
    <w:rsid w:val="00556E4B"/>
    <w:rsid w:val="00557D62"/>
    <w:rsid w:val="005605DD"/>
    <w:rsid w:val="005607A5"/>
    <w:rsid w:val="00561BE0"/>
    <w:rsid w:val="00562B19"/>
    <w:rsid w:val="00562D96"/>
    <w:rsid w:val="005630ED"/>
    <w:rsid w:val="00563B79"/>
    <w:rsid w:val="00563BDC"/>
    <w:rsid w:val="005642F4"/>
    <w:rsid w:val="00564978"/>
    <w:rsid w:val="00565CD3"/>
    <w:rsid w:val="00565D6A"/>
    <w:rsid w:val="00566018"/>
    <w:rsid w:val="0056625F"/>
    <w:rsid w:val="005668C9"/>
    <w:rsid w:val="00566A8C"/>
    <w:rsid w:val="00566C7E"/>
    <w:rsid w:val="0056717F"/>
    <w:rsid w:val="005709D5"/>
    <w:rsid w:val="00570B82"/>
    <w:rsid w:val="00570E53"/>
    <w:rsid w:val="00571427"/>
    <w:rsid w:val="00571F1A"/>
    <w:rsid w:val="005720E6"/>
    <w:rsid w:val="005721B5"/>
    <w:rsid w:val="00572E82"/>
    <w:rsid w:val="00572F77"/>
    <w:rsid w:val="005737CA"/>
    <w:rsid w:val="00573A8F"/>
    <w:rsid w:val="00573BDA"/>
    <w:rsid w:val="00574C78"/>
    <w:rsid w:val="00574E80"/>
    <w:rsid w:val="005752E5"/>
    <w:rsid w:val="005753A1"/>
    <w:rsid w:val="005760AF"/>
    <w:rsid w:val="00576E55"/>
    <w:rsid w:val="005774CE"/>
    <w:rsid w:val="00577A7B"/>
    <w:rsid w:val="00577B1F"/>
    <w:rsid w:val="00580BFD"/>
    <w:rsid w:val="00580C3D"/>
    <w:rsid w:val="00581895"/>
    <w:rsid w:val="005818CF"/>
    <w:rsid w:val="00581D04"/>
    <w:rsid w:val="00581D14"/>
    <w:rsid w:val="00583329"/>
    <w:rsid w:val="005838B7"/>
    <w:rsid w:val="00583A41"/>
    <w:rsid w:val="00584AA9"/>
    <w:rsid w:val="00585028"/>
    <w:rsid w:val="00586534"/>
    <w:rsid w:val="00587679"/>
    <w:rsid w:val="0059015E"/>
    <w:rsid w:val="00590661"/>
    <w:rsid w:val="0059114D"/>
    <w:rsid w:val="005913D1"/>
    <w:rsid w:val="0059152E"/>
    <w:rsid w:val="005916C2"/>
    <w:rsid w:val="005919CC"/>
    <w:rsid w:val="00591F37"/>
    <w:rsid w:val="005927B6"/>
    <w:rsid w:val="00592FDE"/>
    <w:rsid w:val="00592FE6"/>
    <w:rsid w:val="00593A13"/>
    <w:rsid w:val="005954B1"/>
    <w:rsid w:val="00595F55"/>
    <w:rsid w:val="00596199"/>
    <w:rsid w:val="005972F4"/>
    <w:rsid w:val="00597619"/>
    <w:rsid w:val="00597E0D"/>
    <w:rsid w:val="00597FA6"/>
    <w:rsid w:val="005A2D77"/>
    <w:rsid w:val="005A3405"/>
    <w:rsid w:val="005A38A2"/>
    <w:rsid w:val="005A3D43"/>
    <w:rsid w:val="005A564F"/>
    <w:rsid w:val="005A6670"/>
    <w:rsid w:val="005A7722"/>
    <w:rsid w:val="005B030E"/>
    <w:rsid w:val="005B03BB"/>
    <w:rsid w:val="005B130B"/>
    <w:rsid w:val="005B1BC4"/>
    <w:rsid w:val="005B24E8"/>
    <w:rsid w:val="005B2E04"/>
    <w:rsid w:val="005B2F76"/>
    <w:rsid w:val="005B3E85"/>
    <w:rsid w:val="005B4E81"/>
    <w:rsid w:val="005B538E"/>
    <w:rsid w:val="005B5545"/>
    <w:rsid w:val="005B56E2"/>
    <w:rsid w:val="005B65E0"/>
    <w:rsid w:val="005B7352"/>
    <w:rsid w:val="005C105E"/>
    <w:rsid w:val="005C1082"/>
    <w:rsid w:val="005C1BA2"/>
    <w:rsid w:val="005C1F22"/>
    <w:rsid w:val="005C2A50"/>
    <w:rsid w:val="005C2FA6"/>
    <w:rsid w:val="005C38CE"/>
    <w:rsid w:val="005C4738"/>
    <w:rsid w:val="005C4F27"/>
    <w:rsid w:val="005C560C"/>
    <w:rsid w:val="005C5697"/>
    <w:rsid w:val="005C5729"/>
    <w:rsid w:val="005C7158"/>
    <w:rsid w:val="005C75C9"/>
    <w:rsid w:val="005D041B"/>
    <w:rsid w:val="005D04A1"/>
    <w:rsid w:val="005D0527"/>
    <w:rsid w:val="005D0D84"/>
    <w:rsid w:val="005D0DDD"/>
    <w:rsid w:val="005D13D1"/>
    <w:rsid w:val="005D18E5"/>
    <w:rsid w:val="005D1A73"/>
    <w:rsid w:val="005D1CDC"/>
    <w:rsid w:val="005D2029"/>
    <w:rsid w:val="005D2F4A"/>
    <w:rsid w:val="005D3704"/>
    <w:rsid w:val="005D407A"/>
    <w:rsid w:val="005D4443"/>
    <w:rsid w:val="005D515B"/>
    <w:rsid w:val="005D52F8"/>
    <w:rsid w:val="005D6267"/>
    <w:rsid w:val="005D6CF3"/>
    <w:rsid w:val="005D70D2"/>
    <w:rsid w:val="005D7179"/>
    <w:rsid w:val="005D72CD"/>
    <w:rsid w:val="005D7D27"/>
    <w:rsid w:val="005E0230"/>
    <w:rsid w:val="005E05E5"/>
    <w:rsid w:val="005E0A06"/>
    <w:rsid w:val="005E0DC3"/>
    <w:rsid w:val="005E132F"/>
    <w:rsid w:val="005E161D"/>
    <w:rsid w:val="005E199B"/>
    <w:rsid w:val="005E1E51"/>
    <w:rsid w:val="005E273B"/>
    <w:rsid w:val="005E2D2F"/>
    <w:rsid w:val="005E30C8"/>
    <w:rsid w:val="005E3A96"/>
    <w:rsid w:val="005E3DC2"/>
    <w:rsid w:val="005E3E11"/>
    <w:rsid w:val="005E44FA"/>
    <w:rsid w:val="005E510B"/>
    <w:rsid w:val="005E6938"/>
    <w:rsid w:val="005E70B1"/>
    <w:rsid w:val="005E7B9F"/>
    <w:rsid w:val="005E7C04"/>
    <w:rsid w:val="005F03B5"/>
    <w:rsid w:val="005F0608"/>
    <w:rsid w:val="005F061D"/>
    <w:rsid w:val="005F0B41"/>
    <w:rsid w:val="005F0CDE"/>
    <w:rsid w:val="005F0FFB"/>
    <w:rsid w:val="005F2181"/>
    <w:rsid w:val="005F273B"/>
    <w:rsid w:val="005F2A54"/>
    <w:rsid w:val="005F37A5"/>
    <w:rsid w:val="005F3957"/>
    <w:rsid w:val="005F3B50"/>
    <w:rsid w:val="005F3C30"/>
    <w:rsid w:val="005F434F"/>
    <w:rsid w:val="005F4C42"/>
    <w:rsid w:val="005F4C53"/>
    <w:rsid w:val="005F4CA5"/>
    <w:rsid w:val="005F5042"/>
    <w:rsid w:val="005F5E17"/>
    <w:rsid w:val="005F63B8"/>
    <w:rsid w:val="005F6C7F"/>
    <w:rsid w:val="005F7203"/>
    <w:rsid w:val="00601CF8"/>
    <w:rsid w:val="00601E41"/>
    <w:rsid w:val="00602D45"/>
    <w:rsid w:val="00602F9D"/>
    <w:rsid w:val="0060315D"/>
    <w:rsid w:val="006045F7"/>
    <w:rsid w:val="00604C8C"/>
    <w:rsid w:val="00604F51"/>
    <w:rsid w:val="0060510F"/>
    <w:rsid w:val="00605650"/>
    <w:rsid w:val="00606078"/>
    <w:rsid w:val="0060714B"/>
    <w:rsid w:val="00607473"/>
    <w:rsid w:val="006075D9"/>
    <w:rsid w:val="00607D7B"/>
    <w:rsid w:val="0061036E"/>
    <w:rsid w:val="0061199F"/>
    <w:rsid w:val="00611CC6"/>
    <w:rsid w:val="00611F22"/>
    <w:rsid w:val="006125F2"/>
    <w:rsid w:val="00612F76"/>
    <w:rsid w:val="00613365"/>
    <w:rsid w:val="00613712"/>
    <w:rsid w:val="00614181"/>
    <w:rsid w:val="006143AA"/>
    <w:rsid w:val="0061444E"/>
    <w:rsid w:val="00614EF9"/>
    <w:rsid w:val="006151C6"/>
    <w:rsid w:val="006156B9"/>
    <w:rsid w:val="006172AA"/>
    <w:rsid w:val="00621117"/>
    <w:rsid w:val="0062143E"/>
    <w:rsid w:val="00621689"/>
    <w:rsid w:val="00621EDE"/>
    <w:rsid w:val="006229AA"/>
    <w:rsid w:val="00622F00"/>
    <w:rsid w:val="00623280"/>
    <w:rsid w:val="00623A07"/>
    <w:rsid w:val="006240DC"/>
    <w:rsid w:val="00624315"/>
    <w:rsid w:val="00624D07"/>
    <w:rsid w:val="00625B88"/>
    <w:rsid w:val="00630BDC"/>
    <w:rsid w:val="00630F41"/>
    <w:rsid w:val="0063110C"/>
    <w:rsid w:val="006312D5"/>
    <w:rsid w:val="006312FA"/>
    <w:rsid w:val="00631481"/>
    <w:rsid w:val="0063171A"/>
    <w:rsid w:val="0063224C"/>
    <w:rsid w:val="00632F91"/>
    <w:rsid w:val="00633E0D"/>
    <w:rsid w:val="0063422C"/>
    <w:rsid w:val="006345C2"/>
    <w:rsid w:val="006348B6"/>
    <w:rsid w:val="006358AE"/>
    <w:rsid w:val="00635A2D"/>
    <w:rsid w:val="00635F59"/>
    <w:rsid w:val="0063668C"/>
    <w:rsid w:val="006368F7"/>
    <w:rsid w:val="00636B55"/>
    <w:rsid w:val="00637967"/>
    <w:rsid w:val="00637C25"/>
    <w:rsid w:val="00637E06"/>
    <w:rsid w:val="006421FD"/>
    <w:rsid w:val="00642731"/>
    <w:rsid w:val="006427CE"/>
    <w:rsid w:val="00642870"/>
    <w:rsid w:val="00643891"/>
    <w:rsid w:val="00643A2A"/>
    <w:rsid w:val="00643BF3"/>
    <w:rsid w:val="0064488D"/>
    <w:rsid w:val="00645FB6"/>
    <w:rsid w:val="00647591"/>
    <w:rsid w:val="00650270"/>
    <w:rsid w:val="00650EAA"/>
    <w:rsid w:val="00651681"/>
    <w:rsid w:val="006519D1"/>
    <w:rsid w:val="00651C20"/>
    <w:rsid w:val="0065276A"/>
    <w:rsid w:val="00652998"/>
    <w:rsid w:val="00652A53"/>
    <w:rsid w:val="00653B59"/>
    <w:rsid w:val="00654441"/>
    <w:rsid w:val="00655A73"/>
    <w:rsid w:val="00655C74"/>
    <w:rsid w:val="00655C7B"/>
    <w:rsid w:val="00655EA0"/>
    <w:rsid w:val="00655FB0"/>
    <w:rsid w:val="00660241"/>
    <w:rsid w:val="0066205D"/>
    <w:rsid w:val="00662351"/>
    <w:rsid w:val="006624FB"/>
    <w:rsid w:val="00662979"/>
    <w:rsid w:val="00662E8C"/>
    <w:rsid w:val="00663026"/>
    <w:rsid w:val="006630EF"/>
    <w:rsid w:val="00663112"/>
    <w:rsid w:val="0066396F"/>
    <w:rsid w:val="0066402C"/>
    <w:rsid w:val="00664453"/>
    <w:rsid w:val="00664683"/>
    <w:rsid w:val="00665285"/>
    <w:rsid w:val="006655F7"/>
    <w:rsid w:val="006656B4"/>
    <w:rsid w:val="00665849"/>
    <w:rsid w:val="00665C19"/>
    <w:rsid w:val="006660AE"/>
    <w:rsid w:val="006660CF"/>
    <w:rsid w:val="00666AF2"/>
    <w:rsid w:val="00666C1C"/>
    <w:rsid w:val="00666EC5"/>
    <w:rsid w:val="00666F3C"/>
    <w:rsid w:val="00667772"/>
    <w:rsid w:val="006701CE"/>
    <w:rsid w:val="00671655"/>
    <w:rsid w:val="00671CF6"/>
    <w:rsid w:val="0067259A"/>
    <w:rsid w:val="006732C9"/>
    <w:rsid w:val="006734B0"/>
    <w:rsid w:val="0067366E"/>
    <w:rsid w:val="00674D54"/>
    <w:rsid w:val="0067564A"/>
    <w:rsid w:val="00675E97"/>
    <w:rsid w:val="0067605E"/>
    <w:rsid w:val="00676869"/>
    <w:rsid w:val="00677F37"/>
    <w:rsid w:val="00680086"/>
    <w:rsid w:val="00680A9F"/>
    <w:rsid w:val="0068148F"/>
    <w:rsid w:val="0068158B"/>
    <w:rsid w:val="00681B0D"/>
    <w:rsid w:val="006823EA"/>
    <w:rsid w:val="0068266D"/>
    <w:rsid w:val="00682A8B"/>
    <w:rsid w:val="00682AAD"/>
    <w:rsid w:val="00682D13"/>
    <w:rsid w:val="006832E6"/>
    <w:rsid w:val="0068424C"/>
    <w:rsid w:val="0068511E"/>
    <w:rsid w:val="006854E7"/>
    <w:rsid w:val="00685E01"/>
    <w:rsid w:val="00686A2D"/>
    <w:rsid w:val="00686E78"/>
    <w:rsid w:val="00687035"/>
    <w:rsid w:val="006873D8"/>
    <w:rsid w:val="00687738"/>
    <w:rsid w:val="00687815"/>
    <w:rsid w:val="0069058A"/>
    <w:rsid w:val="006907D8"/>
    <w:rsid w:val="00691035"/>
    <w:rsid w:val="00691426"/>
    <w:rsid w:val="00691461"/>
    <w:rsid w:val="00691AF7"/>
    <w:rsid w:val="00693322"/>
    <w:rsid w:val="00693747"/>
    <w:rsid w:val="00693C56"/>
    <w:rsid w:val="00694496"/>
    <w:rsid w:val="00694B7F"/>
    <w:rsid w:val="00695257"/>
    <w:rsid w:val="00695C22"/>
    <w:rsid w:val="00695DC0"/>
    <w:rsid w:val="00696230"/>
    <w:rsid w:val="006A02DD"/>
    <w:rsid w:val="006A0DD7"/>
    <w:rsid w:val="006A190C"/>
    <w:rsid w:val="006A2E8B"/>
    <w:rsid w:val="006A3DA3"/>
    <w:rsid w:val="006A4050"/>
    <w:rsid w:val="006A4744"/>
    <w:rsid w:val="006A49EC"/>
    <w:rsid w:val="006A4A5E"/>
    <w:rsid w:val="006A4F01"/>
    <w:rsid w:val="006A4F47"/>
    <w:rsid w:val="006A635C"/>
    <w:rsid w:val="006A6CF0"/>
    <w:rsid w:val="006A7430"/>
    <w:rsid w:val="006A7CE0"/>
    <w:rsid w:val="006B0092"/>
    <w:rsid w:val="006B123D"/>
    <w:rsid w:val="006B12A0"/>
    <w:rsid w:val="006B1452"/>
    <w:rsid w:val="006B15DE"/>
    <w:rsid w:val="006B1790"/>
    <w:rsid w:val="006B1927"/>
    <w:rsid w:val="006B1946"/>
    <w:rsid w:val="006B1BE3"/>
    <w:rsid w:val="006B2922"/>
    <w:rsid w:val="006B2B6C"/>
    <w:rsid w:val="006B3797"/>
    <w:rsid w:val="006B383D"/>
    <w:rsid w:val="006B475E"/>
    <w:rsid w:val="006B4BB0"/>
    <w:rsid w:val="006B5CC1"/>
    <w:rsid w:val="006B5DE6"/>
    <w:rsid w:val="006B5F4B"/>
    <w:rsid w:val="006B6E06"/>
    <w:rsid w:val="006B6F29"/>
    <w:rsid w:val="006B7495"/>
    <w:rsid w:val="006B787F"/>
    <w:rsid w:val="006C0A55"/>
    <w:rsid w:val="006C0D31"/>
    <w:rsid w:val="006C155E"/>
    <w:rsid w:val="006C2009"/>
    <w:rsid w:val="006C2094"/>
    <w:rsid w:val="006C2365"/>
    <w:rsid w:val="006C2486"/>
    <w:rsid w:val="006C2DDC"/>
    <w:rsid w:val="006C2F3A"/>
    <w:rsid w:val="006C3398"/>
    <w:rsid w:val="006C368A"/>
    <w:rsid w:val="006C4B12"/>
    <w:rsid w:val="006C5943"/>
    <w:rsid w:val="006C5B48"/>
    <w:rsid w:val="006C664B"/>
    <w:rsid w:val="006C6DF3"/>
    <w:rsid w:val="006C7E76"/>
    <w:rsid w:val="006D024A"/>
    <w:rsid w:val="006D07EA"/>
    <w:rsid w:val="006D0A26"/>
    <w:rsid w:val="006D0E1E"/>
    <w:rsid w:val="006D1106"/>
    <w:rsid w:val="006D12D1"/>
    <w:rsid w:val="006D16CC"/>
    <w:rsid w:val="006D17D9"/>
    <w:rsid w:val="006D19CF"/>
    <w:rsid w:val="006D322A"/>
    <w:rsid w:val="006D460E"/>
    <w:rsid w:val="006D47C3"/>
    <w:rsid w:val="006D4C15"/>
    <w:rsid w:val="006D6EC9"/>
    <w:rsid w:val="006D700C"/>
    <w:rsid w:val="006E0102"/>
    <w:rsid w:val="006E1197"/>
    <w:rsid w:val="006E11DF"/>
    <w:rsid w:val="006E18E3"/>
    <w:rsid w:val="006E21E6"/>
    <w:rsid w:val="006E318F"/>
    <w:rsid w:val="006E3703"/>
    <w:rsid w:val="006E512A"/>
    <w:rsid w:val="006E52AF"/>
    <w:rsid w:val="006E5D2E"/>
    <w:rsid w:val="006E6B7E"/>
    <w:rsid w:val="006E77F8"/>
    <w:rsid w:val="006F055A"/>
    <w:rsid w:val="006F0A85"/>
    <w:rsid w:val="006F1468"/>
    <w:rsid w:val="006F1605"/>
    <w:rsid w:val="006F18F5"/>
    <w:rsid w:val="006F2EE2"/>
    <w:rsid w:val="006F2FFF"/>
    <w:rsid w:val="006F3872"/>
    <w:rsid w:val="006F3D18"/>
    <w:rsid w:val="006F4786"/>
    <w:rsid w:val="006F4819"/>
    <w:rsid w:val="006F4DA8"/>
    <w:rsid w:val="006F5763"/>
    <w:rsid w:val="006F65D5"/>
    <w:rsid w:val="006F67E4"/>
    <w:rsid w:val="006F69ED"/>
    <w:rsid w:val="006F6A04"/>
    <w:rsid w:val="006F6CC5"/>
    <w:rsid w:val="006F77E2"/>
    <w:rsid w:val="006F7EB9"/>
    <w:rsid w:val="00700475"/>
    <w:rsid w:val="00701076"/>
    <w:rsid w:val="00701AF0"/>
    <w:rsid w:val="0070387C"/>
    <w:rsid w:val="00704509"/>
    <w:rsid w:val="007046FA"/>
    <w:rsid w:val="00706B0D"/>
    <w:rsid w:val="00706EDD"/>
    <w:rsid w:val="00707343"/>
    <w:rsid w:val="0070764E"/>
    <w:rsid w:val="00707BC9"/>
    <w:rsid w:val="0071043D"/>
    <w:rsid w:val="007107BF"/>
    <w:rsid w:val="00710F77"/>
    <w:rsid w:val="0071110D"/>
    <w:rsid w:val="00711776"/>
    <w:rsid w:val="00712785"/>
    <w:rsid w:val="00712CC1"/>
    <w:rsid w:val="00712CE3"/>
    <w:rsid w:val="00713117"/>
    <w:rsid w:val="007139CA"/>
    <w:rsid w:val="00713F6C"/>
    <w:rsid w:val="00714812"/>
    <w:rsid w:val="00714962"/>
    <w:rsid w:val="00714EE0"/>
    <w:rsid w:val="007152D9"/>
    <w:rsid w:val="00716166"/>
    <w:rsid w:val="007164A8"/>
    <w:rsid w:val="007164FB"/>
    <w:rsid w:val="00717B5E"/>
    <w:rsid w:val="00720389"/>
    <w:rsid w:val="00720C60"/>
    <w:rsid w:val="00720E75"/>
    <w:rsid w:val="00720F40"/>
    <w:rsid w:val="00721502"/>
    <w:rsid w:val="00722439"/>
    <w:rsid w:val="00722865"/>
    <w:rsid w:val="00722DE9"/>
    <w:rsid w:val="0072329B"/>
    <w:rsid w:val="007237C3"/>
    <w:rsid w:val="00723941"/>
    <w:rsid w:val="00723983"/>
    <w:rsid w:val="00723F43"/>
    <w:rsid w:val="007249AC"/>
    <w:rsid w:val="007259BA"/>
    <w:rsid w:val="00725A0D"/>
    <w:rsid w:val="00725AB5"/>
    <w:rsid w:val="00726132"/>
    <w:rsid w:val="00727E4A"/>
    <w:rsid w:val="0073121D"/>
    <w:rsid w:val="0073131D"/>
    <w:rsid w:val="0073196A"/>
    <w:rsid w:val="00731B0C"/>
    <w:rsid w:val="00732C2E"/>
    <w:rsid w:val="0073317A"/>
    <w:rsid w:val="00733458"/>
    <w:rsid w:val="00733B11"/>
    <w:rsid w:val="00734334"/>
    <w:rsid w:val="00734C2E"/>
    <w:rsid w:val="007350CC"/>
    <w:rsid w:val="0073681C"/>
    <w:rsid w:val="007368E1"/>
    <w:rsid w:val="0073754C"/>
    <w:rsid w:val="0074053E"/>
    <w:rsid w:val="00740764"/>
    <w:rsid w:val="00740A31"/>
    <w:rsid w:val="007414A8"/>
    <w:rsid w:val="00741516"/>
    <w:rsid w:val="00741A2A"/>
    <w:rsid w:val="00741B5D"/>
    <w:rsid w:val="00741FCC"/>
    <w:rsid w:val="00742246"/>
    <w:rsid w:val="00743007"/>
    <w:rsid w:val="00743A44"/>
    <w:rsid w:val="00743AFC"/>
    <w:rsid w:val="007442A5"/>
    <w:rsid w:val="00744F00"/>
    <w:rsid w:val="00745039"/>
    <w:rsid w:val="007451D6"/>
    <w:rsid w:val="0074523C"/>
    <w:rsid w:val="00745686"/>
    <w:rsid w:val="00745EE9"/>
    <w:rsid w:val="0074618B"/>
    <w:rsid w:val="007462EC"/>
    <w:rsid w:val="00746908"/>
    <w:rsid w:val="007469DE"/>
    <w:rsid w:val="00746DF4"/>
    <w:rsid w:val="007471F4"/>
    <w:rsid w:val="007477ED"/>
    <w:rsid w:val="007506FC"/>
    <w:rsid w:val="007508EA"/>
    <w:rsid w:val="00750A0A"/>
    <w:rsid w:val="00750CE3"/>
    <w:rsid w:val="00752185"/>
    <w:rsid w:val="007527B9"/>
    <w:rsid w:val="007528AD"/>
    <w:rsid w:val="007530C6"/>
    <w:rsid w:val="007538A1"/>
    <w:rsid w:val="0075538F"/>
    <w:rsid w:val="007558B2"/>
    <w:rsid w:val="00755C95"/>
    <w:rsid w:val="00756562"/>
    <w:rsid w:val="00757034"/>
    <w:rsid w:val="00757698"/>
    <w:rsid w:val="0076073F"/>
    <w:rsid w:val="007609D0"/>
    <w:rsid w:val="00760CF2"/>
    <w:rsid w:val="00761E6F"/>
    <w:rsid w:val="00762751"/>
    <w:rsid w:val="00762BD8"/>
    <w:rsid w:val="00762DF4"/>
    <w:rsid w:val="00762E30"/>
    <w:rsid w:val="007633F2"/>
    <w:rsid w:val="007637EC"/>
    <w:rsid w:val="007640A4"/>
    <w:rsid w:val="007643AF"/>
    <w:rsid w:val="00764414"/>
    <w:rsid w:val="00764418"/>
    <w:rsid w:val="00764685"/>
    <w:rsid w:val="00764A74"/>
    <w:rsid w:val="007654A9"/>
    <w:rsid w:val="007668F3"/>
    <w:rsid w:val="00766C04"/>
    <w:rsid w:val="00766C63"/>
    <w:rsid w:val="00767971"/>
    <w:rsid w:val="00767B31"/>
    <w:rsid w:val="0077088D"/>
    <w:rsid w:val="007713D3"/>
    <w:rsid w:val="0077190B"/>
    <w:rsid w:val="00771C0F"/>
    <w:rsid w:val="00772812"/>
    <w:rsid w:val="00775876"/>
    <w:rsid w:val="00775A4B"/>
    <w:rsid w:val="00775BA8"/>
    <w:rsid w:val="00775C67"/>
    <w:rsid w:val="00776040"/>
    <w:rsid w:val="007766AC"/>
    <w:rsid w:val="00780745"/>
    <w:rsid w:val="00781014"/>
    <w:rsid w:val="007816A1"/>
    <w:rsid w:val="007816E7"/>
    <w:rsid w:val="0078175A"/>
    <w:rsid w:val="00781AD5"/>
    <w:rsid w:val="007831D2"/>
    <w:rsid w:val="007844FF"/>
    <w:rsid w:val="007847A7"/>
    <w:rsid w:val="00784BBD"/>
    <w:rsid w:val="00785E9B"/>
    <w:rsid w:val="00787473"/>
    <w:rsid w:val="00787542"/>
    <w:rsid w:val="007875D6"/>
    <w:rsid w:val="00790104"/>
    <w:rsid w:val="0079022F"/>
    <w:rsid w:val="00790DA6"/>
    <w:rsid w:val="00791D0F"/>
    <w:rsid w:val="0079312A"/>
    <w:rsid w:val="0079344E"/>
    <w:rsid w:val="007939C2"/>
    <w:rsid w:val="007939F2"/>
    <w:rsid w:val="007956E7"/>
    <w:rsid w:val="00795927"/>
    <w:rsid w:val="00795A3F"/>
    <w:rsid w:val="00796102"/>
    <w:rsid w:val="00796691"/>
    <w:rsid w:val="00797103"/>
    <w:rsid w:val="007A1255"/>
    <w:rsid w:val="007A2D29"/>
    <w:rsid w:val="007A3503"/>
    <w:rsid w:val="007A4386"/>
    <w:rsid w:val="007A50E8"/>
    <w:rsid w:val="007A5196"/>
    <w:rsid w:val="007A57ED"/>
    <w:rsid w:val="007A5A2B"/>
    <w:rsid w:val="007A5CE0"/>
    <w:rsid w:val="007A5DE2"/>
    <w:rsid w:val="007A6634"/>
    <w:rsid w:val="007A67F8"/>
    <w:rsid w:val="007A78F7"/>
    <w:rsid w:val="007A7F4A"/>
    <w:rsid w:val="007B05B5"/>
    <w:rsid w:val="007B07E2"/>
    <w:rsid w:val="007B098C"/>
    <w:rsid w:val="007B14D0"/>
    <w:rsid w:val="007B1BA3"/>
    <w:rsid w:val="007B1ED3"/>
    <w:rsid w:val="007B2294"/>
    <w:rsid w:val="007B2554"/>
    <w:rsid w:val="007B3014"/>
    <w:rsid w:val="007B3551"/>
    <w:rsid w:val="007B3D05"/>
    <w:rsid w:val="007B3F0A"/>
    <w:rsid w:val="007B498A"/>
    <w:rsid w:val="007B4C89"/>
    <w:rsid w:val="007B5D25"/>
    <w:rsid w:val="007B601D"/>
    <w:rsid w:val="007B6766"/>
    <w:rsid w:val="007B68CC"/>
    <w:rsid w:val="007B6CC8"/>
    <w:rsid w:val="007B6CFA"/>
    <w:rsid w:val="007B78BD"/>
    <w:rsid w:val="007C0203"/>
    <w:rsid w:val="007C1115"/>
    <w:rsid w:val="007C224E"/>
    <w:rsid w:val="007C23FF"/>
    <w:rsid w:val="007C2A01"/>
    <w:rsid w:val="007C2E05"/>
    <w:rsid w:val="007C3291"/>
    <w:rsid w:val="007C3F49"/>
    <w:rsid w:val="007C4208"/>
    <w:rsid w:val="007C4243"/>
    <w:rsid w:val="007C4325"/>
    <w:rsid w:val="007C4BC5"/>
    <w:rsid w:val="007C53FC"/>
    <w:rsid w:val="007C5AF5"/>
    <w:rsid w:val="007C5D86"/>
    <w:rsid w:val="007C5F8C"/>
    <w:rsid w:val="007C6F30"/>
    <w:rsid w:val="007C764C"/>
    <w:rsid w:val="007D00E0"/>
    <w:rsid w:val="007D07F8"/>
    <w:rsid w:val="007D0866"/>
    <w:rsid w:val="007D10FE"/>
    <w:rsid w:val="007D1613"/>
    <w:rsid w:val="007D19E2"/>
    <w:rsid w:val="007D24DA"/>
    <w:rsid w:val="007D25A9"/>
    <w:rsid w:val="007D28E1"/>
    <w:rsid w:val="007D427E"/>
    <w:rsid w:val="007D50FD"/>
    <w:rsid w:val="007D6A4A"/>
    <w:rsid w:val="007D73C5"/>
    <w:rsid w:val="007D7508"/>
    <w:rsid w:val="007D7C50"/>
    <w:rsid w:val="007E0756"/>
    <w:rsid w:val="007E0FDA"/>
    <w:rsid w:val="007E17C3"/>
    <w:rsid w:val="007E1976"/>
    <w:rsid w:val="007E1CCB"/>
    <w:rsid w:val="007E3210"/>
    <w:rsid w:val="007E343C"/>
    <w:rsid w:val="007E34E0"/>
    <w:rsid w:val="007E4049"/>
    <w:rsid w:val="007E4515"/>
    <w:rsid w:val="007E50EE"/>
    <w:rsid w:val="007E60E3"/>
    <w:rsid w:val="007E681F"/>
    <w:rsid w:val="007E7695"/>
    <w:rsid w:val="007E7CFD"/>
    <w:rsid w:val="007F0283"/>
    <w:rsid w:val="007F08E3"/>
    <w:rsid w:val="007F1352"/>
    <w:rsid w:val="007F1DFF"/>
    <w:rsid w:val="007F1ED9"/>
    <w:rsid w:val="007F1FB2"/>
    <w:rsid w:val="007F3C66"/>
    <w:rsid w:val="007F4252"/>
    <w:rsid w:val="007F4263"/>
    <w:rsid w:val="007F4591"/>
    <w:rsid w:val="007F47F5"/>
    <w:rsid w:val="007F48A9"/>
    <w:rsid w:val="007F7E38"/>
    <w:rsid w:val="007F7F8A"/>
    <w:rsid w:val="00800146"/>
    <w:rsid w:val="0080043A"/>
    <w:rsid w:val="0080248B"/>
    <w:rsid w:val="0080317B"/>
    <w:rsid w:val="00803A70"/>
    <w:rsid w:val="00803C4A"/>
    <w:rsid w:val="0080487E"/>
    <w:rsid w:val="00804E9A"/>
    <w:rsid w:val="0080513F"/>
    <w:rsid w:val="00805EF0"/>
    <w:rsid w:val="00806E1B"/>
    <w:rsid w:val="008071FF"/>
    <w:rsid w:val="0080774C"/>
    <w:rsid w:val="00807A69"/>
    <w:rsid w:val="00810B35"/>
    <w:rsid w:val="00810C83"/>
    <w:rsid w:val="00810DC4"/>
    <w:rsid w:val="008110F7"/>
    <w:rsid w:val="00811182"/>
    <w:rsid w:val="008117F2"/>
    <w:rsid w:val="00811833"/>
    <w:rsid w:val="0081188F"/>
    <w:rsid w:val="008139E5"/>
    <w:rsid w:val="00813F25"/>
    <w:rsid w:val="00815669"/>
    <w:rsid w:val="0081614C"/>
    <w:rsid w:val="00816933"/>
    <w:rsid w:val="00816AF3"/>
    <w:rsid w:val="00816DE0"/>
    <w:rsid w:val="00816F48"/>
    <w:rsid w:val="00817A2E"/>
    <w:rsid w:val="00817AE6"/>
    <w:rsid w:val="00817B66"/>
    <w:rsid w:val="00817FE7"/>
    <w:rsid w:val="00820060"/>
    <w:rsid w:val="008207B5"/>
    <w:rsid w:val="00820F12"/>
    <w:rsid w:val="0082126D"/>
    <w:rsid w:val="00821916"/>
    <w:rsid w:val="0082237B"/>
    <w:rsid w:val="008224E8"/>
    <w:rsid w:val="00822A97"/>
    <w:rsid w:val="00822BB3"/>
    <w:rsid w:val="008231BB"/>
    <w:rsid w:val="00823863"/>
    <w:rsid w:val="00824A21"/>
    <w:rsid w:val="00824EE4"/>
    <w:rsid w:val="0082539A"/>
    <w:rsid w:val="00825727"/>
    <w:rsid w:val="00825A1C"/>
    <w:rsid w:val="00825D60"/>
    <w:rsid w:val="00825F29"/>
    <w:rsid w:val="00825F53"/>
    <w:rsid w:val="00825FC6"/>
    <w:rsid w:val="00825FFE"/>
    <w:rsid w:val="00827934"/>
    <w:rsid w:val="00827E2A"/>
    <w:rsid w:val="00830564"/>
    <w:rsid w:val="008306DB"/>
    <w:rsid w:val="008309B5"/>
    <w:rsid w:val="00830AF9"/>
    <w:rsid w:val="00830CA0"/>
    <w:rsid w:val="00831461"/>
    <w:rsid w:val="0083192C"/>
    <w:rsid w:val="008327DE"/>
    <w:rsid w:val="00832875"/>
    <w:rsid w:val="00832F3A"/>
    <w:rsid w:val="00833101"/>
    <w:rsid w:val="00833F3B"/>
    <w:rsid w:val="008354D8"/>
    <w:rsid w:val="0083582D"/>
    <w:rsid w:val="00835B9A"/>
    <w:rsid w:val="00836DF8"/>
    <w:rsid w:val="00837499"/>
    <w:rsid w:val="008374D7"/>
    <w:rsid w:val="00837D4C"/>
    <w:rsid w:val="00840771"/>
    <w:rsid w:val="00840FD8"/>
    <w:rsid w:val="0084142C"/>
    <w:rsid w:val="008418DF"/>
    <w:rsid w:val="00841B71"/>
    <w:rsid w:val="008425D8"/>
    <w:rsid w:val="008431F8"/>
    <w:rsid w:val="0084331A"/>
    <w:rsid w:val="008437A8"/>
    <w:rsid w:val="00843ADC"/>
    <w:rsid w:val="00844463"/>
    <w:rsid w:val="00844C99"/>
    <w:rsid w:val="00845452"/>
    <w:rsid w:val="00845EEE"/>
    <w:rsid w:val="0084695B"/>
    <w:rsid w:val="008471C4"/>
    <w:rsid w:val="00847444"/>
    <w:rsid w:val="00850106"/>
    <w:rsid w:val="008501F9"/>
    <w:rsid w:val="008505E3"/>
    <w:rsid w:val="008507B0"/>
    <w:rsid w:val="00851217"/>
    <w:rsid w:val="00852278"/>
    <w:rsid w:val="00852643"/>
    <w:rsid w:val="008529F3"/>
    <w:rsid w:val="008534E4"/>
    <w:rsid w:val="0085415B"/>
    <w:rsid w:val="00854B9C"/>
    <w:rsid w:val="00855199"/>
    <w:rsid w:val="008552E4"/>
    <w:rsid w:val="00855D7F"/>
    <w:rsid w:val="00856A5C"/>
    <w:rsid w:val="00856D75"/>
    <w:rsid w:val="008578CD"/>
    <w:rsid w:val="00861416"/>
    <w:rsid w:val="00861D2C"/>
    <w:rsid w:val="008638C3"/>
    <w:rsid w:val="00864010"/>
    <w:rsid w:val="00864253"/>
    <w:rsid w:val="00864DC3"/>
    <w:rsid w:val="00865439"/>
    <w:rsid w:val="008656B2"/>
    <w:rsid w:val="008668F6"/>
    <w:rsid w:val="00867762"/>
    <w:rsid w:val="008712C1"/>
    <w:rsid w:val="008722F9"/>
    <w:rsid w:val="008725B4"/>
    <w:rsid w:val="00874440"/>
    <w:rsid w:val="0087444C"/>
    <w:rsid w:val="00874C86"/>
    <w:rsid w:val="008753B0"/>
    <w:rsid w:val="008753ED"/>
    <w:rsid w:val="00875432"/>
    <w:rsid w:val="00876278"/>
    <w:rsid w:val="0087692D"/>
    <w:rsid w:val="0087748E"/>
    <w:rsid w:val="00877650"/>
    <w:rsid w:val="0087783C"/>
    <w:rsid w:val="00877DA1"/>
    <w:rsid w:val="00880027"/>
    <w:rsid w:val="0088017C"/>
    <w:rsid w:val="0088056B"/>
    <w:rsid w:val="00881899"/>
    <w:rsid w:val="00881F1D"/>
    <w:rsid w:val="00882518"/>
    <w:rsid w:val="00883335"/>
    <w:rsid w:val="00883FB7"/>
    <w:rsid w:val="0088486D"/>
    <w:rsid w:val="00885045"/>
    <w:rsid w:val="0088552D"/>
    <w:rsid w:val="00885946"/>
    <w:rsid w:val="00886699"/>
    <w:rsid w:val="00886914"/>
    <w:rsid w:val="00886EE9"/>
    <w:rsid w:val="0088709D"/>
    <w:rsid w:val="00887F24"/>
    <w:rsid w:val="00890076"/>
    <w:rsid w:val="0089024C"/>
    <w:rsid w:val="008905E0"/>
    <w:rsid w:val="00890AB0"/>
    <w:rsid w:val="008911E4"/>
    <w:rsid w:val="0089251D"/>
    <w:rsid w:val="008926EE"/>
    <w:rsid w:val="00892967"/>
    <w:rsid w:val="00893184"/>
    <w:rsid w:val="00893535"/>
    <w:rsid w:val="00894886"/>
    <w:rsid w:val="00894974"/>
    <w:rsid w:val="00894D21"/>
    <w:rsid w:val="00895598"/>
    <w:rsid w:val="0089568E"/>
    <w:rsid w:val="00895940"/>
    <w:rsid w:val="0089650D"/>
    <w:rsid w:val="008974AA"/>
    <w:rsid w:val="00897504"/>
    <w:rsid w:val="00897B3D"/>
    <w:rsid w:val="00897C8F"/>
    <w:rsid w:val="008A0110"/>
    <w:rsid w:val="008A0138"/>
    <w:rsid w:val="008A049C"/>
    <w:rsid w:val="008A0CC1"/>
    <w:rsid w:val="008A1059"/>
    <w:rsid w:val="008A1F32"/>
    <w:rsid w:val="008A2427"/>
    <w:rsid w:val="008A318B"/>
    <w:rsid w:val="008A388A"/>
    <w:rsid w:val="008A3E23"/>
    <w:rsid w:val="008A4276"/>
    <w:rsid w:val="008A6514"/>
    <w:rsid w:val="008A6C4F"/>
    <w:rsid w:val="008A6D36"/>
    <w:rsid w:val="008A702A"/>
    <w:rsid w:val="008A74F8"/>
    <w:rsid w:val="008B085A"/>
    <w:rsid w:val="008B1558"/>
    <w:rsid w:val="008B1D82"/>
    <w:rsid w:val="008B1E1E"/>
    <w:rsid w:val="008B25E0"/>
    <w:rsid w:val="008B2A9C"/>
    <w:rsid w:val="008B3266"/>
    <w:rsid w:val="008B35D4"/>
    <w:rsid w:val="008B3730"/>
    <w:rsid w:val="008B4684"/>
    <w:rsid w:val="008B47E7"/>
    <w:rsid w:val="008B4E19"/>
    <w:rsid w:val="008B4ECA"/>
    <w:rsid w:val="008B5035"/>
    <w:rsid w:val="008B5262"/>
    <w:rsid w:val="008B558F"/>
    <w:rsid w:val="008B611E"/>
    <w:rsid w:val="008B665E"/>
    <w:rsid w:val="008B693A"/>
    <w:rsid w:val="008B6ABA"/>
    <w:rsid w:val="008B72CB"/>
    <w:rsid w:val="008B7DB0"/>
    <w:rsid w:val="008C0580"/>
    <w:rsid w:val="008C0685"/>
    <w:rsid w:val="008C06B6"/>
    <w:rsid w:val="008C1077"/>
    <w:rsid w:val="008C1083"/>
    <w:rsid w:val="008C11F0"/>
    <w:rsid w:val="008C1D9F"/>
    <w:rsid w:val="008C262F"/>
    <w:rsid w:val="008C38B5"/>
    <w:rsid w:val="008C3C14"/>
    <w:rsid w:val="008C3DB8"/>
    <w:rsid w:val="008C4E4E"/>
    <w:rsid w:val="008C4FA8"/>
    <w:rsid w:val="008C55E2"/>
    <w:rsid w:val="008C6064"/>
    <w:rsid w:val="008C6332"/>
    <w:rsid w:val="008C6C41"/>
    <w:rsid w:val="008C6CF8"/>
    <w:rsid w:val="008C71A2"/>
    <w:rsid w:val="008C7404"/>
    <w:rsid w:val="008C76D1"/>
    <w:rsid w:val="008D0684"/>
    <w:rsid w:val="008D06D2"/>
    <w:rsid w:val="008D2BE7"/>
    <w:rsid w:val="008D2E31"/>
    <w:rsid w:val="008D2E5B"/>
    <w:rsid w:val="008D3C28"/>
    <w:rsid w:val="008D4821"/>
    <w:rsid w:val="008D484B"/>
    <w:rsid w:val="008D505D"/>
    <w:rsid w:val="008D568F"/>
    <w:rsid w:val="008D5B84"/>
    <w:rsid w:val="008D6CF6"/>
    <w:rsid w:val="008D7DBB"/>
    <w:rsid w:val="008D7F0D"/>
    <w:rsid w:val="008E02E9"/>
    <w:rsid w:val="008E1EE5"/>
    <w:rsid w:val="008E2531"/>
    <w:rsid w:val="008E2949"/>
    <w:rsid w:val="008E2A0B"/>
    <w:rsid w:val="008E2BC9"/>
    <w:rsid w:val="008E2D6E"/>
    <w:rsid w:val="008E5422"/>
    <w:rsid w:val="008E6536"/>
    <w:rsid w:val="008E7ED5"/>
    <w:rsid w:val="008F0017"/>
    <w:rsid w:val="008F1330"/>
    <w:rsid w:val="008F2B10"/>
    <w:rsid w:val="008F2DEC"/>
    <w:rsid w:val="008F3568"/>
    <w:rsid w:val="008F3676"/>
    <w:rsid w:val="008F3757"/>
    <w:rsid w:val="008F3794"/>
    <w:rsid w:val="008F3C71"/>
    <w:rsid w:val="008F5D22"/>
    <w:rsid w:val="008F692C"/>
    <w:rsid w:val="008F6B69"/>
    <w:rsid w:val="008F743E"/>
    <w:rsid w:val="00900401"/>
    <w:rsid w:val="009004DB"/>
    <w:rsid w:val="0090093C"/>
    <w:rsid w:val="00900ABD"/>
    <w:rsid w:val="00900EBE"/>
    <w:rsid w:val="00900FA8"/>
    <w:rsid w:val="00901164"/>
    <w:rsid w:val="009013C1"/>
    <w:rsid w:val="00902843"/>
    <w:rsid w:val="00903D12"/>
    <w:rsid w:val="00905B1E"/>
    <w:rsid w:val="009062EF"/>
    <w:rsid w:val="0090683B"/>
    <w:rsid w:val="00906E55"/>
    <w:rsid w:val="0090746C"/>
    <w:rsid w:val="0091025C"/>
    <w:rsid w:val="00910A09"/>
    <w:rsid w:val="00910C6D"/>
    <w:rsid w:val="00911052"/>
    <w:rsid w:val="009116D9"/>
    <w:rsid w:val="00911A1A"/>
    <w:rsid w:val="00911B42"/>
    <w:rsid w:val="00912E2B"/>
    <w:rsid w:val="00913104"/>
    <w:rsid w:val="009136EF"/>
    <w:rsid w:val="00913DA4"/>
    <w:rsid w:val="00914540"/>
    <w:rsid w:val="00914BF8"/>
    <w:rsid w:val="00915F86"/>
    <w:rsid w:val="0091678E"/>
    <w:rsid w:val="009177BD"/>
    <w:rsid w:val="00917E99"/>
    <w:rsid w:val="00920574"/>
    <w:rsid w:val="0092090D"/>
    <w:rsid w:val="00920B1D"/>
    <w:rsid w:val="00920C5D"/>
    <w:rsid w:val="00922431"/>
    <w:rsid w:val="00922983"/>
    <w:rsid w:val="00923283"/>
    <w:rsid w:val="0092344D"/>
    <w:rsid w:val="00924629"/>
    <w:rsid w:val="00924C13"/>
    <w:rsid w:val="00924C2C"/>
    <w:rsid w:val="00924EAF"/>
    <w:rsid w:val="009255A2"/>
    <w:rsid w:val="009267D1"/>
    <w:rsid w:val="00927356"/>
    <w:rsid w:val="00927403"/>
    <w:rsid w:val="00927DA8"/>
    <w:rsid w:val="00927DD9"/>
    <w:rsid w:val="00930613"/>
    <w:rsid w:val="00930971"/>
    <w:rsid w:val="00930B49"/>
    <w:rsid w:val="00931408"/>
    <w:rsid w:val="009319C5"/>
    <w:rsid w:val="0093304A"/>
    <w:rsid w:val="0093314C"/>
    <w:rsid w:val="00933A9F"/>
    <w:rsid w:val="00934163"/>
    <w:rsid w:val="0093472F"/>
    <w:rsid w:val="00934FB4"/>
    <w:rsid w:val="009352DD"/>
    <w:rsid w:val="00935502"/>
    <w:rsid w:val="009355AD"/>
    <w:rsid w:val="00935AD4"/>
    <w:rsid w:val="00935B9F"/>
    <w:rsid w:val="00936A2C"/>
    <w:rsid w:val="0093710A"/>
    <w:rsid w:val="00940499"/>
    <w:rsid w:val="00941175"/>
    <w:rsid w:val="009419FA"/>
    <w:rsid w:val="00942077"/>
    <w:rsid w:val="00942A27"/>
    <w:rsid w:val="0094307C"/>
    <w:rsid w:val="00943E7B"/>
    <w:rsid w:val="00944247"/>
    <w:rsid w:val="00944E48"/>
    <w:rsid w:val="00944ECF"/>
    <w:rsid w:val="00945AB1"/>
    <w:rsid w:val="00946B2D"/>
    <w:rsid w:val="00947143"/>
    <w:rsid w:val="00947458"/>
    <w:rsid w:val="00947B65"/>
    <w:rsid w:val="00947F52"/>
    <w:rsid w:val="009501DB"/>
    <w:rsid w:val="00950F9A"/>
    <w:rsid w:val="0095163E"/>
    <w:rsid w:val="00951BC1"/>
    <w:rsid w:val="0095213B"/>
    <w:rsid w:val="00952397"/>
    <w:rsid w:val="009527A5"/>
    <w:rsid w:val="009535BF"/>
    <w:rsid w:val="00953771"/>
    <w:rsid w:val="00953D0A"/>
    <w:rsid w:val="0095401D"/>
    <w:rsid w:val="009540B0"/>
    <w:rsid w:val="0095468F"/>
    <w:rsid w:val="00954BCC"/>
    <w:rsid w:val="00954F3B"/>
    <w:rsid w:val="009554B3"/>
    <w:rsid w:val="0095667B"/>
    <w:rsid w:val="009569A7"/>
    <w:rsid w:val="00957027"/>
    <w:rsid w:val="00957110"/>
    <w:rsid w:val="00957509"/>
    <w:rsid w:val="0095777D"/>
    <w:rsid w:val="0096019F"/>
    <w:rsid w:val="009601A4"/>
    <w:rsid w:val="009601D9"/>
    <w:rsid w:val="00960242"/>
    <w:rsid w:val="009602A0"/>
    <w:rsid w:val="00960BE1"/>
    <w:rsid w:val="00960D48"/>
    <w:rsid w:val="009623B6"/>
    <w:rsid w:val="00962A86"/>
    <w:rsid w:val="009633AA"/>
    <w:rsid w:val="0096484B"/>
    <w:rsid w:val="00964FA6"/>
    <w:rsid w:val="00965B7C"/>
    <w:rsid w:val="00965E3A"/>
    <w:rsid w:val="0097153C"/>
    <w:rsid w:val="00971857"/>
    <w:rsid w:val="00971964"/>
    <w:rsid w:val="00971AF8"/>
    <w:rsid w:val="00972E84"/>
    <w:rsid w:val="00973081"/>
    <w:rsid w:val="009739C4"/>
    <w:rsid w:val="0097421E"/>
    <w:rsid w:val="00974356"/>
    <w:rsid w:val="00975530"/>
    <w:rsid w:val="00976240"/>
    <w:rsid w:val="00976406"/>
    <w:rsid w:val="00977EDB"/>
    <w:rsid w:val="00977EE4"/>
    <w:rsid w:val="009808CA"/>
    <w:rsid w:val="00980A50"/>
    <w:rsid w:val="009832E5"/>
    <w:rsid w:val="0098345A"/>
    <w:rsid w:val="00983A21"/>
    <w:rsid w:val="00983A73"/>
    <w:rsid w:val="009843DD"/>
    <w:rsid w:val="009847DC"/>
    <w:rsid w:val="00984AC1"/>
    <w:rsid w:val="0098584F"/>
    <w:rsid w:val="00985EED"/>
    <w:rsid w:val="00986728"/>
    <w:rsid w:val="0098792A"/>
    <w:rsid w:val="009910C0"/>
    <w:rsid w:val="009928A3"/>
    <w:rsid w:val="00992A4D"/>
    <w:rsid w:val="00992CBD"/>
    <w:rsid w:val="00993475"/>
    <w:rsid w:val="00993762"/>
    <w:rsid w:val="00994A9B"/>
    <w:rsid w:val="00994ACF"/>
    <w:rsid w:val="00994F5B"/>
    <w:rsid w:val="0099546D"/>
    <w:rsid w:val="009959D3"/>
    <w:rsid w:val="00995CFD"/>
    <w:rsid w:val="00995E6A"/>
    <w:rsid w:val="00995F6C"/>
    <w:rsid w:val="0099714A"/>
    <w:rsid w:val="00997866"/>
    <w:rsid w:val="00997ED9"/>
    <w:rsid w:val="009A00DD"/>
    <w:rsid w:val="009A06F7"/>
    <w:rsid w:val="009A0B5C"/>
    <w:rsid w:val="009A11D0"/>
    <w:rsid w:val="009A28EC"/>
    <w:rsid w:val="009A309B"/>
    <w:rsid w:val="009A462A"/>
    <w:rsid w:val="009A4A40"/>
    <w:rsid w:val="009A4B57"/>
    <w:rsid w:val="009A5106"/>
    <w:rsid w:val="009A54F1"/>
    <w:rsid w:val="009A557B"/>
    <w:rsid w:val="009A69C5"/>
    <w:rsid w:val="009A69E3"/>
    <w:rsid w:val="009B0295"/>
    <w:rsid w:val="009B029C"/>
    <w:rsid w:val="009B18E3"/>
    <w:rsid w:val="009B1FCD"/>
    <w:rsid w:val="009B2541"/>
    <w:rsid w:val="009B2A5D"/>
    <w:rsid w:val="009B51CE"/>
    <w:rsid w:val="009B5407"/>
    <w:rsid w:val="009B645F"/>
    <w:rsid w:val="009B69D1"/>
    <w:rsid w:val="009B6CC9"/>
    <w:rsid w:val="009B6DF3"/>
    <w:rsid w:val="009B760E"/>
    <w:rsid w:val="009B76FF"/>
    <w:rsid w:val="009B7DCE"/>
    <w:rsid w:val="009C0062"/>
    <w:rsid w:val="009C02D8"/>
    <w:rsid w:val="009C0DAD"/>
    <w:rsid w:val="009C1291"/>
    <w:rsid w:val="009C1641"/>
    <w:rsid w:val="009C1D01"/>
    <w:rsid w:val="009C2BEC"/>
    <w:rsid w:val="009C368F"/>
    <w:rsid w:val="009C447C"/>
    <w:rsid w:val="009C4BAC"/>
    <w:rsid w:val="009C4EE5"/>
    <w:rsid w:val="009C5448"/>
    <w:rsid w:val="009C6725"/>
    <w:rsid w:val="009C680D"/>
    <w:rsid w:val="009C6EE9"/>
    <w:rsid w:val="009C747B"/>
    <w:rsid w:val="009C7676"/>
    <w:rsid w:val="009C7CA0"/>
    <w:rsid w:val="009C7D11"/>
    <w:rsid w:val="009D0503"/>
    <w:rsid w:val="009D0931"/>
    <w:rsid w:val="009D0B05"/>
    <w:rsid w:val="009D0F2F"/>
    <w:rsid w:val="009D0F4C"/>
    <w:rsid w:val="009D13E9"/>
    <w:rsid w:val="009D14BC"/>
    <w:rsid w:val="009D17D3"/>
    <w:rsid w:val="009D292A"/>
    <w:rsid w:val="009D2DAD"/>
    <w:rsid w:val="009D3793"/>
    <w:rsid w:val="009D40FC"/>
    <w:rsid w:val="009D4E80"/>
    <w:rsid w:val="009D5278"/>
    <w:rsid w:val="009D57D5"/>
    <w:rsid w:val="009D5959"/>
    <w:rsid w:val="009D63E2"/>
    <w:rsid w:val="009D68FB"/>
    <w:rsid w:val="009D732B"/>
    <w:rsid w:val="009D7CDC"/>
    <w:rsid w:val="009E03B5"/>
    <w:rsid w:val="009E05BA"/>
    <w:rsid w:val="009E1C69"/>
    <w:rsid w:val="009E1CB2"/>
    <w:rsid w:val="009E1F16"/>
    <w:rsid w:val="009E2450"/>
    <w:rsid w:val="009E2503"/>
    <w:rsid w:val="009E31FB"/>
    <w:rsid w:val="009E4047"/>
    <w:rsid w:val="009E412D"/>
    <w:rsid w:val="009E594C"/>
    <w:rsid w:val="009E5D44"/>
    <w:rsid w:val="009E61EE"/>
    <w:rsid w:val="009E7008"/>
    <w:rsid w:val="009E71FE"/>
    <w:rsid w:val="009E74E5"/>
    <w:rsid w:val="009E7773"/>
    <w:rsid w:val="009F04BC"/>
    <w:rsid w:val="009F0893"/>
    <w:rsid w:val="009F0BE1"/>
    <w:rsid w:val="009F2F0E"/>
    <w:rsid w:val="009F356F"/>
    <w:rsid w:val="009F36AD"/>
    <w:rsid w:val="009F3FFB"/>
    <w:rsid w:val="009F42C7"/>
    <w:rsid w:val="009F52A2"/>
    <w:rsid w:val="009F5436"/>
    <w:rsid w:val="009F5B96"/>
    <w:rsid w:val="009F5C29"/>
    <w:rsid w:val="009F5C67"/>
    <w:rsid w:val="009F6942"/>
    <w:rsid w:val="009F7148"/>
    <w:rsid w:val="009F7777"/>
    <w:rsid w:val="00A00905"/>
    <w:rsid w:val="00A01409"/>
    <w:rsid w:val="00A0165D"/>
    <w:rsid w:val="00A01CC1"/>
    <w:rsid w:val="00A025B6"/>
    <w:rsid w:val="00A037DC"/>
    <w:rsid w:val="00A03D23"/>
    <w:rsid w:val="00A03DB5"/>
    <w:rsid w:val="00A0427A"/>
    <w:rsid w:val="00A04845"/>
    <w:rsid w:val="00A04EA5"/>
    <w:rsid w:val="00A051A6"/>
    <w:rsid w:val="00A067C4"/>
    <w:rsid w:val="00A06D46"/>
    <w:rsid w:val="00A077A7"/>
    <w:rsid w:val="00A10C16"/>
    <w:rsid w:val="00A11898"/>
    <w:rsid w:val="00A119F4"/>
    <w:rsid w:val="00A12A39"/>
    <w:rsid w:val="00A13C71"/>
    <w:rsid w:val="00A13CCA"/>
    <w:rsid w:val="00A142D1"/>
    <w:rsid w:val="00A148A0"/>
    <w:rsid w:val="00A1492F"/>
    <w:rsid w:val="00A14D9D"/>
    <w:rsid w:val="00A155BA"/>
    <w:rsid w:val="00A158CC"/>
    <w:rsid w:val="00A1592C"/>
    <w:rsid w:val="00A159C0"/>
    <w:rsid w:val="00A15A27"/>
    <w:rsid w:val="00A161D0"/>
    <w:rsid w:val="00A16242"/>
    <w:rsid w:val="00A1675E"/>
    <w:rsid w:val="00A16920"/>
    <w:rsid w:val="00A172CB"/>
    <w:rsid w:val="00A17E0F"/>
    <w:rsid w:val="00A17F05"/>
    <w:rsid w:val="00A20198"/>
    <w:rsid w:val="00A201CB"/>
    <w:rsid w:val="00A204D8"/>
    <w:rsid w:val="00A21270"/>
    <w:rsid w:val="00A21285"/>
    <w:rsid w:val="00A22242"/>
    <w:rsid w:val="00A22264"/>
    <w:rsid w:val="00A22E51"/>
    <w:rsid w:val="00A23F99"/>
    <w:rsid w:val="00A24C93"/>
    <w:rsid w:val="00A24DD4"/>
    <w:rsid w:val="00A25193"/>
    <w:rsid w:val="00A25751"/>
    <w:rsid w:val="00A25AAC"/>
    <w:rsid w:val="00A25E02"/>
    <w:rsid w:val="00A27089"/>
    <w:rsid w:val="00A279ED"/>
    <w:rsid w:val="00A27AFA"/>
    <w:rsid w:val="00A30D12"/>
    <w:rsid w:val="00A30E44"/>
    <w:rsid w:val="00A32050"/>
    <w:rsid w:val="00A32209"/>
    <w:rsid w:val="00A3265F"/>
    <w:rsid w:val="00A3276F"/>
    <w:rsid w:val="00A34E2C"/>
    <w:rsid w:val="00A34F96"/>
    <w:rsid w:val="00A3544B"/>
    <w:rsid w:val="00A3616A"/>
    <w:rsid w:val="00A36F3C"/>
    <w:rsid w:val="00A37273"/>
    <w:rsid w:val="00A3741A"/>
    <w:rsid w:val="00A400CD"/>
    <w:rsid w:val="00A4028B"/>
    <w:rsid w:val="00A408FD"/>
    <w:rsid w:val="00A410FB"/>
    <w:rsid w:val="00A411FB"/>
    <w:rsid w:val="00A419B1"/>
    <w:rsid w:val="00A41A09"/>
    <w:rsid w:val="00A427F9"/>
    <w:rsid w:val="00A429B5"/>
    <w:rsid w:val="00A42DB1"/>
    <w:rsid w:val="00A42DDD"/>
    <w:rsid w:val="00A42EFA"/>
    <w:rsid w:val="00A4301B"/>
    <w:rsid w:val="00A43D61"/>
    <w:rsid w:val="00A4418D"/>
    <w:rsid w:val="00A44702"/>
    <w:rsid w:val="00A44B80"/>
    <w:rsid w:val="00A462B3"/>
    <w:rsid w:val="00A478C0"/>
    <w:rsid w:val="00A47CA7"/>
    <w:rsid w:val="00A47EBA"/>
    <w:rsid w:val="00A47FFA"/>
    <w:rsid w:val="00A51932"/>
    <w:rsid w:val="00A524C8"/>
    <w:rsid w:val="00A532DB"/>
    <w:rsid w:val="00A53583"/>
    <w:rsid w:val="00A53767"/>
    <w:rsid w:val="00A53BD6"/>
    <w:rsid w:val="00A53D94"/>
    <w:rsid w:val="00A540F5"/>
    <w:rsid w:val="00A540FF"/>
    <w:rsid w:val="00A551AC"/>
    <w:rsid w:val="00A552E4"/>
    <w:rsid w:val="00A55556"/>
    <w:rsid w:val="00A55A29"/>
    <w:rsid w:val="00A561CE"/>
    <w:rsid w:val="00A5633F"/>
    <w:rsid w:val="00A5641B"/>
    <w:rsid w:val="00A56468"/>
    <w:rsid w:val="00A56775"/>
    <w:rsid w:val="00A56816"/>
    <w:rsid w:val="00A56971"/>
    <w:rsid w:val="00A56A18"/>
    <w:rsid w:val="00A57E19"/>
    <w:rsid w:val="00A6023B"/>
    <w:rsid w:val="00A60AE8"/>
    <w:rsid w:val="00A60C1D"/>
    <w:rsid w:val="00A611B8"/>
    <w:rsid w:val="00A61A50"/>
    <w:rsid w:val="00A61BB3"/>
    <w:rsid w:val="00A62D3B"/>
    <w:rsid w:val="00A6360E"/>
    <w:rsid w:val="00A6388A"/>
    <w:rsid w:val="00A639B7"/>
    <w:rsid w:val="00A641FA"/>
    <w:rsid w:val="00A6456A"/>
    <w:rsid w:val="00A64DA5"/>
    <w:rsid w:val="00A66842"/>
    <w:rsid w:val="00A66E8F"/>
    <w:rsid w:val="00A67910"/>
    <w:rsid w:val="00A67EAE"/>
    <w:rsid w:val="00A7024A"/>
    <w:rsid w:val="00A7209C"/>
    <w:rsid w:val="00A7260E"/>
    <w:rsid w:val="00A729AF"/>
    <w:rsid w:val="00A729F7"/>
    <w:rsid w:val="00A72C98"/>
    <w:rsid w:val="00A73106"/>
    <w:rsid w:val="00A7335E"/>
    <w:rsid w:val="00A73407"/>
    <w:rsid w:val="00A73460"/>
    <w:rsid w:val="00A73F1B"/>
    <w:rsid w:val="00A7403F"/>
    <w:rsid w:val="00A741F2"/>
    <w:rsid w:val="00A74B17"/>
    <w:rsid w:val="00A754F9"/>
    <w:rsid w:val="00A7607E"/>
    <w:rsid w:val="00A77432"/>
    <w:rsid w:val="00A80ED8"/>
    <w:rsid w:val="00A81B3A"/>
    <w:rsid w:val="00A81B46"/>
    <w:rsid w:val="00A81D98"/>
    <w:rsid w:val="00A82174"/>
    <w:rsid w:val="00A82D0F"/>
    <w:rsid w:val="00A836DB"/>
    <w:rsid w:val="00A837C5"/>
    <w:rsid w:val="00A842B7"/>
    <w:rsid w:val="00A84771"/>
    <w:rsid w:val="00A84B34"/>
    <w:rsid w:val="00A84BDF"/>
    <w:rsid w:val="00A85157"/>
    <w:rsid w:val="00A853AB"/>
    <w:rsid w:val="00A86832"/>
    <w:rsid w:val="00A86DF7"/>
    <w:rsid w:val="00A87AF6"/>
    <w:rsid w:val="00A87C20"/>
    <w:rsid w:val="00A9032C"/>
    <w:rsid w:val="00A90AA9"/>
    <w:rsid w:val="00A9110E"/>
    <w:rsid w:val="00A9126B"/>
    <w:rsid w:val="00A91550"/>
    <w:rsid w:val="00A91617"/>
    <w:rsid w:val="00A91873"/>
    <w:rsid w:val="00A91A2B"/>
    <w:rsid w:val="00A91BB7"/>
    <w:rsid w:val="00A92204"/>
    <w:rsid w:val="00A9222E"/>
    <w:rsid w:val="00A927F1"/>
    <w:rsid w:val="00A9316B"/>
    <w:rsid w:val="00A9375B"/>
    <w:rsid w:val="00A94B7C"/>
    <w:rsid w:val="00A95018"/>
    <w:rsid w:val="00A9515E"/>
    <w:rsid w:val="00A9595E"/>
    <w:rsid w:val="00A966ED"/>
    <w:rsid w:val="00A96C48"/>
    <w:rsid w:val="00A97DD0"/>
    <w:rsid w:val="00AA023A"/>
    <w:rsid w:val="00AA0639"/>
    <w:rsid w:val="00AA0AA4"/>
    <w:rsid w:val="00AA0D62"/>
    <w:rsid w:val="00AA12FB"/>
    <w:rsid w:val="00AA26D8"/>
    <w:rsid w:val="00AA297E"/>
    <w:rsid w:val="00AA2992"/>
    <w:rsid w:val="00AA2EF2"/>
    <w:rsid w:val="00AA328B"/>
    <w:rsid w:val="00AA367F"/>
    <w:rsid w:val="00AA3695"/>
    <w:rsid w:val="00AA3A1A"/>
    <w:rsid w:val="00AA3B5D"/>
    <w:rsid w:val="00AA3F48"/>
    <w:rsid w:val="00AA4033"/>
    <w:rsid w:val="00AA4402"/>
    <w:rsid w:val="00AA4782"/>
    <w:rsid w:val="00AA5329"/>
    <w:rsid w:val="00AA5530"/>
    <w:rsid w:val="00AA5697"/>
    <w:rsid w:val="00AA56A2"/>
    <w:rsid w:val="00AA5CC6"/>
    <w:rsid w:val="00AA6518"/>
    <w:rsid w:val="00AA6C3D"/>
    <w:rsid w:val="00AA7044"/>
    <w:rsid w:val="00AA7239"/>
    <w:rsid w:val="00AA7F82"/>
    <w:rsid w:val="00AB023C"/>
    <w:rsid w:val="00AB0C97"/>
    <w:rsid w:val="00AB25D0"/>
    <w:rsid w:val="00AB35A8"/>
    <w:rsid w:val="00AB47AD"/>
    <w:rsid w:val="00AB4D59"/>
    <w:rsid w:val="00AB6318"/>
    <w:rsid w:val="00AB6614"/>
    <w:rsid w:val="00AB662B"/>
    <w:rsid w:val="00AB6A14"/>
    <w:rsid w:val="00AB6F52"/>
    <w:rsid w:val="00AB7D51"/>
    <w:rsid w:val="00AB7D98"/>
    <w:rsid w:val="00AC06C9"/>
    <w:rsid w:val="00AC1136"/>
    <w:rsid w:val="00AC1374"/>
    <w:rsid w:val="00AC2BC3"/>
    <w:rsid w:val="00AC2C93"/>
    <w:rsid w:val="00AC2F80"/>
    <w:rsid w:val="00AC3133"/>
    <w:rsid w:val="00AC3338"/>
    <w:rsid w:val="00AC33D2"/>
    <w:rsid w:val="00AC3842"/>
    <w:rsid w:val="00AC3E6D"/>
    <w:rsid w:val="00AC47F7"/>
    <w:rsid w:val="00AC562E"/>
    <w:rsid w:val="00AC6A82"/>
    <w:rsid w:val="00AC7A2E"/>
    <w:rsid w:val="00AC7AE9"/>
    <w:rsid w:val="00AC7E66"/>
    <w:rsid w:val="00AD0CF0"/>
    <w:rsid w:val="00AD1E69"/>
    <w:rsid w:val="00AD47DD"/>
    <w:rsid w:val="00AD4B4E"/>
    <w:rsid w:val="00AD4B83"/>
    <w:rsid w:val="00AD4BA2"/>
    <w:rsid w:val="00AD4E6B"/>
    <w:rsid w:val="00AD5DDC"/>
    <w:rsid w:val="00AD6C55"/>
    <w:rsid w:val="00AD6E24"/>
    <w:rsid w:val="00AD71A7"/>
    <w:rsid w:val="00AD7F14"/>
    <w:rsid w:val="00AE1372"/>
    <w:rsid w:val="00AE19E9"/>
    <w:rsid w:val="00AE1D75"/>
    <w:rsid w:val="00AE1E8D"/>
    <w:rsid w:val="00AE2095"/>
    <w:rsid w:val="00AE261C"/>
    <w:rsid w:val="00AE26A2"/>
    <w:rsid w:val="00AE28B1"/>
    <w:rsid w:val="00AE28EB"/>
    <w:rsid w:val="00AE2F24"/>
    <w:rsid w:val="00AE3C96"/>
    <w:rsid w:val="00AE3D82"/>
    <w:rsid w:val="00AE3DE5"/>
    <w:rsid w:val="00AE4094"/>
    <w:rsid w:val="00AE4F22"/>
    <w:rsid w:val="00AE5A2D"/>
    <w:rsid w:val="00AE5C8B"/>
    <w:rsid w:val="00AE6432"/>
    <w:rsid w:val="00AE6818"/>
    <w:rsid w:val="00AE69DE"/>
    <w:rsid w:val="00AE6C6D"/>
    <w:rsid w:val="00AE7192"/>
    <w:rsid w:val="00AE7292"/>
    <w:rsid w:val="00AF040E"/>
    <w:rsid w:val="00AF11BA"/>
    <w:rsid w:val="00AF1325"/>
    <w:rsid w:val="00AF16E5"/>
    <w:rsid w:val="00AF1AEA"/>
    <w:rsid w:val="00AF1B7F"/>
    <w:rsid w:val="00AF1D7E"/>
    <w:rsid w:val="00AF21A5"/>
    <w:rsid w:val="00AF22E3"/>
    <w:rsid w:val="00AF258E"/>
    <w:rsid w:val="00AF2765"/>
    <w:rsid w:val="00AF291C"/>
    <w:rsid w:val="00AF2BAD"/>
    <w:rsid w:val="00AF315A"/>
    <w:rsid w:val="00AF3280"/>
    <w:rsid w:val="00AF3B03"/>
    <w:rsid w:val="00AF40CC"/>
    <w:rsid w:val="00AF520F"/>
    <w:rsid w:val="00AF5D3E"/>
    <w:rsid w:val="00AF5E84"/>
    <w:rsid w:val="00AF60D7"/>
    <w:rsid w:val="00AF64F3"/>
    <w:rsid w:val="00AF69C0"/>
    <w:rsid w:val="00AF6CB6"/>
    <w:rsid w:val="00AF6CF7"/>
    <w:rsid w:val="00AF7087"/>
    <w:rsid w:val="00B002BF"/>
    <w:rsid w:val="00B00891"/>
    <w:rsid w:val="00B00949"/>
    <w:rsid w:val="00B00E3F"/>
    <w:rsid w:val="00B0169E"/>
    <w:rsid w:val="00B01889"/>
    <w:rsid w:val="00B02275"/>
    <w:rsid w:val="00B03FD1"/>
    <w:rsid w:val="00B04416"/>
    <w:rsid w:val="00B0447D"/>
    <w:rsid w:val="00B05834"/>
    <w:rsid w:val="00B06538"/>
    <w:rsid w:val="00B069DD"/>
    <w:rsid w:val="00B07A42"/>
    <w:rsid w:val="00B07C90"/>
    <w:rsid w:val="00B10373"/>
    <w:rsid w:val="00B104F1"/>
    <w:rsid w:val="00B10E04"/>
    <w:rsid w:val="00B116F9"/>
    <w:rsid w:val="00B119DA"/>
    <w:rsid w:val="00B1236D"/>
    <w:rsid w:val="00B12444"/>
    <w:rsid w:val="00B12BA6"/>
    <w:rsid w:val="00B131D6"/>
    <w:rsid w:val="00B13230"/>
    <w:rsid w:val="00B138A5"/>
    <w:rsid w:val="00B1476B"/>
    <w:rsid w:val="00B14C79"/>
    <w:rsid w:val="00B14C81"/>
    <w:rsid w:val="00B14F41"/>
    <w:rsid w:val="00B15C49"/>
    <w:rsid w:val="00B1652E"/>
    <w:rsid w:val="00B1694C"/>
    <w:rsid w:val="00B1705E"/>
    <w:rsid w:val="00B17DD0"/>
    <w:rsid w:val="00B17EA3"/>
    <w:rsid w:val="00B20265"/>
    <w:rsid w:val="00B20B8A"/>
    <w:rsid w:val="00B21368"/>
    <w:rsid w:val="00B21B37"/>
    <w:rsid w:val="00B21ED4"/>
    <w:rsid w:val="00B22158"/>
    <w:rsid w:val="00B22532"/>
    <w:rsid w:val="00B232DD"/>
    <w:rsid w:val="00B238E6"/>
    <w:rsid w:val="00B24337"/>
    <w:rsid w:val="00B24BDD"/>
    <w:rsid w:val="00B25853"/>
    <w:rsid w:val="00B2639E"/>
    <w:rsid w:val="00B2722A"/>
    <w:rsid w:val="00B27432"/>
    <w:rsid w:val="00B27B29"/>
    <w:rsid w:val="00B27B2D"/>
    <w:rsid w:val="00B27E77"/>
    <w:rsid w:val="00B27FF3"/>
    <w:rsid w:val="00B3011F"/>
    <w:rsid w:val="00B3037B"/>
    <w:rsid w:val="00B304F3"/>
    <w:rsid w:val="00B30CAC"/>
    <w:rsid w:val="00B31568"/>
    <w:rsid w:val="00B315AF"/>
    <w:rsid w:val="00B33152"/>
    <w:rsid w:val="00B332A6"/>
    <w:rsid w:val="00B34AE9"/>
    <w:rsid w:val="00B356C1"/>
    <w:rsid w:val="00B35884"/>
    <w:rsid w:val="00B36517"/>
    <w:rsid w:val="00B36726"/>
    <w:rsid w:val="00B36868"/>
    <w:rsid w:val="00B36F71"/>
    <w:rsid w:val="00B3717A"/>
    <w:rsid w:val="00B374DF"/>
    <w:rsid w:val="00B3766B"/>
    <w:rsid w:val="00B404FF"/>
    <w:rsid w:val="00B405C4"/>
    <w:rsid w:val="00B40CBB"/>
    <w:rsid w:val="00B41132"/>
    <w:rsid w:val="00B41C8D"/>
    <w:rsid w:val="00B42DB2"/>
    <w:rsid w:val="00B43C18"/>
    <w:rsid w:val="00B43C85"/>
    <w:rsid w:val="00B43CD0"/>
    <w:rsid w:val="00B442FD"/>
    <w:rsid w:val="00B44791"/>
    <w:rsid w:val="00B44B4E"/>
    <w:rsid w:val="00B44C6B"/>
    <w:rsid w:val="00B44F8C"/>
    <w:rsid w:val="00B450C6"/>
    <w:rsid w:val="00B4592A"/>
    <w:rsid w:val="00B46D2B"/>
    <w:rsid w:val="00B4751B"/>
    <w:rsid w:val="00B50448"/>
    <w:rsid w:val="00B512F1"/>
    <w:rsid w:val="00B523CF"/>
    <w:rsid w:val="00B524C9"/>
    <w:rsid w:val="00B52C78"/>
    <w:rsid w:val="00B530F9"/>
    <w:rsid w:val="00B5315A"/>
    <w:rsid w:val="00B53481"/>
    <w:rsid w:val="00B547E8"/>
    <w:rsid w:val="00B554B0"/>
    <w:rsid w:val="00B555D6"/>
    <w:rsid w:val="00B56B06"/>
    <w:rsid w:val="00B57F3E"/>
    <w:rsid w:val="00B601A1"/>
    <w:rsid w:val="00B6033F"/>
    <w:rsid w:val="00B60B57"/>
    <w:rsid w:val="00B60E93"/>
    <w:rsid w:val="00B614E8"/>
    <w:rsid w:val="00B625D0"/>
    <w:rsid w:val="00B6268E"/>
    <w:rsid w:val="00B62D4B"/>
    <w:rsid w:val="00B639E6"/>
    <w:rsid w:val="00B63BF8"/>
    <w:rsid w:val="00B63C59"/>
    <w:rsid w:val="00B63FD0"/>
    <w:rsid w:val="00B6413C"/>
    <w:rsid w:val="00B6517F"/>
    <w:rsid w:val="00B65500"/>
    <w:rsid w:val="00B6583E"/>
    <w:rsid w:val="00B65AF8"/>
    <w:rsid w:val="00B666B6"/>
    <w:rsid w:val="00B667E8"/>
    <w:rsid w:val="00B700BB"/>
    <w:rsid w:val="00B70B6A"/>
    <w:rsid w:val="00B71185"/>
    <w:rsid w:val="00B72702"/>
    <w:rsid w:val="00B740A4"/>
    <w:rsid w:val="00B74221"/>
    <w:rsid w:val="00B743E1"/>
    <w:rsid w:val="00B7472E"/>
    <w:rsid w:val="00B7494B"/>
    <w:rsid w:val="00B74D55"/>
    <w:rsid w:val="00B74D77"/>
    <w:rsid w:val="00B7569D"/>
    <w:rsid w:val="00B75A73"/>
    <w:rsid w:val="00B77B05"/>
    <w:rsid w:val="00B802F7"/>
    <w:rsid w:val="00B816D4"/>
    <w:rsid w:val="00B81DEB"/>
    <w:rsid w:val="00B82371"/>
    <w:rsid w:val="00B82C95"/>
    <w:rsid w:val="00B83A62"/>
    <w:rsid w:val="00B83FE3"/>
    <w:rsid w:val="00B84DCF"/>
    <w:rsid w:val="00B85073"/>
    <w:rsid w:val="00B85321"/>
    <w:rsid w:val="00B85501"/>
    <w:rsid w:val="00B85BEA"/>
    <w:rsid w:val="00B867F7"/>
    <w:rsid w:val="00B86EA6"/>
    <w:rsid w:val="00B87E40"/>
    <w:rsid w:val="00B87E9E"/>
    <w:rsid w:val="00B90DB2"/>
    <w:rsid w:val="00B94668"/>
    <w:rsid w:val="00B96307"/>
    <w:rsid w:val="00B965AE"/>
    <w:rsid w:val="00B96FE4"/>
    <w:rsid w:val="00B97554"/>
    <w:rsid w:val="00B97828"/>
    <w:rsid w:val="00B978E5"/>
    <w:rsid w:val="00B97EC5"/>
    <w:rsid w:val="00BA0953"/>
    <w:rsid w:val="00BA0990"/>
    <w:rsid w:val="00BA1102"/>
    <w:rsid w:val="00BA1E84"/>
    <w:rsid w:val="00BA2038"/>
    <w:rsid w:val="00BA251B"/>
    <w:rsid w:val="00BA2CB9"/>
    <w:rsid w:val="00BA2CC3"/>
    <w:rsid w:val="00BA30CE"/>
    <w:rsid w:val="00BA4119"/>
    <w:rsid w:val="00BA420D"/>
    <w:rsid w:val="00BA42E8"/>
    <w:rsid w:val="00BA6822"/>
    <w:rsid w:val="00BA705B"/>
    <w:rsid w:val="00BA709C"/>
    <w:rsid w:val="00BA7418"/>
    <w:rsid w:val="00BA762F"/>
    <w:rsid w:val="00BA7A53"/>
    <w:rsid w:val="00BA7A55"/>
    <w:rsid w:val="00BA7DDC"/>
    <w:rsid w:val="00BB006E"/>
    <w:rsid w:val="00BB054A"/>
    <w:rsid w:val="00BB05ED"/>
    <w:rsid w:val="00BB06DE"/>
    <w:rsid w:val="00BB0BAB"/>
    <w:rsid w:val="00BB0DB8"/>
    <w:rsid w:val="00BB13E6"/>
    <w:rsid w:val="00BB16CF"/>
    <w:rsid w:val="00BB1DEF"/>
    <w:rsid w:val="00BB1EBD"/>
    <w:rsid w:val="00BB1FB6"/>
    <w:rsid w:val="00BB2811"/>
    <w:rsid w:val="00BB2E72"/>
    <w:rsid w:val="00BB3056"/>
    <w:rsid w:val="00BB3212"/>
    <w:rsid w:val="00BB344D"/>
    <w:rsid w:val="00BB366F"/>
    <w:rsid w:val="00BB423A"/>
    <w:rsid w:val="00BB46BB"/>
    <w:rsid w:val="00BB4AB5"/>
    <w:rsid w:val="00BB674A"/>
    <w:rsid w:val="00BB67B4"/>
    <w:rsid w:val="00BB6CE9"/>
    <w:rsid w:val="00BB6DBE"/>
    <w:rsid w:val="00BB72D2"/>
    <w:rsid w:val="00BB76E7"/>
    <w:rsid w:val="00BB789F"/>
    <w:rsid w:val="00BC1FEC"/>
    <w:rsid w:val="00BC296A"/>
    <w:rsid w:val="00BC3478"/>
    <w:rsid w:val="00BC3CD5"/>
    <w:rsid w:val="00BC3D6B"/>
    <w:rsid w:val="00BC3F08"/>
    <w:rsid w:val="00BC4339"/>
    <w:rsid w:val="00BC460D"/>
    <w:rsid w:val="00BC49D1"/>
    <w:rsid w:val="00BC53B5"/>
    <w:rsid w:val="00BC585A"/>
    <w:rsid w:val="00BC5894"/>
    <w:rsid w:val="00BC5B22"/>
    <w:rsid w:val="00BC5BBB"/>
    <w:rsid w:val="00BC63C1"/>
    <w:rsid w:val="00BC6C49"/>
    <w:rsid w:val="00BC6E7B"/>
    <w:rsid w:val="00BC6EB4"/>
    <w:rsid w:val="00BC7056"/>
    <w:rsid w:val="00BC7805"/>
    <w:rsid w:val="00BD0427"/>
    <w:rsid w:val="00BD070C"/>
    <w:rsid w:val="00BD0DBD"/>
    <w:rsid w:val="00BD1260"/>
    <w:rsid w:val="00BD1315"/>
    <w:rsid w:val="00BD1470"/>
    <w:rsid w:val="00BD220A"/>
    <w:rsid w:val="00BD3289"/>
    <w:rsid w:val="00BD36DB"/>
    <w:rsid w:val="00BD3C9A"/>
    <w:rsid w:val="00BD45CA"/>
    <w:rsid w:val="00BD4C23"/>
    <w:rsid w:val="00BD51A7"/>
    <w:rsid w:val="00BD55CB"/>
    <w:rsid w:val="00BD5BDC"/>
    <w:rsid w:val="00BD5D56"/>
    <w:rsid w:val="00BD6280"/>
    <w:rsid w:val="00BD630D"/>
    <w:rsid w:val="00BD70E0"/>
    <w:rsid w:val="00BD736B"/>
    <w:rsid w:val="00BD737D"/>
    <w:rsid w:val="00BD743C"/>
    <w:rsid w:val="00BD7B8C"/>
    <w:rsid w:val="00BE015B"/>
    <w:rsid w:val="00BE02B4"/>
    <w:rsid w:val="00BE046B"/>
    <w:rsid w:val="00BE0E92"/>
    <w:rsid w:val="00BE0FEC"/>
    <w:rsid w:val="00BE217C"/>
    <w:rsid w:val="00BE23FF"/>
    <w:rsid w:val="00BE2612"/>
    <w:rsid w:val="00BE2859"/>
    <w:rsid w:val="00BE2AA4"/>
    <w:rsid w:val="00BE37AD"/>
    <w:rsid w:val="00BE55C5"/>
    <w:rsid w:val="00BE67AB"/>
    <w:rsid w:val="00BE7299"/>
    <w:rsid w:val="00BE79C1"/>
    <w:rsid w:val="00BE7C52"/>
    <w:rsid w:val="00BF031B"/>
    <w:rsid w:val="00BF05F3"/>
    <w:rsid w:val="00BF1889"/>
    <w:rsid w:val="00BF2130"/>
    <w:rsid w:val="00BF274D"/>
    <w:rsid w:val="00BF2FE2"/>
    <w:rsid w:val="00BF3DB8"/>
    <w:rsid w:val="00BF4538"/>
    <w:rsid w:val="00BF45B8"/>
    <w:rsid w:val="00BF496F"/>
    <w:rsid w:val="00BF4996"/>
    <w:rsid w:val="00BF5313"/>
    <w:rsid w:val="00BF570B"/>
    <w:rsid w:val="00BF5CFF"/>
    <w:rsid w:val="00BF6AA1"/>
    <w:rsid w:val="00BF7D9C"/>
    <w:rsid w:val="00C00405"/>
    <w:rsid w:val="00C005BA"/>
    <w:rsid w:val="00C00D6B"/>
    <w:rsid w:val="00C01127"/>
    <w:rsid w:val="00C01D35"/>
    <w:rsid w:val="00C0296C"/>
    <w:rsid w:val="00C030EB"/>
    <w:rsid w:val="00C03BB8"/>
    <w:rsid w:val="00C0546A"/>
    <w:rsid w:val="00C05AE8"/>
    <w:rsid w:val="00C05E53"/>
    <w:rsid w:val="00C0641C"/>
    <w:rsid w:val="00C0641F"/>
    <w:rsid w:val="00C066D8"/>
    <w:rsid w:val="00C070D3"/>
    <w:rsid w:val="00C0769F"/>
    <w:rsid w:val="00C10ECE"/>
    <w:rsid w:val="00C11055"/>
    <w:rsid w:val="00C1134F"/>
    <w:rsid w:val="00C11612"/>
    <w:rsid w:val="00C1234F"/>
    <w:rsid w:val="00C12CB7"/>
    <w:rsid w:val="00C13750"/>
    <w:rsid w:val="00C13F75"/>
    <w:rsid w:val="00C1494E"/>
    <w:rsid w:val="00C14FAF"/>
    <w:rsid w:val="00C151B7"/>
    <w:rsid w:val="00C152B8"/>
    <w:rsid w:val="00C158F0"/>
    <w:rsid w:val="00C15BD5"/>
    <w:rsid w:val="00C1699E"/>
    <w:rsid w:val="00C17194"/>
    <w:rsid w:val="00C176BA"/>
    <w:rsid w:val="00C17C53"/>
    <w:rsid w:val="00C20E74"/>
    <w:rsid w:val="00C2155D"/>
    <w:rsid w:val="00C21781"/>
    <w:rsid w:val="00C2197A"/>
    <w:rsid w:val="00C219EE"/>
    <w:rsid w:val="00C21D8B"/>
    <w:rsid w:val="00C226D7"/>
    <w:rsid w:val="00C22A5E"/>
    <w:rsid w:val="00C22AC8"/>
    <w:rsid w:val="00C23BC5"/>
    <w:rsid w:val="00C23E01"/>
    <w:rsid w:val="00C24685"/>
    <w:rsid w:val="00C25183"/>
    <w:rsid w:val="00C25482"/>
    <w:rsid w:val="00C25782"/>
    <w:rsid w:val="00C2615D"/>
    <w:rsid w:val="00C26B48"/>
    <w:rsid w:val="00C26F99"/>
    <w:rsid w:val="00C27078"/>
    <w:rsid w:val="00C270C6"/>
    <w:rsid w:val="00C2790C"/>
    <w:rsid w:val="00C302C6"/>
    <w:rsid w:val="00C30A13"/>
    <w:rsid w:val="00C30B75"/>
    <w:rsid w:val="00C310F9"/>
    <w:rsid w:val="00C31F63"/>
    <w:rsid w:val="00C325D3"/>
    <w:rsid w:val="00C33534"/>
    <w:rsid w:val="00C3418E"/>
    <w:rsid w:val="00C34A52"/>
    <w:rsid w:val="00C3522D"/>
    <w:rsid w:val="00C35D93"/>
    <w:rsid w:val="00C36336"/>
    <w:rsid w:val="00C3690D"/>
    <w:rsid w:val="00C37AAF"/>
    <w:rsid w:val="00C37B5E"/>
    <w:rsid w:val="00C37B67"/>
    <w:rsid w:val="00C37F94"/>
    <w:rsid w:val="00C411AC"/>
    <w:rsid w:val="00C417AA"/>
    <w:rsid w:val="00C41D2F"/>
    <w:rsid w:val="00C420B7"/>
    <w:rsid w:val="00C4244C"/>
    <w:rsid w:val="00C42729"/>
    <w:rsid w:val="00C42A5D"/>
    <w:rsid w:val="00C42C95"/>
    <w:rsid w:val="00C430C9"/>
    <w:rsid w:val="00C43F96"/>
    <w:rsid w:val="00C4421B"/>
    <w:rsid w:val="00C44242"/>
    <w:rsid w:val="00C442A1"/>
    <w:rsid w:val="00C446CE"/>
    <w:rsid w:val="00C446EC"/>
    <w:rsid w:val="00C44978"/>
    <w:rsid w:val="00C45466"/>
    <w:rsid w:val="00C46267"/>
    <w:rsid w:val="00C465F9"/>
    <w:rsid w:val="00C466ED"/>
    <w:rsid w:val="00C47091"/>
    <w:rsid w:val="00C470F0"/>
    <w:rsid w:val="00C473F4"/>
    <w:rsid w:val="00C47419"/>
    <w:rsid w:val="00C4774E"/>
    <w:rsid w:val="00C478A4"/>
    <w:rsid w:val="00C479A3"/>
    <w:rsid w:val="00C5008F"/>
    <w:rsid w:val="00C50DD8"/>
    <w:rsid w:val="00C51162"/>
    <w:rsid w:val="00C52231"/>
    <w:rsid w:val="00C52898"/>
    <w:rsid w:val="00C52F0D"/>
    <w:rsid w:val="00C5393A"/>
    <w:rsid w:val="00C5505E"/>
    <w:rsid w:val="00C5592C"/>
    <w:rsid w:val="00C55CE8"/>
    <w:rsid w:val="00C55E70"/>
    <w:rsid w:val="00C566BD"/>
    <w:rsid w:val="00C56B80"/>
    <w:rsid w:val="00C57425"/>
    <w:rsid w:val="00C57ECB"/>
    <w:rsid w:val="00C602FB"/>
    <w:rsid w:val="00C60709"/>
    <w:rsid w:val="00C61166"/>
    <w:rsid w:val="00C61BA1"/>
    <w:rsid w:val="00C61E44"/>
    <w:rsid w:val="00C61E9B"/>
    <w:rsid w:val="00C62154"/>
    <w:rsid w:val="00C62235"/>
    <w:rsid w:val="00C624A9"/>
    <w:rsid w:val="00C63352"/>
    <w:rsid w:val="00C63CA7"/>
    <w:rsid w:val="00C63D4D"/>
    <w:rsid w:val="00C64CB6"/>
    <w:rsid w:val="00C6513C"/>
    <w:rsid w:val="00C654ED"/>
    <w:rsid w:val="00C66F1F"/>
    <w:rsid w:val="00C66F6B"/>
    <w:rsid w:val="00C66FA4"/>
    <w:rsid w:val="00C67A18"/>
    <w:rsid w:val="00C67A91"/>
    <w:rsid w:val="00C67BE1"/>
    <w:rsid w:val="00C67DE8"/>
    <w:rsid w:val="00C70B3A"/>
    <w:rsid w:val="00C70F81"/>
    <w:rsid w:val="00C71265"/>
    <w:rsid w:val="00C71479"/>
    <w:rsid w:val="00C71CD7"/>
    <w:rsid w:val="00C7201B"/>
    <w:rsid w:val="00C72C49"/>
    <w:rsid w:val="00C732C8"/>
    <w:rsid w:val="00C73F00"/>
    <w:rsid w:val="00C740B1"/>
    <w:rsid w:val="00C745B4"/>
    <w:rsid w:val="00C75371"/>
    <w:rsid w:val="00C7568D"/>
    <w:rsid w:val="00C75C46"/>
    <w:rsid w:val="00C760D6"/>
    <w:rsid w:val="00C76256"/>
    <w:rsid w:val="00C76537"/>
    <w:rsid w:val="00C7778D"/>
    <w:rsid w:val="00C77954"/>
    <w:rsid w:val="00C77B0D"/>
    <w:rsid w:val="00C80CE1"/>
    <w:rsid w:val="00C80F06"/>
    <w:rsid w:val="00C81C38"/>
    <w:rsid w:val="00C82403"/>
    <w:rsid w:val="00C82621"/>
    <w:rsid w:val="00C82A04"/>
    <w:rsid w:val="00C82B3E"/>
    <w:rsid w:val="00C82D9A"/>
    <w:rsid w:val="00C831B6"/>
    <w:rsid w:val="00C833F0"/>
    <w:rsid w:val="00C83966"/>
    <w:rsid w:val="00C83F96"/>
    <w:rsid w:val="00C84162"/>
    <w:rsid w:val="00C84D18"/>
    <w:rsid w:val="00C84E9A"/>
    <w:rsid w:val="00C85196"/>
    <w:rsid w:val="00C8540A"/>
    <w:rsid w:val="00C85617"/>
    <w:rsid w:val="00C85ABF"/>
    <w:rsid w:val="00C85FF3"/>
    <w:rsid w:val="00C8672F"/>
    <w:rsid w:val="00C867F1"/>
    <w:rsid w:val="00C90FA3"/>
    <w:rsid w:val="00C91216"/>
    <w:rsid w:val="00C917E2"/>
    <w:rsid w:val="00C93533"/>
    <w:rsid w:val="00C9360D"/>
    <w:rsid w:val="00C93774"/>
    <w:rsid w:val="00C93CE7"/>
    <w:rsid w:val="00C94188"/>
    <w:rsid w:val="00C94734"/>
    <w:rsid w:val="00C950D1"/>
    <w:rsid w:val="00C95864"/>
    <w:rsid w:val="00C9605C"/>
    <w:rsid w:val="00C9694A"/>
    <w:rsid w:val="00C96A43"/>
    <w:rsid w:val="00C971EC"/>
    <w:rsid w:val="00C97408"/>
    <w:rsid w:val="00C979D8"/>
    <w:rsid w:val="00C97A24"/>
    <w:rsid w:val="00CA131D"/>
    <w:rsid w:val="00CA18AC"/>
    <w:rsid w:val="00CA1DA9"/>
    <w:rsid w:val="00CA26AC"/>
    <w:rsid w:val="00CA2BE6"/>
    <w:rsid w:val="00CA2D27"/>
    <w:rsid w:val="00CA30D6"/>
    <w:rsid w:val="00CA374A"/>
    <w:rsid w:val="00CA3A4E"/>
    <w:rsid w:val="00CA49E3"/>
    <w:rsid w:val="00CA4F20"/>
    <w:rsid w:val="00CA55ED"/>
    <w:rsid w:val="00CA5E93"/>
    <w:rsid w:val="00CA6518"/>
    <w:rsid w:val="00CA6DB2"/>
    <w:rsid w:val="00CA787B"/>
    <w:rsid w:val="00CA7940"/>
    <w:rsid w:val="00CA7FE9"/>
    <w:rsid w:val="00CB04B2"/>
    <w:rsid w:val="00CB061C"/>
    <w:rsid w:val="00CB2D83"/>
    <w:rsid w:val="00CB3004"/>
    <w:rsid w:val="00CB38CF"/>
    <w:rsid w:val="00CB4450"/>
    <w:rsid w:val="00CB471E"/>
    <w:rsid w:val="00CB6902"/>
    <w:rsid w:val="00CB6A1B"/>
    <w:rsid w:val="00CB6F14"/>
    <w:rsid w:val="00CB74D9"/>
    <w:rsid w:val="00CB7F7E"/>
    <w:rsid w:val="00CC17AE"/>
    <w:rsid w:val="00CC1D97"/>
    <w:rsid w:val="00CC2615"/>
    <w:rsid w:val="00CC2789"/>
    <w:rsid w:val="00CC31D0"/>
    <w:rsid w:val="00CC330F"/>
    <w:rsid w:val="00CC4753"/>
    <w:rsid w:val="00CC4A4C"/>
    <w:rsid w:val="00CC6C2B"/>
    <w:rsid w:val="00CC6E9B"/>
    <w:rsid w:val="00CC76A9"/>
    <w:rsid w:val="00CC7A76"/>
    <w:rsid w:val="00CC7B26"/>
    <w:rsid w:val="00CC7F87"/>
    <w:rsid w:val="00CD0075"/>
    <w:rsid w:val="00CD0A1F"/>
    <w:rsid w:val="00CD0FDF"/>
    <w:rsid w:val="00CD1357"/>
    <w:rsid w:val="00CD17F8"/>
    <w:rsid w:val="00CD2295"/>
    <w:rsid w:val="00CD38D3"/>
    <w:rsid w:val="00CD3938"/>
    <w:rsid w:val="00CD3969"/>
    <w:rsid w:val="00CD4DB8"/>
    <w:rsid w:val="00CD5388"/>
    <w:rsid w:val="00CD64E2"/>
    <w:rsid w:val="00CD6E6C"/>
    <w:rsid w:val="00CD72FE"/>
    <w:rsid w:val="00CD7491"/>
    <w:rsid w:val="00CD787B"/>
    <w:rsid w:val="00CD7F4A"/>
    <w:rsid w:val="00CE067C"/>
    <w:rsid w:val="00CE0CB7"/>
    <w:rsid w:val="00CE1192"/>
    <w:rsid w:val="00CE2CDA"/>
    <w:rsid w:val="00CE2CE2"/>
    <w:rsid w:val="00CE3288"/>
    <w:rsid w:val="00CE34D2"/>
    <w:rsid w:val="00CE3568"/>
    <w:rsid w:val="00CE39EB"/>
    <w:rsid w:val="00CE4955"/>
    <w:rsid w:val="00CE4A2F"/>
    <w:rsid w:val="00CE4ECC"/>
    <w:rsid w:val="00CE5225"/>
    <w:rsid w:val="00CE5329"/>
    <w:rsid w:val="00CE5CFB"/>
    <w:rsid w:val="00CE5EFE"/>
    <w:rsid w:val="00CE6695"/>
    <w:rsid w:val="00CE6E4C"/>
    <w:rsid w:val="00CE6FA1"/>
    <w:rsid w:val="00CE733A"/>
    <w:rsid w:val="00CE764E"/>
    <w:rsid w:val="00CF0EE2"/>
    <w:rsid w:val="00CF0EEE"/>
    <w:rsid w:val="00CF1289"/>
    <w:rsid w:val="00CF162C"/>
    <w:rsid w:val="00CF1983"/>
    <w:rsid w:val="00CF19C8"/>
    <w:rsid w:val="00CF1ACA"/>
    <w:rsid w:val="00CF403F"/>
    <w:rsid w:val="00CF422A"/>
    <w:rsid w:val="00CF447C"/>
    <w:rsid w:val="00CF4560"/>
    <w:rsid w:val="00CF4895"/>
    <w:rsid w:val="00CF4930"/>
    <w:rsid w:val="00CF4DA2"/>
    <w:rsid w:val="00CF54EC"/>
    <w:rsid w:val="00CF56E9"/>
    <w:rsid w:val="00CF5777"/>
    <w:rsid w:val="00CF5897"/>
    <w:rsid w:val="00CF5CFD"/>
    <w:rsid w:val="00CF68E7"/>
    <w:rsid w:val="00CF69DD"/>
    <w:rsid w:val="00CF766A"/>
    <w:rsid w:val="00CF773F"/>
    <w:rsid w:val="00D00DD3"/>
    <w:rsid w:val="00D0132F"/>
    <w:rsid w:val="00D01A7D"/>
    <w:rsid w:val="00D01F9E"/>
    <w:rsid w:val="00D01FE3"/>
    <w:rsid w:val="00D039F9"/>
    <w:rsid w:val="00D052F7"/>
    <w:rsid w:val="00D05527"/>
    <w:rsid w:val="00D0582E"/>
    <w:rsid w:val="00D064A7"/>
    <w:rsid w:val="00D1061D"/>
    <w:rsid w:val="00D10AAD"/>
    <w:rsid w:val="00D10BDA"/>
    <w:rsid w:val="00D1134B"/>
    <w:rsid w:val="00D11351"/>
    <w:rsid w:val="00D1139F"/>
    <w:rsid w:val="00D115EB"/>
    <w:rsid w:val="00D124AF"/>
    <w:rsid w:val="00D125B6"/>
    <w:rsid w:val="00D12ECA"/>
    <w:rsid w:val="00D13E0E"/>
    <w:rsid w:val="00D14196"/>
    <w:rsid w:val="00D14FB8"/>
    <w:rsid w:val="00D15259"/>
    <w:rsid w:val="00D1588A"/>
    <w:rsid w:val="00D16452"/>
    <w:rsid w:val="00D164EF"/>
    <w:rsid w:val="00D16A5D"/>
    <w:rsid w:val="00D16ED7"/>
    <w:rsid w:val="00D175FA"/>
    <w:rsid w:val="00D17DAD"/>
    <w:rsid w:val="00D17E39"/>
    <w:rsid w:val="00D200A9"/>
    <w:rsid w:val="00D21E78"/>
    <w:rsid w:val="00D23497"/>
    <w:rsid w:val="00D23606"/>
    <w:rsid w:val="00D23D23"/>
    <w:rsid w:val="00D2409A"/>
    <w:rsid w:val="00D24480"/>
    <w:rsid w:val="00D24938"/>
    <w:rsid w:val="00D24CDC"/>
    <w:rsid w:val="00D25968"/>
    <w:rsid w:val="00D25E4A"/>
    <w:rsid w:val="00D2616A"/>
    <w:rsid w:val="00D2637A"/>
    <w:rsid w:val="00D2697F"/>
    <w:rsid w:val="00D269CC"/>
    <w:rsid w:val="00D26E0F"/>
    <w:rsid w:val="00D270EC"/>
    <w:rsid w:val="00D30117"/>
    <w:rsid w:val="00D30868"/>
    <w:rsid w:val="00D3093A"/>
    <w:rsid w:val="00D30A1A"/>
    <w:rsid w:val="00D3109E"/>
    <w:rsid w:val="00D31312"/>
    <w:rsid w:val="00D31C83"/>
    <w:rsid w:val="00D327E3"/>
    <w:rsid w:val="00D32ECF"/>
    <w:rsid w:val="00D33F7F"/>
    <w:rsid w:val="00D340F8"/>
    <w:rsid w:val="00D344B2"/>
    <w:rsid w:val="00D35484"/>
    <w:rsid w:val="00D35AF7"/>
    <w:rsid w:val="00D35BFF"/>
    <w:rsid w:val="00D35F35"/>
    <w:rsid w:val="00D36547"/>
    <w:rsid w:val="00D365B3"/>
    <w:rsid w:val="00D36F0F"/>
    <w:rsid w:val="00D374C8"/>
    <w:rsid w:val="00D37C79"/>
    <w:rsid w:val="00D41E85"/>
    <w:rsid w:val="00D422B0"/>
    <w:rsid w:val="00D425B9"/>
    <w:rsid w:val="00D42DDB"/>
    <w:rsid w:val="00D4399A"/>
    <w:rsid w:val="00D43AA3"/>
    <w:rsid w:val="00D449FD"/>
    <w:rsid w:val="00D44CE5"/>
    <w:rsid w:val="00D4548B"/>
    <w:rsid w:val="00D45997"/>
    <w:rsid w:val="00D465AA"/>
    <w:rsid w:val="00D46E79"/>
    <w:rsid w:val="00D47167"/>
    <w:rsid w:val="00D47198"/>
    <w:rsid w:val="00D47A38"/>
    <w:rsid w:val="00D50408"/>
    <w:rsid w:val="00D50902"/>
    <w:rsid w:val="00D51C18"/>
    <w:rsid w:val="00D52251"/>
    <w:rsid w:val="00D528F0"/>
    <w:rsid w:val="00D52B54"/>
    <w:rsid w:val="00D52F55"/>
    <w:rsid w:val="00D52FA1"/>
    <w:rsid w:val="00D53230"/>
    <w:rsid w:val="00D535DB"/>
    <w:rsid w:val="00D53674"/>
    <w:rsid w:val="00D53932"/>
    <w:rsid w:val="00D53A27"/>
    <w:rsid w:val="00D55016"/>
    <w:rsid w:val="00D551DB"/>
    <w:rsid w:val="00D55734"/>
    <w:rsid w:val="00D55DC0"/>
    <w:rsid w:val="00D56609"/>
    <w:rsid w:val="00D57B4A"/>
    <w:rsid w:val="00D629EA"/>
    <w:rsid w:val="00D6352C"/>
    <w:rsid w:val="00D63778"/>
    <w:rsid w:val="00D64ECB"/>
    <w:rsid w:val="00D64F63"/>
    <w:rsid w:val="00D65CDA"/>
    <w:rsid w:val="00D65EF1"/>
    <w:rsid w:val="00D660E8"/>
    <w:rsid w:val="00D6628D"/>
    <w:rsid w:val="00D668E1"/>
    <w:rsid w:val="00D66CEA"/>
    <w:rsid w:val="00D67FCC"/>
    <w:rsid w:val="00D704A8"/>
    <w:rsid w:val="00D704FD"/>
    <w:rsid w:val="00D711D8"/>
    <w:rsid w:val="00D71578"/>
    <w:rsid w:val="00D7173B"/>
    <w:rsid w:val="00D71BA7"/>
    <w:rsid w:val="00D7204E"/>
    <w:rsid w:val="00D7207E"/>
    <w:rsid w:val="00D722A4"/>
    <w:rsid w:val="00D7275C"/>
    <w:rsid w:val="00D728B8"/>
    <w:rsid w:val="00D729D5"/>
    <w:rsid w:val="00D731B5"/>
    <w:rsid w:val="00D73F03"/>
    <w:rsid w:val="00D741C2"/>
    <w:rsid w:val="00D748E2"/>
    <w:rsid w:val="00D7571C"/>
    <w:rsid w:val="00D761EE"/>
    <w:rsid w:val="00D76B4E"/>
    <w:rsid w:val="00D76CB2"/>
    <w:rsid w:val="00D76D2D"/>
    <w:rsid w:val="00D773FA"/>
    <w:rsid w:val="00D77835"/>
    <w:rsid w:val="00D81481"/>
    <w:rsid w:val="00D81EC8"/>
    <w:rsid w:val="00D820EF"/>
    <w:rsid w:val="00D823E2"/>
    <w:rsid w:val="00D826C4"/>
    <w:rsid w:val="00D82E39"/>
    <w:rsid w:val="00D84617"/>
    <w:rsid w:val="00D84680"/>
    <w:rsid w:val="00D84E21"/>
    <w:rsid w:val="00D85534"/>
    <w:rsid w:val="00D85987"/>
    <w:rsid w:val="00D85F3F"/>
    <w:rsid w:val="00D86132"/>
    <w:rsid w:val="00D86C17"/>
    <w:rsid w:val="00D872D2"/>
    <w:rsid w:val="00D87340"/>
    <w:rsid w:val="00D8764E"/>
    <w:rsid w:val="00D900A6"/>
    <w:rsid w:val="00D90608"/>
    <w:rsid w:val="00D90875"/>
    <w:rsid w:val="00D90A53"/>
    <w:rsid w:val="00D91523"/>
    <w:rsid w:val="00D91F3F"/>
    <w:rsid w:val="00D9248A"/>
    <w:rsid w:val="00D93508"/>
    <w:rsid w:val="00D9375D"/>
    <w:rsid w:val="00D937B7"/>
    <w:rsid w:val="00D93C2A"/>
    <w:rsid w:val="00D93FE0"/>
    <w:rsid w:val="00D94131"/>
    <w:rsid w:val="00D9529A"/>
    <w:rsid w:val="00D95CF6"/>
    <w:rsid w:val="00D9629F"/>
    <w:rsid w:val="00D9641B"/>
    <w:rsid w:val="00D969C6"/>
    <w:rsid w:val="00D96BAC"/>
    <w:rsid w:val="00D97542"/>
    <w:rsid w:val="00D97CBF"/>
    <w:rsid w:val="00DA0443"/>
    <w:rsid w:val="00DA05B3"/>
    <w:rsid w:val="00DA13EA"/>
    <w:rsid w:val="00DA1431"/>
    <w:rsid w:val="00DA229B"/>
    <w:rsid w:val="00DA23FC"/>
    <w:rsid w:val="00DA2589"/>
    <w:rsid w:val="00DA2A95"/>
    <w:rsid w:val="00DA2BEF"/>
    <w:rsid w:val="00DA3443"/>
    <w:rsid w:val="00DA3D36"/>
    <w:rsid w:val="00DA3F7F"/>
    <w:rsid w:val="00DA401C"/>
    <w:rsid w:val="00DA427E"/>
    <w:rsid w:val="00DA42A9"/>
    <w:rsid w:val="00DA4730"/>
    <w:rsid w:val="00DA51D8"/>
    <w:rsid w:val="00DA5E7B"/>
    <w:rsid w:val="00DA634E"/>
    <w:rsid w:val="00DA6522"/>
    <w:rsid w:val="00DA6A05"/>
    <w:rsid w:val="00DA7084"/>
    <w:rsid w:val="00DA7998"/>
    <w:rsid w:val="00DA7AF8"/>
    <w:rsid w:val="00DA7B62"/>
    <w:rsid w:val="00DA7B97"/>
    <w:rsid w:val="00DB0142"/>
    <w:rsid w:val="00DB01EC"/>
    <w:rsid w:val="00DB034E"/>
    <w:rsid w:val="00DB08B2"/>
    <w:rsid w:val="00DB0A89"/>
    <w:rsid w:val="00DB0BBB"/>
    <w:rsid w:val="00DB0E6F"/>
    <w:rsid w:val="00DB15BD"/>
    <w:rsid w:val="00DB1DB6"/>
    <w:rsid w:val="00DB23ED"/>
    <w:rsid w:val="00DB2515"/>
    <w:rsid w:val="00DB2957"/>
    <w:rsid w:val="00DB2CBF"/>
    <w:rsid w:val="00DB3727"/>
    <w:rsid w:val="00DB3934"/>
    <w:rsid w:val="00DB3BFB"/>
    <w:rsid w:val="00DB400E"/>
    <w:rsid w:val="00DB44A6"/>
    <w:rsid w:val="00DB528D"/>
    <w:rsid w:val="00DB5B26"/>
    <w:rsid w:val="00DB5D10"/>
    <w:rsid w:val="00DB6243"/>
    <w:rsid w:val="00DB67BB"/>
    <w:rsid w:val="00DB6CE0"/>
    <w:rsid w:val="00DB780D"/>
    <w:rsid w:val="00DB7ED6"/>
    <w:rsid w:val="00DC0769"/>
    <w:rsid w:val="00DC0EB7"/>
    <w:rsid w:val="00DC1775"/>
    <w:rsid w:val="00DC272B"/>
    <w:rsid w:val="00DC2F7D"/>
    <w:rsid w:val="00DC2FF1"/>
    <w:rsid w:val="00DC3226"/>
    <w:rsid w:val="00DC33A4"/>
    <w:rsid w:val="00DC3B4E"/>
    <w:rsid w:val="00DC3F09"/>
    <w:rsid w:val="00DC4125"/>
    <w:rsid w:val="00DC47C7"/>
    <w:rsid w:val="00DC5379"/>
    <w:rsid w:val="00DC53AC"/>
    <w:rsid w:val="00DC5B1C"/>
    <w:rsid w:val="00DC5D44"/>
    <w:rsid w:val="00DC7A05"/>
    <w:rsid w:val="00DC7BE1"/>
    <w:rsid w:val="00DC7DF7"/>
    <w:rsid w:val="00DD18C9"/>
    <w:rsid w:val="00DD1F0E"/>
    <w:rsid w:val="00DD2498"/>
    <w:rsid w:val="00DD2BE6"/>
    <w:rsid w:val="00DD31A7"/>
    <w:rsid w:val="00DD329D"/>
    <w:rsid w:val="00DD399B"/>
    <w:rsid w:val="00DD3AB3"/>
    <w:rsid w:val="00DD3CB3"/>
    <w:rsid w:val="00DD4C0D"/>
    <w:rsid w:val="00DD4C9B"/>
    <w:rsid w:val="00DD4D18"/>
    <w:rsid w:val="00DD52E9"/>
    <w:rsid w:val="00DD55C9"/>
    <w:rsid w:val="00DD563E"/>
    <w:rsid w:val="00DD5C29"/>
    <w:rsid w:val="00DD5C40"/>
    <w:rsid w:val="00DE0535"/>
    <w:rsid w:val="00DE069E"/>
    <w:rsid w:val="00DE108D"/>
    <w:rsid w:val="00DE1471"/>
    <w:rsid w:val="00DE189A"/>
    <w:rsid w:val="00DE2194"/>
    <w:rsid w:val="00DE2805"/>
    <w:rsid w:val="00DE2AB6"/>
    <w:rsid w:val="00DE321E"/>
    <w:rsid w:val="00DE3C80"/>
    <w:rsid w:val="00DE3F7B"/>
    <w:rsid w:val="00DE44F7"/>
    <w:rsid w:val="00DE4962"/>
    <w:rsid w:val="00DE5B80"/>
    <w:rsid w:val="00DE6D4C"/>
    <w:rsid w:val="00DE774A"/>
    <w:rsid w:val="00DE7802"/>
    <w:rsid w:val="00DE787D"/>
    <w:rsid w:val="00DE7D81"/>
    <w:rsid w:val="00DF0728"/>
    <w:rsid w:val="00DF0E3D"/>
    <w:rsid w:val="00DF0F16"/>
    <w:rsid w:val="00DF0F9F"/>
    <w:rsid w:val="00DF1649"/>
    <w:rsid w:val="00DF1A4B"/>
    <w:rsid w:val="00DF21A4"/>
    <w:rsid w:val="00DF24B0"/>
    <w:rsid w:val="00DF259C"/>
    <w:rsid w:val="00DF2922"/>
    <w:rsid w:val="00DF3B01"/>
    <w:rsid w:val="00DF3DC8"/>
    <w:rsid w:val="00DF3DF9"/>
    <w:rsid w:val="00DF458D"/>
    <w:rsid w:val="00DF4A4A"/>
    <w:rsid w:val="00DF4DC5"/>
    <w:rsid w:val="00DF519A"/>
    <w:rsid w:val="00DF523F"/>
    <w:rsid w:val="00DF5A2B"/>
    <w:rsid w:val="00DF5FBE"/>
    <w:rsid w:val="00DF61D0"/>
    <w:rsid w:val="00DF7114"/>
    <w:rsid w:val="00DF715D"/>
    <w:rsid w:val="00DF7DCC"/>
    <w:rsid w:val="00E0012D"/>
    <w:rsid w:val="00E00532"/>
    <w:rsid w:val="00E00A91"/>
    <w:rsid w:val="00E00B9C"/>
    <w:rsid w:val="00E014C0"/>
    <w:rsid w:val="00E0152A"/>
    <w:rsid w:val="00E0159F"/>
    <w:rsid w:val="00E0192D"/>
    <w:rsid w:val="00E025FE"/>
    <w:rsid w:val="00E03FB5"/>
    <w:rsid w:val="00E0496B"/>
    <w:rsid w:val="00E05411"/>
    <w:rsid w:val="00E063BC"/>
    <w:rsid w:val="00E06505"/>
    <w:rsid w:val="00E0680E"/>
    <w:rsid w:val="00E06933"/>
    <w:rsid w:val="00E06995"/>
    <w:rsid w:val="00E1009F"/>
    <w:rsid w:val="00E100B2"/>
    <w:rsid w:val="00E10EB5"/>
    <w:rsid w:val="00E12046"/>
    <w:rsid w:val="00E1223C"/>
    <w:rsid w:val="00E1373E"/>
    <w:rsid w:val="00E13842"/>
    <w:rsid w:val="00E14085"/>
    <w:rsid w:val="00E14385"/>
    <w:rsid w:val="00E153CF"/>
    <w:rsid w:val="00E16312"/>
    <w:rsid w:val="00E16B59"/>
    <w:rsid w:val="00E16FEC"/>
    <w:rsid w:val="00E17BBF"/>
    <w:rsid w:val="00E20656"/>
    <w:rsid w:val="00E20780"/>
    <w:rsid w:val="00E208DC"/>
    <w:rsid w:val="00E21A9E"/>
    <w:rsid w:val="00E222CA"/>
    <w:rsid w:val="00E227D5"/>
    <w:rsid w:val="00E232AE"/>
    <w:rsid w:val="00E23372"/>
    <w:rsid w:val="00E23C4B"/>
    <w:rsid w:val="00E24014"/>
    <w:rsid w:val="00E2456F"/>
    <w:rsid w:val="00E24A16"/>
    <w:rsid w:val="00E25277"/>
    <w:rsid w:val="00E252F0"/>
    <w:rsid w:val="00E256F6"/>
    <w:rsid w:val="00E2726C"/>
    <w:rsid w:val="00E3003E"/>
    <w:rsid w:val="00E3022B"/>
    <w:rsid w:val="00E306DA"/>
    <w:rsid w:val="00E316D9"/>
    <w:rsid w:val="00E31D6E"/>
    <w:rsid w:val="00E32E67"/>
    <w:rsid w:val="00E32EFA"/>
    <w:rsid w:val="00E330C5"/>
    <w:rsid w:val="00E3413B"/>
    <w:rsid w:val="00E34D4A"/>
    <w:rsid w:val="00E350D3"/>
    <w:rsid w:val="00E353E9"/>
    <w:rsid w:val="00E356E6"/>
    <w:rsid w:val="00E36EA9"/>
    <w:rsid w:val="00E37283"/>
    <w:rsid w:val="00E373ED"/>
    <w:rsid w:val="00E374DE"/>
    <w:rsid w:val="00E37BAA"/>
    <w:rsid w:val="00E40153"/>
    <w:rsid w:val="00E40FD8"/>
    <w:rsid w:val="00E43054"/>
    <w:rsid w:val="00E435FF"/>
    <w:rsid w:val="00E43879"/>
    <w:rsid w:val="00E44044"/>
    <w:rsid w:val="00E441BF"/>
    <w:rsid w:val="00E44A58"/>
    <w:rsid w:val="00E44CA7"/>
    <w:rsid w:val="00E4592C"/>
    <w:rsid w:val="00E461E7"/>
    <w:rsid w:val="00E46222"/>
    <w:rsid w:val="00E47203"/>
    <w:rsid w:val="00E47864"/>
    <w:rsid w:val="00E47BD0"/>
    <w:rsid w:val="00E47DAC"/>
    <w:rsid w:val="00E501A6"/>
    <w:rsid w:val="00E501EB"/>
    <w:rsid w:val="00E5076A"/>
    <w:rsid w:val="00E50CE7"/>
    <w:rsid w:val="00E50DBB"/>
    <w:rsid w:val="00E516A1"/>
    <w:rsid w:val="00E52403"/>
    <w:rsid w:val="00E52739"/>
    <w:rsid w:val="00E52B53"/>
    <w:rsid w:val="00E53143"/>
    <w:rsid w:val="00E5375A"/>
    <w:rsid w:val="00E53DE4"/>
    <w:rsid w:val="00E5439B"/>
    <w:rsid w:val="00E5472C"/>
    <w:rsid w:val="00E5493C"/>
    <w:rsid w:val="00E55551"/>
    <w:rsid w:val="00E556C6"/>
    <w:rsid w:val="00E55777"/>
    <w:rsid w:val="00E56196"/>
    <w:rsid w:val="00E56B33"/>
    <w:rsid w:val="00E56C37"/>
    <w:rsid w:val="00E60387"/>
    <w:rsid w:val="00E6057F"/>
    <w:rsid w:val="00E60643"/>
    <w:rsid w:val="00E626D9"/>
    <w:rsid w:val="00E636AB"/>
    <w:rsid w:val="00E639D3"/>
    <w:rsid w:val="00E6450B"/>
    <w:rsid w:val="00E645F3"/>
    <w:rsid w:val="00E6472F"/>
    <w:rsid w:val="00E64C3E"/>
    <w:rsid w:val="00E65481"/>
    <w:rsid w:val="00E6576C"/>
    <w:rsid w:val="00E65B69"/>
    <w:rsid w:val="00E7064F"/>
    <w:rsid w:val="00E70C20"/>
    <w:rsid w:val="00E70D73"/>
    <w:rsid w:val="00E711F0"/>
    <w:rsid w:val="00E715F6"/>
    <w:rsid w:val="00E718CC"/>
    <w:rsid w:val="00E71E13"/>
    <w:rsid w:val="00E7374D"/>
    <w:rsid w:val="00E737C9"/>
    <w:rsid w:val="00E739EA"/>
    <w:rsid w:val="00E73D04"/>
    <w:rsid w:val="00E7461B"/>
    <w:rsid w:val="00E7484B"/>
    <w:rsid w:val="00E750A5"/>
    <w:rsid w:val="00E75E9E"/>
    <w:rsid w:val="00E761A1"/>
    <w:rsid w:val="00E768FF"/>
    <w:rsid w:val="00E76BCC"/>
    <w:rsid w:val="00E76BEF"/>
    <w:rsid w:val="00E7793F"/>
    <w:rsid w:val="00E80C02"/>
    <w:rsid w:val="00E826FF"/>
    <w:rsid w:val="00E82BD9"/>
    <w:rsid w:val="00E83F55"/>
    <w:rsid w:val="00E84353"/>
    <w:rsid w:val="00E84760"/>
    <w:rsid w:val="00E8476C"/>
    <w:rsid w:val="00E85369"/>
    <w:rsid w:val="00E856C5"/>
    <w:rsid w:val="00E85934"/>
    <w:rsid w:val="00E8613D"/>
    <w:rsid w:val="00E86DD1"/>
    <w:rsid w:val="00E87860"/>
    <w:rsid w:val="00E909E2"/>
    <w:rsid w:val="00E926EA"/>
    <w:rsid w:val="00E9286F"/>
    <w:rsid w:val="00E93B3E"/>
    <w:rsid w:val="00E94D1B"/>
    <w:rsid w:val="00E951C6"/>
    <w:rsid w:val="00E95A51"/>
    <w:rsid w:val="00E96D01"/>
    <w:rsid w:val="00E973CA"/>
    <w:rsid w:val="00E97992"/>
    <w:rsid w:val="00E97B9D"/>
    <w:rsid w:val="00EA04E4"/>
    <w:rsid w:val="00EA0C40"/>
    <w:rsid w:val="00EA19B3"/>
    <w:rsid w:val="00EA1A80"/>
    <w:rsid w:val="00EA1C34"/>
    <w:rsid w:val="00EA2978"/>
    <w:rsid w:val="00EA2F88"/>
    <w:rsid w:val="00EA2FC4"/>
    <w:rsid w:val="00EA3450"/>
    <w:rsid w:val="00EA3482"/>
    <w:rsid w:val="00EA3619"/>
    <w:rsid w:val="00EA37BD"/>
    <w:rsid w:val="00EA437D"/>
    <w:rsid w:val="00EA52E3"/>
    <w:rsid w:val="00EA5879"/>
    <w:rsid w:val="00EA5C4C"/>
    <w:rsid w:val="00EA63BC"/>
    <w:rsid w:val="00EA67C8"/>
    <w:rsid w:val="00EA6916"/>
    <w:rsid w:val="00EA6ABD"/>
    <w:rsid w:val="00EA7A80"/>
    <w:rsid w:val="00EB06C3"/>
    <w:rsid w:val="00EB14EF"/>
    <w:rsid w:val="00EB1D7E"/>
    <w:rsid w:val="00EB29FE"/>
    <w:rsid w:val="00EB2F78"/>
    <w:rsid w:val="00EB3012"/>
    <w:rsid w:val="00EB3E72"/>
    <w:rsid w:val="00EB54FC"/>
    <w:rsid w:val="00EB5BFB"/>
    <w:rsid w:val="00EB6CDC"/>
    <w:rsid w:val="00EB6DD1"/>
    <w:rsid w:val="00EB718C"/>
    <w:rsid w:val="00EB7472"/>
    <w:rsid w:val="00EB7667"/>
    <w:rsid w:val="00EB7719"/>
    <w:rsid w:val="00EB7BE3"/>
    <w:rsid w:val="00EC03AB"/>
    <w:rsid w:val="00EC09A7"/>
    <w:rsid w:val="00EC0BF9"/>
    <w:rsid w:val="00EC0C20"/>
    <w:rsid w:val="00EC21E4"/>
    <w:rsid w:val="00EC2B34"/>
    <w:rsid w:val="00EC2DE4"/>
    <w:rsid w:val="00EC3531"/>
    <w:rsid w:val="00EC3596"/>
    <w:rsid w:val="00EC438F"/>
    <w:rsid w:val="00EC4B2B"/>
    <w:rsid w:val="00EC5A39"/>
    <w:rsid w:val="00EC5C93"/>
    <w:rsid w:val="00EC5D11"/>
    <w:rsid w:val="00EC5ECC"/>
    <w:rsid w:val="00EC6D5D"/>
    <w:rsid w:val="00EC712C"/>
    <w:rsid w:val="00EC71E5"/>
    <w:rsid w:val="00EC7B48"/>
    <w:rsid w:val="00EC7ECE"/>
    <w:rsid w:val="00ED0A9A"/>
    <w:rsid w:val="00ED0E3D"/>
    <w:rsid w:val="00ED13C7"/>
    <w:rsid w:val="00ED1A4B"/>
    <w:rsid w:val="00ED1C10"/>
    <w:rsid w:val="00ED1DAC"/>
    <w:rsid w:val="00ED2717"/>
    <w:rsid w:val="00ED2851"/>
    <w:rsid w:val="00ED2DAA"/>
    <w:rsid w:val="00ED32B8"/>
    <w:rsid w:val="00ED3581"/>
    <w:rsid w:val="00ED3A9B"/>
    <w:rsid w:val="00ED4BB5"/>
    <w:rsid w:val="00ED6065"/>
    <w:rsid w:val="00ED63EC"/>
    <w:rsid w:val="00ED6D6B"/>
    <w:rsid w:val="00ED701C"/>
    <w:rsid w:val="00ED7815"/>
    <w:rsid w:val="00ED7B9D"/>
    <w:rsid w:val="00EE05C0"/>
    <w:rsid w:val="00EE0624"/>
    <w:rsid w:val="00EE0737"/>
    <w:rsid w:val="00EE0CAD"/>
    <w:rsid w:val="00EE0F33"/>
    <w:rsid w:val="00EE206D"/>
    <w:rsid w:val="00EE28AB"/>
    <w:rsid w:val="00EE2ACE"/>
    <w:rsid w:val="00EE534D"/>
    <w:rsid w:val="00EE5682"/>
    <w:rsid w:val="00EE5923"/>
    <w:rsid w:val="00EE5C8E"/>
    <w:rsid w:val="00EE5EFB"/>
    <w:rsid w:val="00EE62E5"/>
    <w:rsid w:val="00EE7633"/>
    <w:rsid w:val="00EE7E78"/>
    <w:rsid w:val="00EF0149"/>
    <w:rsid w:val="00EF0507"/>
    <w:rsid w:val="00EF3064"/>
    <w:rsid w:val="00EF3356"/>
    <w:rsid w:val="00EF33BE"/>
    <w:rsid w:val="00EF37FB"/>
    <w:rsid w:val="00EF3FDC"/>
    <w:rsid w:val="00EF40A5"/>
    <w:rsid w:val="00EF4214"/>
    <w:rsid w:val="00EF4AE2"/>
    <w:rsid w:val="00EF4D64"/>
    <w:rsid w:val="00EF57CE"/>
    <w:rsid w:val="00EF5AB2"/>
    <w:rsid w:val="00EF64AE"/>
    <w:rsid w:val="00EF658A"/>
    <w:rsid w:val="00EF688C"/>
    <w:rsid w:val="00EF73D4"/>
    <w:rsid w:val="00EF791F"/>
    <w:rsid w:val="00EF7998"/>
    <w:rsid w:val="00EF7A22"/>
    <w:rsid w:val="00EF7B44"/>
    <w:rsid w:val="00EF7CC1"/>
    <w:rsid w:val="00F003F7"/>
    <w:rsid w:val="00F00D79"/>
    <w:rsid w:val="00F01E16"/>
    <w:rsid w:val="00F0307C"/>
    <w:rsid w:val="00F037E7"/>
    <w:rsid w:val="00F03B1F"/>
    <w:rsid w:val="00F03BD3"/>
    <w:rsid w:val="00F0404B"/>
    <w:rsid w:val="00F045AD"/>
    <w:rsid w:val="00F04602"/>
    <w:rsid w:val="00F04617"/>
    <w:rsid w:val="00F04925"/>
    <w:rsid w:val="00F05025"/>
    <w:rsid w:val="00F054EC"/>
    <w:rsid w:val="00F05BAB"/>
    <w:rsid w:val="00F060B8"/>
    <w:rsid w:val="00F062AB"/>
    <w:rsid w:val="00F0674E"/>
    <w:rsid w:val="00F07E79"/>
    <w:rsid w:val="00F106F3"/>
    <w:rsid w:val="00F107C8"/>
    <w:rsid w:val="00F10B18"/>
    <w:rsid w:val="00F10C36"/>
    <w:rsid w:val="00F11E10"/>
    <w:rsid w:val="00F126A3"/>
    <w:rsid w:val="00F128C2"/>
    <w:rsid w:val="00F13EB3"/>
    <w:rsid w:val="00F14224"/>
    <w:rsid w:val="00F14678"/>
    <w:rsid w:val="00F14CF1"/>
    <w:rsid w:val="00F14F12"/>
    <w:rsid w:val="00F1578B"/>
    <w:rsid w:val="00F1755B"/>
    <w:rsid w:val="00F17E5F"/>
    <w:rsid w:val="00F20438"/>
    <w:rsid w:val="00F20BD9"/>
    <w:rsid w:val="00F20FEC"/>
    <w:rsid w:val="00F21305"/>
    <w:rsid w:val="00F21F1A"/>
    <w:rsid w:val="00F2334B"/>
    <w:rsid w:val="00F24275"/>
    <w:rsid w:val="00F248B1"/>
    <w:rsid w:val="00F251A9"/>
    <w:rsid w:val="00F2523C"/>
    <w:rsid w:val="00F26123"/>
    <w:rsid w:val="00F26336"/>
    <w:rsid w:val="00F26767"/>
    <w:rsid w:val="00F26963"/>
    <w:rsid w:val="00F2698F"/>
    <w:rsid w:val="00F270B2"/>
    <w:rsid w:val="00F270F4"/>
    <w:rsid w:val="00F27730"/>
    <w:rsid w:val="00F27F77"/>
    <w:rsid w:val="00F3009F"/>
    <w:rsid w:val="00F3057D"/>
    <w:rsid w:val="00F30652"/>
    <w:rsid w:val="00F31384"/>
    <w:rsid w:val="00F31540"/>
    <w:rsid w:val="00F326E3"/>
    <w:rsid w:val="00F32803"/>
    <w:rsid w:val="00F32810"/>
    <w:rsid w:val="00F32DA9"/>
    <w:rsid w:val="00F32FC5"/>
    <w:rsid w:val="00F35627"/>
    <w:rsid w:val="00F35C96"/>
    <w:rsid w:val="00F36260"/>
    <w:rsid w:val="00F365CD"/>
    <w:rsid w:val="00F36743"/>
    <w:rsid w:val="00F3790F"/>
    <w:rsid w:val="00F37CF5"/>
    <w:rsid w:val="00F37DDA"/>
    <w:rsid w:val="00F4058F"/>
    <w:rsid w:val="00F4099A"/>
    <w:rsid w:val="00F414E5"/>
    <w:rsid w:val="00F41909"/>
    <w:rsid w:val="00F41923"/>
    <w:rsid w:val="00F41A88"/>
    <w:rsid w:val="00F41B21"/>
    <w:rsid w:val="00F4201B"/>
    <w:rsid w:val="00F42D7E"/>
    <w:rsid w:val="00F43763"/>
    <w:rsid w:val="00F43A9B"/>
    <w:rsid w:val="00F46831"/>
    <w:rsid w:val="00F4750E"/>
    <w:rsid w:val="00F47B42"/>
    <w:rsid w:val="00F50043"/>
    <w:rsid w:val="00F509BB"/>
    <w:rsid w:val="00F52A59"/>
    <w:rsid w:val="00F52D15"/>
    <w:rsid w:val="00F52D8B"/>
    <w:rsid w:val="00F53749"/>
    <w:rsid w:val="00F54B05"/>
    <w:rsid w:val="00F553C2"/>
    <w:rsid w:val="00F557C3"/>
    <w:rsid w:val="00F559D1"/>
    <w:rsid w:val="00F5630D"/>
    <w:rsid w:val="00F5636A"/>
    <w:rsid w:val="00F56708"/>
    <w:rsid w:val="00F56712"/>
    <w:rsid w:val="00F56F50"/>
    <w:rsid w:val="00F6029F"/>
    <w:rsid w:val="00F60CC1"/>
    <w:rsid w:val="00F60D67"/>
    <w:rsid w:val="00F618C5"/>
    <w:rsid w:val="00F63232"/>
    <w:rsid w:val="00F63BA7"/>
    <w:rsid w:val="00F63DB3"/>
    <w:rsid w:val="00F640FA"/>
    <w:rsid w:val="00F641BE"/>
    <w:rsid w:val="00F65031"/>
    <w:rsid w:val="00F65ABD"/>
    <w:rsid w:val="00F6615F"/>
    <w:rsid w:val="00F66B48"/>
    <w:rsid w:val="00F67157"/>
    <w:rsid w:val="00F67B77"/>
    <w:rsid w:val="00F71757"/>
    <w:rsid w:val="00F71EA0"/>
    <w:rsid w:val="00F71FF2"/>
    <w:rsid w:val="00F7229E"/>
    <w:rsid w:val="00F7298A"/>
    <w:rsid w:val="00F72B96"/>
    <w:rsid w:val="00F72CB8"/>
    <w:rsid w:val="00F72E25"/>
    <w:rsid w:val="00F734B3"/>
    <w:rsid w:val="00F737AD"/>
    <w:rsid w:val="00F738AA"/>
    <w:rsid w:val="00F73A73"/>
    <w:rsid w:val="00F745B5"/>
    <w:rsid w:val="00F74743"/>
    <w:rsid w:val="00F74746"/>
    <w:rsid w:val="00F750CE"/>
    <w:rsid w:val="00F760A8"/>
    <w:rsid w:val="00F762FA"/>
    <w:rsid w:val="00F767AA"/>
    <w:rsid w:val="00F768AD"/>
    <w:rsid w:val="00F771D5"/>
    <w:rsid w:val="00F7725C"/>
    <w:rsid w:val="00F77635"/>
    <w:rsid w:val="00F77D60"/>
    <w:rsid w:val="00F77EF3"/>
    <w:rsid w:val="00F803C0"/>
    <w:rsid w:val="00F803D2"/>
    <w:rsid w:val="00F808E9"/>
    <w:rsid w:val="00F81279"/>
    <w:rsid w:val="00F81560"/>
    <w:rsid w:val="00F83456"/>
    <w:rsid w:val="00F83555"/>
    <w:rsid w:val="00F83628"/>
    <w:rsid w:val="00F83875"/>
    <w:rsid w:val="00F83BDA"/>
    <w:rsid w:val="00F847A5"/>
    <w:rsid w:val="00F84CA7"/>
    <w:rsid w:val="00F84D77"/>
    <w:rsid w:val="00F8614A"/>
    <w:rsid w:val="00F863E4"/>
    <w:rsid w:val="00F866AD"/>
    <w:rsid w:val="00F86BE0"/>
    <w:rsid w:val="00F87171"/>
    <w:rsid w:val="00F87D40"/>
    <w:rsid w:val="00F87DAF"/>
    <w:rsid w:val="00F87E05"/>
    <w:rsid w:val="00F9068F"/>
    <w:rsid w:val="00F91E31"/>
    <w:rsid w:val="00F92E2C"/>
    <w:rsid w:val="00F933C0"/>
    <w:rsid w:val="00F935FA"/>
    <w:rsid w:val="00F9384D"/>
    <w:rsid w:val="00F93B1E"/>
    <w:rsid w:val="00F93D50"/>
    <w:rsid w:val="00F94B07"/>
    <w:rsid w:val="00F96471"/>
    <w:rsid w:val="00F96874"/>
    <w:rsid w:val="00F96986"/>
    <w:rsid w:val="00F9704E"/>
    <w:rsid w:val="00F9716D"/>
    <w:rsid w:val="00F97252"/>
    <w:rsid w:val="00F975AE"/>
    <w:rsid w:val="00F975DA"/>
    <w:rsid w:val="00F97CD4"/>
    <w:rsid w:val="00FA023A"/>
    <w:rsid w:val="00FA033C"/>
    <w:rsid w:val="00FA0DE0"/>
    <w:rsid w:val="00FA15FD"/>
    <w:rsid w:val="00FA34D5"/>
    <w:rsid w:val="00FA3896"/>
    <w:rsid w:val="00FA4983"/>
    <w:rsid w:val="00FA4994"/>
    <w:rsid w:val="00FA4C87"/>
    <w:rsid w:val="00FA5199"/>
    <w:rsid w:val="00FA595B"/>
    <w:rsid w:val="00FA5F9B"/>
    <w:rsid w:val="00FA6BB1"/>
    <w:rsid w:val="00FA7508"/>
    <w:rsid w:val="00FA7B9F"/>
    <w:rsid w:val="00FB0651"/>
    <w:rsid w:val="00FB107B"/>
    <w:rsid w:val="00FB1D47"/>
    <w:rsid w:val="00FB298A"/>
    <w:rsid w:val="00FB4BF6"/>
    <w:rsid w:val="00FB50FD"/>
    <w:rsid w:val="00FB5316"/>
    <w:rsid w:val="00FB55A4"/>
    <w:rsid w:val="00FB5D5D"/>
    <w:rsid w:val="00FB67EE"/>
    <w:rsid w:val="00FB6B8B"/>
    <w:rsid w:val="00FB6C55"/>
    <w:rsid w:val="00FB706D"/>
    <w:rsid w:val="00FB70B5"/>
    <w:rsid w:val="00FB74D5"/>
    <w:rsid w:val="00FC0E9F"/>
    <w:rsid w:val="00FC1C5C"/>
    <w:rsid w:val="00FC341B"/>
    <w:rsid w:val="00FC3542"/>
    <w:rsid w:val="00FC3EDF"/>
    <w:rsid w:val="00FC425D"/>
    <w:rsid w:val="00FC4453"/>
    <w:rsid w:val="00FC518E"/>
    <w:rsid w:val="00FC54F3"/>
    <w:rsid w:val="00FC5D4A"/>
    <w:rsid w:val="00FC7202"/>
    <w:rsid w:val="00FC7C70"/>
    <w:rsid w:val="00FC7FEB"/>
    <w:rsid w:val="00FD008B"/>
    <w:rsid w:val="00FD088F"/>
    <w:rsid w:val="00FD140C"/>
    <w:rsid w:val="00FD24BF"/>
    <w:rsid w:val="00FD2B97"/>
    <w:rsid w:val="00FD39BE"/>
    <w:rsid w:val="00FD3AF5"/>
    <w:rsid w:val="00FD3D98"/>
    <w:rsid w:val="00FD4F5C"/>
    <w:rsid w:val="00FD50A4"/>
    <w:rsid w:val="00FD5B75"/>
    <w:rsid w:val="00FD5CCC"/>
    <w:rsid w:val="00FD62C3"/>
    <w:rsid w:val="00FD6D5F"/>
    <w:rsid w:val="00FD74A7"/>
    <w:rsid w:val="00FD7CA7"/>
    <w:rsid w:val="00FD7F69"/>
    <w:rsid w:val="00FE015D"/>
    <w:rsid w:val="00FE0E7A"/>
    <w:rsid w:val="00FE190B"/>
    <w:rsid w:val="00FE2DDD"/>
    <w:rsid w:val="00FE3509"/>
    <w:rsid w:val="00FE3C3F"/>
    <w:rsid w:val="00FE4629"/>
    <w:rsid w:val="00FE490F"/>
    <w:rsid w:val="00FE4CDF"/>
    <w:rsid w:val="00FE53A9"/>
    <w:rsid w:val="00FE5E42"/>
    <w:rsid w:val="00FE63D7"/>
    <w:rsid w:val="00FE6A6E"/>
    <w:rsid w:val="00FE6C5F"/>
    <w:rsid w:val="00FE7786"/>
    <w:rsid w:val="00FE7E47"/>
    <w:rsid w:val="00FF02A3"/>
    <w:rsid w:val="00FF0F03"/>
    <w:rsid w:val="00FF0F23"/>
    <w:rsid w:val="00FF1BFC"/>
    <w:rsid w:val="00FF2022"/>
    <w:rsid w:val="00FF2B5E"/>
    <w:rsid w:val="00FF2C99"/>
    <w:rsid w:val="00FF2D15"/>
    <w:rsid w:val="00FF340F"/>
    <w:rsid w:val="00FF3B30"/>
    <w:rsid w:val="00FF480C"/>
    <w:rsid w:val="00FF50AA"/>
    <w:rsid w:val="00FF5192"/>
    <w:rsid w:val="00FF539F"/>
    <w:rsid w:val="00FF5444"/>
    <w:rsid w:val="00FF554B"/>
    <w:rsid w:val="00FF6815"/>
    <w:rsid w:val="00FF6B91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C6565-E21B-4769-98B5-CE7B5BFF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rsid w:val="00074A01"/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semiHidden/>
    <w:rsid w:val="00175F2C"/>
    <w:pPr>
      <w:numPr>
        <w:numId w:val="1"/>
      </w:numPr>
      <w:spacing w:before="120" w:after="120"/>
      <w:jc w:val="both"/>
    </w:pPr>
    <w:rPr>
      <w:rFonts w:ascii="Times New Roman" w:hAnsi="Times New Roman"/>
    </w:rPr>
  </w:style>
  <w:style w:type="paragraph" w:customStyle="1" w:styleId="Char4CharCharCharCharCharCharCharCharChar0">
    <w:name w:val="Char4 Char Char Char Char Char Char Char Char Char"/>
    <w:basedOn w:val="Normln"/>
    <w:rsid w:val="00C325D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azen">
    <w:name w:val="odsazený"/>
    <w:basedOn w:val="Normln"/>
    <w:qFormat/>
    <w:rsid w:val="002C6DB1"/>
    <w:pPr>
      <w:spacing w:before="240"/>
      <w:ind w:firstLine="567"/>
      <w:jc w:val="both"/>
    </w:pPr>
    <w:rPr>
      <w:sz w:val="22"/>
      <w:szCs w:val="20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C5BE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5BE4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3C5BE4"/>
    <w:rPr>
      <w:vertAlign w:val="superscript"/>
    </w:rPr>
  </w:style>
  <w:style w:type="paragraph" w:customStyle="1" w:styleId="Default">
    <w:name w:val="Default"/>
    <w:rsid w:val="00A8683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8683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msbreadcrumbscurrentitem">
    <w:name w:val="cmsbreadcrumbscurrentitem"/>
    <w:basedOn w:val="Standardnpsmoodstavce"/>
    <w:rsid w:val="00A86832"/>
  </w:style>
  <w:style w:type="paragraph" w:customStyle="1" w:styleId="aaNadpis2">
    <w:name w:val="aaNadpis2"/>
    <w:basedOn w:val="Normln"/>
    <w:link w:val="aaNadpis2Char"/>
    <w:qFormat/>
    <w:rsid w:val="003B2F23"/>
    <w:pPr>
      <w:jc w:val="both"/>
    </w:pPr>
    <w:rPr>
      <w:rFonts w:asciiTheme="minorHAnsi" w:hAnsiTheme="minorHAnsi" w:cstheme="minorHAnsi"/>
      <w:b/>
      <w:sz w:val="28"/>
      <w:szCs w:val="28"/>
      <w:u w:val="single"/>
      <w:lang w:eastAsia="en-US"/>
    </w:rPr>
  </w:style>
  <w:style w:type="character" w:customStyle="1" w:styleId="aaNadpis2Char">
    <w:name w:val="aaNadpis2 Char"/>
    <w:basedOn w:val="Standardnpsmoodstavce"/>
    <w:link w:val="aaNadpis2"/>
    <w:rsid w:val="003B2F23"/>
    <w:rPr>
      <w:rFonts w:asciiTheme="minorHAnsi" w:hAnsiTheme="minorHAnsi" w:cstheme="minorHAnsi"/>
      <w:b/>
      <w:sz w:val="28"/>
      <w:szCs w:val="28"/>
      <w:u w:val="single"/>
      <w:lang w:eastAsia="en-US"/>
    </w:rPr>
  </w:style>
  <w:style w:type="paragraph" w:customStyle="1" w:styleId="Pa10">
    <w:name w:val="Pa10"/>
    <w:basedOn w:val="Normln"/>
    <w:next w:val="Normln"/>
    <w:rsid w:val="000E3510"/>
    <w:pPr>
      <w:autoSpaceDE w:val="0"/>
      <w:autoSpaceDN w:val="0"/>
      <w:adjustRightInd w:val="0"/>
      <w:spacing w:before="360" w:after="100" w:line="281" w:lineRule="atLeast"/>
    </w:pPr>
    <w:rPr>
      <w:lang w:val="en-US"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013DD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34"/>
    <w:locked/>
    <w:rsid w:val="00E256F6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Standardnpsmoodstavce"/>
    <w:rsid w:val="000A4BE3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6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6EF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5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://rozcestnik/sites/odbor_IV/KA1524/Sdlen%20%20dokumenty/06_Kontroln&#237;%20z&#225;v&#283;r/Statistiky/migr_pop1ctz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556146854300322E-2"/>
          <c:y val="9.0181693542300809E-2"/>
          <c:w val="0.90421342315672504"/>
          <c:h val="0.56808004830067171"/>
        </c:manualLayout>
      </c:layout>
      <c:barChart>
        <c:barDir val="col"/>
        <c:grouping val="clustered"/>
        <c:varyColors val="0"/>
        <c:ser>
          <c:idx val="13"/>
          <c:order val="0"/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Pt>
            <c:idx val="21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>
                <a:glow rad="38100">
                  <a:schemeClr val="tx1"/>
                </a:glow>
                <a:outerShdw blurRad="50800" dist="50800" dir="5400000" algn="ctr" rotWithShape="0">
                  <a:schemeClr val="bg1"/>
                </a:outerShdw>
              </a:effectLst>
            </c:spPr>
          </c:dPt>
          <c:cat>
            <c:strRef>
              <c:f>Třetizemci!$A$3:$A$34</c:f>
              <c:strCache>
                <c:ptCount val="32"/>
                <c:pt idx="0">
                  <c:v>Lichtenštejnsko</c:v>
                </c:pt>
                <c:pt idx="1">
                  <c:v>Lotyšsko</c:v>
                </c:pt>
                <c:pt idx="2">
                  <c:v>Estonsko</c:v>
                </c:pt>
                <c:pt idx="3">
                  <c:v>Švýcarsko</c:v>
                </c:pt>
                <c:pt idx="4">
                  <c:v>Kypr</c:v>
                </c:pt>
                <c:pt idx="5">
                  <c:v>Rakousko</c:v>
                </c:pt>
                <c:pt idx="6">
                  <c:v>Lucembursko</c:v>
                </c:pt>
                <c:pt idx="7">
                  <c:v>Řecko</c:v>
                </c:pt>
                <c:pt idx="8">
                  <c:v>Španělsko</c:v>
                </c:pt>
                <c:pt idx="9">
                  <c:v>Itálie</c:v>
                </c:pt>
                <c:pt idx="10">
                  <c:v>Německo</c:v>
                </c:pt>
                <c:pt idx="11">
                  <c:v>Dánsko</c:v>
                </c:pt>
                <c:pt idx="12">
                  <c:v>Švédsko</c:v>
                </c:pt>
                <c:pt idx="13">
                  <c:v>Francie</c:v>
                </c:pt>
                <c:pt idx="14">
                  <c:v>Belgie</c:v>
                </c:pt>
                <c:pt idx="15">
                  <c:v>Slovinsko</c:v>
                </c:pt>
                <c:pt idx="16">
                  <c:v>Spojené království</c:v>
                </c:pt>
                <c:pt idx="17">
                  <c:v>Irsko</c:v>
                </c:pt>
                <c:pt idx="18">
                  <c:v>Norsko</c:v>
                </c:pt>
                <c:pt idx="19">
                  <c:v>Portugalsko</c:v>
                </c:pt>
                <c:pt idx="20">
                  <c:v>Malta</c:v>
                </c:pt>
                <c:pt idx="21">
                  <c:v>Česká republika</c:v>
                </c:pt>
                <c:pt idx="22">
                  <c:v>Nizozemí</c:v>
                </c:pt>
                <c:pt idx="23">
                  <c:v>Finsko</c:v>
                </c:pt>
                <c:pt idx="24">
                  <c:v>Island</c:v>
                </c:pt>
                <c:pt idx="25">
                  <c:v>Litva</c:v>
                </c:pt>
                <c:pt idx="26">
                  <c:v>Maďarsko</c:v>
                </c:pt>
                <c:pt idx="27">
                  <c:v>Bulharsko</c:v>
                </c:pt>
                <c:pt idx="28">
                  <c:v>Chorvatsko</c:v>
                </c:pt>
                <c:pt idx="29">
                  <c:v>Rumunsko</c:v>
                </c:pt>
                <c:pt idx="30">
                  <c:v>Slovensko</c:v>
                </c:pt>
                <c:pt idx="31">
                  <c:v>Polsko</c:v>
                </c:pt>
              </c:strCache>
            </c:strRef>
          </c:cat>
          <c:val>
            <c:numRef>
              <c:f>Třetizemci!$O$3:$O$34</c:f>
              <c:numCache>
                <c:formatCode>0.00%</c:formatCode>
                <c:ptCount val="32"/>
                <c:pt idx="0">
                  <c:v>0.16361873468178512</c:v>
                </c:pt>
                <c:pt idx="1">
                  <c:v>0.14929042083110997</c:v>
                </c:pt>
                <c:pt idx="2">
                  <c:v>0.14263891918265353</c:v>
                </c:pt>
                <c:pt idx="3">
                  <c:v>8.1645838736424295E-2</c:v>
                </c:pt>
                <c:pt idx="4">
                  <c:v>6.5501165501165498E-2</c:v>
                </c:pt>
                <c:pt idx="5">
                  <c:v>6.4363835004782599E-2</c:v>
                </c:pt>
                <c:pt idx="6">
                  <c:v>6.2807451608208414E-2</c:v>
                </c:pt>
                <c:pt idx="7">
                  <c:v>6.0617525320983523E-2</c:v>
                </c:pt>
                <c:pt idx="8">
                  <c:v>5.7747559946585196E-2</c:v>
                </c:pt>
                <c:pt idx="9">
                  <c:v>5.7259398353491163E-2</c:v>
                </c:pt>
                <c:pt idx="10">
                  <c:v>4.8589801564028326E-2</c:v>
                </c:pt>
                <c:pt idx="11">
                  <c:v>4.2167423254937816E-2</c:v>
                </c:pt>
                <c:pt idx="12">
                  <c:v>4.2036569929861115E-2</c:v>
                </c:pt>
                <c:pt idx="13">
                  <c:v>4.1097215838262771E-2</c:v>
                </c:pt>
                <c:pt idx="14">
                  <c:v>3.9151491718308971E-2</c:v>
                </c:pt>
                <c:pt idx="15">
                  <c:v>3.8955210483798582E-2</c:v>
                </c:pt>
                <c:pt idx="16">
                  <c:v>3.8118866252657646E-2</c:v>
                </c:pt>
                <c:pt idx="17">
                  <c:v>3.7403531125061097E-2</c:v>
                </c:pt>
                <c:pt idx="18">
                  <c:v>3.4929727465118236E-2</c:v>
                </c:pt>
                <c:pt idx="19">
                  <c:v>2.8840157198876296E-2</c:v>
                </c:pt>
                <c:pt idx="20">
                  <c:v>2.6608899253380475E-2</c:v>
                </c:pt>
                <c:pt idx="21">
                  <c:v>2.4857171313281939E-2</c:v>
                </c:pt>
                <c:pt idx="22">
                  <c:v>2.4540727775249446E-2</c:v>
                </c:pt>
                <c:pt idx="23">
                  <c:v>2.2659123470310589E-2</c:v>
                </c:pt>
                <c:pt idx="24">
                  <c:v>1.4143107614740028E-2</c:v>
                </c:pt>
                <c:pt idx="25">
                  <c:v>6.6751102099833126E-3</c:v>
                </c:pt>
                <c:pt idx="26">
                  <c:v>6.0460456812115376E-3</c:v>
                </c:pt>
                <c:pt idx="27">
                  <c:v>5.9494785649429312E-3</c:v>
                </c:pt>
                <c:pt idx="28">
                  <c:v>5.7059312062303722E-3</c:v>
                </c:pt>
                <c:pt idx="29">
                  <c:v>2.648577545113725E-3</c:v>
                </c:pt>
                <c:pt idx="30">
                  <c:v>2.5807111551456631E-3</c:v>
                </c:pt>
                <c:pt idx="31">
                  <c:v>2.1472015676002351E-3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540880"/>
        <c:axId val="176853256"/>
      </c:barChart>
      <c:catAx>
        <c:axId val="17654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6853256"/>
        <c:crosses val="autoZero"/>
        <c:auto val="1"/>
        <c:lblAlgn val="ctr"/>
        <c:lblOffset val="100"/>
        <c:noMultiLvlLbl val="0"/>
      </c:catAx>
      <c:valAx>
        <c:axId val="176853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I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65408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04905800387517"/>
          <c:y val="0.13433176086842152"/>
          <c:w val="0.73594357682994005"/>
          <c:h val="0.485401943075601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'Třetizemci ČR'!$B$2</c:f>
              <c:strCache>
                <c:ptCount val="1"/>
                <c:pt idx="0">
                  <c:v>Přechodný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numRef>
              <c:f>'Třetizemci ČR'!$C$1:$G$1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'Třetizemci ČR'!$C$2:$G$2</c:f>
              <c:numCache>
                <c:formatCode>#,##0</c:formatCode>
                <c:ptCount val="5"/>
                <c:pt idx="0">
                  <c:v>112989</c:v>
                </c:pt>
                <c:pt idx="1">
                  <c:v>125344</c:v>
                </c:pt>
                <c:pt idx="2">
                  <c:v>96712</c:v>
                </c:pt>
                <c:pt idx="3">
                  <c:v>80850</c:v>
                </c:pt>
                <c:pt idx="4">
                  <c:v>84781</c:v>
                </c:pt>
              </c:numCache>
            </c:numRef>
          </c:val>
        </c:ser>
        <c:ser>
          <c:idx val="1"/>
          <c:order val="1"/>
          <c:tx>
            <c:strRef>
              <c:f>'Třetizemci ČR'!$B$3</c:f>
              <c:strCache>
                <c:ptCount val="1"/>
                <c:pt idx="0">
                  <c:v>Trvalý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numRef>
              <c:f>'Třetizemci ČR'!$C$1:$G$1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'Třetizemci ČR'!$C$3:$G$3</c:f>
              <c:numCache>
                <c:formatCode>#,##0</c:formatCode>
                <c:ptCount val="5"/>
                <c:pt idx="0">
                  <c:v>138681</c:v>
                </c:pt>
                <c:pt idx="1">
                  <c:v>151476</c:v>
                </c:pt>
                <c:pt idx="2">
                  <c:v>170436</c:v>
                </c:pt>
                <c:pt idx="3">
                  <c:v>179717</c:v>
                </c:pt>
                <c:pt idx="4">
                  <c:v>186510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653792"/>
        <c:axId val="176654176"/>
      </c:barChart>
      <c:lineChart>
        <c:grouping val="standard"/>
        <c:varyColors val="0"/>
        <c:ser>
          <c:idx val="2"/>
          <c:order val="2"/>
          <c:tx>
            <c:strRef>
              <c:f>'Třetizemci ČR'!$B$4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'Třetizemci ČR'!$C$1:$G$1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'Třetizemci ČR'!$C$4:$G$4</c:f>
              <c:numCache>
                <c:formatCode>#,##0</c:formatCode>
                <c:ptCount val="5"/>
                <c:pt idx="0">
                  <c:v>251670</c:v>
                </c:pt>
                <c:pt idx="1">
                  <c:v>276820</c:v>
                </c:pt>
                <c:pt idx="2">
                  <c:v>267148</c:v>
                </c:pt>
                <c:pt idx="3">
                  <c:v>260567</c:v>
                </c:pt>
                <c:pt idx="4">
                  <c:v>271291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653792"/>
        <c:axId val="176654176"/>
      </c:lineChart>
      <c:catAx>
        <c:axId val="17665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6654176"/>
        <c:crosses val="autoZero"/>
        <c:auto val="1"/>
        <c:lblAlgn val="ctr"/>
        <c:lblOffset val="100"/>
        <c:noMultiLvlLbl val="0"/>
      </c:catAx>
      <c:valAx>
        <c:axId val="17665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Počet o</a:t>
                </a:r>
                <a:r>
                  <a:rPr lang="cs-CZ"/>
                  <a:t>sob</a:t>
                </a:r>
                <a:endParaRPr lang="en-US"/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66537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E0F8-30F2-472B-AC4D-E86F49076341}"/>
</file>

<file path=customXml/itemProps2.xml><?xml version="1.0" encoding="utf-8"?>
<ds:datastoreItem xmlns:ds="http://schemas.openxmlformats.org/officeDocument/2006/customXml" ds:itemID="{4A6AA5B6-ADBB-440A-A31E-E5D47F502F1B}"/>
</file>

<file path=customXml/itemProps3.xml><?xml version="1.0" encoding="utf-8"?>
<ds:datastoreItem xmlns:ds="http://schemas.openxmlformats.org/officeDocument/2006/customXml" ds:itemID="{C775D375-64BE-4B27-A857-36B9C02AB0E1}"/>
</file>

<file path=customXml/itemProps4.xml><?xml version="1.0" encoding="utf-8"?>
<ds:datastoreItem xmlns:ds="http://schemas.openxmlformats.org/officeDocument/2006/customXml" ds:itemID="{EA5CC35F-0C49-46A6-888D-7661AD4630D9}"/>
</file>

<file path=customXml/itemProps5.xml><?xml version="1.0" encoding="utf-8"?>
<ds:datastoreItem xmlns:ds="http://schemas.openxmlformats.org/officeDocument/2006/customXml" ds:itemID="{B99DC06A-CB90-47C9-AAEE-DB739D083F13}"/>
</file>

<file path=docProps/app.xml><?xml version="1.0" encoding="utf-8"?>
<Properties xmlns="http://schemas.openxmlformats.org/officeDocument/2006/extended-properties" xmlns:vt="http://schemas.openxmlformats.org/officeDocument/2006/docPropsVTypes">
  <Template>533496F4.dotm</Template>
  <TotalTime>0</TotalTime>
  <Pages>19</Pages>
  <Words>6464</Words>
  <Characters>38142</Characters>
  <Application>Microsoft Office Word</Application>
  <DocSecurity>4</DocSecurity>
  <Lines>317</Lines>
  <Paragraphs>89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Kontrolní závěr z kontrolní akce NKÚ č. 15/03</vt:lpstr>
      <vt:lpstr> </vt:lpstr>
    </vt:vector>
  </TitlesOfParts>
  <Company>Nejvyšší kontrolní úřad</Company>
  <LinksUpToDate>false</LinksUpToDate>
  <CharactersWithSpaces>44517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15/24 - Peněžní prostředky určené k naplňování cílů společné migrační a azylové politiky Evropské unie</dc:title>
  <dc:creator>Nejvyšší kontrolní úřad</dc:creator>
  <cp:keywords>kontrolní závěr, migrační politika, migrace, azyl, azylová politika</cp:keywords>
  <dc:description/>
  <cp:lastModifiedBy>KOKRDA Daniel</cp:lastModifiedBy>
  <cp:revision>2</cp:revision>
  <cp:lastPrinted>2016-03-02T08:11:00Z</cp:lastPrinted>
  <dcterms:created xsi:type="dcterms:W3CDTF">2016-04-25T12:53:00Z</dcterms:created>
  <dcterms:modified xsi:type="dcterms:W3CDTF">2016-04-25T12:53:00Z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08/14-30/318/08</vt:lpwstr>
  </property>
  <property fmtid="{D5CDD505-2E9C-101B-9397-08002B2CF9AE}" pid="3" name="SZ_Spis_Pisemnost">
    <vt:lpwstr>08/14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*B000054401*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08-12715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</Properties>
</file>