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25010" w14:textId="77777777" w:rsidR="00CB25D2" w:rsidRPr="00EB1327" w:rsidRDefault="00CB25D2" w:rsidP="00CB25D2">
      <w:pPr>
        <w:jc w:val="center"/>
        <w:rPr>
          <w:rFonts w:asciiTheme="minorHAnsi" w:hAnsiTheme="minorHAnsi" w:cstheme="minorHAnsi"/>
          <w:color w:val="000000" w:themeColor="text1"/>
          <w:sz w:val="22"/>
        </w:rPr>
      </w:pPr>
      <w:r w:rsidRPr="00EB1327">
        <w:rPr>
          <w:rFonts w:asciiTheme="minorHAnsi" w:hAnsiTheme="minorHAnsi" w:cstheme="minorHAnsi"/>
          <w:noProof/>
          <w:color w:val="000000" w:themeColor="text1"/>
          <w:sz w:val="22"/>
          <w:shd w:val="clear" w:color="auto" w:fill="FFF2CC" w:themeFill="accent4" w:themeFillTint="33"/>
          <w:lang w:eastAsia="cs-CZ"/>
        </w:rPr>
        <w:drawing>
          <wp:anchor distT="0" distB="0" distL="114300" distR="114300" simplePos="0" relativeHeight="251658240" behindDoc="0" locked="0" layoutInCell="1" allowOverlap="1" wp14:anchorId="69CE469B" wp14:editId="297793FB">
            <wp:simplePos x="0" y="0"/>
            <wp:positionH relativeFrom="column">
              <wp:posOffset>2514600</wp:posOffset>
            </wp:positionH>
            <wp:positionV relativeFrom="paragraph">
              <wp:posOffset>13640</wp:posOffset>
            </wp:positionV>
            <wp:extent cx="763270" cy="539750"/>
            <wp:effectExtent l="0" t="0" r="0" b="0"/>
            <wp:wrapTopAndBottom/>
            <wp:docPr id="38" name="obrázek 2"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740330" name="obrázek 2" descr="NKU_LOGO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3270" cy="539750"/>
                    </a:xfrm>
                    <a:prstGeom prst="rect">
                      <a:avLst/>
                    </a:prstGeom>
                    <a:noFill/>
                  </pic:spPr>
                </pic:pic>
              </a:graphicData>
            </a:graphic>
            <wp14:sizeRelH relativeFrom="page">
              <wp14:pctWidth>0</wp14:pctWidth>
            </wp14:sizeRelH>
            <wp14:sizeRelV relativeFrom="page">
              <wp14:pctHeight>0</wp14:pctHeight>
            </wp14:sizeRelV>
          </wp:anchor>
        </w:drawing>
      </w:r>
    </w:p>
    <w:p w14:paraId="0FC66250" w14:textId="77777777" w:rsidR="00CB25D2" w:rsidRPr="00EB1327" w:rsidRDefault="00CB25D2" w:rsidP="00CB25D2">
      <w:pPr>
        <w:jc w:val="center"/>
        <w:rPr>
          <w:rFonts w:asciiTheme="minorHAnsi" w:hAnsiTheme="minorHAnsi" w:cstheme="minorHAnsi"/>
          <w:color w:val="000000" w:themeColor="text1"/>
          <w:sz w:val="22"/>
        </w:rPr>
      </w:pPr>
    </w:p>
    <w:p w14:paraId="48B64B23" w14:textId="77777777" w:rsidR="00CB25D2" w:rsidRPr="00EB1327" w:rsidRDefault="00CB25D2" w:rsidP="00CB25D2">
      <w:pPr>
        <w:jc w:val="center"/>
        <w:rPr>
          <w:rFonts w:asciiTheme="minorHAnsi" w:hAnsiTheme="minorHAnsi" w:cstheme="minorHAnsi"/>
          <w:color w:val="000000" w:themeColor="text1"/>
          <w:sz w:val="22"/>
        </w:rPr>
      </w:pPr>
    </w:p>
    <w:p w14:paraId="146D60C6" w14:textId="77777777" w:rsidR="00CB25D2" w:rsidRPr="00EB1327" w:rsidRDefault="00CB25D2" w:rsidP="00CB25D2">
      <w:pPr>
        <w:jc w:val="center"/>
        <w:rPr>
          <w:rFonts w:asciiTheme="minorHAnsi" w:hAnsiTheme="minorHAnsi" w:cstheme="minorHAnsi"/>
          <w:b/>
          <w:color w:val="000000" w:themeColor="text1"/>
          <w:sz w:val="28"/>
          <w:szCs w:val="28"/>
        </w:rPr>
      </w:pPr>
      <w:r w:rsidRPr="00EB1327">
        <w:rPr>
          <w:rFonts w:asciiTheme="minorHAnsi" w:hAnsiTheme="minorHAnsi" w:cstheme="minorHAnsi"/>
          <w:b/>
          <w:color w:val="000000" w:themeColor="text1"/>
          <w:sz w:val="28"/>
          <w:szCs w:val="28"/>
        </w:rPr>
        <w:t>Kontrolní závěr z kontrolní akce</w:t>
      </w:r>
    </w:p>
    <w:p w14:paraId="4326445A" w14:textId="77777777" w:rsidR="00CB25D2" w:rsidRPr="00EB1327" w:rsidRDefault="00CB25D2" w:rsidP="00CB25D2">
      <w:pPr>
        <w:jc w:val="center"/>
        <w:rPr>
          <w:rFonts w:asciiTheme="minorHAnsi" w:hAnsiTheme="minorHAnsi" w:cstheme="minorHAnsi"/>
          <w:b/>
          <w:color w:val="000000" w:themeColor="text1"/>
          <w:szCs w:val="28"/>
        </w:rPr>
      </w:pPr>
    </w:p>
    <w:p w14:paraId="2E1901EB" w14:textId="77777777" w:rsidR="00CB25D2" w:rsidRPr="00EB1327" w:rsidRDefault="00CB25D2" w:rsidP="00CB25D2">
      <w:pPr>
        <w:jc w:val="center"/>
        <w:rPr>
          <w:rFonts w:asciiTheme="minorHAnsi" w:hAnsiTheme="minorHAnsi" w:cstheme="minorHAnsi"/>
          <w:b/>
          <w:bCs/>
          <w:color w:val="000000" w:themeColor="text1"/>
          <w:sz w:val="28"/>
          <w:szCs w:val="28"/>
        </w:rPr>
      </w:pPr>
      <w:r w:rsidRPr="00EB1327">
        <w:rPr>
          <w:rFonts w:asciiTheme="minorHAnsi" w:hAnsiTheme="minorHAnsi" w:cstheme="minorHAnsi"/>
          <w:b/>
          <w:bCs/>
          <w:color w:val="000000" w:themeColor="text1"/>
          <w:sz w:val="28"/>
          <w:szCs w:val="28"/>
        </w:rPr>
        <w:t>17/</w:t>
      </w:r>
      <w:r>
        <w:rPr>
          <w:rFonts w:asciiTheme="minorHAnsi" w:hAnsiTheme="minorHAnsi" w:cstheme="minorHAnsi"/>
          <w:b/>
          <w:bCs/>
          <w:color w:val="000000" w:themeColor="text1"/>
          <w:sz w:val="28"/>
          <w:szCs w:val="28"/>
        </w:rPr>
        <w:t>36</w:t>
      </w:r>
    </w:p>
    <w:p w14:paraId="106B6A51" w14:textId="77777777" w:rsidR="00CB25D2" w:rsidRPr="00EB1327" w:rsidRDefault="00CB25D2" w:rsidP="00CB25D2">
      <w:pPr>
        <w:jc w:val="center"/>
        <w:rPr>
          <w:rFonts w:asciiTheme="minorHAnsi" w:hAnsiTheme="minorHAnsi" w:cstheme="minorHAnsi"/>
          <w:b/>
          <w:bCs/>
          <w:color w:val="000000" w:themeColor="text1"/>
          <w:szCs w:val="28"/>
        </w:rPr>
      </w:pPr>
    </w:p>
    <w:p w14:paraId="03DA6605" w14:textId="77777777" w:rsidR="00CB25D2" w:rsidRPr="00EB1327" w:rsidRDefault="00CB25D2" w:rsidP="00CB25D2">
      <w:pPr>
        <w:jc w:val="center"/>
        <w:rPr>
          <w:rFonts w:asciiTheme="minorHAnsi" w:hAnsiTheme="minorHAnsi" w:cstheme="minorHAnsi"/>
          <w:bCs/>
          <w:color w:val="000000" w:themeColor="text1"/>
          <w:sz w:val="28"/>
          <w:szCs w:val="28"/>
        </w:rPr>
      </w:pPr>
      <w:r>
        <w:rPr>
          <w:rFonts w:asciiTheme="minorHAnsi" w:hAnsiTheme="minorHAnsi" w:cstheme="minorHAnsi"/>
          <w:b/>
          <w:snapToGrid w:val="0"/>
          <w:color w:val="000000" w:themeColor="text1"/>
          <w:sz w:val="28"/>
          <w:szCs w:val="28"/>
        </w:rPr>
        <w:t>Účetní reforma v oblasti veřejných financí</w:t>
      </w:r>
    </w:p>
    <w:p w14:paraId="6C8870F5" w14:textId="77777777" w:rsidR="00CB25D2" w:rsidRPr="00EB1327" w:rsidRDefault="00CB25D2" w:rsidP="00CB25D2">
      <w:pPr>
        <w:rPr>
          <w:rFonts w:asciiTheme="minorHAnsi" w:hAnsiTheme="minorHAnsi" w:cstheme="minorHAnsi"/>
          <w:bCs/>
          <w:color w:val="000000" w:themeColor="text1"/>
          <w:szCs w:val="28"/>
        </w:rPr>
      </w:pPr>
    </w:p>
    <w:p w14:paraId="4962481C" w14:textId="77777777" w:rsidR="00CB25D2" w:rsidRPr="00EB1327" w:rsidRDefault="00CB25D2" w:rsidP="00CB25D2">
      <w:pPr>
        <w:jc w:val="both"/>
        <w:rPr>
          <w:rFonts w:asciiTheme="minorHAnsi" w:hAnsiTheme="minorHAnsi" w:cstheme="minorHAnsi"/>
          <w:bCs/>
          <w:color w:val="000000" w:themeColor="text1"/>
          <w:szCs w:val="28"/>
        </w:rPr>
      </w:pPr>
    </w:p>
    <w:p w14:paraId="5A754398" w14:textId="055DFC85" w:rsidR="00CB25D2" w:rsidRPr="00EB1327" w:rsidRDefault="00CB25D2" w:rsidP="00CB25D2">
      <w:pPr>
        <w:jc w:val="both"/>
        <w:rPr>
          <w:rFonts w:asciiTheme="minorHAnsi" w:hAnsiTheme="minorHAnsi" w:cstheme="minorHAnsi"/>
          <w:color w:val="000000" w:themeColor="text1"/>
        </w:rPr>
      </w:pPr>
      <w:r w:rsidRPr="00EB1327">
        <w:rPr>
          <w:rFonts w:asciiTheme="minorHAnsi" w:hAnsiTheme="minorHAnsi" w:cstheme="minorHAnsi"/>
          <w:color w:val="000000" w:themeColor="text1"/>
        </w:rPr>
        <w:t xml:space="preserve">Kontrolní akce byla </w:t>
      </w:r>
      <w:r w:rsidRPr="00931922">
        <w:rPr>
          <w:rFonts w:asciiTheme="minorHAnsi" w:hAnsiTheme="minorHAnsi" w:cstheme="minorHAnsi"/>
          <w:color w:val="000000" w:themeColor="text1"/>
        </w:rPr>
        <w:t>zařazena</w:t>
      </w:r>
      <w:r w:rsidRPr="00EB1327">
        <w:rPr>
          <w:rFonts w:asciiTheme="minorHAnsi" w:hAnsiTheme="minorHAnsi" w:cstheme="minorHAnsi"/>
          <w:color w:val="000000" w:themeColor="text1"/>
        </w:rPr>
        <w:t xml:space="preserve"> do plánu kontrolní činnosti Nejvyššího kontrolního úřadu (dále</w:t>
      </w:r>
      <w:r w:rsidR="000F18A8">
        <w:rPr>
          <w:rFonts w:asciiTheme="minorHAnsi" w:hAnsiTheme="minorHAnsi" w:cstheme="minorHAnsi"/>
          <w:color w:val="000000" w:themeColor="text1"/>
        </w:rPr>
        <w:t xml:space="preserve"> také</w:t>
      </w:r>
      <w:r w:rsidRPr="00EB1327">
        <w:rPr>
          <w:rFonts w:asciiTheme="minorHAnsi" w:hAnsiTheme="minorHAnsi" w:cstheme="minorHAnsi"/>
          <w:color w:val="000000" w:themeColor="text1"/>
        </w:rPr>
        <w:t xml:space="preserve"> „NKÚ“) na rok 2017 pod číslem 17/</w:t>
      </w:r>
      <w:r>
        <w:rPr>
          <w:rFonts w:asciiTheme="minorHAnsi" w:hAnsiTheme="minorHAnsi" w:cstheme="minorHAnsi"/>
          <w:color w:val="000000" w:themeColor="text1"/>
        </w:rPr>
        <w:t>36</w:t>
      </w:r>
      <w:r w:rsidRPr="00EB1327">
        <w:rPr>
          <w:rFonts w:asciiTheme="minorHAnsi" w:hAnsiTheme="minorHAnsi" w:cstheme="minorHAnsi"/>
          <w:color w:val="000000" w:themeColor="text1"/>
        </w:rPr>
        <w:t xml:space="preserve">. Kontrolní akci řídil a kontrolní závěr vypracoval člen NKÚ Ing. Jan </w:t>
      </w:r>
      <w:r>
        <w:rPr>
          <w:rFonts w:asciiTheme="minorHAnsi" w:hAnsiTheme="minorHAnsi" w:cstheme="minorHAnsi"/>
          <w:color w:val="000000" w:themeColor="text1"/>
        </w:rPr>
        <w:t>Málek</w:t>
      </w:r>
      <w:r w:rsidRPr="00EB1327">
        <w:rPr>
          <w:rFonts w:asciiTheme="minorHAnsi" w:hAnsiTheme="minorHAnsi" w:cstheme="minorHAnsi"/>
          <w:color w:val="000000" w:themeColor="text1"/>
        </w:rPr>
        <w:t>.</w:t>
      </w:r>
    </w:p>
    <w:p w14:paraId="5FAF0DDC" w14:textId="77777777" w:rsidR="00CB25D2" w:rsidRPr="00EB1327" w:rsidRDefault="00CB25D2" w:rsidP="00CB25D2">
      <w:pPr>
        <w:pStyle w:val="Pa10"/>
        <w:spacing w:before="0" w:after="0" w:line="240" w:lineRule="auto"/>
        <w:rPr>
          <w:rFonts w:asciiTheme="minorHAnsi" w:hAnsiTheme="minorHAnsi" w:cstheme="minorHAnsi"/>
          <w:color w:val="000000" w:themeColor="text1"/>
          <w:sz w:val="24"/>
        </w:rPr>
      </w:pPr>
    </w:p>
    <w:p w14:paraId="59B3A37C" w14:textId="7E9374A8" w:rsidR="00CB25D2" w:rsidRPr="00EB1327" w:rsidRDefault="00CB25D2" w:rsidP="00CB25D2">
      <w:pPr>
        <w:jc w:val="both"/>
        <w:rPr>
          <w:rFonts w:asciiTheme="minorHAnsi" w:hAnsiTheme="minorHAnsi" w:cstheme="minorHAnsi"/>
          <w:color w:val="000000" w:themeColor="text1"/>
        </w:rPr>
      </w:pPr>
      <w:r w:rsidRPr="00EB1327">
        <w:rPr>
          <w:rFonts w:asciiTheme="minorHAnsi" w:hAnsiTheme="minorHAnsi" w:cstheme="minorHAnsi"/>
          <w:color w:val="000000" w:themeColor="text1"/>
        </w:rPr>
        <w:t>Cílem kontroly bylo prověřit</w:t>
      </w:r>
      <w:r>
        <w:rPr>
          <w:rFonts w:asciiTheme="minorHAnsi" w:hAnsiTheme="minorHAnsi" w:cstheme="minorHAnsi"/>
          <w:color w:val="000000" w:themeColor="text1"/>
        </w:rPr>
        <w:t>,</w:t>
      </w:r>
      <w:r w:rsidRPr="00EB1327">
        <w:rPr>
          <w:rFonts w:asciiTheme="minorHAnsi" w:hAnsiTheme="minorHAnsi" w:cstheme="minorHAnsi"/>
          <w:color w:val="000000" w:themeColor="text1"/>
        </w:rPr>
        <w:t xml:space="preserve"> </w:t>
      </w:r>
      <w:r>
        <w:t>zda byla účetní reforma v oblasti veřejných financí připravena a realizovaná tak, aby zajistila vykazování spolehlivých a využitelných informací o hospodářské situaci státu a účetních jednotek typu organizačních složek státu (dále také „OSS“) či státních příspěvkových organizací (dále také „SPO“)</w:t>
      </w:r>
      <w:r w:rsidR="000A632F" w:rsidRPr="00900809">
        <w:rPr>
          <w:rStyle w:val="Znakapoznpodarou"/>
          <w:rFonts w:asciiTheme="minorHAnsi" w:hAnsiTheme="minorHAnsi"/>
          <w:color w:val="000000"/>
        </w:rPr>
        <w:footnoteReference w:id="1"/>
      </w:r>
      <w:r w:rsidRPr="00EB1327">
        <w:rPr>
          <w:rFonts w:asciiTheme="minorHAnsi" w:eastAsia="Calibri" w:hAnsiTheme="minorHAnsi" w:cstheme="minorHAnsi"/>
          <w:color w:val="000000" w:themeColor="text1"/>
          <w:lang w:eastAsia="cs-CZ"/>
        </w:rPr>
        <w:t xml:space="preserve">. </w:t>
      </w:r>
    </w:p>
    <w:p w14:paraId="5B93C1D5" w14:textId="77777777" w:rsidR="00CB25D2" w:rsidRDefault="00CB25D2" w:rsidP="00CB25D2">
      <w:pPr>
        <w:jc w:val="both"/>
        <w:rPr>
          <w:rFonts w:asciiTheme="minorHAnsi" w:hAnsiTheme="minorHAnsi" w:cstheme="minorHAnsi"/>
          <w:color w:val="000000" w:themeColor="text1"/>
        </w:rPr>
      </w:pPr>
    </w:p>
    <w:p w14:paraId="4E7FF6E6" w14:textId="77777777" w:rsidR="00CB25D2" w:rsidRPr="00EB1327" w:rsidRDefault="00CB25D2" w:rsidP="00CB25D2">
      <w:pPr>
        <w:pStyle w:val="Zkladntext"/>
        <w:rPr>
          <w:rFonts w:asciiTheme="minorHAnsi" w:hAnsiTheme="minorHAnsi" w:cstheme="minorHAnsi"/>
          <w:b/>
          <w:color w:val="000000" w:themeColor="text1"/>
          <w:szCs w:val="24"/>
          <w:lang w:eastAsia="en-US"/>
        </w:rPr>
      </w:pPr>
      <w:r w:rsidRPr="00EB1327">
        <w:rPr>
          <w:rFonts w:asciiTheme="minorHAnsi" w:hAnsiTheme="minorHAnsi" w:cstheme="minorHAnsi"/>
          <w:b/>
          <w:color w:val="000000" w:themeColor="text1"/>
          <w:szCs w:val="24"/>
          <w:lang w:eastAsia="en-US"/>
        </w:rPr>
        <w:t>Kontrolovan</w:t>
      </w:r>
      <w:r>
        <w:rPr>
          <w:rFonts w:asciiTheme="minorHAnsi" w:hAnsiTheme="minorHAnsi" w:cstheme="minorHAnsi"/>
          <w:b/>
          <w:color w:val="000000" w:themeColor="text1"/>
          <w:szCs w:val="24"/>
          <w:lang w:eastAsia="en-US"/>
        </w:rPr>
        <w:t>é</w:t>
      </w:r>
      <w:r w:rsidRPr="00EB1327">
        <w:rPr>
          <w:rFonts w:asciiTheme="minorHAnsi" w:hAnsiTheme="minorHAnsi" w:cstheme="minorHAnsi"/>
          <w:b/>
          <w:color w:val="000000" w:themeColor="text1"/>
          <w:szCs w:val="24"/>
          <w:lang w:eastAsia="en-US"/>
        </w:rPr>
        <w:t xml:space="preserve"> osob</w:t>
      </w:r>
      <w:r>
        <w:rPr>
          <w:rFonts w:asciiTheme="minorHAnsi" w:hAnsiTheme="minorHAnsi" w:cstheme="minorHAnsi"/>
          <w:b/>
          <w:color w:val="000000" w:themeColor="text1"/>
          <w:szCs w:val="24"/>
          <w:lang w:eastAsia="en-US"/>
        </w:rPr>
        <w:t>y</w:t>
      </w:r>
      <w:r w:rsidRPr="00EB1327">
        <w:rPr>
          <w:rFonts w:asciiTheme="minorHAnsi" w:hAnsiTheme="minorHAnsi" w:cstheme="minorHAnsi"/>
          <w:b/>
          <w:color w:val="000000" w:themeColor="text1"/>
          <w:szCs w:val="24"/>
          <w:lang w:eastAsia="en-US"/>
        </w:rPr>
        <w:t>:</w:t>
      </w:r>
    </w:p>
    <w:p w14:paraId="1E2FAC53" w14:textId="36E7BB94" w:rsidR="00CB25D2" w:rsidRDefault="00CB25D2" w:rsidP="00CB25D2">
      <w:pPr>
        <w:pStyle w:val="Zkladntext"/>
        <w:shd w:val="clear" w:color="auto" w:fill="FFFFFF" w:themeFill="background1"/>
        <w:rPr>
          <w:rFonts w:asciiTheme="minorHAnsi" w:hAnsiTheme="minorHAnsi" w:cstheme="minorHAnsi"/>
          <w:color w:val="000000" w:themeColor="text1"/>
          <w:szCs w:val="24"/>
          <w:shd w:val="clear" w:color="auto" w:fill="FFFFFF" w:themeFill="background1"/>
        </w:rPr>
      </w:pPr>
      <w:r w:rsidRPr="00EB1327">
        <w:rPr>
          <w:rFonts w:asciiTheme="minorHAnsi" w:hAnsiTheme="minorHAnsi" w:cstheme="minorHAnsi"/>
          <w:color w:val="000000" w:themeColor="text1"/>
          <w:szCs w:val="24"/>
        </w:rPr>
        <w:t xml:space="preserve">Ministerstvo </w:t>
      </w:r>
      <w:r>
        <w:rPr>
          <w:rFonts w:asciiTheme="minorHAnsi" w:hAnsiTheme="minorHAnsi" w:cstheme="minorHAnsi"/>
          <w:color w:val="000000" w:themeColor="text1"/>
          <w:szCs w:val="24"/>
        </w:rPr>
        <w:t>financ</w:t>
      </w:r>
      <w:r w:rsidRPr="00EB1327">
        <w:rPr>
          <w:rFonts w:asciiTheme="minorHAnsi" w:hAnsiTheme="minorHAnsi" w:cstheme="minorHAnsi"/>
          <w:color w:val="000000" w:themeColor="text1"/>
          <w:szCs w:val="24"/>
        </w:rPr>
        <w:t>í (dále také „M</w:t>
      </w:r>
      <w:r>
        <w:rPr>
          <w:rFonts w:asciiTheme="minorHAnsi" w:hAnsiTheme="minorHAnsi" w:cstheme="minorHAnsi"/>
          <w:color w:val="000000" w:themeColor="text1"/>
          <w:szCs w:val="24"/>
        </w:rPr>
        <w:t>F</w:t>
      </w:r>
      <w:r w:rsidRPr="00EB1327">
        <w:rPr>
          <w:rFonts w:asciiTheme="minorHAnsi" w:hAnsiTheme="minorHAnsi" w:cstheme="minorHAnsi"/>
          <w:color w:val="000000" w:themeColor="text1"/>
          <w:szCs w:val="24"/>
        </w:rPr>
        <w:t>“</w:t>
      </w:r>
      <w:r w:rsidRPr="00017551">
        <w:rPr>
          <w:rFonts w:asciiTheme="minorHAnsi" w:hAnsiTheme="minorHAnsi" w:cstheme="minorHAnsi"/>
          <w:color w:val="000000" w:themeColor="text1"/>
          <w:szCs w:val="24"/>
          <w:shd w:val="clear" w:color="auto" w:fill="FFFFFF" w:themeFill="background1"/>
        </w:rPr>
        <w:t>),</w:t>
      </w:r>
    </w:p>
    <w:p w14:paraId="25F2ACAB" w14:textId="77777777" w:rsidR="00CB25D2" w:rsidRPr="00EB1327" w:rsidRDefault="00CB25D2" w:rsidP="00CB25D2">
      <w:pPr>
        <w:pStyle w:val="Zkladntext"/>
        <w:shd w:val="clear" w:color="auto" w:fill="FFFFFF" w:themeFill="background1"/>
        <w:rPr>
          <w:rFonts w:asciiTheme="minorHAnsi" w:hAnsiTheme="minorHAnsi" w:cstheme="minorHAnsi"/>
          <w:color w:val="000000" w:themeColor="text1"/>
          <w:szCs w:val="24"/>
          <w:highlight w:val="green"/>
        </w:rPr>
      </w:pPr>
      <w:r>
        <w:rPr>
          <w:rFonts w:asciiTheme="minorHAnsi" w:hAnsiTheme="minorHAnsi" w:cstheme="minorHAnsi"/>
          <w:color w:val="000000" w:themeColor="text1"/>
          <w:szCs w:val="24"/>
          <w:shd w:val="clear" w:color="auto" w:fill="FFFFFF" w:themeFill="background1"/>
        </w:rPr>
        <w:t>Český statistický úřad, Praha (dále také „ČSÚ“)</w:t>
      </w:r>
      <w:r w:rsidRPr="00EB1327">
        <w:rPr>
          <w:rFonts w:asciiTheme="minorHAnsi" w:hAnsiTheme="minorHAnsi" w:cstheme="minorHAnsi"/>
          <w:color w:val="000000" w:themeColor="text1"/>
          <w:szCs w:val="24"/>
          <w:shd w:val="clear" w:color="auto" w:fill="FFFFFF" w:themeFill="background1"/>
        </w:rPr>
        <w:t>.</w:t>
      </w:r>
    </w:p>
    <w:p w14:paraId="69D6DEA8" w14:textId="77777777" w:rsidR="00CB25D2" w:rsidRDefault="00CB25D2" w:rsidP="00CB25D2">
      <w:pPr>
        <w:jc w:val="both"/>
        <w:rPr>
          <w:rFonts w:asciiTheme="minorHAnsi" w:hAnsiTheme="minorHAnsi" w:cstheme="minorHAnsi"/>
          <w:color w:val="000000" w:themeColor="text1"/>
        </w:rPr>
      </w:pPr>
    </w:p>
    <w:p w14:paraId="7328B842" w14:textId="56794C0B" w:rsidR="00CB25D2" w:rsidRPr="00EB1327" w:rsidRDefault="00CB25D2" w:rsidP="00CB25D2">
      <w:pPr>
        <w:jc w:val="both"/>
        <w:rPr>
          <w:rFonts w:asciiTheme="minorHAnsi" w:hAnsiTheme="minorHAnsi" w:cstheme="minorHAnsi"/>
          <w:color w:val="000000" w:themeColor="text1"/>
        </w:rPr>
      </w:pPr>
      <w:r w:rsidRPr="00017551">
        <w:rPr>
          <w:rFonts w:asciiTheme="minorHAnsi" w:hAnsiTheme="minorHAnsi" w:cstheme="minorHAnsi"/>
          <w:color w:val="000000" w:themeColor="text1"/>
        </w:rPr>
        <w:t>Kontrolovaným obdobím byly roky 2007 až 2016, v případě věcných souvislostí i období předcházející a</w:t>
      </w:r>
      <w:r w:rsidR="005E744A">
        <w:rPr>
          <w:rFonts w:asciiTheme="minorHAnsi" w:hAnsiTheme="minorHAnsi" w:cstheme="minorHAnsi"/>
          <w:color w:val="000000" w:themeColor="text1"/>
        </w:rPr>
        <w:t xml:space="preserve"> </w:t>
      </w:r>
      <w:r w:rsidRPr="00017551">
        <w:rPr>
          <w:rFonts w:asciiTheme="minorHAnsi" w:hAnsiTheme="minorHAnsi" w:cstheme="minorHAnsi"/>
          <w:color w:val="000000" w:themeColor="text1"/>
        </w:rPr>
        <w:t>následující.</w:t>
      </w:r>
    </w:p>
    <w:p w14:paraId="7C31A506" w14:textId="77777777" w:rsidR="00CB25D2" w:rsidRPr="00EB1327" w:rsidRDefault="00CB25D2" w:rsidP="00CB25D2">
      <w:pPr>
        <w:jc w:val="both"/>
        <w:rPr>
          <w:rFonts w:asciiTheme="minorHAnsi" w:hAnsiTheme="minorHAnsi" w:cstheme="minorHAnsi"/>
          <w:color w:val="000000" w:themeColor="text1"/>
        </w:rPr>
      </w:pPr>
    </w:p>
    <w:p w14:paraId="1794CA7F" w14:textId="77777777" w:rsidR="00CB25D2" w:rsidRPr="00EB1327" w:rsidRDefault="00CB25D2" w:rsidP="00CB25D2">
      <w:pPr>
        <w:jc w:val="both"/>
        <w:rPr>
          <w:rFonts w:asciiTheme="minorHAnsi" w:hAnsiTheme="minorHAnsi" w:cstheme="minorHAnsi"/>
          <w:color w:val="000000" w:themeColor="text1"/>
        </w:rPr>
      </w:pPr>
      <w:r w:rsidRPr="00EB1327">
        <w:rPr>
          <w:rFonts w:asciiTheme="minorHAnsi" w:hAnsiTheme="minorHAnsi" w:cstheme="minorHAnsi"/>
          <w:color w:val="000000" w:themeColor="text1"/>
        </w:rPr>
        <w:t>Kontrola byla prováděna u kontrolovan</w:t>
      </w:r>
      <w:r>
        <w:rPr>
          <w:rFonts w:asciiTheme="minorHAnsi" w:hAnsiTheme="minorHAnsi" w:cstheme="minorHAnsi"/>
          <w:color w:val="000000" w:themeColor="text1"/>
        </w:rPr>
        <w:t>ých</w:t>
      </w:r>
      <w:r w:rsidRPr="00EB1327">
        <w:rPr>
          <w:rFonts w:asciiTheme="minorHAnsi" w:hAnsiTheme="minorHAnsi" w:cstheme="minorHAnsi"/>
          <w:color w:val="000000" w:themeColor="text1"/>
        </w:rPr>
        <w:t xml:space="preserve"> osob v </w:t>
      </w:r>
      <w:r>
        <w:rPr>
          <w:rFonts w:asciiTheme="minorHAnsi" w:hAnsiTheme="minorHAnsi" w:cstheme="minorHAnsi"/>
          <w:color w:val="000000" w:themeColor="text1"/>
        </w:rPr>
        <w:t>období</w:t>
      </w:r>
      <w:r w:rsidRPr="00EB1327">
        <w:rPr>
          <w:rFonts w:asciiTheme="minorHAnsi" w:hAnsiTheme="minorHAnsi" w:cstheme="minorHAnsi"/>
          <w:color w:val="000000" w:themeColor="text1"/>
        </w:rPr>
        <w:t xml:space="preserve"> od </w:t>
      </w:r>
      <w:r>
        <w:rPr>
          <w:rFonts w:asciiTheme="minorHAnsi" w:hAnsiTheme="minorHAnsi" w:cstheme="minorHAnsi"/>
          <w:color w:val="000000" w:themeColor="text1"/>
        </w:rPr>
        <w:t xml:space="preserve">září </w:t>
      </w:r>
      <w:r w:rsidRPr="00F26327">
        <w:rPr>
          <w:rFonts w:asciiTheme="minorHAnsi" w:hAnsiTheme="minorHAnsi" w:cstheme="minorHAnsi"/>
          <w:color w:val="000000" w:themeColor="text1"/>
        </w:rPr>
        <w:t>2017 do března 2018</w:t>
      </w:r>
      <w:r w:rsidRPr="00EB1327">
        <w:rPr>
          <w:rFonts w:asciiTheme="minorHAnsi" w:hAnsiTheme="minorHAnsi" w:cstheme="minorHAnsi"/>
          <w:color w:val="000000" w:themeColor="text1"/>
        </w:rPr>
        <w:t xml:space="preserve">. </w:t>
      </w:r>
    </w:p>
    <w:p w14:paraId="42293298" w14:textId="77777777" w:rsidR="00CB25D2" w:rsidRPr="00EB1327" w:rsidRDefault="00CB25D2" w:rsidP="00CB25D2">
      <w:pPr>
        <w:jc w:val="both"/>
        <w:rPr>
          <w:rFonts w:asciiTheme="minorHAnsi" w:hAnsiTheme="minorHAnsi" w:cstheme="minorHAnsi"/>
          <w:color w:val="000000" w:themeColor="text1"/>
        </w:rPr>
      </w:pPr>
    </w:p>
    <w:p w14:paraId="1FFC3072" w14:textId="77777777" w:rsidR="00CB25D2" w:rsidRPr="00EB1327" w:rsidRDefault="00CB25D2" w:rsidP="00CB25D2">
      <w:pPr>
        <w:pStyle w:val="Zkladntext"/>
        <w:rPr>
          <w:rFonts w:asciiTheme="minorHAnsi" w:hAnsiTheme="minorHAnsi" w:cstheme="minorHAnsi"/>
          <w:color w:val="000000" w:themeColor="text1"/>
          <w:szCs w:val="24"/>
          <w:highlight w:val="green"/>
        </w:rPr>
      </w:pPr>
    </w:p>
    <w:p w14:paraId="28DB3632" w14:textId="77777777" w:rsidR="00CB25D2" w:rsidRPr="00EB1327" w:rsidRDefault="00CB25D2" w:rsidP="00CB25D2">
      <w:pPr>
        <w:pStyle w:val="Zkladntext"/>
        <w:spacing w:before="120" w:after="120"/>
        <w:rPr>
          <w:rFonts w:asciiTheme="minorHAnsi" w:hAnsiTheme="minorHAnsi" w:cstheme="minorHAnsi"/>
          <w:color w:val="000000" w:themeColor="text1"/>
          <w:szCs w:val="24"/>
        </w:rPr>
      </w:pPr>
      <w:r w:rsidRPr="00EB1327">
        <w:rPr>
          <w:rFonts w:asciiTheme="minorHAnsi" w:hAnsiTheme="minorHAnsi" w:cstheme="minorHAnsi"/>
          <w:b/>
          <w:bCs/>
          <w:i/>
          <w:iCs/>
          <w:color w:val="000000" w:themeColor="text1"/>
          <w:szCs w:val="24"/>
        </w:rPr>
        <w:t xml:space="preserve">K o l e g i u m   N K Ú   </w:t>
      </w:r>
      <w:r w:rsidRPr="00EB1327">
        <w:rPr>
          <w:rFonts w:asciiTheme="minorHAnsi" w:hAnsiTheme="minorHAnsi" w:cstheme="minorHAnsi"/>
          <w:color w:val="000000" w:themeColor="text1"/>
          <w:szCs w:val="24"/>
        </w:rPr>
        <w:t xml:space="preserve">na svém </w:t>
      </w:r>
      <w:r w:rsidR="005513E4">
        <w:rPr>
          <w:rFonts w:asciiTheme="minorHAnsi" w:hAnsiTheme="minorHAnsi" w:cstheme="minorHAnsi"/>
          <w:color w:val="000000" w:themeColor="text1"/>
          <w:szCs w:val="24"/>
        </w:rPr>
        <w:t>XII</w:t>
      </w:r>
      <w:r w:rsidRPr="00EB1327">
        <w:rPr>
          <w:rFonts w:asciiTheme="minorHAnsi" w:hAnsiTheme="minorHAnsi" w:cstheme="minorHAnsi"/>
          <w:color w:val="000000" w:themeColor="text1"/>
          <w:szCs w:val="24"/>
        </w:rPr>
        <w:t xml:space="preserve">. jednání, které se konalo dne </w:t>
      </w:r>
      <w:r w:rsidR="005513E4">
        <w:rPr>
          <w:rFonts w:asciiTheme="minorHAnsi" w:hAnsiTheme="minorHAnsi" w:cstheme="minorHAnsi"/>
          <w:color w:val="000000" w:themeColor="text1"/>
          <w:szCs w:val="24"/>
        </w:rPr>
        <w:t>17. září</w:t>
      </w:r>
      <w:r w:rsidRPr="00EB1327">
        <w:rPr>
          <w:rFonts w:asciiTheme="minorHAnsi" w:hAnsiTheme="minorHAnsi" w:cstheme="minorHAnsi"/>
          <w:color w:val="000000" w:themeColor="text1"/>
          <w:szCs w:val="24"/>
        </w:rPr>
        <w:t xml:space="preserve"> </w:t>
      </w:r>
      <w:r w:rsidRPr="00EB1327">
        <w:rPr>
          <w:rFonts w:asciiTheme="minorHAnsi" w:hAnsiTheme="minorHAnsi" w:cstheme="minorHAnsi"/>
          <w:color w:val="000000" w:themeColor="text1"/>
          <w:szCs w:val="24"/>
          <w:shd w:val="clear" w:color="auto" w:fill="FFFFFF" w:themeFill="background1"/>
        </w:rPr>
        <w:t>2018,</w:t>
      </w:r>
    </w:p>
    <w:p w14:paraId="7CBAD927" w14:textId="77777777" w:rsidR="00CB25D2" w:rsidRPr="00EB1327" w:rsidRDefault="00CB25D2" w:rsidP="00CB25D2">
      <w:pPr>
        <w:pStyle w:val="NormlnKZ"/>
        <w:spacing w:before="120" w:after="120"/>
        <w:rPr>
          <w:rFonts w:asciiTheme="minorHAnsi" w:hAnsiTheme="minorHAnsi" w:cstheme="minorHAnsi"/>
          <w:color w:val="000000" w:themeColor="text1"/>
        </w:rPr>
      </w:pPr>
      <w:r w:rsidRPr="00EB1327">
        <w:rPr>
          <w:rFonts w:asciiTheme="minorHAnsi" w:hAnsiTheme="minorHAnsi" w:cstheme="minorHAnsi"/>
          <w:b/>
          <w:bCs/>
          <w:i/>
          <w:iCs/>
          <w:color w:val="000000" w:themeColor="text1"/>
        </w:rPr>
        <w:t xml:space="preserve">s c h v á l i l o   </w:t>
      </w:r>
      <w:r w:rsidRPr="00EB1327">
        <w:rPr>
          <w:rFonts w:asciiTheme="minorHAnsi" w:hAnsiTheme="minorHAnsi" w:cstheme="minorHAnsi"/>
          <w:color w:val="000000" w:themeColor="text1"/>
        </w:rPr>
        <w:t xml:space="preserve">usnesením č. </w:t>
      </w:r>
      <w:r w:rsidR="00580C3E">
        <w:rPr>
          <w:rFonts w:asciiTheme="minorHAnsi" w:hAnsiTheme="minorHAnsi" w:cstheme="minorHAnsi"/>
          <w:color w:val="000000" w:themeColor="text1"/>
        </w:rPr>
        <w:t>7</w:t>
      </w:r>
      <w:r>
        <w:rPr>
          <w:rFonts w:asciiTheme="minorHAnsi" w:hAnsiTheme="minorHAnsi" w:cstheme="minorHAnsi"/>
          <w:color w:val="000000" w:themeColor="text1"/>
        </w:rPr>
        <w:t>/</w:t>
      </w:r>
      <w:r w:rsidR="005513E4">
        <w:rPr>
          <w:rFonts w:asciiTheme="minorHAnsi" w:hAnsiTheme="minorHAnsi" w:cstheme="minorHAnsi"/>
          <w:color w:val="000000" w:themeColor="text1"/>
        </w:rPr>
        <w:t>XII</w:t>
      </w:r>
      <w:r>
        <w:rPr>
          <w:rFonts w:asciiTheme="minorHAnsi" w:hAnsiTheme="minorHAnsi" w:cstheme="minorHAnsi"/>
          <w:color w:val="000000" w:themeColor="text1"/>
        </w:rPr>
        <w:t>/</w:t>
      </w:r>
      <w:r w:rsidRPr="00EB1327">
        <w:rPr>
          <w:rFonts w:asciiTheme="minorHAnsi" w:hAnsiTheme="minorHAnsi" w:cstheme="minorHAnsi"/>
          <w:color w:val="000000" w:themeColor="text1"/>
        </w:rPr>
        <w:t>2018</w:t>
      </w:r>
    </w:p>
    <w:p w14:paraId="2729A7D4" w14:textId="77777777" w:rsidR="00CB25D2" w:rsidRPr="00EB1327" w:rsidRDefault="00CB25D2" w:rsidP="00A34B18">
      <w:pPr>
        <w:pStyle w:val="NormlnKZ"/>
        <w:spacing w:before="120" w:after="120"/>
        <w:rPr>
          <w:rFonts w:asciiTheme="minorHAnsi" w:hAnsiTheme="minorHAnsi" w:cstheme="minorHAnsi"/>
          <w:color w:val="000000" w:themeColor="text1"/>
        </w:rPr>
      </w:pPr>
      <w:r w:rsidRPr="00EB1327">
        <w:rPr>
          <w:rFonts w:asciiTheme="minorHAnsi" w:hAnsiTheme="minorHAnsi" w:cstheme="minorHAnsi"/>
          <w:b/>
          <w:i/>
          <w:color w:val="000000" w:themeColor="text1"/>
        </w:rPr>
        <w:t>k o n t r o l n í   z á v ě r</w:t>
      </w:r>
      <w:r w:rsidRPr="00EB1327">
        <w:rPr>
          <w:rFonts w:asciiTheme="minorHAnsi" w:hAnsiTheme="minorHAnsi" w:cstheme="minorHAnsi"/>
          <w:color w:val="000000" w:themeColor="text1"/>
        </w:rPr>
        <w:t xml:space="preserve">   v tomto znění:</w:t>
      </w:r>
      <w:r w:rsidRPr="00EB1327">
        <w:rPr>
          <w:rFonts w:asciiTheme="minorHAnsi" w:hAnsiTheme="minorHAnsi" w:cstheme="minorHAnsi"/>
          <w:color w:val="000000" w:themeColor="text1"/>
        </w:rPr>
        <w:br w:type="page"/>
      </w:r>
    </w:p>
    <w:p w14:paraId="041830D5" w14:textId="3BCDCC43" w:rsidR="00CB25D2" w:rsidRPr="00E25BFA" w:rsidRDefault="00CB25D2" w:rsidP="00CB25D2">
      <w:pPr>
        <w:spacing w:before="40" w:after="200"/>
        <w:jc w:val="center"/>
        <w:rPr>
          <w:rFonts w:asciiTheme="minorHAnsi" w:hAnsiTheme="minorHAnsi" w:cs="Calibri"/>
          <w:b/>
          <w:color w:val="000000" w:themeColor="text1"/>
          <w:sz w:val="28"/>
          <w:szCs w:val="28"/>
          <w:lang w:eastAsia="cs-CZ"/>
        </w:rPr>
      </w:pPr>
      <w:r w:rsidRPr="00AB2A89">
        <w:rPr>
          <w:rFonts w:asciiTheme="minorHAnsi" w:hAnsiTheme="minorHAnsi" w:cs="Calibri"/>
          <w:b/>
          <w:color w:val="000000" w:themeColor="text1"/>
          <w:sz w:val="28"/>
          <w:szCs w:val="28"/>
          <w:lang w:eastAsia="cs-CZ"/>
        </w:rPr>
        <w:lastRenderedPageBreak/>
        <w:t>Klíčová fakta</w:t>
      </w:r>
    </w:p>
    <w:p w14:paraId="48E6BA65" w14:textId="38BDFE5B" w:rsidR="00CB25D2" w:rsidRDefault="00CB25D2" w:rsidP="00CB25D2">
      <w:pPr>
        <w:rPr>
          <w:rFonts w:asciiTheme="minorHAnsi" w:hAnsiTheme="minorHAnsi" w:cstheme="minorHAnsi"/>
          <w:b/>
          <w:bCs/>
          <w:color w:val="000000" w:themeColor="text1"/>
        </w:rPr>
      </w:pPr>
    </w:p>
    <w:tbl>
      <w:tblPr>
        <w:tblW w:w="8647" w:type="dxa"/>
        <w:jc w:val="center"/>
        <w:shd w:val="clear" w:color="auto" w:fill="E5F1FF"/>
        <w:tblLayout w:type="fixed"/>
        <w:tblLook w:val="04A0" w:firstRow="1" w:lastRow="0" w:firstColumn="1" w:lastColumn="0" w:noHBand="0" w:noVBand="1"/>
      </w:tblPr>
      <w:tblGrid>
        <w:gridCol w:w="2835"/>
        <w:gridCol w:w="2977"/>
        <w:gridCol w:w="2835"/>
      </w:tblGrid>
      <w:tr w:rsidR="009E2B6D" w14:paraId="75D2DD6A" w14:textId="77777777" w:rsidTr="009D21EB">
        <w:trPr>
          <w:trHeight w:val="381"/>
          <w:jc w:val="center"/>
        </w:trPr>
        <w:tc>
          <w:tcPr>
            <w:tcW w:w="2835" w:type="dxa"/>
            <w:tcBorders>
              <w:top w:val="nil"/>
              <w:left w:val="nil"/>
              <w:bottom w:val="single" w:sz="4" w:space="0" w:color="5B9BD5" w:themeColor="accent1"/>
              <w:right w:val="single" w:sz="4" w:space="0" w:color="5B9BD5" w:themeColor="accent1"/>
            </w:tcBorders>
            <w:shd w:val="clear" w:color="auto" w:fill="E5F1FF"/>
            <w:hideMark/>
          </w:tcPr>
          <w:p w14:paraId="56899DBD" w14:textId="77777777" w:rsidR="00CB25D2" w:rsidRDefault="00CB25D2" w:rsidP="00FE49F6">
            <w:pPr>
              <w:pStyle w:val="Pa18"/>
              <w:spacing w:line="240" w:lineRule="auto"/>
              <w:jc w:val="center"/>
              <w:rPr>
                <w:rFonts w:asciiTheme="minorHAnsi" w:hAnsiTheme="minorHAnsi" w:cs="Calibri"/>
                <w:sz w:val="36"/>
                <w:szCs w:val="36"/>
              </w:rPr>
            </w:pPr>
            <w:r w:rsidRPr="00F2783C">
              <w:rPr>
                <w:rStyle w:val="A14"/>
                <w:rFonts w:asciiTheme="minorHAnsi" w:hAnsiTheme="minorHAnsi"/>
                <w:sz w:val="36"/>
                <w:szCs w:val="36"/>
              </w:rPr>
              <w:t xml:space="preserve">18 </w:t>
            </w:r>
            <w:r w:rsidR="00FE49F6">
              <w:rPr>
                <w:rStyle w:val="A14"/>
                <w:rFonts w:asciiTheme="minorHAnsi" w:hAnsiTheme="minorHAnsi"/>
                <w:sz w:val="36"/>
                <w:szCs w:val="36"/>
              </w:rPr>
              <w:t>177</w:t>
            </w:r>
          </w:p>
        </w:tc>
        <w:tc>
          <w:tcPr>
            <w:tcW w:w="2977" w:type="dxa"/>
            <w:tcBorders>
              <w:top w:val="nil"/>
              <w:left w:val="single" w:sz="4" w:space="0" w:color="5B9BD5" w:themeColor="accent1"/>
              <w:bottom w:val="single" w:sz="4" w:space="0" w:color="5B9BD5" w:themeColor="accent1"/>
              <w:right w:val="single" w:sz="4" w:space="0" w:color="5B9BD5" w:themeColor="accent1"/>
            </w:tcBorders>
            <w:shd w:val="clear" w:color="auto" w:fill="E5F1FF"/>
            <w:hideMark/>
          </w:tcPr>
          <w:p w14:paraId="78754ED2" w14:textId="77777777" w:rsidR="00CB25D2" w:rsidRDefault="00CB25D2" w:rsidP="00CB25D2">
            <w:pPr>
              <w:pStyle w:val="Pa18"/>
              <w:spacing w:line="240" w:lineRule="auto"/>
              <w:jc w:val="center"/>
              <w:rPr>
                <w:rStyle w:val="A14"/>
                <w:rFonts w:asciiTheme="minorHAnsi" w:hAnsiTheme="minorHAnsi"/>
                <w:sz w:val="36"/>
                <w:szCs w:val="36"/>
              </w:rPr>
            </w:pPr>
            <w:r>
              <w:rPr>
                <w:rStyle w:val="A14"/>
                <w:rFonts w:asciiTheme="minorHAnsi" w:hAnsiTheme="minorHAnsi"/>
                <w:sz w:val="36"/>
                <w:szCs w:val="36"/>
              </w:rPr>
              <w:t>5 133 mld. Kč</w:t>
            </w:r>
          </w:p>
        </w:tc>
        <w:tc>
          <w:tcPr>
            <w:tcW w:w="2835" w:type="dxa"/>
            <w:tcBorders>
              <w:top w:val="nil"/>
              <w:left w:val="single" w:sz="4" w:space="0" w:color="5B9BD5" w:themeColor="accent1"/>
              <w:bottom w:val="single" w:sz="4" w:space="0" w:color="5B9BD5" w:themeColor="accent1"/>
              <w:right w:val="nil"/>
            </w:tcBorders>
            <w:shd w:val="clear" w:color="auto" w:fill="E5F1FF"/>
            <w:hideMark/>
          </w:tcPr>
          <w:p w14:paraId="475DD576" w14:textId="77777777" w:rsidR="00CB25D2" w:rsidRDefault="00CB25D2" w:rsidP="00CB25D2">
            <w:pPr>
              <w:pStyle w:val="Pa18"/>
              <w:spacing w:line="240" w:lineRule="auto"/>
              <w:jc w:val="center"/>
            </w:pPr>
            <w:r>
              <w:rPr>
                <w:rStyle w:val="A14"/>
                <w:sz w:val="36"/>
                <w:szCs w:val="36"/>
              </w:rPr>
              <w:t>??? Kč</w:t>
            </w:r>
          </w:p>
        </w:tc>
      </w:tr>
      <w:tr w:rsidR="009E2B6D" w14:paraId="542FC9BC" w14:textId="77777777" w:rsidTr="00AB631F">
        <w:trPr>
          <w:trHeight w:val="1201"/>
          <w:jc w:val="center"/>
        </w:trPr>
        <w:tc>
          <w:tcPr>
            <w:tcW w:w="2835" w:type="dxa"/>
            <w:tcBorders>
              <w:top w:val="single" w:sz="4" w:space="0" w:color="5B9BD5" w:themeColor="accent1"/>
              <w:left w:val="nil"/>
              <w:bottom w:val="nil"/>
              <w:right w:val="single" w:sz="4" w:space="0" w:color="5B9BD5" w:themeColor="accent1"/>
            </w:tcBorders>
            <w:shd w:val="clear" w:color="auto" w:fill="E5F1FF"/>
            <w:vAlign w:val="center"/>
          </w:tcPr>
          <w:p w14:paraId="35852BA3" w14:textId="77777777" w:rsidR="00CB25D2" w:rsidRDefault="00CB25D2" w:rsidP="00FE49F6">
            <w:pPr>
              <w:pStyle w:val="Default"/>
              <w:jc w:val="center"/>
            </w:pPr>
            <w:r>
              <w:rPr>
                <w:rFonts w:asciiTheme="minorHAnsi" w:hAnsiTheme="minorHAnsi" w:cstheme="minorHAnsi"/>
                <w:bCs/>
                <w:color w:val="000000" w:themeColor="text1"/>
              </w:rPr>
              <w:t>Počet</w:t>
            </w:r>
            <w:r w:rsidR="00941BF0" w:rsidRPr="00BC32BF">
              <w:rPr>
                <w:rStyle w:val="Znakapoznpodarou"/>
                <w:rFonts w:asciiTheme="minorHAnsi" w:hAnsiTheme="minorHAnsi"/>
              </w:rPr>
              <w:footnoteReference w:id="2"/>
            </w:r>
            <w:r w:rsidRPr="00BC32BF">
              <w:rPr>
                <w:rFonts w:asciiTheme="minorHAnsi" w:hAnsiTheme="minorHAnsi" w:cstheme="minorHAnsi"/>
                <w:bCs/>
                <w:color w:val="000000" w:themeColor="text1"/>
              </w:rPr>
              <w:t xml:space="preserve"> </w:t>
            </w:r>
            <w:r>
              <w:rPr>
                <w:rFonts w:asciiTheme="minorHAnsi" w:hAnsiTheme="minorHAnsi" w:cstheme="minorHAnsi"/>
                <w:bCs/>
                <w:color w:val="000000" w:themeColor="text1"/>
              </w:rPr>
              <w:t xml:space="preserve">vybraných účetních jednotek </w:t>
            </w:r>
            <w:r w:rsidRPr="005B3A9C">
              <w:rPr>
                <w:rFonts w:asciiTheme="minorHAnsi" w:hAnsiTheme="minorHAnsi" w:cstheme="minorHAnsi"/>
                <w:bCs/>
                <w:color w:val="000000" w:themeColor="text1"/>
              </w:rPr>
              <w:t xml:space="preserve">k </w:t>
            </w:r>
            <w:r w:rsidR="00FE49F6" w:rsidRPr="005B3A9C">
              <w:rPr>
                <w:rFonts w:asciiTheme="minorHAnsi" w:hAnsiTheme="minorHAnsi" w:cstheme="minorHAnsi"/>
                <w:bCs/>
                <w:color w:val="000000" w:themeColor="text1"/>
              </w:rPr>
              <w:t>6</w:t>
            </w:r>
            <w:r w:rsidRPr="005B3A9C">
              <w:rPr>
                <w:rFonts w:asciiTheme="minorHAnsi" w:hAnsiTheme="minorHAnsi" w:cstheme="minorHAnsi"/>
                <w:bCs/>
                <w:color w:val="000000" w:themeColor="text1"/>
              </w:rPr>
              <w:t xml:space="preserve">. </w:t>
            </w:r>
            <w:r w:rsidR="00FE49F6" w:rsidRPr="005B3A9C">
              <w:rPr>
                <w:rFonts w:asciiTheme="minorHAnsi" w:hAnsiTheme="minorHAnsi" w:cstheme="minorHAnsi"/>
                <w:bCs/>
                <w:color w:val="000000" w:themeColor="text1"/>
              </w:rPr>
              <w:t>9</w:t>
            </w:r>
            <w:r w:rsidRPr="005B3A9C">
              <w:rPr>
                <w:rFonts w:asciiTheme="minorHAnsi" w:hAnsiTheme="minorHAnsi" w:cstheme="minorHAnsi"/>
                <w:bCs/>
                <w:color w:val="000000" w:themeColor="text1"/>
              </w:rPr>
              <w:t>. 2018</w:t>
            </w:r>
          </w:p>
        </w:tc>
        <w:tc>
          <w:tcPr>
            <w:tcW w:w="2977" w:type="dxa"/>
            <w:tcBorders>
              <w:top w:val="single" w:sz="4" w:space="0" w:color="5B9BD5" w:themeColor="accent1"/>
              <w:left w:val="single" w:sz="4" w:space="0" w:color="5B9BD5" w:themeColor="accent1"/>
              <w:bottom w:val="nil"/>
              <w:right w:val="single" w:sz="4" w:space="0" w:color="5B9BD5" w:themeColor="accent1"/>
            </w:tcBorders>
            <w:shd w:val="clear" w:color="auto" w:fill="E5F1FF"/>
            <w:vAlign w:val="center"/>
          </w:tcPr>
          <w:p w14:paraId="50E7D711" w14:textId="110C10AC" w:rsidR="00CB25D2" w:rsidRDefault="00CB25D2" w:rsidP="00392F1D">
            <w:pPr>
              <w:pStyle w:val="Default"/>
              <w:jc w:val="center"/>
            </w:pPr>
            <w:r>
              <w:rPr>
                <w:rFonts w:asciiTheme="minorHAnsi" w:hAnsiTheme="minorHAnsi" w:cstheme="minorHAnsi"/>
                <w:bCs/>
                <w:color w:val="000000" w:themeColor="text1"/>
              </w:rPr>
              <w:t xml:space="preserve">Hodnota aktiv netto dle </w:t>
            </w:r>
            <w:r w:rsidR="00392F1D">
              <w:rPr>
                <w:rFonts w:asciiTheme="minorHAnsi" w:hAnsiTheme="minorHAnsi" w:cstheme="minorHAnsi"/>
                <w:bCs/>
                <w:color w:val="000000" w:themeColor="text1"/>
              </w:rPr>
              <w:t>s</w:t>
            </w:r>
            <w:r>
              <w:rPr>
                <w:rFonts w:asciiTheme="minorHAnsi" w:hAnsiTheme="minorHAnsi" w:cstheme="minorHAnsi"/>
                <w:bCs/>
                <w:color w:val="000000" w:themeColor="text1"/>
              </w:rPr>
              <w:t>ouhrnného výkazu majetku a závazků státu k 31. 12. 2016</w:t>
            </w:r>
          </w:p>
        </w:tc>
        <w:tc>
          <w:tcPr>
            <w:tcW w:w="2835" w:type="dxa"/>
            <w:tcBorders>
              <w:top w:val="single" w:sz="4" w:space="0" w:color="5B9BD5" w:themeColor="accent1"/>
              <w:left w:val="single" w:sz="4" w:space="0" w:color="5B9BD5" w:themeColor="accent1"/>
              <w:bottom w:val="nil"/>
              <w:right w:val="nil"/>
            </w:tcBorders>
            <w:shd w:val="clear" w:color="auto" w:fill="E5F1FF"/>
            <w:vAlign w:val="center"/>
          </w:tcPr>
          <w:p w14:paraId="6932929F" w14:textId="77777777" w:rsidR="00CB25D2" w:rsidRDefault="00CC4EAD" w:rsidP="002725FA">
            <w:pPr>
              <w:pStyle w:val="Default"/>
              <w:jc w:val="center"/>
            </w:pPr>
            <w:r>
              <w:rPr>
                <w:rFonts w:asciiTheme="minorHAnsi" w:hAnsiTheme="minorHAnsi" w:cstheme="minorHAnsi"/>
                <w:bCs/>
                <w:color w:val="000000" w:themeColor="text1"/>
              </w:rPr>
              <w:t>MF nemá přehled o </w:t>
            </w:r>
            <w:r w:rsidR="002725FA">
              <w:rPr>
                <w:rFonts w:asciiTheme="minorHAnsi" w:hAnsiTheme="minorHAnsi" w:cstheme="minorHAnsi"/>
                <w:bCs/>
                <w:color w:val="000000" w:themeColor="text1"/>
              </w:rPr>
              <w:t>celkových výdajích na realizaci</w:t>
            </w:r>
            <w:r w:rsidR="00CB25D2">
              <w:rPr>
                <w:rFonts w:asciiTheme="minorHAnsi" w:hAnsiTheme="minorHAnsi" w:cstheme="minorHAnsi"/>
                <w:bCs/>
                <w:color w:val="000000" w:themeColor="text1"/>
              </w:rPr>
              <w:t xml:space="preserve"> účetní reform</w:t>
            </w:r>
            <w:r w:rsidR="002725FA">
              <w:rPr>
                <w:rFonts w:asciiTheme="minorHAnsi" w:hAnsiTheme="minorHAnsi" w:cstheme="minorHAnsi"/>
                <w:bCs/>
                <w:color w:val="000000" w:themeColor="text1"/>
              </w:rPr>
              <w:t>y</w:t>
            </w:r>
          </w:p>
        </w:tc>
      </w:tr>
    </w:tbl>
    <w:p w14:paraId="485B0152" w14:textId="77777777" w:rsidR="00CB25D2" w:rsidRDefault="00CB25D2" w:rsidP="00CB25D2">
      <w:pPr>
        <w:rPr>
          <w:rFonts w:asciiTheme="minorHAnsi" w:hAnsiTheme="minorHAnsi" w:cstheme="minorHAnsi"/>
          <w:b/>
          <w:bCs/>
          <w:color w:val="000000" w:themeColor="text1"/>
        </w:rPr>
      </w:pPr>
    </w:p>
    <w:p w14:paraId="664E8054" w14:textId="6E72E91B" w:rsidR="00FA74D6" w:rsidRDefault="00FA74D6" w:rsidP="00CB25D2">
      <w:pPr>
        <w:rPr>
          <w:rFonts w:asciiTheme="minorHAnsi" w:hAnsiTheme="minorHAnsi" w:cstheme="minorHAnsi"/>
          <w:b/>
          <w:bCs/>
          <w:color w:val="000000" w:themeColor="text1"/>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272"/>
      </w:tblGrid>
      <w:tr w:rsidR="001E1FCB" w14:paraId="2DB54603" w14:textId="77777777" w:rsidTr="00CB25D2">
        <w:trPr>
          <w:jc w:val="center"/>
        </w:trPr>
        <w:tc>
          <w:tcPr>
            <w:tcW w:w="3628" w:type="dxa"/>
            <w:vAlign w:val="center"/>
          </w:tcPr>
          <w:p w14:paraId="6C9DF2AD" w14:textId="152E0F3B" w:rsidR="001E1FCB" w:rsidRPr="00B06E08" w:rsidDel="008B6F4E" w:rsidRDefault="001E1FCB" w:rsidP="00001BBB">
            <w:pPr>
              <w:autoSpaceDE w:val="0"/>
              <w:autoSpaceDN w:val="0"/>
              <w:adjustRightInd w:val="0"/>
              <w:spacing w:after="120"/>
              <w:jc w:val="center"/>
              <w:rPr>
                <w:rFonts w:cstheme="minorHAnsi"/>
                <w:b/>
                <w:bCs/>
                <w:color w:val="000000" w:themeColor="text1"/>
              </w:rPr>
            </w:pPr>
            <w:r>
              <w:rPr>
                <w:rFonts w:cstheme="minorHAnsi"/>
                <w:b/>
                <w:bCs/>
                <w:color w:val="000000" w:themeColor="text1"/>
              </w:rPr>
              <w:t xml:space="preserve">Nastavení cílů a </w:t>
            </w:r>
            <w:r w:rsidR="00B76A84">
              <w:rPr>
                <w:rFonts w:cstheme="minorHAnsi"/>
                <w:b/>
                <w:bCs/>
                <w:color w:val="000000" w:themeColor="text1"/>
              </w:rPr>
              <w:t xml:space="preserve">definování </w:t>
            </w:r>
            <w:r>
              <w:rPr>
                <w:rFonts w:cstheme="minorHAnsi"/>
                <w:b/>
                <w:bCs/>
                <w:color w:val="000000" w:themeColor="text1"/>
              </w:rPr>
              <w:t>přínosů účetní reformy</w:t>
            </w:r>
          </w:p>
        </w:tc>
        <w:tc>
          <w:tcPr>
            <w:tcW w:w="5272" w:type="dxa"/>
            <w:vAlign w:val="center"/>
          </w:tcPr>
          <w:p w14:paraId="0273C0BA" w14:textId="77777777" w:rsidR="001E1FCB" w:rsidRPr="00B06E08" w:rsidRDefault="001E1FCB" w:rsidP="009002FC">
            <w:pPr>
              <w:autoSpaceDE w:val="0"/>
              <w:autoSpaceDN w:val="0"/>
              <w:adjustRightInd w:val="0"/>
              <w:spacing w:after="120"/>
              <w:jc w:val="both"/>
              <w:rPr>
                <w:rFonts w:cstheme="minorHAnsi"/>
                <w:bCs/>
                <w:color w:val="000000" w:themeColor="text1"/>
              </w:rPr>
            </w:pPr>
            <w:r>
              <w:rPr>
                <w:rFonts w:cstheme="minorHAnsi"/>
                <w:bCs/>
                <w:color w:val="000000" w:themeColor="text1"/>
              </w:rPr>
              <w:t>Cíle účetní reformy</w:t>
            </w:r>
            <w:r w:rsidRPr="001E1FCB">
              <w:rPr>
                <w:rFonts w:cstheme="minorHAnsi"/>
                <w:bCs/>
                <w:color w:val="000000" w:themeColor="text1"/>
              </w:rPr>
              <w:t xml:space="preserve"> </w:t>
            </w:r>
            <w:r>
              <w:rPr>
                <w:rFonts w:cstheme="minorHAnsi"/>
                <w:bCs/>
                <w:color w:val="000000" w:themeColor="text1"/>
              </w:rPr>
              <w:t>nebyly stanoveny</w:t>
            </w:r>
            <w:r w:rsidRPr="001E1FCB">
              <w:rPr>
                <w:rFonts w:cstheme="minorHAnsi"/>
                <w:bCs/>
                <w:color w:val="000000" w:themeColor="text1"/>
              </w:rPr>
              <w:t xml:space="preserve"> dostat</w:t>
            </w:r>
            <w:r>
              <w:rPr>
                <w:rFonts w:cstheme="minorHAnsi"/>
                <w:bCs/>
                <w:color w:val="000000" w:themeColor="text1"/>
              </w:rPr>
              <w:t xml:space="preserve">ečně konkrétně a </w:t>
            </w:r>
            <w:r w:rsidR="00FB1944">
              <w:rPr>
                <w:rFonts w:cstheme="minorHAnsi"/>
                <w:bCs/>
                <w:color w:val="000000" w:themeColor="text1"/>
              </w:rPr>
              <w:t xml:space="preserve">její </w:t>
            </w:r>
            <w:r>
              <w:rPr>
                <w:rFonts w:cstheme="minorHAnsi"/>
                <w:bCs/>
                <w:color w:val="000000" w:themeColor="text1"/>
              </w:rPr>
              <w:t xml:space="preserve">přínosy nebyly </w:t>
            </w:r>
            <w:r w:rsidR="00FB1944">
              <w:rPr>
                <w:rFonts w:cstheme="minorHAnsi"/>
                <w:bCs/>
                <w:color w:val="000000" w:themeColor="text1"/>
              </w:rPr>
              <w:t>definovány</w:t>
            </w:r>
            <w:r>
              <w:rPr>
                <w:rFonts w:cstheme="minorHAnsi"/>
                <w:bCs/>
                <w:color w:val="000000" w:themeColor="text1"/>
              </w:rPr>
              <w:t>.</w:t>
            </w:r>
          </w:p>
        </w:tc>
      </w:tr>
      <w:tr w:rsidR="009E2B6D" w14:paraId="2C112FDA" w14:textId="77777777" w:rsidTr="00CB25D2">
        <w:trPr>
          <w:jc w:val="center"/>
        </w:trPr>
        <w:tc>
          <w:tcPr>
            <w:tcW w:w="3628" w:type="dxa"/>
            <w:vAlign w:val="center"/>
          </w:tcPr>
          <w:p w14:paraId="1E4B9B8A" w14:textId="4B599F39" w:rsidR="00CB25D2" w:rsidRPr="00B06E08" w:rsidRDefault="008B6F4E" w:rsidP="003A7320">
            <w:pPr>
              <w:autoSpaceDE w:val="0"/>
              <w:autoSpaceDN w:val="0"/>
              <w:adjustRightInd w:val="0"/>
              <w:spacing w:after="120"/>
              <w:jc w:val="center"/>
              <w:rPr>
                <w:rFonts w:cstheme="minorHAnsi"/>
                <w:b/>
                <w:bCs/>
                <w:color w:val="000000" w:themeColor="text1"/>
              </w:rPr>
            </w:pPr>
            <w:r>
              <w:rPr>
                <w:rFonts w:cstheme="minorHAnsi"/>
                <w:b/>
                <w:bCs/>
                <w:color w:val="000000" w:themeColor="text1"/>
              </w:rPr>
              <w:t>Komplexnější</w:t>
            </w:r>
            <w:r w:rsidRPr="00B06E08">
              <w:rPr>
                <w:rFonts w:cstheme="minorHAnsi"/>
                <w:b/>
                <w:bCs/>
                <w:color w:val="000000" w:themeColor="text1"/>
              </w:rPr>
              <w:t xml:space="preserve"> </w:t>
            </w:r>
            <w:r w:rsidR="00CB25D2" w:rsidRPr="00B06E08">
              <w:rPr>
                <w:rFonts w:cstheme="minorHAnsi"/>
                <w:b/>
                <w:bCs/>
                <w:color w:val="000000" w:themeColor="text1"/>
              </w:rPr>
              <w:t>informace o</w:t>
            </w:r>
            <w:r w:rsidR="00E27AC6">
              <w:rPr>
                <w:rFonts w:cstheme="minorHAnsi"/>
                <w:b/>
                <w:bCs/>
                <w:color w:val="000000" w:themeColor="text1"/>
              </w:rPr>
              <w:t> </w:t>
            </w:r>
            <w:r w:rsidR="00CB25D2" w:rsidRPr="00B06E08">
              <w:rPr>
                <w:rFonts w:cstheme="minorHAnsi"/>
                <w:b/>
                <w:bCs/>
                <w:color w:val="000000" w:themeColor="text1"/>
              </w:rPr>
              <w:t>hospodaření</w:t>
            </w:r>
          </w:p>
        </w:tc>
        <w:tc>
          <w:tcPr>
            <w:tcW w:w="5272" w:type="dxa"/>
            <w:vAlign w:val="center"/>
          </w:tcPr>
          <w:p w14:paraId="559ABB53" w14:textId="28EE8C20" w:rsidR="00CB25D2" w:rsidRPr="00B06E08" w:rsidRDefault="00CB25D2" w:rsidP="005E744A">
            <w:pPr>
              <w:autoSpaceDE w:val="0"/>
              <w:autoSpaceDN w:val="0"/>
              <w:adjustRightInd w:val="0"/>
              <w:spacing w:after="120"/>
              <w:jc w:val="both"/>
              <w:rPr>
                <w:rFonts w:cstheme="minorHAnsi"/>
                <w:b/>
                <w:bCs/>
                <w:color w:val="000000" w:themeColor="text1"/>
              </w:rPr>
            </w:pPr>
            <w:r w:rsidRPr="00B06E08">
              <w:rPr>
                <w:rFonts w:cstheme="minorHAnsi"/>
                <w:bCs/>
                <w:color w:val="000000" w:themeColor="text1"/>
              </w:rPr>
              <w:t xml:space="preserve">Účetnictví státu je nastaveno tak, aby generovalo </w:t>
            </w:r>
            <w:r w:rsidR="008B6F4E">
              <w:rPr>
                <w:rFonts w:cstheme="minorHAnsi"/>
                <w:bCs/>
                <w:color w:val="000000" w:themeColor="text1"/>
              </w:rPr>
              <w:t>komplexnější</w:t>
            </w:r>
            <w:r w:rsidR="008B6F4E" w:rsidRPr="00B06E08">
              <w:rPr>
                <w:rFonts w:cstheme="minorHAnsi"/>
                <w:bCs/>
                <w:color w:val="000000" w:themeColor="text1"/>
              </w:rPr>
              <w:t xml:space="preserve"> </w:t>
            </w:r>
            <w:r w:rsidRPr="00B06E08">
              <w:rPr>
                <w:rFonts w:cstheme="minorHAnsi"/>
                <w:bCs/>
                <w:color w:val="000000" w:themeColor="text1"/>
              </w:rPr>
              <w:t xml:space="preserve">informace k posuzování finanční situace a výkonnosti </w:t>
            </w:r>
            <w:r w:rsidR="008B6F4E">
              <w:rPr>
                <w:rFonts w:cstheme="minorHAnsi"/>
                <w:bCs/>
                <w:color w:val="000000" w:themeColor="text1"/>
              </w:rPr>
              <w:t>vybraných účetních jednotek</w:t>
            </w:r>
            <w:r w:rsidRPr="00B06E08">
              <w:rPr>
                <w:rFonts w:cstheme="minorHAnsi"/>
                <w:bCs/>
                <w:color w:val="000000" w:themeColor="text1"/>
              </w:rPr>
              <w:t xml:space="preserve"> oproti stavu před zahájením účetní reformy.</w:t>
            </w:r>
          </w:p>
        </w:tc>
      </w:tr>
      <w:tr w:rsidR="009E2B6D" w14:paraId="76058FD2" w14:textId="77777777" w:rsidTr="00CB25D2">
        <w:trPr>
          <w:jc w:val="center"/>
        </w:trPr>
        <w:tc>
          <w:tcPr>
            <w:tcW w:w="3628" w:type="dxa"/>
            <w:vAlign w:val="center"/>
          </w:tcPr>
          <w:p w14:paraId="2A6589BA" w14:textId="77777777" w:rsidR="00CB25D2" w:rsidRPr="00B06E08" w:rsidRDefault="00CB25D2" w:rsidP="00CB25D2">
            <w:pPr>
              <w:autoSpaceDE w:val="0"/>
              <w:autoSpaceDN w:val="0"/>
              <w:adjustRightInd w:val="0"/>
              <w:spacing w:after="120"/>
              <w:jc w:val="center"/>
              <w:rPr>
                <w:rFonts w:cstheme="minorHAnsi"/>
                <w:b/>
                <w:bCs/>
                <w:color w:val="000000" w:themeColor="text1"/>
              </w:rPr>
            </w:pPr>
            <w:r w:rsidRPr="00B06E08">
              <w:rPr>
                <w:rFonts w:cstheme="minorHAnsi"/>
                <w:b/>
                <w:bCs/>
                <w:color w:val="000000" w:themeColor="text1"/>
              </w:rPr>
              <w:t>Problémy v prvních letech účetní reformy</w:t>
            </w:r>
          </w:p>
        </w:tc>
        <w:tc>
          <w:tcPr>
            <w:tcW w:w="5272" w:type="dxa"/>
            <w:vAlign w:val="center"/>
          </w:tcPr>
          <w:p w14:paraId="14615BA5" w14:textId="3C675A34" w:rsidR="00CB25D2" w:rsidRPr="00B06E08" w:rsidRDefault="00CB25D2" w:rsidP="003A7320">
            <w:pPr>
              <w:autoSpaceDE w:val="0"/>
              <w:autoSpaceDN w:val="0"/>
              <w:adjustRightInd w:val="0"/>
              <w:spacing w:after="120"/>
              <w:jc w:val="both"/>
              <w:rPr>
                <w:rFonts w:cstheme="minorHAnsi"/>
                <w:bCs/>
                <w:color w:val="000000" w:themeColor="text1"/>
              </w:rPr>
            </w:pPr>
            <w:r w:rsidRPr="00B06E08">
              <w:rPr>
                <w:rFonts w:cstheme="minorHAnsi"/>
                <w:bCs/>
                <w:color w:val="000000" w:themeColor="text1"/>
              </w:rPr>
              <w:t xml:space="preserve">Zejména první roky účetní reformy provázely problémy s účetními předpisy </w:t>
            </w:r>
            <w:r w:rsidR="00744702">
              <w:rPr>
                <w:rFonts w:cstheme="minorHAnsi"/>
                <w:bCs/>
                <w:color w:val="000000" w:themeColor="text1"/>
              </w:rPr>
              <w:t>a</w:t>
            </w:r>
            <w:r w:rsidR="00744702" w:rsidRPr="00B06E08">
              <w:rPr>
                <w:rFonts w:cstheme="minorHAnsi"/>
                <w:bCs/>
                <w:color w:val="000000" w:themeColor="text1"/>
              </w:rPr>
              <w:t xml:space="preserve"> </w:t>
            </w:r>
            <w:r w:rsidRPr="00B06E08">
              <w:rPr>
                <w:rFonts w:cstheme="minorHAnsi"/>
                <w:bCs/>
                <w:color w:val="000000" w:themeColor="text1"/>
              </w:rPr>
              <w:t xml:space="preserve">metodickou podporou, což </w:t>
            </w:r>
            <w:r w:rsidR="00B56E26">
              <w:rPr>
                <w:rFonts w:cstheme="minorHAnsi"/>
                <w:bCs/>
                <w:color w:val="000000" w:themeColor="text1"/>
              </w:rPr>
              <w:t>mohlo mít</w:t>
            </w:r>
            <w:r w:rsidR="004E79F8">
              <w:rPr>
                <w:rFonts w:cstheme="minorHAnsi"/>
                <w:bCs/>
                <w:color w:val="000000" w:themeColor="text1"/>
              </w:rPr>
              <w:t xml:space="preserve"> negativní vliv na zajištění</w:t>
            </w:r>
            <w:r w:rsidR="00083BCB">
              <w:rPr>
                <w:rFonts w:cstheme="minorHAnsi"/>
                <w:bCs/>
                <w:color w:val="000000" w:themeColor="text1"/>
              </w:rPr>
              <w:t xml:space="preserve"> </w:t>
            </w:r>
            <w:r>
              <w:rPr>
                <w:rFonts w:cstheme="minorHAnsi"/>
                <w:bCs/>
                <w:color w:val="000000" w:themeColor="text1"/>
              </w:rPr>
              <w:t>spolehlivost</w:t>
            </w:r>
            <w:r w:rsidR="00083BCB">
              <w:rPr>
                <w:rFonts w:cstheme="minorHAnsi"/>
                <w:bCs/>
                <w:color w:val="000000" w:themeColor="text1"/>
              </w:rPr>
              <w:t>i</w:t>
            </w:r>
            <w:r>
              <w:rPr>
                <w:rFonts w:cstheme="minorHAnsi"/>
                <w:bCs/>
                <w:color w:val="000000" w:themeColor="text1"/>
              </w:rPr>
              <w:t xml:space="preserve"> </w:t>
            </w:r>
            <w:r w:rsidRPr="00B06E08">
              <w:rPr>
                <w:rFonts w:cstheme="minorHAnsi"/>
                <w:bCs/>
                <w:color w:val="000000" w:themeColor="text1"/>
              </w:rPr>
              <w:t>vykazovaných informací.</w:t>
            </w:r>
          </w:p>
        </w:tc>
      </w:tr>
      <w:tr w:rsidR="009E2B6D" w14:paraId="53E54614" w14:textId="77777777" w:rsidTr="00CB25D2">
        <w:trPr>
          <w:jc w:val="center"/>
        </w:trPr>
        <w:tc>
          <w:tcPr>
            <w:tcW w:w="3628" w:type="dxa"/>
            <w:vAlign w:val="center"/>
          </w:tcPr>
          <w:p w14:paraId="4E6B650C" w14:textId="77777777" w:rsidR="00CB25D2" w:rsidRPr="00B06E08" w:rsidRDefault="00CB25D2" w:rsidP="00FC7989">
            <w:pPr>
              <w:autoSpaceDE w:val="0"/>
              <w:autoSpaceDN w:val="0"/>
              <w:adjustRightInd w:val="0"/>
              <w:spacing w:after="120"/>
              <w:jc w:val="center"/>
              <w:rPr>
                <w:rFonts w:cstheme="minorHAnsi"/>
                <w:b/>
                <w:bCs/>
                <w:color w:val="000000" w:themeColor="text1"/>
              </w:rPr>
            </w:pPr>
            <w:r w:rsidRPr="00B06E08">
              <w:rPr>
                <w:rFonts w:cstheme="minorHAnsi"/>
                <w:b/>
                <w:bCs/>
                <w:color w:val="000000" w:themeColor="text1"/>
              </w:rPr>
              <w:t>Využívání účetních informací</w:t>
            </w:r>
          </w:p>
        </w:tc>
        <w:tc>
          <w:tcPr>
            <w:tcW w:w="5272" w:type="dxa"/>
            <w:vAlign w:val="center"/>
          </w:tcPr>
          <w:p w14:paraId="09105DA5" w14:textId="1D21EF1D" w:rsidR="00CB25D2" w:rsidRPr="00B06E08" w:rsidRDefault="00FB1944" w:rsidP="00392F1D">
            <w:pPr>
              <w:autoSpaceDE w:val="0"/>
              <w:autoSpaceDN w:val="0"/>
              <w:adjustRightInd w:val="0"/>
              <w:spacing w:after="120"/>
              <w:jc w:val="both"/>
              <w:rPr>
                <w:rFonts w:cstheme="minorHAnsi"/>
                <w:bCs/>
                <w:color w:val="000000" w:themeColor="text1"/>
              </w:rPr>
            </w:pPr>
            <w:r>
              <w:rPr>
                <w:rFonts w:cstheme="minorHAnsi"/>
                <w:bCs/>
                <w:color w:val="000000" w:themeColor="text1"/>
              </w:rPr>
              <w:t>A</w:t>
            </w:r>
            <w:r w:rsidRPr="00FB1944">
              <w:rPr>
                <w:rFonts w:cstheme="minorHAnsi"/>
                <w:bCs/>
                <w:color w:val="000000" w:themeColor="text1"/>
              </w:rPr>
              <w:t xml:space="preserve">kruální účetní informace </w:t>
            </w:r>
            <w:r>
              <w:rPr>
                <w:rFonts w:cstheme="minorHAnsi"/>
                <w:bCs/>
                <w:color w:val="000000" w:themeColor="text1"/>
              </w:rPr>
              <w:t xml:space="preserve">nejsou </w:t>
            </w:r>
            <w:r w:rsidR="00FC7989">
              <w:rPr>
                <w:rFonts w:cstheme="minorHAnsi"/>
                <w:bCs/>
                <w:color w:val="000000" w:themeColor="text1"/>
              </w:rPr>
              <w:t xml:space="preserve">ze strany MF </w:t>
            </w:r>
            <w:r w:rsidR="00392F1D">
              <w:rPr>
                <w:rFonts w:cstheme="minorHAnsi"/>
                <w:bCs/>
                <w:color w:val="000000" w:themeColor="text1"/>
              </w:rPr>
              <w:t xml:space="preserve">téměř </w:t>
            </w:r>
            <w:r>
              <w:rPr>
                <w:rFonts w:cstheme="minorHAnsi"/>
                <w:bCs/>
                <w:color w:val="000000" w:themeColor="text1"/>
              </w:rPr>
              <w:t xml:space="preserve">využívány </w:t>
            </w:r>
            <w:r w:rsidRPr="00FB1944">
              <w:rPr>
                <w:rFonts w:cstheme="minorHAnsi"/>
                <w:bCs/>
                <w:color w:val="000000" w:themeColor="text1"/>
              </w:rPr>
              <w:t>při sestavování státního rozpočtu, závěrečných ú</w:t>
            </w:r>
            <w:r w:rsidR="008E6529">
              <w:rPr>
                <w:rFonts w:cstheme="minorHAnsi"/>
                <w:bCs/>
                <w:color w:val="000000" w:themeColor="text1"/>
              </w:rPr>
              <w:t>čtů kapitol státního rozpočtu a </w:t>
            </w:r>
            <w:r w:rsidRPr="00FB1944">
              <w:rPr>
                <w:rFonts w:cstheme="minorHAnsi"/>
                <w:bCs/>
                <w:color w:val="000000" w:themeColor="text1"/>
              </w:rPr>
              <w:t>státního závěrečného účtu</w:t>
            </w:r>
            <w:r w:rsidR="00CB25D2" w:rsidRPr="00B06E08">
              <w:rPr>
                <w:rFonts w:cstheme="minorHAnsi"/>
                <w:bCs/>
                <w:color w:val="000000" w:themeColor="text1"/>
              </w:rPr>
              <w:t>.</w:t>
            </w:r>
            <w:r w:rsidR="00001BBB">
              <w:rPr>
                <w:rFonts w:cstheme="minorHAnsi"/>
                <w:bCs/>
                <w:color w:val="000000" w:themeColor="text1"/>
              </w:rPr>
              <w:t xml:space="preserve"> </w:t>
            </w:r>
          </w:p>
        </w:tc>
      </w:tr>
    </w:tbl>
    <w:p w14:paraId="4A5673E5" w14:textId="4406A28F" w:rsidR="00CD7A47" w:rsidRDefault="00CD7A47" w:rsidP="00CD7A47">
      <w:pPr>
        <w:rPr>
          <w:rFonts w:asciiTheme="minorHAnsi" w:hAnsiTheme="minorHAnsi" w:cstheme="minorHAnsi"/>
          <w:b/>
          <w:bCs/>
          <w:color w:val="000000" w:themeColor="text1"/>
        </w:rPr>
      </w:pPr>
    </w:p>
    <w:p w14:paraId="18A8D5FD" w14:textId="6BD3B7BB" w:rsidR="00CD7A47" w:rsidRDefault="00941B32" w:rsidP="00CD7A47">
      <w:pPr>
        <w:rPr>
          <w:rFonts w:asciiTheme="minorHAnsi" w:hAnsiTheme="minorHAnsi" w:cstheme="minorHAnsi"/>
          <w:b/>
          <w:bCs/>
          <w:color w:val="000000" w:themeColor="text1"/>
        </w:rPr>
      </w:pPr>
      <w:r>
        <w:rPr>
          <w:noProof/>
          <w:color w:val="000000"/>
          <w:lang w:eastAsia="cs-CZ"/>
        </w:rPr>
        <mc:AlternateContent>
          <mc:Choice Requires="wps">
            <w:drawing>
              <wp:anchor distT="0" distB="0" distL="114300" distR="114300" simplePos="0" relativeHeight="251661312" behindDoc="0" locked="0" layoutInCell="1" allowOverlap="1" wp14:anchorId="7E40210C" wp14:editId="250DB570">
                <wp:simplePos x="0" y="0"/>
                <wp:positionH relativeFrom="margin">
                  <wp:posOffset>-473</wp:posOffset>
                </wp:positionH>
                <wp:positionV relativeFrom="paragraph">
                  <wp:posOffset>103505</wp:posOffset>
                </wp:positionV>
                <wp:extent cx="5716353" cy="230587"/>
                <wp:effectExtent l="0" t="0" r="0" b="0"/>
                <wp:wrapNone/>
                <wp:docPr id="3" name="Šipka doprava 3"/>
                <wp:cNvGraphicFramePr/>
                <a:graphic xmlns:a="http://schemas.openxmlformats.org/drawingml/2006/main">
                  <a:graphicData uri="http://schemas.microsoft.com/office/word/2010/wordprocessingShape">
                    <wps:wsp>
                      <wps:cNvSpPr/>
                      <wps:spPr>
                        <a:xfrm>
                          <a:off x="0" y="0"/>
                          <a:ext cx="5716353" cy="230587"/>
                        </a:xfrm>
                        <a:prstGeom prst="righ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F68C4B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3" o:spid="_x0000_s1026" type="#_x0000_t13" style="position:absolute;margin-left:-.05pt;margin-top:8.15pt;width:450.1pt;height:18.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" adj="21164" fillcolor="#5b9bd5 [3204]" stroked="f" strokeweight="1pt">
                <w10:wrap anchorx="margin"/>
              </v:shape>
            </w:pict>
          </mc:Fallback>
        </mc:AlternateContent>
      </w:r>
    </w:p>
    <w:p w14:paraId="7BEF9D7A" w14:textId="16DB5A75" w:rsidR="00CD7A47" w:rsidRDefault="00CD7A47" w:rsidP="00CD7A47">
      <w:pPr>
        <w:rPr>
          <w:rFonts w:asciiTheme="minorHAnsi" w:hAnsiTheme="minorHAnsi" w:cstheme="minorHAnsi"/>
          <w:b/>
          <w:bCs/>
          <w:color w:val="000000" w:themeColor="text1"/>
        </w:rPr>
      </w:pPr>
      <w:r>
        <w:rPr>
          <w:noProof/>
          <w:color w:val="000000"/>
          <w:lang w:eastAsia="cs-CZ"/>
        </w:rPr>
        <w:drawing>
          <wp:inline distT="0" distB="0" distL="0" distR="0" wp14:anchorId="782A0534" wp14:editId="35F1970E">
            <wp:extent cx="5701030" cy="2544417"/>
            <wp:effectExtent l="0" t="0" r="0" b="889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DBE3D84" w14:textId="253A5833" w:rsidR="00CB25D2" w:rsidRDefault="00CB25D2">
      <w:pPr>
        <w:spacing w:after="160" w:line="259" w:lineRule="auto"/>
        <w:rPr>
          <w:rFonts w:asciiTheme="minorHAnsi" w:hAnsiTheme="minorHAnsi" w:cstheme="minorHAnsi"/>
          <w:b/>
          <w:bCs/>
          <w:color w:val="000000" w:themeColor="text1"/>
        </w:rPr>
      </w:pPr>
      <w:r>
        <w:rPr>
          <w:rFonts w:asciiTheme="minorHAnsi" w:hAnsiTheme="minorHAnsi" w:cstheme="minorHAnsi"/>
          <w:b/>
          <w:bCs/>
          <w:color w:val="000000" w:themeColor="text1"/>
        </w:rPr>
        <w:br w:type="page"/>
      </w:r>
    </w:p>
    <w:p w14:paraId="264AB909" w14:textId="77777777" w:rsidR="00CB25D2" w:rsidRPr="00A91A80" w:rsidRDefault="00CB25D2" w:rsidP="00CB25D2">
      <w:pPr>
        <w:spacing w:after="240"/>
        <w:jc w:val="center"/>
        <w:rPr>
          <w:rFonts w:asciiTheme="minorHAnsi" w:hAnsiTheme="minorHAnsi" w:cs="Calibri"/>
          <w:b/>
          <w:color w:val="000000" w:themeColor="text1"/>
          <w:sz w:val="28"/>
          <w:szCs w:val="28"/>
          <w:lang w:eastAsia="cs-CZ"/>
        </w:rPr>
      </w:pPr>
      <w:r w:rsidRPr="00A91A80">
        <w:rPr>
          <w:rFonts w:asciiTheme="minorHAnsi" w:hAnsiTheme="minorHAnsi" w:cs="Calibri"/>
          <w:b/>
          <w:color w:val="000000" w:themeColor="text1"/>
          <w:sz w:val="28"/>
          <w:szCs w:val="28"/>
          <w:lang w:eastAsia="cs-CZ"/>
        </w:rPr>
        <w:lastRenderedPageBreak/>
        <w:t>I. Shrnutí a vyhodnocení</w:t>
      </w:r>
    </w:p>
    <w:p w14:paraId="1BA95E12" w14:textId="79B9A461" w:rsidR="00CB25D2" w:rsidRDefault="00CB25D2" w:rsidP="00A81A20">
      <w:pPr>
        <w:jc w:val="both"/>
      </w:pPr>
      <w:r w:rsidRPr="00A92B91">
        <w:t xml:space="preserve">Vláda ČR svým usnesením ze dne 23. května 2007 č. 561 </w:t>
      </w:r>
      <w:r>
        <w:t xml:space="preserve">(dále také „UV 561/2007“) </w:t>
      </w:r>
      <w:r w:rsidRPr="00A92B91">
        <w:t>schválila vytvoření účetnictví státu k 1. 1. 2010</w:t>
      </w:r>
      <w:r>
        <w:t>, kterým měly</w:t>
      </w:r>
      <w:r w:rsidRPr="00A92B91">
        <w:t xml:space="preserve"> </w:t>
      </w:r>
      <w:r>
        <w:t xml:space="preserve">být ve veřejném sektoru </w:t>
      </w:r>
      <w:r w:rsidRPr="00A92B91">
        <w:t>ČR zav</w:t>
      </w:r>
      <w:r>
        <w:t>edeny</w:t>
      </w:r>
      <w:r w:rsidRPr="00A92B91">
        <w:t xml:space="preserve"> prvky akruálního</w:t>
      </w:r>
      <w:r>
        <w:rPr>
          <w:rStyle w:val="Znakapoznpodarou"/>
        </w:rPr>
        <w:footnoteReference w:id="3"/>
      </w:r>
      <w:r w:rsidRPr="00A92B91">
        <w:t xml:space="preserve"> účetnictví. </w:t>
      </w:r>
      <w:r>
        <w:rPr>
          <w:color w:val="000000"/>
        </w:rPr>
        <w:t>Ú</w:t>
      </w:r>
      <w:r w:rsidRPr="002E1E9D">
        <w:rPr>
          <w:color w:val="000000"/>
        </w:rPr>
        <w:t xml:space="preserve">četnictví </w:t>
      </w:r>
      <w:r w:rsidRPr="00BE75B1">
        <w:rPr>
          <w:color w:val="000000"/>
        </w:rPr>
        <w:t>ve veřejném sektoru ČR do té doby neplnilo dostatečně základní cíl účetního výkaznictví, kterým je poskyt</w:t>
      </w:r>
      <w:r w:rsidR="00FA156A">
        <w:rPr>
          <w:color w:val="000000"/>
        </w:rPr>
        <w:t>ovat</w:t>
      </w:r>
      <w:r w:rsidRPr="00BE75B1">
        <w:rPr>
          <w:color w:val="000000"/>
        </w:rPr>
        <w:t xml:space="preserve"> informace o účetní jednotce za účelem skládání účtů a rozhodování</w:t>
      </w:r>
      <w:r w:rsidRPr="00BE75B1">
        <w:t>.</w:t>
      </w:r>
      <w:r w:rsidRPr="00BE75B1">
        <w:rPr>
          <w:rFonts w:asciiTheme="minorHAnsi" w:hAnsiTheme="minorHAnsi" w:cstheme="minorHAnsi"/>
          <w:color w:val="000000" w:themeColor="text1"/>
        </w:rPr>
        <w:t xml:space="preserve"> </w:t>
      </w:r>
      <w:r w:rsidRPr="00BE75B1">
        <w:t>Účetní</w:t>
      </w:r>
      <w:r w:rsidRPr="00C54DCD">
        <w:t xml:space="preserve"> reform</w:t>
      </w:r>
      <w:r>
        <w:t>a</w:t>
      </w:r>
      <w:r w:rsidRPr="00C54DCD">
        <w:t xml:space="preserve"> </w:t>
      </w:r>
      <w:r>
        <w:t xml:space="preserve">měla dle </w:t>
      </w:r>
      <w:r w:rsidRPr="00C54DCD">
        <w:t>UV 561/2007 vytvoř</w:t>
      </w:r>
      <w:r>
        <w:t>it</w:t>
      </w:r>
      <w:r w:rsidRPr="00C54DCD">
        <w:t xml:space="preserve"> podmínk</w:t>
      </w:r>
      <w:r>
        <w:t>y</w:t>
      </w:r>
      <w:r w:rsidRPr="00C54DCD">
        <w:t xml:space="preserve"> pro efektivní zajištění správných,</w:t>
      </w:r>
      <w:r>
        <w:t xml:space="preserve"> úplných a včasných informací o </w:t>
      </w:r>
      <w:r w:rsidRPr="00C54DCD">
        <w:t>hospodářské situaci státu a příslušných účetních jednotek</w:t>
      </w:r>
      <w:r w:rsidRPr="00A92B91">
        <w:t>.</w:t>
      </w:r>
    </w:p>
    <w:p w14:paraId="4B8A9D2C" w14:textId="77777777" w:rsidR="00CB25D2" w:rsidRDefault="00CB25D2" w:rsidP="00A81A20">
      <w:pPr>
        <w:jc w:val="both"/>
      </w:pPr>
    </w:p>
    <w:p w14:paraId="1FBC8983" w14:textId="09DC2677" w:rsidR="00CB25D2" w:rsidRDefault="00CB25D2" w:rsidP="00A81A20">
      <w:pPr>
        <w:jc w:val="both"/>
      </w:pPr>
      <w:r w:rsidRPr="00402ED6">
        <w:rPr>
          <w:b/>
        </w:rPr>
        <w:t xml:space="preserve">Cílem kontrolní akce bylo </w:t>
      </w:r>
      <w:r w:rsidRPr="00402ED6">
        <w:rPr>
          <w:rFonts w:asciiTheme="minorHAnsi" w:hAnsiTheme="minorHAnsi" w:cstheme="minorHAnsi"/>
          <w:b/>
          <w:color w:val="000000" w:themeColor="text1"/>
        </w:rPr>
        <w:t xml:space="preserve">vyhodnotit, </w:t>
      </w:r>
      <w:r w:rsidRPr="00402ED6">
        <w:rPr>
          <w:rFonts w:asciiTheme="minorHAnsi" w:hAnsiTheme="minorHAnsi"/>
          <w:b/>
          <w:color w:val="000000"/>
        </w:rPr>
        <w:t>zda účetní reforma v oblasti veřejných financí</w:t>
      </w:r>
      <w:r w:rsidR="00FC7989">
        <w:rPr>
          <w:rStyle w:val="Znakapoznpodarou"/>
        </w:rPr>
        <w:footnoteReference w:id="4"/>
      </w:r>
      <w:r w:rsidRPr="00402ED6">
        <w:rPr>
          <w:rFonts w:asciiTheme="minorHAnsi" w:hAnsiTheme="minorHAnsi"/>
          <w:b/>
          <w:color w:val="000000"/>
        </w:rPr>
        <w:t xml:space="preserve"> byla připravena a realizována tak, aby zajistila vykazování spolehlivých a využitelných informací o hospodářské situaci státu a účetních jednotek typu </w:t>
      </w:r>
      <w:r>
        <w:rPr>
          <w:rFonts w:asciiTheme="minorHAnsi" w:hAnsiTheme="minorHAnsi"/>
          <w:b/>
          <w:color w:val="000000"/>
        </w:rPr>
        <w:t>OSS</w:t>
      </w:r>
      <w:r w:rsidRPr="00402ED6">
        <w:rPr>
          <w:rFonts w:asciiTheme="minorHAnsi" w:hAnsiTheme="minorHAnsi"/>
          <w:b/>
          <w:color w:val="000000"/>
        </w:rPr>
        <w:t xml:space="preserve"> či </w:t>
      </w:r>
      <w:r>
        <w:rPr>
          <w:rFonts w:asciiTheme="minorHAnsi" w:hAnsiTheme="minorHAnsi"/>
          <w:b/>
          <w:color w:val="000000"/>
        </w:rPr>
        <w:t>SPO</w:t>
      </w:r>
      <w:r w:rsidRPr="00B04AAF">
        <w:rPr>
          <w:rFonts w:asciiTheme="minorHAnsi" w:hAnsiTheme="minorHAnsi"/>
          <w:color w:val="000000"/>
        </w:rPr>
        <w:t>.</w:t>
      </w:r>
      <w:r>
        <w:rPr>
          <w:rFonts w:asciiTheme="minorHAnsi" w:hAnsiTheme="minorHAnsi"/>
          <w:color w:val="000000"/>
        </w:rPr>
        <w:t xml:space="preserve"> </w:t>
      </w:r>
      <w:r>
        <w:t>Za tím účelem NKÚ u </w:t>
      </w:r>
      <w:r w:rsidRPr="00A92B91">
        <w:t xml:space="preserve">kontrolovaných osob </w:t>
      </w:r>
      <w:r w:rsidR="00392F1D">
        <w:t>(</w:t>
      </w:r>
      <w:r w:rsidRPr="00A92B91">
        <w:t>MF a ČSÚ</w:t>
      </w:r>
      <w:r w:rsidR="00392F1D">
        <w:t>)</w:t>
      </w:r>
      <w:r w:rsidRPr="00A92B91">
        <w:t xml:space="preserve"> </w:t>
      </w:r>
      <w:r>
        <w:t xml:space="preserve">prověřil </w:t>
      </w:r>
      <w:r w:rsidRPr="00A92B91">
        <w:t xml:space="preserve">oblasti </w:t>
      </w:r>
      <w:r>
        <w:t xml:space="preserve">nastavení cílů účetní reformy, </w:t>
      </w:r>
      <w:r w:rsidRPr="00A92B91">
        <w:t>vytvoření podmínek pro realizaci účetní reformy, zajištění spo</w:t>
      </w:r>
      <w:r>
        <w:t>lehlivosti účetních informací o </w:t>
      </w:r>
      <w:r w:rsidRPr="00A92B91">
        <w:t>hospodářské situaci státu, OSS a SPO a dále využitelnost těchto účetních informací.</w:t>
      </w:r>
      <w:r>
        <w:t xml:space="preserve"> </w:t>
      </w:r>
      <w:r w:rsidR="00445F56">
        <w:t xml:space="preserve">NKÚ při kontrole vycházel z UV 561/2007. </w:t>
      </w:r>
      <w:r w:rsidRPr="00FF48BD">
        <w:t>Objem peněžních prostředků vynaložených na činnosti související s účetní reformou nebylo možné vyčíslit</w:t>
      </w:r>
      <w:r>
        <w:t>.</w:t>
      </w:r>
    </w:p>
    <w:p w14:paraId="1EF428FB" w14:textId="77777777" w:rsidR="00CB25D2" w:rsidRDefault="00CB25D2" w:rsidP="00A81A20">
      <w:pPr>
        <w:jc w:val="both"/>
      </w:pPr>
    </w:p>
    <w:p w14:paraId="17D4D61D" w14:textId="77777777" w:rsidR="00CB25D2" w:rsidRPr="00A37548" w:rsidRDefault="00CB25D2" w:rsidP="00CB25D2">
      <w:pPr>
        <w:spacing w:after="120"/>
        <w:jc w:val="both"/>
        <w:rPr>
          <w:rFonts w:asciiTheme="minorHAnsi" w:hAnsiTheme="minorHAnsi"/>
          <w:b/>
          <w:color w:val="000000"/>
        </w:rPr>
      </w:pPr>
      <w:r w:rsidRPr="00A37548">
        <w:rPr>
          <w:b/>
        </w:rPr>
        <w:t>NKÚ na základě provedené kontrolní akce konstatuje:</w:t>
      </w:r>
    </w:p>
    <w:p w14:paraId="5B26E176" w14:textId="636D0847" w:rsidR="00CB25D2" w:rsidRPr="00A37548" w:rsidRDefault="00134079" w:rsidP="00A37548">
      <w:pPr>
        <w:pStyle w:val="Odstavecseseznamem"/>
        <w:numPr>
          <w:ilvl w:val="0"/>
          <w:numId w:val="12"/>
        </w:numPr>
        <w:spacing w:after="120"/>
        <w:jc w:val="both"/>
        <w:rPr>
          <w:rFonts w:asciiTheme="minorHAnsi" w:hAnsiTheme="minorHAnsi"/>
          <w:b/>
          <w:color w:val="000000"/>
        </w:rPr>
      </w:pPr>
      <w:r>
        <w:rPr>
          <w:rFonts w:asciiTheme="minorHAnsi" w:hAnsiTheme="minorHAnsi"/>
          <w:b/>
          <w:color w:val="000000"/>
        </w:rPr>
        <w:t>Při zahájení reformy v lednu</w:t>
      </w:r>
      <w:r w:rsidR="00392F1D">
        <w:rPr>
          <w:rFonts w:asciiTheme="minorHAnsi" w:hAnsiTheme="minorHAnsi"/>
          <w:b/>
          <w:color w:val="000000"/>
        </w:rPr>
        <w:t xml:space="preserve"> </w:t>
      </w:r>
      <w:r w:rsidR="00CB25D2" w:rsidRPr="00A37548">
        <w:rPr>
          <w:rFonts w:asciiTheme="minorHAnsi" w:hAnsiTheme="minorHAnsi"/>
          <w:b/>
          <w:color w:val="000000"/>
        </w:rPr>
        <w:t>2010 nebylo účetnictví státu připraveno tak, aby OSS, SPO a stát byly schopny vykazovat spolehlivé a srovnatelné účetní informace.</w:t>
      </w:r>
    </w:p>
    <w:p w14:paraId="7DA45E47" w14:textId="2F54BB4C" w:rsidR="00CB25D2" w:rsidRDefault="00CB25D2" w:rsidP="00A37548">
      <w:pPr>
        <w:pStyle w:val="Odstavecseseznamem"/>
        <w:numPr>
          <w:ilvl w:val="0"/>
          <w:numId w:val="12"/>
        </w:numPr>
        <w:spacing w:after="120"/>
        <w:jc w:val="both"/>
        <w:rPr>
          <w:rFonts w:asciiTheme="minorHAnsi" w:hAnsiTheme="minorHAnsi"/>
          <w:b/>
          <w:color w:val="000000"/>
        </w:rPr>
      </w:pPr>
      <w:r>
        <w:rPr>
          <w:rFonts w:asciiTheme="minorHAnsi" w:hAnsiTheme="minorHAnsi"/>
          <w:b/>
          <w:color w:val="000000"/>
        </w:rPr>
        <w:t>Ú</w:t>
      </w:r>
      <w:r w:rsidRPr="00EB7D91">
        <w:rPr>
          <w:rFonts w:asciiTheme="minorHAnsi" w:hAnsiTheme="minorHAnsi"/>
          <w:b/>
          <w:color w:val="000000"/>
        </w:rPr>
        <w:t xml:space="preserve">četní reforma byla realizována takovým způsobem, že zejména v prvních letech účetní reformy </w:t>
      </w:r>
      <w:r w:rsidR="004E79F8">
        <w:rPr>
          <w:rFonts w:asciiTheme="minorHAnsi" w:hAnsiTheme="minorHAnsi"/>
          <w:b/>
          <w:color w:val="000000"/>
        </w:rPr>
        <w:t xml:space="preserve">vytvořené podmínky </w:t>
      </w:r>
      <w:r w:rsidR="00392F1D">
        <w:rPr>
          <w:rFonts w:asciiTheme="minorHAnsi" w:hAnsiTheme="minorHAnsi"/>
          <w:b/>
          <w:color w:val="000000"/>
        </w:rPr>
        <w:t xml:space="preserve">nepřispívaly </w:t>
      </w:r>
      <w:r w:rsidR="004E79F8">
        <w:rPr>
          <w:rFonts w:asciiTheme="minorHAnsi" w:hAnsiTheme="minorHAnsi"/>
          <w:b/>
          <w:color w:val="000000"/>
        </w:rPr>
        <w:t xml:space="preserve">dostatečně k zajištění </w:t>
      </w:r>
      <w:r w:rsidRPr="00EB7D91">
        <w:rPr>
          <w:rFonts w:asciiTheme="minorHAnsi" w:hAnsiTheme="minorHAnsi"/>
          <w:b/>
          <w:color w:val="000000"/>
        </w:rPr>
        <w:t>spolehliv</w:t>
      </w:r>
      <w:r w:rsidR="004E79F8">
        <w:rPr>
          <w:rFonts w:asciiTheme="minorHAnsi" w:hAnsiTheme="minorHAnsi"/>
          <w:b/>
          <w:color w:val="000000"/>
        </w:rPr>
        <w:t>osti účetních informací. A</w:t>
      </w:r>
      <w:r w:rsidRPr="00EB7D91">
        <w:rPr>
          <w:rFonts w:asciiTheme="minorHAnsi" w:hAnsiTheme="minorHAnsi"/>
          <w:b/>
          <w:color w:val="000000"/>
        </w:rPr>
        <w:t xml:space="preserve">ž v </w:t>
      </w:r>
      <w:r w:rsidR="004E79F8">
        <w:rPr>
          <w:rFonts w:asciiTheme="minorHAnsi" w:hAnsiTheme="minorHAnsi"/>
          <w:b/>
          <w:color w:val="000000"/>
        </w:rPr>
        <w:t>dalším</w:t>
      </w:r>
      <w:r w:rsidRPr="00EB7D91">
        <w:rPr>
          <w:rFonts w:asciiTheme="minorHAnsi" w:hAnsiTheme="minorHAnsi"/>
          <w:b/>
          <w:color w:val="000000"/>
        </w:rPr>
        <w:t xml:space="preserve"> průběhu </w:t>
      </w:r>
      <w:r w:rsidR="004E79F8">
        <w:rPr>
          <w:rFonts w:asciiTheme="minorHAnsi" w:hAnsiTheme="minorHAnsi"/>
          <w:b/>
          <w:color w:val="000000"/>
        </w:rPr>
        <w:t xml:space="preserve">účetní reformy </w:t>
      </w:r>
      <w:r w:rsidRPr="00EB7D91">
        <w:rPr>
          <w:rFonts w:asciiTheme="minorHAnsi" w:hAnsiTheme="minorHAnsi"/>
          <w:b/>
          <w:color w:val="000000"/>
        </w:rPr>
        <w:t xml:space="preserve">postupně docházelo ke zkvalitňování účetních předpisů a metodické </w:t>
      </w:r>
      <w:r w:rsidRPr="00FF48BD">
        <w:rPr>
          <w:rFonts w:asciiTheme="minorHAnsi" w:hAnsiTheme="minorHAnsi"/>
          <w:b/>
          <w:color w:val="000000"/>
        </w:rPr>
        <w:t xml:space="preserve">podpory, což </w:t>
      </w:r>
      <w:r w:rsidR="003A22A3">
        <w:rPr>
          <w:rFonts w:asciiTheme="minorHAnsi" w:hAnsiTheme="minorHAnsi"/>
          <w:b/>
          <w:color w:val="000000"/>
        </w:rPr>
        <w:t>vytvořilo</w:t>
      </w:r>
      <w:r w:rsidR="009F11C7">
        <w:rPr>
          <w:rFonts w:asciiTheme="minorHAnsi" w:hAnsiTheme="minorHAnsi"/>
          <w:b/>
          <w:color w:val="000000"/>
        </w:rPr>
        <w:t xml:space="preserve"> předpoklady pro</w:t>
      </w:r>
      <w:r w:rsidR="002F17C6">
        <w:rPr>
          <w:rFonts w:asciiTheme="minorHAnsi" w:hAnsiTheme="minorHAnsi"/>
          <w:b/>
          <w:color w:val="000000"/>
        </w:rPr>
        <w:t xml:space="preserve"> </w:t>
      </w:r>
      <w:r w:rsidR="004E79F8">
        <w:rPr>
          <w:rFonts w:asciiTheme="minorHAnsi" w:hAnsiTheme="minorHAnsi"/>
          <w:b/>
          <w:color w:val="000000"/>
        </w:rPr>
        <w:t xml:space="preserve">zajištění </w:t>
      </w:r>
      <w:r w:rsidR="009F11C7">
        <w:rPr>
          <w:rFonts w:asciiTheme="minorHAnsi" w:hAnsiTheme="minorHAnsi"/>
          <w:b/>
          <w:color w:val="000000"/>
        </w:rPr>
        <w:t>vyšší</w:t>
      </w:r>
      <w:r w:rsidRPr="00FF48BD">
        <w:rPr>
          <w:rFonts w:asciiTheme="minorHAnsi" w:hAnsiTheme="minorHAnsi"/>
          <w:b/>
          <w:color w:val="000000"/>
        </w:rPr>
        <w:t xml:space="preserve"> spolehlivost</w:t>
      </w:r>
      <w:r w:rsidR="004E79F8">
        <w:rPr>
          <w:rFonts w:asciiTheme="minorHAnsi" w:hAnsiTheme="minorHAnsi"/>
          <w:b/>
          <w:color w:val="000000"/>
        </w:rPr>
        <w:t>i</w:t>
      </w:r>
      <w:r w:rsidRPr="00FF48BD">
        <w:rPr>
          <w:rFonts w:asciiTheme="minorHAnsi" w:hAnsiTheme="minorHAnsi"/>
          <w:b/>
          <w:color w:val="000000"/>
        </w:rPr>
        <w:t xml:space="preserve"> vykazovaných informací.</w:t>
      </w:r>
    </w:p>
    <w:p w14:paraId="25C1D802" w14:textId="06DB0FBF" w:rsidR="00CB25D2" w:rsidRDefault="00CB25D2" w:rsidP="00A37548">
      <w:pPr>
        <w:pStyle w:val="Odstavecseseznamem"/>
        <w:numPr>
          <w:ilvl w:val="0"/>
          <w:numId w:val="12"/>
        </w:numPr>
        <w:spacing w:after="120"/>
        <w:jc w:val="both"/>
        <w:rPr>
          <w:rFonts w:asciiTheme="minorHAnsi" w:hAnsiTheme="minorHAnsi"/>
          <w:b/>
          <w:color w:val="000000"/>
        </w:rPr>
      </w:pPr>
      <w:r w:rsidRPr="00C03E02">
        <w:rPr>
          <w:rFonts w:asciiTheme="minorHAnsi" w:hAnsiTheme="minorHAnsi"/>
          <w:b/>
          <w:color w:val="000000"/>
        </w:rPr>
        <w:t xml:space="preserve">Účetní informace </w:t>
      </w:r>
      <w:r>
        <w:rPr>
          <w:rFonts w:asciiTheme="minorHAnsi" w:hAnsiTheme="minorHAnsi"/>
          <w:b/>
          <w:color w:val="000000"/>
        </w:rPr>
        <w:t>vykazované OSS a SPO</w:t>
      </w:r>
      <w:r w:rsidRPr="00C03E02">
        <w:rPr>
          <w:rFonts w:asciiTheme="minorHAnsi" w:hAnsiTheme="minorHAnsi"/>
          <w:b/>
          <w:color w:val="000000"/>
        </w:rPr>
        <w:t xml:space="preserve"> </w:t>
      </w:r>
      <w:r w:rsidR="003A22A3">
        <w:rPr>
          <w:rFonts w:asciiTheme="minorHAnsi" w:hAnsiTheme="minorHAnsi"/>
          <w:b/>
          <w:color w:val="000000"/>
        </w:rPr>
        <w:t>slouží</w:t>
      </w:r>
      <w:r w:rsidRPr="00C03E02">
        <w:rPr>
          <w:rFonts w:asciiTheme="minorHAnsi" w:hAnsiTheme="minorHAnsi"/>
          <w:b/>
          <w:color w:val="000000"/>
        </w:rPr>
        <w:t xml:space="preserve"> pro sestavování účetních výkazů za ČR a národních účtů</w:t>
      </w:r>
      <w:r w:rsidR="00440E4B">
        <w:rPr>
          <w:rFonts w:asciiTheme="minorHAnsi" w:hAnsiTheme="minorHAnsi"/>
          <w:b/>
          <w:color w:val="000000"/>
        </w:rPr>
        <w:t xml:space="preserve">. Tyto </w:t>
      </w:r>
      <w:r w:rsidR="003A22A3">
        <w:rPr>
          <w:rFonts w:asciiTheme="minorHAnsi" w:hAnsiTheme="minorHAnsi"/>
          <w:b/>
          <w:color w:val="000000"/>
        </w:rPr>
        <w:t xml:space="preserve">komplexní </w:t>
      </w:r>
      <w:r w:rsidR="00440E4B">
        <w:rPr>
          <w:rFonts w:asciiTheme="minorHAnsi" w:hAnsiTheme="minorHAnsi"/>
          <w:b/>
          <w:color w:val="000000"/>
        </w:rPr>
        <w:t>informace však</w:t>
      </w:r>
      <w:r w:rsidRPr="00C03E02">
        <w:rPr>
          <w:rFonts w:asciiTheme="minorHAnsi" w:hAnsiTheme="minorHAnsi"/>
          <w:b/>
          <w:color w:val="000000"/>
        </w:rPr>
        <w:t xml:space="preserve"> nejsou využívány při sestavování státního rozpočtu</w:t>
      </w:r>
      <w:r w:rsidR="00871A71">
        <w:rPr>
          <w:rFonts w:asciiTheme="minorHAnsi" w:hAnsiTheme="minorHAnsi"/>
          <w:b/>
          <w:color w:val="000000"/>
        </w:rPr>
        <w:t xml:space="preserve">, </w:t>
      </w:r>
      <w:r w:rsidR="00440E4B">
        <w:rPr>
          <w:rFonts w:asciiTheme="minorHAnsi" w:hAnsiTheme="minorHAnsi"/>
          <w:b/>
          <w:color w:val="000000"/>
        </w:rPr>
        <w:t xml:space="preserve">čímž </w:t>
      </w:r>
      <w:r w:rsidR="002A7992">
        <w:rPr>
          <w:rFonts w:asciiTheme="minorHAnsi" w:hAnsiTheme="minorHAnsi"/>
          <w:b/>
          <w:color w:val="000000"/>
        </w:rPr>
        <w:t>ne</w:t>
      </w:r>
      <w:r w:rsidR="00440E4B">
        <w:rPr>
          <w:rFonts w:asciiTheme="minorHAnsi" w:hAnsiTheme="minorHAnsi"/>
          <w:b/>
          <w:color w:val="000000"/>
        </w:rPr>
        <w:t xml:space="preserve">dochází k provázání </w:t>
      </w:r>
      <w:r w:rsidR="00440E4B" w:rsidRPr="00E4584B">
        <w:rPr>
          <w:rFonts w:asciiTheme="minorHAnsi" w:hAnsiTheme="minorHAnsi"/>
          <w:b/>
          <w:color w:val="000000"/>
        </w:rPr>
        <w:t>účetnictví a rozpočtu</w:t>
      </w:r>
      <w:r w:rsidR="00E4584B" w:rsidRPr="00E4584B">
        <w:rPr>
          <w:rFonts w:asciiTheme="minorHAnsi" w:hAnsiTheme="minorHAnsi"/>
          <w:b/>
          <w:color w:val="000000"/>
        </w:rPr>
        <w:t>, jak bylo plánováno v</w:t>
      </w:r>
      <w:r w:rsidR="00FC7989">
        <w:rPr>
          <w:rFonts w:asciiTheme="minorHAnsi" w:hAnsiTheme="minorHAnsi"/>
          <w:b/>
          <w:color w:val="000000"/>
        </w:rPr>
        <w:t>e smyslu</w:t>
      </w:r>
      <w:r w:rsidR="00E4584B" w:rsidRPr="00E4584B">
        <w:rPr>
          <w:rFonts w:asciiTheme="minorHAnsi" w:hAnsiTheme="minorHAnsi"/>
          <w:b/>
          <w:color w:val="000000"/>
        </w:rPr>
        <w:t xml:space="preserve"> UV 561/2007</w:t>
      </w:r>
      <w:r w:rsidR="00440E4B" w:rsidRPr="00E4584B">
        <w:rPr>
          <w:rFonts w:asciiTheme="minorHAnsi" w:hAnsiTheme="minorHAnsi"/>
          <w:b/>
          <w:color w:val="000000"/>
        </w:rPr>
        <w:t xml:space="preserve">. Akruální účetní informace jsou </w:t>
      </w:r>
      <w:r w:rsidR="00491DC8" w:rsidRPr="00E4584B">
        <w:rPr>
          <w:rFonts w:asciiTheme="minorHAnsi" w:hAnsiTheme="minorHAnsi"/>
          <w:b/>
          <w:color w:val="000000"/>
        </w:rPr>
        <w:t>tak</w:t>
      </w:r>
      <w:r w:rsidR="00491DC8">
        <w:rPr>
          <w:rFonts w:asciiTheme="minorHAnsi" w:hAnsiTheme="minorHAnsi"/>
          <w:b/>
          <w:color w:val="000000"/>
        </w:rPr>
        <w:t xml:space="preserve"> </w:t>
      </w:r>
      <w:r w:rsidR="00440E4B">
        <w:rPr>
          <w:rFonts w:asciiTheme="minorHAnsi" w:hAnsiTheme="minorHAnsi"/>
          <w:b/>
          <w:color w:val="000000"/>
        </w:rPr>
        <w:t xml:space="preserve">při sestavování </w:t>
      </w:r>
      <w:r w:rsidR="00871A71">
        <w:rPr>
          <w:rFonts w:asciiTheme="minorHAnsi" w:hAnsiTheme="minorHAnsi"/>
          <w:b/>
          <w:color w:val="000000"/>
        </w:rPr>
        <w:t xml:space="preserve">závěrečných účtů kapitol státního rozpočtu a </w:t>
      </w:r>
      <w:r w:rsidR="00392F1D">
        <w:rPr>
          <w:rFonts w:asciiTheme="minorHAnsi" w:hAnsiTheme="minorHAnsi"/>
          <w:b/>
          <w:color w:val="000000"/>
        </w:rPr>
        <w:t xml:space="preserve">při sestavování </w:t>
      </w:r>
      <w:r w:rsidR="00871A71" w:rsidRPr="004A01F6">
        <w:rPr>
          <w:rFonts w:asciiTheme="minorHAnsi" w:hAnsiTheme="minorHAnsi"/>
          <w:b/>
          <w:color w:val="000000"/>
        </w:rPr>
        <w:t>státního závěrečného účtu</w:t>
      </w:r>
      <w:r w:rsidR="00491DC8">
        <w:rPr>
          <w:rFonts w:asciiTheme="minorHAnsi" w:hAnsiTheme="minorHAnsi"/>
          <w:b/>
          <w:color w:val="000000"/>
        </w:rPr>
        <w:t xml:space="preserve"> využívány pouze v minimálním rozsahu</w:t>
      </w:r>
      <w:r w:rsidRPr="00836AE4">
        <w:rPr>
          <w:rFonts w:asciiTheme="minorHAnsi" w:hAnsiTheme="minorHAnsi"/>
          <w:b/>
          <w:color w:val="000000"/>
        </w:rPr>
        <w:t>.</w:t>
      </w:r>
    </w:p>
    <w:p w14:paraId="18889547" w14:textId="76B29044" w:rsidR="00CB25D2" w:rsidRDefault="00CB25D2" w:rsidP="00A37548">
      <w:pPr>
        <w:pStyle w:val="Odstavecseseznamem"/>
        <w:numPr>
          <w:ilvl w:val="0"/>
          <w:numId w:val="12"/>
        </w:numPr>
        <w:spacing w:after="120"/>
        <w:jc w:val="both"/>
        <w:rPr>
          <w:rFonts w:asciiTheme="minorHAnsi" w:hAnsiTheme="minorHAnsi"/>
          <w:b/>
          <w:color w:val="000000"/>
        </w:rPr>
      </w:pPr>
      <w:r w:rsidRPr="00C03E02">
        <w:rPr>
          <w:rFonts w:asciiTheme="minorHAnsi" w:hAnsiTheme="minorHAnsi"/>
          <w:b/>
          <w:color w:val="000000"/>
        </w:rPr>
        <w:t xml:space="preserve">Velké rezervy </w:t>
      </w:r>
      <w:r>
        <w:rPr>
          <w:rFonts w:asciiTheme="minorHAnsi" w:hAnsiTheme="minorHAnsi"/>
          <w:b/>
          <w:color w:val="000000"/>
        </w:rPr>
        <w:t>existují</w:t>
      </w:r>
      <w:r w:rsidRPr="00C03E02">
        <w:rPr>
          <w:rFonts w:asciiTheme="minorHAnsi" w:hAnsiTheme="minorHAnsi"/>
          <w:b/>
          <w:color w:val="000000"/>
        </w:rPr>
        <w:t xml:space="preserve"> </w:t>
      </w:r>
      <w:r w:rsidR="002F0FE9">
        <w:rPr>
          <w:rFonts w:asciiTheme="minorHAnsi" w:hAnsiTheme="minorHAnsi"/>
          <w:b/>
          <w:color w:val="000000"/>
        </w:rPr>
        <w:t xml:space="preserve">u MF a ČSÚ </w:t>
      </w:r>
      <w:r w:rsidRPr="00C03E02">
        <w:rPr>
          <w:rFonts w:asciiTheme="minorHAnsi" w:hAnsiTheme="minorHAnsi"/>
          <w:b/>
          <w:color w:val="000000"/>
        </w:rPr>
        <w:t xml:space="preserve">ve využívání </w:t>
      </w:r>
      <w:r w:rsidR="00370B12" w:rsidRPr="00C03E02">
        <w:rPr>
          <w:rFonts w:asciiTheme="minorHAnsi" w:hAnsiTheme="minorHAnsi"/>
          <w:b/>
          <w:color w:val="000000"/>
        </w:rPr>
        <w:t xml:space="preserve">informací o </w:t>
      </w:r>
      <w:r w:rsidR="00370B12">
        <w:rPr>
          <w:rFonts w:asciiTheme="minorHAnsi" w:hAnsiTheme="minorHAnsi"/>
          <w:b/>
          <w:color w:val="000000"/>
        </w:rPr>
        <w:t xml:space="preserve">skutečnostech vykazovaných na </w:t>
      </w:r>
      <w:r w:rsidR="00370B12" w:rsidRPr="00C03E02">
        <w:rPr>
          <w:rFonts w:asciiTheme="minorHAnsi" w:hAnsiTheme="minorHAnsi"/>
          <w:b/>
          <w:color w:val="000000"/>
        </w:rPr>
        <w:t xml:space="preserve">podrozvahových účtech uvedených ve výkazu příloha </w:t>
      </w:r>
      <w:r w:rsidR="00370B12">
        <w:rPr>
          <w:rFonts w:asciiTheme="minorHAnsi" w:hAnsiTheme="minorHAnsi"/>
          <w:b/>
          <w:color w:val="000000"/>
        </w:rPr>
        <w:t xml:space="preserve">a </w:t>
      </w:r>
      <w:r w:rsidRPr="00C03E02">
        <w:rPr>
          <w:rFonts w:asciiTheme="minorHAnsi" w:hAnsiTheme="minorHAnsi"/>
          <w:b/>
          <w:color w:val="000000"/>
        </w:rPr>
        <w:t>informací uvedených v přehledu o peněžních tocích</w:t>
      </w:r>
      <w:r w:rsidR="00370B12">
        <w:rPr>
          <w:rFonts w:asciiTheme="minorHAnsi" w:hAnsiTheme="minorHAnsi"/>
          <w:b/>
          <w:color w:val="000000"/>
        </w:rPr>
        <w:t xml:space="preserve"> a v</w:t>
      </w:r>
      <w:r w:rsidRPr="00C03E02">
        <w:rPr>
          <w:rFonts w:asciiTheme="minorHAnsi" w:hAnsiTheme="minorHAnsi"/>
          <w:b/>
          <w:color w:val="000000"/>
        </w:rPr>
        <w:t xml:space="preserve"> přehledu o změnách vlastního kapitálu</w:t>
      </w:r>
      <w:r>
        <w:rPr>
          <w:rFonts w:asciiTheme="minorHAnsi" w:hAnsiTheme="minorHAnsi"/>
          <w:b/>
          <w:color w:val="000000"/>
        </w:rPr>
        <w:t>.</w:t>
      </w:r>
      <w:r w:rsidRPr="00C03E02">
        <w:rPr>
          <w:rFonts w:asciiTheme="minorHAnsi" w:hAnsiTheme="minorHAnsi"/>
          <w:b/>
          <w:color w:val="000000"/>
        </w:rPr>
        <w:t xml:space="preserve"> </w:t>
      </w:r>
      <w:r w:rsidRPr="00EF2599">
        <w:rPr>
          <w:rFonts w:asciiTheme="minorHAnsi" w:hAnsiTheme="minorHAnsi"/>
          <w:b/>
          <w:color w:val="000000"/>
        </w:rPr>
        <w:t xml:space="preserve">Rovněž </w:t>
      </w:r>
      <w:r w:rsidR="00643D4D">
        <w:rPr>
          <w:rFonts w:asciiTheme="minorHAnsi" w:hAnsiTheme="minorHAnsi"/>
          <w:b/>
          <w:color w:val="000000"/>
        </w:rPr>
        <w:t>ve</w:t>
      </w:r>
      <w:r w:rsidRPr="00EF2599">
        <w:rPr>
          <w:rFonts w:asciiTheme="minorHAnsi" w:hAnsiTheme="minorHAnsi"/>
          <w:b/>
          <w:color w:val="000000"/>
        </w:rPr>
        <w:t xml:space="preserve"> výkazu pomocný analytický přehled byly identifikovány dílčí oblasti</w:t>
      </w:r>
      <w:r w:rsidR="001048D5">
        <w:rPr>
          <w:rFonts w:asciiTheme="minorHAnsi" w:hAnsiTheme="minorHAnsi"/>
          <w:b/>
          <w:color w:val="000000"/>
        </w:rPr>
        <w:t xml:space="preserve">, </w:t>
      </w:r>
      <w:r w:rsidR="00A81A20">
        <w:rPr>
          <w:rFonts w:asciiTheme="minorHAnsi" w:hAnsiTheme="minorHAnsi"/>
          <w:b/>
          <w:color w:val="000000"/>
        </w:rPr>
        <w:t>u</w:t>
      </w:r>
      <w:r w:rsidR="00643D4D">
        <w:rPr>
          <w:rFonts w:asciiTheme="minorHAnsi" w:hAnsiTheme="minorHAnsi"/>
          <w:b/>
          <w:color w:val="000000"/>
        </w:rPr>
        <w:t> </w:t>
      </w:r>
      <w:r w:rsidR="00A81A20">
        <w:rPr>
          <w:rFonts w:asciiTheme="minorHAnsi" w:hAnsiTheme="minorHAnsi"/>
          <w:b/>
          <w:color w:val="000000"/>
        </w:rPr>
        <w:t>nichž nebylo zjištěno konkrétní využití</w:t>
      </w:r>
      <w:r w:rsidR="001048D5">
        <w:rPr>
          <w:rFonts w:asciiTheme="minorHAnsi" w:hAnsiTheme="minorHAnsi"/>
          <w:b/>
          <w:color w:val="000000"/>
        </w:rPr>
        <w:t>.</w:t>
      </w:r>
    </w:p>
    <w:p w14:paraId="4AD38262" w14:textId="4FF07D35" w:rsidR="00926279" w:rsidRPr="00686724" w:rsidRDefault="00926279" w:rsidP="001048D5">
      <w:pPr>
        <w:pStyle w:val="Odstavecseseznamem"/>
        <w:numPr>
          <w:ilvl w:val="0"/>
          <w:numId w:val="12"/>
        </w:numPr>
        <w:jc w:val="both"/>
        <w:rPr>
          <w:rFonts w:asciiTheme="minorHAnsi" w:hAnsiTheme="minorHAnsi"/>
          <w:b/>
          <w:color w:val="000000"/>
        </w:rPr>
      </w:pPr>
      <w:r w:rsidRPr="00686724">
        <w:rPr>
          <w:rFonts w:asciiTheme="minorHAnsi" w:hAnsiTheme="minorHAnsi"/>
          <w:b/>
          <w:color w:val="000000"/>
        </w:rPr>
        <w:t>Vzhledem k</w:t>
      </w:r>
      <w:r w:rsidR="009F29D8">
        <w:rPr>
          <w:rFonts w:asciiTheme="minorHAnsi" w:hAnsiTheme="minorHAnsi"/>
          <w:b/>
          <w:color w:val="000000"/>
        </w:rPr>
        <w:t xml:space="preserve">e </w:t>
      </w:r>
      <w:r w:rsidRPr="00686724">
        <w:rPr>
          <w:rFonts w:asciiTheme="minorHAnsi" w:hAnsiTheme="minorHAnsi"/>
          <w:b/>
          <w:color w:val="000000"/>
        </w:rPr>
        <w:t xml:space="preserve">zjištěnému </w:t>
      </w:r>
      <w:r w:rsidR="00325AAB">
        <w:rPr>
          <w:rFonts w:asciiTheme="minorHAnsi" w:hAnsiTheme="minorHAnsi"/>
          <w:b/>
          <w:color w:val="000000"/>
        </w:rPr>
        <w:t xml:space="preserve">nízkému </w:t>
      </w:r>
      <w:r w:rsidRPr="00686724">
        <w:rPr>
          <w:rFonts w:asciiTheme="minorHAnsi" w:hAnsiTheme="minorHAnsi"/>
          <w:b/>
          <w:color w:val="000000"/>
        </w:rPr>
        <w:t xml:space="preserve">využívání účetních informací </w:t>
      </w:r>
      <w:r w:rsidR="006B2B05">
        <w:rPr>
          <w:rFonts w:asciiTheme="minorHAnsi" w:hAnsiTheme="minorHAnsi"/>
          <w:b/>
          <w:color w:val="000000"/>
        </w:rPr>
        <w:t xml:space="preserve">ze strany MF </w:t>
      </w:r>
      <w:r w:rsidRPr="00686724">
        <w:rPr>
          <w:rFonts w:asciiTheme="minorHAnsi" w:hAnsiTheme="minorHAnsi"/>
          <w:b/>
          <w:color w:val="000000"/>
        </w:rPr>
        <w:t xml:space="preserve">je výrazně snížen přínos účetní reformy </w:t>
      </w:r>
      <w:r w:rsidR="00392AF3">
        <w:rPr>
          <w:rFonts w:asciiTheme="minorHAnsi" w:hAnsiTheme="minorHAnsi"/>
          <w:b/>
          <w:color w:val="000000"/>
        </w:rPr>
        <w:t>a nenaplněn</w:t>
      </w:r>
      <w:r w:rsidRPr="00686724">
        <w:rPr>
          <w:rFonts w:asciiTheme="minorHAnsi" w:hAnsiTheme="minorHAnsi"/>
          <w:b/>
          <w:color w:val="000000"/>
        </w:rPr>
        <w:t xml:space="preserve"> princip efektivnosti uvedený v UV</w:t>
      </w:r>
      <w:r w:rsidR="009F29D8">
        <w:rPr>
          <w:rFonts w:asciiTheme="minorHAnsi" w:hAnsiTheme="minorHAnsi"/>
          <w:b/>
          <w:color w:val="000000"/>
        </w:rPr>
        <w:t> </w:t>
      </w:r>
      <w:r w:rsidRPr="00686724">
        <w:rPr>
          <w:rFonts w:asciiTheme="minorHAnsi" w:hAnsiTheme="minorHAnsi"/>
          <w:b/>
          <w:color w:val="000000"/>
        </w:rPr>
        <w:t>561/2007.</w:t>
      </w:r>
    </w:p>
    <w:p w14:paraId="2F3DCF48" w14:textId="77777777" w:rsidR="00CB25D2" w:rsidRDefault="00CB25D2" w:rsidP="001048D5">
      <w:pPr>
        <w:jc w:val="both"/>
        <w:rPr>
          <w:b/>
        </w:rPr>
      </w:pPr>
    </w:p>
    <w:p w14:paraId="7145C349" w14:textId="77777777" w:rsidR="00CB25D2" w:rsidRDefault="00CB25D2" w:rsidP="004567AB">
      <w:pPr>
        <w:spacing w:after="120"/>
        <w:jc w:val="both"/>
      </w:pPr>
      <w:r w:rsidRPr="00A92B91">
        <w:rPr>
          <w:b/>
        </w:rPr>
        <w:lastRenderedPageBreak/>
        <w:t xml:space="preserve">Kontrolou bylo </w:t>
      </w:r>
      <w:r>
        <w:rPr>
          <w:b/>
        </w:rPr>
        <w:t>zjištěno následující</w:t>
      </w:r>
      <w:r w:rsidRPr="00A37548">
        <w:rPr>
          <w:b/>
        </w:rPr>
        <w:t>:</w:t>
      </w:r>
    </w:p>
    <w:p w14:paraId="1C61C853" w14:textId="36A192B1" w:rsidR="00CB25D2" w:rsidRPr="002D78E4" w:rsidRDefault="00CB25D2" w:rsidP="00FA2F5F">
      <w:pPr>
        <w:ind w:left="284" w:hanging="284"/>
        <w:rPr>
          <w:b/>
        </w:rPr>
      </w:pPr>
      <w:r>
        <w:rPr>
          <w:rFonts w:asciiTheme="minorHAnsi" w:hAnsiTheme="minorHAnsi" w:cstheme="minorHAnsi"/>
          <w:b/>
        </w:rPr>
        <w:t>1</w:t>
      </w:r>
      <w:r w:rsidR="00FC7989">
        <w:rPr>
          <w:rFonts w:asciiTheme="minorHAnsi" w:hAnsiTheme="minorHAnsi" w:cstheme="minorHAnsi"/>
          <w:b/>
        </w:rPr>
        <w:t>)</w:t>
      </w:r>
      <w:r>
        <w:rPr>
          <w:rFonts w:asciiTheme="minorHAnsi" w:hAnsiTheme="minorHAnsi" w:cstheme="minorHAnsi"/>
          <w:b/>
        </w:rPr>
        <w:t xml:space="preserve"> </w:t>
      </w:r>
      <w:r w:rsidR="009F29D8">
        <w:rPr>
          <w:rFonts w:asciiTheme="minorHAnsi" w:hAnsiTheme="minorHAnsi" w:cstheme="minorHAnsi"/>
          <w:b/>
        </w:rPr>
        <w:tab/>
      </w:r>
      <w:r w:rsidR="009F29D8" w:rsidRPr="00783ED5">
        <w:rPr>
          <w:b/>
          <w:color w:val="000000" w:themeColor="text1"/>
        </w:rPr>
        <w:t>Nastavení cílů účetní reformy a hodnocení jejich plnění</w:t>
      </w:r>
      <w:r w:rsidR="009F29D8" w:rsidRPr="00BD58F9">
        <w:rPr>
          <w:b/>
          <w:color w:val="000000" w:themeColor="text1"/>
        </w:rPr>
        <w:t xml:space="preserve"> </w:t>
      </w:r>
      <w:r w:rsidRPr="00404BCE">
        <w:rPr>
          <w:rFonts w:asciiTheme="minorHAnsi" w:hAnsiTheme="minorHAnsi" w:cstheme="minorHAnsi"/>
        </w:rPr>
        <w:t>(část IV., bod</w:t>
      </w:r>
      <w:r>
        <w:rPr>
          <w:rFonts w:asciiTheme="minorHAnsi" w:hAnsiTheme="minorHAnsi" w:cstheme="minorHAnsi"/>
        </w:rPr>
        <w:t>y</w:t>
      </w:r>
      <w:r w:rsidRPr="00404BCE">
        <w:rPr>
          <w:rFonts w:asciiTheme="minorHAnsi" w:hAnsiTheme="minorHAnsi" w:cstheme="minorHAnsi"/>
        </w:rPr>
        <w:t xml:space="preserve"> 1.1</w:t>
      </w:r>
      <w:r w:rsidR="009F29D8">
        <w:rPr>
          <w:rFonts w:asciiTheme="minorHAnsi" w:hAnsiTheme="minorHAnsi" w:cstheme="minorHAnsi"/>
        </w:rPr>
        <w:t xml:space="preserve"> až </w:t>
      </w:r>
      <w:r>
        <w:rPr>
          <w:rFonts w:asciiTheme="minorHAnsi" w:hAnsiTheme="minorHAnsi" w:cstheme="minorHAnsi"/>
        </w:rPr>
        <w:t>1.2</w:t>
      </w:r>
      <w:r w:rsidRPr="00404BCE">
        <w:rPr>
          <w:rFonts w:asciiTheme="minorHAnsi" w:hAnsiTheme="minorHAnsi" w:cstheme="minorHAnsi"/>
        </w:rPr>
        <w:t xml:space="preserve"> kontrolního závěru</w:t>
      </w:r>
      <w:r>
        <w:rPr>
          <w:rFonts w:asciiTheme="minorHAnsi" w:hAnsiTheme="minorHAnsi" w:cstheme="minorHAnsi"/>
        </w:rPr>
        <w:t>)</w:t>
      </w:r>
    </w:p>
    <w:p w14:paraId="6E4ED4EB" w14:textId="557EAE70" w:rsidR="00CB25D2" w:rsidRDefault="00CB25D2" w:rsidP="00CB25D2">
      <w:pPr>
        <w:spacing w:after="120"/>
        <w:jc w:val="both"/>
      </w:pPr>
      <w:r w:rsidRPr="00FF48BD">
        <w:t xml:space="preserve">Přestože MF nastavilo </w:t>
      </w:r>
      <w:r w:rsidRPr="000323E3">
        <w:rPr>
          <w:b/>
        </w:rPr>
        <w:t>cíl účetní reformy</w:t>
      </w:r>
      <w:r w:rsidRPr="00FF48BD">
        <w:t xml:space="preserve"> jako vytvoření podmínek pro zajištění správných, úplných a včasných informací o hospodářské situaci státu a p</w:t>
      </w:r>
      <w:r>
        <w:t>říslušných účetních jednotek, z </w:t>
      </w:r>
      <w:r w:rsidRPr="00FF48BD">
        <w:t>UV 561/2007 je zřejmé, že výstupem</w:t>
      </w:r>
      <w:r>
        <w:t xml:space="preserve"> účetní</w:t>
      </w:r>
      <w:r w:rsidRPr="00FF48BD">
        <w:t xml:space="preserve"> reformy mě</w:t>
      </w:r>
      <w:r>
        <w:t>ly být samotné správné, úplné a </w:t>
      </w:r>
      <w:r w:rsidRPr="00FF48BD">
        <w:t xml:space="preserve">včasné účetní informace pro zajištění efektivního řízení hospodaření státu. Principy, kterými měl být cíl účetní reformy naplněn, vymezilo MF pouze obecně a bez stanovení kritérií pro jejich hodnocení. Cíl účetní reformy ani jednotlivé principy nastavené v </w:t>
      </w:r>
      <w:r>
        <w:t>UV 561/2007 MF nevyhodnocov</w:t>
      </w:r>
      <w:r w:rsidRPr="00001BBB">
        <w:t>alo.</w:t>
      </w:r>
      <w:r w:rsidR="001E1FCB" w:rsidRPr="00001BBB">
        <w:t xml:space="preserve"> </w:t>
      </w:r>
      <w:r w:rsidR="001E1FCB" w:rsidRPr="00001BBB">
        <w:rPr>
          <w:rFonts w:asciiTheme="minorHAnsi" w:hAnsiTheme="minorHAnsi" w:cstheme="minorHAnsi"/>
          <w:b/>
          <w:color w:val="000000" w:themeColor="text1"/>
        </w:rPr>
        <w:t>Přínosy účetní reformy</w:t>
      </w:r>
      <w:r w:rsidR="001E1FCB" w:rsidRPr="00001BBB">
        <w:rPr>
          <w:rFonts w:asciiTheme="minorHAnsi" w:hAnsiTheme="minorHAnsi" w:cstheme="minorHAnsi"/>
          <w:color w:val="000000" w:themeColor="text1"/>
        </w:rPr>
        <w:t xml:space="preserve"> nebyly dostatečně konkrétně definovány.</w:t>
      </w:r>
    </w:p>
    <w:p w14:paraId="614B211F" w14:textId="528B3423" w:rsidR="00CB25D2" w:rsidRPr="00C93A15" w:rsidRDefault="00CB25D2" w:rsidP="00FA2F5F">
      <w:pPr>
        <w:spacing w:after="240"/>
        <w:jc w:val="both"/>
      </w:pPr>
      <w:r w:rsidRPr="00FF48BD">
        <w:t xml:space="preserve">Zprávy o stavu tvorby účetnictví státu, předkládané vládě v </w:t>
      </w:r>
      <w:r w:rsidR="003821C6">
        <w:t>období 2008–</w:t>
      </w:r>
      <w:r>
        <w:t>2010</w:t>
      </w:r>
      <w:r w:rsidR="009F29D8">
        <w:t>,</w:t>
      </w:r>
      <w:r>
        <w:t xml:space="preserve"> tak vzhledem k </w:t>
      </w:r>
      <w:r w:rsidRPr="00FF48BD">
        <w:t>obecnému nastavení cílů a absenci hodnot</w:t>
      </w:r>
      <w:r w:rsidR="009F29D8">
        <w:t>i</w:t>
      </w:r>
      <w:r w:rsidRPr="00FF48BD">
        <w:t>cích kritérií neobsahovaly vyhodnocení plnění cílů účetní reformy</w:t>
      </w:r>
      <w:r w:rsidRPr="00C93A15">
        <w:t>.</w:t>
      </w:r>
    </w:p>
    <w:p w14:paraId="077C96A2" w14:textId="0BCE7B86" w:rsidR="00CB25D2" w:rsidRDefault="00CB25D2" w:rsidP="00FA2F5F">
      <w:pPr>
        <w:ind w:left="284" w:hanging="284"/>
      </w:pPr>
      <w:r>
        <w:rPr>
          <w:rFonts w:asciiTheme="minorHAnsi" w:hAnsiTheme="minorHAnsi" w:cstheme="minorHAnsi"/>
          <w:b/>
        </w:rPr>
        <w:t>2</w:t>
      </w:r>
      <w:r w:rsidR="00FC7989">
        <w:rPr>
          <w:rFonts w:asciiTheme="minorHAnsi" w:hAnsiTheme="minorHAnsi" w:cstheme="minorHAnsi"/>
          <w:b/>
        </w:rPr>
        <w:t>)</w:t>
      </w:r>
      <w:r>
        <w:rPr>
          <w:rFonts w:asciiTheme="minorHAnsi" w:hAnsiTheme="minorHAnsi" w:cstheme="minorHAnsi"/>
          <w:b/>
        </w:rPr>
        <w:t xml:space="preserve"> </w:t>
      </w:r>
      <w:r w:rsidR="00723910">
        <w:rPr>
          <w:rFonts w:asciiTheme="minorHAnsi" w:hAnsiTheme="minorHAnsi" w:cstheme="minorHAnsi"/>
          <w:b/>
        </w:rPr>
        <w:tab/>
      </w:r>
      <w:r w:rsidR="009F29D8" w:rsidRPr="00674687">
        <w:rPr>
          <w:b/>
          <w:color w:val="000000" w:themeColor="text1"/>
        </w:rPr>
        <w:t>Vytvoření podmínek pro realizaci účetní reformy</w:t>
      </w:r>
      <w:r w:rsidR="009F29D8" w:rsidDel="009F29D8">
        <w:rPr>
          <w:rFonts w:asciiTheme="minorHAnsi" w:hAnsiTheme="minorHAnsi" w:cstheme="minorHAnsi"/>
          <w:b/>
          <w:color w:val="000000" w:themeColor="text1"/>
        </w:rPr>
        <w:t xml:space="preserve"> </w:t>
      </w:r>
      <w:r w:rsidRPr="00404BCE">
        <w:rPr>
          <w:rFonts w:asciiTheme="minorHAnsi" w:hAnsiTheme="minorHAnsi" w:cstheme="minorHAnsi"/>
        </w:rPr>
        <w:t>(část IV., bod</w:t>
      </w:r>
      <w:r>
        <w:rPr>
          <w:rFonts w:asciiTheme="minorHAnsi" w:hAnsiTheme="minorHAnsi" w:cstheme="minorHAnsi"/>
        </w:rPr>
        <w:t>y</w:t>
      </w:r>
      <w:r w:rsidRPr="00404BCE">
        <w:rPr>
          <w:rFonts w:asciiTheme="minorHAnsi" w:hAnsiTheme="minorHAnsi" w:cstheme="minorHAnsi"/>
        </w:rPr>
        <w:t xml:space="preserve"> </w:t>
      </w:r>
      <w:r>
        <w:rPr>
          <w:rFonts w:asciiTheme="minorHAnsi" w:hAnsiTheme="minorHAnsi" w:cstheme="minorHAnsi"/>
        </w:rPr>
        <w:t>2.</w:t>
      </w:r>
      <w:r w:rsidRPr="00404BCE">
        <w:rPr>
          <w:rFonts w:asciiTheme="minorHAnsi" w:hAnsiTheme="minorHAnsi" w:cstheme="minorHAnsi"/>
        </w:rPr>
        <w:t>1</w:t>
      </w:r>
      <w:r w:rsidR="009F29D8">
        <w:rPr>
          <w:rFonts w:asciiTheme="minorHAnsi" w:hAnsiTheme="minorHAnsi" w:cstheme="minorHAnsi"/>
        </w:rPr>
        <w:t xml:space="preserve"> až </w:t>
      </w:r>
      <w:r>
        <w:rPr>
          <w:rFonts w:asciiTheme="minorHAnsi" w:hAnsiTheme="minorHAnsi" w:cstheme="minorHAnsi"/>
        </w:rPr>
        <w:t>2.3</w:t>
      </w:r>
      <w:r w:rsidRPr="00404BCE">
        <w:rPr>
          <w:rFonts w:asciiTheme="minorHAnsi" w:hAnsiTheme="minorHAnsi" w:cstheme="minorHAnsi"/>
        </w:rPr>
        <w:t xml:space="preserve"> kontrolního závěru</w:t>
      </w:r>
      <w:r>
        <w:rPr>
          <w:rFonts w:asciiTheme="minorHAnsi" w:hAnsiTheme="minorHAnsi" w:cstheme="minorHAnsi"/>
        </w:rPr>
        <w:t>)</w:t>
      </w:r>
    </w:p>
    <w:p w14:paraId="51AB79AD" w14:textId="79190C48" w:rsidR="00CB25D2" w:rsidRDefault="00CB25D2" w:rsidP="00CB25D2">
      <w:pPr>
        <w:spacing w:after="120"/>
        <w:jc w:val="both"/>
        <w:rPr>
          <w:rFonts w:asciiTheme="minorHAnsi" w:hAnsiTheme="minorHAnsi" w:cs="Calibri"/>
          <w:color w:val="000000" w:themeColor="text1"/>
        </w:rPr>
      </w:pPr>
      <w:r w:rsidRPr="00CB0BF9">
        <w:rPr>
          <w:b/>
        </w:rPr>
        <w:t xml:space="preserve">Účetní </w:t>
      </w:r>
      <w:r w:rsidRPr="00691B8F">
        <w:rPr>
          <w:b/>
        </w:rPr>
        <w:t>předpisy nebyly</w:t>
      </w:r>
      <w:r w:rsidRPr="005C75A4">
        <w:t xml:space="preserve"> zejména pro účetní období let 2010 a 2011 </w:t>
      </w:r>
      <w:r w:rsidRPr="00217423">
        <w:rPr>
          <w:b/>
        </w:rPr>
        <w:t>vydávány v</w:t>
      </w:r>
      <w:r w:rsidRPr="005C75A4">
        <w:rPr>
          <w:b/>
        </w:rPr>
        <w:t xml:space="preserve"> dostatečném časovém předstihu </w:t>
      </w:r>
      <w:r w:rsidRPr="00691B8F">
        <w:t xml:space="preserve">před </w:t>
      </w:r>
      <w:r w:rsidR="00723910">
        <w:t>svou</w:t>
      </w:r>
      <w:r w:rsidRPr="00691B8F">
        <w:t xml:space="preserve"> účinností</w:t>
      </w:r>
      <w:r>
        <w:t xml:space="preserve">. OSS a SPO tak neměly dostatek času na to, </w:t>
      </w:r>
      <w:r w:rsidRPr="00C93A15">
        <w:t>aby mohly k datu jejich účinnosti správně účtovat o nových skutečnostech a aplikovat nové účetní metody</w:t>
      </w:r>
      <w:r>
        <w:t xml:space="preserve">. </w:t>
      </w:r>
      <w:r w:rsidRPr="0041180C">
        <w:rPr>
          <w:rFonts w:asciiTheme="minorHAnsi" w:hAnsiTheme="minorHAnsi" w:cs="Calibri"/>
          <w:color w:val="000000" w:themeColor="text1"/>
        </w:rPr>
        <w:t xml:space="preserve">Nedostatek času na správnou aplikaci nových povinností </w:t>
      </w:r>
      <w:r>
        <w:rPr>
          <w:rFonts w:asciiTheme="minorHAnsi" w:hAnsiTheme="minorHAnsi" w:cs="Calibri"/>
          <w:color w:val="000000" w:themeColor="text1"/>
        </w:rPr>
        <w:t>tak v tomto období</w:t>
      </w:r>
      <w:r w:rsidRPr="0041180C">
        <w:rPr>
          <w:rFonts w:asciiTheme="minorHAnsi" w:hAnsiTheme="minorHAnsi" w:cs="Calibri"/>
          <w:color w:val="000000" w:themeColor="text1"/>
        </w:rPr>
        <w:t xml:space="preserve"> </w:t>
      </w:r>
      <w:r w:rsidR="006E53AB">
        <w:rPr>
          <w:rFonts w:asciiTheme="minorHAnsi" w:hAnsiTheme="minorHAnsi" w:cs="Calibri"/>
          <w:color w:val="000000" w:themeColor="text1"/>
        </w:rPr>
        <w:t xml:space="preserve">mohl mít </w:t>
      </w:r>
      <w:r w:rsidRPr="0041180C">
        <w:rPr>
          <w:rFonts w:asciiTheme="minorHAnsi" w:hAnsiTheme="minorHAnsi" w:cs="Calibri"/>
          <w:color w:val="000000" w:themeColor="text1"/>
        </w:rPr>
        <w:t xml:space="preserve">negativní vliv na </w:t>
      </w:r>
      <w:r w:rsidR="004E79F8">
        <w:rPr>
          <w:rFonts w:asciiTheme="minorHAnsi" w:hAnsiTheme="minorHAnsi" w:cs="Calibri"/>
          <w:color w:val="000000" w:themeColor="text1"/>
        </w:rPr>
        <w:t xml:space="preserve">zajištění </w:t>
      </w:r>
      <w:r w:rsidRPr="0041180C">
        <w:rPr>
          <w:rFonts w:asciiTheme="minorHAnsi" w:hAnsiTheme="minorHAnsi" w:cs="Calibri"/>
          <w:color w:val="000000" w:themeColor="text1"/>
        </w:rPr>
        <w:t>spolehlivost</w:t>
      </w:r>
      <w:r w:rsidR="004E79F8">
        <w:rPr>
          <w:rFonts w:asciiTheme="minorHAnsi" w:hAnsiTheme="minorHAnsi" w:cs="Calibri"/>
          <w:color w:val="000000" w:themeColor="text1"/>
        </w:rPr>
        <w:t>i</w:t>
      </w:r>
      <w:r w:rsidRPr="0041180C">
        <w:rPr>
          <w:rFonts w:asciiTheme="minorHAnsi" w:hAnsiTheme="minorHAnsi" w:cs="Calibri"/>
          <w:color w:val="000000" w:themeColor="text1"/>
        </w:rPr>
        <w:t xml:space="preserve"> účetních informací OSS a SPO, která je pro jej</w:t>
      </w:r>
      <w:r>
        <w:rPr>
          <w:rFonts w:asciiTheme="minorHAnsi" w:hAnsiTheme="minorHAnsi" w:cs="Calibri"/>
          <w:color w:val="000000" w:themeColor="text1"/>
        </w:rPr>
        <w:t>ich smysluplné využití zásadní.</w:t>
      </w:r>
    </w:p>
    <w:p w14:paraId="3A67BDDC" w14:textId="66BD357D" w:rsidR="00CB25D2" w:rsidRDefault="00CB25D2" w:rsidP="00CB25D2">
      <w:pPr>
        <w:spacing w:after="120"/>
        <w:jc w:val="both"/>
      </w:pPr>
      <w:r>
        <w:rPr>
          <w:rFonts w:asciiTheme="minorHAnsi" w:hAnsiTheme="minorHAnsi" w:cs="Calibri"/>
          <w:color w:val="000000" w:themeColor="text1"/>
        </w:rPr>
        <w:t>K</w:t>
      </w:r>
      <w:r w:rsidR="004E79F8">
        <w:t> </w:t>
      </w:r>
      <w:r>
        <w:t>ne</w:t>
      </w:r>
      <w:r w:rsidR="004E79F8">
        <w:t xml:space="preserve">zajištění </w:t>
      </w:r>
      <w:r>
        <w:t xml:space="preserve">spolehlivosti vykazovaných účetních informací v tomto období přispěla rovněž skutečnost, že MF </w:t>
      </w:r>
      <w:r w:rsidRPr="00466F66">
        <w:rPr>
          <w:rFonts w:asciiTheme="minorHAnsi" w:hAnsiTheme="minorHAnsi"/>
          <w:color w:val="000000"/>
        </w:rPr>
        <w:t>v průběhu</w:t>
      </w:r>
      <w:r w:rsidR="00FE2236">
        <w:rPr>
          <w:rFonts w:asciiTheme="minorHAnsi" w:hAnsiTheme="minorHAnsi"/>
          <w:color w:val="000000"/>
        </w:rPr>
        <w:t xml:space="preserve"> </w:t>
      </w:r>
      <w:r w:rsidRPr="00466F66">
        <w:rPr>
          <w:rFonts w:asciiTheme="minorHAnsi" w:hAnsiTheme="minorHAnsi"/>
          <w:color w:val="000000"/>
        </w:rPr>
        <w:t>let 2009 a</w:t>
      </w:r>
      <w:r w:rsidR="00723910">
        <w:rPr>
          <w:rFonts w:asciiTheme="minorHAnsi" w:hAnsiTheme="minorHAnsi"/>
          <w:color w:val="000000"/>
        </w:rPr>
        <w:t xml:space="preserve"> </w:t>
      </w:r>
      <w:r w:rsidRPr="00466F66">
        <w:rPr>
          <w:rFonts w:asciiTheme="minorHAnsi" w:hAnsiTheme="minorHAnsi"/>
          <w:color w:val="000000"/>
        </w:rPr>
        <w:t>2010 nezajistilo pro OSS a SPO</w:t>
      </w:r>
      <w:r>
        <w:rPr>
          <w:rFonts w:asciiTheme="minorHAnsi" w:hAnsiTheme="minorHAnsi"/>
          <w:color w:val="000000"/>
        </w:rPr>
        <w:t xml:space="preserve"> dostatečnou</w:t>
      </w:r>
      <w:r w:rsidRPr="00466F66">
        <w:rPr>
          <w:rFonts w:asciiTheme="minorHAnsi" w:hAnsiTheme="minorHAnsi"/>
          <w:color w:val="000000"/>
        </w:rPr>
        <w:t xml:space="preserve"> </w:t>
      </w:r>
      <w:r w:rsidRPr="005C75A4">
        <w:rPr>
          <w:rFonts w:asciiTheme="minorHAnsi" w:hAnsiTheme="minorHAnsi"/>
          <w:b/>
          <w:color w:val="000000"/>
        </w:rPr>
        <w:t>metodickou podporu</w:t>
      </w:r>
      <w:r w:rsidRPr="00FA2F5F">
        <w:rPr>
          <w:rFonts w:asciiTheme="minorHAnsi" w:hAnsiTheme="minorHAnsi"/>
          <w:b/>
          <w:color w:val="000000"/>
        </w:rPr>
        <w:t>.</w:t>
      </w:r>
      <w:r>
        <w:rPr>
          <w:rFonts w:asciiTheme="minorHAnsi" w:hAnsiTheme="minorHAnsi"/>
          <w:color w:val="000000"/>
        </w:rPr>
        <w:t xml:space="preserve"> V </w:t>
      </w:r>
      <w:r w:rsidRPr="00466F66">
        <w:rPr>
          <w:rFonts w:asciiTheme="minorHAnsi" w:hAnsiTheme="minorHAnsi"/>
          <w:color w:val="000000"/>
        </w:rPr>
        <w:t xml:space="preserve">letech 2011 až 2017 </w:t>
      </w:r>
      <w:r>
        <w:rPr>
          <w:rFonts w:asciiTheme="minorHAnsi" w:hAnsiTheme="minorHAnsi"/>
          <w:color w:val="000000"/>
        </w:rPr>
        <w:t xml:space="preserve">již MF </w:t>
      </w:r>
      <w:r w:rsidRPr="00466F66">
        <w:rPr>
          <w:rFonts w:asciiTheme="minorHAnsi" w:hAnsiTheme="minorHAnsi"/>
          <w:color w:val="000000"/>
        </w:rPr>
        <w:t xml:space="preserve">spolu s ostatními ministerstvy a kraji </w:t>
      </w:r>
      <w:r>
        <w:rPr>
          <w:rFonts w:asciiTheme="minorHAnsi" w:hAnsiTheme="minorHAnsi"/>
          <w:color w:val="000000"/>
        </w:rPr>
        <w:t xml:space="preserve">zajišťovalo </w:t>
      </w:r>
      <w:r w:rsidRPr="00466F66">
        <w:rPr>
          <w:rFonts w:asciiTheme="minorHAnsi" w:hAnsiTheme="minorHAnsi"/>
          <w:color w:val="000000"/>
        </w:rPr>
        <w:t>metodickou podporu v souladu s</w:t>
      </w:r>
      <w:r>
        <w:rPr>
          <w:rFonts w:asciiTheme="minorHAnsi" w:hAnsiTheme="minorHAnsi"/>
          <w:color w:val="000000"/>
        </w:rPr>
        <w:t xml:space="preserve"> u</w:t>
      </w:r>
      <w:r w:rsidRPr="00B04AAF">
        <w:rPr>
          <w:rFonts w:asciiTheme="minorHAnsi" w:hAnsiTheme="minorHAnsi"/>
          <w:color w:val="000000"/>
        </w:rPr>
        <w:t>snesením vlády České republiky ze dne 22. </w:t>
      </w:r>
      <w:r>
        <w:rPr>
          <w:rFonts w:asciiTheme="minorHAnsi" w:hAnsiTheme="minorHAnsi"/>
          <w:color w:val="000000"/>
        </w:rPr>
        <w:t>prosince</w:t>
      </w:r>
      <w:r w:rsidRPr="00B04AAF">
        <w:rPr>
          <w:rFonts w:asciiTheme="minorHAnsi" w:hAnsiTheme="minorHAnsi"/>
          <w:color w:val="000000"/>
        </w:rPr>
        <w:t> 2010 č. 921 (dále také „UV 921/2010“)</w:t>
      </w:r>
      <w:r w:rsidRPr="00466F66">
        <w:rPr>
          <w:rFonts w:asciiTheme="minorHAnsi" w:hAnsiTheme="minorHAnsi"/>
          <w:color w:val="000000"/>
        </w:rPr>
        <w:t>.</w:t>
      </w:r>
      <w:r>
        <w:rPr>
          <w:rFonts w:asciiTheme="minorHAnsi" w:hAnsiTheme="minorHAnsi"/>
          <w:color w:val="000000"/>
        </w:rPr>
        <w:t xml:space="preserve"> </w:t>
      </w:r>
      <w:r w:rsidRPr="00466F66">
        <w:rPr>
          <w:rFonts w:asciiTheme="minorHAnsi" w:hAnsiTheme="minorHAnsi"/>
          <w:color w:val="000000"/>
        </w:rPr>
        <w:t>Z dotazníkového šetření</w:t>
      </w:r>
      <w:r w:rsidR="006E53AB">
        <w:rPr>
          <w:rStyle w:val="Znakapoznpodarou"/>
          <w:rFonts w:asciiTheme="minorHAnsi" w:hAnsiTheme="minorHAnsi"/>
          <w:color w:val="000000"/>
        </w:rPr>
        <w:footnoteReference w:id="5"/>
      </w:r>
      <w:r w:rsidRPr="00466F66">
        <w:rPr>
          <w:rFonts w:asciiTheme="minorHAnsi" w:hAnsiTheme="minorHAnsi"/>
          <w:color w:val="000000"/>
        </w:rPr>
        <w:t xml:space="preserve"> </w:t>
      </w:r>
      <w:r>
        <w:rPr>
          <w:rFonts w:asciiTheme="minorHAnsi" w:hAnsiTheme="minorHAnsi"/>
          <w:color w:val="000000"/>
        </w:rPr>
        <w:t>vyplynulo</w:t>
      </w:r>
      <w:r w:rsidRPr="00466F66">
        <w:rPr>
          <w:rFonts w:asciiTheme="minorHAnsi" w:hAnsiTheme="minorHAnsi"/>
          <w:color w:val="000000"/>
        </w:rPr>
        <w:t>, že metodick</w:t>
      </w:r>
      <w:r>
        <w:rPr>
          <w:rFonts w:asciiTheme="minorHAnsi" w:hAnsiTheme="minorHAnsi"/>
          <w:color w:val="000000"/>
        </w:rPr>
        <w:t>á</w:t>
      </w:r>
      <w:r w:rsidRPr="00466F66">
        <w:rPr>
          <w:rFonts w:asciiTheme="minorHAnsi" w:hAnsiTheme="minorHAnsi"/>
          <w:color w:val="000000"/>
        </w:rPr>
        <w:t xml:space="preserve"> podpor</w:t>
      </w:r>
      <w:r>
        <w:rPr>
          <w:rFonts w:asciiTheme="minorHAnsi" w:hAnsiTheme="minorHAnsi"/>
          <w:color w:val="000000"/>
        </w:rPr>
        <w:t>a</w:t>
      </w:r>
      <w:r w:rsidRPr="00466F66">
        <w:rPr>
          <w:rFonts w:asciiTheme="minorHAnsi" w:hAnsiTheme="minorHAnsi"/>
          <w:color w:val="000000"/>
        </w:rPr>
        <w:t xml:space="preserve"> j</w:t>
      </w:r>
      <w:r>
        <w:rPr>
          <w:rFonts w:asciiTheme="minorHAnsi" w:hAnsiTheme="minorHAnsi"/>
          <w:color w:val="000000"/>
        </w:rPr>
        <w:t>e</w:t>
      </w:r>
      <w:r w:rsidRPr="00466F66">
        <w:rPr>
          <w:rFonts w:asciiTheme="minorHAnsi" w:hAnsiTheme="minorHAnsi"/>
          <w:color w:val="000000"/>
        </w:rPr>
        <w:t xml:space="preserve"> oslovenými OSS a SPO hodnocen</w:t>
      </w:r>
      <w:r>
        <w:rPr>
          <w:rFonts w:asciiTheme="minorHAnsi" w:hAnsiTheme="minorHAnsi"/>
          <w:color w:val="000000"/>
        </w:rPr>
        <w:t>a</w:t>
      </w:r>
      <w:r w:rsidRPr="00466F66">
        <w:rPr>
          <w:rFonts w:asciiTheme="minorHAnsi" w:hAnsiTheme="minorHAnsi"/>
          <w:color w:val="000000"/>
        </w:rPr>
        <w:t xml:space="preserve"> spíše kladně, ale že i nadále existují oblasti</w:t>
      </w:r>
      <w:r>
        <w:rPr>
          <w:rFonts w:asciiTheme="minorHAnsi" w:hAnsiTheme="minorHAnsi"/>
          <w:color w:val="000000"/>
        </w:rPr>
        <w:t>, u kterých</w:t>
      </w:r>
      <w:r w:rsidRPr="00466F66">
        <w:rPr>
          <w:rFonts w:asciiTheme="minorHAnsi" w:hAnsiTheme="minorHAnsi"/>
          <w:color w:val="000000"/>
        </w:rPr>
        <w:t xml:space="preserve"> by </w:t>
      </w:r>
      <w:r>
        <w:rPr>
          <w:rFonts w:asciiTheme="minorHAnsi" w:hAnsiTheme="minorHAnsi"/>
          <w:color w:val="000000"/>
        </w:rPr>
        <w:t xml:space="preserve">oslovené OSS a SPO </w:t>
      </w:r>
      <w:r w:rsidRPr="00466F66">
        <w:rPr>
          <w:rFonts w:asciiTheme="minorHAnsi" w:hAnsiTheme="minorHAnsi"/>
          <w:color w:val="000000"/>
        </w:rPr>
        <w:t xml:space="preserve">uvítaly </w:t>
      </w:r>
      <w:r>
        <w:rPr>
          <w:rFonts w:asciiTheme="minorHAnsi" w:hAnsiTheme="minorHAnsi"/>
          <w:color w:val="000000"/>
        </w:rPr>
        <w:t>posílení</w:t>
      </w:r>
      <w:r w:rsidRPr="00466F66">
        <w:rPr>
          <w:rFonts w:asciiTheme="minorHAnsi" w:hAnsiTheme="minorHAnsi"/>
          <w:color w:val="000000"/>
        </w:rPr>
        <w:t xml:space="preserve"> metodick</w:t>
      </w:r>
      <w:r>
        <w:rPr>
          <w:rFonts w:asciiTheme="minorHAnsi" w:hAnsiTheme="minorHAnsi"/>
          <w:color w:val="000000"/>
        </w:rPr>
        <w:t>é</w:t>
      </w:r>
      <w:r w:rsidRPr="00466F66">
        <w:rPr>
          <w:rFonts w:asciiTheme="minorHAnsi" w:hAnsiTheme="minorHAnsi"/>
          <w:color w:val="000000"/>
        </w:rPr>
        <w:t xml:space="preserve"> podpor</w:t>
      </w:r>
      <w:r>
        <w:rPr>
          <w:rFonts w:asciiTheme="minorHAnsi" w:hAnsiTheme="minorHAnsi"/>
          <w:color w:val="000000"/>
        </w:rPr>
        <w:t xml:space="preserve">y ze strany MF (zejména </w:t>
      </w:r>
      <w:r w:rsidR="00723910">
        <w:rPr>
          <w:rFonts w:asciiTheme="minorHAnsi" w:hAnsiTheme="minorHAnsi"/>
          <w:color w:val="000000"/>
        </w:rPr>
        <w:t xml:space="preserve">u </w:t>
      </w:r>
      <w:r w:rsidRPr="00466F66">
        <w:rPr>
          <w:rFonts w:asciiTheme="minorHAnsi" w:hAnsiTheme="minorHAnsi"/>
          <w:color w:val="000000"/>
        </w:rPr>
        <w:t>oblast</w:t>
      </w:r>
      <w:r w:rsidR="00723910">
        <w:rPr>
          <w:rFonts w:asciiTheme="minorHAnsi" w:hAnsiTheme="minorHAnsi"/>
          <w:color w:val="000000"/>
        </w:rPr>
        <w:t>i</w:t>
      </w:r>
      <w:r w:rsidRPr="00466F66">
        <w:rPr>
          <w:rFonts w:asciiTheme="minorHAnsi" w:hAnsiTheme="minorHAnsi"/>
          <w:color w:val="000000"/>
        </w:rPr>
        <w:t xml:space="preserve"> majetku a transferů</w:t>
      </w:r>
      <w:r>
        <w:rPr>
          <w:rFonts w:asciiTheme="minorHAnsi" w:hAnsiTheme="minorHAnsi"/>
          <w:color w:val="000000"/>
        </w:rPr>
        <w:t>).</w:t>
      </w:r>
    </w:p>
    <w:p w14:paraId="38EB7CDC" w14:textId="3E6AADF3" w:rsidR="00CB25D2" w:rsidRDefault="00CB25D2" w:rsidP="00CB25D2">
      <w:pPr>
        <w:spacing w:after="120"/>
        <w:jc w:val="both"/>
      </w:pPr>
      <w:r w:rsidRPr="008F1001">
        <w:t xml:space="preserve">NKÚ vyhodnotil, že </w:t>
      </w:r>
      <w:r w:rsidRPr="000323E3">
        <w:rPr>
          <w:b/>
        </w:rPr>
        <w:t xml:space="preserve">v </w:t>
      </w:r>
      <w:r>
        <w:rPr>
          <w:b/>
        </w:rPr>
        <w:t>letech</w:t>
      </w:r>
      <w:r w:rsidRPr="000323E3">
        <w:rPr>
          <w:b/>
        </w:rPr>
        <w:t xml:space="preserve"> 2010 až 2014 byly účetní předpisy nejednoznačné</w:t>
      </w:r>
      <w:r w:rsidRPr="00FA2F5F">
        <w:rPr>
          <w:b/>
        </w:rPr>
        <w:t>.</w:t>
      </w:r>
      <w:r>
        <w:t xml:space="preserve"> Ze 17 </w:t>
      </w:r>
      <w:r w:rsidRPr="008F1001">
        <w:t>kontrolních akcí</w:t>
      </w:r>
      <w:r>
        <w:t xml:space="preserve"> typu finanční audit</w:t>
      </w:r>
      <w:r w:rsidRPr="008F1001">
        <w:t xml:space="preserve"> ověřujících účetní závěrky </w:t>
      </w:r>
      <w:r>
        <w:t xml:space="preserve">za uvedená účetní období </w:t>
      </w:r>
      <w:r w:rsidRPr="008F1001">
        <w:t>se NKÚ</w:t>
      </w:r>
      <w:r>
        <w:t xml:space="preserve"> </w:t>
      </w:r>
      <w:r w:rsidRPr="008F1001">
        <w:t>v 11 kontrolních závěrech, tj. v 65 % případů, z důvodu nejednoznačnosti a nejasnosti účetních předpisů ke spolehlivosti účetní závěrky</w:t>
      </w:r>
      <w:r>
        <w:t xml:space="preserve"> nevyjádřil</w:t>
      </w:r>
      <w:r w:rsidR="00723910">
        <w:t>.</w:t>
      </w:r>
      <w:r>
        <w:rPr>
          <w:rStyle w:val="Znakapoznpodarou"/>
        </w:rPr>
        <w:footnoteReference w:id="6"/>
      </w:r>
      <w:r>
        <w:t xml:space="preserve"> </w:t>
      </w:r>
    </w:p>
    <w:p w14:paraId="3D21D8E4" w14:textId="77777777" w:rsidR="00CB25D2" w:rsidRDefault="00CB25D2" w:rsidP="00CB25D2">
      <w:pPr>
        <w:spacing w:after="120"/>
        <w:jc w:val="both"/>
        <w:rPr>
          <w:rFonts w:asciiTheme="minorHAnsi" w:hAnsiTheme="minorHAnsi" w:cstheme="minorHAnsi"/>
        </w:rPr>
      </w:pPr>
      <w:r>
        <w:lastRenderedPageBreak/>
        <w:t xml:space="preserve">Zejména v roce 2010 nebyly </w:t>
      </w:r>
      <w:r w:rsidRPr="00F07F21">
        <w:rPr>
          <w:rFonts w:asciiTheme="minorHAnsi" w:hAnsiTheme="minorHAnsi" w:cstheme="minorHAnsi"/>
        </w:rPr>
        <w:t xml:space="preserve">k dispozici účetní předpisy, které by </w:t>
      </w:r>
      <w:r w:rsidRPr="000323E3">
        <w:rPr>
          <w:rFonts w:asciiTheme="minorHAnsi" w:hAnsiTheme="minorHAnsi" w:cstheme="minorHAnsi"/>
          <w:b/>
        </w:rPr>
        <w:t>komplexně</w:t>
      </w:r>
      <w:r w:rsidRPr="00F07F21">
        <w:rPr>
          <w:rFonts w:asciiTheme="minorHAnsi" w:hAnsiTheme="minorHAnsi" w:cstheme="minorHAnsi"/>
        </w:rPr>
        <w:t xml:space="preserve"> pokrývaly všechny potřebné oblasti.</w:t>
      </w:r>
      <w:r>
        <w:rPr>
          <w:rFonts w:asciiTheme="minorHAnsi" w:hAnsiTheme="minorHAnsi" w:cstheme="minorHAnsi"/>
        </w:rPr>
        <w:t xml:space="preserve"> </w:t>
      </w:r>
      <w:r w:rsidRPr="00F07F21">
        <w:rPr>
          <w:rFonts w:asciiTheme="minorHAnsi" w:hAnsiTheme="minorHAnsi" w:cstheme="minorHAnsi"/>
        </w:rPr>
        <w:t>Z tohoto stavu vyplývala zvýšená nejistota OSS a SPO, zda účtují správně (tato skutečnost vyplynula i z</w:t>
      </w:r>
      <w:r>
        <w:rPr>
          <w:rFonts w:asciiTheme="minorHAnsi" w:hAnsiTheme="minorHAnsi" w:cstheme="minorHAnsi"/>
        </w:rPr>
        <w:t xml:space="preserve"> uskutečněného </w:t>
      </w:r>
      <w:r w:rsidRPr="00F07F21">
        <w:rPr>
          <w:rFonts w:asciiTheme="minorHAnsi" w:hAnsiTheme="minorHAnsi" w:cstheme="minorHAnsi"/>
        </w:rPr>
        <w:t>dotazníkového šetření).</w:t>
      </w:r>
      <w:r>
        <w:rPr>
          <w:rFonts w:asciiTheme="minorHAnsi" w:hAnsiTheme="minorHAnsi" w:cstheme="minorHAnsi"/>
        </w:rPr>
        <w:t xml:space="preserve"> </w:t>
      </w:r>
      <w:r w:rsidRPr="00F07F21">
        <w:rPr>
          <w:rFonts w:asciiTheme="minorHAnsi" w:hAnsiTheme="minorHAnsi" w:cstheme="minorHAnsi"/>
        </w:rPr>
        <w:t>Stav účetních předpisů se postupně zlepšoval, stále se však vyskytují oblasti, k</w:t>
      </w:r>
      <w:r>
        <w:rPr>
          <w:rFonts w:asciiTheme="minorHAnsi" w:hAnsiTheme="minorHAnsi" w:cstheme="minorHAnsi"/>
        </w:rPr>
        <w:t xml:space="preserve">teré nejsou účetními předpisy </w:t>
      </w:r>
      <w:r w:rsidRPr="00F07F21">
        <w:rPr>
          <w:rFonts w:asciiTheme="minorHAnsi" w:hAnsiTheme="minorHAnsi" w:cstheme="minorHAnsi"/>
        </w:rPr>
        <w:t>dostatečn</w:t>
      </w:r>
      <w:r>
        <w:rPr>
          <w:rFonts w:asciiTheme="minorHAnsi" w:hAnsiTheme="minorHAnsi" w:cstheme="minorHAnsi"/>
        </w:rPr>
        <w:t>ě</w:t>
      </w:r>
      <w:r w:rsidRPr="00F07F21">
        <w:rPr>
          <w:rFonts w:asciiTheme="minorHAnsi" w:hAnsiTheme="minorHAnsi" w:cstheme="minorHAnsi"/>
        </w:rPr>
        <w:t xml:space="preserve"> </w:t>
      </w:r>
      <w:r>
        <w:rPr>
          <w:rFonts w:asciiTheme="minorHAnsi" w:hAnsiTheme="minorHAnsi" w:cstheme="minorHAnsi"/>
        </w:rPr>
        <w:t>upraveny (např. dlouhodobý finanční majetek či zúčtovací vztahy).</w:t>
      </w:r>
    </w:p>
    <w:p w14:paraId="568A7BEB" w14:textId="769CE447" w:rsidR="00CB25D2" w:rsidRDefault="00CB25D2" w:rsidP="00CB25D2">
      <w:pPr>
        <w:spacing w:after="120"/>
        <w:jc w:val="both"/>
      </w:pPr>
      <w:r>
        <w:t>Z</w:t>
      </w:r>
      <w:r w:rsidRPr="0039172A">
        <w:t>ásadní</w:t>
      </w:r>
      <w:r w:rsidR="004567AB">
        <w:t>m</w:t>
      </w:r>
      <w:r w:rsidRPr="0039172A">
        <w:t xml:space="preserve"> </w:t>
      </w:r>
      <w:r>
        <w:t>nedostatk</w:t>
      </w:r>
      <w:r w:rsidR="004567AB">
        <w:t>em</w:t>
      </w:r>
      <w:r>
        <w:t xml:space="preserve"> </w:t>
      </w:r>
      <w:r w:rsidR="004567AB">
        <w:t>zapříčiněným ne</w:t>
      </w:r>
      <w:r>
        <w:t>komplexnost</w:t>
      </w:r>
      <w:r w:rsidR="004567AB">
        <w:t>í</w:t>
      </w:r>
      <w:r>
        <w:t xml:space="preserve"> účetních předpisů</w:t>
      </w:r>
      <w:r w:rsidRPr="0039172A">
        <w:t xml:space="preserve"> </w:t>
      </w:r>
      <w:r w:rsidR="004567AB">
        <w:t>bylo</w:t>
      </w:r>
      <w:r w:rsidRPr="000323E3">
        <w:t xml:space="preserve"> </w:t>
      </w:r>
      <w:r w:rsidRPr="000323E3">
        <w:rPr>
          <w:b/>
        </w:rPr>
        <w:t>opoždění prvního sestavení účetních výkazů za Českou republiku o 5 let</w:t>
      </w:r>
      <w:r w:rsidRPr="00603F21">
        <w:rPr>
          <w:b/>
        </w:rPr>
        <w:t>.</w:t>
      </w:r>
      <w:r w:rsidRPr="00A92B91">
        <w:t xml:space="preserve"> </w:t>
      </w:r>
      <w:r>
        <w:t>Ú</w:t>
      </w:r>
      <w:r w:rsidRPr="00A92B91">
        <w:t>četní výkaz</w:t>
      </w:r>
      <w:r>
        <w:t>y</w:t>
      </w:r>
      <w:r w:rsidRPr="00A92B91">
        <w:t xml:space="preserve"> za </w:t>
      </w:r>
      <w:r>
        <w:t>Českou republiku</w:t>
      </w:r>
      <w:r w:rsidRPr="00A92B91">
        <w:t xml:space="preserve"> </w:t>
      </w:r>
      <w:r>
        <w:t xml:space="preserve">měly být </w:t>
      </w:r>
      <w:r w:rsidRPr="00A92B91">
        <w:t xml:space="preserve">původně </w:t>
      </w:r>
      <w:r>
        <w:t>sestaveny již za</w:t>
      </w:r>
      <w:r w:rsidRPr="00A92B91">
        <w:t xml:space="preserve"> </w:t>
      </w:r>
      <w:r>
        <w:t xml:space="preserve">účetní období </w:t>
      </w:r>
      <w:r w:rsidRPr="00A92B91">
        <w:t>rok</w:t>
      </w:r>
      <w:r>
        <w:t>u</w:t>
      </w:r>
      <w:r w:rsidRPr="00A92B91">
        <w:t xml:space="preserve"> 2010, </w:t>
      </w:r>
      <w:r>
        <w:t xml:space="preserve">poprvé však byly sestaveny </w:t>
      </w:r>
      <w:r w:rsidRPr="00A92B91">
        <w:t xml:space="preserve">až za </w:t>
      </w:r>
      <w:r>
        <w:t xml:space="preserve">účetní období </w:t>
      </w:r>
      <w:r w:rsidRPr="00A92B91">
        <w:t>rok</w:t>
      </w:r>
      <w:r>
        <w:t>u</w:t>
      </w:r>
      <w:r w:rsidRPr="00A92B91">
        <w:t xml:space="preserve"> 2015</w:t>
      </w:r>
      <w:r>
        <w:t>,</w:t>
      </w:r>
      <w:r w:rsidRPr="00A92B91">
        <w:t xml:space="preserve"> </w:t>
      </w:r>
      <w:r>
        <w:t>navíc</w:t>
      </w:r>
      <w:r w:rsidRPr="00A92B91">
        <w:t xml:space="preserve"> v omezeném rozsahu</w:t>
      </w:r>
      <w:r>
        <w:t>.</w:t>
      </w:r>
      <w:r w:rsidR="006E53AB">
        <w:t xml:space="preserve"> </w:t>
      </w:r>
      <w:r w:rsidR="006E53AB">
        <w:rPr>
          <w:color w:val="000000"/>
        </w:rPr>
        <w:t xml:space="preserve">Za </w:t>
      </w:r>
      <w:r w:rsidR="00686724">
        <w:rPr>
          <w:color w:val="000000"/>
        </w:rPr>
        <w:t>účetní období roku</w:t>
      </w:r>
      <w:r w:rsidR="006E53AB">
        <w:rPr>
          <w:color w:val="000000"/>
        </w:rPr>
        <w:t xml:space="preserve"> 2016 již byly sestaveny v plném rozsahu.</w:t>
      </w:r>
    </w:p>
    <w:p w14:paraId="19C0BF17" w14:textId="248FB441" w:rsidR="00CB25D2" w:rsidRDefault="00CB25D2" w:rsidP="00603F21">
      <w:pPr>
        <w:spacing w:after="240"/>
        <w:jc w:val="both"/>
        <w:rPr>
          <w:rFonts w:asciiTheme="minorHAnsi" w:hAnsiTheme="minorHAnsi" w:cstheme="minorHAnsi"/>
          <w:bCs/>
          <w:iCs/>
        </w:rPr>
      </w:pPr>
      <w:r>
        <w:rPr>
          <w:rFonts w:asciiTheme="minorHAnsi" w:hAnsiTheme="minorHAnsi" w:cstheme="minorHAnsi"/>
          <w:bCs/>
          <w:iCs/>
        </w:rPr>
        <w:t xml:space="preserve">Nadále </w:t>
      </w:r>
      <w:r w:rsidRPr="000323E3">
        <w:rPr>
          <w:rFonts w:asciiTheme="minorHAnsi" w:hAnsiTheme="minorHAnsi" w:cstheme="minorHAnsi"/>
          <w:b/>
          <w:bCs/>
          <w:iCs/>
        </w:rPr>
        <w:t>chybí koncepční rámec</w:t>
      </w:r>
      <w:r>
        <w:rPr>
          <w:rFonts w:asciiTheme="minorHAnsi" w:hAnsiTheme="minorHAnsi" w:cstheme="minorHAnsi"/>
          <w:bCs/>
          <w:iCs/>
        </w:rPr>
        <w:t xml:space="preserve">, tj. </w:t>
      </w:r>
      <w:r w:rsidRPr="00F07F21">
        <w:rPr>
          <w:rFonts w:asciiTheme="minorHAnsi" w:hAnsiTheme="minorHAnsi" w:cstheme="minorHAnsi"/>
          <w:bCs/>
          <w:iCs/>
        </w:rPr>
        <w:t xml:space="preserve">uceleně formulovaná </w:t>
      </w:r>
      <w:r w:rsidRPr="00ED2037">
        <w:rPr>
          <w:rFonts w:asciiTheme="minorHAnsi" w:hAnsiTheme="minorHAnsi" w:cstheme="minorHAnsi"/>
          <w:bCs/>
          <w:iCs/>
        </w:rPr>
        <w:t xml:space="preserve">východiska </w:t>
      </w:r>
      <w:r>
        <w:rPr>
          <w:rFonts w:asciiTheme="minorHAnsi" w:hAnsiTheme="minorHAnsi" w:cstheme="minorHAnsi"/>
          <w:bCs/>
          <w:iCs/>
        </w:rPr>
        <w:t xml:space="preserve">účetního výkaznictví ve veřejném sektoru </w:t>
      </w:r>
      <w:r w:rsidRPr="00ED2037">
        <w:rPr>
          <w:rFonts w:asciiTheme="minorHAnsi" w:hAnsiTheme="minorHAnsi" w:cstheme="minorHAnsi"/>
          <w:bCs/>
          <w:iCs/>
        </w:rPr>
        <w:t>(</w:t>
      </w:r>
      <w:r w:rsidRPr="00ED2037">
        <w:rPr>
          <w:rFonts w:asciiTheme="minorHAnsi" w:hAnsiTheme="minorHAnsi" w:cs="Calibri"/>
          <w:bCs/>
          <w:color w:val="000000" w:themeColor="text1"/>
          <w:spacing w:val="-2"/>
        </w:rPr>
        <w:t xml:space="preserve">jaký je </w:t>
      </w:r>
      <w:r>
        <w:rPr>
          <w:rFonts w:asciiTheme="minorHAnsi" w:hAnsiTheme="minorHAnsi" w:cs="Calibri"/>
          <w:bCs/>
          <w:color w:val="000000" w:themeColor="text1"/>
          <w:spacing w:val="-2"/>
        </w:rPr>
        <w:t xml:space="preserve">jeho </w:t>
      </w:r>
      <w:r w:rsidRPr="00ED2037">
        <w:rPr>
          <w:rFonts w:asciiTheme="minorHAnsi" w:hAnsiTheme="minorHAnsi" w:cs="Calibri"/>
          <w:bCs/>
          <w:color w:val="000000" w:themeColor="text1"/>
          <w:spacing w:val="-2"/>
        </w:rPr>
        <w:t>účel a cíl, jak tohoto cíle dosáhnout a kdo jsou uživatelé účetní</w:t>
      </w:r>
      <w:r>
        <w:rPr>
          <w:rFonts w:asciiTheme="minorHAnsi" w:hAnsiTheme="minorHAnsi" w:cs="Calibri"/>
          <w:bCs/>
          <w:color w:val="000000" w:themeColor="text1"/>
          <w:spacing w:val="-2"/>
        </w:rPr>
        <w:t>ch závěrek</w:t>
      </w:r>
      <w:r w:rsidRPr="00ED2037">
        <w:rPr>
          <w:rFonts w:asciiTheme="minorHAnsi" w:hAnsiTheme="minorHAnsi" w:cstheme="minorHAnsi"/>
          <w:bCs/>
          <w:iCs/>
        </w:rPr>
        <w:t>) a vymezení některých základních prvků (aktiva, pasiva, náklady, výnosy)</w:t>
      </w:r>
      <w:r>
        <w:rPr>
          <w:rFonts w:asciiTheme="minorHAnsi" w:hAnsiTheme="minorHAnsi" w:cstheme="minorHAnsi"/>
          <w:bCs/>
          <w:iCs/>
        </w:rPr>
        <w:t>, což představuje riziko nejednotné aplikace účetních předpisů a v konečném důsledku vykazování nesrovnatelných účetních informací</w:t>
      </w:r>
      <w:r w:rsidRPr="00ED2037">
        <w:rPr>
          <w:rFonts w:asciiTheme="minorHAnsi" w:hAnsiTheme="minorHAnsi" w:cstheme="minorHAnsi"/>
          <w:bCs/>
          <w:iCs/>
        </w:rPr>
        <w:t>.</w:t>
      </w:r>
    </w:p>
    <w:p w14:paraId="5C3D20E9" w14:textId="4DDB71E3" w:rsidR="00CB25D2" w:rsidRPr="00A57319" w:rsidRDefault="00CB25D2" w:rsidP="00603F21">
      <w:pPr>
        <w:ind w:left="284" w:hanging="284"/>
        <w:rPr>
          <w:rFonts w:asciiTheme="minorHAnsi" w:hAnsiTheme="minorHAnsi"/>
          <w:b/>
          <w:color w:val="000000"/>
        </w:rPr>
      </w:pPr>
      <w:r>
        <w:rPr>
          <w:rFonts w:asciiTheme="minorHAnsi" w:hAnsiTheme="minorHAnsi" w:cstheme="minorHAnsi"/>
          <w:b/>
        </w:rPr>
        <w:t>3</w:t>
      </w:r>
      <w:r w:rsidR="00FC7989">
        <w:rPr>
          <w:rFonts w:asciiTheme="minorHAnsi" w:hAnsiTheme="minorHAnsi" w:cstheme="minorHAnsi"/>
          <w:b/>
        </w:rPr>
        <w:t>)</w:t>
      </w:r>
      <w:r>
        <w:rPr>
          <w:rFonts w:asciiTheme="minorHAnsi" w:hAnsiTheme="minorHAnsi" w:cstheme="minorHAnsi"/>
          <w:b/>
        </w:rPr>
        <w:t xml:space="preserve"> </w:t>
      </w:r>
      <w:r w:rsidR="00723910">
        <w:rPr>
          <w:rFonts w:asciiTheme="minorHAnsi" w:hAnsiTheme="minorHAnsi" w:cstheme="minorHAnsi"/>
          <w:b/>
        </w:rPr>
        <w:tab/>
      </w:r>
      <w:r w:rsidR="001157F5" w:rsidRPr="00F923F0">
        <w:rPr>
          <w:rFonts w:asciiTheme="minorHAnsi" w:hAnsiTheme="minorHAnsi" w:cs="Calibri"/>
          <w:b/>
          <w:color w:val="000000" w:themeColor="text1"/>
          <w:shd w:val="clear" w:color="auto" w:fill="FFFFFF" w:themeFill="background1"/>
        </w:rPr>
        <w:t xml:space="preserve">Spolehlivost účetních informací o hospodářské </w:t>
      </w:r>
      <w:r w:rsidR="001157F5" w:rsidRPr="00603F21">
        <w:rPr>
          <w:rFonts w:asciiTheme="minorHAnsi" w:hAnsiTheme="minorHAnsi" w:cs="Calibri"/>
          <w:b/>
          <w:color w:val="000000" w:themeColor="text1"/>
          <w:shd w:val="clear" w:color="auto" w:fill="FFFFFF" w:themeFill="background1"/>
        </w:rPr>
        <w:t>situaci státu</w:t>
      </w:r>
      <w:r w:rsidR="00603F21" w:rsidRPr="00603F21">
        <w:rPr>
          <w:rFonts w:asciiTheme="minorHAnsi" w:hAnsiTheme="minorHAnsi" w:cstheme="minorHAnsi"/>
          <w:b/>
        </w:rPr>
        <w:t>, OSS a SPO</w:t>
      </w:r>
      <w:r w:rsidR="00603F21">
        <w:rPr>
          <w:rFonts w:asciiTheme="minorHAnsi" w:hAnsiTheme="minorHAnsi" w:cstheme="minorHAnsi"/>
        </w:rPr>
        <w:t xml:space="preserve"> </w:t>
      </w:r>
      <w:r w:rsidRPr="00404BCE">
        <w:rPr>
          <w:rFonts w:asciiTheme="minorHAnsi" w:hAnsiTheme="minorHAnsi" w:cstheme="minorHAnsi"/>
        </w:rPr>
        <w:t>(část IV., bod</w:t>
      </w:r>
      <w:r>
        <w:rPr>
          <w:rFonts w:asciiTheme="minorHAnsi" w:hAnsiTheme="minorHAnsi" w:cstheme="minorHAnsi"/>
        </w:rPr>
        <w:t>y</w:t>
      </w:r>
      <w:r w:rsidRPr="00404BCE">
        <w:rPr>
          <w:rFonts w:asciiTheme="minorHAnsi" w:hAnsiTheme="minorHAnsi" w:cstheme="minorHAnsi"/>
        </w:rPr>
        <w:t xml:space="preserve"> </w:t>
      </w:r>
      <w:r>
        <w:rPr>
          <w:rFonts w:asciiTheme="minorHAnsi" w:hAnsiTheme="minorHAnsi" w:cstheme="minorHAnsi"/>
        </w:rPr>
        <w:t>3.1</w:t>
      </w:r>
      <w:r w:rsidR="00B26E75">
        <w:rPr>
          <w:rFonts w:asciiTheme="minorHAnsi" w:hAnsiTheme="minorHAnsi" w:cstheme="minorHAnsi"/>
        </w:rPr>
        <w:t xml:space="preserve"> až </w:t>
      </w:r>
      <w:r>
        <w:rPr>
          <w:rFonts w:asciiTheme="minorHAnsi" w:hAnsiTheme="minorHAnsi" w:cstheme="minorHAnsi"/>
        </w:rPr>
        <w:t>3.3</w:t>
      </w:r>
      <w:r w:rsidRPr="00404BCE">
        <w:rPr>
          <w:rFonts w:asciiTheme="minorHAnsi" w:hAnsiTheme="minorHAnsi" w:cstheme="minorHAnsi"/>
        </w:rPr>
        <w:t xml:space="preserve"> kontrolního závěru</w:t>
      </w:r>
      <w:r>
        <w:rPr>
          <w:rFonts w:asciiTheme="minorHAnsi" w:hAnsiTheme="minorHAnsi" w:cstheme="minorHAnsi"/>
        </w:rPr>
        <w:t>)</w:t>
      </w:r>
    </w:p>
    <w:p w14:paraId="3024799D" w14:textId="020E62DA" w:rsidR="00CB25D2" w:rsidRDefault="00CB25D2" w:rsidP="00CB25D2">
      <w:pPr>
        <w:spacing w:after="120"/>
        <w:jc w:val="both"/>
        <w:rPr>
          <w:rFonts w:asciiTheme="minorHAnsi" w:hAnsiTheme="minorHAnsi"/>
          <w:color w:val="000000"/>
        </w:rPr>
      </w:pPr>
      <w:r w:rsidRPr="00AE092E">
        <w:rPr>
          <w:rFonts w:asciiTheme="minorHAnsi" w:hAnsiTheme="minorHAnsi"/>
          <w:color w:val="000000"/>
        </w:rPr>
        <w:t xml:space="preserve">Spolehlivost účetních informací je základním předpokladem pro to, aby tyto informace mohly plnit </w:t>
      </w:r>
      <w:r w:rsidR="004567AB">
        <w:rPr>
          <w:rFonts w:asciiTheme="minorHAnsi" w:hAnsiTheme="minorHAnsi"/>
          <w:color w:val="000000"/>
        </w:rPr>
        <w:t>sv</w:t>
      </w:r>
      <w:r w:rsidR="00565D34">
        <w:rPr>
          <w:rFonts w:asciiTheme="minorHAnsi" w:hAnsiTheme="minorHAnsi"/>
          <w:color w:val="000000"/>
        </w:rPr>
        <w:t>ůj</w:t>
      </w:r>
      <w:r w:rsidRPr="00AE092E">
        <w:rPr>
          <w:rFonts w:asciiTheme="minorHAnsi" w:hAnsiTheme="minorHAnsi"/>
          <w:color w:val="000000"/>
        </w:rPr>
        <w:t xml:space="preserve"> účel, tj. sloužit ke skládání účtů o hos</w:t>
      </w:r>
      <w:r>
        <w:rPr>
          <w:rFonts w:asciiTheme="minorHAnsi" w:hAnsiTheme="minorHAnsi"/>
          <w:color w:val="000000"/>
        </w:rPr>
        <w:t>podaření se svěřeným majetkem a </w:t>
      </w:r>
      <w:r w:rsidRPr="00AE092E">
        <w:rPr>
          <w:rFonts w:asciiTheme="minorHAnsi" w:hAnsiTheme="minorHAnsi"/>
          <w:color w:val="000000"/>
        </w:rPr>
        <w:t>k</w:t>
      </w:r>
      <w:r>
        <w:rPr>
          <w:rFonts w:asciiTheme="minorHAnsi" w:hAnsiTheme="minorHAnsi"/>
          <w:color w:val="000000"/>
        </w:rPr>
        <w:t> </w:t>
      </w:r>
      <w:r w:rsidRPr="00AE092E">
        <w:rPr>
          <w:rFonts w:asciiTheme="minorHAnsi" w:hAnsiTheme="minorHAnsi"/>
          <w:color w:val="000000"/>
        </w:rPr>
        <w:t>rozhodování uživatelů.</w:t>
      </w:r>
    </w:p>
    <w:p w14:paraId="06BB6B7A" w14:textId="463154FD" w:rsidR="00565D34" w:rsidRPr="00565D34" w:rsidRDefault="00565D34" w:rsidP="00565D34">
      <w:pPr>
        <w:spacing w:after="120"/>
        <w:jc w:val="both"/>
        <w:rPr>
          <w:rFonts w:asciiTheme="minorHAnsi" w:hAnsiTheme="minorHAnsi"/>
          <w:color w:val="000000"/>
        </w:rPr>
      </w:pPr>
      <w:r w:rsidRPr="00565D34">
        <w:rPr>
          <w:rFonts w:asciiTheme="minorHAnsi" w:hAnsiTheme="minorHAnsi"/>
          <w:color w:val="000000"/>
        </w:rPr>
        <w:t xml:space="preserve">Z jedenácti případů, ve kterých NKÚ </w:t>
      </w:r>
      <w:r w:rsidR="00FA156A">
        <w:rPr>
          <w:rFonts w:asciiTheme="minorHAnsi" w:hAnsiTheme="minorHAnsi"/>
          <w:color w:val="000000"/>
        </w:rPr>
        <w:t xml:space="preserve">v rámci kontrolních akcí typu finanční audit prováděných u OSS </w:t>
      </w:r>
      <w:r w:rsidRPr="00565D34">
        <w:rPr>
          <w:rFonts w:asciiTheme="minorHAnsi" w:hAnsiTheme="minorHAnsi"/>
          <w:color w:val="000000"/>
        </w:rPr>
        <w:t xml:space="preserve">k ověřované účetní závěrce vydal stanovisko, ve dvou případech účetní závěrka podávala věrný a poctivý obraz předmětu účetnictví a finanční situace účetní jednotky. Ve čtyřech případech vydal NKÚ stanovisko ke spolehlivosti účetní závěrky s výhradou. V dalších čtyřech kontrolních akcích NKÚ konstatoval, že </w:t>
      </w:r>
      <w:r w:rsidR="00FA156A">
        <w:rPr>
          <w:rFonts w:asciiTheme="minorHAnsi" w:hAnsiTheme="minorHAnsi"/>
          <w:color w:val="000000"/>
        </w:rPr>
        <w:t>účetní závěrka nepodává věrný a </w:t>
      </w:r>
      <w:r w:rsidRPr="00565D34">
        <w:rPr>
          <w:rFonts w:asciiTheme="minorHAnsi" w:hAnsiTheme="minorHAnsi"/>
          <w:color w:val="000000"/>
        </w:rPr>
        <w:t>poctivý obraz předmětu účetnictví a finanční situace účetní jednotky. V jednom případě se NKÚ ke spolehlivosti účetní závěrky nevyjádřil z důvodu neprůkaznosti účetnictví.</w:t>
      </w:r>
    </w:p>
    <w:p w14:paraId="025A5641" w14:textId="57EF668E" w:rsidR="00CB25D2" w:rsidRDefault="00CB25D2" w:rsidP="00CB25D2">
      <w:pPr>
        <w:spacing w:after="120"/>
        <w:jc w:val="both"/>
        <w:rPr>
          <w:rFonts w:asciiTheme="minorHAnsi" w:hAnsiTheme="minorHAnsi"/>
          <w:color w:val="000000"/>
        </w:rPr>
      </w:pPr>
      <w:r w:rsidRPr="00466F66">
        <w:rPr>
          <w:rFonts w:asciiTheme="minorHAnsi" w:hAnsiTheme="minorHAnsi"/>
          <w:color w:val="000000"/>
        </w:rPr>
        <w:t xml:space="preserve">NKÚ v rámci kontrolních akcí typu finanční audit prováděných u OSS </w:t>
      </w:r>
      <w:r w:rsidR="004567AB">
        <w:rPr>
          <w:rFonts w:asciiTheme="minorHAnsi" w:hAnsiTheme="minorHAnsi"/>
          <w:color w:val="000000"/>
        </w:rPr>
        <w:t>a zaměřených na</w:t>
      </w:r>
      <w:r w:rsidRPr="00466F66">
        <w:rPr>
          <w:rFonts w:asciiTheme="minorHAnsi" w:hAnsiTheme="minorHAnsi"/>
          <w:color w:val="000000"/>
        </w:rPr>
        <w:t xml:space="preserve"> kontrolovan</w:t>
      </w:r>
      <w:r w:rsidR="00565D34">
        <w:rPr>
          <w:rFonts w:asciiTheme="minorHAnsi" w:hAnsiTheme="minorHAnsi"/>
          <w:color w:val="000000"/>
        </w:rPr>
        <w:t>á</w:t>
      </w:r>
      <w:r w:rsidRPr="00466F66">
        <w:rPr>
          <w:rFonts w:asciiTheme="minorHAnsi" w:hAnsiTheme="minorHAnsi"/>
          <w:color w:val="000000"/>
        </w:rPr>
        <w:t xml:space="preserve"> období </w:t>
      </w:r>
      <w:r w:rsidR="004567AB">
        <w:rPr>
          <w:rFonts w:asciiTheme="minorHAnsi" w:hAnsiTheme="minorHAnsi"/>
          <w:color w:val="000000"/>
        </w:rPr>
        <w:t xml:space="preserve">let </w:t>
      </w:r>
      <w:r w:rsidRPr="00466F66">
        <w:rPr>
          <w:rFonts w:asciiTheme="minorHAnsi" w:hAnsiTheme="minorHAnsi"/>
          <w:color w:val="000000"/>
        </w:rPr>
        <w:t xml:space="preserve">2012 až 2016 zjistil, </w:t>
      </w:r>
      <w:r w:rsidRPr="0067510E">
        <w:rPr>
          <w:rFonts w:asciiTheme="minorHAnsi" w:hAnsiTheme="minorHAnsi"/>
          <w:color w:val="000000"/>
        </w:rPr>
        <w:t xml:space="preserve">že </w:t>
      </w:r>
      <w:r w:rsidRPr="000323E3">
        <w:rPr>
          <w:rFonts w:asciiTheme="minorHAnsi" w:hAnsiTheme="minorHAnsi"/>
          <w:color w:val="000000"/>
        </w:rPr>
        <w:t>schvalovací orgány</w:t>
      </w:r>
      <w:r w:rsidRPr="0067510E">
        <w:rPr>
          <w:rFonts w:asciiTheme="minorHAnsi" w:hAnsiTheme="minorHAnsi"/>
          <w:color w:val="000000"/>
        </w:rPr>
        <w:t xml:space="preserve"> schválily </w:t>
      </w:r>
      <w:r w:rsidRPr="000323E3">
        <w:rPr>
          <w:rFonts w:asciiTheme="minorHAnsi" w:hAnsiTheme="minorHAnsi"/>
          <w:color w:val="000000"/>
        </w:rPr>
        <w:t>dle vyhlášky č. 220/2013 Sb.</w:t>
      </w:r>
      <w:r>
        <w:rPr>
          <w:rFonts w:asciiTheme="minorHAnsi" w:hAnsiTheme="minorHAnsi"/>
          <w:color w:val="000000"/>
        </w:rPr>
        <w:t>, o</w:t>
      </w:r>
      <w:r w:rsidR="007B2FDE">
        <w:rPr>
          <w:rFonts w:asciiTheme="minorHAnsi" w:hAnsiTheme="minorHAnsi"/>
          <w:color w:val="000000"/>
        </w:rPr>
        <w:t xml:space="preserve"> </w:t>
      </w:r>
      <w:r>
        <w:rPr>
          <w:rFonts w:asciiTheme="minorHAnsi" w:hAnsiTheme="minorHAnsi"/>
          <w:color w:val="000000"/>
        </w:rPr>
        <w:t>požadavcích na schvalování účetních závěrek některých vybraných účetních jednotek (dále také „vyhláška č. 220/2013 Sb.“),</w:t>
      </w:r>
      <w:r w:rsidRPr="0067510E">
        <w:rPr>
          <w:rFonts w:asciiTheme="minorHAnsi" w:hAnsiTheme="minorHAnsi"/>
          <w:color w:val="000000"/>
        </w:rPr>
        <w:t xml:space="preserve"> i takové účetní závěrky, které dle zjištění NKÚ nepodávaly věrný a</w:t>
      </w:r>
      <w:r w:rsidR="004B1F06">
        <w:rPr>
          <w:rFonts w:asciiTheme="minorHAnsi" w:hAnsiTheme="minorHAnsi"/>
          <w:color w:val="000000"/>
        </w:rPr>
        <w:t xml:space="preserve"> </w:t>
      </w:r>
      <w:r w:rsidRPr="0067510E">
        <w:rPr>
          <w:rFonts w:asciiTheme="minorHAnsi" w:hAnsiTheme="minorHAnsi"/>
          <w:color w:val="000000"/>
        </w:rPr>
        <w:t>poctivý obraz předmětu účetnictví a finanční situace účetní jednotky či jej podávaly s výhradou</w:t>
      </w:r>
      <w:r>
        <w:rPr>
          <w:rFonts w:asciiTheme="minorHAnsi" w:hAnsiTheme="minorHAnsi"/>
          <w:color w:val="000000"/>
        </w:rPr>
        <w:t xml:space="preserve"> některých významných skutečností</w:t>
      </w:r>
      <w:r w:rsidRPr="00466F66">
        <w:rPr>
          <w:rFonts w:asciiTheme="minorHAnsi" w:hAnsiTheme="minorHAnsi"/>
          <w:color w:val="000000"/>
        </w:rPr>
        <w:t xml:space="preserve">. </w:t>
      </w:r>
      <w:r w:rsidRPr="000323E3">
        <w:rPr>
          <w:rFonts w:asciiTheme="minorHAnsi" w:hAnsiTheme="minorHAnsi"/>
          <w:b/>
          <w:color w:val="000000"/>
        </w:rPr>
        <w:t>Validační procesy realizované dle vyhlášky č. 220/2013 Sb. tak nezajišťují, aby účetní závěrky byly v požadované kvalitě dle účetních předpisů</w:t>
      </w:r>
      <w:r w:rsidRPr="00565D34">
        <w:rPr>
          <w:rFonts w:asciiTheme="minorHAnsi" w:hAnsiTheme="minorHAnsi"/>
          <w:b/>
          <w:color w:val="000000"/>
        </w:rPr>
        <w:t>.</w:t>
      </w:r>
    </w:p>
    <w:p w14:paraId="5EABA366" w14:textId="7D658F0F" w:rsidR="00CB25D2" w:rsidRDefault="00CB25D2" w:rsidP="00CB25D2">
      <w:pPr>
        <w:spacing w:after="120"/>
        <w:jc w:val="both"/>
        <w:rPr>
          <w:rFonts w:asciiTheme="minorHAnsi" w:hAnsiTheme="minorHAnsi"/>
          <w:color w:val="000000"/>
        </w:rPr>
      </w:pPr>
      <w:r w:rsidRPr="000A578A">
        <w:rPr>
          <w:rFonts w:asciiTheme="minorHAnsi" w:hAnsiTheme="minorHAnsi"/>
          <w:color w:val="000000"/>
        </w:rPr>
        <w:t>Přehled nesprávností zjištěných kontrolní</w:t>
      </w:r>
      <w:r w:rsidR="004567AB">
        <w:rPr>
          <w:rFonts w:asciiTheme="minorHAnsi" w:hAnsiTheme="minorHAnsi"/>
          <w:color w:val="000000"/>
        </w:rPr>
        <w:t>mi</w:t>
      </w:r>
      <w:r w:rsidRPr="000A578A">
        <w:rPr>
          <w:rFonts w:asciiTheme="minorHAnsi" w:hAnsiTheme="minorHAnsi"/>
          <w:color w:val="000000"/>
        </w:rPr>
        <w:t xml:space="preserve"> akc</w:t>
      </w:r>
      <w:r w:rsidR="004567AB">
        <w:rPr>
          <w:rFonts w:asciiTheme="minorHAnsi" w:hAnsiTheme="minorHAnsi"/>
          <w:color w:val="000000"/>
        </w:rPr>
        <w:t>emi</w:t>
      </w:r>
      <w:r w:rsidRPr="000A578A">
        <w:rPr>
          <w:rFonts w:asciiTheme="minorHAnsi" w:hAnsiTheme="minorHAnsi"/>
          <w:color w:val="000000"/>
        </w:rPr>
        <w:t xml:space="preserve"> NKÚ typu finanční audit, ve kterých NKÚ k ověřované účetní závěrce vydal jiné než nemodifikované (kladné) stanovisko</w:t>
      </w:r>
      <w:r>
        <w:rPr>
          <w:rFonts w:asciiTheme="minorHAnsi" w:hAnsiTheme="minorHAnsi" w:cstheme="minorHAnsi"/>
        </w:rPr>
        <w:t>,</w:t>
      </w:r>
      <w:r>
        <w:rPr>
          <w:rFonts w:asciiTheme="minorHAnsi" w:hAnsiTheme="minorHAnsi"/>
          <w:color w:val="000000"/>
        </w:rPr>
        <w:t xml:space="preserve"> je uveden v příloze č. 2 kontrolního závěru.</w:t>
      </w:r>
    </w:p>
    <w:p w14:paraId="79A86B34" w14:textId="77777777" w:rsidR="00CB25D2" w:rsidRDefault="00CB25D2" w:rsidP="001D03CB">
      <w:pPr>
        <w:spacing w:after="240"/>
        <w:jc w:val="both"/>
        <w:rPr>
          <w:rFonts w:asciiTheme="minorHAnsi" w:hAnsiTheme="minorHAnsi"/>
          <w:color w:val="000000"/>
        </w:rPr>
      </w:pPr>
      <w:r w:rsidRPr="00FB5120">
        <w:rPr>
          <w:rFonts w:asciiTheme="minorHAnsi" w:hAnsiTheme="minorHAnsi"/>
          <w:color w:val="000000"/>
        </w:rPr>
        <w:t>Z </w:t>
      </w:r>
      <w:r w:rsidRPr="000323E3">
        <w:rPr>
          <w:rFonts w:asciiTheme="minorHAnsi" w:hAnsiTheme="minorHAnsi"/>
          <w:color w:val="000000"/>
        </w:rPr>
        <w:t>kontrol NKÚ typu finanční audit</w:t>
      </w:r>
      <w:r w:rsidRPr="00FB5120">
        <w:rPr>
          <w:rFonts w:asciiTheme="minorHAnsi" w:hAnsiTheme="minorHAnsi"/>
          <w:color w:val="000000"/>
        </w:rPr>
        <w:t xml:space="preserve"> dále vyplývá</w:t>
      </w:r>
      <w:r w:rsidRPr="00466F66">
        <w:rPr>
          <w:rFonts w:asciiTheme="minorHAnsi" w:hAnsiTheme="minorHAnsi"/>
          <w:color w:val="000000"/>
        </w:rPr>
        <w:t xml:space="preserve">, že u </w:t>
      </w:r>
      <w:r w:rsidRPr="00FB5120">
        <w:rPr>
          <w:rFonts w:asciiTheme="minorHAnsi" w:hAnsiTheme="minorHAnsi"/>
          <w:color w:val="000000"/>
        </w:rPr>
        <w:t xml:space="preserve">kontrolovaných osob, </w:t>
      </w:r>
      <w:r w:rsidR="00F828F6">
        <w:rPr>
          <w:rFonts w:asciiTheme="minorHAnsi" w:hAnsiTheme="minorHAnsi"/>
          <w:color w:val="000000"/>
        </w:rPr>
        <w:t xml:space="preserve">u kterých </w:t>
      </w:r>
      <w:r w:rsidR="006E53AB">
        <w:rPr>
          <w:rFonts w:asciiTheme="minorHAnsi" w:hAnsiTheme="minorHAnsi"/>
          <w:color w:val="000000"/>
        </w:rPr>
        <w:t>jsou</w:t>
      </w:r>
      <w:r w:rsidRPr="00FB5120">
        <w:rPr>
          <w:rFonts w:asciiTheme="minorHAnsi" w:hAnsiTheme="minorHAnsi"/>
          <w:color w:val="000000"/>
        </w:rPr>
        <w:t xml:space="preserve"> </w:t>
      </w:r>
      <w:r w:rsidR="006E53AB">
        <w:rPr>
          <w:rFonts w:asciiTheme="minorHAnsi" w:hAnsiTheme="minorHAnsi"/>
          <w:color w:val="000000"/>
        </w:rPr>
        <w:t xml:space="preserve">kontroly typu </w:t>
      </w:r>
      <w:r w:rsidRPr="00FB5120">
        <w:rPr>
          <w:rFonts w:asciiTheme="minorHAnsi" w:hAnsiTheme="minorHAnsi"/>
          <w:color w:val="000000"/>
        </w:rPr>
        <w:t>finanční audit prováděn</w:t>
      </w:r>
      <w:r w:rsidR="006E53AB">
        <w:rPr>
          <w:rFonts w:asciiTheme="minorHAnsi" w:hAnsiTheme="minorHAnsi"/>
          <w:color w:val="000000"/>
        </w:rPr>
        <w:t>y</w:t>
      </w:r>
      <w:r w:rsidRPr="00FB5120">
        <w:rPr>
          <w:rFonts w:asciiTheme="minorHAnsi" w:hAnsiTheme="minorHAnsi"/>
          <w:color w:val="000000"/>
        </w:rPr>
        <w:t xml:space="preserve"> opakovaně, v řadě případů dochází ke snížení chybovosti vykazovaných údajů.</w:t>
      </w:r>
      <w:r w:rsidRPr="00466F66">
        <w:rPr>
          <w:rFonts w:asciiTheme="minorHAnsi" w:hAnsiTheme="minorHAnsi"/>
          <w:color w:val="000000"/>
        </w:rPr>
        <w:t xml:space="preserve"> Je proto možné konstatovat, že </w:t>
      </w:r>
      <w:r w:rsidRPr="000323E3">
        <w:rPr>
          <w:rFonts w:asciiTheme="minorHAnsi" w:hAnsiTheme="minorHAnsi"/>
          <w:b/>
          <w:color w:val="000000"/>
        </w:rPr>
        <w:t>systematicky opakované kontroly přispívají k vyšší spolehlivosti vykazovaných údajů</w:t>
      </w:r>
      <w:r w:rsidRPr="001D03CB">
        <w:rPr>
          <w:rFonts w:asciiTheme="minorHAnsi" w:hAnsiTheme="minorHAnsi"/>
          <w:b/>
          <w:color w:val="000000"/>
        </w:rPr>
        <w:t>.</w:t>
      </w:r>
    </w:p>
    <w:p w14:paraId="4D2590FE" w14:textId="1CDD9777" w:rsidR="00CB25D2" w:rsidRDefault="00CB25D2" w:rsidP="001D03CB">
      <w:pPr>
        <w:ind w:left="284" w:hanging="284"/>
        <w:rPr>
          <w:rFonts w:asciiTheme="minorHAnsi" w:hAnsiTheme="minorHAnsi" w:cstheme="minorHAnsi"/>
        </w:rPr>
      </w:pPr>
      <w:r w:rsidRPr="00260981">
        <w:rPr>
          <w:rFonts w:asciiTheme="minorHAnsi" w:hAnsiTheme="minorHAnsi" w:cs="Calibri"/>
          <w:b/>
          <w:color w:val="000000" w:themeColor="text1"/>
        </w:rPr>
        <w:lastRenderedPageBreak/>
        <w:t>4</w:t>
      </w:r>
      <w:r w:rsidR="00FC7989" w:rsidRPr="00260981">
        <w:rPr>
          <w:rFonts w:asciiTheme="minorHAnsi" w:hAnsiTheme="minorHAnsi" w:cs="Calibri"/>
          <w:b/>
          <w:color w:val="000000" w:themeColor="text1"/>
        </w:rPr>
        <w:t>)</w:t>
      </w:r>
      <w:r w:rsidRPr="00260981">
        <w:rPr>
          <w:rFonts w:asciiTheme="minorHAnsi" w:hAnsiTheme="minorHAnsi" w:cs="Calibri"/>
          <w:b/>
          <w:color w:val="000000" w:themeColor="text1"/>
        </w:rPr>
        <w:t xml:space="preserve"> </w:t>
      </w:r>
      <w:r w:rsidR="00723910">
        <w:rPr>
          <w:rFonts w:asciiTheme="minorHAnsi" w:hAnsiTheme="minorHAnsi" w:cs="Calibri"/>
          <w:b/>
          <w:color w:val="000000" w:themeColor="text1"/>
        </w:rPr>
        <w:tab/>
        <w:t>Využití</w:t>
      </w:r>
      <w:r w:rsidR="00723910" w:rsidRPr="007E2B29">
        <w:rPr>
          <w:rFonts w:asciiTheme="minorHAnsi" w:hAnsiTheme="minorHAnsi" w:cs="Calibri"/>
          <w:b/>
          <w:color w:val="000000" w:themeColor="text1"/>
        </w:rPr>
        <w:t xml:space="preserve"> účetních informací o hospodářské situaci státu, OSS a SPO pro účely skládání účtů a rozhodování</w:t>
      </w:r>
      <w:r w:rsidR="00723910" w:rsidRPr="00260981" w:rsidDel="00723910">
        <w:rPr>
          <w:b/>
        </w:rPr>
        <w:t xml:space="preserve"> </w:t>
      </w:r>
      <w:r w:rsidRPr="00260981">
        <w:rPr>
          <w:rFonts w:asciiTheme="minorHAnsi" w:hAnsiTheme="minorHAnsi" w:cstheme="minorHAnsi"/>
        </w:rPr>
        <w:t>(část IV., body 4.1</w:t>
      </w:r>
      <w:r w:rsidR="00B26E75">
        <w:rPr>
          <w:rFonts w:asciiTheme="minorHAnsi" w:hAnsiTheme="minorHAnsi" w:cstheme="minorHAnsi"/>
        </w:rPr>
        <w:t xml:space="preserve"> až </w:t>
      </w:r>
      <w:r w:rsidRPr="00260981">
        <w:rPr>
          <w:rFonts w:asciiTheme="minorHAnsi" w:hAnsiTheme="minorHAnsi" w:cstheme="minorHAnsi"/>
        </w:rPr>
        <w:t>4.3 kontrolního závěru)</w:t>
      </w:r>
    </w:p>
    <w:p w14:paraId="48BE4058" w14:textId="5AD23249" w:rsidR="00CB25D2" w:rsidRDefault="00CB25D2" w:rsidP="00CB25D2">
      <w:pPr>
        <w:spacing w:after="120"/>
        <w:jc w:val="both"/>
        <w:rPr>
          <w:rFonts w:asciiTheme="minorHAnsi" w:hAnsiTheme="minorHAnsi"/>
          <w:color w:val="000000"/>
        </w:rPr>
      </w:pPr>
      <w:r>
        <w:rPr>
          <w:rFonts w:asciiTheme="minorHAnsi" w:hAnsiTheme="minorHAnsi" w:cs="Calibri"/>
          <w:b/>
          <w:color w:val="000000" w:themeColor="text1"/>
        </w:rPr>
        <w:t>Ú</w:t>
      </w:r>
      <w:r w:rsidRPr="009A43E9">
        <w:rPr>
          <w:rFonts w:asciiTheme="minorHAnsi" w:hAnsiTheme="minorHAnsi" w:cs="Calibri"/>
          <w:b/>
          <w:color w:val="000000" w:themeColor="text1"/>
        </w:rPr>
        <w:t>četní</w:t>
      </w:r>
      <w:r>
        <w:rPr>
          <w:rFonts w:asciiTheme="minorHAnsi" w:hAnsiTheme="minorHAnsi" w:cs="Calibri"/>
          <w:b/>
          <w:color w:val="000000" w:themeColor="text1"/>
        </w:rPr>
        <w:t xml:space="preserve"> informace</w:t>
      </w:r>
      <w:r w:rsidRPr="009A43E9">
        <w:rPr>
          <w:rFonts w:asciiTheme="minorHAnsi" w:hAnsiTheme="minorHAnsi" w:cs="Calibri"/>
          <w:b/>
          <w:color w:val="000000" w:themeColor="text1"/>
        </w:rPr>
        <w:t xml:space="preserve"> o hospodářské situaci </w:t>
      </w:r>
      <w:r>
        <w:rPr>
          <w:rFonts w:asciiTheme="minorHAnsi" w:hAnsiTheme="minorHAnsi" w:cs="Calibri"/>
          <w:b/>
          <w:color w:val="000000" w:themeColor="text1"/>
        </w:rPr>
        <w:t xml:space="preserve">státu, </w:t>
      </w:r>
      <w:r w:rsidRPr="009A43E9">
        <w:rPr>
          <w:rFonts w:asciiTheme="minorHAnsi" w:hAnsiTheme="minorHAnsi" w:cs="Calibri"/>
          <w:b/>
          <w:color w:val="000000" w:themeColor="text1"/>
        </w:rPr>
        <w:t>OSS</w:t>
      </w:r>
      <w:r>
        <w:rPr>
          <w:rFonts w:asciiTheme="minorHAnsi" w:hAnsiTheme="minorHAnsi" w:cs="Calibri"/>
          <w:b/>
          <w:color w:val="000000" w:themeColor="text1"/>
        </w:rPr>
        <w:t xml:space="preserve"> a</w:t>
      </w:r>
      <w:r w:rsidRPr="009A43E9">
        <w:rPr>
          <w:rFonts w:asciiTheme="minorHAnsi" w:hAnsiTheme="minorHAnsi" w:cs="Calibri"/>
          <w:b/>
          <w:color w:val="000000" w:themeColor="text1"/>
        </w:rPr>
        <w:t xml:space="preserve"> SPO </w:t>
      </w:r>
      <w:r>
        <w:rPr>
          <w:rFonts w:asciiTheme="minorHAnsi" w:hAnsiTheme="minorHAnsi" w:cs="Calibri"/>
          <w:b/>
          <w:color w:val="000000" w:themeColor="text1"/>
        </w:rPr>
        <w:t xml:space="preserve">jsou veřejně dostupné. </w:t>
      </w:r>
      <w:r w:rsidRPr="000323E3">
        <w:rPr>
          <w:rFonts w:asciiTheme="minorHAnsi" w:hAnsiTheme="minorHAnsi"/>
          <w:color w:val="000000"/>
        </w:rPr>
        <w:t>Mezi</w:t>
      </w:r>
      <w:r>
        <w:rPr>
          <w:rFonts w:asciiTheme="minorHAnsi" w:hAnsiTheme="minorHAnsi"/>
          <w:color w:val="000000"/>
        </w:rPr>
        <w:t xml:space="preserve"> jejich</w:t>
      </w:r>
      <w:r w:rsidRPr="000323E3">
        <w:rPr>
          <w:rFonts w:asciiTheme="minorHAnsi" w:hAnsiTheme="minorHAnsi"/>
          <w:color w:val="000000"/>
        </w:rPr>
        <w:t xml:space="preserve"> hlavní uživatele patří kromě </w:t>
      </w:r>
      <w:r w:rsidRPr="00996EFE">
        <w:rPr>
          <w:rFonts w:asciiTheme="minorHAnsi" w:hAnsiTheme="minorHAnsi"/>
          <w:b/>
          <w:color w:val="000000"/>
        </w:rPr>
        <w:t>občanů ČR</w:t>
      </w:r>
      <w:r w:rsidRPr="000323E3">
        <w:rPr>
          <w:rFonts w:asciiTheme="minorHAnsi" w:hAnsiTheme="minorHAnsi"/>
          <w:color w:val="000000"/>
        </w:rPr>
        <w:t xml:space="preserve"> zejména MF a ČSÚ.</w:t>
      </w:r>
      <w:r>
        <w:rPr>
          <w:rFonts w:asciiTheme="minorHAnsi" w:hAnsiTheme="minorHAnsi"/>
          <w:b/>
          <w:color w:val="000000"/>
        </w:rPr>
        <w:t xml:space="preserve"> MF ani ČSÚ však nevyužívají účetní informace uvedené v přehledu o peněžních tocích a přehledu o změnách vlastního kapitálu</w:t>
      </w:r>
      <w:r w:rsidR="009002FC">
        <w:rPr>
          <w:rFonts w:asciiTheme="minorHAnsi" w:hAnsiTheme="minorHAnsi"/>
          <w:b/>
          <w:color w:val="000000"/>
        </w:rPr>
        <w:t xml:space="preserve"> pro účely rozhodování</w:t>
      </w:r>
      <w:r>
        <w:rPr>
          <w:rFonts w:asciiTheme="minorHAnsi" w:hAnsiTheme="minorHAnsi"/>
          <w:b/>
          <w:color w:val="000000"/>
        </w:rPr>
        <w:t xml:space="preserve">. Informace vykazované na podrozvahových účtech ve výkazu příloha ČSÚ nevyužívá, MF je využívá pouze pro sestavování účetních výkazů za Českou republiku. </w:t>
      </w:r>
    </w:p>
    <w:p w14:paraId="45B75A24" w14:textId="63794D7E" w:rsidR="00CB25D2" w:rsidRDefault="00CB25D2" w:rsidP="00CB25D2">
      <w:pPr>
        <w:spacing w:after="120"/>
        <w:jc w:val="both"/>
        <w:rPr>
          <w:rFonts w:asciiTheme="minorHAnsi" w:hAnsiTheme="minorHAnsi"/>
          <w:color w:val="000000"/>
        </w:rPr>
      </w:pPr>
      <w:r w:rsidRPr="000C63E0">
        <w:rPr>
          <w:rFonts w:asciiTheme="minorHAnsi" w:hAnsiTheme="minorHAnsi"/>
          <w:b/>
          <w:color w:val="000000"/>
        </w:rPr>
        <w:t>MF</w:t>
      </w:r>
      <w:r w:rsidRPr="00AE23A7">
        <w:rPr>
          <w:rFonts w:asciiTheme="minorHAnsi" w:hAnsiTheme="minorHAnsi"/>
          <w:color w:val="000000"/>
        </w:rPr>
        <w:t xml:space="preserve"> využívá akruální účetní </w:t>
      </w:r>
      <w:r>
        <w:rPr>
          <w:rFonts w:asciiTheme="minorHAnsi" w:hAnsiTheme="minorHAnsi"/>
          <w:color w:val="000000"/>
        </w:rPr>
        <w:t>informace</w:t>
      </w:r>
      <w:r w:rsidRPr="00AE23A7">
        <w:rPr>
          <w:rFonts w:asciiTheme="minorHAnsi" w:hAnsiTheme="minorHAnsi"/>
          <w:color w:val="000000"/>
        </w:rPr>
        <w:t xml:space="preserve"> </w:t>
      </w:r>
      <w:r>
        <w:rPr>
          <w:rFonts w:asciiTheme="minorHAnsi" w:hAnsiTheme="minorHAnsi"/>
          <w:color w:val="000000"/>
        </w:rPr>
        <w:t>o hospodářské situaci OSS a SPO</w:t>
      </w:r>
      <w:r w:rsidRPr="00AE23A7">
        <w:rPr>
          <w:rFonts w:asciiTheme="minorHAnsi" w:hAnsiTheme="minorHAnsi"/>
          <w:color w:val="000000"/>
        </w:rPr>
        <w:t xml:space="preserve"> </w:t>
      </w:r>
      <w:r w:rsidRPr="000C63E0">
        <w:rPr>
          <w:rFonts w:asciiTheme="minorHAnsi" w:hAnsiTheme="minorHAnsi"/>
          <w:color w:val="000000"/>
        </w:rPr>
        <w:t>zejména</w:t>
      </w:r>
      <w:r w:rsidRPr="00AE23A7">
        <w:rPr>
          <w:rFonts w:asciiTheme="minorHAnsi" w:hAnsiTheme="minorHAnsi"/>
          <w:color w:val="000000"/>
        </w:rPr>
        <w:t xml:space="preserve"> </w:t>
      </w:r>
      <w:r>
        <w:rPr>
          <w:rFonts w:asciiTheme="minorHAnsi" w:hAnsiTheme="minorHAnsi"/>
          <w:color w:val="000000"/>
        </w:rPr>
        <w:t>při</w:t>
      </w:r>
      <w:r w:rsidRPr="00AE23A7">
        <w:rPr>
          <w:rFonts w:asciiTheme="minorHAnsi" w:hAnsiTheme="minorHAnsi"/>
          <w:color w:val="000000"/>
        </w:rPr>
        <w:t xml:space="preserve"> sestavování účetních výkazů za Č</w:t>
      </w:r>
      <w:r>
        <w:rPr>
          <w:rFonts w:asciiTheme="minorHAnsi" w:hAnsiTheme="minorHAnsi"/>
          <w:color w:val="000000"/>
        </w:rPr>
        <w:t xml:space="preserve">eskou </w:t>
      </w:r>
      <w:r w:rsidRPr="007F47C8">
        <w:rPr>
          <w:rFonts w:asciiTheme="minorHAnsi" w:hAnsiTheme="minorHAnsi"/>
          <w:color w:val="000000"/>
        </w:rPr>
        <w:t xml:space="preserve">republiku. </w:t>
      </w:r>
      <w:r w:rsidRPr="007D37FF">
        <w:rPr>
          <w:rFonts w:asciiTheme="minorHAnsi" w:hAnsiTheme="minorHAnsi"/>
          <w:color w:val="000000"/>
        </w:rPr>
        <w:t>Účetní výkazy za Českou</w:t>
      </w:r>
      <w:r w:rsidR="00124DEB">
        <w:rPr>
          <w:rFonts w:asciiTheme="minorHAnsi" w:hAnsiTheme="minorHAnsi"/>
          <w:color w:val="000000"/>
        </w:rPr>
        <w:t xml:space="preserve"> republiku sestavuje MF od roku</w:t>
      </w:r>
      <w:r w:rsidR="00EB55A1">
        <w:rPr>
          <w:rFonts w:asciiTheme="minorHAnsi" w:hAnsiTheme="minorHAnsi"/>
          <w:color w:val="000000"/>
        </w:rPr>
        <w:t xml:space="preserve"> </w:t>
      </w:r>
      <w:r w:rsidRPr="007D37FF">
        <w:rPr>
          <w:rFonts w:asciiTheme="minorHAnsi" w:hAnsiTheme="minorHAnsi"/>
          <w:color w:val="000000"/>
        </w:rPr>
        <w:t xml:space="preserve">2015 a zveřejňuje je </w:t>
      </w:r>
      <w:r w:rsidRPr="007F47C8">
        <w:rPr>
          <w:rFonts w:asciiTheme="minorHAnsi" w:hAnsiTheme="minorHAnsi"/>
          <w:color w:val="000000"/>
        </w:rPr>
        <w:t xml:space="preserve">na </w:t>
      </w:r>
      <w:r>
        <w:rPr>
          <w:rFonts w:asciiTheme="minorHAnsi" w:hAnsiTheme="minorHAnsi"/>
          <w:color w:val="000000"/>
        </w:rPr>
        <w:t xml:space="preserve">svých </w:t>
      </w:r>
      <w:r w:rsidRPr="007F47C8">
        <w:rPr>
          <w:rFonts w:asciiTheme="minorHAnsi" w:hAnsiTheme="minorHAnsi"/>
          <w:color w:val="000000"/>
        </w:rPr>
        <w:t>webových stránkách.</w:t>
      </w:r>
      <w:r w:rsidRPr="007D37FF">
        <w:rPr>
          <w:rFonts w:asciiTheme="minorHAnsi" w:hAnsiTheme="minorHAnsi"/>
          <w:color w:val="000000"/>
        </w:rPr>
        <w:t xml:space="preserve"> </w:t>
      </w:r>
      <w:r w:rsidRPr="00A463BA">
        <w:rPr>
          <w:rFonts w:asciiTheme="minorHAnsi" w:hAnsiTheme="minorHAnsi"/>
          <w:color w:val="000000"/>
        </w:rPr>
        <w:t>Účetní výkaz</w:t>
      </w:r>
      <w:r w:rsidRPr="00146941">
        <w:rPr>
          <w:rFonts w:asciiTheme="minorHAnsi" w:hAnsiTheme="minorHAnsi"/>
          <w:color w:val="000000"/>
        </w:rPr>
        <w:t>y za jednotlivé dílčí konsolidační celky státu</w:t>
      </w:r>
      <w:r w:rsidRPr="008377A8">
        <w:rPr>
          <w:rFonts w:asciiTheme="minorHAnsi" w:hAnsiTheme="minorHAnsi"/>
          <w:color w:val="000000"/>
        </w:rPr>
        <w:t xml:space="preserve"> a za vyšší dílčí konsolidační celky státu</w:t>
      </w:r>
      <w:r>
        <w:rPr>
          <w:rFonts w:asciiTheme="minorHAnsi" w:hAnsiTheme="minorHAnsi"/>
          <w:color w:val="000000"/>
        </w:rPr>
        <w:t xml:space="preserve"> zveřejňovány nejsou.</w:t>
      </w:r>
      <w:r w:rsidRPr="00AE23A7">
        <w:rPr>
          <w:rFonts w:asciiTheme="minorHAnsi" w:hAnsiTheme="minorHAnsi"/>
          <w:color w:val="000000"/>
        </w:rPr>
        <w:t xml:space="preserve"> </w:t>
      </w:r>
      <w:r w:rsidR="00A1170F">
        <w:rPr>
          <w:rFonts w:asciiTheme="minorHAnsi" w:hAnsiTheme="minorHAnsi"/>
          <w:color w:val="000000"/>
        </w:rPr>
        <w:t xml:space="preserve">Tyto údaje přitom mohou poskytnout informace o finanční situaci a výkonnosti např. za jednotlivé kapitoly státního rozpočtu nebo za vyšší dílčí konsolidační celek vládní </w:t>
      </w:r>
      <w:r w:rsidR="00162A84">
        <w:rPr>
          <w:rFonts w:asciiTheme="minorHAnsi" w:hAnsiTheme="minorHAnsi"/>
          <w:color w:val="000000"/>
        </w:rPr>
        <w:t xml:space="preserve">část </w:t>
      </w:r>
      <w:r w:rsidR="00A1170F">
        <w:rPr>
          <w:rFonts w:asciiTheme="minorHAnsi" w:hAnsiTheme="minorHAnsi"/>
          <w:color w:val="000000"/>
        </w:rPr>
        <w:t xml:space="preserve">či </w:t>
      </w:r>
      <w:r w:rsidR="00162A84">
        <w:rPr>
          <w:rFonts w:asciiTheme="minorHAnsi" w:hAnsiTheme="minorHAnsi"/>
          <w:color w:val="000000"/>
        </w:rPr>
        <w:t xml:space="preserve">vyšší dílčí konsolidační celek </w:t>
      </w:r>
      <w:r w:rsidR="00A1170F">
        <w:rPr>
          <w:rFonts w:asciiTheme="minorHAnsi" w:hAnsiTheme="minorHAnsi"/>
          <w:color w:val="000000"/>
        </w:rPr>
        <w:t xml:space="preserve">municipální část. </w:t>
      </w:r>
      <w:r w:rsidRPr="00AE23A7">
        <w:rPr>
          <w:rFonts w:asciiTheme="minorHAnsi" w:hAnsiTheme="minorHAnsi"/>
          <w:color w:val="000000"/>
        </w:rPr>
        <w:t xml:space="preserve">MF dále účetní informace </w:t>
      </w:r>
      <w:r>
        <w:rPr>
          <w:rFonts w:asciiTheme="minorHAnsi" w:hAnsiTheme="minorHAnsi"/>
          <w:color w:val="000000"/>
        </w:rPr>
        <w:t>využívá</w:t>
      </w:r>
      <w:r w:rsidRPr="00AE23A7">
        <w:rPr>
          <w:rFonts w:asciiTheme="minorHAnsi" w:hAnsiTheme="minorHAnsi"/>
          <w:color w:val="000000"/>
        </w:rPr>
        <w:t xml:space="preserve"> </w:t>
      </w:r>
      <w:r>
        <w:rPr>
          <w:rFonts w:asciiTheme="minorHAnsi" w:hAnsiTheme="minorHAnsi"/>
          <w:color w:val="000000"/>
        </w:rPr>
        <w:t xml:space="preserve">při </w:t>
      </w:r>
      <w:r w:rsidRPr="00AE23A7">
        <w:rPr>
          <w:rFonts w:asciiTheme="minorHAnsi" w:hAnsiTheme="minorHAnsi"/>
          <w:color w:val="000000"/>
        </w:rPr>
        <w:t xml:space="preserve">sestavování vládní finanční statistiky </w:t>
      </w:r>
      <w:r>
        <w:rPr>
          <w:rFonts w:asciiTheme="minorHAnsi" w:hAnsiTheme="minorHAnsi"/>
          <w:color w:val="000000"/>
        </w:rPr>
        <w:t>a</w:t>
      </w:r>
      <w:r w:rsidRPr="00AE23A7">
        <w:rPr>
          <w:rFonts w:asciiTheme="minorHAnsi" w:hAnsiTheme="minorHAnsi"/>
          <w:color w:val="000000"/>
        </w:rPr>
        <w:t xml:space="preserve"> u šesti vybraných ministerstev pro pravidelné sestavování reportů </w:t>
      </w:r>
      <w:r w:rsidR="00B64731">
        <w:rPr>
          <w:rFonts w:asciiTheme="minorHAnsi" w:hAnsiTheme="minorHAnsi"/>
          <w:color w:val="000000"/>
        </w:rPr>
        <w:t>o </w:t>
      </w:r>
      <w:r w:rsidRPr="00AE23A7">
        <w:rPr>
          <w:rFonts w:asciiTheme="minorHAnsi" w:hAnsiTheme="minorHAnsi"/>
          <w:color w:val="000000"/>
        </w:rPr>
        <w:t>hospodaření, které by měly s</w:t>
      </w:r>
      <w:r>
        <w:rPr>
          <w:rFonts w:asciiTheme="minorHAnsi" w:hAnsiTheme="minorHAnsi"/>
          <w:color w:val="000000"/>
        </w:rPr>
        <w:t>loužit pro operativní řízení</w:t>
      </w:r>
      <w:r w:rsidRPr="001A6AB7">
        <w:rPr>
          <w:rFonts w:asciiTheme="minorHAnsi" w:hAnsiTheme="minorHAnsi"/>
          <w:color w:val="000000"/>
        </w:rPr>
        <w:t>.</w:t>
      </w:r>
      <w:r>
        <w:rPr>
          <w:rFonts w:asciiTheme="minorHAnsi" w:hAnsiTheme="minorHAnsi"/>
          <w:color w:val="000000"/>
        </w:rPr>
        <w:t xml:space="preserve"> </w:t>
      </w:r>
      <w:r w:rsidRPr="003305BA">
        <w:rPr>
          <w:rFonts w:asciiTheme="minorHAnsi" w:hAnsiTheme="minorHAnsi" w:cs="Calibri"/>
          <w:b/>
          <w:color w:val="000000" w:themeColor="text1"/>
        </w:rPr>
        <w:t>N</w:t>
      </w:r>
      <w:r w:rsidRPr="003305BA">
        <w:rPr>
          <w:rFonts w:asciiTheme="minorHAnsi" w:hAnsiTheme="minorHAnsi"/>
          <w:b/>
          <w:color w:val="000000"/>
        </w:rPr>
        <w:t>edošlo však k provázání účetnictví a rozpočtu</w:t>
      </w:r>
      <w:r w:rsidRPr="001D03CB">
        <w:rPr>
          <w:rFonts w:asciiTheme="minorHAnsi" w:hAnsiTheme="minorHAnsi"/>
          <w:b/>
          <w:color w:val="000000"/>
        </w:rPr>
        <w:t>,</w:t>
      </w:r>
      <w:r>
        <w:rPr>
          <w:rFonts w:asciiTheme="minorHAnsi" w:hAnsiTheme="minorHAnsi"/>
          <w:color w:val="000000"/>
        </w:rPr>
        <w:t xml:space="preserve"> jak bylo plánováno v</w:t>
      </w:r>
      <w:r w:rsidR="003A22A3">
        <w:rPr>
          <w:rFonts w:asciiTheme="minorHAnsi" w:hAnsiTheme="minorHAnsi"/>
          <w:color w:val="000000"/>
        </w:rPr>
        <w:t>e smyslu</w:t>
      </w:r>
      <w:r>
        <w:rPr>
          <w:rFonts w:asciiTheme="minorHAnsi" w:hAnsiTheme="minorHAnsi"/>
          <w:color w:val="000000"/>
        </w:rPr>
        <w:t xml:space="preserve"> UV 561/2007</w:t>
      </w:r>
      <w:r>
        <w:rPr>
          <w:rFonts w:asciiTheme="minorHAnsi" w:hAnsiTheme="minorHAnsi"/>
          <w:color w:val="000000"/>
          <w:vertAlign w:val="superscript"/>
        </w:rPr>
        <w:footnoteReference w:id="7"/>
      </w:r>
      <w:r>
        <w:rPr>
          <w:rFonts w:asciiTheme="minorHAnsi" w:hAnsiTheme="minorHAnsi"/>
          <w:color w:val="000000"/>
        </w:rPr>
        <w:t>, přestože p</w:t>
      </w:r>
      <w:r w:rsidRPr="00AE23A7">
        <w:rPr>
          <w:rFonts w:asciiTheme="minorHAnsi" w:hAnsiTheme="minorHAnsi"/>
          <w:color w:val="000000"/>
        </w:rPr>
        <w:t xml:space="preserve">rostřednictvím účtů podmíněných závazků </w:t>
      </w:r>
      <w:r>
        <w:rPr>
          <w:rFonts w:asciiTheme="minorHAnsi" w:hAnsiTheme="minorHAnsi"/>
          <w:color w:val="000000"/>
        </w:rPr>
        <w:t xml:space="preserve">by </w:t>
      </w:r>
      <w:r w:rsidRPr="00AE23A7">
        <w:rPr>
          <w:rFonts w:asciiTheme="minorHAnsi" w:hAnsiTheme="minorHAnsi"/>
          <w:color w:val="000000"/>
        </w:rPr>
        <w:t>měl</w:t>
      </w:r>
      <w:r>
        <w:rPr>
          <w:rFonts w:asciiTheme="minorHAnsi" w:hAnsiTheme="minorHAnsi"/>
          <w:color w:val="000000"/>
        </w:rPr>
        <w:t>y</w:t>
      </w:r>
      <w:r w:rsidRPr="00AE23A7">
        <w:rPr>
          <w:rFonts w:asciiTheme="minorHAnsi" w:hAnsiTheme="minorHAnsi"/>
          <w:color w:val="000000"/>
        </w:rPr>
        <w:t xml:space="preserve"> být podáván</w:t>
      </w:r>
      <w:r>
        <w:rPr>
          <w:rFonts w:asciiTheme="minorHAnsi" w:hAnsiTheme="minorHAnsi"/>
          <w:color w:val="000000"/>
        </w:rPr>
        <w:t>y</w:t>
      </w:r>
      <w:r w:rsidRPr="00AE23A7">
        <w:rPr>
          <w:rFonts w:asciiTheme="minorHAnsi" w:hAnsiTheme="minorHAnsi"/>
          <w:color w:val="000000"/>
        </w:rPr>
        <w:t xml:space="preserve"> informace o nárocích na budoucí rozpočty</w:t>
      </w:r>
      <w:r>
        <w:rPr>
          <w:rFonts w:asciiTheme="minorHAnsi" w:hAnsiTheme="minorHAnsi"/>
          <w:color w:val="000000"/>
          <w:vertAlign w:val="superscript"/>
        </w:rPr>
        <w:footnoteReference w:id="8"/>
      </w:r>
      <w:r w:rsidRPr="00AE23A7">
        <w:rPr>
          <w:rFonts w:asciiTheme="minorHAnsi" w:hAnsiTheme="minorHAnsi"/>
          <w:color w:val="000000"/>
        </w:rPr>
        <w:t>.</w:t>
      </w:r>
      <w:r>
        <w:rPr>
          <w:rFonts w:asciiTheme="minorHAnsi" w:hAnsiTheme="minorHAnsi"/>
          <w:color w:val="000000"/>
        </w:rPr>
        <w:t xml:space="preserve"> </w:t>
      </w:r>
      <w:r w:rsidRPr="000323E3">
        <w:rPr>
          <w:rFonts w:asciiTheme="minorHAnsi" w:hAnsiTheme="minorHAnsi"/>
          <w:b/>
          <w:color w:val="000000"/>
        </w:rPr>
        <w:t xml:space="preserve">Účetní reforma rovněž nevedla k využívání akruálních účetních informací na úrovni závěrečných účtů </w:t>
      </w:r>
      <w:r w:rsidR="003E2BCF">
        <w:rPr>
          <w:rFonts w:asciiTheme="minorHAnsi" w:hAnsiTheme="minorHAnsi"/>
          <w:b/>
          <w:color w:val="000000"/>
        </w:rPr>
        <w:t xml:space="preserve">kapitol státního rozpočtu </w:t>
      </w:r>
      <w:r w:rsidR="00EB55A1">
        <w:rPr>
          <w:rFonts w:asciiTheme="minorHAnsi" w:hAnsiTheme="minorHAnsi"/>
          <w:b/>
          <w:color w:val="000000"/>
        </w:rPr>
        <w:t>či na úrovni</w:t>
      </w:r>
      <w:r w:rsidRPr="000323E3">
        <w:rPr>
          <w:rFonts w:asciiTheme="minorHAnsi" w:hAnsiTheme="minorHAnsi"/>
          <w:b/>
          <w:color w:val="000000"/>
        </w:rPr>
        <w:t xml:space="preserve"> státního závěrečného účtu</w:t>
      </w:r>
      <w:r w:rsidRPr="001D03CB">
        <w:rPr>
          <w:rFonts w:asciiTheme="minorHAnsi" w:hAnsiTheme="minorHAnsi"/>
          <w:b/>
          <w:color w:val="000000"/>
        </w:rPr>
        <w:t>,</w:t>
      </w:r>
      <w:r>
        <w:rPr>
          <w:rFonts w:asciiTheme="minorHAnsi" w:hAnsiTheme="minorHAnsi"/>
          <w:color w:val="000000"/>
        </w:rPr>
        <w:t xml:space="preserve"> </w:t>
      </w:r>
      <w:r w:rsidR="00EB55A1">
        <w:rPr>
          <w:rFonts w:asciiTheme="minorHAnsi" w:hAnsiTheme="minorHAnsi"/>
          <w:color w:val="000000"/>
        </w:rPr>
        <w:t>neboť</w:t>
      </w:r>
      <w:r w:rsidRPr="00AE23A7">
        <w:rPr>
          <w:rFonts w:asciiTheme="minorHAnsi" w:hAnsiTheme="minorHAnsi"/>
          <w:color w:val="000000"/>
        </w:rPr>
        <w:t xml:space="preserve"> v současné době</w:t>
      </w:r>
      <w:r w:rsidR="00EB55A1">
        <w:rPr>
          <w:rFonts w:asciiTheme="minorHAnsi" w:hAnsiTheme="minorHAnsi"/>
          <w:color w:val="000000"/>
        </w:rPr>
        <w:t xml:space="preserve"> </w:t>
      </w:r>
      <w:r w:rsidR="00AA397A">
        <w:rPr>
          <w:rFonts w:asciiTheme="minorHAnsi" w:hAnsiTheme="minorHAnsi"/>
          <w:color w:val="000000"/>
        </w:rPr>
        <w:t>v </w:t>
      </w:r>
      <w:r w:rsidRPr="00AE23A7">
        <w:rPr>
          <w:rFonts w:asciiTheme="minorHAnsi" w:hAnsiTheme="minorHAnsi"/>
          <w:color w:val="000000"/>
        </w:rPr>
        <w:t>právních předpisech</w:t>
      </w:r>
      <w:r w:rsidR="00F91E28">
        <w:rPr>
          <w:rFonts w:asciiTheme="minorHAnsi" w:hAnsiTheme="minorHAnsi"/>
          <w:color w:val="000000"/>
        </w:rPr>
        <w:t>, až na vý</w:t>
      </w:r>
      <w:r w:rsidR="005625DA">
        <w:rPr>
          <w:rFonts w:asciiTheme="minorHAnsi" w:hAnsiTheme="minorHAnsi"/>
          <w:color w:val="000000"/>
        </w:rPr>
        <w:t>jimky,</w:t>
      </w:r>
      <w:r w:rsidR="00AA397A">
        <w:rPr>
          <w:rFonts w:asciiTheme="minorHAnsi" w:hAnsiTheme="minorHAnsi"/>
          <w:color w:val="000000"/>
        </w:rPr>
        <w:t xml:space="preserve"> neexistuj</w:t>
      </w:r>
      <w:r w:rsidR="00B64731">
        <w:rPr>
          <w:rFonts w:asciiTheme="minorHAnsi" w:hAnsiTheme="minorHAnsi"/>
          <w:color w:val="000000"/>
        </w:rPr>
        <w:t>í</w:t>
      </w:r>
      <w:r w:rsidR="00AA397A">
        <w:rPr>
          <w:rFonts w:asciiTheme="minorHAnsi" w:hAnsiTheme="minorHAnsi"/>
          <w:color w:val="000000"/>
        </w:rPr>
        <w:t xml:space="preserve"> </w:t>
      </w:r>
      <w:r w:rsidR="00B64731">
        <w:rPr>
          <w:rFonts w:asciiTheme="minorHAnsi" w:hAnsiTheme="minorHAnsi"/>
          <w:color w:val="000000"/>
        </w:rPr>
        <w:t>ustanovení</w:t>
      </w:r>
      <w:r w:rsidRPr="00AE23A7">
        <w:rPr>
          <w:rFonts w:asciiTheme="minorHAnsi" w:hAnsiTheme="minorHAnsi"/>
          <w:color w:val="000000"/>
        </w:rPr>
        <w:t xml:space="preserve">, která by </w:t>
      </w:r>
      <w:r>
        <w:rPr>
          <w:rFonts w:asciiTheme="minorHAnsi" w:hAnsiTheme="minorHAnsi"/>
          <w:color w:val="000000"/>
        </w:rPr>
        <w:t xml:space="preserve">využití </w:t>
      </w:r>
      <w:r w:rsidRPr="00AE23A7">
        <w:rPr>
          <w:rFonts w:asciiTheme="minorHAnsi" w:hAnsiTheme="minorHAnsi"/>
          <w:color w:val="000000"/>
        </w:rPr>
        <w:t xml:space="preserve">těchto informací </w:t>
      </w:r>
      <w:r>
        <w:rPr>
          <w:rFonts w:asciiTheme="minorHAnsi" w:hAnsiTheme="minorHAnsi"/>
          <w:color w:val="000000"/>
        </w:rPr>
        <w:t>v</w:t>
      </w:r>
      <w:r w:rsidR="00162A84">
        <w:rPr>
          <w:rFonts w:asciiTheme="minorHAnsi" w:hAnsiTheme="minorHAnsi"/>
          <w:color w:val="000000"/>
        </w:rPr>
        <w:t> </w:t>
      </w:r>
      <w:r w:rsidRPr="00AE23A7">
        <w:rPr>
          <w:rFonts w:asciiTheme="minorHAnsi" w:hAnsiTheme="minorHAnsi"/>
          <w:color w:val="000000"/>
        </w:rPr>
        <w:t>závěrečných účt</w:t>
      </w:r>
      <w:r>
        <w:rPr>
          <w:rFonts w:asciiTheme="minorHAnsi" w:hAnsiTheme="minorHAnsi"/>
          <w:color w:val="000000"/>
        </w:rPr>
        <w:t>ech</w:t>
      </w:r>
      <w:r w:rsidRPr="00AE23A7">
        <w:rPr>
          <w:rFonts w:asciiTheme="minorHAnsi" w:hAnsiTheme="minorHAnsi"/>
          <w:color w:val="000000"/>
        </w:rPr>
        <w:t xml:space="preserve"> </w:t>
      </w:r>
      <w:r w:rsidR="003E2BCF">
        <w:rPr>
          <w:rFonts w:asciiTheme="minorHAnsi" w:hAnsiTheme="minorHAnsi"/>
          <w:color w:val="000000"/>
        </w:rPr>
        <w:t>kapitol státního rozpočtu</w:t>
      </w:r>
      <w:r w:rsidR="00EB55A1">
        <w:rPr>
          <w:rFonts w:asciiTheme="minorHAnsi" w:hAnsiTheme="minorHAnsi"/>
          <w:color w:val="000000"/>
        </w:rPr>
        <w:t>,</w:t>
      </w:r>
      <w:r w:rsidR="003E2BCF">
        <w:rPr>
          <w:rFonts w:asciiTheme="minorHAnsi" w:hAnsiTheme="minorHAnsi"/>
          <w:color w:val="000000"/>
        </w:rPr>
        <w:t xml:space="preserve"> </w:t>
      </w:r>
      <w:r w:rsidRPr="00AE23A7">
        <w:rPr>
          <w:rFonts w:asciiTheme="minorHAnsi" w:hAnsiTheme="minorHAnsi"/>
          <w:color w:val="000000"/>
        </w:rPr>
        <w:t xml:space="preserve">a </w:t>
      </w:r>
      <w:r w:rsidR="00EB55A1">
        <w:rPr>
          <w:rFonts w:asciiTheme="minorHAnsi" w:hAnsiTheme="minorHAnsi"/>
          <w:color w:val="000000"/>
        </w:rPr>
        <w:t>tedy</w:t>
      </w:r>
      <w:r w:rsidRPr="00AE23A7">
        <w:rPr>
          <w:rFonts w:asciiTheme="minorHAnsi" w:hAnsiTheme="minorHAnsi"/>
          <w:color w:val="000000"/>
        </w:rPr>
        <w:t xml:space="preserve"> i </w:t>
      </w:r>
      <w:r>
        <w:rPr>
          <w:rFonts w:asciiTheme="minorHAnsi" w:hAnsiTheme="minorHAnsi"/>
          <w:color w:val="000000"/>
        </w:rPr>
        <w:t>ve</w:t>
      </w:r>
      <w:r w:rsidRPr="00AE23A7">
        <w:rPr>
          <w:rFonts w:asciiTheme="minorHAnsi" w:hAnsiTheme="minorHAnsi"/>
          <w:color w:val="000000"/>
        </w:rPr>
        <w:t xml:space="preserve"> státní</w:t>
      </w:r>
      <w:r>
        <w:rPr>
          <w:rFonts w:asciiTheme="minorHAnsi" w:hAnsiTheme="minorHAnsi"/>
          <w:color w:val="000000"/>
        </w:rPr>
        <w:t>m</w:t>
      </w:r>
      <w:r w:rsidRPr="00AE23A7">
        <w:rPr>
          <w:rFonts w:asciiTheme="minorHAnsi" w:hAnsiTheme="minorHAnsi"/>
          <w:color w:val="000000"/>
        </w:rPr>
        <w:t xml:space="preserve"> závěrečné</w:t>
      </w:r>
      <w:r>
        <w:rPr>
          <w:rFonts w:asciiTheme="minorHAnsi" w:hAnsiTheme="minorHAnsi"/>
          <w:color w:val="000000"/>
        </w:rPr>
        <w:t>m</w:t>
      </w:r>
      <w:r w:rsidRPr="00AE23A7">
        <w:rPr>
          <w:rFonts w:asciiTheme="minorHAnsi" w:hAnsiTheme="minorHAnsi"/>
          <w:color w:val="000000"/>
        </w:rPr>
        <w:t xml:space="preserve"> účtu vyžadovala. </w:t>
      </w:r>
      <w:r w:rsidRPr="001A6AB7">
        <w:rPr>
          <w:rFonts w:asciiTheme="minorHAnsi" w:hAnsiTheme="minorHAnsi"/>
          <w:b/>
          <w:color w:val="000000"/>
        </w:rPr>
        <w:t xml:space="preserve">Potenciál akruálních účetních informací </w:t>
      </w:r>
      <w:r>
        <w:rPr>
          <w:rFonts w:asciiTheme="minorHAnsi" w:hAnsiTheme="minorHAnsi"/>
          <w:b/>
          <w:color w:val="000000"/>
        </w:rPr>
        <w:t xml:space="preserve">tak </w:t>
      </w:r>
      <w:r w:rsidRPr="001A6AB7">
        <w:rPr>
          <w:rFonts w:asciiTheme="minorHAnsi" w:hAnsiTheme="minorHAnsi"/>
          <w:b/>
          <w:color w:val="000000"/>
        </w:rPr>
        <w:t>ze strany MF není plně využíván.</w:t>
      </w:r>
      <w:r w:rsidRPr="00AE23A7">
        <w:rPr>
          <w:rFonts w:asciiTheme="minorHAnsi" w:hAnsiTheme="minorHAnsi"/>
          <w:color w:val="000000"/>
        </w:rPr>
        <w:t xml:space="preserve"> Naproti tomu v Rakousku, kde rovněž proběhla reforma účetnictví ve veřejném sektoru, se akruální účetní informace staly nedílnou součástí státního závěrečného účtu</w:t>
      </w:r>
      <w:r>
        <w:rPr>
          <w:rFonts w:asciiTheme="minorHAnsi" w:hAnsiTheme="minorHAnsi"/>
          <w:color w:val="000000"/>
          <w:vertAlign w:val="superscript"/>
        </w:rPr>
        <w:footnoteReference w:id="9"/>
      </w:r>
      <w:r w:rsidRPr="00AE23A7">
        <w:rPr>
          <w:rFonts w:asciiTheme="minorHAnsi" w:hAnsiTheme="minorHAnsi"/>
          <w:color w:val="000000"/>
        </w:rPr>
        <w:t>.</w:t>
      </w:r>
    </w:p>
    <w:p w14:paraId="2609FFAE" w14:textId="01E81B02" w:rsidR="00CB25D2" w:rsidRDefault="00CB25D2" w:rsidP="00CB25D2">
      <w:pPr>
        <w:spacing w:after="120"/>
        <w:jc w:val="both"/>
        <w:rPr>
          <w:rFonts w:asciiTheme="minorHAnsi" w:hAnsiTheme="minorHAnsi"/>
          <w:color w:val="000000"/>
        </w:rPr>
      </w:pPr>
      <w:r w:rsidRPr="000927CA">
        <w:rPr>
          <w:rFonts w:asciiTheme="minorHAnsi" w:hAnsiTheme="minorHAnsi"/>
          <w:b/>
          <w:color w:val="000000"/>
        </w:rPr>
        <w:t>ČSÚ</w:t>
      </w:r>
      <w:r w:rsidRPr="00B32F52">
        <w:rPr>
          <w:rFonts w:asciiTheme="minorHAnsi" w:hAnsiTheme="minorHAnsi"/>
          <w:color w:val="000000"/>
        </w:rPr>
        <w:t xml:space="preserve"> využívá pro sestavování národních účtů účetní informace z</w:t>
      </w:r>
      <w:r>
        <w:rPr>
          <w:rFonts w:asciiTheme="minorHAnsi" w:hAnsiTheme="minorHAnsi"/>
          <w:color w:val="000000"/>
        </w:rPr>
        <w:t> </w:t>
      </w:r>
      <w:r w:rsidRPr="00070B8B">
        <w:rPr>
          <w:rFonts w:asciiTheme="minorHAnsi" w:hAnsiTheme="minorHAnsi"/>
          <w:i/>
          <w:color w:val="000000"/>
        </w:rPr>
        <w:t>Centrálního systému účetních informací státu</w:t>
      </w:r>
      <w:r w:rsidRPr="00B32F52">
        <w:rPr>
          <w:rFonts w:asciiTheme="minorHAnsi" w:hAnsiTheme="minorHAnsi"/>
          <w:color w:val="000000"/>
        </w:rPr>
        <w:t xml:space="preserve"> </w:t>
      </w:r>
      <w:r>
        <w:rPr>
          <w:rFonts w:asciiTheme="minorHAnsi" w:hAnsiTheme="minorHAnsi"/>
          <w:color w:val="000000"/>
        </w:rPr>
        <w:t>(dále také „CSÚIS“)</w:t>
      </w:r>
      <w:r w:rsidR="00AA10FF">
        <w:rPr>
          <w:rFonts w:asciiTheme="minorHAnsi" w:hAnsiTheme="minorHAnsi"/>
          <w:color w:val="000000"/>
        </w:rPr>
        <w:t>,</w:t>
      </w:r>
      <w:r>
        <w:rPr>
          <w:rFonts w:asciiTheme="minorHAnsi" w:hAnsiTheme="minorHAnsi"/>
          <w:color w:val="000000"/>
        </w:rPr>
        <w:t xml:space="preserve"> </w:t>
      </w:r>
      <w:r w:rsidRPr="00B32F52">
        <w:rPr>
          <w:rFonts w:asciiTheme="minorHAnsi" w:hAnsiTheme="minorHAnsi"/>
          <w:color w:val="000000"/>
        </w:rPr>
        <w:t>a to zejména v podobě účetních závěrek (</w:t>
      </w:r>
      <w:r>
        <w:rPr>
          <w:rFonts w:asciiTheme="minorHAnsi" w:hAnsiTheme="minorHAnsi"/>
          <w:color w:val="000000"/>
        </w:rPr>
        <w:t>r</w:t>
      </w:r>
      <w:r w:rsidRPr="00B32F52">
        <w:rPr>
          <w:rFonts w:asciiTheme="minorHAnsi" w:hAnsiTheme="minorHAnsi"/>
          <w:color w:val="000000"/>
        </w:rPr>
        <w:t>ozvaha</w:t>
      </w:r>
      <w:r>
        <w:rPr>
          <w:rFonts w:asciiTheme="minorHAnsi" w:hAnsiTheme="minorHAnsi"/>
          <w:color w:val="000000"/>
        </w:rPr>
        <w:t xml:space="preserve"> a</w:t>
      </w:r>
      <w:r w:rsidRPr="00B32F52">
        <w:rPr>
          <w:rFonts w:asciiTheme="minorHAnsi" w:hAnsiTheme="minorHAnsi"/>
          <w:color w:val="000000"/>
        </w:rPr>
        <w:t xml:space="preserve"> </w:t>
      </w:r>
      <w:r>
        <w:rPr>
          <w:rFonts w:asciiTheme="minorHAnsi" w:hAnsiTheme="minorHAnsi"/>
          <w:color w:val="000000"/>
        </w:rPr>
        <w:t>v</w:t>
      </w:r>
      <w:r w:rsidRPr="00B32F52">
        <w:rPr>
          <w:rFonts w:asciiTheme="minorHAnsi" w:hAnsiTheme="minorHAnsi"/>
          <w:color w:val="000000"/>
        </w:rPr>
        <w:t xml:space="preserve">ýkaz zisku a ztráty) a </w:t>
      </w:r>
      <w:r>
        <w:rPr>
          <w:rFonts w:asciiTheme="minorHAnsi" w:hAnsiTheme="minorHAnsi"/>
          <w:color w:val="000000"/>
        </w:rPr>
        <w:t>pomocného analytického přehledu (dále také „</w:t>
      </w:r>
      <w:r w:rsidRPr="00B32F52">
        <w:rPr>
          <w:rFonts w:asciiTheme="minorHAnsi" w:hAnsiTheme="minorHAnsi"/>
          <w:color w:val="000000"/>
        </w:rPr>
        <w:t>PAP</w:t>
      </w:r>
      <w:r>
        <w:rPr>
          <w:rFonts w:asciiTheme="minorHAnsi" w:hAnsiTheme="minorHAnsi"/>
          <w:color w:val="000000"/>
        </w:rPr>
        <w:t>“)</w:t>
      </w:r>
      <w:r w:rsidRPr="00B32F52">
        <w:rPr>
          <w:rFonts w:asciiTheme="minorHAnsi" w:hAnsiTheme="minorHAnsi"/>
          <w:color w:val="000000"/>
        </w:rPr>
        <w:t>.</w:t>
      </w:r>
      <w:r>
        <w:rPr>
          <w:rFonts w:asciiTheme="minorHAnsi" w:hAnsiTheme="minorHAnsi"/>
          <w:color w:val="000000"/>
        </w:rPr>
        <w:t xml:space="preserve"> </w:t>
      </w:r>
      <w:r>
        <w:rPr>
          <w:rFonts w:asciiTheme="minorHAnsi" w:hAnsiTheme="minorHAnsi"/>
          <w:color w:val="000000" w:themeColor="text1"/>
        </w:rPr>
        <w:t xml:space="preserve">V průběhu kontrolní akce předložil </w:t>
      </w:r>
      <w:r w:rsidR="00AA10FF">
        <w:rPr>
          <w:rFonts w:asciiTheme="minorHAnsi" w:hAnsiTheme="minorHAnsi"/>
          <w:color w:val="000000" w:themeColor="text1"/>
        </w:rPr>
        <w:t xml:space="preserve">ČSÚ </w:t>
      </w:r>
      <w:r>
        <w:rPr>
          <w:rFonts w:asciiTheme="minorHAnsi" w:hAnsiTheme="minorHAnsi"/>
          <w:color w:val="000000" w:themeColor="text1"/>
        </w:rPr>
        <w:t>návrhy na možnou redukci výkazu PAP spočívající zejména ve sloučení některých analytických účtů.</w:t>
      </w:r>
    </w:p>
    <w:p w14:paraId="3D04B0D9" w14:textId="77777777" w:rsidR="00C6217A" w:rsidRDefault="00C6217A" w:rsidP="00116F79">
      <w:pPr>
        <w:spacing w:after="120"/>
        <w:jc w:val="both"/>
        <w:rPr>
          <w:rFonts w:asciiTheme="minorHAnsi" w:hAnsiTheme="minorHAnsi"/>
          <w:color w:val="000000"/>
        </w:rPr>
      </w:pPr>
      <w:r>
        <w:rPr>
          <w:rFonts w:asciiTheme="minorHAnsi" w:hAnsiTheme="minorHAnsi"/>
          <w:color w:val="000000"/>
        </w:rPr>
        <w:t>V průběhu námitkového a odvolacího řízen</w:t>
      </w:r>
      <w:r w:rsidR="00116F79">
        <w:rPr>
          <w:rFonts w:asciiTheme="minorHAnsi" w:hAnsiTheme="minorHAnsi"/>
          <w:color w:val="000000"/>
        </w:rPr>
        <w:t xml:space="preserve">í byly </w:t>
      </w:r>
      <w:r w:rsidR="00116F79" w:rsidRPr="00162003">
        <w:rPr>
          <w:rFonts w:asciiTheme="minorHAnsi" w:hAnsiTheme="minorHAnsi"/>
          <w:b/>
          <w:color w:val="000000"/>
        </w:rPr>
        <w:t>ze strany MF zpochybňovány kontroly typu finanční audit prováděné NKÚ</w:t>
      </w:r>
      <w:r w:rsidR="00116F79" w:rsidRPr="00E71FE3">
        <w:rPr>
          <w:rFonts w:asciiTheme="minorHAnsi" w:hAnsiTheme="minorHAnsi"/>
          <w:b/>
          <w:color w:val="000000"/>
        </w:rPr>
        <w:t>,</w:t>
      </w:r>
      <w:r w:rsidR="00116F79">
        <w:rPr>
          <w:rFonts w:asciiTheme="minorHAnsi" w:hAnsiTheme="minorHAnsi"/>
          <w:color w:val="000000"/>
        </w:rPr>
        <w:t xml:space="preserve"> a to v následujících oblastech:</w:t>
      </w:r>
    </w:p>
    <w:p w14:paraId="78014022" w14:textId="59A62FFB" w:rsidR="00162003" w:rsidRPr="00691B8F" w:rsidRDefault="00AA10FF" w:rsidP="00162003">
      <w:pPr>
        <w:pStyle w:val="Odstavecseseznamem"/>
        <w:numPr>
          <w:ilvl w:val="0"/>
          <w:numId w:val="11"/>
        </w:numPr>
        <w:spacing w:after="120"/>
        <w:jc w:val="both"/>
        <w:rPr>
          <w:rFonts w:asciiTheme="minorHAnsi" w:hAnsiTheme="minorHAnsi"/>
          <w:color w:val="000000"/>
        </w:rPr>
      </w:pPr>
      <w:r>
        <w:rPr>
          <w:rFonts w:asciiTheme="minorHAnsi" w:hAnsiTheme="minorHAnsi"/>
          <w:b/>
          <w:color w:val="000000"/>
        </w:rPr>
        <w:t>O</w:t>
      </w:r>
      <w:r w:rsidR="00116F79" w:rsidRPr="00162003">
        <w:rPr>
          <w:rFonts w:asciiTheme="minorHAnsi" w:hAnsiTheme="minorHAnsi"/>
          <w:b/>
          <w:color w:val="000000"/>
        </w:rPr>
        <w:t>bjektivnos</w:t>
      </w:r>
      <w:r w:rsidR="00116F79" w:rsidRPr="00691B8F">
        <w:rPr>
          <w:rFonts w:asciiTheme="minorHAnsi" w:hAnsiTheme="minorHAnsi"/>
          <w:b/>
          <w:color w:val="000000"/>
        </w:rPr>
        <w:t xml:space="preserve">t </w:t>
      </w:r>
      <w:r w:rsidR="00DD7FD6" w:rsidRPr="00691B8F">
        <w:rPr>
          <w:rFonts w:asciiTheme="minorHAnsi" w:hAnsiTheme="minorHAnsi"/>
          <w:b/>
          <w:color w:val="000000"/>
        </w:rPr>
        <w:t>kontrolních závěrů NKÚ</w:t>
      </w:r>
      <w:r>
        <w:rPr>
          <w:rFonts w:asciiTheme="minorHAnsi" w:hAnsiTheme="minorHAnsi"/>
          <w:b/>
          <w:color w:val="000000"/>
        </w:rPr>
        <w:t>,</w:t>
      </w:r>
      <w:r w:rsidR="00DD7FD6">
        <w:rPr>
          <w:rFonts w:asciiTheme="minorHAnsi" w:hAnsiTheme="minorHAnsi"/>
          <w:color w:val="000000"/>
        </w:rPr>
        <w:t xml:space="preserve"> </w:t>
      </w:r>
      <w:r w:rsidR="00116F79" w:rsidRPr="00162003">
        <w:rPr>
          <w:rFonts w:asciiTheme="minorHAnsi" w:hAnsiTheme="minorHAnsi"/>
          <w:color w:val="000000"/>
        </w:rPr>
        <w:t>neexistence nezá</w:t>
      </w:r>
      <w:r w:rsidR="00D62FD1">
        <w:rPr>
          <w:rFonts w:asciiTheme="minorHAnsi" w:hAnsiTheme="minorHAnsi"/>
          <w:color w:val="000000"/>
        </w:rPr>
        <w:t>vislého ujištění třetí strany o </w:t>
      </w:r>
      <w:r w:rsidR="00162003" w:rsidRPr="00162003">
        <w:rPr>
          <w:rFonts w:asciiTheme="minorHAnsi" w:hAnsiTheme="minorHAnsi"/>
          <w:color w:val="000000"/>
        </w:rPr>
        <w:t xml:space="preserve">správnosti </w:t>
      </w:r>
      <w:r w:rsidR="00116F79" w:rsidRPr="00162003">
        <w:rPr>
          <w:rFonts w:asciiTheme="minorHAnsi" w:hAnsiTheme="minorHAnsi"/>
          <w:color w:val="000000"/>
        </w:rPr>
        <w:t>postupu NKÚ</w:t>
      </w:r>
      <w:r w:rsidR="00DD7FD6">
        <w:rPr>
          <w:rFonts w:asciiTheme="minorHAnsi" w:hAnsiTheme="minorHAnsi"/>
          <w:color w:val="000000"/>
        </w:rPr>
        <w:t xml:space="preserve"> – </w:t>
      </w:r>
      <w:r w:rsidR="00116F79" w:rsidRPr="00162003">
        <w:rPr>
          <w:rFonts w:asciiTheme="minorHAnsi" w:hAnsiTheme="minorHAnsi"/>
          <w:color w:val="000000"/>
        </w:rPr>
        <w:t>N</w:t>
      </w:r>
      <w:r w:rsidR="000F18A8">
        <w:rPr>
          <w:rFonts w:asciiTheme="minorHAnsi" w:hAnsiTheme="minorHAnsi"/>
          <w:color w:val="000000"/>
        </w:rPr>
        <w:t>ejvyšší kontrolní úřad</w:t>
      </w:r>
      <w:r w:rsidR="00116F79" w:rsidRPr="00162003">
        <w:rPr>
          <w:rFonts w:asciiTheme="minorHAnsi" w:hAnsiTheme="minorHAnsi"/>
          <w:color w:val="000000"/>
        </w:rPr>
        <w:t xml:space="preserve"> je dle článku 97 Ústavy ČR a</w:t>
      </w:r>
      <w:r w:rsidR="000F18A8">
        <w:rPr>
          <w:rFonts w:asciiTheme="minorHAnsi" w:hAnsiTheme="minorHAnsi"/>
          <w:color w:val="000000"/>
        </w:rPr>
        <w:t> </w:t>
      </w:r>
      <w:r w:rsidR="00116F79" w:rsidRPr="00162003">
        <w:rPr>
          <w:rFonts w:asciiTheme="minorHAnsi" w:hAnsiTheme="minorHAnsi"/>
          <w:color w:val="000000"/>
        </w:rPr>
        <w:t>ustanovení § 2 odst. 1 zákona č. 166/1993 Sb., o Nejvyšším kontrolním úřadu, nezávislým kontrolním orgánem České</w:t>
      </w:r>
      <w:r w:rsidR="00116F79" w:rsidRPr="00DD7FD6">
        <w:rPr>
          <w:rFonts w:asciiTheme="minorHAnsi" w:hAnsiTheme="minorHAnsi"/>
          <w:color w:val="000000"/>
        </w:rPr>
        <w:t xml:space="preserve"> republiky. Zákonná úprava postavení NKÚ nepředpokládá žádné další ujišťování jiných</w:t>
      </w:r>
      <w:r w:rsidR="00116F79" w:rsidRPr="00691B8F">
        <w:rPr>
          <w:rFonts w:asciiTheme="minorHAnsi" w:hAnsiTheme="minorHAnsi"/>
          <w:color w:val="000000"/>
        </w:rPr>
        <w:t xml:space="preserve"> subjektů o objektivnosti kontrolních </w:t>
      </w:r>
      <w:r w:rsidR="00116F79" w:rsidRPr="00691B8F">
        <w:rPr>
          <w:rFonts w:asciiTheme="minorHAnsi" w:hAnsiTheme="minorHAnsi"/>
          <w:color w:val="000000"/>
        </w:rPr>
        <w:lastRenderedPageBreak/>
        <w:t xml:space="preserve">závěrů NKÚ. </w:t>
      </w:r>
      <w:r w:rsidR="00ED625B">
        <w:rPr>
          <w:rFonts w:asciiTheme="minorHAnsi" w:hAnsiTheme="minorHAnsi"/>
          <w:color w:val="000000"/>
        </w:rPr>
        <w:t>Nezávislé</w:t>
      </w:r>
      <w:r w:rsidR="00116F79" w:rsidRPr="00691B8F">
        <w:rPr>
          <w:rFonts w:asciiTheme="minorHAnsi" w:hAnsiTheme="minorHAnsi"/>
          <w:color w:val="000000"/>
        </w:rPr>
        <w:t xml:space="preserve"> ujištění třetí strany o objektivnosti kontrolních závěrů NKÚ </w:t>
      </w:r>
      <w:r w:rsidR="00F9569A">
        <w:rPr>
          <w:rFonts w:asciiTheme="minorHAnsi" w:hAnsiTheme="minorHAnsi"/>
          <w:color w:val="000000"/>
        </w:rPr>
        <w:t>je tak proti smyslu Ústavy ČR a </w:t>
      </w:r>
      <w:r w:rsidR="00116F79" w:rsidRPr="00691B8F">
        <w:rPr>
          <w:rFonts w:asciiTheme="minorHAnsi" w:hAnsiTheme="minorHAnsi"/>
          <w:color w:val="000000"/>
        </w:rPr>
        <w:t>zákona č. 166/1993 Sb., o Nejvyšším kontrolním úřadu</w:t>
      </w:r>
      <w:r>
        <w:rPr>
          <w:rFonts w:asciiTheme="minorHAnsi" w:hAnsiTheme="minorHAnsi"/>
          <w:color w:val="000000"/>
        </w:rPr>
        <w:t>.</w:t>
      </w:r>
    </w:p>
    <w:p w14:paraId="6306473E" w14:textId="26F9DC22" w:rsidR="00C6217A" w:rsidRPr="00162003" w:rsidRDefault="00AA10FF" w:rsidP="003D4327">
      <w:pPr>
        <w:pStyle w:val="Odstavecseseznamem"/>
        <w:numPr>
          <w:ilvl w:val="0"/>
          <w:numId w:val="11"/>
        </w:numPr>
        <w:spacing w:after="240"/>
        <w:ind w:left="714" w:hanging="357"/>
        <w:contextualSpacing w:val="0"/>
        <w:jc w:val="both"/>
        <w:rPr>
          <w:rFonts w:asciiTheme="minorHAnsi" w:hAnsiTheme="minorHAnsi"/>
          <w:color w:val="000000"/>
        </w:rPr>
      </w:pPr>
      <w:r>
        <w:rPr>
          <w:rFonts w:asciiTheme="minorHAnsi" w:hAnsiTheme="minorHAnsi"/>
          <w:b/>
          <w:color w:val="000000"/>
        </w:rPr>
        <w:t>V</w:t>
      </w:r>
      <w:r w:rsidR="004E711F">
        <w:rPr>
          <w:rFonts w:asciiTheme="minorHAnsi" w:hAnsiTheme="minorHAnsi"/>
          <w:b/>
          <w:color w:val="000000"/>
        </w:rPr>
        <w:t xml:space="preserve">yhodnocování </w:t>
      </w:r>
      <w:r w:rsidR="00026751">
        <w:rPr>
          <w:rFonts w:asciiTheme="minorHAnsi" w:hAnsiTheme="minorHAnsi"/>
          <w:b/>
          <w:color w:val="000000"/>
        </w:rPr>
        <w:t>nesprávností</w:t>
      </w:r>
      <w:r w:rsidR="002D2F21">
        <w:rPr>
          <w:rFonts w:asciiTheme="minorHAnsi" w:hAnsiTheme="minorHAnsi"/>
          <w:b/>
          <w:color w:val="000000"/>
        </w:rPr>
        <w:t xml:space="preserve"> </w:t>
      </w:r>
      <w:r w:rsidR="00026751">
        <w:rPr>
          <w:rFonts w:asciiTheme="minorHAnsi" w:hAnsiTheme="minorHAnsi"/>
          <w:b/>
          <w:color w:val="000000"/>
        </w:rPr>
        <w:t xml:space="preserve">zjišťovaných při kontrolách </w:t>
      </w:r>
      <w:r w:rsidR="00DD7FD6">
        <w:rPr>
          <w:rFonts w:asciiTheme="minorHAnsi" w:hAnsiTheme="minorHAnsi"/>
          <w:b/>
          <w:color w:val="000000"/>
        </w:rPr>
        <w:t>NKÚ</w:t>
      </w:r>
      <w:r w:rsidR="00026751">
        <w:rPr>
          <w:rFonts w:asciiTheme="minorHAnsi" w:hAnsiTheme="minorHAnsi"/>
          <w:b/>
          <w:color w:val="000000"/>
        </w:rPr>
        <w:t xml:space="preserve"> </w:t>
      </w:r>
      <w:r w:rsidR="002D2F21" w:rsidRPr="002D2F21">
        <w:rPr>
          <w:rFonts w:asciiTheme="minorHAnsi" w:hAnsiTheme="minorHAnsi"/>
          <w:color w:val="000000"/>
        </w:rPr>
        <w:t>(izolované vyhodnocování zjišťovaných nesprávností bez ekonomických souvislostí a dopadů</w:t>
      </w:r>
      <w:r w:rsidR="002D2F21">
        <w:rPr>
          <w:rFonts w:asciiTheme="minorHAnsi" w:hAnsiTheme="minorHAnsi"/>
          <w:color w:val="000000"/>
        </w:rPr>
        <w:t>)</w:t>
      </w:r>
      <w:r w:rsidR="002D2F21" w:rsidRPr="002D2F21">
        <w:rPr>
          <w:rFonts w:asciiTheme="minorHAnsi" w:hAnsiTheme="minorHAnsi"/>
          <w:color w:val="000000"/>
        </w:rPr>
        <w:t xml:space="preserve"> </w:t>
      </w:r>
      <w:r w:rsidR="002D2F21">
        <w:rPr>
          <w:rFonts w:asciiTheme="minorHAnsi" w:hAnsiTheme="minorHAnsi"/>
          <w:color w:val="000000"/>
        </w:rPr>
        <w:t>–</w:t>
      </w:r>
      <w:r w:rsidR="00C6217A" w:rsidRPr="00162003">
        <w:rPr>
          <w:rFonts w:asciiTheme="minorHAnsi" w:hAnsiTheme="minorHAnsi"/>
          <w:color w:val="000000"/>
        </w:rPr>
        <w:t xml:space="preserve"> </w:t>
      </w:r>
      <w:r w:rsidR="002D2F21" w:rsidRPr="00162003">
        <w:rPr>
          <w:rFonts w:asciiTheme="minorHAnsi" w:hAnsiTheme="minorHAnsi"/>
          <w:color w:val="000000"/>
        </w:rPr>
        <w:t xml:space="preserve">Spolehlivost účetních informací je při kontrolách NKÚ typu finanční audit posuzována ve vztahu k platným účetním předpisům, jejichž tvůrcem </w:t>
      </w:r>
      <w:r w:rsidR="00FC7989">
        <w:rPr>
          <w:rFonts w:asciiTheme="minorHAnsi" w:hAnsiTheme="minorHAnsi"/>
          <w:color w:val="000000"/>
        </w:rPr>
        <w:t xml:space="preserve">a gestorem </w:t>
      </w:r>
      <w:r w:rsidR="002D2F21" w:rsidRPr="00162003">
        <w:rPr>
          <w:rFonts w:asciiTheme="minorHAnsi" w:hAnsiTheme="minorHAnsi"/>
          <w:color w:val="000000"/>
        </w:rPr>
        <w:t>je MF. Všechny zjiš</w:t>
      </w:r>
      <w:r w:rsidR="00A62FAF">
        <w:rPr>
          <w:rFonts w:asciiTheme="minorHAnsi" w:hAnsiTheme="minorHAnsi"/>
          <w:color w:val="000000"/>
        </w:rPr>
        <w:t>ťova</w:t>
      </w:r>
      <w:r w:rsidR="002D2F21" w:rsidRPr="00162003">
        <w:rPr>
          <w:rFonts w:asciiTheme="minorHAnsi" w:hAnsiTheme="minorHAnsi"/>
          <w:color w:val="000000"/>
        </w:rPr>
        <w:t xml:space="preserve">né nesprávnosti z těchto kontrolních akcí NKÚ s dopadem na </w:t>
      </w:r>
      <w:r w:rsidR="00DD7FD6">
        <w:rPr>
          <w:rFonts w:asciiTheme="minorHAnsi" w:hAnsiTheme="minorHAnsi"/>
          <w:color w:val="000000"/>
        </w:rPr>
        <w:t xml:space="preserve">spolehlivost </w:t>
      </w:r>
      <w:r w:rsidR="002D2F21" w:rsidRPr="00162003">
        <w:rPr>
          <w:rFonts w:asciiTheme="minorHAnsi" w:hAnsiTheme="minorHAnsi"/>
          <w:color w:val="000000"/>
        </w:rPr>
        <w:t xml:space="preserve">účetní závěrky představují prokázaná porušení účetních předpisů. </w:t>
      </w:r>
      <w:r w:rsidR="00ED625B">
        <w:rPr>
          <w:rFonts w:asciiTheme="minorHAnsi" w:hAnsiTheme="minorHAnsi"/>
          <w:color w:val="000000"/>
        </w:rPr>
        <w:t xml:space="preserve">Při kontrolách typu finanční audit </w:t>
      </w:r>
      <w:r w:rsidR="00A62FAF">
        <w:rPr>
          <w:rFonts w:asciiTheme="minorHAnsi" w:hAnsiTheme="minorHAnsi"/>
          <w:color w:val="000000"/>
        </w:rPr>
        <w:t>NKÚ předpokládá, že</w:t>
      </w:r>
      <w:r w:rsidR="00C6217A" w:rsidRPr="00162003">
        <w:rPr>
          <w:rFonts w:asciiTheme="minorHAnsi" w:hAnsiTheme="minorHAnsi"/>
          <w:color w:val="000000"/>
        </w:rPr>
        <w:t xml:space="preserve"> v účetních předpisech </w:t>
      </w:r>
      <w:r w:rsidR="00A62FAF">
        <w:rPr>
          <w:rFonts w:asciiTheme="minorHAnsi" w:hAnsiTheme="minorHAnsi"/>
          <w:color w:val="000000"/>
        </w:rPr>
        <w:t xml:space="preserve">je po VÚJ </w:t>
      </w:r>
      <w:r w:rsidR="00C6217A" w:rsidRPr="00162003">
        <w:rPr>
          <w:rFonts w:asciiTheme="minorHAnsi" w:hAnsiTheme="minorHAnsi"/>
          <w:color w:val="000000"/>
        </w:rPr>
        <w:t xml:space="preserve">vyžadováno účtovat a vykazovat pouze užitečné informace, tj. takové, které slouží pro skládání účtů a pro rozhodování. Podle názoru NKÚ by MF jako tvůrce </w:t>
      </w:r>
      <w:r w:rsidR="00900903">
        <w:rPr>
          <w:rFonts w:asciiTheme="minorHAnsi" w:hAnsiTheme="minorHAnsi"/>
          <w:color w:val="000000"/>
        </w:rPr>
        <w:t xml:space="preserve">a gestor </w:t>
      </w:r>
      <w:r w:rsidR="00C6217A" w:rsidRPr="00162003">
        <w:rPr>
          <w:rFonts w:asciiTheme="minorHAnsi" w:hAnsiTheme="minorHAnsi"/>
          <w:color w:val="000000"/>
        </w:rPr>
        <w:t>účetních předpisů mělo zajistit, aby bylo požadováno vykazování pouze takových informací, které jsou skutečně využívány.</w:t>
      </w:r>
    </w:p>
    <w:p w14:paraId="1B995DA0" w14:textId="47755394" w:rsidR="00CB25D2" w:rsidRPr="0080365E" w:rsidRDefault="00AA10FF" w:rsidP="0080365E">
      <w:pPr>
        <w:pStyle w:val="Odstavecseseznamem"/>
        <w:spacing w:after="120"/>
        <w:ind w:left="0"/>
        <w:contextualSpacing w:val="0"/>
        <w:rPr>
          <w:b/>
        </w:rPr>
      </w:pPr>
      <w:r w:rsidRPr="00AA10FF">
        <w:rPr>
          <w:b/>
        </w:rPr>
        <w:t xml:space="preserve">NKÚ </w:t>
      </w:r>
      <w:r w:rsidRPr="0080365E">
        <w:rPr>
          <w:b/>
        </w:rPr>
        <w:t>n</w:t>
      </w:r>
      <w:r w:rsidR="00CB25D2" w:rsidRPr="0080365E">
        <w:rPr>
          <w:b/>
        </w:rPr>
        <w:t xml:space="preserve">a základě skutečností </w:t>
      </w:r>
      <w:r w:rsidRPr="0080365E">
        <w:rPr>
          <w:b/>
        </w:rPr>
        <w:t xml:space="preserve">zjištěných </w:t>
      </w:r>
      <w:r w:rsidR="00CB25D2" w:rsidRPr="0080365E">
        <w:rPr>
          <w:b/>
        </w:rPr>
        <w:t>při</w:t>
      </w:r>
      <w:r w:rsidR="00E27AC6" w:rsidRPr="0080365E">
        <w:rPr>
          <w:b/>
        </w:rPr>
        <w:t xml:space="preserve"> </w:t>
      </w:r>
      <w:r w:rsidR="00CB25D2" w:rsidRPr="0080365E">
        <w:rPr>
          <w:b/>
        </w:rPr>
        <w:t>kontrole doporučuje:</w:t>
      </w:r>
    </w:p>
    <w:p w14:paraId="65A98789" w14:textId="1067CBB8" w:rsidR="00CB25D2" w:rsidRPr="004A01F6" w:rsidRDefault="00CB25D2" w:rsidP="004A01F6">
      <w:pPr>
        <w:pStyle w:val="Odstavecseseznamem"/>
        <w:numPr>
          <w:ilvl w:val="0"/>
          <w:numId w:val="10"/>
        </w:numPr>
        <w:spacing w:after="120"/>
        <w:jc w:val="both"/>
        <w:rPr>
          <w:rFonts w:asciiTheme="minorHAnsi" w:hAnsiTheme="minorHAnsi"/>
          <w:b/>
          <w:color w:val="000000"/>
        </w:rPr>
      </w:pPr>
      <w:r w:rsidRPr="004A01F6">
        <w:rPr>
          <w:rFonts w:asciiTheme="minorHAnsi" w:hAnsiTheme="minorHAnsi"/>
          <w:b/>
          <w:color w:val="000000"/>
        </w:rPr>
        <w:t>Využívat akruální účetní informace při sestavování státního rozpočtu</w:t>
      </w:r>
      <w:r w:rsidR="004A01F6">
        <w:rPr>
          <w:rFonts w:asciiTheme="minorHAnsi" w:hAnsiTheme="minorHAnsi"/>
          <w:b/>
          <w:color w:val="000000"/>
        </w:rPr>
        <w:t xml:space="preserve">, závěrečných účtů </w:t>
      </w:r>
      <w:r w:rsidR="00871A71">
        <w:rPr>
          <w:rFonts w:asciiTheme="minorHAnsi" w:hAnsiTheme="minorHAnsi"/>
          <w:b/>
          <w:color w:val="000000"/>
        </w:rPr>
        <w:t xml:space="preserve">kapitol státního rozpočtu </w:t>
      </w:r>
      <w:r w:rsidR="004A01F6">
        <w:rPr>
          <w:rFonts w:asciiTheme="minorHAnsi" w:hAnsiTheme="minorHAnsi"/>
          <w:b/>
          <w:color w:val="000000"/>
        </w:rPr>
        <w:t xml:space="preserve">a </w:t>
      </w:r>
      <w:r w:rsidR="004A01F6" w:rsidRPr="004A01F6">
        <w:rPr>
          <w:rFonts w:asciiTheme="minorHAnsi" w:hAnsiTheme="minorHAnsi"/>
          <w:b/>
          <w:color w:val="000000"/>
        </w:rPr>
        <w:t>státního závěrečného účtu</w:t>
      </w:r>
      <w:r w:rsidRPr="004A01F6">
        <w:rPr>
          <w:rFonts w:asciiTheme="minorHAnsi" w:hAnsiTheme="minorHAnsi"/>
          <w:b/>
          <w:color w:val="000000"/>
        </w:rPr>
        <w:t>.</w:t>
      </w:r>
      <w:r w:rsidR="004A01F6">
        <w:rPr>
          <w:rFonts w:asciiTheme="minorHAnsi" w:hAnsiTheme="minorHAnsi"/>
          <w:b/>
          <w:color w:val="000000"/>
        </w:rPr>
        <w:t xml:space="preserve"> U uživatelů těchto dokumentů (zejména zákonodárc</w:t>
      </w:r>
      <w:r w:rsidR="00AA10FF">
        <w:rPr>
          <w:rFonts w:asciiTheme="minorHAnsi" w:hAnsiTheme="minorHAnsi"/>
          <w:b/>
          <w:color w:val="000000"/>
        </w:rPr>
        <w:t>ů</w:t>
      </w:r>
      <w:r w:rsidR="004A01F6">
        <w:rPr>
          <w:rFonts w:asciiTheme="minorHAnsi" w:hAnsiTheme="minorHAnsi"/>
          <w:b/>
          <w:color w:val="000000"/>
        </w:rPr>
        <w:t>, vedení VÚJ, ale i odborn</w:t>
      </w:r>
      <w:r w:rsidR="00AA10FF">
        <w:rPr>
          <w:rFonts w:asciiTheme="minorHAnsi" w:hAnsiTheme="minorHAnsi"/>
          <w:b/>
          <w:color w:val="000000"/>
        </w:rPr>
        <w:t>é</w:t>
      </w:r>
      <w:r w:rsidR="004A01F6">
        <w:rPr>
          <w:rFonts w:asciiTheme="minorHAnsi" w:hAnsiTheme="minorHAnsi"/>
          <w:b/>
          <w:color w:val="000000"/>
        </w:rPr>
        <w:t xml:space="preserve"> a širší veřejnost</w:t>
      </w:r>
      <w:r w:rsidR="00AA10FF">
        <w:rPr>
          <w:rFonts w:asciiTheme="minorHAnsi" w:hAnsiTheme="minorHAnsi"/>
          <w:b/>
          <w:color w:val="000000"/>
        </w:rPr>
        <w:t>i</w:t>
      </w:r>
      <w:r w:rsidR="004A01F6">
        <w:rPr>
          <w:rFonts w:asciiTheme="minorHAnsi" w:hAnsiTheme="minorHAnsi"/>
          <w:b/>
          <w:color w:val="000000"/>
        </w:rPr>
        <w:t>) zvyšovat povědomí o užitečnosti akruálních účetních informací.</w:t>
      </w:r>
    </w:p>
    <w:p w14:paraId="33C17D65" w14:textId="77777777" w:rsidR="00CB25D2" w:rsidRPr="004A01F6" w:rsidRDefault="00CB25D2" w:rsidP="004A01F6">
      <w:pPr>
        <w:pStyle w:val="Odstavecseseznamem"/>
        <w:numPr>
          <w:ilvl w:val="0"/>
          <w:numId w:val="10"/>
        </w:numPr>
        <w:spacing w:after="120"/>
        <w:jc w:val="both"/>
        <w:rPr>
          <w:rFonts w:asciiTheme="minorHAnsi" w:hAnsiTheme="minorHAnsi" w:cstheme="minorHAnsi"/>
          <w:bCs/>
          <w:iCs/>
        </w:rPr>
      </w:pPr>
      <w:r w:rsidRPr="004A01F6">
        <w:rPr>
          <w:rFonts w:asciiTheme="minorHAnsi" w:hAnsiTheme="minorHAnsi" w:cstheme="minorHAnsi"/>
          <w:b/>
        </w:rPr>
        <w:t>F</w:t>
      </w:r>
      <w:r w:rsidRPr="004A01F6">
        <w:rPr>
          <w:rFonts w:asciiTheme="minorHAnsi" w:hAnsiTheme="minorHAnsi" w:cstheme="minorHAnsi"/>
          <w:b/>
          <w:bCs/>
          <w:iCs/>
        </w:rPr>
        <w:t>ormulovat obecná východiska účetnictví státu</w:t>
      </w:r>
      <w:r w:rsidRPr="004A01F6">
        <w:rPr>
          <w:rFonts w:asciiTheme="minorHAnsi" w:hAnsiTheme="minorHAnsi" w:cstheme="minorHAnsi"/>
          <w:bCs/>
          <w:iCs/>
        </w:rPr>
        <w:t xml:space="preserve"> (</w:t>
      </w:r>
      <w:r w:rsidRPr="004A01F6">
        <w:rPr>
          <w:rFonts w:asciiTheme="minorHAnsi" w:hAnsiTheme="minorHAnsi" w:cs="Calibri"/>
          <w:bCs/>
          <w:color w:val="000000" w:themeColor="text1"/>
          <w:spacing w:val="-2"/>
        </w:rPr>
        <w:t>jaký je účel a cíl účetního výkaznictví, jak tohoto cíle dosáhnout a kdo jsou uživatelé účetní závěrky</w:t>
      </w:r>
      <w:r w:rsidRPr="004A01F6">
        <w:rPr>
          <w:rFonts w:asciiTheme="minorHAnsi" w:hAnsiTheme="minorHAnsi" w:cstheme="minorHAnsi"/>
          <w:bCs/>
          <w:iCs/>
        </w:rPr>
        <w:t xml:space="preserve">) </w:t>
      </w:r>
      <w:r w:rsidRPr="004A01F6">
        <w:rPr>
          <w:rFonts w:asciiTheme="minorHAnsi" w:hAnsiTheme="minorHAnsi" w:cstheme="minorHAnsi"/>
          <w:b/>
          <w:bCs/>
          <w:iCs/>
        </w:rPr>
        <w:t>a vymezit některé základní prvky</w:t>
      </w:r>
      <w:r w:rsidRPr="004A01F6">
        <w:rPr>
          <w:rFonts w:asciiTheme="minorHAnsi" w:hAnsiTheme="minorHAnsi" w:cstheme="minorHAnsi"/>
          <w:bCs/>
          <w:iCs/>
        </w:rPr>
        <w:t xml:space="preserve"> (aktiva, pasiva, náklady, výnosy).</w:t>
      </w:r>
    </w:p>
    <w:p w14:paraId="20F45160" w14:textId="1C9143B1" w:rsidR="00CB25D2" w:rsidRPr="004A01F6" w:rsidRDefault="0080365E" w:rsidP="004A01F6">
      <w:pPr>
        <w:pStyle w:val="Odstavecseseznamem"/>
        <w:numPr>
          <w:ilvl w:val="0"/>
          <w:numId w:val="10"/>
        </w:numPr>
        <w:spacing w:after="120"/>
        <w:jc w:val="both"/>
        <w:rPr>
          <w:rFonts w:asciiTheme="minorHAnsi" w:hAnsiTheme="minorHAnsi"/>
          <w:color w:val="000000"/>
        </w:rPr>
      </w:pPr>
      <w:r>
        <w:rPr>
          <w:rFonts w:asciiTheme="minorHAnsi" w:hAnsiTheme="minorHAnsi"/>
          <w:b/>
          <w:color w:val="000000"/>
        </w:rPr>
        <w:t xml:space="preserve">Zpřesnit </w:t>
      </w:r>
      <w:r w:rsidR="00CB25D2" w:rsidRPr="004A01F6">
        <w:rPr>
          <w:rFonts w:asciiTheme="minorHAnsi" w:hAnsiTheme="minorHAnsi"/>
          <w:b/>
          <w:color w:val="000000"/>
        </w:rPr>
        <w:t xml:space="preserve">nejednoznačně </w:t>
      </w:r>
      <w:r w:rsidR="00B613EA">
        <w:rPr>
          <w:rFonts w:asciiTheme="minorHAnsi" w:hAnsiTheme="minorHAnsi"/>
          <w:b/>
          <w:color w:val="000000"/>
        </w:rPr>
        <w:t xml:space="preserve">či nedostatečně </w:t>
      </w:r>
      <w:r w:rsidR="00CB25D2" w:rsidRPr="004A01F6">
        <w:rPr>
          <w:rFonts w:asciiTheme="minorHAnsi" w:hAnsiTheme="minorHAnsi"/>
          <w:b/>
          <w:color w:val="000000"/>
        </w:rPr>
        <w:t>upravené oblasti v účetních předpisech</w:t>
      </w:r>
      <w:r w:rsidR="00CB25D2" w:rsidRPr="004A01F6">
        <w:rPr>
          <w:rFonts w:asciiTheme="minorHAnsi" w:hAnsiTheme="minorHAnsi"/>
          <w:color w:val="000000"/>
        </w:rPr>
        <w:t xml:space="preserve"> (vykazování finančních oprav typu korekcí, majetkových účastí státu v obchodních korporacích a povolenek na emise).</w:t>
      </w:r>
    </w:p>
    <w:p w14:paraId="57E2A6DE" w14:textId="77777777" w:rsidR="00CB25D2" w:rsidRPr="004A01F6" w:rsidRDefault="004A01F6" w:rsidP="004A01F6">
      <w:pPr>
        <w:pStyle w:val="Odstavecseseznamem"/>
        <w:numPr>
          <w:ilvl w:val="0"/>
          <w:numId w:val="10"/>
        </w:numPr>
        <w:spacing w:after="120"/>
        <w:jc w:val="both"/>
        <w:rPr>
          <w:rFonts w:asciiTheme="minorHAnsi" w:hAnsiTheme="minorHAnsi"/>
          <w:b/>
          <w:color w:val="000000"/>
        </w:rPr>
      </w:pPr>
      <w:r>
        <w:rPr>
          <w:rFonts w:asciiTheme="minorHAnsi" w:hAnsiTheme="minorHAnsi"/>
          <w:b/>
          <w:color w:val="000000"/>
        </w:rPr>
        <w:t>U</w:t>
      </w:r>
      <w:r w:rsidR="00CB25D2" w:rsidRPr="004A01F6">
        <w:rPr>
          <w:rFonts w:asciiTheme="minorHAnsi" w:hAnsiTheme="minorHAnsi"/>
          <w:b/>
          <w:color w:val="000000"/>
        </w:rPr>
        <w:t xml:space="preserve">skutečnit </w:t>
      </w:r>
      <w:r w:rsidR="003F5D28">
        <w:rPr>
          <w:rFonts w:asciiTheme="minorHAnsi" w:hAnsiTheme="minorHAnsi"/>
          <w:b/>
          <w:color w:val="000000"/>
        </w:rPr>
        <w:t xml:space="preserve">ve spolupráci s ČSÚ </w:t>
      </w:r>
      <w:r w:rsidR="00CB25D2" w:rsidRPr="004A01F6">
        <w:rPr>
          <w:rFonts w:asciiTheme="minorHAnsi" w:hAnsiTheme="minorHAnsi"/>
          <w:b/>
          <w:color w:val="000000"/>
        </w:rPr>
        <w:t>revizi výkazu PAP z důvodu racionalizace a snížení počtu vykazovaných skutečností.</w:t>
      </w:r>
    </w:p>
    <w:p w14:paraId="2D286811" w14:textId="3D6BFC20" w:rsidR="00CB25D2" w:rsidRPr="004A01F6" w:rsidRDefault="00CB25D2" w:rsidP="004A01F6">
      <w:pPr>
        <w:pStyle w:val="Odstavecseseznamem"/>
        <w:numPr>
          <w:ilvl w:val="0"/>
          <w:numId w:val="10"/>
        </w:numPr>
        <w:spacing w:after="120"/>
        <w:jc w:val="both"/>
        <w:rPr>
          <w:rFonts w:asciiTheme="minorHAnsi" w:hAnsiTheme="minorHAnsi"/>
          <w:color w:val="000000"/>
        </w:rPr>
      </w:pPr>
      <w:r w:rsidRPr="004A01F6">
        <w:rPr>
          <w:rFonts w:asciiTheme="minorHAnsi" w:hAnsiTheme="minorHAnsi"/>
          <w:b/>
          <w:color w:val="000000"/>
        </w:rPr>
        <w:t xml:space="preserve">Zveřejňovat účetní výkazy za Českou republiku na stejném místě, na </w:t>
      </w:r>
      <w:r w:rsidR="00AA10FF">
        <w:rPr>
          <w:rFonts w:asciiTheme="minorHAnsi" w:hAnsiTheme="minorHAnsi"/>
          <w:b/>
          <w:color w:val="000000"/>
        </w:rPr>
        <w:t>kterém</w:t>
      </w:r>
      <w:r w:rsidRPr="004A01F6">
        <w:rPr>
          <w:rFonts w:asciiTheme="minorHAnsi" w:hAnsiTheme="minorHAnsi"/>
          <w:b/>
          <w:color w:val="000000"/>
        </w:rPr>
        <w:t xml:space="preserve"> jsou zveřejňovány účetní informace za OSS a SPO, tj. na stránkách informačního portálu M</w:t>
      </w:r>
      <w:r w:rsidR="00AA10FF">
        <w:rPr>
          <w:rFonts w:asciiTheme="minorHAnsi" w:hAnsiTheme="minorHAnsi"/>
          <w:b/>
          <w:color w:val="000000"/>
        </w:rPr>
        <w:t>ONITOR</w:t>
      </w:r>
      <w:r w:rsidRPr="004A01F6">
        <w:rPr>
          <w:rFonts w:asciiTheme="minorHAnsi" w:hAnsiTheme="minorHAnsi"/>
          <w:color w:val="000000"/>
        </w:rPr>
        <w:t xml:space="preserve"> (např. formou hypertextového odkazu).</w:t>
      </w:r>
    </w:p>
    <w:p w14:paraId="022D30B7" w14:textId="77777777" w:rsidR="00CB25D2" w:rsidRPr="004A01F6" w:rsidRDefault="00CB25D2" w:rsidP="004A01F6">
      <w:pPr>
        <w:pStyle w:val="Odstavecseseznamem"/>
        <w:numPr>
          <w:ilvl w:val="0"/>
          <w:numId w:val="10"/>
        </w:numPr>
        <w:jc w:val="both"/>
        <w:rPr>
          <w:rFonts w:asciiTheme="minorHAnsi" w:hAnsiTheme="minorHAnsi"/>
          <w:b/>
          <w:color w:val="000000"/>
        </w:rPr>
      </w:pPr>
      <w:r w:rsidRPr="004A01F6">
        <w:rPr>
          <w:rFonts w:asciiTheme="minorHAnsi" w:hAnsiTheme="minorHAnsi"/>
          <w:b/>
          <w:color w:val="000000"/>
        </w:rPr>
        <w:t>Zveřejňovat účetní výkazy i za jednotlivé dílčí konsolidační celky státu a za vyšší dílčí konsolidační celky státu.</w:t>
      </w:r>
    </w:p>
    <w:p w14:paraId="1AB29C79" w14:textId="77777777" w:rsidR="00CB25D2" w:rsidRDefault="00CB25D2" w:rsidP="00CB25D2">
      <w:pPr>
        <w:spacing w:line="259" w:lineRule="auto"/>
        <w:rPr>
          <w:rFonts w:asciiTheme="minorHAnsi" w:hAnsiTheme="minorHAnsi" w:cs="Calibri"/>
          <w:b/>
          <w:color w:val="000000" w:themeColor="text1"/>
          <w:sz w:val="28"/>
          <w:szCs w:val="28"/>
          <w:lang w:eastAsia="cs-CZ"/>
        </w:rPr>
      </w:pPr>
    </w:p>
    <w:p w14:paraId="51298614" w14:textId="77777777" w:rsidR="00CB25D2" w:rsidRPr="00EB1327" w:rsidRDefault="00CB25D2" w:rsidP="00CB25D2">
      <w:pPr>
        <w:spacing w:line="259" w:lineRule="auto"/>
        <w:rPr>
          <w:rFonts w:asciiTheme="minorHAnsi" w:hAnsiTheme="minorHAnsi" w:cs="Calibri"/>
          <w:b/>
          <w:color w:val="000000" w:themeColor="text1"/>
          <w:sz w:val="28"/>
          <w:szCs w:val="28"/>
          <w:lang w:eastAsia="cs-CZ"/>
        </w:rPr>
      </w:pPr>
    </w:p>
    <w:p w14:paraId="41099FFB" w14:textId="77777777" w:rsidR="00CB25D2" w:rsidRPr="00EB1327" w:rsidRDefault="00CB25D2" w:rsidP="00CB25D2">
      <w:pPr>
        <w:spacing w:after="240"/>
        <w:jc w:val="center"/>
        <w:rPr>
          <w:rFonts w:asciiTheme="minorHAnsi" w:hAnsiTheme="minorHAnsi" w:cs="Calibri"/>
          <w:b/>
          <w:color w:val="000000" w:themeColor="text1"/>
          <w:sz w:val="28"/>
          <w:szCs w:val="28"/>
          <w:lang w:eastAsia="cs-CZ"/>
        </w:rPr>
      </w:pPr>
      <w:r w:rsidRPr="007B3778">
        <w:rPr>
          <w:rFonts w:asciiTheme="minorHAnsi" w:hAnsiTheme="minorHAnsi" w:cs="Calibri"/>
          <w:b/>
          <w:color w:val="000000" w:themeColor="text1"/>
          <w:sz w:val="28"/>
          <w:szCs w:val="28"/>
          <w:lang w:eastAsia="cs-CZ"/>
        </w:rPr>
        <w:t>II. Informace o kontrolované oblasti</w:t>
      </w:r>
    </w:p>
    <w:p w14:paraId="294B3D8C" w14:textId="7BE5CAA0" w:rsidR="00CB25D2" w:rsidRPr="00EB1327" w:rsidRDefault="00CB25D2" w:rsidP="00CB25D2">
      <w:pPr>
        <w:spacing w:after="120"/>
        <w:rPr>
          <w:rFonts w:asciiTheme="minorHAnsi" w:hAnsiTheme="minorHAnsi" w:cstheme="minorHAnsi"/>
          <w:b/>
          <w:color w:val="000000" w:themeColor="text1"/>
        </w:rPr>
      </w:pPr>
      <w:r w:rsidRPr="00EB1327">
        <w:rPr>
          <w:rFonts w:asciiTheme="minorHAnsi" w:hAnsiTheme="minorHAnsi" w:cstheme="minorHAnsi"/>
          <w:b/>
          <w:color w:val="000000" w:themeColor="text1"/>
        </w:rPr>
        <w:t>1</w:t>
      </w:r>
      <w:r w:rsidR="004110D6">
        <w:rPr>
          <w:rFonts w:asciiTheme="minorHAnsi" w:hAnsiTheme="minorHAnsi" w:cstheme="minorHAnsi"/>
          <w:b/>
          <w:color w:val="000000" w:themeColor="text1"/>
        </w:rPr>
        <w:t>.</w:t>
      </w:r>
      <w:r w:rsidRPr="00EB1327">
        <w:rPr>
          <w:rFonts w:asciiTheme="minorHAnsi" w:hAnsiTheme="minorHAnsi" w:cstheme="minorHAnsi"/>
          <w:b/>
          <w:color w:val="000000" w:themeColor="text1"/>
        </w:rPr>
        <w:t xml:space="preserve"> </w:t>
      </w:r>
      <w:r>
        <w:rPr>
          <w:rFonts w:asciiTheme="minorHAnsi" w:hAnsiTheme="minorHAnsi" w:cstheme="minorHAnsi"/>
          <w:b/>
          <w:color w:val="000000" w:themeColor="text1"/>
        </w:rPr>
        <w:t>Cíle účetního výkaznictví a jeho uživatelé</w:t>
      </w:r>
    </w:p>
    <w:p w14:paraId="4684E3C6" w14:textId="4970314B" w:rsidR="00CB25D2" w:rsidRPr="005B79AA" w:rsidRDefault="00CB25D2" w:rsidP="00CB25D2">
      <w:pPr>
        <w:spacing w:after="120"/>
        <w:jc w:val="both"/>
        <w:rPr>
          <w:color w:val="000000"/>
        </w:rPr>
      </w:pPr>
      <w:r w:rsidRPr="005B79AA">
        <w:rPr>
          <w:color w:val="000000"/>
        </w:rPr>
        <w:t xml:space="preserve">V souladu s </w:t>
      </w:r>
      <w:r w:rsidR="00AA10FF">
        <w:rPr>
          <w:color w:val="000000"/>
        </w:rPr>
        <w:t>k</w:t>
      </w:r>
      <w:r w:rsidRPr="005B79AA">
        <w:rPr>
          <w:color w:val="000000"/>
        </w:rPr>
        <w:t>oncepční</w:t>
      </w:r>
      <w:r>
        <w:rPr>
          <w:color w:val="000000"/>
        </w:rPr>
        <w:t>m</w:t>
      </w:r>
      <w:r w:rsidRPr="005B79AA">
        <w:rPr>
          <w:color w:val="000000"/>
        </w:rPr>
        <w:t xml:space="preserve"> rámce</w:t>
      </w:r>
      <w:r>
        <w:rPr>
          <w:color w:val="000000"/>
        </w:rPr>
        <w:t>m</w:t>
      </w:r>
      <w:r w:rsidRPr="005B79AA">
        <w:rPr>
          <w:color w:val="000000"/>
        </w:rPr>
        <w:t xml:space="preserve"> </w:t>
      </w:r>
      <w:r w:rsidR="005625DA">
        <w:rPr>
          <w:color w:val="000000"/>
        </w:rPr>
        <w:t>m</w:t>
      </w:r>
      <w:r w:rsidRPr="002E1E9D">
        <w:rPr>
          <w:color w:val="000000"/>
        </w:rPr>
        <w:t>ezinárodních účetních standardů pro veřejný sektor</w:t>
      </w:r>
      <w:r>
        <w:rPr>
          <w:rStyle w:val="Znakapoznpodarou"/>
          <w:color w:val="000000"/>
        </w:rPr>
        <w:footnoteReference w:id="10"/>
      </w:r>
      <w:r w:rsidRPr="002E1E9D">
        <w:rPr>
          <w:color w:val="000000"/>
        </w:rPr>
        <w:t xml:space="preserve"> (</w:t>
      </w:r>
      <w:r>
        <w:rPr>
          <w:color w:val="000000"/>
        </w:rPr>
        <w:t>dále také „</w:t>
      </w:r>
      <w:r w:rsidR="003E0EA3">
        <w:rPr>
          <w:color w:val="000000"/>
        </w:rPr>
        <w:t>k</w:t>
      </w:r>
      <w:r>
        <w:rPr>
          <w:color w:val="000000"/>
        </w:rPr>
        <w:t xml:space="preserve">oncepční rámec </w:t>
      </w:r>
      <w:r w:rsidRPr="002E1E9D">
        <w:rPr>
          <w:color w:val="000000"/>
        </w:rPr>
        <w:t>IPSAS</w:t>
      </w:r>
      <w:r>
        <w:rPr>
          <w:color w:val="000000"/>
        </w:rPr>
        <w:t>“</w:t>
      </w:r>
      <w:r w:rsidRPr="002E1E9D">
        <w:rPr>
          <w:color w:val="000000"/>
        </w:rPr>
        <w:t>)</w:t>
      </w:r>
      <w:r w:rsidRPr="005B79AA">
        <w:rPr>
          <w:color w:val="000000"/>
        </w:rPr>
        <w:t xml:space="preserve"> je </w:t>
      </w:r>
      <w:r w:rsidRPr="004B7E67">
        <w:rPr>
          <w:b/>
          <w:color w:val="000000"/>
        </w:rPr>
        <w:t>cílem účetního výkaznictví účetních jednotek veřejného sektoru poskytnout informace</w:t>
      </w:r>
      <w:r w:rsidRPr="005B79AA">
        <w:rPr>
          <w:color w:val="000000"/>
        </w:rPr>
        <w:t xml:space="preserve"> o účetní jednotce, které jsou potřebné pro uživatele </w:t>
      </w:r>
      <w:r>
        <w:rPr>
          <w:color w:val="000000"/>
        </w:rPr>
        <w:t xml:space="preserve">účetní </w:t>
      </w:r>
      <w:r>
        <w:rPr>
          <w:color w:val="000000"/>
        </w:rPr>
        <w:lastRenderedPageBreak/>
        <w:t>závěrky</w:t>
      </w:r>
      <w:r w:rsidRPr="005B79AA">
        <w:rPr>
          <w:color w:val="000000"/>
        </w:rPr>
        <w:t xml:space="preserve"> pro všeobecné použití za účelem </w:t>
      </w:r>
      <w:r w:rsidRPr="007625A4">
        <w:rPr>
          <w:b/>
          <w:color w:val="000000"/>
        </w:rPr>
        <w:t>skládání účtů</w:t>
      </w:r>
      <w:r w:rsidRPr="005B79AA">
        <w:rPr>
          <w:color w:val="000000"/>
        </w:rPr>
        <w:t xml:space="preserve"> a za účelem </w:t>
      </w:r>
      <w:r w:rsidRPr="007625A4">
        <w:rPr>
          <w:b/>
          <w:color w:val="000000"/>
        </w:rPr>
        <w:t>rozhodování</w:t>
      </w:r>
      <w:r w:rsidRPr="00CA077F">
        <w:rPr>
          <w:b/>
          <w:color w:val="000000"/>
        </w:rPr>
        <w:t>.</w:t>
      </w:r>
      <w:r>
        <w:rPr>
          <w:color w:val="000000"/>
        </w:rPr>
        <w:t xml:space="preserve"> Dle českých účetních předpisů je cílem účetního výkaznictví poskytnout uživatelům spolehlivé informace, na jejichž základě mohou činit ekonomická rozhodnutí.</w:t>
      </w:r>
    </w:p>
    <w:p w14:paraId="7322FA71" w14:textId="260AF867" w:rsidR="00CB25D2" w:rsidRPr="005B79AA" w:rsidRDefault="00CB25D2" w:rsidP="00CB25D2">
      <w:pPr>
        <w:spacing w:after="120"/>
        <w:jc w:val="both"/>
        <w:rPr>
          <w:color w:val="000000"/>
        </w:rPr>
      </w:pPr>
      <w:r>
        <w:rPr>
          <w:color w:val="000000"/>
        </w:rPr>
        <w:t>V</w:t>
      </w:r>
      <w:r w:rsidRPr="005B79AA">
        <w:rPr>
          <w:color w:val="000000"/>
        </w:rPr>
        <w:t xml:space="preserve"> </w:t>
      </w:r>
      <w:r w:rsidR="003E0EA3">
        <w:rPr>
          <w:color w:val="000000"/>
        </w:rPr>
        <w:t>k</w:t>
      </w:r>
      <w:r w:rsidRPr="005B79AA">
        <w:rPr>
          <w:color w:val="000000"/>
        </w:rPr>
        <w:t>oncepční</w:t>
      </w:r>
      <w:r>
        <w:rPr>
          <w:color w:val="000000"/>
        </w:rPr>
        <w:t xml:space="preserve">m rámci </w:t>
      </w:r>
      <w:r w:rsidRPr="005B79AA">
        <w:rPr>
          <w:color w:val="000000"/>
        </w:rPr>
        <w:t>IPSAS je uvedeno</w:t>
      </w:r>
      <w:r>
        <w:rPr>
          <w:color w:val="000000"/>
        </w:rPr>
        <w:t>, že v</w:t>
      </w:r>
      <w:r w:rsidRPr="005B79AA">
        <w:rPr>
          <w:color w:val="000000"/>
        </w:rPr>
        <w:t>lády a jiné účetní jednotky veřejného sektoru jsou odpovědny těm, kteří jim poskytují prostředky</w:t>
      </w:r>
      <w:r>
        <w:rPr>
          <w:color w:val="000000"/>
        </w:rPr>
        <w:t>,</w:t>
      </w:r>
      <w:r w:rsidRPr="005B79AA">
        <w:rPr>
          <w:color w:val="000000"/>
        </w:rPr>
        <w:t xml:space="preserve"> a těm, kteří </w:t>
      </w:r>
      <w:r>
        <w:rPr>
          <w:color w:val="000000"/>
        </w:rPr>
        <w:t>tyto prostředky přijímají</w:t>
      </w:r>
      <w:r w:rsidRPr="005B79AA">
        <w:rPr>
          <w:color w:val="000000"/>
        </w:rPr>
        <w:t xml:space="preserve">. Splnění povinnosti skládání účtů vyžaduje poskytování informací </w:t>
      </w:r>
      <w:r>
        <w:rPr>
          <w:color w:val="000000"/>
        </w:rPr>
        <w:t xml:space="preserve">občanům </w:t>
      </w:r>
      <w:r w:rsidRPr="005B79AA">
        <w:rPr>
          <w:color w:val="000000"/>
        </w:rPr>
        <w:t xml:space="preserve">o tom, jak účetní jednotka </w:t>
      </w:r>
      <w:r>
        <w:rPr>
          <w:color w:val="000000"/>
        </w:rPr>
        <w:t>veřejného sektoru hospodaří s</w:t>
      </w:r>
      <w:r w:rsidRPr="005B79AA">
        <w:rPr>
          <w:color w:val="000000"/>
        </w:rPr>
        <w:t xml:space="preserve"> jí svěřen</w:t>
      </w:r>
      <w:r>
        <w:rPr>
          <w:color w:val="000000"/>
        </w:rPr>
        <w:t>ými</w:t>
      </w:r>
      <w:r w:rsidRPr="005B79AA">
        <w:rPr>
          <w:color w:val="000000"/>
        </w:rPr>
        <w:t xml:space="preserve"> prostředky </w:t>
      </w:r>
      <w:r>
        <w:rPr>
          <w:color w:val="000000"/>
        </w:rPr>
        <w:t xml:space="preserve">určenými </w:t>
      </w:r>
      <w:r w:rsidRPr="005B79AA">
        <w:rPr>
          <w:color w:val="000000"/>
        </w:rPr>
        <w:t xml:space="preserve">na poskytování služeb </w:t>
      </w:r>
      <w:r>
        <w:rPr>
          <w:color w:val="000000"/>
        </w:rPr>
        <w:t>občanům</w:t>
      </w:r>
      <w:r w:rsidRPr="005B79AA">
        <w:rPr>
          <w:color w:val="000000"/>
        </w:rPr>
        <w:t xml:space="preserve"> a </w:t>
      </w:r>
      <w:r>
        <w:rPr>
          <w:color w:val="000000"/>
        </w:rPr>
        <w:t>dalším</w:t>
      </w:r>
      <w:r w:rsidRPr="005B79AA">
        <w:rPr>
          <w:color w:val="000000"/>
        </w:rPr>
        <w:t xml:space="preserve"> subjektům.</w:t>
      </w:r>
      <w:r>
        <w:rPr>
          <w:color w:val="000000"/>
        </w:rPr>
        <w:t xml:space="preserve"> </w:t>
      </w:r>
    </w:p>
    <w:p w14:paraId="1FEEC740" w14:textId="3A0961D0" w:rsidR="00CB25D2" w:rsidRDefault="00CB25D2" w:rsidP="00CA077F">
      <w:pPr>
        <w:spacing w:after="240"/>
        <w:jc w:val="both"/>
        <w:rPr>
          <w:color w:val="000000"/>
        </w:rPr>
      </w:pPr>
      <w:r w:rsidRPr="002E1E9D">
        <w:rPr>
          <w:color w:val="000000"/>
        </w:rPr>
        <w:t xml:space="preserve">Za </w:t>
      </w:r>
      <w:r w:rsidRPr="00186722">
        <w:rPr>
          <w:b/>
          <w:color w:val="000000"/>
        </w:rPr>
        <w:t>prvotní uživatele</w:t>
      </w:r>
      <w:r w:rsidRPr="002E1E9D">
        <w:rPr>
          <w:color w:val="000000"/>
        </w:rPr>
        <w:t xml:space="preserve"> informací z účetních závěrek pro všeobecné použití </w:t>
      </w:r>
      <w:r>
        <w:rPr>
          <w:color w:val="000000"/>
        </w:rPr>
        <w:t>ve veřejném sektoru lze dle</w:t>
      </w:r>
      <w:r w:rsidRPr="002E1E9D">
        <w:rPr>
          <w:color w:val="000000"/>
        </w:rPr>
        <w:t xml:space="preserve"> </w:t>
      </w:r>
      <w:r w:rsidR="005D09EB">
        <w:rPr>
          <w:color w:val="000000"/>
        </w:rPr>
        <w:t>k</w:t>
      </w:r>
      <w:r w:rsidRPr="002E1E9D">
        <w:rPr>
          <w:color w:val="000000"/>
        </w:rPr>
        <w:t>oncepční</w:t>
      </w:r>
      <w:r>
        <w:rPr>
          <w:color w:val="000000"/>
        </w:rPr>
        <w:t>ho</w:t>
      </w:r>
      <w:r w:rsidRPr="002E1E9D">
        <w:rPr>
          <w:color w:val="000000"/>
        </w:rPr>
        <w:t xml:space="preserve"> rámce </w:t>
      </w:r>
      <w:r>
        <w:rPr>
          <w:color w:val="000000"/>
        </w:rPr>
        <w:t xml:space="preserve">IPSAS </w:t>
      </w:r>
      <w:r w:rsidRPr="002E1E9D">
        <w:rPr>
          <w:color w:val="000000"/>
        </w:rPr>
        <w:t xml:space="preserve">považovat </w:t>
      </w:r>
      <w:r w:rsidRPr="00186722">
        <w:rPr>
          <w:b/>
          <w:color w:val="000000"/>
        </w:rPr>
        <w:t>poskytovatele prostředků</w:t>
      </w:r>
      <w:r w:rsidRPr="002E1E9D">
        <w:rPr>
          <w:color w:val="000000"/>
        </w:rPr>
        <w:t xml:space="preserve"> (např. daňov</w:t>
      </w:r>
      <w:r w:rsidR="005D09EB">
        <w:rPr>
          <w:color w:val="000000"/>
        </w:rPr>
        <w:t>é</w:t>
      </w:r>
      <w:r w:rsidRPr="002E1E9D">
        <w:rPr>
          <w:color w:val="000000"/>
        </w:rPr>
        <w:t xml:space="preserve"> poplatní</w:t>
      </w:r>
      <w:r w:rsidR="005D09EB">
        <w:rPr>
          <w:color w:val="000000"/>
        </w:rPr>
        <w:t>ky</w:t>
      </w:r>
      <w:r w:rsidRPr="002E1E9D">
        <w:rPr>
          <w:color w:val="000000"/>
        </w:rPr>
        <w:t xml:space="preserve"> či věřitel</w:t>
      </w:r>
      <w:r w:rsidR="005D09EB">
        <w:rPr>
          <w:color w:val="000000"/>
        </w:rPr>
        <w:t>e</w:t>
      </w:r>
      <w:r w:rsidRPr="002E1E9D">
        <w:rPr>
          <w:color w:val="000000"/>
        </w:rPr>
        <w:t>)</w:t>
      </w:r>
      <w:r>
        <w:rPr>
          <w:color w:val="000000"/>
        </w:rPr>
        <w:t>,</w:t>
      </w:r>
      <w:r w:rsidRPr="002E1E9D">
        <w:rPr>
          <w:color w:val="000000"/>
        </w:rPr>
        <w:t xml:space="preserve"> </w:t>
      </w:r>
      <w:r w:rsidRPr="00186722">
        <w:rPr>
          <w:b/>
          <w:color w:val="000000"/>
        </w:rPr>
        <w:t>příjemce veřejných služeb</w:t>
      </w:r>
      <w:r>
        <w:rPr>
          <w:color w:val="000000"/>
        </w:rPr>
        <w:t xml:space="preserve"> a</w:t>
      </w:r>
      <w:r w:rsidRPr="002E1E9D">
        <w:rPr>
          <w:color w:val="000000"/>
        </w:rPr>
        <w:t xml:space="preserve"> </w:t>
      </w:r>
      <w:r w:rsidRPr="00186722">
        <w:rPr>
          <w:b/>
          <w:color w:val="000000"/>
        </w:rPr>
        <w:t>zákonodárce</w:t>
      </w:r>
      <w:r w:rsidRPr="002E1E9D">
        <w:rPr>
          <w:color w:val="000000"/>
        </w:rPr>
        <w:t xml:space="preserve"> (jako zástupce uvedených poskytovatelů a příjemců)</w:t>
      </w:r>
      <w:r>
        <w:rPr>
          <w:color w:val="000000"/>
        </w:rPr>
        <w:t>, kteří n</w:t>
      </w:r>
      <w:r w:rsidRPr="00A06918">
        <w:rPr>
          <w:color w:val="000000"/>
        </w:rPr>
        <w:t xml:space="preserve">emají pravomoc po účetních jednotkách veřejného sektoru požadovat zveřejnění </w:t>
      </w:r>
      <w:r>
        <w:rPr>
          <w:color w:val="000000"/>
        </w:rPr>
        <w:t xml:space="preserve">specifických </w:t>
      </w:r>
      <w:r w:rsidRPr="00A06918">
        <w:rPr>
          <w:color w:val="000000"/>
        </w:rPr>
        <w:t>informací</w:t>
      </w:r>
      <w:r>
        <w:rPr>
          <w:color w:val="000000"/>
        </w:rPr>
        <w:t xml:space="preserve">. </w:t>
      </w:r>
      <w:r w:rsidRPr="00186722">
        <w:rPr>
          <w:b/>
          <w:color w:val="000000"/>
        </w:rPr>
        <w:t>Dalšími uživateli</w:t>
      </w:r>
      <w:r>
        <w:rPr>
          <w:color w:val="000000"/>
        </w:rPr>
        <w:t xml:space="preserve"> </w:t>
      </w:r>
      <w:r w:rsidRPr="002E1E9D">
        <w:rPr>
          <w:color w:val="000000"/>
        </w:rPr>
        <w:t xml:space="preserve">informací z účetních závěrek pro všeobecné použití </w:t>
      </w:r>
      <w:r>
        <w:rPr>
          <w:color w:val="000000"/>
        </w:rPr>
        <w:t>ve veřejném sektoru jsou např. vedení účetní jednotky, jiné vládní instituce, statistické úřady, nejvyšší kontrolní instituce, ratingové agentury, analytici či média.</w:t>
      </w:r>
    </w:p>
    <w:p w14:paraId="177A3D09" w14:textId="2A10E5CA" w:rsidR="00CB25D2" w:rsidRPr="00EB1327" w:rsidRDefault="00CB25D2" w:rsidP="00CB25D2">
      <w:pPr>
        <w:spacing w:after="120"/>
        <w:rPr>
          <w:rFonts w:asciiTheme="minorHAnsi" w:hAnsiTheme="minorHAnsi" w:cstheme="minorHAnsi"/>
          <w:b/>
          <w:color w:val="000000" w:themeColor="text1"/>
        </w:rPr>
      </w:pPr>
      <w:r>
        <w:rPr>
          <w:rFonts w:asciiTheme="minorHAnsi" w:hAnsiTheme="minorHAnsi" w:cstheme="minorHAnsi"/>
          <w:b/>
          <w:color w:val="000000" w:themeColor="text1"/>
        </w:rPr>
        <w:t>2</w:t>
      </w:r>
      <w:r w:rsidR="004110D6">
        <w:rPr>
          <w:rFonts w:asciiTheme="minorHAnsi" w:hAnsiTheme="minorHAnsi" w:cstheme="minorHAnsi"/>
          <w:b/>
          <w:color w:val="000000" w:themeColor="text1"/>
        </w:rPr>
        <w:t>.</w:t>
      </w:r>
      <w:r w:rsidRPr="00EB1327">
        <w:rPr>
          <w:rFonts w:asciiTheme="minorHAnsi" w:hAnsiTheme="minorHAnsi" w:cstheme="minorHAnsi"/>
          <w:b/>
          <w:color w:val="000000" w:themeColor="text1"/>
        </w:rPr>
        <w:t xml:space="preserve"> </w:t>
      </w:r>
      <w:r>
        <w:rPr>
          <w:rFonts w:asciiTheme="minorHAnsi" w:hAnsiTheme="minorHAnsi" w:cstheme="minorHAnsi"/>
          <w:b/>
          <w:color w:val="000000" w:themeColor="text1"/>
        </w:rPr>
        <w:t>Účetnictví ve veřejném sektoru ČR před rokem 2010</w:t>
      </w:r>
    </w:p>
    <w:p w14:paraId="478443FB" w14:textId="77777777" w:rsidR="00CB25D2" w:rsidRPr="002E1E9D" w:rsidRDefault="00CB25D2" w:rsidP="00CB25D2">
      <w:pPr>
        <w:spacing w:after="120"/>
        <w:jc w:val="both"/>
        <w:rPr>
          <w:color w:val="000000"/>
        </w:rPr>
      </w:pPr>
      <w:r>
        <w:rPr>
          <w:color w:val="000000"/>
        </w:rPr>
        <w:t>Do roku 2010</w:t>
      </w:r>
      <w:r w:rsidRPr="002E1E9D">
        <w:rPr>
          <w:color w:val="000000"/>
        </w:rPr>
        <w:t xml:space="preserve"> neplnilo </w:t>
      </w:r>
      <w:r>
        <w:rPr>
          <w:color w:val="000000"/>
        </w:rPr>
        <w:t xml:space="preserve">v ČR </w:t>
      </w:r>
      <w:r w:rsidRPr="002E1E9D">
        <w:rPr>
          <w:color w:val="000000"/>
        </w:rPr>
        <w:t>účetnictví ve veřejném</w:t>
      </w:r>
      <w:r>
        <w:rPr>
          <w:color w:val="000000"/>
        </w:rPr>
        <w:t xml:space="preserve"> </w:t>
      </w:r>
      <w:r w:rsidRPr="002E1E9D">
        <w:rPr>
          <w:color w:val="000000"/>
        </w:rPr>
        <w:t xml:space="preserve">sektoru dostatečně </w:t>
      </w:r>
      <w:r>
        <w:rPr>
          <w:color w:val="000000"/>
        </w:rPr>
        <w:t xml:space="preserve">výše uvedené </w:t>
      </w:r>
      <w:r w:rsidRPr="002E1E9D">
        <w:rPr>
          <w:color w:val="000000"/>
        </w:rPr>
        <w:t>základní cíle účetního výkaznictví. Jako hlavní důvody lze uvést:</w:t>
      </w:r>
    </w:p>
    <w:p w14:paraId="3830D97D" w14:textId="547432A8" w:rsidR="00CB25D2" w:rsidRPr="002E1E9D" w:rsidRDefault="00CB25D2" w:rsidP="00CA077F">
      <w:pPr>
        <w:pStyle w:val="Odstavecseseznamem"/>
        <w:numPr>
          <w:ilvl w:val="0"/>
          <w:numId w:val="2"/>
        </w:numPr>
        <w:contextualSpacing w:val="0"/>
        <w:jc w:val="both"/>
        <w:rPr>
          <w:color w:val="000000"/>
        </w:rPr>
      </w:pPr>
      <w:r w:rsidRPr="002E1E9D">
        <w:rPr>
          <w:color w:val="000000"/>
        </w:rPr>
        <w:t xml:space="preserve">existovala různá účetní pravidla pro různé druhy účetních jednotek </w:t>
      </w:r>
      <w:r>
        <w:rPr>
          <w:color w:val="000000"/>
        </w:rPr>
        <w:t xml:space="preserve">veřejného sektoru </w:t>
      </w:r>
      <w:r w:rsidRPr="002E1E9D">
        <w:rPr>
          <w:color w:val="000000"/>
        </w:rPr>
        <w:t>(</w:t>
      </w:r>
      <w:r>
        <w:rPr>
          <w:color w:val="000000"/>
        </w:rPr>
        <w:t xml:space="preserve">po zahájení účetní reformy </w:t>
      </w:r>
      <w:r w:rsidR="006607DF">
        <w:rPr>
          <w:color w:val="000000"/>
        </w:rPr>
        <w:t xml:space="preserve">jsou </w:t>
      </w:r>
      <w:r>
        <w:rPr>
          <w:color w:val="000000"/>
        </w:rPr>
        <w:t>označov</w:t>
      </w:r>
      <w:r w:rsidR="006607DF">
        <w:rPr>
          <w:color w:val="000000"/>
        </w:rPr>
        <w:t>ány</w:t>
      </w:r>
      <w:r>
        <w:rPr>
          <w:color w:val="000000"/>
        </w:rPr>
        <w:t xml:space="preserve"> jako tzv. vybrané účetní jednotky</w:t>
      </w:r>
      <w:r w:rsidRPr="002E1E9D">
        <w:rPr>
          <w:color w:val="000000"/>
        </w:rPr>
        <w:t>),</w:t>
      </w:r>
      <w:r>
        <w:rPr>
          <w:color w:val="000000"/>
        </w:rPr>
        <w:t xml:space="preserve"> vykazované informace tak nebyly srovnatelné</w:t>
      </w:r>
      <w:r w:rsidR="006607DF">
        <w:rPr>
          <w:color w:val="000000"/>
        </w:rPr>
        <w:t>;</w:t>
      </w:r>
    </w:p>
    <w:p w14:paraId="45145A11" w14:textId="2EBB20A8" w:rsidR="00CB25D2" w:rsidRPr="002E1E9D" w:rsidRDefault="00CB25D2" w:rsidP="00CA077F">
      <w:pPr>
        <w:pStyle w:val="Odstavecseseznamem"/>
        <w:numPr>
          <w:ilvl w:val="0"/>
          <w:numId w:val="2"/>
        </w:numPr>
        <w:contextualSpacing w:val="0"/>
        <w:jc w:val="both"/>
        <w:rPr>
          <w:color w:val="000000"/>
        </w:rPr>
      </w:pPr>
      <w:r w:rsidRPr="002E1E9D">
        <w:rPr>
          <w:color w:val="000000"/>
        </w:rPr>
        <w:t xml:space="preserve">účetní pravidla platná pro </w:t>
      </w:r>
      <w:r>
        <w:rPr>
          <w:color w:val="000000"/>
        </w:rPr>
        <w:t>organizační složky státu a územní samosprávné celky</w:t>
      </w:r>
      <w:r w:rsidRPr="002E1E9D">
        <w:rPr>
          <w:color w:val="000000"/>
        </w:rPr>
        <w:t xml:space="preserve"> neobsahovala některé běžné prvky</w:t>
      </w:r>
      <w:r>
        <w:rPr>
          <w:color w:val="000000"/>
        </w:rPr>
        <w:t xml:space="preserve"> </w:t>
      </w:r>
      <w:r w:rsidRPr="002E1E9D">
        <w:rPr>
          <w:color w:val="000000"/>
        </w:rPr>
        <w:t>vyspělého akruálního</w:t>
      </w:r>
      <w:r>
        <w:rPr>
          <w:color w:val="000000"/>
        </w:rPr>
        <w:t xml:space="preserve"> </w:t>
      </w:r>
      <w:r w:rsidRPr="002E1E9D">
        <w:rPr>
          <w:color w:val="000000"/>
        </w:rPr>
        <w:t xml:space="preserve">účetnictví (např. </w:t>
      </w:r>
      <w:r>
        <w:rPr>
          <w:color w:val="000000"/>
        </w:rPr>
        <w:t>vykazování nákladů a výnosů</w:t>
      </w:r>
      <w:r w:rsidR="001537A6">
        <w:rPr>
          <w:color w:val="000000"/>
        </w:rPr>
        <w:t xml:space="preserve"> v časové a věcné souvislosti</w:t>
      </w:r>
      <w:r>
        <w:rPr>
          <w:color w:val="000000"/>
        </w:rPr>
        <w:t xml:space="preserve">, </w:t>
      </w:r>
      <w:r w:rsidRPr="002E1E9D">
        <w:rPr>
          <w:color w:val="000000"/>
        </w:rPr>
        <w:t>odpisování dlouhodobého majetku, tvorbu</w:t>
      </w:r>
      <w:r>
        <w:rPr>
          <w:color w:val="000000"/>
        </w:rPr>
        <w:t xml:space="preserve"> </w:t>
      </w:r>
      <w:r w:rsidRPr="002E1E9D">
        <w:rPr>
          <w:color w:val="000000"/>
        </w:rPr>
        <w:t>opravných položek, tvorbu rezerv)</w:t>
      </w:r>
      <w:r w:rsidR="006607DF">
        <w:rPr>
          <w:color w:val="000000"/>
        </w:rPr>
        <w:t>;</w:t>
      </w:r>
    </w:p>
    <w:p w14:paraId="38D006DB" w14:textId="77777777" w:rsidR="00CB25D2" w:rsidRPr="002E1E9D" w:rsidRDefault="00CB25D2" w:rsidP="00CA077F">
      <w:pPr>
        <w:pStyle w:val="Odstavecseseznamem"/>
        <w:numPr>
          <w:ilvl w:val="0"/>
          <w:numId w:val="2"/>
        </w:numPr>
        <w:spacing w:after="240"/>
        <w:contextualSpacing w:val="0"/>
        <w:jc w:val="both"/>
        <w:rPr>
          <w:color w:val="000000"/>
        </w:rPr>
      </w:pPr>
      <w:r w:rsidRPr="002E1E9D">
        <w:rPr>
          <w:color w:val="000000"/>
        </w:rPr>
        <w:t xml:space="preserve">neexistovaly </w:t>
      </w:r>
      <w:r>
        <w:rPr>
          <w:color w:val="000000"/>
        </w:rPr>
        <w:t xml:space="preserve">účetní </w:t>
      </w:r>
      <w:r w:rsidRPr="002E1E9D">
        <w:rPr>
          <w:color w:val="000000"/>
        </w:rPr>
        <w:t>informace o celkové hodnotě např. majetku a závazků za stát jako celek</w:t>
      </w:r>
      <w:r>
        <w:rPr>
          <w:color w:val="000000"/>
        </w:rPr>
        <w:t xml:space="preserve"> </w:t>
      </w:r>
      <w:r w:rsidRPr="002E1E9D">
        <w:rPr>
          <w:color w:val="000000"/>
        </w:rPr>
        <w:t>(včetně všech jím ovládaných účetních jednotek), příp. za další vhodně vymezené dílčí</w:t>
      </w:r>
      <w:r>
        <w:rPr>
          <w:color w:val="000000"/>
        </w:rPr>
        <w:t xml:space="preserve"> </w:t>
      </w:r>
      <w:r w:rsidRPr="002E1E9D">
        <w:rPr>
          <w:color w:val="000000"/>
        </w:rPr>
        <w:t>konsolidační celky.</w:t>
      </w:r>
    </w:p>
    <w:p w14:paraId="6CF1A30D" w14:textId="5F29B0A7" w:rsidR="00CB25D2" w:rsidRDefault="00CB25D2" w:rsidP="00CB25D2">
      <w:pPr>
        <w:spacing w:after="120"/>
        <w:jc w:val="both"/>
        <w:rPr>
          <w:color w:val="000000"/>
        </w:rPr>
      </w:pPr>
      <w:r>
        <w:rPr>
          <w:rFonts w:asciiTheme="minorHAnsi" w:hAnsiTheme="minorHAnsi" w:cstheme="minorHAnsi"/>
          <w:b/>
          <w:color w:val="000000" w:themeColor="text1"/>
        </w:rPr>
        <w:t>3</w:t>
      </w:r>
      <w:r w:rsidR="004110D6">
        <w:rPr>
          <w:rFonts w:asciiTheme="minorHAnsi" w:hAnsiTheme="minorHAnsi" w:cstheme="minorHAnsi"/>
          <w:b/>
          <w:color w:val="000000" w:themeColor="text1"/>
        </w:rPr>
        <w:t>.</w:t>
      </w:r>
      <w:r w:rsidRPr="00EB1327">
        <w:rPr>
          <w:rFonts w:asciiTheme="minorHAnsi" w:hAnsiTheme="minorHAnsi" w:cstheme="minorHAnsi"/>
          <w:b/>
          <w:color w:val="000000" w:themeColor="text1"/>
        </w:rPr>
        <w:t xml:space="preserve"> </w:t>
      </w:r>
      <w:r>
        <w:rPr>
          <w:rFonts w:asciiTheme="minorHAnsi" w:hAnsiTheme="minorHAnsi" w:cstheme="minorHAnsi"/>
          <w:b/>
          <w:color w:val="000000" w:themeColor="text1"/>
        </w:rPr>
        <w:t>Zahájení účetní reformy v oblasti veřejných financí</w:t>
      </w:r>
    </w:p>
    <w:p w14:paraId="0D091540" w14:textId="607BA9FB" w:rsidR="00CB25D2" w:rsidRDefault="00CB25D2" w:rsidP="00CB25D2">
      <w:pPr>
        <w:spacing w:after="120"/>
        <w:jc w:val="both"/>
        <w:rPr>
          <w:color w:val="000000"/>
        </w:rPr>
      </w:pPr>
      <w:r w:rsidRPr="00C33E26">
        <w:rPr>
          <w:color w:val="000000"/>
        </w:rPr>
        <w:t xml:space="preserve">Vytvoření účetnictví státu na akruálním principu bylo </w:t>
      </w:r>
      <w:r>
        <w:rPr>
          <w:color w:val="000000"/>
        </w:rPr>
        <w:t xml:space="preserve">ČR </w:t>
      </w:r>
      <w:r w:rsidRPr="00C33E26">
        <w:rPr>
          <w:color w:val="000000"/>
        </w:rPr>
        <w:t>doporučeno </w:t>
      </w:r>
      <w:r>
        <w:rPr>
          <w:color w:val="000000"/>
        </w:rPr>
        <w:t xml:space="preserve">již </w:t>
      </w:r>
      <w:r w:rsidRPr="00C33E26">
        <w:rPr>
          <w:color w:val="000000"/>
        </w:rPr>
        <w:t xml:space="preserve">v roce 2003 Světovou bankou na základě </w:t>
      </w:r>
      <w:r>
        <w:rPr>
          <w:color w:val="000000"/>
        </w:rPr>
        <w:t>provedeného</w:t>
      </w:r>
      <w:r w:rsidRPr="00C33E26">
        <w:rPr>
          <w:color w:val="000000"/>
        </w:rPr>
        <w:t xml:space="preserve"> hodnocení stavu účetnictví a auditu v ČR. </w:t>
      </w:r>
      <w:r>
        <w:rPr>
          <w:color w:val="000000"/>
        </w:rPr>
        <w:t>Současn</w:t>
      </w:r>
      <w:r w:rsidRPr="00C33E26">
        <w:rPr>
          <w:color w:val="000000"/>
        </w:rPr>
        <w:t xml:space="preserve">ě byla tato potřeba identifikována také při přípravě projektu </w:t>
      </w:r>
      <w:r w:rsidR="006607DF">
        <w:rPr>
          <w:color w:val="000000"/>
        </w:rPr>
        <w:t>s</w:t>
      </w:r>
      <w:r w:rsidRPr="00C33E26">
        <w:rPr>
          <w:color w:val="000000"/>
        </w:rPr>
        <w:t>tátní pokladny</w:t>
      </w:r>
      <w:r>
        <w:rPr>
          <w:color w:val="000000"/>
        </w:rPr>
        <w:t>.</w:t>
      </w:r>
    </w:p>
    <w:p w14:paraId="3080DE8A" w14:textId="235F4F36" w:rsidR="00CB25D2" w:rsidRDefault="00CB25D2" w:rsidP="00CB25D2">
      <w:pPr>
        <w:spacing w:after="120"/>
        <w:jc w:val="both"/>
        <w:rPr>
          <w:rFonts w:asciiTheme="minorHAnsi" w:hAnsiTheme="minorHAnsi" w:cstheme="minorHAnsi"/>
        </w:rPr>
      </w:pPr>
      <w:r>
        <w:rPr>
          <w:color w:val="000000"/>
        </w:rPr>
        <w:t xml:space="preserve">Účetní reforma v oblasti veřejných financí byla v ČR formálně zahájena </w:t>
      </w:r>
      <w:r w:rsidRPr="00FA6259">
        <w:rPr>
          <w:b/>
          <w:color w:val="000000"/>
        </w:rPr>
        <w:t>usnesením vlády České republiky ze dne 23. května 2007 č. 561</w:t>
      </w:r>
      <w:r>
        <w:rPr>
          <w:color w:val="000000"/>
        </w:rPr>
        <w:t xml:space="preserve"> a </w:t>
      </w:r>
      <w:r w:rsidRPr="00193E3F">
        <w:rPr>
          <w:color w:val="000000"/>
        </w:rPr>
        <w:t>k datu schválení tohoto kontrolního závěru</w:t>
      </w:r>
      <w:r>
        <w:rPr>
          <w:color w:val="000000"/>
        </w:rPr>
        <w:t xml:space="preserve"> nebyla </w:t>
      </w:r>
      <w:r w:rsidRPr="00445B96">
        <w:rPr>
          <w:color w:val="000000"/>
        </w:rPr>
        <w:t>formálně</w:t>
      </w:r>
      <w:r>
        <w:rPr>
          <w:color w:val="000000"/>
        </w:rPr>
        <w:t xml:space="preserve"> ukončena. </w:t>
      </w:r>
      <w:r w:rsidR="00CA077F">
        <w:rPr>
          <w:color w:val="000000"/>
        </w:rPr>
        <w:t>Účetní jednotky v</w:t>
      </w:r>
      <w:r w:rsidR="006607DF">
        <w:rPr>
          <w:color w:val="000000"/>
        </w:rPr>
        <w:t>eřejn</w:t>
      </w:r>
      <w:r w:rsidR="00CA077F">
        <w:rPr>
          <w:color w:val="000000"/>
        </w:rPr>
        <w:t>ého</w:t>
      </w:r>
      <w:r w:rsidR="006607DF">
        <w:rPr>
          <w:color w:val="000000"/>
        </w:rPr>
        <w:t xml:space="preserve"> sektor</w:t>
      </w:r>
      <w:r w:rsidR="00CA077F">
        <w:rPr>
          <w:color w:val="000000"/>
        </w:rPr>
        <w:t>u</w:t>
      </w:r>
      <w:r w:rsidR="006607DF">
        <w:rPr>
          <w:color w:val="000000"/>
        </w:rPr>
        <w:t xml:space="preserve"> měl</w:t>
      </w:r>
      <w:r w:rsidR="00CA077F">
        <w:rPr>
          <w:color w:val="000000"/>
        </w:rPr>
        <w:t>y</w:t>
      </w:r>
      <w:r w:rsidR="006607DF">
        <w:rPr>
          <w:color w:val="000000"/>
        </w:rPr>
        <w:t xml:space="preserve"> začít ú</w:t>
      </w:r>
      <w:r>
        <w:rPr>
          <w:color w:val="000000"/>
        </w:rPr>
        <w:t>čtov</w:t>
      </w:r>
      <w:r w:rsidR="006607DF">
        <w:rPr>
          <w:color w:val="000000"/>
        </w:rPr>
        <w:t>at</w:t>
      </w:r>
      <w:r>
        <w:rPr>
          <w:color w:val="000000"/>
        </w:rPr>
        <w:t xml:space="preserve"> a vykazov</w:t>
      </w:r>
      <w:r w:rsidR="006607DF">
        <w:rPr>
          <w:color w:val="000000"/>
        </w:rPr>
        <w:t>at</w:t>
      </w:r>
      <w:r>
        <w:rPr>
          <w:color w:val="000000"/>
        </w:rPr>
        <w:t xml:space="preserve"> na akruálním principu k</w:t>
      </w:r>
      <w:r w:rsidR="00DF06DC">
        <w:rPr>
          <w:color w:val="000000"/>
        </w:rPr>
        <w:t xml:space="preserve"> </w:t>
      </w:r>
      <w:r>
        <w:rPr>
          <w:color w:val="000000"/>
        </w:rPr>
        <w:t>1.</w:t>
      </w:r>
      <w:r w:rsidR="00DF06DC">
        <w:rPr>
          <w:color w:val="000000"/>
        </w:rPr>
        <w:t xml:space="preserve"> </w:t>
      </w:r>
      <w:r>
        <w:rPr>
          <w:color w:val="000000"/>
        </w:rPr>
        <w:t>1.</w:t>
      </w:r>
      <w:r w:rsidR="00DF06DC">
        <w:rPr>
          <w:color w:val="000000"/>
        </w:rPr>
        <w:t xml:space="preserve"> </w:t>
      </w:r>
      <w:r>
        <w:rPr>
          <w:color w:val="000000"/>
        </w:rPr>
        <w:t xml:space="preserve">2010. </w:t>
      </w:r>
      <w:r>
        <w:rPr>
          <w:rFonts w:asciiTheme="minorHAnsi" w:hAnsiTheme="minorHAnsi" w:cstheme="minorHAnsi"/>
        </w:rPr>
        <w:t>C</w:t>
      </w:r>
      <w:r w:rsidRPr="00B04AAF">
        <w:rPr>
          <w:rFonts w:asciiTheme="minorHAnsi" w:hAnsiTheme="minorHAnsi" w:cstheme="minorHAnsi"/>
        </w:rPr>
        <w:t xml:space="preserve">íl účetní reformy </w:t>
      </w:r>
      <w:r>
        <w:rPr>
          <w:rFonts w:asciiTheme="minorHAnsi" w:hAnsiTheme="minorHAnsi" w:cstheme="minorHAnsi"/>
        </w:rPr>
        <w:t xml:space="preserve">v oblasti veřejných financí </w:t>
      </w:r>
      <w:r w:rsidRPr="00B04AAF">
        <w:rPr>
          <w:rFonts w:asciiTheme="minorHAnsi" w:hAnsiTheme="minorHAnsi" w:cstheme="minorHAnsi"/>
        </w:rPr>
        <w:t xml:space="preserve">byl </w:t>
      </w:r>
      <w:r>
        <w:rPr>
          <w:rFonts w:asciiTheme="minorHAnsi" w:hAnsiTheme="minorHAnsi" w:cstheme="minorHAnsi"/>
        </w:rPr>
        <w:t>v UV 561/2007 stanoven</w:t>
      </w:r>
      <w:r w:rsidRPr="00B04AAF">
        <w:rPr>
          <w:rFonts w:asciiTheme="minorHAnsi" w:hAnsiTheme="minorHAnsi" w:cstheme="minorHAnsi"/>
        </w:rPr>
        <w:t xml:space="preserve"> </w:t>
      </w:r>
      <w:r>
        <w:rPr>
          <w:rFonts w:asciiTheme="minorHAnsi" w:hAnsiTheme="minorHAnsi" w:cstheme="minorHAnsi"/>
        </w:rPr>
        <w:t>jako</w:t>
      </w:r>
      <w:r w:rsidRPr="00B04AAF">
        <w:rPr>
          <w:rFonts w:asciiTheme="minorHAnsi" w:hAnsiTheme="minorHAnsi" w:cstheme="minorHAnsi"/>
        </w:rPr>
        <w:t xml:space="preserve"> „</w:t>
      </w:r>
      <w:r w:rsidRPr="00B04AAF">
        <w:rPr>
          <w:rFonts w:asciiTheme="minorHAnsi" w:hAnsiTheme="minorHAnsi" w:cstheme="minorHAnsi"/>
          <w:i/>
        </w:rPr>
        <w:t>vytvoření podmínek pro efektivní zajištění správných, úplných a vča</w:t>
      </w:r>
      <w:r>
        <w:rPr>
          <w:rFonts w:asciiTheme="minorHAnsi" w:hAnsiTheme="minorHAnsi" w:cstheme="minorHAnsi"/>
          <w:i/>
        </w:rPr>
        <w:t>sných informací o</w:t>
      </w:r>
      <w:r w:rsidR="00DF06DC">
        <w:rPr>
          <w:rFonts w:asciiTheme="minorHAnsi" w:hAnsiTheme="minorHAnsi" w:cstheme="minorHAnsi"/>
          <w:i/>
        </w:rPr>
        <w:t xml:space="preserve"> </w:t>
      </w:r>
      <w:r w:rsidRPr="00B04AAF">
        <w:rPr>
          <w:rFonts w:asciiTheme="minorHAnsi" w:hAnsiTheme="minorHAnsi" w:cstheme="minorHAnsi"/>
          <w:i/>
        </w:rPr>
        <w:t>hospodářské situaci státu a příslušných účetních jednotek</w:t>
      </w:r>
      <w:r w:rsidRPr="00B04AAF">
        <w:rPr>
          <w:rFonts w:asciiTheme="minorHAnsi" w:hAnsiTheme="minorHAnsi" w:cstheme="minorHAnsi"/>
        </w:rPr>
        <w:t>“. Dle UV</w:t>
      </w:r>
      <w:r>
        <w:rPr>
          <w:rFonts w:asciiTheme="minorHAnsi" w:hAnsiTheme="minorHAnsi" w:cstheme="minorHAnsi"/>
        </w:rPr>
        <w:t xml:space="preserve"> 561/2007 </w:t>
      </w:r>
      <w:r w:rsidRPr="00B04AAF">
        <w:rPr>
          <w:rFonts w:asciiTheme="minorHAnsi" w:hAnsiTheme="minorHAnsi" w:cstheme="minorHAnsi"/>
        </w:rPr>
        <w:t>měl být tento cíl naplněn pr</w:t>
      </w:r>
      <w:r>
        <w:rPr>
          <w:rFonts w:asciiTheme="minorHAnsi" w:hAnsiTheme="minorHAnsi" w:cstheme="minorHAnsi"/>
        </w:rPr>
        <w:t>ostřednictvím následujících principů:</w:t>
      </w:r>
    </w:p>
    <w:p w14:paraId="5AE62701" w14:textId="0922B088" w:rsidR="00CB25D2" w:rsidRPr="00182C3C" w:rsidRDefault="00CB25D2" w:rsidP="00865379">
      <w:pPr>
        <w:pStyle w:val="Odstavecseseznamem"/>
        <w:numPr>
          <w:ilvl w:val="0"/>
          <w:numId w:val="2"/>
        </w:numPr>
        <w:contextualSpacing w:val="0"/>
        <w:jc w:val="both"/>
        <w:rPr>
          <w:color w:val="000000"/>
        </w:rPr>
      </w:pPr>
      <w:r w:rsidRPr="00182C3C">
        <w:rPr>
          <w:color w:val="000000"/>
        </w:rPr>
        <w:t xml:space="preserve">princip vytvoření odpovídajících podmínek </w:t>
      </w:r>
      <w:r w:rsidR="0015330F">
        <w:rPr>
          <w:color w:val="000000"/>
        </w:rPr>
        <w:t>–</w:t>
      </w:r>
      <w:r w:rsidRPr="00182C3C">
        <w:rPr>
          <w:color w:val="000000"/>
        </w:rPr>
        <w:t xml:space="preserve"> tyto podmínky </w:t>
      </w:r>
      <w:r w:rsidR="006607DF">
        <w:rPr>
          <w:color w:val="000000"/>
        </w:rPr>
        <w:t xml:space="preserve">měla </w:t>
      </w:r>
      <w:r w:rsidRPr="00182C3C">
        <w:rPr>
          <w:color w:val="000000"/>
        </w:rPr>
        <w:t>představ</w:t>
      </w:r>
      <w:r>
        <w:rPr>
          <w:color w:val="000000"/>
        </w:rPr>
        <w:t>ovat</w:t>
      </w:r>
      <w:r w:rsidRPr="00182C3C">
        <w:rPr>
          <w:color w:val="000000"/>
        </w:rPr>
        <w:t xml:space="preserve"> soustava právních, technických a dalších prostředků</w:t>
      </w:r>
      <w:r w:rsidR="006607DF">
        <w:rPr>
          <w:color w:val="000000"/>
        </w:rPr>
        <w:t>;</w:t>
      </w:r>
    </w:p>
    <w:p w14:paraId="4A732728" w14:textId="4496C051" w:rsidR="00CB25D2" w:rsidRPr="00875AC4" w:rsidRDefault="00CB25D2" w:rsidP="00865379">
      <w:pPr>
        <w:pStyle w:val="Odstavecseseznamem"/>
        <w:numPr>
          <w:ilvl w:val="0"/>
          <w:numId w:val="2"/>
        </w:numPr>
        <w:contextualSpacing w:val="0"/>
        <w:jc w:val="both"/>
        <w:rPr>
          <w:color w:val="000000"/>
        </w:rPr>
      </w:pPr>
      <w:r>
        <w:rPr>
          <w:color w:val="000000"/>
        </w:rPr>
        <w:lastRenderedPageBreak/>
        <w:t xml:space="preserve">princip efektivnosti zvolených prostředků </w:t>
      </w:r>
      <w:r w:rsidR="0015330F">
        <w:rPr>
          <w:color w:val="000000"/>
        </w:rPr>
        <w:t>–</w:t>
      </w:r>
      <w:r>
        <w:rPr>
          <w:color w:val="000000"/>
        </w:rPr>
        <w:t xml:space="preserve"> </w:t>
      </w:r>
      <w:r w:rsidRPr="00B04AAF">
        <w:rPr>
          <w:rFonts w:asciiTheme="minorHAnsi" w:hAnsiTheme="minorHAnsi" w:cstheme="minorHAnsi"/>
        </w:rPr>
        <w:t xml:space="preserve">při zajištění prostředků pro vznik účetnictví státu </w:t>
      </w:r>
      <w:r w:rsidR="006607DF">
        <w:rPr>
          <w:rFonts w:asciiTheme="minorHAnsi" w:hAnsiTheme="minorHAnsi" w:cstheme="minorHAnsi"/>
        </w:rPr>
        <w:t xml:space="preserve">měl </w:t>
      </w:r>
      <w:r w:rsidRPr="00B04AAF">
        <w:rPr>
          <w:rFonts w:asciiTheme="minorHAnsi" w:hAnsiTheme="minorHAnsi" w:cstheme="minorHAnsi"/>
        </w:rPr>
        <w:t>b</w:t>
      </w:r>
      <w:r w:rsidR="006607DF">
        <w:rPr>
          <w:rFonts w:asciiTheme="minorHAnsi" w:hAnsiTheme="minorHAnsi" w:cstheme="minorHAnsi"/>
        </w:rPr>
        <w:t>ýt</w:t>
      </w:r>
      <w:r w:rsidRPr="00B04AAF">
        <w:rPr>
          <w:rFonts w:asciiTheme="minorHAnsi" w:hAnsiTheme="minorHAnsi" w:cstheme="minorHAnsi"/>
        </w:rPr>
        <w:t xml:space="preserve"> uplatňován princip efektivnosti</w:t>
      </w:r>
      <w:r>
        <w:rPr>
          <w:rFonts w:asciiTheme="minorHAnsi" w:hAnsiTheme="minorHAnsi" w:cstheme="minorHAnsi"/>
        </w:rPr>
        <w:t>,</w:t>
      </w:r>
      <w:r w:rsidRPr="00B04AAF">
        <w:rPr>
          <w:rFonts w:asciiTheme="minorHAnsi" w:hAnsiTheme="minorHAnsi" w:cstheme="minorHAnsi"/>
        </w:rPr>
        <w:t xml:space="preserve"> a</w:t>
      </w:r>
      <w:r>
        <w:rPr>
          <w:rFonts w:asciiTheme="minorHAnsi" w:hAnsiTheme="minorHAnsi" w:cstheme="minorHAnsi"/>
        </w:rPr>
        <w:t>by rozsah a náročnost nově ukládaných povinností odpovídaly přínosu, který získají uživatelé nově vykazovaných informací</w:t>
      </w:r>
      <w:r w:rsidR="006607DF">
        <w:rPr>
          <w:rFonts w:asciiTheme="minorHAnsi" w:hAnsiTheme="minorHAnsi" w:cstheme="minorHAnsi"/>
        </w:rPr>
        <w:t>;</w:t>
      </w:r>
    </w:p>
    <w:p w14:paraId="3EB2028C" w14:textId="72140A6F" w:rsidR="00CB25D2" w:rsidRPr="00AC27F5" w:rsidRDefault="00CB25D2" w:rsidP="00865379">
      <w:pPr>
        <w:pStyle w:val="Odstavecseseznamem"/>
        <w:numPr>
          <w:ilvl w:val="0"/>
          <w:numId w:val="2"/>
        </w:numPr>
        <w:contextualSpacing w:val="0"/>
        <w:jc w:val="both"/>
        <w:rPr>
          <w:color w:val="000000"/>
        </w:rPr>
      </w:pPr>
      <w:r>
        <w:rPr>
          <w:rFonts w:asciiTheme="minorHAnsi" w:hAnsiTheme="minorHAnsi" w:cstheme="minorHAnsi"/>
        </w:rPr>
        <w:t xml:space="preserve">princip věrnosti zobrazované informace </w:t>
      </w:r>
      <w:r w:rsidR="0015330F">
        <w:rPr>
          <w:rFonts w:asciiTheme="minorHAnsi" w:hAnsiTheme="minorHAnsi" w:cstheme="minorHAnsi"/>
        </w:rPr>
        <w:t>–</w:t>
      </w:r>
      <w:r>
        <w:rPr>
          <w:rFonts w:asciiTheme="minorHAnsi" w:hAnsiTheme="minorHAnsi" w:cstheme="minorHAnsi"/>
        </w:rPr>
        <w:t xml:space="preserve"> připravované změny</w:t>
      </w:r>
      <w:r w:rsidR="006607DF">
        <w:rPr>
          <w:rFonts w:asciiTheme="minorHAnsi" w:hAnsiTheme="minorHAnsi" w:cstheme="minorHAnsi"/>
        </w:rPr>
        <w:t xml:space="preserve"> měly</w:t>
      </w:r>
      <w:r>
        <w:rPr>
          <w:rFonts w:asciiTheme="minorHAnsi" w:hAnsiTheme="minorHAnsi" w:cstheme="minorHAnsi"/>
        </w:rPr>
        <w:t xml:space="preserve"> zajist</w:t>
      </w:r>
      <w:r w:rsidR="006607DF">
        <w:rPr>
          <w:rFonts w:asciiTheme="minorHAnsi" w:hAnsiTheme="minorHAnsi" w:cstheme="minorHAnsi"/>
        </w:rPr>
        <w:t>it</w:t>
      </w:r>
      <w:r>
        <w:rPr>
          <w:rFonts w:asciiTheme="minorHAnsi" w:hAnsiTheme="minorHAnsi" w:cstheme="minorHAnsi"/>
        </w:rPr>
        <w:t>, že vykazované informace budou správné a úplné</w:t>
      </w:r>
      <w:r w:rsidR="006607DF">
        <w:rPr>
          <w:rFonts w:asciiTheme="minorHAnsi" w:hAnsiTheme="minorHAnsi" w:cstheme="minorHAnsi"/>
        </w:rPr>
        <w:t>;</w:t>
      </w:r>
    </w:p>
    <w:p w14:paraId="4E18869B" w14:textId="7E46C935" w:rsidR="00CB25D2" w:rsidRPr="00AC27F5" w:rsidRDefault="00CB25D2" w:rsidP="00865379">
      <w:pPr>
        <w:pStyle w:val="Odstavecseseznamem"/>
        <w:numPr>
          <w:ilvl w:val="0"/>
          <w:numId w:val="2"/>
        </w:numPr>
        <w:spacing w:after="240"/>
        <w:contextualSpacing w:val="0"/>
        <w:jc w:val="both"/>
        <w:rPr>
          <w:color w:val="000000"/>
        </w:rPr>
      </w:pPr>
      <w:r>
        <w:rPr>
          <w:rFonts w:asciiTheme="minorHAnsi" w:hAnsiTheme="minorHAnsi" w:cstheme="minorHAnsi"/>
        </w:rPr>
        <w:t xml:space="preserve">princip včasnosti </w:t>
      </w:r>
      <w:r w:rsidR="0015330F">
        <w:rPr>
          <w:rFonts w:asciiTheme="minorHAnsi" w:hAnsiTheme="minorHAnsi" w:cstheme="minorHAnsi"/>
        </w:rPr>
        <w:t>–</w:t>
      </w:r>
      <w:r>
        <w:rPr>
          <w:rFonts w:asciiTheme="minorHAnsi" w:hAnsiTheme="minorHAnsi" w:cstheme="minorHAnsi"/>
        </w:rPr>
        <w:t xml:space="preserve"> </w:t>
      </w:r>
      <w:r w:rsidRPr="00B04AAF">
        <w:rPr>
          <w:rFonts w:asciiTheme="minorHAnsi" w:hAnsiTheme="minorHAnsi" w:cstheme="minorHAnsi"/>
        </w:rPr>
        <w:t xml:space="preserve">stát </w:t>
      </w:r>
      <w:r w:rsidR="006607DF">
        <w:rPr>
          <w:rFonts w:asciiTheme="minorHAnsi" w:hAnsiTheme="minorHAnsi" w:cstheme="minorHAnsi"/>
        </w:rPr>
        <w:t xml:space="preserve">měl </w:t>
      </w:r>
      <w:r>
        <w:rPr>
          <w:rFonts w:asciiTheme="minorHAnsi" w:hAnsiTheme="minorHAnsi" w:cstheme="minorHAnsi"/>
        </w:rPr>
        <w:t>získ</w:t>
      </w:r>
      <w:r w:rsidR="006607DF">
        <w:rPr>
          <w:rFonts w:asciiTheme="minorHAnsi" w:hAnsiTheme="minorHAnsi" w:cstheme="minorHAnsi"/>
        </w:rPr>
        <w:t>at</w:t>
      </w:r>
      <w:r>
        <w:rPr>
          <w:rFonts w:asciiTheme="minorHAnsi" w:hAnsiTheme="minorHAnsi" w:cstheme="minorHAnsi"/>
        </w:rPr>
        <w:t xml:space="preserve"> </w:t>
      </w:r>
      <w:r w:rsidRPr="00B04AAF">
        <w:rPr>
          <w:rFonts w:asciiTheme="minorHAnsi" w:hAnsiTheme="minorHAnsi" w:cstheme="minorHAnsi"/>
        </w:rPr>
        <w:t xml:space="preserve">nejen údaje na úrovni </w:t>
      </w:r>
      <w:r>
        <w:rPr>
          <w:rFonts w:asciiTheme="minorHAnsi" w:hAnsiTheme="minorHAnsi" w:cstheme="minorHAnsi"/>
        </w:rPr>
        <w:t xml:space="preserve">individuálních </w:t>
      </w:r>
      <w:r w:rsidRPr="00B04AAF">
        <w:rPr>
          <w:rFonts w:asciiTheme="minorHAnsi" w:hAnsiTheme="minorHAnsi" w:cstheme="minorHAnsi"/>
        </w:rPr>
        <w:t>účetních závěrek, ale v případě potřeby mít k dispozici i vybran</w:t>
      </w:r>
      <w:r>
        <w:rPr>
          <w:rFonts w:asciiTheme="minorHAnsi" w:hAnsiTheme="minorHAnsi" w:cstheme="minorHAnsi"/>
        </w:rPr>
        <w:t>é agregované údaje využitelné i </w:t>
      </w:r>
      <w:r w:rsidRPr="00B04AAF">
        <w:rPr>
          <w:rFonts w:asciiTheme="minorHAnsi" w:hAnsiTheme="minorHAnsi" w:cstheme="minorHAnsi"/>
        </w:rPr>
        <w:t xml:space="preserve">v průběhu roku. Předmětem účetnictví státu se </w:t>
      </w:r>
      <w:r w:rsidR="006607DF">
        <w:rPr>
          <w:rFonts w:asciiTheme="minorHAnsi" w:hAnsiTheme="minorHAnsi" w:cstheme="minorHAnsi"/>
        </w:rPr>
        <w:t xml:space="preserve">měly </w:t>
      </w:r>
      <w:r>
        <w:rPr>
          <w:rFonts w:asciiTheme="minorHAnsi" w:hAnsiTheme="minorHAnsi" w:cstheme="minorHAnsi"/>
        </w:rPr>
        <w:t>st</w:t>
      </w:r>
      <w:r w:rsidR="006607DF">
        <w:rPr>
          <w:rFonts w:asciiTheme="minorHAnsi" w:hAnsiTheme="minorHAnsi" w:cstheme="minorHAnsi"/>
        </w:rPr>
        <w:t>át</w:t>
      </w:r>
      <w:r>
        <w:rPr>
          <w:rFonts w:asciiTheme="minorHAnsi" w:hAnsiTheme="minorHAnsi" w:cstheme="minorHAnsi"/>
        </w:rPr>
        <w:t xml:space="preserve"> i podmíněné pohledávky a </w:t>
      </w:r>
      <w:r w:rsidRPr="00B04AAF">
        <w:rPr>
          <w:rFonts w:asciiTheme="minorHAnsi" w:hAnsiTheme="minorHAnsi" w:cstheme="minorHAnsi"/>
        </w:rPr>
        <w:t>závazky</w:t>
      </w:r>
      <w:r>
        <w:rPr>
          <w:rFonts w:asciiTheme="minorHAnsi" w:hAnsiTheme="minorHAnsi" w:cstheme="minorHAnsi"/>
        </w:rPr>
        <w:t xml:space="preserve"> a stát </w:t>
      </w:r>
      <w:r w:rsidR="006607DF">
        <w:rPr>
          <w:rFonts w:asciiTheme="minorHAnsi" w:hAnsiTheme="minorHAnsi" w:cstheme="minorHAnsi"/>
        </w:rPr>
        <w:t xml:space="preserve">měl </w:t>
      </w:r>
      <w:r>
        <w:rPr>
          <w:rFonts w:asciiTheme="minorHAnsi" w:hAnsiTheme="minorHAnsi" w:cstheme="minorHAnsi"/>
        </w:rPr>
        <w:t>získ</w:t>
      </w:r>
      <w:r w:rsidR="006607DF">
        <w:rPr>
          <w:rFonts w:asciiTheme="minorHAnsi" w:hAnsiTheme="minorHAnsi" w:cstheme="minorHAnsi"/>
        </w:rPr>
        <w:t>at</w:t>
      </w:r>
      <w:r>
        <w:rPr>
          <w:rFonts w:asciiTheme="minorHAnsi" w:hAnsiTheme="minorHAnsi" w:cstheme="minorHAnsi"/>
        </w:rPr>
        <w:t xml:space="preserve"> průběžné informace o disponibilních zdrojích.</w:t>
      </w:r>
    </w:p>
    <w:p w14:paraId="394F123A" w14:textId="42529740" w:rsidR="00CB25D2" w:rsidRDefault="00CB25D2" w:rsidP="00CB25D2">
      <w:pPr>
        <w:spacing w:after="120"/>
        <w:jc w:val="both"/>
        <w:rPr>
          <w:color w:val="000000"/>
        </w:rPr>
      </w:pPr>
      <w:r>
        <w:rPr>
          <w:rFonts w:asciiTheme="minorHAnsi" w:hAnsiTheme="minorHAnsi" w:cstheme="minorHAnsi"/>
          <w:b/>
          <w:color w:val="000000" w:themeColor="text1"/>
        </w:rPr>
        <w:t>4</w:t>
      </w:r>
      <w:r w:rsidR="004110D6">
        <w:rPr>
          <w:rFonts w:asciiTheme="minorHAnsi" w:hAnsiTheme="minorHAnsi" w:cstheme="minorHAnsi"/>
          <w:b/>
          <w:color w:val="000000" w:themeColor="text1"/>
        </w:rPr>
        <w:t>.</w:t>
      </w:r>
      <w:r w:rsidRPr="00EB1327">
        <w:rPr>
          <w:rFonts w:asciiTheme="minorHAnsi" w:hAnsiTheme="minorHAnsi" w:cstheme="minorHAnsi"/>
          <w:b/>
          <w:color w:val="000000" w:themeColor="text1"/>
        </w:rPr>
        <w:t xml:space="preserve"> </w:t>
      </w:r>
      <w:r>
        <w:rPr>
          <w:rFonts w:asciiTheme="minorHAnsi" w:hAnsiTheme="minorHAnsi" w:cstheme="minorHAnsi"/>
          <w:b/>
          <w:color w:val="000000" w:themeColor="text1"/>
        </w:rPr>
        <w:t>Průběh účetní reformy v oblasti veřejných financí</w:t>
      </w:r>
    </w:p>
    <w:p w14:paraId="297B0733" w14:textId="31E63152" w:rsidR="00CB25D2" w:rsidRDefault="009D0AA9" w:rsidP="00865379">
      <w:pPr>
        <w:spacing w:after="240"/>
        <w:jc w:val="both"/>
        <w:rPr>
          <w:rFonts w:asciiTheme="minorHAnsi" w:hAnsiTheme="minorHAnsi" w:cstheme="minorHAnsi"/>
        </w:rPr>
      </w:pPr>
      <w:r>
        <w:rPr>
          <w:rFonts w:asciiTheme="minorHAnsi" w:hAnsiTheme="minorHAnsi" w:cstheme="minorHAnsi"/>
        </w:rPr>
        <w:t>P</w:t>
      </w:r>
      <w:r w:rsidR="00CB25D2" w:rsidRPr="00B04AAF">
        <w:rPr>
          <w:rFonts w:asciiTheme="minorHAnsi" w:hAnsiTheme="minorHAnsi" w:cstheme="minorHAnsi"/>
        </w:rPr>
        <w:t xml:space="preserve">rincip </w:t>
      </w:r>
      <w:r w:rsidR="00CB25D2">
        <w:rPr>
          <w:rFonts w:asciiTheme="minorHAnsi" w:hAnsiTheme="minorHAnsi" w:cstheme="minorHAnsi"/>
        </w:rPr>
        <w:t xml:space="preserve">vytvoření odpovídajících podmínek pro </w:t>
      </w:r>
      <w:r w:rsidR="00CB25D2" w:rsidRPr="00B04AAF">
        <w:rPr>
          <w:rFonts w:asciiTheme="minorHAnsi" w:hAnsiTheme="minorHAnsi" w:cstheme="minorHAnsi"/>
        </w:rPr>
        <w:t xml:space="preserve">vznik účetnictví státu </w:t>
      </w:r>
      <w:r>
        <w:rPr>
          <w:rFonts w:asciiTheme="minorHAnsi" w:hAnsiTheme="minorHAnsi" w:cstheme="minorHAnsi"/>
        </w:rPr>
        <w:t>měl být naplněn</w:t>
      </w:r>
      <w:r w:rsidR="00CB25D2" w:rsidRPr="00B04AAF">
        <w:rPr>
          <w:rFonts w:asciiTheme="minorHAnsi" w:hAnsiTheme="minorHAnsi" w:cstheme="minorHAnsi"/>
        </w:rPr>
        <w:t xml:space="preserve"> </w:t>
      </w:r>
      <w:r w:rsidR="00CB25D2" w:rsidRPr="00B16A4A">
        <w:rPr>
          <w:rFonts w:asciiTheme="minorHAnsi" w:hAnsiTheme="minorHAnsi" w:cstheme="minorHAnsi"/>
        </w:rPr>
        <w:t>vytvořen</w:t>
      </w:r>
      <w:r w:rsidR="00CB25D2">
        <w:rPr>
          <w:rFonts w:asciiTheme="minorHAnsi" w:hAnsiTheme="minorHAnsi" w:cstheme="minorHAnsi"/>
        </w:rPr>
        <w:t>í</w:t>
      </w:r>
      <w:r>
        <w:rPr>
          <w:rFonts w:asciiTheme="minorHAnsi" w:hAnsiTheme="minorHAnsi" w:cstheme="minorHAnsi"/>
        </w:rPr>
        <w:t>m</w:t>
      </w:r>
      <w:r w:rsidR="00CB25D2" w:rsidRPr="00B154F8">
        <w:rPr>
          <w:rFonts w:asciiTheme="minorHAnsi" w:hAnsiTheme="minorHAnsi" w:cstheme="minorHAnsi"/>
        </w:rPr>
        <w:t xml:space="preserve"> soustav</w:t>
      </w:r>
      <w:r w:rsidR="00CB25D2">
        <w:rPr>
          <w:rFonts w:asciiTheme="minorHAnsi" w:hAnsiTheme="minorHAnsi" w:cstheme="minorHAnsi"/>
        </w:rPr>
        <w:t>y</w:t>
      </w:r>
      <w:r w:rsidR="00CB25D2" w:rsidRPr="00B16A4A">
        <w:rPr>
          <w:rFonts w:asciiTheme="minorHAnsi" w:hAnsiTheme="minorHAnsi" w:cstheme="minorHAnsi"/>
          <w:b/>
        </w:rPr>
        <w:t xml:space="preserve"> právních prostředků</w:t>
      </w:r>
      <w:r w:rsidR="00CB25D2" w:rsidRPr="00865379">
        <w:rPr>
          <w:rFonts w:asciiTheme="minorHAnsi" w:hAnsiTheme="minorHAnsi" w:cstheme="minorHAnsi"/>
          <w:b/>
        </w:rPr>
        <w:t>.</w:t>
      </w:r>
      <w:r w:rsidR="00CB25D2" w:rsidRPr="00B04AAF">
        <w:rPr>
          <w:rFonts w:asciiTheme="minorHAnsi" w:hAnsiTheme="minorHAnsi" w:cstheme="minorHAnsi"/>
        </w:rPr>
        <w:t xml:space="preserve"> V této souvislosti vyvstala potřeba </w:t>
      </w:r>
      <w:r w:rsidR="00CB25D2">
        <w:rPr>
          <w:rFonts w:asciiTheme="minorHAnsi" w:hAnsiTheme="minorHAnsi" w:cstheme="minorHAnsi"/>
        </w:rPr>
        <w:t>úprav</w:t>
      </w:r>
      <w:r w:rsidR="00CB25D2" w:rsidRPr="00B04AAF">
        <w:rPr>
          <w:rFonts w:asciiTheme="minorHAnsi" w:hAnsiTheme="minorHAnsi" w:cstheme="minorHAnsi"/>
        </w:rPr>
        <w:t xml:space="preserve"> právních předpisů nejen v oblasti účetnictví, ale i v provázaných oblastech (např. státní rozpočet, hospodaření s majetkem státu), přičemž stávající základní struktura účetních předpisů (tj.</w:t>
      </w:r>
      <w:r w:rsidR="008437E3">
        <w:rPr>
          <w:rFonts w:asciiTheme="minorHAnsi" w:hAnsiTheme="minorHAnsi" w:cstheme="minorHAnsi"/>
        </w:rPr>
        <w:t> </w:t>
      </w:r>
      <w:r w:rsidR="00CB25D2" w:rsidRPr="00B04AAF">
        <w:rPr>
          <w:rFonts w:asciiTheme="minorHAnsi" w:hAnsiTheme="minorHAnsi" w:cstheme="minorHAnsi"/>
        </w:rPr>
        <w:t xml:space="preserve">zákon </w:t>
      </w:r>
      <w:r w:rsidR="00CB25D2">
        <w:rPr>
          <w:rFonts w:asciiTheme="minorHAnsi" w:hAnsiTheme="minorHAnsi" w:cstheme="minorHAnsi"/>
        </w:rPr>
        <w:t xml:space="preserve">č. 563/1991 Sb., </w:t>
      </w:r>
      <w:r w:rsidR="00CB25D2" w:rsidRPr="00B04AAF">
        <w:rPr>
          <w:rFonts w:asciiTheme="minorHAnsi" w:hAnsiTheme="minorHAnsi" w:cstheme="minorHAnsi"/>
        </w:rPr>
        <w:t>o účetnictví</w:t>
      </w:r>
      <w:r w:rsidR="00CB25D2">
        <w:rPr>
          <w:rFonts w:asciiTheme="minorHAnsi" w:hAnsiTheme="minorHAnsi" w:cstheme="minorHAnsi"/>
        </w:rPr>
        <w:t xml:space="preserve"> </w:t>
      </w:r>
      <w:r>
        <w:rPr>
          <w:rFonts w:asciiTheme="minorHAnsi" w:hAnsiTheme="minorHAnsi" w:cstheme="minorHAnsi"/>
        </w:rPr>
        <w:t>[</w:t>
      </w:r>
      <w:r w:rsidR="00CB25D2">
        <w:rPr>
          <w:rFonts w:asciiTheme="minorHAnsi" w:hAnsiTheme="minorHAnsi" w:cstheme="minorHAnsi"/>
        </w:rPr>
        <w:t>dále také „zákon o účetnictví“</w:t>
      </w:r>
      <w:r>
        <w:rPr>
          <w:rFonts w:asciiTheme="minorHAnsi" w:hAnsiTheme="minorHAnsi" w:cstheme="minorHAnsi"/>
        </w:rPr>
        <w:t>]</w:t>
      </w:r>
      <w:r w:rsidR="00CB25D2" w:rsidRPr="00B04AAF">
        <w:rPr>
          <w:rFonts w:asciiTheme="minorHAnsi" w:hAnsiTheme="minorHAnsi" w:cstheme="minorHAnsi"/>
        </w:rPr>
        <w:t xml:space="preserve">, vyhlášky pro jednotlivé skupiny účetních jednotek a </w:t>
      </w:r>
      <w:r>
        <w:rPr>
          <w:rFonts w:asciiTheme="minorHAnsi" w:hAnsiTheme="minorHAnsi" w:cstheme="minorHAnsi"/>
        </w:rPr>
        <w:t>č</w:t>
      </w:r>
      <w:r w:rsidR="00CB25D2" w:rsidRPr="00B04AAF">
        <w:rPr>
          <w:rFonts w:asciiTheme="minorHAnsi" w:hAnsiTheme="minorHAnsi" w:cstheme="minorHAnsi"/>
        </w:rPr>
        <w:t>eské účetní standardy pro některé vybrané účetní jednotky</w:t>
      </w:r>
      <w:r w:rsidR="00CB25D2">
        <w:rPr>
          <w:rFonts w:asciiTheme="minorHAnsi" w:hAnsiTheme="minorHAnsi" w:cstheme="minorHAnsi"/>
        </w:rPr>
        <w:t xml:space="preserve"> [dále</w:t>
      </w:r>
      <w:r w:rsidR="008437E3">
        <w:rPr>
          <w:rFonts w:asciiTheme="minorHAnsi" w:hAnsiTheme="minorHAnsi" w:cstheme="minorHAnsi"/>
        </w:rPr>
        <w:t> </w:t>
      </w:r>
      <w:r w:rsidR="00CB25D2">
        <w:rPr>
          <w:rFonts w:asciiTheme="minorHAnsi" w:hAnsiTheme="minorHAnsi" w:cstheme="minorHAnsi"/>
        </w:rPr>
        <w:t>také „ČÚS“]</w:t>
      </w:r>
      <w:r w:rsidR="00CB25D2" w:rsidRPr="00B04AAF">
        <w:rPr>
          <w:rFonts w:asciiTheme="minorHAnsi" w:hAnsiTheme="minorHAnsi" w:cstheme="minorHAnsi"/>
        </w:rPr>
        <w:t xml:space="preserve">) byla pro </w:t>
      </w:r>
      <w:r w:rsidR="00CB25D2">
        <w:rPr>
          <w:rFonts w:asciiTheme="minorHAnsi" w:hAnsiTheme="minorHAnsi" w:cstheme="minorHAnsi"/>
        </w:rPr>
        <w:t>vytvoření</w:t>
      </w:r>
      <w:r w:rsidR="00CB25D2" w:rsidRPr="00B04AAF">
        <w:rPr>
          <w:rFonts w:asciiTheme="minorHAnsi" w:hAnsiTheme="minorHAnsi" w:cstheme="minorHAnsi"/>
        </w:rPr>
        <w:t xml:space="preserve"> účetnictví státu shledána </w:t>
      </w:r>
      <w:r>
        <w:rPr>
          <w:rFonts w:asciiTheme="minorHAnsi" w:hAnsiTheme="minorHAnsi" w:cstheme="minorHAnsi"/>
        </w:rPr>
        <w:t xml:space="preserve">MF </w:t>
      </w:r>
      <w:r w:rsidR="00CB25D2" w:rsidRPr="00B04AAF">
        <w:rPr>
          <w:rFonts w:asciiTheme="minorHAnsi" w:hAnsiTheme="minorHAnsi" w:cstheme="minorHAnsi"/>
        </w:rPr>
        <w:t>jako vyhovující.</w:t>
      </w:r>
      <w:r w:rsidR="00CB25D2">
        <w:rPr>
          <w:rFonts w:asciiTheme="minorHAnsi" w:hAnsiTheme="minorHAnsi" w:cstheme="minorHAnsi"/>
        </w:rPr>
        <w:t xml:space="preserve"> </w:t>
      </w:r>
      <w:r w:rsidR="00CB25D2" w:rsidRPr="00EF2599">
        <w:rPr>
          <w:rFonts w:asciiTheme="minorHAnsi" w:hAnsiTheme="minorHAnsi" w:cstheme="minorHAnsi"/>
        </w:rPr>
        <w:t>Tabulka č. 1 obsahuje přehled účetních předpisů, které byly v souvislosti s vytvořením účetnictví státu vydány nebo novelizovány.</w:t>
      </w:r>
    </w:p>
    <w:p w14:paraId="2FE5EB23" w14:textId="77777777" w:rsidR="00CB25D2" w:rsidRPr="00865379" w:rsidRDefault="00CB25D2" w:rsidP="00865379">
      <w:pPr>
        <w:ind w:left="1304" w:hanging="1304"/>
        <w:jc w:val="both"/>
        <w:rPr>
          <w:color w:val="000000"/>
        </w:rPr>
      </w:pPr>
      <w:r w:rsidRPr="00865379">
        <w:rPr>
          <w:rFonts w:asciiTheme="minorHAnsi" w:hAnsiTheme="minorHAnsi" w:cstheme="minorHAnsi"/>
          <w:b/>
          <w:bCs/>
          <w:iCs/>
        </w:rPr>
        <w:t xml:space="preserve">Tabulka č. 1: </w:t>
      </w:r>
      <w:r w:rsidR="00874DE0">
        <w:rPr>
          <w:rFonts w:asciiTheme="minorHAnsi" w:hAnsiTheme="minorHAnsi" w:cstheme="minorHAnsi"/>
          <w:b/>
          <w:bCs/>
          <w:iCs/>
        </w:rPr>
        <w:tab/>
      </w:r>
      <w:r w:rsidRPr="00865379">
        <w:rPr>
          <w:rFonts w:asciiTheme="minorHAnsi" w:hAnsiTheme="minorHAnsi" w:cstheme="minorHAnsi"/>
          <w:b/>
        </w:rPr>
        <w:t>Přehled účetních předpisů, které byly v souvislosti s vytvořením účetnictví státu vydány nebo novelizovány</w:t>
      </w:r>
    </w:p>
    <w:tbl>
      <w:tblPr>
        <w:tblStyle w:val="Mkatabulky"/>
        <w:tblW w:w="0" w:type="auto"/>
        <w:tblLook w:val="04A0" w:firstRow="1" w:lastRow="0" w:firstColumn="1" w:lastColumn="0" w:noHBand="0" w:noVBand="1"/>
      </w:tblPr>
      <w:tblGrid>
        <w:gridCol w:w="9060"/>
      </w:tblGrid>
      <w:tr w:rsidR="009E2B6D" w14:paraId="4DA5A724" w14:textId="77777777" w:rsidTr="00865379">
        <w:trPr>
          <w:trHeight w:val="340"/>
        </w:trPr>
        <w:tc>
          <w:tcPr>
            <w:tcW w:w="9060" w:type="dxa"/>
            <w:shd w:val="clear" w:color="auto" w:fill="E5F1FF"/>
            <w:vAlign w:val="center"/>
          </w:tcPr>
          <w:p w14:paraId="227A6C9E" w14:textId="77777777" w:rsidR="00CB25D2" w:rsidRPr="00130598" w:rsidRDefault="00CB25D2" w:rsidP="00865379">
            <w:pPr>
              <w:rPr>
                <w:color w:val="000000"/>
                <w:sz w:val="20"/>
                <w:szCs w:val="20"/>
              </w:rPr>
            </w:pPr>
            <w:r w:rsidRPr="00130598">
              <w:rPr>
                <w:b/>
                <w:sz w:val="20"/>
                <w:szCs w:val="20"/>
              </w:rPr>
              <w:t>Účetní předpis</w:t>
            </w:r>
          </w:p>
        </w:tc>
      </w:tr>
      <w:tr w:rsidR="009E2B6D" w14:paraId="007CC3C6" w14:textId="77777777" w:rsidTr="00865379">
        <w:trPr>
          <w:trHeight w:val="340"/>
        </w:trPr>
        <w:tc>
          <w:tcPr>
            <w:tcW w:w="9060" w:type="dxa"/>
            <w:vAlign w:val="center"/>
          </w:tcPr>
          <w:p w14:paraId="6709DD54" w14:textId="77777777" w:rsidR="00CB25D2" w:rsidRPr="00130598" w:rsidRDefault="00CB25D2" w:rsidP="00865379">
            <w:pPr>
              <w:rPr>
                <w:color w:val="000000"/>
                <w:sz w:val="20"/>
                <w:szCs w:val="20"/>
              </w:rPr>
            </w:pPr>
            <w:r w:rsidRPr="00130598">
              <w:rPr>
                <w:color w:val="000000"/>
                <w:sz w:val="20"/>
                <w:szCs w:val="20"/>
              </w:rPr>
              <w:t>Zákon č. 563/1991 Sb., o účetnictví</w:t>
            </w:r>
          </w:p>
        </w:tc>
      </w:tr>
      <w:tr w:rsidR="009E2B6D" w14:paraId="3EBAC320" w14:textId="77777777" w:rsidTr="00865379">
        <w:trPr>
          <w:trHeight w:val="340"/>
        </w:trPr>
        <w:tc>
          <w:tcPr>
            <w:tcW w:w="9060" w:type="dxa"/>
            <w:vAlign w:val="center"/>
          </w:tcPr>
          <w:p w14:paraId="4D6F37C1" w14:textId="77777777" w:rsidR="00CB25D2" w:rsidRPr="00130598" w:rsidRDefault="00CB25D2" w:rsidP="00865379">
            <w:pPr>
              <w:rPr>
                <w:color w:val="000000"/>
                <w:sz w:val="20"/>
                <w:szCs w:val="20"/>
              </w:rPr>
            </w:pPr>
            <w:r w:rsidRPr="00130598">
              <w:rPr>
                <w:color w:val="000000"/>
                <w:sz w:val="20"/>
                <w:szCs w:val="20"/>
              </w:rPr>
              <w:t>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w:t>
            </w:r>
          </w:p>
        </w:tc>
      </w:tr>
      <w:tr w:rsidR="009E2B6D" w14:paraId="30A7FB7F" w14:textId="77777777" w:rsidTr="00865379">
        <w:trPr>
          <w:trHeight w:val="340"/>
        </w:trPr>
        <w:tc>
          <w:tcPr>
            <w:tcW w:w="9060" w:type="dxa"/>
            <w:vAlign w:val="center"/>
          </w:tcPr>
          <w:p w14:paraId="1DDC8A07" w14:textId="5DC850D1" w:rsidR="00CB25D2" w:rsidRPr="00130598" w:rsidRDefault="00CB25D2" w:rsidP="002B6324">
            <w:pPr>
              <w:rPr>
                <w:color w:val="000000"/>
                <w:sz w:val="20"/>
                <w:szCs w:val="20"/>
              </w:rPr>
            </w:pPr>
            <w:r w:rsidRPr="00130598">
              <w:rPr>
                <w:color w:val="000000"/>
                <w:sz w:val="20"/>
                <w:szCs w:val="20"/>
              </w:rPr>
              <w:t>Vyhláška č. 410/2009 Sb., kterou se provádějí některá ustanovení zákona č. 563/1991 Sb., o účetnictví, ve znění pozdějších předpisů, pro některé vybrané účetní jednotky</w:t>
            </w:r>
          </w:p>
        </w:tc>
      </w:tr>
      <w:tr w:rsidR="009E2B6D" w14:paraId="2BC256A0" w14:textId="77777777" w:rsidTr="00865379">
        <w:trPr>
          <w:trHeight w:val="340"/>
        </w:trPr>
        <w:tc>
          <w:tcPr>
            <w:tcW w:w="9060" w:type="dxa"/>
            <w:vAlign w:val="center"/>
          </w:tcPr>
          <w:p w14:paraId="3767FF85" w14:textId="77777777" w:rsidR="00CB25D2" w:rsidRPr="00130598" w:rsidRDefault="00CB25D2" w:rsidP="00865379">
            <w:pPr>
              <w:rPr>
                <w:color w:val="000000"/>
                <w:sz w:val="20"/>
                <w:szCs w:val="20"/>
              </w:rPr>
            </w:pPr>
            <w:r w:rsidRPr="00130598">
              <w:rPr>
                <w:color w:val="000000"/>
                <w:sz w:val="20"/>
                <w:szCs w:val="20"/>
              </w:rPr>
              <w:t>Vyhláška č. 270/2010 Sb., o inventarizaci majetku a závazků</w:t>
            </w:r>
          </w:p>
        </w:tc>
      </w:tr>
      <w:tr w:rsidR="009E2B6D" w14:paraId="6E11E13C" w14:textId="77777777" w:rsidTr="00865379">
        <w:trPr>
          <w:trHeight w:val="340"/>
        </w:trPr>
        <w:tc>
          <w:tcPr>
            <w:tcW w:w="9060" w:type="dxa"/>
            <w:vAlign w:val="center"/>
          </w:tcPr>
          <w:p w14:paraId="598212A3" w14:textId="77777777" w:rsidR="00CB25D2" w:rsidRPr="00130598" w:rsidRDefault="00CB25D2" w:rsidP="00865379">
            <w:pPr>
              <w:rPr>
                <w:color w:val="000000"/>
                <w:sz w:val="20"/>
                <w:szCs w:val="20"/>
              </w:rPr>
            </w:pPr>
            <w:r w:rsidRPr="00130598">
              <w:rPr>
                <w:color w:val="000000"/>
                <w:sz w:val="20"/>
                <w:szCs w:val="20"/>
              </w:rPr>
              <w:t>Vyhláška č. 220/2013 Sb., o požadavcích na schvalování účetních závěrek některých vybraných účetních jednotek</w:t>
            </w:r>
          </w:p>
        </w:tc>
      </w:tr>
      <w:tr w:rsidR="009E2B6D" w14:paraId="34045F66" w14:textId="77777777" w:rsidTr="00865379">
        <w:trPr>
          <w:trHeight w:val="340"/>
        </w:trPr>
        <w:tc>
          <w:tcPr>
            <w:tcW w:w="9060" w:type="dxa"/>
            <w:vAlign w:val="center"/>
          </w:tcPr>
          <w:p w14:paraId="3EFABBD3" w14:textId="0855BFDC" w:rsidR="00CB25D2" w:rsidRPr="00130598" w:rsidRDefault="00CB25D2" w:rsidP="00865379">
            <w:pPr>
              <w:rPr>
                <w:color w:val="000000"/>
                <w:sz w:val="20"/>
                <w:szCs w:val="20"/>
              </w:rPr>
            </w:pPr>
            <w:r w:rsidRPr="00130598">
              <w:rPr>
                <w:color w:val="000000"/>
                <w:sz w:val="20"/>
                <w:szCs w:val="20"/>
              </w:rPr>
              <w:t>Vyhláška č. 312/2014 Sb., o podmínkách sestavení účetních výkazů za Českou republiku (konsolidační vyhláška státu)</w:t>
            </w:r>
          </w:p>
        </w:tc>
      </w:tr>
      <w:tr w:rsidR="009E2B6D" w14:paraId="14FF289D" w14:textId="77777777" w:rsidTr="00865379">
        <w:trPr>
          <w:trHeight w:val="340"/>
        </w:trPr>
        <w:tc>
          <w:tcPr>
            <w:tcW w:w="9060" w:type="dxa"/>
            <w:vAlign w:val="center"/>
          </w:tcPr>
          <w:p w14:paraId="26CCAC6A" w14:textId="77777777" w:rsidR="00CB25D2" w:rsidRPr="00130598" w:rsidRDefault="00CB25D2" w:rsidP="00865379">
            <w:pPr>
              <w:rPr>
                <w:color w:val="000000"/>
                <w:sz w:val="20"/>
                <w:szCs w:val="20"/>
              </w:rPr>
            </w:pPr>
            <w:r w:rsidRPr="00130598">
              <w:rPr>
                <w:color w:val="000000"/>
                <w:sz w:val="20"/>
                <w:szCs w:val="20"/>
              </w:rPr>
              <w:t>České účetní standardy pro některé vybrané účetní jednotky č. 701 až 710</w:t>
            </w:r>
          </w:p>
        </w:tc>
      </w:tr>
    </w:tbl>
    <w:p w14:paraId="1BC5DB2A" w14:textId="32777B6A" w:rsidR="00CB25D2" w:rsidRDefault="00CB25D2" w:rsidP="00CB25D2">
      <w:pPr>
        <w:spacing w:after="120"/>
        <w:jc w:val="both"/>
        <w:rPr>
          <w:color w:val="000000"/>
        </w:rPr>
      </w:pPr>
    </w:p>
    <w:p w14:paraId="1075A2B7" w14:textId="5581C600" w:rsidR="00CB25D2" w:rsidRDefault="00CB25D2" w:rsidP="00CB25D2">
      <w:pPr>
        <w:spacing w:after="120"/>
        <w:jc w:val="both"/>
        <w:rPr>
          <w:color w:val="000000"/>
        </w:rPr>
      </w:pPr>
      <w:r>
        <w:rPr>
          <w:rFonts w:asciiTheme="minorHAnsi" w:hAnsiTheme="minorHAnsi"/>
          <w:color w:val="000000"/>
        </w:rPr>
        <w:t>Na úpravu soustavy právních prostředků navázala d</w:t>
      </w:r>
      <w:r w:rsidRPr="000F337F">
        <w:rPr>
          <w:rFonts w:asciiTheme="minorHAnsi" w:hAnsiTheme="minorHAnsi"/>
          <w:color w:val="000000"/>
        </w:rPr>
        <w:t xml:space="preserve">voustupňová </w:t>
      </w:r>
      <w:r>
        <w:rPr>
          <w:rFonts w:asciiTheme="minorHAnsi" w:hAnsiTheme="minorHAnsi"/>
          <w:b/>
          <w:color w:val="000000"/>
        </w:rPr>
        <w:t>me</w:t>
      </w:r>
      <w:r w:rsidRPr="009D7E86">
        <w:rPr>
          <w:rFonts w:asciiTheme="minorHAnsi" w:hAnsiTheme="minorHAnsi"/>
          <w:b/>
          <w:color w:val="000000"/>
        </w:rPr>
        <w:t>todická podpora</w:t>
      </w:r>
      <w:r w:rsidRPr="001B0489">
        <w:rPr>
          <w:rFonts w:asciiTheme="minorHAnsi" w:hAnsiTheme="minorHAnsi"/>
          <w:b/>
          <w:color w:val="000000"/>
        </w:rPr>
        <w:t>,</w:t>
      </w:r>
      <w:r>
        <w:rPr>
          <w:rFonts w:asciiTheme="minorHAnsi" w:hAnsiTheme="minorHAnsi"/>
          <w:color w:val="000000"/>
        </w:rPr>
        <w:t xml:space="preserve"> která </w:t>
      </w:r>
      <w:r w:rsidR="00B91674">
        <w:rPr>
          <w:rFonts w:asciiTheme="minorHAnsi" w:hAnsiTheme="minorHAnsi"/>
          <w:color w:val="000000"/>
        </w:rPr>
        <w:t xml:space="preserve">je </w:t>
      </w:r>
      <w:r>
        <w:rPr>
          <w:rFonts w:asciiTheme="minorHAnsi" w:hAnsiTheme="minorHAnsi"/>
          <w:color w:val="000000"/>
        </w:rPr>
        <w:t>v </w:t>
      </w:r>
      <w:r w:rsidRPr="00B04AAF">
        <w:rPr>
          <w:rFonts w:asciiTheme="minorHAnsi" w:hAnsiTheme="minorHAnsi"/>
          <w:color w:val="000000"/>
        </w:rPr>
        <w:t xml:space="preserve">oblasti účetní reformy </w:t>
      </w:r>
      <w:r w:rsidR="00B91674">
        <w:rPr>
          <w:rFonts w:asciiTheme="minorHAnsi" w:hAnsiTheme="minorHAnsi"/>
          <w:color w:val="000000"/>
        </w:rPr>
        <w:t xml:space="preserve">pro všechny VÚJ zajišťována </w:t>
      </w:r>
      <w:r>
        <w:rPr>
          <w:rFonts w:asciiTheme="minorHAnsi" w:hAnsiTheme="minorHAnsi"/>
          <w:color w:val="000000"/>
        </w:rPr>
        <w:t>od roku 2011. M</w:t>
      </w:r>
      <w:r w:rsidRPr="00B04AAF">
        <w:rPr>
          <w:rFonts w:asciiTheme="minorHAnsi" w:hAnsiTheme="minorHAnsi"/>
          <w:color w:val="000000"/>
        </w:rPr>
        <w:t xml:space="preserve">etodická podpora I. stupně je poskytována pracovníkům VÚJ jednotlivými ministerstvy a kraji </w:t>
      </w:r>
      <w:r>
        <w:rPr>
          <w:rFonts w:asciiTheme="minorHAnsi" w:hAnsiTheme="minorHAnsi"/>
          <w:color w:val="000000"/>
        </w:rPr>
        <w:t>a</w:t>
      </w:r>
      <w:r w:rsidRPr="00B04AAF">
        <w:rPr>
          <w:rFonts w:asciiTheme="minorHAnsi" w:hAnsiTheme="minorHAnsi"/>
          <w:color w:val="000000"/>
        </w:rPr>
        <w:t xml:space="preserve"> spočívá v</w:t>
      </w:r>
      <w:r w:rsidR="008437E3">
        <w:rPr>
          <w:rFonts w:asciiTheme="minorHAnsi" w:hAnsiTheme="minorHAnsi"/>
          <w:color w:val="000000"/>
        </w:rPr>
        <w:t> podávání</w:t>
      </w:r>
      <w:r w:rsidRPr="00B04AAF">
        <w:rPr>
          <w:rFonts w:asciiTheme="minorHAnsi" w:hAnsiTheme="minorHAnsi"/>
          <w:color w:val="000000"/>
        </w:rPr>
        <w:t xml:space="preserve"> konkrétních nebo zobecněných odpovědí </w:t>
      </w:r>
      <w:r>
        <w:rPr>
          <w:rFonts w:asciiTheme="minorHAnsi" w:hAnsiTheme="minorHAnsi"/>
          <w:color w:val="000000"/>
        </w:rPr>
        <w:t>na dotazy</w:t>
      </w:r>
      <w:r w:rsidRPr="00B04AAF">
        <w:rPr>
          <w:rFonts w:asciiTheme="minorHAnsi" w:hAnsiTheme="minorHAnsi"/>
          <w:color w:val="000000"/>
        </w:rPr>
        <w:t xml:space="preserve"> metodicky řízených VÚJ. </w:t>
      </w:r>
      <w:r>
        <w:rPr>
          <w:rFonts w:asciiTheme="minorHAnsi" w:hAnsiTheme="minorHAnsi"/>
          <w:color w:val="000000"/>
        </w:rPr>
        <w:t xml:space="preserve">MF </w:t>
      </w:r>
      <w:r w:rsidRPr="00B04AAF">
        <w:rPr>
          <w:rFonts w:asciiTheme="minorHAnsi" w:hAnsiTheme="minorHAnsi"/>
          <w:color w:val="000000"/>
        </w:rPr>
        <w:t xml:space="preserve">zajišťuje metodickou podporu II. stupně, která </w:t>
      </w:r>
      <w:r>
        <w:rPr>
          <w:rFonts w:asciiTheme="minorHAnsi" w:hAnsiTheme="minorHAnsi"/>
          <w:color w:val="000000"/>
        </w:rPr>
        <w:t>zahrnuje</w:t>
      </w:r>
      <w:r w:rsidRPr="00B04AAF">
        <w:rPr>
          <w:rFonts w:asciiTheme="minorHAnsi" w:hAnsiTheme="minorHAnsi"/>
          <w:color w:val="000000"/>
        </w:rPr>
        <w:t xml:space="preserve"> komunikac</w:t>
      </w:r>
      <w:r>
        <w:rPr>
          <w:rFonts w:asciiTheme="minorHAnsi" w:hAnsiTheme="minorHAnsi"/>
          <w:color w:val="000000"/>
        </w:rPr>
        <w:t>i</w:t>
      </w:r>
      <w:r w:rsidRPr="00B04AAF">
        <w:rPr>
          <w:rFonts w:asciiTheme="minorHAnsi" w:hAnsiTheme="minorHAnsi"/>
          <w:color w:val="000000"/>
        </w:rPr>
        <w:t xml:space="preserve"> s metodickou podporou I. stupně </w:t>
      </w:r>
      <w:r>
        <w:rPr>
          <w:rFonts w:asciiTheme="minorHAnsi" w:hAnsiTheme="minorHAnsi"/>
          <w:color w:val="000000"/>
        </w:rPr>
        <w:t>(formou tzv. metodických dnů</w:t>
      </w:r>
      <w:r w:rsidRPr="00B04AAF">
        <w:rPr>
          <w:rFonts w:asciiTheme="minorHAnsi" w:hAnsiTheme="minorHAnsi"/>
          <w:color w:val="000000"/>
        </w:rPr>
        <w:t xml:space="preserve">) a </w:t>
      </w:r>
      <w:r w:rsidR="00D0213A">
        <w:rPr>
          <w:rFonts w:asciiTheme="minorHAnsi" w:hAnsiTheme="minorHAnsi"/>
          <w:color w:val="000000"/>
        </w:rPr>
        <w:t>poskytování</w:t>
      </w:r>
      <w:r w:rsidRPr="00B04AAF">
        <w:rPr>
          <w:rFonts w:asciiTheme="minorHAnsi" w:hAnsiTheme="minorHAnsi"/>
          <w:color w:val="000000"/>
        </w:rPr>
        <w:t xml:space="preserve"> odpovědí na dotazy obecného typu</w:t>
      </w:r>
      <w:r>
        <w:rPr>
          <w:rFonts w:asciiTheme="minorHAnsi" w:hAnsiTheme="minorHAnsi"/>
          <w:color w:val="000000"/>
        </w:rPr>
        <w:t xml:space="preserve">. MF dále </w:t>
      </w:r>
      <w:r w:rsidR="00D0213A">
        <w:rPr>
          <w:rFonts w:asciiTheme="minorHAnsi" w:hAnsiTheme="minorHAnsi"/>
          <w:color w:val="000000"/>
        </w:rPr>
        <w:t>uskutečňuje</w:t>
      </w:r>
      <w:r>
        <w:rPr>
          <w:rFonts w:asciiTheme="minorHAnsi" w:hAnsiTheme="minorHAnsi"/>
          <w:color w:val="000000"/>
        </w:rPr>
        <w:t xml:space="preserve"> metodickou podporu prostřednictvím přednášek, školení, workshopů či individuálních konzultací. Na webových stránkách MF jsou rovněž zveřejňovány metodické pomůcky a</w:t>
      </w:r>
      <w:r w:rsidR="00E70E09">
        <w:rPr>
          <w:rFonts w:asciiTheme="minorHAnsi" w:hAnsiTheme="minorHAnsi"/>
          <w:color w:val="000000"/>
        </w:rPr>
        <w:t xml:space="preserve"> </w:t>
      </w:r>
      <w:r>
        <w:rPr>
          <w:rFonts w:asciiTheme="minorHAnsi" w:hAnsiTheme="minorHAnsi"/>
          <w:color w:val="000000"/>
        </w:rPr>
        <w:t>odpovědi na nejčastější dotazy.</w:t>
      </w:r>
    </w:p>
    <w:p w14:paraId="0BF012C3" w14:textId="53E04BE6" w:rsidR="00CB25D2" w:rsidRDefault="00CB25D2" w:rsidP="00CB25D2">
      <w:pPr>
        <w:spacing w:after="120"/>
        <w:jc w:val="both"/>
        <w:rPr>
          <w:rFonts w:asciiTheme="minorHAnsi" w:hAnsiTheme="minorHAnsi"/>
          <w:color w:val="000000"/>
        </w:rPr>
      </w:pPr>
      <w:r>
        <w:rPr>
          <w:rFonts w:asciiTheme="minorHAnsi" w:hAnsiTheme="minorHAnsi" w:cstheme="minorHAnsi"/>
        </w:rPr>
        <w:lastRenderedPageBreak/>
        <w:t xml:space="preserve">V rámci </w:t>
      </w:r>
      <w:r w:rsidRPr="001B0489">
        <w:rPr>
          <w:rFonts w:asciiTheme="minorHAnsi" w:hAnsiTheme="minorHAnsi" w:cstheme="minorHAnsi"/>
          <w:i/>
        </w:rPr>
        <w:t>Integrovaného informačního systému Státní pokladn</w:t>
      </w:r>
      <w:r w:rsidR="00D0213A" w:rsidRPr="001B0489">
        <w:rPr>
          <w:rFonts w:asciiTheme="minorHAnsi" w:hAnsiTheme="minorHAnsi" w:cstheme="minorHAnsi"/>
          <w:i/>
        </w:rPr>
        <w:t>y</w:t>
      </w:r>
      <w:r>
        <w:rPr>
          <w:rFonts w:asciiTheme="minorHAnsi" w:hAnsiTheme="minorHAnsi" w:cstheme="minorHAnsi"/>
        </w:rPr>
        <w:t xml:space="preserve"> b</w:t>
      </w:r>
      <w:r w:rsidRPr="000517F2">
        <w:rPr>
          <w:rFonts w:asciiTheme="minorHAnsi" w:hAnsiTheme="minorHAnsi" w:cstheme="minorHAnsi"/>
        </w:rPr>
        <w:t xml:space="preserve">yl vytvořen </w:t>
      </w:r>
      <w:r w:rsidRPr="00DC437F">
        <w:rPr>
          <w:rFonts w:asciiTheme="minorHAnsi" w:hAnsiTheme="minorHAnsi" w:cstheme="minorHAnsi"/>
          <w:b/>
        </w:rPr>
        <w:t>CSÚIS</w:t>
      </w:r>
      <w:r>
        <w:rPr>
          <w:rFonts w:asciiTheme="minorHAnsi" w:hAnsiTheme="minorHAnsi" w:cstheme="minorHAnsi"/>
        </w:rPr>
        <w:t xml:space="preserve">, který je </w:t>
      </w:r>
      <w:r w:rsidRPr="00B04AAF">
        <w:rPr>
          <w:rFonts w:asciiTheme="minorHAnsi" w:hAnsiTheme="minorHAnsi" w:cstheme="minorHAnsi"/>
        </w:rPr>
        <w:t>určen ke shromažďování účetních záznamů od VÚJ. Správcem CSÚIS je MF.</w:t>
      </w:r>
      <w:r>
        <w:rPr>
          <w:rFonts w:asciiTheme="minorHAnsi" w:hAnsiTheme="minorHAnsi" w:cstheme="minorHAnsi"/>
        </w:rPr>
        <w:t xml:space="preserve"> </w:t>
      </w:r>
      <w:r w:rsidRPr="00B04AAF">
        <w:rPr>
          <w:rFonts w:asciiTheme="minorHAnsi" w:hAnsiTheme="minorHAnsi"/>
          <w:color w:val="000000"/>
        </w:rPr>
        <w:t xml:space="preserve">MF </w:t>
      </w:r>
      <w:r>
        <w:rPr>
          <w:rFonts w:asciiTheme="minorHAnsi" w:hAnsiTheme="minorHAnsi"/>
          <w:color w:val="000000"/>
        </w:rPr>
        <w:t xml:space="preserve">rovněž </w:t>
      </w:r>
      <w:r w:rsidRPr="00B04AAF">
        <w:rPr>
          <w:rFonts w:asciiTheme="minorHAnsi" w:hAnsiTheme="minorHAnsi"/>
          <w:color w:val="000000"/>
        </w:rPr>
        <w:t>vytvořilo informační portál M</w:t>
      </w:r>
      <w:r w:rsidR="00D0213A">
        <w:rPr>
          <w:rFonts w:asciiTheme="minorHAnsi" w:hAnsiTheme="minorHAnsi"/>
          <w:color w:val="000000"/>
        </w:rPr>
        <w:t>ONITOR</w:t>
      </w:r>
      <w:r>
        <w:rPr>
          <w:rStyle w:val="Znakapoznpodarou"/>
          <w:rFonts w:asciiTheme="minorHAnsi" w:hAnsiTheme="minorHAnsi"/>
          <w:color w:val="000000"/>
        </w:rPr>
        <w:footnoteReference w:id="11"/>
      </w:r>
      <w:r w:rsidRPr="00B04AAF">
        <w:rPr>
          <w:rFonts w:asciiTheme="minorHAnsi" w:hAnsiTheme="minorHAnsi"/>
          <w:color w:val="000000"/>
        </w:rPr>
        <w:t>, který umožňuje volný přístup k rozpočtovým a</w:t>
      </w:r>
      <w:r w:rsidR="00D0213A">
        <w:rPr>
          <w:rFonts w:asciiTheme="minorHAnsi" w:hAnsiTheme="minorHAnsi"/>
          <w:color w:val="000000"/>
        </w:rPr>
        <w:t> </w:t>
      </w:r>
      <w:r w:rsidRPr="00B04AAF">
        <w:rPr>
          <w:rFonts w:asciiTheme="minorHAnsi" w:hAnsiTheme="minorHAnsi"/>
          <w:color w:val="000000"/>
        </w:rPr>
        <w:t xml:space="preserve">účetním </w:t>
      </w:r>
      <w:r>
        <w:rPr>
          <w:rFonts w:asciiTheme="minorHAnsi" w:hAnsiTheme="minorHAnsi"/>
          <w:color w:val="000000"/>
        </w:rPr>
        <w:t>výkazům</w:t>
      </w:r>
      <w:r w:rsidRPr="00B04AAF">
        <w:rPr>
          <w:rFonts w:asciiTheme="minorHAnsi" w:hAnsiTheme="minorHAnsi"/>
          <w:color w:val="000000"/>
        </w:rPr>
        <w:t xml:space="preserve"> za všechny úrovně státní správy a samosprávy</w:t>
      </w:r>
      <w:r>
        <w:rPr>
          <w:rFonts w:asciiTheme="minorHAnsi" w:hAnsiTheme="minorHAnsi"/>
          <w:color w:val="000000"/>
        </w:rPr>
        <w:t>.</w:t>
      </w:r>
    </w:p>
    <w:p w14:paraId="140C72DF" w14:textId="77777777" w:rsidR="00CB25D2" w:rsidRDefault="00CB25D2" w:rsidP="00CB25D2">
      <w:pPr>
        <w:spacing w:after="120"/>
        <w:jc w:val="both"/>
        <w:rPr>
          <w:color w:val="000000"/>
        </w:rPr>
      </w:pPr>
      <w:r>
        <w:rPr>
          <w:color w:val="000000"/>
        </w:rPr>
        <w:t>Pro potřeby sestavování národních účtů založených na standardu ESA 2010, které sestavuje ČSÚ, je od roku 2012 významnými vybranými účetními jednotkami sestavován PAP.</w:t>
      </w:r>
    </w:p>
    <w:p w14:paraId="3C9F990C" w14:textId="21EF9F4E" w:rsidR="00CB25D2" w:rsidRPr="00F61405" w:rsidRDefault="00CB25D2" w:rsidP="001B0489">
      <w:pPr>
        <w:spacing w:after="240"/>
        <w:jc w:val="both"/>
        <w:rPr>
          <w:color w:val="000000"/>
        </w:rPr>
      </w:pPr>
      <w:r>
        <w:rPr>
          <w:color w:val="000000"/>
        </w:rPr>
        <w:t>Účetní r</w:t>
      </w:r>
      <w:r w:rsidRPr="00F61405">
        <w:rPr>
          <w:color w:val="000000"/>
        </w:rPr>
        <w:t xml:space="preserve">eforma </w:t>
      </w:r>
      <w:r>
        <w:rPr>
          <w:color w:val="000000"/>
        </w:rPr>
        <w:t>v oblasti veřejných financí</w:t>
      </w:r>
      <w:r w:rsidRPr="00F61405">
        <w:rPr>
          <w:color w:val="000000"/>
        </w:rPr>
        <w:t xml:space="preserve"> </w:t>
      </w:r>
      <w:r w:rsidR="00FB7153">
        <w:rPr>
          <w:color w:val="000000"/>
        </w:rPr>
        <w:t>pokračovala</w:t>
      </w:r>
      <w:r w:rsidRPr="00F61405">
        <w:rPr>
          <w:color w:val="000000"/>
        </w:rPr>
        <w:t xml:space="preserve"> sestavením </w:t>
      </w:r>
      <w:r w:rsidRPr="00F61405">
        <w:rPr>
          <w:b/>
          <w:color w:val="000000"/>
        </w:rPr>
        <w:t>účetních výkazů za Českou republiku</w:t>
      </w:r>
      <w:r w:rsidRPr="001B0489">
        <w:rPr>
          <w:b/>
          <w:color w:val="000000"/>
        </w:rPr>
        <w:t>,</w:t>
      </w:r>
      <w:r>
        <w:rPr>
          <w:color w:val="000000"/>
        </w:rPr>
        <w:t xml:space="preserve"> které byly poprvé sestaveny za rok 2015 v omezeném rozsahu (i tak zahrnovaly údaje za 7 298 subjektů</w:t>
      </w:r>
      <w:r>
        <w:rPr>
          <w:rStyle w:val="Znakapoznpodarou"/>
          <w:color w:val="000000"/>
        </w:rPr>
        <w:footnoteReference w:id="12"/>
      </w:r>
      <w:r>
        <w:rPr>
          <w:color w:val="000000"/>
        </w:rPr>
        <w:t xml:space="preserve">). Za rok 2016 </w:t>
      </w:r>
      <w:r w:rsidR="007B1B8D">
        <w:rPr>
          <w:color w:val="000000"/>
        </w:rPr>
        <w:t xml:space="preserve">již </w:t>
      </w:r>
      <w:r>
        <w:rPr>
          <w:color w:val="000000"/>
        </w:rPr>
        <w:t>byly sestaveny v plném rozsahu (18 103 subjektů</w:t>
      </w:r>
      <w:r>
        <w:rPr>
          <w:rStyle w:val="Znakapoznpodarou"/>
          <w:color w:val="000000"/>
        </w:rPr>
        <w:footnoteReference w:id="13"/>
      </w:r>
      <w:r>
        <w:rPr>
          <w:color w:val="000000"/>
        </w:rPr>
        <w:t>).</w:t>
      </w:r>
    </w:p>
    <w:p w14:paraId="7C27CE96" w14:textId="77777777" w:rsidR="00CB25D2" w:rsidRPr="002B1FAE" w:rsidRDefault="00CB25D2" w:rsidP="001B0489">
      <w:pPr>
        <w:jc w:val="both"/>
        <w:rPr>
          <w:color w:val="000000"/>
        </w:rPr>
      </w:pPr>
      <w:r w:rsidRPr="002B1FAE">
        <w:rPr>
          <w:rFonts w:asciiTheme="minorHAnsi" w:hAnsiTheme="minorHAnsi" w:cstheme="minorHAnsi"/>
          <w:b/>
          <w:bCs/>
          <w:iCs/>
        </w:rPr>
        <w:t>Nejdůležitější události účetní reformy v oblasti veřejných financí</w:t>
      </w:r>
    </w:p>
    <w:p w14:paraId="4830746F" w14:textId="50577A08" w:rsidR="00CB25D2" w:rsidRDefault="009B1571" w:rsidP="00CB25D2">
      <w:pPr>
        <w:spacing w:after="120"/>
        <w:jc w:val="both"/>
        <w:rPr>
          <w:color w:val="000000"/>
        </w:rPr>
      </w:pPr>
      <w:r>
        <w:rPr>
          <w:noProof/>
          <w:color w:val="000000"/>
          <w:lang w:eastAsia="cs-CZ"/>
        </w:rPr>
        <mc:AlternateContent>
          <mc:Choice Requires="wps">
            <w:drawing>
              <wp:anchor distT="0" distB="0" distL="114300" distR="114300" simplePos="0" relativeHeight="251663360" behindDoc="0" locked="0" layoutInCell="1" allowOverlap="1" wp14:anchorId="450C4220" wp14:editId="5F128EAD">
                <wp:simplePos x="0" y="0"/>
                <wp:positionH relativeFrom="margin">
                  <wp:posOffset>0</wp:posOffset>
                </wp:positionH>
                <wp:positionV relativeFrom="paragraph">
                  <wp:posOffset>169486</wp:posOffset>
                </wp:positionV>
                <wp:extent cx="5716353" cy="230587"/>
                <wp:effectExtent l="0" t="0" r="0" b="0"/>
                <wp:wrapNone/>
                <wp:docPr id="6" name="Šipka doprava 6"/>
                <wp:cNvGraphicFramePr/>
                <a:graphic xmlns:a="http://schemas.openxmlformats.org/drawingml/2006/main">
                  <a:graphicData uri="http://schemas.microsoft.com/office/word/2010/wordprocessingShape">
                    <wps:wsp>
                      <wps:cNvSpPr/>
                      <wps:spPr>
                        <a:xfrm>
                          <a:off x="0" y="0"/>
                          <a:ext cx="5716353" cy="230587"/>
                        </a:xfrm>
                        <a:prstGeom prst="righ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71C6071" id="Šipka doprava 6" o:spid="_x0000_s1026" type="#_x0000_t13" style="position:absolute;margin-left:0;margin-top:13.35pt;width:450.1pt;height:18.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" adj="21164" fillcolor="#5b9bd5 [3204]" stroked="f" strokeweight="1pt">
                <w10:wrap anchorx="margin"/>
              </v:shape>
            </w:pict>
          </mc:Fallback>
        </mc:AlternateContent>
      </w:r>
    </w:p>
    <w:p w14:paraId="05EF96A7" w14:textId="14FD3142" w:rsidR="00CB25D2" w:rsidRDefault="00CB25D2" w:rsidP="00CB25D2">
      <w:pPr>
        <w:spacing w:after="120"/>
        <w:jc w:val="both"/>
        <w:rPr>
          <w:color w:val="000000"/>
        </w:rPr>
      </w:pPr>
      <w:r>
        <w:rPr>
          <w:noProof/>
          <w:color w:val="000000"/>
          <w:lang w:eastAsia="cs-CZ"/>
        </w:rPr>
        <w:drawing>
          <wp:inline distT="0" distB="0" distL="0" distR="0" wp14:anchorId="1D677FCC" wp14:editId="4CFB8A33">
            <wp:extent cx="5701030" cy="2544417"/>
            <wp:effectExtent l="0" t="0" r="0" b="88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3732D5A" w14:textId="77777777" w:rsidR="00CB25D2" w:rsidRDefault="00CB25D2" w:rsidP="00CB25D2">
      <w:pPr>
        <w:jc w:val="both"/>
        <w:rPr>
          <w:color w:val="000000"/>
        </w:rPr>
      </w:pPr>
    </w:p>
    <w:p w14:paraId="049FC7BD" w14:textId="1B00FECB" w:rsidR="00CB25D2" w:rsidRDefault="00CB25D2" w:rsidP="00CB25D2">
      <w:pPr>
        <w:autoSpaceDE w:val="0"/>
        <w:autoSpaceDN w:val="0"/>
        <w:adjustRightInd w:val="0"/>
        <w:jc w:val="both"/>
        <w:rPr>
          <w:rFonts w:asciiTheme="minorHAnsi" w:hAnsiTheme="minorHAnsi" w:cstheme="minorHAnsi"/>
          <w:color w:val="000000" w:themeColor="text1"/>
        </w:rPr>
      </w:pPr>
    </w:p>
    <w:p w14:paraId="103B7D94" w14:textId="77777777" w:rsidR="00006EF8" w:rsidRPr="00EB1327" w:rsidRDefault="00006EF8" w:rsidP="00CB25D2">
      <w:pPr>
        <w:autoSpaceDE w:val="0"/>
        <w:autoSpaceDN w:val="0"/>
        <w:adjustRightInd w:val="0"/>
        <w:jc w:val="both"/>
        <w:rPr>
          <w:rFonts w:asciiTheme="minorHAnsi" w:hAnsiTheme="minorHAnsi" w:cstheme="minorHAnsi"/>
          <w:color w:val="000000" w:themeColor="text1"/>
        </w:rPr>
      </w:pPr>
    </w:p>
    <w:p w14:paraId="00BE62AC" w14:textId="60C074C3" w:rsidR="00CB25D2" w:rsidRPr="00EB1327" w:rsidRDefault="00CB25D2" w:rsidP="00CB25D2">
      <w:pPr>
        <w:spacing w:after="240"/>
        <w:jc w:val="center"/>
        <w:rPr>
          <w:rFonts w:asciiTheme="minorHAnsi" w:hAnsiTheme="minorHAnsi" w:cs="Calibri"/>
          <w:b/>
          <w:color w:val="000000" w:themeColor="text1"/>
          <w:sz w:val="28"/>
          <w:szCs w:val="28"/>
          <w:lang w:eastAsia="cs-CZ"/>
        </w:rPr>
      </w:pPr>
      <w:r w:rsidRPr="00EB1327">
        <w:rPr>
          <w:rFonts w:asciiTheme="minorHAnsi" w:hAnsiTheme="minorHAnsi" w:cs="Calibri"/>
          <w:b/>
          <w:color w:val="000000" w:themeColor="text1"/>
          <w:sz w:val="28"/>
          <w:szCs w:val="28"/>
          <w:lang w:eastAsia="cs-CZ"/>
        </w:rPr>
        <w:t xml:space="preserve">III. Rozsah kontroly </w:t>
      </w:r>
    </w:p>
    <w:p w14:paraId="22DC1F20" w14:textId="77777777" w:rsidR="00CB25D2" w:rsidRDefault="00CB25D2" w:rsidP="00CB25D2">
      <w:pPr>
        <w:autoSpaceDE w:val="0"/>
        <w:autoSpaceDN w:val="0"/>
        <w:adjustRightInd w:val="0"/>
        <w:spacing w:before="120" w:after="120"/>
        <w:jc w:val="both"/>
        <w:rPr>
          <w:rFonts w:asciiTheme="minorHAnsi" w:hAnsiTheme="minorHAnsi" w:cstheme="minorHAnsi"/>
          <w:color w:val="000000" w:themeColor="text1"/>
        </w:rPr>
      </w:pPr>
      <w:r>
        <w:rPr>
          <w:rFonts w:asciiTheme="minorHAnsi" w:hAnsiTheme="minorHAnsi" w:cstheme="minorHAnsi"/>
          <w:color w:val="000000" w:themeColor="text1"/>
        </w:rPr>
        <w:t xml:space="preserve">Předmětem kontroly byla účetní reforma v oblasti veřejných financí. </w:t>
      </w:r>
      <w:r>
        <w:rPr>
          <w:rFonts w:asciiTheme="minorHAnsi" w:eastAsia="Calibri" w:hAnsiTheme="minorHAnsi" w:cstheme="minorHAnsi"/>
          <w:color w:val="000000"/>
        </w:rPr>
        <w:t>C</w:t>
      </w:r>
      <w:r>
        <w:rPr>
          <w:rFonts w:asciiTheme="minorHAnsi" w:hAnsiTheme="minorHAnsi" w:cstheme="minorHAnsi"/>
          <w:color w:val="000000" w:themeColor="text1"/>
        </w:rPr>
        <w:t xml:space="preserve">ílem kontroly bylo vyhodnotit, </w:t>
      </w:r>
      <w:r w:rsidRPr="00B04AAF">
        <w:rPr>
          <w:rFonts w:asciiTheme="minorHAnsi" w:hAnsiTheme="minorHAnsi"/>
          <w:color w:val="000000"/>
        </w:rPr>
        <w:t>zda účetní reforma v oblasti veřejných financí byla připravena a realizována tak, aby zajistila vykazování spolehlivých a využitelných informací o hospodářs</w:t>
      </w:r>
      <w:r>
        <w:rPr>
          <w:rFonts w:asciiTheme="minorHAnsi" w:hAnsiTheme="minorHAnsi"/>
          <w:color w:val="000000"/>
        </w:rPr>
        <w:t>ké situaci státu a </w:t>
      </w:r>
      <w:r w:rsidRPr="00B04AAF">
        <w:rPr>
          <w:rFonts w:asciiTheme="minorHAnsi" w:hAnsiTheme="minorHAnsi"/>
          <w:color w:val="000000"/>
        </w:rPr>
        <w:t xml:space="preserve">účetních jednotek typu </w:t>
      </w:r>
      <w:r>
        <w:rPr>
          <w:rFonts w:asciiTheme="minorHAnsi" w:hAnsiTheme="minorHAnsi"/>
          <w:color w:val="000000"/>
        </w:rPr>
        <w:t>organizačních složek státu</w:t>
      </w:r>
      <w:r w:rsidRPr="00B04AAF">
        <w:rPr>
          <w:rFonts w:asciiTheme="minorHAnsi" w:hAnsiTheme="minorHAnsi"/>
          <w:color w:val="000000"/>
        </w:rPr>
        <w:t xml:space="preserve"> či </w:t>
      </w:r>
      <w:r>
        <w:rPr>
          <w:rFonts w:asciiTheme="minorHAnsi" w:hAnsiTheme="minorHAnsi"/>
          <w:color w:val="000000"/>
        </w:rPr>
        <w:t>státních příspěvkových organizací</w:t>
      </w:r>
      <w:r w:rsidRPr="00B04AAF">
        <w:rPr>
          <w:rFonts w:asciiTheme="minorHAnsi" w:hAnsiTheme="minorHAnsi"/>
          <w:color w:val="000000"/>
        </w:rPr>
        <w:t>.</w:t>
      </w:r>
    </w:p>
    <w:p w14:paraId="2CC8CAE0" w14:textId="77777777" w:rsidR="00006EF8" w:rsidRDefault="00006EF8">
      <w:pPr>
        <w:spacing w:after="160" w:line="259"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71A2E2C5" w14:textId="2629CDCC" w:rsidR="00CB25D2" w:rsidRDefault="00CB25D2" w:rsidP="00CB25D2">
      <w:pPr>
        <w:autoSpaceDE w:val="0"/>
        <w:autoSpaceDN w:val="0"/>
        <w:adjustRightInd w:val="0"/>
        <w:spacing w:before="120" w:after="120"/>
        <w:jc w:val="both"/>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Kontrolované oblasti byly posuzovány z hlediska účelnosti, jednalo se o následující </w:t>
      </w:r>
      <w:r w:rsidRPr="00EB1327">
        <w:rPr>
          <w:rFonts w:asciiTheme="minorHAnsi" w:hAnsiTheme="minorHAnsi" w:cstheme="minorHAnsi"/>
          <w:color w:val="000000" w:themeColor="text1"/>
        </w:rPr>
        <w:t>o</w:t>
      </w:r>
      <w:r>
        <w:rPr>
          <w:rFonts w:asciiTheme="minorHAnsi" w:hAnsiTheme="minorHAnsi" w:cstheme="minorHAnsi"/>
          <w:color w:val="000000" w:themeColor="text1"/>
        </w:rPr>
        <w:t>blasti</w:t>
      </w:r>
      <w:r w:rsidR="00836AE4">
        <w:rPr>
          <w:rFonts w:asciiTheme="minorHAnsi" w:hAnsiTheme="minorHAnsi" w:cstheme="minorHAnsi"/>
          <w:color w:val="000000" w:themeColor="text1"/>
        </w:rPr>
        <w:t xml:space="preserve"> účetní reformy</w:t>
      </w:r>
      <w:r>
        <w:rPr>
          <w:rFonts w:asciiTheme="minorHAnsi" w:hAnsiTheme="minorHAnsi" w:cstheme="minorHAnsi"/>
          <w:color w:val="000000" w:themeColor="text1"/>
        </w:rPr>
        <w:t>:</w:t>
      </w:r>
    </w:p>
    <w:p w14:paraId="10E2843C" w14:textId="5632E427" w:rsidR="00CB25D2" w:rsidRPr="00B04AAF" w:rsidRDefault="00CB25D2" w:rsidP="001B0489">
      <w:pPr>
        <w:pStyle w:val="Odstavecseseznamem"/>
        <w:numPr>
          <w:ilvl w:val="0"/>
          <w:numId w:val="1"/>
        </w:numPr>
        <w:autoSpaceDE w:val="0"/>
        <w:autoSpaceDN w:val="0"/>
        <w:adjustRightInd w:val="0"/>
        <w:contextualSpacing w:val="0"/>
        <w:jc w:val="both"/>
        <w:rPr>
          <w:rFonts w:asciiTheme="minorHAnsi" w:eastAsia="Calibri" w:hAnsiTheme="minorHAnsi" w:cstheme="minorHAnsi"/>
          <w:color w:val="000000"/>
        </w:rPr>
      </w:pPr>
      <w:r w:rsidRPr="00B04AAF">
        <w:rPr>
          <w:rFonts w:asciiTheme="minorHAnsi" w:eastAsia="Calibri" w:hAnsiTheme="minorHAnsi" w:cstheme="minorHAnsi"/>
          <w:color w:val="000000"/>
        </w:rPr>
        <w:t>nastavení cílů účetní reformy v oblasti veřejných fina</w:t>
      </w:r>
      <w:r w:rsidR="00AA345A">
        <w:rPr>
          <w:rFonts w:asciiTheme="minorHAnsi" w:eastAsia="Calibri" w:hAnsiTheme="minorHAnsi" w:cstheme="minorHAnsi"/>
          <w:color w:val="000000"/>
        </w:rPr>
        <w:t>ncí a jejich průběžné hodnocení;</w:t>
      </w:r>
    </w:p>
    <w:p w14:paraId="031D2BBB" w14:textId="77777777" w:rsidR="004C45ED" w:rsidRPr="004C45ED" w:rsidRDefault="00CB25D2" w:rsidP="001B0489">
      <w:pPr>
        <w:pStyle w:val="Odstavecseseznamem"/>
        <w:numPr>
          <w:ilvl w:val="0"/>
          <w:numId w:val="1"/>
        </w:numPr>
        <w:autoSpaceDE w:val="0"/>
        <w:autoSpaceDN w:val="0"/>
        <w:adjustRightInd w:val="0"/>
        <w:contextualSpacing w:val="0"/>
        <w:jc w:val="both"/>
        <w:rPr>
          <w:rFonts w:asciiTheme="minorHAnsi" w:hAnsiTheme="minorHAnsi" w:cstheme="minorHAnsi"/>
          <w:color w:val="000000" w:themeColor="text1"/>
        </w:rPr>
      </w:pPr>
      <w:r w:rsidRPr="00B04AAF">
        <w:rPr>
          <w:rFonts w:asciiTheme="minorHAnsi" w:eastAsia="Calibri" w:hAnsiTheme="minorHAnsi" w:cstheme="minorHAnsi"/>
          <w:color w:val="000000"/>
        </w:rPr>
        <w:t>vytvoření podmínek (legislativní, finanční, metodická podpora)</w:t>
      </w:r>
      <w:r>
        <w:rPr>
          <w:rFonts w:asciiTheme="minorHAnsi" w:eastAsia="Calibri" w:hAnsiTheme="minorHAnsi" w:cstheme="minorHAnsi"/>
          <w:color w:val="000000"/>
        </w:rPr>
        <w:t xml:space="preserve"> </w:t>
      </w:r>
      <w:r w:rsidRPr="00B04AAF">
        <w:rPr>
          <w:rFonts w:asciiTheme="minorHAnsi" w:eastAsia="Calibri" w:hAnsiTheme="minorHAnsi" w:cstheme="minorHAnsi"/>
          <w:color w:val="000000"/>
        </w:rPr>
        <w:t>pro realizaci účetní refo</w:t>
      </w:r>
      <w:r w:rsidR="004C45ED">
        <w:rPr>
          <w:rFonts w:asciiTheme="minorHAnsi" w:eastAsia="Calibri" w:hAnsiTheme="minorHAnsi" w:cstheme="minorHAnsi"/>
          <w:color w:val="000000"/>
        </w:rPr>
        <w:t>rmy v oblasti veřejných financí;</w:t>
      </w:r>
    </w:p>
    <w:p w14:paraId="269FDCAB" w14:textId="18612ADD" w:rsidR="00CB25D2" w:rsidRPr="002462A6" w:rsidRDefault="00CB25D2" w:rsidP="001B0489">
      <w:pPr>
        <w:pStyle w:val="Odstavecseseznamem"/>
        <w:numPr>
          <w:ilvl w:val="0"/>
          <w:numId w:val="1"/>
        </w:numPr>
        <w:autoSpaceDE w:val="0"/>
        <w:autoSpaceDN w:val="0"/>
        <w:adjustRightInd w:val="0"/>
        <w:contextualSpacing w:val="0"/>
        <w:jc w:val="both"/>
        <w:rPr>
          <w:rFonts w:asciiTheme="minorHAnsi" w:hAnsiTheme="minorHAnsi" w:cstheme="minorHAnsi"/>
          <w:color w:val="000000" w:themeColor="text1"/>
        </w:rPr>
      </w:pPr>
      <w:r w:rsidRPr="002462A6">
        <w:rPr>
          <w:rFonts w:asciiTheme="minorHAnsi" w:eastAsia="Calibri" w:hAnsiTheme="minorHAnsi" w:cstheme="minorHAnsi"/>
          <w:color w:val="000000"/>
        </w:rPr>
        <w:t xml:space="preserve">realizace opatření pro zajištění předávání spolehlivých účetních informací od </w:t>
      </w:r>
      <w:r w:rsidRPr="002462A6">
        <w:rPr>
          <w:rFonts w:asciiTheme="minorHAnsi" w:hAnsiTheme="minorHAnsi"/>
          <w:color w:val="000000"/>
        </w:rPr>
        <w:t xml:space="preserve">OSS </w:t>
      </w:r>
      <w:r>
        <w:rPr>
          <w:rFonts w:asciiTheme="minorHAnsi" w:eastAsia="Calibri" w:hAnsiTheme="minorHAnsi" w:cstheme="minorHAnsi"/>
          <w:color w:val="000000"/>
        </w:rPr>
        <w:t>a </w:t>
      </w:r>
      <w:r w:rsidR="00536FF1">
        <w:rPr>
          <w:rFonts w:asciiTheme="minorHAnsi" w:hAnsiTheme="minorHAnsi"/>
          <w:color w:val="000000"/>
        </w:rPr>
        <w:t>SPO;</w:t>
      </w:r>
    </w:p>
    <w:p w14:paraId="5DE154E0" w14:textId="0E9E05AE" w:rsidR="00CB25D2" w:rsidRPr="002462A6" w:rsidRDefault="00CB25D2" w:rsidP="001B0489">
      <w:pPr>
        <w:pStyle w:val="Odstavecseseznamem"/>
        <w:numPr>
          <w:ilvl w:val="0"/>
          <w:numId w:val="1"/>
        </w:numPr>
        <w:autoSpaceDE w:val="0"/>
        <w:autoSpaceDN w:val="0"/>
        <w:adjustRightInd w:val="0"/>
        <w:contextualSpacing w:val="0"/>
        <w:jc w:val="both"/>
        <w:rPr>
          <w:rFonts w:asciiTheme="minorHAnsi" w:hAnsiTheme="minorHAnsi" w:cstheme="minorHAnsi"/>
          <w:color w:val="000000" w:themeColor="text1"/>
        </w:rPr>
      </w:pPr>
      <w:r w:rsidRPr="002462A6">
        <w:rPr>
          <w:rFonts w:asciiTheme="minorHAnsi" w:eastAsia="Calibri" w:hAnsiTheme="minorHAnsi" w:cstheme="minorHAnsi"/>
          <w:color w:val="000000"/>
        </w:rPr>
        <w:t>využ</w:t>
      </w:r>
      <w:r w:rsidR="007B1B8D">
        <w:rPr>
          <w:rFonts w:asciiTheme="minorHAnsi" w:eastAsia="Calibri" w:hAnsiTheme="minorHAnsi" w:cstheme="minorHAnsi"/>
          <w:color w:val="000000"/>
        </w:rPr>
        <w:t>ívání</w:t>
      </w:r>
      <w:r w:rsidRPr="002462A6">
        <w:rPr>
          <w:rFonts w:asciiTheme="minorHAnsi" w:eastAsia="Calibri" w:hAnsiTheme="minorHAnsi" w:cstheme="minorHAnsi"/>
          <w:color w:val="000000"/>
        </w:rPr>
        <w:t xml:space="preserve"> účetních informací o hospodářské situaci státu, OSS a SPO.</w:t>
      </w:r>
    </w:p>
    <w:p w14:paraId="2881FD87" w14:textId="47E0DD28" w:rsidR="00CB25D2" w:rsidRDefault="00CB25D2" w:rsidP="001B0489">
      <w:pPr>
        <w:jc w:val="both"/>
        <w:rPr>
          <w:rFonts w:asciiTheme="minorHAnsi" w:hAnsiTheme="minorHAnsi" w:cs="Arial"/>
          <w:color w:val="000000" w:themeColor="text1"/>
        </w:rPr>
      </w:pPr>
    </w:p>
    <w:p w14:paraId="1DE7E9F4" w14:textId="39624E9F" w:rsidR="00CB25D2" w:rsidRDefault="00CB25D2" w:rsidP="001B0489">
      <w:pPr>
        <w:spacing w:after="120"/>
        <w:jc w:val="both"/>
        <w:rPr>
          <w:color w:val="000000"/>
        </w:rPr>
      </w:pPr>
      <w:r>
        <w:rPr>
          <w:rFonts w:asciiTheme="minorHAnsi" w:hAnsiTheme="minorHAnsi" w:cs="Arial"/>
          <w:color w:val="000000" w:themeColor="text1"/>
        </w:rPr>
        <w:t>Kontrolovanými osobami byl</w:t>
      </w:r>
      <w:r w:rsidR="00337084">
        <w:rPr>
          <w:rFonts w:asciiTheme="minorHAnsi" w:hAnsiTheme="minorHAnsi" w:cs="Arial"/>
          <w:color w:val="000000" w:themeColor="text1"/>
        </w:rPr>
        <w:t>y</w:t>
      </w:r>
      <w:r>
        <w:rPr>
          <w:rFonts w:asciiTheme="minorHAnsi" w:hAnsiTheme="minorHAnsi" w:cs="Arial"/>
          <w:color w:val="000000" w:themeColor="text1"/>
        </w:rPr>
        <w:t xml:space="preserve"> MF a ČSÚ. </w:t>
      </w:r>
      <w:r w:rsidRPr="00F32717">
        <w:rPr>
          <w:color w:val="000000"/>
        </w:rPr>
        <w:t xml:space="preserve">MF </w:t>
      </w:r>
      <w:r>
        <w:rPr>
          <w:color w:val="000000"/>
        </w:rPr>
        <w:t>j</w:t>
      </w:r>
      <w:r w:rsidRPr="00F32717">
        <w:rPr>
          <w:color w:val="000000"/>
        </w:rPr>
        <w:t xml:space="preserve">e </w:t>
      </w:r>
      <w:r>
        <w:rPr>
          <w:color w:val="000000"/>
        </w:rPr>
        <w:t xml:space="preserve">ve </w:t>
      </w:r>
      <w:r w:rsidRPr="00F32717">
        <w:rPr>
          <w:color w:val="000000"/>
        </w:rPr>
        <w:t>vztahu k předmětu kontroly odpovědné</w:t>
      </w:r>
      <w:r>
        <w:rPr>
          <w:color w:val="000000"/>
        </w:rPr>
        <w:t xml:space="preserve"> za přípravu a realizaci účetní reformy v oblasti veřejných financí a současně </w:t>
      </w:r>
      <w:r w:rsidR="00337084">
        <w:rPr>
          <w:color w:val="000000"/>
        </w:rPr>
        <w:t>j</w:t>
      </w:r>
      <w:r>
        <w:rPr>
          <w:color w:val="000000"/>
        </w:rPr>
        <w:t>e specifick</w:t>
      </w:r>
      <w:r w:rsidR="00337084">
        <w:rPr>
          <w:color w:val="000000"/>
        </w:rPr>
        <w:t>ým</w:t>
      </w:r>
      <w:r>
        <w:rPr>
          <w:color w:val="000000"/>
        </w:rPr>
        <w:t xml:space="preserve"> uživatele</w:t>
      </w:r>
      <w:r w:rsidR="00337084">
        <w:rPr>
          <w:color w:val="000000"/>
        </w:rPr>
        <w:t>m</w:t>
      </w:r>
      <w:r>
        <w:rPr>
          <w:color w:val="000000"/>
        </w:rPr>
        <w:t xml:space="preserve"> informací z účetnictví státu (</w:t>
      </w:r>
      <w:r w:rsidR="00337084">
        <w:rPr>
          <w:color w:val="000000"/>
        </w:rPr>
        <w:t>používá je při</w:t>
      </w:r>
      <w:r>
        <w:rPr>
          <w:color w:val="000000"/>
        </w:rPr>
        <w:t xml:space="preserve"> sestavování účetních výkazů za Českou republiku, příprav</w:t>
      </w:r>
      <w:r w:rsidR="00337084">
        <w:rPr>
          <w:color w:val="000000"/>
        </w:rPr>
        <w:t>ě</w:t>
      </w:r>
      <w:r>
        <w:rPr>
          <w:color w:val="000000"/>
        </w:rPr>
        <w:t xml:space="preserve"> státního rozpočtu, sestavování vládní</w:t>
      </w:r>
      <w:r w:rsidR="00337084">
        <w:rPr>
          <w:color w:val="000000"/>
        </w:rPr>
        <w:t>ch</w:t>
      </w:r>
      <w:r>
        <w:rPr>
          <w:color w:val="000000"/>
        </w:rPr>
        <w:t xml:space="preserve"> finanční</w:t>
      </w:r>
      <w:r w:rsidR="00337084">
        <w:rPr>
          <w:color w:val="000000"/>
        </w:rPr>
        <w:t>ch</w:t>
      </w:r>
      <w:r>
        <w:rPr>
          <w:color w:val="000000"/>
        </w:rPr>
        <w:t xml:space="preserve"> statistik</w:t>
      </w:r>
      <w:r w:rsidR="00337084">
        <w:rPr>
          <w:color w:val="000000"/>
        </w:rPr>
        <w:t>, provádění</w:t>
      </w:r>
      <w:r>
        <w:rPr>
          <w:color w:val="000000"/>
        </w:rPr>
        <w:t xml:space="preserve"> analýz hospodaření</w:t>
      </w:r>
      <w:r w:rsidR="00337084">
        <w:rPr>
          <w:color w:val="000000"/>
        </w:rPr>
        <w:t xml:space="preserve"> apod.</w:t>
      </w:r>
      <w:r>
        <w:rPr>
          <w:color w:val="000000"/>
        </w:rPr>
        <w:t>).</w:t>
      </w:r>
    </w:p>
    <w:p w14:paraId="6506FB2C" w14:textId="6A313BE0" w:rsidR="00CB25D2" w:rsidRDefault="00CB25D2" w:rsidP="00CB25D2">
      <w:pPr>
        <w:spacing w:before="120" w:after="120"/>
        <w:jc w:val="both"/>
        <w:rPr>
          <w:rFonts w:asciiTheme="minorHAnsi" w:hAnsiTheme="minorHAnsi" w:cs="Arial"/>
          <w:color w:val="000000" w:themeColor="text1"/>
        </w:rPr>
      </w:pPr>
      <w:r>
        <w:rPr>
          <w:color w:val="000000"/>
        </w:rPr>
        <w:t xml:space="preserve">Rovněž ČSÚ je specifickým uživatelem informací z účetnictví státu, </w:t>
      </w:r>
      <w:r w:rsidR="00337084">
        <w:rPr>
          <w:color w:val="000000"/>
        </w:rPr>
        <w:t>neboť je</w:t>
      </w:r>
      <w:r>
        <w:rPr>
          <w:color w:val="000000"/>
        </w:rPr>
        <w:t xml:space="preserve"> využívá pro sestavování národních účtů.</w:t>
      </w:r>
    </w:p>
    <w:p w14:paraId="57DEB667" w14:textId="77777777" w:rsidR="00CB25D2" w:rsidRPr="00EB1327" w:rsidRDefault="00CB25D2" w:rsidP="00CB25D2">
      <w:pPr>
        <w:autoSpaceDE w:val="0"/>
        <w:autoSpaceDN w:val="0"/>
        <w:adjustRightInd w:val="0"/>
        <w:spacing w:before="120" w:after="120"/>
        <w:jc w:val="both"/>
        <w:rPr>
          <w:rFonts w:asciiTheme="minorHAnsi" w:hAnsiTheme="minorHAnsi" w:cstheme="minorHAnsi"/>
          <w:color w:val="000000" w:themeColor="text1"/>
        </w:rPr>
      </w:pPr>
      <w:r w:rsidRPr="00791CF5">
        <w:rPr>
          <w:rFonts w:asciiTheme="minorHAnsi" w:hAnsiTheme="minorHAnsi" w:cstheme="minorHAnsi"/>
          <w:color w:val="000000" w:themeColor="text1"/>
        </w:rPr>
        <w:t>Kontrolov</w:t>
      </w:r>
      <w:r w:rsidRPr="00D43C9B">
        <w:rPr>
          <w:rFonts w:asciiTheme="minorHAnsi" w:hAnsiTheme="minorHAnsi" w:cstheme="minorHAnsi"/>
          <w:color w:val="000000" w:themeColor="text1"/>
        </w:rPr>
        <w:t>ané</w:t>
      </w:r>
      <w:r w:rsidRPr="00791CF5">
        <w:rPr>
          <w:rFonts w:asciiTheme="minorHAnsi" w:hAnsiTheme="minorHAnsi" w:cstheme="minorHAnsi"/>
          <w:color w:val="000000" w:themeColor="text1"/>
        </w:rPr>
        <w:t xml:space="preserve"> období zahrnuje činnosti od roku 2007, kdy byla účetní reforma formálně zahájena, do roku 2016 </w:t>
      </w:r>
      <w:r w:rsidRPr="00D43C9B">
        <w:rPr>
          <w:lang w:eastAsia="cs-CZ"/>
        </w:rPr>
        <w:t>a v případě věcných souvislostí i období předcházející</w:t>
      </w:r>
      <w:r>
        <w:rPr>
          <w:lang w:eastAsia="cs-CZ"/>
        </w:rPr>
        <w:t xml:space="preserve"> a období do data ukončení kontroly</w:t>
      </w:r>
      <w:r w:rsidRPr="00D43C9B">
        <w:rPr>
          <w:lang w:eastAsia="cs-CZ"/>
        </w:rPr>
        <w:t>.</w:t>
      </w:r>
    </w:p>
    <w:p w14:paraId="16086B15" w14:textId="6CD4D6D4" w:rsidR="00CB25D2" w:rsidRDefault="00CB25D2" w:rsidP="00CB25D2">
      <w:pPr>
        <w:autoSpaceDE w:val="0"/>
        <w:autoSpaceDN w:val="0"/>
        <w:adjustRightInd w:val="0"/>
        <w:spacing w:before="120" w:after="120"/>
        <w:jc w:val="both"/>
        <w:rPr>
          <w:rFonts w:asciiTheme="minorHAnsi" w:hAnsiTheme="minorHAnsi" w:cstheme="minorHAnsi"/>
          <w:color w:val="000000" w:themeColor="text1"/>
        </w:rPr>
      </w:pPr>
      <w:r>
        <w:rPr>
          <w:rFonts w:asciiTheme="minorHAnsi" w:hAnsiTheme="minorHAnsi" w:cstheme="minorHAnsi"/>
          <w:color w:val="000000" w:themeColor="text1"/>
        </w:rPr>
        <w:t xml:space="preserve">V souvislosti s realizací účetní reformy v oblasti veřejných financí byly ze strany MF, ČSÚ a vybraných účetních jednotek vynaloženy prostředky, které však nebyly odděleně sledovány a v průběhu kontrolní akce nebyly vyčísleny. Jako příklad těchto prostředků lze uvést výdaje na pořízení CSÚIS, výdaje na úpravy informačních systémů pro vedení účetnictví, zvýšené osobní náklady dotčených pracovníků či náklady na metodickou podporu </w:t>
      </w:r>
      <w:r w:rsidR="004F4E51">
        <w:rPr>
          <w:rFonts w:asciiTheme="minorHAnsi" w:hAnsiTheme="minorHAnsi" w:cstheme="minorHAnsi"/>
          <w:color w:val="000000" w:themeColor="text1"/>
        </w:rPr>
        <w:t>a</w:t>
      </w:r>
      <w:r>
        <w:rPr>
          <w:rFonts w:asciiTheme="minorHAnsi" w:hAnsiTheme="minorHAnsi" w:cstheme="minorHAnsi"/>
          <w:color w:val="000000" w:themeColor="text1"/>
        </w:rPr>
        <w:t xml:space="preserve"> školení. Účetní reforma navíc dosud nebyla formálně ukončena.</w:t>
      </w:r>
    </w:p>
    <w:p w14:paraId="5C00BA0D" w14:textId="4C10DF42" w:rsidR="00CB25D2" w:rsidRDefault="00CB25D2" w:rsidP="00CB25D2">
      <w:pPr>
        <w:autoSpaceDE w:val="0"/>
        <w:autoSpaceDN w:val="0"/>
        <w:adjustRightInd w:val="0"/>
        <w:spacing w:before="120" w:after="120"/>
        <w:jc w:val="both"/>
        <w:rPr>
          <w:rFonts w:asciiTheme="minorHAnsi" w:hAnsiTheme="minorHAnsi" w:cstheme="minorHAnsi"/>
          <w:color w:val="000000" w:themeColor="text1"/>
        </w:rPr>
      </w:pPr>
      <w:r>
        <w:rPr>
          <w:rFonts w:asciiTheme="minorHAnsi" w:hAnsiTheme="minorHAnsi" w:cstheme="minorHAnsi"/>
          <w:color w:val="000000" w:themeColor="text1"/>
        </w:rPr>
        <w:t>NKÚ v průběhu kontroly analyzoval doklady a dokumenty a prováděl dotazování zástupců MF a ČSÚ.</w:t>
      </w:r>
    </w:p>
    <w:p w14:paraId="22EE721F" w14:textId="06ADC1D8" w:rsidR="00CB25D2" w:rsidRPr="00EF2599" w:rsidRDefault="00CB25D2" w:rsidP="00CB25D2">
      <w:pPr>
        <w:autoSpaceDE w:val="0"/>
        <w:autoSpaceDN w:val="0"/>
        <w:adjustRightInd w:val="0"/>
        <w:spacing w:afterLines="120" w:after="288"/>
        <w:jc w:val="both"/>
        <w:rPr>
          <w:rFonts w:asciiTheme="minorHAnsi" w:eastAsia="Calibri" w:hAnsiTheme="minorHAnsi" w:cstheme="minorHAnsi"/>
          <w:color w:val="000000"/>
        </w:rPr>
      </w:pPr>
      <w:r w:rsidRPr="00B04AAF">
        <w:rPr>
          <w:rFonts w:asciiTheme="minorHAnsi" w:eastAsia="Calibri" w:hAnsiTheme="minorHAnsi" w:cstheme="minorHAnsi"/>
          <w:color w:val="000000"/>
        </w:rPr>
        <w:t>Významným zdrojem pro vyhodnocení spolehlivosti nově získávaných informací z účetnictví OSS</w:t>
      </w:r>
      <w:r>
        <w:rPr>
          <w:rFonts w:asciiTheme="minorHAnsi" w:eastAsia="Calibri" w:hAnsiTheme="minorHAnsi" w:cstheme="minorHAnsi"/>
          <w:color w:val="000000"/>
        </w:rPr>
        <w:t xml:space="preserve"> byly</w:t>
      </w:r>
      <w:r w:rsidRPr="00B04AAF">
        <w:rPr>
          <w:rFonts w:asciiTheme="minorHAnsi" w:eastAsia="Calibri" w:hAnsiTheme="minorHAnsi" w:cstheme="minorHAnsi"/>
          <w:color w:val="000000"/>
        </w:rPr>
        <w:t xml:space="preserve"> kontrolní závěry NKÚ z kontrol typu finanční audit </w:t>
      </w:r>
      <w:r>
        <w:rPr>
          <w:rFonts w:asciiTheme="minorHAnsi" w:eastAsia="Calibri" w:hAnsiTheme="minorHAnsi" w:cstheme="minorHAnsi"/>
          <w:color w:val="000000"/>
        </w:rPr>
        <w:t xml:space="preserve">provedených od roku 2010 </w:t>
      </w:r>
      <w:r w:rsidRPr="00783ED5">
        <w:rPr>
          <w:rFonts w:asciiTheme="minorHAnsi" w:eastAsia="Calibri" w:hAnsiTheme="minorHAnsi" w:cstheme="minorHAnsi"/>
          <w:color w:val="000000"/>
        </w:rPr>
        <w:t xml:space="preserve">(přehled </w:t>
      </w:r>
      <w:r>
        <w:rPr>
          <w:rFonts w:asciiTheme="minorHAnsi" w:eastAsia="Calibri" w:hAnsiTheme="minorHAnsi" w:cstheme="minorHAnsi"/>
          <w:color w:val="000000"/>
        </w:rPr>
        <w:t xml:space="preserve">všech </w:t>
      </w:r>
      <w:r w:rsidRPr="00783ED5">
        <w:rPr>
          <w:rFonts w:asciiTheme="minorHAnsi" w:eastAsia="Calibri" w:hAnsiTheme="minorHAnsi" w:cstheme="minorHAnsi"/>
          <w:color w:val="000000"/>
        </w:rPr>
        <w:t>těchto kontrolních akcí je uveden v </w:t>
      </w:r>
      <w:r w:rsidRPr="00EF2599">
        <w:rPr>
          <w:rFonts w:asciiTheme="minorHAnsi" w:eastAsia="Calibri" w:hAnsiTheme="minorHAnsi" w:cstheme="minorHAnsi"/>
          <w:color w:val="000000"/>
        </w:rPr>
        <w:t xml:space="preserve">příloze č. 1). </w:t>
      </w:r>
      <w:r w:rsidRPr="000A578A">
        <w:rPr>
          <w:rFonts w:asciiTheme="minorHAnsi" w:hAnsiTheme="minorHAnsi"/>
          <w:color w:val="000000"/>
        </w:rPr>
        <w:t>Přehled nesprávností zjištěných kontrolní</w:t>
      </w:r>
      <w:r w:rsidR="004F4E51">
        <w:rPr>
          <w:rFonts w:asciiTheme="minorHAnsi" w:hAnsiTheme="minorHAnsi"/>
          <w:color w:val="000000"/>
        </w:rPr>
        <w:t>mi</w:t>
      </w:r>
      <w:r w:rsidRPr="000A578A">
        <w:rPr>
          <w:rFonts w:asciiTheme="minorHAnsi" w:hAnsiTheme="minorHAnsi"/>
          <w:color w:val="000000"/>
        </w:rPr>
        <w:t xml:space="preserve"> akc</w:t>
      </w:r>
      <w:r w:rsidR="004F4E51">
        <w:rPr>
          <w:rFonts w:asciiTheme="minorHAnsi" w:hAnsiTheme="minorHAnsi"/>
          <w:color w:val="000000"/>
        </w:rPr>
        <w:t>emi</w:t>
      </w:r>
      <w:r w:rsidRPr="000A578A">
        <w:rPr>
          <w:rFonts w:asciiTheme="minorHAnsi" w:hAnsiTheme="minorHAnsi"/>
          <w:color w:val="000000"/>
        </w:rPr>
        <w:t xml:space="preserve"> NKÚ typu finanční audit, ve kterých NKÚ k ověřované účetní závěrce vydal jiné než nemodifikované (kladné) stanovisko</w:t>
      </w:r>
      <w:r>
        <w:rPr>
          <w:rFonts w:asciiTheme="minorHAnsi" w:hAnsiTheme="minorHAnsi"/>
          <w:color w:val="000000"/>
        </w:rPr>
        <w:t>,</w:t>
      </w:r>
      <w:r w:rsidRPr="00EF2599">
        <w:rPr>
          <w:rFonts w:asciiTheme="minorHAnsi" w:hAnsiTheme="minorHAnsi"/>
          <w:color w:val="000000"/>
        </w:rPr>
        <w:t xml:space="preserve"> je uveden v příloze č. 2 kontrolního závěru.</w:t>
      </w:r>
    </w:p>
    <w:p w14:paraId="309CCA3B" w14:textId="7781E17D" w:rsidR="00CB25D2" w:rsidRPr="00B04AAF" w:rsidRDefault="00CB25D2" w:rsidP="00CB25D2">
      <w:pPr>
        <w:autoSpaceDE w:val="0"/>
        <w:autoSpaceDN w:val="0"/>
        <w:adjustRightInd w:val="0"/>
        <w:jc w:val="both"/>
        <w:rPr>
          <w:rFonts w:asciiTheme="minorHAnsi" w:eastAsia="Calibri" w:hAnsiTheme="minorHAnsi" w:cstheme="minorHAnsi"/>
          <w:color w:val="000000"/>
        </w:rPr>
      </w:pPr>
      <w:r w:rsidRPr="00EF2599">
        <w:rPr>
          <w:rFonts w:asciiTheme="minorHAnsi" w:eastAsia="Calibri" w:hAnsiTheme="minorHAnsi" w:cstheme="minorHAnsi"/>
          <w:color w:val="000000"/>
        </w:rPr>
        <w:t xml:space="preserve">Jako doplňující zdroj informací využil </w:t>
      </w:r>
      <w:r w:rsidR="00BA02BD" w:rsidRPr="00EF2599">
        <w:rPr>
          <w:rFonts w:asciiTheme="minorHAnsi" w:eastAsia="Calibri" w:hAnsiTheme="minorHAnsi" w:cstheme="minorHAnsi"/>
          <w:color w:val="000000"/>
        </w:rPr>
        <w:t xml:space="preserve">NKÚ </w:t>
      </w:r>
      <w:r w:rsidRPr="00EF2599">
        <w:rPr>
          <w:rFonts w:asciiTheme="minorHAnsi" w:eastAsia="Calibri" w:hAnsiTheme="minorHAnsi" w:cstheme="minorHAnsi"/>
          <w:color w:val="000000"/>
        </w:rPr>
        <w:t xml:space="preserve">dotazníkové šetření, kterým v průběhu kontroly oslovil celkem 75 respondentů (50 OSS zahrnujících všechny správce kapitol a další významné OSS a 25 významných SPO), aby zjistil, jak některé aspekty účetní reformy v oblasti veřejných financí vnímaly samy účetní jednotky, kterých se reforma bezprostředně týkala. </w:t>
      </w:r>
      <w:r w:rsidR="007E211B">
        <w:rPr>
          <w:rFonts w:asciiTheme="minorHAnsi" w:eastAsia="Calibri" w:hAnsiTheme="minorHAnsi" w:cstheme="minorHAnsi"/>
          <w:color w:val="000000"/>
        </w:rPr>
        <w:t>Žádost o </w:t>
      </w:r>
      <w:r w:rsidR="0084688A">
        <w:rPr>
          <w:rFonts w:asciiTheme="minorHAnsi" w:eastAsia="Calibri" w:hAnsiTheme="minorHAnsi" w:cstheme="minorHAnsi"/>
          <w:color w:val="000000"/>
        </w:rPr>
        <w:t xml:space="preserve">vyplnění dotazníku byla adresována vedoucím útvarů, v nichž je zařazena účtárna, </w:t>
      </w:r>
      <w:r w:rsidR="00BA02BD">
        <w:rPr>
          <w:rFonts w:asciiTheme="minorHAnsi" w:eastAsia="Calibri" w:hAnsiTheme="minorHAnsi" w:cstheme="minorHAnsi"/>
          <w:color w:val="000000"/>
        </w:rPr>
        <w:t>a </w:t>
      </w:r>
      <w:r w:rsidR="0084688A">
        <w:rPr>
          <w:rFonts w:asciiTheme="minorHAnsi" w:eastAsia="Calibri" w:hAnsiTheme="minorHAnsi" w:cstheme="minorHAnsi"/>
          <w:color w:val="000000"/>
        </w:rPr>
        <w:t xml:space="preserve">v instrukcích k vyplnění dotazníku bylo mj. uvedeno, že by dotazník měl být vyplněn ve spolupráci </w:t>
      </w:r>
      <w:r w:rsidR="0084688A" w:rsidRPr="00F07CFF">
        <w:rPr>
          <w:rFonts w:asciiTheme="minorHAnsi" w:eastAsia="Calibri" w:hAnsiTheme="minorHAnsi" w:cstheme="minorHAnsi"/>
          <w:color w:val="000000"/>
        </w:rPr>
        <w:t>s osobou odpovědnou za vedení účetnictví (např. hlavní účetní) nebo za jeho metodické nastavení</w:t>
      </w:r>
      <w:r w:rsidR="0084688A">
        <w:rPr>
          <w:rFonts w:asciiTheme="minorHAnsi" w:eastAsia="Calibri" w:hAnsiTheme="minorHAnsi" w:cstheme="minorHAnsi"/>
          <w:color w:val="000000"/>
        </w:rPr>
        <w:t xml:space="preserve">. </w:t>
      </w:r>
      <w:r w:rsidRPr="00EF2599">
        <w:rPr>
          <w:rFonts w:asciiTheme="minorHAnsi" w:eastAsia="Calibri" w:hAnsiTheme="minorHAnsi" w:cstheme="minorHAnsi"/>
          <w:color w:val="000000"/>
        </w:rPr>
        <w:t xml:space="preserve">Návratnost dotazníků </w:t>
      </w:r>
      <w:r w:rsidR="00766872">
        <w:rPr>
          <w:rFonts w:asciiTheme="minorHAnsi" w:eastAsia="Calibri" w:hAnsiTheme="minorHAnsi" w:cstheme="minorHAnsi"/>
          <w:color w:val="000000"/>
        </w:rPr>
        <w:t xml:space="preserve">činila cca </w:t>
      </w:r>
      <w:r w:rsidRPr="00EF2599">
        <w:rPr>
          <w:rFonts w:asciiTheme="minorHAnsi" w:eastAsia="Calibri" w:hAnsiTheme="minorHAnsi" w:cstheme="minorHAnsi"/>
          <w:color w:val="000000"/>
        </w:rPr>
        <w:t xml:space="preserve">77 %. </w:t>
      </w:r>
    </w:p>
    <w:p w14:paraId="0A071167" w14:textId="77777777" w:rsidR="00CB25D2" w:rsidRDefault="00CB25D2">
      <w:pPr>
        <w:spacing w:after="160" w:line="259" w:lineRule="auto"/>
        <w:rPr>
          <w:rFonts w:asciiTheme="minorHAnsi" w:hAnsiTheme="minorHAnsi" w:cs="Calibri"/>
          <w:b/>
          <w:color w:val="000000" w:themeColor="text1"/>
          <w:sz w:val="28"/>
          <w:szCs w:val="28"/>
          <w:lang w:eastAsia="cs-CZ"/>
        </w:rPr>
      </w:pPr>
      <w:r>
        <w:rPr>
          <w:rFonts w:asciiTheme="minorHAnsi" w:hAnsiTheme="minorHAnsi" w:cs="Calibri"/>
          <w:b/>
          <w:color w:val="000000" w:themeColor="text1"/>
          <w:sz w:val="28"/>
          <w:szCs w:val="28"/>
          <w:lang w:eastAsia="cs-CZ"/>
        </w:rPr>
        <w:br w:type="page"/>
      </w:r>
    </w:p>
    <w:p w14:paraId="4C335956" w14:textId="77777777" w:rsidR="00CB25D2" w:rsidRPr="00EB1327" w:rsidRDefault="00CB25D2" w:rsidP="00CB25D2">
      <w:pPr>
        <w:spacing w:after="240"/>
        <w:jc w:val="center"/>
        <w:rPr>
          <w:rFonts w:asciiTheme="minorHAnsi" w:hAnsiTheme="minorHAnsi" w:cs="Calibri"/>
          <w:b/>
          <w:color w:val="000000" w:themeColor="text1"/>
          <w:sz w:val="28"/>
          <w:szCs w:val="28"/>
          <w:lang w:eastAsia="cs-CZ"/>
        </w:rPr>
      </w:pPr>
      <w:r w:rsidRPr="009A43E9">
        <w:rPr>
          <w:rFonts w:asciiTheme="minorHAnsi" w:hAnsiTheme="minorHAnsi" w:cs="Calibri"/>
          <w:b/>
          <w:color w:val="000000" w:themeColor="text1"/>
          <w:sz w:val="28"/>
          <w:szCs w:val="28"/>
          <w:lang w:eastAsia="cs-CZ"/>
        </w:rPr>
        <w:lastRenderedPageBreak/>
        <w:t>IV. Podrobné skutečnosti zjištěné kontrolou</w:t>
      </w:r>
    </w:p>
    <w:p w14:paraId="68F70591" w14:textId="77777777" w:rsidR="00CB25D2" w:rsidRPr="00BD58F9" w:rsidRDefault="00CB25D2" w:rsidP="00CB25D2">
      <w:pPr>
        <w:spacing w:before="120" w:after="120"/>
        <w:jc w:val="both"/>
        <w:rPr>
          <w:b/>
          <w:color w:val="000000" w:themeColor="text1"/>
        </w:rPr>
      </w:pPr>
      <w:r>
        <w:rPr>
          <w:b/>
          <w:color w:val="000000" w:themeColor="text1"/>
        </w:rPr>
        <w:t>1</w:t>
      </w:r>
      <w:r w:rsidR="0001151F">
        <w:rPr>
          <w:b/>
          <w:color w:val="000000" w:themeColor="text1"/>
        </w:rPr>
        <w:t>.</w:t>
      </w:r>
      <w:r>
        <w:rPr>
          <w:b/>
          <w:color w:val="000000" w:themeColor="text1"/>
        </w:rPr>
        <w:t xml:space="preserve"> </w:t>
      </w:r>
      <w:r w:rsidRPr="00783ED5">
        <w:rPr>
          <w:b/>
          <w:color w:val="000000" w:themeColor="text1"/>
        </w:rPr>
        <w:t>Nastavení cílů účetní reformy a hodnocení jejich plnění</w:t>
      </w:r>
      <w:r w:rsidRPr="00BD58F9">
        <w:rPr>
          <w:b/>
          <w:color w:val="000000" w:themeColor="text1"/>
        </w:rPr>
        <w:t xml:space="preserve"> </w:t>
      </w:r>
    </w:p>
    <w:p w14:paraId="679D76E5" w14:textId="5C27BAB1" w:rsidR="00CB25D2" w:rsidRPr="00EB1327" w:rsidRDefault="00CB25D2" w:rsidP="0001151F">
      <w:pPr>
        <w:shd w:val="clear" w:color="auto" w:fill="FFFFFF" w:themeFill="background1"/>
        <w:spacing w:before="120" w:after="120"/>
        <w:ind w:left="426" w:hanging="426"/>
        <w:jc w:val="both"/>
        <w:rPr>
          <w:b/>
          <w:color w:val="000000" w:themeColor="text1"/>
        </w:rPr>
      </w:pPr>
      <w:r>
        <w:rPr>
          <w:b/>
          <w:color w:val="000000" w:themeColor="text1"/>
          <w:shd w:val="clear" w:color="auto" w:fill="FFFFFF" w:themeFill="background1"/>
        </w:rPr>
        <w:t xml:space="preserve">1.1 </w:t>
      </w:r>
      <w:r w:rsidR="0001151F">
        <w:rPr>
          <w:b/>
          <w:color w:val="000000" w:themeColor="text1"/>
          <w:shd w:val="clear" w:color="auto" w:fill="FFFFFF" w:themeFill="background1"/>
        </w:rPr>
        <w:tab/>
      </w:r>
      <w:r>
        <w:rPr>
          <w:b/>
          <w:color w:val="000000" w:themeColor="text1"/>
          <w:shd w:val="clear" w:color="auto" w:fill="FFFFFF" w:themeFill="background1"/>
        </w:rPr>
        <w:t xml:space="preserve">Potřeba účetní reformy v oblasti veřejných financí byla zdůvodněna, MF však nespecifikovalo </w:t>
      </w:r>
      <w:r w:rsidR="002F176D">
        <w:rPr>
          <w:b/>
          <w:color w:val="000000" w:themeColor="text1"/>
          <w:shd w:val="clear" w:color="auto" w:fill="FFFFFF" w:themeFill="background1"/>
        </w:rPr>
        <w:t xml:space="preserve">dostatečně </w:t>
      </w:r>
      <w:r>
        <w:rPr>
          <w:b/>
          <w:color w:val="000000" w:themeColor="text1"/>
          <w:shd w:val="clear" w:color="auto" w:fill="FFFFFF" w:themeFill="background1"/>
        </w:rPr>
        <w:t>její přínosy</w:t>
      </w:r>
    </w:p>
    <w:p w14:paraId="1EE72CA0" w14:textId="0FE7ECAE" w:rsidR="00CB25D2" w:rsidRDefault="00CB25D2" w:rsidP="00CB25D2">
      <w:pPr>
        <w:shd w:val="clear" w:color="auto" w:fill="FFFFFF" w:themeFill="background1"/>
        <w:autoSpaceDE w:val="0"/>
        <w:autoSpaceDN w:val="0"/>
        <w:adjustRightInd w:val="0"/>
        <w:spacing w:before="120" w:after="120"/>
        <w:jc w:val="both"/>
        <w:rPr>
          <w:rFonts w:asciiTheme="minorHAnsi" w:hAnsiTheme="minorHAnsi" w:cstheme="minorHAnsi"/>
          <w:color w:val="000000" w:themeColor="text1"/>
        </w:rPr>
      </w:pPr>
      <w:r>
        <w:rPr>
          <w:rFonts w:asciiTheme="minorHAnsi" w:hAnsiTheme="minorHAnsi" w:cstheme="minorHAnsi"/>
          <w:color w:val="000000" w:themeColor="text1"/>
        </w:rPr>
        <w:t xml:space="preserve">Identifikace potřeby a její zdůvodnění by měly předcházet každému rozhodnutí o realizaci státní intervence. </w:t>
      </w:r>
      <w:r w:rsidRPr="00C63D37">
        <w:rPr>
          <w:rFonts w:asciiTheme="minorHAnsi" w:hAnsiTheme="minorHAnsi" w:cstheme="minorHAnsi"/>
          <w:bCs/>
        </w:rPr>
        <w:t>Př</w:t>
      </w:r>
      <w:r>
        <w:rPr>
          <w:rFonts w:asciiTheme="minorHAnsi" w:hAnsiTheme="minorHAnsi" w:cstheme="minorHAnsi"/>
          <w:bCs/>
        </w:rPr>
        <w:t>ed</w:t>
      </w:r>
      <w:r w:rsidRPr="00C63D37">
        <w:rPr>
          <w:rFonts w:asciiTheme="minorHAnsi" w:hAnsiTheme="minorHAnsi" w:cstheme="minorHAnsi"/>
          <w:bCs/>
        </w:rPr>
        <w:t xml:space="preserve"> </w:t>
      </w:r>
      <w:r>
        <w:rPr>
          <w:rFonts w:asciiTheme="minorHAnsi" w:hAnsiTheme="minorHAnsi" w:cstheme="minorHAnsi"/>
          <w:bCs/>
        </w:rPr>
        <w:t>rozhodnutím o realizaci státní intervence</w:t>
      </w:r>
      <w:r w:rsidRPr="00C63D37">
        <w:rPr>
          <w:rFonts w:asciiTheme="minorHAnsi" w:hAnsiTheme="minorHAnsi" w:cstheme="minorHAnsi"/>
          <w:bCs/>
        </w:rPr>
        <w:t xml:space="preserve"> by </w:t>
      </w:r>
      <w:r>
        <w:rPr>
          <w:rFonts w:asciiTheme="minorHAnsi" w:hAnsiTheme="minorHAnsi" w:cstheme="minorHAnsi"/>
          <w:bCs/>
        </w:rPr>
        <w:t xml:space="preserve">dále </w:t>
      </w:r>
      <w:r w:rsidRPr="00C63D37">
        <w:rPr>
          <w:rFonts w:asciiTheme="minorHAnsi" w:hAnsiTheme="minorHAnsi" w:cstheme="minorHAnsi"/>
          <w:bCs/>
        </w:rPr>
        <w:t>měly být definovány</w:t>
      </w:r>
      <w:r>
        <w:rPr>
          <w:rFonts w:asciiTheme="minorHAnsi" w:hAnsiTheme="minorHAnsi" w:cstheme="minorHAnsi"/>
          <w:bCs/>
        </w:rPr>
        <w:t xml:space="preserve"> její</w:t>
      </w:r>
      <w:r w:rsidRPr="00C63D37">
        <w:rPr>
          <w:rFonts w:asciiTheme="minorHAnsi" w:hAnsiTheme="minorHAnsi" w:cstheme="minorHAnsi"/>
          <w:bCs/>
        </w:rPr>
        <w:t xml:space="preserve"> přínosy</w:t>
      </w:r>
      <w:r>
        <w:rPr>
          <w:rFonts w:asciiTheme="minorHAnsi" w:hAnsiTheme="minorHAnsi" w:cstheme="minorHAnsi"/>
          <w:bCs/>
        </w:rPr>
        <w:t xml:space="preserve">, neboť </w:t>
      </w:r>
      <w:r w:rsidRPr="00C63D37">
        <w:rPr>
          <w:rFonts w:asciiTheme="minorHAnsi" w:hAnsiTheme="minorHAnsi" w:cstheme="minorHAnsi"/>
          <w:bCs/>
        </w:rPr>
        <w:t xml:space="preserve">samotné rozhodnutí </w:t>
      </w:r>
      <w:r>
        <w:rPr>
          <w:rFonts w:asciiTheme="minorHAnsi" w:hAnsiTheme="minorHAnsi" w:cstheme="minorHAnsi"/>
          <w:bCs/>
        </w:rPr>
        <w:t>o její</w:t>
      </w:r>
      <w:r w:rsidRPr="00C63D37">
        <w:rPr>
          <w:rFonts w:asciiTheme="minorHAnsi" w:hAnsiTheme="minorHAnsi" w:cstheme="minorHAnsi"/>
          <w:bCs/>
        </w:rPr>
        <w:t xml:space="preserve"> realiz</w:t>
      </w:r>
      <w:r>
        <w:rPr>
          <w:rFonts w:asciiTheme="minorHAnsi" w:hAnsiTheme="minorHAnsi" w:cstheme="minorHAnsi"/>
          <w:bCs/>
        </w:rPr>
        <w:t xml:space="preserve">aci by mělo vycházet ze srovnání přínosů intervence </w:t>
      </w:r>
      <w:r w:rsidR="002F176D">
        <w:rPr>
          <w:rFonts w:asciiTheme="minorHAnsi" w:hAnsiTheme="minorHAnsi" w:cstheme="minorHAnsi"/>
          <w:bCs/>
        </w:rPr>
        <w:t xml:space="preserve">a </w:t>
      </w:r>
      <w:r>
        <w:rPr>
          <w:rFonts w:asciiTheme="minorHAnsi" w:hAnsiTheme="minorHAnsi" w:cstheme="minorHAnsi"/>
          <w:bCs/>
        </w:rPr>
        <w:t>náklad</w:t>
      </w:r>
      <w:r w:rsidR="002F176D">
        <w:rPr>
          <w:rFonts w:asciiTheme="minorHAnsi" w:hAnsiTheme="minorHAnsi" w:cstheme="minorHAnsi"/>
          <w:bCs/>
        </w:rPr>
        <w:t>ů</w:t>
      </w:r>
      <w:r>
        <w:rPr>
          <w:rFonts w:asciiTheme="minorHAnsi" w:hAnsiTheme="minorHAnsi" w:cstheme="minorHAnsi"/>
          <w:bCs/>
        </w:rPr>
        <w:t xml:space="preserve"> na její realizaci</w:t>
      </w:r>
      <w:r w:rsidRPr="00C63D37">
        <w:rPr>
          <w:rFonts w:asciiTheme="minorHAnsi" w:hAnsiTheme="minorHAnsi" w:cstheme="minorHAnsi"/>
          <w:bCs/>
        </w:rPr>
        <w:t>.</w:t>
      </w:r>
    </w:p>
    <w:p w14:paraId="25A7AC26" w14:textId="02CA4DBE" w:rsidR="00CB25D2" w:rsidRDefault="00CB25D2" w:rsidP="00CB25D2">
      <w:pPr>
        <w:shd w:val="clear" w:color="auto" w:fill="FFFFFF" w:themeFill="background1"/>
        <w:autoSpaceDE w:val="0"/>
        <w:autoSpaceDN w:val="0"/>
        <w:adjustRightInd w:val="0"/>
        <w:spacing w:before="120" w:after="120"/>
        <w:jc w:val="both"/>
        <w:rPr>
          <w:rFonts w:asciiTheme="minorHAnsi" w:hAnsiTheme="minorHAnsi" w:cstheme="minorHAnsi"/>
          <w:color w:val="000000" w:themeColor="text1"/>
        </w:rPr>
      </w:pPr>
      <w:r>
        <w:rPr>
          <w:rFonts w:asciiTheme="minorHAnsi" w:hAnsiTheme="minorHAnsi" w:cstheme="minorHAnsi"/>
          <w:color w:val="000000" w:themeColor="text1"/>
        </w:rPr>
        <w:t>NKÚ konstatuje, že v</w:t>
      </w:r>
      <w:r w:rsidRPr="002065CC">
        <w:rPr>
          <w:rFonts w:asciiTheme="minorHAnsi" w:hAnsiTheme="minorHAnsi" w:cstheme="minorHAnsi"/>
          <w:color w:val="000000" w:themeColor="text1"/>
        </w:rPr>
        <w:t xml:space="preserve">ytvoření účetnictví státu na akruálním principu bylo doporučeno </w:t>
      </w:r>
      <w:r>
        <w:rPr>
          <w:rFonts w:asciiTheme="minorHAnsi" w:hAnsiTheme="minorHAnsi" w:cstheme="minorHAnsi"/>
          <w:color w:val="000000" w:themeColor="text1"/>
        </w:rPr>
        <w:t xml:space="preserve">již </w:t>
      </w:r>
      <w:r w:rsidR="007E211B">
        <w:rPr>
          <w:rFonts w:asciiTheme="minorHAnsi" w:hAnsiTheme="minorHAnsi" w:cstheme="minorHAnsi"/>
          <w:color w:val="000000" w:themeColor="text1"/>
        </w:rPr>
        <w:t>v roce </w:t>
      </w:r>
      <w:r w:rsidRPr="002065CC">
        <w:rPr>
          <w:rFonts w:asciiTheme="minorHAnsi" w:hAnsiTheme="minorHAnsi" w:cstheme="minorHAnsi"/>
          <w:color w:val="000000" w:themeColor="text1"/>
        </w:rPr>
        <w:t xml:space="preserve">2003 Světovou bankou </w:t>
      </w:r>
      <w:r>
        <w:rPr>
          <w:rFonts w:asciiTheme="minorHAnsi" w:hAnsiTheme="minorHAnsi" w:cstheme="minorHAnsi"/>
          <w:color w:val="000000" w:themeColor="text1"/>
        </w:rPr>
        <w:t>(</w:t>
      </w:r>
      <w:r w:rsidRPr="00B04AAF">
        <w:rPr>
          <w:rFonts w:asciiTheme="minorHAnsi" w:hAnsiTheme="minorHAnsi" w:cstheme="minorHAnsi"/>
          <w:bCs/>
          <w:i/>
          <w:iCs/>
        </w:rPr>
        <w:t>Zpráva o dodržování standardů a souborů předpisů, Česká republika, účetnictví a audit</w:t>
      </w:r>
      <w:r>
        <w:rPr>
          <w:rFonts w:asciiTheme="minorHAnsi" w:hAnsiTheme="minorHAnsi" w:cstheme="minorHAnsi"/>
          <w:bCs/>
          <w:iCs/>
        </w:rPr>
        <w:t xml:space="preserve"> a </w:t>
      </w:r>
      <w:r w:rsidRPr="00B04AAF">
        <w:rPr>
          <w:rFonts w:asciiTheme="minorHAnsi" w:hAnsiTheme="minorHAnsi" w:cstheme="minorHAnsi"/>
          <w:bCs/>
          <w:i/>
          <w:iCs/>
        </w:rPr>
        <w:t>40 doporučení pro státní pokladnu</w:t>
      </w:r>
      <w:r>
        <w:rPr>
          <w:rFonts w:asciiTheme="minorHAnsi" w:hAnsiTheme="minorHAnsi" w:cstheme="minorHAnsi"/>
          <w:bCs/>
          <w:iCs/>
        </w:rPr>
        <w:t>)</w:t>
      </w:r>
      <w:r w:rsidRPr="002065CC">
        <w:rPr>
          <w:rFonts w:asciiTheme="minorHAnsi" w:hAnsiTheme="minorHAnsi" w:cstheme="minorHAnsi"/>
          <w:color w:val="000000" w:themeColor="text1"/>
        </w:rPr>
        <w:t xml:space="preserve">. Paralelně byla tato potřeba identifikována také při přípravě projektu </w:t>
      </w:r>
      <w:r w:rsidR="002F176D">
        <w:rPr>
          <w:rFonts w:asciiTheme="minorHAnsi" w:hAnsiTheme="minorHAnsi" w:cstheme="minorHAnsi"/>
          <w:color w:val="000000" w:themeColor="text1"/>
        </w:rPr>
        <w:t>s</w:t>
      </w:r>
      <w:r w:rsidRPr="002065CC">
        <w:rPr>
          <w:rFonts w:asciiTheme="minorHAnsi" w:hAnsiTheme="minorHAnsi" w:cstheme="minorHAnsi"/>
          <w:color w:val="000000" w:themeColor="text1"/>
        </w:rPr>
        <w:t xml:space="preserve">tátní pokladny. </w:t>
      </w:r>
      <w:r>
        <w:rPr>
          <w:rFonts w:asciiTheme="minorHAnsi" w:hAnsiTheme="minorHAnsi" w:cstheme="minorHAnsi"/>
          <w:color w:val="000000" w:themeColor="text1"/>
        </w:rPr>
        <w:t>Dle výstupů z těchto aktivit nebyly ú</w:t>
      </w:r>
      <w:r w:rsidRPr="002065CC">
        <w:rPr>
          <w:rFonts w:asciiTheme="minorHAnsi" w:hAnsiTheme="minorHAnsi" w:cstheme="minorHAnsi"/>
          <w:color w:val="000000" w:themeColor="text1"/>
        </w:rPr>
        <w:t xml:space="preserve">četní údaje za účetní jednotky veřejného sektoru v období </w:t>
      </w:r>
      <w:r>
        <w:rPr>
          <w:rFonts w:asciiTheme="minorHAnsi" w:hAnsiTheme="minorHAnsi" w:cstheme="minorHAnsi"/>
          <w:color w:val="000000" w:themeColor="text1"/>
        </w:rPr>
        <w:t>před zahájením účetní reformy z </w:t>
      </w:r>
      <w:r w:rsidRPr="002065CC">
        <w:rPr>
          <w:rFonts w:asciiTheme="minorHAnsi" w:hAnsiTheme="minorHAnsi" w:cstheme="minorHAnsi"/>
          <w:color w:val="000000" w:themeColor="text1"/>
        </w:rPr>
        <w:t xml:space="preserve">hlediska včasnosti a kvality využitelné pro účely řízení a pro srovnání na mezinárodní úrovni. Doporučení Světové banky následně </w:t>
      </w:r>
      <w:r w:rsidR="002F176D">
        <w:rPr>
          <w:rFonts w:asciiTheme="minorHAnsi" w:hAnsiTheme="minorHAnsi" w:cstheme="minorHAnsi"/>
          <w:color w:val="000000" w:themeColor="text1"/>
        </w:rPr>
        <w:t xml:space="preserve">MF </w:t>
      </w:r>
      <w:r w:rsidRPr="002065CC">
        <w:rPr>
          <w:rFonts w:asciiTheme="minorHAnsi" w:hAnsiTheme="minorHAnsi" w:cstheme="minorHAnsi"/>
          <w:color w:val="000000" w:themeColor="text1"/>
        </w:rPr>
        <w:t>promítlo do vytvářených koncepčních materiálů (</w:t>
      </w:r>
      <w:r>
        <w:rPr>
          <w:rFonts w:asciiTheme="minorHAnsi" w:hAnsiTheme="minorHAnsi" w:cstheme="minorHAnsi"/>
          <w:color w:val="000000" w:themeColor="text1"/>
        </w:rPr>
        <w:t>např.</w:t>
      </w:r>
      <w:r w:rsidR="002F176D">
        <w:rPr>
          <w:rFonts w:asciiTheme="minorHAnsi" w:hAnsiTheme="minorHAnsi" w:cstheme="minorHAnsi"/>
          <w:color w:val="000000" w:themeColor="text1"/>
        </w:rPr>
        <w:t xml:space="preserve"> do</w:t>
      </w:r>
      <w:r>
        <w:rPr>
          <w:rFonts w:asciiTheme="minorHAnsi" w:hAnsiTheme="minorHAnsi" w:cstheme="minorHAnsi"/>
          <w:color w:val="000000" w:themeColor="text1"/>
        </w:rPr>
        <w:t xml:space="preserve"> </w:t>
      </w:r>
      <w:r w:rsidRPr="002065CC">
        <w:rPr>
          <w:rFonts w:asciiTheme="minorHAnsi" w:hAnsiTheme="minorHAnsi" w:cstheme="minorHAnsi"/>
          <w:i/>
          <w:color w:val="000000" w:themeColor="text1"/>
        </w:rPr>
        <w:t>Akční</w:t>
      </w:r>
      <w:r w:rsidR="002F176D">
        <w:rPr>
          <w:rFonts w:asciiTheme="minorHAnsi" w:hAnsiTheme="minorHAnsi" w:cstheme="minorHAnsi"/>
          <w:i/>
          <w:color w:val="000000" w:themeColor="text1"/>
        </w:rPr>
        <w:t>ho</w:t>
      </w:r>
      <w:r w:rsidRPr="002065CC">
        <w:rPr>
          <w:rFonts w:asciiTheme="minorHAnsi" w:hAnsiTheme="minorHAnsi" w:cstheme="minorHAnsi"/>
          <w:i/>
          <w:color w:val="000000" w:themeColor="text1"/>
        </w:rPr>
        <w:t xml:space="preserve"> plán</w:t>
      </w:r>
      <w:r w:rsidR="002F176D">
        <w:rPr>
          <w:rFonts w:asciiTheme="minorHAnsi" w:hAnsiTheme="minorHAnsi" w:cstheme="minorHAnsi"/>
          <w:i/>
          <w:color w:val="000000" w:themeColor="text1"/>
        </w:rPr>
        <w:t>u</w:t>
      </w:r>
      <w:r w:rsidRPr="002065CC">
        <w:rPr>
          <w:rFonts w:asciiTheme="minorHAnsi" w:hAnsiTheme="minorHAnsi" w:cstheme="minorHAnsi"/>
          <w:i/>
          <w:color w:val="000000" w:themeColor="text1"/>
        </w:rPr>
        <w:t xml:space="preserve"> pro ČR v oblasti účetnictví a auditu</w:t>
      </w:r>
      <w:r w:rsidRPr="002065CC">
        <w:rPr>
          <w:rFonts w:asciiTheme="minorHAnsi" w:hAnsiTheme="minorHAnsi" w:cstheme="minorHAnsi"/>
          <w:color w:val="000000" w:themeColor="text1"/>
        </w:rPr>
        <w:t>).</w:t>
      </w:r>
    </w:p>
    <w:p w14:paraId="2C840639" w14:textId="3AC2014E" w:rsidR="00CB25D2" w:rsidRDefault="00CB25D2" w:rsidP="00CB25D2">
      <w:pPr>
        <w:shd w:val="clear" w:color="auto" w:fill="FFFFFF" w:themeFill="background1"/>
        <w:autoSpaceDE w:val="0"/>
        <w:autoSpaceDN w:val="0"/>
        <w:adjustRightInd w:val="0"/>
        <w:spacing w:before="120" w:after="120"/>
        <w:jc w:val="both"/>
        <w:rPr>
          <w:rFonts w:asciiTheme="minorHAnsi" w:hAnsiTheme="minorHAnsi" w:cstheme="minorHAnsi"/>
        </w:rPr>
      </w:pPr>
      <w:r w:rsidRPr="00B04AAF">
        <w:rPr>
          <w:rFonts w:asciiTheme="minorHAnsi" w:hAnsiTheme="minorHAnsi" w:cstheme="minorHAnsi"/>
        </w:rPr>
        <w:t>Přínosy účetní reformy byly v koncepčních dokumentech MF a následně v UV 561/2007</w:t>
      </w:r>
      <w:r>
        <w:rPr>
          <w:rFonts w:asciiTheme="minorHAnsi" w:hAnsiTheme="minorHAnsi" w:cstheme="minorHAnsi"/>
        </w:rPr>
        <w:t xml:space="preserve"> popsány pouze obecně. V koncepčních dokumentech MF je např. uvedeno, že </w:t>
      </w:r>
      <w:r w:rsidRPr="00B04AAF">
        <w:rPr>
          <w:rFonts w:asciiTheme="minorHAnsi" w:hAnsiTheme="minorHAnsi" w:cstheme="minorHAnsi"/>
        </w:rPr>
        <w:t>nově vykazovan</w:t>
      </w:r>
      <w:r>
        <w:rPr>
          <w:rFonts w:asciiTheme="minorHAnsi" w:hAnsiTheme="minorHAnsi" w:cstheme="minorHAnsi"/>
        </w:rPr>
        <w:t>é</w:t>
      </w:r>
      <w:r w:rsidRPr="00B04AAF">
        <w:rPr>
          <w:rFonts w:asciiTheme="minorHAnsi" w:hAnsiTheme="minorHAnsi" w:cstheme="minorHAnsi"/>
        </w:rPr>
        <w:t xml:space="preserve"> účetní informac</w:t>
      </w:r>
      <w:r>
        <w:rPr>
          <w:rFonts w:asciiTheme="minorHAnsi" w:hAnsiTheme="minorHAnsi" w:cstheme="minorHAnsi"/>
        </w:rPr>
        <w:t>e</w:t>
      </w:r>
      <w:r w:rsidRPr="00B04AAF">
        <w:rPr>
          <w:rFonts w:asciiTheme="minorHAnsi" w:hAnsiTheme="minorHAnsi" w:cstheme="minorHAnsi"/>
        </w:rPr>
        <w:t xml:space="preserve"> </w:t>
      </w:r>
      <w:r>
        <w:rPr>
          <w:rFonts w:asciiTheme="minorHAnsi" w:hAnsiTheme="minorHAnsi" w:cstheme="minorHAnsi"/>
        </w:rPr>
        <w:t xml:space="preserve">by </w:t>
      </w:r>
      <w:r w:rsidRPr="00B04AAF">
        <w:rPr>
          <w:rFonts w:asciiTheme="minorHAnsi" w:hAnsiTheme="minorHAnsi" w:cstheme="minorHAnsi"/>
        </w:rPr>
        <w:t>měl</w:t>
      </w:r>
      <w:r>
        <w:rPr>
          <w:rFonts w:asciiTheme="minorHAnsi" w:hAnsiTheme="minorHAnsi" w:cstheme="minorHAnsi"/>
        </w:rPr>
        <w:t>y</w:t>
      </w:r>
      <w:r w:rsidRPr="00B04AAF">
        <w:rPr>
          <w:rFonts w:asciiTheme="minorHAnsi" w:hAnsiTheme="minorHAnsi" w:cstheme="minorHAnsi"/>
        </w:rPr>
        <w:t xml:space="preserve"> přispět ke zvýšení „</w:t>
      </w:r>
      <w:r>
        <w:rPr>
          <w:rFonts w:asciiTheme="minorHAnsi" w:hAnsiTheme="minorHAnsi" w:cstheme="minorHAnsi"/>
        </w:rPr>
        <w:t>zdraví</w:t>
      </w:r>
      <w:r w:rsidR="002F176D">
        <w:rPr>
          <w:rFonts w:asciiTheme="minorHAnsi" w:hAnsiTheme="minorHAnsi" w:cstheme="minorHAnsi"/>
        </w:rPr>
        <w:t>“</w:t>
      </w:r>
      <w:r>
        <w:rPr>
          <w:rFonts w:asciiTheme="minorHAnsi" w:hAnsiTheme="minorHAnsi" w:cstheme="minorHAnsi"/>
        </w:rPr>
        <w:t xml:space="preserve"> ekonomiky nebo že by </w:t>
      </w:r>
      <w:r w:rsidRPr="00B04AAF">
        <w:rPr>
          <w:rFonts w:asciiTheme="minorHAnsi" w:hAnsiTheme="minorHAnsi" w:cstheme="minorHAnsi"/>
        </w:rPr>
        <w:t xml:space="preserve">účetnictví státu mělo zajistit úplné a včasné informace nezbytné pro rozhodování na všech úrovních řízení vedoucí k zefektivnění nakládání s veřejnými prostředky. </w:t>
      </w:r>
      <w:r w:rsidR="007E211B">
        <w:rPr>
          <w:rFonts w:asciiTheme="minorHAnsi" w:hAnsiTheme="minorHAnsi" w:cstheme="minorHAnsi"/>
        </w:rPr>
        <w:t>Předkládací zpráva k </w:t>
      </w:r>
      <w:r w:rsidRPr="00B04AAF">
        <w:rPr>
          <w:rFonts w:asciiTheme="minorHAnsi" w:hAnsiTheme="minorHAnsi" w:cstheme="minorHAnsi"/>
        </w:rPr>
        <w:t>UV 561/2007 shodně uvádí, že vytvoření systému účetnictví státu zajistí efekt</w:t>
      </w:r>
      <w:r>
        <w:rPr>
          <w:rFonts w:asciiTheme="minorHAnsi" w:hAnsiTheme="minorHAnsi" w:cstheme="minorHAnsi"/>
        </w:rPr>
        <w:t>ivní řízení hospodaření státu a </w:t>
      </w:r>
      <w:r w:rsidRPr="00B04AAF">
        <w:rPr>
          <w:rFonts w:asciiTheme="minorHAnsi" w:hAnsiTheme="minorHAnsi" w:cstheme="minorHAnsi"/>
        </w:rPr>
        <w:t xml:space="preserve">nakládání s veřejnými prostředky a účetní informace budou provázány se státním rozpočtem. Z uvedených </w:t>
      </w:r>
      <w:r>
        <w:rPr>
          <w:rFonts w:asciiTheme="minorHAnsi" w:hAnsiTheme="minorHAnsi" w:cstheme="minorHAnsi"/>
        </w:rPr>
        <w:t>formulací</w:t>
      </w:r>
      <w:r w:rsidRPr="00B04AAF">
        <w:rPr>
          <w:rFonts w:asciiTheme="minorHAnsi" w:hAnsiTheme="minorHAnsi" w:cstheme="minorHAnsi"/>
        </w:rPr>
        <w:t xml:space="preserve"> není zřejmé, jak konkrétně měly být informace jednotlivými uživateli využívány pro řízení a nakládání s veřejnými prostředky.</w:t>
      </w:r>
    </w:p>
    <w:p w14:paraId="5FEF7912" w14:textId="77777777" w:rsidR="00CB25D2" w:rsidRDefault="00CB25D2" w:rsidP="00CB25D2">
      <w:pPr>
        <w:shd w:val="clear" w:color="auto" w:fill="FFFFFF" w:themeFill="background1"/>
        <w:autoSpaceDE w:val="0"/>
        <w:autoSpaceDN w:val="0"/>
        <w:adjustRightInd w:val="0"/>
        <w:spacing w:before="120" w:after="120"/>
        <w:jc w:val="both"/>
        <w:rPr>
          <w:rFonts w:asciiTheme="minorHAnsi" w:hAnsiTheme="minorHAnsi" w:cstheme="minorHAnsi"/>
          <w:color w:val="000000" w:themeColor="text1"/>
        </w:rPr>
      </w:pPr>
      <w:r w:rsidRPr="00B04AAF">
        <w:rPr>
          <w:rFonts w:asciiTheme="minorHAnsi" w:hAnsiTheme="minorHAnsi" w:cstheme="minorHAnsi"/>
        </w:rPr>
        <w:t>MF na dotaz NKÚ</w:t>
      </w:r>
      <w:r>
        <w:rPr>
          <w:rFonts w:asciiTheme="minorHAnsi" w:hAnsiTheme="minorHAnsi" w:cstheme="minorHAnsi"/>
        </w:rPr>
        <w:t xml:space="preserve"> na přínosy účetní reformy </w:t>
      </w:r>
      <w:r w:rsidRPr="00B04AAF">
        <w:rPr>
          <w:rFonts w:asciiTheme="minorHAnsi" w:hAnsiTheme="minorHAnsi" w:cstheme="minorHAnsi"/>
        </w:rPr>
        <w:t>uvedlo, že přínosy reformy nebyly definovány, kvantifikovány ani vyhodnocovány, existovala politická</w:t>
      </w:r>
      <w:r>
        <w:rPr>
          <w:rFonts w:asciiTheme="minorHAnsi" w:hAnsiTheme="minorHAnsi" w:cstheme="minorHAnsi"/>
        </w:rPr>
        <w:t xml:space="preserve"> vůle účetní reformu uskutečnit.</w:t>
      </w:r>
    </w:p>
    <w:p w14:paraId="01048282" w14:textId="235D159A" w:rsidR="00CB25D2" w:rsidRDefault="00CB25D2" w:rsidP="001B0489">
      <w:pPr>
        <w:shd w:val="clear" w:color="auto" w:fill="FFFFFF" w:themeFill="background1"/>
        <w:autoSpaceDE w:val="0"/>
        <w:autoSpaceDN w:val="0"/>
        <w:adjustRightInd w:val="0"/>
        <w:jc w:val="both"/>
        <w:rPr>
          <w:rFonts w:asciiTheme="minorHAnsi" w:hAnsiTheme="minorHAnsi" w:cstheme="minorHAnsi"/>
          <w:color w:val="000000" w:themeColor="text1"/>
        </w:rPr>
      </w:pPr>
      <w:r w:rsidRPr="002065CC">
        <w:rPr>
          <w:rFonts w:asciiTheme="minorHAnsi" w:hAnsiTheme="minorHAnsi" w:cstheme="minorHAnsi"/>
          <w:b/>
          <w:color w:val="000000" w:themeColor="text1"/>
        </w:rPr>
        <w:t xml:space="preserve">Potřeba </w:t>
      </w:r>
      <w:r>
        <w:rPr>
          <w:rFonts w:asciiTheme="minorHAnsi" w:hAnsiTheme="minorHAnsi" w:cstheme="minorHAnsi"/>
          <w:b/>
          <w:color w:val="000000" w:themeColor="text1"/>
        </w:rPr>
        <w:t>účetní reformy</w:t>
      </w:r>
      <w:r w:rsidRPr="002065CC">
        <w:rPr>
          <w:rFonts w:asciiTheme="minorHAnsi" w:hAnsiTheme="minorHAnsi" w:cstheme="minorHAnsi"/>
          <w:b/>
          <w:color w:val="000000" w:themeColor="text1"/>
        </w:rPr>
        <w:t xml:space="preserve"> byla identifikována a zdůvodněna</w:t>
      </w:r>
      <w:r>
        <w:rPr>
          <w:rFonts w:asciiTheme="minorHAnsi" w:hAnsiTheme="minorHAnsi" w:cstheme="minorHAnsi"/>
          <w:b/>
          <w:color w:val="000000" w:themeColor="text1"/>
        </w:rPr>
        <w:t xml:space="preserve">, </w:t>
      </w:r>
      <w:r w:rsidR="002F176D">
        <w:rPr>
          <w:rFonts w:asciiTheme="minorHAnsi" w:hAnsiTheme="minorHAnsi" w:cstheme="minorHAnsi"/>
          <w:b/>
          <w:color w:val="000000" w:themeColor="text1"/>
        </w:rPr>
        <w:t xml:space="preserve">avšak </w:t>
      </w:r>
      <w:r>
        <w:rPr>
          <w:rFonts w:asciiTheme="minorHAnsi" w:hAnsiTheme="minorHAnsi" w:cstheme="minorHAnsi"/>
          <w:b/>
          <w:color w:val="000000" w:themeColor="text1"/>
        </w:rPr>
        <w:t xml:space="preserve">její přínosy </w:t>
      </w:r>
      <w:r w:rsidR="002F176D">
        <w:rPr>
          <w:rFonts w:asciiTheme="minorHAnsi" w:hAnsiTheme="minorHAnsi" w:cstheme="minorHAnsi"/>
          <w:b/>
          <w:color w:val="000000" w:themeColor="text1"/>
        </w:rPr>
        <w:t>nebyly</w:t>
      </w:r>
      <w:r w:rsidR="002F176D" w:rsidDel="002F176D">
        <w:rPr>
          <w:rFonts w:asciiTheme="minorHAnsi" w:hAnsiTheme="minorHAnsi" w:cstheme="minorHAnsi"/>
          <w:b/>
          <w:color w:val="000000" w:themeColor="text1"/>
        </w:rPr>
        <w:t xml:space="preserve"> </w:t>
      </w:r>
      <w:r>
        <w:rPr>
          <w:rFonts w:asciiTheme="minorHAnsi" w:hAnsiTheme="minorHAnsi" w:cstheme="minorHAnsi"/>
          <w:b/>
          <w:color w:val="000000" w:themeColor="text1"/>
        </w:rPr>
        <w:t>dostatečně konkrétně definovány.</w:t>
      </w:r>
    </w:p>
    <w:p w14:paraId="250F55F9" w14:textId="77777777" w:rsidR="00CB25D2" w:rsidRPr="005265E5" w:rsidRDefault="00CB25D2" w:rsidP="001B0489">
      <w:pPr>
        <w:shd w:val="clear" w:color="auto" w:fill="FFFFFF" w:themeFill="background1"/>
        <w:autoSpaceDE w:val="0"/>
        <w:autoSpaceDN w:val="0"/>
        <w:adjustRightInd w:val="0"/>
        <w:jc w:val="both"/>
        <w:rPr>
          <w:rFonts w:asciiTheme="minorHAnsi" w:hAnsiTheme="minorHAnsi" w:cstheme="minorHAnsi"/>
          <w:color w:val="000000" w:themeColor="text1"/>
        </w:rPr>
      </w:pPr>
    </w:p>
    <w:p w14:paraId="5861F365" w14:textId="77777777" w:rsidR="00CB25D2" w:rsidRPr="00EB1327" w:rsidRDefault="00CB25D2" w:rsidP="001B0489">
      <w:pPr>
        <w:spacing w:after="120"/>
        <w:ind w:left="426" w:hanging="426"/>
        <w:rPr>
          <w:rFonts w:asciiTheme="minorHAnsi" w:hAnsiTheme="minorHAnsi" w:cstheme="minorHAnsi"/>
          <w:b/>
          <w:color w:val="000000" w:themeColor="text1"/>
        </w:rPr>
      </w:pPr>
      <w:r>
        <w:rPr>
          <w:rFonts w:asciiTheme="minorHAnsi" w:hAnsiTheme="minorHAnsi" w:cstheme="minorHAnsi"/>
          <w:b/>
          <w:color w:val="000000" w:themeColor="text1"/>
        </w:rPr>
        <w:t xml:space="preserve">1.2 </w:t>
      </w:r>
      <w:r w:rsidR="0001151F">
        <w:rPr>
          <w:rFonts w:asciiTheme="minorHAnsi" w:hAnsiTheme="minorHAnsi" w:cstheme="minorHAnsi"/>
          <w:b/>
          <w:color w:val="000000" w:themeColor="text1"/>
        </w:rPr>
        <w:tab/>
      </w:r>
      <w:r>
        <w:rPr>
          <w:rFonts w:asciiTheme="minorHAnsi" w:hAnsiTheme="minorHAnsi" w:cstheme="minorHAnsi"/>
          <w:b/>
          <w:color w:val="000000" w:themeColor="text1"/>
        </w:rPr>
        <w:t>Cíle účetní reformy nebyly formulovány dostatečně konkrétně, což znemožnilo jejich vyhodnocování</w:t>
      </w:r>
    </w:p>
    <w:p w14:paraId="40C3490A" w14:textId="77777777" w:rsidR="00CB25D2" w:rsidRDefault="00CB25D2" w:rsidP="00CB25D2">
      <w:pPr>
        <w:shd w:val="clear" w:color="auto" w:fill="FFFFFF" w:themeFill="background1"/>
        <w:spacing w:before="120" w:after="120"/>
        <w:jc w:val="both"/>
        <w:rPr>
          <w:rFonts w:cs="Calibri"/>
          <w:color w:val="000000" w:themeColor="text1"/>
        </w:rPr>
      </w:pPr>
      <w:r>
        <w:rPr>
          <w:rFonts w:cs="Calibri"/>
          <w:color w:val="000000" w:themeColor="text1"/>
        </w:rPr>
        <w:t>NKÚ prověřil, jakým způsobem byly stanoveny cíle účetní reformy. Při tomto prověřování vycházel z textu přílohy UV 561/2007, kde jsou kromě cíle účetnictví státu („</w:t>
      </w:r>
      <w:r w:rsidRPr="00B04AAF">
        <w:rPr>
          <w:rFonts w:asciiTheme="minorHAnsi" w:hAnsiTheme="minorHAnsi" w:cstheme="minorHAnsi"/>
          <w:i/>
        </w:rPr>
        <w:t>vytvoření podmínek pro efektivní zajištění správných, úplných a včasných informací o hospodářské situaci státu a příslušných účetních jednotek</w:t>
      </w:r>
      <w:r w:rsidRPr="00B04AAF">
        <w:rPr>
          <w:rFonts w:asciiTheme="minorHAnsi" w:hAnsiTheme="minorHAnsi" w:cstheme="minorHAnsi"/>
        </w:rPr>
        <w:t>“</w:t>
      </w:r>
      <w:r>
        <w:rPr>
          <w:rFonts w:asciiTheme="minorHAnsi" w:hAnsiTheme="minorHAnsi" w:cstheme="minorHAnsi"/>
        </w:rPr>
        <w:t>)</w:t>
      </w:r>
      <w:r>
        <w:rPr>
          <w:rFonts w:cs="Calibri"/>
          <w:color w:val="000000" w:themeColor="text1"/>
        </w:rPr>
        <w:t xml:space="preserve"> uvedeny základní principy, jejichž prostřednictvím měl být cíl naplněn.</w:t>
      </w:r>
    </w:p>
    <w:p w14:paraId="1ED5D09D" w14:textId="50673E1D" w:rsidR="00CB25D2" w:rsidRPr="000323E3" w:rsidRDefault="002F176D" w:rsidP="00CB25D2">
      <w:pPr>
        <w:pStyle w:val="Odstavecseseznamem"/>
        <w:numPr>
          <w:ilvl w:val="0"/>
          <w:numId w:val="9"/>
        </w:numPr>
        <w:shd w:val="clear" w:color="auto" w:fill="FFFFFF" w:themeFill="background1"/>
        <w:spacing w:before="120" w:after="120"/>
        <w:jc w:val="both"/>
        <w:rPr>
          <w:rFonts w:cs="Calibri"/>
          <w:color w:val="000000" w:themeColor="text1"/>
        </w:rPr>
      </w:pPr>
      <w:r>
        <w:rPr>
          <w:rFonts w:cs="Calibri"/>
          <w:b/>
          <w:color w:val="000000" w:themeColor="text1"/>
        </w:rPr>
        <w:t>P</w:t>
      </w:r>
      <w:r w:rsidR="00CB25D2" w:rsidRPr="000323E3">
        <w:rPr>
          <w:rFonts w:cs="Calibri"/>
          <w:b/>
          <w:color w:val="000000" w:themeColor="text1"/>
        </w:rPr>
        <w:t>rincip vytvoření odpovídajících podmínek</w:t>
      </w:r>
    </w:p>
    <w:p w14:paraId="0BB0D18F" w14:textId="0583A1D7" w:rsidR="00CB25D2" w:rsidRDefault="00CB25D2" w:rsidP="00CB25D2">
      <w:pPr>
        <w:shd w:val="clear" w:color="auto" w:fill="FFFFFF" w:themeFill="background1"/>
        <w:spacing w:before="120" w:after="120"/>
        <w:jc w:val="both"/>
        <w:rPr>
          <w:rFonts w:asciiTheme="minorHAnsi" w:hAnsiTheme="minorHAnsi" w:cstheme="minorHAnsi"/>
        </w:rPr>
      </w:pPr>
      <w:r>
        <w:rPr>
          <w:rFonts w:cs="Calibri"/>
          <w:color w:val="000000" w:themeColor="text1"/>
        </w:rPr>
        <w:t xml:space="preserve">V UV 561/2007 byly podmínky vymezeny jako soustava právních, technických a dalších prostředků. </w:t>
      </w:r>
      <w:r w:rsidRPr="00B04AAF">
        <w:rPr>
          <w:rFonts w:asciiTheme="minorHAnsi" w:hAnsiTheme="minorHAnsi" w:cstheme="minorHAnsi"/>
        </w:rPr>
        <w:t xml:space="preserve">Podrobnější upřesnění těchto prostředků však UV </w:t>
      </w:r>
      <w:r>
        <w:rPr>
          <w:rFonts w:asciiTheme="minorHAnsi" w:hAnsiTheme="minorHAnsi" w:cstheme="minorHAnsi"/>
        </w:rPr>
        <w:t xml:space="preserve">561/2007 </w:t>
      </w:r>
      <w:r w:rsidRPr="00B04AAF">
        <w:rPr>
          <w:rFonts w:asciiTheme="minorHAnsi" w:hAnsiTheme="minorHAnsi" w:cstheme="minorHAnsi"/>
        </w:rPr>
        <w:t>neuv</w:t>
      </w:r>
      <w:r>
        <w:rPr>
          <w:rFonts w:asciiTheme="minorHAnsi" w:hAnsiTheme="minorHAnsi" w:cstheme="minorHAnsi"/>
        </w:rPr>
        <w:t>edlo</w:t>
      </w:r>
      <w:r w:rsidRPr="00B04AAF">
        <w:rPr>
          <w:rFonts w:asciiTheme="minorHAnsi" w:hAnsiTheme="minorHAnsi" w:cstheme="minorHAnsi"/>
        </w:rPr>
        <w:t>. Jako vymezení těchto prostředků lze chápat dílčí kroky uvedené v </w:t>
      </w:r>
      <w:r w:rsidR="002F176D">
        <w:rPr>
          <w:rFonts w:asciiTheme="minorHAnsi" w:hAnsiTheme="minorHAnsi" w:cstheme="minorHAnsi"/>
          <w:i/>
        </w:rPr>
        <w:t>h</w:t>
      </w:r>
      <w:r w:rsidRPr="00B04AAF">
        <w:rPr>
          <w:rFonts w:asciiTheme="minorHAnsi" w:hAnsiTheme="minorHAnsi" w:cstheme="minorHAnsi"/>
          <w:i/>
        </w:rPr>
        <w:t>armonogramu prací na vytvoření účetnictví státu</w:t>
      </w:r>
      <w:r w:rsidRPr="00B04AAF">
        <w:rPr>
          <w:rFonts w:asciiTheme="minorHAnsi" w:hAnsiTheme="minorHAnsi" w:cstheme="minorHAnsi"/>
        </w:rPr>
        <w:t xml:space="preserve"> (č</w:t>
      </w:r>
      <w:r>
        <w:rPr>
          <w:rFonts w:asciiTheme="minorHAnsi" w:hAnsiTheme="minorHAnsi" w:cstheme="minorHAnsi"/>
        </w:rPr>
        <w:t>. </w:t>
      </w:r>
      <w:r w:rsidRPr="00B04AAF">
        <w:rPr>
          <w:rFonts w:asciiTheme="minorHAnsi" w:hAnsiTheme="minorHAnsi" w:cstheme="minorHAnsi"/>
        </w:rPr>
        <w:t>j. vlády 1295</w:t>
      </w:r>
      <w:r w:rsidR="00DB754A">
        <w:rPr>
          <w:rFonts w:asciiTheme="minorHAnsi" w:hAnsiTheme="minorHAnsi" w:cstheme="minorHAnsi"/>
        </w:rPr>
        <w:t>/</w:t>
      </w:r>
      <w:r w:rsidRPr="00B04AAF">
        <w:rPr>
          <w:rFonts w:asciiTheme="minorHAnsi" w:hAnsiTheme="minorHAnsi" w:cstheme="minorHAnsi"/>
        </w:rPr>
        <w:t xml:space="preserve">07, dále také „Harmonogram“). V tomto dokumentu byla v rámci legislativních kroků uvedena příprava návrhu zákona, kterým se mění </w:t>
      </w:r>
      <w:r w:rsidRPr="00B04AAF">
        <w:rPr>
          <w:rFonts w:asciiTheme="minorHAnsi" w:hAnsiTheme="minorHAnsi" w:cstheme="minorHAnsi"/>
        </w:rPr>
        <w:lastRenderedPageBreak/>
        <w:t>zákon o účetnictví</w:t>
      </w:r>
      <w:r>
        <w:rPr>
          <w:rFonts w:asciiTheme="minorHAnsi" w:hAnsiTheme="minorHAnsi" w:cstheme="minorHAnsi"/>
        </w:rPr>
        <w:t>,</w:t>
      </w:r>
      <w:r w:rsidRPr="00B04AAF">
        <w:rPr>
          <w:rFonts w:asciiTheme="minorHAnsi" w:hAnsiTheme="minorHAnsi" w:cstheme="minorHAnsi"/>
        </w:rPr>
        <w:t xml:space="preserve"> a jeho prováděcích vyhlášek. </w:t>
      </w:r>
      <w:r>
        <w:rPr>
          <w:rFonts w:asciiTheme="minorHAnsi" w:hAnsiTheme="minorHAnsi" w:cstheme="minorHAnsi"/>
        </w:rPr>
        <w:t>Harmonogram</w:t>
      </w:r>
      <w:r w:rsidRPr="00723563">
        <w:rPr>
          <w:rFonts w:asciiTheme="minorHAnsi" w:hAnsiTheme="minorHAnsi" w:cstheme="minorHAnsi"/>
        </w:rPr>
        <w:t xml:space="preserve"> ani UV 561/2007 neuvádí, jakých oblastí účetnictví se budou týkat změny právních předpisů.</w:t>
      </w:r>
      <w:r w:rsidRPr="00B04AAF">
        <w:rPr>
          <w:rFonts w:asciiTheme="minorHAnsi" w:hAnsiTheme="minorHAnsi" w:cstheme="minorHAnsi"/>
        </w:rPr>
        <w:t xml:space="preserve"> V případě technických podmínek mělo být dle Harmonogramu vytvořeno technické prostředí pro práci s účetními záznamy s důrazem na důslednou elektronizaci účetních záznamů včetně účetních dokladů. </w:t>
      </w:r>
      <w:r w:rsidR="00EF0041">
        <w:rPr>
          <w:rFonts w:asciiTheme="minorHAnsi" w:hAnsiTheme="minorHAnsi" w:cstheme="minorHAnsi"/>
        </w:rPr>
        <w:t>Z</w:t>
      </w:r>
      <w:r w:rsidRPr="00B04AAF">
        <w:rPr>
          <w:rFonts w:asciiTheme="minorHAnsi" w:hAnsiTheme="minorHAnsi" w:cstheme="minorHAnsi"/>
        </w:rPr>
        <w:t> Harmonogramu vyplývá</w:t>
      </w:r>
      <w:r w:rsidR="00EF0041">
        <w:rPr>
          <w:rFonts w:asciiTheme="minorHAnsi" w:hAnsiTheme="minorHAnsi" w:cstheme="minorHAnsi"/>
        </w:rPr>
        <w:t>, že mezi</w:t>
      </w:r>
      <w:r w:rsidR="00EF0041" w:rsidRPr="00B04AAF">
        <w:rPr>
          <w:rFonts w:asciiTheme="minorHAnsi" w:hAnsiTheme="minorHAnsi" w:cstheme="minorHAnsi"/>
        </w:rPr>
        <w:t xml:space="preserve"> „další prostředky“ </w:t>
      </w:r>
      <w:r w:rsidR="00EF0041">
        <w:rPr>
          <w:rFonts w:asciiTheme="minorHAnsi" w:hAnsiTheme="minorHAnsi" w:cstheme="minorHAnsi"/>
        </w:rPr>
        <w:t>patří</w:t>
      </w:r>
      <w:r w:rsidRPr="00B04AAF">
        <w:rPr>
          <w:rFonts w:asciiTheme="minorHAnsi" w:hAnsiTheme="minorHAnsi" w:cstheme="minorHAnsi"/>
        </w:rPr>
        <w:t xml:space="preserve"> metodické řízení související s potřebami organizačního a technického zabezpečení vzniku účetnictví státu, UV 561/2007 tuto oblast nijak blíže nespecifikuje.</w:t>
      </w:r>
      <w:r>
        <w:rPr>
          <w:rFonts w:asciiTheme="minorHAnsi" w:hAnsiTheme="minorHAnsi" w:cstheme="minorHAnsi"/>
        </w:rPr>
        <w:t xml:space="preserve"> </w:t>
      </w:r>
      <w:r w:rsidRPr="00723563">
        <w:rPr>
          <w:rFonts w:asciiTheme="minorHAnsi" w:hAnsiTheme="minorHAnsi" w:cstheme="minorHAnsi"/>
          <w:b/>
        </w:rPr>
        <w:t xml:space="preserve">Prostředky, které měly být vytvořeny, byly </w:t>
      </w:r>
      <w:r w:rsidR="000D6A8A">
        <w:rPr>
          <w:rFonts w:asciiTheme="minorHAnsi" w:hAnsiTheme="minorHAnsi" w:cstheme="minorHAnsi"/>
          <w:b/>
        </w:rPr>
        <w:br/>
      </w:r>
      <w:r w:rsidRPr="00723563">
        <w:rPr>
          <w:rFonts w:asciiTheme="minorHAnsi" w:hAnsiTheme="minorHAnsi" w:cstheme="minorHAnsi"/>
          <w:b/>
        </w:rPr>
        <w:t>v UV 561/2007 vymezeny nejednoznačně a pouze v obecné rovině. O jaké konkrétní prostředky se jedná, vypl</w:t>
      </w:r>
      <w:r w:rsidR="002F176D">
        <w:rPr>
          <w:rFonts w:asciiTheme="minorHAnsi" w:hAnsiTheme="minorHAnsi" w:cstheme="minorHAnsi"/>
          <w:b/>
        </w:rPr>
        <w:t>ynulo</w:t>
      </w:r>
      <w:r w:rsidRPr="00723563">
        <w:rPr>
          <w:rFonts w:asciiTheme="minorHAnsi" w:hAnsiTheme="minorHAnsi" w:cstheme="minorHAnsi"/>
          <w:b/>
        </w:rPr>
        <w:t xml:space="preserve"> až z </w:t>
      </w:r>
      <w:r w:rsidR="002F176D" w:rsidRPr="001B0489">
        <w:rPr>
          <w:rFonts w:asciiTheme="minorHAnsi" w:hAnsiTheme="minorHAnsi" w:cstheme="minorHAnsi"/>
          <w:b/>
          <w:i/>
        </w:rPr>
        <w:t>h</w:t>
      </w:r>
      <w:r w:rsidRPr="001B0489">
        <w:rPr>
          <w:rFonts w:asciiTheme="minorHAnsi" w:hAnsiTheme="minorHAnsi" w:cstheme="minorHAnsi"/>
          <w:b/>
          <w:i/>
        </w:rPr>
        <w:t>armonogramu prací na vytvoření účetnictví státu</w:t>
      </w:r>
      <w:r w:rsidRPr="00723563">
        <w:rPr>
          <w:rFonts w:asciiTheme="minorHAnsi" w:hAnsiTheme="minorHAnsi" w:cstheme="minorHAnsi"/>
          <w:b/>
        </w:rPr>
        <w:t xml:space="preserve">. Ale ani z tohoto </w:t>
      </w:r>
      <w:r w:rsidR="002F176D">
        <w:rPr>
          <w:rFonts w:asciiTheme="minorHAnsi" w:hAnsiTheme="minorHAnsi" w:cstheme="minorHAnsi"/>
          <w:b/>
        </w:rPr>
        <w:t>materiálu</w:t>
      </w:r>
      <w:r w:rsidRPr="00723563">
        <w:rPr>
          <w:rFonts w:asciiTheme="minorHAnsi" w:hAnsiTheme="minorHAnsi" w:cstheme="minorHAnsi"/>
          <w:b/>
        </w:rPr>
        <w:t xml:space="preserve"> není např. zřejmé, jakých oblastí účetnictví se </w:t>
      </w:r>
      <w:r>
        <w:rPr>
          <w:rFonts w:asciiTheme="minorHAnsi" w:hAnsiTheme="minorHAnsi" w:cstheme="minorHAnsi"/>
          <w:b/>
        </w:rPr>
        <w:t>měly</w:t>
      </w:r>
      <w:r w:rsidRPr="00723563">
        <w:rPr>
          <w:rFonts w:asciiTheme="minorHAnsi" w:hAnsiTheme="minorHAnsi" w:cstheme="minorHAnsi"/>
          <w:b/>
        </w:rPr>
        <w:t xml:space="preserve"> změny právních předpisů týkat.</w:t>
      </w:r>
    </w:p>
    <w:p w14:paraId="1964091C" w14:textId="071076BB" w:rsidR="00CB25D2" w:rsidRPr="000323E3" w:rsidRDefault="002F176D" w:rsidP="00CB25D2">
      <w:pPr>
        <w:pStyle w:val="Odstavecseseznamem"/>
        <w:numPr>
          <w:ilvl w:val="0"/>
          <w:numId w:val="9"/>
        </w:numPr>
        <w:shd w:val="clear" w:color="auto" w:fill="FFFFFF" w:themeFill="background1"/>
        <w:spacing w:before="120" w:after="120"/>
        <w:jc w:val="both"/>
        <w:rPr>
          <w:rFonts w:asciiTheme="minorHAnsi" w:hAnsiTheme="minorHAnsi" w:cstheme="minorHAnsi"/>
        </w:rPr>
      </w:pPr>
      <w:r>
        <w:rPr>
          <w:rFonts w:asciiTheme="minorHAnsi" w:hAnsiTheme="minorHAnsi" w:cstheme="minorHAnsi"/>
          <w:b/>
        </w:rPr>
        <w:t>P</w:t>
      </w:r>
      <w:r w:rsidR="00CB25D2" w:rsidRPr="000323E3">
        <w:rPr>
          <w:rFonts w:asciiTheme="minorHAnsi" w:hAnsiTheme="minorHAnsi" w:cstheme="minorHAnsi"/>
          <w:b/>
        </w:rPr>
        <w:t>rincip efektivnosti zvolených prostředků</w:t>
      </w:r>
    </w:p>
    <w:p w14:paraId="2DBE2674" w14:textId="13D2D269" w:rsidR="00CB25D2" w:rsidRPr="0038092F" w:rsidRDefault="00CB25D2" w:rsidP="00CB25D2">
      <w:pPr>
        <w:shd w:val="clear" w:color="auto" w:fill="FFFFFF" w:themeFill="background1"/>
        <w:spacing w:before="120" w:after="120"/>
        <w:jc w:val="both"/>
        <w:rPr>
          <w:rFonts w:cs="Calibri"/>
          <w:color w:val="000000" w:themeColor="text1"/>
        </w:rPr>
      </w:pPr>
      <w:r>
        <w:rPr>
          <w:rFonts w:asciiTheme="minorHAnsi" w:hAnsiTheme="minorHAnsi" w:cstheme="minorHAnsi"/>
        </w:rPr>
        <w:t>Efektivnost měla být vyhodnocována</w:t>
      </w:r>
      <w:r w:rsidRPr="00AF34FF">
        <w:rPr>
          <w:rFonts w:asciiTheme="minorHAnsi" w:hAnsiTheme="minorHAnsi" w:cstheme="minorHAnsi"/>
        </w:rPr>
        <w:t xml:space="preserve"> s ohledem na předpo</w:t>
      </w:r>
      <w:r>
        <w:rPr>
          <w:rFonts w:asciiTheme="minorHAnsi" w:hAnsiTheme="minorHAnsi" w:cstheme="minorHAnsi"/>
        </w:rPr>
        <w:t>kládané změny a jejich dopady a </w:t>
      </w:r>
      <w:r w:rsidRPr="00AF34FF">
        <w:rPr>
          <w:rFonts w:asciiTheme="minorHAnsi" w:hAnsiTheme="minorHAnsi" w:cstheme="minorHAnsi"/>
        </w:rPr>
        <w:t>předpokládané přínosy</w:t>
      </w:r>
      <w:r w:rsidRPr="00876BD1">
        <w:rPr>
          <w:rFonts w:asciiTheme="minorHAnsi" w:hAnsiTheme="minorHAnsi" w:cstheme="minorHAnsi"/>
        </w:rPr>
        <w:t>.</w:t>
      </w:r>
      <w:r>
        <w:rPr>
          <w:rFonts w:asciiTheme="minorHAnsi" w:hAnsiTheme="minorHAnsi" w:cstheme="minorHAnsi"/>
        </w:rPr>
        <w:t xml:space="preserve"> MF k přínosům účetní reformy uvedlo, že nebyly definovány ani vyhodnocovány. Dále bylo v UV 561/2007 uvedeno, že finanční i jiná náročnost vytvoření účetnictví státu odpovídá rozsahu a významnosti zmiňovaných změn. </w:t>
      </w:r>
      <w:r w:rsidRPr="00A71987">
        <w:rPr>
          <w:rFonts w:asciiTheme="minorHAnsi" w:hAnsiTheme="minorHAnsi" w:cstheme="minorHAnsi"/>
        </w:rPr>
        <w:t xml:space="preserve">Není </w:t>
      </w:r>
      <w:r>
        <w:rPr>
          <w:rFonts w:asciiTheme="minorHAnsi" w:hAnsiTheme="minorHAnsi" w:cstheme="minorHAnsi"/>
        </w:rPr>
        <w:t xml:space="preserve">tedy </w:t>
      </w:r>
      <w:r w:rsidRPr="00A71987">
        <w:rPr>
          <w:rFonts w:asciiTheme="minorHAnsi" w:hAnsiTheme="minorHAnsi" w:cstheme="minorHAnsi"/>
        </w:rPr>
        <w:t xml:space="preserve">zřejmé, jakým způsobem měl být princip efektivnosti zvolených prostředků naplňován, neboť jeho popis v UV 561/2007 obsahuje rozpory. </w:t>
      </w:r>
      <w:r w:rsidRPr="00F957C7">
        <w:rPr>
          <w:rFonts w:asciiTheme="minorHAnsi" w:hAnsiTheme="minorHAnsi" w:cstheme="minorHAnsi"/>
        </w:rPr>
        <w:t>V rámci tohoto principu je v UV 561/2007 kladen důraz na vyhodnocování efektivnosti ve vztahu k předpokládaným přínosům, ale následně je uvedena jako daná a vyhodnocená skutečnost, že finanční i jiná náročnost vytvoření účetnictví státu odpovídá rozsahu a významnosti změn.</w:t>
      </w:r>
      <w:r w:rsidRPr="00B04AAF">
        <w:rPr>
          <w:rFonts w:asciiTheme="minorHAnsi" w:hAnsiTheme="minorHAnsi" w:cstheme="minorHAnsi"/>
          <w:b/>
        </w:rPr>
        <w:t xml:space="preserve"> </w:t>
      </w:r>
      <w:r w:rsidRPr="000323E3">
        <w:rPr>
          <w:rFonts w:asciiTheme="minorHAnsi" w:hAnsiTheme="minorHAnsi" w:cstheme="minorHAnsi"/>
          <w:b/>
        </w:rPr>
        <w:t xml:space="preserve">Vzhledem k tomu, že přínosy účetní reformy nebyly definovány, nemohla být </w:t>
      </w:r>
      <w:r w:rsidR="002F176D">
        <w:rPr>
          <w:rFonts w:asciiTheme="minorHAnsi" w:hAnsiTheme="minorHAnsi" w:cstheme="minorHAnsi"/>
          <w:b/>
        </w:rPr>
        <w:t>M</w:t>
      </w:r>
      <w:r>
        <w:rPr>
          <w:rFonts w:asciiTheme="minorHAnsi" w:hAnsiTheme="minorHAnsi" w:cstheme="minorHAnsi"/>
          <w:b/>
        </w:rPr>
        <w:t xml:space="preserve">inisterstvem </w:t>
      </w:r>
      <w:r w:rsidR="002F176D">
        <w:rPr>
          <w:rFonts w:asciiTheme="minorHAnsi" w:hAnsiTheme="minorHAnsi" w:cstheme="minorHAnsi"/>
          <w:b/>
        </w:rPr>
        <w:t xml:space="preserve">financí </w:t>
      </w:r>
      <w:r w:rsidRPr="000323E3">
        <w:rPr>
          <w:rFonts w:asciiTheme="minorHAnsi" w:hAnsiTheme="minorHAnsi" w:cstheme="minorHAnsi"/>
          <w:b/>
        </w:rPr>
        <w:t>vyhodnocována její efektivnost.</w:t>
      </w:r>
    </w:p>
    <w:p w14:paraId="72D5FB37" w14:textId="6F1778E8" w:rsidR="00CB25D2" w:rsidRPr="000323E3" w:rsidRDefault="002F176D" w:rsidP="00CB25D2">
      <w:pPr>
        <w:pStyle w:val="Odstavecseseznamem"/>
        <w:numPr>
          <w:ilvl w:val="0"/>
          <w:numId w:val="9"/>
        </w:numPr>
        <w:shd w:val="clear" w:color="auto" w:fill="FFFFFF" w:themeFill="background1"/>
        <w:spacing w:before="120" w:after="120"/>
        <w:jc w:val="both"/>
        <w:rPr>
          <w:rFonts w:cs="Calibri"/>
          <w:color w:val="000000" w:themeColor="text1"/>
        </w:rPr>
      </w:pPr>
      <w:r>
        <w:rPr>
          <w:rFonts w:cs="Calibri"/>
          <w:b/>
          <w:color w:val="000000" w:themeColor="text1"/>
        </w:rPr>
        <w:t>P</w:t>
      </w:r>
      <w:r w:rsidR="00CB25D2" w:rsidRPr="000323E3">
        <w:rPr>
          <w:rFonts w:cs="Calibri"/>
          <w:b/>
          <w:color w:val="000000" w:themeColor="text1"/>
        </w:rPr>
        <w:t>rincip věrnosti zobrazované informace</w:t>
      </w:r>
    </w:p>
    <w:p w14:paraId="16136D56" w14:textId="50B9C585" w:rsidR="00CB25D2" w:rsidRDefault="00CB25D2" w:rsidP="00CB25D2">
      <w:pPr>
        <w:shd w:val="clear" w:color="auto" w:fill="FFFFFF" w:themeFill="background1"/>
        <w:spacing w:before="120" w:after="120"/>
        <w:jc w:val="both"/>
        <w:rPr>
          <w:rFonts w:asciiTheme="minorHAnsi" w:hAnsiTheme="minorHAnsi" w:cstheme="minorHAnsi"/>
        </w:rPr>
      </w:pPr>
      <w:r>
        <w:rPr>
          <w:rFonts w:cs="Calibri"/>
          <w:color w:val="000000" w:themeColor="text1"/>
        </w:rPr>
        <w:t>Z UV 561/2007 vyplývá, že základními požadavky na účetní in</w:t>
      </w:r>
      <w:r w:rsidR="007E211B">
        <w:rPr>
          <w:rFonts w:cs="Calibri"/>
          <w:color w:val="000000" w:themeColor="text1"/>
        </w:rPr>
        <w:t>formace jsou jejich správnost a </w:t>
      </w:r>
      <w:r>
        <w:rPr>
          <w:rFonts w:cs="Calibri"/>
          <w:color w:val="000000" w:themeColor="text1"/>
        </w:rPr>
        <w:t xml:space="preserve">úplnost. </w:t>
      </w:r>
      <w:r w:rsidRPr="00B04AAF">
        <w:rPr>
          <w:rFonts w:asciiTheme="minorHAnsi" w:hAnsiTheme="minorHAnsi" w:cstheme="minorHAnsi"/>
          <w:b/>
        </w:rPr>
        <w:t xml:space="preserve">Některé požadavky v rámci principu věrnosti zobrazované informace </w:t>
      </w:r>
      <w:r>
        <w:rPr>
          <w:rFonts w:asciiTheme="minorHAnsi" w:hAnsiTheme="minorHAnsi" w:cstheme="minorHAnsi"/>
          <w:b/>
        </w:rPr>
        <w:t>byly</w:t>
      </w:r>
      <w:r w:rsidRPr="00B04AAF">
        <w:rPr>
          <w:rFonts w:asciiTheme="minorHAnsi" w:hAnsiTheme="minorHAnsi" w:cstheme="minorHAnsi"/>
          <w:b/>
        </w:rPr>
        <w:t xml:space="preserve"> </w:t>
      </w:r>
      <w:r>
        <w:rPr>
          <w:rFonts w:asciiTheme="minorHAnsi" w:hAnsiTheme="minorHAnsi" w:cstheme="minorHAnsi"/>
          <w:b/>
        </w:rPr>
        <w:t>v UV</w:t>
      </w:r>
      <w:r w:rsidR="00EE53E3">
        <w:rPr>
          <w:rFonts w:asciiTheme="minorHAnsi" w:hAnsiTheme="minorHAnsi" w:cstheme="minorHAnsi"/>
          <w:b/>
        </w:rPr>
        <w:t> </w:t>
      </w:r>
      <w:r>
        <w:rPr>
          <w:rFonts w:asciiTheme="minorHAnsi" w:hAnsiTheme="minorHAnsi" w:cstheme="minorHAnsi"/>
          <w:b/>
        </w:rPr>
        <w:t xml:space="preserve">561/2007 </w:t>
      </w:r>
      <w:r w:rsidRPr="00B04AAF">
        <w:rPr>
          <w:rFonts w:asciiTheme="minorHAnsi" w:hAnsiTheme="minorHAnsi" w:cstheme="minorHAnsi"/>
          <w:b/>
        </w:rPr>
        <w:t>vymezeny pouze v obecné rovině. Např. ne</w:t>
      </w:r>
      <w:r>
        <w:rPr>
          <w:rFonts w:asciiTheme="minorHAnsi" w:hAnsiTheme="minorHAnsi" w:cstheme="minorHAnsi"/>
          <w:b/>
        </w:rPr>
        <w:t>bylo</w:t>
      </w:r>
      <w:r w:rsidRPr="00B04AAF">
        <w:rPr>
          <w:rFonts w:asciiTheme="minorHAnsi" w:hAnsiTheme="minorHAnsi" w:cstheme="minorHAnsi"/>
          <w:b/>
        </w:rPr>
        <w:t xml:space="preserve"> blíže specifikováno, jak</w:t>
      </w:r>
      <w:r>
        <w:rPr>
          <w:rFonts w:asciiTheme="minorHAnsi" w:hAnsiTheme="minorHAnsi" w:cstheme="minorHAnsi"/>
          <w:b/>
        </w:rPr>
        <w:t xml:space="preserve">ým konkrétním způsobem </w:t>
      </w:r>
      <w:r w:rsidR="002F176D">
        <w:rPr>
          <w:rFonts w:asciiTheme="minorHAnsi" w:hAnsiTheme="minorHAnsi" w:cstheme="minorHAnsi"/>
          <w:b/>
        </w:rPr>
        <w:t>bude</w:t>
      </w:r>
      <w:r>
        <w:rPr>
          <w:rFonts w:asciiTheme="minorHAnsi" w:hAnsiTheme="minorHAnsi" w:cstheme="minorHAnsi"/>
          <w:b/>
        </w:rPr>
        <w:t xml:space="preserve"> zajištěno, aby</w:t>
      </w:r>
      <w:r w:rsidRPr="00B04AAF">
        <w:rPr>
          <w:rFonts w:asciiTheme="minorHAnsi" w:hAnsiTheme="minorHAnsi" w:cstheme="minorHAnsi"/>
          <w:b/>
        </w:rPr>
        <w:t xml:space="preserve"> předávané údaje v rámci účetnictví státu odpoví</w:t>
      </w:r>
      <w:r>
        <w:rPr>
          <w:rFonts w:asciiTheme="minorHAnsi" w:hAnsiTheme="minorHAnsi" w:cstheme="minorHAnsi"/>
          <w:b/>
        </w:rPr>
        <w:t>daly</w:t>
      </w:r>
      <w:r w:rsidRPr="00B04AAF">
        <w:rPr>
          <w:rFonts w:asciiTheme="minorHAnsi" w:hAnsiTheme="minorHAnsi" w:cstheme="minorHAnsi"/>
          <w:b/>
        </w:rPr>
        <w:t xml:space="preserve"> skutečnost</w:t>
      </w:r>
      <w:r>
        <w:rPr>
          <w:rFonts w:asciiTheme="minorHAnsi" w:hAnsiTheme="minorHAnsi" w:cstheme="minorHAnsi"/>
          <w:b/>
        </w:rPr>
        <w:t>i</w:t>
      </w:r>
      <w:r w:rsidRPr="00B04AAF">
        <w:rPr>
          <w:rFonts w:asciiTheme="minorHAnsi" w:hAnsiTheme="minorHAnsi" w:cstheme="minorHAnsi"/>
          <w:b/>
        </w:rPr>
        <w:t>.</w:t>
      </w:r>
    </w:p>
    <w:p w14:paraId="02563591" w14:textId="3E5B703C" w:rsidR="00CB25D2" w:rsidRPr="000323E3" w:rsidRDefault="002F176D" w:rsidP="00CB25D2">
      <w:pPr>
        <w:pStyle w:val="Odstavecseseznamem"/>
        <w:numPr>
          <w:ilvl w:val="0"/>
          <w:numId w:val="9"/>
        </w:numPr>
        <w:shd w:val="clear" w:color="auto" w:fill="FFFFFF" w:themeFill="background1"/>
        <w:spacing w:before="120" w:after="120"/>
        <w:jc w:val="both"/>
        <w:rPr>
          <w:rFonts w:asciiTheme="minorHAnsi" w:hAnsiTheme="minorHAnsi" w:cstheme="minorHAnsi"/>
        </w:rPr>
      </w:pPr>
      <w:r>
        <w:rPr>
          <w:rFonts w:asciiTheme="minorHAnsi" w:hAnsiTheme="minorHAnsi" w:cstheme="minorHAnsi"/>
          <w:b/>
        </w:rPr>
        <w:t>P</w:t>
      </w:r>
      <w:r w:rsidR="00CB25D2" w:rsidRPr="000323E3">
        <w:rPr>
          <w:rFonts w:asciiTheme="minorHAnsi" w:hAnsiTheme="minorHAnsi" w:cstheme="minorHAnsi"/>
          <w:b/>
        </w:rPr>
        <w:t>rincip včasnosti</w:t>
      </w:r>
    </w:p>
    <w:p w14:paraId="4051AD6E" w14:textId="77777777" w:rsidR="00CB25D2" w:rsidRDefault="00CB25D2" w:rsidP="00CB25D2">
      <w:pPr>
        <w:shd w:val="clear" w:color="auto" w:fill="FFFFFF" w:themeFill="background1"/>
        <w:spacing w:before="120" w:after="120"/>
        <w:jc w:val="both"/>
        <w:rPr>
          <w:rFonts w:asciiTheme="minorHAnsi" w:hAnsiTheme="minorHAnsi" w:cstheme="minorHAnsi"/>
        </w:rPr>
      </w:pPr>
      <w:r w:rsidRPr="00674687">
        <w:rPr>
          <w:rFonts w:asciiTheme="minorHAnsi" w:hAnsiTheme="minorHAnsi" w:cstheme="minorHAnsi"/>
        </w:rPr>
        <w:t>Z jeho nastavení v UV 561/2007 vyplývá, že měl být naplněn zejména úpravou účetních předpisů ve smyslu včasného předávání potřebných údajů a dále povinností vykazovat informace o podmíněných pohledávkách a závazcích, které představují předpokládané budoucí příjmy a výdaje. Tento princip tak konkretizuje princip vytvoření odpovídajících podmínek (právních).</w:t>
      </w:r>
    </w:p>
    <w:p w14:paraId="18771FD2" w14:textId="65218396" w:rsidR="00CB25D2" w:rsidRPr="00674687" w:rsidRDefault="00CB25D2" w:rsidP="001B0489">
      <w:pPr>
        <w:shd w:val="clear" w:color="auto" w:fill="FFFFFF" w:themeFill="background1"/>
        <w:spacing w:before="120"/>
        <w:jc w:val="both"/>
        <w:rPr>
          <w:rFonts w:cs="Calibri"/>
          <w:color w:val="000000" w:themeColor="text1"/>
        </w:rPr>
      </w:pPr>
      <w:r w:rsidRPr="00674687">
        <w:rPr>
          <w:rFonts w:cs="Calibri"/>
          <w:color w:val="000000" w:themeColor="text1"/>
        </w:rPr>
        <w:t>Pro vyhodnocování výše uvedených cílů a principů nebyla v UV 561/2007 nastavena hodnot</w:t>
      </w:r>
      <w:r w:rsidR="00EB6CED">
        <w:rPr>
          <w:rFonts w:cs="Calibri"/>
          <w:color w:val="000000" w:themeColor="text1"/>
        </w:rPr>
        <w:t>i</w:t>
      </w:r>
      <w:r w:rsidRPr="00674687">
        <w:rPr>
          <w:rFonts w:cs="Calibri"/>
          <w:color w:val="000000" w:themeColor="text1"/>
        </w:rPr>
        <w:t>cí kritéria. Vyhodnocování stavu tvorby účetní reformy mělo probíhat prostřednictvím předkládání informace vládě vždy ke dni 30. 6. počínaje rokem 2008 (předloženo celkem 3</w:t>
      </w:r>
      <w:r w:rsidR="00EB6CED">
        <w:rPr>
          <w:rFonts w:cs="Calibri"/>
          <w:color w:val="000000" w:themeColor="text1"/>
        </w:rPr>
        <w:t>×</w:t>
      </w:r>
      <w:r w:rsidRPr="00674687">
        <w:rPr>
          <w:rFonts w:cs="Calibri"/>
          <w:color w:val="000000" w:themeColor="text1"/>
        </w:rPr>
        <w:t xml:space="preserve">). Vzhledem k obecnému nastavení cílů účetní reformy v UV 561/2007 bez konkrétních kritérií sloužících k hodnocení jejich naplnění neobsahovaly informace o stavu tvorby účetnictví státu, předkládané vládě v období 2008–2010, žádná konkrétní vyhodnocení naplnění cílů účetní reformy, ale pouze shrnutí činností realizovaných v daném období. </w:t>
      </w:r>
      <w:r w:rsidRPr="00674687">
        <w:rPr>
          <w:rFonts w:cs="Calibri"/>
          <w:b/>
          <w:color w:val="000000" w:themeColor="text1"/>
        </w:rPr>
        <w:t>Cíle účetní reformy nastavené v UV 561/2007 MF nevyhodnocovalo</w:t>
      </w:r>
      <w:r w:rsidRPr="001B0489">
        <w:rPr>
          <w:rFonts w:cs="Calibri"/>
          <w:b/>
          <w:color w:val="000000" w:themeColor="text1"/>
        </w:rPr>
        <w:t>.</w:t>
      </w:r>
    </w:p>
    <w:p w14:paraId="2D0C7104" w14:textId="77777777" w:rsidR="00CB25D2" w:rsidRDefault="00CB25D2" w:rsidP="001B0489">
      <w:pPr>
        <w:shd w:val="clear" w:color="auto" w:fill="FFFFFF" w:themeFill="background1"/>
        <w:jc w:val="both"/>
        <w:rPr>
          <w:rFonts w:cs="Calibri"/>
          <w:color w:val="000000" w:themeColor="text1"/>
        </w:rPr>
      </w:pPr>
    </w:p>
    <w:p w14:paraId="515862FF" w14:textId="77777777" w:rsidR="0001151F" w:rsidRPr="00EB1327" w:rsidRDefault="0001151F" w:rsidP="001B0489">
      <w:pPr>
        <w:shd w:val="clear" w:color="auto" w:fill="FFFFFF" w:themeFill="background1"/>
        <w:jc w:val="both"/>
        <w:rPr>
          <w:rFonts w:cs="Calibri"/>
          <w:color w:val="000000" w:themeColor="text1"/>
        </w:rPr>
      </w:pPr>
    </w:p>
    <w:p w14:paraId="46DAA17C" w14:textId="77777777" w:rsidR="00CB25D2" w:rsidRPr="00674687" w:rsidRDefault="00CB25D2" w:rsidP="001B0489">
      <w:pPr>
        <w:spacing w:after="120"/>
        <w:jc w:val="both"/>
        <w:rPr>
          <w:rFonts w:asciiTheme="minorHAnsi" w:hAnsiTheme="minorHAnsi"/>
          <w:color w:val="000000" w:themeColor="text1"/>
        </w:rPr>
      </w:pPr>
      <w:r w:rsidRPr="00EB1327">
        <w:rPr>
          <w:b/>
          <w:color w:val="000000" w:themeColor="text1"/>
        </w:rPr>
        <w:lastRenderedPageBreak/>
        <w:t>2</w:t>
      </w:r>
      <w:r w:rsidR="0001151F">
        <w:rPr>
          <w:b/>
          <w:color w:val="000000" w:themeColor="text1"/>
        </w:rPr>
        <w:t>.</w:t>
      </w:r>
      <w:r w:rsidRPr="00EB1327">
        <w:rPr>
          <w:b/>
          <w:color w:val="000000" w:themeColor="text1"/>
        </w:rPr>
        <w:t xml:space="preserve"> </w:t>
      </w:r>
      <w:r w:rsidRPr="00674687">
        <w:rPr>
          <w:b/>
          <w:color w:val="000000" w:themeColor="text1"/>
        </w:rPr>
        <w:t>Vytvoření podmínek pro realizaci účetní reformy</w:t>
      </w:r>
    </w:p>
    <w:p w14:paraId="4C71EB83" w14:textId="77777777" w:rsidR="00CB25D2" w:rsidRPr="006823F9" w:rsidRDefault="00CB25D2" w:rsidP="0001151F">
      <w:pPr>
        <w:spacing w:before="120" w:after="120"/>
        <w:ind w:left="426" w:hanging="426"/>
        <w:rPr>
          <w:rFonts w:asciiTheme="minorHAnsi" w:hAnsiTheme="minorHAnsi" w:cstheme="minorHAnsi"/>
          <w:b/>
          <w:color w:val="000000" w:themeColor="text1"/>
        </w:rPr>
      </w:pPr>
      <w:r w:rsidRPr="00674687">
        <w:rPr>
          <w:rFonts w:asciiTheme="minorHAnsi" w:hAnsiTheme="minorHAnsi" w:cstheme="minorHAnsi"/>
          <w:b/>
          <w:color w:val="000000" w:themeColor="text1"/>
        </w:rPr>
        <w:t xml:space="preserve">2.1 </w:t>
      </w:r>
      <w:r w:rsidR="0001151F">
        <w:rPr>
          <w:rFonts w:asciiTheme="minorHAnsi" w:hAnsiTheme="minorHAnsi" w:cstheme="minorHAnsi"/>
          <w:b/>
          <w:color w:val="000000" w:themeColor="text1"/>
        </w:rPr>
        <w:tab/>
      </w:r>
      <w:r w:rsidRPr="00674687">
        <w:rPr>
          <w:rFonts w:asciiTheme="minorHAnsi" w:hAnsiTheme="minorHAnsi" w:cstheme="minorHAnsi"/>
          <w:b/>
          <w:color w:val="000000" w:themeColor="text1"/>
        </w:rPr>
        <w:t>Legislativní podmínky</w:t>
      </w:r>
    </w:p>
    <w:p w14:paraId="4964D5C8" w14:textId="77777777" w:rsidR="00CB25D2" w:rsidRDefault="00CB25D2" w:rsidP="001B0489">
      <w:pPr>
        <w:spacing w:before="120"/>
        <w:jc w:val="both"/>
        <w:rPr>
          <w:rFonts w:asciiTheme="minorHAnsi" w:hAnsiTheme="minorHAnsi"/>
          <w:color w:val="000000" w:themeColor="text1"/>
          <w:lang w:eastAsia="cs-CZ"/>
        </w:rPr>
      </w:pPr>
      <w:r w:rsidRPr="00B04AAF">
        <w:rPr>
          <w:rFonts w:asciiTheme="minorHAnsi" w:hAnsiTheme="minorHAnsi" w:cstheme="minorHAnsi"/>
        </w:rPr>
        <w:t>Jedním ze základních principů vzniku účetnictví státu byl princip vytvoření soustavy právních prostředků, které byly vedle technických a dalších prostředků nezbytné pro vznik účetnictví státu.</w:t>
      </w:r>
    </w:p>
    <w:p w14:paraId="3C6A47A7" w14:textId="77777777" w:rsidR="00CB25D2" w:rsidRDefault="00CB25D2" w:rsidP="001B0489">
      <w:pPr>
        <w:jc w:val="both"/>
        <w:rPr>
          <w:rFonts w:asciiTheme="minorHAnsi" w:hAnsiTheme="minorHAnsi"/>
          <w:color w:val="000000" w:themeColor="text1"/>
          <w:lang w:eastAsia="cs-CZ"/>
        </w:rPr>
      </w:pPr>
    </w:p>
    <w:p w14:paraId="544B9E05" w14:textId="2339595F" w:rsidR="00CB25D2" w:rsidRPr="006823F9" w:rsidRDefault="00CB25D2" w:rsidP="001B0489">
      <w:pPr>
        <w:spacing w:after="120"/>
        <w:ind w:left="567" w:hanging="567"/>
        <w:jc w:val="both"/>
        <w:rPr>
          <w:rFonts w:asciiTheme="minorHAnsi" w:hAnsiTheme="minorHAnsi" w:cstheme="minorHAnsi"/>
          <w:b/>
          <w:color w:val="000000" w:themeColor="text1"/>
        </w:rPr>
      </w:pPr>
      <w:r>
        <w:rPr>
          <w:rFonts w:asciiTheme="minorHAnsi" w:hAnsiTheme="minorHAnsi" w:cstheme="minorHAnsi"/>
          <w:b/>
          <w:color w:val="000000" w:themeColor="text1"/>
        </w:rPr>
        <w:t xml:space="preserve">2.1.1 </w:t>
      </w:r>
      <w:r w:rsidR="0001151F">
        <w:rPr>
          <w:rFonts w:asciiTheme="minorHAnsi" w:hAnsiTheme="minorHAnsi" w:cstheme="minorHAnsi"/>
          <w:b/>
          <w:color w:val="000000" w:themeColor="text1"/>
        </w:rPr>
        <w:tab/>
      </w:r>
      <w:r w:rsidRPr="006823F9">
        <w:rPr>
          <w:rFonts w:asciiTheme="minorHAnsi" w:hAnsiTheme="minorHAnsi" w:cstheme="minorHAnsi"/>
          <w:b/>
          <w:color w:val="000000" w:themeColor="text1"/>
        </w:rPr>
        <w:t>Legisvakanční lhůt</w:t>
      </w:r>
      <w:r w:rsidR="00197F3C">
        <w:rPr>
          <w:rFonts w:asciiTheme="minorHAnsi" w:hAnsiTheme="minorHAnsi" w:cstheme="minorHAnsi"/>
          <w:b/>
          <w:color w:val="000000" w:themeColor="text1"/>
        </w:rPr>
        <w:t>y</w:t>
      </w:r>
      <w:r w:rsidRPr="006823F9">
        <w:rPr>
          <w:rFonts w:asciiTheme="minorHAnsi" w:hAnsiTheme="minorHAnsi" w:cstheme="minorHAnsi"/>
          <w:b/>
          <w:color w:val="000000" w:themeColor="text1"/>
        </w:rPr>
        <w:t xml:space="preserve"> účetních předpisů</w:t>
      </w:r>
      <w:r>
        <w:rPr>
          <w:rFonts w:asciiTheme="minorHAnsi" w:hAnsiTheme="minorHAnsi" w:cstheme="minorHAnsi"/>
          <w:b/>
          <w:color w:val="000000" w:themeColor="text1"/>
        </w:rPr>
        <w:t xml:space="preserve"> nebyl</w:t>
      </w:r>
      <w:r w:rsidR="00197F3C">
        <w:rPr>
          <w:rFonts w:asciiTheme="minorHAnsi" w:hAnsiTheme="minorHAnsi" w:cstheme="minorHAnsi"/>
          <w:b/>
          <w:color w:val="000000" w:themeColor="text1"/>
        </w:rPr>
        <w:t>y</w:t>
      </w:r>
      <w:r>
        <w:rPr>
          <w:rFonts w:asciiTheme="minorHAnsi" w:hAnsiTheme="minorHAnsi" w:cstheme="minorHAnsi"/>
          <w:b/>
          <w:color w:val="000000" w:themeColor="text1"/>
        </w:rPr>
        <w:t xml:space="preserve"> zejména na začátku účetní reformy dostatečn</w:t>
      </w:r>
      <w:r w:rsidR="00197F3C">
        <w:rPr>
          <w:rFonts w:asciiTheme="minorHAnsi" w:hAnsiTheme="minorHAnsi" w:cstheme="minorHAnsi"/>
          <w:b/>
          <w:color w:val="000000" w:themeColor="text1"/>
        </w:rPr>
        <w:t>é</w:t>
      </w:r>
    </w:p>
    <w:p w14:paraId="73FA032D" w14:textId="40DA9ED1" w:rsidR="00CB25D2" w:rsidRDefault="00CB25D2" w:rsidP="00CB25D2">
      <w:pPr>
        <w:spacing w:before="120" w:after="120"/>
        <w:jc w:val="both"/>
        <w:rPr>
          <w:rFonts w:asciiTheme="minorHAnsi" w:hAnsiTheme="minorHAnsi" w:cstheme="minorHAnsi"/>
        </w:rPr>
      </w:pPr>
      <w:r>
        <w:rPr>
          <w:rFonts w:asciiTheme="minorHAnsi" w:hAnsiTheme="minorHAnsi" w:cs="Calibri"/>
          <w:color w:val="000000" w:themeColor="text1"/>
        </w:rPr>
        <w:t xml:space="preserve">V průběhu kontroly NKÚ prověřoval, zda byly nové </w:t>
      </w:r>
      <w:r w:rsidRPr="00B04AAF">
        <w:rPr>
          <w:rFonts w:asciiTheme="minorHAnsi" w:hAnsiTheme="minorHAnsi" w:cstheme="minorHAnsi"/>
        </w:rPr>
        <w:t xml:space="preserve">a novelizované účetní předpisy související s účetní reformou vydávány v dostatečném časovém předstihu před </w:t>
      </w:r>
      <w:r w:rsidR="00197F3C">
        <w:rPr>
          <w:rFonts w:asciiTheme="minorHAnsi" w:hAnsiTheme="minorHAnsi" w:cstheme="minorHAnsi"/>
        </w:rPr>
        <w:t>svou</w:t>
      </w:r>
      <w:r w:rsidRPr="00B04AAF">
        <w:rPr>
          <w:rFonts w:asciiTheme="minorHAnsi" w:hAnsiTheme="minorHAnsi" w:cstheme="minorHAnsi"/>
        </w:rPr>
        <w:t xml:space="preserve"> účinností</w:t>
      </w:r>
      <w:r>
        <w:rPr>
          <w:rFonts w:asciiTheme="minorHAnsi" w:hAnsiTheme="minorHAnsi" w:cstheme="minorHAnsi"/>
        </w:rPr>
        <w:t>.</w:t>
      </w:r>
    </w:p>
    <w:p w14:paraId="5958BBA0" w14:textId="1461DC56" w:rsidR="00CB25D2" w:rsidRDefault="00CB25D2" w:rsidP="00CB25D2">
      <w:pPr>
        <w:spacing w:before="120" w:after="120"/>
        <w:jc w:val="both"/>
        <w:rPr>
          <w:rFonts w:asciiTheme="minorHAnsi" w:hAnsiTheme="minorHAnsi" w:cstheme="minorHAnsi"/>
          <w:b/>
        </w:rPr>
      </w:pPr>
      <w:r w:rsidRPr="00B04AAF">
        <w:rPr>
          <w:rFonts w:asciiTheme="minorHAnsi" w:hAnsiTheme="minorHAnsi" w:cstheme="minorHAnsi"/>
        </w:rPr>
        <w:t>Jak vyhlášky, tak ČÚS vydávalo MF převážně v závěru roku s tím, že účinnost nabývaly většinou od 1. ledna roku následujícího. Vzhledem k</w:t>
      </w:r>
      <w:r w:rsidR="00B91674">
        <w:rPr>
          <w:rFonts w:asciiTheme="minorHAnsi" w:hAnsiTheme="minorHAnsi" w:cstheme="minorHAnsi"/>
        </w:rPr>
        <w:t xml:space="preserve"> pozdnímu </w:t>
      </w:r>
      <w:r w:rsidRPr="00B04AAF">
        <w:rPr>
          <w:rFonts w:asciiTheme="minorHAnsi" w:hAnsiTheme="minorHAnsi" w:cstheme="minorHAnsi"/>
        </w:rPr>
        <w:t>datu vydání nových předpisů a</w:t>
      </w:r>
      <w:r w:rsidR="00E27AC6">
        <w:rPr>
          <w:rFonts w:asciiTheme="minorHAnsi" w:hAnsiTheme="minorHAnsi" w:cstheme="minorHAnsi"/>
        </w:rPr>
        <w:t xml:space="preserve"> </w:t>
      </w:r>
      <w:r w:rsidR="00B91674">
        <w:rPr>
          <w:rFonts w:asciiTheme="minorHAnsi" w:hAnsiTheme="minorHAnsi" w:cstheme="minorHAnsi"/>
        </w:rPr>
        <w:t xml:space="preserve">velkému </w:t>
      </w:r>
      <w:r w:rsidRPr="00B04AAF">
        <w:rPr>
          <w:rFonts w:asciiTheme="minorHAnsi" w:hAnsiTheme="minorHAnsi" w:cstheme="minorHAnsi"/>
        </w:rPr>
        <w:t>rozsahu změn, které zejména v letech 2010 až 2012 nové předpisy př</w:t>
      </w:r>
      <w:r w:rsidR="00197F3C">
        <w:rPr>
          <w:rFonts w:asciiTheme="minorHAnsi" w:hAnsiTheme="minorHAnsi" w:cstheme="minorHAnsi"/>
        </w:rPr>
        <w:t>inášely</w:t>
      </w:r>
      <w:r w:rsidRPr="00B04AAF">
        <w:rPr>
          <w:rFonts w:asciiTheme="minorHAnsi" w:hAnsiTheme="minorHAnsi" w:cstheme="minorHAnsi"/>
        </w:rPr>
        <w:t xml:space="preserve"> </w:t>
      </w:r>
      <w:r w:rsidR="00197F3C">
        <w:rPr>
          <w:rFonts w:asciiTheme="minorHAnsi" w:hAnsiTheme="minorHAnsi" w:cstheme="minorHAnsi"/>
        </w:rPr>
        <w:t>organizačním složkám státu a státním příspěvkovým organizacím</w:t>
      </w:r>
      <w:r w:rsidRPr="00B04AAF">
        <w:rPr>
          <w:rFonts w:asciiTheme="minorHAnsi" w:hAnsiTheme="minorHAnsi" w:cstheme="minorHAnsi"/>
        </w:rPr>
        <w:t xml:space="preserve">, </w:t>
      </w:r>
      <w:r w:rsidRPr="00C3458F">
        <w:rPr>
          <w:rFonts w:asciiTheme="minorHAnsi" w:hAnsiTheme="minorHAnsi" w:cstheme="minorHAnsi"/>
          <w:b/>
        </w:rPr>
        <w:t xml:space="preserve">měly tyto účetní jednotky z počátku účetní reformy </w:t>
      </w:r>
      <w:r w:rsidR="00197F3C">
        <w:rPr>
          <w:rFonts w:asciiTheme="minorHAnsi" w:hAnsiTheme="minorHAnsi" w:cstheme="minorHAnsi"/>
          <w:b/>
        </w:rPr>
        <w:t>málo</w:t>
      </w:r>
      <w:r w:rsidRPr="00C3458F">
        <w:rPr>
          <w:rFonts w:asciiTheme="minorHAnsi" w:hAnsiTheme="minorHAnsi" w:cstheme="minorHAnsi"/>
          <w:b/>
        </w:rPr>
        <w:t xml:space="preserve"> čas</w:t>
      </w:r>
      <w:r w:rsidR="00197F3C">
        <w:rPr>
          <w:rFonts w:asciiTheme="minorHAnsi" w:hAnsiTheme="minorHAnsi" w:cstheme="minorHAnsi"/>
          <w:b/>
        </w:rPr>
        <w:t>u</w:t>
      </w:r>
      <w:r w:rsidRPr="00C3458F">
        <w:rPr>
          <w:rFonts w:asciiTheme="minorHAnsi" w:hAnsiTheme="minorHAnsi" w:cstheme="minorHAnsi"/>
          <w:b/>
        </w:rPr>
        <w:t xml:space="preserve"> na to, aby se s novými předpisy seznámily a aby byly schopny podle nich postupovat již od</w:t>
      </w:r>
      <w:r w:rsidR="000A4AD3">
        <w:rPr>
          <w:rFonts w:asciiTheme="minorHAnsi" w:hAnsiTheme="minorHAnsi" w:cstheme="minorHAnsi"/>
          <w:b/>
        </w:rPr>
        <w:t xml:space="preserve"> </w:t>
      </w:r>
      <w:r w:rsidRPr="00C3458F">
        <w:rPr>
          <w:rFonts w:asciiTheme="minorHAnsi" w:hAnsiTheme="minorHAnsi" w:cstheme="minorHAnsi"/>
          <w:b/>
        </w:rPr>
        <w:t>1.</w:t>
      </w:r>
      <w:r w:rsidR="000A4AD3">
        <w:rPr>
          <w:rFonts w:asciiTheme="minorHAnsi" w:hAnsiTheme="minorHAnsi" w:cstheme="minorHAnsi"/>
          <w:b/>
        </w:rPr>
        <w:t xml:space="preserve"> </w:t>
      </w:r>
      <w:r w:rsidRPr="00C3458F">
        <w:rPr>
          <w:rFonts w:asciiTheme="minorHAnsi" w:hAnsiTheme="minorHAnsi" w:cstheme="minorHAnsi"/>
          <w:b/>
        </w:rPr>
        <w:t>ledna následujícího roku.</w:t>
      </w:r>
      <w:r w:rsidRPr="00B04AAF">
        <w:rPr>
          <w:rFonts w:asciiTheme="minorHAnsi" w:hAnsiTheme="minorHAnsi" w:cstheme="minorHAnsi"/>
        </w:rPr>
        <w:t xml:space="preserve"> Krátká doba na aplikaci </w:t>
      </w:r>
      <w:r>
        <w:rPr>
          <w:rFonts w:asciiTheme="minorHAnsi" w:hAnsiTheme="minorHAnsi" w:cstheme="minorHAnsi"/>
        </w:rPr>
        <w:t>potřebných změn</w:t>
      </w:r>
      <w:r w:rsidRPr="00B04AAF">
        <w:rPr>
          <w:rFonts w:asciiTheme="minorHAnsi" w:hAnsiTheme="minorHAnsi" w:cstheme="minorHAnsi"/>
        </w:rPr>
        <w:t xml:space="preserve"> se týkala zejména nových účetních metod, zavedení nových položek do rozvah</w:t>
      </w:r>
      <w:r w:rsidR="00125AFA">
        <w:rPr>
          <w:rFonts w:asciiTheme="minorHAnsi" w:hAnsiTheme="minorHAnsi" w:cstheme="minorHAnsi"/>
        </w:rPr>
        <w:t>y</w:t>
      </w:r>
      <w:r w:rsidRPr="00B04AAF">
        <w:rPr>
          <w:rFonts w:asciiTheme="minorHAnsi" w:hAnsiTheme="minorHAnsi" w:cstheme="minorHAnsi"/>
        </w:rPr>
        <w:t xml:space="preserve"> a výkaz</w:t>
      </w:r>
      <w:r w:rsidR="00197F3C">
        <w:rPr>
          <w:rFonts w:asciiTheme="minorHAnsi" w:hAnsiTheme="minorHAnsi" w:cstheme="minorHAnsi"/>
        </w:rPr>
        <w:t>u</w:t>
      </w:r>
      <w:r w:rsidRPr="00B04AAF">
        <w:rPr>
          <w:rFonts w:asciiTheme="minorHAnsi" w:hAnsiTheme="minorHAnsi" w:cstheme="minorHAnsi"/>
        </w:rPr>
        <w:t xml:space="preserve"> zisku a ztráty, předávání účetních záznamů do CSÚIS, sestavení přehledu o</w:t>
      </w:r>
      <w:r w:rsidR="00E27AC6">
        <w:rPr>
          <w:rFonts w:asciiTheme="minorHAnsi" w:hAnsiTheme="minorHAnsi" w:cstheme="minorHAnsi"/>
        </w:rPr>
        <w:t xml:space="preserve"> </w:t>
      </w:r>
      <w:r w:rsidRPr="00B04AAF">
        <w:rPr>
          <w:rFonts w:asciiTheme="minorHAnsi" w:hAnsiTheme="minorHAnsi" w:cstheme="minorHAnsi"/>
        </w:rPr>
        <w:t>peněžních tocích, přehledu o změnách vlastního kapitálu a PAP, nových postupů k provedení inventarizace či stanovení pravidel způsobu pro schvalování účetních závěrek VÚJ.</w:t>
      </w:r>
      <w:r>
        <w:rPr>
          <w:rFonts w:asciiTheme="minorHAnsi" w:hAnsiTheme="minorHAnsi" w:cstheme="minorHAnsi"/>
        </w:rPr>
        <w:t xml:space="preserve"> Tato skutečnost vyplynula i z uskutečněného dotazníkového šetření. </w:t>
      </w:r>
      <w:r w:rsidRPr="00C3458F">
        <w:rPr>
          <w:rFonts w:asciiTheme="minorHAnsi" w:hAnsiTheme="minorHAnsi" w:cstheme="minorHAnsi"/>
          <w:b/>
        </w:rPr>
        <w:t xml:space="preserve">Uvedený nedostatek </w:t>
      </w:r>
      <w:r w:rsidR="00691B8F">
        <w:rPr>
          <w:rFonts w:asciiTheme="minorHAnsi" w:hAnsiTheme="minorHAnsi" w:cstheme="minorHAnsi"/>
          <w:b/>
        </w:rPr>
        <w:t>s</w:t>
      </w:r>
      <w:r w:rsidR="00B91674">
        <w:rPr>
          <w:rFonts w:asciiTheme="minorHAnsi" w:hAnsiTheme="minorHAnsi" w:cstheme="minorHAnsi"/>
          <w:b/>
        </w:rPr>
        <w:t>e</w:t>
      </w:r>
      <w:r>
        <w:rPr>
          <w:rFonts w:asciiTheme="minorHAnsi" w:hAnsiTheme="minorHAnsi" w:cstheme="minorHAnsi"/>
          <w:b/>
        </w:rPr>
        <w:t xml:space="preserve"> </w:t>
      </w:r>
      <w:r w:rsidR="00691B8F">
        <w:rPr>
          <w:rFonts w:asciiTheme="minorHAnsi" w:hAnsiTheme="minorHAnsi" w:cstheme="minorHAnsi"/>
          <w:b/>
        </w:rPr>
        <w:t xml:space="preserve">MF </w:t>
      </w:r>
      <w:r w:rsidRPr="00C3458F">
        <w:rPr>
          <w:rFonts w:asciiTheme="minorHAnsi" w:hAnsiTheme="minorHAnsi" w:cstheme="minorHAnsi"/>
          <w:b/>
        </w:rPr>
        <w:t xml:space="preserve">od roku 2011 </w:t>
      </w:r>
      <w:r w:rsidR="00691B8F">
        <w:rPr>
          <w:rFonts w:asciiTheme="minorHAnsi" w:hAnsiTheme="minorHAnsi" w:cstheme="minorHAnsi"/>
          <w:b/>
        </w:rPr>
        <w:t xml:space="preserve">snažilo </w:t>
      </w:r>
      <w:r w:rsidRPr="00C3458F">
        <w:rPr>
          <w:rFonts w:asciiTheme="minorHAnsi" w:hAnsiTheme="minorHAnsi" w:cstheme="minorHAnsi"/>
          <w:b/>
        </w:rPr>
        <w:t>kompenzov</w:t>
      </w:r>
      <w:r w:rsidR="00691B8F">
        <w:rPr>
          <w:rFonts w:asciiTheme="minorHAnsi" w:hAnsiTheme="minorHAnsi" w:cstheme="minorHAnsi"/>
          <w:b/>
        </w:rPr>
        <w:t>at</w:t>
      </w:r>
      <w:r w:rsidRPr="00C3458F">
        <w:rPr>
          <w:rFonts w:asciiTheme="minorHAnsi" w:hAnsiTheme="minorHAnsi" w:cstheme="minorHAnsi"/>
          <w:b/>
        </w:rPr>
        <w:t xml:space="preserve"> metodickou podporou, v rámci které byli zástupci OSS a</w:t>
      </w:r>
      <w:r w:rsidR="000A4AD3">
        <w:rPr>
          <w:rFonts w:asciiTheme="minorHAnsi" w:hAnsiTheme="minorHAnsi" w:cstheme="minorHAnsi"/>
          <w:b/>
        </w:rPr>
        <w:t xml:space="preserve"> </w:t>
      </w:r>
      <w:r w:rsidRPr="00C3458F">
        <w:rPr>
          <w:rFonts w:asciiTheme="minorHAnsi" w:hAnsiTheme="minorHAnsi" w:cstheme="minorHAnsi"/>
          <w:b/>
        </w:rPr>
        <w:t>SPO s připravovanými změnami účetních předpisů seznamováni ještě před oficiálním připomínkovým řízením a</w:t>
      </w:r>
      <w:r w:rsidR="000A4AD3">
        <w:rPr>
          <w:rFonts w:asciiTheme="minorHAnsi" w:hAnsiTheme="minorHAnsi" w:cstheme="minorHAnsi"/>
          <w:b/>
        </w:rPr>
        <w:t> </w:t>
      </w:r>
      <w:r w:rsidRPr="00C3458F">
        <w:rPr>
          <w:rFonts w:asciiTheme="minorHAnsi" w:hAnsiTheme="minorHAnsi" w:cstheme="minorHAnsi"/>
          <w:b/>
        </w:rPr>
        <w:t xml:space="preserve">uveřejněním předpisů ve </w:t>
      </w:r>
      <w:r w:rsidRPr="001B0489">
        <w:rPr>
          <w:rFonts w:asciiTheme="minorHAnsi" w:hAnsiTheme="minorHAnsi" w:cstheme="minorHAnsi"/>
          <w:b/>
          <w:i/>
        </w:rPr>
        <w:t>Sbírce zákonů</w:t>
      </w:r>
      <w:r w:rsidR="00C872C3">
        <w:rPr>
          <w:rFonts w:asciiTheme="minorHAnsi" w:hAnsiTheme="minorHAnsi" w:cstheme="minorHAnsi"/>
          <w:b/>
        </w:rPr>
        <w:t xml:space="preserve"> či </w:t>
      </w:r>
      <w:r w:rsidR="00C872C3" w:rsidRPr="001B0489">
        <w:rPr>
          <w:rFonts w:asciiTheme="minorHAnsi" w:hAnsiTheme="minorHAnsi" w:cstheme="minorHAnsi"/>
          <w:b/>
          <w:i/>
        </w:rPr>
        <w:t>Finančním zpravodaji</w:t>
      </w:r>
      <w:r w:rsidRPr="00C3458F">
        <w:rPr>
          <w:rFonts w:asciiTheme="minorHAnsi" w:hAnsiTheme="minorHAnsi" w:cstheme="minorHAnsi"/>
          <w:b/>
        </w:rPr>
        <w:t>.</w:t>
      </w:r>
    </w:p>
    <w:p w14:paraId="3C22C0B7" w14:textId="77777777" w:rsidR="00CB25D2" w:rsidRPr="0041180C" w:rsidRDefault="00CB25D2" w:rsidP="001B0489">
      <w:pPr>
        <w:spacing w:before="120"/>
        <w:jc w:val="both"/>
        <w:rPr>
          <w:rFonts w:asciiTheme="minorHAnsi" w:hAnsiTheme="minorHAnsi" w:cs="Calibri"/>
          <w:color w:val="000000" w:themeColor="text1"/>
        </w:rPr>
      </w:pPr>
      <w:r>
        <w:rPr>
          <w:rFonts w:asciiTheme="minorHAnsi" w:hAnsiTheme="minorHAnsi" w:cs="Calibri"/>
          <w:color w:val="000000" w:themeColor="text1"/>
        </w:rPr>
        <w:t>Krátký</w:t>
      </w:r>
      <w:r w:rsidRPr="0041180C">
        <w:rPr>
          <w:rFonts w:asciiTheme="minorHAnsi" w:hAnsiTheme="minorHAnsi" w:cs="Calibri"/>
          <w:color w:val="000000" w:themeColor="text1"/>
        </w:rPr>
        <w:t xml:space="preserve"> čas </w:t>
      </w:r>
      <w:r>
        <w:rPr>
          <w:rFonts w:asciiTheme="minorHAnsi" w:hAnsiTheme="minorHAnsi" w:cs="Calibri"/>
          <w:color w:val="000000" w:themeColor="text1"/>
        </w:rPr>
        <w:t>pro zajištění</w:t>
      </w:r>
      <w:r w:rsidRPr="0041180C">
        <w:rPr>
          <w:rFonts w:asciiTheme="minorHAnsi" w:hAnsiTheme="minorHAnsi" w:cs="Calibri"/>
          <w:color w:val="000000" w:themeColor="text1"/>
        </w:rPr>
        <w:t xml:space="preserve"> správn</w:t>
      </w:r>
      <w:r>
        <w:rPr>
          <w:rFonts w:asciiTheme="minorHAnsi" w:hAnsiTheme="minorHAnsi" w:cs="Calibri"/>
          <w:color w:val="000000" w:themeColor="text1"/>
        </w:rPr>
        <w:t>é</w:t>
      </w:r>
      <w:r w:rsidRPr="0041180C">
        <w:rPr>
          <w:rFonts w:asciiTheme="minorHAnsi" w:hAnsiTheme="minorHAnsi" w:cs="Calibri"/>
          <w:color w:val="000000" w:themeColor="text1"/>
        </w:rPr>
        <w:t xml:space="preserve"> aplikac</w:t>
      </w:r>
      <w:r>
        <w:rPr>
          <w:rFonts w:asciiTheme="minorHAnsi" w:hAnsiTheme="minorHAnsi" w:cs="Calibri"/>
          <w:color w:val="000000" w:themeColor="text1"/>
        </w:rPr>
        <w:t>e</w:t>
      </w:r>
      <w:r w:rsidRPr="0041180C">
        <w:rPr>
          <w:rFonts w:asciiTheme="minorHAnsi" w:hAnsiTheme="minorHAnsi" w:cs="Calibri"/>
          <w:color w:val="000000" w:themeColor="text1"/>
        </w:rPr>
        <w:t xml:space="preserve"> nových povinností souvisejících s vytvářením účetnictví státu </w:t>
      </w:r>
      <w:r>
        <w:rPr>
          <w:rFonts w:asciiTheme="minorHAnsi" w:hAnsiTheme="minorHAnsi" w:cs="Calibri"/>
          <w:color w:val="000000" w:themeColor="text1"/>
        </w:rPr>
        <w:t>tak mohl mít</w:t>
      </w:r>
      <w:r w:rsidRPr="0041180C">
        <w:rPr>
          <w:rFonts w:asciiTheme="minorHAnsi" w:hAnsiTheme="minorHAnsi" w:cs="Calibri"/>
          <w:color w:val="000000" w:themeColor="text1"/>
        </w:rPr>
        <w:t xml:space="preserve"> zejména v počátku účetní reformy negativní vliv na </w:t>
      </w:r>
      <w:r w:rsidR="0070368E">
        <w:rPr>
          <w:rFonts w:asciiTheme="minorHAnsi" w:hAnsiTheme="minorHAnsi" w:cs="Calibri"/>
          <w:color w:val="000000" w:themeColor="text1"/>
        </w:rPr>
        <w:t xml:space="preserve">zajištění </w:t>
      </w:r>
      <w:r w:rsidRPr="0041180C">
        <w:rPr>
          <w:rFonts w:asciiTheme="minorHAnsi" w:hAnsiTheme="minorHAnsi" w:cs="Calibri"/>
          <w:color w:val="000000" w:themeColor="text1"/>
        </w:rPr>
        <w:t>spolehlivost</w:t>
      </w:r>
      <w:r w:rsidR="0070368E">
        <w:rPr>
          <w:rFonts w:asciiTheme="minorHAnsi" w:hAnsiTheme="minorHAnsi" w:cs="Calibri"/>
          <w:color w:val="000000" w:themeColor="text1"/>
        </w:rPr>
        <w:t>i</w:t>
      </w:r>
      <w:r w:rsidRPr="0041180C">
        <w:rPr>
          <w:rFonts w:asciiTheme="minorHAnsi" w:hAnsiTheme="minorHAnsi" w:cs="Calibri"/>
          <w:color w:val="000000" w:themeColor="text1"/>
        </w:rPr>
        <w:t xml:space="preserve"> účetních informací OSS a SPO, která je pro jejich smysluplné využití zásadní.</w:t>
      </w:r>
    </w:p>
    <w:p w14:paraId="1C481349" w14:textId="77777777" w:rsidR="00CB25D2" w:rsidRPr="005265E5" w:rsidRDefault="00CB25D2" w:rsidP="001B0489">
      <w:pPr>
        <w:jc w:val="both"/>
        <w:rPr>
          <w:rFonts w:asciiTheme="minorHAnsi" w:hAnsiTheme="minorHAnsi" w:cs="Calibri"/>
          <w:color w:val="000000" w:themeColor="text1"/>
        </w:rPr>
      </w:pPr>
    </w:p>
    <w:p w14:paraId="14189317" w14:textId="77777777" w:rsidR="00CB25D2" w:rsidRPr="006823F9" w:rsidRDefault="00CB25D2" w:rsidP="001B0489">
      <w:pPr>
        <w:spacing w:after="120"/>
        <w:ind w:left="567" w:hanging="567"/>
        <w:jc w:val="both"/>
        <w:rPr>
          <w:rFonts w:asciiTheme="minorHAnsi" w:hAnsiTheme="minorHAnsi" w:cstheme="minorHAnsi"/>
          <w:b/>
          <w:color w:val="000000" w:themeColor="text1"/>
        </w:rPr>
      </w:pPr>
      <w:r>
        <w:rPr>
          <w:rFonts w:asciiTheme="minorHAnsi" w:hAnsiTheme="minorHAnsi" w:cstheme="minorHAnsi"/>
          <w:b/>
          <w:color w:val="000000" w:themeColor="text1"/>
        </w:rPr>
        <w:t xml:space="preserve">2.1.2 </w:t>
      </w:r>
      <w:r w:rsidR="0001151F">
        <w:rPr>
          <w:rFonts w:asciiTheme="minorHAnsi" w:hAnsiTheme="minorHAnsi" w:cstheme="minorHAnsi"/>
          <w:b/>
          <w:color w:val="000000" w:themeColor="text1"/>
        </w:rPr>
        <w:tab/>
      </w:r>
      <w:r>
        <w:rPr>
          <w:rFonts w:asciiTheme="minorHAnsi" w:hAnsiTheme="minorHAnsi" w:cstheme="minorHAnsi"/>
          <w:b/>
          <w:color w:val="000000" w:themeColor="text1"/>
        </w:rPr>
        <w:t>Zásadní nej</w:t>
      </w:r>
      <w:r w:rsidRPr="006823F9">
        <w:rPr>
          <w:rFonts w:asciiTheme="minorHAnsi" w:hAnsiTheme="minorHAnsi" w:cstheme="minorHAnsi"/>
          <w:b/>
          <w:color w:val="000000" w:themeColor="text1"/>
        </w:rPr>
        <w:t>ednoznačnost účetních předpisů</w:t>
      </w:r>
      <w:r>
        <w:rPr>
          <w:rFonts w:asciiTheme="minorHAnsi" w:hAnsiTheme="minorHAnsi" w:cstheme="minorHAnsi"/>
          <w:b/>
          <w:color w:val="000000" w:themeColor="text1"/>
        </w:rPr>
        <w:t xml:space="preserve"> pro VÚJ byla od roku 2015 odstraněna, některé problémové oblasti však přetrvávají</w:t>
      </w:r>
    </w:p>
    <w:p w14:paraId="0DCF9C58" w14:textId="59E34271" w:rsidR="00CB25D2" w:rsidRDefault="00CB25D2" w:rsidP="00CB25D2">
      <w:pPr>
        <w:spacing w:before="120" w:after="120"/>
        <w:jc w:val="both"/>
        <w:rPr>
          <w:rFonts w:asciiTheme="minorHAnsi" w:hAnsiTheme="minorHAnsi" w:cs="Calibri"/>
          <w:color w:val="000000" w:themeColor="text1"/>
        </w:rPr>
      </w:pPr>
      <w:r>
        <w:rPr>
          <w:rFonts w:asciiTheme="minorHAnsi" w:hAnsiTheme="minorHAnsi" w:cs="Calibri"/>
          <w:color w:val="000000" w:themeColor="text1"/>
        </w:rPr>
        <w:t xml:space="preserve">NKÚ prověřoval, zda účetní předpisy v průběhu účetní reformy byly jednoznačné, tj. zda u některých významných oblastí </w:t>
      </w:r>
      <w:r w:rsidR="00197F3C">
        <w:rPr>
          <w:rFonts w:asciiTheme="minorHAnsi" w:hAnsiTheme="minorHAnsi" w:cs="Calibri"/>
          <w:color w:val="000000" w:themeColor="text1"/>
        </w:rPr>
        <w:t>neumožňovaly vykazovat</w:t>
      </w:r>
      <w:r>
        <w:rPr>
          <w:rFonts w:asciiTheme="minorHAnsi" w:hAnsiTheme="minorHAnsi" w:cs="Calibri"/>
          <w:color w:val="000000" w:themeColor="text1"/>
        </w:rPr>
        <w:t xml:space="preserve"> v účetních závěrkách jednotlivých VÚJ </w:t>
      </w:r>
      <w:r w:rsidR="00197F3C">
        <w:rPr>
          <w:rFonts w:asciiTheme="minorHAnsi" w:hAnsiTheme="minorHAnsi" w:cs="Calibri"/>
          <w:color w:val="000000" w:themeColor="text1"/>
        </w:rPr>
        <w:t xml:space="preserve">příslušné informace </w:t>
      </w:r>
      <w:r>
        <w:rPr>
          <w:rFonts w:asciiTheme="minorHAnsi" w:hAnsiTheme="minorHAnsi" w:cs="Calibri"/>
          <w:color w:val="000000" w:themeColor="text1"/>
        </w:rPr>
        <w:t>zásadně rozdílným způsobem.</w:t>
      </w:r>
    </w:p>
    <w:p w14:paraId="70AD9E47" w14:textId="57261869" w:rsidR="00CB25D2" w:rsidRPr="00B04AAF" w:rsidRDefault="00CB25D2" w:rsidP="00CB25D2">
      <w:pPr>
        <w:spacing w:after="120"/>
        <w:jc w:val="both"/>
        <w:rPr>
          <w:rFonts w:asciiTheme="minorHAnsi" w:hAnsiTheme="minorHAnsi" w:cstheme="minorHAnsi"/>
        </w:rPr>
      </w:pPr>
      <w:r>
        <w:rPr>
          <w:rFonts w:asciiTheme="minorHAnsi" w:hAnsiTheme="minorHAnsi" w:cstheme="minorHAnsi"/>
        </w:rPr>
        <w:t xml:space="preserve">Za účetní období let </w:t>
      </w:r>
      <w:r w:rsidRPr="005A166E">
        <w:rPr>
          <w:rFonts w:asciiTheme="minorHAnsi" w:hAnsiTheme="minorHAnsi" w:cstheme="minorHAnsi"/>
          <w:b/>
        </w:rPr>
        <w:t>2010 až 2014 provedl NKÚ celkem 17 kontrolních akcí</w:t>
      </w:r>
      <w:r w:rsidRPr="00B04AAF">
        <w:rPr>
          <w:rFonts w:asciiTheme="minorHAnsi" w:hAnsiTheme="minorHAnsi" w:cstheme="minorHAnsi"/>
        </w:rPr>
        <w:t xml:space="preserve"> typu finanční audit, jejichž cílem bylo ověřit účetní závěrky kontrolovaných osob, a </w:t>
      </w:r>
      <w:r w:rsidRPr="005A166E">
        <w:rPr>
          <w:rFonts w:asciiTheme="minorHAnsi" w:hAnsiTheme="minorHAnsi" w:cstheme="minorHAnsi"/>
          <w:b/>
        </w:rPr>
        <w:t xml:space="preserve">v 11 kontrolních závěrech, </w:t>
      </w:r>
      <w:r w:rsidR="00B30FD9">
        <w:rPr>
          <w:rFonts w:asciiTheme="minorHAnsi" w:hAnsiTheme="minorHAnsi" w:cstheme="minorHAnsi"/>
          <w:b/>
        </w:rPr>
        <w:br/>
      </w:r>
      <w:r w:rsidRPr="005A166E">
        <w:rPr>
          <w:rFonts w:asciiTheme="minorHAnsi" w:hAnsiTheme="minorHAnsi" w:cstheme="minorHAnsi"/>
          <w:b/>
        </w:rPr>
        <w:t>tj. v</w:t>
      </w:r>
      <w:r w:rsidR="000A4AD3">
        <w:rPr>
          <w:rFonts w:asciiTheme="minorHAnsi" w:hAnsiTheme="minorHAnsi" w:cstheme="minorHAnsi"/>
          <w:b/>
        </w:rPr>
        <w:t xml:space="preserve"> </w:t>
      </w:r>
      <w:r w:rsidRPr="005A166E">
        <w:rPr>
          <w:rFonts w:asciiTheme="minorHAnsi" w:hAnsiTheme="minorHAnsi" w:cstheme="minorHAnsi"/>
          <w:b/>
        </w:rPr>
        <w:t xml:space="preserve">65 % případů, se z důvodu nejednoznačnosti a nejasnosti účetních předpisů ke spolehlivosti účetní závěrky </w:t>
      </w:r>
      <w:r>
        <w:rPr>
          <w:rFonts w:asciiTheme="minorHAnsi" w:hAnsiTheme="minorHAnsi" w:cstheme="minorHAnsi"/>
          <w:b/>
        </w:rPr>
        <w:t>ne</w:t>
      </w:r>
      <w:r w:rsidRPr="005A166E">
        <w:rPr>
          <w:rFonts w:asciiTheme="minorHAnsi" w:hAnsiTheme="minorHAnsi" w:cstheme="minorHAnsi"/>
          <w:b/>
        </w:rPr>
        <w:t>vyjádři</w:t>
      </w:r>
      <w:r>
        <w:rPr>
          <w:rFonts w:asciiTheme="minorHAnsi" w:hAnsiTheme="minorHAnsi" w:cstheme="minorHAnsi"/>
          <w:b/>
        </w:rPr>
        <w:t>l</w:t>
      </w:r>
      <w:r w:rsidRPr="001B0489">
        <w:rPr>
          <w:rFonts w:asciiTheme="minorHAnsi" w:hAnsiTheme="minorHAnsi" w:cstheme="minorHAnsi"/>
          <w:b/>
        </w:rPr>
        <w:t>.</w:t>
      </w:r>
      <w:r w:rsidRPr="00B04AAF">
        <w:rPr>
          <w:rFonts w:asciiTheme="minorHAnsi" w:hAnsiTheme="minorHAnsi" w:cstheme="minorHAnsi"/>
        </w:rPr>
        <w:t xml:space="preserve"> Při ověř</w:t>
      </w:r>
      <w:r>
        <w:rPr>
          <w:rFonts w:asciiTheme="minorHAnsi" w:hAnsiTheme="minorHAnsi" w:cstheme="minorHAnsi"/>
        </w:rPr>
        <w:t>ová</w:t>
      </w:r>
      <w:r w:rsidRPr="00B04AAF">
        <w:rPr>
          <w:rFonts w:asciiTheme="minorHAnsi" w:hAnsiTheme="minorHAnsi" w:cstheme="minorHAnsi"/>
        </w:rPr>
        <w:t xml:space="preserve">ní účetních závěrek </w:t>
      </w:r>
      <w:r w:rsidRPr="005A166E">
        <w:rPr>
          <w:rFonts w:asciiTheme="minorHAnsi" w:hAnsiTheme="minorHAnsi" w:cstheme="minorHAnsi"/>
          <w:b/>
        </w:rPr>
        <w:t xml:space="preserve">za roky 2015 a 2016 </w:t>
      </w:r>
      <w:r w:rsidRPr="00B5258E">
        <w:rPr>
          <w:rFonts w:asciiTheme="minorHAnsi" w:hAnsiTheme="minorHAnsi" w:cstheme="minorHAnsi"/>
          <w:b/>
        </w:rPr>
        <w:t>NKÚ v 5 kontrolních</w:t>
      </w:r>
      <w:r w:rsidRPr="005A166E">
        <w:rPr>
          <w:rFonts w:asciiTheme="minorHAnsi" w:hAnsiTheme="minorHAnsi" w:cstheme="minorHAnsi"/>
          <w:b/>
        </w:rPr>
        <w:t xml:space="preserve"> akcích zásadní nejednoznačnosti účetních předpisů nezjistil</w:t>
      </w:r>
      <w:r w:rsidRPr="001B0489">
        <w:rPr>
          <w:rFonts w:asciiTheme="minorHAnsi" w:hAnsiTheme="minorHAnsi" w:cstheme="minorHAnsi"/>
          <w:b/>
        </w:rPr>
        <w:t>.</w:t>
      </w:r>
      <w:r w:rsidRPr="00B04AAF">
        <w:rPr>
          <w:rFonts w:asciiTheme="minorHAnsi" w:hAnsiTheme="minorHAnsi" w:cstheme="minorHAnsi"/>
        </w:rPr>
        <w:t xml:space="preserve"> </w:t>
      </w:r>
    </w:p>
    <w:p w14:paraId="4F9E007B" w14:textId="386F5AE5" w:rsidR="00CB25D2" w:rsidRDefault="00CB25D2" w:rsidP="00CB25D2">
      <w:pPr>
        <w:spacing w:after="120"/>
        <w:jc w:val="both"/>
        <w:rPr>
          <w:rFonts w:asciiTheme="minorHAnsi" w:hAnsiTheme="minorHAnsi" w:cstheme="minorHAnsi"/>
        </w:rPr>
      </w:pPr>
      <w:r>
        <w:rPr>
          <w:rFonts w:asciiTheme="minorHAnsi" w:hAnsiTheme="minorHAnsi" w:cstheme="minorHAnsi"/>
        </w:rPr>
        <w:t xml:space="preserve">NKÚ </w:t>
      </w:r>
      <w:r w:rsidR="00B30FD9">
        <w:rPr>
          <w:rFonts w:asciiTheme="minorHAnsi" w:hAnsiTheme="minorHAnsi" w:cstheme="minorHAnsi"/>
        </w:rPr>
        <w:t xml:space="preserve">ve výše zmíněných 11 případech </w:t>
      </w:r>
      <w:r>
        <w:rPr>
          <w:rFonts w:asciiTheme="minorHAnsi" w:hAnsiTheme="minorHAnsi" w:cstheme="minorHAnsi"/>
        </w:rPr>
        <w:t>nevydal s</w:t>
      </w:r>
      <w:r w:rsidRPr="005A166E">
        <w:rPr>
          <w:rFonts w:asciiTheme="minorHAnsi" w:hAnsiTheme="minorHAnsi" w:cstheme="minorHAnsi"/>
        </w:rPr>
        <w:t>tanovisko ke spolehlivosti účetní závěr</w:t>
      </w:r>
      <w:r w:rsidR="00B30FD9">
        <w:rPr>
          <w:rFonts w:asciiTheme="minorHAnsi" w:hAnsiTheme="minorHAnsi" w:cstheme="minorHAnsi"/>
        </w:rPr>
        <w:t>ky</w:t>
      </w:r>
      <w:r w:rsidRPr="005A166E">
        <w:rPr>
          <w:rFonts w:asciiTheme="minorHAnsi" w:hAnsiTheme="minorHAnsi" w:cstheme="minorHAnsi"/>
        </w:rPr>
        <w:t xml:space="preserve"> z důvod</w:t>
      </w:r>
      <w:r w:rsidR="00B30FD9">
        <w:rPr>
          <w:rFonts w:asciiTheme="minorHAnsi" w:hAnsiTheme="minorHAnsi" w:cstheme="minorHAnsi"/>
        </w:rPr>
        <w:t>u</w:t>
      </w:r>
      <w:r w:rsidRPr="005A166E">
        <w:rPr>
          <w:rFonts w:asciiTheme="minorHAnsi" w:hAnsiTheme="minorHAnsi" w:cstheme="minorHAnsi"/>
        </w:rPr>
        <w:t xml:space="preserve"> </w:t>
      </w:r>
      <w:r w:rsidRPr="002D6688">
        <w:rPr>
          <w:rFonts w:asciiTheme="minorHAnsi" w:hAnsiTheme="minorHAnsi" w:cstheme="minorHAnsi"/>
          <w:b/>
        </w:rPr>
        <w:t xml:space="preserve">nejednoznačnosti ustanovení účetních předpisů, které v letech 2010 až 2014 upravovaly postupy účtování transferů spolufinancovaných z rozpočtu EU a poskytovaných </w:t>
      </w:r>
      <w:r w:rsidRPr="002D6688">
        <w:rPr>
          <w:rFonts w:asciiTheme="minorHAnsi" w:hAnsiTheme="minorHAnsi" w:cstheme="minorHAnsi"/>
          <w:b/>
        </w:rPr>
        <w:lastRenderedPageBreak/>
        <w:t>formou předfinancování ze státního rozpočtu</w:t>
      </w:r>
      <w:r>
        <w:rPr>
          <w:rStyle w:val="Znakapoznpodarou"/>
          <w:rFonts w:asciiTheme="minorHAnsi" w:hAnsiTheme="minorHAnsi" w:cstheme="minorHAnsi"/>
          <w:b/>
        </w:rPr>
        <w:footnoteReference w:id="14"/>
      </w:r>
      <w:r w:rsidRPr="002D6688">
        <w:rPr>
          <w:rFonts w:asciiTheme="minorHAnsi" w:hAnsiTheme="minorHAnsi" w:cstheme="minorHAnsi"/>
          <w:b/>
        </w:rPr>
        <w:t>. Tato zásadní nejednoznačnost účetních předpisů byla s účinností od 1. 1. 201</w:t>
      </w:r>
      <w:r w:rsidR="007E211B">
        <w:rPr>
          <w:rFonts w:asciiTheme="minorHAnsi" w:hAnsiTheme="minorHAnsi" w:cstheme="minorHAnsi"/>
          <w:b/>
        </w:rPr>
        <w:t>5 odstraněna novelou ČÚS č. 703 –</w:t>
      </w:r>
      <w:r w:rsidRPr="002D6688">
        <w:rPr>
          <w:rFonts w:asciiTheme="minorHAnsi" w:hAnsiTheme="minorHAnsi" w:cstheme="minorHAnsi"/>
          <w:b/>
        </w:rPr>
        <w:t xml:space="preserve"> </w:t>
      </w:r>
      <w:r w:rsidRPr="002D6688">
        <w:rPr>
          <w:rFonts w:asciiTheme="minorHAnsi" w:hAnsiTheme="minorHAnsi" w:cstheme="minorHAnsi"/>
          <w:b/>
          <w:i/>
        </w:rPr>
        <w:t>Transfery</w:t>
      </w:r>
      <w:r w:rsidRPr="002D6688">
        <w:rPr>
          <w:rFonts w:asciiTheme="minorHAnsi" w:hAnsiTheme="minorHAnsi" w:cstheme="minorHAnsi"/>
          <w:b/>
        </w:rPr>
        <w:t xml:space="preserve"> a</w:t>
      </w:r>
      <w:r w:rsidR="00E01EB4">
        <w:rPr>
          <w:rFonts w:asciiTheme="minorHAnsi" w:hAnsiTheme="minorHAnsi" w:cstheme="minorHAnsi"/>
          <w:b/>
        </w:rPr>
        <w:t> </w:t>
      </w:r>
      <w:r w:rsidRPr="002D6688">
        <w:rPr>
          <w:rFonts w:asciiTheme="minorHAnsi" w:hAnsiTheme="minorHAnsi" w:cstheme="minorHAnsi"/>
          <w:b/>
        </w:rPr>
        <w:t>související novelou vyhlášky č. 410/2009 Sb.</w:t>
      </w:r>
    </w:p>
    <w:p w14:paraId="7B853DBB" w14:textId="77777777" w:rsidR="00CB25D2" w:rsidRDefault="00CB25D2" w:rsidP="001B0489">
      <w:pPr>
        <w:spacing w:before="120"/>
        <w:jc w:val="both"/>
        <w:rPr>
          <w:rFonts w:asciiTheme="minorHAnsi" w:hAnsiTheme="minorHAnsi" w:cs="Calibri"/>
          <w:color w:val="000000" w:themeColor="text1"/>
        </w:rPr>
      </w:pPr>
      <w:r>
        <w:rPr>
          <w:rFonts w:asciiTheme="minorHAnsi" w:hAnsiTheme="minorHAnsi" w:cs="Calibri"/>
          <w:b/>
          <w:color w:val="000000" w:themeColor="text1"/>
        </w:rPr>
        <w:t>Dle názoru NKÚ však n</w:t>
      </w:r>
      <w:r w:rsidRPr="00563D40">
        <w:rPr>
          <w:rFonts w:asciiTheme="minorHAnsi" w:hAnsiTheme="minorHAnsi" w:cs="Calibri"/>
          <w:b/>
          <w:color w:val="000000" w:themeColor="text1"/>
        </w:rPr>
        <w:t xml:space="preserve">ěkteré nejednoznačně </w:t>
      </w:r>
      <w:r w:rsidR="00B613EA">
        <w:rPr>
          <w:rFonts w:asciiTheme="minorHAnsi" w:hAnsiTheme="minorHAnsi" w:cs="Calibri"/>
          <w:b/>
          <w:color w:val="000000" w:themeColor="text1"/>
        </w:rPr>
        <w:t xml:space="preserve">či nedostatečně </w:t>
      </w:r>
      <w:r w:rsidRPr="00563D40">
        <w:rPr>
          <w:rFonts w:asciiTheme="minorHAnsi" w:hAnsiTheme="minorHAnsi" w:cs="Calibri"/>
          <w:b/>
          <w:color w:val="000000" w:themeColor="text1"/>
        </w:rPr>
        <w:t>upravené oblasti v účetních předpisech přetrvávají i nadále, jedná se o vykazování finančních oprav typu korekcí</w:t>
      </w:r>
      <w:r>
        <w:rPr>
          <w:rStyle w:val="Znakapoznpodarou"/>
          <w:rFonts w:asciiTheme="minorHAnsi" w:hAnsiTheme="minorHAnsi" w:cs="Calibri"/>
          <w:b/>
          <w:color w:val="000000" w:themeColor="text1"/>
        </w:rPr>
        <w:footnoteReference w:id="15"/>
      </w:r>
      <w:r w:rsidRPr="00563D40">
        <w:rPr>
          <w:rFonts w:asciiTheme="minorHAnsi" w:hAnsiTheme="minorHAnsi" w:cs="Calibri"/>
          <w:b/>
          <w:color w:val="000000" w:themeColor="text1"/>
        </w:rPr>
        <w:t>, majetkových účastí státu v obchodních korporacích</w:t>
      </w:r>
      <w:r>
        <w:rPr>
          <w:rStyle w:val="Znakapoznpodarou"/>
          <w:rFonts w:asciiTheme="minorHAnsi" w:hAnsiTheme="minorHAnsi" w:cs="Calibri"/>
          <w:b/>
          <w:color w:val="000000" w:themeColor="text1"/>
        </w:rPr>
        <w:footnoteReference w:id="16"/>
      </w:r>
      <w:r w:rsidRPr="00563D40">
        <w:rPr>
          <w:rFonts w:asciiTheme="minorHAnsi" w:hAnsiTheme="minorHAnsi" w:cs="Calibri"/>
          <w:b/>
          <w:color w:val="000000" w:themeColor="text1"/>
        </w:rPr>
        <w:t xml:space="preserve"> a povolenek na emise</w:t>
      </w:r>
      <w:r>
        <w:rPr>
          <w:rStyle w:val="Znakapoznpodarou"/>
          <w:rFonts w:asciiTheme="minorHAnsi" w:hAnsiTheme="minorHAnsi" w:cs="Calibri"/>
          <w:b/>
          <w:color w:val="000000" w:themeColor="text1"/>
        </w:rPr>
        <w:footnoteReference w:id="17"/>
      </w:r>
      <w:r w:rsidRPr="001B0489">
        <w:rPr>
          <w:rFonts w:asciiTheme="minorHAnsi" w:hAnsiTheme="minorHAnsi" w:cs="Calibri"/>
          <w:b/>
          <w:color w:val="000000" w:themeColor="text1"/>
        </w:rPr>
        <w:t>.</w:t>
      </w:r>
    </w:p>
    <w:p w14:paraId="419E20FA" w14:textId="77777777" w:rsidR="00CB25D2" w:rsidRPr="00EB1327" w:rsidRDefault="00CB25D2" w:rsidP="001B0489">
      <w:pPr>
        <w:jc w:val="both"/>
        <w:rPr>
          <w:rFonts w:asciiTheme="minorHAnsi" w:hAnsiTheme="minorHAnsi" w:cs="Calibri"/>
          <w:color w:val="000000" w:themeColor="text1"/>
        </w:rPr>
      </w:pPr>
    </w:p>
    <w:p w14:paraId="031F707F" w14:textId="77777777" w:rsidR="00E01EB4" w:rsidRDefault="00E01EB4">
      <w:pPr>
        <w:spacing w:after="160" w:line="259" w:lineRule="auto"/>
        <w:rPr>
          <w:rFonts w:asciiTheme="minorHAnsi" w:hAnsiTheme="minorHAnsi" w:cstheme="minorHAnsi"/>
          <w:b/>
          <w:color w:val="000000" w:themeColor="text1"/>
        </w:rPr>
      </w:pPr>
      <w:r>
        <w:rPr>
          <w:rFonts w:asciiTheme="minorHAnsi" w:hAnsiTheme="minorHAnsi" w:cstheme="minorHAnsi"/>
          <w:b/>
          <w:color w:val="000000" w:themeColor="text1"/>
        </w:rPr>
        <w:br w:type="page"/>
      </w:r>
    </w:p>
    <w:p w14:paraId="6A63DBFA" w14:textId="7AADDEF8" w:rsidR="00CB25D2" w:rsidRPr="006823F9" w:rsidRDefault="00CB25D2" w:rsidP="00561F0F">
      <w:pPr>
        <w:spacing w:after="120"/>
        <w:ind w:left="567" w:hanging="567"/>
        <w:jc w:val="both"/>
        <w:rPr>
          <w:rFonts w:asciiTheme="minorHAnsi" w:hAnsiTheme="minorHAnsi" w:cstheme="minorHAnsi"/>
          <w:b/>
          <w:color w:val="000000" w:themeColor="text1"/>
        </w:rPr>
      </w:pPr>
      <w:r>
        <w:rPr>
          <w:rFonts w:asciiTheme="minorHAnsi" w:hAnsiTheme="minorHAnsi" w:cstheme="minorHAnsi"/>
          <w:b/>
          <w:color w:val="000000" w:themeColor="text1"/>
        </w:rPr>
        <w:lastRenderedPageBreak/>
        <w:t xml:space="preserve">2.1.3 </w:t>
      </w:r>
      <w:r w:rsidR="0001151F">
        <w:rPr>
          <w:rFonts w:asciiTheme="minorHAnsi" w:hAnsiTheme="minorHAnsi" w:cstheme="minorHAnsi"/>
          <w:b/>
          <w:color w:val="000000" w:themeColor="text1"/>
        </w:rPr>
        <w:tab/>
      </w:r>
      <w:r>
        <w:rPr>
          <w:rFonts w:asciiTheme="minorHAnsi" w:hAnsiTheme="minorHAnsi" w:cstheme="minorHAnsi"/>
          <w:b/>
          <w:color w:val="000000" w:themeColor="text1"/>
        </w:rPr>
        <w:t xml:space="preserve">Zejména v počátku účetní reformy nebyly k dispozici účetní předpisy, které by komplexně pokrývaly všechny potřebné oblasti; koncepční rámec </w:t>
      </w:r>
      <w:r w:rsidR="00B30FD9">
        <w:rPr>
          <w:rFonts w:asciiTheme="minorHAnsi" w:hAnsiTheme="minorHAnsi" w:cstheme="minorHAnsi"/>
          <w:b/>
          <w:color w:val="000000" w:themeColor="text1"/>
        </w:rPr>
        <w:t>Ministerstvo financí</w:t>
      </w:r>
      <w:r w:rsidR="00B91674">
        <w:rPr>
          <w:rFonts w:asciiTheme="minorHAnsi" w:hAnsiTheme="minorHAnsi" w:cstheme="minorHAnsi"/>
          <w:b/>
          <w:color w:val="000000" w:themeColor="text1"/>
        </w:rPr>
        <w:t xml:space="preserve"> k datu ukončení kontroly nevytvořilo</w:t>
      </w:r>
    </w:p>
    <w:p w14:paraId="13FAF8C3" w14:textId="6E59EB7B" w:rsidR="00CB25D2" w:rsidRDefault="00CB25D2" w:rsidP="00CB25D2">
      <w:pPr>
        <w:spacing w:before="120" w:after="120"/>
        <w:jc w:val="both"/>
        <w:rPr>
          <w:rFonts w:asciiTheme="minorHAnsi" w:hAnsiTheme="minorHAnsi" w:cs="Calibri"/>
          <w:color w:val="000000" w:themeColor="text1"/>
        </w:rPr>
      </w:pPr>
      <w:r>
        <w:rPr>
          <w:rFonts w:asciiTheme="minorHAnsi" w:hAnsiTheme="minorHAnsi" w:cs="Calibri"/>
          <w:color w:val="000000" w:themeColor="text1"/>
        </w:rPr>
        <w:t xml:space="preserve">Komplexní pokrytí všech potřebných oblastí účetními předpisy </w:t>
      </w:r>
      <w:r w:rsidR="009F11C7">
        <w:rPr>
          <w:rFonts w:asciiTheme="minorHAnsi" w:hAnsiTheme="minorHAnsi" w:cs="Calibri"/>
          <w:color w:val="000000" w:themeColor="text1"/>
        </w:rPr>
        <w:t xml:space="preserve">vytváří předpoklady pro vyšší </w:t>
      </w:r>
      <w:r>
        <w:rPr>
          <w:rFonts w:asciiTheme="minorHAnsi" w:hAnsiTheme="minorHAnsi" w:cs="Calibri"/>
          <w:color w:val="000000" w:themeColor="text1"/>
        </w:rPr>
        <w:t>spolehlivost a</w:t>
      </w:r>
      <w:r w:rsidR="00B30FD9">
        <w:rPr>
          <w:rFonts w:asciiTheme="minorHAnsi" w:hAnsiTheme="minorHAnsi" w:cs="Calibri"/>
          <w:color w:val="000000" w:themeColor="text1"/>
        </w:rPr>
        <w:t xml:space="preserve"> </w:t>
      </w:r>
      <w:r>
        <w:rPr>
          <w:rFonts w:asciiTheme="minorHAnsi" w:hAnsiTheme="minorHAnsi" w:cs="Calibri"/>
          <w:color w:val="000000" w:themeColor="text1"/>
        </w:rPr>
        <w:t>srovnatelnost vykazovaných účetních informací</w:t>
      </w:r>
      <w:r w:rsidR="00B30FD9">
        <w:rPr>
          <w:rFonts w:asciiTheme="minorHAnsi" w:hAnsiTheme="minorHAnsi" w:cs="Calibri"/>
          <w:color w:val="000000" w:themeColor="text1"/>
        </w:rPr>
        <w:t>,</w:t>
      </w:r>
      <w:r>
        <w:rPr>
          <w:rFonts w:asciiTheme="minorHAnsi" w:hAnsiTheme="minorHAnsi" w:cs="Calibri"/>
          <w:color w:val="000000" w:themeColor="text1"/>
        </w:rPr>
        <w:t xml:space="preserve"> a </w:t>
      </w:r>
      <w:r w:rsidR="00B30FD9">
        <w:rPr>
          <w:rFonts w:asciiTheme="minorHAnsi" w:hAnsiTheme="minorHAnsi" w:cs="Calibri"/>
          <w:color w:val="000000" w:themeColor="text1"/>
        </w:rPr>
        <w:t>tedy</w:t>
      </w:r>
      <w:r>
        <w:rPr>
          <w:rFonts w:asciiTheme="minorHAnsi" w:hAnsiTheme="minorHAnsi" w:cs="Calibri"/>
          <w:color w:val="000000" w:themeColor="text1"/>
        </w:rPr>
        <w:t xml:space="preserve"> i </w:t>
      </w:r>
      <w:r w:rsidR="00B30FD9">
        <w:rPr>
          <w:rFonts w:asciiTheme="minorHAnsi" w:hAnsiTheme="minorHAnsi" w:cs="Calibri"/>
          <w:color w:val="000000" w:themeColor="text1"/>
        </w:rPr>
        <w:t xml:space="preserve">pro </w:t>
      </w:r>
      <w:r>
        <w:rPr>
          <w:rFonts w:asciiTheme="minorHAnsi" w:hAnsiTheme="minorHAnsi" w:cs="Calibri"/>
          <w:color w:val="000000" w:themeColor="text1"/>
        </w:rPr>
        <w:t>jejich využitelnost.</w:t>
      </w:r>
    </w:p>
    <w:p w14:paraId="1E261CBF" w14:textId="77777777" w:rsidR="00CB25D2" w:rsidRDefault="00CB25D2" w:rsidP="00CB25D2">
      <w:pPr>
        <w:spacing w:before="120" w:after="120"/>
        <w:jc w:val="both"/>
        <w:rPr>
          <w:rFonts w:asciiTheme="minorHAnsi" w:hAnsiTheme="minorHAnsi" w:cs="Calibri"/>
          <w:color w:val="000000" w:themeColor="text1"/>
        </w:rPr>
      </w:pPr>
      <w:r>
        <w:rPr>
          <w:rFonts w:asciiTheme="minorHAnsi" w:hAnsiTheme="minorHAnsi" w:cs="Calibri"/>
          <w:color w:val="000000" w:themeColor="text1"/>
        </w:rPr>
        <w:t>NKÚ v průběhu kontroly prověřoval, zda byly účetními předpisy upraveny všechny potřebné oblasti</w:t>
      </w:r>
      <w:r w:rsidRPr="00EB1327">
        <w:rPr>
          <w:rFonts w:asciiTheme="minorHAnsi" w:hAnsiTheme="minorHAnsi" w:cs="Calibri"/>
          <w:color w:val="000000" w:themeColor="text1"/>
        </w:rPr>
        <w:t>.</w:t>
      </w:r>
    </w:p>
    <w:p w14:paraId="37297EF0" w14:textId="015A546C" w:rsidR="00CB25D2" w:rsidRDefault="00CB25D2" w:rsidP="00CB25D2">
      <w:pPr>
        <w:spacing w:before="120" w:after="120"/>
        <w:jc w:val="both"/>
        <w:rPr>
          <w:rFonts w:asciiTheme="minorHAnsi" w:hAnsiTheme="minorHAnsi" w:cs="Calibri"/>
          <w:bCs/>
          <w:color w:val="000000" w:themeColor="text1"/>
          <w:spacing w:val="-2"/>
          <w:highlight w:val="yellow"/>
        </w:rPr>
      </w:pPr>
      <w:r w:rsidRPr="00C600B6">
        <w:rPr>
          <w:rFonts w:asciiTheme="minorHAnsi" w:hAnsiTheme="minorHAnsi" w:cs="Calibri"/>
          <w:bCs/>
          <w:color w:val="000000" w:themeColor="text1"/>
          <w:spacing w:val="-2"/>
        </w:rPr>
        <w:t xml:space="preserve">Českému účetnictví </w:t>
      </w:r>
      <w:r w:rsidRPr="002D4377">
        <w:rPr>
          <w:rFonts w:asciiTheme="minorHAnsi" w:hAnsiTheme="minorHAnsi" w:cs="Calibri"/>
          <w:b/>
          <w:bCs/>
          <w:color w:val="000000" w:themeColor="text1"/>
          <w:spacing w:val="-2"/>
        </w:rPr>
        <w:t>chybí uceleně formulovaná východiska, na kterých by spočívala konstrukce účetního výkaznictví, tzv. koncepční rámec, který by jednoznačně vymezil předmět účetnictví (tj. aktiva, pasiva, náklady</w:t>
      </w:r>
      <w:r>
        <w:rPr>
          <w:rFonts w:asciiTheme="minorHAnsi" w:hAnsiTheme="minorHAnsi" w:cs="Calibri"/>
          <w:b/>
          <w:bCs/>
          <w:color w:val="000000" w:themeColor="text1"/>
          <w:spacing w:val="-2"/>
        </w:rPr>
        <w:t xml:space="preserve"> či</w:t>
      </w:r>
      <w:r w:rsidRPr="002D4377">
        <w:rPr>
          <w:rFonts w:asciiTheme="minorHAnsi" w:hAnsiTheme="minorHAnsi" w:cs="Calibri"/>
          <w:b/>
          <w:bCs/>
          <w:color w:val="000000" w:themeColor="text1"/>
          <w:spacing w:val="-2"/>
        </w:rPr>
        <w:t xml:space="preserve"> výnosy)</w:t>
      </w:r>
      <w:r w:rsidRPr="00561F0F">
        <w:rPr>
          <w:rFonts w:asciiTheme="minorHAnsi" w:hAnsiTheme="minorHAnsi" w:cs="Calibri"/>
          <w:b/>
          <w:bCs/>
          <w:color w:val="000000" w:themeColor="text1"/>
          <w:spacing w:val="-2"/>
        </w:rPr>
        <w:t>.</w:t>
      </w:r>
      <w:r w:rsidRPr="00C600B6">
        <w:rPr>
          <w:rFonts w:asciiTheme="minorHAnsi" w:hAnsiTheme="minorHAnsi" w:cs="Calibri"/>
          <w:bCs/>
          <w:color w:val="000000" w:themeColor="text1"/>
          <w:spacing w:val="-2"/>
        </w:rPr>
        <w:t xml:space="preserve"> Lze jej odvozovat pouze nepřímo, a to z řady ustanovení různých účetních předpisů (např. </w:t>
      </w:r>
      <w:r>
        <w:rPr>
          <w:rFonts w:asciiTheme="minorHAnsi" w:hAnsiTheme="minorHAnsi" w:cs="Calibri"/>
          <w:bCs/>
          <w:color w:val="000000" w:themeColor="text1"/>
          <w:spacing w:val="-2"/>
        </w:rPr>
        <w:t xml:space="preserve">ze zákona o účetnictví, </w:t>
      </w:r>
      <w:r w:rsidRPr="00C600B6">
        <w:rPr>
          <w:rFonts w:asciiTheme="minorHAnsi" w:hAnsiTheme="minorHAnsi" w:cs="Calibri"/>
          <w:bCs/>
          <w:color w:val="000000" w:themeColor="text1"/>
          <w:spacing w:val="-2"/>
        </w:rPr>
        <w:t>prováděcí vyhlášky č.</w:t>
      </w:r>
      <w:r>
        <w:rPr>
          <w:rFonts w:asciiTheme="minorHAnsi" w:hAnsiTheme="minorHAnsi" w:cs="Calibri"/>
          <w:bCs/>
          <w:color w:val="000000" w:themeColor="text1"/>
          <w:spacing w:val="-2"/>
        </w:rPr>
        <w:t> </w:t>
      </w:r>
      <w:r w:rsidRPr="00C600B6">
        <w:rPr>
          <w:rFonts w:asciiTheme="minorHAnsi" w:hAnsiTheme="minorHAnsi" w:cs="Calibri"/>
          <w:bCs/>
          <w:color w:val="000000" w:themeColor="text1"/>
          <w:spacing w:val="-2"/>
        </w:rPr>
        <w:t xml:space="preserve">410/2009 Sb. nebo ČÚS). Přitom </w:t>
      </w:r>
      <w:r w:rsidRPr="00B150A1">
        <w:rPr>
          <w:rFonts w:asciiTheme="minorHAnsi" w:hAnsiTheme="minorHAnsi" w:cs="Calibri"/>
          <w:b/>
          <w:bCs/>
          <w:color w:val="000000" w:themeColor="text1"/>
          <w:spacing w:val="-2"/>
        </w:rPr>
        <w:t>koncepční rámec</w:t>
      </w:r>
      <w:r w:rsidRPr="00C600B6">
        <w:rPr>
          <w:rFonts w:asciiTheme="minorHAnsi" w:hAnsiTheme="minorHAnsi" w:cs="Calibri"/>
          <w:bCs/>
          <w:color w:val="000000" w:themeColor="text1"/>
          <w:spacing w:val="-2"/>
        </w:rPr>
        <w:t xml:space="preserve"> by měl kromě vymezení klíčových pojmů </w:t>
      </w:r>
      <w:r>
        <w:rPr>
          <w:rFonts w:asciiTheme="minorHAnsi" w:hAnsiTheme="minorHAnsi" w:cs="Calibri"/>
          <w:bCs/>
          <w:color w:val="000000" w:themeColor="text1"/>
          <w:spacing w:val="-2"/>
        </w:rPr>
        <w:t xml:space="preserve">rovněž </w:t>
      </w:r>
      <w:r w:rsidRPr="00C600B6">
        <w:rPr>
          <w:rFonts w:asciiTheme="minorHAnsi" w:hAnsiTheme="minorHAnsi" w:cs="Calibri"/>
          <w:bCs/>
          <w:color w:val="000000" w:themeColor="text1"/>
          <w:spacing w:val="-2"/>
        </w:rPr>
        <w:t xml:space="preserve">deklarovat, jaký je </w:t>
      </w:r>
      <w:r w:rsidRPr="00B150A1">
        <w:rPr>
          <w:rFonts w:asciiTheme="minorHAnsi" w:hAnsiTheme="minorHAnsi" w:cs="Calibri"/>
          <w:b/>
          <w:bCs/>
          <w:color w:val="000000" w:themeColor="text1"/>
          <w:spacing w:val="-2"/>
        </w:rPr>
        <w:t>účel a cíl účetního výkaznictví, jak tohoto cíle dosáhnout a kdo jsou uživatelé účetní závěrky</w:t>
      </w:r>
      <w:r w:rsidRPr="00561F0F">
        <w:rPr>
          <w:rFonts w:asciiTheme="minorHAnsi" w:hAnsiTheme="minorHAnsi" w:cs="Calibri"/>
          <w:b/>
          <w:bCs/>
          <w:color w:val="000000" w:themeColor="text1"/>
          <w:spacing w:val="-2"/>
        </w:rPr>
        <w:t>.</w:t>
      </w:r>
    </w:p>
    <w:p w14:paraId="4DF795D4" w14:textId="77777777" w:rsidR="00CB25D2" w:rsidRPr="00B04AAF" w:rsidRDefault="00CB25D2" w:rsidP="00CB25D2">
      <w:pPr>
        <w:spacing w:after="120"/>
        <w:jc w:val="both"/>
        <w:rPr>
          <w:rFonts w:asciiTheme="minorHAnsi" w:hAnsiTheme="minorHAnsi" w:cstheme="minorHAnsi"/>
        </w:rPr>
      </w:pPr>
      <w:r w:rsidRPr="00B04AAF">
        <w:rPr>
          <w:rFonts w:asciiTheme="minorHAnsi" w:hAnsiTheme="minorHAnsi" w:cstheme="minorHAnsi"/>
        </w:rPr>
        <w:t xml:space="preserve">Z vyhodnocení komplexnosti účetních předpisů </w:t>
      </w:r>
      <w:r>
        <w:rPr>
          <w:rFonts w:asciiTheme="minorHAnsi" w:hAnsiTheme="minorHAnsi" w:cstheme="minorHAnsi"/>
        </w:rPr>
        <w:t xml:space="preserve">dle názoru NKÚ </w:t>
      </w:r>
      <w:r w:rsidRPr="000845BF">
        <w:rPr>
          <w:rFonts w:asciiTheme="minorHAnsi" w:hAnsiTheme="minorHAnsi" w:cstheme="minorHAnsi"/>
        </w:rPr>
        <w:t>vyplývá</w:t>
      </w:r>
      <w:r w:rsidRPr="00B04AAF">
        <w:rPr>
          <w:rFonts w:asciiTheme="minorHAnsi" w:hAnsiTheme="minorHAnsi" w:cstheme="minorHAnsi"/>
        </w:rPr>
        <w:t xml:space="preserve">, že v rámci základních účetních oblastí </w:t>
      </w:r>
      <w:r w:rsidRPr="002205F0">
        <w:rPr>
          <w:rFonts w:asciiTheme="minorHAnsi" w:hAnsiTheme="minorHAnsi" w:cstheme="minorHAnsi"/>
          <w:b/>
        </w:rPr>
        <w:t xml:space="preserve">nejsou samostatnými ČÚS upraveny </w:t>
      </w:r>
      <w:r>
        <w:rPr>
          <w:rFonts w:asciiTheme="minorHAnsi" w:hAnsiTheme="minorHAnsi" w:cstheme="minorHAnsi"/>
          <w:b/>
        </w:rPr>
        <w:t xml:space="preserve">např. </w:t>
      </w:r>
      <w:r w:rsidRPr="002205F0">
        <w:rPr>
          <w:rFonts w:asciiTheme="minorHAnsi" w:hAnsiTheme="minorHAnsi" w:cstheme="minorHAnsi"/>
          <w:b/>
        </w:rPr>
        <w:t>následující oblasti</w:t>
      </w:r>
      <w:r w:rsidRPr="00561F0F">
        <w:rPr>
          <w:rFonts w:asciiTheme="minorHAnsi" w:hAnsiTheme="minorHAnsi" w:cstheme="minorHAnsi"/>
          <w:b/>
        </w:rPr>
        <w:t>:</w:t>
      </w:r>
    </w:p>
    <w:p w14:paraId="2E3BBB49" w14:textId="1C83EF02" w:rsidR="00CB25D2" w:rsidRPr="00B04AAF" w:rsidRDefault="00AA0BFB" w:rsidP="00CB25D2">
      <w:pPr>
        <w:pStyle w:val="Odstavecseseznamem"/>
        <w:numPr>
          <w:ilvl w:val="0"/>
          <w:numId w:val="3"/>
        </w:numPr>
        <w:spacing w:after="120"/>
        <w:jc w:val="both"/>
        <w:rPr>
          <w:rFonts w:asciiTheme="minorHAnsi" w:hAnsiTheme="minorHAnsi" w:cstheme="minorHAnsi"/>
          <w:bCs/>
          <w:iCs/>
        </w:rPr>
      </w:pPr>
      <w:r>
        <w:rPr>
          <w:rFonts w:asciiTheme="minorHAnsi" w:hAnsiTheme="minorHAnsi" w:cstheme="minorHAnsi"/>
          <w:bCs/>
          <w:iCs/>
        </w:rPr>
        <w:t>dlouhodobý finanční majetek;</w:t>
      </w:r>
    </w:p>
    <w:p w14:paraId="448CAE1F" w14:textId="0B534683" w:rsidR="00CB25D2" w:rsidRPr="00B04AAF" w:rsidRDefault="00CB25D2" w:rsidP="00CB25D2">
      <w:pPr>
        <w:pStyle w:val="Odstavecseseznamem"/>
        <w:numPr>
          <w:ilvl w:val="0"/>
          <w:numId w:val="3"/>
        </w:numPr>
        <w:spacing w:after="120"/>
        <w:jc w:val="both"/>
        <w:rPr>
          <w:rFonts w:asciiTheme="minorHAnsi" w:hAnsiTheme="minorHAnsi" w:cstheme="minorHAnsi"/>
          <w:bCs/>
          <w:iCs/>
        </w:rPr>
      </w:pPr>
      <w:r w:rsidRPr="00B04AAF">
        <w:rPr>
          <w:rFonts w:asciiTheme="minorHAnsi" w:hAnsiTheme="minorHAnsi" w:cstheme="minorHAnsi"/>
          <w:bCs/>
          <w:iCs/>
        </w:rPr>
        <w:t xml:space="preserve">zúčtovací </w:t>
      </w:r>
      <w:r w:rsidR="00AA0BFB">
        <w:rPr>
          <w:rFonts w:asciiTheme="minorHAnsi" w:hAnsiTheme="minorHAnsi" w:cstheme="minorHAnsi"/>
          <w:bCs/>
          <w:iCs/>
        </w:rPr>
        <w:t>vztahy (mimo speciální oblasti);</w:t>
      </w:r>
    </w:p>
    <w:p w14:paraId="6400A37E" w14:textId="77777777" w:rsidR="00CB25D2" w:rsidRPr="00B04AAF" w:rsidRDefault="00CB25D2" w:rsidP="00CB25D2">
      <w:pPr>
        <w:pStyle w:val="Odstavecseseznamem"/>
        <w:numPr>
          <w:ilvl w:val="0"/>
          <w:numId w:val="3"/>
        </w:numPr>
        <w:spacing w:after="120"/>
        <w:jc w:val="both"/>
        <w:rPr>
          <w:rFonts w:asciiTheme="minorHAnsi" w:hAnsiTheme="minorHAnsi" w:cstheme="minorHAnsi"/>
          <w:bCs/>
          <w:iCs/>
        </w:rPr>
      </w:pPr>
      <w:r w:rsidRPr="00B04AAF">
        <w:rPr>
          <w:rFonts w:asciiTheme="minorHAnsi" w:hAnsiTheme="minorHAnsi" w:cstheme="minorHAnsi"/>
          <w:bCs/>
          <w:iCs/>
        </w:rPr>
        <w:t>náklady a výnosy (mimo speciální oblasti).</w:t>
      </w:r>
    </w:p>
    <w:p w14:paraId="078CF683" w14:textId="327BF8A9" w:rsidR="00CB25D2" w:rsidRDefault="00CB25D2" w:rsidP="00561F0F">
      <w:pPr>
        <w:spacing w:before="120"/>
        <w:jc w:val="both"/>
        <w:rPr>
          <w:rFonts w:asciiTheme="minorHAnsi" w:hAnsiTheme="minorHAnsi" w:cs="Calibri"/>
          <w:bCs/>
          <w:color w:val="000000" w:themeColor="text1"/>
          <w:spacing w:val="-2"/>
          <w:highlight w:val="yellow"/>
        </w:rPr>
      </w:pPr>
      <w:r w:rsidRPr="002205F0">
        <w:rPr>
          <w:rFonts w:asciiTheme="minorHAnsi" w:hAnsiTheme="minorHAnsi" w:cs="Calibri"/>
          <w:bCs/>
          <w:color w:val="000000" w:themeColor="text1"/>
          <w:spacing w:val="-2"/>
        </w:rPr>
        <w:t xml:space="preserve">Absence jednoznačného vymezení základních pojmů </w:t>
      </w:r>
      <w:r>
        <w:rPr>
          <w:rFonts w:asciiTheme="minorHAnsi" w:hAnsiTheme="minorHAnsi" w:cs="Calibri"/>
          <w:bCs/>
          <w:color w:val="000000" w:themeColor="text1"/>
          <w:spacing w:val="-2"/>
        </w:rPr>
        <w:t xml:space="preserve">a některých postupů účtování </w:t>
      </w:r>
      <w:r w:rsidRPr="002205F0">
        <w:rPr>
          <w:rFonts w:asciiTheme="minorHAnsi" w:hAnsiTheme="minorHAnsi" w:cs="Calibri"/>
          <w:bCs/>
          <w:color w:val="000000" w:themeColor="text1"/>
          <w:spacing w:val="-2"/>
        </w:rPr>
        <w:t>může vést k</w:t>
      </w:r>
      <w:r w:rsidR="00490F05">
        <w:rPr>
          <w:rFonts w:asciiTheme="minorHAnsi" w:hAnsiTheme="minorHAnsi" w:cs="Calibri"/>
          <w:bCs/>
          <w:color w:val="000000" w:themeColor="text1"/>
          <w:spacing w:val="-2"/>
        </w:rPr>
        <w:t> </w:t>
      </w:r>
      <w:r w:rsidRPr="002205F0">
        <w:rPr>
          <w:rFonts w:asciiTheme="minorHAnsi" w:hAnsiTheme="minorHAnsi" w:cs="Calibri"/>
          <w:bCs/>
          <w:color w:val="000000" w:themeColor="text1"/>
          <w:spacing w:val="-2"/>
        </w:rPr>
        <w:t xml:space="preserve">nejednotné aplikaci </w:t>
      </w:r>
      <w:r w:rsidR="00B91674">
        <w:rPr>
          <w:rFonts w:asciiTheme="minorHAnsi" w:hAnsiTheme="minorHAnsi" w:cs="Calibri"/>
          <w:bCs/>
          <w:color w:val="000000" w:themeColor="text1"/>
          <w:spacing w:val="-2"/>
        </w:rPr>
        <w:t xml:space="preserve">účetních </w:t>
      </w:r>
      <w:r w:rsidRPr="002205F0">
        <w:rPr>
          <w:rFonts w:asciiTheme="minorHAnsi" w:hAnsiTheme="minorHAnsi" w:cs="Calibri"/>
          <w:bCs/>
          <w:color w:val="000000" w:themeColor="text1"/>
          <w:spacing w:val="-2"/>
        </w:rPr>
        <w:t xml:space="preserve">předpisů pro </w:t>
      </w:r>
      <w:r w:rsidR="00B91674">
        <w:rPr>
          <w:rFonts w:asciiTheme="minorHAnsi" w:hAnsiTheme="minorHAnsi" w:cs="Calibri"/>
          <w:bCs/>
          <w:color w:val="000000" w:themeColor="text1"/>
          <w:spacing w:val="-2"/>
        </w:rPr>
        <w:t>VÚJ</w:t>
      </w:r>
      <w:r w:rsidRPr="002205F0">
        <w:rPr>
          <w:rFonts w:asciiTheme="minorHAnsi" w:hAnsiTheme="minorHAnsi" w:cs="Calibri"/>
          <w:bCs/>
          <w:color w:val="000000" w:themeColor="text1"/>
          <w:spacing w:val="-2"/>
        </w:rPr>
        <w:t xml:space="preserve">, </w:t>
      </w:r>
      <w:r>
        <w:rPr>
          <w:rFonts w:asciiTheme="minorHAnsi" w:hAnsiTheme="minorHAnsi" w:cs="Calibri"/>
          <w:bCs/>
          <w:color w:val="000000" w:themeColor="text1"/>
          <w:spacing w:val="-2"/>
        </w:rPr>
        <w:t>což představuje riziko ve vztahu ke</w:t>
      </w:r>
      <w:r w:rsidRPr="002205F0">
        <w:rPr>
          <w:rFonts w:asciiTheme="minorHAnsi" w:hAnsiTheme="minorHAnsi" w:cs="Calibri"/>
          <w:bCs/>
          <w:color w:val="000000" w:themeColor="text1"/>
          <w:spacing w:val="-2"/>
        </w:rPr>
        <w:t xml:space="preserve"> srovnateln</w:t>
      </w:r>
      <w:r>
        <w:rPr>
          <w:rFonts w:asciiTheme="minorHAnsi" w:hAnsiTheme="minorHAnsi" w:cs="Calibri"/>
          <w:bCs/>
          <w:color w:val="000000" w:themeColor="text1"/>
          <w:spacing w:val="-2"/>
        </w:rPr>
        <w:t>osti vykazovaných</w:t>
      </w:r>
      <w:r w:rsidRPr="002205F0">
        <w:rPr>
          <w:rFonts w:asciiTheme="minorHAnsi" w:hAnsiTheme="minorHAnsi" w:cs="Calibri"/>
          <w:bCs/>
          <w:color w:val="000000" w:themeColor="text1"/>
          <w:spacing w:val="-2"/>
        </w:rPr>
        <w:t xml:space="preserve"> informací. Tyto skutečnosti ovlivňují vypovídací schopnost údajů účetních výkazů nejen jednotlivých VÚJ, ale též mohou ovlivňovat využitelnost účetních výkazů za Českou republiku.</w:t>
      </w:r>
    </w:p>
    <w:p w14:paraId="45D9BBFB" w14:textId="77777777" w:rsidR="00CB25D2" w:rsidRPr="00EB1327" w:rsidRDefault="00CB25D2" w:rsidP="00561F0F">
      <w:pPr>
        <w:jc w:val="both"/>
        <w:rPr>
          <w:rFonts w:asciiTheme="minorHAnsi" w:hAnsiTheme="minorHAnsi" w:cs="Calibri"/>
          <w:bCs/>
          <w:color w:val="000000" w:themeColor="text1"/>
          <w:spacing w:val="-2"/>
          <w:highlight w:val="yellow"/>
        </w:rPr>
      </w:pPr>
    </w:p>
    <w:p w14:paraId="4D0D7575" w14:textId="77777777" w:rsidR="00CB25D2" w:rsidRPr="006823F9" w:rsidRDefault="00CB25D2" w:rsidP="00561F0F">
      <w:pPr>
        <w:spacing w:after="120"/>
        <w:ind w:left="426" w:hanging="426"/>
        <w:jc w:val="both"/>
        <w:rPr>
          <w:rFonts w:asciiTheme="minorHAnsi" w:hAnsiTheme="minorHAnsi" w:cstheme="minorHAnsi"/>
          <w:b/>
          <w:color w:val="000000" w:themeColor="text1"/>
        </w:rPr>
      </w:pPr>
      <w:r w:rsidRPr="006823F9">
        <w:rPr>
          <w:rFonts w:asciiTheme="minorHAnsi" w:hAnsiTheme="minorHAnsi" w:cstheme="minorHAnsi"/>
          <w:b/>
          <w:color w:val="000000" w:themeColor="text1"/>
        </w:rPr>
        <w:t xml:space="preserve">2.2 </w:t>
      </w:r>
      <w:r w:rsidR="0001151F">
        <w:rPr>
          <w:rFonts w:asciiTheme="minorHAnsi" w:hAnsiTheme="minorHAnsi" w:cstheme="minorHAnsi"/>
          <w:b/>
          <w:color w:val="000000" w:themeColor="text1"/>
        </w:rPr>
        <w:tab/>
      </w:r>
      <w:r>
        <w:rPr>
          <w:rFonts w:asciiTheme="minorHAnsi" w:hAnsiTheme="minorHAnsi" w:cstheme="minorHAnsi"/>
          <w:b/>
          <w:color w:val="000000" w:themeColor="text1"/>
        </w:rPr>
        <w:t>N</w:t>
      </w:r>
      <w:r w:rsidRPr="00356FF8">
        <w:rPr>
          <w:rFonts w:asciiTheme="minorHAnsi" w:hAnsiTheme="minorHAnsi" w:cstheme="minorHAnsi"/>
          <w:b/>
          <w:color w:val="000000" w:themeColor="text1"/>
        </w:rPr>
        <w:t>áklady související s účetní reformou financova</w:t>
      </w:r>
      <w:r>
        <w:rPr>
          <w:rFonts w:asciiTheme="minorHAnsi" w:hAnsiTheme="minorHAnsi" w:cstheme="minorHAnsi"/>
          <w:b/>
          <w:color w:val="000000" w:themeColor="text1"/>
        </w:rPr>
        <w:t>ly s výjimkou příspěvku na první sestavení pomocného analytického přehledu samy OSS a SPO</w:t>
      </w:r>
    </w:p>
    <w:p w14:paraId="185FEB37" w14:textId="79E3A26D" w:rsidR="00CB25D2" w:rsidRPr="000F6F3C" w:rsidRDefault="00CB25D2" w:rsidP="00CB25D2">
      <w:pPr>
        <w:shd w:val="clear" w:color="auto" w:fill="FFFFFF" w:themeFill="background1"/>
        <w:spacing w:before="120" w:after="120"/>
        <w:jc w:val="both"/>
        <w:rPr>
          <w:rFonts w:asciiTheme="minorHAnsi" w:hAnsiTheme="minorHAnsi" w:cs="Calibri"/>
          <w:bCs/>
          <w:color w:val="000000" w:themeColor="text1"/>
          <w:spacing w:val="-2"/>
        </w:rPr>
      </w:pPr>
      <w:r>
        <w:rPr>
          <w:rFonts w:asciiTheme="minorHAnsi" w:hAnsiTheme="minorHAnsi" w:cs="Calibri"/>
          <w:bCs/>
          <w:color w:val="000000" w:themeColor="text1"/>
          <w:spacing w:val="-2"/>
        </w:rPr>
        <w:t>Kontrolou bylo prověřováno, z jakých prostředků byly hrazeny dodatečné finanční náklady související s účetní reformou.</w:t>
      </w:r>
    </w:p>
    <w:p w14:paraId="32CF4B10" w14:textId="255544CF" w:rsidR="00CB25D2" w:rsidRDefault="00CB25D2" w:rsidP="00561F0F">
      <w:pPr>
        <w:shd w:val="clear" w:color="auto" w:fill="FFFFFF" w:themeFill="background1"/>
        <w:spacing w:before="120"/>
        <w:jc w:val="both"/>
        <w:rPr>
          <w:rFonts w:asciiTheme="minorHAnsi" w:hAnsiTheme="minorHAnsi" w:cs="Calibri"/>
          <w:bCs/>
          <w:color w:val="000000" w:themeColor="text1"/>
          <w:spacing w:val="-2"/>
        </w:rPr>
      </w:pPr>
      <w:r>
        <w:rPr>
          <w:rFonts w:asciiTheme="minorHAnsi" w:hAnsiTheme="minorHAnsi" w:cs="Calibri"/>
          <w:bCs/>
          <w:color w:val="000000" w:themeColor="text1"/>
          <w:spacing w:val="-2"/>
        </w:rPr>
        <w:t>Ú</w:t>
      </w:r>
      <w:r w:rsidRPr="000F6F3C">
        <w:rPr>
          <w:rFonts w:asciiTheme="minorHAnsi" w:hAnsiTheme="minorHAnsi" w:cs="Calibri"/>
          <w:bCs/>
          <w:color w:val="000000" w:themeColor="text1"/>
          <w:spacing w:val="-2"/>
        </w:rPr>
        <w:t>četní reform</w:t>
      </w:r>
      <w:r>
        <w:rPr>
          <w:rFonts w:asciiTheme="minorHAnsi" w:hAnsiTheme="minorHAnsi" w:cs="Calibri"/>
          <w:bCs/>
          <w:color w:val="000000" w:themeColor="text1"/>
          <w:spacing w:val="-2"/>
        </w:rPr>
        <w:t>a</w:t>
      </w:r>
      <w:r w:rsidRPr="000F6F3C">
        <w:rPr>
          <w:rFonts w:asciiTheme="minorHAnsi" w:hAnsiTheme="minorHAnsi" w:cs="Calibri"/>
          <w:bCs/>
          <w:color w:val="000000" w:themeColor="text1"/>
          <w:spacing w:val="-2"/>
        </w:rPr>
        <w:t xml:space="preserve"> byl</w:t>
      </w:r>
      <w:r>
        <w:rPr>
          <w:rFonts w:asciiTheme="minorHAnsi" w:hAnsiTheme="minorHAnsi" w:cs="Calibri"/>
          <w:bCs/>
          <w:color w:val="000000" w:themeColor="text1"/>
          <w:spacing w:val="-2"/>
        </w:rPr>
        <w:t>a</w:t>
      </w:r>
      <w:r w:rsidRPr="000F6F3C">
        <w:rPr>
          <w:rFonts w:asciiTheme="minorHAnsi" w:hAnsiTheme="minorHAnsi" w:cs="Calibri"/>
          <w:bCs/>
          <w:color w:val="000000" w:themeColor="text1"/>
          <w:spacing w:val="-2"/>
        </w:rPr>
        <w:t xml:space="preserve"> od samého počátku u všech VÚJ spojen</w:t>
      </w:r>
      <w:r>
        <w:rPr>
          <w:rFonts w:asciiTheme="minorHAnsi" w:hAnsiTheme="minorHAnsi" w:cs="Calibri"/>
          <w:bCs/>
          <w:color w:val="000000" w:themeColor="text1"/>
          <w:spacing w:val="-2"/>
        </w:rPr>
        <w:t>a</w:t>
      </w:r>
      <w:r w:rsidRPr="000F6F3C">
        <w:rPr>
          <w:rFonts w:asciiTheme="minorHAnsi" w:hAnsiTheme="minorHAnsi" w:cs="Calibri"/>
          <w:bCs/>
          <w:color w:val="000000" w:themeColor="text1"/>
          <w:spacing w:val="-2"/>
        </w:rPr>
        <w:t xml:space="preserve"> se zvýšenými nároky na </w:t>
      </w:r>
      <w:r>
        <w:rPr>
          <w:rFonts w:asciiTheme="minorHAnsi" w:hAnsiTheme="minorHAnsi" w:cs="Calibri"/>
          <w:bCs/>
          <w:color w:val="000000" w:themeColor="text1"/>
          <w:spacing w:val="-2"/>
        </w:rPr>
        <w:t>finanční prostředky</w:t>
      </w:r>
      <w:r w:rsidRPr="000F6F3C">
        <w:rPr>
          <w:rFonts w:asciiTheme="minorHAnsi" w:hAnsiTheme="minorHAnsi" w:cs="Calibri"/>
          <w:bCs/>
          <w:color w:val="000000" w:themeColor="text1"/>
          <w:spacing w:val="-2"/>
        </w:rPr>
        <w:t>. Jednalo se o jednorázové zvýšení provozních a investičních výdajů souvisejících se</w:t>
      </w:r>
      <w:r w:rsidR="00706713">
        <w:rPr>
          <w:rFonts w:asciiTheme="minorHAnsi" w:hAnsiTheme="minorHAnsi" w:cs="Calibri"/>
          <w:bCs/>
          <w:color w:val="000000" w:themeColor="text1"/>
          <w:spacing w:val="-2"/>
        </w:rPr>
        <w:t xml:space="preserve"> </w:t>
      </w:r>
      <w:r w:rsidRPr="000F6F3C">
        <w:rPr>
          <w:rFonts w:asciiTheme="minorHAnsi" w:hAnsiTheme="minorHAnsi" w:cs="Calibri"/>
          <w:bCs/>
          <w:color w:val="000000" w:themeColor="text1"/>
          <w:spacing w:val="-2"/>
        </w:rPr>
        <w:t>zaváděním nových pravidel, školením zaměstnanců a s úpravami účetních softwar</w:t>
      </w:r>
      <w:r>
        <w:rPr>
          <w:rFonts w:asciiTheme="minorHAnsi" w:hAnsiTheme="minorHAnsi" w:cs="Calibri"/>
          <w:bCs/>
          <w:color w:val="000000" w:themeColor="text1"/>
          <w:spacing w:val="-2"/>
        </w:rPr>
        <w:t>ů</w:t>
      </w:r>
      <w:r w:rsidRPr="000F6F3C">
        <w:rPr>
          <w:rFonts w:asciiTheme="minorHAnsi" w:hAnsiTheme="minorHAnsi" w:cs="Calibri"/>
          <w:bCs/>
          <w:color w:val="000000" w:themeColor="text1"/>
          <w:spacing w:val="-2"/>
        </w:rPr>
        <w:t>.</w:t>
      </w:r>
      <w:r>
        <w:rPr>
          <w:rFonts w:asciiTheme="minorHAnsi" w:hAnsiTheme="minorHAnsi" w:cs="Calibri"/>
          <w:bCs/>
          <w:color w:val="000000" w:themeColor="text1"/>
          <w:spacing w:val="-2"/>
        </w:rPr>
        <w:t xml:space="preserve"> OSS a</w:t>
      </w:r>
      <w:r w:rsidR="00706713">
        <w:rPr>
          <w:rFonts w:asciiTheme="minorHAnsi" w:hAnsiTheme="minorHAnsi" w:cs="Calibri"/>
          <w:bCs/>
          <w:color w:val="000000" w:themeColor="text1"/>
          <w:spacing w:val="-2"/>
        </w:rPr>
        <w:t xml:space="preserve"> </w:t>
      </w:r>
      <w:r w:rsidRPr="000F6F3C">
        <w:rPr>
          <w:rFonts w:asciiTheme="minorHAnsi" w:hAnsiTheme="minorHAnsi" w:cs="Calibri"/>
          <w:bCs/>
          <w:color w:val="000000" w:themeColor="text1"/>
          <w:spacing w:val="-2"/>
        </w:rPr>
        <w:t>SPO hradily náklady související s účetní reformou z</w:t>
      </w:r>
      <w:r w:rsidR="00F47725">
        <w:rPr>
          <w:rFonts w:asciiTheme="minorHAnsi" w:hAnsiTheme="minorHAnsi" w:cs="Calibri"/>
          <w:bCs/>
          <w:color w:val="000000" w:themeColor="text1"/>
          <w:spacing w:val="-2"/>
        </w:rPr>
        <w:t>e</w:t>
      </w:r>
      <w:r w:rsidRPr="000F6F3C">
        <w:rPr>
          <w:rFonts w:asciiTheme="minorHAnsi" w:hAnsiTheme="minorHAnsi" w:cs="Calibri"/>
          <w:bCs/>
          <w:color w:val="000000" w:themeColor="text1"/>
          <w:spacing w:val="-2"/>
        </w:rPr>
        <w:t xml:space="preserve"> </w:t>
      </w:r>
      <w:r w:rsidR="00F47725">
        <w:rPr>
          <w:rFonts w:asciiTheme="minorHAnsi" w:hAnsiTheme="minorHAnsi" w:cs="Calibri"/>
          <w:bCs/>
          <w:color w:val="000000" w:themeColor="text1"/>
          <w:spacing w:val="-2"/>
        </w:rPr>
        <w:t>stávajících</w:t>
      </w:r>
      <w:r w:rsidR="00F47725" w:rsidRPr="000F6F3C">
        <w:rPr>
          <w:rFonts w:asciiTheme="minorHAnsi" w:hAnsiTheme="minorHAnsi" w:cs="Calibri"/>
          <w:bCs/>
          <w:color w:val="000000" w:themeColor="text1"/>
          <w:spacing w:val="-2"/>
        </w:rPr>
        <w:t xml:space="preserve"> </w:t>
      </w:r>
      <w:r w:rsidRPr="000F6F3C">
        <w:rPr>
          <w:rFonts w:asciiTheme="minorHAnsi" w:hAnsiTheme="minorHAnsi" w:cs="Calibri"/>
          <w:bCs/>
          <w:color w:val="000000" w:themeColor="text1"/>
          <w:spacing w:val="-2"/>
        </w:rPr>
        <w:t xml:space="preserve">prostředků. Pouze v roce 2012 obdržely z kapitoly </w:t>
      </w:r>
      <w:r w:rsidRPr="000F6F3C">
        <w:rPr>
          <w:rFonts w:asciiTheme="minorHAnsi" w:hAnsiTheme="minorHAnsi" w:cs="Calibri"/>
          <w:bCs/>
          <w:i/>
          <w:color w:val="000000" w:themeColor="text1"/>
          <w:spacing w:val="-2"/>
        </w:rPr>
        <w:t>Všeobecná pokladní správa</w:t>
      </w:r>
      <w:r w:rsidRPr="000F6F3C">
        <w:rPr>
          <w:rFonts w:asciiTheme="minorHAnsi" w:hAnsiTheme="minorHAnsi" w:cs="Calibri"/>
          <w:bCs/>
          <w:color w:val="000000" w:themeColor="text1"/>
          <w:spacing w:val="-2"/>
        </w:rPr>
        <w:t xml:space="preserve"> finanční prostředky </w:t>
      </w:r>
      <w:r>
        <w:rPr>
          <w:rFonts w:asciiTheme="minorHAnsi" w:hAnsiTheme="minorHAnsi" w:cs="Calibri"/>
          <w:bCs/>
          <w:color w:val="000000" w:themeColor="text1"/>
          <w:spacing w:val="-2"/>
        </w:rPr>
        <w:t xml:space="preserve">ve výši 36 mil. Kč </w:t>
      </w:r>
      <w:r w:rsidRPr="000F6F3C">
        <w:rPr>
          <w:rFonts w:asciiTheme="minorHAnsi" w:hAnsiTheme="minorHAnsi" w:cs="Calibri"/>
          <w:bCs/>
          <w:color w:val="000000" w:themeColor="text1"/>
          <w:spacing w:val="-2"/>
        </w:rPr>
        <w:t xml:space="preserve">na částečné pokrytí nákladů spojených se zajištěním předávání informací pro monitorování a řízení veřejných financí formou </w:t>
      </w:r>
      <w:r w:rsidR="00815A80">
        <w:rPr>
          <w:rFonts w:asciiTheme="minorHAnsi" w:hAnsiTheme="minorHAnsi" w:cs="Calibri"/>
          <w:bCs/>
          <w:color w:val="000000" w:themeColor="text1"/>
          <w:spacing w:val="-2"/>
        </w:rPr>
        <w:t>p</w:t>
      </w:r>
      <w:r w:rsidRPr="000F6F3C">
        <w:rPr>
          <w:rFonts w:asciiTheme="minorHAnsi" w:hAnsiTheme="minorHAnsi" w:cs="Calibri"/>
          <w:bCs/>
          <w:color w:val="000000" w:themeColor="text1"/>
          <w:spacing w:val="-2"/>
        </w:rPr>
        <w:t xml:space="preserve">omocného analytického přehledu za rok 2012. </w:t>
      </w:r>
      <w:r>
        <w:rPr>
          <w:rFonts w:asciiTheme="minorHAnsi" w:hAnsiTheme="minorHAnsi" w:cs="Calibri"/>
          <w:b/>
          <w:bCs/>
          <w:color w:val="000000" w:themeColor="text1"/>
          <w:spacing w:val="-2"/>
        </w:rPr>
        <w:t>Průběh ú</w:t>
      </w:r>
      <w:r w:rsidRPr="000F6F3C">
        <w:rPr>
          <w:rFonts w:asciiTheme="minorHAnsi" w:hAnsiTheme="minorHAnsi" w:cs="Calibri"/>
          <w:b/>
          <w:bCs/>
          <w:color w:val="000000" w:themeColor="text1"/>
          <w:spacing w:val="-2"/>
        </w:rPr>
        <w:t>četní reform</w:t>
      </w:r>
      <w:r>
        <w:rPr>
          <w:rFonts w:asciiTheme="minorHAnsi" w:hAnsiTheme="minorHAnsi" w:cs="Calibri"/>
          <w:b/>
          <w:bCs/>
          <w:color w:val="000000" w:themeColor="text1"/>
          <w:spacing w:val="-2"/>
        </w:rPr>
        <w:t>y</w:t>
      </w:r>
      <w:r w:rsidRPr="000F6F3C">
        <w:rPr>
          <w:rFonts w:asciiTheme="minorHAnsi" w:hAnsiTheme="minorHAnsi" w:cs="Calibri"/>
          <w:b/>
          <w:bCs/>
          <w:color w:val="000000" w:themeColor="text1"/>
          <w:spacing w:val="-2"/>
        </w:rPr>
        <w:t xml:space="preserve"> tak kladl zvýšené nároky na </w:t>
      </w:r>
      <w:r w:rsidR="00B91674">
        <w:rPr>
          <w:rFonts w:asciiTheme="minorHAnsi" w:hAnsiTheme="minorHAnsi" w:cs="Calibri"/>
          <w:b/>
          <w:bCs/>
          <w:color w:val="000000" w:themeColor="text1"/>
          <w:spacing w:val="-2"/>
        </w:rPr>
        <w:t>finanční prostředky</w:t>
      </w:r>
      <w:r w:rsidR="00B91674" w:rsidRPr="000F6F3C">
        <w:rPr>
          <w:rFonts w:asciiTheme="minorHAnsi" w:hAnsiTheme="minorHAnsi" w:cs="Calibri"/>
          <w:b/>
          <w:bCs/>
          <w:color w:val="000000" w:themeColor="text1"/>
          <w:spacing w:val="-2"/>
        </w:rPr>
        <w:t xml:space="preserve"> </w:t>
      </w:r>
      <w:r w:rsidRPr="000F6F3C">
        <w:rPr>
          <w:rFonts w:asciiTheme="minorHAnsi" w:hAnsiTheme="minorHAnsi" w:cs="Calibri"/>
          <w:b/>
          <w:bCs/>
          <w:color w:val="000000" w:themeColor="text1"/>
          <w:spacing w:val="-2"/>
        </w:rPr>
        <w:t>OSS a SPO.</w:t>
      </w:r>
    </w:p>
    <w:p w14:paraId="557F737C" w14:textId="77777777" w:rsidR="00CB25D2" w:rsidRPr="00EB1327" w:rsidRDefault="00CB25D2" w:rsidP="00561F0F">
      <w:pPr>
        <w:shd w:val="clear" w:color="auto" w:fill="FFFFFF" w:themeFill="background1"/>
        <w:jc w:val="both"/>
        <w:rPr>
          <w:rFonts w:asciiTheme="minorHAnsi" w:hAnsiTheme="minorHAnsi" w:cs="Calibri"/>
          <w:bCs/>
          <w:color w:val="000000" w:themeColor="text1"/>
          <w:spacing w:val="-2"/>
        </w:rPr>
      </w:pPr>
    </w:p>
    <w:p w14:paraId="157E519D" w14:textId="6090192F" w:rsidR="00CB25D2" w:rsidRPr="006823F9" w:rsidRDefault="00CB25D2" w:rsidP="00561F0F">
      <w:pPr>
        <w:spacing w:after="120"/>
        <w:ind w:left="426" w:hanging="426"/>
        <w:rPr>
          <w:rFonts w:asciiTheme="minorHAnsi" w:hAnsiTheme="minorHAnsi" w:cstheme="minorHAnsi"/>
          <w:b/>
          <w:color w:val="000000" w:themeColor="text1"/>
        </w:rPr>
      </w:pPr>
      <w:r w:rsidRPr="006823F9">
        <w:rPr>
          <w:rFonts w:asciiTheme="minorHAnsi" w:hAnsiTheme="minorHAnsi" w:cstheme="minorHAnsi"/>
          <w:b/>
          <w:color w:val="000000" w:themeColor="text1"/>
        </w:rPr>
        <w:t xml:space="preserve">2.3 </w:t>
      </w:r>
      <w:r w:rsidR="0001151F">
        <w:rPr>
          <w:rFonts w:asciiTheme="minorHAnsi" w:hAnsiTheme="minorHAnsi" w:cstheme="minorHAnsi"/>
          <w:b/>
          <w:color w:val="000000" w:themeColor="text1"/>
        </w:rPr>
        <w:tab/>
      </w:r>
      <w:r w:rsidRPr="006823F9">
        <w:rPr>
          <w:rFonts w:asciiTheme="minorHAnsi" w:hAnsiTheme="minorHAnsi" w:cstheme="minorHAnsi"/>
          <w:b/>
          <w:color w:val="000000" w:themeColor="text1"/>
        </w:rPr>
        <w:t>Metodická podpora</w:t>
      </w:r>
      <w:r>
        <w:rPr>
          <w:rFonts w:asciiTheme="minorHAnsi" w:hAnsiTheme="minorHAnsi" w:cstheme="minorHAnsi"/>
          <w:b/>
          <w:color w:val="000000" w:themeColor="text1"/>
        </w:rPr>
        <w:t xml:space="preserve"> byla funkční až od roku 2011</w:t>
      </w:r>
    </w:p>
    <w:p w14:paraId="2A0DA74A" w14:textId="06300EC8" w:rsidR="00CB25D2" w:rsidRDefault="00CB25D2" w:rsidP="00CB25D2">
      <w:pPr>
        <w:spacing w:before="120" w:after="120"/>
        <w:jc w:val="both"/>
        <w:rPr>
          <w:rFonts w:asciiTheme="minorHAnsi" w:hAnsiTheme="minorHAnsi"/>
          <w:color w:val="000000"/>
        </w:rPr>
      </w:pPr>
      <w:r>
        <w:rPr>
          <w:rFonts w:asciiTheme="minorHAnsi" w:hAnsiTheme="minorHAnsi" w:cs="Calibri"/>
          <w:color w:val="000000" w:themeColor="text1"/>
        </w:rPr>
        <w:t>Vzhledem ke skutečnosti, že účetní reforma přinesla pro OSS a SPO řadu nových povinností, bylo žádoucí, aby MF jako garant účetní reformy zajistilo pro dotčené účetní jednotky metodickou podporu</w:t>
      </w:r>
      <w:r w:rsidRPr="00EB1327">
        <w:rPr>
          <w:rFonts w:asciiTheme="minorHAnsi" w:hAnsiTheme="minorHAnsi" w:cs="Calibri"/>
          <w:color w:val="000000" w:themeColor="text1"/>
        </w:rPr>
        <w:t>.</w:t>
      </w:r>
      <w:r>
        <w:rPr>
          <w:rFonts w:asciiTheme="minorHAnsi" w:hAnsiTheme="minorHAnsi" w:cs="Calibri"/>
          <w:color w:val="000000" w:themeColor="text1"/>
        </w:rPr>
        <w:t xml:space="preserve"> Některé činnosti související s metodickou podporou byly uvedeny v dokumentu vlády České republiky č. j. </w:t>
      </w:r>
      <w:r w:rsidR="00DB754A">
        <w:rPr>
          <w:rFonts w:asciiTheme="minorHAnsi" w:hAnsiTheme="minorHAnsi" w:cs="Calibri"/>
          <w:color w:val="000000" w:themeColor="text1"/>
        </w:rPr>
        <w:t>1295/</w:t>
      </w:r>
      <w:r w:rsidRPr="007A39BB">
        <w:rPr>
          <w:rFonts w:asciiTheme="minorHAnsi" w:hAnsiTheme="minorHAnsi" w:cs="Calibri"/>
          <w:color w:val="000000" w:themeColor="text1"/>
        </w:rPr>
        <w:t xml:space="preserve">07 </w:t>
      </w:r>
      <w:r>
        <w:rPr>
          <w:rFonts w:asciiTheme="minorHAnsi" w:hAnsiTheme="minorHAnsi" w:cs="Calibri"/>
          <w:color w:val="000000" w:themeColor="text1"/>
        </w:rPr>
        <w:t>z</w:t>
      </w:r>
      <w:r w:rsidRPr="007A39BB">
        <w:rPr>
          <w:rFonts w:asciiTheme="minorHAnsi" w:hAnsiTheme="minorHAnsi" w:cs="Calibri"/>
          <w:color w:val="000000" w:themeColor="text1"/>
        </w:rPr>
        <w:t>e dne 21. listopadu 2007, kter</w:t>
      </w:r>
      <w:r>
        <w:rPr>
          <w:rFonts w:asciiTheme="minorHAnsi" w:hAnsiTheme="minorHAnsi" w:cs="Calibri"/>
          <w:color w:val="000000" w:themeColor="text1"/>
        </w:rPr>
        <w:t>ý</w:t>
      </w:r>
      <w:r w:rsidRPr="007A39BB">
        <w:rPr>
          <w:rFonts w:asciiTheme="minorHAnsi" w:hAnsiTheme="minorHAnsi" w:cs="Calibri"/>
          <w:color w:val="000000" w:themeColor="text1"/>
        </w:rPr>
        <w:t xml:space="preserve"> obsahoval </w:t>
      </w:r>
      <w:r w:rsidR="00815A80">
        <w:rPr>
          <w:rFonts w:asciiTheme="minorHAnsi" w:hAnsiTheme="minorHAnsi" w:cs="Calibri"/>
          <w:i/>
          <w:color w:val="000000" w:themeColor="text1"/>
        </w:rPr>
        <w:lastRenderedPageBreak/>
        <w:t>h</w:t>
      </w:r>
      <w:r w:rsidRPr="007A39BB">
        <w:rPr>
          <w:rFonts w:asciiTheme="minorHAnsi" w:hAnsiTheme="minorHAnsi" w:cs="Calibri"/>
          <w:i/>
          <w:color w:val="000000" w:themeColor="text1"/>
        </w:rPr>
        <w:t>armonogram prací na vytvoření účetnictví státu</w:t>
      </w:r>
      <w:r w:rsidRPr="007A39BB">
        <w:rPr>
          <w:rFonts w:asciiTheme="minorHAnsi" w:hAnsiTheme="minorHAnsi" w:cs="Calibri"/>
          <w:color w:val="000000" w:themeColor="text1"/>
        </w:rPr>
        <w:t xml:space="preserve">, jehož </w:t>
      </w:r>
      <w:r>
        <w:rPr>
          <w:rFonts w:asciiTheme="minorHAnsi" w:hAnsiTheme="minorHAnsi" w:cs="Calibri"/>
          <w:color w:val="000000" w:themeColor="text1"/>
        </w:rPr>
        <w:t>cílem bylo poskytnout stručné a </w:t>
      </w:r>
      <w:r w:rsidRPr="007A39BB">
        <w:rPr>
          <w:rFonts w:asciiTheme="minorHAnsi" w:hAnsiTheme="minorHAnsi" w:cs="Calibri"/>
          <w:color w:val="000000" w:themeColor="text1"/>
        </w:rPr>
        <w:t>přehledné informace o jednotlivých činnostech nutných k vytvoření účetnictví státu, a to včetně termínů</w:t>
      </w:r>
      <w:r>
        <w:rPr>
          <w:rFonts w:asciiTheme="minorHAnsi" w:hAnsiTheme="minorHAnsi" w:cs="Calibri"/>
          <w:color w:val="000000" w:themeColor="text1"/>
        </w:rPr>
        <w:t xml:space="preserve"> plnění </w:t>
      </w:r>
      <w:r w:rsidR="00815A80">
        <w:rPr>
          <w:rFonts w:asciiTheme="minorHAnsi" w:hAnsiTheme="minorHAnsi" w:cs="Calibri"/>
          <w:color w:val="000000" w:themeColor="text1"/>
        </w:rPr>
        <w:t>na roky</w:t>
      </w:r>
      <w:r>
        <w:rPr>
          <w:rFonts w:asciiTheme="minorHAnsi" w:hAnsiTheme="minorHAnsi" w:cs="Calibri"/>
          <w:color w:val="000000" w:themeColor="text1"/>
        </w:rPr>
        <w:t xml:space="preserve"> 2008 a 2009</w:t>
      </w:r>
      <w:r w:rsidRPr="007A39BB">
        <w:rPr>
          <w:rFonts w:asciiTheme="minorHAnsi" w:hAnsiTheme="minorHAnsi" w:cs="Calibri"/>
          <w:color w:val="000000" w:themeColor="text1"/>
        </w:rPr>
        <w:t>.</w:t>
      </w:r>
      <w:r>
        <w:rPr>
          <w:rFonts w:asciiTheme="minorHAnsi" w:hAnsiTheme="minorHAnsi" w:cs="Calibri"/>
          <w:color w:val="000000" w:themeColor="text1"/>
        </w:rPr>
        <w:t xml:space="preserve"> </w:t>
      </w:r>
      <w:r w:rsidR="00B91674">
        <w:rPr>
          <w:rFonts w:asciiTheme="minorHAnsi" w:hAnsiTheme="minorHAnsi" w:cs="Calibri"/>
          <w:color w:val="000000" w:themeColor="text1"/>
        </w:rPr>
        <w:t xml:space="preserve">Následně bylo v </w:t>
      </w:r>
      <w:r w:rsidRPr="00B04AAF">
        <w:rPr>
          <w:rFonts w:asciiTheme="minorHAnsi" w:hAnsiTheme="minorHAnsi"/>
          <w:color w:val="000000"/>
        </w:rPr>
        <w:t>UV 921/2010 mj. schváleno zajištění metodické podpory účetnictví státu při realizaci účetní reformy nejpozději k 1</w:t>
      </w:r>
      <w:r>
        <w:rPr>
          <w:rFonts w:asciiTheme="minorHAnsi" w:hAnsiTheme="minorHAnsi"/>
          <w:color w:val="000000"/>
        </w:rPr>
        <w:t>. lednu </w:t>
      </w:r>
      <w:r w:rsidRPr="00B04AAF">
        <w:rPr>
          <w:rFonts w:asciiTheme="minorHAnsi" w:hAnsiTheme="minorHAnsi"/>
          <w:color w:val="000000"/>
        </w:rPr>
        <w:t>2011.</w:t>
      </w:r>
    </w:p>
    <w:p w14:paraId="68D77EA6" w14:textId="1B5797C1" w:rsidR="00CB25D2" w:rsidRDefault="00CB25D2" w:rsidP="00CB25D2">
      <w:pPr>
        <w:spacing w:before="120" w:after="120"/>
        <w:jc w:val="both"/>
        <w:rPr>
          <w:rFonts w:asciiTheme="minorHAnsi" w:hAnsiTheme="minorHAnsi" w:cs="Calibri"/>
          <w:color w:val="000000" w:themeColor="text1"/>
        </w:rPr>
      </w:pPr>
      <w:r>
        <w:rPr>
          <w:rFonts w:eastAsiaTheme="minorHAnsi" w:cs="Calibri"/>
          <w:color w:val="000000"/>
        </w:rPr>
        <w:t xml:space="preserve">Dle vyjádření MF </w:t>
      </w:r>
      <w:r w:rsidR="00142DF3" w:rsidRPr="00601B55">
        <w:rPr>
          <w:rFonts w:eastAsiaTheme="minorHAnsi" w:cs="Calibri"/>
          <w:i/>
          <w:color w:val="000000"/>
        </w:rPr>
        <w:t>h</w:t>
      </w:r>
      <w:r w:rsidRPr="00601B55">
        <w:rPr>
          <w:rFonts w:eastAsiaTheme="minorHAnsi" w:cs="Calibri"/>
          <w:i/>
          <w:color w:val="000000"/>
        </w:rPr>
        <w:t>armonogram prací na vytvoření účetnictví státu</w:t>
      </w:r>
      <w:r>
        <w:rPr>
          <w:rFonts w:eastAsiaTheme="minorHAnsi" w:cs="Calibri"/>
          <w:color w:val="000000"/>
        </w:rPr>
        <w:t xml:space="preserve"> naplňován nebyl a ve skutečnosti byly všechny činnosti realizovány až kolem roku 2010. Došlo k rozfázování účetní reformy a nové povinnosti pro VÚJ tak byly rozloženy do delšího časového období.</w:t>
      </w:r>
    </w:p>
    <w:p w14:paraId="2E228C0F" w14:textId="050C4894" w:rsidR="00CB25D2" w:rsidRDefault="00CB25D2" w:rsidP="00CB25D2">
      <w:pPr>
        <w:spacing w:before="120" w:after="120"/>
        <w:jc w:val="both"/>
        <w:rPr>
          <w:rFonts w:asciiTheme="minorHAnsi" w:hAnsiTheme="minorHAnsi"/>
          <w:color w:val="000000"/>
        </w:rPr>
      </w:pPr>
      <w:r w:rsidRPr="005A166E">
        <w:rPr>
          <w:rFonts w:asciiTheme="minorHAnsi" w:hAnsiTheme="minorHAnsi" w:cs="Calibri"/>
          <w:b/>
          <w:color w:val="000000" w:themeColor="text1"/>
        </w:rPr>
        <w:t>MF n</w:t>
      </w:r>
      <w:r w:rsidRPr="007A39BB">
        <w:rPr>
          <w:rFonts w:asciiTheme="minorHAnsi" w:hAnsiTheme="minorHAnsi" w:cs="Calibri"/>
          <w:b/>
          <w:color w:val="000000" w:themeColor="text1"/>
        </w:rPr>
        <w:t>epostupovalo v souladu s harmonograme</w:t>
      </w:r>
      <w:r w:rsidR="00550E8C">
        <w:rPr>
          <w:rFonts w:asciiTheme="minorHAnsi" w:hAnsiTheme="minorHAnsi" w:cs="Calibri"/>
          <w:b/>
          <w:color w:val="000000" w:themeColor="text1"/>
        </w:rPr>
        <w:t xml:space="preserve">m uvedeným v dokumentu vlády </w:t>
      </w:r>
      <w:r w:rsidR="00550E8C">
        <w:rPr>
          <w:rFonts w:asciiTheme="minorHAnsi" w:hAnsiTheme="minorHAnsi" w:cs="Calibri"/>
          <w:b/>
          <w:color w:val="000000" w:themeColor="text1"/>
        </w:rPr>
        <w:br/>
        <w:t>č. </w:t>
      </w:r>
      <w:r w:rsidR="00DB754A">
        <w:rPr>
          <w:rFonts w:asciiTheme="minorHAnsi" w:hAnsiTheme="minorHAnsi" w:cs="Calibri"/>
          <w:b/>
          <w:color w:val="000000" w:themeColor="text1"/>
        </w:rPr>
        <w:t>j. 1295/</w:t>
      </w:r>
      <w:r w:rsidRPr="007A39BB">
        <w:rPr>
          <w:rFonts w:asciiTheme="minorHAnsi" w:hAnsiTheme="minorHAnsi" w:cs="Calibri"/>
          <w:b/>
          <w:color w:val="000000" w:themeColor="text1"/>
        </w:rPr>
        <w:t>07, neboť v rámci metodického řízení nesplnilo úkoly ve stanovených termínech</w:t>
      </w:r>
      <w:r w:rsidRPr="00601B55">
        <w:rPr>
          <w:rFonts w:asciiTheme="minorHAnsi" w:hAnsiTheme="minorHAnsi" w:cs="Calibri"/>
          <w:b/>
          <w:color w:val="000000" w:themeColor="text1"/>
        </w:rPr>
        <w:t>.</w:t>
      </w:r>
      <w:r>
        <w:rPr>
          <w:rFonts w:asciiTheme="minorHAnsi" w:hAnsiTheme="minorHAnsi" w:cs="Calibri"/>
          <w:color w:val="000000" w:themeColor="text1"/>
        </w:rPr>
        <w:t xml:space="preserve"> </w:t>
      </w:r>
      <w:r w:rsidRPr="00C657C1">
        <w:rPr>
          <w:rFonts w:asciiTheme="minorHAnsi" w:hAnsiTheme="minorHAnsi" w:cs="Calibri"/>
          <w:b/>
          <w:color w:val="000000" w:themeColor="text1"/>
        </w:rPr>
        <w:t>O</w:t>
      </w:r>
      <w:r w:rsidRPr="007A39BB">
        <w:rPr>
          <w:rFonts w:asciiTheme="minorHAnsi" w:hAnsiTheme="minorHAnsi" w:cs="Calibri"/>
          <w:b/>
          <w:color w:val="000000" w:themeColor="text1"/>
        </w:rPr>
        <w:t xml:space="preserve">d roku 2011 </w:t>
      </w:r>
      <w:r>
        <w:rPr>
          <w:rFonts w:asciiTheme="minorHAnsi" w:hAnsiTheme="minorHAnsi" w:cs="Calibri"/>
          <w:b/>
          <w:color w:val="000000" w:themeColor="text1"/>
        </w:rPr>
        <w:t xml:space="preserve">již </w:t>
      </w:r>
      <w:r w:rsidRPr="007A39BB">
        <w:rPr>
          <w:rFonts w:asciiTheme="minorHAnsi" w:hAnsiTheme="minorHAnsi" w:cs="Calibri"/>
          <w:b/>
          <w:color w:val="000000" w:themeColor="text1"/>
        </w:rPr>
        <w:t>byla metodická podpora realizována v souladu s UV 921/2010</w:t>
      </w:r>
      <w:r w:rsidRPr="00601B55">
        <w:rPr>
          <w:rFonts w:asciiTheme="minorHAnsi" w:hAnsiTheme="minorHAnsi" w:cs="Calibri"/>
          <w:b/>
          <w:color w:val="000000" w:themeColor="text1"/>
        </w:rPr>
        <w:t>.</w:t>
      </w:r>
      <w:r>
        <w:rPr>
          <w:rFonts w:asciiTheme="minorHAnsi" w:hAnsiTheme="minorHAnsi" w:cs="Calibri"/>
          <w:color w:val="000000" w:themeColor="text1"/>
        </w:rPr>
        <w:t xml:space="preserve"> </w:t>
      </w:r>
      <w:r w:rsidRPr="007A39BB">
        <w:rPr>
          <w:rFonts w:asciiTheme="minorHAnsi" w:hAnsiTheme="minorHAnsi" w:cs="Calibri"/>
          <w:color w:val="000000" w:themeColor="text1"/>
        </w:rPr>
        <w:t xml:space="preserve">Metodická podpora v oblasti účetní reformy je poskytována pracovníkům VÚJ jednotlivými ministerstvy a kraji </w:t>
      </w:r>
      <w:r>
        <w:rPr>
          <w:rFonts w:asciiTheme="minorHAnsi" w:hAnsiTheme="minorHAnsi" w:cs="Calibri"/>
          <w:color w:val="000000" w:themeColor="text1"/>
        </w:rPr>
        <w:t>(</w:t>
      </w:r>
      <w:r w:rsidRPr="007A39BB">
        <w:rPr>
          <w:rFonts w:asciiTheme="minorHAnsi" w:hAnsiTheme="minorHAnsi" w:cs="Calibri"/>
          <w:color w:val="000000" w:themeColor="text1"/>
        </w:rPr>
        <w:t xml:space="preserve">metodická podpora I. </w:t>
      </w:r>
      <w:r>
        <w:rPr>
          <w:rFonts w:asciiTheme="minorHAnsi" w:hAnsiTheme="minorHAnsi" w:cs="Calibri"/>
          <w:color w:val="000000" w:themeColor="text1"/>
        </w:rPr>
        <w:t>s</w:t>
      </w:r>
      <w:r w:rsidRPr="007A39BB">
        <w:rPr>
          <w:rFonts w:asciiTheme="minorHAnsi" w:hAnsiTheme="minorHAnsi" w:cs="Calibri"/>
          <w:color w:val="000000" w:themeColor="text1"/>
        </w:rPr>
        <w:t>tupně</w:t>
      </w:r>
      <w:r>
        <w:rPr>
          <w:rFonts w:asciiTheme="minorHAnsi" w:hAnsiTheme="minorHAnsi" w:cs="Calibri"/>
          <w:color w:val="000000" w:themeColor="text1"/>
        </w:rPr>
        <w:t>)</w:t>
      </w:r>
      <w:r w:rsidRPr="007A39BB">
        <w:rPr>
          <w:rFonts w:asciiTheme="minorHAnsi" w:hAnsiTheme="minorHAnsi" w:cs="Calibri"/>
          <w:color w:val="000000" w:themeColor="text1"/>
        </w:rPr>
        <w:t xml:space="preserve">. MF </w:t>
      </w:r>
      <w:r w:rsidR="00142DF3">
        <w:rPr>
          <w:rFonts w:asciiTheme="minorHAnsi" w:hAnsiTheme="minorHAnsi" w:cs="Calibri"/>
          <w:color w:val="000000" w:themeColor="text1"/>
        </w:rPr>
        <w:t>poskytuje</w:t>
      </w:r>
      <w:r w:rsidR="00142DF3" w:rsidRPr="007A39BB">
        <w:rPr>
          <w:rFonts w:asciiTheme="minorHAnsi" w:hAnsiTheme="minorHAnsi" w:cs="Calibri"/>
          <w:color w:val="000000" w:themeColor="text1"/>
        </w:rPr>
        <w:t xml:space="preserve"> </w:t>
      </w:r>
      <w:r w:rsidRPr="007A39BB">
        <w:rPr>
          <w:rFonts w:asciiTheme="minorHAnsi" w:hAnsiTheme="minorHAnsi" w:cs="Calibri"/>
          <w:color w:val="000000" w:themeColor="text1"/>
        </w:rPr>
        <w:t xml:space="preserve">metodickou podporu II. stupně, která spočívá v zajišťování komunikace s metodickou podporou I. stupně (dosud nezodpovězené dotazy na úrovni metodické podpory I. stupně) a ve </w:t>
      </w:r>
      <w:r w:rsidR="00142DF3">
        <w:rPr>
          <w:rFonts w:asciiTheme="minorHAnsi" w:hAnsiTheme="minorHAnsi" w:cs="Calibri"/>
          <w:color w:val="000000" w:themeColor="text1"/>
        </w:rPr>
        <w:t>vy</w:t>
      </w:r>
      <w:r w:rsidRPr="007A39BB">
        <w:rPr>
          <w:rFonts w:asciiTheme="minorHAnsi" w:hAnsiTheme="minorHAnsi" w:cs="Calibri"/>
          <w:color w:val="000000" w:themeColor="text1"/>
        </w:rPr>
        <w:t>pracová</w:t>
      </w:r>
      <w:r w:rsidR="00142DF3">
        <w:rPr>
          <w:rFonts w:asciiTheme="minorHAnsi" w:hAnsiTheme="minorHAnsi" w:cs="Calibri"/>
          <w:color w:val="000000" w:themeColor="text1"/>
        </w:rPr>
        <w:t>vá</w:t>
      </w:r>
      <w:r w:rsidRPr="007A39BB">
        <w:rPr>
          <w:rFonts w:asciiTheme="minorHAnsi" w:hAnsiTheme="minorHAnsi" w:cs="Calibri"/>
          <w:color w:val="000000" w:themeColor="text1"/>
        </w:rPr>
        <w:t>ní odpovědí na dotazy obecného typu.</w:t>
      </w:r>
    </w:p>
    <w:p w14:paraId="7E63E88C" w14:textId="24B3EB41" w:rsidR="00CB25D2" w:rsidRDefault="00CB25D2" w:rsidP="00601B55">
      <w:pPr>
        <w:spacing w:before="120"/>
        <w:jc w:val="both"/>
        <w:rPr>
          <w:rFonts w:asciiTheme="minorHAnsi" w:hAnsiTheme="minorHAnsi" w:cs="Calibri"/>
          <w:color w:val="000000" w:themeColor="text1"/>
        </w:rPr>
      </w:pPr>
      <w:r>
        <w:rPr>
          <w:rFonts w:asciiTheme="minorHAnsi" w:hAnsiTheme="minorHAnsi"/>
          <w:color w:val="000000"/>
        </w:rPr>
        <w:t>Nefunkčn</w:t>
      </w:r>
      <w:r w:rsidR="00142DF3">
        <w:rPr>
          <w:rFonts w:asciiTheme="minorHAnsi" w:hAnsiTheme="minorHAnsi"/>
          <w:color w:val="000000"/>
        </w:rPr>
        <w:t>ost</w:t>
      </w:r>
      <w:r>
        <w:rPr>
          <w:rFonts w:asciiTheme="minorHAnsi" w:hAnsiTheme="minorHAnsi"/>
          <w:color w:val="000000"/>
        </w:rPr>
        <w:t xml:space="preserve"> metodick</w:t>
      </w:r>
      <w:r w:rsidR="00142DF3">
        <w:rPr>
          <w:rFonts w:asciiTheme="minorHAnsi" w:hAnsiTheme="minorHAnsi"/>
          <w:color w:val="000000"/>
        </w:rPr>
        <w:t>é</w:t>
      </w:r>
      <w:r>
        <w:rPr>
          <w:rFonts w:asciiTheme="minorHAnsi" w:hAnsiTheme="minorHAnsi"/>
          <w:color w:val="000000"/>
        </w:rPr>
        <w:t xml:space="preserve"> podpor</w:t>
      </w:r>
      <w:r w:rsidR="00142DF3">
        <w:rPr>
          <w:rFonts w:asciiTheme="minorHAnsi" w:hAnsiTheme="minorHAnsi"/>
          <w:color w:val="000000"/>
        </w:rPr>
        <w:t>y</w:t>
      </w:r>
      <w:r>
        <w:rPr>
          <w:rFonts w:asciiTheme="minorHAnsi" w:hAnsiTheme="minorHAnsi"/>
          <w:color w:val="000000"/>
        </w:rPr>
        <w:t xml:space="preserve"> v letech 2009–2010 přispěla k tomu, že OSS a SPO nebyly v </w:t>
      </w:r>
      <w:r w:rsidRPr="00F74B97">
        <w:rPr>
          <w:rFonts w:asciiTheme="minorHAnsi" w:hAnsiTheme="minorHAnsi"/>
          <w:color w:val="000000"/>
        </w:rPr>
        <w:t xml:space="preserve">dostatečném časovém předstihu seznámeny se změnami účetních předpisů, aby mohly včas aplikovat některé účetní metody, účtovat a vykazovat povinné údaje v souladu </w:t>
      </w:r>
      <w:r>
        <w:rPr>
          <w:rFonts w:asciiTheme="minorHAnsi" w:hAnsiTheme="minorHAnsi"/>
          <w:color w:val="000000"/>
        </w:rPr>
        <w:t xml:space="preserve">s </w:t>
      </w:r>
      <w:r w:rsidRPr="00F74B97">
        <w:rPr>
          <w:rFonts w:asciiTheme="minorHAnsi" w:hAnsiTheme="minorHAnsi"/>
          <w:color w:val="000000"/>
        </w:rPr>
        <w:t>novými účetními předpisy</w:t>
      </w:r>
      <w:r>
        <w:rPr>
          <w:rFonts w:asciiTheme="minorHAnsi" w:hAnsiTheme="minorHAnsi"/>
          <w:color w:val="000000"/>
        </w:rPr>
        <w:t>, což m</w:t>
      </w:r>
      <w:r w:rsidR="00B56E26">
        <w:rPr>
          <w:rFonts w:asciiTheme="minorHAnsi" w:hAnsiTheme="minorHAnsi"/>
          <w:color w:val="000000"/>
        </w:rPr>
        <w:t>ohlo mít</w:t>
      </w:r>
      <w:r>
        <w:rPr>
          <w:rFonts w:asciiTheme="minorHAnsi" w:hAnsiTheme="minorHAnsi"/>
          <w:color w:val="000000"/>
        </w:rPr>
        <w:t xml:space="preserve"> </w:t>
      </w:r>
      <w:r w:rsidR="0070368E">
        <w:rPr>
          <w:rFonts w:asciiTheme="minorHAnsi" w:hAnsiTheme="minorHAnsi"/>
          <w:color w:val="000000"/>
        </w:rPr>
        <w:t>negativní vliv na zajištění</w:t>
      </w:r>
      <w:r>
        <w:rPr>
          <w:rFonts w:asciiTheme="minorHAnsi" w:hAnsiTheme="minorHAnsi"/>
          <w:color w:val="000000"/>
        </w:rPr>
        <w:t xml:space="preserve"> spolehlivost</w:t>
      </w:r>
      <w:r w:rsidR="0070368E">
        <w:rPr>
          <w:rFonts w:asciiTheme="minorHAnsi" w:hAnsiTheme="minorHAnsi"/>
          <w:color w:val="000000"/>
        </w:rPr>
        <w:t>i</w:t>
      </w:r>
      <w:r>
        <w:rPr>
          <w:rFonts w:asciiTheme="minorHAnsi" w:hAnsiTheme="minorHAnsi"/>
          <w:color w:val="000000"/>
        </w:rPr>
        <w:t xml:space="preserve"> vykazovaných informací.</w:t>
      </w:r>
    </w:p>
    <w:p w14:paraId="59DD3F8A" w14:textId="77777777" w:rsidR="00CB25D2" w:rsidRPr="00EB1327" w:rsidRDefault="00CB25D2" w:rsidP="00601B55">
      <w:pPr>
        <w:jc w:val="both"/>
        <w:rPr>
          <w:rFonts w:asciiTheme="minorHAnsi" w:hAnsiTheme="minorHAnsi" w:cs="Calibri"/>
          <w:bCs/>
          <w:color w:val="000000" w:themeColor="text1"/>
          <w:spacing w:val="-2"/>
        </w:rPr>
      </w:pPr>
    </w:p>
    <w:p w14:paraId="17DB7491" w14:textId="77777777" w:rsidR="00CB25D2" w:rsidRPr="00EB1327" w:rsidRDefault="00CB25D2" w:rsidP="00601B55">
      <w:pPr>
        <w:spacing w:after="120"/>
        <w:jc w:val="both"/>
        <w:rPr>
          <w:rFonts w:asciiTheme="minorHAnsi" w:hAnsiTheme="minorHAnsi" w:cs="Calibri"/>
          <w:b/>
          <w:color w:val="000000" w:themeColor="text1"/>
        </w:rPr>
      </w:pPr>
      <w:r w:rsidRPr="00F923F0">
        <w:rPr>
          <w:rFonts w:asciiTheme="minorHAnsi" w:hAnsiTheme="minorHAnsi" w:cs="Calibri"/>
          <w:b/>
          <w:color w:val="000000" w:themeColor="text1"/>
        </w:rPr>
        <w:t>3</w:t>
      </w:r>
      <w:r w:rsidR="0001151F">
        <w:rPr>
          <w:rFonts w:asciiTheme="minorHAnsi" w:hAnsiTheme="minorHAnsi" w:cs="Calibri"/>
          <w:b/>
          <w:color w:val="000000" w:themeColor="text1"/>
        </w:rPr>
        <w:t>.</w:t>
      </w:r>
      <w:r w:rsidRPr="00F923F0">
        <w:rPr>
          <w:rFonts w:asciiTheme="minorHAnsi" w:hAnsiTheme="minorHAnsi" w:cs="Calibri"/>
          <w:b/>
          <w:color w:val="000000" w:themeColor="text1"/>
        </w:rPr>
        <w:t xml:space="preserve"> </w:t>
      </w:r>
      <w:r w:rsidRPr="00F923F0">
        <w:rPr>
          <w:rFonts w:asciiTheme="minorHAnsi" w:hAnsiTheme="minorHAnsi" w:cs="Calibri"/>
          <w:b/>
          <w:color w:val="000000" w:themeColor="text1"/>
          <w:shd w:val="clear" w:color="auto" w:fill="FFFFFF" w:themeFill="background1"/>
        </w:rPr>
        <w:t>Spolehlivost účetních informací o hospodářské situaci státu, OSS a SPO</w:t>
      </w:r>
    </w:p>
    <w:p w14:paraId="59139393" w14:textId="77777777" w:rsidR="00CB25D2" w:rsidRPr="006823F9" w:rsidRDefault="00CB25D2" w:rsidP="0001151F">
      <w:pPr>
        <w:spacing w:before="120" w:after="120"/>
        <w:ind w:left="426" w:hanging="426"/>
        <w:jc w:val="both"/>
        <w:rPr>
          <w:rFonts w:asciiTheme="minorHAnsi" w:hAnsiTheme="minorHAnsi" w:cs="Calibri"/>
          <w:b/>
          <w:color w:val="000000" w:themeColor="text1"/>
        </w:rPr>
      </w:pPr>
      <w:r w:rsidRPr="006823F9">
        <w:rPr>
          <w:rFonts w:asciiTheme="minorHAnsi" w:hAnsiTheme="minorHAnsi" w:cs="Calibri"/>
          <w:b/>
          <w:color w:val="000000" w:themeColor="text1"/>
        </w:rPr>
        <w:t xml:space="preserve">3.1 </w:t>
      </w:r>
      <w:r w:rsidR="0001151F">
        <w:rPr>
          <w:rFonts w:asciiTheme="minorHAnsi" w:hAnsiTheme="minorHAnsi" w:cs="Calibri"/>
          <w:b/>
          <w:color w:val="000000" w:themeColor="text1"/>
        </w:rPr>
        <w:tab/>
      </w:r>
      <w:r w:rsidRPr="006823F9">
        <w:rPr>
          <w:rFonts w:asciiTheme="minorHAnsi" w:hAnsiTheme="minorHAnsi" w:cs="Calibri"/>
          <w:b/>
          <w:color w:val="000000" w:themeColor="text1"/>
        </w:rPr>
        <w:t xml:space="preserve">Kontrolní mechanismy </w:t>
      </w:r>
      <w:r>
        <w:rPr>
          <w:rFonts w:asciiTheme="minorHAnsi" w:hAnsiTheme="minorHAnsi" w:cs="Calibri"/>
          <w:b/>
          <w:color w:val="000000" w:themeColor="text1"/>
        </w:rPr>
        <w:t xml:space="preserve">realizované MF a </w:t>
      </w:r>
      <w:r w:rsidRPr="00E07B31">
        <w:rPr>
          <w:rFonts w:asciiTheme="minorHAnsi" w:hAnsiTheme="minorHAnsi" w:cs="Calibri"/>
          <w:b/>
          <w:color w:val="000000" w:themeColor="text1"/>
        </w:rPr>
        <w:t>ČSÚ</w:t>
      </w:r>
      <w:r>
        <w:rPr>
          <w:rFonts w:asciiTheme="minorHAnsi" w:hAnsiTheme="minorHAnsi" w:cs="Calibri"/>
          <w:b/>
          <w:color w:val="000000" w:themeColor="text1"/>
        </w:rPr>
        <w:t xml:space="preserve"> přispívají k vyšší spolehlivosti účetních informací o hospodářské situaci OSS a SPO</w:t>
      </w:r>
    </w:p>
    <w:p w14:paraId="5F115162" w14:textId="11C0B392" w:rsidR="00CB25D2" w:rsidRDefault="00CB25D2" w:rsidP="00CB25D2">
      <w:pPr>
        <w:shd w:val="clear" w:color="auto" w:fill="FFFFFF" w:themeFill="background1"/>
        <w:spacing w:before="120" w:after="120"/>
        <w:jc w:val="both"/>
        <w:rPr>
          <w:rFonts w:asciiTheme="minorHAnsi" w:hAnsiTheme="minorHAnsi" w:cstheme="minorHAnsi"/>
          <w:color w:val="000000" w:themeColor="text1"/>
        </w:rPr>
      </w:pPr>
      <w:r w:rsidRPr="002A57A7">
        <w:rPr>
          <w:rFonts w:asciiTheme="minorHAnsi" w:hAnsiTheme="minorHAnsi" w:cstheme="minorHAnsi"/>
        </w:rPr>
        <w:t xml:space="preserve">Požadavek na spolehlivost postupů veřejného účetnictví pro všechny subsektory sektoru vládních institucí je zakotven ve </w:t>
      </w:r>
      <w:r w:rsidR="00142DF3">
        <w:rPr>
          <w:rFonts w:asciiTheme="minorHAnsi" w:hAnsiTheme="minorHAnsi" w:cstheme="minorHAnsi"/>
        </w:rPr>
        <w:t>s</w:t>
      </w:r>
      <w:r w:rsidRPr="002A57A7">
        <w:rPr>
          <w:rFonts w:asciiTheme="minorHAnsi" w:hAnsiTheme="minorHAnsi" w:cstheme="minorHAnsi"/>
        </w:rPr>
        <w:t>měrnici Rady 2011/85</w:t>
      </w:r>
      <w:r>
        <w:rPr>
          <w:rFonts w:asciiTheme="minorHAnsi" w:hAnsiTheme="minorHAnsi" w:cstheme="minorHAnsi"/>
        </w:rPr>
        <w:t>/EU ze dne 8. listopadu 2011, o </w:t>
      </w:r>
      <w:r w:rsidRPr="002A57A7">
        <w:rPr>
          <w:rFonts w:asciiTheme="minorHAnsi" w:hAnsiTheme="minorHAnsi" w:cstheme="minorHAnsi"/>
        </w:rPr>
        <w:t>požadavcích na rozpočtové rámce členských států</w:t>
      </w:r>
      <w:r>
        <w:rPr>
          <w:rFonts w:asciiTheme="minorHAnsi" w:hAnsiTheme="minorHAnsi" w:cstheme="minorHAnsi"/>
        </w:rPr>
        <w:t>.</w:t>
      </w:r>
    </w:p>
    <w:p w14:paraId="366BF46B" w14:textId="77777777" w:rsidR="00CB25D2" w:rsidRDefault="00CB25D2" w:rsidP="00CB25D2">
      <w:pPr>
        <w:shd w:val="clear" w:color="auto" w:fill="FFFFFF" w:themeFill="background1"/>
        <w:spacing w:before="120" w:after="120"/>
        <w:jc w:val="both"/>
        <w:rPr>
          <w:rFonts w:asciiTheme="minorHAnsi" w:hAnsiTheme="minorHAnsi" w:cstheme="minorHAnsi"/>
        </w:rPr>
      </w:pPr>
      <w:r>
        <w:rPr>
          <w:rFonts w:asciiTheme="minorHAnsi" w:hAnsiTheme="minorHAnsi" w:cstheme="minorHAnsi"/>
        </w:rPr>
        <w:t>K</w:t>
      </w:r>
      <w:r w:rsidRPr="00B04AAF">
        <w:rPr>
          <w:rFonts w:asciiTheme="minorHAnsi" w:hAnsiTheme="minorHAnsi" w:cstheme="minorHAnsi"/>
        </w:rPr>
        <w:t>e shromažďování účetních záznamů a finančních výkazů od VÚJ</w:t>
      </w:r>
      <w:r>
        <w:rPr>
          <w:rFonts w:asciiTheme="minorHAnsi" w:hAnsiTheme="minorHAnsi" w:cstheme="minorHAnsi"/>
        </w:rPr>
        <w:t xml:space="preserve"> byl zřízen CSÚIS, jehož správcem je </w:t>
      </w:r>
      <w:r w:rsidRPr="00B04AAF">
        <w:rPr>
          <w:rFonts w:asciiTheme="minorHAnsi" w:hAnsiTheme="minorHAnsi" w:cstheme="minorHAnsi"/>
        </w:rPr>
        <w:t>MF</w:t>
      </w:r>
      <w:r>
        <w:rPr>
          <w:rFonts w:asciiTheme="minorHAnsi" w:hAnsiTheme="minorHAnsi" w:cstheme="minorHAnsi"/>
        </w:rPr>
        <w:t xml:space="preserve">. </w:t>
      </w:r>
      <w:r w:rsidR="009C197B">
        <w:rPr>
          <w:rFonts w:asciiTheme="minorHAnsi" w:hAnsiTheme="minorHAnsi" w:cstheme="minorHAnsi"/>
        </w:rPr>
        <w:t>Dle sdělení MF je</w:t>
      </w:r>
      <w:r>
        <w:rPr>
          <w:rFonts w:asciiTheme="minorHAnsi" w:hAnsiTheme="minorHAnsi" w:cstheme="minorHAnsi"/>
        </w:rPr>
        <w:t xml:space="preserve"> s</w:t>
      </w:r>
      <w:r w:rsidRPr="002A57A7">
        <w:rPr>
          <w:rFonts w:asciiTheme="minorHAnsi" w:hAnsiTheme="minorHAnsi" w:cstheme="minorHAnsi"/>
        </w:rPr>
        <w:t xml:space="preserve">polehlivost předávaných účetních informací od OSS a SPO primárně zajišťována </w:t>
      </w:r>
      <w:r w:rsidRPr="002A57A7">
        <w:rPr>
          <w:rFonts w:asciiTheme="minorHAnsi" w:hAnsiTheme="minorHAnsi" w:cstheme="minorHAnsi"/>
          <w:b/>
        </w:rPr>
        <w:t>automatizovanými kontrolami</w:t>
      </w:r>
      <w:r>
        <w:rPr>
          <w:rStyle w:val="Znakapoznpodarou"/>
          <w:rFonts w:asciiTheme="minorHAnsi" w:hAnsiTheme="minorHAnsi" w:cstheme="minorHAnsi"/>
          <w:b/>
        </w:rPr>
        <w:footnoteReference w:id="18"/>
      </w:r>
      <w:r w:rsidRPr="002A57A7">
        <w:rPr>
          <w:rFonts w:asciiTheme="minorHAnsi" w:hAnsiTheme="minorHAnsi" w:cstheme="minorHAnsi"/>
        </w:rPr>
        <w:t xml:space="preserve"> nastavenými v</w:t>
      </w:r>
      <w:r>
        <w:rPr>
          <w:rFonts w:asciiTheme="minorHAnsi" w:hAnsiTheme="minorHAnsi" w:cstheme="minorHAnsi"/>
        </w:rPr>
        <w:t> </w:t>
      </w:r>
      <w:r w:rsidRPr="002A57A7">
        <w:rPr>
          <w:rFonts w:asciiTheme="minorHAnsi" w:hAnsiTheme="minorHAnsi" w:cstheme="minorHAnsi"/>
        </w:rPr>
        <w:t>CSÚIS</w:t>
      </w:r>
      <w:r>
        <w:rPr>
          <w:rFonts w:asciiTheme="minorHAnsi" w:hAnsiTheme="minorHAnsi" w:cstheme="minorHAnsi"/>
        </w:rPr>
        <w:t>.</w:t>
      </w:r>
    </w:p>
    <w:p w14:paraId="668C8236" w14:textId="2C016F2B" w:rsidR="00CB25D2" w:rsidRDefault="00CB25D2" w:rsidP="00CB25D2">
      <w:pPr>
        <w:shd w:val="clear" w:color="auto" w:fill="FFFFFF" w:themeFill="background1"/>
        <w:spacing w:before="120" w:after="120"/>
        <w:jc w:val="both"/>
        <w:rPr>
          <w:rFonts w:asciiTheme="minorHAnsi" w:hAnsiTheme="minorHAnsi" w:cstheme="minorHAnsi"/>
        </w:rPr>
      </w:pPr>
      <w:r>
        <w:rPr>
          <w:rFonts w:asciiTheme="minorHAnsi" w:hAnsiTheme="minorHAnsi" w:cstheme="minorHAnsi"/>
        </w:rPr>
        <w:t xml:space="preserve">Od roku 2013 působí na kvalitu vykazovaných účetních dat také </w:t>
      </w:r>
      <w:r w:rsidRPr="000323E3">
        <w:rPr>
          <w:rFonts w:asciiTheme="minorHAnsi" w:hAnsiTheme="minorHAnsi" w:cstheme="minorHAnsi"/>
          <w:b/>
        </w:rPr>
        <w:t>ČSÚ</w:t>
      </w:r>
      <w:r w:rsidR="00142DF3" w:rsidRPr="00E604F0">
        <w:rPr>
          <w:rFonts w:asciiTheme="minorHAnsi" w:hAnsiTheme="minorHAnsi" w:cstheme="minorHAnsi"/>
          <w:b/>
        </w:rPr>
        <w:t>,</w:t>
      </w:r>
      <w:r w:rsidR="00142DF3" w:rsidRPr="00601B55">
        <w:rPr>
          <w:rFonts w:asciiTheme="minorHAnsi" w:hAnsiTheme="minorHAnsi" w:cstheme="minorHAnsi"/>
        </w:rPr>
        <w:t xml:space="preserve"> a to</w:t>
      </w:r>
      <w:r>
        <w:rPr>
          <w:rFonts w:asciiTheme="minorHAnsi" w:hAnsiTheme="minorHAnsi" w:cstheme="minorHAnsi"/>
        </w:rPr>
        <w:t xml:space="preserve"> prostřednictvím činnosti </w:t>
      </w:r>
      <w:r w:rsidRPr="00816593">
        <w:rPr>
          <w:rFonts w:asciiTheme="minorHAnsi" w:hAnsiTheme="minorHAnsi" w:cstheme="minorHAnsi"/>
          <w:b/>
        </w:rPr>
        <w:t>pracovní skupin</w:t>
      </w:r>
      <w:r>
        <w:rPr>
          <w:rFonts w:asciiTheme="minorHAnsi" w:hAnsiTheme="minorHAnsi" w:cstheme="minorHAnsi"/>
          <w:b/>
        </w:rPr>
        <w:t>y</w:t>
      </w:r>
      <w:r w:rsidRPr="00816593">
        <w:rPr>
          <w:rFonts w:asciiTheme="minorHAnsi" w:hAnsiTheme="minorHAnsi" w:cstheme="minorHAnsi"/>
          <w:b/>
        </w:rPr>
        <w:t xml:space="preserve"> pro PAP</w:t>
      </w:r>
      <w:r w:rsidRPr="00816593">
        <w:rPr>
          <w:rFonts w:asciiTheme="minorHAnsi" w:hAnsiTheme="minorHAnsi" w:cstheme="minorHAnsi"/>
        </w:rPr>
        <w:t xml:space="preserve"> se sídlem v</w:t>
      </w:r>
      <w:r>
        <w:rPr>
          <w:rFonts w:asciiTheme="minorHAnsi" w:hAnsiTheme="minorHAnsi" w:cstheme="minorHAnsi"/>
        </w:rPr>
        <w:t> </w:t>
      </w:r>
      <w:r w:rsidRPr="00816593">
        <w:rPr>
          <w:rFonts w:asciiTheme="minorHAnsi" w:hAnsiTheme="minorHAnsi" w:cstheme="minorHAnsi"/>
        </w:rPr>
        <w:t>Brně</w:t>
      </w:r>
      <w:r>
        <w:rPr>
          <w:rFonts w:asciiTheme="minorHAnsi" w:hAnsiTheme="minorHAnsi" w:cstheme="minorHAnsi"/>
        </w:rPr>
        <w:t xml:space="preserve">. </w:t>
      </w:r>
      <w:r w:rsidRPr="00816593">
        <w:rPr>
          <w:rFonts w:asciiTheme="minorHAnsi" w:hAnsiTheme="minorHAnsi" w:cstheme="minorHAnsi"/>
        </w:rPr>
        <w:t>Cílem pracovní skupiny pro PAP je působit na kvalitu vykazovaných účetních dat. Její činnost zahrnuje řešení metodických otázek, např. způsob zachycení některých účetních případů, a dále technickou stránku zpracování a kontrolu vybraných částí analytických dat. Jedná se o kontrolu dat nad rámec kontrol provádě</w:t>
      </w:r>
      <w:r>
        <w:rPr>
          <w:rFonts w:asciiTheme="minorHAnsi" w:hAnsiTheme="minorHAnsi" w:cstheme="minorHAnsi"/>
        </w:rPr>
        <w:t xml:space="preserve">ných přímo v CSÚIS. </w:t>
      </w:r>
      <w:r w:rsidRPr="00816593">
        <w:rPr>
          <w:rFonts w:asciiTheme="minorHAnsi" w:hAnsiTheme="minorHAnsi" w:cstheme="minorHAnsi"/>
        </w:rPr>
        <w:t xml:space="preserve">Pracovní skupina pro PAP se dále zaměřuje na křížové kontroly, </w:t>
      </w:r>
      <w:r>
        <w:rPr>
          <w:rFonts w:asciiTheme="minorHAnsi" w:hAnsiTheme="minorHAnsi" w:cstheme="minorHAnsi"/>
        </w:rPr>
        <w:t>v rámci kterých dochází k</w:t>
      </w:r>
      <w:r w:rsidR="00142DF3">
        <w:rPr>
          <w:rFonts w:asciiTheme="minorHAnsi" w:hAnsiTheme="minorHAnsi" w:cstheme="minorHAnsi"/>
        </w:rPr>
        <w:t>e</w:t>
      </w:r>
      <w:r w:rsidRPr="00816593">
        <w:rPr>
          <w:rFonts w:asciiTheme="minorHAnsi" w:hAnsiTheme="minorHAnsi" w:cstheme="minorHAnsi"/>
        </w:rPr>
        <w:t xml:space="preserve"> vzájemné</w:t>
      </w:r>
      <w:r>
        <w:rPr>
          <w:rFonts w:asciiTheme="minorHAnsi" w:hAnsiTheme="minorHAnsi" w:cstheme="minorHAnsi"/>
        </w:rPr>
        <w:t>mu</w:t>
      </w:r>
      <w:r w:rsidRPr="00816593">
        <w:rPr>
          <w:rFonts w:asciiTheme="minorHAnsi" w:hAnsiTheme="minorHAnsi" w:cstheme="minorHAnsi"/>
        </w:rPr>
        <w:t xml:space="preserve"> odsouhlasení</w:t>
      </w:r>
      <w:r w:rsidR="00142DF3">
        <w:rPr>
          <w:rFonts w:asciiTheme="minorHAnsi" w:hAnsiTheme="minorHAnsi" w:cstheme="minorHAnsi"/>
        </w:rPr>
        <w:t xml:space="preserve"> údajů</w:t>
      </w:r>
      <w:r w:rsidRPr="00816593">
        <w:rPr>
          <w:rFonts w:asciiTheme="minorHAnsi" w:hAnsiTheme="minorHAnsi" w:cstheme="minorHAnsi"/>
        </w:rPr>
        <w:t xml:space="preserve"> </w:t>
      </w:r>
      <w:r w:rsidR="00601B55">
        <w:rPr>
          <w:rFonts w:asciiTheme="minorHAnsi" w:hAnsiTheme="minorHAnsi" w:cstheme="minorHAnsi"/>
        </w:rPr>
        <w:t xml:space="preserve">dle </w:t>
      </w:r>
      <w:r w:rsidRPr="00816593">
        <w:rPr>
          <w:rFonts w:asciiTheme="minorHAnsi" w:hAnsiTheme="minorHAnsi" w:cstheme="minorHAnsi"/>
        </w:rPr>
        <w:t>partnerů jednotlivých transakcí.</w:t>
      </w:r>
    </w:p>
    <w:p w14:paraId="376C4D8D" w14:textId="77777777" w:rsidR="00CB25D2" w:rsidRDefault="00CB25D2" w:rsidP="00A60BF0">
      <w:pPr>
        <w:shd w:val="clear" w:color="auto" w:fill="FFFFFF" w:themeFill="background1"/>
        <w:spacing w:before="120"/>
        <w:jc w:val="both"/>
        <w:rPr>
          <w:rFonts w:asciiTheme="minorHAnsi" w:hAnsiTheme="minorHAnsi" w:cstheme="minorHAnsi"/>
        </w:rPr>
      </w:pPr>
      <w:r>
        <w:rPr>
          <w:rFonts w:asciiTheme="minorHAnsi" w:hAnsiTheme="minorHAnsi" w:cstheme="minorHAnsi"/>
        </w:rPr>
        <w:t xml:space="preserve">Další z forem </w:t>
      </w:r>
      <w:r w:rsidR="00FF069B">
        <w:rPr>
          <w:rFonts w:asciiTheme="minorHAnsi" w:hAnsiTheme="minorHAnsi" w:cstheme="minorHAnsi"/>
        </w:rPr>
        <w:t>pr</w:t>
      </w:r>
      <w:r>
        <w:rPr>
          <w:rFonts w:asciiTheme="minorHAnsi" w:hAnsiTheme="minorHAnsi" w:cstheme="minorHAnsi"/>
        </w:rPr>
        <w:t>ověřování spolehlivosti účetních informací představuje i proces schvalování účetních závěrek (blíže viz bod 3.3 této části kontrolního závěru).</w:t>
      </w:r>
    </w:p>
    <w:p w14:paraId="50E7DE55" w14:textId="77777777" w:rsidR="00CB25D2" w:rsidRDefault="00CB25D2" w:rsidP="00A60BF0">
      <w:pPr>
        <w:shd w:val="clear" w:color="auto" w:fill="FFFFFF" w:themeFill="background1"/>
        <w:jc w:val="both"/>
        <w:rPr>
          <w:rFonts w:asciiTheme="minorHAnsi" w:hAnsiTheme="minorHAnsi" w:cstheme="minorHAnsi"/>
          <w:color w:val="000000" w:themeColor="text1"/>
        </w:rPr>
      </w:pPr>
    </w:p>
    <w:p w14:paraId="6A4940FD" w14:textId="518C077F" w:rsidR="00CB25D2" w:rsidRPr="006823F9" w:rsidRDefault="00CB25D2" w:rsidP="00C972F1">
      <w:pPr>
        <w:spacing w:after="120"/>
        <w:ind w:left="426" w:hanging="426"/>
        <w:jc w:val="both"/>
        <w:rPr>
          <w:rFonts w:asciiTheme="minorHAnsi" w:hAnsiTheme="minorHAnsi" w:cs="Calibri"/>
          <w:b/>
          <w:color w:val="000000" w:themeColor="text1"/>
        </w:rPr>
      </w:pPr>
      <w:r w:rsidRPr="006823F9">
        <w:rPr>
          <w:rFonts w:asciiTheme="minorHAnsi" w:hAnsiTheme="minorHAnsi" w:cs="Calibri"/>
          <w:b/>
          <w:color w:val="000000" w:themeColor="text1"/>
        </w:rPr>
        <w:lastRenderedPageBreak/>
        <w:t xml:space="preserve">3.2 </w:t>
      </w:r>
      <w:r w:rsidR="0001151F">
        <w:rPr>
          <w:rFonts w:asciiTheme="minorHAnsi" w:hAnsiTheme="minorHAnsi" w:cs="Calibri"/>
          <w:b/>
          <w:color w:val="000000" w:themeColor="text1"/>
        </w:rPr>
        <w:tab/>
      </w:r>
      <w:r>
        <w:rPr>
          <w:rFonts w:asciiTheme="minorHAnsi" w:hAnsiTheme="minorHAnsi" w:cs="Calibri"/>
          <w:b/>
          <w:color w:val="000000" w:themeColor="text1"/>
        </w:rPr>
        <w:t>Ú</w:t>
      </w:r>
      <w:r w:rsidRPr="006823F9">
        <w:rPr>
          <w:rFonts w:asciiTheme="minorHAnsi" w:hAnsiTheme="minorHAnsi" w:cs="Calibri"/>
          <w:b/>
          <w:color w:val="000000" w:themeColor="text1"/>
        </w:rPr>
        <w:t>četní informac</w:t>
      </w:r>
      <w:r>
        <w:rPr>
          <w:rFonts w:asciiTheme="minorHAnsi" w:hAnsiTheme="minorHAnsi" w:cs="Calibri"/>
          <w:b/>
          <w:color w:val="000000" w:themeColor="text1"/>
        </w:rPr>
        <w:t>e</w:t>
      </w:r>
      <w:r w:rsidRPr="006823F9">
        <w:rPr>
          <w:rFonts w:asciiTheme="minorHAnsi" w:hAnsiTheme="minorHAnsi" w:cs="Calibri"/>
          <w:b/>
          <w:color w:val="000000" w:themeColor="text1"/>
        </w:rPr>
        <w:t xml:space="preserve"> o hospodářské situaci OSS </w:t>
      </w:r>
      <w:r>
        <w:rPr>
          <w:rFonts w:asciiTheme="minorHAnsi" w:hAnsiTheme="minorHAnsi" w:cs="Calibri"/>
          <w:b/>
          <w:color w:val="000000" w:themeColor="text1"/>
        </w:rPr>
        <w:t xml:space="preserve">jsou </w:t>
      </w:r>
      <w:r w:rsidRPr="006823F9">
        <w:rPr>
          <w:rFonts w:asciiTheme="minorHAnsi" w:hAnsiTheme="minorHAnsi" w:cs="Calibri"/>
          <w:b/>
          <w:color w:val="000000" w:themeColor="text1"/>
        </w:rPr>
        <w:t xml:space="preserve">dle </w:t>
      </w:r>
      <w:r w:rsidR="00142DF3">
        <w:rPr>
          <w:rFonts w:asciiTheme="minorHAnsi" w:hAnsiTheme="minorHAnsi" w:cs="Calibri"/>
          <w:b/>
          <w:color w:val="000000" w:themeColor="text1"/>
        </w:rPr>
        <w:t>poznatků vyplývajících z kontrolní činnosti</w:t>
      </w:r>
      <w:r w:rsidRPr="006823F9">
        <w:rPr>
          <w:rFonts w:asciiTheme="minorHAnsi" w:hAnsiTheme="minorHAnsi" w:cs="Calibri"/>
          <w:b/>
          <w:color w:val="000000" w:themeColor="text1"/>
        </w:rPr>
        <w:t xml:space="preserve"> NKÚ</w:t>
      </w:r>
      <w:r>
        <w:rPr>
          <w:rFonts w:asciiTheme="minorHAnsi" w:hAnsiTheme="minorHAnsi" w:cs="Calibri"/>
          <w:b/>
          <w:color w:val="000000" w:themeColor="text1"/>
        </w:rPr>
        <w:t xml:space="preserve"> v některých případech zatíženy významnými nesprávnostmi</w:t>
      </w:r>
    </w:p>
    <w:p w14:paraId="174F0926" w14:textId="6DB099E2" w:rsidR="00CB25D2" w:rsidRDefault="00CB25D2" w:rsidP="00CB25D2">
      <w:pPr>
        <w:spacing w:before="120" w:after="120"/>
        <w:jc w:val="both"/>
        <w:rPr>
          <w:rFonts w:asciiTheme="minorHAnsi" w:hAnsiTheme="minorHAnsi" w:cstheme="minorHAnsi"/>
          <w:color w:val="000000" w:themeColor="text1"/>
        </w:rPr>
      </w:pPr>
      <w:r>
        <w:rPr>
          <w:rFonts w:asciiTheme="minorHAnsi" w:hAnsiTheme="minorHAnsi" w:cstheme="minorHAnsi"/>
          <w:color w:val="000000" w:themeColor="text1"/>
        </w:rPr>
        <w:t xml:space="preserve">Dle zákona o účetnictví mají účetní jednotky </w:t>
      </w:r>
      <w:r w:rsidR="00826248">
        <w:rPr>
          <w:rFonts w:asciiTheme="minorHAnsi" w:hAnsiTheme="minorHAnsi" w:cstheme="minorHAnsi"/>
          <w:color w:val="000000" w:themeColor="text1"/>
        </w:rPr>
        <w:t xml:space="preserve">vést </w:t>
      </w:r>
      <w:r>
        <w:rPr>
          <w:rFonts w:asciiTheme="minorHAnsi" w:hAnsiTheme="minorHAnsi" w:cstheme="minorHAnsi"/>
          <w:color w:val="000000" w:themeColor="text1"/>
        </w:rPr>
        <w:t xml:space="preserve">účetnictví tak, aby účetní závěrka </w:t>
      </w:r>
      <w:r w:rsidR="00AA0BFB">
        <w:rPr>
          <w:rFonts w:asciiTheme="minorHAnsi" w:hAnsiTheme="minorHAnsi" w:cstheme="minorHAnsi"/>
          <w:color w:val="000000" w:themeColor="text1"/>
        </w:rPr>
        <w:t>byla sestavena</w:t>
      </w:r>
      <w:r w:rsidR="00826248">
        <w:rPr>
          <w:rFonts w:asciiTheme="minorHAnsi" w:hAnsiTheme="minorHAnsi" w:cstheme="minorHAnsi"/>
          <w:color w:val="000000" w:themeColor="text1"/>
        </w:rPr>
        <w:t xml:space="preserve"> na </w:t>
      </w:r>
      <w:r w:rsidR="00E829E6">
        <w:rPr>
          <w:rFonts w:asciiTheme="minorHAnsi" w:hAnsiTheme="minorHAnsi" w:cstheme="minorHAnsi"/>
          <w:color w:val="000000" w:themeColor="text1"/>
        </w:rPr>
        <w:t xml:space="preserve">jeho </w:t>
      </w:r>
      <w:r w:rsidR="00826248">
        <w:rPr>
          <w:rFonts w:asciiTheme="minorHAnsi" w:hAnsiTheme="minorHAnsi" w:cstheme="minorHAnsi"/>
          <w:color w:val="000000" w:themeColor="text1"/>
        </w:rPr>
        <w:t xml:space="preserve">základě </w:t>
      </w:r>
      <w:r>
        <w:rPr>
          <w:rFonts w:asciiTheme="minorHAnsi" w:hAnsiTheme="minorHAnsi" w:cstheme="minorHAnsi"/>
          <w:color w:val="000000" w:themeColor="text1"/>
        </w:rPr>
        <w:t>srozumiteln</w:t>
      </w:r>
      <w:r w:rsidR="00E829E6">
        <w:rPr>
          <w:rFonts w:asciiTheme="minorHAnsi" w:hAnsiTheme="minorHAnsi" w:cstheme="minorHAnsi"/>
          <w:color w:val="000000" w:themeColor="text1"/>
        </w:rPr>
        <w:t>ě</w:t>
      </w:r>
      <w:r>
        <w:rPr>
          <w:rFonts w:asciiTheme="minorHAnsi" w:hAnsiTheme="minorHAnsi" w:cstheme="minorHAnsi"/>
          <w:color w:val="000000" w:themeColor="text1"/>
        </w:rPr>
        <w:t xml:space="preserve"> a podávala věrný a poctivý obraz předmětu účetnictví.</w:t>
      </w:r>
    </w:p>
    <w:p w14:paraId="08FD5D42" w14:textId="4188CF79" w:rsidR="00E01EB4" w:rsidRDefault="00EC1EE4" w:rsidP="00C972F1">
      <w:pPr>
        <w:spacing w:before="120"/>
        <w:jc w:val="both"/>
        <w:rPr>
          <w:rFonts w:asciiTheme="minorHAnsi" w:hAnsiTheme="minorHAnsi" w:cstheme="minorHAnsi"/>
          <w:color w:val="000000" w:themeColor="text1"/>
        </w:rPr>
      </w:pPr>
      <w:r>
        <w:rPr>
          <w:rFonts w:asciiTheme="minorHAnsi" w:hAnsiTheme="minorHAnsi" w:cstheme="minorHAnsi"/>
          <w:color w:val="000000" w:themeColor="text1"/>
        </w:rPr>
        <w:t>Z</w:t>
      </w:r>
      <w:r w:rsidRPr="00F923F0">
        <w:rPr>
          <w:rFonts w:asciiTheme="minorHAnsi" w:hAnsiTheme="minorHAnsi" w:cstheme="minorHAnsi"/>
          <w:color w:val="000000" w:themeColor="text1"/>
        </w:rPr>
        <w:t xml:space="preserve">a </w:t>
      </w:r>
      <w:r>
        <w:rPr>
          <w:rFonts w:asciiTheme="minorHAnsi" w:hAnsiTheme="minorHAnsi" w:cstheme="minorHAnsi"/>
          <w:color w:val="000000" w:themeColor="text1"/>
        </w:rPr>
        <w:t xml:space="preserve">účetní </w:t>
      </w:r>
      <w:r w:rsidRPr="00F923F0">
        <w:rPr>
          <w:rFonts w:asciiTheme="minorHAnsi" w:hAnsiTheme="minorHAnsi" w:cstheme="minorHAnsi"/>
          <w:color w:val="000000" w:themeColor="text1"/>
        </w:rPr>
        <w:t>období 2010</w:t>
      </w:r>
      <w:r>
        <w:rPr>
          <w:rFonts w:asciiTheme="minorHAnsi" w:hAnsiTheme="minorHAnsi" w:cstheme="minorHAnsi"/>
          <w:color w:val="000000" w:themeColor="text1"/>
        </w:rPr>
        <w:t xml:space="preserve">–2016 </w:t>
      </w:r>
      <w:r w:rsidRPr="00F923F0">
        <w:rPr>
          <w:rFonts w:asciiTheme="minorHAnsi" w:hAnsiTheme="minorHAnsi" w:cstheme="minorHAnsi"/>
          <w:color w:val="000000" w:themeColor="text1"/>
        </w:rPr>
        <w:t xml:space="preserve">provedl NKÚ </w:t>
      </w:r>
      <w:r w:rsidRPr="0037273D">
        <w:rPr>
          <w:rFonts w:asciiTheme="minorHAnsi" w:hAnsiTheme="minorHAnsi" w:cstheme="minorHAnsi"/>
          <w:color w:val="000000" w:themeColor="text1"/>
        </w:rPr>
        <w:t xml:space="preserve">22 </w:t>
      </w:r>
      <w:r w:rsidR="00CB25D2" w:rsidRPr="0037273D">
        <w:rPr>
          <w:rFonts w:asciiTheme="minorHAnsi" w:hAnsiTheme="minorHAnsi" w:cstheme="minorHAnsi"/>
          <w:color w:val="000000" w:themeColor="text1"/>
        </w:rPr>
        <w:t xml:space="preserve">kontrolních akcí typu finanční audit zaměřených na ověření spolehlivosti údajů </w:t>
      </w:r>
      <w:r w:rsidR="00CB25D2" w:rsidRPr="00F923F0">
        <w:rPr>
          <w:rFonts w:asciiTheme="minorHAnsi" w:hAnsiTheme="minorHAnsi" w:cstheme="minorHAnsi"/>
          <w:color w:val="000000" w:themeColor="text1"/>
        </w:rPr>
        <w:t>v účetních závěrkách OSS</w:t>
      </w:r>
      <w:r>
        <w:rPr>
          <w:rFonts w:asciiTheme="minorHAnsi" w:hAnsiTheme="minorHAnsi" w:cstheme="minorHAnsi"/>
          <w:color w:val="000000" w:themeColor="text1"/>
        </w:rPr>
        <w:t xml:space="preserve"> (viz příloha č. 1)</w:t>
      </w:r>
      <w:r w:rsidR="00826248">
        <w:rPr>
          <w:rFonts w:asciiTheme="minorHAnsi" w:hAnsiTheme="minorHAnsi" w:cstheme="minorHAnsi"/>
          <w:color w:val="000000" w:themeColor="text1"/>
        </w:rPr>
        <w:t>.</w:t>
      </w:r>
      <w:r>
        <w:rPr>
          <w:rFonts w:asciiTheme="minorHAnsi" w:hAnsiTheme="minorHAnsi" w:cstheme="minorHAnsi"/>
          <w:color w:val="000000" w:themeColor="text1"/>
        </w:rPr>
        <w:t xml:space="preserve"> </w:t>
      </w:r>
      <w:r w:rsidR="00826248">
        <w:rPr>
          <w:rFonts w:asciiTheme="minorHAnsi" w:hAnsiTheme="minorHAnsi" w:cstheme="minorHAnsi"/>
          <w:color w:val="000000" w:themeColor="text1"/>
        </w:rPr>
        <w:t>Z celkového počtu 22 kontrolních závěrů z těchto kontrolních akcí</w:t>
      </w:r>
      <w:r>
        <w:rPr>
          <w:rFonts w:asciiTheme="minorHAnsi" w:hAnsiTheme="minorHAnsi" w:cstheme="minorHAnsi"/>
          <w:color w:val="000000" w:themeColor="text1"/>
        </w:rPr>
        <w:t xml:space="preserve"> </w:t>
      </w:r>
      <w:r w:rsidRPr="00F923F0">
        <w:rPr>
          <w:rFonts w:asciiTheme="minorHAnsi" w:hAnsiTheme="minorHAnsi" w:cstheme="minorHAnsi"/>
          <w:color w:val="000000" w:themeColor="text1"/>
        </w:rPr>
        <w:t xml:space="preserve">se NKÚ </w:t>
      </w:r>
      <w:r w:rsidR="00826248">
        <w:rPr>
          <w:rFonts w:asciiTheme="minorHAnsi" w:hAnsiTheme="minorHAnsi" w:cstheme="minorHAnsi"/>
          <w:color w:val="000000" w:themeColor="text1"/>
        </w:rPr>
        <w:t xml:space="preserve">v 11 kontrolních závěrech </w:t>
      </w:r>
      <w:r w:rsidR="00CB25D2" w:rsidRPr="0037273D">
        <w:rPr>
          <w:rFonts w:asciiTheme="minorHAnsi" w:hAnsiTheme="minorHAnsi" w:cstheme="minorHAnsi"/>
          <w:color w:val="000000" w:themeColor="text1"/>
        </w:rPr>
        <w:t xml:space="preserve">z důvodu zásadní nejednoznačnosti účetních předpisů </w:t>
      </w:r>
      <w:r>
        <w:rPr>
          <w:rFonts w:asciiTheme="minorHAnsi" w:hAnsiTheme="minorHAnsi" w:cstheme="minorHAnsi"/>
          <w:color w:val="000000" w:themeColor="text1"/>
        </w:rPr>
        <w:t>ne</w:t>
      </w:r>
      <w:r w:rsidRPr="0037273D">
        <w:rPr>
          <w:rFonts w:asciiTheme="minorHAnsi" w:hAnsiTheme="minorHAnsi" w:cstheme="minorHAnsi"/>
          <w:color w:val="000000" w:themeColor="text1"/>
        </w:rPr>
        <w:t>vyjádři</w:t>
      </w:r>
      <w:r>
        <w:rPr>
          <w:rFonts w:asciiTheme="minorHAnsi" w:hAnsiTheme="minorHAnsi" w:cstheme="minorHAnsi"/>
          <w:color w:val="000000" w:themeColor="text1"/>
        </w:rPr>
        <w:t>l</w:t>
      </w:r>
      <w:r w:rsidRPr="0037273D">
        <w:rPr>
          <w:rFonts w:asciiTheme="minorHAnsi" w:hAnsiTheme="minorHAnsi" w:cstheme="minorHAnsi"/>
          <w:color w:val="000000" w:themeColor="text1"/>
        </w:rPr>
        <w:t xml:space="preserve"> </w:t>
      </w:r>
      <w:r w:rsidR="00CB25D2" w:rsidRPr="0037273D">
        <w:rPr>
          <w:rFonts w:asciiTheme="minorHAnsi" w:hAnsiTheme="minorHAnsi" w:cstheme="minorHAnsi"/>
          <w:color w:val="000000" w:themeColor="text1"/>
        </w:rPr>
        <w:t xml:space="preserve">ke spolehlivosti údajů vykázaných v účetních závěrkách (podrobněji viz kapitola </w:t>
      </w:r>
      <w:r w:rsidR="00CB25D2">
        <w:rPr>
          <w:rFonts w:asciiTheme="minorHAnsi" w:hAnsiTheme="minorHAnsi" w:cstheme="minorHAnsi"/>
          <w:color w:val="000000" w:themeColor="text1"/>
        </w:rPr>
        <w:t>2</w:t>
      </w:r>
      <w:r w:rsidR="00CB25D2" w:rsidRPr="0037273D">
        <w:rPr>
          <w:rFonts w:asciiTheme="minorHAnsi" w:hAnsiTheme="minorHAnsi" w:cstheme="minorHAnsi"/>
          <w:color w:val="000000" w:themeColor="text1"/>
        </w:rPr>
        <w:t xml:space="preserve">.1.2 </w:t>
      </w:r>
      <w:r w:rsidR="00CB25D2">
        <w:rPr>
          <w:rFonts w:asciiTheme="minorHAnsi" w:hAnsiTheme="minorHAnsi" w:cstheme="minorHAnsi"/>
          <w:color w:val="000000" w:themeColor="text1"/>
        </w:rPr>
        <w:t xml:space="preserve">této části </w:t>
      </w:r>
      <w:r w:rsidR="00CB25D2" w:rsidRPr="0037273D">
        <w:rPr>
          <w:rFonts w:asciiTheme="minorHAnsi" w:hAnsiTheme="minorHAnsi" w:cstheme="minorHAnsi"/>
          <w:color w:val="000000" w:themeColor="text1"/>
        </w:rPr>
        <w:t xml:space="preserve">kontrolního </w:t>
      </w:r>
      <w:r w:rsidR="00CB25D2">
        <w:rPr>
          <w:rFonts w:asciiTheme="minorHAnsi" w:hAnsiTheme="minorHAnsi" w:cstheme="minorHAnsi"/>
          <w:color w:val="000000" w:themeColor="text1"/>
        </w:rPr>
        <w:t>závěru</w:t>
      </w:r>
      <w:r w:rsidR="00CB25D2" w:rsidRPr="0037273D">
        <w:rPr>
          <w:rFonts w:asciiTheme="minorHAnsi" w:hAnsiTheme="minorHAnsi" w:cstheme="minorHAnsi"/>
          <w:color w:val="000000" w:themeColor="text1"/>
        </w:rPr>
        <w:t>). Ve zbývajících 11 kontrolních závěrech vyhodnotil NKÚ spolehlivost účetních závěrek kontrolovaných osob</w:t>
      </w:r>
      <w:r w:rsidR="001F7134">
        <w:rPr>
          <w:rFonts w:asciiTheme="minorHAnsi" w:hAnsiTheme="minorHAnsi" w:cstheme="minorHAnsi"/>
          <w:color w:val="000000" w:themeColor="text1"/>
        </w:rPr>
        <w:t xml:space="preserve"> tak</w:t>
      </w:r>
      <w:r w:rsidR="00CB25D2" w:rsidRPr="0037273D">
        <w:rPr>
          <w:rFonts w:asciiTheme="minorHAnsi" w:hAnsiTheme="minorHAnsi" w:cstheme="minorHAnsi"/>
          <w:color w:val="000000" w:themeColor="text1"/>
        </w:rPr>
        <w:t>, jak je uvedeno v následující tabulce.</w:t>
      </w:r>
    </w:p>
    <w:p w14:paraId="4E1EA51C" w14:textId="2B61FCD6" w:rsidR="00CB25D2" w:rsidRPr="0037273D" w:rsidRDefault="00CB25D2" w:rsidP="00C972F1">
      <w:pPr>
        <w:jc w:val="both"/>
        <w:rPr>
          <w:rFonts w:asciiTheme="minorHAnsi" w:hAnsiTheme="minorHAnsi" w:cstheme="minorHAnsi"/>
          <w:color w:val="000000" w:themeColor="text1"/>
        </w:rPr>
      </w:pPr>
    </w:p>
    <w:p w14:paraId="0A5CDCF4" w14:textId="649A05A4" w:rsidR="00CB25D2" w:rsidRPr="00C972F1" w:rsidRDefault="00CB25D2" w:rsidP="00CB25D2">
      <w:pPr>
        <w:rPr>
          <w:rFonts w:asciiTheme="minorHAnsi" w:hAnsiTheme="minorHAnsi"/>
          <w:b/>
        </w:rPr>
      </w:pPr>
      <w:r w:rsidRPr="00C972F1">
        <w:rPr>
          <w:rFonts w:asciiTheme="minorHAnsi" w:hAnsiTheme="minorHAnsi"/>
          <w:b/>
        </w:rPr>
        <w:t>Tabulka č. 2: Přehled typů vydaných stanovisek</w:t>
      </w:r>
    </w:p>
    <w:tbl>
      <w:tblPr>
        <w:tblStyle w:val="Mkatabulky"/>
        <w:tblW w:w="9072" w:type="dxa"/>
        <w:tblInd w:w="-5" w:type="dxa"/>
        <w:tblLook w:val="04A0" w:firstRow="1" w:lastRow="0" w:firstColumn="1" w:lastColumn="0" w:noHBand="0" w:noVBand="1"/>
      </w:tblPr>
      <w:tblGrid>
        <w:gridCol w:w="5529"/>
        <w:gridCol w:w="3543"/>
      </w:tblGrid>
      <w:tr w:rsidR="009E2B6D" w14:paraId="362C711E" w14:textId="77777777" w:rsidTr="00C972F1">
        <w:trPr>
          <w:trHeight w:val="340"/>
          <w:tblHeader/>
        </w:trPr>
        <w:tc>
          <w:tcPr>
            <w:tcW w:w="5529" w:type="dxa"/>
            <w:shd w:val="clear" w:color="auto" w:fill="E5F1FF"/>
            <w:vAlign w:val="center"/>
          </w:tcPr>
          <w:p w14:paraId="27953104" w14:textId="77777777" w:rsidR="00CB25D2" w:rsidRPr="001E4731" w:rsidRDefault="00CB25D2" w:rsidP="00E01EB4">
            <w:pPr>
              <w:jc w:val="center"/>
              <w:rPr>
                <w:rFonts w:asciiTheme="minorHAnsi" w:hAnsiTheme="minorHAnsi"/>
                <w:b/>
                <w:sz w:val="20"/>
                <w:szCs w:val="20"/>
              </w:rPr>
            </w:pPr>
            <w:r w:rsidRPr="001E4731">
              <w:rPr>
                <w:rFonts w:asciiTheme="minorHAnsi" w:hAnsiTheme="minorHAnsi"/>
                <w:b/>
                <w:sz w:val="20"/>
                <w:szCs w:val="20"/>
              </w:rPr>
              <w:t>Stanovisko NKÚ k účetní závěrce</w:t>
            </w:r>
          </w:p>
        </w:tc>
        <w:tc>
          <w:tcPr>
            <w:tcW w:w="3543" w:type="dxa"/>
            <w:shd w:val="clear" w:color="auto" w:fill="E5F1FF"/>
            <w:vAlign w:val="center"/>
          </w:tcPr>
          <w:p w14:paraId="21863F05" w14:textId="77777777" w:rsidR="00CB25D2" w:rsidRPr="001E4731" w:rsidRDefault="00CB25D2" w:rsidP="00364045">
            <w:pPr>
              <w:jc w:val="center"/>
              <w:rPr>
                <w:rFonts w:asciiTheme="minorHAnsi" w:hAnsiTheme="minorHAnsi"/>
                <w:b/>
                <w:sz w:val="20"/>
                <w:szCs w:val="20"/>
              </w:rPr>
            </w:pPr>
            <w:r w:rsidRPr="001E4731">
              <w:rPr>
                <w:rFonts w:asciiTheme="minorHAnsi" w:hAnsiTheme="minorHAnsi"/>
                <w:b/>
                <w:sz w:val="20"/>
                <w:szCs w:val="20"/>
              </w:rPr>
              <w:t>Počet</w:t>
            </w:r>
          </w:p>
        </w:tc>
      </w:tr>
      <w:tr w:rsidR="009E2B6D" w14:paraId="48FEABA8" w14:textId="77777777" w:rsidTr="00C972F1">
        <w:trPr>
          <w:trHeight w:val="340"/>
        </w:trPr>
        <w:tc>
          <w:tcPr>
            <w:tcW w:w="5529" w:type="dxa"/>
            <w:vAlign w:val="center"/>
          </w:tcPr>
          <w:p w14:paraId="61FC5E9E" w14:textId="77777777" w:rsidR="00CB25D2" w:rsidRPr="00B04AAF" w:rsidRDefault="00CB25D2" w:rsidP="00E01EB4">
            <w:pPr>
              <w:rPr>
                <w:rFonts w:asciiTheme="minorHAnsi" w:hAnsiTheme="minorHAnsi"/>
                <w:sz w:val="20"/>
                <w:szCs w:val="20"/>
              </w:rPr>
            </w:pPr>
            <w:r w:rsidRPr="00B04AAF">
              <w:rPr>
                <w:rFonts w:asciiTheme="minorHAnsi" w:hAnsiTheme="minorHAnsi"/>
                <w:sz w:val="20"/>
                <w:szCs w:val="20"/>
              </w:rPr>
              <w:t xml:space="preserve">Nemodifikované </w:t>
            </w:r>
            <w:r>
              <w:rPr>
                <w:rFonts w:asciiTheme="minorHAnsi" w:hAnsiTheme="minorHAnsi"/>
                <w:sz w:val="20"/>
                <w:szCs w:val="20"/>
              </w:rPr>
              <w:t>(kladné) stanovisko</w:t>
            </w:r>
          </w:p>
        </w:tc>
        <w:tc>
          <w:tcPr>
            <w:tcW w:w="3543" w:type="dxa"/>
            <w:vAlign w:val="center"/>
          </w:tcPr>
          <w:p w14:paraId="29C6C19F" w14:textId="77777777" w:rsidR="00CB25D2" w:rsidRPr="00B04AAF" w:rsidRDefault="00CB25D2" w:rsidP="00364045">
            <w:pPr>
              <w:jc w:val="center"/>
              <w:rPr>
                <w:rFonts w:asciiTheme="minorHAnsi" w:hAnsiTheme="minorHAnsi"/>
                <w:sz w:val="20"/>
                <w:szCs w:val="20"/>
              </w:rPr>
            </w:pPr>
            <w:r w:rsidRPr="00B04AAF">
              <w:rPr>
                <w:rFonts w:asciiTheme="minorHAnsi" w:hAnsiTheme="minorHAnsi"/>
                <w:sz w:val="20"/>
                <w:szCs w:val="20"/>
              </w:rPr>
              <w:t>2</w:t>
            </w:r>
          </w:p>
        </w:tc>
      </w:tr>
      <w:tr w:rsidR="009E2B6D" w14:paraId="34401CDE" w14:textId="77777777" w:rsidTr="00C972F1">
        <w:trPr>
          <w:trHeight w:val="340"/>
        </w:trPr>
        <w:tc>
          <w:tcPr>
            <w:tcW w:w="5529" w:type="dxa"/>
            <w:vAlign w:val="center"/>
          </w:tcPr>
          <w:p w14:paraId="6D0C1D07" w14:textId="77777777" w:rsidR="00CB25D2" w:rsidRPr="00B04AAF" w:rsidRDefault="00CB25D2" w:rsidP="00E01EB4">
            <w:pPr>
              <w:rPr>
                <w:rFonts w:asciiTheme="minorHAnsi" w:hAnsiTheme="minorHAnsi"/>
                <w:sz w:val="20"/>
                <w:szCs w:val="20"/>
              </w:rPr>
            </w:pPr>
            <w:r w:rsidRPr="00B04AAF">
              <w:rPr>
                <w:rFonts w:asciiTheme="minorHAnsi" w:hAnsiTheme="minorHAnsi"/>
                <w:sz w:val="20"/>
                <w:szCs w:val="20"/>
              </w:rPr>
              <w:t>Stanovisko s výhradou z důvodu významných nesprávností</w:t>
            </w:r>
          </w:p>
        </w:tc>
        <w:tc>
          <w:tcPr>
            <w:tcW w:w="3543" w:type="dxa"/>
            <w:vAlign w:val="center"/>
          </w:tcPr>
          <w:p w14:paraId="04C27CF3" w14:textId="77777777" w:rsidR="00CB25D2" w:rsidRPr="00B04AAF" w:rsidRDefault="00CB25D2" w:rsidP="00364045">
            <w:pPr>
              <w:jc w:val="center"/>
              <w:rPr>
                <w:rFonts w:asciiTheme="minorHAnsi" w:hAnsiTheme="minorHAnsi"/>
                <w:sz w:val="20"/>
                <w:szCs w:val="20"/>
              </w:rPr>
            </w:pPr>
            <w:r w:rsidRPr="00B04AAF">
              <w:rPr>
                <w:rFonts w:asciiTheme="minorHAnsi" w:hAnsiTheme="minorHAnsi"/>
                <w:sz w:val="20"/>
                <w:szCs w:val="20"/>
              </w:rPr>
              <w:t>4</w:t>
            </w:r>
          </w:p>
        </w:tc>
      </w:tr>
      <w:tr w:rsidR="009E2B6D" w14:paraId="3AD9F17F" w14:textId="77777777" w:rsidTr="00C972F1">
        <w:trPr>
          <w:trHeight w:val="340"/>
        </w:trPr>
        <w:tc>
          <w:tcPr>
            <w:tcW w:w="5529" w:type="dxa"/>
            <w:vAlign w:val="center"/>
          </w:tcPr>
          <w:p w14:paraId="1AA03908" w14:textId="77777777" w:rsidR="00CB25D2" w:rsidRPr="00B04AAF" w:rsidRDefault="00CB25D2" w:rsidP="00E01EB4">
            <w:pPr>
              <w:rPr>
                <w:rFonts w:asciiTheme="minorHAnsi" w:hAnsiTheme="minorHAnsi"/>
                <w:sz w:val="20"/>
                <w:szCs w:val="20"/>
              </w:rPr>
            </w:pPr>
            <w:r w:rsidRPr="00B04AAF">
              <w:rPr>
                <w:rFonts w:asciiTheme="minorHAnsi" w:hAnsiTheme="minorHAnsi"/>
                <w:sz w:val="20"/>
                <w:szCs w:val="20"/>
              </w:rPr>
              <w:t>Záporné stanovisko</w:t>
            </w:r>
          </w:p>
        </w:tc>
        <w:tc>
          <w:tcPr>
            <w:tcW w:w="3543" w:type="dxa"/>
            <w:vAlign w:val="center"/>
          </w:tcPr>
          <w:p w14:paraId="0FB8AD38" w14:textId="77777777" w:rsidR="00CB25D2" w:rsidRPr="00B04AAF" w:rsidRDefault="00CB25D2" w:rsidP="00364045">
            <w:pPr>
              <w:jc w:val="center"/>
              <w:rPr>
                <w:rFonts w:asciiTheme="minorHAnsi" w:hAnsiTheme="minorHAnsi"/>
                <w:sz w:val="20"/>
                <w:szCs w:val="20"/>
              </w:rPr>
            </w:pPr>
            <w:r w:rsidRPr="00B04AAF">
              <w:rPr>
                <w:rFonts w:asciiTheme="minorHAnsi" w:hAnsiTheme="minorHAnsi"/>
                <w:sz w:val="20"/>
                <w:szCs w:val="20"/>
              </w:rPr>
              <w:t>4</w:t>
            </w:r>
          </w:p>
        </w:tc>
      </w:tr>
      <w:tr w:rsidR="009E2B6D" w14:paraId="3357D187" w14:textId="77777777" w:rsidTr="00C972F1">
        <w:trPr>
          <w:trHeight w:val="340"/>
        </w:trPr>
        <w:tc>
          <w:tcPr>
            <w:tcW w:w="5529" w:type="dxa"/>
            <w:vAlign w:val="center"/>
          </w:tcPr>
          <w:p w14:paraId="561258CC" w14:textId="77777777" w:rsidR="00CB25D2" w:rsidRPr="00B04AAF" w:rsidRDefault="00CB25D2" w:rsidP="00E01EB4">
            <w:pPr>
              <w:rPr>
                <w:rFonts w:asciiTheme="minorHAnsi" w:hAnsiTheme="minorHAnsi"/>
                <w:sz w:val="20"/>
                <w:szCs w:val="20"/>
              </w:rPr>
            </w:pPr>
            <w:r w:rsidRPr="00B04AAF">
              <w:rPr>
                <w:rFonts w:asciiTheme="minorHAnsi" w:hAnsiTheme="minorHAnsi"/>
                <w:sz w:val="20"/>
                <w:szCs w:val="20"/>
              </w:rPr>
              <w:t>Odmítnutí stanoviska</w:t>
            </w:r>
          </w:p>
        </w:tc>
        <w:tc>
          <w:tcPr>
            <w:tcW w:w="3543" w:type="dxa"/>
            <w:vAlign w:val="center"/>
          </w:tcPr>
          <w:p w14:paraId="18E564C6" w14:textId="77777777" w:rsidR="00CB25D2" w:rsidRPr="00B04AAF" w:rsidRDefault="00CB25D2" w:rsidP="00364045">
            <w:pPr>
              <w:jc w:val="center"/>
              <w:rPr>
                <w:rFonts w:asciiTheme="minorHAnsi" w:hAnsiTheme="minorHAnsi"/>
                <w:sz w:val="20"/>
                <w:szCs w:val="20"/>
              </w:rPr>
            </w:pPr>
            <w:r w:rsidRPr="00B04AAF">
              <w:rPr>
                <w:rFonts w:asciiTheme="minorHAnsi" w:hAnsiTheme="minorHAnsi"/>
                <w:sz w:val="20"/>
                <w:szCs w:val="20"/>
              </w:rPr>
              <w:t>1</w:t>
            </w:r>
          </w:p>
        </w:tc>
      </w:tr>
    </w:tbl>
    <w:p w14:paraId="4B0DFA77" w14:textId="3C8C25AF" w:rsidR="00CB25D2" w:rsidRPr="00C972F1" w:rsidRDefault="00CB25D2" w:rsidP="00CB25D2">
      <w:pPr>
        <w:rPr>
          <w:rFonts w:asciiTheme="minorHAnsi" w:hAnsiTheme="minorHAnsi"/>
          <w:sz w:val="20"/>
          <w:szCs w:val="20"/>
        </w:rPr>
      </w:pPr>
      <w:r w:rsidRPr="00C972F1">
        <w:rPr>
          <w:rFonts w:asciiTheme="minorHAnsi" w:hAnsiTheme="minorHAnsi"/>
          <w:b/>
          <w:sz w:val="20"/>
          <w:szCs w:val="20"/>
        </w:rPr>
        <w:t>Zdroj:</w:t>
      </w:r>
      <w:r w:rsidRPr="00C972F1">
        <w:rPr>
          <w:rFonts w:asciiTheme="minorHAnsi" w:hAnsiTheme="minorHAnsi"/>
          <w:sz w:val="20"/>
          <w:szCs w:val="20"/>
        </w:rPr>
        <w:t xml:space="preserve"> </w:t>
      </w:r>
      <w:r w:rsidR="00874DE0">
        <w:rPr>
          <w:rFonts w:asciiTheme="minorHAnsi" w:hAnsiTheme="minorHAnsi"/>
          <w:sz w:val="20"/>
          <w:szCs w:val="20"/>
        </w:rPr>
        <w:t>k</w:t>
      </w:r>
      <w:r w:rsidRPr="00C972F1">
        <w:rPr>
          <w:rFonts w:asciiTheme="minorHAnsi" w:hAnsiTheme="minorHAnsi"/>
          <w:sz w:val="20"/>
          <w:szCs w:val="20"/>
        </w:rPr>
        <w:t>ontrolní závěry NKÚ.</w:t>
      </w:r>
    </w:p>
    <w:p w14:paraId="724E7993" w14:textId="77777777" w:rsidR="00CB25D2" w:rsidRPr="0037273D" w:rsidRDefault="00CB25D2" w:rsidP="00CB25D2">
      <w:pPr>
        <w:spacing w:before="120" w:after="120"/>
        <w:jc w:val="both"/>
        <w:rPr>
          <w:rFonts w:asciiTheme="minorHAnsi" w:hAnsiTheme="minorHAnsi" w:cstheme="minorHAnsi"/>
          <w:color w:val="000000" w:themeColor="text1"/>
        </w:rPr>
      </w:pPr>
      <w:r w:rsidRPr="0037273D">
        <w:rPr>
          <w:rFonts w:asciiTheme="minorHAnsi" w:hAnsiTheme="minorHAnsi" w:cstheme="minorHAnsi"/>
          <w:color w:val="000000" w:themeColor="text1"/>
        </w:rPr>
        <w:t xml:space="preserve">V rámci těchto </w:t>
      </w:r>
      <w:r>
        <w:rPr>
          <w:rFonts w:asciiTheme="minorHAnsi" w:hAnsiTheme="minorHAnsi" w:cstheme="minorHAnsi"/>
          <w:color w:val="000000" w:themeColor="text1"/>
        </w:rPr>
        <w:t xml:space="preserve">11 </w:t>
      </w:r>
      <w:r w:rsidRPr="0037273D">
        <w:rPr>
          <w:rFonts w:asciiTheme="minorHAnsi" w:hAnsiTheme="minorHAnsi" w:cstheme="minorHAnsi"/>
          <w:color w:val="000000" w:themeColor="text1"/>
        </w:rPr>
        <w:t xml:space="preserve">kontrol byly některé </w:t>
      </w:r>
      <w:r>
        <w:rPr>
          <w:rFonts w:asciiTheme="minorHAnsi" w:hAnsiTheme="minorHAnsi" w:cstheme="minorHAnsi"/>
          <w:color w:val="000000" w:themeColor="text1"/>
        </w:rPr>
        <w:t>OSS</w:t>
      </w:r>
      <w:r w:rsidRPr="0037273D">
        <w:rPr>
          <w:rFonts w:asciiTheme="minorHAnsi" w:hAnsiTheme="minorHAnsi" w:cstheme="minorHAnsi"/>
          <w:color w:val="000000" w:themeColor="text1"/>
        </w:rPr>
        <w:t xml:space="preserve"> podrobeny </w:t>
      </w:r>
      <w:r w:rsidR="006E53AB">
        <w:rPr>
          <w:rFonts w:asciiTheme="minorHAnsi" w:hAnsiTheme="minorHAnsi" w:cstheme="minorHAnsi"/>
          <w:color w:val="000000" w:themeColor="text1"/>
        </w:rPr>
        <w:t xml:space="preserve">kontrole typu </w:t>
      </w:r>
      <w:r w:rsidRPr="0037273D">
        <w:rPr>
          <w:rFonts w:asciiTheme="minorHAnsi" w:hAnsiTheme="minorHAnsi" w:cstheme="minorHAnsi"/>
          <w:color w:val="000000" w:themeColor="text1"/>
        </w:rPr>
        <w:t>finanční audit poprvé, u některých se jednalo o několikát</w:t>
      </w:r>
      <w:r w:rsidR="006E53AB">
        <w:rPr>
          <w:rFonts w:asciiTheme="minorHAnsi" w:hAnsiTheme="minorHAnsi" w:cstheme="minorHAnsi"/>
          <w:color w:val="000000" w:themeColor="text1"/>
        </w:rPr>
        <w:t>ou kontrolu tohoto typu</w:t>
      </w:r>
      <w:r w:rsidRPr="0037273D">
        <w:rPr>
          <w:rFonts w:asciiTheme="minorHAnsi" w:hAnsiTheme="minorHAnsi" w:cstheme="minorHAnsi"/>
          <w:color w:val="000000" w:themeColor="text1"/>
        </w:rPr>
        <w:t>.</w:t>
      </w:r>
    </w:p>
    <w:p w14:paraId="479AEE25" w14:textId="343A46C6" w:rsidR="00CB25D2" w:rsidRDefault="00CB25D2" w:rsidP="00CB25D2">
      <w:pPr>
        <w:spacing w:before="120" w:after="120"/>
        <w:jc w:val="both"/>
        <w:rPr>
          <w:rFonts w:asciiTheme="minorHAnsi" w:hAnsiTheme="minorHAnsi" w:cstheme="minorHAnsi"/>
          <w:b/>
          <w:color w:val="000000" w:themeColor="text1"/>
        </w:rPr>
      </w:pPr>
      <w:r w:rsidRPr="0037273D">
        <w:rPr>
          <w:rFonts w:asciiTheme="minorHAnsi" w:hAnsiTheme="minorHAnsi" w:cstheme="minorHAnsi"/>
          <w:color w:val="000000" w:themeColor="text1"/>
        </w:rPr>
        <w:t>V následujícím grafu je zobrazeno vyhodnocení zjištěných nesprávností v jednotlivých částech účetní závěrky ve vztahu k významnosti (materialitě)</w:t>
      </w:r>
      <w:r w:rsidR="002D2F21" w:rsidRPr="00162003">
        <w:rPr>
          <w:color w:val="000000"/>
          <w:vertAlign w:val="superscript"/>
        </w:rPr>
        <w:footnoteReference w:id="19"/>
      </w:r>
      <w:r>
        <w:rPr>
          <w:rFonts w:asciiTheme="minorHAnsi" w:hAnsiTheme="minorHAnsi" w:cstheme="minorHAnsi"/>
          <w:color w:val="000000" w:themeColor="text1"/>
        </w:rPr>
        <w:t xml:space="preserve"> </w:t>
      </w:r>
      <w:r w:rsidRPr="0037273D">
        <w:rPr>
          <w:rFonts w:asciiTheme="minorHAnsi" w:hAnsiTheme="minorHAnsi" w:cstheme="minorHAnsi"/>
          <w:color w:val="000000" w:themeColor="text1"/>
        </w:rPr>
        <w:t>stanovené pro pos</w:t>
      </w:r>
      <w:r w:rsidR="001F7134">
        <w:rPr>
          <w:rFonts w:asciiTheme="minorHAnsi" w:hAnsiTheme="minorHAnsi" w:cstheme="minorHAnsi"/>
          <w:color w:val="000000" w:themeColor="text1"/>
        </w:rPr>
        <w:t>o</w:t>
      </w:r>
      <w:r w:rsidRPr="0037273D">
        <w:rPr>
          <w:rFonts w:asciiTheme="minorHAnsi" w:hAnsiTheme="minorHAnsi" w:cstheme="minorHAnsi"/>
          <w:color w:val="000000" w:themeColor="text1"/>
        </w:rPr>
        <w:t>uz</w:t>
      </w:r>
      <w:r w:rsidR="001F7134">
        <w:rPr>
          <w:rFonts w:asciiTheme="minorHAnsi" w:hAnsiTheme="minorHAnsi" w:cstheme="minorHAnsi"/>
          <w:color w:val="000000" w:themeColor="text1"/>
        </w:rPr>
        <w:t>ení</w:t>
      </w:r>
      <w:r w:rsidRPr="0037273D">
        <w:rPr>
          <w:rFonts w:asciiTheme="minorHAnsi" w:hAnsiTheme="minorHAnsi" w:cstheme="minorHAnsi"/>
          <w:color w:val="000000" w:themeColor="text1"/>
        </w:rPr>
        <w:t xml:space="preserve"> spolehlivosti účetních závěrek u jednotlivých kontrolovaných osob. Ze zobrazených údajů je patrné, že </w:t>
      </w:r>
      <w:r w:rsidR="001F7134">
        <w:rPr>
          <w:rFonts w:asciiTheme="minorHAnsi" w:hAnsiTheme="minorHAnsi" w:cstheme="minorHAnsi"/>
          <w:color w:val="000000" w:themeColor="text1"/>
        </w:rPr>
        <w:t>nejnižší hodnoty</w:t>
      </w:r>
      <w:r w:rsidRPr="0037273D">
        <w:rPr>
          <w:rFonts w:asciiTheme="minorHAnsi" w:hAnsiTheme="minorHAnsi" w:cstheme="minorHAnsi"/>
          <w:color w:val="000000" w:themeColor="text1"/>
        </w:rPr>
        <w:t xml:space="preserve"> nesprávnost</w:t>
      </w:r>
      <w:r w:rsidR="00C972F1">
        <w:rPr>
          <w:rFonts w:asciiTheme="minorHAnsi" w:hAnsiTheme="minorHAnsi" w:cstheme="minorHAnsi"/>
          <w:color w:val="000000" w:themeColor="text1"/>
        </w:rPr>
        <w:t>í</w:t>
      </w:r>
      <w:r w:rsidRPr="0037273D">
        <w:rPr>
          <w:rFonts w:asciiTheme="minorHAnsi" w:hAnsiTheme="minorHAnsi" w:cstheme="minorHAnsi"/>
          <w:color w:val="000000" w:themeColor="text1"/>
        </w:rPr>
        <w:t xml:space="preserve"> </w:t>
      </w:r>
      <w:r w:rsidR="00207E76">
        <w:rPr>
          <w:rFonts w:asciiTheme="minorHAnsi" w:hAnsiTheme="minorHAnsi" w:cstheme="minorHAnsi"/>
          <w:color w:val="000000" w:themeColor="text1"/>
        </w:rPr>
        <w:t xml:space="preserve">ve vztahu k významnosti </w:t>
      </w:r>
      <w:r w:rsidRPr="0037273D">
        <w:rPr>
          <w:rFonts w:asciiTheme="minorHAnsi" w:hAnsiTheme="minorHAnsi" w:cstheme="minorHAnsi"/>
          <w:color w:val="000000" w:themeColor="text1"/>
        </w:rPr>
        <w:t>byly zjištěny u České správy sociálního zabezpečení a</w:t>
      </w:r>
      <w:r w:rsidR="00E604F0">
        <w:rPr>
          <w:rFonts w:asciiTheme="minorHAnsi" w:hAnsiTheme="minorHAnsi" w:cstheme="minorHAnsi"/>
          <w:color w:val="000000" w:themeColor="text1"/>
        </w:rPr>
        <w:t xml:space="preserve"> </w:t>
      </w:r>
      <w:r w:rsidRPr="0037273D">
        <w:rPr>
          <w:rFonts w:asciiTheme="minorHAnsi" w:hAnsiTheme="minorHAnsi" w:cstheme="minorHAnsi"/>
          <w:color w:val="000000" w:themeColor="text1"/>
        </w:rPr>
        <w:t xml:space="preserve">Ministerstva školství, mládeže a tělovýchovy, </w:t>
      </w:r>
      <w:r w:rsidR="001F7134">
        <w:rPr>
          <w:rFonts w:asciiTheme="minorHAnsi" w:hAnsiTheme="minorHAnsi" w:cstheme="minorHAnsi"/>
          <w:color w:val="000000" w:themeColor="text1"/>
        </w:rPr>
        <w:t xml:space="preserve">tedy u subjektů, </w:t>
      </w:r>
      <w:r w:rsidRPr="0037273D">
        <w:rPr>
          <w:rFonts w:asciiTheme="minorHAnsi" w:hAnsiTheme="minorHAnsi" w:cstheme="minorHAnsi"/>
          <w:color w:val="000000" w:themeColor="text1"/>
        </w:rPr>
        <w:t xml:space="preserve">které patří k nejvýznamnějším OSS a u kterých jsou kontroly typu finanční audit prováděny pravidelně. Je proto možné konstatovat, že </w:t>
      </w:r>
      <w:r w:rsidRPr="0037273D">
        <w:rPr>
          <w:rFonts w:asciiTheme="minorHAnsi" w:hAnsiTheme="minorHAnsi" w:cstheme="minorHAnsi"/>
          <w:b/>
          <w:color w:val="000000" w:themeColor="text1"/>
        </w:rPr>
        <w:t>systematicky opakované kontroly NKÚ přispívají ke správnosti vykazovaných údajů</w:t>
      </w:r>
      <w:r w:rsidRPr="00C972F1">
        <w:rPr>
          <w:rFonts w:asciiTheme="minorHAnsi" w:hAnsiTheme="minorHAnsi" w:cstheme="minorHAnsi"/>
          <w:b/>
          <w:color w:val="000000" w:themeColor="text1"/>
        </w:rPr>
        <w:t>.</w:t>
      </w:r>
    </w:p>
    <w:p w14:paraId="40F16F20" w14:textId="77777777" w:rsidR="00006EF8" w:rsidRPr="0037273D" w:rsidRDefault="00006EF8" w:rsidP="00CB25D2">
      <w:pPr>
        <w:spacing w:before="120" w:after="120"/>
        <w:jc w:val="both"/>
        <w:rPr>
          <w:rFonts w:asciiTheme="minorHAnsi" w:hAnsiTheme="minorHAnsi" w:cstheme="minorHAnsi"/>
          <w:color w:val="000000" w:themeColor="text1"/>
        </w:rPr>
      </w:pPr>
    </w:p>
    <w:p w14:paraId="1DAED118" w14:textId="78D13CFD" w:rsidR="00874DE0" w:rsidRDefault="00CB25D2" w:rsidP="00F430AA">
      <w:pPr>
        <w:keepNext/>
        <w:spacing w:before="120"/>
        <w:ind w:left="992" w:hanging="992"/>
        <w:rPr>
          <w:rFonts w:asciiTheme="minorHAnsi" w:hAnsiTheme="minorHAnsi"/>
          <w:b/>
        </w:rPr>
      </w:pPr>
      <w:r w:rsidRPr="00F430AA">
        <w:rPr>
          <w:rFonts w:asciiTheme="minorHAnsi" w:hAnsiTheme="minorHAnsi"/>
          <w:b/>
        </w:rPr>
        <w:lastRenderedPageBreak/>
        <w:t xml:space="preserve">Graf č. 1: </w:t>
      </w:r>
      <w:r w:rsidR="006F20A6">
        <w:rPr>
          <w:rFonts w:asciiTheme="minorHAnsi" w:hAnsiTheme="minorHAnsi"/>
          <w:b/>
        </w:rPr>
        <w:t>Vztah zjištěných nesprávností v účetní závěrce k významnosti (materialitě)</w:t>
      </w:r>
    </w:p>
    <w:p w14:paraId="56983C6A" w14:textId="38CF58E3" w:rsidR="00CB25D2" w:rsidRDefault="009B1571" w:rsidP="00CD691F">
      <w:pPr>
        <w:rPr>
          <w:rFonts w:asciiTheme="minorHAnsi" w:hAnsiTheme="minorHAnsi"/>
          <w:color w:val="000000" w:themeColor="text1"/>
        </w:rPr>
      </w:pPr>
      <w:r>
        <w:rPr>
          <w:noProof/>
          <w:lang w:eastAsia="cs-CZ"/>
        </w:rPr>
        <w:drawing>
          <wp:inline distT="0" distB="0" distL="0" distR="0" wp14:anchorId="0591E1B2" wp14:editId="012D9423">
            <wp:extent cx="5759450" cy="352933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9529F47" w14:textId="37614719" w:rsidR="00CB25D2" w:rsidRDefault="00CB25D2" w:rsidP="00CD691F">
      <w:pPr>
        <w:jc w:val="both"/>
        <w:rPr>
          <w:rFonts w:asciiTheme="minorHAnsi" w:hAnsiTheme="minorHAnsi"/>
          <w:sz w:val="20"/>
          <w:szCs w:val="20"/>
        </w:rPr>
      </w:pPr>
      <w:r w:rsidRPr="00CD691F">
        <w:rPr>
          <w:rFonts w:asciiTheme="minorHAnsi" w:hAnsiTheme="minorHAnsi"/>
          <w:b/>
          <w:sz w:val="20"/>
          <w:szCs w:val="20"/>
        </w:rPr>
        <w:t>Zdroj</w:t>
      </w:r>
      <w:r w:rsidRPr="002B6324">
        <w:rPr>
          <w:rFonts w:asciiTheme="minorHAnsi" w:hAnsiTheme="minorHAnsi"/>
          <w:b/>
          <w:sz w:val="20"/>
          <w:szCs w:val="20"/>
        </w:rPr>
        <w:t>:</w:t>
      </w:r>
      <w:r w:rsidR="00FA7CA8" w:rsidRPr="00FA7CA8">
        <w:rPr>
          <w:rFonts w:asciiTheme="minorHAnsi" w:hAnsiTheme="minorHAnsi"/>
          <w:sz w:val="20"/>
          <w:szCs w:val="20"/>
        </w:rPr>
        <w:t xml:space="preserve"> </w:t>
      </w:r>
      <w:r w:rsidR="002B6324">
        <w:rPr>
          <w:rFonts w:asciiTheme="minorHAnsi" w:hAnsiTheme="minorHAnsi"/>
          <w:sz w:val="20"/>
          <w:szCs w:val="20"/>
        </w:rPr>
        <w:t>údaje převzaté z příslušných</w:t>
      </w:r>
      <w:r w:rsidRPr="00CD691F">
        <w:rPr>
          <w:rFonts w:asciiTheme="minorHAnsi" w:hAnsiTheme="minorHAnsi"/>
          <w:sz w:val="20"/>
          <w:szCs w:val="20"/>
        </w:rPr>
        <w:t xml:space="preserve"> kontrolní</w:t>
      </w:r>
      <w:r w:rsidR="00FA7CA8">
        <w:rPr>
          <w:rFonts w:asciiTheme="minorHAnsi" w:hAnsiTheme="minorHAnsi"/>
          <w:sz w:val="20"/>
          <w:szCs w:val="20"/>
        </w:rPr>
        <w:t>ch</w:t>
      </w:r>
      <w:r w:rsidRPr="00CD691F">
        <w:rPr>
          <w:rFonts w:asciiTheme="minorHAnsi" w:hAnsiTheme="minorHAnsi"/>
          <w:sz w:val="20"/>
          <w:szCs w:val="20"/>
        </w:rPr>
        <w:t xml:space="preserve"> závěr</w:t>
      </w:r>
      <w:r w:rsidR="00FA7CA8">
        <w:rPr>
          <w:rFonts w:asciiTheme="minorHAnsi" w:hAnsiTheme="minorHAnsi"/>
          <w:sz w:val="20"/>
          <w:szCs w:val="20"/>
        </w:rPr>
        <w:t>ů</w:t>
      </w:r>
      <w:r w:rsidRPr="00CD691F">
        <w:rPr>
          <w:rFonts w:asciiTheme="minorHAnsi" w:hAnsiTheme="minorHAnsi"/>
          <w:sz w:val="20"/>
          <w:szCs w:val="20"/>
        </w:rPr>
        <w:t xml:space="preserve"> NKÚ.</w:t>
      </w:r>
    </w:p>
    <w:p w14:paraId="7C1E3D73" w14:textId="7A070F84" w:rsidR="00E01EB4" w:rsidRPr="00F81B62" w:rsidRDefault="00E01EB4" w:rsidP="00E01EB4">
      <w:pPr>
        <w:spacing w:after="120"/>
        <w:ind w:left="567" w:hanging="567"/>
        <w:jc w:val="both"/>
        <w:rPr>
          <w:rFonts w:asciiTheme="minorHAnsi" w:hAnsiTheme="minorHAnsi" w:cstheme="minorHAnsi"/>
          <w:sz w:val="20"/>
          <w:szCs w:val="20"/>
        </w:rPr>
      </w:pPr>
      <w:r w:rsidRPr="00F81B62">
        <w:rPr>
          <w:rFonts w:asciiTheme="minorHAnsi" w:hAnsiTheme="minorHAnsi" w:cstheme="minorHAnsi"/>
          <w:b/>
          <w:sz w:val="20"/>
          <w:szCs w:val="20"/>
        </w:rPr>
        <w:t>Pozn.:</w:t>
      </w:r>
      <w:r>
        <w:rPr>
          <w:rFonts w:asciiTheme="minorHAnsi" w:hAnsiTheme="minorHAnsi" w:cstheme="minorHAnsi"/>
          <w:b/>
          <w:sz w:val="20"/>
          <w:szCs w:val="20"/>
        </w:rPr>
        <w:t xml:space="preserve"> </w:t>
      </w:r>
      <w:r>
        <w:rPr>
          <w:rFonts w:asciiTheme="minorHAnsi" w:hAnsiTheme="minorHAnsi" w:cstheme="minorHAnsi"/>
          <w:b/>
          <w:sz w:val="20"/>
          <w:szCs w:val="20"/>
        </w:rPr>
        <w:tab/>
      </w:r>
      <w:r w:rsidR="00016EFF">
        <w:rPr>
          <w:rFonts w:asciiTheme="minorHAnsi" w:hAnsiTheme="minorHAnsi" w:cstheme="minorHAnsi"/>
          <w:sz w:val="20"/>
          <w:szCs w:val="20"/>
        </w:rPr>
        <w:t>Č</w:t>
      </w:r>
      <w:r w:rsidRPr="00FA7CA8">
        <w:rPr>
          <w:rFonts w:asciiTheme="minorHAnsi" w:hAnsiTheme="minorHAnsi" w:cstheme="minorHAnsi"/>
          <w:sz w:val="20"/>
          <w:szCs w:val="20"/>
        </w:rPr>
        <w:t>í</w:t>
      </w:r>
      <w:r>
        <w:rPr>
          <w:rFonts w:asciiTheme="minorHAnsi" w:hAnsiTheme="minorHAnsi" w:cstheme="minorHAnsi"/>
          <w:sz w:val="20"/>
          <w:szCs w:val="20"/>
        </w:rPr>
        <w:t xml:space="preserve">sla s lomítkem, uvedená u svislé osy grafu, jsou čísla kontrolních akcí NKÚ; zkratky </w:t>
      </w:r>
      <w:r w:rsidR="000F1BE0">
        <w:rPr>
          <w:rFonts w:asciiTheme="minorHAnsi" w:hAnsiTheme="minorHAnsi" w:cstheme="minorHAnsi"/>
          <w:sz w:val="20"/>
          <w:szCs w:val="20"/>
        </w:rPr>
        <w:t>následující po</w:t>
      </w:r>
      <w:r>
        <w:rPr>
          <w:rFonts w:asciiTheme="minorHAnsi" w:hAnsiTheme="minorHAnsi" w:cstheme="minorHAnsi"/>
          <w:sz w:val="20"/>
          <w:szCs w:val="20"/>
        </w:rPr>
        <w:t xml:space="preserve"> těchto čísl</w:t>
      </w:r>
      <w:r w:rsidR="000F1BE0">
        <w:rPr>
          <w:rFonts w:asciiTheme="minorHAnsi" w:hAnsiTheme="minorHAnsi" w:cstheme="minorHAnsi"/>
          <w:sz w:val="20"/>
          <w:szCs w:val="20"/>
        </w:rPr>
        <w:t>ech</w:t>
      </w:r>
      <w:r>
        <w:rPr>
          <w:rFonts w:asciiTheme="minorHAnsi" w:hAnsiTheme="minorHAnsi" w:cstheme="minorHAnsi"/>
          <w:sz w:val="20"/>
          <w:szCs w:val="20"/>
        </w:rPr>
        <w:t xml:space="preserve"> označují </w:t>
      </w:r>
      <w:r w:rsidR="000F1BE0">
        <w:rPr>
          <w:rFonts w:asciiTheme="minorHAnsi" w:hAnsiTheme="minorHAnsi" w:cstheme="minorHAnsi"/>
          <w:sz w:val="20"/>
          <w:szCs w:val="20"/>
        </w:rPr>
        <w:t xml:space="preserve">jednotlivé </w:t>
      </w:r>
      <w:r>
        <w:rPr>
          <w:rFonts w:asciiTheme="minorHAnsi" w:hAnsiTheme="minorHAnsi" w:cstheme="minorHAnsi"/>
          <w:sz w:val="20"/>
          <w:szCs w:val="20"/>
        </w:rPr>
        <w:t xml:space="preserve">kontrolované osoby. </w:t>
      </w:r>
    </w:p>
    <w:p w14:paraId="61B5286E" w14:textId="3C0BBF6A" w:rsidR="00CB25D2" w:rsidRDefault="00CB25D2" w:rsidP="00CB25D2">
      <w:pPr>
        <w:spacing w:after="120"/>
        <w:jc w:val="both"/>
        <w:rPr>
          <w:rFonts w:asciiTheme="minorHAnsi" w:hAnsiTheme="minorHAnsi" w:cstheme="minorHAnsi"/>
        </w:rPr>
      </w:pPr>
      <w:r w:rsidRPr="000A578A">
        <w:rPr>
          <w:rFonts w:asciiTheme="minorHAnsi" w:hAnsiTheme="minorHAnsi"/>
          <w:color w:val="000000"/>
        </w:rPr>
        <w:t>Přehled nesprávností zjištěných kontrolní</w:t>
      </w:r>
      <w:r w:rsidR="000F1BE0">
        <w:rPr>
          <w:rFonts w:asciiTheme="minorHAnsi" w:hAnsiTheme="minorHAnsi"/>
          <w:color w:val="000000"/>
        </w:rPr>
        <w:t>mi</w:t>
      </w:r>
      <w:r w:rsidRPr="000A578A">
        <w:rPr>
          <w:rFonts w:asciiTheme="minorHAnsi" w:hAnsiTheme="minorHAnsi"/>
          <w:color w:val="000000"/>
        </w:rPr>
        <w:t xml:space="preserve"> akc</w:t>
      </w:r>
      <w:r w:rsidR="000F1BE0">
        <w:rPr>
          <w:rFonts w:asciiTheme="minorHAnsi" w:hAnsiTheme="minorHAnsi"/>
          <w:color w:val="000000"/>
        </w:rPr>
        <w:t>emi</w:t>
      </w:r>
      <w:r w:rsidRPr="000A578A">
        <w:rPr>
          <w:rFonts w:asciiTheme="minorHAnsi" w:hAnsiTheme="minorHAnsi"/>
          <w:color w:val="000000"/>
        </w:rPr>
        <w:t xml:space="preserve"> NKÚ typu finanční audit, ve kterých NKÚ k ověřované účetní závěrce vydal jiné než nemodifikované (kladné) stanovisko</w:t>
      </w:r>
      <w:r>
        <w:rPr>
          <w:rFonts w:asciiTheme="minorHAnsi" w:hAnsiTheme="minorHAnsi"/>
          <w:color w:val="000000"/>
        </w:rPr>
        <w:t>, je uveden v příloze č. 2 kontrolního závěru.</w:t>
      </w:r>
    </w:p>
    <w:p w14:paraId="7DDCE24B" w14:textId="22FBD84B" w:rsidR="00CB25D2" w:rsidRPr="0037273D" w:rsidRDefault="000F1BE0" w:rsidP="00CB25D2">
      <w:pPr>
        <w:spacing w:after="120"/>
        <w:jc w:val="both"/>
        <w:rPr>
          <w:rFonts w:asciiTheme="minorHAnsi" w:hAnsiTheme="minorHAnsi" w:cstheme="minorHAnsi"/>
        </w:rPr>
      </w:pPr>
      <w:r>
        <w:rPr>
          <w:rFonts w:asciiTheme="minorHAnsi" w:hAnsiTheme="minorHAnsi" w:cstheme="minorHAnsi"/>
        </w:rPr>
        <w:t>Ze</w:t>
      </w:r>
      <w:r w:rsidR="00CB25D2" w:rsidRPr="0037273D">
        <w:rPr>
          <w:rFonts w:asciiTheme="minorHAnsi" w:hAnsiTheme="minorHAnsi" w:cstheme="minorHAnsi"/>
        </w:rPr>
        <w:t xml:space="preserve"> stanovisek NKÚ ke spolehlivosti </w:t>
      </w:r>
      <w:r>
        <w:rPr>
          <w:rFonts w:asciiTheme="minorHAnsi" w:hAnsiTheme="minorHAnsi" w:cstheme="minorHAnsi"/>
        </w:rPr>
        <w:t xml:space="preserve">kontrolovaných </w:t>
      </w:r>
      <w:r w:rsidR="00CB25D2" w:rsidRPr="0037273D">
        <w:rPr>
          <w:rFonts w:asciiTheme="minorHAnsi" w:hAnsiTheme="minorHAnsi" w:cstheme="minorHAnsi"/>
        </w:rPr>
        <w:t xml:space="preserve">účetních závěrek OSS vyplývá, že tyto </w:t>
      </w:r>
      <w:r w:rsidR="00CB25D2">
        <w:rPr>
          <w:rFonts w:asciiTheme="minorHAnsi" w:hAnsiTheme="minorHAnsi" w:cstheme="minorHAnsi"/>
          <w:b/>
        </w:rPr>
        <w:t>OSS v </w:t>
      </w:r>
      <w:r w:rsidR="00CB25D2" w:rsidRPr="0037273D">
        <w:rPr>
          <w:rFonts w:asciiTheme="minorHAnsi" w:hAnsiTheme="minorHAnsi" w:cstheme="minorHAnsi"/>
          <w:b/>
        </w:rPr>
        <w:t>některých případech nevykazují spolehlivé účetní informace</w:t>
      </w:r>
      <w:r w:rsidR="00CB25D2" w:rsidRPr="00F81B62">
        <w:rPr>
          <w:rFonts w:asciiTheme="minorHAnsi" w:hAnsiTheme="minorHAnsi" w:cstheme="minorHAnsi"/>
          <w:b/>
        </w:rPr>
        <w:t xml:space="preserve">. </w:t>
      </w:r>
      <w:r w:rsidR="00CB25D2" w:rsidRPr="0037273D">
        <w:rPr>
          <w:rFonts w:asciiTheme="minorHAnsi" w:hAnsiTheme="minorHAnsi" w:cstheme="minorHAnsi"/>
          <w:b/>
        </w:rPr>
        <w:t xml:space="preserve">Spolehlivost účetních informací je přitom základním předpokladem pro to, aby tyto informace mohly plnit </w:t>
      </w:r>
      <w:r>
        <w:rPr>
          <w:rFonts w:asciiTheme="minorHAnsi" w:hAnsiTheme="minorHAnsi" w:cstheme="minorHAnsi"/>
          <w:b/>
        </w:rPr>
        <w:t>svůj</w:t>
      </w:r>
      <w:r w:rsidR="00CB25D2" w:rsidRPr="0037273D">
        <w:rPr>
          <w:rFonts w:asciiTheme="minorHAnsi" w:hAnsiTheme="minorHAnsi" w:cstheme="minorHAnsi"/>
          <w:b/>
        </w:rPr>
        <w:t xml:space="preserve"> účel, tj. sloužit ke skládání účtů o hospodaření se svěřeným majetkem a k rozhodování uživatelů</w:t>
      </w:r>
      <w:r>
        <w:rPr>
          <w:rFonts w:asciiTheme="minorHAnsi" w:hAnsiTheme="minorHAnsi" w:cstheme="minorHAnsi"/>
          <w:b/>
        </w:rPr>
        <w:t xml:space="preserve"> účetních závěrek</w:t>
      </w:r>
      <w:r w:rsidR="00CB25D2" w:rsidRPr="00F81B62">
        <w:rPr>
          <w:rFonts w:asciiTheme="minorHAnsi" w:hAnsiTheme="minorHAnsi" w:cstheme="minorHAnsi"/>
          <w:b/>
        </w:rPr>
        <w:t>.</w:t>
      </w:r>
    </w:p>
    <w:p w14:paraId="1DE24B63" w14:textId="392C9F63" w:rsidR="00CB25D2" w:rsidRPr="0037273D" w:rsidRDefault="00CB25D2" w:rsidP="00F81B62">
      <w:pPr>
        <w:spacing w:before="120"/>
        <w:jc w:val="both"/>
        <w:rPr>
          <w:rFonts w:asciiTheme="minorHAnsi" w:hAnsiTheme="minorHAnsi"/>
          <w:color w:val="000000" w:themeColor="text1"/>
        </w:rPr>
      </w:pPr>
      <w:r w:rsidRPr="0037273D">
        <w:rPr>
          <w:rFonts w:asciiTheme="minorHAnsi" w:hAnsiTheme="minorHAnsi" w:cstheme="minorHAnsi"/>
        </w:rPr>
        <w:t xml:space="preserve">Uživatelům účetních informací </w:t>
      </w:r>
      <w:r w:rsidR="00B91674">
        <w:rPr>
          <w:rFonts w:asciiTheme="minorHAnsi" w:hAnsiTheme="minorHAnsi" w:cstheme="minorHAnsi"/>
        </w:rPr>
        <w:t xml:space="preserve">poskytovaných </w:t>
      </w:r>
      <w:r w:rsidR="000F1BE0">
        <w:rPr>
          <w:rFonts w:asciiTheme="minorHAnsi" w:hAnsiTheme="minorHAnsi" w:cstheme="minorHAnsi"/>
        </w:rPr>
        <w:t>organizačními složkami státu</w:t>
      </w:r>
      <w:r w:rsidRPr="0037273D">
        <w:rPr>
          <w:rFonts w:asciiTheme="minorHAnsi" w:hAnsiTheme="minorHAnsi" w:cstheme="minorHAnsi"/>
        </w:rPr>
        <w:t xml:space="preserve"> tak </w:t>
      </w:r>
      <w:r>
        <w:rPr>
          <w:rFonts w:asciiTheme="minorHAnsi" w:hAnsiTheme="minorHAnsi" w:cstheme="minorHAnsi"/>
        </w:rPr>
        <w:t xml:space="preserve">jsou v některých případech </w:t>
      </w:r>
      <w:r w:rsidRPr="0037273D">
        <w:rPr>
          <w:rFonts w:asciiTheme="minorHAnsi" w:hAnsiTheme="minorHAnsi" w:cstheme="minorHAnsi"/>
        </w:rPr>
        <w:t>podávány nespolehlivé informace, které nevypovídají o skutečn</w:t>
      </w:r>
      <w:r>
        <w:rPr>
          <w:rFonts w:asciiTheme="minorHAnsi" w:hAnsiTheme="minorHAnsi" w:cstheme="minorHAnsi"/>
        </w:rPr>
        <w:t xml:space="preserve">é finanční situaci a </w:t>
      </w:r>
      <w:r w:rsidRPr="0037273D">
        <w:rPr>
          <w:rFonts w:asciiTheme="minorHAnsi" w:hAnsiTheme="minorHAnsi" w:cstheme="minorHAnsi"/>
        </w:rPr>
        <w:t xml:space="preserve">výsledcích hospodaření OSS a které dále mohou způsobit, že uživatelé těchto informací </w:t>
      </w:r>
      <w:r w:rsidR="000F1BE0">
        <w:rPr>
          <w:rFonts w:asciiTheme="minorHAnsi" w:hAnsiTheme="minorHAnsi" w:cstheme="minorHAnsi"/>
        </w:rPr>
        <w:t xml:space="preserve">nebudou </w:t>
      </w:r>
      <w:r w:rsidRPr="0037273D">
        <w:rPr>
          <w:rFonts w:asciiTheme="minorHAnsi" w:hAnsiTheme="minorHAnsi" w:cstheme="minorHAnsi"/>
        </w:rPr>
        <w:t>čin</w:t>
      </w:r>
      <w:r w:rsidR="000F1BE0">
        <w:rPr>
          <w:rFonts w:asciiTheme="minorHAnsi" w:hAnsiTheme="minorHAnsi" w:cstheme="minorHAnsi"/>
        </w:rPr>
        <w:t>it</w:t>
      </w:r>
      <w:r w:rsidRPr="0037273D">
        <w:rPr>
          <w:rFonts w:asciiTheme="minorHAnsi" w:hAnsiTheme="minorHAnsi" w:cstheme="minorHAnsi"/>
        </w:rPr>
        <w:t xml:space="preserve"> vhodná rozhodnutí</w:t>
      </w:r>
      <w:r>
        <w:rPr>
          <w:rFonts w:asciiTheme="minorHAnsi" w:hAnsiTheme="minorHAnsi" w:cstheme="minorHAnsi"/>
        </w:rPr>
        <w:t>.</w:t>
      </w:r>
    </w:p>
    <w:p w14:paraId="0D72DD6D" w14:textId="77777777" w:rsidR="00CB25D2" w:rsidRPr="00EB1327" w:rsidRDefault="00CB25D2" w:rsidP="00F81B62">
      <w:pPr>
        <w:jc w:val="both"/>
        <w:rPr>
          <w:rFonts w:asciiTheme="minorHAnsi" w:hAnsiTheme="minorHAnsi"/>
          <w:color w:val="000000" w:themeColor="text1"/>
        </w:rPr>
      </w:pPr>
    </w:p>
    <w:p w14:paraId="0AA54484" w14:textId="14F272D7" w:rsidR="00CB25D2" w:rsidRPr="006823F9" w:rsidRDefault="00CB25D2" w:rsidP="00F81B62">
      <w:pPr>
        <w:spacing w:after="120"/>
        <w:ind w:left="426" w:hanging="426"/>
        <w:jc w:val="both"/>
        <w:rPr>
          <w:rFonts w:asciiTheme="minorHAnsi" w:hAnsiTheme="minorHAnsi" w:cs="Calibri"/>
          <w:b/>
          <w:color w:val="000000" w:themeColor="text1"/>
        </w:rPr>
      </w:pPr>
      <w:r w:rsidRPr="006823F9">
        <w:rPr>
          <w:rFonts w:asciiTheme="minorHAnsi" w:hAnsiTheme="minorHAnsi" w:cs="Calibri"/>
          <w:b/>
          <w:color w:val="000000" w:themeColor="text1"/>
        </w:rPr>
        <w:t xml:space="preserve">3.3 </w:t>
      </w:r>
      <w:r w:rsidR="00364045">
        <w:rPr>
          <w:rFonts w:asciiTheme="minorHAnsi" w:hAnsiTheme="minorHAnsi" w:cs="Calibri"/>
          <w:b/>
          <w:color w:val="000000" w:themeColor="text1"/>
        </w:rPr>
        <w:tab/>
      </w:r>
      <w:r>
        <w:rPr>
          <w:rFonts w:asciiTheme="minorHAnsi" w:hAnsiTheme="minorHAnsi" w:cs="Calibri"/>
          <w:b/>
          <w:color w:val="000000" w:themeColor="text1"/>
        </w:rPr>
        <w:t>Výsledky schvalování účetních závěrek OSS dle vyhlášky č. 220/2013 Sb. a</w:t>
      </w:r>
      <w:r w:rsidR="00364045">
        <w:rPr>
          <w:rFonts w:asciiTheme="minorHAnsi" w:hAnsiTheme="minorHAnsi" w:cs="Calibri"/>
          <w:b/>
          <w:color w:val="000000" w:themeColor="text1"/>
        </w:rPr>
        <w:t xml:space="preserve"> </w:t>
      </w:r>
      <w:r w:rsidRPr="006823F9">
        <w:rPr>
          <w:rFonts w:asciiTheme="minorHAnsi" w:hAnsiTheme="minorHAnsi" w:cs="Calibri"/>
          <w:b/>
          <w:color w:val="000000" w:themeColor="text1"/>
        </w:rPr>
        <w:t>výsledky ověření těchto účetních závěrek kontrolními akcemi NKÚ</w:t>
      </w:r>
      <w:r>
        <w:rPr>
          <w:rFonts w:asciiTheme="minorHAnsi" w:hAnsiTheme="minorHAnsi" w:cs="Calibri"/>
          <w:b/>
          <w:color w:val="000000" w:themeColor="text1"/>
        </w:rPr>
        <w:t xml:space="preserve"> se významně liší</w:t>
      </w:r>
    </w:p>
    <w:p w14:paraId="01422BFC" w14:textId="096CC9B5" w:rsidR="00CB25D2" w:rsidRDefault="00CB25D2" w:rsidP="00CB25D2">
      <w:pPr>
        <w:spacing w:before="120" w:after="120"/>
        <w:jc w:val="both"/>
        <w:rPr>
          <w:rFonts w:asciiTheme="minorHAnsi" w:hAnsiTheme="minorHAnsi" w:cstheme="minorHAnsi"/>
          <w:color w:val="000000" w:themeColor="text1"/>
        </w:rPr>
      </w:pPr>
      <w:r>
        <w:rPr>
          <w:rFonts w:asciiTheme="minorHAnsi" w:hAnsiTheme="minorHAnsi" w:cstheme="minorHAnsi"/>
          <w:color w:val="000000" w:themeColor="text1"/>
        </w:rPr>
        <w:t>NKÚ při kontrole porovnal výsledky schvalování účetních závěrek OSS s výsledky kontrol typu finanční audit, jejichž předmětem byla mj. správnost vedení účetnictví a ve kterých NKÚ vydal stanovisko ke spolehlivosti účetní závěrky.</w:t>
      </w:r>
    </w:p>
    <w:p w14:paraId="629E2694" w14:textId="6C0662EC" w:rsidR="00CB25D2" w:rsidRDefault="00834630" w:rsidP="00F81B62">
      <w:pPr>
        <w:spacing w:after="240"/>
        <w:jc w:val="both"/>
        <w:rPr>
          <w:rFonts w:asciiTheme="minorHAnsi" w:hAnsiTheme="minorHAnsi" w:cstheme="minorHAnsi"/>
        </w:rPr>
      </w:pPr>
      <w:r>
        <w:rPr>
          <w:rFonts w:asciiTheme="minorHAnsi" w:hAnsiTheme="minorHAnsi" w:cstheme="minorHAnsi"/>
        </w:rPr>
        <w:t>N</w:t>
      </w:r>
      <w:r w:rsidR="00CB25D2" w:rsidRPr="00B04AAF">
        <w:rPr>
          <w:rFonts w:asciiTheme="minorHAnsi" w:hAnsiTheme="minorHAnsi" w:cstheme="minorHAnsi"/>
        </w:rPr>
        <w:t>ásledující tabul</w:t>
      </w:r>
      <w:r>
        <w:rPr>
          <w:rFonts w:asciiTheme="minorHAnsi" w:hAnsiTheme="minorHAnsi" w:cstheme="minorHAnsi"/>
        </w:rPr>
        <w:t>ka</w:t>
      </w:r>
      <w:r w:rsidR="00CB25D2" w:rsidRPr="00B04AAF">
        <w:rPr>
          <w:rFonts w:asciiTheme="minorHAnsi" w:hAnsiTheme="minorHAnsi" w:cstheme="minorHAnsi"/>
        </w:rPr>
        <w:t xml:space="preserve"> </w:t>
      </w:r>
      <w:r>
        <w:rPr>
          <w:rFonts w:asciiTheme="minorHAnsi" w:hAnsiTheme="minorHAnsi" w:cstheme="minorHAnsi"/>
        </w:rPr>
        <w:t>obsahuje</w:t>
      </w:r>
      <w:r w:rsidR="00CB25D2" w:rsidRPr="00B04AAF">
        <w:rPr>
          <w:rFonts w:asciiTheme="minorHAnsi" w:hAnsiTheme="minorHAnsi" w:cstheme="minorHAnsi"/>
        </w:rPr>
        <w:t xml:space="preserve"> přehled kontrolních akcí </w:t>
      </w:r>
      <w:r w:rsidR="00364045">
        <w:rPr>
          <w:rFonts w:asciiTheme="minorHAnsi" w:hAnsiTheme="minorHAnsi" w:cstheme="minorHAnsi"/>
        </w:rPr>
        <w:t xml:space="preserve">NKÚ </w:t>
      </w:r>
      <w:r w:rsidR="00CB25D2" w:rsidRPr="00B04AAF">
        <w:rPr>
          <w:rFonts w:asciiTheme="minorHAnsi" w:hAnsiTheme="minorHAnsi" w:cstheme="minorHAnsi"/>
        </w:rPr>
        <w:t>typu finanční audit za období, kdy OSS byly povinny schvalovat účetní závěrky podle vyhlášky č. 220/2013 Sb.</w:t>
      </w:r>
      <w:r w:rsidR="00CB25D2">
        <w:rPr>
          <w:rFonts w:asciiTheme="minorHAnsi" w:hAnsiTheme="minorHAnsi" w:cstheme="minorHAnsi"/>
        </w:rPr>
        <w:t xml:space="preserve"> (tj. od </w:t>
      </w:r>
      <w:r w:rsidR="00F47725">
        <w:rPr>
          <w:rFonts w:asciiTheme="minorHAnsi" w:hAnsiTheme="minorHAnsi" w:cstheme="minorHAnsi"/>
        </w:rPr>
        <w:t xml:space="preserve">účetního období </w:t>
      </w:r>
      <w:r w:rsidR="00CB25D2">
        <w:rPr>
          <w:rFonts w:asciiTheme="minorHAnsi" w:hAnsiTheme="minorHAnsi" w:cstheme="minorHAnsi"/>
        </w:rPr>
        <w:t>roku 2012)</w:t>
      </w:r>
      <w:r>
        <w:rPr>
          <w:rFonts w:asciiTheme="minorHAnsi" w:hAnsiTheme="minorHAnsi" w:cstheme="minorHAnsi"/>
        </w:rPr>
        <w:t>;</w:t>
      </w:r>
      <w:r w:rsidR="00364045">
        <w:rPr>
          <w:rFonts w:asciiTheme="minorHAnsi" w:hAnsiTheme="minorHAnsi" w:cstheme="minorHAnsi"/>
        </w:rPr>
        <w:t xml:space="preserve"> u každé z těchto kontrolních akcí je uvedeno </w:t>
      </w:r>
      <w:r w:rsidR="00CB25D2" w:rsidRPr="00B04AAF">
        <w:rPr>
          <w:rFonts w:asciiTheme="minorHAnsi" w:hAnsiTheme="minorHAnsi" w:cstheme="minorHAnsi"/>
        </w:rPr>
        <w:t>stanovisko NKÚ ke spolehlivosti účetní závěrky a výrok schvalujícího orgánu k účetní závěrce, zveřejněný na webových stránkách MF v </w:t>
      </w:r>
      <w:r w:rsidR="00CB25D2">
        <w:rPr>
          <w:rFonts w:asciiTheme="minorHAnsi" w:hAnsiTheme="minorHAnsi" w:cstheme="minorHAnsi"/>
        </w:rPr>
        <w:t>informačním portálu</w:t>
      </w:r>
      <w:r w:rsidR="00CB25D2" w:rsidRPr="00B04AAF">
        <w:rPr>
          <w:rFonts w:asciiTheme="minorHAnsi" w:hAnsiTheme="minorHAnsi" w:cstheme="minorHAnsi"/>
        </w:rPr>
        <w:t xml:space="preserve"> M</w:t>
      </w:r>
      <w:r w:rsidR="00364045">
        <w:rPr>
          <w:rFonts w:asciiTheme="minorHAnsi" w:hAnsiTheme="minorHAnsi" w:cstheme="minorHAnsi"/>
        </w:rPr>
        <w:t>ONITOR</w:t>
      </w:r>
      <w:r w:rsidR="00CB25D2" w:rsidRPr="00B04AAF">
        <w:rPr>
          <w:rFonts w:asciiTheme="minorHAnsi" w:hAnsiTheme="minorHAnsi" w:cstheme="minorHAnsi"/>
        </w:rPr>
        <w:t xml:space="preserve">. </w:t>
      </w:r>
    </w:p>
    <w:p w14:paraId="3979BAE3" w14:textId="50964802" w:rsidR="00CB25D2" w:rsidRPr="00F81B62" w:rsidRDefault="00CB25D2" w:rsidP="00F81B62">
      <w:pPr>
        <w:ind w:left="1304" w:hanging="1304"/>
        <w:jc w:val="both"/>
        <w:rPr>
          <w:rFonts w:asciiTheme="minorHAnsi" w:hAnsiTheme="minorHAnsi"/>
          <w:b/>
        </w:rPr>
      </w:pPr>
      <w:r w:rsidRPr="00F81B62">
        <w:rPr>
          <w:rFonts w:asciiTheme="minorHAnsi" w:hAnsiTheme="minorHAnsi"/>
          <w:b/>
        </w:rPr>
        <w:lastRenderedPageBreak/>
        <w:t xml:space="preserve">Tabulka č. 3: </w:t>
      </w:r>
      <w:r w:rsidR="000A21E7">
        <w:rPr>
          <w:rFonts w:asciiTheme="minorHAnsi" w:hAnsiTheme="minorHAnsi"/>
          <w:b/>
        </w:rPr>
        <w:tab/>
      </w:r>
      <w:r w:rsidRPr="00F81B62">
        <w:rPr>
          <w:rFonts w:asciiTheme="minorHAnsi" w:hAnsiTheme="minorHAnsi"/>
          <w:b/>
        </w:rPr>
        <w:t xml:space="preserve">Srovnání </w:t>
      </w:r>
      <w:r w:rsidR="00364045">
        <w:rPr>
          <w:rFonts w:asciiTheme="minorHAnsi" w:hAnsiTheme="minorHAnsi"/>
          <w:b/>
        </w:rPr>
        <w:t>stanovisek NKÚ ke</w:t>
      </w:r>
      <w:r w:rsidRPr="00F81B62">
        <w:rPr>
          <w:rFonts w:asciiTheme="minorHAnsi" w:hAnsiTheme="minorHAnsi"/>
          <w:b/>
        </w:rPr>
        <w:t xml:space="preserve"> spolehlivosti </w:t>
      </w:r>
      <w:r w:rsidR="00364045">
        <w:rPr>
          <w:rFonts w:asciiTheme="minorHAnsi" w:hAnsiTheme="minorHAnsi"/>
          <w:b/>
        </w:rPr>
        <w:t xml:space="preserve">kontrolovaných </w:t>
      </w:r>
      <w:r w:rsidRPr="00F81B62">
        <w:rPr>
          <w:rFonts w:asciiTheme="minorHAnsi" w:hAnsiTheme="minorHAnsi"/>
          <w:b/>
        </w:rPr>
        <w:t>účetní</w:t>
      </w:r>
      <w:r w:rsidR="00364045">
        <w:rPr>
          <w:rFonts w:asciiTheme="minorHAnsi" w:hAnsiTheme="minorHAnsi"/>
          <w:b/>
        </w:rPr>
        <w:t>ch</w:t>
      </w:r>
      <w:r w:rsidRPr="00F81B62">
        <w:rPr>
          <w:rFonts w:asciiTheme="minorHAnsi" w:hAnsiTheme="minorHAnsi"/>
          <w:b/>
        </w:rPr>
        <w:t xml:space="preserve"> závěr</w:t>
      </w:r>
      <w:r w:rsidR="00364045">
        <w:rPr>
          <w:rFonts w:asciiTheme="minorHAnsi" w:hAnsiTheme="minorHAnsi"/>
          <w:b/>
        </w:rPr>
        <w:t>e</w:t>
      </w:r>
      <w:r w:rsidRPr="00F81B62">
        <w:rPr>
          <w:rFonts w:asciiTheme="minorHAnsi" w:hAnsiTheme="minorHAnsi"/>
          <w:b/>
        </w:rPr>
        <w:t>k a</w:t>
      </w:r>
      <w:r w:rsidR="00364045">
        <w:rPr>
          <w:rFonts w:asciiTheme="minorHAnsi" w:hAnsiTheme="minorHAnsi"/>
          <w:b/>
        </w:rPr>
        <w:t xml:space="preserve"> výroků schvalujícího orgánu </w:t>
      </w:r>
      <w:r w:rsidRPr="00F81B62">
        <w:rPr>
          <w:rFonts w:asciiTheme="minorHAnsi" w:hAnsiTheme="minorHAnsi"/>
          <w:b/>
        </w:rPr>
        <w:t>dle vyhlášky č. 220/2013 Sb.</w:t>
      </w:r>
    </w:p>
    <w:tbl>
      <w:tblPr>
        <w:tblW w:w="5033" w:type="pct"/>
        <w:tblInd w:w="-5" w:type="dxa"/>
        <w:tblCellMar>
          <w:left w:w="70" w:type="dxa"/>
          <w:right w:w="70" w:type="dxa"/>
        </w:tblCellMar>
        <w:tblLook w:val="04A0" w:firstRow="1" w:lastRow="0" w:firstColumn="1" w:lastColumn="0" w:noHBand="0" w:noVBand="1"/>
      </w:tblPr>
      <w:tblGrid>
        <w:gridCol w:w="796"/>
        <w:gridCol w:w="2073"/>
        <w:gridCol w:w="1604"/>
        <w:gridCol w:w="2380"/>
        <w:gridCol w:w="2267"/>
      </w:tblGrid>
      <w:tr w:rsidR="008B6D9C" w14:paraId="4FBAE726" w14:textId="77777777" w:rsidTr="00F81B62">
        <w:trPr>
          <w:cantSplit/>
          <w:trHeight w:val="624"/>
          <w:tblHeader/>
        </w:trPr>
        <w:tc>
          <w:tcPr>
            <w:tcW w:w="436" w:type="pct"/>
            <w:tcBorders>
              <w:top w:val="single" w:sz="4" w:space="0" w:color="auto"/>
              <w:left w:val="single" w:sz="4" w:space="0" w:color="auto"/>
              <w:bottom w:val="single" w:sz="4" w:space="0" w:color="auto"/>
              <w:right w:val="single" w:sz="4" w:space="0" w:color="auto"/>
            </w:tcBorders>
            <w:shd w:val="clear" w:color="auto" w:fill="E5F1FF"/>
            <w:vAlign w:val="center"/>
            <w:hideMark/>
          </w:tcPr>
          <w:p w14:paraId="0E0362BF" w14:textId="77777777" w:rsidR="00CB25D2" w:rsidRPr="00B04AAF" w:rsidRDefault="00CB25D2" w:rsidP="00F81B62">
            <w:pPr>
              <w:ind w:left="-57"/>
              <w:jc w:val="center"/>
              <w:rPr>
                <w:rFonts w:asciiTheme="minorHAnsi" w:hAnsiTheme="minorHAnsi" w:cstheme="minorHAnsi"/>
                <w:b/>
                <w:bCs/>
                <w:color w:val="000000"/>
                <w:sz w:val="20"/>
                <w:szCs w:val="20"/>
                <w:lang w:eastAsia="cs-CZ"/>
              </w:rPr>
            </w:pPr>
            <w:r w:rsidRPr="00B04AAF">
              <w:rPr>
                <w:rFonts w:asciiTheme="minorHAnsi" w:hAnsiTheme="minorHAnsi" w:cstheme="minorHAnsi"/>
                <w:b/>
                <w:bCs/>
                <w:color w:val="000000"/>
                <w:sz w:val="20"/>
                <w:szCs w:val="20"/>
              </w:rPr>
              <w:t>KA</w:t>
            </w:r>
          </w:p>
        </w:tc>
        <w:tc>
          <w:tcPr>
            <w:tcW w:w="1136" w:type="pct"/>
            <w:tcBorders>
              <w:top w:val="single" w:sz="4" w:space="0" w:color="auto"/>
              <w:left w:val="nil"/>
              <w:bottom w:val="single" w:sz="4" w:space="0" w:color="auto"/>
              <w:right w:val="single" w:sz="4" w:space="0" w:color="auto"/>
            </w:tcBorders>
            <w:shd w:val="clear" w:color="auto" w:fill="E5F1FF"/>
            <w:vAlign w:val="center"/>
            <w:hideMark/>
          </w:tcPr>
          <w:p w14:paraId="32EFE96B" w14:textId="77777777" w:rsidR="00CB25D2" w:rsidRPr="00B04AAF" w:rsidRDefault="00CB25D2" w:rsidP="003A7320">
            <w:pPr>
              <w:jc w:val="center"/>
              <w:rPr>
                <w:rFonts w:asciiTheme="minorHAnsi" w:hAnsiTheme="minorHAnsi" w:cstheme="minorHAnsi"/>
                <w:b/>
                <w:bCs/>
                <w:color w:val="000000"/>
                <w:sz w:val="20"/>
                <w:szCs w:val="20"/>
              </w:rPr>
            </w:pPr>
            <w:r w:rsidRPr="00B04AAF">
              <w:rPr>
                <w:rFonts w:asciiTheme="minorHAnsi" w:hAnsiTheme="minorHAnsi" w:cstheme="minorHAnsi"/>
                <w:b/>
                <w:bCs/>
                <w:color w:val="000000"/>
                <w:sz w:val="20"/>
                <w:szCs w:val="20"/>
              </w:rPr>
              <w:t>Kontrolovaná osoba</w:t>
            </w:r>
          </w:p>
        </w:tc>
        <w:tc>
          <w:tcPr>
            <w:tcW w:w="879" w:type="pct"/>
            <w:tcBorders>
              <w:top w:val="single" w:sz="4" w:space="0" w:color="auto"/>
              <w:left w:val="nil"/>
              <w:bottom w:val="single" w:sz="4" w:space="0" w:color="auto"/>
              <w:right w:val="single" w:sz="4" w:space="0" w:color="auto"/>
            </w:tcBorders>
            <w:shd w:val="clear" w:color="auto" w:fill="E5F1FF"/>
            <w:vAlign w:val="center"/>
            <w:hideMark/>
          </w:tcPr>
          <w:p w14:paraId="38DA71E8" w14:textId="77777777" w:rsidR="00CB25D2" w:rsidRPr="00B04AAF" w:rsidRDefault="00CB25D2" w:rsidP="005E744A">
            <w:pPr>
              <w:jc w:val="center"/>
              <w:rPr>
                <w:rFonts w:asciiTheme="minorHAnsi" w:hAnsiTheme="minorHAnsi" w:cstheme="minorHAnsi"/>
                <w:b/>
                <w:bCs/>
                <w:color w:val="000000"/>
                <w:sz w:val="20"/>
                <w:szCs w:val="20"/>
              </w:rPr>
            </w:pPr>
            <w:r w:rsidRPr="00B04AAF">
              <w:rPr>
                <w:rFonts w:asciiTheme="minorHAnsi" w:hAnsiTheme="minorHAnsi" w:cstheme="minorHAnsi"/>
                <w:b/>
                <w:bCs/>
                <w:color w:val="000000"/>
                <w:sz w:val="20"/>
                <w:szCs w:val="20"/>
              </w:rPr>
              <w:t>Kontrolované období</w:t>
            </w:r>
          </w:p>
        </w:tc>
        <w:tc>
          <w:tcPr>
            <w:tcW w:w="1305" w:type="pct"/>
            <w:tcBorders>
              <w:top w:val="single" w:sz="4" w:space="0" w:color="auto"/>
              <w:left w:val="nil"/>
              <w:bottom w:val="single" w:sz="4" w:space="0" w:color="auto"/>
              <w:right w:val="single" w:sz="4" w:space="0" w:color="auto"/>
            </w:tcBorders>
            <w:shd w:val="clear" w:color="auto" w:fill="E5F1FF"/>
            <w:vAlign w:val="center"/>
            <w:hideMark/>
          </w:tcPr>
          <w:p w14:paraId="2F50A86D" w14:textId="77777777" w:rsidR="00CB25D2" w:rsidRPr="00B04AAF" w:rsidRDefault="00CB25D2" w:rsidP="005E744A">
            <w:pPr>
              <w:jc w:val="center"/>
              <w:rPr>
                <w:rFonts w:asciiTheme="minorHAnsi" w:hAnsiTheme="minorHAnsi" w:cstheme="minorHAnsi"/>
                <w:b/>
                <w:bCs/>
                <w:color w:val="000000"/>
                <w:sz w:val="20"/>
                <w:szCs w:val="20"/>
              </w:rPr>
            </w:pPr>
            <w:r w:rsidRPr="00B04AAF">
              <w:rPr>
                <w:rFonts w:asciiTheme="minorHAnsi" w:hAnsiTheme="minorHAnsi" w:cstheme="minorHAnsi"/>
                <w:b/>
                <w:bCs/>
                <w:color w:val="000000"/>
                <w:sz w:val="20"/>
                <w:szCs w:val="20"/>
              </w:rPr>
              <w:t xml:space="preserve">Stanovisko NKÚ ke </w:t>
            </w:r>
            <w:r>
              <w:rPr>
                <w:rFonts w:asciiTheme="minorHAnsi" w:hAnsiTheme="minorHAnsi" w:cstheme="minorHAnsi"/>
                <w:b/>
                <w:bCs/>
                <w:color w:val="000000"/>
                <w:sz w:val="20"/>
                <w:szCs w:val="20"/>
              </w:rPr>
              <w:t>s</w:t>
            </w:r>
            <w:r w:rsidRPr="00B04AAF">
              <w:rPr>
                <w:rFonts w:asciiTheme="minorHAnsi" w:hAnsiTheme="minorHAnsi" w:cstheme="minorHAnsi"/>
                <w:b/>
                <w:bCs/>
                <w:color w:val="000000"/>
                <w:sz w:val="20"/>
                <w:szCs w:val="20"/>
              </w:rPr>
              <w:t>polehlivosti ÚZ dle KZ</w:t>
            </w:r>
          </w:p>
        </w:tc>
        <w:tc>
          <w:tcPr>
            <w:tcW w:w="1243" w:type="pct"/>
            <w:tcBorders>
              <w:top w:val="single" w:sz="4" w:space="0" w:color="auto"/>
              <w:left w:val="nil"/>
              <w:bottom w:val="single" w:sz="4" w:space="0" w:color="auto"/>
              <w:right w:val="single" w:sz="4" w:space="0" w:color="auto"/>
            </w:tcBorders>
            <w:shd w:val="clear" w:color="auto" w:fill="E5F1FF"/>
            <w:vAlign w:val="center"/>
          </w:tcPr>
          <w:p w14:paraId="445A1A97" w14:textId="77777777" w:rsidR="00CB25D2" w:rsidRPr="00B04AAF" w:rsidRDefault="00CB25D2" w:rsidP="00F81B62">
            <w:pPr>
              <w:ind w:right="-16"/>
              <w:jc w:val="center"/>
              <w:rPr>
                <w:rFonts w:asciiTheme="minorHAnsi" w:hAnsiTheme="minorHAnsi"/>
                <w:b/>
                <w:bCs/>
                <w:color w:val="000000"/>
                <w:sz w:val="20"/>
                <w:szCs w:val="20"/>
              </w:rPr>
            </w:pPr>
            <w:r w:rsidRPr="00B04AAF">
              <w:rPr>
                <w:rFonts w:asciiTheme="minorHAnsi" w:hAnsiTheme="minorHAnsi" w:cstheme="minorHAnsi"/>
                <w:b/>
                <w:bCs/>
                <w:color w:val="000000"/>
                <w:sz w:val="20"/>
                <w:szCs w:val="20"/>
              </w:rPr>
              <w:t xml:space="preserve">Stav schválení ÚZ schvalovacím </w:t>
            </w:r>
            <w:r>
              <w:rPr>
                <w:rFonts w:asciiTheme="minorHAnsi" w:hAnsiTheme="minorHAnsi" w:cstheme="minorHAnsi"/>
                <w:b/>
                <w:bCs/>
                <w:color w:val="000000"/>
                <w:sz w:val="20"/>
                <w:szCs w:val="20"/>
              </w:rPr>
              <w:t>o</w:t>
            </w:r>
            <w:r w:rsidRPr="00B04AAF">
              <w:rPr>
                <w:rFonts w:asciiTheme="minorHAnsi" w:hAnsiTheme="minorHAnsi" w:cstheme="minorHAnsi"/>
                <w:b/>
                <w:bCs/>
                <w:color w:val="000000"/>
                <w:sz w:val="20"/>
                <w:szCs w:val="20"/>
              </w:rPr>
              <w:t>rgánem</w:t>
            </w:r>
          </w:p>
        </w:tc>
      </w:tr>
      <w:tr w:rsidR="008B6D9C" w14:paraId="11DF3A34" w14:textId="77777777" w:rsidTr="009B1571">
        <w:trPr>
          <w:trHeight w:val="585"/>
        </w:trPr>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283E8" w14:textId="77777777" w:rsidR="00CB25D2" w:rsidRPr="00B04AAF" w:rsidRDefault="00CB25D2" w:rsidP="00F81B62">
            <w:pPr>
              <w:ind w:left="-57"/>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12/28</w:t>
            </w:r>
          </w:p>
        </w:tc>
        <w:tc>
          <w:tcPr>
            <w:tcW w:w="11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B32BA" w14:textId="68A30A80" w:rsidR="00CB25D2" w:rsidRPr="00B04AAF" w:rsidRDefault="00CB25D2" w:rsidP="003A7320">
            <w:pPr>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Ministerstvo práce a</w:t>
            </w:r>
            <w:r w:rsidR="000A21E7">
              <w:rPr>
                <w:rFonts w:asciiTheme="minorHAnsi" w:hAnsiTheme="minorHAnsi" w:cstheme="minorHAnsi"/>
                <w:color w:val="000000"/>
                <w:sz w:val="20"/>
                <w:szCs w:val="20"/>
              </w:rPr>
              <w:t> </w:t>
            </w:r>
            <w:r w:rsidRPr="00B04AAF">
              <w:rPr>
                <w:rFonts w:asciiTheme="minorHAnsi" w:hAnsiTheme="minorHAnsi" w:cstheme="minorHAnsi"/>
                <w:color w:val="000000"/>
                <w:sz w:val="20"/>
                <w:szCs w:val="20"/>
              </w:rPr>
              <w:t>sociálních věcí</w:t>
            </w:r>
          </w:p>
        </w:tc>
        <w:tc>
          <w:tcPr>
            <w:tcW w:w="8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5BC12" w14:textId="77777777" w:rsidR="00CB25D2" w:rsidRPr="00B04AAF" w:rsidRDefault="00CB25D2" w:rsidP="00CB25D2">
            <w:pPr>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2012</w:t>
            </w:r>
          </w:p>
        </w:tc>
        <w:tc>
          <w:tcPr>
            <w:tcW w:w="1305" w:type="pct"/>
            <w:tcBorders>
              <w:top w:val="single" w:sz="4" w:space="0" w:color="auto"/>
              <w:left w:val="single" w:sz="4" w:space="0" w:color="auto"/>
              <w:bottom w:val="single" w:sz="4" w:space="0" w:color="auto"/>
              <w:right w:val="single" w:sz="4" w:space="0" w:color="auto"/>
            </w:tcBorders>
            <w:shd w:val="clear" w:color="auto" w:fill="FF7575"/>
            <w:noWrap/>
            <w:vAlign w:val="center"/>
            <w:hideMark/>
          </w:tcPr>
          <w:p w14:paraId="21ECE8B7" w14:textId="199AE766" w:rsidR="00CB25D2" w:rsidRPr="00B04AAF" w:rsidRDefault="008B6D9C" w:rsidP="00CB25D2">
            <w:pPr>
              <w:jc w:val="center"/>
              <w:rPr>
                <w:rFonts w:asciiTheme="minorHAnsi" w:hAnsiTheme="minorHAnsi" w:cstheme="minorHAnsi"/>
                <w:color w:val="000000"/>
                <w:sz w:val="20"/>
                <w:szCs w:val="20"/>
              </w:rPr>
            </w:pPr>
            <w:r>
              <w:rPr>
                <w:rFonts w:asciiTheme="minorHAnsi" w:hAnsiTheme="minorHAnsi" w:cstheme="minorHAnsi"/>
                <w:color w:val="000000"/>
                <w:sz w:val="20"/>
                <w:szCs w:val="20"/>
              </w:rPr>
              <w:t>Z</w:t>
            </w:r>
            <w:r w:rsidR="00CB25D2" w:rsidRPr="00B04AAF">
              <w:rPr>
                <w:rFonts w:asciiTheme="minorHAnsi" w:hAnsiTheme="minorHAnsi" w:cstheme="minorHAnsi"/>
                <w:color w:val="000000"/>
                <w:sz w:val="20"/>
                <w:szCs w:val="20"/>
              </w:rPr>
              <w:t>áporné</w:t>
            </w:r>
          </w:p>
        </w:tc>
        <w:tc>
          <w:tcPr>
            <w:tcW w:w="1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876B8" w14:textId="008FDEFE" w:rsidR="00CB25D2" w:rsidRPr="00B04AAF" w:rsidRDefault="008B6D9C" w:rsidP="00CB25D2">
            <w:pPr>
              <w:jc w:val="center"/>
              <w:rPr>
                <w:rFonts w:asciiTheme="minorHAnsi" w:hAnsiTheme="minorHAnsi"/>
                <w:color w:val="000000"/>
                <w:sz w:val="20"/>
                <w:szCs w:val="20"/>
              </w:rPr>
            </w:pPr>
            <w:r>
              <w:rPr>
                <w:rFonts w:asciiTheme="minorHAnsi" w:hAnsiTheme="minorHAnsi"/>
                <w:color w:val="000000"/>
                <w:sz w:val="20"/>
                <w:szCs w:val="20"/>
              </w:rPr>
              <w:t>S</w:t>
            </w:r>
            <w:r w:rsidR="00CB25D2" w:rsidRPr="00B04AAF">
              <w:rPr>
                <w:rFonts w:asciiTheme="minorHAnsi" w:hAnsiTheme="minorHAnsi"/>
                <w:color w:val="000000"/>
                <w:sz w:val="20"/>
                <w:szCs w:val="20"/>
              </w:rPr>
              <w:t>chválena</w:t>
            </w:r>
          </w:p>
        </w:tc>
      </w:tr>
      <w:tr w:rsidR="008B6D9C" w14:paraId="52656181" w14:textId="77777777" w:rsidTr="009B1571">
        <w:trPr>
          <w:trHeight w:val="571"/>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3BC889B3" w14:textId="77777777" w:rsidR="00CB25D2" w:rsidRPr="00B04AAF" w:rsidRDefault="00CB25D2" w:rsidP="00F81B62">
            <w:pPr>
              <w:ind w:left="-57"/>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13/29</w:t>
            </w:r>
          </w:p>
        </w:tc>
        <w:tc>
          <w:tcPr>
            <w:tcW w:w="1136" w:type="pct"/>
            <w:tcBorders>
              <w:top w:val="nil"/>
              <w:left w:val="nil"/>
              <w:bottom w:val="single" w:sz="4" w:space="0" w:color="auto"/>
              <w:right w:val="single" w:sz="4" w:space="0" w:color="auto"/>
            </w:tcBorders>
            <w:shd w:val="clear" w:color="auto" w:fill="auto"/>
            <w:vAlign w:val="center"/>
            <w:hideMark/>
          </w:tcPr>
          <w:p w14:paraId="17576355" w14:textId="77777777" w:rsidR="00CB25D2" w:rsidRPr="00B04AAF" w:rsidRDefault="00CB25D2" w:rsidP="00CB25D2">
            <w:pPr>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Ministerstvo obrany</w:t>
            </w:r>
          </w:p>
        </w:tc>
        <w:tc>
          <w:tcPr>
            <w:tcW w:w="879" w:type="pct"/>
            <w:tcBorders>
              <w:top w:val="nil"/>
              <w:left w:val="nil"/>
              <w:bottom w:val="single" w:sz="4" w:space="0" w:color="auto"/>
              <w:right w:val="single" w:sz="4" w:space="0" w:color="auto"/>
            </w:tcBorders>
            <w:shd w:val="clear" w:color="auto" w:fill="auto"/>
            <w:noWrap/>
            <w:vAlign w:val="center"/>
            <w:hideMark/>
          </w:tcPr>
          <w:p w14:paraId="0E8A7C6A" w14:textId="77777777" w:rsidR="00CB25D2" w:rsidRPr="00B04AAF" w:rsidRDefault="00CB25D2" w:rsidP="00CB25D2">
            <w:pPr>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2012</w:t>
            </w:r>
          </w:p>
        </w:tc>
        <w:tc>
          <w:tcPr>
            <w:tcW w:w="1305" w:type="pct"/>
            <w:tcBorders>
              <w:top w:val="nil"/>
              <w:left w:val="nil"/>
              <w:bottom w:val="single" w:sz="4" w:space="0" w:color="auto"/>
              <w:right w:val="single" w:sz="4" w:space="0" w:color="auto"/>
            </w:tcBorders>
            <w:shd w:val="clear" w:color="auto" w:fill="FFE599" w:themeFill="accent4" w:themeFillTint="66"/>
            <w:vAlign w:val="center"/>
            <w:hideMark/>
          </w:tcPr>
          <w:p w14:paraId="71D39B63" w14:textId="4A77E04B" w:rsidR="00CB25D2" w:rsidRPr="00B04AAF" w:rsidRDefault="008B6D9C" w:rsidP="003A7320">
            <w:pPr>
              <w:jc w:val="center"/>
              <w:rPr>
                <w:rFonts w:asciiTheme="minorHAnsi" w:hAnsiTheme="minorHAnsi" w:cstheme="minorHAnsi"/>
                <w:color w:val="000000"/>
                <w:sz w:val="20"/>
                <w:szCs w:val="20"/>
              </w:rPr>
            </w:pPr>
            <w:r>
              <w:rPr>
                <w:rFonts w:asciiTheme="minorHAnsi" w:hAnsiTheme="minorHAnsi" w:cstheme="minorHAnsi"/>
                <w:color w:val="000000"/>
                <w:sz w:val="20"/>
                <w:szCs w:val="20"/>
              </w:rPr>
              <w:t>S</w:t>
            </w:r>
            <w:r w:rsidR="00CB25D2" w:rsidRPr="00B04AAF">
              <w:rPr>
                <w:rFonts w:asciiTheme="minorHAnsi" w:hAnsiTheme="minorHAnsi" w:cstheme="minorHAnsi"/>
                <w:color w:val="000000"/>
                <w:sz w:val="20"/>
                <w:szCs w:val="20"/>
              </w:rPr>
              <w:t xml:space="preserve"> výhradou </w:t>
            </w:r>
            <w:r w:rsidR="000A21E7">
              <w:rPr>
                <w:rFonts w:asciiTheme="minorHAnsi" w:hAnsiTheme="minorHAnsi" w:cstheme="minorHAnsi"/>
                <w:color w:val="000000"/>
                <w:sz w:val="20"/>
                <w:szCs w:val="20"/>
              </w:rPr>
              <w:t>–</w:t>
            </w:r>
            <w:r w:rsidR="00CB25D2" w:rsidRPr="00B04AAF">
              <w:rPr>
                <w:rFonts w:asciiTheme="minorHAnsi" w:hAnsiTheme="minorHAnsi" w:cstheme="minorHAnsi"/>
                <w:color w:val="000000"/>
                <w:sz w:val="20"/>
                <w:szCs w:val="20"/>
              </w:rPr>
              <w:t xml:space="preserve"> z důvodu nesprávnosti</w:t>
            </w:r>
          </w:p>
        </w:tc>
        <w:tc>
          <w:tcPr>
            <w:tcW w:w="1243" w:type="pct"/>
            <w:tcBorders>
              <w:top w:val="nil"/>
              <w:left w:val="nil"/>
              <w:bottom w:val="single" w:sz="4" w:space="0" w:color="auto"/>
              <w:right w:val="single" w:sz="4" w:space="0" w:color="auto"/>
            </w:tcBorders>
            <w:shd w:val="clear" w:color="auto" w:fill="auto"/>
            <w:noWrap/>
            <w:vAlign w:val="center"/>
          </w:tcPr>
          <w:p w14:paraId="5DFD1D99" w14:textId="3A4FEEBF" w:rsidR="00CB25D2" w:rsidRPr="00B04AAF" w:rsidRDefault="008B6D9C" w:rsidP="00CB25D2">
            <w:pPr>
              <w:jc w:val="center"/>
              <w:rPr>
                <w:rFonts w:asciiTheme="minorHAnsi" w:hAnsiTheme="minorHAnsi"/>
                <w:color w:val="000000"/>
                <w:sz w:val="20"/>
                <w:szCs w:val="20"/>
              </w:rPr>
            </w:pPr>
            <w:r>
              <w:rPr>
                <w:rFonts w:asciiTheme="minorHAnsi" w:hAnsiTheme="minorHAnsi"/>
                <w:color w:val="000000"/>
                <w:sz w:val="20"/>
                <w:szCs w:val="20"/>
              </w:rPr>
              <w:t>S</w:t>
            </w:r>
            <w:r w:rsidR="00CB25D2" w:rsidRPr="00B04AAF">
              <w:rPr>
                <w:rFonts w:asciiTheme="minorHAnsi" w:hAnsiTheme="minorHAnsi"/>
                <w:color w:val="000000"/>
                <w:sz w:val="20"/>
                <w:szCs w:val="20"/>
              </w:rPr>
              <w:t>chválena</w:t>
            </w:r>
          </w:p>
        </w:tc>
      </w:tr>
      <w:tr w:rsidR="008B6D9C" w14:paraId="7FA6C628" w14:textId="77777777" w:rsidTr="009B1571">
        <w:trPr>
          <w:trHeight w:val="56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165A736C" w14:textId="77777777" w:rsidR="00CB25D2" w:rsidRPr="00B04AAF" w:rsidRDefault="00CB25D2" w:rsidP="00F81B62">
            <w:pPr>
              <w:ind w:left="-57"/>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14/18</w:t>
            </w:r>
          </w:p>
        </w:tc>
        <w:tc>
          <w:tcPr>
            <w:tcW w:w="1136" w:type="pct"/>
            <w:tcBorders>
              <w:top w:val="nil"/>
              <w:left w:val="nil"/>
              <w:bottom w:val="single" w:sz="4" w:space="0" w:color="auto"/>
              <w:right w:val="single" w:sz="4" w:space="0" w:color="auto"/>
            </w:tcBorders>
            <w:shd w:val="clear" w:color="auto" w:fill="auto"/>
            <w:vAlign w:val="center"/>
            <w:hideMark/>
          </w:tcPr>
          <w:p w14:paraId="270ABCBE" w14:textId="77777777" w:rsidR="00CB25D2" w:rsidRPr="00B04AAF" w:rsidRDefault="00CB25D2" w:rsidP="00CB25D2">
            <w:pPr>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Úřad práce České republiky</w:t>
            </w:r>
          </w:p>
        </w:tc>
        <w:tc>
          <w:tcPr>
            <w:tcW w:w="879" w:type="pct"/>
            <w:tcBorders>
              <w:top w:val="nil"/>
              <w:left w:val="nil"/>
              <w:bottom w:val="single" w:sz="4" w:space="0" w:color="auto"/>
              <w:right w:val="single" w:sz="4" w:space="0" w:color="auto"/>
            </w:tcBorders>
            <w:shd w:val="clear" w:color="auto" w:fill="auto"/>
            <w:noWrap/>
            <w:vAlign w:val="center"/>
            <w:hideMark/>
          </w:tcPr>
          <w:p w14:paraId="61F79BF0" w14:textId="77777777" w:rsidR="00CB25D2" w:rsidRPr="00B04AAF" w:rsidRDefault="00CB25D2" w:rsidP="00CB25D2">
            <w:pPr>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2013</w:t>
            </w:r>
          </w:p>
        </w:tc>
        <w:tc>
          <w:tcPr>
            <w:tcW w:w="1305" w:type="pct"/>
            <w:tcBorders>
              <w:top w:val="nil"/>
              <w:left w:val="nil"/>
              <w:bottom w:val="single" w:sz="4" w:space="0" w:color="auto"/>
              <w:right w:val="single" w:sz="4" w:space="0" w:color="auto"/>
            </w:tcBorders>
            <w:shd w:val="clear" w:color="auto" w:fill="FFE599" w:themeFill="accent4" w:themeFillTint="66"/>
            <w:vAlign w:val="center"/>
            <w:hideMark/>
          </w:tcPr>
          <w:p w14:paraId="73263AFF" w14:textId="33A7B23F" w:rsidR="00CB25D2" w:rsidRPr="00B04AAF" w:rsidRDefault="008B6D9C" w:rsidP="003A7320">
            <w:pPr>
              <w:jc w:val="center"/>
              <w:rPr>
                <w:rFonts w:asciiTheme="minorHAnsi" w:hAnsiTheme="minorHAnsi" w:cstheme="minorHAnsi"/>
                <w:color w:val="000000"/>
                <w:sz w:val="20"/>
                <w:szCs w:val="20"/>
              </w:rPr>
            </w:pPr>
            <w:r>
              <w:rPr>
                <w:rFonts w:asciiTheme="minorHAnsi" w:hAnsiTheme="minorHAnsi" w:cstheme="minorHAnsi"/>
                <w:color w:val="000000"/>
                <w:sz w:val="20"/>
                <w:szCs w:val="20"/>
              </w:rPr>
              <w:t>S</w:t>
            </w:r>
            <w:r w:rsidR="00CB25D2" w:rsidRPr="00B04AAF">
              <w:rPr>
                <w:rFonts w:asciiTheme="minorHAnsi" w:hAnsiTheme="minorHAnsi" w:cstheme="minorHAnsi"/>
                <w:color w:val="000000"/>
                <w:sz w:val="20"/>
                <w:szCs w:val="20"/>
              </w:rPr>
              <w:t xml:space="preserve"> výhradou </w:t>
            </w:r>
            <w:r w:rsidR="000A21E7">
              <w:rPr>
                <w:rFonts w:asciiTheme="minorHAnsi" w:hAnsiTheme="minorHAnsi" w:cstheme="minorHAnsi"/>
                <w:color w:val="000000"/>
                <w:sz w:val="20"/>
                <w:szCs w:val="20"/>
              </w:rPr>
              <w:t>–</w:t>
            </w:r>
            <w:r w:rsidR="00CB25D2" w:rsidRPr="00B04AAF">
              <w:rPr>
                <w:rFonts w:asciiTheme="minorHAnsi" w:hAnsiTheme="minorHAnsi" w:cstheme="minorHAnsi"/>
                <w:color w:val="000000"/>
                <w:sz w:val="20"/>
                <w:szCs w:val="20"/>
              </w:rPr>
              <w:t xml:space="preserve"> z důvodu nesprávnosti</w:t>
            </w:r>
          </w:p>
        </w:tc>
        <w:tc>
          <w:tcPr>
            <w:tcW w:w="1243" w:type="pct"/>
            <w:tcBorders>
              <w:top w:val="nil"/>
              <w:left w:val="nil"/>
              <w:bottom w:val="single" w:sz="4" w:space="0" w:color="auto"/>
              <w:right w:val="single" w:sz="4" w:space="0" w:color="auto"/>
            </w:tcBorders>
            <w:shd w:val="clear" w:color="auto" w:fill="auto"/>
            <w:noWrap/>
            <w:vAlign w:val="center"/>
          </w:tcPr>
          <w:p w14:paraId="1CB24FA9" w14:textId="24782E98" w:rsidR="00CB25D2" w:rsidRPr="00B04AAF" w:rsidRDefault="008B6D9C" w:rsidP="00CB25D2">
            <w:pPr>
              <w:jc w:val="center"/>
              <w:rPr>
                <w:rFonts w:asciiTheme="minorHAnsi" w:hAnsiTheme="minorHAnsi"/>
                <w:color w:val="000000"/>
                <w:sz w:val="20"/>
                <w:szCs w:val="20"/>
              </w:rPr>
            </w:pPr>
            <w:r>
              <w:rPr>
                <w:rFonts w:asciiTheme="minorHAnsi" w:hAnsiTheme="minorHAnsi"/>
                <w:color w:val="000000"/>
                <w:sz w:val="20"/>
                <w:szCs w:val="20"/>
              </w:rPr>
              <w:t>S</w:t>
            </w:r>
            <w:r w:rsidR="00CB25D2" w:rsidRPr="00B04AAF">
              <w:rPr>
                <w:rFonts w:asciiTheme="minorHAnsi" w:hAnsiTheme="minorHAnsi"/>
                <w:color w:val="000000"/>
                <w:sz w:val="20"/>
                <w:szCs w:val="20"/>
              </w:rPr>
              <w:t>chválena</w:t>
            </w:r>
          </w:p>
        </w:tc>
      </w:tr>
      <w:tr w:rsidR="008B6D9C" w14:paraId="45882718" w14:textId="77777777" w:rsidTr="009B1571">
        <w:trPr>
          <w:trHeight w:val="765"/>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3C0CDC7A" w14:textId="77777777" w:rsidR="00CB25D2" w:rsidRPr="00B04AAF" w:rsidRDefault="00CB25D2" w:rsidP="00F81B62">
            <w:pPr>
              <w:ind w:left="-57"/>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14/38</w:t>
            </w:r>
          </w:p>
        </w:tc>
        <w:tc>
          <w:tcPr>
            <w:tcW w:w="1136" w:type="pct"/>
            <w:tcBorders>
              <w:top w:val="nil"/>
              <w:left w:val="nil"/>
              <w:bottom w:val="single" w:sz="4" w:space="0" w:color="auto"/>
              <w:right w:val="single" w:sz="4" w:space="0" w:color="auto"/>
            </w:tcBorders>
            <w:shd w:val="clear" w:color="auto" w:fill="auto"/>
            <w:vAlign w:val="center"/>
            <w:hideMark/>
          </w:tcPr>
          <w:p w14:paraId="5472F62E" w14:textId="77777777" w:rsidR="00CB25D2" w:rsidRPr="00B04AAF" w:rsidRDefault="00CB25D2" w:rsidP="00CB25D2">
            <w:pPr>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Česká správa sociálního zabezpečení</w:t>
            </w:r>
          </w:p>
        </w:tc>
        <w:tc>
          <w:tcPr>
            <w:tcW w:w="879" w:type="pct"/>
            <w:tcBorders>
              <w:top w:val="nil"/>
              <w:left w:val="nil"/>
              <w:bottom w:val="single" w:sz="4" w:space="0" w:color="auto"/>
              <w:right w:val="single" w:sz="4" w:space="0" w:color="auto"/>
            </w:tcBorders>
            <w:shd w:val="clear" w:color="auto" w:fill="auto"/>
            <w:noWrap/>
            <w:vAlign w:val="center"/>
            <w:hideMark/>
          </w:tcPr>
          <w:p w14:paraId="595B35F3" w14:textId="77777777" w:rsidR="00CB25D2" w:rsidRPr="00B04AAF" w:rsidRDefault="00CB25D2" w:rsidP="00CB25D2">
            <w:pPr>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2014</w:t>
            </w:r>
          </w:p>
        </w:tc>
        <w:tc>
          <w:tcPr>
            <w:tcW w:w="1305" w:type="pct"/>
            <w:tcBorders>
              <w:top w:val="nil"/>
              <w:left w:val="nil"/>
              <w:bottom w:val="single" w:sz="4" w:space="0" w:color="auto"/>
              <w:right w:val="single" w:sz="4" w:space="0" w:color="auto"/>
            </w:tcBorders>
            <w:shd w:val="clear" w:color="auto" w:fill="A8D08D" w:themeFill="accent6" w:themeFillTint="99"/>
            <w:noWrap/>
            <w:vAlign w:val="center"/>
            <w:hideMark/>
          </w:tcPr>
          <w:p w14:paraId="1B31930E" w14:textId="67C84145" w:rsidR="00CB25D2" w:rsidRPr="00B04AAF" w:rsidRDefault="008B6D9C" w:rsidP="00CB25D2">
            <w:pPr>
              <w:jc w:val="center"/>
              <w:rPr>
                <w:rFonts w:asciiTheme="minorHAnsi" w:hAnsiTheme="minorHAnsi" w:cstheme="minorHAnsi"/>
                <w:color w:val="000000"/>
                <w:sz w:val="20"/>
                <w:szCs w:val="20"/>
              </w:rPr>
            </w:pPr>
            <w:r>
              <w:rPr>
                <w:rFonts w:asciiTheme="minorHAnsi" w:hAnsiTheme="minorHAnsi" w:cstheme="minorHAnsi"/>
                <w:color w:val="000000"/>
                <w:sz w:val="20"/>
                <w:szCs w:val="20"/>
              </w:rPr>
              <w:t>N</w:t>
            </w:r>
            <w:r w:rsidR="00CB25D2" w:rsidRPr="00B04AAF">
              <w:rPr>
                <w:rFonts w:asciiTheme="minorHAnsi" w:hAnsiTheme="minorHAnsi" w:cstheme="minorHAnsi"/>
                <w:color w:val="000000"/>
                <w:sz w:val="20"/>
                <w:szCs w:val="20"/>
              </w:rPr>
              <w:t>emodifikované</w:t>
            </w:r>
            <w:r w:rsidR="00CB25D2">
              <w:rPr>
                <w:rFonts w:asciiTheme="minorHAnsi" w:hAnsiTheme="minorHAnsi" w:cstheme="minorHAnsi"/>
                <w:color w:val="000000"/>
                <w:sz w:val="20"/>
                <w:szCs w:val="20"/>
              </w:rPr>
              <w:t xml:space="preserve"> (kladné)</w:t>
            </w:r>
          </w:p>
        </w:tc>
        <w:tc>
          <w:tcPr>
            <w:tcW w:w="1243" w:type="pct"/>
            <w:tcBorders>
              <w:top w:val="nil"/>
              <w:left w:val="nil"/>
              <w:bottom w:val="single" w:sz="4" w:space="0" w:color="auto"/>
              <w:right w:val="single" w:sz="4" w:space="0" w:color="auto"/>
            </w:tcBorders>
            <w:shd w:val="clear" w:color="auto" w:fill="auto"/>
            <w:noWrap/>
            <w:vAlign w:val="center"/>
          </w:tcPr>
          <w:p w14:paraId="57E34984" w14:textId="75B110F4" w:rsidR="00CB25D2" w:rsidRPr="00B04AAF" w:rsidRDefault="008B6D9C" w:rsidP="00CB25D2">
            <w:pPr>
              <w:jc w:val="center"/>
              <w:rPr>
                <w:rFonts w:asciiTheme="minorHAnsi" w:hAnsiTheme="minorHAnsi"/>
                <w:color w:val="000000"/>
                <w:sz w:val="20"/>
                <w:szCs w:val="20"/>
              </w:rPr>
            </w:pPr>
            <w:r>
              <w:rPr>
                <w:rFonts w:asciiTheme="minorHAnsi" w:hAnsiTheme="minorHAnsi"/>
                <w:color w:val="000000"/>
                <w:sz w:val="20"/>
                <w:szCs w:val="20"/>
              </w:rPr>
              <w:t>S</w:t>
            </w:r>
            <w:r w:rsidR="00CB25D2" w:rsidRPr="00B04AAF">
              <w:rPr>
                <w:rFonts w:asciiTheme="minorHAnsi" w:hAnsiTheme="minorHAnsi"/>
                <w:color w:val="000000"/>
                <w:sz w:val="20"/>
                <w:szCs w:val="20"/>
              </w:rPr>
              <w:t>chválena</w:t>
            </w:r>
          </w:p>
        </w:tc>
      </w:tr>
      <w:tr w:rsidR="008B6D9C" w14:paraId="6D6DC2AF" w14:textId="77777777" w:rsidTr="009B1571">
        <w:trPr>
          <w:trHeight w:val="546"/>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13508AE7" w14:textId="77777777" w:rsidR="00CB25D2" w:rsidRPr="00B04AAF" w:rsidRDefault="00CB25D2" w:rsidP="00F81B62">
            <w:pPr>
              <w:ind w:left="-57"/>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15/35</w:t>
            </w:r>
          </w:p>
        </w:tc>
        <w:tc>
          <w:tcPr>
            <w:tcW w:w="1136" w:type="pct"/>
            <w:tcBorders>
              <w:top w:val="nil"/>
              <w:left w:val="nil"/>
              <w:bottom w:val="single" w:sz="4" w:space="0" w:color="auto"/>
              <w:right w:val="single" w:sz="4" w:space="0" w:color="auto"/>
            </w:tcBorders>
            <w:shd w:val="clear" w:color="auto" w:fill="auto"/>
            <w:vAlign w:val="center"/>
            <w:hideMark/>
          </w:tcPr>
          <w:p w14:paraId="13ED88D4" w14:textId="77777777" w:rsidR="00CB25D2" w:rsidRPr="00B04AAF" w:rsidRDefault="00CB25D2" w:rsidP="00CB25D2">
            <w:pPr>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Ministerstvo školství, mládeže a tělovýchovy</w:t>
            </w:r>
          </w:p>
        </w:tc>
        <w:tc>
          <w:tcPr>
            <w:tcW w:w="879" w:type="pct"/>
            <w:tcBorders>
              <w:top w:val="nil"/>
              <w:left w:val="nil"/>
              <w:bottom w:val="single" w:sz="4" w:space="0" w:color="auto"/>
              <w:right w:val="single" w:sz="4" w:space="0" w:color="auto"/>
            </w:tcBorders>
            <w:shd w:val="clear" w:color="auto" w:fill="auto"/>
            <w:noWrap/>
            <w:vAlign w:val="center"/>
            <w:hideMark/>
          </w:tcPr>
          <w:p w14:paraId="1AA6D661" w14:textId="77777777" w:rsidR="00CB25D2" w:rsidRPr="00B04AAF" w:rsidRDefault="00CB25D2" w:rsidP="00CB25D2">
            <w:pPr>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2015</w:t>
            </w:r>
          </w:p>
        </w:tc>
        <w:tc>
          <w:tcPr>
            <w:tcW w:w="1305" w:type="pct"/>
            <w:tcBorders>
              <w:top w:val="nil"/>
              <w:left w:val="nil"/>
              <w:bottom w:val="single" w:sz="4" w:space="0" w:color="auto"/>
              <w:right w:val="single" w:sz="4" w:space="0" w:color="auto"/>
            </w:tcBorders>
            <w:shd w:val="clear" w:color="auto" w:fill="A8D08D" w:themeFill="accent6" w:themeFillTint="99"/>
            <w:noWrap/>
            <w:vAlign w:val="center"/>
            <w:hideMark/>
          </w:tcPr>
          <w:p w14:paraId="0D7B04E8" w14:textId="68F6C5D4" w:rsidR="00CB25D2" w:rsidRPr="00B04AAF" w:rsidRDefault="008B6D9C" w:rsidP="00CB25D2">
            <w:pPr>
              <w:jc w:val="center"/>
              <w:rPr>
                <w:rFonts w:asciiTheme="minorHAnsi" w:hAnsiTheme="minorHAnsi" w:cstheme="minorHAnsi"/>
                <w:color w:val="000000"/>
                <w:sz w:val="20"/>
                <w:szCs w:val="20"/>
              </w:rPr>
            </w:pPr>
            <w:r>
              <w:rPr>
                <w:rFonts w:asciiTheme="minorHAnsi" w:hAnsiTheme="minorHAnsi" w:cstheme="minorHAnsi"/>
                <w:color w:val="000000"/>
                <w:sz w:val="20"/>
                <w:szCs w:val="20"/>
              </w:rPr>
              <w:t>N</w:t>
            </w:r>
            <w:r w:rsidR="00CB25D2" w:rsidRPr="00B04AAF">
              <w:rPr>
                <w:rFonts w:asciiTheme="minorHAnsi" w:hAnsiTheme="minorHAnsi" w:cstheme="minorHAnsi"/>
                <w:color w:val="000000"/>
                <w:sz w:val="20"/>
                <w:szCs w:val="20"/>
              </w:rPr>
              <w:t>emodifikované</w:t>
            </w:r>
            <w:r w:rsidR="00CB25D2">
              <w:rPr>
                <w:rFonts w:asciiTheme="minorHAnsi" w:hAnsiTheme="minorHAnsi" w:cstheme="minorHAnsi"/>
                <w:color w:val="000000"/>
                <w:sz w:val="20"/>
                <w:szCs w:val="20"/>
              </w:rPr>
              <w:t xml:space="preserve"> (kladné)</w:t>
            </w:r>
          </w:p>
        </w:tc>
        <w:tc>
          <w:tcPr>
            <w:tcW w:w="1243" w:type="pct"/>
            <w:tcBorders>
              <w:top w:val="nil"/>
              <w:left w:val="nil"/>
              <w:bottom w:val="single" w:sz="4" w:space="0" w:color="auto"/>
              <w:right w:val="single" w:sz="4" w:space="0" w:color="auto"/>
            </w:tcBorders>
            <w:shd w:val="clear" w:color="auto" w:fill="auto"/>
            <w:noWrap/>
            <w:vAlign w:val="center"/>
          </w:tcPr>
          <w:p w14:paraId="4377FE90" w14:textId="193A606B" w:rsidR="00CB25D2" w:rsidRPr="00B04AAF" w:rsidRDefault="008B6D9C" w:rsidP="00CB25D2">
            <w:pPr>
              <w:jc w:val="center"/>
              <w:rPr>
                <w:rFonts w:asciiTheme="minorHAnsi" w:hAnsiTheme="minorHAnsi"/>
                <w:color w:val="000000"/>
                <w:sz w:val="20"/>
                <w:szCs w:val="20"/>
              </w:rPr>
            </w:pPr>
            <w:r>
              <w:rPr>
                <w:rFonts w:asciiTheme="minorHAnsi" w:hAnsiTheme="minorHAnsi"/>
                <w:color w:val="000000"/>
                <w:sz w:val="20"/>
                <w:szCs w:val="20"/>
              </w:rPr>
              <w:t>S</w:t>
            </w:r>
            <w:r w:rsidR="00CB25D2" w:rsidRPr="00B04AAF">
              <w:rPr>
                <w:rFonts w:asciiTheme="minorHAnsi" w:hAnsiTheme="minorHAnsi"/>
                <w:color w:val="000000"/>
                <w:sz w:val="20"/>
                <w:szCs w:val="20"/>
              </w:rPr>
              <w:t>chválena</w:t>
            </w:r>
          </w:p>
        </w:tc>
      </w:tr>
      <w:tr w:rsidR="008B6D9C" w14:paraId="4C75A1AC" w14:textId="77777777" w:rsidTr="009B1571">
        <w:trPr>
          <w:trHeight w:val="510"/>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26D2B4C1" w14:textId="77777777" w:rsidR="00CB25D2" w:rsidRPr="00B04AAF" w:rsidRDefault="00CB25D2" w:rsidP="00F81B62">
            <w:pPr>
              <w:ind w:left="-57"/>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16/08</w:t>
            </w:r>
          </w:p>
        </w:tc>
        <w:tc>
          <w:tcPr>
            <w:tcW w:w="1136" w:type="pct"/>
            <w:tcBorders>
              <w:top w:val="nil"/>
              <w:left w:val="nil"/>
              <w:bottom w:val="single" w:sz="4" w:space="0" w:color="auto"/>
              <w:right w:val="single" w:sz="4" w:space="0" w:color="auto"/>
            </w:tcBorders>
            <w:shd w:val="clear" w:color="auto" w:fill="auto"/>
            <w:vAlign w:val="center"/>
            <w:hideMark/>
          </w:tcPr>
          <w:p w14:paraId="7C6D0948" w14:textId="77777777" w:rsidR="00CB25D2" w:rsidRPr="00B04AAF" w:rsidRDefault="00CB25D2" w:rsidP="00CB25D2">
            <w:pPr>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Ministerstvo spravedlnosti</w:t>
            </w:r>
          </w:p>
        </w:tc>
        <w:tc>
          <w:tcPr>
            <w:tcW w:w="879" w:type="pct"/>
            <w:tcBorders>
              <w:top w:val="nil"/>
              <w:left w:val="nil"/>
              <w:bottom w:val="single" w:sz="4" w:space="0" w:color="auto"/>
              <w:right w:val="single" w:sz="4" w:space="0" w:color="auto"/>
            </w:tcBorders>
            <w:shd w:val="clear" w:color="auto" w:fill="auto"/>
            <w:noWrap/>
            <w:vAlign w:val="center"/>
            <w:hideMark/>
          </w:tcPr>
          <w:p w14:paraId="7E09FFB2" w14:textId="77777777" w:rsidR="00CB25D2" w:rsidRPr="00B04AAF" w:rsidRDefault="00CB25D2" w:rsidP="00CB25D2">
            <w:pPr>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2015</w:t>
            </w:r>
          </w:p>
        </w:tc>
        <w:tc>
          <w:tcPr>
            <w:tcW w:w="1305" w:type="pct"/>
            <w:tcBorders>
              <w:top w:val="nil"/>
              <w:left w:val="nil"/>
              <w:bottom w:val="single" w:sz="4" w:space="0" w:color="auto"/>
              <w:right w:val="single" w:sz="4" w:space="0" w:color="auto"/>
            </w:tcBorders>
            <w:shd w:val="clear" w:color="auto" w:fill="FF7575"/>
            <w:noWrap/>
            <w:vAlign w:val="center"/>
            <w:hideMark/>
          </w:tcPr>
          <w:p w14:paraId="60A34945" w14:textId="11B0094E" w:rsidR="00CB25D2" w:rsidRPr="00B04AAF" w:rsidRDefault="008B6D9C" w:rsidP="00CB25D2">
            <w:pPr>
              <w:jc w:val="center"/>
              <w:rPr>
                <w:rFonts w:asciiTheme="minorHAnsi" w:hAnsiTheme="minorHAnsi" w:cstheme="minorHAnsi"/>
                <w:color w:val="000000"/>
                <w:sz w:val="20"/>
                <w:szCs w:val="20"/>
              </w:rPr>
            </w:pPr>
            <w:r>
              <w:rPr>
                <w:rFonts w:asciiTheme="minorHAnsi" w:hAnsiTheme="minorHAnsi" w:cstheme="minorHAnsi"/>
                <w:color w:val="000000"/>
                <w:sz w:val="20"/>
                <w:szCs w:val="20"/>
              </w:rPr>
              <w:t>Z</w:t>
            </w:r>
            <w:r w:rsidR="00CB25D2" w:rsidRPr="00B04AAF">
              <w:rPr>
                <w:rFonts w:asciiTheme="minorHAnsi" w:hAnsiTheme="minorHAnsi" w:cstheme="minorHAnsi"/>
                <w:color w:val="000000"/>
                <w:sz w:val="20"/>
                <w:szCs w:val="20"/>
              </w:rPr>
              <w:t>áporné</w:t>
            </w:r>
          </w:p>
        </w:tc>
        <w:tc>
          <w:tcPr>
            <w:tcW w:w="1243" w:type="pct"/>
            <w:tcBorders>
              <w:top w:val="nil"/>
              <w:left w:val="nil"/>
              <w:bottom w:val="single" w:sz="4" w:space="0" w:color="auto"/>
              <w:right w:val="single" w:sz="4" w:space="0" w:color="auto"/>
            </w:tcBorders>
            <w:shd w:val="clear" w:color="auto" w:fill="auto"/>
            <w:noWrap/>
            <w:vAlign w:val="center"/>
          </w:tcPr>
          <w:p w14:paraId="733ED4C6" w14:textId="1A6CDAC8" w:rsidR="00CB25D2" w:rsidRPr="006A717E" w:rsidRDefault="008B6D9C" w:rsidP="00CB25D2">
            <w:pPr>
              <w:jc w:val="center"/>
              <w:rPr>
                <w:rFonts w:asciiTheme="minorHAnsi" w:hAnsiTheme="minorHAnsi" w:cstheme="minorHAnsi"/>
                <w:color w:val="000000"/>
                <w:sz w:val="20"/>
                <w:szCs w:val="20"/>
              </w:rPr>
            </w:pPr>
            <w:r>
              <w:rPr>
                <w:rFonts w:asciiTheme="minorHAnsi" w:hAnsiTheme="minorHAnsi" w:cstheme="minorHAnsi"/>
                <w:color w:val="000000"/>
                <w:sz w:val="20"/>
                <w:szCs w:val="20"/>
              </w:rPr>
              <w:t>S</w:t>
            </w:r>
            <w:r w:rsidR="00CB25D2" w:rsidRPr="006A717E">
              <w:rPr>
                <w:rFonts w:asciiTheme="minorHAnsi" w:hAnsiTheme="minorHAnsi" w:cstheme="minorHAnsi"/>
                <w:color w:val="000000"/>
                <w:sz w:val="20"/>
                <w:szCs w:val="20"/>
              </w:rPr>
              <w:t>chválena</w:t>
            </w:r>
          </w:p>
        </w:tc>
      </w:tr>
      <w:tr w:rsidR="008B6D9C" w14:paraId="223E8392" w14:textId="77777777" w:rsidTr="009B1571">
        <w:trPr>
          <w:trHeight w:val="501"/>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57C81322" w14:textId="77777777" w:rsidR="00CB25D2" w:rsidRPr="00B04AAF" w:rsidRDefault="00CB25D2" w:rsidP="00F81B62">
            <w:pPr>
              <w:ind w:left="-57"/>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16/25</w:t>
            </w:r>
          </w:p>
        </w:tc>
        <w:tc>
          <w:tcPr>
            <w:tcW w:w="1136" w:type="pct"/>
            <w:tcBorders>
              <w:top w:val="nil"/>
              <w:left w:val="nil"/>
              <w:bottom w:val="single" w:sz="4" w:space="0" w:color="auto"/>
              <w:right w:val="single" w:sz="4" w:space="0" w:color="auto"/>
            </w:tcBorders>
            <w:shd w:val="clear" w:color="auto" w:fill="auto"/>
            <w:vAlign w:val="center"/>
            <w:hideMark/>
          </w:tcPr>
          <w:p w14:paraId="3192DC6A" w14:textId="77777777" w:rsidR="00CB25D2" w:rsidRPr="00B04AAF" w:rsidRDefault="00CB25D2" w:rsidP="00CB25D2">
            <w:pPr>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Ministerstvo průmyslu a obchodu</w:t>
            </w:r>
          </w:p>
        </w:tc>
        <w:tc>
          <w:tcPr>
            <w:tcW w:w="879" w:type="pct"/>
            <w:tcBorders>
              <w:top w:val="nil"/>
              <w:left w:val="nil"/>
              <w:bottom w:val="single" w:sz="4" w:space="0" w:color="auto"/>
              <w:right w:val="single" w:sz="4" w:space="0" w:color="auto"/>
            </w:tcBorders>
            <w:shd w:val="clear" w:color="auto" w:fill="auto"/>
            <w:noWrap/>
            <w:vAlign w:val="center"/>
            <w:hideMark/>
          </w:tcPr>
          <w:p w14:paraId="6A1E98E9" w14:textId="77777777" w:rsidR="00CB25D2" w:rsidRPr="00B04AAF" w:rsidRDefault="00CB25D2" w:rsidP="00CB25D2">
            <w:pPr>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2015</w:t>
            </w:r>
          </w:p>
        </w:tc>
        <w:tc>
          <w:tcPr>
            <w:tcW w:w="1305" w:type="pct"/>
            <w:tcBorders>
              <w:top w:val="nil"/>
              <w:left w:val="nil"/>
              <w:bottom w:val="single" w:sz="4" w:space="0" w:color="auto"/>
              <w:right w:val="single" w:sz="4" w:space="0" w:color="auto"/>
            </w:tcBorders>
            <w:shd w:val="clear" w:color="auto" w:fill="FF7575"/>
            <w:noWrap/>
            <w:vAlign w:val="center"/>
            <w:hideMark/>
          </w:tcPr>
          <w:p w14:paraId="32DD0AA5" w14:textId="5C54E4B6" w:rsidR="00CB25D2" w:rsidRPr="00B04AAF" w:rsidRDefault="008B6D9C" w:rsidP="00CB25D2">
            <w:pPr>
              <w:jc w:val="center"/>
              <w:rPr>
                <w:rFonts w:asciiTheme="minorHAnsi" w:hAnsiTheme="minorHAnsi" w:cstheme="minorHAnsi"/>
                <w:color w:val="000000"/>
                <w:sz w:val="20"/>
                <w:szCs w:val="20"/>
              </w:rPr>
            </w:pPr>
            <w:r>
              <w:rPr>
                <w:rFonts w:asciiTheme="minorHAnsi" w:hAnsiTheme="minorHAnsi" w:cstheme="minorHAnsi"/>
                <w:color w:val="000000"/>
                <w:sz w:val="20"/>
                <w:szCs w:val="20"/>
              </w:rPr>
              <w:t>Z</w:t>
            </w:r>
            <w:r w:rsidR="00CB25D2" w:rsidRPr="00B04AAF">
              <w:rPr>
                <w:rFonts w:asciiTheme="minorHAnsi" w:hAnsiTheme="minorHAnsi" w:cstheme="minorHAnsi"/>
                <w:color w:val="000000"/>
                <w:sz w:val="20"/>
                <w:szCs w:val="20"/>
              </w:rPr>
              <w:t>áporné</w:t>
            </w:r>
          </w:p>
        </w:tc>
        <w:tc>
          <w:tcPr>
            <w:tcW w:w="1243" w:type="pct"/>
            <w:tcBorders>
              <w:top w:val="nil"/>
              <w:left w:val="nil"/>
              <w:bottom w:val="single" w:sz="4" w:space="0" w:color="auto"/>
              <w:right w:val="single" w:sz="4" w:space="0" w:color="auto"/>
            </w:tcBorders>
            <w:shd w:val="clear" w:color="auto" w:fill="auto"/>
            <w:vAlign w:val="center"/>
          </w:tcPr>
          <w:p w14:paraId="64EE3A46" w14:textId="48A0ADA8" w:rsidR="00CB25D2" w:rsidRPr="006A717E" w:rsidRDefault="008B6D9C" w:rsidP="00CB25D2">
            <w:pPr>
              <w:jc w:val="center"/>
              <w:rPr>
                <w:rFonts w:asciiTheme="minorHAnsi" w:hAnsiTheme="minorHAnsi" w:cstheme="minorHAnsi"/>
                <w:color w:val="000000"/>
                <w:sz w:val="20"/>
                <w:szCs w:val="20"/>
              </w:rPr>
            </w:pPr>
            <w:r>
              <w:rPr>
                <w:rFonts w:asciiTheme="minorHAnsi" w:hAnsiTheme="minorHAnsi" w:cstheme="minorHAnsi"/>
                <w:color w:val="000000"/>
                <w:sz w:val="20"/>
                <w:szCs w:val="20"/>
              </w:rPr>
              <w:t>S</w:t>
            </w:r>
            <w:r w:rsidR="00CB25D2" w:rsidRPr="006A717E">
              <w:rPr>
                <w:rFonts w:asciiTheme="minorHAnsi" w:hAnsiTheme="minorHAnsi" w:cstheme="minorHAnsi"/>
                <w:color w:val="000000"/>
                <w:sz w:val="20"/>
                <w:szCs w:val="20"/>
              </w:rPr>
              <w:t>chválena</w:t>
            </w:r>
          </w:p>
        </w:tc>
      </w:tr>
      <w:tr w:rsidR="008B6D9C" w14:paraId="27BFD633" w14:textId="77777777" w:rsidTr="009B1571">
        <w:trPr>
          <w:trHeight w:val="556"/>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534A4058" w14:textId="77777777" w:rsidR="00CB25D2" w:rsidRPr="00B04AAF" w:rsidRDefault="00CB25D2" w:rsidP="00F81B62">
            <w:pPr>
              <w:ind w:left="-57"/>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16/29</w:t>
            </w:r>
          </w:p>
        </w:tc>
        <w:tc>
          <w:tcPr>
            <w:tcW w:w="1136" w:type="pct"/>
            <w:tcBorders>
              <w:top w:val="nil"/>
              <w:left w:val="nil"/>
              <w:bottom w:val="single" w:sz="4" w:space="0" w:color="auto"/>
              <w:right w:val="single" w:sz="4" w:space="0" w:color="auto"/>
            </w:tcBorders>
            <w:shd w:val="clear" w:color="auto" w:fill="auto"/>
            <w:vAlign w:val="center"/>
            <w:hideMark/>
          </w:tcPr>
          <w:p w14:paraId="629354AC" w14:textId="2371A7DB" w:rsidR="00CB25D2" w:rsidRPr="00B04AAF" w:rsidRDefault="00CB25D2" w:rsidP="003A7320">
            <w:pPr>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Ministerstvo práce a</w:t>
            </w:r>
            <w:r w:rsidR="008B6D9C">
              <w:rPr>
                <w:rFonts w:asciiTheme="minorHAnsi" w:hAnsiTheme="minorHAnsi" w:cstheme="minorHAnsi"/>
                <w:color w:val="000000"/>
                <w:sz w:val="20"/>
                <w:szCs w:val="20"/>
              </w:rPr>
              <w:t> </w:t>
            </w:r>
            <w:r w:rsidRPr="00B04AAF">
              <w:rPr>
                <w:rFonts w:asciiTheme="minorHAnsi" w:hAnsiTheme="minorHAnsi" w:cstheme="minorHAnsi"/>
                <w:color w:val="000000"/>
                <w:sz w:val="20"/>
                <w:szCs w:val="20"/>
              </w:rPr>
              <w:t>sociálních věcí</w:t>
            </w:r>
          </w:p>
        </w:tc>
        <w:tc>
          <w:tcPr>
            <w:tcW w:w="879" w:type="pct"/>
            <w:tcBorders>
              <w:top w:val="nil"/>
              <w:left w:val="nil"/>
              <w:bottom w:val="single" w:sz="4" w:space="0" w:color="auto"/>
              <w:right w:val="single" w:sz="4" w:space="0" w:color="auto"/>
            </w:tcBorders>
            <w:shd w:val="clear" w:color="auto" w:fill="auto"/>
            <w:noWrap/>
            <w:vAlign w:val="center"/>
            <w:hideMark/>
          </w:tcPr>
          <w:p w14:paraId="4924291E" w14:textId="77777777" w:rsidR="00CB25D2" w:rsidRPr="00B04AAF" w:rsidRDefault="00CB25D2" w:rsidP="00CB25D2">
            <w:pPr>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2016</w:t>
            </w:r>
          </w:p>
        </w:tc>
        <w:tc>
          <w:tcPr>
            <w:tcW w:w="1305" w:type="pct"/>
            <w:tcBorders>
              <w:top w:val="nil"/>
              <w:left w:val="nil"/>
              <w:bottom w:val="single" w:sz="4" w:space="0" w:color="auto"/>
              <w:right w:val="single" w:sz="4" w:space="0" w:color="auto"/>
            </w:tcBorders>
            <w:shd w:val="clear" w:color="auto" w:fill="FF7575"/>
            <w:vAlign w:val="center"/>
            <w:hideMark/>
          </w:tcPr>
          <w:p w14:paraId="0B4A4D8D" w14:textId="1F509224" w:rsidR="00CB25D2" w:rsidRPr="00B04AAF" w:rsidRDefault="008B6D9C" w:rsidP="003A7320">
            <w:pPr>
              <w:jc w:val="center"/>
              <w:rPr>
                <w:rFonts w:asciiTheme="minorHAnsi" w:hAnsiTheme="minorHAnsi" w:cstheme="minorHAnsi"/>
                <w:color w:val="000000"/>
                <w:sz w:val="20"/>
                <w:szCs w:val="20"/>
              </w:rPr>
            </w:pPr>
            <w:r>
              <w:rPr>
                <w:rFonts w:asciiTheme="minorHAnsi" w:hAnsiTheme="minorHAnsi" w:cstheme="minorHAnsi"/>
                <w:color w:val="000000"/>
                <w:sz w:val="20"/>
                <w:szCs w:val="20"/>
              </w:rPr>
              <w:t>O</w:t>
            </w:r>
            <w:r w:rsidR="00CB25D2" w:rsidRPr="00B04AAF">
              <w:rPr>
                <w:rFonts w:asciiTheme="minorHAnsi" w:hAnsiTheme="minorHAnsi" w:cstheme="minorHAnsi"/>
                <w:color w:val="000000"/>
                <w:sz w:val="20"/>
                <w:szCs w:val="20"/>
              </w:rPr>
              <w:t xml:space="preserve">dmítnutí </w:t>
            </w:r>
            <w:r>
              <w:rPr>
                <w:rFonts w:asciiTheme="minorHAnsi" w:hAnsiTheme="minorHAnsi" w:cstheme="minorHAnsi"/>
                <w:color w:val="000000"/>
                <w:sz w:val="20"/>
                <w:szCs w:val="20"/>
              </w:rPr>
              <w:t>–</w:t>
            </w:r>
            <w:r w:rsidR="00CB25D2" w:rsidRPr="00B04AAF">
              <w:rPr>
                <w:rFonts w:asciiTheme="minorHAnsi" w:hAnsiTheme="minorHAnsi" w:cstheme="minorHAnsi"/>
                <w:color w:val="000000"/>
                <w:sz w:val="20"/>
                <w:szCs w:val="20"/>
              </w:rPr>
              <w:t xml:space="preserve"> z důvodu neprůkaznosti účetnictví</w:t>
            </w:r>
          </w:p>
        </w:tc>
        <w:tc>
          <w:tcPr>
            <w:tcW w:w="1243" w:type="pct"/>
            <w:tcBorders>
              <w:top w:val="nil"/>
              <w:left w:val="nil"/>
              <w:bottom w:val="single" w:sz="4" w:space="0" w:color="auto"/>
              <w:right w:val="single" w:sz="4" w:space="0" w:color="auto"/>
            </w:tcBorders>
            <w:shd w:val="clear" w:color="auto" w:fill="auto"/>
            <w:noWrap/>
            <w:vAlign w:val="center"/>
          </w:tcPr>
          <w:p w14:paraId="3C8DD20B" w14:textId="4EF0AD70" w:rsidR="00CB25D2" w:rsidRPr="006A717E" w:rsidRDefault="008B6D9C" w:rsidP="00CB25D2">
            <w:pPr>
              <w:jc w:val="center"/>
              <w:rPr>
                <w:rFonts w:asciiTheme="minorHAnsi" w:hAnsiTheme="minorHAnsi" w:cstheme="minorHAnsi"/>
                <w:color w:val="000000"/>
                <w:sz w:val="20"/>
                <w:szCs w:val="20"/>
              </w:rPr>
            </w:pPr>
            <w:r>
              <w:rPr>
                <w:rFonts w:asciiTheme="minorHAnsi" w:hAnsiTheme="minorHAnsi" w:cstheme="minorHAnsi"/>
                <w:color w:val="000000"/>
                <w:sz w:val="20"/>
                <w:szCs w:val="20"/>
              </w:rPr>
              <w:t>S</w:t>
            </w:r>
            <w:r w:rsidR="00CB25D2" w:rsidRPr="006A717E">
              <w:rPr>
                <w:rFonts w:asciiTheme="minorHAnsi" w:hAnsiTheme="minorHAnsi" w:cstheme="minorHAnsi"/>
                <w:color w:val="000000"/>
                <w:sz w:val="20"/>
                <w:szCs w:val="20"/>
              </w:rPr>
              <w:t>chválena</w:t>
            </w:r>
          </w:p>
        </w:tc>
      </w:tr>
      <w:tr w:rsidR="008B6D9C" w14:paraId="0862C165" w14:textId="77777777" w:rsidTr="009B1571">
        <w:trPr>
          <w:trHeight w:val="529"/>
        </w:trPr>
        <w:tc>
          <w:tcPr>
            <w:tcW w:w="436" w:type="pct"/>
            <w:tcBorders>
              <w:top w:val="nil"/>
              <w:left w:val="single" w:sz="4" w:space="0" w:color="auto"/>
              <w:bottom w:val="single" w:sz="4" w:space="0" w:color="auto"/>
              <w:right w:val="single" w:sz="4" w:space="0" w:color="auto"/>
            </w:tcBorders>
            <w:shd w:val="clear" w:color="auto" w:fill="auto"/>
            <w:noWrap/>
            <w:vAlign w:val="center"/>
            <w:hideMark/>
          </w:tcPr>
          <w:p w14:paraId="05893314" w14:textId="77777777" w:rsidR="00CB25D2" w:rsidRPr="00B04AAF" w:rsidRDefault="00CB25D2" w:rsidP="00F81B62">
            <w:pPr>
              <w:ind w:left="-57"/>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17/08</w:t>
            </w:r>
          </w:p>
        </w:tc>
        <w:tc>
          <w:tcPr>
            <w:tcW w:w="1136" w:type="pct"/>
            <w:tcBorders>
              <w:top w:val="nil"/>
              <w:left w:val="nil"/>
              <w:bottom w:val="single" w:sz="4" w:space="0" w:color="auto"/>
              <w:right w:val="single" w:sz="4" w:space="0" w:color="auto"/>
            </w:tcBorders>
            <w:shd w:val="clear" w:color="auto" w:fill="auto"/>
            <w:vAlign w:val="center"/>
            <w:hideMark/>
          </w:tcPr>
          <w:p w14:paraId="7B7943DA" w14:textId="77777777" w:rsidR="00CB25D2" w:rsidRPr="00B04AAF" w:rsidRDefault="00CB25D2" w:rsidP="00CB25D2">
            <w:pPr>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Ministerstvo pro místní rozvoj</w:t>
            </w:r>
          </w:p>
        </w:tc>
        <w:tc>
          <w:tcPr>
            <w:tcW w:w="879" w:type="pct"/>
            <w:tcBorders>
              <w:top w:val="nil"/>
              <w:left w:val="nil"/>
              <w:bottom w:val="single" w:sz="4" w:space="0" w:color="auto"/>
              <w:right w:val="single" w:sz="4" w:space="0" w:color="auto"/>
            </w:tcBorders>
            <w:shd w:val="clear" w:color="auto" w:fill="auto"/>
            <w:noWrap/>
            <w:vAlign w:val="center"/>
            <w:hideMark/>
          </w:tcPr>
          <w:p w14:paraId="762D0E3C" w14:textId="77777777" w:rsidR="00CB25D2" w:rsidRPr="00B04AAF" w:rsidRDefault="00CB25D2" w:rsidP="00CB25D2">
            <w:pPr>
              <w:jc w:val="center"/>
              <w:rPr>
                <w:rFonts w:asciiTheme="minorHAnsi" w:hAnsiTheme="minorHAnsi" w:cstheme="minorHAnsi"/>
                <w:color w:val="000000"/>
                <w:sz w:val="20"/>
                <w:szCs w:val="20"/>
              </w:rPr>
            </w:pPr>
            <w:r w:rsidRPr="00B04AAF">
              <w:rPr>
                <w:rFonts w:asciiTheme="minorHAnsi" w:hAnsiTheme="minorHAnsi" w:cstheme="minorHAnsi"/>
                <w:color w:val="000000"/>
                <w:sz w:val="20"/>
                <w:szCs w:val="20"/>
              </w:rPr>
              <w:t>2016</w:t>
            </w:r>
          </w:p>
        </w:tc>
        <w:tc>
          <w:tcPr>
            <w:tcW w:w="1305" w:type="pct"/>
            <w:tcBorders>
              <w:top w:val="nil"/>
              <w:left w:val="nil"/>
              <w:bottom w:val="single" w:sz="4" w:space="0" w:color="auto"/>
              <w:right w:val="single" w:sz="4" w:space="0" w:color="auto"/>
            </w:tcBorders>
            <w:shd w:val="clear" w:color="auto" w:fill="FF7575"/>
            <w:noWrap/>
            <w:vAlign w:val="center"/>
            <w:hideMark/>
          </w:tcPr>
          <w:p w14:paraId="3988005E" w14:textId="5B889E9E" w:rsidR="00CB25D2" w:rsidRPr="00B04AAF" w:rsidRDefault="008B6D9C" w:rsidP="00CB25D2">
            <w:pPr>
              <w:jc w:val="center"/>
              <w:rPr>
                <w:rFonts w:asciiTheme="minorHAnsi" w:hAnsiTheme="minorHAnsi" w:cstheme="minorHAnsi"/>
                <w:color w:val="000000"/>
                <w:sz w:val="20"/>
                <w:szCs w:val="20"/>
              </w:rPr>
            </w:pPr>
            <w:r>
              <w:rPr>
                <w:rFonts w:asciiTheme="minorHAnsi" w:hAnsiTheme="minorHAnsi" w:cstheme="minorHAnsi"/>
                <w:color w:val="000000"/>
                <w:sz w:val="20"/>
                <w:szCs w:val="20"/>
              </w:rPr>
              <w:t>Z</w:t>
            </w:r>
            <w:r w:rsidR="00CB25D2" w:rsidRPr="00B04AAF">
              <w:rPr>
                <w:rFonts w:asciiTheme="minorHAnsi" w:hAnsiTheme="minorHAnsi" w:cstheme="minorHAnsi"/>
                <w:color w:val="000000"/>
                <w:sz w:val="20"/>
                <w:szCs w:val="20"/>
              </w:rPr>
              <w:t>áporné</w:t>
            </w:r>
          </w:p>
        </w:tc>
        <w:tc>
          <w:tcPr>
            <w:tcW w:w="1243" w:type="pct"/>
            <w:tcBorders>
              <w:top w:val="nil"/>
              <w:left w:val="nil"/>
              <w:bottom w:val="single" w:sz="4" w:space="0" w:color="auto"/>
              <w:right w:val="single" w:sz="4" w:space="0" w:color="auto"/>
            </w:tcBorders>
            <w:shd w:val="clear" w:color="auto" w:fill="auto"/>
            <w:noWrap/>
            <w:vAlign w:val="center"/>
          </w:tcPr>
          <w:p w14:paraId="3182F7A2" w14:textId="09AD3CFF" w:rsidR="00CB25D2" w:rsidRPr="006A717E" w:rsidRDefault="008B6D9C" w:rsidP="00CB25D2">
            <w:pPr>
              <w:jc w:val="center"/>
              <w:rPr>
                <w:rFonts w:asciiTheme="minorHAnsi" w:hAnsiTheme="minorHAnsi" w:cstheme="minorHAnsi"/>
                <w:color w:val="000000"/>
                <w:sz w:val="20"/>
                <w:szCs w:val="20"/>
              </w:rPr>
            </w:pPr>
            <w:r>
              <w:rPr>
                <w:rFonts w:asciiTheme="minorHAnsi" w:hAnsiTheme="minorHAnsi" w:cstheme="minorHAnsi"/>
                <w:color w:val="000000"/>
                <w:sz w:val="20"/>
                <w:szCs w:val="20"/>
              </w:rPr>
              <w:t>S</w:t>
            </w:r>
            <w:r w:rsidR="00CB25D2" w:rsidRPr="006A717E">
              <w:rPr>
                <w:rFonts w:asciiTheme="minorHAnsi" w:hAnsiTheme="minorHAnsi" w:cstheme="minorHAnsi"/>
                <w:color w:val="000000"/>
                <w:sz w:val="20"/>
                <w:szCs w:val="20"/>
              </w:rPr>
              <w:t>chválena</w:t>
            </w:r>
          </w:p>
        </w:tc>
      </w:tr>
    </w:tbl>
    <w:p w14:paraId="4FA1F45E" w14:textId="54A6541E" w:rsidR="00CB25D2" w:rsidRPr="00F81B62" w:rsidRDefault="00CB25D2" w:rsidP="00CB25D2">
      <w:pPr>
        <w:rPr>
          <w:rFonts w:asciiTheme="minorHAnsi" w:hAnsiTheme="minorHAnsi"/>
          <w:sz w:val="20"/>
          <w:szCs w:val="20"/>
        </w:rPr>
      </w:pPr>
      <w:r w:rsidRPr="00F81B62">
        <w:rPr>
          <w:rFonts w:asciiTheme="minorHAnsi" w:hAnsiTheme="minorHAnsi"/>
          <w:b/>
          <w:sz w:val="20"/>
          <w:szCs w:val="20"/>
        </w:rPr>
        <w:t>Zdroj:</w:t>
      </w:r>
      <w:r w:rsidRPr="00F81B62">
        <w:rPr>
          <w:rFonts w:asciiTheme="minorHAnsi" w:hAnsiTheme="minorHAnsi"/>
          <w:sz w:val="20"/>
          <w:szCs w:val="20"/>
        </w:rPr>
        <w:t xml:space="preserve"> </w:t>
      </w:r>
      <w:r w:rsidR="000A21E7">
        <w:rPr>
          <w:rFonts w:asciiTheme="minorHAnsi" w:hAnsiTheme="minorHAnsi"/>
          <w:sz w:val="20"/>
          <w:szCs w:val="20"/>
        </w:rPr>
        <w:t>k</w:t>
      </w:r>
      <w:r w:rsidRPr="00F81B62">
        <w:rPr>
          <w:rFonts w:asciiTheme="minorHAnsi" w:hAnsiTheme="minorHAnsi"/>
          <w:sz w:val="20"/>
          <w:szCs w:val="20"/>
        </w:rPr>
        <w:t>ontrolní závěry</w:t>
      </w:r>
      <w:r w:rsidR="00364045">
        <w:rPr>
          <w:rFonts w:asciiTheme="minorHAnsi" w:hAnsiTheme="minorHAnsi"/>
          <w:sz w:val="20"/>
          <w:szCs w:val="20"/>
        </w:rPr>
        <w:t xml:space="preserve"> NKÚ;</w:t>
      </w:r>
      <w:r w:rsidRPr="00F81B62">
        <w:rPr>
          <w:rFonts w:asciiTheme="minorHAnsi" w:hAnsiTheme="minorHAnsi"/>
          <w:sz w:val="20"/>
          <w:szCs w:val="20"/>
        </w:rPr>
        <w:t xml:space="preserve"> webové stránky MF – </w:t>
      </w:r>
      <w:r w:rsidR="000A21E7">
        <w:rPr>
          <w:rFonts w:asciiTheme="minorHAnsi" w:hAnsiTheme="minorHAnsi"/>
          <w:sz w:val="20"/>
          <w:szCs w:val="20"/>
        </w:rPr>
        <w:t>i</w:t>
      </w:r>
      <w:r w:rsidRPr="00F81B62">
        <w:rPr>
          <w:rFonts w:asciiTheme="minorHAnsi" w:hAnsiTheme="minorHAnsi"/>
          <w:sz w:val="20"/>
          <w:szCs w:val="20"/>
        </w:rPr>
        <w:t>nformační portál M</w:t>
      </w:r>
      <w:r w:rsidR="000A21E7">
        <w:rPr>
          <w:rFonts w:asciiTheme="minorHAnsi" w:hAnsiTheme="minorHAnsi"/>
          <w:sz w:val="20"/>
          <w:szCs w:val="20"/>
        </w:rPr>
        <w:t>ONITOR</w:t>
      </w:r>
      <w:r w:rsidRPr="00F81B62">
        <w:rPr>
          <w:rFonts w:asciiTheme="minorHAnsi" w:hAnsiTheme="minorHAnsi"/>
          <w:sz w:val="20"/>
          <w:szCs w:val="20"/>
        </w:rPr>
        <w:t>.</w:t>
      </w:r>
    </w:p>
    <w:p w14:paraId="1328883A" w14:textId="77777777" w:rsidR="00CB25D2" w:rsidRPr="00B04AAF" w:rsidRDefault="00CB25D2" w:rsidP="00F81B62">
      <w:pPr>
        <w:jc w:val="both"/>
        <w:rPr>
          <w:rFonts w:asciiTheme="minorHAnsi" w:hAnsiTheme="minorHAnsi" w:cstheme="minorHAnsi"/>
        </w:rPr>
      </w:pPr>
    </w:p>
    <w:p w14:paraId="14FED6E4" w14:textId="19A173DA" w:rsidR="006D1862" w:rsidRDefault="00CB25D2" w:rsidP="00CB25D2">
      <w:pPr>
        <w:spacing w:after="120"/>
        <w:jc w:val="both"/>
        <w:rPr>
          <w:rFonts w:asciiTheme="minorHAnsi" w:hAnsiTheme="minorHAnsi" w:cstheme="minorHAnsi"/>
        </w:rPr>
      </w:pPr>
      <w:r w:rsidRPr="009B38C8">
        <w:rPr>
          <w:rFonts w:asciiTheme="minorHAnsi" w:hAnsiTheme="minorHAnsi" w:cstheme="minorHAnsi"/>
          <w:b/>
        </w:rPr>
        <w:t>Schvalující orgán ve všech devíti případech, ve kterých NKÚ k ověřované účetní závěrce vydal stanovisko, účetní závěrku schválil. NKÚ však pouze ve dvou případech konstatoval, že účetní závěrka podává věrný a poctivý obraz předmětu účetnictví a finanční situace účetní jednotky</w:t>
      </w:r>
      <w:r w:rsidRPr="000B2751">
        <w:rPr>
          <w:rFonts w:asciiTheme="minorHAnsi" w:hAnsiTheme="minorHAnsi" w:cstheme="minorHAnsi"/>
          <w:b/>
        </w:rPr>
        <w:t>.</w:t>
      </w:r>
      <w:r w:rsidRPr="00B04AAF">
        <w:rPr>
          <w:rFonts w:asciiTheme="minorHAnsi" w:hAnsiTheme="minorHAnsi" w:cstheme="minorHAnsi"/>
        </w:rPr>
        <w:t xml:space="preserve"> V dalších dvou případech z důvodu významných nesprávností vydal ke spolehlivosti účetní závěrky </w:t>
      </w:r>
      <w:r w:rsidR="00834630" w:rsidRPr="00B04AAF">
        <w:rPr>
          <w:rFonts w:asciiTheme="minorHAnsi" w:hAnsiTheme="minorHAnsi" w:cstheme="minorHAnsi"/>
        </w:rPr>
        <w:t xml:space="preserve">stanovisko </w:t>
      </w:r>
      <w:r w:rsidRPr="00B04AAF">
        <w:rPr>
          <w:rFonts w:asciiTheme="minorHAnsi" w:hAnsiTheme="minorHAnsi" w:cstheme="minorHAnsi"/>
        </w:rPr>
        <w:t>s výhradou. Ve čtyřech účetních závěrkách zjistil NKÚ zásadní nesprávnosti a</w:t>
      </w:r>
      <w:r w:rsidR="002D20CF">
        <w:rPr>
          <w:rFonts w:asciiTheme="minorHAnsi" w:hAnsiTheme="minorHAnsi" w:cstheme="minorHAnsi"/>
        </w:rPr>
        <w:t xml:space="preserve"> </w:t>
      </w:r>
      <w:r w:rsidRPr="00B04AAF">
        <w:rPr>
          <w:rFonts w:asciiTheme="minorHAnsi" w:hAnsiTheme="minorHAnsi" w:cstheme="minorHAnsi"/>
        </w:rPr>
        <w:t>konstatoval, že účetní závěrka nepodává věrný a poctivý obraz předmětu účetnictví a</w:t>
      </w:r>
      <w:r w:rsidR="002D20CF">
        <w:rPr>
          <w:rFonts w:asciiTheme="minorHAnsi" w:hAnsiTheme="minorHAnsi" w:cstheme="minorHAnsi"/>
        </w:rPr>
        <w:t xml:space="preserve"> </w:t>
      </w:r>
      <w:r w:rsidRPr="00B04AAF">
        <w:rPr>
          <w:rFonts w:asciiTheme="minorHAnsi" w:hAnsiTheme="minorHAnsi" w:cstheme="minorHAnsi"/>
        </w:rPr>
        <w:t>finanční situace účetní jednotky. V jednom případě se NKÚ ke spolehlivosti účetní závěrky nevyjádřil z důvod</w:t>
      </w:r>
      <w:r>
        <w:rPr>
          <w:rFonts w:asciiTheme="minorHAnsi" w:hAnsiTheme="minorHAnsi" w:cstheme="minorHAnsi"/>
        </w:rPr>
        <w:t>u</w:t>
      </w:r>
      <w:r w:rsidRPr="00B04AAF">
        <w:rPr>
          <w:rFonts w:asciiTheme="minorHAnsi" w:hAnsiTheme="minorHAnsi" w:cstheme="minorHAnsi"/>
        </w:rPr>
        <w:t xml:space="preserve"> neprůkaznosti účetnictví, neboť nemohl vyhodnotit, zda účetní závěrka podává věrný a poctivý obraz předmětu účetnictví a fi</w:t>
      </w:r>
      <w:r>
        <w:rPr>
          <w:rFonts w:asciiTheme="minorHAnsi" w:hAnsiTheme="minorHAnsi" w:cstheme="minorHAnsi"/>
        </w:rPr>
        <w:t>nanční situace účetní jednotky.</w:t>
      </w:r>
    </w:p>
    <w:p w14:paraId="0F8696B0" w14:textId="117A9741" w:rsidR="00CB25D2" w:rsidRPr="00B04AAF" w:rsidRDefault="00A37548" w:rsidP="00CB25D2">
      <w:pPr>
        <w:spacing w:after="120"/>
        <w:jc w:val="both"/>
        <w:rPr>
          <w:rFonts w:asciiTheme="minorHAnsi" w:hAnsiTheme="minorHAnsi" w:cstheme="minorHAnsi"/>
        </w:rPr>
      </w:pPr>
      <w:r w:rsidRPr="00A37548">
        <w:rPr>
          <w:rFonts w:asciiTheme="minorHAnsi" w:hAnsiTheme="minorHAnsi" w:cstheme="minorHAnsi"/>
        </w:rPr>
        <w:t>Přestože se jedná o validační procesy s různým stupněm ujištění</w:t>
      </w:r>
      <w:r w:rsidR="00E321A4">
        <w:rPr>
          <w:rFonts w:asciiTheme="minorHAnsi" w:hAnsiTheme="minorHAnsi" w:cstheme="minorHAnsi"/>
        </w:rPr>
        <w:t>, kdy</w:t>
      </w:r>
      <w:r w:rsidRPr="00A37548">
        <w:rPr>
          <w:rFonts w:asciiTheme="minorHAnsi" w:hAnsiTheme="minorHAnsi" w:cstheme="minorHAnsi"/>
        </w:rPr>
        <w:t xml:space="preserve"> předmětem schvalování účetní závěrky dle vyhlášky č. 220/2013 Sb. </w:t>
      </w:r>
      <w:r w:rsidR="00550E8C">
        <w:rPr>
          <w:rFonts w:asciiTheme="minorHAnsi" w:hAnsiTheme="minorHAnsi" w:cstheme="minorHAnsi"/>
        </w:rPr>
        <w:t>je zejména posouzení úplnosti a</w:t>
      </w:r>
      <w:r w:rsidR="00CE50C3">
        <w:rPr>
          <w:rFonts w:asciiTheme="minorHAnsi" w:hAnsiTheme="minorHAnsi" w:cstheme="minorHAnsi"/>
        </w:rPr>
        <w:t xml:space="preserve"> </w:t>
      </w:r>
      <w:r w:rsidRPr="00A37548">
        <w:rPr>
          <w:rFonts w:asciiTheme="minorHAnsi" w:hAnsiTheme="minorHAnsi" w:cstheme="minorHAnsi"/>
        </w:rPr>
        <w:t>průkaznosti účetnictví a vyhodnocení předvídatelných rizi</w:t>
      </w:r>
      <w:r w:rsidR="00550E8C">
        <w:rPr>
          <w:rFonts w:asciiTheme="minorHAnsi" w:hAnsiTheme="minorHAnsi" w:cstheme="minorHAnsi"/>
        </w:rPr>
        <w:t>k a ztrát ve vztahu k věrnému a</w:t>
      </w:r>
      <w:r w:rsidR="00CE50C3">
        <w:rPr>
          <w:rFonts w:asciiTheme="minorHAnsi" w:hAnsiTheme="minorHAnsi" w:cstheme="minorHAnsi"/>
        </w:rPr>
        <w:t xml:space="preserve"> </w:t>
      </w:r>
      <w:r w:rsidRPr="00A37548">
        <w:rPr>
          <w:rFonts w:asciiTheme="minorHAnsi" w:hAnsiTheme="minorHAnsi" w:cstheme="minorHAnsi"/>
        </w:rPr>
        <w:t>poctivému obrazu předmětu účetnictví a finanční situac</w:t>
      </w:r>
      <w:r w:rsidR="00E321A4">
        <w:rPr>
          <w:rFonts w:asciiTheme="minorHAnsi" w:hAnsiTheme="minorHAnsi" w:cstheme="minorHAnsi"/>
        </w:rPr>
        <w:t>e</w:t>
      </w:r>
      <w:r w:rsidRPr="00A37548">
        <w:rPr>
          <w:rFonts w:asciiTheme="minorHAnsi" w:hAnsiTheme="minorHAnsi" w:cstheme="minorHAnsi"/>
        </w:rPr>
        <w:t xml:space="preserve"> účetní jednotky, zatímco předmětem kontrolních akcí NKÚ typu finanční audit je posouzení spolehlivosti účetní závěrky, je zřejmé, že výsledky obou způsobů vyhodnocení věrn</w:t>
      </w:r>
      <w:r w:rsidR="00E321A4">
        <w:rPr>
          <w:rFonts w:asciiTheme="minorHAnsi" w:hAnsiTheme="minorHAnsi" w:cstheme="minorHAnsi"/>
        </w:rPr>
        <w:t>osti</w:t>
      </w:r>
      <w:r w:rsidRPr="00A37548">
        <w:rPr>
          <w:rFonts w:asciiTheme="minorHAnsi" w:hAnsiTheme="minorHAnsi" w:cstheme="minorHAnsi"/>
        </w:rPr>
        <w:t xml:space="preserve"> a poctiv</w:t>
      </w:r>
      <w:r w:rsidR="00E321A4">
        <w:rPr>
          <w:rFonts w:asciiTheme="minorHAnsi" w:hAnsiTheme="minorHAnsi" w:cstheme="minorHAnsi"/>
        </w:rPr>
        <w:t>osti</w:t>
      </w:r>
      <w:r w:rsidRPr="00A37548">
        <w:rPr>
          <w:rFonts w:asciiTheme="minorHAnsi" w:hAnsiTheme="minorHAnsi" w:cstheme="minorHAnsi"/>
        </w:rPr>
        <w:t xml:space="preserve"> obrazu předmětu účetnictví a</w:t>
      </w:r>
      <w:r w:rsidR="00CE50C3">
        <w:rPr>
          <w:rFonts w:asciiTheme="minorHAnsi" w:hAnsiTheme="minorHAnsi" w:cstheme="minorHAnsi"/>
        </w:rPr>
        <w:t> </w:t>
      </w:r>
      <w:r w:rsidRPr="00A37548">
        <w:rPr>
          <w:rFonts w:asciiTheme="minorHAnsi" w:hAnsiTheme="minorHAnsi" w:cstheme="minorHAnsi"/>
        </w:rPr>
        <w:t>finanční situace účetní jednotky by se neměly tak výrazně lišit.</w:t>
      </w:r>
    </w:p>
    <w:p w14:paraId="394F97B5" w14:textId="16B129B5" w:rsidR="00CB25D2" w:rsidRDefault="00CB25D2" w:rsidP="000B2751">
      <w:pPr>
        <w:spacing w:before="120"/>
        <w:jc w:val="both"/>
        <w:rPr>
          <w:rFonts w:asciiTheme="minorHAnsi" w:hAnsiTheme="minorHAnsi" w:cstheme="minorHAnsi"/>
          <w:color w:val="000000" w:themeColor="text1"/>
        </w:rPr>
      </w:pPr>
      <w:r>
        <w:rPr>
          <w:rFonts w:asciiTheme="minorHAnsi" w:hAnsiTheme="minorHAnsi" w:cstheme="minorHAnsi"/>
        </w:rPr>
        <w:t>Validační proces nastavený vyhláškou č. 220/2013 Sb. nezabránil tomu, že u</w:t>
      </w:r>
      <w:r w:rsidRPr="0037273D">
        <w:rPr>
          <w:rFonts w:asciiTheme="minorHAnsi" w:hAnsiTheme="minorHAnsi" w:cstheme="minorHAnsi"/>
        </w:rPr>
        <w:t xml:space="preserve">živatelům účetních informací OSS </w:t>
      </w:r>
      <w:r>
        <w:rPr>
          <w:rFonts w:asciiTheme="minorHAnsi" w:hAnsiTheme="minorHAnsi" w:cstheme="minorHAnsi"/>
        </w:rPr>
        <w:t xml:space="preserve">jsou v některých případech </w:t>
      </w:r>
      <w:r w:rsidRPr="0037273D">
        <w:rPr>
          <w:rFonts w:asciiTheme="minorHAnsi" w:hAnsiTheme="minorHAnsi" w:cstheme="minorHAnsi"/>
        </w:rPr>
        <w:t>podávány nespolehlivé informace, které nevypovídají o skutečn</w:t>
      </w:r>
      <w:r>
        <w:rPr>
          <w:rFonts w:asciiTheme="minorHAnsi" w:hAnsiTheme="minorHAnsi" w:cstheme="minorHAnsi"/>
        </w:rPr>
        <w:t xml:space="preserve">é finanční situaci a </w:t>
      </w:r>
      <w:r w:rsidRPr="0037273D">
        <w:rPr>
          <w:rFonts w:asciiTheme="minorHAnsi" w:hAnsiTheme="minorHAnsi" w:cstheme="minorHAnsi"/>
        </w:rPr>
        <w:t xml:space="preserve">výsledcích hospodaření OSS a které dále mohou způsobit, že uživatelé těchto informací </w:t>
      </w:r>
      <w:r w:rsidR="00CE50C3">
        <w:rPr>
          <w:rFonts w:asciiTheme="minorHAnsi" w:hAnsiTheme="minorHAnsi" w:cstheme="minorHAnsi"/>
        </w:rPr>
        <w:t xml:space="preserve">nebudou </w:t>
      </w:r>
      <w:r w:rsidRPr="0037273D">
        <w:rPr>
          <w:rFonts w:asciiTheme="minorHAnsi" w:hAnsiTheme="minorHAnsi" w:cstheme="minorHAnsi"/>
        </w:rPr>
        <w:t>čin</w:t>
      </w:r>
      <w:r w:rsidR="00CE50C3">
        <w:rPr>
          <w:rFonts w:asciiTheme="minorHAnsi" w:hAnsiTheme="minorHAnsi" w:cstheme="minorHAnsi"/>
        </w:rPr>
        <w:t>it</w:t>
      </w:r>
      <w:r w:rsidRPr="0037273D">
        <w:rPr>
          <w:rFonts w:asciiTheme="minorHAnsi" w:hAnsiTheme="minorHAnsi" w:cstheme="minorHAnsi"/>
        </w:rPr>
        <w:t xml:space="preserve"> vhodná rozhodnutí</w:t>
      </w:r>
      <w:r>
        <w:rPr>
          <w:rFonts w:asciiTheme="minorHAnsi" w:hAnsiTheme="minorHAnsi" w:cstheme="minorHAnsi"/>
        </w:rPr>
        <w:t>.</w:t>
      </w:r>
    </w:p>
    <w:p w14:paraId="3D7BD651" w14:textId="77777777" w:rsidR="00CB25D2" w:rsidRDefault="00CB25D2" w:rsidP="000B2751">
      <w:pPr>
        <w:jc w:val="both"/>
        <w:rPr>
          <w:rFonts w:asciiTheme="minorHAnsi" w:hAnsiTheme="minorHAnsi" w:cstheme="minorHAnsi"/>
          <w:color w:val="000000" w:themeColor="text1"/>
        </w:rPr>
      </w:pPr>
    </w:p>
    <w:p w14:paraId="4653BC55" w14:textId="77777777" w:rsidR="001D4F7E" w:rsidRDefault="001D4F7E">
      <w:pPr>
        <w:spacing w:after="160" w:line="259" w:lineRule="auto"/>
        <w:rPr>
          <w:rFonts w:asciiTheme="minorHAnsi" w:hAnsiTheme="minorHAnsi" w:cs="Calibri"/>
          <w:b/>
          <w:color w:val="000000" w:themeColor="text1"/>
        </w:rPr>
      </w:pPr>
      <w:r>
        <w:rPr>
          <w:rFonts w:asciiTheme="minorHAnsi" w:hAnsiTheme="minorHAnsi" w:cs="Calibri"/>
          <w:b/>
          <w:color w:val="000000" w:themeColor="text1"/>
        </w:rPr>
        <w:br w:type="page"/>
      </w:r>
    </w:p>
    <w:p w14:paraId="52D9B9EA" w14:textId="0B152C5E" w:rsidR="00CB25D2" w:rsidRDefault="00CB25D2" w:rsidP="000B2751">
      <w:pPr>
        <w:spacing w:after="120"/>
        <w:ind w:left="284" w:hanging="284"/>
        <w:jc w:val="both"/>
        <w:rPr>
          <w:rFonts w:asciiTheme="minorHAnsi" w:hAnsiTheme="minorHAnsi" w:cs="Calibri"/>
          <w:b/>
          <w:color w:val="000000" w:themeColor="text1"/>
        </w:rPr>
      </w:pPr>
      <w:r w:rsidRPr="007E2B29">
        <w:rPr>
          <w:rFonts w:asciiTheme="minorHAnsi" w:hAnsiTheme="minorHAnsi" w:cs="Calibri"/>
          <w:b/>
          <w:color w:val="000000" w:themeColor="text1"/>
        </w:rPr>
        <w:lastRenderedPageBreak/>
        <w:t>4</w:t>
      </w:r>
      <w:r w:rsidR="008B6D9C">
        <w:rPr>
          <w:rFonts w:asciiTheme="minorHAnsi" w:hAnsiTheme="minorHAnsi" w:cs="Calibri"/>
          <w:b/>
          <w:color w:val="000000" w:themeColor="text1"/>
        </w:rPr>
        <w:t>.</w:t>
      </w:r>
      <w:r w:rsidRPr="007E2B29">
        <w:rPr>
          <w:rFonts w:asciiTheme="minorHAnsi" w:hAnsiTheme="minorHAnsi" w:cs="Calibri"/>
          <w:b/>
          <w:color w:val="000000" w:themeColor="text1"/>
        </w:rPr>
        <w:t xml:space="preserve"> </w:t>
      </w:r>
      <w:r w:rsidR="008B6D9C">
        <w:rPr>
          <w:rFonts w:asciiTheme="minorHAnsi" w:hAnsiTheme="minorHAnsi" w:cs="Calibri"/>
          <w:b/>
          <w:color w:val="000000" w:themeColor="text1"/>
        </w:rPr>
        <w:tab/>
      </w:r>
      <w:r>
        <w:rPr>
          <w:rFonts w:asciiTheme="minorHAnsi" w:hAnsiTheme="minorHAnsi" w:cs="Calibri"/>
          <w:b/>
          <w:color w:val="000000" w:themeColor="text1"/>
        </w:rPr>
        <w:t>Využití</w:t>
      </w:r>
      <w:r w:rsidRPr="007E2B29">
        <w:rPr>
          <w:rFonts w:asciiTheme="minorHAnsi" w:hAnsiTheme="minorHAnsi" w:cs="Calibri"/>
          <w:b/>
          <w:color w:val="000000" w:themeColor="text1"/>
        </w:rPr>
        <w:t xml:space="preserve"> účetních informací o hospodářské situaci státu, OSS a SPO pro účely skládání účtů a rozhodování</w:t>
      </w:r>
    </w:p>
    <w:p w14:paraId="05BE33B5" w14:textId="77777777" w:rsidR="00CB25D2" w:rsidRPr="006823F9" w:rsidRDefault="00CB25D2" w:rsidP="00CB25D2">
      <w:pPr>
        <w:spacing w:before="120" w:after="120"/>
        <w:jc w:val="both"/>
        <w:rPr>
          <w:rFonts w:asciiTheme="minorHAnsi" w:hAnsiTheme="minorHAnsi" w:cs="Calibri"/>
          <w:b/>
          <w:color w:val="000000" w:themeColor="text1"/>
        </w:rPr>
      </w:pPr>
      <w:r w:rsidRPr="006823F9">
        <w:rPr>
          <w:rFonts w:asciiTheme="minorHAnsi" w:hAnsiTheme="minorHAnsi" w:cs="Calibri"/>
          <w:b/>
          <w:color w:val="000000" w:themeColor="text1"/>
        </w:rPr>
        <w:t xml:space="preserve">4.1 </w:t>
      </w:r>
      <w:r>
        <w:rPr>
          <w:rFonts w:asciiTheme="minorHAnsi" w:hAnsiTheme="minorHAnsi" w:cs="Calibri"/>
          <w:b/>
          <w:color w:val="000000" w:themeColor="text1"/>
        </w:rPr>
        <w:t>MF z</w:t>
      </w:r>
      <w:r w:rsidRPr="006823F9">
        <w:rPr>
          <w:rFonts w:asciiTheme="minorHAnsi" w:hAnsiTheme="minorHAnsi" w:cs="Calibri"/>
          <w:b/>
          <w:color w:val="000000" w:themeColor="text1"/>
        </w:rPr>
        <w:t>veřejň</w:t>
      </w:r>
      <w:r>
        <w:rPr>
          <w:rFonts w:asciiTheme="minorHAnsi" w:hAnsiTheme="minorHAnsi" w:cs="Calibri"/>
          <w:b/>
          <w:color w:val="000000" w:themeColor="text1"/>
        </w:rPr>
        <w:t>uje účetní</w:t>
      </w:r>
      <w:r w:rsidRPr="006823F9">
        <w:rPr>
          <w:rFonts w:asciiTheme="minorHAnsi" w:hAnsiTheme="minorHAnsi" w:cs="Calibri"/>
          <w:b/>
          <w:color w:val="000000" w:themeColor="text1"/>
        </w:rPr>
        <w:t xml:space="preserve"> informac</w:t>
      </w:r>
      <w:r>
        <w:rPr>
          <w:rFonts w:asciiTheme="minorHAnsi" w:hAnsiTheme="minorHAnsi" w:cs="Calibri"/>
          <w:b/>
          <w:color w:val="000000" w:themeColor="text1"/>
        </w:rPr>
        <w:t>e</w:t>
      </w:r>
      <w:r w:rsidRPr="006823F9">
        <w:rPr>
          <w:rFonts w:asciiTheme="minorHAnsi" w:hAnsiTheme="minorHAnsi" w:cs="Calibri"/>
          <w:b/>
          <w:color w:val="000000" w:themeColor="text1"/>
        </w:rPr>
        <w:t xml:space="preserve"> o hospodářské situaci OSS, SPO a státu</w:t>
      </w:r>
    </w:p>
    <w:p w14:paraId="6CD2573B" w14:textId="07CED1CF" w:rsidR="00CB25D2" w:rsidRDefault="00CB25D2" w:rsidP="00CB25D2">
      <w:pPr>
        <w:spacing w:before="120" w:after="120"/>
        <w:jc w:val="both"/>
        <w:rPr>
          <w:rFonts w:cs="Calibri"/>
          <w:color w:val="000000" w:themeColor="text1"/>
        </w:rPr>
      </w:pPr>
      <w:r w:rsidRPr="009B38C8">
        <w:rPr>
          <w:rFonts w:cs="Calibri"/>
          <w:color w:val="000000" w:themeColor="text1"/>
        </w:rPr>
        <w:t xml:space="preserve">Podle </w:t>
      </w:r>
      <w:r w:rsidR="0065302C">
        <w:rPr>
          <w:rFonts w:cs="Calibri"/>
          <w:color w:val="000000" w:themeColor="text1"/>
        </w:rPr>
        <w:t xml:space="preserve">ustanovení </w:t>
      </w:r>
      <w:r w:rsidRPr="009B38C8">
        <w:rPr>
          <w:rFonts w:cs="Calibri"/>
          <w:color w:val="000000" w:themeColor="text1"/>
        </w:rPr>
        <w:t xml:space="preserve">§ 21a odst. 5 zákona </w:t>
      </w:r>
      <w:r>
        <w:rPr>
          <w:rFonts w:cs="Calibri"/>
          <w:color w:val="000000" w:themeColor="text1"/>
        </w:rPr>
        <w:t>o účetnictví</w:t>
      </w:r>
      <w:r w:rsidRPr="009B38C8">
        <w:rPr>
          <w:rFonts w:cs="Calibri"/>
          <w:color w:val="000000" w:themeColor="text1"/>
        </w:rPr>
        <w:t xml:space="preserve"> má MF povinnost zveřejňovat účetní výkazy za </w:t>
      </w:r>
      <w:r>
        <w:rPr>
          <w:rFonts w:cs="Calibri"/>
          <w:color w:val="000000" w:themeColor="text1"/>
        </w:rPr>
        <w:t>OSS a</w:t>
      </w:r>
      <w:r w:rsidR="00006EF8">
        <w:rPr>
          <w:rFonts w:cs="Calibri"/>
          <w:color w:val="000000" w:themeColor="text1"/>
        </w:rPr>
        <w:t xml:space="preserve"> </w:t>
      </w:r>
      <w:r>
        <w:rPr>
          <w:rFonts w:cs="Calibri"/>
          <w:color w:val="000000" w:themeColor="text1"/>
        </w:rPr>
        <w:t xml:space="preserve">za </w:t>
      </w:r>
      <w:r w:rsidRPr="009B38C8">
        <w:rPr>
          <w:rFonts w:cs="Calibri"/>
          <w:color w:val="000000" w:themeColor="text1"/>
        </w:rPr>
        <w:t>Českou republiku způso</w:t>
      </w:r>
      <w:r>
        <w:rPr>
          <w:rFonts w:cs="Calibri"/>
          <w:color w:val="000000" w:themeColor="text1"/>
        </w:rPr>
        <w:t>bem umožňujícím dálkový přístup</w:t>
      </w:r>
      <w:r w:rsidRPr="00EB1327">
        <w:rPr>
          <w:rFonts w:cs="Calibri"/>
          <w:color w:val="000000" w:themeColor="text1"/>
        </w:rPr>
        <w:t>.</w:t>
      </w:r>
    </w:p>
    <w:p w14:paraId="5C696047" w14:textId="23A3A2C9" w:rsidR="00CB25D2" w:rsidRDefault="00CB25D2" w:rsidP="00CB25D2">
      <w:pPr>
        <w:spacing w:before="120" w:after="120"/>
        <w:jc w:val="both"/>
        <w:rPr>
          <w:rFonts w:asciiTheme="minorHAnsi" w:hAnsiTheme="minorHAnsi"/>
          <w:color w:val="000000"/>
        </w:rPr>
      </w:pPr>
      <w:r w:rsidRPr="009B38C8">
        <w:rPr>
          <w:rFonts w:asciiTheme="minorHAnsi" w:hAnsiTheme="minorHAnsi"/>
          <w:b/>
          <w:color w:val="000000"/>
        </w:rPr>
        <w:t>MF vytvořilo informační portál M</w:t>
      </w:r>
      <w:r w:rsidR="00CE50C3">
        <w:rPr>
          <w:rFonts w:asciiTheme="minorHAnsi" w:hAnsiTheme="minorHAnsi"/>
          <w:b/>
          <w:color w:val="000000"/>
        </w:rPr>
        <w:t>ONITOR</w:t>
      </w:r>
      <w:r>
        <w:rPr>
          <w:rStyle w:val="Znakapoznpodarou"/>
          <w:rFonts w:asciiTheme="minorHAnsi" w:hAnsiTheme="minorHAnsi"/>
          <w:b/>
          <w:color w:val="000000"/>
        </w:rPr>
        <w:footnoteReference w:id="20"/>
      </w:r>
      <w:r w:rsidRPr="009B38C8">
        <w:rPr>
          <w:rFonts w:asciiTheme="minorHAnsi" w:hAnsiTheme="minorHAnsi"/>
          <w:b/>
          <w:color w:val="000000"/>
        </w:rPr>
        <w:t>, který umožňuj</w:t>
      </w:r>
      <w:r w:rsidR="00550E8C">
        <w:rPr>
          <w:rFonts w:asciiTheme="minorHAnsi" w:hAnsiTheme="minorHAnsi"/>
          <w:b/>
          <w:color w:val="000000"/>
        </w:rPr>
        <w:t>e volný přístup k rozpočtovým a </w:t>
      </w:r>
      <w:r w:rsidRPr="009B38C8">
        <w:rPr>
          <w:rFonts w:asciiTheme="minorHAnsi" w:hAnsiTheme="minorHAnsi"/>
          <w:b/>
          <w:color w:val="000000"/>
        </w:rPr>
        <w:t>účetním informacím z IISSP za</w:t>
      </w:r>
      <w:r>
        <w:rPr>
          <w:rFonts w:asciiTheme="minorHAnsi" w:hAnsiTheme="minorHAnsi"/>
          <w:b/>
          <w:color w:val="000000"/>
        </w:rPr>
        <w:t xml:space="preserve"> všechny úrovně státní správy a</w:t>
      </w:r>
      <w:r w:rsidR="00CE50C3">
        <w:rPr>
          <w:rFonts w:asciiTheme="minorHAnsi" w:hAnsiTheme="minorHAnsi"/>
          <w:b/>
          <w:color w:val="000000"/>
        </w:rPr>
        <w:t xml:space="preserve"> </w:t>
      </w:r>
      <w:r w:rsidRPr="009B38C8">
        <w:rPr>
          <w:rFonts w:asciiTheme="minorHAnsi" w:hAnsiTheme="minorHAnsi"/>
          <w:b/>
          <w:color w:val="000000"/>
        </w:rPr>
        <w:t>samosprávy, tj. uvedená povinnost je splněna nejen pro OSS, ale i pro další typy VÚJ</w:t>
      </w:r>
      <w:r w:rsidRPr="000B2751">
        <w:rPr>
          <w:rFonts w:asciiTheme="minorHAnsi" w:hAnsiTheme="minorHAnsi"/>
          <w:b/>
          <w:color w:val="000000"/>
        </w:rPr>
        <w:t>.</w:t>
      </w:r>
      <w:r w:rsidRPr="00B04AAF">
        <w:rPr>
          <w:rFonts w:asciiTheme="minorHAnsi" w:hAnsiTheme="minorHAnsi"/>
          <w:color w:val="000000"/>
        </w:rPr>
        <w:t xml:space="preserve"> Prezentované informace pocházejí z IISSP a jsou čtvrtletně aktualizovány. Informační portál M</w:t>
      </w:r>
      <w:r w:rsidR="00CE50C3">
        <w:rPr>
          <w:rFonts w:asciiTheme="minorHAnsi" w:hAnsiTheme="minorHAnsi"/>
          <w:color w:val="000000"/>
        </w:rPr>
        <w:t>ONITOR</w:t>
      </w:r>
      <w:r w:rsidRPr="00B04AAF">
        <w:rPr>
          <w:rFonts w:asciiTheme="minorHAnsi" w:hAnsiTheme="minorHAnsi"/>
          <w:color w:val="000000"/>
        </w:rPr>
        <w:t xml:space="preserve"> představuje uživatelsky příjemnou formu prezentace účetních informací a obsahuje rovněž analytickou část, která umožňuje dynamickou analýzu dat pomocí pokročilého nástroje pro reporting.</w:t>
      </w:r>
    </w:p>
    <w:p w14:paraId="519F68B8" w14:textId="1981C25A" w:rsidR="00CB25D2" w:rsidRPr="008377A8" w:rsidRDefault="00CB25D2" w:rsidP="00CE50C3">
      <w:pPr>
        <w:spacing w:after="120"/>
        <w:jc w:val="both"/>
        <w:rPr>
          <w:rFonts w:cs="Calibri"/>
          <w:color w:val="000000" w:themeColor="text1"/>
        </w:rPr>
      </w:pPr>
      <w:r w:rsidRPr="009B38C8">
        <w:rPr>
          <w:rFonts w:asciiTheme="minorHAnsi" w:hAnsiTheme="minorHAnsi"/>
          <w:b/>
          <w:color w:val="000000"/>
        </w:rPr>
        <w:t>Účetní výkazy za Českou republiku zveřejňuje MF</w:t>
      </w:r>
      <w:r>
        <w:rPr>
          <w:rFonts w:asciiTheme="minorHAnsi" w:hAnsiTheme="minorHAnsi"/>
          <w:color w:val="000000"/>
        </w:rPr>
        <w:t xml:space="preserve"> </w:t>
      </w:r>
      <w:r w:rsidRPr="00B04AAF">
        <w:rPr>
          <w:rFonts w:asciiTheme="minorHAnsi" w:hAnsiTheme="minorHAnsi"/>
          <w:color w:val="000000"/>
        </w:rPr>
        <w:t xml:space="preserve">na </w:t>
      </w:r>
      <w:r w:rsidR="00CE50C3">
        <w:rPr>
          <w:rFonts w:asciiTheme="minorHAnsi" w:hAnsiTheme="minorHAnsi"/>
          <w:color w:val="000000"/>
        </w:rPr>
        <w:t xml:space="preserve">svých </w:t>
      </w:r>
      <w:r w:rsidRPr="00B04AAF">
        <w:rPr>
          <w:rFonts w:asciiTheme="minorHAnsi" w:hAnsiTheme="minorHAnsi"/>
          <w:color w:val="000000"/>
        </w:rPr>
        <w:t>webových stránkách</w:t>
      </w:r>
      <w:r>
        <w:rPr>
          <w:rStyle w:val="Znakapoznpodarou"/>
          <w:rFonts w:asciiTheme="minorHAnsi" w:hAnsiTheme="minorHAnsi"/>
          <w:color w:val="000000"/>
        </w:rPr>
        <w:footnoteReference w:id="21"/>
      </w:r>
      <w:r>
        <w:rPr>
          <w:rFonts w:asciiTheme="minorHAnsi" w:hAnsiTheme="minorHAnsi"/>
          <w:color w:val="000000"/>
        </w:rPr>
        <w:t>.</w:t>
      </w:r>
      <w:r w:rsidRPr="00B04AAF">
        <w:rPr>
          <w:rFonts w:asciiTheme="minorHAnsi" w:hAnsiTheme="minorHAnsi"/>
          <w:color w:val="000000"/>
        </w:rPr>
        <w:t xml:space="preserve"> </w:t>
      </w:r>
      <w:r w:rsidR="00CE50C3">
        <w:rPr>
          <w:rFonts w:asciiTheme="minorHAnsi" w:hAnsiTheme="minorHAnsi"/>
          <w:color w:val="000000"/>
        </w:rPr>
        <w:t>Zde</w:t>
      </w:r>
      <w:r w:rsidRPr="00B04AAF">
        <w:rPr>
          <w:rFonts w:asciiTheme="minorHAnsi" w:hAnsiTheme="minorHAnsi"/>
          <w:color w:val="000000"/>
        </w:rPr>
        <w:t xml:space="preserve"> byly zveřejněny účetní výkazy za Českou republiku za roky 2015 (sestaveny dne 30. 11. 2016) a</w:t>
      </w:r>
      <w:r w:rsidR="00CE50C3">
        <w:rPr>
          <w:rFonts w:asciiTheme="minorHAnsi" w:hAnsiTheme="minorHAnsi"/>
          <w:color w:val="000000"/>
        </w:rPr>
        <w:t> </w:t>
      </w:r>
      <w:r w:rsidRPr="00B04AAF">
        <w:rPr>
          <w:rFonts w:asciiTheme="minorHAnsi" w:hAnsiTheme="minorHAnsi"/>
          <w:color w:val="000000"/>
        </w:rPr>
        <w:t xml:space="preserve">2016 (sestaveny dne 2. 10. 2017). Účetní výkazy za Českou republiku jsou </w:t>
      </w:r>
      <w:r>
        <w:rPr>
          <w:rFonts w:asciiTheme="minorHAnsi" w:hAnsiTheme="minorHAnsi"/>
          <w:color w:val="000000"/>
        </w:rPr>
        <w:t>rovněž</w:t>
      </w:r>
      <w:r w:rsidRPr="00B04AAF">
        <w:rPr>
          <w:rFonts w:asciiTheme="minorHAnsi" w:hAnsiTheme="minorHAnsi"/>
          <w:color w:val="000000"/>
        </w:rPr>
        <w:t xml:space="preserve"> zveřejňovány v rámci otevřených dat </w:t>
      </w:r>
      <w:r w:rsidR="00CE50C3">
        <w:rPr>
          <w:rFonts w:asciiTheme="minorHAnsi" w:hAnsiTheme="minorHAnsi"/>
          <w:color w:val="000000"/>
        </w:rPr>
        <w:t>M</w:t>
      </w:r>
      <w:r>
        <w:rPr>
          <w:rFonts w:asciiTheme="minorHAnsi" w:hAnsiTheme="minorHAnsi"/>
          <w:color w:val="000000"/>
        </w:rPr>
        <w:t>inisterstva</w:t>
      </w:r>
      <w:r w:rsidR="00CE50C3">
        <w:rPr>
          <w:rFonts w:asciiTheme="minorHAnsi" w:hAnsiTheme="minorHAnsi"/>
          <w:color w:val="000000"/>
        </w:rPr>
        <w:t xml:space="preserve"> financí</w:t>
      </w:r>
      <w:r>
        <w:rPr>
          <w:rStyle w:val="Znakapoznpodarou"/>
          <w:rFonts w:asciiTheme="minorHAnsi" w:hAnsiTheme="minorHAnsi"/>
          <w:color w:val="000000"/>
        </w:rPr>
        <w:footnoteReference w:id="22"/>
      </w:r>
      <w:r w:rsidRPr="00B04AAF">
        <w:rPr>
          <w:rFonts w:asciiTheme="minorHAnsi" w:hAnsiTheme="minorHAnsi"/>
          <w:color w:val="000000"/>
        </w:rPr>
        <w:t>.</w:t>
      </w:r>
      <w:r>
        <w:rPr>
          <w:rFonts w:asciiTheme="minorHAnsi" w:hAnsiTheme="minorHAnsi"/>
          <w:color w:val="000000"/>
        </w:rPr>
        <w:t xml:space="preserve"> Ú</w:t>
      </w:r>
      <w:r w:rsidRPr="008377A8">
        <w:rPr>
          <w:rFonts w:asciiTheme="minorHAnsi" w:hAnsiTheme="minorHAnsi"/>
          <w:color w:val="000000"/>
        </w:rPr>
        <w:t>četní výkazy za jednotlivé dílčí konsolidační celky státu a za vyšší dílčí konsolidační celky státu</w:t>
      </w:r>
      <w:r>
        <w:rPr>
          <w:rFonts w:asciiTheme="minorHAnsi" w:hAnsiTheme="minorHAnsi"/>
          <w:color w:val="000000"/>
        </w:rPr>
        <w:t xml:space="preserve"> zveřejňovány nejsou.</w:t>
      </w:r>
    </w:p>
    <w:p w14:paraId="6B814E61" w14:textId="3500A68F" w:rsidR="00CB25D2" w:rsidRPr="00EB1327" w:rsidRDefault="00CB25D2" w:rsidP="000B2751">
      <w:pPr>
        <w:jc w:val="both"/>
        <w:rPr>
          <w:rFonts w:cs="Calibri"/>
          <w:color w:val="000000" w:themeColor="text1"/>
        </w:rPr>
      </w:pPr>
    </w:p>
    <w:p w14:paraId="5AA8E2E3" w14:textId="77777777" w:rsidR="00CB25D2" w:rsidRPr="009A43E9" w:rsidRDefault="00CB25D2" w:rsidP="000B2751">
      <w:pPr>
        <w:spacing w:after="120"/>
        <w:ind w:left="426" w:hanging="426"/>
        <w:jc w:val="both"/>
        <w:rPr>
          <w:rFonts w:asciiTheme="minorHAnsi" w:hAnsiTheme="minorHAnsi" w:cs="Calibri"/>
          <w:b/>
          <w:color w:val="000000" w:themeColor="text1"/>
        </w:rPr>
      </w:pPr>
      <w:r w:rsidRPr="009A43E9">
        <w:rPr>
          <w:rFonts w:asciiTheme="minorHAnsi" w:hAnsiTheme="minorHAnsi" w:cs="Calibri"/>
          <w:b/>
          <w:color w:val="000000" w:themeColor="text1"/>
        </w:rPr>
        <w:t xml:space="preserve">4.2 </w:t>
      </w:r>
      <w:r w:rsidR="008B6D9C">
        <w:rPr>
          <w:rFonts w:asciiTheme="minorHAnsi" w:hAnsiTheme="minorHAnsi" w:cs="Calibri"/>
          <w:b/>
          <w:color w:val="000000" w:themeColor="text1"/>
        </w:rPr>
        <w:tab/>
      </w:r>
      <w:r>
        <w:rPr>
          <w:rFonts w:asciiTheme="minorHAnsi" w:hAnsiTheme="minorHAnsi" w:cs="Calibri"/>
          <w:b/>
          <w:color w:val="000000" w:themeColor="text1"/>
        </w:rPr>
        <w:t>V</w:t>
      </w:r>
      <w:r w:rsidRPr="009A43E9">
        <w:rPr>
          <w:rFonts w:asciiTheme="minorHAnsi" w:hAnsiTheme="minorHAnsi" w:cs="Calibri"/>
          <w:b/>
          <w:color w:val="000000" w:themeColor="text1"/>
        </w:rPr>
        <w:t>ykazov</w:t>
      </w:r>
      <w:r>
        <w:rPr>
          <w:rFonts w:asciiTheme="minorHAnsi" w:hAnsiTheme="minorHAnsi" w:cs="Calibri"/>
          <w:b/>
          <w:color w:val="000000" w:themeColor="text1"/>
        </w:rPr>
        <w:t>ané</w:t>
      </w:r>
      <w:r w:rsidRPr="009A43E9">
        <w:rPr>
          <w:rFonts w:asciiTheme="minorHAnsi" w:hAnsiTheme="minorHAnsi" w:cs="Calibri"/>
          <w:b/>
          <w:color w:val="000000" w:themeColor="text1"/>
        </w:rPr>
        <w:t xml:space="preserve"> účetní</w:t>
      </w:r>
      <w:r>
        <w:rPr>
          <w:rFonts w:asciiTheme="minorHAnsi" w:hAnsiTheme="minorHAnsi" w:cs="Calibri"/>
          <w:b/>
          <w:color w:val="000000" w:themeColor="text1"/>
        </w:rPr>
        <w:t xml:space="preserve"> informace</w:t>
      </w:r>
      <w:r w:rsidRPr="009A43E9">
        <w:rPr>
          <w:rFonts w:asciiTheme="minorHAnsi" w:hAnsiTheme="minorHAnsi" w:cs="Calibri"/>
          <w:b/>
          <w:color w:val="000000" w:themeColor="text1"/>
        </w:rPr>
        <w:t xml:space="preserve"> o hospodářské situaci OSS, SPO a státu </w:t>
      </w:r>
      <w:r>
        <w:rPr>
          <w:rFonts w:asciiTheme="minorHAnsi" w:hAnsiTheme="minorHAnsi" w:cs="Calibri"/>
          <w:b/>
          <w:color w:val="000000" w:themeColor="text1"/>
        </w:rPr>
        <w:t xml:space="preserve">jsou vhodné </w:t>
      </w:r>
      <w:r w:rsidRPr="009A43E9">
        <w:rPr>
          <w:rFonts w:asciiTheme="minorHAnsi" w:hAnsiTheme="minorHAnsi" w:cs="Calibri"/>
          <w:b/>
          <w:color w:val="000000" w:themeColor="text1"/>
        </w:rPr>
        <w:t>pro účely skládání účtů a rozhodování</w:t>
      </w:r>
    </w:p>
    <w:p w14:paraId="1C14FDDA" w14:textId="6A6C7323" w:rsidR="00CB25D2" w:rsidRDefault="00691B8F" w:rsidP="006F61EF">
      <w:pPr>
        <w:spacing w:after="120"/>
        <w:jc w:val="both"/>
        <w:rPr>
          <w:rFonts w:asciiTheme="minorHAnsi" w:hAnsiTheme="minorHAnsi"/>
          <w:color w:val="000000" w:themeColor="text1"/>
        </w:rPr>
      </w:pPr>
      <w:r>
        <w:rPr>
          <w:rFonts w:asciiTheme="minorHAnsi" w:hAnsiTheme="minorHAnsi"/>
          <w:color w:val="000000"/>
        </w:rPr>
        <w:t>Ú</w:t>
      </w:r>
      <w:r w:rsidR="00CB25D2" w:rsidRPr="006F61EF">
        <w:rPr>
          <w:rFonts w:asciiTheme="minorHAnsi" w:hAnsiTheme="minorHAnsi"/>
          <w:color w:val="000000"/>
        </w:rPr>
        <w:t>četní reformou byly ve veřejném sektoru ČR postupně zaváděny prvky vyspělého akruálního účetnictví</w:t>
      </w:r>
      <w:r w:rsidR="00E048BC">
        <w:rPr>
          <w:rFonts w:asciiTheme="minorHAnsi" w:hAnsiTheme="minorHAnsi"/>
          <w:color w:val="000000"/>
        </w:rPr>
        <w:t>, díky nimž je možné</w:t>
      </w:r>
      <w:r w:rsidR="00CB25D2" w:rsidRPr="006F61EF">
        <w:rPr>
          <w:rFonts w:asciiTheme="minorHAnsi" w:hAnsiTheme="minorHAnsi"/>
          <w:color w:val="000000"/>
        </w:rPr>
        <w:t xml:space="preserve"> </w:t>
      </w:r>
      <w:r w:rsidR="00E048BC">
        <w:rPr>
          <w:rFonts w:asciiTheme="minorHAnsi" w:hAnsiTheme="minorHAnsi"/>
          <w:color w:val="000000"/>
        </w:rPr>
        <w:t>získat</w:t>
      </w:r>
      <w:r w:rsidR="006F61EF" w:rsidRPr="006F61EF">
        <w:rPr>
          <w:rFonts w:asciiTheme="minorHAnsi" w:hAnsiTheme="minorHAnsi"/>
          <w:color w:val="000000"/>
        </w:rPr>
        <w:t xml:space="preserve"> věrnější obraz </w:t>
      </w:r>
      <w:r w:rsidR="006F61EF">
        <w:rPr>
          <w:rFonts w:asciiTheme="minorHAnsi" w:hAnsiTheme="minorHAnsi"/>
          <w:color w:val="000000"/>
        </w:rPr>
        <w:t>finanční situac</w:t>
      </w:r>
      <w:r w:rsidR="00E048BC">
        <w:rPr>
          <w:rFonts w:asciiTheme="minorHAnsi" w:hAnsiTheme="minorHAnsi"/>
          <w:color w:val="000000"/>
        </w:rPr>
        <w:t>e</w:t>
      </w:r>
      <w:r w:rsidR="006F61EF">
        <w:rPr>
          <w:rFonts w:asciiTheme="minorHAnsi" w:hAnsiTheme="minorHAnsi"/>
          <w:color w:val="000000"/>
        </w:rPr>
        <w:t xml:space="preserve"> a výkonnosti</w:t>
      </w:r>
      <w:r w:rsidR="006F61EF" w:rsidRPr="006F61EF">
        <w:rPr>
          <w:rFonts w:asciiTheme="minorHAnsi" w:hAnsiTheme="minorHAnsi"/>
          <w:color w:val="000000"/>
        </w:rPr>
        <w:t xml:space="preserve">, </w:t>
      </w:r>
      <w:r w:rsidR="006F61EF">
        <w:rPr>
          <w:rFonts w:asciiTheme="minorHAnsi" w:hAnsiTheme="minorHAnsi"/>
          <w:color w:val="000000"/>
        </w:rPr>
        <w:t xml:space="preserve">který není </w:t>
      </w:r>
      <w:r w:rsidR="006F61EF" w:rsidRPr="006F61EF">
        <w:rPr>
          <w:rFonts w:asciiTheme="minorHAnsi" w:hAnsiTheme="minorHAnsi"/>
          <w:color w:val="000000"/>
        </w:rPr>
        <w:t xml:space="preserve">zkreslený o ekonomické dopady a zátěže působící na jiná období. Zatímco např. odložení úhrady závazků </w:t>
      </w:r>
      <w:r w:rsidR="001D6717">
        <w:rPr>
          <w:rFonts w:asciiTheme="minorHAnsi" w:hAnsiTheme="minorHAnsi"/>
          <w:color w:val="000000"/>
        </w:rPr>
        <w:t xml:space="preserve">vede </w:t>
      </w:r>
      <w:r w:rsidR="006F61EF" w:rsidRPr="006F61EF">
        <w:rPr>
          <w:rFonts w:asciiTheme="minorHAnsi" w:hAnsiTheme="minorHAnsi"/>
          <w:color w:val="000000"/>
        </w:rPr>
        <w:t xml:space="preserve">u peněžně založeného </w:t>
      </w:r>
      <w:r w:rsidR="006F61EF">
        <w:rPr>
          <w:rFonts w:asciiTheme="minorHAnsi" w:hAnsiTheme="minorHAnsi"/>
          <w:color w:val="000000"/>
        </w:rPr>
        <w:t>účetnictví</w:t>
      </w:r>
      <w:r w:rsidR="006F61EF" w:rsidRPr="006F61EF">
        <w:rPr>
          <w:rFonts w:asciiTheme="minorHAnsi" w:hAnsiTheme="minorHAnsi"/>
          <w:color w:val="000000"/>
        </w:rPr>
        <w:t xml:space="preserve"> k dosažení lepšího výsledku hospodaření</w:t>
      </w:r>
      <w:r w:rsidR="00C64BA0">
        <w:rPr>
          <w:rFonts w:asciiTheme="minorHAnsi" w:hAnsiTheme="minorHAnsi"/>
          <w:color w:val="000000"/>
        </w:rPr>
        <w:t xml:space="preserve"> v běžném roce</w:t>
      </w:r>
      <w:r w:rsidR="006F61EF" w:rsidRPr="006F61EF">
        <w:rPr>
          <w:rFonts w:asciiTheme="minorHAnsi" w:hAnsiTheme="minorHAnsi"/>
          <w:color w:val="000000"/>
        </w:rPr>
        <w:t xml:space="preserve">, v akruálně založeném účetnictví takový postup k dosažení lepšího výsledku hospodaření </w:t>
      </w:r>
      <w:r w:rsidR="00C64BA0">
        <w:rPr>
          <w:rFonts w:asciiTheme="minorHAnsi" w:hAnsiTheme="minorHAnsi"/>
          <w:color w:val="000000"/>
        </w:rPr>
        <w:t xml:space="preserve">v běžném roce </w:t>
      </w:r>
      <w:r w:rsidR="006F61EF" w:rsidRPr="006F61EF">
        <w:rPr>
          <w:rFonts w:asciiTheme="minorHAnsi" w:hAnsiTheme="minorHAnsi"/>
          <w:color w:val="000000"/>
        </w:rPr>
        <w:t>nevede. Náklady zatíží výsledek hospodaření již při vzniku závazku, n</w:t>
      </w:r>
      <w:r w:rsidR="001D6717">
        <w:rPr>
          <w:rFonts w:asciiTheme="minorHAnsi" w:hAnsiTheme="minorHAnsi"/>
          <w:color w:val="000000"/>
        </w:rPr>
        <w:t>ikoli</w:t>
      </w:r>
      <w:r w:rsidR="006F61EF" w:rsidRPr="006F61EF">
        <w:rPr>
          <w:rFonts w:asciiTheme="minorHAnsi" w:hAnsiTheme="minorHAnsi"/>
          <w:color w:val="000000"/>
        </w:rPr>
        <w:t xml:space="preserve"> až v okamžiku jeho úhrady</w:t>
      </w:r>
      <w:r w:rsidR="006F61EF">
        <w:rPr>
          <w:rFonts w:asciiTheme="minorHAnsi" w:hAnsiTheme="minorHAnsi"/>
          <w:color w:val="000000"/>
        </w:rPr>
        <w:t xml:space="preserve">. </w:t>
      </w:r>
      <w:r w:rsidR="006F61EF" w:rsidRPr="006F61EF">
        <w:rPr>
          <w:rFonts w:asciiTheme="minorHAnsi" w:hAnsiTheme="minorHAnsi"/>
          <w:color w:val="000000"/>
        </w:rPr>
        <w:t>Akruální účetnictví podáv</w:t>
      </w:r>
      <w:r w:rsidR="006F61EF">
        <w:rPr>
          <w:rFonts w:asciiTheme="minorHAnsi" w:hAnsiTheme="minorHAnsi"/>
          <w:color w:val="000000"/>
        </w:rPr>
        <w:t>á</w:t>
      </w:r>
      <w:r w:rsidR="00550E8C">
        <w:rPr>
          <w:rFonts w:asciiTheme="minorHAnsi" w:hAnsiTheme="minorHAnsi"/>
          <w:color w:val="000000"/>
        </w:rPr>
        <w:t xml:space="preserve"> </w:t>
      </w:r>
      <w:r w:rsidR="001D6717">
        <w:rPr>
          <w:rFonts w:asciiTheme="minorHAnsi" w:hAnsiTheme="minorHAnsi"/>
          <w:color w:val="000000"/>
        </w:rPr>
        <w:t xml:space="preserve">rovněž </w:t>
      </w:r>
      <w:r w:rsidR="00550E8C">
        <w:rPr>
          <w:rFonts w:asciiTheme="minorHAnsi" w:hAnsiTheme="minorHAnsi"/>
          <w:color w:val="000000"/>
        </w:rPr>
        <w:t>informace o</w:t>
      </w:r>
      <w:r w:rsidR="001D6717">
        <w:rPr>
          <w:rFonts w:asciiTheme="minorHAnsi" w:hAnsiTheme="minorHAnsi"/>
          <w:color w:val="000000"/>
        </w:rPr>
        <w:t xml:space="preserve"> </w:t>
      </w:r>
      <w:r w:rsidR="006F61EF" w:rsidRPr="006F61EF">
        <w:rPr>
          <w:rFonts w:asciiTheme="minorHAnsi" w:hAnsiTheme="minorHAnsi"/>
          <w:color w:val="000000"/>
        </w:rPr>
        <w:t>znehodnocení majetku, tzn. o výši opravných položek (pře</w:t>
      </w:r>
      <w:r w:rsidR="00550E8C">
        <w:rPr>
          <w:rFonts w:asciiTheme="minorHAnsi" w:hAnsiTheme="minorHAnsi"/>
          <w:color w:val="000000"/>
        </w:rPr>
        <w:t>chodné snížení hodnoty aktiv) a </w:t>
      </w:r>
      <w:r w:rsidR="006F61EF" w:rsidRPr="006F61EF">
        <w:rPr>
          <w:rFonts w:asciiTheme="minorHAnsi" w:hAnsiTheme="minorHAnsi"/>
          <w:color w:val="000000"/>
        </w:rPr>
        <w:t>o</w:t>
      </w:r>
      <w:r w:rsidR="001D6717">
        <w:rPr>
          <w:rFonts w:asciiTheme="minorHAnsi" w:hAnsiTheme="minorHAnsi"/>
          <w:color w:val="000000"/>
        </w:rPr>
        <w:t> </w:t>
      </w:r>
      <w:r w:rsidR="006F61EF" w:rsidRPr="006F61EF">
        <w:rPr>
          <w:rFonts w:asciiTheme="minorHAnsi" w:hAnsiTheme="minorHAnsi"/>
          <w:color w:val="000000"/>
        </w:rPr>
        <w:t>výši odpisů (trvalé snížení hodnoty aktiv), informuj</w:t>
      </w:r>
      <w:r w:rsidR="00C64BA0">
        <w:rPr>
          <w:rFonts w:asciiTheme="minorHAnsi" w:hAnsiTheme="minorHAnsi"/>
          <w:color w:val="000000"/>
        </w:rPr>
        <w:t>e</w:t>
      </w:r>
      <w:r w:rsidR="006F61EF" w:rsidRPr="006F61EF">
        <w:rPr>
          <w:rFonts w:asciiTheme="minorHAnsi" w:hAnsiTheme="minorHAnsi"/>
          <w:color w:val="000000"/>
        </w:rPr>
        <w:t xml:space="preserve"> také o rizicích vzniklých v průběhu </w:t>
      </w:r>
      <w:r w:rsidR="00C64BA0">
        <w:rPr>
          <w:rFonts w:asciiTheme="minorHAnsi" w:hAnsiTheme="minorHAnsi"/>
          <w:color w:val="000000"/>
        </w:rPr>
        <w:t>účetního</w:t>
      </w:r>
      <w:r w:rsidR="006F61EF" w:rsidRPr="006F61EF">
        <w:rPr>
          <w:rFonts w:asciiTheme="minorHAnsi" w:hAnsiTheme="minorHAnsi"/>
          <w:color w:val="000000"/>
        </w:rPr>
        <w:t xml:space="preserve"> období (rezervy)</w:t>
      </w:r>
      <w:r w:rsidR="006F61EF">
        <w:rPr>
          <w:rFonts w:asciiTheme="minorHAnsi" w:hAnsiTheme="minorHAnsi"/>
          <w:color w:val="000000"/>
        </w:rPr>
        <w:t xml:space="preserve">. </w:t>
      </w:r>
      <w:r w:rsidR="006F61EF">
        <w:rPr>
          <w:rFonts w:asciiTheme="minorHAnsi" w:hAnsiTheme="minorHAnsi"/>
          <w:b/>
          <w:color w:val="000000" w:themeColor="text1"/>
        </w:rPr>
        <w:t>Akruální účetní</w:t>
      </w:r>
      <w:r w:rsidR="006F61EF" w:rsidRPr="00D43CBF">
        <w:rPr>
          <w:rFonts w:asciiTheme="minorHAnsi" w:hAnsiTheme="minorHAnsi"/>
          <w:b/>
          <w:color w:val="000000" w:themeColor="text1"/>
        </w:rPr>
        <w:t xml:space="preserve"> </w:t>
      </w:r>
      <w:r w:rsidR="00CB25D2" w:rsidRPr="00D43CBF">
        <w:rPr>
          <w:rFonts w:asciiTheme="minorHAnsi" w:hAnsiTheme="minorHAnsi"/>
          <w:b/>
          <w:color w:val="000000" w:themeColor="text1"/>
        </w:rPr>
        <w:t xml:space="preserve">informace </w:t>
      </w:r>
      <w:r w:rsidR="006F61EF">
        <w:rPr>
          <w:rFonts w:asciiTheme="minorHAnsi" w:hAnsiTheme="minorHAnsi"/>
          <w:b/>
          <w:color w:val="000000" w:themeColor="text1"/>
        </w:rPr>
        <w:t xml:space="preserve">tak </w:t>
      </w:r>
      <w:r w:rsidR="00E048BC">
        <w:rPr>
          <w:rFonts w:asciiTheme="minorHAnsi" w:hAnsiTheme="minorHAnsi"/>
          <w:b/>
          <w:color w:val="000000" w:themeColor="text1"/>
        </w:rPr>
        <w:t xml:space="preserve">zobrazují skutečné finanční dopady učiněných rozhodnutí a </w:t>
      </w:r>
      <w:r w:rsidR="00CB25D2" w:rsidRPr="00D43CBF">
        <w:rPr>
          <w:rFonts w:asciiTheme="minorHAnsi" w:hAnsiTheme="minorHAnsi"/>
          <w:b/>
          <w:color w:val="000000" w:themeColor="text1"/>
        </w:rPr>
        <w:t>mohou pomoci k transparentnějšímu skládání účtů při hospodaření s majetkem státu a k lepšímu rozhodování, a to za př</w:t>
      </w:r>
      <w:r w:rsidR="00CB25D2">
        <w:rPr>
          <w:rFonts w:asciiTheme="minorHAnsi" w:hAnsiTheme="minorHAnsi"/>
          <w:b/>
          <w:color w:val="000000" w:themeColor="text1"/>
        </w:rPr>
        <w:t>edpokladu, že jsou spolehlivé a </w:t>
      </w:r>
      <w:r w:rsidR="00CB25D2" w:rsidRPr="00D43CBF">
        <w:rPr>
          <w:rFonts w:asciiTheme="minorHAnsi" w:hAnsiTheme="minorHAnsi"/>
          <w:b/>
          <w:color w:val="000000" w:themeColor="text1"/>
        </w:rPr>
        <w:t>srovnatelné</w:t>
      </w:r>
      <w:r w:rsidR="00CB25D2" w:rsidRPr="000B2751">
        <w:rPr>
          <w:rFonts w:asciiTheme="minorHAnsi" w:hAnsiTheme="minorHAnsi"/>
          <w:b/>
          <w:color w:val="000000" w:themeColor="text1"/>
        </w:rPr>
        <w:t>.</w:t>
      </w:r>
    </w:p>
    <w:p w14:paraId="6C5B506F" w14:textId="3ED8628C" w:rsidR="004E5225" w:rsidRPr="00AE23A7" w:rsidRDefault="00CB25D2" w:rsidP="00CB25D2">
      <w:pPr>
        <w:spacing w:after="120"/>
        <w:jc w:val="both"/>
        <w:rPr>
          <w:rFonts w:asciiTheme="minorHAnsi" w:hAnsiTheme="minorHAnsi"/>
          <w:color w:val="000000"/>
        </w:rPr>
      </w:pPr>
      <w:r>
        <w:rPr>
          <w:rFonts w:asciiTheme="minorHAnsi" w:hAnsiTheme="minorHAnsi"/>
          <w:color w:val="000000"/>
        </w:rPr>
        <w:t>Na výsledky zavádění výše uvedených</w:t>
      </w:r>
      <w:r w:rsidRPr="00AE23A7">
        <w:rPr>
          <w:rFonts w:asciiTheme="minorHAnsi" w:hAnsiTheme="minorHAnsi"/>
          <w:color w:val="000000"/>
        </w:rPr>
        <w:t xml:space="preserve"> </w:t>
      </w:r>
      <w:r>
        <w:rPr>
          <w:rFonts w:asciiTheme="minorHAnsi" w:hAnsiTheme="minorHAnsi"/>
          <w:color w:val="000000"/>
        </w:rPr>
        <w:t xml:space="preserve">prvků akruálního účetnictví v ČR </w:t>
      </w:r>
      <w:r w:rsidRPr="00AE23A7">
        <w:rPr>
          <w:rFonts w:asciiTheme="minorHAnsi" w:hAnsiTheme="minorHAnsi"/>
          <w:color w:val="000000"/>
        </w:rPr>
        <w:t xml:space="preserve">poukazuje </w:t>
      </w:r>
      <w:r>
        <w:rPr>
          <w:rFonts w:asciiTheme="minorHAnsi" w:hAnsiTheme="minorHAnsi"/>
          <w:color w:val="000000"/>
        </w:rPr>
        <w:t xml:space="preserve">i </w:t>
      </w:r>
      <w:r w:rsidRPr="00AE23A7">
        <w:rPr>
          <w:rFonts w:asciiTheme="minorHAnsi" w:hAnsiTheme="minorHAnsi"/>
          <w:color w:val="000000"/>
        </w:rPr>
        <w:t xml:space="preserve">studie </w:t>
      </w:r>
      <w:r w:rsidR="001D6717" w:rsidRPr="00AE23A7">
        <w:rPr>
          <w:rFonts w:asciiTheme="minorHAnsi" w:hAnsiTheme="minorHAnsi"/>
          <w:color w:val="000000"/>
        </w:rPr>
        <w:t>z roku 2014</w:t>
      </w:r>
      <w:r w:rsidR="001D6717">
        <w:rPr>
          <w:rFonts w:asciiTheme="minorHAnsi" w:hAnsiTheme="minorHAnsi"/>
          <w:color w:val="000000"/>
        </w:rPr>
        <w:t xml:space="preserve"> </w:t>
      </w:r>
      <w:r>
        <w:rPr>
          <w:rFonts w:asciiTheme="minorHAnsi" w:hAnsiTheme="minorHAnsi"/>
          <w:color w:val="000000"/>
        </w:rPr>
        <w:t xml:space="preserve">zpracovaná společností </w:t>
      </w:r>
      <w:r w:rsidRPr="00AE23A7">
        <w:rPr>
          <w:rFonts w:asciiTheme="minorHAnsi" w:hAnsiTheme="minorHAnsi"/>
          <w:color w:val="000000"/>
        </w:rPr>
        <w:t>P</w:t>
      </w:r>
      <w:r>
        <w:rPr>
          <w:rFonts w:asciiTheme="minorHAnsi" w:hAnsiTheme="minorHAnsi"/>
          <w:color w:val="000000"/>
        </w:rPr>
        <w:t>rice</w:t>
      </w:r>
      <w:r w:rsidR="00E321A4">
        <w:rPr>
          <w:rFonts w:asciiTheme="minorHAnsi" w:hAnsiTheme="minorHAnsi"/>
          <w:color w:val="000000"/>
        </w:rPr>
        <w:t>w</w:t>
      </w:r>
      <w:r>
        <w:rPr>
          <w:rFonts w:asciiTheme="minorHAnsi" w:hAnsiTheme="minorHAnsi"/>
          <w:color w:val="000000"/>
        </w:rPr>
        <w:t>aterhouse</w:t>
      </w:r>
      <w:r w:rsidRPr="00AE23A7">
        <w:rPr>
          <w:rFonts w:asciiTheme="minorHAnsi" w:hAnsiTheme="minorHAnsi"/>
          <w:color w:val="000000"/>
        </w:rPr>
        <w:t>C</w:t>
      </w:r>
      <w:r>
        <w:rPr>
          <w:rFonts w:asciiTheme="minorHAnsi" w:hAnsiTheme="minorHAnsi"/>
          <w:color w:val="000000"/>
        </w:rPr>
        <w:t>oopers</w:t>
      </w:r>
      <w:r>
        <w:rPr>
          <w:rStyle w:val="Znakapoznpodarou"/>
          <w:rFonts w:asciiTheme="minorHAnsi" w:hAnsiTheme="minorHAnsi"/>
          <w:color w:val="000000"/>
        </w:rPr>
        <w:footnoteReference w:id="23"/>
      </w:r>
      <w:r w:rsidRPr="00AE23A7">
        <w:rPr>
          <w:rFonts w:asciiTheme="minorHAnsi" w:hAnsiTheme="minorHAnsi"/>
          <w:color w:val="000000"/>
        </w:rPr>
        <w:t xml:space="preserve"> </w:t>
      </w:r>
      <w:r>
        <w:rPr>
          <w:rFonts w:asciiTheme="minorHAnsi" w:hAnsiTheme="minorHAnsi"/>
          <w:color w:val="000000"/>
        </w:rPr>
        <w:t>pro potřeby Evropské komise</w:t>
      </w:r>
      <w:r w:rsidRPr="00AE23A7">
        <w:rPr>
          <w:rFonts w:asciiTheme="minorHAnsi" w:hAnsiTheme="minorHAnsi"/>
          <w:color w:val="000000"/>
        </w:rPr>
        <w:t xml:space="preserve">, kde je na </w:t>
      </w:r>
      <w:r w:rsidR="001D6717">
        <w:rPr>
          <w:rFonts w:asciiTheme="minorHAnsi" w:hAnsiTheme="minorHAnsi"/>
          <w:color w:val="000000"/>
        </w:rPr>
        <w:t>straně</w:t>
      </w:r>
      <w:r w:rsidRPr="00AE23A7">
        <w:rPr>
          <w:rFonts w:asciiTheme="minorHAnsi" w:hAnsiTheme="minorHAnsi"/>
          <w:color w:val="000000"/>
        </w:rPr>
        <w:t xml:space="preserve"> 36 vyhodnocena vyspělost účetnictví účetních jednotek ústředního vládního sektoru členských států EU, přičemž ČR patří v tomto hodnocení 6. až 7. místo.</w:t>
      </w:r>
    </w:p>
    <w:p w14:paraId="0629B407" w14:textId="33548CAD" w:rsidR="00CB25D2" w:rsidRPr="001172A8" w:rsidRDefault="001172A8" w:rsidP="000B2751">
      <w:pPr>
        <w:spacing w:before="120"/>
        <w:jc w:val="both"/>
        <w:rPr>
          <w:rFonts w:asciiTheme="minorHAnsi" w:hAnsiTheme="minorHAnsi"/>
          <w:b/>
          <w:color w:val="000000" w:themeColor="text1"/>
        </w:rPr>
      </w:pPr>
      <w:r>
        <w:rPr>
          <w:rFonts w:asciiTheme="minorHAnsi" w:hAnsiTheme="minorHAnsi"/>
          <w:b/>
          <w:color w:val="000000" w:themeColor="text1"/>
        </w:rPr>
        <w:lastRenderedPageBreak/>
        <w:t xml:space="preserve">Současně je třeba uvést, že účetní reforma nebyla </w:t>
      </w:r>
      <w:r w:rsidR="0056087D">
        <w:rPr>
          <w:rFonts w:asciiTheme="minorHAnsi" w:hAnsiTheme="minorHAnsi"/>
          <w:b/>
          <w:color w:val="000000" w:themeColor="text1"/>
        </w:rPr>
        <w:t>spojena s</w:t>
      </w:r>
      <w:r>
        <w:rPr>
          <w:rFonts w:asciiTheme="minorHAnsi" w:hAnsiTheme="minorHAnsi"/>
          <w:b/>
          <w:color w:val="000000" w:themeColor="text1"/>
        </w:rPr>
        <w:t xml:space="preserve"> reform</w:t>
      </w:r>
      <w:r w:rsidR="0065008F">
        <w:rPr>
          <w:rFonts w:asciiTheme="minorHAnsi" w:hAnsiTheme="minorHAnsi"/>
          <w:b/>
          <w:color w:val="000000" w:themeColor="text1"/>
        </w:rPr>
        <w:t xml:space="preserve">ou v související </w:t>
      </w:r>
      <w:r>
        <w:rPr>
          <w:rFonts w:asciiTheme="minorHAnsi" w:hAnsiTheme="minorHAnsi"/>
          <w:b/>
          <w:color w:val="000000" w:themeColor="text1"/>
        </w:rPr>
        <w:t xml:space="preserve">oblasti </w:t>
      </w:r>
      <w:r w:rsidR="0065008F">
        <w:rPr>
          <w:rFonts w:asciiTheme="minorHAnsi" w:hAnsiTheme="minorHAnsi"/>
          <w:b/>
          <w:color w:val="000000" w:themeColor="text1"/>
        </w:rPr>
        <w:t>řízení veřejných rozpočtů</w:t>
      </w:r>
      <w:r w:rsidR="002F229F">
        <w:rPr>
          <w:rFonts w:asciiTheme="minorHAnsi" w:hAnsiTheme="minorHAnsi"/>
          <w:b/>
          <w:color w:val="000000" w:themeColor="text1"/>
        </w:rPr>
        <w:t>, které jsou</w:t>
      </w:r>
      <w:r w:rsidR="001D6717">
        <w:rPr>
          <w:rFonts w:asciiTheme="minorHAnsi" w:hAnsiTheme="minorHAnsi"/>
          <w:b/>
          <w:color w:val="000000" w:themeColor="text1"/>
        </w:rPr>
        <w:t xml:space="preserve"> i</w:t>
      </w:r>
      <w:r w:rsidR="002F229F">
        <w:rPr>
          <w:rFonts w:asciiTheme="minorHAnsi" w:hAnsiTheme="minorHAnsi"/>
          <w:b/>
          <w:color w:val="000000" w:themeColor="text1"/>
        </w:rPr>
        <w:t xml:space="preserve"> nadále sledovány na peněžní bázi</w:t>
      </w:r>
      <w:r>
        <w:rPr>
          <w:rFonts w:asciiTheme="minorHAnsi" w:hAnsiTheme="minorHAnsi"/>
          <w:b/>
          <w:color w:val="000000" w:themeColor="text1"/>
        </w:rPr>
        <w:t>.</w:t>
      </w:r>
    </w:p>
    <w:p w14:paraId="08EC3435" w14:textId="77777777" w:rsidR="001172A8" w:rsidRDefault="001172A8" w:rsidP="000B2751">
      <w:pPr>
        <w:jc w:val="both"/>
        <w:rPr>
          <w:rFonts w:asciiTheme="minorHAnsi" w:hAnsiTheme="minorHAnsi"/>
          <w:color w:val="000000" w:themeColor="text1"/>
        </w:rPr>
      </w:pPr>
    </w:p>
    <w:p w14:paraId="689B898D" w14:textId="77777777" w:rsidR="00CB25D2" w:rsidRDefault="00CB25D2" w:rsidP="00253DCF">
      <w:pPr>
        <w:spacing w:after="120"/>
        <w:ind w:left="426" w:hanging="426"/>
        <w:jc w:val="both"/>
        <w:rPr>
          <w:rFonts w:asciiTheme="minorHAnsi" w:hAnsiTheme="minorHAnsi"/>
          <w:color w:val="000000" w:themeColor="text1"/>
        </w:rPr>
      </w:pPr>
      <w:r w:rsidRPr="009A43E9">
        <w:rPr>
          <w:rFonts w:asciiTheme="minorHAnsi" w:hAnsiTheme="minorHAnsi" w:cs="Calibri"/>
          <w:b/>
          <w:color w:val="000000" w:themeColor="text1"/>
        </w:rPr>
        <w:t>4.</w:t>
      </w:r>
      <w:r w:rsidRPr="007E2B29">
        <w:rPr>
          <w:rFonts w:asciiTheme="minorHAnsi" w:hAnsiTheme="minorHAnsi" w:cs="Calibri"/>
          <w:b/>
          <w:color w:val="000000" w:themeColor="text1"/>
        </w:rPr>
        <w:t xml:space="preserve">3 </w:t>
      </w:r>
      <w:r w:rsidR="008B6D9C">
        <w:rPr>
          <w:rFonts w:asciiTheme="minorHAnsi" w:hAnsiTheme="minorHAnsi" w:cs="Calibri"/>
          <w:b/>
          <w:color w:val="000000" w:themeColor="text1"/>
        </w:rPr>
        <w:tab/>
      </w:r>
      <w:r w:rsidRPr="007E2B29">
        <w:rPr>
          <w:rFonts w:asciiTheme="minorHAnsi" w:hAnsiTheme="minorHAnsi" w:cs="Calibri"/>
          <w:b/>
          <w:color w:val="000000" w:themeColor="text1"/>
        </w:rPr>
        <w:t>Využívání účetních informací o hospodářské situaci státu, OSS a SPO</w:t>
      </w:r>
    </w:p>
    <w:p w14:paraId="31F8DE2F" w14:textId="77777777" w:rsidR="00CB25D2" w:rsidRDefault="00CB25D2" w:rsidP="008B6D9C">
      <w:pPr>
        <w:spacing w:before="120" w:after="120"/>
        <w:ind w:left="567" w:hanging="567"/>
        <w:jc w:val="both"/>
        <w:rPr>
          <w:rFonts w:asciiTheme="minorHAnsi" w:hAnsiTheme="minorHAnsi" w:cs="Calibri"/>
          <w:b/>
          <w:color w:val="000000" w:themeColor="text1"/>
        </w:rPr>
      </w:pPr>
      <w:r w:rsidRPr="009A43E9">
        <w:rPr>
          <w:rFonts w:asciiTheme="minorHAnsi" w:hAnsiTheme="minorHAnsi" w:cs="Calibri"/>
          <w:b/>
          <w:color w:val="000000" w:themeColor="text1"/>
        </w:rPr>
        <w:t>4.</w:t>
      </w:r>
      <w:r>
        <w:rPr>
          <w:rFonts w:asciiTheme="minorHAnsi" w:hAnsiTheme="minorHAnsi" w:cs="Calibri"/>
          <w:b/>
          <w:color w:val="000000" w:themeColor="text1"/>
        </w:rPr>
        <w:t>3.1</w:t>
      </w:r>
      <w:r w:rsidRPr="009A43E9">
        <w:rPr>
          <w:rFonts w:asciiTheme="minorHAnsi" w:hAnsiTheme="minorHAnsi" w:cs="Calibri"/>
          <w:b/>
          <w:color w:val="000000" w:themeColor="text1"/>
        </w:rPr>
        <w:t xml:space="preserve"> </w:t>
      </w:r>
      <w:r w:rsidR="008B6D9C">
        <w:rPr>
          <w:rFonts w:asciiTheme="minorHAnsi" w:hAnsiTheme="minorHAnsi" w:cs="Calibri"/>
          <w:b/>
          <w:color w:val="000000" w:themeColor="text1"/>
        </w:rPr>
        <w:tab/>
      </w:r>
      <w:r>
        <w:rPr>
          <w:rFonts w:asciiTheme="minorHAnsi" w:hAnsiTheme="minorHAnsi" w:cs="Calibri"/>
          <w:b/>
          <w:color w:val="000000" w:themeColor="text1"/>
        </w:rPr>
        <w:t>MF využívá zejména účetní informace z rozvahy, výkazu zisku a ztráty a pomocného analytického přehledu</w:t>
      </w:r>
      <w:r w:rsidR="001B4491">
        <w:rPr>
          <w:rFonts w:asciiTheme="minorHAnsi" w:hAnsiTheme="minorHAnsi" w:cs="Calibri"/>
          <w:b/>
          <w:color w:val="000000" w:themeColor="text1"/>
        </w:rPr>
        <w:t>, ale nikoliv při sestavování státního rozpočtu a státního závěrečného účtu</w:t>
      </w:r>
    </w:p>
    <w:p w14:paraId="3370837F" w14:textId="0D781CB8" w:rsidR="00CB25D2" w:rsidRDefault="00CB25D2" w:rsidP="00CB25D2">
      <w:pPr>
        <w:spacing w:before="120" w:after="120"/>
        <w:jc w:val="both"/>
        <w:rPr>
          <w:rFonts w:asciiTheme="minorHAnsi" w:hAnsiTheme="minorHAnsi"/>
          <w:color w:val="000000" w:themeColor="text1"/>
        </w:rPr>
      </w:pPr>
      <w:r>
        <w:rPr>
          <w:rFonts w:asciiTheme="minorHAnsi" w:hAnsiTheme="minorHAnsi"/>
          <w:color w:val="000000" w:themeColor="text1"/>
        </w:rPr>
        <w:t xml:space="preserve">Kontrolou bylo zjištěno, že MF využívá účetní informace zejména </w:t>
      </w:r>
      <w:r w:rsidRPr="000323E3">
        <w:rPr>
          <w:rFonts w:asciiTheme="minorHAnsi" w:hAnsiTheme="minorHAnsi"/>
          <w:color w:val="000000" w:themeColor="text1"/>
        </w:rPr>
        <w:t>pro sestavování</w:t>
      </w:r>
      <w:r w:rsidRPr="003A5007">
        <w:rPr>
          <w:rFonts w:asciiTheme="minorHAnsi" w:hAnsiTheme="minorHAnsi"/>
          <w:b/>
          <w:color w:val="000000" w:themeColor="text1"/>
        </w:rPr>
        <w:t xml:space="preserve"> </w:t>
      </w:r>
      <w:r w:rsidRPr="00497B21">
        <w:rPr>
          <w:rFonts w:asciiTheme="minorHAnsi" w:hAnsiTheme="minorHAnsi"/>
          <w:b/>
          <w:color w:val="000000" w:themeColor="text1"/>
        </w:rPr>
        <w:t xml:space="preserve">vládní finanční statistiky </w:t>
      </w:r>
      <w:r w:rsidRPr="000323E3">
        <w:rPr>
          <w:rFonts w:asciiTheme="minorHAnsi" w:hAnsiTheme="minorHAnsi"/>
          <w:color w:val="000000" w:themeColor="text1"/>
        </w:rPr>
        <w:t>dle metodiky Mezinárodního měnového fondu</w:t>
      </w:r>
      <w:r w:rsidRPr="003A5007">
        <w:rPr>
          <w:rFonts w:asciiTheme="minorHAnsi" w:hAnsiTheme="minorHAnsi"/>
          <w:b/>
          <w:color w:val="000000" w:themeColor="text1"/>
        </w:rPr>
        <w:t xml:space="preserve"> </w:t>
      </w:r>
      <w:r>
        <w:rPr>
          <w:rFonts w:asciiTheme="minorHAnsi" w:hAnsiTheme="minorHAnsi"/>
          <w:color w:val="000000" w:themeColor="text1"/>
        </w:rPr>
        <w:t xml:space="preserve">a pro sestavování </w:t>
      </w:r>
      <w:r w:rsidRPr="003A5007">
        <w:rPr>
          <w:rFonts w:asciiTheme="minorHAnsi" w:hAnsiTheme="minorHAnsi"/>
          <w:b/>
          <w:color w:val="000000" w:themeColor="text1"/>
        </w:rPr>
        <w:t>účetních výkazů za ČR</w:t>
      </w:r>
      <w:r>
        <w:rPr>
          <w:rStyle w:val="Znakapoznpodarou"/>
          <w:rFonts w:asciiTheme="minorHAnsi" w:hAnsiTheme="minorHAnsi"/>
          <w:b/>
          <w:color w:val="000000" w:themeColor="text1"/>
        </w:rPr>
        <w:footnoteReference w:id="24"/>
      </w:r>
      <w:r w:rsidRPr="00253DCF">
        <w:rPr>
          <w:rFonts w:asciiTheme="minorHAnsi" w:hAnsiTheme="minorHAnsi"/>
          <w:b/>
          <w:color w:val="000000" w:themeColor="text1"/>
        </w:rPr>
        <w:t>.</w:t>
      </w:r>
      <w:r>
        <w:rPr>
          <w:rFonts w:asciiTheme="minorHAnsi" w:hAnsiTheme="minorHAnsi"/>
          <w:color w:val="000000" w:themeColor="text1"/>
        </w:rPr>
        <w:t xml:space="preserve"> Účetní výkazy za stát a za dílčí konsolidační celky měly být poprvé sestaveny již za účetní období roku 2010. Tento termín byl však několikrát odložen. Vyhláška č.</w:t>
      </w:r>
      <w:r w:rsidR="00E27AC6">
        <w:rPr>
          <w:rFonts w:asciiTheme="minorHAnsi" w:hAnsiTheme="minorHAnsi"/>
          <w:color w:val="000000" w:themeColor="text1"/>
        </w:rPr>
        <w:t> </w:t>
      </w:r>
      <w:r>
        <w:rPr>
          <w:rFonts w:asciiTheme="minorHAnsi" w:hAnsiTheme="minorHAnsi"/>
          <w:color w:val="000000" w:themeColor="text1"/>
        </w:rPr>
        <w:t>312/2014</w:t>
      </w:r>
      <w:r w:rsidR="00E27AC6">
        <w:rPr>
          <w:rFonts w:asciiTheme="minorHAnsi" w:hAnsiTheme="minorHAnsi"/>
          <w:color w:val="000000" w:themeColor="text1"/>
        </w:rPr>
        <w:t> </w:t>
      </w:r>
      <w:r>
        <w:rPr>
          <w:rFonts w:asciiTheme="minorHAnsi" w:hAnsiTheme="minorHAnsi"/>
          <w:color w:val="000000" w:themeColor="text1"/>
        </w:rPr>
        <w:t xml:space="preserve">Sb. byla vydána až v roce 2014 s účinností k 1. 1. 2015. </w:t>
      </w:r>
      <w:r w:rsidRPr="003A5007">
        <w:rPr>
          <w:rFonts w:asciiTheme="minorHAnsi" w:hAnsiTheme="minorHAnsi"/>
          <w:color w:val="000000" w:themeColor="text1"/>
        </w:rPr>
        <w:t xml:space="preserve">Účetní výkazy za ČR </w:t>
      </w:r>
      <w:r>
        <w:rPr>
          <w:rFonts w:asciiTheme="minorHAnsi" w:hAnsiTheme="minorHAnsi"/>
          <w:color w:val="000000" w:themeColor="text1"/>
        </w:rPr>
        <w:t xml:space="preserve">tak </w:t>
      </w:r>
      <w:r w:rsidRPr="003A5007">
        <w:rPr>
          <w:rFonts w:asciiTheme="minorHAnsi" w:hAnsiTheme="minorHAnsi"/>
          <w:color w:val="000000" w:themeColor="text1"/>
        </w:rPr>
        <w:t xml:space="preserve">byly poprvé sestaveny </w:t>
      </w:r>
      <w:r>
        <w:rPr>
          <w:rFonts w:asciiTheme="minorHAnsi" w:hAnsiTheme="minorHAnsi"/>
          <w:color w:val="000000" w:themeColor="text1"/>
        </w:rPr>
        <w:t xml:space="preserve">až </w:t>
      </w:r>
      <w:r w:rsidRPr="003A5007">
        <w:rPr>
          <w:rFonts w:asciiTheme="minorHAnsi" w:hAnsiTheme="minorHAnsi"/>
          <w:color w:val="000000" w:themeColor="text1"/>
        </w:rPr>
        <w:t>za účetní období roku 2015</w:t>
      </w:r>
      <w:r w:rsidR="001D6717">
        <w:rPr>
          <w:rFonts w:asciiTheme="minorHAnsi" w:hAnsiTheme="minorHAnsi"/>
          <w:color w:val="000000" w:themeColor="text1"/>
        </w:rPr>
        <w:t>,</w:t>
      </w:r>
      <w:r w:rsidRPr="003A5007">
        <w:rPr>
          <w:rFonts w:asciiTheme="minorHAnsi" w:hAnsiTheme="minorHAnsi"/>
          <w:color w:val="000000" w:themeColor="text1"/>
        </w:rPr>
        <w:t xml:space="preserve"> a </w:t>
      </w:r>
      <w:r>
        <w:rPr>
          <w:rFonts w:asciiTheme="minorHAnsi" w:hAnsiTheme="minorHAnsi"/>
          <w:color w:val="000000" w:themeColor="text1"/>
        </w:rPr>
        <w:t>to</w:t>
      </w:r>
      <w:r w:rsidRPr="003A5007">
        <w:rPr>
          <w:rFonts w:asciiTheme="minorHAnsi" w:hAnsiTheme="minorHAnsi"/>
          <w:color w:val="000000" w:themeColor="text1"/>
        </w:rPr>
        <w:t xml:space="preserve"> </w:t>
      </w:r>
      <w:r w:rsidR="001D6717">
        <w:rPr>
          <w:rFonts w:asciiTheme="minorHAnsi" w:hAnsiTheme="minorHAnsi"/>
          <w:color w:val="000000" w:themeColor="text1"/>
        </w:rPr>
        <w:t xml:space="preserve">pouze </w:t>
      </w:r>
      <w:r w:rsidRPr="003A5007">
        <w:rPr>
          <w:rFonts w:asciiTheme="minorHAnsi" w:hAnsiTheme="minorHAnsi"/>
          <w:color w:val="000000" w:themeColor="text1"/>
        </w:rPr>
        <w:t>v omezeném rozsahu, obsahovaly údaje za VÚJ kromě zdravotních pojišťoven a příspěvkových organizací (7</w:t>
      </w:r>
      <w:r w:rsidR="00E27AC6">
        <w:rPr>
          <w:rFonts w:asciiTheme="minorHAnsi" w:hAnsiTheme="minorHAnsi"/>
          <w:color w:val="000000" w:themeColor="text1"/>
        </w:rPr>
        <w:t> </w:t>
      </w:r>
      <w:r w:rsidRPr="003A5007">
        <w:rPr>
          <w:rFonts w:asciiTheme="minorHAnsi" w:hAnsiTheme="minorHAnsi"/>
          <w:color w:val="000000" w:themeColor="text1"/>
        </w:rPr>
        <w:t>298</w:t>
      </w:r>
      <w:r w:rsidR="00E27AC6">
        <w:rPr>
          <w:rFonts w:asciiTheme="minorHAnsi" w:hAnsiTheme="minorHAnsi"/>
          <w:color w:val="000000" w:themeColor="text1"/>
        </w:rPr>
        <w:t> </w:t>
      </w:r>
      <w:r w:rsidRPr="003A5007">
        <w:rPr>
          <w:rFonts w:asciiTheme="minorHAnsi" w:hAnsiTheme="minorHAnsi"/>
          <w:color w:val="000000" w:themeColor="text1"/>
        </w:rPr>
        <w:t xml:space="preserve">subjektů). Od roku 2016 jsou sestavovány účetní výkazy za ČR v plném rozsahu, tj. </w:t>
      </w:r>
      <w:r w:rsidR="009C4DE5">
        <w:rPr>
          <w:rFonts w:asciiTheme="minorHAnsi" w:hAnsiTheme="minorHAnsi"/>
          <w:color w:val="000000" w:themeColor="text1"/>
        </w:rPr>
        <w:t xml:space="preserve">za všechny </w:t>
      </w:r>
      <w:r w:rsidRPr="003A5007">
        <w:rPr>
          <w:rFonts w:asciiTheme="minorHAnsi" w:hAnsiTheme="minorHAnsi"/>
          <w:color w:val="000000" w:themeColor="text1"/>
        </w:rPr>
        <w:t xml:space="preserve">VÚJ </w:t>
      </w:r>
      <w:r w:rsidR="009C4DE5">
        <w:rPr>
          <w:rFonts w:asciiTheme="minorHAnsi" w:hAnsiTheme="minorHAnsi"/>
          <w:color w:val="000000" w:themeColor="text1"/>
        </w:rPr>
        <w:t>a</w:t>
      </w:r>
      <w:r w:rsidR="009C4DE5" w:rsidRPr="003A5007">
        <w:rPr>
          <w:rFonts w:asciiTheme="minorHAnsi" w:hAnsiTheme="minorHAnsi"/>
          <w:color w:val="000000" w:themeColor="text1"/>
        </w:rPr>
        <w:t xml:space="preserve"> </w:t>
      </w:r>
      <w:r w:rsidRPr="003A5007">
        <w:rPr>
          <w:rFonts w:asciiTheme="minorHAnsi" w:hAnsiTheme="minorHAnsi"/>
          <w:color w:val="000000" w:themeColor="text1"/>
        </w:rPr>
        <w:t xml:space="preserve">ostatní subjekty včetně </w:t>
      </w:r>
      <w:r>
        <w:rPr>
          <w:rFonts w:asciiTheme="minorHAnsi" w:hAnsiTheme="minorHAnsi"/>
          <w:color w:val="000000" w:themeColor="text1"/>
        </w:rPr>
        <w:t xml:space="preserve">významných </w:t>
      </w:r>
      <w:r w:rsidRPr="003A5007">
        <w:rPr>
          <w:rFonts w:asciiTheme="minorHAnsi" w:hAnsiTheme="minorHAnsi"/>
          <w:color w:val="000000" w:themeColor="text1"/>
        </w:rPr>
        <w:t>obchodních korporací, ve kt</w:t>
      </w:r>
      <w:r>
        <w:rPr>
          <w:rFonts w:asciiTheme="minorHAnsi" w:hAnsiTheme="minorHAnsi"/>
          <w:color w:val="000000" w:themeColor="text1"/>
        </w:rPr>
        <w:t xml:space="preserve">erých mají </w:t>
      </w:r>
      <w:r w:rsidR="008F6FC1">
        <w:rPr>
          <w:rFonts w:asciiTheme="minorHAnsi" w:hAnsiTheme="minorHAnsi"/>
          <w:color w:val="000000" w:themeColor="text1"/>
        </w:rPr>
        <w:br/>
      </w:r>
      <w:r>
        <w:rPr>
          <w:rFonts w:asciiTheme="minorHAnsi" w:hAnsiTheme="minorHAnsi"/>
          <w:color w:val="000000" w:themeColor="text1"/>
        </w:rPr>
        <w:t xml:space="preserve">VÚJ majetkový podíl </w:t>
      </w:r>
      <w:r w:rsidRPr="003A5007">
        <w:rPr>
          <w:rFonts w:asciiTheme="minorHAnsi" w:hAnsiTheme="minorHAnsi"/>
          <w:color w:val="000000" w:themeColor="text1"/>
        </w:rPr>
        <w:t>(</w:t>
      </w:r>
      <w:r w:rsidR="008F6FC1">
        <w:rPr>
          <w:rFonts w:asciiTheme="minorHAnsi" w:hAnsiTheme="minorHAnsi"/>
          <w:color w:val="000000" w:themeColor="text1"/>
        </w:rPr>
        <w:t xml:space="preserve">dohromady </w:t>
      </w:r>
      <w:r w:rsidRPr="003A5007">
        <w:rPr>
          <w:rFonts w:asciiTheme="minorHAnsi" w:hAnsiTheme="minorHAnsi"/>
          <w:color w:val="000000" w:themeColor="text1"/>
        </w:rPr>
        <w:t>18</w:t>
      </w:r>
      <w:r w:rsidR="009C4DE5">
        <w:rPr>
          <w:rFonts w:asciiTheme="minorHAnsi" w:hAnsiTheme="minorHAnsi"/>
          <w:color w:val="000000" w:themeColor="text1"/>
        </w:rPr>
        <w:t> </w:t>
      </w:r>
      <w:r w:rsidRPr="003A5007">
        <w:rPr>
          <w:rFonts w:asciiTheme="minorHAnsi" w:hAnsiTheme="minorHAnsi"/>
          <w:color w:val="000000" w:themeColor="text1"/>
        </w:rPr>
        <w:t xml:space="preserve">103 subjektů). V době realizace kontroly </w:t>
      </w:r>
      <w:r>
        <w:rPr>
          <w:rFonts w:asciiTheme="minorHAnsi" w:hAnsiTheme="minorHAnsi"/>
          <w:color w:val="000000" w:themeColor="text1"/>
        </w:rPr>
        <w:t>byly</w:t>
      </w:r>
      <w:r w:rsidRPr="003A5007">
        <w:rPr>
          <w:rFonts w:asciiTheme="minorHAnsi" w:hAnsiTheme="minorHAnsi"/>
          <w:color w:val="000000" w:themeColor="text1"/>
        </w:rPr>
        <w:t xml:space="preserve"> za ČR sestavovány následující výkazy:</w:t>
      </w:r>
      <w:r>
        <w:rPr>
          <w:rFonts w:asciiTheme="minorHAnsi" w:hAnsiTheme="minorHAnsi"/>
          <w:color w:val="000000" w:themeColor="text1"/>
        </w:rPr>
        <w:t xml:space="preserve"> </w:t>
      </w:r>
      <w:r w:rsidRPr="003A5007">
        <w:rPr>
          <w:rFonts w:asciiTheme="minorHAnsi" w:hAnsiTheme="minorHAnsi"/>
          <w:color w:val="000000" w:themeColor="text1"/>
        </w:rPr>
        <w:t>souhrnný výkaz majetku a závazků státu,</w:t>
      </w:r>
      <w:r>
        <w:rPr>
          <w:rFonts w:asciiTheme="minorHAnsi" w:hAnsiTheme="minorHAnsi"/>
          <w:color w:val="000000" w:themeColor="text1"/>
        </w:rPr>
        <w:t xml:space="preserve"> </w:t>
      </w:r>
      <w:r w:rsidRPr="003A5007">
        <w:rPr>
          <w:rFonts w:asciiTheme="minorHAnsi" w:hAnsiTheme="minorHAnsi"/>
          <w:color w:val="000000" w:themeColor="text1"/>
        </w:rPr>
        <w:t>souhrn</w:t>
      </w:r>
      <w:r>
        <w:rPr>
          <w:rFonts w:asciiTheme="minorHAnsi" w:hAnsiTheme="minorHAnsi"/>
          <w:color w:val="000000" w:themeColor="text1"/>
        </w:rPr>
        <w:t xml:space="preserve">ný výkaz nákladů a výnosů státu a </w:t>
      </w:r>
      <w:r w:rsidRPr="003A5007">
        <w:rPr>
          <w:rFonts w:asciiTheme="minorHAnsi" w:hAnsiTheme="minorHAnsi"/>
          <w:color w:val="000000" w:themeColor="text1"/>
        </w:rPr>
        <w:t>příloha.</w:t>
      </w:r>
    </w:p>
    <w:p w14:paraId="7E71717B" w14:textId="5B6A4A66" w:rsidR="00CB25D2" w:rsidRDefault="00CB25D2" w:rsidP="00CB25D2">
      <w:pPr>
        <w:spacing w:before="120" w:after="120"/>
        <w:jc w:val="both"/>
        <w:rPr>
          <w:rFonts w:asciiTheme="minorHAnsi" w:hAnsiTheme="minorHAnsi"/>
          <w:color w:val="000000" w:themeColor="text1"/>
        </w:rPr>
      </w:pPr>
      <w:r>
        <w:rPr>
          <w:rFonts w:asciiTheme="minorHAnsi" w:hAnsiTheme="minorHAnsi"/>
          <w:color w:val="000000" w:themeColor="text1"/>
        </w:rPr>
        <w:t xml:space="preserve">MF dále využívá účetní informace OSS k </w:t>
      </w:r>
      <w:r w:rsidRPr="00497B21">
        <w:rPr>
          <w:rFonts w:asciiTheme="minorHAnsi" w:hAnsiTheme="minorHAnsi"/>
          <w:b/>
          <w:color w:val="000000"/>
        </w:rPr>
        <w:t xml:space="preserve">sestavování tzv. reportů </w:t>
      </w:r>
      <w:r w:rsidR="00B64731">
        <w:rPr>
          <w:rFonts w:asciiTheme="minorHAnsi" w:hAnsiTheme="minorHAnsi"/>
          <w:b/>
          <w:color w:val="000000"/>
        </w:rPr>
        <w:t xml:space="preserve">o </w:t>
      </w:r>
      <w:r w:rsidRPr="00497B21">
        <w:rPr>
          <w:rFonts w:asciiTheme="minorHAnsi" w:hAnsiTheme="minorHAnsi"/>
          <w:b/>
          <w:color w:val="000000"/>
        </w:rPr>
        <w:t>hospodaření</w:t>
      </w:r>
      <w:r w:rsidRPr="00253DCF">
        <w:rPr>
          <w:rFonts w:asciiTheme="minorHAnsi" w:hAnsiTheme="minorHAnsi"/>
          <w:b/>
          <w:color w:val="000000"/>
        </w:rPr>
        <w:t>.</w:t>
      </w:r>
      <w:r>
        <w:rPr>
          <w:rFonts w:asciiTheme="minorHAnsi" w:hAnsiTheme="minorHAnsi"/>
          <w:color w:val="000000"/>
        </w:rPr>
        <w:t xml:space="preserve"> </w:t>
      </w:r>
      <w:r w:rsidRPr="00B04AAF">
        <w:rPr>
          <w:rFonts w:asciiTheme="minorHAnsi" w:hAnsiTheme="minorHAnsi"/>
          <w:color w:val="000000"/>
        </w:rPr>
        <w:t xml:space="preserve">Tyto reporty jsou sestavovány od 2. čtvrtletí roku </w:t>
      </w:r>
      <w:r>
        <w:rPr>
          <w:rFonts w:asciiTheme="minorHAnsi" w:hAnsiTheme="minorHAnsi"/>
          <w:color w:val="000000"/>
        </w:rPr>
        <w:t>2015 a v</w:t>
      </w:r>
      <w:r w:rsidRPr="00B04AAF">
        <w:rPr>
          <w:rFonts w:asciiTheme="minorHAnsi" w:hAnsiTheme="minorHAnsi"/>
          <w:color w:val="000000"/>
        </w:rPr>
        <w:t xml:space="preserve"> meziročním porovnání </w:t>
      </w:r>
      <w:r>
        <w:rPr>
          <w:rFonts w:asciiTheme="minorHAnsi" w:hAnsiTheme="minorHAnsi"/>
          <w:color w:val="000000"/>
        </w:rPr>
        <w:t>jsou</w:t>
      </w:r>
      <w:r w:rsidRPr="00B04AAF">
        <w:rPr>
          <w:rFonts w:asciiTheme="minorHAnsi" w:hAnsiTheme="minorHAnsi"/>
          <w:color w:val="000000"/>
        </w:rPr>
        <w:t xml:space="preserve"> </w:t>
      </w:r>
      <w:r>
        <w:rPr>
          <w:rFonts w:asciiTheme="minorHAnsi" w:hAnsiTheme="minorHAnsi"/>
          <w:color w:val="000000"/>
        </w:rPr>
        <w:t xml:space="preserve">u šesti </w:t>
      </w:r>
      <w:r w:rsidR="009C4DE5">
        <w:rPr>
          <w:rFonts w:asciiTheme="minorHAnsi" w:hAnsiTheme="minorHAnsi"/>
          <w:color w:val="000000"/>
        </w:rPr>
        <w:t xml:space="preserve">vybraných </w:t>
      </w:r>
      <w:r>
        <w:rPr>
          <w:rFonts w:asciiTheme="minorHAnsi" w:hAnsiTheme="minorHAnsi"/>
          <w:color w:val="000000"/>
        </w:rPr>
        <w:t>ministerstev čtvrtletně sledovány</w:t>
      </w:r>
      <w:r w:rsidRPr="00B04AAF">
        <w:rPr>
          <w:rFonts w:asciiTheme="minorHAnsi" w:hAnsiTheme="minorHAnsi"/>
          <w:color w:val="000000"/>
        </w:rPr>
        <w:t xml:space="preserve"> a vyhodnoc</w:t>
      </w:r>
      <w:r>
        <w:rPr>
          <w:rFonts w:asciiTheme="minorHAnsi" w:hAnsiTheme="minorHAnsi"/>
          <w:color w:val="000000"/>
        </w:rPr>
        <w:t>ovány</w:t>
      </w:r>
      <w:r w:rsidRPr="00B04AAF">
        <w:rPr>
          <w:rFonts w:asciiTheme="minorHAnsi" w:hAnsiTheme="minorHAnsi"/>
          <w:color w:val="000000"/>
        </w:rPr>
        <w:t xml:space="preserve"> </w:t>
      </w:r>
      <w:r>
        <w:rPr>
          <w:rFonts w:asciiTheme="minorHAnsi" w:hAnsiTheme="minorHAnsi"/>
          <w:color w:val="000000"/>
        </w:rPr>
        <w:t>zejména</w:t>
      </w:r>
      <w:r w:rsidRPr="00B04AAF">
        <w:rPr>
          <w:rFonts w:asciiTheme="minorHAnsi" w:hAnsiTheme="minorHAnsi"/>
          <w:color w:val="000000"/>
        </w:rPr>
        <w:t xml:space="preserve"> provozní ná</w:t>
      </w:r>
      <w:r>
        <w:rPr>
          <w:rFonts w:asciiTheme="minorHAnsi" w:hAnsiTheme="minorHAnsi"/>
          <w:color w:val="000000"/>
        </w:rPr>
        <w:t>klady (běžné provozní náklady a</w:t>
      </w:r>
      <w:r w:rsidR="008F6FC1">
        <w:rPr>
          <w:rFonts w:asciiTheme="minorHAnsi" w:hAnsiTheme="minorHAnsi"/>
          <w:color w:val="000000"/>
        </w:rPr>
        <w:t xml:space="preserve"> </w:t>
      </w:r>
      <w:r w:rsidRPr="00B04AAF">
        <w:rPr>
          <w:rFonts w:asciiTheme="minorHAnsi" w:hAnsiTheme="minorHAnsi"/>
          <w:color w:val="000000"/>
        </w:rPr>
        <w:t xml:space="preserve">mzdové náklady), dále počty pracovníků a průměrné výdělky. Reporty ministerstev navíc obsahují nákladové predikce běžného roku a </w:t>
      </w:r>
      <w:r w:rsidR="008F6FC1">
        <w:rPr>
          <w:rFonts w:asciiTheme="minorHAnsi" w:hAnsiTheme="minorHAnsi"/>
          <w:color w:val="000000"/>
        </w:rPr>
        <w:t xml:space="preserve">informace o </w:t>
      </w:r>
      <w:r w:rsidRPr="00B04AAF">
        <w:rPr>
          <w:rFonts w:asciiTheme="minorHAnsi" w:hAnsiTheme="minorHAnsi"/>
          <w:color w:val="000000"/>
        </w:rPr>
        <w:t>vývoj</w:t>
      </w:r>
      <w:r w:rsidR="008F6FC1">
        <w:rPr>
          <w:rFonts w:asciiTheme="minorHAnsi" w:hAnsiTheme="minorHAnsi"/>
          <w:color w:val="000000"/>
        </w:rPr>
        <w:t>i</w:t>
      </w:r>
      <w:r w:rsidRPr="00B04AAF">
        <w:rPr>
          <w:rFonts w:asciiTheme="minorHAnsi" w:hAnsiTheme="minorHAnsi"/>
          <w:color w:val="000000"/>
        </w:rPr>
        <w:t xml:space="preserve"> </w:t>
      </w:r>
      <w:r w:rsidR="008F6FC1">
        <w:rPr>
          <w:rFonts w:asciiTheme="minorHAnsi" w:hAnsiTheme="minorHAnsi"/>
          <w:color w:val="000000"/>
        </w:rPr>
        <w:br/>
      </w:r>
      <w:r w:rsidRPr="00B04AAF">
        <w:rPr>
          <w:rFonts w:asciiTheme="minorHAnsi" w:hAnsiTheme="minorHAnsi"/>
          <w:color w:val="000000"/>
        </w:rPr>
        <w:t>tzv. specifických nákladů jednotlivých ministerstev. Hlavním předmětem vyhodnocování vývoje nákladů je zajištění vzájemné srovnatelnosti provozních nákladů.</w:t>
      </w:r>
    </w:p>
    <w:p w14:paraId="611B6D6C" w14:textId="77777777" w:rsidR="00CB25D2" w:rsidRDefault="00CB25D2" w:rsidP="00CB25D2">
      <w:pPr>
        <w:spacing w:before="120" w:after="120"/>
        <w:jc w:val="both"/>
        <w:rPr>
          <w:rFonts w:asciiTheme="minorHAnsi" w:hAnsiTheme="minorHAnsi"/>
          <w:color w:val="000000" w:themeColor="text1"/>
        </w:rPr>
      </w:pPr>
      <w:r>
        <w:rPr>
          <w:rFonts w:asciiTheme="minorHAnsi" w:hAnsiTheme="minorHAnsi"/>
          <w:color w:val="000000" w:themeColor="text1"/>
        </w:rPr>
        <w:t xml:space="preserve">Pokud jde o využití účetních informací OSS, SPO a státu pro potřeby sestavení státního </w:t>
      </w:r>
      <w:r w:rsidR="004E7A17">
        <w:rPr>
          <w:rFonts w:asciiTheme="minorHAnsi" w:hAnsiTheme="minorHAnsi"/>
          <w:color w:val="000000" w:themeColor="text1"/>
        </w:rPr>
        <w:t xml:space="preserve">rozpočtu a státního </w:t>
      </w:r>
      <w:r>
        <w:rPr>
          <w:rFonts w:asciiTheme="minorHAnsi" w:hAnsiTheme="minorHAnsi"/>
          <w:color w:val="000000" w:themeColor="text1"/>
        </w:rPr>
        <w:t xml:space="preserve">závěrečného účtu, většina údajů pochází z rozpočtového systému. </w:t>
      </w:r>
      <w:r w:rsidRPr="000322DC">
        <w:rPr>
          <w:rFonts w:asciiTheme="minorHAnsi" w:hAnsiTheme="minorHAnsi"/>
          <w:b/>
          <w:color w:val="000000" w:themeColor="text1"/>
        </w:rPr>
        <w:t xml:space="preserve">Jen malá část údajů obsažených v závěrečných účtech </w:t>
      </w:r>
      <w:r w:rsidR="004E7A17">
        <w:rPr>
          <w:rFonts w:asciiTheme="minorHAnsi" w:hAnsiTheme="minorHAnsi"/>
          <w:b/>
          <w:color w:val="000000" w:themeColor="text1"/>
        </w:rPr>
        <w:t xml:space="preserve">kapitol státního rozpočtu </w:t>
      </w:r>
      <w:r w:rsidR="00550E8C">
        <w:rPr>
          <w:rFonts w:asciiTheme="minorHAnsi" w:hAnsiTheme="minorHAnsi"/>
          <w:b/>
          <w:color w:val="000000" w:themeColor="text1"/>
        </w:rPr>
        <w:t>vychází v </w:t>
      </w:r>
      <w:r w:rsidRPr="000322DC">
        <w:rPr>
          <w:rFonts w:asciiTheme="minorHAnsi" w:hAnsiTheme="minorHAnsi"/>
          <w:b/>
          <w:color w:val="000000" w:themeColor="text1"/>
        </w:rPr>
        <w:t>současné době z akruálního účetnictví</w:t>
      </w:r>
      <w:r w:rsidRPr="00253DCF">
        <w:rPr>
          <w:rFonts w:asciiTheme="minorHAnsi" w:hAnsiTheme="minorHAnsi"/>
          <w:b/>
          <w:color w:val="000000" w:themeColor="text1"/>
        </w:rPr>
        <w:t>.</w:t>
      </w:r>
      <w:r w:rsidRPr="000322DC">
        <w:rPr>
          <w:rFonts w:asciiTheme="minorHAnsi" w:hAnsiTheme="minorHAnsi"/>
          <w:color w:val="000000" w:themeColor="text1"/>
        </w:rPr>
        <w:t xml:space="preserve"> Jedná se např. o bezúplatné převody majetku, předpisy, přeplatky a nedoplatky v případě příjmů z titulu správních poplatků nebo stav poskytnutých nesplacených návratných finančních výpomocí</w:t>
      </w:r>
      <w:r w:rsidR="004E7A17">
        <w:rPr>
          <w:rFonts w:asciiTheme="minorHAnsi" w:hAnsiTheme="minorHAnsi"/>
          <w:color w:val="000000" w:themeColor="text1"/>
        </w:rPr>
        <w:t xml:space="preserve"> či informace o výši státního dluhu</w:t>
      </w:r>
      <w:r w:rsidRPr="000322DC">
        <w:rPr>
          <w:rFonts w:asciiTheme="minorHAnsi" w:hAnsiTheme="minorHAnsi"/>
          <w:color w:val="000000" w:themeColor="text1"/>
        </w:rPr>
        <w:t>. Tyto údaje nelze z rozpočtového systému zjistit</w:t>
      </w:r>
      <w:r>
        <w:rPr>
          <w:rFonts w:asciiTheme="minorHAnsi" w:hAnsiTheme="minorHAnsi"/>
          <w:color w:val="000000" w:themeColor="text1"/>
        </w:rPr>
        <w:t>.</w:t>
      </w:r>
    </w:p>
    <w:p w14:paraId="7441BE3E" w14:textId="1DD78E75" w:rsidR="00CB25D2" w:rsidRPr="00CE43F0" w:rsidRDefault="00CB25D2" w:rsidP="00253DCF">
      <w:pPr>
        <w:spacing w:before="120"/>
        <w:jc w:val="both"/>
        <w:rPr>
          <w:rFonts w:asciiTheme="minorHAnsi" w:hAnsiTheme="minorHAnsi"/>
          <w:color w:val="000000" w:themeColor="text1"/>
        </w:rPr>
      </w:pPr>
      <w:r w:rsidRPr="000323E3">
        <w:rPr>
          <w:rFonts w:asciiTheme="minorHAnsi" w:hAnsiTheme="minorHAnsi"/>
          <w:color w:val="000000" w:themeColor="text1"/>
        </w:rPr>
        <w:t>Při kontrole bylo zjištěno, že MF nevyužívá informace z přehledu o peněžních tocích a</w:t>
      </w:r>
      <w:r w:rsidR="0005398F">
        <w:rPr>
          <w:rFonts w:asciiTheme="minorHAnsi" w:hAnsiTheme="minorHAnsi"/>
          <w:color w:val="000000" w:themeColor="text1"/>
        </w:rPr>
        <w:t>ni</w:t>
      </w:r>
      <w:r w:rsidRPr="000323E3">
        <w:rPr>
          <w:rFonts w:asciiTheme="minorHAnsi" w:hAnsiTheme="minorHAnsi"/>
          <w:color w:val="000000" w:themeColor="text1"/>
        </w:rPr>
        <w:t xml:space="preserve"> </w:t>
      </w:r>
      <w:r w:rsidR="0005398F">
        <w:rPr>
          <w:rFonts w:asciiTheme="minorHAnsi" w:hAnsiTheme="minorHAnsi"/>
          <w:color w:val="000000" w:themeColor="text1"/>
        </w:rPr>
        <w:t>z </w:t>
      </w:r>
      <w:r w:rsidRPr="000323E3">
        <w:rPr>
          <w:rFonts w:asciiTheme="minorHAnsi" w:hAnsiTheme="minorHAnsi"/>
          <w:color w:val="000000" w:themeColor="text1"/>
        </w:rPr>
        <w:t xml:space="preserve">přehledu o změnách vlastního kapitálu. </w:t>
      </w:r>
      <w:r>
        <w:rPr>
          <w:rFonts w:asciiTheme="minorHAnsi" w:hAnsiTheme="minorHAnsi"/>
          <w:color w:val="000000" w:themeColor="text1"/>
        </w:rPr>
        <w:t>Při sestavování státního rozpočtu r</w:t>
      </w:r>
      <w:r w:rsidRPr="000323E3">
        <w:rPr>
          <w:rFonts w:asciiTheme="minorHAnsi" w:hAnsiTheme="minorHAnsi"/>
          <w:color w:val="000000" w:themeColor="text1"/>
        </w:rPr>
        <w:t>ovněž</w:t>
      </w:r>
      <w:r>
        <w:rPr>
          <w:rFonts w:asciiTheme="minorHAnsi" w:hAnsiTheme="minorHAnsi"/>
          <w:color w:val="000000" w:themeColor="text1"/>
        </w:rPr>
        <w:t xml:space="preserve"> </w:t>
      </w:r>
      <w:r w:rsidRPr="000323E3">
        <w:rPr>
          <w:rFonts w:asciiTheme="minorHAnsi" w:hAnsiTheme="minorHAnsi"/>
          <w:color w:val="000000" w:themeColor="text1"/>
        </w:rPr>
        <w:t>nevyužívá informace z</w:t>
      </w:r>
      <w:r>
        <w:rPr>
          <w:rFonts w:asciiTheme="minorHAnsi" w:hAnsiTheme="minorHAnsi"/>
          <w:color w:val="000000" w:themeColor="text1"/>
        </w:rPr>
        <w:t> </w:t>
      </w:r>
      <w:r w:rsidRPr="000323E3">
        <w:rPr>
          <w:rFonts w:asciiTheme="minorHAnsi" w:hAnsiTheme="minorHAnsi"/>
          <w:color w:val="000000" w:themeColor="text1"/>
        </w:rPr>
        <w:t xml:space="preserve">podrozvahových účtů </w:t>
      </w:r>
      <w:r>
        <w:rPr>
          <w:rFonts w:asciiTheme="minorHAnsi" w:hAnsiTheme="minorHAnsi"/>
          <w:color w:val="000000" w:themeColor="text1"/>
        </w:rPr>
        <w:t xml:space="preserve">vykazované </w:t>
      </w:r>
      <w:r w:rsidRPr="000323E3">
        <w:rPr>
          <w:rFonts w:asciiTheme="minorHAnsi" w:hAnsiTheme="minorHAnsi"/>
          <w:color w:val="000000" w:themeColor="text1"/>
        </w:rPr>
        <w:t>v rámci výkazu příloha</w:t>
      </w:r>
      <w:r>
        <w:rPr>
          <w:rFonts w:asciiTheme="minorHAnsi" w:hAnsiTheme="minorHAnsi"/>
          <w:color w:val="000000" w:themeColor="text1"/>
        </w:rPr>
        <w:t xml:space="preserve">, čímž dochází </w:t>
      </w:r>
      <w:r>
        <w:rPr>
          <w:rFonts w:asciiTheme="minorHAnsi" w:hAnsiTheme="minorHAnsi"/>
          <w:color w:val="000000" w:themeColor="text1"/>
        </w:rPr>
        <w:lastRenderedPageBreak/>
        <w:t>k nenaplnění plánovaného provázání účetnictví a rozpočtu</w:t>
      </w:r>
      <w:r>
        <w:rPr>
          <w:rStyle w:val="Znakapoznpodarou"/>
          <w:rFonts w:asciiTheme="minorHAnsi" w:hAnsiTheme="minorHAnsi"/>
          <w:color w:val="000000" w:themeColor="text1"/>
        </w:rPr>
        <w:footnoteReference w:id="25"/>
      </w:r>
      <w:r w:rsidRPr="00CE43F0">
        <w:rPr>
          <w:rFonts w:asciiTheme="minorHAnsi" w:hAnsiTheme="minorHAnsi"/>
          <w:color w:val="000000" w:themeColor="text1"/>
        </w:rPr>
        <w:t>.</w:t>
      </w:r>
      <w:r w:rsidR="004E7A17">
        <w:rPr>
          <w:rFonts w:asciiTheme="minorHAnsi" w:hAnsiTheme="minorHAnsi"/>
          <w:color w:val="000000" w:themeColor="text1"/>
        </w:rPr>
        <w:t xml:space="preserve"> Nepropojení akruálního účetnictví se systémem rozpočetnictví a z toho vyplývající nevyužívání akruálních účetních informací </w:t>
      </w:r>
      <w:r w:rsidR="004E5225">
        <w:rPr>
          <w:rFonts w:asciiTheme="minorHAnsi" w:hAnsiTheme="minorHAnsi"/>
          <w:color w:val="000000" w:themeColor="text1"/>
        </w:rPr>
        <w:t xml:space="preserve">ze strany MF </w:t>
      </w:r>
      <w:r w:rsidR="004E7A17">
        <w:rPr>
          <w:rFonts w:asciiTheme="minorHAnsi" w:hAnsiTheme="minorHAnsi"/>
          <w:color w:val="000000" w:themeColor="text1"/>
        </w:rPr>
        <w:t>při sestavování státního rozpočtu</w:t>
      </w:r>
      <w:r w:rsidR="004E5225">
        <w:rPr>
          <w:rFonts w:asciiTheme="minorHAnsi" w:hAnsiTheme="minorHAnsi"/>
          <w:color w:val="000000" w:themeColor="text1"/>
        </w:rPr>
        <w:t>,</w:t>
      </w:r>
      <w:r w:rsidR="004E7A17">
        <w:rPr>
          <w:rFonts w:asciiTheme="minorHAnsi" w:hAnsiTheme="minorHAnsi"/>
          <w:color w:val="000000" w:themeColor="text1"/>
        </w:rPr>
        <w:t xml:space="preserve"> závěrečných účtů kapitol státního rozpočtu </w:t>
      </w:r>
      <w:r w:rsidR="00550E8C">
        <w:rPr>
          <w:rFonts w:asciiTheme="minorHAnsi" w:hAnsiTheme="minorHAnsi"/>
          <w:color w:val="000000" w:themeColor="text1"/>
        </w:rPr>
        <w:t>a</w:t>
      </w:r>
      <w:r w:rsidR="00623D8E">
        <w:rPr>
          <w:rFonts w:asciiTheme="minorHAnsi" w:hAnsiTheme="minorHAnsi"/>
          <w:color w:val="000000" w:themeColor="text1"/>
        </w:rPr>
        <w:t xml:space="preserve"> </w:t>
      </w:r>
      <w:r w:rsidR="004E5225">
        <w:rPr>
          <w:rFonts w:asciiTheme="minorHAnsi" w:hAnsiTheme="minorHAnsi"/>
          <w:color w:val="000000" w:themeColor="text1"/>
        </w:rPr>
        <w:t xml:space="preserve">státního závěrečného účtu </w:t>
      </w:r>
      <w:r w:rsidR="004E7A17">
        <w:rPr>
          <w:rFonts w:asciiTheme="minorHAnsi" w:hAnsiTheme="minorHAnsi"/>
          <w:color w:val="000000" w:themeColor="text1"/>
        </w:rPr>
        <w:t xml:space="preserve">představuje výrazné omezení </w:t>
      </w:r>
      <w:r w:rsidR="007671F7">
        <w:rPr>
          <w:rFonts w:asciiTheme="minorHAnsi" w:hAnsiTheme="minorHAnsi"/>
          <w:color w:val="000000" w:themeColor="text1"/>
        </w:rPr>
        <w:t>předpokládaných přínosů</w:t>
      </w:r>
      <w:r w:rsidR="004E7A17">
        <w:rPr>
          <w:rFonts w:asciiTheme="minorHAnsi" w:hAnsiTheme="minorHAnsi"/>
          <w:color w:val="000000" w:themeColor="text1"/>
        </w:rPr>
        <w:t xml:space="preserve"> účetní reformy.</w:t>
      </w:r>
    </w:p>
    <w:p w14:paraId="192C53F3" w14:textId="77777777" w:rsidR="00CB25D2" w:rsidRDefault="00CB25D2" w:rsidP="009F5AC4">
      <w:pPr>
        <w:jc w:val="both"/>
        <w:rPr>
          <w:rFonts w:asciiTheme="minorHAnsi" w:hAnsiTheme="minorHAnsi"/>
          <w:color w:val="000000" w:themeColor="text1"/>
        </w:rPr>
      </w:pPr>
    </w:p>
    <w:p w14:paraId="549D5BD4" w14:textId="77777777" w:rsidR="00CB25D2" w:rsidRDefault="00CB25D2" w:rsidP="009F5AC4">
      <w:pPr>
        <w:spacing w:after="120"/>
        <w:ind w:left="567" w:hanging="567"/>
        <w:jc w:val="both"/>
        <w:rPr>
          <w:rFonts w:asciiTheme="minorHAnsi" w:hAnsiTheme="minorHAnsi" w:cs="Calibri"/>
          <w:b/>
          <w:color w:val="000000" w:themeColor="text1"/>
        </w:rPr>
      </w:pPr>
      <w:r w:rsidRPr="009A43E9">
        <w:rPr>
          <w:rFonts w:asciiTheme="minorHAnsi" w:hAnsiTheme="minorHAnsi" w:cs="Calibri"/>
          <w:b/>
          <w:color w:val="000000" w:themeColor="text1"/>
        </w:rPr>
        <w:t>4.</w:t>
      </w:r>
      <w:r>
        <w:rPr>
          <w:rFonts w:asciiTheme="minorHAnsi" w:hAnsiTheme="minorHAnsi" w:cs="Calibri"/>
          <w:b/>
          <w:color w:val="000000" w:themeColor="text1"/>
        </w:rPr>
        <w:t>3.2</w:t>
      </w:r>
      <w:r w:rsidRPr="009A43E9">
        <w:rPr>
          <w:rFonts w:asciiTheme="minorHAnsi" w:hAnsiTheme="minorHAnsi" w:cs="Calibri"/>
          <w:b/>
          <w:color w:val="000000" w:themeColor="text1"/>
        </w:rPr>
        <w:t xml:space="preserve"> </w:t>
      </w:r>
      <w:r w:rsidR="00E27AC6">
        <w:rPr>
          <w:rFonts w:asciiTheme="minorHAnsi" w:hAnsiTheme="minorHAnsi" w:cs="Calibri"/>
          <w:b/>
          <w:color w:val="000000" w:themeColor="text1"/>
        </w:rPr>
        <w:tab/>
      </w:r>
      <w:r>
        <w:rPr>
          <w:rFonts w:asciiTheme="minorHAnsi" w:hAnsiTheme="minorHAnsi" w:cs="Calibri"/>
          <w:b/>
          <w:color w:val="000000" w:themeColor="text1"/>
        </w:rPr>
        <w:t>ČSÚ využívá zejména účetní informace z rozvahy, výkazu zisku a ztráty a pomocného analytického přehledu</w:t>
      </w:r>
    </w:p>
    <w:p w14:paraId="33D8C9F4" w14:textId="6DA4E54F" w:rsidR="00CB25D2" w:rsidRDefault="00CB25D2" w:rsidP="00CB25D2">
      <w:pPr>
        <w:spacing w:before="120" w:after="120"/>
        <w:jc w:val="both"/>
        <w:rPr>
          <w:rFonts w:asciiTheme="minorHAnsi" w:hAnsiTheme="minorHAnsi"/>
          <w:color w:val="000000" w:themeColor="text1"/>
        </w:rPr>
      </w:pPr>
      <w:r w:rsidRPr="00192F70">
        <w:rPr>
          <w:rFonts w:asciiTheme="minorHAnsi" w:hAnsiTheme="minorHAnsi"/>
          <w:color w:val="000000" w:themeColor="text1"/>
        </w:rPr>
        <w:t xml:space="preserve">ČSÚ za účelem poskytování statistických informací sestavuje národní účty. Informace pro jejich sestavení </w:t>
      </w:r>
      <w:r w:rsidR="00623D8E">
        <w:rPr>
          <w:rFonts w:asciiTheme="minorHAnsi" w:hAnsiTheme="minorHAnsi"/>
          <w:color w:val="000000" w:themeColor="text1"/>
        </w:rPr>
        <w:t>čerpá</w:t>
      </w:r>
      <w:r w:rsidRPr="00192F70">
        <w:rPr>
          <w:rFonts w:asciiTheme="minorHAnsi" w:hAnsiTheme="minorHAnsi"/>
          <w:color w:val="000000" w:themeColor="text1"/>
        </w:rPr>
        <w:t xml:space="preserve"> mj. z administrativních zdrojů dat, mezi které patří i informace z</w:t>
      </w:r>
      <w:r>
        <w:rPr>
          <w:rFonts w:asciiTheme="minorHAnsi" w:hAnsiTheme="minorHAnsi"/>
          <w:color w:val="000000" w:themeColor="text1"/>
        </w:rPr>
        <w:t> </w:t>
      </w:r>
      <w:r w:rsidRPr="00192F70">
        <w:rPr>
          <w:rFonts w:asciiTheme="minorHAnsi" w:hAnsiTheme="minorHAnsi"/>
          <w:color w:val="000000" w:themeColor="text1"/>
        </w:rPr>
        <w:t>CSÚIS</w:t>
      </w:r>
      <w:r>
        <w:rPr>
          <w:rFonts w:asciiTheme="minorHAnsi" w:hAnsiTheme="minorHAnsi"/>
          <w:color w:val="000000" w:themeColor="text1"/>
        </w:rPr>
        <w:t xml:space="preserve">, </w:t>
      </w:r>
      <w:r w:rsidR="004401CC">
        <w:rPr>
          <w:rFonts w:asciiTheme="minorHAnsi" w:hAnsiTheme="minorHAnsi"/>
          <w:color w:val="000000" w:themeColor="text1"/>
        </w:rPr>
        <w:t xml:space="preserve">jedná se </w:t>
      </w:r>
      <w:r w:rsidR="004401CC" w:rsidRPr="00192F70">
        <w:rPr>
          <w:rFonts w:asciiTheme="minorHAnsi" w:hAnsiTheme="minorHAnsi"/>
          <w:color w:val="000000" w:themeColor="text1"/>
        </w:rPr>
        <w:t xml:space="preserve">zejména </w:t>
      </w:r>
      <w:r w:rsidR="004401CC">
        <w:rPr>
          <w:rFonts w:asciiTheme="minorHAnsi" w:hAnsiTheme="minorHAnsi"/>
          <w:color w:val="000000" w:themeColor="text1"/>
        </w:rPr>
        <w:t>o údaje převzaté</w:t>
      </w:r>
      <w:r w:rsidR="00623D8E">
        <w:rPr>
          <w:rFonts w:asciiTheme="minorHAnsi" w:hAnsiTheme="minorHAnsi"/>
          <w:color w:val="000000" w:themeColor="text1"/>
        </w:rPr>
        <w:t xml:space="preserve"> z</w:t>
      </w:r>
      <w:r w:rsidRPr="00192F70">
        <w:rPr>
          <w:rFonts w:asciiTheme="minorHAnsi" w:hAnsiTheme="minorHAnsi"/>
          <w:color w:val="000000" w:themeColor="text1"/>
        </w:rPr>
        <w:t xml:space="preserve"> účetních závěrek a PAP</w:t>
      </w:r>
      <w:r w:rsidRPr="00EB1327">
        <w:rPr>
          <w:rFonts w:asciiTheme="minorHAnsi" w:hAnsiTheme="minorHAnsi"/>
          <w:color w:val="000000" w:themeColor="text1"/>
        </w:rPr>
        <w:t>.</w:t>
      </w:r>
    </w:p>
    <w:p w14:paraId="1EC86BBC" w14:textId="219167BF" w:rsidR="00CB25D2" w:rsidRDefault="00CB25D2" w:rsidP="00CB25D2">
      <w:pPr>
        <w:spacing w:before="120" w:after="120"/>
        <w:jc w:val="both"/>
        <w:rPr>
          <w:rFonts w:asciiTheme="minorHAnsi" w:hAnsiTheme="minorHAnsi"/>
          <w:color w:val="000000" w:themeColor="text1"/>
        </w:rPr>
      </w:pPr>
      <w:r>
        <w:rPr>
          <w:rFonts w:asciiTheme="minorHAnsi" w:hAnsiTheme="minorHAnsi"/>
          <w:color w:val="000000" w:themeColor="text1"/>
        </w:rPr>
        <w:t>Při kontrole bylo zjištěno, že p</w:t>
      </w:r>
      <w:r w:rsidRPr="00192F70">
        <w:rPr>
          <w:rFonts w:asciiTheme="minorHAnsi" w:hAnsiTheme="minorHAnsi"/>
          <w:color w:val="000000" w:themeColor="text1"/>
        </w:rPr>
        <w:t xml:space="preserve">říprava výkazu PAP probíhala </w:t>
      </w:r>
      <w:r w:rsidR="004401CC" w:rsidRPr="00192F70">
        <w:rPr>
          <w:rFonts w:asciiTheme="minorHAnsi" w:hAnsiTheme="minorHAnsi"/>
          <w:color w:val="000000" w:themeColor="text1"/>
        </w:rPr>
        <w:t xml:space="preserve">formou spolupráce MF a ČSÚ </w:t>
      </w:r>
      <w:r w:rsidRPr="00192F70">
        <w:rPr>
          <w:rFonts w:asciiTheme="minorHAnsi" w:hAnsiTheme="minorHAnsi"/>
          <w:color w:val="000000" w:themeColor="text1"/>
        </w:rPr>
        <w:t>v</w:t>
      </w:r>
      <w:r w:rsidR="004401CC">
        <w:rPr>
          <w:rFonts w:asciiTheme="minorHAnsi" w:hAnsiTheme="minorHAnsi"/>
          <w:color w:val="000000" w:themeColor="text1"/>
        </w:rPr>
        <w:t> </w:t>
      </w:r>
      <w:r w:rsidRPr="00192F70">
        <w:rPr>
          <w:rFonts w:asciiTheme="minorHAnsi" w:hAnsiTheme="minorHAnsi"/>
          <w:color w:val="000000" w:themeColor="text1"/>
        </w:rPr>
        <w:t xml:space="preserve">návaznosti na zavádění účetnictví státu. </w:t>
      </w:r>
      <w:r>
        <w:rPr>
          <w:rFonts w:asciiTheme="minorHAnsi" w:hAnsiTheme="minorHAnsi"/>
          <w:color w:val="000000" w:themeColor="text1"/>
        </w:rPr>
        <w:t xml:space="preserve">Tato spolupráce probíhá doposud a </w:t>
      </w:r>
      <w:r w:rsidRPr="00192F70">
        <w:rPr>
          <w:rFonts w:asciiTheme="minorHAnsi" w:hAnsiTheme="minorHAnsi"/>
          <w:color w:val="000000" w:themeColor="text1"/>
        </w:rPr>
        <w:t>ČSÚ průběžně analyzuje rozsah a detail</w:t>
      </w:r>
      <w:r w:rsidR="004401CC">
        <w:rPr>
          <w:rFonts w:asciiTheme="minorHAnsi" w:hAnsiTheme="minorHAnsi"/>
          <w:color w:val="000000" w:themeColor="text1"/>
        </w:rPr>
        <w:t>y</w:t>
      </w:r>
      <w:r w:rsidRPr="00192F70">
        <w:rPr>
          <w:rFonts w:asciiTheme="minorHAnsi" w:hAnsiTheme="minorHAnsi"/>
          <w:color w:val="000000" w:themeColor="text1"/>
        </w:rPr>
        <w:t xml:space="preserve"> výkazu PAP a o možných návrzích změn informuje MF, které o nich následně rozhoduje</w:t>
      </w:r>
      <w:r>
        <w:rPr>
          <w:rFonts w:asciiTheme="minorHAnsi" w:hAnsiTheme="minorHAnsi"/>
          <w:color w:val="000000" w:themeColor="text1"/>
        </w:rPr>
        <w:t xml:space="preserve">. V průběhu kontrolní akce předložil </w:t>
      </w:r>
      <w:r w:rsidR="004401CC">
        <w:rPr>
          <w:rFonts w:asciiTheme="minorHAnsi" w:hAnsiTheme="minorHAnsi"/>
          <w:color w:val="000000" w:themeColor="text1"/>
        </w:rPr>
        <w:t xml:space="preserve">ČSÚ </w:t>
      </w:r>
      <w:r>
        <w:rPr>
          <w:rFonts w:asciiTheme="minorHAnsi" w:hAnsiTheme="minorHAnsi"/>
          <w:color w:val="000000" w:themeColor="text1"/>
        </w:rPr>
        <w:t>návrhy na možnou redukci výkazu PAP spočívající zejména ve sloučení některých analytických účtů.</w:t>
      </w:r>
    </w:p>
    <w:p w14:paraId="09D9D9D3" w14:textId="1EA5A807" w:rsidR="00CB25D2" w:rsidRDefault="00CB25D2" w:rsidP="009F5AC4">
      <w:pPr>
        <w:jc w:val="both"/>
        <w:rPr>
          <w:rFonts w:asciiTheme="minorHAnsi" w:hAnsiTheme="minorHAnsi"/>
          <w:color w:val="000000" w:themeColor="text1"/>
        </w:rPr>
      </w:pPr>
      <w:r w:rsidRPr="00192F70">
        <w:rPr>
          <w:rFonts w:asciiTheme="minorHAnsi" w:hAnsiTheme="minorHAnsi"/>
          <w:color w:val="000000" w:themeColor="text1"/>
        </w:rPr>
        <w:t>NKÚ ověř</w:t>
      </w:r>
      <w:r w:rsidR="00931405">
        <w:rPr>
          <w:rFonts w:asciiTheme="minorHAnsi" w:hAnsiTheme="minorHAnsi"/>
          <w:color w:val="000000" w:themeColor="text1"/>
        </w:rPr>
        <w:t>il</w:t>
      </w:r>
      <w:r w:rsidRPr="00192F70">
        <w:rPr>
          <w:rFonts w:asciiTheme="minorHAnsi" w:hAnsiTheme="minorHAnsi"/>
          <w:color w:val="000000" w:themeColor="text1"/>
        </w:rPr>
        <w:t xml:space="preserve">, zda ČSÚ využívá data z IISSP </w:t>
      </w:r>
      <w:r w:rsidR="004401CC">
        <w:rPr>
          <w:rFonts w:asciiTheme="minorHAnsi" w:hAnsiTheme="minorHAnsi"/>
          <w:color w:val="000000" w:themeColor="text1"/>
        </w:rPr>
        <w:t xml:space="preserve">přejímaná </w:t>
      </w:r>
      <w:r w:rsidRPr="00192F70">
        <w:rPr>
          <w:rFonts w:asciiTheme="minorHAnsi" w:hAnsiTheme="minorHAnsi"/>
          <w:color w:val="000000" w:themeColor="text1"/>
        </w:rPr>
        <w:t xml:space="preserve">z </w:t>
      </w:r>
      <w:r w:rsidR="002034F2">
        <w:rPr>
          <w:rFonts w:asciiTheme="minorHAnsi" w:hAnsiTheme="minorHAnsi"/>
          <w:color w:val="000000" w:themeColor="text1"/>
        </w:rPr>
        <w:t>rozvahy</w:t>
      </w:r>
      <w:r w:rsidRPr="00192F70">
        <w:rPr>
          <w:rFonts w:asciiTheme="minorHAnsi" w:hAnsiTheme="minorHAnsi"/>
          <w:color w:val="000000" w:themeColor="text1"/>
        </w:rPr>
        <w:t xml:space="preserve">, </w:t>
      </w:r>
      <w:r>
        <w:rPr>
          <w:rFonts w:asciiTheme="minorHAnsi" w:hAnsiTheme="minorHAnsi"/>
          <w:color w:val="000000" w:themeColor="text1"/>
        </w:rPr>
        <w:t>v</w:t>
      </w:r>
      <w:r w:rsidRPr="00192F70">
        <w:rPr>
          <w:rFonts w:asciiTheme="minorHAnsi" w:hAnsiTheme="minorHAnsi"/>
          <w:color w:val="000000" w:themeColor="text1"/>
        </w:rPr>
        <w:t>ýkaz</w:t>
      </w:r>
      <w:r>
        <w:rPr>
          <w:rFonts w:asciiTheme="minorHAnsi" w:hAnsiTheme="minorHAnsi"/>
          <w:color w:val="000000" w:themeColor="text1"/>
        </w:rPr>
        <w:t>u</w:t>
      </w:r>
      <w:r w:rsidRPr="00192F70">
        <w:rPr>
          <w:rFonts w:asciiTheme="minorHAnsi" w:hAnsiTheme="minorHAnsi"/>
          <w:color w:val="000000" w:themeColor="text1"/>
        </w:rPr>
        <w:t xml:space="preserve"> zisku a ztráty a</w:t>
      </w:r>
      <w:r w:rsidR="004401CC">
        <w:rPr>
          <w:rFonts w:asciiTheme="minorHAnsi" w:hAnsiTheme="minorHAnsi"/>
          <w:color w:val="000000" w:themeColor="text1"/>
        </w:rPr>
        <w:t> </w:t>
      </w:r>
      <w:r w:rsidRPr="00192F70">
        <w:rPr>
          <w:rFonts w:asciiTheme="minorHAnsi" w:hAnsiTheme="minorHAnsi"/>
          <w:color w:val="000000" w:themeColor="text1"/>
        </w:rPr>
        <w:t>PAP při sestavování národních účtů dle metodiky ESA 2010.</w:t>
      </w:r>
      <w:r>
        <w:rPr>
          <w:rFonts w:asciiTheme="minorHAnsi" w:hAnsiTheme="minorHAnsi"/>
          <w:color w:val="000000" w:themeColor="text1"/>
        </w:rPr>
        <w:t xml:space="preserve"> </w:t>
      </w:r>
      <w:r w:rsidRPr="00192F70">
        <w:rPr>
          <w:rFonts w:asciiTheme="minorHAnsi" w:hAnsiTheme="minorHAnsi"/>
          <w:color w:val="000000" w:themeColor="text1"/>
        </w:rPr>
        <w:t>Z převodových můstků</w:t>
      </w:r>
      <w:r>
        <w:rPr>
          <w:rFonts w:asciiTheme="minorHAnsi" w:hAnsiTheme="minorHAnsi"/>
          <w:color w:val="000000" w:themeColor="text1"/>
        </w:rPr>
        <w:t>, které ČSÚ v průběhu kontroly předložil,</w:t>
      </w:r>
      <w:r w:rsidRPr="00192F70">
        <w:rPr>
          <w:rFonts w:asciiTheme="minorHAnsi" w:hAnsiTheme="minorHAnsi"/>
          <w:color w:val="000000" w:themeColor="text1"/>
        </w:rPr>
        <w:t xml:space="preserve"> vyplývá, že </w:t>
      </w:r>
      <w:r w:rsidRPr="00192F70">
        <w:rPr>
          <w:rFonts w:asciiTheme="minorHAnsi" w:hAnsiTheme="minorHAnsi"/>
          <w:b/>
          <w:color w:val="000000" w:themeColor="text1"/>
        </w:rPr>
        <w:t>akruální údaje z výše uvedených výkazů jsou pro sestavování národních účtů využívány</w:t>
      </w:r>
      <w:r>
        <w:rPr>
          <w:rFonts w:asciiTheme="minorHAnsi" w:hAnsiTheme="minorHAnsi"/>
          <w:color w:val="000000" w:themeColor="text1"/>
        </w:rPr>
        <w:t xml:space="preserve"> (až na drobné výjimky, kdy ČSÚ upřednostňuje jiné zdroje než účetní informace)</w:t>
      </w:r>
      <w:r w:rsidRPr="00192F70">
        <w:rPr>
          <w:rFonts w:asciiTheme="minorHAnsi" w:hAnsiTheme="minorHAnsi"/>
          <w:color w:val="000000" w:themeColor="text1"/>
        </w:rPr>
        <w:t>.</w:t>
      </w:r>
      <w:r>
        <w:rPr>
          <w:rFonts w:asciiTheme="minorHAnsi" w:hAnsiTheme="minorHAnsi"/>
          <w:color w:val="000000" w:themeColor="text1"/>
        </w:rPr>
        <w:t xml:space="preserve"> </w:t>
      </w:r>
      <w:r>
        <w:rPr>
          <w:rFonts w:asciiTheme="minorHAnsi" w:hAnsiTheme="minorHAnsi"/>
          <w:b/>
          <w:color w:val="000000" w:themeColor="text1"/>
        </w:rPr>
        <w:t>ČSÚ</w:t>
      </w:r>
      <w:r w:rsidRPr="00AE31B9">
        <w:rPr>
          <w:rFonts w:asciiTheme="minorHAnsi" w:hAnsiTheme="minorHAnsi"/>
          <w:b/>
          <w:color w:val="000000" w:themeColor="text1"/>
        </w:rPr>
        <w:t xml:space="preserve"> </w:t>
      </w:r>
      <w:r>
        <w:rPr>
          <w:rFonts w:asciiTheme="minorHAnsi" w:hAnsiTheme="minorHAnsi"/>
          <w:b/>
          <w:color w:val="000000" w:themeColor="text1"/>
        </w:rPr>
        <w:t>však ne</w:t>
      </w:r>
      <w:r w:rsidRPr="00AE31B9">
        <w:rPr>
          <w:rFonts w:asciiTheme="minorHAnsi" w:hAnsiTheme="minorHAnsi"/>
          <w:b/>
          <w:color w:val="000000" w:themeColor="text1"/>
        </w:rPr>
        <w:t>využívá údaj</w:t>
      </w:r>
      <w:r>
        <w:rPr>
          <w:rFonts w:asciiTheme="minorHAnsi" w:hAnsiTheme="minorHAnsi"/>
          <w:b/>
          <w:color w:val="000000" w:themeColor="text1"/>
        </w:rPr>
        <w:t>e</w:t>
      </w:r>
      <w:r w:rsidRPr="00AE31B9">
        <w:rPr>
          <w:rFonts w:asciiTheme="minorHAnsi" w:hAnsiTheme="minorHAnsi"/>
          <w:b/>
          <w:color w:val="000000" w:themeColor="text1"/>
        </w:rPr>
        <w:t xml:space="preserve"> z přehledu o peněžních tocích, přehledu o změnách vlastního kapitálu a</w:t>
      </w:r>
      <w:r w:rsidR="004401CC">
        <w:rPr>
          <w:rFonts w:asciiTheme="minorHAnsi" w:hAnsiTheme="minorHAnsi"/>
          <w:b/>
          <w:color w:val="000000" w:themeColor="text1"/>
        </w:rPr>
        <w:t>ni</w:t>
      </w:r>
      <w:r w:rsidRPr="00AE31B9">
        <w:rPr>
          <w:rFonts w:asciiTheme="minorHAnsi" w:hAnsiTheme="minorHAnsi"/>
          <w:b/>
          <w:color w:val="000000" w:themeColor="text1"/>
        </w:rPr>
        <w:t xml:space="preserve"> údaje z podrozvah</w:t>
      </w:r>
      <w:r>
        <w:rPr>
          <w:rFonts w:asciiTheme="minorHAnsi" w:hAnsiTheme="minorHAnsi"/>
          <w:b/>
          <w:color w:val="000000" w:themeColor="text1"/>
        </w:rPr>
        <w:t>ových účtů</w:t>
      </w:r>
      <w:r w:rsidRPr="00AE31B9">
        <w:rPr>
          <w:rFonts w:asciiTheme="minorHAnsi" w:hAnsiTheme="minorHAnsi"/>
          <w:b/>
          <w:color w:val="000000" w:themeColor="text1"/>
        </w:rPr>
        <w:t xml:space="preserve"> vykazovan</w:t>
      </w:r>
      <w:r>
        <w:rPr>
          <w:rFonts w:asciiTheme="minorHAnsi" w:hAnsiTheme="minorHAnsi"/>
          <w:b/>
          <w:color w:val="000000" w:themeColor="text1"/>
        </w:rPr>
        <w:t>é</w:t>
      </w:r>
      <w:r w:rsidRPr="00AE31B9">
        <w:rPr>
          <w:rFonts w:asciiTheme="minorHAnsi" w:hAnsiTheme="minorHAnsi"/>
          <w:b/>
          <w:color w:val="000000" w:themeColor="text1"/>
        </w:rPr>
        <w:t xml:space="preserve"> v</w:t>
      </w:r>
      <w:r w:rsidR="009F5AC4">
        <w:rPr>
          <w:rFonts w:asciiTheme="minorHAnsi" w:hAnsiTheme="minorHAnsi"/>
          <w:b/>
          <w:color w:val="000000" w:themeColor="text1"/>
        </w:rPr>
        <w:t> příloze.</w:t>
      </w:r>
    </w:p>
    <w:p w14:paraId="058634EB" w14:textId="77777777" w:rsidR="00CB25D2" w:rsidRDefault="00CB25D2" w:rsidP="009F5AC4">
      <w:pPr>
        <w:jc w:val="both"/>
        <w:rPr>
          <w:rFonts w:asciiTheme="minorHAnsi" w:hAnsiTheme="minorHAnsi"/>
          <w:color w:val="000000" w:themeColor="text1"/>
        </w:rPr>
      </w:pPr>
    </w:p>
    <w:p w14:paraId="08A8D6DE" w14:textId="77777777" w:rsidR="00CB25D2" w:rsidRDefault="00CB25D2" w:rsidP="009F5AC4">
      <w:pPr>
        <w:spacing w:after="120"/>
        <w:ind w:left="567" w:hanging="567"/>
        <w:jc w:val="both"/>
        <w:rPr>
          <w:rFonts w:asciiTheme="minorHAnsi" w:hAnsiTheme="minorHAnsi" w:cs="Calibri"/>
          <w:b/>
          <w:color w:val="000000" w:themeColor="text1"/>
        </w:rPr>
      </w:pPr>
      <w:r w:rsidRPr="009A43E9">
        <w:rPr>
          <w:rFonts w:asciiTheme="minorHAnsi" w:hAnsiTheme="minorHAnsi" w:cs="Calibri"/>
          <w:b/>
          <w:color w:val="000000" w:themeColor="text1"/>
        </w:rPr>
        <w:t>4.</w:t>
      </w:r>
      <w:r>
        <w:rPr>
          <w:rFonts w:asciiTheme="minorHAnsi" w:hAnsiTheme="minorHAnsi" w:cs="Calibri"/>
          <w:b/>
          <w:color w:val="000000" w:themeColor="text1"/>
        </w:rPr>
        <w:t>3.3</w:t>
      </w:r>
      <w:r w:rsidRPr="009A43E9">
        <w:rPr>
          <w:rFonts w:asciiTheme="minorHAnsi" w:hAnsiTheme="minorHAnsi" w:cs="Calibri"/>
          <w:b/>
          <w:color w:val="000000" w:themeColor="text1"/>
        </w:rPr>
        <w:t xml:space="preserve"> </w:t>
      </w:r>
      <w:r w:rsidR="00E27AC6">
        <w:rPr>
          <w:rFonts w:asciiTheme="minorHAnsi" w:hAnsiTheme="minorHAnsi" w:cs="Calibri"/>
          <w:b/>
          <w:color w:val="000000" w:themeColor="text1"/>
        </w:rPr>
        <w:tab/>
      </w:r>
      <w:r>
        <w:rPr>
          <w:rFonts w:asciiTheme="minorHAnsi" w:hAnsiTheme="minorHAnsi" w:cs="Calibri"/>
          <w:b/>
          <w:color w:val="000000" w:themeColor="text1"/>
        </w:rPr>
        <w:t>Ostatní uživatelé využívají účetní informace o hospodářské situaci státu, OSS a SPO prostřednictvím informačního portálu MONITOR</w:t>
      </w:r>
    </w:p>
    <w:p w14:paraId="5047BEAA" w14:textId="5EDDC7FF" w:rsidR="00CB25D2" w:rsidRPr="000323E3" w:rsidRDefault="00CB25D2" w:rsidP="00CB25D2">
      <w:pPr>
        <w:spacing w:before="120" w:after="120"/>
        <w:jc w:val="both"/>
        <w:rPr>
          <w:rFonts w:asciiTheme="minorHAnsi" w:hAnsiTheme="minorHAnsi"/>
          <w:color w:val="000000" w:themeColor="text1"/>
        </w:rPr>
      </w:pPr>
      <w:r>
        <w:rPr>
          <w:rFonts w:asciiTheme="minorHAnsi" w:hAnsiTheme="minorHAnsi"/>
          <w:color w:val="000000" w:themeColor="text1"/>
        </w:rPr>
        <w:t xml:space="preserve">Mezi ostatní uživatele účetních informací o hospodářské situaci státu, OSS a SPO lze kromě </w:t>
      </w:r>
      <w:r w:rsidRPr="00A70581">
        <w:rPr>
          <w:rFonts w:asciiTheme="minorHAnsi" w:hAnsiTheme="minorHAnsi"/>
          <w:b/>
          <w:color w:val="000000" w:themeColor="text1"/>
        </w:rPr>
        <w:t>široké veřejnosti</w:t>
      </w:r>
      <w:r>
        <w:rPr>
          <w:rFonts w:asciiTheme="minorHAnsi" w:hAnsiTheme="minorHAnsi"/>
          <w:color w:val="000000" w:themeColor="text1"/>
        </w:rPr>
        <w:t xml:space="preserve"> </w:t>
      </w:r>
      <w:r w:rsidR="00BA1A22">
        <w:rPr>
          <w:rFonts w:asciiTheme="minorHAnsi" w:hAnsiTheme="minorHAnsi"/>
          <w:color w:val="000000" w:themeColor="text1"/>
        </w:rPr>
        <w:t>zařadit</w:t>
      </w:r>
      <w:r>
        <w:rPr>
          <w:rFonts w:asciiTheme="minorHAnsi" w:hAnsiTheme="minorHAnsi"/>
          <w:color w:val="000000" w:themeColor="text1"/>
        </w:rPr>
        <w:t xml:space="preserve"> i </w:t>
      </w:r>
      <w:r w:rsidRPr="00A70581">
        <w:rPr>
          <w:rFonts w:asciiTheme="minorHAnsi" w:hAnsiTheme="minorHAnsi"/>
          <w:b/>
          <w:color w:val="000000" w:themeColor="text1"/>
        </w:rPr>
        <w:t>Českou národní banku</w:t>
      </w:r>
      <w:r w:rsidRPr="009F5AC4">
        <w:rPr>
          <w:rFonts w:asciiTheme="minorHAnsi" w:hAnsiTheme="minorHAnsi"/>
          <w:b/>
          <w:color w:val="000000" w:themeColor="text1"/>
        </w:rPr>
        <w:t xml:space="preserve">, </w:t>
      </w:r>
      <w:r w:rsidRPr="00A70581">
        <w:rPr>
          <w:rFonts w:asciiTheme="minorHAnsi" w:hAnsiTheme="minorHAnsi"/>
          <w:b/>
          <w:color w:val="000000" w:themeColor="text1"/>
        </w:rPr>
        <w:t>Nejvyšší kontrolní úřad</w:t>
      </w:r>
      <w:r>
        <w:rPr>
          <w:rFonts w:asciiTheme="minorHAnsi" w:hAnsiTheme="minorHAnsi"/>
          <w:color w:val="000000" w:themeColor="text1"/>
        </w:rPr>
        <w:t xml:space="preserve"> či v omezené míře </w:t>
      </w:r>
      <w:r w:rsidRPr="00A70581">
        <w:rPr>
          <w:rFonts w:asciiTheme="minorHAnsi" w:hAnsiTheme="minorHAnsi"/>
          <w:b/>
          <w:color w:val="000000" w:themeColor="text1"/>
        </w:rPr>
        <w:t>ratingové agentury</w:t>
      </w:r>
      <w:r w:rsidRPr="009F5AC4">
        <w:rPr>
          <w:rFonts w:asciiTheme="minorHAnsi" w:hAnsiTheme="minorHAnsi"/>
          <w:b/>
          <w:color w:val="000000" w:themeColor="text1"/>
        </w:rPr>
        <w:t>.</w:t>
      </w:r>
      <w:r>
        <w:rPr>
          <w:rFonts w:asciiTheme="minorHAnsi" w:hAnsiTheme="minorHAnsi"/>
          <w:color w:val="000000" w:themeColor="text1"/>
        </w:rPr>
        <w:t xml:space="preserve"> </w:t>
      </w:r>
      <w:r w:rsidRPr="00A70581">
        <w:rPr>
          <w:rFonts w:asciiTheme="minorHAnsi" w:hAnsiTheme="minorHAnsi"/>
          <w:color w:val="000000" w:themeColor="text1"/>
        </w:rPr>
        <w:t>Stěžejním zdrojem účetní</w:t>
      </w:r>
      <w:r>
        <w:rPr>
          <w:rFonts w:asciiTheme="minorHAnsi" w:hAnsiTheme="minorHAnsi"/>
          <w:color w:val="000000" w:themeColor="text1"/>
        </w:rPr>
        <w:t>ch</w:t>
      </w:r>
      <w:r w:rsidRPr="00A70581">
        <w:rPr>
          <w:rFonts w:asciiTheme="minorHAnsi" w:hAnsiTheme="minorHAnsi"/>
          <w:color w:val="000000" w:themeColor="text1"/>
        </w:rPr>
        <w:t xml:space="preserve"> informací je </w:t>
      </w:r>
      <w:r w:rsidR="00BA1A22">
        <w:rPr>
          <w:rFonts w:asciiTheme="minorHAnsi" w:hAnsiTheme="minorHAnsi"/>
          <w:color w:val="000000" w:themeColor="text1"/>
        </w:rPr>
        <w:t>pro všechny tyto uživatele</w:t>
      </w:r>
      <w:r w:rsidRPr="00A70581">
        <w:rPr>
          <w:rFonts w:asciiTheme="minorHAnsi" w:hAnsiTheme="minorHAnsi"/>
          <w:color w:val="000000" w:themeColor="text1"/>
        </w:rPr>
        <w:t xml:space="preserve"> </w:t>
      </w:r>
      <w:r w:rsidRPr="00A70581">
        <w:rPr>
          <w:rFonts w:asciiTheme="minorHAnsi" w:hAnsiTheme="minorHAnsi"/>
          <w:b/>
          <w:color w:val="000000" w:themeColor="text1"/>
        </w:rPr>
        <w:t>informační portál MONITOR</w:t>
      </w:r>
      <w:r w:rsidRPr="009F5AC4">
        <w:rPr>
          <w:rFonts w:asciiTheme="minorHAnsi" w:hAnsiTheme="minorHAnsi"/>
          <w:b/>
          <w:color w:val="000000" w:themeColor="text1"/>
        </w:rPr>
        <w:t>,</w:t>
      </w:r>
      <w:r w:rsidRPr="00A70581">
        <w:rPr>
          <w:rFonts w:asciiTheme="minorHAnsi" w:hAnsiTheme="minorHAnsi"/>
          <w:color w:val="000000" w:themeColor="text1"/>
        </w:rPr>
        <w:t xml:space="preserve"> jehož hlavními výhodami jsou volný přístup, snadná a přehledná navigace do jednotlivých oblastí portálu, komplexnost a podrobnost informací a </w:t>
      </w:r>
      <w:r w:rsidR="00BA1A22">
        <w:rPr>
          <w:rFonts w:asciiTheme="minorHAnsi" w:hAnsiTheme="minorHAnsi"/>
          <w:color w:val="000000" w:themeColor="text1"/>
        </w:rPr>
        <w:t xml:space="preserve">srozumitelný </w:t>
      </w:r>
      <w:r w:rsidRPr="00A70581">
        <w:rPr>
          <w:rFonts w:asciiTheme="minorHAnsi" w:hAnsiTheme="minorHAnsi"/>
          <w:color w:val="000000" w:themeColor="text1"/>
        </w:rPr>
        <w:t>způsob prezentace informací</w:t>
      </w:r>
      <w:r>
        <w:rPr>
          <w:rFonts w:asciiTheme="minorHAnsi" w:hAnsiTheme="minorHAnsi"/>
          <w:color w:val="000000" w:themeColor="text1"/>
        </w:rPr>
        <w:t xml:space="preserve">. </w:t>
      </w:r>
      <w:r w:rsidRPr="000323E3">
        <w:rPr>
          <w:rFonts w:asciiTheme="minorHAnsi" w:hAnsiTheme="minorHAnsi"/>
          <w:color w:val="000000" w:themeColor="text1"/>
        </w:rPr>
        <w:t xml:space="preserve">O využívání účetních informací o hospodářské situaci VÚJ svědčí návštěvnost informačního portálu </w:t>
      </w:r>
      <w:r w:rsidR="00BA1A22">
        <w:rPr>
          <w:rFonts w:asciiTheme="minorHAnsi" w:hAnsiTheme="minorHAnsi"/>
          <w:color w:val="000000" w:themeColor="text1"/>
        </w:rPr>
        <w:t>MONITOR</w:t>
      </w:r>
      <w:r w:rsidRPr="000323E3">
        <w:rPr>
          <w:rFonts w:asciiTheme="minorHAnsi" w:hAnsiTheme="minorHAnsi"/>
          <w:color w:val="000000" w:themeColor="text1"/>
        </w:rPr>
        <w:t>, která v období duben 2013 až září 2017 dosahovala průměrně více než 7 500 uživatelských přístupů měsíčně</w:t>
      </w:r>
      <w:r>
        <w:rPr>
          <w:rFonts w:asciiTheme="minorHAnsi" w:hAnsiTheme="minorHAnsi"/>
          <w:color w:val="000000" w:themeColor="text1"/>
        </w:rPr>
        <w:t>.</w:t>
      </w:r>
    </w:p>
    <w:p w14:paraId="4CC9A6D5" w14:textId="77777777" w:rsidR="00CB25D2" w:rsidRPr="00EB1327" w:rsidRDefault="00CB25D2" w:rsidP="00CB25D2">
      <w:pPr>
        <w:jc w:val="both"/>
        <w:rPr>
          <w:rFonts w:asciiTheme="minorHAnsi" w:hAnsiTheme="minorHAnsi"/>
          <w:color w:val="000000" w:themeColor="text1"/>
        </w:rPr>
      </w:pPr>
    </w:p>
    <w:p w14:paraId="6F1225BA" w14:textId="77777777" w:rsidR="00E27AC6" w:rsidRDefault="00E27AC6">
      <w:pPr>
        <w:spacing w:after="160" w:line="259" w:lineRule="auto"/>
        <w:rPr>
          <w:rFonts w:asciiTheme="minorHAnsi" w:hAnsiTheme="minorHAnsi" w:cs="Calibri"/>
          <w:b/>
          <w:color w:val="000000" w:themeColor="text1"/>
          <w:lang w:eastAsia="cs-CZ"/>
        </w:rPr>
      </w:pPr>
      <w:r>
        <w:rPr>
          <w:rFonts w:asciiTheme="minorHAnsi" w:hAnsiTheme="minorHAnsi" w:cs="Calibri"/>
          <w:b/>
          <w:color w:val="000000" w:themeColor="text1"/>
          <w:lang w:eastAsia="cs-CZ"/>
        </w:rPr>
        <w:br w:type="page"/>
      </w:r>
    </w:p>
    <w:p w14:paraId="263E3414" w14:textId="77777777" w:rsidR="00CB25D2" w:rsidRPr="00EB1327" w:rsidRDefault="00CB25D2" w:rsidP="004A5454">
      <w:pPr>
        <w:spacing w:after="240"/>
        <w:jc w:val="both"/>
        <w:rPr>
          <w:rFonts w:asciiTheme="minorHAnsi" w:hAnsiTheme="minorHAnsi" w:cs="Calibri"/>
          <w:b/>
          <w:color w:val="000000" w:themeColor="text1"/>
          <w:lang w:eastAsia="cs-CZ"/>
        </w:rPr>
      </w:pPr>
      <w:r w:rsidRPr="00EB1327">
        <w:rPr>
          <w:rFonts w:asciiTheme="minorHAnsi" w:hAnsiTheme="minorHAnsi" w:cs="Calibri"/>
          <w:b/>
          <w:color w:val="000000" w:themeColor="text1"/>
          <w:lang w:eastAsia="cs-CZ"/>
        </w:rPr>
        <w:lastRenderedPageBreak/>
        <w:t>Seznam použitých zkratek:</w:t>
      </w:r>
    </w:p>
    <w:p w14:paraId="5E69D346" w14:textId="77777777" w:rsidR="004A5454" w:rsidRPr="0007087A" w:rsidRDefault="004A5454" w:rsidP="004A5454">
      <w:pPr>
        <w:shd w:val="clear" w:color="auto" w:fill="FFFFFF" w:themeFill="background1"/>
        <w:spacing w:before="60" w:after="120"/>
        <w:ind w:left="2694" w:hanging="2694"/>
        <w:rPr>
          <w:rFonts w:asciiTheme="minorHAnsi" w:hAnsiTheme="minorHAnsi" w:cstheme="minorHAnsi"/>
          <w:color w:val="000000" w:themeColor="text1"/>
          <w:sz w:val="22"/>
          <w:szCs w:val="22"/>
          <w:lang w:eastAsia="cs-CZ"/>
        </w:rPr>
      </w:pPr>
      <w:r w:rsidRPr="0007087A">
        <w:rPr>
          <w:rFonts w:asciiTheme="minorHAnsi" w:hAnsiTheme="minorHAnsi" w:cstheme="minorHAnsi"/>
          <w:color w:val="000000" w:themeColor="text1"/>
          <w:sz w:val="22"/>
          <w:szCs w:val="22"/>
          <w:lang w:eastAsia="cs-CZ"/>
        </w:rPr>
        <w:t>CSÚIS</w:t>
      </w:r>
      <w:r w:rsidRPr="0007087A">
        <w:rPr>
          <w:rFonts w:asciiTheme="minorHAnsi" w:hAnsiTheme="minorHAnsi" w:cstheme="minorHAnsi"/>
          <w:color w:val="000000" w:themeColor="text1"/>
          <w:sz w:val="22"/>
          <w:szCs w:val="22"/>
          <w:lang w:eastAsia="cs-CZ"/>
        </w:rPr>
        <w:tab/>
      </w:r>
      <w:r w:rsidRPr="009F5AC4">
        <w:rPr>
          <w:rFonts w:asciiTheme="minorHAnsi" w:hAnsiTheme="minorHAnsi" w:cstheme="minorHAnsi"/>
          <w:i/>
          <w:color w:val="000000" w:themeColor="text1"/>
          <w:sz w:val="22"/>
          <w:szCs w:val="22"/>
          <w:lang w:eastAsia="cs-CZ"/>
        </w:rPr>
        <w:t>Centrální systém účetních informací státu</w:t>
      </w:r>
    </w:p>
    <w:p w14:paraId="1CDB089C" w14:textId="77777777" w:rsidR="004A5454" w:rsidRPr="0007087A" w:rsidRDefault="004A5454" w:rsidP="004A5454">
      <w:pPr>
        <w:shd w:val="clear" w:color="auto" w:fill="FFFFFF" w:themeFill="background1"/>
        <w:spacing w:before="60" w:after="120"/>
        <w:ind w:left="2694" w:hanging="2694"/>
        <w:rPr>
          <w:rFonts w:asciiTheme="minorHAnsi" w:hAnsiTheme="minorHAnsi" w:cstheme="minorHAnsi"/>
          <w:color w:val="000000" w:themeColor="text1"/>
          <w:sz w:val="22"/>
          <w:szCs w:val="22"/>
          <w:lang w:eastAsia="cs-CZ"/>
        </w:rPr>
      </w:pPr>
      <w:r w:rsidRPr="0007087A">
        <w:rPr>
          <w:rFonts w:asciiTheme="minorHAnsi" w:hAnsiTheme="minorHAnsi" w:cstheme="minorHAnsi"/>
          <w:color w:val="000000" w:themeColor="text1"/>
          <w:sz w:val="22"/>
          <w:szCs w:val="22"/>
          <w:lang w:eastAsia="cs-CZ"/>
        </w:rPr>
        <w:t>ČR</w:t>
      </w:r>
      <w:r w:rsidRPr="0007087A">
        <w:rPr>
          <w:rFonts w:asciiTheme="minorHAnsi" w:hAnsiTheme="minorHAnsi" w:cstheme="minorHAnsi"/>
          <w:color w:val="000000" w:themeColor="text1"/>
          <w:sz w:val="22"/>
          <w:szCs w:val="22"/>
          <w:lang w:eastAsia="cs-CZ"/>
        </w:rPr>
        <w:tab/>
        <w:t>Česká republika</w:t>
      </w:r>
    </w:p>
    <w:p w14:paraId="19E61CE5" w14:textId="77777777" w:rsidR="004A5454" w:rsidRDefault="004A5454" w:rsidP="004A5454">
      <w:pPr>
        <w:shd w:val="clear" w:color="auto" w:fill="FFFFFF" w:themeFill="background1"/>
        <w:spacing w:before="60" w:after="120"/>
        <w:ind w:left="2694" w:hanging="2694"/>
        <w:rPr>
          <w:rFonts w:asciiTheme="minorHAnsi" w:hAnsiTheme="minorHAnsi" w:cstheme="minorHAnsi"/>
          <w:bCs/>
          <w:color w:val="222222"/>
          <w:sz w:val="22"/>
          <w:szCs w:val="22"/>
          <w:shd w:val="clear" w:color="auto" w:fill="FFFFFF"/>
        </w:rPr>
      </w:pPr>
      <w:r>
        <w:rPr>
          <w:rFonts w:asciiTheme="minorHAnsi" w:hAnsiTheme="minorHAnsi" w:cstheme="minorHAnsi"/>
          <w:bCs/>
          <w:color w:val="222222"/>
          <w:sz w:val="22"/>
          <w:szCs w:val="22"/>
          <w:shd w:val="clear" w:color="auto" w:fill="FFFFFF"/>
        </w:rPr>
        <w:t>ČSSZ</w:t>
      </w:r>
      <w:r>
        <w:rPr>
          <w:rFonts w:asciiTheme="minorHAnsi" w:hAnsiTheme="minorHAnsi" w:cstheme="minorHAnsi"/>
          <w:bCs/>
          <w:color w:val="222222"/>
          <w:sz w:val="22"/>
          <w:szCs w:val="22"/>
          <w:shd w:val="clear" w:color="auto" w:fill="FFFFFF"/>
        </w:rPr>
        <w:tab/>
        <w:t>Česká správa sociálního zabezpečení</w:t>
      </w:r>
    </w:p>
    <w:p w14:paraId="2BEF36F6" w14:textId="77777777" w:rsidR="004A5454" w:rsidRPr="0007087A" w:rsidRDefault="004A5454" w:rsidP="004A5454">
      <w:pPr>
        <w:shd w:val="clear" w:color="auto" w:fill="FFFFFF" w:themeFill="background1"/>
        <w:spacing w:before="60" w:after="120"/>
        <w:ind w:left="2694" w:hanging="2694"/>
        <w:rPr>
          <w:rFonts w:asciiTheme="minorHAnsi" w:hAnsiTheme="minorHAnsi" w:cstheme="minorHAnsi"/>
          <w:color w:val="000000" w:themeColor="text1"/>
          <w:sz w:val="22"/>
          <w:szCs w:val="22"/>
          <w:lang w:eastAsia="cs-CZ"/>
        </w:rPr>
      </w:pPr>
      <w:r w:rsidRPr="0007087A">
        <w:rPr>
          <w:rFonts w:asciiTheme="minorHAnsi" w:hAnsiTheme="minorHAnsi" w:cstheme="minorHAnsi"/>
          <w:color w:val="000000" w:themeColor="text1"/>
          <w:sz w:val="22"/>
          <w:szCs w:val="22"/>
          <w:lang w:eastAsia="cs-CZ"/>
        </w:rPr>
        <w:t>ČSÚ</w:t>
      </w:r>
      <w:r w:rsidRPr="0007087A">
        <w:rPr>
          <w:rFonts w:asciiTheme="minorHAnsi" w:hAnsiTheme="minorHAnsi" w:cstheme="minorHAnsi"/>
          <w:color w:val="000000" w:themeColor="text1"/>
          <w:sz w:val="22"/>
          <w:szCs w:val="22"/>
          <w:lang w:eastAsia="cs-CZ"/>
        </w:rPr>
        <w:tab/>
        <w:t>Český statistický úřad</w:t>
      </w:r>
    </w:p>
    <w:p w14:paraId="131C56EF" w14:textId="6258BC6C" w:rsidR="004A5454" w:rsidRPr="0007087A" w:rsidRDefault="004A5454" w:rsidP="004A5454">
      <w:pPr>
        <w:shd w:val="clear" w:color="auto" w:fill="FFFFFF" w:themeFill="background1"/>
        <w:spacing w:before="60" w:after="120"/>
        <w:ind w:left="2694" w:hanging="2694"/>
        <w:rPr>
          <w:rFonts w:asciiTheme="minorHAnsi" w:hAnsiTheme="minorHAnsi" w:cstheme="minorHAnsi"/>
          <w:color w:val="000000" w:themeColor="text1"/>
          <w:sz w:val="22"/>
          <w:szCs w:val="22"/>
          <w:lang w:eastAsia="cs-CZ"/>
        </w:rPr>
      </w:pPr>
      <w:r w:rsidRPr="0007087A">
        <w:rPr>
          <w:rFonts w:asciiTheme="minorHAnsi" w:hAnsiTheme="minorHAnsi" w:cstheme="minorHAnsi"/>
          <w:color w:val="000000" w:themeColor="text1"/>
          <w:sz w:val="22"/>
          <w:szCs w:val="22"/>
          <w:lang w:eastAsia="cs-CZ"/>
        </w:rPr>
        <w:t>ČÚS</w:t>
      </w:r>
      <w:r w:rsidRPr="0007087A">
        <w:rPr>
          <w:rFonts w:asciiTheme="minorHAnsi" w:hAnsiTheme="minorHAnsi" w:cstheme="minorHAnsi"/>
          <w:color w:val="000000" w:themeColor="text1"/>
          <w:sz w:val="22"/>
          <w:szCs w:val="22"/>
          <w:lang w:eastAsia="cs-CZ"/>
        </w:rPr>
        <w:tab/>
        <w:t>český účetní standard pro některé vybrané účetní jednotky</w:t>
      </w:r>
    </w:p>
    <w:p w14:paraId="413FC0F4" w14:textId="77777777" w:rsidR="004A5454" w:rsidRDefault="004A5454" w:rsidP="004A5454">
      <w:pPr>
        <w:shd w:val="clear" w:color="auto" w:fill="FFFFFF" w:themeFill="background1"/>
        <w:spacing w:before="60" w:after="120"/>
        <w:ind w:left="2694" w:hanging="2694"/>
        <w:rPr>
          <w:rFonts w:asciiTheme="minorHAnsi" w:hAnsiTheme="minorHAnsi" w:cstheme="minorHAnsi"/>
          <w:bCs/>
          <w:color w:val="222222"/>
          <w:sz w:val="22"/>
          <w:szCs w:val="22"/>
          <w:shd w:val="clear" w:color="auto" w:fill="FFFFFF"/>
        </w:rPr>
      </w:pPr>
      <w:r>
        <w:rPr>
          <w:rFonts w:asciiTheme="minorHAnsi" w:hAnsiTheme="minorHAnsi" w:cstheme="minorHAnsi"/>
          <w:bCs/>
          <w:color w:val="222222"/>
          <w:sz w:val="22"/>
          <w:szCs w:val="22"/>
          <w:shd w:val="clear" w:color="auto" w:fill="FFFFFF"/>
        </w:rPr>
        <w:t>EU</w:t>
      </w:r>
      <w:r>
        <w:rPr>
          <w:rFonts w:asciiTheme="minorHAnsi" w:hAnsiTheme="minorHAnsi" w:cstheme="minorHAnsi"/>
          <w:bCs/>
          <w:color w:val="222222"/>
          <w:sz w:val="22"/>
          <w:szCs w:val="22"/>
          <w:shd w:val="clear" w:color="auto" w:fill="FFFFFF"/>
        </w:rPr>
        <w:tab/>
        <w:t>Evropská unie</w:t>
      </w:r>
    </w:p>
    <w:p w14:paraId="45DA17F9" w14:textId="00E16748" w:rsidR="004A5454" w:rsidRDefault="004A5454" w:rsidP="004A5454">
      <w:pPr>
        <w:shd w:val="clear" w:color="auto" w:fill="FFFFFF" w:themeFill="background1"/>
        <w:spacing w:before="60" w:after="120"/>
        <w:ind w:left="2694" w:hanging="2694"/>
        <w:rPr>
          <w:rFonts w:asciiTheme="minorHAnsi" w:hAnsiTheme="minorHAnsi" w:cstheme="minorHAnsi"/>
          <w:color w:val="000000" w:themeColor="text1"/>
          <w:sz w:val="22"/>
          <w:szCs w:val="22"/>
          <w:lang w:eastAsia="cs-CZ"/>
        </w:rPr>
      </w:pPr>
      <w:r w:rsidRPr="0007087A">
        <w:rPr>
          <w:rFonts w:asciiTheme="minorHAnsi" w:hAnsiTheme="minorHAnsi" w:cstheme="minorHAnsi"/>
          <w:color w:val="000000" w:themeColor="text1"/>
          <w:sz w:val="22"/>
          <w:szCs w:val="22"/>
          <w:lang w:eastAsia="cs-CZ"/>
        </w:rPr>
        <w:t>Harmonogram</w:t>
      </w:r>
      <w:r w:rsidRPr="0007087A">
        <w:rPr>
          <w:rFonts w:asciiTheme="minorHAnsi" w:hAnsiTheme="minorHAnsi" w:cstheme="minorHAnsi"/>
          <w:color w:val="000000" w:themeColor="text1"/>
          <w:sz w:val="22"/>
          <w:szCs w:val="22"/>
          <w:lang w:eastAsia="cs-CZ"/>
        </w:rPr>
        <w:tab/>
        <w:t>harmonogram prací na vytvoření účetnictví státu (č. j. vlády 1295/07)</w:t>
      </w:r>
    </w:p>
    <w:p w14:paraId="116DBFE8" w14:textId="2736C953" w:rsidR="004A5454" w:rsidRPr="0007087A" w:rsidRDefault="004A5454" w:rsidP="004A5454">
      <w:pPr>
        <w:shd w:val="clear" w:color="auto" w:fill="FFFFFF" w:themeFill="background1"/>
        <w:spacing w:before="60" w:after="120"/>
        <w:ind w:left="2694" w:hanging="2694"/>
        <w:rPr>
          <w:rFonts w:asciiTheme="minorHAnsi" w:hAnsiTheme="minorHAnsi" w:cstheme="minorHAnsi"/>
          <w:color w:val="000000" w:themeColor="text1"/>
          <w:sz w:val="22"/>
          <w:szCs w:val="22"/>
          <w:lang w:eastAsia="cs-CZ"/>
        </w:rPr>
      </w:pPr>
      <w:r>
        <w:rPr>
          <w:rFonts w:asciiTheme="minorHAnsi" w:hAnsiTheme="minorHAnsi" w:cstheme="minorHAnsi"/>
          <w:color w:val="000000" w:themeColor="text1"/>
          <w:sz w:val="22"/>
          <w:szCs w:val="22"/>
          <w:lang w:eastAsia="cs-CZ"/>
        </w:rPr>
        <w:t>IISSP</w:t>
      </w:r>
      <w:r>
        <w:rPr>
          <w:rFonts w:asciiTheme="minorHAnsi" w:hAnsiTheme="minorHAnsi" w:cstheme="minorHAnsi"/>
          <w:color w:val="000000" w:themeColor="text1"/>
          <w:sz w:val="22"/>
          <w:szCs w:val="22"/>
          <w:lang w:eastAsia="cs-CZ"/>
        </w:rPr>
        <w:tab/>
      </w:r>
      <w:r w:rsidRPr="00153787">
        <w:rPr>
          <w:rFonts w:asciiTheme="minorHAnsi" w:hAnsiTheme="minorHAnsi" w:cstheme="minorHAnsi"/>
          <w:i/>
        </w:rPr>
        <w:t>Integrovan</w:t>
      </w:r>
      <w:r>
        <w:rPr>
          <w:rFonts w:asciiTheme="minorHAnsi" w:hAnsiTheme="minorHAnsi" w:cstheme="minorHAnsi"/>
          <w:i/>
        </w:rPr>
        <w:t>ý</w:t>
      </w:r>
      <w:r w:rsidRPr="00153787">
        <w:rPr>
          <w:rFonts w:asciiTheme="minorHAnsi" w:hAnsiTheme="minorHAnsi" w:cstheme="minorHAnsi"/>
          <w:i/>
        </w:rPr>
        <w:t xml:space="preserve"> informační systém Státní pokladny</w:t>
      </w:r>
    </w:p>
    <w:p w14:paraId="5AD6824C" w14:textId="77777777" w:rsidR="004A5454" w:rsidRDefault="004A5454" w:rsidP="004A5454">
      <w:pPr>
        <w:shd w:val="clear" w:color="auto" w:fill="FFFFFF" w:themeFill="background1"/>
        <w:spacing w:before="60" w:after="120"/>
        <w:ind w:left="2694" w:hanging="2694"/>
        <w:rPr>
          <w:rFonts w:asciiTheme="minorHAnsi" w:hAnsiTheme="minorHAnsi" w:cstheme="minorHAnsi"/>
          <w:bCs/>
          <w:color w:val="222222"/>
          <w:sz w:val="22"/>
          <w:szCs w:val="22"/>
          <w:shd w:val="clear" w:color="auto" w:fill="FFFFFF"/>
        </w:rPr>
      </w:pPr>
      <w:r w:rsidRPr="0007087A">
        <w:rPr>
          <w:rFonts w:asciiTheme="minorHAnsi" w:hAnsiTheme="minorHAnsi" w:cstheme="minorHAnsi"/>
          <w:color w:val="000000"/>
          <w:sz w:val="22"/>
          <w:szCs w:val="22"/>
        </w:rPr>
        <w:t>IPSAS</w:t>
      </w:r>
      <w:r w:rsidRPr="0007087A">
        <w:rPr>
          <w:rFonts w:asciiTheme="minorHAnsi" w:hAnsiTheme="minorHAnsi" w:cstheme="minorHAnsi"/>
          <w:color w:val="000000"/>
          <w:sz w:val="22"/>
          <w:szCs w:val="22"/>
        </w:rPr>
        <w:tab/>
        <w:t>mezinárodní účetní standardy pro veřejný sektor (z</w:t>
      </w:r>
      <w:r>
        <w:rPr>
          <w:rFonts w:asciiTheme="minorHAnsi" w:hAnsiTheme="minorHAnsi" w:cstheme="minorHAnsi"/>
          <w:color w:val="000000"/>
          <w:sz w:val="22"/>
          <w:szCs w:val="22"/>
        </w:rPr>
        <w:t> </w:t>
      </w:r>
      <w:r w:rsidRPr="0007087A">
        <w:rPr>
          <w:rFonts w:asciiTheme="minorHAnsi" w:hAnsiTheme="minorHAnsi" w:cstheme="minorHAnsi"/>
          <w:color w:val="000000"/>
          <w:sz w:val="22"/>
          <w:szCs w:val="22"/>
        </w:rPr>
        <w:t>angl.</w:t>
      </w:r>
      <w:r>
        <w:rPr>
          <w:rFonts w:asciiTheme="minorHAnsi" w:hAnsiTheme="minorHAnsi" w:cstheme="minorHAnsi"/>
          <w:color w:val="000000"/>
          <w:sz w:val="22"/>
          <w:szCs w:val="22"/>
        </w:rPr>
        <w:t> </w:t>
      </w:r>
      <w:r w:rsidRPr="009F5AC4">
        <w:rPr>
          <w:rFonts w:asciiTheme="minorHAnsi" w:hAnsiTheme="minorHAnsi" w:cstheme="minorHAnsi"/>
          <w:bCs/>
          <w:i/>
          <w:color w:val="222222"/>
          <w:sz w:val="22"/>
          <w:szCs w:val="22"/>
          <w:shd w:val="clear" w:color="auto" w:fill="FFFFFF"/>
          <w:lang w:val="en-GB"/>
        </w:rPr>
        <w:t>International Public Sector Accounting Standards</w:t>
      </w:r>
      <w:r w:rsidRPr="0007087A">
        <w:rPr>
          <w:rFonts w:asciiTheme="minorHAnsi" w:hAnsiTheme="minorHAnsi" w:cstheme="minorHAnsi"/>
          <w:bCs/>
          <w:color w:val="222222"/>
          <w:sz w:val="22"/>
          <w:szCs w:val="22"/>
          <w:shd w:val="clear" w:color="auto" w:fill="FFFFFF"/>
        </w:rPr>
        <w:t>)</w:t>
      </w:r>
    </w:p>
    <w:p w14:paraId="72518B74" w14:textId="77777777" w:rsidR="004A5454" w:rsidRPr="0007087A" w:rsidRDefault="004A5454" w:rsidP="004A5454">
      <w:pPr>
        <w:shd w:val="clear" w:color="auto" w:fill="FFFFFF" w:themeFill="background1"/>
        <w:spacing w:before="60" w:after="120"/>
        <w:ind w:left="2694" w:hanging="2694"/>
        <w:rPr>
          <w:rFonts w:asciiTheme="minorHAnsi" w:hAnsiTheme="minorHAnsi" w:cstheme="minorHAnsi"/>
          <w:color w:val="000000" w:themeColor="text1"/>
          <w:sz w:val="22"/>
          <w:szCs w:val="22"/>
          <w:lang w:eastAsia="cs-CZ"/>
        </w:rPr>
      </w:pPr>
      <w:r w:rsidRPr="0007087A">
        <w:rPr>
          <w:rFonts w:asciiTheme="minorHAnsi" w:hAnsiTheme="minorHAnsi" w:cstheme="minorHAnsi"/>
          <w:color w:val="000000" w:themeColor="text1"/>
          <w:sz w:val="22"/>
          <w:szCs w:val="22"/>
          <w:lang w:eastAsia="cs-CZ"/>
        </w:rPr>
        <w:t>KA</w:t>
      </w:r>
      <w:r w:rsidRPr="0007087A">
        <w:rPr>
          <w:rFonts w:asciiTheme="minorHAnsi" w:hAnsiTheme="minorHAnsi" w:cstheme="minorHAnsi"/>
          <w:color w:val="000000" w:themeColor="text1"/>
          <w:sz w:val="22"/>
          <w:szCs w:val="22"/>
          <w:lang w:eastAsia="cs-CZ"/>
        </w:rPr>
        <w:tab/>
        <w:t>kontrolní akce NKÚ</w:t>
      </w:r>
    </w:p>
    <w:p w14:paraId="3D5FC5EB" w14:textId="77777777" w:rsidR="004A5454" w:rsidRPr="0007087A" w:rsidRDefault="004A5454" w:rsidP="004A5454">
      <w:pPr>
        <w:shd w:val="clear" w:color="auto" w:fill="FFFFFF" w:themeFill="background1"/>
        <w:spacing w:before="60" w:after="120"/>
        <w:ind w:left="2694" w:hanging="2694"/>
        <w:rPr>
          <w:rFonts w:asciiTheme="minorHAnsi" w:hAnsiTheme="minorHAnsi" w:cstheme="minorHAnsi"/>
          <w:color w:val="000000"/>
          <w:sz w:val="22"/>
          <w:szCs w:val="22"/>
        </w:rPr>
      </w:pPr>
      <w:r w:rsidRPr="0007087A">
        <w:rPr>
          <w:rFonts w:asciiTheme="minorHAnsi" w:hAnsiTheme="minorHAnsi" w:cstheme="minorHAnsi"/>
          <w:color w:val="000000"/>
          <w:sz w:val="22"/>
          <w:szCs w:val="22"/>
        </w:rPr>
        <w:t>koncepční rámec IPSAS</w:t>
      </w:r>
      <w:r w:rsidRPr="0007087A">
        <w:rPr>
          <w:rFonts w:asciiTheme="minorHAnsi" w:hAnsiTheme="minorHAnsi" w:cstheme="minorHAnsi"/>
          <w:color w:val="000000"/>
          <w:sz w:val="22"/>
          <w:szCs w:val="22"/>
        </w:rPr>
        <w:tab/>
        <w:t>koncepční rámec mezinárodních účetních standardů pro veřejný sektor</w:t>
      </w:r>
    </w:p>
    <w:p w14:paraId="1E38AE0D" w14:textId="77777777" w:rsidR="004A5454" w:rsidRDefault="004A5454" w:rsidP="004A5454">
      <w:pPr>
        <w:shd w:val="clear" w:color="auto" w:fill="FFFFFF" w:themeFill="background1"/>
        <w:spacing w:before="60" w:after="120"/>
        <w:ind w:left="2694" w:hanging="2694"/>
        <w:rPr>
          <w:rFonts w:asciiTheme="minorHAnsi" w:hAnsiTheme="minorHAnsi" w:cstheme="minorHAnsi"/>
          <w:color w:val="000000" w:themeColor="text1"/>
          <w:sz w:val="22"/>
          <w:szCs w:val="22"/>
          <w:lang w:eastAsia="cs-CZ"/>
        </w:rPr>
      </w:pPr>
      <w:r>
        <w:rPr>
          <w:rFonts w:asciiTheme="minorHAnsi" w:hAnsiTheme="minorHAnsi" w:cstheme="minorHAnsi"/>
          <w:color w:val="000000" w:themeColor="text1"/>
          <w:sz w:val="22"/>
          <w:szCs w:val="22"/>
          <w:lang w:eastAsia="cs-CZ"/>
        </w:rPr>
        <w:t>KZ</w:t>
      </w:r>
      <w:r>
        <w:rPr>
          <w:rFonts w:asciiTheme="minorHAnsi" w:hAnsiTheme="minorHAnsi" w:cstheme="minorHAnsi"/>
          <w:color w:val="000000" w:themeColor="text1"/>
          <w:sz w:val="22"/>
          <w:szCs w:val="22"/>
          <w:lang w:eastAsia="cs-CZ"/>
        </w:rPr>
        <w:tab/>
        <w:t>kontrolní závěr</w:t>
      </w:r>
    </w:p>
    <w:p w14:paraId="7F79EEDA" w14:textId="77777777" w:rsidR="004A5454" w:rsidRPr="0007087A" w:rsidRDefault="004A5454" w:rsidP="004A5454">
      <w:pPr>
        <w:shd w:val="clear" w:color="auto" w:fill="FFFFFF" w:themeFill="background1"/>
        <w:spacing w:before="60" w:after="120"/>
        <w:ind w:left="2694" w:hanging="2694"/>
        <w:rPr>
          <w:rFonts w:asciiTheme="minorHAnsi" w:hAnsiTheme="minorHAnsi" w:cstheme="minorHAnsi"/>
          <w:color w:val="000000" w:themeColor="text1"/>
          <w:sz w:val="22"/>
          <w:szCs w:val="22"/>
          <w:lang w:eastAsia="cs-CZ"/>
        </w:rPr>
      </w:pPr>
      <w:r w:rsidRPr="0007087A">
        <w:rPr>
          <w:rFonts w:asciiTheme="minorHAnsi" w:hAnsiTheme="minorHAnsi" w:cstheme="minorHAnsi"/>
          <w:color w:val="000000" w:themeColor="text1"/>
          <w:sz w:val="22"/>
          <w:szCs w:val="22"/>
          <w:lang w:eastAsia="cs-CZ"/>
        </w:rPr>
        <w:t>MF</w:t>
      </w:r>
      <w:r w:rsidRPr="0007087A">
        <w:rPr>
          <w:rFonts w:asciiTheme="minorHAnsi" w:hAnsiTheme="minorHAnsi" w:cstheme="minorHAnsi"/>
          <w:color w:val="000000" w:themeColor="text1"/>
          <w:sz w:val="22"/>
          <w:szCs w:val="22"/>
          <w:lang w:eastAsia="cs-CZ"/>
        </w:rPr>
        <w:tab/>
        <w:t>Ministerstvo financí</w:t>
      </w:r>
    </w:p>
    <w:p w14:paraId="03CD2200" w14:textId="77777777" w:rsidR="004A5454" w:rsidRDefault="004A5454" w:rsidP="004A5454">
      <w:pPr>
        <w:shd w:val="clear" w:color="auto" w:fill="FFFFFF" w:themeFill="background1"/>
        <w:spacing w:before="60" w:after="120"/>
        <w:ind w:left="2694" w:hanging="2694"/>
        <w:rPr>
          <w:rFonts w:asciiTheme="minorHAnsi" w:hAnsiTheme="minorHAnsi" w:cstheme="minorHAnsi"/>
          <w:color w:val="000000" w:themeColor="text1"/>
          <w:sz w:val="22"/>
          <w:szCs w:val="22"/>
          <w:lang w:eastAsia="cs-CZ"/>
        </w:rPr>
      </w:pPr>
      <w:r>
        <w:rPr>
          <w:rFonts w:asciiTheme="minorHAnsi" w:hAnsiTheme="minorHAnsi" w:cstheme="minorHAnsi"/>
          <w:color w:val="000000" w:themeColor="text1"/>
          <w:sz w:val="22"/>
          <w:szCs w:val="22"/>
          <w:lang w:eastAsia="cs-CZ"/>
        </w:rPr>
        <w:t>MMR</w:t>
      </w:r>
      <w:r>
        <w:rPr>
          <w:rFonts w:asciiTheme="minorHAnsi" w:hAnsiTheme="minorHAnsi" w:cstheme="minorHAnsi"/>
          <w:color w:val="000000" w:themeColor="text1"/>
          <w:sz w:val="22"/>
          <w:szCs w:val="22"/>
          <w:lang w:eastAsia="cs-CZ"/>
        </w:rPr>
        <w:tab/>
        <w:t>Ministerstvo pro místní rozvoj</w:t>
      </w:r>
    </w:p>
    <w:p w14:paraId="6F9E16C4" w14:textId="77777777" w:rsidR="004A5454" w:rsidRDefault="004A5454" w:rsidP="004A5454">
      <w:pPr>
        <w:shd w:val="clear" w:color="auto" w:fill="FFFFFF" w:themeFill="background1"/>
        <w:spacing w:before="60" w:after="120"/>
        <w:ind w:left="2694" w:hanging="2694"/>
        <w:rPr>
          <w:rFonts w:asciiTheme="minorHAnsi" w:hAnsiTheme="minorHAnsi" w:cstheme="minorHAnsi"/>
          <w:color w:val="000000" w:themeColor="text1"/>
          <w:sz w:val="22"/>
          <w:szCs w:val="22"/>
          <w:lang w:eastAsia="cs-CZ"/>
        </w:rPr>
      </w:pPr>
      <w:r>
        <w:rPr>
          <w:rFonts w:asciiTheme="minorHAnsi" w:hAnsiTheme="minorHAnsi" w:cstheme="minorHAnsi"/>
          <w:color w:val="000000" w:themeColor="text1"/>
          <w:sz w:val="22"/>
          <w:szCs w:val="22"/>
          <w:lang w:eastAsia="cs-CZ"/>
        </w:rPr>
        <w:t>MO</w:t>
      </w:r>
      <w:r>
        <w:rPr>
          <w:rFonts w:asciiTheme="minorHAnsi" w:hAnsiTheme="minorHAnsi" w:cstheme="minorHAnsi"/>
          <w:color w:val="000000" w:themeColor="text1"/>
          <w:sz w:val="22"/>
          <w:szCs w:val="22"/>
          <w:lang w:eastAsia="cs-CZ"/>
        </w:rPr>
        <w:tab/>
        <w:t>Ministerstvo obrany</w:t>
      </w:r>
    </w:p>
    <w:p w14:paraId="1EDC42F5" w14:textId="77777777" w:rsidR="004A5454" w:rsidRDefault="004A5454" w:rsidP="004A5454">
      <w:pPr>
        <w:shd w:val="clear" w:color="auto" w:fill="FFFFFF" w:themeFill="background1"/>
        <w:spacing w:before="60" w:after="120"/>
        <w:ind w:left="2694" w:hanging="2694"/>
        <w:rPr>
          <w:rFonts w:asciiTheme="minorHAnsi" w:hAnsiTheme="minorHAnsi" w:cstheme="minorHAnsi"/>
          <w:color w:val="000000" w:themeColor="text1"/>
          <w:sz w:val="22"/>
          <w:szCs w:val="22"/>
          <w:lang w:eastAsia="cs-CZ"/>
        </w:rPr>
      </w:pPr>
      <w:r>
        <w:rPr>
          <w:rFonts w:asciiTheme="minorHAnsi" w:hAnsiTheme="minorHAnsi" w:cstheme="minorHAnsi"/>
          <w:color w:val="000000" w:themeColor="text1"/>
          <w:sz w:val="22"/>
          <w:szCs w:val="22"/>
          <w:lang w:eastAsia="cs-CZ"/>
        </w:rPr>
        <w:t>MPO</w:t>
      </w:r>
      <w:r>
        <w:rPr>
          <w:rFonts w:asciiTheme="minorHAnsi" w:hAnsiTheme="minorHAnsi" w:cstheme="minorHAnsi"/>
          <w:color w:val="000000" w:themeColor="text1"/>
          <w:sz w:val="22"/>
          <w:szCs w:val="22"/>
          <w:lang w:eastAsia="cs-CZ"/>
        </w:rPr>
        <w:tab/>
        <w:t>Ministerstvo průmyslu a obchodu</w:t>
      </w:r>
    </w:p>
    <w:p w14:paraId="03017E42" w14:textId="77777777" w:rsidR="004A5454" w:rsidRDefault="004A5454" w:rsidP="004A5454">
      <w:pPr>
        <w:shd w:val="clear" w:color="auto" w:fill="FFFFFF" w:themeFill="background1"/>
        <w:spacing w:before="60" w:after="120"/>
        <w:ind w:left="2694" w:hanging="2694"/>
        <w:rPr>
          <w:rFonts w:asciiTheme="minorHAnsi" w:hAnsiTheme="minorHAnsi" w:cstheme="minorHAnsi"/>
          <w:bCs/>
          <w:color w:val="222222"/>
          <w:sz w:val="22"/>
          <w:szCs w:val="22"/>
          <w:shd w:val="clear" w:color="auto" w:fill="FFFFFF"/>
        </w:rPr>
      </w:pPr>
      <w:r>
        <w:rPr>
          <w:rFonts w:asciiTheme="minorHAnsi" w:hAnsiTheme="minorHAnsi" w:cstheme="minorHAnsi"/>
          <w:bCs/>
          <w:color w:val="222222"/>
          <w:sz w:val="22"/>
          <w:szCs w:val="22"/>
          <w:shd w:val="clear" w:color="auto" w:fill="FFFFFF"/>
        </w:rPr>
        <w:t>MPSV</w:t>
      </w:r>
      <w:r>
        <w:rPr>
          <w:rFonts w:asciiTheme="minorHAnsi" w:hAnsiTheme="minorHAnsi" w:cstheme="minorHAnsi"/>
          <w:bCs/>
          <w:color w:val="222222"/>
          <w:sz w:val="22"/>
          <w:szCs w:val="22"/>
          <w:shd w:val="clear" w:color="auto" w:fill="FFFFFF"/>
        </w:rPr>
        <w:tab/>
        <w:t>Ministerstvo práce a sociálních věcí</w:t>
      </w:r>
    </w:p>
    <w:p w14:paraId="6B5567DD" w14:textId="77777777" w:rsidR="004A5454" w:rsidRDefault="004A5454" w:rsidP="004A5454">
      <w:pPr>
        <w:shd w:val="clear" w:color="auto" w:fill="FFFFFF" w:themeFill="background1"/>
        <w:spacing w:before="60" w:after="120"/>
        <w:ind w:left="2694" w:hanging="2694"/>
        <w:rPr>
          <w:rFonts w:asciiTheme="minorHAnsi" w:hAnsiTheme="minorHAnsi" w:cstheme="minorHAnsi"/>
          <w:color w:val="000000" w:themeColor="text1"/>
          <w:sz w:val="22"/>
          <w:szCs w:val="22"/>
          <w:lang w:eastAsia="cs-CZ"/>
        </w:rPr>
      </w:pPr>
      <w:r>
        <w:rPr>
          <w:rFonts w:asciiTheme="minorHAnsi" w:hAnsiTheme="minorHAnsi" w:cstheme="minorHAnsi"/>
          <w:color w:val="000000" w:themeColor="text1"/>
          <w:sz w:val="22"/>
          <w:szCs w:val="22"/>
          <w:lang w:eastAsia="cs-CZ"/>
        </w:rPr>
        <w:t>MSp</w:t>
      </w:r>
      <w:r>
        <w:rPr>
          <w:rFonts w:asciiTheme="minorHAnsi" w:hAnsiTheme="minorHAnsi" w:cstheme="minorHAnsi"/>
          <w:color w:val="000000" w:themeColor="text1"/>
          <w:sz w:val="22"/>
          <w:szCs w:val="22"/>
          <w:lang w:eastAsia="cs-CZ"/>
        </w:rPr>
        <w:tab/>
        <w:t>Ministerstvo spravedlnosti</w:t>
      </w:r>
    </w:p>
    <w:p w14:paraId="467E8AD7" w14:textId="77777777" w:rsidR="004A5454" w:rsidRDefault="004A5454" w:rsidP="004A5454">
      <w:pPr>
        <w:shd w:val="clear" w:color="auto" w:fill="FFFFFF" w:themeFill="background1"/>
        <w:spacing w:before="60" w:after="120"/>
        <w:ind w:left="2694" w:hanging="2694"/>
        <w:rPr>
          <w:rFonts w:asciiTheme="minorHAnsi" w:hAnsiTheme="minorHAnsi" w:cstheme="minorHAnsi"/>
          <w:color w:val="000000" w:themeColor="text1"/>
          <w:sz w:val="22"/>
          <w:szCs w:val="22"/>
          <w:lang w:eastAsia="cs-CZ"/>
        </w:rPr>
      </w:pPr>
      <w:r>
        <w:rPr>
          <w:rFonts w:asciiTheme="minorHAnsi" w:hAnsiTheme="minorHAnsi" w:cstheme="minorHAnsi"/>
          <w:color w:val="000000" w:themeColor="text1"/>
          <w:sz w:val="22"/>
          <w:szCs w:val="22"/>
          <w:lang w:eastAsia="cs-CZ"/>
        </w:rPr>
        <w:t>MŠMT</w:t>
      </w:r>
      <w:r>
        <w:rPr>
          <w:rFonts w:asciiTheme="minorHAnsi" w:hAnsiTheme="minorHAnsi" w:cstheme="minorHAnsi"/>
          <w:color w:val="000000" w:themeColor="text1"/>
          <w:sz w:val="22"/>
          <w:szCs w:val="22"/>
          <w:lang w:eastAsia="cs-CZ"/>
        </w:rPr>
        <w:tab/>
        <w:t>Ministerstvo školství, mládeže a tělovýchovy</w:t>
      </w:r>
    </w:p>
    <w:p w14:paraId="7FA126C1" w14:textId="77777777" w:rsidR="004A5454" w:rsidRPr="0007087A" w:rsidRDefault="004A5454" w:rsidP="004A5454">
      <w:pPr>
        <w:shd w:val="clear" w:color="auto" w:fill="FFFFFF" w:themeFill="background1"/>
        <w:spacing w:before="60" w:after="120"/>
        <w:ind w:left="2694" w:hanging="2694"/>
        <w:rPr>
          <w:rFonts w:asciiTheme="minorHAnsi" w:hAnsiTheme="minorHAnsi" w:cstheme="minorHAnsi"/>
          <w:color w:val="000000" w:themeColor="text1"/>
          <w:sz w:val="22"/>
          <w:szCs w:val="22"/>
          <w:lang w:eastAsia="cs-CZ"/>
        </w:rPr>
      </w:pPr>
      <w:r w:rsidRPr="0007087A">
        <w:rPr>
          <w:rFonts w:asciiTheme="minorHAnsi" w:hAnsiTheme="minorHAnsi" w:cstheme="minorHAnsi"/>
          <w:color w:val="000000" w:themeColor="text1"/>
          <w:sz w:val="22"/>
          <w:szCs w:val="22"/>
          <w:lang w:eastAsia="cs-CZ"/>
        </w:rPr>
        <w:t>NKÚ</w:t>
      </w:r>
      <w:r w:rsidRPr="0007087A">
        <w:rPr>
          <w:rFonts w:asciiTheme="minorHAnsi" w:hAnsiTheme="minorHAnsi" w:cstheme="minorHAnsi"/>
          <w:color w:val="000000" w:themeColor="text1"/>
          <w:sz w:val="22"/>
          <w:szCs w:val="22"/>
          <w:lang w:eastAsia="cs-CZ"/>
        </w:rPr>
        <w:tab/>
        <w:t>Nejvyšší kontrolní úřad</w:t>
      </w:r>
    </w:p>
    <w:p w14:paraId="6458B358" w14:textId="77777777" w:rsidR="004A5454" w:rsidRPr="0007087A" w:rsidRDefault="004A5454" w:rsidP="004A5454">
      <w:pPr>
        <w:shd w:val="clear" w:color="auto" w:fill="FFFFFF" w:themeFill="background1"/>
        <w:spacing w:before="60" w:after="120"/>
        <w:ind w:left="2694" w:hanging="2694"/>
        <w:rPr>
          <w:rFonts w:asciiTheme="minorHAnsi" w:hAnsiTheme="minorHAnsi" w:cstheme="minorHAnsi"/>
          <w:color w:val="000000" w:themeColor="text1"/>
          <w:sz w:val="22"/>
          <w:szCs w:val="22"/>
          <w:lang w:eastAsia="cs-CZ"/>
        </w:rPr>
      </w:pPr>
      <w:r w:rsidRPr="0007087A">
        <w:rPr>
          <w:rFonts w:asciiTheme="minorHAnsi" w:hAnsiTheme="minorHAnsi" w:cstheme="minorHAnsi"/>
          <w:color w:val="000000" w:themeColor="text1"/>
          <w:sz w:val="22"/>
          <w:szCs w:val="22"/>
          <w:lang w:eastAsia="cs-CZ"/>
        </w:rPr>
        <w:t>OSS</w:t>
      </w:r>
      <w:r w:rsidRPr="0007087A">
        <w:rPr>
          <w:rFonts w:asciiTheme="minorHAnsi" w:hAnsiTheme="minorHAnsi" w:cstheme="minorHAnsi"/>
          <w:color w:val="000000" w:themeColor="text1"/>
          <w:sz w:val="22"/>
          <w:szCs w:val="22"/>
          <w:lang w:eastAsia="cs-CZ"/>
        </w:rPr>
        <w:tab/>
        <w:t>organizační složky státu</w:t>
      </w:r>
    </w:p>
    <w:p w14:paraId="39E53347" w14:textId="77777777" w:rsidR="004A5454" w:rsidRPr="0007087A" w:rsidRDefault="004A5454" w:rsidP="004A5454">
      <w:pPr>
        <w:shd w:val="clear" w:color="auto" w:fill="FFFFFF" w:themeFill="background1"/>
        <w:spacing w:before="60" w:after="120"/>
        <w:ind w:left="2694" w:hanging="2694"/>
        <w:rPr>
          <w:rFonts w:asciiTheme="minorHAnsi" w:hAnsiTheme="minorHAnsi" w:cstheme="minorHAnsi"/>
          <w:color w:val="000000" w:themeColor="text1"/>
          <w:sz w:val="22"/>
          <w:szCs w:val="22"/>
          <w:lang w:eastAsia="cs-CZ"/>
        </w:rPr>
      </w:pPr>
      <w:r w:rsidRPr="0007087A">
        <w:rPr>
          <w:rFonts w:asciiTheme="minorHAnsi" w:hAnsiTheme="minorHAnsi" w:cstheme="minorHAnsi"/>
          <w:color w:val="000000" w:themeColor="text1"/>
          <w:sz w:val="22"/>
          <w:szCs w:val="22"/>
          <w:lang w:eastAsia="cs-CZ"/>
        </w:rPr>
        <w:t>PAP</w:t>
      </w:r>
      <w:r w:rsidRPr="0007087A">
        <w:rPr>
          <w:rFonts w:asciiTheme="minorHAnsi" w:hAnsiTheme="minorHAnsi" w:cstheme="minorHAnsi"/>
          <w:color w:val="000000" w:themeColor="text1"/>
          <w:sz w:val="22"/>
          <w:szCs w:val="22"/>
          <w:lang w:eastAsia="cs-CZ"/>
        </w:rPr>
        <w:tab/>
        <w:t>pomocný analytický přehled</w:t>
      </w:r>
    </w:p>
    <w:p w14:paraId="28ECEB62" w14:textId="77777777" w:rsidR="004A5454" w:rsidRPr="0007087A" w:rsidRDefault="004A5454" w:rsidP="004A5454">
      <w:pPr>
        <w:shd w:val="clear" w:color="auto" w:fill="FFFFFF" w:themeFill="background1"/>
        <w:spacing w:before="60" w:after="120"/>
        <w:ind w:left="2694" w:hanging="2694"/>
        <w:rPr>
          <w:rFonts w:asciiTheme="minorHAnsi" w:hAnsiTheme="minorHAnsi" w:cstheme="minorHAnsi"/>
          <w:color w:val="000000" w:themeColor="text1"/>
          <w:sz w:val="22"/>
          <w:szCs w:val="22"/>
          <w:lang w:eastAsia="cs-CZ"/>
        </w:rPr>
      </w:pPr>
      <w:r w:rsidRPr="0007087A">
        <w:rPr>
          <w:rFonts w:asciiTheme="minorHAnsi" w:hAnsiTheme="minorHAnsi" w:cstheme="minorHAnsi"/>
          <w:color w:val="000000" w:themeColor="text1"/>
          <w:sz w:val="22"/>
          <w:szCs w:val="22"/>
          <w:lang w:eastAsia="cs-CZ"/>
        </w:rPr>
        <w:t>SPO</w:t>
      </w:r>
      <w:r w:rsidRPr="0007087A">
        <w:rPr>
          <w:rFonts w:asciiTheme="minorHAnsi" w:hAnsiTheme="minorHAnsi" w:cstheme="minorHAnsi"/>
          <w:color w:val="000000" w:themeColor="text1"/>
          <w:sz w:val="22"/>
          <w:szCs w:val="22"/>
          <w:lang w:eastAsia="cs-CZ"/>
        </w:rPr>
        <w:tab/>
        <w:t>státní příspěvkové organizace</w:t>
      </w:r>
    </w:p>
    <w:p w14:paraId="240ED81C" w14:textId="77777777" w:rsidR="004A5454" w:rsidRDefault="004A5454" w:rsidP="004A5454">
      <w:pPr>
        <w:shd w:val="clear" w:color="auto" w:fill="FFFFFF" w:themeFill="background1"/>
        <w:spacing w:before="60" w:after="120"/>
        <w:ind w:left="2694" w:hanging="2694"/>
        <w:rPr>
          <w:rFonts w:asciiTheme="minorHAnsi" w:hAnsiTheme="minorHAnsi" w:cstheme="minorHAnsi"/>
          <w:color w:val="000000" w:themeColor="text1"/>
          <w:sz w:val="22"/>
          <w:szCs w:val="22"/>
          <w:lang w:eastAsia="cs-CZ"/>
        </w:rPr>
      </w:pPr>
      <w:r>
        <w:rPr>
          <w:rFonts w:asciiTheme="minorHAnsi" w:hAnsiTheme="minorHAnsi" w:cstheme="minorHAnsi"/>
          <w:color w:val="000000" w:themeColor="text1"/>
          <w:sz w:val="22"/>
          <w:szCs w:val="22"/>
          <w:lang w:eastAsia="cs-CZ"/>
        </w:rPr>
        <w:t>ÚP ČR</w:t>
      </w:r>
      <w:r>
        <w:rPr>
          <w:rFonts w:asciiTheme="minorHAnsi" w:hAnsiTheme="minorHAnsi" w:cstheme="minorHAnsi"/>
          <w:color w:val="000000" w:themeColor="text1"/>
          <w:sz w:val="22"/>
          <w:szCs w:val="22"/>
          <w:lang w:eastAsia="cs-CZ"/>
        </w:rPr>
        <w:tab/>
        <w:t>Úřad práce České republiky</w:t>
      </w:r>
    </w:p>
    <w:p w14:paraId="688564EA" w14:textId="120017EE" w:rsidR="004A5454" w:rsidRPr="0007087A" w:rsidRDefault="004A5454" w:rsidP="004A5454">
      <w:pPr>
        <w:shd w:val="clear" w:color="auto" w:fill="FFFFFF" w:themeFill="background1"/>
        <w:spacing w:before="60" w:after="120"/>
        <w:ind w:left="2694" w:hanging="2694"/>
        <w:rPr>
          <w:rFonts w:asciiTheme="minorHAnsi" w:hAnsiTheme="minorHAnsi" w:cstheme="minorHAnsi"/>
          <w:color w:val="000000" w:themeColor="text1"/>
          <w:sz w:val="22"/>
          <w:szCs w:val="22"/>
          <w:lang w:eastAsia="cs-CZ"/>
        </w:rPr>
      </w:pPr>
      <w:r w:rsidRPr="0007087A">
        <w:rPr>
          <w:rFonts w:asciiTheme="minorHAnsi" w:hAnsiTheme="minorHAnsi" w:cstheme="minorHAnsi"/>
          <w:color w:val="000000" w:themeColor="text1"/>
          <w:sz w:val="22"/>
          <w:szCs w:val="22"/>
          <w:lang w:eastAsia="cs-CZ"/>
        </w:rPr>
        <w:t>UV 561/2007</w:t>
      </w:r>
      <w:r w:rsidRPr="0007087A">
        <w:rPr>
          <w:rFonts w:asciiTheme="minorHAnsi" w:hAnsiTheme="minorHAnsi" w:cstheme="minorHAnsi"/>
          <w:color w:val="000000" w:themeColor="text1"/>
          <w:sz w:val="22"/>
          <w:szCs w:val="22"/>
          <w:lang w:eastAsia="cs-CZ"/>
        </w:rPr>
        <w:tab/>
        <w:t>usnesení vlády České republiky ze dne 23. května 2007 č. 561</w:t>
      </w:r>
    </w:p>
    <w:p w14:paraId="607D4E6E" w14:textId="00854B6C" w:rsidR="004A5454" w:rsidRPr="0007087A" w:rsidRDefault="004A5454" w:rsidP="004A5454">
      <w:pPr>
        <w:shd w:val="clear" w:color="auto" w:fill="FFFFFF" w:themeFill="background1"/>
        <w:spacing w:before="60" w:after="120"/>
        <w:ind w:left="2694" w:hanging="2694"/>
        <w:jc w:val="both"/>
        <w:rPr>
          <w:rFonts w:asciiTheme="minorHAnsi" w:hAnsiTheme="minorHAnsi" w:cstheme="minorHAnsi"/>
          <w:color w:val="000000" w:themeColor="text1"/>
          <w:sz w:val="22"/>
          <w:szCs w:val="22"/>
          <w:lang w:eastAsia="cs-CZ"/>
        </w:rPr>
      </w:pPr>
      <w:r w:rsidRPr="0007087A">
        <w:rPr>
          <w:rFonts w:asciiTheme="minorHAnsi" w:hAnsiTheme="minorHAnsi" w:cstheme="minorHAnsi"/>
          <w:color w:val="000000" w:themeColor="text1"/>
          <w:sz w:val="22"/>
          <w:szCs w:val="22"/>
          <w:lang w:eastAsia="cs-CZ"/>
        </w:rPr>
        <w:t>UV 921/2010</w:t>
      </w:r>
      <w:r w:rsidRPr="0007087A">
        <w:rPr>
          <w:rFonts w:asciiTheme="minorHAnsi" w:hAnsiTheme="minorHAnsi" w:cstheme="minorHAnsi"/>
          <w:color w:val="000000" w:themeColor="text1"/>
          <w:sz w:val="22"/>
          <w:szCs w:val="22"/>
          <w:lang w:eastAsia="cs-CZ"/>
        </w:rPr>
        <w:tab/>
        <w:t>u</w:t>
      </w:r>
      <w:r w:rsidRPr="0007087A">
        <w:rPr>
          <w:rFonts w:asciiTheme="minorHAnsi" w:hAnsiTheme="minorHAnsi" w:cstheme="minorHAnsi"/>
          <w:color w:val="000000"/>
          <w:sz w:val="22"/>
          <w:szCs w:val="22"/>
        </w:rPr>
        <w:t>snesení vlády České republiky ze dne 22. prosince 2010 č. 921</w:t>
      </w:r>
    </w:p>
    <w:p w14:paraId="4236C19B" w14:textId="77777777" w:rsidR="004A5454" w:rsidRDefault="004A5454" w:rsidP="004A5454">
      <w:pPr>
        <w:shd w:val="clear" w:color="auto" w:fill="FFFFFF" w:themeFill="background1"/>
        <w:spacing w:before="60" w:after="120"/>
        <w:ind w:left="2694" w:hanging="2694"/>
        <w:rPr>
          <w:rFonts w:asciiTheme="minorHAnsi" w:hAnsiTheme="minorHAnsi" w:cstheme="minorHAnsi"/>
          <w:color w:val="000000" w:themeColor="text1"/>
          <w:sz w:val="22"/>
          <w:szCs w:val="22"/>
          <w:lang w:eastAsia="cs-CZ"/>
        </w:rPr>
      </w:pPr>
      <w:r>
        <w:rPr>
          <w:rFonts w:asciiTheme="minorHAnsi" w:hAnsiTheme="minorHAnsi" w:cstheme="minorHAnsi"/>
          <w:color w:val="000000" w:themeColor="text1"/>
          <w:sz w:val="22"/>
          <w:szCs w:val="22"/>
          <w:lang w:eastAsia="cs-CZ"/>
        </w:rPr>
        <w:t>ÚZ</w:t>
      </w:r>
      <w:r>
        <w:rPr>
          <w:rFonts w:asciiTheme="minorHAnsi" w:hAnsiTheme="minorHAnsi" w:cstheme="minorHAnsi"/>
          <w:color w:val="000000" w:themeColor="text1"/>
          <w:sz w:val="22"/>
          <w:szCs w:val="22"/>
          <w:lang w:eastAsia="cs-CZ"/>
        </w:rPr>
        <w:tab/>
        <w:t>účetní závěrka</w:t>
      </w:r>
    </w:p>
    <w:p w14:paraId="49AE2383" w14:textId="52B656BD" w:rsidR="004A5454" w:rsidRPr="0007087A" w:rsidRDefault="004A5454" w:rsidP="004A5454">
      <w:pPr>
        <w:shd w:val="clear" w:color="auto" w:fill="FFFFFF" w:themeFill="background1"/>
        <w:spacing w:before="60" w:after="120"/>
        <w:ind w:left="2694" w:hanging="2694"/>
        <w:rPr>
          <w:rFonts w:asciiTheme="minorHAnsi" w:hAnsiTheme="minorHAnsi" w:cstheme="minorHAnsi"/>
          <w:color w:val="000000" w:themeColor="text1"/>
          <w:sz w:val="22"/>
          <w:szCs w:val="22"/>
          <w:lang w:eastAsia="cs-CZ"/>
        </w:rPr>
      </w:pPr>
      <w:r w:rsidRPr="0007087A">
        <w:rPr>
          <w:rFonts w:asciiTheme="minorHAnsi" w:hAnsiTheme="minorHAnsi" w:cstheme="minorHAnsi"/>
          <w:color w:val="000000" w:themeColor="text1"/>
          <w:sz w:val="22"/>
          <w:szCs w:val="22"/>
          <w:lang w:eastAsia="cs-CZ"/>
        </w:rPr>
        <w:t>VÚJ</w:t>
      </w:r>
      <w:r w:rsidRPr="0007087A">
        <w:rPr>
          <w:rFonts w:asciiTheme="minorHAnsi" w:hAnsiTheme="minorHAnsi" w:cstheme="minorHAnsi"/>
          <w:color w:val="000000" w:themeColor="text1"/>
          <w:sz w:val="22"/>
          <w:szCs w:val="22"/>
          <w:lang w:eastAsia="cs-CZ"/>
        </w:rPr>
        <w:tab/>
        <w:t>vybrané účetní jednotky</w:t>
      </w:r>
    </w:p>
    <w:p w14:paraId="38952804" w14:textId="77777777" w:rsidR="004A5454" w:rsidRPr="0007087A" w:rsidRDefault="004A5454" w:rsidP="004A5454">
      <w:pPr>
        <w:shd w:val="clear" w:color="auto" w:fill="FFFFFF" w:themeFill="background1"/>
        <w:spacing w:before="60" w:after="120"/>
        <w:ind w:left="2694" w:hanging="2694"/>
        <w:rPr>
          <w:rFonts w:asciiTheme="minorHAnsi" w:hAnsiTheme="minorHAnsi" w:cstheme="minorHAnsi"/>
          <w:color w:val="000000"/>
          <w:sz w:val="22"/>
          <w:szCs w:val="22"/>
        </w:rPr>
      </w:pPr>
      <w:r w:rsidRPr="0007087A">
        <w:rPr>
          <w:rFonts w:asciiTheme="minorHAnsi" w:hAnsiTheme="minorHAnsi" w:cstheme="minorHAnsi"/>
          <w:color w:val="000000"/>
          <w:sz w:val="22"/>
          <w:szCs w:val="22"/>
        </w:rPr>
        <w:t>vyhláška č. 220/2013 Sb.</w:t>
      </w:r>
      <w:r w:rsidRPr="0007087A">
        <w:rPr>
          <w:rFonts w:asciiTheme="minorHAnsi" w:hAnsiTheme="minorHAnsi" w:cstheme="minorHAnsi"/>
          <w:color w:val="000000"/>
          <w:sz w:val="22"/>
          <w:szCs w:val="22"/>
        </w:rPr>
        <w:tab/>
        <w:t>vyhláška č. 220/2013 Sb., o požadavcích na schvalování účetních závěrek některých vybraných účetních jednotek</w:t>
      </w:r>
    </w:p>
    <w:p w14:paraId="4D2CE99C" w14:textId="3B594B69" w:rsidR="004A5454" w:rsidRPr="0007087A" w:rsidRDefault="004A5454" w:rsidP="004A5454">
      <w:pPr>
        <w:shd w:val="clear" w:color="auto" w:fill="FFFFFF" w:themeFill="background1"/>
        <w:spacing w:before="60" w:after="120"/>
        <w:ind w:left="2694" w:hanging="2694"/>
        <w:rPr>
          <w:rFonts w:asciiTheme="minorHAnsi" w:hAnsiTheme="minorHAnsi" w:cstheme="minorHAnsi"/>
          <w:color w:val="000000" w:themeColor="text1"/>
          <w:sz w:val="22"/>
          <w:szCs w:val="22"/>
          <w:lang w:eastAsia="cs-CZ"/>
        </w:rPr>
      </w:pPr>
      <w:r>
        <w:rPr>
          <w:rFonts w:asciiTheme="minorHAnsi" w:hAnsiTheme="minorHAnsi" w:cstheme="minorHAnsi"/>
          <w:color w:val="000000" w:themeColor="text1"/>
          <w:sz w:val="22"/>
          <w:szCs w:val="22"/>
          <w:lang w:eastAsia="cs-CZ"/>
        </w:rPr>
        <w:t>zákon o účetnictví</w:t>
      </w:r>
      <w:r>
        <w:rPr>
          <w:rFonts w:asciiTheme="minorHAnsi" w:hAnsiTheme="minorHAnsi" w:cstheme="minorHAnsi"/>
          <w:color w:val="000000" w:themeColor="text1"/>
          <w:sz w:val="22"/>
          <w:szCs w:val="22"/>
          <w:lang w:eastAsia="cs-CZ"/>
        </w:rPr>
        <w:tab/>
        <w:t>záko</w:t>
      </w:r>
      <w:r w:rsidR="00C23D07">
        <w:rPr>
          <w:rFonts w:asciiTheme="minorHAnsi" w:hAnsiTheme="minorHAnsi" w:cstheme="minorHAnsi"/>
          <w:color w:val="000000" w:themeColor="text1"/>
          <w:sz w:val="22"/>
          <w:szCs w:val="22"/>
          <w:lang w:eastAsia="cs-CZ"/>
        </w:rPr>
        <w:t>n č. 563/1991 Sb., o účetnictví</w:t>
      </w:r>
    </w:p>
    <w:p w14:paraId="513C9EB0" w14:textId="77777777" w:rsidR="00CB25D2" w:rsidRPr="00EB1327" w:rsidRDefault="00CB25D2">
      <w:pPr>
        <w:spacing w:after="160" w:line="259" w:lineRule="auto"/>
        <w:rPr>
          <w:color w:val="000000" w:themeColor="text1"/>
          <w:lang w:eastAsia="cs-CZ"/>
        </w:rPr>
      </w:pPr>
      <w:r w:rsidRPr="00EB1327">
        <w:rPr>
          <w:color w:val="000000" w:themeColor="text1"/>
          <w:lang w:eastAsia="cs-CZ"/>
        </w:rPr>
        <w:br w:type="page"/>
      </w:r>
    </w:p>
    <w:p w14:paraId="1DA0B549" w14:textId="77777777" w:rsidR="00CB25D2" w:rsidRPr="00475F45" w:rsidRDefault="00CB25D2" w:rsidP="00CB25D2">
      <w:pPr>
        <w:spacing w:after="120"/>
        <w:jc w:val="right"/>
        <w:rPr>
          <w:b/>
        </w:rPr>
      </w:pPr>
      <w:r w:rsidRPr="00475F45">
        <w:rPr>
          <w:b/>
        </w:rPr>
        <w:lastRenderedPageBreak/>
        <w:t>Příloha č. 1</w:t>
      </w:r>
    </w:p>
    <w:p w14:paraId="395761D9" w14:textId="610EE54D" w:rsidR="00CB25D2" w:rsidRPr="0075023F" w:rsidRDefault="00CB25D2" w:rsidP="009F5AC4">
      <w:pPr>
        <w:spacing w:after="40"/>
        <w:ind w:right="-2"/>
        <w:jc w:val="both"/>
        <w:rPr>
          <w:rFonts w:cstheme="minorHAnsi"/>
          <w:b/>
          <w:sz w:val="22"/>
          <w:szCs w:val="22"/>
        </w:rPr>
      </w:pPr>
      <w:r w:rsidRPr="0075023F">
        <w:rPr>
          <w:rFonts w:cstheme="minorHAnsi"/>
          <w:b/>
          <w:sz w:val="22"/>
          <w:szCs w:val="22"/>
        </w:rPr>
        <w:t xml:space="preserve">Přehled kontrolních akcí NKÚ typu finanční audit </w:t>
      </w:r>
      <w:r w:rsidR="00BA1A22">
        <w:rPr>
          <w:rFonts w:cstheme="minorHAnsi"/>
          <w:b/>
          <w:sz w:val="22"/>
          <w:szCs w:val="22"/>
        </w:rPr>
        <w:t xml:space="preserve">realizovaných </w:t>
      </w:r>
      <w:r w:rsidRPr="0075023F">
        <w:rPr>
          <w:rFonts w:cstheme="minorHAnsi"/>
          <w:b/>
          <w:sz w:val="22"/>
          <w:szCs w:val="22"/>
        </w:rPr>
        <w:t>po zahájení účetní reformy</w:t>
      </w:r>
    </w:p>
    <w:tbl>
      <w:tblPr>
        <w:tblW w:w="9112" w:type="dxa"/>
        <w:tblCellMar>
          <w:left w:w="70" w:type="dxa"/>
          <w:right w:w="70" w:type="dxa"/>
        </w:tblCellMar>
        <w:tblLook w:val="04A0" w:firstRow="1" w:lastRow="0" w:firstColumn="1" w:lastColumn="0" w:noHBand="0" w:noVBand="1"/>
      </w:tblPr>
      <w:tblGrid>
        <w:gridCol w:w="671"/>
        <w:gridCol w:w="3628"/>
        <w:gridCol w:w="1384"/>
        <w:gridCol w:w="3429"/>
      </w:tblGrid>
      <w:tr w:rsidR="009E2B6D" w14:paraId="24FABF03" w14:textId="77777777" w:rsidTr="009F5AC4">
        <w:trPr>
          <w:trHeight w:val="483"/>
        </w:trPr>
        <w:tc>
          <w:tcPr>
            <w:tcW w:w="671"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6851A1BD" w14:textId="77777777" w:rsidR="00CB25D2" w:rsidRPr="00404BCE" w:rsidRDefault="00CB25D2" w:rsidP="00CB25D2">
            <w:pPr>
              <w:jc w:val="center"/>
              <w:rPr>
                <w:rFonts w:cs="Calibri"/>
                <w:b/>
                <w:bCs/>
                <w:color w:val="000000"/>
                <w:sz w:val="22"/>
                <w:szCs w:val="22"/>
                <w:lang w:eastAsia="cs-CZ"/>
              </w:rPr>
            </w:pPr>
            <w:r w:rsidRPr="00404BCE">
              <w:rPr>
                <w:rFonts w:cs="Calibri"/>
                <w:b/>
                <w:bCs/>
                <w:color w:val="000000"/>
                <w:sz w:val="22"/>
                <w:szCs w:val="22"/>
                <w:lang w:eastAsia="cs-CZ"/>
              </w:rPr>
              <w:t>KA</w:t>
            </w:r>
          </w:p>
        </w:tc>
        <w:tc>
          <w:tcPr>
            <w:tcW w:w="3628" w:type="dxa"/>
            <w:tcBorders>
              <w:top w:val="single" w:sz="4" w:space="0" w:color="auto"/>
              <w:left w:val="nil"/>
              <w:bottom w:val="single" w:sz="4" w:space="0" w:color="auto"/>
              <w:right w:val="single" w:sz="4" w:space="0" w:color="auto"/>
            </w:tcBorders>
            <w:shd w:val="clear" w:color="auto" w:fill="E5F1FF"/>
            <w:vAlign w:val="center"/>
            <w:hideMark/>
          </w:tcPr>
          <w:p w14:paraId="1EB6BCAF" w14:textId="77777777" w:rsidR="00CB25D2" w:rsidRPr="00404BCE" w:rsidRDefault="00CB25D2" w:rsidP="00CB25D2">
            <w:pPr>
              <w:jc w:val="center"/>
              <w:rPr>
                <w:rFonts w:cs="Calibri"/>
                <w:b/>
                <w:bCs/>
                <w:color w:val="000000"/>
                <w:sz w:val="22"/>
                <w:szCs w:val="22"/>
                <w:lang w:eastAsia="cs-CZ"/>
              </w:rPr>
            </w:pPr>
            <w:r w:rsidRPr="00404BCE">
              <w:rPr>
                <w:rFonts w:cs="Calibri"/>
                <w:b/>
                <w:bCs/>
                <w:color w:val="000000"/>
                <w:sz w:val="22"/>
                <w:szCs w:val="22"/>
                <w:lang w:eastAsia="cs-CZ"/>
              </w:rPr>
              <w:t>Kontrolovaná osoba</w:t>
            </w:r>
          </w:p>
        </w:tc>
        <w:tc>
          <w:tcPr>
            <w:tcW w:w="1384" w:type="dxa"/>
            <w:tcBorders>
              <w:top w:val="single" w:sz="4" w:space="0" w:color="auto"/>
              <w:left w:val="nil"/>
              <w:bottom w:val="single" w:sz="4" w:space="0" w:color="auto"/>
              <w:right w:val="single" w:sz="4" w:space="0" w:color="auto"/>
            </w:tcBorders>
            <w:shd w:val="clear" w:color="auto" w:fill="E5F1FF"/>
            <w:vAlign w:val="center"/>
            <w:hideMark/>
          </w:tcPr>
          <w:p w14:paraId="63714410" w14:textId="77777777" w:rsidR="00CB25D2" w:rsidRPr="00404BCE" w:rsidRDefault="00CB25D2" w:rsidP="00CB25D2">
            <w:pPr>
              <w:jc w:val="center"/>
              <w:rPr>
                <w:rFonts w:cs="Calibri"/>
                <w:b/>
                <w:bCs/>
                <w:color w:val="000000"/>
                <w:sz w:val="22"/>
                <w:szCs w:val="22"/>
                <w:lang w:eastAsia="cs-CZ"/>
              </w:rPr>
            </w:pPr>
            <w:r w:rsidRPr="00404BCE">
              <w:rPr>
                <w:rFonts w:cs="Calibri"/>
                <w:b/>
                <w:bCs/>
                <w:color w:val="000000"/>
                <w:sz w:val="22"/>
                <w:szCs w:val="22"/>
                <w:lang w:eastAsia="cs-CZ"/>
              </w:rPr>
              <w:t>Kontrolované období</w:t>
            </w:r>
          </w:p>
        </w:tc>
        <w:tc>
          <w:tcPr>
            <w:tcW w:w="3429" w:type="dxa"/>
            <w:tcBorders>
              <w:top w:val="single" w:sz="4" w:space="0" w:color="auto"/>
              <w:left w:val="nil"/>
              <w:bottom w:val="single" w:sz="4" w:space="0" w:color="auto"/>
              <w:right w:val="single" w:sz="4" w:space="0" w:color="auto"/>
            </w:tcBorders>
            <w:shd w:val="clear" w:color="auto" w:fill="E5F1FF"/>
            <w:vAlign w:val="center"/>
            <w:hideMark/>
          </w:tcPr>
          <w:p w14:paraId="2482CACC" w14:textId="77777777" w:rsidR="00090693" w:rsidRDefault="00CB25D2" w:rsidP="00CB25D2">
            <w:pPr>
              <w:jc w:val="center"/>
              <w:rPr>
                <w:rFonts w:cs="Calibri"/>
                <w:b/>
                <w:bCs/>
                <w:color w:val="000000"/>
                <w:sz w:val="22"/>
                <w:szCs w:val="22"/>
                <w:lang w:eastAsia="cs-CZ"/>
              </w:rPr>
            </w:pPr>
            <w:r w:rsidRPr="00404BCE">
              <w:rPr>
                <w:rFonts w:cs="Calibri"/>
                <w:b/>
                <w:bCs/>
                <w:color w:val="000000"/>
                <w:sz w:val="22"/>
                <w:szCs w:val="22"/>
                <w:lang w:eastAsia="cs-CZ"/>
              </w:rPr>
              <w:t xml:space="preserve">Stanovisko ke spolehlivosti </w:t>
            </w:r>
          </w:p>
          <w:p w14:paraId="0B4D0663" w14:textId="791B39BC" w:rsidR="00CB25D2" w:rsidRPr="00404BCE" w:rsidRDefault="00CB25D2" w:rsidP="00CB25D2">
            <w:pPr>
              <w:jc w:val="center"/>
              <w:rPr>
                <w:rFonts w:cs="Calibri"/>
                <w:b/>
                <w:bCs/>
                <w:color w:val="000000"/>
                <w:sz w:val="22"/>
                <w:szCs w:val="22"/>
                <w:lang w:eastAsia="cs-CZ"/>
              </w:rPr>
            </w:pPr>
            <w:r>
              <w:rPr>
                <w:rFonts w:cs="Calibri"/>
                <w:b/>
                <w:bCs/>
                <w:color w:val="000000"/>
                <w:sz w:val="22"/>
                <w:szCs w:val="22"/>
                <w:lang w:eastAsia="cs-CZ"/>
              </w:rPr>
              <w:t>účetní závěrky</w:t>
            </w:r>
          </w:p>
        </w:tc>
      </w:tr>
      <w:tr w:rsidR="009E2B6D" w14:paraId="28552A2C" w14:textId="77777777" w:rsidTr="00090693">
        <w:trPr>
          <w:trHeight w:val="39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27E8EA9" w14:textId="77777777" w:rsidR="00CB25D2" w:rsidRPr="00404BCE" w:rsidRDefault="00CB25D2" w:rsidP="00CB25D2">
            <w:pPr>
              <w:rPr>
                <w:rFonts w:cs="Calibri"/>
                <w:color w:val="000000"/>
                <w:sz w:val="22"/>
                <w:szCs w:val="22"/>
                <w:lang w:eastAsia="cs-CZ"/>
              </w:rPr>
            </w:pPr>
            <w:r w:rsidRPr="00404BCE">
              <w:rPr>
                <w:rFonts w:cs="Calibri"/>
                <w:color w:val="000000"/>
                <w:sz w:val="22"/>
                <w:szCs w:val="22"/>
                <w:lang w:eastAsia="cs-CZ"/>
              </w:rPr>
              <w:t>17/08</w:t>
            </w:r>
          </w:p>
        </w:tc>
        <w:tc>
          <w:tcPr>
            <w:tcW w:w="3628" w:type="dxa"/>
            <w:tcBorders>
              <w:top w:val="nil"/>
              <w:left w:val="nil"/>
              <w:bottom w:val="single" w:sz="4" w:space="0" w:color="auto"/>
              <w:right w:val="single" w:sz="4" w:space="0" w:color="auto"/>
            </w:tcBorders>
            <w:shd w:val="clear" w:color="auto" w:fill="auto"/>
            <w:vAlign w:val="center"/>
            <w:hideMark/>
          </w:tcPr>
          <w:p w14:paraId="0C33C88F" w14:textId="77777777" w:rsidR="00CB25D2" w:rsidRPr="00090693" w:rsidRDefault="00CB25D2" w:rsidP="00CB25D2">
            <w:pPr>
              <w:rPr>
                <w:rFonts w:cs="Calibri"/>
                <w:color w:val="000000"/>
                <w:sz w:val="22"/>
                <w:szCs w:val="22"/>
                <w:lang w:eastAsia="cs-CZ"/>
              </w:rPr>
            </w:pPr>
            <w:r w:rsidRPr="00090693">
              <w:rPr>
                <w:rFonts w:cs="Calibri"/>
                <w:color w:val="000000"/>
                <w:sz w:val="22"/>
                <w:szCs w:val="22"/>
                <w:lang w:eastAsia="cs-CZ"/>
              </w:rPr>
              <w:t>Ministerstvo pro místní rozvoj</w:t>
            </w:r>
          </w:p>
        </w:tc>
        <w:tc>
          <w:tcPr>
            <w:tcW w:w="1384" w:type="dxa"/>
            <w:tcBorders>
              <w:top w:val="nil"/>
              <w:left w:val="nil"/>
              <w:bottom w:val="single" w:sz="4" w:space="0" w:color="auto"/>
              <w:right w:val="single" w:sz="4" w:space="0" w:color="auto"/>
            </w:tcBorders>
            <w:shd w:val="clear" w:color="auto" w:fill="auto"/>
            <w:noWrap/>
            <w:vAlign w:val="center"/>
            <w:hideMark/>
          </w:tcPr>
          <w:p w14:paraId="39A1BD4A" w14:textId="77777777" w:rsidR="00CB25D2" w:rsidRPr="00404BCE" w:rsidRDefault="00CB25D2" w:rsidP="00CB25D2">
            <w:pPr>
              <w:jc w:val="center"/>
              <w:rPr>
                <w:rFonts w:cs="Calibri"/>
                <w:color w:val="000000"/>
                <w:sz w:val="22"/>
                <w:szCs w:val="22"/>
                <w:lang w:eastAsia="cs-CZ"/>
              </w:rPr>
            </w:pPr>
            <w:r w:rsidRPr="00404BCE">
              <w:rPr>
                <w:rFonts w:cs="Calibri"/>
                <w:color w:val="000000"/>
                <w:sz w:val="22"/>
                <w:szCs w:val="22"/>
                <w:lang w:eastAsia="cs-CZ"/>
              </w:rPr>
              <w:t>2016</w:t>
            </w:r>
          </w:p>
        </w:tc>
        <w:tc>
          <w:tcPr>
            <w:tcW w:w="3429" w:type="dxa"/>
            <w:tcBorders>
              <w:top w:val="nil"/>
              <w:left w:val="nil"/>
              <w:bottom w:val="single" w:sz="4" w:space="0" w:color="auto"/>
              <w:right w:val="single" w:sz="4" w:space="0" w:color="auto"/>
            </w:tcBorders>
            <w:shd w:val="clear" w:color="auto" w:fill="auto"/>
            <w:noWrap/>
            <w:vAlign w:val="center"/>
            <w:hideMark/>
          </w:tcPr>
          <w:p w14:paraId="0CE78139" w14:textId="52923396" w:rsidR="00CB25D2" w:rsidRPr="00404BCE" w:rsidRDefault="00F430AA" w:rsidP="00CB25D2">
            <w:pPr>
              <w:rPr>
                <w:rFonts w:cs="Calibri"/>
                <w:color w:val="000000"/>
                <w:sz w:val="22"/>
                <w:szCs w:val="22"/>
                <w:lang w:eastAsia="cs-CZ"/>
              </w:rPr>
            </w:pPr>
            <w:r>
              <w:rPr>
                <w:rFonts w:cs="Calibri"/>
                <w:color w:val="000000"/>
                <w:sz w:val="22"/>
                <w:szCs w:val="22"/>
                <w:lang w:eastAsia="cs-CZ"/>
              </w:rPr>
              <w:t>Z</w:t>
            </w:r>
            <w:r w:rsidR="00CB25D2" w:rsidRPr="00404BCE">
              <w:rPr>
                <w:rFonts w:cs="Calibri"/>
                <w:color w:val="000000"/>
                <w:sz w:val="22"/>
                <w:szCs w:val="22"/>
                <w:lang w:eastAsia="cs-CZ"/>
              </w:rPr>
              <w:t>áporné</w:t>
            </w:r>
          </w:p>
        </w:tc>
      </w:tr>
      <w:tr w:rsidR="009E2B6D" w14:paraId="2CF2E8CE" w14:textId="77777777" w:rsidTr="00213084">
        <w:trPr>
          <w:trHeight w:val="39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63F91E1" w14:textId="77777777" w:rsidR="00CB25D2" w:rsidRPr="00404BCE" w:rsidRDefault="00CB25D2" w:rsidP="00CB25D2">
            <w:pPr>
              <w:rPr>
                <w:rFonts w:cs="Calibri"/>
                <w:color w:val="000000"/>
                <w:sz w:val="22"/>
                <w:szCs w:val="22"/>
                <w:lang w:eastAsia="cs-CZ"/>
              </w:rPr>
            </w:pPr>
            <w:r w:rsidRPr="00404BCE">
              <w:rPr>
                <w:rFonts w:cs="Calibri"/>
                <w:color w:val="000000"/>
                <w:sz w:val="22"/>
                <w:szCs w:val="22"/>
                <w:lang w:eastAsia="cs-CZ"/>
              </w:rPr>
              <w:t>16/29</w:t>
            </w:r>
          </w:p>
        </w:tc>
        <w:tc>
          <w:tcPr>
            <w:tcW w:w="3628" w:type="dxa"/>
            <w:tcBorders>
              <w:top w:val="nil"/>
              <w:left w:val="nil"/>
              <w:bottom w:val="single" w:sz="4" w:space="0" w:color="auto"/>
              <w:right w:val="single" w:sz="4" w:space="0" w:color="auto"/>
            </w:tcBorders>
            <w:shd w:val="clear" w:color="auto" w:fill="auto"/>
            <w:vAlign w:val="center"/>
            <w:hideMark/>
          </w:tcPr>
          <w:p w14:paraId="2FCC51E9" w14:textId="77777777" w:rsidR="00CB25D2" w:rsidRPr="00090693" w:rsidRDefault="00CB25D2" w:rsidP="00CB25D2">
            <w:pPr>
              <w:rPr>
                <w:rFonts w:cs="Calibri"/>
                <w:color w:val="000000"/>
                <w:sz w:val="22"/>
                <w:szCs w:val="22"/>
                <w:lang w:eastAsia="cs-CZ"/>
              </w:rPr>
            </w:pPr>
            <w:r w:rsidRPr="00090693">
              <w:rPr>
                <w:rFonts w:cs="Calibri"/>
                <w:color w:val="000000"/>
                <w:sz w:val="22"/>
                <w:szCs w:val="22"/>
                <w:lang w:eastAsia="cs-CZ"/>
              </w:rPr>
              <w:t>Ministerstvo práce a sociálních věcí</w:t>
            </w:r>
          </w:p>
        </w:tc>
        <w:tc>
          <w:tcPr>
            <w:tcW w:w="1384" w:type="dxa"/>
            <w:tcBorders>
              <w:top w:val="nil"/>
              <w:left w:val="nil"/>
              <w:bottom w:val="single" w:sz="4" w:space="0" w:color="auto"/>
              <w:right w:val="single" w:sz="4" w:space="0" w:color="auto"/>
            </w:tcBorders>
            <w:shd w:val="clear" w:color="auto" w:fill="auto"/>
            <w:noWrap/>
            <w:vAlign w:val="center"/>
            <w:hideMark/>
          </w:tcPr>
          <w:p w14:paraId="4C6F2412" w14:textId="77777777" w:rsidR="00CB25D2" w:rsidRPr="00404BCE" w:rsidRDefault="00CB25D2" w:rsidP="00CB25D2">
            <w:pPr>
              <w:jc w:val="center"/>
              <w:rPr>
                <w:rFonts w:cs="Calibri"/>
                <w:color w:val="000000"/>
                <w:sz w:val="22"/>
                <w:szCs w:val="22"/>
                <w:lang w:eastAsia="cs-CZ"/>
              </w:rPr>
            </w:pPr>
            <w:r w:rsidRPr="00404BCE">
              <w:rPr>
                <w:rFonts w:cs="Calibri"/>
                <w:color w:val="000000"/>
                <w:sz w:val="22"/>
                <w:szCs w:val="22"/>
                <w:lang w:eastAsia="cs-CZ"/>
              </w:rPr>
              <w:t>2016</w:t>
            </w:r>
          </w:p>
        </w:tc>
        <w:tc>
          <w:tcPr>
            <w:tcW w:w="3429" w:type="dxa"/>
            <w:tcBorders>
              <w:top w:val="nil"/>
              <w:left w:val="nil"/>
              <w:bottom w:val="single" w:sz="4" w:space="0" w:color="auto"/>
              <w:right w:val="single" w:sz="4" w:space="0" w:color="auto"/>
            </w:tcBorders>
            <w:shd w:val="clear" w:color="auto" w:fill="auto"/>
            <w:vAlign w:val="center"/>
            <w:hideMark/>
          </w:tcPr>
          <w:p w14:paraId="1C8D9EE6" w14:textId="55A1C457" w:rsidR="00090693" w:rsidRDefault="00F430AA" w:rsidP="00F430AA">
            <w:pPr>
              <w:rPr>
                <w:rFonts w:cs="Calibri"/>
                <w:color w:val="000000"/>
                <w:sz w:val="22"/>
                <w:szCs w:val="22"/>
                <w:lang w:eastAsia="cs-CZ"/>
              </w:rPr>
            </w:pPr>
            <w:r>
              <w:rPr>
                <w:rFonts w:cs="Calibri"/>
                <w:color w:val="000000"/>
                <w:sz w:val="22"/>
                <w:szCs w:val="22"/>
                <w:lang w:eastAsia="cs-CZ"/>
              </w:rPr>
              <w:t>O</w:t>
            </w:r>
            <w:r w:rsidR="00CB25D2" w:rsidRPr="00404BCE">
              <w:rPr>
                <w:rFonts w:cs="Calibri"/>
                <w:color w:val="000000"/>
                <w:sz w:val="22"/>
                <w:szCs w:val="22"/>
                <w:lang w:eastAsia="cs-CZ"/>
              </w:rPr>
              <w:t xml:space="preserve">dmítnutí </w:t>
            </w:r>
            <w:r>
              <w:rPr>
                <w:rFonts w:cs="Calibri"/>
                <w:color w:val="000000"/>
                <w:sz w:val="22"/>
                <w:szCs w:val="22"/>
                <w:lang w:eastAsia="cs-CZ"/>
              </w:rPr>
              <w:t>–</w:t>
            </w:r>
            <w:r w:rsidR="00CB25D2" w:rsidRPr="00404BCE">
              <w:rPr>
                <w:rFonts w:cs="Calibri"/>
                <w:color w:val="000000"/>
                <w:sz w:val="22"/>
                <w:szCs w:val="22"/>
                <w:lang w:eastAsia="cs-CZ"/>
              </w:rPr>
              <w:t xml:space="preserve"> z důvodu </w:t>
            </w:r>
          </w:p>
          <w:p w14:paraId="5EC7AADE" w14:textId="68E7B813" w:rsidR="00CB25D2" w:rsidRPr="00404BCE" w:rsidRDefault="00CB25D2" w:rsidP="00F430AA">
            <w:pPr>
              <w:rPr>
                <w:rFonts w:cs="Calibri"/>
                <w:color w:val="000000"/>
                <w:sz w:val="22"/>
                <w:szCs w:val="22"/>
                <w:lang w:eastAsia="cs-CZ"/>
              </w:rPr>
            </w:pPr>
            <w:r w:rsidRPr="00404BCE">
              <w:rPr>
                <w:rFonts w:cs="Calibri"/>
                <w:color w:val="000000"/>
                <w:sz w:val="22"/>
                <w:szCs w:val="22"/>
                <w:lang w:eastAsia="cs-CZ"/>
              </w:rPr>
              <w:t>neprůkaznosti účetnictví</w:t>
            </w:r>
          </w:p>
        </w:tc>
      </w:tr>
      <w:tr w:rsidR="009E2B6D" w14:paraId="0D5E9758" w14:textId="77777777" w:rsidTr="00090693">
        <w:trPr>
          <w:trHeight w:val="39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DD9FEB9" w14:textId="77777777" w:rsidR="00CB25D2" w:rsidRPr="00404BCE" w:rsidRDefault="00CB25D2" w:rsidP="00CB25D2">
            <w:pPr>
              <w:rPr>
                <w:rFonts w:cs="Calibri"/>
                <w:color w:val="000000"/>
                <w:sz w:val="22"/>
                <w:szCs w:val="22"/>
                <w:lang w:eastAsia="cs-CZ"/>
              </w:rPr>
            </w:pPr>
            <w:r w:rsidRPr="00404BCE">
              <w:rPr>
                <w:rFonts w:cs="Calibri"/>
                <w:color w:val="000000"/>
                <w:sz w:val="22"/>
                <w:szCs w:val="22"/>
                <w:lang w:eastAsia="cs-CZ"/>
              </w:rPr>
              <w:t>16/25</w:t>
            </w:r>
          </w:p>
        </w:tc>
        <w:tc>
          <w:tcPr>
            <w:tcW w:w="3628" w:type="dxa"/>
            <w:tcBorders>
              <w:top w:val="nil"/>
              <w:left w:val="nil"/>
              <w:bottom w:val="single" w:sz="4" w:space="0" w:color="auto"/>
              <w:right w:val="single" w:sz="4" w:space="0" w:color="auto"/>
            </w:tcBorders>
            <w:shd w:val="clear" w:color="auto" w:fill="auto"/>
            <w:vAlign w:val="center"/>
            <w:hideMark/>
          </w:tcPr>
          <w:p w14:paraId="2F0E01E2" w14:textId="77777777" w:rsidR="00CB25D2" w:rsidRPr="00090693" w:rsidRDefault="00CB25D2" w:rsidP="00CB25D2">
            <w:pPr>
              <w:rPr>
                <w:rFonts w:cs="Calibri"/>
                <w:color w:val="000000"/>
                <w:sz w:val="22"/>
                <w:szCs w:val="22"/>
                <w:lang w:eastAsia="cs-CZ"/>
              </w:rPr>
            </w:pPr>
            <w:r w:rsidRPr="00090693">
              <w:rPr>
                <w:rFonts w:cs="Calibri"/>
                <w:color w:val="000000"/>
                <w:sz w:val="22"/>
                <w:szCs w:val="22"/>
                <w:lang w:eastAsia="cs-CZ"/>
              </w:rPr>
              <w:t>Ministerstvo průmyslu a obchodu</w:t>
            </w:r>
          </w:p>
        </w:tc>
        <w:tc>
          <w:tcPr>
            <w:tcW w:w="1384" w:type="dxa"/>
            <w:tcBorders>
              <w:top w:val="nil"/>
              <w:left w:val="nil"/>
              <w:bottom w:val="single" w:sz="4" w:space="0" w:color="auto"/>
              <w:right w:val="single" w:sz="4" w:space="0" w:color="auto"/>
            </w:tcBorders>
            <w:shd w:val="clear" w:color="auto" w:fill="auto"/>
            <w:noWrap/>
            <w:vAlign w:val="center"/>
            <w:hideMark/>
          </w:tcPr>
          <w:p w14:paraId="476B0C8C" w14:textId="77777777" w:rsidR="00CB25D2" w:rsidRPr="00404BCE" w:rsidRDefault="00CB25D2" w:rsidP="00CB25D2">
            <w:pPr>
              <w:jc w:val="center"/>
              <w:rPr>
                <w:rFonts w:cs="Calibri"/>
                <w:color w:val="000000"/>
                <w:sz w:val="22"/>
                <w:szCs w:val="22"/>
                <w:lang w:eastAsia="cs-CZ"/>
              </w:rPr>
            </w:pPr>
            <w:r w:rsidRPr="00404BCE">
              <w:rPr>
                <w:rFonts w:cs="Calibri"/>
                <w:color w:val="000000"/>
                <w:sz w:val="22"/>
                <w:szCs w:val="22"/>
                <w:lang w:eastAsia="cs-CZ"/>
              </w:rPr>
              <w:t>2015</w:t>
            </w:r>
          </w:p>
        </w:tc>
        <w:tc>
          <w:tcPr>
            <w:tcW w:w="3429" w:type="dxa"/>
            <w:tcBorders>
              <w:top w:val="nil"/>
              <w:left w:val="nil"/>
              <w:bottom w:val="single" w:sz="4" w:space="0" w:color="auto"/>
              <w:right w:val="single" w:sz="4" w:space="0" w:color="auto"/>
            </w:tcBorders>
            <w:shd w:val="clear" w:color="auto" w:fill="auto"/>
            <w:noWrap/>
            <w:vAlign w:val="center"/>
            <w:hideMark/>
          </w:tcPr>
          <w:p w14:paraId="70CD41B4" w14:textId="5C41C5D0" w:rsidR="00CB25D2" w:rsidRPr="00404BCE" w:rsidRDefault="00F430AA" w:rsidP="00CB25D2">
            <w:pPr>
              <w:rPr>
                <w:rFonts w:cs="Calibri"/>
                <w:color w:val="000000"/>
                <w:sz w:val="22"/>
                <w:szCs w:val="22"/>
                <w:lang w:eastAsia="cs-CZ"/>
              </w:rPr>
            </w:pPr>
            <w:r>
              <w:rPr>
                <w:rFonts w:cs="Calibri"/>
                <w:color w:val="000000"/>
                <w:sz w:val="22"/>
                <w:szCs w:val="22"/>
                <w:lang w:eastAsia="cs-CZ"/>
              </w:rPr>
              <w:t>Z</w:t>
            </w:r>
            <w:r w:rsidR="00CB25D2">
              <w:rPr>
                <w:rFonts w:cs="Calibri"/>
                <w:color w:val="000000"/>
                <w:sz w:val="22"/>
                <w:szCs w:val="22"/>
                <w:lang w:eastAsia="cs-CZ"/>
              </w:rPr>
              <w:t>áporné</w:t>
            </w:r>
          </w:p>
        </w:tc>
      </w:tr>
      <w:tr w:rsidR="009E2B6D" w14:paraId="042C4060" w14:textId="77777777" w:rsidTr="00090693">
        <w:trPr>
          <w:trHeight w:val="39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0E0D5AD" w14:textId="77777777" w:rsidR="00CB25D2" w:rsidRPr="00404BCE" w:rsidRDefault="00CB25D2" w:rsidP="00CB25D2">
            <w:pPr>
              <w:rPr>
                <w:rFonts w:cs="Calibri"/>
                <w:color w:val="000000"/>
                <w:sz w:val="22"/>
                <w:szCs w:val="22"/>
                <w:lang w:eastAsia="cs-CZ"/>
              </w:rPr>
            </w:pPr>
            <w:r w:rsidRPr="00404BCE">
              <w:rPr>
                <w:rFonts w:cs="Calibri"/>
                <w:color w:val="000000"/>
                <w:sz w:val="22"/>
                <w:szCs w:val="22"/>
                <w:lang w:eastAsia="cs-CZ"/>
              </w:rPr>
              <w:t>16/08</w:t>
            </w:r>
          </w:p>
        </w:tc>
        <w:tc>
          <w:tcPr>
            <w:tcW w:w="3628" w:type="dxa"/>
            <w:tcBorders>
              <w:top w:val="nil"/>
              <w:left w:val="nil"/>
              <w:bottom w:val="single" w:sz="4" w:space="0" w:color="auto"/>
              <w:right w:val="single" w:sz="4" w:space="0" w:color="auto"/>
            </w:tcBorders>
            <w:shd w:val="clear" w:color="auto" w:fill="auto"/>
            <w:vAlign w:val="center"/>
            <w:hideMark/>
          </w:tcPr>
          <w:p w14:paraId="4C7204FF" w14:textId="77777777" w:rsidR="00CB25D2" w:rsidRPr="00090693" w:rsidRDefault="00CB25D2" w:rsidP="00CB25D2">
            <w:pPr>
              <w:rPr>
                <w:rFonts w:cs="Calibri"/>
                <w:color w:val="000000"/>
                <w:sz w:val="22"/>
                <w:szCs w:val="22"/>
                <w:lang w:eastAsia="cs-CZ"/>
              </w:rPr>
            </w:pPr>
            <w:r w:rsidRPr="00090693">
              <w:rPr>
                <w:rFonts w:cs="Calibri"/>
                <w:color w:val="000000"/>
                <w:sz w:val="22"/>
                <w:szCs w:val="22"/>
                <w:lang w:eastAsia="cs-CZ"/>
              </w:rPr>
              <w:t>Ministerstvo spravedlnosti</w:t>
            </w:r>
          </w:p>
        </w:tc>
        <w:tc>
          <w:tcPr>
            <w:tcW w:w="1384" w:type="dxa"/>
            <w:tcBorders>
              <w:top w:val="nil"/>
              <w:left w:val="nil"/>
              <w:bottom w:val="single" w:sz="4" w:space="0" w:color="auto"/>
              <w:right w:val="single" w:sz="4" w:space="0" w:color="auto"/>
            </w:tcBorders>
            <w:shd w:val="clear" w:color="auto" w:fill="auto"/>
            <w:noWrap/>
            <w:vAlign w:val="center"/>
            <w:hideMark/>
          </w:tcPr>
          <w:p w14:paraId="4D36787D" w14:textId="77777777" w:rsidR="00CB25D2" w:rsidRPr="00404BCE" w:rsidRDefault="00CB25D2" w:rsidP="00CB25D2">
            <w:pPr>
              <w:jc w:val="center"/>
              <w:rPr>
                <w:rFonts w:cs="Calibri"/>
                <w:color w:val="000000"/>
                <w:sz w:val="22"/>
                <w:szCs w:val="22"/>
                <w:lang w:eastAsia="cs-CZ"/>
              </w:rPr>
            </w:pPr>
            <w:r w:rsidRPr="00404BCE">
              <w:rPr>
                <w:rFonts w:cs="Calibri"/>
                <w:color w:val="000000"/>
                <w:sz w:val="22"/>
                <w:szCs w:val="22"/>
                <w:lang w:eastAsia="cs-CZ"/>
              </w:rPr>
              <w:t>2015</w:t>
            </w:r>
          </w:p>
        </w:tc>
        <w:tc>
          <w:tcPr>
            <w:tcW w:w="3429" w:type="dxa"/>
            <w:tcBorders>
              <w:top w:val="nil"/>
              <w:left w:val="nil"/>
              <w:bottom w:val="single" w:sz="4" w:space="0" w:color="auto"/>
              <w:right w:val="single" w:sz="4" w:space="0" w:color="auto"/>
            </w:tcBorders>
            <w:shd w:val="clear" w:color="auto" w:fill="auto"/>
            <w:noWrap/>
            <w:vAlign w:val="center"/>
            <w:hideMark/>
          </w:tcPr>
          <w:p w14:paraId="3DB92E26" w14:textId="0E5A60A1" w:rsidR="00CB25D2" w:rsidRPr="00404BCE" w:rsidRDefault="00F430AA" w:rsidP="00CB25D2">
            <w:pPr>
              <w:rPr>
                <w:rFonts w:cs="Calibri"/>
                <w:color w:val="000000"/>
                <w:sz w:val="22"/>
                <w:szCs w:val="22"/>
                <w:lang w:eastAsia="cs-CZ"/>
              </w:rPr>
            </w:pPr>
            <w:r>
              <w:rPr>
                <w:rFonts w:cs="Calibri"/>
                <w:color w:val="000000"/>
                <w:sz w:val="22"/>
                <w:szCs w:val="22"/>
                <w:lang w:eastAsia="cs-CZ"/>
              </w:rPr>
              <w:t>Z</w:t>
            </w:r>
            <w:r w:rsidR="00CB25D2" w:rsidRPr="00404BCE">
              <w:rPr>
                <w:rFonts w:cs="Calibri"/>
                <w:color w:val="000000"/>
                <w:sz w:val="22"/>
                <w:szCs w:val="22"/>
                <w:lang w:eastAsia="cs-CZ"/>
              </w:rPr>
              <w:t>áporné</w:t>
            </w:r>
          </w:p>
        </w:tc>
      </w:tr>
      <w:tr w:rsidR="009E2B6D" w14:paraId="6EE57559" w14:textId="77777777" w:rsidTr="00213084">
        <w:trPr>
          <w:trHeight w:val="39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0AE4AD0" w14:textId="77777777" w:rsidR="00CB25D2" w:rsidRPr="00404BCE" w:rsidRDefault="00CB25D2" w:rsidP="00CB25D2">
            <w:pPr>
              <w:rPr>
                <w:rFonts w:cs="Calibri"/>
                <w:color w:val="000000"/>
                <w:sz w:val="22"/>
                <w:szCs w:val="22"/>
                <w:lang w:eastAsia="cs-CZ"/>
              </w:rPr>
            </w:pPr>
            <w:r w:rsidRPr="00404BCE">
              <w:rPr>
                <w:rFonts w:cs="Calibri"/>
                <w:color w:val="000000"/>
                <w:sz w:val="22"/>
                <w:szCs w:val="22"/>
                <w:lang w:eastAsia="cs-CZ"/>
              </w:rPr>
              <w:t>15/35</w:t>
            </w:r>
          </w:p>
        </w:tc>
        <w:tc>
          <w:tcPr>
            <w:tcW w:w="3628" w:type="dxa"/>
            <w:tcBorders>
              <w:top w:val="nil"/>
              <w:left w:val="nil"/>
              <w:bottom w:val="single" w:sz="4" w:space="0" w:color="auto"/>
              <w:right w:val="single" w:sz="4" w:space="0" w:color="auto"/>
            </w:tcBorders>
            <w:shd w:val="clear" w:color="auto" w:fill="auto"/>
            <w:vAlign w:val="center"/>
            <w:hideMark/>
          </w:tcPr>
          <w:p w14:paraId="2978E049" w14:textId="16C8F51E" w:rsidR="00CB25D2" w:rsidRPr="00090693" w:rsidRDefault="00CB25D2" w:rsidP="00F430AA">
            <w:pPr>
              <w:rPr>
                <w:rFonts w:cs="Calibri"/>
                <w:color w:val="000000"/>
                <w:sz w:val="22"/>
                <w:szCs w:val="22"/>
                <w:lang w:eastAsia="cs-CZ"/>
              </w:rPr>
            </w:pPr>
            <w:r w:rsidRPr="00090693">
              <w:rPr>
                <w:rFonts w:cs="Calibri"/>
                <w:color w:val="000000"/>
                <w:sz w:val="22"/>
                <w:szCs w:val="22"/>
                <w:lang w:eastAsia="cs-CZ"/>
              </w:rPr>
              <w:t>Ministerstvo školství, mládeže a</w:t>
            </w:r>
            <w:r w:rsidR="00F430AA" w:rsidRPr="00090693">
              <w:rPr>
                <w:rFonts w:cs="Calibri"/>
                <w:color w:val="000000"/>
                <w:sz w:val="22"/>
                <w:szCs w:val="22"/>
                <w:lang w:eastAsia="cs-CZ"/>
              </w:rPr>
              <w:t> </w:t>
            </w:r>
            <w:r w:rsidRPr="00090693">
              <w:rPr>
                <w:rFonts w:cs="Calibri"/>
                <w:color w:val="000000"/>
                <w:sz w:val="22"/>
                <w:szCs w:val="22"/>
                <w:lang w:eastAsia="cs-CZ"/>
              </w:rPr>
              <w:t>tělovýchovy</w:t>
            </w:r>
          </w:p>
        </w:tc>
        <w:tc>
          <w:tcPr>
            <w:tcW w:w="1384" w:type="dxa"/>
            <w:tcBorders>
              <w:top w:val="nil"/>
              <w:left w:val="nil"/>
              <w:bottom w:val="single" w:sz="4" w:space="0" w:color="auto"/>
              <w:right w:val="single" w:sz="4" w:space="0" w:color="auto"/>
            </w:tcBorders>
            <w:shd w:val="clear" w:color="auto" w:fill="auto"/>
            <w:noWrap/>
            <w:vAlign w:val="center"/>
            <w:hideMark/>
          </w:tcPr>
          <w:p w14:paraId="1D411861" w14:textId="77777777" w:rsidR="00CB25D2" w:rsidRPr="00404BCE" w:rsidRDefault="00CB25D2" w:rsidP="00CB25D2">
            <w:pPr>
              <w:jc w:val="center"/>
              <w:rPr>
                <w:rFonts w:cs="Calibri"/>
                <w:color w:val="000000"/>
                <w:sz w:val="22"/>
                <w:szCs w:val="22"/>
                <w:lang w:eastAsia="cs-CZ"/>
              </w:rPr>
            </w:pPr>
            <w:r w:rsidRPr="00404BCE">
              <w:rPr>
                <w:rFonts w:cs="Calibri"/>
                <w:color w:val="000000"/>
                <w:sz w:val="22"/>
                <w:szCs w:val="22"/>
                <w:lang w:eastAsia="cs-CZ"/>
              </w:rPr>
              <w:t>2015</w:t>
            </w:r>
          </w:p>
        </w:tc>
        <w:tc>
          <w:tcPr>
            <w:tcW w:w="3429" w:type="dxa"/>
            <w:tcBorders>
              <w:top w:val="nil"/>
              <w:left w:val="nil"/>
              <w:bottom w:val="single" w:sz="4" w:space="0" w:color="auto"/>
              <w:right w:val="single" w:sz="4" w:space="0" w:color="auto"/>
            </w:tcBorders>
            <w:shd w:val="clear" w:color="auto" w:fill="auto"/>
            <w:noWrap/>
            <w:vAlign w:val="center"/>
            <w:hideMark/>
          </w:tcPr>
          <w:p w14:paraId="6550FC21" w14:textId="08F50481" w:rsidR="00CB25D2" w:rsidRPr="00404BCE" w:rsidRDefault="00F430AA" w:rsidP="00CB25D2">
            <w:pPr>
              <w:rPr>
                <w:rFonts w:cs="Calibri"/>
                <w:color w:val="000000"/>
                <w:sz w:val="22"/>
                <w:szCs w:val="22"/>
                <w:lang w:eastAsia="cs-CZ"/>
              </w:rPr>
            </w:pPr>
            <w:r>
              <w:rPr>
                <w:rFonts w:cs="Calibri"/>
                <w:color w:val="000000"/>
                <w:sz w:val="22"/>
                <w:szCs w:val="22"/>
                <w:lang w:eastAsia="cs-CZ"/>
              </w:rPr>
              <w:t>N</w:t>
            </w:r>
            <w:r w:rsidR="00CB25D2" w:rsidRPr="00404BCE">
              <w:rPr>
                <w:rFonts w:cs="Calibri"/>
                <w:color w:val="000000"/>
                <w:sz w:val="22"/>
                <w:szCs w:val="22"/>
                <w:lang w:eastAsia="cs-CZ"/>
              </w:rPr>
              <w:t>emodifikované</w:t>
            </w:r>
            <w:r w:rsidR="00CB25D2">
              <w:rPr>
                <w:rFonts w:cs="Calibri"/>
                <w:color w:val="000000"/>
                <w:sz w:val="22"/>
                <w:szCs w:val="22"/>
                <w:lang w:eastAsia="cs-CZ"/>
              </w:rPr>
              <w:t xml:space="preserve"> (kladné)</w:t>
            </w:r>
          </w:p>
        </w:tc>
      </w:tr>
      <w:tr w:rsidR="009E2B6D" w14:paraId="55EF574C" w14:textId="77777777" w:rsidTr="00090693">
        <w:trPr>
          <w:trHeight w:val="6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3D3BEBB" w14:textId="77777777" w:rsidR="00CB25D2" w:rsidRPr="00404BCE" w:rsidRDefault="00CB25D2" w:rsidP="00CB25D2">
            <w:pPr>
              <w:rPr>
                <w:rFonts w:cs="Calibri"/>
                <w:color w:val="000000"/>
                <w:sz w:val="22"/>
                <w:szCs w:val="22"/>
                <w:lang w:eastAsia="cs-CZ"/>
              </w:rPr>
            </w:pPr>
            <w:r w:rsidRPr="00404BCE">
              <w:rPr>
                <w:rFonts w:cs="Calibri"/>
                <w:color w:val="000000"/>
                <w:sz w:val="22"/>
                <w:szCs w:val="22"/>
                <w:lang w:eastAsia="cs-CZ"/>
              </w:rPr>
              <w:t>15/19</w:t>
            </w:r>
          </w:p>
        </w:tc>
        <w:tc>
          <w:tcPr>
            <w:tcW w:w="3628" w:type="dxa"/>
            <w:tcBorders>
              <w:top w:val="nil"/>
              <w:left w:val="nil"/>
              <w:bottom w:val="single" w:sz="4" w:space="0" w:color="auto"/>
              <w:right w:val="single" w:sz="4" w:space="0" w:color="auto"/>
            </w:tcBorders>
            <w:shd w:val="clear" w:color="auto" w:fill="auto"/>
            <w:vAlign w:val="center"/>
            <w:hideMark/>
          </w:tcPr>
          <w:p w14:paraId="1D48FF40" w14:textId="77777777" w:rsidR="00CB25D2" w:rsidRPr="00090693" w:rsidRDefault="00CB25D2" w:rsidP="00CB25D2">
            <w:pPr>
              <w:rPr>
                <w:rFonts w:cs="Calibri"/>
                <w:color w:val="000000"/>
                <w:sz w:val="22"/>
                <w:szCs w:val="22"/>
                <w:lang w:eastAsia="cs-CZ"/>
              </w:rPr>
            </w:pPr>
            <w:r w:rsidRPr="00090693">
              <w:rPr>
                <w:rFonts w:cs="Calibri"/>
                <w:color w:val="000000"/>
                <w:sz w:val="22"/>
                <w:szCs w:val="22"/>
                <w:lang w:eastAsia="cs-CZ"/>
              </w:rPr>
              <w:t>Ministerstvo kultury</w:t>
            </w:r>
          </w:p>
        </w:tc>
        <w:tc>
          <w:tcPr>
            <w:tcW w:w="1384" w:type="dxa"/>
            <w:tcBorders>
              <w:top w:val="nil"/>
              <w:left w:val="nil"/>
              <w:bottom w:val="single" w:sz="4" w:space="0" w:color="auto"/>
              <w:right w:val="single" w:sz="4" w:space="0" w:color="auto"/>
            </w:tcBorders>
            <w:shd w:val="clear" w:color="auto" w:fill="auto"/>
            <w:noWrap/>
            <w:vAlign w:val="center"/>
            <w:hideMark/>
          </w:tcPr>
          <w:p w14:paraId="147502B5" w14:textId="77777777" w:rsidR="00CB25D2" w:rsidRPr="00404BCE" w:rsidRDefault="00CB25D2" w:rsidP="00CB25D2">
            <w:pPr>
              <w:jc w:val="center"/>
              <w:rPr>
                <w:rFonts w:cs="Calibri"/>
                <w:color w:val="000000"/>
                <w:sz w:val="22"/>
                <w:szCs w:val="22"/>
                <w:lang w:eastAsia="cs-CZ"/>
              </w:rPr>
            </w:pPr>
            <w:r w:rsidRPr="00404BCE">
              <w:rPr>
                <w:rFonts w:cs="Calibri"/>
                <w:color w:val="000000"/>
                <w:sz w:val="22"/>
                <w:szCs w:val="22"/>
                <w:lang w:eastAsia="cs-CZ"/>
              </w:rPr>
              <w:t>2014</w:t>
            </w:r>
          </w:p>
        </w:tc>
        <w:tc>
          <w:tcPr>
            <w:tcW w:w="3429" w:type="dxa"/>
            <w:tcBorders>
              <w:top w:val="nil"/>
              <w:left w:val="nil"/>
              <w:bottom w:val="single" w:sz="4" w:space="0" w:color="auto"/>
              <w:right w:val="single" w:sz="4" w:space="0" w:color="auto"/>
            </w:tcBorders>
            <w:shd w:val="clear" w:color="auto" w:fill="auto"/>
            <w:vAlign w:val="center"/>
            <w:hideMark/>
          </w:tcPr>
          <w:p w14:paraId="67F5A607" w14:textId="36F73A31" w:rsidR="00CB25D2" w:rsidRPr="00404BCE" w:rsidRDefault="00F430AA" w:rsidP="00F430AA">
            <w:pPr>
              <w:rPr>
                <w:rFonts w:cs="Calibri"/>
                <w:color w:val="000000"/>
                <w:sz w:val="22"/>
                <w:szCs w:val="22"/>
                <w:lang w:eastAsia="cs-CZ"/>
              </w:rPr>
            </w:pPr>
            <w:r>
              <w:rPr>
                <w:rFonts w:cs="Calibri"/>
                <w:color w:val="000000"/>
                <w:sz w:val="22"/>
                <w:szCs w:val="22"/>
                <w:lang w:eastAsia="cs-CZ"/>
              </w:rPr>
              <w:t>N</w:t>
            </w:r>
            <w:r w:rsidR="00CB25D2" w:rsidRPr="00404BCE">
              <w:rPr>
                <w:rFonts w:cs="Calibri"/>
                <w:color w:val="000000"/>
                <w:sz w:val="22"/>
                <w:szCs w:val="22"/>
                <w:lang w:eastAsia="cs-CZ"/>
              </w:rPr>
              <w:t xml:space="preserve">evyjádření se </w:t>
            </w:r>
            <w:r>
              <w:rPr>
                <w:rFonts w:cs="Calibri"/>
                <w:color w:val="000000"/>
                <w:sz w:val="22"/>
                <w:szCs w:val="22"/>
                <w:lang w:eastAsia="cs-CZ"/>
              </w:rPr>
              <w:t>–</w:t>
            </w:r>
            <w:r w:rsidR="00CB25D2" w:rsidRPr="00404BCE">
              <w:rPr>
                <w:rFonts w:cs="Calibri"/>
                <w:color w:val="000000"/>
                <w:sz w:val="22"/>
                <w:szCs w:val="22"/>
                <w:lang w:eastAsia="cs-CZ"/>
              </w:rPr>
              <w:t xml:space="preserve"> z důvodu nejednoznačnosti předpisů</w:t>
            </w:r>
          </w:p>
        </w:tc>
      </w:tr>
      <w:tr w:rsidR="009E2B6D" w14:paraId="5D093622" w14:textId="77777777" w:rsidTr="00090693">
        <w:trPr>
          <w:trHeight w:val="131"/>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9F4E902" w14:textId="77777777" w:rsidR="00CB25D2" w:rsidRPr="00404BCE" w:rsidRDefault="00CB25D2" w:rsidP="00CB25D2">
            <w:pPr>
              <w:rPr>
                <w:rFonts w:cs="Calibri"/>
                <w:color w:val="000000"/>
                <w:sz w:val="22"/>
                <w:szCs w:val="22"/>
                <w:lang w:eastAsia="cs-CZ"/>
              </w:rPr>
            </w:pPr>
            <w:r w:rsidRPr="00404BCE">
              <w:rPr>
                <w:rFonts w:cs="Calibri"/>
                <w:color w:val="000000"/>
                <w:sz w:val="22"/>
                <w:szCs w:val="22"/>
                <w:lang w:eastAsia="cs-CZ"/>
              </w:rPr>
              <w:t>15/07</w:t>
            </w:r>
          </w:p>
        </w:tc>
        <w:tc>
          <w:tcPr>
            <w:tcW w:w="3628" w:type="dxa"/>
            <w:tcBorders>
              <w:top w:val="nil"/>
              <w:left w:val="nil"/>
              <w:bottom w:val="single" w:sz="4" w:space="0" w:color="auto"/>
              <w:right w:val="single" w:sz="4" w:space="0" w:color="auto"/>
            </w:tcBorders>
            <w:shd w:val="clear" w:color="auto" w:fill="auto"/>
            <w:vAlign w:val="center"/>
            <w:hideMark/>
          </w:tcPr>
          <w:p w14:paraId="239BC8DF" w14:textId="77777777" w:rsidR="00CB25D2" w:rsidRPr="00090693" w:rsidRDefault="00CB25D2" w:rsidP="00CB25D2">
            <w:pPr>
              <w:rPr>
                <w:rFonts w:cs="Calibri"/>
                <w:color w:val="000000"/>
                <w:sz w:val="22"/>
                <w:szCs w:val="22"/>
                <w:lang w:eastAsia="cs-CZ"/>
              </w:rPr>
            </w:pPr>
            <w:r w:rsidRPr="00090693">
              <w:rPr>
                <w:rFonts w:cs="Calibri"/>
                <w:color w:val="000000"/>
                <w:sz w:val="22"/>
                <w:szCs w:val="22"/>
                <w:lang w:eastAsia="cs-CZ"/>
              </w:rPr>
              <w:t>Ministerstvo zdravotnictví</w:t>
            </w:r>
          </w:p>
        </w:tc>
        <w:tc>
          <w:tcPr>
            <w:tcW w:w="1384" w:type="dxa"/>
            <w:tcBorders>
              <w:top w:val="nil"/>
              <w:left w:val="nil"/>
              <w:bottom w:val="single" w:sz="4" w:space="0" w:color="auto"/>
              <w:right w:val="single" w:sz="4" w:space="0" w:color="auto"/>
            </w:tcBorders>
            <w:shd w:val="clear" w:color="auto" w:fill="auto"/>
            <w:noWrap/>
            <w:vAlign w:val="center"/>
            <w:hideMark/>
          </w:tcPr>
          <w:p w14:paraId="2A75D001" w14:textId="77777777" w:rsidR="00CB25D2" w:rsidRPr="00404BCE" w:rsidRDefault="00CB25D2" w:rsidP="00CB25D2">
            <w:pPr>
              <w:jc w:val="center"/>
              <w:rPr>
                <w:rFonts w:cs="Calibri"/>
                <w:color w:val="000000"/>
                <w:sz w:val="22"/>
                <w:szCs w:val="22"/>
                <w:lang w:eastAsia="cs-CZ"/>
              </w:rPr>
            </w:pPr>
            <w:r w:rsidRPr="00404BCE">
              <w:rPr>
                <w:rFonts w:cs="Calibri"/>
                <w:color w:val="000000"/>
                <w:sz w:val="22"/>
                <w:szCs w:val="22"/>
                <w:lang w:eastAsia="cs-CZ"/>
              </w:rPr>
              <w:t>2014</w:t>
            </w:r>
          </w:p>
        </w:tc>
        <w:tc>
          <w:tcPr>
            <w:tcW w:w="3429" w:type="dxa"/>
            <w:tcBorders>
              <w:top w:val="nil"/>
              <w:left w:val="nil"/>
              <w:bottom w:val="single" w:sz="4" w:space="0" w:color="auto"/>
              <w:right w:val="single" w:sz="4" w:space="0" w:color="auto"/>
            </w:tcBorders>
            <w:shd w:val="clear" w:color="auto" w:fill="auto"/>
            <w:vAlign w:val="center"/>
            <w:hideMark/>
          </w:tcPr>
          <w:p w14:paraId="04B98AA9" w14:textId="185759ED" w:rsidR="00CB25D2" w:rsidRPr="00404BCE" w:rsidRDefault="00F430AA" w:rsidP="00F430AA">
            <w:pPr>
              <w:rPr>
                <w:rFonts w:cs="Calibri"/>
                <w:color w:val="000000"/>
                <w:sz w:val="22"/>
                <w:szCs w:val="22"/>
                <w:lang w:eastAsia="cs-CZ"/>
              </w:rPr>
            </w:pPr>
            <w:r>
              <w:rPr>
                <w:rFonts w:cs="Calibri"/>
                <w:color w:val="000000"/>
                <w:sz w:val="22"/>
                <w:szCs w:val="22"/>
                <w:lang w:eastAsia="cs-CZ"/>
              </w:rPr>
              <w:t>N</w:t>
            </w:r>
            <w:r w:rsidR="00CB25D2" w:rsidRPr="00404BCE">
              <w:rPr>
                <w:rFonts w:cs="Calibri"/>
                <w:color w:val="000000"/>
                <w:sz w:val="22"/>
                <w:szCs w:val="22"/>
                <w:lang w:eastAsia="cs-CZ"/>
              </w:rPr>
              <w:t xml:space="preserve">evyjádření se </w:t>
            </w:r>
            <w:r>
              <w:rPr>
                <w:rFonts w:cs="Calibri"/>
                <w:color w:val="000000"/>
                <w:sz w:val="22"/>
                <w:szCs w:val="22"/>
                <w:lang w:eastAsia="cs-CZ"/>
              </w:rPr>
              <w:t>–</w:t>
            </w:r>
            <w:r w:rsidR="00CB25D2" w:rsidRPr="00404BCE">
              <w:rPr>
                <w:rFonts w:cs="Calibri"/>
                <w:color w:val="000000"/>
                <w:sz w:val="22"/>
                <w:szCs w:val="22"/>
                <w:lang w:eastAsia="cs-CZ"/>
              </w:rPr>
              <w:t xml:space="preserve"> z důvodu nejednoznačnosti předpisů</w:t>
            </w:r>
          </w:p>
        </w:tc>
      </w:tr>
      <w:tr w:rsidR="009E2B6D" w14:paraId="2E20D1E5" w14:textId="77777777" w:rsidTr="00213084">
        <w:trPr>
          <w:trHeight w:val="39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56E8DCB" w14:textId="77777777" w:rsidR="00CB25D2" w:rsidRPr="00404BCE" w:rsidRDefault="00CB25D2" w:rsidP="00CB25D2">
            <w:pPr>
              <w:rPr>
                <w:rFonts w:cs="Calibri"/>
                <w:color w:val="000000"/>
                <w:sz w:val="22"/>
                <w:szCs w:val="22"/>
                <w:lang w:eastAsia="cs-CZ"/>
              </w:rPr>
            </w:pPr>
            <w:r w:rsidRPr="00404BCE">
              <w:rPr>
                <w:rFonts w:cs="Calibri"/>
                <w:color w:val="000000"/>
                <w:sz w:val="22"/>
                <w:szCs w:val="22"/>
                <w:lang w:eastAsia="cs-CZ"/>
              </w:rPr>
              <w:t>14/38</w:t>
            </w:r>
          </w:p>
        </w:tc>
        <w:tc>
          <w:tcPr>
            <w:tcW w:w="3628" w:type="dxa"/>
            <w:tcBorders>
              <w:top w:val="nil"/>
              <w:left w:val="nil"/>
              <w:bottom w:val="single" w:sz="4" w:space="0" w:color="auto"/>
              <w:right w:val="single" w:sz="4" w:space="0" w:color="auto"/>
            </w:tcBorders>
            <w:shd w:val="clear" w:color="auto" w:fill="auto"/>
            <w:vAlign w:val="center"/>
            <w:hideMark/>
          </w:tcPr>
          <w:p w14:paraId="3D427D9D" w14:textId="77777777" w:rsidR="00CB25D2" w:rsidRPr="00090693" w:rsidRDefault="00CB25D2" w:rsidP="00CB25D2">
            <w:pPr>
              <w:rPr>
                <w:rFonts w:cs="Calibri"/>
                <w:color w:val="000000"/>
                <w:sz w:val="22"/>
                <w:szCs w:val="22"/>
                <w:lang w:eastAsia="cs-CZ"/>
              </w:rPr>
            </w:pPr>
            <w:r w:rsidRPr="00090693">
              <w:rPr>
                <w:rFonts w:cs="Calibri"/>
                <w:color w:val="000000"/>
                <w:sz w:val="22"/>
                <w:szCs w:val="22"/>
                <w:lang w:eastAsia="cs-CZ"/>
              </w:rPr>
              <w:t>Česká správa sociálního zabezpečení</w:t>
            </w:r>
          </w:p>
        </w:tc>
        <w:tc>
          <w:tcPr>
            <w:tcW w:w="1384" w:type="dxa"/>
            <w:tcBorders>
              <w:top w:val="nil"/>
              <w:left w:val="nil"/>
              <w:bottom w:val="single" w:sz="4" w:space="0" w:color="auto"/>
              <w:right w:val="single" w:sz="4" w:space="0" w:color="auto"/>
            </w:tcBorders>
            <w:shd w:val="clear" w:color="auto" w:fill="auto"/>
            <w:noWrap/>
            <w:vAlign w:val="center"/>
            <w:hideMark/>
          </w:tcPr>
          <w:p w14:paraId="3AD9B3D9" w14:textId="77777777" w:rsidR="00CB25D2" w:rsidRPr="00404BCE" w:rsidRDefault="00CB25D2" w:rsidP="00CB25D2">
            <w:pPr>
              <w:jc w:val="center"/>
              <w:rPr>
                <w:rFonts w:cs="Calibri"/>
                <w:color w:val="000000"/>
                <w:sz w:val="22"/>
                <w:szCs w:val="22"/>
                <w:lang w:eastAsia="cs-CZ"/>
              </w:rPr>
            </w:pPr>
            <w:r w:rsidRPr="00404BCE">
              <w:rPr>
                <w:rFonts w:cs="Calibri"/>
                <w:color w:val="000000"/>
                <w:sz w:val="22"/>
                <w:szCs w:val="22"/>
                <w:lang w:eastAsia="cs-CZ"/>
              </w:rPr>
              <w:t>2014</w:t>
            </w:r>
          </w:p>
        </w:tc>
        <w:tc>
          <w:tcPr>
            <w:tcW w:w="3429" w:type="dxa"/>
            <w:tcBorders>
              <w:top w:val="nil"/>
              <w:left w:val="nil"/>
              <w:bottom w:val="single" w:sz="4" w:space="0" w:color="auto"/>
              <w:right w:val="single" w:sz="4" w:space="0" w:color="auto"/>
            </w:tcBorders>
            <w:shd w:val="clear" w:color="auto" w:fill="auto"/>
            <w:noWrap/>
            <w:vAlign w:val="center"/>
            <w:hideMark/>
          </w:tcPr>
          <w:p w14:paraId="4CD54E11" w14:textId="57AA55B0" w:rsidR="00CB25D2" w:rsidRPr="00404BCE" w:rsidRDefault="00F430AA" w:rsidP="00CB25D2">
            <w:pPr>
              <w:rPr>
                <w:rFonts w:cs="Calibri"/>
                <w:color w:val="000000"/>
                <w:sz w:val="22"/>
                <w:szCs w:val="22"/>
                <w:lang w:eastAsia="cs-CZ"/>
              </w:rPr>
            </w:pPr>
            <w:r>
              <w:rPr>
                <w:rFonts w:cs="Calibri"/>
                <w:color w:val="000000"/>
                <w:sz w:val="22"/>
                <w:szCs w:val="22"/>
                <w:lang w:eastAsia="cs-CZ"/>
              </w:rPr>
              <w:t>N</w:t>
            </w:r>
            <w:r w:rsidR="00CB25D2" w:rsidRPr="00404BCE">
              <w:rPr>
                <w:rFonts w:cs="Calibri"/>
                <w:color w:val="000000"/>
                <w:sz w:val="22"/>
                <w:szCs w:val="22"/>
                <w:lang w:eastAsia="cs-CZ"/>
              </w:rPr>
              <w:t>emodifikované</w:t>
            </w:r>
            <w:r w:rsidR="00CB25D2">
              <w:rPr>
                <w:rFonts w:cs="Calibri"/>
                <w:color w:val="000000"/>
                <w:sz w:val="22"/>
                <w:szCs w:val="22"/>
                <w:lang w:eastAsia="cs-CZ"/>
              </w:rPr>
              <w:t xml:space="preserve"> (kladné)</w:t>
            </w:r>
          </w:p>
        </w:tc>
      </w:tr>
      <w:tr w:rsidR="009E2B6D" w14:paraId="7F194563" w14:textId="77777777" w:rsidTr="00090693">
        <w:trPr>
          <w:trHeight w:val="6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C21115D" w14:textId="77777777" w:rsidR="00CB25D2" w:rsidRPr="00404BCE" w:rsidRDefault="00CB25D2" w:rsidP="00CB25D2">
            <w:pPr>
              <w:rPr>
                <w:rFonts w:cs="Calibri"/>
                <w:color w:val="000000"/>
                <w:sz w:val="22"/>
                <w:szCs w:val="22"/>
                <w:lang w:eastAsia="cs-CZ"/>
              </w:rPr>
            </w:pPr>
            <w:r w:rsidRPr="00404BCE">
              <w:rPr>
                <w:rFonts w:cs="Calibri"/>
                <w:color w:val="000000"/>
                <w:sz w:val="22"/>
                <w:szCs w:val="22"/>
                <w:lang w:eastAsia="cs-CZ"/>
              </w:rPr>
              <w:t>14/19</w:t>
            </w:r>
          </w:p>
        </w:tc>
        <w:tc>
          <w:tcPr>
            <w:tcW w:w="3628" w:type="dxa"/>
            <w:tcBorders>
              <w:top w:val="nil"/>
              <w:left w:val="nil"/>
              <w:bottom w:val="single" w:sz="4" w:space="0" w:color="auto"/>
              <w:right w:val="single" w:sz="4" w:space="0" w:color="auto"/>
            </w:tcBorders>
            <w:shd w:val="clear" w:color="auto" w:fill="auto"/>
            <w:vAlign w:val="center"/>
            <w:hideMark/>
          </w:tcPr>
          <w:p w14:paraId="5BA3E816" w14:textId="77777777" w:rsidR="00CB25D2" w:rsidRPr="00090693" w:rsidRDefault="00CB25D2" w:rsidP="00CB25D2">
            <w:pPr>
              <w:rPr>
                <w:rFonts w:cs="Calibri"/>
                <w:color w:val="000000"/>
                <w:sz w:val="22"/>
                <w:szCs w:val="22"/>
                <w:lang w:eastAsia="cs-CZ"/>
              </w:rPr>
            </w:pPr>
            <w:r w:rsidRPr="00090693">
              <w:rPr>
                <w:rFonts w:cs="Calibri"/>
                <w:color w:val="000000"/>
                <w:sz w:val="22"/>
                <w:szCs w:val="22"/>
                <w:lang w:eastAsia="cs-CZ"/>
              </w:rPr>
              <w:t>Ministerstvo životního prostředí</w:t>
            </w:r>
          </w:p>
        </w:tc>
        <w:tc>
          <w:tcPr>
            <w:tcW w:w="1384" w:type="dxa"/>
            <w:tcBorders>
              <w:top w:val="nil"/>
              <w:left w:val="nil"/>
              <w:bottom w:val="single" w:sz="4" w:space="0" w:color="auto"/>
              <w:right w:val="single" w:sz="4" w:space="0" w:color="auto"/>
            </w:tcBorders>
            <w:shd w:val="clear" w:color="auto" w:fill="auto"/>
            <w:noWrap/>
            <w:vAlign w:val="center"/>
            <w:hideMark/>
          </w:tcPr>
          <w:p w14:paraId="3A0B82E3" w14:textId="77777777" w:rsidR="00CB25D2" w:rsidRPr="00404BCE" w:rsidRDefault="00CB25D2" w:rsidP="00CB25D2">
            <w:pPr>
              <w:jc w:val="center"/>
              <w:rPr>
                <w:rFonts w:cs="Calibri"/>
                <w:color w:val="000000"/>
                <w:sz w:val="22"/>
                <w:szCs w:val="22"/>
                <w:lang w:eastAsia="cs-CZ"/>
              </w:rPr>
            </w:pPr>
            <w:r w:rsidRPr="00404BCE">
              <w:rPr>
                <w:rFonts w:cs="Calibri"/>
                <w:color w:val="000000"/>
                <w:sz w:val="22"/>
                <w:szCs w:val="22"/>
                <w:lang w:eastAsia="cs-CZ"/>
              </w:rPr>
              <w:t>2013</w:t>
            </w:r>
          </w:p>
        </w:tc>
        <w:tc>
          <w:tcPr>
            <w:tcW w:w="3429" w:type="dxa"/>
            <w:tcBorders>
              <w:top w:val="nil"/>
              <w:left w:val="nil"/>
              <w:bottom w:val="single" w:sz="4" w:space="0" w:color="auto"/>
              <w:right w:val="single" w:sz="4" w:space="0" w:color="auto"/>
            </w:tcBorders>
            <w:shd w:val="clear" w:color="auto" w:fill="auto"/>
            <w:vAlign w:val="center"/>
            <w:hideMark/>
          </w:tcPr>
          <w:p w14:paraId="66A911B5" w14:textId="62D5C9DD" w:rsidR="00CB25D2" w:rsidRPr="00404BCE" w:rsidRDefault="00F430AA" w:rsidP="00F430AA">
            <w:pPr>
              <w:rPr>
                <w:rFonts w:cs="Calibri"/>
                <w:color w:val="000000"/>
                <w:sz w:val="22"/>
                <w:szCs w:val="22"/>
                <w:lang w:eastAsia="cs-CZ"/>
              </w:rPr>
            </w:pPr>
            <w:r>
              <w:rPr>
                <w:rFonts w:cs="Calibri"/>
                <w:color w:val="000000"/>
                <w:sz w:val="22"/>
                <w:szCs w:val="22"/>
                <w:lang w:eastAsia="cs-CZ"/>
              </w:rPr>
              <w:t>N</w:t>
            </w:r>
            <w:r w:rsidR="00CB25D2" w:rsidRPr="00404BCE">
              <w:rPr>
                <w:rFonts w:cs="Calibri"/>
                <w:color w:val="000000"/>
                <w:sz w:val="22"/>
                <w:szCs w:val="22"/>
                <w:lang w:eastAsia="cs-CZ"/>
              </w:rPr>
              <w:t xml:space="preserve">evyjádření se </w:t>
            </w:r>
            <w:r>
              <w:rPr>
                <w:rFonts w:cs="Calibri"/>
                <w:color w:val="000000"/>
                <w:sz w:val="22"/>
                <w:szCs w:val="22"/>
                <w:lang w:eastAsia="cs-CZ"/>
              </w:rPr>
              <w:t>–</w:t>
            </w:r>
            <w:r w:rsidR="00CB25D2" w:rsidRPr="00404BCE">
              <w:rPr>
                <w:rFonts w:cs="Calibri"/>
                <w:color w:val="000000"/>
                <w:sz w:val="22"/>
                <w:szCs w:val="22"/>
                <w:lang w:eastAsia="cs-CZ"/>
              </w:rPr>
              <w:t xml:space="preserve"> z důvodu nejednoznačnosti předpisů</w:t>
            </w:r>
          </w:p>
        </w:tc>
      </w:tr>
      <w:tr w:rsidR="009E2B6D" w14:paraId="12C615FA" w14:textId="77777777" w:rsidTr="00090693">
        <w:trPr>
          <w:trHeight w:val="24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787D1BE" w14:textId="77777777" w:rsidR="00CB25D2" w:rsidRPr="00404BCE" w:rsidRDefault="00CB25D2" w:rsidP="00CB25D2">
            <w:pPr>
              <w:rPr>
                <w:rFonts w:cs="Calibri"/>
                <w:color w:val="000000"/>
                <w:sz w:val="22"/>
                <w:szCs w:val="22"/>
                <w:lang w:eastAsia="cs-CZ"/>
              </w:rPr>
            </w:pPr>
            <w:r w:rsidRPr="00404BCE">
              <w:rPr>
                <w:rFonts w:cs="Calibri"/>
                <w:color w:val="000000"/>
                <w:sz w:val="22"/>
                <w:szCs w:val="22"/>
                <w:lang w:eastAsia="cs-CZ"/>
              </w:rPr>
              <w:t>14/18</w:t>
            </w:r>
          </w:p>
        </w:tc>
        <w:tc>
          <w:tcPr>
            <w:tcW w:w="3628" w:type="dxa"/>
            <w:tcBorders>
              <w:top w:val="nil"/>
              <w:left w:val="nil"/>
              <w:bottom w:val="single" w:sz="4" w:space="0" w:color="auto"/>
              <w:right w:val="single" w:sz="4" w:space="0" w:color="auto"/>
            </w:tcBorders>
            <w:shd w:val="clear" w:color="auto" w:fill="auto"/>
            <w:vAlign w:val="center"/>
            <w:hideMark/>
          </w:tcPr>
          <w:p w14:paraId="0086135C" w14:textId="77777777" w:rsidR="00CB25D2" w:rsidRPr="00090693" w:rsidRDefault="00CB25D2" w:rsidP="00CB25D2">
            <w:pPr>
              <w:rPr>
                <w:rFonts w:cs="Calibri"/>
                <w:color w:val="000000"/>
                <w:sz w:val="22"/>
                <w:szCs w:val="22"/>
                <w:lang w:eastAsia="cs-CZ"/>
              </w:rPr>
            </w:pPr>
            <w:r w:rsidRPr="00090693">
              <w:rPr>
                <w:rFonts w:cs="Calibri"/>
                <w:color w:val="000000"/>
                <w:sz w:val="22"/>
                <w:szCs w:val="22"/>
                <w:lang w:eastAsia="cs-CZ"/>
              </w:rPr>
              <w:t>Úřad práce České republiky</w:t>
            </w:r>
          </w:p>
        </w:tc>
        <w:tc>
          <w:tcPr>
            <w:tcW w:w="1384" w:type="dxa"/>
            <w:tcBorders>
              <w:top w:val="nil"/>
              <w:left w:val="nil"/>
              <w:bottom w:val="single" w:sz="4" w:space="0" w:color="auto"/>
              <w:right w:val="single" w:sz="4" w:space="0" w:color="auto"/>
            </w:tcBorders>
            <w:shd w:val="clear" w:color="auto" w:fill="auto"/>
            <w:noWrap/>
            <w:vAlign w:val="center"/>
            <w:hideMark/>
          </w:tcPr>
          <w:p w14:paraId="32A15FC7" w14:textId="77777777" w:rsidR="00CB25D2" w:rsidRPr="00404BCE" w:rsidRDefault="00CB25D2" w:rsidP="00CB25D2">
            <w:pPr>
              <w:jc w:val="center"/>
              <w:rPr>
                <w:rFonts w:cs="Calibri"/>
                <w:color w:val="000000"/>
                <w:sz w:val="22"/>
                <w:szCs w:val="22"/>
                <w:lang w:eastAsia="cs-CZ"/>
              </w:rPr>
            </w:pPr>
            <w:r w:rsidRPr="00404BCE">
              <w:rPr>
                <w:rFonts w:cs="Calibri"/>
                <w:color w:val="000000"/>
                <w:sz w:val="22"/>
                <w:szCs w:val="22"/>
                <w:lang w:eastAsia="cs-CZ"/>
              </w:rPr>
              <w:t>2013</w:t>
            </w:r>
          </w:p>
        </w:tc>
        <w:tc>
          <w:tcPr>
            <w:tcW w:w="3429" w:type="dxa"/>
            <w:tcBorders>
              <w:top w:val="nil"/>
              <w:left w:val="nil"/>
              <w:bottom w:val="single" w:sz="4" w:space="0" w:color="auto"/>
              <w:right w:val="single" w:sz="4" w:space="0" w:color="auto"/>
            </w:tcBorders>
            <w:shd w:val="clear" w:color="auto" w:fill="auto"/>
            <w:vAlign w:val="center"/>
            <w:hideMark/>
          </w:tcPr>
          <w:p w14:paraId="2263CC67" w14:textId="6E6F3063" w:rsidR="00090693" w:rsidRDefault="00F430AA" w:rsidP="00F430AA">
            <w:pPr>
              <w:rPr>
                <w:rFonts w:cs="Calibri"/>
                <w:color w:val="000000"/>
                <w:sz w:val="22"/>
                <w:szCs w:val="22"/>
                <w:lang w:eastAsia="cs-CZ"/>
              </w:rPr>
            </w:pPr>
            <w:r>
              <w:rPr>
                <w:rFonts w:cs="Calibri"/>
                <w:color w:val="000000"/>
                <w:sz w:val="22"/>
                <w:szCs w:val="22"/>
                <w:lang w:eastAsia="cs-CZ"/>
              </w:rPr>
              <w:t>S</w:t>
            </w:r>
            <w:r w:rsidR="00CB25D2" w:rsidRPr="00404BCE">
              <w:rPr>
                <w:rFonts w:cs="Calibri"/>
                <w:color w:val="000000"/>
                <w:sz w:val="22"/>
                <w:szCs w:val="22"/>
                <w:lang w:eastAsia="cs-CZ"/>
              </w:rPr>
              <w:t xml:space="preserve"> výhradou </w:t>
            </w:r>
            <w:r>
              <w:rPr>
                <w:rFonts w:cs="Calibri"/>
                <w:color w:val="000000"/>
                <w:sz w:val="22"/>
                <w:szCs w:val="22"/>
                <w:lang w:eastAsia="cs-CZ"/>
              </w:rPr>
              <w:t>–</w:t>
            </w:r>
            <w:r w:rsidR="00CB25D2" w:rsidRPr="00404BCE">
              <w:rPr>
                <w:rFonts w:cs="Calibri"/>
                <w:color w:val="000000"/>
                <w:sz w:val="22"/>
                <w:szCs w:val="22"/>
                <w:lang w:eastAsia="cs-CZ"/>
              </w:rPr>
              <w:t xml:space="preserve"> z důvodu </w:t>
            </w:r>
          </w:p>
          <w:p w14:paraId="73E42756" w14:textId="5A0F9213" w:rsidR="00CB25D2" w:rsidRPr="00404BCE" w:rsidRDefault="00CB25D2" w:rsidP="00F430AA">
            <w:pPr>
              <w:rPr>
                <w:rFonts w:cs="Calibri"/>
                <w:color w:val="000000"/>
                <w:sz w:val="22"/>
                <w:szCs w:val="22"/>
                <w:lang w:eastAsia="cs-CZ"/>
              </w:rPr>
            </w:pPr>
            <w:r w:rsidRPr="00404BCE">
              <w:rPr>
                <w:rFonts w:cs="Calibri"/>
                <w:color w:val="000000"/>
                <w:sz w:val="22"/>
                <w:szCs w:val="22"/>
                <w:lang w:eastAsia="cs-CZ"/>
              </w:rPr>
              <w:t>nesprávnosti</w:t>
            </w:r>
          </w:p>
        </w:tc>
      </w:tr>
      <w:tr w:rsidR="009E2B6D" w14:paraId="6444BC79" w14:textId="77777777" w:rsidTr="00090693">
        <w:trPr>
          <w:trHeight w:val="39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445E020" w14:textId="77777777" w:rsidR="00CB25D2" w:rsidRPr="00404BCE" w:rsidRDefault="00CB25D2" w:rsidP="00CB25D2">
            <w:pPr>
              <w:rPr>
                <w:rFonts w:cs="Calibri"/>
                <w:color w:val="000000"/>
                <w:sz w:val="22"/>
                <w:szCs w:val="22"/>
                <w:lang w:eastAsia="cs-CZ"/>
              </w:rPr>
            </w:pPr>
            <w:r w:rsidRPr="00404BCE">
              <w:rPr>
                <w:rFonts w:cs="Calibri"/>
                <w:color w:val="000000"/>
                <w:sz w:val="22"/>
                <w:szCs w:val="22"/>
                <w:lang w:eastAsia="cs-CZ"/>
              </w:rPr>
              <w:t>13/39</w:t>
            </w:r>
          </w:p>
        </w:tc>
        <w:tc>
          <w:tcPr>
            <w:tcW w:w="3628" w:type="dxa"/>
            <w:tcBorders>
              <w:top w:val="nil"/>
              <w:left w:val="nil"/>
              <w:bottom w:val="single" w:sz="4" w:space="0" w:color="auto"/>
              <w:right w:val="single" w:sz="4" w:space="0" w:color="auto"/>
            </w:tcBorders>
            <w:shd w:val="clear" w:color="auto" w:fill="auto"/>
            <w:vAlign w:val="center"/>
            <w:hideMark/>
          </w:tcPr>
          <w:p w14:paraId="17B41055" w14:textId="77777777" w:rsidR="00CB25D2" w:rsidRPr="00090693" w:rsidRDefault="00CB25D2" w:rsidP="00CB25D2">
            <w:pPr>
              <w:rPr>
                <w:rFonts w:cs="Calibri"/>
                <w:color w:val="000000"/>
                <w:sz w:val="22"/>
                <w:szCs w:val="22"/>
                <w:lang w:eastAsia="cs-CZ"/>
              </w:rPr>
            </w:pPr>
            <w:r w:rsidRPr="00090693">
              <w:rPr>
                <w:rFonts w:cs="Calibri"/>
                <w:color w:val="000000"/>
                <w:sz w:val="22"/>
                <w:szCs w:val="22"/>
                <w:lang w:eastAsia="cs-CZ"/>
              </w:rPr>
              <w:t>Ministerstvo dopravy</w:t>
            </w:r>
          </w:p>
        </w:tc>
        <w:tc>
          <w:tcPr>
            <w:tcW w:w="1384" w:type="dxa"/>
            <w:tcBorders>
              <w:top w:val="nil"/>
              <w:left w:val="nil"/>
              <w:bottom w:val="single" w:sz="4" w:space="0" w:color="auto"/>
              <w:right w:val="single" w:sz="4" w:space="0" w:color="auto"/>
            </w:tcBorders>
            <w:shd w:val="clear" w:color="auto" w:fill="auto"/>
            <w:noWrap/>
            <w:vAlign w:val="center"/>
            <w:hideMark/>
          </w:tcPr>
          <w:p w14:paraId="71E34526" w14:textId="77777777" w:rsidR="00CB25D2" w:rsidRPr="00404BCE" w:rsidRDefault="00CB25D2" w:rsidP="00CB25D2">
            <w:pPr>
              <w:jc w:val="center"/>
              <w:rPr>
                <w:rFonts w:cs="Calibri"/>
                <w:color w:val="000000"/>
                <w:sz w:val="22"/>
                <w:szCs w:val="22"/>
                <w:lang w:eastAsia="cs-CZ"/>
              </w:rPr>
            </w:pPr>
            <w:r w:rsidRPr="00404BCE">
              <w:rPr>
                <w:rFonts w:cs="Calibri"/>
                <w:color w:val="000000"/>
                <w:sz w:val="22"/>
                <w:szCs w:val="22"/>
                <w:lang w:eastAsia="cs-CZ"/>
              </w:rPr>
              <w:t>2013</w:t>
            </w:r>
          </w:p>
        </w:tc>
        <w:tc>
          <w:tcPr>
            <w:tcW w:w="3429" w:type="dxa"/>
            <w:tcBorders>
              <w:top w:val="nil"/>
              <w:left w:val="nil"/>
              <w:bottom w:val="single" w:sz="4" w:space="0" w:color="auto"/>
              <w:right w:val="single" w:sz="4" w:space="0" w:color="auto"/>
            </w:tcBorders>
            <w:shd w:val="clear" w:color="auto" w:fill="auto"/>
            <w:vAlign w:val="center"/>
            <w:hideMark/>
          </w:tcPr>
          <w:p w14:paraId="36E0AC74" w14:textId="38DBB580" w:rsidR="00CB25D2" w:rsidRPr="00404BCE" w:rsidRDefault="00F430AA" w:rsidP="00F430AA">
            <w:pPr>
              <w:rPr>
                <w:rFonts w:cs="Calibri"/>
                <w:color w:val="000000"/>
                <w:sz w:val="22"/>
                <w:szCs w:val="22"/>
                <w:lang w:eastAsia="cs-CZ"/>
              </w:rPr>
            </w:pPr>
            <w:r>
              <w:rPr>
                <w:rFonts w:cs="Calibri"/>
                <w:color w:val="000000"/>
                <w:sz w:val="22"/>
                <w:szCs w:val="22"/>
                <w:lang w:eastAsia="cs-CZ"/>
              </w:rPr>
              <w:t>N</w:t>
            </w:r>
            <w:r w:rsidR="00CB25D2" w:rsidRPr="00404BCE">
              <w:rPr>
                <w:rFonts w:cs="Calibri"/>
                <w:color w:val="000000"/>
                <w:sz w:val="22"/>
                <w:szCs w:val="22"/>
                <w:lang w:eastAsia="cs-CZ"/>
              </w:rPr>
              <w:t xml:space="preserve">evyjádření se </w:t>
            </w:r>
            <w:r>
              <w:rPr>
                <w:rFonts w:cs="Calibri"/>
                <w:color w:val="000000"/>
                <w:sz w:val="22"/>
                <w:szCs w:val="22"/>
                <w:lang w:eastAsia="cs-CZ"/>
              </w:rPr>
              <w:t>–</w:t>
            </w:r>
            <w:r w:rsidR="00CB25D2" w:rsidRPr="00404BCE">
              <w:rPr>
                <w:rFonts w:cs="Calibri"/>
                <w:color w:val="000000"/>
                <w:sz w:val="22"/>
                <w:szCs w:val="22"/>
                <w:lang w:eastAsia="cs-CZ"/>
              </w:rPr>
              <w:t xml:space="preserve"> z důvodu nejednoznačnosti předpisů</w:t>
            </w:r>
          </w:p>
        </w:tc>
      </w:tr>
      <w:tr w:rsidR="009E2B6D" w14:paraId="67A84AC3" w14:textId="77777777" w:rsidTr="00090693">
        <w:trPr>
          <w:trHeight w:val="274"/>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BFF6219" w14:textId="77777777" w:rsidR="00CB25D2" w:rsidRPr="00404BCE" w:rsidRDefault="00CB25D2" w:rsidP="00CB25D2">
            <w:pPr>
              <w:rPr>
                <w:rFonts w:cs="Calibri"/>
                <w:color w:val="000000"/>
                <w:sz w:val="22"/>
                <w:szCs w:val="22"/>
                <w:lang w:eastAsia="cs-CZ"/>
              </w:rPr>
            </w:pPr>
            <w:r w:rsidRPr="00404BCE">
              <w:rPr>
                <w:rFonts w:cs="Calibri"/>
                <w:color w:val="000000"/>
                <w:sz w:val="22"/>
                <w:szCs w:val="22"/>
                <w:lang w:eastAsia="cs-CZ"/>
              </w:rPr>
              <w:t>13/38</w:t>
            </w:r>
          </w:p>
        </w:tc>
        <w:tc>
          <w:tcPr>
            <w:tcW w:w="3628" w:type="dxa"/>
            <w:tcBorders>
              <w:top w:val="nil"/>
              <w:left w:val="nil"/>
              <w:bottom w:val="single" w:sz="4" w:space="0" w:color="auto"/>
              <w:right w:val="single" w:sz="4" w:space="0" w:color="auto"/>
            </w:tcBorders>
            <w:shd w:val="clear" w:color="auto" w:fill="auto"/>
            <w:vAlign w:val="center"/>
            <w:hideMark/>
          </w:tcPr>
          <w:p w14:paraId="4F632163" w14:textId="77777777" w:rsidR="00CB25D2" w:rsidRPr="00090693" w:rsidRDefault="00CB25D2" w:rsidP="00CB25D2">
            <w:pPr>
              <w:rPr>
                <w:rFonts w:cs="Calibri"/>
                <w:color w:val="000000"/>
                <w:sz w:val="22"/>
                <w:szCs w:val="22"/>
                <w:lang w:eastAsia="cs-CZ"/>
              </w:rPr>
            </w:pPr>
            <w:r w:rsidRPr="00090693">
              <w:rPr>
                <w:rFonts w:cs="Calibri"/>
                <w:color w:val="000000"/>
                <w:sz w:val="22"/>
                <w:szCs w:val="22"/>
                <w:lang w:eastAsia="cs-CZ"/>
              </w:rPr>
              <w:t>Ministerstvo zemědělství</w:t>
            </w:r>
          </w:p>
        </w:tc>
        <w:tc>
          <w:tcPr>
            <w:tcW w:w="1384" w:type="dxa"/>
            <w:tcBorders>
              <w:top w:val="nil"/>
              <w:left w:val="nil"/>
              <w:bottom w:val="single" w:sz="4" w:space="0" w:color="auto"/>
              <w:right w:val="single" w:sz="4" w:space="0" w:color="auto"/>
            </w:tcBorders>
            <w:shd w:val="clear" w:color="auto" w:fill="auto"/>
            <w:noWrap/>
            <w:vAlign w:val="center"/>
            <w:hideMark/>
          </w:tcPr>
          <w:p w14:paraId="2904B7AC" w14:textId="77777777" w:rsidR="00CB25D2" w:rsidRPr="00404BCE" w:rsidRDefault="00CB25D2" w:rsidP="00CB25D2">
            <w:pPr>
              <w:jc w:val="center"/>
              <w:rPr>
                <w:rFonts w:cs="Calibri"/>
                <w:color w:val="000000"/>
                <w:sz w:val="22"/>
                <w:szCs w:val="22"/>
                <w:lang w:eastAsia="cs-CZ"/>
              </w:rPr>
            </w:pPr>
            <w:r w:rsidRPr="00404BCE">
              <w:rPr>
                <w:rFonts w:cs="Calibri"/>
                <w:color w:val="000000"/>
                <w:sz w:val="22"/>
                <w:szCs w:val="22"/>
                <w:lang w:eastAsia="cs-CZ"/>
              </w:rPr>
              <w:t>2013</w:t>
            </w:r>
          </w:p>
        </w:tc>
        <w:tc>
          <w:tcPr>
            <w:tcW w:w="3429" w:type="dxa"/>
            <w:tcBorders>
              <w:top w:val="nil"/>
              <w:left w:val="nil"/>
              <w:bottom w:val="single" w:sz="4" w:space="0" w:color="auto"/>
              <w:right w:val="single" w:sz="4" w:space="0" w:color="auto"/>
            </w:tcBorders>
            <w:shd w:val="clear" w:color="auto" w:fill="auto"/>
            <w:vAlign w:val="center"/>
            <w:hideMark/>
          </w:tcPr>
          <w:p w14:paraId="3506F9C2" w14:textId="6A32E200" w:rsidR="00CB25D2" w:rsidRPr="00404BCE" w:rsidRDefault="00F430AA" w:rsidP="00F430AA">
            <w:pPr>
              <w:rPr>
                <w:rFonts w:cs="Calibri"/>
                <w:color w:val="000000"/>
                <w:sz w:val="22"/>
                <w:szCs w:val="22"/>
                <w:lang w:eastAsia="cs-CZ"/>
              </w:rPr>
            </w:pPr>
            <w:r>
              <w:rPr>
                <w:rFonts w:cs="Calibri"/>
                <w:color w:val="000000"/>
                <w:sz w:val="22"/>
                <w:szCs w:val="22"/>
                <w:lang w:eastAsia="cs-CZ"/>
              </w:rPr>
              <w:t>N</w:t>
            </w:r>
            <w:r w:rsidR="00CB25D2" w:rsidRPr="00404BCE">
              <w:rPr>
                <w:rFonts w:cs="Calibri"/>
                <w:color w:val="000000"/>
                <w:sz w:val="22"/>
                <w:szCs w:val="22"/>
                <w:lang w:eastAsia="cs-CZ"/>
              </w:rPr>
              <w:t xml:space="preserve">evyjádření se </w:t>
            </w:r>
            <w:r>
              <w:rPr>
                <w:rFonts w:cs="Calibri"/>
                <w:color w:val="000000"/>
                <w:sz w:val="22"/>
                <w:szCs w:val="22"/>
                <w:lang w:eastAsia="cs-CZ"/>
              </w:rPr>
              <w:t>–</w:t>
            </w:r>
            <w:r w:rsidR="00CB25D2" w:rsidRPr="00404BCE">
              <w:rPr>
                <w:rFonts w:cs="Calibri"/>
                <w:color w:val="000000"/>
                <w:sz w:val="22"/>
                <w:szCs w:val="22"/>
                <w:lang w:eastAsia="cs-CZ"/>
              </w:rPr>
              <w:t xml:space="preserve"> z důvodu nejednoznačnosti předpisů</w:t>
            </w:r>
          </w:p>
        </w:tc>
      </w:tr>
      <w:tr w:rsidR="009E2B6D" w14:paraId="1186DE28" w14:textId="77777777" w:rsidTr="00090693">
        <w:trPr>
          <w:trHeight w:val="296"/>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E48F906" w14:textId="77777777" w:rsidR="00CB25D2" w:rsidRPr="00404BCE" w:rsidRDefault="00CB25D2" w:rsidP="00CB25D2">
            <w:pPr>
              <w:rPr>
                <w:rFonts w:cs="Calibri"/>
                <w:color w:val="000000"/>
                <w:sz w:val="22"/>
                <w:szCs w:val="22"/>
                <w:lang w:eastAsia="cs-CZ"/>
              </w:rPr>
            </w:pPr>
            <w:r w:rsidRPr="00404BCE">
              <w:rPr>
                <w:rFonts w:cs="Calibri"/>
                <w:color w:val="000000"/>
                <w:sz w:val="22"/>
                <w:szCs w:val="22"/>
                <w:lang w:eastAsia="cs-CZ"/>
              </w:rPr>
              <w:t>13/29</w:t>
            </w:r>
          </w:p>
        </w:tc>
        <w:tc>
          <w:tcPr>
            <w:tcW w:w="3628" w:type="dxa"/>
            <w:tcBorders>
              <w:top w:val="nil"/>
              <w:left w:val="nil"/>
              <w:bottom w:val="single" w:sz="4" w:space="0" w:color="auto"/>
              <w:right w:val="single" w:sz="4" w:space="0" w:color="auto"/>
            </w:tcBorders>
            <w:shd w:val="clear" w:color="auto" w:fill="auto"/>
            <w:vAlign w:val="center"/>
            <w:hideMark/>
          </w:tcPr>
          <w:p w14:paraId="10864163" w14:textId="77777777" w:rsidR="00CB25D2" w:rsidRPr="00090693" w:rsidRDefault="00CB25D2" w:rsidP="00CB25D2">
            <w:pPr>
              <w:rPr>
                <w:rFonts w:cs="Calibri"/>
                <w:color w:val="000000"/>
                <w:sz w:val="22"/>
                <w:szCs w:val="22"/>
                <w:lang w:eastAsia="cs-CZ"/>
              </w:rPr>
            </w:pPr>
            <w:r w:rsidRPr="00090693">
              <w:rPr>
                <w:rFonts w:cs="Calibri"/>
                <w:color w:val="000000"/>
                <w:sz w:val="22"/>
                <w:szCs w:val="22"/>
                <w:lang w:eastAsia="cs-CZ"/>
              </w:rPr>
              <w:t>Ministerstvo obrany</w:t>
            </w:r>
          </w:p>
        </w:tc>
        <w:tc>
          <w:tcPr>
            <w:tcW w:w="1384" w:type="dxa"/>
            <w:tcBorders>
              <w:top w:val="nil"/>
              <w:left w:val="nil"/>
              <w:bottom w:val="single" w:sz="4" w:space="0" w:color="auto"/>
              <w:right w:val="single" w:sz="4" w:space="0" w:color="auto"/>
            </w:tcBorders>
            <w:shd w:val="clear" w:color="auto" w:fill="auto"/>
            <w:noWrap/>
            <w:vAlign w:val="center"/>
            <w:hideMark/>
          </w:tcPr>
          <w:p w14:paraId="09871D27" w14:textId="77777777" w:rsidR="00CB25D2" w:rsidRPr="00404BCE" w:rsidRDefault="00CB25D2" w:rsidP="00CB25D2">
            <w:pPr>
              <w:jc w:val="center"/>
              <w:rPr>
                <w:rFonts w:cs="Calibri"/>
                <w:color w:val="000000"/>
                <w:sz w:val="22"/>
                <w:szCs w:val="22"/>
                <w:lang w:eastAsia="cs-CZ"/>
              </w:rPr>
            </w:pPr>
            <w:r w:rsidRPr="00404BCE">
              <w:rPr>
                <w:rFonts w:cs="Calibri"/>
                <w:color w:val="000000"/>
                <w:sz w:val="22"/>
                <w:szCs w:val="22"/>
                <w:lang w:eastAsia="cs-CZ"/>
              </w:rPr>
              <w:t>2012</w:t>
            </w:r>
          </w:p>
        </w:tc>
        <w:tc>
          <w:tcPr>
            <w:tcW w:w="3429" w:type="dxa"/>
            <w:tcBorders>
              <w:top w:val="nil"/>
              <w:left w:val="nil"/>
              <w:bottom w:val="single" w:sz="4" w:space="0" w:color="auto"/>
              <w:right w:val="single" w:sz="4" w:space="0" w:color="auto"/>
            </w:tcBorders>
            <w:shd w:val="clear" w:color="auto" w:fill="auto"/>
            <w:vAlign w:val="center"/>
            <w:hideMark/>
          </w:tcPr>
          <w:p w14:paraId="1D4AA210" w14:textId="5093BB99" w:rsidR="00090693" w:rsidRDefault="00F430AA" w:rsidP="00F430AA">
            <w:pPr>
              <w:rPr>
                <w:rFonts w:cs="Calibri"/>
                <w:color w:val="000000"/>
                <w:sz w:val="22"/>
                <w:szCs w:val="22"/>
                <w:lang w:eastAsia="cs-CZ"/>
              </w:rPr>
            </w:pPr>
            <w:r>
              <w:rPr>
                <w:rFonts w:cs="Calibri"/>
                <w:color w:val="000000"/>
                <w:sz w:val="22"/>
                <w:szCs w:val="22"/>
                <w:lang w:eastAsia="cs-CZ"/>
              </w:rPr>
              <w:t>S</w:t>
            </w:r>
            <w:r w:rsidR="00CB25D2" w:rsidRPr="00404BCE">
              <w:rPr>
                <w:rFonts w:cs="Calibri"/>
                <w:color w:val="000000"/>
                <w:sz w:val="22"/>
                <w:szCs w:val="22"/>
                <w:lang w:eastAsia="cs-CZ"/>
              </w:rPr>
              <w:t xml:space="preserve"> výhradou </w:t>
            </w:r>
            <w:r>
              <w:rPr>
                <w:rFonts w:cs="Calibri"/>
                <w:color w:val="000000"/>
                <w:sz w:val="22"/>
                <w:szCs w:val="22"/>
                <w:lang w:eastAsia="cs-CZ"/>
              </w:rPr>
              <w:t>–</w:t>
            </w:r>
            <w:r w:rsidR="00CB25D2" w:rsidRPr="00404BCE">
              <w:rPr>
                <w:rFonts w:cs="Calibri"/>
                <w:color w:val="000000"/>
                <w:sz w:val="22"/>
                <w:szCs w:val="22"/>
                <w:lang w:eastAsia="cs-CZ"/>
              </w:rPr>
              <w:t xml:space="preserve"> z důvodu </w:t>
            </w:r>
          </w:p>
          <w:p w14:paraId="1F761EC3" w14:textId="139A30B1" w:rsidR="00CB25D2" w:rsidRPr="00404BCE" w:rsidRDefault="00CB25D2" w:rsidP="00F430AA">
            <w:pPr>
              <w:rPr>
                <w:rFonts w:cs="Calibri"/>
                <w:color w:val="000000"/>
                <w:sz w:val="22"/>
                <w:szCs w:val="22"/>
                <w:lang w:eastAsia="cs-CZ"/>
              </w:rPr>
            </w:pPr>
            <w:r w:rsidRPr="00404BCE">
              <w:rPr>
                <w:rFonts w:cs="Calibri"/>
                <w:color w:val="000000"/>
                <w:sz w:val="22"/>
                <w:szCs w:val="22"/>
                <w:lang w:eastAsia="cs-CZ"/>
              </w:rPr>
              <w:t>nesprávnosti</w:t>
            </w:r>
          </w:p>
        </w:tc>
      </w:tr>
      <w:tr w:rsidR="009E2B6D" w14:paraId="3B11DB1A" w14:textId="77777777" w:rsidTr="00090693">
        <w:trPr>
          <w:trHeight w:val="601"/>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E056AA9" w14:textId="77777777" w:rsidR="00CB25D2" w:rsidRPr="00404BCE" w:rsidRDefault="00CB25D2" w:rsidP="00CB25D2">
            <w:pPr>
              <w:rPr>
                <w:rFonts w:cs="Calibri"/>
                <w:color w:val="000000"/>
                <w:sz w:val="22"/>
                <w:szCs w:val="22"/>
                <w:lang w:eastAsia="cs-CZ"/>
              </w:rPr>
            </w:pPr>
            <w:r w:rsidRPr="00404BCE">
              <w:rPr>
                <w:rFonts w:cs="Calibri"/>
                <w:color w:val="000000"/>
                <w:sz w:val="22"/>
                <w:szCs w:val="22"/>
                <w:lang w:eastAsia="cs-CZ"/>
              </w:rPr>
              <w:t>13/19</w:t>
            </w:r>
          </w:p>
        </w:tc>
        <w:tc>
          <w:tcPr>
            <w:tcW w:w="3628" w:type="dxa"/>
            <w:tcBorders>
              <w:top w:val="nil"/>
              <w:left w:val="nil"/>
              <w:bottom w:val="single" w:sz="4" w:space="0" w:color="auto"/>
              <w:right w:val="single" w:sz="4" w:space="0" w:color="auto"/>
            </w:tcBorders>
            <w:shd w:val="clear" w:color="auto" w:fill="auto"/>
            <w:vAlign w:val="center"/>
            <w:hideMark/>
          </w:tcPr>
          <w:p w14:paraId="30D9D633" w14:textId="77777777" w:rsidR="00CB25D2" w:rsidRPr="00090693" w:rsidRDefault="00CB25D2" w:rsidP="00CB25D2">
            <w:pPr>
              <w:rPr>
                <w:rFonts w:cs="Calibri"/>
                <w:color w:val="000000"/>
                <w:sz w:val="22"/>
                <w:szCs w:val="22"/>
                <w:lang w:eastAsia="cs-CZ"/>
              </w:rPr>
            </w:pPr>
            <w:r w:rsidRPr="00090693">
              <w:rPr>
                <w:rFonts w:cs="Calibri"/>
                <w:color w:val="000000"/>
                <w:sz w:val="22"/>
                <w:szCs w:val="22"/>
                <w:lang w:eastAsia="cs-CZ"/>
              </w:rPr>
              <w:t>Ministerstvo pro místní rozvoj</w:t>
            </w:r>
          </w:p>
        </w:tc>
        <w:tc>
          <w:tcPr>
            <w:tcW w:w="1384" w:type="dxa"/>
            <w:tcBorders>
              <w:top w:val="nil"/>
              <w:left w:val="nil"/>
              <w:bottom w:val="single" w:sz="4" w:space="0" w:color="auto"/>
              <w:right w:val="single" w:sz="4" w:space="0" w:color="auto"/>
            </w:tcBorders>
            <w:shd w:val="clear" w:color="auto" w:fill="auto"/>
            <w:noWrap/>
            <w:vAlign w:val="center"/>
            <w:hideMark/>
          </w:tcPr>
          <w:p w14:paraId="2FFB1F4C" w14:textId="77777777" w:rsidR="00CB25D2" w:rsidRPr="00404BCE" w:rsidRDefault="00CB25D2" w:rsidP="00CB25D2">
            <w:pPr>
              <w:jc w:val="center"/>
              <w:rPr>
                <w:rFonts w:cs="Calibri"/>
                <w:color w:val="000000"/>
                <w:sz w:val="22"/>
                <w:szCs w:val="22"/>
                <w:lang w:eastAsia="cs-CZ"/>
              </w:rPr>
            </w:pPr>
            <w:r w:rsidRPr="00404BCE">
              <w:rPr>
                <w:rFonts w:cs="Calibri"/>
                <w:color w:val="000000"/>
                <w:sz w:val="22"/>
                <w:szCs w:val="22"/>
                <w:lang w:eastAsia="cs-CZ"/>
              </w:rPr>
              <w:t>2012</w:t>
            </w:r>
          </w:p>
        </w:tc>
        <w:tc>
          <w:tcPr>
            <w:tcW w:w="3429" w:type="dxa"/>
            <w:tcBorders>
              <w:top w:val="nil"/>
              <w:left w:val="nil"/>
              <w:bottom w:val="single" w:sz="4" w:space="0" w:color="auto"/>
              <w:right w:val="single" w:sz="4" w:space="0" w:color="auto"/>
            </w:tcBorders>
            <w:shd w:val="clear" w:color="auto" w:fill="auto"/>
            <w:vAlign w:val="center"/>
            <w:hideMark/>
          </w:tcPr>
          <w:p w14:paraId="4FEC6600" w14:textId="47C7FA53" w:rsidR="00CB25D2" w:rsidRPr="00404BCE" w:rsidRDefault="00F430AA" w:rsidP="00F430AA">
            <w:pPr>
              <w:rPr>
                <w:rFonts w:cs="Calibri"/>
                <w:color w:val="000000"/>
                <w:sz w:val="22"/>
                <w:szCs w:val="22"/>
                <w:lang w:eastAsia="cs-CZ"/>
              </w:rPr>
            </w:pPr>
            <w:r>
              <w:rPr>
                <w:rFonts w:cs="Calibri"/>
                <w:color w:val="000000"/>
                <w:sz w:val="22"/>
                <w:szCs w:val="22"/>
                <w:lang w:eastAsia="cs-CZ"/>
              </w:rPr>
              <w:t>N</w:t>
            </w:r>
            <w:r w:rsidR="00CB25D2" w:rsidRPr="00404BCE">
              <w:rPr>
                <w:rFonts w:cs="Calibri"/>
                <w:color w:val="000000"/>
                <w:sz w:val="22"/>
                <w:szCs w:val="22"/>
                <w:lang w:eastAsia="cs-CZ"/>
              </w:rPr>
              <w:t xml:space="preserve">evyjádření se </w:t>
            </w:r>
            <w:r>
              <w:rPr>
                <w:rFonts w:cs="Calibri"/>
                <w:color w:val="000000"/>
                <w:sz w:val="22"/>
                <w:szCs w:val="22"/>
                <w:lang w:eastAsia="cs-CZ"/>
              </w:rPr>
              <w:t>–</w:t>
            </w:r>
            <w:r w:rsidR="00CB25D2" w:rsidRPr="00404BCE">
              <w:rPr>
                <w:rFonts w:cs="Calibri"/>
                <w:color w:val="000000"/>
                <w:sz w:val="22"/>
                <w:szCs w:val="22"/>
                <w:lang w:eastAsia="cs-CZ"/>
              </w:rPr>
              <w:t xml:space="preserve"> z důvodu nejednoznačnosti předpisů</w:t>
            </w:r>
          </w:p>
        </w:tc>
      </w:tr>
      <w:tr w:rsidR="009E2B6D" w14:paraId="4A6B0D07" w14:textId="77777777" w:rsidTr="00090693">
        <w:trPr>
          <w:trHeight w:val="412"/>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370F4AC3" w14:textId="77777777" w:rsidR="00CB25D2" w:rsidRPr="00404BCE" w:rsidRDefault="00CB25D2" w:rsidP="00CB25D2">
            <w:pPr>
              <w:rPr>
                <w:rFonts w:cs="Calibri"/>
                <w:color w:val="000000"/>
                <w:sz w:val="22"/>
                <w:szCs w:val="22"/>
                <w:lang w:eastAsia="cs-CZ"/>
              </w:rPr>
            </w:pPr>
            <w:r w:rsidRPr="00404BCE">
              <w:rPr>
                <w:rFonts w:cs="Calibri"/>
                <w:color w:val="000000"/>
                <w:sz w:val="22"/>
                <w:szCs w:val="22"/>
                <w:lang w:eastAsia="cs-CZ"/>
              </w:rPr>
              <w:t>12/30</w:t>
            </w:r>
          </w:p>
        </w:tc>
        <w:tc>
          <w:tcPr>
            <w:tcW w:w="3628" w:type="dxa"/>
            <w:tcBorders>
              <w:top w:val="nil"/>
              <w:left w:val="nil"/>
              <w:bottom w:val="single" w:sz="4" w:space="0" w:color="auto"/>
              <w:right w:val="single" w:sz="4" w:space="0" w:color="auto"/>
            </w:tcBorders>
            <w:shd w:val="clear" w:color="auto" w:fill="auto"/>
            <w:vAlign w:val="center"/>
            <w:hideMark/>
          </w:tcPr>
          <w:p w14:paraId="60B3FE45" w14:textId="0FC871B8" w:rsidR="00CB25D2" w:rsidRPr="00090693" w:rsidRDefault="00CB25D2" w:rsidP="00F430AA">
            <w:pPr>
              <w:rPr>
                <w:rFonts w:cs="Calibri"/>
                <w:color w:val="000000"/>
                <w:sz w:val="22"/>
                <w:szCs w:val="22"/>
                <w:lang w:eastAsia="cs-CZ"/>
              </w:rPr>
            </w:pPr>
            <w:r w:rsidRPr="00090693">
              <w:rPr>
                <w:rFonts w:cs="Calibri"/>
                <w:color w:val="000000"/>
                <w:sz w:val="22"/>
                <w:szCs w:val="22"/>
                <w:lang w:eastAsia="cs-CZ"/>
              </w:rPr>
              <w:t>Ministerstvo školství, mládeže a</w:t>
            </w:r>
            <w:r w:rsidR="00F430AA" w:rsidRPr="00090693">
              <w:rPr>
                <w:rFonts w:cs="Calibri"/>
                <w:color w:val="000000"/>
                <w:sz w:val="22"/>
                <w:szCs w:val="22"/>
                <w:lang w:eastAsia="cs-CZ"/>
              </w:rPr>
              <w:t> </w:t>
            </w:r>
            <w:r w:rsidRPr="00090693">
              <w:rPr>
                <w:rFonts w:cs="Calibri"/>
                <w:color w:val="000000"/>
                <w:sz w:val="22"/>
                <w:szCs w:val="22"/>
                <w:lang w:eastAsia="cs-CZ"/>
              </w:rPr>
              <w:t>tělovýchovy</w:t>
            </w:r>
          </w:p>
        </w:tc>
        <w:tc>
          <w:tcPr>
            <w:tcW w:w="1384" w:type="dxa"/>
            <w:tcBorders>
              <w:top w:val="nil"/>
              <w:left w:val="nil"/>
              <w:bottom w:val="single" w:sz="4" w:space="0" w:color="auto"/>
              <w:right w:val="single" w:sz="4" w:space="0" w:color="auto"/>
            </w:tcBorders>
            <w:shd w:val="clear" w:color="auto" w:fill="auto"/>
            <w:noWrap/>
            <w:vAlign w:val="center"/>
            <w:hideMark/>
          </w:tcPr>
          <w:p w14:paraId="742E7854" w14:textId="77777777" w:rsidR="00CB25D2" w:rsidRPr="00404BCE" w:rsidRDefault="00CB25D2" w:rsidP="00CB25D2">
            <w:pPr>
              <w:jc w:val="center"/>
              <w:rPr>
                <w:rFonts w:cs="Calibri"/>
                <w:color w:val="000000"/>
                <w:sz w:val="22"/>
                <w:szCs w:val="22"/>
                <w:lang w:eastAsia="cs-CZ"/>
              </w:rPr>
            </w:pPr>
            <w:r w:rsidRPr="00404BCE">
              <w:rPr>
                <w:rFonts w:cs="Calibri"/>
                <w:color w:val="000000"/>
                <w:sz w:val="22"/>
                <w:szCs w:val="22"/>
                <w:lang w:eastAsia="cs-CZ"/>
              </w:rPr>
              <w:t>2012</w:t>
            </w:r>
          </w:p>
        </w:tc>
        <w:tc>
          <w:tcPr>
            <w:tcW w:w="3429" w:type="dxa"/>
            <w:tcBorders>
              <w:top w:val="nil"/>
              <w:left w:val="nil"/>
              <w:bottom w:val="single" w:sz="4" w:space="0" w:color="auto"/>
              <w:right w:val="single" w:sz="4" w:space="0" w:color="auto"/>
            </w:tcBorders>
            <w:shd w:val="clear" w:color="auto" w:fill="auto"/>
            <w:vAlign w:val="center"/>
            <w:hideMark/>
          </w:tcPr>
          <w:p w14:paraId="35CB117F" w14:textId="1E4A234F" w:rsidR="00CB25D2" w:rsidRPr="00404BCE" w:rsidRDefault="00F430AA" w:rsidP="00F430AA">
            <w:pPr>
              <w:rPr>
                <w:rFonts w:cs="Calibri"/>
                <w:color w:val="000000"/>
                <w:sz w:val="22"/>
                <w:szCs w:val="22"/>
                <w:lang w:eastAsia="cs-CZ"/>
              </w:rPr>
            </w:pPr>
            <w:r>
              <w:rPr>
                <w:rFonts w:cs="Calibri"/>
                <w:color w:val="000000"/>
                <w:sz w:val="22"/>
                <w:szCs w:val="22"/>
                <w:lang w:eastAsia="cs-CZ"/>
              </w:rPr>
              <w:t>N</w:t>
            </w:r>
            <w:r w:rsidR="00CB25D2" w:rsidRPr="00404BCE">
              <w:rPr>
                <w:rFonts w:cs="Calibri"/>
                <w:color w:val="000000"/>
                <w:sz w:val="22"/>
                <w:szCs w:val="22"/>
                <w:lang w:eastAsia="cs-CZ"/>
              </w:rPr>
              <w:t xml:space="preserve">evyjádření se </w:t>
            </w:r>
            <w:r>
              <w:rPr>
                <w:rFonts w:cs="Calibri"/>
                <w:color w:val="000000"/>
                <w:sz w:val="22"/>
                <w:szCs w:val="22"/>
                <w:lang w:eastAsia="cs-CZ"/>
              </w:rPr>
              <w:t>–</w:t>
            </w:r>
            <w:r w:rsidR="00CB25D2" w:rsidRPr="00404BCE">
              <w:rPr>
                <w:rFonts w:cs="Calibri"/>
                <w:color w:val="000000"/>
                <w:sz w:val="22"/>
                <w:szCs w:val="22"/>
                <w:lang w:eastAsia="cs-CZ"/>
              </w:rPr>
              <w:t xml:space="preserve"> z důvodu nejednoznačnosti předpisů</w:t>
            </w:r>
          </w:p>
        </w:tc>
      </w:tr>
      <w:tr w:rsidR="009E2B6D" w14:paraId="2F019EE2" w14:textId="77777777" w:rsidTr="00213084">
        <w:trPr>
          <w:trHeight w:val="39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07DFA1DC" w14:textId="77777777" w:rsidR="00CB25D2" w:rsidRPr="00404BCE" w:rsidRDefault="00CB25D2" w:rsidP="00CB25D2">
            <w:pPr>
              <w:rPr>
                <w:rFonts w:cs="Calibri"/>
                <w:color w:val="000000"/>
                <w:sz w:val="22"/>
                <w:szCs w:val="22"/>
                <w:lang w:eastAsia="cs-CZ"/>
              </w:rPr>
            </w:pPr>
            <w:r w:rsidRPr="00404BCE">
              <w:rPr>
                <w:rFonts w:cs="Calibri"/>
                <w:color w:val="000000"/>
                <w:sz w:val="22"/>
                <w:szCs w:val="22"/>
                <w:lang w:eastAsia="cs-CZ"/>
              </w:rPr>
              <w:t>12/28</w:t>
            </w:r>
          </w:p>
        </w:tc>
        <w:tc>
          <w:tcPr>
            <w:tcW w:w="3628" w:type="dxa"/>
            <w:tcBorders>
              <w:top w:val="nil"/>
              <w:left w:val="nil"/>
              <w:bottom w:val="single" w:sz="4" w:space="0" w:color="auto"/>
              <w:right w:val="single" w:sz="4" w:space="0" w:color="auto"/>
            </w:tcBorders>
            <w:shd w:val="clear" w:color="auto" w:fill="auto"/>
            <w:vAlign w:val="center"/>
            <w:hideMark/>
          </w:tcPr>
          <w:p w14:paraId="29512002" w14:textId="77777777" w:rsidR="00CB25D2" w:rsidRPr="00090693" w:rsidRDefault="00CB25D2" w:rsidP="00CB25D2">
            <w:pPr>
              <w:rPr>
                <w:rFonts w:cs="Calibri"/>
                <w:color w:val="000000"/>
                <w:sz w:val="22"/>
                <w:szCs w:val="22"/>
                <w:lang w:eastAsia="cs-CZ"/>
              </w:rPr>
            </w:pPr>
            <w:r w:rsidRPr="00090693">
              <w:rPr>
                <w:rFonts w:cs="Calibri"/>
                <w:color w:val="000000"/>
                <w:sz w:val="22"/>
                <w:szCs w:val="22"/>
                <w:lang w:eastAsia="cs-CZ"/>
              </w:rPr>
              <w:t>Ministerstvo práce a sociálních věcí</w:t>
            </w:r>
          </w:p>
        </w:tc>
        <w:tc>
          <w:tcPr>
            <w:tcW w:w="1384" w:type="dxa"/>
            <w:tcBorders>
              <w:top w:val="nil"/>
              <w:left w:val="nil"/>
              <w:bottom w:val="single" w:sz="4" w:space="0" w:color="auto"/>
              <w:right w:val="single" w:sz="4" w:space="0" w:color="auto"/>
            </w:tcBorders>
            <w:shd w:val="clear" w:color="auto" w:fill="auto"/>
            <w:noWrap/>
            <w:vAlign w:val="center"/>
            <w:hideMark/>
          </w:tcPr>
          <w:p w14:paraId="2845B136" w14:textId="77777777" w:rsidR="00CB25D2" w:rsidRPr="00404BCE" w:rsidRDefault="00CB25D2" w:rsidP="00CB25D2">
            <w:pPr>
              <w:jc w:val="center"/>
              <w:rPr>
                <w:rFonts w:cs="Calibri"/>
                <w:color w:val="000000"/>
                <w:sz w:val="22"/>
                <w:szCs w:val="22"/>
                <w:lang w:eastAsia="cs-CZ"/>
              </w:rPr>
            </w:pPr>
            <w:r w:rsidRPr="00404BCE">
              <w:rPr>
                <w:rFonts w:cs="Calibri"/>
                <w:color w:val="000000"/>
                <w:sz w:val="22"/>
                <w:szCs w:val="22"/>
                <w:lang w:eastAsia="cs-CZ"/>
              </w:rPr>
              <w:t>2012</w:t>
            </w:r>
          </w:p>
        </w:tc>
        <w:tc>
          <w:tcPr>
            <w:tcW w:w="3429" w:type="dxa"/>
            <w:tcBorders>
              <w:top w:val="nil"/>
              <w:left w:val="nil"/>
              <w:bottom w:val="single" w:sz="4" w:space="0" w:color="auto"/>
              <w:right w:val="single" w:sz="4" w:space="0" w:color="auto"/>
            </w:tcBorders>
            <w:shd w:val="clear" w:color="auto" w:fill="auto"/>
            <w:noWrap/>
            <w:vAlign w:val="center"/>
            <w:hideMark/>
          </w:tcPr>
          <w:p w14:paraId="14AC3F35" w14:textId="72A79D91" w:rsidR="00CB25D2" w:rsidRPr="00404BCE" w:rsidRDefault="00F430AA" w:rsidP="00CB25D2">
            <w:pPr>
              <w:rPr>
                <w:rFonts w:cs="Calibri"/>
                <w:color w:val="000000"/>
                <w:sz w:val="22"/>
                <w:szCs w:val="22"/>
                <w:lang w:eastAsia="cs-CZ"/>
              </w:rPr>
            </w:pPr>
            <w:r>
              <w:rPr>
                <w:rFonts w:cs="Calibri"/>
                <w:color w:val="000000"/>
                <w:sz w:val="22"/>
                <w:szCs w:val="22"/>
                <w:lang w:eastAsia="cs-CZ"/>
              </w:rPr>
              <w:t>Z</w:t>
            </w:r>
            <w:r w:rsidR="00CB25D2" w:rsidRPr="00404BCE">
              <w:rPr>
                <w:rFonts w:cs="Calibri"/>
                <w:color w:val="000000"/>
                <w:sz w:val="22"/>
                <w:szCs w:val="22"/>
                <w:lang w:eastAsia="cs-CZ"/>
              </w:rPr>
              <w:t>áporné</w:t>
            </w:r>
          </w:p>
        </w:tc>
      </w:tr>
      <w:tr w:rsidR="009E2B6D" w14:paraId="7D8986FE" w14:textId="77777777" w:rsidTr="00090693">
        <w:trPr>
          <w:trHeight w:val="26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6C391AA4" w14:textId="77777777" w:rsidR="00CB25D2" w:rsidRPr="00404BCE" w:rsidRDefault="00CB25D2" w:rsidP="00CB25D2">
            <w:pPr>
              <w:rPr>
                <w:rFonts w:cs="Calibri"/>
                <w:color w:val="000000"/>
                <w:sz w:val="22"/>
                <w:szCs w:val="22"/>
                <w:lang w:eastAsia="cs-CZ"/>
              </w:rPr>
            </w:pPr>
            <w:r w:rsidRPr="00404BCE">
              <w:rPr>
                <w:rFonts w:cs="Calibri"/>
                <w:color w:val="000000"/>
                <w:sz w:val="22"/>
                <w:szCs w:val="22"/>
                <w:lang w:eastAsia="cs-CZ"/>
              </w:rPr>
              <w:t>12/15</w:t>
            </w:r>
          </w:p>
        </w:tc>
        <w:tc>
          <w:tcPr>
            <w:tcW w:w="3628" w:type="dxa"/>
            <w:tcBorders>
              <w:top w:val="nil"/>
              <w:left w:val="nil"/>
              <w:bottom w:val="single" w:sz="4" w:space="0" w:color="auto"/>
              <w:right w:val="single" w:sz="4" w:space="0" w:color="auto"/>
            </w:tcBorders>
            <w:shd w:val="clear" w:color="auto" w:fill="auto"/>
            <w:vAlign w:val="center"/>
            <w:hideMark/>
          </w:tcPr>
          <w:p w14:paraId="65BFFDE9" w14:textId="77777777" w:rsidR="00CB25D2" w:rsidRPr="00090693" w:rsidRDefault="00CB25D2" w:rsidP="00CB25D2">
            <w:pPr>
              <w:rPr>
                <w:rFonts w:cs="Calibri"/>
                <w:color w:val="000000"/>
                <w:sz w:val="22"/>
                <w:szCs w:val="22"/>
                <w:lang w:eastAsia="cs-CZ"/>
              </w:rPr>
            </w:pPr>
            <w:r w:rsidRPr="00090693">
              <w:rPr>
                <w:rFonts w:cs="Calibri"/>
                <w:color w:val="000000"/>
                <w:sz w:val="22"/>
                <w:szCs w:val="22"/>
                <w:lang w:eastAsia="cs-CZ"/>
              </w:rPr>
              <w:t>Ministerstvo zemědělství</w:t>
            </w:r>
          </w:p>
        </w:tc>
        <w:tc>
          <w:tcPr>
            <w:tcW w:w="1384" w:type="dxa"/>
            <w:tcBorders>
              <w:top w:val="nil"/>
              <w:left w:val="nil"/>
              <w:bottom w:val="single" w:sz="4" w:space="0" w:color="auto"/>
              <w:right w:val="single" w:sz="4" w:space="0" w:color="auto"/>
            </w:tcBorders>
            <w:shd w:val="clear" w:color="auto" w:fill="auto"/>
            <w:noWrap/>
            <w:vAlign w:val="center"/>
            <w:hideMark/>
          </w:tcPr>
          <w:p w14:paraId="117CC90F" w14:textId="77777777" w:rsidR="00CB25D2" w:rsidRPr="00404BCE" w:rsidRDefault="00CB25D2" w:rsidP="00CB25D2">
            <w:pPr>
              <w:jc w:val="center"/>
              <w:rPr>
                <w:rFonts w:cs="Calibri"/>
                <w:color w:val="000000"/>
                <w:sz w:val="22"/>
                <w:szCs w:val="22"/>
                <w:lang w:eastAsia="cs-CZ"/>
              </w:rPr>
            </w:pPr>
            <w:r w:rsidRPr="00404BCE">
              <w:rPr>
                <w:rFonts w:cs="Calibri"/>
                <w:color w:val="000000"/>
                <w:sz w:val="22"/>
                <w:szCs w:val="22"/>
                <w:lang w:eastAsia="cs-CZ"/>
              </w:rPr>
              <w:t>2011</w:t>
            </w:r>
          </w:p>
        </w:tc>
        <w:tc>
          <w:tcPr>
            <w:tcW w:w="3429" w:type="dxa"/>
            <w:tcBorders>
              <w:top w:val="nil"/>
              <w:left w:val="nil"/>
              <w:bottom w:val="single" w:sz="4" w:space="0" w:color="auto"/>
              <w:right w:val="single" w:sz="4" w:space="0" w:color="auto"/>
            </w:tcBorders>
            <w:shd w:val="clear" w:color="auto" w:fill="auto"/>
            <w:vAlign w:val="center"/>
            <w:hideMark/>
          </w:tcPr>
          <w:p w14:paraId="7B3A1020" w14:textId="2B88456C" w:rsidR="00CB25D2" w:rsidRPr="00404BCE" w:rsidRDefault="00F430AA" w:rsidP="00F430AA">
            <w:pPr>
              <w:rPr>
                <w:rFonts w:cs="Calibri"/>
                <w:color w:val="000000"/>
                <w:sz w:val="22"/>
                <w:szCs w:val="22"/>
                <w:lang w:eastAsia="cs-CZ"/>
              </w:rPr>
            </w:pPr>
            <w:r>
              <w:rPr>
                <w:rFonts w:cs="Calibri"/>
                <w:color w:val="000000"/>
                <w:sz w:val="22"/>
                <w:szCs w:val="22"/>
                <w:lang w:eastAsia="cs-CZ"/>
              </w:rPr>
              <w:t>N</w:t>
            </w:r>
            <w:r w:rsidR="00CB25D2" w:rsidRPr="00404BCE">
              <w:rPr>
                <w:rFonts w:cs="Calibri"/>
                <w:color w:val="000000"/>
                <w:sz w:val="22"/>
                <w:szCs w:val="22"/>
                <w:lang w:eastAsia="cs-CZ"/>
              </w:rPr>
              <w:t xml:space="preserve">evyjádření se </w:t>
            </w:r>
            <w:r>
              <w:rPr>
                <w:rFonts w:cs="Calibri"/>
                <w:color w:val="000000"/>
                <w:sz w:val="22"/>
                <w:szCs w:val="22"/>
                <w:lang w:eastAsia="cs-CZ"/>
              </w:rPr>
              <w:t>–</w:t>
            </w:r>
            <w:r w:rsidR="00CB25D2" w:rsidRPr="00404BCE">
              <w:rPr>
                <w:rFonts w:cs="Calibri"/>
                <w:color w:val="000000"/>
                <w:sz w:val="22"/>
                <w:szCs w:val="22"/>
                <w:lang w:eastAsia="cs-CZ"/>
              </w:rPr>
              <w:t xml:space="preserve"> z důvodu nejednoznačnosti předpisů</w:t>
            </w:r>
          </w:p>
        </w:tc>
      </w:tr>
      <w:tr w:rsidR="009E2B6D" w14:paraId="4D2967DA" w14:textId="77777777" w:rsidTr="00090693">
        <w:trPr>
          <w:trHeight w:val="14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200CC9B8" w14:textId="77777777" w:rsidR="00CB25D2" w:rsidRPr="00404BCE" w:rsidRDefault="00CB25D2" w:rsidP="00CB25D2">
            <w:pPr>
              <w:rPr>
                <w:rFonts w:cs="Calibri"/>
                <w:color w:val="000000"/>
                <w:sz w:val="22"/>
                <w:szCs w:val="22"/>
                <w:lang w:eastAsia="cs-CZ"/>
              </w:rPr>
            </w:pPr>
            <w:r w:rsidRPr="00404BCE">
              <w:rPr>
                <w:rFonts w:cs="Calibri"/>
                <w:color w:val="000000"/>
                <w:sz w:val="22"/>
                <w:szCs w:val="22"/>
                <w:lang w:eastAsia="cs-CZ"/>
              </w:rPr>
              <w:t>12/14</w:t>
            </w:r>
          </w:p>
        </w:tc>
        <w:tc>
          <w:tcPr>
            <w:tcW w:w="3628" w:type="dxa"/>
            <w:tcBorders>
              <w:top w:val="nil"/>
              <w:left w:val="nil"/>
              <w:bottom w:val="single" w:sz="4" w:space="0" w:color="auto"/>
              <w:right w:val="single" w:sz="4" w:space="0" w:color="auto"/>
            </w:tcBorders>
            <w:shd w:val="clear" w:color="auto" w:fill="auto"/>
            <w:vAlign w:val="center"/>
            <w:hideMark/>
          </w:tcPr>
          <w:p w14:paraId="25A34CAC" w14:textId="77777777" w:rsidR="00CB25D2" w:rsidRPr="00090693" w:rsidRDefault="00CB25D2" w:rsidP="00CB25D2">
            <w:pPr>
              <w:rPr>
                <w:rFonts w:cs="Calibri"/>
                <w:color w:val="000000"/>
                <w:sz w:val="22"/>
                <w:szCs w:val="22"/>
                <w:lang w:eastAsia="cs-CZ"/>
              </w:rPr>
            </w:pPr>
            <w:r w:rsidRPr="00090693">
              <w:rPr>
                <w:rFonts w:cs="Calibri"/>
                <w:color w:val="000000"/>
                <w:sz w:val="22"/>
                <w:szCs w:val="22"/>
                <w:lang w:eastAsia="cs-CZ"/>
              </w:rPr>
              <w:t>Ministerstvo dopravy</w:t>
            </w:r>
          </w:p>
        </w:tc>
        <w:tc>
          <w:tcPr>
            <w:tcW w:w="1384" w:type="dxa"/>
            <w:tcBorders>
              <w:top w:val="nil"/>
              <w:left w:val="nil"/>
              <w:bottom w:val="single" w:sz="4" w:space="0" w:color="auto"/>
              <w:right w:val="single" w:sz="4" w:space="0" w:color="auto"/>
            </w:tcBorders>
            <w:shd w:val="clear" w:color="auto" w:fill="auto"/>
            <w:noWrap/>
            <w:vAlign w:val="center"/>
            <w:hideMark/>
          </w:tcPr>
          <w:p w14:paraId="04C11823" w14:textId="77777777" w:rsidR="00CB25D2" w:rsidRPr="00404BCE" w:rsidRDefault="00CB25D2" w:rsidP="00CB25D2">
            <w:pPr>
              <w:jc w:val="center"/>
              <w:rPr>
                <w:rFonts w:cs="Calibri"/>
                <w:color w:val="000000"/>
                <w:sz w:val="22"/>
                <w:szCs w:val="22"/>
                <w:lang w:eastAsia="cs-CZ"/>
              </w:rPr>
            </w:pPr>
            <w:r w:rsidRPr="00404BCE">
              <w:rPr>
                <w:rFonts w:cs="Calibri"/>
                <w:color w:val="000000"/>
                <w:sz w:val="22"/>
                <w:szCs w:val="22"/>
                <w:lang w:eastAsia="cs-CZ"/>
              </w:rPr>
              <w:t>2011</w:t>
            </w:r>
          </w:p>
        </w:tc>
        <w:tc>
          <w:tcPr>
            <w:tcW w:w="3429" w:type="dxa"/>
            <w:tcBorders>
              <w:top w:val="nil"/>
              <w:left w:val="nil"/>
              <w:bottom w:val="single" w:sz="4" w:space="0" w:color="auto"/>
              <w:right w:val="single" w:sz="4" w:space="0" w:color="auto"/>
            </w:tcBorders>
            <w:shd w:val="clear" w:color="auto" w:fill="auto"/>
            <w:vAlign w:val="center"/>
            <w:hideMark/>
          </w:tcPr>
          <w:p w14:paraId="7EC7AC49" w14:textId="6791AC5A" w:rsidR="00CB25D2" w:rsidRPr="00404BCE" w:rsidRDefault="00F430AA" w:rsidP="00F430AA">
            <w:pPr>
              <w:rPr>
                <w:rFonts w:cs="Calibri"/>
                <w:color w:val="000000"/>
                <w:sz w:val="22"/>
                <w:szCs w:val="22"/>
                <w:lang w:eastAsia="cs-CZ"/>
              </w:rPr>
            </w:pPr>
            <w:r>
              <w:rPr>
                <w:rFonts w:cs="Calibri"/>
                <w:color w:val="000000"/>
                <w:sz w:val="22"/>
                <w:szCs w:val="22"/>
                <w:lang w:eastAsia="cs-CZ"/>
              </w:rPr>
              <w:t>N</w:t>
            </w:r>
            <w:r w:rsidR="00CB25D2" w:rsidRPr="00404BCE">
              <w:rPr>
                <w:rFonts w:cs="Calibri"/>
                <w:color w:val="000000"/>
                <w:sz w:val="22"/>
                <w:szCs w:val="22"/>
                <w:lang w:eastAsia="cs-CZ"/>
              </w:rPr>
              <w:t xml:space="preserve">evyjádření se </w:t>
            </w:r>
            <w:r>
              <w:rPr>
                <w:rFonts w:cs="Calibri"/>
                <w:color w:val="000000"/>
                <w:sz w:val="22"/>
                <w:szCs w:val="22"/>
                <w:lang w:eastAsia="cs-CZ"/>
              </w:rPr>
              <w:t>–</w:t>
            </w:r>
            <w:r w:rsidR="00CB25D2" w:rsidRPr="00404BCE">
              <w:rPr>
                <w:rFonts w:cs="Calibri"/>
                <w:color w:val="000000"/>
                <w:sz w:val="22"/>
                <w:szCs w:val="22"/>
                <w:lang w:eastAsia="cs-CZ"/>
              </w:rPr>
              <w:t xml:space="preserve"> z důvodu nejednoznačnosti předpisů</w:t>
            </w:r>
          </w:p>
        </w:tc>
      </w:tr>
      <w:tr w:rsidR="009E2B6D" w14:paraId="42962A18" w14:textId="77777777" w:rsidTr="00090693">
        <w:trPr>
          <w:trHeight w:val="43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4881EF6F" w14:textId="77777777" w:rsidR="00CB25D2" w:rsidRPr="00404BCE" w:rsidRDefault="00CB25D2" w:rsidP="00CB25D2">
            <w:pPr>
              <w:rPr>
                <w:rFonts w:cs="Calibri"/>
                <w:color w:val="000000"/>
                <w:sz w:val="22"/>
                <w:szCs w:val="22"/>
                <w:lang w:eastAsia="cs-CZ"/>
              </w:rPr>
            </w:pPr>
            <w:r w:rsidRPr="00404BCE">
              <w:rPr>
                <w:rFonts w:cs="Calibri"/>
                <w:color w:val="000000"/>
                <w:sz w:val="22"/>
                <w:szCs w:val="22"/>
                <w:lang w:eastAsia="cs-CZ"/>
              </w:rPr>
              <w:t>11/29</w:t>
            </w:r>
          </w:p>
        </w:tc>
        <w:tc>
          <w:tcPr>
            <w:tcW w:w="3628" w:type="dxa"/>
            <w:tcBorders>
              <w:top w:val="nil"/>
              <w:left w:val="nil"/>
              <w:bottom w:val="single" w:sz="4" w:space="0" w:color="auto"/>
              <w:right w:val="single" w:sz="4" w:space="0" w:color="auto"/>
            </w:tcBorders>
            <w:shd w:val="clear" w:color="auto" w:fill="auto"/>
            <w:vAlign w:val="center"/>
            <w:hideMark/>
          </w:tcPr>
          <w:p w14:paraId="3BCB5BFA" w14:textId="2D7FC05A" w:rsidR="00CB25D2" w:rsidRPr="00090693" w:rsidRDefault="00CB25D2" w:rsidP="00F430AA">
            <w:pPr>
              <w:rPr>
                <w:rFonts w:cs="Calibri"/>
                <w:color w:val="000000"/>
                <w:sz w:val="22"/>
                <w:szCs w:val="22"/>
                <w:lang w:eastAsia="cs-CZ"/>
              </w:rPr>
            </w:pPr>
            <w:r w:rsidRPr="00090693">
              <w:rPr>
                <w:rFonts w:cs="Calibri"/>
                <w:color w:val="000000"/>
                <w:sz w:val="22"/>
                <w:szCs w:val="22"/>
                <w:lang w:eastAsia="cs-CZ"/>
              </w:rPr>
              <w:t>Ministerstvo školství, mládeže a</w:t>
            </w:r>
            <w:r w:rsidR="00F430AA" w:rsidRPr="00090693">
              <w:rPr>
                <w:rFonts w:cs="Calibri"/>
                <w:color w:val="000000"/>
                <w:sz w:val="22"/>
                <w:szCs w:val="22"/>
                <w:lang w:eastAsia="cs-CZ"/>
              </w:rPr>
              <w:t> </w:t>
            </w:r>
            <w:r w:rsidRPr="00090693">
              <w:rPr>
                <w:rFonts w:cs="Calibri"/>
                <w:color w:val="000000"/>
                <w:sz w:val="22"/>
                <w:szCs w:val="22"/>
                <w:lang w:eastAsia="cs-CZ"/>
              </w:rPr>
              <w:t>tělovýchovy</w:t>
            </w:r>
          </w:p>
        </w:tc>
        <w:tc>
          <w:tcPr>
            <w:tcW w:w="1384" w:type="dxa"/>
            <w:tcBorders>
              <w:top w:val="nil"/>
              <w:left w:val="nil"/>
              <w:bottom w:val="single" w:sz="4" w:space="0" w:color="auto"/>
              <w:right w:val="single" w:sz="4" w:space="0" w:color="auto"/>
            </w:tcBorders>
            <w:shd w:val="clear" w:color="auto" w:fill="auto"/>
            <w:noWrap/>
            <w:vAlign w:val="center"/>
            <w:hideMark/>
          </w:tcPr>
          <w:p w14:paraId="039459D2" w14:textId="77777777" w:rsidR="00CB25D2" w:rsidRPr="00404BCE" w:rsidRDefault="00CB25D2" w:rsidP="00CB25D2">
            <w:pPr>
              <w:jc w:val="center"/>
              <w:rPr>
                <w:rFonts w:cs="Calibri"/>
                <w:color w:val="000000"/>
                <w:sz w:val="22"/>
                <w:szCs w:val="22"/>
                <w:lang w:eastAsia="cs-CZ"/>
              </w:rPr>
            </w:pPr>
            <w:r w:rsidRPr="00404BCE">
              <w:rPr>
                <w:rFonts w:cs="Calibri"/>
                <w:color w:val="000000"/>
                <w:sz w:val="22"/>
                <w:szCs w:val="22"/>
                <w:lang w:eastAsia="cs-CZ"/>
              </w:rPr>
              <w:t>2011</w:t>
            </w:r>
          </w:p>
        </w:tc>
        <w:tc>
          <w:tcPr>
            <w:tcW w:w="3429" w:type="dxa"/>
            <w:tcBorders>
              <w:top w:val="nil"/>
              <w:left w:val="nil"/>
              <w:bottom w:val="single" w:sz="4" w:space="0" w:color="auto"/>
              <w:right w:val="single" w:sz="4" w:space="0" w:color="auto"/>
            </w:tcBorders>
            <w:shd w:val="clear" w:color="auto" w:fill="auto"/>
            <w:vAlign w:val="center"/>
            <w:hideMark/>
          </w:tcPr>
          <w:p w14:paraId="6D467227" w14:textId="4C968761" w:rsidR="00CB25D2" w:rsidRPr="00404BCE" w:rsidRDefault="00F430AA" w:rsidP="00F430AA">
            <w:pPr>
              <w:rPr>
                <w:rFonts w:cs="Calibri"/>
                <w:color w:val="000000"/>
                <w:sz w:val="22"/>
                <w:szCs w:val="22"/>
                <w:lang w:eastAsia="cs-CZ"/>
              </w:rPr>
            </w:pPr>
            <w:r>
              <w:rPr>
                <w:rFonts w:cs="Calibri"/>
                <w:color w:val="000000"/>
                <w:sz w:val="22"/>
                <w:szCs w:val="22"/>
                <w:lang w:eastAsia="cs-CZ"/>
              </w:rPr>
              <w:t>N</w:t>
            </w:r>
            <w:r w:rsidR="00CB25D2" w:rsidRPr="00404BCE">
              <w:rPr>
                <w:rFonts w:cs="Calibri"/>
                <w:color w:val="000000"/>
                <w:sz w:val="22"/>
                <w:szCs w:val="22"/>
                <w:lang w:eastAsia="cs-CZ"/>
              </w:rPr>
              <w:t xml:space="preserve">evyjádření se </w:t>
            </w:r>
            <w:r>
              <w:rPr>
                <w:rFonts w:cs="Calibri"/>
                <w:color w:val="000000"/>
                <w:sz w:val="22"/>
                <w:szCs w:val="22"/>
                <w:lang w:eastAsia="cs-CZ"/>
              </w:rPr>
              <w:t>–</w:t>
            </w:r>
            <w:r w:rsidR="00CB25D2" w:rsidRPr="00404BCE">
              <w:rPr>
                <w:rFonts w:cs="Calibri"/>
                <w:color w:val="000000"/>
                <w:sz w:val="22"/>
                <w:szCs w:val="22"/>
                <w:lang w:eastAsia="cs-CZ"/>
              </w:rPr>
              <w:t xml:space="preserve"> z důvodu nejednoznačnosti předpisů</w:t>
            </w:r>
          </w:p>
        </w:tc>
      </w:tr>
      <w:tr w:rsidR="009E2B6D" w14:paraId="7BFB54A2" w14:textId="77777777" w:rsidTr="00090693">
        <w:trPr>
          <w:trHeight w:val="6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15D9B22A" w14:textId="77777777" w:rsidR="00CB25D2" w:rsidRPr="00404BCE" w:rsidRDefault="00CB25D2" w:rsidP="00CB25D2">
            <w:pPr>
              <w:rPr>
                <w:rFonts w:cs="Calibri"/>
                <w:color w:val="000000"/>
                <w:sz w:val="22"/>
                <w:szCs w:val="22"/>
                <w:lang w:eastAsia="cs-CZ"/>
              </w:rPr>
            </w:pPr>
            <w:r w:rsidRPr="00404BCE">
              <w:rPr>
                <w:rFonts w:cs="Calibri"/>
                <w:color w:val="000000"/>
                <w:sz w:val="22"/>
                <w:szCs w:val="22"/>
                <w:lang w:eastAsia="cs-CZ"/>
              </w:rPr>
              <w:t>11/26</w:t>
            </w:r>
          </w:p>
        </w:tc>
        <w:tc>
          <w:tcPr>
            <w:tcW w:w="3628" w:type="dxa"/>
            <w:tcBorders>
              <w:top w:val="nil"/>
              <w:left w:val="nil"/>
              <w:bottom w:val="single" w:sz="4" w:space="0" w:color="auto"/>
              <w:right w:val="single" w:sz="4" w:space="0" w:color="auto"/>
            </w:tcBorders>
            <w:shd w:val="clear" w:color="auto" w:fill="auto"/>
            <w:vAlign w:val="center"/>
            <w:hideMark/>
          </w:tcPr>
          <w:p w14:paraId="5B94A7C2" w14:textId="77777777" w:rsidR="00CB25D2" w:rsidRPr="00090693" w:rsidRDefault="00CB25D2" w:rsidP="00CB25D2">
            <w:pPr>
              <w:rPr>
                <w:rFonts w:cs="Calibri"/>
                <w:color w:val="000000"/>
                <w:sz w:val="22"/>
                <w:szCs w:val="22"/>
                <w:lang w:eastAsia="cs-CZ"/>
              </w:rPr>
            </w:pPr>
            <w:r w:rsidRPr="00090693">
              <w:rPr>
                <w:rFonts w:cs="Calibri"/>
                <w:color w:val="000000"/>
                <w:sz w:val="22"/>
                <w:szCs w:val="22"/>
                <w:lang w:eastAsia="cs-CZ"/>
              </w:rPr>
              <w:t>Česká správa sociálního zabezpečení</w:t>
            </w:r>
          </w:p>
        </w:tc>
        <w:tc>
          <w:tcPr>
            <w:tcW w:w="1384" w:type="dxa"/>
            <w:tcBorders>
              <w:top w:val="nil"/>
              <w:left w:val="nil"/>
              <w:bottom w:val="single" w:sz="4" w:space="0" w:color="auto"/>
              <w:right w:val="single" w:sz="4" w:space="0" w:color="auto"/>
            </w:tcBorders>
            <w:shd w:val="clear" w:color="auto" w:fill="auto"/>
            <w:noWrap/>
            <w:vAlign w:val="center"/>
            <w:hideMark/>
          </w:tcPr>
          <w:p w14:paraId="70F4A7A6" w14:textId="77777777" w:rsidR="00CB25D2" w:rsidRPr="00404BCE" w:rsidRDefault="00CB25D2" w:rsidP="00CB25D2">
            <w:pPr>
              <w:jc w:val="center"/>
              <w:rPr>
                <w:rFonts w:cs="Calibri"/>
                <w:color w:val="000000"/>
                <w:sz w:val="22"/>
                <w:szCs w:val="22"/>
                <w:lang w:eastAsia="cs-CZ"/>
              </w:rPr>
            </w:pPr>
            <w:r w:rsidRPr="00404BCE">
              <w:rPr>
                <w:rFonts w:cs="Calibri"/>
                <w:color w:val="000000"/>
                <w:sz w:val="22"/>
                <w:szCs w:val="22"/>
                <w:lang w:eastAsia="cs-CZ"/>
              </w:rPr>
              <w:t>2011</w:t>
            </w:r>
          </w:p>
        </w:tc>
        <w:tc>
          <w:tcPr>
            <w:tcW w:w="3429" w:type="dxa"/>
            <w:tcBorders>
              <w:top w:val="nil"/>
              <w:left w:val="nil"/>
              <w:bottom w:val="single" w:sz="4" w:space="0" w:color="auto"/>
              <w:right w:val="single" w:sz="4" w:space="0" w:color="auto"/>
            </w:tcBorders>
            <w:shd w:val="clear" w:color="auto" w:fill="auto"/>
            <w:vAlign w:val="center"/>
            <w:hideMark/>
          </w:tcPr>
          <w:p w14:paraId="74D073E7" w14:textId="6636B9A3" w:rsidR="00CB25D2" w:rsidRPr="00404BCE" w:rsidRDefault="00F430AA" w:rsidP="00090693">
            <w:pPr>
              <w:rPr>
                <w:rFonts w:cs="Calibri"/>
                <w:color w:val="000000"/>
                <w:sz w:val="22"/>
                <w:szCs w:val="22"/>
                <w:lang w:eastAsia="cs-CZ"/>
              </w:rPr>
            </w:pPr>
            <w:r>
              <w:rPr>
                <w:rFonts w:cs="Calibri"/>
                <w:color w:val="000000"/>
                <w:sz w:val="22"/>
                <w:szCs w:val="22"/>
                <w:lang w:eastAsia="cs-CZ"/>
              </w:rPr>
              <w:t>S</w:t>
            </w:r>
            <w:r w:rsidR="00CB25D2" w:rsidRPr="00404BCE">
              <w:rPr>
                <w:rFonts w:cs="Calibri"/>
                <w:color w:val="000000"/>
                <w:sz w:val="22"/>
                <w:szCs w:val="22"/>
                <w:lang w:eastAsia="cs-CZ"/>
              </w:rPr>
              <w:t xml:space="preserve"> výhradou </w:t>
            </w:r>
            <w:r>
              <w:rPr>
                <w:rFonts w:cs="Calibri"/>
                <w:color w:val="000000"/>
                <w:sz w:val="22"/>
                <w:szCs w:val="22"/>
                <w:lang w:eastAsia="cs-CZ"/>
              </w:rPr>
              <w:t>–</w:t>
            </w:r>
            <w:r w:rsidR="00CB25D2" w:rsidRPr="00404BCE">
              <w:rPr>
                <w:rFonts w:cs="Calibri"/>
                <w:color w:val="000000"/>
                <w:sz w:val="22"/>
                <w:szCs w:val="22"/>
                <w:lang w:eastAsia="cs-CZ"/>
              </w:rPr>
              <w:t xml:space="preserve"> z důvodu nesprávnosti a</w:t>
            </w:r>
            <w:r w:rsidR="00090693">
              <w:rPr>
                <w:rFonts w:cs="Calibri"/>
                <w:color w:val="000000"/>
                <w:sz w:val="22"/>
                <w:szCs w:val="22"/>
                <w:lang w:eastAsia="cs-CZ"/>
              </w:rPr>
              <w:t> </w:t>
            </w:r>
            <w:r w:rsidR="00CB25D2" w:rsidRPr="00404BCE">
              <w:rPr>
                <w:rFonts w:cs="Calibri"/>
                <w:color w:val="000000"/>
                <w:sz w:val="22"/>
                <w:szCs w:val="22"/>
                <w:lang w:eastAsia="cs-CZ"/>
              </w:rPr>
              <w:t xml:space="preserve">nejednoznačnosti předpisů </w:t>
            </w:r>
          </w:p>
        </w:tc>
      </w:tr>
      <w:tr w:rsidR="009E2B6D" w14:paraId="1DBF68C0" w14:textId="77777777" w:rsidTr="00090693">
        <w:trPr>
          <w:trHeight w:val="6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73EAC475" w14:textId="77777777" w:rsidR="00CB25D2" w:rsidRPr="00404BCE" w:rsidRDefault="00CB25D2" w:rsidP="00CB25D2">
            <w:pPr>
              <w:rPr>
                <w:rFonts w:cs="Calibri"/>
                <w:color w:val="000000"/>
                <w:sz w:val="22"/>
                <w:szCs w:val="22"/>
                <w:lang w:eastAsia="cs-CZ"/>
              </w:rPr>
            </w:pPr>
            <w:r w:rsidRPr="00404BCE">
              <w:rPr>
                <w:rFonts w:cs="Calibri"/>
                <w:color w:val="000000"/>
                <w:sz w:val="22"/>
                <w:szCs w:val="22"/>
                <w:lang w:eastAsia="cs-CZ"/>
              </w:rPr>
              <w:t>10/20</w:t>
            </w:r>
          </w:p>
        </w:tc>
        <w:tc>
          <w:tcPr>
            <w:tcW w:w="3628" w:type="dxa"/>
            <w:tcBorders>
              <w:top w:val="nil"/>
              <w:left w:val="nil"/>
              <w:bottom w:val="single" w:sz="4" w:space="0" w:color="auto"/>
              <w:right w:val="single" w:sz="4" w:space="0" w:color="auto"/>
            </w:tcBorders>
            <w:shd w:val="clear" w:color="auto" w:fill="auto"/>
            <w:vAlign w:val="center"/>
            <w:hideMark/>
          </w:tcPr>
          <w:p w14:paraId="107FB537" w14:textId="346C8DAC" w:rsidR="00CB25D2" w:rsidRPr="00090693" w:rsidRDefault="00CB25D2" w:rsidP="00F430AA">
            <w:pPr>
              <w:rPr>
                <w:rFonts w:cs="Calibri"/>
                <w:color w:val="000000"/>
                <w:sz w:val="22"/>
                <w:szCs w:val="22"/>
                <w:lang w:eastAsia="cs-CZ"/>
              </w:rPr>
            </w:pPr>
            <w:r w:rsidRPr="00090693">
              <w:rPr>
                <w:rFonts w:cs="Calibri"/>
                <w:color w:val="000000"/>
                <w:sz w:val="22"/>
                <w:szCs w:val="22"/>
                <w:lang w:eastAsia="cs-CZ"/>
              </w:rPr>
              <w:t>Ministerstvo školství, mládeže a</w:t>
            </w:r>
            <w:r w:rsidR="00F430AA" w:rsidRPr="00090693">
              <w:rPr>
                <w:rFonts w:cs="Calibri"/>
                <w:color w:val="000000"/>
                <w:sz w:val="22"/>
                <w:szCs w:val="22"/>
                <w:lang w:eastAsia="cs-CZ"/>
              </w:rPr>
              <w:t> </w:t>
            </w:r>
            <w:r w:rsidRPr="00090693">
              <w:rPr>
                <w:rFonts w:cs="Calibri"/>
                <w:color w:val="000000"/>
                <w:sz w:val="22"/>
                <w:szCs w:val="22"/>
                <w:lang w:eastAsia="cs-CZ"/>
              </w:rPr>
              <w:t>tělovýchovy</w:t>
            </w:r>
          </w:p>
        </w:tc>
        <w:tc>
          <w:tcPr>
            <w:tcW w:w="1384" w:type="dxa"/>
            <w:tcBorders>
              <w:top w:val="nil"/>
              <w:left w:val="nil"/>
              <w:bottom w:val="single" w:sz="4" w:space="0" w:color="auto"/>
              <w:right w:val="single" w:sz="4" w:space="0" w:color="auto"/>
            </w:tcBorders>
            <w:shd w:val="clear" w:color="auto" w:fill="auto"/>
            <w:noWrap/>
            <w:vAlign w:val="center"/>
            <w:hideMark/>
          </w:tcPr>
          <w:p w14:paraId="0E57CA70" w14:textId="77777777" w:rsidR="00CB25D2" w:rsidRPr="00404BCE" w:rsidRDefault="00CB25D2" w:rsidP="00CB25D2">
            <w:pPr>
              <w:jc w:val="center"/>
              <w:rPr>
                <w:rFonts w:cs="Calibri"/>
                <w:color w:val="000000"/>
                <w:sz w:val="22"/>
                <w:szCs w:val="22"/>
                <w:lang w:eastAsia="cs-CZ"/>
              </w:rPr>
            </w:pPr>
            <w:r w:rsidRPr="00404BCE">
              <w:rPr>
                <w:rFonts w:cs="Calibri"/>
                <w:color w:val="000000"/>
                <w:sz w:val="22"/>
                <w:szCs w:val="22"/>
                <w:lang w:eastAsia="cs-CZ"/>
              </w:rPr>
              <w:t>2010</w:t>
            </w:r>
          </w:p>
        </w:tc>
        <w:tc>
          <w:tcPr>
            <w:tcW w:w="3429" w:type="dxa"/>
            <w:tcBorders>
              <w:top w:val="nil"/>
              <w:left w:val="nil"/>
              <w:bottom w:val="single" w:sz="4" w:space="0" w:color="auto"/>
              <w:right w:val="single" w:sz="4" w:space="0" w:color="auto"/>
            </w:tcBorders>
            <w:shd w:val="clear" w:color="auto" w:fill="auto"/>
            <w:vAlign w:val="center"/>
            <w:hideMark/>
          </w:tcPr>
          <w:p w14:paraId="58FDDACA" w14:textId="51B42C35" w:rsidR="00CB25D2" w:rsidRPr="00404BCE" w:rsidRDefault="00F430AA" w:rsidP="00F430AA">
            <w:pPr>
              <w:rPr>
                <w:rFonts w:cs="Calibri"/>
                <w:color w:val="000000"/>
                <w:sz w:val="22"/>
                <w:szCs w:val="22"/>
                <w:lang w:eastAsia="cs-CZ"/>
              </w:rPr>
            </w:pPr>
            <w:r>
              <w:rPr>
                <w:rFonts w:cs="Calibri"/>
                <w:color w:val="000000"/>
                <w:sz w:val="22"/>
                <w:szCs w:val="22"/>
                <w:lang w:eastAsia="cs-CZ"/>
              </w:rPr>
              <w:t>N</w:t>
            </w:r>
            <w:r w:rsidR="00CB25D2" w:rsidRPr="00404BCE">
              <w:rPr>
                <w:rFonts w:cs="Calibri"/>
                <w:color w:val="000000"/>
                <w:sz w:val="22"/>
                <w:szCs w:val="22"/>
                <w:lang w:eastAsia="cs-CZ"/>
              </w:rPr>
              <w:t xml:space="preserve">evyjádření se </w:t>
            </w:r>
            <w:r>
              <w:rPr>
                <w:rFonts w:cs="Calibri"/>
                <w:color w:val="000000"/>
                <w:sz w:val="22"/>
                <w:szCs w:val="22"/>
                <w:lang w:eastAsia="cs-CZ"/>
              </w:rPr>
              <w:t>–</w:t>
            </w:r>
            <w:r w:rsidR="00CB25D2" w:rsidRPr="00404BCE">
              <w:rPr>
                <w:rFonts w:cs="Calibri"/>
                <w:color w:val="000000"/>
                <w:sz w:val="22"/>
                <w:szCs w:val="22"/>
                <w:lang w:eastAsia="cs-CZ"/>
              </w:rPr>
              <w:t xml:space="preserve"> z důvodu nejednoznačnosti předpisů</w:t>
            </w:r>
          </w:p>
        </w:tc>
      </w:tr>
      <w:tr w:rsidR="009E2B6D" w14:paraId="624C1365" w14:textId="77777777" w:rsidTr="00090693">
        <w:trPr>
          <w:trHeight w:val="6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14:paraId="532260C5" w14:textId="77777777" w:rsidR="00CB25D2" w:rsidRPr="00404BCE" w:rsidRDefault="00CB25D2" w:rsidP="00CB25D2">
            <w:pPr>
              <w:rPr>
                <w:rFonts w:cs="Calibri"/>
                <w:color w:val="000000"/>
                <w:sz w:val="22"/>
                <w:szCs w:val="22"/>
                <w:lang w:eastAsia="cs-CZ"/>
              </w:rPr>
            </w:pPr>
            <w:r w:rsidRPr="00404BCE">
              <w:rPr>
                <w:rFonts w:cs="Calibri"/>
                <w:color w:val="000000"/>
                <w:sz w:val="22"/>
                <w:szCs w:val="22"/>
                <w:lang w:eastAsia="cs-CZ"/>
              </w:rPr>
              <w:t>10/19</w:t>
            </w:r>
          </w:p>
        </w:tc>
        <w:tc>
          <w:tcPr>
            <w:tcW w:w="3628" w:type="dxa"/>
            <w:tcBorders>
              <w:top w:val="nil"/>
              <w:left w:val="nil"/>
              <w:bottom w:val="single" w:sz="4" w:space="0" w:color="auto"/>
              <w:right w:val="single" w:sz="4" w:space="0" w:color="auto"/>
            </w:tcBorders>
            <w:shd w:val="clear" w:color="auto" w:fill="auto"/>
            <w:vAlign w:val="center"/>
            <w:hideMark/>
          </w:tcPr>
          <w:p w14:paraId="68E7494B" w14:textId="77777777" w:rsidR="00CB25D2" w:rsidRPr="00090693" w:rsidRDefault="00CB25D2" w:rsidP="00CB25D2">
            <w:pPr>
              <w:rPr>
                <w:rFonts w:cs="Calibri"/>
                <w:color w:val="000000"/>
                <w:sz w:val="22"/>
                <w:szCs w:val="22"/>
                <w:lang w:eastAsia="cs-CZ"/>
              </w:rPr>
            </w:pPr>
            <w:r w:rsidRPr="00090693">
              <w:rPr>
                <w:rFonts w:cs="Calibri"/>
                <w:color w:val="000000"/>
                <w:sz w:val="22"/>
                <w:szCs w:val="22"/>
                <w:lang w:eastAsia="cs-CZ"/>
              </w:rPr>
              <w:t>Česká správa sociálního zabezpečení</w:t>
            </w:r>
          </w:p>
        </w:tc>
        <w:tc>
          <w:tcPr>
            <w:tcW w:w="1384" w:type="dxa"/>
            <w:tcBorders>
              <w:top w:val="nil"/>
              <w:left w:val="nil"/>
              <w:bottom w:val="single" w:sz="4" w:space="0" w:color="auto"/>
              <w:right w:val="single" w:sz="4" w:space="0" w:color="auto"/>
            </w:tcBorders>
            <w:shd w:val="clear" w:color="auto" w:fill="auto"/>
            <w:noWrap/>
            <w:vAlign w:val="center"/>
            <w:hideMark/>
          </w:tcPr>
          <w:p w14:paraId="0BF3B963" w14:textId="77777777" w:rsidR="00CB25D2" w:rsidRPr="00404BCE" w:rsidRDefault="00CB25D2" w:rsidP="00CB25D2">
            <w:pPr>
              <w:jc w:val="center"/>
              <w:rPr>
                <w:rFonts w:cs="Calibri"/>
                <w:color w:val="000000"/>
                <w:sz w:val="22"/>
                <w:szCs w:val="22"/>
                <w:lang w:eastAsia="cs-CZ"/>
              </w:rPr>
            </w:pPr>
            <w:r w:rsidRPr="00404BCE">
              <w:rPr>
                <w:rFonts w:cs="Calibri"/>
                <w:color w:val="000000"/>
                <w:sz w:val="22"/>
                <w:szCs w:val="22"/>
                <w:lang w:eastAsia="cs-CZ"/>
              </w:rPr>
              <w:t>2010</w:t>
            </w:r>
          </w:p>
        </w:tc>
        <w:tc>
          <w:tcPr>
            <w:tcW w:w="3429" w:type="dxa"/>
            <w:tcBorders>
              <w:top w:val="nil"/>
              <w:left w:val="nil"/>
              <w:bottom w:val="single" w:sz="4" w:space="0" w:color="auto"/>
              <w:right w:val="single" w:sz="4" w:space="0" w:color="auto"/>
            </w:tcBorders>
            <w:shd w:val="clear" w:color="auto" w:fill="auto"/>
            <w:vAlign w:val="center"/>
            <w:hideMark/>
          </w:tcPr>
          <w:p w14:paraId="350CB40F" w14:textId="78D71062" w:rsidR="00090693" w:rsidRDefault="00F430AA" w:rsidP="00F430AA">
            <w:pPr>
              <w:rPr>
                <w:rFonts w:cs="Calibri"/>
                <w:color w:val="000000"/>
                <w:sz w:val="22"/>
                <w:szCs w:val="22"/>
                <w:lang w:eastAsia="cs-CZ"/>
              </w:rPr>
            </w:pPr>
            <w:r>
              <w:rPr>
                <w:rFonts w:cs="Calibri"/>
                <w:color w:val="000000"/>
                <w:sz w:val="22"/>
                <w:szCs w:val="22"/>
                <w:lang w:eastAsia="cs-CZ"/>
              </w:rPr>
              <w:t>S</w:t>
            </w:r>
            <w:r w:rsidR="00CB25D2" w:rsidRPr="00404BCE">
              <w:rPr>
                <w:rFonts w:cs="Calibri"/>
                <w:color w:val="000000"/>
                <w:sz w:val="22"/>
                <w:szCs w:val="22"/>
                <w:lang w:eastAsia="cs-CZ"/>
              </w:rPr>
              <w:t xml:space="preserve"> výhradou </w:t>
            </w:r>
            <w:r>
              <w:rPr>
                <w:rFonts w:cs="Calibri"/>
                <w:color w:val="000000"/>
                <w:sz w:val="22"/>
                <w:szCs w:val="22"/>
                <w:lang w:eastAsia="cs-CZ"/>
              </w:rPr>
              <w:t>–</w:t>
            </w:r>
            <w:r w:rsidR="00CB25D2" w:rsidRPr="00404BCE">
              <w:rPr>
                <w:rFonts w:cs="Calibri"/>
                <w:color w:val="000000"/>
                <w:sz w:val="22"/>
                <w:szCs w:val="22"/>
                <w:lang w:eastAsia="cs-CZ"/>
              </w:rPr>
              <w:t xml:space="preserve"> z důvodu </w:t>
            </w:r>
          </w:p>
          <w:p w14:paraId="201BB71A" w14:textId="111D8890" w:rsidR="00CB25D2" w:rsidRPr="00404BCE" w:rsidRDefault="00CB25D2" w:rsidP="00090693">
            <w:pPr>
              <w:rPr>
                <w:rFonts w:cs="Calibri"/>
                <w:color w:val="000000"/>
                <w:sz w:val="22"/>
                <w:szCs w:val="22"/>
                <w:lang w:eastAsia="cs-CZ"/>
              </w:rPr>
            </w:pPr>
            <w:r w:rsidRPr="00404BCE">
              <w:rPr>
                <w:rFonts w:cs="Calibri"/>
                <w:color w:val="000000"/>
                <w:sz w:val="22"/>
                <w:szCs w:val="22"/>
                <w:lang w:eastAsia="cs-CZ"/>
              </w:rPr>
              <w:t xml:space="preserve">nesprávnosti </w:t>
            </w:r>
          </w:p>
        </w:tc>
      </w:tr>
    </w:tbl>
    <w:p w14:paraId="1B90F750" w14:textId="77777777" w:rsidR="00CB25D2" w:rsidRDefault="00CB25D2" w:rsidP="00CB25D2">
      <w:pPr>
        <w:shd w:val="clear" w:color="auto" w:fill="FFFFFF" w:themeFill="background1"/>
        <w:jc w:val="both"/>
        <w:rPr>
          <w:sz w:val="16"/>
          <w:szCs w:val="16"/>
          <w:shd w:val="clear" w:color="auto" w:fill="FFFFFF" w:themeFill="background1"/>
        </w:rPr>
      </w:pPr>
    </w:p>
    <w:p w14:paraId="236C87F0" w14:textId="77777777" w:rsidR="00CB25D2" w:rsidRDefault="00CB25D2">
      <w:pPr>
        <w:spacing w:after="160" w:line="259" w:lineRule="auto"/>
        <w:rPr>
          <w:sz w:val="16"/>
          <w:szCs w:val="16"/>
          <w:shd w:val="clear" w:color="auto" w:fill="FFFFFF" w:themeFill="background1"/>
        </w:rPr>
      </w:pPr>
      <w:r>
        <w:rPr>
          <w:sz w:val="16"/>
          <w:szCs w:val="16"/>
          <w:shd w:val="clear" w:color="auto" w:fill="FFFFFF" w:themeFill="background1"/>
        </w:rPr>
        <w:br w:type="page"/>
      </w:r>
    </w:p>
    <w:p w14:paraId="15A7CDCB" w14:textId="77777777" w:rsidR="00CB25D2" w:rsidRPr="00475F45" w:rsidRDefault="00CB25D2" w:rsidP="00CB25D2">
      <w:pPr>
        <w:spacing w:after="120"/>
        <w:jc w:val="right"/>
        <w:rPr>
          <w:b/>
        </w:rPr>
      </w:pPr>
      <w:r w:rsidRPr="00475F45">
        <w:rPr>
          <w:b/>
        </w:rPr>
        <w:lastRenderedPageBreak/>
        <w:t>Příloha č. </w:t>
      </w:r>
      <w:r>
        <w:rPr>
          <w:b/>
        </w:rPr>
        <w:t>2</w:t>
      </w:r>
    </w:p>
    <w:p w14:paraId="618EA2C9" w14:textId="655CBBA3" w:rsidR="00CB25D2" w:rsidRPr="0075023F" w:rsidRDefault="00CB25D2" w:rsidP="009F5AC4">
      <w:pPr>
        <w:spacing w:after="40"/>
        <w:ind w:left="142"/>
        <w:jc w:val="both"/>
        <w:rPr>
          <w:rFonts w:cstheme="minorHAnsi"/>
          <w:b/>
          <w:sz w:val="22"/>
          <w:szCs w:val="22"/>
        </w:rPr>
      </w:pPr>
      <w:r w:rsidRPr="0075023F">
        <w:rPr>
          <w:rFonts w:cstheme="minorHAnsi"/>
          <w:b/>
          <w:sz w:val="22"/>
          <w:szCs w:val="22"/>
        </w:rPr>
        <w:t>Přehled nesprávností zjištěných kontrolní</w:t>
      </w:r>
      <w:r w:rsidR="00347759">
        <w:rPr>
          <w:rFonts w:cstheme="minorHAnsi"/>
          <w:b/>
          <w:sz w:val="22"/>
          <w:szCs w:val="22"/>
        </w:rPr>
        <w:t>mi</w:t>
      </w:r>
      <w:r w:rsidRPr="0075023F">
        <w:rPr>
          <w:rFonts w:cstheme="minorHAnsi"/>
          <w:b/>
          <w:sz w:val="22"/>
          <w:szCs w:val="22"/>
        </w:rPr>
        <w:t xml:space="preserve"> akc</w:t>
      </w:r>
      <w:r w:rsidR="00347759">
        <w:rPr>
          <w:rFonts w:cstheme="minorHAnsi"/>
          <w:b/>
          <w:sz w:val="22"/>
          <w:szCs w:val="22"/>
        </w:rPr>
        <w:t>emi</w:t>
      </w:r>
      <w:r w:rsidRPr="0075023F">
        <w:rPr>
          <w:rFonts w:cstheme="minorHAnsi"/>
          <w:b/>
          <w:sz w:val="22"/>
          <w:szCs w:val="22"/>
        </w:rPr>
        <w:t xml:space="preserve"> NKÚ typu f</w:t>
      </w:r>
      <w:r>
        <w:rPr>
          <w:rFonts w:cstheme="minorHAnsi"/>
          <w:b/>
          <w:sz w:val="22"/>
          <w:szCs w:val="22"/>
        </w:rPr>
        <w:t>inanční audit, ve kterých NKÚ k </w:t>
      </w:r>
      <w:r w:rsidRPr="0075023F">
        <w:rPr>
          <w:rFonts w:cstheme="minorHAnsi"/>
          <w:b/>
          <w:sz w:val="22"/>
          <w:szCs w:val="22"/>
        </w:rPr>
        <w:t>ověřované účetní závěrce vydal jiné než nemodifikované (kladné) stanovisko</w:t>
      </w:r>
    </w:p>
    <w:tbl>
      <w:tblPr>
        <w:tblStyle w:val="Mkatabulky"/>
        <w:tblW w:w="0" w:type="auto"/>
        <w:tblInd w:w="108" w:type="dxa"/>
        <w:tblLook w:val="04A0" w:firstRow="1" w:lastRow="0" w:firstColumn="1" w:lastColumn="0" w:noHBand="0" w:noVBand="1"/>
      </w:tblPr>
      <w:tblGrid>
        <w:gridCol w:w="1016"/>
        <w:gridCol w:w="7936"/>
      </w:tblGrid>
      <w:tr w:rsidR="009E2B6D" w14:paraId="36399795" w14:textId="77777777" w:rsidTr="009F5AC4">
        <w:trPr>
          <w:tblHeader/>
        </w:trPr>
        <w:tc>
          <w:tcPr>
            <w:tcW w:w="1016" w:type="dxa"/>
            <w:shd w:val="clear" w:color="auto" w:fill="E5F1FF"/>
          </w:tcPr>
          <w:p w14:paraId="3807E225" w14:textId="77777777" w:rsidR="00CB25D2" w:rsidRDefault="00CB25D2" w:rsidP="00CB25D2">
            <w:pPr>
              <w:jc w:val="center"/>
              <w:rPr>
                <w:rFonts w:asciiTheme="minorHAnsi" w:hAnsiTheme="minorHAnsi"/>
                <w:b/>
                <w:sz w:val="20"/>
                <w:szCs w:val="20"/>
                <w:lang w:val="pl-PL"/>
              </w:rPr>
            </w:pPr>
            <w:r>
              <w:rPr>
                <w:rFonts w:asciiTheme="minorHAnsi" w:hAnsiTheme="minorHAnsi"/>
                <w:b/>
                <w:sz w:val="20"/>
                <w:szCs w:val="20"/>
                <w:lang w:val="pl-PL"/>
              </w:rPr>
              <w:t>OSS</w:t>
            </w:r>
          </w:p>
          <w:p w14:paraId="217B7937" w14:textId="77777777" w:rsidR="00CB25D2" w:rsidRDefault="00CB25D2" w:rsidP="00CB25D2">
            <w:pPr>
              <w:jc w:val="center"/>
              <w:rPr>
                <w:rFonts w:asciiTheme="minorHAnsi" w:hAnsiTheme="minorHAnsi"/>
                <w:b/>
                <w:sz w:val="20"/>
                <w:szCs w:val="20"/>
                <w:lang w:val="pl-PL"/>
              </w:rPr>
            </w:pPr>
            <w:r>
              <w:rPr>
                <w:rFonts w:asciiTheme="minorHAnsi" w:hAnsiTheme="minorHAnsi"/>
                <w:b/>
                <w:sz w:val="20"/>
                <w:szCs w:val="20"/>
                <w:lang w:val="pl-PL"/>
              </w:rPr>
              <w:t>rok</w:t>
            </w:r>
          </w:p>
          <w:p w14:paraId="18E5E94E" w14:textId="77777777" w:rsidR="00CB25D2" w:rsidRPr="00B04AAF" w:rsidRDefault="00CB25D2" w:rsidP="00CB25D2">
            <w:pPr>
              <w:jc w:val="center"/>
              <w:rPr>
                <w:rFonts w:asciiTheme="minorHAnsi" w:hAnsiTheme="minorHAnsi"/>
                <w:sz w:val="20"/>
                <w:szCs w:val="20"/>
                <w:lang w:val="pl-PL"/>
              </w:rPr>
            </w:pPr>
            <w:r w:rsidRPr="00B04AAF">
              <w:rPr>
                <w:rFonts w:asciiTheme="minorHAnsi" w:hAnsiTheme="minorHAnsi"/>
                <w:b/>
                <w:sz w:val="20"/>
                <w:szCs w:val="20"/>
                <w:lang w:val="pl-PL"/>
              </w:rPr>
              <w:t>KA</w:t>
            </w:r>
          </w:p>
        </w:tc>
        <w:tc>
          <w:tcPr>
            <w:tcW w:w="7936" w:type="dxa"/>
            <w:shd w:val="clear" w:color="auto" w:fill="E5F1FF"/>
            <w:vAlign w:val="center"/>
          </w:tcPr>
          <w:p w14:paraId="47342343" w14:textId="77777777" w:rsidR="00CB25D2" w:rsidRPr="00B04AAF" w:rsidRDefault="00CB25D2" w:rsidP="00CB25D2">
            <w:pPr>
              <w:jc w:val="center"/>
              <w:rPr>
                <w:rFonts w:asciiTheme="minorHAnsi" w:hAnsiTheme="minorHAnsi"/>
                <w:sz w:val="20"/>
                <w:szCs w:val="20"/>
                <w:lang w:val="pl-PL"/>
              </w:rPr>
            </w:pPr>
            <w:r>
              <w:rPr>
                <w:rFonts w:asciiTheme="minorHAnsi" w:hAnsiTheme="minorHAnsi"/>
                <w:b/>
                <w:sz w:val="20"/>
                <w:szCs w:val="20"/>
                <w:lang w:val="pl-PL"/>
              </w:rPr>
              <w:t>Zjištěné n</w:t>
            </w:r>
            <w:r w:rsidRPr="00B04AAF">
              <w:rPr>
                <w:rFonts w:asciiTheme="minorHAnsi" w:hAnsiTheme="minorHAnsi"/>
                <w:b/>
                <w:sz w:val="20"/>
                <w:szCs w:val="20"/>
                <w:lang w:val="pl-PL"/>
              </w:rPr>
              <w:t>esprávnosti</w:t>
            </w:r>
          </w:p>
        </w:tc>
      </w:tr>
      <w:tr w:rsidR="009E2B6D" w14:paraId="4B441D3B" w14:textId="77777777" w:rsidTr="00CB25D2">
        <w:trPr>
          <w:cantSplit/>
        </w:trPr>
        <w:tc>
          <w:tcPr>
            <w:tcW w:w="1016" w:type="dxa"/>
            <w:vAlign w:val="center"/>
          </w:tcPr>
          <w:p w14:paraId="5A790B97" w14:textId="77777777" w:rsidR="00CB25D2" w:rsidRPr="00B04AAF" w:rsidRDefault="00CB25D2" w:rsidP="00CB25D2">
            <w:pPr>
              <w:jc w:val="center"/>
              <w:rPr>
                <w:rFonts w:asciiTheme="minorHAnsi" w:hAnsiTheme="minorHAnsi"/>
                <w:b/>
                <w:sz w:val="20"/>
                <w:szCs w:val="20"/>
                <w:lang w:val="pl-PL"/>
              </w:rPr>
            </w:pPr>
            <w:r w:rsidRPr="00B04AAF">
              <w:rPr>
                <w:rFonts w:asciiTheme="minorHAnsi" w:hAnsiTheme="minorHAnsi"/>
                <w:b/>
                <w:sz w:val="20"/>
                <w:szCs w:val="20"/>
                <w:lang w:val="pl-PL"/>
              </w:rPr>
              <w:t>MMR</w:t>
            </w:r>
          </w:p>
          <w:p w14:paraId="70BE7F3D" w14:textId="77777777" w:rsidR="00CB25D2" w:rsidRPr="00B04AAF" w:rsidRDefault="00CB25D2" w:rsidP="00CB25D2">
            <w:pPr>
              <w:jc w:val="center"/>
              <w:rPr>
                <w:rFonts w:asciiTheme="minorHAnsi" w:hAnsiTheme="minorHAnsi"/>
                <w:b/>
                <w:sz w:val="20"/>
                <w:szCs w:val="20"/>
                <w:lang w:val="pl-PL"/>
              </w:rPr>
            </w:pPr>
            <w:r w:rsidRPr="00B04AAF">
              <w:rPr>
                <w:rFonts w:asciiTheme="minorHAnsi" w:hAnsiTheme="minorHAnsi"/>
                <w:b/>
                <w:sz w:val="20"/>
                <w:szCs w:val="20"/>
                <w:lang w:val="pl-PL"/>
              </w:rPr>
              <w:t>rok 2016</w:t>
            </w:r>
          </w:p>
          <w:p w14:paraId="572429C4" w14:textId="77777777" w:rsidR="00CB25D2" w:rsidRPr="00B04AAF" w:rsidRDefault="00CB25D2" w:rsidP="00CB25D2">
            <w:pPr>
              <w:jc w:val="center"/>
              <w:rPr>
                <w:rFonts w:asciiTheme="minorHAnsi" w:hAnsiTheme="minorHAnsi"/>
                <w:sz w:val="20"/>
                <w:szCs w:val="20"/>
                <w:lang w:val="pl-PL"/>
              </w:rPr>
            </w:pPr>
            <w:r w:rsidRPr="00B04AAF">
              <w:rPr>
                <w:rFonts w:asciiTheme="minorHAnsi" w:hAnsiTheme="minorHAnsi"/>
                <w:b/>
                <w:sz w:val="20"/>
                <w:szCs w:val="20"/>
                <w:lang w:val="pl-PL"/>
              </w:rPr>
              <w:t>KA 17/08</w:t>
            </w:r>
          </w:p>
        </w:tc>
        <w:tc>
          <w:tcPr>
            <w:tcW w:w="7936" w:type="dxa"/>
          </w:tcPr>
          <w:p w14:paraId="21631F8B" w14:textId="77777777" w:rsidR="00CB25D2" w:rsidRPr="00D41776" w:rsidRDefault="00CB25D2" w:rsidP="0007087A">
            <w:pPr>
              <w:ind w:left="103" w:hanging="103"/>
              <w:rPr>
                <w:rFonts w:asciiTheme="minorHAnsi" w:hAnsiTheme="minorHAnsi"/>
                <w:sz w:val="20"/>
                <w:szCs w:val="20"/>
                <w:lang w:val="pl-PL"/>
              </w:rPr>
            </w:pPr>
            <w:r w:rsidRPr="00D41776">
              <w:rPr>
                <w:rFonts w:asciiTheme="minorHAnsi" w:hAnsiTheme="minorHAnsi"/>
                <w:sz w:val="20"/>
                <w:szCs w:val="20"/>
                <w:lang w:val="pl-PL"/>
              </w:rPr>
              <w:t>- nesprávné ocenění majetkových podílů,</w:t>
            </w:r>
          </w:p>
          <w:p w14:paraId="72BDDB14" w14:textId="77777777" w:rsidR="00CB25D2" w:rsidRPr="00D41776" w:rsidRDefault="00CB25D2" w:rsidP="0007087A">
            <w:pPr>
              <w:ind w:left="103" w:hanging="103"/>
              <w:rPr>
                <w:rFonts w:asciiTheme="minorHAnsi" w:hAnsiTheme="minorHAnsi" w:cs="Arial"/>
                <w:sz w:val="20"/>
                <w:szCs w:val="20"/>
              </w:rPr>
            </w:pPr>
            <w:r w:rsidRPr="00D41776">
              <w:rPr>
                <w:rFonts w:asciiTheme="minorHAnsi" w:hAnsiTheme="minorHAnsi" w:cs="Arial"/>
                <w:sz w:val="20"/>
                <w:szCs w:val="20"/>
              </w:rPr>
              <w:t>- nesprávné a neúplné účetnictví v oblasti transferů,</w:t>
            </w:r>
          </w:p>
          <w:p w14:paraId="788A8852" w14:textId="780121FE" w:rsidR="00CB25D2" w:rsidRPr="00D41776" w:rsidRDefault="00CB25D2" w:rsidP="0007087A">
            <w:pPr>
              <w:ind w:left="103" w:hanging="103"/>
              <w:rPr>
                <w:rFonts w:asciiTheme="minorHAnsi" w:hAnsiTheme="minorHAnsi" w:cs="Arial"/>
                <w:sz w:val="20"/>
                <w:szCs w:val="20"/>
              </w:rPr>
            </w:pPr>
            <w:r w:rsidRPr="00D41776">
              <w:rPr>
                <w:rFonts w:asciiTheme="minorHAnsi" w:hAnsiTheme="minorHAnsi" w:cs="Arial"/>
                <w:sz w:val="20"/>
                <w:szCs w:val="20"/>
              </w:rPr>
              <w:t xml:space="preserve">- nesprávná aplikace účetní metody </w:t>
            </w:r>
            <w:r w:rsidR="00347759">
              <w:rPr>
                <w:rFonts w:asciiTheme="minorHAnsi" w:hAnsiTheme="minorHAnsi" w:cs="Arial"/>
                <w:sz w:val="20"/>
                <w:szCs w:val="20"/>
              </w:rPr>
              <w:t>–</w:t>
            </w:r>
            <w:r w:rsidRPr="00D41776">
              <w:rPr>
                <w:rFonts w:asciiTheme="minorHAnsi" w:hAnsiTheme="minorHAnsi" w:cs="Arial"/>
                <w:sz w:val="20"/>
                <w:szCs w:val="20"/>
              </w:rPr>
              <w:t xml:space="preserve"> odpisování dlouhodobého majetku,</w:t>
            </w:r>
          </w:p>
          <w:p w14:paraId="759CADF1" w14:textId="4B2D30B7" w:rsidR="00CB25D2" w:rsidRPr="00D41776" w:rsidRDefault="00CB25D2" w:rsidP="0007087A">
            <w:pPr>
              <w:ind w:left="103" w:hanging="103"/>
              <w:rPr>
                <w:rFonts w:asciiTheme="minorHAnsi" w:hAnsiTheme="minorHAnsi" w:cs="Arial"/>
                <w:sz w:val="20"/>
                <w:szCs w:val="20"/>
              </w:rPr>
            </w:pPr>
            <w:r w:rsidRPr="00D41776">
              <w:rPr>
                <w:rFonts w:asciiTheme="minorHAnsi" w:hAnsiTheme="minorHAnsi" w:cs="Arial"/>
                <w:sz w:val="20"/>
                <w:szCs w:val="20"/>
              </w:rPr>
              <w:t>- nesprávné sestavení přehled</w:t>
            </w:r>
            <w:r w:rsidR="00347759">
              <w:rPr>
                <w:rFonts w:asciiTheme="minorHAnsi" w:hAnsiTheme="minorHAnsi" w:cs="Arial"/>
                <w:sz w:val="20"/>
                <w:szCs w:val="20"/>
              </w:rPr>
              <w:t>u</w:t>
            </w:r>
            <w:r w:rsidRPr="00D41776">
              <w:rPr>
                <w:rFonts w:asciiTheme="minorHAnsi" w:hAnsiTheme="minorHAnsi" w:cs="Arial"/>
                <w:sz w:val="20"/>
                <w:szCs w:val="20"/>
              </w:rPr>
              <w:t xml:space="preserve"> o peněžních tocích,</w:t>
            </w:r>
          </w:p>
          <w:p w14:paraId="16C9F602" w14:textId="318AF999" w:rsidR="00CB25D2" w:rsidRPr="00D41776" w:rsidRDefault="00CB25D2" w:rsidP="0007087A">
            <w:pPr>
              <w:ind w:left="103" w:hanging="103"/>
              <w:rPr>
                <w:rFonts w:asciiTheme="minorHAnsi" w:hAnsiTheme="minorHAnsi" w:cs="Arial"/>
                <w:sz w:val="20"/>
                <w:szCs w:val="20"/>
              </w:rPr>
            </w:pPr>
            <w:r w:rsidRPr="00D41776">
              <w:rPr>
                <w:rFonts w:asciiTheme="minorHAnsi" w:hAnsiTheme="minorHAnsi" w:cs="Arial"/>
                <w:sz w:val="20"/>
                <w:szCs w:val="20"/>
              </w:rPr>
              <w:t>- nevykazování peněžních prostředků vedených na bankovních účtech mimo rozpočet,</w:t>
            </w:r>
          </w:p>
          <w:p w14:paraId="5CEF5D27" w14:textId="77777777" w:rsidR="00CB25D2" w:rsidRPr="00D41776" w:rsidRDefault="00CB25D2" w:rsidP="0007087A">
            <w:pPr>
              <w:ind w:left="103" w:hanging="103"/>
              <w:rPr>
                <w:rFonts w:asciiTheme="minorHAnsi" w:hAnsiTheme="minorHAnsi" w:cs="Arial"/>
                <w:sz w:val="20"/>
                <w:szCs w:val="20"/>
              </w:rPr>
            </w:pPr>
            <w:r w:rsidRPr="00D41776">
              <w:rPr>
                <w:rFonts w:asciiTheme="minorHAnsi" w:hAnsiTheme="minorHAnsi" w:cs="Arial"/>
                <w:sz w:val="20"/>
                <w:szCs w:val="20"/>
              </w:rPr>
              <w:t>- neúplné účtování o podmíněných pohledávkách a závazcích,</w:t>
            </w:r>
          </w:p>
          <w:p w14:paraId="65D5845F" w14:textId="77777777" w:rsidR="00CB25D2" w:rsidRPr="00D41776" w:rsidRDefault="00CB25D2" w:rsidP="0007087A">
            <w:pPr>
              <w:ind w:left="103" w:hanging="103"/>
              <w:rPr>
                <w:rFonts w:asciiTheme="minorHAnsi" w:hAnsiTheme="minorHAnsi"/>
                <w:sz w:val="20"/>
                <w:szCs w:val="20"/>
                <w:lang w:val="pl-PL"/>
              </w:rPr>
            </w:pPr>
            <w:r w:rsidRPr="00D41776">
              <w:rPr>
                <w:rFonts w:asciiTheme="minorHAnsi" w:hAnsiTheme="minorHAnsi" w:cs="Arial"/>
                <w:sz w:val="20"/>
                <w:szCs w:val="20"/>
              </w:rPr>
              <w:t>- nesprávné účtování o vybraných výnosech</w:t>
            </w:r>
          </w:p>
        </w:tc>
      </w:tr>
      <w:tr w:rsidR="009E2B6D" w14:paraId="20332C78" w14:textId="77777777" w:rsidTr="00CB25D2">
        <w:trPr>
          <w:cantSplit/>
        </w:trPr>
        <w:tc>
          <w:tcPr>
            <w:tcW w:w="1016" w:type="dxa"/>
            <w:vAlign w:val="center"/>
          </w:tcPr>
          <w:p w14:paraId="0F224FC8" w14:textId="77777777" w:rsidR="00CB25D2" w:rsidRPr="00B04AAF" w:rsidRDefault="00CB25D2" w:rsidP="00CB25D2">
            <w:pPr>
              <w:jc w:val="center"/>
              <w:rPr>
                <w:rFonts w:asciiTheme="minorHAnsi" w:hAnsiTheme="minorHAnsi"/>
                <w:b/>
                <w:sz w:val="20"/>
                <w:szCs w:val="20"/>
                <w:lang w:val="pl-PL"/>
              </w:rPr>
            </w:pPr>
            <w:r w:rsidRPr="00B04AAF">
              <w:rPr>
                <w:rFonts w:asciiTheme="minorHAnsi" w:hAnsiTheme="minorHAnsi"/>
                <w:b/>
                <w:sz w:val="20"/>
                <w:szCs w:val="20"/>
                <w:lang w:val="pl-PL"/>
              </w:rPr>
              <w:t>MPSV</w:t>
            </w:r>
          </w:p>
          <w:p w14:paraId="325B5BFC" w14:textId="77777777" w:rsidR="00CB25D2" w:rsidRPr="00B04AAF" w:rsidRDefault="00CB25D2" w:rsidP="00CB25D2">
            <w:pPr>
              <w:jc w:val="center"/>
              <w:rPr>
                <w:rFonts w:asciiTheme="minorHAnsi" w:hAnsiTheme="minorHAnsi"/>
                <w:b/>
                <w:sz w:val="20"/>
                <w:szCs w:val="20"/>
                <w:lang w:val="pl-PL"/>
              </w:rPr>
            </w:pPr>
            <w:r w:rsidRPr="00B04AAF">
              <w:rPr>
                <w:rFonts w:asciiTheme="minorHAnsi" w:hAnsiTheme="minorHAnsi"/>
                <w:b/>
                <w:sz w:val="20"/>
                <w:szCs w:val="20"/>
                <w:lang w:val="pl-PL"/>
              </w:rPr>
              <w:t>rok 2016</w:t>
            </w:r>
          </w:p>
          <w:p w14:paraId="75E4B274" w14:textId="77777777" w:rsidR="00CB25D2" w:rsidRPr="00B04AAF" w:rsidRDefault="00CB25D2" w:rsidP="00CB25D2">
            <w:pPr>
              <w:jc w:val="center"/>
              <w:rPr>
                <w:rFonts w:asciiTheme="minorHAnsi" w:hAnsiTheme="minorHAnsi"/>
                <w:sz w:val="20"/>
                <w:szCs w:val="20"/>
                <w:lang w:val="pl-PL"/>
              </w:rPr>
            </w:pPr>
            <w:r w:rsidRPr="00B04AAF">
              <w:rPr>
                <w:rFonts w:asciiTheme="minorHAnsi" w:hAnsiTheme="minorHAnsi"/>
                <w:b/>
                <w:sz w:val="20"/>
                <w:szCs w:val="20"/>
                <w:lang w:val="pl-PL"/>
              </w:rPr>
              <w:t>KA 16/29</w:t>
            </w:r>
          </w:p>
        </w:tc>
        <w:tc>
          <w:tcPr>
            <w:tcW w:w="7936" w:type="dxa"/>
          </w:tcPr>
          <w:p w14:paraId="619EF929" w14:textId="77777777" w:rsidR="00CB25D2" w:rsidRPr="00D41776" w:rsidRDefault="00CB25D2" w:rsidP="0007087A">
            <w:pPr>
              <w:ind w:left="103" w:hanging="103"/>
              <w:rPr>
                <w:rFonts w:asciiTheme="minorHAnsi" w:hAnsiTheme="minorHAnsi" w:cs="Arial"/>
                <w:sz w:val="20"/>
                <w:szCs w:val="20"/>
              </w:rPr>
            </w:pPr>
            <w:r w:rsidRPr="00D41776">
              <w:rPr>
                <w:rFonts w:asciiTheme="minorHAnsi" w:hAnsiTheme="minorHAnsi"/>
                <w:sz w:val="20"/>
                <w:szCs w:val="20"/>
                <w:lang w:val="pl-PL"/>
              </w:rPr>
              <w:t>-</w:t>
            </w:r>
            <w:r w:rsidRPr="00D41776">
              <w:rPr>
                <w:rFonts w:asciiTheme="minorHAnsi" w:hAnsiTheme="minorHAnsi" w:cs="Arial"/>
                <w:sz w:val="20"/>
                <w:szCs w:val="20"/>
              </w:rPr>
              <w:t xml:space="preserve"> nesprávné a neúplné účetnictví v oblasti transferů,</w:t>
            </w:r>
          </w:p>
          <w:p w14:paraId="2AC97ED3" w14:textId="77777777" w:rsidR="00CB25D2" w:rsidRPr="00D41776" w:rsidRDefault="00CB25D2" w:rsidP="0007087A">
            <w:pPr>
              <w:ind w:left="103" w:hanging="103"/>
              <w:rPr>
                <w:rFonts w:asciiTheme="minorHAnsi" w:hAnsiTheme="minorHAnsi" w:cs="Arial"/>
                <w:sz w:val="20"/>
                <w:szCs w:val="20"/>
              </w:rPr>
            </w:pPr>
            <w:r w:rsidRPr="00D41776">
              <w:rPr>
                <w:rFonts w:asciiTheme="minorHAnsi" w:hAnsiTheme="minorHAnsi" w:cs="Arial"/>
                <w:sz w:val="20"/>
                <w:szCs w:val="20"/>
              </w:rPr>
              <w:t>- nesprávné účtování o bezúplatné změně příslušnosti hospodařit s majetkem státu,</w:t>
            </w:r>
          </w:p>
          <w:p w14:paraId="0F1331D5" w14:textId="77777777" w:rsidR="00CB25D2" w:rsidRPr="00D41776" w:rsidRDefault="00CB25D2" w:rsidP="0007087A">
            <w:pPr>
              <w:ind w:left="103" w:hanging="103"/>
              <w:rPr>
                <w:rFonts w:asciiTheme="minorHAnsi" w:hAnsiTheme="minorHAnsi" w:cs="Arial"/>
                <w:sz w:val="20"/>
                <w:szCs w:val="20"/>
              </w:rPr>
            </w:pPr>
            <w:r w:rsidRPr="00D41776">
              <w:rPr>
                <w:rFonts w:asciiTheme="minorHAnsi" w:hAnsiTheme="minorHAnsi" w:cs="Arial"/>
                <w:sz w:val="20"/>
                <w:szCs w:val="20"/>
              </w:rPr>
              <w:t>- neúplné účtování o podmíněných závazcích,</w:t>
            </w:r>
          </w:p>
          <w:p w14:paraId="6E6B6F4D" w14:textId="77777777" w:rsidR="00CB25D2" w:rsidRPr="00D41776" w:rsidRDefault="00CB25D2" w:rsidP="0007087A">
            <w:pPr>
              <w:ind w:left="103" w:hanging="103"/>
              <w:rPr>
                <w:rFonts w:asciiTheme="minorHAnsi" w:hAnsiTheme="minorHAnsi" w:cs="Arial"/>
                <w:sz w:val="20"/>
                <w:szCs w:val="20"/>
              </w:rPr>
            </w:pPr>
            <w:r w:rsidRPr="00D41776">
              <w:rPr>
                <w:rFonts w:asciiTheme="minorHAnsi" w:hAnsiTheme="minorHAnsi" w:cs="Arial"/>
                <w:sz w:val="20"/>
                <w:szCs w:val="20"/>
              </w:rPr>
              <w:t>- nesprávné účtování o vybraných nákladech,</w:t>
            </w:r>
          </w:p>
          <w:p w14:paraId="2A99BC48" w14:textId="77777777" w:rsidR="00CB25D2" w:rsidRPr="00D41776" w:rsidRDefault="00CB25D2" w:rsidP="0007087A">
            <w:pPr>
              <w:ind w:left="103" w:hanging="103"/>
              <w:rPr>
                <w:rFonts w:asciiTheme="minorHAnsi" w:hAnsiTheme="minorHAnsi" w:cs="Arial"/>
                <w:sz w:val="20"/>
                <w:szCs w:val="20"/>
              </w:rPr>
            </w:pPr>
            <w:r w:rsidRPr="00D41776">
              <w:rPr>
                <w:rFonts w:asciiTheme="minorHAnsi" w:hAnsiTheme="minorHAnsi" w:cs="Arial"/>
                <w:sz w:val="20"/>
                <w:szCs w:val="20"/>
              </w:rPr>
              <w:t>- nesprávné časové rozlišení nákladů,</w:t>
            </w:r>
          </w:p>
          <w:p w14:paraId="66D8F1CB" w14:textId="77777777" w:rsidR="00CB25D2" w:rsidRPr="00D41776" w:rsidRDefault="00CB25D2" w:rsidP="0007087A">
            <w:pPr>
              <w:ind w:left="103" w:hanging="103"/>
              <w:rPr>
                <w:rFonts w:asciiTheme="minorHAnsi" w:hAnsiTheme="minorHAnsi" w:cs="Arial"/>
                <w:sz w:val="20"/>
                <w:szCs w:val="20"/>
              </w:rPr>
            </w:pPr>
            <w:r w:rsidRPr="00D41776">
              <w:rPr>
                <w:rFonts w:asciiTheme="minorHAnsi" w:hAnsiTheme="minorHAnsi" w:cs="Arial"/>
                <w:sz w:val="20"/>
                <w:szCs w:val="20"/>
              </w:rPr>
              <w:t>- neúplné účetnictví v oblasti poskytnutí záloh,</w:t>
            </w:r>
          </w:p>
          <w:p w14:paraId="2BC0D835" w14:textId="3FA2DEF1" w:rsidR="00CB25D2" w:rsidRPr="00D41776" w:rsidRDefault="00CB25D2" w:rsidP="0007087A">
            <w:pPr>
              <w:ind w:left="103" w:hanging="103"/>
              <w:rPr>
                <w:rFonts w:asciiTheme="minorHAnsi" w:hAnsiTheme="minorHAnsi" w:cs="Arial"/>
                <w:bCs/>
                <w:color w:val="000000"/>
                <w:sz w:val="20"/>
                <w:szCs w:val="20"/>
                <w:lang w:eastAsia="cs-CZ"/>
              </w:rPr>
            </w:pPr>
            <w:r w:rsidRPr="00D41776">
              <w:rPr>
                <w:rFonts w:asciiTheme="minorHAnsi" w:hAnsiTheme="minorHAnsi" w:cs="Arial"/>
                <w:sz w:val="20"/>
                <w:szCs w:val="20"/>
              </w:rPr>
              <w:t xml:space="preserve">- nesprávná aplikace účetní metody </w:t>
            </w:r>
            <w:r w:rsidR="00347759">
              <w:rPr>
                <w:rFonts w:asciiTheme="minorHAnsi" w:hAnsiTheme="minorHAnsi" w:cs="Arial"/>
                <w:sz w:val="20"/>
                <w:szCs w:val="20"/>
              </w:rPr>
              <w:t>–</w:t>
            </w:r>
            <w:r w:rsidRPr="00D41776">
              <w:rPr>
                <w:rFonts w:asciiTheme="minorHAnsi" w:hAnsiTheme="minorHAnsi" w:cs="Arial"/>
                <w:sz w:val="20"/>
                <w:szCs w:val="20"/>
              </w:rPr>
              <w:t xml:space="preserve"> odpisování dlouhodobého majetku</w:t>
            </w:r>
          </w:p>
        </w:tc>
      </w:tr>
      <w:tr w:rsidR="009E2B6D" w14:paraId="15B91FD3" w14:textId="77777777" w:rsidTr="00CB25D2">
        <w:trPr>
          <w:cantSplit/>
        </w:trPr>
        <w:tc>
          <w:tcPr>
            <w:tcW w:w="1016" w:type="dxa"/>
            <w:vAlign w:val="center"/>
          </w:tcPr>
          <w:p w14:paraId="663DA872" w14:textId="77777777" w:rsidR="00CB25D2" w:rsidRPr="00B04AAF" w:rsidRDefault="00CB25D2" w:rsidP="00CB25D2">
            <w:pPr>
              <w:jc w:val="center"/>
              <w:rPr>
                <w:rFonts w:asciiTheme="minorHAnsi" w:hAnsiTheme="minorHAnsi"/>
                <w:b/>
                <w:sz w:val="20"/>
                <w:szCs w:val="20"/>
                <w:lang w:val="pl-PL"/>
              </w:rPr>
            </w:pPr>
            <w:r w:rsidRPr="00B04AAF">
              <w:rPr>
                <w:rFonts w:asciiTheme="minorHAnsi" w:hAnsiTheme="minorHAnsi"/>
                <w:b/>
                <w:sz w:val="20"/>
                <w:szCs w:val="20"/>
                <w:lang w:val="pl-PL"/>
              </w:rPr>
              <w:t>MPO</w:t>
            </w:r>
          </w:p>
          <w:p w14:paraId="667407BC" w14:textId="77777777" w:rsidR="00CB25D2" w:rsidRPr="00B04AAF" w:rsidRDefault="00CB25D2" w:rsidP="00CB25D2">
            <w:pPr>
              <w:jc w:val="center"/>
              <w:rPr>
                <w:rFonts w:asciiTheme="minorHAnsi" w:hAnsiTheme="minorHAnsi"/>
                <w:b/>
                <w:sz w:val="20"/>
                <w:szCs w:val="20"/>
                <w:lang w:val="pl-PL"/>
              </w:rPr>
            </w:pPr>
            <w:r w:rsidRPr="00B04AAF">
              <w:rPr>
                <w:rFonts w:asciiTheme="minorHAnsi" w:hAnsiTheme="minorHAnsi"/>
                <w:b/>
                <w:sz w:val="20"/>
                <w:szCs w:val="20"/>
                <w:lang w:val="pl-PL"/>
              </w:rPr>
              <w:t>rok 2015</w:t>
            </w:r>
          </w:p>
          <w:p w14:paraId="0C59ADD6" w14:textId="77777777" w:rsidR="00CB25D2" w:rsidRPr="00B04AAF" w:rsidRDefault="00CB25D2" w:rsidP="00CB25D2">
            <w:pPr>
              <w:jc w:val="center"/>
              <w:rPr>
                <w:rFonts w:asciiTheme="minorHAnsi" w:hAnsiTheme="minorHAnsi"/>
                <w:sz w:val="20"/>
                <w:szCs w:val="20"/>
                <w:lang w:val="pl-PL"/>
              </w:rPr>
            </w:pPr>
            <w:r w:rsidRPr="00B04AAF">
              <w:rPr>
                <w:rFonts w:asciiTheme="minorHAnsi" w:hAnsiTheme="minorHAnsi"/>
                <w:b/>
                <w:sz w:val="20"/>
                <w:szCs w:val="20"/>
                <w:lang w:val="pl-PL"/>
              </w:rPr>
              <w:t>KA 16/25</w:t>
            </w:r>
          </w:p>
        </w:tc>
        <w:tc>
          <w:tcPr>
            <w:tcW w:w="7936" w:type="dxa"/>
          </w:tcPr>
          <w:p w14:paraId="676EABDA" w14:textId="77777777" w:rsidR="00CB25D2" w:rsidRPr="00D41776" w:rsidRDefault="00CB25D2" w:rsidP="0007087A">
            <w:pPr>
              <w:ind w:left="103" w:hanging="103"/>
              <w:rPr>
                <w:rFonts w:asciiTheme="minorHAnsi" w:hAnsiTheme="minorHAnsi" w:cs="Arial"/>
                <w:sz w:val="20"/>
                <w:szCs w:val="20"/>
              </w:rPr>
            </w:pPr>
            <w:r w:rsidRPr="00D41776">
              <w:rPr>
                <w:rFonts w:asciiTheme="minorHAnsi" w:hAnsiTheme="minorHAnsi" w:cs="Arial"/>
                <w:sz w:val="20"/>
                <w:szCs w:val="20"/>
              </w:rPr>
              <w:t>- nesprávné a neúplné účetnictví v oblasti transferů,</w:t>
            </w:r>
          </w:p>
          <w:p w14:paraId="1BC3C47B" w14:textId="137CAC6F" w:rsidR="00CB25D2" w:rsidRPr="00D41776" w:rsidRDefault="00CB25D2" w:rsidP="0007087A">
            <w:pPr>
              <w:ind w:left="103" w:hanging="103"/>
              <w:rPr>
                <w:rFonts w:asciiTheme="minorHAnsi" w:hAnsiTheme="minorHAnsi" w:cs="Arial"/>
                <w:sz w:val="20"/>
                <w:szCs w:val="20"/>
              </w:rPr>
            </w:pPr>
            <w:r>
              <w:rPr>
                <w:rFonts w:asciiTheme="minorHAnsi" w:hAnsiTheme="minorHAnsi" w:cs="Arial"/>
                <w:sz w:val="20"/>
                <w:szCs w:val="20"/>
              </w:rPr>
              <w:t>-</w:t>
            </w:r>
            <w:r w:rsidRPr="00D41776">
              <w:rPr>
                <w:rFonts w:asciiTheme="minorHAnsi" w:hAnsiTheme="minorHAnsi" w:cs="Arial"/>
                <w:sz w:val="20"/>
                <w:szCs w:val="20"/>
              </w:rPr>
              <w:t xml:space="preserve"> nevykazování peněžních prostředků vedených na bankovních účtech mimo rozpočet,</w:t>
            </w:r>
          </w:p>
          <w:p w14:paraId="405566F2" w14:textId="189D24BA" w:rsidR="00CB25D2" w:rsidRPr="00D41776" w:rsidRDefault="00CB25D2" w:rsidP="0007087A">
            <w:pPr>
              <w:ind w:left="103" w:hanging="103"/>
              <w:rPr>
                <w:rFonts w:asciiTheme="minorHAnsi" w:hAnsiTheme="minorHAnsi" w:cs="Arial"/>
                <w:sz w:val="20"/>
                <w:szCs w:val="20"/>
              </w:rPr>
            </w:pPr>
            <w:r w:rsidRPr="00D41776">
              <w:rPr>
                <w:rFonts w:asciiTheme="minorHAnsi" w:hAnsiTheme="minorHAnsi" w:cs="Arial"/>
                <w:sz w:val="20"/>
                <w:szCs w:val="20"/>
              </w:rPr>
              <w:t>- nesprávné naplnění některých položek přehledu o peněžních tocích,</w:t>
            </w:r>
          </w:p>
          <w:p w14:paraId="275B1799" w14:textId="77777777" w:rsidR="00CB25D2" w:rsidRPr="00D41776" w:rsidRDefault="00CB25D2" w:rsidP="0007087A">
            <w:pPr>
              <w:ind w:left="103" w:hanging="103"/>
              <w:rPr>
                <w:rFonts w:asciiTheme="minorHAnsi" w:hAnsiTheme="minorHAnsi" w:cs="Arial"/>
                <w:sz w:val="20"/>
                <w:szCs w:val="20"/>
              </w:rPr>
            </w:pPr>
            <w:r w:rsidRPr="00D41776">
              <w:rPr>
                <w:rFonts w:asciiTheme="minorHAnsi" w:hAnsiTheme="minorHAnsi" w:cs="Arial"/>
                <w:sz w:val="20"/>
                <w:szCs w:val="20"/>
              </w:rPr>
              <w:t>- neúplné účtování o podmíněných pohledávkách a závazcích,</w:t>
            </w:r>
          </w:p>
          <w:p w14:paraId="6CA51F92" w14:textId="77777777" w:rsidR="00CB25D2" w:rsidRPr="00D41776" w:rsidRDefault="00CB25D2" w:rsidP="0007087A">
            <w:pPr>
              <w:ind w:left="103" w:hanging="103"/>
              <w:rPr>
                <w:rFonts w:asciiTheme="minorHAnsi" w:hAnsiTheme="minorHAnsi"/>
                <w:sz w:val="20"/>
                <w:szCs w:val="20"/>
                <w:lang w:val="pl-PL"/>
              </w:rPr>
            </w:pPr>
            <w:r w:rsidRPr="00D41776">
              <w:rPr>
                <w:rFonts w:asciiTheme="minorHAnsi" w:hAnsiTheme="minorHAnsi" w:cs="Arial"/>
                <w:sz w:val="20"/>
                <w:szCs w:val="20"/>
              </w:rPr>
              <w:t>- nesprávná aplikace účetní metody – tvorba rezerv</w:t>
            </w:r>
          </w:p>
        </w:tc>
      </w:tr>
      <w:tr w:rsidR="009E2B6D" w14:paraId="639ECF4D" w14:textId="77777777" w:rsidTr="00CB25D2">
        <w:trPr>
          <w:cantSplit/>
          <w:trHeight w:val="946"/>
        </w:trPr>
        <w:tc>
          <w:tcPr>
            <w:tcW w:w="1016" w:type="dxa"/>
            <w:vAlign w:val="center"/>
          </w:tcPr>
          <w:p w14:paraId="7A0697D3" w14:textId="77777777" w:rsidR="00CB25D2" w:rsidRPr="00B04AAF" w:rsidRDefault="00CB25D2" w:rsidP="00CB25D2">
            <w:pPr>
              <w:jc w:val="center"/>
              <w:rPr>
                <w:rFonts w:asciiTheme="minorHAnsi" w:hAnsiTheme="minorHAnsi"/>
                <w:b/>
                <w:sz w:val="20"/>
                <w:szCs w:val="20"/>
                <w:lang w:val="pl-PL"/>
              </w:rPr>
            </w:pPr>
            <w:r w:rsidRPr="00B04AAF">
              <w:rPr>
                <w:rFonts w:asciiTheme="minorHAnsi" w:hAnsiTheme="minorHAnsi"/>
                <w:b/>
                <w:sz w:val="20"/>
                <w:szCs w:val="20"/>
                <w:lang w:val="pl-PL"/>
              </w:rPr>
              <w:t>MSp</w:t>
            </w:r>
          </w:p>
          <w:p w14:paraId="69FB6001" w14:textId="77777777" w:rsidR="00CB25D2" w:rsidRPr="00B04AAF" w:rsidRDefault="00CB25D2" w:rsidP="00CB25D2">
            <w:pPr>
              <w:jc w:val="center"/>
              <w:rPr>
                <w:rFonts w:asciiTheme="minorHAnsi" w:hAnsiTheme="minorHAnsi"/>
                <w:b/>
                <w:sz w:val="20"/>
                <w:szCs w:val="20"/>
                <w:lang w:val="pl-PL"/>
              </w:rPr>
            </w:pPr>
            <w:r w:rsidRPr="00B04AAF">
              <w:rPr>
                <w:rFonts w:asciiTheme="minorHAnsi" w:hAnsiTheme="minorHAnsi"/>
                <w:b/>
                <w:sz w:val="20"/>
                <w:szCs w:val="20"/>
                <w:lang w:val="pl-PL"/>
              </w:rPr>
              <w:t>rok 2015</w:t>
            </w:r>
          </w:p>
          <w:p w14:paraId="6B9EE4FF" w14:textId="77777777" w:rsidR="00CB25D2" w:rsidRPr="00B04AAF" w:rsidRDefault="00CB25D2" w:rsidP="00CB25D2">
            <w:pPr>
              <w:jc w:val="center"/>
              <w:rPr>
                <w:rFonts w:asciiTheme="minorHAnsi" w:hAnsiTheme="minorHAnsi"/>
                <w:b/>
                <w:sz w:val="20"/>
                <w:szCs w:val="20"/>
                <w:highlight w:val="yellow"/>
                <w:lang w:val="pl-PL"/>
              </w:rPr>
            </w:pPr>
            <w:r w:rsidRPr="00B04AAF">
              <w:rPr>
                <w:rFonts w:asciiTheme="minorHAnsi" w:hAnsiTheme="minorHAnsi"/>
                <w:b/>
                <w:sz w:val="20"/>
                <w:szCs w:val="20"/>
                <w:lang w:val="pl-PL"/>
              </w:rPr>
              <w:t>KA 16/08</w:t>
            </w:r>
          </w:p>
        </w:tc>
        <w:tc>
          <w:tcPr>
            <w:tcW w:w="7936" w:type="dxa"/>
          </w:tcPr>
          <w:p w14:paraId="49C3F449" w14:textId="6155A4CD" w:rsidR="00CB25D2" w:rsidRPr="00D41776" w:rsidRDefault="00CB25D2" w:rsidP="0007087A">
            <w:pPr>
              <w:ind w:left="103" w:hanging="103"/>
              <w:rPr>
                <w:rFonts w:asciiTheme="minorHAnsi" w:hAnsiTheme="minorHAnsi" w:cs="Arial"/>
                <w:sz w:val="20"/>
                <w:szCs w:val="20"/>
              </w:rPr>
            </w:pPr>
            <w:r w:rsidRPr="00D41776">
              <w:rPr>
                <w:rFonts w:asciiTheme="minorHAnsi" w:hAnsiTheme="minorHAnsi" w:cs="Arial"/>
                <w:sz w:val="20"/>
                <w:szCs w:val="20"/>
              </w:rPr>
              <w:t>- nesprávn</w:t>
            </w:r>
            <w:r w:rsidR="00347759">
              <w:rPr>
                <w:rFonts w:asciiTheme="minorHAnsi" w:hAnsiTheme="minorHAnsi" w:cs="Arial"/>
                <w:sz w:val="20"/>
                <w:szCs w:val="20"/>
              </w:rPr>
              <w:t>á</w:t>
            </w:r>
            <w:r w:rsidRPr="00D41776">
              <w:rPr>
                <w:rFonts w:asciiTheme="minorHAnsi" w:hAnsiTheme="minorHAnsi" w:cs="Arial"/>
                <w:sz w:val="20"/>
                <w:szCs w:val="20"/>
              </w:rPr>
              <w:t xml:space="preserve"> aplik</w:t>
            </w:r>
            <w:r w:rsidR="00347759">
              <w:rPr>
                <w:rFonts w:asciiTheme="minorHAnsi" w:hAnsiTheme="minorHAnsi" w:cs="Arial"/>
                <w:sz w:val="20"/>
                <w:szCs w:val="20"/>
              </w:rPr>
              <w:t>ace</w:t>
            </w:r>
            <w:r w:rsidRPr="00D41776">
              <w:rPr>
                <w:rFonts w:asciiTheme="minorHAnsi" w:hAnsiTheme="minorHAnsi" w:cs="Arial"/>
                <w:sz w:val="20"/>
                <w:szCs w:val="20"/>
              </w:rPr>
              <w:t xml:space="preserve"> účetní metod</w:t>
            </w:r>
            <w:r w:rsidR="00347759">
              <w:rPr>
                <w:rFonts w:asciiTheme="minorHAnsi" w:hAnsiTheme="minorHAnsi" w:cs="Arial"/>
                <w:sz w:val="20"/>
                <w:szCs w:val="20"/>
              </w:rPr>
              <w:t>y</w:t>
            </w:r>
            <w:r w:rsidRPr="00D41776">
              <w:rPr>
                <w:rFonts w:asciiTheme="minorHAnsi" w:hAnsiTheme="minorHAnsi" w:cs="Arial"/>
                <w:sz w:val="20"/>
                <w:szCs w:val="20"/>
              </w:rPr>
              <w:t xml:space="preserve"> odpisování dlouhodobého majetku,</w:t>
            </w:r>
          </w:p>
          <w:p w14:paraId="7D7F72DA" w14:textId="77777777" w:rsidR="00CB25D2" w:rsidRPr="00D41776" w:rsidRDefault="00CB25D2" w:rsidP="0007087A">
            <w:pPr>
              <w:ind w:left="103" w:hanging="103"/>
              <w:rPr>
                <w:rFonts w:asciiTheme="minorHAnsi" w:hAnsiTheme="minorHAnsi" w:cs="Arial"/>
                <w:sz w:val="20"/>
                <w:szCs w:val="20"/>
              </w:rPr>
            </w:pPr>
            <w:r w:rsidRPr="00D41776">
              <w:rPr>
                <w:rFonts w:asciiTheme="minorHAnsi" w:hAnsiTheme="minorHAnsi" w:cs="Arial"/>
                <w:sz w:val="20"/>
                <w:szCs w:val="20"/>
              </w:rPr>
              <w:t>- nesprávné a neúplné účetnictví v oblasti transferů,</w:t>
            </w:r>
          </w:p>
          <w:p w14:paraId="1D660956" w14:textId="77777777" w:rsidR="00CB25D2" w:rsidRPr="00D41776" w:rsidRDefault="00CB25D2" w:rsidP="0007087A">
            <w:pPr>
              <w:ind w:left="103" w:hanging="103"/>
              <w:rPr>
                <w:rFonts w:asciiTheme="minorHAnsi" w:hAnsiTheme="minorHAnsi" w:cs="Arial"/>
                <w:sz w:val="20"/>
                <w:szCs w:val="20"/>
              </w:rPr>
            </w:pPr>
            <w:r w:rsidRPr="00D41776">
              <w:rPr>
                <w:rFonts w:asciiTheme="minorHAnsi" w:hAnsiTheme="minorHAnsi" w:cs="Arial"/>
                <w:sz w:val="20"/>
                <w:szCs w:val="20"/>
              </w:rPr>
              <w:t>- nesprávné a neúplné účetnictví na podrozvahových účtech,</w:t>
            </w:r>
          </w:p>
          <w:p w14:paraId="6E80F0B2" w14:textId="77777777" w:rsidR="00CB25D2" w:rsidRPr="00D41776" w:rsidRDefault="00CB25D2" w:rsidP="0007087A">
            <w:pPr>
              <w:ind w:left="103" w:hanging="103"/>
              <w:rPr>
                <w:rFonts w:asciiTheme="minorHAnsi" w:hAnsiTheme="minorHAnsi" w:cs="Arial"/>
                <w:sz w:val="20"/>
                <w:szCs w:val="20"/>
              </w:rPr>
            </w:pPr>
            <w:r w:rsidRPr="00D41776">
              <w:rPr>
                <w:rFonts w:asciiTheme="minorHAnsi" w:hAnsiTheme="minorHAnsi" w:cs="Arial"/>
                <w:sz w:val="20"/>
                <w:szCs w:val="20"/>
              </w:rPr>
              <w:t xml:space="preserve">- nesprávné účtování o </w:t>
            </w:r>
            <w:r w:rsidRPr="00D41776">
              <w:rPr>
                <w:rFonts w:asciiTheme="minorHAnsi" w:hAnsiTheme="minorHAnsi"/>
                <w:sz w:val="20"/>
                <w:szCs w:val="20"/>
                <w:lang w:eastAsia="cs-CZ"/>
              </w:rPr>
              <w:t xml:space="preserve">nákladech z titulu pořízení jiného </w:t>
            </w:r>
            <w:r>
              <w:rPr>
                <w:rFonts w:asciiTheme="minorHAnsi" w:hAnsiTheme="minorHAnsi"/>
                <w:sz w:val="20"/>
                <w:szCs w:val="20"/>
                <w:lang w:eastAsia="cs-CZ"/>
              </w:rPr>
              <w:t>drobného majetku</w:t>
            </w:r>
          </w:p>
        </w:tc>
      </w:tr>
      <w:tr w:rsidR="009E2B6D" w14:paraId="5696799A" w14:textId="77777777" w:rsidTr="00CB25D2">
        <w:trPr>
          <w:cantSplit/>
        </w:trPr>
        <w:tc>
          <w:tcPr>
            <w:tcW w:w="1016" w:type="dxa"/>
            <w:vAlign w:val="center"/>
          </w:tcPr>
          <w:p w14:paraId="5E83B9E0" w14:textId="77777777" w:rsidR="00CB25D2" w:rsidRPr="00B04AAF" w:rsidRDefault="00CB25D2" w:rsidP="00CB25D2">
            <w:pPr>
              <w:jc w:val="center"/>
              <w:rPr>
                <w:rFonts w:asciiTheme="minorHAnsi" w:hAnsiTheme="minorHAnsi"/>
                <w:b/>
                <w:sz w:val="20"/>
                <w:szCs w:val="20"/>
                <w:lang w:val="pl-PL"/>
              </w:rPr>
            </w:pPr>
            <w:r w:rsidRPr="00B04AAF">
              <w:rPr>
                <w:rFonts w:asciiTheme="minorHAnsi" w:hAnsiTheme="minorHAnsi"/>
                <w:b/>
                <w:sz w:val="20"/>
                <w:szCs w:val="20"/>
                <w:lang w:val="pl-PL"/>
              </w:rPr>
              <w:t>ÚP ČR</w:t>
            </w:r>
          </w:p>
          <w:p w14:paraId="7E7EBEB5" w14:textId="77777777" w:rsidR="00CB25D2" w:rsidRPr="00B04AAF" w:rsidRDefault="00CB25D2" w:rsidP="00CB25D2">
            <w:pPr>
              <w:jc w:val="center"/>
              <w:rPr>
                <w:rFonts w:asciiTheme="minorHAnsi" w:hAnsiTheme="minorHAnsi"/>
                <w:b/>
                <w:sz w:val="20"/>
                <w:szCs w:val="20"/>
                <w:lang w:val="pl-PL"/>
              </w:rPr>
            </w:pPr>
            <w:r w:rsidRPr="00B04AAF">
              <w:rPr>
                <w:rFonts w:asciiTheme="minorHAnsi" w:hAnsiTheme="minorHAnsi"/>
                <w:b/>
                <w:sz w:val="20"/>
                <w:szCs w:val="20"/>
                <w:lang w:val="pl-PL"/>
              </w:rPr>
              <w:t>rok 2013</w:t>
            </w:r>
          </w:p>
          <w:p w14:paraId="5F671B04" w14:textId="77777777" w:rsidR="00CB25D2" w:rsidRPr="00B04AAF" w:rsidRDefault="00CB25D2" w:rsidP="00CB25D2">
            <w:pPr>
              <w:jc w:val="center"/>
              <w:rPr>
                <w:rFonts w:asciiTheme="minorHAnsi" w:hAnsiTheme="minorHAnsi"/>
                <w:sz w:val="20"/>
                <w:szCs w:val="20"/>
                <w:lang w:val="pl-PL"/>
              </w:rPr>
            </w:pPr>
            <w:r w:rsidRPr="00B04AAF">
              <w:rPr>
                <w:rFonts w:asciiTheme="minorHAnsi" w:hAnsiTheme="minorHAnsi"/>
                <w:b/>
                <w:sz w:val="20"/>
                <w:szCs w:val="20"/>
                <w:lang w:val="pl-PL"/>
              </w:rPr>
              <w:t>KA 14/18</w:t>
            </w:r>
          </w:p>
        </w:tc>
        <w:tc>
          <w:tcPr>
            <w:tcW w:w="7936" w:type="dxa"/>
          </w:tcPr>
          <w:p w14:paraId="11844CA3" w14:textId="77777777" w:rsidR="00CB25D2" w:rsidRPr="00D41776" w:rsidRDefault="00CB25D2" w:rsidP="0007087A">
            <w:pPr>
              <w:ind w:left="103" w:hanging="103"/>
              <w:rPr>
                <w:rFonts w:asciiTheme="minorHAnsi" w:hAnsiTheme="minorHAnsi" w:cs="Calibri"/>
                <w:sz w:val="20"/>
                <w:szCs w:val="20"/>
              </w:rPr>
            </w:pPr>
            <w:r w:rsidRPr="00D41776">
              <w:rPr>
                <w:rFonts w:asciiTheme="minorHAnsi" w:hAnsiTheme="minorHAnsi" w:cs="Calibri"/>
                <w:sz w:val="20"/>
                <w:szCs w:val="20"/>
              </w:rPr>
              <w:t>- nesprávná aplikace postupů účtování o opravách nákladů a výnosů minulých účetních období,</w:t>
            </w:r>
          </w:p>
          <w:p w14:paraId="1B7CB713" w14:textId="77777777" w:rsidR="00CB25D2" w:rsidRPr="00D41776" w:rsidRDefault="00CB25D2" w:rsidP="0007087A">
            <w:pPr>
              <w:ind w:left="103" w:hanging="103"/>
              <w:rPr>
                <w:rFonts w:asciiTheme="minorHAnsi" w:hAnsiTheme="minorHAnsi" w:cs="Calibri"/>
                <w:sz w:val="20"/>
                <w:szCs w:val="20"/>
              </w:rPr>
            </w:pPr>
            <w:r w:rsidRPr="00D41776">
              <w:rPr>
                <w:rFonts w:asciiTheme="minorHAnsi" w:hAnsiTheme="minorHAnsi" w:cs="Calibri"/>
                <w:sz w:val="20"/>
                <w:szCs w:val="20"/>
              </w:rPr>
              <w:t>- nesprávně nastaven algoritmus výpočtu položek přehledu</w:t>
            </w:r>
            <w:r>
              <w:rPr>
                <w:rFonts w:asciiTheme="minorHAnsi" w:hAnsiTheme="minorHAnsi" w:cs="Calibri"/>
                <w:sz w:val="20"/>
                <w:szCs w:val="20"/>
              </w:rPr>
              <w:t xml:space="preserve"> o peněžních tocích</w:t>
            </w:r>
            <w:r w:rsidRPr="00D41776">
              <w:rPr>
                <w:rFonts w:asciiTheme="minorHAnsi" w:hAnsiTheme="minorHAnsi" w:cs="Calibri"/>
                <w:sz w:val="20"/>
                <w:szCs w:val="20"/>
              </w:rPr>
              <w:t>,</w:t>
            </w:r>
          </w:p>
          <w:p w14:paraId="1A880DAD" w14:textId="77777777" w:rsidR="00CB25D2" w:rsidRPr="00D41776" w:rsidRDefault="00CB25D2" w:rsidP="0007087A">
            <w:pPr>
              <w:ind w:left="103" w:hanging="103"/>
              <w:rPr>
                <w:rFonts w:asciiTheme="minorHAnsi" w:hAnsiTheme="minorHAnsi" w:cs="Calibri"/>
                <w:sz w:val="20"/>
                <w:szCs w:val="20"/>
              </w:rPr>
            </w:pPr>
            <w:r w:rsidRPr="00D41776">
              <w:rPr>
                <w:rFonts w:asciiTheme="minorHAnsi" w:hAnsiTheme="minorHAnsi" w:cs="Calibri"/>
                <w:sz w:val="20"/>
                <w:szCs w:val="20"/>
              </w:rPr>
              <w:t xml:space="preserve">- nesprávně vykázané hodnoty zůstatků podrozvahových účtů v příloze </w:t>
            </w:r>
            <w:r>
              <w:rPr>
                <w:rFonts w:asciiTheme="minorHAnsi" w:hAnsiTheme="minorHAnsi" w:cs="Calibri"/>
                <w:sz w:val="20"/>
                <w:szCs w:val="20"/>
              </w:rPr>
              <w:t>účetní závěrky</w:t>
            </w:r>
            <w:r w:rsidRPr="00D41776">
              <w:rPr>
                <w:rFonts w:asciiTheme="minorHAnsi" w:hAnsiTheme="minorHAnsi" w:cs="Calibri"/>
                <w:sz w:val="20"/>
                <w:szCs w:val="20"/>
              </w:rPr>
              <w:t>,</w:t>
            </w:r>
          </w:p>
          <w:p w14:paraId="70815B0B" w14:textId="127572F1" w:rsidR="00CB25D2" w:rsidRPr="00D41776" w:rsidRDefault="00CB25D2" w:rsidP="0007087A">
            <w:pPr>
              <w:ind w:left="103" w:hanging="103"/>
              <w:rPr>
                <w:rFonts w:asciiTheme="minorHAnsi" w:hAnsiTheme="minorHAnsi" w:cs="Calibri"/>
                <w:sz w:val="20"/>
                <w:szCs w:val="20"/>
              </w:rPr>
            </w:pPr>
            <w:r w:rsidRPr="00D41776">
              <w:rPr>
                <w:rFonts w:asciiTheme="minorHAnsi" w:hAnsiTheme="minorHAnsi" w:cs="Calibri"/>
                <w:sz w:val="20"/>
                <w:szCs w:val="20"/>
              </w:rPr>
              <w:t>- nevykazování některých neuhrazených pohledávek a</w:t>
            </w:r>
            <w:r w:rsidR="003B2EB8">
              <w:rPr>
                <w:rFonts w:asciiTheme="minorHAnsi" w:hAnsiTheme="minorHAnsi" w:cs="Calibri"/>
                <w:sz w:val="20"/>
                <w:szCs w:val="20"/>
              </w:rPr>
              <w:t xml:space="preserve"> </w:t>
            </w:r>
            <w:r w:rsidR="00347759">
              <w:rPr>
                <w:rFonts w:asciiTheme="minorHAnsi" w:hAnsiTheme="minorHAnsi" w:cs="Calibri"/>
                <w:sz w:val="20"/>
                <w:szCs w:val="20"/>
              </w:rPr>
              <w:t>souvisejících</w:t>
            </w:r>
            <w:r w:rsidRPr="00D41776">
              <w:rPr>
                <w:rFonts w:asciiTheme="minorHAnsi" w:hAnsiTheme="minorHAnsi" w:cs="Calibri"/>
                <w:sz w:val="20"/>
                <w:szCs w:val="20"/>
              </w:rPr>
              <w:t xml:space="preserve"> výnosů,</w:t>
            </w:r>
          </w:p>
          <w:p w14:paraId="2D8EB3DA" w14:textId="77777777" w:rsidR="00CB25D2" w:rsidRPr="00D41776" w:rsidRDefault="00CB25D2" w:rsidP="0007087A">
            <w:pPr>
              <w:ind w:left="103" w:hanging="103"/>
              <w:rPr>
                <w:rFonts w:asciiTheme="minorHAnsi" w:hAnsiTheme="minorHAnsi"/>
                <w:sz w:val="20"/>
                <w:szCs w:val="20"/>
                <w:lang w:val="pl-PL"/>
              </w:rPr>
            </w:pPr>
            <w:r w:rsidRPr="00D41776">
              <w:rPr>
                <w:rFonts w:asciiTheme="minorHAnsi" w:hAnsiTheme="minorHAnsi" w:cs="Calibri"/>
                <w:sz w:val="20"/>
                <w:szCs w:val="20"/>
              </w:rPr>
              <w:t>- neodpisování veškerého majetku, který měl být odpisován</w:t>
            </w:r>
          </w:p>
        </w:tc>
      </w:tr>
      <w:tr w:rsidR="009E2B6D" w14:paraId="339C0E39" w14:textId="77777777" w:rsidTr="00CB25D2">
        <w:trPr>
          <w:cantSplit/>
        </w:trPr>
        <w:tc>
          <w:tcPr>
            <w:tcW w:w="1016" w:type="dxa"/>
            <w:vAlign w:val="center"/>
          </w:tcPr>
          <w:p w14:paraId="65C3E6C1" w14:textId="77777777" w:rsidR="00CB25D2" w:rsidRPr="00B04AAF" w:rsidRDefault="00CB25D2" w:rsidP="00CB25D2">
            <w:pPr>
              <w:jc w:val="center"/>
              <w:rPr>
                <w:rFonts w:asciiTheme="minorHAnsi" w:hAnsiTheme="minorHAnsi"/>
                <w:b/>
                <w:sz w:val="20"/>
                <w:szCs w:val="20"/>
                <w:lang w:val="pl-PL"/>
              </w:rPr>
            </w:pPr>
            <w:r w:rsidRPr="00B04AAF">
              <w:rPr>
                <w:rFonts w:asciiTheme="minorHAnsi" w:hAnsiTheme="minorHAnsi"/>
                <w:b/>
                <w:sz w:val="20"/>
                <w:szCs w:val="20"/>
                <w:lang w:val="pl-PL"/>
              </w:rPr>
              <w:t>MO</w:t>
            </w:r>
          </w:p>
          <w:p w14:paraId="277863D7" w14:textId="77777777" w:rsidR="00CB25D2" w:rsidRPr="00B04AAF" w:rsidRDefault="00CB25D2" w:rsidP="00CB25D2">
            <w:pPr>
              <w:jc w:val="center"/>
              <w:rPr>
                <w:rFonts w:asciiTheme="minorHAnsi" w:hAnsiTheme="minorHAnsi"/>
                <w:b/>
                <w:sz w:val="20"/>
                <w:szCs w:val="20"/>
                <w:lang w:val="pl-PL"/>
              </w:rPr>
            </w:pPr>
            <w:r w:rsidRPr="00B04AAF">
              <w:rPr>
                <w:rFonts w:asciiTheme="minorHAnsi" w:hAnsiTheme="minorHAnsi"/>
                <w:b/>
                <w:sz w:val="20"/>
                <w:szCs w:val="20"/>
                <w:lang w:val="pl-PL"/>
              </w:rPr>
              <w:t>rok 2012</w:t>
            </w:r>
          </w:p>
          <w:p w14:paraId="509AEDE5" w14:textId="77777777" w:rsidR="00CB25D2" w:rsidRPr="00B04AAF" w:rsidRDefault="00CB25D2" w:rsidP="00CB25D2">
            <w:pPr>
              <w:jc w:val="center"/>
              <w:rPr>
                <w:rFonts w:asciiTheme="minorHAnsi" w:hAnsiTheme="minorHAnsi"/>
                <w:b/>
                <w:sz w:val="20"/>
                <w:szCs w:val="20"/>
                <w:lang w:val="pl-PL"/>
              </w:rPr>
            </w:pPr>
            <w:r w:rsidRPr="00B04AAF">
              <w:rPr>
                <w:rFonts w:asciiTheme="minorHAnsi" w:hAnsiTheme="minorHAnsi"/>
                <w:b/>
                <w:sz w:val="20"/>
                <w:szCs w:val="20"/>
                <w:lang w:val="pl-PL"/>
              </w:rPr>
              <w:t>KA 13/29</w:t>
            </w:r>
          </w:p>
        </w:tc>
        <w:tc>
          <w:tcPr>
            <w:tcW w:w="7936" w:type="dxa"/>
          </w:tcPr>
          <w:p w14:paraId="62A54C45" w14:textId="77777777" w:rsidR="00CB25D2" w:rsidRPr="00D41776" w:rsidRDefault="00CB25D2" w:rsidP="0007087A">
            <w:pPr>
              <w:ind w:left="103" w:hanging="103"/>
              <w:rPr>
                <w:rFonts w:asciiTheme="minorHAnsi" w:hAnsiTheme="minorHAnsi" w:cs="Arial"/>
                <w:sz w:val="20"/>
                <w:szCs w:val="20"/>
              </w:rPr>
            </w:pPr>
            <w:r w:rsidRPr="00D41776">
              <w:rPr>
                <w:rFonts w:asciiTheme="minorHAnsi" w:hAnsiTheme="minorHAnsi"/>
                <w:sz w:val="20"/>
                <w:szCs w:val="20"/>
                <w:lang w:val="pl-PL"/>
              </w:rPr>
              <w:t>-</w:t>
            </w:r>
            <w:r w:rsidRPr="00D41776">
              <w:rPr>
                <w:rFonts w:asciiTheme="minorHAnsi" w:hAnsiTheme="minorHAnsi" w:cs="Arial"/>
                <w:bCs/>
                <w:iCs/>
                <w:sz w:val="20"/>
                <w:szCs w:val="20"/>
              </w:rPr>
              <w:t xml:space="preserve"> nesprávně vykázané náklady na sociální dávky</w:t>
            </w:r>
            <w:r w:rsidRPr="00D41776">
              <w:rPr>
                <w:rFonts w:asciiTheme="minorHAnsi" w:hAnsiTheme="minorHAnsi" w:cs="Arial"/>
                <w:sz w:val="20"/>
                <w:szCs w:val="20"/>
              </w:rPr>
              <w:t>,</w:t>
            </w:r>
          </w:p>
          <w:p w14:paraId="7A6BEA59" w14:textId="77777777" w:rsidR="00CB25D2" w:rsidRPr="00D41776" w:rsidRDefault="00CB25D2" w:rsidP="0007087A">
            <w:pPr>
              <w:ind w:left="103" w:hanging="103"/>
              <w:rPr>
                <w:rFonts w:asciiTheme="minorHAnsi" w:hAnsiTheme="minorHAnsi" w:cs="Arial"/>
                <w:sz w:val="20"/>
                <w:szCs w:val="20"/>
              </w:rPr>
            </w:pPr>
            <w:r>
              <w:rPr>
                <w:rFonts w:asciiTheme="minorHAnsi" w:hAnsiTheme="minorHAnsi" w:cs="Arial"/>
                <w:sz w:val="20"/>
                <w:szCs w:val="20"/>
              </w:rPr>
              <w:t>- </w:t>
            </w:r>
            <w:r w:rsidRPr="00D41776">
              <w:rPr>
                <w:rFonts w:asciiTheme="minorHAnsi" w:hAnsiTheme="minorHAnsi" w:cs="Arial"/>
                <w:sz w:val="20"/>
                <w:szCs w:val="20"/>
              </w:rPr>
              <w:t>nesprávně vykázané podmíněné závazky z titulu úplatného užívání cizího majetku,</w:t>
            </w:r>
          </w:p>
          <w:p w14:paraId="190A5F21" w14:textId="77777777" w:rsidR="00CB25D2" w:rsidRPr="00D41776" w:rsidRDefault="00CB25D2" w:rsidP="0007087A">
            <w:pPr>
              <w:ind w:left="103" w:hanging="103"/>
              <w:rPr>
                <w:rFonts w:asciiTheme="minorHAnsi" w:hAnsiTheme="minorHAnsi" w:cs="Arial"/>
                <w:sz w:val="20"/>
                <w:szCs w:val="20"/>
              </w:rPr>
            </w:pPr>
            <w:r w:rsidRPr="00D41776">
              <w:rPr>
                <w:rFonts w:asciiTheme="minorHAnsi" w:hAnsiTheme="minorHAnsi" w:cs="Arial"/>
                <w:sz w:val="20"/>
                <w:szCs w:val="20"/>
              </w:rPr>
              <w:t xml:space="preserve">- </w:t>
            </w:r>
            <w:r>
              <w:rPr>
                <w:rFonts w:asciiTheme="minorHAnsi" w:hAnsiTheme="minorHAnsi" w:cs="Arial"/>
                <w:sz w:val="20"/>
                <w:szCs w:val="20"/>
              </w:rPr>
              <w:t xml:space="preserve">nesprávně vykázané položky </w:t>
            </w:r>
            <w:r w:rsidRPr="00D41776">
              <w:rPr>
                <w:rFonts w:asciiTheme="minorHAnsi" w:hAnsiTheme="minorHAnsi" w:cs="Arial"/>
                <w:sz w:val="20"/>
                <w:szCs w:val="20"/>
              </w:rPr>
              <w:t>v </w:t>
            </w:r>
            <w:r w:rsidRPr="00D41776">
              <w:rPr>
                <w:rFonts w:asciiTheme="minorHAnsi" w:hAnsiTheme="minorHAnsi" w:cs="Arial"/>
                <w:bCs/>
                <w:sz w:val="20"/>
                <w:szCs w:val="20"/>
              </w:rPr>
              <w:t>přehledu o peněžních tocích</w:t>
            </w:r>
            <w:r w:rsidRPr="00D41776">
              <w:rPr>
                <w:rFonts w:asciiTheme="minorHAnsi" w:hAnsiTheme="minorHAnsi" w:cs="Arial"/>
                <w:sz w:val="20"/>
                <w:szCs w:val="20"/>
              </w:rPr>
              <w:t>,</w:t>
            </w:r>
          </w:p>
          <w:p w14:paraId="3DF04623" w14:textId="2B24EEF0" w:rsidR="00CB25D2" w:rsidRPr="00D41776" w:rsidRDefault="00CB25D2" w:rsidP="0007087A">
            <w:pPr>
              <w:ind w:left="103" w:hanging="103"/>
              <w:rPr>
                <w:rFonts w:asciiTheme="minorHAnsi" w:hAnsiTheme="minorHAnsi" w:cs="Arial"/>
                <w:sz w:val="20"/>
                <w:szCs w:val="20"/>
              </w:rPr>
            </w:pPr>
            <w:r w:rsidRPr="00D41776">
              <w:rPr>
                <w:rFonts w:asciiTheme="minorHAnsi" w:hAnsiTheme="minorHAnsi" w:cs="Arial"/>
                <w:sz w:val="20"/>
                <w:szCs w:val="20"/>
              </w:rPr>
              <w:t xml:space="preserve">- nesprávné účtování o sankčních platbách </w:t>
            </w:r>
            <w:r w:rsidR="00347759">
              <w:rPr>
                <w:rFonts w:asciiTheme="minorHAnsi" w:hAnsiTheme="minorHAnsi" w:cs="Arial"/>
                <w:sz w:val="20"/>
                <w:szCs w:val="20"/>
              </w:rPr>
              <w:t>stanovených</w:t>
            </w:r>
            <w:r w:rsidRPr="00D41776">
              <w:rPr>
                <w:rFonts w:asciiTheme="minorHAnsi" w:hAnsiTheme="minorHAnsi" w:cs="Arial"/>
                <w:sz w:val="20"/>
                <w:szCs w:val="20"/>
              </w:rPr>
              <w:t xml:space="preserve"> dodavatelům,</w:t>
            </w:r>
          </w:p>
          <w:p w14:paraId="45BF7BB0" w14:textId="77777777" w:rsidR="00CB25D2" w:rsidRPr="00D41776" w:rsidRDefault="00CB25D2" w:rsidP="0007087A">
            <w:pPr>
              <w:ind w:left="103" w:hanging="103"/>
              <w:rPr>
                <w:rFonts w:asciiTheme="minorHAnsi" w:hAnsiTheme="minorHAnsi" w:cs="Arial"/>
                <w:sz w:val="20"/>
                <w:szCs w:val="20"/>
              </w:rPr>
            </w:pPr>
            <w:r w:rsidRPr="00D41776">
              <w:rPr>
                <w:rFonts w:asciiTheme="minorHAnsi" w:hAnsiTheme="minorHAnsi" w:cs="Arial"/>
                <w:sz w:val="20"/>
                <w:szCs w:val="20"/>
              </w:rPr>
              <w:t>- nesprávné zaúčtování předpisu platby na program NATO,</w:t>
            </w:r>
          </w:p>
          <w:p w14:paraId="5DF8FA02" w14:textId="77777777" w:rsidR="00CB25D2" w:rsidRPr="00D41776" w:rsidRDefault="00CB25D2" w:rsidP="0007087A">
            <w:pPr>
              <w:ind w:left="103" w:hanging="103"/>
              <w:rPr>
                <w:rFonts w:asciiTheme="minorHAnsi" w:hAnsiTheme="minorHAnsi"/>
                <w:sz w:val="20"/>
                <w:szCs w:val="20"/>
                <w:lang w:val="pl-PL"/>
              </w:rPr>
            </w:pPr>
            <w:r w:rsidRPr="00D41776">
              <w:rPr>
                <w:rFonts w:asciiTheme="minorHAnsi" w:hAnsiTheme="minorHAnsi" w:cs="Arial"/>
                <w:sz w:val="20"/>
                <w:szCs w:val="20"/>
              </w:rPr>
              <w:t>- nesprávné účtování o aktivaci oběžného majetku</w:t>
            </w:r>
          </w:p>
        </w:tc>
      </w:tr>
      <w:tr w:rsidR="009E2B6D" w14:paraId="5F45F125" w14:textId="77777777" w:rsidTr="00CB25D2">
        <w:trPr>
          <w:cantSplit/>
        </w:trPr>
        <w:tc>
          <w:tcPr>
            <w:tcW w:w="1016" w:type="dxa"/>
            <w:vAlign w:val="center"/>
          </w:tcPr>
          <w:p w14:paraId="04DA5EFA" w14:textId="77777777" w:rsidR="00CB25D2" w:rsidRPr="00B04AAF" w:rsidRDefault="00CB25D2" w:rsidP="00CB25D2">
            <w:pPr>
              <w:jc w:val="center"/>
              <w:rPr>
                <w:rFonts w:asciiTheme="minorHAnsi" w:hAnsiTheme="minorHAnsi"/>
                <w:b/>
                <w:sz w:val="20"/>
                <w:szCs w:val="20"/>
                <w:lang w:val="pl-PL"/>
              </w:rPr>
            </w:pPr>
            <w:r w:rsidRPr="00B04AAF">
              <w:rPr>
                <w:rFonts w:asciiTheme="minorHAnsi" w:hAnsiTheme="minorHAnsi"/>
                <w:b/>
                <w:sz w:val="20"/>
                <w:szCs w:val="20"/>
                <w:lang w:val="pl-PL"/>
              </w:rPr>
              <w:t>MPSV</w:t>
            </w:r>
          </w:p>
          <w:p w14:paraId="487A4E1F" w14:textId="77777777" w:rsidR="00CB25D2" w:rsidRPr="00B04AAF" w:rsidRDefault="00CB25D2" w:rsidP="00CB25D2">
            <w:pPr>
              <w:jc w:val="center"/>
              <w:rPr>
                <w:rFonts w:asciiTheme="minorHAnsi" w:hAnsiTheme="minorHAnsi"/>
                <w:b/>
                <w:sz w:val="20"/>
                <w:szCs w:val="20"/>
                <w:lang w:val="pl-PL"/>
              </w:rPr>
            </w:pPr>
            <w:r w:rsidRPr="00B04AAF">
              <w:rPr>
                <w:rFonts w:asciiTheme="minorHAnsi" w:hAnsiTheme="minorHAnsi"/>
                <w:b/>
                <w:sz w:val="20"/>
                <w:szCs w:val="20"/>
                <w:lang w:val="pl-PL"/>
              </w:rPr>
              <w:t>rok 2012</w:t>
            </w:r>
          </w:p>
          <w:p w14:paraId="1713E909" w14:textId="77777777" w:rsidR="00CB25D2" w:rsidRPr="00B04AAF" w:rsidRDefault="00CB25D2" w:rsidP="00CB25D2">
            <w:pPr>
              <w:jc w:val="center"/>
              <w:rPr>
                <w:rFonts w:asciiTheme="minorHAnsi" w:hAnsiTheme="minorHAnsi"/>
                <w:b/>
                <w:sz w:val="20"/>
                <w:szCs w:val="20"/>
                <w:lang w:val="pl-PL"/>
              </w:rPr>
            </w:pPr>
            <w:r w:rsidRPr="00B04AAF">
              <w:rPr>
                <w:rFonts w:asciiTheme="minorHAnsi" w:hAnsiTheme="minorHAnsi"/>
                <w:b/>
                <w:sz w:val="20"/>
                <w:szCs w:val="20"/>
                <w:lang w:val="pl-PL"/>
              </w:rPr>
              <w:t>KA 12/28</w:t>
            </w:r>
          </w:p>
        </w:tc>
        <w:tc>
          <w:tcPr>
            <w:tcW w:w="7936" w:type="dxa"/>
          </w:tcPr>
          <w:p w14:paraId="71DFB5B7" w14:textId="77777777" w:rsidR="00CB25D2" w:rsidRPr="00D41776" w:rsidRDefault="00CB25D2" w:rsidP="0007087A">
            <w:pPr>
              <w:ind w:left="103" w:hanging="103"/>
              <w:rPr>
                <w:rFonts w:asciiTheme="minorHAnsi" w:hAnsiTheme="minorHAnsi"/>
                <w:sz w:val="20"/>
                <w:szCs w:val="20"/>
                <w:lang w:val="pl-PL"/>
              </w:rPr>
            </w:pPr>
            <w:r w:rsidRPr="00D41776">
              <w:rPr>
                <w:rFonts w:asciiTheme="minorHAnsi" w:hAnsiTheme="minorHAnsi"/>
                <w:sz w:val="20"/>
                <w:szCs w:val="20"/>
                <w:lang w:val="pl-PL"/>
              </w:rPr>
              <w:t>- nesprávně vykázaný majetek na majetkových účtech,</w:t>
            </w:r>
          </w:p>
          <w:p w14:paraId="2E4B1735" w14:textId="483E16CA" w:rsidR="00CB25D2" w:rsidRPr="00D41776" w:rsidRDefault="00CB25D2" w:rsidP="0007087A">
            <w:pPr>
              <w:ind w:left="103" w:hanging="103"/>
              <w:rPr>
                <w:rFonts w:asciiTheme="minorHAnsi" w:hAnsiTheme="minorHAnsi"/>
                <w:sz w:val="20"/>
                <w:szCs w:val="20"/>
                <w:lang w:val="pl-PL"/>
              </w:rPr>
            </w:pPr>
            <w:r w:rsidRPr="00D41776">
              <w:rPr>
                <w:rFonts w:asciiTheme="minorHAnsi" w:hAnsiTheme="minorHAnsi"/>
                <w:sz w:val="20"/>
                <w:szCs w:val="20"/>
                <w:lang w:val="pl-PL"/>
              </w:rPr>
              <w:t>- pozdní zař</w:t>
            </w:r>
            <w:r w:rsidR="00347759">
              <w:rPr>
                <w:rFonts w:asciiTheme="minorHAnsi" w:hAnsiTheme="minorHAnsi"/>
                <w:sz w:val="20"/>
                <w:szCs w:val="20"/>
                <w:lang w:val="pl-PL"/>
              </w:rPr>
              <w:t>az</w:t>
            </w:r>
            <w:r w:rsidRPr="00D41776">
              <w:rPr>
                <w:rFonts w:asciiTheme="minorHAnsi" w:hAnsiTheme="minorHAnsi"/>
                <w:sz w:val="20"/>
                <w:szCs w:val="20"/>
                <w:lang w:val="pl-PL"/>
              </w:rPr>
              <w:t>ení majetku do užívání,</w:t>
            </w:r>
          </w:p>
          <w:p w14:paraId="11C60B1F" w14:textId="77777777" w:rsidR="00CB25D2" w:rsidRPr="00D41776" w:rsidRDefault="00CB25D2" w:rsidP="0007087A">
            <w:pPr>
              <w:ind w:left="103" w:hanging="103"/>
              <w:rPr>
                <w:rFonts w:asciiTheme="minorHAnsi" w:hAnsiTheme="minorHAnsi"/>
                <w:sz w:val="20"/>
                <w:szCs w:val="20"/>
                <w:lang w:val="pl-PL"/>
              </w:rPr>
            </w:pPr>
            <w:r w:rsidRPr="00D41776">
              <w:rPr>
                <w:rFonts w:asciiTheme="minorHAnsi" w:hAnsiTheme="minorHAnsi"/>
                <w:sz w:val="20"/>
                <w:szCs w:val="20"/>
                <w:lang w:val="pl-PL"/>
              </w:rPr>
              <w:t>- nesprávné účtování o zahraničních transferech,</w:t>
            </w:r>
          </w:p>
          <w:p w14:paraId="75A566F2" w14:textId="77777777" w:rsidR="00CB25D2" w:rsidRPr="00D41776" w:rsidRDefault="00CB25D2" w:rsidP="0007087A">
            <w:pPr>
              <w:ind w:left="103" w:hanging="103"/>
              <w:rPr>
                <w:rFonts w:asciiTheme="minorHAnsi" w:hAnsiTheme="minorHAnsi"/>
                <w:sz w:val="20"/>
                <w:szCs w:val="20"/>
                <w:lang w:val="pl-PL"/>
              </w:rPr>
            </w:pPr>
            <w:r w:rsidRPr="00D41776">
              <w:rPr>
                <w:rFonts w:asciiTheme="minorHAnsi" w:hAnsiTheme="minorHAnsi"/>
                <w:sz w:val="20"/>
                <w:szCs w:val="20"/>
                <w:lang w:val="pl-PL"/>
              </w:rPr>
              <w:t>- nevykázání všech dlouhodobých podmíněných závazků a pohledávek,</w:t>
            </w:r>
          </w:p>
          <w:p w14:paraId="656B4514" w14:textId="77777777" w:rsidR="00CB25D2" w:rsidRPr="00652792" w:rsidRDefault="00CB25D2" w:rsidP="0007087A">
            <w:pPr>
              <w:ind w:left="103" w:hanging="103"/>
              <w:rPr>
                <w:rFonts w:asciiTheme="minorHAnsi" w:hAnsiTheme="minorHAnsi"/>
                <w:sz w:val="20"/>
                <w:szCs w:val="20"/>
              </w:rPr>
            </w:pPr>
            <w:r>
              <w:rPr>
                <w:rFonts w:asciiTheme="minorHAnsi" w:hAnsiTheme="minorHAnsi"/>
                <w:sz w:val="20"/>
                <w:szCs w:val="20"/>
                <w:lang w:val="pl-PL"/>
              </w:rPr>
              <w:t>- nesprávné</w:t>
            </w:r>
            <w:r w:rsidRPr="00D41776">
              <w:rPr>
                <w:rFonts w:asciiTheme="minorHAnsi" w:hAnsiTheme="minorHAnsi"/>
                <w:sz w:val="20"/>
                <w:szCs w:val="20"/>
                <w:lang w:val="pl-PL"/>
              </w:rPr>
              <w:t xml:space="preserve"> </w:t>
            </w:r>
            <w:r>
              <w:rPr>
                <w:rFonts w:asciiTheme="minorHAnsi" w:hAnsiTheme="minorHAnsi"/>
                <w:sz w:val="20"/>
                <w:szCs w:val="20"/>
                <w:lang w:val="pl-PL"/>
              </w:rPr>
              <w:t>sestavení</w:t>
            </w:r>
            <w:r w:rsidRPr="00D41776">
              <w:rPr>
                <w:rFonts w:asciiTheme="minorHAnsi" w:hAnsiTheme="minorHAnsi"/>
                <w:sz w:val="20"/>
                <w:szCs w:val="20"/>
                <w:lang w:val="pl-PL"/>
              </w:rPr>
              <w:t xml:space="preserve"> přehled</w:t>
            </w:r>
            <w:r>
              <w:rPr>
                <w:rFonts w:asciiTheme="minorHAnsi" w:hAnsiTheme="minorHAnsi"/>
                <w:sz w:val="20"/>
                <w:szCs w:val="20"/>
                <w:lang w:val="pl-PL"/>
              </w:rPr>
              <w:t>u</w:t>
            </w:r>
            <w:r w:rsidRPr="00D41776">
              <w:rPr>
                <w:rFonts w:asciiTheme="minorHAnsi" w:hAnsiTheme="minorHAnsi"/>
                <w:sz w:val="20"/>
                <w:szCs w:val="20"/>
                <w:lang w:val="pl-PL"/>
              </w:rPr>
              <w:t xml:space="preserve"> o peněžních tocích</w:t>
            </w:r>
          </w:p>
        </w:tc>
      </w:tr>
      <w:tr w:rsidR="009E2B6D" w14:paraId="7E4DB715" w14:textId="77777777" w:rsidTr="00CB25D2">
        <w:trPr>
          <w:cantSplit/>
        </w:trPr>
        <w:tc>
          <w:tcPr>
            <w:tcW w:w="1016" w:type="dxa"/>
            <w:vAlign w:val="center"/>
          </w:tcPr>
          <w:p w14:paraId="19411354" w14:textId="77777777" w:rsidR="00CB25D2" w:rsidRPr="00B04AAF" w:rsidRDefault="00CB25D2" w:rsidP="00CB25D2">
            <w:pPr>
              <w:jc w:val="center"/>
              <w:rPr>
                <w:rFonts w:asciiTheme="minorHAnsi" w:hAnsiTheme="minorHAnsi"/>
                <w:b/>
                <w:sz w:val="20"/>
                <w:szCs w:val="20"/>
                <w:lang w:val="pl-PL"/>
              </w:rPr>
            </w:pPr>
            <w:r w:rsidRPr="00B04AAF">
              <w:rPr>
                <w:rFonts w:asciiTheme="minorHAnsi" w:hAnsiTheme="minorHAnsi"/>
                <w:b/>
                <w:sz w:val="20"/>
                <w:szCs w:val="20"/>
                <w:lang w:val="pl-PL"/>
              </w:rPr>
              <w:t>ČSSZ</w:t>
            </w:r>
          </w:p>
          <w:p w14:paraId="708F2CCB" w14:textId="77777777" w:rsidR="00CB25D2" w:rsidRPr="00B04AAF" w:rsidRDefault="00CB25D2" w:rsidP="00CB25D2">
            <w:pPr>
              <w:jc w:val="center"/>
              <w:rPr>
                <w:rFonts w:asciiTheme="minorHAnsi" w:hAnsiTheme="minorHAnsi"/>
                <w:b/>
                <w:sz w:val="20"/>
                <w:szCs w:val="20"/>
                <w:lang w:val="pl-PL"/>
              </w:rPr>
            </w:pPr>
            <w:r w:rsidRPr="00B04AAF">
              <w:rPr>
                <w:rFonts w:asciiTheme="minorHAnsi" w:hAnsiTheme="minorHAnsi"/>
                <w:b/>
                <w:sz w:val="20"/>
                <w:szCs w:val="20"/>
                <w:lang w:val="pl-PL"/>
              </w:rPr>
              <w:t>rok 2011</w:t>
            </w:r>
          </w:p>
          <w:p w14:paraId="3FB65930" w14:textId="77777777" w:rsidR="00CB25D2" w:rsidRPr="00B04AAF" w:rsidRDefault="00CB25D2" w:rsidP="00CB25D2">
            <w:pPr>
              <w:jc w:val="center"/>
              <w:rPr>
                <w:rFonts w:asciiTheme="minorHAnsi" w:hAnsiTheme="minorHAnsi"/>
                <w:b/>
                <w:sz w:val="20"/>
                <w:szCs w:val="20"/>
                <w:lang w:val="pl-PL"/>
              </w:rPr>
            </w:pPr>
            <w:r w:rsidRPr="00B04AAF">
              <w:rPr>
                <w:rFonts w:asciiTheme="minorHAnsi" w:hAnsiTheme="minorHAnsi"/>
                <w:b/>
                <w:sz w:val="20"/>
                <w:szCs w:val="20"/>
                <w:lang w:val="pl-PL"/>
              </w:rPr>
              <w:t>KA 11/26</w:t>
            </w:r>
          </w:p>
        </w:tc>
        <w:tc>
          <w:tcPr>
            <w:tcW w:w="7936" w:type="dxa"/>
          </w:tcPr>
          <w:p w14:paraId="51886093" w14:textId="77777777" w:rsidR="00CB25D2" w:rsidRPr="00D41776" w:rsidRDefault="00CB25D2" w:rsidP="0007087A">
            <w:pPr>
              <w:ind w:left="103" w:hanging="103"/>
              <w:rPr>
                <w:rFonts w:asciiTheme="minorHAnsi" w:hAnsiTheme="minorHAnsi" w:cs="Arial"/>
                <w:bCs/>
                <w:color w:val="000000"/>
                <w:sz w:val="20"/>
                <w:szCs w:val="20"/>
                <w:lang w:eastAsia="cs-CZ"/>
              </w:rPr>
            </w:pPr>
            <w:r w:rsidRPr="00D41776">
              <w:rPr>
                <w:rFonts w:asciiTheme="minorHAnsi" w:hAnsiTheme="minorHAnsi" w:cs="Arial"/>
                <w:bCs/>
                <w:color w:val="000000"/>
                <w:sz w:val="20"/>
                <w:szCs w:val="20"/>
                <w:lang w:eastAsia="cs-CZ"/>
              </w:rPr>
              <w:t xml:space="preserve">- </w:t>
            </w:r>
            <w:r>
              <w:rPr>
                <w:rFonts w:asciiTheme="minorHAnsi" w:hAnsiTheme="minorHAnsi"/>
                <w:sz w:val="20"/>
                <w:szCs w:val="20"/>
                <w:lang w:val="pl-PL"/>
              </w:rPr>
              <w:t>nesprávné</w:t>
            </w:r>
            <w:r w:rsidRPr="00D41776">
              <w:rPr>
                <w:rFonts w:asciiTheme="minorHAnsi" w:hAnsiTheme="minorHAnsi"/>
                <w:sz w:val="20"/>
                <w:szCs w:val="20"/>
                <w:lang w:val="pl-PL"/>
              </w:rPr>
              <w:t xml:space="preserve"> </w:t>
            </w:r>
            <w:r>
              <w:rPr>
                <w:rFonts w:asciiTheme="minorHAnsi" w:hAnsiTheme="minorHAnsi"/>
                <w:sz w:val="20"/>
                <w:szCs w:val="20"/>
                <w:lang w:val="pl-PL"/>
              </w:rPr>
              <w:t>sestavení</w:t>
            </w:r>
            <w:r w:rsidRPr="00D41776">
              <w:rPr>
                <w:rFonts w:asciiTheme="minorHAnsi" w:hAnsiTheme="minorHAnsi"/>
                <w:sz w:val="20"/>
                <w:szCs w:val="20"/>
                <w:lang w:val="pl-PL"/>
              </w:rPr>
              <w:t xml:space="preserve"> přehled</w:t>
            </w:r>
            <w:r>
              <w:rPr>
                <w:rFonts w:asciiTheme="minorHAnsi" w:hAnsiTheme="minorHAnsi"/>
                <w:sz w:val="20"/>
                <w:szCs w:val="20"/>
                <w:lang w:val="pl-PL"/>
              </w:rPr>
              <w:t>u</w:t>
            </w:r>
            <w:r w:rsidRPr="00D41776">
              <w:rPr>
                <w:rFonts w:asciiTheme="minorHAnsi" w:hAnsiTheme="minorHAnsi"/>
                <w:sz w:val="20"/>
                <w:szCs w:val="20"/>
                <w:lang w:val="pl-PL"/>
              </w:rPr>
              <w:t xml:space="preserve"> o peněžních tocích</w:t>
            </w:r>
            <w:r>
              <w:rPr>
                <w:rFonts w:asciiTheme="minorHAnsi" w:hAnsiTheme="minorHAnsi"/>
                <w:sz w:val="20"/>
                <w:szCs w:val="20"/>
                <w:lang w:val="pl-PL"/>
              </w:rPr>
              <w:t xml:space="preserve"> a přehledu o změnách vlastního kapitálu</w:t>
            </w:r>
            <w:r w:rsidRPr="00D41776">
              <w:rPr>
                <w:rFonts w:asciiTheme="minorHAnsi" w:hAnsiTheme="minorHAnsi" w:cs="Arial"/>
                <w:bCs/>
                <w:color w:val="000000"/>
                <w:sz w:val="20"/>
                <w:szCs w:val="20"/>
                <w:lang w:eastAsia="cs-CZ"/>
              </w:rPr>
              <w:t>,</w:t>
            </w:r>
          </w:p>
          <w:p w14:paraId="77EDD4F2" w14:textId="77777777" w:rsidR="00CB25D2" w:rsidRPr="00D41776" w:rsidRDefault="00CB25D2" w:rsidP="0007087A">
            <w:pPr>
              <w:ind w:left="103" w:hanging="103"/>
              <w:rPr>
                <w:rFonts w:asciiTheme="minorHAnsi" w:hAnsiTheme="minorHAnsi" w:cs="Arial"/>
                <w:bCs/>
                <w:color w:val="000000"/>
                <w:sz w:val="20"/>
                <w:szCs w:val="20"/>
                <w:lang w:eastAsia="cs-CZ"/>
              </w:rPr>
            </w:pPr>
            <w:r w:rsidRPr="00D41776">
              <w:rPr>
                <w:rFonts w:asciiTheme="minorHAnsi" w:hAnsiTheme="minorHAnsi" w:cs="Arial"/>
                <w:bCs/>
                <w:color w:val="000000"/>
                <w:sz w:val="20"/>
                <w:szCs w:val="20"/>
                <w:lang w:eastAsia="cs-CZ"/>
              </w:rPr>
              <w:t xml:space="preserve">- nesprávné </w:t>
            </w:r>
            <w:r w:rsidRPr="00D41776">
              <w:rPr>
                <w:rFonts w:asciiTheme="minorHAnsi" w:hAnsiTheme="minorHAnsi" w:cs="Arial"/>
                <w:color w:val="000000"/>
                <w:spacing w:val="-2"/>
                <w:sz w:val="20"/>
                <w:szCs w:val="20"/>
              </w:rPr>
              <w:t>účtování o penále z pojistného vůči zaměstnavatelům</w:t>
            </w:r>
            <w:r w:rsidRPr="00D41776">
              <w:rPr>
                <w:rFonts w:asciiTheme="minorHAnsi" w:hAnsiTheme="minorHAnsi" w:cs="Arial"/>
                <w:bCs/>
                <w:color w:val="000000"/>
                <w:sz w:val="20"/>
                <w:szCs w:val="20"/>
                <w:lang w:eastAsia="cs-CZ"/>
              </w:rPr>
              <w:t>,</w:t>
            </w:r>
          </w:p>
          <w:p w14:paraId="7A0F372E" w14:textId="77777777" w:rsidR="00CB25D2" w:rsidRPr="00D41776" w:rsidRDefault="00CB25D2" w:rsidP="0007087A">
            <w:pPr>
              <w:ind w:left="103" w:hanging="103"/>
              <w:rPr>
                <w:rFonts w:asciiTheme="minorHAnsi" w:hAnsiTheme="minorHAnsi"/>
                <w:sz w:val="20"/>
                <w:szCs w:val="20"/>
              </w:rPr>
            </w:pPr>
            <w:r w:rsidRPr="00D41776">
              <w:rPr>
                <w:rFonts w:asciiTheme="minorHAnsi" w:hAnsiTheme="minorHAnsi" w:cs="Arial"/>
                <w:bCs/>
                <w:color w:val="000000"/>
                <w:sz w:val="20"/>
                <w:szCs w:val="20"/>
                <w:lang w:eastAsia="cs-CZ"/>
              </w:rPr>
              <w:t xml:space="preserve">- </w:t>
            </w:r>
            <w:r w:rsidRPr="00D41776">
              <w:rPr>
                <w:rFonts w:asciiTheme="minorHAnsi" w:hAnsiTheme="minorHAnsi"/>
                <w:sz w:val="20"/>
                <w:szCs w:val="20"/>
              </w:rPr>
              <w:t>nezaúčtování předpisů nevyplacených exekučních srážek z důchodů povinných osob,</w:t>
            </w:r>
          </w:p>
          <w:p w14:paraId="34C4D5E0" w14:textId="77777777" w:rsidR="00CB25D2" w:rsidRPr="00D41776" w:rsidRDefault="00CB25D2" w:rsidP="0007087A">
            <w:pPr>
              <w:ind w:left="103" w:hanging="103"/>
              <w:rPr>
                <w:rFonts w:asciiTheme="minorHAnsi" w:hAnsiTheme="minorHAnsi"/>
                <w:sz w:val="20"/>
                <w:szCs w:val="20"/>
              </w:rPr>
            </w:pPr>
            <w:r w:rsidRPr="00D41776">
              <w:rPr>
                <w:rFonts w:asciiTheme="minorHAnsi" w:hAnsiTheme="minorHAnsi"/>
                <w:sz w:val="20"/>
                <w:szCs w:val="20"/>
              </w:rPr>
              <w:t xml:space="preserve">- </w:t>
            </w:r>
            <w:r>
              <w:rPr>
                <w:rFonts w:asciiTheme="minorHAnsi" w:hAnsiTheme="minorHAnsi"/>
                <w:sz w:val="20"/>
                <w:szCs w:val="20"/>
              </w:rPr>
              <w:t>nespráv</w:t>
            </w:r>
            <w:r w:rsidRPr="00D41776">
              <w:rPr>
                <w:rFonts w:asciiTheme="minorHAnsi" w:hAnsiTheme="minorHAnsi"/>
                <w:sz w:val="20"/>
                <w:szCs w:val="20"/>
              </w:rPr>
              <w:t xml:space="preserve">né </w:t>
            </w:r>
            <w:r w:rsidRPr="00D41776">
              <w:rPr>
                <w:rFonts w:asciiTheme="minorHAnsi" w:hAnsiTheme="minorHAnsi" w:cs="Arial"/>
                <w:color w:val="000000"/>
                <w:spacing w:val="-2"/>
                <w:sz w:val="20"/>
                <w:szCs w:val="20"/>
              </w:rPr>
              <w:t xml:space="preserve">účtování o pojistném na </w:t>
            </w:r>
            <w:r>
              <w:rPr>
                <w:rFonts w:asciiTheme="minorHAnsi" w:hAnsiTheme="minorHAnsi" w:cs="Arial"/>
                <w:color w:val="000000"/>
                <w:spacing w:val="-2"/>
                <w:sz w:val="20"/>
                <w:szCs w:val="20"/>
              </w:rPr>
              <w:t>nemocenské pojištění</w:t>
            </w:r>
          </w:p>
        </w:tc>
      </w:tr>
      <w:tr w:rsidR="009E2B6D" w14:paraId="531357E5" w14:textId="77777777" w:rsidTr="00CB25D2">
        <w:trPr>
          <w:cantSplit/>
        </w:trPr>
        <w:tc>
          <w:tcPr>
            <w:tcW w:w="1016" w:type="dxa"/>
            <w:vAlign w:val="center"/>
          </w:tcPr>
          <w:p w14:paraId="06759020" w14:textId="77777777" w:rsidR="00CB25D2" w:rsidRPr="00B04AAF" w:rsidRDefault="00CB25D2" w:rsidP="00CB25D2">
            <w:pPr>
              <w:jc w:val="center"/>
              <w:rPr>
                <w:rFonts w:asciiTheme="minorHAnsi" w:hAnsiTheme="minorHAnsi"/>
                <w:b/>
                <w:sz w:val="20"/>
                <w:szCs w:val="20"/>
                <w:lang w:val="pl-PL"/>
              </w:rPr>
            </w:pPr>
            <w:r w:rsidRPr="00B04AAF">
              <w:rPr>
                <w:rFonts w:asciiTheme="minorHAnsi" w:hAnsiTheme="minorHAnsi"/>
                <w:b/>
                <w:sz w:val="20"/>
                <w:szCs w:val="20"/>
                <w:lang w:val="pl-PL"/>
              </w:rPr>
              <w:t>ČSSZ</w:t>
            </w:r>
          </w:p>
          <w:p w14:paraId="6726D9E3" w14:textId="77777777" w:rsidR="00CB25D2" w:rsidRPr="00B04AAF" w:rsidRDefault="00CB25D2" w:rsidP="00CB25D2">
            <w:pPr>
              <w:jc w:val="center"/>
              <w:rPr>
                <w:rFonts w:asciiTheme="minorHAnsi" w:hAnsiTheme="minorHAnsi"/>
                <w:b/>
                <w:sz w:val="20"/>
                <w:szCs w:val="20"/>
                <w:lang w:val="pl-PL"/>
              </w:rPr>
            </w:pPr>
            <w:r w:rsidRPr="00B04AAF">
              <w:rPr>
                <w:rFonts w:asciiTheme="minorHAnsi" w:hAnsiTheme="minorHAnsi"/>
                <w:b/>
                <w:sz w:val="20"/>
                <w:szCs w:val="20"/>
                <w:lang w:val="pl-PL"/>
              </w:rPr>
              <w:t>rok 2010</w:t>
            </w:r>
          </w:p>
          <w:p w14:paraId="5881D77E" w14:textId="77777777" w:rsidR="00CB25D2" w:rsidRPr="00B04AAF" w:rsidRDefault="00CB25D2" w:rsidP="00CB25D2">
            <w:pPr>
              <w:jc w:val="center"/>
              <w:rPr>
                <w:rFonts w:asciiTheme="minorHAnsi" w:hAnsiTheme="minorHAnsi"/>
                <w:b/>
                <w:sz w:val="20"/>
                <w:szCs w:val="20"/>
                <w:lang w:val="pl-PL"/>
              </w:rPr>
            </w:pPr>
            <w:r w:rsidRPr="00B04AAF">
              <w:rPr>
                <w:rFonts w:asciiTheme="minorHAnsi" w:hAnsiTheme="minorHAnsi"/>
                <w:b/>
                <w:sz w:val="20"/>
                <w:szCs w:val="20"/>
                <w:lang w:val="pl-PL"/>
              </w:rPr>
              <w:t>KA 10/19</w:t>
            </w:r>
          </w:p>
        </w:tc>
        <w:tc>
          <w:tcPr>
            <w:tcW w:w="7936" w:type="dxa"/>
          </w:tcPr>
          <w:p w14:paraId="0834EA8C" w14:textId="77777777" w:rsidR="00CB25D2" w:rsidRPr="00D41776" w:rsidRDefault="00CB25D2" w:rsidP="0007087A">
            <w:pPr>
              <w:ind w:left="103" w:hanging="103"/>
              <w:rPr>
                <w:rFonts w:asciiTheme="minorHAnsi" w:hAnsiTheme="minorHAnsi" w:cs="Arial"/>
                <w:color w:val="000000"/>
                <w:sz w:val="20"/>
                <w:szCs w:val="20"/>
                <w:lang w:eastAsia="cs-CZ"/>
              </w:rPr>
            </w:pPr>
            <w:r w:rsidRPr="00D41776">
              <w:rPr>
                <w:rFonts w:asciiTheme="minorHAnsi" w:hAnsiTheme="minorHAnsi"/>
                <w:sz w:val="20"/>
                <w:szCs w:val="20"/>
                <w:lang w:val="pl-PL"/>
              </w:rPr>
              <w:t xml:space="preserve">- </w:t>
            </w:r>
            <w:r>
              <w:rPr>
                <w:rFonts w:asciiTheme="minorHAnsi" w:hAnsiTheme="minorHAnsi"/>
                <w:sz w:val="20"/>
                <w:szCs w:val="20"/>
                <w:lang w:val="pl-PL"/>
              </w:rPr>
              <w:t>nesprávné</w:t>
            </w:r>
            <w:r w:rsidRPr="00D41776">
              <w:rPr>
                <w:rFonts w:asciiTheme="minorHAnsi" w:hAnsiTheme="minorHAnsi"/>
                <w:sz w:val="20"/>
                <w:szCs w:val="20"/>
                <w:lang w:val="pl-PL"/>
              </w:rPr>
              <w:t xml:space="preserve"> účtování o odpisu nedobytných</w:t>
            </w:r>
            <w:r w:rsidRPr="00D41776">
              <w:rPr>
                <w:rFonts w:asciiTheme="minorHAnsi" w:hAnsiTheme="minorHAnsi" w:cs="Arial"/>
                <w:color w:val="000000"/>
                <w:sz w:val="20"/>
                <w:szCs w:val="20"/>
                <w:lang w:eastAsia="cs-CZ"/>
              </w:rPr>
              <w:t xml:space="preserve"> pohledávek v oblasti pojistného,</w:t>
            </w:r>
          </w:p>
          <w:p w14:paraId="7116B44E" w14:textId="77777777" w:rsidR="00CB25D2" w:rsidRPr="00D41776" w:rsidRDefault="00CB25D2" w:rsidP="0007087A">
            <w:pPr>
              <w:ind w:left="103" w:hanging="103"/>
              <w:rPr>
                <w:rFonts w:asciiTheme="minorHAnsi" w:hAnsiTheme="minorHAnsi" w:cs="Arial"/>
                <w:color w:val="000000"/>
                <w:spacing w:val="-2"/>
                <w:sz w:val="20"/>
                <w:szCs w:val="20"/>
              </w:rPr>
            </w:pPr>
            <w:r w:rsidRPr="00D41776">
              <w:rPr>
                <w:rFonts w:asciiTheme="minorHAnsi" w:hAnsiTheme="minorHAnsi" w:cs="Arial"/>
                <w:color w:val="000000"/>
                <w:sz w:val="20"/>
                <w:szCs w:val="20"/>
                <w:lang w:eastAsia="cs-CZ"/>
              </w:rPr>
              <w:t xml:space="preserve">- </w:t>
            </w:r>
            <w:r>
              <w:rPr>
                <w:rFonts w:asciiTheme="minorHAnsi" w:hAnsiTheme="minorHAnsi" w:cs="Arial"/>
                <w:color w:val="000000"/>
                <w:sz w:val="20"/>
                <w:szCs w:val="20"/>
                <w:lang w:eastAsia="cs-CZ"/>
              </w:rPr>
              <w:t>nesprávn</w:t>
            </w:r>
            <w:r w:rsidRPr="00D41776">
              <w:rPr>
                <w:rFonts w:asciiTheme="minorHAnsi" w:hAnsiTheme="minorHAnsi" w:cs="Arial"/>
                <w:color w:val="000000"/>
                <w:spacing w:val="-2"/>
                <w:sz w:val="20"/>
                <w:szCs w:val="20"/>
              </w:rPr>
              <w:t>é účtování o pojist</w:t>
            </w:r>
            <w:r>
              <w:rPr>
                <w:rFonts w:asciiTheme="minorHAnsi" w:hAnsiTheme="minorHAnsi" w:cs="Arial"/>
                <w:color w:val="000000"/>
                <w:spacing w:val="-2"/>
                <w:sz w:val="20"/>
                <w:szCs w:val="20"/>
              </w:rPr>
              <w:t>ném na nemocenské pojištění</w:t>
            </w:r>
            <w:r w:rsidRPr="00D41776">
              <w:rPr>
                <w:rFonts w:asciiTheme="minorHAnsi" w:hAnsiTheme="minorHAnsi" w:cs="Arial"/>
                <w:color w:val="000000"/>
                <w:spacing w:val="-2"/>
                <w:sz w:val="20"/>
                <w:szCs w:val="20"/>
              </w:rPr>
              <w:t>,</w:t>
            </w:r>
          </w:p>
          <w:p w14:paraId="0F0FFE10" w14:textId="77777777" w:rsidR="00CB25D2" w:rsidRPr="00D41776" w:rsidRDefault="00CB25D2" w:rsidP="0007087A">
            <w:pPr>
              <w:ind w:left="103" w:hanging="103"/>
              <w:rPr>
                <w:rFonts w:asciiTheme="minorHAnsi" w:hAnsiTheme="minorHAnsi" w:cs="Arial"/>
                <w:color w:val="000000"/>
                <w:sz w:val="20"/>
                <w:szCs w:val="20"/>
              </w:rPr>
            </w:pPr>
            <w:r w:rsidRPr="00D41776">
              <w:rPr>
                <w:rFonts w:asciiTheme="minorHAnsi" w:hAnsiTheme="minorHAnsi" w:cs="Arial"/>
                <w:color w:val="000000"/>
                <w:spacing w:val="-2"/>
                <w:sz w:val="20"/>
                <w:szCs w:val="20"/>
              </w:rPr>
              <w:t xml:space="preserve">- </w:t>
            </w:r>
            <w:r w:rsidRPr="00D41776">
              <w:rPr>
                <w:rFonts w:asciiTheme="minorHAnsi" w:hAnsiTheme="minorHAnsi" w:cs="Arial"/>
                <w:color w:val="000000"/>
                <w:sz w:val="20"/>
                <w:szCs w:val="20"/>
              </w:rPr>
              <w:t>nesprávné účtování o nevyčerpané prosincové záloze na důchody vyplácené prostřednictvím důchodové služby,</w:t>
            </w:r>
          </w:p>
          <w:p w14:paraId="73926AAD" w14:textId="0026E91F" w:rsidR="00CB25D2" w:rsidRPr="00D41776" w:rsidRDefault="00CB25D2" w:rsidP="0007087A">
            <w:pPr>
              <w:ind w:left="103" w:hanging="103"/>
              <w:rPr>
                <w:rFonts w:asciiTheme="minorHAnsi" w:hAnsiTheme="minorHAnsi"/>
                <w:sz w:val="20"/>
                <w:szCs w:val="20"/>
                <w:lang w:val="pl-PL"/>
              </w:rPr>
            </w:pPr>
            <w:r>
              <w:rPr>
                <w:rFonts w:asciiTheme="minorHAnsi" w:hAnsiTheme="minorHAnsi"/>
                <w:sz w:val="20"/>
                <w:szCs w:val="20"/>
                <w:lang w:val="pl-PL"/>
              </w:rPr>
              <w:t>-</w:t>
            </w:r>
            <w:r w:rsidR="0007087A">
              <w:rPr>
                <w:rFonts w:asciiTheme="minorHAnsi" w:hAnsiTheme="minorHAnsi"/>
                <w:sz w:val="20"/>
                <w:szCs w:val="20"/>
                <w:lang w:val="pl-PL"/>
              </w:rPr>
              <w:t xml:space="preserve"> </w:t>
            </w:r>
            <w:r w:rsidRPr="00D41776">
              <w:rPr>
                <w:rFonts w:asciiTheme="minorHAnsi" w:hAnsiTheme="minorHAnsi" w:cs="Arial"/>
                <w:color w:val="000000"/>
                <w:sz w:val="20"/>
                <w:szCs w:val="20"/>
              </w:rPr>
              <w:t>neúčtování o předpisech nevyplacených, tj. deponovaných exekučních srážek z důchodů povinných osob</w:t>
            </w:r>
          </w:p>
        </w:tc>
      </w:tr>
    </w:tbl>
    <w:p w14:paraId="281FDF82" w14:textId="77777777" w:rsidR="00CB25D2" w:rsidRPr="00404BCE" w:rsidRDefault="00CB25D2" w:rsidP="00CB25D2">
      <w:pPr>
        <w:shd w:val="clear" w:color="auto" w:fill="FFFFFF" w:themeFill="background1"/>
        <w:jc w:val="both"/>
        <w:rPr>
          <w:sz w:val="16"/>
          <w:szCs w:val="16"/>
          <w:shd w:val="clear" w:color="auto" w:fill="FFFFFF" w:themeFill="background1"/>
        </w:rPr>
      </w:pPr>
      <w:bookmarkStart w:id="0" w:name="_GoBack"/>
      <w:bookmarkEnd w:id="0"/>
    </w:p>
    <w:sectPr w:rsidR="00CB25D2" w:rsidRPr="00404BCE" w:rsidSect="00FE2236">
      <w:headerReference w:type="even" r:id="rId23"/>
      <w:headerReference w:type="default" r:id="rId24"/>
      <w:footerReference w:type="even" r:id="rId25"/>
      <w:footerReference w:type="default" r:id="rId26"/>
      <w:headerReference w:type="first" r:id="rId27"/>
      <w:footerReference w:type="first" r:id="rId2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68521" w14:textId="77777777" w:rsidR="00B64731" w:rsidRDefault="00B64731">
      <w:r>
        <w:separator/>
      </w:r>
    </w:p>
  </w:endnote>
  <w:endnote w:type="continuationSeparator" w:id="0">
    <w:p w14:paraId="297084AF" w14:textId="77777777" w:rsidR="00B64731" w:rsidRDefault="00B6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E1D33" w14:textId="77777777" w:rsidR="00A95EF0" w:rsidRDefault="00A95E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304173"/>
      <w:docPartObj>
        <w:docPartGallery w:val="Page Numbers (Bottom of Page)"/>
        <w:docPartUnique/>
      </w:docPartObj>
    </w:sdtPr>
    <w:sdtEndPr/>
    <w:sdtContent>
      <w:p w14:paraId="5B3FC6F0" w14:textId="7C238B0B" w:rsidR="00B64731" w:rsidRDefault="00B64731" w:rsidP="00CB25D2">
        <w:pPr>
          <w:pStyle w:val="Zpat"/>
          <w:jc w:val="center"/>
        </w:pPr>
        <w:r>
          <w:fldChar w:fldCharType="begin"/>
        </w:r>
        <w:r>
          <w:instrText>PAGE   \* MERGEFORMAT</w:instrText>
        </w:r>
        <w:r>
          <w:fldChar w:fldCharType="separate"/>
        </w:r>
        <w:r w:rsidR="00A95EF0">
          <w:rPr>
            <w:noProof/>
          </w:rPr>
          <w:t>24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D98AD" w14:textId="77777777" w:rsidR="00A95EF0" w:rsidRDefault="00A95E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F3A20" w14:textId="77777777" w:rsidR="00B64731" w:rsidRDefault="00B64731" w:rsidP="00CB25D2">
      <w:r>
        <w:separator/>
      </w:r>
    </w:p>
  </w:footnote>
  <w:footnote w:type="continuationSeparator" w:id="0">
    <w:p w14:paraId="3F9CF10D" w14:textId="77777777" w:rsidR="00B64731" w:rsidRDefault="00B64731" w:rsidP="00CB25D2">
      <w:r>
        <w:continuationSeparator/>
      </w:r>
    </w:p>
  </w:footnote>
  <w:footnote w:id="1">
    <w:p w14:paraId="3EB28819" w14:textId="583D0A14" w:rsidR="00B64731" w:rsidRDefault="00B64731" w:rsidP="00AC0583">
      <w:pPr>
        <w:pStyle w:val="Textpoznpodarou"/>
        <w:ind w:left="284" w:hanging="284"/>
        <w:jc w:val="both"/>
      </w:pPr>
      <w:r>
        <w:rPr>
          <w:rStyle w:val="Znakapoznpodarou"/>
        </w:rPr>
        <w:footnoteRef/>
      </w:r>
      <w:r>
        <w:t xml:space="preserve"> </w:t>
      </w:r>
      <w:r>
        <w:tab/>
        <w:t xml:space="preserve">Vzhledem k působnosti NKÚ a schválenému cíli KA 17/36 byl předmětem kontrolní akce průběh účetní reformy pouze u OSS a SPO. Na některých místech kontrolního závěru jsou v textu popisujícím průběh a dopady účetní reformy v oblasti veřejných financí uváděny místo OSS a SPO souhrnně tzv. vybrané účetní jednotky (dále také „VÚJ“), kterými jsou dle ustanovení § 1 odst. 3 zákona č. 563/1991 Sb., o účetnictví, </w:t>
      </w:r>
      <w:r>
        <w:rPr>
          <w:color w:val="000000"/>
        </w:rPr>
        <w:t>organizační složky státu, státní fondy podle rozpočtových pravidel, územní samosprávné celky, dobrovolné svazky obcí, regionální rady regionů soudržnosti, příspěvkové organizace a zdravotní pojišťovny</w:t>
      </w:r>
      <w:r>
        <w:t>.</w:t>
      </w:r>
    </w:p>
  </w:footnote>
  <w:footnote w:id="2">
    <w:p w14:paraId="621BFBC0" w14:textId="1EED8922" w:rsidR="00B64731" w:rsidRPr="00DF39BE" w:rsidRDefault="00B64731" w:rsidP="00AC0583">
      <w:pPr>
        <w:pStyle w:val="Textpoznpodarou"/>
        <w:ind w:left="284" w:hanging="284"/>
      </w:pPr>
      <w:r w:rsidRPr="002309DF">
        <w:rPr>
          <w:rStyle w:val="Znakapoznpodarou"/>
        </w:rPr>
        <w:footnoteRef/>
      </w:r>
      <w:r w:rsidRPr="00AC0583">
        <w:rPr>
          <w:b/>
        </w:rPr>
        <w:t xml:space="preserve"> </w:t>
      </w:r>
      <w:r>
        <w:rPr>
          <w:b/>
        </w:rPr>
        <w:tab/>
      </w:r>
      <w:r w:rsidRPr="002309DF">
        <w:t>Zdroj:</w:t>
      </w:r>
      <w:r>
        <w:t xml:space="preserve"> výpočet NKÚ dle: </w:t>
      </w:r>
      <w:hyperlink r:id="rId1" w:history="1">
        <w:r w:rsidRPr="001A344F">
          <w:rPr>
            <w:rStyle w:val="Hypertextovodkaz"/>
          </w:rPr>
          <w:t>http://wwwinfo.mfcr.cz/ares/ares_es.html.cz</w:t>
        </w:r>
      </w:hyperlink>
      <w:r w:rsidRPr="002309DF">
        <w:rPr>
          <w:rStyle w:val="Hypertextovodkaz"/>
          <w:u w:val="none"/>
        </w:rPr>
        <w:t>.</w:t>
      </w:r>
    </w:p>
  </w:footnote>
  <w:footnote w:id="3">
    <w:p w14:paraId="6695D854" w14:textId="16BE3909" w:rsidR="00B64731" w:rsidRPr="007465F6" w:rsidRDefault="00B64731" w:rsidP="001048D5">
      <w:pPr>
        <w:pStyle w:val="Textpoznpodarou"/>
        <w:ind w:left="284" w:hanging="284"/>
        <w:jc w:val="both"/>
        <w:rPr>
          <w:rFonts w:asciiTheme="minorHAnsi" w:hAnsiTheme="minorHAnsi"/>
        </w:rPr>
      </w:pPr>
      <w:r>
        <w:rPr>
          <w:rStyle w:val="Znakapoznpodarou"/>
        </w:rPr>
        <w:footnoteRef/>
      </w:r>
      <w:r>
        <w:t xml:space="preserve"> </w:t>
      </w:r>
      <w:r>
        <w:tab/>
      </w:r>
      <w:r w:rsidRPr="0084740D">
        <w:rPr>
          <w:rFonts w:asciiTheme="minorHAnsi" w:hAnsiTheme="minorHAnsi"/>
        </w:rPr>
        <w:t>Podstatou akruálního principu je účtování nákladů a výnosů v tom účetním období, se kterým časově a</w:t>
      </w:r>
      <w:r>
        <w:rPr>
          <w:rFonts w:asciiTheme="minorHAnsi" w:hAnsiTheme="minorHAnsi"/>
        </w:rPr>
        <w:t> </w:t>
      </w:r>
      <w:r w:rsidRPr="0084740D">
        <w:rPr>
          <w:rFonts w:asciiTheme="minorHAnsi" w:hAnsiTheme="minorHAnsi"/>
        </w:rPr>
        <w:t>věcně souvisejí, bez ohledu na skutečný příjem či výdej peněžních prostředků.</w:t>
      </w:r>
    </w:p>
  </w:footnote>
  <w:footnote w:id="4">
    <w:p w14:paraId="1D98F7B8" w14:textId="1A9EBFE0" w:rsidR="00B64731" w:rsidRDefault="00B64731" w:rsidP="00AC0583">
      <w:pPr>
        <w:pStyle w:val="Textpoznpodarou"/>
        <w:ind w:left="284" w:hanging="284"/>
        <w:jc w:val="both"/>
      </w:pPr>
      <w:r>
        <w:rPr>
          <w:rStyle w:val="Znakapoznpodarou"/>
        </w:rPr>
        <w:footnoteRef/>
      </w:r>
      <w:r>
        <w:t xml:space="preserve"> </w:t>
      </w:r>
      <w:r>
        <w:tab/>
      </w:r>
      <w:r>
        <w:rPr>
          <w:rFonts w:asciiTheme="minorHAnsi" w:hAnsiTheme="minorHAnsi"/>
        </w:rPr>
        <w:t xml:space="preserve">Pojmy </w:t>
      </w:r>
      <w:r w:rsidRPr="00992280">
        <w:rPr>
          <w:rFonts w:asciiTheme="minorHAnsi" w:hAnsiTheme="minorHAnsi"/>
          <w:i/>
        </w:rPr>
        <w:t>ú</w:t>
      </w:r>
      <w:r w:rsidRPr="00992280">
        <w:rPr>
          <w:i/>
          <w:color w:val="000000"/>
        </w:rPr>
        <w:t>četní reforma v oblasti veřejných financí</w:t>
      </w:r>
      <w:r>
        <w:rPr>
          <w:color w:val="000000"/>
        </w:rPr>
        <w:t xml:space="preserve">, příp. zkráceně </w:t>
      </w:r>
      <w:r>
        <w:rPr>
          <w:i/>
          <w:color w:val="000000"/>
        </w:rPr>
        <w:t>účetní reforma</w:t>
      </w:r>
      <w:r>
        <w:rPr>
          <w:color w:val="000000"/>
        </w:rPr>
        <w:t>,</w:t>
      </w:r>
      <w:r>
        <w:rPr>
          <w:i/>
          <w:color w:val="000000"/>
        </w:rPr>
        <w:t xml:space="preserve"> </w:t>
      </w:r>
      <w:r>
        <w:rPr>
          <w:color w:val="000000"/>
        </w:rPr>
        <w:t xml:space="preserve">(předmět kontrolní akce NKÚ č. 17/36) a </w:t>
      </w:r>
      <w:r w:rsidRPr="00992280">
        <w:rPr>
          <w:i/>
          <w:color w:val="000000"/>
        </w:rPr>
        <w:t>účetnictví státu</w:t>
      </w:r>
      <w:r>
        <w:rPr>
          <w:color w:val="000000"/>
        </w:rPr>
        <w:t xml:space="preserve"> (příloha usnesení vlády České republiky ze dne 23. května 2007 č. 561) jsou v tomto kontrolním závěru považovány za zaměnitelné pojmy se shodným významem.</w:t>
      </w:r>
    </w:p>
  </w:footnote>
  <w:footnote w:id="5">
    <w:p w14:paraId="10640239" w14:textId="7C337AA2" w:rsidR="00B64731" w:rsidRPr="006E53AB" w:rsidRDefault="00B64731" w:rsidP="00AC0583">
      <w:pPr>
        <w:pStyle w:val="Textpoznpodarou"/>
        <w:ind w:left="284" w:hanging="284"/>
        <w:jc w:val="both"/>
        <w:rPr>
          <w:rStyle w:val="Znakapoznpodarou"/>
          <w:vertAlign w:val="baseline"/>
        </w:rPr>
      </w:pPr>
      <w:r>
        <w:rPr>
          <w:rStyle w:val="Znakapoznpodarou"/>
        </w:rPr>
        <w:footnoteRef/>
      </w:r>
      <w:r w:rsidRPr="006E53AB">
        <w:rPr>
          <w:rStyle w:val="Znakapoznpodarou"/>
        </w:rPr>
        <w:t xml:space="preserve"> </w:t>
      </w:r>
      <w:r>
        <w:tab/>
      </w:r>
      <w:r w:rsidRPr="006E53AB">
        <w:rPr>
          <w:rStyle w:val="Znakapoznpodarou"/>
          <w:vertAlign w:val="baseline"/>
        </w:rPr>
        <w:t>Jako doplňující zdroj informací NKÚ využil dotazníkové šetření, kterým v prů</w:t>
      </w:r>
      <w:r>
        <w:rPr>
          <w:rStyle w:val="Znakapoznpodarou"/>
          <w:vertAlign w:val="baseline"/>
        </w:rPr>
        <w:t>běhu kontroly oslovil celkem 75 </w:t>
      </w:r>
      <w:r w:rsidRPr="006E53AB">
        <w:rPr>
          <w:rStyle w:val="Znakapoznpodarou"/>
          <w:vertAlign w:val="baseline"/>
        </w:rPr>
        <w:t xml:space="preserve">respondentů (50 OSS zahrnujících všechny správce kapitol a další významné OSS a 25 významných SPO), aby zjistil, jak některé aspekty účetní reformy v oblasti veřejných financí vnímaly samy účetní jednotky, kterých se reforma bezprostředně týkala. </w:t>
      </w:r>
      <w:r>
        <w:rPr>
          <w:rFonts w:asciiTheme="minorHAnsi" w:eastAsia="Calibri" w:hAnsiTheme="minorHAnsi" w:cstheme="minorHAnsi"/>
          <w:color w:val="000000"/>
        </w:rPr>
        <w:t xml:space="preserve">Žádost o vyplnění dotazníku byla adresována vedoucím útvarů, v nichž je zařazena účtárna, a v instrukcích k vyplnění dotazníku bylo mj. uvedeno, že by dotazník měl být vyplněn ve spolupráci </w:t>
      </w:r>
      <w:r w:rsidRPr="00F07CFF">
        <w:rPr>
          <w:rFonts w:asciiTheme="minorHAnsi" w:eastAsia="Calibri" w:hAnsiTheme="minorHAnsi" w:cstheme="minorHAnsi"/>
          <w:color w:val="000000"/>
        </w:rPr>
        <w:t>s osobou odpovědnou za vedení účetnictví (např. hlavní účetní) nebo za jeho metodické nastavení</w:t>
      </w:r>
      <w:r>
        <w:rPr>
          <w:rFonts w:asciiTheme="minorHAnsi" w:eastAsia="Calibri" w:hAnsiTheme="minorHAnsi" w:cstheme="minorHAnsi"/>
          <w:color w:val="000000"/>
        </w:rPr>
        <w:t xml:space="preserve">. </w:t>
      </w:r>
      <w:r w:rsidRPr="006E53AB">
        <w:rPr>
          <w:rStyle w:val="Znakapoznpodarou"/>
          <w:vertAlign w:val="baseline"/>
        </w:rPr>
        <w:t xml:space="preserve">Návratnost dotazníků se pohybovala </w:t>
      </w:r>
      <w:r>
        <w:t xml:space="preserve">těsně </w:t>
      </w:r>
      <w:r w:rsidRPr="006E53AB">
        <w:rPr>
          <w:rStyle w:val="Znakapoznpodarou"/>
          <w:vertAlign w:val="baseline"/>
        </w:rPr>
        <w:t>na</w:t>
      </w:r>
      <w:r>
        <w:rPr>
          <w:rStyle w:val="Znakapoznpodarou"/>
          <w:vertAlign w:val="baseline"/>
        </w:rPr>
        <w:t>d</w:t>
      </w:r>
      <w:r w:rsidRPr="006E53AB">
        <w:rPr>
          <w:rStyle w:val="Znakapoznpodarou"/>
          <w:vertAlign w:val="baseline"/>
        </w:rPr>
        <w:t xml:space="preserve"> úrovn</w:t>
      </w:r>
      <w:r>
        <w:t>í</w:t>
      </w:r>
      <w:r w:rsidRPr="006E53AB">
        <w:rPr>
          <w:rStyle w:val="Znakapoznpodarou"/>
          <w:vertAlign w:val="baseline"/>
        </w:rPr>
        <w:t xml:space="preserve"> 77 %.</w:t>
      </w:r>
    </w:p>
  </w:footnote>
  <w:footnote w:id="6">
    <w:p w14:paraId="67B5F6E8" w14:textId="484EC1E2" w:rsidR="00B64731" w:rsidRDefault="00B64731" w:rsidP="00AC0583">
      <w:pPr>
        <w:pStyle w:val="Textpoznpodarou"/>
        <w:ind w:left="284" w:hanging="284"/>
        <w:jc w:val="both"/>
      </w:pPr>
      <w:r>
        <w:rPr>
          <w:rStyle w:val="Znakapoznpodarou"/>
        </w:rPr>
        <w:footnoteRef/>
      </w:r>
      <w:r>
        <w:t xml:space="preserve"> </w:t>
      </w:r>
      <w:r>
        <w:tab/>
        <w:t xml:space="preserve">Zásadní nejednoznačnost účetních předpisů, která spočívala v různých možnostech účtování transferů spolufinancovaných z rozpočtu EU a poskytovaných formou předfinancování ze státního rozpočtu, byla odstraněna novelou českého účetního standardu pro některé vybrané účetní jednotky č. 703 – </w:t>
      </w:r>
      <w:r w:rsidRPr="005F4BE2">
        <w:rPr>
          <w:i/>
        </w:rPr>
        <w:t>Transfery</w:t>
      </w:r>
      <w:r>
        <w:t xml:space="preserve"> a novelou vyhlášky č. 410/2009 Sb., kterou se provádějí některá ustanovení zákona č. 563/1991 Sb., o účetnictví, ve znění pozdějších předpisů, pro některé vybrané účetní jednotky; obě novely jsou účinné od 1. 1. 2015.</w:t>
      </w:r>
    </w:p>
  </w:footnote>
  <w:footnote w:id="7">
    <w:p w14:paraId="4ACE16F2" w14:textId="1D0E8F0E" w:rsidR="00B64731" w:rsidRPr="00FA7144" w:rsidRDefault="00B64731" w:rsidP="00AC0583">
      <w:pPr>
        <w:ind w:left="284" w:hanging="284"/>
        <w:jc w:val="both"/>
        <w:rPr>
          <w:rFonts w:asciiTheme="minorHAnsi" w:hAnsiTheme="minorHAnsi"/>
          <w:sz w:val="20"/>
          <w:szCs w:val="20"/>
        </w:rPr>
      </w:pPr>
      <w:r w:rsidRPr="00FA7144">
        <w:rPr>
          <w:rStyle w:val="Znakapoznpodarou"/>
          <w:rFonts w:asciiTheme="minorHAnsi" w:hAnsiTheme="minorHAnsi"/>
          <w:sz w:val="20"/>
          <w:szCs w:val="20"/>
        </w:rPr>
        <w:footnoteRef/>
      </w:r>
      <w:r w:rsidRPr="00FA7144">
        <w:rPr>
          <w:rFonts w:asciiTheme="minorHAnsi" w:hAnsiTheme="minorHAnsi"/>
          <w:sz w:val="20"/>
          <w:szCs w:val="20"/>
        </w:rPr>
        <w:t xml:space="preserve"> </w:t>
      </w:r>
      <w:r>
        <w:rPr>
          <w:rFonts w:asciiTheme="minorHAnsi" w:hAnsiTheme="minorHAnsi"/>
          <w:sz w:val="20"/>
          <w:szCs w:val="20"/>
        </w:rPr>
        <w:tab/>
      </w:r>
      <w:r w:rsidRPr="00FA7144">
        <w:rPr>
          <w:rFonts w:asciiTheme="minorHAnsi" w:hAnsiTheme="minorHAnsi"/>
          <w:sz w:val="20"/>
          <w:szCs w:val="20"/>
        </w:rPr>
        <w:t>V předkládací zprávě k UV 561/2007 je uvedeno: „</w:t>
      </w:r>
      <w:r w:rsidRPr="00FA7144">
        <w:rPr>
          <w:rFonts w:asciiTheme="minorHAnsi" w:hAnsiTheme="minorHAnsi"/>
          <w:i/>
          <w:sz w:val="20"/>
          <w:szCs w:val="20"/>
        </w:rPr>
        <w:t>Významným předmětem účetnictví se stane zároveň státní rozpočet, resp. provázání informací zachycovaných v účetnictví s informacemi ze systémů státního rozpočtu</w:t>
      </w:r>
      <w:r w:rsidRPr="00FA7144">
        <w:rPr>
          <w:rFonts w:asciiTheme="minorHAnsi" w:hAnsiTheme="minorHAnsi"/>
          <w:sz w:val="20"/>
          <w:szCs w:val="20"/>
        </w:rPr>
        <w:t>“.</w:t>
      </w:r>
    </w:p>
  </w:footnote>
  <w:footnote w:id="8">
    <w:p w14:paraId="5F5314A2" w14:textId="77777777" w:rsidR="00B64731" w:rsidRPr="00FA7144" w:rsidRDefault="00B64731" w:rsidP="00AC0583">
      <w:pPr>
        <w:tabs>
          <w:tab w:val="right" w:pos="9072"/>
        </w:tabs>
        <w:ind w:left="284" w:hanging="284"/>
        <w:jc w:val="both"/>
        <w:rPr>
          <w:rFonts w:asciiTheme="minorHAnsi" w:hAnsiTheme="minorHAnsi" w:cstheme="minorHAnsi"/>
          <w:sz w:val="20"/>
          <w:szCs w:val="20"/>
        </w:rPr>
      </w:pPr>
      <w:r w:rsidRPr="00FA7144">
        <w:rPr>
          <w:rStyle w:val="Znakapoznpodarou"/>
          <w:rFonts w:asciiTheme="minorHAnsi" w:hAnsiTheme="minorHAnsi" w:cstheme="minorHAnsi"/>
          <w:sz w:val="20"/>
          <w:szCs w:val="20"/>
        </w:rPr>
        <w:footnoteRef/>
      </w:r>
      <w:r w:rsidRPr="00FA7144">
        <w:rPr>
          <w:rFonts w:asciiTheme="minorHAnsi" w:hAnsiTheme="minorHAnsi" w:cstheme="minorHAnsi"/>
          <w:sz w:val="20"/>
          <w:szCs w:val="20"/>
        </w:rPr>
        <w:t xml:space="preserve"> </w:t>
      </w:r>
      <w:r w:rsidRPr="00FA7144">
        <w:rPr>
          <w:rFonts w:asciiTheme="minorHAnsi" w:hAnsiTheme="minorHAnsi" w:cstheme="minorHAnsi"/>
          <w:sz w:val="20"/>
          <w:szCs w:val="20"/>
        </w:rPr>
        <w:tab/>
        <w:t>Viz ustanovení § 7 zákona č. 23/2017 Sb., o pravidlech rozpočtové odpovědnosti.</w:t>
      </w:r>
    </w:p>
  </w:footnote>
  <w:footnote w:id="9">
    <w:p w14:paraId="114B7913" w14:textId="5292C5EE" w:rsidR="00B64731" w:rsidRDefault="00B64731" w:rsidP="00AC0583">
      <w:pPr>
        <w:spacing w:after="120"/>
        <w:ind w:left="284" w:hanging="284"/>
        <w:jc w:val="both"/>
      </w:pPr>
      <w:r w:rsidRPr="00FA7144">
        <w:rPr>
          <w:rStyle w:val="Znakapoznpodarou"/>
          <w:rFonts w:asciiTheme="minorHAnsi" w:hAnsiTheme="minorHAnsi"/>
          <w:sz w:val="20"/>
          <w:szCs w:val="20"/>
        </w:rPr>
        <w:footnoteRef/>
      </w:r>
      <w:r>
        <w:rPr>
          <w:rFonts w:asciiTheme="minorHAnsi" w:hAnsiTheme="minorHAnsi"/>
          <w:sz w:val="20"/>
          <w:szCs w:val="20"/>
        </w:rPr>
        <w:tab/>
      </w:r>
      <w:r w:rsidRPr="00AB2A89">
        <w:rPr>
          <w:sz w:val="20"/>
          <w:szCs w:val="20"/>
        </w:rPr>
        <w:t>Státní závěrečný účet Rakouska obsahuje kromě konsolidovaných fina</w:t>
      </w:r>
      <w:r>
        <w:rPr>
          <w:sz w:val="20"/>
          <w:szCs w:val="20"/>
        </w:rPr>
        <w:t>nčních výkazů (peněžní údaje) i </w:t>
      </w:r>
      <w:r w:rsidRPr="00AB2A89">
        <w:rPr>
          <w:sz w:val="20"/>
          <w:szCs w:val="20"/>
        </w:rPr>
        <w:t>konsolidované účetní výkazy (akruální údaje) s tím, že značný důraz je kladen na prezentaci předkládaných údajů (údaje jsou graficky uprav</w:t>
      </w:r>
      <w:r>
        <w:rPr>
          <w:sz w:val="20"/>
          <w:szCs w:val="20"/>
        </w:rPr>
        <w:t>eny</w:t>
      </w:r>
      <w:r w:rsidRPr="00AB2A89">
        <w:rPr>
          <w:sz w:val="20"/>
          <w:szCs w:val="20"/>
        </w:rPr>
        <w:t xml:space="preserve"> tak, aby bylo uživatel</w:t>
      </w:r>
      <w:r>
        <w:rPr>
          <w:sz w:val="20"/>
          <w:szCs w:val="20"/>
        </w:rPr>
        <w:t>ům</w:t>
      </w:r>
      <w:r w:rsidRPr="00AB2A89">
        <w:rPr>
          <w:sz w:val="20"/>
          <w:szCs w:val="20"/>
        </w:rPr>
        <w:t xml:space="preserve"> zřejmé, jaké údaje jsou rozvahové a výsledkové (tj. akruální) a jaké peněžní).</w:t>
      </w:r>
    </w:p>
  </w:footnote>
  <w:footnote w:id="10">
    <w:p w14:paraId="177088CC" w14:textId="279CCCDF" w:rsidR="00B64731" w:rsidRDefault="00B64731" w:rsidP="00AC0583">
      <w:pPr>
        <w:pStyle w:val="Textpoznpodarou"/>
        <w:ind w:left="284" w:hanging="284"/>
        <w:jc w:val="both"/>
      </w:pPr>
      <w:r>
        <w:rPr>
          <w:rStyle w:val="Znakapoznpodarou"/>
        </w:rPr>
        <w:footnoteRef/>
      </w:r>
      <w:r>
        <w:t xml:space="preserve"> </w:t>
      </w:r>
      <w:r>
        <w:tab/>
        <w:t xml:space="preserve">Český překlad </w:t>
      </w:r>
      <w:r w:rsidRPr="0080365E">
        <w:rPr>
          <w:i/>
        </w:rPr>
        <w:t>Příručky mezinárodních účetních standardů pro veřejný sektor pro rok 2016</w:t>
      </w:r>
      <w:r>
        <w:t xml:space="preserve"> (včetně koncepčního rámce IPSAS) je k dispozici na </w:t>
      </w:r>
      <w:hyperlink r:id="rId2" w:history="1">
        <w:r w:rsidRPr="00131A56">
          <w:rPr>
            <w:rStyle w:val="Hypertextovodkaz"/>
          </w:rPr>
          <w:t>https://www.nku.cz/cz/publikace-a-dokumenty/ostatni-publikace/prirucka-mezinarodnich-ucetnich-standardu-pro-verejny-sektor-vydani-2016-id9494/</w:t>
        </w:r>
      </w:hyperlink>
      <w:r w:rsidRPr="000D6A8A">
        <w:t>.</w:t>
      </w:r>
      <w:r>
        <w:t xml:space="preserve"> </w:t>
      </w:r>
      <w:r w:rsidRPr="000323E3">
        <w:t xml:space="preserve">Aktuální originální znění </w:t>
      </w:r>
      <w:r w:rsidRPr="0080365E">
        <w:rPr>
          <w:i/>
        </w:rPr>
        <w:t>Příručky mezinárodních účetních standardů pro veřejný sektor (pro rok 2017)</w:t>
      </w:r>
      <w:r w:rsidRPr="000323E3">
        <w:t xml:space="preserve"> je k dispozici na </w:t>
      </w:r>
      <w:hyperlink r:id="rId3" w:history="1">
        <w:r w:rsidRPr="00E12DF4">
          <w:rPr>
            <w:rStyle w:val="Hypertextovodkaz"/>
          </w:rPr>
          <w:t>http://www.ifac.org/publications-resources/2017-handbook-international-public-sector-accounting-pronouncements</w:t>
        </w:r>
      </w:hyperlink>
      <w:r w:rsidRPr="000323E3">
        <w:t>.</w:t>
      </w:r>
    </w:p>
  </w:footnote>
  <w:footnote w:id="11">
    <w:p w14:paraId="533CCB1B" w14:textId="77777777" w:rsidR="00B64731" w:rsidRPr="00164395" w:rsidRDefault="00B64731" w:rsidP="004B1F06">
      <w:pPr>
        <w:pStyle w:val="Textpoznpodarou"/>
        <w:ind w:left="284" w:hanging="284"/>
        <w:rPr>
          <w:rFonts w:asciiTheme="minorHAnsi" w:hAnsiTheme="minorHAnsi"/>
        </w:rPr>
      </w:pPr>
      <w:r w:rsidRPr="00164395">
        <w:rPr>
          <w:rStyle w:val="Znakapoznpodarou"/>
          <w:rFonts w:asciiTheme="minorHAnsi" w:hAnsiTheme="minorHAnsi"/>
        </w:rPr>
        <w:footnoteRef/>
      </w:r>
      <w:r w:rsidRPr="00164395">
        <w:rPr>
          <w:rFonts w:asciiTheme="minorHAnsi" w:hAnsiTheme="minorHAnsi"/>
        </w:rPr>
        <w:t xml:space="preserve"> </w:t>
      </w:r>
      <w:r>
        <w:rPr>
          <w:rFonts w:asciiTheme="minorHAnsi" w:hAnsiTheme="minorHAnsi"/>
        </w:rPr>
        <w:tab/>
      </w:r>
      <w:hyperlink r:id="rId4" w:history="1">
        <w:r w:rsidRPr="004B1F06">
          <w:rPr>
            <w:rStyle w:val="Hypertextovodkaz"/>
            <w:rFonts w:asciiTheme="minorHAnsi" w:hAnsiTheme="minorHAnsi"/>
          </w:rPr>
          <w:t>http://monitor.statnipokladna.cz/2018/</w:t>
        </w:r>
      </w:hyperlink>
      <w:r>
        <w:rPr>
          <w:rFonts w:asciiTheme="minorHAnsi" w:hAnsiTheme="minorHAnsi"/>
        </w:rPr>
        <w:t>.</w:t>
      </w:r>
    </w:p>
  </w:footnote>
  <w:footnote w:id="12">
    <w:p w14:paraId="5E48B235" w14:textId="140F8AE3" w:rsidR="00B64731" w:rsidRDefault="00B64731" w:rsidP="007B1B8D">
      <w:pPr>
        <w:pStyle w:val="Textpoznpodarou"/>
        <w:ind w:left="284" w:hanging="284"/>
      </w:pPr>
      <w:r>
        <w:rPr>
          <w:rStyle w:val="Znakapoznpodarou"/>
        </w:rPr>
        <w:footnoteRef/>
      </w:r>
      <w:r>
        <w:t xml:space="preserve"> </w:t>
      </w:r>
      <w:r>
        <w:tab/>
        <w:t xml:space="preserve">Zpráva o účetních výkazech za Českou republiku za rok 2015 – k dispozici na </w:t>
      </w:r>
      <w:hyperlink r:id="rId5" w:history="1">
        <w:r w:rsidRPr="000D4696">
          <w:rPr>
            <w:rStyle w:val="Hypertextovodkaz"/>
          </w:rPr>
          <w:t>https://www.mfcr.cz/cs/verejny-sektor/ucetnictvi-a-ucetnictvi-statu/ucetni-reforma-verejnych-financi-ucetnic/ucetni-vykaznictvi-statu/ucetni-vykazy-za-ceskou-republiku</w:t>
        </w:r>
      </w:hyperlink>
      <w:r w:rsidRPr="001B0489">
        <w:rPr>
          <w:rStyle w:val="Hypertextovodkaz"/>
          <w:color w:val="auto"/>
          <w:u w:val="none"/>
        </w:rPr>
        <w:t>.</w:t>
      </w:r>
    </w:p>
  </w:footnote>
  <w:footnote w:id="13">
    <w:p w14:paraId="25E98E92" w14:textId="334FF2E5" w:rsidR="00B64731" w:rsidRDefault="00B64731" w:rsidP="007B1B8D">
      <w:pPr>
        <w:pStyle w:val="Textpoznpodarou"/>
        <w:ind w:left="284" w:hanging="284"/>
      </w:pPr>
      <w:r>
        <w:rPr>
          <w:rStyle w:val="Znakapoznpodarou"/>
        </w:rPr>
        <w:footnoteRef/>
      </w:r>
      <w:r>
        <w:t xml:space="preserve"> </w:t>
      </w:r>
      <w:r>
        <w:tab/>
        <w:t xml:space="preserve">Zpráva o účetních výkazech za Českou republiku za rok 2016 – k dispozici na </w:t>
      </w:r>
      <w:hyperlink r:id="rId6" w:history="1">
        <w:r w:rsidRPr="000D4696">
          <w:rPr>
            <w:rStyle w:val="Hypertextovodkaz"/>
          </w:rPr>
          <w:t>https://www.mfcr.cz/cs/verejny-sektor/ucetnictvi-a-ucetnictvi-statu/ucetni-reforma-verejnych-financi-ucetnic/ucetni-vykaznictvi-statu/ucetni-vykazy-za-ceskou-republiku</w:t>
        </w:r>
      </w:hyperlink>
      <w:r w:rsidRPr="001B0489">
        <w:rPr>
          <w:rStyle w:val="Hypertextovodkaz"/>
          <w:color w:val="auto"/>
          <w:u w:val="none"/>
        </w:rPr>
        <w:t>.</w:t>
      </w:r>
    </w:p>
  </w:footnote>
  <w:footnote w:id="14">
    <w:p w14:paraId="0C0F3F6C" w14:textId="206B9020" w:rsidR="00B64731" w:rsidRDefault="00B64731" w:rsidP="0001151F">
      <w:pPr>
        <w:pStyle w:val="Textpoznpodarou"/>
        <w:ind w:left="284" w:hanging="284"/>
        <w:jc w:val="both"/>
      </w:pPr>
      <w:r>
        <w:rPr>
          <w:rStyle w:val="Znakapoznpodarou"/>
        </w:rPr>
        <w:footnoteRef/>
      </w:r>
      <w:r w:rsidR="00895D54">
        <w:t xml:space="preserve"> </w:t>
      </w:r>
      <w:r>
        <w:tab/>
      </w:r>
      <w:r w:rsidRPr="00B04AAF">
        <w:rPr>
          <w:rFonts w:asciiTheme="minorHAnsi" w:hAnsiTheme="minorHAnsi" w:cstheme="minorHAnsi"/>
        </w:rPr>
        <w:t>Ministerstva v roli říd</w:t>
      </w:r>
      <w:r>
        <w:rPr>
          <w:rFonts w:asciiTheme="minorHAnsi" w:hAnsiTheme="minorHAnsi" w:cstheme="minorHAnsi"/>
        </w:rPr>
        <w:t>i</w:t>
      </w:r>
      <w:r w:rsidRPr="00B04AAF">
        <w:rPr>
          <w:rFonts w:asciiTheme="minorHAnsi" w:hAnsiTheme="minorHAnsi" w:cstheme="minorHAnsi"/>
        </w:rPr>
        <w:t xml:space="preserve">cích orgánů </w:t>
      </w:r>
      <w:r>
        <w:rPr>
          <w:rFonts w:asciiTheme="minorHAnsi" w:hAnsiTheme="minorHAnsi" w:cstheme="minorHAnsi"/>
        </w:rPr>
        <w:t xml:space="preserve">o těchto prostředcích </w:t>
      </w:r>
      <w:r w:rsidRPr="00B04AAF">
        <w:rPr>
          <w:rFonts w:asciiTheme="minorHAnsi" w:hAnsiTheme="minorHAnsi" w:cstheme="minorHAnsi"/>
        </w:rPr>
        <w:t>účtovala různě.</w:t>
      </w:r>
      <w:r>
        <w:rPr>
          <w:rFonts w:asciiTheme="minorHAnsi" w:hAnsiTheme="minorHAnsi" w:cstheme="minorHAnsi"/>
        </w:rPr>
        <w:t xml:space="preserve"> Některá ministerstva o nich účtovala jako jejich příjemce a </w:t>
      </w:r>
      <w:r w:rsidRPr="00B04AAF">
        <w:rPr>
          <w:rFonts w:asciiTheme="minorHAnsi" w:hAnsiTheme="minorHAnsi" w:cstheme="minorHAnsi"/>
        </w:rPr>
        <w:t xml:space="preserve">poskytovatel, kdy je zachycovala do výnosů a nákladů, jiná </w:t>
      </w:r>
      <w:r>
        <w:rPr>
          <w:rFonts w:asciiTheme="minorHAnsi" w:hAnsiTheme="minorHAnsi" w:cstheme="minorHAnsi"/>
        </w:rPr>
        <w:t xml:space="preserve">ministerstva </w:t>
      </w:r>
      <w:r w:rsidRPr="00B04AAF">
        <w:rPr>
          <w:rFonts w:asciiTheme="minorHAnsi" w:hAnsiTheme="minorHAnsi" w:cstheme="minorHAnsi"/>
        </w:rPr>
        <w:t>jako jejich zprostředkovate</w:t>
      </w:r>
      <w:r>
        <w:rPr>
          <w:rFonts w:asciiTheme="minorHAnsi" w:hAnsiTheme="minorHAnsi" w:cstheme="minorHAnsi"/>
        </w:rPr>
        <w:t xml:space="preserve">l, kdy o nich účtovala jen </w:t>
      </w:r>
      <w:r w:rsidRPr="00B04AAF">
        <w:rPr>
          <w:rFonts w:asciiTheme="minorHAnsi" w:hAnsiTheme="minorHAnsi" w:cstheme="minorHAnsi"/>
        </w:rPr>
        <w:t>na účtech pohledávek, závazků a peněžních pros</w:t>
      </w:r>
      <w:r>
        <w:rPr>
          <w:rFonts w:asciiTheme="minorHAnsi" w:hAnsiTheme="minorHAnsi" w:cstheme="minorHAnsi"/>
        </w:rPr>
        <w:t xml:space="preserve">tředků, tedy bez dopadu na náklady a </w:t>
      </w:r>
      <w:r w:rsidRPr="00B04AAF">
        <w:rPr>
          <w:rFonts w:asciiTheme="minorHAnsi" w:hAnsiTheme="minorHAnsi" w:cstheme="minorHAnsi"/>
        </w:rPr>
        <w:t>výnos</w:t>
      </w:r>
      <w:r>
        <w:rPr>
          <w:rFonts w:asciiTheme="minorHAnsi" w:hAnsiTheme="minorHAnsi" w:cstheme="minorHAnsi"/>
        </w:rPr>
        <w:t>y</w:t>
      </w:r>
      <w:r w:rsidRPr="00B04AAF">
        <w:rPr>
          <w:rFonts w:asciiTheme="minorHAnsi" w:hAnsiTheme="minorHAnsi" w:cstheme="minorHAnsi"/>
        </w:rPr>
        <w:t xml:space="preserve">. Důsledkem byla zásadní nesrovnatelnost </w:t>
      </w:r>
      <w:r>
        <w:rPr>
          <w:rFonts w:asciiTheme="minorHAnsi" w:hAnsiTheme="minorHAnsi" w:cstheme="minorHAnsi"/>
        </w:rPr>
        <w:t xml:space="preserve">vykazovaných </w:t>
      </w:r>
      <w:r w:rsidRPr="00B04AAF">
        <w:rPr>
          <w:rFonts w:asciiTheme="minorHAnsi" w:hAnsiTheme="minorHAnsi" w:cstheme="minorHAnsi"/>
        </w:rPr>
        <w:t>údajů mezi ministerstvy.</w:t>
      </w:r>
      <w:r>
        <w:rPr>
          <w:rFonts w:asciiTheme="minorHAnsi" w:hAnsiTheme="minorHAnsi" w:cstheme="minorHAnsi"/>
        </w:rPr>
        <w:t xml:space="preserve"> </w:t>
      </w:r>
      <w:r w:rsidRPr="00C872C3">
        <w:rPr>
          <w:rFonts w:asciiTheme="minorHAnsi" w:hAnsiTheme="minorHAnsi" w:cstheme="minorHAnsi"/>
        </w:rPr>
        <w:t>Jako příklad vl</w:t>
      </w:r>
      <w:r>
        <w:rPr>
          <w:rFonts w:asciiTheme="minorHAnsi" w:hAnsiTheme="minorHAnsi" w:cstheme="minorHAnsi"/>
        </w:rPr>
        <w:t>ivu zvolené role při účtování o </w:t>
      </w:r>
      <w:r w:rsidRPr="00C872C3">
        <w:rPr>
          <w:rFonts w:asciiTheme="minorHAnsi" w:hAnsiTheme="minorHAnsi" w:cstheme="minorHAnsi"/>
        </w:rPr>
        <w:t>uvedených transferech na vykazované údaje lze uvést případ Ministerstva školství, mládeže a tělovýchovy, které v roce 2014 účtovalo o transferech spolufinancovaných z</w:t>
      </w:r>
      <w:r>
        <w:rPr>
          <w:rFonts w:asciiTheme="minorHAnsi" w:hAnsiTheme="minorHAnsi" w:cstheme="minorHAnsi"/>
        </w:rPr>
        <w:t> </w:t>
      </w:r>
      <w:r w:rsidRPr="00C872C3">
        <w:rPr>
          <w:rFonts w:asciiTheme="minorHAnsi" w:hAnsiTheme="minorHAnsi" w:cstheme="minorHAnsi"/>
        </w:rPr>
        <w:t xml:space="preserve">rozpočtu EU a poskytovaných formou předfinancování ze státního rozpočtu jako zprostředkovatel. Pokud by o </w:t>
      </w:r>
      <w:r>
        <w:rPr>
          <w:rFonts w:asciiTheme="minorHAnsi" w:hAnsiTheme="minorHAnsi" w:cstheme="minorHAnsi"/>
        </w:rPr>
        <w:t>těchto</w:t>
      </w:r>
      <w:r w:rsidRPr="00C872C3">
        <w:rPr>
          <w:rFonts w:asciiTheme="minorHAnsi" w:hAnsiTheme="minorHAnsi" w:cstheme="minorHAnsi"/>
        </w:rPr>
        <w:t xml:space="preserve"> transferech účtovalo jako jejich poskytovatel a příjemce, vykázalo by v aktivech na účtu </w:t>
      </w:r>
      <w:r w:rsidRPr="001B0489">
        <w:rPr>
          <w:rFonts w:asciiTheme="minorHAnsi" w:hAnsiTheme="minorHAnsi" w:cstheme="minorHAnsi"/>
        </w:rPr>
        <w:t>471</w:t>
      </w:r>
      <w:r>
        <w:rPr>
          <w:rFonts w:asciiTheme="minorHAnsi" w:hAnsiTheme="minorHAnsi" w:cstheme="minorHAnsi"/>
        </w:rPr>
        <w:t> </w:t>
      </w:r>
      <w:r w:rsidRPr="001B0489">
        <w:rPr>
          <w:rFonts w:asciiTheme="minorHAnsi" w:hAnsiTheme="minorHAnsi" w:cstheme="minorHAnsi"/>
        </w:rPr>
        <w:t>–</w:t>
      </w:r>
      <w:r>
        <w:rPr>
          <w:rFonts w:asciiTheme="minorHAnsi" w:hAnsiTheme="minorHAnsi" w:cstheme="minorHAnsi"/>
        </w:rPr>
        <w:t> </w:t>
      </w:r>
      <w:r w:rsidRPr="00C872C3">
        <w:rPr>
          <w:rFonts w:asciiTheme="minorHAnsi" w:hAnsiTheme="minorHAnsi" w:cstheme="minorHAnsi"/>
          <w:i/>
        </w:rPr>
        <w:t>Dlouhodobé poskytnuté zálohy na transfery</w:t>
      </w:r>
      <w:r w:rsidRPr="00C872C3">
        <w:rPr>
          <w:rFonts w:asciiTheme="minorHAnsi" w:hAnsiTheme="minorHAnsi" w:cstheme="minorHAnsi"/>
        </w:rPr>
        <w:t xml:space="preserve"> částku o 55 mld. Kč vyšší, v pasivech na účtu </w:t>
      </w:r>
      <w:r w:rsidRPr="001B0489">
        <w:rPr>
          <w:rFonts w:asciiTheme="minorHAnsi" w:hAnsiTheme="minorHAnsi" w:cstheme="minorHAnsi"/>
        </w:rPr>
        <w:t>389</w:t>
      </w:r>
      <w:r>
        <w:rPr>
          <w:rFonts w:asciiTheme="minorHAnsi" w:hAnsiTheme="minorHAnsi" w:cstheme="minorHAnsi"/>
        </w:rPr>
        <w:t xml:space="preserve"> – </w:t>
      </w:r>
      <w:r w:rsidRPr="00C872C3">
        <w:rPr>
          <w:rFonts w:asciiTheme="minorHAnsi" w:hAnsiTheme="minorHAnsi" w:cstheme="minorHAnsi"/>
          <w:i/>
        </w:rPr>
        <w:t>Dohadné účty pasivní</w:t>
      </w:r>
      <w:r w:rsidRPr="00C872C3">
        <w:rPr>
          <w:rFonts w:asciiTheme="minorHAnsi" w:hAnsiTheme="minorHAnsi" w:cstheme="minorHAnsi"/>
        </w:rPr>
        <w:t xml:space="preserve"> částku o 65 mld. Kč vyšší a v nákladech na účtu </w:t>
      </w:r>
      <w:r w:rsidRPr="001B0489">
        <w:rPr>
          <w:rFonts w:asciiTheme="minorHAnsi" w:hAnsiTheme="minorHAnsi" w:cstheme="minorHAnsi"/>
        </w:rPr>
        <w:t>571</w:t>
      </w:r>
      <w:r>
        <w:rPr>
          <w:rFonts w:asciiTheme="minorHAnsi" w:hAnsiTheme="minorHAnsi" w:cstheme="minorHAnsi"/>
        </w:rPr>
        <w:t xml:space="preserve"> – </w:t>
      </w:r>
      <w:r w:rsidRPr="00C872C3">
        <w:rPr>
          <w:rFonts w:asciiTheme="minorHAnsi" w:hAnsiTheme="minorHAnsi" w:cstheme="minorHAnsi"/>
          <w:i/>
        </w:rPr>
        <w:t>Náklady vybraných ústředních vládních institucí na transfery</w:t>
      </w:r>
      <w:r w:rsidRPr="00C872C3">
        <w:rPr>
          <w:rFonts w:asciiTheme="minorHAnsi" w:hAnsiTheme="minorHAnsi" w:cstheme="minorHAnsi"/>
        </w:rPr>
        <w:t xml:space="preserve"> částku o 14,5 mld. Kč vyšší (viz kontrolní závěr z kontrolní akce NKÚ č. 14/37</w:t>
      </w:r>
      <w:r>
        <w:rPr>
          <w:rFonts w:asciiTheme="minorHAnsi" w:hAnsiTheme="minorHAnsi" w:cstheme="minorHAnsi"/>
        </w:rPr>
        <w:t>, dostupný na:</w:t>
      </w:r>
      <w:r w:rsidRPr="00C872C3">
        <w:rPr>
          <w:rFonts w:asciiTheme="minorHAnsi" w:hAnsiTheme="minorHAnsi" w:cstheme="minorHAnsi"/>
        </w:rPr>
        <w:t xml:space="preserve"> </w:t>
      </w:r>
      <w:hyperlink r:id="rId7" w:history="1">
        <w:r w:rsidRPr="00C872C3">
          <w:rPr>
            <w:rStyle w:val="Hypertextovodkaz"/>
            <w:rFonts w:asciiTheme="minorHAnsi" w:hAnsiTheme="minorHAnsi" w:cstheme="minorHAnsi"/>
          </w:rPr>
          <w:t>https://www.nku.cz/assets/kon-zavery/K14037.pdf</w:t>
        </w:r>
      </w:hyperlink>
      <w:r w:rsidRPr="00C872C3">
        <w:rPr>
          <w:rFonts w:asciiTheme="minorHAnsi" w:hAnsiTheme="minorHAnsi" w:cstheme="minorHAnsi"/>
        </w:rPr>
        <w:t>).</w:t>
      </w:r>
    </w:p>
  </w:footnote>
  <w:footnote w:id="15">
    <w:p w14:paraId="4000D78B" w14:textId="20F77F44" w:rsidR="00B64731" w:rsidRDefault="00B64731" w:rsidP="0001151F">
      <w:pPr>
        <w:pStyle w:val="Textpoznpodarou"/>
        <w:ind w:left="284" w:hanging="284"/>
        <w:jc w:val="both"/>
      </w:pPr>
      <w:r>
        <w:rPr>
          <w:rStyle w:val="Znakapoznpodarou"/>
        </w:rPr>
        <w:footnoteRef/>
      </w:r>
      <w:r w:rsidR="00895D54">
        <w:t xml:space="preserve"> </w:t>
      </w:r>
      <w:r>
        <w:tab/>
      </w:r>
      <w:r w:rsidRPr="00B04AAF">
        <w:rPr>
          <w:rFonts w:asciiTheme="minorHAnsi" w:hAnsiTheme="minorHAnsi" w:cstheme="minorHAnsi"/>
        </w:rPr>
        <w:t xml:space="preserve">Jedná se o operace realizované v reakci na výskyt tzv. potvrzených nesrovnalostí či v důsledku porušení rozpočtové kázně u prostředků EU. </w:t>
      </w:r>
      <w:r>
        <w:rPr>
          <w:rFonts w:asciiTheme="minorHAnsi" w:hAnsiTheme="minorHAnsi" w:cstheme="minorHAnsi"/>
        </w:rPr>
        <w:t>S</w:t>
      </w:r>
      <w:r w:rsidRPr="00B04AAF">
        <w:rPr>
          <w:rFonts w:asciiTheme="minorHAnsi" w:hAnsiTheme="minorHAnsi" w:cstheme="minorHAnsi"/>
        </w:rPr>
        <w:t xml:space="preserve">myslem </w:t>
      </w:r>
      <w:r>
        <w:rPr>
          <w:rFonts w:asciiTheme="minorHAnsi" w:hAnsiTheme="minorHAnsi" w:cstheme="minorHAnsi"/>
        </w:rPr>
        <w:t xml:space="preserve">korekcí </w:t>
      </w:r>
      <w:r w:rsidRPr="00B04AAF">
        <w:rPr>
          <w:rFonts w:asciiTheme="minorHAnsi" w:hAnsiTheme="minorHAnsi" w:cstheme="minorHAnsi"/>
        </w:rPr>
        <w:t>je zrušení celého příspěvku na operační program z veřejných zdrojů nebo jeho části, kter</w:t>
      </w:r>
      <w:r>
        <w:rPr>
          <w:rFonts w:asciiTheme="minorHAnsi" w:hAnsiTheme="minorHAnsi" w:cstheme="minorHAnsi"/>
        </w:rPr>
        <w:t>ou</w:t>
      </w:r>
      <w:r w:rsidRPr="00B04AAF">
        <w:rPr>
          <w:rFonts w:asciiTheme="minorHAnsi" w:hAnsiTheme="minorHAnsi" w:cstheme="minorHAnsi"/>
        </w:rPr>
        <w:t xml:space="preserve"> měla v rámci spolufinancování poskytnout EU. Korekce provádějí členské státy v rámci své odpovědnosti nebo Evropská komise. Uvalené korekce pak výsledně vedou k zatížení státního rozpočtu o prostředky, u nichž ČR očekávala jejich refundaci od EU. Při účetním zachycování korekcí </w:t>
      </w:r>
      <w:r>
        <w:rPr>
          <w:rFonts w:asciiTheme="minorHAnsi" w:hAnsiTheme="minorHAnsi" w:cstheme="minorHAnsi"/>
        </w:rPr>
        <w:t>není jasné</w:t>
      </w:r>
      <w:r w:rsidRPr="00B04AAF">
        <w:rPr>
          <w:rFonts w:asciiTheme="minorHAnsi" w:hAnsiTheme="minorHAnsi" w:cstheme="minorHAnsi"/>
        </w:rPr>
        <w:t xml:space="preserve">, jak </w:t>
      </w:r>
      <w:r>
        <w:rPr>
          <w:rFonts w:asciiTheme="minorHAnsi" w:hAnsiTheme="minorHAnsi" w:cstheme="minorHAnsi"/>
        </w:rPr>
        <w:t>je</w:t>
      </w:r>
      <w:r w:rsidRPr="00B04AAF">
        <w:rPr>
          <w:rFonts w:asciiTheme="minorHAnsi" w:hAnsiTheme="minorHAnsi" w:cstheme="minorHAnsi"/>
        </w:rPr>
        <w:t xml:space="preserve"> věrně účetně zachytit (</w:t>
      </w:r>
      <w:r>
        <w:rPr>
          <w:rFonts w:asciiTheme="minorHAnsi" w:hAnsiTheme="minorHAnsi" w:cstheme="minorHAnsi"/>
        </w:rPr>
        <w:t xml:space="preserve">zda se </w:t>
      </w:r>
      <w:r w:rsidRPr="00B04AAF">
        <w:rPr>
          <w:rFonts w:asciiTheme="minorHAnsi" w:hAnsiTheme="minorHAnsi" w:cstheme="minorHAnsi"/>
        </w:rPr>
        <w:t>jedná o nový náklad</w:t>
      </w:r>
      <w:r>
        <w:rPr>
          <w:rFonts w:asciiTheme="minorHAnsi" w:hAnsiTheme="minorHAnsi" w:cstheme="minorHAnsi"/>
        </w:rPr>
        <w:t>,</w:t>
      </w:r>
      <w:r w:rsidRPr="00B04AAF">
        <w:rPr>
          <w:rFonts w:asciiTheme="minorHAnsi" w:hAnsiTheme="minorHAnsi" w:cstheme="minorHAnsi"/>
        </w:rPr>
        <w:t xml:space="preserve"> nebo o snížení výnosu</w:t>
      </w:r>
      <w:r>
        <w:rPr>
          <w:rFonts w:asciiTheme="minorHAnsi" w:hAnsiTheme="minorHAnsi" w:cstheme="minorHAnsi"/>
        </w:rPr>
        <w:t>, případně o jaký</w:t>
      </w:r>
      <w:r w:rsidRPr="00B04AAF">
        <w:rPr>
          <w:rFonts w:asciiTheme="minorHAnsi" w:hAnsiTheme="minorHAnsi" w:cstheme="minorHAnsi"/>
        </w:rPr>
        <w:t xml:space="preserve"> </w:t>
      </w:r>
      <w:r>
        <w:rPr>
          <w:rFonts w:asciiTheme="minorHAnsi" w:hAnsiTheme="minorHAnsi" w:cstheme="minorHAnsi"/>
        </w:rPr>
        <w:t>náklad či výnos se jedná).</w:t>
      </w:r>
    </w:p>
  </w:footnote>
  <w:footnote w:id="16">
    <w:p w14:paraId="7B59CA02" w14:textId="33341E94" w:rsidR="00B64731" w:rsidRDefault="00B64731" w:rsidP="0001151F">
      <w:pPr>
        <w:pStyle w:val="Textpoznpodarou"/>
        <w:ind w:left="284" w:hanging="284"/>
        <w:jc w:val="both"/>
      </w:pPr>
      <w:r>
        <w:rPr>
          <w:rStyle w:val="Znakapoznpodarou"/>
        </w:rPr>
        <w:footnoteRef/>
      </w:r>
      <w:r>
        <w:t xml:space="preserve"> </w:t>
      </w:r>
      <w:r>
        <w:tab/>
      </w:r>
      <w:r w:rsidRPr="00B04AAF">
        <w:rPr>
          <w:rFonts w:asciiTheme="minorHAnsi" w:hAnsiTheme="minorHAnsi" w:cstheme="minorHAnsi"/>
        </w:rPr>
        <w:t>Právní předpisy regulující účetnictví a výkaznictv</w:t>
      </w:r>
      <w:r>
        <w:rPr>
          <w:rFonts w:asciiTheme="minorHAnsi" w:hAnsiTheme="minorHAnsi" w:cstheme="minorHAnsi"/>
        </w:rPr>
        <w:t>í OSS nejsou</w:t>
      </w:r>
      <w:r w:rsidRPr="00B04AAF">
        <w:rPr>
          <w:rFonts w:asciiTheme="minorHAnsi" w:hAnsiTheme="minorHAnsi" w:cstheme="minorHAnsi"/>
        </w:rPr>
        <w:t xml:space="preserve"> v oblasti majetkových účastí státu v obchodních společnostech po celou dobu </w:t>
      </w:r>
      <w:r>
        <w:rPr>
          <w:rFonts w:asciiTheme="minorHAnsi" w:hAnsiTheme="minorHAnsi" w:cstheme="minorHAnsi"/>
        </w:rPr>
        <w:t xml:space="preserve">účetní </w:t>
      </w:r>
      <w:r w:rsidRPr="00B04AAF">
        <w:rPr>
          <w:rFonts w:asciiTheme="minorHAnsi" w:hAnsiTheme="minorHAnsi" w:cstheme="minorHAnsi"/>
        </w:rPr>
        <w:t>reformy v některých případech jednoznačně aplikovatelné. Jedná se o</w:t>
      </w:r>
      <w:r>
        <w:rPr>
          <w:rFonts w:asciiTheme="minorHAnsi" w:hAnsiTheme="minorHAnsi" w:cstheme="minorHAnsi"/>
        </w:rPr>
        <w:t> </w:t>
      </w:r>
      <w:r w:rsidRPr="00B04AAF">
        <w:rPr>
          <w:rFonts w:asciiTheme="minorHAnsi" w:hAnsiTheme="minorHAnsi" w:cstheme="minorHAnsi"/>
        </w:rPr>
        <w:t>problém individuálních účetních závěrek, kdy z právní úpravy není zřejmé, zda OSS v případě jednotlivých majetkových účastí vykonáva</w:t>
      </w:r>
      <w:r>
        <w:rPr>
          <w:rFonts w:asciiTheme="minorHAnsi" w:hAnsiTheme="minorHAnsi" w:cstheme="minorHAnsi"/>
        </w:rPr>
        <w:t>jí</w:t>
      </w:r>
      <w:r w:rsidRPr="00B04AAF">
        <w:rPr>
          <w:rFonts w:asciiTheme="minorHAnsi" w:hAnsiTheme="minorHAnsi" w:cstheme="minorHAnsi"/>
        </w:rPr>
        <w:t xml:space="preserve"> vlivy rozhodující, podstatné či ostatní, resp. zda je jako OSS, které nejsou právnickou osobou, vůbec vykonávat moh</w:t>
      </w:r>
      <w:r>
        <w:rPr>
          <w:rFonts w:asciiTheme="minorHAnsi" w:hAnsiTheme="minorHAnsi" w:cstheme="minorHAnsi"/>
        </w:rPr>
        <w:t>ou</w:t>
      </w:r>
      <w:r w:rsidRPr="00B04AAF">
        <w:rPr>
          <w:rFonts w:asciiTheme="minorHAnsi" w:hAnsiTheme="minorHAnsi" w:cstheme="minorHAnsi"/>
        </w:rPr>
        <w:t>. Tato nejasnost má pak přímý dopad i na ocenění majetkových účastí.</w:t>
      </w:r>
    </w:p>
  </w:footnote>
  <w:footnote w:id="17">
    <w:p w14:paraId="3EA798C0" w14:textId="7D01AF06" w:rsidR="00B64731" w:rsidRDefault="00B64731" w:rsidP="0001151F">
      <w:pPr>
        <w:pStyle w:val="Textpoznpodarou"/>
        <w:ind w:left="284" w:hanging="284"/>
        <w:jc w:val="both"/>
      </w:pPr>
      <w:r>
        <w:rPr>
          <w:rStyle w:val="Znakapoznpodarou"/>
        </w:rPr>
        <w:footnoteRef/>
      </w:r>
      <w:r>
        <w:t xml:space="preserve"> </w:t>
      </w:r>
      <w:r>
        <w:tab/>
      </w:r>
      <w:r w:rsidRPr="00B04AAF">
        <w:rPr>
          <w:rFonts w:asciiTheme="minorHAnsi" w:hAnsiTheme="minorHAnsi" w:cstheme="minorHAnsi"/>
        </w:rPr>
        <w:t xml:space="preserve">Podle názoru NKÚ </w:t>
      </w:r>
      <w:r>
        <w:rPr>
          <w:rFonts w:asciiTheme="minorHAnsi" w:hAnsiTheme="minorHAnsi" w:cstheme="minorHAnsi"/>
        </w:rPr>
        <w:t xml:space="preserve">nejsou </w:t>
      </w:r>
      <w:r w:rsidRPr="00B04AAF">
        <w:rPr>
          <w:rFonts w:asciiTheme="minorHAnsi" w:hAnsiTheme="minorHAnsi" w:cstheme="minorHAnsi"/>
        </w:rPr>
        <w:t xml:space="preserve">účetní </w:t>
      </w:r>
      <w:r>
        <w:rPr>
          <w:rFonts w:asciiTheme="minorHAnsi" w:hAnsiTheme="minorHAnsi" w:cstheme="minorHAnsi"/>
        </w:rPr>
        <w:t>předpisy</w:t>
      </w:r>
      <w:r w:rsidRPr="00B04AAF">
        <w:rPr>
          <w:rFonts w:asciiTheme="minorHAnsi" w:hAnsiTheme="minorHAnsi" w:cstheme="minorHAnsi"/>
        </w:rPr>
        <w:t xml:space="preserve"> týkající se zobrazování povolenek na emise </w:t>
      </w:r>
      <w:r>
        <w:rPr>
          <w:rFonts w:asciiTheme="minorHAnsi" w:hAnsiTheme="minorHAnsi" w:cstheme="minorHAnsi"/>
        </w:rPr>
        <w:t>d</w:t>
      </w:r>
      <w:r w:rsidRPr="00B04AAF">
        <w:rPr>
          <w:rFonts w:asciiTheme="minorHAnsi" w:hAnsiTheme="minorHAnsi" w:cstheme="minorHAnsi"/>
        </w:rPr>
        <w:t>ostatečně určit</w:t>
      </w:r>
      <w:r>
        <w:rPr>
          <w:rFonts w:asciiTheme="minorHAnsi" w:hAnsiTheme="minorHAnsi" w:cstheme="minorHAnsi"/>
        </w:rPr>
        <w:t>é</w:t>
      </w:r>
      <w:r w:rsidRPr="00B04AAF">
        <w:rPr>
          <w:rFonts w:asciiTheme="minorHAnsi" w:hAnsiTheme="minorHAnsi" w:cstheme="minorHAnsi"/>
        </w:rPr>
        <w:t xml:space="preserve"> pro věrné zobrazení všech skutečností souvisejících s nakládáním s majetkem vymezeným jako obsah položky dlouhodobého nehmotného majetku „povolenky na emise“ v rozva</w:t>
      </w:r>
      <w:r>
        <w:rPr>
          <w:rFonts w:asciiTheme="minorHAnsi" w:hAnsiTheme="minorHAnsi" w:cstheme="minorHAnsi"/>
        </w:rPr>
        <w:t>ze</w:t>
      </w:r>
      <w:r w:rsidRPr="00B04AAF">
        <w:rPr>
          <w:rFonts w:asciiTheme="minorHAnsi" w:hAnsiTheme="minorHAnsi" w:cstheme="minorHAnsi"/>
        </w:rPr>
        <w:t>. Jedná se o povolenky, které jsou dle zákona č. 383/2012 Sb.</w:t>
      </w:r>
      <w:r>
        <w:rPr>
          <w:rFonts w:asciiTheme="minorHAnsi" w:hAnsiTheme="minorHAnsi" w:cstheme="minorHAnsi"/>
        </w:rPr>
        <w:t>, o podmínkách obchodování s povolenkami na emise skleníkových plynů,</w:t>
      </w:r>
      <w:r w:rsidRPr="00B04AAF">
        <w:rPr>
          <w:rFonts w:asciiTheme="minorHAnsi" w:hAnsiTheme="minorHAnsi" w:cstheme="minorHAnsi"/>
        </w:rPr>
        <w:t xml:space="preserve"> majetkem ČR, se kterým je příslušné hospodařit Ministerstvo životního prostředí. Povaha toho</w:t>
      </w:r>
      <w:r>
        <w:rPr>
          <w:rFonts w:asciiTheme="minorHAnsi" w:hAnsiTheme="minorHAnsi" w:cstheme="minorHAnsi"/>
        </w:rPr>
        <w:t>to</w:t>
      </w:r>
      <w:r w:rsidRPr="00B04AAF">
        <w:rPr>
          <w:rFonts w:asciiTheme="minorHAnsi" w:hAnsiTheme="minorHAnsi" w:cstheme="minorHAnsi"/>
        </w:rPr>
        <w:t xml:space="preserve"> majetku je velmi specifická a vyplývá zejména z právních předpisů EU. Okamžik vzniku povolenek na emise jakožto dlouhodobého nehmotného majetku, se kterým je Ministerstvo životního prostředí příslušné hospodařit, nelze ze stávající právní úpravy ČR a</w:t>
      </w:r>
      <w:r>
        <w:rPr>
          <w:rFonts w:asciiTheme="minorHAnsi" w:hAnsiTheme="minorHAnsi" w:cstheme="minorHAnsi"/>
        </w:rPr>
        <w:t>ni</w:t>
      </w:r>
      <w:r w:rsidRPr="00B04AAF">
        <w:rPr>
          <w:rFonts w:asciiTheme="minorHAnsi" w:hAnsiTheme="minorHAnsi" w:cstheme="minorHAnsi"/>
        </w:rPr>
        <w:t xml:space="preserve"> příslušných evropských právních předpisů jednoznačně určit. Přesné určení okamžiku vzniku povolenek na emise má </w:t>
      </w:r>
      <w:r>
        <w:rPr>
          <w:rFonts w:asciiTheme="minorHAnsi" w:hAnsiTheme="minorHAnsi" w:cstheme="minorHAnsi"/>
        </w:rPr>
        <w:t>přitom</w:t>
      </w:r>
      <w:r w:rsidRPr="00B04AAF">
        <w:rPr>
          <w:rFonts w:asciiTheme="minorHAnsi" w:hAnsiTheme="minorHAnsi" w:cstheme="minorHAnsi"/>
        </w:rPr>
        <w:t xml:space="preserve"> zásadní význam z hlediska </w:t>
      </w:r>
      <w:r>
        <w:rPr>
          <w:rFonts w:asciiTheme="minorHAnsi" w:hAnsiTheme="minorHAnsi" w:cstheme="minorHAnsi"/>
        </w:rPr>
        <w:t xml:space="preserve">stanovení </w:t>
      </w:r>
      <w:r w:rsidRPr="00B04AAF">
        <w:rPr>
          <w:rFonts w:asciiTheme="minorHAnsi" w:hAnsiTheme="minorHAnsi" w:cstheme="minorHAnsi"/>
        </w:rPr>
        <w:t>okamžiku, ke kterému mají být povolenky jako m</w:t>
      </w:r>
      <w:r>
        <w:rPr>
          <w:rFonts w:asciiTheme="minorHAnsi" w:hAnsiTheme="minorHAnsi" w:cstheme="minorHAnsi"/>
        </w:rPr>
        <w:t>ajetek ČR zaúčtovány a oceněny.</w:t>
      </w:r>
    </w:p>
  </w:footnote>
  <w:footnote w:id="18">
    <w:p w14:paraId="3E9BD87D" w14:textId="77777777" w:rsidR="00B64731" w:rsidRDefault="00B64731" w:rsidP="00874DE0">
      <w:pPr>
        <w:pStyle w:val="Textpoznpodarou"/>
        <w:ind w:left="284" w:hanging="284"/>
        <w:jc w:val="both"/>
      </w:pPr>
      <w:r>
        <w:rPr>
          <w:rStyle w:val="Znakapoznpodarou"/>
        </w:rPr>
        <w:footnoteRef/>
      </w:r>
      <w:r>
        <w:t xml:space="preserve"> </w:t>
      </w:r>
      <w:r>
        <w:tab/>
        <w:t>Jedná se o tzv. bezpečnostní kontroly, syntaktické kontroly a zejména sémantické kontroly (kontroly na plán, kontroly číselníků, vnitrovýkazové kontroly, mezivýkazové kontroly, jednostranné výkazové kontroly, informativní kontroly a křížové kontroly).</w:t>
      </w:r>
    </w:p>
  </w:footnote>
  <w:footnote w:id="19">
    <w:p w14:paraId="7BCD0BF9" w14:textId="04E9DDC9" w:rsidR="00B64731" w:rsidRDefault="00B64731" w:rsidP="00874DE0">
      <w:pPr>
        <w:pStyle w:val="Textpoznpodarou"/>
        <w:ind w:left="284" w:hanging="284"/>
        <w:jc w:val="both"/>
      </w:pPr>
      <w:r>
        <w:rPr>
          <w:rStyle w:val="Znakapoznpodarou"/>
        </w:rPr>
        <w:footnoteRef/>
      </w:r>
      <w:r>
        <w:tab/>
      </w:r>
      <w:r w:rsidRPr="00B72CDD">
        <w:rPr>
          <w:rFonts w:asciiTheme="minorHAnsi" w:hAnsiTheme="minorHAnsi" w:cstheme="minorHAnsi"/>
        </w:rPr>
        <w:t xml:space="preserve">Pro posouzení spolehlivosti účetní závěrky je používána významnost neboli materialita (tj. hodnota nesprávností, u kterých je možné přiměřeně očekávat, že jednotlivě nebo v součtu ovlivní ekonomická rozhodnutí uživatelů účetní závěrky). Obvykle je </w:t>
      </w:r>
      <w:r>
        <w:rPr>
          <w:rFonts w:asciiTheme="minorHAnsi" w:hAnsiTheme="minorHAnsi" w:cstheme="minorHAnsi"/>
        </w:rPr>
        <w:t>stanovována ve výši přibližně 2 </w:t>
      </w:r>
      <w:r w:rsidRPr="00B72CDD">
        <w:rPr>
          <w:rFonts w:asciiTheme="minorHAnsi" w:hAnsiTheme="minorHAnsi" w:cstheme="minorHAnsi"/>
        </w:rPr>
        <w:t xml:space="preserve">% z veličiny, která nejvýstižněji zobrazuje charakter účetní jednotky </w:t>
      </w:r>
      <w:r>
        <w:rPr>
          <w:rFonts w:asciiTheme="minorHAnsi" w:hAnsiTheme="minorHAnsi" w:cstheme="minorHAnsi"/>
        </w:rPr>
        <w:t>(v</w:t>
      </w:r>
      <w:r w:rsidRPr="00B72CDD">
        <w:rPr>
          <w:rFonts w:asciiTheme="minorHAnsi" w:hAnsiTheme="minorHAnsi" w:cstheme="minorHAnsi"/>
        </w:rPr>
        <w:t xml:space="preserve">ětšinou </w:t>
      </w:r>
      <w:r>
        <w:rPr>
          <w:rFonts w:asciiTheme="minorHAnsi" w:hAnsiTheme="minorHAnsi" w:cstheme="minorHAnsi"/>
        </w:rPr>
        <w:t>jsou touto veličinou</w:t>
      </w:r>
      <w:r w:rsidRPr="00B72CDD">
        <w:rPr>
          <w:rFonts w:asciiTheme="minorHAnsi" w:hAnsiTheme="minorHAnsi" w:cstheme="minorHAnsi"/>
        </w:rPr>
        <w:t xml:space="preserve"> celkové náklady či aktiva netto</w:t>
      </w:r>
      <w:r>
        <w:rPr>
          <w:rFonts w:asciiTheme="minorHAnsi" w:hAnsiTheme="minorHAnsi" w:cstheme="minorHAnsi"/>
        </w:rPr>
        <w:t>)</w:t>
      </w:r>
      <w:r w:rsidRPr="00B72CDD">
        <w:rPr>
          <w:rFonts w:asciiTheme="minorHAnsi" w:hAnsiTheme="minorHAnsi" w:cstheme="minorHAnsi"/>
        </w:rPr>
        <w:t>.</w:t>
      </w:r>
    </w:p>
  </w:footnote>
  <w:footnote w:id="20">
    <w:p w14:paraId="04514420" w14:textId="6669E688" w:rsidR="00B64731" w:rsidRPr="00164395" w:rsidRDefault="00B64731" w:rsidP="00834630">
      <w:pPr>
        <w:pStyle w:val="Textpoznpodarou"/>
        <w:ind w:left="284" w:hanging="284"/>
        <w:rPr>
          <w:rFonts w:asciiTheme="minorHAnsi" w:hAnsiTheme="minorHAnsi"/>
        </w:rPr>
      </w:pPr>
      <w:r w:rsidRPr="00164395">
        <w:rPr>
          <w:rStyle w:val="Znakapoznpodarou"/>
          <w:rFonts w:asciiTheme="minorHAnsi" w:hAnsiTheme="minorHAnsi"/>
        </w:rPr>
        <w:footnoteRef/>
      </w:r>
      <w:r w:rsidRPr="00164395">
        <w:rPr>
          <w:rFonts w:asciiTheme="minorHAnsi" w:hAnsiTheme="minorHAnsi"/>
        </w:rPr>
        <w:t xml:space="preserve"> </w:t>
      </w:r>
      <w:r>
        <w:rPr>
          <w:rFonts w:asciiTheme="minorHAnsi" w:hAnsiTheme="minorHAnsi"/>
        </w:rPr>
        <w:tab/>
      </w:r>
      <w:hyperlink r:id="rId8" w:history="1">
        <w:r w:rsidRPr="00834630">
          <w:rPr>
            <w:rStyle w:val="Hypertextovodkaz"/>
            <w:rFonts w:asciiTheme="minorHAnsi" w:hAnsiTheme="minorHAnsi"/>
          </w:rPr>
          <w:t>http://monitor.statnipokladna.cz/2018/</w:t>
        </w:r>
      </w:hyperlink>
      <w:r>
        <w:rPr>
          <w:rFonts w:asciiTheme="minorHAnsi" w:hAnsiTheme="minorHAnsi"/>
        </w:rPr>
        <w:t>.</w:t>
      </w:r>
    </w:p>
  </w:footnote>
  <w:footnote w:id="21">
    <w:p w14:paraId="3CAF2C0F" w14:textId="5CCAA6B0" w:rsidR="00B64731" w:rsidRDefault="00B64731" w:rsidP="00834630">
      <w:pPr>
        <w:pStyle w:val="Textpoznpodarou"/>
        <w:ind w:left="284" w:hanging="284"/>
      </w:pPr>
      <w:r w:rsidRPr="00164395">
        <w:rPr>
          <w:rStyle w:val="Znakapoznpodarou"/>
          <w:rFonts w:asciiTheme="minorHAnsi" w:hAnsiTheme="minorHAnsi"/>
        </w:rPr>
        <w:footnoteRef/>
      </w:r>
      <w:r w:rsidRPr="00164395">
        <w:rPr>
          <w:rFonts w:asciiTheme="minorHAnsi" w:hAnsiTheme="minorHAnsi"/>
        </w:rPr>
        <w:t xml:space="preserve"> </w:t>
      </w:r>
      <w:r>
        <w:rPr>
          <w:rFonts w:asciiTheme="minorHAnsi" w:hAnsiTheme="minorHAnsi"/>
        </w:rPr>
        <w:tab/>
      </w:r>
      <w:hyperlink r:id="rId9" w:history="1">
        <w:r w:rsidRPr="00E321A4">
          <w:rPr>
            <w:rStyle w:val="Hypertextovodkaz"/>
            <w:rFonts w:asciiTheme="minorHAnsi" w:hAnsiTheme="minorHAnsi"/>
          </w:rPr>
          <w:t>http://www.mfcr.cz/cs/verejny-sektor/ucetnictvi-a-ucetnictvi-statu/ucetni-reforma-verejnych-financi-ucetnic/ucetni-vykaznictvi-statu/ucetni-vykazy-za-ceskou-republiku</w:t>
        </w:r>
      </w:hyperlink>
      <w:r>
        <w:rPr>
          <w:rFonts w:asciiTheme="minorHAnsi" w:hAnsiTheme="minorHAnsi"/>
        </w:rPr>
        <w:t>.</w:t>
      </w:r>
    </w:p>
  </w:footnote>
  <w:footnote w:id="22">
    <w:p w14:paraId="273A0A47" w14:textId="34E6C1DB" w:rsidR="00B64731" w:rsidRPr="00164395" w:rsidRDefault="00B64731" w:rsidP="00834630">
      <w:pPr>
        <w:pStyle w:val="Textpoznpodarou"/>
        <w:ind w:left="284" w:hanging="284"/>
      </w:pPr>
      <w:r w:rsidRPr="00164395">
        <w:rPr>
          <w:rStyle w:val="Znakapoznpodarou"/>
        </w:rPr>
        <w:footnoteRef/>
      </w:r>
      <w:r w:rsidRPr="00164395">
        <w:t xml:space="preserve"> </w:t>
      </w:r>
      <w:r>
        <w:tab/>
      </w:r>
      <w:hyperlink r:id="rId10" w:history="1">
        <w:r w:rsidRPr="00E321A4">
          <w:rPr>
            <w:rStyle w:val="Hypertextovodkaz"/>
          </w:rPr>
          <w:t>http://data.mfcr.cz/cs/dataset/ucetni-vykazy-za-ceskou-republiku</w:t>
        </w:r>
      </w:hyperlink>
      <w:r>
        <w:rPr>
          <w:color w:val="000000"/>
        </w:rPr>
        <w:t>.</w:t>
      </w:r>
    </w:p>
  </w:footnote>
  <w:footnote w:id="23">
    <w:p w14:paraId="10C7E62D" w14:textId="77777777" w:rsidR="00B64731" w:rsidRDefault="00B64731" w:rsidP="000B2751">
      <w:pPr>
        <w:pStyle w:val="Textpoznpodarou"/>
        <w:ind w:left="284" w:hanging="284"/>
        <w:jc w:val="both"/>
        <w:rPr>
          <w:rFonts w:asciiTheme="minorHAnsi" w:hAnsiTheme="minorHAnsi"/>
          <w:color w:val="000000"/>
        </w:rPr>
      </w:pPr>
      <w:r>
        <w:rPr>
          <w:rStyle w:val="Znakapoznpodarou"/>
        </w:rPr>
        <w:footnoteRef/>
      </w:r>
      <w:r>
        <w:t xml:space="preserve"> </w:t>
      </w:r>
      <w:r>
        <w:tab/>
      </w:r>
      <w:r w:rsidRPr="000B2751">
        <w:rPr>
          <w:rFonts w:asciiTheme="minorHAnsi" w:hAnsiTheme="minorHAnsi"/>
          <w:i/>
          <w:color w:val="000000"/>
          <w:lang w:val="en-GB"/>
        </w:rPr>
        <w:t>Collection of information related to the potential impact, including costs, of implementing accrual accounting in the public sector and technical analysis of the suitability of individual IPSAS standards</w:t>
      </w:r>
      <w:r w:rsidRPr="000A289B">
        <w:rPr>
          <w:rFonts w:asciiTheme="minorHAnsi" w:hAnsiTheme="minorHAnsi"/>
          <w:color w:val="000000"/>
        </w:rPr>
        <w:t xml:space="preserve"> </w:t>
      </w:r>
    </w:p>
    <w:p w14:paraId="78A8FC90" w14:textId="2351B635" w:rsidR="00B64731" w:rsidRPr="007E2B29" w:rsidRDefault="00B64731" w:rsidP="000B2751">
      <w:pPr>
        <w:pStyle w:val="Textpoznpodarou"/>
        <w:ind w:left="284"/>
        <w:jc w:val="both"/>
        <w:rPr>
          <w:rFonts w:asciiTheme="minorHAnsi" w:hAnsiTheme="minorHAnsi"/>
        </w:rPr>
      </w:pPr>
      <w:r w:rsidRPr="000A289B">
        <w:rPr>
          <w:rFonts w:asciiTheme="minorHAnsi" w:hAnsiTheme="minorHAnsi"/>
          <w:color w:val="000000"/>
        </w:rPr>
        <w:t>(</w:t>
      </w:r>
      <w:hyperlink r:id="rId11" w:history="1">
        <w:r w:rsidRPr="007E2B29">
          <w:rPr>
            <w:rStyle w:val="Hypertextovodkaz"/>
            <w:rFonts w:asciiTheme="minorHAnsi" w:hAnsiTheme="minorHAnsi"/>
          </w:rPr>
          <w:t>http://ec.europa.eu/eurostat/documents/1015035/4261806/EPSAS-study-final-PwC-report.pdf</w:t>
        </w:r>
      </w:hyperlink>
      <w:r w:rsidRPr="000A289B">
        <w:rPr>
          <w:rFonts w:asciiTheme="minorHAnsi" w:hAnsiTheme="minorHAnsi"/>
          <w:color w:val="000000"/>
        </w:rPr>
        <w:t>)</w:t>
      </w:r>
      <w:r>
        <w:rPr>
          <w:rFonts w:asciiTheme="minorHAnsi" w:hAnsiTheme="minorHAnsi"/>
          <w:color w:val="000000"/>
        </w:rPr>
        <w:t>.</w:t>
      </w:r>
    </w:p>
  </w:footnote>
  <w:footnote w:id="24">
    <w:p w14:paraId="05EE180D" w14:textId="60441076" w:rsidR="00B64731" w:rsidRDefault="00B64731" w:rsidP="00E27AC6">
      <w:pPr>
        <w:pStyle w:val="Textpoznpodarou"/>
        <w:ind w:left="284" w:hanging="284"/>
        <w:jc w:val="both"/>
      </w:pPr>
      <w:r>
        <w:rPr>
          <w:rStyle w:val="Znakapoznpodarou"/>
        </w:rPr>
        <w:footnoteRef/>
      </w:r>
      <w:r>
        <w:t xml:space="preserve"> </w:t>
      </w:r>
      <w:r>
        <w:tab/>
        <w:t xml:space="preserve">Tyto výkazy jsou někdy také označovány jako tzv. konsolidované účetní výkazy za stát. Účetní konsolidace státu </w:t>
      </w:r>
      <w:r w:rsidRPr="00B04AAF">
        <w:rPr>
          <w:rFonts w:asciiTheme="minorHAnsi" w:hAnsiTheme="minorHAnsi"/>
          <w:color w:val="000000"/>
        </w:rPr>
        <w:t>představuje sestavení konsolidované účetní závěrky, která odpovídá účetní závěrce za skupinu propojených jednotek. V jejím rámci dochází na základě příslušných metod konsolidace ke slučování majetku, vlastního kapitálu, závazků, nákladů a výnosů konsolidující jednotky s její podílovou účastí v ostatních jednotkách (konsolidované jednotky státu), které jsou ovládány nebo v nichž je uplatňován podstatný nebo společný vliv. V rámci účetní konsolidace státu dochází k vylučování vzájemných vztahů mezi jednotkami, které jsou součástí skupiny propojených jednotek. Konsolidované účetní výkazy poskytují zdroj informa</w:t>
      </w:r>
      <w:r>
        <w:rPr>
          <w:rFonts w:asciiTheme="minorHAnsi" w:hAnsiTheme="minorHAnsi"/>
          <w:color w:val="000000"/>
        </w:rPr>
        <w:t>cí o finanční pozici (majetku a </w:t>
      </w:r>
      <w:r w:rsidRPr="00B04AAF">
        <w:rPr>
          <w:rFonts w:asciiTheme="minorHAnsi" w:hAnsiTheme="minorHAnsi"/>
          <w:color w:val="000000"/>
        </w:rPr>
        <w:t>závazcích) a finanční výkonnosti (nákladech a výnosech) České republiky, jako by se jednalo o jednu účetní jednotku.</w:t>
      </w:r>
      <w:r>
        <w:rPr>
          <w:rFonts w:asciiTheme="minorHAnsi" w:hAnsiTheme="minorHAnsi"/>
          <w:color w:val="000000"/>
        </w:rPr>
        <w:t xml:space="preserve"> (Zdroj: </w:t>
      </w:r>
      <w:r w:rsidRPr="00253DCF">
        <w:rPr>
          <w:rFonts w:asciiTheme="minorHAnsi" w:hAnsiTheme="minorHAnsi"/>
          <w:i/>
        </w:rPr>
        <w:t>Zpráva o účetních výkazech za Českou republiku za rok 2016</w:t>
      </w:r>
      <w:r>
        <w:rPr>
          <w:rFonts w:asciiTheme="minorHAnsi" w:hAnsiTheme="minorHAnsi"/>
        </w:rPr>
        <w:t>.)</w:t>
      </w:r>
    </w:p>
  </w:footnote>
  <w:footnote w:id="25">
    <w:p w14:paraId="1A1D6864" w14:textId="77777777" w:rsidR="00B64731" w:rsidRDefault="00B64731" w:rsidP="00253DCF">
      <w:pPr>
        <w:pStyle w:val="Textpoznpodarou"/>
        <w:ind w:left="284" w:hanging="284"/>
        <w:jc w:val="both"/>
      </w:pPr>
      <w:r>
        <w:rPr>
          <w:rStyle w:val="Znakapoznpodarou"/>
        </w:rPr>
        <w:footnoteRef/>
      </w:r>
      <w:r>
        <w:t xml:space="preserve"> </w:t>
      </w:r>
      <w:r>
        <w:tab/>
        <w:t xml:space="preserve">V předkládací zprávě k UV 561/2007 je uvedeno: </w:t>
      </w:r>
      <w:r w:rsidRPr="00253DCF">
        <w:t>„</w:t>
      </w:r>
      <w:r w:rsidRPr="001A6AB7">
        <w:rPr>
          <w:i/>
        </w:rPr>
        <w:t>Významným předmětem účetnictví se stane zároveň státní rozpočet, resp. provázání informací zachycovaných v účetnictví s informacemi ze systémů státního rozpočtu.</w:t>
      </w:r>
      <w:r w:rsidRPr="00253DCF">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110DF" w14:textId="77777777" w:rsidR="00A95EF0" w:rsidRDefault="00A95EF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110B4" w14:textId="77777777" w:rsidR="00A95EF0" w:rsidRDefault="00A95EF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70621" w14:textId="77777777" w:rsidR="00A95EF0" w:rsidRDefault="00A95E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66C3"/>
    <w:multiLevelType w:val="hybridMultilevel"/>
    <w:tmpl w:val="42E829BC"/>
    <w:lvl w:ilvl="0" w:tplc="09542B38">
      <w:start w:val="1"/>
      <w:numFmt w:val="decimal"/>
      <w:lvlText w:val="%1."/>
      <w:lvlJc w:val="left"/>
      <w:pPr>
        <w:ind w:left="720" w:hanging="360"/>
      </w:pPr>
      <w:rPr>
        <w:rFonts w:hint="default"/>
      </w:rPr>
    </w:lvl>
    <w:lvl w:ilvl="1" w:tplc="4F68DE8A" w:tentative="1">
      <w:start w:val="1"/>
      <w:numFmt w:val="lowerLetter"/>
      <w:lvlText w:val="%2."/>
      <w:lvlJc w:val="left"/>
      <w:pPr>
        <w:ind w:left="1440" w:hanging="360"/>
      </w:pPr>
    </w:lvl>
    <w:lvl w:ilvl="2" w:tplc="E6945C38" w:tentative="1">
      <w:start w:val="1"/>
      <w:numFmt w:val="lowerRoman"/>
      <w:lvlText w:val="%3."/>
      <w:lvlJc w:val="right"/>
      <w:pPr>
        <w:ind w:left="2160" w:hanging="180"/>
      </w:pPr>
    </w:lvl>
    <w:lvl w:ilvl="3" w:tplc="416AF3EC" w:tentative="1">
      <w:start w:val="1"/>
      <w:numFmt w:val="decimal"/>
      <w:lvlText w:val="%4."/>
      <w:lvlJc w:val="left"/>
      <w:pPr>
        <w:ind w:left="2880" w:hanging="360"/>
      </w:pPr>
    </w:lvl>
    <w:lvl w:ilvl="4" w:tplc="461E38EE" w:tentative="1">
      <w:start w:val="1"/>
      <w:numFmt w:val="lowerLetter"/>
      <w:lvlText w:val="%5."/>
      <w:lvlJc w:val="left"/>
      <w:pPr>
        <w:ind w:left="3600" w:hanging="360"/>
      </w:pPr>
    </w:lvl>
    <w:lvl w:ilvl="5" w:tplc="5F140EDE" w:tentative="1">
      <w:start w:val="1"/>
      <w:numFmt w:val="lowerRoman"/>
      <w:lvlText w:val="%6."/>
      <w:lvlJc w:val="right"/>
      <w:pPr>
        <w:ind w:left="4320" w:hanging="180"/>
      </w:pPr>
    </w:lvl>
    <w:lvl w:ilvl="6" w:tplc="AE4ABAD8" w:tentative="1">
      <w:start w:val="1"/>
      <w:numFmt w:val="decimal"/>
      <w:lvlText w:val="%7."/>
      <w:lvlJc w:val="left"/>
      <w:pPr>
        <w:ind w:left="5040" w:hanging="360"/>
      </w:pPr>
    </w:lvl>
    <w:lvl w:ilvl="7" w:tplc="72BE552C" w:tentative="1">
      <w:start w:val="1"/>
      <w:numFmt w:val="lowerLetter"/>
      <w:lvlText w:val="%8."/>
      <w:lvlJc w:val="left"/>
      <w:pPr>
        <w:ind w:left="5760" w:hanging="360"/>
      </w:pPr>
    </w:lvl>
    <w:lvl w:ilvl="8" w:tplc="09D2F8E2" w:tentative="1">
      <w:start w:val="1"/>
      <w:numFmt w:val="lowerRoman"/>
      <w:lvlText w:val="%9."/>
      <w:lvlJc w:val="right"/>
      <w:pPr>
        <w:ind w:left="6480" w:hanging="180"/>
      </w:pPr>
    </w:lvl>
  </w:abstractNum>
  <w:abstractNum w:abstractNumId="1" w15:restartNumberingAfterBreak="0">
    <w:nsid w:val="0B8C2FC9"/>
    <w:multiLevelType w:val="hybridMultilevel"/>
    <w:tmpl w:val="C068D1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1D2B8C"/>
    <w:multiLevelType w:val="hybridMultilevel"/>
    <w:tmpl w:val="F244CD5E"/>
    <w:lvl w:ilvl="0" w:tplc="E21E3318">
      <w:start w:val="1"/>
      <w:numFmt w:val="bullet"/>
      <w:lvlText w:val=""/>
      <w:lvlJc w:val="left"/>
      <w:pPr>
        <w:ind w:left="720" w:hanging="360"/>
      </w:pPr>
      <w:rPr>
        <w:rFonts w:ascii="Symbol" w:hAnsi="Symbol" w:hint="default"/>
      </w:rPr>
    </w:lvl>
    <w:lvl w:ilvl="1" w:tplc="87C87626">
      <w:start w:val="1"/>
      <w:numFmt w:val="bullet"/>
      <w:lvlText w:val="o"/>
      <w:lvlJc w:val="left"/>
      <w:pPr>
        <w:ind w:left="1440" w:hanging="360"/>
      </w:pPr>
      <w:rPr>
        <w:rFonts w:ascii="Courier New" w:hAnsi="Courier New" w:cs="Courier New" w:hint="default"/>
      </w:rPr>
    </w:lvl>
    <w:lvl w:ilvl="2" w:tplc="008AF57E" w:tentative="1">
      <w:start w:val="1"/>
      <w:numFmt w:val="bullet"/>
      <w:lvlText w:val=""/>
      <w:lvlJc w:val="left"/>
      <w:pPr>
        <w:ind w:left="2160" w:hanging="360"/>
      </w:pPr>
      <w:rPr>
        <w:rFonts w:ascii="Wingdings" w:hAnsi="Wingdings" w:hint="default"/>
      </w:rPr>
    </w:lvl>
    <w:lvl w:ilvl="3" w:tplc="95E6047E" w:tentative="1">
      <w:start w:val="1"/>
      <w:numFmt w:val="bullet"/>
      <w:lvlText w:val=""/>
      <w:lvlJc w:val="left"/>
      <w:pPr>
        <w:ind w:left="2880" w:hanging="360"/>
      </w:pPr>
      <w:rPr>
        <w:rFonts w:ascii="Symbol" w:hAnsi="Symbol" w:hint="default"/>
      </w:rPr>
    </w:lvl>
    <w:lvl w:ilvl="4" w:tplc="93F22208" w:tentative="1">
      <w:start w:val="1"/>
      <w:numFmt w:val="bullet"/>
      <w:lvlText w:val="o"/>
      <w:lvlJc w:val="left"/>
      <w:pPr>
        <w:ind w:left="3600" w:hanging="360"/>
      </w:pPr>
      <w:rPr>
        <w:rFonts w:ascii="Courier New" w:hAnsi="Courier New" w:cs="Courier New" w:hint="default"/>
      </w:rPr>
    </w:lvl>
    <w:lvl w:ilvl="5" w:tplc="1542C43C" w:tentative="1">
      <w:start w:val="1"/>
      <w:numFmt w:val="bullet"/>
      <w:lvlText w:val=""/>
      <w:lvlJc w:val="left"/>
      <w:pPr>
        <w:ind w:left="4320" w:hanging="360"/>
      </w:pPr>
      <w:rPr>
        <w:rFonts w:ascii="Wingdings" w:hAnsi="Wingdings" w:hint="default"/>
      </w:rPr>
    </w:lvl>
    <w:lvl w:ilvl="6" w:tplc="D19E2FDE" w:tentative="1">
      <w:start w:val="1"/>
      <w:numFmt w:val="bullet"/>
      <w:lvlText w:val=""/>
      <w:lvlJc w:val="left"/>
      <w:pPr>
        <w:ind w:left="5040" w:hanging="360"/>
      </w:pPr>
      <w:rPr>
        <w:rFonts w:ascii="Symbol" w:hAnsi="Symbol" w:hint="default"/>
      </w:rPr>
    </w:lvl>
    <w:lvl w:ilvl="7" w:tplc="A4AC0374" w:tentative="1">
      <w:start w:val="1"/>
      <w:numFmt w:val="bullet"/>
      <w:lvlText w:val="o"/>
      <w:lvlJc w:val="left"/>
      <w:pPr>
        <w:ind w:left="5760" w:hanging="360"/>
      </w:pPr>
      <w:rPr>
        <w:rFonts w:ascii="Courier New" w:hAnsi="Courier New" w:cs="Courier New" w:hint="default"/>
      </w:rPr>
    </w:lvl>
    <w:lvl w:ilvl="8" w:tplc="E5989E04" w:tentative="1">
      <w:start w:val="1"/>
      <w:numFmt w:val="bullet"/>
      <w:lvlText w:val=""/>
      <w:lvlJc w:val="left"/>
      <w:pPr>
        <w:ind w:left="6480" w:hanging="360"/>
      </w:pPr>
      <w:rPr>
        <w:rFonts w:ascii="Wingdings" w:hAnsi="Wingdings" w:hint="default"/>
      </w:rPr>
    </w:lvl>
  </w:abstractNum>
  <w:abstractNum w:abstractNumId="3" w15:restartNumberingAfterBreak="0">
    <w:nsid w:val="138D3AAE"/>
    <w:multiLevelType w:val="hybridMultilevel"/>
    <w:tmpl w:val="BEC06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B812D4"/>
    <w:multiLevelType w:val="hybridMultilevel"/>
    <w:tmpl w:val="0EAC3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A6D5F73"/>
    <w:multiLevelType w:val="hybridMultilevel"/>
    <w:tmpl w:val="03B8FC70"/>
    <w:lvl w:ilvl="0" w:tplc="B12455FC">
      <w:start w:val="1"/>
      <w:numFmt w:val="bullet"/>
      <w:lvlText w:val=""/>
      <w:lvlJc w:val="left"/>
      <w:pPr>
        <w:ind w:left="720" w:hanging="360"/>
      </w:pPr>
      <w:rPr>
        <w:rFonts w:ascii="Symbol" w:hAnsi="Symbol" w:hint="default"/>
      </w:rPr>
    </w:lvl>
    <w:lvl w:ilvl="1" w:tplc="1494D3A0">
      <w:start w:val="1"/>
      <w:numFmt w:val="bullet"/>
      <w:lvlText w:val="o"/>
      <w:lvlJc w:val="left"/>
      <w:pPr>
        <w:ind w:left="1440" w:hanging="360"/>
      </w:pPr>
      <w:rPr>
        <w:rFonts w:ascii="Courier New" w:hAnsi="Courier New" w:cs="Courier New" w:hint="default"/>
      </w:rPr>
    </w:lvl>
    <w:lvl w:ilvl="2" w:tplc="53C04088" w:tentative="1">
      <w:start w:val="1"/>
      <w:numFmt w:val="bullet"/>
      <w:lvlText w:val=""/>
      <w:lvlJc w:val="left"/>
      <w:pPr>
        <w:ind w:left="2160" w:hanging="360"/>
      </w:pPr>
      <w:rPr>
        <w:rFonts w:ascii="Wingdings" w:hAnsi="Wingdings" w:hint="default"/>
      </w:rPr>
    </w:lvl>
    <w:lvl w:ilvl="3" w:tplc="EEF6085C" w:tentative="1">
      <w:start w:val="1"/>
      <w:numFmt w:val="bullet"/>
      <w:lvlText w:val=""/>
      <w:lvlJc w:val="left"/>
      <w:pPr>
        <w:ind w:left="2880" w:hanging="360"/>
      </w:pPr>
      <w:rPr>
        <w:rFonts w:ascii="Symbol" w:hAnsi="Symbol" w:hint="default"/>
      </w:rPr>
    </w:lvl>
    <w:lvl w:ilvl="4" w:tplc="ECECAFC2" w:tentative="1">
      <w:start w:val="1"/>
      <w:numFmt w:val="bullet"/>
      <w:lvlText w:val="o"/>
      <w:lvlJc w:val="left"/>
      <w:pPr>
        <w:ind w:left="3600" w:hanging="360"/>
      </w:pPr>
      <w:rPr>
        <w:rFonts w:ascii="Courier New" w:hAnsi="Courier New" w:cs="Courier New" w:hint="default"/>
      </w:rPr>
    </w:lvl>
    <w:lvl w:ilvl="5" w:tplc="3EB63AD2" w:tentative="1">
      <w:start w:val="1"/>
      <w:numFmt w:val="bullet"/>
      <w:lvlText w:val=""/>
      <w:lvlJc w:val="left"/>
      <w:pPr>
        <w:ind w:left="4320" w:hanging="360"/>
      </w:pPr>
      <w:rPr>
        <w:rFonts w:ascii="Wingdings" w:hAnsi="Wingdings" w:hint="default"/>
      </w:rPr>
    </w:lvl>
    <w:lvl w:ilvl="6" w:tplc="1B4C8414" w:tentative="1">
      <w:start w:val="1"/>
      <w:numFmt w:val="bullet"/>
      <w:lvlText w:val=""/>
      <w:lvlJc w:val="left"/>
      <w:pPr>
        <w:ind w:left="5040" w:hanging="360"/>
      </w:pPr>
      <w:rPr>
        <w:rFonts w:ascii="Symbol" w:hAnsi="Symbol" w:hint="default"/>
      </w:rPr>
    </w:lvl>
    <w:lvl w:ilvl="7" w:tplc="7B1EAFBA" w:tentative="1">
      <w:start w:val="1"/>
      <w:numFmt w:val="bullet"/>
      <w:lvlText w:val="o"/>
      <w:lvlJc w:val="left"/>
      <w:pPr>
        <w:ind w:left="5760" w:hanging="360"/>
      </w:pPr>
      <w:rPr>
        <w:rFonts w:ascii="Courier New" w:hAnsi="Courier New" w:cs="Courier New" w:hint="default"/>
      </w:rPr>
    </w:lvl>
    <w:lvl w:ilvl="8" w:tplc="22FA4D08" w:tentative="1">
      <w:start w:val="1"/>
      <w:numFmt w:val="bullet"/>
      <w:lvlText w:val=""/>
      <w:lvlJc w:val="left"/>
      <w:pPr>
        <w:ind w:left="6480" w:hanging="360"/>
      </w:pPr>
      <w:rPr>
        <w:rFonts w:ascii="Wingdings" w:hAnsi="Wingdings" w:hint="default"/>
      </w:rPr>
    </w:lvl>
  </w:abstractNum>
  <w:abstractNum w:abstractNumId="6" w15:restartNumberingAfterBreak="0">
    <w:nsid w:val="2D3B5AD7"/>
    <w:multiLevelType w:val="hybridMultilevel"/>
    <w:tmpl w:val="E0A48B98"/>
    <w:lvl w:ilvl="0" w:tplc="C0E6AC2C">
      <w:start w:val="1"/>
      <w:numFmt w:val="decimal"/>
      <w:lvlText w:val="%1."/>
      <w:lvlJc w:val="left"/>
      <w:pPr>
        <w:ind w:left="720" w:hanging="360"/>
      </w:pPr>
      <w:rPr>
        <w:rFonts w:hint="default"/>
      </w:rPr>
    </w:lvl>
    <w:lvl w:ilvl="1" w:tplc="95149A5C" w:tentative="1">
      <w:start w:val="1"/>
      <w:numFmt w:val="lowerLetter"/>
      <w:lvlText w:val="%2."/>
      <w:lvlJc w:val="left"/>
      <w:pPr>
        <w:ind w:left="1440" w:hanging="360"/>
      </w:pPr>
    </w:lvl>
    <w:lvl w:ilvl="2" w:tplc="2B62D902" w:tentative="1">
      <w:start w:val="1"/>
      <w:numFmt w:val="lowerRoman"/>
      <w:lvlText w:val="%3."/>
      <w:lvlJc w:val="right"/>
      <w:pPr>
        <w:ind w:left="2160" w:hanging="180"/>
      </w:pPr>
    </w:lvl>
    <w:lvl w:ilvl="3" w:tplc="B756EA8E" w:tentative="1">
      <w:start w:val="1"/>
      <w:numFmt w:val="decimal"/>
      <w:lvlText w:val="%4."/>
      <w:lvlJc w:val="left"/>
      <w:pPr>
        <w:ind w:left="2880" w:hanging="360"/>
      </w:pPr>
    </w:lvl>
    <w:lvl w:ilvl="4" w:tplc="E9A03E6E" w:tentative="1">
      <w:start w:val="1"/>
      <w:numFmt w:val="lowerLetter"/>
      <w:lvlText w:val="%5."/>
      <w:lvlJc w:val="left"/>
      <w:pPr>
        <w:ind w:left="3600" w:hanging="360"/>
      </w:pPr>
    </w:lvl>
    <w:lvl w:ilvl="5" w:tplc="7B363DE6" w:tentative="1">
      <w:start w:val="1"/>
      <w:numFmt w:val="lowerRoman"/>
      <w:lvlText w:val="%6."/>
      <w:lvlJc w:val="right"/>
      <w:pPr>
        <w:ind w:left="4320" w:hanging="180"/>
      </w:pPr>
    </w:lvl>
    <w:lvl w:ilvl="6" w:tplc="0DA6F76E" w:tentative="1">
      <w:start w:val="1"/>
      <w:numFmt w:val="decimal"/>
      <w:lvlText w:val="%7."/>
      <w:lvlJc w:val="left"/>
      <w:pPr>
        <w:ind w:left="5040" w:hanging="360"/>
      </w:pPr>
    </w:lvl>
    <w:lvl w:ilvl="7" w:tplc="EE0CDD20" w:tentative="1">
      <w:start w:val="1"/>
      <w:numFmt w:val="lowerLetter"/>
      <w:lvlText w:val="%8."/>
      <w:lvlJc w:val="left"/>
      <w:pPr>
        <w:ind w:left="5760" w:hanging="360"/>
      </w:pPr>
    </w:lvl>
    <w:lvl w:ilvl="8" w:tplc="A42C940C" w:tentative="1">
      <w:start w:val="1"/>
      <w:numFmt w:val="lowerRoman"/>
      <w:lvlText w:val="%9."/>
      <w:lvlJc w:val="right"/>
      <w:pPr>
        <w:ind w:left="6480" w:hanging="180"/>
      </w:pPr>
    </w:lvl>
  </w:abstractNum>
  <w:abstractNum w:abstractNumId="7" w15:restartNumberingAfterBreak="0">
    <w:nsid w:val="40971DFB"/>
    <w:multiLevelType w:val="hybridMultilevel"/>
    <w:tmpl w:val="AF20D7EE"/>
    <w:lvl w:ilvl="0" w:tplc="1EAC3876">
      <w:start w:val="1"/>
      <w:numFmt w:val="bullet"/>
      <w:lvlText w:val=""/>
      <w:lvlJc w:val="left"/>
      <w:pPr>
        <w:ind w:left="720" w:hanging="360"/>
      </w:pPr>
      <w:rPr>
        <w:rFonts w:ascii="Symbol" w:hAnsi="Symbol" w:hint="default"/>
      </w:rPr>
    </w:lvl>
    <w:lvl w:ilvl="1" w:tplc="848C6718" w:tentative="1">
      <w:start w:val="1"/>
      <w:numFmt w:val="bullet"/>
      <w:lvlText w:val="o"/>
      <w:lvlJc w:val="left"/>
      <w:pPr>
        <w:ind w:left="1440" w:hanging="360"/>
      </w:pPr>
      <w:rPr>
        <w:rFonts w:ascii="Courier New" w:hAnsi="Courier New" w:cs="Courier New" w:hint="default"/>
      </w:rPr>
    </w:lvl>
    <w:lvl w:ilvl="2" w:tplc="946C64BC" w:tentative="1">
      <w:start w:val="1"/>
      <w:numFmt w:val="bullet"/>
      <w:lvlText w:val=""/>
      <w:lvlJc w:val="left"/>
      <w:pPr>
        <w:ind w:left="2160" w:hanging="360"/>
      </w:pPr>
      <w:rPr>
        <w:rFonts w:ascii="Wingdings" w:hAnsi="Wingdings" w:hint="default"/>
      </w:rPr>
    </w:lvl>
    <w:lvl w:ilvl="3" w:tplc="18E67184" w:tentative="1">
      <w:start w:val="1"/>
      <w:numFmt w:val="bullet"/>
      <w:lvlText w:val=""/>
      <w:lvlJc w:val="left"/>
      <w:pPr>
        <w:ind w:left="2880" w:hanging="360"/>
      </w:pPr>
      <w:rPr>
        <w:rFonts w:ascii="Symbol" w:hAnsi="Symbol" w:hint="default"/>
      </w:rPr>
    </w:lvl>
    <w:lvl w:ilvl="4" w:tplc="6122CDDA" w:tentative="1">
      <w:start w:val="1"/>
      <w:numFmt w:val="bullet"/>
      <w:lvlText w:val="o"/>
      <w:lvlJc w:val="left"/>
      <w:pPr>
        <w:ind w:left="3600" w:hanging="360"/>
      </w:pPr>
      <w:rPr>
        <w:rFonts w:ascii="Courier New" w:hAnsi="Courier New" w:cs="Courier New" w:hint="default"/>
      </w:rPr>
    </w:lvl>
    <w:lvl w:ilvl="5" w:tplc="A54E0C78" w:tentative="1">
      <w:start w:val="1"/>
      <w:numFmt w:val="bullet"/>
      <w:lvlText w:val=""/>
      <w:lvlJc w:val="left"/>
      <w:pPr>
        <w:ind w:left="4320" w:hanging="360"/>
      </w:pPr>
      <w:rPr>
        <w:rFonts w:ascii="Wingdings" w:hAnsi="Wingdings" w:hint="default"/>
      </w:rPr>
    </w:lvl>
    <w:lvl w:ilvl="6" w:tplc="C84A40D2" w:tentative="1">
      <w:start w:val="1"/>
      <w:numFmt w:val="bullet"/>
      <w:lvlText w:val=""/>
      <w:lvlJc w:val="left"/>
      <w:pPr>
        <w:ind w:left="5040" w:hanging="360"/>
      </w:pPr>
      <w:rPr>
        <w:rFonts w:ascii="Symbol" w:hAnsi="Symbol" w:hint="default"/>
      </w:rPr>
    </w:lvl>
    <w:lvl w:ilvl="7" w:tplc="06B6C378" w:tentative="1">
      <w:start w:val="1"/>
      <w:numFmt w:val="bullet"/>
      <w:lvlText w:val="o"/>
      <w:lvlJc w:val="left"/>
      <w:pPr>
        <w:ind w:left="5760" w:hanging="360"/>
      </w:pPr>
      <w:rPr>
        <w:rFonts w:ascii="Courier New" w:hAnsi="Courier New" w:cs="Courier New" w:hint="default"/>
      </w:rPr>
    </w:lvl>
    <w:lvl w:ilvl="8" w:tplc="60A4CD8C" w:tentative="1">
      <w:start w:val="1"/>
      <w:numFmt w:val="bullet"/>
      <w:lvlText w:val=""/>
      <w:lvlJc w:val="left"/>
      <w:pPr>
        <w:ind w:left="6480" w:hanging="360"/>
      </w:pPr>
      <w:rPr>
        <w:rFonts w:ascii="Wingdings" w:hAnsi="Wingdings" w:hint="default"/>
      </w:rPr>
    </w:lvl>
  </w:abstractNum>
  <w:abstractNum w:abstractNumId="8" w15:restartNumberingAfterBreak="0">
    <w:nsid w:val="56BA7451"/>
    <w:multiLevelType w:val="hybridMultilevel"/>
    <w:tmpl w:val="31BC562A"/>
    <w:lvl w:ilvl="0" w:tplc="272C1508">
      <w:start w:val="1"/>
      <w:numFmt w:val="bullet"/>
      <w:lvlText w:val=""/>
      <w:lvlJc w:val="left"/>
      <w:pPr>
        <w:ind w:left="720" w:hanging="360"/>
      </w:pPr>
      <w:rPr>
        <w:rFonts w:ascii="Symbol" w:hAnsi="Symbol" w:hint="default"/>
      </w:rPr>
    </w:lvl>
    <w:lvl w:ilvl="1" w:tplc="3BE05690">
      <w:start w:val="40"/>
      <w:numFmt w:val="bullet"/>
      <w:lvlText w:val="-"/>
      <w:lvlJc w:val="left"/>
      <w:pPr>
        <w:ind w:left="1440" w:hanging="360"/>
      </w:pPr>
      <w:rPr>
        <w:rFonts w:ascii="Calibri" w:eastAsiaTheme="minorHAnsi" w:hAnsi="Calibri" w:cs="Calibri" w:hint="default"/>
        <w:sz w:val="22"/>
      </w:rPr>
    </w:lvl>
    <w:lvl w:ilvl="2" w:tplc="58FE9A6C" w:tentative="1">
      <w:start w:val="1"/>
      <w:numFmt w:val="bullet"/>
      <w:lvlText w:val=""/>
      <w:lvlJc w:val="left"/>
      <w:pPr>
        <w:ind w:left="2160" w:hanging="360"/>
      </w:pPr>
      <w:rPr>
        <w:rFonts w:ascii="Wingdings" w:hAnsi="Wingdings" w:hint="default"/>
      </w:rPr>
    </w:lvl>
    <w:lvl w:ilvl="3" w:tplc="A8F43B1A" w:tentative="1">
      <w:start w:val="1"/>
      <w:numFmt w:val="bullet"/>
      <w:lvlText w:val=""/>
      <w:lvlJc w:val="left"/>
      <w:pPr>
        <w:ind w:left="2880" w:hanging="360"/>
      </w:pPr>
      <w:rPr>
        <w:rFonts w:ascii="Symbol" w:hAnsi="Symbol" w:hint="default"/>
      </w:rPr>
    </w:lvl>
    <w:lvl w:ilvl="4" w:tplc="A86CE13A" w:tentative="1">
      <w:start w:val="1"/>
      <w:numFmt w:val="bullet"/>
      <w:lvlText w:val="o"/>
      <w:lvlJc w:val="left"/>
      <w:pPr>
        <w:ind w:left="3600" w:hanging="360"/>
      </w:pPr>
      <w:rPr>
        <w:rFonts w:ascii="Courier New" w:hAnsi="Courier New" w:cs="Courier New" w:hint="default"/>
      </w:rPr>
    </w:lvl>
    <w:lvl w:ilvl="5" w:tplc="F4B2E790" w:tentative="1">
      <w:start w:val="1"/>
      <w:numFmt w:val="bullet"/>
      <w:lvlText w:val=""/>
      <w:lvlJc w:val="left"/>
      <w:pPr>
        <w:ind w:left="4320" w:hanging="360"/>
      </w:pPr>
      <w:rPr>
        <w:rFonts w:ascii="Wingdings" w:hAnsi="Wingdings" w:hint="default"/>
      </w:rPr>
    </w:lvl>
    <w:lvl w:ilvl="6" w:tplc="304E6AE4" w:tentative="1">
      <w:start w:val="1"/>
      <w:numFmt w:val="bullet"/>
      <w:lvlText w:val=""/>
      <w:lvlJc w:val="left"/>
      <w:pPr>
        <w:ind w:left="5040" w:hanging="360"/>
      </w:pPr>
      <w:rPr>
        <w:rFonts w:ascii="Symbol" w:hAnsi="Symbol" w:hint="default"/>
      </w:rPr>
    </w:lvl>
    <w:lvl w:ilvl="7" w:tplc="42922896" w:tentative="1">
      <w:start w:val="1"/>
      <w:numFmt w:val="bullet"/>
      <w:lvlText w:val="o"/>
      <w:lvlJc w:val="left"/>
      <w:pPr>
        <w:ind w:left="5760" w:hanging="360"/>
      </w:pPr>
      <w:rPr>
        <w:rFonts w:ascii="Courier New" w:hAnsi="Courier New" w:cs="Courier New" w:hint="default"/>
      </w:rPr>
    </w:lvl>
    <w:lvl w:ilvl="8" w:tplc="64C2F55C" w:tentative="1">
      <w:start w:val="1"/>
      <w:numFmt w:val="bullet"/>
      <w:lvlText w:val=""/>
      <w:lvlJc w:val="left"/>
      <w:pPr>
        <w:ind w:left="6480" w:hanging="360"/>
      </w:pPr>
      <w:rPr>
        <w:rFonts w:ascii="Wingdings" w:hAnsi="Wingdings" w:hint="default"/>
      </w:rPr>
    </w:lvl>
  </w:abstractNum>
  <w:abstractNum w:abstractNumId="9" w15:restartNumberingAfterBreak="0">
    <w:nsid w:val="72C36791"/>
    <w:multiLevelType w:val="hybridMultilevel"/>
    <w:tmpl w:val="DB4EE480"/>
    <w:lvl w:ilvl="0" w:tplc="A57C351A">
      <w:start w:val="1"/>
      <w:numFmt w:val="bullet"/>
      <w:lvlText w:val="•"/>
      <w:lvlJc w:val="left"/>
      <w:pPr>
        <w:tabs>
          <w:tab w:val="num" w:pos="720"/>
        </w:tabs>
        <w:ind w:left="720" w:hanging="360"/>
      </w:pPr>
      <w:rPr>
        <w:rFonts w:ascii="Times New Roman" w:hAnsi="Times New Roman" w:hint="default"/>
      </w:rPr>
    </w:lvl>
    <w:lvl w:ilvl="1" w:tplc="AEDE0916" w:tentative="1">
      <w:start w:val="1"/>
      <w:numFmt w:val="bullet"/>
      <w:lvlText w:val="•"/>
      <w:lvlJc w:val="left"/>
      <w:pPr>
        <w:tabs>
          <w:tab w:val="num" w:pos="1440"/>
        </w:tabs>
        <w:ind w:left="1440" w:hanging="360"/>
      </w:pPr>
      <w:rPr>
        <w:rFonts w:ascii="Times New Roman" w:hAnsi="Times New Roman" w:hint="default"/>
      </w:rPr>
    </w:lvl>
    <w:lvl w:ilvl="2" w:tplc="FBDE243C" w:tentative="1">
      <w:start w:val="1"/>
      <w:numFmt w:val="bullet"/>
      <w:lvlText w:val="•"/>
      <w:lvlJc w:val="left"/>
      <w:pPr>
        <w:tabs>
          <w:tab w:val="num" w:pos="2160"/>
        </w:tabs>
        <w:ind w:left="2160" w:hanging="360"/>
      </w:pPr>
      <w:rPr>
        <w:rFonts w:ascii="Times New Roman" w:hAnsi="Times New Roman" w:hint="default"/>
      </w:rPr>
    </w:lvl>
    <w:lvl w:ilvl="3" w:tplc="655E271C" w:tentative="1">
      <w:start w:val="1"/>
      <w:numFmt w:val="bullet"/>
      <w:lvlText w:val="•"/>
      <w:lvlJc w:val="left"/>
      <w:pPr>
        <w:tabs>
          <w:tab w:val="num" w:pos="2880"/>
        </w:tabs>
        <w:ind w:left="2880" w:hanging="360"/>
      </w:pPr>
      <w:rPr>
        <w:rFonts w:ascii="Times New Roman" w:hAnsi="Times New Roman" w:hint="default"/>
      </w:rPr>
    </w:lvl>
    <w:lvl w:ilvl="4" w:tplc="B7163A6A" w:tentative="1">
      <w:start w:val="1"/>
      <w:numFmt w:val="bullet"/>
      <w:lvlText w:val="•"/>
      <w:lvlJc w:val="left"/>
      <w:pPr>
        <w:tabs>
          <w:tab w:val="num" w:pos="3600"/>
        </w:tabs>
        <w:ind w:left="3600" w:hanging="360"/>
      </w:pPr>
      <w:rPr>
        <w:rFonts w:ascii="Times New Roman" w:hAnsi="Times New Roman" w:hint="default"/>
      </w:rPr>
    </w:lvl>
    <w:lvl w:ilvl="5" w:tplc="3F6436A8" w:tentative="1">
      <w:start w:val="1"/>
      <w:numFmt w:val="bullet"/>
      <w:lvlText w:val="•"/>
      <w:lvlJc w:val="left"/>
      <w:pPr>
        <w:tabs>
          <w:tab w:val="num" w:pos="4320"/>
        </w:tabs>
        <w:ind w:left="4320" w:hanging="360"/>
      </w:pPr>
      <w:rPr>
        <w:rFonts w:ascii="Times New Roman" w:hAnsi="Times New Roman" w:hint="default"/>
      </w:rPr>
    </w:lvl>
    <w:lvl w:ilvl="6" w:tplc="2506B55A" w:tentative="1">
      <w:start w:val="1"/>
      <w:numFmt w:val="bullet"/>
      <w:lvlText w:val="•"/>
      <w:lvlJc w:val="left"/>
      <w:pPr>
        <w:tabs>
          <w:tab w:val="num" w:pos="5040"/>
        </w:tabs>
        <w:ind w:left="5040" w:hanging="360"/>
      </w:pPr>
      <w:rPr>
        <w:rFonts w:ascii="Times New Roman" w:hAnsi="Times New Roman" w:hint="default"/>
      </w:rPr>
    </w:lvl>
    <w:lvl w:ilvl="7" w:tplc="BFA831A2" w:tentative="1">
      <w:start w:val="1"/>
      <w:numFmt w:val="bullet"/>
      <w:lvlText w:val="•"/>
      <w:lvlJc w:val="left"/>
      <w:pPr>
        <w:tabs>
          <w:tab w:val="num" w:pos="5760"/>
        </w:tabs>
        <w:ind w:left="5760" w:hanging="360"/>
      </w:pPr>
      <w:rPr>
        <w:rFonts w:ascii="Times New Roman" w:hAnsi="Times New Roman" w:hint="default"/>
      </w:rPr>
    </w:lvl>
    <w:lvl w:ilvl="8" w:tplc="98F8E60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64923B9"/>
    <w:multiLevelType w:val="hybridMultilevel"/>
    <w:tmpl w:val="B02AC488"/>
    <w:lvl w:ilvl="0" w:tplc="3E3273A6">
      <w:start w:val="1"/>
      <w:numFmt w:val="bullet"/>
      <w:lvlText w:val=""/>
      <w:lvlJc w:val="left"/>
      <w:pPr>
        <w:ind w:left="720" w:hanging="360"/>
      </w:pPr>
      <w:rPr>
        <w:rFonts w:ascii="Symbol" w:hAnsi="Symbol" w:hint="default"/>
      </w:rPr>
    </w:lvl>
    <w:lvl w:ilvl="1" w:tplc="4BBCD6BC" w:tentative="1">
      <w:start w:val="1"/>
      <w:numFmt w:val="bullet"/>
      <w:lvlText w:val="o"/>
      <w:lvlJc w:val="left"/>
      <w:pPr>
        <w:ind w:left="1440" w:hanging="360"/>
      </w:pPr>
      <w:rPr>
        <w:rFonts w:ascii="Courier New" w:hAnsi="Courier New" w:cs="Courier New" w:hint="default"/>
      </w:rPr>
    </w:lvl>
    <w:lvl w:ilvl="2" w:tplc="95EE690A" w:tentative="1">
      <w:start w:val="1"/>
      <w:numFmt w:val="bullet"/>
      <w:lvlText w:val=""/>
      <w:lvlJc w:val="left"/>
      <w:pPr>
        <w:ind w:left="2160" w:hanging="360"/>
      </w:pPr>
      <w:rPr>
        <w:rFonts w:ascii="Wingdings" w:hAnsi="Wingdings" w:hint="default"/>
      </w:rPr>
    </w:lvl>
    <w:lvl w:ilvl="3" w:tplc="17128C54" w:tentative="1">
      <w:start w:val="1"/>
      <w:numFmt w:val="bullet"/>
      <w:lvlText w:val=""/>
      <w:lvlJc w:val="left"/>
      <w:pPr>
        <w:ind w:left="2880" w:hanging="360"/>
      </w:pPr>
      <w:rPr>
        <w:rFonts w:ascii="Symbol" w:hAnsi="Symbol" w:hint="default"/>
      </w:rPr>
    </w:lvl>
    <w:lvl w:ilvl="4" w:tplc="07D0F156" w:tentative="1">
      <w:start w:val="1"/>
      <w:numFmt w:val="bullet"/>
      <w:lvlText w:val="o"/>
      <w:lvlJc w:val="left"/>
      <w:pPr>
        <w:ind w:left="3600" w:hanging="360"/>
      </w:pPr>
      <w:rPr>
        <w:rFonts w:ascii="Courier New" w:hAnsi="Courier New" w:cs="Courier New" w:hint="default"/>
      </w:rPr>
    </w:lvl>
    <w:lvl w:ilvl="5" w:tplc="FD02E048" w:tentative="1">
      <w:start w:val="1"/>
      <w:numFmt w:val="bullet"/>
      <w:lvlText w:val=""/>
      <w:lvlJc w:val="left"/>
      <w:pPr>
        <w:ind w:left="4320" w:hanging="360"/>
      </w:pPr>
      <w:rPr>
        <w:rFonts w:ascii="Wingdings" w:hAnsi="Wingdings" w:hint="default"/>
      </w:rPr>
    </w:lvl>
    <w:lvl w:ilvl="6" w:tplc="B8AE8F9C" w:tentative="1">
      <w:start w:val="1"/>
      <w:numFmt w:val="bullet"/>
      <w:lvlText w:val=""/>
      <w:lvlJc w:val="left"/>
      <w:pPr>
        <w:ind w:left="5040" w:hanging="360"/>
      </w:pPr>
      <w:rPr>
        <w:rFonts w:ascii="Symbol" w:hAnsi="Symbol" w:hint="default"/>
      </w:rPr>
    </w:lvl>
    <w:lvl w:ilvl="7" w:tplc="EECC9D36" w:tentative="1">
      <w:start w:val="1"/>
      <w:numFmt w:val="bullet"/>
      <w:lvlText w:val="o"/>
      <w:lvlJc w:val="left"/>
      <w:pPr>
        <w:ind w:left="5760" w:hanging="360"/>
      </w:pPr>
      <w:rPr>
        <w:rFonts w:ascii="Courier New" w:hAnsi="Courier New" w:cs="Courier New" w:hint="default"/>
      </w:rPr>
    </w:lvl>
    <w:lvl w:ilvl="8" w:tplc="90A822E2" w:tentative="1">
      <w:start w:val="1"/>
      <w:numFmt w:val="bullet"/>
      <w:lvlText w:val=""/>
      <w:lvlJc w:val="left"/>
      <w:pPr>
        <w:ind w:left="6480" w:hanging="360"/>
      </w:pPr>
      <w:rPr>
        <w:rFonts w:ascii="Wingdings" w:hAnsi="Wingdings" w:hint="default"/>
      </w:rPr>
    </w:lvl>
  </w:abstractNum>
  <w:abstractNum w:abstractNumId="11" w15:restartNumberingAfterBreak="0">
    <w:nsid w:val="7A8F0C50"/>
    <w:multiLevelType w:val="hybridMultilevel"/>
    <w:tmpl w:val="F4A28060"/>
    <w:lvl w:ilvl="0" w:tplc="2904F93C">
      <w:start w:val="1"/>
      <w:numFmt w:val="bullet"/>
      <w:lvlText w:val=""/>
      <w:lvlJc w:val="left"/>
      <w:pPr>
        <w:ind w:left="720" w:hanging="360"/>
      </w:pPr>
      <w:rPr>
        <w:rFonts w:ascii="Symbol" w:hAnsi="Symbol" w:hint="default"/>
      </w:rPr>
    </w:lvl>
    <w:lvl w:ilvl="1" w:tplc="075A4866" w:tentative="1">
      <w:start w:val="1"/>
      <w:numFmt w:val="bullet"/>
      <w:lvlText w:val="o"/>
      <w:lvlJc w:val="left"/>
      <w:pPr>
        <w:ind w:left="1440" w:hanging="360"/>
      </w:pPr>
      <w:rPr>
        <w:rFonts w:ascii="Courier New" w:hAnsi="Courier New" w:cs="Courier New" w:hint="default"/>
      </w:rPr>
    </w:lvl>
    <w:lvl w:ilvl="2" w:tplc="FADE9D9C" w:tentative="1">
      <w:start w:val="1"/>
      <w:numFmt w:val="bullet"/>
      <w:lvlText w:val=""/>
      <w:lvlJc w:val="left"/>
      <w:pPr>
        <w:ind w:left="2160" w:hanging="360"/>
      </w:pPr>
      <w:rPr>
        <w:rFonts w:ascii="Wingdings" w:hAnsi="Wingdings" w:hint="default"/>
      </w:rPr>
    </w:lvl>
    <w:lvl w:ilvl="3" w:tplc="E334DB50" w:tentative="1">
      <w:start w:val="1"/>
      <w:numFmt w:val="bullet"/>
      <w:lvlText w:val=""/>
      <w:lvlJc w:val="left"/>
      <w:pPr>
        <w:ind w:left="2880" w:hanging="360"/>
      </w:pPr>
      <w:rPr>
        <w:rFonts w:ascii="Symbol" w:hAnsi="Symbol" w:hint="default"/>
      </w:rPr>
    </w:lvl>
    <w:lvl w:ilvl="4" w:tplc="13B68F52" w:tentative="1">
      <w:start w:val="1"/>
      <w:numFmt w:val="bullet"/>
      <w:lvlText w:val="o"/>
      <w:lvlJc w:val="left"/>
      <w:pPr>
        <w:ind w:left="3600" w:hanging="360"/>
      </w:pPr>
      <w:rPr>
        <w:rFonts w:ascii="Courier New" w:hAnsi="Courier New" w:cs="Courier New" w:hint="default"/>
      </w:rPr>
    </w:lvl>
    <w:lvl w:ilvl="5" w:tplc="CD8E5CB2" w:tentative="1">
      <w:start w:val="1"/>
      <w:numFmt w:val="bullet"/>
      <w:lvlText w:val=""/>
      <w:lvlJc w:val="left"/>
      <w:pPr>
        <w:ind w:left="4320" w:hanging="360"/>
      </w:pPr>
      <w:rPr>
        <w:rFonts w:ascii="Wingdings" w:hAnsi="Wingdings" w:hint="default"/>
      </w:rPr>
    </w:lvl>
    <w:lvl w:ilvl="6" w:tplc="89A4C5B8" w:tentative="1">
      <w:start w:val="1"/>
      <w:numFmt w:val="bullet"/>
      <w:lvlText w:val=""/>
      <w:lvlJc w:val="left"/>
      <w:pPr>
        <w:ind w:left="5040" w:hanging="360"/>
      </w:pPr>
      <w:rPr>
        <w:rFonts w:ascii="Symbol" w:hAnsi="Symbol" w:hint="default"/>
      </w:rPr>
    </w:lvl>
    <w:lvl w:ilvl="7" w:tplc="D870F3DA" w:tentative="1">
      <w:start w:val="1"/>
      <w:numFmt w:val="bullet"/>
      <w:lvlText w:val="o"/>
      <w:lvlJc w:val="left"/>
      <w:pPr>
        <w:ind w:left="5760" w:hanging="360"/>
      </w:pPr>
      <w:rPr>
        <w:rFonts w:ascii="Courier New" w:hAnsi="Courier New" w:cs="Courier New" w:hint="default"/>
      </w:rPr>
    </w:lvl>
    <w:lvl w:ilvl="8" w:tplc="8EA8389C"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7"/>
  </w:num>
  <w:num w:numId="5">
    <w:abstractNumId w:val="8"/>
  </w:num>
  <w:num w:numId="6">
    <w:abstractNumId w:val="6"/>
  </w:num>
  <w:num w:numId="7">
    <w:abstractNumId w:val="0"/>
  </w:num>
  <w:num w:numId="8">
    <w:abstractNumId w:val="9"/>
  </w:num>
  <w:num w:numId="9">
    <w:abstractNumId w:val="10"/>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6D"/>
    <w:rsid w:val="00001BBB"/>
    <w:rsid w:val="00006EF8"/>
    <w:rsid w:val="0001151F"/>
    <w:rsid w:val="00016EFF"/>
    <w:rsid w:val="000202F5"/>
    <w:rsid w:val="00026751"/>
    <w:rsid w:val="0005398F"/>
    <w:rsid w:val="00054D5B"/>
    <w:rsid w:val="0007087A"/>
    <w:rsid w:val="00070B8B"/>
    <w:rsid w:val="000812FE"/>
    <w:rsid w:val="00081755"/>
    <w:rsid w:val="00083BCB"/>
    <w:rsid w:val="00090693"/>
    <w:rsid w:val="000A0585"/>
    <w:rsid w:val="000A21E7"/>
    <w:rsid w:val="000A4805"/>
    <w:rsid w:val="000A4AD3"/>
    <w:rsid w:val="000A632F"/>
    <w:rsid w:val="000B083A"/>
    <w:rsid w:val="000B2751"/>
    <w:rsid w:val="000C6DBF"/>
    <w:rsid w:val="000D1807"/>
    <w:rsid w:val="000D3B01"/>
    <w:rsid w:val="000D6A8A"/>
    <w:rsid w:val="000D757A"/>
    <w:rsid w:val="000E7DE8"/>
    <w:rsid w:val="000F18A8"/>
    <w:rsid w:val="000F1BE0"/>
    <w:rsid w:val="0010348F"/>
    <w:rsid w:val="001048D5"/>
    <w:rsid w:val="001157F5"/>
    <w:rsid w:val="00116F79"/>
    <w:rsid w:val="001172A8"/>
    <w:rsid w:val="00124DEB"/>
    <w:rsid w:val="00125AF8"/>
    <w:rsid w:val="00125AFA"/>
    <w:rsid w:val="00126048"/>
    <w:rsid w:val="00134079"/>
    <w:rsid w:val="00142DF3"/>
    <w:rsid w:val="00143F60"/>
    <w:rsid w:val="0015330F"/>
    <w:rsid w:val="001537A6"/>
    <w:rsid w:val="00162003"/>
    <w:rsid w:val="00162A84"/>
    <w:rsid w:val="0016360B"/>
    <w:rsid w:val="00180766"/>
    <w:rsid w:val="001812F8"/>
    <w:rsid w:val="00190A18"/>
    <w:rsid w:val="00193E3F"/>
    <w:rsid w:val="00197F3C"/>
    <w:rsid w:val="001A344F"/>
    <w:rsid w:val="001B0489"/>
    <w:rsid w:val="001B4491"/>
    <w:rsid w:val="001B721C"/>
    <w:rsid w:val="001B7CE0"/>
    <w:rsid w:val="001D03CB"/>
    <w:rsid w:val="001D4F7E"/>
    <w:rsid w:val="001D6717"/>
    <w:rsid w:val="001D7585"/>
    <w:rsid w:val="001E1FCB"/>
    <w:rsid w:val="001F7134"/>
    <w:rsid w:val="002024B5"/>
    <w:rsid w:val="002034F2"/>
    <w:rsid w:val="00207E76"/>
    <w:rsid w:val="00213084"/>
    <w:rsid w:val="00213830"/>
    <w:rsid w:val="002215B9"/>
    <w:rsid w:val="00223D85"/>
    <w:rsid w:val="002309DF"/>
    <w:rsid w:val="00230E1F"/>
    <w:rsid w:val="00231BD3"/>
    <w:rsid w:val="0023680C"/>
    <w:rsid w:val="00244E76"/>
    <w:rsid w:val="00253DCF"/>
    <w:rsid w:val="00260981"/>
    <w:rsid w:val="00266055"/>
    <w:rsid w:val="002725FA"/>
    <w:rsid w:val="002A7992"/>
    <w:rsid w:val="002B6324"/>
    <w:rsid w:val="002C2690"/>
    <w:rsid w:val="002D20CF"/>
    <w:rsid w:val="002D2F21"/>
    <w:rsid w:val="002E2717"/>
    <w:rsid w:val="002F0FE9"/>
    <w:rsid w:val="002F176D"/>
    <w:rsid w:val="002F17C6"/>
    <w:rsid w:val="002F229F"/>
    <w:rsid w:val="003035A4"/>
    <w:rsid w:val="00304E60"/>
    <w:rsid w:val="00325AAB"/>
    <w:rsid w:val="00337084"/>
    <w:rsid w:val="00347759"/>
    <w:rsid w:val="00364045"/>
    <w:rsid w:val="00370B12"/>
    <w:rsid w:val="003821C6"/>
    <w:rsid w:val="00392AF3"/>
    <w:rsid w:val="00392F1D"/>
    <w:rsid w:val="003A22A3"/>
    <w:rsid w:val="003A7320"/>
    <w:rsid w:val="003B2EB8"/>
    <w:rsid w:val="003C5F5C"/>
    <w:rsid w:val="003D4327"/>
    <w:rsid w:val="003E0EA3"/>
    <w:rsid w:val="003E2BCF"/>
    <w:rsid w:val="003F4318"/>
    <w:rsid w:val="003F5D28"/>
    <w:rsid w:val="004110D6"/>
    <w:rsid w:val="00432B0D"/>
    <w:rsid w:val="0043391F"/>
    <w:rsid w:val="004401CC"/>
    <w:rsid w:val="00440E4B"/>
    <w:rsid w:val="00444636"/>
    <w:rsid w:val="00445F56"/>
    <w:rsid w:val="004567AB"/>
    <w:rsid w:val="00474A7B"/>
    <w:rsid w:val="00474E52"/>
    <w:rsid w:val="00485104"/>
    <w:rsid w:val="004902C2"/>
    <w:rsid w:val="00490F05"/>
    <w:rsid w:val="004912AE"/>
    <w:rsid w:val="00491DC8"/>
    <w:rsid w:val="004A01F6"/>
    <w:rsid w:val="004A25D0"/>
    <w:rsid w:val="004A5454"/>
    <w:rsid w:val="004B1F06"/>
    <w:rsid w:val="004B3AC4"/>
    <w:rsid w:val="004C45ED"/>
    <w:rsid w:val="004E5225"/>
    <w:rsid w:val="004E711F"/>
    <w:rsid w:val="004E79F8"/>
    <w:rsid w:val="004E7A17"/>
    <w:rsid w:val="004F4E51"/>
    <w:rsid w:val="00536FF1"/>
    <w:rsid w:val="005456E6"/>
    <w:rsid w:val="00547F87"/>
    <w:rsid w:val="00550E8C"/>
    <w:rsid w:val="005513E4"/>
    <w:rsid w:val="0056087D"/>
    <w:rsid w:val="00561588"/>
    <w:rsid w:val="00561F0F"/>
    <w:rsid w:val="005625DA"/>
    <w:rsid w:val="00565D34"/>
    <w:rsid w:val="00580C3E"/>
    <w:rsid w:val="00581745"/>
    <w:rsid w:val="00591702"/>
    <w:rsid w:val="005A590B"/>
    <w:rsid w:val="005B3A9C"/>
    <w:rsid w:val="005D09EB"/>
    <w:rsid w:val="005E744A"/>
    <w:rsid w:val="00601B55"/>
    <w:rsid w:val="00603F21"/>
    <w:rsid w:val="00620528"/>
    <w:rsid w:val="00623D8E"/>
    <w:rsid w:val="00643D4D"/>
    <w:rsid w:val="00645C04"/>
    <w:rsid w:val="0065008F"/>
    <w:rsid w:val="0065302C"/>
    <w:rsid w:val="00655D84"/>
    <w:rsid w:val="006607DF"/>
    <w:rsid w:val="00686724"/>
    <w:rsid w:val="00691B8F"/>
    <w:rsid w:val="006B2B05"/>
    <w:rsid w:val="006D1862"/>
    <w:rsid w:val="006D2549"/>
    <w:rsid w:val="006E06AC"/>
    <w:rsid w:val="006E53AB"/>
    <w:rsid w:val="006F20A6"/>
    <w:rsid w:val="006F61EF"/>
    <w:rsid w:val="0070368E"/>
    <w:rsid w:val="00706713"/>
    <w:rsid w:val="0071145B"/>
    <w:rsid w:val="0071147B"/>
    <w:rsid w:val="0071191F"/>
    <w:rsid w:val="00723910"/>
    <w:rsid w:val="00723F57"/>
    <w:rsid w:val="00735CBB"/>
    <w:rsid w:val="00744702"/>
    <w:rsid w:val="007465F6"/>
    <w:rsid w:val="00747463"/>
    <w:rsid w:val="00766872"/>
    <w:rsid w:val="007671F7"/>
    <w:rsid w:val="0078005F"/>
    <w:rsid w:val="00782C4B"/>
    <w:rsid w:val="007B1B8D"/>
    <w:rsid w:val="007B2FDE"/>
    <w:rsid w:val="007B76BB"/>
    <w:rsid w:val="007E211B"/>
    <w:rsid w:val="007E5B44"/>
    <w:rsid w:val="007E64EF"/>
    <w:rsid w:val="0080365E"/>
    <w:rsid w:val="0080596C"/>
    <w:rsid w:val="00815A80"/>
    <w:rsid w:val="00826248"/>
    <w:rsid w:val="00834630"/>
    <w:rsid w:val="00836AE4"/>
    <w:rsid w:val="008437E3"/>
    <w:rsid w:val="0084688A"/>
    <w:rsid w:val="00865379"/>
    <w:rsid w:val="00871A71"/>
    <w:rsid w:val="00872206"/>
    <w:rsid w:val="00874DE0"/>
    <w:rsid w:val="00893130"/>
    <w:rsid w:val="00895D54"/>
    <w:rsid w:val="008A32B9"/>
    <w:rsid w:val="008A3FA2"/>
    <w:rsid w:val="008B0D7F"/>
    <w:rsid w:val="008B58D0"/>
    <w:rsid w:val="008B6D9C"/>
    <w:rsid w:val="008B6F4E"/>
    <w:rsid w:val="008E037C"/>
    <w:rsid w:val="008E6529"/>
    <w:rsid w:val="008F5DBD"/>
    <w:rsid w:val="008F6FC1"/>
    <w:rsid w:val="009002FC"/>
    <w:rsid w:val="00900809"/>
    <w:rsid w:val="00900903"/>
    <w:rsid w:val="00926279"/>
    <w:rsid w:val="00931050"/>
    <w:rsid w:val="00931405"/>
    <w:rsid w:val="00934DAF"/>
    <w:rsid w:val="00941B32"/>
    <w:rsid w:val="00941BF0"/>
    <w:rsid w:val="00947A8E"/>
    <w:rsid w:val="00972655"/>
    <w:rsid w:val="009B1571"/>
    <w:rsid w:val="009C147E"/>
    <w:rsid w:val="009C197B"/>
    <w:rsid w:val="009C4DE5"/>
    <w:rsid w:val="009C71E4"/>
    <w:rsid w:val="009D0AA9"/>
    <w:rsid w:val="009D0FAB"/>
    <w:rsid w:val="009D21EB"/>
    <w:rsid w:val="009E2B6D"/>
    <w:rsid w:val="009F11C7"/>
    <w:rsid w:val="009F29D8"/>
    <w:rsid w:val="009F5AC4"/>
    <w:rsid w:val="00A1170F"/>
    <w:rsid w:val="00A129A9"/>
    <w:rsid w:val="00A17BC6"/>
    <w:rsid w:val="00A21578"/>
    <w:rsid w:val="00A24228"/>
    <w:rsid w:val="00A34B18"/>
    <w:rsid w:val="00A36904"/>
    <w:rsid w:val="00A3699E"/>
    <w:rsid w:val="00A37548"/>
    <w:rsid w:val="00A40399"/>
    <w:rsid w:val="00A450F2"/>
    <w:rsid w:val="00A60BF0"/>
    <w:rsid w:val="00A62FAF"/>
    <w:rsid w:val="00A81A20"/>
    <w:rsid w:val="00A95EF0"/>
    <w:rsid w:val="00A9686D"/>
    <w:rsid w:val="00AA0BFB"/>
    <w:rsid w:val="00AA10FF"/>
    <w:rsid w:val="00AA345A"/>
    <w:rsid w:val="00AA397A"/>
    <w:rsid w:val="00AB631F"/>
    <w:rsid w:val="00AB6C77"/>
    <w:rsid w:val="00AC0583"/>
    <w:rsid w:val="00AF6CF2"/>
    <w:rsid w:val="00B26E75"/>
    <w:rsid w:val="00B30FD9"/>
    <w:rsid w:val="00B56E26"/>
    <w:rsid w:val="00B613EA"/>
    <w:rsid w:val="00B64731"/>
    <w:rsid w:val="00B76A84"/>
    <w:rsid w:val="00B91674"/>
    <w:rsid w:val="00B93DAA"/>
    <w:rsid w:val="00B941D0"/>
    <w:rsid w:val="00BA02BD"/>
    <w:rsid w:val="00BA1A22"/>
    <w:rsid w:val="00BA225A"/>
    <w:rsid w:val="00BB7BD7"/>
    <w:rsid w:val="00BC32BF"/>
    <w:rsid w:val="00BD5EAA"/>
    <w:rsid w:val="00BF2B8C"/>
    <w:rsid w:val="00C1597E"/>
    <w:rsid w:val="00C23223"/>
    <w:rsid w:val="00C23D07"/>
    <w:rsid w:val="00C32D79"/>
    <w:rsid w:val="00C6217A"/>
    <w:rsid w:val="00C64BA0"/>
    <w:rsid w:val="00C76BA1"/>
    <w:rsid w:val="00C854F3"/>
    <w:rsid w:val="00C85543"/>
    <w:rsid w:val="00C872C3"/>
    <w:rsid w:val="00C9062B"/>
    <w:rsid w:val="00C972F1"/>
    <w:rsid w:val="00CA077F"/>
    <w:rsid w:val="00CB25D2"/>
    <w:rsid w:val="00CC4EAD"/>
    <w:rsid w:val="00CD691F"/>
    <w:rsid w:val="00CD7A47"/>
    <w:rsid w:val="00CE50C3"/>
    <w:rsid w:val="00D0213A"/>
    <w:rsid w:val="00D41FB3"/>
    <w:rsid w:val="00D62FD1"/>
    <w:rsid w:val="00D67068"/>
    <w:rsid w:val="00D84A0C"/>
    <w:rsid w:val="00DB754A"/>
    <w:rsid w:val="00DD0E9F"/>
    <w:rsid w:val="00DD1A54"/>
    <w:rsid w:val="00DD7FD6"/>
    <w:rsid w:val="00DF06DC"/>
    <w:rsid w:val="00DF39BE"/>
    <w:rsid w:val="00DF7A7B"/>
    <w:rsid w:val="00E01EB4"/>
    <w:rsid w:val="00E048BC"/>
    <w:rsid w:val="00E244F0"/>
    <w:rsid w:val="00E26290"/>
    <w:rsid w:val="00E27AC6"/>
    <w:rsid w:val="00E321A4"/>
    <w:rsid w:val="00E41856"/>
    <w:rsid w:val="00E4584B"/>
    <w:rsid w:val="00E604F0"/>
    <w:rsid w:val="00E643CF"/>
    <w:rsid w:val="00E64AB9"/>
    <w:rsid w:val="00E70E09"/>
    <w:rsid w:val="00E71FE3"/>
    <w:rsid w:val="00E829E6"/>
    <w:rsid w:val="00EB55A1"/>
    <w:rsid w:val="00EB68E0"/>
    <w:rsid w:val="00EB6CED"/>
    <w:rsid w:val="00EC0ECD"/>
    <w:rsid w:val="00EC1EE4"/>
    <w:rsid w:val="00ED1C28"/>
    <w:rsid w:val="00ED625B"/>
    <w:rsid w:val="00EE53E3"/>
    <w:rsid w:val="00EE6A71"/>
    <w:rsid w:val="00EF0041"/>
    <w:rsid w:val="00EF344F"/>
    <w:rsid w:val="00F32EB6"/>
    <w:rsid w:val="00F430AA"/>
    <w:rsid w:val="00F45DF0"/>
    <w:rsid w:val="00F47725"/>
    <w:rsid w:val="00F672A1"/>
    <w:rsid w:val="00F81B62"/>
    <w:rsid w:val="00F828F6"/>
    <w:rsid w:val="00F90454"/>
    <w:rsid w:val="00F91E28"/>
    <w:rsid w:val="00F9569A"/>
    <w:rsid w:val="00F96E8C"/>
    <w:rsid w:val="00FA156A"/>
    <w:rsid w:val="00FA2F5F"/>
    <w:rsid w:val="00FA74D6"/>
    <w:rsid w:val="00FA7CA8"/>
    <w:rsid w:val="00FB1944"/>
    <w:rsid w:val="00FB7153"/>
    <w:rsid w:val="00FC0F8D"/>
    <w:rsid w:val="00FC4610"/>
    <w:rsid w:val="00FC6276"/>
    <w:rsid w:val="00FC7989"/>
    <w:rsid w:val="00FE2236"/>
    <w:rsid w:val="00FE49F6"/>
    <w:rsid w:val="00FE51B3"/>
    <w:rsid w:val="00FF06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8082D"/>
  <w15:docId w15:val="{6BD1AF9E-FB44-413C-BD9F-94C1F959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4195"/>
    <w:pPr>
      <w:spacing w:after="0" w:line="240" w:lineRule="auto"/>
    </w:pPr>
    <w:rPr>
      <w:rFonts w:ascii="Calibri" w:eastAsia="Times New Roman" w:hAnsi="Calibri" w:cs="Times New Roman"/>
      <w:sz w:val="24"/>
      <w:szCs w:val="24"/>
    </w:rPr>
  </w:style>
  <w:style w:type="paragraph" w:styleId="Nadpis1">
    <w:name w:val="heading 1"/>
    <w:basedOn w:val="Normln"/>
    <w:next w:val="Normln"/>
    <w:link w:val="Nadpis1Char"/>
    <w:uiPriority w:val="9"/>
    <w:qFormat/>
    <w:rsid w:val="002041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041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6">
    <w:name w:val="heading 6"/>
    <w:basedOn w:val="Normln"/>
    <w:next w:val="Normln"/>
    <w:link w:val="Nadpis6Char"/>
    <w:uiPriority w:val="9"/>
    <w:semiHidden/>
    <w:unhideWhenUsed/>
    <w:qFormat/>
    <w:rsid w:val="00204195"/>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04195"/>
    <w:rPr>
      <w:rFonts w:asciiTheme="majorHAnsi" w:eastAsiaTheme="majorEastAsia" w:hAnsiTheme="majorHAnsi" w:cstheme="majorBidi"/>
      <w:noProof/>
      <w:color w:val="2E74B5" w:themeColor="accent1" w:themeShade="BF"/>
      <w:sz w:val="32"/>
      <w:szCs w:val="32"/>
    </w:rPr>
  </w:style>
  <w:style w:type="character" w:customStyle="1" w:styleId="Nadpis2Char">
    <w:name w:val="Nadpis 2 Char"/>
    <w:basedOn w:val="Standardnpsmoodstavce"/>
    <w:link w:val="Nadpis2"/>
    <w:uiPriority w:val="9"/>
    <w:rsid w:val="00204195"/>
    <w:rPr>
      <w:rFonts w:asciiTheme="majorHAnsi" w:eastAsiaTheme="majorEastAsia" w:hAnsiTheme="majorHAnsi" w:cstheme="majorBidi"/>
      <w:noProof/>
      <w:color w:val="2E74B5" w:themeColor="accent1" w:themeShade="BF"/>
      <w:sz w:val="26"/>
      <w:szCs w:val="26"/>
    </w:rPr>
  </w:style>
  <w:style w:type="character" w:customStyle="1" w:styleId="Nadpis6Char">
    <w:name w:val="Nadpis 6 Char"/>
    <w:basedOn w:val="Standardnpsmoodstavce"/>
    <w:link w:val="Nadpis6"/>
    <w:uiPriority w:val="9"/>
    <w:semiHidden/>
    <w:rsid w:val="00204195"/>
    <w:rPr>
      <w:rFonts w:asciiTheme="majorHAnsi" w:eastAsiaTheme="majorEastAsia" w:hAnsiTheme="majorHAnsi" w:cstheme="majorBidi"/>
      <w:noProof/>
      <w:color w:val="1F4D78" w:themeColor="accent1" w:themeShade="7F"/>
      <w:sz w:val="24"/>
      <w:szCs w:val="24"/>
    </w:rPr>
  </w:style>
  <w:style w:type="paragraph" w:styleId="Textpoznpodarou">
    <w:name w:val="footnote text"/>
    <w:aliases w:val=" Char Char,Boston 10,Char Char,Font: Geneva 9,Footnote,Fußnotentextf,Geneva 9,Podrozdzia3,Podrozdział,Schriftart: 10 pt,Schriftart: 8 pt,Schriftart: 9 pt,Text pozn. pod čarou times,Text poznámky pod čiarou 007,f,pozn. pod čarou"/>
    <w:basedOn w:val="Normln"/>
    <w:link w:val="TextpoznpodarouChar"/>
    <w:uiPriority w:val="99"/>
    <w:unhideWhenUsed/>
    <w:qFormat/>
    <w:rsid w:val="00204195"/>
    <w:rPr>
      <w:sz w:val="20"/>
      <w:szCs w:val="20"/>
    </w:rPr>
  </w:style>
  <w:style w:type="character" w:customStyle="1" w:styleId="TextpoznpodarouChar">
    <w:name w:val="Text pozn. pod čarou Char"/>
    <w:aliases w:val=" Char Char Char,Boston 10 Char,Char Char Char,Font: Geneva 9 Char,Footnote Char,Fußnotentextf Char,Geneva 9 Char,Podrozdzia3 Char,Podrozdział Char,Schriftart: 10 pt Char,Schriftart: 8 pt Char,Schriftart: 9 pt Char,f Char"/>
    <w:basedOn w:val="Standardnpsmoodstavce"/>
    <w:link w:val="Textpoznpodarou"/>
    <w:uiPriority w:val="99"/>
    <w:qFormat/>
    <w:rsid w:val="00204195"/>
    <w:rPr>
      <w:rFonts w:ascii="Calibri" w:eastAsia="Times New Roman" w:hAnsi="Calibri" w:cs="Times New Roman"/>
      <w:noProof/>
      <w:sz w:val="20"/>
      <w:szCs w:val="20"/>
    </w:rPr>
  </w:style>
  <w:style w:type="character" w:styleId="Znakapoznpodarou">
    <w:name w:val="footnote reference"/>
    <w:aliases w:val="12 b.,PGI Fußnote Ziffer,PGI Fußnote Ziffer + Times New Roman,Zúžené o ...,number"/>
    <w:basedOn w:val="Standardnpsmoodstavce"/>
    <w:uiPriority w:val="99"/>
    <w:unhideWhenUsed/>
    <w:qFormat/>
    <w:rsid w:val="00204195"/>
    <w:rPr>
      <w:vertAlign w:val="superscript"/>
    </w:rPr>
  </w:style>
  <w:style w:type="paragraph" w:styleId="Odstavecseseznamem">
    <w:name w:val="List Paragraph"/>
    <w:aliases w:val="List Paragraph_0,List Paragraph_1,Nad,Nadpis pro KZ,Odstavec_muj,můj Nadpis 2,odrážky"/>
    <w:basedOn w:val="Normln"/>
    <w:link w:val="OdstavecseseznamemChar"/>
    <w:uiPriority w:val="34"/>
    <w:qFormat/>
    <w:rsid w:val="00204195"/>
    <w:pPr>
      <w:ind w:left="720"/>
      <w:contextualSpacing/>
    </w:pPr>
  </w:style>
  <w:style w:type="character" w:customStyle="1" w:styleId="OdstavecseseznamemChar">
    <w:name w:val="Odstavec se seznamem Char"/>
    <w:aliases w:val="List Paragraph_0 Char,List Paragraph_1 Char,Nad Char,Nadpis pro KZ Char,Odstavec_muj Char,můj Nadpis 2 Char,odrážky Char"/>
    <w:link w:val="Odstavecseseznamem"/>
    <w:uiPriority w:val="34"/>
    <w:locked/>
    <w:rsid w:val="00204195"/>
    <w:rPr>
      <w:rFonts w:ascii="Calibri" w:eastAsia="Times New Roman" w:hAnsi="Calibri" w:cs="Times New Roman"/>
      <w:noProof/>
      <w:sz w:val="24"/>
      <w:szCs w:val="24"/>
    </w:rPr>
  </w:style>
  <w:style w:type="paragraph" w:styleId="Zkladntext">
    <w:name w:val="Body Text"/>
    <w:aliases w:val="?????1,Body Text1,Standard paragraph,b,block style"/>
    <w:basedOn w:val="Normln"/>
    <w:link w:val="ZkladntextChar"/>
    <w:semiHidden/>
    <w:rsid w:val="00204195"/>
    <w:pPr>
      <w:jc w:val="both"/>
    </w:pPr>
    <w:rPr>
      <w:szCs w:val="20"/>
      <w:lang w:eastAsia="cs-CZ"/>
    </w:rPr>
  </w:style>
  <w:style w:type="character" w:customStyle="1" w:styleId="ZkladntextChar">
    <w:name w:val="Základní text Char"/>
    <w:aliases w:val="?????1 Char,Body Text1 Char,Standard paragraph Char,b Char,block style Char"/>
    <w:basedOn w:val="Standardnpsmoodstavce"/>
    <w:link w:val="Zkladntext"/>
    <w:semiHidden/>
    <w:rsid w:val="00204195"/>
    <w:rPr>
      <w:rFonts w:ascii="Calibri" w:eastAsia="Times New Roman" w:hAnsi="Calibri" w:cs="Times New Roman"/>
      <w:noProof/>
      <w:sz w:val="24"/>
      <w:szCs w:val="20"/>
      <w:lang w:eastAsia="cs-CZ"/>
    </w:rPr>
  </w:style>
  <w:style w:type="paragraph" w:customStyle="1" w:styleId="NormlnKZ">
    <w:name w:val="Normální KZ"/>
    <w:basedOn w:val="Normln"/>
    <w:rsid w:val="00204195"/>
    <w:pPr>
      <w:jc w:val="both"/>
    </w:pPr>
    <w:rPr>
      <w:rFonts w:cs="Calibri"/>
      <w:lang w:eastAsia="cs-CZ"/>
    </w:rPr>
  </w:style>
  <w:style w:type="paragraph" w:customStyle="1" w:styleId="Pa10">
    <w:name w:val="Pa10"/>
    <w:basedOn w:val="Normln"/>
    <w:next w:val="Normln"/>
    <w:rsid w:val="00204195"/>
    <w:pPr>
      <w:autoSpaceDE w:val="0"/>
      <w:autoSpaceDN w:val="0"/>
      <w:adjustRightInd w:val="0"/>
      <w:spacing w:before="360" w:after="100" w:line="281" w:lineRule="atLeast"/>
      <w:jc w:val="both"/>
    </w:pPr>
    <w:rPr>
      <w:rFonts w:ascii="Arial" w:hAnsi="Arial" w:cs="Arial"/>
      <w:sz w:val="22"/>
    </w:rPr>
  </w:style>
  <w:style w:type="paragraph" w:styleId="Textbubliny">
    <w:name w:val="Balloon Text"/>
    <w:basedOn w:val="Normln"/>
    <w:link w:val="TextbublinyChar"/>
    <w:uiPriority w:val="99"/>
    <w:semiHidden/>
    <w:unhideWhenUsed/>
    <w:rsid w:val="00204195"/>
    <w:rPr>
      <w:rFonts w:cs="Segoe UI"/>
      <w:szCs w:val="18"/>
    </w:rPr>
  </w:style>
  <w:style w:type="character" w:customStyle="1" w:styleId="TextbublinyChar">
    <w:name w:val="Text bubliny Char"/>
    <w:basedOn w:val="Standardnpsmoodstavce"/>
    <w:link w:val="Textbubliny"/>
    <w:uiPriority w:val="99"/>
    <w:semiHidden/>
    <w:rsid w:val="00204195"/>
    <w:rPr>
      <w:rFonts w:ascii="Calibri" w:eastAsia="Times New Roman" w:hAnsi="Calibri" w:cs="Segoe UI"/>
      <w:noProof/>
      <w:sz w:val="24"/>
      <w:szCs w:val="18"/>
    </w:rPr>
  </w:style>
  <w:style w:type="table" w:styleId="Mkatabulky">
    <w:name w:val="Table Grid"/>
    <w:basedOn w:val="Normlntabulka"/>
    <w:uiPriority w:val="39"/>
    <w:rsid w:val="0020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04195"/>
    <w:pPr>
      <w:tabs>
        <w:tab w:val="center" w:pos="4536"/>
        <w:tab w:val="right" w:pos="9072"/>
      </w:tabs>
    </w:pPr>
  </w:style>
  <w:style w:type="character" w:customStyle="1" w:styleId="ZhlavChar">
    <w:name w:val="Záhlaví Char"/>
    <w:basedOn w:val="Standardnpsmoodstavce"/>
    <w:link w:val="Zhlav"/>
    <w:uiPriority w:val="99"/>
    <w:rsid w:val="00204195"/>
    <w:rPr>
      <w:rFonts w:ascii="Calibri" w:eastAsia="Times New Roman" w:hAnsi="Calibri" w:cs="Times New Roman"/>
      <w:noProof/>
      <w:sz w:val="24"/>
      <w:szCs w:val="24"/>
    </w:rPr>
  </w:style>
  <w:style w:type="paragraph" w:styleId="Zpat">
    <w:name w:val="footer"/>
    <w:basedOn w:val="Normln"/>
    <w:link w:val="ZpatChar"/>
    <w:uiPriority w:val="99"/>
    <w:unhideWhenUsed/>
    <w:rsid w:val="00204195"/>
    <w:pPr>
      <w:tabs>
        <w:tab w:val="center" w:pos="4536"/>
        <w:tab w:val="right" w:pos="9072"/>
      </w:tabs>
    </w:pPr>
  </w:style>
  <w:style w:type="character" w:customStyle="1" w:styleId="ZpatChar">
    <w:name w:val="Zápatí Char"/>
    <w:basedOn w:val="Standardnpsmoodstavce"/>
    <w:link w:val="Zpat"/>
    <w:uiPriority w:val="99"/>
    <w:rsid w:val="00204195"/>
    <w:rPr>
      <w:rFonts w:ascii="Calibri" w:eastAsia="Times New Roman" w:hAnsi="Calibri" w:cs="Times New Roman"/>
      <w:noProof/>
      <w:sz w:val="24"/>
      <w:szCs w:val="24"/>
    </w:rPr>
  </w:style>
  <w:style w:type="character" w:styleId="Odkaznakoment">
    <w:name w:val="annotation reference"/>
    <w:basedOn w:val="Standardnpsmoodstavce"/>
    <w:uiPriority w:val="99"/>
    <w:semiHidden/>
    <w:unhideWhenUsed/>
    <w:rsid w:val="00204195"/>
    <w:rPr>
      <w:sz w:val="16"/>
      <w:szCs w:val="16"/>
    </w:rPr>
  </w:style>
  <w:style w:type="paragraph" w:styleId="Textkomente">
    <w:name w:val="annotation text"/>
    <w:basedOn w:val="Normln"/>
    <w:link w:val="TextkomenteChar"/>
    <w:uiPriority w:val="99"/>
    <w:semiHidden/>
    <w:unhideWhenUsed/>
    <w:rsid w:val="00204195"/>
    <w:rPr>
      <w:szCs w:val="20"/>
    </w:rPr>
  </w:style>
  <w:style w:type="character" w:customStyle="1" w:styleId="TextkomenteChar">
    <w:name w:val="Text komentáře Char"/>
    <w:basedOn w:val="Standardnpsmoodstavce"/>
    <w:link w:val="Textkomente"/>
    <w:uiPriority w:val="99"/>
    <w:semiHidden/>
    <w:rsid w:val="00204195"/>
    <w:rPr>
      <w:rFonts w:ascii="Calibri" w:eastAsia="Times New Roman" w:hAnsi="Calibri" w:cs="Times New Roman"/>
      <w:noProof/>
      <w:sz w:val="24"/>
      <w:szCs w:val="20"/>
    </w:rPr>
  </w:style>
  <w:style w:type="paragraph" w:styleId="Pedmtkomente">
    <w:name w:val="annotation subject"/>
    <w:basedOn w:val="Textkomente"/>
    <w:next w:val="Textkomente"/>
    <w:link w:val="PedmtkomenteChar"/>
    <w:uiPriority w:val="99"/>
    <w:semiHidden/>
    <w:unhideWhenUsed/>
    <w:rsid w:val="00204195"/>
    <w:rPr>
      <w:b/>
      <w:bCs/>
    </w:rPr>
  </w:style>
  <w:style w:type="character" w:customStyle="1" w:styleId="PedmtkomenteChar">
    <w:name w:val="Předmět komentáře Char"/>
    <w:basedOn w:val="TextkomenteChar"/>
    <w:link w:val="Pedmtkomente"/>
    <w:uiPriority w:val="99"/>
    <w:semiHidden/>
    <w:rsid w:val="00204195"/>
    <w:rPr>
      <w:rFonts w:ascii="Calibri" w:eastAsia="Times New Roman" w:hAnsi="Calibri" w:cs="Times New Roman"/>
      <w:b/>
      <w:bCs/>
      <w:noProof/>
      <w:sz w:val="24"/>
      <w:szCs w:val="20"/>
    </w:rPr>
  </w:style>
  <w:style w:type="paragraph" w:customStyle="1" w:styleId="Default">
    <w:name w:val="Default"/>
    <w:rsid w:val="00204195"/>
    <w:pPr>
      <w:autoSpaceDE w:val="0"/>
      <w:autoSpaceDN w:val="0"/>
      <w:adjustRightInd w:val="0"/>
      <w:spacing w:after="0" w:line="240" w:lineRule="auto"/>
    </w:pPr>
    <w:rPr>
      <w:rFonts w:ascii="Calibri" w:hAnsi="Calibri" w:cs="Calibri"/>
      <w:color w:val="000000"/>
      <w:sz w:val="24"/>
      <w:szCs w:val="24"/>
    </w:rPr>
  </w:style>
  <w:style w:type="paragraph" w:styleId="Bezmezer">
    <w:name w:val="No Spacing"/>
    <w:uiPriority w:val="1"/>
    <w:qFormat/>
    <w:rsid w:val="00204195"/>
    <w:pPr>
      <w:spacing w:after="0" w:line="240" w:lineRule="auto"/>
    </w:pPr>
    <w:rPr>
      <w:rFonts w:eastAsia="Times New Roman" w:cs="Times New Roman"/>
    </w:rPr>
  </w:style>
  <w:style w:type="character" w:styleId="Hypertextovodkaz">
    <w:name w:val="Hyperlink"/>
    <w:basedOn w:val="Standardnpsmoodstavce"/>
    <w:uiPriority w:val="99"/>
    <w:semiHidden/>
    <w:rsid w:val="00204195"/>
    <w:rPr>
      <w:color w:val="0000FF"/>
      <w:u w:val="single"/>
    </w:rPr>
  </w:style>
  <w:style w:type="paragraph" w:styleId="Normlnweb">
    <w:name w:val="Normal (Web)"/>
    <w:basedOn w:val="Normln"/>
    <w:uiPriority w:val="99"/>
    <w:semiHidden/>
    <w:unhideWhenUsed/>
    <w:rsid w:val="00204195"/>
    <w:pPr>
      <w:spacing w:before="100" w:beforeAutospacing="1" w:after="100" w:afterAutospacing="1"/>
    </w:pPr>
    <w:rPr>
      <w:lang w:eastAsia="cs-CZ"/>
    </w:rPr>
  </w:style>
  <w:style w:type="paragraph" w:styleId="Revize">
    <w:name w:val="Revision"/>
    <w:hidden/>
    <w:uiPriority w:val="99"/>
    <w:semiHidden/>
    <w:rsid w:val="00204195"/>
    <w:pPr>
      <w:spacing w:after="0" w:line="240" w:lineRule="auto"/>
    </w:pPr>
    <w:rPr>
      <w:rFonts w:ascii="Times New Roman" w:eastAsia="Times New Roman" w:hAnsi="Times New Roman" w:cs="Times New Roman"/>
      <w:noProof/>
      <w:sz w:val="24"/>
      <w:szCs w:val="24"/>
    </w:rPr>
  </w:style>
  <w:style w:type="paragraph" w:customStyle="1" w:styleId="Pa18">
    <w:name w:val="Pa18"/>
    <w:basedOn w:val="Normln"/>
    <w:next w:val="Normln"/>
    <w:uiPriority w:val="99"/>
    <w:rsid w:val="00204195"/>
    <w:pPr>
      <w:autoSpaceDE w:val="0"/>
      <w:autoSpaceDN w:val="0"/>
      <w:adjustRightInd w:val="0"/>
      <w:spacing w:line="211" w:lineRule="atLeast"/>
    </w:pPr>
    <w:rPr>
      <w:lang w:eastAsia="cs-CZ"/>
    </w:rPr>
  </w:style>
  <w:style w:type="character" w:customStyle="1" w:styleId="A14">
    <w:name w:val="A14"/>
    <w:uiPriority w:val="99"/>
    <w:rsid w:val="00204195"/>
    <w:rPr>
      <w:b/>
      <w:color w:val="000000"/>
      <w:sz w:val="54"/>
    </w:rPr>
  </w:style>
  <w:style w:type="character" w:customStyle="1" w:styleId="A15">
    <w:name w:val="A15"/>
    <w:uiPriority w:val="99"/>
    <w:rsid w:val="00204195"/>
    <w:rPr>
      <w:color w:val="000000"/>
      <w:sz w:val="36"/>
    </w:rPr>
  </w:style>
  <w:style w:type="paragraph" w:customStyle="1" w:styleId="Pa19">
    <w:name w:val="Pa19"/>
    <w:basedOn w:val="Normln"/>
    <w:next w:val="Normln"/>
    <w:uiPriority w:val="99"/>
    <w:rsid w:val="00204195"/>
    <w:pPr>
      <w:autoSpaceDE w:val="0"/>
      <w:autoSpaceDN w:val="0"/>
      <w:adjustRightInd w:val="0"/>
      <w:spacing w:line="211" w:lineRule="atLeast"/>
    </w:pPr>
    <w:rPr>
      <w:lang w:eastAsia="cs-CZ"/>
    </w:rPr>
  </w:style>
  <w:style w:type="paragraph" w:styleId="Podnadpis">
    <w:name w:val="Subtitle"/>
    <w:basedOn w:val="Normln"/>
    <w:next w:val="Normln"/>
    <w:link w:val="PodnadpisChar"/>
    <w:uiPriority w:val="11"/>
    <w:qFormat/>
    <w:rsid w:val="002041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204195"/>
    <w:rPr>
      <w:rFonts w:eastAsiaTheme="minorEastAsia"/>
      <w:noProof/>
      <w:color w:val="5A5A5A" w:themeColor="text1" w:themeTint="A5"/>
      <w:spacing w:val="15"/>
    </w:rPr>
  </w:style>
  <w:style w:type="character" w:styleId="Sledovanodkaz">
    <w:name w:val="FollowedHyperlink"/>
    <w:basedOn w:val="Standardnpsmoodstavce"/>
    <w:uiPriority w:val="99"/>
    <w:semiHidden/>
    <w:unhideWhenUsed/>
    <w:rsid w:val="004B7E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chart" Target="charts/chart1.xm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monitor.statnipokladna.cz/2018/" TargetMode="External"/><Relationship Id="rId3" Type="http://schemas.openxmlformats.org/officeDocument/2006/relationships/hyperlink" Target="http://www.ifac.org/publications-resources/2017-handbook-international-public-sector-accounting-pronouncements" TargetMode="External"/><Relationship Id="rId7" Type="http://schemas.openxmlformats.org/officeDocument/2006/relationships/hyperlink" Target="https://www.nku.cz/assets/kon-zavery/K14037.pdf" TargetMode="External"/><Relationship Id="rId2" Type="http://schemas.openxmlformats.org/officeDocument/2006/relationships/hyperlink" Target="https://www.nku.cz/cz/publikace-a-dokumenty/ostatni-publikace/prirucka-mezinarodnich-ucetnich-standardu-pro-verejny-sektor-vydani-2016-id9494/" TargetMode="External"/><Relationship Id="rId1" Type="http://schemas.openxmlformats.org/officeDocument/2006/relationships/hyperlink" Target="http://wwwinfo.mfcr.cz/ares/ares_es.html.cz" TargetMode="External"/><Relationship Id="rId6" Type="http://schemas.openxmlformats.org/officeDocument/2006/relationships/hyperlink" Target="https://www.mfcr.cz/cs/verejny-sektor/ucetnictvi-a-ucetnictvi-statu/ucetni-reforma-verejnych-financi-ucetnic/ucetni-vykaznictvi-statu/ucetni-vykazy-za-ceskou-republiku" TargetMode="External"/><Relationship Id="rId11" Type="http://schemas.openxmlformats.org/officeDocument/2006/relationships/hyperlink" Target="http://ec.europa.eu/eurostat/documents/1015035/4261806/EPSAS-study-final-PwC-report.pdf" TargetMode="External"/><Relationship Id="rId5" Type="http://schemas.openxmlformats.org/officeDocument/2006/relationships/hyperlink" Target="https://www.mfcr.cz/cs/verejny-sektor/ucetnictvi-a-ucetnictvi-statu/ucetni-reforma-verejnych-financi-ucetnic/ucetni-vykaznictvi-statu/ucetni-vykazy-za-ceskou-republiku" TargetMode="External"/><Relationship Id="rId10" Type="http://schemas.openxmlformats.org/officeDocument/2006/relationships/hyperlink" Target="http://data.mfcr.cz/cs/dataset/ucetni-vykazy-za-ceskou-republiku" TargetMode="External"/><Relationship Id="rId4" Type="http://schemas.openxmlformats.org/officeDocument/2006/relationships/hyperlink" Target="http://monitor.statnipokladna.cz/2018/" TargetMode="External"/><Relationship Id="rId9" Type="http://schemas.openxmlformats.org/officeDocument/2006/relationships/hyperlink" Target="http://www.mfcr.cz/cs/verejny-sektor/ucetnictvi-a-ucetnictvi-statu/ucetni-reforma-verejnych-financi-ucetnic/ucetni-vykaznictvi-statu/ucetni-vykazy-za-ceskou-republik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1\KOKRDA\KZ%2017-36%20graf1%20-%20Spolehlivost_graf_chyby%20dle%20vykazu.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'do KP'!$B$1</c:f>
              <c:strCache>
                <c:ptCount val="1"/>
                <c:pt idx="0">
                  <c:v>Rozvaha</c:v>
                </c:pt>
              </c:strCache>
            </c:strRef>
          </c:tx>
          <c:spPr>
            <a:solidFill>
              <a:srgbClr val="004595"/>
            </a:solidFill>
            <a:ln>
              <a:noFill/>
            </a:ln>
            <a:effectLst/>
          </c:spPr>
          <c:invertIfNegative val="0"/>
          <c:cat>
            <c:strRef>
              <c:f>'do KP'!$A$2:$A$12</c:f>
              <c:strCache>
                <c:ptCount val="11"/>
                <c:pt idx="0">
                  <c:v>17/08 MMR</c:v>
                </c:pt>
                <c:pt idx="1">
                  <c:v>16/29 MPSV</c:v>
                </c:pt>
                <c:pt idx="2">
                  <c:v>16/25 MPO</c:v>
                </c:pt>
                <c:pt idx="3">
                  <c:v>16/08 MSp</c:v>
                </c:pt>
                <c:pt idx="4">
                  <c:v>15/35 MŠMT</c:v>
                </c:pt>
                <c:pt idx="5">
                  <c:v>14/38 ČSSZ</c:v>
                </c:pt>
                <c:pt idx="6">
                  <c:v>14/18 ÚP ČR</c:v>
                </c:pt>
                <c:pt idx="7">
                  <c:v>13/29 MO</c:v>
                </c:pt>
                <c:pt idx="8">
                  <c:v>12/28 MPSV</c:v>
                </c:pt>
                <c:pt idx="9">
                  <c:v>11/26 ČSSZ</c:v>
                </c:pt>
                <c:pt idx="10">
                  <c:v>10/19 ČSSZ</c:v>
                </c:pt>
              </c:strCache>
            </c:strRef>
          </c:cat>
          <c:val>
            <c:numRef>
              <c:f>'do KP'!$B$2:$B$12</c:f>
              <c:numCache>
                <c:formatCode>0</c:formatCode>
                <c:ptCount val="11"/>
                <c:pt idx="0">
                  <c:v>4.0716417910447804</c:v>
                </c:pt>
                <c:pt idx="1">
                  <c:v>13.046831955922865</c:v>
                </c:pt>
                <c:pt idx="2">
                  <c:v>19.075187969924812</c:v>
                </c:pt>
                <c:pt idx="3">
                  <c:v>21.102564102564102</c:v>
                </c:pt>
                <c:pt idx="4">
                  <c:v>8.4821428571428589E-2</c:v>
                </c:pt>
                <c:pt idx="5">
                  <c:v>9.1749999999999998E-2</c:v>
                </c:pt>
                <c:pt idx="6">
                  <c:v>15.918421052631579</c:v>
                </c:pt>
                <c:pt idx="7">
                  <c:v>2.3000000000000003E-2</c:v>
                </c:pt>
                <c:pt idx="8">
                  <c:v>27.796721311475409</c:v>
                </c:pt>
                <c:pt idx="9">
                  <c:v>0.17374999999999999</c:v>
                </c:pt>
                <c:pt idx="10">
                  <c:v>0.13492475350285418</c:v>
                </c:pt>
              </c:numCache>
            </c:numRef>
          </c:val>
          <c:extLst>
            <c:ext xmlns:c16="http://schemas.microsoft.com/office/drawing/2014/chart" uri="{C3380CC4-5D6E-409C-BE32-E72D297353CC}">
              <c16:uniqueId val="{00000000-2715-46A3-940F-4F7A27BC98A3}"/>
            </c:ext>
          </c:extLst>
        </c:ser>
        <c:ser>
          <c:idx val="1"/>
          <c:order val="1"/>
          <c:tx>
            <c:strRef>
              <c:f>'do KP'!$C$1</c:f>
              <c:strCache>
                <c:ptCount val="1"/>
                <c:pt idx="0">
                  <c:v>Výkaz zisku a ztráty</c:v>
                </c:pt>
              </c:strCache>
            </c:strRef>
          </c:tx>
          <c:spPr>
            <a:solidFill>
              <a:srgbClr val="BD2A33"/>
            </a:solidFill>
            <a:ln>
              <a:noFill/>
            </a:ln>
            <a:effectLst/>
          </c:spPr>
          <c:invertIfNegative val="0"/>
          <c:cat>
            <c:strRef>
              <c:f>'do KP'!$A$2:$A$12</c:f>
              <c:strCache>
                <c:ptCount val="11"/>
                <c:pt idx="0">
                  <c:v>17/08 MMR</c:v>
                </c:pt>
                <c:pt idx="1">
                  <c:v>16/29 MPSV</c:v>
                </c:pt>
                <c:pt idx="2">
                  <c:v>16/25 MPO</c:v>
                </c:pt>
                <c:pt idx="3">
                  <c:v>16/08 MSp</c:v>
                </c:pt>
                <c:pt idx="4">
                  <c:v>15/35 MŠMT</c:v>
                </c:pt>
                <c:pt idx="5">
                  <c:v>14/38 ČSSZ</c:v>
                </c:pt>
                <c:pt idx="6">
                  <c:v>14/18 ÚP ČR</c:v>
                </c:pt>
                <c:pt idx="7">
                  <c:v>13/29 MO</c:v>
                </c:pt>
                <c:pt idx="8">
                  <c:v>12/28 MPSV</c:v>
                </c:pt>
                <c:pt idx="9">
                  <c:v>11/26 ČSSZ</c:v>
                </c:pt>
                <c:pt idx="10">
                  <c:v>10/19 ČSSZ</c:v>
                </c:pt>
              </c:strCache>
            </c:strRef>
          </c:cat>
          <c:val>
            <c:numRef>
              <c:f>'do KP'!$C$2:$C$12</c:f>
              <c:numCache>
                <c:formatCode>0</c:formatCode>
                <c:ptCount val="11"/>
                <c:pt idx="0">
                  <c:v>1</c:v>
                </c:pt>
                <c:pt idx="1">
                  <c:v>5.8181818181818183</c:v>
                </c:pt>
                <c:pt idx="2">
                  <c:v>0.84962406015037595</c:v>
                </c:pt>
                <c:pt idx="3">
                  <c:v>1.3846153846153846</c:v>
                </c:pt>
                <c:pt idx="4">
                  <c:v>3.0293367346938785E-2</c:v>
                </c:pt>
                <c:pt idx="5">
                  <c:v>4.5874999999999999E-2</c:v>
                </c:pt>
                <c:pt idx="6">
                  <c:v>0.18000000000000002</c:v>
                </c:pt>
                <c:pt idx="7">
                  <c:v>2.4083333333333332</c:v>
                </c:pt>
                <c:pt idx="8">
                  <c:v>5.4918032786885247</c:v>
                </c:pt>
                <c:pt idx="9">
                  <c:v>8.6874999999999994E-2</c:v>
                </c:pt>
                <c:pt idx="10">
                  <c:v>1.839647119875454</c:v>
                </c:pt>
              </c:numCache>
            </c:numRef>
          </c:val>
          <c:extLst>
            <c:ext xmlns:c16="http://schemas.microsoft.com/office/drawing/2014/chart" uri="{C3380CC4-5D6E-409C-BE32-E72D297353CC}">
              <c16:uniqueId val="{00000001-2715-46A3-940F-4F7A27BC98A3}"/>
            </c:ext>
          </c:extLst>
        </c:ser>
        <c:ser>
          <c:idx val="2"/>
          <c:order val="2"/>
          <c:tx>
            <c:strRef>
              <c:f>'do KP'!$D$1</c:f>
              <c:strCache>
                <c:ptCount val="1"/>
                <c:pt idx="0">
                  <c:v>Příloha</c:v>
                </c:pt>
              </c:strCache>
            </c:strRef>
          </c:tx>
          <c:spPr>
            <a:solidFill>
              <a:schemeClr val="accent3"/>
            </a:solidFill>
            <a:ln>
              <a:noFill/>
            </a:ln>
            <a:effectLst/>
          </c:spPr>
          <c:invertIfNegative val="0"/>
          <c:cat>
            <c:strRef>
              <c:f>'do KP'!$A$2:$A$12</c:f>
              <c:strCache>
                <c:ptCount val="11"/>
                <c:pt idx="0">
                  <c:v>17/08 MMR</c:v>
                </c:pt>
                <c:pt idx="1">
                  <c:v>16/29 MPSV</c:v>
                </c:pt>
                <c:pt idx="2">
                  <c:v>16/25 MPO</c:v>
                </c:pt>
                <c:pt idx="3">
                  <c:v>16/08 MSp</c:v>
                </c:pt>
                <c:pt idx="4">
                  <c:v>15/35 MŠMT</c:v>
                </c:pt>
                <c:pt idx="5">
                  <c:v>14/38 ČSSZ</c:v>
                </c:pt>
                <c:pt idx="6">
                  <c:v>14/18 ÚP ČR</c:v>
                </c:pt>
                <c:pt idx="7">
                  <c:v>13/29 MO</c:v>
                </c:pt>
                <c:pt idx="8">
                  <c:v>12/28 MPSV</c:v>
                </c:pt>
                <c:pt idx="9">
                  <c:v>11/26 ČSSZ</c:v>
                </c:pt>
                <c:pt idx="10">
                  <c:v>10/19 ČSSZ</c:v>
                </c:pt>
              </c:strCache>
            </c:strRef>
          </c:cat>
          <c:val>
            <c:numRef>
              <c:f>'do KP'!$D$2:$D$12</c:f>
              <c:numCache>
                <c:formatCode>0</c:formatCode>
                <c:ptCount val="11"/>
                <c:pt idx="0">
                  <c:v>2.5731343283582087</c:v>
                </c:pt>
                <c:pt idx="1">
                  <c:v>2.8595041322314052</c:v>
                </c:pt>
                <c:pt idx="2">
                  <c:v>4.5338345864661651</c:v>
                </c:pt>
                <c:pt idx="3">
                  <c:v>40.974358974358978</c:v>
                </c:pt>
                <c:pt idx="4">
                  <c:v>1.0819059766763853E-2</c:v>
                </c:pt>
                <c:pt idx="5">
                  <c:v>2.29375E-2</c:v>
                </c:pt>
                <c:pt idx="6">
                  <c:v>0.02</c:v>
                </c:pt>
                <c:pt idx="7">
                  <c:v>0.93133333333333335</c:v>
                </c:pt>
                <c:pt idx="8">
                  <c:v>2.4491803278688526</c:v>
                </c:pt>
                <c:pt idx="9">
                  <c:v>4.3437499999999997E-2</c:v>
                </c:pt>
                <c:pt idx="10">
                  <c:v>8.6663207057602498E-2</c:v>
                </c:pt>
              </c:numCache>
            </c:numRef>
          </c:val>
          <c:extLst>
            <c:ext xmlns:c16="http://schemas.microsoft.com/office/drawing/2014/chart" uri="{C3380CC4-5D6E-409C-BE32-E72D297353CC}">
              <c16:uniqueId val="{00000002-2715-46A3-940F-4F7A27BC98A3}"/>
            </c:ext>
          </c:extLst>
        </c:ser>
        <c:ser>
          <c:idx val="3"/>
          <c:order val="3"/>
          <c:tx>
            <c:strRef>
              <c:f>'do KP'!$E$1</c:f>
              <c:strCache>
                <c:ptCount val="1"/>
                <c:pt idx="0">
                  <c:v>Přehled o peněžních tocích</c:v>
                </c:pt>
              </c:strCache>
            </c:strRef>
          </c:tx>
          <c:spPr>
            <a:solidFill>
              <a:srgbClr val="EFB604"/>
            </a:solidFill>
            <a:ln>
              <a:noFill/>
            </a:ln>
            <a:effectLst/>
          </c:spPr>
          <c:invertIfNegative val="0"/>
          <c:cat>
            <c:strRef>
              <c:f>'do KP'!$A$2:$A$12</c:f>
              <c:strCache>
                <c:ptCount val="11"/>
                <c:pt idx="0">
                  <c:v>17/08 MMR</c:v>
                </c:pt>
                <c:pt idx="1">
                  <c:v>16/29 MPSV</c:v>
                </c:pt>
                <c:pt idx="2">
                  <c:v>16/25 MPO</c:v>
                </c:pt>
                <c:pt idx="3">
                  <c:v>16/08 MSp</c:v>
                </c:pt>
                <c:pt idx="4">
                  <c:v>15/35 MŠMT</c:v>
                </c:pt>
                <c:pt idx="5">
                  <c:v>14/38 ČSSZ</c:v>
                </c:pt>
                <c:pt idx="6">
                  <c:v>14/18 ÚP ČR</c:v>
                </c:pt>
                <c:pt idx="7">
                  <c:v>13/29 MO</c:v>
                </c:pt>
                <c:pt idx="8">
                  <c:v>12/28 MPSV</c:v>
                </c:pt>
                <c:pt idx="9">
                  <c:v>11/26 ČSSZ</c:v>
                </c:pt>
                <c:pt idx="10">
                  <c:v>10/19 ČSSZ</c:v>
                </c:pt>
              </c:strCache>
            </c:strRef>
          </c:cat>
          <c:val>
            <c:numRef>
              <c:f>'do KP'!$E$2:$E$12</c:f>
              <c:numCache>
                <c:formatCode>0</c:formatCode>
                <c:ptCount val="11"/>
                <c:pt idx="0">
                  <c:v>16.492537313432837</c:v>
                </c:pt>
                <c:pt idx="1">
                  <c:v>1.4022038567493114</c:v>
                </c:pt>
                <c:pt idx="2">
                  <c:v>2.736842105263158</c:v>
                </c:pt>
                <c:pt idx="3">
                  <c:v>0</c:v>
                </c:pt>
                <c:pt idx="4">
                  <c:v>3.863949916701376E-3</c:v>
                </c:pt>
                <c:pt idx="5">
                  <c:v>1.146875E-2</c:v>
                </c:pt>
                <c:pt idx="6">
                  <c:v>3.6368421052631583</c:v>
                </c:pt>
                <c:pt idx="7">
                  <c:v>2.7083333333333335</c:v>
                </c:pt>
                <c:pt idx="8">
                  <c:v>0.63934426229508201</c:v>
                </c:pt>
                <c:pt idx="9">
                  <c:v>2.1718749999999998E-2</c:v>
                </c:pt>
                <c:pt idx="10">
                  <c:v>0</c:v>
                </c:pt>
              </c:numCache>
            </c:numRef>
          </c:val>
          <c:extLst>
            <c:ext xmlns:c16="http://schemas.microsoft.com/office/drawing/2014/chart" uri="{C3380CC4-5D6E-409C-BE32-E72D297353CC}">
              <c16:uniqueId val="{00000003-2715-46A3-940F-4F7A27BC98A3}"/>
            </c:ext>
          </c:extLst>
        </c:ser>
        <c:ser>
          <c:idx val="4"/>
          <c:order val="4"/>
          <c:tx>
            <c:strRef>
              <c:f>'do KP'!$F$1</c:f>
              <c:strCache>
                <c:ptCount val="1"/>
                <c:pt idx="0">
                  <c:v>Přehled o změnách vlastního kapitálu</c:v>
                </c:pt>
              </c:strCache>
            </c:strRef>
          </c:tx>
          <c:spPr>
            <a:solidFill>
              <a:srgbClr val="00B050"/>
            </a:solidFill>
            <a:ln>
              <a:noFill/>
            </a:ln>
            <a:effectLst/>
          </c:spPr>
          <c:invertIfNegative val="0"/>
          <c:cat>
            <c:strRef>
              <c:f>'do KP'!$A$2:$A$12</c:f>
              <c:strCache>
                <c:ptCount val="11"/>
                <c:pt idx="0">
                  <c:v>17/08 MMR</c:v>
                </c:pt>
                <c:pt idx="1">
                  <c:v>16/29 MPSV</c:v>
                </c:pt>
                <c:pt idx="2">
                  <c:v>16/25 MPO</c:v>
                </c:pt>
                <c:pt idx="3">
                  <c:v>16/08 MSp</c:v>
                </c:pt>
                <c:pt idx="4">
                  <c:v>15/35 MŠMT</c:v>
                </c:pt>
                <c:pt idx="5">
                  <c:v>14/38 ČSSZ</c:v>
                </c:pt>
                <c:pt idx="6">
                  <c:v>14/18 ÚP ČR</c:v>
                </c:pt>
                <c:pt idx="7">
                  <c:v>13/29 MO</c:v>
                </c:pt>
                <c:pt idx="8">
                  <c:v>12/28 MPSV</c:v>
                </c:pt>
                <c:pt idx="9">
                  <c:v>11/26 ČSSZ</c:v>
                </c:pt>
                <c:pt idx="10">
                  <c:v>10/19 ČSSZ</c:v>
                </c:pt>
              </c:strCache>
            </c:strRef>
          </c:cat>
          <c:val>
            <c:numRef>
              <c:f>'do KP'!$F$2:$F$12</c:f>
              <c:numCache>
                <c:formatCode>0</c:formatCode>
                <c:ptCount val="11"/>
                <c:pt idx="0">
                  <c:v>0.36417910447761193</c:v>
                </c:pt>
                <c:pt idx="1">
                  <c:v>0</c:v>
                </c:pt>
                <c:pt idx="2">
                  <c:v>5.3705692803437165E-3</c:v>
                </c:pt>
                <c:pt idx="3">
                  <c:v>0</c:v>
                </c:pt>
                <c:pt idx="4">
                  <c:v>1.3799821131076345E-3</c:v>
                </c:pt>
                <c:pt idx="5">
                  <c:v>5.7343749999999999E-3</c:v>
                </c:pt>
                <c:pt idx="6">
                  <c:v>1.5263157894736843E-2</c:v>
                </c:pt>
                <c:pt idx="7">
                  <c:v>0.53066666666666673</c:v>
                </c:pt>
                <c:pt idx="8">
                  <c:v>0</c:v>
                </c:pt>
                <c:pt idx="9">
                  <c:v>1.0859374999999999E-2</c:v>
                </c:pt>
                <c:pt idx="10">
                  <c:v>0</c:v>
                </c:pt>
              </c:numCache>
            </c:numRef>
          </c:val>
          <c:extLst>
            <c:ext xmlns:c16="http://schemas.microsoft.com/office/drawing/2014/chart" uri="{C3380CC4-5D6E-409C-BE32-E72D297353CC}">
              <c16:uniqueId val="{00000004-2715-46A3-940F-4F7A27BC98A3}"/>
            </c:ext>
          </c:extLst>
        </c:ser>
        <c:dLbls>
          <c:showLegendKey val="0"/>
          <c:showVal val="0"/>
          <c:showCatName val="0"/>
          <c:showSerName val="0"/>
          <c:showPercent val="0"/>
          <c:showBubbleSize val="0"/>
        </c:dLbls>
        <c:gapWidth val="150"/>
        <c:overlap val="100"/>
        <c:axId val="172046744"/>
        <c:axId val="172047128"/>
      </c:barChart>
      <c:catAx>
        <c:axId val="172046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crossAx val="172047128"/>
        <c:crosses val="autoZero"/>
        <c:auto val="1"/>
        <c:lblAlgn val="ctr"/>
        <c:lblOffset val="100"/>
        <c:noMultiLvlLbl val="0"/>
      </c:catAx>
      <c:valAx>
        <c:axId val="17204712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sz="1000"/>
                  <a:t>Násobek významnosti stanovené pro jednotlivé KA</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crossAx val="1720467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C62365-34C5-47D8-9980-3D651C55D97F}" type="doc">
      <dgm:prSet loTypeId="urn:microsoft.com/office/officeart/2005/8/layout/lProcess2" loCatId="list" qsTypeId="urn:microsoft.com/office/officeart/2005/8/quickstyle/simple5" qsCatId="simple" csTypeId="urn:microsoft.com/office/officeart/2005/8/colors/accent1_2" csCatId="accent1" phldr="1"/>
      <dgm:spPr/>
    </dgm:pt>
    <dgm:pt modelId="{71056BE3-5711-41B7-B0A9-452E279B3399}">
      <dgm:prSet phldrT="[Text]" custT="1"/>
      <dgm:spPr/>
      <dgm:t>
        <a:bodyPr/>
        <a:lstStyle/>
        <a:p>
          <a:r>
            <a:rPr lang="cs-CZ" sz="2000"/>
            <a:t>2017</a:t>
          </a:r>
        </a:p>
      </dgm:t>
    </dgm:pt>
    <dgm:pt modelId="{E3479D1D-16E1-4625-AC54-5BDBFAE12DFB}" type="parTrans" cxnId="{3F643D75-0184-42AB-982F-8C26CF643CA1}">
      <dgm:prSet/>
      <dgm:spPr/>
      <dgm:t>
        <a:bodyPr/>
        <a:lstStyle/>
        <a:p>
          <a:endParaRPr lang="cs-CZ"/>
        </a:p>
      </dgm:t>
    </dgm:pt>
    <dgm:pt modelId="{F669CB06-F1C3-4746-8605-642DC2BDCB69}" type="sibTrans" cxnId="{3F643D75-0184-42AB-982F-8C26CF643CA1}">
      <dgm:prSet/>
      <dgm:spPr/>
      <dgm:t>
        <a:bodyPr/>
        <a:lstStyle/>
        <a:p>
          <a:endParaRPr lang="cs-CZ"/>
        </a:p>
      </dgm:t>
    </dgm:pt>
    <dgm:pt modelId="{64DB8325-A60D-44BF-85FA-9C855F4588E6}">
      <dgm:prSet custT="1"/>
      <dgm:spPr/>
      <dgm:t>
        <a:bodyPr/>
        <a:lstStyle/>
        <a:p>
          <a:r>
            <a:rPr lang="cs-CZ" sz="2000"/>
            <a:t>2010</a:t>
          </a:r>
        </a:p>
      </dgm:t>
    </dgm:pt>
    <dgm:pt modelId="{B5C254EF-040E-488B-9D0B-E5D8C42CC13F}" type="parTrans" cxnId="{3F7F19CF-BCB6-4E47-8184-37AF2303A1C2}">
      <dgm:prSet/>
      <dgm:spPr/>
      <dgm:t>
        <a:bodyPr/>
        <a:lstStyle/>
        <a:p>
          <a:endParaRPr lang="cs-CZ"/>
        </a:p>
      </dgm:t>
    </dgm:pt>
    <dgm:pt modelId="{E79829BB-1895-418B-8642-46E456894C93}" type="sibTrans" cxnId="{3F7F19CF-BCB6-4E47-8184-37AF2303A1C2}">
      <dgm:prSet/>
      <dgm:spPr/>
      <dgm:t>
        <a:bodyPr/>
        <a:lstStyle/>
        <a:p>
          <a:endParaRPr lang="cs-CZ"/>
        </a:p>
      </dgm:t>
    </dgm:pt>
    <dgm:pt modelId="{9CBF7552-560E-4951-AB89-BB98C8D43259}">
      <dgm:prSet custT="1"/>
      <dgm:spPr/>
      <dgm:t>
        <a:bodyPr/>
        <a:lstStyle/>
        <a:p>
          <a:r>
            <a:rPr lang="cs-CZ" sz="2000" b="0"/>
            <a:t>2012</a:t>
          </a:r>
        </a:p>
      </dgm:t>
    </dgm:pt>
    <dgm:pt modelId="{7E39AE91-0F25-4E23-BD8B-E6DEAC53BB77}" type="parTrans" cxnId="{5F0218D7-68B3-419A-A6B4-995A33A39F0E}">
      <dgm:prSet/>
      <dgm:spPr/>
      <dgm:t>
        <a:bodyPr/>
        <a:lstStyle/>
        <a:p>
          <a:endParaRPr lang="cs-CZ"/>
        </a:p>
      </dgm:t>
    </dgm:pt>
    <dgm:pt modelId="{C9EBB693-622E-4307-B42A-F9E15751F39E}" type="sibTrans" cxnId="{5F0218D7-68B3-419A-A6B4-995A33A39F0E}">
      <dgm:prSet/>
      <dgm:spPr/>
      <dgm:t>
        <a:bodyPr/>
        <a:lstStyle/>
        <a:p>
          <a:endParaRPr lang="cs-CZ"/>
        </a:p>
      </dgm:t>
    </dgm:pt>
    <dgm:pt modelId="{25098230-ADEC-4AC2-B03F-EF5F6819A7ED}">
      <dgm:prSet custT="1"/>
      <dgm:spPr/>
      <dgm:t>
        <a:bodyPr/>
        <a:lstStyle/>
        <a:p>
          <a:r>
            <a:rPr lang="cs-CZ" sz="2000"/>
            <a:t>2015</a:t>
          </a:r>
        </a:p>
      </dgm:t>
    </dgm:pt>
    <dgm:pt modelId="{32528F18-2AB9-4484-BF8B-D91AB1CD6569}" type="parTrans" cxnId="{2302B410-B54A-4795-852E-E89CCF708115}">
      <dgm:prSet/>
      <dgm:spPr/>
      <dgm:t>
        <a:bodyPr/>
        <a:lstStyle/>
        <a:p>
          <a:endParaRPr lang="cs-CZ"/>
        </a:p>
      </dgm:t>
    </dgm:pt>
    <dgm:pt modelId="{B44289B4-0B7F-4C20-AA26-CED9D6065231}" type="sibTrans" cxnId="{2302B410-B54A-4795-852E-E89CCF708115}">
      <dgm:prSet/>
      <dgm:spPr/>
      <dgm:t>
        <a:bodyPr/>
        <a:lstStyle/>
        <a:p>
          <a:endParaRPr lang="cs-CZ"/>
        </a:p>
      </dgm:t>
    </dgm:pt>
    <dgm:pt modelId="{C4EB4B15-6462-4A72-9E7B-D075A8749DB6}">
      <dgm:prSet custT="1"/>
      <dgm:spPr/>
      <dgm:t>
        <a:bodyPr/>
        <a:lstStyle/>
        <a:p>
          <a:r>
            <a:rPr lang="cs-CZ" sz="2000"/>
            <a:t>2011</a:t>
          </a:r>
        </a:p>
      </dgm:t>
    </dgm:pt>
    <dgm:pt modelId="{DECE6998-D358-4C5F-BDF6-1FD0FF08F163}" type="parTrans" cxnId="{45E9E792-3667-49E8-B1C9-B89A3460EB58}">
      <dgm:prSet/>
      <dgm:spPr/>
      <dgm:t>
        <a:bodyPr/>
        <a:lstStyle/>
        <a:p>
          <a:endParaRPr lang="cs-CZ"/>
        </a:p>
      </dgm:t>
    </dgm:pt>
    <dgm:pt modelId="{3E4D555C-C84F-42C8-AFE8-7844CFD80201}" type="sibTrans" cxnId="{45E9E792-3667-49E8-B1C9-B89A3460EB58}">
      <dgm:prSet/>
      <dgm:spPr/>
      <dgm:t>
        <a:bodyPr/>
        <a:lstStyle/>
        <a:p>
          <a:endParaRPr lang="cs-CZ"/>
        </a:p>
      </dgm:t>
    </dgm:pt>
    <dgm:pt modelId="{CE6CA6BE-DA37-40E7-8CDE-8E79FD8C580B}">
      <dgm:prSet custT="1"/>
      <dgm:spPr>
        <a:solidFill>
          <a:srgbClr val="004595"/>
        </a:solidFill>
        <a:effectLst/>
      </dgm:spPr>
      <dgm:t>
        <a:bodyPr/>
        <a:lstStyle/>
        <a:p>
          <a:r>
            <a:rPr lang="cs-CZ" sz="1000"/>
            <a:t>Usnesení vlády ČR 561/2007 – formální zahájení účetní reformy</a:t>
          </a:r>
        </a:p>
      </dgm:t>
    </dgm:pt>
    <dgm:pt modelId="{3FE606BD-16EE-4038-9C50-D1A3E0255B04}" type="parTrans" cxnId="{BEC26EC2-7171-4A5F-A20A-559AA7EE34EF}">
      <dgm:prSet/>
      <dgm:spPr/>
      <dgm:t>
        <a:bodyPr/>
        <a:lstStyle/>
        <a:p>
          <a:endParaRPr lang="cs-CZ"/>
        </a:p>
      </dgm:t>
    </dgm:pt>
    <dgm:pt modelId="{3F65E3FB-9707-4BD4-8099-9119C756657B}" type="sibTrans" cxnId="{BEC26EC2-7171-4A5F-A20A-559AA7EE34EF}">
      <dgm:prSet/>
      <dgm:spPr/>
      <dgm:t>
        <a:bodyPr/>
        <a:lstStyle/>
        <a:p>
          <a:endParaRPr lang="cs-CZ"/>
        </a:p>
      </dgm:t>
    </dgm:pt>
    <dgm:pt modelId="{952844C9-BCF0-476B-A825-C92D69A7E222}">
      <dgm:prSet/>
      <dgm:spPr>
        <a:solidFill>
          <a:srgbClr val="004595"/>
        </a:solidFill>
        <a:effectLst/>
      </dgm:spPr>
      <dgm:t>
        <a:bodyPr/>
        <a:lstStyle/>
        <a:p>
          <a:r>
            <a:rPr lang="cs-CZ" sz="1000"/>
            <a:t>Zveřejnění účetních výkazů za ČR za rok 2016 </a:t>
          </a:r>
          <a:br>
            <a:rPr lang="cs-CZ" sz="1000"/>
          </a:br>
          <a:r>
            <a:rPr lang="cs-CZ" sz="1000"/>
            <a:t>v plném rozsahu </a:t>
          </a:r>
        </a:p>
      </dgm:t>
    </dgm:pt>
    <dgm:pt modelId="{783CF1D2-1C7C-45FC-94B2-C94C125DBFE6}" type="sibTrans" cxnId="{D52B913F-7A84-4C1A-A761-E5883A4F18F1}">
      <dgm:prSet/>
      <dgm:spPr/>
      <dgm:t>
        <a:bodyPr/>
        <a:lstStyle/>
        <a:p>
          <a:endParaRPr lang="cs-CZ"/>
        </a:p>
      </dgm:t>
    </dgm:pt>
    <dgm:pt modelId="{B2AE6412-A86A-4FCB-99BD-7680791C53ED}" type="parTrans" cxnId="{D52B913F-7A84-4C1A-A761-E5883A4F18F1}">
      <dgm:prSet/>
      <dgm:spPr/>
      <dgm:t>
        <a:bodyPr/>
        <a:lstStyle/>
        <a:p>
          <a:endParaRPr lang="cs-CZ"/>
        </a:p>
      </dgm:t>
    </dgm:pt>
    <dgm:pt modelId="{9B8CDD87-BBD6-4B16-91E1-107BEF6275FB}">
      <dgm:prSet custT="1"/>
      <dgm:spPr>
        <a:solidFill>
          <a:srgbClr val="004595"/>
        </a:solidFill>
        <a:effectLst/>
      </dgm:spPr>
      <dgm:t>
        <a:bodyPr/>
        <a:lstStyle/>
        <a:p>
          <a:r>
            <a:rPr lang="cs-CZ" sz="1000"/>
            <a:t>Vybrané účetní jednotky začínají postupovat dle nových účetních předpisů</a:t>
          </a:r>
        </a:p>
      </dgm:t>
    </dgm:pt>
    <dgm:pt modelId="{75843ACC-E487-4492-A014-0E0644EA8760}" type="sibTrans" cxnId="{5EE5D616-2237-4A87-A286-1CB18A19C337}">
      <dgm:prSet/>
      <dgm:spPr/>
      <dgm:t>
        <a:bodyPr/>
        <a:lstStyle/>
        <a:p>
          <a:endParaRPr lang="cs-CZ"/>
        </a:p>
      </dgm:t>
    </dgm:pt>
    <dgm:pt modelId="{5699BF93-0411-46B4-826F-1659F824E86D}" type="parTrans" cxnId="{5EE5D616-2237-4A87-A286-1CB18A19C337}">
      <dgm:prSet/>
      <dgm:spPr/>
      <dgm:t>
        <a:bodyPr/>
        <a:lstStyle/>
        <a:p>
          <a:endParaRPr lang="cs-CZ"/>
        </a:p>
      </dgm:t>
    </dgm:pt>
    <dgm:pt modelId="{74017F7B-C813-4945-91E3-FFBD75A8FBC8}">
      <dgm:prSet custT="1"/>
      <dgm:spPr>
        <a:solidFill>
          <a:srgbClr val="004595"/>
        </a:solidFill>
        <a:effectLst/>
      </dgm:spPr>
      <dgm:t>
        <a:bodyPr lIns="0" rIns="0"/>
        <a:lstStyle/>
        <a:p>
          <a:r>
            <a:rPr lang="cs-CZ" sz="1000"/>
            <a:t> Zahájeno předávání pomocného analytického přehledu</a:t>
          </a:r>
        </a:p>
      </dgm:t>
    </dgm:pt>
    <dgm:pt modelId="{AB671567-B4B6-445F-8B95-014B4A5E3006}" type="parTrans" cxnId="{05ECE759-AFEF-472E-AC32-C80C1A0AB24F}">
      <dgm:prSet/>
      <dgm:spPr/>
      <dgm:t>
        <a:bodyPr/>
        <a:lstStyle/>
        <a:p>
          <a:endParaRPr lang="cs-CZ"/>
        </a:p>
      </dgm:t>
    </dgm:pt>
    <dgm:pt modelId="{522F0C51-8501-44AB-B825-6A44869E3845}" type="sibTrans" cxnId="{05ECE759-AFEF-472E-AC32-C80C1A0AB24F}">
      <dgm:prSet/>
      <dgm:spPr/>
      <dgm:t>
        <a:bodyPr/>
        <a:lstStyle/>
        <a:p>
          <a:endParaRPr lang="cs-CZ"/>
        </a:p>
      </dgm:t>
    </dgm:pt>
    <dgm:pt modelId="{1E7ED152-28D3-4957-8133-FDA8BFCB1189}">
      <dgm:prSet/>
      <dgm:spPr>
        <a:solidFill>
          <a:srgbClr val="004595"/>
        </a:solidFill>
        <a:effectLst/>
      </dgm:spPr>
      <dgm:t>
        <a:bodyPr/>
        <a:lstStyle/>
        <a:p>
          <a:r>
            <a:rPr lang="cs-CZ" sz="600"/>
            <a:t> Z</a:t>
          </a:r>
          <a:r>
            <a:rPr lang="cs-CZ" sz="1000"/>
            <a:t>avedení metodické podpory </a:t>
          </a:r>
          <a:br>
            <a:rPr lang="cs-CZ" sz="1000"/>
          </a:br>
          <a:r>
            <a:rPr lang="cs-CZ" sz="1000"/>
            <a:t>I. a II. stupně; měly být zveřejněny první účetní výkazy za ČR (za rok 2010)</a:t>
          </a:r>
        </a:p>
      </dgm:t>
    </dgm:pt>
    <dgm:pt modelId="{D18A84C4-A9ED-40EF-97D9-7608C02A9DA6}" type="parTrans" cxnId="{323FAEB4-DC6C-4DF2-8EF8-94E678EC8022}">
      <dgm:prSet/>
      <dgm:spPr/>
      <dgm:t>
        <a:bodyPr/>
        <a:lstStyle/>
        <a:p>
          <a:endParaRPr lang="cs-CZ"/>
        </a:p>
      </dgm:t>
    </dgm:pt>
    <dgm:pt modelId="{AE2B417B-DF65-4439-B714-2996E589AE9B}" type="sibTrans" cxnId="{323FAEB4-DC6C-4DF2-8EF8-94E678EC8022}">
      <dgm:prSet/>
      <dgm:spPr/>
      <dgm:t>
        <a:bodyPr/>
        <a:lstStyle/>
        <a:p>
          <a:endParaRPr lang="cs-CZ"/>
        </a:p>
      </dgm:t>
    </dgm:pt>
    <dgm:pt modelId="{EEDC9986-065C-4A0E-8252-F6AEADDD0836}">
      <dgm:prSet custT="1"/>
      <dgm:spPr>
        <a:solidFill>
          <a:srgbClr val="004595"/>
        </a:solidFill>
        <a:effectLst/>
      </dgm:spPr>
      <dgm:t>
        <a:bodyPr/>
        <a:lstStyle/>
        <a:p>
          <a:r>
            <a:rPr lang="cs-CZ" sz="1000" b="0"/>
            <a:t>Vyjasnění pravidel pro účtování transferů spolufinan-covaných </a:t>
          </a:r>
          <a:br>
            <a:rPr lang="cs-CZ" sz="1000" b="0"/>
          </a:br>
          <a:r>
            <a:rPr lang="cs-CZ" sz="1000" b="0"/>
            <a:t>z rozpočtu EU</a:t>
          </a:r>
        </a:p>
      </dgm:t>
    </dgm:pt>
    <dgm:pt modelId="{7200F90E-80D3-40FC-BB86-2E2A3133F77B}" type="parTrans" cxnId="{F4CFD835-49F0-4534-8891-BD9C1E9D4D52}">
      <dgm:prSet/>
      <dgm:spPr/>
      <dgm:t>
        <a:bodyPr/>
        <a:lstStyle/>
        <a:p>
          <a:endParaRPr lang="cs-CZ"/>
        </a:p>
      </dgm:t>
    </dgm:pt>
    <dgm:pt modelId="{9F7ADD81-50B4-4857-A9F5-450C6CFF695C}" type="sibTrans" cxnId="{F4CFD835-49F0-4534-8891-BD9C1E9D4D52}">
      <dgm:prSet/>
      <dgm:spPr/>
      <dgm:t>
        <a:bodyPr/>
        <a:lstStyle/>
        <a:p>
          <a:endParaRPr lang="cs-CZ"/>
        </a:p>
      </dgm:t>
    </dgm:pt>
    <dgm:pt modelId="{660C1097-6B60-4D1F-8DE4-945C30FCCF03}">
      <dgm:prSet phldrT="[Text]" custT="1"/>
      <dgm:spPr/>
      <dgm:t>
        <a:bodyPr/>
        <a:lstStyle/>
        <a:p>
          <a:r>
            <a:rPr lang="cs-CZ" sz="2000"/>
            <a:t>2007</a:t>
          </a:r>
        </a:p>
      </dgm:t>
    </dgm:pt>
    <dgm:pt modelId="{5285AB16-3B43-4CE0-8C48-87DF66A8155C}" type="sibTrans" cxnId="{FA9ECD59-50A2-4282-834E-4ECA0F9D23B4}">
      <dgm:prSet/>
      <dgm:spPr/>
      <dgm:t>
        <a:bodyPr/>
        <a:lstStyle/>
        <a:p>
          <a:endParaRPr lang="cs-CZ"/>
        </a:p>
      </dgm:t>
    </dgm:pt>
    <dgm:pt modelId="{5ED41046-B5D7-497E-9203-6257116073F7}" type="parTrans" cxnId="{FA9ECD59-50A2-4282-834E-4ECA0F9D23B4}">
      <dgm:prSet/>
      <dgm:spPr/>
      <dgm:t>
        <a:bodyPr/>
        <a:lstStyle/>
        <a:p>
          <a:endParaRPr lang="cs-CZ"/>
        </a:p>
      </dgm:t>
    </dgm:pt>
    <dgm:pt modelId="{7E352933-D128-424B-9537-10844E3789E3}" type="pres">
      <dgm:prSet presAssocID="{90C62365-34C5-47D8-9980-3D651C55D97F}" presName="theList" presStyleCnt="0">
        <dgm:presLayoutVars>
          <dgm:dir/>
          <dgm:animLvl val="lvl"/>
          <dgm:resizeHandles val="exact"/>
        </dgm:presLayoutVars>
      </dgm:prSet>
      <dgm:spPr/>
    </dgm:pt>
    <dgm:pt modelId="{75C46694-587E-4AD1-B40E-9AAF4297B9B8}" type="pres">
      <dgm:prSet presAssocID="{660C1097-6B60-4D1F-8DE4-945C30FCCF03}" presName="compNode" presStyleCnt="0"/>
      <dgm:spPr/>
    </dgm:pt>
    <dgm:pt modelId="{31C334FA-E886-48AF-A934-D6271F2FDB49}" type="pres">
      <dgm:prSet presAssocID="{660C1097-6B60-4D1F-8DE4-945C30FCCF03}" presName="aNode" presStyleLbl="bgShp" presStyleIdx="0" presStyleCnt="6"/>
      <dgm:spPr/>
      <dgm:t>
        <a:bodyPr/>
        <a:lstStyle/>
        <a:p>
          <a:endParaRPr lang="cs-CZ"/>
        </a:p>
      </dgm:t>
    </dgm:pt>
    <dgm:pt modelId="{5E83F275-BEDB-4D7D-8A88-9A11B3FCDAA7}" type="pres">
      <dgm:prSet presAssocID="{660C1097-6B60-4D1F-8DE4-945C30FCCF03}" presName="textNode" presStyleLbl="bgShp" presStyleIdx="0" presStyleCnt="6"/>
      <dgm:spPr/>
      <dgm:t>
        <a:bodyPr/>
        <a:lstStyle/>
        <a:p>
          <a:endParaRPr lang="cs-CZ"/>
        </a:p>
      </dgm:t>
    </dgm:pt>
    <dgm:pt modelId="{87669545-979D-4110-AF81-400A47B64FB7}" type="pres">
      <dgm:prSet presAssocID="{660C1097-6B60-4D1F-8DE4-945C30FCCF03}" presName="compChildNode" presStyleCnt="0"/>
      <dgm:spPr/>
    </dgm:pt>
    <dgm:pt modelId="{982F24EB-793D-4B60-BAB0-656AC62BDFDE}" type="pres">
      <dgm:prSet presAssocID="{660C1097-6B60-4D1F-8DE4-945C30FCCF03}" presName="theInnerList" presStyleCnt="0"/>
      <dgm:spPr/>
    </dgm:pt>
    <dgm:pt modelId="{02220443-A6D1-44CB-9A87-8809C099F5F9}" type="pres">
      <dgm:prSet presAssocID="{CE6CA6BE-DA37-40E7-8CDE-8E79FD8C580B}" presName="childNode" presStyleLbl="node1" presStyleIdx="0" presStyleCnt="6">
        <dgm:presLayoutVars>
          <dgm:bulletEnabled val="1"/>
        </dgm:presLayoutVars>
      </dgm:prSet>
      <dgm:spPr/>
      <dgm:t>
        <a:bodyPr/>
        <a:lstStyle/>
        <a:p>
          <a:endParaRPr lang="cs-CZ"/>
        </a:p>
      </dgm:t>
    </dgm:pt>
    <dgm:pt modelId="{4AD46491-ED7E-45D7-8388-15D7DEC95396}" type="pres">
      <dgm:prSet presAssocID="{660C1097-6B60-4D1F-8DE4-945C30FCCF03}" presName="aSpace" presStyleCnt="0"/>
      <dgm:spPr/>
    </dgm:pt>
    <dgm:pt modelId="{3E0F2EEB-F4EA-4672-8143-81F722475A19}" type="pres">
      <dgm:prSet presAssocID="{64DB8325-A60D-44BF-85FA-9C855F4588E6}" presName="compNode" presStyleCnt="0"/>
      <dgm:spPr/>
    </dgm:pt>
    <dgm:pt modelId="{6FD46FC7-E5C6-4AAD-8456-708A14BB36FF}" type="pres">
      <dgm:prSet presAssocID="{64DB8325-A60D-44BF-85FA-9C855F4588E6}" presName="aNode" presStyleLbl="bgShp" presStyleIdx="1" presStyleCnt="6"/>
      <dgm:spPr/>
      <dgm:t>
        <a:bodyPr/>
        <a:lstStyle/>
        <a:p>
          <a:endParaRPr lang="cs-CZ"/>
        </a:p>
      </dgm:t>
    </dgm:pt>
    <dgm:pt modelId="{39A89101-61BE-4E66-BAF5-8DA471AAC1B5}" type="pres">
      <dgm:prSet presAssocID="{64DB8325-A60D-44BF-85FA-9C855F4588E6}" presName="textNode" presStyleLbl="bgShp" presStyleIdx="1" presStyleCnt="6"/>
      <dgm:spPr/>
      <dgm:t>
        <a:bodyPr/>
        <a:lstStyle/>
        <a:p>
          <a:endParaRPr lang="cs-CZ"/>
        </a:p>
      </dgm:t>
    </dgm:pt>
    <dgm:pt modelId="{04F31CEC-3974-4826-9463-2040A50BEBDB}" type="pres">
      <dgm:prSet presAssocID="{64DB8325-A60D-44BF-85FA-9C855F4588E6}" presName="compChildNode" presStyleCnt="0"/>
      <dgm:spPr/>
    </dgm:pt>
    <dgm:pt modelId="{7CCA55DB-B4FE-46EA-9FE3-55B3269FCD8E}" type="pres">
      <dgm:prSet presAssocID="{64DB8325-A60D-44BF-85FA-9C855F4588E6}" presName="theInnerList" presStyleCnt="0"/>
      <dgm:spPr/>
    </dgm:pt>
    <dgm:pt modelId="{E7AF29EE-A6AC-42AB-8B7F-A4FDCEAA67B6}" type="pres">
      <dgm:prSet presAssocID="{9B8CDD87-BBD6-4B16-91E1-107BEF6275FB}" presName="childNode" presStyleLbl="node1" presStyleIdx="1" presStyleCnt="6">
        <dgm:presLayoutVars>
          <dgm:bulletEnabled val="1"/>
        </dgm:presLayoutVars>
      </dgm:prSet>
      <dgm:spPr/>
      <dgm:t>
        <a:bodyPr/>
        <a:lstStyle/>
        <a:p>
          <a:endParaRPr lang="cs-CZ"/>
        </a:p>
      </dgm:t>
    </dgm:pt>
    <dgm:pt modelId="{B2566F33-36AC-4B38-B732-017208CB18DD}" type="pres">
      <dgm:prSet presAssocID="{64DB8325-A60D-44BF-85FA-9C855F4588E6}" presName="aSpace" presStyleCnt="0"/>
      <dgm:spPr/>
    </dgm:pt>
    <dgm:pt modelId="{B0A6A235-F399-4A39-B6B1-8CF423BBB54B}" type="pres">
      <dgm:prSet presAssocID="{C4EB4B15-6462-4A72-9E7B-D075A8749DB6}" presName="compNode" presStyleCnt="0"/>
      <dgm:spPr/>
    </dgm:pt>
    <dgm:pt modelId="{0AFD486F-438D-45C5-BA54-2657DB585CFA}" type="pres">
      <dgm:prSet presAssocID="{C4EB4B15-6462-4A72-9E7B-D075A8749DB6}" presName="aNode" presStyleLbl="bgShp" presStyleIdx="2" presStyleCnt="6"/>
      <dgm:spPr/>
      <dgm:t>
        <a:bodyPr/>
        <a:lstStyle/>
        <a:p>
          <a:endParaRPr lang="cs-CZ"/>
        </a:p>
      </dgm:t>
    </dgm:pt>
    <dgm:pt modelId="{F844C8AE-E979-40EE-A40E-D4B431DA0F48}" type="pres">
      <dgm:prSet presAssocID="{C4EB4B15-6462-4A72-9E7B-D075A8749DB6}" presName="textNode" presStyleLbl="bgShp" presStyleIdx="2" presStyleCnt="6"/>
      <dgm:spPr/>
      <dgm:t>
        <a:bodyPr/>
        <a:lstStyle/>
        <a:p>
          <a:endParaRPr lang="cs-CZ"/>
        </a:p>
      </dgm:t>
    </dgm:pt>
    <dgm:pt modelId="{A9C82954-62B5-470F-B57C-5FA273E4207D}" type="pres">
      <dgm:prSet presAssocID="{C4EB4B15-6462-4A72-9E7B-D075A8749DB6}" presName="compChildNode" presStyleCnt="0"/>
      <dgm:spPr/>
    </dgm:pt>
    <dgm:pt modelId="{2CC39ED0-D609-47A8-A8D2-145A79DB2E8C}" type="pres">
      <dgm:prSet presAssocID="{C4EB4B15-6462-4A72-9E7B-D075A8749DB6}" presName="theInnerList" presStyleCnt="0"/>
      <dgm:spPr/>
    </dgm:pt>
    <dgm:pt modelId="{C154B225-8EA5-4C73-B0B0-D975477963CC}" type="pres">
      <dgm:prSet presAssocID="{1E7ED152-28D3-4957-8133-FDA8BFCB1189}" presName="childNode" presStyleLbl="node1" presStyleIdx="2" presStyleCnt="6">
        <dgm:presLayoutVars>
          <dgm:bulletEnabled val="1"/>
        </dgm:presLayoutVars>
      </dgm:prSet>
      <dgm:spPr/>
      <dgm:t>
        <a:bodyPr/>
        <a:lstStyle/>
        <a:p>
          <a:endParaRPr lang="cs-CZ"/>
        </a:p>
      </dgm:t>
    </dgm:pt>
    <dgm:pt modelId="{F00D853A-7F69-4C59-A7F4-9B8981A18CED}" type="pres">
      <dgm:prSet presAssocID="{C4EB4B15-6462-4A72-9E7B-D075A8749DB6}" presName="aSpace" presStyleCnt="0"/>
      <dgm:spPr/>
    </dgm:pt>
    <dgm:pt modelId="{83FCA777-2EE6-4CF1-9FA5-73279D21418B}" type="pres">
      <dgm:prSet presAssocID="{9CBF7552-560E-4951-AB89-BB98C8D43259}" presName="compNode" presStyleCnt="0"/>
      <dgm:spPr/>
    </dgm:pt>
    <dgm:pt modelId="{10E32ED1-21E7-49D1-A6DE-6F288CC5A2F0}" type="pres">
      <dgm:prSet presAssocID="{9CBF7552-560E-4951-AB89-BB98C8D43259}" presName="aNode" presStyleLbl="bgShp" presStyleIdx="3" presStyleCnt="6"/>
      <dgm:spPr/>
      <dgm:t>
        <a:bodyPr/>
        <a:lstStyle/>
        <a:p>
          <a:endParaRPr lang="cs-CZ"/>
        </a:p>
      </dgm:t>
    </dgm:pt>
    <dgm:pt modelId="{E754E8F6-8283-4E3B-95F4-3F3E63BA34AF}" type="pres">
      <dgm:prSet presAssocID="{9CBF7552-560E-4951-AB89-BB98C8D43259}" presName="textNode" presStyleLbl="bgShp" presStyleIdx="3" presStyleCnt="6"/>
      <dgm:spPr/>
      <dgm:t>
        <a:bodyPr/>
        <a:lstStyle/>
        <a:p>
          <a:endParaRPr lang="cs-CZ"/>
        </a:p>
      </dgm:t>
    </dgm:pt>
    <dgm:pt modelId="{C78D0FAC-8EC7-44C7-8F38-6E56BA88120B}" type="pres">
      <dgm:prSet presAssocID="{9CBF7552-560E-4951-AB89-BB98C8D43259}" presName="compChildNode" presStyleCnt="0"/>
      <dgm:spPr/>
    </dgm:pt>
    <dgm:pt modelId="{558F9927-6115-4329-943A-C19E462F13B7}" type="pres">
      <dgm:prSet presAssocID="{9CBF7552-560E-4951-AB89-BB98C8D43259}" presName="theInnerList" presStyleCnt="0"/>
      <dgm:spPr/>
    </dgm:pt>
    <dgm:pt modelId="{3443EE67-A8A4-4347-AC5B-C7A2BFCD7D4D}" type="pres">
      <dgm:prSet presAssocID="{74017F7B-C813-4945-91E3-FFBD75A8FBC8}" presName="childNode" presStyleLbl="node1" presStyleIdx="3" presStyleCnt="6" custScaleX="101727" custScaleY="99911">
        <dgm:presLayoutVars>
          <dgm:bulletEnabled val="1"/>
        </dgm:presLayoutVars>
      </dgm:prSet>
      <dgm:spPr/>
      <dgm:t>
        <a:bodyPr/>
        <a:lstStyle/>
        <a:p>
          <a:endParaRPr lang="cs-CZ"/>
        </a:p>
      </dgm:t>
    </dgm:pt>
    <dgm:pt modelId="{DC9037C8-475E-42B7-B9F4-2307E8C91085}" type="pres">
      <dgm:prSet presAssocID="{9CBF7552-560E-4951-AB89-BB98C8D43259}" presName="aSpace" presStyleCnt="0"/>
      <dgm:spPr/>
    </dgm:pt>
    <dgm:pt modelId="{0EAD1EC3-A7E0-4279-87E7-CECFB6FF8133}" type="pres">
      <dgm:prSet presAssocID="{25098230-ADEC-4AC2-B03F-EF5F6819A7ED}" presName="compNode" presStyleCnt="0"/>
      <dgm:spPr/>
    </dgm:pt>
    <dgm:pt modelId="{C5558D77-E613-477A-B0F8-DE3D39BBBB0E}" type="pres">
      <dgm:prSet presAssocID="{25098230-ADEC-4AC2-B03F-EF5F6819A7ED}" presName="aNode" presStyleLbl="bgShp" presStyleIdx="4" presStyleCnt="6"/>
      <dgm:spPr/>
      <dgm:t>
        <a:bodyPr/>
        <a:lstStyle/>
        <a:p>
          <a:endParaRPr lang="cs-CZ"/>
        </a:p>
      </dgm:t>
    </dgm:pt>
    <dgm:pt modelId="{D8C700EC-5C3E-4A32-A602-F46DA37C27EF}" type="pres">
      <dgm:prSet presAssocID="{25098230-ADEC-4AC2-B03F-EF5F6819A7ED}" presName="textNode" presStyleLbl="bgShp" presStyleIdx="4" presStyleCnt="6"/>
      <dgm:spPr/>
      <dgm:t>
        <a:bodyPr/>
        <a:lstStyle/>
        <a:p>
          <a:endParaRPr lang="cs-CZ"/>
        </a:p>
      </dgm:t>
    </dgm:pt>
    <dgm:pt modelId="{FDF5D4F3-D636-4CE7-B6B0-C51B820B0E24}" type="pres">
      <dgm:prSet presAssocID="{25098230-ADEC-4AC2-B03F-EF5F6819A7ED}" presName="compChildNode" presStyleCnt="0"/>
      <dgm:spPr/>
    </dgm:pt>
    <dgm:pt modelId="{DC2DCA37-E8D7-40A5-BC33-B245E55A63D7}" type="pres">
      <dgm:prSet presAssocID="{25098230-ADEC-4AC2-B03F-EF5F6819A7ED}" presName="theInnerList" presStyleCnt="0"/>
      <dgm:spPr/>
    </dgm:pt>
    <dgm:pt modelId="{DC8A14BB-E6DA-4ED5-B6F6-3F559856E91B}" type="pres">
      <dgm:prSet presAssocID="{EEDC9986-065C-4A0E-8252-F6AEADDD0836}" presName="childNode" presStyleLbl="node1" presStyleIdx="4" presStyleCnt="6">
        <dgm:presLayoutVars>
          <dgm:bulletEnabled val="1"/>
        </dgm:presLayoutVars>
      </dgm:prSet>
      <dgm:spPr/>
      <dgm:t>
        <a:bodyPr/>
        <a:lstStyle/>
        <a:p>
          <a:endParaRPr lang="cs-CZ"/>
        </a:p>
      </dgm:t>
    </dgm:pt>
    <dgm:pt modelId="{A1C5C4C2-BFA5-444F-805B-79A82517B83A}" type="pres">
      <dgm:prSet presAssocID="{25098230-ADEC-4AC2-B03F-EF5F6819A7ED}" presName="aSpace" presStyleCnt="0"/>
      <dgm:spPr/>
    </dgm:pt>
    <dgm:pt modelId="{48549EF0-8D82-467A-BC3C-DD61685644F1}" type="pres">
      <dgm:prSet presAssocID="{71056BE3-5711-41B7-B0A9-452E279B3399}" presName="compNode" presStyleCnt="0"/>
      <dgm:spPr/>
    </dgm:pt>
    <dgm:pt modelId="{C92E97AF-99F8-4554-805E-E1D9D192B29A}" type="pres">
      <dgm:prSet presAssocID="{71056BE3-5711-41B7-B0A9-452E279B3399}" presName="aNode" presStyleLbl="bgShp" presStyleIdx="5" presStyleCnt="6"/>
      <dgm:spPr/>
      <dgm:t>
        <a:bodyPr/>
        <a:lstStyle/>
        <a:p>
          <a:endParaRPr lang="cs-CZ"/>
        </a:p>
      </dgm:t>
    </dgm:pt>
    <dgm:pt modelId="{63A78242-F57B-41BF-84CF-C590F3BA3732}" type="pres">
      <dgm:prSet presAssocID="{71056BE3-5711-41B7-B0A9-452E279B3399}" presName="textNode" presStyleLbl="bgShp" presStyleIdx="5" presStyleCnt="6"/>
      <dgm:spPr/>
      <dgm:t>
        <a:bodyPr/>
        <a:lstStyle/>
        <a:p>
          <a:endParaRPr lang="cs-CZ"/>
        </a:p>
      </dgm:t>
    </dgm:pt>
    <dgm:pt modelId="{E8B0CA43-4A1F-4387-B4B0-2F19FD30E714}" type="pres">
      <dgm:prSet presAssocID="{71056BE3-5711-41B7-B0A9-452E279B3399}" presName="compChildNode" presStyleCnt="0"/>
      <dgm:spPr/>
    </dgm:pt>
    <dgm:pt modelId="{73A8CA64-AC7F-4BD7-B485-44B1C6F3BE01}" type="pres">
      <dgm:prSet presAssocID="{71056BE3-5711-41B7-B0A9-452E279B3399}" presName="theInnerList" presStyleCnt="0"/>
      <dgm:spPr/>
    </dgm:pt>
    <dgm:pt modelId="{0C99AC0B-860E-49DA-BC30-93884A3A3CAB}" type="pres">
      <dgm:prSet presAssocID="{952844C9-BCF0-476B-A825-C92D69A7E222}" presName="childNode" presStyleLbl="node1" presStyleIdx="5" presStyleCnt="6">
        <dgm:presLayoutVars>
          <dgm:bulletEnabled val="1"/>
        </dgm:presLayoutVars>
      </dgm:prSet>
      <dgm:spPr/>
      <dgm:t>
        <a:bodyPr/>
        <a:lstStyle/>
        <a:p>
          <a:endParaRPr lang="cs-CZ"/>
        </a:p>
      </dgm:t>
    </dgm:pt>
  </dgm:ptLst>
  <dgm:cxnLst>
    <dgm:cxn modelId="{96E684BF-0EB2-4D36-8A06-8DA6A8A12CDE}" type="presOf" srcId="{EEDC9986-065C-4A0E-8252-F6AEADDD0836}" destId="{DC8A14BB-E6DA-4ED5-B6F6-3F559856E91B}" srcOrd="0" destOrd="0" presId="urn:microsoft.com/office/officeart/2005/8/layout/lProcess2"/>
    <dgm:cxn modelId="{8FD2C4F7-4AA8-41E1-83AE-CC02117BFB94}" type="presOf" srcId="{71056BE3-5711-41B7-B0A9-452E279B3399}" destId="{C92E97AF-99F8-4554-805E-E1D9D192B29A}" srcOrd="0" destOrd="0" presId="urn:microsoft.com/office/officeart/2005/8/layout/lProcess2"/>
    <dgm:cxn modelId="{1B0CF930-0598-487C-BA3D-6052A5A0D899}" type="presOf" srcId="{9CBF7552-560E-4951-AB89-BB98C8D43259}" destId="{10E32ED1-21E7-49D1-A6DE-6F288CC5A2F0}" srcOrd="0" destOrd="0" presId="urn:microsoft.com/office/officeart/2005/8/layout/lProcess2"/>
    <dgm:cxn modelId="{5EE5D616-2237-4A87-A286-1CB18A19C337}" srcId="{64DB8325-A60D-44BF-85FA-9C855F4588E6}" destId="{9B8CDD87-BBD6-4B16-91E1-107BEF6275FB}" srcOrd="0" destOrd="0" parTransId="{5699BF93-0411-46B4-826F-1659F824E86D}" sibTransId="{75843ACC-E487-4492-A014-0E0644EA8760}"/>
    <dgm:cxn modelId="{323FAEB4-DC6C-4DF2-8EF8-94E678EC8022}" srcId="{C4EB4B15-6462-4A72-9E7B-D075A8749DB6}" destId="{1E7ED152-28D3-4957-8133-FDA8BFCB1189}" srcOrd="0" destOrd="0" parTransId="{D18A84C4-A9ED-40EF-97D9-7608C02A9DA6}" sibTransId="{AE2B417B-DF65-4439-B714-2996E589AE9B}"/>
    <dgm:cxn modelId="{2302B410-B54A-4795-852E-E89CCF708115}" srcId="{90C62365-34C5-47D8-9980-3D651C55D97F}" destId="{25098230-ADEC-4AC2-B03F-EF5F6819A7ED}" srcOrd="4" destOrd="0" parTransId="{32528F18-2AB9-4484-BF8B-D91AB1CD6569}" sibTransId="{B44289B4-0B7F-4C20-AA26-CED9D6065231}"/>
    <dgm:cxn modelId="{F4CFD835-49F0-4534-8891-BD9C1E9D4D52}" srcId="{25098230-ADEC-4AC2-B03F-EF5F6819A7ED}" destId="{EEDC9986-065C-4A0E-8252-F6AEADDD0836}" srcOrd="0" destOrd="0" parTransId="{7200F90E-80D3-40FC-BB86-2E2A3133F77B}" sibTransId="{9F7ADD81-50B4-4857-A9F5-450C6CFF695C}"/>
    <dgm:cxn modelId="{05ECE759-AFEF-472E-AC32-C80C1A0AB24F}" srcId="{9CBF7552-560E-4951-AB89-BB98C8D43259}" destId="{74017F7B-C813-4945-91E3-FFBD75A8FBC8}" srcOrd="0" destOrd="0" parTransId="{AB671567-B4B6-445F-8B95-014B4A5E3006}" sibTransId="{522F0C51-8501-44AB-B825-6A44869E3845}"/>
    <dgm:cxn modelId="{8A0DECA7-9AD9-452E-AA77-56812AAF852A}" type="presOf" srcId="{71056BE3-5711-41B7-B0A9-452E279B3399}" destId="{63A78242-F57B-41BF-84CF-C590F3BA3732}" srcOrd="1" destOrd="0" presId="urn:microsoft.com/office/officeart/2005/8/layout/lProcess2"/>
    <dgm:cxn modelId="{163B5E46-C9E1-425F-B2C1-911765F82717}" type="presOf" srcId="{25098230-ADEC-4AC2-B03F-EF5F6819A7ED}" destId="{C5558D77-E613-477A-B0F8-DE3D39BBBB0E}" srcOrd="0" destOrd="0" presId="urn:microsoft.com/office/officeart/2005/8/layout/lProcess2"/>
    <dgm:cxn modelId="{98E42889-FA33-4155-8005-F4F6E65D77F5}" type="presOf" srcId="{64DB8325-A60D-44BF-85FA-9C855F4588E6}" destId="{6FD46FC7-E5C6-4AAD-8456-708A14BB36FF}" srcOrd="0" destOrd="0" presId="urn:microsoft.com/office/officeart/2005/8/layout/lProcess2"/>
    <dgm:cxn modelId="{A49F9C92-A15F-4A15-A742-F5C38F1199FD}" type="presOf" srcId="{660C1097-6B60-4D1F-8DE4-945C30FCCF03}" destId="{5E83F275-BEDB-4D7D-8A88-9A11B3FCDAA7}" srcOrd="1" destOrd="0" presId="urn:microsoft.com/office/officeart/2005/8/layout/lProcess2"/>
    <dgm:cxn modelId="{FBFA0F50-58CB-4E54-B7D1-E03B76BC8048}" type="presOf" srcId="{C4EB4B15-6462-4A72-9E7B-D075A8749DB6}" destId="{0AFD486F-438D-45C5-BA54-2657DB585CFA}" srcOrd="0" destOrd="0" presId="urn:microsoft.com/office/officeart/2005/8/layout/lProcess2"/>
    <dgm:cxn modelId="{3F7F19CF-BCB6-4E47-8184-37AF2303A1C2}" srcId="{90C62365-34C5-47D8-9980-3D651C55D97F}" destId="{64DB8325-A60D-44BF-85FA-9C855F4588E6}" srcOrd="1" destOrd="0" parTransId="{B5C254EF-040E-488B-9D0B-E5D8C42CC13F}" sibTransId="{E79829BB-1895-418B-8642-46E456894C93}"/>
    <dgm:cxn modelId="{BEC26EC2-7171-4A5F-A20A-559AA7EE34EF}" srcId="{660C1097-6B60-4D1F-8DE4-945C30FCCF03}" destId="{CE6CA6BE-DA37-40E7-8CDE-8E79FD8C580B}" srcOrd="0" destOrd="0" parTransId="{3FE606BD-16EE-4038-9C50-D1A3E0255B04}" sibTransId="{3F65E3FB-9707-4BD4-8099-9119C756657B}"/>
    <dgm:cxn modelId="{8E12FA14-D65C-4DB7-AE22-E1C3008909FF}" type="presOf" srcId="{74017F7B-C813-4945-91E3-FFBD75A8FBC8}" destId="{3443EE67-A8A4-4347-AC5B-C7A2BFCD7D4D}" srcOrd="0" destOrd="0" presId="urn:microsoft.com/office/officeart/2005/8/layout/lProcess2"/>
    <dgm:cxn modelId="{D0C04891-92C0-4C06-A83C-B85DB5FEA2C3}" type="presOf" srcId="{9CBF7552-560E-4951-AB89-BB98C8D43259}" destId="{E754E8F6-8283-4E3B-95F4-3F3E63BA34AF}" srcOrd="1" destOrd="0" presId="urn:microsoft.com/office/officeart/2005/8/layout/lProcess2"/>
    <dgm:cxn modelId="{5F0218D7-68B3-419A-A6B4-995A33A39F0E}" srcId="{90C62365-34C5-47D8-9980-3D651C55D97F}" destId="{9CBF7552-560E-4951-AB89-BB98C8D43259}" srcOrd="3" destOrd="0" parTransId="{7E39AE91-0F25-4E23-BD8B-E6DEAC53BB77}" sibTransId="{C9EBB693-622E-4307-B42A-F9E15751F39E}"/>
    <dgm:cxn modelId="{39970B94-03B1-480E-9BDE-2CD6B46374DB}" type="presOf" srcId="{90C62365-34C5-47D8-9980-3D651C55D97F}" destId="{7E352933-D128-424B-9537-10844E3789E3}" srcOrd="0" destOrd="0" presId="urn:microsoft.com/office/officeart/2005/8/layout/lProcess2"/>
    <dgm:cxn modelId="{408A7EB4-EDC8-4208-8750-08302510A6BB}" type="presOf" srcId="{1E7ED152-28D3-4957-8133-FDA8BFCB1189}" destId="{C154B225-8EA5-4C73-B0B0-D975477963CC}" srcOrd="0" destOrd="0" presId="urn:microsoft.com/office/officeart/2005/8/layout/lProcess2"/>
    <dgm:cxn modelId="{3F643D75-0184-42AB-982F-8C26CF643CA1}" srcId="{90C62365-34C5-47D8-9980-3D651C55D97F}" destId="{71056BE3-5711-41B7-B0A9-452E279B3399}" srcOrd="5" destOrd="0" parTransId="{E3479D1D-16E1-4625-AC54-5BDBFAE12DFB}" sibTransId="{F669CB06-F1C3-4746-8605-642DC2BDCB69}"/>
    <dgm:cxn modelId="{CFEB37B3-65DC-4B28-B036-3F2B6FABDA6C}" type="presOf" srcId="{9B8CDD87-BBD6-4B16-91E1-107BEF6275FB}" destId="{E7AF29EE-A6AC-42AB-8B7F-A4FDCEAA67B6}" srcOrd="0" destOrd="0" presId="urn:microsoft.com/office/officeart/2005/8/layout/lProcess2"/>
    <dgm:cxn modelId="{E39DA9AE-BC2C-4D65-9E74-0ADE3F90517A}" type="presOf" srcId="{64DB8325-A60D-44BF-85FA-9C855F4588E6}" destId="{39A89101-61BE-4E66-BAF5-8DA471AAC1B5}" srcOrd="1" destOrd="0" presId="urn:microsoft.com/office/officeart/2005/8/layout/lProcess2"/>
    <dgm:cxn modelId="{45E9E792-3667-49E8-B1C9-B89A3460EB58}" srcId="{90C62365-34C5-47D8-9980-3D651C55D97F}" destId="{C4EB4B15-6462-4A72-9E7B-D075A8749DB6}" srcOrd="2" destOrd="0" parTransId="{DECE6998-D358-4C5F-BDF6-1FD0FF08F163}" sibTransId="{3E4D555C-C84F-42C8-AFE8-7844CFD80201}"/>
    <dgm:cxn modelId="{57476261-92CC-4EF5-97AB-2A5C16016866}" type="presOf" srcId="{C4EB4B15-6462-4A72-9E7B-D075A8749DB6}" destId="{F844C8AE-E979-40EE-A40E-D4B431DA0F48}" srcOrd="1" destOrd="0" presId="urn:microsoft.com/office/officeart/2005/8/layout/lProcess2"/>
    <dgm:cxn modelId="{A2E7BE1A-BA9D-471D-B987-469959053DC5}" type="presOf" srcId="{CE6CA6BE-DA37-40E7-8CDE-8E79FD8C580B}" destId="{02220443-A6D1-44CB-9A87-8809C099F5F9}" srcOrd="0" destOrd="0" presId="urn:microsoft.com/office/officeart/2005/8/layout/lProcess2"/>
    <dgm:cxn modelId="{5D4CC9B5-3E61-46F0-800B-2FD905E738CB}" type="presOf" srcId="{25098230-ADEC-4AC2-B03F-EF5F6819A7ED}" destId="{D8C700EC-5C3E-4A32-A602-F46DA37C27EF}" srcOrd="1" destOrd="0" presId="urn:microsoft.com/office/officeart/2005/8/layout/lProcess2"/>
    <dgm:cxn modelId="{FA9ECD59-50A2-4282-834E-4ECA0F9D23B4}" srcId="{90C62365-34C5-47D8-9980-3D651C55D97F}" destId="{660C1097-6B60-4D1F-8DE4-945C30FCCF03}" srcOrd="0" destOrd="0" parTransId="{5ED41046-B5D7-497E-9203-6257116073F7}" sibTransId="{5285AB16-3B43-4CE0-8C48-87DF66A8155C}"/>
    <dgm:cxn modelId="{B4AD75C9-7732-4B8D-9EC9-CF6F2207EC85}" type="presOf" srcId="{952844C9-BCF0-476B-A825-C92D69A7E222}" destId="{0C99AC0B-860E-49DA-BC30-93884A3A3CAB}" srcOrd="0" destOrd="0" presId="urn:microsoft.com/office/officeart/2005/8/layout/lProcess2"/>
    <dgm:cxn modelId="{924ABF6C-2274-4B6F-8B89-06B5F98EAC42}" type="presOf" srcId="{660C1097-6B60-4D1F-8DE4-945C30FCCF03}" destId="{31C334FA-E886-48AF-A934-D6271F2FDB49}" srcOrd="0" destOrd="0" presId="urn:microsoft.com/office/officeart/2005/8/layout/lProcess2"/>
    <dgm:cxn modelId="{D52B913F-7A84-4C1A-A761-E5883A4F18F1}" srcId="{71056BE3-5711-41B7-B0A9-452E279B3399}" destId="{952844C9-BCF0-476B-A825-C92D69A7E222}" srcOrd="0" destOrd="0" parTransId="{B2AE6412-A86A-4FCB-99BD-7680791C53ED}" sibTransId="{783CF1D2-1C7C-45FC-94B2-C94C125DBFE6}"/>
    <dgm:cxn modelId="{6AC152FF-C416-462A-BEEA-BD0AC5C8D5CE}" type="presParOf" srcId="{7E352933-D128-424B-9537-10844E3789E3}" destId="{75C46694-587E-4AD1-B40E-9AAF4297B9B8}" srcOrd="0" destOrd="0" presId="urn:microsoft.com/office/officeart/2005/8/layout/lProcess2"/>
    <dgm:cxn modelId="{52609DEB-3BD6-40E2-BFF1-4EAA47047E72}" type="presParOf" srcId="{75C46694-587E-4AD1-B40E-9AAF4297B9B8}" destId="{31C334FA-E886-48AF-A934-D6271F2FDB49}" srcOrd="0" destOrd="0" presId="urn:microsoft.com/office/officeart/2005/8/layout/lProcess2"/>
    <dgm:cxn modelId="{A7336DAF-4335-4BE6-B74E-7A14FE9E1F3F}" type="presParOf" srcId="{75C46694-587E-4AD1-B40E-9AAF4297B9B8}" destId="{5E83F275-BEDB-4D7D-8A88-9A11B3FCDAA7}" srcOrd="1" destOrd="0" presId="urn:microsoft.com/office/officeart/2005/8/layout/lProcess2"/>
    <dgm:cxn modelId="{E619F4CF-A8DD-49C3-839F-6AD3A33355C4}" type="presParOf" srcId="{75C46694-587E-4AD1-B40E-9AAF4297B9B8}" destId="{87669545-979D-4110-AF81-400A47B64FB7}" srcOrd="2" destOrd="0" presId="urn:microsoft.com/office/officeart/2005/8/layout/lProcess2"/>
    <dgm:cxn modelId="{259B4F56-32C1-4912-9260-11897455ECC5}" type="presParOf" srcId="{87669545-979D-4110-AF81-400A47B64FB7}" destId="{982F24EB-793D-4B60-BAB0-656AC62BDFDE}" srcOrd="0" destOrd="0" presId="urn:microsoft.com/office/officeart/2005/8/layout/lProcess2"/>
    <dgm:cxn modelId="{2B51245B-F912-4C47-B03E-D59243F5C391}" type="presParOf" srcId="{982F24EB-793D-4B60-BAB0-656AC62BDFDE}" destId="{02220443-A6D1-44CB-9A87-8809C099F5F9}" srcOrd="0" destOrd="0" presId="urn:microsoft.com/office/officeart/2005/8/layout/lProcess2"/>
    <dgm:cxn modelId="{AD2CCD2C-755E-417F-B1C4-AD34641975E9}" type="presParOf" srcId="{7E352933-D128-424B-9537-10844E3789E3}" destId="{4AD46491-ED7E-45D7-8388-15D7DEC95396}" srcOrd="1" destOrd="0" presId="urn:microsoft.com/office/officeart/2005/8/layout/lProcess2"/>
    <dgm:cxn modelId="{E9284C6E-9F5B-484A-8C26-4040D311C3AB}" type="presParOf" srcId="{7E352933-D128-424B-9537-10844E3789E3}" destId="{3E0F2EEB-F4EA-4672-8143-81F722475A19}" srcOrd="2" destOrd="0" presId="urn:microsoft.com/office/officeart/2005/8/layout/lProcess2"/>
    <dgm:cxn modelId="{C70B745E-5D52-41F1-8793-37C7F9110CE0}" type="presParOf" srcId="{3E0F2EEB-F4EA-4672-8143-81F722475A19}" destId="{6FD46FC7-E5C6-4AAD-8456-708A14BB36FF}" srcOrd="0" destOrd="0" presId="urn:microsoft.com/office/officeart/2005/8/layout/lProcess2"/>
    <dgm:cxn modelId="{6E4020CF-5A8D-46DD-9524-A81D5239A77E}" type="presParOf" srcId="{3E0F2EEB-F4EA-4672-8143-81F722475A19}" destId="{39A89101-61BE-4E66-BAF5-8DA471AAC1B5}" srcOrd="1" destOrd="0" presId="urn:microsoft.com/office/officeart/2005/8/layout/lProcess2"/>
    <dgm:cxn modelId="{9642A15D-57E5-4559-8A1D-388D7B309799}" type="presParOf" srcId="{3E0F2EEB-F4EA-4672-8143-81F722475A19}" destId="{04F31CEC-3974-4826-9463-2040A50BEBDB}" srcOrd="2" destOrd="0" presId="urn:microsoft.com/office/officeart/2005/8/layout/lProcess2"/>
    <dgm:cxn modelId="{DD2E28E4-E598-4A78-A048-0394A4618DFF}" type="presParOf" srcId="{04F31CEC-3974-4826-9463-2040A50BEBDB}" destId="{7CCA55DB-B4FE-46EA-9FE3-55B3269FCD8E}" srcOrd="0" destOrd="0" presId="urn:microsoft.com/office/officeart/2005/8/layout/lProcess2"/>
    <dgm:cxn modelId="{94C280C1-9C28-4492-BAAC-1D6608DC6A44}" type="presParOf" srcId="{7CCA55DB-B4FE-46EA-9FE3-55B3269FCD8E}" destId="{E7AF29EE-A6AC-42AB-8B7F-A4FDCEAA67B6}" srcOrd="0" destOrd="0" presId="urn:microsoft.com/office/officeart/2005/8/layout/lProcess2"/>
    <dgm:cxn modelId="{B5D284B0-A6BC-4CEF-A235-670849E15547}" type="presParOf" srcId="{7E352933-D128-424B-9537-10844E3789E3}" destId="{B2566F33-36AC-4B38-B732-017208CB18DD}" srcOrd="3" destOrd="0" presId="urn:microsoft.com/office/officeart/2005/8/layout/lProcess2"/>
    <dgm:cxn modelId="{0F5FEDBB-F007-4115-A731-2BA1BC351B82}" type="presParOf" srcId="{7E352933-D128-424B-9537-10844E3789E3}" destId="{B0A6A235-F399-4A39-B6B1-8CF423BBB54B}" srcOrd="4" destOrd="0" presId="urn:microsoft.com/office/officeart/2005/8/layout/lProcess2"/>
    <dgm:cxn modelId="{7FD6F2DC-41C9-4959-89F3-A533A380DE03}" type="presParOf" srcId="{B0A6A235-F399-4A39-B6B1-8CF423BBB54B}" destId="{0AFD486F-438D-45C5-BA54-2657DB585CFA}" srcOrd="0" destOrd="0" presId="urn:microsoft.com/office/officeart/2005/8/layout/lProcess2"/>
    <dgm:cxn modelId="{36F22ADE-85B7-4735-AC35-8F4ED97D5F90}" type="presParOf" srcId="{B0A6A235-F399-4A39-B6B1-8CF423BBB54B}" destId="{F844C8AE-E979-40EE-A40E-D4B431DA0F48}" srcOrd="1" destOrd="0" presId="urn:microsoft.com/office/officeart/2005/8/layout/lProcess2"/>
    <dgm:cxn modelId="{AAFC54FF-35B4-4308-8B63-ED7BC61EFD86}" type="presParOf" srcId="{B0A6A235-F399-4A39-B6B1-8CF423BBB54B}" destId="{A9C82954-62B5-470F-B57C-5FA273E4207D}" srcOrd="2" destOrd="0" presId="urn:microsoft.com/office/officeart/2005/8/layout/lProcess2"/>
    <dgm:cxn modelId="{CC4C56E4-5F52-47EC-96DA-8E3235C3BFFB}" type="presParOf" srcId="{A9C82954-62B5-470F-B57C-5FA273E4207D}" destId="{2CC39ED0-D609-47A8-A8D2-145A79DB2E8C}" srcOrd="0" destOrd="0" presId="urn:microsoft.com/office/officeart/2005/8/layout/lProcess2"/>
    <dgm:cxn modelId="{5C351070-3141-40CB-AE56-88A1119594A4}" type="presParOf" srcId="{2CC39ED0-D609-47A8-A8D2-145A79DB2E8C}" destId="{C154B225-8EA5-4C73-B0B0-D975477963CC}" srcOrd="0" destOrd="0" presId="urn:microsoft.com/office/officeart/2005/8/layout/lProcess2"/>
    <dgm:cxn modelId="{918710FE-61ED-4A12-A8E6-1063B2D48389}" type="presParOf" srcId="{7E352933-D128-424B-9537-10844E3789E3}" destId="{F00D853A-7F69-4C59-A7F4-9B8981A18CED}" srcOrd="5" destOrd="0" presId="urn:microsoft.com/office/officeart/2005/8/layout/lProcess2"/>
    <dgm:cxn modelId="{46A07D1D-FF06-4566-B1F8-6E31FC630564}" type="presParOf" srcId="{7E352933-D128-424B-9537-10844E3789E3}" destId="{83FCA777-2EE6-4CF1-9FA5-73279D21418B}" srcOrd="6" destOrd="0" presId="urn:microsoft.com/office/officeart/2005/8/layout/lProcess2"/>
    <dgm:cxn modelId="{E16C4A90-1BE0-466D-A70A-BA7C32495D81}" type="presParOf" srcId="{83FCA777-2EE6-4CF1-9FA5-73279D21418B}" destId="{10E32ED1-21E7-49D1-A6DE-6F288CC5A2F0}" srcOrd="0" destOrd="0" presId="urn:microsoft.com/office/officeart/2005/8/layout/lProcess2"/>
    <dgm:cxn modelId="{57DB66CE-9C2C-4216-8E7A-A103EC973D17}" type="presParOf" srcId="{83FCA777-2EE6-4CF1-9FA5-73279D21418B}" destId="{E754E8F6-8283-4E3B-95F4-3F3E63BA34AF}" srcOrd="1" destOrd="0" presId="urn:microsoft.com/office/officeart/2005/8/layout/lProcess2"/>
    <dgm:cxn modelId="{B7BBF882-F17C-49C9-A646-1F5686C899FE}" type="presParOf" srcId="{83FCA777-2EE6-4CF1-9FA5-73279D21418B}" destId="{C78D0FAC-8EC7-44C7-8F38-6E56BA88120B}" srcOrd="2" destOrd="0" presId="urn:microsoft.com/office/officeart/2005/8/layout/lProcess2"/>
    <dgm:cxn modelId="{A268C612-040A-404B-98C2-78EB1EBDC5E8}" type="presParOf" srcId="{C78D0FAC-8EC7-44C7-8F38-6E56BA88120B}" destId="{558F9927-6115-4329-943A-C19E462F13B7}" srcOrd="0" destOrd="0" presId="urn:microsoft.com/office/officeart/2005/8/layout/lProcess2"/>
    <dgm:cxn modelId="{D2A94A2D-0A70-4F2E-A46A-1F23DC5AAC07}" type="presParOf" srcId="{558F9927-6115-4329-943A-C19E462F13B7}" destId="{3443EE67-A8A4-4347-AC5B-C7A2BFCD7D4D}" srcOrd="0" destOrd="0" presId="urn:microsoft.com/office/officeart/2005/8/layout/lProcess2"/>
    <dgm:cxn modelId="{B8AB9A03-5390-4EC3-95D8-FAD2B267A00F}" type="presParOf" srcId="{7E352933-D128-424B-9537-10844E3789E3}" destId="{DC9037C8-475E-42B7-B9F4-2307E8C91085}" srcOrd="7" destOrd="0" presId="urn:microsoft.com/office/officeart/2005/8/layout/lProcess2"/>
    <dgm:cxn modelId="{B7CF9C05-4079-48F0-8632-F2EBC71957E8}" type="presParOf" srcId="{7E352933-D128-424B-9537-10844E3789E3}" destId="{0EAD1EC3-A7E0-4279-87E7-CECFB6FF8133}" srcOrd="8" destOrd="0" presId="urn:microsoft.com/office/officeart/2005/8/layout/lProcess2"/>
    <dgm:cxn modelId="{B7F8861C-AA92-4A17-9892-C1BB14FE486B}" type="presParOf" srcId="{0EAD1EC3-A7E0-4279-87E7-CECFB6FF8133}" destId="{C5558D77-E613-477A-B0F8-DE3D39BBBB0E}" srcOrd="0" destOrd="0" presId="urn:microsoft.com/office/officeart/2005/8/layout/lProcess2"/>
    <dgm:cxn modelId="{726F2EA2-5B5A-4C6A-BBF7-404BD2750C51}" type="presParOf" srcId="{0EAD1EC3-A7E0-4279-87E7-CECFB6FF8133}" destId="{D8C700EC-5C3E-4A32-A602-F46DA37C27EF}" srcOrd="1" destOrd="0" presId="urn:microsoft.com/office/officeart/2005/8/layout/lProcess2"/>
    <dgm:cxn modelId="{D20CEB66-FEED-4A5C-B697-FDE2FAA93263}" type="presParOf" srcId="{0EAD1EC3-A7E0-4279-87E7-CECFB6FF8133}" destId="{FDF5D4F3-D636-4CE7-B6B0-C51B820B0E24}" srcOrd="2" destOrd="0" presId="urn:microsoft.com/office/officeart/2005/8/layout/lProcess2"/>
    <dgm:cxn modelId="{1CD979A2-CF05-4227-97FA-0436EF0F8946}" type="presParOf" srcId="{FDF5D4F3-D636-4CE7-B6B0-C51B820B0E24}" destId="{DC2DCA37-E8D7-40A5-BC33-B245E55A63D7}" srcOrd="0" destOrd="0" presId="urn:microsoft.com/office/officeart/2005/8/layout/lProcess2"/>
    <dgm:cxn modelId="{77006AC7-8AD9-4857-BA5A-139B712426A7}" type="presParOf" srcId="{DC2DCA37-E8D7-40A5-BC33-B245E55A63D7}" destId="{DC8A14BB-E6DA-4ED5-B6F6-3F559856E91B}" srcOrd="0" destOrd="0" presId="urn:microsoft.com/office/officeart/2005/8/layout/lProcess2"/>
    <dgm:cxn modelId="{D5884586-F575-4CD0-9B0D-9CC365C84B35}" type="presParOf" srcId="{7E352933-D128-424B-9537-10844E3789E3}" destId="{A1C5C4C2-BFA5-444F-805B-79A82517B83A}" srcOrd="9" destOrd="0" presId="urn:microsoft.com/office/officeart/2005/8/layout/lProcess2"/>
    <dgm:cxn modelId="{C5803DAB-A73B-4F8E-9558-7B5977BA81B7}" type="presParOf" srcId="{7E352933-D128-424B-9537-10844E3789E3}" destId="{48549EF0-8D82-467A-BC3C-DD61685644F1}" srcOrd="10" destOrd="0" presId="urn:microsoft.com/office/officeart/2005/8/layout/lProcess2"/>
    <dgm:cxn modelId="{E428E2FB-110C-45C3-BB10-2E47B3329EE5}" type="presParOf" srcId="{48549EF0-8D82-467A-BC3C-DD61685644F1}" destId="{C92E97AF-99F8-4554-805E-E1D9D192B29A}" srcOrd="0" destOrd="0" presId="urn:microsoft.com/office/officeart/2005/8/layout/lProcess2"/>
    <dgm:cxn modelId="{7ADED25F-55F3-4767-81F3-A63B8090FE98}" type="presParOf" srcId="{48549EF0-8D82-467A-BC3C-DD61685644F1}" destId="{63A78242-F57B-41BF-84CF-C590F3BA3732}" srcOrd="1" destOrd="0" presId="urn:microsoft.com/office/officeart/2005/8/layout/lProcess2"/>
    <dgm:cxn modelId="{D5313343-1002-4415-9014-DFD7E6FE5E99}" type="presParOf" srcId="{48549EF0-8D82-467A-BC3C-DD61685644F1}" destId="{E8B0CA43-4A1F-4387-B4B0-2F19FD30E714}" srcOrd="2" destOrd="0" presId="urn:microsoft.com/office/officeart/2005/8/layout/lProcess2"/>
    <dgm:cxn modelId="{5FAE3387-FC21-4E93-8DD5-6D87C049CDE3}" type="presParOf" srcId="{E8B0CA43-4A1F-4387-B4B0-2F19FD30E714}" destId="{73A8CA64-AC7F-4BD7-B485-44B1C6F3BE01}" srcOrd="0" destOrd="0" presId="urn:microsoft.com/office/officeart/2005/8/layout/lProcess2"/>
    <dgm:cxn modelId="{8DCC944C-54C4-4BB2-949F-3B9D83A690D4}" type="presParOf" srcId="{73A8CA64-AC7F-4BD7-B485-44B1C6F3BE01}" destId="{0C99AC0B-860E-49DA-BC30-93884A3A3CAB}" srcOrd="0" destOrd="0" presId="urn:microsoft.com/office/officeart/2005/8/layout/l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0C62365-34C5-47D8-9980-3D651C55D97F}" type="doc">
      <dgm:prSet loTypeId="urn:microsoft.com/office/officeart/2005/8/layout/lProcess2" loCatId="list" qsTypeId="urn:microsoft.com/office/officeart/2005/8/quickstyle/simple5" qsCatId="simple" csTypeId="urn:microsoft.com/office/officeart/2005/8/colors/accent1_2" csCatId="accent1" phldr="1"/>
      <dgm:spPr/>
    </dgm:pt>
    <dgm:pt modelId="{660C1097-6B60-4D1F-8DE4-945C30FCCF03}">
      <dgm:prSet phldrT="[Text]" custT="1"/>
      <dgm:spPr/>
      <dgm:t>
        <a:bodyPr/>
        <a:lstStyle/>
        <a:p>
          <a:r>
            <a:rPr lang="cs-CZ" sz="2000"/>
            <a:t>2007</a:t>
          </a:r>
        </a:p>
      </dgm:t>
    </dgm:pt>
    <dgm:pt modelId="{5ED41046-B5D7-497E-9203-6257116073F7}" type="parTrans" cxnId="{FA9ECD59-50A2-4282-834E-4ECA0F9D23B4}">
      <dgm:prSet/>
      <dgm:spPr/>
      <dgm:t>
        <a:bodyPr/>
        <a:lstStyle/>
        <a:p>
          <a:endParaRPr lang="cs-CZ"/>
        </a:p>
      </dgm:t>
    </dgm:pt>
    <dgm:pt modelId="{5285AB16-3B43-4CE0-8C48-87DF66A8155C}" type="sibTrans" cxnId="{FA9ECD59-50A2-4282-834E-4ECA0F9D23B4}">
      <dgm:prSet/>
      <dgm:spPr/>
      <dgm:t>
        <a:bodyPr/>
        <a:lstStyle/>
        <a:p>
          <a:endParaRPr lang="cs-CZ"/>
        </a:p>
      </dgm:t>
    </dgm:pt>
    <dgm:pt modelId="{71056BE3-5711-41B7-B0A9-452E279B3399}">
      <dgm:prSet phldrT="[Text]" custT="1"/>
      <dgm:spPr/>
      <dgm:t>
        <a:bodyPr/>
        <a:lstStyle/>
        <a:p>
          <a:r>
            <a:rPr lang="cs-CZ" sz="2000"/>
            <a:t>2017</a:t>
          </a:r>
        </a:p>
      </dgm:t>
    </dgm:pt>
    <dgm:pt modelId="{E3479D1D-16E1-4625-AC54-5BDBFAE12DFB}" type="parTrans" cxnId="{3F643D75-0184-42AB-982F-8C26CF643CA1}">
      <dgm:prSet/>
      <dgm:spPr/>
      <dgm:t>
        <a:bodyPr/>
        <a:lstStyle/>
        <a:p>
          <a:endParaRPr lang="cs-CZ"/>
        </a:p>
      </dgm:t>
    </dgm:pt>
    <dgm:pt modelId="{F669CB06-F1C3-4746-8605-642DC2BDCB69}" type="sibTrans" cxnId="{3F643D75-0184-42AB-982F-8C26CF643CA1}">
      <dgm:prSet/>
      <dgm:spPr/>
      <dgm:t>
        <a:bodyPr/>
        <a:lstStyle/>
        <a:p>
          <a:endParaRPr lang="cs-CZ"/>
        </a:p>
      </dgm:t>
    </dgm:pt>
    <dgm:pt modelId="{64DB8325-A60D-44BF-85FA-9C855F4588E6}">
      <dgm:prSet custT="1"/>
      <dgm:spPr/>
      <dgm:t>
        <a:bodyPr/>
        <a:lstStyle/>
        <a:p>
          <a:r>
            <a:rPr lang="cs-CZ" sz="2000"/>
            <a:t>2010</a:t>
          </a:r>
        </a:p>
      </dgm:t>
    </dgm:pt>
    <dgm:pt modelId="{B5C254EF-040E-488B-9D0B-E5D8C42CC13F}" type="parTrans" cxnId="{3F7F19CF-BCB6-4E47-8184-37AF2303A1C2}">
      <dgm:prSet/>
      <dgm:spPr/>
      <dgm:t>
        <a:bodyPr/>
        <a:lstStyle/>
        <a:p>
          <a:endParaRPr lang="cs-CZ"/>
        </a:p>
      </dgm:t>
    </dgm:pt>
    <dgm:pt modelId="{E79829BB-1895-418B-8642-46E456894C93}" type="sibTrans" cxnId="{3F7F19CF-BCB6-4E47-8184-37AF2303A1C2}">
      <dgm:prSet/>
      <dgm:spPr/>
      <dgm:t>
        <a:bodyPr/>
        <a:lstStyle/>
        <a:p>
          <a:endParaRPr lang="cs-CZ"/>
        </a:p>
      </dgm:t>
    </dgm:pt>
    <dgm:pt modelId="{25098230-ADEC-4AC2-B03F-EF5F6819A7ED}">
      <dgm:prSet custT="1"/>
      <dgm:spPr/>
      <dgm:t>
        <a:bodyPr/>
        <a:lstStyle/>
        <a:p>
          <a:r>
            <a:rPr lang="cs-CZ" sz="2000"/>
            <a:t>2015</a:t>
          </a:r>
        </a:p>
      </dgm:t>
    </dgm:pt>
    <dgm:pt modelId="{32528F18-2AB9-4484-BF8B-D91AB1CD6569}" type="parTrans" cxnId="{2302B410-B54A-4795-852E-E89CCF708115}">
      <dgm:prSet/>
      <dgm:spPr/>
      <dgm:t>
        <a:bodyPr/>
        <a:lstStyle/>
        <a:p>
          <a:endParaRPr lang="cs-CZ"/>
        </a:p>
      </dgm:t>
    </dgm:pt>
    <dgm:pt modelId="{B44289B4-0B7F-4C20-AA26-CED9D6065231}" type="sibTrans" cxnId="{2302B410-B54A-4795-852E-E89CCF708115}">
      <dgm:prSet/>
      <dgm:spPr/>
      <dgm:t>
        <a:bodyPr/>
        <a:lstStyle/>
        <a:p>
          <a:endParaRPr lang="cs-CZ"/>
        </a:p>
      </dgm:t>
    </dgm:pt>
    <dgm:pt modelId="{C4EB4B15-6462-4A72-9E7B-D075A8749DB6}">
      <dgm:prSet custT="1"/>
      <dgm:spPr/>
      <dgm:t>
        <a:bodyPr/>
        <a:lstStyle/>
        <a:p>
          <a:r>
            <a:rPr lang="cs-CZ" sz="2000"/>
            <a:t>2011</a:t>
          </a:r>
        </a:p>
      </dgm:t>
    </dgm:pt>
    <dgm:pt modelId="{DECE6998-D358-4C5F-BDF6-1FD0FF08F163}" type="parTrans" cxnId="{45E9E792-3667-49E8-B1C9-B89A3460EB58}">
      <dgm:prSet/>
      <dgm:spPr/>
      <dgm:t>
        <a:bodyPr/>
        <a:lstStyle/>
        <a:p>
          <a:endParaRPr lang="cs-CZ"/>
        </a:p>
      </dgm:t>
    </dgm:pt>
    <dgm:pt modelId="{3E4D555C-C84F-42C8-AFE8-7844CFD80201}" type="sibTrans" cxnId="{45E9E792-3667-49E8-B1C9-B89A3460EB58}">
      <dgm:prSet/>
      <dgm:spPr/>
      <dgm:t>
        <a:bodyPr/>
        <a:lstStyle/>
        <a:p>
          <a:endParaRPr lang="cs-CZ"/>
        </a:p>
      </dgm:t>
    </dgm:pt>
    <dgm:pt modelId="{CE6CA6BE-DA37-40E7-8CDE-8E79FD8C580B}">
      <dgm:prSet custT="1"/>
      <dgm:spPr>
        <a:solidFill>
          <a:srgbClr val="004595"/>
        </a:solidFill>
        <a:effectLst/>
      </dgm:spPr>
      <dgm:t>
        <a:bodyPr/>
        <a:lstStyle/>
        <a:p>
          <a:r>
            <a:rPr lang="cs-CZ" sz="1000"/>
            <a:t> UV 561/2007 –  formální zahájení účetní reformy</a:t>
          </a:r>
        </a:p>
      </dgm:t>
    </dgm:pt>
    <dgm:pt modelId="{3FE606BD-16EE-4038-9C50-D1A3E0255B04}" type="parTrans" cxnId="{BEC26EC2-7171-4A5F-A20A-559AA7EE34EF}">
      <dgm:prSet/>
      <dgm:spPr/>
      <dgm:t>
        <a:bodyPr/>
        <a:lstStyle/>
        <a:p>
          <a:endParaRPr lang="cs-CZ"/>
        </a:p>
      </dgm:t>
    </dgm:pt>
    <dgm:pt modelId="{3F65E3FB-9707-4BD4-8099-9119C756657B}" type="sibTrans" cxnId="{BEC26EC2-7171-4A5F-A20A-559AA7EE34EF}">
      <dgm:prSet/>
      <dgm:spPr/>
      <dgm:t>
        <a:bodyPr/>
        <a:lstStyle/>
        <a:p>
          <a:endParaRPr lang="cs-CZ"/>
        </a:p>
      </dgm:t>
    </dgm:pt>
    <dgm:pt modelId="{952844C9-BCF0-476B-A825-C92D69A7E222}">
      <dgm:prSet custT="1"/>
      <dgm:spPr>
        <a:solidFill>
          <a:srgbClr val="004595"/>
        </a:solidFill>
        <a:effectLst/>
      </dgm:spPr>
      <dgm:t>
        <a:bodyPr/>
        <a:lstStyle/>
        <a:p>
          <a:r>
            <a:rPr lang="cs-CZ" sz="1000"/>
            <a:t> Zveřejnění účetních výkazů za ČR za rok 2016 </a:t>
          </a:r>
          <a:br>
            <a:rPr lang="cs-CZ" sz="1000"/>
          </a:br>
          <a:r>
            <a:rPr lang="cs-CZ" sz="1000"/>
            <a:t>v plném rozsahu </a:t>
          </a:r>
        </a:p>
      </dgm:t>
    </dgm:pt>
    <dgm:pt modelId="{783CF1D2-1C7C-45FC-94B2-C94C125DBFE6}" type="sibTrans" cxnId="{D52B913F-7A84-4C1A-A761-E5883A4F18F1}">
      <dgm:prSet/>
      <dgm:spPr/>
      <dgm:t>
        <a:bodyPr/>
        <a:lstStyle/>
        <a:p>
          <a:endParaRPr lang="cs-CZ"/>
        </a:p>
      </dgm:t>
    </dgm:pt>
    <dgm:pt modelId="{B2AE6412-A86A-4FCB-99BD-7680791C53ED}" type="parTrans" cxnId="{D52B913F-7A84-4C1A-A761-E5883A4F18F1}">
      <dgm:prSet/>
      <dgm:spPr/>
      <dgm:t>
        <a:bodyPr/>
        <a:lstStyle/>
        <a:p>
          <a:endParaRPr lang="cs-CZ"/>
        </a:p>
      </dgm:t>
    </dgm:pt>
    <dgm:pt modelId="{9B8CDD87-BBD6-4B16-91E1-107BEF6275FB}">
      <dgm:prSet custT="1"/>
      <dgm:spPr>
        <a:solidFill>
          <a:srgbClr val="004595"/>
        </a:solidFill>
        <a:effectLst/>
      </dgm:spPr>
      <dgm:t>
        <a:bodyPr/>
        <a:lstStyle/>
        <a:p>
          <a:r>
            <a:rPr lang="cs-CZ" sz="1000"/>
            <a:t> VÚJ začínají postupovat dle nových účetních předpisů; zahájení rutinního provozu CSÚIS </a:t>
          </a:r>
        </a:p>
      </dgm:t>
    </dgm:pt>
    <dgm:pt modelId="{75843ACC-E487-4492-A014-0E0644EA8760}" type="sibTrans" cxnId="{5EE5D616-2237-4A87-A286-1CB18A19C337}">
      <dgm:prSet/>
      <dgm:spPr/>
      <dgm:t>
        <a:bodyPr/>
        <a:lstStyle/>
        <a:p>
          <a:endParaRPr lang="cs-CZ"/>
        </a:p>
      </dgm:t>
    </dgm:pt>
    <dgm:pt modelId="{5699BF93-0411-46B4-826F-1659F824E86D}" type="parTrans" cxnId="{5EE5D616-2237-4A87-A286-1CB18A19C337}">
      <dgm:prSet/>
      <dgm:spPr/>
      <dgm:t>
        <a:bodyPr/>
        <a:lstStyle/>
        <a:p>
          <a:endParaRPr lang="cs-CZ"/>
        </a:p>
      </dgm:t>
    </dgm:pt>
    <dgm:pt modelId="{1E7ED152-28D3-4957-8133-FDA8BFCB1189}">
      <dgm:prSet custT="1"/>
      <dgm:spPr>
        <a:solidFill>
          <a:srgbClr val="004595"/>
        </a:solidFill>
        <a:effectLst/>
      </dgm:spPr>
      <dgm:t>
        <a:bodyPr/>
        <a:lstStyle/>
        <a:p>
          <a:r>
            <a:rPr lang="cs-CZ" sz="600"/>
            <a:t> </a:t>
          </a:r>
          <a:r>
            <a:rPr lang="cs-CZ" sz="1000"/>
            <a:t>Zavedení metodické podpory </a:t>
          </a:r>
          <a:br>
            <a:rPr lang="cs-CZ" sz="1000"/>
          </a:br>
          <a:r>
            <a:rPr lang="cs-CZ" sz="1000"/>
            <a:t>I. a II. stupně; měly být zveřejněny první účetní výkazy za ČR (za rok 2010)</a:t>
          </a:r>
        </a:p>
      </dgm:t>
    </dgm:pt>
    <dgm:pt modelId="{D18A84C4-A9ED-40EF-97D9-7608C02A9DA6}" type="parTrans" cxnId="{323FAEB4-DC6C-4DF2-8EF8-94E678EC8022}">
      <dgm:prSet/>
      <dgm:spPr/>
      <dgm:t>
        <a:bodyPr/>
        <a:lstStyle/>
        <a:p>
          <a:endParaRPr lang="cs-CZ"/>
        </a:p>
      </dgm:t>
    </dgm:pt>
    <dgm:pt modelId="{AE2B417B-DF65-4439-B714-2996E589AE9B}" type="sibTrans" cxnId="{323FAEB4-DC6C-4DF2-8EF8-94E678EC8022}">
      <dgm:prSet/>
      <dgm:spPr/>
      <dgm:t>
        <a:bodyPr/>
        <a:lstStyle/>
        <a:p>
          <a:endParaRPr lang="cs-CZ"/>
        </a:p>
      </dgm:t>
    </dgm:pt>
    <dgm:pt modelId="{EEDC9986-065C-4A0E-8252-F6AEADDD0836}">
      <dgm:prSet custT="1"/>
      <dgm:spPr>
        <a:solidFill>
          <a:srgbClr val="004595"/>
        </a:solidFill>
        <a:effectLst/>
      </dgm:spPr>
      <dgm:t>
        <a:bodyPr/>
        <a:lstStyle/>
        <a:p>
          <a:r>
            <a:rPr lang="cs-CZ" sz="1000"/>
            <a:t> V</a:t>
          </a:r>
          <a:r>
            <a:rPr lang="cs-CZ" sz="1000" b="0"/>
            <a:t>yjasnění pravidel pro účtování transferů spolufinan-covaných </a:t>
          </a:r>
          <a:br>
            <a:rPr lang="cs-CZ" sz="1000" b="0"/>
          </a:br>
          <a:r>
            <a:rPr lang="cs-CZ" sz="1000" b="0"/>
            <a:t>z rozpočtu EU</a:t>
          </a:r>
        </a:p>
      </dgm:t>
    </dgm:pt>
    <dgm:pt modelId="{7200F90E-80D3-40FC-BB86-2E2A3133F77B}" type="parTrans" cxnId="{F4CFD835-49F0-4534-8891-BD9C1E9D4D52}">
      <dgm:prSet/>
      <dgm:spPr/>
      <dgm:t>
        <a:bodyPr/>
        <a:lstStyle/>
        <a:p>
          <a:endParaRPr lang="cs-CZ"/>
        </a:p>
      </dgm:t>
    </dgm:pt>
    <dgm:pt modelId="{9F7ADD81-50B4-4857-A9F5-450C6CFF695C}" type="sibTrans" cxnId="{F4CFD835-49F0-4534-8891-BD9C1E9D4D52}">
      <dgm:prSet/>
      <dgm:spPr/>
      <dgm:t>
        <a:bodyPr/>
        <a:lstStyle/>
        <a:p>
          <a:endParaRPr lang="cs-CZ"/>
        </a:p>
      </dgm:t>
    </dgm:pt>
    <dgm:pt modelId="{9CBF7552-560E-4951-AB89-BB98C8D43259}">
      <dgm:prSet custT="1"/>
      <dgm:spPr/>
      <dgm:t>
        <a:bodyPr/>
        <a:lstStyle/>
        <a:p>
          <a:r>
            <a:rPr lang="cs-CZ" sz="2000" b="0"/>
            <a:t>2012</a:t>
          </a:r>
        </a:p>
      </dgm:t>
    </dgm:pt>
    <dgm:pt modelId="{C9EBB693-622E-4307-B42A-F9E15751F39E}" type="sibTrans" cxnId="{5F0218D7-68B3-419A-A6B4-995A33A39F0E}">
      <dgm:prSet/>
      <dgm:spPr/>
      <dgm:t>
        <a:bodyPr/>
        <a:lstStyle/>
        <a:p>
          <a:endParaRPr lang="cs-CZ"/>
        </a:p>
      </dgm:t>
    </dgm:pt>
    <dgm:pt modelId="{7E39AE91-0F25-4E23-BD8B-E6DEAC53BB77}" type="parTrans" cxnId="{5F0218D7-68B3-419A-A6B4-995A33A39F0E}">
      <dgm:prSet/>
      <dgm:spPr/>
      <dgm:t>
        <a:bodyPr/>
        <a:lstStyle/>
        <a:p>
          <a:endParaRPr lang="cs-CZ"/>
        </a:p>
      </dgm:t>
    </dgm:pt>
    <dgm:pt modelId="{74017F7B-C813-4945-91E3-FFBD75A8FBC8}">
      <dgm:prSet custT="1"/>
      <dgm:spPr>
        <a:solidFill>
          <a:srgbClr val="004595"/>
        </a:solidFill>
        <a:effectLst/>
      </dgm:spPr>
      <dgm:t>
        <a:bodyPr/>
        <a:lstStyle/>
        <a:p>
          <a:r>
            <a:rPr lang="cs-CZ" sz="1000"/>
            <a:t> Zahájeno předávání PAP</a:t>
          </a:r>
        </a:p>
      </dgm:t>
    </dgm:pt>
    <dgm:pt modelId="{522F0C51-8501-44AB-B825-6A44869E3845}" type="sibTrans" cxnId="{05ECE759-AFEF-472E-AC32-C80C1A0AB24F}">
      <dgm:prSet/>
      <dgm:spPr/>
      <dgm:t>
        <a:bodyPr/>
        <a:lstStyle/>
        <a:p>
          <a:endParaRPr lang="cs-CZ"/>
        </a:p>
      </dgm:t>
    </dgm:pt>
    <dgm:pt modelId="{AB671567-B4B6-445F-8B95-014B4A5E3006}" type="parTrans" cxnId="{05ECE759-AFEF-472E-AC32-C80C1A0AB24F}">
      <dgm:prSet/>
      <dgm:spPr/>
      <dgm:t>
        <a:bodyPr/>
        <a:lstStyle/>
        <a:p>
          <a:endParaRPr lang="cs-CZ"/>
        </a:p>
      </dgm:t>
    </dgm:pt>
    <dgm:pt modelId="{7E352933-D128-424B-9537-10844E3789E3}" type="pres">
      <dgm:prSet presAssocID="{90C62365-34C5-47D8-9980-3D651C55D97F}" presName="theList" presStyleCnt="0">
        <dgm:presLayoutVars>
          <dgm:dir/>
          <dgm:animLvl val="lvl"/>
          <dgm:resizeHandles val="exact"/>
        </dgm:presLayoutVars>
      </dgm:prSet>
      <dgm:spPr/>
    </dgm:pt>
    <dgm:pt modelId="{75C46694-587E-4AD1-B40E-9AAF4297B9B8}" type="pres">
      <dgm:prSet presAssocID="{660C1097-6B60-4D1F-8DE4-945C30FCCF03}" presName="compNode" presStyleCnt="0"/>
      <dgm:spPr/>
    </dgm:pt>
    <dgm:pt modelId="{31C334FA-E886-48AF-A934-D6271F2FDB49}" type="pres">
      <dgm:prSet presAssocID="{660C1097-6B60-4D1F-8DE4-945C30FCCF03}" presName="aNode" presStyleLbl="bgShp" presStyleIdx="0" presStyleCnt="6"/>
      <dgm:spPr/>
      <dgm:t>
        <a:bodyPr/>
        <a:lstStyle/>
        <a:p>
          <a:endParaRPr lang="cs-CZ"/>
        </a:p>
      </dgm:t>
    </dgm:pt>
    <dgm:pt modelId="{5E83F275-BEDB-4D7D-8A88-9A11B3FCDAA7}" type="pres">
      <dgm:prSet presAssocID="{660C1097-6B60-4D1F-8DE4-945C30FCCF03}" presName="textNode" presStyleLbl="bgShp" presStyleIdx="0" presStyleCnt="6"/>
      <dgm:spPr/>
      <dgm:t>
        <a:bodyPr/>
        <a:lstStyle/>
        <a:p>
          <a:endParaRPr lang="cs-CZ"/>
        </a:p>
      </dgm:t>
    </dgm:pt>
    <dgm:pt modelId="{87669545-979D-4110-AF81-400A47B64FB7}" type="pres">
      <dgm:prSet presAssocID="{660C1097-6B60-4D1F-8DE4-945C30FCCF03}" presName="compChildNode" presStyleCnt="0"/>
      <dgm:spPr/>
    </dgm:pt>
    <dgm:pt modelId="{982F24EB-793D-4B60-BAB0-656AC62BDFDE}" type="pres">
      <dgm:prSet presAssocID="{660C1097-6B60-4D1F-8DE4-945C30FCCF03}" presName="theInnerList" presStyleCnt="0"/>
      <dgm:spPr/>
    </dgm:pt>
    <dgm:pt modelId="{02220443-A6D1-44CB-9A87-8809C099F5F9}" type="pres">
      <dgm:prSet presAssocID="{CE6CA6BE-DA37-40E7-8CDE-8E79FD8C580B}" presName="childNode" presStyleLbl="node1" presStyleIdx="0" presStyleCnt="6">
        <dgm:presLayoutVars>
          <dgm:bulletEnabled val="1"/>
        </dgm:presLayoutVars>
      </dgm:prSet>
      <dgm:spPr/>
      <dgm:t>
        <a:bodyPr/>
        <a:lstStyle/>
        <a:p>
          <a:endParaRPr lang="cs-CZ"/>
        </a:p>
      </dgm:t>
    </dgm:pt>
    <dgm:pt modelId="{4AD46491-ED7E-45D7-8388-15D7DEC95396}" type="pres">
      <dgm:prSet presAssocID="{660C1097-6B60-4D1F-8DE4-945C30FCCF03}" presName="aSpace" presStyleCnt="0"/>
      <dgm:spPr/>
    </dgm:pt>
    <dgm:pt modelId="{3E0F2EEB-F4EA-4672-8143-81F722475A19}" type="pres">
      <dgm:prSet presAssocID="{64DB8325-A60D-44BF-85FA-9C855F4588E6}" presName="compNode" presStyleCnt="0"/>
      <dgm:spPr/>
    </dgm:pt>
    <dgm:pt modelId="{6FD46FC7-E5C6-4AAD-8456-708A14BB36FF}" type="pres">
      <dgm:prSet presAssocID="{64DB8325-A60D-44BF-85FA-9C855F4588E6}" presName="aNode" presStyleLbl="bgShp" presStyleIdx="1" presStyleCnt="6"/>
      <dgm:spPr/>
      <dgm:t>
        <a:bodyPr/>
        <a:lstStyle/>
        <a:p>
          <a:endParaRPr lang="cs-CZ"/>
        </a:p>
      </dgm:t>
    </dgm:pt>
    <dgm:pt modelId="{39A89101-61BE-4E66-BAF5-8DA471AAC1B5}" type="pres">
      <dgm:prSet presAssocID="{64DB8325-A60D-44BF-85FA-9C855F4588E6}" presName="textNode" presStyleLbl="bgShp" presStyleIdx="1" presStyleCnt="6"/>
      <dgm:spPr/>
      <dgm:t>
        <a:bodyPr/>
        <a:lstStyle/>
        <a:p>
          <a:endParaRPr lang="cs-CZ"/>
        </a:p>
      </dgm:t>
    </dgm:pt>
    <dgm:pt modelId="{04F31CEC-3974-4826-9463-2040A50BEBDB}" type="pres">
      <dgm:prSet presAssocID="{64DB8325-A60D-44BF-85FA-9C855F4588E6}" presName="compChildNode" presStyleCnt="0"/>
      <dgm:spPr/>
    </dgm:pt>
    <dgm:pt modelId="{7CCA55DB-B4FE-46EA-9FE3-55B3269FCD8E}" type="pres">
      <dgm:prSet presAssocID="{64DB8325-A60D-44BF-85FA-9C855F4588E6}" presName="theInnerList" presStyleCnt="0"/>
      <dgm:spPr/>
    </dgm:pt>
    <dgm:pt modelId="{E7AF29EE-A6AC-42AB-8B7F-A4FDCEAA67B6}" type="pres">
      <dgm:prSet presAssocID="{9B8CDD87-BBD6-4B16-91E1-107BEF6275FB}" presName="childNode" presStyleLbl="node1" presStyleIdx="1" presStyleCnt="6">
        <dgm:presLayoutVars>
          <dgm:bulletEnabled val="1"/>
        </dgm:presLayoutVars>
      </dgm:prSet>
      <dgm:spPr/>
      <dgm:t>
        <a:bodyPr/>
        <a:lstStyle/>
        <a:p>
          <a:endParaRPr lang="cs-CZ"/>
        </a:p>
      </dgm:t>
    </dgm:pt>
    <dgm:pt modelId="{B2566F33-36AC-4B38-B732-017208CB18DD}" type="pres">
      <dgm:prSet presAssocID="{64DB8325-A60D-44BF-85FA-9C855F4588E6}" presName="aSpace" presStyleCnt="0"/>
      <dgm:spPr/>
    </dgm:pt>
    <dgm:pt modelId="{B0A6A235-F399-4A39-B6B1-8CF423BBB54B}" type="pres">
      <dgm:prSet presAssocID="{C4EB4B15-6462-4A72-9E7B-D075A8749DB6}" presName="compNode" presStyleCnt="0"/>
      <dgm:spPr/>
    </dgm:pt>
    <dgm:pt modelId="{0AFD486F-438D-45C5-BA54-2657DB585CFA}" type="pres">
      <dgm:prSet presAssocID="{C4EB4B15-6462-4A72-9E7B-D075A8749DB6}" presName="aNode" presStyleLbl="bgShp" presStyleIdx="2" presStyleCnt="6"/>
      <dgm:spPr/>
      <dgm:t>
        <a:bodyPr/>
        <a:lstStyle/>
        <a:p>
          <a:endParaRPr lang="cs-CZ"/>
        </a:p>
      </dgm:t>
    </dgm:pt>
    <dgm:pt modelId="{F844C8AE-E979-40EE-A40E-D4B431DA0F48}" type="pres">
      <dgm:prSet presAssocID="{C4EB4B15-6462-4A72-9E7B-D075A8749DB6}" presName="textNode" presStyleLbl="bgShp" presStyleIdx="2" presStyleCnt="6"/>
      <dgm:spPr/>
      <dgm:t>
        <a:bodyPr/>
        <a:lstStyle/>
        <a:p>
          <a:endParaRPr lang="cs-CZ"/>
        </a:p>
      </dgm:t>
    </dgm:pt>
    <dgm:pt modelId="{A9C82954-62B5-470F-B57C-5FA273E4207D}" type="pres">
      <dgm:prSet presAssocID="{C4EB4B15-6462-4A72-9E7B-D075A8749DB6}" presName="compChildNode" presStyleCnt="0"/>
      <dgm:spPr/>
    </dgm:pt>
    <dgm:pt modelId="{2CC39ED0-D609-47A8-A8D2-145A79DB2E8C}" type="pres">
      <dgm:prSet presAssocID="{C4EB4B15-6462-4A72-9E7B-D075A8749DB6}" presName="theInnerList" presStyleCnt="0"/>
      <dgm:spPr/>
    </dgm:pt>
    <dgm:pt modelId="{C154B225-8EA5-4C73-B0B0-D975477963CC}" type="pres">
      <dgm:prSet presAssocID="{1E7ED152-28D3-4957-8133-FDA8BFCB1189}" presName="childNode" presStyleLbl="node1" presStyleIdx="2" presStyleCnt="6">
        <dgm:presLayoutVars>
          <dgm:bulletEnabled val="1"/>
        </dgm:presLayoutVars>
      </dgm:prSet>
      <dgm:spPr/>
      <dgm:t>
        <a:bodyPr/>
        <a:lstStyle/>
        <a:p>
          <a:endParaRPr lang="cs-CZ"/>
        </a:p>
      </dgm:t>
    </dgm:pt>
    <dgm:pt modelId="{F00D853A-7F69-4C59-A7F4-9B8981A18CED}" type="pres">
      <dgm:prSet presAssocID="{C4EB4B15-6462-4A72-9E7B-D075A8749DB6}" presName="aSpace" presStyleCnt="0"/>
      <dgm:spPr/>
    </dgm:pt>
    <dgm:pt modelId="{83FCA777-2EE6-4CF1-9FA5-73279D21418B}" type="pres">
      <dgm:prSet presAssocID="{9CBF7552-560E-4951-AB89-BB98C8D43259}" presName="compNode" presStyleCnt="0"/>
      <dgm:spPr/>
    </dgm:pt>
    <dgm:pt modelId="{10E32ED1-21E7-49D1-A6DE-6F288CC5A2F0}" type="pres">
      <dgm:prSet presAssocID="{9CBF7552-560E-4951-AB89-BB98C8D43259}" presName="aNode" presStyleLbl="bgShp" presStyleIdx="3" presStyleCnt="6"/>
      <dgm:spPr/>
      <dgm:t>
        <a:bodyPr/>
        <a:lstStyle/>
        <a:p>
          <a:endParaRPr lang="cs-CZ"/>
        </a:p>
      </dgm:t>
    </dgm:pt>
    <dgm:pt modelId="{E754E8F6-8283-4E3B-95F4-3F3E63BA34AF}" type="pres">
      <dgm:prSet presAssocID="{9CBF7552-560E-4951-AB89-BB98C8D43259}" presName="textNode" presStyleLbl="bgShp" presStyleIdx="3" presStyleCnt="6"/>
      <dgm:spPr/>
      <dgm:t>
        <a:bodyPr/>
        <a:lstStyle/>
        <a:p>
          <a:endParaRPr lang="cs-CZ"/>
        </a:p>
      </dgm:t>
    </dgm:pt>
    <dgm:pt modelId="{C78D0FAC-8EC7-44C7-8F38-6E56BA88120B}" type="pres">
      <dgm:prSet presAssocID="{9CBF7552-560E-4951-AB89-BB98C8D43259}" presName="compChildNode" presStyleCnt="0"/>
      <dgm:spPr/>
    </dgm:pt>
    <dgm:pt modelId="{558F9927-6115-4329-943A-C19E462F13B7}" type="pres">
      <dgm:prSet presAssocID="{9CBF7552-560E-4951-AB89-BB98C8D43259}" presName="theInnerList" presStyleCnt="0"/>
      <dgm:spPr/>
    </dgm:pt>
    <dgm:pt modelId="{3443EE67-A8A4-4347-AC5B-C7A2BFCD7D4D}" type="pres">
      <dgm:prSet presAssocID="{74017F7B-C813-4945-91E3-FFBD75A8FBC8}" presName="childNode" presStyleLbl="node1" presStyleIdx="3" presStyleCnt="6">
        <dgm:presLayoutVars>
          <dgm:bulletEnabled val="1"/>
        </dgm:presLayoutVars>
      </dgm:prSet>
      <dgm:spPr/>
      <dgm:t>
        <a:bodyPr/>
        <a:lstStyle/>
        <a:p>
          <a:endParaRPr lang="cs-CZ"/>
        </a:p>
      </dgm:t>
    </dgm:pt>
    <dgm:pt modelId="{DC9037C8-475E-42B7-B9F4-2307E8C91085}" type="pres">
      <dgm:prSet presAssocID="{9CBF7552-560E-4951-AB89-BB98C8D43259}" presName="aSpace" presStyleCnt="0"/>
      <dgm:spPr/>
    </dgm:pt>
    <dgm:pt modelId="{0EAD1EC3-A7E0-4279-87E7-CECFB6FF8133}" type="pres">
      <dgm:prSet presAssocID="{25098230-ADEC-4AC2-B03F-EF5F6819A7ED}" presName="compNode" presStyleCnt="0"/>
      <dgm:spPr/>
    </dgm:pt>
    <dgm:pt modelId="{C5558D77-E613-477A-B0F8-DE3D39BBBB0E}" type="pres">
      <dgm:prSet presAssocID="{25098230-ADEC-4AC2-B03F-EF5F6819A7ED}" presName="aNode" presStyleLbl="bgShp" presStyleIdx="4" presStyleCnt="6"/>
      <dgm:spPr/>
      <dgm:t>
        <a:bodyPr/>
        <a:lstStyle/>
        <a:p>
          <a:endParaRPr lang="cs-CZ"/>
        </a:p>
      </dgm:t>
    </dgm:pt>
    <dgm:pt modelId="{D8C700EC-5C3E-4A32-A602-F46DA37C27EF}" type="pres">
      <dgm:prSet presAssocID="{25098230-ADEC-4AC2-B03F-EF5F6819A7ED}" presName="textNode" presStyleLbl="bgShp" presStyleIdx="4" presStyleCnt="6"/>
      <dgm:spPr/>
      <dgm:t>
        <a:bodyPr/>
        <a:lstStyle/>
        <a:p>
          <a:endParaRPr lang="cs-CZ"/>
        </a:p>
      </dgm:t>
    </dgm:pt>
    <dgm:pt modelId="{FDF5D4F3-D636-4CE7-B6B0-C51B820B0E24}" type="pres">
      <dgm:prSet presAssocID="{25098230-ADEC-4AC2-B03F-EF5F6819A7ED}" presName="compChildNode" presStyleCnt="0"/>
      <dgm:spPr/>
    </dgm:pt>
    <dgm:pt modelId="{DC2DCA37-E8D7-40A5-BC33-B245E55A63D7}" type="pres">
      <dgm:prSet presAssocID="{25098230-ADEC-4AC2-B03F-EF5F6819A7ED}" presName="theInnerList" presStyleCnt="0"/>
      <dgm:spPr/>
    </dgm:pt>
    <dgm:pt modelId="{DC8A14BB-E6DA-4ED5-B6F6-3F559856E91B}" type="pres">
      <dgm:prSet presAssocID="{EEDC9986-065C-4A0E-8252-F6AEADDD0836}" presName="childNode" presStyleLbl="node1" presStyleIdx="4" presStyleCnt="6">
        <dgm:presLayoutVars>
          <dgm:bulletEnabled val="1"/>
        </dgm:presLayoutVars>
      </dgm:prSet>
      <dgm:spPr/>
      <dgm:t>
        <a:bodyPr/>
        <a:lstStyle/>
        <a:p>
          <a:endParaRPr lang="cs-CZ"/>
        </a:p>
      </dgm:t>
    </dgm:pt>
    <dgm:pt modelId="{A1C5C4C2-BFA5-444F-805B-79A82517B83A}" type="pres">
      <dgm:prSet presAssocID="{25098230-ADEC-4AC2-B03F-EF5F6819A7ED}" presName="aSpace" presStyleCnt="0"/>
      <dgm:spPr/>
    </dgm:pt>
    <dgm:pt modelId="{48549EF0-8D82-467A-BC3C-DD61685644F1}" type="pres">
      <dgm:prSet presAssocID="{71056BE3-5711-41B7-B0A9-452E279B3399}" presName="compNode" presStyleCnt="0"/>
      <dgm:spPr/>
    </dgm:pt>
    <dgm:pt modelId="{C92E97AF-99F8-4554-805E-E1D9D192B29A}" type="pres">
      <dgm:prSet presAssocID="{71056BE3-5711-41B7-B0A9-452E279B3399}" presName="aNode" presStyleLbl="bgShp" presStyleIdx="5" presStyleCnt="6"/>
      <dgm:spPr/>
      <dgm:t>
        <a:bodyPr/>
        <a:lstStyle/>
        <a:p>
          <a:endParaRPr lang="cs-CZ"/>
        </a:p>
      </dgm:t>
    </dgm:pt>
    <dgm:pt modelId="{63A78242-F57B-41BF-84CF-C590F3BA3732}" type="pres">
      <dgm:prSet presAssocID="{71056BE3-5711-41B7-B0A9-452E279B3399}" presName="textNode" presStyleLbl="bgShp" presStyleIdx="5" presStyleCnt="6"/>
      <dgm:spPr/>
      <dgm:t>
        <a:bodyPr/>
        <a:lstStyle/>
        <a:p>
          <a:endParaRPr lang="cs-CZ"/>
        </a:p>
      </dgm:t>
    </dgm:pt>
    <dgm:pt modelId="{E8B0CA43-4A1F-4387-B4B0-2F19FD30E714}" type="pres">
      <dgm:prSet presAssocID="{71056BE3-5711-41B7-B0A9-452E279B3399}" presName="compChildNode" presStyleCnt="0"/>
      <dgm:spPr/>
    </dgm:pt>
    <dgm:pt modelId="{73A8CA64-AC7F-4BD7-B485-44B1C6F3BE01}" type="pres">
      <dgm:prSet presAssocID="{71056BE3-5711-41B7-B0A9-452E279B3399}" presName="theInnerList" presStyleCnt="0"/>
      <dgm:spPr/>
    </dgm:pt>
    <dgm:pt modelId="{0C99AC0B-860E-49DA-BC30-93884A3A3CAB}" type="pres">
      <dgm:prSet presAssocID="{952844C9-BCF0-476B-A825-C92D69A7E222}" presName="childNode" presStyleLbl="node1" presStyleIdx="5" presStyleCnt="6">
        <dgm:presLayoutVars>
          <dgm:bulletEnabled val="1"/>
        </dgm:presLayoutVars>
      </dgm:prSet>
      <dgm:spPr/>
      <dgm:t>
        <a:bodyPr/>
        <a:lstStyle/>
        <a:p>
          <a:endParaRPr lang="cs-CZ"/>
        </a:p>
      </dgm:t>
    </dgm:pt>
  </dgm:ptLst>
  <dgm:cxnLst>
    <dgm:cxn modelId="{96E684BF-0EB2-4D36-8A06-8DA6A8A12CDE}" type="presOf" srcId="{EEDC9986-065C-4A0E-8252-F6AEADDD0836}" destId="{DC8A14BB-E6DA-4ED5-B6F6-3F559856E91B}" srcOrd="0" destOrd="0" presId="urn:microsoft.com/office/officeart/2005/8/layout/lProcess2"/>
    <dgm:cxn modelId="{8FD2C4F7-4AA8-41E1-83AE-CC02117BFB94}" type="presOf" srcId="{71056BE3-5711-41B7-B0A9-452E279B3399}" destId="{C92E97AF-99F8-4554-805E-E1D9D192B29A}" srcOrd="0" destOrd="0" presId="urn:microsoft.com/office/officeart/2005/8/layout/lProcess2"/>
    <dgm:cxn modelId="{1B0CF930-0598-487C-BA3D-6052A5A0D899}" type="presOf" srcId="{9CBF7552-560E-4951-AB89-BB98C8D43259}" destId="{10E32ED1-21E7-49D1-A6DE-6F288CC5A2F0}" srcOrd="0" destOrd="0" presId="urn:microsoft.com/office/officeart/2005/8/layout/lProcess2"/>
    <dgm:cxn modelId="{5EE5D616-2237-4A87-A286-1CB18A19C337}" srcId="{64DB8325-A60D-44BF-85FA-9C855F4588E6}" destId="{9B8CDD87-BBD6-4B16-91E1-107BEF6275FB}" srcOrd="0" destOrd="0" parTransId="{5699BF93-0411-46B4-826F-1659F824E86D}" sibTransId="{75843ACC-E487-4492-A014-0E0644EA8760}"/>
    <dgm:cxn modelId="{323FAEB4-DC6C-4DF2-8EF8-94E678EC8022}" srcId="{C4EB4B15-6462-4A72-9E7B-D075A8749DB6}" destId="{1E7ED152-28D3-4957-8133-FDA8BFCB1189}" srcOrd="0" destOrd="0" parTransId="{D18A84C4-A9ED-40EF-97D9-7608C02A9DA6}" sibTransId="{AE2B417B-DF65-4439-B714-2996E589AE9B}"/>
    <dgm:cxn modelId="{2302B410-B54A-4795-852E-E89CCF708115}" srcId="{90C62365-34C5-47D8-9980-3D651C55D97F}" destId="{25098230-ADEC-4AC2-B03F-EF5F6819A7ED}" srcOrd="4" destOrd="0" parTransId="{32528F18-2AB9-4484-BF8B-D91AB1CD6569}" sibTransId="{B44289B4-0B7F-4C20-AA26-CED9D6065231}"/>
    <dgm:cxn modelId="{F4CFD835-49F0-4534-8891-BD9C1E9D4D52}" srcId="{25098230-ADEC-4AC2-B03F-EF5F6819A7ED}" destId="{EEDC9986-065C-4A0E-8252-F6AEADDD0836}" srcOrd="0" destOrd="0" parTransId="{7200F90E-80D3-40FC-BB86-2E2A3133F77B}" sibTransId="{9F7ADD81-50B4-4857-A9F5-450C6CFF695C}"/>
    <dgm:cxn modelId="{05ECE759-AFEF-472E-AC32-C80C1A0AB24F}" srcId="{9CBF7552-560E-4951-AB89-BB98C8D43259}" destId="{74017F7B-C813-4945-91E3-FFBD75A8FBC8}" srcOrd="0" destOrd="0" parTransId="{AB671567-B4B6-445F-8B95-014B4A5E3006}" sibTransId="{522F0C51-8501-44AB-B825-6A44869E3845}"/>
    <dgm:cxn modelId="{8A0DECA7-9AD9-452E-AA77-56812AAF852A}" type="presOf" srcId="{71056BE3-5711-41B7-B0A9-452E279B3399}" destId="{63A78242-F57B-41BF-84CF-C590F3BA3732}" srcOrd="1" destOrd="0" presId="urn:microsoft.com/office/officeart/2005/8/layout/lProcess2"/>
    <dgm:cxn modelId="{163B5E46-C9E1-425F-B2C1-911765F82717}" type="presOf" srcId="{25098230-ADEC-4AC2-B03F-EF5F6819A7ED}" destId="{C5558D77-E613-477A-B0F8-DE3D39BBBB0E}" srcOrd="0" destOrd="0" presId="urn:microsoft.com/office/officeart/2005/8/layout/lProcess2"/>
    <dgm:cxn modelId="{98E42889-FA33-4155-8005-F4F6E65D77F5}" type="presOf" srcId="{64DB8325-A60D-44BF-85FA-9C855F4588E6}" destId="{6FD46FC7-E5C6-4AAD-8456-708A14BB36FF}" srcOrd="0" destOrd="0" presId="urn:microsoft.com/office/officeart/2005/8/layout/lProcess2"/>
    <dgm:cxn modelId="{A49F9C92-A15F-4A15-A742-F5C38F1199FD}" type="presOf" srcId="{660C1097-6B60-4D1F-8DE4-945C30FCCF03}" destId="{5E83F275-BEDB-4D7D-8A88-9A11B3FCDAA7}" srcOrd="1" destOrd="0" presId="urn:microsoft.com/office/officeart/2005/8/layout/lProcess2"/>
    <dgm:cxn modelId="{FBFA0F50-58CB-4E54-B7D1-E03B76BC8048}" type="presOf" srcId="{C4EB4B15-6462-4A72-9E7B-D075A8749DB6}" destId="{0AFD486F-438D-45C5-BA54-2657DB585CFA}" srcOrd="0" destOrd="0" presId="urn:microsoft.com/office/officeart/2005/8/layout/lProcess2"/>
    <dgm:cxn modelId="{3F7F19CF-BCB6-4E47-8184-37AF2303A1C2}" srcId="{90C62365-34C5-47D8-9980-3D651C55D97F}" destId="{64DB8325-A60D-44BF-85FA-9C855F4588E6}" srcOrd="1" destOrd="0" parTransId="{B5C254EF-040E-488B-9D0B-E5D8C42CC13F}" sibTransId="{E79829BB-1895-418B-8642-46E456894C93}"/>
    <dgm:cxn modelId="{BEC26EC2-7171-4A5F-A20A-559AA7EE34EF}" srcId="{660C1097-6B60-4D1F-8DE4-945C30FCCF03}" destId="{CE6CA6BE-DA37-40E7-8CDE-8E79FD8C580B}" srcOrd="0" destOrd="0" parTransId="{3FE606BD-16EE-4038-9C50-D1A3E0255B04}" sibTransId="{3F65E3FB-9707-4BD4-8099-9119C756657B}"/>
    <dgm:cxn modelId="{8E12FA14-D65C-4DB7-AE22-E1C3008909FF}" type="presOf" srcId="{74017F7B-C813-4945-91E3-FFBD75A8FBC8}" destId="{3443EE67-A8A4-4347-AC5B-C7A2BFCD7D4D}" srcOrd="0" destOrd="0" presId="urn:microsoft.com/office/officeart/2005/8/layout/lProcess2"/>
    <dgm:cxn modelId="{D0C04891-92C0-4C06-A83C-B85DB5FEA2C3}" type="presOf" srcId="{9CBF7552-560E-4951-AB89-BB98C8D43259}" destId="{E754E8F6-8283-4E3B-95F4-3F3E63BA34AF}" srcOrd="1" destOrd="0" presId="urn:microsoft.com/office/officeart/2005/8/layout/lProcess2"/>
    <dgm:cxn modelId="{5F0218D7-68B3-419A-A6B4-995A33A39F0E}" srcId="{90C62365-34C5-47D8-9980-3D651C55D97F}" destId="{9CBF7552-560E-4951-AB89-BB98C8D43259}" srcOrd="3" destOrd="0" parTransId="{7E39AE91-0F25-4E23-BD8B-E6DEAC53BB77}" sibTransId="{C9EBB693-622E-4307-B42A-F9E15751F39E}"/>
    <dgm:cxn modelId="{39970B94-03B1-480E-9BDE-2CD6B46374DB}" type="presOf" srcId="{90C62365-34C5-47D8-9980-3D651C55D97F}" destId="{7E352933-D128-424B-9537-10844E3789E3}" srcOrd="0" destOrd="0" presId="urn:microsoft.com/office/officeart/2005/8/layout/lProcess2"/>
    <dgm:cxn modelId="{408A7EB4-EDC8-4208-8750-08302510A6BB}" type="presOf" srcId="{1E7ED152-28D3-4957-8133-FDA8BFCB1189}" destId="{C154B225-8EA5-4C73-B0B0-D975477963CC}" srcOrd="0" destOrd="0" presId="urn:microsoft.com/office/officeart/2005/8/layout/lProcess2"/>
    <dgm:cxn modelId="{3F643D75-0184-42AB-982F-8C26CF643CA1}" srcId="{90C62365-34C5-47D8-9980-3D651C55D97F}" destId="{71056BE3-5711-41B7-B0A9-452E279B3399}" srcOrd="5" destOrd="0" parTransId="{E3479D1D-16E1-4625-AC54-5BDBFAE12DFB}" sibTransId="{F669CB06-F1C3-4746-8605-642DC2BDCB69}"/>
    <dgm:cxn modelId="{CFEB37B3-65DC-4B28-B036-3F2B6FABDA6C}" type="presOf" srcId="{9B8CDD87-BBD6-4B16-91E1-107BEF6275FB}" destId="{E7AF29EE-A6AC-42AB-8B7F-A4FDCEAA67B6}" srcOrd="0" destOrd="0" presId="urn:microsoft.com/office/officeart/2005/8/layout/lProcess2"/>
    <dgm:cxn modelId="{E39DA9AE-BC2C-4D65-9E74-0ADE3F90517A}" type="presOf" srcId="{64DB8325-A60D-44BF-85FA-9C855F4588E6}" destId="{39A89101-61BE-4E66-BAF5-8DA471AAC1B5}" srcOrd="1" destOrd="0" presId="urn:microsoft.com/office/officeart/2005/8/layout/lProcess2"/>
    <dgm:cxn modelId="{45E9E792-3667-49E8-B1C9-B89A3460EB58}" srcId="{90C62365-34C5-47D8-9980-3D651C55D97F}" destId="{C4EB4B15-6462-4A72-9E7B-D075A8749DB6}" srcOrd="2" destOrd="0" parTransId="{DECE6998-D358-4C5F-BDF6-1FD0FF08F163}" sibTransId="{3E4D555C-C84F-42C8-AFE8-7844CFD80201}"/>
    <dgm:cxn modelId="{57476261-92CC-4EF5-97AB-2A5C16016866}" type="presOf" srcId="{C4EB4B15-6462-4A72-9E7B-D075A8749DB6}" destId="{F844C8AE-E979-40EE-A40E-D4B431DA0F48}" srcOrd="1" destOrd="0" presId="urn:microsoft.com/office/officeart/2005/8/layout/lProcess2"/>
    <dgm:cxn modelId="{A2E7BE1A-BA9D-471D-B987-469959053DC5}" type="presOf" srcId="{CE6CA6BE-DA37-40E7-8CDE-8E79FD8C580B}" destId="{02220443-A6D1-44CB-9A87-8809C099F5F9}" srcOrd="0" destOrd="0" presId="urn:microsoft.com/office/officeart/2005/8/layout/lProcess2"/>
    <dgm:cxn modelId="{5D4CC9B5-3E61-46F0-800B-2FD905E738CB}" type="presOf" srcId="{25098230-ADEC-4AC2-B03F-EF5F6819A7ED}" destId="{D8C700EC-5C3E-4A32-A602-F46DA37C27EF}" srcOrd="1" destOrd="0" presId="urn:microsoft.com/office/officeart/2005/8/layout/lProcess2"/>
    <dgm:cxn modelId="{FA9ECD59-50A2-4282-834E-4ECA0F9D23B4}" srcId="{90C62365-34C5-47D8-9980-3D651C55D97F}" destId="{660C1097-6B60-4D1F-8DE4-945C30FCCF03}" srcOrd="0" destOrd="0" parTransId="{5ED41046-B5D7-497E-9203-6257116073F7}" sibTransId="{5285AB16-3B43-4CE0-8C48-87DF66A8155C}"/>
    <dgm:cxn modelId="{B4AD75C9-7732-4B8D-9EC9-CF6F2207EC85}" type="presOf" srcId="{952844C9-BCF0-476B-A825-C92D69A7E222}" destId="{0C99AC0B-860E-49DA-BC30-93884A3A3CAB}" srcOrd="0" destOrd="0" presId="urn:microsoft.com/office/officeart/2005/8/layout/lProcess2"/>
    <dgm:cxn modelId="{924ABF6C-2274-4B6F-8B89-06B5F98EAC42}" type="presOf" srcId="{660C1097-6B60-4D1F-8DE4-945C30FCCF03}" destId="{31C334FA-E886-48AF-A934-D6271F2FDB49}" srcOrd="0" destOrd="0" presId="urn:microsoft.com/office/officeart/2005/8/layout/lProcess2"/>
    <dgm:cxn modelId="{D52B913F-7A84-4C1A-A761-E5883A4F18F1}" srcId="{71056BE3-5711-41B7-B0A9-452E279B3399}" destId="{952844C9-BCF0-476B-A825-C92D69A7E222}" srcOrd="0" destOrd="0" parTransId="{B2AE6412-A86A-4FCB-99BD-7680791C53ED}" sibTransId="{783CF1D2-1C7C-45FC-94B2-C94C125DBFE6}"/>
    <dgm:cxn modelId="{6AC152FF-C416-462A-BEEA-BD0AC5C8D5CE}" type="presParOf" srcId="{7E352933-D128-424B-9537-10844E3789E3}" destId="{75C46694-587E-4AD1-B40E-9AAF4297B9B8}" srcOrd="0" destOrd="0" presId="urn:microsoft.com/office/officeart/2005/8/layout/lProcess2"/>
    <dgm:cxn modelId="{52609DEB-3BD6-40E2-BFF1-4EAA47047E72}" type="presParOf" srcId="{75C46694-587E-4AD1-B40E-9AAF4297B9B8}" destId="{31C334FA-E886-48AF-A934-D6271F2FDB49}" srcOrd="0" destOrd="0" presId="urn:microsoft.com/office/officeart/2005/8/layout/lProcess2"/>
    <dgm:cxn modelId="{A7336DAF-4335-4BE6-B74E-7A14FE9E1F3F}" type="presParOf" srcId="{75C46694-587E-4AD1-B40E-9AAF4297B9B8}" destId="{5E83F275-BEDB-4D7D-8A88-9A11B3FCDAA7}" srcOrd="1" destOrd="0" presId="urn:microsoft.com/office/officeart/2005/8/layout/lProcess2"/>
    <dgm:cxn modelId="{E619F4CF-A8DD-49C3-839F-6AD3A33355C4}" type="presParOf" srcId="{75C46694-587E-4AD1-B40E-9AAF4297B9B8}" destId="{87669545-979D-4110-AF81-400A47B64FB7}" srcOrd="2" destOrd="0" presId="urn:microsoft.com/office/officeart/2005/8/layout/lProcess2"/>
    <dgm:cxn modelId="{259B4F56-32C1-4912-9260-11897455ECC5}" type="presParOf" srcId="{87669545-979D-4110-AF81-400A47B64FB7}" destId="{982F24EB-793D-4B60-BAB0-656AC62BDFDE}" srcOrd="0" destOrd="0" presId="urn:microsoft.com/office/officeart/2005/8/layout/lProcess2"/>
    <dgm:cxn modelId="{2B51245B-F912-4C47-B03E-D59243F5C391}" type="presParOf" srcId="{982F24EB-793D-4B60-BAB0-656AC62BDFDE}" destId="{02220443-A6D1-44CB-9A87-8809C099F5F9}" srcOrd="0" destOrd="0" presId="urn:microsoft.com/office/officeart/2005/8/layout/lProcess2"/>
    <dgm:cxn modelId="{AD2CCD2C-755E-417F-B1C4-AD34641975E9}" type="presParOf" srcId="{7E352933-D128-424B-9537-10844E3789E3}" destId="{4AD46491-ED7E-45D7-8388-15D7DEC95396}" srcOrd="1" destOrd="0" presId="urn:microsoft.com/office/officeart/2005/8/layout/lProcess2"/>
    <dgm:cxn modelId="{E9284C6E-9F5B-484A-8C26-4040D311C3AB}" type="presParOf" srcId="{7E352933-D128-424B-9537-10844E3789E3}" destId="{3E0F2EEB-F4EA-4672-8143-81F722475A19}" srcOrd="2" destOrd="0" presId="urn:microsoft.com/office/officeart/2005/8/layout/lProcess2"/>
    <dgm:cxn modelId="{C70B745E-5D52-41F1-8793-37C7F9110CE0}" type="presParOf" srcId="{3E0F2EEB-F4EA-4672-8143-81F722475A19}" destId="{6FD46FC7-E5C6-4AAD-8456-708A14BB36FF}" srcOrd="0" destOrd="0" presId="urn:microsoft.com/office/officeart/2005/8/layout/lProcess2"/>
    <dgm:cxn modelId="{6E4020CF-5A8D-46DD-9524-A81D5239A77E}" type="presParOf" srcId="{3E0F2EEB-F4EA-4672-8143-81F722475A19}" destId="{39A89101-61BE-4E66-BAF5-8DA471AAC1B5}" srcOrd="1" destOrd="0" presId="urn:microsoft.com/office/officeart/2005/8/layout/lProcess2"/>
    <dgm:cxn modelId="{9642A15D-57E5-4559-8A1D-388D7B309799}" type="presParOf" srcId="{3E0F2EEB-F4EA-4672-8143-81F722475A19}" destId="{04F31CEC-3974-4826-9463-2040A50BEBDB}" srcOrd="2" destOrd="0" presId="urn:microsoft.com/office/officeart/2005/8/layout/lProcess2"/>
    <dgm:cxn modelId="{DD2E28E4-E598-4A78-A048-0394A4618DFF}" type="presParOf" srcId="{04F31CEC-3974-4826-9463-2040A50BEBDB}" destId="{7CCA55DB-B4FE-46EA-9FE3-55B3269FCD8E}" srcOrd="0" destOrd="0" presId="urn:microsoft.com/office/officeart/2005/8/layout/lProcess2"/>
    <dgm:cxn modelId="{94C280C1-9C28-4492-BAAC-1D6608DC6A44}" type="presParOf" srcId="{7CCA55DB-B4FE-46EA-9FE3-55B3269FCD8E}" destId="{E7AF29EE-A6AC-42AB-8B7F-A4FDCEAA67B6}" srcOrd="0" destOrd="0" presId="urn:microsoft.com/office/officeart/2005/8/layout/lProcess2"/>
    <dgm:cxn modelId="{B5D284B0-A6BC-4CEF-A235-670849E15547}" type="presParOf" srcId="{7E352933-D128-424B-9537-10844E3789E3}" destId="{B2566F33-36AC-4B38-B732-017208CB18DD}" srcOrd="3" destOrd="0" presId="urn:microsoft.com/office/officeart/2005/8/layout/lProcess2"/>
    <dgm:cxn modelId="{0F5FEDBB-F007-4115-A731-2BA1BC351B82}" type="presParOf" srcId="{7E352933-D128-424B-9537-10844E3789E3}" destId="{B0A6A235-F399-4A39-B6B1-8CF423BBB54B}" srcOrd="4" destOrd="0" presId="urn:microsoft.com/office/officeart/2005/8/layout/lProcess2"/>
    <dgm:cxn modelId="{7FD6F2DC-41C9-4959-89F3-A533A380DE03}" type="presParOf" srcId="{B0A6A235-F399-4A39-B6B1-8CF423BBB54B}" destId="{0AFD486F-438D-45C5-BA54-2657DB585CFA}" srcOrd="0" destOrd="0" presId="urn:microsoft.com/office/officeart/2005/8/layout/lProcess2"/>
    <dgm:cxn modelId="{36F22ADE-85B7-4735-AC35-8F4ED97D5F90}" type="presParOf" srcId="{B0A6A235-F399-4A39-B6B1-8CF423BBB54B}" destId="{F844C8AE-E979-40EE-A40E-D4B431DA0F48}" srcOrd="1" destOrd="0" presId="urn:microsoft.com/office/officeart/2005/8/layout/lProcess2"/>
    <dgm:cxn modelId="{AAFC54FF-35B4-4308-8B63-ED7BC61EFD86}" type="presParOf" srcId="{B0A6A235-F399-4A39-B6B1-8CF423BBB54B}" destId="{A9C82954-62B5-470F-B57C-5FA273E4207D}" srcOrd="2" destOrd="0" presId="urn:microsoft.com/office/officeart/2005/8/layout/lProcess2"/>
    <dgm:cxn modelId="{CC4C56E4-5F52-47EC-96DA-8E3235C3BFFB}" type="presParOf" srcId="{A9C82954-62B5-470F-B57C-5FA273E4207D}" destId="{2CC39ED0-D609-47A8-A8D2-145A79DB2E8C}" srcOrd="0" destOrd="0" presId="urn:microsoft.com/office/officeart/2005/8/layout/lProcess2"/>
    <dgm:cxn modelId="{5C351070-3141-40CB-AE56-88A1119594A4}" type="presParOf" srcId="{2CC39ED0-D609-47A8-A8D2-145A79DB2E8C}" destId="{C154B225-8EA5-4C73-B0B0-D975477963CC}" srcOrd="0" destOrd="0" presId="urn:microsoft.com/office/officeart/2005/8/layout/lProcess2"/>
    <dgm:cxn modelId="{918710FE-61ED-4A12-A8E6-1063B2D48389}" type="presParOf" srcId="{7E352933-D128-424B-9537-10844E3789E3}" destId="{F00D853A-7F69-4C59-A7F4-9B8981A18CED}" srcOrd="5" destOrd="0" presId="urn:microsoft.com/office/officeart/2005/8/layout/lProcess2"/>
    <dgm:cxn modelId="{46A07D1D-FF06-4566-B1F8-6E31FC630564}" type="presParOf" srcId="{7E352933-D128-424B-9537-10844E3789E3}" destId="{83FCA777-2EE6-4CF1-9FA5-73279D21418B}" srcOrd="6" destOrd="0" presId="urn:microsoft.com/office/officeart/2005/8/layout/lProcess2"/>
    <dgm:cxn modelId="{E16C4A90-1BE0-466D-A70A-BA7C32495D81}" type="presParOf" srcId="{83FCA777-2EE6-4CF1-9FA5-73279D21418B}" destId="{10E32ED1-21E7-49D1-A6DE-6F288CC5A2F0}" srcOrd="0" destOrd="0" presId="urn:microsoft.com/office/officeart/2005/8/layout/lProcess2"/>
    <dgm:cxn modelId="{57DB66CE-9C2C-4216-8E7A-A103EC973D17}" type="presParOf" srcId="{83FCA777-2EE6-4CF1-9FA5-73279D21418B}" destId="{E754E8F6-8283-4E3B-95F4-3F3E63BA34AF}" srcOrd="1" destOrd="0" presId="urn:microsoft.com/office/officeart/2005/8/layout/lProcess2"/>
    <dgm:cxn modelId="{B7BBF882-F17C-49C9-A646-1F5686C899FE}" type="presParOf" srcId="{83FCA777-2EE6-4CF1-9FA5-73279D21418B}" destId="{C78D0FAC-8EC7-44C7-8F38-6E56BA88120B}" srcOrd="2" destOrd="0" presId="urn:microsoft.com/office/officeart/2005/8/layout/lProcess2"/>
    <dgm:cxn modelId="{A268C612-040A-404B-98C2-78EB1EBDC5E8}" type="presParOf" srcId="{C78D0FAC-8EC7-44C7-8F38-6E56BA88120B}" destId="{558F9927-6115-4329-943A-C19E462F13B7}" srcOrd="0" destOrd="0" presId="urn:microsoft.com/office/officeart/2005/8/layout/lProcess2"/>
    <dgm:cxn modelId="{D2A94A2D-0A70-4F2E-A46A-1F23DC5AAC07}" type="presParOf" srcId="{558F9927-6115-4329-943A-C19E462F13B7}" destId="{3443EE67-A8A4-4347-AC5B-C7A2BFCD7D4D}" srcOrd="0" destOrd="0" presId="urn:microsoft.com/office/officeart/2005/8/layout/lProcess2"/>
    <dgm:cxn modelId="{B8AB9A03-5390-4EC3-95D8-FAD2B267A00F}" type="presParOf" srcId="{7E352933-D128-424B-9537-10844E3789E3}" destId="{DC9037C8-475E-42B7-B9F4-2307E8C91085}" srcOrd="7" destOrd="0" presId="urn:microsoft.com/office/officeart/2005/8/layout/lProcess2"/>
    <dgm:cxn modelId="{B7CF9C05-4079-48F0-8632-F2EBC71957E8}" type="presParOf" srcId="{7E352933-D128-424B-9537-10844E3789E3}" destId="{0EAD1EC3-A7E0-4279-87E7-CECFB6FF8133}" srcOrd="8" destOrd="0" presId="urn:microsoft.com/office/officeart/2005/8/layout/lProcess2"/>
    <dgm:cxn modelId="{B7F8861C-AA92-4A17-9892-C1BB14FE486B}" type="presParOf" srcId="{0EAD1EC3-A7E0-4279-87E7-CECFB6FF8133}" destId="{C5558D77-E613-477A-B0F8-DE3D39BBBB0E}" srcOrd="0" destOrd="0" presId="urn:microsoft.com/office/officeart/2005/8/layout/lProcess2"/>
    <dgm:cxn modelId="{726F2EA2-5B5A-4C6A-BBF7-404BD2750C51}" type="presParOf" srcId="{0EAD1EC3-A7E0-4279-87E7-CECFB6FF8133}" destId="{D8C700EC-5C3E-4A32-A602-F46DA37C27EF}" srcOrd="1" destOrd="0" presId="urn:microsoft.com/office/officeart/2005/8/layout/lProcess2"/>
    <dgm:cxn modelId="{D20CEB66-FEED-4A5C-B697-FDE2FAA93263}" type="presParOf" srcId="{0EAD1EC3-A7E0-4279-87E7-CECFB6FF8133}" destId="{FDF5D4F3-D636-4CE7-B6B0-C51B820B0E24}" srcOrd="2" destOrd="0" presId="urn:microsoft.com/office/officeart/2005/8/layout/lProcess2"/>
    <dgm:cxn modelId="{1CD979A2-CF05-4227-97FA-0436EF0F8946}" type="presParOf" srcId="{FDF5D4F3-D636-4CE7-B6B0-C51B820B0E24}" destId="{DC2DCA37-E8D7-40A5-BC33-B245E55A63D7}" srcOrd="0" destOrd="0" presId="urn:microsoft.com/office/officeart/2005/8/layout/lProcess2"/>
    <dgm:cxn modelId="{77006AC7-8AD9-4857-BA5A-139B712426A7}" type="presParOf" srcId="{DC2DCA37-E8D7-40A5-BC33-B245E55A63D7}" destId="{DC8A14BB-E6DA-4ED5-B6F6-3F559856E91B}" srcOrd="0" destOrd="0" presId="urn:microsoft.com/office/officeart/2005/8/layout/lProcess2"/>
    <dgm:cxn modelId="{D5884586-F575-4CD0-9B0D-9CC365C84B35}" type="presParOf" srcId="{7E352933-D128-424B-9537-10844E3789E3}" destId="{A1C5C4C2-BFA5-444F-805B-79A82517B83A}" srcOrd="9" destOrd="0" presId="urn:microsoft.com/office/officeart/2005/8/layout/lProcess2"/>
    <dgm:cxn modelId="{C5803DAB-A73B-4F8E-9558-7B5977BA81B7}" type="presParOf" srcId="{7E352933-D128-424B-9537-10844E3789E3}" destId="{48549EF0-8D82-467A-BC3C-DD61685644F1}" srcOrd="10" destOrd="0" presId="urn:microsoft.com/office/officeart/2005/8/layout/lProcess2"/>
    <dgm:cxn modelId="{E428E2FB-110C-45C3-BB10-2E47B3329EE5}" type="presParOf" srcId="{48549EF0-8D82-467A-BC3C-DD61685644F1}" destId="{C92E97AF-99F8-4554-805E-E1D9D192B29A}" srcOrd="0" destOrd="0" presId="urn:microsoft.com/office/officeart/2005/8/layout/lProcess2"/>
    <dgm:cxn modelId="{7ADED25F-55F3-4767-81F3-A63B8090FE98}" type="presParOf" srcId="{48549EF0-8D82-467A-BC3C-DD61685644F1}" destId="{63A78242-F57B-41BF-84CF-C590F3BA3732}" srcOrd="1" destOrd="0" presId="urn:microsoft.com/office/officeart/2005/8/layout/lProcess2"/>
    <dgm:cxn modelId="{D5313343-1002-4415-9014-DFD7E6FE5E99}" type="presParOf" srcId="{48549EF0-8D82-467A-BC3C-DD61685644F1}" destId="{E8B0CA43-4A1F-4387-B4B0-2F19FD30E714}" srcOrd="2" destOrd="0" presId="urn:microsoft.com/office/officeart/2005/8/layout/lProcess2"/>
    <dgm:cxn modelId="{5FAE3387-FC21-4E93-8DD5-6D87C049CDE3}" type="presParOf" srcId="{E8B0CA43-4A1F-4387-B4B0-2F19FD30E714}" destId="{73A8CA64-AC7F-4BD7-B485-44B1C6F3BE01}" srcOrd="0" destOrd="0" presId="urn:microsoft.com/office/officeart/2005/8/layout/lProcess2"/>
    <dgm:cxn modelId="{8DCC944C-54C4-4BB2-949F-3B9D83A690D4}" type="presParOf" srcId="{73A8CA64-AC7F-4BD7-B485-44B1C6F3BE01}" destId="{0C99AC0B-860E-49DA-BC30-93884A3A3CAB}" srcOrd="0" destOrd="0" presId="urn:microsoft.com/office/officeart/2005/8/layout/l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C334FA-E886-48AF-A934-D6271F2FDB49}">
      <dsp:nvSpPr>
        <dsp:cNvPr id="0" name=""/>
        <dsp:cNvSpPr/>
      </dsp:nvSpPr>
      <dsp:spPr>
        <a:xfrm>
          <a:off x="2261" y="0"/>
          <a:ext cx="893569" cy="25444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kern="1200"/>
            <a:t>2007</a:t>
          </a:r>
        </a:p>
      </dsp:txBody>
      <dsp:txXfrm>
        <a:off x="2261" y="0"/>
        <a:ext cx="893569" cy="763325"/>
      </dsp:txXfrm>
    </dsp:sp>
    <dsp:sp modelId="{02220443-A6D1-44CB-9A87-8809C099F5F9}">
      <dsp:nvSpPr>
        <dsp:cNvPr id="0" name=""/>
        <dsp:cNvSpPr/>
      </dsp:nvSpPr>
      <dsp:spPr>
        <a:xfrm>
          <a:off x="91618" y="763325"/>
          <a:ext cx="714855" cy="1653871"/>
        </a:xfrm>
        <a:prstGeom prst="roundRect">
          <a:avLst>
            <a:gd name="adj" fmla="val 10000"/>
          </a:avLst>
        </a:prstGeom>
        <a:solidFill>
          <a:srgbClr val="004595"/>
        </a:soli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cs-CZ" sz="1000" kern="1200"/>
            <a:t>Usnesení vlády ČR 561/2007 – formální zahájení účetní reformy</a:t>
          </a:r>
        </a:p>
      </dsp:txBody>
      <dsp:txXfrm>
        <a:off x="112555" y="784262"/>
        <a:ext cx="672981" cy="1611997"/>
      </dsp:txXfrm>
    </dsp:sp>
    <dsp:sp modelId="{6FD46FC7-E5C6-4AAD-8456-708A14BB36FF}">
      <dsp:nvSpPr>
        <dsp:cNvPr id="0" name=""/>
        <dsp:cNvSpPr/>
      </dsp:nvSpPr>
      <dsp:spPr>
        <a:xfrm>
          <a:off x="962849" y="0"/>
          <a:ext cx="893569" cy="25444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kern="1200"/>
            <a:t>2010</a:t>
          </a:r>
        </a:p>
      </dsp:txBody>
      <dsp:txXfrm>
        <a:off x="962849" y="0"/>
        <a:ext cx="893569" cy="763325"/>
      </dsp:txXfrm>
    </dsp:sp>
    <dsp:sp modelId="{E7AF29EE-A6AC-42AB-8B7F-A4FDCEAA67B6}">
      <dsp:nvSpPr>
        <dsp:cNvPr id="0" name=""/>
        <dsp:cNvSpPr/>
      </dsp:nvSpPr>
      <dsp:spPr>
        <a:xfrm>
          <a:off x="1052206" y="763325"/>
          <a:ext cx="714855" cy="1653871"/>
        </a:xfrm>
        <a:prstGeom prst="roundRect">
          <a:avLst>
            <a:gd name="adj" fmla="val 10000"/>
          </a:avLst>
        </a:prstGeom>
        <a:solidFill>
          <a:srgbClr val="004595"/>
        </a:soli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cs-CZ" sz="1000" kern="1200"/>
            <a:t>Vybrané účetní jednotky začínají postupovat dle nových účetních předpisů</a:t>
          </a:r>
        </a:p>
      </dsp:txBody>
      <dsp:txXfrm>
        <a:off x="1073143" y="784262"/>
        <a:ext cx="672981" cy="1611997"/>
      </dsp:txXfrm>
    </dsp:sp>
    <dsp:sp modelId="{0AFD486F-438D-45C5-BA54-2657DB585CFA}">
      <dsp:nvSpPr>
        <dsp:cNvPr id="0" name=""/>
        <dsp:cNvSpPr/>
      </dsp:nvSpPr>
      <dsp:spPr>
        <a:xfrm>
          <a:off x="1923436" y="0"/>
          <a:ext cx="893569" cy="25444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kern="1200"/>
            <a:t>2011</a:t>
          </a:r>
        </a:p>
      </dsp:txBody>
      <dsp:txXfrm>
        <a:off x="1923436" y="0"/>
        <a:ext cx="893569" cy="763325"/>
      </dsp:txXfrm>
    </dsp:sp>
    <dsp:sp modelId="{C154B225-8EA5-4C73-B0B0-D975477963CC}">
      <dsp:nvSpPr>
        <dsp:cNvPr id="0" name=""/>
        <dsp:cNvSpPr/>
      </dsp:nvSpPr>
      <dsp:spPr>
        <a:xfrm>
          <a:off x="2012793" y="763325"/>
          <a:ext cx="714855" cy="1653871"/>
        </a:xfrm>
        <a:prstGeom prst="roundRect">
          <a:avLst>
            <a:gd name="adj" fmla="val 10000"/>
          </a:avLst>
        </a:prstGeom>
        <a:solidFill>
          <a:srgbClr val="004595"/>
        </a:soli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cs-CZ" sz="1000" kern="1200"/>
            <a:t> Zavedení metodické podpory </a:t>
          </a:r>
          <a:br>
            <a:rPr lang="cs-CZ" sz="1000" kern="1200"/>
          </a:br>
          <a:r>
            <a:rPr lang="cs-CZ" sz="1000" kern="1200"/>
            <a:t>I. a II. stupně; měly být zveřejněny první účetní výkazy za ČR (za rok 2010)</a:t>
          </a:r>
        </a:p>
      </dsp:txBody>
      <dsp:txXfrm>
        <a:off x="2033730" y="784262"/>
        <a:ext cx="672981" cy="1611997"/>
      </dsp:txXfrm>
    </dsp:sp>
    <dsp:sp modelId="{10E32ED1-21E7-49D1-A6DE-6F288CC5A2F0}">
      <dsp:nvSpPr>
        <dsp:cNvPr id="0" name=""/>
        <dsp:cNvSpPr/>
      </dsp:nvSpPr>
      <dsp:spPr>
        <a:xfrm>
          <a:off x="2884023" y="0"/>
          <a:ext cx="893569" cy="25444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b="0" kern="1200"/>
            <a:t>2012</a:t>
          </a:r>
        </a:p>
      </dsp:txBody>
      <dsp:txXfrm>
        <a:off x="2884023" y="0"/>
        <a:ext cx="893569" cy="763325"/>
      </dsp:txXfrm>
    </dsp:sp>
    <dsp:sp modelId="{3443EE67-A8A4-4347-AC5B-C7A2BFCD7D4D}">
      <dsp:nvSpPr>
        <dsp:cNvPr id="0" name=""/>
        <dsp:cNvSpPr/>
      </dsp:nvSpPr>
      <dsp:spPr>
        <a:xfrm>
          <a:off x="2967208" y="764061"/>
          <a:ext cx="727201" cy="1652399"/>
        </a:xfrm>
        <a:prstGeom prst="roundRect">
          <a:avLst>
            <a:gd name="adj" fmla="val 10000"/>
          </a:avLst>
        </a:prstGeom>
        <a:solidFill>
          <a:srgbClr val="004595"/>
        </a:soli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0" tIns="19050" rIns="0" bIns="19050" numCol="1" spcCol="1270" anchor="ctr" anchorCtr="0">
          <a:noAutofit/>
        </a:bodyPr>
        <a:lstStyle/>
        <a:p>
          <a:pPr lvl="0" algn="ctr" defTabSz="444500">
            <a:lnSpc>
              <a:spcPct val="90000"/>
            </a:lnSpc>
            <a:spcBef>
              <a:spcPct val="0"/>
            </a:spcBef>
            <a:spcAft>
              <a:spcPct val="35000"/>
            </a:spcAft>
          </a:pPr>
          <a:r>
            <a:rPr lang="cs-CZ" sz="1000" kern="1200"/>
            <a:t> Zahájeno předávání pomocného analytického přehledu</a:t>
          </a:r>
        </a:p>
      </dsp:txBody>
      <dsp:txXfrm>
        <a:off x="2988507" y="785360"/>
        <a:ext cx="684603" cy="1609801"/>
      </dsp:txXfrm>
    </dsp:sp>
    <dsp:sp modelId="{C5558D77-E613-477A-B0F8-DE3D39BBBB0E}">
      <dsp:nvSpPr>
        <dsp:cNvPr id="0" name=""/>
        <dsp:cNvSpPr/>
      </dsp:nvSpPr>
      <dsp:spPr>
        <a:xfrm>
          <a:off x="3844611" y="0"/>
          <a:ext cx="893569" cy="25444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kern="1200"/>
            <a:t>2015</a:t>
          </a:r>
        </a:p>
      </dsp:txBody>
      <dsp:txXfrm>
        <a:off x="3844611" y="0"/>
        <a:ext cx="893569" cy="763325"/>
      </dsp:txXfrm>
    </dsp:sp>
    <dsp:sp modelId="{DC8A14BB-E6DA-4ED5-B6F6-3F559856E91B}">
      <dsp:nvSpPr>
        <dsp:cNvPr id="0" name=""/>
        <dsp:cNvSpPr/>
      </dsp:nvSpPr>
      <dsp:spPr>
        <a:xfrm>
          <a:off x="3933968" y="763325"/>
          <a:ext cx="714855" cy="1653871"/>
        </a:xfrm>
        <a:prstGeom prst="roundRect">
          <a:avLst>
            <a:gd name="adj" fmla="val 10000"/>
          </a:avLst>
        </a:prstGeom>
        <a:solidFill>
          <a:srgbClr val="004595"/>
        </a:soli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cs-CZ" sz="1000" b="0" kern="1200"/>
            <a:t>Vyjasnění pravidel pro účtování transferů spolufinan-covaných </a:t>
          </a:r>
          <a:br>
            <a:rPr lang="cs-CZ" sz="1000" b="0" kern="1200"/>
          </a:br>
          <a:r>
            <a:rPr lang="cs-CZ" sz="1000" b="0" kern="1200"/>
            <a:t>z rozpočtu EU</a:t>
          </a:r>
        </a:p>
      </dsp:txBody>
      <dsp:txXfrm>
        <a:off x="3954905" y="784262"/>
        <a:ext cx="672981" cy="1611997"/>
      </dsp:txXfrm>
    </dsp:sp>
    <dsp:sp modelId="{C92E97AF-99F8-4554-805E-E1D9D192B29A}">
      <dsp:nvSpPr>
        <dsp:cNvPr id="0" name=""/>
        <dsp:cNvSpPr/>
      </dsp:nvSpPr>
      <dsp:spPr>
        <a:xfrm>
          <a:off x="4805198" y="0"/>
          <a:ext cx="893569" cy="25444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kern="1200"/>
            <a:t>2017</a:t>
          </a:r>
        </a:p>
      </dsp:txBody>
      <dsp:txXfrm>
        <a:off x="4805198" y="0"/>
        <a:ext cx="893569" cy="763325"/>
      </dsp:txXfrm>
    </dsp:sp>
    <dsp:sp modelId="{0C99AC0B-860E-49DA-BC30-93884A3A3CAB}">
      <dsp:nvSpPr>
        <dsp:cNvPr id="0" name=""/>
        <dsp:cNvSpPr/>
      </dsp:nvSpPr>
      <dsp:spPr>
        <a:xfrm>
          <a:off x="4894555" y="763325"/>
          <a:ext cx="714855" cy="1653871"/>
        </a:xfrm>
        <a:prstGeom prst="roundRect">
          <a:avLst>
            <a:gd name="adj" fmla="val 10000"/>
          </a:avLst>
        </a:prstGeom>
        <a:solidFill>
          <a:srgbClr val="004595"/>
        </a:soli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cs-CZ" sz="1000" kern="1200"/>
            <a:t>Zveřejnění účetních výkazů za ČR za rok 2016 </a:t>
          </a:r>
          <a:br>
            <a:rPr lang="cs-CZ" sz="1000" kern="1200"/>
          </a:br>
          <a:r>
            <a:rPr lang="cs-CZ" sz="1000" kern="1200"/>
            <a:t>v plném rozsahu </a:t>
          </a:r>
        </a:p>
      </dsp:txBody>
      <dsp:txXfrm>
        <a:off x="4915492" y="784262"/>
        <a:ext cx="672981" cy="16119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C334FA-E886-48AF-A934-D6271F2FDB49}">
      <dsp:nvSpPr>
        <dsp:cNvPr id="0" name=""/>
        <dsp:cNvSpPr/>
      </dsp:nvSpPr>
      <dsp:spPr>
        <a:xfrm>
          <a:off x="2261" y="0"/>
          <a:ext cx="893569" cy="25444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kern="1200"/>
            <a:t>2007</a:t>
          </a:r>
        </a:p>
      </dsp:txBody>
      <dsp:txXfrm>
        <a:off x="2261" y="0"/>
        <a:ext cx="893569" cy="763325"/>
      </dsp:txXfrm>
    </dsp:sp>
    <dsp:sp modelId="{02220443-A6D1-44CB-9A87-8809C099F5F9}">
      <dsp:nvSpPr>
        <dsp:cNvPr id="0" name=""/>
        <dsp:cNvSpPr/>
      </dsp:nvSpPr>
      <dsp:spPr>
        <a:xfrm>
          <a:off x="91618" y="763325"/>
          <a:ext cx="714855" cy="1653871"/>
        </a:xfrm>
        <a:prstGeom prst="roundRect">
          <a:avLst>
            <a:gd name="adj" fmla="val 10000"/>
          </a:avLst>
        </a:prstGeom>
        <a:solidFill>
          <a:srgbClr val="004595"/>
        </a:soli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cs-CZ" sz="1000" kern="1200"/>
            <a:t> UV 561/2007 –  formální zahájení účetní reformy</a:t>
          </a:r>
        </a:p>
      </dsp:txBody>
      <dsp:txXfrm>
        <a:off x="112555" y="784262"/>
        <a:ext cx="672981" cy="1611997"/>
      </dsp:txXfrm>
    </dsp:sp>
    <dsp:sp modelId="{6FD46FC7-E5C6-4AAD-8456-708A14BB36FF}">
      <dsp:nvSpPr>
        <dsp:cNvPr id="0" name=""/>
        <dsp:cNvSpPr/>
      </dsp:nvSpPr>
      <dsp:spPr>
        <a:xfrm>
          <a:off x="962849" y="0"/>
          <a:ext cx="893569" cy="25444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kern="1200"/>
            <a:t>2010</a:t>
          </a:r>
        </a:p>
      </dsp:txBody>
      <dsp:txXfrm>
        <a:off x="962849" y="0"/>
        <a:ext cx="893569" cy="763325"/>
      </dsp:txXfrm>
    </dsp:sp>
    <dsp:sp modelId="{E7AF29EE-A6AC-42AB-8B7F-A4FDCEAA67B6}">
      <dsp:nvSpPr>
        <dsp:cNvPr id="0" name=""/>
        <dsp:cNvSpPr/>
      </dsp:nvSpPr>
      <dsp:spPr>
        <a:xfrm>
          <a:off x="1052206" y="763325"/>
          <a:ext cx="714855" cy="1653871"/>
        </a:xfrm>
        <a:prstGeom prst="roundRect">
          <a:avLst>
            <a:gd name="adj" fmla="val 10000"/>
          </a:avLst>
        </a:prstGeom>
        <a:solidFill>
          <a:srgbClr val="004595"/>
        </a:soli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cs-CZ" sz="1000" kern="1200"/>
            <a:t> VÚJ začínají postupovat dle nových účetních předpisů; zahájení rutinního provozu CSÚIS </a:t>
          </a:r>
        </a:p>
      </dsp:txBody>
      <dsp:txXfrm>
        <a:off x="1073143" y="784262"/>
        <a:ext cx="672981" cy="1611997"/>
      </dsp:txXfrm>
    </dsp:sp>
    <dsp:sp modelId="{0AFD486F-438D-45C5-BA54-2657DB585CFA}">
      <dsp:nvSpPr>
        <dsp:cNvPr id="0" name=""/>
        <dsp:cNvSpPr/>
      </dsp:nvSpPr>
      <dsp:spPr>
        <a:xfrm>
          <a:off x="1923436" y="0"/>
          <a:ext cx="893569" cy="25444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kern="1200"/>
            <a:t>2011</a:t>
          </a:r>
        </a:p>
      </dsp:txBody>
      <dsp:txXfrm>
        <a:off x="1923436" y="0"/>
        <a:ext cx="893569" cy="763325"/>
      </dsp:txXfrm>
    </dsp:sp>
    <dsp:sp modelId="{C154B225-8EA5-4C73-B0B0-D975477963CC}">
      <dsp:nvSpPr>
        <dsp:cNvPr id="0" name=""/>
        <dsp:cNvSpPr/>
      </dsp:nvSpPr>
      <dsp:spPr>
        <a:xfrm>
          <a:off x="2012793" y="763325"/>
          <a:ext cx="714855" cy="1653871"/>
        </a:xfrm>
        <a:prstGeom prst="roundRect">
          <a:avLst>
            <a:gd name="adj" fmla="val 10000"/>
          </a:avLst>
        </a:prstGeom>
        <a:solidFill>
          <a:srgbClr val="004595"/>
        </a:soli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1430" rIns="15240" bIns="11430" numCol="1" spcCol="1270" anchor="ctr" anchorCtr="0">
          <a:noAutofit/>
        </a:bodyPr>
        <a:lstStyle/>
        <a:p>
          <a:pPr lvl="0" algn="ctr" defTabSz="266700">
            <a:lnSpc>
              <a:spcPct val="90000"/>
            </a:lnSpc>
            <a:spcBef>
              <a:spcPct val="0"/>
            </a:spcBef>
            <a:spcAft>
              <a:spcPct val="35000"/>
            </a:spcAft>
          </a:pPr>
          <a:r>
            <a:rPr lang="cs-CZ" sz="600" kern="1200"/>
            <a:t> </a:t>
          </a:r>
          <a:r>
            <a:rPr lang="cs-CZ" sz="1000" kern="1200"/>
            <a:t>Zavedení metodické podpory </a:t>
          </a:r>
          <a:br>
            <a:rPr lang="cs-CZ" sz="1000" kern="1200"/>
          </a:br>
          <a:r>
            <a:rPr lang="cs-CZ" sz="1000" kern="1200"/>
            <a:t>I. a II. stupně; měly být zveřejněny první účetní výkazy za ČR (za rok 2010)</a:t>
          </a:r>
        </a:p>
      </dsp:txBody>
      <dsp:txXfrm>
        <a:off x="2033730" y="784262"/>
        <a:ext cx="672981" cy="1611997"/>
      </dsp:txXfrm>
    </dsp:sp>
    <dsp:sp modelId="{10E32ED1-21E7-49D1-A6DE-6F288CC5A2F0}">
      <dsp:nvSpPr>
        <dsp:cNvPr id="0" name=""/>
        <dsp:cNvSpPr/>
      </dsp:nvSpPr>
      <dsp:spPr>
        <a:xfrm>
          <a:off x="2884023" y="0"/>
          <a:ext cx="893569" cy="25444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b="0" kern="1200"/>
            <a:t>2012</a:t>
          </a:r>
        </a:p>
      </dsp:txBody>
      <dsp:txXfrm>
        <a:off x="2884023" y="0"/>
        <a:ext cx="893569" cy="763325"/>
      </dsp:txXfrm>
    </dsp:sp>
    <dsp:sp modelId="{3443EE67-A8A4-4347-AC5B-C7A2BFCD7D4D}">
      <dsp:nvSpPr>
        <dsp:cNvPr id="0" name=""/>
        <dsp:cNvSpPr/>
      </dsp:nvSpPr>
      <dsp:spPr>
        <a:xfrm>
          <a:off x="2973380" y="763325"/>
          <a:ext cx="714855" cy="1653871"/>
        </a:xfrm>
        <a:prstGeom prst="roundRect">
          <a:avLst>
            <a:gd name="adj" fmla="val 10000"/>
          </a:avLst>
        </a:prstGeom>
        <a:solidFill>
          <a:srgbClr val="004595"/>
        </a:soli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cs-CZ" sz="1000" kern="1200"/>
            <a:t> Zahájeno předávání PAP</a:t>
          </a:r>
        </a:p>
      </dsp:txBody>
      <dsp:txXfrm>
        <a:off x="2994317" y="784262"/>
        <a:ext cx="672981" cy="1611997"/>
      </dsp:txXfrm>
    </dsp:sp>
    <dsp:sp modelId="{C5558D77-E613-477A-B0F8-DE3D39BBBB0E}">
      <dsp:nvSpPr>
        <dsp:cNvPr id="0" name=""/>
        <dsp:cNvSpPr/>
      </dsp:nvSpPr>
      <dsp:spPr>
        <a:xfrm>
          <a:off x="3844611" y="0"/>
          <a:ext cx="893569" cy="25444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kern="1200"/>
            <a:t>2015</a:t>
          </a:r>
        </a:p>
      </dsp:txBody>
      <dsp:txXfrm>
        <a:off x="3844611" y="0"/>
        <a:ext cx="893569" cy="763325"/>
      </dsp:txXfrm>
    </dsp:sp>
    <dsp:sp modelId="{DC8A14BB-E6DA-4ED5-B6F6-3F559856E91B}">
      <dsp:nvSpPr>
        <dsp:cNvPr id="0" name=""/>
        <dsp:cNvSpPr/>
      </dsp:nvSpPr>
      <dsp:spPr>
        <a:xfrm>
          <a:off x="3933968" y="763325"/>
          <a:ext cx="714855" cy="1653871"/>
        </a:xfrm>
        <a:prstGeom prst="roundRect">
          <a:avLst>
            <a:gd name="adj" fmla="val 10000"/>
          </a:avLst>
        </a:prstGeom>
        <a:solidFill>
          <a:srgbClr val="004595"/>
        </a:soli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cs-CZ" sz="1000" kern="1200"/>
            <a:t> V</a:t>
          </a:r>
          <a:r>
            <a:rPr lang="cs-CZ" sz="1000" b="0" kern="1200"/>
            <a:t>yjasnění pravidel pro účtování transferů spolufinan-covaných </a:t>
          </a:r>
          <a:br>
            <a:rPr lang="cs-CZ" sz="1000" b="0" kern="1200"/>
          </a:br>
          <a:r>
            <a:rPr lang="cs-CZ" sz="1000" b="0" kern="1200"/>
            <a:t>z rozpočtu EU</a:t>
          </a:r>
        </a:p>
      </dsp:txBody>
      <dsp:txXfrm>
        <a:off x="3954905" y="784262"/>
        <a:ext cx="672981" cy="1611997"/>
      </dsp:txXfrm>
    </dsp:sp>
    <dsp:sp modelId="{C92E97AF-99F8-4554-805E-E1D9D192B29A}">
      <dsp:nvSpPr>
        <dsp:cNvPr id="0" name=""/>
        <dsp:cNvSpPr/>
      </dsp:nvSpPr>
      <dsp:spPr>
        <a:xfrm>
          <a:off x="4805198" y="0"/>
          <a:ext cx="893569" cy="254441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cs-CZ" sz="2000" kern="1200"/>
            <a:t>2017</a:t>
          </a:r>
        </a:p>
      </dsp:txBody>
      <dsp:txXfrm>
        <a:off x="4805198" y="0"/>
        <a:ext cx="893569" cy="763325"/>
      </dsp:txXfrm>
    </dsp:sp>
    <dsp:sp modelId="{0C99AC0B-860E-49DA-BC30-93884A3A3CAB}">
      <dsp:nvSpPr>
        <dsp:cNvPr id="0" name=""/>
        <dsp:cNvSpPr/>
      </dsp:nvSpPr>
      <dsp:spPr>
        <a:xfrm>
          <a:off x="4894555" y="763325"/>
          <a:ext cx="714855" cy="1653871"/>
        </a:xfrm>
        <a:prstGeom prst="roundRect">
          <a:avLst>
            <a:gd name="adj" fmla="val 10000"/>
          </a:avLst>
        </a:prstGeom>
        <a:solidFill>
          <a:srgbClr val="004595"/>
        </a:soli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cs-CZ" sz="1000" kern="1200"/>
            <a:t> Zveřejnění účetních výkazů za ČR za rok 2016 </a:t>
          </a:r>
          <a:br>
            <a:rPr lang="cs-CZ" sz="1000" kern="1200"/>
          </a:br>
          <a:r>
            <a:rPr lang="cs-CZ" sz="1000" kern="1200"/>
            <a:t>v plném rozsahu </a:t>
          </a:r>
        </a:p>
      </dsp:txBody>
      <dsp:txXfrm>
        <a:off x="4915492" y="784262"/>
        <a:ext cx="672981" cy="161199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DEFDC-64E1-4238-B56B-CBFC6C02FFB8}">
  <ds:schemaRefs>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microsoft.com/sharepoint/v3"/>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8A8419D-CC6E-4E6E-B3C8-166DB57C1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4A54BF-0C65-45C8-9CB2-22CD589A235C}">
  <ds:schemaRefs>
    <ds:schemaRef ds:uri="http://schemas.microsoft.com/sharepoint/v3/contenttype/forms"/>
  </ds:schemaRefs>
</ds:datastoreItem>
</file>

<file path=customXml/itemProps4.xml><?xml version="1.0" encoding="utf-8"?>
<ds:datastoreItem xmlns:ds="http://schemas.openxmlformats.org/officeDocument/2006/customXml" ds:itemID="{12E6B393-DF65-4BF0-9103-CCBF678C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A9A4E392.dotm</Template>
  <TotalTime>3</TotalTime>
  <Pages>26</Pages>
  <Words>9443</Words>
  <Characters>55716</Characters>
  <Application>Microsoft Office Word</Application>
  <DocSecurity>0</DocSecurity>
  <Lines>464</Lines>
  <Paragraphs>130</Paragraphs>
  <ScaleCrop>false</ScaleCrop>
  <HeadingPairs>
    <vt:vector size="2" baseType="variant">
      <vt:variant>
        <vt:lpstr>Název</vt:lpstr>
      </vt:variant>
      <vt:variant>
        <vt:i4>1</vt:i4>
      </vt:variant>
    </vt:vector>
  </HeadingPairs>
  <TitlesOfParts>
    <vt:vector size="1" baseType="lpstr">
      <vt:lpstr>Kontrolní závěr z kontrolní akce NKÚ č. 17/36 - Účetní reforma v oblasti veřejných financí</vt:lpstr>
    </vt:vector>
  </TitlesOfParts>
  <Company>NKU</Company>
  <LinksUpToDate>false</LinksUpToDate>
  <CharactersWithSpaces>65029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17/36 - Účetní reforma v oblasti veřejných financí</dc:title>
  <dc:subject>Kontrolní závěr z kontrolní akce NKÚ č. 17/36 - Účetní reforma v oblasti veřejných financí</dc:subject>
  <dc:creator>Nejvyšší kontrolní úřad</dc:creator>
  <cp:lastModifiedBy>KOKRDA Daniel</cp:lastModifiedBy>
  <cp:revision>3</cp:revision>
  <cp:lastPrinted>2018-10-29T13:21:00Z</cp:lastPrinted>
  <dcterms:created xsi:type="dcterms:W3CDTF">2018-10-29T13:20:00Z</dcterms:created>
  <dcterms:modified xsi:type="dcterms:W3CDTF">2018-10-29T13:22:00Z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17/36-NKU30/661/18</vt:lpwstr>
  </property>
  <property fmtid="{D5CDD505-2E9C-101B-9397-08002B2CF9AE}" pid="4" name="CJ_PostaDoruc_PisemnostOdpovedNa_Pisemnost">
    <vt:lpwstr>XXX-XXX-XXX</vt:lpwstr>
  </property>
  <property fmtid="{D5CDD505-2E9C-101B-9397-08002B2CF9AE}" pid="5" name="CJ_Spis_Pisemnost">
    <vt:lpwstr>CJ/SPIS/ROK</vt:lpwstr>
  </property>
  <property fmtid="{D5CDD505-2E9C-101B-9397-08002B2CF9AE}" pid="6" name="Contact_PostaOdes_All">
    <vt:lpwstr>ROZDĚLOVNÍK...</vt:lpwstr>
  </property>
  <property fmtid="{D5CDD505-2E9C-101B-9397-08002B2CF9AE}" pid="7" name="ContentTypeId">
    <vt:lpwstr>0x0101002F7A625AE9F5AB4A939F92BCAA7FEC02</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26.7.2018</vt:lpwstr>
  </property>
  <property fmtid="{D5CDD505-2E9C-101B-9397-08002B2CF9AE}" pid="11" name="DisplayName_SpisovyUzel_PoziceZodpo_Pisemnost">
    <vt:lpwstr>Členové Úřadu</vt:lpwstr>
  </property>
  <property fmtid="{D5CDD505-2E9C-101B-9397-08002B2CF9AE}" pid="12" name="DisplayName_UserPoriz_Pisemnost">
    <vt:lpwstr>Bc. Jana Pokorná</vt:lpwstr>
  </property>
  <property fmtid="{D5CDD505-2E9C-101B-9397-08002B2CF9AE}" pid="13" name="EC_Pisemnost">
    <vt:lpwstr>18-9238/NKU</vt:lpwstr>
  </property>
  <property fmtid="{D5CDD505-2E9C-101B-9397-08002B2CF9AE}" pid="14" name="Key_BarCode_Pisemnost">
    <vt:lpwstr>*B000317480*</vt:lpwstr>
  </property>
  <property fmtid="{D5CDD505-2E9C-101B-9397-08002B2CF9AE}" pid="15" name="KRukam">
    <vt:lpwstr>{KRukam}</vt:lpwstr>
  </property>
  <property fmtid="{D5CDD505-2E9C-101B-9397-08002B2CF9AE}" pid="16" name="NameAddress_Contact_SpisovyUzel_PoziceZodpo_Pisemnost">
    <vt:lpwstr>ADRESÁT SU...</vt:lpwstr>
  </property>
  <property fmtid="{D5CDD505-2E9C-101B-9397-08002B2CF9AE}" pid="17" name="Odkaz">
    <vt:lpwstr>ODKAZ</vt:lpwstr>
  </property>
  <property fmtid="{D5CDD505-2E9C-101B-9397-08002B2CF9AE}" pid="18" name="Password_PisemnostTypZpristupneniInformaciZOSZ_Pisemnost">
    <vt:lpwstr>ZOSZ_Password</vt:lpwstr>
  </property>
  <property fmtid="{D5CDD505-2E9C-101B-9397-08002B2CF9AE}" pid="19" name="PocetListuDokumentu_Pisemnost">
    <vt:lpwstr>1</vt:lpwstr>
  </property>
  <property fmtid="{D5CDD505-2E9C-101B-9397-08002B2CF9AE}" pid="20" name="PocetListu_Pisemnost">
    <vt:lpwstr>1</vt:lpwstr>
  </property>
  <property fmtid="{D5CDD505-2E9C-101B-9397-08002B2CF9AE}" pid="21" name="PocetPriloh_Pisemnost">
    <vt:lpwstr>0</vt:lpwstr>
  </property>
  <property fmtid="{D5CDD505-2E9C-101B-9397-08002B2CF9AE}" pid="22" name="Podpis">
    <vt:lpwstr/>
  </property>
  <property fmtid="{D5CDD505-2E9C-101B-9397-08002B2CF9AE}" pid="23" name="PostalAddress_Contact_SpisovyUzel_PoziceZodpo_Pisemnost">
    <vt:lpwstr>ADRESA SU...</vt:lpwstr>
  </property>
  <property fmtid="{D5CDD505-2E9C-101B-9397-08002B2CF9AE}" pid="24" name="RC">
    <vt:lpwstr/>
  </property>
  <property fmtid="{D5CDD505-2E9C-101B-9397-08002B2CF9AE}" pid="25" name="SkartacniZnakLhuta_PisemnostZnak">
    <vt:lpwstr>?/?</vt:lpwstr>
  </property>
  <property fmtid="{D5CDD505-2E9C-101B-9397-08002B2CF9AE}" pid="26" name="SmlouvaCislo">
    <vt:lpwstr>ČÍSLO SMLOUVY</vt:lpwstr>
  </property>
  <property fmtid="{D5CDD505-2E9C-101B-9397-08002B2CF9AE}" pid="27" name="SZ_Spis_Pisemnost">
    <vt:lpwstr>17/36</vt:lpwstr>
  </property>
  <property fmtid="{D5CDD505-2E9C-101B-9397-08002B2CF9AE}" pid="28" name="TEST">
    <vt:lpwstr>testovací pole</vt:lpwstr>
  </property>
  <property fmtid="{D5CDD505-2E9C-101B-9397-08002B2CF9AE}" pid="29" name="TypPrilohy_Pisemnost">
    <vt:lpwstr>TYP PŘÍLOHY</vt:lpwstr>
  </property>
  <property fmtid="{D5CDD505-2E9C-101B-9397-08002B2CF9AE}" pid="30" name="UserName_PisemnostTypZpristupneniInformaciZOSZ_Pisemnost">
    <vt:lpwstr>ZOSZ_UserName</vt:lpwstr>
  </property>
  <property fmtid="{D5CDD505-2E9C-101B-9397-08002B2CF9AE}" pid="31" name="Vec_Pisemnost">
    <vt:lpwstr>Návrh kontrolního závěru 17/36 - do připomínek</vt:lpwstr>
  </property>
  <property fmtid="{D5CDD505-2E9C-101B-9397-08002B2CF9AE}" pid="32" name="Zkratka_SpisovyUzel_PoziceZodpo_Pisemnost">
    <vt:lpwstr>30</vt:lpwstr>
  </property>
</Properties>
</file>