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15DE9" w14:textId="77777777" w:rsidR="00194849" w:rsidRPr="00611CE1" w:rsidRDefault="00194849" w:rsidP="00101B15">
      <w:pPr>
        <w:pStyle w:val="Nadpis9"/>
        <w:spacing w:before="0" w:after="0" w:line="280" w:lineRule="atLeast"/>
        <w:jc w:val="center"/>
        <w:rPr>
          <w:rFonts w:asciiTheme="minorHAnsi" w:hAnsiTheme="minorHAnsi" w:cs="Arial"/>
          <w:b/>
          <w:sz w:val="24"/>
          <w:szCs w:val="24"/>
        </w:rPr>
      </w:pPr>
    </w:p>
    <w:p w14:paraId="39CC9B32" w14:textId="77777777" w:rsidR="00194849" w:rsidRPr="00611CE1" w:rsidRDefault="00CF06FA" w:rsidP="00101B15">
      <w:pPr>
        <w:pStyle w:val="Nadpis9"/>
        <w:spacing w:before="0" w:after="0" w:line="280" w:lineRule="atLeast"/>
        <w:jc w:val="center"/>
        <w:rPr>
          <w:rFonts w:asciiTheme="minorHAnsi" w:hAnsiTheme="minorHAnsi" w:cs="Arial"/>
          <w:b/>
          <w:sz w:val="24"/>
          <w:szCs w:val="24"/>
        </w:rPr>
      </w:pPr>
      <w:r w:rsidRPr="00611CE1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34F82C4" wp14:editId="2A11E1FA">
            <wp:simplePos x="0" y="0"/>
            <wp:positionH relativeFrom="margin">
              <wp:align>center</wp:align>
            </wp:positionH>
            <wp:positionV relativeFrom="paragraph">
              <wp:posOffset>-162560</wp:posOffset>
            </wp:positionV>
            <wp:extent cx="791210" cy="559435"/>
            <wp:effectExtent l="0" t="0" r="8890" b="0"/>
            <wp:wrapTopAndBottom/>
            <wp:docPr id="2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02099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6AA80D" w14:textId="77777777" w:rsidR="00194849" w:rsidRPr="00611CE1" w:rsidRDefault="00194849" w:rsidP="00101B15">
      <w:pPr>
        <w:pStyle w:val="Nadpis9"/>
        <w:spacing w:before="0" w:after="0" w:line="280" w:lineRule="atLeast"/>
        <w:jc w:val="center"/>
        <w:rPr>
          <w:rFonts w:asciiTheme="minorHAnsi" w:hAnsiTheme="minorHAnsi" w:cs="Arial"/>
          <w:b/>
          <w:sz w:val="24"/>
          <w:szCs w:val="24"/>
        </w:rPr>
      </w:pPr>
    </w:p>
    <w:p w14:paraId="7F03D4AD" w14:textId="77777777" w:rsidR="00194849" w:rsidRPr="007D260D" w:rsidRDefault="00CF06FA" w:rsidP="00101B15">
      <w:pPr>
        <w:pStyle w:val="Nadpis9"/>
        <w:spacing w:before="0" w:after="0" w:line="280" w:lineRule="atLeast"/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r w:rsidRPr="007D260D">
        <w:rPr>
          <w:rFonts w:asciiTheme="minorHAnsi" w:hAnsiTheme="minorHAnsi" w:cs="Arial"/>
          <w:b/>
          <w:sz w:val="28"/>
          <w:szCs w:val="28"/>
        </w:rPr>
        <w:t>Kontrolní závěr z kontrolní akce</w:t>
      </w:r>
    </w:p>
    <w:p w14:paraId="5102F59F" w14:textId="77777777" w:rsidR="00194849" w:rsidRPr="007D260D" w:rsidRDefault="00194849" w:rsidP="00101B15">
      <w:pPr>
        <w:spacing w:line="280" w:lineRule="atLeast"/>
        <w:jc w:val="center"/>
        <w:rPr>
          <w:sz w:val="28"/>
          <w:szCs w:val="28"/>
        </w:rPr>
      </w:pPr>
    </w:p>
    <w:p w14:paraId="7995A981" w14:textId="5C50E199" w:rsidR="00194849" w:rsidRDefault="00CF06FA" w:rsidP="00101B15">
      <w:pPr>
        <w:spacing w:line="280" w:lineRule="atLeast"/>
        <w:ind w:right="68"/>
        <w:jc w:val="center"/>
        <w:rPr>
          <w:rFonts w:cs="Arial"/>
          <w:b/>
          <w:bCs/>
          <w:sz w:val="28"/>
          <w:szCs w:val="28"/>
        </w:rPr>
      </w:pPr>
      <w:r w:rsidRPr="007D260D">
        <w:rPr>
          <w:rFonts w:cs="Arial"/>
          <w:b/>
          <w:bCs/>
          <w:sz w:val="28"/>
          <w:szCs w:val="28"/>
        </w:rPr>
        <w:t>1</w:t>
      </w:r>
      <w:r w:rsidR="004E62A1">
        <w:rPr>
          <w:rFonts w:cs="Arial"/>
          <w:b/>
          <w:bCs/>
          <w:sz w:val="28"/>
          <w:szCs w:val="28"/>
        </w:rPr>
        <w:t>9</w:t>
      </w:r>
      <w:r w:rsidRPr="007D260D">
        <w:rPr>
          <w:rFonts w:cs="Arial"/>
          <w:b/>
          <w:bCs/>
          <w:sz w:val="28"/>
          <w:szCs w:val="28"/>
        </w:rPr>
        <w:t>/0</w:t>
      </w:r>
      <w:r w:rsidR="004E62A1">
        <w:rPr>
          <w:rFonts w:cs="Arial"/>
          <w:b/>
          <w:bCs/>
          <w:sz w:val="28"/>
          <w:szCs w:val="28"/>
        </w:rPr>
        <w:t>2</w:t>
      </w:r>
    </w:p>
    <w:p w14:paraId="7D94A468" w14:textId="77777777" w:rsidR="00194849" w:rsidRPr="004F51CF" w:rsidRDefault="00194849" w:rsidP="00101B15">
      <w:pPr>
        <w:spacing w:line="280" w:lineRule="atLeast"/>
        <w:jc w:val="center"/>
        <w:rPr>
          <w:rFonts w:cs="Arial"/>
          <w:bCs/>
          <w:sz w:val="28"/>
          <w:szCs w:val="28"/>
        </w:rPr>
      </w:pPr>
    </w:p>
    <w:p w14:paraId="4A74355F" w14:textId="78366C11" w:rsidR="00194849" w:rsidRPr="007D260D" w:rsidRDefault="004E62A1" w:rsidP="00101B15">
      <w:pPr>
        <w:spacing w:line="280" w:lineRule="atLeast"/>
        <w:jc w:val="center"/>
        <w:rPr>
          <w:rFonts w:cs="Arial"/>
        </w:rPr>
      </w:pPr>
      <w:r>
        <w:rPr>
          <w:rFonts w:cs="Arial"/>
          <w:b/>
          <w:sz w:val="28"/>
          <w:szCs w:val="28"/>
        </w:rPr>
        <w:t>Majetek a peněžní prostředky státu určené na zajištění činnosti Generálního ředitelství cel</w:t>
      </w:r>
    </w:p>
    <w:bookmarkEnd w:id="0"/>
    <w:p w14:paraId="673066A2" w14:textId="77777777" w:rsidR="00194849" w:rsidRDefault="00194849" w:rsidP="00194849">
      <w:pPr>
        <w:spacing w:line="280" w:lineRule="atLeast"/>
        <w:contextualSpacing/>
        <w:rPr>
          <w:rFonts w:cs="Arial"/>
        </w:rPr>
      </w:pPr>
    </w:p>
    <w:p w14:paraId="46DE4EFC" w14:textId="77777777" w:rsidR="00194849" w:rsidRDefault="00194849" w:rsidP="00194849">
      <w:pPr>
        <w:pStyle w:val="Zkladn"/>
        <w:spacing w:before="0" w:line="280" w:lineRule="atLeast"/>
        <w:contextualSpacing/>
        <w:rPr>
          <w:rFonts w:cs="Arial"/>
        </w:rPr>
      </w:pPr>
    </w:p>
    <w:p w14:paraId="5988F63B" w14:textId="6F6C864D" w:rsidR="00194849" w:rsidRPr="007D260D" w:rsidRDefault="00CF06FA" w:rsidP="00194849">
      <w:pPr>
        <w:pStyle w:val="Zkladn"/>
        <w:spacing w:before="0" w:line="280" w:lineRule="atLeast"/>
        <w:contextualSpacing/>
        <w:rPr>
          <w:rFonts w:cs="Arial"/>
        </w:rPr>
      </w:pPr>
      <w:r w:rsidRPr="007D260D">
        <w:rPr>
          <w:rFonts w:cs="Arial"/>
        </w:rPr>
        <w:t>Kontrolní akce byla zařazena do plánu kontrolní činnosti Nejvyššího kontrolního úřadu (dále také „NKÚ“) na rok 201</w:t>
      </w:r>
      <w:r w:rsidR="004E62A1">
        <w:rPr>
          <w:rFonts w:cs="Arial"/>
        </w:rPr>
        <w:t>9</w:t>
      </w:r>
      <w:r w:rsidRPr="007D260D">
        <w:rPr>
          <w:rFonts w:cs="Arial"/>
        </w:rPr>
        <w:t xml:space="preserve"> pod číslem 1</w:t>
      </w:r>
      <w:r w:rsidR="004E62A1">
        <w:rPr>
          <w:rFonts w:cs="Arial"/>
        </w:rPr>
        <w:t>9</w:t>
      </w:r>
      <w:r w:rsidRPr="007D260D">
        <w:rPr>
          <w:rFonts w:cs="Arial"/>
        </w:rPr>
        <w:t>/</w:t>
      </w:r>
      <w:r w:rsidR="002A6C42">
        <w:rPr>
          <w:rFonts w:cs="Arial"/>
        </w:rPr>
        <w:t>0</w:t>
      </w:r>
      <w:r w:rsidR="004E62A1">
        <w:rPr>
          <w:rFonts w:cs="Arial"/>
        </w:rPr>
        <w:t>2</w:t>
      </w:r>
      <w:r w:rsidRPr="007D260D">
        <w:rPr>
          <w:rFonts w:cs="Arial"/>
        </w:rPr>
        <w:t xml:space="preserve">. Kontrolní akci řídil a kontrolní závěr vypracoval člen NKÚ </w:t>
      </w:r>
      <w:r w:rsidR="004E62A1">
        <w:rPr>
          <w:rFonts w:cs="Arial"/>
        </w:rPr>
        <w:t>Ing</w:t>
      </w:r>
      <w:r w:rsidR="001513D3">
        <w:rPr>
          <w:rFonts w:cs="Arial"/>
        </w:rPr>
        <w:t>.</w:t>
      </w:r>
      <w:r w:rsidR="004E62A1">
        <w:rPr>
          <w:rFonts w:cs="Arial"/>
        </w:rPr>
        <w:t xml:space="preserve"> Jan Stárek</w:t>
      </w:r>
      <w:r w:rsidRPr="007D260D">
        <w:rPr>
          <w:rFonts w:cs="Arial"/>
        </w:rPr>
        <w:t>.</w:t>
      </w:r>
    </w:p>
    <w:p w14:paraId="765B29B8" w14:textId="77777777" w:rsidR="00194849" w:rsidRPr="007D260D" w:rsidRDefault="00194849" w:rsidP="00194849">
      <w:pPr>
        <w:pStyle w:val="Zkladn"/>
        <w:spacing w:before="0" w:line="280" w:lineRule="atLeast"/>
        <w:contextualSpacing/>
        <w:rPr>
          <w:rFonts w:cs="Arial"/>
        </w:rPr>
      </w:pPr>
    </w:p>
    <w:p w14:paraId="225C7474" w14:textId="482B08C3" w:rsidR="00194849" w:rsidRPr="007D260D" w:rsidRDefault="00CF06FA" w:rsidP="00194849">
      <w:pPr>
        <w:pStyle w:val="Zkladntextodsazen"/>
        <w:spacing w:after="0" w:line="280" w:lineRule="atLeast"/>
        <w:ind w:left="0"/>
        <w:contextualSpacing/>
        <w:rPr>
          <w:rFonts w:cs="Arial"/>
        </w:rPr>
      </w:pPr>
      <w:r w:rsidRPr="008C3BC7">
        <w:rPr>
          <w:rFonts w:cs="Arial"/>
        </w:rPr>
        <w:t>Cílem kontroly</w:t>
      </w:r>
      <w:r w:rsidRPr="007D260D">
        <w:rPr>
          <w:rFonts w:cs="Arial"/>
        </w:rPr>
        <w:t xml:space="preserve"> bylo prov</w:t>
      </w:r>
      <w:r w:rsidR="001513D3">
        <w:rPr>
          <w:rFonts w:cs="Arial"/>
        </w:rPr>
        <w:t>ěřit</w:t>
      </w:r>
      <w:r w:rsidR="004E62A1">
        <w:rPr>
          <w:rFonts w:cs="Arial"/>
        </w:rPr>
        <w:t xml:space="preserve">, zda Generální ředitelství cel hospodaří s majetkem státu a s prostředky státního rozpočtu v souladu s právními předpisy, účelně a hospodárně. </w:t>
      </w:r>
    </w:p>
    <w:p w14:paraId="4FEC3C50" w14:textId="4AACD11A" w:rsidR="00194849" w:rsidRDefault="00194849" w:rsidP="00194849">
      <w:pPr>
        <w:pStyle w:val="Zkladntextodsazen"/>
        <w:spacing w:after="0" w:line="280" w:lineRule="atLeast"/>
        <w:ind w:left="0"/>
        <w:contextualSpacing/>
        <w:rPr>
          <w:rFonts w:cs="Arial"/>
        </w:rPr>
      </w:pPr>
    </w:p>
    <w:p w14:paraId="62DEA085" w14:textId="136E1A1F" w:rsidR="002A6C42" w:rsidRDefault="002A6C42" w:rsidP="00194849">
      <w:pPr>
        <w:pStyle w:val="Zkladntextodsazen"/>
        <w:spacing w:after="0" w:line="280" w:lineRule="atLeast"/>
        <w:ind w:left="0"/>
        <w:contextualSpacing/>
        <w:rPr>
          <w:rFonts w:cs="Arial"/>
        </w:rPr>
      </w:pPr>
      <w:r w:rsidRPr="007D260D">
        <w:rPr>
          <w:rFonts w:cs="Arial"/>
        </w:rPr>
        <w:t xml:space="preserve">Kontrola byla prováděna </w:t>
      </w:r>
      <w:r>
        <w:rPr>
          <w:rFonts w:cs="Arial"/>
        </w:rPr>
        <w:t>u kontrolovan</w:t>
      </w:r>
      <w:r w:rsidR="001513D3">
        <w:rPr>
          <w:rFonts w:cs="Arial"/>
        </w:rPr>
        <w:t>é</w:t>
      </w:r>
      <w:r>
        <w:rPr>
          <w:rFonts w:cs="Arial"/>
        </w:rPr>
        <w:t xml:space="preserve"> </w:t>
      </w:r>
      <w:r w:rsidRPr="00C678F5">
        <w:rPr>
          <w:rFonts w:cs="Arial"/>
        </w:rPr>
        <w:t>osob</w:t>
      </w:r>
      <w:r w:rsidR="001513D3">
        <w:rPr>
          <w:rFonts w:cs="Arial"/>
        </w:rPr>
        <w:t>y</w:t>
      </w:r>
      <w:r w:rsidRPr="00C678F5">
        <w:rPr>
          <w:rFonts w:cs="Arial"/>
        </w:rPr>
        <w:t xml:space="preserve"> </w:t>
      </w:r>
      <w:r>
        <w:rPr>
          <w:rFonts w:cs="Arial"/>
        </w:rPr>
        <w:t xml:space="preserve">v době </w:t>
      </w:r>
      <w:r w:rsidRPr="00C678F5">
        <w:rPr>
          <w:rFonts w:cs="Arial"/>
        </w:rPr>
        <w:t xml:space="preserve">od </w:t>
      </w:r>
      <w:r>
        <w:rPr>
          <w:rFonts w:cs="Arial"/>
        </w:rPr>
        <w:t>února</w:t>
      </w:r>
      <w:r w:rsidRPr="00C678F5">
        <w:rPr>
          <w:rFonts w:cs="Arial"/>
        </w:rPr>
        <w:t xml:space="preserve"> 201</w:t>
      </w:r>
      <w:r w:rsidR="004E62A1">
        <w:rPr>
          <w:rFonts w:cs="Arial"/>
        </w:rPr>
        <w:t>9</w:t>
      </w:r>
      <w:r w:rsidRPr="00C678F5">
        <w:rPr>
          <w:rFonts w:cs="Arial"/>
        </w:rPr>
        <w:t xml:space="preserve"> do</w:t>
      </w:r>
      <w:r w:rsidRPr="007D260D">
        <w:rPr>
          <w:rFonts w:cs="Arial"/>
        </w:rPr>
        <w:t xml:space="preserve"> </w:t>
      </w:r>
      <w:r w:rsidR="004E62A1">
        <w:rPr>
          <w:rFonts w:cs="Arial"/>
        </w:rPr>
        <w:t>září 2019</w:t>
      </w:r>
      <w:r w:rsidRPr="007D260D">
        <w:rPr>
          <w:rFonts w:cs="Arial"/>
        </w:rPr>
        <w:t>.</w:t>
      </w:r>
    </w:p>
    <w:p w14:paraId="307FFF4F" w14:textId="77777777" w:rsidR="002A6C42" w:rsidRPr="007D260D" w:rsidRDefault="002A6C42" w:rsidP="00194849">
      <w:pPr>
        <w:pStyle w:val="Zkladntextodsazen"/>
        <w:spacing w:after="0" w:line="280" w:lineRule="atLeast"/>
        <w:ind w:left="0"/>
        <w:contextualSpacing/>
        <w:rPr>
          <w:rFonts w:cs="Arial"/>
        </w:rPr>
      </w:pPr>
    </w:p>
    <w:p w14:paraId="34D2AF6A" w14:textId="71611731" w:rsidR="00194849" w:rsidRPr="007D260D" w:rsidRDefault="00CF06FA" w:rsidP="00194849">
      <w:pPr>
        <w:spacing w:line="280" w:lineRule="atLeast"/>
        <w:contextualSpacing/>
        <w:rPr>
          <w:rFonts w:cs="Arial"/>
        </w:rPr>
      </w:pPr>
      <w:r w:rsidRPr="00B06601">
        <w:rPr>
          <w:rFonts w:cs="Arial"/>
        </w:rPr>
        <w:t>Kontrolovaným období</w:t>
      </w:r>
      <w:r>
        <w:rPr>
          <w:rFonts w:cs="Arial"/>
        </w:rPr>
        <w:t>m</w:t>
      </w:r>
      <w:r w:rsidR="004E62A1">
        <w:rPr>
          <w:rFonts w:cs="Arial"/>
        </w:rPr>
        <w:t xml:space="preserve"> byly roky 2017</w:t>
      </w:r>
      <w:r w:rsidRPr="00B06601">
        <w:rPr>
          <w:rFonts w:cs="Arial"/>
        </w:rPr>
        <w:t xml:space="preserve"> a 201</w:t>
      </w:r>
      <w:r w:rsidR="004E62A1">
        <w:rPr>
          <w:rFonts w:cs="Arial"/>
        </w:rPr>
        <w:t>8</w:t>
      </w:r>
      <w:r w:rsidRPr="00B06601">
        <w:rPr>
          <w:rFonts w:cs="Arial"/>
        </w:rPr>
        <w:t>, v případě věcných</w:t>
      </w:r>
      <w:r w:rsidRPr="007D260D">
        <w:rPr>
          <w:rFonts w:cs="Arial"/>
        </w:rPr>
        <w:t xml:space="preserve"> souvislostí i období předcházející a </w:t>
      </w:r>
      <w:r>
        <w:rPr>
          <w:rFonts w:cs="Arial"/>
        </w:rPr>
        <w:t>následující.</w:t>
      </w:r>
      <w:r w:rsidRPr="0025470A">
        <w:rPr>
          <w:rFonts w:cs="Arial"/>
        </w:rPr>
        <w:t xml:space="preserve"> </w:t>
      </w:r>
    </w:p>
    <w:p w14:paraId="11A053FF" w14:textId="536E2873" w:rsidR="00194849" w:rsidRDefault="00194849" w:rsidP="00194849">
      <w:pPr>
        <w:spacing w:line="280" w:lineRule="atLeast"/>
        <w:contextualSpacing/>
        <w:rPr>
          <w:rFonts w:cs="Arial"/>
        </w:rPr>
      </w:pPr>
    </w:p>
    <w:p w14:paraId="4412ABB4" w14:textId="77777777" w:rsidR="001513D3" w:rsidRPr="007D260D" w:rsidRDefault="001513D3" w:rsidP="00194849">
      <w:pPr>
        <w:spacing w:line="280" w:lineRule="atLeast"/>
        <w:contextualSpacing/>
        <w:rPr>
          <w:rFonts w:cs="Arial"/>
        </w:rPr>
      </w:pPr>
    </w:p>
    <w:p w14:paraId="4EC312FC" w14:textId="2DF46E2E" w:rsidR="00194849" w:rsidRPr="00F175A8" w:rsidRDefault="004E62A1" w:rsidP="00194849">
      <w:pPr>
        <w:pStyle w:val="Zkladn"/>
        <w:spacing w:before="0" w:line="280" w:lineRule="atLeast"/>
        <w:contextualSpacing/>
        <w:rPr>
          <w:rFonts w:cs="Arial"/>
          <w:b/>
        </w:rPr>
      </w:pPr>
      <w:r>
        <w:rPr>
          <w:rFonts w:cs="Arial"/>
          <w:b/>
        </w:rPr>
        <w:t>Kontrolovaná</w:t>
      </w:r>
      <w:r w:rsidR="00CF06FA" w:rsidRPr="00F175A8">
        <w:rPr>
          <w:rFonts w:cs="Arial"/>
          <w:b/>
        </w:rPr>
        <w:t xml:space="preserve"> </w:t>
      </w:r>
      <w:r>
        <w:rPr>
          <w:rFonts w:cs="Arial"/>
          <w:b/>
        </w:rPr>
        <w:t>osoba</w:t>
      </w:r>
      <w:r w:rsidR="00CF06FA" w:rsidRPr="00F175A8">
        <w:rPr>
          <w:rFonts w:cs="Arial"/>
          <w:b/>
        </w:rPr>
        <w:t>:</w:t>
      </w:r>
    </w:p>
    <w:p w14:paraId="1AE986A0" w14:textId="2216A876" w:rsidR="00980760" w:rsidRPr="00A74F2D" w:rsidRDefault="004E62A1" w:rsidP="005D572D">
      <w:pPr>
        <w:autoSpaceDE w:val="0"/>
        <w:autoSpaceDN w:val="0"/>
        <w:adjustRightInd w:val="0"/>
        <w:contextualSpacing/>
      </w:pPr>
      <w:r>
        <w:t>Generální ředitelství cel</w:t>
      </w:r>
      <w:r w:rsidR="0080112A">
        <w:t>, Praha</w:t>
      </w:r>
      <w:r w:rsidR="001513D3">
        <w:t xml:space="preserve"> (dále také „GŘC“)</w:t>
      </w:r>
      <w:r w:rsidR="0080112A">
        <w:t>.</w:t>
      </w:r>
    </w:p>
    <w:p w14:paraId="7E2AC186" w14:textId="77777777" w:rsidR="00980760" w:rsidRPr="003F6BFD" w:rsidRDefault="00980760" w:rsidP="00194849">
      <w:pPr>
        <w:pStyle w:val="Zkladn"/>
        <w:spacing w:before="0" w:line="280" w:lineRule="atLeast"/>
        <w:contextualSpacing/>
        <w:rPr>
          <w:rFonts w:cs="Arial"/>
        </w:rPr>
      </w:pPr>
    </w:p>
    <w:p w14:paraId="5296DA80" w14:textId="77777777" w:rsidR="00194849" w:rsidRDefault="00194849" w:rsidP="00194849">
      <w:pPr>
        <w:spacing w:line="280" w:lineRule="atLeast"/>
        <w:ind w:right="70"/>
        <w:contextualSpacing/>
        <w:rPr>
          <w:rFonts w:cs="Arial"/>
        </w:rPr>
      </w:pPr>
    </w:p>
    <w:p w14:paraId="00492FEE" w14:textId="77777777" w:rsidR="00194849" w:rsidRPr="007D260D" w:rsidRDefault="00194849" w:rsidP="00194849">
      <w:pPr>
        <w:spacing w:line="280" w:lineRule="atLeast"/>
        <w:ind w:right="70"/>
        <w:contextualSpacing/>
        <w:rPr>
          <w:rFonts w:cs="Arial"/>
        </w:rPr>
      </w:pPr>
    </w:p>
    <w:p w14:paraId="12C05F42" w14:textId="32D9CD32" w:rsidR="00194849" w:rsidRPr="00C734C1" w:rsidRDefault="00CF06FA" w:rsidP="00194849">
      <w:pPr>
        <w:spacing w:line="280" w:lineRule="atLeast"/>
        <w:ind w:right="70"/>
        <w:contextualSpacing/>
        <w:rPr>
          <w:rFonts w:cs="Arial"/>
        </w:rPr>
      </w:pPr>
      <w:r w:rsidRPr="004E0115">
        <w:rPr>
          <w:rFonts w:cs="Arial"/>
          <w:b/>
          <w:bCs/>
          <w:i/>
          <w:iCs/>
        </w:rPr>
        <w:t>K o l e g i u m</w:t>
      </w:r>
      <w:r w:rsidR="00AA6B43" w:rsidRPr="00EA39C0">
        <w:rPr>
          <w:rFonts w:cs="Arial"/>
          <w:b/>
          <w:bCs/>
          <w:i/>
          <w:iCs/>
          <w:spacing w:val="60"/>
        </w:rPr>
        <w:t xml:space="preserve"> </w:t>
      </w:r>
      <w:r w:rsidRPr="004E0115">
        <w:rPr>
          <w:rFonts w:cs="Arial"/>
          <w:b/>
          <w:bCs/>
          <w:i/>
          <w:iCs/>
        </w:rPr>
        <w:t xml:space="preserve">N K </w:t>
      </w:r>
      <w:r w:rsidRPr="00C734C1">
        <w:rPr>
          <w:rFonts w:cs="Arial"/>
          <w:b/>
          <w:bCs/>
          <w:i/>
          <w:iCs/>
        </w:rPr>
        <w:t xml:space="preserve">Ú </w:t>
      </w:r>
      <w:r w:rsidR="00080B63">
        <w:rPr>
          <w:rFonts w:cs="Arial"/>
          <w:b/>
          <w:bCs/>
          <w:i/>
          <w:iCs/>
        </w:rPr>
        <w:t xml:space="preserve"> </w:t>
      </w:r>
      <w:r w:rsidRPr="00C734C1">
        <w:rPr>
          <w:rFonts w:cs="Arial"/>
          <w:b/>
          <w:bCs/>
          <w:i/>
          <w:iCs/>
        </w:rPr>
        <w:t xml:space="preserve"> </w:t>
      </w:r>
      <w:r w:rsidRPr="00C734C1">
        <w:rPr>
          <w:rFonts w:cs="Arial"/>
        </w:rPr>
        <w:t xml:space="preserve">na svém </w:t>
      </w:r>
      <w:r w:rsidR="0014704F">
        <w:rPr>
          <w:rFonts w:cs="Arial"/>
        </w:rPr>
        <w:t xml:space="preserve">XVIII. </w:t>
      </w:r>
      <w:r w:rsidRPr="00C734C1">
        <w:rPr>
          <w:rFonts w:cs="Arial"/>
        </w:rPr>
        <w:t xml:space="preserve">jednání, které se konalo dne </w:t>
      </w:r>
      <w:r w:rsidR="0014704F">
        <w:rPr>
          <w:rFonts w:cs="Arial"/>
        </w:rPr>
        <w:t xml:space="preserve">9. prosince </w:t>
      </w:r>
      <w:r w:rsidRPr="00C734C1">
        <w:rPr>
          <w:rFonts w:cs="Arial"/>
        </w:rPr>
        <w:t>201</w:t>
      </w:r>
      <w:r w:rsidR="004E62A1" w:rsidRPr="00C734C1">
        <w:rPr>
          <w:rFonts w:cs="Arial"/>
        </w:rPr>
        <w:t>9</w:t>
      </w:r>
      <w:r w:rsidRPr="00C734C1">
        <w:rPr>
          <w:rFonts w:cs="Arial"/>
        </w:rPr>
        <w:t>,</w:t>
      </w:r>
    </w:p>
    <w:p w14:paraId="001D6949" w14:textId="77777777" w:rsidR="001513D3" w:rsidRPr="00C734C1" w:rsidRDefault="001513D3" w:rsidP="00194849">
      <w:pPr>
        <w:spacing w:line="280" w:lineRule="atLeast"/>
        <w:ind w:right="70"/>
        <w:contextualSpacing/>
        <w:rPr>
          <w:rFonts w:cs="Arial"/>
        </w:rPr>
      </w:pPr>
    </w:p>
    <w:p w14:paraId="79131761" w14:textId="257D35CE" w:rsidR="00194849" w:rsidRDefault="00CF06FA" w:rsidP="00194849">
      <w:pPr>
        <w:spacing w:line="280" w:lineRule="atLeast"/>
        <w:ind w:right="70"/>
        <w:contextualSpacing/>
        <w:rPr>
          <w:rFonts w:cs="Arial"/>
        </w:rPr>
      </w:pPr>
      <w:r w:rsidRPr="00EA39C0">
        <w:rPr>
          <w:rFonts w:cs="Arial"/>
          <w:b/>
          <w:bCs/>
          <w:i/>
          <w:iCs/>
          <w:spacing w:val="60"/>
        </w:rPr>
        <w:t>schválilo</w:t>
      </w:r>
      <w:r w:rsidR="00080B63" w:rsidRPr="004E0115">
        <w:rPr>
          <w:rFonts w:cs="Arial"/>
        </w:rPr>
        <w:t xml:space="preserve">   </w:t>
      </w:r>
      <w:r w:rsidRPr="00C734C1">
        <w:rPr>
          <w:rFonts w:cs="Arial"/>
        </w:rPr>
        <w:t xml:space="preserve">usnesením č. </w:t>
      </w:r>
      <w:r w:rsidR="00320F40">
        <w:rPr>
          <w:rFonts w:cs="Arial"/>
        </w:rPr>
        <w:t>6</w:t>
      </w:r>
      <w:r w:rsidRPr="00C734C1">
        <w:rPr>
          <w:rFonts w:cs="Arial"/>
        </w:rPr>
        <w:t>/</w:t>
      </w:r>
      <w:r w:rsidR="0014704F">
        <w:rPr>
          <w:rFonts w:cs="Arial"/>
        </w:rPr>
        <w:t>XVIII</w:t>
      </w:r>
      <w:r w:rsidRPr="00C734C1">
        <w:rPr>
          <w:rFonts w:cs="Arial"/>
        </w:rPr>
        <w:t>/201</w:t>
      </w:r>
      <w:r w:rsidR="004E62A1" w:rsidRPr="00C734C1">
        <w:rPr>
          <w:rFonts w:cs="Arial"/>
        </w:rPr>
        <w:t>9</w:t>
      </w:r>
    </w:p>
    <w:p w14:paraId="482A3D45" w14:textId="77777777" w:rsidR="001513D3" w:rsidRPr="004E0115" w:rsidRDefault="001513D3" w:rsidP="00194849">
      <w:pPr>
        <w:spacing w:line="280" w:lineRule="atLeast"/>
        <w:ind w:right="70"/>
        <w:contextualSpacing/>
        <w:rPr>
          <w:rFonts w:cs="Arial"/>
        </w:rPr>
      </w:pPr>
    </w:p>
    <w:p w14:paraId="6C74D97B" w14:textId="1D237FBE" w:rsidR="00194849" w:rsidRDefault="00CF06FA" w:rsidP="00194849">
      <w:pPr>
        <w:spacing w:line="280" w:lineRule="atLeast"/>
        <w:ind w:right="70"/>
        <w:contextualSpacing/>
        <w:rPr>
          <w:rFonts w:cs="Arial"/>
        </w:rPr>
      </w:pPr>
      <w:r w:rsidRPr="004E0115">
        <w:rPr>
          <w:rFonts w:cs="Arial"/>
          <w:b/>
          <w:bCs/>
          <w:i/>
          <w:iCs/>
          <w:spacing w:val="60"/>
        </w:rPr>
        <w:t>kontrolní závěr</w:t>
      </w:r>
      <w:r w:rsidRPr="004E0115">
        <w:rPr>
          <w:rFonts w:cs="Arial"/>
        </w:rPr>
        <w:t xml:space="preserve">   v tomto znění:</w:t>
      </w:r>
    </w:p>
    <w:p w14:paraId="75E870D7" w14:textId="15D8276B" w:rsidR="004E62A1" w:rsidRDefault="004E62A1" w:rsidP="00194849">
      <w:pPr>
        <w:spacing w:line="280" w:lineRule="atLeast"/>
        <w:ind w:right="70"/>
        <w:contextualSpacing/>
        <w:rPr>
          <w:rFonts w:cs="Arial"/>
        </w:rPr>
      </w:pPr>
    </w:p>
    <w:p w14:paraId="0CA7CEC9" w14:textId="77777777" w:rsidR="00101B15" w:rsidRDefault="00101B15">
      <w:pPr>
        <w:spacing w:after="160" w:line="259" w:lineRule="auto"/>
        <w:jc w:val="left"/>
        <w:rPr>
          <w:color w:val="002060"/>
          <w:kern w:val="36"/>
          <w:sz w:val="28"/>
          <w:szCs w:val="20"/>
          <w:lang w:eastAsia="en-US"/>
        </w:rPr>
      </w:pPr>
      <w:r>
        <w:rPr>
          <w:b/>
          <w:color w:val="002060"/>
          <w:lang w:eastAsia="en-US"/>
        </w:rPr>
        <w:br w:type="page"/>
      </w:r>
    </w:p>
    <w:p w14:paraId="167BC81F" w14:textId="3F71D291" w:rsidR="002A6C42" w:rsidRPr="00147540" w:rsidRDefault="00147540" w:rsidP="002A6C42">
      <w:pPr>
        <w:pStyle w:val="Nadpis1"/>
        <w:rPr>
          <w:b w:val="0"/>
          <w:lang w:eastAsia="en-US"/>
        </w:rPr>
      </w:pPr>
      <w:r w:rsidRPr="00147540">
        <w:rPr>
          <w:b w:val="0"/>
          <w:color w:val="002060"/>
          <w:lang w:eastAsia="en-US"/>
        </w:rPr>
        <w:lastRenderedPageBreak/>
        <w:t>KLÍČOVÁ FAKTA</w:t>
      </w:r>
    </w:p>
    <w:p w14:paraId="25BA8782" w14:textId="2DB9E4E6" w:rsidR="00A63DBD" w:rsidRDefault="00A63DBD" w:rsidP="002A6C42">
      <w:pPr>
        <w:rPr>
          <w:rFonts w:cs="Calibri"/>
          <w:color w:val="000000"/>
          <w:lang w:eastAsia="en-US"/>
        </w:rPr>
      </w:pPr>
    </w:p>
    <w:p w14:paraId="4F8F228C" w14:textId="77777777" w:rsidR="00EA39C0" w:rsidRDefault="00EA39C0" w:rsidP="002A6C42">
      <w:pPr>
        <w:rPr>
          <w:rFonts w:cs="Calibri"/>
          <w:color w:val="000000"/>
          <w:lang w:eastAsia="en-US"/>
        </w:rPr>
      </w:pPr>
    </w:p>
    <w:p w14:paraId="49F41306" w14:textId="77777777" w:rsidR="00EA686F" w:rsidRDefault="00EA686F" w:rsidP="00EA686F">
      <w:pPr>
        <w:rPr>
          <w:rFonts w:cs="Calibri"/>
          <w:color w:val="000000"/>
          <w:lang w:eastAsia="en-US"/>
        </w:rPr>
      </w:pPr>
    </w:p>
    <w:tbl>
      <w:tblPr>
        <w:tblStyle w:val="Mkatabulky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E8A"/>
        <w:tblLook w:val="04A0" w:firstRow="1" w:lastRow="0" w:firstColumn="1" w:lastColumn="0" w:noHBand="0" w:noVBand="1"/>
      </w:tblPr>
      <w:tblGrid>
        <w:gridCol w:w="2835"/>
        <w:gridCol w:w="3118"/>
        <w:gridCol w:w="2835"/>
      </w:tblGrid>
      <w:tr w:rsidR="00EA686F" w:rsidRPr="00147540" w14:paraId="758FE478" w14:textId="77777777" w:rsidTr="00101B15">
        <w:trPr>
          <w:trHeight w:val="850"/>
        </w:trPr>
        <w:tc>
          <w:tcPr>
            <w:tcW w:w="2835" w:type="dxa"/>
            <w:shd w:val="clear" w:color="auto" w:fill="002E8A"/>
            <w:vAlign w:val="center"/>
          </w:tcPr>
          <w:p w14:paraId="338AB7E1" w14:textId="77777777" w:rsidR="00EA686F" w:rsidRPr="00147540" w:rsidRDefault="00EA686F" w:rsidP="00101B15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  <w:lang w:eastAsia="en-US"/>
              </w:rPr>
              <w:t>1 </w:t>
            </w:r>
            <w:r w:rsidRPr="00147540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  <w:lang w:eastAsia="en-US"/>
              </w:rPr>
              <w:t>0</w:t>
            </w:r>
            <w:r w:rsidRPr="00147540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  <w:lang w:eastAsia="en-US"/>
              </w:rPr>
              <w:t xml:space="preserve">9 </w:t>
            </w:r>
            <w:r w:rsidRPr="00147540">
              <w:rPr>
                <w:rFonts w:asciiTheme="minorHAnsi" w:hAnsiTheme="minorHAnsi" w:cstheme="minorHAnsi"/>
                <w:b/>
                <w:color w:val="FFFFFF" w:themeColor="background1"/>
                <w:lang w:eastAsia="en-US"/>
              </w:rPr>
              <w:t>mil. Kč</w:t>
            </w:r>
          </w:p>
        </w:tc>
        <w:tc>
          <w:tcPr>
            <w:tcW w:w="3118" w:type="dxa"/>
            <w:shd w:val="clear" w:color="auto" w:fill="002E8A"/>
            <w:vAlign w:val="center"/>
          </w:tcPr>
          <w:p w14:paraId="6BBCFF63" w14:textId="77777777" w:rsidR="00EA686F" w:rsidRPr="00147540" w:rsidRDefault="00EA686F" w:rsidP="00101B15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  <w:lang w:eastAsia="en-US"/>
              </w:rPr>
            </w:pPr>
            <w:r w:rsidRPr="00147540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  <w:lang w:eastAsia="en-US"/>
              </w:rPr>
              <w:t xml:space="preserve">314 </w:t>
            </w:r>
            <w:r w:rsidRPr="00147540">
              <w:rPr>
                <w:rFonts w:asciiTheme="minorHAnsi" w:hAnsiTheme="minorHAnsi" w:cstheme="minorHAnsi"/>
                <w:b/>
                <w:color w:val="FFFFFF" w:themeColor="background1"/>
                <w:lang w:eastAsia="en-US"/>
              </w:rPr>
              <w:t>mil. Kč</w:t>
            </w:r>
          </w:p>
        </w:tc>
        <w:tc>
          <w:tcPr>
            <w:tcW w:w="2835" w:type="dxa"/>
            <w:shd w:val="clear" w:color="auto" w:fill="002E8A"/>
            <w:vAlign w:val="center"/>
          </w:tcPr>
          <w:p w14:paraId="4C9E7233" w14:textId="77777777" w:rsidR="00EA686F" w:rsidRPr="00147540" w:rsidRDefault="00EA686F" w:rsidP="00101B15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  <w:lang w:eastAsia="en-US"/>
              </w:rPr>
            </w:pPr>
            <w:r w:rsidRPr="00147540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  <w:lang w:eastAsia="en-US"/>
              </w:rPr>
              <w:t>31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  <w:lang w:eastAsia="en-US"/>
              </w:rPr>
              <w:t>8</w:t>
            </w:r>
            <w:r w:rsidRPr="00147540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  <w:lang w:eastAsia="en-US"/>
              </w:rPr>
              <w:t xml:space="preserve"> </w:t>
            </w:r>
            <w:r w:rsidRPr="00147540">
              <w:rPr>
                <w:rFonts w:asciiTheme="minorHAnsi" w:hAnsiTheme="minorHAnsi" w:cstheme="minorHAnsi"/>
                <w:b/>
                <w:color w:val="FFFFFF" w:themeColor="background1"/>
                <w:lang w:eastAsia="en-US"/>
              </w:rPr>
              <w:t>mil. Kč</w:t>
            </w:r>
          </w:p>
        </w:tc>
      </w:tr>
      <w:tr w:rsidR="00EA686F" w:rsidRPr="00147540" w14:paraId="01F2254E" w14:textId="77777777" w:rsidTr="00101B15">
        <w:trPr>
          <w:trHeight w:val="1701"/>
        </w:trPr>
        <w:tc>
          <w:tcPr>
            <w:tcW w:w="2835" w:type="dxa"/>
            <w:shd w:val="clear" w:color="auto" w:fill="002E8A"/>
          </w:tcPr>
          <w:p w14:paraId="3033E284" w14:textId="1FB4C454" w:rsidR="00EA686F" w:rsidRPr="00101B15" w:rsidRDefault="00EA686F" w:rsidP="00101B15">
            <w:pPr>
              <w:spacing w:after="120"/>
              <w:jc w:val="center"/>
              <w:rPr>
                <w:rFonts w:ascii="Calibri" w:hAnsi="Calibri" w:cstheme="minorHAnsi"/>
                <w:caps/>
                <w:color w:val="FFFFFF" w:themeColor="background1"/>
                <w:spacing w:val="10"/>
                <w:sz w:val="22"/>
                <w:szCs w:val="22"/>
                <w:lang w:eastAsia="en-US"/>
              </w:rPr>
            </w:pPr>
            <w:r w:rsidRPr="00101B15">
              <w:rPr>
                <w:rFonts w:ascii="Calibri" w:hAnsi="Calibri" w:cstheme="minorHAnsi"/>
                <w:caps/>
                <w:color w:val="FFFFFF" w:themeColor="background1"/>
                <w:spacing w:val="10"/>
                <w:sz w:val="22"/>
                <w:szCs w:val="22"/>
                <w:lang w:eastAsia="en-US"/>
              </w:rPr>
              <w:t xml:space="preserve">PENĚŽNÍ PROSTŘEDKY </w:t>
            </w:r>
            <w:r w:rsidR="00A71C1B" w:rsidRPr="00101B15">
              <w:rPr>
                <w:rFonts w:ascii="Calibri" w:hAnsi="Calibri" w:cstheme="minorHAnsi"/>
                <w:caps/>
                <w:color w:val="FFFFFF" w:themeColor="background1"/>
                <w:spacing w:val="10"/>
                <w:sz w:val="22"/>
                <w:szCs w:val="22"/>
                <w:lang w:eastAsia="en-US"/>
              </w:rPr>
              <w:t xml:space="preserve">ČERPANÉ </w:t>
            </w:r>
            <w:r w:rsidR="0087713F" w:rsidRPr="00101B15">
              <w:rPr>
                <w:rFonts w:ascii="Calibri" w:hAnsi="Calibri" w:cstheme="minorHAnsi"/>
                <w:caps/>
                <w:color w:val="FFFFFF" w:themeColor="background1"/>
                <w:spacing w:val="10"/>
                <w:sz w:val="22"/>
                <w:szCs w:val="22"/>
                <w:lang w:eastAsia="en-US"/>
              </w:rPr>
              <w:t>Z PROGRAMOVÉHO FINANCOVÁNÍ</w:t>
            </w:r>
            <w:r w:rsidRPr="00101B15">
              <w:rPr>
                <w:rFonts w:ascii="Calibri" w:hAnsi="Calibri" w:cstheme="minorHAnsi"/>
                <w:caps/>
                <w:color w:val="FFFFFF" w:themeColor="background1"/>
                <w:spacing w:val="10"/>
                <w:sz w:val="22"/>
                <w:szCs w:val="22"/>
                <w:lang w:eastAsia="en-US"/>
              </w:rPr>
              <w:t xml:space="preserve"> V LETECH 2017 AŽ 2018</w:t>
            </w:r>
          </w:p>
        </w:tc>
        <w:tc>
          <w:tcPr>
            <w:tcW w:w="3118" w:type="dxa"/>
            <w:shd w:val="clear" w:color="auto" w:fill="002E8A"/>
          </w:tcPr>
          <w:p w14:paraId="5185AAA2" w14:textId="74DC7FF0" w:rsidR="00EA686F" w:rsidRPr="00101B15" w:rsidRDefault="00EA686F" w:rsidP="00A71C1B">
            <w:pPr>
              <w:spacing w:after="120"/>
              <w:jc w:val="center"/>
              <w:rPr>
                <w:rFonts w:ascii="Calibri" w:hAnsi="Calibri" w:cstheme="minorHAnsi"/>
                <w:caps/>
                <w:color w:val="FFFFFF" w:themeColor="background1"/>
                <w:spacing w:val="10"/>
                <w:sz w:val="22"/>
                <w:szCs w:val="22"/>
                <w:lang w:eastAsia="en-US"/>
              </w:rPr>
            </w:pPr>
            <w:r w:rsidRPr="00101B15">
              <w:rPr>
                <w:rFonts w:ascii="Calibri" w:hAnsi="Calibri" w:cstheme="minorHAnsi"/>
                <w:caps/>
                <w:color w:val="FFFFFF" w:themeColor="background1"/>
                <w:spacing w:val="10"/>
                <w:sz w:val="22"/>
                <w:szCs w:val="22"/>
              </w:rPr>
              <w:t xml:space="preserve">KONTROLOVANÝ OBJEM PENĚŽNÍCH PROSTŘEDKŮ </w:t>
            </w:r>
            <w:r w:rsidR="00A71C1B" w:rsidRPr="00101B15">
              <w:rPr>
                <w:rFonts w:ascii="Calibri" w:hAnsi="Calibri" w:cstheme="minorHAnsi"/>
                <w:caps/>
                <w:color w:val="FFFFFF" w:themeColor="background1"/>
                <w:spacing w:val="10"/>
                <w:sz w:val="22"/>
                <w:szCs w:val="22"/>
              </w:rPr>
              <w:t xml:space="preserve">ČERPANÝCH </w:t>
            </w:r>
            <w:r w:rsidR="0087713F" w:rsidRPr="00101B15">
              <w:rPr>
                <w:rFonts w:ascii="Calibri" w:hAnsi="Calibri" w:cstheme="minorHAnsi"/>
                <w:caps/>
                <w:color w:val="FFFFFF" w:themeColor="background1"/>
                <w:spacing w:val="10"/>
                <w:sz w:val="22"/>
                <w:szCs w:val="22"/>
              </w:rPr>
              <w:t>Z PROGRAMOVÉHO FINANCOVÁNÍ</w:t>
            </w:r>
            <w:r w:rsidRPr="00101B15">
              <w:rPr>
                <w:rFonts w:ascii="Calibri" w:hAnsi="Calibri" w:cstheme="minorHAnsi"/>
                <w:caps/>
                <w:color w:val="FFFFFF" w:themeColor="background1"/>
                <w:spacing w:val="1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002E8A"/>
          </w:tcPr>
          <w:p w14:paraId="0FEFEA09" w14:textId="7C41C685" w:rsidR="00EA686F" w:rsidRPr="00101B15" w:rsidRDefault="00EA686F" w:rsidP="00101B15">
            <w:pPr>
              <w:spacing w:after="120"/>
              <w:jc w:val="center"/>
              <w:rPr>
                <w:rFonts w:ascii="Calibri" w:hAnsi="Calibri" w:cstheme="minorHAnsi"/>
                <w:caps/>
                <w:color w:val="FFFFFF" w:themeColor="background1"/>
                <w:spacing w:val="10"/>
                <w:sz w:val="22"/>
                <w:szCs w:val="22"/>
                <w:lang w:eastAsia="en-US"/>
              </w:rPr>
            </w:pPr>
            <w:r w:rsidRPr="00101B15">
              <w:rPr>
                <w:rFonts w:ascii="Calibri" w:hAnsi="Calibri" w:cstheme="minorHAnsi"/>
                <w:caps/>
                <w:color w:val="FFFFFF" w:themeColor="background1"/>
                <w:spacing w:val="10"/>
                <w:sz w:val="22"/>
                <w:szCs w:val="22"/>
              </w:rPr>
              <w:t>KONTROLOVANÝ OBJEM VEŘEJNÝCH ZAKÁZEK</w:t>
            </w:r>
            <w:r w:rsidR="0087713F" w:rsidRPr="00101B15">
              <w:rPr>
                <w:rFonts w:ascii="Calibri" w:hAnsi="Calibri" w:cstheme="minorHAnsi"/>
                <w:caps/>
                <w:color w:val="FFFFFF" w:themeColor="background1"/>
                <w:spacing w:val="10"/>
                <w:sz w:val="22"/>
                <w:szCs w:val="22"/>
              </w:rPr>
              <w:t xml:space="preserve"> Z PROGRAMOVÉHO FINANCOVÁNÍ</w:t>
            </w:r>
          </w:p>
        </w:tc>
      </w:tr>
    </w:tbl>
    <w:p w14:paraId="418DC022" w14:textId="77777777" w:rsidR="00EA686F" w:rsidRDefault="00EA686F" w:rsidP="00EA686F">
      <w:pPr>
        <w:rPr>
          <w:rFonts w:cs="Calibri"/>
          <w:color w:val="000000"/>
          <w:lang w:eastAsia="en-US"/>
        </w:rPr>
      </w:pPr>
    </w:p>
    <w:p w14:paraId="7610A4ED" w14:textId="77777777" w:rsidR="00EA686F" w:rsidRDefault="00EA686F" w:rsidP="00EA686F">
      <w:pPr>
        <w:rPr>
          <w:rFonts w:cs="Calibri"/>
          <w:color w:val="000000"/>
          <w:lang w:eastAsia="en-US"/>
        </w:rPr>
      </w:pPr>
    </w:p>
    <w:p w14:paraId="50C7872D" w14:textId="4CCEBA64" w:rsidR="00EA686F" w:rsidRDefault="00EA686F" w:rsidP="00EA686F">
      <w:pPr>
        <w:rPr>
          <w:rFonts w:cs="Calibri"/>
          <w:color w:val="000000"/>
          <w:lang w:eastAsia="en-US"/>
        </w:rPr>
      </w:pPr>
    </w:p>
    <w:p w14:paraId="31D16612" w14:textId="77777777" w:rsidR="00101B15" w:rsidRDefault="00101B15" w:rsidP="00EA686F">
      <w:pPr>
        <w:rPr>
          <w:rFonts w:cs="Calibri"/>
          <w:color w:val="000000"/>
          <w:lang w:eastAsia="en-US"/>
        </w:rPr>
      </w:pPr>
    </w:p>
    <w:p w14:paraId="556D2FD3" w14:textId="0B60850F" w:rsidR="00BF07EE" w:rsidRDefault="00BF07EE" w:rsidP="00EA686F">
      <w:pPr>
        <w:rPr>
          <w:rFonts w:cs="Calibri"/>
          <w:color w:val="000000"/>
          <w:lang w:eastAsia="en-US"/>
        </w:rPr>
      </w:pPr>
      <w:r>
        <w:rPr>
          <w:rFonts w:cs="Calibri"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6CB7E8FA" wp14:editId="676D1301">
            <wp:simplePos x="0" y="0"/>
            <wp:positionH relativeFrom="margin">
              <wp:posOffset>147939</wp:posOffset>
            </wp:positionH>
            <wp:positionV relativeFrom="margin">
              <wp:posOffset>3358852</wp:posOffset>
            </wp:positionV>
            <wp:extent cx="1971675" cy="1914525"/>
            <wp:effectExtent l="0" t="0" r="0" b="952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tbl>
      <w:tblPr>
        <w:tblStyle w:val="Mkatabulky"/>
        <w:tblW w:w="5675" w:type="dxa"/>
        <w:jc w:val="right"/>
        <w:tblLook w:val="04A0" w:firstRow="1" w:lastRow="0" w:firstColumn="1" w:lastColumn="0" w:noHBand="0" w:noVBand="1"/>
      </w:tblPr>
      <w:tblGrid>
        <w:gridCol w:w="5675"/>
      </w:tblGrid>
      <w:tr w:rsidR="00EA686F" w:rsidRPr="00BB1429" w14:paraId="2046F02D" w14:textId="77777777" w:rsidTr="00BB1429">
        <w:trPr>
          <w:trHeight w:val="1417"/>
          <w:jc w:val="right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F561A" w14:textId="0C2EC50F" w:rsidR="00EA686F" w:rsidRPr="00BB1429" w:rsidRDefault="00EA686F" w:rsidP="00BB1429">
            <w:pPr>
              <w:spacing w:line="264" w:lineRule="auto"/>
              <w:jc w:val="left"/>
              <w:rPr>
                <w:rFonts w:ascii="Calibri" w:hAnsi="Calibri" w:cs="Calibri"/>
                <w:caps/>
                <w:color w:val="000000"/>
                <w:spacing w:val="6"/>
                <w:lang w:eastAsia="en-US"/>
              </w:rPr>
            </w:pPr>
            <w:r w:rsidRPr="00BB1429">
              <w:rPr>
                <w:rFonts w:ascii="Calibri" w:hAnsi="Calibri" w:cstheme="minorHAnsi"/>
                <w:caps/>
                <w:color w:val="000000"/>
                <w:spacing w:val="6"/>
                <w:sz w:val="22"/>
                <w:szCs w:val="22"/>
                <w:lang w:eastAsia="en-US"/>
              </w:rPr>
              <w:t>HODNOTA CELKOVÉHO PLNĚNÍ ZE SMLUV ZRUŠENÝCH OD POČÁTKU Z DŮVODU JEJICH NEUVEŘEJNĚNÍ V REGISTRU SMLUV.</w:t>
            </w:r>
          </w:p>
        </w:tc>
      </w:tr>
      <w:tr w:rsidR="00EA686F" w:rsidRPr="00BB1429" w14:paraId="27DE3CB9" w14:textId="77777777" w:rsidTr="00BB1429">
        <w:trPr>
          <w:trHeight w:val="1417"/>
          <w:jc w:val="right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8A1D2" w14:textId="20B3D378" w:rsidR="00EA686F" w:rsidRPr="00BB1429" w:rsidRDefault="00EA686F" w:rsidP="00BB1429">
            <w:pPr>
              <w:spacing w:line="264" w:lineRule="auto"/>
              <w:jc w:val="left"/>
              <w:rPr>
                <w:rFonts w:ascii="Calibri" w:hAnsi="Calibri" w:cstheme="minorHAnsi"/>
                <w:caps/>
                <w:color w:val="000000"/>
                <w:spacing w:val="6"/>
                <w:sz w:val="22"/>
                <w:szCs w:val="22"/>
                <w:lang w:eastAsia="en-US"/>
              </w:rPr>
            </w:pPr>
          </w:p>
          <w:p w14:paraId="2F768B87" w14:textId="77777777" w:rsidR="00101B15" w:rsidRPr="00BB1429" w:rsidRDefault="00101B15" w:rsidP="00BB1429">
            <w:pPr>
              <w:spacing w:line="264" w:lineRule="auto"/>
              <w:jc w:val="left"/>
              <w:rPr>
                <w:rFonts w:ascii="Calibri" w:hAnsi="Calibri" w:cstheme="minorHAnsi"/>
                <w:caps/>
                <w:color w:val="000000"/>
                <w:spacing w:val="6"/>
                <w:sz w:val="22"/>
                <w:szCs w:val="22"/>
                <w:lang w:eastAsia="en-US"/>
              </w:rPr>
            </w:pPr>
          </w:p>
          <w:p w14:paraId="5B71628A" w14:textId="58EBEF68" w:rsidR="00EA686F" w:rsidRPr="00BB1429" w:rsidRDefault="00EA686F" w:rsidP="00BB1429">
            <w:pPr>
              <w:spacing w:line="264" w:lineRule="auto"/>
              <w:jc w:val="left"/>
              <w:rPr>
                <w:rFonts w:ascii="Calibri" w:hAnsi="Calibri" w:cs="Calibri"/>
                <w:caps/>
                <w:color w:val="000000"/>
                <w:spacing w:val="6"/>
                <w:lang w:eastAsia="en-US"/>
              </w:rPr>
            </w:pPr>
            <w:r w:rsidRPr="00BB1429">
              <w:rPr>
                <w:rFonts w:ascii="Calibri" w:hAnsi="Calibri" w:cstheme="minorHAnsi"/>
                <w:caps/>
                <w:color w:val="000000"/>
                <w:spacing w:val="6"/>
                <w:sz w:val="22"/>
                <w:szCs w:val="22"/>
                <w:lang w:eastAsia="en-US"/>
              </w:rPr>
              <w:t xml:space="preserve">GŘC NEDODRŽELO POSTUP STANOVENÝ PRÁVNÍM PŘEDPISEM, </w:t>
            </w:r>
            <w:r w:rsidR="00E86F5B" w:rsidRPr="00BB1429">
              <w:rPr>
                <w:rFonts w:ascii="Calibri" w:hAnsi="Calibri" w:cstheme="minorHAnsi"/>
                <w:caps/>
                <w:color w:val="000000"/>
                <w:spacing w:val="6"/>
                <w:sz w:val="22"/>
                <w:szCs w:val="22"/>
                <w:lang w:eastAsia="en-US"/>
              </w:rPr>
              <w:t>COŽ</w:t>
            </w:r>
            <w:r w:rsidRPr="00BB1429">
              <w:rPr>
                <w:rFonts w:ascii="Calibri" w:hAnsi="Calibri" w:cstheme="minorHAnsi"/>
                <w:caps/>
                <w:color w:val="000000"/>
                <w:spacing w:val="6"/>
                <w:sz w:val="22"/>
                <w:szCs w:val="22"/>
                <w:lang w:eastAsia="en-US"/>
              </w:rPr>
              <w:t xml:space="preserve"> NKÚ VYHODNOTIL JAKO SKUTEČNOSTI NASVĚDČUJÍCÍ PORUŠENÍ ROZPOČTOVÉ KÁZNĚ.</w:t>
            </w:r>
          </w:p>
        </w:tc>
      </w:tr>
    </w:tbl>
    <w:p w14:paraId="13CC50F6" w14:textId="24FCECC5" w:rsidR="00EA686F" w:rsidRDefault="00EA686F" w:rsidP="00EA686F">
      <w:pPr>
        <w:rPr>
          <w:rFonts w:cs="Calibri"/>
          <w:color w:val="000000"/>
          <w:lang w:eastAsia="en-US"/>
        </w:rPr>
      </w:pPr>
    </w:p>
    <w:p w14:paraId="1613FEDC" w14:textId="066FA29B" w:rsidR="00165EC5" w:rsidRDefault="00165EC5" w:rsidP="00EA686F">
      <w:pPr>
        <w:rPr>
          <w:rFonts w:cs="Calibri"/>
          <w:color w:val="000000"/>
          <w:lang w:eastAsia="en-US"/>
        </w:rPr>
      </w:pPr>
    </w:p>
    <w:p w14:paraId="03BDCCF5" w14:textId="77777777" w:rsidR="00165EC5" w:rsidRDefault="00165EC5" w:rsidP="00EA686F">
      <w:pPr>
        <w:rPr>
          <w:rFonts w:cs="Calibri"/>
          <w:color w:val="000000"/>
          <w:lang w:eastAsia="en-US"/>
        </w:rPr>
      </w:pPr>
    </w:p>
    <w:tbl>
      <w:tblPr>
        <w:tblStyle w:val="Mkatabulky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5670"/>
      </w:tblGrid>
      <w:tr w:rsidR="00EA686F" w14:paraId="426BA0B4" w14:textId="77777777" w:rsidTr="00E86F5B">
        <w:trPr>
          <w:trHeight w:val="1417"/>
        </w:trPr>
        <w:tc>
          <w:tcPr>
            <w:tcW w:w="2556" w:type="dxa"/>
            <w:vAlign w:val="center"/>
          </w:tcPr>
          <w:p w14:paraId="5E4590B7" w14:textId="77777777" w:rsidR="00EA686F" w:rsidRDefault="00EA686F" w:rsidP="00E86F5B">
            <w:pPr>
              <w:jc w:val="center"/>
              <w:rPr>
                <w:rFonts w:cs="Calibr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6"/>
                <w:szCs w:val="36"/>
                <w:lang w:eastAsia="en-US"/>
              </w:rPr>
              <w:t>1 066</w:t>
            </w:r>
            <w:r w:rsidRPr="00A34B2E">
              <w:rPr>
                <w:rFonts w:asciiTheme="minorHAnsi" w:hAnsiTheme="minorHAnsi" w:cstheme="minorHAnsi"/>
                <w:b/>
                <w:color w:val="002060"/>
                <w:sz w:val="36"/>
                <w:szCs w:val="36"/>
                <w:lang w:eastAsia="en-US"/>
              </w:rPr>
              <w:t xml:space="preserve"> </w:t>
            </w:r>
            <w:r w:rsidRPr="00A34B2E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eastAsia="en-US"/>
              </w:rPr>
              <w:t>mil. Kč</w:t>
            </w:r>
          </w:p>
        </w:tc>
        <w:tc>
          <w:tcPr>
            <w:tcW w:w="5670" w:type="dxa"/>
            <w:vAlign w:val="center"/>
          </w:tcPr>
          <w:p w14:paraId="2DCD9220" w14:textId="4A250795" w:rsidR="00EA686F" w:rsidRPr="00BB1429" w:rsidRDefault="00EA686F" w:rsidP="00E73409">
            <w:pPr>
              <w:spacing w:line="264" w:lineRule="auto"/>
              <w:ind w:left="459"/>
              <w:jc w:val="left"/>
              <w:rPr>
                <w:rFonts w:ascii="Calibri" w:hAnsi="Calibri" w:cstheme="minorHAnsi"/>
                <w:caps/>
                <w:color w:val="000000"/>
                <w:spacing w:val="6"/>
                <w:sz w:val="22"/>
                <w:szCs w:val="22"/>
                <w:lang w:eastAsia="en-US"/>
              </w:rPr>
            </w:pPr>
            <w:r w:rsidRPr="00BB1429">
              <w:rPr>
                <w:rFonts w:ascii="Calibri" w:hAnsi="Calibri" w:cstheme="minorHAnsi"/>
                <w:caps/>
                <w:color w:val="000000"/>
                <w:spacing w:val="6"/>
                <w:sz w:val="22"/>
                <w:szCs w:val="22"/>
                <w:lang w:eastAsia="en-US"/>
              </w:rPr>
              <w:t xml:space="preserve">GŘC ALOKOVALO V PROGRAMU 012V21 PENĚŽNÍ PROSTŘEDKY STÁTNÍHO ROZPOČTU NA BĚŽNÉ VÝDAJE V ROZPORU S PRÁVNÍM PŘEDPISEM, </w:t>
            </w:r>
            <w:r w:rsidR="00165EC5">
              <w:rPr>
                <w:rFonts w:ascii="Calibri" w:hAnsi="Calibri" w:cstheme="minorHAnsi"/>
                <w:caps/>
                <w:color w:val="000000"/>
                <w:spacing w:val="6"/>
                <w:sz w:val="22"/>
                <w:szCs w:val="22"/>
                <w:lang w:eastAsia="en-US"/>
              </w:rPr>
              <w:t>Z </w:t>
            </w:r>
            <w:r w:rsidR="00E73409">
              <w:rPr>
                <w:rFonts w:ascii="Calibri" w:hAnsi="Calibri" w:cstheme="minorHAnsi"/>
                <w:caps/>
                <w:color w:val="000000"/>
                <w:spacing w:val="6"/>
                <w:sz w:val="22"/>
                <w:szCs w:val="22"/>
                <w:lang w:eastAsia="en-US"/>
              </w:rPr>
              <w:t>TĚCHTO PROSTŘEDKŮ</w:t>
            </w:r>
            <w:r w:rsidRPr="00BB1429">
              <w:rPr>
                <w:rFonts w:ascii="Calibri" w:hAnsi="Calibri" w:cstheme="minorHAnsi"/>
                <w:caps/>
                <w:color w:val="000000"/>
                <w:spacing w:val="6"/>
                <w:sz w:val="22"/>
                <w:szCs w:val="22"/>
                <w:lang w:eastAsia="en-US"/>
              </w:rPr>
              <w:t xml:space="preserve"> POUŽILO 416</w:t>
            </w:r>
            <w:r w:rsidR="00E73409">
              <w:rPr>
                <w:rFonts w:ascii="Calibri" w:hAnsi="Calibri" w:cstheme="minorHAnsi"/>
                <w:caps/>
                <w:color w:val="000000"/>
                <w:spacing w:val="6"/>
                <w:sz w:val="22"/>
                <w:szCs w:val="22"/>
                <w:lang w:eastAsia="en-US"/>
              </w:rPr>
              <w:t> </w:t>
            </w:r>
            <w:r w:rsidRPr="00BB1429">
              <w:rPr>
                <w:rFonts w:ascii="Calibri" w:hAnsi="Calibri" w:cstheme="minorHAnsi"/>
                <w:caps/>
                <w:color w:val="000000"/>
                <w:spacing w:val="6"/>
                <w:sz w:val="22"/>
                <w:szCs w:val="22"/>
                <w:lang w:eastAsia="en-US"/>
              </w:rPr>
              <w:t>MIL.</w:t>
            </w:r>
            <w:r w:rsidR="00E73409">
              <w:rPr>
                <w:rFonts w:ascii="Calibri" w:hAnsi="Calibri" w:cstheme="minorHAnsi"/>
                <w:caps/>
                <w:color w:val="000000"/>
                <w:spacing w:val="6"/>
                <w:sz w:val="22"/>
                <w:szCs w:val="22"/>
                <w:lang w:eastAsia="en-US"/>
              </w:rPr>
              <w:t> </w:t>
            </w:r>
            <w:r w:rsidRPr="00BB1429">
              <w:rPr>
                <w:rFonts w:ascii="Calibri" w:hAnsi="Calibri" w:cstheme="minorHAnsi"/>
                <w:caps/>
                <w:color w:val="000000"/>
                <w:spacing w:val="6"/>
                <w:sz w:val="22"/>
                <w:szCs w:val="22"/>
                <w:lang w:eastAsia="en-US"/>
              </w:rPr>
              <w:t>KČ.</w:t>
            </w:r>
          </w:p>
        </w:tc>
      </w:tr>
    </w:tbl>
    <w:p w14:paraId="3600F361" w14:textId="77777777" w:rsidR="00EA686F" w:rsidRDefault="00EA686F" w:rsidP="00EA686F">
      <w:pPr>
        <w:rPr>
          <w:rFonts w:cs="Calibri"/>
          <w:color w:val="000000"/>
          <w:lang w:eastAsia="en-US"/>
        </w:rPr>
      </w:pPr>
    </w:p>
    <w:p w14:paraId="06B6FB68" w14:textId="087B465C" w:rsidR="00341F9D" w:rsidRDefault="00341F9D" w:rsidP="00194849">
      <w:pPr>
        <w:rPr>
          <w:rFonts w:cs="Calibri"/>
          <w:color w:val="000000"/>
          <w:lang w:eastAsia="en-US"/>
        </w:rPr>
      </w:pPr>
    </w:p>
    <w:p w14:paraId="7C46E234" w14:textId="77777777" w:rsidR="00341F9D" w:rsidRPr="009F35FD" w:rsidRDefault="00341F9D" w:rsidP="00194849">
      <w:pPr>
        <w:rPr>
          <w:rFonts w:cs="Calibri"/>
          <w:color w:val="000000"/>
          <w:lang w:eastAsia="en-US"/>
        </w:rPr>
      </w:pPr>
    </w:p>
    <w:p w14:paraId="51705953" w14:textId="335A30A5" w:rsidR="00F52EBE" w:rsidRDefault="00F52EBE" w:rsidP="00194849">
      <w:pPr>
        <w:rPr>
          <w:rFonts w:cs="Calibri"/>
          <w:b/>
          <w:color w:val="000000"/>
          <w:lang w:eastAsia="en-US"/>
        </w:rPr>
      </w:pPr>
      <w:r>
        <w:rPr>
          <w:rFonts w:cs="Calibri"/>
          <w:b/>
          <w:color w:val="000000"/>
          <w:lang w:eastAsia="en-US"/>
        </w:rPr>
        <w:br w:type="page"/>
      </w:r>
    </w:p>
    <w:p w14:paraId="754CA27E" w14:textId="3D5C5900" w:rsidR="00194849" w:rsidRPr="00DD49DD" w:rsidRDefault="00CF06FA" w:rsidP="00194849">
      <w:pPr>
        <w:pStyle w:val="Nadpis1"/>
        <w:rPr>
          <w:lang w:eastAsia="en-US"/>
        </w:rPr>
      </w:pPr>
      <w:r>
        <w:rPr>
          <w:lang w:eastAsia="en-US"/>
        </w:rPr>
        <w:lastRenderedPageBreak/>
        <w:t xml:space="preserve">I. </w:t>
      </w:r>
      <w:r w:rsidR="002A6C42">
        <w:rPr>
          <w:lang w:eastAsia="en-US"/>
        </w:rPr>
        <w:t>Shrnutí a vyhodnocení</w:t>
      </w:r>
    </w:p>
    <w:p w14:paraId="1802BA2E" w14:textId="7B5789BA" w:rsidR="00194849" w:rsidRDefault="00194849" w:rsidP="00194849">
      <w:pPr>
        <w:spacing w:line="280" w:lineRule="atLeast"/>
        <w:rPr>
          <w:rFonts w:cstheme="minorHAnsi"/>
        </w:rPr>
      </w:pPr>
    </w:p>
    <w:p w14:paraId="6B7D4043" w14:textId="77777777" w:rsidR="002C41F9" w:rsidRDefault="001513D3" w:rsidP="00194849">
      <w:pPr>
        <w:spacing w:line="280" w:lineRule="atLeast"/>
        <w:rPr>
          <w:rFonts w:cstheme="minorHAnsi"/>
        </w:rPr>
      </w:pPr>
      <w:r>
        <w:rPr>
          <w:rFonts w:cstheme="minorHAnsi"/>
        </w:rPr>
        <w:t xml:space="preserve">NKÚ provedl kontrolu hospodaření s prostředky státního rozpočtu a majetkem státu, se kterými je příslušné hospodařit Generální ředitelství cel. Cílem kontrolní akce bylo prověřit, zda hospodaření GŘC bylo v souladu s právními předpisy, účelné a hospodárné. </w:t>
      </w:r>
    </w:p>
    <w:p w14:paraId="18DD041E" w14:textId="77777777" w:rsidR="009E5255" w:rsidRDefault="009E5255" w:rsidP="00194849">
      <w:pPr>
        <w:spacing w:line="280" w:lineRule="atLeast"/>
        <w:rPr>
          <w:rFonts w:cstheme="minorHAnsi"/>
        </w:rPr>
      </w:pPr>
    </w:p>
    <w:p w14:paraId="1CC7D63B" w14:textId="770446D4" w:rsidR="009E5255" w:rsidRPr="009E5255" w:rsidRDefault="001513D3" w:rsidP="00194849">
      <w:pPr>
        <w:spacing w:line="280" w:lineRule="atLeast"/>
        <w:rPr>
          <w:rFonts w:cstheme="minorHAnsi"/>
          <w:b/>
        </w:rPr>
      </w:pPr>
      <w:r w:rsidRPr="009E5255">
        <w:rPr>
          <w:rFonts w:cstheme="minorHAnsi"/>
          <w:b/>
        </w:rPr>
        <w:t>NKÚ při kontrole zjistil, že GŘC při hospodaření s majetkem státu poruš</w:t>
      </w:r>
      <w:r w:rsidR="00E73409">
        <w:rPr>
          <w:rFonts w:cstheme="minorHAnsi"/>
          <w:b/>
        </w:rPr>
        <w:t>ova</w:t>
      </w:r>
      <w:r w:rsidRPr="009E5255">
        <w:rPr>
          <w:rFonts w:cstheme="minorHAnsi"/>
          <w:b/>
        </w:rPr>
        <w:t xml:space="preserve">lo právní předpisy zejména v oblasti uveřejňování smluv, </w:t>
      </w:r>
      <w:r w:rsidR="00322698">
        <w:rPr>
          <w:rFonts w:cstheme="minorHAnsi"/>
          <w:b/>
        </w:rPr>
        <w:t xml:space="preserve">programového financování, </w:t>
      </w:r>
      <w:r w:rsidRPr="009E5255">
        <w:rPr>
          <w:rFonts w:cstheme="minorHAnsi"/>
          <w:b/>
        </w:rPr>
        <w:t>inventarizace a</w:t>
      </w:r>
      <w:r w:rsidR="00322698">
        <w:rPr>
          <w:rFonts w:cstheme="minorHAnsi"/>
          <w:b/>
        </w:rPr>
        <w:t> </w:t>
      </w:r>
      <w:r w:rsidRPr="009E5255">
        <w:rPr>
          <w:rFonts w:cstheme="minorHAnsi"/>
          <w:b/>
        </w:rPr>
        <w:t>oceňování majetku.</w:t>
      </w:r>
      <w:r w:rsidR="002C41F9" w:rsidRPr="009E5255">
        <w:rPr>
          <w:rFonts w:cstheme="minorHAnsi"/>
          <w:b/>
        </w:rPr>
        <w:t xml:space="preserve"> </w:t>
      </w:r>
      <w:r w:rsidR="009E5255" w:rsidRPr="006D6820">
        <w:rPr>
          <w:rFonts w:cstheme="minorHAnsi"/>
          <w:b/>
        </w:rPr>
        <w:t xml:space="preserve">NKÚ </w:t>
      </w:r>
      <w:r w:rsidR="008B553D" w:rsidRPr="006D6820">
        <w:rPr>
          <w:rFonts w:cstheme="minorHAnsi"/>
          <w:b/>
        </w:rPr>
        <w:t xml:space="preserve">na kontrolovaném vzorku </w:t>
      </w:r>
      <w:r w:rsidR="009E5255" w:rsidRPr="006D6820">
        <w:rPr>
          <w:rFonts w:cstheme="minorHAnsi"/>
          <w:b/>
        </w:rPr>
        <w:t>nezjistil neúčelné</w:t>
      </w:r>
      <w:r w:rsidR="009E5255">
        <w:rPr>
          <w:rFonts w:cstheme="minorHAnsi"/>
          <w:b/>
        </w:rPr>
        <w:t xml:space="preserve"> </w:t>
      </w:r>
      <w:r w:rsidR="00E73409">
        <w:rPr>
          <w:rFonts w:cstheme="minorHAnsi"/>
          <w:b/>
        </w:rPr>
        <w:t>či</w:t>
      </w:r>
      <w:r w:rsidR="009E5255">
        <w:rPr>
          <w:rFonts w:cstheme="minorHAnsi"/>
          <w:b/>
        </w:rPr>
        <w:t xml:space="preserve"> nehospodárné vynaložení peněžních prostředků státního rozpočtu</w:t>
      </w:r>
      <w:r w:rsidR="006D6820">
        <w:rPr>
          <w:rFonts w:cstheme="minorHAnsi"/>
          <w:b/>
        </w:rPr>
        <w:t xml:space="preserve"> při </w:t>
      </w:r>
      <w:r w:rsidR="00A841C9">
        <w:rPr>
          <w:rFonts w:cstheme="minorHAnsi"/>
          <w:b/>
        </w:rPr>
        <w:t>programovém financování.</w:t>
      </w:r>
    </w:p>
    <w:p w14:paraId="0EBB0ADF" w14:textId="77777777" w:rsidR="009E5255" w:rsidRDefault="009E5255" w:rsidP="00194849">
      <w:pPr>
        <w:spacing w:line="280" w:lineRule="atLeast"/>
        <w:rPr>
          <w:rFonts w:cstheme="minorHAnsi"/>
        </w:rPr>
      </w:pPr>
    </w:p>
    <w:p w14:paraId="684B9051" w14:textId="16567B0B" w:rsidR="001513D3" w:rsidRDefault="002C41F9" w:rsidP="00194849">
      <w:pPr>
        <w:spacing w:line="280" w:lineRule="atLeast"/>
        <w:rPr>
          <w:rFonts w:cstheme="minorHAnsi"/>
        </w:rPr>
      </w:pPr>
      <w:r>
        <w:rPr>
          <w:rFonts w:cstheme="minorHAnsi"/>
        </w:rPr>
        <w:t>Výše uvedené vyhodnocení vyplývá z následujících skutečností zjištěných kontrolou:</w:t>
      </w:r>
      <w:r w:rsidR="001513D3">
        <w:rPr>
          <w:rFonts w:cstheme="minorHAnsi"/>
        </w:rPr>
        <w:t xml:space="preserve"> </w:t>
      </w:r>
    </w:p>
    <w:p w14:paraId="0B41874F" w14:textId="77777777" w:rsidR="001513D3" w:rsidRDefault="001513D3" w:rsidP="00194849">
      <w:pPr>
        <w:spacing w:line="280" w:lineRule="atLeast"/>
        <w:rPr>
          <w:rFonts w:cstheme="minorHAnsi"/>
        </w:rPr>
      </w:pPr>
    </w:p>
    <w:p w14:paraId="7C858352" w14:textId="77777777" w:rsidR="001513D3" w:rsidRDefault="001513D3" w:rsidP="00685736">
      <w:pPr>
        <w:keepNext/>
        <w:rPr>
          <w:lang w:eastAsia="en-US"/>
        </w:rPr>
      </w:pPr>
      <w:r>
        <w:rPr>
          <w:lang w:eastAsia="en-US"/>
        </w:rPr>
        <w:t>1.</w:t>
      </w:r>
    </w:p>
    <w:p w14:paraId="74C73B3C" w14:textId="6632F9DF" w:rsidR="00735BC2" w:rsidRDefault="00735BC2" w:rsidP="001513D3">
      <w:r>
        <w:t xml:space="preserve">GŘC nepostupovalo v souladu se zákonem č. 340/2015 </w:t>
      </w:r>
      <w:r w:rsidR="00B53C43">
        <w:t>Sb.</w:t>
      </w:r>
      <w:r w:rsidR="00B53C43">
        <w:rPr>
          <w:rStyle w:val="Znakapoznpodarou"/>
          <w:rFonts w:eastAsiaTheme="majorEastAsia"/>
        </w:rPr>
        <w:footnoteReference w:id="1"/>
      </w:r>
      <w:r w:rsidR="00893C2C">
        <w:t xml:space="preserve"> </w:t>
      </w:r>
      <w:r>
        <w:t>u 1</w:t>
      </w:r>
      <w:r w:rsidR="007D3C90">
        <w:t>9</w:t>
      </w:r>
      <w:r>
        <w:t xml:space="preserve"> smluv v</w:t>
      </w:r>
      <w:r w:rsidR="00893C2C">
        <w:t> </w:t>
      </w:r>
      <w:r>
        <w:t>hodnotě</w:t>
      </w:r>
      <w:r w:rsidR="00893C2C">
        <w:t xml:space="preserve"> </w:t>
      </w:r>
      <w:r w:rsidR="007D3C90">
        <w:t>260 484 527</w:t>
      </w:r>
      <w:r w:rsidR="00844D98">
        <w:t> </w:t>
      </w:r>
      <w:r w:rsidR="00B53C43">
        <w:t xml:space="preserve">Kč, </w:t>
      </w:r>
      <w:r w:rsidR="00893C2C">
        <w:t>neboť neuveřejnilo smlouvy v registru smluv ve formátu a</w:t>
      </w:r>
      <w:r w:rsidR="00E73409">
        <w:t> </w:t>
      </w:r>
      <w:r w:rsidR="00893C2C">
        <w:t xml:space="preserve">termínu stanoveném zákonem. </w:t>
      </w:r>
      <w:r w:rsidR="00F733D7">
        <w:t>Plnění u</w:t>
      </w:r>
      <w:r w:rsidR="00F73EC7">
        <w:t xml:space="preserve"> deseti smluv uzavřených po 1. 7. 2017 </w:t>
      </w:r>
      <w:r w:rsidR="00B53C43">
        <w:t>NKÚ</w:t>
      </w:r>
      <w:r>
        <w:t xml:space="preserve"> </w:t>
      </w:r>
      <w:r w:rsidR="00F73EC7">
        <w:t xml:space="preserve">vyhodnotil </w:t>
      </w:r>
      <w:r w:rsidR="005E2DEB">
        <w:t xml:space="preserve">jako </w:t>
      </w:r>
      <w:r w:rsidR="006675F0">
        <w:t xml:space="preserve">skutečnosti nasvědčující </w:t>
      </w:r>
      <w:r w:rsidR="005E2DEB">
        <w:t xml:space="preserve">porušení rozpočtové kázně </w:t>
      </w:r>
      <w:r w:rsidR="00DB44B3">
        <w:t>v </w:t>
      </w:r>
      <w:r w:rsidR="006E5B72">
        <w:t>částce</w:t>
      </w:r>
      <w:r w:rsidR="00893C2C">
        <w:t xml:space="preserve"> </w:t>
      </w:r>
      <w:r w:rsidR="006675F0">
        <w:t>125 </w:t>
      </w:r>
      <w:r w:rsidR="00893C2C">
        <w:t>mil.</w:t>
      </w:r>
      <w:r w:rsidR="006675F0">
        <w:t> </w:t>
      </w:r>
      <w:r w:rsidR="00893C2C">
        <w:t xml:space="preserve">Kč </w:t>
      </w:r>
      <w:r>
        <w:t>a</w:t>
      </w:r>
      <w:r w:rsidR="00893C2C">
        <w:t> </w:t>
      </w:r>
      <w:r>
        <w:t>předal oznámení příslušnému správci daně.</w:t>
      </w:r>
    </w:p>
    <w:p w14:paraId="4F1521FC" w14:textId="77777777" w:rsidR="001A3661" w:rsidRDefault="001A3661" w:rsidP="003D6BEF">
      <w:pPr>
        <w:rPr>
          <w:lang w:eastAsia="en-US"/>
        </w:rPr>
      </w:pPr>
    </w:p>
    <w:p w14:paraId="4772CE0E" w14:textId="71972937" w:rsidR="003D6BEF" w:rsidRDefault="003D6BEF" w:rsidP="00685736">
      <w:pPr>
        <w:keepNext/>
        <w:rPr>
          <w:lang w:eastAsia="en-US"/>
        </w:rPr>
      </w:pPr>
      <w:r>
        <w:rPr>
          <w:lang w:eastAsia="en-US"/>
        </w:rPr>
        <w:t>2.</w:t>
      </w:r>
    </w:p>
    <w:p w14:paraId="687D08FF" w14:textId="1D7F38DE" w:rsidR="00735BC2" w:rsidRDefault="00EF0B94" w:rsidP="003D6BEF">
      <w:pPr>
        <w:rPr>
          <w:rFonts w:cstheme="minorHAnsi"/>
        </w:rPr>
      </w:pPr>
      <w:r>
        <w:rPr>
          <w:rFonts w:cstheme="minorHAnsi"/>
        </w:rPr>
        <w:t>GŘC</w:t>
      </w:r>
      <w:r w:rsidR="0065686D">
        <w:rPr>
          <w:rFonts w:cstheme="minorHAnsi"/>
        </w:rPr>
        <w:t xml:space="preserve">, které bylo zodpovědné za správnost dokumentace programu </w:t>
      </w:r>
      <w:r w:rsidR="0065686D" w:rsidRPr="00910DDE">
        <w:rPr>
          <w:rFonts w:cstheme="minorHAnsi"/>
        </w:rPr>
        <w:t xml:space="preserve">012V21 – </w:t>
      </w:r>
      <w:r w:rsidR="0065686D" w:rsidRPr="00EF0B94">
        <w:rPr>
          <w:rFonts w:cstheme="minorHAnsi"/>
          <w:i/>
        </w:rPr>
        <w:t>Rozvoj a obnova materiálně technického zabezpečení celní správy</w:t>
      </w:r>
      <w:r w:rsidR="0065686D">
        <w:rPr>
          <w:rFonts w:cstheme="minorHAnsi"/>
        </w:rPr>
        <w:t xml:space="preserve"> (dále také „program 012V21“) v rozsahu správce programu, </w:t>
      </w:r>
      <w:r>
        <w:rPr>
          <w:rFonts w:cstheme="minorHAnsi"/>
        </w:rPr>
        <w:t>nepostupovalo v souladu se zákonem č. 218/2000 Sb.</w:t>
      </w:r>
      <w:r>
        <w:rPr>
          <w:rStyle w:val="Znakapoznpodarou"/>
        </w:rPr>
        <w:footnoteReference w:id="2"/>
      </w:r>
      <w:r>
        <w:rPr>
          <w:rFonts w:cstheme="minorHAnsi"/>
        </w:rPr>
        <w:t xml:space="preserve">, </w:t>
      </w:r>
      <w:r w:rsidR="005E2DEB">
        <w:rPr>
          <w:rFonts w:cstheme="minorHAnsi"/>
        </w:rPr>
        <w:t>protože</w:t>
      </w:r>
      <w:r>
        <w:rPr>
          <w:rFonts w:cstheme="minorHAnsi"/>
        </w:rPr>
        <w:t xml:space="preserve"> dokumentace programu </w:t>
      </w:r>
      <w:r w:rsidRPr="0065686D">
        <w:rPr>
          <w:rFonts w:cstheme="minorHAnsi"/>
        </w:rPr>
        <w:t>012V21</w:t>
      </w:r>
      <w:r w:rsidRPr="00EF0B94">
        <w:rPr>
          <w:rFonts w:cstheme="minorHAnsi"/>
          <w:i/>
        </w:rPr>
        <w:t xml:space="preserve"> </w:t>
      </w:r>
      <w:r>
        <w:rPr>
          <w:rFonts w:cstheme="minorHAnsi"/>
        </w:rPr>
        <w:t>na roky 2013 až 2018 obsahovala</w:t>
      </w:r>
      <w:r w:rsidR="004E4B68">
        <w:rPr>
          <w:rFonts w:cstheme="minorHAnsi"/>
        </w:rPr>
        <w:t xml:space="preserve"> v</w:t>
      </w:r>
      <w:r>
        <w:rPr>
          <w:rFonts w:cstheme="minorHAnsi"/>
        </w:rPr>
        <w:t xml:space="preserve"> </w:t>
      </w:r>
      <w:r w:rsidRPr="004E4B68">
        <w:rPr>
          <w:rFonts w:cstheme="minorHAnsi"/>
          <w:i/>
        </w:rPr>
        <w:t xml:space="preserve">bilanci potřeb a zdrojů </w:t>
      </w:r>
      <w:r w:rsidRPr="0017553E">
        <w:rPr>
          <w:rFonts w:cstheme="minorHAnsi"/>
          <w:i/>
        </w:rPr>
        <w:t>financování</w:t>
      </w:r>
      <w:r w:rsidR="00757056" w:rsidRPr="0017553E">
        <w:rPr>
          <w:rFonts w:cstheme="minorHAnsi"/>
        </w:rPr>
        <w:t xml:space="preserve"> kromě výdajů na pořízení dlouhodobého majetku </w:t>
      </w:r>
      <w:r w:rsidR="000655C2" w:rsidRPr="0017553E">
        <w:rPr>
          <w:rFonts w:cstheme="minorHAnsi"/>
        </w:rPr>
        <w:t xml:space="preserve">i </w:t>
      </w:r>
      <w:r w:rsidRPr="0017553E">
        <w:rPr>
          <w:rFonts w:cstheme="minorHAnsi"/>
        </w:rPr>
        <w:t>výdaje spojené s údržbou a provozem pořizovaného majetku.</w:t>
      </w:r>
      <w:r w:rsidR="003B395E" w:rsidRPr="0017553E">
        <w:rPr>
          <w:rFonts w:cstheme="minorHAnsi"/>
        </w:rPr>
        <w:t xml:space="preserve"> V letech 2017 až 2018 GŘC použilo </w:t>
      </w:r>
      <w:r w:rsidR="00757056" w:rsidRPr="0017553E">
        <w:rPr>
          <w:rFonts w:cstheme="minorHAnsi"/>
        </w:rPr>
        <w:t>na</w:t>
      </w:r>
      <w:r w:rsidR="00103DB3">
        <w:rPr>
          <w:rFonts w:cstheme="minorHAnsi"/>
        </w:rPr>
        <w:t xml:space="preserve"> </w:t>
      </w:r>
      <w:r w:rsidR="00103DB3" w:rsidRPr="009751B8">
        <w:rPr>
          <w:rFonts w:cstheme="minorHAnsi"/>
        </w:rPr>
        <w:t>tyto</w:t>
      </w:r>
      <w:r w:rsidR="00757056" w:rsidRPr="009751B8">
        <w:rPr>
          <w:rFonts w:cstheme="minorHAnsi"/>
        </w:rPr>
        <w:t xml:space="preserve"> </w:t>
      </w:r>
      <w:r w:rsidR="00103DB3" w:rsidRPr="009751B8">
        <w:rPr>
          <w:rFonts w:cstheme="minorHAnsi"/>
        </w:rPr>
        <w:t>provozní</w:t>
      </w:r>
      <w:r w:rsidR="00757056" w:rsidRPr="009751B8">
        <w:rPr>
          <w:rFonts w:cstheme="minorHAnsi"/>
        </w:rPr>
        <w:t xml:space="preserve"> výdaje</w:t>
      </w:r>
      <w:r w:rsidR="00757056" w:rsidRPr="0017553E">
        <w:rPr>
          <w:rFonts w:cstheme="minorHAnsi"/>
        </w:rPr>
        <w:t xml:space="preserve"> 416</w:t>
      </w:r>
      <w:r w:rsidR="00F14D0C" w:rsidRPr="0017553E">
        <w:rPr>
          <w:rFonts w:cstheme="minorHAnsi"/>
        </w:rPr>
        <w:t> </w:t>
      </w:r>
      <w:r w:rsidR="00757056" w:rsidRPr="0017553E">
        <w:rPr>
          <w:rFonts w:cstheme="minorHAnsi"/>
        </w:rPr>
        <w:t>mil.</w:t>
      </w:r>
      <w:r w:rsidR="00F14D0C" w:rsidRPr="0017553E">
        <w:rPr>
          <w:rFonts w:cstheme="minorHAnsi"/>
        </w:rPr>
        <w:t> </w:t>
      </w:r>
      <w:r w:rsidR="00757056" w:rsidRPr="0017553E">
        <w:rPr>
          <w:rFonts w:cstheme="minorHAnsi"/>
        </w:rPr>
        <w:t>Kč</w:t>
      </w:r>
      <w:r w:rsidR="009D22C5" w:rsidRPr="0017553E">
        <w:rPr>
          <w:rFonts w:cstheme="minorHAnsi"/>
        </w:rPr>
        <w:t>.</w:t>
      </w:r>
      <w:r w:rsidR="00935AD0" w:rsidRPr="0017553E">
        <w:rPr>
          <w:rFonts w:cstheme="minorHAnsi"/>
        </w:rPr>
        <w:t xml:space="preserve"> </w:t>
      </w:r>
      <w:r w:rsidRPr="0017553E">
        <w:rPr>
          <w:rFonts w:cstheme="minorHAnsi"/>
        </w:rPr>
        <w:t>NKÚ v</w:t>
      </w:r>
      <w:r w:rsidR="00735BC2" w:rsidRPr="0017553E">
        <w:rPr>
          <w:rFonts w:cstheme="minorHAnsi"/>
        </w:rPr>
        <w:t xml:space="preserve"> oblasti programového financování </w:t>
      </w:r>
      <w:r w:rsidR="00893C2C" w:rsidRPr="0017553E">
        <w:rPr>
          <w:rFonts w:cstheme="minorHAnsi"/>
        </w:rPr>
        <w:t xml:space="preserve">zjistil </w:t>
      </w:r>
      <w:r w:rsidR="00B440CA" w:rsidRPr="0017553E">
        <w:rPr>
          <w:rFonts w:cstheme="minorHAnsi"/>
        </w:rPr>
        <w:t xml:space="preserve">další </w:t>
      </w:r>
      <w:r w:rsidR="00893C2C" w:rsidRPr="009751B8">
        <w:rPr>
          <w:rFonts w:cstheme="minorHAnsi"/>
        </w:rPr>
        <w:t xml:space="preserve">nedostatky </w:t>
      </w:r>
      <w:r w:rsidR="005E2DEB" w:rsidRPr="009751B8">
        <w:rPr>
          <w:rFonts w:cstheme="minorHAnsi"/>
        </w:rPr>
        <w:t xml:space="preserve">u </w:t>
      </w:r>
      <w:r w:rsidR="000C72F8" w:rsidRPr="009751B8">
        <w:rPr>
          <w:rFonts w:cstheme="minorHAnsi"/>
        </w:rPr>
        <w:t>čtyř</w:t>
      </w:r>
      <w:r w:rsidR="00F14D0C" w:rsidRPr="009751B8">
        <w:rPr>
          <w:rFonts w:cstheme="minorHAnsi"/>
        </w:rPr>
        <w:t xml:space="preserve"> </w:t>
      </w:r>
      <w:r w:rsidR="005E2DEB" w:rsidRPr="009751B8">
        <w:rPr>
          <w:rFonts w:cstheme="minorHAnsi"/>
        </w:rPr>
        <w:t>akcí</w:t>
      </w:r>
      <w:r w:rsidRPr="009751B8">
        <w:rPr>
          <w:rFonts w:cstheme="minorHAnsi"/>
        </w:rPr>
        <w:t>.</w:t>
      </w:r>
      <w:r w:rsidR="005D64CE">
        <w:rPr>
          <w:rFonts w:cstheme="minorHAnsi"/>
        </w:rPr>
        <w:t xml:space="preserve"> U dvou investičních akcí změnou indikátorů či parametrů vzniká riziko neúčelného a nehospodárného vynaložení peněžních prostředků. </w:t>
      </w:r>
    </w:p>
    <w:p w14:paraId="033C781E" w14:textId="77777777" w:rsidR="001A3661" w:rsidRDefault="001A3661" w:rsidP="001513D3">
      <w:pPr>
        <w:rPr>
          <w:lang w:eastAsia="en-US"/>
        </w:rPr>
      </w:pPr>
    </w:p>
    <w:p w14:paraId="23F7BD52" w14:textId="29AA3EEB" w:rsidR="001513D3" w:rsidRDefault="003D6BEF" w:rsidP="00685736">
      <w:pPr>
        <w:keepNext/>
        <w:rPr>
          <w:lang w:eastAsia="en-US"/>
        </w:rPr>
      </w:pPr>
      <w:r>
        <w:rPr>
          <w:lang w:eastAsia="en-US"/>
        </w:rPr>
        <w:t>3</w:t>
      </w:r>
      <w:r w:rsidR="001513D3">
        <w:rPr>
          <w:lang w:eastAsia="en-US"/>
        </w:rPr>
        <w:t>.</w:t>
      </w:r>
    </w:p>
    <w:p w14:paraId="62826148" w14:textId="2ED1D54C" w:rsidR="00B53C43" w:rsidRDefault="00050D22" w:rsidP="001513D3">
      <w:pPr>
        <w:rPr>
          <w:lang w:eastAsia="en-US"/>
        </w:rPr>
      </w:pPr>
      <w:r>
        <w:rPr>
          <w:lang w:eastAsia="en-US"/>
        </w:rPr>
        <w:t xml:space="preserve">GŘC nepostupovalo v souladu se zákonem č. 563/1991 </w:t>
      </w:r>
      <w:r w:rsidR="00990F77" w:rsidRPr="00990F77">
        <w:rPr>
          <w:lang w:eastAsia="en-US"/>
        </w:rPr>
        <w:t>Sb.</w:t>
      </w:r>
      <w:r w:rsidR="00990F77" w:rsidRPr="00990F77">
        <w:rPr>
          <w:rStyle w:val="Znakapoznpodarou"/>
          <w:rFonts w:eastAsiaTheme="majorEastAsia"/>
          <w:lang w:eastAsia="en-US"/>
        </w:rPr>
        <w:footnoteReference w:id="3"/>
      </w:r>
      <w:r>
        <w:rPr>
          <w:lang w:eastAsia="en-US"/>
        </w:rPr>
        <w:t xml:space="preserve"> </w:t>
      </w:r>
      <w:r w:rsidR="00EF0B94">
        <w:rPr>
          <w:lang w:eastAsia="en-US"/>
        </w:rPr>
        <w:t>a vyhláškou č. 270/2010 Sb.</w:t>
      </w:r>
      <w:r w:rsidR="00EF0B94">
        <w:rPr>
          <w:rStyle w:val="Znakapoznpodarou"/>
          <w:lang w:eastAsia="en-US"/>
        </w:rPr>
        <w:footnoteReference w:id="4"/>
      </w:r>
      <w:r w:rsidR="00EF0B94">
        <w:rPr>
          <w:lang w:eastAsia="en-US"/>
        </w:rPr>
        <w:t>, protože neprovedlo</w:t>
      </w:r>
      <w:r w:rsidR="005E2DEB">
        <w:rPr>
          <w:lang w:eastAsia="en-US"/>
        </w:rPr>
        <w:t xml:space="preserve"> řádně</w:t>
      </w:r>
      <w:r w:rsidR="00EF0B94">
        <w:rPr>
          <w:lang w:eastAsia="en-US"/>
        </w:rPr>
        <w:t xml:space="preserve"> inventarizaci dlouhodobého majetku</w:t>
      </w:r>
      <w:r w:rsidR="00F23BEA">
        <w:rPr>
          <w:lang w:eastAsia="en-US"/>
        </w:rPr>
        <w:t xml:space="preserve"> k 31. 12. 2016 </w:t>
      </w:r>
      <w:r w:rsidR="00DB44B3">
        <w:rPr>
          <w:lang w:eastAsia="en-US"/>
        </w:rPr>
        <w:t>v hodnotě</w:t>
      </w:r>
      <w:r w:rsidR="00F23BEA">
        <w:rPr>
          <w:lang w:eastAsia="en-US"/>
        </w:rPr>
        <w:t xml:space="preserve"> 98 277 445 Kč, k 31. 12. 2017 </w:t>
      </w:r>
      <w:r w:rsidR="00DB44B3">
        <w:rPr>
          <w:lang w:eastAsia="en-US"/>
        </w:rPr>
        <w:t>v hodnotě</w:t>
      </w:r>
      <w:r w:rsidR="00F23BEA">
        <w:rPr>
          <w:lang w:eastAsia="en-US"/>
        </w:rPr>
        <w:t xml:space="preserve"> 121 147 519 </w:t>
      </w:r>
      <w:r w:rsidR="0072440D">
        <w:rPr>
          <w:lang w:eastAsia="en-US"/>
        </w:rPr>
        <w:t xml:space="preserve">Kč </w:t>
      </w:r>
      <w:r w:rsidR="00F23BEA">
        <w:rPr>
          <w:lang w:eastAsia="en-US"/>
        </w:rPr>
        <w:t xml:space="preserve">a k 31. 12. 2018 </w:t>
      </w:r>
      <w:r w:rsidR="00DB44B3">
        <w:rPr>
          <w:lang w:eastAsia="en-US"/>
        </w:rPr>
        <w:t>v hodnotě</w:t>
      </w:r>
      <w:r w:rsidR="00F23BEA">
        <w:rPr>
          <w:lang w:eastAsia="en-US"/>
        </w:rPr>
        <w:t xml:space="preserve"> 81 507</w:t>
      </w:r>
      <w:r w:rsidR="00910DDE">
        <w:rPr>
          <w:lang w:eastAsia="en-US"/>
        </w:rPr>
        <w:t> </w:t>
      </w:r>
      <w:r w:rsidR="00F23BEA">
        <w:rPr>
          <w:lang w:eastAsia="en-US"/>
        </w:rPr>
        <w:t>46</w:t>
      </w:r>
      <w:r w:rsidR="00886DBD">
        <w:rPr>
          <w:lang w:eastAsia="en-US"/>
        </w:rPr>
        <w:t>3</w:t>
      </w:r>
      <w:r w:rsidR="00910DDE">
        <w:rPr>
          <w:lang w:eastAsia="en-US"/>
        </w:rPr>
        <w:t> </w:t>
      </w:r>
      <w:r w:rsidR="00F23BEA">
        <w:rPr>
          <w:lang w:eastAsia="en-US"/>
        </w:rPr>
        <w:t>Kč</w:t>
      </w:r>
      <w:r w:rsidR="00EF0B94">
        <w:rPr>
          <w:lang w:eastAsia="en-US"/>
        </w:rPr>
        <w:t>. GŘC při oceňování dlouhodobého majetku nepost</w:t>
      </w:r>
      <w:r w:rsidR="00910DDE">
        <w:rPr>
          <w:lang w:eastAsia="en-US"/>
        </w:rPr>
        <w:t>upovalo v souladu se zákonem č. </w:t>
      </w:r>
      <w:r w:rsidR="00EF0B94">
        <w:rPr>
          <w:lang w:eastAsia="en-US"/>
        </w:rPr>
        <w:t>563/1991 Sb. a</w:t>
      </w:r>
      <w:r w:rsidR="00F23BEA">
        <w:rPr>
          <w:lang w:eastAsia="en-US"/>
        </w:rPr>
        <w:t> </w:t>
      </w:r>
      <w:r w:rsidR="00EF0B94">
        <w:rPr>
          <w:lang w:eastAsia="en-US"/>
        </w:rPr>
        <w:t>vyhláškou č.</w:t>
      </w:r>
      <w:r w:rsidR="00844D98">
        <w:rPr>
          <w:lang w:eastAsia="en-US"/>
        </w:rPr>
        <w:t> </w:t>
      </w:r>
      <w:r w:rsidR="00EF0B94">
        <w:rPr>
          <w:lang w:eastAsia="en-US"/>
        </w:rPr>
        <w:t xml:space="preserve">410/2009 </w:t>
      </w:r>
      <w:r w:rsidR="00EF0B94" w:rsidRPr="00990F77">
        <w:rPr>
          <w:lang w:eastAsia="en-US"/>
        </w:rPr>
        <w:t>Sb.</w:t>
      </w:r>
      <w:r w:rsidR="00EF0B94" w:rsidRPr="00990F77">
        <w:rPr>
          <w:rStyle w:val="Znakapoznpodarou"/>
          <w:rFonts w:eastAsiaTheme="majorEastAsia"/>
          <w:lang w:eastAsia="en-US"/>
        </w:rPr>
        <w:footnoteReference w:id="5"/>
      </w:r>
      <w:r w:rsidR="00EF0B94">
        <w:rPr>
          <w:lang w:eastAsia="en-US"/>
        </w:rPr>
        <w:t xml:space="preserve"> a </w:t>
      </w:r>
      <w:r w:rsidR="00E73409">
        <w:rPr>
          <w:lang w:eastAsia="en-US"/>
        </w:rPr>
        <w:t xml:space="preserve">některé </w:t>
      </w:r>
      <w:r w:rsidR="00EF0B94">
        <w:rPr>
          <w:lang w:eastAsia="en-US"/>
        </w:rPr>
        <w:t>výdaje nezatřídilo v souladu s vyhláškou č.</w:t>
      </w:r>
      <w:r w:rsidR="00F23BEA">
        <w:rPr>
          <w:lang w:eastAsia="en-US"/>
        </w:rPr>
        <w:t> </w:t>
      </w:r>
      <w:r w:rsidR="00EF0B94">
        <w:rPr>
          <w:lang w:eastAsia="en-US"/>
        </w:rPr>
        <w:t xml:space="preserve">323/2002 </w:t>
      </w:r>
      <w:r w:rsidR="00EF0B94" w:rsidRPr="00990F77">
        <w:rPr>
          <w:lang w:eastAsia="en-US"/>
        </w:rPr>
        <w:t>Sb.</w:t>
      </w:r>
      <w:r w:rsidR="00EF0B94" w:rsidRPr="00990F77">
        <w:rPr>
          <w:rStyle w:val="Znakapoznpodarou"/>
          <w:rFonts w:eastAsiaTheme="majorEastAsia"/>
          <w:lang w:eastAsia="en-US"/>
        </w:rPr>
        <w:footnoteReference w:id="6"/>
      </w:r>
    </w:p>
    <w:p w14:paraId="6B2C9731" w14:textId="6842BF57" w:rsidR="00757056" w:rsidRDefault="00757056" w:rsidP="00D92943">
      <w:pPr>
        <w:rPr>
          <w:lang w:eastAsia="en-US"/>
        </w:rPr>
      </w:pPr>
    </w:p>
    <w:p w14:paraId="21853AAC" w14:textId="369AD582" w:rsidR="0065686D" w:rsidRDefault="0065686D" w:rsidP="00685736">
      <w:pPr>
        <w:keepNext/>
        <w:rPr>
          <w:lang w:eastAsia="en-US"/>
        </w:rPr>
      </w:pPr>
      <w:r>
        <w:rPr>
          <w:lang w:eastAsia="en-US"/>
        </w:rPr>
        <w:t>4.</w:t>
      </w:r>
    </w:p>
    <w:p w14:paraId="6EE3588C" w14:textId="4B0C777A" w:rsidR="00BD2223" w:rsidRPr="0017553E" w:rsidRDefault="00BD2223" w:rsidP="00D92943">
      <w:pPr>
        <w:rPr>
          <w:lang w:eastAsia="en-US"/>
        </w:rPr>
      </w:pPr>
      <w:r>
        <w:rPr>
          <w:lang w:eastAsia="en-US"/>
        </w:rPr>
        <w:t xml:space="preserve">GŘC </w:t>
      </w:r>
      <w:r w:rsidR="00D92943">
        <w:rPr>
          <w:lang w:eastAsia="en-US"/>
        </w:rPr>
        <w:t>porušilo zákon č. 219/2000 Sb.</w:t>
      </w:r>
      <w:r w:rsidR="000C198A">
        <w:rPr>
          <w:rStyle w:val="Znakapoznpodarou"/>
          <w:lang w:eastAsia="en-US"/>
        </w:rPr>
        <w:footnoteReference w:id="7"/>
      </w:r>
      <w:r w:rsidR="00E011D8">
        <w:rPr>
          <w:lang w:eastAsia="en-US"/>
        </w:rPr>
        <w:t xml:space="preserve">, </w:t>
      </w:r>
      <w:r w:rsidR="00EF0B94" w:rsidRPr="0017553E">
        <w:rPr>
          <w:lang w:eastAsia="en-US"/>
        </w:rPr>
        <w:t xml:space="preserve">neboť </w:t>
      </w:r>
      <w:r w:rsidR="00341759">
        <w:rPr>
          <w:lang w:eastAsia="en-US"/>
        </w:rPr>
        <w:t xml:space="preserve">ve čtyřech případech </w:t>
      </w:r>
      <w:r w:rsidR="00757056" w:rsidRPr="0017553E">
        <w:rPr>
          <w:lang w:eastAsia="en-US"/>
        </w:rPr>
        <w:t>trvale nepotřebný majetek</w:t>
      </w:r>
      <w:r w:rsidR="00EF0B94" w:rsidRPr="0017553E">
        <w:rPr>
          <w:lang w:eastAsia="en-US"/>
        </w:rPr>
        <w:t xml:space="preserve"> </w:t>
      </w:r>
      <w:r w:rsidR="00E73409" w:rsidRPr="0017553E">
        <w:rPr>
          <w:lang w:eastAsia="en-US"/>
        </w:rPr>
        <w:t xml:space="preserve">nenabídlo </w:t>
      </w:r>
      <w:r w:rsidR="00341759">
        <w:rPr>
          <w:lang w:eastAsia="en-US"/>
        </w:rPr>
        <w:t xml:space="preserve">před prodejem </w:t>
      </w:r>
      <w:r w:rsidR="00EF0B94" w:rsidRPr="0017553E">
        <w:rPr>
          <w:lang w:eastAsia="en-US"/>
        </w:rPr>
        <w:t>organizačním složkám státu</w:t>
      </w:r>
      <w:r w:rsidR="00341759">
        <w:rPr>
          <w:lang w:eastAsia="en-US"/>
        </w:rPr>
        <w:t>.</w:t>
      </w:r>
    </w:p>
    <w:p w14:paraId="198B8E84" w14:textId="6F16FFBF" w:rsidR="001513D3" w:rsidRPr="0017553E" w:rsidRDefault="001513D3" w:rsidP="001513D3">
      <w:pPr>
        <w:rPr>
          <w:lang w:eastAsia="en-US"/>
        </w:rPr>
      </w:pPr>
    </w:p>
    <w:p w14:paraId="4AD4CAB9" w14:textId="57B2F084" w:rsidR="003D6BEF" w:rsidRPr="0017553E" w:rsidRDefault="0065686D" w:rsidP="00685736">
      <w:pPr>
        <w:keepNext/>
        <w:rPr>
          <w:lang w:eastAsia="en-US"/>
        </w:rPr>
      </w:pPr>
      <w:r w:rsidRPr="0017553E">
        <w:rPr>
          <w:lang w:eastAsia="en-US"/>
        </w:rPr>
        <w:t>5</w:t>
      </w:r>
      <w:r w:rsidR="001513D3" w:rsidRPr="0017553E">
        <w:rPr>
          <w:lang w:eastAsia="en-US"/>
        </w:rPr>
        <w:t>.</w:t>
      </w:r>
    </w:p>
    <w:p w14:paraId="0710E312" w14:textId="38505777" w:rsidR="00B53C43" w:rsidRDefault="001513D3" w:rsidP="001513D3">
      <w:pPr>
        <w:rPr>
          <w:lang w:eastAsia="en-US"/>
        </w:rPr>
      </w:pPr>
      <w:r w:rsidRPr="0017553E">
        <w:rPr>
          <w:lang w:eastAsia="en-US"/>
        </w:rPr>
        <w:t>GŘC</w:t>
      </w:r>
      <w:r w:rsidR="00B53C43" w:rsidRPr="0017553E">
        <w:rPr>
          <w:lang w:eastAsia="en-US"/>
        </w:rPr>
        <w:t xml:space="preserve"> nepostupovalo v</w:t>
      </w:r>
      <w:r w:rsidR="00E86F5B" w:rsidRPr="0017553E">
        <w:rPr>
          <w:lang w:eastAsia="en-US"/>
        </w:rPr>
        <w:t xml:space="preserve"> souladu </w:t>
      </w:r>
      <w:r w:rsidR="00B53C43" w:rsidRPr="0017553E">
        <w:rPr>
          <w:lang w:eastAsia="en-US"/>
        </w:rPr>
        <w:t>s vyhláškou č. 416/2004 Sb.</w:t>
      </w:r>
      <w:r w:rsidR="00B53C43" w:rsidRPr="0017553E">
        <w:rPr>
          <w:rStyle w:val="Znakapoznpodarou"/>
          <w:rFonts w:eastAsiaTheme="majorEastAsia"/>
          <w:lang w:eastAsia="en-US"/>
        </w:rPr>
        <w:footnoteReference w:id="8"/>
      </w:r>
      <w:r w:rsidR="00E86F5B" w:rsidRPr="0017553E">
        <w:rPr>
          <w:lang w:eastAsia="en-US"/>
        </w:rPr>
        <w:t>,</w:t>
      </w:r>
      <w:r w:rsidR="00B53C43" w:rsidRPr="0017553E">
        <w:rPr>
          <w:lang w:eastAsia="en-US"/>
        </w:rPr>
        <w:t xml:space="preserve"> </w:t>
      </w:r>
      <w:r w:rsidR="00E86F5B" w:rsidRPr="0017553E">
        <w:rPr>
          <w:lang w:eastAsia="en-US"/>
        </w:rPr>
        <w:t xml:space="preserve">neboť ve dvou případech </w:t>
      </w:r>
      <w:r w:rsidR="00757056" w:rsidRPr="0017553E">
        <w:rPr>
          <w:lang w:eastAsia="en-US"/>
        </w:rPr>
        <w:t xml:space="preserve">nesprávně </w:t>
      </w:r>
      <w:r w:rsidR="00B53C43" w:rsidRPr="0017553E">
        <w:rPr>
          <w:lang w:eastAsia="en-US"/>
        </w:rPr>
        <w:t>provedlo předběžnou říd</w:t>
      </w:r>
      <w:r w:rsidR="00DB44B3">
        <w:rPr>
          <w:lang w:eastAsia="en-US"/>
        </w:rPr>
        <w:t>i</w:t>
      </w:r>
      <w:r w:rsidR="00B53C43" w:rsidRPr="0017553E">
        <w:rPr>
          <w:lang w:eastAsia="en-US"/>
        </w:rPr>
        <w:t>cí kontrolu před vznikem závazku.</w:t>
      </w:r>
      <w:r>
        <w:rPr>
          <w:lang w:eastAsia="en-US"/>
        </w:rPr>
        <w:t xml:space="preserve"> </w:t>
      </w:r>
    </w:p>
    <w:p w14:paraId="1867DE41" w14:textId="77777777" w:rsidR="0072440D" w:rsidRDefault="0072440D" w:rsidP="00194849">
      <w:pPr>
        <w:spacing w:line="280" w:lineRule="atLeast"/>
        <w:rPr>
          <w:rFonts w:cstheme="minorHAnsi"/>
          <w:bCs/>
        </w:rPr>
      </w:pPr>
    </w:p>
    <w:p w14:paraId="60B5F082" w14:textId="5216494B" w:rsidR="00D86E6D" w:rsidRDefault="00D86E6D" w:rsidP="00194849">
      <w:pPr>
        <w:spacing w:line="280" w:lineRule="atLeast"/>
        <w:rPr>
          <w:rFonts w:cstheme="minorHAnsi"/>
          <w:bCs/>
        </w:rPr>
      </w:pPr>
    </w:p>
    <w:p w14:paraId="2C5EBACB" w14:textId="752FD0E0" w:rsidR="00194849" w:rsidRPr="00611CE1" w:rsidRDefault="00CF06FA" w:rsidP="004835F1">
      <w:pPr>
        <w:pStyle w:val="Nadpis1"/>
        <w:spacing w:before="0" w:after="0"/>
        <w:rPr>
          <w:lang w:eastAsia="en-US"/>
        </w:rPr>
      </w:pPr>
      <w:r w:rsidRPr="00611CE1">
        <w:rPr>
          <w:lang w:eastAsia="en-US"/>
        </w:rPr>
        <w:t xml:space="preserve">II. </w:t>
      </w:r>
      <w:r w:rsidR="002A6C42">
        <w:rPr>
          <w:lang w:eastAsia="en-US"/>
        </w:rPr>
        <w:t>Informace o kontrolované oblasti</w:t>
      </w:r>
    </w:p>
    <w:p w14:paraId="5E95F1AF" w14:textId="1946F4AA" w:rsidR="007B49A7" w:rsidRDefault="007B49A7" w:rsidP="004835F1">
      <w:pPr>
        <w:rPr>
          <w:b/>
        </w:rPr>
      </w:pPr>
    </w:p>
    <w:p w14:paraId="6B889742" w14:textId="2FB9C3C2" w:rsidR="007D0A89" w:rsidRDefault="007D0A89" w:rsidP="004835F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Generální ředitelství cel je podřízeno Ministerstvu financí, příjmy a výdaje GŘC jsou součástí rozpočtové kapitoly 312 </w:t>
      </w:r>
      <w:r w:rsidR="007F6088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Pr="00910DDE">
        <w:rPr>
          <w:rFonts w:ascii="Calibri" w:hAnsi="Calibri" w:cs="Calibri"/>
          <w:i/>
        </w:rPr>
        <w:t>Ministerstvo financí</w:t>
      </w:r>
      <w:r>
        <w:rPr>
          <w:rFonts w:ascii="Calibri" w:hAnsi="Calibri" w:cs="Calibri"/>
        </w:rPr>
        <w:t>. GŘC je účetní jednotkou podle zákona č.</w:t>
      </w:r>
      <w:r w:rsidR="00AC56A4">
        <w:rPr>
          <w:rFonts w:ascii="Calibri" w:hAnsi="Calibri" w:cs="Calibri"/>
        </w:rPr>
        <w:t> </w:t>
      </w:r>
      <w:r>
        <w:rPr>
          <w:rFonts w:ascii="Calibri" w:hAnsi="Calibri" w:cs="Calibri"/>
        </w:rPr>
        <w:t>563/1991 Sb. a organizační složkou státu podle zákona č. 219/2000 Sb. Celní úřady jsou podřízeny GŘC a pro účely hospodaření s majetkem státu, účetnictví a pracovněprávních vztahů mají postavení vnitřních organizačních jednotek GŘC.</w:t>
      </w:r>
    </w:p>
    <w:p w14:paraId="721FB882" w14:textId="77777777" w:rsidR="007D0A89" w:rsidRDefault="007D0A89" w:rsidP="007D0A89">
      <w:pPr>
        <w:autoSpaceDE w:val="0"/>
        <w:autoSpaceDN w:val="0"/>
        <w:adjustRightInd w:val="0"/>
        <w:rPr>
          <w:rFonts w:ascii="Calibri" w:hAnsi="Calibri" w:cs="Calibri"/>
        </w:rPr>
      </w:pPr>
    </w:p>
    <w:p w14:paraId="45F6450B" w14:textId="542F894A" w:rsidR="007D0A89" w:rsidRDefault="007D0A89" w:rsidP="007D0A8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Podle zákona č. 218/2000 Sb. s</w:t>
      </w:r>
      <w:r w:rsidR="006D17EF">
        <w:rPr>
          <w:rFonts w:ascii="Calibri" w:hAnsi="Calibri" w:cs="Calibri"/>
        </w:rPr>
        <w:t>e s</w:t>
      </w:r>
      <w:r>
        <w:rPr>
          <w:rFonts w:ascii="Calibri" w:hAnsi="Calibri" w:cs="Calibri"/>
        </w:rPr>
        <w:t xml:space="preserve"> účinností </w:t>
      </w:r>
      <w:r w:rsidR="00737371">
        <w:rPr>
          <w:rFonts w:ascii="Calibri" w:hAnsi="Calibri" w:cs="Calibri"/>
        </w:rPr>
        <w:t>od</w:t>
      </w:r>
      <w:r>
        <w:rPr>
          <w:rFonts w:ascii="Calibri" w:hAnsi="Calibri" w:cs="Calibri"/>
        </w:rPr>
        <w:t xml:space="preserve"> 1. 1. 2013 programem rozumí </w:t>
      </w:r>
      <w:r w:rsidRPr="00F83E52">
        <w:rPr>
          <w:rFonts w:ascii="Calibri" w:hAnsi="Calibri" w:cs="Calibri"/>
        </w:rPr>
        <w:t>soubor věcných, časových a finančních podmínek konkrétních akcí na</w:t>
      </w:r>
      <w:r>
        <w:rPr>
          <w:rFonts w:ascii="Calibri" w:hAnsi="Calibri" w:cs="Calibri"/>
        </w:rPr>
        <w:t xml:space="preserve"> </w:t>
      </w:r>
      <w:r w:rsidRPr="00F83E52">
        <w:rPr>
          <w:rFonts w:ascii="Calibri" w:hAnsi="Calibri" w:cs="Calibri"/>
        </w:rPr>
        <w:t>pořízení nebo technické zhodnocení hmotného a nehmotného dlouhodobého majetku,</w:t>
      </w:r>
      <w:r>
        <w:rPr>
          <w:rFonts w:ascii="Calibri" w:hAnsi="Calibri" w:cs="Calibri"/>
        </w:rPr>
        <w:t xml:space="preserve"> </w:t>
      </w:r>
      <w:r w:rsidRPr="00F83E52">
        <w:rPr>
          <w:rFonts w:ascii="Calibri" w:hAnsi="Calibri" w:cs="Calibri"/>
        </w:rPr>
        <w:t>s výjimkou drobného hmotného a</w:t>
      </w:r>
      <w:r>
        <w:rPr>
          <w:rFonts w:ascii="Calibri" w:hAnsi="Calibri" w:cs="Calibri"/>
        </w:rPr>
        <w:t> </w:t>
      </w:r>
      <w:r w:rsidRPr="00F83E52">
        <w:rPr>
          <w:rFonts w:ascii="Calibri" w:hAnsi="Calibri" w:cs="Calibri"/>
        </w:rPr>
        <w:t>nehmotného dlouhodobého majetku.</w:t>
      </w:r>
    </w:p>
    <w:p w14:paraId="13C38D8B" w14:textId="77777777" w:rsidR="007D0A89" w:rsidRDefault="007D0A89" w:rsidP="007D0A89">
      <w:pPr>
        <w:autoSpaceDE w:val="0"/>
        <w:autoSpaceDN w:val="0"/>
        <w:adjustRightInd w:val="0"/>
        <w:rPr>
          <w:rFonts w:ascii="Calibri" w:hAnsi="Calibri" w:cs="Calibri"/>
        </w:rPr>
      </w:pPr>
    </w:p>
    <w:p w14:paraId="6AD7AF79" w14:textId="7ECDD9BA" w:rsidR="007D0A89" w:rsidRDefault="002D1D62" w:rsidP="007D0A8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letech 2017 a 2018 </w:t>
      </w:r>
      <w:r w:rsidR="00757056">
        <w:rPr>
          <w:rFonts w:ascii="Calibri" w:hAnsi="Calibri" w:cs="Calibri"/>
        </w:rPr>
        <w:t xml:space="preserve">GŘC vynaložilo </w:t>
      </w:r>
      <w:r>
        <w:rPr>
          <w:rFonts w:ascii="Calibri" w:hAnsi="Calibri" w:cs="Calibri"/>
        </w:rPr>
        <w:t>n</w:t>
      </w:r>
      <w:r w:rsidR="007D0A89">
        <w:rPr>
          <w:rFonts w:ascii="Calibri" w:hAnsi="Calibri" w:cs="Calibri"/>
        </w:rPr>
        <w:t xml:space="preserve">a program </w:t>
      </w:r>
      <w:r w:rsidR="007D0A89" w:rsidRPr="00910DDE">
        <w:rPr>
          <w:rFonts w:ascii="Calibri" w:hAnsi="Calibri" w:cs="Calibri"/>
        </w:rPr>
        <w:t xml:space="preserve">012V21 </w:t>
      </w:r>
      <w:r w:rsidR="007F6088" w:rsidRPr="00910DDE">
        <w:rPr>
          <w:rFonts w:ascii="Calibri" w:hAnsi="Calibri" w:cs="Calibri"/>
        </w:rPr>
        <w:t>–</w:t>
      </w:r>
      <w:r w:rsidR="000C198A" w:rsidRPr="00910DDE">
        <w:rPr>
          <w:rFonts w:ascii="Calibri" w:hAnsi="Calibri" w:cs="Calibri"/>
        </w:rPr>
        <w:t xml:space="preserve"> </w:t>
      </w:r>
      <w:r w:rsidR="007D0A89" w:rsidRPr="00F83E52">
        <w:rPr>
          <w:rFonts w:ascii="Calibri" w:hAnsi="Calibri" w:cs="Calibri"/>
          <w:i/>
        </w:rPr>
        <w:t xml:space="preserve">Rozvoj a obnova materiálně technického zabezpečení celní správy </w:t>
      </w:r>
      <w:r w:rsidR="007D0A89" w:rsidRPr="00EF3D29">
        <w:rPr>
          <w:rFonts w:ascii="Calibri" w:hAnsi="Calibri" w:cs="Calibri"/>
        </w:rPr>
        <w:t>na léta 2014</w:t>
      </w:r>
      <w:r w:rsidR="007F6088">
        <w:rPr>
          <w:rFonts w:ascii="Calibri" w:hAnsi="Calibri" w:cs="Calibri"/>
        </w:rPr>
        <w:t>–</w:t>
      </w:r>
      <w:r w:rsidR="007D0A89" w:rsidRPr="00EF3D29">
        <w:rPr>
          <w:rFonts w:ascii="Calibri" w:hAnsi="Calibri" w:cs="Calibri"/>
        </w:rPr>
        <w:t>2020</w:t>
      </w:r>
      <w:r w:rsidR="007D0A89">
        <w:rPr>
          <w:rFonts w:ascii="Calibri" w:hAnsi="Calibri" w:cs="Calibri"/>
        </w:rPr>
        <w:t xml:space="preserve"> </w:t>
      </w:r>
      <w:r w:rsidR="00757056">
        <w:rPr>
          <w:rFonts w:ascii="Calibri" w:hAnsi="Calibri" w:cs="Calibri"/>
        </w:rPr>
        <w:t>částku</w:t>
      </w:r>
      <w:r w:rsidR="007D0A89">
        <w:rPr>
          <w:rFonts w:ascii="Calibri" w:hAnsi="Calibri" w:cs="Calibri"/>
        </w:rPr>
        <w:t xml:space="preserve"> 1 209 mil. Kč, a to v rámci podprogramů:</w:t>
      </w:r>
    </w:p>
    <w:p w14:paraId="5ED2F373" w14:textId="7D384964" w:rsidR="007D0A89" w:rsidRPr="007D0A89" w:rsidRDefault="007D0A89" w:rsidP="0013494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ind w:left="714" w:hanging="357"/>
        <w:rPr>
          <w:rFonts w:ascii="Calibri" w:hAnsi="Calibri" w:cs="Calibri"/>
        </w:rPr>
      </w:pPr>
      <w:r w:rsidRPr="00910DDE">
        <w:rPr>
          <w:rFonts w:ascii="Calibri" w:hAnsi="Calibri" w:cs="Calibri"/>
        </w:rPr>
        <w:t xml:space="preserve">012V2110 – </w:t>
      </w:r>
      <w:r w:rsidRPr="000C198A">
        <w:rPr>
          <w:rFonts w:ascii="Calibri" w:hAnsi="Calibri" w:cs="Calibri"/>
          <w:i/>
        </w:rPr>
        <w:t>Pořízení, obnova a provozování ICT celní správy</w:t>
      </w:r>
      <w:r w:rsidRPr="007D0A89">
        <w:rPr>
          <w:rFonts w:ascii="Calibri" w:hAnsi="Calibri" w:cs="Calibri"/>
        </w:rPr>
        <w:t xml:space="preserve"> </w:t>
      </w:r>
      <w:r w:rsidR="002D1D62">
        <w:rPr>
          <w:rFonts w:ascii="Calibri" w:hAnsi="Calibri" w:cs="Calibri"/>
        </w:rPr>
        <w:t>částku</w:t>
      </w:r>
      <w:r w:rsidRPr="007D0A89">
        <w:rPr>
          <w:rFonts w:ascii="Calibri" w:hAnsi="Calibri" w:cs="Calibri"/>
        </w:rPr>
        <w:t xml:space="preserve"> 804 mil. Kč</w:t>
      </w:r>
      <w:r w:rsidR="00E73409">
        <w:rPr>
          <w:rFonts w:ascii="Calibri" w:hAnsi="Calibri" w:cs="Calibri"/>
        </w:rPr>
        <w:t>,</w:t>
      </w:r>
    </w:p>
    <w:p w14:paraId="1A0BF6BF" w14:textId="7364875F" w:rsidR="007D0A89" w:rsidRPr="007D0A89" w:rsidRDefault="007D0A89" w:rsidP="0013494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ind w:left="714" w:hanging="357"/>
        <w:rPr>
          <w:rFonts w:ascii="Calibri" w:hAnsi="Calibri" w:cs="Calibri"/>
        </w:rPr>
      </w:pPr>
      <w:r w:rsidRPr="00910DDE">
        <w:rPr>
          <w:rFonts w:ascii="Calibri" w:hAnsi="Calibri" w:cs="Calibri"/>
        </w:rPr>
        <w:t xml:space="preserve">012V2120 – </w:t>
      </w:r>
      <w:r w:rsidRPr="000C198A">
        <w:rPr>
          <w:rFonts w:ascii="Calibri" w:hAnsi="Calibri" w:cs="Calibri"/>
          <w:i/>
        </w:rPr>
        <w:t>Pořízení a obnova movitého majetku celní správy</w:t>
      </w:r>
      <w:r w:rsidRPr="007D0A89">
        <w:rPr>
          <w:rFonts w:ascii="Calibri" w:hAnsi="Calibri" w:cs="Calibri"/>
        </w:rPr>
        <w:t xml:space="preserve"> </w:t>
      </w:r>
      <w:r w:rsidR="002D1D62">
        <w:rPr>
          <w:rFonts w:ascii="Calibri" w:hAnsi="Calibri" w:cs="Calibri"/>
        </w:rPr>
        <w:t>částku</w:t>
      </w:r>
      <w:r w:rsidRPr="007D0A89">
        <w:rPr>
          <w:rFonts w:ascii="Calibri" w:hAnsi="Calibri" w:cs="Calibri"/>
        </w:rPr>
        <w:t xml:space="preserve"> 296 mil. Kč</w:t>
      </w:r>
      <w:r w:rsidR="00E73409">
        <w:rPr>
          <w:rFonts w:ascii="Calibri" w:hAnsi="Calibri" w:cs="Calibri"/>
        </w:rPr>
        <w:t>,</w:t>
      </w:r>
    </w:p>
    <w:p w14:paraId="1269E847" w14:textId="0E6EB7AD" w:rsidR="007D0A89" w:rsidRPr="007D0A89" w:rsidRDefault="007D0A89" w:rsidP="0013494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ind w:left="714" w:hanging="357"/>
        <w:rPr>
          <w:rFonts w:ascii="Calibri" w:hAnsi="Calibri" w:cs="Calibri"/>
        </w:rPr>
      </w:pPr>
      <w:r w:rsidRPr="00910DDE">
        <w:rPr>
          <w:rFonts w:ascii="Calibri" w:hAnsi="Calibri" w:cs="Calibri"/>
        </w:rPr>
        <w:t xml:space="preserve">012V2130 – </w:t>
      </w:r>
      <w:r w:rsidR="000C198A">
        <w:rPr>
          <w:rFonts w:ascii="Calibri" w:hAnsi="Calibri" w:cs="Calibri"/>
          <w:i/>
        </w:rPr>
        <w:t>V</w:t>
      </w:r>
      <w:r w:rsidRPr="000C198A">
        <w:rPr>
          <w:rFonts w:ascii="Calibri" w:hAnsi="Calibri" w:cs="Calibri"/>
          <w:i/>
        </w:rPr>
        <w:t>ýstavba a obnova budov a staveb celní správy</w:t>
      </w:r>
      <w:r w:rsidRPr="007D0A89">
        <w:rPr>
          <w:rFonts w:ascii="Calibri" w:hAnsi="Calibri" w:cs="Calibri"/>
        </w:rPr>
        <w:t xml:space="preserve"> </w:t>
      </w:r>
      <w:r w:rsidR="002D1D62">
        <w:rPr>
          <w:rFonts w:ascii="Calibri" w:hAnsi="Calibri" w:cs="Calibri"/>
        </w:rPr>
        <w:t>částku</w:t>
      </w:r>
      <w:r w:rsidRPr="007D0A89">
        <w:rPr>
          <w:rFonts w:ascii="Calibri" w:hAnsi="Calibri" w:cs="Calibri"/>
        </w:rPr>
        <w:t xml:space="preserve"> 109 mil. Kč.</w:t>
      </w:r>
    </w:p>
    <w:p w14:paraId="22BD5963" w14:textId="77777777" w:rsidR="007D0A89" w:rsidRDefault="007D0A89" w:rsidP="007D0A89">
      <w:pPr>
        <w:autoSpaceDE w:val="0"/>
        <w:autoSpaceDN w:val="0"/>
        <w:adjustRightInd w:val="0"/>
        <w:rPr>
          <w:rFonts w:ascii="Calibri" w:hAnsi="Calibri" w:cs="Calibri"/>
        </w:rPr>
      </w:pPr>
    </w:p>
    <w:p w14:paraId="05DF0FB6" w14:textId="72AA4610" w:rsidR="007D0A89" w:rsidRDefault="007D0A89" w:rsidP="007D0A8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Cílem programu je zabezpečit podmínky pro</w:t>
      </w:r>
      <w:r w:rsidR="001375E8">
        <w:rPr>
          <w:rFonts w:ascii="Calibri" w:hAnsi="Calibri" w:cs="Calibri"/>
        </w:rPr>
        <w:t xml:space="preserve"> výkon činnosti Celní správy Č</w:t>
      </w:r>
      <w:r w:rsidR="009E42EE">
        <w:rPr>
          <w:rFonts w:ascii="Calibri" w:hAnsi="Calibri" w:cs="Calibri"/>
        </w:rPr>
        <w:t>eské republiky</w:t>
      </w:r>
      <w:r>
        <w:rPr>
          <w:rFonts w:ascii="Calibri" w:hAnsi="Calibri" w:cs="Calibri"/>
        </w:rPr>
        <w:t xml:space="preserve"> vyplývající zejména ze zákona č. 17/2012 Sb.</w:t>
      </w:r>
      <w:r w:rsidR="00472243">
        <w:rPr>
          <w:rStyle w:val="Znakapoznpodarou"/>
          <w:rFonts w:ascii="Calibri" w:hAnsi="Calibri"/>
        </w:rPr>
        <w:footnoteReference w:id="9"/>
      </w:r>
      <w:r w:rsidR="0047224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tj. vytvořit pracovní podmínky a zároveň zabezpečit vybavení potřebnou technikou pro efektivní výkon činností stanovených uvedeným zákonem pro celníky a občanské zaměstnance celní správy.</w:t>
      </w:r>
    </w:p>
    <w:p w14:paraId="5224E936" w14:textId="310008DD" w:rsidR="00521CAC" w:rsidRDefault="00521CAC" w:rsidP="009E2120">
      <w:pPr>
        <w:spacing w:line="280" w:lineRule="atLeast"/>
        <w:contextualSpacing/>
        <w:rPr>
          <w:b/>
        </w:rPr>
      </w:pPr>
    </w:p>
    <w:p w14:paraId="32EF437E" w14:textId="7116FF79" w:rsidR="00521CAC" w:rsidRDefault="00521CAC" w:rsidP="00521CAC">
      <w:r w:rsidRPr="003F29DB">
        <w:t xml:space="preserve">Generální ředitelství cel </w:t>
      </w:r>
      <w:r w:rsidR="007D0A89">
        <w:t>k 31. 12. 2018 hospodařilo</w:t>
      </w:r>
      <w:r w:rsidRPr="003F29DB">
        <w:t xml:space="preserve"> s dlouhodobý</w:t>
      </w:r>
      <w:r w:rsidR="00DE047D">
        <w:t>m</w:t>
      </w:r>
      <w:r w:rsidRPr="003F29DB">
        <w:t xml:space="preserve"> hmotný</w:t>
      </w:r>
      <w:r w:rsidR="00DE047D">
        <w:t>m</w:t>
      </w:r>
      <w:r w:rsidRPr="003F29DB">
        <w:t xml:space="preserve"> a</w:t>
      </w:r>
      <w:r w:rsidR="007D0A89">
        <w:t> </w:t>
      </w:r>
      <w:r w:rsidRPr="003F29DB">
        <w:t>nehmotný</w:t>
      </w:r>
      <w:r w:rsidR="00DE047D">
        <w:t>m</w:t>
      </w:r>
      <w:r w:rsidRPr="003F29DB">
        <w:t xml:space="preserve"> majet</w:t>
      </w:r>
      <w:r w:rsidR="00DE047D">
        <w:t>kem</w:t>
      </w:r>
      <w:r>
        <w:rPr>
          <w:rStyle w:val="Znakapoznpodarou"/>
        </w:rPr>
        <w:footnoteReference w:id="10"/>
      </w:r>
      <w:r w:rsidR="007D0A89">
        <w:t xml:space="preserve"> </w:t>
      </w:r>
      <w:r w:rsidR="00DB44B3">
        <w:t xml:space="preserve">v hodnotě </w:t>
      </w:r>
      <w:r>
        <w:t>8</w:t>
      </w:r>
      <w:r w:rsidR="00DB44B3">
        <w:t> </w:t>
      </w:r>
      <w:r>
        <w:t>708</w:t>
      </w:r>
      <w:r w:rsidR="00DB44B3">
        <w:t> </w:t>
      </w:r>
      <w:r>
        <w:t>mil.</w:t>
      </w:r>
      <w:r w:rsidR="00DB44B3">
        <w:t> </w:t>
      </w:r>
      <w:r w:rsidR="007D0A89">
        <w:t>Kč (</w:t>
      </w:r>
      <w:r w:rsidRPr="003F29DB">
        <w:t>brutto</w:t>
      </w:r>
      <w:r w:rsidR="007D0A89">
        <w:t xml:space="preserve"> hodnota</w:t>
      </w:r>
      <w:r w:rsidRPr="003F29DB">
        <w:t>)</w:t>
      </w:r>
      <w:r w:rsidR="00E73409">
        <w:t xml:space="preserve">, respektive </w:t>
      </w:r>
      <w:r w:rsidRPr="00AF2FF6">
        <w:t>3 21</w:t>
      </w:r>
      <w:r w:rsidR="00886DBD">
        <w:t>5</w:t>
      </w:r>
      <w:r w:rsidRPr="00AF2FF6">
        <w:t xml:space="preserve"> mil. Kč</w:t>
      </w:r>
      <w:r w:rsidR="007D0A89">
        <w:t xml:space="preserve"> (</w:t>
      </w:r>
      <w:r w:rsidRPr="001D0A0B">
        <w:t>netto hodnot</w:t>
      </w:r>
      <w:r w:rsidR="007D0A89">
        <w:t>a</w:t>
      </w:r>
      <w:r w:rsidRPr="001D0A0B">
        <w:rPr>
          <w:rStyle w:val="Znakapoznpodarou"/>
        </w:rPr>
        <w:footnoteReference w:id="11"/>
      </w:r>
      <w:r w:rsidRPr="001D0A0B">
        <w:t xml:space="preserve">). </w:t>
      </w:r>
    </w:p>
    <w:p w14:paraId="2D579101" w14:textId="4D496BC4" w:rsidR="00D86E6D" w:rsidRPr="001D0A0B" w:rsidRDefault="00D86E6D" w:rsidP="00521CAC"/>
    <w:p w14:paraId="1787B043" w14:textId="72DE20BD" w:rsidR="00194849" w:rsidRDefault="00CF06FA" w:rsidP="008046B6">
      <w:pPr>
        <w:pStyle w:val="Nadpis1"/>
        <w:spacing w:before="0" w:after="0"/>
        <w:rPr>
          <w:lang w:eastAsia="en-US"/>
        </w:rPr>
      </w:pPr>
      <w:r w:rsidRPr="00611CE1">
        <w:rPr>
          <w:lang w:eastAsia="en-US"/>
        </w:rPr>
        <w:lastRenderedPageBreak/>
        <w:t xml:space="preserve">III. </w:t>
      </w:r>
      <w:r w:rsidR="002A6C42">
        <w:rPr>
          <w:lang w:eastAsia="en-US"/>
        </w:rPr>
        <w:t>Rozsah kontroly</w:t>
      </w:r>
    </w:p>
    <w:p w14:paraId="28C608A9" w14:textId="77777777" w:rsidR="004835F1" w:rsidRDefault="004835F1" w:rsidP="008046B6">
      <w:pPr>
        <w:keepNext/>
        <w:rPr>
          <w:lang w:eastAsia="en-US"/>
        </w:rPr>
      </w:pPr>
    </w:p>
    <w:p w14:paraId="57C2685C" w14:textId="1A53B414" w:rsidR="002A6C42" w:rsidRPr="0011360B" w:rsidRDefault="002C41F9" w:rsidP="004835F1">
      <w:pPr>
        <w:rPr>
          <w:lang w:eastAsia="en-US"/>
        </w:rPr>
      </w:pPr>
      <w:r>
        <w:rPr>
          <w:lang w:eastAsia="en-US"/>
        </w:rPr>
        <w:t xml:space="preserve">Kontrolní akcí č. 19/02 bylo prověřeno, zda Generální ředitelství cel hospodaří s majetkem státu a s prostředky státního rozpočtu v souladu s právními předpisy, účelně a hospodárně. Kontrola </w:t>
      </w:r>
      <w:r w:rsidR="008046B6">
        <w:rPr>
          <w:lang w:eastAsia="en-US"/>
        </w:rPr>
        <w:t>prověřila</w:t>
      </w:r>
      <w:r w:rsidRPr="0011360B">
        <w:rPr>
          <w:lang w:eastAsia="en-US"/>
        </w:rPr>
        <w:t xml:space="preserve"> </w:t>
      </w:r>
      <w:r w:rsidR="002E2057" w:rsidRPr="0011360B">
        <w:rPr>
          <w:lang w:eastAsia="en-US"/>
        </w:rPr>
        <w:t>zejména</w:t>
      </w:r>
      <w:r w:rsidRPr="0011360B">
        <w:rPr>
          <w:lang w:eastAsia="en-US"/>
        </w:rPr>
        <w:t>:</w:t>
      </w:r>
    </w:p>
    <w:p w14:paraId="27994791" w14:textId="2345C9EC" w:rsidR="00E86F5B" w:rsidRPr="0017553E" w:rsidRDefault="002C41F9" w:rsidP="004835F1">
      <w:pPr>
        <w:pStyle w:val="Odstavecseseznamem"/>
        <w:numPr>
          <w:ilvl w:val="0"/>
          <w:numId w:val="15"/>
        </w:numPr>
        <w:spacing w:after="0"/>
        <w:ind w:left="284" w:hanging="284"/>
        <w:contextualSpacing/>
        <w:rPr>
          <w:rFonts w:cstheme="minorHAnsi"/>
        </w:rPr>
      </w:pPr>
      <w:r w:rsidRPr="0011360B">
        <w:rPr>
          <w:rFonts w:cstheme="minorHAnsi"/>
        </w:rPr>
        <w:t xml:space="preserve">dodržování právních předpisů při zpracování dokumentace programu </w:t>
      </w:r>
      <w:r w:rsidRPr="00FA4F0B">
        <w:rPr>
          <w:rFonts w:cstheme="minorHAnsi"/>
        </w:rPr>
        <w:t>012V21, realizaci plnění dle stanovených parametrů/indikátorů vybraných akcí</w:t>
      </w:r>
      <w:r w:rsidR="00927435" w:rsidRPr="00FA4F0B">
        <w:rPr>
          <w:rFonts w:cstheme="minorHAnsi"/>
        </w:rPr>
        <w:t xml:space="preserve"> a </w:t>
      </w:r>
      <w:r w:rsidRPr="00FA4F0B">
        <w:rPr>
          <w:rFonts w:cstheme="minorHAnsi"/>
        </w:rPr>
        <w:t>zpracování</w:t>
      </w:r>
      <w:r w:rsidRPr="0017553E">
        <w:rPr>
          <w:rFonts w:cstheme="minorHAnsi"/>
        </w:rPr>
        <w:t xml:space="preserve"> zpráv pro závěrečné vyhodnocení akce</w:t>
      </w:r>
      <w:r w:rsidR="00E86F5B" w:rsidRPr="0017553E">
        <w:rPr>
          <w:rFonts w:cstheme="minorHAnsi"/>
        </w:rPr>
        <w:t>;</w:t>
      </w:r>
    </w:p>
    <w:p w14:paraId="78919A18" w14:textId="467784D3" w:rsidR="00E86F5B" w:rsidRPr="006D6820" w:rsidRDefault="004E4B68" w:rsidP="004835F1">
      <w:pPr>
        <w:pStyle w:val="Odstavecseseznamem"/>
        <w:numPr>
          <w:ilvl w:val="0"/>
          <w:numId w:val="15"/>
        </w:numPr>
        <w:spacing w:after="0"/>
        <w:ind w:left="284" w:hanging="284"/>
        <w:contextualSpacing/>
        <w:rPr>
          <w:rFonts w:cstheme="minorHAnsi"/>
        </w:rPr>
      </w:pPr>
      <w:r w:rsidRPr="006D6820">
        <w:rPr>
          <w:rFonts w:cstheme="minorHAnsi"/>
        </w:rPr>
        <w:t xml:space="preserve">zda </w:t>
      </w:r>
      <w:r w:rsidR="008B553D" w:rsidRPr="006D6820">
        <w:rPr>
          <w:rFonts w:cstheme="minorHAnsi"/>
        </w:rPr>
        <w:t xml:space="preserve">v oblasti programového financování byly </w:t>
      </w:r>
      <w:r w:rsidRPr="006D6820">
        <w:rPr>
          <w:rFonts w:cstheme="minorHAnsi"/>
        </w:rPr>
        <w:t xml:space="preserve">výdaje </w:t>
      </w:r>
      <w:r w:rsidR="00E86F5B" w:rsidRPr="006D6820">
        <w:rPr>
          <w:rFonts w:cstheme="minorHAnsi"/>
        </w:rPr>
        <w:t>vynaloženy účelně, tj.</w:t>
      </w:r>
      <w:r w:rsidR="0011360B" w:rsidRPr="006D6820">
        <w:rPr>
          <w:rFonts w:cstheme="minorHAnsi"/>
        </w:rPr>
        <w:t xml:space="preserve"> byly použity peněžní prostředky, kterými byla zajištěna optimální míra dosažení cílů při plnění stanovených úkolů;</w:t>
      </w:r>
      <w:r w:rsidR="00E86F5B" w:rsidRPr="006D6820">
        <w:rPr>
          <w:rFonts w:cstheme="minorHAnsi"/>
        </w:rPr>
        <w:t xml:space="preserve"> </w:t>
      </w:r>
    </w:p>
    <w:p w14:paraId="1B4BD951" w14:textId="7E195069" w:rsidR="002C41F9" w:rsidRPr="0017553E" w:rsidRDefault="00E86F5B" w:rsidP="004835F1">
      <w:pPr>
        <w:pStyle w:val="Odstavecseseznamem"/>
        <w:numPr>
          <w:ilvl w:val="0"/>
          <w:numId w:val="15"/>
        </w:numPr>
        <w:spacing w:after="0"/>
        <w:ind w:left="284" w:hanging="284"/>
        <w:contextualSpacing/>
        <w:rPr>
          <w:rFonts w:cstheme="minorHAnsi"/>
        </w:rPr>
      </w:pPr>
      <w:r w:rsidRPr="006D6820">
        <w:rPr>
          <w:rFonts w:cstheme="minorHAnsi"/>
        </w:rPr>
        <w:t xml:space="preserve">zda </w:t>
      </w:r>
      <w:r w:rsidR="008B553D" w:rsidRPr="006D6820">
        <w:rPr>
          <w:rFonts w:cstheme="minorHAnsi"/>
        </w:rPr>
        <w:t>v oblasti programového financování byly</w:t>
      </w:r>
      <w:r w:rsidR="008B553D">
        <w:rPr>
          <w:rFonts w:cstheme="minorHAnsi"/>
        </w:rPr>
        <w:t xml:space="preserve"> </w:t>
      </w:r>
      <w:r w:rsidRPr="0017553E">
        <w:rPr>
          <w:rFonts w:cstheme="minorHAnsi"/>
        </w:rPr>
        <w:t xml:space="preserve">výdaje vynaloženy </w:t>
      </w:r>
      <w:r w:rsidR="004E4B68" w:rsidRPr="0017553E">
        <w:rPr>
          <w:rFonts w:cstheme="minorHAnsi"/>
        </w:rPr>
        <w:t>hospodárně</w:t>
      </w:r>
      <w:r w:rsidRPr="0017553E">
        <w:rPr>
          <w:rFonts w:cstheme="minorHAnsi"/>
        </w:rPr>
        <w:t xml:space="preserve">, tj. </w:t>
      </w:r>
      <w:r w:rsidR="008046B6">
        <w:rPr>
          <w:rFonts w:cstheme="minorHAnsi"/>
        </w:rPr>
        <w:t xml:space="preserve">zda </w:t>
      </w:r>
      <w:r w:rsidR="0011360B" w:rsidRPr="0017553E">
        <w:rPr>
          <w:rFonts w:cstheme="minorHAnsi"/>
        </w:rPr>
        <w:t>byl</w:t>
      </w:r>
      <w:r w:rsidR="008046B6">
        <w:rPr>
          <w:rFonts w:cstheme="minorHAnsi"/>
        </w:rPr>
        <w:t>o dosaženo</w:t>
      </w:r>
      <w:r w:rsidR="0011360B" w:rsidRPr="0017553E">
        <w:rPr>
          <w:rFonts w:cstheme="minorHAnsi"/>
        </w:rPr>
        <w:t xml:space="preserve"> stanovených úkolů s co nejnižším vynaložením</w:t>
      </w:r>
      <w:r w:rsidR="008046B6">
        <w:rPr>
          <w:rFonts w:cstheme="minorHAnsi"/>
        </w:rPr>
        <w:t xml:space="preserve"> peněžních prostředků</w:t>
      </w:r>
      <w:r w:rsidR="0011360B" w:rsidRPr="0017553E">
        <w:rPr>
          <w:rFonts w:cstheme="minorHAnsi"/>
        </w:rPr>
        <w:t>, a to při dodržení odpovídající kvality</w:t>
      </w:r>
      <w:r w:rsidR="002C41F9" w:rsidRPr="0017553E">
        <w:rPr>
          <w:rFonts w:cstheme="minorHAnsi"/>
        </w:rPr>
        <w:t xml:space="preserve">; </w:t>
      </w:r>
    </w:p>
    <w:p w14:paraId="47DCBE55" w14:textId="2B65AFDA" w:rsidR="002C41F9" w:rsidRPr="003F29DB" w:rsidRDefault="002C41F9" w:rsidP="004835F1">
      <w:pPr>
        <w:pStyle w:val="Odstavecseseznamem"/>
        <w:numPr>
          <w:ilvl w:val="0"/>
          <w:numId w:val="15"/>
        </w:numPr>
        <w:spacing w:after="0"/>
        <w:ind w:left="284" w:hanging="284"/>
        <w:contextualSpacing/>
        <w:rPr>
          <w:rFonts w:cstheme="minorHAnsi"/>
        </w:rPr>
      </w:pPr>
      <w:r w:rsidRPr="0017553E">
        <w:rPr>
          <w:rFonts w:cstheme="minorHAnsi"/>
        </w:rPr>
        <w:t>dodrž</w:t>
      </w:r>
      <w:r w:rsidR="008046B6">
        <w:rPr>
          <w:rFonts w:cstheme="minorHAnsi"/>
        </w:rPr>
        <w:t>ová</w:t>
      </w:r>
      <w:r w:rsidRPr="0017553E">
        <w:rPr>
          <w:rFonts w:cstheme="minorHAnsi"/>
        </w:rPr>
        <w:t xml:space="preserve">ní </w:t>
      </w:r>
      <w:r>
        <w:rPr>
          <w:rFonts w:cstheme="minorHAnsi"/>
        </w:rPr>
        <w:t>právní</w:t>
      </w:r>
      <w:r w:rsidR="00D740AB">
        <w:rPr>
          <w:rFonts w:cstheme="minorHAnsi"/>
        </w:rPr>
        <w:t>ch</w:t>
      </w:r>
      <w:r>
        <w:rPr>
          <w:rFonts w:cstheme="minorHAnsi"/>
        </w:rPr>
        <w:t xml:space="preserve"> předpis</w:t>
      </w:r>
      <w:r w:rsidR="00D740AB">
        <w:rPr>
          <w:rFonts w:cstheme="minorHAnsi"/>
        </w:rPr>
        <w:t>ů</w:t>
      </w:r>
      <w:r>
        <w:rPr>
          <w:rFonts w:cstheme="minorHAnsi"/>
        </w:rPr>
        <w:t xml:space="preserve"> při výběru </w:t>
      </w:r>
      <w:r w:rsidRPr="003F29DB">
        <w:rPr>
          <w:rFonts w:cstheme="minorHAnsi"/>
        </w:rPr>
        <w:t xml:space="preserve">dodavatele </w:t>
      </w:r>
      <w:r>
        <w:rPr>
          <w:rFonts w:cstheme="minorHAnsi"/>
        </w:rPr>
        <w:t>(</w:t>
      </w:r>
      <w:r w:rsidR="005B66CB">
        <w:rPr>
          <w:rFonts w:cstheme="minorHAnsi"/>
        </w:rPr>
        <w:t>pořizování</w:t>
      </w:r>
      <w:r>
        <w:rPr>
          <w:rFonts w:cstheme="minorHAnsi"/>
        </w:rPr>
        <w:t xml:space="preserve"> </w:t>
      </w:r>
      <w:r w:rsidRPr="003F29DB">
        <w:rPr>
          <w:rFonts w:cstheme="minorHAnsi"/>
        </w:rPr>
        <w:t>dlouhodobého majetku</w:t>
      </w:r>
      <w:r>
        <w:rPr>
          <w:rFonts w:cstheme="minorHAnsi"/>
        </w:rPr>
        <w:t>)</w:t>
      </w:r>
      <w:r w:rsidRPr="003F29DB">
        <w:rPr>
          <w:rFonts w:cstheme="minorHAnsi"/>
        </w:rPr>
        <w:t xml:space="preserve">; </w:t>
      </w:r>
    </w:p>
    <w:p w14:paraId="7A7EAEC6" w14:textId="72000735" w:rsidR="002C41F9" w:rsidRPr="003F29DB" w:rsidRDefault="002C41F9" w:rsidP="004835F1">
      <w:pPr>
        <w:pStyle w:val="Odstavecseseznamem"/>
        <w:numPr>
          <w:ilvl w:val="0"/>
          <w:numId w:val="15"/>
        </w:numPr>
        <w:spacing w:after="0"/>
        <w:ind w:left="284" w:hanging="284"/>
        <w:contextualSpacing/>
        <w:rPr>
          <w:rFonts w:cstheme="minorHAnsi"/>
        </w:rPr>
      </w:pPr>
      <w:r w:rsidRPr="003F29DB">
        <w:rPr>
          <w:rFonts w:cstheme="minorHAnsi"/>
        </w:rPr>
        <w:t>účtování o pořízeném dlouhodobém majetku vč</w:t>
      </w:r>
      <w:r w:rsidR="00DB44B3">
        <w:rPr>
          <w:rFonts w:cstheme="minorHAnsi"/>
        </w:rPr>
        <w:t>etně</w:t>
      </w:r>
      <w:r w:rsidRPr="003F29DB">
        <w:rPr>
          <w:rFonts w:cstheme="minorHAnsi"/>
        </w:rPr>
        <w:t xml:space="preserve"> </w:t>
      </w:r>
      <w:r>
        <w:rPr>
          <w:rFonts w:cstheme="minorHAnsi"/>
        </w:rPr>
        <w:t xml:space="preserve">jeho </w:t>
      </w:r>
      <w:r w:rsidR="00951E56">
        <w:rPr>
          <w:rFonts w:cstheme="minorHAnsi"/>
        </w:rPr>
        <w:t>uvedení do stavu způsobilého k užívání</w:t>
      </w:r>
      <w:r w:rsidRPr="003F29DB">
        <w:rPr>
          <w:rFonts w:cstheme="minorHAnsi"/>
        </w:rPr>
        <w:t>;</w:t>
      </w:r>
    </w:p>
    <w:p w14:paraId="6903D159" w14:textId="06216AA1" w:rsidR="002C41F9" w:rsidRDefault="002C41F9" w:rsidP="004835F1">
      <w:pPr>
        <w:pStyle w:val="Odstavecseseznamem"/>
        <w:numPr>
          <w:ilvl w:val="0"/>
          <w:numId w:val="15"/>
        </w:numPr>
        <w:spacing w:after="0"/>
        <w:ind w:left="284" w:hanging="284"/>
        <w:contextualSpacing/>
        <w:rPr>
          <w:rFonts w:cstheme="minorHAnsi"/>
        </w:rPr>
      </w:pPr>
      <w:r w:rsidRPr="003F29DB">
        <w:rPr>
          <w:rFonts w:cstheme="minorHAnsi"/>
        </w:rPr>
        <w:t>nakládání s dočasně a trvale nepotřebným dlouhodobým majetkem;</w:t>
      </w:r>
    </w:p>
    <w:p w14:paraId="7606D225" w14:textId="4B044508" w:rsidR="002C41F9" w:rsidRPr="002C41F9" w:rsidRDefault="006D17EF" w:rsidP="004835F1">
      <w:pPr>
        <w:pStyle w:val="Odstavecseseznamem"/>
        <w:numPr>
          <w:ilvl w:val="0"/>
          <w:numId w:val="15"/>
        </w:numPr>
        <w:spacing w:after="0"/>
        <w:ind w:left="284" w:hanging="284"/>
        <w:contextualSpacing/>
        <w:rPr>
          <w:rFonts w:cstheme="minorHAnsi"/>
        </w:rPr>
      </w:pPr>
      <w:r>
        <w:rPr>
          <w:rFonts w:cstheme="minorHAnsi"/>
        </w:rPr>
        <w:t>provedení</w:t>
      </w:r>
      <w:r w:rsidR="002C41F9" w:rsidRPr="002C41F9">
        <w:rPr>
          <w:rFonts w:cstheme="minorHAnsi"/>
        </w:rPr>
        <w:t xml:space="preserve"> inventarizace dlouhodobého majetku k 31. 12. 2016, k 31. 12. 2017 a k 31.</w:t>
      </w:r>
      <w:r w:rsidR="002C41F9">
        <w:rPr>
          <w:rFonts w:cstheme="minorHAnsi"/>
        </w:rPr>
        <w:t> </w:t>
      </w:r>
      <w:r w:rsidR="002C41F9" w:rsidRPr="002C41F9">
        <w:rPr>
          <w:rFonts w:cstheme="minorHAnsi"/>
        </w:rPr>
        <w:t>12.</w:t>
      </w:r>
      <w:r w:rsidR="004835F1">
        <w:rPr>
          <w:rFonts w:cstheme="minorHAnsi"/>
        </w:rPr>
        <w:t> </w:t>
      </w:r>
      <w:r w:rsidR="002C41F9" w:rsidRPr="002C41F9">
        <w:rPr>
          <w:rFonts w:cstheme="minorHAnsi"/>
        </w:rPr>
        <w:t>2018.</w:t>
      </w:r>
    </w:p>
    <w:p w14:paraId="285D96CE" w14:textId="25A7D00B" w:rsidR="004E62A1" w:rsidRDefault="004E62A1" w:rsidP="002A6C42">
      <w:pPr>
        <w:rPr>
          <w:lang w:eastAsia="en-US"/>
        </w:rPr>
      </w:pPr>
    </w:p>
    <w:p w14:paraId="47AC77BA" w14:textId="4281D440" w:rsidR="00F00C0E" w:rsidRPr="00AA123F" w:rsidRDefault="00F00C0E" w:rsidP="004835F1">
      <w:pPr>
        <w:tabs>
          <w:tab w:val="right" w:pos="9070"/>
        </w:tabs>
        <w:spacing w:after="40"/>
        <w:rPr>
          <w:b/>
        </w:rPr>
      </w:pPr>
      <w:r w:rsidRPr="00AA123F">
        <w:rPr>
          <w:b/>
        </w:rPr>
        <w:t>Tabulka č. 1</w:t>
      </w:r>
      <w:r w:rsidR="00AA123F" w:rsidRPr="00AA123F">
        <w:rPr>
          <w:b/>
        </w:rPr>
        <w:t>:</w:t>
      </w:r>
      <w:r w:rsidRPr="00AA123F">
        <w:rPr>
          <w:b/>
        </w:rPr>
        <w:t xml:space="preserve"> Přehled vybraného</w:t>
      </w:r>
      <w:r w:rsidR="00E011D8" w:rsidRPr="00AA123F">
        <w:rPr>
          <w:b/>
        </w:rPr>
        <w:t xml:space="preserve"> majetku dle rozvahy</w:t>
      </w:r>
      <w:r w:rsidRPr="00AA123F">
        <w:rPr>
          <w:b/>
        </w:rPr>
        <w:t xml:space="preserve"> </w:t>
      </w:r>
      <w:r w:rsidRPr="00AA123F">
        <w:rPr>
          <w:b/>
        </w:rPr>
        <w:tab/>
        <w:t>(v Kč)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1953"/>
        <w:gridCol w:w="1952"/>
        <w:gridCol w:w="1953"/>
      </w:tblGrid>
      <w:tr w:rsidR="00F00C0E" w:rsidRPr="004835F1" w14:paraId="675E74E5" w14:textId="77777777" w:rsidTr="004835F1">
        <w:trPr>
          <w:trHeight w:val="255"/>
          <w:tblHeader/>
        </w:trPr>
        <w:tc>
          <w:tcPr>
            <w:tcW w:w="1767" w:type="pct"/>
            <w:shd w:val="clear" w:color="auto" w:fill="DEEAF6" w:themeFill="accent1" w:themeFillTint="33"/>
            <w:vAlign w:val="center"/>
          </w:tcPr>
          <w:p w14:paraId="3E79F4B6" w14:textId="782A971E" w:rsidR="00F00C0E" w:rsidRPr="004835F1" w:rsidRDefault="00BC32C7" w:rsidP="004835F1">
            <w:pPr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835F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Název rozvahové položky</w:t>
            </w:r>
          </w:p>
        </w:tc>
        <w:tc>
          <w:tcPr>
            <w:tcW w:w="1078" w:type="pct"/>
            <w:shd w:val="clear" w:color="auto" w:fill="DEEAF6" w:themeFill="accent1" w:themeFillTint="33"/>
            <w:vAlign w:val="center"/>
          </w:tcPr>
          <w:p w14:paraId="67ADB14C" w14:textId="77777777" w:rsidR="00F00C0E" w:rsidRPr="004835F1" w:rsidRDefault="00F00C0E" w:rsidP="004835F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835F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Stav k 31. 12. 2016</w:t>
            </w:r>
          </w:p>
        </w:tc>
        <w:tc>
          <w:tcPr>
            <w:tcW w:w="1077" w:type="pct"/>
            <w:shd w:val="clear" w:color="auto" w:fill="DEEAF6" w:themeFill="accent1" w:themeFillTint="33"/>
            <w:vAlign w:val="center"/>
          </w:tcPr>
          <w:p w14:paraId="0D779FE2" w14:textId="77777777" w:rsidR="00F00C0E" w:rsidRPr="004835F1" w:rsidRDefault="00F00C0E" w:rsidP="004835F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835F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Stav k 31. 12. 2017</w:t>
            </w:r>
          </w:p>
        </w:tc>
        <w:tc>
          <w:tcPr>
            <w:tcW w:w="1078" w:type="pct"/>
            <w:shd w:val="clear" w:color="auto" w:fill="DEEAF6" w:themeFill="accent1" w:themeFillTint="33"/>
            <w:vAlign w:val="center"/>
          </w:tcPr>
          <w:p w14:paraId="413D4A76" w14:textId="77777777" w:rsidR="00F00C0E" w:rsidRPr="004835F1" w:rsidRDefault="00F00C0E" w:rsidP="004835F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835F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Stav k 31. 12. 2018</w:t>
            </w:r>
          </w:p>
        </w:tc>
      </w:tr>
      <w:tr w:rsidR="00DC715C" w:rsidRPr="004835F1" w14:paraId="587B35D9" w14:textId="77777777" w:rsidTr="004835F1">
        <w:trPr>
          <w:trHeight w:val="255"/>
        </w:trPr>
        <w:tc>
          <w:tcPr>
            <w:tcW w:w="1767" w:type="pct"/>
            <w:vAlign w:val="center"/>
          </w:tcPr>
          <w:p w14:paraId="2DB761D7" w14:textId="2B3E5C8C" w:rsidR="00DC715C" w:rsidRPr="004835F1" w:rsidRDefault="00DC715C" w:rsidP="004835F1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835F1">
              <w:rPr>
                <w:rFonts w:ascii="Calibri" w:hAnsi="Calibri" w:cs="Calibri"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1078" w:type="pct"/>
            <w:vAlign w:val="center"/>
          </w:tcPr>
          <w:p w14:paraId="6F31371D" w14:textId="1C27BAAF" w:rsidR="00DC715C" w:rsidRPr="004835F1" w:rsidRDefault="00DC715C" w:rsidP="004835F1">
            <w:pPr>
              <w:ind w:right="9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5F1">
              <w:rPr>
                <w:rFonts w:ascii="Calibri" w:hAnsi="Calibri" w:cs="Calibri"/>
                <w:color w:val="000000"/>
                <w:sz w:val="20"/>
                <w:szCs w:val="20"/>
              </w:rPr>
              <w:t>1 962 350 102</w:t>
            </w:r>
          </w:p>
        </w:tc>
        <w:tc>
          <w:tcPr>
            <w:tcW w:w="1077" w:type="pct"/>
            <w:vAlign w:val="center"/>
          </w:tcPr>
          <w:p w14:paraId="4E1C54B6" w14:textId="77340CC0" w:rsidR="00DC715C" w:rsidRPr="004835F1" w:rsidRDefault="00DC715C" w:rsidP="004835F1">
            <w:pPr>
              <w:ind w:right="9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5F1">
              <w:rPr>
                <w:rFonts w:ascii="Calibri" w:hAnsi="Calibri" w:cs="Calibri"/>
                <w:color w:val="000000"/>
                <w:sz w:val="20"/>
                <w:szCs w:val="20"/>
              </w:rPr>
              <w:t>2 086 822 883</w:t>
            </w:r>
          </w:p>
        </w:tc>
        <w:tc>
          <w:tcPr>
            <w:tcW w:w="1078" w:type="pct"/>
            <w:vAlign w:val="center"/>
          </w:tcPr>
          <w:p w14:paraId="2FEAA9A7" w14:textId="248668B3" w:rsidR="00DC715C" w:rsidRPr="004835F1" w:rsidRDefault="00DC715C" w:rsidP="004835F1">
            <w:pPr>
              <w:ind w:right="9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5F1">
              <w:rPr>
                <w:rFonts w:ascii="Calibri" w:hAnsi="Calibri" w:cs="Calibri"/>
                <w:color w:val="000000"/>
                <w:sz w:val="20"/>
                <w:szCs w:val="20"/>
              </w:rPr>
              <w:t>2 249 659 233</w:t>
            </w:r>
          </w:p>
        </w:tc>
      </w:tr>
      <w:tr w:rsidR="00DC715C" w:rsidRPr="004835F1" w14:paraId="736626E8" w14:textId="77777777" w:rsidTr="004835F1">
        <w:trPr>
          <w:trHeight w:val="255"/>
        </w:trPr>
        <w:tc>
          <w:tcPr>
            <w:tcW w:w="1767" w:type="pct"/>
            <w:vAlign w:val="center"/>
          </w:tcPr>
          <w:p w14:paraId="09CD98EE" w14:textId="6F3CCCD4" w:rsidR="00DC715C" w:rsidRPr="004835F1" w:rsidRDefault="00DC715C" w:rsidP="004835F1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835F1">
              <w:rPr>
                <w:rFonts w:ascii="Calibri" w:hAnsi="Calibri" w:cs="Calibri"/>
                <w:color w:val="000000"/>
                <w:sz w:val="20"/>
                <w:szCs w:val="20"/>
              </w:rPr>
              <w:t>Drobný DNM</w:t>
            </w:r>
          </w:p>
        </w:tc>
        <w:tc>
          <w:tcPr>
            <w:tcW w:w="1078" w:type="pct"/>
            <w:vAlign w:val="center"/>
          </w:tcPr>
          <w:p w14:paraId="2F70A6CC" w14:textId="5BE260A8" w:rsidR="00DC715C" w:rsidRPr="004835F1" w:rsidRDefault="00DC715C" w:rsidP="004835F1">
            <w:pPr>
              <w:ind w:right="9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5F1">
              <w:rPr>
                <w:rFonts w:ascii="Calibri" w:hAnsi="Calibri" w:cs="Calibri"/>
                <w:color w:val="000000"/>
                <w:sz w:val="20"/>
                <w:szCs w:val="20"/>
              </w:rPr>
              <w:t>12 688 080</w:t>
            </w:r>
          </w:p>
        </w:tc>
        <w:tc>
          <w:tcPr>
            <w:tcW w:w="1077" w:type="pct"/>
            <w:vAlign w:val="center"/>
          </w:tcPr>
          <w:p w14:paraId="0FBBACC4" w14:textId="03F29A01" w:rsidR="00DC715C" w:rsidRPr="004835F1" w:rsidRDefault="00DC715C" w:rsidP="004835F1">
            <w:pPr>
              <w:ind w:right="9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5F1">
              <w:rPr>
                <w:rFonts w:ascii="Calibri" w:hAnsi="Calibri" w:cs="Calibri"/>
                <w:color w:val="000000"/>
                <w:sz w:val="20"/>
                <w:szCs w:val="20"/>
              </w:rPr>
              <w:t>17 030 763</w:t>
            </w:r>
          </w:p>
        </w:tc>
        <w:tc>
          <w:tcPr>
            <w:tcW w:w="1078" w:type="pct"/>
            <w:vAlign w:val="center"/>
          </w:tcPr>
          <w:p w14:paraId="2DDF87B6" w14:textId="72FB601C" w:rsidR="00DC715C" w:rsidRPr="004835F1" w:rsidRDefault="00DC715C" w:rsidP="004835F1">
            <w:pPr>
              <w:ind w:right="9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5F1">
              <w:rPr>
                <w:rFonts w:ascii="Calibri" w:hAnsi="Calibri" w:cs="Calibri"/>
                <w:color w:val="000000"/>
                <w:sz w:val="20"/>
                <w:szCs w:val="20"/>
              </w:rPr>
              <w:t>20 642 713</w:t>
            </w:r>
          </w:p>
        </w:tc>
      </w:tr>
      <w:tr w:rsidR="00DC715C" w:rsidRPr="004835F1" w14:paraId="5C77489D" w14:textId="77777777" w:rsidTr="004835F1">
        <w:trPr>
          <w:trHeight w:val="255"/>
        </w:trPr>
        <w:tc>
          <w:tcPr>
            <w:tcW w:w="1767" w:type="pct"/>
            <w:vAlign w:val="center"/>
          </w:tcPr>
          <w:p w14:paraId="30EF91A9" w14:textId="475D9E5D" w:rsidR="00DC715C" w:rsidRPr="004835F1" w:rsidRDefault="00DC715C" w:rsidP="004835F1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835F1">
              <w:rPr>
                <w:rFonts w:ascii="Calibri" w:hAnsi="Calibri" w:cs="Calibri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1078" w:type="pct"/>
            <w:vAlign w:val="center"/>
          </w:tcPr>
          <w:p w14:paraId="71B3D223" w14:textId="79D12C62" w:rsidR="00DC715C" w:rsidRPr="004835F1" w:rsidRDefault="00DC715C" w:rsidP="004835F1">
            <w:pPr>
              <w:ind w:right="9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5F1">
              <w:rPr>
                <w:rFonts w:ascii="Calibri" w:hAnsi="Calibri" w:cs="Calibri"/>
                <w:color w:val="000000"/>
                <w:sz w:val="20"/>
                <w:szCs w:val="20"/>
              </w:rPr>
              <w:t>2 949 351 958</w:t>
            </w:r>
          </w:p>
        </w:tc>
        <w:tc>
          <w:tcPr>
            <w:tcW w:w="1077" w:type="pct"/>
            <w:vAlign w:val="center"/>
          </w:tcPr>
          <w:p w14:paraId="1A918F70" w14:textId="73F211ED" w:rsidR="00DC715C" w:rsidRPr="004835F1" w:rsidRDefault="00DC715C" w:rsidP="004835F1">
            <w:pPr>
              <w:ind w:right="9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5F1">
              <w:rPr>
                <w:rFonts w:ascii="Calibri" w:hAnsi="Calibri" w:cs="Calibri"/>
                <w:color w:val="000000"/>
                <w:sz w:val="20"/>
                <w:szCs w:val="20"/>
              </w:rPr>
              <w:t>2 937 845 550</w:t>
            </w:r>
          </w:p>
        </w:tc>
        <w:tc>
          <w:tcPr>
            <w:tcW w:w="1078" w:type="pct"/>
            <w:vAlign w:val="center"/>
          </w:tcPr>
          <w:p w14:paraId="5D3885F1" w14:textId="1CE154D3" w:rsidR="00DC715C" w:rsidRPr="004835F1" w:rsidRDefault="00DC715C" w:rsidP="004835F1">
            <w:pPr>
              <w:ind w:right="9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5F1">
              <w:rPr>
                <w:rFonts w:ascii="Calibri" w:hAnsi="Calibri" w:cs="Calibri"/>
                <w:color w:val="000000"/>
                <w:sz w:val="20"/>
                <w:szCs w:val="20"/>
              </w:rPr>
              <w:t>2 847 579 963</w:t>
            </w:r>
          </w:p>
        </w:tc>
      </w:tr>
      <w:tr w:rsidR="00DC715C" w:rsidRPr="004835F1" w14:paraId="021E324E" w14:textId="77777777" w:rsidTr="004835F1">
        <w:trPr>
          <w:trHeight w:val="255"/>
        </w:trPr>
        <w:tc>
          <w:tcPr>
            <w:tcW w:w="1767" w:type="pct"/>
            <w:vAlign w:val="center"/>
          </w:tcPr>
          <w:p w14:paraId="6729959C" w14:textId="5C26BE8B" w:rsidR="00DC715C" w:rsidRPr="004835F1" w:rsidRDefault="00DC715C" w:rsidP="004835F1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835F1">
              <w:rPr>
                <w:rFonts w:ascii="Calibri" w:hAnsi="Calibri" w:cs="Calibri"/>
                <w:color w:val="000000"/>
                <w:sz w:val="20"/>
                <w:szCs w:val="20"/>
              </w:rPr>
              <w:t>Samostatné hmotné movité věci a</w:t>
            </w:r>
            <w:r w:rsidR="004835F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4835F1">
              <w:rPr>
                <w:rFonts w:ascii="Calibri" w:hAnsi="Calibri" w:cs="Calibri"/>
                <w:color w:val="000000"/>
                <w:sz w:val="20"/>
                <w:szCs w:val="20"/>
              </w:rPr>
              <w:t>soubory hmotných movitých věcí</w:t>
            </w:r>
          </w:p>
        </w:tc>
        <w:tc>
          <w:tcPr>
            <w:tcW w:w="1078" w:type="pct"/>
            <w:vAlign w:val="center"/>
          </w:tcPr>
          <w:p w14:paraId="415D7510" w14:textId="67EEE532" w:rsidR="00DC715C" w:rsidRPr="004835F1" w:rsidRDefault="00DC715C" w:rsidP="004835F1">
            <w:pPr>
              <w:ind w:right="9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5F1">
              <w:rPr>
                <w:rFonts w:ascii="Calibri" w:hAnsi="Calibri" w:cs="Calibri"/>
                <w:color w:val="000000"/>
                <w:sz w:val="20"/>
                <w:szCs w:val="20"/>
              </w:rPr>
              <w:t>2 104 431 516</w:t>
            </w:r>
          </w:p>
        </w:tc>
        <w:tc>
          <w:tcPr>
            <w:tcW w:w="1077" w:type="pct"/>
            <w:vAlign w:val="center"/>
          </w:tcPr>
          <w:p w14:paraId="3960B62A" w14:textId="4C90CC9C" w:rsidR="00DC715C" w:rsidRPr="004835F1" w:rsidRDefault="00DC715C" w:rsidP="004835F1">
            <w:pPr>
              <w:ind w:right="9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5F1">
              <w:rPr>
                <w:rFonts w:ascii="Calibri" w:hAnsi="Calibri" w:cs="Calibri"/>
                <w:color w:val="000000"/>
                <w:sz w:val="20"/>
                <w:szCs w:val="20"/>
              </w:rPr>
              <w:t>2 201 526 809</w:t>
            </w:r>
          </w:p>
        </w:tc>
        <w:tc>
          <w:tcPr>
            <w:tcW w:w="1078" w:type="pct"/>
            <w:vAlign w:val="center"/>
          </w:tcPr>
          <w:p w14:paraId="4E392A72" w14:textId="122E7A60" w:rsidR="00DC715C" w:rsidRPr="004835F1" w:rsidRDefault="00DC715C" w:rsidP="004835F1">
            <w:pPr>
              <w:ind w:right="9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5F1">
              <w:rPr>
                <w:rFonts w:ascii="Calibri" w:hAnsi="Calibri" w:cs="Calibri"/>
                <w:color w:val="000000"/>
                <w:sz w:val="20"/>
                <w:szCs w:val="20"/>
              </w:rPr>
              <w:t>2 225 420 909</w:t>
            </w:r>
          </w:p>
        </w:tc>
      </w:tr>
      <w:tr w:rsidR="00DC715C" w:rsidRPr="004835F1" w14:paraId="2EB1EF4E" w14:textId="77777777" w:rsidTr="004835F1">
        <w:trPr>
          <w:trHeight w:val="255"/>
        </w:trPr>
        <w:tc>
          <w:tcPr>
            <w:tcW w:w="1767" w:type="pct"/>
            <w:vAlign w:val="center"/>
          </w:tcPr>
          <w:p w14:paraId="5B7C9A79" w14:textId="0C990ED8" w:rsidR="00DC715C" w:rsidRPr="004835F1" w:rsidRDefault="00DC715C" w:rsidP="004835F1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835F1">
              <w:rPr>
                <w:rFonts w:ascii="Calibri" w:hAnsi="Calibri" w:cs="Calibri"/>
                <w:color w:val="000000"/>
                <w:sz w:val="20"/>
                <w:szCs w:val="20"/>
              </w:rPr>
              <w:t>Drobný DHM</w:t>
            </w:r>
          </w:p>
        </w:tc>
        <w:tc>
          <w:tcPr>
            <w:tcW w:w="1078" w:type="pct"/>
            <w:vAlign w:val="center"/>
          </w:tcPr>
          <w:p w14:paraId="563F0061" w14:textId="159FB80D" w:rsidR="00DC715C" w:rsidRPr="004835F1" w:rsidRDefault="00DC715C" w:rsidP="004835F1">
            <w:pPr>
              <w:ind w:right="9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5F1">
              <w:rPr>
                <w:rFonts w:ascii="Calibri" w:hAnsi="Calibri" w:cs="Calibri"/>
                <w:color w:val="000000"/>
                <w:sz w:val="20"/>
                <w:szCs w:val="20"/>
              </w:rPr>
              <w:t>731 173 767</w:t>
            </w:r>
          </w:p>
        </w:tc>
        <w:tc>
          <w:tcPr>
            <w:tcW w:w="1077" w:type="pct"/>
            <w:vAlign w:val="center"/>
          </w:tcPr>
          <w:p w14:paraId="49FE73B6" w14:textId="4B8082B9" w:rsidR="00DC715C" w:rsidRPr="004835F1" w:rsidRDefault="00DC715C" w:rsidP="004835F1">
            <w:pPr>
              <w:ind w:right="9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5F1">
              <w:rPr>
                <w:rFonts w:ascii="Calibri" w:hAnsi="Calibri" w:cs="Calibri"/>
                <w:color w:val="000000"/>
                <w:sz w:val="20"/>
                <w:szCs w:val="20"/>
              </w:rPr>
              <w:t>791 315 289</w:t>
            </w:r>
          </w:p>
        </w:tc>
        <w:tc>
          <w:tcPr>
            <w:tcW w:w="1078" w:type="pct"/>
            <w:vAlign w:val="center"/>
          </w:tcPr>
          <w:p w14:paraId="41A9EB3A" w14:textId="237E428B" w:rsidR="00DC715C" w:rsidRPr="004835F1" w:rsidRDefault="00DC715C" w:rsidP="004835F1">
            <w:pPr>
              <w:ind w:right="9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5F1">
              <w:rPr>
                <w:rFonts w:ascii="Calibri" w:hAnsi="Calibri" w:cs="Calibri"/>
                <w:color w:val="000000"/>
                <w:sz w:val="20"/>
                <w:szCs w:val="20"/>
              </w:rPr>
              <w:t>805 269 074</w:t>
            </w:r>
          </w:p>
        </w:tc>
      </w:tr>
      <w:tr w:rsidR="00DC715C" w:rsidRPr="004835F1" w14:paraId="3042B8BD" w14:textId="77777777" w:rsidTr="004835F1">
        <w:trPr>
          <w:trHeight w:val="255"/>
        </w:trPr>
        <w:tc>
          <w:tcPr>
            <w:tcW w:w="1767" w:type="pct"/>
            <w:vAlign w:val="center"/>
          </w:tcPr>
          <w:p w14:paraId="7B365800" w14:textId="66D2C62B" w:rsidR="00DC715C" w:rsidRPr="004835F1" w:rsidRDefault="00DC715C" w:rsidP="004835F1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835F1">
              <w:rPr>
                <w:rFonts w:ascii="Calibri" w:hAnsi="Calibri" w:cs="Calibri"/>
                <w:color w:val="000000"/>
                <w:sz w:val="20"/>
                <w:szCs w:val="20"/>
              </w:rPr>
              <w:t>Nedokončený DNM</w:t>
            </w:r>
          </w:p>
        </w:tc>
        <w:tc>
          <w:tcPr>
            <w:tcW w:w="1078" w:type="pct"/>
            <w:vAlign w:val="center"/>
          </w:tcPr>
          <w:p w14:paraId="6EDB01F1" w14:textId="466DBACA" w:rsidR="00DC715C" w:rsidRPr="004835F1" w:rsidRDefault="00DC715C" w:rsidP="004835F1">
            <w:pPr>
              <w:ind w:right="9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5F1">
              <w:rPr>
                <w:rFonts w:ascii="Calibri" w:hAnsi="Calibri" w:cs="Calibri"/>
                <w:color w:val="000000"/>
                <w:sz w:val="20"/>
                <w:szCs w:val="20"/>
              </w:rPr>
              <w:t>15 239 213</w:t>
            </w:r>
          </w:p>
        </w:tc>
        <w:tc>
          <w:tcPr>
            <w:tcW w:w="1077" w:type="pct"/>
            <w:vAlign w:val="center"/>
          </w:tcPr>
          <w:p w14:paraId="62E663D3" w14:textId="73B05670" w:rsidR="00DC715C" w:rsidRPr="004835F1" w:rsidRDefault="00DC715C" w:rsidP="004835F1">
            <w:pPr>
              <w:ind w:right="9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5F1">
              <w:rPr>
                <w:rFonts w:ascii="Calibri" w:hAnsi="Calibri" w:cs="Calibri"/>
                <w:color w:val="000000"/>
                <w:sz w:val="20"/>
                <w:szCs w:val="20"/>
              </w:rPr>
              <w:t>9 629 872</w:t>
            </w:r>
          </w:p>
        </w:tc>
        <w:tc>
          <w:tcPr>
            <w:tcW w:w="1078" w:type="pct"/>
            <w:vAlign w:val="center"/>
          </w:tcPr>
          <w:p w14:paraId="3B90776F" w14:textId="0EB6752F" w:rsidR="00DC715C" w:rsidRPr="004835F1" w:rsidRDefault="00DC715C" w:rsidP="004835F1">
            <w:pPr>
              <w:ind w:right="9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5F1">
              <w:rPr>
                <w:rFonts w:ascii="Calibri" w:hAnsi="Calibri" w:cs="Calibri"/>
                <w:color w:val="000000"/>
                <w:sz w:val="20"/>
                <w:szCs w:val="20"/>
              </w:rPr>
              <w:t>10 067 677</w:t>
            </w:r>
          </w:p>
        </w:tc>
      </w:tr>
      <w:tr w:rsidR="00DC715C" w:rsidRPr="004835F1" w14:paraId="2291E76D" w14:textId="77777777" w:rsidTr="004835F1">
        <w:trPr>
          <w:trHeight w:val="255"/>
        </w:trPr>
        <w:tc>
          <w:tcPr>
            <w:tcW w:w="1767" w:type="pct"/>
            <w:vAlign w:val="center"/>
          </w:tcPr>
          <w:p w14:paraId="0AB5F538" w14:textId="0BE2CBA6" w:rsidR="00DC715C" w:rsidRPr="004835F1" w:rsidRDefault="00DC715C" w:rsidP="004835F1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835F1">
              <w:rPr>
                <w:rFonts w:ascii="Calibri" w:hAnsi="Calibri" w:cs="Calibri"/>
                <w:color w:val="000000"/>
                <w:sz w:val="20"/>
                <w:szCs w:val="20"/>
              </w:rPr>
              <w:t>Nedokončený DHM</w:t>
            </w:r>
          </w:p>
        </w:tc>
        <w:tc>
          <w:tcPr>
            <w:tcW w:w="1078" w:type="pct"/>
            <w:vAlign w:val="center"/>
          </w:tcPr>
          <w:p w14:paraId="018D0E8F" w14:textId="6C053751" w:rsidR="00DC715C" w:rsidRPr="004835F1" w:rsidRDefault="00DC715C" w:rsidP="004835F1">
            <w:pPr>
              <w:ind w:right="9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5F1">
              <w:rPr>
                <w:rFonts w:ascii="Calibri" w:hAnsi="Calibri" w:cs="Calibri"/>
                <w:color w:val="000000"/>
                <w:sz w:val="20"/>
                <w:szCs w:val="20"/>
              </w:rPr>
              <w:t>258 754 864</w:t>
            </w:r>
          </w:p>
        </w:tc>
        <w:tc>
          <w:tcPr>
            <w:tcW w:w="1077" w:type="pct"/>
            <w:vAlign w:val="center"/>
          </w:tcPr>
          <w:p w14:paraId="1B7433AE" w14:textId="5C662F46" w:rsidR="00DC715C" w:rsidRPr="004835F1" w:rsidRDefault="00DC715C" w:rsidP="004835F1">
            <w:pPr>
              <w:ind w:right="9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5F1">
              <w:rPr>
                <w:rFonts w:ascii="Calibri" w:hAnsi="Calibri" w:cs="Calibri"/>
                <w:color w:val="000000"/>
                <w:sz w:val="20"/>
                <w:szCs w:val="20"/>
              </w:rPr>
              <w:t>271 895 401</w:t>
            </w:r>
          </w:p>
        </w:tc>
        <w:tc>
          <w:tcPr>
            <w:tcW w:w="1078" w:type="pct"/>
            <w:vAlign w:val="center"/>
          </w:tcPr>
          <w:p w14:paraId="53EF68BC" w14:textId="77724A59" w:rsidR="00DC715C" w:rsidRPr="004835F1" w:rsidRDefault="00DC715C" w:rsidP="004835F1">
            <w:pPr>
              <w:ind w:right="9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5F1">
              <w:rPr>
                <w:rFonts w:ascii="Calibri" w:hAnsi="Calibri" w:cs="Calibri"/>
                <w:color w:val="000000"/>
                <w:sz w:val="20"/>
                <w:szCs w:val="20"/>
              </w:rPr>
              <w:t>401 185 243</w:t>
            </w:r>
          </w:p>
        </w:tc>
      </w:tr>
      <w:tr w:rsidR="00DC715C" w:rsidRPr="004835F1" w14:paraId="67CA0F3E" w14:textId="77777777" w:rsidTr="004835F1">
        <w:trPr>
          <w:trHeight w:val="255"/>
        </w:trPr>
        <w:tc>
          <w:tcPr>
            <w:tcW w:w="1767" w:type="pct"/>
            <w:vAlign w:val="center"/>
          </w:tcPr>
          <w:p w14:paraId="7C724763" w14:textId="7DD913A0" w:rsidR="00DC715C" w:rsidRPr="004835F1" w:rsidRDefault="00D740AB" w:rsidP="00D740AB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</w:t>
            </w:r>
            <w:r w:rsidR="00DC715C" w:rsidRPr="004835F1">
              <w:rPr>
                <w:rFonts w:ascii="Calibri" w:hAnsi="Calibri" w:cs="Calibri"/>
                <w:b/>
                <w:sz w:val="20"/>
                <w:szCs w:val="20"/>
              </w:rPr>
              <w:t>ybraný majetek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celkem</w:t>
            </w:r>
          </w:p>
        </w:tc>
        <w:tc>
          <w:tcPr>
            <w:tcW w:w="1078" w:type="pct"/>
            <w:vAlign w:val="center"/>
          </w:tcPr>
          <w:p w14:paraId="47298BAA" w14:textId="5F196C1B" w:rsidR="00DC715C" w:rsidRPr="004835F1" w:rsidRDefault="00DC715C" w:rsidP="004835F1">
            <w:pPr>
              <w:ind w:right="9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5F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8 033 989 500</w:t>
            </w:r>
          </w:p>
        </w:tc>
        <w:tc>
          <w:tcPr>
            <w:tcW w:w="1077" w:type="pct"/>
            <w:vAlign w:val="center"/>
          </w:tcPr>
          <w:p w14:paraId="1FDFC569" w14:textId="77EFB857" w:rsidR="00DC715C" w:rsidRPr="004835F1" w:rsidRDefault="00DC715C" w:rsidP="004835F1">
            <w:pPr>
              <w:ind w:right="9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5F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8 316 066 567</w:t>
            </w:r>
          </w:p>
        </w:tc>
        <w:tc>
          <w:tcPr>
            <w:tcW w:w="1078" w:type="pct"/>
            <w:vAlign w:val="center"/>
          </w:tcPr>
          <w:p w14:paraId="66A52003" w14:textId="40204746" w:rsidR="00DC715C" w:rsidRPr="004835F1" w:rsidRDefault="00DC715C" w:rsidP="004835F1">
            <w:pPr>
              <w:ind w:right="93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835F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8 559 824 812</w:t>
            </w:r>
          </w:p>
        </w:tc>
      </w:tr>
    </w:tbl>
    <w:p w14:paraId="4DB7BCE7" w14:textId="25D99CD4" w:rsidR="00F00C0E" w:rsidRPr="004835F1" w:rsidRDefault="00F00C0E" w:rsidP="004835F1">
      <w:pPr>
        <w:spacing w:before="40"/>
        <w:rPr>
          <w:rFonts w:ascii="Calibri" w:hAnsi="Calibri" w:cs="Calibri"/>
          <w:sz w:val="20"/>
          <w:szCs w:val="20"/>
        </w:rPr>
      </w:pPr>
      <w:r w:rsidRPr="004835F1">
        <w:rPr>
          <w:rFonts w:ascii="Calibri" w:hAnsi="Calibri" w:cs="Calibri"/>
          <w:b/>
          <w:sz w:val="20"/>
          <w:szCs w:val="20"/>
        </w:rPr>
        <w:t>Zdroj:</w:t>
      </w:r>
      <w:r w:rsidR="00E011D8" w:rsidRPr="004835F1">
        <w:rPr>
          <w:rFonts w:ascii="Calibri" w:hAnsi="Calibri" w:cs="Calibri"/>
          <w:sz w:val="20"/>
          <w:szCs w:val="20"/>
        </w:rPr>
        <w:t xml:space="preserve"> </w:t>
      </w:r>
      <w:r w:rsidR="00E87297">
        <w:rPr>
          <w:rFonts w:ascii="Calibri" w:hAnsi="Calibri" w:cs="Calibri"/>
          <w:sz w:val="20"/>
          <w:szCs w:val="20"/>
        </w:rPr>
        <w:t>r</w:t>
      </w:r>
      <w:r w:rsidR="00E011D8" w:rsidRPr="004835F1">
        <w:rPr>
          <w:rFonts w:ascii="Calibri" w:hAnsi="Calibri" w:cs="Calibri"/>
          <w:sz w:val="20"/>
          <w:szCs w:val="20"/>
        </w:rPr>
        <w:t xml:space="preserve">ozvaha k 31. 12. 2016, </w:t>
      </w:r>
      <w:r w:rsidR="00E87297">
        <w:rPr>
          <w:rFonts w:ascii="Calibri" w:hAnsi="Calibri" w:cs="Calibri"/>
          <w:sz w:val="20"/>
          <w:szCs w:val="20"/>
        </w:rPr>
        <w:t>r</w:t>
      </w:r>
      <w:r w:rsidR="00E011D8" w:rsidRPr="004835F1">
        <w:rPr>
          <w:rFonts w:ascii="Calibri" w:hAnsi="Calibri" w:cs="Calibri"/>
          <w:sz w:val="20"/>
          <w:szCs w:val="20"/>
        </w:rPr>
        <w:t xml:space="preserve">ozvaha k 31. 12. 2017 a </w:t>
      </w:r>
      <w:r w:rsidR="00E87297">
        <w:rPr>
          <w:rFonts w:ascii="Calibri" w:hAnsi="Calibri" w:cs="Calibri"/>
          <w:sz w:val="20"/>
          <w:szCs w:val="20"/>
        </w:rPr>
        <w:t>r</w:t>
      </w:r>
      <w:r w:rsidR="00E011D8" w:rsidRPr="004835F1">
        <w:rPr>
          <w:rFonts w:ascii="Calibri" w:hAnsi="Calibri" w:cs="Calibri"/>
          <w:sz w:val="20"/>
          <w:szCs w:val="20"/>
        </w:rPr>
        <w:t>ozvaha k 31. 12. 2018</w:t>
      </w:r>
      <w:r w:rsidR="001F469F" w:rsidRPr="004835F1">
        <w:rPr>
          <w:rFonts w:ascii="Calibri" w:hAnsi="Calibri" w:cs="Calibri"/>
          <w:sz w:val="20"/>
          <w:szCs w:val="20"/>
        </w:rPr>
        <w:t>.</w:t>
      </w:r>
    </w:p>
    <w:p w14:paraId="1CD6BBAB" w14:textId="286247B6" w:rsidR="00F00C0E" w:rsidRPr="004835F1" w:rsidRDefault="00F00C0E" w:rsidP="00F00C0E">
      <w:pPr>
        <w:rPr>
          <w:rFonts w:ascii="Calibri" w:hAnsi="Calibri" w:cs="Calibri"/>
          <w:sz w:val="20"/>
          <w:szCs w:val="20"/>
        </w:rPr>
      </w:pPr>
      <w:r w:rsidRPr="004835F1">
        <w:rPr>
          <w:rFonts w:ascii="Calibri" w:hAnsi="Calibri" w:cs="Calibri"/>
          <w:b/>
          <w:sz w:val="20"/>
          <w:szCs w:val="20"/>
        </w:rPr>
        <w:t>Pozn</w:t>
      </w:r>
      <w:r w:rsidR="00E87297">
        <w:rPr>
          <w:rFonts w:ascii="Calibri" w:hAnsi="Calibri" w:cs="Calibri"/>
          <w:b/>
          <w:sz w:val="20"/>
          <w:szCs w:val="20"/>
        </w:rPr>
        <w:t>.</w:t>
      </w:r>
      <w:r w:rsidRPr="004835F1">
        <w:rPr>
          <w:rFonts w:ascii="Calibri" w:hAnsi="Calibri" w:cs="Calibri"/>
          <w:b/>
          <w:sz w:val="20"/>
          <w:szCs w:val="20"/>
        </w:rPr>
        <w:t>:</w:t>
      </w:r>
      <w:r w:rsidRPr="004835F1">
        <w:rPr>
          <w:rFonts w:ascii="Calibri" w:hAnsi="Calibri" w:cs="Calibri"/>
          <w:sz w:val="20"/>
          <w:szCs w:val="20"/>
        </w:rPr>
        <w:t xml:space="preserve"> DNM – dlouhodobý nehmotný majetek; DHM – dlouhodobý hmotný majetek</w:t>
      </w:r>
      <w:r w:rsidR="001F469F" w:rsidRPr="004835F1">
        <w:rPr>
          <w:rFonts w:ascii="Calibri" w:hAnsi="Calibri" w:cs="Calibri"/>
          <w:sz w:val="20"/>
          <w:szCs w:val="20"/>
        </w:rPr>
        <w:t>.</w:t>
      </w:r>
    </w:p>
    <w:p w14:paraId="2801E4EE" w14:textId="3922144D" w:rsidR="0011360B" w:rsidRDefault="0011360B" w:rsidP="002A6C42">
      <w:pPr>
        <w:rPr>
          <w:lang w:eastAsia="en-US"/>
        </w:rPr>
      </w:pPr>
    </w:p>
    <w:p w14:paraId="04EC6C98" w14:textId="3CC17DD1" w:rsidR="002C41F9" w:rsidRPr="00AA123F" w:rsidRDefault="002C41F9" w:rsidP="00FA5D3F">
      <w:pPr>
        <w:tabs>
          <w:tab w:val="right" w:pos="9070"/>
        </w:tabs>
        <w:spacing w:after="40"/>
        <w:rPr>
          <w:b/>
        </w:rPr>
      </w:pPr>
      <w:r w:rsidRPr="00FA5D3F">
        <w:rPr>
          <w:b/>
          <w:spacing w:val="-2"/>
        </w:rPr>
        <w:t xml:space="preserve">Tabulka č. </w:t>
      </w:r>
      <w:r w:rsidR="00521CAC" w:rsidRPr="00FA5D3F">
        <w:rPr>
          <w:b/>
          <w:spacing w:val="-2"/>
        </w:rPr>
        <w:t>2</w:t>
      </w:r>
      <w:r w:rsidR="00AA123F" w:rsidRPr="00FA5D3F">
        <w:rPr>
          <w:b/>
          <w:spacing w:val="-2"/>
        </w:rPr>
        <w:t>:</w:t>
      </w:r>
      <w:r w:rsidRPr="00FA5D3F">
        <w:rPr>
          <w:b/>
          <w:spacing w:val="-2"/>
        </w:rPr>
        <w:t xml:space="preserve"> Rozpočet výdajů určených na program</w:t>
      </w:r>
      <w:r w:rsidR="005E0C4D" w:rsidRPr="00FA5D3F">
        <w:rPr>
          <w:b/>
          <w:spacing w:val="-2"/>
        </w:rPr>
        <w:t>ové</w:t>
      </w:r>
      <w:r w:rsidR="006D17EF" w:rsidRPr="00FA5D3F">
        <w:rPr>
          <w:b/>
          <w:spacing w:val="-2"/>
        </w:rPr>
        <w:t xml:space="preserve"> financ</w:t>
      </w:r>
      <w:r w:rsidR="005E0C4D" w:rsidRPr="00FA5D3F">
        <w:rPr>
          <w:b/>
          <w:spacing w:val="-2"/>
        </w:rPr>
        <w:t>ování</w:t>
      </w:r>
      <w:r w:rsidR="006D17EF" w:rsidRPr="00FA5D3F">
        <w:rPr>
          <w:b/>
          <w:spacing w:val="-2"/>
        </w:rPr>
        <w:t xml:space="preserve"> a jeho čerpání</w:t>
      </w:r>
      <w:r w:rsidR="00FA5D3F" w:rsidRPr="00FA5D3F">
        <w:rPr>
          <w:b/>
          <w:spacing w:val="-2"/>
        </w:rPr>
        <w:tab/>
      </w:r>
      <w:r w:rsidR="00DC715C" w:rsidRPr="00AA123F">
        <w:rPr>
          <w:b/>
        </w:rPr>
        <w:t>(v mil. Kč)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737"/>
        <w:gridCol w:w="737"/>
        <w:gridCol w:w="737"/>
        <w:gridCol w:w="737"/>
        <w:gridCol w:w="737"/>
        <w:gridCol w:w="737"/>
      </w:tblGrid>
      <w:tr w:rsidR="009A789F" w:rsidRPr="009A789F" w14:paraId="05E7745F" w14:textId="77777777" w:rsidTr="006E5B72">
        <w:trPr>
          <w:trHeight w:val="255"/>
          <w:tblHeader/>
        </w:trPr>
        <w:tc>
          <w:tcPr>
            <w:tcW w:w="4649" w:type="dxa"/>
            <w:vMerge w:val="restart"/>
            <w:shd w:val="clear" w:color="auto" w:fill="DEEAF6" w:themeFill="accent1" w:themeFillTint="33"/>
            <w:vAlign w:val="center"/>
          </w:tcPr>
          <w:p w14:paraId="64193DF0" w14:textId="5C33BDC1" w:rsidR="009A789F" w:rsidRPr="009A789F" w:rsidRDefault="009A789F" w:rsidP="00B633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Subtitul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(podprogram)</w:t>
            </w:r>
          </w:p>
        </w:tc>
        <w:tc>
          <w:tcPr>
            <w:tcW w:w="2211" w:type="dxa"/>
            <w:gridSpan w:val="3"/>
            <w:shd w:val="clear" w:color="auto" w:fill="DEEAF6" w:themeFill="accent1" w:themeFillTint="33"/>
            <w:vAlign w:val="center"/>
          </w:tcPr>
          <w:p w14:paraId="360D567F" w14:textId="409F314F" w:rsidR="009A789F" w:rsidRPr="009A789F" w:rsidRDefault="009A789F" w:rsidP="00B633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Rok 2017</w:t>
            </w:r>
          </w:p>
        </w:tc>
        <w:tc>
          <w:tcPr>
            <w:tcW w:w="2211" w:type="dxa"/>
            <w:gridSpan w:val="3"/>
            <w:shd w:val="clear" w:color="auto" w:fill="DEEAF6" w:themeFill="accent1" w:themeFillTint="33"/>
            <w:vAlign w:val="center"/>
          </w:tcPr>
          <w:p w14:paraId="675012A0" w14:textId="73444B31" w:rsidR="009A789F" w:rsidRPr="009A789F" w:rsidRDefault="009A789F" w:rsidP="00B633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Rok 2018</w:t>
            </w:r>
          </w:p>
        </w:tc>
      </w:tr>
      <w:tr w:rsidR="00CA088C" w:rsidRPr="009A789F" w14:paraId="5A93771C" w14:textId="77777777" w:rsidTr="009A789F">
        <w:trPr>
          <w:trHeight w:val="255"/>
          <w:tblHeader/>
        </w:trPr>
        <w:tc>
          <w:tcPr>
            <w:tcW w:w="4649" w:type="dxa"/>
            <w:vMerge/>
            <w:shd w:val="clear" w:color="auto" w:fill="DEEAF6" w:themeFill="accent1" w:themeFillTint="33"/>
            <w:vAlign w:val="center"/>
          </w:tcPr>
          <w:p w14:paraId="2894A633" w14:textId="77777777" w:rsidR="002C41F9" w:rsidRPr="009A789F" w:rsidRDefault="002C41F9" w:rsidP="00B633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EEAF6" w:themeFill="accent1" w:themeFillTint="33"/>
            <w:vAlign w:val="center"/>
          </w:tcPr>
          <w:p w14:paraId="69B8AE9E" w14:textId="77777777" w:rsidR="002C41F9" w:rsidRPr="009A789F" w:rsidRDefault="002C41F9" w:rsidP="00B633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A789F">
              <w:rPr>
                <w:rFonts w:ascii="Calibri" w:hAnsi="Calibri" w:cs="Calibri"/>
                <w:b/>
                <w:sz w:val="20"/>
                <w:szCs w:val="20"/>
              </w:rPr>
              <w:t>RS</w:t>
            </w:r>
          </w:p>
        </w:tc>
        <w:tc>
          <w:tcPr>
            <w:tcW w:w="737" w:type="dxa"/>
            <w:shd w:val="clear" w:color="auto" w:fill="DEEAF6" w:themeFill="accent1" w:themeFillTint="33"/>
            <w:vAlign w:val="center"/>
          </w:tcPr>
          <w:p w14:paraId="6D0FD729" w14:textId="77777777" w:rsidR="002C41F9" w:rsidRPr="009A789F" w:rsidRDefault="002C41F9" w:rsidP="00B633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A789F">
              <w:rPr>
                <w:rFonts w:ascii="Calibri" w:hAnsi="Calibri" w:cs="Calibri"/>
                <w:b/>
                <w:sz w:val="20"/>
                <w:szCs w:val="20"/>
              </w:rPr>
              <w:t>RZ</w:t>
            </w:r>
          </w:p>
        </w:tc>
        <w:tc>
          <w:tcPr>
            <w:tcW w:w="737" w:type="dxa"/>
            <w:shd w:val="clear" w:color="auto" w:fill="DEEAF6" w:themeFill="accent1" w:themeFillTint="33"/>
            <w:vAlign w:val="center"/>
          </w:tcPr>
          <w:p w14:paraId="13BE3217" w14:textId="77777777" w:rsidR="002C41F9" w:rsidRPr="009A789F" w:rsidRDefault="002C41F9" w:rsidP="00B633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A789F">
              <w:rPr>
                <w:rFonts w:ascii="Calibri" w:hAnsi="Calibri" w:cs="Calibri"/>
                <w:b/>
                <w:sz w:val="20"/>
                <w:szCs w:val="20"/>
              </w:rPr>
              <w:t>SK</w:t>
            </w:r>
          </w:p>
        </w:tc>
        <w:tc>
          <w:tcPr>
            <w:tcW w:w="737" w:type="dxa"/>
            <w:shd w:val="clear" w:color="auto" w:fill="DEEAF6" w:themeFill="accent1" w:themeFillTint="33"/>
            <w:vAlign w:val="center"/>
          </w:tcPr>
          <w:p w14:paraId="029448F1" w14:textId="77777777" w:rsidR="002C41F9" w:rsidRPr="009A789F" w:rsidRDefault="002C41F9" w:rsidP="00B633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A789F">
              <w:rPr>
                <w:rFonts w:ascii="Calibri" w:hAnsi="Calibri" w:cs="Calibri"/>
                <w:b/>
                <w:sz w:val="20"/>
                <w:szCs w:val="20"/>
              </w:rPr>
              <w:t>RS</w:t>
            </w:r>
          </w:p>
        </w:tc>
        <w:tc>
          <w:tcPr>
            <w:tcW w:w="737" w:type="dxa"/>
            <w:shd w:val="clear" w:color="auto" w:fill="DEEAF6" w:themeFill="accent1" w:themeFillTint="33"/>
            <w:vAlign w:val="center"/>
          </w:tcPr>
          <w:p w14:paraId="0DBEFBF4" w14:textId="77777777" w:rsidR="002C41F9" w:rsidRPr="009A789F" w:rsidRDefault="002C41F9" w:rsidP="00B633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A789F">
              <w:rPr>
                <w:rFonts w:ascii="Calibri" w:hAnsi="Calibri" w:cs="Calibri"/>
                <w:b/>
                <w:sz w:val="20"/>
                <w:szCs w:val="20"/>
              </w:rPr>
              <w:t>RZ</w:t>
            </w:r>
          </w:p>
        </w:tc>
        <w:tc>
          <w:tcPr>
            <w:tcW w:w="737" w:type="dxa"/>
            <w:shd w:val="clear" w:color="auto" w:fill="DEEAF6" w:themeFill="accent1" w:themeFillTint="33"/>
            <w:vAlign w:val="center"/>
          </w:tcPr>
          <w:p w14:paraId="72D46E2C" w14:textId="77777777" w:rsidR="002C41F9" w:rsidRPr="009A789F" w:rsidRDefault="002C41F9" w:rsidP="00B633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A789F">
              <w:rPr>
                <w:rFonts w:ascii="Calibri" w:hAnsi="Calibri" w:cs="Calibri"/>
                <w:b/>
                <w:sz w:val="20"/>
                <w:szCs w:val="20"/>
              </w:rPr>
              <w:t>SK</w:t>
            </w:r>
          </w:p>
        </w:tc>
      </w:tr>
      <w:tr w:rsidR="00CA088C" w:rsidRPr="009A789F" w14:paraId="1ECAE3CE" w14:textId="77777777" w:rsidTr="009A789F">
        <w:trPr>
          <w:trHeight w:val="255"/>
        </w:trPr>
        <w:tc>
          <w:tcPr>
            <w:tcW w:w="4649" w:type="dxa"/>
            <w:vAlign w:val="center"/>
          </w:tcPr>
          <w:p w14:paraId="664D4104" w14:textId="62996F95" w:rsidR="00737371" w:rsidRPr="009A789F" w:rsidRDefault="00886DBD" w:rsidP="009A789F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A789F">
              <w:rPr>
                <w:rFonts w:ascii="Calibri" w:hAnsi="Calibri" w:cs="Calibri"/>
                <w:color w:val="000000"/>
                <w:sz w:val="20"/>
                <w:szCs w:val="20"/>
              </w:rPr>
              <w:t>012V2110</w:t>
            </w:r>
            <w:r w:rsidR="00737371" w:rsidRPr="009A789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9A789F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="00737371" w:rsidRPr="009A789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Pořízení, obnova a provozování ICT celní správy</w:t>
            </w:r>
          </w:p>
        </w:tc>
        <w:tc>
          <w:tcPr>
            <w:tcW w:w="737" w:type="dxa"/>
            <w:vAlign w:val="center"/>
          </w:tcPr>
          <w:p w14:paraId="3CC41A1C" w14:textId="1E5D396A" w:rsidR="00886DBD" w:rsidRPr="009A789F" w:rsidRDefault="00886DBD" w:rsidP="009A789F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A789F">
              <w:rPr>
                <w:rFonts w:ascii="Calibri" w:hAnsi="Calibri" w:cs="Calibri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737" w:type="dxa"/>
            <w:vAlign w:val="center"/>
          </w:tcPr>
          <w:p w14:paraId="4A2A6DFA" w14:textId="67ED49B2" w:rsidR="00886DBD" w:rsidRPr="009A789F" w:rsidRDefault="00886DBD" w:rsidP="009A789F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A789F">
              <w:rPr>
                <w:rFonts w:ascii="Calibri" w:hAnsi="Calibri" w:cs="Calibri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737" w:type="dxa"/>
            <w:vAlign w:val="center"/>
          </w:tcPr>
          <w:p w14:paraId="58C9E670" w14:textId="169B99A4" w:rsidR="00886DBD" w:rsidRPr="009A789F" w:rsidRDefault="00886DBD" w:rsidP="009A789F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A789F">
              <w:rPr>
                <w:rFonts w:ascii="Calibri" w:hAnsi="Calibri" w:cs="Calibri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737" w:type="dxa"/>
            <w:vAlign w:val="center"/>
          </w:tcPr>
          <w:p w14:paraId="549A2FA0" w14:textId="3BD967BF" w:rsidR="00886DBD" w:rsidRPr="009A789F" w:rsidRDefault="00886DBD" w:rsidP="009A789F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A789F">
              <w:rPr>
                <w:rFonts w:ascii="Calibri" w:hAnsi="Calibri" w:cs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37" w:type="dxa"/>
            <w:vAlign w:val="center"/>
          </w:tcPr>
          <w:p w14:paraId="3A21FE44" w14:textId="77B1440F" w:rsidR="00886DBD" w:rsidRPr="009A789F" w:rsidRDefault="00886DBD" w:rsidP="009A789F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A789F">
              <w:rPr>
                <w:rFonts w:ascii="Calibri" w:hAnsi="Calibri" w:cs="Calibri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737" w:type="dxa"/>
            <w:vAlign w:val="center"/>
          </w:tcPr>
          <w:p w14:paraId="45245B2F" w14:textId="48B9BBFF" w:rsidR="00886DBD" w:rsidRPr="009A789F" w:rsidRDefault="00886DBD" w:rsidP="009A789F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A789F">
              <w:rPr>
                <w:rFonts w:ascii="Calibri" w:hAnsi="Calibri" w:cs="Calibri"/>
                <w:color w:val="000000"/>
                <w:sz w:val="20"/>
                <w:szCs w:val="20"/>
              </w:rPr>
              <w:t>409</w:t>
            </w:r>
          </w:p>
        </w:tc>
      </w:tr>
      <w:tr w:rsidR="00CA088C" w:rsidRPr="009A789F" w14:paraId="35D09C0E" w14:textId="77777777" w:rsidTr="009A789F">
        <w:trPr>
          <w:trHeight w:val="255"/>
        </w:trPr>
        <w:tc>
          <w:tcPr>
            <w:tcW w:w="4649" w:type="dxa"/>
            <w:vAlign w:val="center"/>
          </w:tcPr>
          <w:p w14:paraId="6892257C" w14:textId="59406B1E" w:rsidR="00737371" w:rsidRPr="009A789F" w:rsidRDefault="00886DBD" w:rsidP="009A789F">
            <w:pPr>
              <w:jc w:val="left"/>
              <w:rPr>
                <w:rFonts w:ascii="Calibri" w:hAnsi="Calibri" w:cs="Calibri"/>
                <w:i/>
                <w:sz w:val="20"/>
                <w:szCs w:val="20"/>
              </w:rPr>
            </w:pPr>
            <w:r w:rsidRPr="009A789F">
              <w:rPr>
                <w:rFonts w:ascii="Calibri" w:hAnsi="Calibri" w:cs="Calibri"/>
                <w:color w:val="000000"/>
                <w:sz w:val="20"/>
                <w:szCs w:val="20"/>
              </w:rPr>
              <w:t>012V2120</w:t>
            </w:r>
            <w:r w:rsidR="00737371" w:rsidRPr="009A789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9A789F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="00737371" w:rsidRPr="009A789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Pořízení a obnova movitého majetku celní správy</w:t>
            </w:r>
          </w:p>
        </w:tc>
        <w:tc>
          <w:tcPr>
            <w:tcW w:w="737" w:type="dxa"/>
            <w:vAlign w:val="center"/>
          </w:tcPr>
          <w:p w14:paraId="49B4E31C" w14:textId="1BCE9F1A" w:rsidR="00886DBD" w:rsidRPr="009A789F" w:rsidRDefault="00886DBD" w:rsidP="009A789F">
            <w:pPr>
              <w:ind w:right="57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9A789F">
              <w:rPr>
                <w:rFonts w:ascii="Calibri" w:hAnsi="Calibri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37" w:type="dxa"/>
            <w:vAlign w:val="center"/>
          </w:tcPr>
          <w:p w14:paraId="3B797394" w14:textId="68A75B6E" w:rsidR="00886DBD" w:rsidRPr="009A789F" w:rsidRDefault="00886DBD" w:rsidP="009A789F">
            <w:pPr>
              <w:ind w:right="57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9A789F">
              <w:rPr>
                <w:rFonts w:ascii="Calibri" w:hAnsi="Calibri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37" w:type="dxa"/>
            <w:vAlign w:val="center"/>
          </w:tcPr>
          <w:p w14:paraId="3D53B667" w14:textId="71009BDF" w:rsidR="00886DBD" w:rsidRPr="009A789F" w:rsidRDefault="00886DBD" w:rsidP="009A789F">
            <w:pPr>
              <w:ind w:right="57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9A789F">
              <w:rPr>
                <w:rFonts w:ascii="Calibri" w:hAnsi="Calibri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737" w:type="dxa"/>
            <w:vAlign w:val="center"/>
          </w:tcPr>
          <w:p w14:paraId="4F896BC1" w14:textId="5186BF1E" w:rsidR="00886DBD" w:rsidRPr="009A789F" w:rsidRDefault="00886DBD" w:rsidP="009A789F">
            <w:pPr>
              <w:ind w:right="57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9A789F"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37" w:type="dxa"/>
            <w:vAlign w:val="center"/>
          </w:tcPr>
          <w:p w14:paraId="65F798E3" w14:textId="0354E7D3" w:rsidR="00886DBD" w:rsidRPr="009A789F" w:rsidRDefault="00886DBD" w:rsidP="009A789F">
            <w:pPr>
              <w:ind w:right="57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9A789F"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37" w:type="dxa"/>
            <w:vAlign w:val="center"/>
          </w:tcPr>
          <w:p w14:paraId="66B12B22" w14:textId="36017057" w:rsidR="00886DBD" w:rsidRPr="009A789F" w:rsidRDefault="00886DBD" w:rsidP="009A789F">
            <w:pPr>
              <w:ind w:right="57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9A789F">
              <w:rPr>
                <w:rFonts w:ascii="Calibri" w:hAnsi="Calibri" w:cs="Calibri"/>
                <w:color w:val="000000"/>
                <w:sz w:val="20"/>
                <w:szCs w:val="20"/>
              </w:rPr>
              <w:t>123</w:t>
            </w:r>
          </w:p>
        </w:tc>
      </w:tr>
      <w:tr w:rsidR="00CA088C" w:rsidRPr="009A789F" w14:paraId="766454AA" w14:textId="77777777" w:rsidTr="009A789F">
        <w:trPr>
          <w:trHeight w:val="255"/>
        </w:trPr>
        <w:tc>
          <w:tcPr>
            <w:tcW w:w="4649" w:type="dxa"/>
            <w:vAlign w:val="center"/>
          </w:tcPr>
          <w:p w14:paraId="1EFFA3B9" w14:textId="6607CA11" w:rsidR="00886DBD" w:rsidRPr="009A789F" w:rsidRDefault="00886DBD" w:rsidP="009A789F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A789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012V2130 </w:t>
            </w:r>
            <w:r w:rsidR="009A789F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="00CA088C" w:rsidRPr="009A789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Výstavba a obnova budov a staveb celní správy</w:t>
            </w:r>
          </w:p>
        </w:tc>
        <w:tc>
          <w:tcPr>
            <w:tcW w:w="737" w:type="dxa"/>
            <w:vAlign w:val="center"/>
          </w:tcPr>
          <w:p w14:paraId="5038B37E" w14:textId="2CFF4149" w:rsidR="00886DBD" w:rsidRPr="009A789F" w:rsidRDefault="00886DBD" w:rsidP="009A789F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A789F"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37" w:type="dxa"/>
            <w:vAlign w:val="center"/>
          </w:tcPr>
          <w:p w14:paraId="2A4AC6F6" w14:textId="3D92CF17" w:rsidR="00886DBD" w:rsidRPr="009A789F" w:rsidRDefault="00886DBD" w:rsidP="009A789F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A789F"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37" w:type="dxa"/>
            <w:vAlign w:val="center"/>
          </w:tcPr>
          <w:p w14:paraId="11BF8B36" w14:textId="079BD020" w:rsidR="00886DBD" w:rsidRPr="009A789F" w:rsidRDefault="00886DBD" w:rsidP="009A789F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A789F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7" w:type="dxa"/>
            <w:vAlign w:val="center"/>
          </w:tcPr>
          <w:p w14:paraId="7C4C40CC" w14:textId="526449F2" w:rsidR="00886DBD" w:rsidRPr="009A789F" w:rsidRDefault="00886DBD" w:rsidP="009A789F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A789F"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37" w:type="dxa"/>
            <w:vAlign w:val="center"/>
          </w:tcPr>
          <w:p w14:paraId="145EDC6E" w14:textId="7B21F30E" w:rsidR="00886DBD" w:rsidRPr="009A789F" w:rsidRDefault="00886DBD" w:rsidP="009A789F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A789F"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37" w:type="dxa"/>
            <w:vAlign w:val="center"/>
          </w:tcPr>
          <w:p w14:paraId="163B276E" w14:textId="3561EAC6" w:rsidR="00886DBD" w:rsidRPr="009A789F" w:rsidRDefault="00886DBD" w:rsidP="009A789F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A789F"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</w:tr>
      <w:tr w:rsidR="00CA088C" w:rsidRPr="009A789F" w14:paraId="2A6C0CDE" w14:textId="77777777" w:rsidTr="009A789F">
        <w:trPr>
          <w:trHeight w:val="255"/>
        </w:trPr>
        <w:tc>
          <w:tcPr>
            <w:tcW w:w="4649" w:type="dxa"/>
            <w:shd w:val="clear" w:color="auto" w:fill="auto"/>
            <w:vAlign w:val="center"/>
          </w:tcPr>
          <w:p w14:paraId="0210F652" w14:textId="77777777" w:rsidR="00886DBD" w:rsidRPr="009A789F" w:rsidRDefault="00886DBD" w:rsidP="009A789F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9A789F">
              <w:rPr>
                <w:rFonts w:ascii="Calibri" w:hAnsi="Calibri" w:cs="Calibri"/>
                <w:b/>
                <w:sz w:val="20"/>
                <w:szCs w:val="20"/>
              </w:rPr>
              <w:t>Celkem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5FC6654E" w14:textId="4E324DA6" w:rsidR="00886DBD" w:rsidRPr="009A789F" w:rsidRDefault="00886DBD" w:rsidP="009A789F">
            <w:pPr>
              <w:ind w:right="57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9A789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716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5929400C" w14:textId="0B16B700" w:rsidR="00886DBD" w:rsidRPr="009A789F" w:rsidRDefault="00886DBD" w:rsidP="009A789F">
            <w:pPr>
              <w:ind w:right="57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9A789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716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1E8AED9E" w14:textId="525BE5B8" w:rsidR="00886DBD" w:rsidRPr="009A789F" w:rsidRDefault="00886DBD" w:rsidP="009A789F">
            <w:pPr>
              <w:ind w:right="57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9A789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581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52CA9765" w14:textId="5649DD62" w:rsidR="00886DBD" w:rsidRPr="009A789F" w:rsidRDefault="00886DBD" w:rsidP="009A789F">
            <w:pPr>
              <w:ind w:right="57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9A789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487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411EE518" w14:textId="34B8F4F1" w:rsidR="00886DBD" w:rsidRPr="009A789F" w:rsidRDefault="00886DBD" w:rsidP="009A789F">
            <w:pPr>
              <w:ind w:right="57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9A789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451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594796AB" w14:textId="3AE5DFCA" w:rsidR="00886DBD" w:rsidRPr="009A789F" w:rsidRDefault="00886DBD" w:rsidP="009A789F">
            <w:pPr>
              <w:ind w:right="57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9A789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628</w:t>
            </w:r>
          </w:p>
        </w:tc>
      </w:tr>
    </w:tbl>
    <w:p w14:paraId="0E3665F6" w14:textId="5D65CAA9" w:rsidR="002C41F9" w:rsidRPr="004835F1" w:rsidRDefault="002C41F9" w:rsidP="00A85634">
      <w:pPr>
        <w:pStyle w:val="Default"/>
        <w:spacing w:before="40"/>
        <w:ind w:left="567" w:hanging="567"/>
        <w:rPr>
          <w:rFonts w:ascii="Calibri" w:hAnsi="Calibri" w:cs="Calibri"/>
          <w:sz w:val="20"/>
          <w:szCs w:val="20"/>
        </w:rPr>
      </w:pPr>
      <w:r w:rsidRPr="004835F1">
        <w:rPr>
          <w:rFonts w:ascii="Calibri" w:hAnsi="Calibri" w:cs="Calibri"/>
          <w:b/>
          <w:sz w:val="20"/>
          <w:szCs w:val="20"/>
        </w:rPr>
        <w:t>Zdroj:</w:t>
      </w:r>
      <w:r w:rsidRPr="004835F1">
        <w:rPr>
          <w:rFonts w:ascii="Calibri" w:hAnsi="Calibri" w:cs="Calibri"/>
          <w:sz w:val="20"/>
          <w:szCs w:val="20"/>
        </w:rPr>
        <w:t xml:space="preserve"> </w:t>
      </w:r>
      <w:r w:rsidR="004835F1">
        <w:rPr>
          <w:rFonts w:ascii="Calibri" w:hAnsi="Calibri" w:cs="Calibri"/>
          <w:sz w:val="20"/>
          <w:szCs w:val="20"/>
        </w:rPr>
        <w:tab/>
      </w:r>
      <w:r w:rsidR="00D740AB" w:rsidRPr="004835F1">
        <w:rPr>
          <w:rFonts w:ascii="Calibri" w:hAnsi="Calibri" w:cs="Calibri"/>
          <w:sz w:val="20"/>
          <w:szCs w:val="20"/>
        </w:rPr>
        <w:t xml:space="preserve">informační systém </w:t>
      </w:r>
      <w:r w:rsidRPr="004835F1">
        <w:rPr>
          <w:rFonts w:ascii="Calibri" w:hAnsi="Calibri" w:cs="Calibri"/>
          <w:sz w:val="20"/>
          <w:szCs w:val="20"/>
        </w:rPr>
        <w:t>AVIS</w:t>
      </w:r>
      <w:r w:rsidRPr="004835F1">
        <w:rPr>
          <w:rFonts w:ascii="Calibri" w:hAnsi="Calibri" w:cs="Calibri"/>
          <w:sz w:val="20"/>
          <w:szCs w:val="20"/>
          <w:vertAlign w:val="superscript"/>
        </w:rPr>
        <w:t>ME</w:t>
      </w:r>
      <w:r w:rsidRPr="004835F1">
        <w:rPr>
          <w:rFonts w:ascii="Calibri" w:hAnsi="Calibri" w:cs="Calibri"/>
          <w:sz w:val="20"/>
          <w:szCs w:val="20"/>
        </w:rPr>
        <w:t>;</w:t>
      </w:r>
      <w:r w:rsidR="00D740AB">
        <w:rPr>
          <w:rFonts w:ascii="Calibri" w:hAnsi="Calibri" w:cs="Calibri"/>
          <w:sz w:val="20"/>
          <w:szCs w:val="20"/>
        </w:rPr>
        <w:t xml:space="preserve"> informační portál</w:t>
      </w:r>
      <w:r w:rsidRPr="004835F1">
        <w:rPr>
          <w:rFonts w:ascii="Calibri" w:hAnsi="Calibri" w:cs="Calibri"/>
          <w:sz w:val="20"/>
          <w:szCs w:val="20"/>
        </w:rPr>
        <w:t xml:space="preserve"> </w:t>
      </w:r>
      <w:r w:rsidRPr="00910DDE">
        <w:rPr>
          <w:rFonts w:ascii="Calibri" w:hAnsi="Calibri" w:cs="Calibri"/>
          <w:i/>
          <w:sz w:val="20"/>
          <w:szCs w:val="20"/>
        </w:rPr>
        <w:t>Monitor</w:t>
      </w:r>
      <w:r w:rsidRPr="004835F1">
        <w:rPr>
          <w:rFonts w:ascii="Calibri" w:hAnsi="Calibri" w:cs="Calibri"/>
          <w:sz w:val="20"/>
          <w:szCs w:val="20"/>
        </w:rPr>
        <w:t xml:space="preserve"> M</w:t>
      </w:r>
      <w:r w:rsidR="00DD004D" w:rsidRPr="004835F1">
        <w:rPr>
          <w:rFonts w:ascii="Calibri" w:hAnsi="Calibri" w:cs="Calibri"/>
          <w:sz w:val="20"/>
          <w:szCs w:val="20"/>
        </w:rPr>
        <w:t>inisterstva financí</w:t>
      </w:r>
      <w:r w:rsidR="001F469F" w:rsidRPr="004835F1">
        <w:rPr>
          <w:rFonts w:ascii="Calibri" w:hAnsi="Calibri" w:cs="Calibri"/>
          <w:sz w:val="20"/>
          <w:szCs w:val="20"/>
        </w:rPr>
        <w:t>.</w:t>
      </w:r>
    </w:p>
    <w:p w14:paraId="57F24284" w14:textId="5F2E32FE" w:rsidR="002C41F9" w:rsidRPr="004835F1" w:rsidRDefault="002C41F9" w:rsidP="004835F1">
      <w:pPr>
        <w:pStyle w:val="Bezmezer"/>
        <w:ind w:left="567" w:hanging="567"/>
        <w:jc w:val="both"/>
        <w:rPr>
          <w:rFonts w:cstheme="minorHAnsi"/>
          <w:color w:val="0D0D0D" w:themeColor="text1" w:themeTint="F2"/>
          <w:sz w:val="20"/>
          <w:szCs w:val="20"/>
        </w:rPr>
      </w:pPr>
      <w:r w:rsidRPr="004835F1">
        <w:rPr>
          <w:rFonts w:cstheme="minorHAnsi"/>
          <w:b/>
          <w:color w:val="000000"/>
          <w:sz w:val="20"/>
          <w:szCs w:val="20"/>
          <w:lang w:eastAsia="cs-CZ"/>
        </w:rPr>
        <w:t>Pozn</w:t>
      </w:r>
      <w:r w:rsidR="00A85634">
        <w:rPr>
          <w:rFonts w:cstheme="minorHAnsi"/>
          <w:b/>
          <w:color w:val="000000"/>
          <w:sz w:val="20"/>
          <w:szCs w:val="20"/>
          <w:lang w:eastAsia="cs-CZ"/>
        </w:rPr>
        <w:t>.</w:t>
      </w:r>
      <w:r w:rsidRPr="004835F1">
        <w:rPr>
          <w:rFonts w:cstheme="minorHAnsi"/>
          <w:b/>
          <w:color w:val="000000"/>
          <w:sz w:val="20"/>
          <w:szCs w:val="20"/>
          <w:lang w:eastAsia="cs-CZ"/>
        </w:rPr>
        <w:t>:</w:t>
      </w:r>
      <w:r w:rsidR="004835F1" w:rsidRPr="004835F1">
        <w:rPr>
          <w:rFonts w:cstheme="minorHAnsi"/>
          <w:color w:val="000000"/>
          <w:sz w:val="20"/>
          <w:szCs w:val="20"/>
          <w:lang w:eastAsia="cs-CZ"/>
        </w:rPr>
        <w:tab/>
      </w:r>
      <w:r w:rsidR="00DB44B3">
        <w:rPr>
          <w:rFonts w:cstheme="minorHAnsi"/>
          <w:color w:val="000000"/>
          <w:sz w:val="20"/>
          <w:szCs w:val="20"/>
          <w:lang w:eastAsia="cs-CZ"/>
        </w:rPr>
        <w:t>J</w:t>
      </w:r>
      <w:r w:rsidR="005E0C4D" w:rsidRPr="004835F1">
        <w:rPr>
          <w:rFonts w:cstheme="minorHAnsi"/>
          <w:color w:val="000000"/>
          <w:sz w:val="20"/>
          <w:szCs w:val="20"/>
          <w:lang w:eastAsia="cs-CZ"/>
        </w:rPr>
        <w:t xml:space="preserve">edná se pouze o peněžní prostředky státního rozpočtu; </w:t>
      </w:r>
      <w:r w:rsidRPr="004835F1">
        <w:rPr>
          <w:rFonts w:cstheme="minorHAnsi"/>
          <w:color w:val="000000"/>
          <w:sz w:val="20"/>
          <w:szCs w:val="20"/>
          <w:lang w:eastAsia="cs-CZ"/>
        </w:rPr>
        <w:t xml:space="preserve">RS – </w:t>
      </w:r>
      <w:r w:rsidR="005D7838">
        <w:rPr>
          <w:rFonts w:cstheme="minorHAnsi"/>
          <w:color w:val="000000"/>
          <w:sz w:val="20"/>
          <w:szCs w:val="20"/>
          <w:lang w:eastAsia="cs-CZ"/>
        </w:rPr>
        <w:t>r</w:t>
      </w:r>
      <w:r w:rsidRPr="004835F1">
        <w:rPr>
          <w:rFonts w:cstheme="minorHAnsi"/>
          <w:color w:val="000000"/>
          <w:sz w:val="20"/>
          <w:szCs w:val="20"/>
          <w:lang w:eastAsia="cs-CZ"/>
        </w:rPr>
        <w:t>ozpočet schválený; RZ – rozpočet po změnách; SK – skutečnost</w:t>
      </w:r>
      <w:r w:rsidR="001F469F" w:rsidRPr="004835F1">
        <w:rPr>
          <w:rFonts w:cstheme="minorHAnsi"/>
          <w:color w:val="000000"/>
          <w:sz w:val="20"/>
          <w:szCs w:val="20"/>
          <w:lang w:eastAsia="cs-CZ"/>
        </w:rPr>
        <w:t>.</w:t>
      </w:r>
    </w:p>
    <w:p w14:paraId="5EA61674" w14:textId="349DEAC8" w:rsidR="002C41F9" w:rsidRDefault="002C41F9" w:rsidP="002A6C42">
      <w:pPr>
        <w:rPr>
          <w:rFonts w:cstheme="minorHAnsi"/>
          <w:lang w:eastAsia="en-US"/>
        </w:rPr>
      </w:pPr>
    </w:p>
    <w:p w14:paraId="2944C716" w14:textId="0A671BAF" w:rsidR="004E4B68" w:rsidRPr="0017553E" w:rsidRDefault="004E4B68" w:rsidP="00D86E6D">
      <w:pPr>
        <w:rPr>
          <w:rFonts w:cstheme="minorHAnsi"/>
          <w:lang w:eastAsia="en-US"/>
        </w:rPr>
      </w:pPr>
      <w:r w:rsidRPr="0017553E">
        <w:rPr>
          <w:rFonts w:cstheme="minorHAnsi"/>
          <w:lang w:eastAsia="en-US"/>
        </w:rPr>
        <w:lastRenderedPageBreak/>
        <w:t>Ke kontrole byl vybrán vzorek 15 akcí</w:t>
      </w:r>
      <w:r w:rsidR="00E86F5B" w:rsidRPr="0017553E">
        <w:rPr>
          <w:rFonts w:cstheme="minorHAnsi"/>
          <w:lang w:eastAsia="en-US"/>
        </w:rPr>
        <w:t xml:space="preserve">, u kterých bylo ověřováno, zda </w:t>
      </w:r>
      <w:r w:rsidR="005D7838" w:rsidRPr="0017553E">
        <w:rPr>
          <w:rFonts w:cstheme="minorHAnsi"/>
          <w:lang w:eastAsia="en-US"/>
        </w:rPr>
        <w:t xml:space="preserve">byly </w:t>
      </w:r>
      <w:r w:rsidR="00E86F5B" w:rsidRPr="0017553E">
        <w:rPr>
          <w:rFonts w:cstheme="minorHAnsi"/>
          <w:lang w:eastAsia="en-US"/>
        </w:rPr>
        <w:t>výdaje vynaloženy účelně, hospodárně a v souladu s právními předpisy</w:t>
      </w:r>
      <w:r w:rsidRPr="0017553E">
        <w:rPr>
          <w:rFonts w:cstheme="minorHAnsi"/>
          <w:lang w:eastAsia="en-US"/>
        </w:rPr>
        <w:t>:</w:t>
      </w:r>
    </w:p>
    <w:p w14:paraId="06FE0AD9" w14:textId="5A64C7ED" w:rsidR="004E4B68" w:rsidRPr="0017553E" w:rsidRDefault="004E4B68" w:rsidP="004835F1">
      <w:pPr>
        <w:pStyle w:val="Odstavecseseznamem"/>
        <w:numPr>
          <w:ilvl w:val="0"/>
          <w:numId w:val="13"/>
        </w:numPr>
        <w:spacing w:after="0"/>
        <w:ind w:left="284" w:hanging="284"/>
        <w:rPr>
          <w:rFonts w:cstheme="minorHAnsi"/>
          <w:lang w:eastAsia="en-US"/>
        </w:rPr>
      </w:pPr>
      <w:r w:rsidRPr="0017553E">
        <w:rPr>
          <w:rFonts w:cstheme="minorHAnsi"/>
          <w:lang w:eastAsia="en-US"/>
        </w:rPr>
        <w:t xml:space="preserve">8 akcí z podprogramu </w:t>
      </w:r>
      <w:r w:rsidRPr="00910DDE">
        <w:rPr>
          <w:rFonts w:cstheme="minorHAnsi"/>
          <w:lang w:eastAsia="en-US"/>
        </w:rPr>
        <w:t>012V2110</w:t>
      </w:r>
      <w:r w:rsidR="00D740AB">
        <w:rPr>
          <w:rFonts w:cstheme="minorHAnsi"/>
          <w:lang w:eastAsia="en-US"/>
        </w:rPr>
        <w:t> –</w:t>
      </w:r>
      <w:r w:rsidRPr="0017553E">
        <w:rPr>
          <w:rFonts w:cstheme="minorHAnsi"/>
          <w:i/>
          <w:lang w:eastAsia="en-US"/>
        </w:rPr>
        <w:t xml:space="preserve"> Pořízení, obnova a provozování ICT celní správy</w:t>
      </w:r>
      <w:r w:rsidRPr="0017553E">
        <w:rPr>
          <w:rFonts w:cstheme="minorHAnsi"/>
          <w:lang w:eastAsia="en-US"/>
        </w:rPr>
        <w:t xml:space="preserve">,  u kterých bylo kontrolou ověřeno 38 veřejných zakázek; </w:t>
      </w:r>
    </w:p>
    <w:p w14:paraId="1D71BC3E" w14:textId="2154479B" w:rsidR="004E4B68" w:rsidRPr="0017553E" w:rsidRDefault="004E4B68" w:rsidP="004835F1">
      <w:pPr>
        <w:pStyle w:val="Odstavecseseznamem"/>
        <w:numPr>
          <w:ilvl w:val="0"/>
          <w:numId w:val="13"/>
        </w:numPr>
        <w:spacing w:after="0"/>
        <w:ind w:left="284" w:hanging="284"/>
        <w:rPr>
          <w:rFonts w:cstheme="minorHAnsi"/>
          <w:lang w:eastAsia="en-US"/>
        </w:rPr>
      </w:pPr>
      <w:r w:rsidRPr="0017553E">
        <w:rPr>
          <w:rFonts w:cstheme="minorHAnsi"/>
          <w:lang w:eastAsia="en-US"/>
        </w:rPr>
        <w:t xml:space="preserve">3 akce z podprogramu </w:t>
      </w:r>
      <w:r w:rsidRPr="00910DDE">
        <w:rPr>
          <w:rFonts w:cstheme="minorHAnsi"/>
          <w:lang w:eastAsia="en-US"/>
        </w:rPr>
        <w:t>012V2120</w:t>
      </w:r>
      <w:r w:rsidR="00D740AB">
        <w:rPr>
          <w:rFonts w:cstheme="minorHAnsi"/>
          <w:lang w:eastAsia="en-US"/>
        </w:rPr>
        <w:t> –</w:t>
      </w:r>
      <w:r w:rsidRPr="0017553E">
        <w:rPr>
          <w:rFonts w:cstheme="minorHAnsi"/>
          <w:i/>
          <w:lang w:eastAsia="en-US"/>
        </w:rPr>
        <w:t xml:space="preserve"> Pořízení a obnova movitého majetku celní správy</w:t>
      </w:r>
      <w:r w:rsidRPr="0017553E">
        <w:rPr>
          <w:rFonts w:cstheme="minorHAnsi"/>
          <w:lang w:eastAsia="en-US"/>
        </w:rPr>
        <w:t>, u kterých bylo kontrolou ověřeno 11 veřejných zakázek;</w:t>
      </w:r>
    </w:p>
    <w:p w14:paraId="05726286" w14:textId="5BDF7C12" w:rsidR="004E4B68" w:rsidRPr="0017553E" w:rsidRDefault="004E4B68" w:rsidP="004835F1">
      <w:pPr>
        <w:pStyle w:val="Odstavecseseznamem"/>
        <w:numPr>
          <w:ilvl w:val="0"/>
          <w:numId w:val="13"/>
        </w:numPr>
        <w:spacing w:after="0"/>
        <w:ind w:left="284" w:hanging="284"/>
        <w:rPr>
          <w:rFonts w:cstheme="minorHAnsi"/>
          <w:lang w:eastAsia="en-US"/>
        </w:rPr>
      </w:pPr>
      <w:r w:rsidRPr="0017553E">
        <w:rPr>
          <w:rFonts w:cstheme="minorHAnsi"/>
          <w:lang w:eastAsia="en-US"/>
        </w:rPr>
        <w:t xml:space="preserve">4 akce z podprogramu </w:t>
      </w:r>
      <w:r w:rsidRPr="00910DDE">
        <w:rPr>
          <w:rFonts w:cstheme="minorHAnsi"/>
          <w:lang w:eastAsia="en-US"/>
        </w:rPr>
        <w:t>012V2130</w:t>
      </w:r>
      <w:r w:rsidR="00D740AB">
        <w:rPr>
          <w:rFonts w:cstheme="minorHAnsi"/>
          <w:lang w:eastAsia="en-US"/>
        </w:rPr>
        <w:t> –</w:t>
      </w:r>
      <w:r w:rsidRPr="0017553E">
        <w:rPr>
          <w:rFonts w:cstheme="minorHAnsi"/>
          <w:i/>
          <w:lang w:eastAsia="en-US"/>
        </w:rPr>
        <w:t xml:space="preserve"> Výstavba a obnova budov a staveb celní správy</w:t>
      </w:r>
      <w:r w:rsidRPr="0017553E">
        <w:rPr>
          <w:rFonts w:cstheme="minorHAnsi"/>
          <w:lang w:eastAsia="en-US"/>
        </w:rPr>
        <w:t>, u kterých bylo kontrolou ověřeno 9 veřejných zakázek.</w:t>
      </w:r>
    </w:p>
    <w:p w14:paraId="7666E10E" w14:textId="77777777" w:rsidR="004E4B68" w:rsidRPr="002C41F9" w:rsidRDefault="004E4B68" w:rsidP="00D86E6D">
      <w:pPr>
        <w:rPr>
          <w:rFonts w:cstheme="minorHAnsi"/>
          <w:lang w:eastAsia="en-US"/>
        </w:rPr>
      </w:pPr>
    </w:p>
    <w:p w14:paraId="5281BE0E" w14:textId="2F07879A" w:rsidR="004E62A1" w:rsidRDefault="002E2057" w:rsidP="002A6C42">
      <w:pPr>
        <w:rPr>
          <w:lang w:eastAsia="en-US"/>
        </w:rPr>
      </w:pPr>
      <w:r>
        <w:rPr>
          <w:lang w:eastAsia="en-US"/>
        </w:rPr>
        <w:t xml:space="preserve">U akcí zařazených </w:t>
      </w:r>
      <w:r w:rsidR="00D740AB">
        <w:rPr>
          <w:lang w:eastAsia="en-US"/>
        </w:rPr>
        <w:t xml:space="preserve">do </w:t>
      </w:r>
      <w:r>
        <w:rPr>
          <w:lang w:eastAsia="en-US"/>
        </w:rPr>
        <w:t>programu 012V21 činil k</w:t>
      </w:r>
      <w:r w:rsidR="00F00C0E">
        <w:rPr>
          <w:lang w:eastAsia="en-US"/>
        </w:rPr>
        <w:t>ontrolovaný objem</w:t>
      </w:r>
      <w:r>
        <w:rPr>
          <w:lang w:eastAsia="en-US"/>
        </w:rPr>
        <w:t xml:space="preserve"> čerpaných peněžních prostředků státního rozpočtu </w:t>
      </w:r>
      <w:r w:rsidR="00471989">
        <w:rPr>
          <w:lang w:eastAsia="en-US"/>
        </w:rPr>
        <w:t>314 474 45</w:t>
      </w:r>
      <w:r w:rsidR="005E0C4D">
        <w:rPr>
          <w:lang w:eastAsia="en-US"/>
        </w:rPr>
        <w:t>6</w:t>
      </w:r>
      <w:r>
        <w:rPr>
          <w:lang w:eastAsia="en-US"/>
        </w:rPr>
        <w:t xml:space="preserve"> Kč a objem veřejných zakázek 317 713 184 Kč.</w:t>
      </w:r>
      <w:r w:rsidR="00471989">
        <w:rPr>
          <w:lang w:eastAsia="en-US"/>
        </w:rPr>
        <w:t xml:space="preserve"> </w:t>
      </w:r>
      <w:r>
        <w:rPr>
          <w:lang w:eastAsia="en-US"/>
        </w:rPr>
        <w:t>Kontrolovaný objem nepotřebného majetku činil 1</w:t>
      </w:r>
      <w:r w:rsidR="00737371">
        <w:rPr>
          <w:lang w:eastAsia="en-US"/>
        </w:rPr>
        <w:t xml:space="preserve">54 021 478 </w:t>
      </w:r>
      <w:r>
        <w:rPr>
          <w:lang w:eastAsia="en-US"/>
        </w:rPr>
        <w:t>Kč (v pořizovací ceně), příjmů z prodeje majetku 273 322 Kč a příjmů z pronájmu majetku 813 15</w:t>
      </w:r>
      <w:r w:rsidR="005E0C4D">
        <w:rPr>
          <w:lang w:eastAsia="en-US"/>
        </w:rPr>
        <w:t>3</w:t>
      </w:r>
      <w:r>
        <w:rPr>
          <w:lang w:eastAsia="en-US"/>
        </w:rPr>
        <w:t xml:space="preserve"> Kč.</w:t>
      </w:r>
    </w:p>
    <w:p w14:paraId="17777075" w14:textId="77777777" w:rsidR="002E2057" w:rsidRDefault="002E2057" w:rsidP="002A6C42">
      <w:pPr>
        <w:rPr>
          <w:lang w:eastAsia="en-US"/>
        </w:rPr>
      </w:pPr>
    </w:p>
    <w:p w14:paraId="647DED90" w14:textId="4EE9ECA5" w:rsidR="002A6C42" w:rsidRPr="004835F1" w:rsidRDefault="00DD4C16" w:rsidP="004835F1">
      <w:pPr>
        <w:ind w:left="567" w:hanging="567"/>
        <w:rPr>
          <w:rFonts w:cstheme="minorHAnsi"/>
          <w:bCs/>
          <w:sz w:val="20"/>
          <w:szCs w:val="20"/>
        </w:rPr>
      </w:pPr>
      <w:r w:rsidRPr="004835F1">
        <w:rPr>
          <w:rFonts w:cstheme="minorHAnsi"/>
          <w:b/>
          <w:bCs/>
          <w:sz w:val="20"/>
          <w:szCs w:val="20"/>
        </w:rPr>
        <w:t>Pozn</w:t>
      </w:r>
      <w:r w:rsidR="006E5B72">
        <w:rPr>
          <w:rFonts w:cstheme="minorHAnsi"/>
          <w:b/>
          <w:bCs/>
          <w:sz w:val="20"/>
          <w:szCs w:val="20"/>
        </w:rPr>
        <w:t>.</w:t>
      </w:r>
      <w:r w:rsidRPr="004835F1">
        <w:rPr>
          <w:rFonts w:cstheme="minorHAnsi"/>
          <w:b/>
          <w:bCs/>
          <w:sz w:val="20"/>
          <w:szCs w:val="20"/>
        </w:rPr>
        <w:t>:</w:t>
      </w:r>
      <w:r w:rsidRPr="004835F1">
        <w:rPr>
          <w:rFonts w:cstheme="minorHAnsi"/>
          <w:bCs/>
          <w:sz w:val="20"/>
          <w:szCs w:val="20"/>
        </w:rPr>
        <w:t xml:space="preserve"> </w:t>
      </w:r>
      <w:r w:rsidR="006E5B72">
        <w:rPr>
          <w:rFonts w:cstheme="minorHAnsi"/>
          <w:bCs/>
          <w:sz w:val="20"/>
          <w:szCs w:val="20"/>
        </w:rPr>
        <w:tab/>
      </w:r>
      <w:r w:rsidRPr="004835F1">
        <w:rPr>
          <w:rFonts w:cstheme="minorHAnsi"/>
          <w:bCs/>
          <w:sz w:val="20"/>
          <w:szCs w:val="20"/>
        </w:rPr>
        <w:t>Právní předpisy uvedené v tomto kontrolním závěru jsou aplikovány ve znění účinném pro kontrolované období.</w:t>
      </w:r>
    </w:p>
    <w:p w14:paraId="3E469924" w14:textId="52A08455" w:rsidR="007C228E" w:rsidRPr="004835F1" w:rsidRDefault="007C228E" w:rsidP="007C228E">
      <w:pPr>
        <w:ind w:left="1134" w:hanging="1134"/>
        <w:rPr>
          <w:rFonts w:cstheme="minorHAnsi"/>
          <w:bCs/>
        </w:rPr>
      </w:pPr>
    </w:p>
    <w:p w14:paraId="73019714" w14:textId="77777777" w:rsidR="007C228E" w:rsidRPr="004835F1" w:rsidRDefault="007C228E" w:rsidP="007C228E">
      <w:pPr>
        <w:ind w:left="1134" w:hanging="1134"/>
        <w:rPr>
          <w:rFonts w:cstheme="minorHAnsi"/>
          <w:bCs/>
        </w:rPr>
      </w:pPr>
    </w:p>
    <w:p w14:paraId="02638D61" w14:textId="73F3B337" w:rsidR="002A6C42" w:rsidRDefault="002A6C42" w:rsidP="007C228E">
      <w:pPr>
        <w:pStyle w:val="Nadpis1"/>
        <w:spacing w:before="0"/>
        <w:rPr>
          <w:lang w:eastAsia="en-US"/>
        </w:rPr>
      </w:pPr>
      <w:r>
        <w:rPr>
          <w:lang w:eastAsia="en-US"/>
        </w:rPr>
        <w:t>IV. Podrobné skutečnosti zjištěné kontrolou</w:t>
      </w:r>
    </w:p>
    <w:p w14:paraId="54BB1260" w14:textId="7F285DA3" w:rsidR="001513D3" w:rsidRDefault="001513D3" w:rsidP="001513D3">
      <w:pPr>
        <w:rPr>
          <w:lang w:eastAsia="en-US"/>
        </w:rPr>
      </w:pPr>
    </w:p>
    <w:p w14:paraId="27BCC0F2" w14:textId="74A67E01" w:rsidR="001513D3" w:rsidRDefault="00A85634" w:rsidP="001A6A5C">
      <w:pPr>
        <w:pStyle w:val="Nadpis3"/>
        <w:jc w:val="left"/>
        <w:rPr>
          <w:lang w:eastAsia="en-US"/>
        </w:rPr>
      </w:pPr>
      <w:r>
        <w:rPr>
          <w:lang w:eastAsia="en-US"/>
        </w:rPr>
        <w:t xml:space="preserve">1. </w:t>
      </w:r>
      <w:r w:rsidR="002D37D9">
        <w:rPr>
          <w:lang w:eastAsia="en-US"/>
        </w:rPr>
        <w:t>Porušení zákona o registru smluv</w:t>
      </w:r>
    </w:p>
    <w:p w14:paraId="0A17FF2F" w14:textId="77777777" w:rsidR="00134BAF" w:rsidRDefault="00134BAF" w:rsidP="001A6A5C">
      <w:pPr>
        <w:keepNext/>
        <w:rPr>
          <w:bCs/>
        </w:rPr>
      </w:pPr>
    </w:p>
    <w:p w14:paraId="70E19E19" w14:textId="544BDFE3" w:rsidR="00B6338C" w:rsidRDefault="00B6338C" w:rsidP="00B6338C">
      <w:pPr>
        <w:rPr>
          <w:bCs/>
          <w:color w:val="000000"/>
          <w:shd w:val="clear" w:color="auto" w:fill="FFFFFF"/>
        </w:rPr>
      </w:pPr>
      <w:r w:rsidRPr="009E4D9A">
        <w:rPr>
          <w:bCs/>
        </w:rPr>
        <w:t>GŘC porušilo zákon č. 340/2015 Sb.</w:t>
      </w:r>
      <w:r w:rsidR="00EB42B5">
        <w:rPr>
          <w:rStyle w:val="Znakapoznpodarou"/>
          <w:bCs/>
        </w:rPr>
        <w:footnoteReference w:id="12"/>
      </w:r>
      <w:r w:rsidRPr="009E4D9A">
        <w:rPr>
          <w:bCs/>
        </w:rPr>
        <w:t xml:space="preserve">, když jako povinná osoba podle </w:t>
      </w:r>
      <w:r w:rsidR="00EB42B5">
        <w:rPr>
          <w:bCs/>
        </w:rPr>
        <w:t xml:space="preserve">tohoto </w:t>
      </w:r>
      <w:r>
        <w:rPr>
          <w:bCs/>
        </w:rPr>
        <w:t>zákona</w:t>
      </w:r>
      <w:r w:rsidR="00EB42B5">
        <w:rPr>
          <w:rStyle w:val="Znakapoznpodarou"/>
          <w:bCs/>
        </w:rPr>
        <w:footnoteReference w:id="13"/>
      </w:r>
      <w:r w:rsidRPr="009E4D9A">
        <w:rPr>
          <w:bCs/>
        </w:rPr>
        <w:t xml:space="preserve"> ne</w:t>
      </w:r>
      <w:r w:rsidRPr="009E4D9A">
        <w:rPr>
          <w:bCs/>
          <w:color w:val="000000"/>
          <w:shd w:val="clear" w:color="auto" w:fill="FFFFFF"/>
        </w:rPr>
        <w:t xml:space="preserve">zaslalo </w:t>
      </w:r>
      <w:r>
        <w:rPr>
          <w:bCs/>
          <w:color w:val="000000"/>
          <w:shd w:val="clear" w:color="auto" w:fill="FFFFFF"/>
        </w:rPr>
        <w:t xml:space="preserve">smlouvy či rámcové dohody </w:t>
      </w:r>
      <w:r w:rsidRPr="009C4676">
        <w:rPr>
          <w:bCs/>
          <w:color w:val="000000"/>
          <w:shd w:val="clear" w:color="auto" w:fill="FFFFFF"/>
        </w:rPr>
        <w:t>uvedené v </w:t>
      </w:r>
      <w:r w:rsidR="00DD004D" w:rsidRPr="009C4676">
        <w:rPr>
          <w:bCs/>
          <w:color w:val="000000"/>
          <w:shd w:val="clear" w:color="auto" w:fill="FFFFFF"/>
        </w:rPr>
        <w:t>tabulce č. 3</w:t>
      </w:r>
      <w:r w:rsidRPr="009C4676">
        <w:rPr>
          <w:bCs/>
          <w:color w:val="000000"/>
          <w:shd w:val="clear" w:color="auto" w:fill="FFFFFF"/>
        </w:rPr>
        <w:t xml:space="preserve"> správci</w:t>
      </w:r>
      <w:r w:rsidRPr="009E4D9A">
        <w:rPr>
          <w:bCs/>
          <w:color w:val="000000"/>
          <w:shd w:val="clear" w:color="auto" w:fill="FFFFFF"/>
        </w:rPr>
        <w:t xml:space="preserve"> registru smluv k</w:t>
      </w:r>
      <w:r w:rsidR="00EB42B5">
        <w:rPr>
          <w:bCs/>
          <w:color w:val="000000"/>
          <w:shd w:val="clear" w:color="auto" w:fill="FFFFFF"/>
        </w:rPr>
        <w:t> </w:t>
      </w:r>
      <w:r w:rsidRPr="009E4D9A">
        <w:rPr>
          <w:bCs/>
          <w:color w:val="000000"/>
          <w:shd w:val="clear" w:color="auto" w:fill="FFFFFF"/>
        </w:rPr>
        <w:t xml:space="preserve">uveřejnění </w:t>
      </w:r>
      <w:r w:rsidRPr="0017553E">
        <w:rPr>
          <w:bCs/>
          <w:color w:val="000000"/>
          <w:shd w:val="clear" w:color="auto" w:fill="FFFFFF"/>
        </w:rPr>
        <w:t>prostřednictvím registru smluv bez zbytečného</w:t>
      </w:r>
      <w:r w:rsidR="00D965E8">
        <w:rPr>
          <w:bCs/>
          <w:color w:val="000000"/>
          <w:shd w:val="clear" w:color="auto" w:fill="FFFFFF"/>
        </w:rPr>
        <w:t xml:space="preserve"> odkladu, nejpozději však do 30 </w:t>
      </w:r>
      <w:r w:rsidRPr="0017553E">
        <w:rPr>
          <w:bCs/>
          <w:color w:val="000000"/>
          <w:shd w:val="clear" w:color="auto" w:fill="FFFFFF"/>
        </w:rPr>
        <w:t>dnů od</w:t>
      </w:r>
      <w:r w:rsidR="006E5B72">
        <w:rPr>
          <w:bCs/>
          <w:color w:val="000000"/>
          <w:shd w:val="clear" w:color="auto" w:fill="FFFFFF"/>
        </w:rPr>
        <w:t xml:space="preserve"> </w:t>
      </w:r>
      <w:r w:rsidRPr="0017553E">
        <w:rPr>
          <w:bCs/>
          <w:color w:val="000000"/>
          <w:shd w:val="clear" w:color="auto" w:fill="FFFFFF"/>
        </w:rPr>
        <w:t>jejich uzavření</w:t>
      </w:r>
      <w:r w:rsidR="002D37D9" w:rsidRPr="0017553E">
        <w:rPr>
          <w:bCs/>
          <w:color w:val="000000"/>
          <w:shd w:val="clear" w:color="auto" w:fill="FFFFFF"/>
        </w:rPr>
        <w:t>,</w:t>
      </w:r>
      <w:r w:rsidRPr="0017553E">
        <w:rPr>
          <w:bCs/>
          <w:color w:val="000000"/>
          <w:shd w:val="clear" w:color="auto" w:fill="FFFFFF"/>
        </w:rPr>
        <w:t xml:space="preserve"> ve</w:t>
      </w:r>
      <w:r w:rsidR="006E5B72">
        <w:rPr>
          <w:bCs/>
          <w:color w:val="000000"/>
          <w:shd w:val="clear" w:color="auto" w:fill="FFFFFF"/>
        </w:rPr>
        <w:t xml:space="preserve"> </w:t>
      </w:r>
      <w:r w:rsidRPr="0017553E">
        <w:rPr>
          <w:bCs/>
          <w:color w:val="000000"/>
          <w:shd w:val="clear" w:color="auto" w:fill="FFFFFF"/>
        </w:rPr>
        <w:t xml:space="preserve">strojově čitelném </w:t>
      </w:r>
      <w:r w:rsidR="00B47F53" w:rsidRPr="00FA4F0B">
        <w:rPr>
          <w:rFonts w:cs="Calibri"/>
        </w:rPr>
        <w:t>formátu</w:t>
      </w:r>
      <w:r w:rsidR="001F469F" w:rsidRPr="00FA4F0B">
        <w:rPr>
          <w:rFonts w:cs="Calibri"/>
        </w:rPr>
        <w:t xml:space="preserve"> a </w:t>
      </w:r>
      <w:r w:rsidR="00CF71C7" w:rsidRPr="00FA4F0B">
        <w:rPr>
          <w:rFonts w:cs="Calibri"/>
        </w:rPr>
        <w:t>se správnou</w:t>
      </w:r>
      <w:r w:rsidR="002D37D9" w:rsidRPr="00FA4F0B">
        <w:rPr>
          <w:rFonts w:cs="Calibri"/>
        </w:rPr>
        <w:t xml:space="preserve"> identifikac</w:t>
      </w:r>
      <w:r w:rsidR="00CF71C7" w:rsidRPr="00FA4F0B">
        <w:rPr>
          <w:rFonts w:cs="Calibri"/>
        </w:rPr>
        <w:t>í</w:t>
      </w:r>
      <w:r w:rsidR="002D37D9" w:rsidRPr="00FA4F0B">
        <w:rPr>
          <w:rFonts w:cs="Calibri"/>
        </w:rPr>
        <w:t xml:space="preserve"> smluvní strany (</w:t>
      </w:r>
      <w:proofErr w:type="spellStart"/>
      <w:r w:rsidR="006D3247" w:rsidRPr="00FA4F0B">
        <w:rPr>
          <w:rFonts w:cs="Calibri"/>
        </w:rPr>
        <w:t>metadat</w:t>
      </w:r>
      <w:r w:rsidR="00924083" w:rsidRPr="00FA4F0B">
        <w:rPr>
          <w:rFonts w:cs="Calibri"/>
        </w:rPr>
        <w:t>a</w:t>
      </w:r>
      <w:proofErr w:type="spellEnd"/>
      <w:r w:rsidR="002D37D9" w:rsidRPr="00FA4F0B">
        <w:rPr>
          <w:rFonts w:cs="Calibri"/>
        </w:rPr>
        <w:t>)</w:t>
      </w:r>
      <w:r w:rsidR="00B47F53" w:rsidRPr="00FA4F0B">
        <w:rPr>
          <w:rFonts w:cs="Calibri"/>
        </w:rPr>
        <w:t xml:space="preserve"> </w:t>
      </w:r>
      <w:r w:rsidRPr="00FA4F0B">
        <w:rPr>
          <w:bCs/>
          <w:color w:val="000000"/>
          <w:shd w:val="clear" w:color="auto" w:fill="FFFFFF"/>
        </w:rPr>
        <w:t xml:space="preserve">dle </w:t>
      </w:r>
      <w:r w:rsidR="00EB42B5">
        <w:rPr>
          <w:bCs/>
          <w:color w:val="000000"/>
          <w:shd w:val="clear" w:color="auto" w:fill="FFFFFF"/>
        </w:rPr>
        <w:t>tohoto zákona</w:t>
      </w:r>
      <w:r w:rsidR="00EB42B5">
        <w:rPr>
          <w:rStyle w:val="Znakapoznpodarou"/>
          <w:bCs/>
          <w:color w:val="000000"/>
          <w:shd w:val="clear" w:color="auto" w:fill="FFFFFF"/>
        </w:rPr>
        <w:footnoteReference w:id="14"/>
      </w:r>
      <w:r w:rsidR="00EB42B5">
        <w:rPr>
          <w:bCs/>
          <w:color w:val="000000"/>
          <w:shd w:val="clear" w:color="auto" w:fill="FFFFFF"/>
        </w:rPr>
        <w:t>.</w:t>
      </w:r>
      <w:r w:rsidRPr="0017553E">
        <w:rPr>
          <w:bCs/>
          <w:color w:val="000000"/>
          <w:shd w:val="clear" w:color="auto" w:fill="FFFFFF"/>
        </w:rPr>
        <w:t xml:space="preserve"> Na základě těchto smluv</w:t>
      </w:r>
      <w:r w:rsidR="00AC56A4" w:rsidRPr="0017553E">
        <w:rPr>
          <w:bCs/>
          <w:color w:val="000000"/>
          <w:shd w:val="clear" w:color="auto" w:fill="FFFFFF"/>
        </w:rPr>
        <w:t>,</w:t>
      </w:r>
      <w:r w:rsidRPr="0017553E">
        <w:rPr>
          <w:bCs/>
          <w:color w:val="000000"/>
          <w:shd w:val="clear" w:color="auto" w:fill="FFFFFF"/>
        </w:rPr>
        <w:t xml:space="preserve"> případně rámcových dohod</w:t>
      </w:r>
      <w:r w:rsidR="006E5B72">
        <w:rPr>
          <w:bCs/>
          <w:color w:val="000000"/>
          <w:shd w:val="clear" w:color="auto" w:fill="FFFFFF"/>
        </w:rPr>
        <w:t>,</w:t>
      </w:r>
      <w:r w:rsidRPr="0017553E">
        <w:rPr>
          <w:bCs/>
          <w:color w:val="000000"/>
          <w:shd w:val="clear" w:color="auto" w:fill="FFFFFF"/>
        </w:rPr>
        <w:t xml:space="preserve"> bylo </w:t>
      </w:r>
      <w:r w:rsidR="00FC739C">
        <w:rPr>
          <w:bCs/>
          <w:color w:val="000000"/>
          <w:shd w:val="clear" w:color="auto" w:fill="FFFFFF"/>
        </w:rPr>
        <w:t xml:space="preserve">uskutečněno </w:t>
      </w:r>
      <w:r w:rsidRPr="0017553E">
        <w:rPr>
          <w:bCs/>
          <w:color w:val="000000"/>
          <w:shd w:val="clear" w:color="auto" w:fill="FFFFFF"/>
        </w:rPr>
        <w:t>plněn</w:t>
      </w:r>
      <w:r w:rsidR="00FC739C">
        <w:rPr>
          <w:bCs/>
          <w:color w:val="000000"/>
          <w:shd w:val="clear" w:color="auto" w:fill="FFFFFF"/>
        </w:rPr>
        <w:t>í</w:t>
      </w:r>
      <w:r w:rsidRPr="0017553E">
        <w:rPr>
          <w:bCs/>
          <w:color w:val="000000"/>
          <w:shd w:val="clear" w:color="auto" w:fill="FFFFFF"/>
        </w:rPr>
        <w:t xml:space="preserve">, a to v době, kdy byly </w:t>
      </w:r>
      <w:r w:rsidR="002D37D9" w:rsidRPr="0017553E">
        <w:rPr>
          <w:bCs/>
          <w:color w:val="000000"/>
          <w:shd w:val="clear" w:color="auto" w:fill="FFFFFF"/>
        </w:rPr>
        <w:t xml:space="preserve">neúčinné v důsledku neuveřejnění ani do tří měsíců </w:t>
      </w:r>
      <w:r w:rsidRPr="0017553E">
        <w:rPr>
          <w:bCs/>
          <w:color w:val="000000"/>
          <w:shd w:val="clear" w:color="auto" w:fill="FFFFFF"/>
        </w:rPr>
        <w:t>v registru smluv</w:t>
      </w:r>
      <w:r w:rsidR="00EB42B5">
        <w:rPr>
          <w:rStyle w:val="Znakapoznpodarou"/>
          <w:bCs/>
          <w:color w:val="000000"/>
          <w:shd w:val="clear" w:color="auto" w:fill="FFFFFF"/>
        </w:rPr>
        <w:footnoteReference w:id="15"/>
      </w:r>
      <w:r w:rsidR="00AC56A4" w:rsidRPr="0017553E">
        <w:rPr>
          <w:bCs/>
          <w:color w:val="000000"/>
          <w:shd w:val="clear" w:color="auto" w:fill="FFFFFF"/>
        </w:rPr>
        <w:t>.</w:t>
      </w:r>
      <w:r w:rsidRPr="0017553E">
        <w:rPr>
          <w:bCs/>
          <w:color w:val="000000"/>
          <w:shd w:val="clear" w:color="auto" w:fill="FFFFFF"/>
        </w:rPr>
        <w:t xml:space="preserve"> </w:t>
      </w:r>
      <w:r w:rsidR="0065686D" w:rsidRPr="0017553E">
        <w:rPr>
          <w:bCs/>
          <w:color w:val="000000"/>
          <w:shd w:val="clear" w:color="auto" w:fill="FFFFFF"/>
        </w:rPr>
        <w:t>T</w:t>
      </w:r>
      <w:r w:rsidR="00AC56A4" w:rsidRPr="0017553E">
        <w:rPr>
          <w:bCs/>
          <w:color w:val="000000"/>
          <w:shd w:val="clear" w:color="auto" w:fill="FFFFFF"/>
        </w:rPr>
        <w:t xml:space="preserve">yto smlouvy a rámcové dohody </w:t>
      </w:r>
      <w:r w:rsidR="002D37D9" w:rsidRPr="0017553E">
        <w:rPr>
          <w:bCs/>
          <w:color w:val="000000"/>
          <w:shd w:val="clear" w:color="auto" w:fill="FFFFFF"/>
        </w:rPr>
        <w:t xml:space="preserve">byly </w:t>
      </w:r>
      <w:r w:rsidR="00875E04">
        <w:rPr>
          <w:bCs/>
          <w:color w:val="000000"/>
          <w:shd w:val="clear" w:color="auto" w:fill="FFFFFF"/>
        </w:rPr>
        <w:t xml:space="preserve">ve smyslu </w:t>
      </w:r>
      <w:r w:rsidR="00A45EEE">
        <w:rPr>
          <w:bCs/>
          <w:color w:val="000000"/>
          <w:shd w:val="clear" w:color="auto" w:fill="FFFFFF"/>
        </w:rPr>
        <w:t>zákona č. </w:t>
      </w:r>
      <w:r w:rsidR="00EB42B5">
        <w:rPr>
          <w:bCs/>
          <w:color w:val="000000"/>
          <w:shd w:val="clear" w:color="auto" w:fill="FFFFFF"/>
        </w:rPr>
        <w:t>340/2015</w:t>
      </w:r>
      <w:r w:rsidR="00A45EEE">
        <w:rPr>
          <w:bCs/>
          <w:color w:val="000000"/>
          <w:shd w:val="clear" w:color="auto" w:fill="FFFFFF"/>
        </w:rPr>
        <w:t> </w:t>
      </w:r>
      <w:r w:rsidR="00EB42B5">
        <w:rPr>
          <w:bCs/>
          <w:color w:val="000000"/>
          <w:shd w:val="clear" w:color="auto" w:fill="FFFFFF"/>
        </w:rPr>
        <w:t>Sb.</w:t>
      </w:r>
      <w:r w:rsidR="00EB42B5">
        <w:rPr>
          <w:rStyle w:val="Znakapoznpodarou"/>
          <w:bCs/>
          <w:color w:val="000000"/>
          <w:shd w:val="clear" w:color="auto" w:fill="FFFFFF"/>
        </w:rPr>
        <w:footnoteReference w:id="16"/>
      </w:r>
      <w:r w:rsidRPr="0017553E">
        <w:rPr>
          <w:bCs/>
          <w:color w:val="000000"/>
          <w:shd w:val="clear" w:color="auto" w:fill="FFFFFF"/>
        </w:rPr>
        <w:t xml:space="preserve"> zrušeny od počátku</w:t>
      </w:r>
      <w:r w:rsidR="0065686D" w:rsidRPr="0017553E">
        <w:rPr>
          <w:bCs/>
          <w:color w:val="000000"/>
          <w:shd w:val="clear" w:color="auto" w:fill="FFFFFF"/>
        </w:rPr>
        <w:t xml:space="preserve">. </w:t>
      </w:r>
      <w:r w:rsidR="00E86F5B" w:rsidRPr="0017553E">
        <w:rPr>
          <w:bCs/>
          <w:color w:val="000000"/>
          <w:shd w:val="clear" w:color="auto" w:fill="FFFFFF"/>
        </w:rPr>
        <w:t xml:space="preserve">Správce registru smluv </w:t>
      </w:r>
      <w:r w:rsidR="00D06239" w:rsidRPr="0017553E">
        <w:rPr>
          <w:bCs/>
          <w:color w:val="000000"/>
          <w:shd w:val="clear" w:color="auto" w:fill="FFFFFF"/>
        </w:rPr>
        <w:t>v</w:t>
      </w:r>
      <w:r w:rsidR="00E86F5B" w:rsidRPr="0017553E">
        <w:rPr>
          <w:bCs/>
          <w:color w:val="000000"/>
          <w:shd w:val="clear" w:color="auto" w:fill="FFFFFF"/>
        </w:rPr>
        <w:t> </w:t>
      </w:r>
      <w:r w:rsidR="00D06239" w:rsidRPr="0017553E">
        <w:rPr>
          <w:bCs/>
          <w:color w:val="000000"/>
          <w:shd w:val="clear" w:color="auto" w:fill="FFFFFF"/>
        </w:rPr>
        <w:t>metodickém návodu uvádí</w:t>
      </w:r>
      <w:r w:rsidR="00B733AE" w:rsidRPr="0017553E">
        <w:rPr>
          <w:bCs/>
          <w:color w:val="000000"/>
          <w:shd w:val="clear" w:color="auto" w:fill="FFFFFF"/>
        </w:rPr>
        <w:t xml:space="preserve"> postup</w:t>
      </w:r>
      <w:r w:rsidR="00D06239" w:rsidRPr="0017553E">
        <w:rPr>
          <w:bCs/>
          <w:color w:val="000000"/>
          <w:shd w:val="clear" w:color="auto" w:fill="FFFFFF"/>
        </w:rPr>
        <w:t xml:space="preserve"> v případech, kdy smlouva nebyla uveřejněna ve lhůtě tří</w:t>
      </w:r>
      <w:r w:rsidR="00D06239">
        <w:rPr>
          <w:bCs/>
          <w:color w:val="000000"/>
          <w:shd w:val="clear" w:color="auto" w:fill="FFFFFF"/>
        </w:rPr>
        <w:t xml:space="preserve"> měsíců a současně již bylo ze smlouvy plněno</w:t>
      </w:r>
      <w:r w:rsidR="00B47F53">
        <w:rPr>
          <w:rStyle w:val="Znakapoznpodarou"/>
          <w:bCs/>
          <w:color w:val="000000"/>
          <w:shd w:val="clear" w:color="auto" w:fill="FFFFFF"/>
        </w:rPr>
        <w:footnoteReference w:id="17"/>
      </w:r>
      <w:r w:rsidR="00935804">
        <w:rPr>
          <w:bCs/>
          <w:color w:val="000000"/>
          <w:shd w:val="clear" w:color="auto" w:fill="FFFFFF"/>
        </w:rPr>
        <w:t>.</w:t>
      </w:r>
    </w:p>
    <w:p w14:paraId="43BDDC97" w14:textId="77777777" w:rsidR="00EB42B5" w:rsidRPr="009E4D9A" w:rsidRDefault="00EB42B5" w:rsidP="00B6338C">
      <w:pPr>
        <w:rPr>
          <w:bCs/>
          <w:color w:val="000000"/>
          <w:shd w:val="clear" w:color="auto" w:fill="FFFFFF"/>
        </w:rPr>
      </w:pPr>
    </w:p>
    <w:p w14:paraId="24406193" w14:textId="11020C53" w:rsidR="00B6338C" w:rsidRPr="00AA123F" w:rsidRDefault="00B6338C" w:rsidP="00C6055E">
      <w:pPr>
        <w:keepNext/>
        <w:tabs>
          <w:tab w:val="right" w:pos="9070"/>
        </w:tabs>
        <w:spacing w:after="40"/>
        <w:rPr>
          <w:rFonts w:cstheme="minorHAnsi"/>
          <w:b/>
          <w:lang w:eastAsia="en-US"/>
        </w:rPr>
      </w:pPr>
      <w:r w:rsidRPr="00AA123F">
        <w:rPr>
          <w:rFonts w:cstheme="minorHAnsi"/>
          <w:b/>
          <w:lang w:eastAsia="en-US"/>
        </w:rPr>
        <w:lastRenderedPageBreak/>
        <w:t xml:space="preserve">Tabulka č. </w:t>
      </w:r>
      <w:r w:rsidR="00DD004D" w:rsidRPr="00AA123F">
        <w:rPr>
          <w:rFonts w:cstheme="minorHAnsi"/>
          <w:b/>
          <w:lang w:eastAsia="en-US"/>
        </w:rPr>
        <w:t>3</w:t>
      </w:r>
      <w:r w:rsidR="00AA123F" w:rsidRPr="00AA123F">
        <w:rPr>
          <w:rFonts w:cstheme="minorHAnsi"/>
          <w:b/>
          <w:lang w:eastAsia="en-US"/>
        </w:rPr>
        <w:t>:</w:t>
      </w:r>
      <w:r w:rsidRPr="00AA123F">
        <w:rPr>
          <w:rFonts w:cstheme="minorHAnsi"/>
          <w:b/>
          <w:lang w:eastAsia="en-US"/>
        </w:rPr>
        <w:t xml:space="preserve"> </w:t>
      </w:r>
      <w:r w:rsidR="00DB054A" w:rsidRPr="00AA123F">
        <w:rPr>
          <w:rFonts w:cstheme="minorHAnsi"/>
          <w:b/>
          <w:lang w:eastAsia="en-US"/>
        </w:rPr>
        <w:t>Přehled zrušených smluv od počátku</w:t>
      </w:r>
      <w:r w:rsidR="004835F1">
        <w:rPr>
          <w:rFonts w:cstheme="minorHAnsi"/>
          <w:b/>
          <w:lang w:eastAsia="en-US"/>
        </w:rPr>
        <w:tab/>
      </w:r>
      <w:r w:rsidR="00F07FF6" w:rsidRPr="00AA123F">
        <w:rPr>
          <w:rFonts w:cstheme="minorHAnsi"/>
          <w:b/>
          <w:lang w:eastAsia="en-US"/>
        </w:rPr>
        <w:t>(v Kč)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16"/>
        <w:gridCol w:w="2515"/>
        <w:gridCol w:w="2096"/>
        <w:gridCol w:w="1933"/>
      </w:tblGrid>
      <w:tr w:rsidR="0065686D" w:rsidRPr="00134BAF" w14:paraId="2C200201" w14:textId="46C4B8F9" w:rsidTr="00134BAF">
        <w:trPr>
          <w:trHeight w:val="850"/>
          <w:tblHeader/>
        </w:trPr>
        <w:tc>
          <w:tcPr>
            <w:tcW w:w="1388" w:type="pct"/>
            <w:shd w:val="clear" w:color="auto" w:fill="DEEAF6" w:themeFill="accent1" w:themeFillTint="33"/>
            <w:vAlign w:val="center"/>
          </w:tcPr>
          <w:p w14:paraId="295D3B67" w14:textId="2B6A188E" w:rsidR="0065686D" w:rsidRPr="00134BAF" w:rsidRDefault="0065686D" w:rsidP="00134BAF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134BAF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Akce</w:t>
            </w:r>
          </w:p>
        </w:tc>
        <w:tc>
          <w:tcPr>
            <w:tcW w:w="1388" w:type="pct"/>
            <w:shd w:val="clear" w:color="auto" w:fill="DEEAF6" w:themeFill="accent1" w:themeFillTint="33"/>
            <w:vAlign w:val="center"/>
          </w:tcPr>
          <w:p w14:paraId="7DB92B93" w14:textId="511751F0" w:rsidR="0065686D" w:rsidRPr="00134BAF" w:rsidRDefault="0065686D" w:rsidP="00134BAF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134BAF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Smlouva / rámcová dohoda</w:t>
            </w:r>
          </w:p>
        </w:tc>
        <w:tc>
          <w:tcPr>
            <w:tcW w:w="1157" w:type="pct"/>
            <w:shd w:val="clear" w:color="auto" w:fill="DEEAF6" w:themeFill="accent1" w:themeFillTint="33"/>
            <w:vAlign w:val="center"/>
          </w:tcPr>
          <w:p w14:paraId="5F4A6275" w14:textId="3F3CF9F2" w:rsidR="0065686D" w:rsidRPr="00134BAF" w:rsidRDefault="0065686D" w:rsidP="00134BAF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134BAF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Celková cena za plnění dle předmětu smlouvy zrušené od počátku</w:t>
            </w:r>
          </w:p>
        </w:tc>
        <w:tc>
          <w:tcPr>
            <w:tcW w:w="1068" w:type="pct"/>
            <w:shd w:val="clear" w:color="auto" w:fill="DEEAF6" w:themeFill="accent1" w:themeFillTint="33"/>
            <w:vAlign w:val="center"/>
          </w:tcPr>
          <w:p w14:paraId="43C9B48B" w14:textId="78293104" w:rsidR="0065686D" w:rsidRPr="00134BAF" w:rsidRDefault="0065686D" w:rsidP="00134BAF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134BAF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Výše plnění na základě smlouvy zrušené od počátku</w:t>
            </w:r>
          </w:p>
        </w:tc>
      </w:tr>
      <w:tr w:rsidR="0065686D" w:rsidRPr="00134BAF" w14:paraId="6EAC7A77" w14:textId="04C8590B" w:rsidTr="00C6055E">
        <w:tc>
          <w:tcPr>
            <w:tcW w:w="1388" w:type="pct"/>
            <w:vMerge w:val="restart"/>
            <w:vAlign w:val="center"/>
          </w:tcPr>
          <w:p w14:paraId="77693683" w14:textId="2FC670B1" w:rsidR="0065686D" w:rsidRPr="00134BAF" w:rsidRDefault="0065686D" w:rsidP="00493EA0">
            <w:pPr>
              <w:keepNext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012V211001704 </w:t>
            </w:r>
            <w:r w:rsidR="00493EA0">
              <w:rPr>
                <w:rFonts w:ascii="Calibri" w:hAnsi="Calibri" w:cs="Calibri"/>
                <w:sz w:val="20"/>
                <w:szCs w:val="20"/>
                <w:lang w:eastAsia="en-US"/>
              </w:rPr>
              <w:t>–</w:t>
            </w:r>
            <w:r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910DDE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Rozvoj systému spotřebních daní</w:t>
            </w:r>
          </w:p>
        </w:tc>
        <w:tc>
          <w:tcPr>
            <w:tcW w:w="1388" w:type="pct"/>
            <w:vAlign w:val="center"/>
          </w:tcPr>
          <w:p w14:paraId="1CC0443C" w14:textId="1CDBD289" w:rsidR="0065686D" w:rsidRPr="00134BAF" w:rsidRDefault="0065686D" w:rsidP="00165EC5">
            <w:pPr>
              <w:keepNext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>Rámcová dohoda</w:t>
            </w:r>
            <w:r w:rsidR="00737371"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o dílo</w:t>
            </w:r>
            <w:r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č.</w:t>
            </w:r>
            <w:r w:rsidR="00165EC5">
              <w:rPr>
                <w:rFonts w:ascii="Calibri" w:hAnsi="Calibri" w:cs="Calibri"/>
                <w:sz w:val="20"/>
                <w:szCs w:val="20"/>
                <w:lang w:eastAsia="en-US"/>
              </w:rPr>
              <w:t> </w:t>
            </w:r>
            <w:r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>17/600/0255</w:t>
            </w:r>
            <w:r w:rsidR="00487F66"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ze dne 14.</w:t>
            </w:r>
            <w:r w:rsidR="00493EA0">
              <w:rPr>
                <w:rFonts w:ascii="Calibri" w:hAnsi="Calibri" w:cs="Calibri"/>
                <w:sz w:val="20"/>
                <w:szCs w:val="20"/>
                <w:lang w:eastAsia="en-US"/>
              </w:rPr>
              <w:t> 11</w:t>
            </w:r>
            <w:r w:rsidR="00165EC5">
              <w:rPr>
                <w:rFonts w:ascii="Calibri" w:hAnsi="Calibri" w:cs="Calibri"/>
                <w:sz w:val="20"/>
                <w:szCs w:val="20"/>
                <w:lang w:eastAsia="en-US"/>
              </w:rPr>
              <w:t>.</w:t>
            </w:r>
            <w:r w:rsidR="00493EA0">
              <w:rPr>
                <w:rFonts w:ascii="Calibri" w:hAnsi="Calibri" w:cs="Calibri"/>
                <w:sz w:val="20"/>
                <w:szCs w:val="20"/>
                <w:lang w:eastAsia="en-US"/>
              </w:rPr>
              <w:t> </w:t>
            </w:r>
            <w:r w:rsidR="00487F66"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57" w:type="pct"/>
            <w:vAlign w:val="center"/>
          </w:tcPr>
          <w:p w14:paraId="54FCE4C6" w14:textId="6DBC75EC" w:rsidR="0065686D" w:rsidRPr="00134BAF" w:rsidRDefault="0065686D" w:rsidP="00134BAF">
            <w:pPr>
              <w:keepNext/>
              <w:ind w:right="16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4BAF">
              <w:rPr>
                <w:rFonts w:ascii="Calibri" w:hAnsi="Calibri" w:cs="Calibri"/>
                <w:color w:val="000000"/>
                <w:sz w:val="20"/>
                <w:szCs w:val="20"/>
              </w:rPr>
              <w:t>36 354 329</w:t>
            </w:r>
          </w:p>
        </w:tc>
        <w:tc>
          <w:tcPr>
            <w:tcW w:w="1068" w:type="pct"/>
            <w:vAlign w:val="center"/>
          </w:tcPr>
          <w:p w14:paraId="17067B14" w14:textId="21FBA8B0" w:rsidR="0065686D" w:rsidRPr="00134BAF" w:rsidRDefault="0065686D" w:rsidP="00134BAF">
            <w:pPr>
              <w:keepNext/>
              <w:ind w:right="167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34BAF">
              <w:rPr>
                <w:rFonts w:ascii="Calibri" w:hAnsi="Calibri" w:cs="Calibri"/>
                <w:color w:val="000000"/>
                <w:sz w:val="20"/>
                <w:szCs w:val="20"/>
              </w:rPr>
              <w:t>25 829 329</w:t>
            </w:r>
          </w:p>
        </w:tc>
      </w:tr>
      <w:tr w:rsidR="0065686D" w:rsidRPr="00134BAF" w14:paraId="48792C95" w14:textId="1FBF89F6" w:rsidTr="00C6055E">
        <w:tc>
          <w:tcPr>
            <w:tcW w:w="1388" w:type="pct"/>
            <w:vMerge/>
            <w:vAlign w:val="center"/>
          </w:tcPr>
          <w:p w14:paraId="060924A3" w14:textId="3883B42A" w:rsidR="0065686D" w:rsidRPr="00134BAF" w:rsidRDefault="0065686D" w:rsidP="00134BAF">
            <w:pPr>
              <w:keepNext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88" w:type="pct"/>
            <w:vAlign w:val="center"/>
          </w:tcPr>
          <w:p w14:paraId="48DD10F9" w14:textId="7846D100" w:rsidR="0065686D" w:rsidRPr="00134BAF" w:rsidRDefault="0065686D" w:rsidP="00AB1611">
            <w:pPr>
              <w:keepNext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Smlouva </w:t>
            </w:r>
            <w:r w:rsidR="00737371"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 podpoře </w:t>
            </w:r>
            <w:r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>č.</w:t>
            </w:r>
            <w:r w:rsidR="00AB1611">
              <w:rPr>
                <w:rFonts w:ascii="Calibri" w:hAnsi="Calibri" w:cs="Calibri"/>
                <w:sz w:val="20"/>
                <w:szCs w:val="20"/>
                <w:lang w:eastAsia="en-US"/>
              </w:rPr>
              <w:t> </w:t>
            </w:r>
            <w:r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>17/600/0256</w:t>
            </w:r>
            <w:r w:rsidR="00487F66"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ze dne 14.</w:t>
            </w:r>
            <w:r w:rsidR="00493EA0">
              <w:rPr>
                <w:rFonts w:ascii="Calibri" w:hAnsi="Calibri" w:cs="Calibri"/>
                <w:sz w:val="20"/>
                <w:szCs w:val="20"/>
                <w:lang w:eastAsia="en-US"/>
              </w:rPr>
              <w:t> 11. </w:t>
            </w:r>
            <w:r w:rsidR="00487F66"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57" w:type="pct"/>
            <w:vAlign w:val="center"/>
          </w:tcPr>
          <w:p w14:paraId="547CE964" w14:textId="0AE31DBB" w:rsidR="0065686D" w:rsidRPr="00134BAF" w:rsidRDefault="0065686D" w:rsidP="00134BAF">
            <w:pPr>
              <w:keepNext/>
              <w:ind w:right="16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4BAF">
              <w:rPr>
                <w:rFonts w:ascii="Calibri" w:hAnsi="Calibri" w:cs="Calibri"/>
                <w:color w:val="000000"/>
                <w:sz w:val="20"/>
                <w:szCs w:val="20"/>
              </w:rPr>
              <w:t>17 198 940</w:t>
            </w:r>
          </w:p>
        </w:tc>
        <w:tc>
          <w:tcPr>
            <w:tcW w:w="1068" w:type="pct"/>
            <w:vAlign w:val="center"/>
          </w:tcPr>
          <w:p w14:paraId="63E0F739" w14:textId="7533E9E0" w:rsidR="0065686D" w:rsidRPr="00134BAF" w:rsidRDefault="0065686D" w:rsidP="00134BAF">
            <w:pPr>
              <w:keepNext/>
              <w:ind w:right="167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34BA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C6055E" w:rsidRPr="00134BAF">
              <w:rPr>
                <w:rFonts w:ascii="Calibri" w:hAnsi="Calibri" w:cs="Calibri"/>
                <w:color w:val="000000"/>
                <w:sz w:val="20"/>
                <w:szCs w:val="20"/>
              </w:rPr>
              <w:t>1 596 761</w:t>
            </w:r>
          </w:p>
        </w:tc>
      </w:tr>
      <w:tr w:rsidR="0065686D" w:rsidRPr="00134BAF" w14:paraId="5FBDA612" w14:textId="68EFD945" w:rsidTr="00C6055E">
        <w:tc>
          <w:tcPr>
            <w:tcW w:w="1388" w:type="pct"/>
            <w:vMerge w:val="restart"/>
            <w:vAlign w:val="center"/>
          </w:tcPr>
          <w:p w14:paraId="50E375F7" w14:textId="09531B8B" w:rsidR="0065686D" w:rsidRPr="00134BAF" w:rsidRDefault="0065686D" w:rsidP="00493EA0">
            <w:pPr>
              <w:keepNext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012V211001710 </w:t>
            </w:r>
            <w:r w:rsidR="00493EA0">
              <w:rPr>
                <w:rFonts w:ascii="Calibri" w:hAnsi="Calibri" w:cs="Calibri"/>
                <w:sz w:val="20"/>
                <w:szCs w:val="20"/>
                <w:lang w:eastAsia="en-US"/>
              </w:rPr>
              <w:t>–</w:t>
            </w:r>
            <w:r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910DDE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Rozvoj systému Datového skladu</w:t>
            </w:r>
          </w:p>
        </w:tc>
        <w:tc>
          <w:tcPr>
            <w:tcW w:w="1388" w:type="pct"/>
            <w:vAlign w:val="center"/>
          </w:tcPr>
          <w:p w14:paraId="6288A6C5" w14:textId="5F6C47B2" w:rsidR="0065686D" w:rsidRPr="00134BAF" w:rsidRDefault="0065686D" w:rsidP="00AB1611">
            <w:pPr>
              <w:keepNext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Rámcová dohoda </w:t>
            </w:r>
            <w:r w:rsidR="00737371"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 dílo </w:t>
            </w:r>
            <w:r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>č.</w:t>
            </w:r>
            <w:r w:rsidR="00AB1611">
              <w:rPr>
                <w:rFonts w:ascii="Calibri" w:hAnsi="Calibri" w:cs="Calibri"/>
                <w:sz w:val="20"/>
                <w:szCs w:val="20"/>
                <w:lang w:eastAsia="en-US"/>
              </w:rPr>
              <w:t> </w:t>
            </w:r>
            <w:r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>17/600/0253</w:t>
            </w:r>
            <w:r w:rsidR="00487F66"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ze dne 23.</w:t>
            </w:r>
            <w:r w:rsidR="00AB1611">
              <w:rPr>
                <w:rFonts w:ascii="Calibri" w:hAnsi="Calibri" w:cs="Calibri"/>
                <w:sz w:val="20"/>
                <w:szCs w:val="20"/>
                <w:lang w:eastAsia="en-US"/>
              </w:rPr>
              <w:t> </w:t>
            </w:r>
            <w:r w:rsidR="00487F66"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>11.</w:t>
            </w:r>
            <w:r w:rsidR="00AB1611">
              <w:rPr>
                <w:rFonts w:ascii="Calibri" w:hAnsi="Calibri" w:cs="Calibri"/>
                <w:sz w:val="20"/>
                <w:szCs w:val="20"/>
                <w:lang w:eastAsia="en-US"/>
              </w:rPr>
              <w:t> </w:t>
            </w:r>
            <w:r w:rsidR="00487F66"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57" w:type="pct"/>
            <w:vAlign w:val="center"/>
          </w:tcPr>
          <w:p w14:paraId="7EA3C8E8" w14:textId="0E2C2FB1" w:rsidR="0065686D" w:rsidRPr="00134BAF" w:rsidRDefault="0065686D" w:rsidP="00134BAF">
            <w:pPr>
              <w:keepNext/>
              <w:ind w:right="16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4BAF">
              <w:rPr>
                <w:rFonts w:ascii="Calibri" w:hAnsi="Calibri" w:cs="Calibri"/>
                <w:color w:val="000000"/>
                <w:sz w:val="20"/>
                <w:szCs w:val="20"/>
              </w:rPr>
              <w:t>18 496 907</w:t>
            </w:r>
          </w:p>
        </w:tc>
        <w:tc>
          <w:tcPr>
            <w:tcW w:w="1068" w:type="pct"/>
            <w:vAlign w:val="center"/>
          </w:tcPr>
          <w:p w14:paraId="2F72BCB1" w14:textId="60C93E5B" w:rsidR="0065686D" w:rsidRPr="00134BAF" w:rsidRDefault="0065686D" w:rsidP="00134BAF">
            <w:pPr>
              <w:keepNext/>
              <w:ind w:right="167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34BAF">
              <w:rPr>
                <w:rFonts w:ascii="Calibri" w:hAnsi="Calibri" w:cs="Calibri"/>
                <w:color w:val="000000"/>
                <w:sz w:val="20"/>
                <w:szCs w:val="20"/>
              </w:rPr>
              <w:t>8 728 103</w:t>
            </w:r>
          </w:p>
        </w:tc>
      </w:tr>
      <w:tr w:rsidR="0065686D" w:rsidRPr="00134BAF" w14:paraId="780C2F32" w14:textId="459B006A" w:rsidTr="00C6055E">
        <w:tc>
          <w:tcPr>
            <w:tcW w:w="1388" w:type="pct"/>
            <w:vMerge/>
            <w:vAlign w:val="center"/>
          </w:tcPr>
          <w:p w14:paraId="215B924E" w14:textId="13BC00DE" w:rsidR="0065686D" w:rsidRPr="00134BAF" w:rsidRDefault="0065686D" w:rsidP="00134BAF">
            <w:pPr>
              <w:keepNext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88" w:type="pct"/>
            <w:vAlign w:val="center"/>
          </w:tcPr>
          <w:p w14:paraId="486BC7FF" w14:textId="15309B3E" w:rsidR="0065686D" w:rsidRPr="00134BAF" w:rsidRDefault="0065686D" w:rsidP="00AB1611">
            <w:pPr>
              <w:keepNext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>Smlouva o podpoře č.</w:t>
            </w:r>
            <w:r w:rsidR="00AB1611">
              <w:rPr>
                <w:rFonts w:ascii="Calibri" w:hAnsi="Calibri" w:cs="Calibri"/>
                <w:sz w:val="20"/>
                <w:szCs w:val="20"/>
                <w:lang w:eastAsia="en-US"/>
              </w:rPr>
              <w:t> </w:t>
            </w:r>
            <w:r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>17/600/0254</w:t>
            </w:r>
            <w:r w:rsidR="00487F66"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ze dne 23.</w:t>
            </w:r>
            <w:r w:rsidR="00493EA0">
              <w:rPr>
                <w:rFonts w:ascii="Calibri" w:hAnsi="Calibri" w:cs="Calibri"/>
                <w:sz w:val="20"/>
                <w:szCs w:val="20"/>
                <w:lang w:eastAsia="en-US"/>
              </w:rPr>
              <w:t> 11. </w:t>
            </w:r>
            <w:r w:rsidR="00487F66"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57" w:type="pct"/>
            <w:vAlign w:val="center"/>
          </w:tcPr>
          <w:p w14:paraId="21987C67" w14:textId="21B2ACB2" w:rsidR="0065686D" w:rsidRPr="00134BAF" w:rsidRDefault="0065686D" w:rsidP="00134BAF">
            <w:pPr>
              <w:keepNext/>
              <w:ind w:right="16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4BAF">
              <w:rPr>
                <w:rFonts w:ascii="Calibri" w:hAnsi="Calibri" w:cs="Calibri"/>
                <w:color w:val="000000"/>
                <w:sz w:val="20"/>
                <w:szCs w:val="20"/>
              </w:rPr>
              <w:t>11 346 049</w:t>
            </w:r>
          </w:p>
        </w:tc>
        <w:tc>
          <w:tcPr>
            <w:tcW w:w="1068" w:type="pct"/>
            <w:vAlign w:val="center"/>
          </w:tcPr>
          <w:p w14:paraId="69E457E0" w14:textId="550FB52F" w:rsidR="0065686D" w:rsidRPr="00134BAF" w:rsidRDefault="0065686D" w:rsidP="00134BAF">
            <w:pPr>
              <w:keepNext/>
              <w:ind w:right="167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34BAF">
              <w:rPr>
                <w:rFonts w:ascii="Calibri" w:hAnsi="Calibri" w:cs="Calibri"/>
                <w:color w:val="000000"/>
                <w:sz w:val="20"/>
                <w:szCs w:val="20"/>
              </w:rPr>
              <w:t>7 156 363</w:t>
            </w:r>
          </w:p>
        </w:tc>
      </w:tr>
      <w:tr w:rsidR="0065686D" w:rsidRPr="00134BAF" w14:paraId="1AF81B56" w14:textId="4E02F58E" w:rsidTr="00C6055E">
        <w:tc>
          <w:tcPr>
            <w:tcW w:w="1388" w:type="pct"/>
            <w:vAlign w:val="center"/>
          </w:tcPr>
          <w:p w14:paraId="4BE530AC" w14:textId="4B6A5C20" w:rsidR="0065686D" w:rsidRPr="00134BAF" w:rsidRDefault="0065686D" w:rsidP="00493EA0">
            <w:pPr>
              <w:keepNext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012V211002601 </w:t>
            </w:r>
            <w:r w:rsidR="00493EA0">
              <w:rPr>
                <w:rFonts w:ascii="Calibri" w:hAnsi="Calibri" w:cs="Calibri"/>
                <w:sz w:val="20"/>
                <w:szCs w:val="20"/>
                <w:lang w:eastAsia="en-US"/>
              </w:rPr>
              <w:t>–</w:t>
            </w:r>
            <w:r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910DDE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Pořízení SW a HW pro projekt ROKOTR</w:t>
            </w:r>
          </w:p>
        </w:tc>
        <w:tc>
          <w:tcPr>
            <w:tcW w:w="1388" w:type="pct"/>
            <w:vAlign w:val="center"/>
          </w:tcPr>
          <w:p w14:paraId="4E594B53" w14:textId="300D68C5" w:rsidR="0065686D" w:rsidRPr="00134BAF" w:rsidRDefault="0065686D" w:rsidP="00AB1611">
            <w:pPr>
              <w:keepNext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>Kupní smlouva č.</w:t>
            </w:r>
            <w:r w:rsidR="00AB1611">
              <w:rPr>
                <w:rFonts w:ascii="Calibri" w:hAnsi="Calibri" w:cs="Calibri"/>
                <w:sz w:val="20"/>
                <w:szCs w:val="20"/>
                <w:lang w:eastAsia="en-US"/>
              </w:rPr>
              <w:t> </w:t>
            </w:r>
            <w:r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>62553/2017</w:t>
            </w:r>
            <w:r w:rsidR="00487F66"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ze dne</w:t>
            </w:r>
            <w:r w:rsidR="00493EA0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487F66"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>14.</w:t>
            </w:r>
            <w:r w:rsidR="00493EA0">
              <w:rPr>
                <w:rFonts w:ascii="Calibri" w:hAnsi="Calibri" w:cs="Calibri"/>
                <w:sz w:val="20"/>
                <w:szCs w:val="20"/>
                <w:lang w:eastAsia="en-US"/>
              </w:rPr>
              <w:t> 12. </w:t>
            </w:r>
            <w:r w:rsidR="00487F66"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57" w:type="pct"/>
            <w:vAlign w:val="center"/>
          </w:tcPr>
          <w:p w14:paraId="1C427BA3" w14:textId="33A3E6C6" w:rsidR="0065686D" w:rsidRPr="00134BAF" w:rsidRDefault="0065686D" w:rsidP="00134BAF">
            <w:pPr>
              <w:keepNext/>
              <w:ind w:right="16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4BAF">
              <w:rPr>
                <w:rFonts w:ascii="Calibri" w:hAnsi="Calibri" w:cs="Calibri"/>
                <w:color w:val="000000"/>
                <w:sz w:val="20"/>
                <w:szCs w:val="20"/>
              </w:rPr>
              <w:t>2 491 317</w:t>
            </w:r>
          </w:p>
        </w:tc>
        <w:tc>
          <w:tcPr>
            <w:tcW w:w="1068" w:type="pct"/>
            <w:vAlign w:val="center"/>
          </w:tcPr>
          <w:p w14:paraId="52AB9175" w14:textId="04C9AF24" w:rsidR="0065686D" w:rsidRPr="00134BAF" w:rsidRDefault="0065686D" w:rsidP="00134BAF">
            <w:pPr>
              <w:keepNext/>
              <w:ind w:right="167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34BAF">
              <w:rPr>
                <w:rFonts w:ascii="Calibri" w:hAnsi="Calibri" w:cs="Calibri"/>
                <w:color w:val="000000"/>
                <w:sz w:val="20"/>
                <w:szCs w:val="20"/>
              </w:rPr>
              <w:t>2 491 317</w:t>
            </w:r>
          </w:p>
        </w:tc>
      </w:tr>
      <w:tr w:rsidR="0065686D" w:rsidRPr="00134BAF" w14:paraId="6E8BD894" w14:textId="4334AEE8" w:rsidTr="00C6055E">
        <w:tc>
          <w:tcPr>
            <w:tcW w:w="1388" w:type="pct"/>
            <w:vAlign w:val="center"/>
          </w:tcPr>
          <w:p w14:paraId="51635961" w14:textId="1C355BE6" w:rsidR="0065686D" w:rsidRPr="00134BAF" w:rsidRDefault="0065686D" w:rsidP="00493EA0">
            <w:pPr>
              <w:keepNext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012V211001705 </w:t>
            </w:r>
            <w:r w:rsidR="00493EA0">
              <w:rPr>
                <w:rFonts w:ascii="Calibri" w:hAnsi="Calibri" w:cs="Calibri"/>
                <w:sz w:val="20"/>
                <w:szCs w:val="20"/>
                <w:lang w:eastAsia="en-US"/>
              </w:rPr>
              <w:t>–</w:t>
            </w:r>
            <w:r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910DDE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Rozvoj systémů finančních modulů a Spisové agendy</w:t>
            </w:r>
          </w:p>
        </w:tc>
        <w:tc>
          <w:tcPr>
            <w:tcW w:w="1388" w:type="pct"/>
            <w:vAlign w:val="center"/>
          </w:tcPr>
          <w:p w14:paraId="3C96BF79" w14:textId="7A88FB03" w:rsidR="0065686D" w:rsidRPr="00134BAF" w:rsidRDefault="0065686D" w:rsidP="00AB1611">
            <w:pPr>
              <w:keepNext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Smlouva </w:t>
            </w:r>
            <w:r w:rsidR="00BD6DF2"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 podpoře </w:t>
            </w:r>
            <w:r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>č.</w:t>
            </w:r>
            <w:r w:rsidR="00AB1611">
              <w:rPr>
                <w:rFonts w:ascii="Calibri" w:hAnsi="Calibri" w:cs="Calibri"/>
                <w:sz w:val="20"/>
                <w:szCs w:val="20"/>
                <w:lang w:eastAsia="en-US"/>
              </w:rPr>
              <w:t> </w:t>
            </w:r>
            <w:r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>17/600/0250</w:t>
            </w:r>
            <w:r w:rsidR="00487F66"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ze dne 14.</w:t>
            </w:r>
            <w:r w:rsidR="00493EA0">
              <w:rPr>
                <w:rFonts w:ascii="Calibri" w:hAnsi="Calibri" w:cs="Calibri"/>
                <w:sz w:val="20"/>
                <w:szCs w:val="20"/>
                <w:lang w:eastAsia="en-US"/>
              </w:rPr>
              <w:t> </w:t>
            </w:r>
            <w:r w:rsidR="00487F66"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>11.</w:t>
            </w:r>
            <w:r w:rsidR="00493EA0">
              <w:rPr>
                <w:rFonts w:ascii="Calibri" w:hAnsi="Calibri" w:cs="Calibri"/>
                <w:sz w:val="20"/>
                <w:szCs w:val="20"/>
                <w:lang w:eastAsia="en-US"/>
              </w:rPr>
              <w:t> </w:t>
            </w:r>
            <w:r w:rsidR="00487F66"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57" w:type="pct"/>
            <w:vAlign w:val="center"/>
          </w:tcPr>
          <w:p w14:paraId="087BDBE7" w14:textId="742C35EB" w:rsidR="0065686D" w:rsidRPr="00134BAF" w:rsidRDefault="0065686D" w:rsidP="00134BAF">
            <w:pPr>
              <w:keepNext/>
              <w:ind w:right="16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4BAF">
              <w:rPr>
                <w:rFonts w:ascii="Calibri" w:hAnsi="Calibri" w:cs="Calibri"/>
                <w:color w:val="000000"/>
                <w:sz w:val="20"/>
                <w:szCs w:val="20"/>
              </w:rPr>
              <w:t>35 216 082</w:t>
            </w:r>
          </w:p>
        </w:tc>
        <w:tc>
          <w:tcPr>
            <w:tcW w:w="1068" w:type="pct"/>
            <w:vAlign w:val="center"/>
          </w:tcPr>
          <w:p w14:paraId="7E3C68C2" w14:textId="7839AB4B" w:rsidR="0065686D" w:rsidRPr="00134BAF" w:rsidRDefault="0065686D" w:rsidP="00134BAF">
            <w:pPr>
              <w:keepNext/>
              <w:ind w:right="167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34BAF">
              <w:rPr>
                <w:rFonts w:ascii="Calibri" w:hAnsi="Calibri" w:cs="Calibri"/>
                <w:color w:val="000000"/>
                <w:sz w:val="20"/>
                <w:szCs w:val="20"/>
              </w:rPr>
              <w:t>20 907 110</w:t>
            </w:r>
          </w:p>
        </w:tc>
      </w:tr>
      <w:tr w:rsidR="0065686D" w:rsidRPr="00134BAF" w14:paraId="5A390483" w14:textId="061D8C87" w:rsidTr="00C6055E">
        <w:tc>
          <w:tcPr>
            <w:tcW w:w="1388" w:type="pct"/>
            <w:vMerge w:val="restart"/>
            <w:vAlign w:val="center"/>
          </w:tcPr>
          <w:p w14:paraId="2F5B9B8C" w14:textId="69A3DC9C" w:rsidR="0065686D" w:rsidRPr="00134BAF" w:rsidRDefault="00737371" w:rsidP="006E5B72">
            <w:pPr>
              <w:keepNext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>012V21101</w:t>
            </w:r>
            <w:r w:rsidR="0065686D"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709 </w:t>
            </w:r>
            <w:r w:rsidR="00493EA0">
              <w:rPr>
                <w:rFonts w:ascii="Calibri" w:hAnsi="Calibri" w:cs="Calibri"/>
                <w:sz w:val="20"/>
                <w:szCs w:val="20"/>
                <w:lang w:eastAsia="en-US"/>
              </w:rPr>
              <w:t>–</w:t>
            </w:r>
            <w:r w:rsidR="0065686D"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65686D" w:rsidRPr="00910DDE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 xml:space="preserve">Vývoj systémů Single </w:t>
            </w:r>
            <w:proofErr w:type="spellStart"/>
            <w:r w:rsidR="0065686D" w:rsidRPr="00910DDE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Window</w:t>
            </w:r>
            <w:proofErr w:type="spellEnd"/>
            <w:r w:rsidR="0065686D" w:rsidRPr="00910DDE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 xml:space="preserve"> a</w:t>
            </w:r>
            <w:r w:rsidR="006E5B72" w:rsidRPr="00910DDE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 </w:t>
            </w:r>
            <w:r w:rsidR="0065686D" w:rsidRPr="00910DDE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REX</w:t>
            </w:r>
          </w:p>
        </w:tc>
        <w:tc>
          <w:tcPr>
            <w:tcW w:w="1388" w:type="pct"/>
            <w:vAlign w:val="center"/>
          </w:tcPr>
          <w:p w14:paraId="6037007F" w14:textId="7377A8A8" w:rsidR="0065686D" w:rsidRPr="00134BAF" w:rsidRDefault="0065686D" w:rsidP="00AB1611">
            <w:pPr>
              <w:keepNext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Rámcová dohoda </w:t>
            </w:r>
            <w:r w:rsidR="00737371"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 dílo </w:t>
            </w:r>
            <w:r w:rsidR="00AB1611">
              <w:rPr>
                <w:rFonts w:ascii="Calibri" w:hAnsi="Calibri" w:cs="Calibri"/>
                <w:sz w:val="20"/>
                <w:szCs w:val="20"/>
                <w:lang w:eastAsia="en-US"/>
              </w:rPr>
              <w:t>č. </w:t>
            </w:r>
            <w:r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>18/600/0164</w:t>
            </w:r>
            <w:r w:rsidR="00487F66"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ze dne 16.</w:t>
            </w:r>
            <w:r w:rsidR="00493EA0">
              <w:rPr>
                <w:rFonts w:ascii="Calibri" w:hAnsi="Calibri" w:cs="Calibri"/>
                <w:sz w:val="20"/>
                <w:szCs w:val="20"/>
                <w:lang w:eastAsia="en-US"/>
              </w:rPr>
              <w:t> 7. </w:t>
            </w:r>
            <w:r w:rsidR="00487F66"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57" w:type="pct"/>
            <w:vAlign w:val="center"/>
          </w:tcPr>
          <w:p w14:paraId="7F999BDC" w14:textId="03E378AA" w:rsidR="0065686D" w:rsidRPr="00134BAF" w:rsidRDefault="0065686D" w:rsidP="00134BAF">
            <w:pPr>
              <w:keepNext/>
              <w:ind w:right="16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4BAF">
              <w:rPr>
                <w:rFonts w:ascii="Calibri" w:hAnsi="Calibri" w:cs="Calibri"/>
                <w:color w:val="000000"/>
                <w:sz w:val="20"/>
                <w:szCs w:val="20"/>
              </w:rPr>
              <w:t>1 894 678</w:t>
            </w:r>
          </w:p>
        </w:tc>
        <w:tc>
          <w:tcPr>
            <w:tcW w:w="1068" w:type="pct"/>
            <w:vAlign w:val="center"/>
          </w:tcPr>
          <w:p w14:paraId="391AF515" w14:textId="15E1B2C6" w:rsidR="0065686D" w:rsidRPr="00134BAF" w:rsidRDefault="0065686D" w:rsidP="00134BAF">
            <w:pPr>
              <w:keepNext/>
              <w:ind w:right="167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34BAF">
              <w:rPr>
                <w:rFonts w:ascii="Calibri" w:hAnsi="Calibri" w:cs="Calibri"/>
                <w:color w:val="000000"/>
                <w:sz w:val="20"/>
                <w:szCs w:val="20"/>
              </w:rPr>
              <w:t>1 334 630</w:t>
            </w:r>
          </w:p>
        </w:tc>
      </w:tr>
      <w:tr w:rsidR="0065686D" w:rsidRPr="00134BAF" w14:paraId="28FB6698" w14:textId="68A9FCA1" w:rsidTr="00C6055E">
        <w:tc>
          <w:tcPr>
            <w:tcW w:w="1388" w:type="pct"/>
            <w:vMerge/>
            <w:vAlign w:val="center"/>
          </w:tcPr>
          <w:p w14:paraId="6D294B08" w14:textId="3E50E9CE" w:rsidR="0065686D" w:rsidRPr="00134BAF" w:rsidRDefault="0065686D" w:rsidP="00134BAF">
            <w:pPr>
              <w:keepNext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88" w:type="pct"/>
            <w:vAlign w:val="center"/>
          </w:tcPr>
          <w:p w14:paraId="3650D930" w14:textId="691D5239" w:rsidR="0065686D" w:rsidRPr="00134BAF" w:rsidRDefault="0065686D" w:rsidP="00AB1611">
            <w:pPr>
              <w:keepNext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Smlouva </w:t>
            </w:r>
            <w:r w:rsidR="00737371"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 podpoře </w:t>
            </w:r>
            <w:r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>č.</w:t>
            </w:r>
            <w:r w:rsidR="00AB1611">
              <w:rPr>
                <w:rFonts w:ascii="Calibri" w:hAnsi="Calibri" w:cs="Calibri"/>
                <w:sz w:val="20"/>
                <w:szCs w:val="20"/>
                <w:lang w:eastAsia="en-US"/>
              </w:rPr>
              <w:t> </w:t>
            </w:r>
            <w:r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>18/600/0165</w:t>
            </w:r>
            <w:r w:rsidR="00487F66"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ze dne 29.</w:t>
            </w:r>
            <w:r w:rsidR="00493EA0">
              <w:rPr>
                <w:rFonts w:ascii="Calibri" w:hAnsi="Calibri" w:cs="Calibri"/>
                <w:sz w:val="20"/>
                <w:szCs w:val="20"/>
                <w:lang w:eastAsia="en-US"/>
              </w:rPr>
              <w:t> 5. </w:t>
            </w:r>
            <w:r w:rsidR="00487F66"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57" w:type="pct"/>
            <w:vAlign w:val="center"/>
          </w:tcPr>
          <w:p w14:paraId="0AE059E4" w14:textId="6464A9CF" w:rsidR="0065686D" w:rsidRPr="00134BAF" w:rsidRDefault="0065686D" w:rsidP="00134BAF">
            <w:pPr>
              <w:keepNext/>
              <w:ind w:right="16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4BAF">
              <w:rPr>
                <w:rFonts w:ascii="Calibri" w:hAnsi="Calibri" w:cs="Calibri"/>
                <w:color w:val="000000"/>
                <w:sz w:val="20"/>
                <w:szCs w:val="20"/>
              </w:rPr>
              <w:t>401 901</w:t>
            </w:r>
          </w:p>
        </w:tc>
        <w:tc>
          <w:tcPr>
            <w:tcW w:w="1068" w:type="pct"/>
            <w:vAlign w:val="center"/>
          </w:tcPr>
          <w:p w14:paraId="56A8E8E4" w14:textId="60ED2669" w:rsidR="0065686D" w:rsidRPr="00134BAF" w:rsidRDefault="0065686D" w:rsidP="00134BAF">
            <w:pPr>
              <w:keepNext/>
              <w:ind w:right="167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34BAF">
              <w:rPr>
                <w:rFonts w:ascii="Calibri" w:hAnsi="Calibri" w:cs="Calibri"/>
                <w:color w:val="000000"/>
                <w:sz w:val="20"/>
                <w:szCs w:val="20"/>
              </w:rPr>
              <w:t>366 404</w:t>
            </w:r>
          </w:p>
        </w:tc>
      </w:tr>
      <w:tr w:rsidR="0065686D" w:rsidRPr="00134BAF" w14:paraId="1999C8FA" w14:textId="25D38E6E" w:rsidTr="00C6055E">
        <w:tc>
          <w:tcPr>
            <w:tcW w:w="1388" w:type="pct"/>
            <w:vAlign w:val="center"/>
          </w:tcPr>
          <w:p w14:paraId="2D971BF6" w14:textId="39D9E7F6" w:rsidR="0065686D" w:rsidRPr="00134BAF" w:rsidRDefault="0065686D" w:rsidP="00493EA0">
            <w:pPr>
              <w:keepNext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012V21100P801 </w:t>
            </w:r>
            <w:r w:rsidR="00493EA0">
              <w:rPr>
                <w:rFonts w:ascii="Calibri" w:hAnsi="Calibri" w:cs="Calibri"/>
                <w:sz w:val="20"/>
                <w:szCs w:val="20"/>
                <w:lang w:eastAsia="en-US"/>
              </w:rPr>
              <w:t>–</w:t>
            </w:r>
            <w:r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910DDE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Provozování ICT CS r. 2018</w:t>
            </w:r>
          </w:p>
        </w:tc>
        <w:tc>
          <w:tcPr>
            <w:tcW w:w="1388" w:type="pct"/>
            <w:vAlign w:val="center"/>
          </w:tcPr>
          <w:p w14:paraId="207E1C4F" w14:textId="6E9E1FEB" w:rsidR="0065686D" w:rsidRPr="00134BAF" w:rsidRDefault="0065686D" w:rsidP="00AB1611">
            <w:pPr>
              <w:keepNext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Smlouva </w:t>
            </w:r>
            <w:r w:rsidR="00737371"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 podpoře </w:t>
            </w:r>
            <w:r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>č.</w:t>
            </w:r>
            <w:r w:rsidR="00AB1611">
              <w:rPr>
                <w:rFonts w:ascii="Calibri" w:hAnsi="Calibri" w:cs="Calibri"/>
                <w:sz w:val="20"/>
                <w:szCs w:val="20"/>
                <w:lang w:eastAsia="en-US"/>
              </w:rPr>
              <w:t> </w:t>
            </w:r>
            <w:r w:rsidR="00D86E6D"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>A</w:t>
            </w:r>
            <w:r w:rsidR="000A31AC"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>NECT/GŘC/1801/001</w:t>
            </w:r>
            <w:r w:rsidR="00487F66"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ze dne 13. 6. 2018</w:t>
            </w:r>
          </w:p>
        </w:tc>
        <w:tc>
          <w:tcPr>
            <w:tcW w:w="1157" w:type="pct"/>
            <w:vAlign w:val="center"/>
          </w:tcPr>
          <w:p w14:paraId="03BA1FD4" w14:textId="2F2BDA80" w:rsidR="0065686D" w:rsidRPr="00134BAF" w:rsidRDefault="0065686D" w:rsidP="00134BAF">
            <w:pPr>
              <w:keepNext/>
              <w:ind w:right="16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4BAF">
              <w:rPr>
                <w:rFonts w:ascii="Calibri" w:hAnsi="Calibri" w:cs="Calibri"/>
                <w:color w:val="000000"/>
                <w:sz w:val="20"/>
                <w:szCs w:val="20"/>
              </w:rPr>
              <w:t>2 328 912</w:t>
            </w:r>
          </w:p>
        </w:tc>
        <w:tc>
          <w:tcPr>
            <w:tcW w:w="1068" w:type="pct"/>
            <w:vAlign w:val="center"/>
          </w:tcPr>
          <w:p w14:paraId="2110B919" w14:textId="728DA9A0" w:rsidR="0065686D" w:rsidRPr="00134BAF" w:rsidRDefault="0065686D" w:rsidP="00134BAF">
            <w:pPr>
              <w:keepNext/>
              <w:ind w:right="167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34BAF">
              <w:rPr>
                <w:rFonts w:ascii="Calibri" w:hAnsi="Calibri" w:cs="Calibri"/>
                <w:color w:val="000000"/>
                <w:sz w:val="20"/>
                <w:szCs w:val="20"/>
              </w:rPr>
              <w:t>2 328 901</w:t>
            </w:r>
          </w:p>
        </w:tc>
      </w:tr>
      <w:tr w:rsidR="0065686D" w:rsidRPr="00134BAF" w14:paraId="06C7DA05" w14:textId="21C14769" w:rsidTr="00C6055E">
        <w:tc>
          <w:tcPr>
            <w:tcW w:w="1388" w:type="pct"/>
            <w:vAlign w:val="center"/>
          </w:tcPr>
          <w:p w14:paraId="598037DA" w14:textId="026E5EEB" w:rsidR="0065686D" w:rsidRPr="00134BAF" w:rsidRDefault="0065686D" w:rsidP="00493EA0">
            <w:pPr>
              <w:keepNext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012V213000601 </w:t>
            </w:r>
            <w:r w:rsidR="00493EA0">
              <w:rPr>
                <w:rFonts w:ascii="Calibri" w:hAnsi="Calibri" w:cs="Calibri"/>
                <w:sz w:val="20"/>
                <w:szCs w:val="20"/>
                <w:lang w:eastAsia="en-US"/>
              </w:rPr>
              <w:t>–</w:t>
            </w:r>
            <w:r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910DDE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Rekonstrukce Jíloviště II. etapa</w:t>
            </w:r>
          </w:p>
        </w:tc>
        <w:tc>
          <w:tcPr>
            <w:tcW w:w="1388" w:type="pct"/>
            <w:vAlign w:val="center"/>
          </w:tcPr>
          <w:p w14:paraId="4D8B2A63" w14:textId="381510E8" w:rsidR="0065686D" w:rsidRPr="00134BAF" w:rsidRDefault="0065686D" w:rsidP="00493EA0">
            <w:pPr>
              <w:keepNext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Smlouva o dílo ze dne </w:t>
            </w:r>
            <w:r w:rsidR="00493EA0">
              <w:rPr>
                <w:rFonts w:ascii="Calibri" w:hAnsi="Calibri" w:cs="Calibri"/>
                <w:sz w:val="20"/>
                <w:szCs w:val="20"/>
                <w:lang w:eastAsia="en-US"/>
              </w:rPr>
              <w:t>27. </w:t>
            </w:r>
            <w:r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>9.</w:t>
            </w:r>
            <w:r w:rsidR="00493EA0">
              <w:rPr>
                <w:rFonts w:ascii="Calibri" w:hAnsi="Calibri" w:cs="Calibri"/>
                <w:sz w:val="20"/>
                <w:szCs w:val="20"/>
                <w:lang w:eastAsia="en-US"/>
              </w:rPr>
              <w:t> </w:t>
            </w:r>
            <w:r w:rsidRPr="00134BAF">
              <w:rPr>
                <w:rFonts w:ascii="Calibri" w:hAnsi="Calibri" w:cs="Calibr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57" w:type="pct"/>
            <w:vAlign w:val="center"/>
          </w:tcPr>
          <w:p w14:paraId="0D306A86" w14:textId="7CFADED6" w:rsidR="0065686D" w:rsidRPr="00134BAF" w:rsidRDefault="0065686D" w:rsidP="00134BAF">
            <w:pPr>
              <w:keepNext/>
              <w:ind w:right="167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4BAF">
              <w:rPr>
                <w:rFonts w:ascii="Calibri" w:hAnsi="Calibri" w:cs="Calibri"/>
                <w:color w:val="000000"/>
                <w:sz w:val="20"/>
                <w:szCs w:val="20"/>
              </w:rPr>
              <w:t>44 535 751</w:t>
            </w:r>
          </w:p>
        </w:tc>
        <w:tc>
          <w:tcPr>
            <w:tcW w:w="1068" w:type="pct"/>
            <w:vAlign w:val="center"/>
          </w:tcPr>
          <w:p w14:paraId="6EE5F3D3" w14:textId="521A984C" w:rsidR="0065686D" w:rsidRPr="00134BAF" w:rsidRDefault="0065686D" w:rsidP="00134BAF">
            <w:pPr>
              <w:keepNext/>
              <w:ind w:right="167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34BAF">
              <w:rPr>
                <w:rFonts w:ascii="Calibri" w:hAnsi="Calibri" w:cs="Calibri"/>
                <w:color w:val="000000"/>
                <w:sz w:val="20"/>
                <w:szCs w:val="20"/>
              </w:rPr>
              <w:t>44 535 751</w:t>
            </w:r>
          </w:p>
        </w:tc>
      </w:tr>
      <w:tr w:rsidR="0065686D" w:rsidRPr="00134BAF" w14:paraId="33E97778" w14:textId="58D6AF28" w:rsidTr="00C6055E">
        <w:tc>
          <w:tcPr>
            <w:tcW w:w="2775" w:type="pct"/>
            <w:gridSpan w:val="2"/>
          </w:tcPr>
          <w:p w14:paraId="736D39F7" w14:textId="26EB8C66" w:rsidR="0065686D" w:rsidRPr="00134BAF" w:rsidRDefault="0065686D" w:rsidP="00134BAF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134BAF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Celkem</w:t>
            </w:r>
          </w:p>
        </w:tc>
        <w:tc>
          <w:tcPr>
            <w:tcW w:w="1157" w:type="pct"/>
          </w:tcPr>
          <w:p w14:paraId="039A4A94" w14:textId="04E2EE0D" w:rsidR="0065686D" w:rsidRPr="00134BAF" w:rsidRDefault="0065686D" w:rsidP="00134BAF">
            <w:pPr>
              <w:keepNext/>
              <w:ind w:right="167"/>
              <w:jc w:val="right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134BAF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170 264 866</w:t>
            </w:r>
          </w:p>
        </w:tc>
        <w:tc>
          <w:tcPr>
            <w:tcW w:w="1068" w:type="pct"/>
          </w:tcPr>
          <w:p w14:paraId="4055BABB" w14:textId="37E1A2C5" w:rsidR="0065686D" w:rsidRPr="00134BAF" w:rsidRDefault="00133BB5" w:rsidP="00134BAF">
            <w:pPr>
              <w:keepNext/>
              <w:ind w:right="167"/>
              <w:jc w:val="right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134BAF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125 274 669</w:t>
            </w:r>
          </w:p>
        </w:tc>
      </w:tr>
    </w:tbl>
    <w:p w14:paraId="1E9900C6" w14:textId="7DD8F621" w:rsidR="00B6338C" w:rsidRPr="00C6055E" w:rsidRDefault="00B6338C" w:rsidP="00C6055E">
      <w:pPr>
        <w:spacing w:before="40"/>
        <w:rPr>
          <w:rFonts w:ascii="Calibri" w:hAnsi="Calibri" w:cs="Calibri"/>
          <w:sz w:val="20"/>
          <w:szCs w:val="20"/>
          <w:lang w:eastAsia="en-US"/>
        </w:rPr>
      </w:pPr>
      <w:r w:rsidRPr="00C6055E">
        <w:rPr>
          <w:rFonts w:ascii="Calibri" w:hAnsi="Calibri" w:cs="Calibri"/>
          <w:b/>
          <w:sz w:val="20"/>
          <w:szCs w:val="20"/>
          <w:lang w:eastAsia="en-US"/>
        </w:rPr>
        <w:t>Zdroj</w:t>
      </w:r>
      <w:r w:rsidR="00DB054A" w:rsidRPr="00C6055E">
        <w:rPr>
          <w:rFonts w:ascii="Calibri" w:hAnsi="Calibri" w:cs="Calibri"/>
          <w:b/>
          <w:sz w:val="20"/>
          <w:szCs w:val="20"/>
          <w:lang w:eastAsia="en-US"/>
        </w:rPr>
        <w:t>:</w:t>
      </w:r>
      <w:r w:rsidR="00DB054A" w:rsidRPr="00C6055E">
        <w:rPr>
          <w:rFonts w:ascii="Calibri" w:hAnsi="Calibri" w:cs="Calibri"/>
          <w:sz w:val="20"/>
          <w:szCs w:val="20"/>
          <w:lang w:eastAsia="en-US"/>
        </w:rPr>
        <w:t xml:space="preserve"> smlouvy; registr smluv;</w:t>
      </w:r>
      <w:r w:rsidR="00A45EEE" w:rsidRPr="00C6055E">
        <w:rPr>
          <w:rFonts w:ascii="Calibri" w:hAnsi="Calibri" w:cs="Calibri"/>
          <w:sz w:val="20"/>
          <w:szCs w:val="20"/>
          <w:lang w:eastAsia="en-US"/>
        </w:rPr>
        <w:t xml:space="preserve"> informační systém</w:t>
      </w:r>
      <w:r w:rsidR="00DB054A" w:rsidRPr="00C6055E">
        <w:rPr>
          <w:rFonts w:ascii="Calibri" w:hAnsi="Calibri" w:cs="Calibri"/>
          <w:sz w:val="20"/>
          <w:szCs w:val="20"/>
          <w:lang w:eastAsia="en-US"/>
        </w:rPr>
        <w:t xml:space="preserve"> AVIS</w:t>
      </w:r>
      <w:r w:rsidR="00DB054A" w:rsidRPr="00C6055E">
        <w:rPr>
          <w:rFonts w:ascii="Calibri" w:hAnsi="Calibri" w:cs="Calibri"/>
          <w:sz w:val="20"/>
          <w:szCs w:val="20"/>
          <w:vertAlign w:val="superscript"/>
          <w:lang w:eastAsia="en-US"/>
        </w:rPr>
        <w:t>ME</w:t>
      </w:r>
      <w:r w:rsidR="001F469F" w:rsidRPr="00C6055E">
        <w:rPr>
          <w:rFonts w:ascii="Calibri" w:hAnsi="Calibri" w:cs="Calibri"/>
          <w:sz w:val="20"/>
          <w:szCs w:val="20"/>
          <w:lang w:eastAsia="en-US"/>
        </w:rPr>
        <w:t>.</w:t>
      </w:r>
    </w:p>
    <w:p w14:paraId="5AA46179" w14:textId="77777777" w:rsidR="00C6055E" w:rsidRDefault="00C6055E" w:rsidP="003D60D7">
      <w:pPr>
        <w:rPr>
          <w:bCs/>
        </w:rPr>
      </w:pPr>
    </w:p>
    <w:p w14:paraId="32478AFF" w14:textId="2B97AA7F" w:rsidR="003D60D7" w:rsidRPr="009E4D9A" w:rsidRDefault="003D60D7" w:rsidP="003D60D7">
      <w:pPr>
        <w:rPr>
          <w:bCs/>
        </w:rPr>
      </w:pPr>
      <w:r>
        <w:rPr>
          <w:bCs/>
        </w:rPr>
        <w:t xml:space="preserve">Tím, že </w:t>
      </w:r>
      <w:r w:rsidRPr="009E4D9A">
        <w:rPr>
          <w:bCs/>
        </w:rPr>
        <w:t>GŘC porušilo povinnosti stanovené právním předpisem</w:t>
      </w:r>
      <w:r w:rsidR="002D37D9">
        <w:rPr>
          <w:bCs/>
        </w:rPr>
        <w:t xml:space="preserve"> a provedlo výdej</w:t>
      </w:r>
      <w:r w:rsidRPr="009E4D9A">
        <w:rPr>
          <w:bCs/>
        </w:rPr>
        <w:t xml:space="preserve"> ve smyslu ustanovení § 3</w:t>
      </w:r>
      <w:r w:rsidR="00C6055E">
        <w:rPr>
          <w:bCs/>
        </w:rPr>
        <w:t xml:space="preserve"> </w:t>
      </w:r>
      <w:r w:rsidRPr="009E4D9A">
        <w:rPr>
          <w:bCs/>
        </w:rPr>
        <w:t>písm.</w:t>
      </w:r>
      <w:r w:rsidR="001375E8">
        <w:rPr>
          <w:bCs/>
        </w:rPr>
        <w:t> </w:t>
      </w:r>
      <w:r w:rsidRPr="009E4D9A">
        <w:rPr>
          <w:bCs/>
        </w:rPr>
        <w:t>e) zákona č. 218/2000 Sb., neoprávněně použilo peněž</w:t>
      </w:r>
      <w:r>
        <w:rPr>
          <w:bCs/>
        </w:rPr>
        <w:t>ní prostředky státního rozpočtu. Toto porušení povinnost</w:t>
      </w:r>
      <w:r w:rsidR="00A45EEE">
        <w:rPr>
          <w:bCs/>
        </w:rPr>
        <w:t>í</w:t>
      </w:r>
      <w:r>
        <w:rPr>
          <w:bCs/>
        </w:rPr>
        <w:t xml:space="preserve"> NKÚ</w:t>
      </w:r>
      <w:r w:rsidR="00A45EEE">
        <w:rPr>
          <w:bCs/>
        </w:rPr>
        <w:t xml:space="preserve"> vyhodnotil</w:t>
      </w:r>
      <w:r>
        <w:rPr>
          <w:bCs/>
        </w:rPr>
        <w:t xml:space="preserve"> jako </w:t>
      </w:r>
      <w:r w:rsidR="006675F0">
        <w:rPr>
          <w:bCs/>
        </w:rPr>
        <w:t xml:space="preserve">skutečnost nasvědčující </w:t>
      </w:r>
      <w:r>
        <w:rPr>
          <w:bCs/>
        </w:rPr>
        <w:t>porušení rozpočtové kázně</w:t>
      </w:r>
      <w:r w:rsidRPr="009E4D9A">
        <w:rPr>
          <w:bCs/>
        </w:rPr>
        <w:t xml:space="preserve"> </w:t>
      </w:r>
      <w:r w:rsidRPr="006675F0">
        <w:rPr>
          <w:bCs/>
        </w:rPr>
        <w:t xml:space="preserve">podle </w:t>
      </w:r>
      <w:r w:rsidR="00EB42B5">
        <w:rPr>
          <w:bCs/>
        </w:rPr>
        <w:t>zákona č. 218/2000 Sb.</w:t>
      </w:r>
      <w:r w:rsidR="00EB42B5">
        <w:rPr>
          <w:rStyle w:val="Znakapoznpodarou"/>
          <w:bCs/>
        </w:rPr>
        <w:footnoteReference w:id="18"/>
      </w:r>
      <w:r w:rsidRPr="006675F0">
        <w:rPr>
          <w:bCs/>
        </w:rPr>
        <w:t xml:space="preserve"> v celkové částce 125 274</w:t>
      </w:r>
      <w:r w:rsidR="001375E8" w:rsidRPr="006675F0">
        <w:rPr>
          <w:bCs/>
        </w:rPr>
        <w:t> </w:t>
      </w:r>
      <w:r w:rsidRPr="006675F0">
        <w:rPr>
          <w:bCs/>
        </w:rPr>
        <w:t>669</w:t>
      </w:r>
      <w:r w:rsidR="001375E8" w:rsidRPr="006675F0">
        <w:rPr>
          <w:bCs/>
        </w:rPr>
        <w:t> </w:t>
      </w:r>
      <w:r w:rsidRPr="006675F0">
        <w:rPr>
          <w:bCs/>
        </w:rPr>
        <w:t>Kč.</w:t>
      </w:r>
    </w:p>
    <w:p w14:paraId="265BAB76" w14:textId="77777777" w:rsidR="003D60D7" w:rsidRDefault="003D60D7" w:rsidP="00B6338C">
      <w:pPr>
        <w:rPr>
          <w:lang w:eastAsia="en-US"/>
        </w:rPr>
      </w:pPr>
    </w:p>
    <w:p w14:paraId="74F78E32" w14:textId="747481F5" w:rsidR="00B6338C" w:rsidRDefault="00B6338C" w:rsidP="00B6338C">
      <w:pPr>
        <w:rPr>
          <w:rFonts w:cstheme="minorHAnsi"/>
        </w:rPr>
      </w:pPr>
      <w:r w:rsidRPr="0017553E">
        <w:rPr>
          <w:rFonts w:cstheme="minorHAnsi"/>
        </w:rPr>
        <w:t>GŘC nepostupovalo v souladu s</w:t>
      </w:r>
      <w:r w:rsidR="00EB42B5">
        <w:rPr>
          <w:rFonts w:cstheme="minorHAnsi"/>
        </w:rPr>
        <w:t>e zákonem č. 340/2015 Sb.</w:t>
      </w:r>
      <w:r w:rsidR="00EB42B5">
        <w:rPr>
          <w:rStyle w:val="Znakapoznpodarou"/>
        </w:rPr>
        <w:footnoteReference w:id="19"/>
      </w:r>
      <w:r w:rsidR="00A45EEE">
        <w:rPr>
          <w:rFonts w:cstheme="minorHAnsi"/>
        </w:rPr>
        <w:t xml:space="preserve"> </w:t>
      </w:r>
      <w:r w:rsidRPr="0017553E">
        <w:rPr>
          <w:rFonts w:cstheme="minorHAnsi"/>
        </w:rPr>
        <w:t xml:space="preserve">tím, že </w:t>
      </w:r>
      <w:r w:rsidR="00BD5C43" w:rsidRPr="0017553E">
        <w:rPr>
          <w:rFonts w:cstheme="minorHAnsi"/>
        </w:rPr>
        <w:t>nezaslalo</w:t>
      </w:r>
      <w:r w:rsidRPr="0017553E">
        <w:rPr>
          <w:rFonts w:cstheme="minorHAnsi"/>
        </w:rPr>
        <w:t xml:space="preserve"> sml</w:t>
      </w:r>
      <w:r w:rsidR="00BD5C43" w:rsidRPr="0017553E">
        <w:rPr>
          <w:rFonts w:cstheme="minorHAnsi"/>
        </w:rPr>
        <w:t>o</w:t>
      </w:r>
      <w:r w:rsidRPr="0017553E">
        <w:rPr>
          <w:rFonts w:cstheme="minorHAnsi"/>
        </w:rPr>
        <w:t>uv</w:t>
      </w:r>
      <w:r w:rsidR="00BD5C43" w:rsidRPr="0017553E">
        <w:rPr>
          <w:rFonts w:cstheme="minorHAnsi"/>
        </w:rPr>
        <w:t>y</w:t>
      </w:r>
      <w:r>
        <w:rPr>
          <w:rFonts w:cstheme="minorHAnsi"/>
        </w:rPr>
        <w:t xml:space="preserve"> </w:t>
      </w:r>
      <w:r w:rsidRPr="009C4676">
        <w:rPr>
          <w:rFonts w:cstheme="minorHAnsi"/>
        </w:rPr>
        <w:t>uveden</w:t>
      </w:r>
      <w:r w:rsidR="00BD5C43">
        <w:rPr>
          <w:rFonts w:cstheme="minorHAnsi"/>
        </w:rPr>
        <w:t>é</w:t>
      </w:r>
      <w:r w:rsidRPr="009C4676">
        <w:rPr>
          <w:rFonts w:cstheme="minorHAnsi"/>
        </w:rPr>
        <w:t xml:space="preserve"> v tabulce č. </w:t>
      </w:r>
      <w:r w:rsidR="00DD004D" w:rsidRPr="009C4676">
        <w:rPr>
          <w:rFonts w:cstheme="minorHAnsi"/>
        </w:rPr>
        <w:t>4</w:t>
      </w:r>
      <w:r w:rsidRPr="009C4676">
        <w:rPr>
          <w:rFonts w:cstheme="minorHAnsi"/>
        </w:rPr>
        <w:t xml:space="preserve"> správci registru smluv k uveřejnění v registru smluv ve lhůtě 30 dnů od jej</w:t>
      </w:r>
      <w:r w:rsidR="00BF0C96" w:rsidRPr="009C4676">
        <w:rPr>
          <w:rFonts w:cstheme="minorHAnsi"/>
        </w:rPr>
        <w:t>ich</w:t>
      </w:r>
      <w:r w:rsidRPr="009C4676">
        <w:rPr>
          <w:rFonts w:cstheme="minorHAnsi"/>
        </w:rPr>
        <w:t xml:space="preserve"> uzavření. </w:t>
      </w:r>
      <w:r w:rsidR="0087713F">
        <w:rPr>
          <w:rFonts w:cstheme="minorHAnsi"/>
        </w:rPr>
        <w:t xml:space="preserve">Na smlouvy uzavřené před </w:t>
      </w:r>
      <w:r w:rsidRPr="009C4676">
        <w:rPr>
          <w:rFonts w:cstheme="minorHAnsi"/>
        </w:rPr>
        <w:t>1.</w:t>
      </w:r>
      <w:r w:rsidR="00F20877" w:rsidRPr="009C4676">
        <w:rPr>
          <w:rFonts w:cstheme="minorHAnsi"/>
        </w:rPr>
        <w:t> </w:t>
      </w:r>
      <w:r w:rsidRPr="009C4676">
        <w:rPr>
          <w:rFonts w:cstheme="minorHAnsi"/>
        </w:rPr>
        <w:t>7.</w:t>
      </w:r>
      <w:r w:rsidR="00BD5C43">
        <w:rPr>
          <w:rFonts w:cstheme="minorHAnsi"/>
        </w:rPr>
        <w:t> </w:t>
      </w:r>
      <w:r w:rsidRPr="009C4676">
        <w:rPr>
          <w:rFonts w:cstheme="minorHAnsi"/>
        </w:rPr>
        <w:t>2017</w:t>
      </w:r>
      <w:r w:rsidRPr="009C4676">
        <w:rPr>
          <w:rStyle w:val="Znakapoznpodarou"/>
          <w:rFonts w:eastAsiaTheme="majorEastAsia" w:cstheme="minorHAnsi"/>
        </w:rPr>
        <w:footnoteReference w:id="20"/>
      </w:r>
      <w:r w:rsidR="0087713F">
        <w:rPr>
          <w:rFonts w:cstheme="minorHAnsi"/>
        </w:rPr>
        <w:t xml:space="preserve"> se za nedodržení termínu uveřejnění v registru smluv </w:t>
      </w:r>
      <w:r w:rsidRPr="009C4676">
        <w:rPr>
          <w:rFonts w:cstheme="minorHAnsi"/>
        </w:rPr>
        <w:t xml:space="preserve">nevztahuje </w:t>
      </w:r>
      <w:r w:rsidR="00BD5C43" w:rsidRPr="0017553E">
        <w:rPr>
          <w:rFonts w:cstheme="minorHAnsi"/>
        </w:rPr>
        <w:t>právní následek</w:t>
      </w:r>
      <w:r w:rsidRPr="009C4676">
        <w:rPr>
          <w:rFonts w:cstheme="minorHAnsi"/>
        </w:rPr>
        <w:t xml:space="preserve"> v podobě zrušení smlouvy od počátku.</w:t>
      </w:r>
    </w:p>
    <w:p w14:paraId="7F7DBE27" w14:textId="77777777" w:rsidR="00D86E6D" w:rsidRPr="009C4676" w:rsidRDefault="00D86E6D" w:rsidP="00B6338C">
      <w:pPr>
        <w:rPr>
          <w:rFonts w:cstheme="minorHAnsi"/>
        </w:rPr>
      </w:pPr>
    </w:p>
    <w:p w14:paraId="07D9F2E2" w14:textId="5C17C9E6" w:rsidR="00B6338C" w:rsidRPr="00AA123F" w:rsidRDefault="00B6338C" w:rsidP="00134BAF">
      <w:pPr>
        <w:keepNext/>
        <w:tabs>
          <w:tab w:val="right" w:pos="9070"/>
        </w:tabs>
        <w:spacing w:after="40"/>
        <w:rPr>
          <w:b/>
          <w:lang w:eastAsia="en-US"/>
        </w:rPr>
      </w:pPr>
      <w:r w:rsidRPr="00AA123F">
        <w:rPr>
          <w:b/>
          <w:lang w:eastAsia="en-US"/>
        </w:rPr>
        <w:lastRenderedPageBreak/>
        <w:t xml:space="preserve">Tabulka č. </w:t>
      </w:r>
      <w:r w:rsidR="00DD004D" w:rsidRPr="00AA123F">
        <w:rPr>
          <w:b/>
          <w:lang w:eastAsia="en-US"/>
        </w:rPr>
        <w:t>4</w:t>
      </w:r>
      <w:r w:rsidR="00AA123F" w:rsidRPr="00AA123F">
        <w:rPr>
          <w:b/>
          <w:lang w:eastAsia="en-US"/>
        </w:rPr>
        <w:t>:</w:t>
      </w:r>
      <w:r w:rsidRPr="00AA123F">
        <w:rPr>
          <w:b/>
          <w:lang w:eastAsia="en-US"/>
        </w:rPr>
        <w:t xml:space="preserve"> </w:t>
      </w:r>
      <w:r w:rsidR="00DB054A" w:rsidRPr="00AA123F">
        <w:rPr>
          <w:b/>
          <w:lang w:eastAsia="en-US"/>
        </w:rPr>
        <w:t xml:space="preserve">Přehled </w:t>
      </w:r>
      <w:r w:rsidR="00320F40" w:rsidRPr="00AA123F">
        <w:rPr>
          <w:b/>
          <w:lang w:eastAsia="en-US"/>
        </w:rPr>
        <w:t xml:space="preserve">smluv </w:t>
      </w:r>
      <w:r w:rsidR="00DB054A" w:rsidRPr="00AA123F">
        <w:rPr>
          <w:b/>
          <w:lang w:eastAsia="en-US"/>
        </w:rPr>
        <w:t>neuveřejněných ve stanovené lhůtě</w:t>
      </w:r>
      <w:r w:rsidR="00AA123F">
        <w:rPr>
          <w:b/>
          <w:lang w:eastAsia="en-US"/>
        </w:rPr>
        <w:tab/>
        <w:t>(v Kč)</w:t>
      </w:r>
    </w:p>
    <w:tbl>
      <w:tblPr>
        <w:tblStyle w:val="Mkatabulky"/>
        <w:tblW w:w="5002" w:type="pct"/>
        <w:tblLook w:val="04A0" w:firstRow="1" w:lastRow="0" w:firstColumn="1" w:lastColumn="0" w:noHBand="0" w:noVBand="1"/>
      </w:tblPr>
      <w:tblGrid>
        <w:gridCol w:w="3058"/>
        <w:gridCol w:w="2610"/>
        <w:gridCol w:w="2096"/>
        <w:gridCol w:w="1300"/>
      </w:tblGrid>
      <w:tr w:rsidR="0031406F" w:rsidRPr="00AE7795" w14:paraId="54A19273" w14:textId="77777777" w:rsidTr="0031406F">
        <w:trPr>
          <w:trHeight w:val="283"/>
          <w:tblHeader/>
        </w:trPr>
        <w:tc>
          <w:tcPr>
            <w:tcW w:w="1687" w:type="pct"/>
            <w:shd w:val="clear" w:color="auto" w:fill="DEEAF6" w:themeFill="accent1" w:themeFillTint="33"/>
            <w:vAlign w:val="center"/>
          </w:tcPr>
          <w:p w14:paraId="1E0710C9" w14:textId="5DB5BBAD" w:rsidR="00D06239" w:rsidRPr="00AE7795" w:rsidRDefault="00D06239" w:rsidP="00134BAF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AE7795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Akce</w:t>
            </w:r>
          </w:p>
        </w:tc>
        <w:tc>
          <w:tcPr>
            <w:tcW w:w="1439" w:type="pct"/>
            <w:shd w:val="clear" w:color="auto" w:fill="DEEAF6" w:themeFill="accent1" w:themeFillTint="33"/>
            <w:vAlign w:val="center"/>
          </w:tcPr>
          <w:p w14:paraId="4F477A74" w14:textId="1301BAE9" w:rsidR="00D06239" w:rsidRPr="00AE7795" w:rsidRDefault="00D06239" w:rsidP="0031406F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AE7795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Smlouva</w:t>
            </w:r>
          </w:p>
        </w:tc>
        <w:tc>
          <w:tcPr>
            <w:tcW w:w="1156" w:type="pct"/>
            <w:shd w:val="clear" w:color="auto" w:fill="DEEAF6" w:themeFill="accent1" w:themeFillTint="33"/>
            <w:vAlign w:val="center"/>
          </w:tcPr>
          <w:p w14:paraId="695D0786" w14:textId="170AF4AF" w:rsidR="00D06239" w:rsidRPr="00AE7795" w:rsidRDefault="00D06239" w:rsidP="00134BAF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AE7795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Celková cena za plnění dle předmětu smlouvy</w:t>
            </w:r>
          </w:p>
        </w:tc>
        <w:tc>
          <w:tcPr>
            <w:tcW w:w="717" w:type="pct"/>
            <w:shd w:val="clear" w:color="auto" w:fill="DEEAF6" w:themeFill="accent1" w:themeFillTint="33"/>
            <w:vAlign w:val="center"/>
          </w:tcPr>
          <w:p w14:paraId="04319062" w14:textId="1FDFD78D" w:rsidR="00D06239" w:rsidRPr="00AE7795" w:rsidRDefault="00D06239" w:rsidP="00134BAF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AE7795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Uveřejnění smlouvy dne</w:t>
            </w:r>
          </w:p>
        </w:tc>
      </w:tr>
      <w:tr w:rsidR="0031406F" w:rsidRPr="00AE7795" w14:paraId="05512AE8" w14:textId="77777777" w:rsidTr="0031406F">
        <w:trPr>
          <w:trHeight w:val="283"/>
        </w:trPr>
        <w:tc>
          <w:tcPr>
            <w:tcW w:w="1687" w:type="pct"/>
            <w:vMerge w:val="restart"/>
            <w:vAlign w:val="center"/>
          </w:tcPr>
          <w:p w14:paraId="12495060" w14:textId="4261E16C" w:rsidR="00D06239" w:rsidRPr="00AE7795" w:rsidRDefault="00D06239" w:rsidP="00AE7795">
            <w:pPr>
              <w:keepNext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012V211001601 </w:t>
            </w:r>
            <w:r w:rsidR="00AE7795">
              <w:rPr>
                <w:rFonts w:ascii="Calibri" w:hAnsi="Calibri" w:cs="Calibri"/>
                <w:sz w:val="20"/>
                <w:szCs w:val="20"/>
                <w:lang w:eastAsia="en-US"/>
              </w:rPr>
              <w:t>–</w:t>
            </w: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910DDE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Vývoj systému VSD</w:t>
            </w:r>
          </w:p>
        </w:tc>
        <w:tc>
          <w:tcPr>
            <w:tcW w:w="1439" w:type="pct"/>
            <w:vAlign w:val="center"/>
          </w:tcPr>
          <w:p w14:paraId="557C2011" w14:textId="46C94AB9" w:rsidR="00D06239" w:rsidRPr="00AE7795" w:rsidRDefault="00D06239" w:rsidP="0031406F">
            <w:pPr>
              <w:keepNext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>Smlouva o dílo s opcí č.</w:t>
            </w:r>
            <w:r w:rsidR="00AE7795">
              <w:rPr>
                <w:rFonts w:ascii="Calibri" w:hAnsi="Calibri" w:cs="Calibri"/>
                <w:sz w:val="20"/>
                <w:szCs w:val="20"/>
                <w:lang w:eastAsia="en-US"/>
              </w:rPr>
              <w:t> </w:t>
            </w: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40883/2016-1 </w:t>
            </w:r>
            <w:r w:rsidR="00AE7795">
              <w:rPr>
                <w:rFonts w:ascii="Calibri" w:hAnsi="Calibri" w:cs="Calibri"/>
                <w:sz w:val="20"/>
                <w:szCs w:val="20"/>
                <w:lang w:eastAsia="en-US"/>
              </w:rPr>
              <w:br/>
            </w: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>ze dne 27.</w:t>
            </w:r>
            <w:r w:rsidR="00AE7795">
              <w:rPr>
                <w:rFonts w:ascii="Calibri" w:hAnsi="Calibri" w:cs="Calibri"/>
                <w:sz w:val="20"/>
                <w:szCs w:val="20"/>
                <w:lang w:eastAsia="en-US"/>
              </w:rPr>
              <w:t> 6. </w:t>
            </w: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56" w:type="pct"/>
            <w:vAlign w:val="center"/>
          </w:tcPr>
          <w:p w14:paraId="7DC870A5" w14:textId="6D961688" w:rsidR="00D06239" w:rsidRPr="00AE7795" w:rsidRDefault="00D06239" w:rsidP="00134BAF">
            <w:pPr>
              <w:keepNext/>
              <w:ind w:right="183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>16 700 741</w:t>
            </w:r>
          </w:p>
        </w:tc>
        <w:tc>
          <w:tcPr>
            <w:tcW w:w="717" w:type="pct"/>
            <w:vAlign w:val="center"/>
          </w:tcPr>
          <w:p w14:paraId="15E7014C" w14:textId="30F68E93" w:rsidR="00D06239" w:rsidRPr="00AE7795" w:rsidRDefault="00D06239" w:rsidP="00AE7795">
            <w:pPr>
              <w:keepNext/>
              <w:ind w:right="2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>29. 3. 2017</w:t>
            </w:r>
          </w:p>
        </w:tc>
      </w:tr>
      <w:tr w:rsidR="0031406F" w:rsidRPr="00AE7795" w14:paraId="0A3E94FC" w14:textId="77777777" w:rsidTr="0031406F">
        <w:trPr>
          <w:trHeight w:val="283"/>
        </w:trPr>
        <w:tc>
          <w:tcPr>
            <w:tcW w:w="1687" w:type="pct"/>
            <w:vMerge/>
            <w:vAlign w:val="center"/>
          </w:tcPr>
          <w:p w14:paraId="280577A4" w14:textId="2369514C" w:rsidR="00D06239" w:rsidRPr="00AE7795" w:rsidRDefault="00D06239" w:rsidP="00134BAF">
            <w:pPr>
              <w:keepNext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39" w:type="pct"/>
            <w:vAlign w:val="center"/>
          </w:tcPr>
          <w:p w14:paraId="15E7BCE8" w14:textId="0885826B" w:rsidR="00D06239" w:rsidRPr="00AE7795" w:rsidRDefault="00D06239" w:rsidP="0031406F">
            <w:pPr>
              <w:keepNext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>Smlouva o podpoře č.</w:t>
            </w:r>
            <w:r w:rsidR="00AE7795">
              <w:rPr>
                <w:rFonts w:ascii="Calibri" w:hAnsi="Calibri" w:cs="Calibri"/>
                <w:sz w:val="20"/>
                <w:szCs w:val="20"/>
                <w:lang w:eastAsia="en-US"/>
              </w:rPr>
              <w:t> </w:t>
            </w: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40883/2016-2 </w:t>
            </w:r>
            <w:r w:rsidR="00AE7795">
              <w:rPr>
                <w:rFonts w:ascii="Calibri" w:hAnsi="Calibri" w:cs="Calibri"/>
                <w:sz w:val="20"/>
                <w:szCs w:val="20"/>
                <w:lang w:eastAsia="en-US"/>
              </w:rPr>
              <w:br/>
            </w: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>ze dne 28.</w:t>
            </w:r>
            <w:r w:rsidR="00AE7795">
              <w:rPr>
                <w:rFonts w:ascii="Calibri" w:hAnsi="Calibri" w:cs="Calibri"/>
                <w:sz w:val="20"/>
                <w:szCs w:val="20"/>
                <w:lang w:eastAsia="en-US"/>
              </w:rPr>
              <w:t> 6. </w:t>
            </w: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56" w:type="pct"/>
            <w:vAlign w:val="center"/>
          </w:tcPr>
          <w:p w14:paraId="5D508C53" w14:textId="0D502B0A" w:rsidR="00D06239" w:rsidRPr="00AE7795" w:rsidRDefault="00D06239" w:rsidP="00134BAF">
            <w:pPr>
              <w:keepNext/>
              <w:ind w:right="183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>9 599 998</w:t>
            </w:r>
          </w:p>
        </w:tc>
        <w:tc>
          <w:tcPr>
            <w:tcW w:w="717" w:type="pct"/>
            <w:vAlign w:val="center"/>
          </w:tcPr>
          <w:p w14:paraId="7646D3B7" w14:textId="0D966294" w:rsidR="00D06239" w:rsidRPr="00AE7795" w:rsidRDefault="00D06239" w:rsidP="00AE7795">
            <w:pPr>
              <w:keepNext/>
              <w:ind w:right="2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>29. 3. 2017</w:t>
            </w:r>
          </w:p>
        </w:tc>
      </w:tr>
      <w:tr w:rsidR="0031406F" w:rsidRPr="00AE7795" w14:paraId="72787E75" w14:textId="77777777" w:rsidTr="0031406F">
        <w:trPr>
          <w:trHeight w:val="283"/>
        </w:trPr>
        <w:tc>
          <w:tcPr>
            <w:tcW w:w="1687" w:type="pct"/>
            <w:vMerge w:val="restart"/>
            <w:vAlign w:val="center"/>
          </w:tcPr>
          <w:p w14:paraId="410C44F2" w14:textId="5CE4A716" w:rsidR="00D06239" w:rsidRPr="00AE7795" w:rsidRDefault="00D06239" w:rsidP="00AE7795">
            <w:pPr>
              <w:keepNext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012V212001604 </w:t>
            </w:r>
            <w:r w:rsidR="00AE7795">
              <w:rPr>
                <w:rFonts w:ascii="Calibri" w:hAnsi="Calibri" w:cs="Calibri"/>
                <w:sz w:val="20"/>
                <w:szCs w:val="20"/>
                <w:lang w:eastAsia="en-US"/>
              </w:rPr>
              <w:t>–</w:t>
            </w: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910DDE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Pořízení MDP</w:t>
            </w:r>
            <w:r w:rsidR="00AE7795" w:rsidRPr="00910DDE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 </w:t>
            </w:r>
            <w:r w:rsidRPr="00910DDE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– projekt ROKOTR</w:t>
            </w:r>
          </w:p>
        </w:tc>
        <w:tc>
          <w:tcPr>
            <w:tcW w:w="1439" w:type="pct"/>
            <w:vAlign w:val="center"/>
          </w:tcPr>
          <w:p w14:paraId="1DE63974" w14:textId="34AA7A35" w:rsidR="00D06239" w:rsidRPr="00AE7795" w:rsidRDefault="00D06239" w:rsidP="00EB46AA">
            <w:pPr>
              <w:keepNext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>Smlouva ze dne 24.</w:t>
            </w:r>
            <w:r w:rsidR="00AE7795">
              <w:rPr>
                <w:rFonts w:ascii="Calibri" w:hAnsi="Calibri" w:cs="Calibri"/>
                <w:sz w:val="20"/>
                <w:szCs w:val="20"/>
                <w:lang w:eastAsia="en-US"/>
              </w:rPr>
              <w:t> </w:t>
            </w: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>10.</w:t>
            </w:r>
            <w:r w:rsidR="00AE7795">
              <w:rPr>
                <w:rFonts w:ascii="Calibri" w:hAnsi="Calibri" w:cs="Calibri"/>
                <w:sz w:val="20"/>
                <w:szCs w:val="20"/>
                <w:lang w:eastAsia="en-US"/>
              </w:rPr>
              <w:t> </w:t>
            </w: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56" w:type="pct"/>
            <w:vAlign w:val="center"/>
          </w:tcPr>
          <w:p w14:paraId="64FA659F" w14:textId="5018D21D" w:rsidR="00D06239" w:rsidRPr="00AE7795" w:rsidRDefault="00D06239" w:rsidP="00134BAF">
            <w:pPr>
              <w:keepNext/>
              <w:ind w:right="183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>26 991 1</w:t>
            </w:r>
            <w:r w:rsidR="003B395E"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7" w:type="pct"/>
            <w:vAlign w:val="center"/>
          </w:tcPr>
          <w:p w14:paraId="2436C992" w14:textId="76242DB5" w:rsidR="00D06239" w:rsidRPr="00AE7795" w:rsidRDefault="00D06239" w:rsidP="00AE7795">
            <w:pPr>
              <w:keepNext/>
              <w:ind w:right="2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>21. 3. 2017</w:t>
            </w:r>
          </w:p>
        </w:tc>
      </w:tr>
      <w:tr w:rsidR="0031406F" w:rsidRPr="00AE7795" w14:paraId="074D834C" w14:textId="77777777" w:rsidTr="0031406F">
        <w:trPr>
          <w:trHeight w:val="283"/>
        </w:trPr>
        <w:tc>
          <w:tcPr>
            <w:tcW w:w="1687" w:type="pct"/>
            <w:vMerge/>
            <w:vAlign w:val="center"/>
          </w:tcPr>
          <w:p w14:paraId="20A0C7C2" w14:textId="69E3B124" w:rsidR="00D06239" w:rsidRPr="00AE7795" w:rsidRDefault="00D06239" w:rsidP="00134BAF">
            <w:pPr>
              <w:keepNext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39" w:type="pct"/>
            <w:vAlign w:val="center"/>
          </w:tcPr>
          <w:p w14:paraId="13983DDA" w14:textId="0B1F13CE" w:rsidR="00D06239" w:rsidRPr="00AE7795" w:rsidRDefault="00D06239" w:rsidP="00EB46AA">
            <w:pPr>
              <w:keepNext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>Smlouva ze dne 13. 9. 2016</w:t>
            </w:r>
          </w:p>
        </w:tc>
        <w:tc>
          <w:tcPr>
            <w:tcW w:w="1156" w:type="pct"/>
            <w:vAlign w:val="center"/>
          </w:tcPr>
          <w:p w14:paraId="6EA18E50" w14:textId="2712F50B" w:rsidR="00D06239" w:rsidRPr="00AE7795" w:rsidRDefault="00D06239" w:rsidP="00134BAF">
            <w:pPr>
              <w:keepNext/>
              <w:ind w:right="183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>2 732 436</w:t>
            </w:r>
          </w:p>
        </w:tc>
        <w:tc>
          <w:tcPr>
            <w:tcW w:w="717" w:type="pct"/>
            <w:vAlign w:val="center"/>
          </w:tcPr>
          <w:p w14:paraId="528984AC" w14:textId="7519821D" w:rsidR="00D06239" w:rsidRPr="00AE7795" w:rsidRDefault="00D06239" w:rsidP="00AE7795">
            <w:pPr>
              <w:keepNext/>
              <w:ind w:right="2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>13. 6. 2017</w:t>
            </w:r>
          </w:p>
        </w:tc>
      </w:tr>
      <w:tr w:rsidR="0031406F" w:rsidRPr="00AE7795" w14:paraId="69D4F004" w14:textId="77777777" w:rsidTr="0031406F">
        <w:trPr>
          <w:trHeight w:val="283"/>
        </w:trPr>
        <w:tc>
          <w:tcPr>
            <w:tcW w:w="1687" w:type="pct"/>
            <w:vMerge/>
            <w:vAlign w:val="center"/>
          </w:tcPr>
          <w:p w14:paraId="770DEEF2" w14:textId="5F0FB128" w:rsidR="00D06239" w:rsidRPr="00AE7795" w:rsidRDefault="00D06239" w:rsidP="00134BAF">
            <w:pPr>
              <w:keepNext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39" w:type="pct"/>
            <w:vAlign w:val="center"/>
          </w:tcPr>
          <w:p w14:paraId="43B2B9DA" w14:textId="4247836D" w:rsidR="00D06239" w:rsidRPr="00AE7795" w:rsidRDefault="00D06239" w:rsidP="00EB46AA">
            <w:pPr>
              <w:keepNext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>Smlouva ze dne 14. 9. 2016</w:t>
            </w:r>
          </w:p>
        </w:tc>
        <w:tc>
          <w:tcPr>
            <w:tcW w:w="1156" w:type="pct"/>
            <w:vAlign w:val="center"/>
          </w:tcPr>
          <w:p w14:paraId="3DCEE4CB" w14:textId="369C1E75" w:rsidR="00D06239" w:rsidRPr="00AE7795" w:rsidRDefault="00D06239" w:rsidP="00134BAF">
            <w:pPr>
              <w:keepNext/>
              <w:ind w:right="183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>30 524 670</w:t>
            </w:r>
          </w:p>
        </w:tc>
        <w:tc>
          <w:tcPr>
            <w:tcW w:w="717" w:type="pct"/>
            <w:vAlign w:val="center"/>
          </w:tcPr>
          <w:p w14:paraId="3A90AADD" w14:textId="46DD95F6" w:rsidR="00D06239" w:rsidRPr="00AE7795" w:rsidRDefault="00D06239" w:rsidP="00AE7795">
            <w:pPr>
              <w:keepNext/>
              <w:ind w:right="2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>21. 3. 2017</w:t>
            </w:r>
          </w:p>
        </w:tc>
      </w:tr>
      <w:tr w:rsidR="0031406F" w:rsidRPr="00AE7795" w14:paraId="1612A54E" w14:textId="77777777" w:rsidTr="0031406F">
        <w:trPr>
          <w:trHeight w:val="283"/>
        </w:trPr>
        <w:tc>
          <w:tcPr>
            <w:tcW w:w="1687" w:type="pct"/>
            <w:vMerge w:val="restart"/>
            <w:vAlign w:val="center"/>
          </w:tcPr>
          <w:p w14:paraId="21D455B7" w14:textId="2CD605FC" w:rsidR="00D06239" w:rsidRPr="00AE7795" w:rsidRDefault="00D06239" w:rsidP="00AE7795">
            <w:pPr>
              <w:keepNext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012V213000601 </w:t>
            </w:r>
            <w:r w:rsidR="00AE7795">
              <w:rPr>
                <w:rFonts w:ascii="Calibri" w:hAnsi="Calibri" w:cs="Calibri"/>
                <w:sz w:val="20"/>
                <w:szCs w:val="20"/>
                <w:lang w:eastAsia="en-US"/>
              </w:rPr>
              <w:t>–</w:t>
            </w: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910DDE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Rekonstrukce Jíloviště II. etapa</w:t>
            </w:r>
          </w:p>
        </w:tc>
        <w:tc>
          <w:tcPr>
            <w:tcW w:w="1439" w:type="pct"/>
            <w:vAlign w:val="center"/>
          </w:tcPr>
          <w:p w14:paraId="2908A9AA" w14:textId="2C4325BF" w:rsidR="00D06239" w:rsidRPr="00AE7795" w:rsidRDefault="00D06239" w:rsidP="0031406F">
            <w:pPr>
              <w:keepNext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>Smlouva o dílo ze dne 2.</w:t>
            </w:r>
            <w:r w:rsidR="0031406F">
              <w:rPr>
                <w:rFonts w:ascii="Calibri" w:hAnsi="Calibri" w:cs="Calibri"/>
                <w:sz w:val="20"/>
                <w:szCs w:val="20"/>
                <w:lang w:eastAsia="en-US"/>
              </w:rPr>
              <w:t> </w:t>
            </w: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>5.</w:t>
            </w:r>
            <w:r w:rsidR="0031406F">
              <w:rPr>
                <w:rFonts w:ascii="Calibri" w:hAnsi="Calibri" w:cs="Calibri"/>
                <w:sz w:val="20"/>
                <w:szCs w:val="20"/>
                <w:lang w:eastAsia="en-US"/>
              </w:rPr>
              <w:t> </w:t>
            </w: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56" w:type="pct"/>
            <w:vAlign w:val="center"/>
          </w:tcPr>
          <w:p w14:paraId="499BED1E" w14:textId="54333C3E" w:rsidR="00D06239" w:rsidRPr="00AE7795" w:rsidRDefault="00D06239" w:rsidP="00134BAF">
            <w:pPr>
              <w:keepNext/>
              <w:ind w:right="183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>685 465</w:t>
            </w:r>
          </w:p>
        </w:tc>
        <w:tc>
          <w:tcPr>
            <w:tcW w:w="717" w:type="pct"/>
            <w:vAlign w:val="center"/>
          </w:tcPr>
          <w:p w14:paraId="4C619AED" w14:textId="452C2533" w:rsidR="00D06239" w:rsidRPr="00AE7795" w:rsidRDefault="00D06239" w:rsidP="00AE7795">
            <w:pPr>
              <w:keepNext/>
              <w:ind w:right="2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>17. 8. 2018</w:t>
            </w:r>
          </w:p>
        </w:tc>
      </w:tr>
      <w:tr w:rsidR="0031406F" w:rsidRPr="00AE7795" w14:paraId="76BE2205" w14:textId="77777777" w:rsidTr="0031406F">
        <w:trPr>
          <w:trHeight w:val="283"/>
        </w:trPr>
        <w:tc>
          <w:tcPr>
            <w:tcW w:w="1687" w:type="pct"/>
            <w:vMerge/>
            <w:vAlign w:val="center"/>
          </w:tcPr>
          <w:p w14:paraId="2D4EEC3A" w14:textId="29059663" w:rsidR="00D06239" w:rsidRPr="00AE7795" w:rsidRDefault="00D06239" w:rsidP="00134BAF">
            <w:pPr>
              <w:keepNext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39" w:type="pct"/>
            <w:vAlign w:val="center"/>
          </w:tcPr>
          <w:p w14:paraId="645C4E4B" w14:textId="0386F8AF" w:rsidR="00D06239" w:rsidRPr="00AE7795" w:rsidRDefault="00D06239" w:rsidP="0031406F">
            <w:pPr>
              <w:keepNext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>Smlouva o dílo ze dne 1.</w:t>
            </w:r>
            <w:r w:rsidR="0031406F">
              <w:rPr>
                <w:rFonts w:ascii="Calibri" w:hAnsi="Calibri" w:cs="Calibri"/>
                <w:sz w:val="20"/>
                <w:szCs w:val="20"/>
                <w:lang w:eastAsia="en-US"/>
              </w:rPr>
              <w:t> </w:t>
            </w: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>12.</w:t>
            </w:r>
            <w:r w:rsidR="0031406F">
              <w:rPr>
                <w:rFonts w:ascii="Calibri" w:hAnsi="Calibri" w:cs="Calibri"/>
                <w:sz w:val="20"/>
                <w:szCs w:val="20"/>
                <w:lang w:eastAsia="en-US"/>
              </w:rPr>
              <w:t> </w:t>
            </w: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56" w:type="pct"/>
            <w:vAlign w:val="center"/>
          </w:tcPr>
          <w:p w14:paraId="41DD7AF5" w14:textId="4C199DBB" w:rsidR="00D06239" w:rsidRPr="00AE7795" w:rsidRDefault="00D06239" w:rsidP="00134BAF">
            <w:pPr>
              <w:keepNext/>
              <w:ind w:right="183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>1 625 635</w:t>
            </w:r>
          </w:p>
        </w:tc>
        <w:tc>
          <w:tcPr>
            <w:tcW w:w="717" w:type="pct"/>
            <w:vAlign w:val="center"/>
          </w:tcPr>
          <w:p w14:paraId="44346C7C" w14:textId="7DE47EB2" w:rsidR="00D06239" w:rsidRPr="00AE7795" w:rsidRDefault="00D06239" w:rsidP="00AE7795">
            <w:pPr>
              <w:keepNext/>
              <w:ind w:right="2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>22. 3. 2017</w:t>
            </w:r>
          </w:p>
        </w:tc>
      </w:tr>
      <w:tr w:rsidR="0031406F" w:rsidRPr="00AE7795" w14:paraId="495E6E1B" w14:textId="77777777" w:rsidTr="0031406F">
        <w:trPr>
          <w:trHeight w:val="283"/>
        </w:trPr>
        <w:tc>
          <w:tcPr>
            <w:tcW w:w="1687" w:type="pct"/>
            <w:vAlign w:val="center"/>
          </w:tcPr>
          <w:p w14:paraId="0BFD94FF" w14:textId="3CA2769C" w:rsidR="00D06239" w:rsidRPr="00AE7795" w:rsidRDefault="00D06239" w:rsidP="00AE7795">
            <w:pPr>
              <w:keepNext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012V213002602 </w:t>
            </w:r>
            <w:r w:rsidR="00AE7795">
              <w:rPr>
                <w:rFonts w:ascii="Calibri" w:hAnsi="Calibri" w:cs="Calibri"/>
                <w:sz w:val="20"/>
                <w:szCs w:val="20"/>
                <w:lang w:eastAsia="en-US"/>
              </w:rPr>
              <w:t>–</w:t>
            </w: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910DDE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Nové kanceláře CÚ Brno Koliště</w:t>
            </w:r>
          </w:p>
        </w:tc>
        <w:tc>
          <w:tcPr>
            <w:tcW w:w="1439" w:type="pct"/>
            <w:vAlign w:val="center"/>
          </w:tcPr>
          <w:p w14:paraId="772C0B68" w14:textId="4C89D246" w:rsidR="00D06239" w:rsidRPr="00AE7795" w:rsidRDefault="00D06239" w:rsidP="00EB46AA">
            <w:pPr>
              <w:keepNext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>Smlouva ze dne 8. 11. 2016</w:t>
            </w:r>
          </w:p>
        </w:tc>
        <w:tc>
          <w:tcPr>
            <w:tcW w:w="1156" w:type="pct"/>
            <w:vAlign w:val="center"/>
          </w:tcPr>
          <w:p w14:paraId="19DB2F3E" w14:textId="3F7B462E" w:rsidR="00D06239" w:rsidRPr="00AE7795" w:rsidRDefault="00D06239" w:rsidP="00134BAF">
            <w:pPr>
              <w:keepNext/>
              <w:ind w:right="183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>1 169 684</w:t>
            </w:r>
          </w:p>
        </w:tc>
        <w:tc>
          <w:tcPr>
            <w:tcW w:w="717" w:type="pct"/>
            <w:vAlign w:val="center"/>
          </w:tcPr>
          <w:p w14:paraId="6FBE7CB4" w14:textId="68C2F26D" w:rsidR="00D06239" w:rsidRPr="00AE7795" w:rsidRDefault="00D06239" w:rsidP="00AE7795">
            <w:pPr>
              <w:keepNext/>
              <w:ind w:right="2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>21. 3. 2017</w:t>
            </w:r>
          </w:p>
        </w:tc>
      </w:tr>
      <w:tr w:rsidR="0031406F" w:rsidRPr="00AE7795" w14:paraId="31788D4A" w14:textId="77777777" w:rsidTr="0031406F">
        <w:trPr>
          <w:trHeight w:val="283"/>
        </w:trPr>
        <w:tc>
          <w:tcPr>
            <w:tcW w:w="1687" w:type="pct"/>
            <w:vAlign w:val="center"/>
          </w:tcPr>
          <w:p w14:paraId="1A2D433E" w14:textId="16C1A7E1" w:rsidR="00D06239" w:rsidRPr="00AE7795" w:rsidRDefault="00D06239" w:rsidP="00AE7795">
            <w:pPr>
              <w:keepNext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012V213002606 </w:t>
            </w:r>
            <w:r w:rsidR="00AE7795">
              <w:rPr>
                <w:rFonts w:ascii="Calibri" w:hAnsi="Calibri" w:cs="Calibri"/>
                <w:sz w:val="20"/>
                <w:szCs w:val="20"/>
                <w:lang w:eastAsia="en-US"/>
              </w:rPr>
              <w:t>–</w:t>
            </w: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910DDE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Elektroinstalace Jihlava Vrchlického</w:t>
            </w:r>
          </w:p>
        </w:tc>
        <w:tc>
          <w:tcPr>
            <w:tcW w:w="1439" w:type="pct"/>
            <w:vAlign w:val="center"/>
          </w:tcPr>
          <w:p w14:paraId="46B2CCA9" w14:textId="5E54B3ED" w:rsidR="00D06239" w:rsidRPr="00AE7795" w:rsidRDefault="00AE7795" w:rsidP="00EB46AA">
            <w:pPr>
              <w:keepNext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Smlouva ze dne </w:t>
            </w:r>
            <w:r w:rsidR="00D06239"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>29.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 </w:t>
            </w:r>
            <w:r w:rsidR="00D06239"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>12.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 </w:t>
            </w:r>
            <w:r w:rsidR="00D06239"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56" w:type="pct"/>
            <w:vAlign w:val="center"/>
          </w:tcPr>
          <w:p w14:paraId="693D93FE" w14:textId="560F935D" w:rsidR="00D06239" w:rsidRPr="00AE7795" w:rsidRDefault="00D06239" w:rsidP="00134BAF">
            <w:pPr>
              <w:keepNext/>
              <w:ind w:right="183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>189 921</w:t>
            </w:r>
          </w:p>
        </w:tc>
        <w:tc>
          <w:tcPr>
            <w:tcW w:w="717" w:type="pct"/>
            <w:vAlign w:val="center"/>
          </w:tcPr>
          <w:p w14:paraId="54625AD7" w14:textId="08B029BB" w:rsidR="00D06239" w:rsidRPr="00AE7795" w:rsidRDefault="00D06239" w:rsidP="00AE7795">
            <w:pPr>
              <w:keepNext/>
              <w:ind w:right="2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E7795">
              <w:rPr>
                <w:rFonts w:ascii="Calibri" w:hAnsi="Calibri" w:cs="Calibri"/>
                <w:sz w:val="20"/>
                <w:szCs w:val="20"/>
                <w:lang w:eastAsia="en-US"/>
              </w:rPr>
              <w:t>21. 5. 2017</w:t>
            </w:r>
          </w:p>
        </w:tc>
      </w:tr>
      <w:tr w:rsidR="0031406F" w:rsidRPr="00AE7795" w14:paraId="700E1CC7" w14:textId="77777777" w:rsidTr="0031406F">
        <w:trPr>
          <w:trHeight w:val="283"/>
        </w:trPr>
        <w:tc>
          <w:tcPr>
            <w:tcW w:w="3127" w:type="pct"/>
            <w:gridSpan w:val="2"/>
            <w:vAlign w:val="center"/>
          </w:tcPr>
          <w:p w14:paraId="4C2A7DC7" w14:textId="2E13B46C" w:rsidR="0031406F" w:rsidRDefault="0031406F" w:rsidP="0031406F">
            <w:pPr>
              <w:keepNext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E7795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Celkem</w:t>
            </w:r>
          </w:p>
        </w:tc>
        <w:tc>
          <w:tcPr>
            <w:tcW w:w="1156" w:type="pct"/>
            <w:vAlign w:val="center"/>
          </w:tcPr>
          <w:p w14:paraId="152822B2" w14:textId="30FF0EC7" w:rsidR="0031406F" w:rsidRPr="00AE7795" w:rsidRDefault="0031406F" w:rsidP="00134BAF">
            <w:pPr>
              <w:keepNext/>
              <w:ind w:right="183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E7795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90 219 661</w:t>
            </w:r>
          </w:p>
        </w:tc>
        <w:tc>
          <w:tcPr>
            <w:tcW w:w="717" w:type="pct"/>
            <w:vAlign w:val="center"/>
          </w:tcPr>
          <w:p w14:paraId="3FC7D39E" w14:textId="77777777" w:rsidR="0031406F" w:rsidRPr="00AE7795" w:rsidRDefault="0031406F" w:rsidP="00AE7795">
            <w:pPr>
              <w:keepNext/>
              <w:ind w:right="2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0E03B81B" w14:textId="72876589" w:rsidR="00DB054A" w:rsidRPr="00134BAF" w:rsidRDefault="00DB054A" w:rsidP="00134BAF">
      <w:pPr>
        <w:spacing w:before="40"/>
        <w:rPr>
          <w:rFonts w:ascii="Calibri" w:hAnsi="Calibri" w:cs="Calibri"/>
          <w:sz w:val="20"/>
          <w:szCs w:val="20"/>
          <w:lang w:eastAsia="en-US"/>
        </w:rPr>
      </w:pPr>
      <w:r w:rsidRPr="00134BAF">
        <w:rPr>
          <w:rFonts w:ascii="Calibri" w:hAnsi="Calibri" w:cs="Calibri"/>
          <w:b/>
          <w:sz w:val="20"/>
          <w:szCs w:val="20"/>
          <w:lang w:eastAsia="en-US"/>
        </w:rPr>
        <w:t>Zdroj:</w:t>
      </w:r>
      <w:r w:rsidRPr="00134BAF">
        <w:rPr>
          <w:rFonts w:ascii="Calibri" w:hAnsi="Calibri" w:cs="Calibri"/>
          <w:sz w:val="20"/>
          <w:szCs w:val="20"/>
          <w:lang w:eastAsia="en-US"/>
        </w:rPr>
        <w:t xml:space="preserve"> smlouvy; registr smluv;</w:t>
      </w:r>
      <w:r w:rsidR="00A45EEE" w:rsidRPr="00C6055E">
        <w:rPr>
          <w:rFonts w:ascii="Calibri" w:hAnsi="Calibri" w:cs="Calibri"/>
          <w:sz w:val="20"/>
          <w:szCs w:val="20"/>
          <w:lang w:eastAsia="en-US"/>
        </w:rPr>
        <w:t xml:space="preserve"> informační systém</w:t>
      </w:r>
      <w:r w:rsidRPr="00134BAF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573609" w:rsidRPr="00134BAF">
        <w:rPr>
          <w:rFonts w:ascii="Calibri" w:hAnsi="Calibri" w:cs="Calibri"/>
          <w:sz w:val="20"/>
          <w:szCs w:val="20"/>
          <w:lang w:eastAsia="en-US"/>
        </w:rPr>
        <w:t>AVIS</w:t>
      </w:r>
      <w:r w:rsidR="00573609" w:rsidRPr="00134BAF">
        <w:rPr>
          <w:rFonts w:ascii="Calibri" w:hAnsi="Calibri" w:cs="Calibri"/>
          <w:sz w:val="20"/>
          <w:szCs w:val="20"/>
          <w:vertAlign w:val="superscript"/>
          <w:lang w:eastAsia="en-US"/>
        </w:rPr>
        <w:t>ME</w:t>
      </w:r>
      <w:r w:rsidR="00CD5B2D" w:rsidRPr="00134BAF">
        <w:rPr>
          <w:rFonts w:ascii="Calibri" w:hAnsi="Calibri" w:cs="Calibri"/>
          <w:sz w:val="20"/>
          <w:szCs w:val="20"/>
          <w:lang w:eastAsia="en-US"/>
        </w:rPr>
        <w:t>.</w:t>
      </w:r>
    </w:p>
    <w:p w14:paraId="0B2EF066" w14:textId="1EE23582" w:rsidR="00B6338C" w:rsidRDefault="00B6338C" w:rsidP="00B6338C">
      <w:pPr>
        <w:rPr>
          <w:lang w:eastAsia="en-US"/>
        </w:rPr>
      </w:pPr>
    </w:p>
    <w:p w14:paraId="4DC8B81B" w14:textId="28EB4C97" w:rsidR="003D6BEF" w:rsidRDefault="00A85634" w:rsidP="001A6A5C">
      <w:pPr>
        <w:pStyle w:val="Nadpis3"/>
        <w:ind w:left="284" w:hanging="284"/>
        <w:jc w:val="left"/>
        <w:rPr>
          <w:lang w:eastAsia="en-US"/>
        </w:rPr>
      </w:pPr>
      <w:r>
        <w:rPr>
          <w:lang w:eastAsia="en-US"/>
        </w:rPr>
        <w:t>2.</w:t>
      </w:r>
      <w:r>
        <w:rPr>
          <w:lang w:eastAsia="en-US"/>
        </w:rPr>
        <w:tab/>
      </w:r>
      <w:r w:rsidR="003D6BEF">
        <w:rPr>
          <w:lang w:eastAsia="en-US"/>
        </w:rPr>
        <w:t>Finan</w:t>
      </w:r>
      <w:r w:rsidR="00BD5C43">
        <w:rPr>
          <w:lang w:eastAsia="en-US"/>
        </w:rPr>
        <w:t xml:space="preserve">cování </w:t>
      </w:r>
      <w:r w:rsidR="003D6BEF">
        <w:rPr>
          <w:lang w:eastAsia="en-US"/>
        </w:rPr>
        <w:t>programu na roky 2013 až 2018 nebylo v souladu s právním předpisem</w:t>
      </w:r>
    </w:p>
    <w:p w14:paraId="10590EF9" w14:textId="77777777" w:rsidR="00134BAF" w:rsidRDefault="00134BAF" w:rsidP="001A6A5C">
      <w:pPr>
        <w:keepNext/>
        <w:rPr>
          <w:rFonts w:cstheme="minorHAnsi"/>
        </w:rPr>
      </w:pPr>
    </w:p>
    <w:p w14:paraId="30C6B2F0" w14:textId="2D7C9B41" w:rsidR="00FE4479" w:rsidRPr="003F29DB" w:rsidRDefault="00FE4479" w:rsidP="00FE4479">
      <w:pPr>
        <w:rPr>
          <w:rFonts w:cstheme="minorHAnsi"/>
        </w:rPr>
      </w:pPr>
      <w:r w:rsidRPr="000964EB">
        <w:rPr>
          <w:rFonts w:cstheme="minorHAnsi"/>
        </w:rPr>
        <w:t xml:space="preserve">Od roku 2013 se podle zákona č. 218/2000 Sb. programem rozumí soubor věcných, časových a finančních podmínek konkrétních akcí na pořízení nebo technické zhodnocení hmotného a nehmotného dlouhodobého majetku, s výjimkou drobného hmotného a nehmotného dlouhodobého majetku. Do té doby obsahoval program také </w:t>
      </w:r>
      <w:r w:rsidR="00DC715C">
        <w:rPr>
          <w:rFonts w:cstheme="minorHAnsi"/>
        </w:rPr>
        <w:t xml:space="preserve">výdaje určené na </w:t>
      </w:r>
      <w:r w:rsidRPr="000964EB">
        <w:rPr>
          <w:rFonts w:cstheme="minorHAnsi"/>
        </w:rPr>
        <w:t>udržování dlouhodobého majetku, jeho oprav</w:t>
      </w:r>
      <w:r w:rsidR="00C16024">
        <w:rPr>
          <w:rFonts w:cstheme="minorHAnsi"/>
        </w:rPr>
        <w:t>y</w:t>
      </w:r>
      <w:r w:rsidRPr="000964EB">
        <w:rPr>
          <w:rFonts w:cstheme="minorHAnsi"/>
        </w:rPr>
        <w:t xml:space="preserve">, popřípadě i jiné výdaje a činnosti sloužící k dosažení stanovených cílů. To znamená, že program schválený po 1. 1. 2013 by měl obsahovat pouze výdaje určené na pořízení nebo technické zhodnocení hmotného a nehmotného dlouhodobého majetku. </w:t>
      </w:r>
      <w:r w:rsidRPr="00183750">
        <w:rPr>
          <w:rFonts w:cstheme="minorHAnsi"/>
        </w:rPr>
        <w:t xml:space="preserve">Program </w:t>
      </w:r>
      <w:r w:rsidRPr="00910DDE">
        <w:rPr>
          <w:rFonts w:cstheme="minorHAnsi"/>
        </w:rPr>
        <w:t>012V21</w:t>
      </w:r>
      <w:r w:rsidR="000964EB" w:rsidRPr="00910DDE">
        <w:rPr>
          <w:rFonts w:cstheme="minorHAnsi"/>
        </w:rPr>
        <w:t xml:space="preserve"> </w:t>
      </w:r>
      <w:r w:rsidR="00CD5B2D" w:rsidRPr="00910DDE">
        <w:rPr>
          <w:rFonts w:cstheme="minorHAnsi"/>
        </w:rPr>
        <w:t>–</w:t>
      </w:r>
      <w:r w:rsidRPr="00910DDE">
        <w:rPr>
          <w:rFonts w:cstheme="minorHAnsi"/>
        </w:rPr>
        <w:t xml:space="preserve"> </w:t>
      </w:r>
      <w:r w:rsidRPr="00183750">
        <w:rPr>
          <w:rFonts w:cstheme="minorHAnsi"/>
          <w:i/>
        </w:rPr>
        <w:t>Rozvoj a obnova materiálně technického zabezpečení celní správy</w:t>
      </w:r>
      <w:r w:rsidR="000F5750" w:rsidRPr="00183750">
        <w:rPr>
          <w:rStyle w:val="Znakapoznpodarou"/>
        </w:rPr>
        <w:footnoteReference w:id="21"/>
      </w:r>
      <w:r w:rsidR="00472243">
        <w:rPr>
          <w:rFonts w:cstheme="minorHAnsi"/>
        </w:rPr>
        <w:t>, který</w:t>
      </w:r>
      <w:r w:rsidR="000F5750">
        <w:rPr>
          <w:rFonts w:cstheme="minorHAnsi"/>
        </w:rPr>
        <w:t xml:space="preserve"> </w:t>
      </w:r>
      <w:r w:rsidRPr="00183750">
        <w:rPr>
          <w:rFonts w:cstheme="minorHAnsi"/>
        </w:rPr>
        <w:t xml:space="preserve">byl schválen </w:t>
      </w:r>
      <w:r w:rsidR="00943432">
        <w:rPr>
          <w:rFonts w:cstheme="minorHAnsi"/>
        </w:rPr>
        <w:t xml:space="preserve">koncem roku </w:t>
      </w:r>
      <w:r w:rsidRPr="00183750">
        <w:rPr>
          <w:rFonts w:cstheme="minorHAnsi"/>
        </w:rPr>
        <w:t>2013 s předpokládanou alokací peněžních prostředků státního r</w:t>
      </w:r>
      <w:r w:rsidR="00F13CEC">
        <w:rPr>
          <w:rFonts w:cstheme="minorHAnsi"/>
        </w:rPr>
        <w:t>ozpočtu ve výši 3 309</w:t>
      </w:r>
      <w:r w:rsidR="000F5750">
        <w:rPr>
          <w:rFonts w:cstheme="minorHAnsi"/>
        </w:rPr>
        <w:t xml:space="preserve"> mil. Kč</w:t>
      </w:r>
      <w:r w:rsidR="00472243">
        <w:rPr>
          <w:rFonts w:cstheme="minorHAnsi"/>
        </w:rPr>
        <w:t>, zahrnoval také</w:t>
      </w:r>
      <w:r w:rsidR="000F5750">
        <w:rPr>
          <w:rFonts w:cstheme="minorHAnsi"/>
        </w:rPr>
        <w:t xml:space="preserve"> výdaj</w:t>
      </w:r>
      <w:r w:rsidR="00472243">
        <w:rPr>
          <w:rFonts w:cstheme="minorHAnsi"/>
        </w:rPr>
        <w:t>e</w:t>
      </w:r>
      <w:r w:rsidRPr="00183750">
        <w:rPr>
          <w:rFonts w:cstheme="minorHAnsi"/>
        </w:rPr>
        <w:t xml:space="preserve"> určen</w:t>
      </w:r>
      <w:r w:rsidR="00472243">
        <w:rPr>
          <w:rFonts w:cstheme="minorHAnsi"/>
        </w:rPr>
        <w:t>é</w:t>
      </w:r>
      <w:r w:rsidRPr="00183750">
        <w:rPr>
          <w:rFonts w:cstheme="minorHAnsi"/>
        </w:rPr>
        <w:t xml:space="preserve"> na materiál, údržbu a</w:t>
      </w:r>
      <w:r w:rsidR="000F5750">
        <w:rPr>
          <w:rFonts w:cstheme="minorHAnsi"/>
        </w:rPr>
        <w:t> </w:t>
      </w:r>
      <w:r w:rsidRPr="00183750">
        <w:rPr>
          <w:rFonts w:cstheme="minorHAnsi"/>
        </w:rPr>
        <w:t>provoz pořizovaného majetku v celkové výši 1 06</w:t>
      </w:r>
      <w:r w:rsidR="00F13CEC">
        <w:rPr>
          <w:rFonts w:cstheme="minorHAnsi"/>
        </w:rPr>
        <w:t>6</w:t>
      </w:r>
      <w:r w:rsidRPr="00183750">
        <w:rPr>
          <w:rFonts w:cstheme="minorHAnsi"/>
        </w:rPr>
        <w:t xml:space="preserve"> mil. Kč. </w:t>
      </w:r>
      <w:r w:rsidR="00EB42B5" w:rsidRPr="00183750">
        <w:rPr>
          <w:rFonts w:cstheme="minorHAnsi"/>
        </w:rPr>
        <w:t>Tento postup financování byl v rozporu s právním předpisem</w:t>
      </w:r>
      <w:r w:rsidR="00EB42B5" w:rsidRPr="00183750">
        <w:rPr>
          <w:rStyle w:val="Znakapoznpodarou"/>
          <w:rFonts w:eastAsiaTheme="majorEastAsia"/>
        </w:rPr>
        <w:footnoteReference w:id="22"/>
      </w:r>
      <w:r w:rsidR="00EB42B5">
        <w:rPr>
          <w:rFonts w:cstheme="minorHAnsi"/>
        </w:rPr>
        <w:t xml:space="preserve">. </w:t>
      </w:r>
      <w:r w:rsidRPr="00183750">
        <w:rPr>
          <w:rFonts w:cstheme="minorHAnsi"/>
        </w:rPr>
        <w:t>V</w:t>
      </w:r>
      <w:r w:rsidR="00943432">
        <w:rPr>
          <w:rFonts w:cstheme="minorHAnsi"/>
        </w:rPr>
        <w:t> letech 2017 a</w:t>
      </w:r>
      <w:r w:rsidR="00472243">
        <w:rPr>
          <w:rFonts w:cstheme="minorHAnsi"/>
        </w:rPr>
        <w:t>ž</w:t>
      </w:r>
      <w:r w:rsidR="00943432">
        <w:rPr>
          <w:rFonts w:cstheme="minorHAnsi"/>
        </w:rPr>
        <w:t xml:space="preserve"> 2018</w:t>
      </w:r>
      <w:r w:rsidRPr="00183750">
        <w:rPr>
          <w:rFonts w:cstheme="minorHAnsi"/>
        </w:rPr>
        <w:t xml:space="preserve"> GŘC použilo </w:t>
      </w:r>
      <w:r w:rsidR="00C16024">
        <w:rPr>
          <w:rFonts w:cstheme="minorHAnsi"/>
        </w:rPr>
        <w:t xml:space="preserve">na běžné výdaje </w:t>
      </w:r>
      <w:r w:rsidRPr="00183750">
        <w:rPr>
          <w:rFonts w:cstheme="minorHAnsi"/>
        </w:rPr>
        <w:t>peněžní prostředky státního rozpočtu</w:t>
      </w:r>
      <w:r w:rsidR="00C16024">
        <w:rPr>
          <w:rFonts w:cstheme="minorHAnsi"/>
        </w:rPr>
        <w:t xml:space="preserve"> </w:t>
      </w:r>
      <w:r w:rsidR="00C16024" w:rsidRPr="00183750">
        <w:rPr>
          <w:rFonts w:cstheme="minorHAnsi"/>
        </w:rPr>
        <w:t>ve výši 416</w:t>
      </w:r>
      <w:r w:rsidR="00C16024">
        <w:rPr>
          <w:rFonts w:cstheme="minorHAnsi"/>
        </w:rPr>
        <w:t> mil.</w:t>
      </w:r>
      <w:r w:rsidR="00C16024" w:rsidRPr="00183750">
        <w:rPr>
          <w:rFonts w:cstheme="minorHAnsi"/>
        </w:rPr>
        <w:t xml:space="preserve"> Kč</w:t>
      </w:r>
      <w:r w:rsidR="00C16024">
        <w:rPr>
          <w:rFonts w:cstheme="minorHAnsi"/>
        </w:rPr>
        <w:t>,</w:t>
      </w:r>
      <w:r w:rsidRPr="00183750">
        <w:rPr>
          <w:rFonts w:cstheme="minorHAnsi"/>
        </w:rPr>
        <w:t xml:space="preserve"> </w:t>
      </w:r>
      <w:r w:rsidR="00C16024">
        <w:rPr>
          <w:rFonts w:cstheme="minorHAnsi"/>
        </w:rPr>
        <w:t xml:space="preserve">které byly </w:t>
      </w:r>
      <w:r w:rsidRPr="00183750">
        <w:rPr>
          <w:rFonts w:cstheme="minorHAnsi"/>
        </w:rPr>
        <w:t>určen</w:t>
      </w:r>
      <w:r w:rsidR="00C16024">
        <w:rPr>
          <w:rFonts w:cstheme="minorHAnsi"/>
        </w:rPr>
        <w:t>y</w:t>
      </w:r>
      <w:r w:rsidRPr="00183750">
        <w:rPr>
          <w:rFonts w:cstheme="minorHAnsi"/>
        </w:rPr>
        <w:t xml:space="preserve"> zejména na údržbu a provoz dlouhodobého majetku </w:t>
      </w:r>
      <w:r w:rsidR="00C16024" w:rsidRPr="00183750">
        <w:rPr>
          <w:rFonts w:cstheme="minorHAnsi"/>
        </w:rPr>
        <w:t xml:space="preserve">pořízeného </w:t>
      </w:r>
      <w:r w:rsidRPr="00183750">
        <w:rPr>
          <w:rFonts w:cstheme="minorHAnsi"/>
        </w:rPr>
        <w:t>v rámci programového financování. Dokumentace programu byla s účinností od 1.</w:t>
      </w:r>
      <w:r w:rsidR="00C16024">
        <w:rPr>
          <w:rFonts w:cstheme="minorHAnsi"/>
        </w:rPr>
        <w:t> </w:t>
      </w:r>
      <w:r w:rsidRPr="00183750">
        <w:rPr>
          <w:rFonts w:cstheme="minorHAnsi"/>
        </w:rPr>
        <w:t>1.</w:t>
      </w:r>
      <w:r w:rsidR="00C16024">
        <w:rPr>
          <w:rFonts w:cstheme="minorHAnsi"/>
        </w:rPr>
        <w:t> </w:t>
      </w:r>
      <w:r w:rsidRPr="00183750">
        <w:rPr>
          <w:rFonts w:cstheme="minorHAnsi"/>
        </w:rPr>
        <w:t>2019 změněna a bilance zdrojů již neobsahuje běžné výdaje.</w:t>
      </w:r>
    </w:p>
    <w:p w14:paraId="5DA67FE0" w14:textId="77777777" w:rsidR="0072440D" w:rsidRPr="00FB7BCC" w:rsidRDefault="0072440D" w:rsidP="00882D28"/>
    <w:p w14:paraId="34014866" w14:textId="3B0F38BB" w:rsidR="00882D28" w:rsidRDefault="00702F8C" w:rsidP="00882D28">
      <w:r>
        <w:lastRenderedPageBreak/>
        <w:t>S</w:t>
      </w:r>
      <w:r w:rsidR="00882D28">
        <w:t>tanovení výdajů na financování akce</w:t>
      </w:r>
      <w:r w:rsidR="00882D28">
        <w:rPr>
          <w:rStyle w:val="Znakapoznpodarou"/>
          <w:rFonts w:eastAsiaTheme="majorEastAsia"/>
        </w:rPr>
        <w:footnoteReference w:id="23"/>
      </w:r>
      <w:r w:rsidR="00882D28">
        <w:t xml:space="preserve"> 012V213000601</w:t>
      </w:r>
      <w:r w:rsidR="0063771E">
        <w:t> –</w:t>
      </w:r>
      <w:r w:rsidR="00882D28">
        <w:t xml:space="preserve"> </w:t>
      </w:r>
      <w:r w:rsidR="00882D28" w:rsidRPr="00733E5B">
        <w:rPr>
          <w:i/>
        </w:rPr>
        <w:t>Rekonstrukce Jíloviště II. etapa</w:t>
      </w:r>
      <w:r w:rsidR="00882D28">
        <w:t xml:space="preserve"> </w:t>
      </w:r>
      <w:r w:rsidR="00910DDE">
        <w:t>u </w:t>
      </w:r>
      <w:r w:rsidR="00882D28">
        <w:t xml:space="preserve">většiny parametrů </w:t>
      </w:r>
      <w:r w:rsidR="004C68BD">
        <w:t>uv</w:t>
      </w:r>
      <w:r>
        <w:t>ádělo</w:t>
      </w:r>
      <w:r w:rsidR="00882D28">
        <w:t xml:space="preserve"> </w:t>
      </w:r>
      <w:r w:rsidR="00882D28" w:rsidRPr="0017553E">
        <w:t>závaznost minimální</w:t>
      </w:r>
      <w:r w:rsidR="00BD5C43" w:rsidRPr="0017553E">
        <w:t xml:space="preserve"> namísto maximální</w:t>
      </w:r>
      <w:r w:rsidR="00882D28" w:rsidRPr="0017553E">
        <w:t xml:space="preserve">, </w:t>
      </w:r>
      <w:r w:rsidR="00BD5C43" w:rsidRPr="0017553E">
        <w:t>čímž je umožněno hodnotu parametru</w:t>
      </w:r>
      <w:r w:rsidR="00882D28" w:rsidRPr="0017553E">
        <w:t xml:space="preserve"> několikanásobně překroč</w:t>
      </w:r>
      <w:r w:rsidR="004E75AF" w:rsidRPr="0017553E">
        <w:t>i</w:t>
      </w:r>
      <w:r w:rsidR="00BD5C43" w:rsidRPr="0017553E">
        <w:t>t.</w:t>
      </w:r>
      <w:r w:rsidR="00882D28" w:rsidRPr="0017553E">
        <w:t xml:space="preserve"> Například</w:t>
      </w:r>
      <w:r w:rsidR="00882D28">
        <w:t xml:space="preserve"> u parametru „parkoviště“, při dodržení indikátoru „</w:t>
      </w:r>
      <w:r w:rsidR="00882D28" w:rsidRPr="00910DDE">
        <w:rPr>
          <w:i/>
        </w:rPr>
        <w:t>vybudování parkoviště</w:t>
      </w:r>
      <w:r w:rsidR="00882D28">
        <w:t>“ jeden kus, může být hodnota 300 m</w:t>
      </w:r>
      <w:r w:rsidR="00882D28" w:rsidRPr="007A2D7A">
        <w:rPr>
          <w:vertAlign w:val="superscript"/>
        </w:rPr>
        <w:t>2</w:t>
      </w:r>
      <w:r w:rsidR="00882D28">
        <w:t xml:space="preserve"> několikanásobně překročena. </w:t>
      </w:r>
    </w:p>
    <w:p w14:paraId="786B8A48" w14:textId="77777777" w:rsidR="00882D28" w:rsidRDefault="00882D28" w:rsidP="00882D28"/>
    <w:p w14:paraId="7EA2E4DC" w14:textId="7ADA3763" w:rsidR="003D6BEF" w:rsidRDefault="003D6BEF" w:rsidP="003D6BEF">
      <w:pPr>
        <w:pStyle w:val="Bezmezer"/>
        <w:jc w:val="both"/>
        <w:rPr>
          <w:rFonts w:cstheme="minorHAnsi"/>
          <w:sz w:val="24"/>
          <w:szCs w:val="24"/>
        </w:rPr>
      </w:pPr>
      <w:r w:rsidRPr="00F2072C">
        <w:rPr>
          <w:rFonts w:cstheme="minorHAnsi"/>
          <w:sz w:val="24"/>
          <w:szCs w:val="24"/>
        </w:rPr>
        <w:t>GŘC v průběhu realizace akce 012V211001601</w:t>
      </w:r>
      <w:r w:rsidR="0063771E">
        <w:rPr>
          <w:rFonts w:cstheme="minorHAnsi"/>
          <w:sz w:val="24"/>
          <w:szCs w:val="24"/>
        </w:rPr>
        <w:t> –</w:t>
      </w:r>
      <w:r w:rsidRPr="00F2072C">
        <w:rPr>
          <w:rFonts w:cstheme="minorHAnsi"/>
          <w:sz w:val="24"/>
          <w:szCs w:val="24"/>
        </w:rPr>
        <w:t xml:space="preserve"> </w:t>
      </w:r>
      <w:r w:rsidRPr="00733E5B">
        <w:rPr>
          <w:rFonts w:cstheme="minorHAnsi"/>
          <w:i/>
          <w:sz w:val="24"/>
          <w:szCs w:val="24"/>
        </w:rPr>
        <w:t>Vývoj systému VSD</w:t>
      </w:r>
      <w:r w:rsidRPr="00F2072C">
        <w:rPr>
          <w:rFonts w:cstheme="minorHAnsi"/>
          <w:sz w:val="24"/>
          <w:szCs w:val="24"/>
        </w:rPr>
        <w:t xml:space="preserve"> </w:t>
      </w:r>
      <w:r w:rsidR="009D7C83">
        <w:rPr>
          <w:rFonts w:cstheme="minorHAnsi"/>
          <w:sz w:val="24"/>
          <w:szCs w:val="24"/>
        </w:rPr>
        <w:t>změnilo indikátor akce</w:t>
      </w:r>
      <w:r>
        <w:rPr>
          <w:rFonts w:cstheme="minorHAnsi"/>
          <w:sz w:val="24"/>
          <w:szCs w:val="24"/>
        </w:rPr>
        <w:t xml:space="preserve">, </w:t>
      </w:r>
      <w:r w:rsidRPr="007C22B8">
        <w:rPr>
          <w:rFonts w:cstheme="minorHAnsi"/>
          <w:sz w:val="24"/>
          <w:szCs w:val="24"/>
        </w:rPr>
        <w:t>a</w:t>
      </w:r>
      <w:r w:rsidR="009D7C83" w:rsidRPr="007C22B8">
        <w:rPr>
          <w:rFonts w:cstheme="minorHAnsi"/>
          <w:sz w:val="24"/>
          <w:szCs w:val="24"/>
        </w:rPr>
        <w:t> </w:t>
      </w:r>
      <w:r w:rsidRPr="007C22B8">
        <w:rPr>
          <w:rFonts w:cstheme="minorHAnsi"/>
          <w:sz w:val="24"/>
          <w:szCs w:val="24"/>
        </w:rPr>
        <w:t xml:space="preserve">to </w:t>
      </w:r>
      <w:r w:rsidR="009D7C83" w:rsidRPr="007C22B8">
        <w:rPr>
          <w:rFonts w:cstheme="minorHAnsi"/>
          <w:sz w:val="24"/>
          <w:szCs w:val="24"/>
        </w:rPr>
        <w:t xml:space="preserve">z původního konkrétního znění na obecné znění </w:t>
      </w:r>
      <w:r w:rsidR="009D7C83" w:rsidRPr="0063771E">
        <w:rPr>
          <w:rFonts w:cstheme="minorHAnsi"/>
          <w:sz w:val="24"/>
          <w:szCs w:val="24"/>
        </w:rPr>
        <w:t>„</w:t>
      </w:r>
      <w:r w:rsidRPr="00910DDE">
        <w:rPr>
          <w:rFonts w:cstheme="minorHAnsi"/>
          <w:sz w:val="24"/>
          <w:szCs w:val="24"/>
        </w:rPr>
        <w:t>soulad aplikace s danou legislativou</w:t>
      </w:r>
      <w:r w:rsidR="004C68BD">
        <w:rPr>
          <w:rFonts w:cstheme="minorHAnsi"/>
          <w:sz w:val="24"/>
          <w:szCs w:val="24"/>
        </w:rPr>
        <w:t>“</w:t>
      </w:r>
      <w:r w:rsidR="008B553D" w:rsidRPr="0063771E">
        <w:rPr>
          <w:rStyle w:val="Znakapoznpodarou"/>
          <w:sz w:val="24"/>
          <w:szCs w:val="24"/>
        </w:rPr>
        <w:footnoteReference w:id="24"/>
      </w:r>
      <w:r w:rsidR="006D3247" w:rsidRPr="007C22B8">
        <w:rPr>
          <w:rFonts w:cstheme="minorHAnsi"/>
          <w:sz w:val="24"/>
          <w:szCs w:val="24"/>
        </w:rPr>
        <w:t>. Změněný indikátor</w:t>
      </w:r>
      <w:r w:rsidRPr="007C22B8">
        <w:rPr>
          <w:rFonts w:cstheme="minorHAnsi"/>
          <w:sz w:val="24"/>
          <w:szCs w:val="24"/>
        </w:rPr>
        <w:t xml:space="preserve"> nespecifikuje</w:t>
      </w:r>
      <w:r w:rsidR="0063771E">
        <w:rPr>
          <w:rFonts w:cstheme="minorHAnsi"/>
          <w:sz w:val="24"/>
          <w:szCs w:val="24"/>
        </w:rPr>
        <w:t xml:space="preserve"> </w:t>
      </w:r>
      <w:r w:rsidR="008B553D" w:rsidRPr="007C22B8">
        <w:rPr>
          <w:rFonts w:cstheme="minorHAnsi"/>
          <w:sz w:val="24"/>
          <w:szCs w:val="24"/>
        </w:rPr>
        <w:t>původně zamýšlen</w:t>
      </w:r>
      <w:r w:rsidR="006D6820" w:rsidRPr="007C22B8">
        <w:rPr>
          <w:rFonts w:cstheme="minorHAnsi"/>
          <w:sz w:val="24"/>
          <w:szCs w:val="24"/>
        </w:rPr>
        <w:t>ý</w:t>
      </w:r>
      <w:r w:rsidR="008B553D" w:rsidRPr="007C22B8">
        <w:rPr>
          <w:rFonts w:cstheme="minorHAnsi"/>
          <w:sz w:val="24"/>
          <w:szCs w:val="24"/>
        </w:rPr>
        <w:t xml:space="preserve"> přínos </w:t>
      </w:r>
      <w:r w:rsidR="00E93AB3" w:rsidRPr="007C22B8">
        <w:rPr>
          <w:rFonts w:cstheme="minorHAnsi"/>
          <w:sz w:val="24"/>
          <w:szCs w:val="24"/>
        </w:rPr>
        <w:t>akce, kter</w:t>
      </w:r>
      <w:r w:rsidR="006D6820" w:rsidRPr="007C22B8">
        <w:rPr>
          <w:rFonts w:cstheme="minorHAnsi"/>
          <w:sz w:val="24"/>
          <w:szCs w:val="24"/>
        </w:rPr>
        <w:t>ým</w:t>
      </w:r>
      <w:r w:rsidR="00E93AB3" w:rsidRPr="007C22B8">
        <w:rPr>
          <w:rFonts w:cstheme="minorHAnsi"/>
          <w:sz w:val="24"/>
          <w:szCs w:val="24"/>
        </w:rPr>
        <w:t xml:space="preserve"> měl</w:t>
      </w:r>
      <w:r w:rsidR="006D6820" w:rsidRPr="007C22B8">
        <w:rPr>
          <w:rFonts w:cstheme="minorHAnsi"/>
          <w:sz w:val="24"/>
          <w:szCs w:val="24"/>
        </w:rPr>
        <w:t>o</w:t>
      </w:r>
      <w:r w:rsidR="007C22B8" w:rsidRPr="007C22B8">
        <w:rPr>
          <w:rFonts w:cstheme="minorHAnsi"/>
          <w:sz w:val="24"/>
          <w:szCs w:val="24"/>
        </w:rPr>
        <w:t xml:space="preserve"> být vyvinutí</w:t>
      </w:r>
      <w:r w:rsidR="00E93AB3" w:rsidRPr="007C22B8">
        <w:rPr>
          <w:rFonts w:cstheme="minorHAnsi"/>
          <w:sz w:val="24"/>
          <w:szCs w:val="24"/>
        </w:rPr>
        <w:t xml:space="preserve"> nov</w:t>
      </w:r>
      <w:r w:rsidR="006D6820" w:rsidRPr="007C22B8">
        <w:rPr>
          <w:rFonts w:cstheme="minorHAnsi"/>
          <w:sz w:val="24"/>
          <w:szCs w:val="24"/>
        </w:rPr>
        <w:t>ého</w:t>
      </w:r>
      <w:r w:rsidR="00E93AB3" w:rsidRPr="007C22B8">
        <w:rPr>
          <w:rFonts w:cstheme="minorHAnsi"/>
          <w:sz w:val="24"/>
          <w:szCs w:val="24"/>
        </w:rPr>
        <w:t xml:space="preserve"> </w:t>
      </w:r>
      <w:r w:rsidR="007C22B8" w:rsidRPr="007C22B8">
        <w:rPr>
          <w:rFonts w:cstheme="minorHAnsi"/>
          <w:sz w:val="24"/>
          <w:szCs w:val="24"/>
        </w:rPr>
        <w:t xml:space="preserve">informačního </w:t>
      </w:r>
      <w:r w:rsidR="00E93AB3" w:rsidRPr="007C22B8">
        <w:rPr>
          <w:rFonts w:cstheme="minorHAnsi"/>
          <w:sz w:val="24"/>
          <w:szCs w:val="24"/>
        </w:rPr>
        <w:t>systém</w:t>
      </w:r>
      <w:r w:rsidR="006D6820" w:rsidRPr="007C22B8">
        <w:rPr>
          <w:rFonts w:cstheme="minorHAnsi"/>
          <w:sz w:val="24"/>
          <w:szCs w:val="24"/>
        </w:rPr>
        <w:t>u</w:t>
      </w:r>
      <w:r w:rsidR="00E93AB3" w:rsidRPr="007C22B8">
        <w:rPr>
          <w:rFonts w:cstheme="minorHAnsi"/>
          <w:sz w:val="24"/>
          <w:szCs w:val="24"/>
        </w:rPr>
        <w:t xml:space="preserve"> z důvodu zvýšení efektivity</w:t>
      </w:r>
      <w:r w:rsidR="008B553D" w:rsidRPr="007C22B8">
        <w:rPr>
          <w:rFonts w:cstheme="minorHAnsi"/>
          <w:sz w:val="24"/>
          <w:szCs w:val="24"/>
        </w:rPr>
        <w:t xml:space="preserve"> práce účastníků procesu daňové a</w:t>
      </w:r>
      <w:r w:rsidR="00E93AB3" w:rsidRPr="007C22B8">
        <w:rPr>
          <w:rFonts w:cstheme="minorHAnsi"/>
          <w:sz w:val="24"/>
          <w:szCs w:val="24"/>
        </w:rPr>
        <w:t> </w:t>
      </w:r>
      <w:r w:rsidR="008B553D" w:rsidRPr="007C22B8">
        <w:rPr>
          <w:rFonts w:cstheme="minorHAnsi"/>
          <w:sz w:val="24"/>
          <w:szCs w:val="24"/>
        </w:rPr>
        <w:t>poplatkové agendy spravované v gesci Celní správy Č</w:t>
      </w:r>
      <w:r w:rsidR="009E42EE">
        <w:rPr>
          <w:rFonts w:cstheme="minorHAnsi"/>
          <w:sz w:val="24"/>
          <w:szCs w:val="24"/>
        </w:rPr>
        <w:t>eské republiky</w:t>
      </w:r>
      <w:r w:rsidR="008B553D" w:rsidRPr="007C22B8">
        <w:rPr>
          <w:rFonts w:cstheme="minorHAnsi"/>
          <w:sz w:val="24"/>
          <w:szCs w:val="24"/>
        </w:rPr>
        <w:t>.</w:t>
      </w:r>
      <w:r w:rsidRPr="00F2072C">
        <w:rPr>
          <w:rFonts w:cstheme="minorHAnsi"/>
          <w:sz w:val="24"/>
          <w:szCs w:val="24"/>
        </w:rPr>
        <w:t xml:space="preserve"> </w:t>
      </w:r>
    </w:p>
    <w:p w14:paraId="142577E0" w14:textId="314D5DB2" w:rsidR="003D6BEF" w:rsidRDefault="003D6BEF" w:rsidP="003D6BEF">
      <w:pPr>
        <w:rPr>
          <w:lang w:eastAsia="en-US"/>
        </w:rPr>
      </w:pPr>
    </w:p>
    <w:p w14:paraId="79DE23F5" w14:textId="02E22C4C" w:rsidR="00C77347" w:rsidRDefault="00C77347" w:rsidP="00C77347">
      <w:r>
        <w:t>Realizací akc</w:t>
      </w:r>
      <w:r w:rsidR="002E659E">
        <w:t>e</w:t>
      </w:r>
      <w:r>
        <w:t xml:space="preserve"> 012V213002602</w:t>
      </w:r>
      <w:r w:rsidR="0063771E">
        <w:t> –</w:t>
      </w:r>
      <w:r>
        <w:t xml:space="preserve"> </w:t>
      </w:r>
      <w:r w:rsidRPr="00733E5B">
        <w:rPr>
          <w:i/>
        </w:rPr>
        <w:t>Nové kanceláře CÚ Brno Koliště</w:t>
      </w:r>
      <w:r>
        <w:t xml:space="preserve">, kterou GŘC vybudovalo nové kanceláře přestavbou stávajících prostor, nedodrželo jeden ze čtyř parametrů definovaných </w:t>
      </w:r>
      <w:r w:rsidR="0063771E">
        <w:t>s</w:t>
      </w:r>
      <w:r>
        <w:t>tanovením výdajů na financování akce.</w:t>
      </w:r>
    </w:p>
    <w:p w14:paraId="6B9F8597" w14:textId="77777777" w:rsidR="00924083" w:rsidRDefault="00924083" w:rsidP="00C77347"/>
    <w:p w14:paraId="4577BA72" w14:textId="6A29255B" w:rsidR="003D6BEF" w:rsidRDefault="003D60D7" w:rsidP="003D6BEF">
      <w:pPr>
        <w:rPr>
          <w:lang w:eastAsia="en-US"/>
        </w:rPr>
      </w:pPr>
      <w:r>
        <w:rPr>
          <w:lang w:eastAsia="en-US"/>
        </w:rPr>
        <w:t xml:space="preserve">Při </w:t>
      </w:r>
      <w:r w:rsidR="003D6BEF">
        <w:rPr>
          <w:lang w:eastAsia="en-US"/>
        </w:rPr>
        <w:t xml:space="preserve">budování datového skladu je GŘC závislé na službách jediného dodavatele (tzv. </w:t>
      </w:r>
      <w:proofErr w:type="spellStart"/>
      <w:r w:rsidR="003D6BEF">
        <w:rPr>
          <w:lang w:eastAsia="en-US"/>
        </w:rPr>
        <w:t>vendor</w:t>
      </w:r>
      <w:proofErr w:type="spellEnd"/>
      <w:r w:rsidR="003D6BEF">
        <w:rPr>
          <w:lang w:eastAsia="en-US"/>
        </w:rPr>
        <w:t xml:space="preserve"> </w:t>
      </w:r>
      <w:proofErr w:type="spellStart"/>
      <w:r w:rsidR="003D6BEF">
        <w:rPr>
          <w:lang w:eastAsia="en-US"/>
        </w:rPr>
        <w:t>lock</w:t>
      </w:r>
      <w:proofErr w:type="spellEnd"/>
      <w:r w:rsidR="003D6BEF">
        <w:rPr>
          <w:lang w:eastAsia="en-US"/>
        </w:rPr>
        <w:t>-in), a to z důvodu existence výhradních práv stávajícího dodavatele a </w:t>
      </w:r>
      <w:r>
        <w:rPr>
          <w:lang w:eastAsia="en-US"/>
        </w:rPr>
        <w:t xml:space="preserve">z </w:t>
      </w:r>
      <w:r w:rsidR="003D6BEF">
        <w:rPr>
          <w:lang w:eastAsia="en-US"/>
        </w:rPr>
        <w:t>technických důvodů. V souladu s uzavřenými smlouvami je používána stejná sazba za jednu hodinu práce jednoho pracovníka zhotovitele,</w:t>
      </w:r>
      <w:r w:rsidR="00C77347">
        <w:rPr>
          <w:lang w:eastAsia="en-US"/>
        </w:rPr>
        <w:t xml:space="preserve"> </w:t>
      </w:r>
      <w:r w:rsidR="004C68BD">
        <w:rPr>
          <w:lang w:eastAsia="en-US"/>
        </w:rPr>
        <w:t xml:space="preserve">tedy </w:t>
      </w:r>
      <w:r w:rsidR="00C77347">
        <w:rPr>
          <w:lang w:eastAsia="en-US"/>
        </w:rPr>
        <w:t xml:space="preserve">bez </w:t>
      </w:r>
      <w:r w:rsidR="00481CA1">
        <w:rPr>
          <w:lang w:eastAsia="en-US"/>
        </w:rPr>
        <w:t>rozlišení</w:t>
      </w:r>
      <w:r w:rsidR="004C68BD">
        <w:rPr>
          <w:lang w:eastAsia="en-US"/>
        </w:rPr>
        <w:t>,</w:t>
      </w:r>
      <w:r w:rsidR="00C77347">
        <w:rPr>
          <w:lang w:eastAsia="en-US"/>
        </w:rPr>
        <w:t xml:space="preserve"> kým byly práce vykonány (zda </w:t>
      </w:r>
      <w:r w:rsidR="004C68BD">
        <w:rPr>
          <w:lang w:eastAsia="en-US"/>
        </w:rPr>
        <w:t>samotným</w:t>
      </w:r>
      <w:r w:rsidR="00C77347">
        <w:rPr>
          <w:lang w:eastAsia="en-US"/>
        </w:rPr>
        <w:t xml:space="preserve"> projektovým manažerem, jehož sazba patří mezi nejvyšší, nebo </w:t>
      </w:r>
      <w:r w:rsidR="004C68BD">
        <w:rPr>
          <w:lang w:eastAsia="en-US"/>
        </w:rPr>
        <w:t>s </w:t>
      </w:r>
      <w:r w:rsidR="00C77347">
        <w:rPr>
          <w:lang w:eastAsia="en-US"/>
        </w:rPr>
        <w:t>větší účast</w:t>
      </w:r>
      <w:r w:rsidR="004C68BD">
        <w:rPr>
          <w:lang w:eastAsia="en-US"/>
        </w:rPr>
        <w:t>í</w:t>
      </w:r>
      <w:r w:rsidR="00C77347">
        <w:rPr>
          <w:lang w:eastAsia="en-US"/>
        </w:rPr>
        <w:t xml:space="preserve"> řadových </w:t>
      </w:r>
      <w:r w:rsidR="002E659E">
        <w:rPr>
          <w:lang w:eastAsia="en-US"/>
        </w:rPr>
        <w:t xml:space="preserve">zaměstnanců nebo </w:t>
      </w:r>
      <w:r w:rsidR="00C77347">
        <w:rPr>
          <w:lang w:eastAsia="en-US"/>
        </w:rPr>
        <w:t>osob, jejichž sazb</w:t>
      </w:r>
      <w:r w:rsidR="00325A4C">
        <w:rPr>
          <w:lang w:eastAsia="en-US"/>
        </w:rPr>
        <w:t xml:space="preserve">a patří mezi nízké </w:t>
      </w:r>
      <w:r w:rsidR="004C68BD">
        <w:rPr>
          <w:lang w:eastAsia="en-US"/>
        </w:rPr>
        <w:t>či</w:t>
      </w:r>
      <w:r w:rsidR="00325A4C">
        <w:rPr>
          <w:lang w:eastAsia="en-US"/>
        </w:rPr>
        <w:t xml:space="preserve"> průměrné)</w:t>
      </w:r>
      <w:r w:rsidR="003D6BEF">
        <w:rPr>
          <w:lang w:eastAsia="en-US"/>
        </w:rPr>
        <w:t xml:space="preserve">. </w:t>
      </w:r>
      <w:r w:rsidR="00481CA1">
        <w:rPr>
          <w:lang w:eastAsia="en-US"/>
        </w:rPr>
        <w:t xml:space="preserve">GŘC </w:t>
      </w:r>
      <w:r w:rsidR="004C68BD">
        <w:rPr>
          <w:lang w:eastAsia="en-US"/>
        </w:rPr>
        <w:t xml:space="preserve">rovněž </w:t>
      </w:r>
      <w:r w:rsidR="00481CA1">
        <w:rPr>
          <w:lang w:eastAsia="en-US"/>
        </w:rPr>
        <w:t xml:space="preserve">nevyžadovalo rozúčtování odpracovaných hodin dle jednotlivých předaných oblastí (zejména náklady na zaškolení pracovníků), aby při oceňování pořizovaného majetku </w:t>
      </w:r>
      <w:r>
        <w:rPr>
          <w:lang w:eastAsia="en-US"/>
        </w:rPr>
        <w:t>mohlo postupovat</w:t>
      </w:r>
      <w:r w:rsidR="00481CA1">
        <w:rPr>
          <w:lang w:eastAsia="en-US"/>
        </w:rPr>
        <w:t xml:space="preserve"> v souladu se zákonem č. 563/1991 Sb., resp. vyhláškou č. 410/2009 Sb</w:t>
      </w:r>
      <w:r w:rsidR="00481CA1" w:rsidRPr="008C0561">
        <w:rPr>
          <w:lang w:eastAsia="en-US"/>
        </w:rPr>
        <w:t xml:space="preserve">. </w:t>
      </w:r>
    </w:p>
    <w:p w14:paraId="4E2D7171" w14:textId="77777777" w:rsidR="00A85634" w:rsidRDefault="00A85634" w:rsidP="003D6BEF">
      <w:pPr>
        <w:rPr>
          <w:lang w:eastAsia="en-US"/>
        </w:rPr>
      </w:pPr>
    </w:p>
    <w:p w14:paraId="4B4055DC" w14:textId="478B00A1" w:rsidR="00FB7BCC" w:rsidRDefault="00FB7BCC" w:rsidP="00FB7BCC">
      <w:pPr>
        <w:rPr>
          <w:rFonts w:cstheme="minorHAnsi"/>
        </w:rPr>
      </w:pPr>
      <w:r w:rsidRPr="0017553E">
        <w:rPr>
          <w:rFonts w:cstheme="minorHAnsi"/>
        </w:rPr>
        <w:t>Kontrole z pohledu plnění princip</w:t>
      </w:r>
      <w:r w:rsidR="004C68BD">
        <w:rPr>
          <w:rFonts w:cstheme="minorHAnsi"/>
        </w:rPr>
        <w:t>ů</w:t>
      </w:r>
      <w:r w:rsidRPr="0017553E">
        <w:rPr>
          <w:rFonts w:cstheme="minorHAnsi"/>
        </w:rPr>
        <w:t xml:space="preserve"> účelnosti a hospodárno</w:t>
      </w:r>
      <w:r w:rsidR="00EA2AAD">
        <w:rPr>
          <w:rFonts w:cstheme="minorHAnsi"/>
        </w:rPr>
        <w:t>sti bylo podrobeno 15 akcí a 58 </w:t>
      </w:r>
      <w:r w:rsidRPr="0017553E">
        <w:rPr>
          <w:rFonts w:cstheme="minorHAnsi"/>
        </w:rPr>
        <w:t>veřejných zakázek. Kontrolou nebyly v oblasti zadávání veřejných zakázek zjištěny nedostatky</w:t>
      </w:r>
      <w:r w:rsidR="00D42DB8">
        <w:rPr>
          <w:rFonts w:cstheme="minorHAnsi"/>
        </w:rPr>
        <w:t>.</w:t>
      </w:r>
    </w:p>
    <w:p w14:paraId="68C0C054" w14:textId="77777777" w:rsidR="00EA2AAD" w:rsidRPr="00FB7BCC" w:rsidRDefault="00EA2AAD" w:rsidP="00FB7BCC">
      <w:pPr>
        <w:rPr>
          <w:rFonts w:cstheme="minorHAnsi"/>
        </w:rPr>
      </w:pPr>
    </w:p>
    <w:p w14:paraId="121CD3FB" w14:textId="762FA536" w:rsidR="001513D3" w:rsidRDefault="00A85634" w:rsidP="001A6A5C">
      <w:pPr>
        <w:pStyle w:val="Nadpis3"/>
        <w:ind w:left="284" w:hanging="284"/>
        <w:rPr>
          <w:lang w:eastAsia="en-US"/>
        </w:rPr>
      </w:pPr>
      <w:r>
        <w:rPr>
          <w:lang w:eastAsia="en-US"/>
        </w:rPr>
        <w:t>3.</w:t>
      </w:r>
      <w:r>
        <w:rPr>
          <w:lang w:eastAsia="en-US"/>
        </w:rPr>
        <w:tab/>
      </w:r>
      <w:r w:rsidR="001513D3">
        <w:rPr>
          <w:lang w:eastAsia="en-US"/>
        </w:rPr>
        <w:t>Skutečný stav majetku zjištěný dokladovou inventurou neodpovídal stavu majetku v účetnictví</w:t>
      </w:r>
    </w:p>
    <w:p w14:paraId="7C6D669A" w14:textId="77777777" w:rsidR="00CD2F61" w:rsidRDefault="00CD2F61" w:rsidP="001A6A5C">
      <w:pPr>
        <w:keepNext/>
        <w:rPr>
          <w:rFonts w:cstheme="minorHAnsi"/>
        </w:rPr>
      </w:pPr>
    </w:p>
    <w:p w14:paraId="66127B81" w14:textId="4426F1E4" w:rsidR="00B6338C" w:rsidRDefault="00B6338C" w:rsidP="00B6338C">
      <w:pPr>
        <w:rPr>
          <w:rFonts w:cstheme="minorHAnsi"/>
        </w:rPr>
      </w:pPr>
      <w:r w:rsidRPr="003F29DB">
        <w:rPr>
          <w:rFonts w:cstheme="minorHAnsi"/>
        </w:rPr>
        <w:t>Provedení inventariza</w:t>
      </w:r>
      <w:r>
        <w:rPr>
          <w:rFonts w:cstheme="minorHAnsi"/>
        </w:rPr>
        <w:t>ce majetku a závazků je upraveno zákonem č. 563/1991 Sb. a</w:t>
      </w:r>
      <w:r w:rsidR="00721088">
        <w:rPr>
          <w:rFonts w:cstheme="minorHAnsi"/>
        </w:rPr>
        <w:t xml:space="preserve"> vyhláškou č. 270/2010 </w:t>
      </w:r>
      <w:r w:rsidR="00721088" w:rsidRPr="0017553E">
        <w:rPr>
          <w:rFonts w:cstheme="minorHAnsi"/>
        </w:rPr>
        <w:t xml:space="preserve">Sb. </w:t>
      </w:r>
      <w:r w:rsidRPr="0017553E">
        <w:rPr>
          <w:rFonts w:cstheme="minorHAnsi"/>
        </w:rPr>
        <w:t>K</w:t>
      </w:r>
      <w:r w:rsidR="004E75AF" w:rsidRPr="0017553E">
        <w:rPr>
          <w:rFonts w:cstheme="minorHAnsi"/>
        </w:rPr>
        <w:t xml:space="preserve"> 31. 12. </w:t>
      </w:r>
      <w:r w:rsidR="00DB054A" w:rsidRPr="0017553E">
        <w:rPr>
          <w:rFonts w:cstheme="minorHAnsi"/>
        </w:rPr>
        <w:t>20</w:t>
      </w:r>
      <w:r w:rsidRPr="0017553E">
        <w:rPr>
          <w:rFonts w:cstheme="minorHAnsi"/>
        </w:rPr>
        <w:t xml:space="preserve">16, </w:t>
      </w:r>
      <w:r w:rsidR="00103DB3">
        <w:rPr>
          <w:rFonts w:cstheme="minorHAnsi"/>
        </w:rPr>
        <w:t xml:space="preserve">k 31. 12. </w:t>
      </w:r>
      <w:r w:rsidRPr="0017553E">
        <w:rPr>
          <w:rFonts w:cstheme="minorHAnsi"/>
        </w:rPr>
        <w:t xml:space="preserve">2017 a </w:t>
      </w:r>
      <w:r w:rsidR="00103DB3">
        <w:rPr>
          <w:rFonts w:cstheme="minorHAnsi"/>
        </w:rPr>
        <w:t xml:space="preserve">k 31. 12. </w:t>
      </w:r>
      <w:r w:rsidRPr="0017553E">
        <w:rPr>
          <w:rFonts w:cstheme="minorHAnsi"/>
        </w:rPr>
        <w:t>2018 GŘC</w:t>
      </w:r>
      <w:r>
        <w:rPr>
          <w:rFonts w:cstheme="minorHAnsi"/>
        </w:rPr>
        <w:t xml:space="preserve"> zjišťovalo</w:t>
      </w:r>
      <w:r w:rsidR="00DB054A">
        <w:rPr>
          <w:rFonts w:cstheme="minorHAnsi"/>
        </w:rPr>
        <w:t xml:space="preserve"> dokladovou inventurou</w:t>
      </w:r>
      <w:r>
        <w:rPr>
          <w:rFonts w:cstheme="minorHAnsi"/>
        </w:rPr>
        <w:t xml:space="preserve"> skutečný stav nedokončeného dlouhodobého nehmotného majetku, o </w:t>
      </w:r>
      <w:r w:rsidR="00465848">
        <w:rPr>
          <w:rFonts w:cstheme="minorHAnsi"/>
        </w:rPr>
        <w:t>kterém se účtuje</w:t>
      </w:r>
      <w:r>
        <w:rPr>
          <w:rFonts w:cstheme="minorHAnsi"/>
        </w:rPr>
        <w:t xml:space="preserve"> na syntetickém účtu 041, a nedokončeného</w:t>
      </w:r>
      <w:r w:rsidR="00721088">
        <w:rPr>
          <w:rFonts w:cstheme="minorHAnsi"/>
        </w:rPr>
        <w:t xml:space="preserve"> dlouhodobého hmotného majetku</w:t>
      </w:r>
      <w:r>
        <w:rPr>
          <w:rFonts w:cstheme="minorHAnsi"/>
        </w:rPr>
        <w:t>, o</w:t>
      </w:r>
      <w:r w:rsidR="00FA4F0B">
        <w:rPr>
          <w:rFonts w:cstheme="minorHAnsi"/>
        </w:rPr>
        <w:t> </w:t>
      </w:r>
      <w:r w:rsidR="00465848">
        <w:rPr>
          <w:rFonts w:cstheme="minorHAnsi"/>
        </w:rPr>
        <w:t xml:space="preserve">kterém se </w:t>
      </w:r>
      <w:r w:rsidR="00465848" w:rsidRPr="00AE3E74">
        <w:rPr>
          <w:rFonts w:cstheme="minorHAnsi"/>
        </w:rPr>
        <w:t>účtuje</w:t>
      </w:r>
      <w:r w:rsidR="00DB054A" w:rsidRPr="00AE3E74">
        <w:rPr>
          <w:rFonts w:cstheme="minorHAnsi"/>
        </w:rPr>
        <w:t xml:space="preserve"> na syntetickém účtu 042</w:t>
      </w:r>
      <w:r w:rsidRPr="00AE3E74">
        <w:rPr>
          <w:rFonts w:cstheme="minorHAnsi"/>
        </w:rPr>
        <w:t>.</w:t>
      </w:r>
    </w:p>
    <w:p w14:paraId="251A7F9D" w14:textId="77777777" w:rsidR="00CD2F61" w:rsidRPr="00AE3E74" w:rsidRDefault="00CD2F61" w:rsidP="00B6338C">
      <w:pPr>
        <w:rPr>
          <w:rFonts w:cstheme="minorHAnsi"/>
        </w:rPr>
      </w:pPr>
    </w:p>
    <w:p w14:paraId="4B5A0FEC" w14:textId="5AD7E3C8" w:rsidR="00B6338C" w:rsidRPr="00AA123F" w:rsidRDefault="00B6338C" w:rsidP="00CD2F61">
      <w:pPr>
        <w:keepNext/>
        <w:tabs>
          <w:tab w:val="right" w:pos="9070"/>
        </w:tabs>
        <w:spacing w:after="40"/>
        <w:rPr>
          <w:rFonts w:cstheme="minorHAnsi"/>
          <w:b/>
        </w:rPr>
      </w:pPr>
      <w:r w:rsidRPr="00AA123F">
        <w:rPr>
          <w:rFonts w:cstheme="minorHAnsi"/>
          <w:b/>
        </w:rPr>
        <w:lastRenderedPageBreak/>
        <w:t xml:space="preserve">Tabulka č. </w:t>
      </w:r>
      <w:r w:rsidR="00DD004D" w:rsidRPr="00AA123F">
        <w:rPr>
          <w:rFonts w:cstheme="minorHAnsi"/>
          <w:b/>
        </w:rPr>
        <w:t>5</w:t>
      </w:r>
      <w:r w:rsidR="00AA123F" w:rsidRPr="00AA123F">
        <w:rPr>
          <w:rFonts w:cstheme="minorHAnsi"/>
          <w:b/>
        </w:rPr>
        <w:t>:</w:t>
      </w:r>
      <w:r w:rsidRPr="00AA123F">
        <w:rPr>
          <w:rFonts w:cstheme="minorHAnsi"/>
          <w:b/>
        </w:rPr>
        <w:t xml:space="preserve"> Nedokončený dlouhodobý nehmotný </w:t>
      </w:r>
      <w:r w:rsidR="008C0561" w:rsidRPr="00AA123F">
        <w:rPr>
          <w:rFonts w:cstheme="minorHAnsi"/>
          <w:b/>
        </w:rPr>
        <w:t>a hmotný majetek</w:t>
      </w:r>
      <w:r w:rsidR="008C0561" w:rsidRPr="00AA123F">
        <w:rPr>
          <w:rFonts w:cstheme="minorHAnsi"/>
          <w:b/>
        </w:rPr>
        <w:tab/>
      </w:r>
      <w:r w:rsidRPr="00AA123F">
        <w:rPr>
          <w:rFonts w:cstheme="minorHAnsi"/>
          <w:b/>
        </w:rPr>
        <w:t>(v Kč)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3364"/>
        <w:gridCol w:w="1544"/>
        <w:gridCol w:w="1560"/>
        <w:gridCol w:w="1417"/>
      </w:tblGrid>
      <w:tr w:rsidR="00B6338C" w:rsidRPr="00CD2F61" w14:paraId="4DB3445D" w14:textId="77777777" w:rsidTr="00C27587">
        <w:trPr>
          <w:trHeight w:val="255"/>
          <w:tblHeader/>
        </w:trPr>
        <w:tc>
          <w:tcPr>
            <w:tcW w:w="1167" w:type="dxa"/>
            <w:shd w:val="clear" w:color="auto" w:fill="DEEAF6" w:themeFill="accent1" w:themeFillTint="33"/>
            <w:vAlign w:val="center"/>
          </w:tcPr>
          <w:p w14:paraId="5921BFDA" w14:textId="27641FF9" w:rsidR="00B6338C" w:rsidRPr="00CD2F61" w:rsidRDefault="00DB4370" w:rsidP="00CD2F61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D2F61">
              <w:rPr>
                <w:rFonts w:ascii="Calibri" w:hAnsi="Calibri" w:cs="Calibri"/>
                <w:b/>
                <w:sz w:val="20"/>
                <w:szCs w:val="20"/>
              </w:rPr>
              <w:t>Analytický ú</w:t>
            </w:r>
            <w:r w:rsidR="00B6338C" w:rsidRPr="00CD2F61">
              <w:rPr>
                <w:rFonts w:ascii="Calibri" w:hAnsi="Calibri" w:cs="Calibri"/>
                <w:b/>
                <w:sz w:val="20"/>
                <w:szCs w:val="20"/>
              </w:rPr>
              <w:t>čet</w:t>
            </w:r>
          </w:p>
        </w:tc>
        <w:tc>
          <w:tcPr>
            <w:tcW w:w="3364" w:type="dxa"/>
            <w:shd w:val="clear" w:color="auto" w:fill="DEEAF6" w:themeFill="accent1" w:themeFillTint="33"/>
            <w:vAlign w:val="center"/>
          </w:tcPr>
          <w:p w14:paraId="7EC9F658" w14:textId="0A181DD3" w:rsidR="00B6338C" w:rsidRPr="00CD2F61" w:rsidRDefault="00B6338C" w:rsidP="00CD2F61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D2F61">
              <w:rPr>
                <w:rFonts w:ascii="Calibri" w:hAnsi="Calibri" w:cs="Calibri"/>
                <w:b/>
                <w:sz w:val="20"/>
                <w:szCs w:val="20"/>
              </w:rPr>
              <w:t>Název</w:t>
            </w:r>
            <w:r w:rsidR="00DB4370" w:rsidRPr="00CD2F61">
              <w:rPr>
                <w:rFonts w:ascii="Calibri" w:hAnsi="Calibri" w:cs="Calibri"/>
                <w:b/>
                <w:sz w:val="20"/>
                <w:szCs w:val="20"/>
              </w:rPr>
              <w:t xml:space="preserve"> analytického</w:t>
            </w:r>
            <w:r w:rsidRPr="00CD2F61">
              <w:rPr>
                <w:rFonts w:ascii="Calibri" w:hAnsi="Calibri" w:cs="Calibri"/>
                <w:b/>
                <w:sz w:val="20"/>
                <w:szCs w:val="20"/>
              </w:rPr>
              <w:t xml:space="preserve"> účtu</w:t>
            </w:r>
          </w:p>
        </w:tc>
        <w:tc>
          <w:tcPr>
            <w:tcW w:w="1544" w:type="dxa"/>
            <w:shd w:val="clear" w:color="auto" w:fill="DEEAF6" w:themeFill="accent1" w:themeFillTint="33"/>
            <w:vAlign w:val="center"/>
          </w:tcPr>
          <w:p w14:paraId="04EA6223" w14:textId="3EC60ED9" w:rsidR="00B6338C" w:rsidRPr="00CD2F61" w:rsidRDefault="00B6338C" w:rsidP="00CD2F61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D2F61">
              <w:rPr>
                <w:rFonts w:ascii="Calibri" w:hAnsi="Calibri" w:cs="Calibri"/>
                <w:b/>
                <w:sz w:val="20"/>
                <w:szCs w:val="20"/>
              </w:rPr>
              <w:t>Stav k 31.</w:t>
            </w:r>
            <w:r w:rsidR="00CD2F61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CD2F61">
              <w:rPr>
                <w:rFonts w:ascii="Calibri" w:hAnsi="Calibri" w:cs="Calibri"/>
                <w:b/>
                <w:sz w:val="20"/>
                <w:szCs w:val="20"/>
              </w:rPr>
              <w:t>12.</w:t>
            </w:r>
            <w:r w:rsidR="00CD2F61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CD2F61">
              <w:rPr>
                <w:rFonts w:ascii="Calibri" w:hAnsi="Calibri" w:cs="Calibri"/>
                <w:b/>
                <w:sz w:val="20"/>
                <w:szCs w:val="20"/>
              </w:rPr>
              <w:t>2016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1D6D766B" w14:textId="397A4BEB" w:rsidR="00B6338C" w:rsidRPr="00CD2F61" w:rsidRDefault="00B6338C" w:rsidP="00CD2F61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D2F61">
              <w:rPr>
                <w:rFonts w:ascii="Calibri" w:hAnsi="Calibri" w:cs="Calibri"/>
                <w:b/>
                <w:sz w:val="20"/>
                <w:szCs w:val="20"/>
              </w:rPr>
              <w:t>Stav k </w:t>
            </w:r>
            <w:r w:rsidR="00CD2F61">
              <w:rPr>
                <w:rFonts w:ascii="Calibri" w:hAnsi="Calibri" w:cs="Calibri"/>
                <w:b/>
                <w:sz w:val="20"/>
                <w:szCs w:val="20"/>
              </w:rPr>
              <w:t>31. </w:t>
            </w:r>
            <w:r w:rsidRPr="00CD2F61">
              <w:rPr>
                <w:rFonts w:ascii="Calibri" w:hAnsi="Calibri" w:cs="Calibri"/>
                <w:b/>
                <w:sz w:val="20"/>
                <w:szCs w:val="20"/>
              </w:rPr>
              <w:t>12.</w:t>
            </w:r>
            <w:r w:rsidR="00CD2F61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CD2F61">
              <w:rPr>
                <w:rFonts w:ascii="Calibri" w:hAnsi="Calibri" w:cs="Calibri"/>
                <w:b/>
                <w:sz w:val="20"/>
                <w:szCs w:val="20"/>
              </w:rPr>
              <w:t>2017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2DDB35FF" w14:textId="7FBC8DE4" w:rsidR="00B6338C" w:rsidRPr="00CD2F61" w:rsidRDefault="00B6338C" w:rsidP="00CD2F61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D2F61">
              <w:rPr>
                <w:rFonts w:ascii="Calibri" w:hAnsi="Calibri" w:cs="Calibri"/>
                <w:b/>
                <w:sz w:val="20"/>
                <w:szCs w:val="20"/>
              </w:rPr>
              <w:t>Stav k</w:t>
            </w:r>
            <w:r w:rsidR="00CD2F61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CD2F61">
              <w:rPr>
                <w:rFonts w:ascii="Calibri" w:hAnsi="Calibri" w:cs="Calibri"/>
                <w:b/>
                <w:sz w:val="20"/>
                <w:szCs w:val="20"/>
              </w:rPr>
              <w:t>31.</w:t>
            </w:r>
            <w:r w:rsidR="00CD2F61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CD2F61">
              <w:rPr>
                <w:rFonts w:ascii="Calibri" w:hAnsi="Calibri" w:cs="Calibri"/>
                <w:b/>
                <w:sz w:val="20"/>
                <w:szCs w:val="20"/>
              </w:rPr>
              <w:t>12.</w:t>
            </w:r>
            <w:r w:rsidR="00CD2F61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CD2F61">
              <w:rPr>
                <w:rFonts w:ascii="Calibri" w:hAnsi="Calibri" w:cs="Calibri"/>
                <w:b/>
                <w:sz w:val="20"/>
                <w:szCs w:val="20"/>
              </w:rPr>
              <w:t>2018</w:t>
            </w:r>
          </w:p>
        </w:tc>
      </w:tr>
      <w:tr w:rsidR="009C4676" w:rsidRPr="00CD2F61" w14:paraId="64546289" w14:textId="77777777" w:rsidTr="00C27587">
        <w:trPr>
          <w:trHeight w:val="255"/>
        </w:trPr>
        <w:tc>
          <w:tcPr>
            <w:tcW w:w="1167" w:type="dxa"/>
            <w:vAlign w:val="center"/>
          </w:tcPr>
          <w:p w14:paraId="71527D9F" w14:textId="77777777" w:rsidR="009C4676" w:rsidRPr="00CD2F61" w:rsidRDefault="009C4676" w:rsidP="00CD2F61">
            <w:pPr>
              <w:keepNext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D2F61">
              <w:rPr>
                <w:rFonts w:ascii="Calibri" w:hAnsi="Calibri" w:cs="Calibri"/>
                <w:sz w:val="20"/>
                <w:szCs w:val="20"/>
              </w:rPr>
              <w:t>041 101</w:t>
            </w:r>
          </w:p>
        </w:tc>
        <w:tc>
          <w:tcPr>
            <w:tcW w:w="3364" w:type="dxa"/>
            <w:vAlign w:val="center"/>
          </w:tcPr>
          <w:p w14:paraId="04AA34CD" w14:textId="77777777" w:rsidR="009C4676" w:rsidRPr="00CD2F61" w:rsidRDefault="009C4676" w:rsidP="00CD2F61">
            <w:pPr>
              <w:keepNext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D2F61">
              <w:rPr>
                <w:rFonts w:ascii="Calibri" w:hAnsi="Calibri" w:cs="Calibri"/>
                <w:sz w:val="20"/>
                <w:szCs w:val="20"/>
              </w:rPr>
              <w:t>Programové vybavení</w:t>
            </w:r>
          </w:p>
        </w:tc>
        <w:tc>
          <w:tcPr>
            <w:tcW w:w="1544" w:type="dxa"/>
            <w:vAlign w:val="center"/>
          </w:tcPr>
          <w:p w14:paraId="10B84FA7" w14:textId="30E79A27" w:rsidR="009C4676" w:rsidRPr="00CD2F61" w:rsidRDefault="009C4676" w:rsidP="0050222D">
            <w:pPr>
              <w:keepNext/>
              <w:ind w:right="16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D2F61">
              <w:rPr>
                <w:rFonts w:ascii="Calibri" w:hAnsi="Calibri" w:cs="Calibri"/>
                <w:color w:val="000000"/>
                <w:sz w:val="20"/>
                <w:szCs w:val="20"/>
              </w:rPr>
              <w:t>15 239 213</w:t>
            </w:r>
          </w:p>
        </w:tc>
        <w:tc>
          <w:tcPr>
            <w:tcW w:w="1560" w:type="dxa"/>
            <w:vAlign w:val="center"/>
          </w:tcPr>
          <w:p w14:paraId="09D46F78" w14:textId="5D6434EF" w:rsidR="009C4676" w:rsidRPr="00CD2F61" w:rsidRDefault="009C4676" w:rsidP="0050222D">
            <w:pPr>
              <w:keepNext/>
              <w:ind w:right="16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D2F61">
              <w:rPr>
                <w:rFonts w:ascii="Calibri" w:hAnsi="Calibri" w:cs="Calibri"/>
                <w:color w:val="000000"/>
                <w:sz w:val="20"/>
                <w:szCs w:val="20"/>
              </w:rPr>
              <w:t>9 629 872</w:t>
            </w:r>
          </w:p>
        </w:tc>
        <w:tc>
          <w:tcPr>
            <w:tcW w:w="1417" w:type="dxa"/>
            <w:vAlign w:val="center"/>
          </w:tcPr>
          <w:p w14:paraId="35C5121B" w14:textId="228D162C" w:rsidR="009C4676" w:rsidRPr="00CD2F61" w:rsidRDefault="009C4676" w:rsidP="0050222D">
            <w:pPr>
              <w:keepNext/>
              <w:ind w:right="16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D2F61">
              <w:rPr>
                <w:rFonts w:ascii="Calibri" w:hAnsi="Calibri" w:cs="Calibri"/>
                <w:color w:val="000000"/>
                <w:sz w:val="20"/>
                <w:szCs w:val="20"/>
              </w:rPr>
              <w:t>10 067 677</w:t>
            </w:r>
          </w:p>
        </w:tc>
      </w:tr>
      <w:tr w:rsidR="009C4676" w:rsidRPr="00CD2F61" w14:paraId="4E47FF20" w14:textId="77777777" w:rsidTr="00C27587">
        <w:trPr>
          <w:trHeight w:val="255"/>
        </w:trPr>
        <w:tc>
          <w:tcPr>
            <w:tcW w:w="4531" w:type="dxa"/>
            <w:gridSpan w:val="2"/>
            <w:vAlign w:val="center"/>
          </w:tcPr>
          <w:p w14:paraId="715DE50A" w14:textId="274A63B9" w:rsidR="009C4676" w:rsidRPr="00CD2F61" w:rsidRDefault="009C4676" w:rsidP="00EB46AA">
            <w:pPr>
              <w:keepNext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CD2F61">
              <w:rPr>
                <w:rFonts w:ascii="Calibri" w:hAnsi="Calibri" w:cs="Calibri"/>
                <w:b/>
                <w:sz w:val="20"/>
                <w:szCs w:val="20"/>
              </w:rPr>
              <w:t xml:space="preserve">Celkem 041 </w:t>
            </w:r>
            <w:r w:rsidR="00EB46AA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  <w:r w:rsidRPr="00CD2F61">
              <w:rPr>
                <w:rFonts w:ascii="Calibri" w:hAnsi="Calibri" w:cs="Calibri"/>
                <w:b/>
                <w:sz w:val="20"/>
                <w:szCs w:val="20"/>
              </w:rPr>
              <w:t xml:space="preserve"> NDNM</w:t>
            </w:r>
          </w:p>
        </w:tc>
        <w:tc>
          <w:tcPr>
            <w:tcW w:w="1544" w:type="dxa"/>
            <w:vAlign w:val="center"/>
          </w:tcPr>
          <w:p w14:paraId="3A28ACF1" w14:textId="17BE0FA8" w:rsidR="009C4676" w:rsidRPr="00CD2F61" w:rsidRDefault="009C4676" w:rsidP="0050222D">
            <w:pPr>
              <w:keepNext/>
              <w:ind w:right="167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D2F6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15 239 213</w:t>
            </w:r>
          </w:p>
        </w:tc>
        <w:tc>
          <w:tcPr>
            <w:tcW w:w="1560" w:type="dxa"/>
            <w:vAlign w:val="center"/>
          </w:tcPr>
          <w:p w14:paraId="457F5A37" w14:textId="37B5C6E9" w:rsidR="009C4676" w:rsidRPr="00CD2F61" w:rsidRDefault="009C4676" w:rsidP="0050222D">
            <w:pPr>
              <w:keepNext/>
              <w:ind w:right="167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D2F6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9 629 872</w:t>
            </w:r>
          </w:p>
        </w:tc>
        <w:tc>
          <w:tcPr>
            <w:tcW w:w="1417" w:type="dxa"/>
            <w:vAlign w:val="center"/>
          </w:tcPr>
          <w:p w14:paraId="41B4C074" w14:textId="782DF338" w:rsidR="009C4676" w:rsidRPr="00CD2F61" w:rsidRDefault="009C4676" w:rsidP="0050222D">
            <w:pPr>
              <w:keepNext/>
              <w:ind w:right="167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D2F6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10 067 677</w:t>
            </w:r>
          </w:p>
        </w:tc>
      </w:tr>
      <w:tr w:rsidR="009C4676" w:rsidRPr="00CD2F61" w14:paraId="38D7746D" w14:textId="77777777" w:rsidTr="00C27587">
        <w:trPr>
          <w:trHeight w:val="255"/>
        </w:trPr>
        <w:tc>
          <w:tcPr>
            <w:tcW w:w="1167" w:type="dxa"/>
            <w:vAlign w:val="center"/>
          </w:tcPr>
          <w:p w14:paraId="1454FB9D" w14:textId="77777777" w:rsidR="009C4676" w:rsidRPr="00CD2F61" w:rsidRDefault="009C4676" w:rsidP="00CD2F61">
            <w:pPr>
              <w:keepNext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D2F61">
              <w:rPr>
                <w:rFonts w:ascii="Calibri" w:hAnsi="Calibri" w:cs="Calibri"/>
                <w:sz w:val="20"/>
                <w:szCs w:val="20"/>
              </w:rPr>
              <w:t>042 102</w:t>
            </w:r>
          </w:p>
        </w:tc>
        <w:tc>
          <w:tcPr>
            <w:tcW w:w="3364" w:type="dxa"/>
            <w:vAlign w:val="center"/>
          </w:tcPr>
          <w:p w14:paraId="1B456159" w14:textId="77777777" w:rsidR="009C4676" w:rsidRPr="00CD2F61" w:rsidRDefault="009C4676" w:rsidP="00CD2F61">
            <w:pPr>
              <w:keepNext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D2F61">
              <w:rPr>
                <w:rFonts w:ascii="Calibri" w:hAnsi="Calibri" w:cs="Calibri"/>
                <w:sz w:val="20"/>
                <w:szCs w:val="20"/>
              </w:rPr>
              <w:t>Nebytové prostory</w:t>
            </w:r>
          </w:p>
        </w:tc>
        <w:tc>
          <w:tcPr>
            <w:tcW w:w="1544" w:type="dxa"/>
            <w:vAlign w:val="center"/>
          </w:tcPr>
          <w:p w14:paraId="4FB4465C" w14:textId="0B34BB5F" w:rsidR="009C4676" w:rsidRPr="00CD2F61" w:rsidRDefault="009C4676" w:rsidP="0050222D">
            <w:pPr>
              <w:keepNext/>
              <w:ind w:right="16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D2F61">
              <w:rPr>
                <w:rFonts w:ascii="Calibri" w:hAnsi="Calibri" w:cs="Calibri"/>
                <w:color w:val="000000"/>
                <w:sz w:val="20"/>
                <w:szCs w:val="20"/>
              </w:rPr>
              <w:t>158 942 394</w:t>
            </w:r>
          </w:p>
        </w:tc>
        <w:tc>
          <w:tcPr>
            <w:tcW w:w="1560" w:type="dxa"/>
            <w:vAlign w:val="center"/>
          </w:tcPr>
          <w:p w14:paraId="51FC05A5" w14:textId="30E2FBFA" w:rsidR="009C4676" w:rsidRPr="00CD2F61" w:rsidRDefault="009C4676" w:rsidP="0050222D">
            <w:pPr>
              <w:keepNext/>
              <w:ind w:right="16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D2F61">
              <w:rPr>
                <w:rFonts w:ascii="Calibri" w:hAnsi="Calibri" w:cs="Calibri"/>
                <w:color w:val="000000"/>
                <w:sz w:val="20"/>
                <w:szCs w:val="20"/>
              </w:rPr>
              <w:t>171 632 730</w:t>
            </w:r>
          </w:p>
        </w:tc>
        <w:tc>
          <w:tcPr>
            <w:tcW w:w="1417" w:type="dxa"/>
            <w:vAlign w:val="center"/>
          </w:tcPr>
          <w:p w14:paraId="4C717D0F" w14:textId="3C99D5E2" w:rsidR="009C4676" w:rsidRPr="00CD2F61" w:rsidRDefault="009C4676" w:rsidP="0050222D">
            <w:pPr>
              <w:keepNext/>
              <w:ind w:right="16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D2F61">
              <w:rPr>
                <w:rFonts w:ascii="Calibri" w:hAnsi="Calibri" w:cs="Calibri"/>
                <w:color w:val="000000"/>
                <w:sz w:val="20"/>
                <w:szCs w:val="20"/>
              </w:rPr>
              <w:t>289 470 833</w:t>
            </w:r>
          </w:p>
        </w:tc>
      </w:tr>
      <w:tr w:rsidR="009C4676" w:rsidRPr="00CD2F61" w14:paraId="092E04E7" w14:textId="77777777" w:rsidTr="00C27587">
        <w:trPr>
          <w:trHeight w:val="255"/>
        </w:trPr>
        <w:tc>
          <w:tcPr>
            <w:tcW w:w="1167" w:type="dxa"/>
            <w:vAlign w:val="center"/>
          </w:tcPr>
          <w:p w14:paraId="3C9A5A7B" w14:textId="77777777" w:rsidR="009C4676" w:rsidRPr="00CD2F61" w:rsidRDefault="009C4676" w:rsidP="00CD2F61">
            <w:pPr>
              <w:keepNext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D2F61">
              <w:rPr>
                <w:rFonts w:ascii="Calibri" w:hAnsi="Calibri" w:cs="Calibri"/>
                <w:sz w:val="20"/>
                <w:szCs w:val="20"/>
              </w:rPr>
              <w:t>042 105</w:t>
            </w:r>
          </w:p>
        </w:tc>
        <w:tc>
          <w:tcPr>
            <w:tcW w:w="3364" w:type="dxa"/>
            <w:vAlign w:val="center"/>
          </w:tcPr>
          <w:p w14:paraId="088DF535" w14:textId="77777777" w:rsidR="009C4676" w:rsidRPr="00CD2F61" w:rsidRDefault="009C4676" w:rsidP="00CD2F61">
            <w:pPr>
              <w:keepNext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D2F61">
              <w:rPr>
                <w:rFonts w:ascii="Calibri" w:hAnsi="Calibri" w:cs="Calibri"/>
                <w:sz w:val="20"/>
                <w:szCs w:val="20"/>
              </w:rPr>
              <w:t>Stroje, přístroje a zařízení</w:t>
            </w:r>
          </w:p>
        </w:tc>
        <w:tc>
          <w:tcPr>
            <w:tcW w:w="1544" w:type="dxa"/>
            <w:vAlign w:val="center"/>
          </w:tcPr>
          <w:p w14:paraId="4904A189" w14:textId="14D909D5" w:rsidR="009C4676" w:rsidRPr="00CD2F61" w:rsidRDefault="009C4676" w:rsidP="0050222D">
            <w:pPr>
              <w:keepNext/>
              <w:ind w:right="16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D2F61">
              <w:rPr>
                <w:rFonts w:ascii="Calibri" w:hAnsi="Calibri" w:cs="Calibri"/>
                <w:color w:val="000000"/>
                <w:sz w:val="20"/>
                <w:szCs w:val="20"/>
              </w:rPr>
              <w:t>53 375 169</w:t>
            </w:r>
          </w:p>
        </w:tc>
        <w:tc>
          <w:tcPr>
            <w:tcW w:w="1560" w:type="dxa"/>
            <w:vAlign w:val="center"/>
          </w:tcPr>
          <w:p w14:paraId="51B5CFD9" w14:textId="04CD3A04" w:rsidR="009C4676" w:rsidRPr="00CD2F61" w:rsidRDefault="009C4676" w:rsidP="0050222D">
            <w:pPr>
              <w:keepNext/>
              <w:ind w:right="16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D2F61">
              <w:rPr>
                <w:rFonts w:ascii="Calibri" w:hAnsi="Calibri" w:cs="Calibri"/>
                <w:color w:val="000000"/>
                <w:sz w:val="20"/>
                <w:szCs w:val="20"/>
              </w:rPr>
              <w:t>29 099 307</w:t>
            </w:r>
          </w:p>
        </w:tc>
        <w:tc>
          <w:tcPr>
            <w:tcW w:w="1417" w:type="dxa"/>
            <w:vAlign w:val="center"/>
          </w:tcPr>
          <w:p w14:paraId="46F391D2" w14:textId="2A117DC2" w:rsidR="009C4676" w:rsidRPr="00CD2F61" w:rsidRDefault="009C4676" w:rsidP="0050222D">
            <w:pPr>
              <w:keepNext/>
              <w:ind w:right="16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D2F61">
              <w:rPr>
                <w:rFonts w:ascii="Calibri" w:hAnsi="Calibri" w:cs="Calibri"/>
                <w:color w:val="000000"/>
                <w:sz w:val="20"/>
                <w:szCs w:val="20"/>
              </w:rPr>
              <w:t>23 183 933</w:t>
            </w:r>
          </w:p>
        </w:tc>
      </w:tr>
      <w:tr w:rsidR="009C4676" w:rsidRPr="00CD2F61" w14:paraId="4DFE8E5C" w14:textId="77777777" w:rsidTr="00C27587">
        <w:trPr>
          <w:trHeight w:val="255"/>
        </w:trPr>
        <w:tc>
          <w:tcPr>
            <w:tcW w:w="1167" w:type="dxa"/>
            <w:vAlign w:val="center"/>
          </w:tcPr>
          <w:p w14:paraId="457EBCB4" w14:textId="77777777" w:rsidR="009C4676" w:rsidRPr="00CD2F61" w:rsidRDefault="009C4676" w:rsidP="00CD2F61">
            <w:pPr>
              <w:keepNext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D2F61">
              <w:rPr>
                <w:rFonts w:ascii="Calibri" w:hAnsi="Calibri" w:cs="Calibri"/>
                <w:sz w:val="20"/>
                <w:szCs w:val="20"/>
              </w:rPr>
              <w:t>042 108</w:t>
            </w:r>
          </w:p>
        </w:tc>
        <w:tc>
          <w:tcPr>
            <w:tcW w:w="3364" w:type="dxa"/>
            <w:vAlign w:val="center"/>
          </w:tcPr>
          <w:p w14:paraId="2A1A145E" w14:textId="77777777" w:rsidR="009C4676" w:rsidRPr="00CD2F61" w:rsidRDefault="009C4676" w:rsidP="00CD2F61">
            <w:pPr>
              <w:keepNext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D2F61">
              <w:rPr>
                <w:rFonts w:ascii="Calibri" w:hAnsi="Calibri" w:cs="Calibri"/>
                <w:sz w:val="20"/>
                <w:szCs w:val="20"/>
              </w:rPr>
              <w:t>Dopravní prostředky</w:t>
            </w:r>
          </w:p>
        </w:tc>
        <w:tc>
          <w:tcPr>
            <w:tcW w:w="1544" w:type="dxa"/>
            <w:vAlign w:val="center"/>
          </w:tcPr>
          <w:p w14:paraId="458C1EDC" w14:textId="42946021" w:rsidR="009C4676" w:rsidRPr="00CD2F61" w:rsidRDefault="009C4676" w:rsidP="0050222D">
            <w:pPr>
              <w:keepNext/>
              <w:ind w:right="16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D2F61">
              <w:rPr>
                <w:rFonts w:ascii="Calibri" w:hAnsi="Calibri" w:cs="Calibri"/>
                <w:color w:val="000000"/>
                <w:sz w:val="20"/>
                <w:szCs w:val="20"/>
              </w:rPr>
              <w:t>1 897 050</w:t>
            </w:r>
          </w:p>
        </w:tc>
        <w:tc>
          <w:tcPr>
            <w:tcW w:w="1560" w:type="dxa"/>
            <w:vAlign w:val="center"/>
          </w:tcPr>
          <w:p w14:paraId="2B88A70E" w14:textId="1C229614" w:rsidR="009C4676" w:rsidRPr="00CD2F61" w:rsidRDefault="009C4676" w:rsidP="0050222D">
            <w:pPr>
              <w:keepNext/>
              <w:ind w:right="16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D2F61">
              <w:rPr>
                <w:rFonts w:ascii="Calibri" w:hAnsi="Calibri" w:cs="Calibri"/>
                <w:color w:val="000000"/>
                <w:sz w:val="20"/>
                <w:szCs w:val="20"/>
              </w:rPr>
              <w:t>6 852 646</w:t>
            </w:r>
          </w:p>
        </w:tc>
        <w:tc>
          <w:tcPr>
            <w:tcW w:w="1417" w:type="dxa"/>
            <w:vAlign w:val="center"/>
          </w:tcPr>
          <w:p w14:paraId="347D825A" w14:textId="42E60C47" w:rsidR="009C4676" w:rsidRPr="00CD2F61" w:rsidRDefault="009C4676" w:rsidP="0050222D">
            <w:pPr>
              <w:keepNext/>
              <w:ind w:right="16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D2F61">
              <w:rPr>
                <w:rFonts w:ascii="Calibri" w:hAnsi="Calibri" w:cs="Calibri"/>
                <w:color w:val="000000"/>
                <w:sz w:val="20"/>
                <w:szCs w:val="20"/>
              </w:rPr>
              <w:t>16 870 498</w:t>
            </w:r>
          </w:p>
        </w:tc>
      </w:tr>
      <w:tr w:rsidR="009C4676" w:rsidRPr="00CD2F61" w14:paraId="70F1B124" w14:textId="77777777" w:rsidTr="00C27587">
        <w:trPr>
          <w:trHeight w:val="255"/>
        </w:trPr>
        <w:tc>
          <w:tcPr>
            <w:tcW w:w="1167" w:type="dxa"/>
            <w:vAlign w:val="center"/>
          </w:tcPr>
          <w:p w14:paraId="39A84D31" w14:textId="77777777" w:rsidR="009C4676" w:rsidRPr="00CD2F61" w:rsidRDefault="009C4676" w:rsidP="00CD2F61">
            <w:pPr>
              <w:keepNext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D2F61">
              <w:rPr>
                <w:rFonts w:ascii="Calibri" w:hAnsi="Calibri" w:cs="Calibri"/>
                <w:sz w:val="20"/>
                <w:szCs w:val="20"/>
              </w:rPr>
              <w:t>042 110</w:t>
            </w:r>
          </w:p>
        </w:tc>
        <w:tc>
          <w:tcPr>
            <w:tcW w:w="3364" w:type="dxa"/>
            <w:vAlign w:val="center"/>
          </w:tcPr>
          <w:p w14:paraId="08A62E9D" w14:textId="77777777" w:rsidR="009C4676" w:rsidRPr="00CD2F61" w:rsidRDefault="009C4676" w:rsidP="00CD2F61">
            <w:pPr>
              <w:keepNext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D2F61">
              <w:rPr>
                <w:rFonts w:ascii="Calibri" w:hAnsi="Calibri" w:cs="Calibri"/>
                <w:sz w:val="20"/>
                <w:szCs w:val="20"/>
              </w:rPr>
              <w:t>Výpočetní technika</w:t>
            </w:r>
          </w:p>
        </w:tc>
        <w:tc>
          <w:tcPr>
            <w:tcW w:w="1544" w:type="dxa"/>
            <w:vAlign w:val="center"/>
          </w:tcPr>
          <w:p w14:paraId="6A570065" w14:textId="1748337E" w:rsidR="009C4676" w:rsidRPr="00CD2F61" w:rsidRDefault="009C4676" w:rsidP="0050222D">
            <w:pPr>
              <w:keepNext/>
              <w:ind w:right="16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D2F61">
              <w:rPr>
                <w:rFonts w:ascii="Calibri" w:hAnsi="Calibri" w:cs="Calibri"/>
                <w:color w:val="000000"/>
                <w:sz w:val="20"/>
                <w:szCs w:val="20"/>
              </w:rPr>
              <w:t>35 356 094</w:t>
            </w:r>
          </w:p>
        </w:tc>
        <w:tc>
          <w:tcPr>
            <w:tcW w:w="1560" w:type="dxa"/>
            <w:vAlign w:val="center"/>
          </w:tcPr>
          <w:p w14:paraId="26B707D9" w14:textId="5CABA2BB" w:rsidR="009C4676" w:rsidRPr="00CD2F61" w:rsidRDefault="00CD2F61" w:rsidP="0050222D">
            <w:pPr>
              <w:keepNext/>
              <w:ind w:right="167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55 126 560</w:t>
            </w:r>
          </w:p>
        </w:tc>
        <w:tc>
          <w:tcPr>
            <w:tcW w:w="1417" w:type="dxa"/>
            <w:vAlign w:val="center"/>
          </w:tcPr>
          <w:p w14:paraId="56B4CB8C" w14:textId="3D21C1E7" w:rsidR="009C4676" w:rsidRPr="00CD2F61" w:rsidRDefault="009C4676" w:rsidP="0050222D">
            <w:pPr>
              <w:keepNext/>
              <w:ind w:right="16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D2F61">
              <w:rPr>
                <w:rFonts w:ascii="Calibri" w:hAnsi="Calibri" w:cs="Calibri"/>
                <w:color w:val="000000"/>
                <w:sz w:val="20"/>
                <w:szCs w:val="20"/>
              </w:rPr>
              <w:t>62 475 821</w:t>
            </w:r>
          </w:p>
        </w:tc>
      </w:tr>
      <w:tr w:rsidR="009C4676" w:rsidRPr="00CD2F61" w14:paraId="1357B53C" w14:textId="77777777" w:rsidTr="00C27587">
        <w:trPr>
          <w:trHeight w:val="255"/>
        </w:trPr>
        <w:tc>
          <w:tcPr>
            <w:tcW w:w="1167" w:type="dxa"/>
            <w:vAlign w:val="center"/>
          </w:tcPr>
          <w:p w14:paraId="0325B8E1" w14:textId="77777777" w:rsidR="009C4676" w:rsidRPr="00CD2F61" w:rsidRDefault="009C4676" w:rsidP="00CD2F61">
            <w:pPr>
              <w:keepNext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D2F61">
              <w:rPr>
                <w:rFonts w:ascii="Calibri" w:hAnsi="Calibri" w:cs="Calibri"/>
                <w:sz w:val="20"/>
                <w:szCs w:val="20"/>
              </w:rPr>
              <w:t>042 113</w:t>
            </w:r>
          </w:p>
        </w:tc>
        <w:tc>
          <w:tcPr>
            <w:tcW w:w="3364" w:type="dxa"/>
            <w:vAlign w:val="center"/>
          </w:tcPr>
          <w:p w14:paraId="59323A85" w14:textId="77777777" w:rsidR="009C4676" w:rsidRPr="00CD2F61" w:rsidRDefault="009C4676" w:rsidP="00CD2F61">
            <w:pPr>
              <w:keepNext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D2F61">
              <w:rPr>
                <w:rFonts w:ascii="Calibri" w:hAnsi="Calibri" w:cs="Calibri"/>
                <w:sz w:val="20"/>
                <w:szCs w:val="20"/>
              </w:rPr>
              <w:t>Nákup DHM jinde nezařazeného</w:t>
            </w:r>
          </w:p>
        </w:tc>
        <w:tc>
          <w:tcPr>
            <w:tcW w:w="1544" w:type="dxa"/>
            <w:vAlign w:val="center"/>
          </w:tcPr>
          <w:p w14:paraId="76FBF5A7" w14:textId="33A11E3F" w:rsidR="009C4676" w:rsidRPr="00CD2F61" w:rsidRDefault="009C4676" w:rsidP="0050222D">
            <w:pPr>
              <w:keepNext/>
              <w:ind w:right="16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D2F61">
              <w:rPr>
                <w:rFonts w:ascii="Calibri" w:hAnsi="Calibri" w:cs="Calibri"/>
                <w:color w:val="000000"/>
                <w:sz w:val="20"/>
                <w:szCs w:val="20"/>
              </w:rPr>
              <w:t>9 093 729</w:t>
            </w:r>
          </w:p>
        </w:tc>
        <w:tc>
          <w:tcPr>
            <w:tcW w:w="1560" w:type="dxa"/>
            <w:vAlign w:val="center"/>
          </w:tcPr>
          <w:p w14:paraId="3B0C09BE" w14:textId="756DB144" w:rsidR="009C4676" w:rsidRPr="00CD2F61" w:rsidRDefault="009C4676" w:rsidP="0050222D">
            <w:pPr>
              <w:keepNext/>
              <w:ind w:right="16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D2F61">
              <w:rPr>
                <w:rFonts w:ascii="Calibri" w:hAnsi="Calibri" w:cs="Calibri"/>
                <w:color w:val="000000"/>
                <w:sz w:val="20"/>
                <w:szCs w:val="20"/>
              </w:rPr>
              <w:t>9 093 729</w:t>
            </w:r>
          </w:p>
        </w:tc>
        <w:tc>
          <w:tcPr>
            <w:tcW w:w="1417" w:type="dxa"/>
            <w:vAlign w:val="center"/>
          </w:tcPr>
          <w:p w14:paraId="57DEA473" w14:textId="1EC99BB2" w:rsidR="009C4676" w:rsidRPr="00CD2F61" w:rsidRDefault="009C4676" w:rsidP="0050222D">
            <w:pPr>
              <w:keepNext/>
              <w:ind w:right="16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D2F61">
              <w:rPr>
                <w:rFonts w:ascii="Calibri" w:hAnsi="Calibri" w:cs="Calibri"/>
                <w:color w:val="000000"/>
                <w:sz w:val="20"/>
                <w:szCs w:val="20"/>
              </w:rPr>
              <w:t>9 093 729</w:t>
            </w:r>
          </w:p>
        </w:tc>
      </w:tr>
      <w:tr w:rsidR="009C4676" w:rsidRPr="00CD2F61" w14:paraId="55D9509D" w14:textId="77777777" w:rsidTr="00C27587">
        <w:trPr>
          <w:trHeight w:val="255"/>
        </w:trPr>
        <w:tc>
          <w:tcPr>
            <w:tcW w:w="1167" w:type="dxa"/>
            <w:vAlign w:val="center"/>
          </w:tcPr>
          <w:p w14:paraId="26D07007" w14:textId="77777777" w:rsidR="009C4676" w:rsidRPr="00CD2F61" w:rsidRDefault="009C4676" w:rsidP="00CD2F61">
            <w:pPr>
              <w:keepNext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D2F61">
              <w:rPr>
                <w:rFonts w:ascii="Calibri" w:hAnsi="Calibri" w:cs="Calibri"/>
                <w:sz w:val="20"/>
                <w:szCs w:val="20"/>
              </w:rPr>
              <w:t>042 222</w:t>
            </w:r>
          </w:p>
        </w:tc>
        <w:tc>
          <w:tcPr>
            <w:tcW w:w="3364" w:type="dxa"/>
            <w:vAlign w:val="center"/>
          </w:tcPr>
          <w:p w14:paraId="25667CFC" w14:textId="6BE0718B" w:rsidR="009C4676" w:rsidRPr="00CD2F61" w:rsidRDefault="009C4676" w:rsidP="00EB46AA">
            <w:pPr>
              <w:keepNext/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D2F61">
              <w:rPr>
                <w:rFonts w:ascii="Calibri" w:hAnsi="Calibri" w:cs="Calibri"/>
                <w:sz w:val="20"/>
                <w:szCs w:val="20"/>
              </w:rPr>
              <w:t>Nedok</w:t>
            </w:r>
            <w:proofErr w:type="spellEnd"/>
            <w:r w:rsidRPr="00CD2F61">
              <w:rPr>
                <w:rFonts w:ascii="Calibri" w:hAnsi="Calibri" w:cs="Calibri"/>
                <w:sz w:val="20"/>
                <w:szCs w:val="20"/>
              </w:rPr>
              <w:t>.</w:t>
            </w:r>
            <w:r w:rsidR="00EB46A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D2F61">
              <w:rPr>
                <w:rFonts w:ascii="Calibri" w:hAnsi="Calibri" w:cs="Calibri"/>
                <w:sz w:val="20"/>
                <w:szCs w:val="20"/>
              </w:rPr>
              <w:t>DHM</w:t>
            </w:r>
            <w:r w:rsidR="00EB46AA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proofErr w:type="spellStart"/>
            <w:r w:rsidRPr="00CD2F61">
              <w:rPr>
                <w:rFonts w:ascii="Calibri" w:hAnsi="Calibri" w:cs="Calibri"/>
                <w:sz w:val="20"/>
                <w:szCs w:val="20"/>
              </w:rPr>
              <w:t>samost</w:t>
            </w:r>
            <w:proofErr w:type="spellEnd"/>
            <w:r w:rsidRPr="00CD2F61">
              <w:rPr>
                <w:rFonts w:ascii="Calibri" w:hAnsi="Calibri" w:cs="Calibri"/>
                <w:sz w:val="20"/>
                <w:szCs w:val="20"/>
              </w:rPr>
              <w:t>.</w:t>
            </w:r>
            <w:r w:rsidR="00EB46AA">
              <w:rPr>
                <w:rFonts w:ascii="Calibri" w:hAnsi="Calibri" w:cs="Calibri"/>
                <w:sz w:val="20"/>
                <w:szCs w:val="20"/>
              </w:rPr>
              <w:t> </w:t>
            </w:r>
            <w:proofErr w:type="spellStart"/>
            <w:r w:rsidRPr="00CD2F61">
              <w:rPr>
                <w:rFonts w:ascii="Calibri" w:hAnsi="Calibri" w:cs="Calibri"/>
                <w:sz w:val="20"/>
                <w:szCs w:val="20"/>
              </w:rPr>
              <w:t>mov</w:t>
            </w:r>
            <w:proofErr w:type="spellEnd"/>
            <w:r w:rsidRPr="00CD2F61">
              <w:rPr>
                <w:rFonts w:ascii="Calibri" w:hAnsi="Calibri" w:cs="Calibri"/>
                <w:sz w:val="20"/>
                <w:szCs w:val="20"/>
              </w:rPr>
              <w:t>.</w:t>
            </w:r>
            <w:r w:rsidR="00EB46AA">
              <w:rPr>
                <w:rFonts w:ascii="Calibri" w:hAnsi="Calibri" w:cs="Calibri"/>
                <w:sz w:val="20"/>
                <w:szCs w:val="20"/>
              </w:rPr>
              <w:t> </w:t>
            </w:r>
            <w:r w:rsidRPr="00CD2F61">
              <w:rPr>
                <w:rFonts w:ascii="Calibri" w:hAnsi="Calibri" w:cs="Calibri"/>
                <w:sz w:val="20"/>
                <w:szCs w:val="20"/>
              </w:rPr>
              <w:t>věci a</w:t>
            </w:r>
            <w:r w:rsidR="00CD2F61">
              <w:rPr>
                <w:rFonts w:ascii="Calibri" w:hAnsi="Calibri" w:cs="Calibri"/>
                <w:sz w:val="20"/>
                <w:szCs w:val="20"/>
              </w:rPr>
              <w:t> </w:t>
            </w:r>
            <w:r w:rsidRPr="00CD2F61">
              <w:rPr>
                <w:rFonts w:ascii="Calibri" w:hAnsi="Calibri" w:cs="Calibri"/>
                <w:sz w:val="20"/>
                <w:szCs w:val="20"/>
              </w:rPr>
              <w:t>soubory, TZ</w:t>
            </w:r>
          </w:p>
        </w:tc>
        <w:tc>
          <w:tcPr>
            <w:tcW w:w="1544" w:type="dxa"/>
            <w:vAlign w:val="center"/>
          </w:tcPr>
          <w:p w14:paraId="67D58B1D" w14:textId="043D28C2" w:rsidR="009C4676" w:rsidRPr="00CD2F61" w:rsidRDefault="009C4676" w:rsidP="0050222D">
            <w:pPr>
              <w:keepNext/>
              <w:ind w:right="16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D2F61">
              <w:rPr>
                <w:rFonts w:ascii="Calibri" w:hAnsi="Calibri" w:cs="Calibri"/>
                <w:color w:val="000000"/>
                <w:sz w:val="20"/>
                <w:szCs w:val="20"/>
              </w:rPr>
              <w:t>90 430</w:t>
            </w:r>
          </w:p>
        </w:tc>
        <w:tc>
          <w:tcPr>
            <w:tcW w:w="1560" w:type="dxa"/>
            <w:vAlign w:val="center"/>
          </w:tcPr>
          <w:p w14:paraId="0646C0E3" w14:textId="48434C15" w:rsidR="009C4676" w:rsidRPr="00CD2F61" w:rsidRDefault="009C4676" w:rsidP="0050222D">
            <w:pPr>
              <w:keepNext/>
              <w:ind w:right="16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D2F61">
              <w:rPr>
                <w:rFonts w:ascii="Calibri" w:hAnsi="Calibri" w:cs="Calibri"/>
                <w:color w:val="000000"/>
                <w:sz w:val="20"/>
                <w:szCs w:val="20"/>
              </w:rPr>
              <w:t>90 430</w:t>
            </w:r>
          </w:p>
        </w:tc>
        <w:tc>
          <w:tcPr>
            <w:tcW w:w="1417" w:type="dxa"/>
            <w:vAlign w:val="center"/>
          </w:tcPr>
          <w:p w14:paraId="636286C6" w14:textId="3C7128A6" w:rsidR="009C4676" w:rsidRPr="00CD2F61" w:rsidRDefault="009C4676" w:rsidP="0050222D">
            <w:pPr>
              <w:keepNext/>
              <w:ind w:right="167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D2F61">
              <w:rPr>
                <w:rFonts w:ascii="Calibri" w:hAnsi="Calibri" w:cs="Calibri"/>
                <w:color w:val="000000"/>
                <w:sz w:val="20"/>
                <w:szCs w:val="20"/>
              </w:rPr>
              <w:t>90 430</w:t>
            </w:r>
          </w:p>
        </w:tc>
      </w:tr>
      <w:tr w:rsidR="009C4676" w:rsidRPr="00CD2F61" w14:paraId="26205F19" w14:textId="77777777" w:rsidTr="00C27587">
        <w:trPr>
          <w:trHeight w:val="255"/>
        </w:trPr>
        <w:tc>
          <w:tcPr>
            <w:tcW w:w="4531" w:type="dxa"/>
            <w:gridSpan w:val="2"/>
          </w:tcPr>
          <w:p w14:paraId="28DC81E7" w14:textId="1C70CA53" w:rsidR="009C4676" w:rsidRPr="00CD2F61" w:rsidRDefault="009C4676" w:rsidP="00EB46AA">
            <w:pPr>
              <w:keepNext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D2F61">
              <w:rPr>
                <w:rFonts w:ascii="Calibri" w:hAnsi="Calibri" w:cs="Calibri"/>
                <w:b/>
                <w:sz w:val="20"/>
                <w:szCs w:val="20"/>
              </w:rPr>
              <w:t xml:space="preserve">Celkem 042 </w:t>
            </w:r>
            <w:r w:rsidR="00EB46AA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  <w:r w:rsidRPr="00CD2F61">
              <w:rPr>
                <w:rFonts w:ascii="Calibri" w:hAnsi="Calibri" w:cs="Calibri"/>
                <w:b/>
                <w:sz w:val="20"/>
                <w:szCs w:val="20"/>
              </w:rPr>
              <w:t xml:space="preserve"> NDHM</w:t>
            </w:r>
          </w:p>
        </w:tc>
        <w:tc>
          <w:tcPr>
            <w:tcW w:w="1544" w:type="dxa"/>
            <w:vAlign w:val="bottom"/>
          </w:tcPr>
          <w:p w14:paraId="2E704759" w14:textId="3BBF9EE6" w:rsidR="009C4676" w:rsidRPr="00CD2F61" w:rsidRDefault="009C4676" w:rsidP="0050222D">
            <w:pPr>
              <w:keepNext/>
              <w:ind w:right="167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D2F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258 754 866</w:t>
            </w:r>
          </w:p>
        </w:tc>
        <w:tc>
          <w:tcPr>
            <w:tcW w:w="1560" w:type="dxa"/>
            <w:vAlign w:val="bottom"/>
          </w:tcPr>
          <w:p w14:paraId="246DDF4D" w14:textId="6525718D" w:rsidR="009C4676" w:rsidRPr="00CD2F61" w:rsidRDefault="009C4676" w:rsidP="0050222D">
            <w:pPr>
              <w:keepNext/>
              <w:ind w:right="167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D2F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271 895 402</w:t>
            </w:r>
          </w:p>
        </w:tc>
        <w:tc>
          <w:tcPr>
            <w:tcW w:w="1417" w:type="dxa"/>
            <w:vAlign w:val="bottom"/>
          </w:tcPr>
          <w:p w14:paraId="261C48C4" w14:textId="67C089AC" w:rsidR="009C4676" w:rsidRPr="00CD2F61" w:rsidRDefault="00CD2F61" w:rsidP="0050222D">
            <w:pPr>
              <w:keepNext/>
              <w:ind w:right="167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401 185 244</w:t>
            </w:r>
          </w:p>
        </w:tc>
      </w:tr>
    </w:tbl>
    <w:p w14:paraId="0CF68C74" w14:textId="6233262A" w:rsidR="00B6338C" w:rsidRDefault="00B6338C" w:rsidP="00CD2F61">
      <w:pPr>
        <w:keepNext/>
        <w:spacing w:before="40"/>
        <w:rPr>
          <w:sz w:val="20"/>
          <w:szCs w:val="20"/>
        </w:rPr>
      </w:pPr>
      <w:r w:rsidRPr="00AA123F">
        <w:rPr>
          <w:b/>
          <w:sz w:val="20"/>
          <w:szCs w:val="20"/>
        </w:rPr>
        <w:t>Zdroj:</w:t>
      </w:r>
      <w:r w:rsidRPr="00680532">
        <w:rPr>
          <w:sz w:val="20"/>
          <w:szCs w:val="20"/>
        </w:rPr>
        <w:t xml:space="preserve"> do</w:t>
      </w:r>
      <w:r>
        <w:rPr>
          <w:sz w:val="20"/>
          <w:szCs w:val="20"/>
        </w:rPr>
        <w:t>kladová inventura k 31. 12. 2016, 31. 12. 2017 a 31. 12. 2018</w:t>
      </w:r>
      <w:r w:rsidR="007D73D2">
        <w:rPr>
          <w:sz w:val="20"/>
          <w:szCs w:val="20"/>
        </w:rPr>
        <w:t>.</w:t>
      </w:r>
    </w:p>
    <w:p w14:paraId="7E8FEA59" w14:textId="2E0E8A20" w:rsidR="00721088" w:rsidRPr="00680532" w:rsidRDefault="00721088" w:rsidP="00CD2F61">
      <w:pPr>
        <w:ind w:left="567" w:hanging="567"/>
        <w:rPr>
          <w:sz w:val="20"/>
          <w:szCs w:val="20"/>
        </w:rPr>
      </w:pPr>
      <w:r w:rsidRPr="00AA123F">
        <w:rPr>
          <w:b/>
          <w:sz w:val="20"/>
          <w:szCs w:val="20"/>
        </w:rPr>
        <w:t>Pozn</w:t>
      </w:r>
      <w:r w:rsidR="00EB46AA">
        <w:rPr>
          <w:b/>
          <w:sz w:val="20"/>
          <w:szCs w:val="20"/>
        </w:rPr>
        <w:t>.</w:t>
      </w:r>
      <w:r w:rsidRPr="00AA123F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CD2F61">
        <w:rPr>
          <w:sz w:val="20"/>
          <w:szCs w:val="20"/>
        </w:rPr>
        <w:tab/>
      </w:r>
      <w:r>
        <w:rPr>
          <w:sz w:val="20"/>
          <w:szCs w:val="20"/>
        </w:rPr>
        <w:t>NDNM – nedokončený dlouhodobý nehmotný majetek; NDHM – nedokončený dlouhodobý hmotný majetek</w:t>
      </w:r>
      <w:r w:rsidR="007D73D2">
        <w:rPr>
          <w:sz w:val="20"/>
          <w:szCs w:val="20"/>
        </w:rPr>
        <w:t>.</w:t>
      </w:r>
    </w:p>
    <w:p w14:paraId="6976E374" w14:textId="77777777" w:rsidR="00B6338C" w:rsidRDefault="00B6338C" w:rsidP="00B6338C"/>
    <w:p w14:paraId="70262D5C" w14:textId="7ED5BB66" w:rsidR="00B6338C" w:rsidRPr="00F764EF" w:rsidRDefault="00B6338C" w:rsidP="001A6A5C">
      <w:pPr>
        <w:pStyle w:val="Nadpis4"/>
        <w:rPr>
          <w:rFonts w:cstheme="minorHAnsi"/>
        </w:rPr>
      </w:pPr>
      <w:r w:rsidRPr="00F764EF">
        <w:rPr>
          <w:rFonts w:cstheme="minorHAnsi"/>
        </w:rPr>
        <w:t xml:space="preserve">Inventarizace </w:t>
      </w:r>
      <w:r w:rsidR="0063771E">
        <w:t>n</w:t>
      </w:r>
      <w:r w:rsidRPr="00F764EF">
        <w:t>edokončeného dlouhodobého nehmotného majetku</w:t>
      </w:r>
    </w:p>
    <w:p w14:paraId="4F69F60A" w14:textId="77777777" w:rsidR="00C27587" w:rsidRDefault="00C27587" w:rsidP="001A6A5C">
      <w:pPr>
        <w:keepNext/>
      </w:pPr>
    </w:p>
    <w:p w14:paraId="03A721F4" w14:textId="459BFF55" w:rsidR="00B6338C" w:rsidRDefault="00B6338C" w:rsidP="00B6338C">
      <w:r>
        <w:t xml:space="preserve">GŘC </w:t>
      </w:r>
      <w:r w:rsidR="00DB054A">
        <w:t xml:space="preserve">dokladovou inventurou </w:t>
      </w:r>
      <w:r>
        <w:t>zjistilo pouze skutečný stav programového vybavení, které poř</w:t>
      </w:r>
      <w:r w:rsidR="00951E56">
        <w:t xml:space="preserve">ídilo a </w:t>
      </w:r>
      <w:r w:rsidR="00E444EC">
        <w:t xml:space="preserve">zároveň </w:t>
      </w:r>
      <w:r w:rsidR="008C0561">
        <w:t xml:space="preserve">ještě </w:t>
      </w:r>
      <w:r w:rsidR="00951E56">
        <w:t>neuvedlo do stavu způsobilého k</w:t>
      </w:r>
      <w:r w:rsidR="004663DE">
        <w:t> </w:t>
      </w:r>
      <w:r w:rsidR="00951E56">
        <w:t>užívání</w:t>
      </w:r>
      <w:r w:rsidR="004663DE">
        <w:t>,</w:t>
      </w:r>
      <w:r>
        <w:t xml:space="preserve"> a </w:t>
      </w:r>
      <w:r w:rsidR="004663DE">
        <w:t xml:space="preserve">stav programového vybavení </w:t>
      </w:r>
      <w:r w:rsidR="008C0561">
        <w:t xml:space="preserve">již </w:t>
      </w:r>
      <w:r w:rsidR="00011842">
        <w:t>uve</w:t>
      </w:r>
      <w:r w:rsidR="00951E56">
        <w:t>den</w:t>
      </w:r>
      <w:r w:rsidR="00E834DF">
        <w:t>ého</w:t>
      </w:r>
      <w:r w:rsidR="00011842">
        <w:t xml:space="preserve"> do stavu způsobilého k užívání</w:t>
      </w:r>
      <w:r w:rsidR="004663DE">
        <w:t xml:space="preserve"> v účetním období</w:t>
      </w:r>
      <w:r>
        <w:t xml:space="preserve"> (leden až prosinec) roku, ke kte</w:t>
      </w:r>
      <w:r w:rsidR="008C0561">
        <w:t>rému se prováděla inventarizace. GŘC</w:t>
      </w:r>
      <w:r>
        <w:t xml:space="preserve"> však nezjistilo (neidentifikovalo) majetek, který byl pořízen </w:t>
      </w:r>
      <w:r w:rsidR="00951E56">
        <w:t>a současně neuveden</w:t>
      </w:r>
      <w:r w:rsidR="00011842">
        <w:t xml:space="preserve"> do stavu způsobilého k užívání </w:t>
      </w:r>
      <w:r>
        <w:t xml:space="preserve">v předchozím období. Takto GŘC inventarizací neidentifikovalo majetek </w:t>
      </w:r>
      <w:r w:rsidR="00BF0C96">
        <w:t xml:space="preserve">k 31. 12. 2016 </w:t>
      </w:r>
      <w:r w:rsidR="0063771E">
        <w:t>v hodnotě</w:t>
      </w:r>
      <w:r>
        <w:t xml:space="preserve"> 34 195 227 Kč, k 31.</w:t>
      </w:r>
      <w:r w:rsidR="00C57405">
        <w:t> </w:t>
      </w:r>
      <w:r>
        <w:t xml:space="preserve">12. 2017 </w:t>
      </w:r>
      <w:r w:rsidR="0063771E">
        <w:t>v hodnotě</w:t>
      </w:r>
      <w:r>
        <w:t xml:space="preserve"> 15 239 21</w:t>
      </w:r>
      <w:r w:rsidR="009C4676">
        <w:t>3</w:t>
      </w:r>
      <w:r>
        <w:t xml:space="preserve"> Kč a k 31. 12.</w:t>
      </w:r>
      <w:r w:rsidR="00E444EC">
        <w:t> </w:t>
      </w:r>
      <w:r>
        <w:t xml:space="preserve">2018 </w:t>
      </w:r>
      <w:r w:rsidR="0063771E">
        <w:t>v hodnotě</w:t>
      </w:r>
      <w:r>
        <w:t xml:space="preserve"> 9 629 872</w:t>
      </w:r>
      <w:r w:rsidR="000F1510">
        <w:t> </w:t>
      </w:r>
      <w:r>
        <w:t>Kč.</w:t>
      </w:r>
    </w:p>
    <w:p w14:paraId="30DF9B42" w14:textId="77777777" w:rsidR="00C27587" w:rsidRDefault="00C27587" w:rsidP="00B6338C"/>
    <w:p w14:paraId="345EBDD1" w14:textId="7CD0D8F7" w:rsidR="008C0561" w:rsidRDefault="00B6338C" w:rsidP="008C0561">
      <w:r>
        <w:t xml:space="preserve">Kromě toho GŘC např. nezjistilo, že prováděnou rekonstrukci jednoho </w:t>
      </w:r>
      <w:r w:rsidR="004C68BD">
        <w:t>ze svých</w:t>
      </w:r>
      <w:r>
        <w:t xml:space="preserve"> objektů </w:t>
      </w:r>
      <w:r w:rsidR="004B2217">
        <w:t>za částku</w:t>
      </w:r>
      <w:r w:rsidR="00D57EDE">
        <w:t xml:space="preserve"> 341 513 Kč </w:t>
      </w:r>
      <w:r>
        <w:t>inventarizovalo jako programové vybavení, ačkoliv se jednalo o</w:t>
      </w:r>
      <w:r w:rsidR="004B2217">
        <w:t> </w:t>
      </w:r>
      <w:r>
        <w:t>dlouhodobý hmotný majetek</w:t>
      </w:r>
      <w:r w:rsidR="00011842">
        <w:t>.</w:t>
      </w:r>
      <w:r>
        <w:t xml:space="preserve"> </w:t>
      </w:r>
      <w:r w:rsidR="008C0561">
        <w:t xml:space="preserve">GŘC v lednu 2015 uvedlo do stavu způsobilého k užívání licence </w:t>
      </w:r>
      <w:r w:rsidR="0063771E">
        <w:t>v hodnotě</w:t>
      </w:r>
      <w:r w:rsidR="008C0561">
        <w:t xml:space="preserve"> 437 536 Kč a dokladovou inventurou k 31. 12. 2016 a 2017 nesprávně zjistilo, že nebyly </w:t>
      </w:r>
      <w:r w:rsidR="008C0561" w:rsidRPr="007C22B8">
        <w:t>uvedeny do stavu způsobilého k užívání.</w:t>
      </w:r>
    </w:p>
    <w:p w14:paraId="1D7D03E0" w14:textId="77777777" w:rsidR="00C27587" w:rsidRPr="007C22B8" w:rsidRDefault="00C27587" w:rsidP="008C0561"/>
    <w:p w14:paraId="2D8AE33A" w14:textId="3F61FB9B" w:rsidR="00B6338C" w:rsidRDefault="00B6338C" w:rsidP="00B6338C">
      <w:r w:rsidRPr="007C22B8">
        <w:t>Tím, že GŘC nezjistilo skutečný stav majetku, neověřilo, zda zjištěný skutečný stav odpovídá stavu majetku v účetnictví a zda nebyly dány důvody pro účtování o </w:t>
      </w:r>
      <w:r w:rsidR="00011842" w:rsidRPr="007C22B8">
        <w:t>trvalém snížení hodnoty majetku</w:t>
      </w:r>
      <w:r w:rsidR="00AE43AC" w:rsidRPr="007C22B8">
        <w:t>, nepostupovalo při inventarizaci v souladu se zákonem č. 563/1991 Sb.</w:t>
      </w:r>
      <w:r w:rsidR="00AE43AC" w:rsidRPr="007C22B8">
        <w:rPr>
          <w:rStyle w:val="Znakapoznpodarou"/>
          <w:rFonts w:eastAsiaTheme="majorEastAsia"/>
        </w:rPr>
        <w:footnoteReference w:id="25"/>
      </w:r>
      <w:r w:rsidR="00AE43AC" w:rsidRPr="007C22B8">
        <w:t xml:space="preserve"> Nesprávně provedená inventarizace</w:t>
      </w:r>
      <w:r w:rsidR="007C22B8" w:rsidRPr="007C22B8">
        <w:t>, tj. neprokázání zůstatků příslušných účtů v účetní závěrce,</w:t>
      </w:r>
      <w:r w:rsidR="00AE43AC" w:rsidRPr="007C22B8">
        <w:t xml:space="preserve"> může vést k neprůkaznému účetnic</w:t>
      </w:r>
      <w:r w:rsidR="007C22B8" w:rsidRPr="007C22B8">
        <w:t>tví</w:t>
      </w:r>
      <w:r w:rsidR="00AE43AC" w:rsidRPr="007C22B8">
        <w:t>.</w:t>
      </w:r>
    </w:p>
    <w:p w14:paraId="16963AB0" w14:textId="77777777" w:rsidR="00AE43AC" w:rsidRPr="00BF0C96" w:rsidRDefault="00AE43AC" w:rsidP="00B6338C"/>
    <w:p w14:paraId="26EDD7B6" w14:textId="2CFE34C3" w:rsidR="00B6338C" w:rsidRPr="0045170D" w:rsidRDefault="00B6338C" w:rsidP="001A6A5C">
      <w:pPr>
        <w:pStyle w:val="Nadpis4"/>
      </w:pPr>
      <w:r w:rsidRPr="0045170D">
        <w:t xml:space="preserve">Inventarizace </w:t>
      </w:r>
      <w:r w:rsidR="004B2217">
        <w:t>n</w:t>
      </w:r>
      <w:r w:rsidRPr="0045170D">
        <w:t>edokončeného dlouhodobého hmotného majetku</w:t>
      </w:r>
    </w:p>
    <w:p w14:paraId="4584CB4B" w14:textId="77777777" w:rsidR="00C27587" w:rsidRDefault="00C27587" w:rsidP="001A6A5C">
      <w:pPr>
        <w:keepNext/>
      </w:pPr>
    </w:p>
    <w:p w14:paraId="2CDEE0A3" w14:textId="0264704F" w:rsidR="00DB054A" w:rsidRDefault="00DB054A" w:rsidP="00DB054A">
      <w:r w:rsidRPr="00B61642">
        <w:t>GŘC při</w:t>
      </w:r>
      <w:r>
        <w:t xml:space="preserve"> zjišťování skutečného </w:t>
      </w:r>
      <w:r w:rsidRPr="0017553E">
        <w:t xml:space="preserve">stavu </w:t>
      </w:r>
      <w:r w:rsidR="004E75AF" w:rsidRPr="0017553E">
        <w:t xml:space="preserve">nedokončeného dlouhodobého hmotného majetku </w:t>
      </w:r>
      <w:r w:rsidR="00721088" w:rsidRPr="0017553E">
        <w:t>nezjistilo (</w:t>
      </w:r>
      <w:r w:rsidRPr="0017553E">
        <w:t>neidentifikovalo</w:t>
      </w:r>
      <w:r w:rsidR="00721088" w:rsidRPr="0017553E">
        <w:t>)</w:t>
      </w:r>
      <w:r w:rsidRPr="0017553E">
        <w:t xml:space="preserve"> majetek</w:t>
      </w:r>
      <w:r w:rsidR="000F1510">
        <w:t xml:space="preserve"> k 31. 12. 2016</w:t>
      </w:r>
      <w:r>
        <w:t xml:space="preserve"> </w:t>
      </w:r>
      <w:r w:rsidR="004B2217">
        <w:t>v hodnotě</w:t>
      </w:r>
      <w:r w:rsidR="00F20877">
        <w:t xml:space="preserve"> </w:t>
      </w:r>
      <w:r w:rsidR="003961D0">
        <w:t>43 825 303</w:t>
      </w:r>
      <w:r w:rsidR="000F1510">
        <w:t> </w:t>
      </w:r>
      <w:r w:rsidR="00F20877">
        <w:t>Kč</w:t>
      </w:r>
      <w:r>
        <w:t xml:space="preserve">, </w:t>
      </w:r>
      <w:r w:rsidR="000F1510">
        <w:t xml:space="preserve">k 31. 12. 2017 </w:t>
      </w:r>
      <w:r w:rsidR="004B2217">
        <w:t>v hodnotě</w:t>
      </w:r>
      <w:r w:rsidR="00F20877">
        <w:t xml:space="preserve"> </w:t>
      </w:r>
      <w:r w:rsidR="003961D0">
        <w:t>85 651 391</w:t>
      </w:r>
      <w:r w:rsidR="00F20877">
        <w:t xml:space="preserve"> Kč a</w:t>
      </w:r>
      <w:r w:rsidR="000F1510">
        <w:t xml:space="preserve"> k 31. 12. 2018</w:t>
      </w:r>
      <w:r>
        <w:t xml:space="preserve"> </w:t>
      </w:r>
      <w:r w:rsidR="004B2217">
        <w:t>v hodnotě</w:t>
      </w:r>
      <w:r w:rsidR="00F20877">
        <w:t xml:space="preserve"> 21 </w:t>
      </w:r>
      <w:r w:rsidR="003961D0">
        <w:t>502</w:t>
      </w:r>
      <w:r w:rsidR="004B2217">
        <w:t> </w:t>
      </w:r>
      <w:r w:rsidR="003961D0">
        <w:t>719</w:t>
      </w:r>
      <w:r w:rsidR="004B2217">
        <w:t> </w:t>
      </w:r>
      <w:r w:rsidR="00F20877">
        <w:t>Kč</w:t>
      </w:r>
      <w:r>
        <w:t>.</w:t>
      </w:r>
      <w:r w:rsidR="00011842">
        <w:t xml:space="preserve"> Kromě toho GŘC </w:t>
      </w:r>
      <w:r w:rsidR="00062117">
        <w:t>například</w:t>
      </w:r>
      <w:r>
        <w:t>:</w:t>
      </w:r>
    </w:p>
    <w:p w14:paraId="4FB5082E" w14:textId="25528CC7" w:rsidR="00CE0C1E" w:rsidRPr="00CE0C1E" w:rsidRDefault="004C68BD" w:rsidP="00C27587">
      <w:pPr>
        <w:pStyle w:val="Odstavecseseznamem"/>
        <w:numPr>
          <w:ilvl w:val="0"/>
          <w:numId w:val="9"/>
        </w:numPr>
        <w:ind w:left="284" w:hanging="284"/>
      </w:pPr>
      <w:r>
        <w:t xml:space="preserve">dokladovou inventurou </w:t>
      </w:r>
      <w:r w:rsidR="00CE0C1E">
        <w:rPr>
          <w:rFonts w:cstheme="minorHAnsi"/>
        </w:rPr>
        <w:t>m</w:t>
      </w:r>
      <w:r w:rsidR="00DB054A" w:rsidRPr="00DB4370">
        <w:rPr>
          <w:rFonts w:cstheme="minorHAnsi"/>
        </w:rPr>
        <w:t>ajetku</w:t>
      </w:r>
      <w:r w:rsidR="00702F8C">
        <w:rPr>
          <w:rFonts w:cstheme="minorHAnsi"/>
        </w:rPr>
        <w:t>, o němž GŘC účtuje</w:t>
      </w:r>
      <w:r w:rsidR="00DB054A" w:rsidRPr="00DB4370">
        <w:rPr>
          <w:rFonts w:cstheme="minorHAnsi"/>
        </w:rPr>
        <w:t xml:space="preserve"> </w:t>
      </w:r>
      <w:r w:rsidR="00F96E89">
        <w:rPr>
          <w:rFonts w:cstheme="minorHAnsi"/>
        </w:rPr>
        <w:t xml:space="preserve">na </w:t>
      </w:r>
      <w:r w:rsidR="00702F8C">
        <w:rPr>
          <w:rFonts w:cstheme="minorHAnsi"/>
        </w:rPr>
        <w:t>analytickém účtu</w:t>
      </w:r>
      <w:r w:rsidR="00F96E89">
        <w:rPr>
          <w:rFonts w:cstheme="minorHAnsi"/>
        </w:rPr>
        <w:t xml:space="preserve"> </w:t>
      </w:r>
      <w:r w:rsidR="00DB054A" w:rsidRPr="00910DDE">
        <w:rPr>
          <w:rFonts w:cstheme="minorHAnsi"/>
          <w:i/>
        </w:rPr>
        <w:t>Dopravní prostředky</w:t>
      </w:r>
      <w:r w:rsidR="00702F8C">
        <w:rPr>
          <w:rFonts w:cstheme="minorHAnsi"/>
        </w:rPr>
        <w:t>,</w:t>
      </w:r>
      <w:r w:rsidR="00DB054A" w:rsidRPr="0017553E">
        <w:rPr>
          <w:rFonts w:cstheme="minorHAnsi"/>
        </w:rPr>
        <w:t xml:space="preserve"> </w:t>
      </w:r>
      <w:r w:rsidR="00FC7737" w:rsidRPr="0017553E">
        <w:rPr>
          <w:rFonts w:cstheme="minorHAnsi"/>
        </w:rPr>
        <w:t>nezjistilo, že osobní vozidla v hodnotě 1 668 696 Kč byla v užívání od roku 2014</w:t>
      </w:r>
      <w:r w:rsidR="004B2217">
        <w:rPr>
          <w:rFonts w:cstheme="minorHAnsi"/>
        </w:rPr>
        <w:t>,</w:t>
      </w:r>
      <w:r w:rsidR="00FC7737" w:rsidRPr="0017553E">
        <w:rPr>
          <w:rFonts w:cstheme="minorHAnsi"/>
        </w:rPr>
        <w:t xml:space="preserve"> </w:t>
      </w:r>
      <w:r w:rsidR="00FC7737" w:rsidRPr="0017553E">
        <w:rPr>
          <w:rFonts w:cstheme="minorHAnsi"/>
        </w:rPr>
        <w:lastRenderedPageBreak/>
        <w:t xml:space="preserve">a identifikovalo je </w:t>
      </w:r>
      <w:r w:rsidRPr="0017553E">
        <w:rPr>
          <w:rFonts w:cstheme="minorHAnsi"/>
        </w:rPr>
        <w:t>k 31.</w:t>
      </w:r>
      <w:r>
        <w:rPr>
          <w:rFonts w:cstheme="minorHAnsi"/>
        </w:rPr>
        <w:t> </w:t>
      </w:r>
      <w:r w:rsidRPr="0017553E">
        <w:rPr>
          <w:rFonts w:cstheme="minorHAnsi"/>
        </w:rPr>
        <w:t>12.</w:t>
      </w:r>
      <w:r>
        <w:rPr>
          <w:rFonts w:cstheme="minorHAnsi"/>
        </w:rPr>
        <w:t> </w:t>
      </w:r>
      <w:r w:rsidRPr="0017553E">
        <w:rPr>
          <w:rFonts w:cstheme="minorHAnsi"/>
        </w:rPr>
        <w:t>2016 a k 31.</w:t>
      </w:r>
      <w:r>
        <w:rPr>
          <w:rFonts w:cstheme="minorHAnsi"/>
        </w:rPr>
        <w:t> </w:t>
      </w:r>
      <w:r w:rsidRPr="0017553E">
        <w:rPr>
          <w:rFonts w:cstheme="minorHAnsi"/>
        </w:rPr>
        <w:t>12.</w:t>
      </w:r>
      <w:r>
        <w:rPr>
          <w:rFonts w:cstheme="minorHAnsi"/>
        </w:rPr>
        <w:t> </w:t>
      </w:r>
      <w:r w:rsidRPr="0017553E">
        <w:rPr>
          <w:rFonts w:cstheme="minorHAnsi"/>
        </w:rPr>
        <w:t>2017</w:t>
      </w:r>
      <w:r>
        <w:rPr>
          <w:rFonts w:cstheme="minorHAnsi"/>
        </w:rPr>
        <w:t xml:space="preserve"> </w:t>
      </w:r>
      <w:r w:rsidR="00FC7737" w:rsidRPr="0017553E">
        <w:rPr>
          <w:rFonts w:cstheme="minorHAnsi"/>
        </w:rPr>
        <w:t>jako neuvedené do stavu způsobilého k užívání</w:t>
      </w:r>
      <w:r w:rsidR="00C953CD" w:rsidRPr="0017553E">
        <w:rPr>
          <w:rFonts w:cstheme="minorHAnsi"/>
        </w:rPr>
        <w:t>;</w:t>
      </w:r>
      <w:r w:rsidR="00CE0C1E" w:rsidRPr="0017553E">
        <w:rPr>
          <w:rFonts w:cstheme="minorHAnsi"/>
        </w:rPr>
        <w:t xml:space="preserve"> </w:t>
      </w:r>
      <w:r w:rsidR="000F1510" w:rsidRPr="0017553E">
        <w:rPr>
          <w:rFonts w:cstheme="minorHAnsi"/>
        </w:rPr>
        <w:t xml:space="preserve">dále </w:t>
      </w:r>
      <w:r w:rsidR="00CE0C1E" w:rsidRPr="0017553E">
        <w:rPr>
          <w:rFonts w:cstheme="minorHAnsi"/>
        </w:rPr>
        <w:t>jako „dopravní prostředek“ evidovalo technické zhodnocení budovy</w:t>
      </w:r>
      <w:r w:rsidR="00CE0C1E" w:rsidRPr="0017553E">
        <w:rPr>
          <w:rStyle w:val="Znakapoznpodarou"/>
        </w:rPr>
        <w:footnoteReference w:id="26"/>
      </w:r>
      <w:r w:rsidR="000F1510" w:rsidRPr="0017553E">
        <w:rPr>
          <w:rFonts w:cstheme="minorHAnsi"/>
        </w:rPr>
        <w:t>, které byl</w:t>
      </w:r>
      <w:r w:rsidR="00D57EDE" w:rsidRPr="0017553E">
        <w:rPr>
          <w:rFonts w:cstheme="minorHAnsi"/>
        </w:rPr>
        <w:t>o</w:t>
      </w:r>
      <w:r w:rsidR="00CE0C1E" w:rsidRPr="0017553E">
        <w:rPr>
          <w:rFonts w:cstheme="minorHAnsi"/>
        </w:rPr>
        <w:t xml:space="preserve"> v</w:t>
      </w:r>
      <w:r w:rsidR="00CE0C1E">
        <w:rPr>
          <w:rFonts w:cstheme="minorHAnsi"/>
        </w:rPr>
        <w:t xml:space="preserve"> době provedení inventarizace již </w:t>
      </w:r>
      <w:r w:rsidR="00AE7390">
        <w:rPr>
          <w:rFonts w:cstheme="minorHAnsi"/>
        </w:rPr>
        <w:t>v</w:t>
      </w:r>
      <w:r w:rsidR="000F1510">
        <w:rPr>
          <w:rFonts w:cstheme="minorHAnsi"/>
        </w:rPr>
        <w:t> </w:t>
      </w:r>
      <w:r w:rsidR="00CE0C1E">
        <w:rPr>
          <w:rFonts w:cstheme="minorHAnsi"/>
        </w:rPr>
        <w:t>užívání</w:t>
      </w:r>
      <w:r w:rsidR="000F1510">
        <w:rPr>
          <w:rFonts w:cstheme="minorHAnsi"/>
        </w:rPr>
        <w:t>, a k 31.</w:t>
      </w:r>
      <w:r w:rsidR="00C958DD">
        <w:rPr>
          <w:rFonts w:cstheme="minorHAnsi"/>
        </w:rPr>
        <w:t> </w:t>
      </w:r>
      <w:r w:rsidR="000F1510">
        <w:rPr>
          <w:rFonts w:cstheme="minorHAnsi"/>
        </w:rPr>
        <w:t>12.</w:t>
      </w:r>
      <w:r w:rsidR="00C27587">
        <w:rPr>
          <w:rFonts w:cstheme="minorHAnsi"/>
        </w:rPr>
        <w:t> </w:t>
      </w:r>
      <w:r w:rsidR="000F1510">
        <w:rPr>
          <w:rFonts w:cstheme="minorHAnsi"/>
        </w:rPr>
        <w:t xml:space="preserve">2016, k 31. 12. 2017 </w:t>
      </w:r>
      <w:r w:rsidR="00910DDE">
        <w:rPr>
          <w:rFonts w:cstheme="minorHAnsi"/>
        </w:rPr>
        <w:br/>
      </w:r>
      <w:r w:rsidR="000F1510">
        <w:rPr>
          <w:rFonts w:cstheme="minorHAnsi"/>
        </w:rPr>
        <w:t xml:space="preserve">a k 31. 12. 2018 zjistilo technické zhodnocení vozidla </w:t>
      </w:r>
      <w:r w:rsidR="004B2217">
        <w:rPr>
          <w:rFonts w:cstheme="minorHAnsi"/>
        </w:rPr>
        <w:t>za částku</w:t>
      </w:r>
      <w:r w:rsidR="000F1510">
        <w:rPr>
          <w:rFonts w:cstheme="minorHAnsi"/>
        </w:rPr>
        <w:t xml:space="preserve"> 134 967 Kč realizované v roce 2010, ačkoliv v době provedení inventarizace bylo vozidlo vč</w:t>
      </w:r>
      <w:r w:rsidR="004B2217">
        <w:rPr>
          <w:rFonts w:cstheme="minorHAnsi"/>
        </w:rPr>
        <w:t>etně</w:t>
      </w:r>
      <w:r w:rsidR="000F1510">
        <w:rPr>
          <w:rFonts w:cstheme="minorHAnsi"/>
        </w:rPr>
        <w:t xml:space="preserve"> tohoto technického zhodnocení </w:t>
      </w:r>
      <w:r w:rsidR="004B2217">
        <w:rPr>
          <w:rFonts w:cstheme="minorHAnsi"/>
        </w:rPr>
        <w:t xml:space="preserve">již </w:t>
      </w:r>
      <w:r w:rsidR="000F1510">
        <w:rPr>
          <w:rFonts w:cstheme="minorHAnsi"/>
        </w:rPr>
        <w:t>v užívání;</w:t>
      </w:r>
    </w:p>
    <w:p w14:paraId="23C9E0D4" w14:textId="6B8D9C37" w:rsidR="00DB054A" w:rsidRDefault="00F278C3" w:rsidP="00C27587">
      <w:pPr>
        <w:pStyle w:val="Odstavecseseznamem"/>
        <w:numPr>
          <w:ilvl w:val="0"/>
          <w:numId w:val="9"/>
        </w:numPr>
        <w:ind w:left="284" w:hanging="284"/>
      </w:pPr>
      <w:r>
        <w:t xml:space="preserve">dokladovou inventurou </w:t>
      </w:r>
      <w:r w:rsidR="00DB054A">
        <w:t>k 31. 12. 2016, k 31. 12. 2017 a k 31. 12. 2018 zjistilo majetek</w:t>
      </w:r>
      <w:r w:rsidR="00AE7390">
        <w:t xml:space="preserve"> neuvedený do stavu způsobilého k užívání</w:t>
      </w:r>
      <w:r w:rsidR="00DB054A">
        <w:t>, který byl v užívání již od roku 2013. Jednalo se například o</w:t>
      </w:r>
      <w:r w:rsidR="00AE7390">
        <w:t> </w:t>
      </w:r>
      <w:r w:rsidR="00DB054A">
        <w:t xml:space="preserve">tiskový multifunkční stroj </w:t>
      </w:r>
      <w:r w:rsidR="004B2217">
        <w:t>v hodnotě</w:t>
      </w:r>
      <w:r w:rsidR="00DB054A">
        <w:t xml:space="preserve"> 120 940 Kč</w:t>
      </w:r>
      <w:r w:rsidR="00D57EDE">
        <w:t>,</w:t>
      </w:r>
      <w:r w:rsidR="00DB054A">
        <w:t xml:space="preserve"> HW komponenty </w:t>
      </w:r>
      <w:r w:rsidR="00D57EDE">
        <w:t>v</w:t>
      </w:r>
      <w:r w:rsidR="00491CC4">
        <w:t> </w:t>
      </w:r>
      <w:r w:rsidR="00D57EDE">
        <w:t>hodnotě 7 785</w:t>
      </w:r>
      <w:r w:rsidR="00AE7390">
        <w:t> </w:t>
      </w:r>
      <w:r w:rsidR="00D57EDE">
        <w:t>914</w:t>
      </w:r>
      <w:r w:rsidR="00AE7390">
        <w:t> </w:t>
      </w:r>
      <w:r w:rsidR="00D57EDE">
        <w:t xml:space="preserve">Kč, </w:t>
      </w:r>
      <w:r w:rsidR="00DB054A">
        <w:t>skenery v</w:t>
      </w:r>
      <w:r w:rsidR="00C27587">
        <w:t> </w:t>
      </w:r>
      <w:r w:rsidR="002130DA">
        <w:t>hodnotě</w:t>
      </w:r>
      <w:r w:rsidR="00DB054A">
        <w:t xml:space="preserve"> </w:t>
      </w:r>
      <w:r w:rsidR="00D57EDE">
        <w:t>920 858</w:t>
      </w:r>
      <w:r w:rsidR="00DB054A">
        <w:t xml:space="preserve"> Kč</w:t>
      </w:r>
      <w:r w:rsidR="00DB4370">
        <w:t xml:space="preserve"> nebo</w:t>
      </w:r>
      <w:r w:rsidR="00DB054A">
        <w:t xml:space="preserve"> </w:t>
      </w:r>
      <w:r w:rsidR="002130DA">
        <w:t>o</w:t>
      </w:r>
      <w:r w:rsidR="00AE7390">
        <w:t> </w:t>
      </w:r>
      <w:r w:rsidR="00DB054A">
        <w:t>disková pole</w:t>
      </w:r>
      <w:r w:rsidR="00D57EDE">
        <w:t xml:space="preserve"> v hodnotě 1 902 000 Kč</w:t>
      </w:r>
      <w:r w:rsidR="002130DA">
        <w:t>, která</w:t>
      </w:r>
      <w:r w:rsidR="00DB054A">
        <w:t xml:space="preserve"> byla v užívání od roku 2015.</w:t>
      </w:r>
    </w:p>
    <w:p w14:paraId="5BC3BFBB" w14:textId="3B378E43" w:rsidR="00DB054A" w:rsidRDefault="00F278C3" w:rsidP="00C27587">
      <w:pPr>
        <w:pStyle w:val="Odstavecseseznamem"/>
        <w:numPr>
          <w:ilvl w:val="0"/>
          <w:numId w:val="11"/>
        </w:numPr>
        <w:ind w:left="284" w:hanging="284"/>
      </w:pPr>
      <w:r>
        <w:t xml:space="preserve">dokladovou inventurou </w:t>
      </w:r>
      <w:r w:rsidR="00DB054A">
        <w:t>majetku</w:t>
      </w:r>
      <w:r w:rsidR="00702F8C">
        <w:t>, o němž GŘC účtuje</w:t>
      </w:r>
      <w:r w:rsidR="00F96E89">
        <w:t xml:space="preserve"> na </w:t>
      </w:r>
      <w:r>
        <w:t>analytickém účtu 042 113 –</w:t>
      </w:r>
      <w:r w:rsidR="00DB054A">
        <w:t xml:space="preserve"> </w:t>
      </w:r>
      <w:r w:rsidR="00B733AE" w:rsidRPr="00B733AE">
        <w:rPr>
          <w:i/>
        </w:rPr>
        <w:t>Nákup DHM jinde nezařazeného</w:t>
      </w:r>
      <w:r w:rsidR="00DB4370">
        <w:t xml:space="preserve"> </w:t>
      </w:r>
      <w:r w:rsidR="00DB054A" w:rsidRPr="00DB4370">
        <w:rPr>
          <w:rFonts w:cstheme="minorHAnsi"/>
        </w:rPr>
        <w:t>k 31.</w:t>
      </w:r>
      <w:r w:rsidR="00491CC4">
        <w:rPr>
          <w:rFonts w:cstheme="minorHAnsi"/>
        </w:rPr>
        <w:t> </w:t>
      </w:r>
      <w:r w:rsidR="00DB054A" w:rsidRPr="00DB4370">
        <w:rPr>
          <w:rFonts w:cstheme="minorHAnsi"/>
        </w:rPr>
        <w:t>12.</w:t>
      </w:r>
      <w:r w:rsidR="00491CC4">
        <w:rPr>
          <w:rFonts w:cstheme="minorHAnsi"/>
        </w:rPr>
        <w:t> </w:t>
      </w:r>
      <w:r w:rsidR="00DB054A" w:rsidRPr="00DB4370">
        <w:rPr>
          <w:rFonts w:cstheme="minorHAnsi"/>
        </w:rPr>
        <w:t xml:space="preserve">2016, 31. 12. 2017 a 31. 12. 2018 </w:t>
      </w:r>
      <w:r w:rsidR="002130DA">
        <w:rPr>
          <w:rFonts w:cstheme="minorHAnsi"/>
        </w:rPr>
        <w:t xml:space="preserve">zjistilo </w:t>
      </w:r>
      <w:r w:rsidR="00CE0C1E">
        <w:rPr>
          <w:rFonts w:cstheme="minorHAnsi"/>
        </w:rPr>
        <w:t>stav ve výši</w:t>
      </w:r>
      <w:r w:rsidR="002130DA">
        <w:rPr>
          <w:rFonts w:cstheme="minorHAnsi"/>
        </w:rPr>
        <w:t xml:space="preserve"> </w:t>
      </w:r>
      <w:r w:rsidR="00DB054A" w:rsidRPr="00DB4370">
        <w:rPr>
          <w:rFonts w:cstheme="minorHAnsi"/>
        </w:rPr>
        <w:t>9 093 72</w:t>
      </w:r>
      <w:r w:rsidR="009C4676">
        <w:rPr>
          <w:rFonts w:cstheme="minorHAnsi"/>
        </w:rPr>
        <w:t>9</w:t>
      </w:r>
      <w:r w:rsidR="00B733AE">
        <w:rPr>
          <w:rFonts w:cstheme="minorHAnsi"/>
        </w:rPr>
        <w:t> </w:t>
      </w:r>
      <w:r w:rsidR="00DB054A" w:rsidRPr="00DB4370">
        <w:rPr>
          <w:rFonts w:cstheme="minorHAnsi"/>
        </w:rPr>
        <w:t xml:space="preserve">Kč. </w:t>
      </w:r>
      <w:r w:rsidR="00DB054A" w:rsidRPr="00680532">
        <w:t>Ve dvou případech se jedn</w:t>
      </w:r>
      <w:r w:rsidR="00DB054A">
        <w:t>alo</w:t>
      </w:r>
      <w:r w:rsidR="00DB054A" w:rsidRPr="00680532">
        <w:t xml:space="preserve"> o zmařen</w:t>
      </w:r>
      <w:r w:rsidR="002130DA">
        <w:t>é</w:t>
      </w:r>
      <w:r w:rsidR="00DB054A" w:rsidRPr="00680532">
        <w:t xml:space="preserve"> investic</w:t>
      </w:r>
      <w:r w:rsidR="002130DA">
        <w:t>e</w:t>
      </w:r>
      <w:r w:rsidR="00DB054A" w:rsidRPr="00680532">
        <w:t xml:space="preserve"> v ce</w:t>
      </w:r>
      <w:r w:rsidR="002130DA">
        <w:t>lkové</w:t>
      </w:r>
      <w:r w:rsidR="00F96E89">
        <w:t>m objemu</w:t>
      </w:r>
      <w:r w:rsidR="002130DA">
        <w:t xml:space="preserve"> 5 854 492 Kč, o kterých</w:t>
      </w:r>
      <w:r w:rsidR="00DB054A" w:rsidRPr="00680532">
        <w:t xml:space="preserve"> nebylo </w:t>
      </w:r>
      <w:r w:rsidR="00DB054A">
        <w:t>v době kontroly NKÚ</w:t>
      </w:r>
      <w:r w:rsidR="00DB054A" w:rsidRPr="00680532">
        <w:t xml:space="preserve"> rozhodnuto, </w:t>
      </w:r>
      <w:r w:rsidR="002130DA">
        <w:t xml:space="preserve">a </w:t>
      </w:r>
      <w:r w:rsidR="00DB054A" w:rsidRPr="00680532">
        <w:t xml:space="preserve">o technické zhodnocení budov </w:t>
      </w:r>
      <w:r w:rsidR="00F96E89">
        <w:t>v hodnotě</w:t>
      </w:r>
      <w:r w:rsidR="00DB054A" w:rsidRPr="00680532">
        <w:t xml:space="preserve"> </w:t>
      </w:r>
      <w:r w:rsidR="00DB054A">
        <w:t>2 188</w:t>
      </w:r>
      <w:r w:rsidR="00C27587">
        <w:t> </w:t>
      </w:r>
      <w:r w:rsidR="00DB054A">
        <w:t>521</w:t>
      </w:r>
      <w:r w:rsidR="00C27587">
        <w:t> </w:t>
      </w:r>
      <w:r w:rsidR="00DB054A">
        <w:t>Kč</w:t>
      </w:r>
      <w:r w:rsidR="00DB054A" w:rsidRPr="00680532">
        <w:t>, které bude</w:t>
      </w:r>
      <w:r w:rsidR="00DB054A">
        <w:t xml:space="preserve"> </w:t>
      </w:r>
      <w:r w:rsidR="00AE7390">
        <w:t>do stavu způsobilého k užívání uvedeno</w:t>
      </w:r>
      <w:r w:rsidR="00DB054A">
        <w:t xml:space="preserve"> v roce 2019.</w:t>
      </w:r>
    </w:p>
    <w:p w14:paraId="74475CA5" w14:textId="49CF706C" w:rsidR="00DB054A" w:rsidRPr="00BF0C96" w:rsidRDefault="00AE43AC" w:rsidP="00721088">
      <w:pPr>
        <w:rPr>
          <w:rFonts w:cstheme="minorHAnsi"/>
        </w:rPr>
      </w:pPr>
      <w:r w:rsidRPr="007C22B8">
        <w:t xml:space="preserve">Tím, že </w:t>
      </w:r>
      <w:r w:rsidR="00B6338C" w:rsidRPr="007C22B8">
        <w:t xml:space="preserve">GŘC nezjistilo skutečný stav majetku, </w:t>
      </w:r>
      <w:r w:rsidRPr="007C22B8">
        <w:t>neověřilo, zda zjištěný skutečný stav odpovídá stavu majetku v účetnictví a zda nebyly dány důvody pro účtování o trvalém snížení hodnoty majetku, nepostupovalo při inve</w:t>
      </w:r>
      <w:r w:rsidR="00B6338C" w:rsidRPr="007C22B8">
        <w:t>ntarizaci v souladu se zákonem č.</w:t>
      </w:r>
      <w:r w:rsidR="00BF0C96" w:rsidRPr="007C22B8">
        <w:t> </w:t>
      </w:r>
      <w:r w:rsidR="00B6338C" w:rsidRPr="007C22B8">
        <w:t xml:space="preserve">563/1991 </w:t>
      </w:r>
      <w:proofErr w:type="gramStart"/>
      <w:r w:rsidR="00B6338C" w:rsidRPr="007C22B8">
        <w:t>Sb.</w:t>
      </w:r>
      <w:r w:rsidRPr="007C22B8">
        <w:rPr>
          <w:vertAlign w:val="superscript"/>
        </w:rPr>
        <w:t>25</w:t>
      </w:r>
      <w:proofErr w:type="gramEnd"/>
      <w:r w:rsidR="00B6338C" w:rsidRPr="007C22B8">
        <w:t xml:space="preserve"> </w:t>
      </w:r>
      <w:r w:rsidRPr="007C22B8">
        <w:t>Nesprávně provedená inventarizace</w:t>
      </w:r>
      <w:r w:rsidR="007C22B8" w:rsidRPr="007C22B8">
        <w:t>, tj. neprokázání zůstatků příslušných účtů v účetní závěrce,</w:t>
      </w:r>
      <w:r w:rsidRPr="007C22B8">
        <w:t xml:space="preserve"> může vést k neprůkaznému účetnictví. </w:t>
      </w:r>
      <w:r w:rsidR="00B6338C" w:rsidRPr="007C22B8">
        <w:t xml:space="preserve">GŘC </w:t>
      </w:r>
      <w:r w:rsidR="00F278C3">
        <w:t>o </w:t>
      </w:r>
      <w:r w:rsidR="00C958DD">
        <w:t>uvedení majetku d</w:t>
      </w:r>
      <w:r w:rsidR="00033E2B">
        <w:t>o stavu způsobilého k užívání v </w:t>
      </w:r>
      <w:r w:rsidR="00C958DD">
        <w:t xml:space="preserve">hodnotě </w:t>
      </w:r>
      <w:r w:rsidR="008C0561">
        <w:t>3</w:t>
      </w:r>
      <w:r w:rsidR="006C19B4">
        <w:t>9</w:t>
      </w:r>
      <w:r w:rsidR="008C0561">
        <w:t> </w:t>
      </w:r>
      <w:r w:rsidR="006C19B4">
        <w:t>570</w:t>
      </w:r>
      <w:r w:rsidR="008C0561">
        <w:t> </w:t>
      </w:r>
      <w:r w:rsidR="006C19B4">
        <w:t>903</w:t>
      </w:r>
      <w:r w:rsidR="008C0561">
        <w:t xml:space="preserve"> Kč</w:t>
      </w:r>
      <w:r w:rsidR="00525F91">
        <w:t xml:space="preserve"> </w:t>
      </w:r>
      <w:r w:rsidR="00F278C3" w:rsidRPr="007C22B8">
        <w:t>neúčto</w:t>
      </w:r>
      <w:r w:rsidR="00F278C3" w:rsidRPr="00BF0C96">
        <w:t xml:space="preserve">valo </w:t>
      </w:r>
      <w:r w:rsidR="00B6338C" w:rsidRPr="00BF0C96">
        <w:t>do účetního období, ve kterém tato skutečnost nastala, a proto účetnictví v této oblasti nebylo úplné.</w:t>
      </w:r>
    </w:p>
    <w:p w14:paraId="3EB1CBF4" w14:textId="61743AB4" w:rsidR="00BF0C96" w:rsidRDefault="00BF0C96" w:rsidP="00DB054A">
      <w:pPr>
        <w:rPr>
          <w:rFonts w:cstheme="minorHAnsi"/>
        </w:rPr>
      </w:pPr>
    </w:p>
    <w:p w14:paraId="5B28B65A" w14:textId="1436C846" w:rsidR="00AE563F" w:rsidRDefault="00721088" w:rsidP="00AE563F">
      <w:r>
        <w:t>GŘC zahájilo v</w:t>
      </w:r>
      <w:r w:rsidR="00AE563F">
        <w:t xml:space="preserve"> průběhu kontroly NKÚ tzv. rekonstrukci syntetického účtu </w:t>
      </w:r>
      <w:r w:rsidR="00AE563F" w:rsidRPr="00910DDE">
        <w:t xml:space="preserve">042 – </w:t>
      </w:r>
      <w:r w:rsidR="00AE563F" w:rsidRPr="00DB4370">
        <w:rPr>
          <w:i/>
        </w:rPr>
        <w:t>Nedokončený dlouhodobý hmotný majetek</w:t>
      </w:r>
      <w:r w:rsidR="00AE563F">
        <w:t xml:space="preserve"> tak, aby stav tohoto </w:t>
      </w:r>
      <w:r w:rsidR="00F278C3">
        <w:t>účtu</w:t>
      </w:r>
      <w:r w:rsidR="00AE563F">
        <w:t xml:space="preserve"> k 31. 12. 2019 </w:t>
      </w:r>
      <w:r w:rsidR="000357C7">
        <w:t>odpovídal</w:t>
      </w:r>
      <w:r w:rsidR="00AE563F">
        <w:t xml:space="preserve"> skutečnosti. Dále GŘC jako další nápravné opatření připravilo </w:t>
      </w:r>
      <w:r w:rsidR="00F96E89">
        <w:t>m</w:t>
      </w:r>
      <w:r w:rsidR="00AE563F">
        <w:t>etodický pokyn, kterým je navrhován postup při dokonče</w:t>
      </w:r>
      <w:r w:rsidR="003D60D7">
        <w:t>ní stavebních investičních akcí</w:t>
      </w:r>
      <w:r w:rsidR="00AE563F">
        <w:t xml:space="preserve"> a kterým by mělo dojít také k nápravě zjištěného současného nevyhovujícího stavu v této oblasti.</w:t>
      </w:r>
    </w:p>
    <w:p w14:paraId="53E72E2E" w14:textId="77777777" w:rsidR="00AE563F" w:rsidRPr="00BF0C96" w:rsidRDefault="00AE563F" w:rsidP="00DB054A">
      <w:pPr>
        <w:rPr>
          <w:rFonts w:cstheme="minorHAnsi"/>
        </w:rPr>
      </w:pPr>
    </w:p>
    <w:p w14:paraId="4A25A1E3" w14:textId="19BAFDE2" w:rsidR="00B6338C" w:rsidRPr="00424762" w:rsidRDefault="00AE7390" w:rsidP="001A6A5C">
      <w:pPr>
        <w:pStyle w:val="Nadpis4"/>
      </w:pPr>
      <w:r>
        <w:t>Oprávky k dlouhodobému nehmotné</w:t>
      </w:r>
      <w:r w:rsidR="008C0561">
        <w:t>mu</w:t>
      </w:r>
      <w:r>
        <w:t xml:space="preserve"> a hmotné</w:t>
      </w:r>
      <w:r w:rsidR="008C0561">
        <w:t>mu</w:t>
      </w:r>
      <w:r>
        <w:t xml:space="preserve"> majetku</w:t>
      </w:r>
    </w:p>
    <w:p w14:paraId="1D1BD040" w14:textId="77777777" w:rsidR="00C27587" w:rsidRDefault="00C27587" w:rsidP="001A6A5C">
      <w:pPr>
        <w:keepNext/>
      </w:pPr>
    </w:p>
    <w:p w14:paraId="126F60A7" w14:textId="6AEB9F06" w:rsidR="00BB3D19" w:rsidRDefault="00DB4370" w:rsidP="00DB4370">
      <w:r w:rsidRPr="00680532">
        <w:t xml:space="preserve">GŘC nezjišťovalo skutečný stav ocenění dlouhodobého majetku, a to oprávek (účtová skupina </w:t>
      </w:r>
      <w:r w:rsidRPr="00910DDE">
        <w:t xml:space="preserve">07 </w:t>
      </w:r>
      <w:r w:rsidR="00DE1495" w:rsidRPr="00910DDE">
        <w:t>–</w:t>
      </w:r>
      <w:r w:rsidRPr="00F96E89">
        <w:t xml:space="preserve"> </w:t>
      </w:r>
      <w:r w:rsidRPr="00680532">
        <w:rPr>
          <w:i/>
        </w:rPr>
        <w:t>Oprávky k dlouhodobému nehmotnému majetku</w:t>
      </w:r>
      <w:r w:rsidRPr="00680532">
        <w:t xml:space="preserve"> a </w:t>
      </w:r>
      <w:r w:rsidRPr="00910DDE">
        <w:t xml:space="preserve">08 </w:t>
      </w:r>
      <w:r w:rsidR="00DE1495" w:rsidRPr="00910DDE">
        <w:t>–</w:t>
      </w:r>
      <w:r w:rsidRPr="00F96E89">
        <w:t xml:space="preserve"> </w:t>
      </w:r>
      <w:r w:rsidRPr="00680532">
        <w:rPr>
          <w:i/>
        </w:rPr>
        <w:t>Oprávky k dlouhodobému hmotnému majetku</w:t>
      </w:r>
      <w:r w:rsidRPr="00680532">
        <w:t>)</w:t>
      </w:r>
      <w:r w:rsidR="00F278C3">
        <w:t>,</w:t>
      </w:r>
      <w:r w:rsidRPr="00680532">
        <w:t xml:space="preserve"> k okamžiku, ke kterému sestavovalo řádnou účetní závěrku, tj.</w:t>
      </w:r>
      <w:r w:rsidR="00F278C3">
        <w:t> </w:t>
      </w:r>
      <w:r w:rsidRPr="00680532">
        <w:t>k 31.</w:t>
      </w:r>
      <w:r w:rsidR="00EB42B5">
        <w:t> </w:t>
      </w:r>
      <w:r w:rsidRPr="00680532">
        <w:t>12.</w:t>
      </w:r>
      <w:r w:rsidR="00EB42B5">
        <w:t> </w:t>
      </w:r>
      <w:r w:rsidRPr="00680532">
        <w:t>2016, k 31. 12. 2017 a k 31. 12. 2018</w:t>
      </w:r>
      <w:r w:rsidRPr="0017553E">
        <w:t>.</w:t>
      </w:r>
      <w:r w:rsidR="00BB3D19" w:rsidRPr="0017553E">
        <w:t xml:space="preserve"> GŘC </w:t>
      </w:r>
      <w:r w:rsidR="00C953CD" w:rsidRPr="0017553E">
        <w:t xml:space="preserve">dokladovou inventurou nedokončeného dlouhodobého majetku identifikovalo majetek (provedené technické zhodnocení) jako neuvedený do stavu způsobilého k užívání, </w:t>
      </w:r>
      <w:r w:rsidR="00F96E89">
        <w:t>a</w:t>
      </w:r>
      <w:r w:rsidR="00C953CD" w:rsidRPr="0017553E">
        <w:t xml:space="preserve">však ve skutečnosti </w:t>
      </w:r>
      <w:r w:rsidR="00F96E89">
        <w:t xml:space="preserve">jej již </w:t>
      </w:r>
      <w:r w:rsidR="00C953CD" w:rsidRPr="0017553E">
        <w:t xml:space="preserve">užívalo. </w:t>
      </w:r>
      <w:r w:rsidR="00DE047D">
        <w:t>To</w:t>
      </w:r>
      <w:r w:rsidR="00C953CD" w:rsidRPr="0017553E">
        <w:t xml:space="preserve"> mělo za </w:t>
      </w:r>
      <w:r w:rsidR="00C953CD" w:rsidRPr="007C22B8">
        <w:t>následek, že majetek</w:t>
      </w:r>
      <w:r w:rsidR="00F96E89">
        <w:t>, jehož hodnota byla</w:t>
      </w:r>
      <w:r w:rsidR="00C953CD" w:rsidRPr="007C22B8">
        <w:t xml:space="preserve"> zvýšen</w:t>
      </w:r>
      <w:r w:rsidR="00F96E89">
        <w:t>a</w:t>
      </w:r>
      <w:r w:rsidR="00C953CD" w:rsidRPr="007C22B8">
        <w:t xml:space="preserve"> o technické zhodnocení</w:t>
      </w:r>
      <w:r w:rsidR="00F96E89">
        <w:t>,</w:t>
      </w:r>
      <w:r w:rsidR="00C953CD" w:rsidRPr="007C22B8">
        <w:t xml:space="preserve"> nebyl odpisován.</w:t>
      </w:r>
    </w:p>
    <w:p w14:paraId="36C59D78" w14:textId="77777777" w:rsidR="00C27587" w:rsidRPr="007C22B8" w:rsidRDefault="00C27587" w:rsidP="00DB4370"/>
    <w:p w14:paraId="510ACA8A" w14:textId="77777777" w:rsidR="00C27587" w:rsidRDefault="00DB4370" w:rsidP="00B6338C">
      <w:r w:rsidRPr="007C22B8">
        <w:lastRenderedPageBreak/>
        <w:t xml:space="preserve">GŘC </w:t>
      </w:r>
      <w:r w:rsidR="00AE43AC" w:rsidRPr="007C22B8">
        <w:t>při inventarizaci</w:t>
      </w:r>
      <w:r w:rsidRPr="007C22B8">
        <w:t xml:space="preserve"> </w:t>
      </w:r>
      <w:r w:rsidR="007C22B8" w:rsidRPr="007C22B8">
        <w:t xml:space="preserve">dlouhodobého majetku nepostupovalo </w:t>
      </w:r>
      <w:r w:rsidRPr="007C22B8">
        <w:t>v souladu se zákonem č.</w:t>
      </w:r>
      <w:r w:rsidR="007C22B8" w:rsidRPr="007C22B8">
        <w:t> </w:t>
      </w:r>
      <w:r w:rsidRPr="007C22B8">
        <w:t>563/1991 Sb.</w:t>
      </w:r>
      <w:r w:rsidRPr="007C22B8">
        <w:rPr>
          <w:rStyle w:val="Znakapoznpodarou"/>
          <w:rFonts w:eastAsiaTheme="majorEastAsia"/>
        </w:rPr>
        <w:footnoteReference w:id="27"/>
      </w:r>
      <w:r w:rsidRPr="007C22B8">
        <w:t>, protože</w:t>
      </w:r>
      <w:r>
        <w:t xml:space="preserve"> neověřilo, zda nebyly dány důvody pro účtování o </w:t>
      </w:r>
      <w:r w:rsidR="00525F91">
        <w:t>trvalém snížení hodnoty majetku</w:t>
      </w:r>
      <w:r>
        <w:t>.</w:t>
      </w:r>
    </w:p>
    <w:p w14:paraId="130145BB" w14:textId="77777777" w:rsidR="00C27587" w:rsidRDefault="00C27587" w:rsidP="00B6338C"/>
    <w:p w14:paraId="20C05F81" w14:textId="2A3F4661" w:rsidR="00B6338C" w:rsidRPr="00AA123F" w:rsidRDefault="00B6338C" w:rsidP="00C27587">
      <w:pPr>
        <w:tabs>
          <w:tab w:val="right" w:pos="9070"/>
        </w:tabs>
        <w:spacing w:after="40"/>
        <w:rPr>
          <w:rFonts w:cstheme="minorHAnsi"/>
          <w:b/>
        </w:rPr>
      </w:pPr>
      <w:r w:rsidRPr="00AA123F">
        <w:rPr>
          <w:rFonts w:cstheme="minorHAnsi"/>
          <w:b/>
        </w:rPr>
        <w:t xml:space="preserve">Tabulka č. </w:t>
      </w:r>
      <w:r w:rsidR="00DD004D" w:rsidRPr="00AA123F">
        <w:rPr>
          <w:rFonts w:cstheme="minorHAnsi"/>
          <w:b/>
        </w:rPr>
        <w:t>6</w:t>
      </w:r>
      <w:r w:rsidR="00AA123F" w:rsidRPr="00AA123F">
        <w:rPr>
          <w:rFonts w:cstheme="minorHAnsi"/>
          <w:b/>
        </w:rPr>
        <w:t>:</w:t>
      </w:r>
      <w:r w:rsidRPr="00AA123F">
        <w:rPr>
          <w:rFonts w:cstheme="minorHAnsi"/>
          <w:b/>
        </w:rPr>
        <w:t xml:space="preserve"> Výše trvalého snížení hodnoty majetku (oprávky)</w:t>
      </w:r>
      <w:r w:rsidRPr="00AA123F">
        <w:rPr>
          <w:rFonts w:cstheme="minorHAnsi"/>
          <w:b/>
        </w:rPr>
        <w:tab/>
        <w:t>(v Kč)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D57EDE" w:rsidRPr="00C27587" w14:paraId="2CDB5B84" w14:textId="77777777" w:rsidTr="00C27587">
        <w:trPr>
          <w:trHeight w:val="255"/>
          <w:tblHeader/>
        </w:trPr>
        <w:tc>
          <w:tcPr>
            <w:tcW w:w="1250" w:type="pct"/>
            <w:shd w:val="clear" w:color="auto" w:fill="DEEAF6" w:themeFill="accent1" w:themeFillTint="33"/>
            <w:vAlign w:val="center"/>
          </w:tcPr>
          <w:p w14:paraId="0F1C89C5" w14:textId="2ED595B4" w:rsidR="00D57EDE" w:rsidRPr="00C27587" w:rsidRDefault="00D57EDE" w:rsidP="00DB437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7587">
              <w:rPr>
                <w:rFonts w:ascii="Calibri" w:hAnsi="Calibri" w:cs="Calibri"/>
                <w:b/>
                <w:sz w:val="20"/>
                <w:szCs w:val="20"/>
              </w:rPr>
              <w:t>Oprávky</w:t>
            </w:r>
          </w:p>
        </w:tc>
        <w:tc>
          <w:tcPr>
            <w:tcW w:w="1250" w:type="pct"/>
            <w:shd w:val="clear" w:color="auto" w:fill="DEEAF6" w:themeFill="accent1" w:themeFillTint="33"/>
            <w:vAlign w:val="center"/>
          </w:tcPr>
          <w:p w14:paraId="633F7F7A" w14:textId="5302F0EE" w:rsidR="00D57EDE" w:rsidRPr="00C27587" w:rsidRDefault="00F96E89" w:rsidP="00B633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="00D57EDE" w:rsidRPr="00C27587">
              <w:rPr>
                <w:rFonts w:ascii="Calibri" w:hAnsi="Calibri" w:cs="Calibri"/>
                <w:b/>
                <w:sz w:val="20"/>
                <w:szCs w:val="20"/>
              </w:rPr>
              <w:t>k 31. 12. 2016</w:t>
            </w:r>
          </w:p>
        </w:tc>
        <w:tc>
          <w:tcPr>
            <w:tcW w:w="1250" w:type="pct"/>
            <w:shd w:val="clear" w:color="auto" w:fill="DEEAF6" w:themeFill="accent1" w:themeFillTint="33"/>
            <w:vAlign w:val="center"/>
          </w:tcPr>
          <w:p w14:paraId="160A580B" w14:textId="42EE4F94" w:rsidR="00D57EDE" w:rsidRPr="00C27587" w:rsidRDefault="00F96E89" w:rsidP="00B633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="00D57EDE" w:rsidRPr="00C27587">
              <w:rPr>
                <w:rFonts w:ascii="Calibri" w:hAnsi="Calibri" w:cs="Calibri"/>
                <w:b/>
                <w:sz w:val="20"/>
                <w:szCs w:val="20"/>
              </w:rPr>
              <w:t>k 31. 12. 2017</w:t>
            </w:r>
          </w:p>
        </w:tc>
        <w:tc>
          <w:tcPr>
            <w:tcW w:w="1250" w:type="pct"/>
            <w:shd w:val="clear" w:color="auto" w:fill="DEEAF6" w:themeFill="accent1" w:themeFillTint="33"/>
            <w:vAlign w:val="center"/>
          </w:tcPr>
          <w:p w14:paraId="25E066FA" w14:textId="5EF48C52" w:rsidR="00D57EDE" w:rsidRPr="00C27587" w:rsidRDefault="00F96E89" w:rsidP="00B633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="00D57EDE" w:rsidRPr="00C27587">
              <w:rPr>
                <w:rFonts w:ascii="Calibri" w:hAnsi="Calibri" w:cs="Calibri"/>
                <w:b/>
                <w:sz w:val="20"/>
                <w:szCs w:val="20"/>
              </w:rPr>
              <w:t>k 31. 12. 2018</w:t>
            </w:r>
          </w:p>
        </w:tc>
      </w:tr>
      <w:tr w:rsidR="004974CA" w:rsidRPr="00C27587" w14:paraId="46C34F70" w14:textId="77777777" w:rsidTr="00C27587">
        <w:trPr>
          <w:trHeight w:val="255"/>
        </w:trPr>
        <w:tc>
          <w:tcPr>
            <w:tcW w:w="1250" w:type="pct"/>
          </w:tcPr>
          <w:p w14:paraId="317CA30B" w14:textId="02E65D72" w:rsidR="004974CA" w:rsidRPr="00C27587" w:rsidRDefault="004974CA" w:rsidP="001A6A5C">
            <w:pPr>
              <w:rPr>
                <w:rFonts w:ascii="Calibri" w:hAnsi="Calibri" w:cs="Calibri"/>
                <w:sz w:val="20"/>
                <w:szCs w:val="20"/>
              </w:rPr>
            </w:pPr>
            <w:r w:rsidRPr="00C27587">
              <w:rPr>
                <w:rFonts w:ascii="Calibri" w:hAnsi="Calibri" w:cs="Calibri"/>
                <w:sz w:val="20"/>
                <w:szCs w:val="20"/>
              </w:rPr>
              <w:t>DNM</w:t>
            </w:r>
          </w:p>
        </w:tc>
        <w:tc>
          <w:tcPr>
            <w:tcW w:w="1250" w:type="pct"/>
            <w:vAlign w:val="bottom"/>
          </w:tcPr>
          <w:p w14:paraId="1108523B" w14:textId="46D42CCE" w:rsidR="004974CA" w:rsidRPr="00C27587" w:rsidRDefault="004974CA" w:rsidP="00C27587">
            <w:pPr>
              <w:ind w:right="179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2758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1 799 009 321</w:t>
            </w:r>
          </w:p>
        </w:tc>
        <w:tc>
          <w:tcPr>
            <w:tcW w:w="1250" w:type="pct"/>
            <w:vAlign w:val="bottom"/>
          </w:tcPr>
          <w:p w14:paraId="0747531D" w14:textId="0C3A44B9" w:rsidR="004974CA" w:rsidRPr="00C27587" w:rsidRDefault="004974CA" w:rsidP="00C27587">
            <w:pPr>
              <w:ind w:right="179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58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1 770 622 659</w:t>
            </w:r>
          </w:p>
        </w:tc>
        <w:tc>
          <w:tcPr>
            <w:tcW w:w="1250" w:type="pct"/>
            <w:vAlign w:val="bottom"/>
          </w:tcPr>
          <w:p w14:paraId="564C436B" w14:textId="51C09788" w:rsidR="004974CA" w:rsidRPr="00C27587" w:rsidRDefault="004974CA" w:rsidP="00C27587">
            <w:pPr>
              <w:ind w:right="179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58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1 873 205 610</w:t>
            </w:r>
          </w:p>
        </w:tc>
      </w:tr>
      <w:tr w:rsidR="004974CA" w:rsidRPr="00C27587" w14:paraId="5B51A65B" w14:textId="77777777" w:rsidTr="00C27587">
        <w:trPr>
          <w:trHeight w:val="255"/>
        </w:trPr>
        <w:tc>
          <w:tcPr>
            <w:tcW w:w="1250" w:type="pct"/>
          </w:tcPr>
          <w:p w14:paraId="0D7BD8B2" w14:textId="1CD6EDE7" w:rsidR="004974CA" w:rsidRPr="00C27587" w:rsidRDefault="004974CA" w:rsidP="001A6A5C">
            <w:pPr>
              <w:rPr>
                <w:rFonts w:ascii="Calibri" w:hAnsi="Calibri" w:cs="Calibri"/>
                <w:sz w:val="20"/>
                <w:szCs w:val="20"/>
              </w:rPr>
            </w:pPr>
            <w:r w:rsidRPr="00C27587">
              <w:rPr>
                <w:rFonts w:ascii="Calibri" w:hAnsi="Calibri" w:cs="Calibri"/>
                <w:sz w:val="20"/>
                <w:szCs w:val="20"/>
              </w:rPr>
              <w:t>DHM</w:t>
            </w:r>
          </w:p>
        </w:tc>
        <w:tc>
          <w:tcPr>
            <w:tcW w:w="1250" w:type="pct"/>
            <w:vAlign w:val="bottom"/>
          </w:tcPr>
          <w:p w14:paraId="7F123AB3" w14:textId="3C0AAACE" w:rsidR="004974CA" w:rsidRPr="00C27587" w:rsidRDefault="004974CA" w:rsidP="00C27587">
            <w:pPr>
              <w:ind w:right="179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58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3 639 910 531</w:t>
            </w:r>
          </w:p>
        </w:tc>
        <w:tc>
          <w:tcPr>
            <w:tcW w:w="1250" w:type="pct"/>
            <w:vAlign w:val="bottom"/>
          </w:tcPr>
          <w:p w14:paraId="7962F230" w14:textId="52CC7E6A" w:rsidR="004974CA" w:rsidRPr="00C27587" w:rsidRDefault="004974CA" w:rsidP="00C27587">
            <w:pPr>
              <w:ind w:right="179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58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3 673 009 516</w:t>
            </w:r>
          </w:p>
        </w:tc>
        <w:tc>
          <w:tcPr>
            <w:tcW w:w="1250" w:type="pct"/>
            <w:vAlign w:val="bottom"/>
          </w:tcPr>
          <w:p w14:paraId="63F223BB" w14:textId="35BCB3C1" w:rsidR="004974CA" w:rsidRPr="00C27587" w:rsidRDefault="004974CA" w:rsidP="00C27587">
            <w:pPr>
              <w:ind w:right="179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758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3 620 055 043</w:t>
            </w:r>
          </w:p>
        </w:tc>
      </w:tr>
      <w:tr w:rsidR="004974CA" w:rsidRPr="00C27587" w14:paraId="7F05C1B4" w14:textId="77777777" w:rsidTr="00C27587">
        <w:trPr>
          <w:trHeight w:val="255"/>
        </w:trPr>
        <w:tc>
          <w:tcPr>
            <w:tcW w:w="1250" w:type="pct"/>
          </w:tcPr>
          <w:p w14:paraId="6667E0B3" w14:textId="55D0ECEE" w:rsidR="004974CA" w:rsidRPr="00C27587" w:rsidRDefault="004974CA" w:rsidP="004974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27587">
              <w:rPr>
                <w:rFonts w:ascii="Calibri" w:hAnsi="Calibri" w:cs="Calibri"/>
                <w:b/>
                <w:sz w:val="20"/>
                <w:szCs w:val="20"/>
              </w:rPr>
              <w:t>Celkem</w:t>
            </w:r>
          </w:p>
        </w:tc>
        <w:tc>
          <w:tcPr>
            <w:tcW w:w="1250" w:type="pct"/>
            <w:vAlign w:val="bottom"/>
          </w:tcPr>
          <w:p w14:paraId="17C307A5" w14:textId="05880D9A" w:rsidR="004974CA" w:rsidRPr="00C27587" w:rsidRDefault="004974CA" w:rsidP="00C27587">
            <w:pPr>
              <w:ind w:right="179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2758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5 438 919 852</w:t>
            </w:r>
          </w:p>
        </w:tc>
        <w:tc>
          <w:tcPr>
            <w:tcW w:w="1250" w:type="pct"/>
            <w:vAlign w:val="bottom"/>
          </w:tcPr>
          <w:p w14:paraId="30090D19" w14:textId="410EF80E" w:rsidR="004974CA" w:rsidRPr="00C27587" w:rsidRDefault="004974CA" w:rsidP="00C27587">
            <w:pPr>
              <w:ind w:right="179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2758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5 443 632 175</w:t>
            </w:r>
          </w:p>
        </w:tc>
        <w:tc>
          <w:tcPr>
            <w:tcW w:w="1250" w:type="pct"/>
            <w:vAlign w:val="bottom"/>
          </w:tcPr>
          <w:p w14:paraId="66484ED9" w14:textId="52A2096A" w:rsidR="004974CA" w:rsidRPr="00C27587" w:rsidRDefault="004974CA" w:rsidP="00C27587">
            <w:pPr>
              <w:ind w:right="179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2758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5 493 260 653</w:t>
            </w:r>
          </w:p>
        </w:tc>
      </w:tr>
    </w:tbl>
    <w:p w14:paraId="1AE525A8" w14:textId="2745E9F1" w:rsidR="00B6338C" w:rsidRDefault="00B6338C" w:rsidP="00C27587">
      <w:pPr>
        <w:spacing w:before="40"/>
        <w:rPr>
          <w:sz w:val="20"/>
          <w:szCs w:val="20"/>
        </w:rPr>
      </w:pPr>
      <w:r w:rsidRPr="00AA123F">
        <w:rPr>
          <w:b/>
          <w:sz w:val="20"/>
          <w:szCs w:val="20"/>
        </w:rPr>
        <w:t>Zdroj:</w:t>
      </w:r>
      <w:r w:rsidRPr="003F29DB">
        <w:rPr>
          <w:sz w:val="20"/>
          <w:szCs w:val="20"/>
        </w:rPr>
        <w:t xml:space="preserve"> hlavní knih</w:t>
      </w:r>
      <w:r w:rsidR="00573609">
        <w:rPr>
          <w:sz w:val="20"/>
          <w:szCs w:val="20"/>
        </w:rPr>
        <w:t>y za rok</w:t>
      </w:r>
      <w:r w:rsidR="00F278C3">
        <w:rPr>
          <w:sz w:val="20"/>
          <w:szCs w:val="20"/>
        </w:rPr>
        <w:t>y</w:t>
      </w:r>
      <w:r w:rsidR="00573609">
        <w:rPr>
          <w:sz w:val="20"/>
          <w:szCs w:val="20"/>
        </w:rPr>
        <w:t xml:space="preserve"> 2016, 2017 a 2018</w:t>
      </w:r>
      <w:r w:rsidR="00DE1495">
        <w:rPr>
          <w:sz w:val="20"/>
          <w:szCs w:val="20"/>
        </w:rPr>
        <w:t>.</w:t>
      </w:r>
    </w:p>
    <w:p w14:paraId="13E7D73B" w14:textId="7C71739B" w:rsidR="00DB4370" w:rsidRPr="003F29DB" w:rsidRDefault="00DB4370" w:rsidP="00B6338C">
      <w:pPr>
        <w:rPr>
          <w:rFonts w:cstheme="minorHAnsi"/>
          <w:sz w:val="20"/>
          <w:szCs w:val="20"/>
        </w:rPr>
      </w:pPr>
      <w:r w:rsidRPr="00AA123F">
        <w:rPr>
          <w:b/>
          <w:sz w:val="20"/>
          <w:szCs w:val="20"/>
        </w:rPr>
        <w:t>Pozn</w:t>
      </w:r>
      <w:r w:rsidR="00A85634">
        <w:rPr>
          <w:b/>
          <w:sz w:val="20"/>
          <w:szCs w:val="20"/>
        </w:rPr>
        <w:t>.</w:t>
      </w:r>
      <w:r w:rsidRPr="00AA123F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4974CA">
        <w:rPr>
          <w:sz w:val="20"/>
          <w:szCs w:val="20"/>
        </w:rPr>
        <w:t>DNM – dlouhodobý nehmotný majetek; DHM – dlouhodobý hmotný majetek</w:t>
      </w:r>
      <w:r w:rsidR="00DE1495">
        <w:rPr>
          <w:sz w:val="20"/>
          <w:szCs w:val="20"/>
        </w:rPr>
        <w:t>.</w:t>
      </w:r>
    </w:p>
    <w:p w14:paraId="76FCF58F" w14:textId="23FA68D6" w:rsidR="001513D3" w:rsidRDefault="001513D3" w:rsidP="001513D3">
      <w:pPr>
        <w:rPr>
          <w:lang w:eastAsia="en-US"/>
        </w:rPr>
      </w:pPr>
    </w:p>
    <w:p w14:paraId="616563B0" w14:textId="77777777" w:rsidR="001513D3" w:rsidRDefault="001513D3" w:rsidP="001A6A5C">
      <w:pPr>
        <w:pStyle w:val="Nadpis4"/>
        <w:rPr>
          <w:lang w:eastAsia="en-US"/>
        </w:rPr>
      </w:pPr>
      <w:r>
        <w:rPr>
          <w:lang w:eastAsia="en-US"/>
        </w:rPr>
        <w:t>Ocenění majetku GŘC nebylo provedeno v souladu s právními předpisy</w:t>
      </w:r>
    </w:p>
    <w:p w14:paraId="0B5679BE" w14:textId="77777777" w:rsidR="00C27587" w:rsidRDefault="00C27587" w:rsidP="001A6A5C">
      <w:pPr>
        <w:keepNext/>
        <w:rPr>
          <w:lang w:eastAsia="en-US"/>
        </w:rPr>
      </w:pPr>
    </w:p>
    <w:p w14:paraId="2FDCF224" w14:textId="276D0675" w:rsidR="00B6338C" w:rsidRDefault="00B6338C" w:rsidP="00B6338C">
      <w:pPr>
        <w:rPr>
          <w:lang w:eastAsia="en-US"/>
        </w:rPr>
      </w:pPr>
      <w:r>
        <w:rPr>
          <w:lang w:eastAsia="en-US"/>
        </w:rPr>
        <w:t>GŘC při oceňování majetku nepostupovalo v souladu s právními předpisy, a to</w:t>
      </w:r>
      <w:r w:rsidR="00CE0C1E">
        <w:rPr>
          <w:lang w:eastAsia="en-US"/>
        </w:rPr>
        <w:t>:</w:t>
      </w:r>
    </w:p>
    <w:p w14:paraId="4A421F2D" w14:textId="656AA6A0" w:rsidR="00B6338C" w:rsidRDefault="00B6338C" w:rsidP="00C27587">
      <w:pPr>
        <w:pStyle w:val="Odstavecseseznamem"/>
        <w:numPr>
          <w:ilvl w:val="0"/>
          <w:numId w:val="6"/>
        </w:numPr>
        <w:spacing w:after="0"/>
        <w:ind w:left="284" w:hanging="284"/>
        <w:rPr>
          <w:lang w:eastAsia="en-US"/>
        </w:rPr>
      </w:pPr>
      <w:r>
        <w:rPr>
          <w:lang w:eastAsia="en-US"/>
        </w:rPr>
        <w:t>s vyhláškou č. 410/2009 Sb.</w:t>
      </w:r>
      <w:r w:rsidR="005520CF">
        <w:rPr>
          <w:rStyle w:val="Znakapoznpodarou"/>
          <w:lang w:eastAsia="en-US"/>
        </w:rPr>
        <w:footnoteReference w:id="28"/>
      </w:r>
      <w:r>
        <w:rPr>
          <w:lang w:eastAsia="en-US"/>
        </w:rPr>
        <w:t>, když do ocenění dlouhodobého nehmotného majetku zahrnulo výdaje na zaškolení pracovníků v částce 75 504 Kč, a také s</w:t>
      </w:r>
      <w:r w:rsidR="00733E5B">
        <w:rPr>
          <w:lang w:eastAsia="en-US"/>
        </w:rPr>
        <w:t> </w:t>
      </w:r>
      <w:r>
        <w:rPr>
          <w:lang w:eastAsia="en-US"/>
        </w:rPr>
        <w:t>vyhláškou č.</w:t>
      </w:r>
      <w:r w:rsidR="005520CF">
        <w:rPr>
          <w:lang w:eastAsia="en-US"/>
        </w:rPr>
        <w:t> </w:t>
      </w:r>
      <w:r>
        <w:rPr>
          <w:lang w:eastAsia="en-US"/>
        </w:rPr>
        <w:t>323/2002</w:t>
      </w:r>
      <w:r w:rsidR="00A85634">
        <w:rPr>
          <w:lang w:eastAsia="en-US"/>
        </w:rPr>
        <w:t> </w:t>
      </w:r>
      <w:r>
        <w:rPr>
          <w:lang w:eastAsia="en-US"/>
        </w:rPr>
        <w:t xml:space="preserve">Sb., když tyto výdaje nezatřídilo do běžných výdajů u </w:t>
      </w:r>
      <w:r w:rsidRPr="00BF029F">
        <w:rPr>
          <w:lang w:eastAsia="en-US"/>
        </w:rPr>
        <w:t>akcí 012V211001423</w:t>
      </w:r>
      <w:r w:rsidR="001A6A5C">
        <w:rPr>
          <w:lang w:eastAsia="en-US"/>
        </w:rPr>
        <w:t> –</w:t>
      </w:r>
      <w:r w:rsidRPr="00BF029F">
        <w:rPr>
          <w:lang w:eastAsia="en-US"/>
        </w:rPr>
        <w:t xml:space="preserve"> </w:t>
      </w:r>
      <w:r w:rsidRPr="00733E5B">
        <w:rPr>
          <w:i/>
          <w:lang w:eastAsia="en-US"/>
        </w:rPr>
        <w:t>Vývoj systému Datový sklad</w:t>
      </w:r>
      <w:r w:rsidRPr="00BF029F">
        <w:rPr>
          <w:lang w:eastAsia="en-US"/>
        </w:rPr>
        <w:t xml:space="preserve"> a</w:t>
      </w:r>
      <w:r>
        <w:t xml:space="preserve"> 012V211001</w:t>
      </w:r>
      <w:r w:rsidR="00737371">
        <w:t>601</w:t>
      </w:r>
      <w:r w:rsidR="001A6A5C">
        <w:t> –</w:t>
      </w:r>
      <w:r>
        <w:t xml:space="preserve"> </w:t>
      </w:r>
      <w:r w:rsidRPr="00733E5B">
        <w:rPr>
          <w:i/>
        </w:rPr>
        <w:t>Vývoj systému VSD</w:t>
      </w:r>
      <w:r>
        <w:t>;</w:t>
      </w:r>
    </w:p>
    <w:p w14:paraId="65B2F03D" w14:textId="3005CBCC" w:rsidR="00B6338C" w:rsidRPr="00FA4F0B" w:rsidRDefault="00B6338C" w:rsidP="00C27587">
      <w:pPr>
        <w:pStyle w:val="Odstavecseseznamem"/>
        <w:numPr>
          <w:ilvl w:val="0"/>
          <w:numId w:val="6"/>
        </w:numPr>
        <w:spacing w:after="0"/>
        <w:ind w:left="284" w:hanging="284"/>
        <w:rPr>
          <w:lang w:eastAsia="en-US"/>
        </w:rPr>
      </w:pPr>
      <w:r>
        <w:rPr>
          <w:lang w:eastAsia="en-US"/>
        </w:rPr>
        <w:t>s vyhláškou č. 410/2009 Sb.</w:t>
      </w:r>
      <w:r w:rsidR="005520CF">
        <w:rPr>
          <w:rStyle w:val="Znakapoznpodarou"/>
          <w:lang w:eastAsia="en-US"/>
        </w:rPr>
        <w:footnoteReference w:id="29"/>
      </w:r>
      <w:r>
        <w:rPr>
          <w:lang w:eastAsia="en-US"/>
        </w:rPr>
        <w:t>, když do ocenění dlouhodobého majetku zahrnulo také spotřební materiál v částce 2 354 47</w:t>
      </w:r>
      <w:r w:rsidR="00737371">
        <w:rPr>
          <w:lang w:eastAsia="en-US"/>
        </w:rPr>
        <w:t>1</w:t>
      </w:r>
      <w:r>
        <w:rPr>
          <w:lang w:eastAsia="en-US"/>
        </w:rPr>
        <w:t xml:space="preserve"> Kč, a také s vyhláškou č.</w:t>
      </w:r>
      <w:r w:rsidR="00C57405">
        <w:rPr>
          <w:lang w:eastAsia="en-US"/>
        </w:rPr>
        <w:t> </w:t>
      </w:r>
      <w:r>
        <w:rPr>
          <w:lang w:eastAsia="en-US"/>
        </w:rPr>
        <w:t>323/2002</w:t>
      </w:r>
      <w:r w:rsidR="00C57405">
        <w:rPr>
          <w:lang w:eastAsia="en-US"/>
        </w:rPr>
        <w:t> </w:t>
      </w:r>
      <w:r>
        <w:rPr>
          <w:lang w:eastAsia="en-US"/>
        </w:rPr>
        <w:t xml:space="preserve">Sb., </w:t>
      </w:r>
      <w:r w:rsidR="00C57405">
        <w:rPr>
          <w:lang w:eastAsia="en-US"/>
        </w:rPr>
        <w:t>když</w:t>
      </w:r>
      <w:r>
        <w:rPr>
          <w:lang w:eastAsia="en-US"/>
        </w:rPr>
        <w:t xml:space="preserve"> </w:t>
      </w:r>
      <w:r w:rsidR="00C57405">
        <w:rPr>
          <w:lang w:eastAsia="en-US"/>
        </w:rPr>
        <w:t xml:space="preserve">tyto </w:t>
      </w:r>
      <w:r>
        <w:rPr>
          <w:lang w:eastAsia="en-US"/>
        </w:rPr>
        <w:t xml:space="preserve">výdaje </w:t>
      </w:r>
      <w:r w:rsidR="00C57405">
        <w:rPr>
          <w:lang w:eastAsia="en-US"/>
        </w:rPr>
        <w:t>n</w:t>
      </w:r>
      <w:r>
        <w:rPr>
          <w:lang w:eastAsia="en-US"/>
        </w:rPr>
        <w:t>ezatřídilo do běžných výdajů u akce 012V212001604</w:t>
      </w:r>
      <w:r w:rsidR="001A6A5C">
        <w:rPr>
          <w:lang w:eastAsia="en-US"/>
        </w:rPr>
        <w:t> –</w:t>
      </w:r>
      <w:r>
        <w:rPr>
          <w:lang w:eastAsia="en-US"/>
        </w:rPr>
        <w:t xml:space="preserve"> </w:t>
      </w:r>
      <w:r w:rsidRPr="00733E5B">
        <w:rPr>
          <w:i/>
          <w:lang w:eastAsia="en-US"/>
        </w:rPr>
        <w:t xml:space="preserve">Pořízení MDP – projekt </w:t>
      </w:r>
      <w:r w:rsidR="00733E5B" w:rsidRPr="00FA4F0B">
        <w:rPr>
          <w:i/>
          <w:lang w:eastAsia="en-US"/>
        </w:rPr>
        <w:t>ROKOTR</w:t>
      </w:r>
      <w:r w:rsidR="009D2C33">
        <w:rPr>
          <w:lang w:eastAsia="en-US"/>
        </w:rPr>
        <w:t>;</w:t>
      </w:r>
    </w:p>
    <w:p w14:paraId="5C347836" w14:textId="79BD5AB4" w:rsidR="00B0775A" w:rsidRPr="00FA4F0B" w:rsidRDefault="00B0775A" w:rsidP="00C27587">
      <w:pPr>
        <w:pStyle w:val="Odstavecseseznamem"/>
        <w:numPr>
          <w:ilvl w:val="0"/>
          <w:numId w:val="6"/>
        </w:numPr>
        <w:spacing w:after="0"/>
        <w:ind w:left="284" w:hanging="284"/>
        <w:rPr>
          <w:lang w:eastAsia="en-US"/>
        </w:rPr>
      </w:pPr>
      <w:r w:rsidRPr="00FA4F0B">
        <w:rPr>
          <w:lang w:eastAsia="en-US"/>
        </w:rPr>
        <w:t>se zákonem č. 563/199</w:t>
      </w:r>
      <w:r w:rsidR="00F278C3">
        <w:rPr>
          <w:lang w:eastAsia="en-US"/>
        </w:rPr>
        <w:t>1</w:t>
      </w:r>
      <w:r w:rsidRPr="00FA4F0B">
        <w:rPr>
          <w:lang w:eastAsia="en-US"/>
        </w:rPr>
        <w:t xml:space="preserve"> Sb.</w:t>
      </w:r>
      <w:r w:rsidR="00FA4F0B">
        <w:rPr>
          <w:rStyle w:val="Znakapoznpodarou"/>
          <w:lang w:eastAsia="en-US"/>
        </w:rPr>
        <w:footnoteReference w:id="30"/>
      </w:r>
      <w:r w:rsidRPr="00FA4F0B">
        <w:rPr>
          <w:lang w:eastAsia="en-US"/>
        </w:rPr>
        <w:t xml:space="preserve"> a s vyhláškou č. 410/2009 Sb.</w:t>
      </w:r>
      <w:r w:rsidR="00FA4F0B">
        <w:rPr>
          <w:rStyle w:val="Znakapoznpodarou"/>
          <w:lang w:eastAsia="en-US"/>
        </w:rPr>
        <w:footnoteReference w:id="31"/>
      </w:r>
      <w:r w:rsidRPr="00FA4F0B">
        <w:rPr>
          <w:lang w:eastAsia="en-US"/>
        </w:rPr>
        <w:t xml:space="preserve">, </w:t>
      </w:r>
      <w:r w:rsidR="00F278C3">
        <w:rPr>
          <w:lang w:eastAsia="en-US"/>
        </w:rPr>
        <w:t>neboť</w:t>
      </w:r>
      <w:r w:rsidRPr="00FA4F0B">
        <w:rPr>
          <w:lang w:eastAsia="en-US"/>
        </w:rPr>
        <w:t xml:space="preserve"> u akce 012V13002602</w:t>
      </w:r>
      <w:r w:rsidR="001A6A5C">
        <w:rPr>
          <w:lang w:eastAsia="en-US"/>
        </w:rPr>
        <w:t> –</w:t>
      </w:r>
      <w:r w:rsidRPr="00FA4F0B">
        <w:rPr>
          <w:lang w:eastAsia="en-US"/>
        </w:rPr>
        <w:t xml:space="preserve"> </w:t>
      </w:r>
      <w:r w:rsidRPr="00FA4F0B">
        <w:rPr>
          <w:i/>
          <w:lang w:eastAsia="en-US"/>
        </w:rPr>
        <w:t>Nové kanceláře CÚ Brno Koliště</w:t>
      </w:r>
      <w:r w:rsidRPr="00FA4F0B">
        <w:rPr>
          <w:lang w:eastAsia="en-US"/>
        </w:rPr>
        <w:t xml:space="preserve"> nezvýšilo hodnotu majetku o</w:t>
      </w:r>
      <w:r w:rsidR="00FA4F0B">
        <w:rPr>
          <w:lang w:eastAsia="en-US"/>
        </w:rPr>
        <w:t> </w:t>
      </w:r>
      <w:r w:rsidRPr="00FA4F0B">
        <w:rPr>
          <w:lang w:eastAsia="en-US"/>
        </w:rPr>
        <w:t>realizované technické zhodnocení u objektu Koliště o 1 359 776 Kč a u objektu Traťová o</w:t>
      </w:r>
      <w:r w:rsidR="00F278C3">
        <w:rPr>
          <w:lang w:eastAsia="en-US"/>
        </w:rPr>
        <w:t> </w:t>
      </w:r>
      <w:r w:rsidRPr="00FA4F0B">
        <w:rPr>
          <w:lang w:eastAsia="en-US"/>
        </w:rPr>
        <w:t xml:space="preserve">97 922 Kč a nezahrnulo </w:t>
      </w:r>
      <w:r w:rsidR="00BD4FD2">
        <w:rPr>
          <w:lang w:eastAsia="en-US"/>
        </w:rPr>
        <w:t xml:space="preserve">do </w:t>
      </w:r>
      <w:r w:rsidRPr="00FA4F0B">
        <w:rPr>
          <w:lang w:eastAsia="en-US"/>
        </w:rPr>
        <w:t>ocenění dlouhodobého hmotného majetku zpracování projektové dokumentace v částce 21 296 Kč.</w:t>
      </w:r>
    </w:p>
    <w:p w14:paraId="16ACD294" w14:textId="77777777" w:rsidR="00B0775A" w:rsidRDefault="00B0775A" w:rsidP="00B0775A">
      <w:pPr>
        <w:rPr>
          <w:lang w:eastAsia="en-US"/>
        </w:rPr>
      </w:pPr>
    </w:p>
    <w:p w14:paraId="7FC79126" w14:textId="111CBDDF" w:rsidR="00B6338C" w:rsidRDefault="00B6338C" w:rsidP="00B0775A">
      <w:pPr>
        <w:rPr>
          <w:lang w:eastAsia="en-US"/>
        </w:rPr>
      </w:pPr>
      <w:r>
        <w:rPr>
          <w:lang w:eastAsia="en-US"/>
        </w:rPr>
        <w:t>Tímto postupem GŘC vykázalo vyšší hodnotu stálých aktiv a kapitálových výdajů.</w:t>
      </w:r>
    </w:p>
    <w:p w14:paraId="77AEC01A" w14:textId="2E1DB385" w:rsidR="00F13CEC" w:rsidRDefault="00F13CEC" w:rsidP="00F13CEC">
      <w:pPr>
        <w:rPr>
          <w:lang w:eastAsia="en-US"/>
        </w:rPr>
      </w:pPr>
    </w:p>
    <w:p w14:paraId="50FAFA4E" w14:textId="6C0A1307" w:rsidR="00B6338C" w:rsidRDefault="00A85634" w:rsidP="001A6A5C">
      <w:pPr>
        <w:pStyle w:val="Nadpis3"/>
      </w:pPr>
      <w:r>
        <w:t xml:space="preserve">4. </w:t>
      </w:r>
      <w:r w:rsidR="00B6338C">
        <w:t xml:space="preserve">Majetek trvale </w:t>
      </w:r>
      <w:r w:rsidR="003D6BEF">
        <w:t xml:space="preserve">a dočasně </w:t>
      </w:r>
      <w:r w:rsidR="00B6338C">
        <w:t>nepotřebný</w:t>
      </w:r>
      <w:r w:rsidR="003D6BEF">
        <w:t xml:space="preserve"> </w:t>
      </w:r>
    </w:p>
    <w:p w14:paraId="18C2C484" w14:textId="77777777" w:rsidR="00C27587" w:rsidRDefault="00C27587" w:rsidP="001A6A5C">
      <w:pPr>
        <w:keepNext/>
        <w:autoSpaceDE w:val="0"/>
        <w:autoSpaceDN w:val="0"/>
        <w:adjustRightInd w:val="0"/>
        <w:rPr>
          <w:rFonts w:cstheme="minorHAnsi"/>
        </w:rPr>
      </w:pPr>
    </w:p>
    <w:p w14:paraId="47615F9F" w14:textId="198E2307" w:rsidR="00B6338C" w:rsidRDefault="009F5CBA" w:rsidP="00B6338C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GŘC v letech 2017 a 2018 vyřadilo z důvodu prodeje </w:t>
      </w:r>
      <w:r w:rsidR="00BD4FD2">
        <w:rPr>
          <w:rFonts w:cstheme="minorHAnsi"/>
        </w:rPr>
        <w:t xml:space="preserve">majetek </w:t>
      </w:r>
      <w:r>
        <w:rPr>
          <w:rFonts w:cstheme="minorHAnsi"/>
        </w:rPr>
        <w:t xml:space="preserve">v </w:t>
      </w:r>
      <w:r w:rsidR="00BD4FD2">
        <w:rPr>
          <w:rFonts w:cstheme="minorHAnsi"/>
        </w:rPr>
        <w:t>hodnotě 199 632 </w:t>
      </w:r>
      <w:r w:rsidR="00B6338C" w:rsidRPr="00F86F13">
        <w:rPr>
          <w:rFonts w:cstheme="minorHAnsi"/>
        </w:rPr>
        <w:t xml:space="preserve">Kč, který byl veden na syntetickém účtu </w:t>
      </w:r>
      <w:r w:rsidR="00B6338C" w:rsidRPr="00910DDE">
        <w:rPr>
          <w:rFonts w:cstheme="minorHAnsi"/>
        </w:rPr>
        <w:t>036</w:t>
      </w:r>
      <w:r w:rsidRPr="00910DDE">
        <w:rPr>
          <w:rFonts w:cstheme="minorHAnsi"/>
        </w:rPr>
        <w:t xml:space="preserve"> </w:t>
      </w:r>
      <w:r w:rsidR="004408A3" w:rsidRPr="00910DDE">
        <w:rPr>
          <w:rFonts w:cstheme="minorHAnsi"/>
        </w:rPr>
        <w:t>–</w:t>
      </w:r>
      <w:r w:rsidR="00B6338C" w:rsidRPr="001A6A5C">
        <w:rPr>
          <w:rFonts w:cstheme="minorHAnsi"/>
        </w:rPr>
        <w:t xml:space="preserve"> </w:t>
      </w:r>
      <w:r w:rsidR="00B6338C" w:rsidRPr="00F86F13">
        <w:rPr>
          <w:rFonts w:cstheme="minorHAnsi"/>
          <w:i/>
        </w:rPr>
        <w:t>Dlouhodobý hmotný majetek určený k prodeji</w:t>
      </w:r>
      <w:r w:rsidR="00B6338C" w:rsidRPr="00F86F13">
        <w:rPr>
          <w:rFonts w:cstheme="minorHAnsi"/>
        </w:rPr>
        <w:t xml:space="preserve"> a oceněn reálnou hodnotou. Příjmy z prodeje tohoto majetku činily 273 322 Kč. Jednalo se o šest automobilů, z toho čtyři </w:t>
      </w:r>
      <w:r w:rsidR="00B6338C" w:rsidRPr="008B553D">
        <w:rPr>
          <w:rFonts w:cstheme="minorHAnsi"/>
        </w:rPr>
        <w:t>automobily</w:t>
      </w:r>
      <w:r w:rsidR="0011360B" w:rsidRPr="008B553D">
        <w:rPr>
          <w:rFonts w:cstheme="minorHAnsi"/>
        </w:rPr>
        <w:t>,</w:t>
      </w:r>
      <w:r w:rsidR="00B6338C" w:rsidRPr="008B553D">
        <w:rPr>
          <w:rFonts w:cstheme="minorHAnsi"/>
        </w:rPr>
        <w:t xml:space="preserve"> </w:t>
      </w:r>
      <w:r w:rsidR="0011360B" w:rsidRPr="008B553D">
        <w:rPr>
          <w:rFonts w:cstheme="minorHAnsi"/>
        </w:rPr>
        <w:t xml:space="preserve">oceněné znaleckými posudky na částku 99 000 Kč, </w:t>
      </w:r>
      <w:r w:rsidR="00B6338C" w:rsidRPr="008B553D">
        <w:rPr>
          <w:rFonts w:cstheme="minorHAnsi"/>
        </w:rPr>
        <w:t>GŘC před prodejem nenabídlo organizačním složkám státu, čímž porušilo zákon č.</w:t>
      </w:r>
      <w:r w:rsidR="00491CC4">
        <w:rPr>
          <w:rFonts w:cstheme="minorHAnsi"/>
        </w:rPr>
        <w:t> </w:t>
      </w:r>
      <w:r w:rsidR="00B6338C" w:rsidRPr="008B553D">
        <w:rPr>
          <w:rFonts w:cstheme="minorHAnsi"/>
        </w:rPr>
        <w:t>219/2000 Sb.</w:t>
      </w:r>
      <w:r w:rsidR="00602B6B" w:rsidRPr="008B553D">
        <w:rPr>
          <w:rStyle w:val="Znakapoznpodarou"/>
        </w:rPr>
        <w:footnoteReference w:id="32"/>
      </w:r>
      <w:r w:rsidR="0011360B" w:rsidRPr="008B553D">
        <w:rPr>
          <w:rFonts w:cstheme="minorHAnsi"/>
        </w:rPr>
        <w:t xml:space="preserve"> Tyto čtyři automobily byly prodány za částku 164 939 Kč.</w:t>
      </w:r>
    </w:p>
    <w:p w14:paraId="42CA1816" w14:textId="77777777" w:rsidR="00A85634" w:rsidRPr="00F86F13" w:rsidRDefault="00A85634" w:rsidP="00B6338C">
      <w:pPr>
        <w:autoSpaceDE w:val="0"/>
        <w:autoSpaceDN w:val="0"/>
        <w:adjustRightInd w:val="0"/>
        <w:rPr>
          <w:rFonts w:cstheme="minorHAnsi"/>
        </w:rPr>
      </w:pPr>
    </w:p>
    <w:p w14:paraId="1FA72FB1" w14:textId="1FAF6A91" w:rsidR="00B6338C" w:rsidRDefault="00B6338C" w:rsidP="00CE0C1E">
      <w:pPr>
        <w:autoSpaceDE w:val="0"/>
        <w:autoSpaceDN w:val="0"/>
        <w:adjustRightInd w:val="0"/>
        <w:rPr>
          <w:rFonts w:cstheme="minorHAnsi"/>
        </w:rPr>
      </w:pPr>
      <w:r w:rsidRPr="00F86F13">
        <w:rPr>
          <w:rFonts w:cstheme="minorHAnsi"/>
        </w:rPr>
        <w:t xml:space="preserve">K jedné z osmi kontrolovaných smluv o pronájmu dlouhodobého majetku GŘC nedoložilo rozhodnutí o dočasné nepotřebnosti. </w:t>
      </w:r>
      <w:r w:rsidR="00BD4FD2">
        <w:rPr>
          <w:rFonts w:cstheme="minorHAnsi"/>
        </w:rPr>
        <w:t>Rovněž</w:t>
      </w:r>
      <w:r w:rsidRPr="00F86F13">
        <w:rPr>
          <w:rFonts w:cstheme="minorHAnsi"/>
        </w:rPr>
        <w:t xml:space="preserve"> nedoložilo rozhodnutí o nepotřebnosti </w:t>
      </w:r>
      <w:r w:rsidRPr="00F86F13">
        <w:rPr>
          <w:rFonts w:cstheme="minorHAnsi"/>
        </w:rPr>
        <w:lastRenderedPageBreak/>
        <w:t>k dlouhodobému majetku pronajímanému sedmi organizačním složkám státu na základě zápisů. Tím, že GŘC nevydalo k výše uvedenému majetku rozhodnutí o dočasné nepotřebnosti, případně do února 2016 rozhodnutí o nepotřebnosti, porušilo zákon č.</w:t>
      </w:r>
      <w:r w:rsidR="009F5CBA">
        <w:rPr>
          <w:rFonts w:cstheme="minorHAnsi"/>
        </w:rPr>
        <w:t> </w:t>
      </w:r>
      <w:r w:rsidRPr="00F86F13">
        <w:rPr>
          <w:rFonts w:cstheme="minorHAnsi"/>
        </w:rPr>
        <w:t>219/2000 Sb.</w:t>
      </w:r>
      <w:r w:rsidR="00602B6B">
        <w:rPr>
          <w:rStyle w:val="Znakapoznpodarou"/>
        </w:rPr>
        <w:footnoteReference w:id="33"/>
      </w:r>
      <w:r w:rsidRPr="00F86F13">
        <w:rPr>
          <w:rFonts w:cstheme="minorHAnsi"/>
        </w:rPr>
        <w:t xml:space="preserve"> Při kontrole čtyř vybraných smluv byly zjištěny formální nedostatky</w:t>
      </w:r>
      <w:r w:rsidR="00CE0C1E">
        <w:rPr>
          <w:rFonts w:cstheme="minorHAnsi"/>
        </w:rPr>
        <w:t>.</w:t>
      </w:r>
    </w:p>
    <w:p w14:paraId="6B985C74" w14:textId="77777777" w:rsidR="00A85634" w:rsidRPr="00F86F13" w:rsidRDefault="00A85634" w:rsidP="00CE0C1E">
      <w:pPr>
        <w:autoSpaceDE w:val="0"/>
        <w:autoSpaceDN w:val="0"/>
        <w:adjustRightInd w:val="0"/>
        <w:rPr>
          <w:rFonts w:cstheme="minorHAnsi"/>
        </w:rPr>
      </w:pPr>
    </w:p>
    <w:p w14:paraId="6BDD5DDC" w14:textId="0B663406" w:rsidR="00B6338C" w:rsidRPr="00200239" w:rsidRDefault="00B6338C" w:rsidP="00B6338C">
      <w:pPr>
        <w:rPr>
          <w:rFonts w:cstheme="minorHAnsi"/>
        </w:rPr>
      </w:pPr>
      <w:r w:rsidRPr="00F86F13">
        <w:rPr>
          <w:rFonts w:cstheme="minorHAnsi"/>
        </w:rPr>
        <w:t>NKÚ zkontroloval příjmy z pronájmu dlouhodobého majetku v letech 2017</w:t>
      </w:r>
      <w:r w:rsidR="00D57EDE">
        <w:rPr>
          <w:rFonts w:cstheme="minorHAnsi"/>
        </w:rPr>
        <w:t xml:space="preserve"> a 2018 v celkové částce 813 153</w:t>
      </w:r>
      <w:r w:rsidRPr="00F86F13">
        <w:rPr>
          <w:rFonts w:cstheme="minorHAnsi"/>
        </w:rPr>
        <w:t xml:space="preserve"> Kč. GŘC ve smlouvě o </w:t>
      </w:r>
      <w:r w:rsidR="00BD4FD2">
        <w:rPr>
          <w:rFonts w:cstheme="minorHAnsi"/>
        </w:rPr>
        <w:t>pro</w:t>
      </w:r>
      <w:r w:rsidRPr="00F86F13">
        <w:rPr>
          <w:rFonts w:cstheme="minorHAnsi"/>
        </w:rPr>
        <w:t xml:space="preserve">nájmu nebytových prostor a </w:t>
      </w:r>
      <w:r w:rsidR="00BD4FD2">
        <w:rPr>
          <w:rFonts w:cstheme="minorHAnsi"/>
        </w:rPr>
        <w:t>pro</w:t>
      </w:r>
      <w:r w:rsidRPr="00F86F13">
        <w:rPr>
          <w:rFonts w:cstheme="minorHAnsi"/>
        </w:rPr>
        <w:t>nájmu movitých věcí uzavřené</w:t>
      </w:r>
      <w:r w:rsidR="00BD4FD2" w:rsidRPr="00BD4FD2">
        <w:rPr>
          <w:rFonts w:cstheme="minorHAnsi"/>
        </w:rPr>
        <w:t xml:space="preserve"> </w:t>
      </w:r>
      <w:r w:rsidR="00BD4FD2" w:rsidRPr="00F86F13">
        <w:rPr>
          <w:rFonts w:cstheme="minorHAnsi"/>
        </w:rPr>
        <w:t>v prosinci 2014</w:t>
      </w:r>
      <w:r w:rsidRPr="00F86F13">
        <w:rPr>
          <w:rFonts w:cstheme="minorHAnsi"/>
        </w:rPr>
        <w:t xml:space="preserve"> za účelem provozování stravovacího zařízení </w:t>
      </w:r>
      <w:r w:rsidR="00983E2B">
        <w:rPr>
          <w:rFonts w:cstheme="minorHAnsi"/>
        </w:rPr>
        <w:t xml:space="preserve">výhradně pro své zaměstnance </w:t>
      </w:r>
      <w:r w:rsidRPr="00F86F13">
        <w:rPr>
          <w:rFonts w:cstheme="minorHAnsi"/>
        </w:rPr>
        <w:t>stanovilo velmi nízké nájemné, které</w:t>
      </w:r>
      <w:r w:rsidR="00DD657D">
        <w:rPr>
          <w:rFonts w:cstheme="minorHAnsi"/>
        </w:rPr>
        <w:t xml:space="preserve"> dále</w:t>
      </w:r>
      <w:r w:rsidRPr="00F86F13">
        <w:rPr>
          <w:rFonts w:cstheme="minorHAnsi"/>
        </w:rPr>
        <w:t xml:space="preserve"> neupravovalo. GŘC také nevyužilo možnost</w:t>
      </w:r>
      <w:r w:rsidR="002C01E6">
        <w:rPr>
          <w:rFonts w:cstheme="minorHAnsi"/>
        </w:rPr>
        <w:t xml:space="preserve"> upravit právní vztah</w:t>
      </w:r>
      <w:r w:rsidRPr="00F86F13">
        <w:rPr>
          <w:rFonts w:cstheme="minorHAnsi"/>
        </w:rPr>
        <w:t xml:space="preserve"> od změny zákona č. 219/2000 Sb. účinné od 1.</w:t>
      </w:r>
      <w:r w:rsidR="00BD4FD2">
        <w:rPr>
          <w:rFonts w:cstheme="minorHAnsi"/>
        </w:rPr>
        <w:t> </w:t>
      </w:r>
      <w:r w:rsidRPr="00F86F13">
        <w:rPr>
          <w:rFonts w:cstheme="minorHAnsi"/>
        </w:rPr>
        <w:t>3.</w:t>
      </w:r>
      <w:r w:rsidR="00BD4FD2">
        <w:rPr>
          <w:rFonts w:cstheme="minorHAnsi"/>
        </w:rPr>
        <w:t> </w:t>
      </w:r>
      <w:r w:rsidRPr="00F86F13">
        <w:rPr>
          <w:rFonts w:cstheme="minorHAnsi"/>
        </w:rPr>
        <w:t>2016 tak, aby se na něj</w:t>
      </w:r>
      <w:r>
        <w:rPr>
          <w:rFonts w:cstheme="minorHAnsi"/>
        </w:rPr>
        <w:t xml:space="preserve"> neuplatňovala</w:t>
      </w:r>
      <w:r w:rsidRPr="00F86F13">
        <w:rPr>
          <w:rFonts w:cstheme="minorHAnsi"/>
        </w:rPr>
        <w:t xml:space="preserve"> ustanovení § 27 odst. 1 až 6</w:t>
      </w:r>
      <w:r>
        <w:rPr>
          <w:rFonts w:cstheme="minorHAnsi"/>
        </w:rPr>
        <w:t xml:space="preserve"> </w:t>
      </w:r>
      <w:r w:rsidR="0072440D">
        <w:rPr>
          <w:rFonts w:cstheme="minorHAnsi"/>
        </w:rPr>
        <w:t xml:space="preserve">tohoto zákona </w:t>
      </w:r>
      <w:r>
        <w:rPr>
          <w:rFonts w:cstheme="minorHAnsi"/>
        </w:rPr>
        <w:t>týkající se mimo jiné sjednání ceny nejméně ve výši, která je v daném místě a čase obvyklá.</w:t>
      </w:r>
    </w:p>
    <w:p w14:paraId="6033A5A7" w14:textId="77777777" w:rsidR="00EB42B5" w:rsidRDefault="00EB42B5" w:rsidP="001513D3">
      <w:pPr>
        <w:rPr>
          <w:lang w:eastAsia="en-US"/>
        </w:rPr>
      </w:pPr>
    </w:p>
    <w:p w14:paraId="64ACC4C2" w14:textId="7FA4EB37" w:rsidR="00B6338C" w:rsidRPr="00C63247" w:rsidRDefault="00A85634" w:rsidP="001A6A5C">
      <w:pPr>
        <w:pStyle w:val="Nadpis3"/>
        <w:rPr>
          <w:lang w:eastAsia="en-US"/>
        </w:rPr>
      </w:pPr>
      <w:r>
        <w:rPr>
          <w:lang w:eastAsia="en-US"/>
        </w:rPr>
        <w:t xml:space="preserve">5. </w:t>
      </w:r>
      <w:r w:rsidR="00B6338C" w:rsidRPr="00C63247">
        <w:rPr>
          <w:lang w:eastAsia="en-US"/>
        </w:rPr>
        <w:t>Předběžná říd</w:t>
      </w:r>
      <w:r w:rsidR="00EB46AA">
        <w:rPr>
          <w:lang w:eastAsia="en-US"/>
        </w:rPr>
        <w:t>i</w:t>
      </w:r>
      <w:r w:rsidR="00B6338C" w:rsidRPr="00C63247">
        <w:rPr>
          <w:lang w:eastAsia="en-US"/>
        </w:rPr>
        <w:t>cí kontrola</w:t>
      </w:r>
    </w:p>
    <w:p w14:paraId="7723A845" w14:textId="77777777" w:rsidR="00C27587" w:rsidRDefault="00C27587" w:rsidP="001A6A5C">
      <w:pPr>
        <w:keepNext/>
        <w:rPr>
          <w:lang w:eastAsia="en-US"/>
        </w:rPr>
      </w:pPr>
    </w:p>
    <w:p w14:paraId="0A0B4EB1" w14:textId="04109F6D" w:rsidR="00B6338C" w:rsidRDefault="00B6338C" w:rsidP="00B6338C">
      <w:pPr>
        <w:rPr>
          <w:lang w:eastAsia="en-US"/>
        </w:rPr>
      </w:pPr>
      <w:r>
        <w:rPr>
          <w:lang w:eastAsia="en-US"/>
        </w:rPr>
        <w:t xml:space="preserve">GŘC </w:t>
      </w:r>
      <w:r w:rsidR="0094468B">
        <w:rPr>
          <w:lang w:eastAsia="en-US"/>
        </w:rPr>
        <w:t>nepostupovalo v souladu s vyhláškou č. 416/2004 Sb.</w:t>
      </w:r>
      <w:r w:rsidR="0094468B">
        <w:rPr>
          <w:rStyle w:val="Znakapoznpodarou"/>
          <w:lang w:eastAsia="en-US"/>
        </w:rPr>
        <w:footnoteReference w:id="34"/>
      </w:r>
      <w:r w:rsidR="0094468B">
        <w:rPr>
          <w:lang w:eastAsia="en-US"/>
        </w:rPr>
        <w:t xml:space="preserve">, protože </w:t>
      </w:r>
      <w:r w:rsidR="005520CF">
        <w:rPr>
          <w:lang w:eastAsia="en-US"/>
        </w:rPr>
        <w:t>neprovedl</w:t>
      </w:r>
      <w:r w:rsidR="008C0C7B">
        <w:rPr>
          <w:lang w:eastAsia="en-US"/>
        </w:rPr>
        <w:t>o</w:t>
      </w:r>
      <w:r w:rsidR="005520CF">
        <w:rPr>
          <w:lang w:eastAsia="en-US"/>
        </w:rPr>
        <w:t xml:space="preserve"> </w:t>
      </w:r>
      <w:r w:rsidR="0094468B">
        <w:rPr>
          <w:lang w:eastAsia="en-US"/>
        </w:rPr>
        <w:t xml:space="preserve">správně </w:t>
      </w:r>
      <w:r w:rsidR="005520CF">
        <w:rPr>
          <w:lang w:eastAsia="en-US"/>
        </w:rPr>
        <w:t>předběžnou říd</w:t>
      </w:r>
      <w:r w:rsidR="00EB46AA">
        <w:rPr>
          <w:lang w:eastAsia="en-US"/>
        </w:rPr>
        <w:t>i</w:t>
      </w:r>
      <w:r w:rsidR="005520CF">
        <w:rPr>
          <w:lang w:eastAsia="en-US"/>
        </w:rPr>
        <w:t>cí kontrolu před vznikem závazku</w:t>
      </w:r>
      <w:r w:rsidR="00BD4FD2">
        <w:rPr>
          <w:lang w:eastAsia="en-US"/>
        </w:rPr>
        <w:t>.</w:t>
      </w:r>
      <w:r w:rsidR="005A3894">
        <w:rPr>
          <w:lang w:eastAsia="en-US"/>
        </w:rPr>
        <w:t xml:space="preserve"> </w:t>
      </w:r>
      <w:r w:rsidR="00BD4FD2">
        <w:rPr>
          <w:lang w:eastAsia="en-US"/>
        </w:rPr>
        <w:t>S</w:t>
      </w:r>
      <w:r w:rsidR="005A3894">
        <w:rPr>
          <w:lang w:eastAsia="en-US"/>
        </w:rPr>
        <w:t xml:space="preserve">právce rozpočtu </w:t>
      </w:r>
      <w:r w:rsidR="00BD4FD2">
        <w:rPr>
          <w:lang w:eastAsia="en-US"/>
        </w:rPr>
        <w:t xml:space="preserve">sice </w:t>
      </w:r>
      <w:r w:rsidR="005A3894">
        <w:rPr>
          <w:lang w:eastAsia="en-US"/>
        </w:rPr>
        <w:t>prověřil připravovanou operaci v souvislosti s potřebou zajištění zdrojů pro financování činnosti roku</w:t>
      </w:r>
      <w:r w:rsidR="001836EC">
        <w:rPr>
          <w:lang w:eastAsia="en-US"/>
        </w:rPr>
        <w:t>:</w:t>
      </w:r>
    </w:p>
    <w:p w14:paraId="7650C489" w14:textId="0CC0D119" w:rsidR="005A3894" w:rsidRDefault="005A3894" w:rsidP="00C27587">
      <w:pPr>
        <w:pStyle w:val="Odstavecseseznamem"/>
        <w:numPr>
          <w:ilvl w:val="0"/>
          <w:numId w:val="12"/>
        </w:numPr>
        <w:spacing w:after="0"/>
        <w:ind w:left="284" w:hanging="284"/>
        <w:rPr>
          <w:lang w:eastAsia="en-US"/>
        </w:rPr>
      </w:pPr>
      <w:r>
        <w:rPr>
          <w:lang w:eastAsia="en-US"/>
        </w:rPr>
        <w:t xml:space="preserve">2014 ve výši 5 400 000 Kč, avšak neprověřil </w:t>
      </w:r>
      <w:r w:rsidR="00BD4FD2">
        <w:rPr>
          <w:lang w:eastAsia="en-US"/>
        </w:rPr>
        <w:t xml:space="preserve">tuto </w:t>
      </w:r>
      <w:r>
        <w:rPr>
          <w:lang w:eastAsia="en-US"/>
        </w:rPr>
        <w:t>operaci v souvislosti s potřebou zajištění zdrojů pro financování činnosti v navazujícím rozpočtovém období</w:t>
      </w:r>
      <w:r w:rsidR="00EB46AA">
        <w:rPr>
          <w:lang w:eastAsia="en-US"/>
        </w:rPr>
        <w:t>,</w:t>
      </w:r>
      <w:r>
        <w:rPr>
          <w:lang w:eastAsia="en-US"/>
        </w:rPr>
        <w:t xml:space="preserve"> </w:t>
      </w:r>
      <w:r w:rsidR="00F65651">
        <w:rPr>
          <w:lang w:eastAsia="en-US"/>
        </w:rPr>
        <w:t xml:space="preserve">tj. </w:t>
      </w:r>
      <w:r>
        <w:rPr>
          <w:lang w:eastAsia="en-US"/>
        </w:rPr>
        <w:t>roku 2015</w:t>
      </w:r>
      <w:r w:rsidR="00EB46AA">
        <w:rPr>
          <w:lang w:eastAsia="en-US"/>
        </w:rPr>
        <w:t>,</w:t>
      </w:r>
      <w:r>
        <w:rPr>
          <w:lang w:eastAsia="en-US"/>
        </w:rPr>
        <w:t xml:space="preserve"> </w:t>
      </w:r>
      <w:r w:rsidR="00BD4FD2">
        <w:rPr>
          <w:lang w:eastAsia="en-US"/>
        </w:rPr>
        <w:t>ve výši</w:t>
      </w:r>
      <w:r>
        <w:rPr>
          <w:lang w:eastAsia="en-US"/>
        </w:rPr>
        <w:t xml:space="preserve"> 600</w:t>
      </w:r>
      <w:r w:rsidR="00C27587">
        <w:rPr>
          <w:lang w:eastAsia="en-US"/>
        </w:rPr>
        <w:t> </w:t>
      </w:r>
      <w:r>
        <w:rPr>
          <w:lang w:eastAsia="en-US"/>
        </w:rPr>
        <w:t>000</w:t>
      </w:r>
      <w:r w:rsidR="00C27587">
        <w:rPr>
          <w:lang w:eastAsia="en-US"/>
        </w:rPr>
        <w:t> </w:t>
      </w:r>
      <w:r>
        <w:rPr>
          <w:lang w:eastAsia="en-US"/>
        </w:rPr>
        <w:t>Kč;</w:t>
      </w:r>
    </w:p>
    <w:p w14:paraId="7AEAA2D4" w14:textId="2D798578" w:rsidR="005A3894" w:rsidRDefault="005A3894" w:rsidP="00C27587">
      <w:pPr>
        <w:pStyle w:val="Odstavecseseznamem"/>
        <w:numPr>
          <w:ilvl w:val="0"/>
          <w:numId w:val="12"/>
        </w:numPr>
        <w:spacing w:after="0"/>
        <w:ind w:left="284" w:hanging="284"/>
        <w:rPr>
          <w:lang w:eastAsia="en-US"/>
        </w:rPr>
      </w:pPr>
      <w:r>
        <w:rPr>
          <w:lang w:eastAsia="en-US"/>
        </w:rPr>
        <w:t xml:space="preserve">2015 ve výši 600 000 Kč, avšak neprověřil </w:t>
      </w:r>
      <w:r w:rsidR="00BD4FD2">
        <w:rPr>
          <w:lang w:eastAsia="en-US"/>
        </w:rPr>
        <w:t xml:space="preserve">tuto </w:t>
      </w:r>
      <w:r>
        <w:rPr>
          <w:lang w:eastAsia="en-US"/>
        </w:rPr>
        <w:t>operaci v souvislosti s potřebou zajištění zdrojů pro financování činnosti v navazujících rozpočtových obdobích</w:t>
      </w:r>
      <w:r w:rsidR="00A85634">
        <w:rPr>
          <w:lang w:eastAsia="en-US"/>
        </w:rPr>
        <w:t>,</w:t>
      </w:r>
      <w:r>
        <w:rPr>
          <w:lang w:eastAsia="en-US"/>
        </w:rPr>
        <w:t xml:space="preserve"> </w:t>
      </w:r>
      <w:r w:rsidR="00F65651">
        <w:rPr>
          <w:lang w:eastAsia="en-US"/>
        </w:rPr>
        <w:t xml:space="preserve">tj. </w:t>
      </w:r>
      <w:r>
        <w:rPr>
          <w:lang w:eastAsia="en-US"/>
        </w:rPr>
        <w:t xml:space="preserve">roku 2016 </w:t>
      </w:r>
      <w:r w:rsidR="001B7325">
        <w:rPr>
          <w:lang w:eastAsia="en-US"/>
        </w:rPr>
        <w:t>ve výši</w:t>
      </w:r>
      <w:r w:rsidR="00B6338C">
        <w:rPr>
          <w:lang w:eastAsia="en-US"/>
        </w:rPr>
        <w:t xml:space="preserve"> </w:t>
      </w:r>
      <w:r w:rsidR="008C0C7B">
        <w:rPr>
          <w:lang w:eastAsia="en-US"/>
        </w:rPr>
        <w:t xml:space="preserve">6 992 100 Kč a roku 2017 </w:t>
      </w:r>
      <w:r w:rsidR="001B7325">
        <w:rPr>
          <w:lang w:eastAsia="en-US"/>
        </w:rPr>
        <w:t>ve výši</w:t>
      </w:r>
      <w:r w:rsidR="008C0C7B">
        <w:rPr>
          <w:lang w:eastAsia="en-US"/>
        </w:rPr>
        <w:t xml:space="preserve"> 4 000 000 Kč</w:t>
      </w:r>
      <w:r>
        <w:rPr>
          <w:lang w:eastAsia="en-US"/>
        </w:rPr>
        <w:t>.</w:t>
      </w:r>
    </w:p>
    <w:p w14:paraId="1E7CB5EE" w14:textId="77777777" w:rsidR="005A3894" w:rsidRDefault="005A3894" w:rsidP="005A3894">
      <w:pPr>
        <w:rPr>
          <w:lang w:eastAsia="en-US"/>
        </w:rPr>
      </w:pPr>
    </w:p>
    <w:p w14:paraId="356FC698" w14:textId="77777777" w:rsidR="00AE7390" w:rsidRDefault="00AE7390" w:rsidP="002A6C42">
      <w:pPr>
        <w:rPr>
          <w:lang w:eastAsia="en-US"/>
        </w:rPr>
      </w:pPr>
    </w:p>
    <w:p w14:paraId="1A936EAA" w14:textId="3348BAFD" w:rsidR="00194849" w:rsidRPr="00761EB6" w:rsidRDefault="00CF06FA" w:rsidP="005B66CB">
      <w:pPr>
        <w:spacing w:line="280" w:lineRule="atLeast"/>
        <w:rPr>
          <w:rFonts w:cs="Calibri"/>
          <w:b/>
          <w:color w:val="000000"/>
          <w:sz w:val="28"/>
          <w:szCs w:val="28"/>
          <w:lang w:eastAsia="en-US"/>
        </w:rPr>
      </w:pPr>
      <w:r w:rsidRPr="00761EB6">
        <w:rPr>
          <w:rFonts w:cs="Calibri"/>
          <w:b/>
          <w:color w:val="000000"/>
          <w:sz w:val="28"/>
          <w:szCs w:val="28"/>
          <w:lang w:eastAsia="en-US"/>
        </w:rPr>
        <w:t>Seznam zkratek</w:t>
      </w:r>
    </w:p>
    <w:p w14:paraId="25093F69" w14:textId="77777777" w:rsidR="00194849" w:rsidRPr="00674DEE" w:rsidRDefault="00194849" w:rsidP="005B66CB">
      <w:pPr>
        <w:spacing w:line="280" w:lineRule="atLeast"/>
        <w:rPr>
          <w:rFonts w:cs="Calibri"/>
          <w:color w:val="000000"/>
          <w:lang w:eastAsia="en-US"/>
        </w:rPr>
      </w:pPr>
    </w:p>
    <w:p w14:paraId="76F9D5C3" w14:textId="10248840" w:rsidR="00E87297" w:rsidRDefault="00E87297" w:rsidP="00491CC4">
      <w:pPr>
        <w:spacing w:after="40"/>
        <w:ind w:left="2693" w:hanging="2693"/>
        <w:jc w:val="left"/>
        <w:rPr>
          <w:rFonts w:cs="Calibri"/>
          <w:color w:val="000000"/>
          <w:lang w:eastAsia="en-US"/>
        </w:rPr>
      </w:pPr>
      <w:r w:rsidRPr="00E87297">
        <w:rPr>
          <w:rFonts w:cs="Calibri"/>
          <w:color w:val="000000"/>
          <w:lang w:eastAsia="en-US"/>
        </w:rPr>
        <w:t>DNM</w:t>
      </w:r>
      <w:r>
        <w:rPr>
          <w:rFonts w:cs="Calibri"/>
          <w:color w:val="000000"/>
          <w:lang w:eastAsia="en-US"/>
        </w:rPr>
        <w:tab/>
      </w:r>
      <w:r w:rsidRPr="00E87297">
        <w:rPr>
          <w:rFonts w:cs="Calibri"/>
          <w:color w:val="000000"/>
          <w:lang w:eastAsia="en-US"/>
        </w:rPr>
        <w:t>dlouhodobý nehmotný majetek</w:t>
      </w:r>
    </w:p>
    <w:p w14:paraId="6CA0EDA4" w14:textId="77777777" w:rsidR="00E87297" w:rsidRDefault="00E87297" w:rsidP="00491CC4">
      <w:pPr>
        <w:spacing w:after="40"/>
        <w:ind w:left="2693" w:hanging="2693"/>
        <w:jc w:val="left"/>
        <w:rPr>
          <w:rFonts w:cs="Calibri"/>
          <w:color w:val="000000"/>
          <w:lang w:eastAsia="en-US"/>
        </w:rPr>
      </w:pPr>
      <w:r w:rsidRPr="00E87297">
        <w:rPr>
          <w:rFonts w:cs="Calibri"/>
          <w:color w:val="000000"/>
          <w:lang w:eastAsia="en-US"/>
        </w:rPr>
        <w:t>DHM</w:t>
      </w:r>
      <w:r>
        <w:rPr>
          <w:rFonts w:cs="Calibri"/>
          <w:color w:val="000000"/>
          <w:lang w:eastAsia="en-US"/>
        </w:rPr>
        <w:tab/>
      </w:r>
      <w:r w:rsidRPr="00E87297">
        <w:rPr>
          <w:rFonts w:cs="Calibri"/>
          <w:color w:val="000000"/>
          <w:lang w:eastAsia="en-US"/>
        </w:rPr>
        <w:t>dlouhodobý hmotný majetek</w:t>
      </w:r>
    </w:p>
    <w:p w14:paraId="4FF25243" w14:textId="4118B9E9" w:rsidR="00194849" w:rsidRDefault="004E62A1" w:rsidP="00491CC4">
      <w:pPr>
        <w:spacing w:after="40"/>
        <w:ind w:left="2693" w:hanging="2693"/>
        <w:jc w:val="left"/>
        <w:rPr>
          <w:rFonts w:cs="Calibri"/>
          <w:color w:val="000000"/>
          <w:lang w:eastAsia="en-US"/>
        </w:rPr>
      </w:pPr>
      <w:r>
        <w:rPr>
          <w:rFonts w:cs="Calibri"/>
          <w:color w:val="000000"/>
          <w:lang w:eastAsia="en-US"/>
        </w:rPr>
        <w:t>GŘC</w:t>
      </w:r>
      <w:r w:rsidR="00CF06FA">
        <w:rPr>
          <w:rFonts w:cs="Calibri"/>
          <w:color w:val="000000"/>
          <w:lang w:eastAsia="en-US"/>
        </w:rPr>
        <w:tab/>
      </w:r>
      <w:r>
        <w:rPr>
          <w:rFonts w:cs="Calibri"/>
          <w:color w:val="000000"/>
          <w:lang w:eastAsia="en-US"/>
        </w:rPr>
        <w:t>Generální ředitelství cel</w:t>
      </w:r>
    </w:p>
    <w:p w14:paraId="188CCD14" w14:textId="05CF6191" w:rsidR="00EB46AA" w:rsidRDefault="00EB46AA" w:rsidP="00491CC4">
      <w:pPr>
        <w:spacing w:after="40"/>
        <w:ind w:left="2693" w:hanging="2693"/>
        <w:jc w:val="left"/>
        <w:rPr>
          <w:rFonts w:cs="Calibri"/>
          <w:color w:val="000000"/>
          <w:lang w:eastAsia="en-US"/>
        </w:rPr>
      </w:pPr>
      <w:r w:rsidRPr="00EB46AA">
        <w:rPr>
          <w:rFonts w:cs="Calibri"/>
          <w:color w:val="000000"/>
          <w:lang w:eastAsia="en-US"/>
        </w:rPr>
        <w:t>NDNM</w:t>
      </w:r>
      <w:r>
        <w:rPr>
          <w:rFonts w:cs="Calibri"/>
          <w:color w:val="000000"/>
          <w:lang w:eastAsia="en-US"/>
        </w:rPr>
        <w:tab/>
      </w:r>
      <w:r w:rsidRPr="00EB46AA">
        <w:rPr>
          <w:rFonts w:cs="Calibri"/>
          <w:color w:val="000000"/>
          <w:lang w:eastAsia="en-US"/>
        </w:rPr>
        <w:t>nedokonče</w:t>
      </w:r>
      <w:r>
        <w:rPr>
          <w:rFonts w:cs="Calibri"/>
          <w:color w:val="000000"/>
          <w:lang w:eastAsia="en-US"/>
        </w:rPr>
        <w:t>ný dlouhodobý nehmotný majetek</w:t>
      </w:r>
    </w:p>
    <w:p w14:paraId="4663765A" w14:textId="77777777" w:rsidR="00EB46AA" w:rsidRDefault="00EB46AA" w:rsidP="00491CC4">
      <w:pPr>
        <w:spacing w:after="40"/>
        <w:ind w:left="2693" w:hanging="2693"/>
        <w:jc w:val="left"/>
        <w:rPr>
          <w:rFonts w:cs="Calibri"/>
          <w:color w:val="000000"/>
          <w:lang w:eastAsia="en-US"/>
        </w:rPr>
      </w:pPr>
      <w:r w:rsidRPr="00EB46AA">
        <w:rPr>
          <w:rFonts w:cs="Calibri"/>
          <w:color w:val="000000"/>
          <w:lang w:eastAsia="en-US"/>
        </w:rPr>
        <w:t>NDHM</w:t>
      </w:r>
      <w:r>
        <w:rPr>
          <w:rFonts w:cs="Calibri"/>
          <w:color w:val="000000"/>
          <w:lang w:eastAsia="en-US"/>
        </w:rPr>
        <w:tab/>
      </w:r>
      <w:r w:rsidRPr="00EB46AA">
        <w:rPr>
          <w:rFonts w:cs="Calibri"/>
          <w:color w:val="000000"/>
          <w:lang w:eastAsia="en-US"/>
        </w:rPr>
        <w:t>nedokončený dlouhodobý hmotný majetek</w:t>
      </w:r>
    </w:p>
    <w:p w14:paraId="5F7889AF" w14:textId="4427D000" w:rsidR="0015008D" w:rsidRDefault="0015008D" w:rsidP="00491CC4">
      <w:pPr>
        <w:spacing w:after="40"/>
        <w:ind w:left="2693" w:hanging="2693"/>
        <w:jc w:val="left"/>
        <w:rPr>
          <w:rFonts w:cs="Calibri"/>
          <w:color w:val="000000"/>
          <w:lang w:eastAsia="en-US"/>
        </w:rPr>
      </w:pPr>
      <w:r>
        <w:rPr>
          <w:rFonts w:cs="Calibri"/>
          <w:color w:val="000000"/>
          <w:lang w:eastAsia="en-US"/>
        </w:rPr>
        <w:t>NKÚ</w:t>
      </w:r>
      <w:r>
        <w:rPr>
          <w:rFonts w:cs="Calibri"/>
          <w:color w:val="000000"/>
          <w:lang w:eastAsia="en-US"/>
        </w:rPr>
        <w:tab/>
        <w:t>Nejvyšší kontrolní úřad</w:t>
      </w:r>
    </w:p>
    <w:p w14:paraId="38D9C699" w14:textId="2F4713CE" w:rsidR="00125D4C" w:rsidRDefault="00EF3D29" w:rsidP="00491CC4">
      <w:pPr>
        <w:spacing w:after="40"/>
        <w:ind w:left="2693" w:hanging="2693"/>
        <w:jc w:val="left"/>
        <w:rPr>
          <w:rFonts w:cs="Arial"/>
        </w:rPr>
      </w:pPr>
      <w:r>
        <w:rPr>
          <w:rFonts w:ascii="Calibri" w:hAnsi="Calibri" w:cs="Calibri"/>
        </w:rPr>
        <w:t>program 012V21</w:t>
      </w:r>
      <w:r>
        <w:rPr>
          <w:rFonts w:ascii="Calibri" w:hAnsi="Calibri" w:cs="Calibri"/>
        </w:rPr>
        <w:tab/>
      </w:r>
      <w:r w:rsidR="001B7325">
        <w:rPr>
          <w:rFonts w:ascii="Calibri" w:hAnsi="Calibri" w:cs="Calibri"/>
        </w:rPr>
        <w:t>program ev. č. </w:t>
      </w:r>
      <w:r w:rsidR="00EB46AA">
        <w:rPr>
          <w:rFonts w:ascii="Calibri" w:hAnsi="Calibri" w:cs="Calibri"/>
        </w:rPr>
        <w:t xml:space="preserve">012V21 – </w:t>
      </w:r>
      <w:r w:rsidRPr="00910DDE">
        <w:rPr>
          <w:rFonts w:ascii="Calibri" w:hAnsi="Calibri" w:cs="Calibri"/>
          <w:i/>
        </w:rPr>
        <w:t>Rozvoj a obnova materiálně technického zabezpečení celní správy</w:t>
      </w:r>
    </w:p>
    <w:p w14:paraId="37D40DF5" w14:textId="2EFB2481" w:rsidR="005D7838" w:rsidRDefault="005D7838" w:rsidP="00491CC4">
      <w:pPr>
        <w:spacing w:after="40"/>
        <w:ind w:left="2693" w:hanging="2693"/>
        <w:jc w:val="left"/>
        <w:rPr>
          <w:rFonts w:cs="Arial"/>
        </w:rPr>
      </w:pPr>
      <w:r w:rsidRPr="005D7838">
        <w:rPr>
          <w:rFonts w:cs="Arial"/>
        </w:rPr>
        <w:t>RS</w:t>
      </w:r>
      <w:r>
        <w:rPr>
          <w:rFonts w:cs="Arial"/>
        </w:rPr>
        <w:tab/>
        <w:t>r</w:t>
      </w:r>
      <w:r w:rsidRPr="005D7838">
        <w:rPr>
          <w:rFonts w:cs="Arial"/>
        </w:rPr>
        <w:t>ozpočet schválený</w:t>
      </w:r>
    </w:p>
    <w:p w14:paraId="5A21F805" w14:textId="571A4137" w:rsidR="005D7838" w:rsidRDefault="005D7838" w:rsidP="00491CC4">
      <w:pPr>
        <w:spacing w:after="40"/>
        <w:ind w:left="2693" w:hanging="2693"/>
        <w:jc w:val="left"/>
        <w:rPr>
          <w:rFonts w:cs="Arial"/>
        </w:rPr>
      </w:pPr>
      <w:r w:rsidRPr="005D7838">
        <w:rPr>
          <w:rFonts w:cs="Arial"/>
        </w:rPr>
        <w:t>RZ</w:t>
      </w:r>
      <w:r>
        <w:rPr>
          <w:rFonts w:cs="Arial"/>
        </w:rPr>
        <w:tab/>
      </w:r>
      <w:r w:rsidRPr="005D7838">
        <w:rPr>
          <w:rFonts w:cs="Arial"/>
        </w:rPr>
        <w:t>rozpočet po změnách</w:t>
      </w:r>
    </w:p>
    <w:p w14:paraId="3A5A9F6B" w14:textId="5E3475F1" w:rsidR="00BF07EE" w:rsidRDefault="005D7838" w:rsidP="00491CC4">
      <w:pPr>
        <w:spacing w:after="40"/>
        <w:ind w:left="2693" w:hanging="2693"/>
        <w:jc w:val="left"/>
        <w:rPr>
          <w:rFonts w:cs="Arial"/>
        </w:rPr>
      </w:pPr>
      <w:r w:rsidRPr="005D7838">
        <w:rPr>
          <w:rFonts w:cs="Arial"/>
        </w:rPr>
        <w:t>SK</w:t>
      </w:r>
      <w:r>
        <w:rPr>
          <w:rFonts w:cs="Arial"/>
        </w:rPr>
        <w:tab/>
      </w:r>
      <w:r w:rsidRPr="005D7838">
        <w:rPr>
          <w:rFonts w:cs="Arial"/>
        </w:rPr>
        <w:t>skutečnost</w:t>
      </w:r>
      <w:r w:rsidR="005B66CB">
        <w:rPr>
          <w:rFonts w:cs="Arial"/>
        </w:rPr>
        <w:t xml:space="preserve"> (skutečné výdaje)</w:t>
      </w:r>
    </w:p>
    <w:p w14:paraId="1D9D96AA" w14:textId="063E01AE" w:rsidR="005B66CB" w:rsidRDefault="005B66CB" w:rsidP="00491CC4">
      <w:pPr>
        <w:spacing w:after="40"/>
        <w:ind w:left="2693" w:hanging="2693"/>
        <w:jc w:val="left"/>
        <w:rPr>
          <w:rFonts w:cs="Arial"/>
        </w:rPr>
      </w:pPr>
      <w:r>
        <w:rPr>
          <w:rFonts w:cs="Arial"/>
        </w:rPr>
        <w:t>TZ</w:t>
      </w:r>
      <w:r>
        <w:rPr>
          <w:rFonts w:cs="Arial"/>
        </w:rPr>
        <w:tab/>
        <w:t>technické zhodnocení</w:t>
      </w:r>
    </w:p>
    <w:sectPr w:rsidR="005B66CB" w:rsidSect="00AA6B43">
      <w:footerReference w:type="default" r:id="rId14"/>
      <w:pgSz w:w="11906" w:h="16838"/>
      <w:pgMar w:top="1418" w:right="1418" w:bottom="1418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746DE" w14:textId="77777777" w:rsidR="009E42EE" w:rsidRDefault="009E42EE">
      <w:r>
        <w:separator/>
      </w:r>
    </w:p>
  </w:endnote>
  <w:endnote w:type="continuationSeparator" w:id="0">
    <w:p w14:paraId="4CC5C99A" w14:textId="77777777" w:rsidR="009E42EE" w:rsidRDefault="009E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CE4AA" w14:textId="7C67D51A" w:rsidR="009E42EE" w:rsidRPr="00846383" w:rsidRDefault="009E42EE" w:rsidP="00194849">
    <w:pPr>
      <w:pStyle w:val="Zpat"/>
      <w:jc w:val="center"/>
    </w:pPr>
    <w:r w:rsidRPr="00846383">
      <w:rPr>
        <w:rFonts w:cs="Arial"/>
      </w:rPr>
      <w:fldChar w:fldCharType="begin"/>
    </w:r>
    <w:r w:rsidRPr="00846383">
      <w:rPr>
        <w:rFonts w:cs="Arial"/>
      </w:rPr>
      <w:instrText xml:space="preserve"> PAGE   \* MERGEFORMAT </w:instrText>
    </w:r>
    <w:r w:rsidRPr="00846383">
      <w:rPr>
        <w:rFonts w:cs="Arial"/>
      </w:rPr>
      <w:fldChar w:fldCharType="separate"/>
    </w:r>
    <w:r w:rsidR="00FB2F95">
      <w:rPr>
        <w:rFonts w:cs="Arial"/>
        <w:noProof/>
      </w:rPr>
      <w:t>13</w:t>
    </w:r>
    <w:r w:rsidRPr="00846383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FF342" w14:textId="77777777" w:rsidR="009E42EE" w:rsidRDefault="009E42EE" w:rsidP="00194849">
      <w:r>
        <w:separator/>
      </w:r>
    </w:p>
  </w:footnote>
  <w:footnote w:type="continuationSeparator" w:id="0">
    <w:p w14:paraId="1A699DC0" w14:textId="77777777" w:rsidR="009E42EE" w:rsidRDefault="009E42EE" w:rsidP="00194849">
      <w:r>
        <w:continuationSeparator/>
      </w:r>
    </w:p>
  </w:footnote>
  <w:footnote w:id="1">
    <w:p w14:paraId="77310C18" w14:textId="35B29A92" w:rsidR="009E42EE" w:rsidRPr="00AA6B43" w:rsidRDefault="009E42EE" w:rsidP="00AA6B43">
      <w:pPr>
        <w:pStyle w:val="Textpoznpodarou"/>
        <w:ind w:left="284" w:hanging="284"/>
        <w:rPr>
          <w:rFonts w:ascii="Calibri" w:hAnsi="Calibri" w:cs="Calibri"/>
        </w:rPr>
      </w:pPr>
      <w:r w:rsidRPr="00AA6B43">
        <w:rPr>
          <w:rStyle w:val="Znakapoznpodarou"/>
          <w:rFonts w:ascii="Calibri" w:eastAsiaTheme="majorEastAsia" w:hAnsi="Calibri" w:cs="Calibri"/>
        </w:rPr>
        <w:footnoteRef/>
      </w:r>
      <w:r w:rsidRPr="00AA6B43">
        <w:rPr>
          <w:rFonts w:ascii="Calibri" w:hAnsi="Calibri" w:cs="Calibri"/>
        </w:rPr>
        <w:t xml:space="preserve"> </w:t>
      </w:r>
      <w:r w:rsidRPr="00AA6B43">
        <w:rPr>
          <w:rFonts w:ascii="Calibri" w:hAnsi="Calibri" w:cs="Calibri"/>
        </w:rPr>
        <w:tab/>
        <w:t>Zákon č. 340/2015 Sb., o zvláštních podmínkách účinnosti některých smluv, uveřejňování těchto smluv a o registru smluv (zákon o registru smluv).</w:t>
      </w:r>
    </w:p>
  </w:footnote>
  <w:footnote w:id="2">
    <w:p w14:paraId="46909FB1" w14:textId="5826D4B6" w:rsidR="009E42EE" w:rsidRPr="00AA6B43" w:rsidRDefault="009E42EE" w:rsidP="00AA6B43">
      <w:pPr>
        <w:pStyle w:val="Textpoznpodarou"/>
        <w:ind w:left="284" w:hanging="284"/>
        <w:rPr>
          <w:rFonts w:ascii="Calibri" w:hAnsi="Calibri" w:cs="Calibri"/>
        </w:rPr>
      </w:pPr>
      <w:r w:rsidRPr="00AA6B43">
        <w:rPr>
          <w:rStyle w:val="Znakapoznpodarou"/>
          <w:rFonts w:ascii="Calibri" w:hAnsi="Calibri" w:cs="Calibri"/>
        </w:rPr>
        <w:footnoteRef/>
      </w:r>
      <w:r w:rsidRPr="00AA6B43">
        <w:rPr>
          <w:rFonts w:ascii="Calibri" w:hAnsi="Calibri" w:cs="Calibri"/>
        </w:rPr>
        <w:t xml:space="preserve"> </w:t>
      </w:r>
      <w:r w:rsidRPr="00AA6B43">
        <w:rPr>
          <w:rFonts w:ascii="Calibri" w:hAnsi="Calibri" w:cs="Calibri"/>
        </w:rPr>
        <w:tab/>
        <w:t>Zákon č. 218/2000 Sb., o rozpočtových pravidlech a o změně některých souvisejících zákonů (rozpočtová pravidla).</w:t>
      </w:r>
    </w:p>
  </w:footnote>
  <w:footnote w:id="3">
    <w:p w14:paraId="7021A5A6" w14:textId="129F8952" w:rsidR="009E42EE" w:rsidRPr="00AA6B43" w:rsidRDefault="009E42EE" w:rsidP="00AA6B43">
      <w:pPr>
        <w:pStyle w:val="Textpoznpodarou"/>
        <w:ind w:left="284" w:hanging="284"/>
        <w:rPr>
          <w:rFonts w:ascii="Calibri" w:hAnsi="Calibri" w:cs="Calibri"/>
        </w:rPr>
      </w:pPr>
      <w:r w:rsidRPr="00AA6B43">
        <w:rPr>
          <w:rStyle w:val="Znakapoznpodarou"/>
          <w:rFonts w:ascii="Calibri" w:eastAsiaTheme="majorEastAsia" w:hAnsi="Calibri" w:cs="Calibri"/>
        </w:rPr>
        <w:footnoteRef/>
      </w:r>
      <w:r w:rsidRPr="00AA6B43">
        <w:rPr>
          <w:rFonts w:ascii="Calibri" w:hAnsi="Calibri" w:cs="Calibri"/>
        </w:rPr>
        <w:t xml:space="preserve"> </w:t>
      </w:r>
      <w:r w:rsidRPr="00AA6B43">
        <w:rPr>
          <w:rFonts w:ascii="Calibri" w:hAnsi="Calibri" w:cs="Calibri"/>
        </w:rPr>
        <w:tab/>
        <w:t>Zákon č. 563/1991 Sb., o účetnictví.</w:t>
      </w:r>
    </w:p>
  </w:footnote>
  <w:footnote w:id="4">
    <w:p w14:paraId="528C492E" w14:textId="2DA4B21A" w:rsidR="009E42EE" w:rsidRPr="00AA6B43" w:rsidRDefault="009E42EE" w:rsidP="00AA6B43">
      <w:pPr>
        <w:pStyle w:val="Textpoznpodarou"/>
        <w:ind w:left="284" w:hanging="284"/>
        <w:rPr>
          <w:rFonts w:ascii="Calibri" w:hAnsi="Calibri" w:cs="Calibri"/>
        </w:rPr>
      </w:pPr>
      <w:r w:rsidRPr="00AA6B43">
        <w:rPr>
          <w:rStyle w:val="Znakapoznpodarou"/>
          <w:rFonts w:ascii="Calibri" w:hAnsi="Calibri" w:cs="Calibri"/>
        </w:rPr>
        <w:footnoteRef/>
      </w:r>
      <w:r w:rsidRPr="00AA6B43">
        <w:rPr>
          <w:rFonts w:ascii="Calibri" w:hAnsi="Calibri" w:cs="Calibri"/>
        </w:rPr>
        <w:t xml:space="preserve"> </w:t>
      </w:r>
      <w:r w:rsidRPr="00AA6B43">
        <w:rPr>
          <w:rFonts w:ascii="Calibri" w:hAnsi="Calibri" w:cs="Calibri"/>
        </w:rPr>
        <w:tab/>
        <w:t>Vyhláška č. 270/2010 Sb., o inventarizaci majetku a závazků.</w:t>
      </w:r>
    </w:p>
  </w:footnote>
  <w:footnote w:id="5">
    <w:p w14:paraId="468CBE01" w14:textId="56B3DB7F" w:rsidR="009E42EE" w:rsidRPr="00AA6B43" w:rsidRDefault="009E42EE" w:rsidP="00AA6B43">
      <w:pPr>
        <w:pStyle w:val="Textpoznpodarou"/>
        <w:ind w:left="284" w:hanging="284"/>
        <w:rPr>
          <w:rFonts w:ascii="Calibri" w:hAnsi="Calibri" w:cs="Calibri"/>
        </w:rPr>
      </w:pPr>
      <w:r w:rsidRPr="00AA6B43">
        <w:rPr>
          <w:rStyle w:val="Znakapoznpodarou"/>
          <w:rFonts w:ascii="Calibri" w:eastAsiaTheme="majorEastAsia" w:hAnsi="Calibri" w:cs="Calibri"/>
        </w:rPr>
        <w:footnoteRef/>
      </w:r>
      <w:r w:rsidRPr="00AA6B43">
        <w:rPr>
          <w:rFonts w:ascii="Calibri" w:hAnsi="Calibri" w:cs="Calibri"/>
        </w:rPr>
        <w:t xml:space="preserve"> </w:t>
      </w:r>
      <w:r w:rsidRPr="00AA6B43">
        <w:rPr>
          <w:rFonts w:ascii="Calibri" w:hAnsi="Calibri" w:cs="Calibri"/>
        </w:rPr>
        <w:tab/>
        <w:t>Vyhláška č. 410/2009 Sb., kterou se provádějí některá ustanovení zákona č. 563/1991 Sb., o účetnictví, ve znění pozdějších předpisů, pro některé vybrané účetní jednotky.</w:t>
      </w:r>
    </w:p>
  </w:footnote>
  <w:footnote w:id="6">
    <w:p w14:paraId="20620EAC" w14:textId="266E594C" w:rsidR="009E42EE" w:rsidRPr="00AA6B43" w:rsidRDefault="009E42EE" w:rsidP="00AA6B43">
      <w:pPr>
        <w:pStyle w:val="Textpoznpodarou"/>
        <w:ind w:left="284" w:hanging="284"/>
        <w:rPr>
          <w:rFonts w:ascii="Calibri" w:hAnsi="Calibri" w:cs="Calibri"/>
        </w:rPr>
      </w:pPr>
      <w:r w:rsidRPr="00AA6B43">
        <w:rPr>
          <w:rStyle w:val="Znakapoznpodarou"/>
          <w:rFonts w:ascii="Calibri" w:eastAsiaTheme="majorEastAsia" w:hAnsi="Calibri" w:cs="Calibri"/>
        </w:rPr>
        <w:footnoteRef/>
      </w:r>
      <w:r w:rsidRPr="00AA6B43">
        <w:rPr>
          <w:rFonts w:ascii="Calibri" w:hAnsi="Calibri" w:cs="Calibri"/>
        </w:rPr>
        <w:t xml:space="preserve"> </w:t>
      </w:r>
      <w:r w:rsidRPr="00AA6B43">
        <w:rPr>
          <w:rFonts w:ascii="Calibri" w:hAnsi="Calibri" w:cs="Calibri"/>
        </w:rPr>
        <w:tab/>
        <w:t>Vyhláška č. 323/2002 Sb., o rozpočtové skladbě.</w:t>
      </w:r>
    </w:p>
  </w:footnote>
  <w:footnote w:id="7">
    <w:p w14:paraId="59CBFF18" w14:textId="3588267F" w:rsidR="009E42EE" w:rsidRPr="004835F1" w:rsidRDefault="009E42EE" w:rsidP="004835F1">
      <w:pPr>
        <w:pStyle w:val="Textpoznpodarou"/>
        <w:ind w:left="284" w:hanging="284"/>
        <w:rPr>
          <w:rFonts w:ascii="Calibri" w:hAnsi="Calibri" w:cs="Calibri"/>
        </w:rPr>
      </w:pPr>
      <w:r w:rsidRPr="004835F1">
        <w:rPr>
          <w:rStyle w:val="Znakapoznpodarou"/>
          <w:rFonts w:ascii="Calibri" w:hAnsi="Calibri" w:cs="Calibri"/>
        </w:rPr>
        <w:footnoteRef/>
      </w:r>
      <w:r w:rsidRPr="004835F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4835F1">
        <w:rPr>
          <w:rFonts w:ascii="Calibri" w:hAnsi="Calibri" w:cs="Calibri"/>
        </w:rPr>
        <w:t>Zákon č. 219/2000 Sb., o majetku České republiky a jejím vystupování v právních vztazích.</w:t>
      </w:r>
    </w:p>
  </w:footnote>
  <w:footnote w:id="8">
    <w:p w14:paraId="4B2129F4" w14:textId="1B05A743" w:rsidR="009E42EE" w:rsidRPr="004835F1" w:rsidRDefault="009E42EE" w:rsidP="004835F1">
      <w:pPr>
        <w:pStyle w:val="Textpoznpodarou"/>
        <w:ind w:left="284" w:hanging="284"/>
        <w:rPr>
          <w:rFonts w:ascii="Calibri" w:hAnsi="Calibri" w:cs="Calibri"/>
        </w:rPr>
      </w:pPr>
      <w:r w:rsidRPr="004835F1">
        <w:rPr>
          <w:rStyle w:val="Znakapoznpodarou"/>
          <w:rFonts w:ascii="Calibri" w:eastAsiaTheme="majorEastAsia" w:hAnsi="Calibri" w:cs="Calibri"/>
        </w:rPr>
        <w:footnoteRef/>
      </w:r>
      <w:r w:rsidRPr="004835F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4835F1">
        <w:rPr>
          <w:rFonts w:ascii="Calibri" w:hAnsi="Calibri" w:cs="Calibri"/>
        </w:rPr>
        <w:t>Vyhláška č. 416/2004 Sb., kterou se provádí zákon č. 320/2001 Sb., o finanční kontrole ve veřejné správě a o změně některých zákonů (zákon o finanční kontrole), ve znění zákona č. 309/2002 Sb., zákona č.</w:t>
      </w:r>
      <w:r>
        <w:rPr>
          <w:rFonts w:ascii="Calibri" w:hAnsi="Calibri" w:cs="Calibri"/>
        </w:rPr>
        <w:t> </w:t>
      </w:r>
      <w:r w:rsidRPr="004835F1">
        <w:rPr>
          <w:rFonts w:ascii="Calibri" w:hAnsi="Calibri" w:cs="Calibri"/>
        </w:rPr>
        <w:t>320/2002</w:t>
      </w:r>
      <w:r>
        <w:rPr>
          <w:rFonts w:ascii="Calibri" w:hAnsi="Calibri" w:cs="Calibri"/>
        </w:rPr>
        <w:t> </w:t>
      </w:r>
      <w:r w:rsidRPr="004835F1">
        <w:rPr>
          <w:rFonts w:ascii="Calibri" w:hAnsi="Calibri" w:cs="Calibri"/>
        </w:rPr>
        <w:t>Sb. a zákona č. 123/2003 Sb.</w:t>
      </w:r>
    </w:p>
  </w:footnote>
  <w:footnote w:id="9">
    <w:p w14:paraId="6A94CB8D" w14:textId="0F015865" w:rsidR="009E42EE" w:rsidRPr="004835F1" w:rsidRDefault="009E42EE" w:rsidP="004835F1">
      <w:pPr>
        <w:pStyle w:val="Textpoznpodarou"/>
        <w:ind w:left="284" w:hanging="284"/>
        <w:rPr>
          <w:rFonts w:ascii="Calibri" w:hAnsi="Calibri" w:cs="Calibri"/>
        </w:rPr>
      </w:pPr>
      <w:r w:rsidRPr="004835F1">
        <w:rPr>
          <w:rStyle w:val="Znakapoznpodarou"/>
          <w:rFonts w:ascii="Calibri" w:hAnsi="Calibri" w:cs="Calibri"/>
        </w:rPr>
        <w:footnoteRef/>
      </w:r>
      <w:r w:rsidRPr="004835F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4835F1">
        <w:rPr>
          <w:rFonts w:ascii="Calibri" w:hAnsi="Calibri" w:cs="Calibri"/>
        </w:rPr>
        <w:t>Zákon č. 17/2012 Sb., o Celní správě České republiky.</w:t>
      </w:r>
    </w:p>
  </w:footnote>
  <w:footnote w:id="10">
    <w:p w14:paraId="2FC1DCF1" w14:textId="2A020D8F" w:rsidR="009E42EE" w:rsidRPr="004835F1" w:rsidRDefault="009E42EE" w:rsidP="004835F1">
      <w:pPr>
        <w:pStyle w:val="Textpoznpodarou"/>
        <w:ind w:left="284" w:hanging="284"/>
        <w:rPr>
          <w:rFonts w:ascii="Calibri" w:hAnsi="Calibri" w:cs="Calibri"/>
        </w:rPr>
      </w:pPr>
      <w:r w:rsidRPr="004835F1">
        <w:rPr>
          <w:rStyle w:val="Znakapoznpodarou"/>
          <w:rFonts w:ascii="Calibri" w:hAnsi="Calibri" w:cs="Calibri"/>
        </w:rPr>
        <w:footnoteRef/>
      </w:r>
      <w:r w:rsidRPr="004835F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4835F1">
        <w:rPr>
          <w:rFonts w:ascii="Calibri" w:hAnsi="Calibri" w:cs="Calibri"/>
        </w:rPr>
        <w:t xml:space="preserve">Jedná se o dlouhodobý hmotný a nehmotný majetek, který je v rozvaze vykazován </w:t>
      </w:r>
      <w:r>
        <w:rPr>
          <w:rFonts w:ascii="Calibri" w:hAnsi="Calibri" w:cs="Calibri"/>
        </w:rPr>
        <w:t xml:space="preserve">na </w:t>
      </w:r>
      <w:r w:rsidRPr="004835F1">
        <w:rPr>
          <w:rFonts w:ascii="Calibri" w:hAnsi="Calibri" w:cs="Calibri"/>
        </w:rPr>
        <w:t>rozvahové položce „A. Stálá aktiva“.</w:t>
      </w:r>
    </w:p>
  </w:footnote>
  <w:footnote w:id="11">
    <w:p w14:paraId="3B45E02B" w14:textId="7EA78108" w:rsidR="009E42EE" w:rsidRPr="004835F1" w:rsidRDefault="009E42EE" w:rsidP="004835F1">
      <w:pPr>
        <w:pStyle w:val="Textpoznpodarou"/>
        <w:ind w:left="284" w:hanging="284"/>
        <w:rPr>
          <w:rFonts w:ascii="Calibri" w:hAnsi="Calibri" w:cs="Calibri"/>
        </w:rPr>
      </w:pPr>
      <w:r w:rsidRPr="004835F1">
        <w:rPr>
          <w:rStyle w:val="Znakapoznpodarou"/>
          <w:rFonts w:ascii="Calibri" w:hAnsi="Calibri" w:cs="Calibri"/>
        </w:rPr>
        <w:footnoteRef/>
      </w:r>
      <w:r w:rsidRPr="004835F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4835F1">
        <w:rPr>
          <w:rFonts w:ascii="Calibri" w:hAnsi="Calibri" w:cs="Calibri"/>
        </w:rPr>
        <w:t>Jedná se o brutto hodnotu sníženou o korekce (oprávky a opravné položky).</w:t>
      </w:r>
    </w:p>
  </w:footnote>
  <w:footnote w:id="12">
    <w:p w14:paraId="3876A7D5" w14:textId="5FAB2B7E" w:rsidR="009E42EE" w:rsidRDefault="009E42EE" w:rsidP="00C6055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5 odst. 2 zákona č. 340/2015 Sb.</w:t>
      </w:r>
    </w:p>
  </w:footnote>
  <w:footnote w:id="13">
    <w:p w14:paraId="2FEB39DA" w14:textId="26D6ED30" w:rsidR="009E42EE" w:rsidRDefault="009E42EE" w:rsidP="00C6055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Povinná osoba podle ustanovení § 2 odst. 1 zákona č. 340/2015 Sb.</w:t>
      </w:r>
    </w:p>
  </w:footnote>
  <w:footnote w:id="14">
    <w:p w14:paraId="66A2AF26" w14:textId="0C7C2080" w:rsidR="009E42EE" w:rsidRDefault="009E42EE" w:rsidP="00C6055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5 odst. 1 zákona č. 340/2015 Sb.</w:t>
      </w:r>
    </w:p>
  </w:footnote>
  <w:footnote w:id="15">
    <w:p w14:paraId="4A71BDA2" w14:textId="6ACEC2E4" w:rsidR="009E42EE" w:rsidRDefault="009E42EE" w:rsidP="00C6055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Podle ustanovení § 6 odst. 1 zákona č. 340/2015 Sb.</w:t>
      </w:r>
    </w:p>
  </w:footnote>
  <w:footnote w:id="16">
    <w:p w14:paraId="7BC5A78B" w14:textId="15326212" w:rsidR="009E42EE" w:rsidRDefault="009E42EE" w:rsidP="00C6055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7 odst. 1 zákona č. 340/2015 Sb.</w:t>
      </w:r>
    </w:p>
  </w:footnote>
  <w:footnote w:id="17">
    <w:p w14:paraId="3EE9DF9D" w14:textId="5207A5AD" w:rsidR="009E42EE" w:rsidRDefault="009E42EE" w:rsidP="00C6055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V metodickém návodu k aplikaci zákona o registru smluv (č. j. MV-37683-1/EG-2018; zveřejněn na webu Ministerstva vnitra) je v kapitole VIII. </w:t>
      </w:r>
      <w:r w:rsidRPr="00CC69A8">
        <w:rPr>
          <w:i/>
        </w:rPr>
        <w:t>Následky uveřejnění, zrušení smlouvy a její oprava</w:t>
      </w:r>
      <w:r>
        <w:t xml:space="preserve"> mj. uveden návrh postupu při porušení některých povinností </w:t>
      </w:r>
      <w:proofErr w:type="gramStart"/>
      <w:r>
        <w:t>spojených s vkládáním</w:t>
      </w:r>
      <w:proofErr w:type="gramEnd"/>
      <w:r>
        <w:t xml:space="preserve"> smluv do registru smluv. Pro situaci „Smlouva nebyla uveřejněna ve lhůtě 3 měsíců. Ze smlouvy již bylo plněno“ Ministerstvo vnitra doporučuje, aby: „... </w:t>
      </w:r>
      <w:r w:rsidRPr="00CC69A8">
        <w:rPr>
          <w:i/>
        </w:rPr>
        <w:t>strany uzavřely smlouvu o vypořádání závazků. Tou potvrdí, že nebudou vůči sobě navzájem opětovně uplatňovat nároky z plnění, které proběhlo v souladu s neuveřejněnou smlouvou, a zároveň potvrdí, že</w:t>
      </w:r>
      <w:r>
        <w:rPr>
          <w:i/>
        </w:rPr>
        <w:t xml:space="preserve"> práva a </w:t>
      </w:r>
      <w:r w:rsidRPr="00CC69A8">
        <w:rPr>
          <w:i/>
        </w:rPr>
        <w:t>povinnosti, které by měly přetrvávat z neuveřejněné smlouvy, uzavřením této smlouvy o vypořádání závazků nabývají platnosti a</w:t>
      </w:r>
      <w:r>
        <w:rPr>
          <w:i/>
        </w:rPr>
        <w:t> </w:t>
      </w:r>
      <w:r w:rsidRPr="00CC69A8">
        <w:rPr>
          <w:i/>
        </w:rPr>
        <w:t>účinnosti. Neuveřejněná smlouva bude přílohou smlouvy o vypořádání závazků. Tímto zároveň dojde i</w:t>
      </w:r>
      <w:r>
        <w:rPr>
          <w:i/>
        </w:rPr>
        <w:t> </w:t>
      </w:r>
      <w:r w:rsidRPr="00CC69A8">
        <w:rPr>
          <w:i/>
        </w:rPr>
        <w:t>k</w:t>
      </w:r>
      <w:r>
        <w:rPr>
          <w:i/>
        </w:rPr>
        <w:t> </w:t>
      </w:r>
      <w:r w:rsidRPr="00CC69A8">
        <w:rPr>
          <w:i/>
        </w:rPr>
        <w:t>vypořádání bezdůvodného obohacení. Uzavřená smlouva o vypořádání závazků s přílohou bude rovněž uveřejněna v registru smluv</w:t>
      </w:r>
      <w:r>
        <w:t>.“</w:t>
      </w:r>
    </w:p>
  </w:footnote>
  <w:footnote w:id="18">
    <w:p w14:paraId="2FFB8042" w14:textId="3BC12C1E" w:rsidR="009E42EE" w:rsidRPr="00C6055E" w:rsidRDefault="009E42EE" w:rsidP="00C6055E">
      <w:pPr>
        <w:pStyle w:val="Textpoznpodarou"/>
        <w:ind w:left="284" w:hanging="284"/>
        <w:rPr>
          <w:rFonts w:ascii="Calibri" w:hAnsi="Calibri" w:cs="Calibri"/>
        </w:rPr>
      </w:pPr>
      <w:r w:rsidRPr="00C6055E">
        <w:rPr>
          <w:rStyle w:val="Znakapoznpodarou"/>
          <w:rFonts w:ascii="Calibri" w:hAnsi="Calibri" w:cs="Calibri"/>
        </w:rPr>
        <w:footnoteRef/>
      </w:r>
      <w:r w:rsidRPr="00C605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C6055E">
        <w:rPr>
          <w:rFonts w:ascii="Calibri" w:hAnsi="Calibri" w:cs="Calibri"/>
        </w:rPr>
        <w:t>Ustanovení § 44 odst. 1 písm. a) zákona č. 218/2000 Sb.</w:t>
      </w:r>
    </w:p>
  </w:footnote>
  <w:footnote w:id="19">
    <w:p w14:paraId="0F366652" w14:textId="5A1420B0" w:rsidR="009E42EE" w:rsidRPr="00C6055E" w:rsidRDefault="009E42EE" w:rsidP="00C6055E">
      <w:pPr>
        <w:pStyle w:val="Textpoznpodarou"/>
        <w:ind w:left="284" w:hanging="284"/>
        <w:rPr>
          <w:rFonts w:ascii="Calibri" w:hAnsi="Calibri" w:cs="Calibri"/>
        </w:rPr>
      </w:pPr>
      <w:r w:rsidRPr="00C6055E">
        <w:rPr>
          <w:rStyle w:val="Znakapoznpodarou"/>
          <w:rFonts w:ascii="Calibri" w:hAnsi="Calibri" w:cs="Calibri"/>
        </w:rPr>
        <w:footnoteRef/>
      </w:r>
      <w:r w:rsidRPr="00C605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C6055E">
        <w:rPr>
          <w:rFonts w:ascii="Calibri" w:hAnsi="Calibri" w:cs="Calibri"/>
        </w:rPr>
        <w:t>Ustanovení § 5 odst. 2 zákona č. 340/2015 Sb.</w:t>
      </w:r>
    </w:p>
  </w:footnote>
  <w:footnote w:id="20">
    <w:p w14:paraId="1D2B1325" w14:textId="0A6BBCEF" w:rsidR="009E42EE" w:rsidRDefault="009E42EE" w:rsidP="00C27587">
      <w:pPr>
        <w:pStyle w:val="Textpoznpodarou"/>
        <w:ind w:left="284" w:hanging="284"/>
      </w:pPr>
      <w:r>
        <w:rPr>
          <w:rStyle w:val="Znakapoznpodarou"/>
          <w:rFonts w:eastAsiaTheme="majorEastAsia"/>
        </w:rPr>
        <w:footnoteRef/>
      </w:r>
      <w:r>
        <w:t xml:space="preserve"> </w:t>
      </w:r>
      <w:r>
        <w:tab/>
      </w:r>
      <w:r>
        <w:rPr>
          <w:rFonts w:cstheme="minorHAnsi"/>
        </w:rPr>
        <w:t>Dle ustanovení § 9 zákona č. 340/2015 Sb. je s účinností od 1. 7. 2017 smlouva zrušena od počátku v případě, že smlouva nebyla uveřejněna v registru smluv v souladu s tímto zákonem.</w:t>
      </w:r>
    </w:p>
  </w:footnote>
  <w:footnote w:id="21">
    <w:p w14:paraId="49F4C45B" w14:textId="623BE38E" w:rsidR="009E42EE" w:rsidRPr="00CD2F61" w:rsidRDefault="009E42EE" w:rsidP="00CD2F61">
      <w:pPr>
        <w:pStyle w:val="Textpoznpodarou"/>
        <w:ind w:left="284" w:hanging="284"/>
        <w:rPr>
          <w:rFonts w:ascii="Calibri" w:hAnsi="Calibri" w:cs="Calibri"/>
        </w:rPr>
      </w:pPr>
      <w:r w:rsidRPr="00CD2F61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CD2F61">
        <w:rPr>
          <w:rFonts w:ascii="Calibri" w:hAnsi="Calibri" w:cs="Calibri"/>
        </w:rPr>
        <w:t xml:space="preserve">Ve směrnici Ministerstva financí, </w:t>
      </w:r>
      <w:r>
        <w:rPr>
          <w:rFonts w:ascii="Calibri" w:hAnsi="Calibri" w:cs="Calibri"/>
        </w:rPr>
        <w:t xml:space="preserve">která </w:t>
      </w:r>
      <w:r w:rsidRPr="00CD2F61">
        <w:rPr>
          <w:rFonts w:ascii="Calibri" w:hAnsi="Calibri" w:cs="Calibri"/>
        </w:rPr>
        <w:t>upravuj</w:t>
      </w:r>
      <w:r>
        <w:rPr>
          <w:rFonts w:ascii="Calibri" w:hAnsi="Calibri" w:cs="Calibri"/>
        </w:rPr>
        <w:t>e</w:t>
      </w:r>
      <w:r w:rsidRPr="00CD2F61">
        <w:rPr>
          <w:rFonts w:ascii="Calibri" w:hAnsi="Calibri" w:cs="Calibri"/>
        </w:rPr>
        <w:t xml:space="preserve"> postupy při financování programů správy majetku ve vlastnictví státu v resortu Ministerstva financí, je mj. uvedeno, že manažerem programu je vedoucí pracovník organizační složky státu v působnosti Ministerstva financí, který je zodpovědný za správnost a úplnost příslušné dokumentace předkládané správci programu. Dle schválené dokumentace programu je jeho manažerem generální ředitel Generálního ředitelství cel.</w:t>
      </w:r>
    </w:p>
  </w:footnote>
  <w:footnote w:id="22">
    <w:p w14:paraId="52550397" w14:textId="00280454" w:rsidR="009E42EE" w:rsidRPr="00CD2F61" w:rsidRDefault="009E42EE" w:rsidP="00CD2F61">
      <w:pPr>
        <w:pStyle w:val="Textpoznpodarou"/>
        <w:ind w:left="284" w:hanging="284"/>
        <w:rPr>
          <w:rFonts w:ascii="Calibri" w:hAnsi="Calibri" w:cs="Calibri"/>
        </w:rPr>
      </w:pPr>
      <w:r w:rsidRPr="00CD2F61">
        <w:rPr>
          <w:rStyle w:val="Znakapoznpodarou"/>
          <w:rFonts w:ascii="Calibri" w:eastAsiaTheme="majorEastAsia" w:hAnsi="Calibri" w:cs="Calibri"/>
        </w:rPr>
        <w:footnoteRef/>
      </w:r>
      <w:r w:rsidRPr="00CD2F6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CD2F61">
        <w:rPr>
          <w:rFonts w:ascii="Calibri" w:hAnsi="Calibri" w:cs="Calibri"/>
        </w:rPr>
        <w:t>Ustanovení § 12 zákona č. 218/2000 Sb.</w:t>
      </w:r>
    </w:p>
  </w:footnote>
  <w:footnote w:id="23">
    <w:p w14:paraId="3B7315A2" w14:textId="4A282A38" w:rsidR="009E42EE" w:rsidRPr="00CD2F61" w:rsidRDefault="009E42EE" w:rsidP="00CD2F61">
      <w:pPr>
        <w:pStyle w:val="Textpoznpodarou"/>
        <w:ind w:left="284" w:hanging="284"/>
        <w:rPr>
          <w:rFonts w:ascii="Calibri" w:hAnsi="Calibri" w:cs="Calibri"/>
        </w:rPr>
      </w:pPr>
      <w:r w:rsidRPr="00CD2F61">
        <w:rPr>
          <w:rStyle w:val="Znakapoznpodarou"/>
          <w:rFonts w:ascii="Calibri" w:eastAsiaTheme="majorEastAsia" w:hAnsi="Calibri" w:cs="Calibri"/>
        </w:rPr>
        <w:footnoteRef/>
      </w:r>
      <w:r w:rsidRPr="00CD2F6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CD2F61">
        <w:rPr>
          <w:rFonts w:ascii="Calibri" w:hAnsi="Calibri" w:cs="Calibri"/>
        </w:rPr>
        <w:t>V době ukončení kontroly NKÚ stále probíhala realizace akce.</w:t>
      </w:r>
    </w:p>
  </w:footnote>
  <w:footnote w:id="24">
    <w:p w14:paraId="32A46099" w14:textId="3EB7403B" w:rsidR="009E42EE" w:rsidRPr="00CD2F61" w:rsidRDefault="009E42EE" w:rsidP="00CD2F61">
      <w:pPr>
        <w:pStyle w:val="Textpoznpodarou"/>
        <w:ind w:left="284" w:hanging="284"/>
        <w:rPr>
          <w:rFonts w:ascii="Calibri" w:hAnsi="Calibri" w:cs="Calibri"/>
        </w:rPr>
      </w:pPr>
      <w:r w:rsidRPr="00CD2F61">
        <w:rPr>
          <w:rStyle w:val="Znakapoznpodarou"/>
          <w:rFonts w:ascii="Calibri" w:hAnsi="Calibri" w:cs="Calibri"/>
        </w:rPr>
        <w:footnoteRef/>
      </w:r>
      <w:r w:rsidRPr="00CD2F6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CD2F61">
        <w:rPr>
          <w:rFonts w:ascii="Calibri" w:hAnsi="Calibri" w:cs="Calibri"/>
        </w:rPr>
        <w:t xml:space="preserve">GŘC je vždy povinno postupovat v souladu s právními předpisy, a tudíž i veškeré jeho </w:t>
      </w:r>
      <w:r w:rsidR="00702F8C">
        <w:rPr>
          <w:rFonts w:ascii="Calibri" w:hAnsi="Calibri" w:cs="Calibri"/>
        </w:rPr>
        <w:t>informační</w:t>
      </w:r>
      <w:r w:rsidRPr="00CD2F61">
        <w:rPr>
          <w:rFonts w:ascii="Calibri" w:hAnsi="Calibri" w:cs="Calibri"/>
        </w:rPr>
        <w:t xml:space="preserve"> systémy musí být v souladu s právními předpisy.</w:t>
      </w:r>
    </w:p>
  </w:footnote>
  <w:footnote w:id="25">
    <w:p w14:paraId="7CD2628A" w14:textId="2F2B72B4" w:rsidR="009E42EE" w:rsidRDefault="009E42EE" w:rsidP="00C27587">
      <w:pPr>
        <w:pStyle w:val="Textpoznpodarou"/>
        <w:ind w:left="284" w:hanging="284"/>
      </w:pPr>
      <w:r>
        <w:rPr>
          <w:rStyle w:val="Znakapoznpodarou"/>
          <w:rFonts w:eastAsiaTheme="majorEastAsia"/>
        </w:rPr>
        <w:footnoteRef/>
      </w:r>
      <w:r>
        <w:t xml:space="preserve"> </w:t>
      </w:r>
      <w:r>
        <w:tab/>
        <w:t xml:space="preserve">Ustanovení § 25 odst. 3, § 29 odst. 1 a § 30 odst. 1 písm. b) zákona č. 563/1991 Sb. </w:t>
      </w:r>
    </w:p>
  </w:footnote>
  <w:footnote w:id="26">
    <w:p w14:paraId="4ABBCDBB" w14:textId="0BB38340" w:rsidR="009E42EE" w:rsidRDefault="009E42EE" w:rsidP="00C27587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Technické zhodnocení </w:t>
      </w:r>
      <w:r w:rsidRPr="00910DDE">
        <w:rPr>
          <w:i/>
        </w:rPr>
        <w:t>Rekonstrukce v objektu GŘC – vstupní hala</w:t>
      </w:r>
      <w:r>
        <w:t xml:space="preserve"> v hodnotě 1 256 578 Kč.</w:t>
      </w:r>
    </w:p>
  </w:footnote>
  <w:footnote w:id="27">
    <w:p w14:paraId="6BED93AB" w14:textId="345F7FD5" w:rsidR="009E42EE" w:rsidRDefault="009E42EE" w:rsidP="00C27587">
      <w:pPr>
        <w:pStyle w:val="Textpoznpodarou"/>
        <w:ind w:left="284" w:hanging="284"/>
      </w:pPr>
      <w:r>
        <w:rPr>
          <w:rStyle w:val="Znakapoznpodarou"/>
          <w:rFonts w:eastAsiaTheme="majorEastAsia"/>
        </w:rPr>
        <w:footnoteRef/>
      </w:r>
      <w:r>
        <w:t xml:space="preserve"> </w:t>
      </w:r>
      <w:r>
        <w:tab/>
        <w:t>Ustanovení § 25 odst. 3, § 26 odst. 3 a § 29 odst. 1 zákona č. 563/1991 Sb.</w:t>
      </w:r>
    </w:p>
  </w:footnote>
  <w:footnote w:id="28">
    <w:p w14:paraId="5CE6735E" w14:textId="4CB27D4D" w:rsidR="009E42EE" w:rsidRPr="00C27587" w:rsidRDefault="009E42EE" w:rsidP="00C27587">
      <w:pPr>
        <w:pStyle w:val="Textpoznpodarou"/>
        <w:ind w:left="284" w:hanging="284"/>
        <w:rPr>
          <w:rFonts w:ascii="Calibri" w:hAnsi="Calibri" w:cs="Calibri"/>
        </w:rPr>
      </w:pPr>
      <w:r w:rsidRPr="00C27587">
        <w:rPr>
          <w:rStyle w:val="Znakapoznpodarou"/>
          <w:rFonts w:ascii="Calibri" w:hAnsi="Calibri" w:cs="Calibri"/>
        </w:rPr>
        <w:footnoteRef/>
      </w:r>
      <w:r w:rsidRPr="00C2758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C27587">
        <w:rPr>
          <w:rFonts w:ascii="Calibri" w:hAnsi="Calibri" w:cs="Calibri"/>
        </w:rPr>
        <w:t>Ustanovení § 55 odst. 2 písm. f) vyhlášky č. 410/2009 Sb.</w:t>
      </w:r>
    </w:p>
  </w:footnote>
  <w:footnote w:id="29">
    <w:p w14:paraId="05342D52" w14:textId="6C46F73A" w:rsidR="009E42EE" w:rsidRPr="00C27587" w:rsidRDefault="009E42EE" w:rsidP="00C27587">
      <w:pPr>
        <w:pStyle w:val="Textpoznpodarou"/>
        <w:ind w:left="284" w:hanging="284"/>
        <w:rPr>
          <w:rFonts w:ascii="Calibri" w:hAnsi="Calibri" w:cs="Calibri"/>
        </w:rPr>
      </w:pPr>
      <w:r w:rsidRPr="00C27587">
        <w:rPr>
          <w:rStyle w:val="Znakapoznpodarou"/>
          <w:rFonts w:ascii="Calibri" w:hAnsi="Calibri" w:cs="Calibri"/>
        </w:rPr>
        <w:footnoteRef/>
      </w:r>
      <w:r w:rsidRPr="00C2758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C27587">
        <w:rPr>
          <w:rFonts w:ascii="Calibri" w:hAnsi="Calibri" w:cs="Calibri"/>
        </w:rPr>
        <w:t>Ustanovení § 55 odst. 2 písm. g) vyhlášky č. 410/2009 Sb.</w:t>
      </w:r>
    </w:p>
  </w:footnote>
  <w:footnote w:id="30">
    <w:p w14:paraId="132FE4AF" w14:textId="47D627CD" w:rsidR="009E42EE" w:rsidRPr="00C27587" w:rsidRDefault="009E42EE" w:rsidP="00C27587">
      <w:pPr>
        <w:pStyle w:val="Textpoznpodarou"/>
        <w:ind w:left="284" w:hanging="284"/>
        <w:rPr>
          <w:rFonts w:ascii="Calibri" w:hAnsi="Calibri" w:cs="Calibri"/>
        </w:rPr>
      </w:pPr>
      <w:r w:rsidRPr="00C27587">
        <w:rPr>
          <w:rStyle w:val="Znakapoznpodarou"/>
          <w:rFonts w:ascii="Calibri" w:hAnsi="Calibri" w:cs="Calibri"/>
        </w:rPr>
        <w:footnoteRef/>
      </w:r>
      <w:r w:rsidRPr="00C2758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C27587">
        <w:rPr>
          <w:rFonts w:ascii="Calibri" w:hAnsi="Calibri" w:cs="Calibri"/>
        </w:rPr>
        <w:t>Ustanovení § 28 odst. 5 zákona č. 563/1991 Sb.</w:t>
      </w:r>
    </w:p>
  </w:footnote>
  <w:footnote w:id="31">
    <w:p w14:paraId="405D99F0" w14:textId="5B2B7EE0" w:rsidR="009E42EE" w:rsidRPr="00C27587" w:rsidRDefault="009E42EE" w:rsidP="00C27587">
      <w:pPr>
        <w:pStyle w:val="Textpoznpodarou"/>
        <w:ind w:left="284" w:hanging="284"/>
        <w:rPr>
          <w:rFonts w:ascii="Calibri" w:hAnsi="Calibri" w:cs="Calibri"/>
        </w:rPr>
      </w:pPr>
      <w:r w:rsidRPr="00C27587">
        <w:rPr>
          <w:rStyle w:val="Znakapoznpodarou"/>
          <w:rFonts w:ascii="Calibri" w:hAnsi="Calibri" w:cs="Calibri"/>
        </w:rPr>
        <w:footnoteRef/>
      </w:r>
      <w:r w:rsidRPr="00C2758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C27587">
        <w:rPr>
          <w:rFonts w:ascii="Calibri" w:hAnsi="Calibri" w:cs="Calibri"/>
        </w:rPr>
        <w:t>Ustanovení § 14 odst. 11 a § 55 odst. 1 písm. b) vyhlášky č. 410/2009 Sb.</w:t>
      </w:r>
    </w:p>
  </w:footnote>
  <w:footnote w:id="32">
    <w:p w14:paraId="3F62CA5A" w14:textId="66A798EA" w:rsidR="009E42EE" w:rsidRPr="00C27587" w:rsidRDefault="009E42EE" w:rsidP="00C27587">
      <w:pPr>
        <w:pStyle w:val="Textpoznpodarou"/>
        <w:ind w:left="284" w:hanging="284"/>
        <w:rPr>
          <w:rFonts w:ascii="Calibri" w:hAnsi="Calibri" w:cs="Calibri"/>
        </w:rPr>
      </w:pPr>
      <w:r w:rsidRPr="00C27587">
        <w:rPr>
          <w:rStyle w:val="Znakapoznpodarou"/>
          <w:rFonts w:ascii="Calibri" w:hAnsi="Calibri" w:cs="Calibri"/>
        </w:rPr>
        <w:footnoteRef/>
      </w:r>
      <w:r w:rsidRPr="00C2758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C27587">
        <w:rPr>
          <w:rFonts w:ascii="Calibri" w:hAnsi="Calibri" w:cs="Calibri"/>
        </w:rPr>
        <w:t>Ustanovení § 19c odst. 3 zákona č. 219/2000 Sb.</w:t>
      </w:r>
    </w:p>
  </w:footnote>
  <w:footnote w:id="33">
    <w:p w14:paraId="4EF1E69E" w14:textId="6D537B50" w:rsidR="009E42EE" w:rsidRPr="00C27587" w:rsidRDefault="009E42EE" w:rsidP="00C27587">
      <w:pPr>
        <w:pStyle w:val="Textpoznpodarou"/>
        <w:ind w:left="284" w:hanging="284"/>
        <w:rPr>
          <w:rFonts w:ascii="Calibri" w:hAnsi="Calibri" w:cs="Calibri"/>
        </w:rPr>
      </w:pPr>
      <w:r w:rsidRPr="00C27587">
        <w:rPr>
          <w:rStyle w:val="Znakapoznpodarou"/>
          <w:rFonts w:ascii="Calibri" w:hAnsi="Calibri" w:cs="Calibri"/>
        </w:rPr>
        <w:footnoteRef/>
      </w:r>
      <w:r w:rsidRPr="00C2758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C27587">
        <w:rPr>
          <w:rFonts w:ascii="Calibri" w:hAnsi="Calibri" w:cs="Calibri"/>
        </w:rPr>
        <w:t>Ustanovení § 14 odst. 7 zákona č. 219/2000 Sb.</w:t>
      </w:r>
    </w:p>
  </w:footnote>
  <w:footnote w:id="34">
    <w:p w14:paraId="60C1CC75" w14:textId="4D92C2B3" w:rsidR="009E42EE" w:rsidRDefault="009E42EE" w:rsidP="00C27587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13 odst. 4 písm. d) vyhlášky č. 416/2004 Sb.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5F0C59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EC179F"/>
    <w:multiLevelType w:val="hybridMultilevel"/>
    <w:tmpl w:val="D71255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0785A"/>
    <w:multiLevelType w:val="hybridMultilevel"/>
    <w:tmpl w:val="B45A5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C6030"/>
    <w:multiLevelType w:val="hybridMultilevel"/>
    <w:tmpl w:val="B454678E"/>
    <w:lvl w:ilvl="0" w:tplc="7DAE0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16B1B"/>
    <w:multiLevelType w:val="hybridMultilevel"/>
    <w:tmpl w:val="2D7E9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B5AD9"/>
    <w:multiLevelType w:val="multilevel"/>
    <w:tmpl w:val="04050021"/>
    <w:styleLink w:val="Styl1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6" w15:restartNumberingAfterBreak="0">
    <w:nsid w:val="28FB5E16"/>
    <w:multiLevelType w:val="hybridMultilevel"/>
    <w:tmpl w:val="9AD2E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57F6D"/>
    <w:multiLevelType w:val="hybridMultilevel"/>
    <w:tmpl w:val="AD88E0DC"/>
    <w:lvl w:ilvl="0" w:tplc="7D06CD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E2378"/>
    <w:multiLevelType w:val="hybridMultilevel"/>
    <w:tmpl w:val="489ABF38"/>
    <w:lvl w:ilvl="0" w:tplc="0510B390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A2B3F"/>
    <w:multiLevelType w:val="hybridMultilevel"/>
    <w:tmpl w:val="B51A58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5748A"/>
    <w:multiLevelType w:val="hybridMultilevel"/>
    <w:tmpl w:val="4F60A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55BCF"/>
    <w:multiLevelType w:val="hybridMultilevel"/>
    <w:tmpl w:val="9D22B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F2C69"/>
    <w:multiLevelType w:val="hybridMultilevel"/>
    <w:tmpl w:val="E9BA3190"/>
    <w:lvl w:ilvl="0" w:tplc="BD063F1C">
      <w:start w:val="1"/>
      <w:numFmt w:val="ordinal"/>
      <w:pStyle w:val="Nadpis2"/>
      <w:lvlText w:val="%1"/>
      <w:lvlJc w:val="left"/>
      <w:pPr>
        <w:ind w:left="720" w:hanging="360"/>
      </w:pPr>
      <w:rPr>
        <w:rFonts w:hint="default"/>
      </w:rPr>
    </w:lvl>
    <w:lvl w:ilvl="1" w:tplc="9822D050" w:tentative="1">
      <w:start w:val="1"/>
      <w:numFmt w:val="lowerLetter"/>
      <w:lvlText w:val="%2."/>
      <w:lvlJc w:val="left"/>
      <w:pPr>
        <w:ind w:left="1440" w:hanging="360"/>
      </w:pPr>
    </w:lvl>
    <w:lvl w:ilvl="2" w:tplc="350A1C70" w:tentative="1">
      <w:start w:val="1"/>
      <w:numFmt w:val="lowerRoman"/>
      <w:lvlText w:val="%3."/>
      <w:lvlJc w:val="right"/>
      <w:pPr>
        <w:ind w:left="2160" w:hanging="180"/>
      </w:pPr>
    </w:lvl>
    <w:lvl w:ilvl="3" w:tplc="406AB66C" w:tentative="1">
      <w:start w:val="1"/>
      <w:numFmt w:val="decimal"/>
      <w:lvlText w:val="%4."/>
      <w:lvlJc w:val="left"/>
      <w:pPr>
        <w:ind w:left="2880" w:hanging="360"/>
      </w:pPr>
    </w:lvl>
    <w:lvl w:ilvl="4" w:tplc="E8C8C988" w:tentative="1">
      <w:start w:val="1"/>
      <w:numFmt w:val="lowerLetter"/>
      <w:lvlText w:val="%5."/>
      <w:lvlJc w:val="left"/>
      <w:pPr>
        <w:ind w:left="3600" w:hanging="360"/>
      </w:pPr>
    </w:lvl>
    <w:lvl w:ilvl="5" w:tplc="DBEA4A70" w:tentative="1">
      <w:start w:val="1"/>
      <w:numFmt w:val="lowerRoman"/>
      <w:lvlText w:val="%6."/>
      <w:lvlJc w:val="right"/>
      <w:pPr>
        <w:ind w:left="4320" w:hanging="180"/>
      </w:pPr>
    </w:lvl>
    <w:lvl w:ilvl="6" w:tplc="0C5CA36E" w:tentative="1">
      <w:start w:val="1"/>
      <w:numFmt w:val="decimal"/>
      <w:lvlText w:val="%7."/>
      <w:lvlJc w:val="left"/>
      <w:pPr>
        <w:ind w:left="5040" w:hanging="360"/>
      </w:pPr>
    </w:lvl>
    <w:lvl w:ilvl="7" w:tplc="654A41AE" w:tentative="1">
      <w:start w:val="1"/>
      <w:numFmt w:val="lowerLetter"/>
      <w:lvlText w:val="%8."/>
      <w:lvlJc w:val="left"/>
      <w:pPr>
        <w:ind w:left="5760" w:hanging="360"/>
      </w:pPr>
    </w:lvl>
    <w:lvl w:ilvl="8" w:tplc="FC70E9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85D85"/>
    <w:multiLevelType w:val="hybridMultilevel"/>
    <w:tmpl w:val="FF4229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A268A"/>
    <w:multiLevelType w:val="hybridMultilevel"/>
    <w:tmpl w:val="858A8BA4"/>
    <w:lvl w:ilvl="0" w:tplc="1BE211DC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14"/>
  </w:num>
  <w:num w:numId="9">
    <w:abstractNumId w:val="10"/>
  </w:num>
  <w:num w:numId="10">
    <w:abstractNumId w:val="2"/>
  </w:num>
  <w:num w:numId="11">
    <w:abstractNumId w:val="11"/>
  </w:num>
  <w:num w:numId="12">
    <w:abstractNumId w:val="6"/>
  </w:num>
  <w:num w:numId="13">
    <w:abstractNumId w:val="9"/>
  </w:num>
  <w:num w:numId="14">
    <w:abstractNumId w:val="13"/>
  </w:num>
  <w:num w:numId="1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16"/>
    <w:rsid w:val="00001AE3"/>
    <w:rsid w:val="00007D78"/>
    <w:rsid w:val="000115DF"/>
    <w:rsid w:val="00011842"/>
    <w:rsid w:val="00011D76"/>
    <w:rsid w:val="00030350"/>
    <w:rsid w:val="00031972"/>
    <w:rsid w:val="00033E2B"/>
    <w:rsid w:val="000357C7"/>
    <w:rsid w:val="00043578"/>
    <w:rsid w:val="00050D22"/>
    <w:rsid w:val="00062117"/>
    <w:rsid w:val="0006298D"/>
    <w:rsid w:val="00065049"/>
    <w:rsid w:val="000655C2"/>
    <w:rsid w:val="00075E33"/>
    <w:rsid w:val="00075F67"/>
    <w:rsid w:val="00080B63"/>
    <w:rsid w:val="00087790"/>
    <w:rsid w:val="000943AD"/>
    <w:rsid w:val="00095CCC"/>
    <w:rsid w:val="000964EB"/>
    <w:rsid w:val="00097524"/>
    <w:rsid w:val="000A31AC"/>
    <w:rsid w:val="000A74FF"/>
    <w:rsid w:val="000B69B7"/>
    <w:rsid w:val="000C198A"/>
    <w:rsid w:val="000C3736"/>
    <w:rsid w:val="000C69AA"/>
    <w:rsid w:val="000C72F8"/>
    <w:rsid w:val="000D2E03"/>
    <w:rsid w:val="000E2645"/>
    <w:rsid w:val="000E64ED"/>
    <w:rsid w:val="000E6E8A"/>
    <w:rsid w:val="000F1510"/>
    <w:rsid w:val="000F19F6"/>
    <w:rsid w:val="000F5750"/>
    <w:rsid w:val="00100B52"/>
    <w:rsid w:val="00101B15"/>
    <w:rsid w:val="00103DB3"/>
    <w:rsid w:val="0011360B"/>
    <w:rsid w:val="00113694"/>
    <w:rsid w:val="00117D5B"/>
    <w:rsid w:val="00125D4C"/>
    <w:rsid w:val="00133BB5"/>
    <w:rsid w:val="0013494A"/>
    <w:rsid w:val="00134BAF"/>
    <w:rsid w:val="00135D23"/>
    <w:rsid w:val="001375E8"/>
    <w:rsid w:val="0013778F"/>
    <w:rsid w:val="00141C02"/>
    <w:rsid w:val="00146851"/>
    <w:rsid w:val="0014704F"/>
    <w:rsid w:val="00147540"/>
    <w:rsid w:val="0015008D"/>
    <w:rsid w:val="001513D3"/>
    <w:rsid w:val="00165EC5"/>
    <w:rsid w:val="00170CDC"/>
    <w:rsid w:val="00170F04"/>
    <w:rsid w:val="0017485E"/>
    <w:rsid w:val="001754F2"/>
    <w:rsid w:val="0017553E"/>
    <w:rsid w:val="001836EC"/>
    <w:rsid w:val="00183750"/>
    <w:rsid w:val="00184DC2"/>
    <w:rsid w:val="0019018D"/>
    <w:rsid w:val="00192F22"/>
    <w:rsid w:val="00194849"/>
    <w:rsid w:val="001A03FE"/>
    <w:rsid w:val="001A0637"/>
    <w:rsid w:val="001A3128"/>
    <w:rsid w:val="001A3661"/>
    <w:rsid w:val="001A3677"/>
    <w:rsid w:val="001A6A5C"/>
    <w:rsid w:val="001B1C1D"/>
    <w:rsid w:val="001B3FBC"/>
    <w:rsid w:val="001B7325"/>
    <w:rsid w:val="001C23C9"/>
    <w:rsid w:val="001C39C6"/>
    <w:rsid w:val="001D0262"/>
    <w:rsid w:val="001D29CC"/>
    <w:rsid w:val="001D6C50"/>
    <w:rsid w:val="001E0653"/>
    <w:rsid w:val="001F0350"/>
    <w:rsid w:val="001F469F"/>
    <w:rsid w:val="00201F23"/>
    <w:rsid w:val="00207F1C"/>
    <w:rsid w:val="002130DA"/>
    <w:rsid w:val="00220464"/>
    <w:rsid w:val="00224DCE"/>
    <w:rsid w:val="002259D4"/>
    <w:rsid w:val="002272E2"/>
    <w:rsid w:val="002275F6"/>
    <w:rsid w:val="00251183"/>
    <w:rsid w:val="00251852"/>
    <w:rsid w:val="00267D63"/>
    <w:rsid w:val="00283B3A"/>
    <w:rsid w:val="00284256"/>
    <w:rsid w:val="002842E0"/>
    <w:rsid w:val="00290808"/>
    <w:rsid w:val="00295B3E"/>
    <w:rsid w:val="002A3138"/>
    <w:rsid w:val="002A4AA7"/>
    <w:rsid w:val="002A6C42"/>
    <w:rsid w:val="002C01E6"/>
    <w:rsid w:val="002C2A20"/>
    <w:rsid w:val="002C3645"/>
    <w:rsid w:val="002C41F9"/>
    <w:rsid w:val="002D19FF"/>
    <w:rsid w:val="002D1D62"/>
    <w:rsid w:val="002D37D9"/>
    <w:rsid w:val="002E2057"/>
    <w:rsid w:val="002E37DE"/>
    <w:rsid w:val="002E659E"/>
    <w:rsid w:val="002E6C77"/>
    <w:rsid w:val="002E7980"/>
    <w:rsid w:val="002F3222"/>
    <w:rsid w:val="002F4B7F"/>
    <w:rsid w:val="002F635F"/>
    <w:rsid w:val="002F6489"/>
    <w:rsid w:val="002F7BAC"/>
    <w:rsid w:val="00305C52"/>
    <w:rsid w:val="00311016"/>
    <w:rsid w:val="0031223D"/>
    <w:rsid w:val="0031406F"/>
    <w:rsid w:val="00316CC1"/>
    <w:rsid w:val="00320F40"/>
    <w:rsid w:val="00322698"/>
    <w:rsid w:val="0032359D"/>
    <w:rsid w:val="00323B8A"/>
    <w:rsid w:val="003250C0"/>
    <w:rsid w:val="00325A4C"/>
    <w:rsid w:val="00331EFD"/>
    <w:rsid w:val="003408B6"/>
    <w:rsid w:val="00341759"/>
    <w:rsid w:val="00341F9D"/>
    <w:rsid w:val="003447F8"/>
    <w:rsid w:val="0036174F"/>
    <w:rsid w:val="00361B24"/>
    <w:rsid w:val="00362142"/>
    <w:rsid w:val="0036561D"/>
    <w:rsid w:val="00377B8F"/>
    <w:rsid w:val="003961D0"/>
    <w:rsid w:val="003966F2"/>
    <w:rsid w:val="003A43B9"/>
    <w:rsid w:val="003B395E"/>
    <w:rsid w:val="003B5064"/>
    <w:rsid w:val="003C0C4B"/>
    <w:rsid w:val="003C2396"/>
    <w:rsid w:val="003C4968"/>
    <w:rsid w:val="003D60D7"/>
    <w:rsid w:val="003D6BEF"/>
    <w:rsid w:val="003E11DD"/>
    <w:rsid w:val="003F0607"/>
    <w:rsid w:val="003F4DB6"/>
    <w:rsid w:val="003F6BFD"/>
    <w:rsid w:val="004018B5"/>
    <w:rsid w:val="004102DF"/>
    <w:rsid w:val="00412E84"/>
    <w:rsid w:val="00413F48"/>
    <w:rsid w:val="004156B3"/>
    <w:rsid w:val="00420B94"/>
    <w:rsid w:val="004211EC"/>
    <w:rsid w:val="00423FB7"/>
    <w:rsid w:val="0042661A"/>
    <w:rsid w:val="00433E24"/>
    <w:rsid w:val="004408A3"/>
    <w:rsid w:val="00444BAA"/>
    <w:rsid w:val="00451940"/>
    <w:rsid w:val="00460566"/>
    <w:rsid w:val="00465848"/>
    <w:rsid w:val="004663DE"/>
    <w:rsid w:val="004677F2"/>
    <w:rsid w:val="004716F3"/>
    <w:rsid w:val="00471989"/>
    <w:rsid w:val="00472243"/>
    <w:rsid w:val="004750FD"/>
    <w:rsid w:val="00477CCF"/>
    <w:rsid w:val="00481CA1"/>
    <w:rsid w:val="004835F1"/>
    <w:rsid w:val="0048438A"/>
    <w:rsid w:val="00487F66"/>
    <w:rsid w:val="00491CC4"/>
    <w:rsid w:val="0049391F"/>
    <w:rsid w:val="00493EA0"/>
    <w:rsid w:val="00494BF9"/>
    <w:rsid w:val="004974CA"/>
    <w:rsid w:val="004A0302"/>
    <w:rsid w:val="004A592A"/>
    <w:rsid w:val="004B2217"/>
    <w:rsid w:val="004B6954"/>
    <w:rsid w:val="004C06FB"/>
    <w:rsid w:val="004C62B2"/>
    <w:rsid w:val="004C68BD"/>
    <w:rsid w:val="004C7621"/>
    <w:rsid w:val="004D04A5"/>
    <w:rsid w:val="004D1E60"/>
    <w:rsid w:val="004D3D95"/>
    <w:rsid w:val="004D75D3"/>
    <w:rsid w:val="004D7E03"/>
    <w:rsid w:val="004E08ED"/>
    <w:rsid w:val="004E4B68"/>
    <w:rsid w:val="004E531E"/>
    <w:rsid w:val="004E62A1"/>
    <w:rsid w:val="004E75AF"/>
    <w:rsid w:val="004F6AA3"/>
    <w:rsid w:val="004F7CC3"/>
    <w:rsid w:val="00500905"/>
    <w:rsid w:val="0050222D"/>
    <w:rsid w:val="00512264"/>
    <w:rsid w:val="00514D4D"/>
    <w:rsid w:val="00521CAC"/>
    <w:rsid w:val="00525F91"/>
    <w:rsid w:val="00530FF8"/>
    <w:rsid w:val="00535091"/>
    <w:rsid w:val="0054493F"/>
    <w:rsid w:val="005478F2"/>
    <w:rsid w:val="00551D32"/>
    <w:rsid w:val="005520CF"/>
    <w:rsid w:val="00563D59"/>
    <w:rsid w:val="00563DC4"/>
    <w:rsid w:val="00570639"/>
    <w:rsid w:val="0057142C"/>
    <w:rsid w:val="00573609"/>
    <w:rsid w:val="00574AF6"/>
    <w:rsid w:val="00583F41"/>
    <w:rsid w:val="0058491D"/>
    <w:rsid w:val="005858BE"/>
    <w:rsid w:val="00591BE4"/>
    <w:rsid w:val="005967AA"/>
    <w:rsid w:val="005A329E"/>
    <w:rsid w:val="005A3894"/>
    <w:rsid w:val="005B2A0C"/>
    <w:rsid w:val="005B3B4B"/>
    <w:rsid w:val="005B5055"/>
    <w:rsid w:val="005B604E"/>
    <w:rsid w:val="005B66CB"/>
    <w:rsid w:val="005C2413"/>
    <w:rsid w:val="005C6853"/>
    <w:rsid w:val="005D0EE6"/>
    <w:rsid w:val="005D19E3"/>
    <w:rsid w:val="005D4AFD"/>
    <w:rsid w:val="005D572D"/>
    <w:rsid w:val="005D64CE"/>
    <w:rsid w:val="005D7838"/>
    <w:rsid w:val="005E0C4D"/>
    <w:rsid w:val="005E2840"/>
    <w:rsid w:val="005E2DEB"/>
    <w:rsid w:val="005E6CA1"/>
    <w:rsid w:val="005E6FBF"/>
    <w:rsid w:val="005F3AB1"/>
    <w:rsid w:val="00602B6B"/>
    <w:rsid w:val="00614062"/>
    <w:rsid w:val="00615191"/>
    <w:rsid w:val="006242E4"/>
    <w:rsid w:val="00627C04"/>
    <w:rsid w:val="0063771E"/>
    <w:rsid w:val="00642A03"/>
    <w:rsid w:val="006466EA"/>
    <w:rsid w:val="00646B73"/>
    <w:rsid w:val="00654F98"/>
    <w:rsid w:val="00655165"/>
    <w:rsid w:val="0065686D"/>
    <w:rsid w:val="006572A5"/>
    <w:rsid w:val="00662B3E"/>
    <w:rsid w:val="00663644"/>
    <w:rsid w:val="006669BE"/>
    <w:rsid w:val="006675F0"/>
    <w:rsid w:val="006771A8"/>
    <w:rsid w:val="00684324"/>
    <w:rsid w:val="00685736"/>
    <w:rsid w:val="0068634E"/>
    <w:rsid w:val="00695F37"/>
    <w:rsid w:val="006964D6"/>
    <w:rsid w:val="00696AB9"/>
    <w:rsid w:val="006975DA"/>
    <w:rsid w:val="006A2814"/>
    <w:rsid w:val="006A66F6"/>
    <w:rsid w:val="006B0BFF"/>
    <w:rsid w:val="006B5588"/>
    <w:rsid w:val="006B7279"/>
    <w:rsid w:val="006C0AF7"/>
    <w:rsid w:val="006C1296"/>
    <w:rsid w:val="006C19B4"/>
    <w:rsid w:val="006C4772"/>
    <w:rsid w:val="006C7ED3"/>
    <w:rsid w:val="006D17EF"/>
    <w:rsid w:val="006D3247"/>
    <w:rsid w:val="006D40C6"/>
    <w:rsid w:val="006D6820"/>
    <w:rsid w:val="006E1693"/>
    <w:rsid w:val="006E434C"/>
    <w:rsid w:val="006E5B72"/>
    <w:rsid w:val="00702F8C"/>
    <w:rsid w:val="00717324"/>
    <w:rsid w:val="007206EC"/>
    <w:rsid w:val="00721088"/>
    <w:rsid w:val="0072440D"/>
    <w:rsid w:val="00730B8C"/>
    <w:rsid w:val="00733E5B"/>
    <w:rsid w:val="00735BC2"/>
    <w:rsid w:val="00737371"/>
    <w:rsid w:val="0074102A"/>
    <w:rsid w:val="007445B2"/>
    <w:rsid w:val="00750555"/>
    <w:rsid w:val="00752269"/>
    <w:rsid w:val="00755596"/>
    <w:rsid w:val="00757056"/>
    <w:rsid w:val="0076067B"/>
    <w:rsid w:val="0076189E"/>
    <w:rsid w:val="00761EB6"/>
    <w:rsid w:val="0077038D"/>
    <w:rsid w:val="00770AD1"/>
    <w:rsid w:val="0077204B"/>
    <w:rsid w:val="00773C32"/>
    <w:rsid w:val="007868AE"/>
    <w:rsid w:val="00790D43"/>
    <w:rsid w:val="00794ADC"/>
    <w:rsid w:val="007A2D7A"/>
    <w:rsid w:val="007A5C44"/>
    <w:rsid w:val="007B2957"/>
    <w:rsid w:val="007B49A7"/>
    <w:rsid w:val="007B6CE8"/>
    <w:rsid w:val="007C08C5"/>
    <w:rsid w:val="007C228E"/>
    <w:rsid w:val="007C22B8"/>
    <w:rsid w:val="007C7FFD"/>
    <w:rsid w:val="007D0A89"/>
    <w:rsid w:val="007D2082"/>
    <w:rsid w:val="007D3C90"/>
    <w:rsid w:val="007D73D2"/>
    <w:rsid w:val="007E6ADE"/>
    <w:rsid w:val="007F12D8"/>
    <w:rsid w:val="007F6088"/>
    <w:rsid w:val="0080112A"/>
    <w:rsid w:val="008046B6"/>
    <w:rsid w:val="00804849"/>
    <w:rsid w:val="00817A5D"/>
    <w:rsid w:val="008202C2"/>
    <w:rsid w:val="00823C6A"/>
    <w:rsid w:val="00837CDC"/>
    <w:rsid w:val="00837CF9"/>
    <w:rsid w:val="00843C10"/>
    <w:rsid w:val="0084400A"/>
    <w:rsid w:val="00844D98"/>
    <w:rsid w:val="00846383"/>
    <w:rsid w:val="00860325"/>
    <w:rsid w:val="00875E04"/>
    <w:rsid w:val="0087713F"/>
    <w:rsid w:val="00877149"/>
    <w:rsid w:val="00881596"/>
    <w:rsid w:val="00881A3E"/>
    <w:rsid w:val="00882D28"/>
    <w:rsid w:val="00882E6B"/>
    <w:rsid w:val="0088428B"/>
    <w:rsid w:val="00886DBD"/>
    <w:rsid w:val="008920BF"/>
    <w:rsid w:val="00893C2C"/>
    <w:rsid w:val="0089615E"/>
    <w:rsid w:val="008A1CCD"/>
    <w:rsid w:val="008A393C"/>
    <w:rsid w:val="008B0FC9"/>
    <w:rsid w:val="008B1D8D"/>
    <w:rsid w:val="008B4836"/>
    <w:rsid w:val="008B553D"/>
    <w:rsid w:val="008B66BC"/>
    <w:rsid w:val="008C0561"/>
    <w:rsid w:val="008C0C7B"/>
    <w:rsid w:val="008C2D70"/>
    <w:rsid w:val="008C3BC7"/>
    <w:rsid w:val="008D325A"/>
    <w:rsid w:val="008F0E24"/>
    <w:rsid w:val="008F3752"/>
    <w:rsid w:val="0090007D"/>
    <w:rsid w:val="00900718"/>
    <w:rsid w:val="009050A5"/>
    <w:rsid w:val="00907FC1"/>
    <w:rsid w:val="00910DDE"/>
    <w:rsid w:val="009120FE"/>
    <w:rsid w:val="00913D70"/>
    <w:rsid w:val="00917A48"/>
    <w:rsid w:val="00921AF8"/>
    <w:rsid w:val="00924083"/>
    <w:rsid w:val="00927435"/>
    <w:rsid w:val="00935804"/>
    <w:rsid w:val="00935AD0"/>
    <w:rsid w:val="00943432"/>
    <w:rsid w:val="0094468B"/>
    <w:rsid w:val="00946405"/>
    <w:rsid w:val="00947982"/>
    <w:rsid w:val="00951E56"/>
    <w:rsid w:val="009638AA"/>
    <w:rsid w:val="00965909"/>
    <w:rsid w:val="00966683"/>
    <w:rsid w:val="009718F2"/>
    <w:rsid w:val="00973721"/>
    <w:rsid w:val="00974B09"/>
    <w:rsid w:val="009751B8"/>
    <w:rsid w:val="00980760"/>
    <w:rsid w:val="00983E2B"/>
    <w:rsid w:val="00990F77"/>
    <w:rsid w:val="009953DF"/>
    <w:rsid w:val="009A789F"/>
    <w:rsid w:val="009C4676"/>
    <w:rsid w:val="009D15BA"/>
    <w:rsid w:val="009D22C5"/>
    <w:rsid w:val="009D2C33"/>
    <w:rsid w:val="009D4E20"/>
    <w:rsid w:val="009D4E63"/>
    <w:rsid w:val="009D6016"/>
    <w:rsid w:val="009D6E07"/>
    <w:rsid w:val="009D7C83"/>
    <w:rsid w:val="009E2120"/>
    <w:rsid w:val="009E42EE"/>
    <w:rsid w:val="009E5255"/>
    <w:rsid w:val="009F35FD"/>
    <w:rsid w:val="009F5CBA"/>
    <w:rsid w:val="00A132E1"/>
    <w:rsid w:val="00A1362F"/>
    <w:rsid w:val="00A16233"/>
    <w:rsid w:val="00A2436A"/>
    <w:rsid w:val="00A24BBB"/>
    <w:rsid w:val="00A32B8C"/>
    <w:rsid w:val="00A34B2E"/>
    <w:rsid w:val="00A437CF"/>
    <w:rsid w:val="00A44E9D"/>
    <w:rsid w:val="00A45EEE"/>
    <w:rsid w:val="00A50698"/>
    <w:rsid w:val="00A50D5B"/>
    <w:rsid w:val="00A513E8"/>
    <w:rsid w:val="00A529FA"/>
    <w:rsid w:val="00A52AD8"/>
    <w:rsid w:val="00A63DBD"/>
    <w:rsid w:val="00A64121"/>
    <w:rsid w:val="00A66DB9"/>
    <w:rsid w:val="00A67806"/>
    <w:rsid w:val="00A71C1B"/>
    <w:rsid w:val="00A71FCC"/>
    <w:rsid w:val="00A83C69"/>
    <w:rsid w:val="00A841C9"/>
    <w:rsid w:val="00A85634"/>
    <w:rsid w:val="00A942D2"/>
    <w:rsid w:val="00A96CE8"/>
    <w:rsid w:val="00A970F4"/>
    <w:rsid w:val="00AA123F"/>
    <w:rsid w:val="00AA5E13"/>
    <w:rsid w:val="00AA6B43"/>
    <w:rsid w:val="00AB03D8"/>
    <w:rsid w:val="00AB1611"/>
    <w:rsid w:val="00AB7734"/>
    <w:rsid w:val="00AC1CFF"/>
    <w:rsid w:val="00AC331C"/>
    <w:rsid w:val="00AC56A4"/>
    <w:rsid w:val="00AC736D"/>
    <w:rsid w:val="00AE256D"/>
    <w:rsid w:val="00AE3E74"/>
    <w:rsid w:val="00AE43AC"/>
    <w:rsid w:val="00AE563F"/>
    <w:rsid w:val="00AE7390"/>
    <w:rsid w:val="00AE7795"/>
    <w:rsid w:val="00AF23E1"/>
    <w:rsid w:val="00AF339C"/>
    <w:rsid w:val="00B00F3C"/>
    <w:rsid w:val="00B06ED1"/>
    <w:rsid w:val="00B0775A"/>
    <w:rsid w:val="00B14ABA"/>
    <w:rsid w:val="00B2205B"/>
    <w:rsid w:val="00B3744C"/>
    <w:rsid w:val="00B42BAF"/>
    <w:rsid w:val="00B440CA"/>
    <w:rsid w:val="00B47F53"/>
    <w:rsid w:val="00B53C43"/>
    <w:rsid w:val="00B55444"/>
    <w:rsid w:val="00B56E27"/>
    <w:rsid w:val="00B57B1E"/>
    <w:rsid w:val="00B6338C"/>
    <w:rsid w:val="00B64203"/>
    <w:rsid w:val="00B71EC0"/>
    <w:rsid w:val="00B733AE"/>
    <w:rsid w:val="00B74822"/>
    <w:rsid w:val="00B75408"/>
    <w:rsid w:val="00B75FE3"/>
    <w:rsid w:val="00B81F3E"/>
    <w:rsid w:val="00BA6AE2"/>
    <w:rsid w:val="00BA7AFC"/>
    <w:rsid w:val="00BB0C11"/>
    <w:rsid w:val="00BB1429"/>
    <w:rsid w:val="00BB1820"/>
    <w:rsid w:val="00BB3D19"/>
    <w:rsid w:val="00BB4E32"/>
    <w:rsid w:val="00BB6847"/>
    <w:rsid w:val="00BC32C7"/>
    <w:rsid w:val="00BC3C55"/>
    <w:rsid w:val="00BD2223"/>
    <w:rsid w:val="00BD2D8E"/>
    <w:rsid w:val="00BD31CA"/>
    <w:rsid w:val="00BD4FD2"/>
    <w:rsid w:val="00BD5C43"/>
    <w:rsid w:val="00BD6DF2"/>
    <w:rsid w:val="00BE11D6"/>
    <w:rsid w:val="00BE21BE"/>
    <w:rsid w:val="00BE5534"/>
    <w:rsid w:val="00BF07EE"/>
    <w:rsid w:val="00BF09AC"/>
    <w:rsid w:val="00BF0C96"/>
    <w:rsid w:val="00C06BF6"/>
    <w:rsid w:val="00C16024"/>
    <w:rsid w:val="00C20954"/>
    <w:rsid w:val="00C27587"/>
    <w:rsid w:val="00C27B0C"/>
    <w:rsid w:val="00C309D4"/>
    <w:rsid w:val="00C35EA2"/>
    <w:rsid w:val="00C3795A"/>
    <w:rsid w:val="00C41CDB"/>
    <w:rsid w:val="00C43AD9"/>
    <w:rsid w:val="00C53F18"/>
    <w:rsid w:val="00C55C6D"/>
    <w:rsid w:val="00C55F85"/>
    <w:rsid w:val="00C57405"/>
    <w:rsid w:val="00C57876"/>
    <w:rsid w:val="00C6055E"/>
    <w:rsid w:val="00C650FD"/>
    <w:rsid w:val="00C66FD8"/>
    <w:rsid w:val="00C67A55"/>
    <w:rsid w:val="00C734C1"/>
    <w:rsid w:val="00C74AF1"/>
    <w:rsid w:val="00C77347"/>
    <w:rsid w:val="00C82408"/>
    <w:rsid w:val="00C82F7F"/>
    <w:rsid w:val="00C841DD"/>
    <w:rsid w:val="00C85442"/>
    <w:rsid w:val="00C953CD"/>
    <w:rsid w:val="00C95597"/>
    <w:rsid w:val="00C956C3"/>
    <w:rsid w:val="00C958DD"/>
    <w:rsid w:val="00CA088C"/>
    <w:rsid w:val="00CA4D2F"/>
    <w:rsid w:val="00CA7FF7"/>
    <w:rsid w:val="00CC19FA"/>
    <w:rsid w:val="00CC27E7"/>
    <w:rsid w:val="00CC3567"/>
    <w:rsid w:val="00CC373B"/>
    <w:rsid w:val="00CD2F61"/>
    <w:rsid w:val="00CD3D4D"/>
    <w:rsid w:val="00CD5B2D"/>
    <w:rsid w:val="00CE0C1E"/>
    <w:rsid w:val="00CE1ABD"/>
    <w:rsid w:val="00CE7FED"/>
    <w:rsid w:val="00CF06FA"/>
    <w:rsid w:val="00CF71C7"/>
    <w:rsid w:val="00D01BF3"/>
    <w:rsid w:val="00D03BE5"/>
    <w:rsid w:val="00D05060"/>
    <w:rsid w:val="00D06239"/>
    <w:rsid w:val="00D168F5"/>
    <w:rsid w:val="00D2112A"/>
    <w:rsid w:val="00D24699"/>
    <w:rsid w:val="00D30258"/>
    <w:rsid w:val="00D331F3"/>
    <w:rsid w:val="00D363EE"/>
    <w:rsid w:val="00D42DB8"/>
    <w:rsid w:val="00D44433"/>
    <w:rsid w:val="00D51FC5"/>
    <w:rsid w:val="00D5773E"/>
    <w:rsid w:val="00D57EDE"/>
    <w:rsid w:val="00D646FC"/>
    <w:rsid w:val="00D740AB"/>
    <w:rsid w:val="00D7533F"/>
    <w:rsid w:val="00D813EB"/>
    <w:rsid w:val="00D816F6"/>
    <w:rsid w:val="00D83D91"/>
    <w:rsid w:val="00D8587A"/>
    <w:rsid w:val="00D86E6D"/>
    <w:rsid w:val="00D92943"/>
    <w:rsid w:val="00D965E8"/>
    <w:rsid w:val="00DA29B2"/>
    <w:rsid w:val="00DB054A"/>
    <w:rsid w:val="00DB0CB5"/>
    <w:rsid w:val="00DB19F4"/>
    <w:rsid w:val="00DB4370"/>
    <w:rsid w:val="00DB44B3"/>
    <w:rsid w:val="00DC5E83"/>
    <w:rsid w:val="00DC715C"/>
    <w:rsid w:val="00DD004D"/>
    <w:rsid w:val="00DD33A4"/>
    <w:rsid w:val="00DD4C16"/>
    <w:rsid w:val="00DD657D"/>
    <w:rsid w:val="00DE047D"/>
    <w:rsid w:val="00DE1495"/>
    <w:rsid w:val="00DE5622"/>
    <w:rsid w:val="00DF328E"/>
    <w:rsid w:val="00E003A1"/>
    <w:rsid w:val="00E011D8"/>
    <w:rsid w:val="00E03281"/>
    <w:rsid w:val="00E1466A"/>
    <w:rsid w:val="00E14C23"/>
    <w:rsid w:val="00E219F1"/>
    <w:rsid w:val="00E2476F"/>
    <w:rsid w:val="00E361BD"/>
    <w:rsid w:val="00E4215C"/>
    <w:rsid w:val="00E444EC"/>
    <w:rsid w:val="00E47DD6"/>
    <w:rsid w:val="00E57F34"/>
    <w:rsid w:val="00E606A1"/>
    <w:rsid w:val="00E676A7"/>
    <w:rsid w:val="00E73409"/>
    <w:rsid w:val="00E7535E"/>
    <w:rsid w:val="00E808C2"/>
    <w:rsid w:val="00E81E0E"/>
    <w:rsid w:val="00E834DF"/>
    <w:rsid w:val="00E839A2"/>
    <w:rsid w:val="00E84D37"/>
    <w:rsid w:val="00E86F5B"/>
    <w:rsid w:val="00E87297"/>
    <w:rsid w:val="00E90BC9"/>
    <w:rsid w:val="00E9123F"/>
    <w:rsid w:val="00E93AB3"/>
    <w:rsid w:val="00E93D53"/>
    <w:rsid w:val="00E95FDA"/>
    <w:rsid w:val="00EA2AAD"/>
    <w:rsid w:val="00EA39C0"/>
    <w:rsid w:val="00EA5434"/>
    <w:rsid w:val="00EA686F"/>
    <w:rsid w:val="00EB42B5"/>
    <w:rsid w:val="00EB46AA"/>
    <w:rsid w:val="00EB5DB5"/>
    <w:rsid w:val="00EC7C16"/>
    <w:rsid w:val="00ED28AF"/>
    <w:rsid w:val="00ED38CF"/>
    <w:rsid w:val="00ED6D82"/>
    <w:rsid w:val="00EE3DCA"/>
    <w:rsid w:val="00EF0B94"/>
    <w:rsid w:val="00EF3D29"/>
    <w:rsid w:val="00F00C0E"/>
    <w:rsid w:val="00F047F4"/>
    <w:rsid w:val="00F07FF6"/>
    <w:rsid w:val="00F13CEC"/>
    <w:rsid w:val="00F14D0C"/>
    <w:rsid w:val="00F17305"/>
    <w:rsid w:val="00F20877"/>
    <w:rsid w:val="00F2090F"/>
    <w:rsid w:val="00F21B98"/>
    <w:rsid w:val="00F23BEA"/>
    <w:rsid w:val="00F278C3"/>
    <w:rsid w:val="00F307B1"/>
    <w:rsid w:val="00F31C16"/>
    <w:rsid w:val="00F356B4"/>
    <w:rsid w:val="00F40D15"/>
    <w:rsid w:val="00F52EBE"/>
    <w:rsid w:val="00F61AE6"/>
    <w:rsid w:val="00F6255B"/>
    <w:rsid w:val="00F65651"/>
    <w:rsid w:val="00F733D7"/>
    <w:rsid w:val="00F73EC7"/>
    <w:rsid w:val="00F754DC"/>
    <w:rsid w:val="00F779AC"/>
    <w:rsid w:val="00F806C2"/>
    <w:rsid w:val="00F85ECC"/>
    <w:rsid w:val="00F96E89"/>
    <w:rsid w:val="00FA3C09"/>
    <w:rsid w:val="00FA4F0B"/>
    <w:rsid w:val="00FA5D3F"/>
    <w:rsid w:val="00FB008F"/>
    <w:rsid w:val="00FB21C1"/>
    <w:rsid w:val="00FB2F95"/>
    <w:rsid w:val="00FB5D8E"/>
    <w:rsid w:val="00FB6AFC"/>
    <w:rsid w:val="00FB7BCC"/>
    <w:rsid w:val="00FC739C"/>
    <w:rsid w:val="00FC7737"/>
    <w:rsid w:val="00FD01DB"/>
    <w:rsid w:val="00FD1A44"/>
    <w:rsid w:val="00FD1BB2"/>
    <w:rsid w:val="00FE188E"/>
    <w:rsid w:val="00FE1EBD"/>
    <w:rsid w:val="00FE2D42"/>
    <w:rsid w:val="00FE3353"/>
    <w:rsid w:val="00FE4479"/>
    <w:rsid w:val="00FE6C7A"/>
    <w:rsid w:val="00FE768E"/>
    <w:rsid w:val="00FF2FC3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27FB15"/>
  <w15:docId w15:val="{55F98874-3134-4EBD-91E2-8150A79A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5EFC"/>
    <w:pPr>
      <w:spacing w:after="0" w:line="240" w:lineRule="auto"/>
      <w:jc w:val="both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1"/>
    <w:uiPriority w:val="99"/>
    <w:qFormat/>
    <w:rsid w:val="00E37D39"/>
    <w:pPr>
      <w:keepNext/>
      <w:keepLines/>
      <w:suppressAutoHyphens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0"/>
    </w:pPr>
    <w:rPr>
      <w:b/>
      <w:kern w:val="36"/>
      <w:sz w:val="28"/>
      <w:szCs w:val="20"/>
    </w:rPr>
  </w:style>
  <w:style w:type="paragraph" w:styleId="Nadpis2">
    <w:name w:val="heading 2"/>
    <w:basedOn w:val="Normln"/>
    <w:next w:val="Normln"/>
    <w:link w:val="Nadpis2Char1"/>
    <w:uiPriority w:val="99"/>
    <w:qFormat/>
    <w:rsid w:val="002178AA"/>
    <w:pPr>
      <w:keepNext/>
      <w:numPr>
        <w:numId w:val="3"/>
      </w:numPr>
      <w:spacing w:before="120" w:after="120"/>
      <w:ind w:left="0" w:firstLine="0"/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B6338C"/>
    <w:pPr>
      <w:keepNext/>
      <w:keepLines/>
      <w:outlineLvl w:val="2"/>
    </w:pPr>
    <w:rPr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1"/>
    <w:uiPriority w:val="99"/>
    <w:qFormat/>
    <w:rsid w:val="00B6338C"/>
    <w:pPr>
      <w:keepNext/>
      <w:outlineLvl w:val="3"/>
    </w:pPr>
    <w:rPr>
      <w:rFonts w:ascii="Calibri" w:hAnsi="Calibri"/>
      <w:b/>
      <w:bCs/>
      <w:szCs w:val="28"/>
    </w:rPr>
  </w:style>
  <w:style w:type="paragraph" w:styleId="Nadpis5">
    <w:name w:val="heading 5"/>
    <w:basedOn w:val="Normln"/>
    <w:next w:val="Normln"/>
    <w:link w:val="Nadpis5Char1"/>
    <w:uiPriority w:val="99"/>
    <w:qFormat/>
    <w:rsid w:val="00B6338C"/>
    <w:pPr>
      <w:outlineLvl w:val="4"/>
    </w:pPr>
    <w:rPr>
      <w:rFonts w:ascii="Calibri" w:hAnsi="Calibri"/>
      <w:bCs/>
      <w:iCs/>
      <w:szCs w:val="26"/>
      <w:u w:val="single"/>
    </w:rPr>
  </w:style>
  <w:style w:type="paragraph" w:styleId="Nadpis9">
    <w:name w:val="heading 9"/>
    <w:basedOn w:val="Normln"/>
    <w:next w:val="Normln"/>
    <w:link w:val="Nadpis9Char1"/>
    <w:uiPriority w:val="99"/>
    <w:qFormat/>
    <w:rsid w:val="002374D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9"/>
    <w:rsid w:val="002374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uiPriority w:val="99"/>
    <w:rsid w:val="002374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uiPriority w:val="99"/>
    <w:rsid w:val="002374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uiPriority w:val="99"/>
    <w:rsid w:val="002374D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uiPriority w:val="99"/>
    <w:semiHidden/>
    <w:rsid w:val="002374D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uiPriority w:val="99"/>
    <w:semiHidden/>
    <w:rsid w:val="002374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customStyle="1" w:styleId="Nadpis1Char1">
    <w:name w:val="Nadpis 1 Char1"/>
    <w:basedOn w:val="Standardnpsmoodstavce"/>
    <w:link w:val="Nadpis1"/>
    <w:uiPriority w:val="99"/>
    <w:locked/>
    <w:rsid w:val="00E37D39"/>
    <w:rPr>
      <w:rFonts w:eastAsia="Times New Roman" w:cs="Times New Roman"/>
      <w:b/>
      <w:kern w:val="36"/>
      <w:sz w:val="28"/>
      <w:szCs w:val="20"/>
      <w:lang w:eastAsia="cs-CZ"/>
    </w:rPr>
  </w:style>
  <w:style w:type="character" w:customStyle="1" w:styleId="Nadpis2Char1">
    <w:name w:val="Nadpis 2 Char1"/>
    <w:basedOn w:val="Standardnpsmoodstavce"/>
    <w:link w:val="Nadpis2"/>
    <w:uiPriority w:val="99"/>
    <w:locked/>
    <w:rsid w:val="002178AA"/>
    <w:rPr>
      <w:rFonts w:eastAsia="Times New Roman" w:cs="Times New Roman"/>
      <w:b/>
      <w:bCs/>
      <w:iCs/>
      <w:sz w:val="24"/>
      <w:szCs w:val="28"/>
      <w:lang w:eastAsia="cs-CZ"/>
    </w:rPr>
  </w:style>
  <w:style w:type="character" w:customStyle="1" w:styleId="Nadpis3Char1">
    <w:name w:val="Nadpis 3 Char1"/>
    <w:basedOn w:val="Standardnpsmoodstavce"/>
    <w:link w:val="Nadpis3"/>
    <w:uiPriority w:val="99"/>
    <w:locked/>
    <w:rsid w:val="00B6338C"/>
    <w:rPr>
      <w:rFonts w:eastAsia="Times New Roman" w:cs="Times New Roman"/>
      <w:b/>
      <w:bCs/>
      <w:color w:val="000000" w:themeColor="text1"/>
      <w:sz w:val="24"/>
      <w:szCs w:val="24"/>
      <w:lang w:eastAsia="cs-CZ"/>
    </w:rPr>
  </w:style>
  <w:style w:type="character" w:customStyle="1" w:styleId="Nadpis4Char1">
    <w:name w:val="Nadpis 4 Char1"/>
    <w:basedOn w:val="Standardnpsmoodstavce"/>
    <w:link w:val="Nadpis4"/>
    <w:uiPriority w:val="99"/>
    <w:locked/>
    <w:rsid w:val="00B6338C"/>
    <w:rPr>
      <w:rFonts w:ascii="Calibri" w:eastAsia="Times New Roman" w:hAnsi="Calibri" w:cs="Times New Roman"/>
      <w:b/>
      <w:bCs/>
      <w:sz w:val="24"/>
      <w:szCs w:val="28"/>
      <w:lang w:eastAsia="cs-CZ"/>
    </w:rPr>
  </w:style>
  <w:style w:type="character" w:customStyle="1" w:styleId="Nadpis5Char1">
    <w:name w:val="Nadpis 5 Char1"/>
    <w:basedOn w:val="Standardnpsmoodstavce"/>
    <w:link w:val="Nadpis5"/>
    <w:uiPriority w:val="99"/>
    <w:locked/>
    <w:rsid w:val="00B6338C"/>
    <w:rPr>
      <w:rFonts w:ascii="Calibri" w:eastAsia="Times New Roman" w:hAnsi="Calibri" w:cs="Times New Roman"/>
      <w:bCs/>
      <w:iCs/>
      <w:sz w:val="24"/>
      <w:szCs w:val="26"/>
      <w:u w:val="single"/>
      <w:lang w:eastAsia="cs-CZ"/>
    </w:rPr>
  </w:style>
  <w:style w:type="character" w:customStyle="1" w:styleId="Nadpis9Char1">
    <w:name w:val="Nadpis 9 Char1"/>
    <w:basedOn w:val="Standardnpsmoodstavce"/>
    <w:link w:val="Nadpis9"/>
    <w:uiPriority w:val="99"/>
    <w:locked/>
    <w:rsid w:val="002374D8"/>
    <w:rPr>
      <w:rFonts w:ascii="Cambria" w:eastAsia="Times New Roman" w:hAnsi="Cambria" w:cs="Times New Roman"/>
      <w:lang w:eastAsia="cs-CZ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2374D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99"/>
    <w:rsid w:val="002374D8"/>
    <w:rPr>
      <w:rFonts w:ascii="Arial" w:eastAsia="Times New Roman" w:hAnsi="Arial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CitaceintenzivnChar">
    <w:name w:val="Citace – intenzivní Char"/>
    <w:basedOn w:val="Standardnpsmoodstavce"/>
    <w:uiPriority w:val="99"/>
    <w:rsid w:val="002374D8"/>
    <w:rPr>
      <w:rFonts w:cs="Times New Roman"/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uiPriority w:val="99"/>
    <w:qFormat/>
    <w:rsid w:val="002374D8"/>
    <w:rPr>
      <w:rFonts w:cs="Times New Roman"/>
      <w:b/>
      <w:bCs/>
      <w:i/>
      <w:iCs/>
      <w:color w:val="4F81BD"/>
    </w:rPr>
  </w:style>
  <w:style w:type="paragraph" w:customStyle="1" w:styleId="Bn">
    <w:name w:val="Běžný"/>
    <w:basedOn w:val="Normln"/>
    <w:uiPriority w:val="99"/>
    <w:rsid w:val="002374D8"/>
    <w:pPr>
      <w:spacing w:before="40" w:line="276" w:lineRule="auto"/>
      <w:ind w:firstLine="284"/>
    </w:pPr>
    <w:rPr>
      <w:rFonts w:ascii="Palatino Linotype" w:hAnsi="Palatino Linotype"/>
      <w:sz w:val="22"/>
      <w:szCs w:val="22"/>
    </w:rPr>
  </w:style>
  <w:style w:type="paragraph" w:styleId="Zkladntext3">
    <w:name w:val="Body Text 3"/>
    <w:basedOn w:val="Normln"/>
    <w:link w:val="Zkladntext3Char1"/>
    <w:uiPriority w:val="99"/>
    <w:rsid w:val="002374D8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uiPriority w:val="99"/>
    <w:rsid w:val="002374D8"/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Standardnpsmoodstavce"/>
    <w:link w:val="Zkladntext3"/>
    <w:uiPriority w:val="99"/>
    <w:locked/>
    <w:rsid w:val="002374D8"/>
    <w:rPr>
      <w:rFonts w:ascii="Arial" w:eastAsia="Times New Roman" w:hAnsi="Arial" w:cs="Times New Roman"/>
      <w:sz w:val="16"/>
      <w:szCs w:val="16"/>
    </w:rPr>
  </w:style>
  <w:style w:type="paragraph" w:styleId="Zkladntextodsazen">
    <w:name w:val="Body Text Indent"/>
    <w:basedOn w:val="Normln"/>
    <w:link w:val="ZkladntextodsazenChar1"/>
    <w:uiPriority w:val="99"/>
    <w:rsid w:val="002374D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uiPriority w:val="99"/>
    <w:semiHidden/>
    <w:rsid w:val="002374D8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locked/>
    <w:rsid w:val="002374D8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Zkladn">
    <w:name w:val="Základní"/>
    <w:basedOn w:val="Normln"/>
    <w:uiPriority w:val="99"/>
    <w:rsid w:val="002374D8"/>
    <w:pPr>
      <w:spacing w:before="120"/>
    </w:pPr>
    <w:rPr>
      <w:lang w:eastAsia="en-US"/>
    </w:rPr>
  </w:style>
  <w:style w:type="paragraph" w:styleId="Textpoznpodarou">
    <w:name w:val="footnote text"/>
    <w:aliases w:val="Podrozdzia3,Podrozdział,Schriftart: 10 pt,Schriftart: 8 pt,Schriftart: 9 pt,fn,pozn. pod čarou"/>
    <w:basedOn w:val="Normln"/>
    <w:link w:val="TextpoznpodarouChar1"/>
    <w:uiPriority w:val="99"/>
    <w:rsid w:val="002374D8"/>
    <w:rPr>
      <w:sz w:val="20"/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fn Char1,pozn. pod čarou Char"/>
    <w:basedOn w:val="Standardnpsmoodstavce"/>
    <w:uiPriority w:val="99"/>
    <w:rsid w:val="002374D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1">
    <w:name w:val="Text pozn. pod čarou Char1"/>
    <w:aliases w:val="Podrozdzia3 Char1,Podrozdział Char1,Schriftart: 10 pt Char1,Schriftart: 8 pt Char1,Schriftart: 9 pt Char1,fn Char,pozn. pod čarou Char1"/>
    <w:basedOn w:val="Standardnpsmoodstavce"/>
    <w:link w:val="Textpoznpodarou"/>
    <w:uiPriority w:val="99"/>
    <w:locked/>
    <w:rsid w:val="002374D8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aliases w:val="12 b.,Footnote,PGI Fußnote Ziffer,PGI Fußnote Ziffer + Times New Roman,Zúžené o ..."/>
    <w:basedOn w:val="Standardnpsmoodstavce"/>
    <w:uiPriority w:val="99"/>
    <w:rsid w:val="002374D8"/>
    <w:rPr>
      <w:rFonts w:cs="Times New Roman"/>
      <w:vertAlign w:val="superscript"/>
    </w:rPr>
  </w:style>
  <w:style w:type="paragraph" w:styleId="Zhlav">
    <w:name w:val="header"/>
    <w:basedOn w:val="Normln"/>
    <w:link w:val="ZhlavChar1"/>
    <w:uiPriority w:val="99"/>
    <w:rsid w:val="002374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2374D8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hlavChar1">
    <w:name w:val="Záhlaví Char1"/>
    <w:basedOn w:val="Standardnpsmoodstavce"/>
    <w:link w:val="Zhlav"/>
    <w:locked/>
    <w:rsid w:val="002374D8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rsid w:val="002374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2374D8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link w:val="Zpat"/>
    <w:uiPriority w:val="99"/>
    <w:locked/>
    <w:rsid w:val="002374D8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aliases w:val="Nadpis pro KZ,odrážky,List Paragraph1,List Paragraph2,Nad,Nad1,Nad2,Odstavec_muj,Odstavec_muj1,Odstavec_muj10,Odstavec_muj2,Odstavec_muj3,Odstavec_muj4,Odstavec_muj5,Odstavec_muj6,Odstavec_muj7,Odstavec_muj8,Odstavec_muj9"/>
    <w:basedOn w:val="Normln"/>
    <w:link w:val="OdstavecseseznamemChar"/>
    <w:uiPriority w:val="34"/>
    <w:qFormat/>
    <w:rsid w:val="00E7535E"/>
    <w:pPr>
      <w:spacing w:after="120"/>
      <w:ind w:left="709"/>
    </w:pPr>
  </w:style>
  <w:style w:type="character" w:styleId="Odkaznakoment">
    <w:name w:val="annotation reference"/>
    <w:basedOn w:val="Standardnpsmoodstavce"/>
    <w:uiPriority w:val="99"/>
    <w:semiHidden/>
    <w:rsid w:val="002374D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374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74D8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374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74D8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3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374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4D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39"/>
    <w:rsid w:val="002374D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2374D8"/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374D8"/>
    <w:rPr>
      <w:rFonts w:ascii="Arial" w:eastAsia="Times New Roman" w:hAnsi="Arial" w:cs="Arial"/>
      <w:i/>
      <w:szCs w:val="24"/>
    </w:rPr>
  </w:style>
  <w:style w:type="paragraph" w:styleId="Prosttext">
    <w:name w:val="Plain Text"/>
    <w:basedOn w:val="Normln"/>
    <w:link w:val="ProsttextChar"/>
    <w:uiPriority w:val="99"/>
    <w:semiHidden/>
    <w:rsid w:val="002374D8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374D8"/>
    <w:rPr>
      <w:rFonts w:ascii="Consolas" w:eastAsia="Times New Roman" w:hAnsi="Consolas" w:cs="Times New Roman"/>
      <w:sz w:val="21"/>
      <w:szCs w:val="21"/>
    </w:rPr>
  </w:style>
  <w:style w:type="paragraph" w:styleId="Zkladntextodsazen3">
    <w:name w:val="Body Text Indent 3"/>
    <w:basedOn w:val="Normln"/>
    <w:link w:val="Zkladntextodsazen3Char"/>
    <w:uiPriority w:val="99"/>
    <w:rsid w:val="002374D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2374D8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adpisKZ">
    <w:name w:val="Nadpis KZ"/>
    <w:basedOn w:val="Zkladntext2"/>
    <w:uiPriority w:val="99"/>
    <w:rsid w:val="002374D8"/>
  </w:style>
  <w:style w:type="paragraph" w:styleId="Zkladntext2">
    <w:name w:val="Body Text 2"/>
    <w:basedOn w:val="Normln"/>
    <w:link w:val="Zkladntext2Char"/>
    <w:uiPriority w:val="99"/>
    <w:semiHidden/>
    <w:rsid w:val="002374D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374D8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Char4CharCharCharCharCharCharCharCharChar">
    <w:name w:val="Char4 Char Char Char Char Char Char Char Char Char"/>
    <w:basedOn w:val="Normln"/>
    <w:uiPriority w:val="99"/>
    <w:rsid w:val="002374D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Seznamsodrkami3">
    <w:name w:val="List Bullet 3"/>
    <w:basedOn w:val="Normln"/>
    <w:uiPriority w:val="99"/>
    <w:semiHidden/>
    <w:rsid w:val="002374D8"/>
    <w:pPr>
      <w:numPr>
        <w:numId w:val="1"/>
      </w:numPr>
      <w:spacing w:before="120" w:after="120"/>
    </w:pPr>
    <w:rPr>
      <w:rFonts w:ascii="Times New Roman" w:hAnsi="Times New Roman"/>
    </w:rPr>
  </w:style>
  <w:style w:type="character" w:styleId="Siln">
    <w:name w:val="Strong"/>
    <w:basedOn w:val="Standardnpsmoodstavce"/>
    <w:uiPriority w:val="99"/>
    <w:qFormat/>
    <w:rsid w:val="002374D8"/>
    <w:rPr>
      <w:rFonts w:cs="Times New Roman"/>
      <w:b/>
      <w:bCs/>
    </w:rPr>
  </w:style>
  <w:style w:type="paragraph" w:customStyle="1" w:styleId="xl71">
    <w:name w:val="xl71"/>
    <w:basedOn w:val="Normln"/>
    <w:uiPriority w:val="99"/>
    <w:rsid w:val="00237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6"/>
      <w:szCs w:val="16"/>
    </w:rPr>
  </w:style>
  <w:style w:type="character" w:customStyle="1" w:styleId="A1">
    <w:name w:val="A1"/>
    <w:uiPriority w:val="99"/>
    <w:rsid w:val="002374D8"/>
    <w:rPr>
      <w:color w:val="000000"/>
      <w:sz w:val="20"/>
    </w:rPr>
  </w:style>
  <w:style w:type="character" w:styleId="Hypertextovodkaz">
    <w:name w:val="Hyperlink"/>
    <w:basedOn w:val="Standardnpsmoodstavce"/>
    <w:uiPriority w:val="99"/>
    <w:rsid w:val="002374D8"/>
    <w:rPr>
      <w:rFonts w:cs="Times New Roman"/>
      <w:color w:val="0000FF"/>
      <w:u w:val="single"/>
    </w:rPr>
  </w:style>
  <w:style w:type="character" w:styleId="Zdraznn">
    <w:name w:val="Emphasis"/>
    <w:basedOn w:val="Standardnpsmoodstavce"/>
    <w:uiPriority w:val="99"/>
    <w:qFormat/>
    <w:rsid w:val="002374D8"/>
    <w:rPr>
      <w:rFonts w:cs="Times New Roman"/>
      <w:i/>
      <w:iCs/>
    </w:rPr>
  </w:style>
  <w:style w:type="paragraph" w:customStyle="1" w:styleId="xl94">
    <w:name w:val="xl94"/>
    <w:basedOn w:val="Normln"/>
    <w:uiPriority w:val="99"/>
    <w:rsid w:val="002374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Default">
    <w:name w:val="Default"/>
    <w:rsid w:val="002374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cizojazycne">
    <w:name w:val="cizojazycne"/>
    <w:basedOn w:val="Standardnpsmoodstavce"/>
    <w:uiPriority w:val="99"/>
    <w:rsid w:val="002374D8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374D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374D8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uiPriority w:val="99"/>
    <w:rsid w:val="002374D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znmkapodarou">
    <w:name w:val="poznámka pod čarou"/>
    <w:basedOn w:val="Normln"/>
    <w:uiPriority w:val="99"/>
    <w:rsid w:val="002374D8"/>
    <w:pPr>
      <w:ind w:left="284" w:hanging="284"/>
      <w:contextualSpacing/>
    </w:pPr>
    <w:rPr>
      <w:rFonts w:cs="Arial"/>
      <w:sz w:val="20"/>
      <w:szCs w:val="20"/>
      <w:lang w:eastAsia="en-US"/>
    </w:rPr>
  </w:style>
  <w:style w:type="numbering" w:customStyle="1" w:styleId="Styl1">
    <w:name w:val="Styl1"/>
    <w:rsid w:val="002374D8"/>
    <w:pPr>
      <w:numPr>
        <w:numId w:val="2"/>
      </w:numPr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374D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374D8"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374D8"/>
    <w:rPr>
      <w:vertAlign w:val="superscript"/>
    </w:rPr>
  </w:style>
  <w:style w:type="paragraph" w:customStyle="1" w:styleId="NormlnKZ">
    <w:name w:val="Normální KZ"/>
    <w:basedOn w:val="Normln"/>
    <w:rsid w:val="002374D8"/>
    <w:pPr>
      <w:spacing w:after="120"/>
      <w:ind w:firstLine="425"/>
    </w:pPr>
    <w:rPr>
      <w:rFonts w:ascii="Times New Roman" w:hAnsi="Times New Roman"/>
      <w:sz w:val="22"/>
      <w:szCs w:val="22"/>
    </w:rPr>
  </w:style>
  <w:style w:type="character" w:customStyle="1" w:styleId="OdstavecseseznamemChar">
    <w:name w:val="Odstavec se seznamem Char"/>
    <w:aliases w:val="Nadpis pro KZ Char,odrážky Char,List Paragraph1 Char,List Paragraph2 Char,Nad Char,Nad1 Char,Nad2 Char,Odstavec_muj Char,Odstavec_muj1 Char,Odstavec_muj10 Char,Odstavec_muj2 Char,Odstavec_muj3 Char,Odstavec_muj4 Char"/>
    <w:basedOn w:val="Standardnpsmoodstavce"/>
    <w:link w:val="Odstavecseseznamem"/>
    <w:uiPriority w:val="34"/>
    <w:locked/>
    <w:rsid w:val="00E7535E"/>
    <w:rPr>
      <w:rFonts w:eastAsia="Times New Roman" w:cs="Times New Roman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2374D8"/>
  </w:style>
  <w:style w:type="character" w:customStyle="1" w:styleId="shorttext">
    <w:name w:val="short_text"/>
    <w:basedOn w:val="Standardnpsmoodstavce"/>
    <w:rsid w:val="002374D8"/>
  </w:style>
  <w:style w:type="table" w:customStyle="1" w:styleId="Mkatabulky6">
    <w:name w:val="Mřížka tabulky6"/>
    <w:basedOn w:val="Normlntabulka"/>
    <w:next w:val="Mkatabulky"/>
    <w:uiPriority w:val="59"/>
    <w:rsid w:val="00EE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uiPriority w:val="1"/>
    <w:qFormat/>
    <w:rsid w:val="00EE04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380EAD-3036-48D2-9D13-BCDDEB579B0F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DD6B5DF4-1C90-40A3-96F2-E4D547AA35A4}">
      <dgm:prSet phldrT="[Text]" custT="1"/>
      <dgm:spPr>
        <a:noFill/>
      </dgm:spPr>
      <dgm:t>
        <a:bodyPr/>
        <a:lstStyle/>
        <a:p>
          <a:r>
            <a:rPr lang="cs-CZ" sz="1800" b="1">
              <a:solidFill>
                <a:srgbClr val="002060"/>
              </a:solidFill>
            </a:rPr>
            <a:t>170</a:t>
          </a:r>
          <a:r>
            <a:rPr lang="cs-CZ" sz="2000" b="1">
              <a:solidFill>
                <a:srgbClr val="002060"/>
              </a:solidFill>
            </a:rPr>
            <a:t> </a:t>
          </a:r>
          <a:r>
            <a:rPr lang="cs-CZ" sz="1400" b="1">
              <a:solidFill>
                <a:srgbClr val="002060"/>
              </a:solidFill>
            </a:rPr>
            <a:t>mil. Kč</a:t>
          </a:r>
        </a:p>
      </dgm:t>
    </dgm:pt>
    <dgm:pt modelId="{74E990A4-6F14-428B-B6B0-755660B65268}" type="parTrans" cxnId="{33723AD2-2C8E-4DDF-8769-204571F81DBA}">
      <dgm:prSet/>
      <dgm:spPr/>
      <dgm:t>
        <a:bodyPr/>
        <a:lstStyle/>
        <a:p>
          <a:endParaRPr lang="cs-CZ"/>
        </a:p>
      </dgm:t>
    </dgm:pt>
    <dgm:pt modelId="{F54B0AAB-407A-45D3-9283-1E7D5341929A}" type="sibTrans" cxnId="{33723AD2-2C8E-4DDF-8769-204571F81DBA}">
      <dgm:prSet/>
      <dgm:spPr/>
      <dgm:t>
        <a:bodyPr/>
        <a:lstStyle/>
        <a:p>
          <a:endParaRPr lang="cs-CZ"/>
        </a:p>
      </dgm:t>
    </dgm:pt>
    <dgm:pt modelId="{E761330B-FDF8-4C5F-8ECA-4542EA3D1C28}">
      <dgm:prSet phldrT="[Text]" custT="1"/>
      <dgm:spPr>
        <a:noFill/>
      </dgm:spPr>
      <dgm:t>
        <a:bodyPr/>
        <a:lstStyle/>
        <a:p>
          <a:r>
            <a:rPr lang="cs-CZ" sz="1800" b="1">
              <a:solidFill>
                <a:srgbClr val="002060"/>
              </a:solidFill>
            </a:rPr>
            <a:t>125</a:t>
          </a:r>
          <a:r>
            <a:rPr lang="cs-CZ" sz="2000" b="1">
              <a:solidFill>
                <a:srgbClr val="002060"/>
              </a:solidFill>
            </a:rPr>
            <a:t> </a:t>
          </a:r>
          <a:r>
            <a:rPr lang="cs-CZ" sz="1400" b="1">
              <a:solidFill>
                <a:srgbClr val="002060"/>
              </a:solidFill>
            </a:rPr>
            <a:t>mil. Kč</a:t>
          </a:r>
        </a:p>
      </dgm:t>
    </dgm:pt>
    <dgm:pt modelId="{01D893AB-D9D4-466E-BBE4-AB47A97476DD}" type="parTrans" cxnId="{E5534F8A-CBE7-438B-AAE9-CD9A528E9F47}">
      <dgm:prSet/>
      <dgm:spPr/>
      <dgm:t>
        <a:bodyPr/>
        <a:lstStyle/>
        <a:p>
          <a:endParaRPr lang="cs-CZ"/>
        </a:p>
      </dgm:t>
    </dgm:pt>
    <dgm:pt modelId="{1B7ACACA-27A3-450D-850C-B5C1E0E3E0F6}" type="sibTrans" cxnId="{E5534F8A-CBE7-438B-AAE9-CD9A528E9F47}">
      <dgm:prSet/>
      <dgm:spPr/>
      <dgm:t>
        <a:bodyPr/>
        <a:lstStyle/>
        <a:p>
          <a:endParaRPr lang="cs-CZ"/>
        </a:p>
      </dgm:t>
    </dgm:pt>
    <dgm:pt modelId="{B3941641-FAA4-4B6A-81F5-6AD1C0BEC774}" type="pres">
      <dgm:prSet presAssocID="{AE380EAD-3036-48D2-9D13-BCDDEB579B0F}" presName="linearFlow" presStyleCnt="0">
        <dgm:presLayoutVars>
          <dgm:resizeHandles val="exact"/>
        </dgm:presLayoutVars>
      </dgm:prSet>
      <dgm:spPr/>
    </dgm:pt>
    <dgm:pt modelId="{25F79C2E-ED3D-4A96-95E5-793A0E5AD1D0}" type="pres">
      <dgm:prSet presAssocID="{DD6B5DF4-1C90-40A3-96F2-E4D547AA35A4}" presName="node" presStyleLbl="node1" presStyleIdx="0" presStyleCnt="2" custLinFactNeighborX="420" custLinFactNeighborY="-2527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7EAC9A9C-FF0F-42FF-AA81-485F3191AB96}" type="pres">
      <dgm:prSet presAssocID="{F54B0AAB-407A-45D3-9283-1E7D5341929A}" presName="sibTrans" presStyleLbl="sibTrans2D1" presStyleIdx="0" presStyleCnt="1" custScaleX="75233" custScaleY="83592"/>
      <dgm:spPr/>
      <dgm:t>
        <a:bodyPr/>
        <a:lstStyle/>
        <a:p>
          <a:endParaRPr lang="cs-CZ"/>
        </a:p>
      </dgm:t>
    </dgm:pt>
    <dgm:pt modelId="{51CC2409-1601-4AB3-AD7C-28ABE2BCB823}" type="pres">
      <dgm:prSet presAssocID="{F54B0AAB-407A-45D3-9283-1E7D5341929A}" presName="connectorText" presStyleLbl="sibTrans2D1" presStyleIdx="0" presStyleCnt="1"/>
      <dgm:spPr/>
      <dgm:t>
        <a:bodyPr/>
        <a:lstStyle/>
        <a:p>
          <a:endParaRPr lang="cs-CZ"/>
        </a:p>
      </dgm:t>
    </dgm:pt>
    <dgm:pt modelId="{022F321D-7AFE-4ABB-B669-B3994F15A3E6}" type="pres">
      <dgm:prSet presAssocID="{E761330B-FDF8-4C5F-8ECA-4542EA3D1C28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ADD1CF43-83B6-4BB3-8CE9-05B6DD4B7E1D}" type="presOf" srcId="{E761330B-FDF8-4C5F-8ECA-4542EA3D1C28}" destId="{022F321D-7AFE-4ABB-B669-B3994F15A3E6}" srcOrd="0" destOrd="0" presId="urn:microsoft.com/office/officeart/2005/8/layout/process2"/>
    <dgm:cxn modelId="{DAF41629-506D-4053-9C9A-B4A33D321823}" type="presOf" srcId="{F54B0AAB-407A-45D3-9283-1E7D5341929A}" destId="{7EAC9A9C-FF0F-42FF-AA81-485F3191AB96}" srcOrd="0" destOrd="0" presId="urn:microsoft.com/office/officeart/2005/8/layout/process2"/>
    <dgm:cxn modelId="{E5534F8A-CBE7-438B-AAE9-CD9A528E9F47}" srcId="{AE380EAD-3036-48D2-9D13-BCDDEB579B0F}" destId="{E761330B-FDF8-4C5F-8ECA-4542EA3D1C28}" srcOrd="1" destOrd="0" parTransId="{01D893AB-D9D4-466E-BBE4-AB47A97476DD}" sibTransId="{1B7ACACA-27A3-450D-850C-B5C1E0E3E0F6}"/>
    <dgm:cxn modelId="{18383A18-5850-49C7-92F0-332CD4810754}" type="presOf" srcId="{AE380EAD-3036-48D2-9D13-BCDDEB579B0F}" destId="{B3941641-FAA4-4B6A-81F5-6AD1C0BEC774}" srcOrd="0" destOrd="0" presId="urn:microsoft.com/office/officeart/2005/8/layout/process2"/>
    <dgm:cxn modelId="{33723AD2-2C8E-4DDF-8769-204571F81DBA}" srcId="{AE380EAD-3036-48D2-9D13-BCDDEB579B0F}" destId="{DD6B5DF4-1C90-40A3-96F2-E4D547AA35A4}" srcOrd="0" destOrd="0" parTransId="{74E990A4-6F14-428B-B6B0-755660B65268}" sibTransId="{F54B0AAB-407A-45D3-9283-1E7D5341929A}"/>
    <dgm:cxn modelId="{58030C82-B009-4C83-B2FB-68395D1F7840}" type="presOf" srcId="{F54B0AAB-407A-45D3-9283-1E7D5341929A}" destId="{51CC2409-1601-4AB3-AD7C-28ABE2BCB823}" srcOrd="1" destOrd="0" presId="urn:microsoft.com/office/officeart/2005/8/layout/process2"/>
    <dgm:cxn modelId="{CD7E24CB-C3B5-44DE-B868-CB5F6BA77413}" type="presOf" srcId="{DD6B5DF4-1C90-40A3-96F2-E4D547AA35A4}" destId="{25F79C2E-ED3D-4A96-95E5-793A0E5AD1D0}" srcOrd="0" destOrd="0" presId="urn:microsoft.com/office/officeart/2005/8/layout/process2"/>
    <dgm:cxn modelId="{E723FCD9-11B4-4215-9E0D-D72AEBF0FFCD}" type="presParOf" srcId="{B3941641-FAA4-4B6A-81F5-6AD1C0BEC774}" destId="{25F79C2E-ED3D-4A96-95E5-793A0E5AD1D0}" srcOrd="0" destOrd="0" presId="urn:microsoft.com/office/officeart/2005/8/layout/process2"/>
    <dgm:cxn modelId="{79C900CF-F154-42BF-8444-FAC1D03F419C}" type="presParOf" srcId="{B3941641-FAA4-4B6A-81F5-6AD1C0BEC774}" destId="{7EAC9A9C-FF0F-42FF-AA81-485F3191AB96}" srcOrd="1" destOrd="0" presId="urn:microsoft.com/office/officeart/2005/8/layout/process2"/>
    <dgm:cxn modelId="{57BC2F78-21BE-4289-A263-3927F75B9A4C}" type="presParOf" srcId="{7EAC9A9C-FF0F-42FF-AA81-485F3191AB96}" destId="{51CC2409-1601-4AB3-AD7C-28ABE2BCB823}" srcOrd="0" destOrd="0" presId="urn:microsoft.com/office/officeart/2005/8/layout/process2"/>
    <dgm:cxn modelId="{4D5123CD-D0E4-4FBE-916D-CC60CA781EB9}" type="presParOf" srcId="{B3941641-FAA4-4B6A-81F5-6AD1C0BEC774}" destId="{022F321D-7AFE-4ABB-B669-B3994F15A3E6}" srcOrd="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F79C2E-ED3D-4A96-95E5-793A0E5AD1D0}">
      <dsp:nvSpPr>
        <dsp:cNvPr id="0" name=""/>
        <dsp:cNvSpPr/>
      </dsp:nvSpPr>
      <dsp:spPr>
        <a:xfrm>
          <a:off x="302564" y="0"/>
          <a:ext cx="1378121" cy="76562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b="1" kern="1200">
              <a:solidFill>
                <a:srgbClr val="002060"/>
              </a:solidFill>
            </a:rPr>
            <a:t>170</a:t>
          </a:r>
          <a:r>
            <a:rPr lang="cs-CZ" sz="2000" b="1" kern="1200">
              <a:solidFill>
                <a:srgbClr val="002060"/>
              </a:solidFill>
            </a:rPr>
            <a:t> </a:t>
          </a:r>
          <a:r>
            <a:rPr lang="cs-CZ" sz="1400" b="1" kern="1200">
              <a:solidFill>
                <a:srgbClr val="002060"/>
              </a:solidFill>
            </a:rPr>
            <a:t>mil. Kč</a:t>
          </a:r>
        </a:p>
      </dsp:txBody>
      <dsp:txXfrm>
        <a:off x="324988" y="22424"/>
        <a:ext cx="1333273" cy="720775"/>
      </dsp:txXfrm>
    </dsp:sp>
    <dsp:sp modelId="{7EAC9A9C-FF0F-42FF-AA81-485F3191AB96}">
      <dsp:nvSpPr>
        <dsp:cNvPr id="0" name=""/>
        <dsp:cNvSpPr/>
      </dsp:nvSpPr>
      <dsp:spPr>
        <a:xfrm rot="5417323">
          <a:off x="880664" y="813145"/>
          <a:ext cx="216135" cy="2879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 rot="-5400000">
        <a:off x="902495" y="849077"/>
        <a:ext cx="172799" cy="151295"/>
      </dsp:txXfrm>
    </dsp:sp>
    <dsp:sp modelId="{022F321D-7AFE-4ABB-B669-B3994F15A3E6}">
      <dsp:nvSpPr>
        <dsp:cNvPr id="0" name=""/>
        <dsp:cNvSpPr/>
      </dsp:nvSpPr>
      <dsp:spPr>
        <a:xfrm>
          <a:off x="296776" y="1148668"/>
          <a:ext cx="1378121" cy="76562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b="1" kern="1200">
              <a:solidFill>
                <a:srgbClr val="002060"/>
              </a:solidFill>
            </a:rPr>
            <a:t>125</a:t>
          </a:r>
          <a:r>
            <a:rPr lang="cs-CZ" sz="2000" b="1" kern="1200">
              <a:solidFill>
                <a:srgbClr val="002060"/>
              </a:solidFill>
            </a:rPr>
            <a:t> </a:t>
          </a:r>
          <a:r>
            <a:rPr lang="cs-CZ" sz="1400" b="1" kern="1200">
              <a:solidFill>
                <a:srgbClr val="002060"/>
              </a:solidFill>
            </a:rPr>
            <a:t>mil. Kč</a:t>
          </a:r>
        </a:p>
      </dsp:txBody>
      <dsp:txXfrm>
        <a:off x="319200" y="1171092"/>
        <a:ext cx="1333273" cy="7207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D91E5-1F58-483D-83EF-E39C1F33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C40907F.dotm</Template>
  <TotalTime>1</TotalTime>
  <Pages>13</Pages>
  <Words>3994</Words>
  <Characters>23571</Characters>
  <Application>Microsoft Office Word</Application>
  <DocSecurity>4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27510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19/02 - Majetek a peněžní prostředky státu určené na zajištění činnosti Generálního ředitelství cel</dc:title>
  <dc:creator>Nejvyšší kontrolní úřad</dc:creator>
  <cp:lastModifiedBy>KOKRDA Daniel</cp:lastModifiedBy>
  <cp:revision>2</cp:revision>
  <cp:lastPrinted>2019-12-09T10:32:00Z</cp:lastPrinted>
  <dcterms:created xsi:type="dcterms:W3CDTF">2019-12-18T12:29:00Z</dcterms:created>
  <dcterms:modified xsi:type="dcterms:W3CDTF">2019-12-18T12:29:00Z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184/16-NKU200/836/16</vt:lpwstr>
  </property>
  <property fmtid="{D5CDD505-2E9C-101B-9397-08002B2CF9AE}" pid="4" name="CJ_Spis_Pisemnost">
    <vt:lpwstr>CJ/SPIS/ROK</vt:lpwstr>
  </property>
  <property fmtid="{D5CDD505-2E9C-101B-9397-08002B2CF9AE}" pid="5" name="Contact_PostaOdes_All">
    <vt:lpwstr>ROZDĚLOVNÍK...</vt:lpwstr>
  </property>
  <property fmtid="{D5CDD505-2E9C-101B-9397-08002B2CF9AE}" pid="6" name="DatumPlatnosti_PisemnostTypZpristupneniInformaciZOSZ_Pisemnost">
    <vt:lpwstr>ZOSZ_DatumPlatnosti</vt:lpwstr>
  </property>
  <property fmtid="{D5CDD505-2E9C-101B-9397-08002B2CF9AE}" pid="7" name="DatumPoriz_Pisemnost">
    <vt:lpwstr>6.12.2016</vt:lpwstr>
  </property>
  <property fmtid="{D5CDD505-2E9C-101B-9397-08002B2CF9AE}" pid="8" name="DisplayName_SpisovyUzel_PoziceZodpo_Pisemnost">
    <vt:lpwstr>200</vt:lpwstr>
  </property>
  <property fmtid="{D5CDD505-2E9C-101B-9397-08002B2CF9AE}" pid="9" name="DisplayName_UserPoriz_Pisemnost">
    <vt:lpwstr>Jana Másílková</vt:lpwstr>
  </property>
  <property fmtid="{D5CDD505-2E9C-101B-9397-08002B2CF9AE}" pid="10" name="EC_Pisemnost">
    <vt:lpwstr>16-17167/NKU</vt:lpwstr>
  </property>
  <property fmtid="{D5CDD505-2E9C-101B-9397-08002B2CF9AE}" pid="11" name="Key_BarCode_Pisemnost">
    <vt:lpwstr>*B000279243*</vt:lpwstr>
  </property>
  <property fmtid="{D5CDD505-2E9C-101B-9397-08002B2CF9AE}" pid="12" name="KRukam">
    <vt:lpwstr>{KRukam}</vt:lpwstr>
  </property>
  <property fmtid="{D5CDD505-2E9C-101B-9397-08002B2CF9AE}" pid="13" name="Odkaz">
    <vt:lpwstr>ODKAZ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PocetListuDokumentu_Pisemnost">
    <vt:lpwstr>1</vt:lpwstr>
  </property>
  <property fmtid="{D5CDD505-2E9C-101B-9397-08002B2CF9AE}" pid="16" name="PocetListu_Pisemnost">
    <vt:lpwstr>1</vt:lpwstr>
  </property>
  <property fmtid="{D5CDD505-2E9C-101B-9397-08002B2CF9AE}" pid="17" name="PocetPriloh_Pisemnost">
    <vt:lpwstr>0</vt:lpwstr>
  </property>
  <property fmtid="{D5CDD505-2E9C-101B-9397-08002B2CF9AE}" pid="18" name="Podpis">
    <vt:lpwstr/>
  </property>
  <property fmtid="{D5CDD505-2E9C-101B-9397-08002B2CF9AE}" pid="19" name="SkartacniZnakLhuta_PisemnostZnak">
    <vt:lpwstr>?/?</vt:lpwstr>
  </property>
  <property fmtid="{D5CDD505-2E9C-101B-9397-08002B2CF9AE}" pid="20" name="SmlouvaCislo">
    <vt:lpwstr>ČÍSLO SMLOUVY</vt:lpwstr>
  </property>
  <property fmtid="{D5CDD505-2E9C-101B-9397-08002B2CF9AE}" pid="21" name="SZ_Spis_Pisemnost">
    <vt:lpwstr>184/16</vt:lpwstr>
  </property>
  <property fmtid="{D5CDD505-2E9C-101B-9397-08002B2CF9AE}" pid="22" name="TEST">
    <vt:lpwstr>testovací pole</vt:lpwstr>
  </property>
  <property fmtid="{D5CDD505-2E9C-101B-9397-08002B2CF9AE}" pid="23" name="TypPrilohy_Pisemnost">
    <vt:lpwstr>TYP PŘÍLOHY</vt:lpwstr>
  </property>
  <property fmtid="{D5CDD505-2E9C-101B-9397-08002B2CF9AE}" pid="24" name="UserName_PisemnostTypZpristupneniInformaciZOSZ_Pisemnost">
    <vt:lpwstr>ZOSZ_UserName</vt:lpwstr>
  </property>
  <property fmtid="{D5CDD505-2E9C-101B-9397-08002B2CF9AE}" pid="25" name="Vec_Pisemnost">
    <vt:lpwstr>KZ 16/09 - připomínkové řízení </vt:lpwstr>
  </property>
  <property fmtid="{D5CDD505-2E9C-101B-9397-08002B2CF9AE}" pid="26" name="Zkratka_SpisovyUzel_PoziceZodpo_Pisemnost">
    <vt:lpwstr>200</vt:lpwstr>
  </property>
</Properties>
</file>