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50194" w14:textId="77777777" w:rsidR="009E560F" w:rsidRPr="009E560F" w:rsidRDefault="009E560F" w:rsidP="00B075F2">
      <w:pPr>
        <w:spacing w:before="0" w:line="276" w:lineRule="auto"/>
        <w:jc w:val="center"/>
      </w:pPr>
      <w:r w:rsidRPr="009E560F">
        <w:rPr>
          <w:noProof/>
          <w:lang w:eastAsia="cs-CZ"/>
        </w:rPr>
        <w:drawing>
          <wp:anchor distT="0" distB="0" distL="114300" distR="114300" simplePos="0" relativeHeight="251655168" behindDoc="0" locked="0" layoutInCell="1" allowOverlap="1" wp14:anchorId="0A2A26F1" wp14:editId="0E24A6D3">
            <wp:simplePos x="0" y="0"/>
            <wp:positionH relativeFrom="margin">
              <wp:posOffset>2520315</wp:posOffset>
            </wp:positionH>
            <wp:positionV relativeFrom="paragraph">
              <wp:posOffset>0</wp:posOffset>
            </wp:positionV>
            <wp:extent cx="764433" cy="540000"/>
            <wp:effectExtent l="0" t="0" r="0" b="0"/>
            <wp:wrapTopAndBottom/>
            <wp:docPr id="6" name="obrázek 4" descr="NKU_logo-transp-rgb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04072" name="Picture 4" descr="NKU_logo-transp-rgb300dp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33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A8412" w14:textId="77777777" w:rsidR="009E560F" w:rsidRPr="009E560F" w:rsidRDefault="009E560F" w:rsidP="00B075F2">
      <w:pPr>
        <w:spacing w:before="0" w:line="276" w:lineRule="auto"/>
        <w:jc w:val="center"/>
      </w:pPr>
    </w:p>
    <w:p w14:paraId="18F9A9AB" w14:textId="77777777" w:rsidR="004F24F4" w:rsidRPr="009E560F" w:rsidRDefault="004F24F4" w:rsidP="00B075F2">
      <w:pPr>
        <w:spacing w:before="0" w:line="276" w:lineRule="auto"/>
        <w:jc w:val="center"/>
      </w:pPr>
    </w:p>
    <w:p w14:paraId="3CEEB3CD" w14:textId="77777777" w:rsidR="004F24F4" w:rsidRPr="0010177B" w:rsidRDefault="00D91D0B" w:rsidP="00B075F2">
      <w:pPr>
        <w:spacing w:before="0" w:line="276" w:lineRule="auto"/>
        <w:jc w:val="center"/>
        <w:rPr>
          <w:b/>
          <w:sz w:val="28"/>
          <w:szCs w:val="28"/>
        </w:rPr>
      </w:pPr>
      <w:r w:rsidRPr="0010177B">
        <w:rPr>
          <w:b/>
          <w:sz w:val="28"/>
          <w:szCs w:val="28"/>
        </w:rPr>
        <w:t>Kontrolní závěr z kontrolní akce</w:t>
      </w:r>
    </w:p>
    <w:p w14:paraId="2C749F88" w14:textId="77777777" w:rsidR="009E560F" w:rsidRPr="009E560F" w:rsidRDefault="009E560F" w:rsidP="00B075F2">
      <w:pPr>
        <w:spacing w:before="0" w:line="276" w:lineRule="auto"/>
        <w:jc w:val="center"/>
      </w:pPr>
    </w:p>
    <w:p w14:paraId="1118F901" w14:textId="77777777" w:rsidR="004F24F4" w:rsidRDefault="00D91D0B" w:rsidP="00B075F2">
      <w:pPr>
        <w:spacing w:before="0" w:line="276" w:lineRule="auto"/>
        <w:jc w:val="center"/>
        <w:rPr>
          <w:b/>
          <w:sz w:val="28"/>
          <w:szCs w:val="28"/>
        </w:rPr>
      </w:pPr>
      <w:r w:rsidRPr="0010177B">
        <w:rPr>
          <w:b/>
          <w:sz w:val="28"/>
          <w:szCs w:val="28"/>
        </w:rPr>
        <w:t>1</w:t>
      </w:r>
      <w:r w:rsidR="008E72F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</w:t>
      </w:r>
      <w:r w:rsidR="008E72F3">
        <w:rPr>
          <w:b/>
          <w:sz w:val="28"/>
          <w:szCs w:val="28"/>
        </w:rPr>
        <w:t>4</w:t>
      </w:r>
    </w:p>
    <w:p w14:paraId="0615519D" w14:textId="77777777" w:rsidR="009E560F" w:rsidRDefault="009E560F" w:rsidP="0013058F">
      <w:pPr>
        <w:spacing w:before="0" w:line="276" w:lineRule="auto"/>
        <w:jc w:val="center"/>
      </w:pPr>
    </w:p>
    <w:p w14:paraId="7AE8BAFD" w14:textId="77777777" w:rsidR="009E560F" w:rsidRDefault="008E72F3" w:rsidP="00465536">
      <w:pPr>
        <w:spacing w:before="0" w:line="276" w:lineRule="auto"/>
        <w:jc w:val="center"/>
      </w:pPr>
      <w:r w:rsidRPr="00447384">
        <w:rPr>
          <w:rFonts w:asciiTheme="minorHAnsi" w:hAnsiTheme="minorHAnsi" w:cstheme="minorHAnsi"/>
          <w:b/>
          <w:sz w:val="28"/>
          <w:szCs w:val="28"/>
        </w:rPr>
        <w:t>Hospodaření Ústředního kontrolního a z</w:t>
      </w:r>
      <w:r w:rsidR="002C1573">
        <w:rPr>
          <w:rFonts w:asciiTheme="minorHAnsi" w:hAnsiTheme="minorHAnsi" w:cstheme="minorHAnsi"/>
          <w:b/>
          <w:sz w:val="28"/>
          <w:szCs w:val="28"/>
        </w:rPr>
        <w:t>kušebního ústavu zemědělského s </w:t>
      </w:r>
      <w:r w:rsidRPr="00447384">
        <w:rPr>
          <w:rFonts w:asciiTheme="minorHAnsi" w:hAnsiTheme="minorHAnsi" w:cstheme="minorHAnsi"/>
          <w:b/>
          <w:sz w:val="28"/>
          <w:szCs w:val="28"/>
        </w:rPr>
        <w:t>majetkem státu a s prostředky státního rozpočtu po jeho transformaci</w:t>
      </w:r>
    </w:p>
    <w:p w14:paraId="4D5A7CA3" w14:textId="77777777" w:rsidR="009E560F" w:rsidRDefault="009E560F" w:rsidP="00B075F2">
      <w:pPr>
        <w:spacing w:before="0" w:line="276" w:lineRule="auto"/>
      </w:pPr>
    </w:p>
    <w:p w14:paraId="236C5574" w14:textId="77777777" w:rsidR="0013058F" w:rsidRPr="009E560F" w:rsidRDefault="0013058F" w:rsidP="00B075F2">
      <w:pPr>
        <w:spacing w:before="0" w:line="276" w:lineRule="auto"/>
      </w:pPr>
    </w:p>
    <w:p w14:paraId="0E170D9F" w14:textId="77777777" w:rsidR="004F24F4" w:rsidRPr="00876251" w:rsidRDefault="00D91D0B" w:rsidP="00B075F2">
      <w:pPr>
        <w:spacing w:before="0" w:line="276" w:lineRule="auto"/>
        <w:rPr>
          <w:color w:val="000000" w:themeColor="text1"/>
        </w:rPr>
      </w:pPr>
      <w:r w:rsidRPr="00876251">
        <w:rPr>
          <w:color w:val="000000" w:themeColor="text1"/>
        </w:rPr>
        <w:t xml:space="preserve">Kontrolní akce byla zařazena do plánu kontrolní činnosti Nejvyššího kontrolního úřadu (dále </w:t>
      </w:r>
      <w:r w:rsidR="00762571">
        <w:rPr>
          <w:color w:val="000000" w:themeColor="text1"/>
        </w:rPr>
        <w:t>t</w:t>
      </w:r>
      <w:r w:rsidR="006D0A7E">
        <w:rPr>
          <w:color w:val="000000" w:themeColor="text1"/>
        </w:rPr>
        <w:t>é</w:t>
      </w:r>
      <w:r w:rsidR="00762571">
        <w:rPr>
          <w:color w:val="000000" w:themeColor="text1"/>
        </w:rPr>
        <w:t>ž</w:t>
      </w:r>
      <w:r w:rsidRPr="00876251">
        <w:rPr>
          <w:color w:val="000000" w:themeColor="text1"/>
        </w:rPr>
        <w:t xml:space="preserve"> „NKÚ“) na rok 201</w:t>
      </w:r>
      <w:r w:rsidR="008E72F3">
        <w:rPr>
          <w:color w:val="000000" w:themeColor="text1"/>
        </w:rPr>
        <w:t>9</w:t>
      </w:r>
      <w:r w:rsidRPr="00876251">
        <w:rPr>
          <w:color w:val="000000" w:themeColor="text1"/>
        </w:rPr>
        <w:t xml:space="preserve"> pod číslem 1</w:t>
      </w:r>
      <w:r w:rsidR="008E72F3">
        <w:rPr>
          <w:color w:val="000000" w:themeColor="text1"/>
        </w:rPr>
        <w:t>9</w:t>
      </w:r>
      <w:r w:rsidRPr="00876251">
        <w:rPr>
          <w:color w:val="000000" w:themeColor="text1"/>
        </w:rPr>
        <w:t>/2</w:t>
      </w:r>
      <w:r w:rsidR="008E72F3">
        <w:rPr>
          <w:color w:val="000000" w:themeColor="text1"/>
        </w:rPr>
        <w:t>4</w:t>
      </w:r>
      <w:r w:rsidRPr="00876251">
        <w:rPr>
          <w:color w:val="000000" w:themeColor="text1"/>
        </w:rPr>
        <w:t>. Kontrolní akci řídil a kontrolní závěr vypracoval člen NKÚ Ing. Pavel Hrnčíř.</w:t>
      </w:r>
    </w:p>
    <w:p w14:paraId="2572555F" w14:textId="77777777" w:rsidR="00876251" w:rsidRDefault="00876251" w:rsidP="00B075F2">
      <w:pPr>
        <w:spacing w:before="0" w:line="276" w:lineRule="auto"/>
        <w:rPr>
          <w:color w:val="000000" w:themeColor="text1"/>
        </w:rPr>
      </w:pPr>
    </w:p>
    <w:p w14:paraId="2E41D15D" w14:textId="7C5AB16D" w:rsidR="008E72F3" w:rsidRPr="00447384" w:rsidRDefault="008E72F3" w:rsidP="00B075F2">
      <w:pPr>
        <w:spacing w:line="276" w:lineRule="auto"/>
        <w:rPr>
          <w:rFonts w:asciiTheme="minorHAnsi" w:hAnsiTheme="minorHAnsi" w:cstheme="minorHAnsi"/>
        </w:rPr>
      </w:pPr>
      <w:r w:rsidRPr="00447384">
        <w:rPr>
          <w:rFonts w:asciiTheme="minorHAnsi" w:hAnsiTheme="minorHAnsi" w:cstheme="minorHAnsi"/>
        </w:rPr>
        <w:t xml:space="preserve">Cílem kontroly </w:t>
      </w:r>
      <w:r>
        <w:rPr>
          <w:rFonts w:asciiTheme="minorHAnsi" w:hAnsiTheme="minorHAnsi" w:cstheme="minorHAnsi"/>
        </w:rPr>
        <w:t>bylo</w:t>
      </w:r>
      <w:r w:rsidRPr="00447384">
        <w:rPr>
          <w:rFonts w:asciiTheme="minorHAnsi" w:hAnsiTheme="minorHAnsi" w:cstheme="minorHAnsi"/>
        </w:rPr>
        <w:t xml:space="preserve"> prověřit, zda Ústřední kontrolní a zkušební ústav zemědělský nakládá s majetkem a peněžními prostředky státu účelně, hospodárně a v souladu s právními předpisy</w:t>
      </w:r>
      <w:r w:rsidR="00341160">
        <w:rPr>
          <w:rFonts w:asciiTheme="minorHAnsi" w:hAnsiTheme="minorHAnsi" w:cstheme="minorHAnsi"/>
        </w:rPr>
        <w:t>;</w:t>
      </w:r>
      <w:r w:rsidRPr="00447384">
        <w:rPr>
          <w:rFonts w:asciiTheme="minorHAnsi" w:hAnsiTheme="minorHAnsi" w:cstheme="minorHAnsi"/>
        </w:rPr>
        <w:t xml:space="preserve"> </w:t>
      </w:r>
      <w:r w:rsidR="00341160">
        <w:rPr>
          <w:rFonts w:asciiTheme="minorHAnsi" w:hAnsiTheme="minorHAnsi" w:cstheme="minorHAnsi"/>
        </w:rPr>
        <w:t>o</w:t>
      </w:r>
      <w:r w:rsidRPr="00447384">
        <w:rPr>
          <w:rFonts w:asciiTheme="minorHAnsi" w:hAnsiTheme="minorHAnsi" w:cstheme="minorHAnsi"/>
        </w:rPr>
        <w:t>věřit, zda bylo transformací Ústředního kontrolního a z</w:t>
      </w:r>
      <w:r w:rsidR="005249F9">
        <w:rPr>
          <w:rFonts w:asciiTheme="minorHAnsi" w:hAnsiTheme="minorHAnsi" w:cstheme="minorHAnsi"/>
        </w:rPr>
        <w:t>kušebního ústavu zemědělského a </w:t>
      </w:r>
      <w:r w:rsidRPr="00447384">
        <w:rPr>
          <w:rFonts w:asciiTheme="minorHAnsi" w:hAnsiTheme="minorHAnsi" w:cstheme="minorHAnsi"/>
        </w:rPr>
        <w:t>Státní rostlinolékařské správy dosaženo deklarovaných cílů.</w:t>
      </w:r>
    </w:p>
    <w:p w14:paraId="2E09AAF0" w14:textId="77777777" w:rsidR="00876251" w:rsidRPr="00876251" w:rsidRDefault="00876251" w:rsidP="00B075F2">
      <w:pPr>
        <w:spacing w:before="0" w:line="276" w:lineRule="auto"/>
        <w:rPr>
          <w:color w:val="000000" w:themeColor="text1"/>
        </w:rPr>
      </w:pPr>
    </w:p>
    <w:p w14:paraId="43EF7DF9" w14:textId="77777777" w:rsidR="004F24F4" w:rsidRDefault="00D91D0B" w:rsidP="00B075F2">
      <w:pPr>
        <w:spacing w:before="0" w:line="276" w:lineRule="auto"/>
        <w:rPr>
          <w:color w:val="000000" w:themeColor="text1"/>
        </w:rPr>
      </w:pPr>
      <w:r w:rsidRPr="00876251">
        <w:rPr>
          <w:color w:val="000000" w:themeColor="text1"/>
        </w:rPr>
        <w:t xml:space="preserve">Kontrola byla prováděna u kontrolovaných osob v období od </w:t>
      </w:r>
      <w:r w:rsidR="008E72F3">
        <w:rPr>
          <w:color w:val="000000" w:themeColor="text1"/>
        </w:rPr>
        <w:t>září 2019 do května 2020</w:t>
      </w:r>
      <w:r w:rsidRPr="00876251">
        <w:rPr>
          <w:color w:val="000000" w:themeColor="text1"/>
        </w:rPr>
        <w:t xml:space="preserve">. </w:t>
      </w:r>
    </w:p>
    <w:p w14:paraId="55C0898E" w14:textId="77777777" w:rsidR="00876251" w:rsidRPr="00876251" w:rsidRDefault="00876251" w:rsidP="00B075F2">
      <w:pPr>
        <w:spacing w:before="0" w:line="276" w:lineRule="auto"/>
        <w:rPr>
          <w:color w:val="000000" w:themeColor="text1"/>
        </w:rPr>
      </w:pPr>
    </w:p>
    <w:p w14:paraId="5669ED18" w14:textId="77777777" w:rsidR="00876251" w:rsidRDefault="008E72F3" w:rsidP="00B075F2">
      <w:pPr>
        <w:spacing w:before="0" w:line="276" w:lineRule="auto"/>
        <w:rPr>
          <w:rFonts w:asciiTheme="minorHAnsi" w:hAnsiTheme="minorHAnsi" w:cstheme="minorHAnsi"/>
          <w:lang w:eastAsia="cs-CZ"/>
        </w:rPr>
      </w:pPr>
      <w:r w:rsidRPr="00447384">
        <w:rPr>
          <w:rFonts w:asciiTheme="minorHAnsi" w:hAnsiTheme="minorHAnsi" w:cstheme="minorHAnsi"/>
          <w:lang w:eastAsia="cs-CZ"/>
        </w:rPr>
        <w:t>Kontrolovaným obdobím byly roky 2014 až 2018, v případě věcných a časových souvislostí i předcházející a následující období. Kontrola hospodaření byla provedena za roky 2016 až</w:t>
      </w:r>
      <w:r w:rsidR="00E551D3">
        <w:rPr>
          <w:rFonts w:asciiTheme="minorHAnsi" w:hAnsiTheme="minorHAnsi" w:cstheme="minorHAnsi"/>
          <w:lang w:eastAsia="cs-CZ"/>
        </w:rPr>
        <w:t xml:space="preserve"> </w:t>
      </w:r>
      <w:r w:rsidRPr="00447384">
        <w:rPr>
          <w:rFonts w:asciiTheme="minorHAnsi" w:hAnsiTheme="minorHAnsi" w:cstheme="minorHAnsi"/>
          <w:lang w:eastAsia="cs-CZ"/>
        </w:rPr>
        <w:t>2018. Naplnění cílů transformace, především dosažení úspor, bylo kontrolováno za období 2014 až 2018.</w:t>
      </w:r>
    </w:p>
    <w:p w14:paraId="38B989C3" w14:textId="77777777" w:rsidR="008E72F3" w:rsidRPr="00876251" w:rsidRDefault="008E72F3" w:rsidP="00B075F2">
      <w:pPr>
        <w:spacing w:before="0" w:line="276" w:lineRule="auto"/>
        <w:rPr>
          <w:color w:val="000000" w:themeColor="text1"/>
        </w:rPr>
      </w:pPr>
    </w:p>
    <w:p w14:paraId="40E6C1BA" w14:textId="77777777" w:rsidR="00C82631" w:rsidRDefault="00D91D0B" w:rsidP="00B075F2">
      <w:pPr>
        <w:spacing w:before="0" w:line="276" w:lineRule="auto"/>
        <w:rPr>
          <w:color w:val="000000" w:themeColor="text1"/>
        </w:rPr>
      </w:pPr>
      <w:r w:rsidRPr="00876251">
        <w:rPr>
          <w:b/>
          <w:color w:val="000000" w:themeColor="text1"/>
        </w:rPr>
        <w:t>Kontrolované osoby:</w:t>
      </w:r>
      <w:r w:rsidRPr="00876251">
        <w:rPr>
          <w:b/>
          <w:color w:val="000000" w:themeColor="text1"/>
        </w:rPr>
        <w:cr/>
      </w:r>
      <w:r w:rsidRPr="00876251">
        <w:rPr>
          <w:color w:val="000000" w:themeColor="text1"/>
        </w:rPr>
        <w:t xml:space="preserve">Ministerstvo zemědělství </w:t>
      </w:r>
      <w:r w:rsidRPr="00876251">
        <w:rPr>
          <w:bCs/>
          <w:iCs/>
          <w:color w:val="000000" w:themeColor="text1"/>
        </w:rPr>
        <w:t>(dále též „MZe“)</w:t>
      </w:r>
      <w:r w:rsidR="00C82631">
        <w:rPr>
          <w:bCs/>
          <w:iCs/>
          <w:color w:val="000000" w:themeColor="text1"/>
        </w:rPr>
        <w:t>;</w:t>
      </w:r>
      <w:r w:rsidRPr="00876251">
        <w:rPr>
          <w:color w:val="000000" w:themeColor="text1"/>
        </w:rPr>
        <w:t xml:space="preserve"> </w:t>
      </w:r>
    </w:p>
    <w:p w14:paraId="6FA2C5C6" w14:textId="77777777" w:rsidR="004F24F4" w:rsidRPr="00876251" w:rsidRDefault="008E72F3" w:rsidP="00B075F2">
      <w:pPr>
        <w:spacing w:before="0" w:line="276" w:lineRule="auto"/>
        <w:rPr>
          <w:rStyle w:val="Siln"/>
          <w:b w:val="0"/>
          <w:bCs w:val="0"/>
          <w:color w:val="000000" w:themeColor="text1"/>
        </w:rPr>
      </w:pPr>
      <w:r w:rsidRPr="00447384">
        <w:rPr>
          <w:rFonts w:asciiTheme="minorHAnsi" w:hAnsiTheme="minorHAnsi" w:cstheme="minorHAnsi"/>
        </w:rPr>
        <w:t>Ústřední kontrolní a zkušební ústav zemědělský</w:t>
      </w:r>
      <w:r w:rsidR="00091E15">
        <w:rPr>
          <w:rFonts w:asciiTheme="minorHAnsi" w:hAnsiTheme="minorHAnsi" w:cstheme="minorHAnsi"/>
        </w:rPr>
        <w:t>, Brno</w:t>
      </w:r>
      <w:r>
        <w:rPr>
          <w:bCs/>
          <w:iCs/>
          <w:color w:val="000000" w:themeColor="text1"/>
        </w:rPr>
        <w:t xml:space="preserve"> (dále též „ÚKZÚZ</w:t>
      </w:r>
      <w:r w:rsidR="00A1053A">
        <w:rPr>
          <w:bCs/>
          <w:iCs/>
          <w:color w:val="000000" w:themeColor="text1"/>
        </w:rPr>
        <w:t>“)</w:t>
      </w:r>
      <w:r w:rsidR="00D91D0B" w:rsidRPr="00876251">
        <w:rPr>
          <w:bCs/>
          <w:iCs/>
          <w:color w:val="000000" w:themeColor="text1"/>
        </w:rPr>
        <w:t>.</w:t>
      </w:r>
    </w:p>
    <w:p w14:paraId="528A2887" w14:textId="77777777" w:rsidR="00876251" w:rsidRDefault="00876251" w:rsidP="00B075F2">
      <w:pPr>
        <w:spacing w:before="0" w:line="276" w:lineRule="auto"/>
        <w:rPr>
          <w:color w:val="000000" w:themeColor="text1"/>
        </w:rPr>
      </w:pPr>
    </w:p>
    <w:p w14:paraId="19419697" w14:textId="21B9F8BB" w:rsidR="004F24F4" w:rsidRPr="00876251" w:rsidRDefault="00D91D0B" w:rsidP="00B075F2">
      <w:pPr>
        <w:spacing w:before="0" w:line="276" w:lineRule="auto"/>
        <w:rPr>
          <w:color w:val="000000" w:themeColor="text1"/>
        </w:rPr>
      </w:pPr>
      <w:r w:rsidRPr="00876251">
        <w:rPr>
          <w:b/>
          <w:i/>
          <w:color w:val="000000" w:themeColor="text1"/>
          <w:spacing w:val="40"/>
        </w:rPr>
        <w:t>Kolegium</w:t>
      </w:r>
      <w:r w:rsidRPr="00876251">
        <w:rPr>
          <w:b/>
          <w:i/>
          <w:color w:val="000000" w:themeColor="text1"/>
        </w:rPr>
        <w:t xml:space="preserve">   </w:t>
      </w:r>
      <w:r w:rsidRPr="00876251">
        <w:rPr>
          <w:b/>
          <w:i/>
          <w:color w:val="000000" w:themeColor="text1"/>
          <w:spacing w:val="40"/>
        </w:rPr>
        <w:t>NKÚ</w:t>
      </w:r>
      <w:r w:rsidRPr="00876251">
        <w:rPr>
          <w:b/>
          <w:i/>
          <w:color w:val="000000" w:themeColor="text1"/>
        </w:rPr>
        <w:t xml:space="preserve">   </w:t>
      </w:r>
      <w:r w:rsidRPr="00876251">
        <w:rPr>
          <w:color w:val="000000" w:themeColor="text1"/>
        </w:rPr>
        <w:t xml:space="preserve">na svém </w:t>
      </w:r>
      <w:r w:rsidR="00D83EB0">
        <w:rPr>
          <w:color w:val="000000" w:themeColor="text1"/>
        </w:rPr>
        <w:t>XII</w:t>
      </w:r>
      <w:r w:rsidRPr="00876251">
        <w:rPr>
          <w:color w:val="000000" w:themeColor="text1"/>
        </w:rPr>
        <w:t xml:space="preserve">. jednání, které se konalo dne </w:t>
      </w:r>
      <w:r w:rsidR="00D83EB0">
        <w:rPr>
          <w:color w:val="000000" w:themeColor="text1"/>
        </w:rPr>
        <w:t>17</w:t>
      </w:r>
      <w:r w:rsidR="009C0AC2" w:rsidRPr="00876251">
        <w:rPr>
          <w:color w:val="000000" w:themeColor="text1"/>
        </w:rPr>
        <w:t xml:space="preserve">. </w:t>
      </w:r>
      <w:r w:rsidR="008E72F3">
        <w:rPr>
          <w:color w:val="000000" w:themeColor="text1"/>
        </w:rPr>
        <w:t>srpna 2020</w:t>
      </w:r>
      <w:r w:rsidRPr="00876251">
        <w:rPr>
          <w:color w:val="000000" w:themeColor="text1"/>
        </w:rPr>
        <w:t>,</w:t>
      </w:r>
    </w:p>
    <w:p w14:paraId="043AE6A4" w14:textId="77777777" w:rsidR="004F24F4" w:rsidRPr="00876251" w:rsidRDefault="00D91D0B" w:rsidP="00B075F2">
      <w:pPr>
        <w:spacing w:before="0" w:line="276" w:lineRule="auto"/>
        <w:rPr>
          <w:color w:val="000000" w:themeColor="text1"/>
        </w:rPr>
      </w:pPr>
      <w:r w:rsidRPr="00876251">
        <w:rPr>
          <w:b/>
          <w:i/>
          <w:color w:val="000000" w:themeColor="text1"/>
          <w:spacing w:val="40"/>
        </w:rPr>
        <w:t>schválilo</w:t>
      </w:r>
      <w:r w:rsidRPr="00876251">
        <w:rPr>
          <w:b/>
          <w:i/>
          <w:color w:val="000000" w:themeColor="text1"/>
        </w:rPr>
        <w:t xml:space="preserve">   </w:t>
      </w:r>
      <w:r w:rsidRPr="00EF5FB0">
        <w:rPr>
          <w:b/>
          <w:i/>
          <w:color w:val="000000" w:themeColor="text1"/>
          <w:spacing w:val="40"/>
        </w:rPr>
        <w:t>usnesením</w:t>
      </w:r>
      <w:r w:rsidRPr="00876251">
        <w:rPr>
          <w:color w:val="000000" w:themeColor="text1"/>
        </w:rPr>
        <w:t xml:space="preserve"> č. </w:t>
      </w:r>
      <w:r w:rsidR="00D83EB0">
        <w:rPr>
          <w:color w:val="000000" w:themeColor="text1"/>
        </w:rPr>
        <w:t>10</w:t>
      </w:r>
      <w:r w:rsidRPr="00876251">
        <w:rPr>
          <w:color w:val="000000" w:themeColor="text1"/>
        </w:rPr>
        <w:t>/</w:t>
      </w:r>
      <w:r w:rsidR="00D83EB0">
        <w:rPr>
          <w:color w:val="000000" w:themeColor="text1"/>
        </w:rPr>
        <w:t>XII</w:t>
      </w:r>
      <w:r w:rsidR="00EF0F10">
        <w:rPr>
          <w:color w:val="000000" w:themeColor="text1"/>
        </w:rPr>
        <w:t>/2020</w:t>
      </w:r>
    </w:p>
    <w:p w14:paraId="62AED580" w14:textId="77777777" w:rsidR="004F24F4" w:rsidRPr="00876251" w:rsidRDefault="00D91D0B" w:rsidP="00B075F2">
      <w:pPr>
        <w:spacing w:before="0" w:line="276" w:lineRule="auto"/>
        <w:rPr>
          <w:color w:val="000000" w:themeColor="text1"/>
        </w:rPr>
      </w:pPr>
      <w:r w:rsidRPr="00EF5FB0">
        <w:rPr>
          <w:b/>
          <w:i/>
          <w:color w:val="000000" w:themeColor="text1"/>
          <w:spacing w:val="40"/>
        </w:rPr>
        <w:t>kontrolní</w:t>
      </w:r>
      <w:r w:rsidRPr="00876251">
        <w:rPr>
          <w:color w:val="000000" w:themeColor="text1"/>
        </w:rPr>
        <w:t xml:space="preserve">   </w:t>
      </w:r>
      <w:r w:rsidRPr="00EF5FB0">
        <w:rPr>
          <w:b/>
          <w:i/>
          <w:color w:val="000000" w:themeColor="text1"/>
          <w:spacing w:val="40"/>
        </w:rPr>
        <w:t>závěr</w:t>
      </w:r>
      <w:r w:rsidRPr="00876251">
        <w:rPr>
          <w:color w:val="000000" w:themeColor="text1"/>
        </w:rPr>
        <w:t xml:space="preserve">   v tomto znění:</w:t>
      </w:r>
    </w:p>
    <w:p w14:paraId="68418AFB" w14:textId="77777777" w:rsidR="004F24F4" w:rsidRDefault="004F24F4" w:rsidP="00B075F2">
      <w:pPr>
        <w:spacing w:before="0" w:line="276" w:lineRule="auto"/>
      </w:pPr>
    </w:p>
    <w:p w14:paraId="357DA636" w14:textId="77777777" w:rsidR="004F24F4" w:rsidRDefault="004F24F4" w:rsidP="00B075F2">
      <w:pPr>
        <w:spacing w:before="0" w:line="276" w:lineRule="auto"/>
      </w:pPr>
    </w:p>
    <w:p w14:paraId="305E3617" w14:textId="77777777" w:rsidR="00A47643" w:rsidRDefault="00A47643">
      <w:pPr>
        <w:spacing w:before="0"/>
        <w:jc w:val="left"/>
      </w:pPr>
      <w:r>
        <w:br w:type="page"/>
      </w:r>
    </w:p>
    <w:p w14:paraId="294DED58" w14:textId="77777777" w:rsidR="00D07D2E" w:rsidRPr="00D07D2E" w:rsidRDefault="00D07D2E" w:rsidP="00D07D2E">
      <w:pPr>
        <w:spacing w:before="0" w:after="160" w:line="259" w:lineRule="auto"/>
        <w:jc w:val="center"/>
        <w:rPr>
          <w:rFonts w:asciiTheme="minorHAnsi" w:hAnsiTheme="minorHAnsi" w:cs="Times New Roman"/>
          <w:color w:val="B8CCE4" w:themeColor="accent1" w:themeTint="66"/>
          <w:sz w:val="40"/>
          <w:szCs w:val="40"/>
        </w:rPr>
      </w:pPr>
    </w:p>
    <w:p w14:paraId="2D970C68" w14:textId="77777777" w:rsidR="00D07D2E" w:rsidRPr="00C44EFE" w:rsidRDefault="00D07D2E" w:rsidP="00C44EFE">
      <w:pPr>
        <w:spacing w:before="0" w:after="160" w:line="259" w:lineRule="auto"/>
        <w:jc w:val="center"/>
        <w:rPr>
          <w:rFonts w:asciiTheme="minorHAnsi" w:hAnsiTheme="minorHAnsi" w:cs="Times New Roman"/>
          <w:color w:val="4F81BD" w:themeColor="accent1"/>
          <w:sz w:val="40"/>
          <w:szCs w:val="40"/>
        </w:rPr>
      </w:pPr>
      <w:r w:rsidRPr="00C44EFE">
        <w:rPr>
          <w:rFonts w:asciiTheme="minorHAnsi" w:hAnsiTheme="minorHAnsi" w:cs="Times New Roman"/>
          <w:color w:val="4F81BD" w:themeColor="accent1"/>
          <w:sz w:val="40"/>
          <w:szCs w:val="40"/>
        </w:rPr>
        <w:t>Hospodaření ÚKZÚZ</w:t>
      </w:r>
    </w:p>
    <w:p w14:paraId="16C3B78B" w14:textId="77777777" w:rsidR="00D07D2E" w:rsidRPr="00D07D2E" w:rsidRDefault="00D07D2E" w:rsidP="00D07D2E">
      <w:pPr>
        <w:spacing w:before="0" w:after="160" w:line="259" w:lineRule="auto"/>
        <w:jc w:val="center"/>
        <w:rPr>
          <w:rFonts w:asciiTheme="minorHAnsi" w:hAnsiTheme="minorHAnsi" w:cs="Times New Roman"/>
          <w:color w:val="B8CCE4" w:themeColor="accent1" w:themeTint="66"/>
          <w:sz w:val="40"/>
          <w:szCs w:val="40"/>
        </w:rPr>
      </w:pPr>
    </w:p>
    <w:p w14:paraId="6D650717" w14:textId="77777777" w:rsidR="00D07D2E" w:rsidRPr="00D07D2E" w:rsidRDefault="00D07D2E" w:rsidP="00D07D2E">
      <w:pPr>
        <w:spacing w:before="0" w:after="160" w:line="259" w:lineRule="auto"/>
        <w:jc w:val="left"/>
        <w:rPr>
          <w:rFonts w:asciiTheme="minorHAnsi" w:hAnsiTheme="minorHAnsi" w:cs="Times New Roman"/>
          <w:color w:val="B8CCE4" w:themeColor="accent1" w:themeTint="66"/>
          <w:sz w:val="40"/>
          <w:szCs w:val="40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2923"/>
        <w:gridCol w:w="2900"/>
      </w:tblGrid>
      <w:tr w:rsidR="00D07D2E" w:rsidRPr="00D07D2E" w14:paraId="21914195" w14:textId="77777777" w:rsidTr="006110B8">
        <w:trPr>
          <w:trHeight w:val="1619"/>
          <w:jc w:val="center"/>
        </w:trPr>
        <w:tc>
          <w:tcPr>
            <w:tcW w:w="2923" w:type="dxa"/>
          </w:tcPr>
          <w:p w14:paraId="57CDF504" w14:textId="77777777" w:rsidR="00D07D2E" w:rsidRPr="00D07D2E" w:rsidRDefault="007F4CEF" w:rsidP="00D07D2E">
            <w:pPr>
              <w:spacing w:before="0"/>
              <w:jc w:val="center"/>
              <w:rPr>
                <w:rFonts w:asciiTheme="minorHAnsi" w:hAnsiTheme="minorHAnsi" w:cs="Times New Roman"/>
                <w:color w:val="auto"/>
                <w:sz w:val="40"/>
                <w:szCs w:val="40"/>
              </w:rPr>
            </w:pPr>
            <w:r>
              <w:rPr>
                <w:rFonts w:asciiTheme="minorHAnsi" w:hAnsiTheme="minorHAnsi" w:cs="Times New Roman"/>
                <w:color w:val="auto"/>
                <w:sz w:val="40"/>
                <w:szCs w:val="40"/>
              </w:rPr>
              <w:t xml:space="preserve">2 </w:t>
            </w:r>
            <w:r w:rsidR="00D07D2E" w:rsidRPr="00D07D2E">
              <w:rPr>
                <w:rFonts w:asciiTheme="minorHAnsi" w:hAnsiTheme="minorHAnsi" w:cs="Times New Roman"/>
                <w:color w:val="auto"/>
                <w:sz w:val="40"/>
                <w:szCs w:val="40"/>
              </w:rPr>
              <w:t>0</w:t>
            </w:r>
            <w:r>
              <w:rPr>
                <w:rFonts w:asciiTheme="minorHAnsi" w:hAnsiTheme="minorHAnsi" w:cs="Times New Roman"/>
                <w:color w:val="auto"/>
                <w:sz w:val="40"/>
                <w:szCs w:val="40"/>
              </w:rPr>
              <w:t>7</w:t>
            </w:r>
            <w:r w:rsidR="00D07D2E" w:rsidRPr="00D07D2E">
              <w:rPr>
                <w:rFonts w:asciiTheme="minorHAnsi" w:hAnsiTheme="minorHAnsi" w:cs="Times New Roman"/>
                <w:color w:val="auto"/>
                <w:sz w:val="40"/>
                <w:szCs w:val="40"/>
              </w:rPr>
              <w:t xml:space="preserve">0 </w:t>
            </w:r>
            <w:r w:rsidR="00D07D2E" w:rsidRPr="00D07D2E">
              <w:rPr>
                <w:rFonts w:asciiTheme="minorHAnsi" w:hAnsiTheme="minorHAnsi"/>
                <w:sz w:val="40"/>
                <w:szCs w:val="40"/>
              </w:rPr>
              <w:t>mil. Kč</w:t>
            </w:r>
            <w:r w:rsidR="00D07D2E" w:rsidRPr="00D07D2E">
              <w:rPr>
                <w:rFonts w:asciiTheme="minorHAnsi" w:hAnsiTheme="minorHAnsi" w:cs="Times New Roman"/>
                <w:color w:val="auto"/>
                <w:sz w:val="40"/>
                <w:szCs w:val="40"/>
              </w:rPr>
              <w:t xml:space="preserve"> </w:t>
            </w:r>
          </w:p>
          <w:p w14:paraId="133D7771" w14:textId="56569A3F" w:rsidR="00D07D2E" w:rsidRPr="00D07D2E" w:rsidRDefault="0013058F" w:rsidP="00D07D2E">
            <w:pPr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ú</w:t>
            </w:r>
            <w:r w:rsidR="00D07D2E" w:rsidRPr="00D07D2E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četní hodnota majetku ÚKZÚZ k 31. 12. 2018 (BRUTTO)</w:t>
            </w:r>
          </w:p>
        </w:tc>
        <w:tc>
          <w:tcPr>
            <w:tcW w:w="2900" w:type="dxa"/>
          </w:tcPr>
          <w:p w14:paraId="381BED7D" w14:textId="77777777" w:rsidR="00D07D2E" w:rsidRPr="00D07D2E" w:rsidRDefault="00D07D2E" w:rsidP="00D07D2E">
            <w:pPr>
              <w:spacing w:before="0"/>
              <w:jc w:val="center"/>
              <w:rPr>
                <w:rFonts w:asciiTheme="minorHAnsi" w:hAnsiTheme="minorHAnsi" w:cs="Times New Roman"/>
                <w:sz w:val="40"/>
                <w:szCs w:val="40"/>
              </w:rPr>
            </w:pPr>
            <w:r w:rsidRPr="00D07D2E">
              <w:rPr>
                <w:rFonts w:asciiTheme="minorHAnsi" w:hAnsiTheme="minorHAnsi" w:cs="Times New Roman"/>
                <w:sz w:val="40"/>
                <w:szCs w:val="40"/>
              </w:rPr>
              <w:t>707 mil. Kč</w:t>
            </w:r>
          </w:p>
          <w:p w14:paraId="22729A2C" w14:textId="536844AB" w:rsidR="00D07D2E" w:rsidRPr="00D07D2E" w:rsidRDefault="0013058F" w:rsidP="00D07D2E">
            <w:pPr>
              <w:spacing w:before="0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ú</w:t>
            </w:r>
            <w:r w:rsidR="00D07D2E" w:rsidRPr="00D07D2E">
              <w:rPr>
                <w:rFonts w:asciiTheme="minorHAnsi" w:hAnsiTheme="minorHAnsi"/>
                <w:sz w:val="20"/>
                <w:szCs w:val="20"/>
              </w:rPr>
              <w:t>četní hodnota staveb ÚKZÚZ k 31. 12. 2018</w:t>
            </w:r>
            <w:r w:rsidR="007F4CEF">
              <w:rPr>
                <w:rFonts w:asciiTheme="minorHAnsi" w:hAnsiTheme="minorHAnsi"/>
                <w:sz w:val="20"/>
                <w:szCs w:val="20"/>
              </w:rPr>
              <w:t xml:space="preserve"> (BRUTTO)</w:t>
            </w:r>
          </w:p>
        </w:tc>
      </w:tr>
      <w:tr w:rsidR="00D07D2E" w:rsidRPr="00D07D2E" w14:paraId="05525572" w14:textId="77777777" w:rsidTr="006110B8">
        <w:trPr>
          <w:jc w:val="center"/>
        </w:trPr>
        <w:tc>
          <w:tcPr>
            <w:tcW w:w="2923" w:type="dxa"/>
          </w:tcPr>
          <w:p w14:paraId="5C8DC26D" w14:textId="77777777" w:rsidR="00D07D2E" w:rsidRPr="00D07D2E" w:rsidRDefault="007F4CEF" w:rsidP="00D07D2E">
            <w:pPr>
              <w:spacing w:before="0"/>
              <w:jc w:val="center"/>
              <w:rPr>
                <w:rFonts w:asciiTheme="minorHAnsi" w:hAnsiTheme="minorHAnsi" w:cs="Times New Roman"/>
                <w:sz w:val="40"/>
                <w:szCs w:val="40"/>
              </w:rPr>
            </w:pPr>
            <w:r>
              <w:rPr>
                <w:rFonts w:asciiTheme="minorHAnsi" w:hAnsiTheme="minorHAnsi" w:cs="Times New Roman"/>
                <w:sz w:val="40"/>
                <w:szCs w:val="40"/>
              </w:rPr>
              <w:t>807</w:t>
            </w:r>
            <w:r w:rsidR="00D07D2E" w:rsidRPr="00D07D2E">
              <w:rPr>
                <w:rFonts w:asciiTheme="minorHAnsi" w:hAnsiTheme="minorHAnsi" w:cs="Times New Roman"/>
                <w:sz w:val="40"/>
                <w:szCs w:val="40"/>
              </w:rPr>
              <w:t xml:space="preserve"> mil. Kč</w:t>
            </w:r>
          </w:p>
          <w:p w14:paraId="4568AC82" w14:textId="621F2F88" w:rsidR="00D07D2E" w:rsidRPr="00D07D2E" w:rsidRDefault="0013058F" w:rsidP="00D07D2E">
            <w:pPr>
              <w:spacing w:befor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7F4CEF">
              <w:rPr>
                <w:rFonts w:asciiTheme="minorHAnsi" w:hAnsiTheme="minorHAnsi"/>
                <w:sz w:val="20"/>
                <w:szCs w:val="20"/>
              </w:rPr>
              <w:t>elkové výdaje</w:t>
            </w:r>
            <w:r w:rsidR="00D07D2E" w:rsidRPr="00D07D2E">
              <w:rPr>
                <w:rFonts w:asciiTheme="minorHAnsi" w:hAnsiTheme="minorHAnsi"/>
                <w:sz w:val="20"/>
                <w:szCs w:val="20"/>
              </w:rPr>
              <w:t xml:space="preserve"> ÚKZÚZ </w:t>
            </w:r>
          </w:p>
          <w:p w14:paraId="5BAEDA0E" w14:textId="77777777" w:rsidR="00D07D2E" w:rsidRPr="00D07D2E" w:rsidRDefault="00D07D2E" w:rsidP="00D07D2E">
            <w:pPr>
              <w:spacing w:before="0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D07D2E">
              <w:rPr>
                <w:rFonts w:asciiTheme="minorHAnsi" w:hAnsiTheme="minorHAnsi"/>
                <w:sz w:val="20"/>
                <w:szCs w:val="20"/>
              </w:rPr>
              <w:t>za rok 2018</w:t>
            </w:r>
          </w:p>
          <w:p w14:paraId="5DF03B54" w14:textId="77777777" w:rsidR="00D07D2E" w:rsidRPr="00D07D2E" w:rsidRDefault="00D07D2E" w:rsidP="00D07D2E">
            <w:pPr>
              <w:spacing w:before="0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2900" w:type="dxa"/>
          </w:tcPr>
          <w:p w14:paraId="6420E319" w14:textId="77777777" w:rsidR="00D07D2E" w:rsidRPr="00D07D2E" w:rsidRDefault="00D07D2E" w:rsidP="00D07D2E">
            <w:pPr>
              <w:spacing w:before="0"/>
              <w:jc w:val="center"/>
              <w:rPr>
                <w:sz w:val="40"/>
                <w:szCs w:val="40"/>
              </w:rPr>
            </w:pPr>
            <w:r w:rsidRPr="00D07D2E">
              <w:rPr>
                <w:sz w:val="40"/>
                <w:szCs w:val="40"/>
              </w:rPr>
              <w:t>1 108</w:t>
            </w:r>
          </w:p>
          <w:p w14:paraId="5CB53143" w14:textId="616F6552" w:rsidR="00D07D2E" w:rsidRPr="00D07D2E" w:rsidRDefault="0013058F" w:rsidP="00D07D2E">
            <w:pPr>
              <w:spacing w:befor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D07D2E" w:rsidRPr="00D07D2E">
              <w:rPr>
                <w:rFonts w:asciiTheme="minorHAnsi" w:hAnsiTheme="minorHAnsi"/>
                <w:sz w:val="20"/>
                <w:szCs w:val="20"/>
              </w:rPr>
              <w:t>očet zaměstnanců ÚKZÚZ</w:t>
            </w:r>
          </w:p>
          <w:p w14:paraId="2E2FC8DC" w14:textId="77777777" w:rsidR="00D07D2E" w:rsidRPr="00D07D2E" w:rsidRDefault="00D07D2E" w:rsidP="00D07D2E">
            <w:pPr>
              <w:spacing w:before="0"/>
              <w:jc w:val="center"/>
              <w:rPr>
                <w:sz w:val="20"/>
                <w:szCs w:val="20"/>
              </w:rPr>
            </w:pPr>
            <w:r w:rsidRPr="00D07D2E">
              <w:rPr>
                <w:rFonts w:asciiTheme="minorHAnsi" w:hAnsiTheme="minorHAnsi"/>
                <w:sz w:val="20"/>
                <w:szCs w:val="20"/>
              </w:rPr>
              <w:t>k 31. 12. 2018</w:t>
            </w:r>
          </w:p>
          <w:p w14:paraId="7A395A83" w14:textId="77777777" w:rsidR="00D07D2E" w:rsidRPr="00D07D2E" w:rsidRDefault="00D07D2E" w:rsidP="00D07D2E">
            <w:pPr>
              <w:spacing w:before="0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  <w:tr w:rsidR="00D07D2E" w:rsidRPr="00D07D2E" w14:paraId="0D65C4EB" w14:textId="77777777" w:rsidTr="006110B8">
        <w:trPr>
          <w:jc w:val="center"/>
        </w:trPr>
        <w:tc>
          <w:tcPr>
            <w:tcW w:w="2923" w:type="dxa"/>
          </w:tcPr>
          <w:p w14:paraId="42A4A1A6" w14:textId="77777777" w:rsidR="00D07D2E" w:rsidRPr="00D07D2E" w:rsidRDefault="00D07D2E" w:rsidP="00D07D2E">
            <w:pPr>
              <w:spacing w:before="0"/>
              <w:jc w:val="left"/>
              <w:rPr>
                <w:sz w:val="40"/>
                <w:szCs w:val="40"/>
              </w:rPr>
            </w:pPr>
          </w:p>
        </w:tc>
        <w:tc>
          <w:tcPr>
            <w:tcW w:w="2900" w:type="dxa"/>
          </w:tcPr>
          <w:p w14:paraId="40DA2FBA" w14:textId="77777777" w:rsidR="00D07D2E" w:rsidRPr="00D07D2E" w:rsidRDefault="00D07D2E" w:rsidP="00D07D2E">
            <w:pPr>
              <w:spacing w:before="0"/>
              <w:jc w:val="center"/>
              <w:rPr>
                <w:rFonts w:asciiTheme="minorHAnsi" w:hAnsiTheme="minorHAnsi" w:cs="Times New Roman"/>
                <w:sz w:val="40"/>
                <w:szCs w:val="40"/>
              </w:rPr>
            </w:pPr>
          </w:p>
        </w:tc>
      </w:tr>
    </w:tbl>
    <w:p w14:paraId="144036C0" w14:textId="77777777" w:rsidR="00D07D2E" w:rsidRPr="00D07D2E" w:rsidRDefault="00D07D2E" w:rsidP="00D07D2E">
      <w:pPr>
        <w:spacing w:before="0" w:after="160" w:line="259" w:lineRule="auto"/>
        <w:jc w:val="left"/>
        <w:rPr>
          <w:rFonts w:asciiTheme="minorHAnsi" w:hAnsiTheme="minorHAnsi"/>
          <w:b/>
          <w:szCs w:val="28"/>
        </w:rPr>
      </w:pPr>
    </w:p>
    <w:p w14:paraId="7E81333F" w14:textId="5DABB3C0" w:rsidR="00610EAE" w:rsidRDefault="00A26455" w:rsidP="0013058F">
      <w:pPr>
        <w:spacing w:before="0" w:after="160" w:line="259" w:lineRule="auto"/>
        <w:ind w:firstLine="1077"/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Čerpání rozpočtu v letech 2010–</w:t>
      </w:r>
      <w:r w:rsidR="007F4CEF">
        <w:rPr>
          <w:rFonts w:asciiTheme="minorHAnsi" w:hAnsiTheme="minorHAnsi"/>
          <w:b/>
          <w:szCs w:val="28"/>
        </w:rPr>
        <w:t xml:space="preserve">2019 </w:t>
      </w:r>
      <w:r w:rsidR="0013058F">
        <w:rPr>
          <w:rFonts w:asciiTheme="minorHAnsi" w:hAnsiTheme="minorHAnsi"/>
          <w:b/>
          <w:szCs w:val="28"/>
        </w:rPr>
        <w:t>(</w:t>
      </w:r>
      <w:r w:rsidR="007F4CEF">
        <w:rPr>
          <w:rFonts w:asciiTheme="minorHAnsi" w:hAnsiTheme="minorHAnsi"/>
          <w:b/>
          <w:szCs w:val="28"/>
        </w:rPr>
        <w:t>v mil</w:t>
      </w:r>
      <w:r w:rsidR="00D07D2E" w:rsidRPr="00D07D2E">
        <w:rPr>
          <w:rFonts w:asciiTheme="minorHAnsi" w:hAnsiTheme="minorHAnsi"/>
          <w:b/>
          <w:szCs w:val="28"/>
        </w:rPr>
        <w:t>. Kč</w:t>
      </w:r>
      <w:r w:rsidR="0013058F">
        <w:rPr>
          <w:rFonts w:asciiTheme="minorHAnsi" w:hAnsiTheme="minorHAnsi"/>
          <w:b/>
          <w:szCs w:val="28"/>
        </w:rPr>
        <w:t>)</w:t>
      </w:r>
    </w:p>
    <w:p w14:paraId="3D97ED60" w14:textId="77777777" w:rsidR="00610EAE" w:rsidRPr="00D07D2E" w:rsidRDefault="00454828" w:rsidP="0013058F">
      <w:pPr>
        <w:spacing w:before="0" w:after="160" w:line="259" w:lineRule="auto"/>
        <w:jc w:val="center"/>
        <w:rPr>
          <w:rFonts w:asciiTheme="minorHAnsi" w:hAnsiTheme="minorHAnsi"/>
          <w:b/>
          <w:szCs w:val="28"/>
        </w:rPr>
      </w:pPr>
      <w:r w:rsidRPr="00D07D2E">
        <w:rPr>
          <w:rFonts w:asciiTheme="minorHAnsi" w:hAnsiTheme="minorHAnsi" w:cs="Times New Roman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2F2093C4" wp14:editId="0FD19901">
                <wp:simplePos x="0" y="0"/>
                <wp:positionH relativeFrom="column">
                  <wp:posOffset>2655818</wp:posOffset>
                </wp:positionH>
                <wp:positionV relativeFrom="paragraph">
                  <wp:posOffset>119187</wp:posOffset>
                </wp:positionV>
                <wp:extent cx="0" cy="2221865"/>
                <wp:effectExtent l="0" t="0" r="19050" b="6985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218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52394" id="Přímá spojnice 7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09.1pt,9.4pt" to="209.1pt,1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Ng/gEAAOkDAAAOAAAAZHJzL2Uyb0RvYy54bWysU01uEzEU3iNxB8t7MslIacsoky4ayqaC&#10;SC0HeLU9Mwb/yc/NJEdhyQE4RcW9ePakKYUNQszCev/+3jefV5d7a9hORdTetXwxm3OmnPBSu77l&#10;n+6u31xwhgmcBOOdavlBIb9cv361GkOjaj94I1VkNMRhM4aWDymFpqpQDMoCznxQjpKdjxYSubGv&#10;ZISRpltT1fP5WTX6KEP0QiFSdDMl+brM7zol0seuQ5WYaTlhS+WM5bzPZ7VeQdNHCIMWRxjwDygs&#10;aEeXnkZtIAF7iPqPUVaL6NF3aSa8rXzXaaHKDrTNYv7bNrcDBFV2IXIwnGjC/zdWfNhtI9Oy5eec&#10;ObD0i7Y/vj5+t4/fGAb/2RE+dp5pGgM2VH3ltjEvKvbuNtx48QUpV71IZgfDVLbvos3ltCnbF9oP&#10;J9rVPjExBQVF67peXJwt810VNE+NIWJ6r7xl2Wi50S4zAg3sbjBNpU8lOez8tTaG4tAYx8aWv13W&#10;S84EkLY6A4lMG2hbdD1nYHoSrUixTERvtMzduRkPeGUi2wHphuQm/XhHcDkzgIkStEP5jmBftGY4&#10;G8BhapZkTSqL/sHJgmxQIN85ydIhEN+OHgbPUK2SdIEiSNkqlQm0+ZtKIsy4jFsVzR+pef4R2br3&#10;8rCNmbLskZ4Kz0ftZ8H+6peq5xe6/gkAAP//AwBQSwMEFAAGAAgAAAAhALkxZC/eAAAACgEAAA8A&#10;AABkcnMvZG93bnJldi54bWxMj8FOwzAQRO9I/IO1SNyo04LaEOJUqBKcEBKFA9y28ZKkxOsodtLQ&#10;r2dRD3DcmafZmXw9uVaN1IfGs4H5LAFFXHrbcGXg7fXhKgUVIrLF1jMZ+KYA6+L8LMfM+gO/0LiN&#10;lZIQDhkaqGPsMq1DWZPDMPMdsXifvncY5ewrbXs8SLhr9SJJltphw/Khxo42NZVf28EZeLebAZ9W&#10;H92RH/fVyLfH52O5N+byYrq/AxVpin8w/NaX6lBIp50f2AbVGriZpwtBxUhlggAnYWfgepmuQBe5&#10;/j+h+AEAAP//AwBQSwECLQAUAAYACAAAACEAtoM4kv4AAADhAQAAEwAAAAAAAAAAAAAAAAAAAAAA&#10;W0NvbnRlbnRfVHlwZXNdLnhtbFBLAQItABQABgAIAAAAIQA4/SH/1gAAAJQBAAALAAAAAAAAAAAA&#10;AAAAAC8BAABfcmVscy8ucmVsc1BLAQItABQABgAIAAAAIQCziFNg/gEAAOkDAAAOAAAAAAAAAAAA&#10;AAAAAC4CAABkcnMvZTJvRG9jLnhtbFBLAQItABQABgAIAAAAIQC5MWQv3gAAAAoBAAAPAAAAAAAA&#10;AAAAAAAAAFgEAABkcnMvZG93bnJldi54bWxQSwUGAAAAAAQABADzAAAAYwUAAAAA&#10;" strokecolor="windowText">
                <v:stroke dashstyle="dash"/>
                <o:lock v:ext="edit" shapetype="f"/>
              </v:line>
            </w:pict>
          </mc:Fallback>
        </mc:AlternateContent>
      </w:r>
      <w:r w:rsidR="00610EAE">
        <w:rPr>
          <w:noProof/>
          <w:lang w:eastAsia="cs-CZ"/>
        </w:rPr>
        <w:drawing>
          <wp:inline distT="0" distB="0" distL="0" distR="0" wp14:anchorId="76E763D2" wp14:editId="25ED72CA">
            <wp:extent cx="4572000" cy="2886075"/>
            <wp:effectExtent l="0" t="0" r="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87A4E86" w14:textId="6D84107A" w:rsidR="00D07D2E" w:rsidRPr="00E551D3" w:rsidRDefault="00D07D2E" w:rsidP="001C44C2">
      <w:pPr>
        <w:tabs>
          <w:tab w:val="left" w:pos="2520"/>
        </w:tabs>
        <w:spacing w:before="0" w:after="160" w:line="259" w:lineRule="auto"/>
        <w:ind w:left="567" w:hanging="567"/>
        <w:jc w:val="left"/>
        <w:rPr>
          <w:rFonts w:asciiTheme="minorHAnsi" w:hAnsiTheme="minorHAnsi"/>
          <w:sz w:val="20"/>
          <w:szCs w:val="28"/>
        </w:rPr>
      </w:pPr>
      <w:r w:rsidRPr="00E551D3">
        <w:rPr>
          <w:rFonts w:asciiTheme="minorHAnsi" w:hAnsiTheme="minorHAnsi" w:cs="Times New Roman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15980D5" wp14:editId="01B02FDE">
                <wp:simplePos x="0" y="0"/>
                <wp:positionH relativeFrom="column">
                  <wp:posOffset>3469640</wp:posOffset>
                </wp:positionH>
                <wp:positionV relativeFrom="paragraph">
                  <wp:posOffset>2757169</wp:posOffset>
                </wp:positionV>
                <wp:extent cx="208915" cy="0"/>
                <wp:effectExtent l="0" t="0" r="19685" b="19050"/>
                <wp:wrapNone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AE22B" id="Přímá spojnice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3.2pt,217.1pt" to="289.65pt,2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QpAAIAAOoDAAAOAAAAZHJzL2Uyb0RvYy54bWysU81uEzEQviPxDpbvdJNIRe0qmx4ayqWC&#10;SC0PMLW9WYPtsTxuNnkUjjwAT1HxXoydn1K4IMQerBnP+PM3n7+dX229ExuTyGLo5PRsIoUJCrUN&#10;605+ur95cyEFZQgaHAbTyZ0hebV4/Wo+xtbMcECnTRIMEqgdYyeHnGPbNKQG44HOMJrAxR6Th8xp&#10;Wjc6wcjo3jWzyeRtM2LSMaEyRLy73BflouL3vVH5Y9+TycJ1krnluqa6PpS1WcyhXSeIg1UHGvAP&#10;LDzYwJeeoJaQQTwm+weUtyohYZ/PFPoG+94qU2fgaaaT36a5GyCaOguLQ/EkE/0/WPVhs0rCan67&#10;mRQBPL/R6sfXp+/+6ZugiJ8DExRcY6HGSC33X4dVKqOqbbiLt6i+ENeaF8WSUNy3bfvkSzvPKrZV&#10;+N1JeLPNQvHmbHJxOT2XQh1LDbTHczFRfm/QixJ00tlQJIEWNreUy83QHlvKdsAb61x9VhfE2MnL&#10;81lBBjZX7yBz6COPS2EtBbg1u1blVBEJndXldMGhHV27JDbAxmG/aRzvma0UDihzgUeoX9GFGbw4&#10;WugsgYb9Yc3R3mYJH4OuzAYD+l3QIu8i6x34z5CFqjeaLzBMqUS1M4N1f9PJHFwovE01/UGa53co&#10;0QPq3SoVwiVjQ1XqB/MXx/6a167nX3TxEwAA//8DAFBLAwQUAAYACAAAACEAT9WuseAAAAALAQAA&#10;DwAAAGRycy9kb3ducmV2LnhtbEyPwUrDQBCG70LfYZmCN7uxTVsbsylS0JMIVg96m2bHJDU7G7Kb&#10;NObpXUFojzPz8c/3p9vB1KKn1lWWFdzOIhDEudUVFwre3x5v7kA4j6yxtkwKfsjBNptcpZhoe+JX&#10;6ve+ECGEXYIKSu+bREqXl2TQzWxDHG5ftjXow9gWUrd4CuGmlvMoWkmDFYcPJTa0Kyn/3ndGwYfe&#10;dfi8/mxGfjoWPW/GlzE/KnU9HR7uQXga/BmGP/2gDllwOtiOtRO1gmW8igOqIF7EcxCBWK43CxCH&#10;/43MUnnZIfsFAAD//wMAUEsBAi0AFAAGAAgAAAAhALaDOJL+AAAA4QEAABMAAAAAAAAAAAAAAAAA&#10;AAAAAFtDb250ZW50X1R5cGVzXS54bWxQSwECLQAUAAYACAAAACEAOP0h/9YAAACUAQAACwAAAAAA&#10;AAAAAAAAAAAvAQAAX3JlbHMvLnJlbHNQSwECLQAUAAYACAAAACEANFKEKQACAADqAwAADgAAAAAA&#10;AAAAAAAAAAAuAgAAZHJzL2Uyb0RvYy54bWxQSwECLQAUAAYACAAAACEAT9WuseAAAAALAQAADwAA&#10;AAAAAAAAAAAAAABaBAAAZHJzL2Rvd25yZXYueG1sUEsFBgAAAAAEAAQA8wAAAGcFAAAAAA==&#10;" strokecolor="windowText">
                <v:stroke dashstyle="dash"/>
                <o:lock v:ext="edit" shapetype="f"/>
              </v:line>
            </w:pict>
          </mc:Fallback>
        </mc:AlternateContent>
      </w:r>
      <w:r w:rsidRPr="00E551D3">
        <w:rPr>
          <w:rFonts w:asciiTheme="minorHAnsi" w:hAnsiTheme="minorHAnsi"/>
          <w:b/>
          <w:sz w:val="20"/>
          <w:szCs w:val="28"/>
        </w:rPr>
        <w:t>Zdroj:</w:t>
      </w:r>
      <w:r w:rsidRPr="00E551D3">
        <w:rPr>
          <w:rFonts w:asciiTheme="minorHAnsi" w:hAnsiTheme="minorHAnsi"/>
          <w:sz w:val="20"/>
          <w:szCs w:val="28"/>
        </w:rPr>
        <w:t xml:space="preserve"> </w:t>
      </w:r>
      <w:r w:rsidR="001C44C2">
        <w:rPr>
          <w:rFonts w:asciiTheme="minorHAnsi" w:hAnsiTheme="minorHAnsi"/>
          <w:sz w:val="20"/>
          <w:szCs w:val="28"/>
        </w:rPr>
        <w:t>vypracoval</w:t>
      </w:r>
      <w:r w:rsidRPr="00E551D3">
        <w:rPr>
          <w:rFonts w:asciiTheme="minorHAnsi" w:hAnsiTheme="minorHAnsi"/>
          <w:sz w:val="20"/>
          <w:szCs w:val="28"/>
        </w:rPr>
        <w:t xml:space="preserve"> NKÚ na základě dat</w:t>
      </w:r>
      <w:r w:rsidR="008C554A" w:rsidRPr="00E551D3">
        <w:rPr>
          <w:rFonts w:asciiTheme="minorHAnsi" w:hAnsiTheme="minorHAnsi"/>
          <w:sz w:val="20"/>
          <w:szCs w:val="28"/>
        </w:rPr>
        <w:t xml:space="preserve"> z informačního portálu Ministerstva financí</w:t>
      </w:r>
      <w:r w:rsidRPr="00E551D3">
        <w:rPr>
          <w:rFonts w:asciiTheme="minorHAnsi" w:hAnsiTheme="minorHAnsi"/>
          <w:sz w:val="20"/>
          <w:szCs w:val="28"/>
        </w:rPr>
        <w:t xml:space="preserve"> </w:t>
      </w:r>
      <w:r w:rsidRPr="00E016E0">
        <w:rPr>
          <w:rFonts w:asciiTheme="minorHAnsi" w:hAnsiTheme="minorHAnsi"/>
          <w:i/>
          <w:sz w:val="20"/>
          <w:szCs w:val="28"/>
        </w:rPr>
        <w:t>MONITOR</w:t>
      </w:r>
      <w:r w:rsidR="00310636" w:rsidRPr="00E551D3">
        <w:rPr>
          <w:rFonts w:asciiTheme="minorHAnsi" w:hAnsiTheme="minorHAnsi"/>
          <w:sz w:val="20"/>
          <w:szCs w:val="28"/>
        </w:rPr>
        <w:t>.</w:t>
      </w:r>
    </w:p>
    <w:p w14:paraId="57232B91" w14:textId="77777777" w:rsidR="00A47643" w:rsidRDefault="00A47643">
      <w:pPr>
        <w:spacing w:before="0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7B4B3F0D" w14:textId="77777777" w:rsidR="002079AF" w:rsidRPr="00D86DAB" w:rsidRDefault="002079AF" w:rsidP="009D6C59">
      <w:pPr>
        <w:pStyle w:val="Nadpis1"/>
        <w:spacing w:before="0" w:after="120" w:line="276" w:lineRule="auto"/>
        <w:rPr>
          <w:sz w:val="28"/>
          <w:szCs w:val="28"/>
        </w:rPr>
      </w:pPr>
      <w:r w:rsidRPr="00D86DAB">
        <w:rPr>
          <w:sz w:val="28"/>
          <w:szCs w:val="28"/>
        </w:rPr>
        <w:lastRenderedPageBreak/>
        <w:t>I. Shrnutí a vyhodnocení</w:t>
      </w:r>
    </w:p>
    <w:p w14:paraId="02C026AE" w14:textId="0A8D42DB" w:rsidR="007F6E7B" w:rsidRDefault="002079AF" w:rsidP="00305446">
      <w:pPr>
        <w:spacing w:before="0" w:after="120" w:line="276" w:lineRule="auto"/>
        <w:rPr>
          <w:rFonts w:asciiTheme="minorHAnsi" w:hAnsiTheme="minorHAnsi" w:cstheme="minorHAnsi"/>
        </w:rPr>
      </w:pPr>
      <w:r>
        <w:t xml:space="preserve">Kontrolou bylo </w:t>
      </w:r>
      <w:r w:rsidR="007F6E7B">
        <w:t>prověřeno hospodaření ÚKZÚZ</w:t>
      </w:r>
      <w:r>
        <w:t xml:space="preserve">, </w:t>
      </w:r>
      <w:r w:rsidR="007F6E7B">
        <w:rPr>
          <w:rFonts w:asciiTheme="minorHAnsi" w:hAnsiTheme="minorHAnsi" w:cstheme="minorHAnsi"/>
        </w:rPr>
        <w:t xml:space="preserve">zda </w:t>
      </w:r>
      <w:r>
        <w:rPr>
          <w:rFonts w:asciiTheme="minorHAnsi" w:hAnsiTheme="minorHAnsi" w:cstheme="minorHAnsi"/>
        </w:rPr>
        <w:t>nakládá s majetkem a peněžními prostředky státu účelně, hospodárně a v souladu s právními předpisy.</w:t>
      </w:r>
      <w:r w:rsidR="008C554A">
        <w:rPr>
          <w:rFonts w:asciiTheme="minorHAnsi" w:hAnsiTheme="minorHAnsi" w:cstheme="minorHAnsi"/>
        </w:rPr>
        <w:t xml:space="preserve"> Především se jednalo o</w:t>
      </w:r>
      <w:r w:rsidR="00E551D3">
        <w:rPr>
          <w:rFonts w:asciiTheme="minorHAnsi" w:hAnsiTheme="minorHAnsi" w:cstheme="minorHAnsi"/>
        </w:rPr>
        <w:t> </w:t>
      </w:r>
      <w:r w:rsidR="008C554A">
        <w:rPr>
          <w:rFonts w:asciiTheme="minorHAnsi" w:hAnsiTheme="minorHAnsi" w:cstheme="minorHAnsi"/>
        </w:rPr>
        <w:t xml:space="preserve">kontrolu splnění povinností při nabývání, nakládání s majetkem a pozbývání majetku, </w:t>
      </w:r>
      <w:r w:rsidR="00A34667">
        <w:rPr>
          <w:rFonts w:asciiTheme="minorHAnsi" w:hAnsiTheme="minorHAnsi" w:cstheme="minorHAnsi"/>
        </w:rPr>
        <w:t xml:space="preserve">kontrolu </w:t>
      </w:r>
      <w:r w:rsidR="008C554A">
        <w:rPr>
          <w:rFonts w:asciiTheme="minorHAnsi" w:hAnsiTheme="minorHAnsi" w:cstheme="minorHAnsi"/>
        </w:rPr>
        <w:t>vybran</w:t>
      </w:r>
      <w:r w:rsidR="00A34667">
        <w:rPr>
          <w:rFonts w:asciiTheme="minorHAnsi" w:hAnsiTheme="minorHAnsi" w:cstheme="minorHAnsi"/>
        </w:rPr>
        <w:t>ých</w:t>
      </w:r>
      <w:r w:rsidR="008C554A">
        <w:rPr>
          <w:rFonts w:asciiTheme="minorHAnsi" w:hAnsiTheme="minorHAnsi" w:cstheme="minorHAnsi"/>
        </w:rPr>
        <w:t xml:space="preserve"> náklad</w:t>
      </w:r>
      <w:r w:rsidR="00A34667">
        <w:rPr>
          <w:rFonts w:asciiTheme="minorHAnsi" w:hAnsiTheme="minorHAnsi" w:cstheme="minorHAnsi"/>
        </w:rPr>
        <w:t>ů</w:t>
      </w:r>
      <w:r w:rsidR="008C554A">
        <w:rPr>
          <w:rFonts w:asciiTheme="minorHAnsi" w:hAnsiTheme="minorHAnsi" w:cstheme="minorHAnsi"/>
        </w:rPr>
        <w:t xml:space="preserve"> a výnos</w:t>
      </w:r>
      <w:r w:rsidR="00A34667">
        <w:rPr>
          <w:rFonts w:asciiTheme="minorHAnsi" w:hAnsiTheme="minorHAnsi" w:cstheme="minorHAnsi"/>
        </w:rPr>
        <w:t>ů</w:t>
      </w:r>
      <w:r w:rsidR="008C554A">
        <w:rPr>
          <w:rFonts w:asciiTheme="minorHAnsi" w:hAnsiTheme="minorHAnsi" w:cstheme="minorHAnsi"/>
        </w:rPr>
        <w:t>, nájm</w:t>
      </w:r>
      <w:r w:rsidR="00A34667">
        <w:rPr>
          <w:rFonts w:asciiTheme="minorHAnsi" w:hAnsiTheme="minorHAnsi" w:cstheme="minorHAnsi"/>
        </w:rPr>
        <w:t>ů</w:t>
      </w:r>
      <w:r w:rsidR="008C554A">
        <w:rPr>
          <w:rFonts w:asciiTheme="minorHAnsi" w:hAnsiTheme="minorHAnsi" w:cstheme="minorHAnsi"/>
        </w:rPr>
        <w:t>, pronájm</w:t>
      </w:r>
      <w:r w:rsidR="00A34667">
        <w:rPr>
          <w:rFonts w:asciiTheme="minorHAnsi" w:hAnsiTheme="minorHAnsi" w:cstheme="minorHAnsi"/>
        </w:rPr>
        <w:t>ů</w:t>
      </w:r>
      <w:r w:rsidR="008C554A">
        <w:rPr>
          <w:rFonts w:asciiTheme="minorHAnsi" w:hAnsiTheme="minorHAnsi" w:cstheme="minorHAnsi"/>
        </w:rPr>
        <w:t xml:space="preserve"> a fungování vnitřního kontrolního systému. </w:t>
      </w:r>
      <w:r>
        <w:rPr>
          <w:rFonts w:asciiTheme="minorHAnsi" w:hAnsiTheme="minorHAnsi" w:cstheme="minorHAnsi"/>
        </w:rPr>
        <w:t>Kontrolní akce</w:t>
      </w:r>
      <w:r w:rsidR="008C554A">
        <w:rPr>
          <w:rFonts w:asciiTheme="minorHAnsi" w:hAnsiTheme="minorHAnsi" w:cstheme="minorHAnsi"/>
        </w:rPr>
        <w:t xml:space="preserve"> u </w:t>
      </w:r>
      <w:proofErr w:type="gramStart"/>
      <w:r w:rsidR="008C554A">
        <w:rPr>
          <w:rFonts w:asciiTheme="minorHAnsi" w:hAnsiTheme="minorHAnsi" w:cstheme="minorHAnsi"/>
        </w:rPr>
        <w:t>MZe</w:t>
      </w:r>
      <w:proofErr w:type="gramEnd"/>
      <w:r>
        <w:rPr>
          <w:rFonts w:asciiTheme="minorHAnsi" w:hAnsiTheme="minorHAnsi" w:cstheme="minorHAnsi"/>
        </w:rPr>
        <w:t xml:space="preserve"> byla zaměřena na</w:t>
      </w:r>
      <w:r w:rsidR="001C44C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plnění povinností zřizovatele a správce </w:t>
      </w:r>
      <w:r w:rsidR="008C554A">
        <w:rPr>
          <w:rFonts w:asciiTheme="minorHAnsi" w:hAnsiTheme="minorHAnsi" w:cstheme="minorHAnsi"/>
        </w:rPr>
        <w:t xml:space="preserve">kapitoly státního rozpočtu. </w:t>
      </w:r>
    </w:p>
    <w:p w14:paraId="20989C68" w14:textId="77777777" w:rsidR="002079AF" w:rsidRDefault="002079AF" w:rsidP="00305446">
      <w:pPr>
        <w:spacing w:before="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Současně byl kontrole podroben proces přípravy a průběh transformace </w:t>
      </w:r>
      <w:r w:rsidRPr="00FE3BD9">
        <w:rPr>
          <w:rFonts w:asciiTheme="minorHAnsi" w:hAnsiTheme="minorHAnsi" w:cstheme="minorHAnsi"/>
        </w:rPr>
        <w:t>Ústředního kontrolního a zkušebního ústavu zemědělského</w:t>
      </w:r>
      <w:r w:rsidRPr="00447384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>Státní rostlinolékařské správy (dále též „SRS“)</w:t>
      </w:r>
      <w:r w:rsidRPr="00447384">
        <w:rPr>
          <w:rFonts w:asciiTheme="minorHAnsi" w:hAnsiTheme="minorHAnsi" w:cstheme="minorHAnsi"/>
        </w:rPr>
        <w:t xml:space="preserve"> na základě zákona č. 279/2013 Sb.</w:t>
      </w:r>
      <w:r>
        <w:rPr>
          <w:rStyle w:val="Znakapoznpodarou"/>
          <w:rFonts w:asciiTheme="minorHAnsi" w:hAnsiTheme="minorHAnsi" w:cstheme="minorHAnsi"/>
        </w:rPr>
        <w:footnoteReference w:id="2"/>
      </w:r>
      <w:r>
        <w:rPr>
          <w:rFonts w:asciiTheme="minorHAnsi" w:hAnsiTheme="minorHAnsi" w:cstheme="minorHAnsi"/>
        </w:rPr>
        <w:t xml:space="preserve"> (dále též „transformační zákon“). Dále bylo kontrolováno, zda bylo transformací dosaženo stanovených cílů.</w:t>
      </w:r>
    </w:p>
    <w:p w14:paraId="19B5084B" w14:textId="77777777" w:rsidR="002079AF" w:rsidRPr="003C22DD" w:rsidRDefault="002079AF" w:rsidP="00857C37">
      <w:pPr>
        <w:tabs>
          <w:tab w:val="left" w:pos="6504"/>
        </w:tabs>
        <w:spacing w:before="0" w:line="276" w:lineRule="auto"/>
      </w:pPr>
    </w:p>
    <w:p w14:paraId="510BECCD" w14:textId="77777777" w:rsidR="002079AF" w:rsidRPr="008C554A" w:rsidRDefault="008C554A" w:rsidP="00305446">
      <w:pPr>
        <w:pStyle w:val="Odstavecseseznamem"/>
        <w:numPr>
          <w:ilvl w:val="0"/>
          <w:numId w:val="38"/>
        </w:numPr>
        <w:spacing w:before="0" w:after="120" w:line="276" w:lineRule="auto"/>
        <w:ind w:left="284" w:hanging="284"/>
        <w:contextualSpacing w:val="0"/>
        <w:rPr>
          <w:b/>
        </w:rPr>
      </w:pPr>
      <w:r>
        <w:rPr>
          <w:b/>
        </w:rPr>
        <w:t>HOSPODAŘENÍ</w:t>
      </w:r>
      <w:r w:rsidR="009C45FC">
        <w:rPr>
          <w:b/>
        </w:rPr>
        <w:t xml:space="preserve"> ÚKZÚZ</w:t>
      </w:r>
    </w:p>
    <w:p w14:paraId="51886038" w14:textId="358D7919" w:rsidR="002079AF" w:rsidRDefault="002079AF" w:rsidP="00305446">
      <w:pPr>
        <w:spacing w:before="0" w:after="120" w:line="276" w:lineRule="auto"/>
        <w:rPr>
          <w:b/>
          <w:bCs/>
        </w:rPr>
      </w:pPr>
      <w:r>
        <w:rPr>
          <w:b/>
        </w:rPr>
        <w:t>V oblasti nakládání s majetkem a peněžními prostředky státu nebyly</w:t>
      </w:r>
      <w:r w:rsidR="00310636">
        <w:rPr>
          <w:b/>
        </w:rPr>
        <w:t xml:space="preserve"> na kontrolním vzorku</w:t>
      </w:r>
      <w:r>
        <w:rPr>
          <w:b/>
        </w:rPr>
        <w:t xml:space="preserve"> zjištěny</w:t>
      </w:r>
      <w:r w:rsidR="008C554A">
        <w:rPr>
          <w:b/>
        </w:rPr>
        <w:t xml:space="preserve"> u ÚKZÚZ</w:t>
      </w:r>
      <w:r>
        <w:rPr>
          <w:b/>
        </w:rPr>
        <w:t xml:space="preserve"> zásadní nedostatky s</w:t>
      </w:r>
      <w:r w:rsidR="009C45FC">
        <w:rPr>
          <w:b/>
        </w:rPr>
        <w:t xml:space="preserve"> negativním</w:t>
      </w:r>
      <w:r w:rsidR="003B656C">
        <w:rPr>
          <w:b/>
        </w:rPr>
        <w:t xml:space="preserve"> </w:t>
      </w:r>
      <w:r>
        <w:rPr>
          <w:b/>
        </w:rPr>
        <w:t xml:space="preserve">dopadem na hospodárnost a účelnost vynaložených prostředků. ÚKZÚZ v některých zjištěných případech nepostupoval v souladu s právními předpisy nebo postupoval v rozporu s vlastními vnitřními předpisy. </w:t>
      </w:r>
      <w:r w:rsidRPr="00E27ADB">
        <w:rPr>
          <w:b/>
          <w:bCs/>
        </w:rPr>
        <w:t xml:space="preserve">Kontrolou byly zjištěny dílčí nedostatky v oblasti </w:t>
      </w:r>
      <w:r>
        <w:rPr>
          <w:b/>
          <w:bCs/>
        </w:rPr>
        <w:t xml:space="preserve">vedení </w:t>
      </w:r>
      <w:r w:rsidRPr="00E27ADB">
        <w:rPr>
          <w:b/>
          <w:bCs/>
        </w:rPr>
        <w:t xml:space="preserve">účetnictví, evidence nemovitého majetku, </w:t>
      </w:r>
      <w:r>
        <w:rPr>
          <w:b/>
          <w:bCs/>
        </w:rPr>
        <w:t xml:space="preserve">či </w:t>
      </w:r>
      <w:r w:rsidRPr="00E27ADB">
        <w:rPr>
          <w:b/>
          <w:bCs/>
        </w:rPr>
        <w:t xml:space="preserve">zveřejňování </w:t>
      </w:r>
      <w:r>
        <w:rPr>
          <w:b/>
          <w:bCs/>
        </w:rPr>
        <w:t>povinných informací</w:t>
      </w:r>
      <w:r w:rsidRPr="00E27ADB">
        <w:rPr>
          <w:b/>
          <w:bCs/>
        </w:rPr>
        <w:t>.</w:t>
      </w:r>
    </w:p>
    <w:p w14:paraId="77E025D3" w14:textId="77777777" w:rsidR="00857C37" w:rsidRPr="00857C37" w:rsidRDefault="00857C37" w:rsidP="00857C37">
      <w:pPr>
        <w:spacing w:before="0" w:line="276" w:lineRule="auto"/>
        <w:rPr>
          <w:bCs/>
        </w:rPr>
      </w:pPr>
    </w:p>
    <w:p w14:paraId="6D17F58D" w14:textId="77777777" w:rsidR="008C554A" w:rsidRPr="008C554A" w:rsidRDefault="008C554A" w:rsidP="00305446">
      <w:pPr>
        <w:pStyle w:val="Odstavecseseznamem"/>
        <w:numPr>
          <w:ilvl w:val="0"/>
          <w:numId w:val="38"/>
        </w:numPr>
        <w:spacing w:before="0" w:after="120" w:line="276" w:lineRule="auto"/>
        <w:ind w:left="284" w:hanging="284"/>
        <w:contextualSpacing w:val="0"/>
        <w:rPr>
          <w:b/>
          <w:bCs/>
        </w:rPr>
      </w:pPr>
      <w:r>
        <w:rPr>
          <w:b/>
          <w:bCs/>
        </w:rPr>
        <w:t>TRANSFORMACE</w:t>
      </w:r>
    </w:p>
    <w:p w14:paraId="4B3423A0" w14:textId="77777777" w:rsidR="002079AF" w:rsidRDefault="002079AF" w:rsidP="00305446">
      <w:pPr>
        <w:spacing w:before="0" w:after="120" w:line="276" w:lineRule="auto"/>
        <w:rPr>
          <w:b/>
          <w:color w:val="auto"/>
        </w:rPr>
      </w:pPr>
      <w:r>
        <w:rPr>
          <w:b/>
          <w:color w:val="auto"/>
        </w:rPr>
        <w:t>MZe neprovedlo</w:t>
      </w:r>
      <w:r w:rsidRPr="00E87748">
        <w:rPr>
          <w:b/>
          <w:color w:val="auto"/>
        </w:rPr>
        <w:t xml:space="preserve"> vyhodnocení naplňování cílů</w:t>
      </w:r>
      <w:r w:rsidR="005D2A37">
        <w:rPr>
          <w:b/>
          <w:color w:val="auto"/>
        </w:rPr>
        <w:t xml:space="preserve"> a </w:t>
      </w:r>
      <w:r w:rsidRPr="00E87748">
        <w:rPr>
          <w:b/>
          <w:color w:val="auto"/>
        </w:rPr>
        <w:t xml:space="preserve">přínosů </w:t>
      </w:r>
      <w:r>
        <w:rPr>
          <w:b/>
          <w:color w:val="auto"/>
        </w:rPr>
        <w:t xml:space="preserve">transformace. MZe rovněž nesledovalo a nevyhodnotilo </w:t>
      </w:r>
      <w:r w:rsidRPr="00E87748">
        <w:rPr>
          <w:b/>
          <w:color w:val="auto"/>
        </w:rPr>
        <w:t>náklad</w:t>
      </w:r>
      <w:r>
        <w:rPr>
          <w:b/>
          <w:color w:val="auto"/>
        </w:rPr>
        <w:t>y vynaložené na</w:t>
      </w:r>
      <w:r w:rsidRPr="00E87748">
        <w:rPr>
          <w:b/>
          <w:color w:val="auto"/>
        </w:rPr>
        <w:t xml:space="preserve"> sloučení ÚKZÚZ a SRS</w:t>
      </w:r>
      <w:r>
        <w:rPr>
          <w:b/>
          <w:color w:val="auto"/>
        </w:rPr>
        <w:t>, čímž nepostupovalo v souladu s rozpočtovými pravidly</w:t>
      </w:r>
      <w:r>
        <w:rPr>
          <w:rStyle w:val="Znakapoznpodarou"/>
          <w:b/>
          <w:color w:val="auto"/>
        </w:rPr>
        <w:footnoteReference w:id="3"/>
      </w:r>
      <w:r w:rsidRPr="00E87748">
        <w:rPr>
          <w:b/>
          <w:color w:val="auto"/>
        </w:rPr>
        <w:t>.</w:t>
      </w:r>
      <w:r w:rsidRPr="00575FA2">
        <w:rPr>
          <w:b/>
          <w:color w:val="auto"/>
        </w:rPr>
        <w:t xml:space="preserve"> </w:t>
      </w:r>
      <w:r w:rsidRPr="00E87748">
        <w:rPr>
          <w:b/>
          <w:color w:val="auto"/>
        </w:rPr>
        <w:t>MZe nem</w:t>
      </w:r>
      <w:r>
        <w:rPr>
          <w:b/>
          <w:color w:val="auto"/>
        </w:rPr>
        <w:t>á</w:t>
      </w:r>
      <w:r w:rsidRPr="00E87748">
        <w:rPr>
          <w:b/>
          <w:color w:val="auto"/>
        </w:rPr>
        <w:t xml:space="preserve"> informace</w:t>
      </w:r>
      <w:r>
        <w:rPr>
          <w:b/>
          <w:color w:val="auto"/>
        </w:rPr>
        <w:t xml:space="preserve"> o tom, </w:t>
      </w:r>
      <w:r w:rsidRPr="00E87748">
        <w:rPr>
          <w:b/>
          <w:color w:val="auto"/>
        </w:rPr>
        <w:t>zda bylo dosaženo cílů a úspor státního</w:t>
      </w:r>
      <w:r>
        <w:rPr>
          <w:b/>
          <w:color w:val="auto"/>
        </w:rPr>
        <w:t xml:space="preserve"> rozpočtu, ani kolik peněžních prostředků bylo </w:t>
      </w:r>
      <w:r w:rsidRPr="00E87748">
        <w:rPr>
          <w:b/>
          <w:color w:val="auto"/>
        </w:rPr>
        <w:t>na sloučení ÚKZÚZ a SRS</w:t>
      </w:r>
      <w:r>
        <w:rPr>
          <w:b/>
          <w:color w:val="auto"/>
        </w:rPr>
        <w:t xml:space="preserve"> vynaloženo a zda</w:t>
      </w:r>
      <w:r w:rsidRPr="00E87748">
        <w:rPr>
          <w:b/>
          <w:color w:val="auto"/>
        </w:rPr>
        <w:t xml:space="preserve"> byly</w:t>
      </w:r>
      <w:r>
        <w:rPr>
          <w:b/>
          <w:color w:val="auto"/>
        </w:rPr>
        <w:t xml:space="preserve"> tyto prostředky</w:t>
      </w:r>
      <w:r w:rsidRPr="00E87748">
        <w:rPr>
          <w:b/>
          <w:color w:val="auto"/>
        </w:rPr>
        <w:t xml:space="preserve"> použity účelně, hospodárně a přinesly požadované efekty.</w:t>
      </w:r>
    </w:p>
    <w:p w14:paraId="2A477F47" w14:textId="7C3884B5" w:rsidR="002079AF" w:rsidRDefault="008C554A" w:rsidP="00305446">
      <w:pPr>
        <w:spacing w:before="0" w:after="120" w:line="276" w:lineRule="auto"/>
        <w:rPr>
          <w:b/>
          <w:color w:val="auto"/>
        </w:rPr>
      </w:pPr>
      <w:r>
        <w:rPr>
          <w:b/>
          <w:color w:val="auto"/>
        </w:rPr>
        <w:t xml:space="preserve">MZe nenastavilo </w:t>
      </w:r>
      <w:r w:rsidR="002079AF">
        <w:rPr>
          <w:b/>
          <w:color w:val="auto"/>
        </w:rPr>
        <w:t xml:space="preserve">transformační cíle dostatečně konkrétní, termínované a měřitelné. </w:t>
      </w:r>
      <w:r w:rsidR="006D60BD">
        <w:rPr>
          <w:b/>
          <w:color w:val="auto"/>
        </w:rPr>
        <w:t>J</w:t>
      </w:r>
      <w:r w:rsidR="002079AF">
        <w:rPr>
          <w:b/>
          <w:color w:val="auto"/>
        </w:rPr>
        <w:t>ediným vyhodnotitelným cílem</w:t>
      </w:r>
      <w:r>
        <w:rPr>
          <w:b/>
          <w:color w:val="auto"/>
        </w:rPr>
        <w:t>, jehož plnění mohl NKÚ vyhodnotit,</w:t>
      </w:r>
      <w:r w:rsidR="002079AF">
        <w:rPr>
          <w:b/>
          <w:color w:val="auto"/>
        </w:rPr>
        <w:t xml:space="preserve"> bylo dosažení</w:t>
      </w:r>
      <w:r w:rsidR="006D60BD">
        <w:rPr>
          <w:b/>
          <w:color w:val="auto"/>
        </w:rPr>
        <w:t xml:space="preserve"> úspor výdajů státního rozpočtu</w:t>
      </w:r>
      <w:r w:rsidR="002079AF">
        <w:rPr>
          <w:b/>
          <w:color w:val="auto"/>
        </w:rPr>
        <w:t xml:space="preserve">. </w:t>
      </w:r>
      <w:r w:rsidR="00A50D7A">
        <w:rPr>
          <w:b/>
          <w:color w:val="auto"/>
        </w:rPr>
        <w:t xml:space="preserve">Sloučením ÚKZÚZ a SRS očekávaných úspor nebylo dosaženo. </w:t>
      </w:r>
    </w:p>
    <w:p w14:paraId="13EA8B95" w14:textId="14A47935" w:rsidR="000E785D" w:rsidRDefault="002079AF" w:rsidP="00305446">
      <w:pPr>
        <w:spacing w:before="0" w:after="120" w:line="276" w:lineRule="auto"/>
        <w:rPr>
          <w:b/>
          <w:color w:val="auto"/>
        </w:rPr>
      </w:pPr>
      <w:r w:rsidRPr="009D7897">
        <w:rPr>
          <w:b/>
          <w:color w:val="auto"/>
        </w:rPr>
        <w:t xml:space="preserve">NKÚ doporučuje MZe a ÚKZÚZ, </w:t>
      </w:r>
      <w:r>
        <w:rPr>
          <w:b/>
          <w:color w:val="auto"/>
        </w:rPr>
        <w:t xml:space="preserve">s ohledem na značný rozsah majetku </w:t>
      </w:r>
      <w:r w:rsidRPr="009D7897">
        <w:rPr>
          <w:b/>
          <w:color w:val="auto"/>
        </w:rPr>
        <w:t xml:space="preserve">a </w:t>
      </w:r>
      <w:r w:rsidRPr="00C74D14">
        <w:rPr>
          <w:b/>
          <w:color w:val="auto"/>
        </w:rPr>
        <w:t xml:space="preserve">na </w:t>
      </w:r>
      <w:r w:rsidRPr="009D7897">
        <w:rPr>
          <w:b/>
          <w:color w:val="auto"/>
        </w:rPr>
        <w:t>náklady spojené</w:t>
      </w:r>
      <w:r>
        <w:rPr>
          <w:b/>
          <w:color w:val="auto"/>
        </w:rPr>
        <w:t xml:space="preserve"> s údržbou a využíváním majetku,</w:t>
      </w:r>
      <w:r w:rsidR="001E0FDC">
        <w:rPr>
          <w:b/>
          <w:color w:val="auto"/>
        </w:rPr>
        <w:t xml:space="preserve"> vypracovat dlouhodobou strategii pro řízení hospodaření </w:t>
      </w:r>
      <w:r w:rsidR="001E0FDC">
        <w:rPr>
          <w:b/>
          <w:color w:val="auto"/>
        </w:rPr>
        <w:lastRenderedPageBreak/>
        <w:t>s majetkem s cílem</w:t>
      </w:r>
      <w:r>
        <w:rPr>
          <w:b/>
          <w:color w:val="auto"/>
        </w:rPr>
        <w:t xml:space="preserve"> přehodnotit strukturu a potřebnost majetku, se kterým je</w:t>
      </w:r>
      <w:r w:rsidR="005D2A37">
        <w:rPr>
          <w:b/>
          <w:color w:val="auto"/>
        </w:rPr>
        <w:t xml:space="preserve"> </w:t>
      </w:r>
      <w:r w:rsidR="005D2A37" w:rsidRPr="006D60BD">
        <w:rPr>
          <w:b/>
          <w:color w:val="auto"/>
        </w:rPr>
        <w:t>ÚKZÚZ</w:t>
      </w:r>
      <w:r w:rsidR="006D60BD">
        <w:rPr>
          <w:b/>
          <w:color w:val="auto"/>
        </w:rPr>
        <w:t xml:space="preserve"> příslušný hospodařit</w:t>
      </w:r>
      <w:r>
        <w:rPr>
          <w:b/>
          <w:color w:val="auto"/>
        </w:rPr>
        <w:t>.</w:t>
      </w:r>
    </w:p>
    <w:p w14:paraId="27F97CDE" w14:textId="77777777" w:rsidR="00E551D3" w:rsidRDefault="00E551D3" w:rsidP="00B075F2">
      <w:pPr>
        <w:spacing w:before="0" w:line="276" w:lineRule="auto"/>
      </w:pPr>
    </w:p>
    <w:p w14:paraId="29380ACB" w14:textId="77777777" w:rsidR="002079AF" w:rsidRDefault="002079AF" w:rsidP="00B075F2">
      <w:pPr>
        <w:spacing w:before="0" w:line="276" w:lineRule="auto"/>
      </w:pPr>
      <w:r>
        <w:t>Celkové vyhodnocení vyplývá z těchto zjištěných nedostatků</w:t>
      </w:r>
      <w:r w:rsidRPr="00726333">
        <w:t>:</w:t>
      </w:r>
    </w:p>
    <w:p w14:paraId="6602E5C9" w14:textId="77777777" w:rsidR="005E1EAE" w:rsidRPr="00726333" w:rsidRDefault="005E1EAE" w:rsidP="00B075F2">
      <w:pPr>
        <w:spacing w:before="0" w:line="276" w:lineRule="auto"/>
      </w:pPr>
    </w:p>
    <w:p w14:paraId="18363A45" w14:textId="77777777" w:rsidR="002079AF" w:rsidRPr="008C554A" w:rsidRDefault="008C554A" w:rsidP="00162F62">
      <w:pPr>
        <w:pStyle w:val="Odstavecseseznamem"/>
        <w:numPr>
          <w:ilvl w:val="0"/>
          <w:numId w:val="39"/>
        </w:numPr>
        <w:spacing w:before="0" w:line="276" w:lineRule="auto"/>
        <w:ind w:left="284" w:hanging="284"/>
        <w:rPr>
          <w:b/>
        </w:rPr>
      </w:pPr>
      <w:r>
        <w:rPr>
          <w:b/>
        </w:rPr>
        <w:t>HOSPODAŘENÍ</w:t>
      </w:r>
      <w:r w:rsidR="009C45FC">
        <w:rPr>
          <w:b/>
        </w:rPr>
        <w:t xml:space="preserve"> ÚKZÚZ</w:t>
      </w:r>
    </w:p>
    <w:p w14:paraId="73663245" w14:textId="77777777" w:rsidR="002079AF" w:rsidRPr="00DC426C" w:rsidRDefault="008C554A" w:rsidP="00162F62">
      <w:pPr>
        <w:pStyle w:val="Nadpis2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A1. </w:t>
      </w:r>
      <w:r w:rsidR="002079AF">
        <w:rPr>
          <w:sz w:val="24"/>
          <w:szCs w:val="24"/>
        </w:rPr>
        <w:t>Nedostatečná</w:t>
      </w:r>
      <w:r w:rsidR="00B46BB0">
        <w:rPr>
          <w:sz w:val="24"/>
          <w:szCs w:val="24"/>
        </w:rPr>
        <w:t xml:space="preserve"> úprava</w:t>
      </w:r>
      <w:r w:rsidR="002079AF" w:rsidRPr="00DC426C">
        <w:rPr>
          <w:sz w:val="24"/>
          <w:szCs w:val="24"/>
        </w:rPr>
        <w:t xml:space="preserve"> </w:t>
      </w:r>
      <w:r w:rsidR="00B46BB0">
        <w:rPr>
          <w:sz w:val="24"/>
          <w:szCs w:val="24"/>
        </w:rPr>
        <w:t>vnitřních předpisů pro odpisování majetku</w:t>
      </w:r>
    </w:p>
    <w:p w14:paraId="32A36CAA" w14:textId="77777777" w:rsidR="002079AF" w:rsidRPr="00692240" w:rsidRDefault="002079AF" w:rsidP="00B075F2">
      <w:pPr>
        <w:spacing w:after="160" w:line="276" w:lineRule="auto"/>
        <w:rPr>
          <w:color w:val="auto"/>
        </w:rPr>
      </w:pPr>
      <w:r w:rsidRPr="00692240">
        <w:rPr>
          <w:color w:val="auto"/>
        </w:rPr>
        <w:t>Vnitř</w:t>
      </w:r>
      <w:r>
        <w:rPr>
          <w:color w:val="auto"/>
        </w:rPr>
        <w:t>ní předpisy ÚKZÚZ pro oblast od</w:t>
      </w:r>
      <w:r w:rsidRPr="00692240">
        <w:rPr>
          <w:color w:val="auto"/>
        </w:rPr>
        <w:t>pis</w:t>
      </w:r>
      <w:r>
        <w:rPr>
          <w:color w:val="auto"/>
        </w:rPr>
        <w:t>ování m</w:t>
      </w:r>
      <w:r w:rsidR="008A0D5A">
        <w:rPr>
          <w:color w:val="auto"/>
        </w:rPr>
        <w:t>ajetku jsou v rozporu s</w:t>
      </w:r>
      <w:r>
        <w:rPr>
          <w:color w:val="auto"/>
        </w:rPr>
        <w:t xml:space="preserve"> právními předpisy</w:t>
      </w:r>
      <w:r w:rsidRPr="00692240">
        <w:rPr>
          <w:color w:val="auto"/>
        </w:rPr>
        <w:t>, jelikož nezab</w:t>
      </w:r>
      <w:r>
        <w:rPr>
          <w:color w:val="auto"/>
        </w:rPr>
        <w:t>ezpečují od</w:t>
      </w:r>
      <w:r w:rsidRPr="00692240">
        <w:rPr>
          <w:color w:val="auto"/>
        </w:rPr>
        <w:t xml:space="preserve">pisování majetku po celou dobu jeho užívání. </w:t>
      </w:r>
    </w:p>
    <w:p w14:paraId="428C894E" w14:textId="77777777" w:rsidR="002079AF" w:rsidRPr="00575FA2" w:rsidRDefault="002079AF" w:rsidP="00426C6E">
      <w:pPr>
        <w:spacing w:before="0" w:after="120" w:line="276" w:lineRule="auto"/>
      </w:pPr>
      <w:r w:rsidRPr="00692240">
        <w:rPr>
          <w:color w:val="auto"/>
        </w:rPr>
        <w:t xml:space="preserve">ÚKZÚZ </w:t>
      </w:r>
      <w:r w:rsidRPr="00874CCD">
        <w:t xml:space="preserve">v některých případech </w:t>
      </w:r>
      <w:r>
        <w:t xml:space="preserve">neupravil předpokládanou dobu </w:t>
      </w:r>
      <w:r w:rsidRPr="00874CCD">
        <w:t>užívání dlouhodobého majetku, nestanovil nově jeho zůstatkovou cenu ve vztahu k předpokládané době jeho užívání a nezohlednil tyto skutečnosti úpravou odpisového plánu. V důsledku toho ÚKZÚZ neodpisoval ten</w:t>
      </w:r>
      <w:r>
        <w:t xml:space="preserve">to majetek po celou dobu jeho </w:t>
      </w:r>
      <w:r w:rsidRPr="00874CCD">
        <w:t>užívání.</w:t>
      </w:r>
    </w:p>
    <w:p w14:paraId="247C3D1F" w14:textId="77777777" w:rsidR="002079AF" w:rsidRPr="003C27E2" w:rsidRDefault="008C554A" w:rsidP="00162F62">
      <w:pPr>
        <w:pStyle w:val="Nadpis2"/>
        <w:numPr>
          <w:ilvl w:val="0"/>
          <w:numId w:val="0"/>
        </w:numPr>
        <w:spacing w:line="276" w:lineRule="auto"/>
        <w:rPr>
          <w:b w:val="0"/>
        </w:rPr>
      </w:pPr>
      <w:r>
        <w:rPr>
          <w:sz w:val="24"/>
          <w:szCs w:val="24"/>
        </w:rPr>
        <w:t xml:space="preserve">A2. </w:t>
      </w:r>
      <w:r w:rsidR="002079AF">
        <w:rPr>
          <w:sz w:val="24"/>
          <w:szCs w:val="24"/>
        </w:rPr>
        <w:t>Nedostatky v evidenci majetku</w:t>
      </w:r>
    </w:p>
    <w:p w14:paraId="4D418230" w14:textId="77777777" w:rsidR="002079AF" w:rsidRDefault="002079AF" w:rsidP="00B075F2">
      <w:pPr>
        <w:spacing w:line="276" w:lineRule="auto"/>
        <w:rPr>
          <w:color w:val="auto"/>
        </w:rPr>
      </w:pPr>
      <w:r>
        <w:rPr>
          <w:color w:val="auto"/>
        </w:rPr>
        <w:t>ÚKZÚZ v rámci své činnosti hospodaří s velkým množstvím dlouhodobého majetku. ÚKZÚZ neměl žád</w:t>
      </w:r>
      <w:r w:rsidR="008A0D5A">
        <w:rPr>
          <w:color w:val="auto"/>
        </w:rPr>
        <w:t>ný vnitřní předpis</w:t>
      </w:r>
      <w:r>
        <w:rPr>
          <w:color w:val="auto"/>
        </w:rPr>
        <w:t xml:space="preserve">, který by jednoznačně upravoval postup a způsob zatřiďování majetku v účetnictví na analytické účty a vedení evidencí jednotlivých druhů majetku. </w:t>
      </w:r>
    </w:p>
    <w:p w14:paraId="652C408E" w14:textId="5ACAB3F6" w:rsidR="002079AF" w:rsidRDefault="002079AF" w:rsidP="00B075F2">
      <w:pPr>
        <w:spacing w:line="276" w:lineRule="auto"/>
        <w:rPr>
          <w:rFonts w:asciiTheme="minorHAnsi" w:hAnsiTheme="minorHAnsi" w:cstheme="minorHAnsi"/>
          <w:color w:val="auto"/>
        </w:rPr>
      </w:pPr>
      <w:r w:rsidRPr="00FB19D4">
        <w:rPr>
          <w:rFonts w:asciiTheme="minorHAnsi" w:hAnsiTheme="minorHAnsi" w:cstheme="minorHAnsi"/>
          <w:color w:val="auto"/>
        </w:rPr>
        <w:t>ÚKZÚZ nevede karty majetku tak, aby byly dostatečně přehledné, přesné a průkazné. Na</w:t>
      </w:r>
      <w:r w:rsidR="00793F7D">
        <w:rPr>
          <w:rFonts w:asciiTheme="minorHAnsi" w:hAnsiTheme="minorHAnsi" w:cstheme="minorHAnsi"/>
          <w:color w:val="auto"/>
        </w:rPr>
        <w:t xml:space="preserve"> </w:t>
      </w:r>
      <w:r w:rsidRPr="00FB19D4">
        <w:rPr>
          <w:rFonts w:asciiTheme="minorHAnsi" w:hAnsiTheme="minorHAnsi" w:cstheme="minorHAnsi"/>
          <w:color w:val="auto"/>
        </w:rPr>
        <w:t>kartách majetku nebyly uvedeny dostatečně konkrétní popisy umístění majetku</w:t>
      </w:r>
      <w:r w:rsidR="00A34667">
        <w:rPr>
          <w:rFonts w:asciiTheme="minorHAnsi" w:hAnsiTheme="minorHAnsi" w:cstheme="minorHAnsi"/>
          <w:color w:val="auto"/>
        </w:rPr>
        <w:t>,</w:t>
      </w:r>
      <w:r w:rsidRPr="00FB19D4">
        <w:rPr>
          <w:rFonts w:asciiTheme="minorHAnsi" w:hAnsiTheme="minorHAnsi" w:cstheme="minorHAnsi"/>
          <w:color w:val="auto"/>
        </w:rPr>
        <w:t xml:space="preserve"> případně další informace potřebné k určení způsobu využívání</w:t>
      </w:r>
      <w:r w:rsidR="00B46BB0">
        <w:rPr>
          <w:rFonts w:asciiTheme="minorHAnsi" w:hAnsiTheme="minorHAnsi" w:cstheme="minorHAnsi"/>
          <w:color w:val="auto"/>
        </w:rPr>
        <w:t>, např. rekreační objekty</w:t>
      </w:r>
      <w:r w:rsidRPr="00FB19D4">
        <w:rPr>
          <w:rFonts w:asciiTheme="minorHAnsi" w:hAnsiTheme="minorHAnsi" w:cstheme="minorHAnsi"/>
          <w:color w:val="auto"/>
        </w:rPr>
        <w:t xml:space="preserve">. </w:t>
      </w:r>
    </w:p>
    <w:p w14:paraId="6DB56E9C" w14:textId="77777777" w:rsidR="002079AF" w:rsidRPr="00FB19D4" w:rsidRDefault="002079AF" w:rsidP="00426C6E">
      <w:pPr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U vybraného vzorku nemovitého majetku bylo v 33 % případů zjištěno nesprávné zařazení majetku v účetní evidenci ÚKZÚZ z hlediska druhu majetku a typu využití.</w:t>
      </w:r>
    </w:p>
    <w:p w14:paraId="64614D82" w14:textId="77777777" w:rsidR="002079AF" w:rsidRPr="00DC426C" w:rsidRDefault="008C554A" w:rsidP="00162F62">
      <w:pPr>
        <w:pStyle w:val="Nadpis2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A3. </w:t>
      </w:r>
      <w:r w:rsidR="002079AF">
        <w:rPr>
          <w:sz w:val="24"/>
          <w:szCs w:val="24"/>
        </w:rPr>
        <w:t>Nedostatečné zveřejňování povinných informací</w:t>
      </w:r>
    </w:p>
    <w:p w14:paraId="03E7515E" w14:textId="5422D365" w:rsidR="008C554A" w:rsidRDefault="002079AF" w:rsidP="00B075F2">
      <w:pPr>
        <w:spacing w:line="276" w:lineRule="auto"/>
        <w:rPr>
          <w:color w:val="auto"/>
        </w:rPr>
      </w:pPr>
      <w:r w:rsidRPr="001D4BCE">
        <w:rPr>
          <w:color w:val="auto"/>
        </w:rPr>
        <w:t>V některých případech nepostupoval ÚKZÚZ v souladu</w:t>
      </w:r>
      <w:r w:rsidR="008A0D5A">
        <w:rPr>
          <w:color w:val="auto"/>
        </w:rPr>
        <w:t xml:space="preserve"> s</w:t>
      </w:r>
      <w:r w:rsidRPr="001D4BCE">
        <w:rPr>
          <w:color w:val="auto"/>
        </w:rPr>
        <w:t xml:space="preserve"> </w:t>
      </w:r>
      <w:r>
        <w:rPr>
          <w:color w:val="auto"/>
        </w:rPr>
        <w:t>právní úpravou</w:t>
      </w:r>
      <w:r w:rsidRPr="001D4BCE">
        <w:rPr>
          <w:color w:val="auto"/>
        </w:rPr>
        <w:t xml:space="preserve"> a nesplnil povinnost </w:t>
      </w:r>
      <w:r>
        <w:rPr>
          <w:color w:val="auto"/>
        </w:rPr>
        <w:t>zveřejňovat informace nebo je nezveřejnil v zákonem stanovených lhůtách. A</w:t>
      </w:r>
      <w:r w:rsidRPr="001D4BCE">
        <w:rPr>
          <w:color w:val="auto"/>
        </w:rPr>
        <w:t xml:space="preserve"> to například na profilu zadavatele v případě veř</w:t>
      </w:r>
      <w:r>
        <w:rPr>
          <w:color w:val="auto"/>
        </w:rPr>
        <w:t>ejných zakázek</w:t>
      </w:r>
      <w:r w:rsidR="00B46BB0">
        <w:rPr>
          <w:color w:val="auto"/>
        </w:rPr>
        <w:t xml:space="preserve"> (zákon</w:t>
      </w:r>
      <w:r w:rsidRPr="001D4BCE">
        <w:rPr>
          <w:color w:val="auto"/>
        </w:rPr>
        <w:t xml:space="preserve"> </w:t>
      </w:r>
      <w:r>
        <w:rPr>
          <w:color w:val="auto"/>
        </w:rPr>
        <w:t xml:space="preserve">č. </w:t>
      </w:r>
      <w:r w:rsidRPr="001D4BCE">
        <w:rPr>
          <w:color w:val="auto"/>
        </w:rPr>
        <w:t>137/2006 Sb.</w:t>
      </w:r>
      <w:r>
        <w:rPr>
          <w:rStyle w:val="Znakapoznpodarou"/>
          <w:color w:val="auto"/>
        </w:rPr>
        <w:footnoteReference w:id="4"/>
      </w:r>
      <w:r w:rsidRPr="001D4BCE">
        <w:rPr>
          <w:color w:val="auto"/>
        </w:rPr>
        <w:t>) nebo v registru smluv (zákon č. 340/2015 Sb.</w:t>
      </w:r>
      <w:r>
        <w:rPr>
          <w:rStyle w:val="Znakapoznpodarou"/>
          <w:color w:val="auto"/>
        </w:rPr>
        <w:footnoteReference w:id="5"/>
      </w:r>
      <w:r w:rsidRPr="001D4BCE">
        <w:rPr>
          <w:color w:val="auto"/>
        </w:rPr>
        <w:t>).</w:t>
      </w:r>
    </w:p>
    <w:p w14:paraId="5C292E28" w14:textId="77777777" w:rsidR="008A0D5A" w:rsidRDefault="008A0D5A" w:rsidP="003D672D">
      <w:pPr>
        <w:spacing w:before="0" w:line="276" w:lineRule="auto"/>
        <w:rPr>
          <w:color w:val="auto"/>
        </w:rPr>
      </w:pPr>
    </w:p>
    <w:p w14:paraId="32DC9869" w14:textId="77777777" w:rsidR="008C554A" w:rsidRPr="008A0D5A" w:rsidRDefault="008C554A" w:rsidP="00162F62">
      <w:pPr>
        <w:pStyle w:val="Odstavecseseznamem"/>
        <w:numPr>
          <w:ilvl w:val="0"/>
          <w:numId w:val="39"/>
        </w:numPr>
        <w:spacing w:line="276" w:lineRule="auto"/>
        <w:ind w:left="284" w:hanging="284"/>
        <w:rPr>
          <w:b/>
          <w:bCs/>
        </w:rPr>
      </w:pPr>
      <w:r w:rsidRPr="008C554A">
        <w:rPr>
          <w:b/>
          <w:bCs/>
        </w:rPr>
        <w:t>TRANSFORMACE</w:t>
      </w:r>
    </w:p>
    <w:p w14:paraId="53CFD2DA" w14:textId="77777777" w:rsidR="002079AF" w:rsidRPr="000D58F7" w:rsidRDefault="008C554A" w:rsidP="00162F62">
      <w:pPr>
        <w:pStyle w:val="Nadpis2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B1. </w:t>
      </w:r>
      <w:r w:rsidR="002079AF" w:rsidRPr="000D58F7">
        <w:rPr>
          <w:sz w:val="24"/>
          <w:szCs w:val="24"/>
        </w:rPr>
        <w:t>Chybějící dokumentace k provedené transformaci</w:t>
      </w:r>
    </w:p>
    <w:p w14:paraId="66D8E5CF" w14:textId="77777777" w:rsidR="002079AF" w:rsidRPr="00694DCA" w:rsidRDefault="002079AF" w:rsidP="00B075F2">
      <w:pPr>
        <w:spacing w:line="276" w:lineRule="auto"/>
        <w:rPr>
          <w:color w:val="auto"/>
        </w:rPr>
      </w:pPr>
      <w:r w:rsidRPr="00694DCA">
        <w:rPr>
          <w:color w:val="auto"/>
        </w:rPr>
        <w:t>M</w:t>
      </w:r>
      <w:r>
        <w:rPr>
          <w:color w:val="auto"/>
        </w:rPr>
        <w:t>Z</w:t>
      </w:r>
      <w:r w:rsidRPr="00694DCA">
        <w:rPr>
          <w:color w:val="auto"/>
        </w:rPr>
        <w:t xml:space="preserve">e ani </w:t>
      </w:r>
      <w:r>
        <w:rPr>
          <w:color w:val="auto"/>
        </w:rPr>
        <w:t>ÚKZÚZ nemají žádné dokumenty či</w:t>
      </w:r>
      <w:r w:rsidRPr="00694DCA">
        <w:rPr>
          <w:color w:val="auto"/>
        </w:rPr>
        <w:t xml:space="preserve"> informace, které by dokládal</w:t>
      </w:r>
      <w:r>
        <w:rPr>
          <w:color w:val="auto"/>
        </w:rPr>
        <w:t>y</w:t>
      </w:r>
      <w:r w:rsidRPr="00694DCA">
        <w:rPr>
          <w:color w:val="auto"/>
        </w:rPr>
        <w:t xml:space="preserve"> strategická rozhodnutí učiněná při přípravě transformace</w:t>
      </w:r>
      <w:r>
        <w:rPr>
          <w:color w:val="auto"/>
        </w:rPr>
        <w:t>, resp. sloučení SRS a ÚKZÚZ</w:t>
      </w:r>
      <w:r w:rsidRPr="00694DCA">
        <w:rPr>
          <w:color w:val="auto"/>
        </w:rPr>
        <w:t>.</w:t>
      </w:r>
    </w:p>
    <w:p w14:paraId="29F536A1" w14:textId="2BC55082" w:rsidR="008A0D5A" w:rsidRPr="006054E1" w:rsidRDefault="002079AF" w:rsidP="008C554A">
      <w:pPr>
        <w:spacing w:line="276" w:lineRule="auto"/>
      </w:pPr>
      <w:r>
        <w:lastRenderedPageBreak/>
        <w:t xml:space="preserve">MZe nebylo schopno zdůvodnit výběr právě těchto organizací ke sloučení. MZe nemá žádné podkladové dokumenty a informace, které by </w:t>
      </w:r>
      <w:r w:rsidR="00793F7D">
        <w:t xml:space="preserve">dokladovaly </w:t>
      </w:r>
      <w:r>
        <w:t>proces přípravy nastavení cílů, reálnost nastavených cílů, přínosů a úspor.</w:t>
      </w:r>
    </w:p>
    <w:p w14:paraId="3F3D7EB4" w14:textId="77777777" w:rsidR="002079AF" w:rsidRPr="00DC426C" w:rsidRDefault="008C554A" w:rsidP="00162F62">
      <w:pPr>
        <w:pStyle w:val="Nadpis2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B2. </w:t>
      </w:r>
      <w:r w:rsidR="008A0D5A">
        <w:rPr>
          <w:sz w:val="24"/>
          <w:szCs w:val="24"/>
        </w:rPr>
        <w:t>Nevhodně</w:t>
      </w:r>
      <w:r w:rsidR="002079AF">
        <w:rPr>
          <w:sz w:val="24"/>
          <w:szCs w:val="24"/>
        </w:rPr>
        <w:t xml:space="preserve"> nastavené cíle transformace</w:t>
      </w:r>
    </w:p>
    <w:p w14:paraId="35328C6B" w14:textId="77777777" w:rsidR="002079AF" w:rsidRPr="00F16D11" w:rsidRDefault="002079AF" w:rsidP="00B075F2">
      <w:pPr>
        <w:spacing w:line="276" w:lineRule="auto"/>
        <w:rPr>
          <w:color w:val="auto"/>
        </w:rPr>
      </w:pPr>
      <w:r w:rsidRPr="00F16D11">
        <w:rPr>
          <w:color w:val="auto"/>
        </w:rPr>
        <w:t xml:space="preserve">Cíle transformace ÚKZÚZ a SRS </w:t>
      </w:r>
      <w:r w:rsidR="008A0D5A">
        <w:rPr>
          <w:color w:val="auto"/>
        </w:rPr>
        <w:t>ne</w:t>
      </w:r>
      <w:r w:rsidR="00985213">
        <w:rPr>
          <w:color w:val="auto"/>
        </w:rPr>
        <w:t>stanovilo</w:t>
      </w:r>
      <w:r w:rsidR="008A0D5A">
        <w:rPr>
          <w:color w:val="auto"/>
        </w:rPr>
        <w:t xml:space="preserve"> MZe</w:t>
      </w:r>
      <w:r w:rsidRPr="00F16D11">
        <w:rPr>
          <w:color w:val="auto"/>
        </w:rPr>
        <w:t xml:space="preserve"> podle definice SMART</w:t>
      </w:r>
      <w:r w:rsidR="00C91F99">
        <w:rPr>
          <w:rStyle w:val="Znakapoznpodarou"/>
          <w:color w:val="auto"/>
        </w:rPr>
        <w:footnoteReference w:id="6"/>
      </w:r>
      <w:r w:rsidRPr="00F16D11">
        <w:rPr>
          <w:color w:val="auto"/>
        </w:rPr>
        <w:t xml:space="preserve"> cílů. Převážná většina cílů (čtyři z pěti) nebyla stanovena d</w:t>
      </w:r>
      <w:r>
        <w:rPr>
          <w:color w:val="auto"/>
        </w:rPr>
        <w:t xml:space="preserve">ostatečně konkrétně. Termínované a měřitelné </w:t>
      </w:r>
      <w:r w:rsidRPr="00F16D11">
        <w:rPr>
          <w:color w:val="auto"/>
        </w:rPr>
        <w:t>byly</w:t>
      </w:r>
      <w:r>
        <w:rPr>
          <w:color w:val="auto"/>
        </w:rPr>
        <w:t xml:space="preserve"> </w:t>
      </w:r>
      <w:r w:rsidRPr="00F16D11">
        <w:rPr>
          <w:color w:val="auto"/>
        </w:rPr>
        <w:t xml:space="preserve">pouze dva cíle z pěti. </w:t>
      </w:r>
    </w:p>
    <w:p w14:paraId="6F41B438" w14:textId="3665B493" w:rsidR="002079AF" w:rsidRPr="00454ED1" w:rsidRDefault="002079AF" w:rsidP="00B075F2">
      <w:pPr>
        <w:spacing w:line="276" w:lineRule="auto"/>
        <w:rPr>
          <w:bCs/>
          <w:iCs/>
          <w:color w:val="auto"/>
        </w:rPr>
      </w:pPr>
      <w:r w:rsidRPr="00F16D11">
        <w:rPr>
          <w:color w:val="auto"/>
        </w:rPr>
        <w:t xml:space="preserve">Díky nevhodně nastaveným </w:t>
      </w:r>
      <w:r w:rsidRPr="006D60BD">
        <w:rPr>
          <w:color w:val="auto"/>
        </w:rPr>
        <w:t>cílům</w:t>
      </w:r>
      <w:r w:rsidR="005D2A37" w:rsidRPr="006D60BD">
        <w:rPr>
          <w:color w:val="auto"/>
        </w:rPr>
        <w:t xml:space="preserve"> nelze jednoznačně</w:t>
      </w:r>
      <w:r w:rsidRPr="00F16D11">
        <w:rPr>
          <w:color w:val="auto"/>
        </w:rPr>
        <w:t xml:space="preserve"> vyhodnotit, zda transformace přinesla očekávané výsledky</w:t>
      </w:r>
      <w:r>
        <w:rPr>
          <w:color w:val="auto"/>
        </w:rPr>
        <w:t xml:space="preserve"> a přínosy</w:t>
      </w:r>
      <w:r w:rsidR="00B46BB0">
        <w:rPr>
          <w:color w:val="auto"/>
        </w:rPr>
        <w:t>.</w:t>
      </w:r>
      <w:r w:rsidRPr="00F16D11">
        <w:rPr>
          <w:color w:val="auto"/>
        </w:rPr>
        <w:t xml:space="preserve"> Například není </w:t>
      </w:r>
      <w:r>
        <w:rPr>
          <w:color w:val="auto"/>
        </w:rPr>
        <w:t>zřejmé,</w:t>
      </w:r>
      <w:r w:rsidRPr="00F16D11">
        <w:rPr>
          <w:color w:val="auto"/>
        </w:rPr>
        <w:t xml:space="preserve"> jak</w:t>
      </w:r>
      <w:r w:rsidR="0041528F" w:rsidRPr="0041528F">
        <w:rPr>
          <w:color w:val="auto"/>
        </w:rPr>
        <w:t xml:space="preserve"> </w:t>
      </w:r>
      <w:r w:rsidR="0041528F" w:rsidRPr="00F16D11">
        <w:rPr>
          <w:color w:val="auto"/>
        </w:rPr>
        <w:t>mělo</w:t>
      </w:r>
      <w:r w:rsidRPr="00F16D11">
        <w:rPr>
          <w:color w:val="auto"/>
        </w:rPr>
        <w:t xml:space="preserve"> sloučení ÚKZÚZ a SRS přispět ke zjednodušení právních předpisů týkající</w:t>
      </w:r>
      <w:r w:rsidR="00C91F99">
        <w:rPr>
          <w:color w:val="auto"/>
        </w:rPr>
        <w:t>ch</w:t>
      </w:r>
      <w:r w:rsidRPr="00F16D11">
        <w:rPr>
          <w:color w:val="auto"/>
        </w:rPr>
        <w:t xml:space="preserve"> se zemědělství, jelikož došlo k prostému slou</w:t>
      </w:r>
      <w:r>
        <w:rPr>
          <w:color w:val="auto"/>
        </w:rPr>
        <w:t>čení dvou organizací, které měly</w:t>
      </w:r>
      <w:r w:rsidRPr="00F16D11">
        <w:rPr>
          <w:color w:val="auto"/>
        </w:rPr>
        <w:t xml:space="preserve"> různé oblasti působnosti</w:t>
      </w:r>
      <w:r>
        <w:rPr>
          <w:color w:val="auto"/>
        </w:rPr>
        <w:t xml:space="preserve">. </w:t>
      </w:r>
      <w:r w:rsidRPr="00454ED1">
        <w:rPr>
          <w:bCs/>
          <w:iCs/>
          <w:color w:val="auto"/>
        </w:rPr>
        <w:t>ÚKZÚZ se</w:t>
      </w:r>
      <w:r>
        <w:rPr>
          <w:bCs/>
          <w:iCs/>
          <w:color w:val="auto"/>
        </w:rPr>
        <w:t xml:space="preserve"> sice</w:t>
      </w:r>
      <w:r w:rsidRPr="00454ED1">
        <w:rPr>
          <w:bCs/>
          <w:iCs/>
          <w:color w:val="auto"/>
        </w:rPr>
        <w:t xml:space="preserve"> podílel na úpravách právních předpisů, nelze však vyhodnotit, zda úpravy vedly</w:t>
      </w:r>
      <w:r w:rsidR="005D2A37">
        <w:rPr>
          <w:bCs/>
          <w:iCs/>
          <w:color w:val="auto"/>
        </w:rPr>
        <w:t xml:space="preserve"> </w:t>
      </w:r>
      <w:r w:rsidR="005D2A37" w:rsidRPr="006D60BD">
        <w:rPr>
          <w:bCs/>
          <w:iCs/>
          <w:color w:val="auto"/>
        </w:rPr>
        <w:t>k jejich zjednodušení</w:t>
      </w:r>
      <w:r w:rsidR="008A0D5A">
        <w:rPr>
          <w:bCs/>
          <w:iCs/>
          <w:color w:val="auto"/>
        </w:rPr>
        <w:t xml:space="preserve"> z důvodu jejich provázanosti s evropskými předpisy.</w:t>
      </w:r>
      <w:r>
        <w:rPr>
          <w:bCs/>
          <w:iCs/>
          <w:color w:val="auto"/>
        </w:rPr>
        <w:t xml:space="preserve"> </w:t>
      </w:r>
    </w:p>
    <w:p w14:paraId="46ABAFE5" w14:textId="7B596ABC" w:rsidR="002079AF" w:rsidRPr="00DE7C0E" w:rsidRDefault="002079AF" w:rsidP="00B075F2">
      <w:pPr>
        <w:spacing w:line="276" w:lineRule="auto"/>
      </w:pPr>
      <w:r>
        <w:t>Jediným transformačním cílem dostatečně konkrétním, termínovaným a měřitelným, jehož plnění mohl NKÚ vyhodnotit, bylo snížit výdaje státního rozpočtu. Kontrolou bylo zjištěno, že transformace nepřinesla úspory v deklarované výši.</w:t>
      </w:r>
    </w:p>
    <w:p w14:paraId="4387BF3B" w14:textId="77777777" w:rsidR="002079AF" w:rsidRPr="00DC426C" w:rsidRDefault="008C554A" w:rsidP="00162F62">
      <w:pPr>
        <w:pStyle w:val="Nadpis2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B3. </w:t>
      </w:r>
      <w:r w:rsidR="002079AF">
        <w:rPr>
          <w:sz w:val="24"/>
          <w:szCs w:val="24"/>
        </w:rPr>
        <w:t>Nevyhodnocení provedené transformace</w:t>
      </w:r>
    </w:p>
    <w:p w14:paraId="49C00882" w14:textId="77777777" w:rsidR="002079AF" w:rsidRDefault="002079AF" w:rsidP="00B075F2">
      <w:pPr>
        <w:spacing w:line="276" w:lineRule="auto"/>
        <w:rPr>
          <w:color w:val="auto"/>
        </w:rPr>
      </w:pPr>
      <w:r>
        <w:rPr>
          <w:color w:val="auto"/>
        </w:rPr>
        <w:t xml:space="preserve">MZe neprovedlo vyhodnocení účinnosti a naplňování cílů a přínosů sloučení ÚKZÚZ a SRS. Tuto povinnost MZe z pozice zřizovatele slučovaných organizací neuložilo ani jednotlivým organizacím. </w:t>
      </w:r>
      <w:r>
        <w:t xml:space="preserve">ÚKZÚZ rovněž nesledoval a nevyhodnotil stanovené cíle. </w:t>
      </w:r>
    </w:p>
    <w:p w14:paraId="67134767" w14:textId="0B11B884" w:rsidR="002079AF" w:rsidRPr="008938B1" w:rsidRDefault="002079AF" w:rsidP="00B075F2">
      <w:pPr>
        <w:spacing w:line="276" w:lineRule="auto"/>
        <w:rPr>
          <w:color w:val="auto"/>
        </w:rPr>
      </w:pPr>
      <w:r w:rsidRPr="008938B1">
        <w:rPr>
          <w:color w:val="auto"/>
        </w:rPr>
        <w:t>Do doby ukončení kontrolní akce nemělo</w:t>
      </w:r>
      <w:r w:rsidR="006764A2" w:rsidRPr="006764A2">
        <w:rPr>
          <w:color w:val="auto"/>
        </w:rPr>
        <w:t xml:space="preserve"> </w:t>
      </w:r>
      <w:r w:rsidR="006764A2" w:rsidRPr="008938B1">
        <w:rPr>
          <w:color w:val="auto"/>
        </w:rPr>
        <w:t>MZe</w:t>
      </w:r>
      <w:r w:rsidRPr="008938B1">
        <w:rPr>
          <w:color w:val="auto"/>
        </w:rPr>
        <w:t xml:space="preserve"> informace</w:t>
      </w:r>
      <w:r>
        <w:rPr>
          <w:color w:val="auto"/>
        </w:rPr>
        <w:t xml:space="preserve"> o</w:t>
      </w:r>
      <w:r w:rsidR="005D2A37">
        <w:rPr>
          <w:color w:val="auto"/>
        </w:rPr>
        <w:t xml:space="preserve"> tom, jak se sloučení zdařilo</w:t>
      </w:r>
      <w:r w:rsidR="006764A2">
        <w:rPr>
          <w:color w:val="auto"/>
        </w:rPr>
        <w:t>,</w:t>
      </w:r>
      <w:r w:rsidR="005D2A37">
        <w:rPr>
          <w:color w:val="auto"/>
        </w:rPr>
        <w:t xml:space="preserve"> </w:t>
      </w:r>
      <w:r w:rsidR="006764A2">
        <w:rPr>
          <w:color w:val="auto"/>
        </w:rPr>
        <w:t>t</w:t>
      </w:r>
      <w:r w:rsidRPr="008938B1">
        <w:rPr>
          <w:color w:val="auto"/>
        </w:rPr>
        <w:t>edy zda bylo dosaženo</w:t>
      </w:r>
      <w:r>
        <w:rPr>
          <w:color w:val="auto"/>
        </w:rPr>
        <w:t xml:space="preserve"> stanovených</w:t>
      </w:r>
      <w:r w:rsidRPr="008938B1">
        <w:rPr>
          <w:color w:val="auto"/>
        </w:rPr>
        <w:t xml:space="preserve"> cílů a úspor státního rozpočtu</w:t>
      </w:r>
      <w:r>
        <w:rPr>
          <w:color w:val="auto"/>
        </w:rPr>
        <w:t>,</w:t>
      </w:r>
      <w:r w:rsidRPr="008938B1">
        <w:rPr>
          <w:color w:val="auto"/>
        </w:rPr>
        <w:t xml:space="preserve"> případně v jaké výši</w:t>
      </w:r>
      <w:r w:rsidR="0041528F">
        <w:rPr>
          <w:color w:val="auto"/>
        </w:rPr>
        <w:t>,</w:t>
      </w:r>
      <w:r w:rsidRPr="008938B1">
        <w:rPr>
          <w:color w:val="auto"/>
        </w:rPr>
        <w:t xml:space="preserve"> anebo proč nebylo možné cílů a úspor dosáhnout.</w:t>
      </w:r>
    </w:p>
    <w:p w14:paraId="69A73500" w14:textId="77777777" w:rsidR="00857C37" w:rsidRDefault="002079AF" w:rsidP="00A855B6">
      <w:pPr>
        <w:spacing w:after="120" w:line="276" w:lineRule="auto"/>
      </w:pPr>
      <w:r>
        <w:rPr>
          <w:szCs w:val="18"/>
        </w:rPr>
        <w:t>Obdobná situace panuje i v oblasti vynaložených nákladů na sloučení organizací. Náklady na sloučení ÚKZÚZ a SRS nebyly sledovány, a proto není možné vyčíslit</w:t>
      </w:r>
      <w:r w:rsidR="0041528F">
        <w:rPr>
          <w:szCs w:val="18"/>
        </w:rPr>
        <w:t>,</w:t>
      </w:r>
      <w:r>
        <w:rPr>
          <w:szCs w:val="18"/>
        </w:rPr>
        <w:t xml:space="preserve"> jakou částku MZe a ÚKZÚZ vynaložily na toto sloučení. </w:t>
      </w:r>
      <w:r>
        <w:t xml:space="preserve">Tím, že MZe nesledovalo a nevyhodnotilo náklady, </w:t>
      </w:r>
      <w:r w:rsidR="008A0D5A">
        <w:t xml:space="preserve">nemohlo </w:t>
      </w:r>
      <w:r w:rsidR="00C02B12">
        <w:t>účinně působit k co nejhospodárnějšímu, nejefektivnějšímu a nejúčinnějšímu vynakládání výdajů</w:t>
      </w:r>
      <w:r w:rsidR="00C7683F" w:rsidRPr="00C02B12">
        <w:rPr>
          <w:vertAlign w:val="superscript"/>
        </w:rPr>
        <w:t>2</w:t>
      </w:r>
      <w:r w:rsidR="00C02B12">
        <w:t xml:space="preserve"> při procesu transformace ÚKZÚZ</w:t>
      </w:r>
      <w:r>
        <w:t>.</w:t>
      </w:r>
    </w:p>
    <w:p w14:paraId="4EA92122" w14:textId="77777777" w:rsidR="00857C37" w:rsidRDefault="00857C37">
      <w:pPr>
        <w:spacing w:before="0"/>
        <w:jc w:val="left"/>
      </w:pPr>
      <w:r>
        <w:br w:type="page"/>
      </w:r>
    </w:p>
    <w:p w14:paraId="4968F0EA" w14:textId="77777777" w:rsidR="004F24F4" w:rsidRDefault="00D91D0B" w:rsidP="001C77C8">
      <w:pPr>
        <w:pStyle w:val="Nadpis1"/>
        <w:spacing w:before="0" w:after="120" w:line="276" w:lineRule="auto"/>
        <w:rPr>
          <w:sz w:val="28"/>
          <w:szCs w:val="28"/>
        </w:rPr>
      </w:pPr>
      <w:r w:rsidRPr="00D86DAB">
        <w:rPr>
          <w:sz w:val="28"/>
          <w:szCs w:val="28"/>
        </w:rPr>
        <w:lastRenderedPageBreak/>
        <w:t>II. Informace o kontrolované oblasti</w:t>
      </w:r>
    </w:p>
    <w:p w14:paraId="59EF197F" w14:textId="77777777" w:rsidR="009063A9" w:rsidRPr="00581E5F" w:rsidRDefault="009063A9" w:rsidP="001C77C8">
      <w:pPr>
        <w:spacing w:before="0" w:after="120" w:line="276" w:lineRule="auto"/>
        <w:rPr>
          <w:b/>
        </w:rPr>
      </w:pPr>
      <w:r w:rsidRPr="00581E5F">
        <w:rPr>
          <w:b/>
        </w:rPr>
        <w:t>Ministerstvo zemědělství</w:t>
      </w:r>
    </w:p>
    <w:p w14:paraId="44B20AD5" w14:textId="77777777" w:rsidR="009063A9" w:rsidRDefault="009063A9" w:rsidP="001C77C8">
      <w:pPr>
        <w:spacing w:before="0" w:after="120" w:line="276" w:lineRule="auto"/>
      </w:pPr>
      <w:r w:rsidRPr="0013396F">
        <w:t xml:space="preserve">Ministerstvo zemědělství je ústředním orgánem státní správy ve věcech veterinární péče, rostlinolékařské péče, péče o potraviny, péče o ochranu zvířat proti týrání a pro ochranu práv k novým odrůdám rostlin a plemenům zvířat. </w:t>
      </w:r>
    </w:p>
    <w:p w14:paraId="7D566438" w14:textId="77777777" w:rsidR="009063A9" w:rsidRDefault="009063A9" w:rsidP="001C77C8">
      <w:pPr>
        <w:spacing w:before="0" w:after="120" w:line="276" w:lineRule="auto"/>
      </w:pPr>
      <w:r>
        <w:t>MZe jako správce kapitoly státního rozpočtu je zodpovědné za hospodaření s prostředky státního rozpočtu a jinými peněžními prostředky</w:t>
      </w:r>
      <w:r w:rsidR="00610EAE">
        <w:t xml:space="preserve"> státu</w:t>
      </w:r>
      <w:r>
        <w:t xml:space="preserve"> ve své kapitole. </w:t>
      </w:r>
    </w:p>
    <w:p w14:paraId="764FA630" w14:textId="3185F309" w:rsidR="009063A9" w:rsidRPr="00D7286B" w:rsidRDefault="009063A9" w:rsidP="001C77C8">
      <w:pPr>
        <w:spacing w:before="0" w:after="120" w:line="276" w:lineRule="auto"/>
      </w:pPr>
      <w:r>
        <w:t>MZe je zřizovatelem organizační složky státu ÚKZÚZ a</w:t>
      </w:r>
      <w:r w:rsidRPr="0013396F">
        <w:t xml:space="preserve"> je odpovědné za restrukturalizaci dozorových organizací, tj. za sloučení ÚKZÚZ se Státní rostlinolé</w:t>
      </w:r>
      <w:r w:rsidR="00762571">
        <w:t>kařskou</w:t>
      </w:r>
      <w:r w:rsidR="0041528F">
        <w:t xml:space="preserve"> </w:t>
      </w:r>
      <w:r w:rsidR="00762571">
        <w:t>správou</w:t>
      </w:r>
      <w:r w:rsidRPr="0013396F">
        <w:t>.</w:t>
      </w:r>
    </w:p>
    <w:p w14:paraId="68A7645D" w14:textId="77777777" w:rsidR="009063A9" w:rsidRPr="00F25843" w:rsidRDefault="009063A9" w:rsidP="001C77C8">
      <w:pPr>
        <w:spacing w:before="0" w:after="120" w:line="276" w:lineRule="auto"/>
        <w:rPr>
          <w:b/>
        </w:rPr>
      </w:pPr>
      <w:r w:rsidRPr="00F25843">
        <w:rPr>
          <w:b/>
        </w:rPr>
        <w:t>Ústřední kontrolní a zkušební ústav zemědělský</w:t>
      </w:r>
    </w:p>
    <w:p w14:paraId="78C23765" w14:textId="06337B53" w:rsidR="009063A9" w:rsidRDefault="009063A9" w:rsidP="001C77C8">
      <w:pPr>
        <w:spacing w:before="0" w:after="120" w:line="276" w:lineRule="auto"/>
      </w:pPr>
      <w:r w:rsidRPr="00C35E3B">
        <w:t>Ústřední kontrolní a zkušební ústav zemědělský je organizační složkou státu</w:t>
      </w:r>
      <w:r w:rsidR="002C0F12">
        <w:t xml:space="preserve">. </w:t>
      </w:r>
      <w:r w:rsidR="0066768B">
        <w:t xml:space="preserve">Působnost </w:t>
      </w:r>
      <w:r w:rsidR="002C0F12">
        <w:t>ÚKZÚZ</w:t>
      </w:r>
      <w:r w:rsidRPr="00C35E3B">
        <w:t xml:space="preserve"> </w:t>
      </w:r>
      <w:r w:rsidR="0066768B">
        <w:t xml:space="preserve">upravuje zákon </w:t>
      </w:r>
      <w:r w:rsidRPr="00C35E3B">
        <w:t>č. 147/2002 Sb.</w:t>
      </w:r>
      <w:r w:rsidRPr="004B3422">
        <w:rPr>
          <w:rStyle w:val="Znakapoznpodarou"/>
        </w:rPr>
        <w:footnoteReference w:id="7"/>
      </w:r>
      <w:r w:rsidR="00A84D9B">
        <w:t>.</w:t>
      </w:r>
    </w:p>
    <w:p w14:paraId="4DD4284F" w14:textId="6DB8D7DC" w:rsidR="00B075F2" w:rsidRDefault="009063A9" w:rsidP="001C77C8">
      <w:pPr>
        <w:spacing w:before="0" w:after="120" w:line="276" w:lineRule="auto"/>
      </w:pPr>
      <w:r w:rsidRPr="00C35E3B">
        <w:t>ÚKZÚZ provádí odborné a zkušební úkony, kontrolní a dozorové činnosti v oblasti odrůdového zkušebnictví, krmiv, v oblasti schvalování hnojiv, kontroly jejich používání a zavádění do</w:t>
      </w:r>
      <w:r w:rsidR="005235F9">
        <w:t xml:space="preserve"> </w:t>
      </w:r>
      <w:r w:rsidRPr="00C35E3B">
        <w:t>oběhu.</w:t>
      </w:r>
      <w:r>
        <w:t xml:space="preserve"> </w:t>
      </w:r>
      <w:r w:rsidRPr="00C35E3B">
        <w:t>Dále</w:t>
      </w:r>
      <w:r w:rsidR="002C0F12">
        <w:t xml:space="preserve"> ÚKZÚZ</w:t>
      </w:r>
      <w:r w:rsidRPr="00C35E3B">
        <w:t xml:space="preserve"> provádí monitoring vlastností půd, výživy rostlin a osiv,</w:t>
      </w:r>
      <w:r>
        <w:t xml:space="preserve"> ochrany proti škodlivým organis</w:t>
      </w:r>
      <w:r w:rsidRPr="00C35E3B">
        <w:t>mům a přípravkům na ochranu rostlin.</w:t>
      </w:r>
      <w:r>
        <w:t xml:space="preserve"> </w:t>
      </w:r>
      <w:r w:rsidRPr="00C35E3B">
        <w:t xml:space="preserve">Provozuje laboratoře, biologické </w:t>
      </w:r>
      <w:proofErr w:type="spellStart"/>
      <w:r w:rsidRPr="00C35E3B">
        <w:t>testační</w:t>
      </w:r>
      <w:proofErr w:type="spellEnd"/>
      <w:r w:rsidRPr="00C35E3B">
        <w:t xml:space="preserve"> stanice, zkušební stanice, ověřovací střediska. Po celé ČR je rozmístěno </w:t>
      </w:r>
      <w:r w:rsidR="00AB5553">
        <w:t>šest</w:t>
      </w:r>
      <w:r w:rsidRPr="00C35E3B">
        <w:t xml:space="preserve"> regionálních pracovišť, </w:t>
      </w:r>
      <w:r w:rsidR="00AB5553">
        <w:t>sedm</w:t>
      </w:r>
      <w:r w:rsidRPr="00C35E3B">
        <w:t xml:space="preserve"> laboratoří, 16 zkušebních stanic a 56 zemědělských inspekcí</w:t>
      </w:r>
      <w:r>
        <w:t>.</w:t>
      </w:r>
    </w:p>
    <w:p w14:paraId="5F1B3A09" w14:textId="27CAD6BF" w:rsidR="009063A9" w:rsidRPr="00623EB1" w:rsidRDefault="009063A9" w:rsidP="00A47643">
      <w:pPr>
        <w:keepNext/>
        <w:spacing w:line="276" w:lineRule="auto"/>
        <w:rPr>
          <w:b/>
        </w:rPr>
      </w:pPr>
      <w:r w:rsidRPr="00024FE7">
        <w:rPr>
          <w:b/>
        </w:rPr>
        <w:lastRenderedPageBreak/>
        <w:t xml:space="preserve">Obrázek </w:t>
      </w:r>
      <w:r w:rsidR="00024FE7" w:rsidRPr="00024FE7">
        <w:rPr>
          <w:b/>
        </w:rPr>
        <w:t>č. 1</w:t>
      </w:r>
      <w:r w:rsidR="005235F9">
        <w:rPr>
          <w:b/>
        </w:rPr>
        <w:t>:</w:t>
      </w:r>
      <w:r w:rsidRPr="00024FE7">
        <w:rPr>
          <w:b/>
        </w:rPr>
        <w:t xml:space="preserve"> </w:t>
      </w:r>
      <w:r w:rsidR="00454828">
        <w:rPr>
          <w:b/>
        </w:rPr>
        <w:t>Schématické r</w:t>
      </w:r>
      <w:r w:rsidRPr="00024FE7">
        <w:rPr>
          <w:b/>
        </w:rPr>
        <w:t>ozmístění pracovišť ÚKZÚZ v ČR</w:t>
      </w:r>
    </w:p>
    <w:p w14:paraId="328E5538" w14:textId="77777777" w:rsidR="009063A9" w:rsidRDefault="009063A9" w:rsidP="00552428">
      <w:pPr>
        <w:keepNext/>
        <w:spacing w:line="276" w:lineRule="auto"/>
        <w:jc w:val="center"/>
      </w:pPr>
      <w:r>
        <w:rPr>
          <w:noProof/>
          <w:lang w:eastAsia="cs-CZ"/>
        </w:rPr>
        <w:drawing>
          <wp:inline distT="0" distB="0" distL="0" distR="0" wp14:anchorId="5F290BDF" wp14:editId="340A31FD">
            <wp:extent cx="5724000" cy="4087944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24000" cy="408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8190B" w14:textId="7A8FDE78" w:rsidR="009063A9" w:rsidRPr="00162F62" w:rsidRDefault="009063A9" w:rsidP="00B075F2">
      <w:pPr>
        <w:spacing w:line="276" w:lineRule="auto"/>
        <w:rPr>
          <w:sz w:val="20"/>
          <w:szCs w:val="20"/>
        </w:rPr>
      </w:pPr>
      <w:r w:rsidRPr="00162F62">
        <w:rPr>
          <w:b/>
          <w:sz w:val="20"/>
          <w:szCs w:val="20"/>
        </w:rPr>
        <w:t>Zdroj:</w:t>
      </w:r>
      <w:r w:rsidRPr="00162F62">
        <w:rPr>
          <w:sz w:val="20"/>
          <w:szCs w:val="20"/>
        </w:rPr>
        <w:t xml:space="preserve"> </w:t>
      </w:r>
      <w:r w:rsidR="00767AEA">
        <w:rPr>
          <w:sz w:val="20"/>
          <w:szCs w:val="20"/>
        </w:rPr>
        <w:t xml:space="preserve">převzato z  </w:t>
      </w:r>
      <w:r w:rsidR="005235F9">
        <w:rPr>
          <w:sz w:val="20"/>
          <w:szCs w:val="20"/>
        </w:rPr>
        <w:t>v</w:t>
      </w:r>
      <w:r w:rsidRPr="00162F62">
        <w:rPr>
          <w:sz w:val="20"/>
          <w:szCs w:val="20"/>
        </w:rPr>
        <w:t>ýroční zpráv</w:t>
      </w:r>
      <w:r w:rsidR="00767AEA">
        <w:rPr>
          <w:sz w:val="20"/>
          <w:szCs w:val="20"/>
        </w:rPr>
        <w:t>y</w:t>
      </w:r>
      <w:r w:rsidRPr="00162F62">
        <w:rPr>
          <w:sz w:val="20"/>
          <w:szCs w:val="20"/>
        </w:rPr>
        <w:t xml:space="preserve"> o činnosti ÚKZÚZ za rok 2018</w:t>
      </w:r>
      <w:r w:rsidR="00693258" w:rsidRPr="00162F62">
        <w:rPr>
          <w:sz w:val="20"/>
          <w:szCs w:val="20"/>
        </w:rPr>
        <w:t>.</w:t>
      </w:r>
    </w:p>
    <w:p w14:paraId="49956A5A" w14:textId="45652A82" w:rsidR="009063A9" w:rsidRDefault="009063A9" w:rsidP="00B075F2">
      <w:pPr>
        <w:spacing w:line="276" w:lineRule="auto"/>
      </w:pPr>
      <w:r w:rsidRPr="00C35E3B">
        <w:t>Ú</w:t>
      </w:r>
      <w:r w:rsidR="002F2C90">
        <w:t>KZÚZ</w:t>
      </w:r>
      <w:r w:rsidRPr="00C35E3B">
        <w:t xml:space="preserve"> vede registr krmivářských provozů, data</w:t>
      </w:r>
      <w:r w:rsidR="00465536">
        <w:t>bázi odrůd, veřejný registr půd</w:t>
      </w:r>
      <w:r w:rsidRPr="00C35E3B">
        <w:t>, registr přípravků na ochranu rostlin, registr hnojiv a registr držitelů odborné způsobilosti pro</w:t>
      </w:r>
      <w:r w:rsidR="00595E5D">
        <w:t xml:space="preserve"> </w:t>
      </w:r>
      <w:r w:rsidRPr="00C35E3B">
        <w:t>přípravky. Dále je pověřen vedením registru chmelnic a vinic.</w:t>
      </w:r>
    </w:p>
    <w:p w14:paraId="041DD0BF" w14:textId="184D4532" w:rsidR="009063A9" w:rsidRPr="00456A97" w:rsidRDefault="009063A9" w:rsidP="00B075F2">
      <w:pPr>
        <w:spacing w:line="276" w:lineRule="auto"/>
      </w:pPr>
      <w:r w:rsidRPr="00456A97">
        <w:t>ÚKZÚZ je rovněž orgánem zodpovědným za provádění činností bezprostředně souvisejících s ochranou rostlin, mezi něž patří například monitorování škodlivých organismů a podmínek pro jejich šíření, zpracovávání anti</w:t>
      </w:r>
      <w:r w:rsidR="006764A2">
        <w:t>-</w:t>
      </w:r>
      <w:r w:rsidRPr="00456A97">
        <w:t>rezistentních strategií a zajištění jejich dostupnosti apod.</w:t>
      </w:r>
    </w:p>
    <w:p w14:paraId="06DDDEE5" w14:textId="77777777" w:rsidR="00024FE7" w:rsidRDefault="009063A9" w:rsidP="00B075F2">
      <w:pPr>
        <w:spacing w:line="276" w:lineRule="auto"/>
      </w:pPr>
      <w:r w:rsidRPr="00456A97">
        <w:rPr>
          <w:rFonts w:cstheme="minorHAnsi"/>
        </w:rPr>
        <w:t xml:space="preserve">ÚKZÚZ je národní organizací ochrany rostlin podle </w:t>
      </w:r>
      <w:r w:rsidRPr="00A83B10">
        <w:rPr>
          <w:rFonts w:cstheme="minorHAnsi"/>
          <w:i/>
        </w:rPr>
        <w:t>Mezinárodní úmluvy o ochraně rostlin</w:t>
      </w:r>
      <w:r w:rsidRPr="00456A97">
        <w:rPr>
          <w:rFonts w:cstheme="minorHAnsi"/>
        </w:rPr>
        <w:t xml:space="preserve"> a vykonává činnosti v</w:t>
      </w:r>
      <w:r w:rsidR="00F876C9">
        <w:rPr>
          <w:rFonts w:cstheme="minorHAnsi"/>
        </w:rPr>
        <w:t xml:space="preserve"> oblasti rostlinolékařské péče, </w:t>
      </w:r>
      <w:r w:rsidRPr="00456A97">
        <w:rPr>
          <w:rFonts w:cstheme="minorHAnsi"/>
        </w:rPr>
        <w:t xml:space="preserve">např. </w:t>
      </w:r>
      <w:r w:rsidRPr="00456A97">
        <w:t>provádí dovozní a vývozní rostlinolékařskou kontrolu, vystavuje oprávnění k vydávání rostlinolékařských pasů, nařizuje mimořádná rostlinolékařská opatření</w:t>
      </w:r>
      <w:r>
        <w:t xml:space="preserve">. </w:t>
      </w:r>
    </w:p>
    <w:p w14:paraId="08BCB0D1" w14:textId="77777777" w:rsidR="003D672D" w:rsidRDefault="003D672D" w:rsidP="003D672D">
      <w:pPr>
        <w:spacing w:before="0" w:line="276" w:lineRule="auto"/>
      </w:pPr>
    </w:p>
    <w:p w14:paraId="49D7E930" w14:textId="77777777" w:rsidR="009063A9" w:rsidRPr="00454828" w:rsidRDefault="009063A9" w:rsidP="00162F62">
      <w:pPr>
        <w:pStyle w:val="Odstavecseseznamem"/>
        <w:numPr>
          <w:ilvl w:val="0"/>
          <w:numId w:val="41"/>
        </w:numPr>
        <w:spacing w:line="276" w:lineRule="auto"/>
        <w:ind w:left="284" w:hanging="284"/>
        <w:rPr>
          <w:b/>
        </w:rPr>
      </w:pPr>
      <w:r w:rsidRPr="00454828">
        <w:rPr>
          <w:b/>
        </w:rPr>
        <w:t>Hospodaření ÚKZÚZ</w:t>
      </w:r>
    </w:p>
    <w:p w14:paraId="7B19B72B" w14:textId="24ECAD5C" w:rsidR="009063A9" w:rsidRDefault="009063A9" w:rsidP="00B075F2">
      <w:pPr>
        <w:spacing w:line="276" w:lineRule="auto"/>
      </w:pPr>
      <w:r>
        <w:t>Ú</w:t>
      </w:r>
      <w:r w:rsidR="00454828">
        <w:t>KZÚZ je</w:t>
      </w:r>
      <w:r>
        <w:t xml:space="preserve"> účetní jednotka dle zákona č. 563/1991 Sb.</w:t>
      </w:r>
      <w:r>
        <w:rPr>
          <w:rStyle w:val="Znakapoznpodarou"/>
        </w:rPr>
        <w:footnoteReference w:id="8"/>
      </w:r>
      <w:r>
        <w:t>, při zadávání veřejných zakázek má postavení veř</w:t>
      </w:r>
      <w:r w:rsidR="002F2C90">
        <w:t>ejného zadavatele. Dále je ÚKZÚZ</w:t>
      </w:r>
      <w:r>
        <w:t xml:space="preserve"> správním úřadem podřízeným MZe</w:t>
      </w:r>
      <w:r w:rsidR="00454828">
        <w:t xml:space="preserve"> se svým vlastním rozpočtem v rámci kapitoly MZe</w:t>
      </w:r>
      <w:r>
        <w:t xml:space="preserve">. ÚKZÚZ hospodaří s majetkem státu, ke kterému má </w:t>
      </w:r>
      <w:r>
        <w:lastRenderedPageBreak/>
        <w:t xml:space="preserve">příslušnost hospodařit, s peněžními prostředky přijatými ze státního rozpočtu a dalšími peněžními prostředky podle zákona č. 218/2000 </w:t>
      </w:r>
      <w:proofErr w:type="gramStart"/>
      <w:r>
        <w:t>Sb.</w:t>
      </w:r>
      <w:r w:rsidR="0002296E" w:rsidRPr="0002296E">
        <w:rPr>
          <w:vertAlign w:val="superscript"/>
        </w:rPr>
        <w:t>2</w:t>
      </w:r>
      <w:r>
        <w:t xml:space="preserve"> a č.</w:t>
      </w:r>
      <w:proofErr w:type="gramEnd"/>
      <w:r>
        <w:t xml:space="preserve"> 219/2000 Sb.</w:t>
      </w:r>
      <w:r>
        <w:rPr>
          <w:rStyle w:val="Znakapoznpodarou"/>
        </w:rPr>
        <w:footnoteReference w:id="9"/>
      </w:r>
      <w:r w:rsidR="00693258">
        <w:t>.</w:t>
      </w:r>
    </w:p>
    <w:p w14:paraId="2494D992" w14:textId="380FAB35" w:rsidR="009063A9" w:rsidRDefault="009063A9" w:rsidP="00B075F2">
      <w:pPr>
        <w:spacing w:line="276" w:lineRule="auto"/>
      </w:pPr>
      <w:r>
        <w:t>ÚKZÚZ hospodařil k 31. 12. 2018 s majetkem v celkové hodnotě 2 069 787 tis. Kč (brutto)</w:t>
      </w:r>
      <w:r w:rsidR="00115CA1">
        <w:t>.</w:t>
      </w:r>
      <w:r>
        <w:t xml:space="preserve"> Z toho hodnota dlouhodobého hmotného majetku byla ve výši 1 856 499 tis. Kč (brutto). </w:t>
      </w:r>
    </w:p>
    <w:p w14:paraId="7D6B6DB5" w14:textId="77777777" w:rsidR="00B46BB0" w:rsidRDefault="00B46BB0" w:rsidP="00B075F2">
      <w:pPr>
        <w:spacing w:line="276" w:lineRule="auto"/>
      </w:pPr>
      <w:r>
        <w:t>Náklady na opravy a udržování majetku se v je</w:t>
      </w:r>
      <w:r w:rsidR="00465536">
        <w:t>dnotlivých</w:t>
      </w:r>
      <w:r>
        <w:t xml:space="preserve"> letech kontrolovaného období pohybovaly zhruba ve výši 30 mil. Kč.</w:t>
      </w:r>
    </w:p>
    <w:p w14:paraId="1D5CB763" w14:textId="7CE1DD7E" w:rsidR="009063A9" w:rsidRPr="00623EB1" w:rsidRDefault="009063A9" w:rsidP="00A7139C">
      <w:pPr>
        <w:tabs>
          <w:tab w:val="right" w:pos="9070"/>
        </w:tabs>
        <w:spacing w:after="40" w:line="276" w:lineRule="auto"/>
        <w:rPr>
          <w:b/>
        </w:rPr>
      </w:pPr>
      <w:r w:rsidRPr="00024FE7">
        <w:rPr>
          <w:b/>
        </w:rPr>
        <w:t xml:space="preserve">Tabulka </w:t>
      </w:r>
      <w:r w:rsidR="00024FE7" w:rsidRPr="00024FE7">
        <w:rPr>
          <w:b/>
        </w:rPr>
        <w:t>č. 1</w:t>
      </w:r>
      <w:r w:rsidR="00595E5D">
        <w:rPr>
          <w:b/>
        </w:rPr>
        <w:t>:</w:t>
      </w:r>
      <w:r w:rsidRPr="00024FE7">
        <w:rPr>
          <w:b/>
        </w:rPr>
        <w:t xml:space="preserve"> Přehled vybraného dlouhodobého majetku v kontrolovaném období </w:t>
      </w:r>
      <w:r w:rsidR="00595E5D">
        <w:rPr>
          <w:b/>
        </w:rPr>
        <w:t>(v tis. </w:t>
      </w:r>
      <w:r w:rsidRPr="00024FE7">
        <w:rPr>
          <w:b/>
        </w:rPr>
        <w:t>Kč</w:t>
      </w:r>
      <w:r w:rsidR="00595E5D">
        <w:rPr>
          <w:b/>
        </w:rPr>
        <w:t>)</w:t>
      </w: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 w:themeColor="text1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990"/>
        <w:gridCol w:w="992"/>
        <w:gridCol w:w="992"/>
        <w:gridCol w:w="993"/>
        <w:gridCol w:w="992"/>
        <w:gridCol w:w="992"/>
      </w:tblGrid>
      <w:tr w:rsidR="009063A9" w:rsidRPr="00953588" w14:paraId="73F8D75F" w14:textId="77777777" w:rsidTr="001C77C8">
        <w:trPr>
          <w:trHeight w:val="283"/>
          <w:jc w:val="center"/>
        </w:trPr>
        <w:tc>
          <w:tcPr>
            <w:tcW w:w="3118" w:type="dxa"/>
            <w:vMerge w:val="restart"/>
            <w:shd w:val="clear" w:color="auto" w:fill="EBF5FF"/>
            <w:noWrap/>
            <w:vAlign w:val="center"/>
            <w:hideMark/>
          </w:tcPr>
          <w:p w14:paraId="08F4038C" w14:textId="77777777" w:rsidR="009063A9" w:rsidRPr="00953588" w:rsidRDefault="009063A9" w:rsidP="00953588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953588">
              <w:rPr>
                <w:b/>
                <w:bCs/>
                <w:sz w:val="20"/>
                <w:szCs w:val="20"/>
              </w:rPr>
              <w:t>Položka (název)</w:t>
            </w:r>
          </w:p>
        </w:tc>
        <w:tc>
          <w:tcPr>
            <w:tcW w:w="2974" w:type="dxa"/>
            <w:gridSpan w:val="3"/>
            <w:shd w:val="clear" w:color="auto" w:fill="EBF5FF"/>
            <w:noWrap/>
            <w:vAlign w:val="center"/>
            <w:hideMark/>
          </w:tcPr>
          <w:p w14:paraId="1438B647" w14:textId="77777777" w:rsidR="009063A9" w:rsidRPr="00953588" w:rsidRDefault="009063A9" w:rsidP="00953588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953588"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2977" w:type="dxa"/>
            <w:gridSpan w:val="3"/>
            <w:shd w:val="clear" w:color="auto" w:fill="EBF5FF"/>
            <w:noWrap/>
            <w:vAlign w:val="center"/>
            <w:hideMark/>
          </w:tcPr>
          <w:p w14:paraId="5EB57FE8" w14:textId="77777777" w:rsidR="009063A9" w:rsidRPr="00953588" w:rsidRDefault="009063A9" w:rsidP="00953588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953588">
              <w:rPr>
                <w:b/>
                <w:bCs/>
                <w:sz w:val="20"/>
                <w:szCs w:val="20"/>
              </w:rPr>
              <w:t>Brutto</w:t>
            </w:r>
          </w:p>
        </w:tc>
      </w:tr>
      <w:tr w:rsidR="00953588" w:rsidRPr="00953588" w14:paraId="6410BB2E" w14:textId="77777777" w:rsidTr="001C77C8">
        <w:trPr>
          <w:trHeight w:val="283"/>
          <w:jc w:val="center"/>
        </w:trPr>
        <w:tc>
          <w:tcPr>
            <w:tcW w:w="3118" w:type="dxa"/>
            <w:vMerge/>
            <w:shd w:val="clear" w:color="auto" w:fill="EBF5FF"/>
            <w:vAlign w:val="center"/>
            <w:hideMark/>
          </w:tcPr>
          <w:p w14:paraId="2C6B4D86" w14:textId="77777777" w:rsidR="009063A9" w:rsidRPr="00953588" w:rsidRDefault="009063A9" w:rsidP="00953588">
            <w:pPr>
              <w:spacing w:befor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BF5FF"/>
            <w:noWrap/>
            <w:vAlign w:val="center"/>
            <w:hideMark/>
          </w:tcPr>
          <w:p w14:paraId="2B89EAD1" w14:textId="77777777" w:rsidR="009063A9" w:rsidRPr="00953588" w:rsidRDefault="009063A9" w:rsidP="00953588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953588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EBF5FF"/>
            <w:noWrap/>
            <w:vAlign w:val="center"/>
            <w:hideMark/>
          </w:tcPr>
          <w:p w14:paraId="6502254C" w14:textId="77777777" w:rsidR="009063A9" w:rsidRPr="00953588" w:rsidRDefault="009063A9" w:rsidP="00953588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953588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EBF5FF"/>
            <w:noWrap/>
            <w:vAlign w:val="center"/>
            <w:hideMark/>
          </w:tcPr>
          <w:p w14:paraId="1E5DB87E" w14:textId="77777777" w:rsidR="009063A9" w:rsidRPr="00953588" w:rsidRDefault="009063A9" w:rsidP="00953588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953588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3" w:type="dxa"/>
            <w:shd w:val="clear" w:color="auto" w:fill="EBF5FF"/>
            <w:noWrap/>
            <w:vAlign w:val="center"/>
            <w:hideMark/>
          </w:tcPr>
          <w:p w14:paraId="0C7B721F" w14:textId="77777777" w:rsidR="009063A9" w:rsidRPr="00953588" w:rsidRDefault="009063A9" w:rsidP="00953588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953588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EBF5FF"/>
            <w:noWrap/>
            <w:vAlign w:val="center"/>
            <w:hideMark/>
          </w:tcPr>
          <w:p w14:paraId="76D5D983" w14:textId="77777777" w:rsidR="009063A9" w:rsidRPr="00953588" w:rsidRDefault="009063A9" w:rsidP="00953588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953588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EBF5FF"/>
            <w:noWrap/>
            <w:vAlign w:val="center"/>
            <w:hideMark/>
          </w:tcPr>
          <w:p w14:paraId="05067705" w14:textId="77777777" w:rsidR="009063A9" w:rsidRPr="00953588" w:rsidRDefault="009063A9" w:rsidP="00953588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953588">
              <w:rPr>
                <w:b/>
                <w:bCs/>
                <w:sz w:val="20"/>
                <w:szCs w:val="20"/>
              </w:rPr>
              <w:t>2018</w:t>
            </w:r>
          </w:p>
        </w:tc>
      </w:tr>
      <w:tr w:rsidR="009063A9" w:rsidRPr="00953588" w14:paraId="31C1BB9E" w14:textId="77777777" w:rsidTr="001C77C8">
        <w:trPr>
          <w:trHeight w:val="283"/>
          <w:jc w:val="center"/>
        </w:trPr>
        <w:tc>
          <w:tcPr>
            <w:tcW w:w="3118" w:type="dxa"/>
            <w:shd w:val="clear" w:color="auto" w:fill="auto"/>
            <w:vAlign w:val="center"/>
            <w:hideMark/>
          </w:tcPr>
          <w:p w14:paraId="70E9AEAC" w14:textId="77777777" w:rsidR="009063A9" w:rsidRPr="00953588" w:rsidRDefault="009063A9" w:rsidP="00953588">
            <w:pPr>
              <w:spacing w:before="0"/>
              <w:jc w:val="left"/>
              <w:rPr>
                <w:b/>
                <w:bCs/>
                <w:sz w:val="20"/>
                <w:szCs w:val="20"/>
              </w:rPr>
            </w:pPr>
            <w:r w:rsidRPr="00953588">
              <w:rPr>
                <w:b/>
                <w:bCs/>
                <w:sz w:val="20"/>
                <w:szCs w:val="20"/>
              </w:rPr>
              <w:t>Aktiva celkem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FDEE9F4" w14:textId="77777777" w:rsidR="009063A9" w:rsidRPr="00953588" w:rsidRDefault="009063A9" w:rsidP="00953588">
            <w:pPr>
              <w:spacing w:before="0"/>
              <w:jc w:val="right"/>
              <w:rPr>
                <w:sz w:val="20"/>
                <w:szCs w:val="20"/>
              </w:rPr>
            </w:pPr>
            <w:r w:rsidRPr="00953588">
              <w:rPr>
                <w:sz w:val="20"/>
                <w:szCs w:val="20"/>
              </w:rPr>
              <w:t>1 007 408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C21E04" w14:textId="77777777" w:rsidR="009063A9" w:rsidRPr="00953588" w:rsidRDefault="009063A9" w:rsidP="00953588">
            <w:pPr>
              <w:spacing w:before="0"/>
              <w:jc w:val="right"/>
              <w:rPr>
                <w:sz w:val="20"/>
                <w:szCs w:val="20"/>
              </w:rPr>
            </w:pPr>
            <w:r w:rsidRPr="00953588">
              <w:rPr>
                <w:sz w:val="20"/>
                <w:szCs w:val="20"/>
              </w:rPr>
              <w:t>1 008 035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065A43" w14:textId="77777777" w:rsidR="009063A9" w:rsidRPr="00953588" w:rsidRDefault="009063A9" w:rsidP="00953588">
            <w:pPr>
              <w:spacing w:before="0"/>
              <w:jc w:val="right"/>
              <w:rPr>
                <w:sz w:val="20"/>
                <w:szCs w:val="20"/>
              </w:rPr>
            </w:pPr>
            <w:r w:rsidRPr="00953588">
              <w:rPr>
                <w:sz w:val="20"/>
                <w:szCs w:val="20"/>
              </w:rPr>
              <w:t>1 013 969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5C1C23C" w14:textId="77777777" w:rsidR="009063A9" w:rsidRPr="00953588" w:rsidRDefault="009063A9" w:rsidP="00953588">
            <w:pPr>
              <w:spacing w:before="0"/>
              <w:jc w:val="right"/>
              <w:rPr>
                <w:sz w:val="20"/>
                <w:szCs w:val="20"/>
              </w:rPr>
            </w:pPr>
            <w:r w:rsidRPr="00953588">
              <w:rPr>
                <w:sz w:val="20"/>
                <w:szCs w:val="20"/>
              </w:rPr>
              <w:t>2 008 240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45686B" w14:textId="77777777" w:rsidR="009063A9" w:rsidRPr="00953588" w:rsidRDefault="009063A9" w:rsidP="00953588">
            <w:pPr>
              <w:spacing w:before="0"/>
              <w:jc w:val="right"/>
              <w:rPr>
                <w:sz w:val="20"/>
                <w:szCs w:val="20"/>
              </w:rPr>
            </w:pPr>
            <w:r w:rsidRPr="00953588">
              <w:rPr>
                <w:sz w:val="20"/>
                <w:szCs w:val="20"/>
              </w:rPr>
              <w:t>2 031 714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C38492" w14:textId="77777777" w:rsidR="009063A9" w:rsidRPr="00953588" w:rsidRDefault="009063A9" w:rsidP="00953588">
            <w:pPr>
              <w:spacing w:before="0"/>
              <w:jc w:val="right"/>
              <w:rPr>
                <w:sz w:val="20"/>
                <w:szCs w:val="20"/>
              </w:rPr>
            </w:pPr>
            <w:r w:rsidRPr="00953588">
              <w:rPr>
                <w:sz w:val="20"/>
                <w:szCs w:val="20"/>
              </w:rPr>
              <w:t>2 069 787</w:t>
            </w:r>
          </w:p>
        </w:tc>
      </w:tr>
      <w:tr w:rsidR="009063A9" w:rsidRPr="00953588" w14:paraId="1DEB05EE" w14:textId="77777777" w:rsidTr="001C77C8">
        <w:trPr>
          <w:trHeight w:val="283"/>
          <w:jc w:val="center"/>
        </w:trPr>
        <w:tc>
          <w:tcPr>
            <w:tcW w:w="3118" w:type="dxa"/>
            <w:shd w:val="clear" w:color="auto" w:fill="auto"/>
            <w:vAlign w:val="center"/>
            <w:hideMark/>
          </w:tcPr>
          <w:p w14:paraId="7047696C" w14:textId="77777777" w:rsidR="009063A9" w:rsidRPr="00953588" w:rsidRDefault="009063A9" w:rsidP="00953588">
            <w:pPr>
              <w:spacing w:before="0"/>
              <w:jc w:val="left"/>
              <w:rPr>
                <w:b/>
                <w:bCs/>
                <w:sz w:val="20"/>
                <w:szCs w:val="20"/>
              </w:rPr>
            </w:pPr>
            <w:r w:rsidRPr="00953588">
              <w:rPr>
                <w:b/>
                <w:bCs/>
                <w:sz w:val="20"/>
                <w:szCs w:val="20"/>
              </w:rPr>
              <w:t>Stálá aktiva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7EA449F1" w14:textId="77777777" w:rsidR="009063A9" w:rsidRPr="00953588" w:rsidRDefault="009063A9" w:rsidP="00953588">
            <w:pPr>
              <w:spacing w:before="0"/>
              <w:jc w:val="right"/>
              <w:rPr>
                <w:sz w:val="20"/>
                <w:szCs w:val="20"/>
              </w:rPr>
            </w:pPr>
            <w:r w:rsidRPr="00953588">
              <w:rPr>
                <w:sz w:val="20"/>
                <w:szCs w:val="20"/>
              </w:rPr>
              <w:t>936 074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B5B089" w14:textId="77777777" w:rsidR="009063A9" w:rsidRPr="00953588" w:rsidRDefault="009063A9" w:rsidP="00953588">
            <w:pPr>
              <w:spacing w:before="0"/>
              <w:jc w:val="right"/>
              <w:rPr>
                <w:sz w:val="20"/>
                <w:szCs w:val="20"/>
              </w:rPr>
            </w:pPr>
            <w:r w:rsidRPr="00953588">
              <w:rPr>
                <w:sz w:val="20"/>
                <w:szCs w:val="20"/>
              </w:rPr>
              <w:t>927 034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428010" w14:textId="77777777" w:rsidR="009063A9" w:rsidRPr="00953588" w:rsidRDefault="009063A9" w:rsidP="00953588">
            <w:pPr>
              <w:spacing w:before="0"/>
              <w:jc w:val="right"/>
              <w:rPr>
                <w:sz w:val="20"/>
                <w:szCs w:val="20"/>
              </w:rPr>
            </w:pPr>
            <w:r w:rsidRPr="00953588">
              <w:rPr>
                <w:sz w:val="20"/>
                <w:szCs w:val="20"/>
              </w:rPr>
              <w:t>930 351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A37CF3D" w14:textId="77777777" w:rsidR="009063A9" w:rsidRPr="00953588" w:rsidRDefault="009063A9" w:rsidP="00953588">
            <w:pPr>
              <w:spacing w:before="0"/>
              <w:jc w:val="right"/>
              <w:rPr>
                <w:sz w:val="20"/>
                <w:szCs w:val="20"/>
              </w:rPr>
            </w:pPr>
            <w:r w:rsidRPr="00953588">
              <w:rPr>
                <w:sz w:val="20"/>
                <w:szCs w:val="20"/>
              </w:rPr>
              <w:t>1 936 734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162084" w14:textId="77777777" w:rsidR="009063A9" w:rsidRPr="00953588" w:rsidRDefault="009063A9" w:rsidP="00953588">
            <w:pPr>
              <w:spacing w:before="0"/>
              <w:jc w:val="right"/>
              <w:rPr>
                <w:sz w:val="20"/>
                <w:szCs w:val="20"/>
              </w:rPr>
            </w:pPr>
            <w:r w:rsidRPr="00953588">
              <w:rPr>
                <w:sz w:val="20"/>
                <w:szCs w:val="20"/>
              </w:rPr>
              <w:t>1 950 322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EA3B1F" w14:textId="77777777" w:rsidR="009063A9" w:rsidRPr="00953588" w:rsidRDefault="009063A9" w:rsidP="00953588">
            <w:pPr>
              <w:spacing w:before="0"/>
              <w:jc w:val="right"/>
              <w:rPr>
                <w:sz w:val="20"/>
                <w:szCs w:val="20"/>
              </w:rPr>
            </w:pPr>
            <w:r w:rsidRPr="00953588">
              <w:rPr>
                <w:sz w:val="20"/>
                <w:szCs w:val="20"/>
              </w:rPr>
              <w:t>1 985 537</w:t>
            </w:r>
          </w:p>
        </w:tc>
      </w:tr>
      <w:tr w:rsidR="009063A9" w:rsidRPr="00953588" w14:paraId="79CDF38D" w14:textId="77777777" w:rsidTr="001C77C8">
        <w:trPr>
          <w:trHeight w:val="283"/>
          <w:jc w:val="center"/>
        </w:trPr>
        <w:tc>
          <w:tcPr>
            <w:tcW w:w="3118" w:type="dxa"/>
            <w:shd w:val="clear" w:color="auto" w:fill="auto"/>
            <w:vAlign w:val="center"/>
            <w:hideMark/>
          </w:tcPr>
          <w:p w14:paraId="5C4F4411" w14:textId="77777777" w:rsidR="009063A9" w:rsidRPr="00953588" w:rsidRDefault="009063A9" w:rsidP="00953588">
            <w:pPr>
              <w:spacing w:before="0"/>
              <w:jc w:val="left"/>
              <w:rPr>
                <w:sz w:val="20"/>
                <w:szCs w:val="20"/>
              </w:rPr>
            </w:pPr>
            <w:r w:rsidRPr="00953588">
              <w:rPr>
                <w:sz w:val="20"/>
                <w:szCs w:val="20"/>
              </w:rPr>
              <w:t>Dlouhodobý nehmotný majetek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7F31A63" w14:textId="77777777" w:rsidR="009063A9" w:rsidRPr="00953588" w:rsidRDefault="009063A9" w:rsidP="00953588">
            <w:pPr>
              <w:spacing w:before="0"/>
              <w:jc w:val="right"/>
              <w:rPr>
                <w:sz w:val="20"/>
                <w:szCs w:val="20"/>
              </w:rPr>
            </w:pPr>
            <w:r w:rsidRPr="00953588">
              <w:rPr>
                <w:sz w:val="20"/>
                <w:szCs w:val="20"/>
              </w:rPr>
              <w:t>10 735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483C7A" w14:textId="77777777" w:rsidR="009063A9" w:rsidRPr="00953588" w:rsidRDefault="009063A9" w:rsidP="00953588">
            <w:pPr>
              <w:spacing w:before="0"/>
              <w:jc w:val="right"/>
              <w:rPr>
                <w:sz w:val="20"/>
                <w:szCs w:val="20"/>
              </w:rPr>
            </w:pPr>
            <w:r w:rsidRPr="00953588">
              <w:rPr>
                <w:sz w:val="20"/>
                <w:szCs w:val="20"/>
              </w:rPr>
              <w:t>9 355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44FF79" w14:textId="77777777" w:rsidR="009063A9" w:rsidRPr="00953588" w:rsidRDefault="009063A9" w:rsidP="00953588">
            <w:pPr>
              <w:spacing w:before="0"/>
              <w:jc w:val="right"/>
              <w:rPr>
                <w:sz w:val="20"/>
                <w:szCs w:val="20"/>
              </w:rPr>
            </w:pPr>
            <w:r w:rsidRPr="00953588">
              <w:rPr>
                <w:sz w:val="20"/>
                <w:szCs w:val="20"/>
              </w:rPr>
              <w:t>10 326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096ED7" w14:textId="77777777" w:rsidR="009063A9" w:rsidRPr="00953588" w:rsidRDefault="009063A9" w:rsidP="00953588">
            <w:pPr>
              <w:spacing w:before="0"/>
              <w:jc w:val="right"/>
              <w:rPr>
                <w:sz w:val="20"/>
                <w:szCs w:val="20"/>
              </w:rPr>
            </w:pPr>
            <w:r w:rsidRPr="00953588">
              <w:rPr>
                <w:sz w:val="20"/>
                <w:szCs w:val="20"/>
              </w:rPr>
              <w:t>125 996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EE1C8E" w14:textId="77777777" w:rsidR="009063A9" w:rsidRPr="00953588" w:rsidRDefault="009063A9" w:rsidP="00953588">
            <w:pPr>
              <w:spacing w:before="0"/>
              <w:jc w:val="right"/>
              <w:rPr>
                <w:sz w:val="20"/>
                <w:szCs w:val="20"/>
              </w:rPr>
            </w:pPr>
            <w:r w:rsidRPr="00953588">
              <w:rPr>
                <w:sz w:val="20"/>
                <w:szCs w:val="20"/>
              </w:rPr>
              <w:t>127 129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CA1D2C" w14:textId="77777777" w:rsidR="009063A9" w:rsidRPr="00953588" w:rsidRDefault="009063A9" w:rsidP="00953588">
            <w:pPr>
              <w:spacing w:before="0"/>
              <w:jc w:val="right"/>
              <w:rPr>
                <w:sz w:val="20"/>
                <w:szCs w:val="20"/>
              </w:rPr>
            </w:pPr>
            <w:r w:rsidRPr="00953588">
              <w:rPr>
                <w:sz w:val="20"/>
                <w:szCs w:val="20"/>
              </w:rPr>
              <w:t>129 038</w:t>
            </w:r>
          </w:p>
        </w:tc>
      </w:tr>
      <w:tr w:rsidR="009063A9" w:rsidRPr="00953588" w14:paraId="5B4E5819" w14:textId="77777777" w:rsidTr="001C77C8">
        <w:trPr>
          <w:trHeight w:val="283"/>
          <w:jc w:val="center"/>
        </w:trPr>
        <w:tc>
          <w:tcPr>
            <w:tcW w:w="3118" w:type="dxa"/>
            <w:shd w:val="clear" w:color="auto" w:fill="auto"/>
            <w:vAlign w:val="center"/>
            <w:hideMark/>
          </w:tcPr>
          <w:p w14:paraId="6D056EDE" w14:textId="77777777" w:rsidR="009063A9" w:rsidRPr="00953588" w:rsidRDefault="009063A9" w:rsidP="001C77C8">
            <w:pPr>
              <w:spacing w:before="0"/>
              <w:ind w:left="113"/>
              <w:jc w:val="left"/>
              <w:rPr>
                <w:i/>
                <w:iCs/>
                <w:sz w:val="20"/>
                <w:szCs w:val="20"/>
              </w:rPr>
            </w:pPr>
            <w:r w:rsidRPr="00953588">
              <w:rPr>
                <w:i/>
                <w:iCs/>
                <w:sz w:val="20"/>
                <w:szCs w:val="20"/>
              </w:rPr>
              <w:t>Software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047B243A" w14:textId="77777777" w:rsidR="009063A9" w:rsidRPr="00953588" w:rsidRDefault="009063A9" w:rsidP="00953588">
            <w:pPr>
              <w:spacing w:before="0"/>
              <w:jc w:val="right"/>
              <w:rPr>
                <w:i/>
                <w:iCs/>
                <w:sz w:val="20"/>
                <w:szCs w:val="20"/>
              </w:rPr>
            </w:pPr>
            <w:r w:rsidRPr="00953588">
              <w:rPr>
                <w:i/>
                <w:iCs/>
                <w:sz w:val="20"/>
                <w:szCs w:val="20"/>
              </w:rPr>
              <w:t>10 735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297601" w14:textId="77777777" w:rsidR="009063A9" w:rsidRPr="00953588" w:rsidRDefault="009063A9" w:rsidP="00953588">
            <w:pPr>
              <w:spacing w:before="0"/>
              <w:jc w:val="right"/>
              <w:rPr>
                <w:i/>
                <w:iCs/>
                <w:sz w:val="20"/>
                <w:szCs w:val="20"/>
              </w:rPr>
            </w:pPr>
            <w:r w:rsidRPr="00953588">
              <w:rPr>
                <w:i/>
                <w:iCs/>
                <w:sz w:val="20"/>
                <w:szCs w:val="20"/>
              </w:rPr>
              <w:t>9 355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A0A8ED" w14:textId="77777777" w:rsidR="009063A9" w:rsidRPr="00953588" w:rsidRDefault="009063A9" w:rsidP="00953588">
            <w:pPr>
              <w:spacing w:before="0"/>
              <w:jc w:val="right"/>
              <w:rPr>
                <w:i/>
                <w:iCs/>
                <w:sz w:val="20"/>
                <w:szCs w:val="20"/>
              </w:rPr>
            </w:pPr>
            <w:r w:rsidRPr="00953588">
              <w:rPr>
                <w:i/>
                <w:iCs/>
                <w:sz w:val="20"/>
                <w:szCs w:val="20"/>
              </w:rPr>
              <w:t>10 326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67D7E83" w14:textId="77777777" w:rsidR="009063A9" w:rsidRPr="00953588" w:rsidRDefault="009063A9" w:rsidP="00953588">
            <w:pPr>
              <w:spacing w:before="0"/>
              <w:jc w:val="right"/>
              <w:rPr>
                <w:i/>
                <w:iCs/>
                <w:sz w:val="20"/>
                <w:szCs w:val="20"/>
              </w:rPr>
            </w:pPr>
            <w:r w:rsidRPr="00953588">
              <w:rPr>
                <w:i/>
                <w:iCs/>
                <w:sz w:val="20"/>
                <w:szCs w:val="20"/>
              </w:rPr>
              <w:t>100 049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6B6671" w14:textId="77777777" w:rsidR="009063A9" w:rsidRPr="00953588" w:rsidRDefault="009063A9" w:rsidP="00953588">
            <w:pPr>
              <w:spacing w:before="0"/>
              <w:jc w:val="right"/>
              <w:rPr>
                <w:i/>
                <w:iCs/>
                <w:sz w:val="20"/>
                <w:szCs w:val="20"/>
              </w:rPr>
            </w:pPr>
            <w:r w:rsidRPr="00953588">
              <w:rPr>
                <w:i/>
                <w:iCs/>
                <w:sz w:val="20"/>
                <w:szCs w:val="20"/>
              </w:rPr>
              <w:t>101 434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45EAD1" w14:textId="77777777" w:rsidR="009063A9" w:rsidRPr="00953588" w:rsidRDefault="009063A9" w:rsidP="00953588">
            <w:pPr>
              <w:spacing w:before="0"/>
              <w:jc w:val="right"/>
              <w:rPr>
                <w:i/>
                <w:iCs/>
                <w:sz w:val="20"/>
                <w:szCs w:val="20"/>
              </w:rPr>
            </w:pPr>
            <w:r w:rsidRPr="00953588">
              <w:rPr>
                <w:i/>
                <w:iCs/>
                <w:sz w:val="20"/>
                <w:szCs w:val="20"/>
              </w:rPr>
              <w:t>104 381</w:t>
            </w:r>
          </w:p>
        </w:tc>
      </w:tr>
      <w:tr w:rsidR="009063A9" w:rsidRPr="00953588" w14:paraId="3B03D835" w14:textId="77777777" w:rsidTr="001C77C8">
        <w:trPr>
          <w:trHeight w:val="283"/>
          <w:jc w:val="center"/>
        </w:trPr>
        <w:tc>
          <w:tcPr>
            <w:tcW w:w="3118" w:type="dxa"/>
            <w:shd w:val="clear" w:color="auto" w:fill="auto"/>
            <w:vAlign w:val="center"/>
            <w:hideMark/>
          </w:tcPr>
          <w:p w14:paraId="6796A0CE" w14:textId="77777777" w:rsidR="009063A9" w:rsidRPr="00953588" w:rsidRDefault="009063A9" w:rsidP="00953588">
            <w:pPr>
              <w:spacing w:before="0"/>
              <w:jc w:val="left"/>
              <w:rPr>
                <w:sz w:val="20"/>
                <w:szCs w:val="20"/>
              </w:rPr>
            </w:pPr>
            <w:r w:rsidRPr="00953588">
              <w:rPr>
                <w:sz w:val="20"/>
                <w:szCs w:val="20"/>
              </w:rPr>
              <w:t>Dlouhodobý hmotný majetek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8A3E3FE" w14:textId="77777777" w:rsidR="009063A9" w:rsidRPr="00953588" w:rsidRDefault="009063A9" w:rsidP="00953588">
            <w:pPr>
              <w:spacing w:before="0"/>
              <w:jc w:val="right"/>
              <w:rPr>
                <w:sz w:val="20"/>
                <w:szCs w:val="20"/>
              </w:rPr>
            </w:pPr>
            <w:r w:rsidRPr="00953588">
              <w:rPr>
                <w:sz w:val="20"/>
                <w:szCs w:val="20"/>
              </w:rPr>
              <w:t>925 339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6E42FD" w14:textId="77777777" w:rsidR="009063A9" w:rsidRPr="00953588" w:rsidRDefault="009063A9" w:rsidP="00953588">
            <w:pPr>
              <w:spacing w:before="0"/>
              <w:jc w:val="right"/>
              <w:rPr>
                <w:sz w:val="20"/>
                <w:szCs w:val="20"/>
              </w:rPr>
            </w:pPr>
            <w:r w:rsidRPr="00953588">
              <w:rPr>
                <w:sz w:val="20"/>
                <w:szCs w:val="20"/>
              </w:rPr>
              <w:t>917 679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0CDB32" w14:textId="77777777" w:rsidR="009063A9" w:rsidRPr="00953588" w:rsidRDefault="009063A9" w:rsidP="00953588">
            <w:pPr>
              <w:spacing w:before="0"/>
              <w:jc w:val="right"/>
              <w:rPr>
                <w:sz w:val="20"/>
                <w:szCs w:val="20"/>
              </w:rPr>
            </w:pPr>
            <w:r w:rsidRPr="00953588">
              <w:rPr>
                <w:sz w:val="20"/>
                <w:szCs w:val="20"/>
              </w:rPr>
              <w:t>920 025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741ED98" w14:textId="77777777" w:rsidR="009063A9" w:rsidRPr="00953588" w:rsidRDefault="009063A9" w:rsidP="00953588">
            <w:pPr>
              <w:spacing w:before="0"/>
              <w:jc w:val="right"/>
              <w:rPr>
                <w:sz w:val="20"/>
                <w:szCs w:val="20"/>
              </w:rPr>
            </w:pPr>
            <w:r w:rsidRPr="00953588">
              <w:rPr>
                <w:sz w:val="20"/>
                <w:szCs w:val="20"/>
              </w:rPr>
              <w:t>1 810 738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44D7A8" w14:textId="77777777" w:rsidR="009063A9" w:rsidRPr="00953588" w:rsidRDefault="009063A9" w:rsidP="00953588">
            <w:pPr>
              <w:spacing w:before="0"/>
              <w:jc w:val="right"/>
              <w:rPr>
                <w:sz w:val="20"/>
                <w:szCs w:val="20"/>
              </w:rPr>
            </w:pPr>
            <w:r w:rsidRPr="00953588">
              <w:rPr>
                <w:sz w:val="20"/>
                <w:szCs w:val="20"/>
              </w:rPr>
              <w:t>1 823 193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12102F" w14:textId="77777777" w:rsidR="009063A9" w:rsidRPr="00953588" w:rsidRDefault="009063A9" w:rsidP="00953588">
            <w:pPr>
              <w:spacing w:before="0"/>
              <w:jc w:val="right"/>
              <w:rPr>
                <w:sz w:val="20"/>
                <w:szCs w:val="20"/>
              </w:rPr>
            </w:pPr>
            <w:r w:rsidRPr="00953588">
              <w:rPr>
                <w:sz w:val="20"/>
                <w:szCs w:val="20"/>
              </w:rPr>
              <w:t>1 856 499</w:t>
            </w:r>
          </w:p>
        </w:tc>
      </w:tr>
      <w:tr w:rsidR="009063A9" w:rsidRPr="00953588" w14:paraId="3C71AD89" w14:textId="77777777" w:rsidTr="001C77C8">
        <w:trPr>
          <w:trHeight w:val="283"/>
          <w:jc w:val="center"/>
        </w:trPr>
        <w:tc>
          <w:tcPr>
            <w:tcW w:w="3118" w:type="dxa"/>
            <w:shd w:val="clear" w:color="auto" w:fill="auto"/>
            <w:vAlign w:val="center"/>
            <w:hideMark/>
          </w:tcPr>
          <w:p w14:paraId="1D8A29C5" w14:textId="77777777" w:rsidR="009063A9" w:rsidRPr="00953588" w:rsidRDefault="009063A9" w:rsidP="001C77C8">
            <w:pPr>
              <w:spacing w:before="0"/>
              <w:ind w:left="113"/>
              <w:jc w:val="left"/>
              <w:rPr>
                <w:i/>
                <w:iCs/>
                <w:sz w:val="20"/>
                <w:szCs w:val="20"/>
              </w:rPr>
            </w:pPr>
            <w:r w:rsidRPr="00953588">
              <w:rPr>
                <w:i/>
                <w:iCs/>
                <w:sz w:val="20"/>
                <w:szCs w:val="20"/>
              </w:rPr>
              <w:t>Pozemky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8712D1A" w14:textId="77777777" w:rsidR="009063A9" w:rsidRPr="00953588" w:rsidRDefault="009063A9" w:rsidP="00953588">
            <w:pPr>
              <w:spacing w:before="0"/>
              <w:jc w:val="right"/>
              <w:rPr>
                <w:i/>
                <w:iCs/>
                <w:sz w:val="20"/>
                <w:szCs w:val="20"/>
              </w:rPr>
            </w:pPr>
            <w:r w:rsidRPr="00953588">
              <w:rPr>
                <w:i/>
                <w:iCs/>
                <w:sz w:val="20"/>
                <w:szCs w:val="20"/>
              </w:rPr>
              <w:t>124 950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DC23AD" w14:textId="77777777" w:rsidR="009063A9" w:rsidRPr="00953588" w:rsidRDefault="009063A9" w:rsidP="00953588">
            <w:pPr>
              <w:spacing w:before="0"/>
              <w:jc w:val="right"/>
              <w:rPr>
                <w:i/>
                <w:iCs/>
                <w:sz w:val="20"/>
                <w:szCs w:val="20"/>
              </w:rPr>
            </w:pPr>
            <w:r w:rsidRPr="00953588">
              <w:rPr>
                <w:i/>
                <w:iCs/>
                <w:sz w:val="20"/>
                <w:szCs w:val="20"/>
              </w:rPr>
              <w:t>126 095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51668A" w14:textId="77777777" w:rsidR="009063A9" w:rsidRPr="00953588" w:rsidRDefault="009063A9" w:rsidP="00953588">
            <w:pPr>
              <w:spacing w:before="0"/>
              <w:jc w:val="right"/>
              <w:rPr>
                <w:i/>
                <w:iCs/>
                <w:sz w:val="20"/>
                <w:szCs w:val="20"/>
              </w:rPr>
            </w:pPr>
            <w:r w:rsidRPr="00953588">
              <w:rPr>
                <w:i/>
                <w:iCs/>
                <w:sz w:val="20"/>
                <w:szCs w:val="20"/>
              </w:rPr>
              <w:t>125 548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D76292" w14:textId="77777777" w:rsidR="009063A9" w:rsidRPr="00953588" w:rsidRDefault="009063A9" w:rsidP="00953588">
            <w:pPr>
              <w:spacing w:before="0"/>
              <w:jc w:val="right"/>
              <w:rPr>
                <w:i/>
                <w:iCs/>
                <w:sz w:val="20"/>
                <w:szCs w:val="20"/>
              </w:rPr>
            </w:pPr>
            <w:r w:rsidRPr="00953588">
              <w:rPr>
                <w:i/>
                <w:iCs/>
                <w:sz w:val="20"/>
                <w:szCs w:val="20"/>
              </w:rPr>
              <w:t>124 950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ED5BD9" w14:textId="77777777" w:rsidR="009063A9" w:rsidRPr="00953588" w:rsidRDefault="009063A9" w:rsidP="00953588">
            <w:pPr>
              <w:spacing w:before="0"/>
              <w:jc w:val="right"/>
              <w:rPr>
                <w:i/>
                <w:iCs/>
                <w:sz w:val="20"/>
                <w:szCs w:val="20"/>
              </w:rPr>
            </w:pPr>
            <w:r w:rsidRPr="00953588">
              <w:rPr>
                <w:i/>
                <w:iCs/>
                <w:sz w:val="20"/>
                <w:szCs w:val="20"/>
              </w:rPr>
              <w:t>126 095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E96FC4" w14:textId="77777777" w:rsidR="009063A9" w:rsidRPr="00953588" w:rsidRDefault="009063A9" w:rsidP="00953588">
            <w:pPr>
              <w:spacing w:before="0"/>
              <w:jc w:val="right"/>
              <w:rPr>
                <w:i/>
                <w:iCs/>
                <w:sz w:val="20"/>
                <w:szCs w:val="20"/>
              </w:rPr>
            </w:pPr>
            <w:r w:rsidRPr="00953588">
              <w:rPr>
                <w:i/>
                <w:iCs/>
                <w:sz w:val="20"/>
                <w:szCs w:val="20"/>
              </w:rPr>
              <w:t>125 548</w:t>
            </w:r>
          </w:p>
        </w:tc>
      </w:tr>
      <w:tr w:rsidR="009063A9" w:rsidRPr="00953588" w14:paraId="553DFF60" w14:textId="77777777" w:rsidTr="001C77C8">
        <w:trPr>
          <w:trHeight w:val="283"/>
          <w:jc w:val="center"/>
        </w:trPr>
        <w:tc>
          <w:tcPr>
            <w:tcW w:w="3118" w:type="dxa"/>
            <w:shd w:val="clear" w:color="auto" w:fill="auto"/>
            <w:vAlign w:val="center"/>
            <w:hideMark/>
          </w:tcPr>
          <w:p w14:paraId="701B39DB" w14:textId="77777777" w:rsidR="009063A9" w:rsidRPr="00953588" w:rsidRDefault="009063A9" w:rsidP="001C77C8">
            <w:pPr>
              <w:spacing w:before="0"/>
              <w:ind w:left="113"/>
              <w:jc w:val="left"/>
              <w:rPr>
                <w:i/>
                <w:iCs/>
                <w:sz w:val="20"/>
                <w:szCs w:val="20"/>
              </w:rPr>
            </w:pPr>
            <w:r w:rsidRPr="00953588">
              <w:rPr>
                <w:i/>
                <w:iCs/>
                <w:sz w:val="20"/>
                <w:szCs w:val="20"/>
              </w:rPr>
              <w:t>Stavby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F8785A3" w14:textId="77777777" w:rsidR="009063A9" w:rsidRPr="00953588" w:rsidRDefault="009063A9" w:rsidP="00953588">
            <w:pPr>
              <w:spacing w:before="0"/>
              <w:jc w:val="right"/>
              <w:rPr>
                <w:i/>
                <w:iCs/>
                <w:sz w:val="20"/>
                <w:szCs w:val="20"/>
              </w:rPr>
            </w:pPr>
            <w:r w:rsidRPr="00953588">
              <w:rPr>
                <w:i/>
                <w:iCs/>
                <w:sz w:val="20"/>
                <w:szCs w:val="20"/>
              </w:rPr>
              <w:t>526 888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1E9A73" w14:textId="77777777" w:rsidR="009063A9" w:rsidRPr="00953588" w:rsidRDefault="009063A9" w:rsidP="00953588">
            <w:pPr>
              <w:spacing w:before="0"/>
              <w:jc w:val="right"/>
              <w:rPr>
                <w:i/>
                <w:iCs/>
                <w:sz w:val="20"/>
                <w:szCs w:val="20"/>
              </w:rPr>
            </w:pPr>
            <w:r w:rsidRPr="00953588">
              <w:rPr>
                <w:i/>
                <w:iCs/>
                <w:sz w:val="20"/>
                <w:szCs w:val="20"/>
              </w:rPr>
              <w:t>519 665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181E9E" w14:textId="77777777" w:rsidR="009063A9" w:rsidRPr="00953588" w:rsidRDefault="009063A9" w:rsidP="00953588">
            <w:pPr>
              <w:spacing w:before="0"/>
              <w:jc w:val="right"/>
              <w:rPr>
                <w:i/>
                <w:iCs/>
                <w:sz w:val="20"/>
                <w:szCs w:val="20"/>
              </w:rPr>
            </w:pPr>
            <w:r w:rsidRPr="00953588">
              <w:rPr>
                <w:i/>
                <w:iCs/>
                <w:sz w:val="20"/>
                <w:szCs w:val="20"/>
              </w:rPr>
              <w:t>510 074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5B8285" w14:textId="77777777" w:rsidR="009063A9" w:rsidRPr="00953588" w:rsidRDefault="009063A9" w:rsidP="00953588">
            <w:pPr>
              <w:spacing w:before="0"/>
              <w:jc w:val="right"/>
              <w:rPr>
                <w:i/>
                <w:iCs/>
                <w:sz w:val="20"/>
                <w:szCs w:val="20"/>
              </w:rPr>
            </w:pPr>
            <w:r w:rsidRPr="00953588">
              <w:rPr>
                <w:i/>
                <w:iCs/>
                <w:sz w:val="20"/>
                <w:szCs w:val="20"/>
              </w:rPr>
              <w:t>712 796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AAEA1B" w14:textId="77777777" w:rsidR="009063A9" w:rsidRPr="00953588" w:rsidRDefault="009063A9" w:rsidP="00953588">
            <w:pPr>
              <w:spacing w:before="0"/>
              <w:jc w:val="right"/>
              <w:rPr>
                <w:i/>
                <w:iCs/>
                <w:sz w:val="20"/>
                <w:szCs w:val="20"/>
              </w:rPr>
            </w:pPr>
            <w:r w:rsidRPr="00953588">
              <w:rPr>
                <w:i/>
                <w:iCs/>
                <w:sz w:val="20"/>
                <w:szCs w:val="20"/>
              </w:rPr>
              <w:t>711 158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E3D3B8" w14:textId="77777777" w:rsidR="009063A9" w:rsidRPr="00953588" w:rsidRDefault="009063A9" w:rsidP="00953588">
            <w:pPr>
              <w:spacing w:before="0"/>
              <w:jc w:val="right"/>
              <w:rPr>
                <w:i/>
                <w:iCs/>
                <w:sz w:val="20"/>
                <w:szCs w:val="20"/>
              </w:rPr>
            </w:pPr>
            <w:r w:rsidRPr="00953588">
              <w:rPr>
                <w:i/>
                <w:iCs/>
                <w:sz w:val="20"/>
                <w:szCs w:val="20"/>
              </w:rPr>
              <w:t>706 923</w:t>
            </w:r>
          </w:p>
        </w:tc>
      </w:tr>
      <w:tr w:rsidR="009063A9" w:rsidRPr="00953588" w14:paraId="331DB1D8" w14:textId="77777777" w:rsidTr="001C77C8">
        <w:trPr>
          <w:trHeight w:val="283"/>
          <w:jc w:val="center"/>
        </w:trPr>
        <w:tc>
          <w:tcPr>
            <w:tcW w:w="3118" w:type="dxa"/>
            <w:shd w:val="clear" w:color="auto" w:fill="auto"/>
            <w:vAlign w:val="center"/>
            <w:hideMark/>
          </w:tcPr>
          <w:p w14:paraId="467AF54B" w14:textId="77777777" w:rsidR="009063A9" w:rsidRPr="00953588" w:rsidRDefault="001C77C8" w:rsidP="001C77C8">
            <w:pPr>
              <w:spacing w:before="0"/>
              <w:ind w:left="113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Samostatné hmotné movité věci a </w:t>
            </w:r>
            <w:r w:rsidR="009063A9" w:rsidRPr="00953588">
              <w:rPr>
                <w:i/>
                <w:iCs/>
                <w:sz w:val="20"/>
                <w:szCs w:val="20"/>
              </w:rPr>
              <w:t>soubory hmotných movitých věcí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76211BE7" w14:textId="77777777" w:rsidR="009063A9" w:rsidRPr="00953588" w:rsidRDefault="009063A9" w:rsidP="00953588">
            <w:pPr>
              <w:spacing w:before="0"/>
              <w:jc w:val="right"/>
              <w:rPr>
                <w:i/>
                <w:iCs/>
                <w:sz w:val="20"/>
                <w:szCs w:val="20"/>
              </w:rPr>
            </w:pPr>
            <w:r w:rsidRPr="00953588">
              <w:rPr>
                <w:i/>
                <w:iCs/>
                <w:sz w:val="20"/>
                <w:szCs w:val="20"/>
              </w:rPr>
              <w:t>271 920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386F11" w14:textId="77777777" w:rsidR="009063A9" w:rsidRPr="00953588" w:rsidRDefault="009063A9" w:rsidP="00953588">
            <w:pPr>
              <w:spacing w:before="0"/>
              <w:jc w:val="right"/>
              <w:rPr>
                <w:i/>
                <w:iCs/>
                <w:sz w:val="20"/>
                <w:szCs w:val="20"/>
              </w:rPr>
            </w:pPr>
            <w:r w:rsidRPr="00953588">
              <w:rPr>
                <w:i/>
                <w:iCs/>
                <w:sz w:val="20"/>
                <w:szCs w:val="20"/>
              </w:rPr>
              <w:t>270 746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09CCA5" w14:textId="77777777" w:rsidR="009063A9" w:rsidRPr="00953588" w:rsidRDefault="009063A9" w:rsidP="00953588">
            <w:pPr>
              <w:spacing w:before="0"/>
              <w:jc w:val="right"/>
              <w:rPr>
                <w:i/>
                <w:iCs/>
                <w:sz w:val="20"/>
                <w:szCs w:val="20"/>
              </w:rPr>
            </w:pPr>
            <w:r w:rsidRPr="00953588">
              <w:rPr>
                <w:i/>
                <w:iCs/>
                <w:sz w:val="20"/>
                <w:szCs w:val="20"/>
              </w:rPr>
              <w:t>282 970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FCBE52" w14:textId="77777777" w:rsidR="009063A9" w:rsidRPr="00953588" w:rsidRDefault="009063A9" w:rsidP="00953588">
            <w:pPr>
              <w:spacing w:before="0"/>
              <w:jc w:val="right"/>
              <w:rPr>
                <w:i/>
                <w:iCs/>
                <w:sz w:val="20"/>
                <w:szCs w:val="20"/>
              </w:rPr>
            </w:pPr>
            <w:r w:rsidRPr="00953588">
              <w:rPr>
                <w:i/>
                <w:iCs/>
                <w:sz w:val="20"/>
                <w:szCs w:val="20"/>
              </w:rPr>
              <w:t>730 155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1E043D" w14:textId="77777777" w:rsidR="009063A9" w:rsidRPr="00953588" w:rsidRDefault="009063A9" w:rsidP="00953588">
            <w:pPr>
              <w:spacing w:before="0"/>
              <w:jc w:val="right"/>
              <w:rPr>
                <w:i/>
                <w:iCs/>
                <w:sz w:val="20"/>
                <w:szCs w:val="20"/>
              </w:rPr>
            </w:pPr>
            <w:r w:rsidRPr="00953588">
              <w:rPr>
                <w:i/>
                <w:iCs/>
                <w:sz w:val="20"/>
                <w:szCs w:val="20"/>
              </w:rPr>
              <w:t>745 034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9577B1" w14:textId="77777777" w:rsidR="009063A9" w:rsidRPr="00953588" w:rsidRDefault="009063A9" w:rsidP="00953588">
            <w:pPr>
              <w:spacing w:before="0"/>
              <w:jc w:val="right"/>
              <w:rPr>
                <w:i/>
                <w:iCs/>
                <w:sz w:val="20"/>
                <w:szCs w:val="20"/>
              </w:rPr>
            </w:pPr>
            <w:r w:rsidRPr="00953588">
              <w:rPr>
                <w:i/>
                <w:iCs/>
                <w:sz w:val="20"/>
                <w:szCs w:val="20"/>
              </w:rPr>
              <w:t>777 574</w:t>
            </w:r>
          </w:p>
        </w:tc>
      </w:tr>
    </w:tbl>
    <w:p w14:paraId="153C7E91" w14:textId="14059457" w:rsidR="009063A9" w:rsidRPr="00162F62" w:rsidRDefault="009063A9" w:rsidP="00DA0C46">
      <w:pPr>
        <w:spacing w:before="40"/>
        <w:ind w:left="567" w:hanging="567"/>
        <w:rPr>
          <w:sz w:val="20"/>
          <w:szCs w:val="20"/>
        </w:rPr>
      </w:pPr>
      <w:r w:rsidRPr="00162F62">
        <w:rPr>
          <w:b/>
          <w:sz w:val="20"/>
          <w:szCs w:val="20"/>
        </w:rPr>
        <w:t>Zdroj:</w:t>
      </w:r>
      <w:r w:rsidR="00646985">
        <w:rPr>
          <w:b/>
          <w:sz w:val="20"/>
          <w:szCs w:val="20"/>
        </w:rPr>
        <w:t xml:space="preserve"> </w:t>
      </w:r>
      <w:r w:rsidR="00646985" w:rsidRPr="00646985">
        <w:rPr>
          <w:sz w:val="20"/>
          <w:szCs w:val="20"/>
        </w:rPr>
        <w:t>informační systém</w:t>
      </w:r>
      <w:r w:rsidRPr="00162F62">
        <w:rPr>
          <w:sz w:val="20"/>
          <w:szCs w:val="20"/>
        </w:rPr>
        <w:t xml:space="preserve"> </w:t>
      </w:r>
      <w:r w:rsidRPr="00A83B10">
        <w:rPr>
          <w:i/>
          <w:sz w:val="20"/>
          <w:szCs w:val="20"/>
        </w:rPr>
        <w:t>MONITOR</w:t>
      </w:r>
      <w:r w:rsidRPr="00162F62">
        <w:rPr>
          <w:sz w:val="20"/>
          <w:szCs w:val="20"/>
        </w:rPr>
        <w:t xml:space="preserve"> Státní pokladny</w:t>
      </w:r>
      <w:r w:rsidR="00F876C9" w:rsidRPr="00162F62">
        <w:rPr>
          <w:sz w:val="20"/>
          <w:szCs w:val="20"/>
        </w:rPr>
        <w:t xml:space="preserve"> – </w:t>
      </w:r>
      <w:r w:rsidR="00595E5D">
        <w:rPr>
          <w:sz w:val="20"/>
          <w:szCs w:val="20"/>
        </w:rPr>
        <w:t>r</w:t>
      </w:r>
      <w:r w:rsidR="00F876C9" w:rsidRPr="00162F62">
        <w:rPr>
          <w:sz w:val="20"/>
          <w:szCs w:val="20"/>
        </w:rPr>
        <w:t>ozvahy ÚKZÚZ</w:t>
      </w:r>
      <w:r w:rsidR="00693258" w:rsidRPr="00162F62">
        <w:rPr>
          <w:sz w:val="20"/>
          <w:szCs w:val="20"/>
        </w:rPr>
        <w:t>.</w:t>
      </w:r>
    </w:p>
    <w:p w14:paraId="4CD04503" w14:textId="77777777" w:rsidR="002C0F12" w:rsidRPr="00162F62" w:rsidRDefault="002C0F12" w:rsidP="00162F62">
      <w:pPr>
        <w:spacing w:before="0"/>
        <w:ind w:left="567" w:hanging="567"/>
        <w:rPr>
          <w:sz w:val="20"/>
          <w:szCs w:val="20"/>
        </w:rPr>
      </w:pPr>
      <w:r w:rsidRPr="00162F62">
        <w:rPr>
          <w:b/>
          <w:bCs/>
          <w:sz w:val="20"/>
          <w:szCs w:val="20"/>
        </w:rPr>
        <w:t>Pozn.</w:t>
      </w:r>
      <w:r w:rsidR="00595E5D">
        <w:rPr>
          <w:b/>
          <w:bCs/>
          <w:sz w:val="20"/>
          <w:szCs w:val="20"/>
        </w:rPr>
        <w:t>:</w:t>
      </w:r>
      <w:r w:rsidRPr="00162F62">
        <w:rPr>
          <w:bCs/>
          <w:sz w:val="20"/>
          <w:szCs w:val="20"/>
        </w:rPr>
        <w:t xml:space="preserve"> </w:t>
      </w:r>
      <w:r w:rsidR="00162F62">
        <w:rPr>
          <w:bCs/>
          <w:sz w:val="20"/>
          <w:szCs w:val="20"/>
        </w:rPr>
        <w:tab/>
      </w:r>
      <w:r w:rsidRPr="00162F62">
        <w:rPr>
          <w:bCs/>
          <w:sz w:val="20"/>
          <w:szCs w:val="20"/>
        </w:rPr>
        <w:t>Brutto</w:t>
      </w:r>
      <w:r w:rsidR="00162F62">
        <w:rPr>
          <w:bCs/>
          <w:sz w:val="20"/>
          <w:szCs w:val="20"/>
        </w:rPr>
        <w:t xml:space="preserve"> </w:t>
      </w:r>
      <w:r w:rsidRPr="00162F62">
        <w:rPr>
          <w:sz w:val="20"/>
          <w:szCs w:val="20"/>
        </w:rPr>
        <w:t>je původní</w:t>
      </w:r>
      <w:r w:rsidR="00162F62">
        <w:rPr>
          <w:sz w:val="20"/>
          <w:szCs w:val="20"/>
        </w:rPr>
        <w:t xml:space="preserve"> </w:t>
      </w:r>
      <w:r w:rsidRPr="00162F62">
        <w:rPr>
          <w:bCs/>
          <w:sz w:val="20"/>
          <w:szCs w:val="20"/>
        </w:rPr>
        <w:t>hodnota</w:t>
      </w:r>
      <w:r w:rsidRPr="00162F62">
        <w:rPr>
          <w:sz w:val="20"/>
          <w:szCs w:val="20"/>
        </w:rPr>
        <w:t>, kterou měl dlouhodobý</w:t>
      </w:r>
      <w:r w:rsidR="00162F62">
        <w:rPr>
          <w:sz w:val="20"/>
          <w:szCs w:val="20"/>
        </w:rPr>
        <w:t xml:space="preserve"> </w:t>
      </w:r>
      <w:r w:rsidRPr="00162F62">
        <w:rPr>
          <w:bCs/>
          <w:sz w:val="20"/>
          <w:szCs w:val="20"/>
        </w:rPr>
        <w:t>majetek</w:t>
      </w:r>
      <w:r w:rsidR="00162F62">
        <w:rPr>
          <w:bCs/>
          <w:sz w:val="20"/>
          <w:szCs w:val="20"/>
        </w:rPr>
        <w:t xml:space="preserve"> </w:t>
      </w:r>
      <w:r w:rsidRPr="00162F62">
        <w:rPr>
          <w:sz w:val="20"/>
          <w:szCs w:val="20"/>
        </w:rPr>
        <w:t>v době svého pořízení. Korekce jsou veškerá ponížení této</w:t>
      </w:r>
      <w:r w:rsidR="00162F62">
        <w:rPr>
          <w:sz w:val="20"/>
          <w:szCs w:val="20"/>
        </w:rPr>
        <w:t xml:space="preserve"> </w:t>
      </w:r>
      <w:r w:rsidRPr="00162F62">
        <w:rPr>
          <w:bCs/>
          <w:sz w:val="20"/>
          <w:szCs w:val="20"/>
        </w:rPr>
        <w:t>hodnoty majetku (např. odpisy)</w:t>
      </w:r>
      <w:r w:rsidR="00162F62">
        <w:rPr>
          <w:bCs/>
          <w:sz w:val="20"/>
          <w:szCs w:val="20"/>
        </w:rPr>
        <w:t xml:space="preserve"> </w:t>
      </w:r>
      <w:r w:rsidRPr="00162F62">
        <w:rPr>
          <w:sz w:val="20"/>
          <w:szCs w:val="20"/>
        </w:rPr>
        <w:t>na tzv. čistou (</w:t>
      </w:r>
      <w:r w:rsidRPr="00162F62">
        <w:rPr>
          <w:bCs/>
          <w:sz w:val="20"/>
          <w:szCs w:val="20"/>
        </w:rPr>
        <w:t>netto</w:t>
      </w:r>
      <w:r w:rsidRPr="00162F62">
        <w:rPr>
          <w:sz w:val="20"/>
          <w:szCs w:val="20"/>
        </w:rPr>
        <w:t>)</w:t>
      </w:r>
      <w:r w:rsidR="00162F62">
        <w:rPr>
          <w:sz w:val="20"/>
          <w:szCs w:val="20"/>
        </w:rPr>
        <w:t xml:space="preserve"> </w:t>
      </w:r>
      <w:r w:rsidRPr="00162F62">
        <w:rPr>
          <w:bCs/>
          <w:sz w:val="20"/>
          <w:szCs w:val="20"/>
        </w:rPr>
        <w:t>hodnotu.</w:t>
      </w:r>
    </w:p>
    <w:p w14:paraId="6CF450BD" w14:textId="498E8302" w:rsidR="004845FE" w:rsidRPr="000523E8" w:rsidRDefault="00454828" w:rsidP="00953588">
      <w:pPr>
        <w:spacing w:after="60" w:line="276" w:lineRule="auto"/>
        <w:rPr>
          <w:rFonts w:cstheme="minorHAnsi"/>
        </w:rPr>
      </w:pPr>
      <w:r>
        <w:rPr>
          <w:rFonts w:cstheme="minorHAnsi"/>
        </w:rPr>
        <w:t>ÚKZÚZ</w:t>
      </w:r>
      <w:r w:rsidR="009063A9" w:rsidRPr="00F44325">
        <w:rPr>
          <w:rFonts w:cstheme="minorHAnsi"/>
        </w:rPr>
        <w:t xml:space="preserve"> hospodaří s rozpočtovými prostředky státního rozpočtu, které mu každoročně stanoví MZe. </w:t>
      </w:r>
      <w:r w:rsidR="004845FE" w:rsidRPr="00641A5A">
        <w:rPr>
          <w:color w:val="auto"/>
          <w:lang w:eastAsia="cs-CZ"/>
        </w:rPr>
        <w:t>ÚKZÚZ využívá údaje z účetnictví pro se</w:t>
      </w:r>
      <w:r w:rsidR="00DA0417">
        <w:rPr>
          <w:color w:val="auto"/>
          <w:lang w:eastAsia="cs-CZ"/>
        </w:rPr>
        <w:t>stavování a </w:t>
      </w:r>
      <w:r w:rsidR="004845FE" w:rsidRPr="00641A5A">
        <w:rPr>
          <w:color w:val="auto"/>
          <w:lang w:eastAsia="cs-CZ"/>
        </w:rPr>
        <w:t>hodnocení plnění rozpočtu, konkrétně pro stanovení odhadované očekávané výše výdajů na</w:t>
      </w:r>
      <w:r w:rsidR="00595E5D">
        <w:rPr>
          <w:color w:val="auto"/>
          <w:lang w:eastAsia="cs-CZ"/>
        </w:rPr>
        <w:t xml:space="preserve"> </w:t>
      </w:r>
      <w:r w:rsidR="00B46BB0">
        <w:rPr>
          <w:color w:val="auto"/>
          <w:lang w:eastAsia="cs-CZ"/>
        </w:rPr>
        <w:t>jednotlivé činnosti, které ÚKZÚZ</w:t>
      </w:r>
      <w:r w:rsidR="004845FE" w:rsidRPr="00641A5A">
        <w:rPr>
          <w:color w:val="auto"/>
          <w:lang w:eastAsia="cs-CZ"/>
        </w:rPr>
        <w:t xml:space="preserve"> vykonává na základě svěřené oblasti působnosti dle zvláštních zákonů, a další odborné činnosti.</w:t>
      </w:r>
      <w:r w:rsidR="004845FE" w:rsidRPr="004845FE">
        <w:rPr>
          <w:color w:val="auto"/>
          <w:lang w:eastAsia="cs-CZ"/>
        </w:rPr>
        <w:t xml:space="preserve"> </w:t>
      </w:r>
    </w:p>
    <w:p w14:paraId="73CA5BE4" w14:textId="07E36FEB" w:rsidR="009063A9" w:rsidRPr="00623EB1" w:rsidRDefault="00F876C9" w:rsidP="00A7139C">
      <w:pPr>
        <w:keepNext/>
        <w:tabs>
          <w:tab w:val="right" w:pos="9070"/>
        </w:tabs>
        <w:spacing w:before="0" w:after="40" w:line="276" w:lineRule="auto"/>
        <w:rPr>
          <w:rFonts w:cstheme="minorHAnsi"/>
          <w:b/>
        </w:rPr>
      </w:pPr>
      <w:r w:rsidRPr="00024FE7">
        <w:rPr>
          <w:rFonts w:cstheme="minorHAnsi"/>
          <w:b/>
        </w:rPr>
        <w:t>Tabulka</w:t>
      </w:r>
      <w:r w:rsidR="009063A9" w:rsidRPr="00024FE7">
        <w:rPr>
          <w:rFonts w:cstheme="minorHAnsi"/>
          <w:b/>
        </w:rPr>
        <w:t xml:space="preserve"> </w:t>
      </w:r>
      <w:r w:rsidR="00024FE7" w:rsidRPr="00024FE7">
        <w:rPr>
          <w:rFonts w:cstheme="minorHAnsi"/>
          <w:b/>
        </w:rPr>
        <w:t>č. 2</w:t>
      </w:r>
      <w:r w:rsidR="00595E5D">
        <w:rPr>
          <w:rFonts w:cstheme="minorHAnsi"/>
          <w:b/>
          <w:lang w:eastAsia="cs-CZ"/>
        </w:rPr>
        <w:t>:</w:t>
      </w:r>
      <w:r w:rsidR="009063A9" w:rsidRPr="00024FE7">
        <w:rPr>
          <w:rFonts w:cstheme="minorHAnsi"/>
          <w:b/>
          <w:lang w:eastAsia="cs-CZ"/>
        </w:rPr>
        <w:t xml:space="preserve"> </w:t>
      </w:r>
      <w:r w:rsidRPr="00024FE7">
        <w:rPr>
          <w:rFonts w:cstheme="minorHAnsi"/>
          <w:b/>
        </w:rPr>
        <w:t>Příjmy a výdaje</w:t>
      </w:r>
      <w:r w:rsidR="000A7609">
        <w:rPr>
          <w:rFonts w:cstheme="minorHAnsi"/>
          <w:b/>
        </w:rPr>
        <w:t xml:space="preserve"> ÚKZÚZ v letech 2016</w:t>
      </w:r>
      <w:r w:rsidR="009063A9" w:rsidRPr="00024FE7">
        <w:rPr>
          <w:rFonts w:cstheme="minorHAnsi"/>
          <w:b/>
        </w:rPr>
        <w:t>–2018</w:t>
      </w:r>
      <w:r w:rsidR="002F398C">
        <w:rPr>
          <w:rFonts w:cstheme="minorHAnsi"/>
          <w:b/>
        </w:rPr>
        <w:t xml:space="preserve"> </w:t>
      </w:r>
      <w:r w:rsidR="00A7139C">
        <w:rPr>
          <w:rFonts w:cstheme="minorHAnsi"/>
          <w:b/>
        </w:rPr>
        <w:tab/>
      </w:r>
      <w:r w:rsidR="00595E5D">
        <w:rPr>
          <w:rFonts w:cstheme="minorHAnsi"/>
          <w:b/>
        </w:rPr>
        <w:t>(</w:t>
      </w:r>
      <w:r w:rsidR="002F398C">
        <w:rPr>
          <w:rFonts w:cstheme="minorHAnsi"/>
          <w:b/>
        </w:rPr>
        <w:t>v tis. Kč</w:t>
      </w:r>
      <w:r w:rsidR="00595E5D">
        <w:rPr>
          <w:rFonts w:cstheme="minorHAnsi"/>
          <w:b/>
        </w:rPr>
        <w:t>)</w:t>
      </w: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724"/>
        <w:gridCol w:w="1680"/>
        <w:gridCol w:w="1692"/>
      </w:tblGrid>
      <w:tr w:rsidR="00510643" w:rsidRPr="00162F62" w14:paraId="385B62B6" w14:textId="77777777" w:rsidTr="00C664E3">
        <w:trPr>
          <w:trHeight w:val="283"/>
        </w:trPr>
        <w:tc>
          <w:tcPr>
            <w:tcW w:w="3969" w:type="dxa"/>
            <w:vMerge w:val="restart"/>
            <w:shd w:val="clear" w:color="auto" w:fill="EBF5FF"/>
            <w:vAlign w:val="center"/>
            <w:hideMark/>
          </w:tcPr>
          <w:p w14:paraId="35343623" w14:textId="77777777" w:rsidR="00510643" w:rsidRPr="00162F62" w:rsidRDefault="00510643" w:rsidP="003F5F9E">
            <w:pPr>
              <w:keepNext/>
              <w:spacing w:before="0" w:line="276" w:lineRule="auto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162F62">
              <w:rPr>
                <w:b/>
                <w:bCs/>
                <w:sz w:val="20"/>
                <w:szCs w:val="20"/>
                <w:lang w:eastAsia="cs-CZ"/>
              </w:rPr>
              <w:t>Konečný rozpočet (rozpočet po změnách) v</w:t>
            </w:r>
            <w:r w:rsidR="00F761C1" w:rsidRPr="00162F62">
              <w:rPr>
                <w:b/>
                <w:bCs/>
                <w:sz w:val="20"/>
                <w:szCs w:val="20"/>
                <w:lang w:eastAsia="cs-CZ"/>
              </w:rPr>
              <w:t> tis.</w:t>
            </w:r>
            <w:r w:rsidRPr="00162F62">
              <w:rPr>
                <w:b/>
                <w:bCs/>
                <w:sz w:val="20"/>
                <w:szCs w:val="20"/>
                <w:lang w:eastAsia="cs-CZ"/>
              </w:rPr>
              <w:t xml:space="preserve"> Kč*</w:t>
            </w:r>
          </w:p>
        </w:tc>
        <w:tc>
          <w:tcPr>
            <w:tcW w:w="5096" w:type="dxa"/>
            <w:gridSpan w:val="3"/>
            <w:shd w:val="clear" w:color="auto" w:fill="EBF5FF"/>
            <w:noWrap/>
            <w:vAlign w:val="bottom"/>
            <w:hideMark/>
          </w:tcPr>
          <w:p w14:paraId="2F0D9D61" w14:textId="77777777" w:rsidR="00510643" w:rsidRPr="00162F62" w:rsidRDefault="00510643" w:rsidP="003F5F9E">
            <w:pPr>
              <w:keepNext/>
              <w:spacing w:before="0" w:line="276" w:lineRule="auto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162F62">
              <w:rPr>
                <w:b/>
                <w:bCs/>
                <w:sz w:val="20"/>
                <w:szCs w:val="20"/>
                <w:lang w:eastAsia="cs-CZ"/>
              </w:rPr>
              <w:t>Rok</w:t>
            </w:r>
          </w:p>
        </w:tc>
      </w:tr>
      <w:tr w:rsidR="00510643" w:rsidRPr="00162F62" w14:paraId="5D070837" w14:textId="77777777" w:rsidTr="00C664E3">
        <w:trPr>
          <w:trHeight w:val="283"/>
        </w:trPr>
        <w:tc>
          <w:tcPr>
            <w:tcW w:w="3969" w:type="dxa"/>
            <w:vMerge/>
            <w:shd w:val="clear" w:color="auto" w:fill="EBF5FF"/>
            <w:vAlign w:val="center"/>
            <w:hideMark/>
          </w:tcPr>
          <w:p w14:paraId="24E6BD1B" w14:textId="77777777" w:rsidR="00510643" w:rsidRPr="00162F62" w:rsidRDefault="00510643" w:rsidP="003F5F9E">
            <w:pPr>
              <w:keepNext/>
              <w:spacing w:before="0" w:line="276" w:lineRule="auto"/>
              <w:jc w:val="left"/>
              <w:rPr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24" w:type="dxa"/>
            <w:shd w:val="clear" w:color="auto" w:fill="EBF5FF"/>
            <w:noWrap/>
            <w:vAlign w:val="center"/>
            <w:hideMark/>
          </w:tcPr>
          <w:p w14:paraId="42F1783F" w14:textId="77777777" w:rsidR="00510643" w:rsidRPr="00162F62" w:rsidRDefault="00510643" w:rsidP="003F5F9E">
            <w:pPr>
              <w:keepNext/>
              <w:spacing w:before="0" w:line="276" w:lineRule="auto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162F62">
              <w:rPr>
                <w:b/>
                <w:bCs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80" w:type="dxa"/>
            <w:shd w:val="clear" w:color="auto" w:fill="EBF5FF"/>
            <w:noWrap/>
            <w:vAlign w:val="center"/>
            <w:hideMark/>
          </w:tcPr>
          <w:p w14:paraId="449ECEA5" w14:textId="77777777" w:rsidR="00510643" w:rsidRPr="00162F62" w:rsidRDefault="00510643" w:rsidP="003F5F9E">
            <w:pPr>
              <w:keepNext/>
              <w:spacing w:before="0" w:line="276" w:lineRule="auto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162F62">
              <w:rPr>
                <w:b/>
                <w:bCs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692" w:type="dxa"/>
            <w:shd w:val="clear" w:color="auto" w:fill="EBF5FF"/>
            <w:noWrap/>
            <w:vAlign w:val="center"/>
            <w:hideMark/>
          </w:tcPr>
          <w:p w14:paraId="1B6A6DE7" w14:textId="77777777" w:rsidR="00510643" w:rsidRPr="00162F62" w:rsidRDefault="00510643" w:rsidP="003F5F9E">
            <w:pPr>
              <w:keepNext/>
              <w:spacing w:before="0" w:line="276" w:lineRule="auto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162F62">
              <w:rPr>
                <w:b/>
                <w:bCs/>
                <w:sz w:val="20"/>
                <w:szCs w:val="20"/>
                <w:lang w:eastAsia="cs-CZ"/>
              </w:rPr>
              <w:t>2018</w:t>
            </w:r>
          </w:p>
        </w:tc>
      </w:tr>
      <w:tr w:rsidR="00510643" w:rsidRPr="00162F62" w14:paraId="03CD8F2B" w14:textId="77777777" w:rsidTr="00C664E3">
        <w:trPr>
          <w:trHeight w:val="283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1D302E4" w14:textId="77777777" w:rsidR="00510643" w:rsidRPr="00162F62" w:rsidRDefault="00510643" w:rsidP="003F5F9E">
            <w:pPr>
              <w:keepNext/>
              <w:spacing w:before="0"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162F62">
              <w:rPr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4722C7A9" w14:textId="77777777" w:rsidR="00510643" w:rsidRPr="00162F62" w:rsidRDefault="00510643" w:rsidP="008D189A">
            <w:pPr>
              <w:keepNext/>
              <w:spacing w:before="0" w:line="276" w:lineRule="auto"/>
              <w:ind w:right="93"/>
              <w:jc w:val="right"/>
              <w:rPr>
                <w:sz w:val="20"/>
                <w:szCs w:val="20"/>
                <w:lang w:eastAsia="cs-CZ"/>
              </w:rPr>
            </w:pPr>
            <w:r w:rsidRPr="00162F62">
              <w:rPr>
                <w:sz w:val="20"/>
                <w:szCs w:val="20"/>
                <w:lang w:eastAsia="cs-CZ"/>
              </w:rPr>
              <w:t>72 000 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1C52685A" w14:textId="77777777" w:rsidR="00510643" w:rsidRPr="00162F62" w:rsidRDefault="00510643" w:rsidP="008D189A">
            <w:pPr>
              <w:keepNext/>
              <w:spacing w:before="0" w:line="276" w:lineRule="auto"/>
              <w:ind w:right="93"/>
              <w:jc w:val="right"/>
              <w:rPr>
                <w:sz w:val="20"/>
                <w:szCs w:val="20"/>
                <w:lang w:eastAsia="cs-CZ"/>
              </w:rPr>
            </w:pPr>
            <w:r w:rsidRPr="00162F62">
              <w:rPr>
                <w:sz w:val="20"/>
                <w:szCs w:val="20"/>
                <w:lang w:eastAsia="cs-CZ"/>
              </w:rPr>
              <w:t>78 201 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14:paraId="207A02E3" w14:textId="77777777" w:rsidR="00510643" w:rsidRPr="00162F62" w:rsidRDefault="00510643" w:rsidP="008D189A">
            <w:pPr>
              <w:keepNext/>
              <w:spacing w:before="0" w:line="276" w:lineRule="auto"/>
              <w:ind w:right="93"/>
              <w:jc w:val="right"/>
              <w:rPr>
                <w:sz w:val="20"/>
                <w:szCs w:val="20"/>
                <w:lang w:eastAsia="cs-CZ"/>
              </w:rPr>
            </w:pPr>
            <w:r w:rsidRPr="00162F62">
              <w:rPr>
                <w:sz w:val="20"/>
                <w:szCs w:val="20"/>
                <w:lang w:eastAsia="cs-CZ"/>
              </w:rPr>
              <w:t>7</w:t>
            </w:r>
            <w:r w:rsidR="00F761C1" w:rsidRPr="00162F62">
              <w:rPr>
                <w:sz w:val="20"/>
                <w:szCs w:val="20"/>
                <w:lang w:eastAsia="cs-CZ"/>
              </w:rPr>
              <w:t>5 915</w:t>
            </w:r>
            <w:r w:rsidRPr="00162F62">
              <w:rPr>
                <w:sz w:val="20"/>
                <w:szCs w:val="20"/>
                <w:lang w:eastAsia="cs-CZ"/>
              </w:rPr>
              <w:t> </w:t>
            </w:r>
          </w:p>
        </w:tc>
      </w:tr>
      <w:tr w:rsidR="00510643" w:rsidRPr="00162F62" w14:paraId="1F19C486" w14:textId="77777777" w:rsidTr="00C664E3">
        <w:trPr>
          <w:trHeight w:val="283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FFA09C8" w14:textId="77777777" w:rsidR="00510643" w:rsidRPr="00162F62" w:rsidRDefault="00510643" w:rsidP="003F5F9E">
            <w:pPr>
              <w:keepNext/>
              <w:spacing w:before="0"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162F62">
              <w:rPr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36564175" w14:textId="77777777" w:rsidR="00510643" w:rsidRPr="00162F62" w:rsidRDefault="00510643" w:rsidP="008D189A">
            <w:pPr>
              <w:keepNext/>
              <w:spacing w:before="0" w:line="276" w:lineRule="auto"/>
              <w:ind w:right="93"/>
              <w:jc w:val="right"/>
              <w:rPr>
                <w:sz w:val="20"/>
                <w:szCs w:val="20"/>
                <w:lang w:eastAsia="cs-CZ"/>
              </w:rPr>
            </w:pPr>
            <w:r w:rsidRPr="00162F62">
              <w:rPr>
                <w:sz w:val="20"/>
                <w:szCs w:val="20"/>
                <w:lang w:eastAsia="cs-CZ"/>
              </w:rPr>
              <w:t>719 179 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2619EC77" w14:textId="77777777" w:rsidR="00510643" w:rsidRPr="00162F62" w:rsidRDefault="00510643" w:rsidP="008D189A">
            <w:pPr>
              <w:keepNext/>
              <w:spacing w:before="0" w:line="276" w:lineRule="auto"/>
              <w:ind w:right="93"/>
              <w:jc w:val="right"/>
              <w:rPr>
                <w:sz w:val="20"/>
                <w:szCs w:val="20"/>
                <w:lang w:eastAsia="cs-CZ"/>
              </w:rPr>
            </w:pPr>
            <w:r w:rsidRPr="00162F62">
              <w:rPr>
                <w:sz w:val="20"/>
                <w:szCs w:val="20"/>
                <w:lang w:eastAsia="cs-CZ"/>
              </w:rPr>
              <w:t>7</w:t>
            </w:r>
            <w:r w:rsidR="00F761C1" w:rsidRPr="00162F62">
              <w:rPr>
                <w:sz w:val="20"/>
                <w:szCs w:val="20"/>
                <w:lang w:eastAsia="cs-CZ"/>
              </w:rPr>
              <w:t>78 986</w:t>
            </w:r>
            <w:r w:rsidRPr="00162F62"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14:paraId="4B91453B" w14:textId="77777777" w:rsidR="00510643" w:rsidRPr="00162F62" w:rsidRDefault="00510643" w:rsidP="008D189A">
            <w:pPr>
              <w:keepNext/>
              <w:spacing w:before="0" w:line="276" w:lineRule="auto"/>
              <w:ind w:right="93"/>
              <w:jc w:val="right"/>
              <w:rPr>
                <w:sz w:val="20"/>
                <w:szCs w:val="20"/>
                <w:lang w:eastAsia="cs-CZ"/>
              </w:rPr>
            </w:pPr>
            <w:r w:rsidRPr="00162F62">
              <w:rPr>
                <w:sz w:val="20"/>
                <w:szCs w:val="20"/>
                <w:lang w:eastAsia="cs-CZ"/>
              </w:rPr>
              <w:t>853 396 </w:t>
            </w:r>
          </w:p>
        </w:tc>
      </w:tr>
    </w:tbl>
    <w:p w14:paraId="3A950539" w14:textId="246A254D" w:rsidR="009063A9" w:rsidRPr="00162F62" w:rsidRDefault="009063A9" w:rsidP="00162F62">
      <w:pPr>
        <w:keepNext/>
        <w:spacing w:before="40"/>
        <w:ind w:left="567" w:hanging="567"/>
        <w:rPr>
          <w:sz w:val="20"/>
          <w:szCs w:val="20"/>
        </w:rPr>
      </w:pPr>
      <w:r w:rsidRPr="00162F62">
        <w:rPr>
          <w:b/>
          <w:sz w:val="20"/>
          <w:szCs w:val="20"/>
        </w:rPr>
        <w:t>Zdroj:</w:t>
      </w:r>
      <w:r w:rsidRPr="00162F62">
        <w:rPr>
          <w:sz w:val="20"/>
          <w:szCs w:val="20"/>
        </w:rPr>
        <w:t xml:space="preserve"> </w:t>
      </w:r>
      <w:r w:rsidR="00F02DD4">
        <w:rPr>
          <w:sz w:val="20"/>
          <w:szCs w:val="20"/>
        </w:rPr>
        <w:t>vypracoval</w:t>
      </w:r>
      <w:r w:rsidRPr="00162F62">
        <w:rPr>
          <w:sz w:val="20"/>
          <w:szCs w:val="20"/>
        </w:rPr>
        <w:t xml:space="preserve"> NKÚ na základě </w:t>
      </w:r>
      <w:r w:rsidR="00F02DD4">
        <w:rPr>
          <w:sz w:val="20"/>
          <w:szCs w:val="20"/>
        </w:rPr>
        <w:t>p</w:t>
      </w:r>
      <w:r w:rsidRPr="00162F62">
        <w:rPr>
          <w:sz w:val="20"/>
          <w:szCs w:val="20"/>
        </w:rPr>
        <w:t>řehledu roz</w:t>
      </w:r>
      <w:r w:rsidR="005953AA" w:rsidRPr="00162F62">
        <w:rPr>
          <w:sz w:val="20"/>
          <w:szCs w:val="20"/>
        </w:rPr>
        <w:t>počtových opatření za roky 2016–</w:t>
      </w:r>
      <w:r w:rsidRPr="00162F62">
        <w:rPr>
          <w:sz w:val="20"/>
          <w:szCs w:val="20"/>
        </w:rPr>
        <w:t>2018 a finančních výkazů ÚKZÚZ</w:t>
      </w:r>
      <w:r w:rsidR="005953AA" w:rsidRPr="00162F62">
        <w:rPr>
          <w:sz w:val="20"/>
          <w:szCs w:val="20"/>
        </w:rPr>
        <w:t>.</w:t>
      </w:r>
    </w:p>
    <w:p w14:paraId="01F62C8F" w14:textId="77777777" w:rsidR="009063A9" w:rsidRPr="00162F62" w:rsidRDefault="009063A9" w:rsidP="00162F62">
      <w:pPr>
        <w:spacing w:before="0" w:after="240"/>
        <w:ind w:left="284" w:hanging="284"/>
        <w:rPr>
          <w:color w:val="auto"/>
          <w:sz w:val="20"/>
          <w:szCs w:val="20"/>
        </w:rPr>
      </w:pPr>
      <w:r w:rsidRPr="00162F62">
        <w:rPr>
          <w:b/>
          <w:sz w:val="20"/>
          <w:szCs w:val="20"/>
        </w:rPr>
        <w:t xml:space="preserve">* </w:t>
      </w:r>
      <w:r w:rsidR="00162F62">
        <w:rPr>
          <w:b/>
          <w:sz w:val="20"/>
          <w:szCs w:val="20"/>
        </w:rPr>
        <w:tab/>
      </w:r>
      <w:r w:rsidRPr="00162F62">
        <w:rPr>
          <w:sz w:val="20"/>
          <w:szCs w:val="20"/>
        </w:rPr>
        <w:t>Konečný rozpočet výdajů obsahuje i rozpočtová opatření týkající se nárok</w:t>
      </w:r>
      <w:r w:rsidR="002F2C90" w:rsidRPr="00162F62">
        <w:rPr>
          <w:sz w:val="20"/>
          <w:szCs w:val="20"/>
        </w:rPr>
        <w:t>ů z nespotřebovaných výdajů</w:t>
      </w:r>
      <w:r w:rsidRPr="00162F62">
        <w:rPr>
          <w:sz w:val="20"/>
          <w:szCs w:val="20"/>
        </w:rPr>
        <w:t>. U</w:t>
      </w:r>
      <w:r w:rsidR="000E785D" w:rsidRPr="00162F62">
        <w:rPr>
          <w:sz w:val="20"/>
          <w:szCs w:val="20"/>
        </w:rPr>
        <w:t> </w:t>
      </w:r>
      <w:r w:rsidRPr="00162F62">
        <w:rPr>
          <w:sz w:val="20"/>
          <w:szCs w:val="20"/>
        </w:rPr>
        <w:t>příjmů je v tabulce uváděn pouze rozpočet po změnách</w:t>
      </w:r>
      <w:r w:rsidR="005953AA" w:rsidRPr="00162F62">
        <w:rPr>
          <w:color w:val="auto"/>
          <w:sz w:val="20"/>
          <w:szCs w:val="20"/>
        </w:rPr>
        <w:t>.</w:t>
      </w:r>
    </w:p>
    <w:p w14:paraId="5C181D0D" w14:textId="543B338F" w:rsidR="005953AA" w:rsidRDefault="009063A9" w:rsidP="001C77C8">
      <w:pPr>
        <w:spacing w:before="0" w:after="120" w:line="276" w:lineRule="auto"/>
      </w:pPr>
      <w:r>
        <w:t>Největší položku výdajů tvořily výdaje na platy, jejichž hodnota dosáhla v roce 2018 částk</w:t>
      </w:r>
      <w:r w:rsidR="00F02DD4">
        <w:t>y</w:t>
      </w:r>
      <w:r>
        <w:t xml:space="preserve"> </w:t>
      </w:r>
      <w:r w:rsidRPr="006D3038">
        <w:t>405</w:t>
      </w:r>
      <w:r>
        <w:t> </w:t>
      </w:r>
      <w:r w:rsidRPr="006D3038">
        <w:t>765</w:t>
      </w:r>
      <w:r>
        <w:t xml:space="preserve"> tis. Kč.</w:t>
      </w:r>
      <w:r w:rsidR="00870265">
        <w:t xml:space="preserve"> </w:t>
      </w:r>
      <w:r w:rsidR="000E785D">
        <w:t>K 31. 12. 2018</w:t>
      </w:r>
      <w:r w:rsidR="00870265">
        <w:t xml:space="preserve"> </w:t>
      </w:r>
      <w:r w:rsidR="00F02DD4">
        <w:t xml:space="preserve">zaměstnával </w:t>
      </w:r>
      <w:r w:rsidR="00870265">
        <w:t>ÚKZÚZ</w:t>
      </w:r>
      <w:r w:rsidR="000E785D">
        <w:t xml:space="preserve"> </w:t>
      </w:r>
      <w:r w:rsidR="00870265">
        <w:t xml:space="preserve">celkem 1 108 </w:t>
      </w:r>
      <w:r w:rsidR="00985213">
        <w:t>pracovníků</w:t>
      </w:r>
      <w:r w:rsidR="00870265">
        <w:t>.</w:t>
      </w:r>
      <w:r>
        <w:t xml:space="preserve"> Největší položkou příjmů byly</w:t>
      </w:r>
      <w:r w:rsidR="000E785D">
        <w:t xml:space="preserve"> v roce 2018 </w:t>
      </w:r>
      <w:r>
        <w:t>příjmy</w:t>
      </w:r>
      <w:r w:rsidR="002C0F12">
        <w:t xml:space="preserve"> </w:t>
      </w:r>
      <w:r>
        <w:t xml:space="preserve">z vlastní činnosti ve výši 68 500 tis. Kč. </w:t>
      </w:r>
    </w:p>
    <w:p w14:paraId="241F50EC" w14:textId="77777777" w:rsidR="009063A9" w:rsidRPr="009663E2" w:rsidRDefault="009063A9" w:rsidP="001C77C8">
      <w:pPr>
        <w:pStyle w:val="Odstavecseseznamem"/>
        <w:keepNext/>
        <w:numPr>
          <w:ilvl w:val="0"/>
          <w:numId w:val="41"/>
        </w:numPr>
        <w:spacing w:before="0" w:after="120" w:line="276" w:lineRule="auto"/>
        <w:ind w:left="284" w:hanging="284"/>
        <w:contextualSpacing w:val="0"/>
        <w:rPr>
          <w:b/>
        </w:rPr>
      </w:pPr>
      <w:r w:rsidRPr="009663E2">
        <w:rPr>
          <w:b/>
        </w:rPr>
        <w:lastRenderedPageBreak/>
        <w:t>Transformace ÚKZÚZ a SRS</w:t>
      </w:r>
    </w:p>
    <w:p w14:paraId="60702601" w14:textId="125D2293" w:rsidR="009063A9" w:rsidRPr="00B02FDE" w:rsidRDefault="009063A9" w:rsidP="00953588">
      <w:pPr>
        <w:spacing w:before="0" w:after="120" w:line="276" w:lineRule="auto"/>
        <w:rPr>
          <w:rFonts w:cstheme="minorHAnsi"/>
          <w:bCs/>
          <w:iCs/>
        </w:rPr>
      </w:pPr>
      <w:r w:rsidRPr="00B02FDE">
        <w:rPr>
          <w:rFonts w:cstheme="minorHAnsi"/>
          <w:bCs/>
          <w:iCs/>
        </w:rPr>
        <w:t>Strukturální reformu resortu zemědělství a jeho institucí připravovalo MZe na</w:t>
      </w:r>
      <w:r w:rsidR="00F02DD4">
        <w:rPr>
          <w:rFonts w:cstheme="minorHAnsi"/>
          <w:bCs/>
          <w:iCs/>
        </w:rPr>
        <w:t xml:space="preserve"> </w:t>
      </w:r>
      <w:r w:rsidRPr="00B02FDE">
        <w:rPr>
          <w:rFonts w:cstheme="minorHAnsi"/>
          <w:bCs/>
          <w:iCs/>
        </w:rPr>
        <w:t>základě</w:t>
      </w:r>
      <w:r w:rsidR="00F02DD4">
        <w:rPr>
          <w:rFonts w:cstheme="minorHAnsi"/>
          <w:bCs/>
          <w:iCs/>
        </w:rPr>
        <w:t xml:space="preserve"> p</w:t>
      </w:r>
      <w:r w:rsidRPr="00B02FDE">
        <w:rPr>
          <w:rFonts w:cstheme="minorHAnsi"/>
          <w:bCs/>
          <w:iCs/>
        </w:rPr>
        <w:t>rogramového prohlášení vlády</w:t>
      </w:r>
      <w:r w:rsidR="00AB5553">
        <w:rPr>
          <w:rFonts w:cstheme="minorHAnsi"/>
          <w:bCs/>
          <w:iCs/>
        </w:rPr>
        <w:t xml:space="preserve"> ČR</w:t>
      </w:r>
      <w:r w:rsidRPr="00B02FDE">
        <w:rPr>
          <w:rFonts w:cstheme="minorHAnsi"/>
          <w:bCs/>
          <w:iCs/>
        </w:rPr>
        <w:t>. V </w:t>
      </w:r>
      <w:r w:rsidR="00F02DD4">
        <w:rPr>
          <w:rFonts w:cstheme="minorHAnsi"/>
          <w:bCs/>
          <w:iCs/>
        </w:rPr>
        <w:t>p</w:t>
      </w:r>
      <w:r w:rsidRPr="00B02FDE">
        <w:rPr>
          <w:rFonts w:cstheme="minorHAnsi"/>
          <w:bCs/>
          <w:iCs/>
        </w:rPr>
        <w:t xml:space="preserve">rogramovém prohlášení </w:t>
      </w:r>
      <w:r w:rsidR="00F02DD4">
        <w:rPr>
          <w:rFonts w:cstheme="minorHAnsi"/>
          <w:bCs/>
          <w:iCs/>
        </w:rPr>
        <w:t>v</w:t>
      </w:r>
      <w:r w:rsidRPr="00B02FDE">
        <w:rPr>
          <w:rFonts w:cstheme="minorHAnsi"/>
          <w:bCs/>
          <w:iCs/>
        </w:rPr>
        <w:t>lády České republiky ze 4.</w:t>
      </w:r>
      <w:r w:rsidR="00C664E3">
        <w:rPr>
          <w:rFonts w:cstheme="minorHAnsi"/>
          <w:bCs/>
          <w:iCs/>
        </w:rPr>
        <w:t> </w:t>
      </w:r>
      <w:r w:rsidRPr="00B02FDE">
        <w:rPr>
          <w:rFonts w:cstheme="minorHAnsi"/>
          <w:bCs/>
          <w:iCs/>
        </w:rPr>
        <w:t xml:space="preserve">srpna 2010 je mj. uvedeno: </w:t>
      </w:r>
    </w:p>
    <w:p w14:paraId="496EDE03" w14:textId="77777777" w:rsidR="009063A9" w:rsidRDefault="009063A9" w:rsidP="00953588">
      <w:pPr>
        <w:spacing w:before="0" w:after="120" w:line="276" w:lineRule="auto"/>
        <w:rPr>
          <w:rFonts w:cstheme="minorHAnsi"/>
        </w:rPr>
      </w:pPr>
      <w:r w:rsidRPr="00A83B10">
        <w:rPr>
          <w:rFonts w:cstheme="minorHAnsi"/>
          <w:bCs/>
          <w:iCs/>
        </w:rPr>
        <w:t>„</w:t>
      </w:r>
      <w:r w:rsidRPr="00B02FDE">
        <w:rPr>
          <w:rFonts w:cstheme="minorHAnsi"/>
          <w:bCs/>
          <w:i/>
          <w:iCs/>
        </w:rPr>
        <w:t>...</w:t>
      </w:r>
      <w:r w:rsidR="00F02DD4">
        <w:rPr>
          <w:rFonts w:cstheme="minorHAnsi"/>
          <w:bCs/>
          <w:i/>
          <w:iCs/>
        </w:rPr>
        <w:t> </w:t>
      </w:r>
      <w:r w:rsidRPr="00B02FDE">
        <w:rPr>
          <w:rFonts w:cstheme="minorHAnsi"/>
          <w:bCs/>
          <w:i/>
          <w:iCs/>
        </w:rPr>
        <w:t>Vláda zredukuje byrokratický aparát v resortu tak, aby se snížily rozpočtové výdaje a aby občané, podnikatelé a zemědělci méně trpěli průtahy v jednání s administrativou. Vláda... navrhne spojení odborně příslušných kontrolních institucí s cílem z</w:t>
      </w:r>
      <w:r w:rsidR="006C7E2A">
        <w:rPr>
          <w:rFonts w:cstheme="minorHAnsi"/>
          <w:bCs/>
          <w:i/>
          <w:iCs/>
        </w:rPr>
        <w:t>jednodušit administrativu a </w:t>
      </w:r>
      <w:r w:rsidRPr="00B02FDE">
        <w:rPr>
          <w:rFonts w:cstheme="minorHAnsi"/>
          <w:bCs/>
          <w:i/>
          <w:iCs/>
        </w:rPr>
        <w:t>snížit byrokratickou zátěž podnikatelů...</w:t>
      </w:r>
      <w:r w:rsidRPr="00A83B10">
        <w:rPr>
          <w:rFonts w:cstheme="minorHAnsi"/>
          <w:bCs/>
          <w:iCs/>
        </w:rPr>
        <w:t>“</w:t>
      </w:r>
    </w:p>
    <w:p w14:paraId="3D47F746" w14:textId="77777777" w:rsidR="009063A9" w:rsidRDefault="009063A9" w:rsidP="00953588">
      <w:pPr>
        <w:spacing w:before="0" w:after="120" w:line="276" w:lineRule="auto"/>
        <w:rPr>
          <w:rFonts w:cstheme="minorHAnsi"/>
        </w:rPr>
      </w:pPr>
      <w:r w:rsidRPr="008A03FB">
        <w:rPr>
          <w:rFonts w:cstheme="minorHAnsi"/>
        </w:rPr>
        <w:t>MZe vybralo několik oblastí, které se rozhodlo v souladu s tímto prohlášením restrukturalizovat. Do jedné z oblastí bylo vybráno i sloučení ÚKZÚZ a SRS a příprava tohoto sloučení byla oficiálně zahájena v roce 2012.</w:t>
      </w:r>
    </w:p>
    <w:p w14:paraId="0CE61EA3" w14:textId="6674BDFC" w:rsidR="009063A9" w:rsidRPr="008A03FB" w:rsidRDefault="002C0F12" w:rsidP="00953588">
      <w:pPr>
        <w:spacing w:before="0" w:after="120" w:line="276" w:lineRule="auto"/>
        <w:rPr>
          <w:rFonts w:cstheme="minorHAnsi"/>
          <w:bCs/>
          <w:iCs/>
        </w:rPr>
      </w:pPr>
      <w:r>
        <w:rPr>
          <w:rFonts w:cstheme="minorHAnsi"/>
        </w:rPr>
        <w:t xml:space="preserve">V únoru </w:t>
      </w:r>
      <w:r w:rsidR="009063A9">
        <w:rPr>
          <w:rFonts w:cstheme="minorHAnsi"/>
        </w:rPr>
        <w:t>2012</w:t>
      </w:r>
      <w:r>
        <w:rPr>
          <w:rFonts w:cstheme="minorHAnsi"/>
        </w:rPr>
        <w:t xml:space="preserve"> byl zřízen</w:t>
      </w:r>
      <w:r>
        <w:rPr>
          <w:rFonts w:cstheme="minorHAnsi"/>
          <w:bCs/>
          <w:iCs/>
        </w:rPr>
        <w:t xml:space="preserve"> </w:t>
      </w:r>
      <w:r w:rsidR="003B656C">
        <w:rPr>
          <w:rFonts w:cstheme="minorHAnsi"/>
          <w:bCs/>
          <w:iCs/>
        </w:rPr>
        <w:t>ř</w:t>
      </w:r>
      <w:r>
        <w:rPr>
          <w:rFonts w:cstheme="minorHAnsi"/>
          <w:bCs/>
          <w:iCs/>
        </w:rPr>
        <w:t>íd</w:t>
      </w:r>
      <w:r w:rsidR="00C80987">
        <w:rPr>
          <w:rFonts w:cstheme="minorHAnsi"/>
          <w:bCs/>
          <w:iCs/>
        </w:rPr>
        <w:t>i</w:t>
      </w:r>
      <w:r>
        <w:rPr>
          <w:rFonts w:cstheme="minorHAnsi"/>
          <w:bCs/>
          <w:iCs/>
        </w:rPr>
        <w:t>cí</w:t>
      </w:r>
      <w:r w:rsidR="009063A9" w:rsidRPr="008A03FB">
        <w:rPr>
          <w:rFonts w:cstheme="minorHAnsi"/>
          <w:bCs/>
          <w:iCs/>
        </w:rPr>
        <w:t xml:space="preserve"> výbor pro restrukturalizaci Ministerstva zemědělství a jeho inst</w:t>
      </w:r>
      <w:r w:rsidR="00762571">
        <w:rPr>
          <w:rFonts w:cstheme="minorHAnsi"/>
          <w:bCs/>
          <w:iCs/>
        </w:rPr>
        <w:t>itucí (dále též</w:t>
      </w:r>
      <w:r>
        <w:rPr>
          <w:rFonts w:cstheme="minorHAnsi"/>
          <w:bCs/>
          <w:iCs/>
        </w:rPr>
        <w:t xml:space="preserve"> „Říd</w:t>
      </w:r>
      <w:r w:rsidR="00C80987">
        <w:rPr>
          <w:rFonts w:cstheme="minorHAnsi"/>
          <w:bCs/>
          <w:iCs/>
        </w:rPr>
        <w:t>i</w:t>
      </w:r>
      <w:r>
        <w:rPr>
          <w:rFonts w:cstheme="minorHAnsi"/>
          <w:bCs/>
          <w:iCs/>
        </w:rPr>
        <w:t xml:space="preserve">cí výbor“), jehož úkolem </w:t>
      </w:r>
      <w:r w:rsidR="009063A9" w:rsidRPr="008A03FB">
        <w:rPr>
          <w:rFonts w:cstheme="minorHAnsi"/>
          <w:bCs/>
          <w:iCs/>
        </w:rPr>
        <w:t xml:space="preserve">bylo </w:t>
      </w:r>
      <w:r w:rsidR="00870265">
        <w:rPr>
          <w:rFonts w:cstheme="minorHAnsi"/>
          <w:bCs/>
          <w:iCs/>
        </w:rPr>
        <w:t xml:space="preserve">mimo jiné </w:t>
      </w:r>
      <w:r w:rsidR="009063A9" w:rsidRPr="008A03FB">
        <w:rPr>
          <w:rFonts w:cstheme="minorHAnsi"/>
          <w:bCs/>
          <w:iCs/>
        </w:rPr>
        <w:t xml:space="preserve">připravit a koordinovat proces </w:t>
      </w:r>
      <w:r w:rsidR="00870265">
        <w:rPr>
          <w:rFonts w:cstheme="minorHAnsi"/>
          <w:bCs/>
          <w:iCs/>
        </w:rPr>
        <w:t>sloučení</w:t>
      </w:r>
      <w:r w:rsidR="009063A9" w:rsidRPr="008A03FB">
        <w:rPr>
          <w:rFonts w:cstheme="minorHAnsi"/>
          <w:bCs/>
          <w:iCs/>
        </w:rPr>
        <w:t xml:space="preserve"> ÚKZÚZ a SRS. </w:t>
      </w:r>
      <w:r w:rsidR="009063A9">
        <w:rPr>
          <w:rFonts w:cstheme="minorHAnsi"/>
        </w:rPr>
        <w:t xml:space="preserve"> </w:t>
      </w:r>
    </w:p>
    <w:p w14:paraId="7331FD66" w14:textId="24431171" w:rsidR="009063A9" w:rsidRPr="008A03FB" w:rsidRDefault="009063A9" w:rsidP="00953588">
      <w:pPr>
        <w:spacing w:before="0" w:after="120" w:line="276" w:lineRule="auto"/>
        <w:rPr>
          <w:rFonts w:cstheme="minorHAnsi"/>
          <w:bCs/>
          <w:iCs/>
        </w:rPr>
      </w:pPr>
      <w:r w:rsidRPr="008A03FB">
        <w:rPr>
          <w:rFonts w:cstheme="minorHAnsi"/>
          <w:bCs/>
          <w:iCs/>
        </w:rPr>
        <w:t>Proces přípravy slučování probíhal na ÚKZÚZ a SRS prostřednictvím sedmi pracovních skupin pod dohledem koordinační skupiny</w:t>
      </w:r>
      <w:r w:rsidR="004D4BC3">
        <w:rPr>
          <w:rFonts w:cstheme="minorHAnsi"/>
          <w:bCs/>
          <w:iCs/>
        </w:rPr>
        <w:t>, která spolupracovala s Říd</w:t>
      </w:r>
      <w:r w:rsidR="00C80987">
        <w:rPr>
          <w:rFonts w:cstheme="minorHAnsi"/>
          <w:bCs/>
          <w:iCs/>
        </w:rPr>
        <w:t>i</w:t>
      </w:r>
      <w:r w:rsidR="004D4BC3">
        <w:rPr>
          <w:rFonts w:cstheme="minorHAnsi"/>
          <w:bCs/>
          <w:iCs/>
        </w:rPr>
        <w:t>cím výborem.</w:t>
      </w:r>
      <w:r w:rsidRPr="008A03FB">
        <w:rPr>
          <w:rFonts w:cstheme="minorHAnsi"/>
          <w:bCs/>
          <w:iCs/>
        </w:rPr>
        <w:t xml:space="preserve"> Výsledkem jejich práce byl společný návrh funkčního systému odborných agend sloučené instituce včetně organizační struktury a oblastí s navrženými úsporami.</w:t>
      </w:r>
      <w:r>
        <w:rPr>
          <w:rFonts w:cstheme="minorHAnsi"/>
          <w:bCs/>
          <w:iCs/>
        </w:rPr>
        <w:t xml:space="preserve"> </w:t>
      </w:r>
    </w:p>
    <w:p w14:paraId="5FD31602" w14:textId="0F02E517" w:rsidR="009063A9" w:rsidRDefault="009063A9" w:rsidP="003D672D">
      <w:pPr>
        <w:keepNext/>
        <w:spacing w:before="0" w:line="276" w:lineRule="auto"/>
        <w:rPr>
          <w:rFonts w:cstheme="minorHAnsi"/>
          <w:bCs/>
          <w:iCs/>
        </w:rPr>
      </w:pPr>
      <w:r w:rsidRPr="008A03FB">
        <w:rPr>
          <w:rFonts w:cstheme="minorHAnsi"/>
        </w:rPr>
        <w:t xml:space="preserve">Vláda ČR schválila svým usnesením ze dne 6. března 2013 </w:t>
      </w:r>
      <w:r w:rsidR="00A64CEE" w:rsidRPr="008A03FB">
        <w:rPr>
          <w:rFonts w:cstheme="minorHAnsi"/>
        </w:rPr>
        <w:t xml:space="preserve">č. 153 </w:t>
      </w:r>
      <w:r w:rsidRPr="008A03FB">
        <w:rPr>
          <w:rFonts w:cstheme="minorHAnsi"/>
        </w:rPr>
        <w:t xml:space="preserve">návrh transformačního zákona, kterým se mění zákon č. 147/2002 </w:t>
      </w:r>
      <w:proofErr w:type="gramStart"/>
      <w:r w:rsidRPr="008A03FB">
        <w:rPr>
          <w:rFonts w:cstheme="minorHAnsi"/>
        </w:rPr>
        <w:t>Sb.</w:t>
      </w:r>
      <w:r w:rsidR="0002296E" w:rsidRPr="0002296E">
        <w:rPr>
          <w:rFonts w:cstheme="minorHAnsi"/>
          <w:vertAlign w:val="superscript"/>
        </w:rPr>
        <w:t>6</w:t>
      </w:r>
      <w:r w:rsidRPr="008A03FB">
        <w:rPr>
          <w:rFonts w:cstheme="minorHAnsi"/>
        </w:rPr>
        <w:t xml:space="preserve"> </w:t>
      </w:r>
      <w:r w:rsidR="006110B8">
        <w:rPr>
          <w:rFonts w:cstheme="minorHAnsi"/>
        </w:rPr>
        <w:t xml:space="preserve">a </w:t>
      </w:r>
      <w:r w:rsidRPr="008A03FB">
        <w:rPr>
          <w:rFonts w:cstheme="minorHAnsi"/>
        </w:rPr>
        <w:t>zákon</w:t>
      </w:r>
      <w:proofErr w:type="gramEnd"/>
      <w:r w:rsidRPr="008A03FB">
        <w:rPr>
          <w:rFonts w:cstheme="minorHAnsi"/>
        </w:rPr>
        <w:t xml:space="preserve"> č. 326/2004 Sb.</w:t>
      </w:r>
      <w:r w:rsidR="0002296E">
        <w:rPr>
          <w:rStyle w:val="Znakapoznpodarou"/>
          <w:rFonts w:cstheme="minorHAnsi"/>
        </w:rPr>
        <w:footnoteReference w:id="10"/>
      </w:r>
      <w:r w:rsidR="006C7E2A">
        <w:rPr>
          <w:rFonts w:cstheme="minorHAnsi"/>
        </w:rPr>
        <w:t xml:space="preserve"> </w:t>
      </w:r>
      <w:r w:rsidRPr="008A03FB">
        <w:rPr>
          <w:rFonts w:cstheme="minorHAnsi"/>
          <w:bCs/>
          <w:iCs/>
        </w:rPr>
        <w:t xml:space="preserve">Součástí schváleného materiálu je i </w:t>
      </w:r>
      <w:r w:rsidR="00B46BB0">
        <w:rPr>
          <w:rFonts w:cstheme="minorHAnsi"/>
          <w:bCs/>
          <w:iCs/>
        </w:rPr>
        <w:t>d</w:t>
      </w:r>
      <w:r w:rsidRPr="008A03FB">
        <w:rPr>
          <w:rFonts w:cstheme="minorHAnsi"/>
          <w:bCs/>
          <w:iCs/>
        </w:rPr>
        <w:t>ůvodová zpráva, kde jsou definovány cíle, kterých mělo být pomoc</w:t>
      </w:r>
      <w:r w:rsidR="006D60BD">
        <w:rPr>
          <w:rFonts w:cstheme="minorHAnsi"/>
          <w:bCs/>
          <w:iCs/>
        </w:rPr>
        <w:t>í sloučení ÚKZÚZ a SRS dosaženo:</w:t>
      </w:r>
    </w:p>
    <w:p w14:paraId="4000308E" w14:textId="77777777" w:rsidR="009063A9" w:rsidRPr="004D4BC3" w:rsidRDefault="009063A9" w:rsidP="00305446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before="0" w:line="276" w:lineRule="auto"/>
        <w:ind w:left="284" w:hanging="284"/>
        <w:contextualSpacing w:val="0"/>
        <w:rPr>
          <w:rFonts w:cstheme="minorHAnsi"/>
          <w:lang w:eastAsia="cs-CZ"/>
        </w:rPr>
      </w:pPr>
      <w:r w:rsidRPr="004D4BC3">
        <w:rPr>
          <w:rFonts w:cstheme="minorHAnsi"/>
          <w:lang w:eastAsia="cs-CZ"/>
        </w:rPr>
        <w:t>zlepšit řiditelnost systému snížením počtu OSS,</w:t>
      </w:r>
    </w:p>
    <w:p w14:paraId="62538BA7" w14:textId="77777777" w:rsidR="009063A9" w:rsidRPr="004D4BC3" w:rsidRDefault="009063A9" w:rsidP="00305446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before="0" w:line="276" w:lineRule="auto"/>
        <w:ind w:left="284" w:hanging="284"/>
        <w:contextualSpacing w:val="0"/>
        <w:rPr>
          <w:rFonts w:cstheme="minorHAnsi"/>
          <w:lang w:eastAsia="cs-CZ"/>
        </w:rPr>
      </w:pPr>
      <w:r w:rsidRPr="004D4BC3">
        <w:rPr>
          <w:rFonts w:cstheme="minorHAnsi"/>
          <w:lang w:eastAsia="cs-CZ"/>
        </w:rPr>
        <w:t>snížit byrokratickou zátěž,</w:t>
      </w:r>
    </w:p>
    <w:p w14:paraId="3A217E3A" w14:textId="77777777" w:rsidR="009063A9" w:rsidRPr="004D4BC3" w:rsidRDefault="009063A9" w:rsidP="00305446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before="0" w:line="276" w:lineRule="auto"/>
        <w:ind w:left="284" w:hanging="284"/>
        <w:contextualSpacing w:val="0"/>
        <w:rPr>
          <w:rFonts w:cstheme="minorHAnsi"/>
          <w:lang w:eastAsia="cs-CZ"/>
        </w:rPr>
      </w:pPr>
      <w:r w:rsidRPr="004D4BC3">
        <w:rPr>
          <w:rFonts w:cstheme="minorHAnsi"/>
          <w:lang w:eastAsia="cs-CZ"/>
        </w:rPr>
        <w:t>zjednodušit právní předpisy týkající se zemědělství,</w:t>
      </w:r>
    </w:p>
    <w:p w14:paraId="31F45AE0" w14:textId="77777777" w:rsidR="009063A9" w:rsidRPr="004D4BC3" w:rsidRDefault="009063A9" w:rsidP="00305446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before="0" w:line="276" w:lineRule="auto"/>
        <w:ind w:left="284" w:hanging="284"/>
        <w:contextualSpacing w:val="0"/>
        <w:rPr>
          <w:rFonts w:cstheme="minorHAnsi"/>
          <w:lang w:eastAsia="cs-CZ"/>
        </w:rPr>
      </w:pPr>
      <w:r w:rsidRPr="004D4BC3">
        <w:rPr>
          <w:rFonts w:cstheme="minorHAnsi"/>
          <w:lang w:eastAsia="cs-CZ"/>
        </w:rPr>
        <w:t>zamezit duplicitě těch činností, které mohou být v současné době vykonávány oběma dozorovými organizacemi,</w:t>
      </w:r>
    </w:p>
    <w:p w14:paraId="064F1B1F" w14:textId="77777777" w:rsidR="009063A9" w:rsidRPr="004D4BC3" w:rsidRDefault="009063A9" w:rsidP="00305446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before="0" w:after="120" w:line="276" w:lineRule="auto"/>
        <w:ind w:left="284" w:hanging="284"/>
        <w:contextualSpacing w:val="0"/>
        <w:rPr>
          <w:rFonts w:cstheme="minorHAnsi"/>
          <w:lang w:eastAsia="cs-CZ"/>
        </w:rPr>
      </w:pPr>
      <w:r w:rsidRPr="004D4BC3">
        <w:rPr>
          <w:rFonts w:cstheme="minorHAnsi"/>
          <w:lang w:eastAsia="cs-CZ"/>
        </w:rPr>
        <w:t>snížit výdaje státního rozpočtu vynakládaných MZe na činnosti těchto dozorových organizací</w:t>
      </w:r>
      <w:r w:rsidR="00083C7D" w:rsidRPr="004D4BC3">
        <w:rPr>
          <w:rFonts w:cstheme="minorHAnsi"/>
          <w:lang w:eastAsia="cs-CZ"/>
        </w:rPr>
        <w:t>.</w:t>
      </w:r>
    </w:p>
    <w:p w14:paraId="23D01C47" w14:textId="24D436F6" w:rsidR="00F876C9" w:rsidRPr="0085565B" w:rsidRDefault="00F876C9" w:rsidP="00953588">
      <w:pPr>
        <w:autoSpaceDE w:val="0"/>
        <w:autoSpaceDN w:val="0"/>
        <w:adjustRightInd w:val="0"/>
        <w:spacing w:before="0" w:after="120" w:line="276" w:lineRule="auto"/>
        <w:rPr>
          <w:rFonts w:cstheme="minorHAnsi"/>
        </w:rPr>
      </w:pPr>
      <w:r>
        <w:rPr>
          <w:rFonts w:cstheme="minorHAnsi"/>
        </w:rPr>
        <w:t xml:space="preserve">Návrh transformačního zákona byl schválen v legislativním procesu </w:t>
      </w:r>
      <w:r w:rsidR="00870265">
        <w:rPr>
          <w:rFonts w:cstheme="minorHAnsi"/>
        </w:rPr>
        <w:t xml:space="preserve">a dne 10. 9. 2013 zveřejněn ve </w:t>
      </w:r>
      <w:r w:rsidR="00870265" w:rsidRPr="00A83B10">
        <w:rPr>
          <w:rFonts w:cstheme="minorHAnsi"/>
          <w:i/>
        </w:rPr>
        <w:t>S</w:t>
      </w:r>
      <w:r w:rsidRPr="00A83B10">
        <w:rPr>
          <w:rFonts w:cstheme="minorHAnsi"/>
          <w:i/>
        </w:rPr>
        <w:t>bírce zákonů</w:t>
      </w:r>
      <w:r>
        <w:rPr>
          <w:rFonts w:cstheme="minorHAnsi"/>
        </w:rPr>
        <w:t xml:space="preserve"> pod číslem</w:t>
      </w:r>
      <w:r w:rsidRPr="008A03FB">
        <w:rPr>
          <w:rFonts w:cstheme="minorHAnsi"/>
        </w:rPr>
        <w:t xml:space="preserve"> 279/2013 </w:t>
      </w:r>
      <w:proofErr w:type="gramStart"/>
      <w:r w:rsidRPr="008A03FB">
        <w:rPr>
          <w:rFonts w:cstheme="minorHAnsi"/>
        </w:rPr>
        <w:t>Sb.</w:t>
      </w:r>
      <w:r w:rsidR="0002296E" w:rsidRPr="0002296E">
        <w:rPr>
          <w:vertAlign w:val="superscript"/>
        </w:rPr>
        <w:t>1</w:t>
      </w:r>
      <w:proofErr w:type="gramEnd"/>
    </w:p>
    <w:p w14:paraId="01D9831F" w14:textId="77777777" w:rsidR="009063A9" w:rsidRDefault="009063A9" w:rsidP="00953588">
      <w:pPr>
        <w:autoSpaceDE w:val="0"/>
        <w:autoSpaceDN w:val="0"/>
        <w:adjustRightInd w:val="0"/>
        <w:spacing w:before="0" w:after="120" w:line="276" w:lineRule="auto"/>
        <w:rPr>
          <w:rFonts w:cstheme="minorHAnsi"/>
          <w:bCs/>
          <w:iCs/>
        </w:rPr>
      </w:pPr>
      <w:r w:rsidRPr="008A03FB">
        <w:rPr>
          <w:rFonts w:cstheme="minorHAnsi"/>
        </w:rPr>
        <w:t xml:space="preserve">Dne 1. 1. 2014 došlo na základě schváleného zákona k zániku SRS a jeho včlenění do ÚKZÚZ. </w:t>
      </w:r>
      <w:r>
        <w:rPr>
          <w:rFonts w:cstheme="minorHAnsi"/>
        </w:rPr>
        <w:t>Veškerá</w:t>
      </w:r>
      <w:r w:rsidRPr="008A03FB">
        <w:rPr>
          <w:rFonts w:cstheme="minorHAnsi"/>
          <w:bCs/>
          <w:iCs/>
        </w:rPr>
        <w:t xml:space="preserve"> práv</w:t>
      </w:r>
      <w:r>
        <w:rPr>
          <w:rFonts w:cstheme="minorHAnsi"/>
          <w:bCs/>
          <w:iCs/>
        </w:rPr>
        <w:t>a</w:t>
      </w:r>
      <w:r w:rsidRPr="008A03FB">
        <w:rPr>
          <w:rFonts w:cstheme="minorHAnsi"/>
          <w:bCs/>
          <w:iCs/>
        </w:rPr>
        <w:t xml:space="preserve"> a povinnost</w:t>
      </w:r>
      <w:r>
        <w:rPr>
          <w:rFonts w:cstheme="minorHAnsi"/>
          <w:bCs/>
          <w:iCs/>
        </w:rPr>
        <w:t>i</w:t>
      </w:r>
      <w:r w:rsidRPr="008A03FB">
        <w:rPr>
          <w:rFonts w:cstheme="minorHAnsi"/>
          <w:bCs/>
          <w:iCs/>
        </w:rPr>
        <w:t xml:space="preserve"> z právních vztahů (tedy i příslušnost hospodařit s majetkem), ve kterých byla účastníkem SRS</w:t>
      </w:r>
      <w:r w:rsidR="00324A2C">
        <w:rPr>
          <w:rFonts w:cstheme="minorHAnsi"/>
          <w:bCs/>
          <w:iCs/>
        </w:rPr>
        <w:t>,</w:t>
      </w:r>
      <w:r>
        <w:rPr>
          <w:rFonts w:cstheme="minorHAnsi"/>
          <w:bCs/>
          <w:iCs/>
        </w:rPr>
        <w:t xml:space="preserve"> přešla</w:t>
      </w:r>
      <w:r w:rsidRPr="008A03FB">
        <w:rPr>
          <w:rFonts w:cstheme="minorHAnsi"/>
          <w:bCs/>
          <w:iCs/>
        </w:rPr>
        <w:t xml:space="preserve"> na ÚKZÚZ</w:t>
      </w:r>
      <w:r>
        <w:rPr>
          <w:rFonts w:cstheme="minorHAnsi"/>
          <w:bCs/>
          <w:iCs/>
        </w:rPr>
        <w:t xml:space="preserve">. </w:t>
      </w:r>
    </w:p>
    <w:p w14:paraId="10880000" w14:textId="51D9D1A1" w:rsidR="00115CA1" w:rsidRDefault="009063A9" w:rsidP="001C77C8">
      <w:pPr>
        <w:autoSpaceDE w:val="0"/>
        <w:autoSpaceDN w:val="0"/>
        <w:adjustRightInd w:val="0"/>
        <w:spacing w:before="0" w:line="276" w:lineRule="auto"/>
        <w:rPr>
          <w:rFonts w:cstheme="minorHAnsi"/>
          <w:bCs/>
          <w:iCs/>
        </w:rPr>
      </w:pPr>
      <w:r w:rsidRPr="00024FE7">
        <w:rPr>
          <w:rFonts w:cstheme="minorHAnsi"/>
          <w:bCs/>
          <w:iCs/>
        </w:rPr>
        <w:t xml:space="preserve">V příloze </w:t>
      </w:r>
      <w:r w:rsidR="00024FE7" w:rsidRPr="00024FE7">
        <w:rPr>
          <w:rFonts w:cstheme="minorHAnsi"/>
          <w:bCs/>
          <w:iCs/>
        </w:rPr>
        <w:t>č. 1</w:t>
      </w:r>
      <w:r w:rsidRPr="00024FE7">
        <w:rPr>
          <w:rFonts w:cstheme="minorHAnsi"/>
          <w:bCs/>
          <w:iCs/>
        </w:rPr>
        <w:t xml:space="preserve"> je uvedena časová osa transformace ÚKZÚZ a SRS.</w:t>
      </w:r>
    </w:p>
    <w:p w14:paraId="2C4BF45E" w14:textId="77777777" w:rsidR="00115CA1" w:rsidRDefault="00115CA1">
      <w:pPr>
        <w:spacing w:before="0"/>
        <w:jc w:val="left"/>
        <w:rPr>
          <w:rFonts w:cstheme="minorHAnsi"/>
          <w:bCs/>
          <w:iCs/>
        </w:rPr>
      </w:pPr>
      <w:r>
        <w:rPr>
          <w:rFonts w:cstheme="minorHAnsi"/>
          <w:bCs/>
          <w:iCs/>
        </w:rPr>
        <w:br w:type="page"/>
      </w:r>
    </w:p>
    <w:p w14:paraId="200A0697" w14:textId="77777777" w:rsidR="004F24F4" w:rsidRPr="00D86DAB" w:rsidRDefault="00D91D0B" w:rsidP="00953588">
      <w:pPr>
        <w:pStyle w:val="Nadpis1"/>
        <w:spacing w:before="0" w:after="120" w:line="276" w:lineRule="auto"/>
        <w:rPr>
          <w:sz w:val="28"/>
          <w:szCs w:val="28"/>
        </w:rPr>
      </w:pPr>
      <w:r w:rsidRPr="00D86DAB">
        <w:rPr>
          <w:sz w:val="28"/>
          <w:szCs w:val="28"/>
        </w:rPr>
        <w:lastRenderedPageBreak/>
        <w:t>III. Rozsah kontroly</w:t>
      </w:r>
    </w:p>
    <w:p w14:paraId="3BAB9E81" w14:textId="77777777" w:rsidR="009063A9" w:rsidRDefault="009063A9" w:rsidP="00953588">
      <w:pPr>
        <w:spacing w:before="0" w:after="120" w:line="276" w:lineRule="auto"/>
        <w:rPr>
          <w:rFonts w:cstheme="minorHAnsi"/>
        </w:rPr>
      </w:pPr>
      <w:r w:rsidRPr="00F43EAD">
        <w:rPr>
          <w:rFonts w:cstheme="minorHAnsi"/>
        </w:rPr>
        <w:t xml:space="preserve">Cílem kontrolní akce bylo prověřit, zda </w:t>
      </w:r>
      <w:r>
        <w:rPr>
          <w:rFonts w:cstheme="minorHAnsi"/>
        </w:rPr>
        <w:t>ÚKZÚZ</w:t>
      </w:r>
      <w:r w:rsidRPr="00F43EAD">
        <w:rPr>
          <w:rFonts w:cstheme="minorHAnsi"/>
        </w:rPr>
        <w:t xml:space="preserve"> nakládá s majetkem a peněžními prostředky státu účelně, hospodárně a v souladu s právními předpisy</w:t>
      </w:r>
      <w:r w:rsidR="000D7CB0">
        <w:rPr>
          <w:rFonts w:cstheme="minorHAnsi"/>
        </w:rPr>
        <w:t>,</w:t>
      </w:r>
      <w:r w:rsidRPr="00F43EAD">
        <w:rPr>
          <w:rFonts w:cstheme="minorHAnsi"/>
        </w:rPr>
        <w:t xml:space="preserve"> a dále ověřit, zda bylo transformací Ústředního kontrolního a zkušebního ústavu zemědělského a Státní rostlinolékařské správy dosaženo deklarovaných cílů.</w:t>
      </w:r>
    </w:p>
    <w:p w14:paraId="41EC97ED" w14:textId="77777777" w:rsidR="004845FE" w:rsidRPr="00162F62" w:rsidRDefault="00ED418B" w:rsidP="00953588">
      <w:pPr>
        <w:spacing w:before="0" w:after="120" w:line="276" w:lineRule="auto"/>
        <w:rPr>
          <w:color w:val="auto"/>
          <w:lang w:eastAsia="cs-CZ"/>
        </w:rPr>
      </w:pPr>
      <w:r w:rsidRPr="00162F62">
        <w:rPr>
          <w:lang w:eastAsia="cs-CZ"/>
        </w:rPr>
        <w:t xml:space="preserve">U ÚKZÚZ byla kontrola zaměřena na </w:t>
      </w:r>
      <w:r w:rsidR="009063A9" w:rsidRPr="00162F62">
        <w:rPr>
          <w:lang w:eastAsia="cs-CZ"/>
        </w:rPr>
        <w:t xml:space="preserve">hospodaření ÚKZÚZ s dlouhodobým hmotným majetkem (pořízení majetku, užívání a udržování, nájem a pronájem, nakládání s nepotřebným majetkem) a peněžními prostředky státu (vybrané nákladové a výnosové položky). </w:t>
      </w:r>
      <w:r w:rsidR="008324D1" w:rsidRPr="00162F62">
        <w:t xml:space="preserve">Kontrola se </w:t>
      </w:r>
      <w:r w:rsidR="009063A9" w:rsidRPr="00162F62">
        <w:t xml:space="preserve">dále </w:t>
      </w:r>
      <w:r w:rsidR="008324D1" w:rsidRPr="00162F62">
        <w:t>zaměřila na nastavení a fungování</w:t>
      </w:r>
      <w:r w:rsidR="009063A9" w:rsidRPr="00162F62">
        <w:rPr>
          <w:lang w:eastAsia="cs-CZ"/>
        </w:rPr>
        <w:t xml:space="preserve"> vnitřní</w:t>
      </w:r>
      <w:r w:rsidR="005579B4" w:rsidRPr="00162F62">
        <w:rPr>
          <w:lang w:eastAsia="cs-CZ"/>
        </w:rPr>
        <w:t>ho</w:t>
      </w:r>
      <w:r w:rsidR="009063A9" w:rsidRPr="00162F62">
        <w:rPr>
          <w:lang w:eastAsia="cs-CZ"/>
        </w:rPr>
        <w:t xml:space="preserve"> kontrolní</w:t>
      </w:r>
      <w:r w:rsidR="008324D1" w:rsidRPr="00162F62">
        <w:rPr>
          <w:lang w:eastAsia="cs-CZ"/>
        </w:rPr>
        <w:t>ho</w:t>
      </w:r>
      <w:r w:rsidR="009063A9" w:rsidRPr="00162F62">
        <w:rPr>
          <w:lang w:eastAsia="cs-CZ"/>
        </w:rPr>
        <w:t xml:space="preserve"> systém</w:t>
      </w:r>
      <w:r w:rsidR="008324D1" w:rsidRPr="00162F62">
        <w:rPr>
          <w:lang w:eastAsia="cs-CZ"/>
        </w:rPr>
        <w:t>u</w:t>
      </w:r>
      <w:r w:rsidR="009063A9" w:rsidRPr="00162F62">
        <w:rPr>
          <w:lang w:eastAsia="cs-CZ"/>
        </w:rPr>
        <w:t xml:space="preserve"> ÚKZÚZ,</w:t>
      </w:r>
      <w:r w:rsidR="003D0C84" w:rsidRPr="00162F62">
        <w:rPr>
          <w:lang w:eastAsia="cs-CZ"/>
        </w:rPr>
        <w:t xml:space="preserve"> nastavení a </w:t>
      </w:r>
      <w:r w:rsidR="00870265" w:rsidRPr="00162F62">
        <w:rPr>
          <w:lang w:eastAsia="cs-CZ"/>
        </w:rPr>
        <w:t>systém od</w:t>
      </w:r>
      <w:r w:rsidRPr="00162F62">
        <w:rPr>
          <w:lang w:eastAsia="cs-CZ"/>
        </w:rPr>
        <w:t>pisování a inventarizace</w:t>
      </w:r>
      <w:r w:rsidR="009063A9" w:rsidRPr="00162F62">
        <w:rPr>
          <w:lang w:eastAsia="cs-CZ"/>
        </w:rPr>
        <w:t xml:space="preserve"> majetku. </w:t>
      </w:r>
    </w:p>
    <w:p w14:paraId="2C8D2981" w14:textId="77777777" w:rsidR="009063A9" w:rsidRDefault="009063A9" w:rsidP="00953588">
      <w:pPr>
        <w:spacing w:before="0" w:after="120" w:line="276" w:lineRule="auto"/>
        <w:rPr>
          <w:rFonts w:cstheme="minorHAnsi"/>
          <w:lang w:eastAsia="cs-CZ"/>
        </w:rPr>
      </w:pPr>
      <w:r>
        <w:rPr>
          <w:rFonts w:cstheme="minorHAnsi"/>
          <w:lang w:eastAsia="cs-CZ"/>
        </w:rPr>
        <w:t>K</w:t>
      </w:r>
      <w:r w:rsidRPr="0013396A">
        <w:rPr>
          <w:rFonts w:cstheme="minorHAnsi"/>
          <w:lang w:eastAsia="cs-CZ"/>
        </w:rPr>
        <w:t>ontrole</w:t>
      </w:r>
      <w:r>
        <w:rPr>
          <w:rFonts w:cstheme="minorHAnsi"/>
          <w:lang w:eastAsia="cs-CZ"/>
        </w:rPr>
        <w:t xml:space="preserve"> byla rovněž</w:t>
      </w:r>
      <w:r w:rsidRPr="0013396A">
        <w:rPr>
          <w:rFonts w:cstheme="minorHAnsi"/>
          <w:lang w:eastAsia="cs-CZ"/>
        </w:rPr>
        <w:t xml:space="preserve"> podrobena příprava, zabezpečení a vyhodnocení transformace (vyhodnocení vynaložených nákladů a splnění předpokládaných cílů a přínosů transformace).  </w:t>
      </w:r>
    </w:p>
    <w:p w14:paraId="3E7DFB80" w14:textId="3BC867B5" w:rsidR="009063A9" w:rsidRPr="00F43EAD" w:rsidRDefault="009063A9" w:rsidP="00953588">
      <w:pPr>
        <w:spacing w:before="0" w:after="120" w:line="276" w:lineRule="auto"/>
        <w:rPr>
          <w:rFonts w:cstheme="minorHAnsi"/>
        </w:rPr>
      </w:pPr>
      <w:r w:rsidRPr="00F43EAD">
        <w:rPr>
          <w:rFonts w:cstheme="minorHAnsi"/>
        </w:rPr>
        <w:t xml:space="preserve">U </w:t>
      </w:r>
      <w:proofErr w:type="gramStart"/>
      <w:r w:rsidRPr="00F43EAD">
        <w:rPr>
          <w:rFonts w:cstheme="minorHAnsi"/>
        </w:rPr>
        <w:t>MZe</w:t>
      </w:r>
      <w:proofErr w:type="gramEnd"/>
      <w:r w:rsidRPr="00F43EAD">
        <w:rPr>
          <w:rFonts w:cstheme="minorHAnsi"/>
        </w:rPr>
        <w:t xml:space="preserve"> byla kontrola zaměřena na činnost zřizovatele a správce </w:t>
      </w:r>
      <w:r w:rsidR="00870265">
        <w:rPr>
          <w:rFonts w:cstheme="minorHAnsi"/>
        </w:rPr>
        <w:t>kapitoly státního rozpočtu</w:t>
      </w:r>
      <w:r w:rsidRPr="00F43EAD">
        <w:rPr>
          <w:rFonts w:cstheme="minorHAnsi"/>
        </w:rPr>
        <w:t xml:space="preserve"> a</w:t>
      </w:r>
      <w:r w:rsidR="00162F62">
        <w:rPr>
          <w:rFonts w:cstheme="minorHAnsi"/>
        </w:rPr>
        <w:t> </w:t>
      </w:r>
      <w:r w:rsidRPr="00F43EAD">
        <w:rPr>
          <w:rFonts w:cstheme="minorHAnsi"/>
        </w:rPr>
        <w:t>dále na</w:t>
      </w:r>
      <w:r w:rsidR="00162F62">
        <w:rPr>
          <w:rFonts w:cstheme="minorHAnsi"/>
        </w:rPr>
        <w:t xml:space="preserve"> </w:t>
      </w:r>
      <w:r w:rsidRPr="00F43EAD">
        <w:rPr>
          <w:rFonts w:cstheme="minorHAnsi"/>
        </w:rPr>
        <w:t>přípravu, zabezpečení a vyhodnocení transformace ÚKZÚZ</w:t>
      </w:r>
      <w:r w:rsidR="005D2A37">
        <w:rPr>
          <w:rFonts w:cstheme="minorHAnsi"/>
        </w:rPr>
        <w:t xml:space="preserve"> a SRS</w:t>
      </w:r>
      <w:r w:rsidRPr="00F43EAD">
        <w:rPr>
          <w:rFonts w:cstheme="minorHAnsi"/>
        </w:rPr>
        <w:t>.</w:t>
      </w:r>
    </w:p>
    <w:p w14:paraId="02263BD7" w14:textId="77777777" w:rsidR="009063A9" w:rsidRPr="00F43EAD" w:rsidRDefault="009063A9" w:rsidP="00953588">
      <w:pPr>
        <w:spacing w:before="0" w:after="120" w:line="276" w:lineRule="auto"/>
        <w:rPr>
          <w:rFonts w:cstheme="minorHAnsi"/>
        </w:rPr>
      </w:pPr>
      <w:r w:rsidRPr="0013396A">
        <w:rPr>
          <w:rFonts w:cstheme="minorHAnsi"/>
        </w:rPr>
        <w:t>Kontrolovaným obdobím</w:t>
      </w:r>
      <w:r w:rsidRPr="00F43EAD">
        <w:rPr>
          <w:rFonts w:cstheme="minorHAnsi"/>
        </w:rPr>
        <w:t xml:space="preserve"> byly roky 2014 až 2018, v případě věcných a časových souvislostí i předcházející a následující období. Kontrola hospodaření byla provedena za roky 2016 až 2018. Naplnění cílů transformace, především dosažení úspor, bylo kontrolováno za období 2014 až 2018.</w:t>
      </w:r>
    </w:p>
    <w:p w14:paraId="0FD24E85" w14:textId="5BC89522" w:rsidR="009063A9" w:rsidRDefault="009063A9" w:rsidP="008A1550">
      <w:pPr>
        <w:spacing w:before="0" w:line="276" w:lineRule="auto"/>
        <w:rPr>
          <w:rFonts w:cstheme="minorHAnsi"/>
          <w:lang w:eastAsia="cs-CZ"/>
        </w:rPr>
      </w:pPr>
      <w:r w:rsidRPr="00E231E2">
        <w:rPr>
          <w:rFonts w:cstheme="minorHAnsi"/>
        </w:rPr>
        <w:t>Ke kontrole byl vybrán vzorek</w:t>
      </w:r>
      <w:r w:rsidR="00083C7D">
        <w:rPr>
          <w:rFonts w:cstheme="minorHAnsi"/>
        </w:rPr>
        <w:t xml:space="preserve"> majetku a peněžních prostředků ÚKZÚZ</w:t>
      </w:r>
      <w:r w:rsidRPr="00E231E2">
        <w:rPr>
          <w:rFonts w:cstheme="minorHAnsi"/>
        </w:rPr>
        <w:t xml:space="preserve"> v </w:t>
      </w:r>
      <w:r w:rsidR="005579B4">
        <w:rPr>
          <w:rFonts w:cstheme="minorHAnsi"/>
        </w:rPr>
        <w:t>celkové výši 624 863 423,30 Kč</w:t>
      </w:r>
      <w:r w:rsidRPr="00E231E2">
        <w:rPr>
          <w:rFonts w:cstheme="minorHAnsi"/>
        </w:rPr>
        <w:t>. Na úrovni systému</w:t>
      </w:r>
      <w:r w:rsidR="00083C7D">
        <w:rPr>
          <w:rFonts w:cstheme="minorHAnsi"/>
        </w:rPr>
        <w:t xml:space="preserve"> u ÚKZÚZ</w:t>
      </w:r>
      <w:r w:rsidRPr="00E231E2">
        <w:rPr>
          <w:rFonts w:cstheme="minorHAnsi"/>
        </w:rPr>
        <w:t xml:space="preserve"> byl prověřen majetek v celkov</w:t>
      </w:r>
      <w:r>
        <w:rPr>
          <w:rFonts w:cstheme="minorHAnsi"/>
        </w:rPr>
        <w:t xml:space="preserve">é výši </w:t>
      </w:r>
      <w:r w:rsidRPr="00024FE7">
        <w:rPr>
          <w:rFonts w:cstheme="minorHAnsi"/>
        </w:rPr>
        <w:t xml:space="preserve">631 272 367,05 Kč (viz příloha č. </w:t>
      </w:r>
      <w:r w:rsidR="00024FE7" w:rsidRPr="00024FE7">
        <w:rPr>
          <w:rFonts w:cstheme="minorHAnsi"/>
        </w:rPr>
        <w:t>2</w:t>
      </w:r>
      <w:r w:rsidRPr="00024FE7">
        <w:rPr>
          <w:rFonts w:cstheme="minorHAnsi"/>
        </w:rPr>
        <w:t>)</w:t>
      </w:r>
      <w:r w:rsidRPr="00024FE7">
        <w:t>.</w:t>
      </w:r>
      <w:r w:rsidRPr="00024FE7">
        <w:rPr>
          <w:rFonts w:cstheme="minorHAnsi"/>
          <w:lang w:eastAsia="cs-CZ"/>
        </w:rPr>
        <w:t xml:space="preserve"> Kontrolovaný objem u MZe nebyl vyčíslen, jelikož u </w:t>
      </w:r>
      <w:proofErr w:type="gramStart"/>
      <w:r w:rsidRPr="00024FE7">
        <w:rPr>
          <w:rFonts w:cstheme="minorHAnsi"/>
          <w:lang w:eastAsia="cs-CZ"/>
        </w:rPr>
        <w:t>MZe</w:t>
      </w:r>
      <w:proofErr w:type="gramEnd"/>
      <w:r w:rsidRPr="00E231E2">
        <w:rPr>
          <w:rFonts w:cstheme="minorHAnsi"/>
          <w:lang w:eastAsia="cs-CZ"/>
        </w:rPr>
        <w:t xml:space="preserve"> byly kontrolovány povinnosti zřizovatele bez přímé vazby na finanční prostředky.</w:t>
      </w:r>
    </w:p>
    <w:p w14:paraId="390E1BCF" w14:textId="77777777" w:rsidR="00557BD1" w:rsidRDefault="00557BD1" w:rsidP="008A1550">
      <w:pPr>
        <w:spacing w:before="0" w:line="276" w:lineRule="auto"/>
        <w:rPr>
          <w:rFonts w:cstheme="minorHAnsi"/>
          <w:lang w:eastAsia="cs-CZ"/>
        </w:rPr>
      </w:pPr>
    </w:p>
    <w:p w14:paraId="121B0CA1" w14:textId="123F5DA1" w:rsidR="00953588" w:rsidRDefault="00C47EE9" w:rsidP="008A1550">
      <w:pPr>
        <w:spacing w:before="0" w:line="276" w:lineRule="auto"/>
        <w:ind w:left="567" w:hanging="567"/>
        <w:jc w:val="left"/>
        <w:rPr>
          <w:sz w:val="20"/>
        </w:rPr>
      </w:pPr>
      <w:r w:rsidRPr="003F5F9E">
        <w:rPr>
          <w:b/>
          <w:sz w:val="20"/>
        </w:rPr>
        <w:t>Pozn</w:t>
      </w:r>
      <w:r w:rsidR="00557BD1">
        <w:rPr>
          <w:b/>
          <w:sz w:val="20"/>
        </w:rPr>
        <w:t>.</w:t>
      </w:r>
      <w:r w:rsidRPr="003F5F9E">
        <w:rPr>
          <w:b/>
          <w:sz w:val="20"/>
        </w:rPr>
        <w:t>:</w:t>
      </w:r>
      <w:r w:rsidRPr="003F5F9E">
        <w:rPr>
          <w:sz w:val="20"/>
        </w:rPr>
        <w:t xml:space="preserve"> Právní předpisy uvedené v tomto kontrolním závěru jsou aplikovány ve znění účinném pro kontrolované období.</w:t>
      </w:r>
    </w:p>
    <w:p w14:paraId="32C02B78" w14:textId="77777777" w:rsidR="00953588" w:rsidRPr="003F5F9E" w:rsidRDefault="00953588" w:rsidP="00552428">
      <w:pPr>
        <w:widowControl w:val="0"/>
        <w:spacing w:before="0" w:line="276" w:lineRule="auto"/>
      </w:pPr>
    </w:p>
    <w:p w14:paraId="1150702A" w14:textId="77777777" w:rsidR="00953588" w:rsidRPr="003F5F9E" w:rsidRDefault="00953588" w:rsidP="00552428">
      <w:pPr>
        <w:pStyle w:val="Nadpis1"/>
        <w:keepNext w:val="0"/>
        <w:widowControl w:val="0"/>
        <w:spacing w:before="0" w:line="276" w:lineRule="auto"/>
        <w:jc w:val="both"/>
        <w:rPr>
          <w:b w:val="0"/>
          <w:sz w:val="24"/>
          <w:szCs w:val="24"/>
        </w:rPr>
      </w:pPr>
    </w:p>
    <w:p w14:paraId="55EBBF5E" w14:textId="77777777" w:rsidR="004230A0" w:rsidRPr="00552428" w:rsidRDefault="004230A0" w:rsidP="00552428">
      <w:pPr>
        <w:spacing w:before="0" w:after="120" w:line="276" w:lineRule="auto"/>
        <w:jc w:val="center"/>
        <w:rPr>
          <w:b/>
          <w:sz w:val="28"/>
        </w:rPr>
      </w:pPr>
      <w:r w:rsidRPr="00552428">
        <w:rPr>
          <w:b/>
          <w:sz w:val="28"/>
        </w:rPr>
        <w:t>IV. Podrobné skutečnosti zjištěné kontrolou</w:t>
      </w:r>
    </w:p>
    <w:p w14:paraId="50195742" w14:textId="01DBF769" w:rsidR="006D60BD" w:rsidRPr="004F735D" w:rsidRDefault="00552428" w:rsidP="00552428">
      <w:pPr>
        <w:tabs>
          <w:tab w:val="left" w:pos="284"/>
        </w:tabs>
        <w:spacing w:before="0" w:after="120" w:line="276" w:lineRule="auto"/>
        <w:rPr>
          <w:b/>
          <w:lang w:eastAsia="cs-CZ"/>
        </w:rPr>
      </w:pPr>
      <w:r>
        <w:rPr>
          <w:b/>
          <w:lang w:eastAsia="cs-CZ"/>
        </w:rPr>
        <w:t>A)</w:t>
      </w:r>
      <w:r>
        <w:rPr>
          <w:b/>
          <w:lang w:eastAsia="cs-CZ"/>
        </w:rPr>
        <w:tab/>
      </w:r>
      <w:r w:rsidR="006D60BD" w:rsidRPr="004F735D">
        <w:rPr>
          <w:b/>
          <w:lang w:eastAsia="cs-CZ"/>
        </w:rPr>
        <w:t>HOSPODAŘENÍ</w:t>
      </w:r>
      <w:r w:rsidR="005A1DB9" w:rsidRPr="004F735D">
        <w:rPr>
          <w:b/>
          <w:lang w:eastAsia="cs-CZ"/>
        </w:rPr>
        <w:t xml:space="preserve"> ÚKZÚZ</w:t>
      </w:r>
    </w:p>
    <w:p w14:paraId="77355E35" w14:textId="77777777" w:rsidR="004230A0" w:rsidRPr="004F735D" w:rsidRDefault="00870265" w:rsidP="00552428">
      <w:pPr>
        <w:spacing w:before="0" w:after="120" w:line="276" w:lineRule="auto"/>
        <w:rPr>
          <w:b/>
          <w:color w:val="auto"/>
        </w:rPr>
      </w:pPr>
      <w:r w:rsidRPr="004F735D">
        <w:rPr>
          <w:b/>
          <w:color w:val="auto"/>
        </w:rPr>
        <w:t xml:space="preserve">A1. </w:t>
      </w:r>
      <w:r w:rsidR="00F825B1" w:rsidRPr="004F735D">
        <w:rPr>
          <w:b/>
          <w:color w:val="auto"/>
        </w:rPr>
        <w:t>Nedostatečná úprava vnitřních</w:t>
      </w:r>
      <w:r w:rsidR="004230A0" w:rsidRPr="004F735D">
        <w:rPr>
          <w:b/>
          <w:color w:val="auto"/>
        </w:rPr>
        <w:t xml:space="preserve"> </w:t>
      </w:r>
      <w:r w:rsidR="00F825B1" w:rsidRPr="004F735D">
        <w:rPr>
          <w:b/>
          <w:color w:val="auto"/>
        </w:rPr>
        <w:t xml:space="preserve">předpisů pro odpisování majetku  </w:t>
      </w:r>
    </w:p>
    <w:p w14:paraId="556C1249" w14:textId="04E9CEED" w:rsidR="004230A0" w:rsidRPr="004F735D" w:rsidRDefault="004230A0" w:rsidP="00552428">
      <w:pPr>
        <w:spacing w:before="0" w:after="120" w:line="276" w:lineRule="auto"/>
        <w:rPr>
          <w:color w:val="auto"/>
        </w:rPr>
      </w:pPr>
      <w:r w:rsidRPr="004F735D">
        <w:rPr>
          <w:color w:val="auto"/>
        </w:rPr>
        <w:t>Kontrola NKÚ prověřila nastavení vnitřních předpisů ÚKZÚZ, jejich soulad s právními předpisy</w:t>
      </w:r>
      <w:r w:rsidRPr="004F735D">
        <w:rPr>
          <w:color w:val="auto"/>
          <w:vertAlign w:val="superscript"/>
        </w:rPr>
        <w:footnoteReference w:id="11"/>
      </w:r>
      <w:r w:rsidR="00115CA1">
        <w:rPr>
          <w:color w:val="auto"/>
        </w:rPr>
        <w:t>, které se</w:t>
      </w:r>
      <w:r w:rsidRPr="004F735D">
        <w:rPr>
          <w:color w:val="auto"/>
        </w:rPr>
        <w:t xml:space="preserve"> týkají odpisování</w:t>
      </w:r>
      <w:r w:rsidR="00115CA1">
        <w:rPr>
          <w:color w:val="auto"/>
        </w:rPr>
        <w:t>,</w:t>
      </w:r>
      <w:r w:rsidRPr="004F735D">
        <w:rPr>
          <w:color w:val="auto"/>
        </w:rPr>
        <w:t xml:space="preserve"> a ověřila jejich funkčnost. Kontrolou na vzorku vybraných př</w:t>
      </w:r>
      <w:r w:rsidR="00870265" w:rsidRPr="004F735D">
        <w:rPr>
          <w:color w:val="auto"/>
        </w:rPr>
        <w:t>ípadů byla ověřena správnost od</w:t>
      </w:r>
      <w:r w:rsidRPr="004F735D">
        <w:rPr>
          <w:color w:val="auto"/>
        </w:rPr>
        <w:t>pisování včetně zaúčtování.</w:t>
      </w:r>
    </w:p>
    <w:p w14:paraId="2E065E40" w14:textId="3D8DBCE5" w:rsidR="004230A0" w:rsidRPr="004F735D" w:rsidRDefault="004230A0" w:rsidP="004F735D">
      <w:pPr>
        <w:spacing w:before="0" w:after="120" w:line="276" w:lineRule="auto"/>
        <w:rPr>
          <w:color w:val="auto"/>
        </w:rPr>
      </w:pPr>
      <w:r w:rsidRPr="004F735D">
        <w:rPr>
          <w:color w:val="auto"/>
        </w:rPr>
        <w:lastRenderedPageBreak/>
        <w:t>S ohledem na provedenou noveliz</w:t>
      </w:r>
      <w:r w:rsidR="00B47F92" w:rsidRPr="004F735D">
        <w:rPr>
          <w:color w:val="auto"/>
        </w:rPr>
        <w:t xml:space="preserve">aci ČÚS </w:t>
      </w:r>
      <w:r w:rsidRPr="004F735D">
        <w:rPr>
          <w:color w:val="auto"/>
        </w:rPr>
        <w:t>708</w:t>
      </w:r>
      <w:r w:rsidR="00641A5A" w:rsidRPr="004F735D">
        <w:rPr>
          <w:color w:val="auto"/>
          <w:vertAlign w:val="superscript"/>
        </w:rPr>
        <w:footnoteReference w:id="12"/>
      </w:r>
      <w:r w:rsidRPr="004F735D">
        <w:rPr>
          <w:color w:val="auto"/>
        </w:rPr>
        <w:t xml:space="preserve"> bylo povinností ÚKZÚZ dle </w:t>
      </w:r>
      <w:r w:rsidR="00E442D5" w:rsidRPr="004F735D">
        <w:rPr>
          <w:color w:val="auto"/>
        </w:rPr>
        <w:t>ustanovení § </w:t>
      </w:r>
      <w:r w:rsidRPr="004F735D">
        <w:rPr>
          <w:color w:val="auto"/>
        </w:rPr>
        <w:t>36</w:t>
      </w:r>
      <w:r w:rsidR="00E442D5" w:rsidRPr="004F735D">
        <w:rPr>
          <w:color w:val="auto"/>
        </w:rPr>
        <w:t xml:space="preserve"> odst. 1 zákona č. 563/1991 </w:t>
      </w:r>
      <w:proofErr w:type="gramStart"/>
      <w:r w:rsidR="00E442D5" w:rsidRPr="004F735D">
        <w:rPr>
          <w:color w:val="auto"/>
        </w:rPr>
        <w:t>Sb.</w:t>
      </w:r>
      <w:r w:rsidR="0002296E" w:rsidRPr="004F735D">
        <w:rPr>
          <w:color w:val="auto"/>
          <w:vertAlign w:val="superscript"/>
        </w:rPr>
        <w:t>7</w:t>
      </w:r>
      <w:r w:rsidR="00E442D5" w:rsidRPr="004F735D">
        <w:rPr>
          <w:color w:val="auto"/>
        </w:rPr>
        <w:t xml:space="preserve"> </w:t>
      </w:r>
      <w:r w:rsidRPr="004F735D">
        <w:rPr>
          <w:color w:val="auto"/>
        </w:rPr>
        <w:t>nejpozději</w:t>
      </w:r>
      <w:proofErr w:type="gramEnd"/>
      <w:r w:rsidRPr="004F735D">
        <w:rPr>
          <w:color w:val="auto"/>
        </w:rPr>
        <w:t xml:space="preserve"> k 1. 1. 20</w:t>
      </w:r>
      <w:r w:rsidR="00E442D5" w:rsidRPr="004F735D">
        <w:rPr>
          <w:color w:val="auto"/>
        </w:rPr>
        <w:t>15 přehodnotit odpisové plány a </w:t>
      </w:r>
      <w:r w:rsidRPr="004F735D">
        <w:rPr>
          <w:color w:val="auto"/>
        </w:rPr>
        <w:t xml:space="preserve">stanovit zbytkovou hodnotu majetku pouze u majetku, u kterého ÚKZÚZ předpokládal, že </w:t>
      </w:r>
      <w:r w:rsidR="00557BD1" w:rsidRPr="004F735D">
        <w:rPr>
          <w:color w:val="auto"/>
        </w:rPr>
        <w:t xml:space="preserve">by </w:t>
      </w:r>
      <w:r w:rsidRPr="004F735D">
        <w:rPr>
          <w:color w:val="auto"/>
        </w:rPr>
        <w:t>v okamžiku vyřazení majetku mohl získat určitou hodnotu představující například nevyužitý potenciál z tohoto majetku, který využije jiná účetní jednotka. </w:t>
      </w:r>
    </w:p>
    <w:p w14:paraId="455A8E06" w14:textId="61D2C609" w:rsidR="004230A0" w:rsidRPr="004F735D" w:rsidRDefault="004230A0" w:rsidP="004F735D">
      <w:pPr>
        <w:spacing w:before="0" w:after="120" w:line="276" w:lineRule="auto"/>
        <w:rPr>
          <w:color w:val="auto"/>
        </w:rPr>
      </w:pPr>
      <w:r w:rsidRPr="004F735D">
        <w:rPr>
          <w:color w:val="auto"/>
        </w:rPr>
        <w:t xml:space="preserve">NKÚ kontrolou nastavení vnitřních </w:t>
      </w:r>
      <w:r w:rsidR="00870265" w:rsidRPr="004F735D">
        <w:rPr>
          <w:color w:val="auto"/>
        </w:rPr>
        <w:t>předpisů</w:t>
      </w:r>
      <w:r w:rsidRPr="004F735D">
        <w:rPr>
          <w:color w:val="auto"/>
        </w:rPr>
        <w:t xml:space="preserve"> pro odpisování majetku zjistil, že interní směrnice ÚKZÚZ jsou v rozporu s ustanovením § 66 vyhlášky č. 410/2009 Sb.</w:t>
      </w:r>
      <w:r w:rsidRPr="004F735D">
        <w:rPr>
          <w:color w:val="auto"/>
          <w:vertAlign w:val="superscript"/>
        </w:rPr>
        <w:footnoteReference w:id="13"/>
      </w:r>
      <w:r w:rsidR="00870265" w:rsidRPr="004F735D">
        <w:rPr>
          <w:color w:val="auto"/>
        </w:rPr>
        <w:t xml:space="preserve"> a </w:t>
      </w:r>
      <w:r w:rsidRPr="004F735D">
        <w:rPr>
          <w:color w:val="auto"/>
        </w:rPr>
        <w:t>v rozporu s ČÚS 708, neboť nestanoví povinnost upravit odpisový plán na</w:t>
      </w:r>
      <w:r w:rsidR="00557BD1">
        <w:rPr>
          <w:color w:val="auto"/>
        </w:rPr>
        <w:t xml:space="preserve"> </w:t>
      </w:r>
      <w:r w:rsidRPr="004F735D">
        <w:rPr>
          <w:color w:val="auto"/>
        </w:rPr>
        <w:t>předpokládanou, resp. nově stanovenou dobu užívání takového majetku.</w:t>
      </w:r>
    </w:p>
    <w:p w14:paraId="3E074EAD" w14:textId="4D3ECDDE" w:rsidR="004230A0" w:rsidRPr="004F735D" w:rsidRDefault="00870265" w:rsidP="004F735D">
      <w:pPr>
        <w:spacing w:before="0" w:after="120" w:line="276" w:lineRule="auto"/>
        <w:rPr>
          <w:color w:val="auto"/>
        </w:rPr>
      </w:pPr>
      <w:r w:rsidRPr="004F735D">
        <w:rPr>
          <w:color w:val="auto"/>
        </w:rPr>
        <w:t xml:space="preserve">Kontrolou bylo zjištěno, že ÚKZÚZ eviduje a užívá majetek, u </w:t>
      </w:r>
      <w:r w:rsidR="009663E2" w:rsidRPr="004F735D">
        <w:rPr>
          <w:color w:val="auto"/>
        </w:rPr>
        <w:t>něhož</w:t>
      </w:r>
      <w:r w:rsidRPr="004F735D">
        <w:rPr>
          <w:color w:val="auto"/>
        </w:rPr>
        <w:t xml:space="preserve"> nedošlo k úpravě zůstatkové ceny a </w:t>
      </w:r>
      <w:r w:rsidR="008F3C49">
        <w:rPr>
          <w:color w:val="auto"/>
        </w:rPr>
        <w:t>jenž</w:t>
      </w:r>
      <w:r w:rsidRPr="004F735D">
        <w:rPr>
          <w:color w:val="auto"/>
        </w:rPr>
        <w:t xml:space="preserve"> </w:t>
      </w:r>
      <w:r w:rsidR="0071751F" w:rsidRPr="004F735D">
        <w:rPr>
          <w:color w:val="auto"/>
        </w:rPr>
        <w:t>není</w:t>
      </w:r>
      <w:r w:rsidRPr="004F735D">
        <w:rPr>
          <w:color w:val="auto"/>
        </w:rPr>
        <w:t xml:space="preserve"> odpisován. Tento postup </w:t>
      </w:r>
      <w:r w:rsidR="004230A0" w:rsidRPr="004F735D">
        <w:rPr>
          <w:color w:val="auto"/>
        </w:rPr>
        <w:t xml:space="preserve">ÚKZÚZ </w:t>
      </w:r>
      <w:r w:rsidRPr="004F735D">
        <w:rPr>
          <w:color w:val="auto"/>
        </w:rPr>
        <w:t>je v rozporu</w:t>
      </w:r>
      <w:r w:rsidR="004230A0" w:rsidRPr="004F735D">
        <w:rPr>
          <w:color w:val="auto"/>
        </w:rPr>
        <w:t xml:space="preserve"> s bodem 3.1 písm. f) Č</w:t>
      </w:r>
      <w:r w:rsidR="00F825B1" w:rsidRPr="004F735D">
        <w:rPr>
          <w:color w:val="auto"/>
        </w:rPr>
        <w:t>ÚS</w:t>
      </w:r>
      <w:r w:rsidR="00B47F92" w:rsidRPr="004F735D">
        <w:rPr>
          <w:color w:val="auto"/>
        </w:rPr>
        <w:t xml:space="preserve"> </w:t>
      </w:r>
      <w:r w:rsidR="004230A0" w:rsidRPr="004F735D">
        <w:rPr>
          <w:color w:val="auto"/>
        </w:rPr>
        <w:t>708, jelikož neuvedl odpisový plán do soul</w:t>
      </w:r>
      <w:r w:rsidR="00B47F92" w:rsidRPr="004F735D">
        <w:rPr>
          <w:color w:val="auto"/>
        </w:rPr>
        <w:t>adu s účetní regulací dle ČÚS</w:t>
      </w:r>
      <w:r w:rsidR="004230A0" w:rsidRPr="004F735D">
        <w:rPr>
          <w:color w:val="auto"/>
        </w:rPr>
        <w:t xml:space="preserve"> 708 a</w:t>
      </w:r>
      <w:r w:rsidR="008F3C49">
        <w:rPr>
          <w:color w:val="auto"/>
        </w:rPr>
        <w:t> </w:t>
      </w:r>
      <w:r w:rsidR="004230A0" w:rsidRPr="004F735D">
        <w:rPr>
          <w:color w:val="auto"/>
        </w:rPr>
        <w:t>zbytkovou hodnotu ve výši 5 % ocenění</w:t>
      </w:r>
      <w:r w:rsidR="005A1DB9" w:rsidRPr="004F735D">
        <w:rPr>
          <w:color w:val="auto"/>
        </w:rPr>
        <w:t>,</w:t>
      </w:r>
      <w:r w:rsidR="00D152F8" w:rsidRPr="004F735D">
        <w:rPr>
          <w:color w:val="auto"/>
        </w:rPr>
        <w:t xml:space="preserve"> případně ve výši jednoho odpisu</w:t>
      </w:r>
      <w:r w:rsidR="004230A0" w:rsidRPr="004F735D">
        <w:rPr>
          <w:color w:val="auto"/>
        </w:rPr>
        <w:t xml:space="preserve"> dlouhodobého majetku</w:t>
      </w:r>
      <w:r w:rsidR="00514572" w:rsidRPr="004F735D">
        <w:rPr>
          <w:color w:val="auto"/>
        </w:rPr>
        <w:t>,</w:t>
      </w:r>
      <w:r w:rsidR="004230A0" w:rsidRPr="004F735D">
        <w:rPr>
          <w:color w:val="auto"/>
        </w:rPr>
        <w:t xml:space="preserve"> ponechal u veškerého odpisovaného dlouhodobého majetku. Při dosažení stanovené hranice zbytkové hodnoty odpisový plán</w:t>
      </w:r>
      <w:r w:rsidR="00F825B1" w:rsidRPr="004F735D">
        <w:rPr>
          <w:color w:val="auto"/>
        </w:rPr>
        <w:t xml:space="preserve"> ÚKZÚZ</w:t>
      </w:r>
      <w:r w:rsidR="004230A0" w:rsidRPr="004F735D">
        <w:rPr>
          <w:color w:val="auto"/>
        </w:rPr>
        <w:t xml:space="preserve"> neupravil, byť předmětný majetek dále užíval. </w:t>
      </w:r>
    </w:p>
    <w:p w14:paraId="39621C2A" w14:textId="243D7E91" w:rsidR="004230A0" w:rsidRPr="004F735D" w:rsidRDefault="004230A0" w:rsidP="004F735D">
      <w:pPr>
        <w:spacing w:before="0" w:after="120" w:line="276" w:lineRule="auto"/>
        <w:rPr>
          <w:color w:val="auto"/>
        </w:rPr>
      </w:pPr>
      <w:r w:rsidRPr="004F735D">
        <w:rPr>
          <w:color w:val="auto"/>
        </w:rPr>
        <w:t>ÚKZÚZ dále porušil ustanovení § 66 odst. 1 vyhlášky č. 410/2</w:t>
      </w:r>
      <w:r w:rsidR="00B47F92" w:rsidRPr="004F735D">
        <w:rPr>
          <w:color w:val="auto"/>
        </w:rPr>
        <w:t>009 Sb. a bod 6.1 a 6.2 ČÚS</w:t>
      </w:r>
      <w:r w:rsidRPr="004F735D">
        <w:rPr>
          <w:color w:val="auto"/>
        </w:rPr>
        <w:t xml:space="preserve"> 708 tím, že v některých případech neupravil předpokládanou dobu používání dlouhodobého majetku, nestanovil nově jeho zůstatkovou cenu ve vztahu k předpokládané době jeho užívání a nezohlednil tyto skutečnosti úpravou odpisového plánu. V důsledku toho ÚKZÚZ neodpisoval tento majetek po celou dobu jeho používání. </w:t>
      </w:r>
    </w:p>
    <w:p w14:paraId="03DF3E85" w14:textId="77777777" w:rsidR="004230A0" w:rsidRPr="004F735D" w:rsidRDefault="00870265" w:rsidP="008D189A">
      <w:pPr>
        <w:spacing w:before="0" w:after="120" w:line="276" w:lineRule="auto"/>
        <w:jc w:val="left"/>
        <w:rPr>
          <w:b/>
          <w:color w:val="auto"/>
        </w:rPr>
      </w:pPr>
      <w:r w:rsidRPr="004F735D">
        <w:rPr>
          <w:b/>
          <w:color w:val="auto"/>
        </w:rPr>
        <w:t xml:space="preserve">A2. </w:t>
      </w:r>
      <w:r w:rsidR="004230A0" w:rsidRPr="004F735D">
        <w:rPr>
          <w:b/>
          <w:color w:val="auto"/>
        </w:rPr>
        <w:t>Nedostatky v evidenci majetku</w:t>
      </w:r>
    </w:p>
    <w:p w14:paraId="266E1DD4" w14:textId="34A62FEF" w:rsidR="004230A0" w:rsidRPr="004F735D" w:rsidRDefault="004230A0" w:rsidP="004F735D">
      <w:pPr>
        <w:spacing w:before="0" w:after="120" w:line="276" w:lineRule="auto"/>
        <w:rPr>
          <w:color w:val="auto"/>
          <w:lang w:eastAsia="cs-CZ"/>
        </w:rPr>
      </w:pPr>
      <w:r w:rsidRPr="004F735D">
        <w:rPr>
          <w:color w:val="auto"/>
          <w:lang w:eastAsia="cs-CZ"/>
        </w:rPr>
        <w:t>Kontrola NKÚ ověřila u vzorku 51 kontrolovaných objektů na podkladě v</w:t>
      </w:r>
      <w:r w:rsidR="00B47F92" w:rsidRPr="004F735D">
        <w:rPr>
          <w:color w:val="auto"/>
          <w:lang w:eastAsia="cs-CZ"/>
        </w:rPr>
        <w:t>ýpisů z katastru nemovitostí, zda</w:t>
      </w:r>
      <w:r w:rsidRPr="004F735D">
        <w:rPr>
          <w:color w:val="auto"/>
          <w:lang w:eastAsia="cs-CZ"/>
        </w:rPr>
        <w:t xml:space="preserve"> budovy byly zaevidovány v účetnictví ÚKZÚZ na účtech 021 001 – 021 003.</w:t>
      </w:r>
    </w:p>
    <w:p w14:paraId="697B199E" w14:textId="77777777" w:rsidR="004230A0" w:rsidRPr="004F735D" w:rsidRDefault="004230A0" w:rsidP="004F735D">
      <w:pPr>
        <w:spacing w:before="0" w:after="120" w:line="276" w:lineRule="auto"/>
        <w:jc w:val="left"/>
        <w:rPr>
          <w:color w:val="auto"/>
        </w:rPr>
      </w:pPr>
      <w:r w:rsidRPr="004F735D">
        <w:rPr>
          <w:color w:val="auto"/>
        </w:rPr>
        <w:t>NKÚ zjistil nedostatky v oblasti účetní evidence majetku ÚKZÚZ.</w:t>
      </w:r>
    </w:p>
    <w:p w14:paraId="3292A6CE" w14:textId="77777777" w:rsidR="00B47F92" w:rsidRPr="008D3DE3" w:rsidRDefault="00B47F92" w:rsidP="003D672D">
      <w:pPr>
        <w:keepNext/>
        <w:spacing w:before="0" w:after="120" w:line="276" w:lineRule="auto"/>
        <w:rPr>
          <w:b/>
          <w:i/>
          <w:color w:val="auto"/>
          <w:lang w:eastAsia="cs-CZ"/>
        </w:rPr>
      </w:pPr>
      <w:r w:rsidRPr="008D3DE3">
        <w:rPr>
          <w:b/>
          <w:i/>
          <w:color w:val="auto"/>
          <w:lang w:eastAsia="cs-CZ"/>
        </w:rPr>
        <w:t>Řízení v oblasti majetku</w:t>
      </w:r>
    </w:p>
    <w:p w14:paraId="3F15EF99" w14:textId="77777777" w:rsidR="004230A0" w:rsidRPr="004F735D" w:rsidRDefault="004230A0" w:rsidP="004F735D">
      <w:pPr>
        <w:spacing w:before="0" w:after="120" w:line="276" w:lineRule="auto"/>
        <w:rPr>
          <w:color w:val="auto"/>
          <w:lang w:eastAsia="cs-CZ"/>
        </w:rPr>
      </w:pPr>
      <w:r w:rsidRPr="004F735D">
        <w:rPr>
          <w:color w:val="auto"/>
          <w:lang w:eastAsia="cs-CZ"/>
        </w:rPr>
        <w:t>ÚKZÚZ hospodaří s velkým</w:t>
      </w:r>
      <w:r w:rsidR="00B47F92" w:rsidRPr="004F735D">
        <w:rPr>
          <w:color w:val="auto"/>
          <w:lang w:eastAsia="cs-CZ"/>
        </w:rPr>
        <w:t xml:space="preserve"> množstvím dlouhodobého majetku a</w:t>
      </w:r>
      <w:r w:rsidRPr="004F735D">
        <w:rPr>
          <w:color w:val="auto"/>
          <w:lang w:eastAsia="cs-CZ"/>
        </w:rPr>
        <w:t xml:space="preserve"> nemá vytvořenu dlouhodobou strategii pro říze</w:t>
      </w:r>
      <w:r w:rsidR="00B47F92" w:rsidRPr="004F735D">
        <w:rPr>
          <w:color w:val="auto"/>
          <w:lang w:eastAsia="cs-CZ"/>
        </w:rPr>
        <w:t xml:space="preserve">ní hospodaření s majetkem, </w:t>
      </w:r>
      <w:r w:rsidRPr="004F735D">
        <w:rPr>
          <w:color w:val="auto"/>
          <w:lang w:eastAsia="cs-CZ"/>
        </w:rPr>
        <w:t xml:space="preserve">zejména ve vztahu k pořizování, vyřazování a obnově dlouhodobého hmotného majetku. ÚKZÚZ rovněž neměl v rámci </w:t>
      </w:r>
      <w:r w:rsidR="00840EFF" w:rsidRPr="004F735D">
        <w:rPr>
          <w:color w:val="auto"/>
          <w:lang w:eastAsia="cs-CZ"/>
        </w:rPr>
        <w:t>vnitřních předpisů</w:t>
      </w:r>
      <w:r w:rsidRPr="004F735D">
        <w:rPr>
          <w:color w:val="auto"/>
          <w:lang w:eastAsia="cs-CZ"/>
        </w:rPr>
        <w:t xml:space="preserve"> vytvořen předpis, který by jednoznačně upravoval postup a způsob zatřiďování majetku v účetnictví na analytické účty a vedení evidencí jednotlivých druhů majetku.</w:t>
      </w:r>
    </w:p>
    <w:p w14:paraId="4795945A" w14:textId="769E0B94" w:rsidR="004230A0" w:rsidRPr="004F735D" w:rsidRDefault="00C91F99" w:rsidP="004F735D">
      <w:pPr>
        <w:spacing w:before="0" w:after="120" w:line="276" w:lineRule="auto"/>
        <w:rPr>
          <w:color w:val="auto"/>
          <w:lang w:eastAsia="cs-CZ"/>
        </w:rPr>
      </w:pPr>
      <w:r w:rsidRPr="004F735D">
        <w:rPr>
          <w:color w:val="auto"/>
          <w:lang w:eastAsia="cs-CZ"/>
        </w:rPr>
        <w:t>ÚKZÚZ</w:t>
      </w:r>
      <w:r w:rsidR="004230A0" w:rsidRPr="004F735D">
        <w:rPr>
          <w:color w:val="auto"/>
          <w:lang w:eastAsia="cs-CZ"/>
        </w:rPr>
        <w:t xml:space="preserve"> již</w:t>
      </w:r>
      <w:r w:rsidRPr="004F735D">
        <w:rPr>
          <w:color w:val="auto"/>
          <w:lang w:eastAsia="cs-CZ"/>
        </w:rPr>
        <w:t xml:space="preserve"> v</w:t>
      </w:r>
      <w:r w:rsidR="004230A0" w:rsidRPr="004F735D">
        <w:rPr>
          <w:color w:val="auto"/>
          <w:lang w:eastAsia="cs-CZ"/>
        </w:rPr>
        <w:t> průběhu kontroly NKÚ přijal nápravné opatře</w:t>
      </w:r>
      <w:r w:rsidR="00B47F92" w:rsidRPr="004F735D">
        <w:rPr>
          <w:color w:val="auto"/>
          <w:lang w:eastAsia="cs-CZ"/>
        </w:rPr>
        <w:t>ní a dne 24. 3. 2020 vydal</w:t>
      </w:r>
      <w:r w:rsidR="004D501A" w:rsidRPr="004F735D">
        <w:rPr>
          <w:color w:val="auto"/>
          <w:lang w:eastAsia="cs-CZ"/>
        </w:rPr>
        <w:t xml:space="preserve"> </w:t>
      </w:r>
      <w:r w:rsidR="008F3C49">
        <w:rPr>
          <w:color w:val="auto"/>
          <w:lang w:eastAsia="cs-CZ"/>
        </w:rPr>
        <w:t>p</w:t>
      </w:r>
      <w:r w:rsidR="004D501A" w:rsidRPr="004F735D">
        <w:rPr>
          <w:color w:val="auto"/>
          <w:lang w:eastAsia="cs-CZ"/>
        </w:rPr>
        <w:t>okyn č. </w:t>
      </w:r>
      <w:r w:rsidR="004230A0" w:rsidRPr="004F735D">
        <w:rPr>
          <w:color w:val="auto"/>
          <w:lang w:eastAsia="cs-CZ"/>
        </w:rPr>
        <w:t xml:space="preserve">4/2020 </w:t>
      </w:r>
      <w:r w:rsidR="004230A0" w:rsidRPr="004F735D">
        <w:rPr>
          <w:i/>
          <w:color w:val="auto"/>
          <w:lang w:eastAsia="cs-CZ"/>
        </w:rPr>
        <w:t>Revize zařazení majetku – budov a staveb</w:t>
      </w:r>
      <w:r w:rsidR="004230A0" w:rsidRPr="004F735D">
        <w:rPr>
          <w:color w:val="auto"/>
          <w:lang w:eastAsia="cs-CZ"/>
        </w:rPr>
        <w:t xml:space="preserve">. Dle tohoto pokynu </w:t>
      </w:r>
      <w:r w:rsidR="00B47F92" w:rsidRPr="004F735D">
        <w:rPr>
          <w:color w:val="auto"/>
          <w:lang w:eastAsia="cs-CZ"/>
        </w:rPr>
        <w:t>mají pověření zaměstnanci ÚKZÚZ</w:t>
      </w:r>
      <w:r w:rsidR="004230A0" w:rsidRPr="004F735D">
        <w:rPr>
          <w:color w:val="auto"/>
          <w:lang w:eastAsia="cs-CZ"/>
        </w:rPr>
        <w:t xml:space="preserve"> provést kontrolu zaúčtování majetku na jednotlivé analytické účty účtu </w:t>
      </w:r>
      <w:r w:rsidR="004230A0" w:rsidRPr="004F735D">
        <w:rPr>
          <w:color w:val="auto"/>
          <w:lang w:eastAsia="cs-CZ"/>
        </w:rPr>
        <w:lastRenderedPageBreak/>
        <w:t>021</w:t>
      </w:r>
      <w:r w:rsidR="004D501A" w:rsidRPr="004F735D">
        <w:rPr>
          <w:color w:val="auto"/>
          <w:lang w:eastAsia="cs-CZ"/>
        </w:rPr>
        <w:t xml:space="preserve"> –</w:t>
      </w:r>
      <w:r w:rsidRPr="004F735D">
        <w:rPr>
          <w:color w:val="auto"/>
          <w:lang w:eastAsia="cs-CZ"/>
        </w:rPr>
        <w:t xml:space="preserve"> </w:t>
      </w:r>
      <w:r w:rsidRPr="004F735D">
        <w:rPr>
          <w:i/>
          <w:color w:val="auto"/>
          <w:lang w:eastAsia="cs-CZ"/>
        </w:rPr>
        <w:t>Stavby</w:t>
      </w:r>
      <w:r w:rsidR="004230A0" w:rsidRPr="004F735D">
        <w:rPr>
          <w:color w:val="auto"/>
          <w:lang w:eastAsia="cs-CZ"/>
        </w:rPr>
        <w:t xml:space="preserve"> a pří</w:t>
      </w:r>
      <w:r w:rsidR="005D2A37" w:rsidRPr="004F735D">
        <w:rPr>
          <w:color w:val="auto"/>
          <w:lang w:eastAsia="cs-CZ"/>
        </w:rPr>
        <w:t xml:space="preserve">padně provést opravu evidencí. </w:t>
      </w:r>
      <w:r w:rsidR="004230A0" w:rsidRPr="004F735D">
        <w:rPr>
          <w:color w:val="auto"/>
          <w:lang w:eastAsia="cs-CZ"/>
        </w:rPr>
        <w:t>Součástí pokynu je i příloha č. 1, ve které jsou definovány charaktery budov a staveb dle jednotlivých analytických účtů.</w:t>
      </w:r>
    </w:p>
    <w:p w14:paraId="50691D62" w14:textId="77777777" w:rsidR="00B47F92" w:rsidRPr="008D3DE3" w:rsidRDefault="00B47F92" w:rsidP="003D672D">
      <w:pPr>
        <w:keepNext/>
        <w:spacing w:before="0" w:after="120" w:line="276" w:lineRule="auto"/>
        <w:jc w:val="left"/>
        <w:rPr>
          <w:b/>
          <w:i/>
          <w:color w:val="auto"/>
        </w:rPr>
      </w:pPr>
      <w:r w:rsidRPr="008D3DE3">
        <w:rPr>
          <w:b/>
          <w:i/>
          <w:color w:val="auto"/>
        </w:rPr>
        <w:t>Soulad účetní evidence s evidencí katastru nemovitostí</w:t>
      </w:r>
    </w:p>
    <w:p w14:paraId="6B990686" w14:textId="66C5DD7C" w:rsidR="004230A0" w:rsidRPr="004F735D" w:rsidRDefault="00840EFF" w:rsidP="004F735D">
      <w:pPr>
        <w:spacing w:before="0" w:after="120" w:line="276" w:lineRule="auto"/>
        <w:rPr>
          <w:color w:val="auto"/>
          <w:lang w:eastAsia="cs-CZ"/>
        </w:rPr>
      </w:pPr>
      <w:r w:rsidRPr="004F735D">
        <w:rPr>
          <w:color w:val="auto"/>
          <w:lang w:eastAsia="cs-CZ"/>
        </w:rPr>
        <w:t>NKÚ zjistil</w:t>
      </w:r>
      <w:r w:rsidR="004230A0" w:rsidRPr="004F735D">
        <w:rPr>
          <w:color w:val="auto"/>
          <w:lang w:eastAsia="cs-CZ"/>
        </w:rPr>
        <w:t>, že ÚKZÚZ nesprávně zařadil z hlediska druhu majetku a typu využití z 51 objektů vedených na analytických účtech 021 001, 021 </w:t>
      </w:r>
      <w:r w:rsidR="006D60BD" w:rsidRPr="004F735D">
        <w:rPr>
          <w:color w:val="auto"/>
          <w:lang w:eastAsia="cs-CZ"/>
        </w:rPr>
        <w:t>002, 021 003 celkem 17 objektů</w:t>
      </w:r>
      <w:r w:rsidR="00D31353">
        <w:rPr>
          <w:color w:val="auto"/>
          <w:lang w:eastAsia="cs-CZ"/>
        </w:rPr>
        <w:t>,</w:t>
      </w:r>
      <w:r w:rsidR="006D60BD" w:rsidRPr="004F735D">
        <w:rPr>
          <w:color w:val="auto"/>
          <w:lang w:eastAsia="cs-CZ"/>
        </w:rPr>
        <w:t xml:space="preserve"> tj. 33 %</w:t>
      </w:r>
      <w:r w:rsidR="004230A0" w:rsidRPr="004F735D">
        <w:rPr>
          <w:color w:val="auto"/>
          <w:lang w:eastAsia="cs-CZ"/>
        </w:rPr>
        <w:t xml:space="preserve">.  </w:t>
      </w:r>
    </w:p>
    <w:p w14:paraId="689C3F49" w14:textId="5BD58630" w:rsidR="004230A0" w:rsidRPr="004F735D" w:rsidRDefault="004230A0" w:rsidP="004F735D">
      <w:pPr>
        <w:spacing w:before="0" w:line="276" w:lineRule="auto"/>
        <w:rPr>
          <w:color w:val="auto"/>
        </w:rPr>
      </w:pPr>
      <w:r w:rsidRPr="004F735D">
        <w:rPr>
          <w:color w:val="auto"/>
        </w:rPr>
        <w:t>ÚKZÚZ nepostupoval v souladu s vydaným „</w:t>
      </w:r>
      <w:r w:rsidR="008F3C49">
        <w:rPr>
          <w:color w:val="auto"/>
        </w:rPr>
        <w:t>ú</w:t>
      </w:r>
      <w:r w:rsidRPr="004F735D">
        <w:rPr>
          <w:color w:val="auto"/>
        </w:rPr>
        <w:t>čtovým rozvrhem na rok 2018“, když:</w:t>
      </w:r>
    </w:p>
    <w:p w14:paraId="4D34B00E" w14:textId="77777777" w:rsidR="004230A0" w:rsidRPr="004F735D" w:rsidRDefault="004230A0" w:rsidP="00DA0C46">
      <w:pPr>
        <w:numPr>
          <w:ilvl w:val="0"/>
          <w:numId w:val="35"/>
        </w:numPr>
        <w:spacing w:before="0" w:line="276" w:lineRule="auto"/>
        <w:ind w:left="284" w:hanging="284"/>
        <w:rPr>
          <w:color w:val="auto"/>
        </w:rPr>
      </w:pPr>
      <w:r w:rsidRPr="004F735D">
        <w:rPr>
          <w:color w:val="auto"/>
        </w:rPr>
        <w:t xml:space="preserve">jeden </w:t>
      </w:r>
      <w:r w:rsidR="004D501A" w:rsidRPr="004F735D">
        <w:rPr>
          <w:color w:val="auto"/>
        </w:rPr>
        <w:t>objekt zařadil na účet 021 001 –</w:t>
      </w:r>
      <w:r w:rsidRPr="004F735D">
        <w:rPr>
          <w:color w:val="auto"/>
        </w:rPr>
        <w:t xml:space="preserve"> </w:t>
      </w:r>
      <w:r w:rsidRPr="004F735D">
        <w:rPr>
          <w:i/>
          <w:color w:val="auto"/>
        </w:rPr>
        <w:t xml:space="preserve">Bytové </w:t>
      </w:r>
      <w:r w:rsidR="00B47F92" w:rsidRPr="004F735D">
        <w:rPr>
          <w:i/>
          <w:color w:val="auto"/>
        </w:rPr>
        <w:t>domy a bytové jednotky</w:t>
      </w:r>
      <w:r w:rsidR="00B47F92" w:rsidRPr="004F735D">
        <w:rPr>
          <w:color w:val="auto"/>
        </w:rPr>
        <w:t>, přesto</w:t>
      </w:r>
      <w:r w:rsidRPr="004F735D">
        <w:rPr>
          <w:color w:val="auto"/>
        </w:rPr>
        <w:t xml:space="preserve">že dle zápisu v KN v tomto objektu nebyly evidovány žádné bytové jednotky a dle způsobu využití se jednalo o zemědělskou stavbu; </w:t>
      </w:r>
    </w:p>
    <w:p w14:paraId="7952EF6F" w14:textId="78175E41" w:rsidR="004230A0" w:rsidRPr="004F735D" w:rsidRDefault="004230A0" w:rsidP="00DA0C46">
      <w:pPr>
        <w:numPr>
          <w:ilvl w:val="0"/>
          <w:numId w:val="35"/>
        </w:numPr>
        <w:spacing w:before="0" w:after="120" w:line="276" w:lineRule="auto"/>
        <w:ind w:left="284" w:hanging="284"/>
        <w:rPr>
          <w:color w:val="auto"/>
        </w:rPr>
      </w:pPr>
      <w:r w:rsidRPr="004F735D">
        <w:rPr>
          <w:color w:val="auto"/>
        </w:rPr>
        <w:t>celkem 16 o</w:t>
      </w:r>
      <w:r w:rsidR="00A10956" w:rsidRPr="004F735D">
        <w:rPr>
          <w:color w:val="auto"/>
        </w:rPr>
        <w:t>bjektů zařadil na účet 021 003 –</w:t>
      </w:r>
      <w:r w:rsidRPr="004F735D">
        <w:rPr>
          <w:color w:val="auto"/>
        </w:rPr>
        <w:t xml:space="preserve"> </w:t>
      </w:r>
      <w:r w:rsidRPr="004F735D">
        <w:rPr>
          <w:i/>
          <w:color w:val="auto"/>
        </w:rPr>
        <w:t>Jiné nebytové d</w:t>
      </w:r>
      <w:r w:rsidR="00B47F92" w:rsidRPr="004F735D">
        <w:rPr>
          <w:i/>
          <w:color w:val="auto"/>
        </w:rPr>
        <w:t>omy a nebytové prostory</w:t>
      </w:r>
      <w:r w:rsidR="00B47F92" w:rsidRPr="004F735D">
        <w:rPr>
          <w:color w:val="auto"/>
        </w:rPr>
        <w:t>, přesto</w:t>
      </w:r>
      <w:r w:rsidRPr="004F735D">
        <w:rPr>
          <w:color w:val="auto"/>
        </w:rPr>
        <w:t>že dle zápisu v KN na nich byly evidovány bytové jednotky anebo se dle způsobu využití jednalo o objekt k bydlení</w:t>
      </w:r>
      <w:r w:rsidR="008F3C49">
        <w:rPr>
          <w:color w:val="auto"/>
        </w:rPr>
        <w:t>,</w:t>
      </w:r>
      <w:r w:rsidRPr="004F735D">
        <w:rPr>
          <w:color w:val="auto"/>
        </w:rPr>
        <w:t xml:space="preserve"> rodinný dům či obytnou </w:t>
      </w:r>
      <w:r w:rsidR="00A10956" w:rsidRPr="004F735D">
        <w:rPr>
          <w:color w:val="auto"/>
        </w:rPr>
        <w:t>buňku.</w:t>
      </w:r>
    </w:p>
    <w:p w14:paraId="7DB87A2B" w14:textId="1D12286C" w:rsidR="004230A0" w:rsidRPr="004F735D" w:rsidRDefault="004230A0" w:rsidP="004F735D">
      <w:pPr>
        <w:spacing w:before="0" w:after="120" w:line="276" w:lineRule="auto"/>
        <w:rPr>
          <w:color w:val="auto"/>
          <w:lang w:eastAsia="cs-CZ"/>
        </w:rPr>
      </w:pPr>
      <w:r w:rsidRPr="004F735D">
        <w:rPr>
          <w:color w:val="auto"/>
          <w:lang w:eastAsia="cs-CZ"/>
        </w:rPr>
        <w:t xml:space="preserve">ÚKZÚZ tak porušil ustanovení § 29 a </w:t>
      </w:r>
      <w:r w:rsidR="00A10956" w:rsidRPr="004F735D">
        <w:rPr>
          <w:color w:val="auto"/>
          <w:lang w:eastAsia="cs-CZ"/>
        </w:rPr>
        <w:t>§ 30 zákona č. </w:t>
      </w:r>
      <w:r w:rsidRPr="004F735D">
        <w:rPr>
          <w:color w:val="auto"/>
          <w:lang w:eastAsia="cs-CZ"/>
        </w:rPr>
        <w:t xml:space="preserve">563/1991 </w:t>
      </w:r>
      <w:proofErr w:type="gramStart"/>
      <w:r w:rsidRPr="004F735D">
        <w:rPr>
          <w:color w:val="auto"/>
          <w:lang w:eastAsia="cs-CZ"/>
        </w:rPr>
        <w:t>Sb.</w:t>
      </w:r>
      <w:r w:rsidR="0002296E" w:rsidRPr="004F735D">
        <w:rPr>
          <w:color w:val="auto"/>
          <w:vertAlign w:val="superscript"/>
          <w:lang w:eastAsia="cs-CZ"/>
        </w:rPr>
        <w:t>7</w:t>
      </w:r>
      <w:r w:rsidR="00CE5F92" w:rsidRPr="004F735D">
        <w:rPr>
          <w:color w:val="auto"/>
          <w:lang w:eastAsia="cs-CZ"/>
        </w:rPr>
        <w:t xml:space="preserve">, </w:t>
      </w:r>
      <w:r w:rsidR="00043F84" w:rsidRPr="004F735D">
        <w:rPr>
          <w:color w:val="auto"/>
          <w:lang w:eastAsia="cs-CZ"/>
        </w:rPr>
        <w:t>dále</w:t>
      </w:r>
      <w:proofErr w:type="gramEnd"/>
      <w:r w:rsidR="00043F84" w:rsidRPr="004F735D">
        <w:rPr>
          <w:color w:val="auto"/>
          <w:lang w:eastAsia="cs-CZ"/>
        </w:rPr>
        <w:t xml:space="preserve"> </w:t>
      </w:r>
      <w:r w:rsidR="00A10956" w:rsidRPr="004F735D">
        <w:rPr>
          <w:color w:val="auto"/>
          <w:lang w:eastAsia="cs-CZ"/>
        </w:rPr>
        <w:t xml:space="preserve">ustanovení </w:t>
      </w:r>
      <w:r w:rsidRPr="004F735D">
        <w:rPr>
          <w:color w:val="auto"/>
          <w:lang w:eastAsia="cs-CZ"/>
        </w:rPr>
        <w:t>§ 6 odst.</w:t>
      </w:r>
      <w:r w:rsidR="00DA0C46">
        <w:rPr>
          <w:color w:val="auto"/>
          <w:lang w:eastAsia="cs-CZ"/>
        </w:rPr>
        <w:t> </w:t>
      </w:r>
      <w:r w:rsidRPr="004F735D">
        <w:rPr>
          <w:color w:val="auto"/>
          <w:lang w:eastAsia="cs-CZ"/>
        </w:rPr>
        <w:t>3 vyhlášky č. 62/2001 Sb.</w:t>
      </w:r>
      <w:r w:rsidRPr="004F735D">
        <w:rPr>
          <w:color w:val="auto"/>
          <w:vertAlign w:val="superscript"/>
          <w:lang w:eastAsia="cs-CZ"/>
        </w:rPr>
        <w:footnoteReference w:id="14"/>
      </w:r>
      <w:r w:rsidR="00840EFF" w:rsidRPr="004F735D">
        <w:rPr>
          <w:color w:val="auto"/>
          <w:lang w:eastAsia="cs-CZ"/>
        </w:rPr>
        <w:t xml:space="preserve"> </w:t>
      </w:r>
      <w:r w:rsidRPr="004F735D">
        <w:rPr>
          <w:color w:val="auto"/>
          <w:lang w:eastAsia="cs-CZ"/>
        </w:rPr>
        <w:t>tím, že nezjistil skutečný stav veškerého majetku dokladovou inventurou a neověřil, zda skutečný stav odpovídá stavu majetku v účetnictví vedeného na</w:t>
      </w:r>
      <w:r w:rsidR="008F3C49">
        <w:rPr>
          <w:color w:val="auto"/>
          <w:lang w:eastAsia="cs-CZ"/>
        </w:rPr>
        <w:t xml:space="preserve"> </w:t>
      </w:r>
      <w:r w:rsidRPr="004F735D">
        <w:rPr>
          <w:color w:val="auto"/>
          <w:lang w:eastAsia="cs-CZ"/>
        </w:rPr>
        <w:t xml:space="preserve">účtu 021 – </w:t>
      </w:r>
      <w:r w:rsidRPr="004F735D">
        <w:rPr>
          <w:i/>
          <w:color w:val="auto"/>
          <w:lang w:eastAsia="cs-CZ"/>
        </w:rPr>
        <w:t>Stavby</w:t>
      </w:r>
      <w:r w:rsidRPr="004F735D">
        <w:rPr>
          <w:color w:val="auto"/>
          <w:lang w:eastAsia="cs-CZ"/>
        </w:rPr>
        <w:t xml:space="preserve"> a nedostatečně porovnal nemovitý majetek</w:t>
      </w:r>
      <w:r w:rsidR="00A10956" w:rsidRPr="004F735D">
        <w:rPr>
          <w:color w:val="auto"/>
          <w:lang w:eastAsia="cs-CZ"/>
        </w:rPr>
        <w:t xml:space="preserve"> (stavby) vedený v účetnictví s </w:t>
      </w:r>
      <w:r w:rsidRPr="004F735D">
        <w:rPr>
          <w:color w:val="auto"/>
          <w:lang w:eastAsia="cs-CZ"/>
        </w:rPr>
        <w:t>údaji zapsanými v katastru nemovitostí. ÚKZÚZ tak nezjistil výše uvedené rozdíly mezi evidencemi.</w:t>
      </w:r>
    </w:p>
    <w:p w14:paraId="2933C5C6" w14:textId="77777777" w:rsidR="004230A0" w:rsidRPr="00D031A3" w:rsidRDefault="004230A0" w:rsidP="003D672D">
      <w:pPr>
        <w:keepNext/>
        <w:spacing w:before="0" w:after="120" w:line="276" w:lineRule="auto"/>
        <w:rPr>
          <w:b/>
          <w:i/>
          <w:color w:val="auto"/>
        </w:rPr>
      </w:pPr>
      <w:r w:rsidRPr="00D031A3">
        <w:rPr>
          <w:b/>
          <w:i/>
          <w:color w:val="auto"/>
        </w:rPr>
        <w:t xml:space="preserve">Karty majetku </w:t>
      </w:r>
    </w:p>
    <w:p w14:paraId="42370409" w14:textId="59D91A5C" w:rsidR="004230A0" w:rsidRPr="004F735D" w:rsidRDefault="004230A0" w:rsidP="004F735D">
      <w:pPr>
        <w:spacing w:before="0" w:after="120" w:line="276" w:lineRule="auto"/>
        <w:rPr>
          <w:color w:val="auto"/>
        </w:rPr>
      </w:pPr>
      <w:r w:rsidRPr="004F735D">
        <w:rPr>
          <w:color w:val="auto"/>
        </w:rPr>
        <w:t xml:space="preserve">Z celkového počtu 51 kontrolovaných objektů </w:t>
      </w:r>
      <w:r w:rsidR="008F3C49">
        <w:rPr>
          <w:color w:val="auto"/>
        </w:rPr>
        <w:t>nebylo možné</w:t>
      </w:r>
      <w:r w:rsidRPr="004F735D">
        <w:rPr>
          <w:color w:val="auto"/>
        </w:rPr>
        <w:t xml:space="preserve"> dle předložených karet majetku jednoznačně identifikovat umístění 25 objektů. </w:t>
      </w:r>
    </w:p>
    <w:p w14:paraId="53A2B592" w14:textId="4657E47D" w:rsidR="004230A0" w:rsidRPr="004F735D" w:rsidRDefault="004230A0" w:rsidP="004F735D">
      <w:pPr>
        <w:spacing w:before="0" w:after="120" w:line="276" w:lineRule="auto"/>
        <w:rPr>
          <w:color w:val="auto"/>
        </w:rPr>
      </w:pPr>
      <w:r w:rsidRPr="004F735D">
        <w:rPr>
          <w:color w:val="auto"/>
        </w:rPr>
        <w:t xml:space="preserve">Nepřesná a neprůkazná evidence karet majetku, kde nebyly ve všech případech uvedeny dostačující popisy umístění jednotlivých </w:t>
      </w:r>
      <w:r w:rsidR="00840EFF" w:rsidRPr="004F735D">
        <w:rPr>
          <w:color w:val="auto"/>
        </w:rPr>
        <w:t>inventarizačních položek</w:t>
      </w:r>
      <w:r w:rsidRPr="004F735D">
        <w:rPr>
          <w:color w:val="auto"/>
        </w:rPr>
        <w:t>, případně další informace potřebné k určení z</w:t>
      </w:r>
      <w:r w:rsidR="00840EFF" w:rsidRPr="004F735D">
        <w:rPr>
          <w:color w:val="auto"/>
        </w:rPr>
        <w:t>působu využívání</w:t>
      </w:r>
      <w:r w:rsidR="00514572" w:rsidRPr="004F735D">
        <w:rPr>
          <w:color w:val="auto"/>
        </w:rPr>
        <w:t>,</w:t>
      </w:r>
      <w:r w:rsidR="00840EFF" w:rsidRPr="004F735D">
        <w:rPr>
          <w:color w:val="auto"/>
        </w:rPr>
        <w:t xml:space="preserve"> tak vedla</w:t>
      </w:r>
      <w:r w:rsidRPr="004F735D">
        <w:rPr>
          <w:color w:val="auto"/>
        </w:rPr>
        <w:t xml:space="preserve"> k nesprávnému zatřídění těchto </w:t>
      </w:r>
      <w:r w:rsidR="0071751F" w:rsidRPr="004F735D">
        <w:rPr>
          <w:color w:val="auto"/>
        </w:rPr>
        <w:t>položek</w:t>
      </w:r>
      <w:r w:rsidRPr="004F735D">
        <w:rPr>
          <w:color w:val="auto"/>
        </w:rPr>
        <w:t xml:space="preserve"> na analytické účty.</w:t>
      </w:r>
      <w:r w:rsidR="006D60BD" w:rsidRPr="004F735D">
        <w:rPr>
          <w:color w:val="auto"/>
        </w:rPr>
        <w:t xml:space="preserve"> Jednalo se např. o </w:t>
      </w:r>
      <w:r w:rsidR="00840EFF" w:rsidRPr="004F735D">
        <w:rPr>
          <w:color w:val="auto"/>
        </w:rPr>
        <w:t xml:space="preserve">zatřiďování </w:t>
      </w:r>
      <w:r w:rsidR="006D60BD" w:rsidRPr="004F735D">
        <w:rPr>
          <w:color w:val="auto"/>
        </w:rPr>
        <w:t>rekreační</w:t>
      </w:r>
      <w:r w:rsidR="00840EFF" w:rsidRPr="004F735D">
        <w:rPr>
          <w:color w:val="auto"/>
        </w:rPr>
        <w:t>ch objektů na různé analytické účty</w:t>
      </w:r>
      <w:r w:rsidR="006D60BD" w:rsidRPr="004F735D">
        <w:rPr>
          <w:color w:val="auto"/>
        </w:rPr>
        <w:t>.</w:t>
      </w:r>
    </w:p>
    <w:p w14:paraId="241C75E3" w14:textId="77777777" w:rsidR="004230A0" w:rsidRPr="004F735D" w:rsidRDefault="004230A0" w:rsidP="004F735D">
      <w:pPr>
        <w:spacing w:before="0" w:after="120" w:line="276" w:lineRule="auto"/>
        <w:rPr>
          <w:color w:val="auto"/>
        </w:rPr>
      </w:pPr>
      <w:r w:rsidRPr="004F735D">
        <w:rPr>
          <w:color w:val="auto"/>
        </w:rPr>
        <w:t>Na základě těchto nedo</w:t>
      </w:r>
      <w:r w:rsidR="00465536" w:rsidRPr="004F735D">
        <w:rPr>
          <w:color w:val="auto"/>
        </w:rPr>
        <w:t>st</w:t>
      </w:r>
      <w:r w:rsidRPr="004F735D">
        <w:rPr>
          <w:color w:val="auto"/>
        </w:rPr>
        <w:t>atečných informací a na základě zjištěných chyb v evidencích, které snižují jejich důvěryhodnost, nelze například ověřit splnění zákonné povinnosti zaevidovat všechny administrativní budovy do systému</w:t>
      </w:r>
      <w:r w:rsidR="00641A5A" w:rsidRPr="004F735D">
        <w:rPr>
          <w:color w:val="auto"/>
        </w:rPr>
        <w:t xml:space="preserve"> veřejné správy</w:t>
      </w:r>
      <w:r w:rsidRPr="004F735D">
        <w:rPr>
          <w:color w:val="auto"/>
        </w:rPr>
        <w:t xml:space="preserve"> CRAB</w:t>
      </w:r>
      <w:r w:rsidR="00641A5A" w:rsidRPr="004F735D">
        <w:rPr>
          <w:color w:val="auto"/>
          <w:vertAlign w:val="superscript"/>
        </w:rPr>
        <w:footnoteReference w:id="15"/>
      </w:r>
      <w:r w:rsidR="00641A5A" w:rsidRPr="004F735D">
        <w:rPr>
          <w:color w:val="auto"/>
        </w:rPr>
        <w:t>, který je určen k podpoře hospodárného využívání administrativních budov patřících ČR nebo státem užívaných</w:t>
      </w:r>
      <w:r w:rsidRPr="004F735D">
        <w:rPr>
          <w:color w:val="auto"/>
        </w:rPr>
        <w:t xml:space="preserve">. </w:t>
      </w:r>
    </w:p>
    <w:p w14:paraId="72E342C1" w14:textId="77777777" w:rsidR="004230A0" w:rsidRPr="00D031A3" w:rsidRDefault="000532A9" w:rsidP="003D672D">
      <w:pPr>
        <w:keepNext/>
        <w:spacing w:before="0" w:after="120" w:line="276" w:lineRule="auto"/>
        <w:rPr>
          <w:b/>
          <w:i/>
          <w:color w:val="auto"/>
        </w:rPr>
      </w:pPr>
      <w:r w:rsidRPr="00D031A3">
        <w:rPr>
          <w:b/>
          <w:i/>
          <w:color w:val="auto"/>
        </w:rPr>
        <w:t>Obsahová náplň účtu 021 –</w:t>
      </w:r>
      <w:r w:rsidR="004230A0" w:rsidRPr="00D031A3">
        <w:rPr>
          <w:b/>
          <w:i/>
          <w:color w:val="auto"/>
        </w:rPr>
        <w:t xml:space="preserve"> Stavby</w:t>
      </w:r>
    </w:p>
    <w:p w14:paraId="1384D649" w14:textId="07A1C5C8" w:rsidR="004230A0" w:rsidRPr="004F735D" w:rsidRDefault="004230A0" w:rsidP="004F735D">
      <w:pPr>
        <w:spacing w:before="0" w:after="120" w:line="276" w:lineRule="auto"/>
        <w:rPr>
          <w:color w:val="auto"/>
        </w:rPr>
      </w:pPr>
      <w:r w:rsidRPr="004F735D">
        <w:rPr>
          <w:color w:val="auto"/>
        </w:rPr>
        <w:t xml:space="preserve">V šesti případech z osmi kontrolovaných případů NKÚ zjistil, že charakter majetku neodpovídal obsahové náplni účtu, na kterém byl tento majetek evidován. Jednalo se např. o závlahové systémy, zařízení sýpek apod. </w:t>
      </w:r>
      <w:r w:rsidR="000224EB" w:rsidRPr="004F735D">
        <w:rPr>
          <w:color w:val="auto"/>
        </w:rPr>
        <w:t>ÚKZÚZ tento majetek nesprávně zaúčtoval na syntetický účet 021</w:t>
      </w:r>
      <w:r w:rsidR="009B3941" w:rsidRPr="004F735D">
        <w:rPr>
          <w:color w:val="auto"/>
        </w:rPr>
        <w:t xml:space="preserve"> –</w:t>
      </w:r>
      <w:r w:rsidR="000224EB" w:rsidRPr="004F735D">
        <w:rPr>
          <w:color w:val="auto"/>
        </w:rPr>
        <w:t xml:space="preserve"> </w:t>
      </w:r>
      <w:r w:rsidR="000224EB" w:rsidRPr="004F735D">
        <w:rPr>
          <w:i/>
          <w:color w:val="auto"/>
        </w:rPr>
        <w:t xml:space="preserve">Stavby, </w:t>
      </w:r>
      <w:r w:rsidR="000224EB" w:rsidRPr="004F735D">
        <w:rPr>
          <w:color w:val="auto"/>
        </w:rPr>
        <w:t>přestože obsahově i cenou pořízení měl být zaúčtován na syntetickém účtu</w:t>
      </w:r>
      <w:r w:rsidR="009B3941" w:rsidRPr="004F735D">
        <w:rPr>
          <w:color w:val="auto"/>
        </w:rPr>
        <w:br/>
      </w:r>
      <w:r w:rsidR="000224EB" w:rsidRPr="004F735D">
        <w:rPr>
          <w:color w:val="auto"/>
        </w:rPr>
        <w:lastRenderedPageBreak/>
        <w:t xml:space="preserve">022 </w:t>
      </w:r>
      <w:r w:rsidR="009B3941" w:rsidRPr="004F735D">
        <w:rPr>
          <w:color w:val="auto"/>
        </w:rPr>
        <w:t>–</w:t>
      </w:r>
      <w:r w:rsidR="00C91F99" w:rsidRPr="004F735D">
        <w:rPr>
          <w:color w:val="auto"/>
        </w:rPr>
        <w:t xml:space="preserve"> </w:t>
      </w:r>
      <w:r w:rsidR="00C91F99" w:rsidRPr="004F735D">
        <w:rPr>
          <w:i/>
        </w:rPr>
        <w:t>Samostatné movité věci a soubory movitých věcí</w:t>
      </w:r>
      <w:r w:rsidR="00C91F99" w:rsidRPr="004F735D">
        <w:rPr>
          <w:color w:val="auto"/>
        </w:rPr>
        <w:t xml:space="preserve"> </w:t>
      </w:r>
      <w:r w:rsidR="000224EB" w:rsidRPr="004F735D">
        <w:rPr>
          <w:color w:val="auto"/>
        </w:rPr>
        <w:t>nebo 028</w:t>
      </w:r>
      <w:r w:rsidR="009C52F6" w:rsidRPr="004F735D">
        <w:rPr>
          <w:color w:val="auto"/>
        </w:rPr>
        <w:t xml:space="preserve"> –</w:t>
      </w:r>
      <w:r w:rsidR="00C91F99" w:rsidRPr="004F735D">
        <w:rPr>
          <w:color w:val="auto"/>
        </w:rPr>
        <w:t xml:space="preserve"> </w:t>
      </w:r>
      <w:r w:rsidR="00C91F99" w:rsidRPr="004F735D">
        <w:rPr>
          <w:i/>
        </w:rPr>
        <w:t xml:space="preserve">Drobný dlouhodobý hmotný </w:t>
      </w:r>
      <w:r w:rsidR="00840EFF" w:rsidRPr="004F735D">
        <w:rPr>
          <w:i/>
        </w:rPr>
        <w:t>majetek</w:t>
      </w:r>
      <w:r w:rsidR="00840EFF" w:rsidRPr="004F735D">
        <w:rPr>
          <w:color w:val="auto"/>
        </w:rPr>
        <w:t xml:space="preserve"> anebo 902 – </w:t>
      </w:r>
      <w:r w:rsidR="00840EFF" w:rsidRPr="004F735D">
        <w:rPr>
          <w:i/>
          <w:color w:val="auto"/>
        </w:rPr>
        <w:t>Jiný drobný dlouhodobý majetek</w:t>
      </w:r>
      <w:r w:rsidR="00840EFF" w:rsidRPr="004F735D">
        <w:rPr>
          <w:color w:val="auto"/>
        </w:rPr>
        <w:t xml:space="preserve">. </w:t>
      </w:r>
      <w:r w:rsidRPr="004F735D">
        <w:rPr>
          <w:color w:val="auto"/>
        </w:rPr>
        <w:t>Celková zůstatková hodnota špatně zaúčtovaného majetku byla 239 366 Kč</w:t>
      </w:r>
      <w:r w:rsidR="000224EB" w:rsidRPr="004F735D">
        <w:rPr>
          <w:color w:val="auto"/>
        </w:rPr>
        <w:t>.</w:t>
      </w:r>
      <w:r w:rsidRPr="004F735D">
        <w:rPr>
          <w:color w:val="auto"/>
        </w:rPr>
        <w:t xml:space="preserve"> </w:t>
      </w:r>
    </w:p>
    <w:p w14:paraId="6A1D5ED9" w14:textId="1C7DAAE3" w:rsidR="00BE4FD6" w:rsidRPr="004F735D" w:rsidRDefault="004230A0" w:rsidP="004F735D">
      <w:pPr>
        <w:spacing w:before="0" w:after="120" w:line="276" w:lineRule="auto"/>
        <w:rPr>
          <w:color w:val="auto"/>
        </w:rPr>
      </w:pPr>
      <w:r w:rsidRPr="004F735D">
        <w:rPr>
          <w:color w:val="auto"/>
        </w:rPr>
        <w:t xml:space="preserve">ÚKZÚZ porušil ustanovení § 4 odst. 8 zákona </w:t>
      </w:r>
      <w:r w:rsidR="005D2A37" w:rsidRPr="004F735D">
        <w:rPr>
          <w:color w:val="auto"/>
        </w:rPr>
        <w:t xml:space="preserve">č. 563/1991 </w:t>
      </w:r>
      <w:proofErr w:type="gramStart"/>
      <w:r w:rsidR="005D2A37" w:rsidRPr="004F735D">
        <w:rPr>
          <w:color w:val="auto"/>
        </w:rPr>
        <w:t>Sb.</w:t>
      </w:r>
      <w:r w:rsidR="0002296E" w:rsidRPr="004F735D">
        <w:rPr>
          <w:color w:val="auto"/>
          <w:vertAlign w:val="superscript"/>
        </w:rPr>
        <w:t>7</w:t>
      </w:r>
      <w:r w:rsidR="00CF5FC7" w:rsidRPr="004F735D">
        <w:rPr>
          <w:color w:val="auto"/>
        </w:rPr>
        <w:t>, dále</w:t>
      </w:r>
      <w:proofErr w:type="gramEnd"/>
      <w:r w:rsidR="00CF5FC7" w:rsidRPr="004F735D">
        <w:rPr>
          <w:color w:val="auto"/>
        </w:rPr>
        <w:t xml:space="preserve"> </w:t>
      </w:r>
      <w:r w:rsidR="005D2A37" w:rsidRPr="004F735D">
        <w:rPr>
          <w:color w:val="auto"/>
        </w:rPr>
        <w:t>ustanovení § </w:t>
      </w:r>
      <w:r w:rsidR="000E785D" w:rsidRPr="004F735D">
        <w:rPr>
          <w:color w:val="auto"/>
        </w:rPr>
        <w:t>14 odst. 4 a </w:t>
      </w:r>
      <w:r w:rsidRPr="004F735D">
        <w:rPr>
          <w:color w:val="auto"/>
        </w:rPr>
        <w:t xml:space="preserve">6, § 49 odst. </w:t>
      </w:r>
      <w:r w:rsidR="00D64DAC" w:rsidRPr="004F735D">
        <w:rPr>
          <w:color w:val="auto"/>
        </w:rPr>
        <w:t>b)</w:t>
      </w:r>
      <w:r w:rsidRPr="004F735D">
        <w:rPr>
          <w:color w:val="auto"/>
        </w:rPr>
        <w:t xml:space="preserve"> a § 76 odst. 1 a 2 vyhlášky č. 410/2009 Sb.</w:t>
      </w:r>
      <w:r w:rsidR="0002296E" w:rsidRPr="004F735D">
        <w:rPr>
          <w:color w:val="auto"/>
          <w:vertAlign w:val="superscript"/>
        </w:rPr>
        <w:t>12</w:t>
      </w:r>
      <w:r w:rsidRPr="004F735D">
        <w:rPr>
          <w:color w:val="auto"/>
        </w:rPr>
        <w:t>, neboť nezaúčtoval některé majetkové položky na syntetické účty správně dle směrné účtové osnovy</w:t>
      </w:r>
      <w:r w:rsidR="00DA7412">
        <w:rPr>
          <w:color w:val="auto"/>
        </w:rPr>
        <w:t xml:space="preserve"> </w:t>
      </w:r>
      <w:r w:rsidRPr="004F735D">
        <w:rPr>
          <w:color w:val="auto"/>
        </w:rPr>
        <w:t>/</w:t>
      </w:r>
      <w:r w:rsidR="00DA7412">
        <w:rPr>
          <w:color w:val="auto"/>
        </w:rPr>
        <w:t xml:space="preserve"> </w:t>
      </w:r>
      <w:r w:rsidRPr="004F735D">
        <w:rPr>
          <w:color w:val="auto"/>
        </w:rPr>
        <w:t>účtového rozvrhu</w:t>
      </w:r>
      <w:r w:rsidR="00840EFF" w:rsidRPr="004F735D">
        <w:rPr>
          <w:color w:val="auto"/>
        </w:rPr>
        <w:t>.</w:t>
      </w:r>
      <w:r w:rsidRPr="004F735D">
        <w:rPr>
          <w:color w:val="auto"/>
        </w:rPr>
        <w:t xml:space="preserve"> </w:t>
      </w:r>
    </w:p>
    <w:p w14:paraId="03CC8ABF" w14:textId="77777777" w:rsidR="004230A0" w:rsidRPr="004F735D" w:rsidRDefault="00870265" w:rsidP="008D189A">
      <w:pPr>
        <w:spacing w:before="0" w:after="120" w:line="276" w:lineRule="auto"/>
        <w:jc w:val="left"/>
        <w:rPr>
          <w:b/>
          <w:color w:val="auto"/>
        </w:rPr>
      </w:pPr>
      <w:r w:rsidRPr="004F735D">
        <w:rPr>
          <w:b/>
          <w:color w:val="auto"/>
        </w:rPr>
        <w:t xml:space="preserve">A3. </w:t>
      </w:r>
      <w:r w:rsidR="004230A0" w:rsidRPr="004F735D">
        <w:rPr>
          <w:b/>
          <w:color w:val="auto"/>
        </w:rPr>
        <w:t>Nedostatečné zveřejňování povinných informací</w:t>
      </w:r>
    </w:p>
    <w:p w14:paraId="58F361AE" w14:textId="77777777" w:rsidR="004230A0" w:rsidRPr="004F735D" w:rsidRDefault="004230A0" w:rsidP="004F735D">
      <w:pPr>
        <w:spacing w:before="0" w:after="120" w:line="276" w:lineRule="auto"/>
        <w:rPr>
          <w:color w:val="auto"/>
        </w:rPr>
      </w:pPr>
      <w:r w:rsidRPr="004F735D">
        <w:rPr>
          <w:color w:val="auto"/>
        </w:rPr>
        <w:t xml:space="preserve">Kontrola NKÚ ověřila plnění povinnosti ÚKZÚZ postupovat </w:t>
      </w:r>
      <w:r w:rsidR="00840EFF" w:rsidRPr="004F735D">
        <w:rPr>
          <w:color w:val="auto"/>
        </w:rPr>
        <w:t>podle právních předpisů a</w:t>
      </w:r>
      <w:r w:rsidR="000E785D" w:rsidRPr="004F735D">
        <w:rPr>
          <w:color w:val="auto"/>
        </w:rPr>
        <w:t> </w:t>
      </w:r>
      <w:r w:rsidRPr="004F735D">
        <w:rPr>
          <w:color w:val="auto"/>
        </w:rPr>
        <w:t>zveřejňovat informace v zákonem stanovených lhůtách.</w:t>
      </w:r>
    </w:p>
    <w:p w14:paraId="0BF73511" w14:textId="33A045F3" w:rsidR="004230A0" w:rsidRPr="004F735D" w:rsidRDefault="00465536" w:rsidP="004F735D">
      <w:pPr>
        <w:spacing w:before="0" w:after="120" w:line="276" w:lineRule="auto"/>
        <w:rPr>
          <w:color w:val="auto"/>
        </w:rPr>
      </w:pPr>
      <w:r w:rsidRPr="004F735D">
        <w:rPr>
          <w:color w:val="auto"/>
        </w:rPr>
        <w:t xml:space="preserve">NKÚ zjistil, že ÚKZÚZ </w:t>
      </w:r>
      <w:r w:rsidR="004230A0" w:rsidRPr="004F735D">
        <w:rPr>
          <w:color w:val="auto"/>
        </w:rPr>
        <w:t xml:space="preserve">celkem v sedmi případech nepostupoval v souladu se zákonem č. 340/2015 </w:t>
      </w:r>
      <w:proofErr w:type="gramStart"/>
      <w:r w:rsidR="004230A0" w:rsidRPr="004F735D">
        <w:rPr>
          <w:color w:val="auto"/>
        </w:rPr>
        <w:t>Sb.</w:t>
      </w:r>
      <w:r w:rsidR="006D5659" w:rsidRPr="004F735D">
        <w:rPr>
          <w:color w:val="auto"/>
          <w:vertAlign w:val="superscript"/>
        </w:rPr>
        <w:t>4</w:t>
      </w:r>
      <w:r w:rsidR="000224EB" w:rsidRPr="004F735D">
        <w:rPr>
          <w:color w:val="auto"/>
        </w:rPr>
        <w:t xml:space="preserve"> </w:t>
      </w:r>
      <w:r w:rsidR="004230A0" w:rsidRPr="004F735D">
        <w:rPr>
          <w:color w:val="auto"/>
        </w:rPr>
        <w:t>ÚKZÚZ</w:t>
      </w:r>
      <w:proofErr w:type="gramEnd"/>
      <w:r w:rsidR="004230A0" w:rsidRPr="004F735D">
        <w:rPr>
          <w:color w:val="auto"/>
        </w:rPr>
        <w:t xml:space="preserve"> jako povinná osoba podle tohoto zákona v šesti případech nezaslal k uveřejnění smlouvu případně objednávku, v jenom případě došlo k pozdnímu </w:t>
      </w:r>
      <w:r w:rsidR="00840EFF" w:rsidRPr="004F735D">
        <w:rPr>
          <w:color w:val="auto"/>
        </w:rPr>
        <w:t>zaslání</w:t>
      </w:r>
      <w:r w:rsidR="004230A0" w:rsidRPr="004F735D">
        <w:rPr>
          <w:color w:val="auto"/>
        </w:rPr>
        <w:t xml:space="preserve"> smlouvy prostřednictvím registru smluv po více </w:t>
      </w:r>
      <w:r w:rsidR="00646985">
        <w:rPr>
          <w:color w:val="auto"/>
        </w:rPr>
        <w:t>než</w:t>
      </w:r>
      <w:r w:rsidR="004230A0" w:rsidRPr="004F735D">
        <w:rPr>
          <w:color w:val="auto"/>
        </w:rPr>
        <w:t xml:space="preserve"> 30 dnech od jejího uzavření. </w:t>
      </w:r>
    </w:p>
    <w:p w14:paraId="25BB9363" w14:textId="77777777" w:rsidR="004230A0" w:rsidRPr="004F735D" w:rsidRDefault="004230A0" w:rsidP="004F735D">
      <w:pPr>
        <w:spacing w:before="0" w:after="120" w:line="276" w:lineRule="auto"/>
        <w:rPr>
          <w:color w:val="auto"/>
        </w:rPr>
      </w:pPr>
      <w:r w:rsidRPr="004F735D">
        <w:rPr>
          <w:color w:val="auto"/>
        </w:rPr>
        <w:t>ÚKZÚZ nepostupoval v souladu s ustanovením § 5 odst. 2 zákona č. 340/201</w:t>
      </w:r>
      <w:r w:rsidR="00757799" w:rsidRPr="004F735D">
        <w:rPr>
          <w:color w:val="auto"/>
        </w:rPr>
        <w:t>5</w:t>
      </w:r>
      <w:r w:rsidRPr="004F735D">
        <w:rPr>
          <w:color w:val="auto"/>
        </w:rPr>
        <w:t xml:space="preserve"> </w:t>
      </w:r>
      <w:proofErr w:type="gramStart"/>
      <w:r w:rsidRPr="004F735D">
        <w:rPr>
          <w:color w:val="auto"/>
        </w:rPr>
        <w:t>Sb.</w:t>
      </w:r>
      <w:r w:rsidR="006D5659" w:rsidRPr="004F735D">
        <w:rPr>
          <w:color w:val="auto"/>
          <w:vertAlign w:val="superscript"/>
        </w:rPr>
        <w:t>4</w:t>
      </w:r>
      <w:r w:rsidRPr="004F735D">
        <w:rPr>
          <w:color w:val="auto"/>
        </w:rPr>
        <w:t xml:space="preserve"> tím</w:t>
      </w:r>
      <w:proofErr w:type="gramEnd"/>
      <w:r w:rsidRPr="004F735D">
        <w:rPr>
          <w:color w:val="auto"/>
        </w:rPr>
        <w:t xml:space="preserve">, že </w:t>
      </w:r>
      <w:r w:rsidR="00840EFF" w:rsidRPr="004F735D">
        <w:rPr>
          <w:color w:val="auto"/>
        </w:rPr>
        <w:t xml:space="preserve">nezaslal </w:t>
      </w:r>
      <w:r w:rsidRPr="004F735D">
        <w:rPr>
          <w:color w:val="auto"/>
        </w:rPr>
        <w:t xml:space="preserve">(případně pozdě </w:t>
      </w:r>
      <w:r w:rsidR="00840EFF" w:rsidRPr="004F735D">
        <w:rPr>
          <w:color w:val="auto"/>
        </w:rPr>
        <w:t>zaslal</w:t>
      </w:r>
      <w:r w:rsidRPr="004F735D">
        <w:rPr>
          <w:color w:val="auto"/>
        </w:rPr>
        <w:t>) jednotlivé smlouvy či objednávky</w:t>
      </w:r>
      <w:r w:rsidR="00840EFF" w:rsidRPr="004F735D">
        <w:rPr>
          <w:color w:val="auto"/>
        </w:rPr>
        <w:t xml:space="preserve"> k uveřejnění</w:t>
      </w:r>
      <w:r w:rsidRPr="004F735D">
        <w:rPr>
          <w:color w:val="auto"/>
        </w:rPr>
        <w:t xml:space="preserve">.  </w:t>
      </w:r>
    </w:p>
    <w:p w14:paraId="2811F803" w14:textId="3A8018E1" w:rsidR="004230A0" w:rsidRPr="004F735D" w:rsidRDefault="004230A0" w:rsidP="004F735D">
      <w:pPr>
        <w:spacing w:before="0" w:after="120" w:line="276" w:lineRule="auto"/>
        <w:rPr>
          <w:color w:val="auto"/>
        </w:rPr>
      </w:pPr>
      <w:r w:rsidRPr="004F735D">
        <w:rPr>
          <w:color w:val="auto"/>
        </w:rPr>
        <w:t>ÚKZÚZ</w:t>
      </w:r>
      <w:r w:rsidR="006D60BD" w:rsidRPr="004F735D">
        <w:rPr>
          <w:color w:val="auto"/>
        </w:rPr>
        <w:t xml:space="preserve"> nepostupoval </w:t>
      </w:r>
      <w:r w:rsidRPr="004F735D">
        <w:rPr>
          <w:color w:val="auto"/>
        </w:rPr>
        <w:t xml:space="preserve">v souladu s ustanovením § 85 odst. 4 zákona č. 137/2006 </w:t>
      </w:r>
      <w:proofErr w:type="gramStart"/>
      <w:r w:rsidRPr="004F735D">
        <w:rPr>
          <w:color w:val="auto"/>
        </w:rPr>
        <w:t>Sb.</w:t>
      </w:r>
      <w:r w:rsidR="006D5659" w:rsidRPr="004F735D">
        <w:rPr>
          <w:color w:val="auto"/>
          <w:vertAlign w:val="superscript"/>
        </w:rPr>
        <w:t>3</w:t>
      </w:r>
      <w:r w:rsidRPr="004F735D">
        <w:rPr>
          <w:color w:val="auto"/>
        </w:rPr>
        <w:t xml:space="preserve"> tím</w:t>
      </w:r>
      <w:proofErr w:type="gramEnd"/>
      <w:r w:rsidRPr="004F735D">
        <w:rPr>
          <w:color w:val="auto"/>
        </w:rPr>
        <w:t>, že</w:t>
      </w:r>
      <w:r w:rsidR="006D60BD" w:rsidRPr="004F735D">
        <w:rPr>
          <w:color w:val="auto"/>
        </w:rPr>
        <w:t xml:space="preserve"> u nadlimitní veřejné zakázky na dodávku dvou </w:t>
      </w:r>
      <w:proofErr w:type="spellStart"/>
      <w:r w:rsidR="006D60BD" w:rsidRPr="004F735D">
        <w:rPr>
          <w:color w:val="auto"/>
        </w:rPr>
        <w:t>maloparcelních</w:t>
      </w:r>
      <w:proofErr w:type="spellEnd"/>
      <w:r w:rsidR="006D60BD" w:rsidRPr="004F735D">
        <w:rPr>
          <w:color w:val="auto"/>
        </w:rPr>
        <w:t xml:space="preserve"> sklízecích mlátiček v roce 2016</w:t>
      </w:r>
      <w:r w:rsidRPr="004F735D">
        <w:rPr>
          <w:color w:val="auto"/>
        </w:rPr>
        <w:t xml:space="preserve"> nezveřejnil písemnou zprávu zadavatele na profilu zadavatele do 15 dnů od ukončení zadávacího řízení.</w:t>
      </w:r>
    </w:p>
    <w:p w14:paraId="546443A9" w14:textId="568EA87F" w:rsidR="00845A48" w:rsidRPr="009E76B5" w:rsidRDefault="009E76B5" w:rsidP="009E76B5">
      <w:pPr>
        <w:tabs>
          <w:tab w:val="left" w:pos="284"/>
        </w:tabs>
        <w:spacing w:before="0" w:after="120" w:line="276" w:lineRule="auto"/>
        <w:rPr>
          <w:b/>
          <w:color w:val="auto"/>
        </w:rPr>
      </w:pPr>
      <w:r>
        <w:rPr>
          <w:b/>
          <w:color w:val="auto"/>
        </w:rPr>
        <w:t>B)</w:t>
      </w:r>
      <w:r>
        <w:rPr>
          <w:b/>
          <w:color w:val="auto"/>
        </w:rPr>
        <w:tab/>
      </w:r>
      <w:r w:rsidR="00845A48" w:rsidRPr="009E76B5">
        <w:rPr>
          <w:b/>
          <w:color w:val="auto"/>
        </w:rPr>
        <w:t>TRANSFORMACE</w:t>
      </w:r>
    </w:p>
    <w:p w14:paraId="2584898E" w14:textId="77777777" w:rsidR="004230A0" w:rsidRPr="004F735D" w:rsidRDefault="00870265" w:rsidP="008D189A">
      <w:pPr>
        <w:spacing w:before="0" w:after="120" w:line="276" w:lineRule="auto"/>
        <w:jc w:val="left"/>
        <w:rPr>
          <w:b/>
          <w:color w:val="auto"/>
        </w:rPr>
      </w:pPr>
      <w:r w:rsidRPr="004F735D">
        <w:rPr>
          <w:b/>
          <w:color w:val="auto"/>
        </w:rPr>
        <w:t xml:space="preserve">B1. </w:t>
      </w:r>
      <w:r w:rsidR="004230A0" w:rsidRPr="004F735D">
        <w:rPr>
          <w:b/>
          <w:color w:val="auto"/>
        </w:rPr>
        <w:t>Chybějící dokumentace k provedené transformaci</w:t>
      </w:r>
    </w:p>
    <w:p w14:paraId="689DDA49" w14:textId="1913C60C" w:rsidR="004230A0" w:rsidRPr="004F735D" w:rsidRDefault="004230A0" w:rsidP="004F735D">
      <w:pPr>
        <w:spacing w:before="0" w:after="120" w:line="276" w:lineRule="auto"/>
        <w:rPr>
          <w:color w:val="auto"/>
        </w:rPr>
      </w:pPr>
      <w:r w:rsidRPr="004F735D">
        <w:rPr>
          <w:color w:val="auto"/>
        </w:rPr>
        <w:t>Kontrolou</w:t>
      </w:r>
      <w:r w:rsidR="00641A5A" w:rsidRPr="004F735D">
        <w:rPr>
          <w:color w:val="auto"/>
        </w:rPr>
        <w:t xml:space="preserve"> NKÚ byla ověřena</w:t>
      </w:r>
      <w:r w:rsidRPr="004F735D">
        <w:rPr>
          <w:color w:val="auto"/>
        </w:rPr>
        <w:t xml:space="preserve"> příprava a průběh transformace a</w:t>
      </w:r>
      <w:r w:rsidR="00646985">
        <w:rPr>
          <w:color w:val="auto"/>
        </w:rPr>
        <w:t> dále bylo ověřeno,</w:t>
      </w:r>
      <w:r w:rsidRPr="004F735D">
        <w:rPr>
          <w:color w:val="auto"/>
        </w:rPr>
        <w:t xml:space="preserve"> na základě jakých údajů byly </w:t>
      </w:r>
      <w:r w:rsidR="00840EFF" w:rsidRPr="004F735D">
        <w:rPr>
          <w:color w:val="auto"/>
        </w:rPr>
        <w:t>nastaveny transformační cíle</w:t>
      </w:r>
      <w:r w:rsidRPr="004F735D">
        <w:rPr>
          <w:color w:val="auto"/>
        </w:rPr>
        <w:t xml:space="preserve">. </w:t>
      </w:r>
    </w:p>
    <w:p w14:paraId="0ACC0A39" w14:textId="38835053" w:rsidR="004230A0" w:rsidRPr="004F735D" w:rsidRDefault="004230A0" w:rsidP="004F735D">
      <w:pPr>
        <w:spacing w:before="0" w:after="120" w:line="276" w:lineRule="auto"/>
        <w:rPr>
          <w:color w:val="auto"/>
        </w:rPr>
      </w:pPr>
      <w:r w:rsidRPr="004F735D">
        <w:rPr>
          <w:color w:val="auto"/>
        </w:rPr>
        <w:t xml:space="preserve">Na základě </w:t>
      </w:r>
      <w:r w:rsidR="00646985">
        <w:rPr>
          <w:color w:val="auto"/>
        </w:rPr>
        <w:t>p</w:t>
      </w:r>
      <w:r w:rsidRPr="004F735D">
        <w:rPr>
          <w:color w:val="auto"/>
        </w:rPr>
        <w:t xml:space="preserve">rogramového prohlášení </w:t>
      </w:r>
      <w:r w:rsidR="00757799" w:rsidRPr="004F735D">
        <w:rPr>
          <w:color w:val="auto"/>
        </w:rPr>
        <w:t>v</w:t>
      </w:r>
      <w:r w:rsidRPr="004F735D">
        <w:rPr>
          <w:color w:val="auto"/>
        </w:rPr>
        <w:t>lády ČR ze srpna 2010 přistoupilo MZe k restrukturalizaci resortu. MZe vybralo několik oblastí, které se rozhodlo v souladu s tímto prohlášením restrukturalizovat. Do jedné z oblastí bylo v</w:t>
      </w:r>
      <w:r w:rsidR="00960B74" w:rsidRPr="004F735D">
        <w:rPr>
          <w:color w:val="auto"/>
        </w:rPr>
        <w:t>ybráno i sloučení ÚKZÚZ a SRS a </w:t>
      </w:r>
      <w:r w:rsidRPr="004F735D">
        <w:rPr>
          <w:color w:val="auto"/>
        </w:rPr>
        <w:t xml:space="preserve">příprava tohoto sloučení byla </w:t>
      </w:r>
      <w:r w:rsidR="00840EFF" w:rsidRPr="004F735D">
        <w:rPr>
          <w:color w:val="auto"/>
        </w:rPr>
        <w:t>oficiálně zahájena v roce 2012.</w:t>
      </w:r>
    </w:p>
    <w:p w14:paraId="50B0EF2B" w14:textId="77777777" w:rsidR="00A50D7A" w:rsidRPr="004F735D" w:rsidRDefault="00A50D7A" w:rsidP="004F735D">
      <w:pPr>
        <w:spacing w:before="0" w:after="120" w:line="276" w:lineRule="auto"/>
        <w:rPr>
          <w:color w:val="auto"/>
        </w:rPr>
      </w:pPr>
      <w:r w:rsidRPr="004F735D">
        <w:rPr>
          <w:color w:val="auto"/>
        </w:rPr>
        <w:t>MZe ani ÚKZÚZ nemají žádné dokumenty či informace, které by dokládaly strategická rozhodnutí učiněná při přípravě transformace, resp. sloučení SRS a ÚKZÚZ.</w:t>
      </w:r>
    </w:p>
    <w:p w14:paraId="2ED422E2" w14:textId="34148640" w:rsidR="00641A5A" w:rsidRPr="004F735D" w:rsidRDefault="00A50D7A" w:rsidP="004F735D">
      <w:pPr>
        <w:spacing w:before="0" w:after="120" w:line="276" w:lineRule="auto"/>
        <w:rPr>
          <w:bCs/>
          <w:iCs/>
          <w:color w:val="auto"/>
        </w:rPr>
      </w:pPr>
      <w:r w:rsidRPr="004F735D">
        <w:t xml:space="preserve">MZe nebylo schopno zdůvodnit návrh výběru právě těchto organizací ke sloučení. MZe nemá žádné podkladové dokumenty a informace, které by </w:t>
      </w:r>
      <w:r w:rsidR="00646985" w:rsidRPr="004F735D">
        <w:t xml:space="preserve">dokladovaly </w:t>
      </w:r>
      <w:r w:rsidRPr="004F735D">
        <w:t>proces přípravy nastavení cílů, reálnost nastavených cílů, přínosů a úspor.</w:t>
      </w:r>
      <w:r w:rsidR="000523E8" w:rsidRPr="004F735D">
        <w:rPr>
          <w:bCs/>
          <w:iCs/>
          <w:color w:val="auto"/>
        </w:rPr>
        <w:t xml:space="preserve"> </w:t>
      </w:r>
    </w:p>
    <w:p w14:paraId="1B4AFEE9" w14:textId="77777777" w:rsidR="004230A0" w:rsidRPr="004F735D" w:rsidRDefault="00870265" w:rsidP="009E76B5">
      <w:pPr>
        <w:keepNext/>
        <w:spacing w:before="0" w:after="120" w:line="276" w:lineRule="auto"/>
        <w:jc w:val="left"/>
        <w:rPr>
          <w:b/>
          <w:color w:val="auto"/>
        </w:rPr>
      </w:pPr>
      <w:r w:rsidRPr="004F735D">
        <w:rPr>
          <w:b/>
          <w:color w:val="auto"/>
        </w:rPr>
        <w:lastRenderedPageBreak/>
        <w:t>B2. Nevhodně</w:t>
      </w:r>
      <w:r w:rsidR="004230A0" w:rsidRPr="004F735D">
        <w:rPr>
          <w:b/>
          <w:color w:val="auto"/>
        </w:rPr>
        <w:t xml:space="preserve"> nastavené cíle transformace</w:t>
      </w:r>
    </w:p>
    <w:p w14:paraId="2721FD13" w14:textId="77777777" w:rsidR="004230A0" w:rsidRPr="004F735D" w:rsidRDefault="004230A0" w:rsidP="009E76B5">
      <w:pPr>
        <w:keepNext/>
        <w:spacing w:before="0" w:line="276" w:lineRule="auto"/>
        <w:rPr>
          <w:color w:val="auto"/>
        </w:rPr>
      </w:pPr>
      <w:r w:rsidRPr="004F735D">
        <w:rPr>
          <w:color w:val="auto"/>
        </w:rPr>
        <w:t>Kontrola NKÚ posoudila nastavení cílů slouč</w:t>
      </w:r>
      <w:r w:rsidR="005217A8" w:rsidRPr="004F735D">
        <w:rPr>
          <w:color w:val="auto"/>
        </w:rPr>
        <w:t>ení ÚKZÚZ a SRS definovaných v d</w:t>
      </w:r>
      <w:r w:rsidRPr="004F735D">
        <w:rPr>
          <w:color w:val="auto"/>
        </w:rPr>
        <w:t>ůvodové zprávě</w:t>
      </w:r>
      <w:r w:rsidR="005217A8" w:rsidRPr="004F735D">
        <w:rPr>
          <w:color w:val="auto"/>
        </w:rPr>
        <w:t>, kterými jsou:</w:t>
      </w:r>
      <w:r w:rsidRPr="004F735D">
        <w:rPr>
          <w:color w:val="auto"/>
        </w:rPr>
        <w:t xml:space="preserve"> </w:t>
      </w:r>
    </w:p>
    <w:p w14:paraId="5DF67FDE" w14:textId="4760B4D3" w:rsidR="004230A0" w:rsidRPr="004F735D" w:rsidRDefault="00646985" w:rsidP="009E76B5">
      <w:pPr>
        <w:keepNext/>
        <w:numPr>
          <w:ilvl w:val="0"/>
          <w:numId w:val="43"/>
        </w:numPr>
        <w:spacing w:before="0" w:line="276" w:lineRule="auto"/>
        <w:ind w:left="284" w:hanging="284"/>
        <w:rPr>
          <w:color w:val="auto"/>
        </w:rPr>
      </w:pPr>
      <w:r>
        <w:rPr>
          <w:color w:val="auto"/>
        </w:rPr>
        <w:t>z</w:t>
      </w:r>
      <w:r w:rsidR="004230A0" w:rsidRPr="004F735D">
        <w:rPr>
          <w:color w:val="auto"/>
        </w:rPr>
        <w:t>lepšit řiditelnost systému snížení počtu OSS</w:t>
      </w:r>
      <w:r w:rsidR="00D35A55" w:rsidRPr="004F735D">
        <w:rPr>
          <w:color w:val="auto"/>
        </w:rPr>
        <w:t>,</w:t>
      </w:r>
    </w:p>
    <w:p w14:paraId="549449CE" w14:textId="042FF079" w:rsidR="004230A0" w:rsidRPr="004F735D" w:rsidRDefault="00646985" w:rsidP="009E76B5">
      <w:pPr>
        <w:keepNext/>
        <w:numPr>
          <w:ilvl w:val="0"/>
          <w:numId w:val="43"/>
        </w:numPr>
        <w:spacing w:before="0" w:line="276" w:lineRule="auto"/>
        <w:ind w:left="284" w:hanging="284"/>
        <w:rPr>
          <w:color w:val="auto"/>
        </w:rPr>
      </w:pPr>
      <w:r>
        <w:rPr>
          <w:color w:val="auto"/>
        </w:rPr>
        <w:t>s</w:t>
      </w:r>
      <w:r w:rsidR="004230A0" w:rsidRPr="004F735D">
        <w:rPr>
          <w:color w:val="auto"/>
        </w:rPr>
        <w:t>nížit byrokratickou zátěž</w:t>
      </w:r>
      <w:r w:rsidR="00D35A55" w:rsidRPr="004F735D">
        <w:rPr>
          <w:color w:val="auto"/>
        </w:rPr>
        <w:t>,</w:t>
      </w:r>
    </w:p>
    <w:p w14:paraId="57E03BBA" w14:textId="5167BD1A" w:rsidR="004230A0" w:rsidRPr="004F735D" w:rsidRDefault="00646985" w:rsidP="009E76B5">
      <w:pPr>
        <w:keepNext/>
        <w:numPr>
          <w:ilvl w:val="0"/>
          <w:numId w:val="43"/>
        </w:numPr>
        <w:spacing w:before="0" w:line="276" w:lineRule="auto"/>
        <w:ind w:left="284" w:hanging="284"/>
        <w:rPr>
          <w:color w:val="auto"/>
        </w:rPr>
      </w:pPr>
      <w:r>
        <w:rPr>
          <w:color w:val="auto"/>
        </w:rPr>
        <w:t>z</w:t>
      </w:r>
      <w:r w:rsidR="004230A0" w:rsidRPr="004F735D">
        <w:rPr>
          <w:color w:val="auto"/>
        </w:rPr>
        <w:t>jednodušit právní předpisy týkající se zemědělství</w:t>
      </w:r>
      <w:r w:rsidR="00D35A55" w:rsidRPr="004F735D">
        <w:rPr>
          <w:color w:val="auto"/>
        </w:rPr>
        <w:t>,</w:t>
      </w:r>
    </w:p>
    <w:p w14:paraId="50602AE2" w14:textId="18BB98DE" w:rsidR="004230A0" w:rsidRPr="004F735D" w:rsidRDefault="00646985" w:rsidP="009E76B5">
      <w:pPr>
        <w:keepNext/>
        <w:numPr>
          <w:ilvl w:val="0"/>
          <w:numId w:val="43"/>
        </w:numPr>
        <w:spacing w:before="0" w:line="276" w:lineRule="auto"/>
        <w:ind w:left="284" w:hanging="284"/>
        <w:rPr>
          <w:color w:val="auto"/>
        </w:rPr>
      </w:pPr>
      <w:r>
        <w:rPr>
          <w:color w:val="auto"/>
        </w:rPr>
        <w:t>z</w:t>
      </w:r>
      <w:r w:rsidR="004230A0" w:rsidRPr="004F735D">
        <w:rPr>
          <w:color w:val="auto"/>
        </w:rPr>
        <w:t>amezit duplicitě těch činností, které mohou být v současné době vykonávány oběma dozorovými organizacemi</w:t>
      </w:r>
      <w:r w:rsidR="00D35A55" w:rsidRPr="004F735D">
        <w:rPr>
          <w:color w:val="auto"/>
        </w:rPr>
        <w:t>,</w:t>
      </w:r>
    </w:p>
    <w:p w14:paraId="1459F18D" w14:textId="66789071" w:rsidR="004230A0" w:rsidRPr="004F735D" w:rsidRDefault="00646985" w:rsidP="008D189A">
      <w:pPr>
        <w:numPr>
          <w:ilvl w:val="0"/>
          <w:numId w:val="43"/>
        </w:numPr>
        <w:spacing w:before="0" w:after="120" w:line="276" w:lineRule="auto"/>
        <w:ind w:left="284" w:hanging="284"/>
        <w:rPr>
          <w:color w:val="auto"/>
        </w:rPr>
      </w:pPr>
      <w:r>
        <w:rPr>
          <w:color w:val="auto"/>
        </w:rPr>
        <w:t>s</w:t>
      </w:r>
      <w:r w:rsidR="004230A0" w:rsidRPr="004F735D">
        <w:rPr>
          <w:color w:val="auto"/>
        </w:rPr>
        <w:t>nížit výdaje státního rozpočtu vynakládan</w:t>
      </w:r>
      <w:r w:rsidR="00403189" w:rsidRPr="004F735D">
        <w:rPr>
          <w:color w:val="auto"/>
        </w:rPr>
        <w:t>é</w:t>
      </w:r>
      <w:r w:rsidR="004230A0" w:rsidRPr="004F735D">
        <w:rPr>
          <w:color w:val="auto"/>
        </w:rPr>
        <w:t xml:space="preserve"> MZe na činnosti těchto dozorových organizací.</w:t>
      </w:r>
    </w:p>
    <w:p w14:paraId="599472B5" w14:textId="48557DB3" w:rsidR="007F6E7B" w:rsidRPr="004F735D" w:rsidRDefault="004230A0" w:rsidP="004F735D">
      <w:pPr>
        <w:spacing w:before="0" w:after="120" w:line="276" w:lineRule="auto"/>
        <w:rPr>
          <w:color w:val="auto"/>
        </w:rPr>
      </w:pPr>
      <w:r w:rsidRPr="004F735D">
        <w:rPr>
          <w:color w:val="auto"/>
        </w:rPr>
        <w:t>Hodnocení dopadů regulace (RIA) zpracovan</w:t>
      </w:r>
      <w:r w:rsidR="00646985">
        <w:rPr>
          <w:color w:val="auto"/>
        </w:rPr>
        <w:t>é</w:t>
      </w:r>
      <w:r w:rsidRPr="004F735D">
        <w:rPr>
          <w:color w:val="auto"/>
        </w:rPr>
        <w:t xml:space="preserve"> pracovními skupinami ÚKZÚZ a SRS dne 29.</w:t>
      </w:r>
      <w:r w:rsidR="008A1550">
        <w:rPr>
          <w:color w:val="auto"/>
        </w:rPr>
        <w:t> </w:t>
      </w:r>
      <w:r w:rsidRPr="004F735D">
        <w:rPr>
          <w:color w:val="auto"/>
        </w:rPr>
        <w:t>6.</w:t>
      </w:r>
      <w:r w:rsidR="008A1550">
        <w:rPr>
          <w:color w:val="auto"/>
        </w:rPr>
        <w:t> </w:t>
      </w:r>
      <w:r w:rsidRPr="004F735D">
        <w:rPr>
          <w:color w:val="auto"/>
        </w:rPr>
        <w:t xml:space="preserve">2012 </w:t>
      </w:r>
      <w:r w:rsidRPr="004F735D">
        <w:rPr>
          <w:bCs/>
          <w:iCs/>
          <w:color w:val="auto"/>
        </w:rPr>
        <w:t>se stal podkladem k </w:t>
      </w:r>
      <w:r w:rsidR="00646985">
        <w:rPr>
          <w:bCs/>
          <w:iCs/>
          <w:color w:val="auto"/>
        </w:rPr>
        <w:t>z</w:t>
      </w:r>
      <w:r w:rsidRPr="004F735D">
        <w:rPr>
          <w:bCs/>
          <w:iCs/>
          <w:color w:val="auto"/>
        </w:rPr>
        <w:t>ávěrečné zprávě o hodnocení dopadů regulace podle</w:t>
      </w:r>
      <w:r w:rsidR="00840EFF" w:rsidRPr="004F735D">
        <w:rPr>
          <w:bCs/>
          <w:iCs/>
          <w:color w:val="auto"/>
        </w:rPr>
        <w:t xml:space="preserve"> obecných zásad</w:t>
      </w:r>
      <w:r w:rsidRPr="004F735D">
        <w:rPr>
          <w:bCs/>
          <w:iCs/>
          <w:color w:val="auto"/>
        </w:rPr>
        <w:t>.</w:t>
      </w:r>
      <w:r w:rsidR="007F6E7B" w:rsidRPr="004F735D">
        <w:rPr>
          <w:bCs/>
          <w:iCs/>
          <w:color w:val="auto"/>
        </w:rPr>
        <w:t xml:space="preserve"> </w:t>
      </w:r>
      <w:r w:rsidRPr="004F735D">
        <w:rPr>
          <w:color w:val="auto"/>
        </w:rPr>
        <w:t>Dle svého vyjádření neměl ÚKZÚZ vliv na nastavení a formulaci tr</w:t>
      </w:r>
      <w:r w:rsidR="002F2C90" w:rsidRPr="004F735D">
        <w:rPr>
          <w:color w:val="auto"/>
        </w:rPr>
        <w:t>ansformačních cílů</w:t>
      </w:r>
      <w:r w:rsidRPr="004F735D">
        <w:rPr>
          <w:color w:val="auto"/>
        </w:rPr>
        <w:t xml:space="preserve">. </w:t>
      </w:r>
    </w:p>
    <w:p w14:paraId="2F016458" w14:textId="77777777" w:rsidR="004230A0" w:rsidRPr="004F735D" w:rsidRDefault="004230A0" w:rsidP="004F735D">
      <w:pPr>
        <w:spacing w:before="0" w:after="120" w:line="276" w:lineRule="auto"/>
        <w:rPr>
          <w:bCs/>
          <w:iCs/>
          <w:color w:val="auto"/>
        </w:rPr>
      </w:pPr>
      <w:r w:rsidRPr="004F735D">
        <w:rPr>
          <w:color w:val="auto"/>
        </w:rPr>
        <w:t>Kontrolou bylo zjištěno,</w:t>
      </w:r>
      <w:r w:rsidR="00840EFF" w:rsidRPr="004F735D">
        <w:rPr>
          <w:color w:val="auto"/>
        </w:rPr>
        <w:t xml:space="preserve"> že</w:t>
      </w:r>
      <w:r w:rsidRPr="004F735D">
        <w:rPr>
          <w:color w:val="auto"/>
        </w:rPr>
        <w:t xml:space="preserve"> úspory byly se strany ÚKZÚZ a SRS projednány a obě organizace úspory schválily/akceptovaly</w:t>
      </w:r>
      <w:r w:rsidR="005217A8" w:rsidRPr="004F735D">
        <w:rPr>
          <w:color w:val="auto"/>
        </w:rPr>
        <w:t>.</w:t>
      </w:r>
    </w:p>
    <w:p w14:paraId="63734E98" w14:textId="7F2CC1A5" w:rsidR="000523E8" w:rsidRPr="004F735D" w:rsidRDefault="004230A0" w:rsidP="004F735D">
      <w:pPr>
        <w:spacing w:before="0" w:after="120" w:line="276" w:lineRule="auto"/>
        <w:rPr>
          <w:bCs/>
          <w:iCs/>
          <w:color w:val="auto"/>
        </w:rPr>
      </w:pPr>
      <w:r w:rsidRPr="004F735D">
        <w:rPr>
          <w:bCs/>
          <w:iCs/>
          <w:color w:val="auto"/>
        </w:rPr>
        <w:t>NKÚ provedl posouzení dle SMART</w:t>
      </w:r>
      <w:r w:rsidR="006D5659" w:rsidRPr="004F735D">
        <w:rPr>
          <w:b/>
          <w:vertAlign w:val="superscript"/>
        </w:rPr>
        <w:t>5</w:t>
      </w:r>
      <w:r w:rsidR="00A45B72" w:rsidRPr="00A45B72">
        <w:rPr>
          <w:bCs/>
          <w:iCs/>
          <w:color w:val="auto"/>
        </w:rPr>
        <w:t xml:space="preserve"> </w:t>
      </w:r>
      <w:r w:rsidR="00A45B72" w:rsidRPr="004F735D">
        <w:rPr>
          <w:bCs/>
          <w:iCs/>
          <w:color w:val="auto"/>
        </w:rPr>
        <w:t>cílů</w:t>
      </w:r>
      <w:r w:rsidRPr="004F735D">
        <w:rPr>
          <w:bCs/>
          <w:iCs/>
          <w:color w:val="auto"/>
        </w:rPr>
        <w:t>.</w:t>
      </w:r>
    </w:p>
    <w:p w14:paraId="599B1A1F" w14:textId="4BA36C8B" w:rsidR="004230A0" w:rsidRPr="004230A0" w:rsidRDefault="004230A0" w:rsidP="008D189A">
      <w:pPr>
        <w:keepNext/>
        <w:spacing w:before="0" w:after="40" w:line="276" w:lineRule="auto"/>
        <w:rPr>
          <w:rFonts w:asciiTheme="minorHAnsi" w:hAnsiTheme="minorHAnsi"/>
          <w:b/>
          <w:color w:val="auto"/>
          <w:szCs w:val="22"/>
        </w:rPr>
      </w:pPr>
      <w:r w:rsidRPr="004230A0">
        <w:rPr>
          <w:rFonts w:asciiTheme="minorHAnsi" w:hAnsiTheme="minorHAnsi"/>
          <w:b/>
          <w:color w:val="auto"/>
          <w:szCs w:val="22"/>
        </w:rPr>
        <w:t xml:space="preserve">Tabulka č. </w:t>
      </w:r>
      <w:r w:rsidR="00024FE7">
        <w:rPr>
          <w:rFonts w:asciiTheme="minorHAnsi" w:hAnsiTheme="minorHAnsi"/>
          <w:b/>
          <w:color w:val="auto"/>
          <w:szCs w:val="22"/>
        </w:rPr>
        <w:t>3</w:t>
      </w:r>
      <w:r w:rsidR="00C3051A">
        <w:rPr>
          <w:rFonts w:asciiTheme="minorHAnsi" w:hAnsiTheme="minorHAnsi"/>
          <w:b/>
          <w:color w:val="auto"/>
          <w:szCs w:val="22"/>
        </w:rPr>
        <w:t>:</w:t>
      </w:r>
      <w:r w:rsidRPr="004230A0">
        <w:rPr>
          <w:rFonts w:asciiTheme="minorHAnsi" w:hAnsiTheme="minorHAnsi"/>
          <w:b/>
          <w:color w:val="auto"/>
          <w:szCs w:val="22"/>
        </w:rPr>
        <w:t xml:space="preserve"> Přehled cílů transformace a jejich posouzení z hlediska SMART</w:t>
      </w:r>
    </w:p>
    <w:tbl>
      <w:tblPr>
        <w:tblW w:w="9070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935"/>
        <w:gridCol w:w="935"/>
        <w:gridCol w:w="2438"/>
        <w:gridCol w:w="1587"/>
        <w:gridCol w:w="1134"/>
      </w:tblGrid>
      <w:tr w:rsidR="006030A4" w:rsidRPr="008D189A" w14:paraId="2D0C32A6" w14:textId="77777777" w:rsidTr="00EA0A40">
        <w:trPr>
          <w:trHeight w:val="511"/>
          <w:jc w:val="center"/>
        </w:trPr>
        <w:tc>
          <w:tcPr>
            <w:tcW w:w="2041" w:type="dxa"/>
            <w:shd w:val="clear" w:color="auto" w:fill="EBF5FF"/>
            <w:noWrap/>
            <w:vAlign w:val="center"/>
            <w:hideMark/>
          </w:tcPr>
          <w:p w14:paraId="2E460F99" w14:textId="77777777" w:rsidR="004230A0" w:rsidRPr="008D189A" w:rsidRDefault="004230A0" w:rsidP="008D189A">
            <w:pPr>
              <w:keepNext/>
              <w:spacing w:before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8D189A">
              <w:rPr>
                <w:b/>
                <w:bCs/>
                <w:sz w:val="20"/>
                <w:szCs w:val="20"/>
              </w:rPr>
              <w:t>Cíl</w:t>
            </w:r>
          </w:p>
        </w:tc>
        <w:tc>
          <w:tcPr>
            <w:tcW w:w="935" w:type="dxa"/>
            <w:shd w:val="clear" w:color="auto" w:fill="EBF5FF"/>
            <w:vAlign w:val="center"/>
            <w:hideMark/>
          </w:tcPr>
          <w:p w14:paraId="50D12F7B" w14:textId="77777777" w:rsidR="004230A0" w:rsidRPr="008D189A" w:rsidRDefault="004230A0" w:rsidP="00EA0A40">
            <w:pPr>
              <w:keepNext/>
              <w:spacing w:before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D189A">
              <w:rPr>
                <w:b/>
                <w:bCs/>
                <w:sz w:val="20"/>
                <w:szCs w:val="20"/>
              </w:rPr>
              <w:t>Konkrétní</w:t>
            </w:r>
          </w:p>
        </w:tc>
        <w:tc>
          <w:tcPr>
            <w:tcW w:w="935" w:type="dxa"/>
            <w:shd w:val="clear" w:color="auto" w:fill="EBF5FF"/>
            <w:noWrap/>
            <w:vAlign w:val="center"/>
            <w:hideMark/>
          </w:tcPr>
          <w:p w14:paraId="041765CB" w14:textId="77777777" w:rsidR="004230A0" w:rsidRPr="008D189A" w:rsidRDefault="004230A0" w:rsidP="00EA0A40">
            <w:pPr>
              <w:keepNext/>
              <w:spacing w:before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D189A">
              <w:rPr>
                <w:b/>
                <w:bCs/>
                <w:sz w:val="20"/>
                <w:szCs w:val="20"/>
              </w:rPr>
              <w:t>Měřitelný</w:t>
            </w:r>
          </w:p>
        </w:tc>
        <w:tc>
          <w:tcPr>
            <w:tcW w:w="2438" w:type="dxa"/>
            <w:shd w:val="clear" w:color="auto" w:fill="EBF5FF"/>
            <w:noWrap/>
            <w:vAlign w:val="center"/>
            <w:hideMark/>
          </w:tcPr>
          <w:p w14:paraId="10A8C3A3" w14:textId="288090A0" w:rsidR="004230A0" w:rsidRPr="008D189A" w:rsidRDefault="00840EFF" w:rsidP="00EA0A40">
            <w:pPr>
              <w:keepNext/>
              <w:spacing w:before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D189A">
              <w:rPr>
                <w:b/>
                <w:bCs/>
                <w:sz w:val="20"/>
                <w:szCs w:val="20"/>
              </w:rPr>
              <w:t>Dosažitelný/</w:t>
            </w:r>
            <w:r w:rsidR="00C3051A">
              <w:rPr>
                <w:b/>
                <w:bCs/>
                <w:sz w:val="20"/>
                <w:szCs w:val="20"/>
              </w:rPr>
              <w:t>a</w:t>
            </w:r>
            <w:r w:rsidRPr="008D189A">
              <w:rPr>
                <w:b/>
                <w:bCs/>
                <w:sz w:val="20"/>
                <w:szCs w:val="20"/>
              </w:rPr>
              <w:t>kceptovatelný</w:t>
            </w:r>
          </w:p>
        </w:tc>
        <w:tc>
          <w:tcPr>
            <w:tcW w:w="1587" w:type="dxa"/>
            <w:shd w:val="clear" w:color="auto" w:fill="EBF5FF"/>
            <w:vAlign w:val="center"/>
            <w:hideMark/>
          </w:tcPr>
          <w:p w14:paraId="3566021B" w14:textId="78372C19" w:rsidR="004230A0" w:rsidRPr="008D189A" w:rsidRDefault="004230A0" w:rsidP="00EA0A40">
            <w:pPr>
              <w:keepNext/>
              <w:spacing w:before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D189A">
              <w:rPr>
                <w:b/>
                <w:bCs/>
                <w:sz w:val="20"/>
                <w:szCs w:val="20"/>
              </w:rPr>
              <w:t>Relevantní/reálný</w:t>
            </w:r>
          </w:p>
        </w:tc>
        <w:tc>
          <w:tcPr>
            <w:tcW w:w="1134" w:type="dxa"/>
            <w:shd w:val="clear" w:color="auto" w:fill="EBF5FF"/>
            <w:noWrap/>
            <w:vAlign w:val="center"/>
            <w:hideMark/>
          </w:tcPr>
          <w:p w14:paraId="256BA100" w14:textId="77777777" w:rsidR="004230A0" w:rsidRPr="008D189A" w:rsidRDefault="004230A0" w:rsidP="00EA0A40">
            <w:pPr>
              <w:keepNext/>
              <w:spacing w:before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D189A">
              <w:rPr>
                <w:b/>
                <w:bCs/>
                <w:sz w:val="20"/>
                <w:szCs w:val="20"/>
              </w:rPr>
              <w:t>Termínovaný</w:t>
            </w:r>
          </w:p>
        </w:tc>
      </w:tr>
      <w:tr w:rsidR="006030A4" w:rsidRPr="008D189A" w14:paraId="16AC6430" w14:textId="77777777" w:rsidTr="00EA0A40">
        <w:trPr>
          <w:trHeight w:val="698"/>
          <w:jc w:val="center"/>
        </w:trPr>
        <w:tc>
          <w:tcPr>
            <w:tcW w:w="2041" w:type="dxa"/>
            <w:noWrap/>
            <w:vAlign w:val="center"/>
            <w:hideMark/>
          </w:tcPr>
          <w:p w14:paraId="47FFE63E" w14:textId="77777777" w:rsidR="004230A0" w:rsidRPr="008D189A" w:rsidRDefault="004230A0" w:rsidP="008D189A">
            <w:pPr>
              <w:keepNext/>
              <w:spacing w:before="0"/>
              <w:jc w:val="left"/>
              <w:rPr>
                <w:sz w:val="20"/>
                <w:szCs w:val="20"/>
              </w:rPr>
            </w:pPr>
            <w:r w:rsidRPr="008D189A">
              <w:rPr>
                <w:sz w:val="20"/>
                <w:szCs w:val="20"/>
              </w:rPr>
              <w:t>Zlepšit řiditel</w:t>
            </w:r>
            <w:r w:rsidR="00840EFF" w:rsidRPr="008D189A">
              <w:rPr>
                <w:sz w:val="20"/>
                <w:szCs w:val="20"/>
              </w:rPr>
              <w:t>nost systému snížením počtu OSS</w:t>
            </w:r>
          </w:p>
        </w:tc>
        <w:tc>
          <w:tcPr>
            <w:tcW w:w="935" w:type="dxa"/>
            <w:noWrap/>
            <w:vAlign w:val="center"/>
            <w:hideMark/>
          </w:tcPr>
          <w:p w14:paraId="3F30AD7E" w14:textId="77777777" w:rsidR="004230A0" w:rsidRPr="008D189A" w:rsidRDefault="004230A0" w:rsidP="008D189A">
            <w:pPr>
              <w:keepNext/>
              <w:spacing w:before="0"/>
              <w:jc w:val="center"/>
              <w:rPr>
                <w:sz w:val="20"/>
                <w:szCs w:val="20"/>
              </w:rPr>
            </w:pPr>
            <w:r w:rsidRPr="008D189A">
              <w:rPr>
                <w:sz w:val="20"/>
                <w:szCs w:val="20"/>
              </w:rPr>
              <w:t>Ne</w:t>
            </w:r>
          </w:p>
        </w:tc>
        <w:tc>
          <w:tcPr>
            <w:tcW w:w="935" w:type="dxa"/>
            <w:noWrap/>
            <w:vAlign w:val="center"/>
            <w:hideMark/>
          </w:tcPr>
          <w:p w14:paraId="497C93DD" w14:textId="77777777" w:rsidR="004230A0" w:rsidRPr="008D189A" w:rsidRDefault="004230A0" w:rsidP="008D189A">
            <w:pPr>
              <w:keepNext/>
              <w:spacing w:before="0"/>
              <w:jc w:val="center"/>
              <w:rPr>
                <w:sz w:val="20"/>
                <w:szCs w:val="20"/>
              </w:rPr>
            </w:pPr>
            <w:r w:rsidRPr="008D189A">
              <w:rPr>
                <w:sz w:val="20"/>
                <w:szCs w:val="20"/>
              </w:rPr>
              <w:t>Ano</w:t>
            </w:r>
          </w:p>
        </w:tc>
        <w:tc>
          <w:tcPr>
            <w:tcW w:w="2438" w:type="dxa"/>
            <w:noWrap/>
            <w:vAlign w:val="center"/>
            <w:hideMark/>
          </w:tcPr>
          <w:p w14:paraId="4B415E00" w14:textId="77777777" w:rsidR="004230A0" w:rsidRPr="008D189A" w:rsidRDefault="004230A0" w:rsidP="008D189A">
            <w:pPr>
              <w:keepNext/>
              <w:spacing w:before="0"/>
              <w:jc w:val="center"/>
              <w:rPr>
                <w:sz w:val="20"/>
                <w:szCs w:val="20"/>
              </w:rPr>
            </w:pPr>
            <w:r w:rsidRPr="008D189A">
              <w:rPr>
                <w:sz w:val="20"/>
                <w:szCs w:val="20"/>
              </w:rPr>
              <w:t>Ano</w:t>
            </w:r>
          </w:p>
        </w:tc>
        <w:tc>
          <w:tcPr>
            <w:tcW w:w="1587" w:type="dxa"/>
            <w:noWrap/>
            <w:vAlign w:val="center"/>
            <w:hideMark/>
          </w:tcPr>
          <w:p w14:paraId="25C0023D" w14:textId="77777777" w:rsidR="004230A0" w:rsidRPr="008D189A" w:rsidRDefault="004230A0" w:rsidP="008D189A">
            <w:pPr>
              <w:keepNext/>
              <w:spacing w:before="0"/>
              <w:jc w:val="center"/>
              <w:rPr>
                <w:sz w:val="20"/>
                <w:szCs w:val="20"/>
              </w:rPr>
            </w:pPr>
            <w:r w:rsidRPr="008D189A">
              <w:rPr>
                <w:sz w:val="20"/>
                <w:szCs w:val="20"/>
              </w:rPr>
              <w:t>Ano</w:t>
            </w:r>
          </w:p>
        </w:tc>
        <w:tc>
          <w:tcPr>
            <w:tcW w:w="1134" w:type="dxa"/>
            <w:noWrap/>
            <w:vAlign w:val="center"/>
            <w:hideMark/>
          </w:tcPr>
          <w:p w14:paraId="5222A8A3" w14:textId="77777777" w:rsidR="004230A0" w:rsidRPr="008D189A" w:rsidRDefault="004230A0" w:rsidP="008D189A">
            <w:pPr>
              <w:keepNext/>
              <w:spacing w:before="0"/>
              <w:jc w:val="center"/>
              <w:rPr>
                <w:sz w:val="20"/>
                <w:szCs w:val="20"/>
              </w:rPr>
            </w:pPr>
            <w:r w:rsidRPr="008D189A">
              <w:rPr>
                <w:sz w:val="20"/>
                <w:szCs w:val="20"/>
              </w:rPr>
              <w:t>Ano</w:t>
            </w:r>
          </w:p>
        </w:tc>
      </w:tr>
      <w:tr w:rsidR="006030A4" w:rsidRPr="008D189A" w14:paraId="5D602F1C" w14:textId="77777777" w:rsidTr="00EA0A40">
        <w:trPr>
          <w:trHeight w:val="667"/>
          <w:jc w:val="center"/>
        </w:trPr>
        <w:tc>
          <w:tcPr>
            <w:tcW w:w="2041" w:type="dxa"/>
            <w:noWrap/>
            <w:vAlign w:val="center"/>
            <w:hideMark/>
          </w:tcPr>
          <w:p w14:paraId="6E8C3949" w14:textId="77777777" w:rsidR="004230A0" w:rsidRPr="008D189A" w:rsidRDefault="004230A0" w:rsidP="008D189A">
            <w:pPr>
              <w:keepNext/>
              <w:spacing w:before="0"/>
              <w:jc w:val="left"/>
              <w:rPr>
                <w:sz w:val="20"/>
                <w:szCs w:val="20"/>
              </w:rPr>
            </w:pPr>
            <w:r w:rsidRPr="008D189A">
              <w:rPr>
                <w:sz w:val="20"/>
                <w:szCs w:val="20"/>
              </w:rPr>
              <w:t>Snížit byrokratickou zátěž</w:t>
            </w:r>
          </w:p>
        </w:tc>
        <w:tc>
          <w:tcPr>
            <w:tcW w:w="935" w:type="dxa"/>
            <w:noWrap/>
            <w:vAlign w:val="center"/>
            <w:hideMark/>
          </w:tcPr>
          <w:p w14:paraId="147E9A09" w14:textId="77777777" w:rsidR="004230A0" w:rsidRPr="008D189A" w:rsidRDefault="004230A0" w:rsidP="008D189A">
            <w:pPr>
              <w:keepNext/>
              <w:spacing w:before="0"/>
              <w:jc w:val="center"/>
              <w:rPr>
                <w:sz w:val="20"/>
                <w:szCs w:val="20"/>
              </w:rPr>
            </w:pPr>
            <w:r w:rsidRPr="008D189A">
              <w:rPr>
                <w:sz w:val="20"/>
                <w:szCs w:val="20"/>
              </w:rPr>
              <w:t>Ne</w:t>
            </w:r>
          </w:p>
        </w:tc>
        <w:tc>
          <w:tcPr>
            <w:tcW w:w="935" w:type="dxa"/>
            <w:noWrap/>
            <w:vAlign w:val="center"/>
            <w:hideMark/>
          </w:tcPr>
          <w:p w14:paraId="57E81021" w14:textId="77777777" w:rsidR="004230A0" w:rsidRPr="008D189A" w:rsidRDefault="004230A0" w:rsidP="008D189A">
            <w:pPr>
              <w:keepNext/>
              <w:spacing w:before="0"/>
              <w:jc w:val="center"/>
              <w:rPr>
                <w:sz w:val="20"/>
                <w:szCs w:val="20"/>
              </w:rPr>
            </w:pPr>
            <w:r w:rsidRPr="008D189A">
              <w:rPr>
                <w:sz w:val="20"/>
                <w:szCs w:val="20"/>
              </w:rPr>
              <w:t>Ne</w:t>
            </w:r>
          </w:p>
        </w:tc>
        <w:tc>
          <w:tcPr>
            <w:tcW w:w="2438" w:type="dxa"/>
            <w:noWrap/>
            <w:vAlign w:val="center"/>
            <w:hideMark/>
          </w:tcPr>
          <w:p w14:paraId="7CBF990D" w14:textId="77777777" w:rsidR="004230A0" w:rsidRPr="008D189A" w:rsidRDefault="004230A0" w:rsidP="008D189A">
            <w:pPr>
              <w:keepNext/>
              <w:spacing w:before="0"/>
              <w:jc w:val="center"/>
              <w:rPr>
                <w:sz w:val="20"/>
                <w:szCs w:val="20"/>
              </w:rPr>
            </w:pPr>
            <w:r w:rsidRPr="008D189A">
              <w:rPr>
                <w:sz w:val="20"/>
                <w:szCs w:val="20"/>
              </w:rPr>
              <w:t>Ano</w:t>
            </w:r>
          </w:p>
        </w:tc>
        <w:tc>
          <w:tcPr>
            <w:tcW w:w="1587" w:type="dxa"/>
            <w:noWrap/>
            <w:vAlign w:val="center"/>
            <w:hideMark/>
          </w:tcPr>
          <w:p w14:paraId="5D5F8A79" w14:textId="77777777" w:rsidR="004230A0" w:rsidRPr="008D189A" w:rsidRDefault="004230A0" w:rsidP="008D189A">
            <w:pPr>
              <w:keepNext/>
              <w:spacing w:before="0"/>
              <w:jc w:val="center"/>
              <w:rPr>
                <w:sz w:val="20"/>
                <w:szCs w:val="20"/>
              </w:rPr>
            </w:pPr>
            <w:r w:rsidRPr="008D189A">
              <w:rPr>
                <w:sz w:val="20"/>
                <w:szCs w:val="20"/>
              </w:rPr>
              <w:t>Nelze posoudit</w:t>
            </w:r>
          </w:p>
        </w:tc>
        <w:tc>
          <w:tcPr>
            <w:tcW w:w="1134" w:type="dxa"/>
            <w:noWrap/>
            <w:vAlign w:val="center"/>
            <w:hideMark/>
          </w:tcPr>
          <w:p w14:paraId="35501C73" w14:textId="77777777" w:rsidR="004230A0" w:rsidRPr="008D189A" w:rsidRDefault="004230A0" w:rsidP="008D189A">
            <w:pPr>
              <w:keepNext/>
              <w:spacing w:before="0"/>
              <w:jc w:val="center"/>
              <w:rPr>
                <w:sz w:val="20"/>
                <w:szCs w:val="20"/>
              </w:rPr>
            </w:pPr>
            <w:r w:rsidRPr="008D189A">
              <w:rPr>
                <w:sz w:val="20"/>
                <w:szCs w:val="20"/>
              </w:rPr>
              <w:t>Ne</w:t>
            </w:r>
          </w:p>
        </w:tc>
      </w:tr>
      <w:tr w:rsidR="006030A4" w:rsidRPr="008D189A" w14:paraId="67F5795C" w14:textId="77777777" w:rsidTr="00EA0A40">
        <w:trPr>
          <w:trHeight w:val="690"/>
          <w:jc w:val="center"/>
        </w:trPr>
        <w:tc>
          <w:tcPr>
            <w:tcW w:w="2041" w:type="dxa"/>
            <w:noWrap/>
            <w:vAlign w:val="center"/>
            <w:hideMark/>
          </w:tcPr>
          <w:p w14:paraId="4DFC1C03" w14:textId="77777777" w:rsidR="004230A0" w:rsidRPr="008D189A" w:rsidRDefault="004230A0" w:rsidP="008D189A">
            <w:pPr>
              <w:keepNext/>
              <w:spacing w:before="0"/>
              <w:jc w:val="left"/>
              <w:rPr>
                <w:sz w:val="20"/>
                <w:szCs w:val="20"/>
              </w:rPr>
            </w:pPr>
            <w:r w:rsidRPr="008D189A">
              <w:rPr>
                <w:sz w:val="20"/>
                <w:szCs w:val="20"/>
              </w:rPr>
              <w:t>Zjednodušit právní předpisy týkající se zemědělství</w:t>
            </w:r>
          </w:p>
        </w:tc>
        <w:tc>
          <w:tcPr>
            <w:tcW w:w="935" w:type="dxa"/>
            <w:noWrap/>
            <w:vAlign w:val="center"/>
            <w:hideMark/>
          </w:tcPr>
          <w:p w14:paraId="5BCB8CEF" w14:textId="77777777" w:rsidR="004230A0" w:rsidRPr="008D189A" w:rsidRDefault="004230A0" w:rsidP="008D189A">
            <w:pPr>
              <w:keepNext/>
              <w:spacing w:before="0"/>
              <w:jc w:val="center"/>
              <w:rPr>
                <w:sz w:val="20"/>
                <w:szCs w:val="20"/>
              </w:rPr>
            </w:pPr>
            <w:r w:rsidRPr="008D189A">
              <w:rPr>
                <w:sz w:val="20"/>
                <w:szCs w:val="20"/>
              </w:rPr>
              <w:t>Ne</w:t>
            </w:r>
          </w:p>
        </w:tc>
        <w:tc>
          <w:tcPr>
            <w:tcW w:w="935" w:type="dxa"/>
            <w:noWrap/>
            <w:vAlign w:val="center"/>
            <w:hideMark/>
          </w:tcPr>
          <w:p w14:paraId="2AEA919B" w14:textId="77777777" w:rsidR="004230A0" w:rsidRPr="008D189A" w:rsidRDefault="004230A0" w:rsidP="008D189A">
            <w:pPr>
              <w:keepNext/>
              <w:spacing w:before="0"/>
              <w:jc w:val="center"/>
              <w:rPr>
                <w:sz w:val="20"/>
                <w:szCs w:val="20"/>
              </w:rPr>
            </w:pPr>
            <w:r w:rsidRPr="008D189A">
              <w:rPr>
                <w:sz w:val="20"/>
                <w:szCs w:val="20"/>
              </w:rPr>
              <w:t>Ne</w:t>
            </w:r>
          </w:p>
        </w:tc>
        <w:tc>
          <w:tcPr>
            <w:tcW w:w="2438" w:type="dxa"/>
            <w:noWrap/>
            <w:vAlign w:val="center"/>
            <w:hideMark/>
          </w:tcPr>
          <w:p w14:paraId="03E0A68D" w14:textId="77777777" w:rsidR="004230A0" w:rsidRPr="008D189A" w:rsidRDefault="004230A0" w:rsidP="008D189A">
            <w:pPr>
              <w:keepNext/>
              <w:spacing w:before="0"/>
              <w:jc w:val="center"/>
              <w:rPr>
                <w:sz w:val="20"/>
                <w:szCs w:val="20"/>
              </w:rPr>
            </w:pPr>
            <w:r w:rsidRPr="008D189A">
              <w:rPr>
                <w:sz w:val="20"/>
                <w:szCs w:val="20"/>
              </w:rPr>
              <w:t>Ano</w:t>
            </w:r>
          </w:p>
        </w:tc>
        <w:tc>
          <w:tcPr>
            <w:tcW w:w="1587" w:type="dxa"/>
            <w:noWrap/>
            <w:vAlign w:val="center"/>
            <w:hideMark/>
          </w:tcPr>
          <w:p w14:paraId="5C622E63" w14:textId="77777777" w:rsidR="004230A0" w:rsidRPr="008D189A" w:rsidRDefault="004230A0" w:rsidP="008D189A">
            <w:pPr>
              <w:keepNext/>
              <w:spacing w:before="0"/>
              <w:jc w:val="center"/>
              <w:rPr>
                <w:sz w:val="20"/>
                <w:szCs w:val="20"/>
              </w:rPr>
            </w:pPr>
            <w:r w:rsidRPr="008D189A">
              <w:rPr>
                <w:sz w:val="20"/>
                <w:szCs w:val="20"/>
              </w:rPr>
              <w:t>Nelze posoudit</w:t>
            </w:r>
          </w:p>
        </w:tc>
        <w:tc>
          <w:tcPr>
            <w:tcW w:w="1134" w:type="dxa"/>
            <w:noWrap/>
            <w:vAlign w:val="center"/>
            <w:hideMark/>
          </w:tcPr>
          <w:p w14:paraId="3D9A6A86" w14:textId="77777777" w:rsidR="004230A0" w:rsidRPr="008D189A" w:rsidRDefault="004230A0" w:rsidP="008D189A">
            <w:pPr>
              <w:keepNext/>
              <w:spacing w:before="0"/>
              <w:jc w:val="center"/>
              <w:rPr>
                <w:sz w:val="20"/>
                <w:szCs w:val="20"/>
              </w:rPr>
            </w:pPr>
            <w:r w:rsidRPr="008D189A">
              <w:rPr>
                <w:sz w:val="20"/>
                <w:szCs w:val="20"/>
              </w:rPr>
              <w:t>Ne</w:t>
            </w:r>
          </w:p>
        </w:tc>
      </w:tr>
      <w:tr w:rsidR="006030A4" w:rsidRPr="008D189A" w14:paraId="47852851" w14:textId="77777777" w:rsidTr="00EA0A40">
        <w:trPr>
          <w:trHeight w:val="1072"/>
          <w:jc w:val="center"/>
        </w:trPr>
        <w:tc>
          <w:tcPr>
            <w:tcW w:w="2041" w:type="dxa"/>
            <w:noWrap/>
            <w:vAlign w:val="center"/>
            <w:hideMark/>
          </w:tcPr>
          <w:p w14:paraId="4F3DA0BA" w14:textId="3F6F771A" w:rsidR="004230A0" w:rsidRPr="008D189A" w:rsidRDefault="004230A0" w:rsidP="006030A4">
            <w:pPr>
              <w:keepNext/>
              <w:spacing w:before="0"/>
              <w:jc w:val="left"/>
              <w:rPr>
                <w:sz w:val="20"/>
                <w:szCs w:val="20"/>
              </w:rPr>
            </w:pPr>
            <w:r w:rsidRPr="008D189A">
              <w:rPr>
                <w:sz w:val="20"/>
                <w:szCs w:val="20"/>
              </w:rPr>
              <w:t>Zamezit duplicitě těch činností, které mohou být v současné době vykonávány oběma dozorovými organizacemi</w:t>
            </w:r>
          </w:p>
        </w:tc>
        <w:tc>
          <w:tcPr>
            <w:tcW w:w="935" w:type="dxa"/>
            <w:noWrap/>
            <w:vAlign w:val="center"/>
            <w:hideMark/>
          </w:tcPr>
          <w:p w14:paraId="0A4BE567" w14:textId="77777777" w:rsidR="004230A0" w:rsidRPr="008D189A" w:rsidRDefault="004230A0" w:rsidP="008D189A">
            <w:pPr>
              <w:keepNext/>
              <w:spacing w:before="0"/>
              <w:jc w:val="center"/>
              <w:rPr>
                <w:sz w:val="20"/>
                <w:szCs w:val="20"/>
              </w:rPr>
            </w:pPr>
            <w:r w:rsidRPr="008D189A">
              <w:rPr>
                <w:sz w:val="20"/>
                <w:szCs w:val="20"/>
              </w:rPr>
              <w:t>Ne</w:t>
            </w:r>
          </w:p>
        </w:tc>
        <w:tc>
          <w:tcPr>
            <w:tcW w:w="935" w:type="dxa"/>
            <w:noWrap/>
            <w:vAlign w:val="center"/>
            <w:hideMark/>
          </w:tcPr>
          <w:p w14:paraId="1CAC4E20" w14:textId="77777777" w:rsidR="004230A0" w:rsidRPr="008D189A" w:rsidRDefault="004230A0" w:rsidP="008D189A">
            <w:pPr>
              <w:keepNext/>
              <w:spacing w:before="0"/>
              <w:jc w:val="center"/>
              <w:rPr>
                <w:sz w:val="20"/>
                <w:szCs w:val="20"/>
              </w:rPr>
            </w:pPr>
            <w:r w:rsidRPr="008D189A">
              <w:rPr>
                <w:sz w:val="20"/>
                <w:szCs w:val="20"/>
              </w:rPr>
              <w:t>Ne</w:t>
            </w:r>
          </w:p>
        </w:tc>
        <w:tc>
          <w:tcPr>
            <w:tcW w:w="2438" w:type="dxa"/>
            <w:noWrap/>
            <w:vAlign w:val="center"/>
            <w:hideMark/>
          </w:tcPr>
          <w:p w14:paraId="193DF3D3" w14:textId="77777777" w:rsidR="004230A0" w:rsidRPr="008D189A" w:rsidRDefault="004230A0" w:rsidP="008D189A">
            <w:pPr>
              <w:keepNext/>
              <w:spacing w:before="0"/>
              <w:jc w:val="center"/>
              <w:rPr>
                <w:sz w:val="20"/>
                <w:szCs w:val="20"/>
              </w:rPr>
            </w:pPr>
            <w:r w:rsidRPr="008D189A">
              <w:rPr>
                <w:sz w:val="20"/>
                <w:szCs w:val="20"/>
              </w:rPr>
              <w:t>Ano</w:t>
            </w:r>
          </w:p>
        </w:tc>
        <w:tc>
          <w:tcPr>
            <w:tcW w:w="1587" w:type="dxa"/>
            <w:noWrap/>
            <w:vAlign w:val="center"/>
            <w:hideMark/>
          </w:tcPr>
          <w:p w14:paraId="78BFA317" w14:textId="77777777" w:rsidR="004230A0" w:rsidRPr="008D189A" w:rsidRDefault="004230A0" w:rsidP="008D189A">
            <w:pPr>
              <w:keepNext/>
              <w:spacing w:before="0"/>
              <w:jc w:val="center"/>
              <w:rPr>
                <w:sz w:val="20"/>
                <w:szCs w:val="20"/>
              </w:rPr>
            </w:pPr>
            <w:r w:rsidRPr="008D189A">
              <w:rPr>
                <w:sz w:val="20"/>
                <w:szCs w:val="20"/>
              </w:rPr>
              <w:t>Nelze posoudit</w:t>
            </w:r>
          </w:p>
        </w:tc>
        <w:tc>
          <w:tcPr>
            <w:tcW w:w="1134" w:type="dxa"/>
            <w:noWrap/>
            <w:vAlign w:val="center"/>
            <w:hideMark/>
          </w:tcPr>
          <w:p w14:paraId="6AE0A775" w14:textId="77777777" w:rsidR="004230A0" w:rsidRPr="008D189A" w:rsidRDefault="004230A0" w:rsidP="008D189A">
            <w:pPr>
              <w:keepNext/>
              <w:spacing w:before="0"/>
              <w:jc w:val="center"/>
              <w:rPr>
                <w:sz w:val="20"/>
                <w:szCs w:val="20"/>
              </w:rPr>
            </w:pPr>
            <w:r w:rsidRPr="008D189A">
              <w:rPr>
                <w:sz w:val="20"/>
                <w:szCs w:val="20"/>
              </w:rPr>
              <w:t>Ne</w:t>
            </w:r>
          </w:p>
        </w:tc>
      </w:tr>
      <w:tr w:rsidR="006030A4" w:rsidRPr="008D189A" w14:paraId="1764AA4D" w14:textId="77777777" w:rsidTr="00EA0A40">
        <w:trPr>
          <w:trHeight w:val="836"/>
          <w:jc w:val="center"/>
        </w:trPr>
        <w:tc>
          <w:tcPr>
            <w:tcW w:w="2041" w:type="dxa"/>
            <w:vAlign w:val="center"/>
            <w:hideMark/>
          </w:tcPr>
          <w:p w14:paraId="5A688C28" w14:textId="77777777" w:rsidR="004230A0" w:rsidRPr="008D189A" w:rsidRDefault="004230A0" w:rsidP="008D189A">
            <w:pPr>
              <w:keepNext/>
              <w:spacing w:before="0"/>
              <w:jc w:val="left"/>
              <w:rPr>
                <w:sz w:val="20"/>
                <w:szCs w:val="20"/>
              </w:rPr>
            </w:pPr>
            <w:r w:rsidRPr="008D189A">
              <w:rPr>
                <w:sz w:val="20"/>
                <w:szCs w:val="20"/>
              </w:rPr>
              <w:t>Snížit výdaje státního rozpočtu vynakládan</w:t>
            </w:r>
            <w:r w:rsidR="00403189" w:rsidRPr="008D189A">
              <w:rPr>
                <w:sz w:val="20"/>
                <w:szCs w:val="20"/>
              </w:rPr>
              <w:t>é</w:t>
            </w:r>
            <w:r w:rsidRPr="008D189A">
              <w:rPr>
                <w:sz w:val="20"/>
                <w:szCs w:val="20"/>
              </w:rPr>
              <w:t xml:space="preserve"> MZe na činnosti těchto dozorových organizací</w:t>
            </w:r>
          </w:p>
        </w:tc>
        <w:tc>
          <w:tcPr>
            <w:tcW w:w="935" w:type="dxa"/>
            <w:noWrap/>
            <w:vAlign w:val="center"/>
            <w:hideMark/>
          </w:tcPr>
          <w:p w14:paraId="77D5C779" w14:textId="77777777" w:rsidR="004230A0" w:rsidRPr="008D189A" w:rsidRDefault="004230A0" w:rsidP="008D189A">
            <w:pPr>
              <w:keepNext/>
              <w:spacing w:before="0"/>
              <w:jc w:val="center"/>
              <w:rPr>
                <w:sz w:val="20"/>
                <w:szCs w:val="20"/>
              </w:rPr>
            </w:pPr>
            <w:r w:rsidRPr="008D189A">
              <w:rPr>
                <w:sz w:val="20"/>
                <w:szCs w:val="20"/>
              </w:rPr>
              <w:t>Ano</w:t>
            </w:r>
          </w:p>
        </w:tc>
        <w:tc>
          <w:tcPr>
            <w:tcW w:w="935" w:type="dxa"/>
            <w:noWrap/>
            <w:vAlign w:val="center"/>
            <w:hideMark/>
          </w:tcPr>
          <w:p w14:paraId="5F527134" w14:textId="77777777" w:rsidR="004230A0" w:rsidRPr="008D189A" w:rsidRDefault="004230A0" w:rsidP="008D189A">
            <w:pPr>
              <w:keepNext/>
              <w:spacing w:before="0"/>
              <w:jc w:val="center"/>
              <w:rPr>
                <w:sz w:val="20"/>
                <w:szCs w:val="20"/>
              </w:rPr>
            </w:pPr>
            <w:r w:rsidRPr="008D189A">
              <w:rPr>
                <w:sz w:val="20"/>
                <w:szCs w:val="20"/>
              </w:rPr>
              <w:t>Ano</w:t>
            </w:r>
          </w:p>
        </w:tc>
        <w:tc>
          <w:tcPr>
            <w:tcW w:w="2438" w:type="dxa"/>
            <w:noWrap/>
            <w:vAlign w:val="center"/>
            <w:hideMark/>
          </w:tcPr>
          <w:p w14:paraId="78CDC8A8" w14:textId="77777777" w:rsidR="004230A0" w:rsidRPr="008D189A" w:rsidRDefault="004230A0" w:rsidP="008D189A">
            <w:pPr>
              <w:keepNext/>
              <w:spacing w:before="0"/>
              <w:jc w:val="center"/>
              <w:rPr>
                <w:sz w:val="20"/>
                <w:szCs w:val="20"/>
              </w:rPr>
            </w:pPr>
            <w:r w:rsidRPr="008D189A">
              <w:rPr>
                <w:sz w:val="20"/>
                <w:szCs w:val="20"/>
              </w:rPr>
              <w:t>Ano</w:t>
            </w:r>
          </w:p>
        </w:tc>
        <w:tc>
          <w:tcPr>
            <w:tcW w:w="1587" w:type="dxa"/>
            <w:noWrap/>
            <w:vAlign w:val="center"/>
            <w:hideMark/>
          </w:tcPr>
          <w:p w14:paraId="0997BD09" w14:textId="77777777" w:rsidR="004230A0" w:rsidRPr="008D189A" w:rsidRDefault="004230A0" w:rsidP="008D189A">
            <w:pPr>
              <w:keepNext/>
              <w:spacing w:before="0"/>
              <w:jc w:val="center"/>
              <w:rPr>
                <w:sz w:val="20"/>
                <w:szCs w:val="20"/>
              </w:rPr>
            </w:pPr>
            <w:r w:rsidRPr="008D189A">
              <w:rPr>
                <w:sz w:val="20"/>
                <w:szCs w:val="20"/>
              </w:rPr>
              <w:t>Nelze posoudit</w:t>
            </w:r>
          </w:p>
        </w:tc>
        <w:tc>
          <w:tcPr>
            <w:tcW w:w="1134" w:type="dxa"/>
            <w:noWrap/>
            <w:vAlign w:val="center"/>
            <w:hideMark/>
          </w:tcPr>
          <w:p w14:paraId="1D3BBA3E" w14:textId="77777777" w:rsidR="004230A0" w:rsidRPr="008D189A" w:rsidRDefault="004230A0" w:rsidP="008D189A">
            <w:pPr>
              <w:keepNext/>
              <w:spacing w:before="0"/>
              <w:jc w:val="center"/>
              <w:rPr>
                <w:sz w:val="20"/>
                <w:szCs w:val="20"/>
              </w:rPr>
            </w:pPr>
            <w:r w:rsidRPr="008D189A">
              <w:rPr>
                <w:sz w:val="20"/>
                <w:szCs w:val="20"/>
              </w:rPr>
              <w:t>Ano</w:t>
            </w:r>
          </w:p>
        </w:tc>
      </w:tr>
    </w:tbl>
    <w:p w14:paraId="0BE61448" w14:textId="0DF501B2" w:rsidR="004230A0" w:rsidRPr="008D189A" w:rsidRDefault="004230A0" w:rsidP="008D189A">
      <w:pPr>
        <w:spacing w:before="40"/>
        <w:rPr>
          <w:rFonts w:asciiTheme="minorHAnsi" w:hAnsiTheme="minorHAnsi"/>
          <w:bCs/>
          <w:iCs/>
          <w:color w:val="auto"/>
          <w:sz w:val="20"/>
          <w:szCs w:val="22"/>
        </w:rPr>
      </w:pPr>
      <w:r w:rsidRPr="008D189A">
        <w:rPr>
          <w:rFonts w:asciiTheme="minorHAnsi" w:hAnsiTheme="minorHAnsi"/>
          <w:b/>
          <w:bCs/>
          <w:iCs/>
          <w:color w:val="auto"/>
          <w:sz w:val="20"/>
          <w:szCs w:val="22"/>
        </w:rPr>
        <w:t>Zdroj:</w:t>
      </w:r>
      <w:r w:rsidRPr="008D189A">
        <w:rPr>
          <w:rFonts w:asciiTheme="minorHAnsi" w:hAnsiTheme="minorHAnsi"/>
          <w:bCs/>
          <w:iCs/>
          <w:color w:val="auto"/>
          <w:sz w:val="20"/>
          <w:szCs w:val="22"/>
        </w:rPr>
        <w:t xml:space="preserve"> </w:t>
      </w:r>
      <w:r w:rsidR="00C3051A">
        <w:rPr>
          <w:rFonts w:asciiTheme="minorHAnsi" w:hAnsiTheme="minorHAnsi"/>
          <w:bCs/>
          <w:iCs/>
          <w:color w:val="auto"/>
          <w:sz w:val="20"/>
          <w:szCs w:val="22"/>
        </w:rPr>
        <w:t>vypracoval</w:t>
      </w:r>
      <w:r w:rsidRPr="008D189A">
        <w:rPr>
          <w:rFonts w:asciiTheme="minorHAnsi" w:hAnsiTheme="minorHAnsi"/>
          <w:bCs/>
          <w:iCs/>
          <w:color w:val="auto"/>
          <w:sz w:val="20"/>
          <w:szCs w:val="22"/>
        </w:rPr>
        <w:t xml:space="preserve"> NKÚ</w:t>
      </w:r>
      <w:r w:rsidR="00023D90" w:rsidRPr="008D189A">
        <w:rPr>
          <w:rFonts w:asciiTheme="minorHAnsi" w:hAnsiTheme="minorHAnsi"/>
          <w:bCs/>
          <w:iCs/>
          <w:color w:val="auto"/>
          <w:sz w:val="20"/>
          <w:szCs w:val="22"/>
        </w:rPr>
        <w:t>.</w:t>
      </w:r>
    </w:p>
    <w:p w14:paraId="14A4CC80" w14:textId="77777777" w:rsidR="002469BA" w:rsidRPr="003F5F9E" w:rsidRDefault="002469BA" w:rsidP="002469BA">
      <w:pPr>
        <w:spacing w:before="0"/>
        <w:rPr>
          <w:rFonts w:asciiTheme="minorHAnsi" w:hAnsiTheme="minorHAnsi"/>
          <w:bCs/>
          <w:iCs/>
          <w:color w:val="auto"/>
          <w:szCs w:val="22"/>
        </w:rPr>
      </w:pPr>
    </w:p>
    <w:p w14:paraId="114602C6" w14:textId="77777777" w:rsidR="004230A0" w:rsidRPr="004230A0" w:rsidRDefault="004230A0" w:rsidP="00B075F2">
      <w:pPr>
        <w:autoSpaceDE w:val="0"/>
        <w:autoSpaceDN w:val="0"/>
        <w:spacing w:before="0" w:after="160" w:line="276" w:lineRule="auto"/>
        <w:rPr>
          <w:szCs w:val="22"/>
        </w:rPr>
      </w:pPr>
      <w:r w:rsidRPr="004230A0">
        <w:rPr>
          <w:rFonts w:asciiTheme="minorHAnsi" w:hAnsiTheme="minorHAnsi"/>
          <w:bCs/>
          <w:iCs/>
          <w:color w:val="auto"/>
          <w:szCs w:val="22"/>
        </w:rPr>
        <w:t>Cíle transformace SRS a ÚKZÚZ většinou nebyly sta</w:t>
      </w:r>
      <w:r w:rsidR="003B1F85">
        <w:rPr>
          <w:rFonts w:asciiTheme="minorHAnsi" w:hAnsiTheme="minorHAnsi"/>
          <w:bCs/>
          <w:iCs/>
          <w:color w:val="auto"/>
          <w:szCs w:val="22"/>
        </w:rPr>
        <w:t>noveny konkrétně. Termínované a </w:t>
      </w:r>
      <w:r w:rsidRPr="004230A0">
        <w:rPr>
          <w:rFonts w:asciiTheme="minorHAnsi" w:hAnsiTheme="minorHAnsi"/>
          <w:bCs/>
          <w:iCs/>
          <w:color w:val="auto"/>
          <w:szCs w:val="22"/>
        </w:rPr>
        <w:t xml:space="preserve">měřitelné byly pouze dva cíle z pěti, u čtyř cílů nebylo možné z dostupných údajů ověřit reálnost jejich nastavení. </w:t>
      </w:r>
      <w:r w:rsidRPr="004230A0">
        <w:rPr>
          <w:szCs w:val="22"/>
        </w:rPr>
        <w:t>Všechny c</w:t>
      </w:r>
      <w:r w:rsidR="00840EFF">
        <w:rPr>
          <w:szCs w:val="22"/>
        </w:rPr>
        <w:t>íle lze považovat za akceptovatelné</w:t>
      </w:r>
      <w:r w:rsidRPr="004230A0">
        <w:rPr>
          <w:szCs w:val="22"/>
        </w:rPr>
        <w:t>, neboť byly odsouhlaseny na jednání zástupců MZe, SRS a ÚKZÚZ. Cíle definované v důvodové zprávě nebyly stanove</w:t>
      </w:r>
      <w:r w:rsidR="005217A8">
        <w:rPr>
          <w:szCs w:val="22"/>
        </w:rPr>
        <w:t>ny zcela dle definice SMART</w:t>
      </w:r>
      <w:r w:rsidR="006D5659" w:rsidRPr="006D5659">
        <w:rPr>
          <w:szCs w:val="22"/>
          <w:vertAlign w:val="superscript"/>
        </w:rPr>
        <w:t>5</w:t>
      </w:r>
      <w:r w:rsidRPr="004230A0">
        <w:rPr>
          <w:szCs w:val="22"/>
        </w:rPr>
        <w:t>.</w:t>
      </w:r>
    </w:p>
    <w:p w14:paraId="45E52937" w14:textId="5443A06B" w:rsidR="004230A0" w:rsidRPr="004230A0" w:rsidRDefault="004230A0" w:rsidP="00B075F2">
      <w:pPr>
        <w:autoSpaceDE w:val="0"/>
        <w:autoSpaceDN w:val="0"/>
        <w:spacing w:before="0" w:after="160" w:line="276" w:lineRule="auto"/>
        <w:rPr>
          <w:rFonts w:asciiTheme="minorHAnsi" w:hAnsiTheme="minorHAnsi"/>
          <w:bCs/>
          <w:iCs/>
          <w:color w:val="auto"/>
          <w:szCs w:val="22"/>
        </w:rPr>
      </w:pPr>
      <w:r w:rsidRPr="004230A0">
        <w:rPr>
          <w:rFonts w:asciiTheme="minorHAnsi" w:hAnsiTheme="minorHAnsi"/>
          <w:bCs/>
          <w:iCs/>
          <w:color w:val="auto"/>
          <w:szCs w:val="22"/>
        </w:rPr>
        <w:lastRenderedPageBreak/>
        <w:t>Jediným cílem, který byl dostatečně konkrétním, termínovaným a měřitelným tak, aby se dal vyhodnotit, bylo snížit výdaje</w:t>
      </w:r>
      <w:r w:rsidR="00840EFF">
        <w:rPr>
          <w:rFonts w:asciiTheme="minorHAnsi" w:hAnsiTheme="minorHAnsi"/>
          <w:bCs/>
          <w:iCs/>
          <w:color w:val="auto"/>
          <w:szCs w:val="22"/>
        </w:rPr>
        <w:t xml:space="preserve"> státního rozpočtu vynakládané</w:t>
      </w:r>
      <w:r w:rsidRPr="004230A0">
        <w:rPr>
          <w:rFonts w:asciiTheme="minorHAnsi" w:hAnsiTheme="minorHAnsi"/>
          <w:bCs/>
          <w:iCs/>
          <w:color w:val="auto"/>
          <w:szCs w:val="22"/>
        </w:rPr>
        <w:t xml:space="preserve"> MZe na činnosti těchto dozorových organizací, tedy úspory.</w:t>
      </w:r>
    </w:p>
    <w:p w14:paraId="036B012B" w14:textId="77777777" w:rsidR="004230A0" w:rsidRPr="002F548C" w:rsidRDefault="004230A0" w:rsidP="00B075F2">
      <w:pPr>
        <w:spacing w:before="0" w:after="160" w:line="276" w:lineRule="auto"/>
        <w:rPr>
          <w:rFonts w:asciiTheme="minorHAnsi" w:hAnsiTheme="minorHAnsi"/>
          <w:szCs w:val="22"/>
        </w:rPr>
      </w:pPr>
      <w:r w:rsidRPr="004230A0">
        <w:rPr>
          <w:rFonts w:asciiTheme="minorHAnsi" w:hAnsiTheme="minorHAnsi"/>
          <w:color w:val="auto"/>
          <w:szCs w:val="22"/>
        </w:rPr>
        <w:t>Úspory měly být generovány hlavně redukcí činnost</w:t>
      </w:r>
      <w:r w:rsidR="003B1F85">
        <w:rPr>
          <w:rFonts w:asciiTheme="minorHAnsi" w:hAnsiTheme="minorHAnsi"/>
          <w:color w:val="auto"/>
          <w:szCs w:val="22"/>
        </w:rPr>
        <w:t>í nebo úpravou jejich rozsahu a </w:t>
      </w:r>
      <w:r w:rsidRPr="004230A0">
        <w:rPr>
          <w:rFonts w:asciiTheme="minorHAnsi" w:hAnsiTheme="minorHAnsi"/>
          <w:color w:val="auto"/>
          <w:szCs w:val="22"/>
        </w:rPr>
        <w:t xml:space="preserve">optimalizací počtu pracovišť ÚKZÚZ a SRS. </w:t>
      </w:r>
      <w:r w:rsidRPr="004230A0">
        <w:rPr>
          <w:rFonts w:asciiTheme="minorHAnsi" w:hAnsiTheme="minorHAnsi"/>
          <w:szCs w:val="22"/>
        </w:rPr>
        <w:t>Celková cílová úspora po sloučení ÚKZÚZ a SRS byla vy</w:t>
      </w:r>
      <w:r w:rsidR="002F548C">
        <w:rPr>
          <w:rFonts w:asciiTheme="minorHAnsi" w:hAnsiTheme="minorHAnsi"/>
          <w:szCs w:val="22"/>
        </w:rPr>
        <w:t>číslena na částku 256,3 mil. Kč. J</w:t>
      </w:r>
      <w:r w:rsidRPr="004230A0">
        <w:rPr>
          <w:rFonts w:asciiTheme="minorHAnsi" w:hAnsiTheme="minorHAnsi"/>
          <w:szCs w:val="22"/>
        </w:rPr>
        <w:t>de o úsporu výdajů do roku</w:t>
      </w:r>
      <w:r w:rsidR="005D2A37">
        <w:rPr>
          <w:rFonts w:asciiTheme="minorHAnsi" w:hAnsiTheme="minorHAnsi"/>
          <w:szCs w:val="22"/>
        </w:rPr>
        <w:t xml:space="preserve"> 2015 vyčíslenou na úrovni 32,5 </w:t>
      </w:r>
      <w:r w:rsidRPr="004230A0">
        <w:rPr>
          <w:rFonts w:asciiTheme="minorHAnsi" w:hAnsiTheme="minorHAnsi"/>
          <w:szCs w:val="22"/>
        </w:rPr>
        <w:t>% kumulovaného rozpočtu výdajů obou institucí z roku 2</w:t>
      </w:r>
      <w:r w:rsidR="005D2A37">
        <w:rPr>
          <w:rFonts w:asciiTheme="minorHAnsi" w:hAnsiTheme="minorHAnsi"/>
          <w:szCs w:val="22"/>
        </w:rPr>
        <w:t>010, který v součtu činil 788,5 </w:t>
      </w:r>
      <w:r w:rsidRPr="004230A0">
        <w:rPr>
          <w:rFonts w:asciiTheme="minorHAnsi" w:hAnsiTheme="minorHAnsi"/>
          <w:szCs w:val="22"/>
        </w:rPr>
        <w:t xml:space="preserve">mil. Kč. </w:t>
      </w:r>
    </w:p>
    <w:p w14:paraId="3B188E76" w14:textId="6CFA8506" w:rsidR="004230A0" w:rsidRPr="004230A0" w:rsidRDefault="004230A0" w:rsidP="00B075F2">
      <w:pPr>
        <w:spacing w:before="0" w:after="160" w:line="276" w:lineRule="auto"/>
        <w:rPr>
          <w:rFonts w:asciiTheme="minorHAnsi" w:hAnsiTheme="minorHAnsi"/>
          <w:szCs w:val="22"/>
        </w:rPr>
      </w:pPr>
      <w:r w:rsidRPr="004230A0">
        <w:rPr>
          <w:rFonts w:asciiTheme="minorHAnsi" w:hAnsiTheme="minorHAnsi"/>
          <w:szCs w:val="22"/>
        </w:rPr>
        <w:t>Očekávané úspory měly být roz</w:t>
      </w:r>
      <w:r w:rsidR="00F51A4F">
        <w:rPr>
          <w:rFonts w:asciiTheme="minorHAnsi" w:hAnsiTheme="minorHAnsi"/>
          <w:szCs w:val="22"/>
        </w:rPr>
        <w:t>loženy v letech 2014–</w:t>
      </w:r>
      <w:r w:rsidR="002F2C90">
        <w:rPr>
          <w:rFonts w:asciiTheme="minorHAnsi" w:hAnsiTheme="minorHAnsi"/>
          <w:szCs w:val="22"/>
        </w:rPr>
        <w:t>2015. Dle d</w:t>
      </w:r>
      <w:r w:rsidRPr="004230A0">
        <w:rPr>
          <w:rFonts w:asciiTheme="minorHAnsi" w:hAnsiTheme="minorHAnsi"/>
          <w:szCs w:val="22"/>
        </w:rPr>
        <w:t>ůvodové zprávy měla předpokládaná úspora (po sloučení ÚKZÚZ a SRS) v roce 2015 oproti roku 2012 činit 96,3</w:t>
      </w:r>
      <w:r w:rsidR="00C307C8">
        <w:rPr>
          <w:rFonts w:asciiTheme="minorHAnsi" w:hAnsiTheme="minorHAnsi"/>
          <w:szCs w:val="22"/>
        </w:rPr>
        <w:t> mil. </w:t>
      </w:r>
      <w:r w:rsidRPr="004230A0">
        <w:rPr>
          <w:rFonts w:asciiTheme="minorHAnsi" w:hAnsiTheme="minorHAnsi"/>
          <w:szCs w:val="22"/>
        </w:rPr>
        <w:t>Kč a 256,3 mil. Kč oproti roku 2010.</w:t>
      </w:r>
    </w:p>
    <w:p w14:paraId="381E156A" w14:textId="773BC883" w:rsidR="004230A0" w:rsidRPr="004230A0" w:rsidRDefault="00024FE7" w:rsidP="00A8450E">
      <w:pPr>
        <w:keepNext/>
        <w:tabs>
          <w:tab w:val="right" w:pos="9070"/>
        </w:tabs>
        <w:spacing w:before="240" w:line="276" w:lineRule="auto"/>
        <w:jc w:val="left"/>
        <w:rPr>
          <w:rFonts w:asciiTheme="minorHAnsi" w:hAnsiTheme="minorHAnsi" w:cs="Times New Roman"/>
          <w:b/>
          <w:iCs/>
          <w:color w:val="000000" w:themeColor="text1"/>
        </w:rPr>
      </w:pPr>
      <w:r>
        <w:rPr>
          <w:rFonts w:asciiTheme="minorHAnsi" w:hAnsiTheme="minorHAnsi" w:cs="Times New Roman"/>
          <w:b/>
          <w:iCs/>
          <w:color w:val="000000" w:themeColor="text1"/>
        </w:rPr>
        <w:t>Tabulka č. 4</w:t>
      </w:r>
      <w:r w:rsidR="00C3051A">
        <w:rPr>
          <w:rFonts w:asciiTheme="minorHAnsi" w:hAnsiTheme="minorHAnsi" w:cs="Times New Roman"/>
          <w:b/>
          <w:iCs/>
          <w:color w:val="000000" w:themeColor="text1"/>
        </w:rPr>
        <w:t>:</w:t>
      </w:r>
      <w:r w:rsidR="004230A0" w:rsidRPr="004230A0">
        <w:rPr>
          <w:rFonts w:asciiTheme="minorHAnsi" w:hAnsiTheme="minorHAnsi" w:cs="Times New Roman"/>
          <w:b/>
          <w:iCs/>
          <w:color w:val="000000" w:themeColor="text1"/>
        </w:rPr>
        <w:t xml:space="preserve"> Plánované a skutečné úspory </w:t>
      </w:r>
      <w:r w:rsidR="00A8450E">
        <w:rPr>
          <w:rFonts w:asciiTheme="minorHAnsi" w:hAnsiTheme="minorHAnsi" w:cs="Times New Roman"/>
          <w:b/>
          <w:iCs/>
          <w:color w:val="000000" w:themeColor="text1"/>
        </w:rPr>
        <w:tab/>
      </w:r>
      <w:r w:rsidR="004230A0" w:rsidRPr="004230A0">
        <w:rPr>
          <w:rFonts w:asciiTheme="minorHAnsi" w:hAnsiTheme="minorHAnsi" w:cs="Times New Roman"/>
          <w:b/>
          <w:iCs/>
          <w:color w:val="000000" w:themeColor="text1"/>
        </w:rPr>
        <w:t>(v tis. Kč)</w:t>
      </w:r>
    </w:p>
    <w:tbl>
      <w:tblPr>
        <w:tblW w:w="9021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118"/>
        <w:gridCol w:w="3068"/>
      </w:tblGrid>
      <w:tr w:rsidR="0076495F" w:rsidRPr="00C307C8" w14:paraId="0280C196" w14:textId="77777777" w:rsidTr="00C307C8">
        <w:trPr>
          <w:trHeight w:val="567"/>
          <w:jc w:val="center"/>
        </w:trPr>
        <w:tc>
          <w:tcPr>
            <w:tcW w:w="2835" w:type="dxa"/>
            <w:shd w:val="clear" w:color="auto" w:fill="EBF5FF"/>
            <w:noWrap/>
            <w:vAlign w:val="center"/>
            <w:hideMark/>
          </w:tcPr>
          <w:p w14:paraId="75286776" w14:textId="77777777" w:rsidR="0076495F" w:rsidRPr="00C307C8" w:rsidRDefault="0076495F" w:rsidP="00C307C8">
            <w:pPr>
              <w:spacing w:before="0"/>
              <w:jc w:val="center"/>
              <w:rPr>
                <w:b/>
                <w:color w:val="auto"/>
                <w:sz w:val="20"/>
                <w:szCs w:val="20"/>
              </w:rPr>
            </w:pPr>
            <w:r w:rsidRPr="00C307C8">
              <w:rPr>
                <w:b/>
                <w:color w:val="auto"/>
                <w:sz w:val="20"/>
                <w:szCs w:val="20"/>
              </w:rPr>
              <w:t>Celkové úspory výdajů v porovnání s rokem</w:t>
            </w:r>
          </w:p>
        </w:tc>
        <w:tc>
          <w:tcPr>
            <w:tcW w:w="3118" w:type="dxa"/>
            <w:shd w:val="clear" w:color="auto" w:fill="EBF5FF"/>
            <w:noWrap/>
            <w:vAlign w:val="center"/>
            <w:hideMark/>
          </w:tcPr>
          <w:p w14:paraId="2A15FF8C" w14:textId="77777777" w:rsidR="0076495F" w:rsidRPr="00C307C8" w:rsidRDefault="0076495F" w:rsidP="00C307C8">
            <w:pPr>
              <w:spacing w:before="0"/>
              <w:jc w:val="center"/>
              <w:rPr>
                <w:b/>
                <w:color w:val="auto"/>
                <w:sz w:val="20"/>
                <w:szCs w:val="20"/>
              </w:rPr>
            </w:pPr>
            <w:r w:rsidRPr="00C307C8">
              <w:rPr>
                <w:b/>
                <w:color w:val="auto"/>
                <w:sz w:val="20"/>
                <w:szCs w:val="20"/>
              </w:rPr>
              <w:t xml:space="preserve">Plánované úspory ÚKZÚZ </w:t>
            </w:r>
            <w:r w:rsidR="00C307C8">
              <w:rPr>
                <w:b/>
                <w:color w:val="auto"/>
                <w:sz w:val="20"/>
                <w:szCs w:val="20"/>
              </w:rPr>
              <w:br/>
            </w:r>
            <w:r w:rsidRPr="00C307C8">
              <w:rPr>
                <w:b/>
                <w:color w:val="auto"/>
                <w:sz w:val="20"/>
                <w:szCs w:val="20"/>
              </w:rPr>
              <w:t>pro rok 2015</w:t>
            </w:r>
          </w:p>
        </w:tc>
        <w:tc>
          <w:tcPr>
            <w:tcW w:w="3068" w:type="dxa"/>
            <w:shd w:val="clear" w:color="auto" w:fill="EBF5FF"/>
            <w:noWrap/>
            <w:vAlign w:val="center"/>
            <w:hideMark/>
          </w:tcPr>
          <w:p w14:paraId="28F96412" w14:textId="77777777" w:rsidR="0076495F" w:rsidRPr="00C307C8" w:rsidRDefault="0076495F" w:rsidP="00C307C8">
            <w:pPr>
              <w:spacing w:before="0"/>
              <w:jc w:val="center"/>
              <w:rPr>
                <w:b/>
                <w:color w:val="auto"/>
                <w:sz w:val="20"/>
                <w:szCs w:val="20"/>
              </w:rPr>
            </w:pPr>
            <w:r w:rsidRPr="00C307C8">
              <w:rPr>
                <w:b/>
                <w:color w:val="auto"/>
                <w:sz w:val="20"/>
                <w:szCs w:val="20"/>
              </w:rPr>
              <w:t>Skutečná výše dosažených úspor v</w:t>
            </w:r>
            <w:r w:rsidR="00C307C8" w:rsidRPr="00C307C8">
              <w:rPr>
                <w:b/>
                <w:color w:val="auto"/>
                <w:sz w:val="20"/>
                <w:szCs w:val="20"/>
              </w:rPr>
              <w:t> </w:t>
            </w:r>
            <w:r w:rsidRPr="00C307C8">
              <w:rPr>
                <w:b/>
                <w:color w:val="auto"/>
                <w:sz w:val="20"/>
                <w:szCs w:val="20"/>
              </w:rPr>
              <w:t>roce 2015</w:t>
            </w:r>
          </w:p>
        </w:tc>
      </w:tr>
      <w:tr w:rsidR="0076495F" w:rsidRPr="00C307C8" w14:paraId="39AB3888" w14:textId="77777777" w:rsidTr="00C307C8">
        <w:trPr>
          <w:trHeight w:val="283"/>
          <w:jc w:val="center"/>
        </w:trPr>
        <w:tc>
          <w:tcPr>
            <w:tcW w:w="2835" w:type="dxa"/>
            <w:noWrap/>
            <w:vAlign w:val="center"/>
            <w:hideMark/>
          </w:tcPr>
          <w:p w14:paraId="208F5011" w14:textId="77777777" w:rsidR="0076495F" w:rsidRPr="00C307C8" w:rsidRDefault="0076495F" w:rsidP="00C307C8">
            <w:pPr>
              <w:spacing w:before="0"/>
              <w:jc w:val="center"/>
              <w:rPr>
                <w:color w:val="auto"/>
                <w:sz w:val="20"/>
                <w:szCs w:val="20"/>
                <w:lang w:eastAsia="cs-CZ"/>
              </w:rPr>
            </w:pPr>
            <w:r w:rsidRPr="00C307C8">
              <w:rPr>
                <w:color w:val="auto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3118" w:type="dxa"/>
            <w:noWrap/>
            <w:vAlign w:val="center"/>
            <w:hideMark/>
          </w:tcPr>
          <w:p w14:paraId="34FF54FA" w14:textId="77777777" w:rsidR="0076495F" w:rsidRPr="00C307C8" w:rsidRDefault="0076495F" w:rsidP="00C307C8">
            <w:pPr>
              <w:spacing w:before="0"/>
              <w:ind w:right="848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C307C8">
              <w:rPr>
                <w:color w:val="auto"/>
                <w:sz w:val="20"/>
                <w:szCs w:val="20"/>
                <w:lang w:eastAsia="cs-CZ"/>
              </w:rPr>
              <w:t>256 281,00</w:t>
            </w:r>
          </w:p>
        </w:tc>
        <w:tc>
          <w:tcPr>
            <w:tcW w:w="3068" w:type="dxa"/>
            <w:noWrap/>
            <w:vAlign w:val="center"/>
            <w:hideMark/>
          </w:tcPr>
          <w:p w14:paraId="426BB929" w14:textId="77777777" w:rsidR="0076495F" w:rsidRPr="00C307C8" w:rsidRDefault="0076495F" w:rsidP="00C307C8">
            <w:pPr>
              <w:spacing w:before="0"/>
              <w:ind w:right="848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C307C8">
              <w:rPr>
                <w:color w:val="auto"/>
                <w:sz w:val="20"/>
                <w:szCs w:val="20"/>
                <w:lang w:eastAsia="cs-CZ"/>
              </w:rPr>
              <w:t>126 099,34</w:t>
            </w:r>
          </w:p>
        </w:tc>
      </w:tr>
      <w:tr w:rsidR="0076495F" w:rsidRPr="00C307C8" w14:paraId="34A2E6AB" w14:textId="77777777" w:rsidTr="00C307C8">
        <w:trPr>
          <w:trHeight w:val="283"/>
          <w:jc w:val="center"/>
        </w:trPr>
        <w:tc>
          <w:tcPr>
            <w:tcW w:w="2835" w:type="dxa"/>
            <w:noWrap/>
            <w:vAlign w:val="center"/>
            <w:hideMark/>
          </w:tcPr>
          <w:p w14:paraId="78A47CB0" w14:textId="77777777" w:rsidR="0076495F" w:rsidRPr="00C307C8" w:rsidRDefault="0076495F" w:rsidP="00C307C8">
            <w:pPr>
              <w:spacing w:before="0"/>
              <w:jc w:val="center"/>
              <w:rPr>
                <w:color w:val="auto"/>
                <w:sz w:val="20"/>
                <w:szCs w:val="20"/>
                <w:lang w:eastAsia="cs-CZ"/>
              </w:rPr>
            </w:pPr>
            <w:r w:rsidRPr="00C307C8">
              <w:rPr>
                <w:color w:val="auto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3118" w:type="dxa"/>
            <w:noWrap/>
            <w:vAlign w:val="center"/>
            <w:hideMark/>
          </w:tcPr>
          <w:p w14:paraId="5950707C" w14:textId="77777777" w:rsidR="0076495F" w:rsidRPr="00C307C8" w:rsidRDefault="0076495F" w:rsidP="00C307C8">
            <w:pPr>
              <w:spacing w:before="0"/>
              <w:ind w:right="848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C307C8">
              <w:rPr>
                <w:color w:val="auto"/>
                <w:sz w:val="20"/>
                <w:szCs w:val="20"/>
                <w:lang w:eastAsia="cs-CZ"/>
              </w:rPr>
              <w:t>96 319,00</w:t>
            </w:r>
          </w:p>
        </w:tc>
        <w:tc>
          <w:tcPr>
            <w:tcW w:w="3068" w:type="dxa"/>
            <w:noWrap/>
            <w:vAlign w:val="center"/>
            <w:hideMark/>
          </w:tcPr>
          <w:p w14:paraId="7DF82B52" w14:textId="77777777" w:rsidR="0076495F" w:rsidRPr="00C307C8" w:rsidRDefault="0076495F" w:rsidP="00C307C8">
            <w:pPr>
              <w:spacing w:before="0"/>
              <w:ind w:right="848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C307C8">
              <w:rPr>
                <w:color w:val="FF0000"/>
                <w:sz w:val="20"/>
                <w:szCs w:val="20"/>
                <w:lang w:eastAsia="cs-CZ"/>
              </w:rPr>
              <w:t>-36 928,90</w:t>
            </w:r>
          </w:p>
        </w:tc>
      </w:tr>
    </w:tbl>
    <w:p w14:paraId="68780DF4" w14:textId="57555D5E" w:rsidR="004230A0" w:rsidRPr="00C307C8" w:rsidRDefault="004230A0" w:rsidP="00C307C8">
      <w:pPr>
        <w:spacing w:before="40" w:after="160" w:line="276" w:lineRule="auto"/>
        <w:rPr>
          <w:rFonts w:asciiTheme="minorHAnsi" w:hAnsiTheme="minorHAnsi"/>
          <w:color w:val="auto"/>
          <w:sz w:val="20"/>
          <w:szCs w:val="20"/>
        </w:rPr>
      </w:pPr>
      <w:r w:rsidRPr="00C307C8">
        <w:rPr>
          <w:rFonts w:asciiTheme="minorHAnsi" w:hAnsiTheme="minorHAnsi"/>
          <w:b/>
          <w:color w:val="auto"/>
          <w:sz w:val="20"/>
          <w:szCs w:val="20"/>
        </w:rPr>
        <w:t>Zdroj:</w:t>
      </w:r>
      <w:r w:rsidRPr="00C307C8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C3051A">
        <w:rPr>
          <w:rFonts w:asciiTheme="minorHAnsi" w:hAnsiTheme="minorHAnsi"/>
          <w:color w:val="auto"/>
          <w:sz w:val="20"/>
          <w:szCs w:val="20"/>
        </w:rPr>
        <w:t>vypracoval</w:t>
      </w:r>
      <w:r w:rsidRPr="00C307C8">
        <w:rPr>
          <w:rFonts w:asciiTheme="minorHAnsi" w:hAnsiTheme="minorHAnsi"/>
          <w:color w:val="auto"/>
          <w:sz w:val="20"/>
          <w:szCs w:val="20"/>
        </w:rPr>
        <w:t xml:space="preserve"> NKÚ na základě dat </w:t>
      </w:r>
      <w:r w:rsidR="002F2C90" w:rsidRPr="00C307C8">
        <w:rPr>
          <w:rFonts w:asciiTheme="minorHAnsi" w:hAnsiTheme="minorHAnsi"/>
          <w:color w:val="auto"/>
          <w:sz w:val="20"/>
          <w:szCs w:val="20"/>
        </w:rPr>
        <w:t xml:space="preserve">informačního systému </w:t>
      </w:r>
      <w:r w:rsidR="002F2C90" w:rsidRPr="00D031A3">
        <w:rPr>
          <w:rFonts w:asciiTheme="minorHAnsi" w:hAnsiTheme="minorHAnsi"/>
          <w:i/>
          <w:color w:val="auto"/>
          <w:sz w:val="20"/>
          <w:szCs w:val="20"/>
        </w:rPr>
        <w:t>MONITOR</w:t>
      </w:r>
      <w:r w:rsidR="002F2C90" w:rsidRPr="00C307C8">
        <w:rPr>
          <w:rFonts w:asciiTheme="minorHAnsi" w:hAnsiTheme="minorHAnsi"/>
          <w:color w:val="auto"/>
          <w:sz w:val="20"/>
          <w:szCs w:val="20"/>
        </w:rPr>
        <w:t xml:space="preserve"> a d</w:t>
      </w:r>
      <w:r w:rsidRPr="00C307C8">
        <w:rPr>
          <w:rFonts w:asciiTheme="minorHAnsi" w:hAnsiTheme="minorHAnsi"/>
          <w:color w:val="auto"/>
          <w:sz w:val="20"/>
          <w:szCs w:val="20"/>
        </w:rPr>
        <w:t>ůvodové zprávy.</w:t>
      </w:r>
    </w:p>
    <w:p w14:paraId="60BC2FB1" w14:textId="77777777" w:rsidR="004230A0" w:rsidRPr="004230A0" w:rsidRDefault="004230A0" w:rsidP="00B075F2">
      <w:pPr>
        <w:spacing w:after="160" w:line="276" w:lineRule="auto"/>
        <w:rPr>
          <w:rFonts w:asciiTheme="minorHAnsi" w:hAnsiTheme="minorHAnsi"/>
          <w:color w:val="auto"/>
          <w:szCs w:val="22"/>
        </w:rPr>
      </w:pPr>
      <w:r w:rsidRPr="004230A0">
        <w:rPr>
          <w:rFonts w:asciiTheme="minorHAnsi" w:hAnsiTheme="minorHAnsi"/>
          <w:color w:val="auto"/>
          <w:szCs w:val="22"/>
        </w:rPr>
        <w:t>Z tabulky je patrné, že k plánovaným úsporám po sloučení ÚKZÚZ a SRS nedošlo. V roce 2015, kdy se měly úspory projevit v plném rozsahu, byly výdaje ve srovnání s rokem</w:t>
      </w:r>
      <w:r w:rsidR="00840EFF">
        <w:rPr>
          <w:rFonts w:asciiTheme="minorHAnsi" w:hAnsiTheme="minorHAnsi"/>
          <w:color w:val="auto"/>
          <w:szCs w:val="22"/>
        </w:rPr>
        <w:t xml:space="preserve"> 2012 dokonce vyšší, </w:t>
      </w:r>
      <w:r w:rsidR="00C3051A">
        <w:rPr>
          <w:rFonts w:asciiTheme="minorHAnsi" w:hAnsiTheme="minorHAnsi"/>
          <w:color w:val="auto"/>
          <w:szCs w:val="22"/>
        </w:rPr>
        <w:t xml:space="preserve">a to </w:t>
      </w:r>
      <w:r w:rsidR="00840EFF">
        <w:rPr>
          <w:rFonts w:asciiTheme="minorHAnsi" w:hAnsiTheme="minorHAnsi"/>
          <w:color w:val="auto"/>
          <w:szCs w:val="22"/>
        </w:rPr>
        <w:t>zhruba o 36,9</w:t>
      </w:r>
      <w:r w:rsidRPr="004230A0">
        <w:rPr>
          <w:rFonts w:asciiTheme="minorHAnsi" w:hAnsiTheme="minorHAnsi"/>
          <w:color w:val="auto"/>
          <w:szCs w:val="22"/>
        </w:rPr>
        <w:t xml:space="preserve"> mil. Kč. </w:t>
      </w:r>
    </w:p>
    <w:p w14:paraId="2E7E8247" w14:textId="36740297" w:rsidR="004230A0" w:rsidRDefault="004230A0" w:rsidP="00C307C8">
      <w:pPr>
        <w:autoSpaceDE w:val="0"/>
        <w:autoSpaceDN w:val="0"/>
        <w:spacing w:before="0" w:after="160" w:line="276" w:lineRule="auto"/>
        <w:rPr>
          <w:rFonts w:asciiTheme="minorHAnsi" w:hAnsiTheme="minorHAnsi"/>
          <w:bCs/>
          <w:iCs/>
          <w:color w:val="auto"/>
          <w:szCs w:val="22"/>
        </w:rPr>
      </w:pPr>
      <w:r w:rsidRPr="004230A0">
        <w:rPr>
          <w:rFonts w:asciiTheme="minorHAnsi" w:hAnsiTheme="minorHAnsi"/>
          <w:bCs/>
          <w:iCs/>
          <w:color w:val="auto"/>
          <w:szCs w:val="22"/>
        </w:rPr>
        <w:t>Lze konstatovat, že sloučením SRS a ÚKZÚZ ke</w:t>
      </w:r>
      <w:r w:rsidR="00C3051A">
        <w:rPr>
          <w:rFonts w:asciiTheme="minorHAnsi" w:hAnsiTheme="minorHAnsi"/>
          <w:bCs/>
          <w:iCs/>
          <w:color w:val="auto"/>
          <w:szCs w:val="22"/>
        </w:rPr>
        <w:t xml:space="preserve"> </w:t>
      </w:r>
      <w:r w:rsidRPr="004230A0">
        <w:rPr>
          <w:rFonts w:asciiTheme="minorHAnsi" w:hAnsiTheme="minorHAnsi"/>
          <w:bCs/>
          <w:iCs/>
          <w:color w:val="auto"/>
          <w:szCs w:val="22"/>
        </w:rPr>
        <w:t>snížení výdajů státního rozpočtu sice došlo, a</w:t>
      </w:r>
      <w:r w:rsidR="00840EFF">
        <w:rPr>
          <w:rFonts w:asciiTheme="minorHAnsi" w:hAnsiTheme="minorHAnsi"/>
          <w:bCs/>
          <w:iCs/>
          <w:color w:val="auto"/>
          <w:szCs w:val="22"/>
        </w:rPr>
        <w:t>le ne v požadované výši. Stanovený cíl</w:t>
      </w:r>
      <w:r w:rsidRPr="004230A0">
        <w:rPr>
          <w:rFonts w:asciiTheme="minorHAnsi" w:hAnsiTheme="minorHAnsi"/>
          <w:bCs/>
          <w:iCs/>
          <w:color w:val="auto"/>
          <w:szCs w:val="22"/>
        </w:rPr>
        <w:t xml:space="preserve"> nebyl splněn.</w:t>
      </w:r>
    </w:p>
    <w:p w14:paraId="4658A3A0" w14:textId="77777777" w:rsidR="004230A0" w:rsidRPr="00870265" w:rsidRDefault="00870265" w:rsidP="00C307C8">
      <w:pPr>
        <w:spacing w:before="0" w:after="120" w:line="276" w:lineRule="auto"/>
        <w:jc w:val="left"/>
        <w:rPr>
          <w:rFonts w:asciiTheme="minorHAnsi" w:hAnsiTheme="minorHAnsi" w:cs="Times New Roman"/>
          <w:b/>
          <w:color w:val="auto"/>
        </w:rPr>
      </w:pPr>
      <w:r w:rsidRPr="00870265">
        <w:rPr>
          <w:rFonts w:asciiTheme="minorHAnsi" w:hAnsiTheme="minorHAnsi" w:cs="Times New Roman"/>
          <w:b/>
          <w:color w:val="auto"/>
        </w:rPr>
        <w:t xml:space="preserve">B3. </w:t>
      </w:r>
      <w:r w:rsidR="004230A0" w:rsidRPr="00870265">
        <w:rPr>
          <w:rFonts w:asciiTheme="minorHAnsi" w:hAnsiTheme="minorHAnsi" w:cs="Times New Roman"/>
          <w:b/>
          <w:color w:val="auto"/>
        </w:rPr>
        <w:t>Nevyhodnocení provedené transformace</w:t>
      </w:r>
    </w:p>
    <w:p w14:paraId="518A160D" w14:textId="77777777" w:rsidR="004230A0" w:rsidRPr="004230A0" w:rsidRDefault="004230A0" w:rsidP="0091361C">
      <w:pPr>
        <w:autoSpaceDE w:val="0"/>
        <w:autoSpaceDN w:val="0"/>
        <w:spacing w:before="0" w:after="240" w:line="276" w:lineRule="auto"/>
        <w:rPr>
          <w:rFonts w:asciiTheme="minorHAnsi" w:hAnsiTheme="minorHAnsi"/>
          <w:bCs/>
          <w:iCs/>
          <w:color w:val="auto"/>
          <w:szCs w:val="22"/>
        </w:rPr>
      </w:pPr>
      <w:r w:rsidRPr="004230A0">
        <w:rPr>
          <w:rFonts w:asciiTheme="minorHAnsi" w:hAnsiTheme="minorHAnsi"/>
          <w:bCs/>
          <w:iCs/>
          <w:color w:val="auto"/>
          <w:szCs w:val="22"/>
        </w:rPr>
        <w:t xml:space="preserve">Kontrola NKÚ ověřila, zda MZe vyhodnotilo cíle transformace a zda sledovalo a vyhodnotilo náklady vynaložené na sloučení ÚKZÚZ a SRS. </w:t>
      </w:r>
    </w:p>
    <w:p w14:paraId="397CE443" w14:textId="77777777" w:rsidR="004230A0" w:rsidRPr="00931D5D" w:rsidRDefault="005A3F1E" w:rsidP="0091361C">
      <w:pPr>
        <w:autoSpaceDE w:val="0"/>
        <w:autoSpaceDN w:val="0"/>
        <w:spacing w:before="0" w:after="120" w:line="276" w:lineRule="auto"/>
        <w:rPr>
          <w:rFonts w:asciiTheme="minorHAnsi" w:hAnsiTheme="minorHAnsi"/>
          <w:b/>
          <w:bCs/>
          <w:i/>
          <w:iCs/>
          <w:color w:val="auto"/>
          <w:szCs w:val="22"/>
        </w:rPr>
      </w:pPr>
      <w:r w:rsidRPr="00931D5D">
        <w:rPr>
          <w:rFonts w:asciiTheme="minorHAnsi" w:hAnsiTheme="minorHAnsi"/>
          <w:b/>
          <w:bCs/>
          <w:i/>
          <w:iCs/>
          <w:color w:val="auto"/>
          <w:szCs w:val="22"/>
        </w:rPr>
        <w:t>Vyhodnocení cílů</w:t>
      </w:r>
    </w:p>
    <w:p w14:paraId="074DBBA1" w14:textId="5F892EA5" w:rsidR="004230A0" w:rsidRPr="004230A0" w:rsidRDefault="004230A0" w:rsidP="0091361C">
      <w:pPr>
        <w:autoSpaceDE w:val="0"/>
        <w:autoSpaceDN w:val="0"/>
        <w:spacing w:before="0" w:after="120" w:line="276" w:lineRule="auto"/>
        <w:rPr>
          <w:rFonts w:asciiTheme="minorHAnsi" w:hAnsiTheme="minorHAnsi"/>
          <w:bCs/>
          <w:iCs/>
          <w:color w:val="auto"/>
          <w:szCs w:val="22"/>
        </w:rPr>
      </w:pPr>
      <w:r w:rsidRPr="004230A0">
        <w:rPr>
          <w:rFonts w:asciiTheme="minorHAnsi" w:hAnsiTheme="minorHAnsi"/>
          <w:bCs/>
          <w:iCs/>
          <w:color w:val="auto"/>
          <w:szCs w:val="22"/>
        </w:rPr>
        <w:t>MZe nemá žádné dokumenty, které by dokládaly, že MZe</w:t>
      </w:r>
      <w:r w:rsidR="005217A8">
        <w:rPr>
          <w:rFonts w:asciiTheme="minorHAnsi" w:hAnsiTheme="minorHAnsi"/>
          <w:bCs/>
          <w:iCs/>
          <w:color w:val="auto"/>
          <w:szCs w:val="22"/>
        </w:rPr>
        <w:t xml:space="preserve"> jako orgán odpovědný za</w:t>
      </w:r>
      <w:r w:rsidR="00C80987">
        <w:rPr>
          <w:rFonts w:asciiTheme="minorHAnsi" w:hAnsiTheme="minorHAnsi"/>
          <w:bCs/>
          <w:iCs/>
          <w:color w:val="auto"/>
          <w:szCs w:val="22"/>
        </w:rPr>
        <w:t xml:space="preserve"> </w:t>
      </w:r>
      <w:r w:rsidR="005217A8">
        <w:rPr>
          <w:rFonts w:asciiTheme="minorHAnsi" w:hAnsiTheme="minorHAnsi"/>
          <w:bCs/>
          <w:iCs/>
          <w:color w:val="auto"/>
          <w:szCs w:val="22"/>
        </w:rPr>
        <w:t>transformaci</w:t>
      </w:r>
      <w:r w:rsidR="005A3F1E">
        <w:rPr>
          <w:rFonts w:asciiTheme="minorHAnsi" w:hAnsiTheme="minorHAnsi"/>
          <w:bCs/>
          <w:iCs/>
          <w:color w:val="auto"/>
          <w:szCs w:val="22"/>
        </w:rPr>
        <w:t xml:space="preserve"> provedlo </w:t>
      </w:r>
      <w:r w:rsidR="005217A8" w:rsidRPr="004230A0">
        <w:rPr>
          <w:rFonts w:asciiTheme="minorHAnsi" w:hAnsiTheme="minorHAnsi"/>
          <w:bCs/>
          <w:iCs/>
          <w:color w:val="auto"/>
          <w:szCs w:val="22"/>
        </w:rPr>
        <w:t>vyhodnocení účinnosti a naplňování deklarovaných cílů a přínosů transformace</w:t>
      </w:r>
      <w:r w:rsidRPr="004230A0">
        <w:rPr>
          <w:rFonts w:asciiTheme="minorHAnsi" w:hAnsiTheme="minorHAnsi"/>
          <w:bCs/>
          <w:iCs/>
          <w:color w:val="auto"/>
          <w:szCs w:val="22"/>
        </w:rPr>
        <w:t xml:space="preserve">. </w:t>
      </w:r>
    </w:p>
    <w:p w14:paraId="4C23C86F" w14:textId="0D5FB17D" w:rsidR="00845A48" w:rsidRDefault="004230A0" w:rsidP="0091361C">
      <w:pPr>
        <w:spacing w:before="0" w:after="240" w:line="276" w:lineRule="auto"/>
        <w:rPr>
          <w:rFonts w:asciiTheme="minorHAnsi" w:hAnsiTheme="minorHAnsi"/>
          <w:bCs/>
          <w:iCs/>
          <w:color w:val="auto"/>
          <w:szCs w:val="22"/>
        </w:rPr>
      </w:pPr>
      <w:r w:rsidRPr="004230A0">
        <w:rPr>
          <w:rFonts w:asciiTheme="minorHAnsi" w:hAnsiTheme="minorHAnsi"/>
          <w:bCs/>
          <w:iCs/>
          <w:color w:val="auto"/>
          <w:szCs w:val="22"/>
        </w:rPr>
        <w:t xml:space="preserve">Do doby ukončení kontroly NKÚ nemělo MZe informace, zda </w:t>
      </w:r>
      <w:r w:rsidR="0082230C" w:rsidRPr="004230A0">
        <w:rPr>
          <w:rFonts w:asciiTheme="minorHAnsi" w:hAnsiTheme="minorHAnsi"/>
          <w:bCs/>
          <w:iCs/>
          <w:color w:val="auto"/>
          <w:szCs w:val="22"/>
        </w:rPr>
        <w:t xml:space="preserve">bylo </w:t>
      </w:r>
      <w:r w:rsidRPr="004230A0">
        <w:rPr>
          <w:rFonts w:asciiTheme="minorHAnsi" w:hAnsiTheme="minorHAnsi"/>
          <w:bCs/>
          <w:iCs/>
          <w:color w:val="auto"/>
          <w:szCs w:val="22"/>
        </w:rPr>
        <w:t>transformací dosaženo stanovených cílů, zda sloučení obou organizací přineslo deklarované úspory a v jaké výši, popř.</w:t>
      </w:r>
      <w:r w:rsidR="00451861">
        <w:rPr>
          <w:rFonts w:asciiTheme="minorHAnsi" w:hAnsiTheme="minorHAnsi"/>
          <w:bCs/>
          <w:iCs/>
          <w:color w:val="auto"/>
          <w:szCs w:val="22"/>
        </w:rPr>
        <w:t> </w:t>
      </w:r>
      <w:r w:rsidRPr="004230A0">
        <w:rPr>
          <w:rFonts w:asciiTheme="minorHAnsi" w:hAnsiTheme="minorHAnsi"/>
          <w:bCs/>
          <w:iCs/>
          <w:color w:val="auto"/>
          <w:szCs w:val="22"/>
        </w:rPr>
        <w:t xml:space="preserve">informace, proč nebylo možné cílů a úspor dosáhnout.  </w:t>
      </w:r>
    </w:p>
    <w:p w14:paraId="13CD25F7" w14:textId="77777777" w:rsidR="004230A0" w:rsidRPr="00931D5D" w:rsidRDefault="005A3F1E" w:rsidP="0091361C">
      <w:pPr>
        <w:spacing w:before="0" w:after="120" w:line="276" w:lineRule="auto"/>
        <w:rPr>
          <w:rFonts w:asciiTheme="minorHAnsi" w:hAnsiTheme="minorHAnsi"/>
          <w:b/>
          <w:bCs/>
          <w:i/>
          <w:iCs/>
          <w:color w:val="auto"/>
          <w:szCs w:val="22"/>
        </w:rPr>
      </w:pPr>
      <w:r w:rsidRPr="00931D5D">
        <w:rPr>
          <w:rFonts w:asciiTheme="minorHAnsi" w:hAnsiTheme="minorHAnsi"/>
          <w:b/>
          <w:bCs/>
          <w:i/>
          <w:iCs/>
          <w:color w:val="auto"/>
          <w:szCs w:val="22"/>
        </w:rPr>
        <w:t>Vyhodnocení nákladů</w:t>
      </w:r>
    </w:p>
    <w:p w14:paraId="40362DD3" w14:textId="77777777" w:rsidR="00621C6B" w:rsidRDefault="004230A0" w:rsidP="00B075F2">
      <w:pPr>
        <w:spacing w:before="0" w:after="160" w:line="276" w:lineRule="auto"/>
        <w:rPr>
          <w:rFonts w:asciiTheme="minorHAnsi" w:hAnsiTheme="minorHAnsi"/>
          <w:bCs/>
          <w:iCs/>
          <w:color w:val="auto"/>
          <w:szCs w:val="22"/>
        </w:rPr>
      </w:pPr>
      <w:r w:rsidRPr="004230A0">
        <w:rPr>
          <w:rFonts w:asciiTheme="minorHAnsi" w:hAnsiTheme="minorHAnsi"/>
          <w:bCs/>
          <w:iCs/>
          <w:color w:val="auto"/>
          <w:szCs w:val="22"/>
        </w:rPr>
        <w:t xml:space="preserve">Obdobná situace platí i v oblasti </w:t>
      </w:r>
      <w:r w:rsidR="00465536">
        <w:rPr>
          <w:rFonts w:asciiTheme="minorHAnsi" w:hAnsiTheme="minorHAnsi"/>
          <w:bCs/>
          <w:iCs/>
          <w:color w:val="auto"/>
          <w:szCs w:val="22"/>
        </w:rPr>
        <w:t>sledová</w:t>
      </w:r>
      <w:r w:rsidR="005A3F1E">
        <w:rPr>
          <w:rFonts w:asciiTheme="minorHAnsi" w:hAnsiTheme="minorHAnsi"/>
          <w:bCs/>
          <w:iCs/>
          <w:color w:val="auto"/>
          <w:szCs w:val="22"/>
        </w:rPr>
        <w:t>ní a vyhodnocování nákladů</w:t>
      </w:r>
      <w:r w:rsidRPr="004230A0">
        <w:rPr>
          <w:rFonts w:asciiTheme="minorHAnsi" w:hAnsiTheme="minorHAnsi"/>
          <w:bCs/>
          <w:iCs/>
          <w:color w:val="auto"/>
          <w:szCs w:val="22"/>
        </w:rPr>
        <w:t xml:space="preserve"> na provedení transformace.</w:t>
      </w:r>
      <w:r w:rsidR="005A3F1E">
        <w:rPr>
          <w:rFonts w:asciiTheme="minorHAnsi" w:hAnsiTheme="minorHAnsi"/>
          <w:bCs/>
          <w:iCs/>
          <w:color w:val="auto"/>
          <w:szCs w:val="22"/>
        </w:rPr>
        <w:t xml:space="preserve"> V d</w:t>
      </w:r>
      <w:r w:rsidR="00621C6B">
        <w:rPr>
          <w:rFonts w:asciiTheme="minorHAnsi" w:hAnsiTheme="minorHAnsi"/>
          <w:bCs/>
          <w:iCs/>
          <w:color w:val="auto"/>
          <w:szCs w:val="22"/>
        </w:rPr>
        <w:t xml:space="preserve">ůvodové zprávě byly kromě cílů a přínosů definovány také náklady, které </w:t>
      </w:r>
      <w:r w:rsidR="00621C6B">
        <w:rPr>
          <w:rFonts w:asciiTheme="minorHAnsi" w:hAnsiTheme="minorHAnsi"/>
          <w:bCs/>
          <w:iCs/>
          <w:color w:val="auto"/>
          <w:szCs w:val="22"/>
        </w:rPr>
        <w:lastRenderedPageBreak/>
        <w:t>měl</w:t>
      </w:r>
      <w:r w:rsidR="005A3F1E">
        <w:rPr>
          <w:rFonts w:asciiTheme="minorHAnsi" w:hAnsiTheme="minorHAnsi"/>
          <w:bCs/>
          <w:iCs/>
          <w:color w:val="auto"/>
          <w:szCs w:val="22"/>
        </w:rPr>
        <w:t>y</w:t>
      </w:r>
      <w:r w:rsidR="00621C6B">
        <w:rPr>
          <w:rFonts w:asciiTheme="minorHAnsi" w:hAnsiTheme="minorHAnsi"/>
          <w:bCs/>
          <w:iCs/>
          <w:color w:val="auto"/>
          <w:szCs w:val="22"/>
        </w:rPr>
        <w:t xml:space="preserve"> sloučením ÚKZÚZ a SRS vzniknout. Byly zde definov</w:t>
      </w:r>
      <w:r w:rsidR="009847C8">
        <w:rPr>
          <w:rFonts w:asciiTheme="minorHAnsi" w:hAnsiTheme="minorHAnsi"/>
          <w:bCs/>
          <w:iCs/>
          <w:color w:val="auto"/>
          <w:szCs w:val="22"/>
        </w:rPr>
        <w:t>ány pouze náklady ÚKZÚZ a SRS a </w:t>
      </w:r>
      <w:r w:rsidR="00621C6B">
        <w:rPr>
          <w:rFonts w:asciiTheme="minorHAnsi" w:hAnsiTheme="minorHAnsi"/>
          <w:bCs/>
          <w:iCs/>
          <w:color w:val="auto"/>
          <w:szCs w:val="22"/>
        </w:rPr>
        <w:t>nikoliv náklady</w:t>
      </w:r>
      <w:r w:rsidR="008C7DAA">
        <w:rPr>
          <w:rFonts w:asciiTheme="minorHAnsi" w:hAnsiTheme="minorHAnsi"/>
          <w:bCs/>
          <w:iCs/>
          <w:color w:val="auto"/>
          <w:szCs w:val="22"/>
        </w:rPr>
        <w:t xml:space="preserve"> MZ</w:t>
      </w:r>
      <w:r w:rsidR="00621C6B">
        <w:rPr>
          <w:rFonts w:asciiTheme="minorHAnsi" w:hAnsiTheme="minorHAnsi"/>
          <w:bCs/>
          <w:iCs/>
          <w:color w:val="auto"/>
          <w:szCs w:val="22"/>
        </w:rPr>
        <w:t>e</w:t>
      </w:r>
      <w:r w:rsidR="00C80987">
        <w:rPr>
          <w:rFonts w:asciiTheme="minorHAnsi" w:hAnsiTheme="minorHAnsi"/>
          <w:bCs/>
          <w:iCs/>
          <w:color w:val="auto"/>
          <w:szCs w:val="22"/>
        </w:rPr>
        <w:t>,</w:t>
      </w:r>
      <w:r w:rsidR="00621C6B">
        <w:rPr>
          <w:rFonts w:asciiTheme="minorHAnsi" w:hAnsiTheme="minorHAnsi"/>
          <w:bCs/>
          <w:iCs/>
          <w:color w:val="auto"/>
          <w:szCs w:val="22"/>
        </w:rPr>
        <w:t xml:space="preserve"> a to v předpokládané výši 23,2 mil</w:t>
      </w:r>
      <w:r w:rsidR="002F2C90">
        <w:rPr>
          <w:rFonts w:asciiTheme="minorHAnsi" w:hAnsiTheme="minorHAnsi"/>
          <w:bCs/>
          <w:iCs/>
          <w:color w:val="auto"/>
          <w:szCs w:val="22"/>
        </w:rPr>
        <w:t>.</w:t>
      </w:r>
      <w:r w:rsidR="00621C6B">
        <w:rPr>
          <w:rFonts w:asciiTheme="minorHAnsi" w:hAnsiTheme="minorHAnsi"/>
          <w:bCs/>
          <w:iCs/>
          <w:color w:val="auto"/>
          <w:szCs w:val="22"/>
        </w:rPr>
        <w:t xml:space="preserve"> Kč. </w:t>
      </w:r>
    </w:p>
    <w:p w14:paraId="7988E139" w14:textId="77777777" w:rsidR="006D60BD" w:rsidRDefault="005A3F1E" w:rsidP="005A3F1E">
      <w:pPr>
        <w:autoSpaceDE w:val="0"/>
        <w:autoSpaceDN w:val="0"/>
        <w:spacing w:before="0" w:after="160" w:line="276" w:lineRule="auto"/>
        <w:rPr>
          <w:rFonts w:asciiTheme="minorHAnsi" w:hAnsiTheme="minorHAnsi"/>
          <w:bCs/>
          <w:iCs/>
          <w:color w:val="auto"/>
          <w:szCs w:val="22"/>
        </w:rPr>
      </w:pPr>
      <w:r>
        <w:rPr>
          <w:rFonts w:asciiTheme="minorHAnsi" w:hAnsiTheme="minorHAnsi"/>
          <w:bCs/>
          <w:iCs/>
          <w:color w:val="auto"/>
          <w:szCs w:val="22"/>
        </w:rPr>
        <w:t>MZe</w:t>
      </w:r>
      <w:r w:rsidR="00621C6B">
        <w:rPr>
          <w:rFonts w:asciiTheme="minorHAnsi" w:hAnsiTheme="minorHAnsi"/>
          <w:bCs/>
          <w:iCs/>
          <w:color w:val="auto"/>
          <w:szCs w:val="22"/>
        </w:rPr>
        <w:t xml:space="preserve"> nemá</w:t>
      </w:r>
      <w:r w:rsidR="004230A0" w:rsidRPr="004230A0">
        <w:rPr>
          <w:rFonts w:asciiTheme="minorHAnsi" w:hAnsiTheme="minorHAnsi"/>
          <w:bCs/>
          <w:iCs/>
          <w:color w:val="auto"/>
          <w:szCs w:val="22"/>
        </w:rPr>
        <w:t xml:space="preserve"> žádné dokumenty a </w:t>
      </w:r>
      <w:r>
        <w:rPr>
          <w:rFonts w:asciiTheme="minorHAnsi" w:hAnsiTheme="minorHAnsi"/>
          <w:bCs/>
          <w:iCs/>
          <w:color w:val="auto"/>
          <w:szCs w:val="22"/>
        </w:rPr>
        <w:t>informace dokládající, že by</w:t>
      </w:r>
      <w:r w:rsidR="004230A0" w:rsidRPr="004230A0">
        <w:rPr>
          <w:rFonts w:asciiTheme="minorHAnsi" w:hAnsiTheme="minorHAnsi"/>
          <w:bCs/>
          <w:iCs/>
          <w:color w:val="auto"/>
          <w:szCs w:val="22"/>
        </w:rPr>
        <w:t xml:space="preserve"> sledovalo a vyhodnotilo náklady související s přípravou a procesem sloučení ÚKZÚZ a SRS. </w:t>
      </w:r>
    </w:p>
    <w:p w14:paraId="1335454A" w14:textId="77777777" w:rsidR="005A3F1E" w:rsidRDefault="005A3F1E" w:rsidP="005A3F1E">
      <w:pPr>
        <w:autoSpaceDE w:val="0"/>
        <w:autoSpaceDN w:val="0"/>
        <w:spacing w:before="0" w:after="160" w:line="276" w:lineRule="auto"/>
        <w:rPr>
          <w:rFonts w:asciiTheme="minorHAnsi" w:hAnsiTheme="minorHAnsi"/>
          <w:bCs/>
          <w:iCs/>
          <w:color w:val="auto"/>
          <w:szCs w:val="22"/>
        </w:rPr>
      </w:pPr>
      <w:r>
        <w:rPr>
          <w:rFonts w:asciiTheme="minorHAnsi" w:hAnsiTheme="minorHAnsi"/>
          <w:bCs/>
          <w:iCs/>
          <w:color w:val="auto"/>
          <w:szCs w:val="22"/>
        </w:rPr>
        <w:t>Ani ÚKZÚZ nesledoval náklady související s provedenou transformací odděleně od ostatních nákladů</w:t>
      </w:r>
      <w:r w:rsidR="00C80987">
        <w:rPr>
          <w:rFonts w:asciiTheme="minorHAnsi" w:hAnsiTheme="minorHAnsi"/>
          <w:bCs/>
          <w:iCs/>
          <w:color w:val="auto"/>
          <w:szCs w:val="22"/>
        </w:rPr>
        <w:t>,</w:t>
      </w:r>
      <w:r>
        <w:rPr>
          <w:rFonts w:asciiTheme="minorHAnsi" w:hAnsiTheme="minorHAnsi"/>
          <w:bCs/>
          <w:iCs/>
          <w:color w:val="auto"/>
          <w:szCs w:val="22"/>
        </w:rPr>
        <w:t xml:space="preserve"> a není tedy možné vyčíslit částku peněžních prostředků použitou na toto sloučení.  </w:t>
      </w:r>
    </w:p>
    <w:p w14:paraId="7DAFEBD7" w14:textId="77777777" w:rsidR="004230A0" w:rsidRPr="004230A0" w:rsidRDefault="004230A0" w:rsidP="008A1550">
      <w:pPr>
        <w:autoSpaceDE w:val="0"/>
        <w:autoSpaceDN w:val="0"/>
        <w:spacing w:before="0" w:line="276" w:lineRule="auto"/>
        <w:rPr>
          <w:rFonts w:asciiTheme="minorHAnsi" w:hAnsiTheme="minorHAnsi"/>
          <w:bCs/>
          <w:iCs/>
          <w:color w:val="auto"/>
          <w:szCs w:val="22"/>
        </w:rPr>
      </w:pPr>
      <w:r w:rsidRPr="004230A0">
        <w:rPr>
          <w:rFonts w:asciiTheme="minorHAnsi" w:hAnsiTheme="minorHAnsi"/>
          <w:bCs/>
          <w:iCs/>
          <w:color w:val="auto"/>
          <w:szCs w:val="22"/>
        </w:rPr>
        <w:t>MZe</w:t>
      </w:r>
      <w:r w:rsidR="005A3F1E">
        <w:rPr>
          <w:rFonts w:asciiTheme="minorHAnsi" w:hAnsiTheme="minorHAnsi"/>
          <w:bCs/>
          <w:iCs/>
          <w:color w:val="auto"/>
          <w:szCs w:val="22"/>
        </w:rPr>
        <w:t xml:space="preserve"> </w:t>
      </w:r>
      <w:r w:rsidR="005A3F1E" w:rsidRPr="004230A0">
        <w:rPr>
          <w:rFonts w:asciiTheme="minorHAnsi" w:hAnsiTheme="minorHAnsi"/>
          <w:bCs/>
          <w:iCs/>
          <w:color w:val="auto"/>
          <w:szCs w:val="22"/>
        </w:rPr>
        <w:t>jako zřizovatel a správce kapitoly</w:t>
      </w:r>
      <w:r w:rsidRPr="004230A0">
        <w:rPr>
          <w:rFonts w:asciiTheme="minorHAnsi" w:hAnsiTheme="minorHAnsi"/>
          <w:bCs/>
          <w:iCs/>
          <w:color w:val="auto"/>
          <w:szCs w:val="22"/>
        </w:rPr>
        <w:t xml:space="preserve"> porušilo ustanovení § 39 odst. 3 zákona č. 218/2000</w:t>
      </w:r>
      <w:r w:rsidR="00C80987">
        <w:rPr>
          <w:rFonts w:asciiTheme="minorHAnsi" w:hAnsiTheme="minorHAnsi"/>
          <w:bCs/>
          <w:iCs/>
          <w:color w:val="auto"/>
          <w:szCs w:val="22"/>
        </w:rPr>
        <w:t> </w:t>
      </w:r>
      <w:proofErr w:type="gramStart"/>
      <w:r w:rsidRPr="004230A0">
        <w:rPr>
          <w:rFonts w:asciiTheme="minorHAnsi" w:hAnsiTheme="minorHAnsi"/>
          <w:bCs/>
          <w:iCs/>
          <w:color w:val="auto"/>
          <w:szCs w:val="22"/>
        </w:rPr>
        <w:t>Sb.</w:t>
      </w:r>
      <w:r w:rsidR="0076495F" w:rsidRPr="0076495F">
        <w:rPr>
          <w:rFonts w:asciiTheme="minorHAnsi" w:hAnsiTheme="minorHAnsi"/>
          <w:bCs/>
          <w:iCs/>
          <w:color w:val="auto"/>
          <w:szCs w:val="22"/>
          <w:vertAlign w:val="superscript"/>
        </w:rPr>
        <w:t>2</w:t>
      </w:r>
      <w:r w:rsidRPr="004230A0">
        <w:rPr>
          <w:rFonts w:asciiTheme="minorHAnsi" w:hAnsiTheme="minorHAnsi"/>
          <w:bCs/>
          <w:iCs/>
          <w:color w:val="auto"/>
          <w:szCs w:val="22"/>
        </w:rPr>
        <w:t xml:space="preserve"> tím</w:t>
      </w:r>
      <w:proofErr w:type="gramEnd"/>
      <w:r w:rsidRPr="004230A0">
        <w:rPr>
          <w:rFonts w:asciiTheme="minorHAnsi" w:hAnsiTheme="minorHAnsi"/>
          <w:bCs/>
          <w:iCs/>
          <w:color w:val="auto"/>
          <w:szCs w:val="22"/>
        </w:rPr>
        <w:t>, že nesledovalo a nevyhodnotilo náklady vynaložen</w:t>
      </w:r>
      <w:r w:rsidR="009847C8">
        <w:rPr>
          <w:rFonts w:asciiTheme="minorHAnsi" w:hAnsiTheme="minorHAnsi"/>
          <w:bCs/>
          <w:iCs/>
          <w:color w:val="auto"/>
          <w:szCs w:val="22"/>
        </w:rPr>
        <w:t>é na transformaci ÚKZÚZ a SRS</w:t>
      </w:r>
      <w:r w:rsidR="00C80987">
        <w:rPr>
          <w:rFonts w:asciiTheme="minorHAnsi" w:hAnsiTheme="minorHAnsi"/>
          <w:bCs/>
          <w:iCs/>
          <w:color w:val="auto"/>
          <w:szCs w:val="22"/>
        </w:rPr>
        <w:t>,</w:t>
      </w:r>
      <w:r w:rsidR="009847C8">
        <w:rPr>
          <w:rFonts w:asciiTheme="minorHAnsi" w:hAnsiTheme="minorHAnsi"/>
          <w:bCs/>
          <w:iCs/>
          <w:color w:val="auto"/>
          <w:szCs w:val="22"/>
        </w:rPr>
        <w:t xml:space="preserve"> a </w:t>
      </w:r>
      <w:r w:rsidRPr="004230A0">
        <w:rPr>
          <w:rFonts w:asciiTheme="minorHAnsi" w:hAnsiTheme="minorHAnsi"/>
          <w:bCs/>
          <w:iCs/>
          <w:color w:val="auto"/>
          <w:szCs w:val="22"/>
        </w:rPr>
        <w:t>nemohlo tak účinně působit k co nejhospodárnějšímu, nejefektivnějšímu a nejúčelnějšímu vynakládání výdajů při procesu transformace ÚKZÚZ</w:t>
      </w:r>
      <w:r w:rsidR="009847C8">
        <w:rPr>
          <w:rFonts w:asciiTheme="minorHAnsi" w:hAnsiTheme="minorHAnsi"/>
          <w:bCs/>
          <w:iCs/>
          <w:color w:val="auto"/>
          <w:szCs w:val="22"/>
        </w:rPr>
        <w:t>.</w:t>
      </w:r>
    </w:p>
    <w:p w14:paraId="60F78DA4" w14:textId="77777777" w:rsidR="00501988" w:rsidRDefault="00501988" w:rsidP="008A1550">
      <w:pPr>
        <w:spacing w:before="0" w:line="276" w:lineRule="auto"/>
        <w:jc w:val="left"/>
        <w:rPr>
          <w:rFonts w:asciiTheme="minorHAnsi" w:hAnsiTheme="minorHAnsi" w:cs="Times New Roman"/>
          <w:b/>
          <w:color w:val="auto"/>
        </w:rPr>
      </w:pPr>
    </w:p>
    <w:p w14:paraId="1401B435" w14:textId="77777777" w:rsidR="007F6E7B" w:rsidRDefault="007F6E7B" w:rsidP="008A1550">
      <w:pPr>
        <w:spacing w:before="0" w:line="276" w:lineRule="auto"/>
        <w:jc w:val="left"/>
        <w:rPr>
          <w:rFonts w:asciiTheme="minorHAnsi" w:hAnsiTheme="minorHAnsi" w:cs="Times New Roman"/>
          <w:b/>
          <w:color w:val="auto"/>
        </w:rPr>
      </w:pPr>
    </w:p>
    <w:p w14:paraId="206B10C0" w14:textId="77777777" w:rsidR="00C03010" w:rsidRPr="009847C8" w:rsidRDefault="00C03010" w:rsidP="00383443">
      <w:pPr>
        <w:keepNext/>
        <w:keepLines/>
        <w:spacing w:before="0" w:after="120" w:line="276" w:lineRule="auto"/>
        <w:jc w:val="left"/>
        <w:rPr>
          <w:rFonts w:asciiTheme="minorHAnsi" w:hAnsiTheme="minorHAnsi" w:cs="Times New Roman"/>
          <w:b/>
          <w:color w:val="auto"/>
        </w:rPr>
      </w:pPr>
      <w:r w:rsidRPr="009847C8">
        <w:rPr>
          <w:rFonts w:asciiTheme="minorHAnsi" w:hAnsiTheme="minorHAnsi" w:cs="Times New Roman"/>
          <w:b/>
          <w:color w:val="auto"/>
        </w:rPr>
        <w:t>Seznam zkratek</w:t>
      </w:r>
    </w:p>
    <w:p w14:paraId="466E51C4" w14:textId="77777777" w:rsidR="00C03010" w:rsidRPr="00501988" w:rsidRDefault="00C03010" w:rsidP="00305446">
      <w:pPr>
        <w:keepNext/>
        <w:keepLines/>
        <w:spacing w:before="0" w:after="60" w:line="276" w:lineRule="auto"/>
        <w:ind w:left="2268" w:hanging="2268"/>
        <w:jc w:val="left"/>
        <w:rPr>
          <w:rFonts w:asciiTheme="minorHAnsi" w:hAnsiTheme="minorHAnsi" w:cs="Times New Roman"/>
          <w:color w:val="auto"/>
        </w:rPr>
      </w:pPr>
      <w:r w:rsidRPr="00501988">
        <w:rPr>
          <w:rFonts w:asciiTheme="minorHAnsi" w:hAnsiTheme="minorHAnsi" w:cs="Times New Roman"/>
          <w:color w:val="auto"/>
        </w:rPr>
        <w:t>CRAB</w:t>
      </w:r>
      <w:r w:rsidRPr="00501988">
        <w:rPr>
          <w:rFonts w:asciiTheme="minorHAnsi" w:hAnsiTheme="minorHAnsi" w:cs="Times New Roman"/>
          <w:color w:val="auto"/>
        </w:rPr>
        <w:tab/>
        <w:t>Centrální registr administrativních budov</w:t>
      </w:r>
    </w:p>
    <w:p w14:paraId="1143B901" w14:textId="77777777" w:rsidR="00C03010" w:rsidRPr="00501988" w:rsidRDefault="00C03010" w:rsidP="00305446">
      <w:pPr>
        <w:keepNext/>
        <w:keepLines/>
        <w:spacing w:before="0" w:after="60" w:line="276" w:lineRule="auto"/>
        <w:ind w:left="2268" w:hanging="2268"/>
        <w:jc w:val="left"/>
        <w:rPr>
          <w:rFonts w:asciiTheme="minorHAnsi" w:hAnsiTheme="minorHAnsi" w:cs="Times New Roman"/>
          <w:color w:val="auto"/>
        </w:rPr>
      </w:pPr>
      <w:r w:rsidRPr="00501988">
        <w:rPr>
          <w:rFonts w:asciiTheme="minorHAnsi" w:hAnsiTheme="minorHAnsi" w:cs="Times New Roman"/>
          <w:color w:val="auto"/>
        </w:rPr>
        <w:t>ČR</w:t>
      </w:r>
      <w:r w:rsidRPr="00501988">
        <w:rPr>
          <w:rFonts w:asciiTheme="minorHAnsi" w:hAnsiTheme="minorHAnsi" w:cs="Times New Roman"/>
          <w:color w:val="auto"/>
        </w:rPr>
        <w:tab/>
        <w:t>Česká republika</w:t>
      </w:r>
    </w:p>
    <w:p w14:paraId="6E1D04F2" w14:textId="551402AF" w:rsidR="00C03010" w:rsidRPr="00931D5D" w:rsidRDefault="002F548C" w:rsidP="00305446">
      <w:pPr>
        <w:keepNext/>
        <w:keepLines/>
        <w:spacing w:before="0" w:after="60" w:line="276" w:lineRule="auto"/>
        <w:ind w:left="2268" w:hanging="2268"/>
        <w:jc w:val="left"/>
        <w:rPr>
          <w:rFonts w:asciiTheme="minorHAnsi" w:hAnsiTheme="minorHAnsi" w:cs="Times New Roman"/>
          <w:i/>
          <w:color w:val="auto"/>
        </w:rPr>
      </w:pPr>
      <w:r w:rsidRPr="00501988">
        <w:rPr>
          <w:rFonts w:asciiTheme="minorHAnsi" w:hAnsiTheme="minorHAnsi" w:cs="Times New Roman"/>
          <w:color w:val="auto"/>
        </w:rPr>
        <w:t>Č</w:t>
      </w:r>
      <w:r w:rsidR="00C03010" w:rsidRPr="00501988">
        <w:rPr>
          <w:rFonts w:asciiTheme="minorHAnsi" w:hAnsiTheme="minorHAnsi" w:cs="Times New Roman"/>
          <w:color w:val="auto"/>
        </w:rPr>
        <w:t>Ú</w:t>
      </w:r>
      <w:r w:rsidRPr="00501988">
        <w:rPr>
          <w:rFonts w:asciiTheme="minorHAnsi" w:hAnsiTheme="minorHAnsi" w:cs="Times New Roman"/>
          <w:color w:val="auto"/>
        </w:rPr>
        <w:t>S</w:t>
      </w:r>
      <w:r w:rsidR="00DA7412">
        <w:rPr>
          <w:rFonts w:asciiTheme="minorHAnsi" w:hAnsiTheme="minorHAnsi" w:cs="Times New Roman"/>
          <w:color w:val="auto"/>
        </w:rPr>
        <w:t> 708</w:t>
      </w:r>
      <w:r w:rsidR="00C03010" w:rsidRPr="00501988">
        <w:rPr>
          <w:rFonts w:asciiTheme="minorHAnsi" w:hAnsiTheme="minorHAnsi" w:cs="Times New Roman"/>
          <w:color w:val="auto"/>
        </w:rPr>
        <w:tab/>
      </w:r>
      <w:r w:rsidR="003B656C">
        <w:rPr>
          <w:rFonts w:asciiTheme="minorHAnsi" w:hAnsiTheme="minorHAnsi" w:cs="Times New Roman"/>
          <w:color w:val="auto"/>
        </w:rPr>
        <w:t>č</w:t>
      </w:r>
      <w:r w:rsidR="00C03010" w:rsidRPr="00501988">
        <w:rPr>
          <w:rFonts w:asciiTheme="minorHAnsi" w:hAnsiTheme="minorHAnsi" w:cs="Times New Roman"/>
          <w:color w:val="auto"/>
        </w:rPr>
        <w:t>eský účetní standard</w:t>
      </w:r>
      <w:r w:rsidR="00DA7412">
        <w:rPr>
          <w:rFonts w:asciiTheme="minorHAnsi" w:hAnsiTheme="minorHAnsi" w:cs="Times New Roman"/>
          <w:color w:val="auto"/>
        </w:rPr>
        <w:t xml:space="preserve"> č. 708 – </w:t>
      </w:r>
      <w:r w:rsidR="00DA7412">
        <w:rPr>
          <w:rFonts w:asciiTheme="minorHAnsi" w:hAnsiTheme="minorHAnsi" w:cs="Times New Roman"/>
          <w:i/>
          <w:color w:val="auto"/>
        </w:rPr>
        <w:t xml:space="preserve">Odpisování </w:t>
      </w:r>
      <w:r w:rsidR="00DA7412" w:rsidRPr="00DA7412">
        <w:rPr>
          <w:rFonts w:asciiTheme="minorHAnsi" w:hAnsiTheme="minorHAnsi" w:cs="Times New Roman"/>
          <w:i/>
          <w:color w:val="auto"/>
        </w:rPr>
        <w:t>dlouhodobého majetku</w:t>
      </w:r>
    </w:p>
    <w:p w14:paraId="6A53B0D9" w14:textId="561DDA2E" w:rsidR="00C03010" w:rsidRPr="00501988" w:rsidRDefault="0082230C" w:rsidP="00305446">
      <w:pPr>
        <w:keepNext/>
        <w:keepLines/>
        <w:spacing w:before="0" w:after="60" w:line="276" w:lineRule="auto"/>
        <w:ind w:left="2268" w:hanging="2268"/>
        <w:jc w:val="left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d</w:t>
      </w:r>
      <w:r w:rsidR="00C03010" w:rsidRPr="00501988">
        <w:rPr>
          <w:rFonts w:asciiTheme="minorHAnsi" w:hAnsiTheme="minorHAnsi" w:cs="Times New Roman"/>
          <w:color w:val="auto"/>
        </w:rPr>
        <w:t>ůvodová zpráva</w:t>
      </w:r>
      <w:r w:rsidR="00C03010" w:rsidRPr="00501988">
        <w:rPr>
          <w:rFonts w:asciiTheme="minorHAnsi" w:hAnsiTheme="minorHAnsi" w:cs="Times New Roman"/>
          <w:color w:val="auto"/>
        </w:rPr>
        <w:tab/>
      </w:r>
      <w:r w:rsidR="003B656C">
        <w:rPr>
          <w:rFonts w:asciiTheme="minorHAnsi" w:hAnsiTheme="minorHAnsi" w:cs="Times New Roman"/>
          <w:color w:val="auto"/>
        </w:rPr>
        <w:t>d</w:t>
      </w:r>
      <w:r w:rsidR="00C03010" w:rsidRPr="00501988">
        <w:rPr>
          <w:rFonts w:asciiTheme="minorHAnsi" w:hAnsiTheme="minorHAnsi" w:cs="Times New Roman"/>
          <w:color w:val="auto"/>
        </w:rPr>
        <w:t xml:space="preserve">ůvodová zpráva k novele zákona č. 147/2002 Sb., o Ústředním kontrolním a zkušebním ústavu zemědělském </w:t>
      </w:r>
    </w:p>
    <w:p w14:paraId="27B45544" w14:textId="77777777" w:rsidR="00C03010" w:rsidRPr="00501988" w:rsidRDefault="00C03010" w:rsidP="00305446">
      <w:pPr>
        <w:keepNext/>
        <w:keepLines/>
        <w:spacing w:before="0" w:after="60" w:line="276" w:lineRule="auto"/>
        <w:ind w:left="2268" w:hanging="2268"/>
        <w:jc w:val="left"/>
        <w:rPr>
          <w:rFonts w:asciiTheme="minorHAnsi" w:hAnsiTheme="minorHAnsi" w:cs="Times New Roman"/>
          <w:color w:val="auto"/>
        </w:rPr>
      </w:pPr>
      <w:r w:rsidRPr="00501988">
        <w:rPr>
          <w:rFonts w:asciiTheme="minorHAnsi" w:hAnsiTheme="minorHAnsi" w:cs="Times New Roman"/>
          <w:color w:val="auto"/>
        </w:rPr>
        <w:t>MZe</w:t>
      </w:r>
      <w:r w:rsidRPr="00501988">
        <w:rPr>
          <w:rFonts w:asciiTheme="minorHAnsi" w:hAnsiTheme="minorHAnsi" w:cs="Times New Roman"/>
          <w:color w:val="auto"/>
        </w:rPr>
        <w:tab/>
        <w:t xml:space="preserve">Ministerstvo zemědělství </w:t>
      </w:r>
    </w:p>
    <w:p w14:paraId="4C37E2C6" w14:textId="77777777" w:rsidR="00C03010" w:rsidRPr="00501988" w:rsidRDefault="00C03010" w:rsidP="00305446">
      <w:pPr>
        <w:keepNext/>
        <w:keepLines/>
        <w:spacing w:before="0" w:after="60" w:line="276" w:lineRule="auto"/>
        <w:ind w:left="2268" w:hanging="2268"/>
        <w:jc w:val="left"/>
        <w:rPr>
          <w:rFonts w:asciiTheme="minorHAnsi" w:hAnsiTheme="minorHAnsi" w:cs="Times New Roman"/>
          <w:color w:val="auto"/>
        </w:rPr>
      </w:pPr>
      <w:r w:rsidRPr="00501988">
        <w:rPr>
          <w:rFonts w:asciiTheme="minorHAnsi" w:hAnsiTheme="minorHAnsi" w:cs="Times New Roman"/>
          <w:color w:val="auto"/>
        </w:rPr>
        <w:t>NKÚ</w:t>
      </w:r>
      <w:r w:rsidRPr="00501988">
        <w:rPr>
          <w:rFonts w:asciiTheme="minorHAnsi" w:hAnsiTheme="minorHAnsi" w:cs="Times New Roman"/>
          <w:color w:val="auto"/>
        </w:rPr>
        <w:tab/>
        <w:t>Nejvyšší kontrolní úřad</w:t>
      </w:r>
    </w:p>
    <w:p w14:paraId="1703B44D" w14:textId="77777777" w:rsidR="00C03010" w:rsidRPr="00501988" w:rsidRDefault="00C03010" w:rsidP="00305446">
      <w:pPr>
        <w:keepNext/>
        <w:keepLines/>
        <w:spacing w:before="0" w:after="60" w:line="276" w:lineRule="auto"/>
        <w:ind w:left="2268" w:hanging="2268"/>
        <w:jc w:val="left"/>
        <w:rPr>
          <w:rFonts w:asciiTheme="minorHAnsi" w:hAnsiTheme="minorHAnsi" w:cs="Times New Roman"/>
          <w:color w:val="auto"/>
        </w:rPr>
      </w:pPr>
      <w:r w:rsidRPr="00501988">
        <w:rPr>
          <w:rFonts w:asciiTheme="minorHAnsi" w:hAnsiTheme="minorHAnsi" w:cs="Times New Roman"/>
          <w:color w:val="auto"/>
        </w:rPr>
        <w:t>OSS</w:t>
      </w:r>
      <w:r w:rsidRPr="00501988">
        <w:rPr>
          <w:rFonts w:asciiTheme="minorHAnsi" w:hAnsiTheme="minorHAnsi" w:cs="Times New Roman"/>
          <w:color w:val="auto"/>
        </w:rPr>
        <w:tab/>
        <w:t>organizační složka státu</w:t>
      </w:r>
    </w:p>
    <w:p w14:paraId="0428B6CF" w14:textId="06CC4A0D" w:rsidR="00C03010" w:rsidRPr="00501988" w:rsidRDefault="00C03010" w:rsidP="00305446">
      <w:pPr>
        <w:keepNext/>
        <w:keepLines/>
        <w:spacing w:before="0" w:after="60" w:line="276" w:lineRule="auto"/>
        <w:ind w:left="2268" w:hanging="2268"/>
        <w:jc w:val="left"/>
        <w:rPr>
          <w:rFonts w:asciiTheme="minorHAnsi" w:hAnsiTheme="minorHAnsi" w:cs="Times New Roman"/>
          <w:color w:val="auto"/>
        </w:rPr>
      </w:pPr>
      <w:r w:rsidRPr="00501988">
        <w:rPr>
          <w:rFonts w:asciiTheme="minorHAnsi" w:hAnsiTheme="minorHAnsi" w:cs="Times New Roman"/>
          <w:color w:val="auto"/>
        </w:rPr>
        <w:t>Říd</w:t>
      </w:r>
      <w:r w:rsidR="00C80987">
        <w:rPr>
          <w:rFonts w:asciiTheme="minorHAnsi" w:hAnsiTheme="minorHAnsi" w:cs="Times New Roman"/>
          <w:color w:val="auto"/>
        </w:rPr>
        <w:t>i</w:t>
      </w:r>
      <w:r w:rsidRPr="00501988">
        <w:rPr>
          <w:rFonts w:asciiTheme="minorHAnsi" w:hAnsiTheme="minorHAnsi" w:cs="Times New Roman"/>
          <w:color w:val="auto"/>
        </w:rPr>
        <w:t>cí výbor</w:t>
      </w:r>
      <w:r w:rsidRPr="00501988">
        <w:rPr>
          <w:rFonts w:asciiTheme="minorHAnsi" w:hAnsiTheme="minorHAnsi" w:cs="Times New Roman"/>
          <w:color w:val="auto"/>
        </w:rPr>
        <w:tab/>
      </w:r>
      <w:r w:rsidR="003B656C">
        <w:rPr>
          <w:rFonts w:asciiTheme="minorHAnsi" w:hAnsiTheme="minorHAnsi" w:cs="Times New Roman"/>
          <w:color w:val="auto"/>
        </w:rPr>
        <w:t>ř</w:t>
      </w:r>
      <w:r w:rsidRPr="00501988">
        <w:rPr>
          <w:rFonts w:asciiTheme="minorHAnsi" w:hAnsiTheme="minorHAnsi" w:cs="Times New Roman"/>
          <w:color w:val="auto"/>
        </w:rPr>
        <w:t>íd</w:t>
      </w:r>
      <w:r w:rsidR="003F7556">
        <w:rPr>
          <w:rFonts w:asciiTheme="minorHAnsi" w:hAnsiTheme="minorHAnsi" w:cs="Times New Roman"/>
          <w:color w:val="auto"/>
        </w:rPr>
        <w:t>i</w:t>
      </w:r>
      <w:r w:rsidRPr="00501988">
        <w:rPr>
          <w:rFonts w:asciiTheme="minorHAnsi" w:hAnsiTheme="minorHAnsi" w:cs="Times New Roman"/>
          <w:color w:val="auto"/>
        </w:rPr>
        <w:t>cí výbor pro restrukturalizaci Ministerstva zemědělství a jeho institucí</w:t>
      </w:r>
    </w:p>
    <w:p w14:paraId="28F9C598" w14:textId="77777777" w:rsidR="00C03010" w:rsidRPr="00501988" w:rsidRDefault="00C03010" w:rsidP="00305446">
      <w:pPr>
        <w:keepNext/>
        <w:keepLines/>
        <w:spacing w:before="0" w:after="60" w:line="276" w:lineRule="auto"/>
        <w:ind w:left="2268" w:hanging="2268"/>
        <w:jc w:val="left"/>
        <w:rPr>
          <w:rFonts w:asciiTheme="minorHAnsi" w:hAnsiTheme="minorHAnsi" w:cs="Times New Roman"/>
          <w:color w:val="auto"/>
        </w:rPr>
      </w:pPr>
      <w:r w:rsidRPr="00501988">
        <w:rPr>
          <w:rFonts w:asciiTheme="minorHAnsi" w:hAnsiTheme="minorHAnsi" w:cs="Times New Roman"/>
          <w:color w:val="auto"/>
        </w:rPr>
        <w:t>SRS</w:t>
      </w:r>
      <w:r w:rsidRPr="00501988">
        <w:rPr>
          <w:rFonts w:asciiTheme="minorHAnsi" w:hAnsiTheme="minorHAnsi" w:cs="Times New Roman"/>
          <w:color w:val="auto"/>
        </w:rPr>
        <w:tab/>
        <w:t>Státní rostlinolékařská správa</w:t>
      </w:r>
    </w:p>
    <w:p w14:paraId="111E1A02" w14:textId="77777777" w:rsidR="003B656C" w:rsidRDefault="003B656C" w:rsidP="00305446">
      <w:pPr>
        <w:keepNext/>
        <w:keepLines/>
        <w:spacing w:before="0" w:after="60" w:line="276" w:lineRule="auto"/>
        <w:ind w:left="2268" w:hanging="2268"/>
        <w:jc w:val="left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transformační zákon</w:t>
      </w:r>
      <w:r>
        <w:rPr>
          <w:rFonts w:asciiTheme="minorHAnsi" w:hAnsiTheme="minorHAnsi" w:cs="Times New Roman"/>
          <w:color w:val="auto"/>
        </w:rPr>
        <w:tab/>
      </w:r>
      <w:proofErr w:type="spellStart"/>
      <w:r>
        <w:rPr>
          <w:rFonts w:asciiTheme="minorHAnsi" w:hAnsiTheme="minorHAnsi" w:cs="Times New Roman"/>
          <w:color w:val="auto"/>
        </w:rPr>
        <w:t>zákon</w:t>
      </w:r>
      <w:proofErr w:type="spellEnd"/>
      <w:r>
        <w:rPr>
          <w:rFonts w:asciiTheme="minorHAnsi" w:hAnsiTheme="minorHAnsi" w:cs="Times New Roman"/>
          <w:color w:val="auto"/>
        </w:rPr>
        <w:t xml:space="preserve"> č. 279/2013 Sb., </w:t>
      </w:r>
      <w:r w:rsidRPr="003B656C">
        <w:rPr>
          <w:rFonts w:asciiTheme="minorHAnsi" w:hAnsiTheme="minorHAnsi" w:cs="Times New Roman"/>
          <w:color w:val="auto"/>
        </w:rPr>
        <w:t>kterým se mění zákon č. 147/2002 Sb., o</w:t>
      </w:r>
      <w:r>
        <w:rPr>
          <w:rFonts w:asciiTheme="minorHAnsi" w:hAnsiTheme="minorHAnsi" w:cs="Times New Roman"/>
          <w:color w:val="auto"/>
        </w:rPr>
        <w:t> </w:t>
      </w:r>
      <w:r w:rsidRPr="003B656C">
        <w:rPr>
          <w:rFonts w:asciiTheme="minorHAnsi" w:hAnsiTheme="minorHAnsi" w:cs="Times New Roman"/>
          <w:color w:val="auto"/>
        </w:rPr>
        <w:t>Ústředním kontrolním a zkušebním ústavu zemědělském a o změně některých souvisejících zákonů (zákon o Ústředním kontrolním a</w:t>
      </w:r>
      <w:r>
        <w:rPr>
          <w:rFonts w:asciiTheme="minorHAnsi" w:hAnsiTheme="minorHAnsi" w:cs="Times New Roman"/>
          <w:color w:val="auto"/>
        </w:rPr>
        <w:t> </w:t>
      </w:r>
      <w:r w:rsidRPr="003B656C">
        <w:rPr>
          <w:rFonts w:asciiTheme="minorHAnsi" w:hAnsiTheme="minorHAnsi" w:cs="Times New Roman"/>
          <w:color w:val="auto"/>
        </w:rPr>
        <w:t>zkušebním ústavu zemědělském), ve znění pozdějších předpisů, a</w:t>
      </w:r>
      <w:r>
        <w:rPr>
          <w:rFonts w:asciiTheme="minorHAnsi" w:hAnsiTheme="minorHAnsi" w:cs="Times New Roman"/>
          <w:color w:val="auto"/>
        </w:rPr>
        <w:t> </w:t>
      </w:r>
      <w:r w:rsidRPr="003B656C">
        <w:rPr>
          <w:rFonts w:asciiTheme="minorHAnsi" w:hAnsiTheme="minorHAnsi" w:cs="Times New Roman"/>
          <w:color w:val="auto"/>
        </w:rPr>
        <w:t>další související zákony</w:t>
      </w:r>
    </w:p>
    <w:p w14:paraId="4AD884A2" w14:textId="77777777" w:rsidR="00501988" w:rsidRDefault="00C03010" w:rsidP="00305446">
      <w:pPr>
        <w:keepNext/>
        <w:keepLines/>
        <w:spacing w:before="0" w:after="60" w:line="276" w:lineRule="auto"/>
        <w:ind w:left="2268" w:hanging="2268"/>
        <w:jc w:val="left"/>
        <w:rPr>
          <w:rFonts w:asciiTheme="minorHAnsi" w:hAnsiTheme="minorHAnsi" w:cs="Times New Roman"/>
          <w:color w:val="auto"/>
        </w:rPr>
      </w:pPr>
      <w:r w:rsidRPr="00501988">
        <w:rPr>
          <w:rFonts w:asciiTheme="minorHAnsi" w:hAnsiTheme="minorHAnsi" w:cs="Times New Roman"/>
          <w:color w:val="auto"/>
        </w:rPr>
        <w:t>ÚKZÚZ</w:t>
      </w:r>
      <w:r w:rsidRPr="00501988">
        <w:rPr>
          <w:rFonts w:asciiTheme="minorHAnsi" w:hAnsiTheme="minorHAnsi" w:cs="Times New Roman"/>
          <w:color w:val="auto"/>
        </w:rPr>
        <w:tab/>
        <w:t>Ústřední kontrolní a zkušební ústav zemědělský</w:t>
      </w:r>
    </w:p>
    <w:p w14:paraId="6F6526BF" w14:textId="77777777" w:rsidR="0071751F" w:rsidRDefault="0071751F" w:rsidP="00383443">
      <w:pPr>
        <w:spacing w:before="0" w:line="276" w:lineRule="auto"/>
        <w:jc w:val="left"/>
        <w:rPr>
          <w:rFonts w:asciiTheme="minorHAnsi" w:hAnsiTheme="minorHAnsi" w:cs="Times New Roman"/>
          <w:color w:val="auto"/>
        </w:rPr>
      </w:pPr>
    </w:p>
    <w:p w14:paraId="168C5CCF" w14:textId="77777777" w:rsidR="00A47643" w:rsidRDefault="00A47643">
      <w:pPr>
        <w:spacing w:before="0"/>
        <w:jc w:val="left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br w:type="page"/>
      </w:r>
    </w:p>
    <w:p w14:paraId="21D12893" w14:textId="555BD5F3" w:rsidR="003F7556" w:rsidRDefault="00F008E4" w:rsidP="00931D5D">
      <w:pPr>
        <w:pStyle w:val="Default"/>
        <w:shd w:val="clear" w:color="auto" w:fill="FFFFFF" w:themeFill="background1"/>
        <w:spacing w:after="120" w:line="276" w:lineRule="auto"/>
        <w:jc w:val="right"/>
        <w:rPr>
          <w:rFonts w:asciiTheme="minorHAnsi" w:hAnsiTheme="minorHAnsi" w:cstheme="minorHAnsi"/>
          <w:b/>
        </w:rPr>
      </w:pPr>
      <w:r w:rsidRPr="00024FE7">
        <w:rPr>
          <w:rFonts w:asciiTheme="minorHAnsi" w:hAnsiTheme="minorHAnsi" w:cstheme="minorHAnsi"/>
          <w:b/>
        </w:rPr>
        <w:lastRenderedPageBreak/>
        <w:t>Příloha č. 1</w:t>
      </w:r>
    </w:p>
    <w:p w14:paraId="700E4BCB" w14:textId="77777777" w:rsidR="00B075F2" w:rsidRDefault="00F008E4" w:rsidP="00931D5D">
      <w:pPr>
        <w:pStyle w:val="Default"/>
        <w:shd w:val="clear" w:color="auto" w:fill="FFFFFF" w:themeFill="background1"/>
        <w:spacing w:line="276" w:lineRule="auto"/>
        <w:jc w:val="center"/>
        <w:rPr>
          <w:rFonts w:asciiTheme="minorHAnsi" w:hAnsiTheme="minorHAnsi" w:cstheme="minorHAnsi"/>
          <w:b/>
        </w:rPr>
      </w:pPr>
      <w:r w:rsidRPr="00024FE7">
        <w:rPr>
          <w:rFonts w:asciiTheme="minorHAnsi" w:hAnsiTheme="minorHAnsi" w:cstheme="minorHAnsi"/>
          <w:b/>
        </w:rPr>
        <w:t>Časová osa transformace ÚKZÚZ a SRS</w:t>
      </w:r>
    </w:p>
    <w:p w14:paraId="6F7E9405" w14:textId="77777777" w:rsidR="00E879E3" w:rsidRPr="00283429" w:rsidRDefault="00E879E3" w:rsidP="00E879E3">
      <w:pPr>
        <w:pStyle w:val="Default"/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</w:rPr>
      </w:pPr>
    </w:p>
    <w:tbl>
      <w:tblPr>
        <w:tblStyle w:val="Mkatabulky"/>
        <w:tblW w:w="9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551"/>
        <w:gridCol w:w="6520"/>
      </w:tblGrid>
      <w:tr w:rsidR="00E879E3" w:rsidRPr="00E879E3" w14:paraId="408ED610" w14:textId="77777777" w:rsidTr="00E879E3">
        <w:trPr>
          <w:jc w:val="center"/>
        </w:trPr>
        <w:tc>
          <w:tcPr>
            <w:tcW w:w="2551" w:type="dxa"/>
            <w:vAlign w:val="center"/>
          </w:tcPr>
          <w:p w14:paraId="66016599" w14:textId="77777777" w:rsidR="00383443" w:rsidRPr="00E879E3" w:rsidRDefault="00E879E3" w:rsidP="00287B86">
            <w:pPr>
              <w:spacing w:before="0" w:after="200"/>
              <w:ind w:right="173"/>
              <w:jc w:val="right"/>
              <w:rPr>
                <w:rFonts w:cstheme="minorHAnsi"/>
                <w:b/>
                <w:lang w:eastAsia="cs-CZ"/>
              </w:rPr>
            </w:pPr>
            <w:r w:rsidRPr="00E879E3">
              <w:rPr>
                <w:rFonts w:cstheme="minorHAnsi"/>
                <w:b/>
                <w:lang w:eastAsia="cs-CZ"/>
              </w:rPr>
              <w:t>4. srpna 2010</w:t>
            </w:r>
          </w:p>
        </w:tc>
        <w:tc>
          <w:tcPr>
            <w:tcW w:w="6520" w:type="dxa"/>
            <w:vAlign w:val="center"/>
          </w:tcPr>
          <w:p w14:paraId="5EA37A11" w14:textId="0831967D" w:rsidR="00383443" w:rsidRPr="00E879E3" w:rsidRDefault="004551A3" w:rsidP="003F7556">
            <w:pPr>
              <w:spacing w:before="0" w:after="200"/>
              <w:jc w:val="left"/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 xml:space="preserve">Programové prohlášení </w:t>
            </w:r>
            <w:r w:rsidR="003F7556">
              <w:rPr>
                <w:rFonts w:cstheme="minorHAnsi"/>
                <w:lang w:eastAsia="cs-CZ"/>
              </w:rPr>
              <w:t>v</w:t>
            </w:r>
            <w:r>
              <w:rPr>
                <w:rFonts w:cstheme="minorHAnsi"/>
                <w:lang w:eastAsia="cs-CZ"/>
              </w:rPr>
              <w:t>lády České republiky</w:t>
            </w:r>
          </w:p>
        </w:tc>
      </w:tr>
      <w:tr w:rsidR="00E879E3" w:rsidRPr="00E879E3" w14:paraId="1E8F94FD" w14:textId="77777777" w:rsidTr="00E879E3">
        <w:trPr>
          <w:jc w:val="center"/>
        </w:trPr>
        <w:tc>
          <w:tcPr>
            <w:tcW w:w="2551" w:type="dxa"/>
            <w:vAlign w:val="center"/>
          </w:tcPr>
          <w:p w14:paraId="42B6EF44" w14:textId="77777777" w:rsidR="00383443" w:rsidRPr="00E879E3" w:rsidRDefault="00E879E3" w:rsidP="00287B86">
            <w:pPr>
              <w:spacing w:before="0" w:after="200"/>
              <w:ind w:right="173"/>
              <w:jc w:val="right"/>
              <w:rPr>
                <w:rFonts w:cstheme="minorHAnsi"/>
                <w:b/>
                <w:lang w:eastAsia="cs-CZ"/>
              </w:rPr>
            </w:pPr>
            <w:r w:rsidRPr="00E879E3">
              <w:rPr>
                <w:rFonts w:cstheme="minorHAnsi"/>
                <w:b/>
                <w:lang w:eastAsia="cs-CZ"/>
              </w:rPr>
              <w:t>15. srpna 2011</w:t>
            </w:r>
          </w:p>
        </w:tc>
        <w:tc>
          <w:tcPr>
            <w:tcW w:w="6520" w:type="dxa"/>
            <w:vAlign w:val="center"/>
          </w:tcPr>
          <w:p w14:paraId="7F05DA2B" w14:textId="77777777" w:rsidR="00383443" w:rsidRPr="00E879E3" w:rsidRDefault="004551A3" w:rsidP="00287B86">
            <w:pPr>
              <w:spacing w:before="0" w:after="200"/>
              <w:jc w:val="left"/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Návrh</w:t>
            </w:r>
            <w:r w:rsidR="00680BB6">
              <w:rPr>
                <w:rFonts w:cstheme="minorHAnsi"/>
                <w:lang w:eastAsia="cs-CZ"/>
              </w:rPr>
              <w:t xml:space="preserve"> organizačního propojení </w:t>
            </w:r>
            <w:r w:rsidR="004C15A1">
              <w:rPr>
                <w:rFonts w:cstheme="minorHAnsi"/>
                <w:lang w:eastAsia="cs-CZ"/>
              </w:rPr>
              <w:t>Státní rostlinolékařské správy a ÚKZÚZ (předložil ředitel SRS) – východiska/návrhy na budoucí uspořádání propojených organizací</w:t>
            </w:r>
          </w:p>
        </w:tc>
      </w:tr>
      <w:tr w:rsidR="00E879E3" w:rsidRPr="00E879E3" w14:paraId="7321A876" w14:textId="77777777" w:rsidTr="00E879E3">
        <w:trPr>
          <w:jc w:val="center"/>
        </w:trPr>
        <w:tc>
          <w:tcPr>
            <w:tcW w:w="2551" w:type="dxa"/>
            <w:vAlign w:val="center"/>
          </w:tcPr>
          <w:p w14:paraId="05538102" w14:textId="77777777" w:rsidR="00383443" w:rsidRPr="00E879E3" w:rsidRDefault="00E879E3" w:rsidP="00287B86">
            <w:pPr>
              <w:spacing w:before="0" w:after="200"/>
              <w:ind w:right="173"/>
              <w:jc w:val="right"/>
              <w:rPr>
                <w:rFonts w:cstheme="minorHAnsi"/>
                <w:b/>
                <w:lang w:eastAsia="cs-CZ"/>
              </w:rPr>
            </w:pPr>
            <w:r w:rsidRPr="00E879E3">
              <w:rPr>
                <w:rFonts w:cstheme="minorHAnsi"/>
                <w:b/>
                <w:lang w:eastAsia="cs-CZ"/>
              </w:rPr>
              <w:t>24. února 2012</w:t>
            </w:r>
          </w:p>
        </w:tc>
        <w:tc>
          <w:tcPr>
            <w:tcW w:w="6520" w:type="dxa"/>
            <w:vAlign w:val="center"/>
          </w:tcPr>
          <w:p w14:paraId="6F88EE0F" w14:textId="090A1BFD" w:rsidR="00383443" w:rsidRPr="00E879E3" w:rsidRDefault="004C15A1" w:rsidP="003F7556">
            <w:pPr>
              <w:spacing w:before="0" w:after="200"/>
              <w:jc w:val="left"/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 xml:space="preserve">Příkaz ministra zemědělství č. 5/2012, kterým se zřizuje </w:t>
            </w:r>
            <w:r w:rsidR="003F7556">
              <w:rPr>
                <w:rFonts w:cstheme="minorHAnsi"/>
                <w:lang w:eastAsia="cs-CZ"/>
              </w:rPr>
              <w:t>ř</w:t>
            </w:r>
            <w:r>
              <w:rPr>
                <w:rFonts w:cstheme="minorHAnsi"/>
                <w:lang w:eastAsia="cs-CZ"/>
              </w:rPr>
              <w:t>íd</w:t>
            </w:r>
            <w:r w:rsidR="003F7556">
              <w:rPr>
                <w:rFonts w:cstheme="minorHAnsi"/>
                <w:lang w:eastAsia="cs-CZ"/>
              </w:rPr>
              <w:t>i</w:t>
            </w:r>
            <w:r>
              <w:rPr>
                <w:rFonts w:cstheme="minorHAnsi"/>
                <w:lang w:eastAsia="cs-CZ"/>
              </w:rPr>
              <w:t>cí výbor pro restrukturalizaci Ministerstva zemědělství a jeho institucí</w:t>
            </w:r>
          </w:p>
        </w:tc>
      </w:tr>
      <w:tr w:rsidR="00E879E3" w:rsidRPr="00E879E3" w14:paraId="22376603" w14:textId="77777777" w:rsidTr="00E879E3">
        <w:trPr>
          <w:jc w:val="center"/>
        </w:trPr>
        <w:tc>
          <w:tcPr>
            <w:tcW w:w="2551" w:type="dxa"/>
            <w:vAlign w:val="center"/>
          </w:tcPr>
          <w:p w14:paraId="6D48B02C" w14:textId="77777777" w:rsidR="00383443" w:rsidRPr="00E879E3" w:rsidRDefault="00E879E3" w:rsidP="00287B86">
            <w:pPr>
              <w:spacing w:before="0" w:after="200"/>
              <w:ind w:right="173"/>
              <w:jc w:val="right"/>
              <w:rPr>
                <w:rFonts w:cstheme="minorHAnsi"/>
                <w:b/>
                <w:lang w:eastAsia="cs-CZ"/>
              </w:rPr>
            </w:pPr>
            <w:r w:rsidRPr="00E879E3">
              <w:rPr>
                <w:rFonts w:cstheme="minorHAnsi"/>
                <w:b/>
                <w:lang w:eastAsia="cs-CZ"/>
              </w:rPr>
              <w:t>2. července 2012</w:t>
            </w:r>
          </w:p>
        </w:tc>
        <w:tc>
          <w:tcPr>
            <w:tcW w:w="6520" w:type="dxa"/>
            <w:vAlign w:val="center"/>
          </w:tcPr>
          <w:p w14:paraId="189B8B30" w14:textId="6482DA7E" w:rsidR="00383443" w:rsidRPr="004C15A1" w:rsidRDefault="004C15A1" w:rsidP="003F7556">
            <w:pPr>
              <w:spacing w:before="0" w:after="200"/>
              <w:jc w:val="left"/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 xml:space="preserve">Uzavřena </w:t>
            </w:r>
            <w:r w:rsidR="003F7556">
              <w:rPr>
                <w:rFonts w:cstheme="minorHAnsi"/>
                <w:i/>
                <w:lang w:eastAsia="cs-CZ"/>
              </w:rPr>
              <w:t>r</w:t>
            </w:r>
            <w:r>
              <w:rPr>
                <w:rFonts w:cstheme="minorHAnsi"/>
                <w:i/>
                <w:lang w:eastAsia="cs-CZ"/>
              </w:rPr>
              <w:t xml:space="preserve">ámcová smlouva o poskytování komplexního personálního, organizačního a právního poradenství </w:t>
            </w:r>
            <w:r>
              <w:rPr>
                <w:rFonts w:cstheme="minorHAnsi"/>
                <w:lang w:eastAsia="cs-CZ"/>
              </w:rPr>
              <w:t>s externím poradcem</w:t>
            </w:r>
          </w:p>
        </w:tc>
      </w:tr>
      <w:tr w:rsidR="00E879E3" w:rsidRPr="00E879E3" w14:paraId="7587C4D8" w14:textId="77777777" w:rsidTr="00E879E3">
        <w:trPr>
          <w:jc w:val="center"/>
        </w:trPr>
        <w:tc>
          <w:tcPr>
            <w:tcW w:w="2551" w:type="dxa"/>
            <w:vAlign w:val="center"/>
          </w:tcPr>
          <w:p w14:paraId="4251560F" w14:textId="77777777" w:rsidR="00383443" w:rsidRPr="00E879E3" w:rsidRDefault="00E879E3" w:rsidP="00287B86">
            <w:pPr>
              <w:spacing w:before="0" w:after="200"/>
              <w:ind w:right="173"/>
              <w:jc w:val="right"/>
              <w:rPr>
                <w:rFonts w:cstheme="minorHAnsi"/>
                <w:b/>
                <w:lang w:eastAsia="cs-CZ"/>
              </w:rPr>
            </w:pPr>
            <w:r>
              <w:rPr>
                <w:rFonts w:cstheme="minorHAnsi"/>
                <w:b/>
                <w:lang w:eastAsia="cs-CZ"/>
              </w:rPr>
              <w:t>S</w:t>
            </w:r>
            <w:r w:rsidRPr="00E879E3">
              <w:rPr>
                <w:rFonts w:cstheme="minorHAnsi"/>
                <w:b/>
                <w:lang w:eastAsia="cs-CZ"/>
              </w:rPr>
              <w:t>rpen 2012</w:t>
            </w:r>
          </w:p>
        </w:tc>
        <w:tc>
          <w:tcPr>
            <w:tcW w:w="6520" w:type="dxa"/>
            <w:vAlign w:val="center"/>
          </w:tcPr>
          <w:p w14:paraId="455F568A" w14:textId="77777777" w:rsidR="00383443" w:rsidRPr="00E879E3" w:rsidRDefault="004C15A1" w:rsidP="00287B86">
            <w:pPr>
              <w:spacing w:before="0" w:after="200"/>
              <w:jc w:val="left"/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Návrh paragrafového znění transformačního zákona</w:t>
            </w:r>
          </w:p>
        </w:tc>
      </w:tr>
      <w:tr w:rsidR="00E879E3" w:rsidRPr="00E879E3" w14:paraId="5B43CE5E" w14:textId="77777777" w:rsidTr="00E879E3">
        <w:trPr>
          <w:jc w:val="center"/>
        </w:trPr>
        <w:tc>
          <w:tcPr>
            <w:tcW w:w="2551" w:type="dxa"/>
            <w:vAlign w:val="center"/>
          </w:tcPr>
          <w:p w14:paraId="74979511" w14:textId="77777777" w:rsidR="00383443" w:rsidRPr="00E879E3" w:rsidRDefault="00E879E3" w:rsidP="00287B86">
            <w:pPr>
              <w:spacing w:before="0" w:after="200"/>
              <w:ind w:right="173"/>
              <w:jc w:val="right"/>
              <w:rPr>
                <w:rFonts w:cstheme="minorHAnsi"/>
                <w:b/>
                <w:lang w:eastAsia="cs-CZ"/>
              </w:rPr>
            </w:pPr>
            <w:r>
              <w:rPr>
                <w:rFonts w:cstheme="minorHAnsi"/>
                <w:b/>
                <w:lang w:eastAsia="cs-CZ"/>
              </w:rPr>
              <w:t>Ř</w:t>
            </w:r>
            <w:r w:rsidRPr="00E879E3">
              <w:rPr>
                <w:rFonts w:cstheme="minorHAnsi"/>
                <w:b/>
                <w:lang w:eastAsia="cs-CZ"/>
              </w:rPr>
              <w:t>íjen 2012</w:t>
            </w:r>
          </w:p>
        </w:tc>
        <w:tc>
          <w:tcPr>
            <w:tcW w:w="6520" w:type="dxa"/>
            <w:vAlign w:val="center"/>
          </w:tcPr>
          <w:p w14:paraId="763E9E17" w14:textId="77777777" w:rsidR="00383443" w:rsidRPr="00E879E3" w:rsidRDefault="004C15A1" w:rsidP="00287B86">
            <w:pPr>
              <w:spacing w:before="0" w:after="200"/>
              <w:jc w:val="left"/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Návrh transformačního zákona do meziresortního připomínkového řízení</w:t>
            </w:r>
          </w:p>
        </w:tc>
      </w:tr>
      <w:tr w:rsidR="00E879E3" w:rsidRPr="00E879E3" w14:paraId="7F48FCB4" w14:textId="77777777" w:rsidTr="00E879E3">
        <w:trPr>
          <w:jc w:val="center"/>
        </w:trPr>
        <w:tc>
          <w:tcPr>
            <w:tcW w:w="2551" w:type="dxa"/>
            <w:vAlign w:val="center"/>
          </w:tcPr>
          <w:p w14:paraId="5350C949" w14:textId="77777777" w:rsidR="00383443" w:rsidRPr="00E879E3" w:rsidRDefault="00E879E3" w:rsidP="00287B86">
            <w:pPr>
              <w:spacing w:before="0" w:after="200"/>
              <w:ind w:right="173"/>
              <w:jc w:val="right"/>
              <w:rPr>
                <w:rFonts w:cstheme="minorHAnsi"/>
                <w:b/>
                <w:lang w:eastAsia="cs-CZ"/>
              </w:rPr>
            </w:pPr>
            <w:r w:rsidRPr="00E879E3">
              <w:rPr>
                <w:rFonts w:cstheme="minorHAnsi"/>
                <w:b/>
                <w:lang w:eastAsia="cs-CZ"/>
              </w:rPr>
              <w:t>6. března 2013</w:t>
            </w:r>
          </w:p>
        </w:tc>
        <w:tc>
          <w:tcPr>
            <w:tcW w:w="6520" w:type="dxa"/>
            <w:vAlign w:val="center"/>
          </w:tcPr>
          <w:p w14:paraId="5D46C6E4" w14:textId="5EC5C5D2" w:rsidR="00383443" w:rsidRPr="00E879E3" w:rsidRDefault="009A375C" w:rsidP="003F7556">
            <w:pPr>
              <w:spacing w:before="0" w:after="200"/>
              <w:jc w:val="left"/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Návrh transformačního zákona schválen usnesení</w:t>
            </w:r>
            <w:r w:rsidR="003F7556">
              <w:rPr>
                <w:rFonts w:cstheme="minorHAnsi"/>
                <w:lang w:eastAsia="cs-CZ"/>
              </w:rPr>
              <w:t>m vlády</w:t>
            </w:r>
            <w:r>
              <w:rPr>
                <w:rFonts w:cstheme="minorHAnsi"/>
                <w:lang w:eastAsia="cs-CZ"/>
              </w:rPr>
              <w:t xml:space="preserve"> č. 153; návrh zákona předložen Poslanecké sněmovně</w:t>
            </w:r>
          </w:p>
        </w:tc>
      </w:tr>
      <w:tr w:rsidR="00E879E3" w:rsidRPr="00E879E3" w14:paraId="11128C1D" w14:textId="77777777" w:rsidTr="00E879E3">
        <w:trPr>
          <w:jc w:val="center"/>
        </w:trPr>
        <w:tc>
          <w:tcPr>
            <w:tcW w:w="2551" w:type="dxa"/>
            <w:vAlign w:val="center"/>
          </w:tcPr>
          <w:p w14:paraId="2E138A77" w14:textId="77777777" w:rsidR="00383443" w:rsidRPr="00E879E3" w:rsidRDefault="00E879E3" w:rsidP="00287B86">
            <w:pPr>
              <w:spacing w:before="0" w:after="200"/>
              <w:ind w:right="173"/>
              <w:jc w:val="right"/>
              <w:rPr>
                <w:rFonts w:cstheme="minorHAnsi"/>
                <w:b/>
                <w:lang w:eastAsia="cs-CZ"/>
              </w:rPr>
            </w:pPr>
            <w:r>
              <w:rPr>
                <w:rFonts w:cstheme="minorHAnsi"/>
                <w:b/>
                <w:lang w:eastAsia="cs-CZ"/>
              </w:rPr>
              <w:t>Z</w:t>
            </w:r>
            <w:r w:rsidRPr="00E879E3">
              <w:rPr>
                <w:rFonts w:cstheme="minorHAnsi"/>
                <w:b/>
                <w:lang w:eastAsia="cs-CZ"/>
              </w:rPr>
              <w:t>áří 2013</w:t>
            </w:r>
          </w:p>
        </w:tc>
        <w:tc>
          <w:tcPr>
            <w:tcW w:w="6520" w:type="dxa"/>
            <w:vAlign w:val="center"/>
          </w:tcPr>
          <w:p w14:paraId="3EB3C17C" w14:textId="77777777" w:rsidR="00383443" w:rsidRPr="00E879E3" w:rsidRDefault="00A04824" w:rsidP="00287B86">
            <w:pPr>
              <w:spacing w:before="0" w:after="200"/>
              <w:jc w:val="left"/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 xml:space="preserve">Transformační zákon vyhlášen 10. 9. 2013 ve </w:t>
            </w:r>
            <w:r w:rsidRPr="00931D5D">
              <w:rPr>
                <w:rFonts w:cstheme="minorHAnsi"/>
                <w:i/>
                <w:lang w:eastAsia="cs-CZ"/>
              </w:rPr>
              <w:t>Sbírce zákonů</w:t>
            </w:r>
            <w:r>
              <w:rPr>
                <w:rFonts w:cstheme="minorHAnsi"/>
                <w:lang w:eastAsia="cs-CZ"/>
              </w:rPr>
              <w:t xml:space="preserve"> v částce 106 pod číslem 279/2013 Sb.</w:t>
            </w:r>
          </w:p>
        </w:tc>
      </w:tr>
      <w:tr w:rsidR="00E879E3" w:rsidRPr="00E879E3" w14:paraId="22D13FA5" w14:textId="77777777" w:rsidTr="00E879E3">
        <w:trPr>
          <w:jc w:val="center"/>
        </w:trPr>
        <w:tc>
          <w:tcPr>
            <w:tcW w:w="2551" w:type="dxa"/>
            <w:vAlign w:val="center"/>
          </w:tcPr>
          <w:p w14:paraId="0F95F4C1" w14:textId="77777777" w:rsidR="00E879E3" w:rsidRPr="00E879E3" w:rsidRDefault="00E879E3" w:rsidP="00287B86">
            <w:pPr>
              <w:spacing w:before="0" w:after="200"/>
              <w:ind w:left="360" w:right="173"/>
              <w:jc w:val="right"/>
              <w:rPr>
                <w:rFonts w:cstheme="minorHAnsi"/>
                <w:b/>
                <w:lang w:eastAsia="cs-CZ"/>
              </w:rPr>
            </w:pPr>
            <w:r w:rsidRPr="00E879E3">
              <w:rPr>
                <w:rFonts w:cstheme="minorHAnsi"/>
                <w:b/>
                <w:lang w:eastAsia="cs-CZ"/>
              </w:rPr>
              <w:t>1. ledna 2014</w:t>
            </w:r>
          </w:p>
        </w:tc>
        <w:tc>
          <w:tcPr>
            <w:tcW w:w="6520" w:type="dxa"/>
            <w:vAlign w:val="center"/>
          </w:tcPr>
          <w:p w14:paraId="06DB36C8" w14:textId="77777777" w:rsidR="00E879E3" w:rsidRPr="00E879E3" w:rsidRDefault="00287B86" w:rsidP="00287B86">
            <w:pPr>
              <w:spacing w:before="0" w:after="200"/>
              <w:jc w:val="left"/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Sloučení SRS a ÚKZÚZ</w:t>
            </w:r>
          </w:p>
        </w:tc>
      </w:tr>
      <w:tr w:rsidR="00E879E3" w:rsidRPr="00E879E3" w14:paraId="6A7861E0" w14:textId="77777777" w:rsidTr="00E879E3">
        <w:trPr>
          <w:jc w:val="center"/>
        </w:trPr>
        <w:tc>
          <w:tcPr>
            <w:tcW w:w="2551" w:type="dxa"/>
            <w:vAlign w:val="center"/>
          </w:tcPr>
          <w:p w14:paraId="50835E21" w14:textId="77777777" w:rsidR="00E879E3" w:rsidRPr="00E879E3" w:rsidRDefault="00E879E3" w:rsidP="00287B86">
            <w:pPr>
              <w:spacing w:before="0" w:after="200"/>
              <w:ind w:left="360" w:right="173"/>
              <w:jc w:val="right"/>
              <w:rPr>
                <w:rFonts w:cstheme="minorHAnsi"/>
                <w:b/>
                <w:lang w:eastAsia="cs-CZ"/>
              </w:rPr>
            </w:pPr>
            <w:r w:rsidRPr="00E879E3">
              <w:rPr>
                <w:rFonts w:cstheme="minorHAnsi"/>
                <w:b/>
                <w:lang w:eastAsia="cs-CZ"/>
              </w:rPr>
              <w:t>1. ledna 2020</w:t>
            </w:r>
          </w:p>
        </w:tc>
        <w:tc>
          <w:tcPr>
            <w:tcW w:w="6520" w:type="dxa"/>
            <w:vAlign w:val="center"/>
          </w:tcPr>
          <w:p w14:paraId="5ABEF2E0" w14:textId="39148D0B" w:rsidR="00E879E3" w:rsidRPr="00E879E3" w:rsidRDefault="00287B86" w:rsidP="003F7556">
            <w:pPr>
              <w:spacing w:before="0" w:after="200"/>
              <w:jc w:val="left"/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 xml:space="preserve">Nová organizační struktura </w:t>
            </w:r>
            <w:r w:rsidR="003F7556">
              <w:rPr>
                <w:rFonts w:cstheme="minorHAnsi"/>
                <w:lang w:eastAsia="cs-CZ"/>
              </w:rPr>
              <w:t>–</w:t>
            </w:r>
            <w:r>
              <w:rPr>
                <w:rFonts w:cstheme="minorHAnsi"/>
                <w:lang w:eastAsia="cs-CZ"/>
              </w:rPr>
              <w:t xml:space="preserve"> dokončení procesu transformace</w:t>
            </w:r>
          </w:p>
        </w:tc>
      </w:tr>
    </w:tbl>
    <w:p w14:paraId="274FBACC" w14:textId="2CF4B319" w:rsidR="007F6E7B" w:rsidRPr="00383443" w:rsidRDefault="004B1E9C" w:rsidP="00287B86">
      <w:pPr>
        <w:spacing w:before="240" w:line="276" w:lineRule="auto"/>
        <w:rPr>
          <w:rFonts w:asciiTheme="minorHAnsi" w:hAnsiTheme="minorHAnsi" w:cstheme="minorHAnsi"/>
          <w:b/>
        </w:rPr>
      </w:pPr>
      <w:r w:rsidRPr="00383443">
        <w:rPr>
          <w:rFonts w:cstheme="minorHAnsi"/>
          <w:b/>
          <w:sz w:val="20"/>
          <w:lang w:eastAsia="cs-CZ"/>
        </w:rPr>
        <w:t>Zdroj:</w:t>
      </w:r>
      <w:r w:rsidRPr="00383443">
        <w:rPr>
          <w:rFonts w:cstheme="minorHAnsi"/>
          <w:sz w:val="20"/>
          <w:lang w:eastAsia="cs-CZ"/>
        </w:rPr>
        <w:t xml:space="preserve"> </w:t>
      </w:r>
      <w:r w:rsidR="003F7556">
        <w:rPr>
          <w:rFonts w:cstheme="minorHAnsi"/>
          <w:sz w:val="20"/>
          <w:lang w:eastAsia="cs-CZ"/>
        </w:rPr>
        <w:t>vypracoval</w:t>
      </w:r>
      <w:r w:rsidRPr="00383443">
        <w:rPr>
          <w:rFonts w:cstheme="minorHAnsi"/>
          <w:sz w:val="20"/>
          <w:lang w:eastAsia="cs-CZ"/>
        </w:rPr>
        <w:t xml:space="preserve"> NKÚ dle předložených dokladů a informací</w:t>
      </w:r>
      <w:r w:rsidR="00501988" w:rsidRPr="00383443">
        <w:rPr>
          <w:rFonts w:cstheme="minorHAnsi"/>
          <w:sz w:val="20"/>
          <w:lang w:eastAsia="cs-CZ"/>
        </w:rPr>
        <w:t>.</w:t>
      </w:r>
    </w:p>
    <w:p w14:paraId="38BDF795" w14:textId="77777777" w:rsidR="00A47643" w:rsidRDefault="00A47643">
      <w:pPr>
        <w:spacing w:before="0"/>
        <w:jc w:val="left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</w:rPr>
        <w:br w:type="page"/>
      </w:r>
    </w:p>
    <w:p w14:paraId="6ACFCFF1" w14:textId="0EE0A1D0" w:rsidR="003F7556" w:rsidRDefault="00024FE7" w:rsidP="00931D5D">
      <w:pPr>
        <w:pStyle w:val="Default"/>
        <w:shd w:val="clear" w:color="auto" w:fill="FFFFFF" w:themeFill="background1"/>
        <w:spacing w:before="240" w:line="276" w:lineRule="auto"/>
        <w:jc w:val="right"/>
        <w:rPr>
          <w:rFonts w:asciiTheme="minorHAnsi" w:hAnsiTheme="minorHAnsi" w:cstheme="minorHAnsi"/>
          <w:b/>
        </w:rPr>
      </w:pPr>
      <w:r w:rsidRPr="00024FE7">
        <w:rPr>
          <w:rFonts w:asciiTheme="minorHAnsi" w:hAnsiTheme="minorHAnsi" w:cstheme="minorHAnsi"/>
          <w:b/>
        </w:rPr>
        <w:lastRenderedPageBreak/>
        <w:t>Příloha č. 2</w:t>
      </w:r>
    </w:p>
    <w:p w14:paraId="41692EF6" w14:textId="0DAC1734" w:rsidR="009063A9" w:rsidRPr="00024FE7" w:rsidRDefault="00302170" w:rsidP="00931D5D">
      <w:pPr>
        <w:pStyle w:val="Default"/>
        <w:shd w:val="clear" w:color="auto" w:fill="FFFFFF" w:themeFill="background1"/>
        <w:spacing w:before="240" w:line="276" w:lineRule="auto"/>
        <w:jc w:val="center"/>
        <w:rPr>
          <w:rFonts w:asciiTheme="minorHAnsi" w:hAnsiTheme="minorHAnsi" w:cstheme="minorHAnsi"/>
          <w:b/>
        </w:rPr>
      </w:pPr>
      <w:r w:rsidRPr="00024FE7">
        <w:rPr>
          <w:rFonts w:asciiTheme="minorHAnsi" w:hAnsiTheme="minorHAnsi" w:cstheme="minorHAnsi"/>
          <w:b/>
        </w:rPr>
        <w:t>K</w:t>
      </w:r>
      <w:r w:rsidR="009063A9" w:rsidRPr="00024FE7">
        <w:rPr>
          <w:rFonts w:asciiTheme="minorHAnsi" w:hAnsiTheme="minorHAnsi" w:cstheme="minorHAnsi"/>
          <w:b/>
        </w:rPr>
        <w:t>ontrolní vzorek dle oblastí kontroly</w:t>
      </w:r>
      <w:r w:rsidR="002C1573">
        <w:rPr>
          <w:rFonts w:asciiTheme="minorHAnsi" w:hAnsiTheme="minorHAnsi" w:cstheme="minorHAnsi"/>
          <w:b/>
        </w:rPr>
        <w:t xml:space="preserve"> za roky 2016</w:t>
      </w:r>
      <w:r w:rsidR="003F7556">
        <w:rPr>
          <w:rFonts w:asciiTheme="minorHAnsi" w:hAnsiTheme="minorHAnsi" w:cstheme="minorHAnsi"/>
          <w:b/>
        </w:rPr>
        <w:t>–</w:t>
      </w:r>
      <w:r w:rsidRPr="00024FE7">
        <w:rPr>
          <w:rFonts w:asciiTheme="minorHAnsi" w:hAnsiTheme="minorHAnsi" w:cstheme="minorHAnsi"/>
          <w:b/>
        </w:rPr>
        <w:t>2018</w:t>
      </w:r>
    </w:p>
    <w:p w14:paraId="7B3B681C" w14:textId="77777777" w:rsidR="009063A9" w:rsidRPr="003F5BDF" w:rsidRDefault="009063A9" w:rsidP="00B075F2">
      <w:pPr>
        <w:spacing w:line="276" w:lineRule="auto"/>
        <w:rPr>
          <w:rFonts w:cstheme="minorHAnsi"/>
          <w:lang w:eastAsia="cs-CZ"/>
        </w:rPr>
      </w:pPr>
    </w:p>
    <w:tbl>
      <w:tblPr>
        <w:tblStyle w:val="Mkatabulky"/>
        <w:tblW w:w="9071" w:type="dxa"/>
        <w:jc w:val="center"/>
        <w:tblLook w:val="04A0" w:firstRow="1" w:lastRow="0" w:firstColumn="1" w:lastColumn="0" w:noHBand="0" w:noVBand="1"/>
      </w:tblPr>
      <w:tblGrid>
        <w:gridCol w:w="6236"/>
        <w:gridCol w:w="2835"/>
      </w:tblGrid>
      <w:tr w:rsidR="009063A9" w:rsidRPr="00383443" w14:paraId="4A173797" w14:textId="77777777" w:rsidTr="00B203F4">
        <w:trPr>
          <w:trHeight w:val="397"/>
          <w:jc w:val="center"/>
        </w:trPr>
        <w:tc>
          <w:tcPr>
            <w:tcW w:w="6236" w:type="dxa"/>
            <w:shd w:val="clear" w:color="auto" w:fill="EBF5FF"/>
            <w:vAlign w:val="center"/>
          </w:tcPr>
          <w:p w14:paraId="3115E4B9" w14:textId="77777777" w:rsidR="009063A9" w:rsidRPr="00383443" w:rsidRDefault="009063A9" w:rsidP="00383443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383443">
              <w:rPr>
                <w:b/>
                <w:sz w:val="20"/>
                <w:szCs w:val="20"/>
              </w:rPr>
              <w:t>Název oblasti</w:t>
            </w:r>
          </w:p>
        </w:tc>
        <w:tc>
          <w:tcPr>
            <w:tcW w:w="2835" w:type="dxa"/>
            <w:shd w:val="clear" w:color="auto" w:fill="EBF5FF"/>
            <w:vAlign w:val="center"/>
          </w:tcPr>
          <w:p w14:paraId="2FF44C13" w14:textId="212CD2B7" w:rsidR="009063A9" w:rsidRPr="00383443" w:rsidRDefault="009063A9" w:rsidP="003F7556">
            <w:pPr>
              <w:spacing w:before="0"/>
              <w:ind w:right="165"/>
              <w:jc w:val="center"/>
              <w:rPr>
                <w:b/>
                <w:sz w:val="20"/>
                <w:szCs w:val="20"/>
              </w:rPr>
            </w:pPr>
            <w:r w:rsidRPr="00383443">
              <w:rPr>
                <w:b/>
                <w:sz w:val="20"/>
                <w:szCs w:val="20"/>
              </w:rPr>
              <w:t xml:space="preserve">Kontrolovaný objem </w:t>
            </w:r>
            <w:r w:rsidR="003F7556">
              <w:rPr>
                <w:b/>
                <w:sz w:val="20"/>
                <w:szCs w:val="20"/>
              </w:rPr>
              <w:t>–</w:t>
            </w:r>
            <w:r w:rsidRPr="00383443">
              <w:rPr>
                <w:b/>
                <w:sz w:val="20"/>
                <w:szCs w:val="20"/>
              </w:rPr>
              <w:t xml:space="preserve"> vzorek</w:t>
            </w:r>
          </w:p>
        </w:tc>
      </w:tr>
      <w:tr w:rsidR="009063A9" w:rsidRPr="00383443" w14:paraId="51A366A8" w14:textId="77777777" w:rsidTr="00B203F4">
        <w:trPr>
          <w:trHeight w:val="283"/>
          <w:jc w:val="center"/>
        </w:trPr>
        <w:tc>
          <w:tcPr>
            <w:tcW w:w="6236" w:type="dxa"/>
            <w:vAlign w:val="center"/>
          </w:tcPr>
          <w:p w14:paraId="77BC68A7" w14:textId="343D881D" w:rsidR="009063A9" w:rsidRPr="00383443" w:rsidRDefault="00501988" w:rsidP="00A8450E">
            <w:pPr>
              <w:spacing w:before="0"/>
              <w:jc w:val="left"/>
              <w:rPr>
                <w:sz w:val="20"/>
                <w:szCs w:val="20"/>
              </w:rPr>
            </w:pPr>
            <w:r w:rsidRPr="00383443">
              <w:rPr>
                <w:sz w:val="20"/>
                <w:szCs w:val="20"/>
              </w:rPr>
              <w:t>Účet 021 –</w:t>
            </w:r>
            <w:r w:rsidR="00302170" w:rsidRPr="00383443">
              <w:rPr>
                <w:sz w:val="20"/>
                <w:szCs w:val="20"/>
              </w:rPr>
              <w:t xml:space="preserve"> </w:t>
            </w:r>
            <w:r w:rsidR="00A8450E" w:rsidRPr="00931D5D">
              <w:rPr>
                <w:i/>
                <w:sz w:val="20"/>
                <w:szCs w:val="20"/>
              </w:rPr>
              <w:t>S</w:t>
            </w:r>
            <w:r w:rsidR="00302170" w:rsidRPr="00931D5D">
              <w:rPr>
                <w:i/>
                <w:sz w:val="20"/>
                <w:szCs w:val="20"/>
              </w:rPr>
              <w:t>tavby</w:t>
            </w:r>
          </w:p>
        </w:tc>
        <w:tc>
          <w:tcPr>
            <w:tcW w:w="2835" w:type="dxa"/>
            <w:vAlign w:val="center"/>
          </w:tcPr>
          <w:p w14:paraId="1207D5D7" w14:textId="77777777" w:rsidR="009063A9" w:rsidRPr="00383443" w:rsidRDefault="009063A9" w:rsidP="00383443">
            <w:pPr>
              <w:spacing w:before="0"/>
              <w:ind w:right="165"/>
              <w:jc w:val="right"/>
              <w:rPr>
                <w:sz w:val="20"/>
                <w:szCs w:val="20"/>
              </w:rPr>
            </w:pPr>
            <w:r w:rsidRPr="00383443">
              <w:rPr>
                <w:sz w:val="20"/>
                <w:szCs w:val="20"/>
              </w:rPr>
              <w:t>482 053 908,63 Kč</w:t>
            </w:r>
          </w:p>
        </w:tc>
      </w:tr>
      <w:tr w:rsidR="009063A9" w:rsidRPr="00383443" w14:paraId="18BE2913" w14:textId="77777777" w:rsidTr="00B203F4">
        <w:trPr>
          <w:trHeight w:val="283"/>
          <w:jc w:val="center"/>
        </w:trPr>
        <w:tc>
          <w:tcPr>
            <w:tcW w:w="6236" w:type="dxa"/>
            <w:vAlign w:val="center"/>
          </w:tcPr>
          <w:p w14:paraId="04A614CD" w14:textId="1BEEEBD6" w:rsidR="009063A9" w:rsidRPr="00383443" w:rsidRDefault="00302170" w:rsidP="00A8450E">
            <w:pPr>
              <w:spacing w:before="0"/>
              <w:jc w:val="left"/>
              <w:rPr>
                <w:sz w:val="20"/>
                <w:szCs w:val="20"/>
              </w:rPr>
            </w:pPr>
            <w:r w:rsidRPr="00383443">
              <w:rPr>
                <w:sz w:val="20"/>
                <w:szCs w:val="20"/>
              </w:rPr>
              <w:t>Ú</w:t>
            </w:r>
            <w:r w:rsidR="009063A9" w:rsidRPr="00383443">
              <w:rPr>
                <w:sz w:val="20"/>
                <w:szCs w:val="20"/>
              </w:rPr>
              <w:t xml:space="preserve">čet 022 </w:t>
            </w:r>
            <w:r w:rsidR="00501988" w:rsidRPr="00383443">
              <w:rPr>
                <w:sz w:val="20"/>
                <w:szCs w:val="20"/>
              </w:rPr>
              <w:t>–</w:t>
            </w:r>
            <w:r w:rsidR="00857DEB" w:rsidRPr="00383443">
              <w:rPr>
                <w:sz w:val="20"/>
                <w:szCs w:val="20"/>
              </w:rPr>
              <w:t xml:space="preserve"> </w:t>
            </w:r>
            <w:r w:rsidR="00A8450E" w:rsidRPr="00931D5D">
              <w:rPr>
                <w:i/>
                <w:sz w:val="20"/>
                <w:szCs w:val="20"/>
              </w:rPr>
              <w:t>S</w:t>
            </w:r>
            <w:r w:rsidR="009063A9" w:rsidRPr="00931D5D">
              <w:rPr>
                <w:i/>
                <w:sz w:val="20"/>
                <w:szCs w:val="20"/>
              </w:rPr>
              <w:t xml:space="preserve">amostatné hm. </w:t>
            </w:r>
            <w:proofErr w:type="gramStart"/>
            <w:r w:rsidR="009063A9" w:rsidRPr="00931D5D">
              <w:rPr>
                <w:i/>
                <w:sz w:val="20"/>
                <w:szCs w:val="20"/>
              </w:rPr>
              <w:t>vě</w:t>
            </w:r>
            <w:r w:rsidRPr="00931D5D">
              <w:rPr>
                <w:i/>
                <w:sz w:val="20"/>
                <w:szCs w:val="20"/>
              </w:rPr>
              <w:t>ci</w:t>
            </w:r>
            <w:proofErr w:type="gramEnd"/>
            <w:r w:rsidRPr="00931D5D">
              <w:rPr>
                <w:i/>
                <w:sz w:val="20"/>
                <w:szCs w:val="20"/>
              </w:rPr>
              <w:t xml:space="preserve"> a soubory hm. věcí movitých</w:t>
            </w:r>
          </w:p>
        </w:tc>
        <w:tc>
          <w:tcPr>
            <w:tcW w:w="2835" w:type="dxa"/>
            <w:vAlign w:val="center"/>
          </w:tcPr>
          <w:p w14:paraId="7278A0CF" w14:textId="77777777" w:rsidR="009063A9" w:rsidRPr="00383443" w:rsidRDefault="009063A9" w:rsidP="00383443">
            <w:pPr>
              <w:spacing w:before="0"/>
              <w:ind w:right="165"/>
              <w:jc w:val="right"/>
              <w:rPr>
                <w:sz w:val="20"/>
                <w:szCs w:val="20"/>
              </w:rPr>
            </w:pPr>
            <w:r w:rsidRPr="00383443">
              <w:rPr>
                <w:sz w:val="20"/>
                <w:szCs w:val="20"/>
              </w:rPr>
              <w:t>28 302 038,94 Kč</w:t>
            </w:r>
          </w:p>
        </w:tc>
      </w:tr>
      <w:tr w:rsidR="009063A9" w:rsidRPr="00383443" w14:paraId="289CC88D" w14:textId="77777777" w:rsidTr="00B203F4">
        <w:trPr>
          <w:trHeight w:val="283"/>
          <w:jc w:val="center"/>
        </w:trPr>
        <w:tc>
          <w:tcPr>
            <w:tcW w:w="6236" w:type="dxa"/>
            <w:vAlign w:val="center"/>
          </w:tcPr>
          <w:p w14:paraId="523A8BC1" w14:textId="4CC1CD33" w:rsidR="009063A9" w:rsidRPr="00383443" w:rsidRDefault="00302170" w:rsidP="00383443">
            <w:pPr>
              <w:spacing w:before="0"/>
              <w:jc w:val="left"/>
              <w:rPr>
                <w:sz w:val="20"/>
                <w:szCs w:val="20"/>
              </w:rPr>
            </w:pPr>
            <w:r w:rsidRPr="00383443">
              <w:rPr>
                <w:sz w:val="20"/>
                <w:szCs w:val="20"/>
              </w:rPr>
              <w:t>Veřejné zakázky – pořizování, zhodnocování a obnova majetku</w:t>
            </w:r>
          </w:p>
        </w:tc>
        <w:tc>
          <w:tcPr>
            <w:tcW w:w="2835" w:type="dxa"/>
            <w:vAlign w:val="center"/>
          </w:tcPr>
          <w:p w14:paraId="2B103A64" w14:textId="77777777" w:rsidR="009063A9" w:rsidRPr="00383443" w:rsidRDefault="009063A9" w:rsidP="00383443">
            <w:pPr>
              <w:spacing w:before="0"/>
              <w:ind w:right="165"/>
              <w:jc w:val="right"/>
              <w:rPr>
                <w:sz w:val="20"/>
                <w:szCs w:val="20"/>
              </w:rPr>
            </w:pPr>
            <w:r w:rsidRPr="00383443">
              <w:rPr>
                <w:sz w:val="20"/>
                <w:szCs w:val="20"/>
              </w:rPr>
              <w:t xml:space="preserve">33 497 354,33 Kč </w:t>
            </w:r>
          </w:p>
        </w:tc>
      </w:tr>
      <w:tr w:rsidR="009063A9" w:rsidRPr="00383443" w14:paraId="264426E0" w14:textId="77777777" w:rsidTr="00B203F4">
        <w:trPr>
          <w:trHeight w:val="283"/>
          <w:jc w:val="center"/>
        </w:trPr>
        <w:tc>
          <w:tcPr>
            <w:tcW w:w="6236" w:type="dxa"/>
            <w:vAlign w:val="center"/>
          </w:tcPr>
          <w:p w14:paraId="21C681DF" w14:textId="77777777" w:rsidR="009063A9" w:rsidRPr="00383443" w:rsidRDefault="00302170" w:rsidP="00383443">
            <w:pPr>
              <w:spacing w:before="0"/>
              <w:jc w:val="left"/>
              <w:rPr>
                <w:sz w:val="20"/>
                <w:szCs w:val="20"/>
              </w:rPr>
            </w:pPr>
            <w:r w:rsidRPr="00383443">
              <w:rPr>
                <w:sz w:val="20"/>
                <w:szCs w:val="20"/>
              </w:rPr>
              <w:t>Nepotřebný majetek a jeho vyřazování (bezúplatný převod, prodej, opotřebení a likvidace)</w:t>
            </w:r>
          </w:p>
        </w:tc>
        <w:tc>
          <w:tcPr>
            <w:tcW w:w="2835" w:type="dxa"/>
            <w:vAlign w:val="center"/>
          </w:tcPr>
          <w:p w14:paraId="577107C6" w14:textId="77777777" w:rsidR="009063A9" w:rsidRPr="00383443" w:rsidRDefault="009063A9" w:rsidP="00383443">
            <w:pPr>
              <w:spacing w:before="0"/>
              <w:ind w:right="165"/>
              <w:jc w:val="right"/>
              <w:rPr>
                <w:sz w:val="20"/>
                <w:szCs w:val="20"/>
              </w:rPr>
            </w:pPr>
            <w:r w:rsidRPr="00383443">
              <w:rPr>
                <w:sz w:val="20"/>
                <w:szCs w:val="20"/>
              </w:rPr>
              <w:t>17 565 083,84 Kč</w:t>
            </w:r>
          </w:p>
        </w:tc>
      </w:tr>
      <w:tr w:rsidR="009063A9" w:rsidRPr="00383443" w14:paraId="1DEAE344" w14:textId="77777777" w:rsidTr="00B203F4">
        <w:trPr>
          <w:trHeight w:val="283"/>
          <w:jc w:val="center"/>
        </w:trPr>
        <w:tc>
          <w:tcPr>
            <w:tcW w:w="6236" w:type="dxa"/>
            <w:vAlign w:val="center"/>
          </w:tcPr>
          <w:p w14:paraId="1F942117" w14:textId="77777777" w:rsidR="009063A9" w:rsidRPr="00383443" w:rsidRDefault="009063A9" w:rsidP="00383443">
            <w:pPr>
              <w:spacing w:before="0"/>
              <w:jc w:val="left"/>
              <w:rPr>
                <w:sz w:val="20"/>
                <w:szCs w:val="20"/>
              </w:rPr>
            </w:pPr>
            <w:r w:rsidRPr="00383443">
              <w:rPr>
                <w:sz w:val="20"/>
                <w:szCs w:val="20"/>
              </w:rPr>
              <w:t>Náklady</w:t>
            </w:r>
            <w:r w:rsidR="00302170" w:rsidRPr="00383443">
              <w:rPr>
                <w:sz w:val="20"/>
                <w:szCs w:val="20"/>
              </w:rPr>
              <w:t xml:space="preserve"> ÚKZÚZ</w:t>
            </w:r>
            <w:r w:rsidR="00857DEB" w:rsidRPr="00383443">
              <w:rPr>
                <w:sz w:val="20"/>
                <w:szCs w:val="20"/>
              </w:rPr>
              <w:t xml:space="preserve"> (účet 511, 512, 518, 553, 558)</w:t>
            </w:r>
          </w:p>
        </w:tc>
        <w:tc>
          <w:tcPr>
            <w:tcW w:w="2835" w:type="dxa"/>
            <w:vAlign w:val="center"/>
          </w:tcPr>
          <w:p w14:paraId="10C62E4C" w14:textId="77777777" w:rsidR="009063A9" w:rsidRPr="00383443" w:rsidRDefault="009063A9" w:rsidP="00383443">
            <w:pPr>
              <w:spacing w:before="0"/>
              <w:ind w:right="165"/>
              <w:jc w:val="right"/>
              <w:rPr>
                <w:sz w:val="20"/>
                <w:szCs w:val="20"/>
              </w:rPr>
            </w:pPr>
            <w:r w:rsidRPr="00383443">
              <w:rPr>
                <w:sz w:val="20"/>
                <w:szCs w:val="20"/>
              </w:rPr>
              <w:t>39 029 405,05 Kč</w:t>
            </w:r>
          </w:p>
        </w:tc>
      </w:tr>
      <w:tr w:rsidR="009063A9" w:rsidRPr="00383443" w14:paraId="3D5B290D" w14:textId="77777777" w:rsidTr="00B203F4">
        <w:trPr>
          <w:trHeight w:val="283"/>
          <w:jc w:val="center"/>
        </w:trPr>
        <w:tc>
          <w:tcPr>
            <w:tcW w:w="6236" w:type="dxa"/>
            <w:vAlign w:val="center"/>
          </w:tcPr>
          <w:p w14:paraId="571D7062" w14:textId="77777777" w:rsidR="009063A9" w:rsidRPr="00383443" w:rsidRDefault="009063A9" w:rsidP="00383443">
            <w:pPr>
              <w:spacing w:before="0"/>
              <w:jc w:val="left"/>
              <w:rPr>
                <w:sz w:val="20"/>
                <w:szCs w:val="20"/>
              </w:rPr>
            </w:pPr>
            <w:r w:rsidRPr="00383443">
              <w:rPr>
                <w:sz w:val="20"/>
                <w:szCs w:val="20"/>
              </w:rPr>
              <w:t>Výnosy</w:t>
            </w:r>
            <w:r w:rsidR="00302170" w:rsidRPr="00383443">
              <w:rPr>
                <w:sz w:val="20"/>
                <w:szCs w:val="20"/>
              </w:rPr>
              <w:t xml:space="preserve"> ÚKZÚZ</w:t>
            </w:r>
            <w:r w:rsidR="00857DEB" w:rsidRPr="00383443">
              <w:rPr>
                <w:sz w:val="20"/>
                <w:szCs w:val="20"/>
              </w:rPr>
              <w:t xml:space="preserve"> (účet 601, 602, 603, 646, 671)</w:t>
            </w:r>
          </w:p>
        </w:tc>
        <w:tc>
          <w:tcPr>
            <w:tcW w:w="2835" w:type="dxa"/>
            <w:vAlign w:val="center"/>
          </w:tcPr>
          <w:p w14:paraId="1F6D40C9" w14:textId="77777777" w:rsidR="009063A9" w:rsidRPr="00383443" w:rsidRDefault="009063A9" w:rsidP="00383443">
            <w:pPr>
              <w:spacing w:before="0"/>
              <w:ind w:right="165"/>
              <w:jc w:val="right"/>
              <w:rPr>
                <w:sz w:val="20"/>
                <w:szCs w:val="20"/>
              </w:rPr>
            </w:pPr>
            <w:r w:rsidRPr="00383443">
              <w:rPr>
                <w:sz w:val="20"/>
                <w:szCs w:val="20"/>
              </w:rPr>
              <w:t xml:space="preserve">22 081 010,51 Kč </w:t>
            </w:r>
          </w:p>
        </w:tc>
      </w:tr>
      <w:tr w:rsidR="00857DEB" w:rsidRPr="00383443" w14:paraId="42CF1D43" w14:textId="77777777" w:rsidTr="00B203F4">
        <w:trPr>
          <w:trHeight w:val="283"/>
          <w:jc w:val="center"/>
        </w:trPr>
        <w:tc>
          <w:tcPr>
            <w:tcW w:w="6236" w:type="dxa"/>
            <w:vAlign w:val="center"/>
          </w:tcPr>
          <w:p w14:paraId="6D429CE1" w14:textId="77777777" w:rsidR="00857DEB" w:rsidRPr="00383443" w:rsidRDefault="00857DEB" w:rsidP="00383443">
            <w:pPr>
              <w:spacing w:before="0"/>
              <w:jc w:val="left"/>
              <w:rPr>
                <w:sz w:val="20"/>
                <w:szCs w:val="20"/>
              </w:rPr>
            </w:pPr>
            <w:r w:rsidRPr="00383443">
              <w:rPr>
                <w:sz w:val="20"/>
                <w:szCs w:val="20"/>
              </w:rPr>
              <w:t>Nájmy</w:t>
            </w:r>
            <w:r w:rsidR="00564BB8" w:rsidRPr="00383443">
              <w:rPr>
                <w:sz w:val="20"/>
                <w:szCs w:val="20"/>
              </w:rPr>
              <w:t xml:space="preserve"> (náklady)</w:t>
            </w:r>
          </w:p>
        </w:tc>
        <w:tc>
          <w:tcPr>
            <w:tcW w:w="2835" w:type="dxa"/>
            <w:vAlign w:val="center"/>
          </w:tcPr>
          <w:p w14:paraId="2F8956AE" w14:textId="77777777" w:rsidR="00857DEB" w:rsidRPr="00383443" w:rsidRDefault="00857DEB" w:rsidP="00383443">
            <w:pPr>
              <w:spacing w:before="0"/>
              <w:ind w:right="165"/>
              <w:jc w:val="right"/>
              <w:rPr>
                <w:sz w:val="20"/>
                <w:szCs w:val="20"/>
              </w:rPr>
            </w:pPr>
            <w:r w:rsidRPr="00383443">
              <w:rPr>
                <w:sz w:val="20"/>
                <w:szCs w:val="20"/>
              </w:rPr>
              <w:t>1 690 254,00 Kč</w:t>
            </w:r>
          </w:p>
        </w:tc>
      </w:tr>
      <w:tr w:rsidR="00857DEB" w:rsidRPr="00383443" w14:paraId="36B8958C" w14:textId="77777777" w:rsidTr="00B203F4">
        <w:trPr>
          <w:trHeight w:val="283"/>
          <w:jc w:val="center"/>
        </w:trPr>
        <w:tc>
          <w:tcPr>
            <w:tcW w:w="6236" w:type="dxa"/>
            <w:vAlign w:val="center"/>
          </w:tcPr>
          <w:p w14:paraId="1EA27B31" w14:textId="77777777" w:rsidR="00857DEB" w:rsidRPr="00383443" w:rsidRDefault="00857DEB" w:rsidP="00383443">
            <w:pPr>
              <w:spacing w:before="0"/>
              <w:jc w:val="left"/>
              <w:rPr>
                <w:sz w:val="20"/>
                <w:szCs w:val="20"/>
              </w:rPr>
            </w:pPr>
            <w:r w:rsidRPr="00383443">
              <w:rPr>
                <w:sz w:val="20"/>
                <w:szCs w:val="20"/>
              </w:rPr>
              <w:t>Pronájmy</w:t>
            </w:r>
            <w:r w:rsidR="00564BB8" w:rsidRPr="00383443">
              <w:rPr>
                <w:sz w:val="20"/>
                <w:szCs w:val="20"/>
              </w:rPr>
              <w:t xml:space="preserve"> (výnosy)</w:t>
            </w:r>
          </w:p>
        </w:tc>
        <w:tc>
          <w:tcPr>
            <w:tcW w:w="2835" w:type="dxa"/>
            <w:vAlign w:val="center"/>
          </w:tcPr>
          <w:p w14:paraId="5A5CD733" w14:textId="77777777" w:rsidR="00857DEB" w:rsidRPr="00383443" w:rsidRDefault="00857DEB" w:rsidP="00383443">
            <w:pPr>
              <w:spacing w:before="0"/>
              <w:ind w:right="165"/>
              <w:jc w:val="right"/>
              <w:rPr>
                <w:sz w:val="20"/>
                <w:szCs w:val="20"/>
              </w:rPr>
            </w:pPr>
            <w:r w:rsidRPr="00383443">
              <w:rPr>
                <w:sz w:val="20"/>
                <w:szCs w:val="20"/>
              </w:rPr>
              <w:t>256 461,00 Kč</w:t>
            </w:r>
          </w:p>
        </w:tc>
      </w:tr>
      <w:tr w:rsidR="00857DEB" w:rsidRPr="00383443" w14:paraId="47DFB018" w14:textId="77777777" w:rsidTr="00B203F4">
        <w:trPr>
          <w:trHeight w:val="283"/>
          <w:jc w:val="center"/>
        </w:trPr>
        <w:tc>
          <w:tcPr>
            <w:tcW w:w="6236" w:type="dxa"/>
            <w:vAlign w:val="center"/>
          </w:tcPr>
          <w:p w14:paraId="624DE36A" w14:textId="77777777" w:rsidR="00857DEB" w:rsidRPr="00383443" w:rsidRDefault="00857DEB" w:rsidP="00383443">
            <w:pPr>
              <w:spacing w:before="0"/>
              <w:jc w:val="left"/>
              <w:rPr>
                <w:sz w:val="20"/>
                <w:szCs w:val="20"/>
              </w:rPr>
            </w:pPr>
            <w:r w:rsidRPr="00383443">
              <w:rPr>
                <w:sz w:val="20"/>
                <w:szCs w:val="20"/>
              </w:rPr>
              <w:t>Pohledávky v rámci pronájmů</w:t>
            </w:r>
          </w:p>
        </w:tc>
        <w:tc>
          <w:tcPr>
            <w:tcW w:w="2835" w:type="dxa"/>
            <w:vAlign w:val="center"/>
          </w:tcPr>
          <w:p w14:paraId="611A4541" w14:textId="77777777" w:rsidR="00857DEB" w:rsidRPr="00383443" w:rsidRDefault="00857DEB" w:rsidP="00383443">
            <w:pPr>
              <w:spacing w:before="0"/>
              <w:ind w:right="165"/>
              <w:jc w:val="right"/>
              <w:rPr>
                <w:sz w:val="20"/>
                <w:szCs w:val="20"/>
              </w:rPr>
            </w:pPr>
            <w:r w:rsidRPr="00383443">
              <w:rPr>
                <w:sz w:val="20"/>
                <w:szCs w:val="20"/>
              </w:rPr>
              <w:t>387 907,00 Kč</w:t>
            </w:r>
          </w:p>
        </w:tc>
      </w:tr>
      <w:tr w:rsidR="00857DEB" w:rsidRPr="00383443" w14:paraId="112A1AA0" w14:textId="77777777" w:rsidTr="00B203F4">
        <w:trPr>
          <w:trHeight w:val="283"/>
          <w:jc w:val="center"/>
        </w:trPr>
        <w:tc>
          <w:tcPr>
            <w:tcW w:w="6236" w:type="dxa"/>
            <w:vAlign w:val="center"/>
          </w:tcPr>
          <w:p w14:paraId="6B736E9E" w14:textId="77777777" w:rsidR="00857DEB" w:rsidRPr="00383443" w:rsidRDefault="00857DEB" w:rsidP="00383443">
            <w:pPr>
              <w:spacing w:before="0"/>
              <w:jc w:val="left"/>
              <w:rPr>
                <w:b/>
                <w:sz w:val="20"/>
                <w:szCs w:val="20"/>
              </w:rPr>
            </w:pPr>
            <w:r w:rsidRPr="00383443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2835" w:type="dxa"/>
            <w:vAlign w:val="center"/>
          </w:tcPr>
          <w:p w14:paraId="4667A4CD" w14:textId="77777777" w:rsidR="00857DEB" w:rsidRPr="00383443" w:rsidRDefault="00857DEB" w:rsidP="00383443">
            <w:pPr>
              <w:spacing w:before="0"/>
              <w:ind w:right="165"/>
              <w:jc w:val="right"/>
              <w:rPr>
                <w:b/>
                <w:sz w:val="20"/>
                <w:szCs w:val="20"/>
              </w:rPr>
            </w:pPr>
            <w:r w:rsidRPr="00383443">
              <w:rPr>
                <w:b/>
                <w:sz w:val="20"/>
                <w:szCs w:val="20"/>
              </w:rPr>
              <w:t>624 863 423,30 Kč</w:t>
            </w:r>
          </w:p>
        </w:tc>
      </w:tr>
      <w:tr w:rsidR="00857DEB" w:rsidRPr="00383443" w14:paraId="6B5D9B87" w14:textId="77777777" w:rsidTr="00B203F4">
        <w:trPr>
          <w:trHeight w:val="397"/>
          <w:jc w:val="center"/>
        </w:trPr>
        <w:tc>
          <w:tcPr>
            <w:tcW w:w="6236" w:type="dxa"/>
            <w:shd w:val="clear" w:color="auto" w:fill="EBF5FF"/>
            <w:vAlign w:val="center"/>
          </w:tcPr>
          <w:p w14:paraId="174C30E9" w14:textId="77777777" w:rsidR="00857DEB" w:rsidRPr="00383443" w:rsidRDefault="00857DEB" w:rsidP="00383443">
            <w:pPr>
              <w:spacing w:before="0"/>
              <w:jc w:val="left"/>
              <w:rPr>
                <w:b/>
                <w:bCs/>
                <w:sz w:val="20"/>
                <w:szCs w:val="20"/>
              </w:rPr>
            </w:pPr>
            <w:r w:rsidRPr="00383443">
              <w:rPr>
                <w:b/>
                <w:bCs/>
                <w:sz w:val="20"/>
                <w:szCs w:val="20"/>
              </w:rPr>
              <w:t>Kontrola systému</w:t>
            </w:r>
          </w:p>
        </w:tc>
        <w:tc>
          <w:tcPr>
            <w:tcW w:w="2835" w:type="dxa"/>
            <w:shd w:val="clear" w:color="auto" w:fill="EBF5FF"/>
            <w:vAlign w:val="center"/>
          </w:tcPr>
          <w:p w14:paraId="60FD2ABE" w14:textId="77777777" w:rsidR="00857DEB" w:rsidRPr="00383443" w:rsidRDefault="00857DEB" w:rsidP="00383443">
            <w:pPr>
              <w:spacing w:before="0"/>
              <w:ind w:right="165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57DEB" w:rsidRPr="00383443" w14:paraId="3EFF8DD6" w14:textId="77777777" w:rsidTr="00B203F4">
        <w:trPr>
          <w:trHeight w:val="283"/>
          <w:jc w:val="center"/>
        </w:trPr>
        <w:tc>
          <w:tcPr>
            <w:tcW w:w="6236" w:type="dxa"/>
            <w:vAlign w:val="center"/>
            <w:hideMark/>
          </w:tcPr>
          <w:p w14:paraId="01248873" w14:textId="77777777" w:rsidR="00857DEB" w:rsidRPr="00383443" w:rsidRDefault="00857DEB" w:rsidP="00383443">
            <w:pPr>
              <w:spacing w:before="0"/>
              <w:jc w:val="left"/>
              <w:rPr>
                <w:sz w:val="20"/>
                <w:szCs w:val="20"/>
              </w:rPr>
            </w:pPr>
            <w:r w:rsidRPr="00383443">
              <w:rPr>
                <w:sz w:val="20"/>
                <w:szCs w:val="20"/>
              </w:rPr>
              <w:t>Rozpočtová opatření</w:t>
            </w:r>
            <w:r w:rsidR="00564BB8" w:rsidRPr="00383443">
              <w:rPr>
                <w:sz w:val="20"/>
                <w:szCs w:val="20"/>
              </w:rPr>
              <w:t xml:space="preserve"> (skutečné výdaje, na které bylo vystaveno rozpočtové opatření)</w:t>
            </w:r>
          </w:p>
        </w:tc>
        <w:tc>
          <w:tcPr>
            <w:tcW w:w="2835" w:type="dxa"/>
            <w:vAlign w:val="center"/>
            <w:hideMark/>
          </w:tcPr>
          <w:p w14:paraId="719367BC" w14:textId="77777777" w:rsidR="00857DEB" w:rsidRPr="00383443" w:rsidRDefault="00857DEB" w:rsidP="00383443">
            <w:pPr>
              <w:spacing w:before="0"/>
              <w:ind w:right="165"/>
              <w:jc w:val="right"/>
              <w:rPr>
                <w:sz w:val="20"/>
                <w:szCs w:val="20"/>
              </w:rPr>
            </w:pPr>
            <w:r w:rsidRPr="00383443">
              <w:rPr>
                <w:sz w:val="20"/>
                <w:szCs w:val="20"/>
              </w:rPr>
              <w:t>23 305 943,82 Kč</w:t>
            </w:r>
          </w:p>
        </w:tc>
      </w:tr>
      <w:tr w:rsidR="00857DEB" w:rsidRPr="00383443" w14:paraId="4AEE7A41" w14:textId="77777777" w:rsidTr="00B203F4">
        <w:trPr>
          <w:trHeight w:val="283"/>
          <w:jc w:val="center"/>
        </w:trPr>
        <w:tc>
          <w:tcPr>
            <w:tcW w:w="6236" w:type="dxa"/>
            <w:vAlign w:val="center"/>
            <w:hideMark/>
          </w:tcPr>
          <w:p w14:paraId="6CF11764" w14:textId="77777777" w:rsidR="00857DEB" w:rsidRPr="00383443" w:rsidRDefault="00857DEB" w:rsidP="00383443">
            <w:pPr>
              <w:spacing w:before="0"/>
              <w:jc w:val="left"/>
              <w:rPr>
                <w:sz w:val="20"/>
                <w:szCs w:val="20"/>
              </w:rPr>
            </w:pPr>
            <w:r w:rsidRPr="00383443">
              <w:rPr>
                <w:sz w:val="20"/>
                <w:szCs w:val="20"/>
              </w:rPr>
              <w:t>Inventarizace</w:t>
            </w:r>
            <w:r w:rsidR="005E1E6B" w:rsidRPr="00383443">
              <w:rPr>
                <w:sz w:val="20"/>
                <w:szCs w:val="20"/>
              </w:rPr>
              <w:t xml:space="preserve"> (vybrané případy)</w:t>
            </w:r>
          </w:p>
        </w:tc>
        <w:tc>
          <w:tcPr>
            <w:tcW w:w="2835" w:type="dxa"/>
            <w:vAlign w:val="center"/>
            <w:hideMark/>
          </w:tcPr>
          <w:p w14:paraId="781B508F" w14:textId="77777777" w:rsidR="00857DEB" w:rsidRPr="00383443" w:rsidRDefault="00857DEB" w:rsidP="00383443">
            <w:pPr>
              <w:spacing w:before="0"/>
              <w:ind w:right="165"/>
              <w:jc w:val="right"/>
              <w:rPr>
                <w:sz w:val="20"/>
                <w:szCs w:val="20"/>
              </w:rPr>
            </w:pPr>
            <w:r w:rsidRPr="00383443">
              <w:rPr>
                <w:sz w:val="20"/>
                <w:szCs w:val="20"/>
              </w:rPr>
              <w:t>5 400 825,00 Kč</w:t>
            </w:r>
          </w:p>
        </w:tc>
      </w:tr>
      <w:tr w:rsidR="00857DEB" w:rsidRPr="00383443" w14:paraId="304F49B6" w14:textId="77777777" w:rsidTr="00B203F4">
        <w:trPr>
          <w:trHeight w:val="283"/>
          <w:jc w:val="center"/>
        </w:trPr>
        <w:tc>
          <w:tcPr>
            <w:tcW w:w="6236" w:type="dxa"/>
            <w:vAlign w:val="center"/>
            <w:hideMark/>
          </w:tcPr>
          <w:p w14:paraId="39D4F6A4" w14:textId="77777777" w:rsidR="00857DEB" w:rsidRPr="00383443" w:rsidRDefault="00857DEB" w:rsidP="00383443">
            <w:pPr>
              <w:spacing w:before="0"/>
              <w:jc w:val="left"/>
              <w:rPr>
                <w:sz w:val="20"/>
                <w:szCs w:val="20"/>
              </w:rPr>
            </w:pPr>
            <w:r w:rsidRPr="00383443">
              <w:rPr>
                <w:sz w:val="20"/>
                <w:szCs w:val="20"/>
              </w:rPr>
              <w:t>Odpisy</w:t>
            </w:r>
            <w:r w:rsidR="005E1E6B" w:rsidRPr="00383443">
              <w:rPr>
                <w:sz w:val="20"/>
                <w:szCs w:val="20"/>
              </w:rPr>
              <w:t xml:space="preserve"> (vybrané případy)</w:t>
            </w:r>
          </w:p>
        </w:tc>
        <w:tc>
          <w:tcPr>
            <w:tcW w:w="2835" w:type="dxa"/>
            <w:vAlign w:val="center"/>
            <w:hideMark/>
          </w:tcPr>
          <w:p w14:paraId="3A06C20D" w14:textId="77777777" w:rsidR="00857DEB" w:rsidRPr="00383443" w:rsidRDefault="00857DEB" w:rsidP="00383443">
            <w:pPr>
              <w:spacing w:before="0"/>
              <w:ind w:right="165"/>
              <w:jc w:val="right"/>
              <w:rPr>
                <w:sz w:val="20"/>
                <w:szCs w:val="20"/>
              </w:rPr>
            </w:pPr>
            <w:r w:rsidRPr="00383443">
              <w:rPr>
                <w:sz w:val="20"/>
                <w:szCs w:val="20"/>
              </w:rPr>
              <w:t>2 986 330,00 Kč</w:t>
            </w:r>
          </w:p>
        </w:tc>
      </w:tr>
      <w:tr w:rsidR="00857DEB" w:rsidRPr="00383443" w14:paraId="2A0F4501" w14:textId="77777777" w:rsidTr="00B203F4">
        <w:trPr>
          <w:trHeight w:val="283"/>
          <w:jc w:val="center"/>
        </w:trPr>
        <w:tc>
          <w:tcPr>
            <w:tcW w:w="6236" w:type="dxa"/>
            <w:vAlign w:val="center"/>
            <w:hideMark/>
          </w:tcPr>
          <w:p w14:paraId="6CCB8E8D" w14:textId="77777777" w:rsidR="00857DEB" w:rsidRPr="00383443" w:rsidRDefault="00E733FB" w:rsidP="00383443">
            <w:pPr>
              <w:spacing w:before="0"/>
              <w:jc w:val="left"/>
              <w:rPr>
                <w:sz w:val="20"/>
                <w:szCs w:val="20"/>
              </w:rPr>
            </w:pPr>
            <w:r w:rsidRPr="00383443">
              <w:rPr>
                <w:sz w:val="20"/>
                <w:szCs w:val="20"/>
              </w:rPr>
              <w:t>Zaúčtování vybraných účetních případů</w:t>
            </w:r>
          </w:p>
        </w:tc>
        <w:tc>
          <w:tcPr>
            <w:tcW w:w="2835" w:type="dxa"/>
            <w:vAlign w:val="center"/>
            <w:hideMark/>
          </w:tcPr>
          <w:p w14:paraId="5828A358" w14:textId="77777777" w:rsidR="00857DEB" w:rsidRPr="00383443" w:rsidRDefault="00857DEB" w:rsidP="00383443">
            <w:pPr>
              <w:spacing w:before="0"/>
              <w:ind w:right="165"/>
              <w:jc w:val="right"/>
              <w:rPr>
                <w:sz w:val="20"/>
                <w:szCs w:val="20"/>
              </w:rPr>
            </w:pPr>
            <w:r w:rsidRPr="00383443">
              <w:rPr>
                <w:sz w:val="20"/>
                <w:szCs w:val="20"/>
              </w:rPr>
              <w:t>77 120,97 Kč</w:t>
            </w:r>
          </w:p>
        </w:tc>
      </w:tr>
      <w:tr w:rsidR="00857DEB" w:rsidRPr="00383443" w14:paraId="6A69C2FF" w14:textId="77777777" w:rsidTr="00B203F4">
        <w:trPr>
          <w:trHeight w:val="283"/>
          <w:jc w:val="center"/>
        </w:trPr>
        <w:tc>
          <w:tcPr>
            <w:tcW w:w="6236" w:type="dxa"/>
            <w:vAlign w:val="center"/>
            <w:hideMark/>
          </w:tcPr>
          <w:p w14:paraId="26D70FA1" w14:textId="77777777" w:rsidR="00857DEB" w:rsidRPr="00383443" w:rsidRDefault="00857DEB" w:rsidP="00383443">
            <w:pPr>
              <w:spacing w:before="0"/>
              <w:jc w:val="left"/>
              <w:rPr>
                <w:sz w:val="20"/>
                <w:szCs w:val="20"/>
              </w:rPr>
            </w:pPr>
            <w:r w:rsidRPr="00383443">
              <w:rPr>
                <w:sz w:val="20"/>
                <w:szCs w:val="20"/>
              </w:rPr>
              <w:t>Výše převedeného dlouhodobého majetku od SRS</w:t>
            </w:r>
          </w:p>
        </w:tc>
        <w:tc>
          <w:tcPr>
            <w:tcW w:w="2835" w:type="dxa"/>
            <w:vAlign w:val="center"/>
            <w:hideMark/>
          </w:tcPr>
          <w:p w14:paraId="237F6C48" w14:textId="77777777" w:rsidR="00857DEB" w:rsidRPr="00383443" w:rsidRDefault="00857DEB" w:rsidP="00383443">
            <w:pPr>
              <w:spacing w:before="0"/>
              <w:ind w:right="165"/>
              <w:jc w:val="right"/>
              <w:rPr>
                <w:sz w:val="20"/>
                <w:szCs w:val="20"/>
              </w:rPr>
            </w:pPr>
            <w:r w:rsidRPr="00383443">
              <w:rPr>
                <w:sz w:val="20"/>
                <w:szCs w:val="20"/>
              </w:rPr>
              <w:t>599 502 147,26 Kč</w:t>
            </w:r>
          </w:p>
        </w:tc>
      </w:tr>
      <w:tr w:rsidR="00857DEB" w:rsidRPr="00383443" w14:paraId="380D9543" w14:textId="77777777" w:rsidTr="00B203F4">
        <w:trPr>
          <w:trHeight w:val="283"/>
          <w:jc w:val="center"/>
        </w:trPr>
        <w:tc>
          <w:tcPr>
            <w:tcW w:w="6236" w:type="dxa"/>
            <w:vAlign w:val="center"/>
            <w:hideMark/>
          </w:tcPr>
          <w:p w14:paraId="766A9D5B" w14:textId="77777777" w:rsidR="00857DEB" w:rsidRPr="00383443" w:rsidRDefault="00857DEB" w:rsidP="00383443">
            <w:pPr>
              <w:spacing w:before="0"/>
              <w:jc w:val="left"/>
              <w:rPr>
                <w:b/>
                <w:bCs/>
                <w:sz w:val="20"/>
                <w:szCs w:val="20"/>
              </w:rPr>
            </w:pPr>
            <w:r w:rsidRPr="00383443"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2835" w:type="dxa"/>
            <w:vAlign w:val="center"/>
            <w:hideMark/>
          </w:tcPr>
          <w:p w14:paraId="73239B66" w14:textId="77777777" w:rsidR="00857DEB" w:rsidRPr="00383443" w:rsidRDefault="00857DEB" w:rsidP="00383443">
            <w:pPr>
              <w:spacing w:before="0"/>
              <w:ind w:right="165"/>
              <w:jc w:val="right"/>
              <w:rPr>
                <w:b/>
                <w:bCs/>
                <w:sz w:val="20"/>
                <w:szCs w:val="20"/>
              </w:rPr>
            </w:pPr>
            <w:r w:rsidRPr="00383443">
              <w:rPr>
                <w:b/>
                <w:bCs/>
                <w:sz w:val="20"/>
                <w:szCs w:val="20"/>
              </w:rPr>
              <w:t>631 272 367,05 Kč</w:t>
            </w:r>
          </w:p>
        </w:tc>
      </w:tr>
    </w:tbl>
    <w:p w14:paraId="7C23F2E5" w14:textId="5189EE2A" w:rsidR="009063A9" w:rsidRPr="00383443" w:rsidRDefault="009063A9" w:rsidP="00383443">
      <w:pPr>
        <w:spacing w:before="40" w:line="276" w:lineRule="auto"/>
        <w:rPr>
          <w:rFonts w:asciiTheme="minorHAnsi" w:hAnsiTheme="minorHAnsi" w:cstheme="minorHAnsi"/>
        </w:rPr>
      </w:pPr>
      <w:r w:rsidRPr="00383443">
        <w:rPr>
          <w:rFonts w:cstheme="minorHAnsi"/>
          <w:b/>
          <w:sz w:val="20"/>
          <w:lang w:eastAsia="cs-CZ"/>
        </w:rPr>
        <w:t>Zdroj:</w:t>
      </w:r>
      <w:r w:rsidRPr="00383443">
        <w:rPr>
          <w:rFonts w:cstheme="minorHAnsi"/>
          <w:sz w:val="20"/>
          <w:lang w:eastAsia="cs-CZ"/>
        </w:rPr>
        <w:t xml:space="preserve"> </w:t>
      </w:r>
      <w:r w:rsidR="003F7556">
        <w:rPr>
          <w:rFonts w:cstheme="minorHAnsi"/>
          <w:sz w:val="20"/>
          <w:lang w:eastAsia="cs-CZ"/>
        </w:rPr>
        <w:t>vypracoval</w:t>
      </w:r>
      <w:r w:rsidRPr="00383443">
        <w:rPr>
          <w:rFonts w:cstheme="minorHAnsi"/>
          <w:sz w:val="20"/>
          <w:lang w:eastAsia="cs-CZ"/>
        </w:rPr>
        <w:t xml:space="preserve"> NKÚ dle vybraného kontrolního vzorku</w:t>
      </w:r>
      <w:r w:rsidR="002C1573" w:rsidRPr="00383443">
        <w:rPr>
          <w:rFonts w:cstheme="minorHAnsi"/>
          <w:sz w:val="20"/>
          <w:lang w:eastAsia="cs-CZ"/>
        </w:rPr>
        <w:t>.</w:t>
      </w:r>
      <w:bookmarkStart w:id="0" w:name="_GoBack"/>
      <w:bookmarkEnd w:id="0"/>
    </w:p>
    <w:sectPr w:rsidR="009063A9" w:rsidRPr="00383443" w:rsidSect="00845A48">
      <w:footerReference w:type="defaul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5D070" w14:textId="77777777" w:rsidR="00EF5FB0" w:rsidRDefault="00EF5FB0">
      <w:pPr>
        <w:spacing w:before="0"/>
      </w:pPr>
      <w:r>
        <w:separator/>
      </w:r>
    </w:p>
  </w:endnote>
  <w:endnote w:type="continuationSeparator" w:id="0">
    <w:p w14:paraId="2B6968AE" w14:textId="77777777" w:rsidR="00EF5FB0" w:rsidRDefault="00EF5FB0">
      <w:pPr>
        <w:spacing w:before="0"/>
      </w:pPr>
      <w:r>
        <w:continuationSeparator/>
      </w:r>
    </w:p>
  </w:endnote>
  <w:endnote w:type="continuationNotice" w:id="1">
    <w:p w14:paraId="65964B21" w14:textId="77777777" w:rsidR="006030A4" w:rsidRDefault="006030A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5709330"/>
      <w:docPartObj>
        <w:docPartGallery w:val="Page Numbers (Bottom of Page)"/>
        <w:docPartUnique/>
      </w:docPartObj>
    </w:sdtPr>
    <w:sdtEndPr/>
    <w:sdtContent>
      <w:p w14:paraId="3AD25499" w14:textId="08C973C7" w:rsidR="00EF5FB0" w:rsidRPr="00305446" w:rsidRDefault="00EF5FB0" w:rsidP="00A47643">
        <w:pPr>
          <w:pStyle w:val="Zpat"/>
          <w:jc w:val="center"/>
        </w:pPr>
        <w:r w:rsidRPr="00305446">
          <w:fldChar w:fldCharType="begin"/>
        </w:r>
        <w:r w:rsidRPr="00305446">
          <w:instrText>PAGE   \* MERGEFORMAT</w:instrText>
        </w:r>
        <w:r w:rsidRPr="00305446">
          <w:fldChar w:fldCharType="separate"/>
        </w:r>
        <w:r w:rsidR="00C44EFE">
          <w:rPr>
            <w:noProof/>
          </w:rPr>
          <w:t>18</w:t>
        </w:r>
        <w:r w:rsidRPr="0030544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D3ECB" w14:textId="77777777" w:rsidR="00EF5FB0" w:rsidRDefault="00EF5FB0" w:rsidP="004F24F4">
      <w:r>
        <w:separator/>
      </w:r>
    </w:p>
  </w:footnote>
  <w:footnote w:type="continuationSeparator" w:id="0">
    <w:p w14:paraId="4CEA189D" w14:textId="77777777" w:rsidR="00EF5FB0" w:rsidRDefault="00EF5FB0" w:rsidP="004F24F4">
      <w:r>
        <w:continuationSeparator/>
      </w:r>
    </w:p>
  </w:footnote>
  <w:footnote w:type="continuationNotice" w:id="1">
    <w:p w14:paraId="4D036A2F" w14:textId="77777777" w:rsidR="006030A4" w:rsidRDefault="006030A4">
      <w:pPr>
        <w:spacing w:before="0"/>
      </w:pPr>
    </w:p>
  </w:footnote>
  <w:footnote w:id="2">
    <w:p w14:paraId="2A3E47A1" w14:textId="77777777" w:rsidR="00EF5FB0" w:rsidRPr="003F3B7A" w:rsidRDefault="00EF5FB0" w:rsidP="00A47643">
      <w:pPr>
        <w:pStyle w:val="Textpoznpodarou"/>
        <w:ind w:left="284" w:hanging="284"/>
        <w:rPr>
          <w:rFonts w:asciiTheme="minorHAnsi" w:hAnsiTheme="minorHAnsi"/>
        </w:rPr>
      </w:pPr>
      <w:r w:rsidRPr="003F3B7A">
        <w:rPr>
          <w:rStyle w:val="Znakapoznpodarou"/>
          <w:rFonts w:asciiTheme="minorHAnsi" w:hAnsiTheme="minorHAnsi"/>
        </w:rPr>
        <w:footnoteRef/>
      </w:r>
      <w:r w:rsidRPr="003F3B7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3F3B7A">
        <w:rPr>
          <w:rFonts w:asciiTheme="minorHAnsi" w:hAnsiTheme="minorHAnsi" w:cstheme="minorHAnsi"/>
        </w:rPr>
        <w:t xml:space="preserve">Zákon č. 279/2013 Sb., </w:t>
      </w:r>
      <w:r w:rsidRPr="003F3B7A">
        <w:rPr>
          <w:rFonts w:asciiTheme="minorHAnsi" w:hAnsiTheme="minorHAnsi" w:cs="Arial"/>
          <w:iCs/>
          <w:shd w:val="clear" w:color="auto" w:fill="FFFFFF"/>
        </w:rPr>
        <w:t>kterým se mění zákon č. 147/2002 Sb., o Ústředním kontrolním a zkušebním ústavu zemědělském a o změně některých souvisejících zákonů (zákon o Ústředním kontrolním a zkušebním ústavu zemědělském), ve znění pozdějších předpisů, a další související zákony.</w:t>
      </w:r>
    </w:p>
  </w:footnote>
  <w:footnote w:id="3">
    <w:p w14:paraId="324EB957" w14:textId="77777777" w:rsidR="00EF5FB0" w:rsidRPr="003F3B7A" w:rsidRDefault="00EF5FB0" w:rsidP="00A47643">
      <w:pPr>
        <w:pStyle w:val="Textpoznpodarou"/>
        <w:ind w:left="284" w:hanging="284"/>
      </w:pPr>
      <w:r w:rsidRPr="003F3B7A">
        <w:rPr>
          <w:rStyle w:val="Znakapoznpodarou"/>
        </w:rPr>
        <w:footnoteRef/>
      </w:r>
      <w:r w:rsidRPr="003F3B7A">
        <w:t xml:space="preserve"> </w:t>
      </w:r>
      <w:r>
        <w:tab/>
      </w:r>
      <w:r w:rsidRPr="003F3B7A">
        <w:t>Zákon č. 218/2000 Sb., o rozpočtových pravidlech a o změně některých souvisejících zákonů (rozpočtová pravidla)</w:t>
      </w:r>
      <w:r>
        <w:t>.</w:t>
      </w:r>
    </w:p>
  </w:footnote>
  <w:footnote w:id="4">
    <w:p w14:paraId="11290DE2" w14:textId="77777777" w:rsidR="00EF5FB0" w:rsidRDefault="00EF5FB0" w:rsidP="00A47643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Zákon č. 137/2006 Sb., </w:t>
      </w:r>
      <w:r w:rsidRPr="00BB4F3D">
        <w:t>o veřejných zakázkách</w:t>
      </w:r>
      <w:r>
        <w:t>.</w:t>
      </w:r>
    </w:p>
  </w:footnote>
  <w:footnote w:id="5">
    <w:p w14:paraId="6F065151" w14:textId="77777777" w:rsidR="00EF5FB0" w:rsidRDefault="00EF5FB0" w:rsidP="00A47643">
      <w:pPr>
        <w:pStyle w:val="Textpoznpodarou"/>
        <w:ind w:left="284" w:hanging="284"/>
      </w:pPr>
      <w:r>
        <w:rPr>
          <w:rStyle w:val="Znakapoznpodarou"/>
        </w:rPr>
        <w:footnoteRef/>
      </w:r>
      <w:r>
        <w:t> </w:t>
      </w:r>
      <w:r>
        <w:tab/>
        <w:t>Zákon č. 340/2015 Sb.,</w:t>
      </w:r>
      <w:r w:rsidRPr="00BB4F3D">
        <w:t xml:space="preserve"> o zvláštních podmínkách účinnosti některých smluv</w:t>
      </w:r>
      <w:r>
        <w:t>, uveřejňování těchto smluv a o </w:t>
      </w:r>
      <w:r w:rsidRPr="00BB4F3D">
        <w:t>registru smluv (zákon o registru smluv)</w:t>
      </w:r>
      <w:r>
        <w:t>.</w:t>
      </w:r>
    </w:p>
  </w:footnote>
  <w:footnote w:id="6">
    <w:p w14:paraId="606A95CC" w14:textId="7710986E" w:rsidR="00EF5FB0" w:rsidRDefault="00EF5FB0" w:rsidP="00A47643">
      <w:pPr>
        <w:pStyle w:val="Textpoznpodarou"/>
        <w:ind w:left="284" w:hanging="284"/>
        <w:rPr>
          <w:rFonts w:asciiTheme="minorHAnsi" w:hAnsiTheme="minorHAnsi"/>
          <w:bCs/>
        </w:rPr>
      </w:pPr>
      <w:r w:rsidRPr="0025346A">
        <w:rPr>
          <w:rStyle w:val="Znakapoznpodarou"/>
        </w:rPr>
        <w:footnoteRef/>
      </w:r>
      <w:r w:rsidRPr="0025346A">
        <w:t xml:space="preserve"> </w:t>
      </w:r>
      <w:r>
        <w:tab/>
        <w:t>Např. d</w:t>
      </w:r>
      <w:r w:rsidRPr="0025346A">
        <w:rPr>
          <w:rFonts w:asciiTheme="minorHAnsi" w:hAnsiTheme="minorHAnsi"/>
          <w:bCs/>
        </w:rPr>
        <w:t xml:space="preserve">le </w:t>
      </w:r>
      <w:r w:rsidRPr="0025346A">
        <w:rPr>
          <w:rFonts w:asciiTheme="minorHAnsi" w:hAnsiTheme="minorHAnsi"/>
          <w:bCs/>
          <w:i/>
        </w:rPr>
        <w:t>Metodiky přípravy veřejných strategií vydané Ministerstvem pro místní rozvoj</w:t>
      </w:r>
      <w:r w:rsidRPr="0025346A">
        <w:rPr>
          <w:rFonts w:asciiTheme="minorHAnsi" w:hAnsiTheme="minorHAnsi"/>
          <w:bCs/>
        </w:rPr>
        <w:t>, která byla vzata na vědomí usnesením vlády ČR ze dne 2. května 2013 č. 318.</w:t>
      </w:r>
      <w:r>
        <w:rPr>
          <w:rFonts w:asciiTheme="minorHAnsi" w:hAnsiTheme="minorHAnsi"/>
          <w:bCs/>
        </w:rPr>
        <w:t xml:space="preserve"> Toto usnesení ukládá členům vlády a vedoucím ostatních ústředních úřadů vycházet z metodiky při přípravě strategických dokumentů. </w:t>
      </w:r>
    </w:p>
    <w:p w14:paraId="7401993C" w14:textId="7DF28D46" w:rsidR="00EF5FB0" w:rsidRPr="0025346A" w:rsidRDefault="00EF5FB0" w:rsidP="00A47643">
      <w:pPr>
        <w:pStyle w:val="Textpoznpodarou"/>
        <w:ind w:left="284" w:hanging="284"/>
      </w:pPr>
      <w:r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="00B02A01">
        <w:rPr>
          <w:rFonts w:asciiTheme="minorHAnsi" w:hAnsiTheme="minorHAnsi" w:cstheme="minorHAnsi"/>
          <w:bCs/>
          <w:sz w:val="18"/>
          <w:szCs w:val="18"/>
        </w:rPr>
        <w:t xml:space="preserve">    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9663E2">
        <w:rPr>
          <w:rFonts w:asciiTheme="minorHAnsi" w:hAnsiTheme="minorHAnsi" w:cstheme="minorHAnsi"/>
          <w:bCs/>
          <w:szCs w:val="18"/>
        </w:rPr>
        <w:t>SMART cíle</w:t>
      </w:r>
      <w:r>
        <w:rPr>
          <w:rFonts w:asciiTheme="minorHAnsi" w:hAnsiTheme="minorHAnsi" w:cstheme="minorHAnsi"/>
          <w:bCs/>
          <w:szCs w:val="18"/>
        </w:rPr>
        <w:t>:</w:t>
      </w:r>
      <w:r w:rsidRPr="009663E2">
        <w:rPr>
          <w:rFonts w:asciiTheme="minorHAnsi" w:hAnsiTheme="minorHAnsi" w:cstheme="minorHAnsi"/>
          <w:bCs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bCs/>
          <w:i/>
          <w:szCs w:val="18"/>
        </w:rPr>
        <w:t>s</w:t>
      </w:r>
      <w:r w:rsidRPr="00E016E0">
        <w:rPr>
          <w:rFonts w:asciiTheme="minorHAnsi" w:hAnsiTheme="minorHAnsi" w:cstheme="minorHAnsi"/>
          <w:bCs/>
          <w:i/>
          <w:szCs w:val="18"/>
        </w:rPr>
        <w:t>pecific</w:t>
      </w:r>
      <w:proofErr w:type="spellEnd"/>
      <w:r w:rsidRPr="009663E2">
        <w:rPr>
          <w:rFonts w:asciiTheme="minorHAnsi" w:hAnsiTheme="minorHAnsi" w:cstheme="minorHAnsi"/>
          <w:bCs/>
          <w:szCs w:val="18"/>
        </w:rPr>
        <w:t xml:space="preserve"> – konkrétní, </w:t>
      </w:r>
      <w:proofErr w:type="spellStart"/>
      <w:r>
        <w:rPr>
          <w:rFonts w:asciiTheme="minorHAnsi" w:hAnsiTheme="minorHAnsi" w:cstheme="minorHAnsi"/>
          <w:bCs/>
          <w:i/>
          <w:szCs w:val="18"/>
        </w:rPr>
        <w:t>m</w:t>
      </w:r>
      <w:r w:rsidRPr="00E016E0">
        <w:rPr>
          <w:rFonts w:asciiTheme="minorHAnsi" w:hAnsiTheme="minorHAnsi" w:cstheme="minorHAnsi"/>
          <w:bCs/>
          <w:i/>
          <w:szCs w:val="18"/>
        </w:rPr>
        <w:t>easureable</w:t>
      </w:r>
      <w:proofErr w:type="spellEnd"/>
      <w:r w:rsidRPr="00E016E0">
        <w:rPr>
          <w:rFonts w:asciiTheme="minorHAnsi" w:hAnsiTheme="minorHAnsi" w:cstheme="minorHAnsi"/>
          <w:bCs/>
          <w:i/>
          <w:szCs w:val="18"/>
        </w:rPr>
        <w:t xml:space="preserve"> </w:t>
      </w:r>
      <w:r w:rsidRPr="009663E2">
        <w:rPr>
          <w:rFonts w:asciiTheme="minorHAnsi" w:hAnsiTheme="minorHAnsi" w:cstheme="minorHAnsi"/>
          <w:bCs/>
          <w:szCs w:val="18"/>
        </w:rPr>
        <w:t xml:space="preserve">– měřitelné, </w:t>
      </w:r>
      <w:proofErr w:type="spellStart"/>
      <w:r>
        <w:rPr>
          <w:rFonts w:asciiTheme="minorHAnsi" w:hAnsiTheme="minorHAnsi" w:cstheme="minorHAnsi"/>
          <w:bCs/>
          <w:i/>
          <w:szCs w:val="18"/>
        </w:rPr>
        <w:t>a</w:t>
      </w:r>
      <w:r w:rsidRPr="00E016E0">
        <w:rPr>
          <w:rFonts w:asciiTheme="minorHAnsi" w:hAnsiTheme="minorHAnsi" w:cstheme="minorHAnsi"/>
          <w:bCs/>
          <w:i/>
          <w:szCs w:val="18"/>
        </w:rPr>
        <w:t>chievable</w:t>
      </w:r>
      <w:proofErr w:type="spellEnd"/>
      <w:r w:rsidRPr="009663E2">
        <w:rPr>
          <w:rFonts w:asciiTheme="minorHAnsi" w:hAnsiTheme="minorHAnsi" w:cstheme="minorHAnsi"/>
          <w:bCs/>
          <w:szCs w:val="18"/>
        </w:rPr>
        <w:t xml:space="preserve"> – dosažitelné, </w:t>
      </w:r>
      <w:proofErr w:type="spellStart"/>
      <w:r>
        <w:rPr>
          <w:rFonts w:asciiTheme="minorHAnsi" w:hAnsiTheme="minorHAnsi" w:cstheme="minorHAnsi"/>
          <w:bCs/>
          <w:i/>
          <w:szCs w:val="18"/>
        </w:rPr>
        <w:t>r</w:t>
      </w:r>
      <w:r w:rsidRPr="00E016E0">
        <w:rPr>
          <w:rFonts w:asciiTheme="minorHAnsi" w:hAnsiTheme="minorHAnsi" w:cstheme="minorHAnsi"/>
          <w:bCs/>
          <w:i/>
          <w:szCs w:val="18"/>
        </w:rPr>
        <w:t>esult</w:t>
      </w:r>
      <w:proofErr w:type="spellEnd"/>
      <w:r w:rsidRPr="00E016E0">
        <w:rPr>
          <w:rFonts w:asciiTheme="minorHAnsi" w:hAnsiTheme="minorHAnsi" w:cstheme="minorHAnsi"/>
          <w:bCs/>
          <w:i/>
          <w:szCs w:val="18"/>
        </w:rPr>
        <w:t xml:space="preserve"> </w:t>
      </w:r>
      <w:proofErr w:type="spellStart"/>
      <w:r w:rsidRPr="00E016E0">
        <w:rPr>
          <w:rFonts w:asciiTheme="minorHAnsi" w:hAnsiTheme="minorHAnsi" w:cstheme="minorHAnsi"/>
          <w:bCs/>
          <w:i/>
          <w:szCs w:val="18"/>
        </w:rPr>
        <w:t>focused</w:t>
      </w:r>
      <w:proofErr w:type="spellEnd"/>
      <w:r w:rsidRPr="009663E2">
        <w:rPr>
          <w:rFonts w:asciiTheme="minorHAnsi" w:hAnsiTheme="minorHAnsi" w:cstheme="minorHAnsi"/>
          <w:bCs/>
          <w:szCs w:val="18"/>
        </w:rPr>
        <w:t xml:space="preserve"> – zaměřené na dosažení výsledků a </w:t>
      </w:r>
      <w:proofErr w:type="spellStart"/>
      <w:r>
        <w:rPr>
          <w:rFonts w:asciiTheme="minorHAnsi" w:hAnsiTheme="minorHAnsi" w:cstheme="minorHAnsi"/>
          <w:bCs/>
          <w:i/>
          <w:szCs w:val="18"/>
        </w:rPr>
        <w:t>t</w:t>
      </w:r>
      <w:r w:rsidRPr="00E016E0">
        <w:rPr>
          <w:rFonts w:asciiTheme="minorHAnsi" w:hAnsiTheme="minorHAnsi" w:cstheme="minorHAnsi"/>
          <w:bCs/>
          <w:i/>
          <w:szCs w:val="18"/>
        </w:rPr>
        <w:t>ime-bound</w:t>
      </w:r>
      <w:proofErr w:type="spellEnd"/>
      <w:r w:rsidRPr="009663E2">
        <w:rPr>
          <w:rFonts w:asciiTheme="minorHAnsi" w:hAnsiTheme="minorHAnsi" w:cstheme="minorHAnsi"/>
          <w:bCs/>
          <w:szCs w:val="18"/>
        </w:rPr>
        <w:t xml:space="preserve"> – časově ohraničené</w:t>
      </w:r>
      <w:r>
        <w:rPr>
          <w:rFonts w:asciiTheme="minorHAnsi" w:hAnsiTheme="minorHAnsi" w:cstheme="minorHAnsi"/>
          <w:bCs/>
          <w:szCs w:val="18"/>
        </w:rPr>
        <w:t>.</w:t>
      </w:r>
    </w:p>
  </w:footnote>
  <w:footnote w:id="7">
    <w:p w14:paraId="7C6082BD" w14:textId="77777777" w:rsidR="00EF5FB0" w:rsidRPr="00A84D9B" w:rsidRDefault="00EF5FB0" w:rsidP="00A47643">
      <w:pPr>
        <w:pStyle w:val="Textpoznpodarou"/>
        <w:ind w:left="284" w:hanging="284"/>
        <w:rPr>
          <w:rFonts w:asciiTheme="minorHAnsi" w:hAnsiTheme="minorHAnsi" w:cstheme="minorHAnsi"/>
        </w:rPr>
      </w:pPr>
      <w:r w:rsidRPr="00A84D9B">
        <w:rPr>
          <w:rStyle w:val="Znakapoznpodarou"/>
          <w:rFonts w:asciiTheme="minorHAnsi" w:hAnsiTheme="minorHAnsi" w:cstheme="minorHAnsi"/>
        </w:rPr>
        <w:footnoteRef/>
      </w:r>
      <w:r w:rsidRPr="00A84D9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A84D9B">
        <w:rPr>
          <w:rFonts w:asciiTheme="minorHAnsi" w:hAnsiTheme="minorHAnsi" w:cstheme="minorHAnsi"/>
        </w:rPr>
        <w:t xml:space="preserve">Zákon č. 147/2002 Sb., </w:t>
      </w:r>
      <w:r w:rsidRPr="00D87AD7">
        <w:rPr>
          <w:rFonts w:asciiTheme="minorHAnsi" w:hAnsiTheme="minorHAnsi" w:cstheme="minorHAnsi"/>
        </w:rPr>
        <w:t>o Ústředním kontrolním a zkušebním ústavu zemědělském a o změně některých souvisejících zákonů (zákon o Ústředním kontrolním a zkušebním ústavu zemědělském)</w:t>
      </w:r>
      <w:r>
        <w:rPr>
          <w:rFonts w:asciiTheme="minorHAnsi" w:hAnsiTheme="minorHAnsi" w:cstheme="minorHAnsi"/>
        </w:rPr>
        <w:t xml:space="preserve">. </w:t>
      </w:r>
    </w:p>
  </w:footnote>
  <w:footnote w:id="8">
    <w:p w14:paraId="1D8474E3" w14:textId="77777777" w:rsidR="00EF5FB0" w:rsidRPr="00693258" w:rsidRDefault="00EF5FB0" w:rsidP="00A47643">
      <w:pPr>
        <w:pStyle w:val="Textpoznpodarou"/>
        <w:ind w:left="284" w:hanging="284"/>
      </w:pPr>
      <w:r w:rsidRPr="00693258">
        <w:rPr>
          <w:rStyle w:val="Znakapoznpodarou"/>
        </w:rPr>
        <w:footnoteRef/>
      </w:r>
      <w:r w:rsidRPr="00693258">
        <w:t xml:space="preserve"> </w:t>
      </w:r>
      <w:r>
        <w:tab/>
      </w:r>
      <w:r w:rsidRPr="00693258">
        <w:rPr>
          <w:rFonts w:asciiTheme="minorHAnsi" w:hAnsiTheme="minorHAnsi" w:cstheme="minorHAnsi"/>
        </w:rPr>
        <w:t>Zákon č. 563/1991 Sb.,</w:t>
      </w:r>
      <w:r w:rsidRPr="00693258">
        <w:rPr>
          <w:rFonts w:asciiTheme="minorHAnsi" w:hAnsiTheme="minorHAnsi"/>
        </w:rPr>
        <w:t xml:space="preserve"> o účetnictví.</w:t>
      </w:r>
    </w:p>
  </w:footnote>
  <w:footnote w:id="9">
    <w:p w14:paraId="7D84F56A" w14:textId="77777777" w:rsidR="00EF5FB0" w:rsidRPr="00DA0417" w:rsidRDefault="00EF5FB0" w:rsidP="003F5F9E">
      <w:pPr>
        <w:pStyle w:val="Textpoznpodarou"/>
        <w:ind w:left="284" w:hanging="284"/>
      </w:pPr>
      <w:r w:rsidRPr="00DA0417">
        <w:rPr>
          <w:rStyle w:val="Znakapoznpodarou"/>
        </w:rPr>
        <w:footnoteRef/>
      </w:r>
      <w:r w:rsidRPr="00DA0417">
        <w:t xml:space="preserve"> </w:t>
      </w:r>
      <w:r>
        <w:tab/>
      </w:r>
      <w:r w:rsidRPr="00DA0417">
        <w:rPr>
          <w:rFonts w:asciiTheme="minorHAnsi" w:hAnsiTheme="minorHAnsi" w:cstheme="minorHAnsi"/>
        </w:rPr>
        <w:t>Zákon č. 219/2000 Sb.,  o majetku České republiky a jejím vystupování v právních vztazích.</w:t>
      </w:r>
    </w:p>
  </w:footnote>
  <w:footnote w:id="10">
    <w:p w14:paraId="70C7D240" w14:textId="0A64113F" w:rsidR="00EF5FB0" w:rsidRPr="006C7E2A" w:rsidRDefault="00EF5FB0" w:rsidP="003F5F9E">
      <w:pPr>
        <w:pStyle w:val="Textpoznpodarou"/>
        <w:ind w:left="284" w:hanging="284"/>
        <w:rPr>
          <w:rStyle w:val="Znakapoznpodarou"/>
        </w:rPr>
      </w:pPr>
      <w:r w:rsidRPr="006C7E2A">
        <w:rPr>
          <w:rStyle w:val="Znakapoznpodarou"/>
        </w:rPr>
        <w:footnoteRef/>
      </w:r>
      <w:r w:rsidRPr="006C7E2A">
        <w:rPr>
          <w:rStyle w:val="Znakapoznpodarou"/>
        </w:rPr>
        <w:t xml:space="preserve"> </w:t>
      </w:r>
      <w:r>
        <w:tab/>
      </w:r>
      <w:r w:rsidRPr="006C7E2A">
        <w:rPr>
          <w:rFonts w:asciiTheme="minorHAnsi" w:hAnsiTheme="minorHAnsi" w:cstheme="minorHAnsi"/>
        </w:rPr>
        <w:t xml:space="preserve">Zákon č. 326/2004 Sb., o rostlinolékařské péči a o změně některých </w:t>
      </w:r>
      <w:r>
        <w:rPr>
          <w:rFonts w:asciiTheme="minorHAnsi" w:hAnsiTheme="minorHAnsi" w:cstheme="minorHAnsi"/>
        </w:rPr>
        <w:t>souvisejících</w:t>
      </w:r>
      <w:r w:rsidRPr="006C7E2A">
        <w:rPr>
          <w:rFonts w:asciiTheme="minorHAnsi" w:hAnsiTheme="minorHAnsi" w:cstheme="minorHAnsi"/>
        </w:rPr>
        <w:t xml:space="preserve"> zákonů</w:t>
      </w:r>
      <w:r>
        <w:rPr>
          <w:rFonts w:asciiTheme="minorHAnsi" w:hAnsiTheme="minorHAnsi" w:cstheme="minorHAnsi"/>
        </w:rPr>
        <w:t>.</w:t>
      </w:r>
    </w:p>
  </w:footnote>
  <w:footnote w:id="11">
    <w:p w14:paraId="3CD9CD13" w14:textId="415EDC5C" w:rsidR="00EF5FB0" w:rsidRPr="00F93495" w:rsidRDefault="00EF5FB0" w:rsidP="003F5F9E">
      <w:pPr>
        <w:pStyle w:val="Textpoznpodarou"/>
        <w:ind w:left="284" w:hanging="284"/>
      </w:pPr>
      <w:r w:rsidRPr="00F93495">
        <w:rPr>
          <w:rStyle w:val="Znakapoznpodarou"/>
        </w:rPr>
        <w:footnoteRef/>
      </w:r>
      <w:r w:rsidRPr="00F93495">
        <w:t xml:space="preserve"> </w:t>
      </w:r>
      <w:r>
        <w:tab/>
      </w:r>
      <w:r w:rsidRPr="00F93495">
        <w:t>Ověřen</w:t>
      </w:r>
      <w:r>
        <w:t>í</w:t>
      </w:r>
      <w:r w:rsidRPr="00F93495">
        <w:t xml:space="preserve"> soulad</w:t>
      </w:r>
      <w:r>
        <w:t>u</w:t>
      </w:r>
      <w:r w:rsidRPr="00F93495">
        <w:t xml:space="preserve"> s právními předpisy: zákon č. 563/1991 Sb., zákon č. 218/2000 Sb., zákon č. 219/2000 Sb., vyhláška č. 410/2009 Sb., vyhláška č. 62/2001 Sb., </w:t>
      </w:r>
      <w:r>
        <w:t xml:space="preserve">český účetní standard č. 708 – </w:t>
      </w:r>
      <w:r w:rsidRPr="00A83B10">
        <w:rPr>
          <w:i/>
        </w:rPr>
        <w:t>Odpisování dlouhodobého majetku</w:t>
      </w:r>
      <w:r w:rsidR="008D3DE3">
        <w:rPr>
          <w:i/>
        </w:rPr>
        <w:t>.</w:t>
      </w:r>
      <w:r w:rsidRPr="00F93495">
        <w:t xml:space="preserve"> </w:t>
      </w:r>
    </w:p>
  </w:footnote>
  <w:footnote w:id="12">
    <w:p w14:paraId="0A9D1411" w14:textId="0F303989" w:rsidR="00EF5FB0" w:rsidRPr="00F93495" w:rsidRDefault="00EF5FB0" w:rsidP="003F5F9E">
      <w:pPr>
        <w:pStyle w:val="Textpoznpodarou"/>
        <w:ind w:left="284" w:hanging="284"/>
      </w:pPr>
      <w:r w:rsidRPr="00F93495">
        <w:rPr>
          <w:rStyle w:val="Znakapoznpodarou"/>
        </w:rPr>
        <w:footnoteRef/>
      </w:r>
      <w:r w:rsidRPr="00F93495">
        <w:t xml:space="preserve"> </w:t>
      </w:r>
      <w:r>
        <w:tab/>
        <w:t>Český účetní standard č. 708 Od</w:t>
      </w:r>
      <w:r w:rsidRPr="00F93495">
        <w:t>pisování dlouhodobého majetku (dále také „ČÚS 708“)</w:t>
      </w:r>
      <w:r>
        <w:t>.</w:t>
      </w:r>
    </w:p>
  </w:footnote>
  <w:footnote w:id="13">
    <w:p w14:paraId="47179290" w14:textId="77777777" w:rsidR="00EF5FB0" w:rsidRPr="00F93495" w:rsidRDefault="00EF5FB0" w:rsidP="003F5F9E">
      <w:pPr>
        <w:pStyle w:val="Textpoznpodarou"/>
        <w:ind w:left="284" w:hanging="284"/>
      </w:pPr>
      <w:r w:rsidRPr="00F93495">
        <w:rPr>
          <w:rStyle w:val="Znakapoznpodarou"/>
        </w:rPr>
        <w:footnoteRef/>
      </w:r>
      <w:r w:rsidRPr="00F93495">
        <w:t xml:space="preserve"> </w:t>
      </w:r>
      <w:r>
        <w:tab/>
      </w:r>
      <w:r w:rsidRPr="00F93495">
        <w:t>Vyhláška č. 410/2009 Sb., kterou se provádějí některá ustanovení zákona č. 563/1991 Sb., o účetnictví, ve znění pozdějších předpisů, pro některé vybrané účetní jednotky</w:t>
      </w:r>
      <w:r>
        <w:t>.</w:t>
      </w:r>
    </w:p>
  </w:footnote>
  <w:footnote w:id="14">
    <w:p w14:paraId="6E5E759A" w14:textId="4263FDB5" w:rsidR="00EF5FB0" w:rsidRPr="009C52F6" w:rsidRDefault="00EF5FB0" w:rsidP="003F5F9E">
      <w:pPr>
        <w:pStyle w:val="Textpoznpodarou"/>
        <w:ind w:left="284" w:hanging="284"/>
      </w:pPr>
      <w:r w:rsidRPr="009C52F6">
        <w:rPr>
          <w:rStyle w:val="Znakapoznpodarou"/>
        </w:rPr>
        <w:footnoteRef/>
      </w:r>
      <w:r w:rsidRPr="009C52F6">
        <w:t xml:space="preserve"> </w:t>
      </w:r>
      <w:r>
        <w:tab/>
      </w:r>
      <w:r w:rsidRPr="009C52F6">
        <w:t xml:space="preserve">Vyhláška </w:t>
      </w:r>
      <w:r>
        <w:t xml:space="preserve">Ministerstva financí </w:t>
      </w:r>
      <w:r w:rsidRPr="009C52F6">
        <w:t>č. 62/2001 Sb., o hospodaření organizačních složek státu a státních organizací s</w:t>
      </w:r>
      <w:r w:rsidR="008A1550">
        <w:t> </w:t>
      </w:r>
      <w:r w:rsidRPr="009C52F6">
        <w:t>majetkem státu</w:t>
      </w:r>
      <w:r>
        <w:t>.</w:t>
      </w:r>
    </w:p>
  </w:footnote>
  <w:footnote w:id="15">
    <w:p w14:paraId="38D2863D" w14:textId="77777777" w:rsidR="00EF5FB0" w:rsidRPr="009C52F6" w:rsidRDefault="00EF5FB0" w:rsidP="003F5F9E">
      <w:pPr>
        <w:pStyle w:val="Textpoznpodarou"/>
        <w:ind w:left="284" w:hanging="284"/>
      </w:pPr>
      <w:r w:rsidRPr="009C52F6">
        <w:rPr>
          <w:rStyle w:val="Znakapoznpodarou"/>
        </w:rPr>
        <w:footnoteRef/>
      </w:r>
      <w:r w:rsidRPr="009C52F6">
        <w:t xml:space="preserve"> </w:t>
      </w:r>
      <w:r>
        <w:tab/>
      </w:r>
      <w:r w:rsidRPr="009C52F6">
        <w:t>Centrální registr administrativních budov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8D1"/>
    <w:multiLevelType w:val="multilevel"/>
    <w:tmpl w:val="865C13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E823B4"/>
    <w:multiLevelType w:val="hybridMultilevel"/>
    <w:tmpl w:val="1BA4D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7BDC"/>
    <w:multiLevelType w:val="multilevel"/>
    <w:tmpl w:val="F3B065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080F0D"/>
    <w:multiLevelType w:val="hybridMultilevel"/>
    <w:tmpl w:val="9DCE5CCA"/>
    <w:lvl w:ilvl="0" w:tplc="A412B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23282"/>
    <w:multiLevelType w:val="hybridMultilevel"/>
    <w:tmpl w:val="A32A1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35871"/>
    <w:multiLevelType w:val="multilevel"/>
    <w:tmpl w:val="814493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79721C"/>
    <w:multiLevelType w:val="hybridMultilevel"/>
    <w:tmpl w:val="DBF867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DD637B"/>
    <w:multiLevelType w:val="hybridMultilevel"/>
    <w:tmpl w:val="73342230"/>
    <w:lvl w:ilvl="0" w:tplc="C148613A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71594"/>
    <w:multiLevelType w:val="hybridMultilevel"/>
    <w:tmpl w:val="16DC4C5C"/>
    <w:lvl w:ilvl="0" w:tplc="820A513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860C8"/>
    <w:multiLevelType w:val="multilevel"/>
    <w:tmpl w:val="6106AC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2BFD3AA2"/>
    <w:multiLevelType w:val="hybridMultilevel"/>
    <w:tmpl w:val="378A0728"/>
    <w:lvl w:ilvl="0" w:tplc="E3DE45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83A3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39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FA1911"/>
    <w:multiLevelType w:val="hybridMultilevel"/>
    <w:tmpl w:val="F68E3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806FF"/>
    <w:multiLevelType w:val="hybridMultilevel"/>
    <w:tmpl w:val="318C3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90AB7"/>
    <w:multiLevelType w:val="hybridMultilevel"/>
    <w:tmpl w:val="08DADD4A"/>
    <w:lvl w:ilvl="0" w:tplc="8D8005C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71B5E"/>
    <w:multiLevelType w:val="multilevel"/>
    <w:tmpl w:val="AC8E59E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/>
      <w:lvlText w:val="%1.%2.%3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42825A7"/>
    <w:multiLevelType w:val="hybridMultilevel"/>
    <w:tmpl w:val="8092C1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852321"/>
    <w:multiLevelType w:val="hybridMultilevel"/>
    <w:tmpl w:val="45AEB3CA"/>
    <w:lvl w:ilvl="0" w:tplc="A412B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B31FA"/>
    <w:multiLevelType w:val="hybridMultilevel"/>
    <w:tmpl w:val="45AEB3CA"/>
    <w:lvl w:ilvl="0" w:tplc="A412B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80F59"/>
    <w:multiLevelType w:val="hybridMultilevel"/>
    <w:tmpl w:val="D7A693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00DD2"/>
    <w:multiLevelType w:val="multilevel"/>
    <w:tmpl w:val="0405001F"/>
    <w:lvl w:ilvl="0">
      <w:start w:val="1"/>
      <w:numFmt w:val="decimal"/>
      <w:lvlText w:val="%1."/>
      <w:lvlJc w:val="left"/>
      <w:pPr>
        <w:ind w:left="7307" w:hanging="360"/>
      </w:pPr>
    </w:lvl>
    <w:lvl w:ilvl="1">
      <w:start w:val="1"/>
      <w:numFmt w:val="decimal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A895A68"/>
    <w:multiLevelType w:val="hybridMultilevel"/>
    <w:tmpl w:val="D9288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82D54"/>
    <w:multiLevelType w:val="hybridMultilevel"/>
    <w:tmpl w:val="DF3C803E"/>
    <w:lvl w:ilvl="0" w:tplc="C3260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C57EB"/>
    <w:multiLevelType w:val="hybridMultilevel"/>
    <w:tmpl w:val="4594C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C74C5"/>
    <w:multiLevelType w:val="hybridMultilevel"/>
    <w:tmpl w:val="F62475C8"/>
    <w:lvl w:ilvl="0" w:tplc="3EBAB6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D7311"/>
    <w:multiLevelType w:val="hybridMultilevel"/>
    <w:tmpl w:val="4EE07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2054F"/>
    <w:multiLevelType w:val="multilevel"/>
    <w:tmpl w:val="D174EC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F8D1CAF"/>
    <w:multiLevelType w:val="hybridMultilevel"/>
    <w:tmpl w:val="1EA86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F6937"/>
    <w:multiLevelType w:val="multilevel"/>
    <w:tmpl w:val="80C0D4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78713D5"/>
    <w:multiLevelType w:val="hybridMultilevel"/>
    <w:tmpl w:val="378A0728"/>
    <w:lvl w:ilvl="0" w:tplc="E3DE45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A648E"/>
    <w:multiLevelType w:val="hybridMultilevel"/>
    <w:tmpl w:val="B126B212"/>
    <w:lvl w:ilvl="0" w:tplc="7DAE0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E1B37"/>
    <w:multiLevelType w:val="hybridMultilevel"/>
    <w:tmpl w:val="6602C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65479"/>
    <w:multiLevelType w:val="hybridMultilevel"/>
    <w:tmpl w:val="DFCE9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E4136"/>
    <w:multiLevelType w:val="multilevel"/>
    <w:tmpl w:val="BA44371E"/>
    <w:lvl w:ilvl="0">
      <w:start w:val="1"/>
      <w:numFmt w:val="decimal"/>
      <w:pStyle w:val="Nadpis2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Nadpis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dpis4"/>
      <w:isLgl/>
      <w:lvlText w:val="%1.%2.%3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8314A01"/>
    <w:multiLevelType w:val="hybridMultilevel"/>
    <w:tmpl w:val="45AEB3CA"/>
    <w:lvl w:ilvl="0" w:tplc="A412B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8579B2"/>
    <w:multiLevelType w:val="hybridMultilevel"/>
    <w:tmpl w:val="511876D0"/>
    <w:lvl w:ilvl="0" w:tplc="A412B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96899"/>
    <w:multiLevelType w:val="hybridMultilevel"/>
    <w:tmpl w:val="2BD05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10235"/>
    <w:multiLevelType w:val="hybridMultilevel"/>
    <w:tmpl w:val="D93E9C72"/>
    <w:lvl w:ilvl="0" w:tplc="7DAE0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29"/>
  </w:num>
  <w:num w:numId="4">
    <w:abstractNumId w:val="4"/>
  </w:num>
  <w:num w:numId="5">
    <w:abstractNumId w:val="23"/>
  </w:num>
  <w:num w:numId="6">
    <w:abstractNumId w:val="16"/>
  </w:num>
  <w:num w:numId="7">
    <w:abstractNumId w:val="11"/>
  </w:num>
  <w:num w:numId="8">
    <w:abstractNumId w:val="20"/>
  </w:num>
  <w:num w:numId="9">
    <w:abstractNumId w:val="27"/>
  </w:num>
  <w:num w:numId="10">
    <w:abstractNumId w:val="32"/>
  </w:num>
  <w:num w:numId="11">
    <w:abstractNumId w:val="22"/>
  </w:num>
  <w:num w:numId="12">
    <w:abstractNumId w:val="7"/>
  </w:num>
  <w:num w:numId="13">
    <w:abstractNumId w:val="31"/>
  </w:num>
  <w:num w:numId="14">
    <w:abstractNumId w:val="0"/>
  </w:num>
  <w:num w:numId="15">
    <w:abstractNumId w:val="9"/>
  </w:num>
  <w:num w:numId="16">
    <w:abstractNumId w:val="10"/>
  </w:num>
  <w:num w:numId="17">
    <w:abstractNumId w:val="2"/>
  </w:num>
  <w:num w:numId="18">
    <w:abstractNumId w:val="5"/>
  </w:num>
  <w:num w:numId="19">
    <w:abstractNumId w:val="25"/>
  </w:num>
  <w:num w:numId="20">
    <w:abstractNumId w:val="1"/>
  </w:num>
  <w:num w:numId="21">
    <w:abstractNumId w:val="26"/>
  </w:num>
  <w:num w:numId="22">
    <w:abstractNumId w:val="28"/>
  </w:num>
  <w:num w:numId="23">
    <w:abstractNumId w:val="15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33"/>
  </w:num>
  <w:num w:numId="31">
    <w:abstractNumId w:val="12"/>
  </w:num>
  <w:num w:numId="32">
    <w:abstractNumId w:val="19"/>
  </w:num>
  <w:num w:numId="33">
    <w:abstractNumId w:val="24"/>
  </w:num>
  <w:num w:numId="34">
    <w:abstractNumId w:val="6"/>
  </w:num>
  <w:num w:numId="35">
    <w:abstractNumId w:val="13"/>
  </w:num>
  <w:num w:numId="36">
    <w:abstractNumId w:val="8"/>
  </w:num>
  <w:num w:numId="37">
    <w:abstractNumId w:val="14"/>
  </w:num>
  <w:num w:numId="38">
    <w:abstractNumId w:val="34"/>
  </w:num>
  <w:num w:numId="39">
    <w:abstractNumId w:val="17"/>
  </w:num>
  <w:num w:numId="40">
    <w:abstractNumId w:val="18"/>
  </w:num>
  <w:num w:numId="41">
    <w:abstractNumId w:val="3"/>
  </w:num>
  <w:num w:numId="42">
    <w:abstractNumId w:val="35"/>
  </w:num>
  <w:num w:numId="43">
    <w:abstractNumId w:val="37"/>
  </w:num>
  <w:num w:numId="44">
    <w:abstractNumId w:val="21"/>
  </w:num>
  <w:num w:numId="45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BC"/>
    <w:rsid w:val="00002481"/>
    <w:rsid w:val="00003486"/>
    <w:rsid w:val="00006E4B"/>
    <w:rsid w:val="00013CCD"/>
    <w:rsid w:val="00014B71"/>
    <w:rsid w:val="0001637C"/>
    <w:rsid w:val="000208F9"/>
    <w:rsid w:val="000224EB"/>
    <w:rsid w:val="0002296E"/>
    <w:rsid w:val="00023D90"/>
    <w:rsid w:val="00024FE7"/>
    <w:rsid w:val="00025B14"/>
    <w:rsid w:val="000341CB"/>
    <w:rsid w:val="00034BEC"/>
    <w:rsid w:val="00035345"/>
    <w:rsid w:val="0003635B"/>
    <w:rsid w:val="00036F54"/>
    <w:rsid w:val="00040099"/>
    <w:rsid w:val="00042C92"/>
    <w:rsid w:val="00043624"/>
    <w:rsid w:val="00043A2D"/>
    <w:rsid w:val="00043F84"/>
    <w:rsid w:val="00045102"/>
    <w:rsid w:val="0004580E"/>
    <w:rsid w:val="000523E8"/>
    <w:rsid w:val="000532A9"/>
    <w:rsid w:val="00054728"/>
    <w:rsid w:val="00056EF5"/>
    <w:rsid w:val="00060BA1"/>
    <w:rsid w:val="00074B23"/>
    <w:rsid w:val="00081FD8"/>
    <w:rsid w:val="0008286C"/>
    <w:rsid w:val="00082ED9"/>
    <w:rsid w:val="000835E5"/>
    <w:rsid w:val="00083C50"/>
    <w:rsid w:val="00083C7D"/>
    <w:rsid w:val="000853B1"/>
    <w:rsid w:val="00091E15"/>
    <w:rsid w:val="000947FB"/>
    <w:rsid w:val="00097727"/>
    <w:rsid w:val="000A279D"/>
    <w:rsid w:val="000A7609"/>
    <w:rsid w:val="000B3B80"/>
    <w:rsid w:val="000C0952"/>
    <w:rsid w:val="000C46E5"/>
    <w:rsid w:val="000C5E8F"/>
    <w:rsid w:val="000D04D6"/>
    <w:rsid w:val="000D4B19"/>
    <w:rsid w:val="000D7CB0"/>
    <w:rsid w:val="000E23E8"/>
    <w:rsid w:val="000E74B2"/>
    <w:rsid w:val="000E785D"/>
    <w:rsid w:val="000F0C7D"/>
    <w:rsid w:val="000F3BD8"/>
    <w:rsid w:val="000F5457"/>
    <w:rsid w:val="000F55DF"/>
    <w:rsid w:val="000F6B6B"/>
    <w:rsid w:val="000F7EFA"/>
    <w:rsid w:val="00103D44"/>
    <w:rsid w:val="001073FB"/>
    <w:rsid w:val="00107C9E"/>
    <w:rsid w:val="001110CB"/>
    <w:rsid w:val="00111C1A"/>
    <w:rsid w:val="00115CA1"/>
    <w:rsid w:val="001177BE"/>
    <w:rsid w:val="00121BEA"/>
    <w:rsid w:val="00123F07"/>
    <w:rsid w:val="00126DD7"/>
    <w:rsid w:val="0013011A"/>
    <w:rsid w:val="0013058F"/>
    <w:rsid w:val="00131812"/>
    <w:rsid w:val="00133772"/>
    <w:rsid w:val="00141E9C"/>
    <w:rsid w:val="001431BF"/>
    <w:rsid w:val="00146263"/>
    <w:rsid w:val="00155AB2"/>
    <w:rsid w:val="00160549"/>
    <w:rsid w:val="00162F62"/>
    <w:rsid w:val="00164DD3"/>
    <w:rsid w:val="00166AEF"/>
    <w:rsid w:val="00167CEE"/>
    <w:rsid w:val="00173FEE"/>
    <w:rsid w:val="00177172"/>
    <w:rsid w:val="001838A0"/>
    <w:rsid w:val="00183E13"/>
    <w:rsid w:val="00184BE3"/>
    <w:rsid w:val="00186AF1"/>
    <w:rsid w:val="00196E48"/>
    <w:rsid w:val="001A0CE7"/>
    <w:rsid w:val="001A237E"/>
    <w:rsid w:val="001A41A7"/>
    <w:rsid w:val="001A5242"/>
    <w:rsid w:val="001B051B"/>
    <w:rsid w:val="001B1180"/>
    <w:rsid w:val="001B1587"/>
    <w:rsid w:val="001C44C2"/>
    <w:rsid w:val="001C6779"/>
    <w:rsid w:val="001C6BC0"/>
    <w:rsid w:val="001C73DD"/>
    <w:rsid w:val="001C76CE"/>
    <w:rsid w:val="001C77C8"/>
    <w:rsid w:val="001D0350"/>
    <w:rsid w:val="001D1E66"/>
    <w:rsid w:val="001D50A3"/>
    <w:rsid w:val="001D62F8"/>
    <w:rsid w:val="001D6886"/>
    <w:rsid w:val="001D70B8"/>
    <w:rsid w:val="001E0BBA"/>
    <w:rsid w:val="001E0BED"/>
    <w:rsid w:val="001E0FDC"/>
    <w:rsid w:val="001E19B9"/>
    <w:rsid w:val="001E6071"/>
    <w:rsid w:val="001E774E"/>
    <w:rsid w:val="001F26C3"/>
    <w:rsid w:val="001F55C1"/>
    <w:rsid w:val="00200E9F"/>
    <w:rsid w:val="002039B6"/>
    <w:rsid w:val="00204A1D"/>
    <w:rsid w:val="002079AF"/>
    <w:rsid w:val="00211B4C"/>
    <w:rsid w:val="002161EC"/>
    <w:rsid w:val="002210C5"/>
    <w:rsid w:val="002235EC"/>
    <w:rsid w:val="0022460C"/>
    <w:rsid w:val="00224DBA"/>
    <w:rsid w:val="00232DF5"/>
    <w:rsid w:val="002408E7"/>
    <w:rsid w:val="00240F55"/>
    <w:rsid w:val="00242FA8"/>
    <w:rsid w:val="002437A1"/>
    <w:rsid w:val="002469BA"/>
    <w:rsid w:val="00253113"/>
    <w:rsid w:val="0025346A"/>
    <w:rsid w:val="00262449"/>
    <w:rsid w:val="002630CA"/>
    <w:rsid w:val="00263260"/>
    <w:rsid w:val="00264856"/>
    <w:rsid w:val="00270079"/>
    <w:rsid w:val="00274298"/>
    <w:rsid w:val="0027466B"/>
    <w:rsid w:val="00275306"/>
    <w:rsid w:val="00281410"/>
    <w:rsid w:val="00283429"/>
    <w:rsid w:val="00284DD9"/>
    <w:rsid w:val="00287B86"/>
    <w:rsid w:val="0029427A"/>
    <w:rsid w:val="002943B5"/>
    <w:rsid w:val="002945EF"/>
    <w:rsid w:val="002978B2"/>
    <w:rsid w:val="002A33FF"/>
    <w:rsid w:val="002A352B"/>
    <w:rsid w:val="002A59C5"/>
    <w:rsid w:val="002A7604"/>
    <w:rsid w:val="002B4D7F"/>
    <w:rsid w:val="002B5612"/>
    <w:rsid w:val="002C0271"/>
    <w:rsid w:val="002C0F12"/>
    <w:rsid w:val="002C1573"/>
    <w:rsid w:val="002C1EF4"/>
    <w:rsid w:val="002C6BB9"/>
    <w:rsid w:val="002D3AF7"/>
    <w:rsid w:val="002D606F"/>
    <w:rsid w:val="002E2060"/>
    <w:rsid w:val="002E359F"/>
    <w:rsid w:val="002E5108"/>
    <w:rsid w:val="002E6B49"/>
    <w:rsid w:val="002F14E3"/>
    <w:rsid w:val="002F2034"/>
    <w:rsid w:val="002F2C90"/>
    <w:rsid w:val="002F398C"/>
    <w:rsid w:val="002F548C"/>
    <w:rsid w:val="00301A7F"/>
    <w:rsid w:val="00302170"/>
    <w:rsid w:val="00302DF9"/>
    <w:rsid w:val="00305446"/>
    <w:rsid w:val="00310636"/>
    <w:rsid w:val="003121E4"/>
    <w:rsid w:val="00313551"/>
    <w:rsid w:val="003137CD"/>
    <w:rsid w:val="003206DC"/>
    <w:rsid w:val="00323B63"/>
    <w:rsid w:val="00324A2C"/>
    <w:rsid w:val="00335811"/>
    <w:rsid w:val="00337123"/>
    <w:rsid w:val="00341160"/>
    <w:rsid w:val="00342411"/>
    <w:rsid w:val="0034547D"/>
    <w:rsid w:val="0035425C"/>
    <w:rsid w:val="003605BC"/>
    <w:rsid w:val="00366823"/>
    <w:rsid w:val="00370D2B"/>
    <w:rsid w:val="003732E1"/>
    <w:rsid w:val="0037473F"/>
    <w:rsid w:val="003749BF"/>
    <w:rsid w:val="0037671A"/>
    <w:rsid w:val="00383443"/>
    <w:rsid w:val="0038393C"/>
    <w:rsid w:val="0039088B"/>
    <w:rsid w:val="00392D9F"/>
    <w:rsid w:val="0039478D"/>
    <w:rsid w:val="00395485"/>
    <w:rsid w:val="00395A2E"/>
    <w:rsid w:val="0039645E"/>
    <w:rsid w:val="003A0B37"/>
    <w:rsid w:val="003A4AFB"/>
    <w:rsid w:val="003B11EC"/>
    <w:rsid w:val="003B1F85"/>
    <w:rsid w:val="003B5311"/>
    <w:rsid w:val="003B5781"/>
    <w:rsid w:val="003B5FB8"/>
    <w:rsid w:val="003B656C"/>
    <w:rsid w:val="003C27D4"/>
    <w:rsid w:val="003C27E2"/>
    <w:rsid w:val="003C465F"/>
    <w:rsid w:val="003C4E9E"/>
    <w:rsid w:val="003C5DFC"/>
    <w:rsid w:val="003D0C84"/>
    <w:rsid w:val="003D0FFB"/>
    <w:rsid w:val="003D672D"/>
    <w:rsid w:val="003D74A3"/>
    <w:rsid w:val="003E69D6"/>
    <w:rsid w:val="003F1CE6"/>
    <w:rsid w:val="003F32B0"/>
    <w:rsid w:val="003F37E1"/>
    <w:rsid w:val="003F3B7A"/>
    <w:rsid w:val="003F5F9E"/>
    <w:rsid w:val="003F7556"/>
    <w:rsid w:val="00403189"/>
    <w:rsid w:val="0040548C"/>
    <w:rsid w:val="00410DF4"/>
    <w:rsid w:val="004124BA"/>
    <w:rsid w:val="00412E76"/>
    <w:rsid w:val="00413FFD"/>
    <w:rsid w:val="0041528F"/>
    <w:rsid w:val="004230A0"/>
    <w:rsid w:val="00425DEB"/>
    <w:rsid w:val="00426C6E"/>
    <w:rsid w:val="0043205F"/>
    <w:rsid w:val="00434D4A"/>
    <w:rsid w:val="00435FB0"/>
    <w:rsid w:val="00436E32"/>
    <w:rsid w:val="00443850"/>
    <w:rsid w:val="00451861"/>
    <w:rsid w:val="00454828"/>
    <w:rsid w:val="004549A5"/>
    <w:rsid w:val="004551A3"/>
    <w:rsid w:val="0045600B"/>
    <w:rsid w:val="004601AF"/>
    <w:rsid w:val="00462920"/>
    <w:rsid w:val="00465536"/>
    <w:rsid w:val="00472A7E"/>
    <w:rsid w:val="00473305"/>
    <w:rsid w:val="00474C28"/>
    <w:rsid w:val="00474E76"/>
    <w:rsid w:val="004762E2"/>
    <w:rsid w:val="00476A31"/>
    <w:rsid w:val="004845FE"/>
    <w:rsid w:val="00485FFF"/>
    <w:rsid w:val="00487F9B"/>
    <w:rsid w:val="0049020B"/>
    <w:rsid w:val="00490EA3"/>
    <w:rsid w:val="00492099"/>
    <w:rsid w:val="00492723"/>
    <w:rsid w:val="00493A08"/>
    <w:rsid w:val="004968B4"/>
    <w:rsid w:val="004A0C3B"/>
    <w:rsid w:val="004A2124"/>
    <w:rsid w:val="004B1E9C"/>
    <w:rsid w:val="004B5D67"/>
    <w:rsid w:val="004C15A1"/>
    <w:rsid w:val="004C4521"/>
    <w:rsid w:val="004D1538"/>
    <w:rsid w:val="004D15D8"/>
    <w:rsid w:val="004D4BC3"/>
    <w:rsid w:val="004D501A"/>
    <w:rsid w:val="004D7B6E"/>
    <w:rsid w:val="004E221A"/>
    <w:rsid w:val="004E3744"/>
    <w:rsid w:val="004F08CB"/>
    <w:rsid w:val="004F24F4"/>
    <w:rsid w:val="004F735D"/>
    <w:rsid w:val="00501988"/>
    <w:rsid w:val="005025BC"/>
    <w:rsid w:val="00504BE5"/>
    <w:rsid w:val="00505118"/>
    <w:rsid w:val="00510643"/>
    <w:rsid w:val="00514572"/>
    <w:rsid w:val="00516109"/>
    <w:rsid w:val="00517C4D"/>
    <w:rsid w:val="005217A8"/>
    <w:rsid w:val="005235F9"/>
    <w:rsid w:val="005249F9"/>
    <w:rsid w:val="00524F9F"/>
    <w:rsid w:val="005250CF"/>
    <w:rsid w:val="00525771"/>
    <w:rsid w:val="00534A16"/>
    <w:rsid w:val="005354A2"/>
    <w:rsid w:val="00540DE2"/>
    <w:rsid w:val="005454D5"/>
    <w:rsid w:val="00546A42"/>
    <w:rsid w:val="00550CB0"/>
    <w:rsid w:val="00552395"/>
    <w:rsid w:val="00552428"/>
    <w:rsid w:val="005579B4"/>
    <w:rsid w:val="00557A73"/>
    <w:rsid w:val="00557B61"/>
    <w:rsid w:val="00557BD1"/>
    <w:rsid w:val="005616A2"/>
    <w:rsid w:val="00563F14"/>
    <w:rsid w:val="00564BB8"/>
    <w:rsid w:val="005650C5"/>
    <w:rsid w:val="00565F2B"/>
    <w:rsid w:val="00567045"/>
    <w:rsid w:val="00567C98"/>
    <w:rsid w:val="00573CBE"/>
    <w:rsid w:val="0057431E"/>
    <w:rsid w:val="00576A0E"/>
    <w:rsid w:val="0057733C"/>
    <w:rsid w:val="0057748C"/>
    <w:rsid w:val="00580842"/>
    <w:rsid w:val="005950C1"/>
    <w:rsid w:val="005953AA"/>
    <w:rsid w:val="00595E5D"/>
    <w:rsid w:val="005A1DB9"/>
    <w:rsid w:val="005A2E5D"/>
    <w:rsid w:val="005A3F1E"/>
    <w:rsid w:val="005A5160"/>
    <w:rsid w:val="005A57ED"/>
    <w:rsid w:val="005A6451"/>
    <w:rsid w:val="005A7950"/>
    <w:rsid w:val="005B4E65"/>
    <w:rsid w:val="005B5DEB"/>
    <w:rsid w:val="005B6434"/>
    <w:rsid w:val="005C6044"/>
    <w:rsid w:val="005C6DA7"/>
    <w:rsid w:val="005C7940"/>
    <w:rsid w:val="005D2A37"/>
    <w:rsid w:val="005E1E6B"/>
    <w:rsid w:val="005E1EAE"/>
    <w:rsid w:val="005E40AD"/>
    <w:rsid w:val="005F064A"/>
    <w:rsid w:val="005F091A"/>
    <w:rsid w:val="005F4276"/>
    <w:rsid w:val="005F4CCC"/>
    <w:rsid w:val="005F629C"/>
    <w:rsid w:val="006016FF"/>
    <w:rsid w:val="00601DAF"/>
    <w:rsid w:val="006030A4"/>
    <w:rsid w:val="006038A8"/>
    <w:rsid w:val="00603D75"/>
    <w:rsid w:val="006054E1"/>
    <w:rsid w:val="006068E9"/>
    <w:rsid w:val="00610EAE"/>
    <w:rsid w:val="006110B8"/>
    <w:rsid w:val="006115AC"/>
    <w:rsid w:val="006169C2"/>
    <w:rsid w:val="006178D3"/>
    <w:rsid w:val="00617FAB"/>
    <w:rsid w:val="00621335"/>
    <w:rsid w:val="00621C6B"/>
    <w:rsid w:val="00622A55"/>
    <w:rsid w:val="00623D05"/>
    <w:rsid w:val="00623EB1"/>
    <w:rsid w:val="006246A9"/>
    <w:rsid w:val="00624BD7"/>
    <w:rsid w:val="00631C0D"/>
    <w:rsid w:val="006360E7"/>
    <w:rsid w:val="00637F56"/>
    <w:rsid w:val="00641A5A"/>
    <w:rsid w:val="00643A33"/>
    <w:rsid w:val="006441E1"/>
    <w:rsid w:val="00644895"/>
    <w:rsid w:val="00645592"/>
    <w:rsid w:val="0064641F"/>
    <w:rsid w:val="00646985"/>
    <w:rsid w:val="00646D97"/>
    <w:rsid w:val="00650A93"/>
    <w:rsid w:val="00654074"/>
    <w:rsid w:val="00657BA4"/>
    <w:rsid w:val="00665289"/>
    <w:rsid w:val="00665C11"/>
    <w:rsid w:val="0066768B"/>
    <w:rsid w:val="0067034A"/>
    <w:rsid w:val="006764A2"/>
    <w:rsid w:val="00680BB6"/>
    <w:rsid w:val="00684915"/>
    <w:rsid w:val="006853A7"/>
    <w:rsid w:val="00693258"/>
    <w:rsid w:val="00693C99"/>
    <w:rsid w:val="0069426D"/>
    <w:rsid w:val="00694A88"/>
    <w:rsid w:val="00697859"/>
    <w:rsid w:val="006A3C39"/>
    <w:rsid w:val="006A4606"/>
    <w:rsid w:val="006A5742"/>
    <w:rsid w:val="006A6BF1"/>
    <w:rsid w:val="006A7427"/>
    <w:rsid w:val="006A7DC6"/>
    <w:rsid w:val="006B0BFA"/>
    <w:rsid w:val="006B5C90"/>
    <w:rsid w:val="006B5D53"/>
    <w:rsid w:val="006C2DF7"/>
    <w:rsid w:val="006C7174"/>
    <w:rsid w:val="006C7CEA"/>
    <w:rsid w:val="006C7E2A"/>
    <w:rsid w:val="006D07DB"/>
    <w:rsid w:val="006D0A7E"/>
    <w:rsid w:val="006D4000"/>
    <w:rsid w:val="006D5659"/>
    <w:rsid w:val="006D5792"/>
    <w:rsid w:val="006D60BD"/>
    <w:rsid w:val="006E1083"/>
    <w:rsid w:val="006E12B0"/>
    <w:rsid w:val="006E2C20"/>
    <w:rsid w:val="006E39D1"/>
    <w:rsid w:val="006E474C"/>
    <w:rsid w:val="006F1236"/>
    <w:rsid w:val="006F1941"/>
    <w:rsid w:val="006F1B50"/>
    <w:rsid w:val="006F3C0D"/>
    <w:rsid w:val="006F59FF"/>
    <w:rsid w:val="00705EAA"/>
    <w:rsid w:val="00706DDB"/>
    <w:rsid w:val="007109AE"/>
    <w:rsid w:val="00714F15"/>
    <w:rsid w:val="00715787"/>
    <w:rsid w:val="0071751F"/>
    <w:rsid w:val="00717DE1"/>
    <w:rsid w:val="00720A89"/>
    <w:rsid w:val="00732009"/>
    <w:rsid w:val="00737644"/>
    <w:rsid w:val="00740142"/>
    <w:rsid w:val="007414E1"/>
    <w:rsid w:val="00743E0C"/>
    <w:rsid w:val="00744750"/>
    <w:rsid w:val="00745A0C"/>
    <w:rsid w:val="00746839"/>
    <w:rsid w:val="007509A1"/>
    <w:rsid w:val="00757799"/>
    <w:rsid w:val="00762571"/>
    <w:rsid w:val="0076474A"/>
    <w:rsid w:val="0076495F"/>
    <w:rsid w:val="00764ED3"/>
    <w:rsid w:val="00767AEA"/>
    <w:rsid w:val="00774155"/>
    <w:rsid w:val="007747E2"/>
    <w:rsid w:val="00774FCF"/>
    <w:rsid w:val="00783E6C"/>
    <w:rsid w:val="00785515"/>
    <w:rsid w:val="00792459"/>
    <w:rsid w:val="007933DE"/>
    <w:rsid w:val="00793D08"/>
    <w:rsid w:val="00793F7D"/>
    <w:rsid w:val="0079602C"/>
    <w:rsid w:val="00796725"/>
    <w:rsid w:val="007A0987"/>
    <w:rsid w:val="007A16AE"/>
    <w:rsid w:val="007A1DC5"/>
    <w:rsid w:val="007A6A3B"/>
    <w:rsid w:val="007B1B0A"/>
    <w:rsid w:val="007C2E96"/>
    <w:rsid w:val="007C5B5C"/>
    <w:rsid w:val="007D077E"/>
    <w:rsid w:val="007D4188"/>
    <w:rsid w:val="007D5A6C"/>
    <w:rsid w:val="007E09A2"/>
    <w:rsid w:val="007E500B"/>
    <w:rsid w:val="007E6C49"/>
    <w:rsid w:val="007E726C"/>
    <w:rsid w:val="007E7486"/>
    <w:rsid w:val="007E7B92"/>
    <w:rsid w:val="007F0269"/>
    <w:rsid w:val="007F1D4A"/>
    <w:rsid w:val="007F33E8"/>
    <w:rsid w:val="007F4CEF"/>
    <w:rsid w:val="007F6AB1"/>
    <w:rsid w:val="007F6E7B"/>
    <w:rsid w:val="0080305F"/>
    <w:rsid w:val="00810CD9"/>
    <w:rsid w:val="00810D3F"/>
    <w:rsid w:val="0081208A"/>
    <w:rsid w:val="00817AC5"/>
    <w:rsid w:val="00820E30"/>
    <w:rsid w:val="0082230C"/>
    <w:rsid w:val="0083176E"/>
    <w:rsid w:val="008324D1"/>
    <w:rsid w:val="0083787F"/>
    <w:rsid w:val="00840EFF"/>
    <w:rsid w:val="0084430B"/>
    <w:rsid w:val="00845782"/>
    <w:rsid w:val="00845A48"/>
    <w:rsid w:val="0085565B"/>
    <w:rsid w:val="00856877"/>
    <w:rsid w:val="00856F7E"/>
    <w:rsid w:val="00857C37"/>
    <w:rsid w:val="00857DEB"/>
    <w:rsid w:val="00861413"/>
    <w:rsid w:val="00861D20"/>
    <w:rsid w:val="00870265"/>
    <w:rsid w:val="00870825"/>
    <w:rsid w:val="00876251"/>
    <w:rsid w:val="00883A2C"/>
    <w:rsid w:val="008842E0"/>
    <w:rsid w:val="00892425"/>
    <w:rsid w:val="00896910"/>
    <w:rsid w:val="008A0D5A"/>
    <w:rsid w:val="008A1550"/>
    <w:rsid w:val="008C0372"/>
    <w:rsid w:val="008C255F"/>
    <w:rsid w:val="008C4E47"/>
    <w:rsid w:val="008C554A"/>
    <w:rsid w:val="008C7DAA"/>
    <w:rsid w:val="008D189A"/>
    <w:rsid w:val="008D3D29"/>
    <w:rsid w:val="008D3DE3"/>
    <w:rsid w:val="008D6FE3"/>
    <w:rsid w:val="008E16E1"/>
    <w:rsid w:val="008E1C29"/>
    <w:rsid w:val="008E2788"/>
    <w:rsid w:val="008E67E6"/>
    <w:rsid w:val="008E72F3"/>
    <w:rsid w:val="008E7589"/>
    <w:rsid w:val="008E7A19"/>
    <w:rsid w:val="008E7B70"/>
    <w:rsid w:val="008E7C51"/>
    <w:rsid w:val="008F0320"/>
    <w:rsid w:val="008F3C49"/>
    <w:rsid w:val="008F7746"/>
    <w:rsid w:val="00903462"/>
    <w:rsid w:val="009063A9"/>
    <w:rsid w:val="00906B5E"/>
    <w:rsid w:val="00907DA4"/>
    <w:rsid w:val="0091192B"/>
    <w:rsid w:val="0091361C"/>
    <w:rsid w:val="00914152"/>
    <w:rsid w:val="0092588C"/>
    <w:rsid w:val="00927489"/>
    <w:rsid w:val="00930C8D"/>
    <w:rsid w:val="00931D5D"/>
    <w:rsid w:val="009339B6"/>
    <w:rsid w:val="009355ED"/>
    <w:rsid w:val="00937A62"/>
    <w:rsid w:val="009458E1"/>
    <w:rsid w:val="00946D07"/>
    <w:rsid w:val="00946EED"/>
    <w:rsid w:val="00953588"/>
    <w:rsid w:val="0095684B"/>
    <w:rsid w:val="009600C7"/>
    <w:rsid w:val="00960B74"/>
    <w:rsid w:val="009636A9"/>
    <w:rsid w:val="00963EF1"/>
    <w:rsid w:val="009663E2"/>
    <w:rsid w:val="00971D02"/>
    <w:rsid w:val="00972181"/>
    <w:rsid w:val="009847C8"/>
    <w:rsid w:val="00985213"/>
    <w:rsid w:val="00994DE8"/>
    <w:rsid w:val="00995FAA"/>
    <w:rsid w:val="00996F5D"/>
    <w:rsid w:val="009A0A54"/>
    <w:rsid w:val="009A12F6"/>
    <w:rsid w:val="009A375C"/>
    <w:rsid w:val="009A3A93"/>
    <w:rsid w:val="009B3941"/>
    <w:rsid w:val="009B70CC"/>
    <w:rsid w:val="009B7CCD"/>
    <w:rsid w:val="009C09F3"/>
    <w:rsid w:val="009C0AC2"/>
    <w:rsid w:val="009C45FC"/>
    <w:rsid w:val="009C4A35"/>
    <w:rsid w:val="009C52F6"/>
    <w:rsid w:val="009D25BF"/>
    <w:rsid w:val="009D3742"/>
    <w:rsid w:val="009D3796"/>
    <w:rsid w:val="009D6C59"/>
    <w:rsid w:val="009E1089"/>
    <w:rsid w:val="009E1A35"/>
    <w:rsid w:val="009E560F"/>
    <w:rsid w:val="009E76B5"/>
    <w:rsid w:val="00A04824"/>
    <w:rsid w:val="00A1053A"/>
    <w:rsid w:val="00A10956"/>
    <w:rsid w:val="00A1159F"/>
    <w:rsid w:val="00A14D45"/>
    <w:rsid w:val="00A16DDE"/>
    <w:rsid w:val="00A1734E"/>
    <w:rsid w:val="00A207EF"/>
    <w:rsid w:val="00A257C2"/>
    <w:rsid w:val="00A26455"/>
    <w:rsid w:val="00A32BE9"/>
    <w:rsid w:val="00A33B1C"/>
    <w:rsid w:val="00A34667"/>
    <w:rsid w:val="00A405DD"/>
    <w:rsid w:val="00A43FF8"/>
    <w:rsid w:val="00A44D15"/>
    <w:rsid w:val="00A45068"/>
    <w:rsid w:val="00A45B72"/>
    <w:rsid w:val="00A46264"/>
    <w:rsid w:val="00A47643"/>
    <w:rsid w:val="00A50D7A"/>
    <w:rsid w:val="00A54489"/>
    <w:rsid w:val="00A55042"/>
    <w:rsid w:val="00A615A4"/>
    <w:rsid w:val="00A64389"/>
    <w:rsid w:val="00A64CEE"/>
    <w:rsid w:val="00A7139C"/>
    <w:rsid w:val="00A71A5C"/>
    <w:rsid w:val="00A72D37"/>
    <w:rsid w:val="00A7526C"/>
    <w:rsid w:val="00A76C37"/>
    <w:rsid w:val="00A77D3F"/>
    <w:rsid w:val="00A8032B"/>
    <w:rsid w:val="00A82295"/>
    <w:rsid w:val="00A836FC"/>
    <w:rsid w:val="00A83B10"/>
    <w:rsid w:val="00A8450E"/>
    <w:rsid w:val="00A84D9B"/>
    <w:rsid w:val="00A855B6"/>
    <w:rsid w:val="00A85893"/>
    <w:rsid w:val="00A85E42"/>
    <w:rsid w:val="00A91D5F"/>
    <w:rsid w:val="00A95E1B"/>
    <w:rsid w:val="00AA301F"/>
    <w:rsid w:val="00AB485F"/>
    <w:rsid w:val="00AB5553"/>
    <w:rsid w:val="00AC1EBC"/>
    <w:rsid w:val="00AD164D"/>
    <w:rsid w:val="00AD38DE"/>
    <w:rsid w:val="00AD78F3"/>
    <w:rsid w:val="00AD7E3F"/>
    <w:rsid w:val="00AE2FA9"/>
    <w:rsid w:val="00AE628C"/>
    <w:rsid w:val="00AE6F38"/>
    <w:rsid w:val="00B02816"/>
    <w:rsid w:val="00B02A01"/>
    <w:rsid w:val="00B0549B"/>
    <w:rsid w:val="00B075F2"/>
    <w:rsid w:val="00B1734A"/>
    <w:rsid w:val="00B203F4"/>
    <w:rsid w:val="00B20F43"/>
    <w:rsid w:val="00B23C8C"/>
    <w:rsid w:val="00B24888"/>
    <w:rsid w:val="00B26B66"/>
    <w:rsid w:val="00B26FBD"/>
    <w:rsid w:val="00B27F95"/>
    <w:rsid w:val="00B307B4"/>
    <w:rsid w:val="00B32114"/>
    <w:rsid w:val="00B34086"/>
    <w:rsid w:val="00B37660"/>
    <w:rsid w:val="00B405A2"/>
    <w:rsid w:val="00B40F19"/>
    <w:rsid w:val="00B41BE0"/>
    <w:rsid w:val="00B42307"/>
    <w:rsid w:val="00B45BBC"/>
    <w:rsid w:val="00B46871"/>
    <w:rsid w:val="00B46BB0"/>
    <w:rsid w:val="00B47F92"/>
    <w:rsid w:val="00B5602C"/>
    <w:rsid w:val="00B63CC8"/>
    <w:rsid w:val="00B65A01"/>
    <w:rsid w:val="00B73BA5"/>
    <w:rsid w:val="00B758EF"/>
    <w:rsid w:val="00B75D7D"/>
    <w:rsid w:val="00B7671D"/>
    <w:rsid w:val="00B76F0C"/>
    <w:rsid w:val="00B77F6C"/>
    <w:rsid w:val="00B82A93"/>
    <w:rsid w:val="00B86DE3"/>
    <w:rsid w:val="00B8743F"/>
    <w:rsid w:val="00B94899"/>
    <w:rsid w:val="00B9564A"/>
    <w:rsid w:val="00BA28A9"/>
    <w:rsid w:val="00BA2D1D"/>
    <w:rsid w:val="00BA3110"/>
    <w:rsid w:val="00BA452D"/>
    <w:rsid w:val="00BA4DAA"/>
    <w:rsid w:val="00BA4FB0"/>
    <w:rsid w:val="00BB1BB1"/>
    <w:rsid w:val="00BB38B6"/>
    <w:rsid w:val="00BB3A3A"/>
    <w:rsid w:val="00BB4CF1"/>
    <w:rsid w:val="00BB5DEA"/>
    <w:rsid w:val="00BC652C"/>
    <w:rsid w:val="00BD6545"/>
    <w:rsid w:val="00BD76EF"/>
    <w:rsid w:val="00BE03F6"/>
    <w:rsid w:val="00BE4FD6"/>
    <w:rsid w:val="00BF2107"/>
    <w:rsid w:val="00BF3161"/>
    <w:rsid w:val="00BF3BFC"/>
    <w:rsid w:val="00BF3F82"/>
    <w:rsid w:val="00BF6822"/>
    <w:rsid w:val="00BF6EFE"/>
    <w:rsid w:val="00C00788"/>
    <w:rsid w:val="00C00D3B"/>
    <w:rsid w:val="00C02B12"/>
    <w:rsid w:val="00C03010"/>
    <w:rsid w:val="00C04D72"/>
    <w:rsid w:val="00C05104"/>
    <w:rsid w:val="00C06168"/>
    <w:rsid w:val="00C12362"/>
    <w:rsid w:val="00C12E5E"/>
    <w:rsid w:val="00C130BA"/>
    <w:rsid w:val="00C21C8D"/>
    <w:rsid w:val="00C24C27"/>
    <w:rsid w:val="00C3051A"/>
    <w:rsid w:val="00C307C8"/>
    <w:rsid w:val="00C40C43"/>
    <w:rsid w:val="00C430B3"/>
    <w:rsid w:val="00C438E6"/>
    <w:rsid w:val="00C444B9"/>
    <w:rsid w:val="00C44EFE"/>
    <w:rsid w:val="00C45E35"/>
    <w:rsid w:val="00C47EE9"/>
    <w:rsid w:val="00C50CB4"/>
    <w:rsid w:val="00C52E5D"/>
    <w:rsid w:val="00C56104"/>
    <w:rsid w:val="00C644F5"/>
    <w:rsid w:val="00C664E3"/>
    <w:rsid w:val="00C67258"/>
    <w:rsid w:val="00C67675"/>
    <w:rsid w:val="00C70C9F"/>
    <w:rsid w:val="00C70E61"/>
    <w:rsid w:val="00C72DEC"/>
    <w:rsid w:val="00C7428C"/>
    <w:rsid w:val="00C7470A"/>
    <w:rsid w:val="00C7593D"/>
    <w:rsid w:val="00C75ECF"/>
    <w:rsid w:val="00C76326"/>
    <w:rsid w:val="00C7683F"/>
    <w:rsid w:val="00C77473"/>
    <w:rsid w:val="00C80987"/>
    <w:rsid w:val="00C816C0"/>
    <w:rsid w:val="00C82631"/>
    <w:rsid w:val="00C82CFE"/>
    <w:rsid w:val="00C84882"/>
    <w:rsid w:val="00C85397"/>
    <w:rsid w:val="00C87142"/>
    <w:rsid w:val="00C90E84"/>
    <w:rsid w:val="00C91EF2"/>
    <w:rsid w:val="00C91F99"/>
    <w:rsid w:val="00C95B1E"/>
    <w:rsid w:val="00C963E2"/>
    <w:rsid w:val="00CA2139"/>
    <w:rsid w:val="00CB0ED9"/>
    <w:rsid w:val="00CB47A5"/>
    <w:rsid w:val="00CB6A2A"/>
    <w:rsid w:val="00CC7940"/>
    <w:rsid w:val="00CD092A"/>
    <w:rsid w:val="00CD0FE0"/>
    <w:rsid w:val="00CD383F"/>
    <w:rsid w:val="00CE2118"/>
    <w:rsid w:val="00CE5F92"/>
    <w:rsid w:val="00CE6CD2"/>
    <w:rsid w:val="00CE7CFC"/>
    <w:rsid w:val="00CF3BBD"/>
    <w:rsid w:val="00CF443B"/>
    <w:rsid w:val="00CF5FC7"/>
    <w:rsid w:val="00CF750A"/>
    <w:rsid w:val="00D00321"/>
    <w:rsid w:val="00D031A3"/>
    <w:rsid w:val="00D03235"/>
    <w:rsid w:val="00D03CD2"/>
    <w:rsid w:val="00D06887"/>
    <w:rsid w:val="00D07D2E"/>
    <w:rsid w:val="00D12A8A"/>
    <w:rsid w:val="00D13F5E"/>
    <w:rsid w:val="00D152F8"/>
    <w:rsid w:val="00D16DAB"/>
    <w:rsid w:val="00D17AC2"/>
    <w:rsid w:val="00D2068A"/>
    <w:rsid w:val="00D21E42"/>
    <w:rsid w:val="00D226E1"/>
    <w:rsid w:val="00D25CEA"/>
    <w:rsid w:val="00D2706D"/>
    <w:rsid w:val="00D30EA1"/>
    <w:rsid w:val="00D31353"/>
    <w:rsid w:val="00D32A7D"/>
    <w:rsid w:val="00D338CF"/>
    <w:rsid w:val="00D33F45"/>
    <w:rsid w:val="00D35A55"/>
    <w:rsid w:val="00D36097"/>
    <w:rsid w:val="00D478F3"/>
    <w:rsid w:val="00D524C0"/>
    <w:rsid w:val="00D53AA8"/>
    <w:rsid w:val="00D53D7C"/>
    <w:rsid w:val="00D53E4A"/>
    <w:rsid w:val="00D60086"/>
    <w:rsid w:val="00D64DAC"/>
    <w:rsid w:val="00D665B6"/>
    <w:rsid w:val="00D708DF"/>
    <w:rsid w:val="00D74D81"/>
    <w:rsid w:val="00D766A7"/>
    <w:rsid w:val="00D76808"/>
    <w:rsid w:val="00D81BA2"/>
    <w:rsid w:val="00D830D6"/>
    <w:rsid w:val="00D83EB0"/>
    <w:rsid w:val="00D843AA"/>
    <w:rsid w:val="00D84B7A"/>
    <w:rsid w:val="00D86DAB"/>
    <w:rsid w:val="00D870E4"/>
    <w:rsid w:val="00D87AD7"/>
    <w:rsid w:val="00D91D0B"/>
    <w:rsid w:val="00DA0417"/>
    <w:rsid w:val="00DA0C46"/>
    <w:rsid w:val="00DA53A6"/>
    <w:rsid w:val="00DA7412"/>
    <w:rsid w:val="00DB0723"/>
    <w:rsid w:val="00DB2E06"/>
    <w:rsid w:val="00DC3316"/>
    <w:rsid w:val="00DC426C"/>
    <w:rsid w:val="00DC54A9"/>
    <w:rsid w:val="00DC732F"/>
    <w:rsid w:val="00DD02F8"/>
    <w:rsid w:val="00DD0E51"/>
    <w:rsid w:val="00DD5878"/>
    <w:rsid w:val="00DE53B3"/>
    <w:rsid w:val="00DE5820"/>
    <w:rsid w:val="00DE627E"/>
    <w:rsid w:val="00DE6FC2"/>
    <w:rsid w:val="00DF2245"/>
    <w:rsid w:val="00DF4A5A"/>
    <w:rsid w:val="00E016E0"/>
    <w:rsid w:val="00E0268F"/>
    <w:rsid w:val="00E048E5"/>
    <w:rsid w:val="00E06260"/>
    <w:rsid w:val="00E073C6"/>
    <w:rsid w:val="00E07A60"/>
    <w:rsid w:val="00E1091A"/>
    <w:rsid w:val="00E1098B"/>
    <w:rsid w:val="00E1693D"/>
    <w:rsid w:val="00E20949"/>
    <w:rsid w:val="00E27078"/>
    <w:rsid w:val="00E32818"/>
    <w:rsid w:val="00E337DB"/>
    <w:rsid w:val="00E34AB7"/>
    <w:rsid w:val="00E35B65"/>
    <w:rsid w:val="00E368FD"/>
    <w:rsid w:val="00E4366E"/>
    <w:rsid w:val="00E442D5"/>
    <w:rsid w:val="00E4469E"/>
    <w:rsid w:val="00E446A4"/>
    <w:rsid w:val="00E46A53"/>
    <w:rsid w:val="00E504F5"/>
    <w:rsid w:val="00E54830"/>
    <w:rsid w:val="00E551D3"/>
    <w:rsid w:val="00E55AD3"/>
    <w:rsid w:val="00E6159B"/>
    <w:rsid w:val="00E628EA"/>
    <w:rsid w:val="00E65499"/>
    <w:rsid w:val="00E66BFD"/>
    <w:rsid w:val="00E72FD2"/>
    <w:rsid w:val="00E733FB"/>
    <w:rsid w:val="00E766AB"/>
    <w:rsid w:val="00E8428E"/>
    <w:rsid w:val="00E879E3"/>
    <w:rsid w:val="00E90F66"/>
    <w:rsid w:val="00E94616"/>
    <w:rsid w:val="00E94661"/>
    <w:rsid w:val="00E952A2"/>
    <w:rsid w:val="00E9564B"/>
    <w:rsid w:val="00EA01B0"/>
    <w:rsid w:val="00EA0A40"/>
    <w:rsid w:val="00EA2856"/>
    <w:rsid w:val="00EA41F2"/>
    <w:rsid w:val="00EB3806"/>
    <w:rsid w:val="00EB620D"/>
    <w:rsid w:val="00EC000B"/>
    <w:rsid w:val="00EC05C5"/>
    <w:rsid w:val="00EC1920"/>
    <w:rsid w:val="00EC1FFB"/>
    <w:rsid w:val="00EC253A"/>
    <w:rsid w:val="00EC4C85"/>
    <w:rsid w:val="00ED1B90"/>
    <w:rsid w:val="00ED418B"/>
    <w:rsid w:val="00ED613A"/>
    <w:rsid w:val="00ED685F"/>
    <w:rsid w:val="00EE2BDB"/>
    <w:rsid w:val="00EF0F10"/>
    <w:rsid w:val="00EF49E6"/>
    <w:rsid w:val="00EF5FB0"/>
    <w:rsid w:val="00EF7A14"/>
    <w:rsid w:val="00F008E4"/>
    <w:rsid w:val="00F02380"/>
    <w:rsid w:val="00F02DD4"/>
    <w:rsid w:val="00F04B56"/>
    <w:rsid w:val="00F054B8"/>
    <w:rsid w:val="00F056CB"/>
    <w:rsid w:val="00F05EBC"/>
    <w:rsid w:val="00F0790C"/>
    <w:rsid w:val="00F13290"/>
    <w:rsid w:val="00F13E91"/>
    <w:rsid w:val="00F14F7C"/>
    <w:rsid w:val="00F17264"/>
    <w:rsid w:val="00F17863"/>
    <w:rsid w:val="00F25806"/>
    <w:rsid w:val="00F309FA"/>
    <w:rsid w:val="00F31A1D"/>
    <w:rsid w:val="00F325FC"/>
    <w:rsid w:val="00F37C4F"/>
    <w:rsid w:val="00F41854"/>
    <w:rsid w:val="00F4391F"/>
    <w:rsid w:val="00F4432C"/>
    <w:rsid w:val="00F44901"/>
    <w:rsid w:val="00F47FBB"/>
    <w:rsid w:val="00F51A4F"/>
    <w:rsid w:val="00F56B95"/>
    <w:rsid w:val="00F6666D"/>
    <w:rsid w:val="00F709FF"/>
    <w:rsid w:val="00F73F72"/>
    <w:rsid w:val="00F741D9"/>
    <w:rsid w:val="00F75279"/>
    <w:rsid w:val="00F7533C"/>
    <w:rsid w:val="00F761C1"/>
    <w:rsid w:val="00F76587"/>
    <w:rsid w:val="00F824B3"/>
    <w:rsid w:val="00F825B1"/>
    <w:rsid w:val="00F876C9"/>
    <w:rsid w:val="00F93495"/>
    <w:rsid w:val="00FA1EB5"/>
    <w:rsid w:val="00FA2A99"/>
    <w:rsid w:val="00FA3006"/>
    <w:rsid w:val="00FB4315"/>
    <w:rsid w:val="00FB4CE7"/>
    <w:rsid w:val="00FB64A7"/>
    <w:rsid w:val="00FC15A8"/>
    <w:rsid w:val="00FC28C4"/>
    <w:rsid w:val="00FC43C7"/>
    <w:rsid w:val="00FC7999"/>
    <w:rsid w:val="00FD76E6"/>
    <w:rsid w:val="00FE100E"/>
    <w:rsid w:val="00FE5AF6"/>
    <w:rsid w:val="00FE72FD"/>
    <w:rsid w:val="00FF0959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9E5B940"/>
  <w15:docId w15:val="{63606A11-D4EC-4A1A-8380-4E7E05AC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672D"/>
    <w:pPr>
      <w:spacing w:before="120"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10177B"/>
    <w:pPr>
      <w:keepNext/>
      <w:jc w:val="center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qFormat/>
    <w:rsid w:val="00AB0657"/>
    <w:pPr>
      <w:numPr>
        <w:numId w:val="1"/>
      </w:numPr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qFormat/>
    <w:rsid w:val="00EE20B8"/>
    <w:pPr>
      <w:numPr>
        <w:ilvl w:val="1"/>
        <w:numId w:val="1"/>
      </w:numPr>
      <w:ind w:hanging="720"/>
      <w:outlineLvl w:val="2"/>
    </w:pPr>
    <w:rPr>
      <w:b/>
    </w:rPr>
  </w:style>
  <w:style w:type="paragraph" w:styleId="Nadpis4">
    <w:name w:val="heading 4"/>
    <w:basedOn w:val="Odstavecseseznamem"/>
    <w:next w:val="Normln"/>
    <w:qFormat/>
    <w:rsid w:val="00EE20B8"/>
    <w:pPr>
      <w:numPr>
        <w:ilvl w:val="2"/>
        <w:numId w:val="1"/>
      </w:numPr>
      <w:spacing w:after="160"/>
      <w:ind w:left="1434" w:hanging="1434"/>
      <w:jc w:val="left"/>
      <w:outlineLvl w:val="3"/>
    </w:pPr>
  </w:style>
  <w:style w:type="paragraph" w:styleId="Nadpis5">
    <w:name w:val="heading 5"/>
    <w:basedOn w:val="Normln"/>
    <w:next w:val="Normln"/>
    <w:qFormat/>
    <w:rsid w:val="00FC2455"/>
    <w:pPr>
      <w:keepNext/>
      <w:outlineLvl w:val="4"/>
    </w:pPr>
    <w:rPr>
      <w:b/>
      <w:bCs/>
      <w:color w:val="0000FF"/>
      <w:sz w:val="28"/>
    </w:rPr>
  </w:style>
  <w:style w:type="paragraph" w:styleId="Nadpis6">
    <w:name w:val="heading 6"/>
    <w:basedOn w:val="Normln"/>
    <w:next w:val="Normln"/>
    <w:qFormat/>
    <w:rsid w:val="00FC2455"/>
    <w:pPr>
      <w:keepNext/>
      <w:spacing w:before="360"/>
      <w:ind w:firstLine="357"/>
      <w:jc w:val="center"/>
      <w:outlineLvl w:val="5"/>
    </w:pPr>
    <w:rPr>
      <w:rFonts w:ascii="Arial" w:hAnsi="Arial" w:cs="Arial"/>
      <w:b/>
      <w:bCs/>
      <w:sz w:val="28"/>
    </w:rPr>
  </w:style>
  <w:style w:type="paragraph" w:styleId="Nadpis7">
    <w:name w:val="heading 7"/>
    <w:basedOn w:val="Normln"/>
    <w:next w:val="Normln"/>
    <w:qFormat/>
    <w:rsid w:val="00FC2455"/>
    <w:pPr>
      <w:keepNext/>
      <w:ind w:firstLine="540"/>
      <w:outlineLvl w:val="6"/>
    </w:pPr>
    <w:rPr>
      <w:b/>
      <w:bCs/>
      <w:color w:val="0000F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A56EB"/>
    <w:pPr>
      <w:spacing w:before="240" w:after="60"/>
      <w:outlineLvl w:val="7"/>
    </w:pPr>
    <w:rPr>
      <w:rFonts w:cs="Times New Roman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KZ">
    <w:name w:val="Číslo KZ"/>
    <w:basedOn w:val="Normln"/>
    <w:rsid w:val="00FC2455"/>
    <w:rPr>
      <w:b/>
      <w:bCs/>
      <w:sz w:val="32"/>
      <w:lang w:eastAsia="cs-CZ"/>
    </w:rPr>
  </w:style>
  <w:style w:type="paragraph" w:customStyle="1" w:styleId="odsazen">
    <w:name w:val="odsazený"/>
    <w:basedOn w:val="Normln"/>
    <w:rsid w:val="00FC2455"/>
    <w:pPr>
      <w:ind w:firstLine="567"/>
    </w:pPr>
    <w:rPr>
      <w:iCs/>
      <w:lang w:eastAsia="cs-CZ"/>
    </w:rPr>
  </w:style>
  <w:style w:type="paragraph" w:styleId="Zkladntext">
    <w:name w:val="Body Text"/>
    <w:basedOn w:val="Normln"/>
    <w:semiHidden/>
    <w:rsid w:val="00FC2455"/>
    <w:rPr>
      <w:b/>
      <w:bCs/>
      <w:sz w:val="28"/>
      <w:szCs w:val="28"/>
    </w:rPr>
  </w:style>
  <w:style w:type="paragraph" w:styleId="Zkladntextodsazen2">
    <w:name w:val="Body Text Indent 2"/>
    <w:basedOn w:val="Normln"/>
    <w:semiHidden/>
    <w:rsid w:val="00FC2455"/>
    <w:pPr>
      <w:ind w:left="1080" w:hanging="1080"/>
    </w:pPr>
    <w:rPr>
      <w:sz w:val="20"/>
      <w:szCs w:val="20"/>
    </w:rPr>
  </w:style>
  <w:style w:type="paragraph" w:customStyle="1" w:styleId="vod">
    <w:name w:val="Úvod"/>
    <w:basedOn w:val="Normln"/>
    <w:rsid w:val="00FC2455"/>
    <w:pPr>
      <w:keepNext/>
      <w:spacing w:before="360" w:after="240"/>
      <w:outlineLvl w:val="0"/>
    </w:pPr>
    <w:rPr>
      <w:b/>
      <w:bCs/>
      <w:sz w:val="28"/>
      <w:szCs w:val="28"/>
      <w:lang w:eastAsia="cs-CZ"/>
    </w:rPr>
  </w:style>
  <w:style w:type="paragraph" w:customStyle="1" w:styleId="Prosttext1">
    <w:name w:val="Prostý text1"/>
    <w:basedOn w:val="Normln"/>
    <w:rsid w:val="00FC2455"/>
    <w:rPr>
      <w:rFonts w:ascii="Courier New" w:hAnsi="Courier New"/>
      <w:sz w:val="20"/>
      <w:szCs w:val="20"/>
      <w:lang w:eastAsia="cs-CZ"/>
    </w:rPr>
  </w:style>
  <w:style w:type="paragraph" w:styleId="Zkladntextodsazen">
    <w:name w:val="Body Text Indent"/>
    <w:basedOn w:val="Normln"/>
    <w:semiHidden/>
    <w:rsid w:val="00FC2455"/>
    <w:pPr>
      <w:ind w:firstLine="720"/>
    </w:pPr>
  </w:style>
  <w:style w:type="paragraph" w:styleId="Zkladntext3">
    <w:name w:val="Body Text 3"/>
    <w:basedOn w:val="Normln"/>
    <w:semiHidden/>
    <w:rsid w:val="00FC2455"/>
    <w:pPr>
      <w:keepNext/>
      <w:keepLines/>
    </w:pPr>
    <w:rPr>
      <w:b/>
      <w:bCs/>
    </w:rPr>
  </w:style>
  <w:style w:type="paragraph" w:styleId="Zkladntext2">
    <w:name w:val="Body Text 2"/>
    <w:basedOn w:val="Normln"/>
    <w:semiHidden/>
    <w:rsid w:val="00FC2455"/>
    <w:pPr>
      <w:spacing w:after="120" w:line="480" w:lineRule="auto"/>
    </w:pPr>
  </w:style>
  <w:style w:type="paragraph" w:customStyle="1" w:styleId="BodyText21">
    <w:name w:val="Body Text 21"/>
    <w:basedOn w:val="Normln"/>
    <w:rsid w:val="00FC2455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C245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C2455"/>
  </w:style>
  <w:style w:type="paragraph" w:styleId="Zhlav">
    <w:name w:val="header"/>
    <w:basedOn w:val="Normln"/>
    <w:link w:val="ZhlavChar"/>
    <w:uiPriority w:val="99"/>
    <w:rsid w:val="00FC2455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rsid w:val="00FC2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C2455"/>
    <w:rPr>
      <w:sz w:val="20"/>
      <w:szCs w:val="20"/>
    </w:rPr>
  </w:style>
  <w:style w:type="paragraph" w:customStyle="1" w:styleId="Zkladntext21">
    <w:name w:val="Základní text 21"/>
    <w:basedOn w:val="Normln"/>
    <w:rsid w:val="00FC2455"/>
    <w:pPr>
      <w:overflowPunct w:val="0"/>
      <w:autoSpaceDE w:val="0"/>
      <w:autoSpaceDN w:val="0"/>
      <w:adjustRightInd w:val="0"/>
      <w:spacing w:line="240" w:lineRule="atLeast"/>
      <w:ind w:firstLine="425"/>
    </w:pPr>
    <w:rPr>
      <w:color w:val="FF0000"/>
      <w:szCs w:val="20"/>
      <w:lang w:eastAsia="cs-CZ"/>
    </w:rPr>
  </w:style>
  <w:style w:type="paragraph" w:styleId="Titulek">
    <w:name w:val="caption"/>
    <w:basedOn w:val="Normln"/>
    <w:next w:val="Normln"/>
    <w:uiPriority w:val="35"/>
    <w:qFormat/>
    <w:rsid w:val="00FC2455"/>
    <w:rPr>
      <w:rFonts w:ascii="Arial" w:hAnsi="Arial" w:cs="Arial"/>
      <w:i/>
      <w:iCs/>
      <w:sz w:val="18"/>
    </w:rPr>
  </w:style>
  <w:style w:type="paragraph" w:styleId="Zkladntextodsazen3">
    <w:name w:val="Body Text Indent 3"/>
    <w:basedOn w:val="Normln"/>
    <w:semiHidden/>
    <w:rsid w:val="00FC2455"/>
    <w:pPr>
      <w:autoSpaceDE w:val="0"/>
      <w:autoSpaceDN w:val="0"/>
      <w:adjustRightInd w:val="0"/>
      <w:spacing w:line="240" w:lineRule="atLeast"/>
      <w:ind w:left="360" w:hanging="360"/>
    </w:pPr>
  </w:style>
  <w:style w:type="character" w:customStyle="1" w:styleId="ZpatChar">
    <w:name w:val="Zápatí Char"/>
    <w:link w:val="Zpat"/>
    <w:uiPriority w:val="99"/>
    <w:rsid w:val="005E3F4A"/>
    <w:rPr>
      <w:sz w:val="24"/>
      <w:szCs w:val="24"/>
      <w:lang w:val="en-US" w:eastAsia="en-US"/>
    </w:rPr>
  </w:style>
  <w:style w:type="table" w:styleId="Mkatabulky">
    <w:name w:val="Table Grid"/>
    <w:basedOn w:val="Normlntabulka"/>
    <w:uiPriority w:val="39"/>
    <w:rsid w:val="008945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5D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5D30"/>
    <w:rPr>
      <w:rFonts w:ascii="Tahoma" w:hAnsi="Tahoma" w:cs="Tahoma"/>
      <w:sz w:val="16"/>
      <w:szCs w:val="16"/>
      <w:lang w:val="en-US" w:eastAsia="en-US"/>
    </w:rPr>
  </w:style>
  <w:style w:type="paragraph" w:styleId="Odstavecseseznamem">
    <w:name w:val="List Paragraph"/>
    <w:aliases w:val="Nad,Nadpis pro KZ,odrážky,List Paragraph_0,List Paragraph_1,List Paragraph_2,Odstavec se seznamem1,Odstavec se seznamem2,můj Nadpis 2,List Paragraph,Odstavec cíl se seznamem,Odstavec_muj,List Paragraph (Czech Tourism),Odstavec_muj1"/>
    <w:basedOn w:val="Normln"/>
    <w:link w:val="OdstavecseseznamemChar"/>
    <w:uiPriority w:val="34"/>
    <w:qFormat/>
    <w:rsid w:val="00C94B2D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73B7"/>
    <w:rPr>
      <w:b/>
      <w:bCs/>
    </w:rPr>
  </w:style>
  <w:style w:type="character" w:customStyle="1" w:styleId="TextkomenteChar">
    <w:name w:val="Text komentáře Char"/>
    <w:link w:val="Textkomente"/>
    <w:uiPriority w:val="99"/>
    <w:semiHidden/>
    <w:rsid w:val="008D73B7"/>
    <w:rPr>
      <w:lang w:val="en-US"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8D73B7"/>
    <w:rPr>
      <w:b/>
      <w:bCs/>
      <w:lang w:val="en-US" w:eastAsia="en-US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Char,Text pozn. pod čarou1,Char Char Char1,Footnote Text Char1,o"/>
    <w:basedOn w:val="Normln"/>
    <w:link w:val="TextpoznpodarouChar"/>
    <w:uiPriority w:val="99"/>
    <w:unhideWhenUsed/>
    <w:qFormat/>
    <w:rsid w:val="00EA73F6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link w:val="Textpoznpodarou"/>
    <w:uiPriority w:val="99"/>
    <w:rsid w:val="00EA73F6"/>
    <w:rPr>
      <w:rFonts w:ascii="Calibri" w:hAnsi="Calibri" w:cs="Calibri"/>
      <w:color w:val="000000"/>
      <w:lang w:eastAsia="en-US"/>
    </w:rPr>
  </w:style>
  <w:style w:type="character" w:styleId="Znakapoznpodarou">
    <w:name w:val="footnote reference"/>
    <w:uiPriority w:val="99"/>
    <w:unhideWhenUsed/>
    <w:rsid w:val="00E73CB0"/>
    <w:rPr>
      <w:vertAlign w:val="superscript"/>
    </w:rPr>
  </w:style>
  <w:style w:type="paragraph" w:styleId="Normlnweb">
    <w:name w:val="Normal (Web)"/>
    <w:basedOn w:val="Normln"/>
    <w:uiPriority w:val="99"/>
    <w:rsid w:val="003D6E7E"/>
  </w:style>
  <w:style w:type="character" w:styleId="Zdraznn">
    <w:name w:val="Emphasis"/>
    <w:aliases w:val="běžný text"/>
    <w:uiPriority w:val="20"/>
    <w:qFormat/>
    <w:rsid w:val="003D6E7E"/>
    <w:rPr>
      <w:i/>
      <w:iCs/>
    </w:rPr>
  </w:style>
  <w:style w:type="paragraph" w:customStyle="1" w:styleId="NormlnKZ">
    <w:name w:val="Normální KZ"/>
    <w:basedOn w:val="Normln"/>
    <w:rsid w:val="00AF495B"/>
    <w:pPr>
      <w:spacing w:after="120"/>
      <w:ind w:firstLine="425"/>
    </w:pPr>
    <w:rPr>
      <w:rFonts w:eastAsia="Calibri"/>
      <w:sz w:val="22"/>
      <w:szCs w:val="22"/>
      <w:lang w:eastAsia="cs-CZ"/>
    </w:rPr>
  </w:style>
  <w:style w:type="character" w:customStyle="1" w:styleId="OdstavecseseznamemChar">
    <w:name w:val="Odstavec se seznamem Char"/>
    <w:aliases w:val="Nad Char,Nadpis pro KZ Char,odrážky Char,List Paragraph_0 Char,List Paragraph_1 Char,List Paragraph_2 Char,Odstavec se seznamem1 Char,Odstavec se seznamem2 Char,můj Nadpis 2 Char,List Paragraph Char,Odstavec_muj Char"/>
    <w:link w:val="Odstavecseseznamem"/>
    <w:uiPriority w:val="34"/>
    <w:qFormat/>
    <w:rsid w:val="00B707FC"/>
    <w:rPr>
      <w:sz w:val="24"/>
      <w:szCs w:val="24"/>
      <w:lang w:eastAsia="en-US"/>
    </w:rPr>
  </w:style>
  <w:style w:type="paragraph" w:customStyle="1" w:styleId="Default">
    <w:name w:val="Default"/>
    <w:rsid w:val="00CD75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link w:val="Nadpis2"/>
    <w:rsid w:val="00AB0657"/>
    <w:rPr>
      <w:rFonts w:ascii="Calibri" w:hAnsi="Calibri" w:cs="Calibri"/>
      <w:b/>
      <w:color w:val="000000"/>
      <w:sz w:val="28"/>
      <w:szCs w:val="28"/>
      <w:lang w:eastAsia="en-US"/>
    </w:rPr>
  </w:style>
  <w:style w:type="character" w:customStyle="1" w:styleId="Nadpis8Char">
    <w:name w:val="Nadpis 8 Char"/>
    <w:link w:val="Nadpis8"/>
    <w:uiPriority w:val="9"/>
    <w:semiHidden/>
    <w:rsid w:val="00AA56EB"/>
    <w:rPr>
      <w:rFonts w:ascii="Calibri" w:eastAsia="Times New Roman" w:hAnsi="Calibri" w:cs="Times New Roman"/>
      <w:i/>
      <w:iCs/>
      <w:color w:val="000000"/>
      <w:sz w:val="24"/>
      <w:szCs w:val="24"/>
      <w:lang w:eastAsia="en-US"/>
    </w:rPr>
  </w:style>
  <w:style w:type="paragraph" w:customStyle="1" w:styleId="KP-normlntext">
    <w:name w:val="KP-normální text"/>
    <w:basedOn w:val="Normln"/>
    <w:link w:val="KP-normlntextChar"/>
    <w:qFormat/>
    <w:rsid w:val="00AA56EB"/>
    <w:pPr>
      <w:spacing w:after="120"/>
      <w:ind w:firstLine="720"/>
    </w:pPr>
    <w:rPr>
      <w:rFonts w:ascii="Arial" w:hAnsi="Arial" w:cs="Arial"/>
      <w:sz w:val="22"/>
      <w:szCs w:val="22"/>
    </w:rPr>
  </w:style>
  <w:style w:type="character" w:customStyle="1" w:styleId="KP-normlntextChar">
    <w:name w:val="KP-normální text Char"/>
    <w:link w:val="KP-normlntext"/>
    <w:rsid w:val="00AA56EB"/>
    <w:rPr>
      <w:rFonts w:ascii="Arial" w:hAnsi="Arial" w:cs="Arial"/>
      <w:color w:val="000000"/>
      <w:sz w:val="22"/>
      <w:szCs w:val="22"/>
      <w:lang w:eastAsia="en-US"/>
    </w:rPr>
  </w:style>
  <w:style w:type="character" w:styleId="Hypertextovodkaz">
    <w:name w:val="Hyperlink"/>
    <w:uiPriority w:val="99"/>
    <w:rsid w:val="00270B04"/>
    <w:rPr>
      <w:color w:val="0000FF"/>
      <w:u w:val="single"/>
    </w:rPr>
  </w:style>
  <w:style w:type="character" w:styleId="Siln">
    <w:name w:val="Strong"/>
    <w:uiPriority w:val="22"/>
    <w:qFormat/>
    <w:rsid w:val="00FE5478"/>
    <w:rPr>
      <w:b/>
      <w:bCs/>
    </w:rPr>
  </w:style>
  <w:style w:type="paragraph" w:customStyle="1" w:styleId="Pa18">
    <w:name w:val="Pa18"/>
    <w:basedOn w:val="Normln"/>
    <w:next w:val="Normln"/>
    <w:uiPriority w:val="99"/>
    <w:rsid w:val="00653E37"/>
    <w:pPr>
      <w:autoSpaceDE w:val="0"/>
      <w:autoSpaceDN w:val="0"/>
      <w:adjustRightInd w:val="0"/>
      <w:spacing w:before="0" w:line="211" w:lineRule="atLeast"/>
      <w:jc w:val="left"/>
    </w:pPr>
    <w:rPr>
      <w:rFonts w:cs="Times New Roman"/>
      <w:color w:val="auto"/>
      <w:lang w:eastAsia="cs-CZ"/>
    </w:rPr>
  </w:style>
  <w:style w:type="character" w:customStyle="1" w:styleId="A14">
    <w:name w:val="A14"/>
    <w:uiPriority w:val="99"/>
    <w:rsid w:val="00653E37"/>
    <w:rPr>
      <w:b/>
      <w:color w:val="000000"/>
      <w:sz w:val="54"/>
    </w:rPr>
  </w:style>
  <w:style w:type="paragraph" w:customStyle="1" w:styleId="Pa19">
    <w:name w:val="Pa19"/>
    <w:basedOn w:val="Normln"/>
    <w:next w:val="Normln"/>
    <w:uiPriority w:val="99"/>
    <w:rsid w:val="00653E37"/>
    <w:pPr>
      <w:autoSpaceDE w:val="0"/>
      <w:autoSpaceDN w:val="0"/>
      <w:adjustRightInd w:val="0"/>
      <w:spacing w:before="0" w:line="211" w:lineRule="atLeast"/>
      <w:jc w:val="left"/>
    </w:pPr>
    <w:rPr>
      <w:rFonts w:cs="Times New Roman"/>
      <w:color w:val="auto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46EED"/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tlid-translation">
    <w:name w:val="tlid-translation"/>
    <w:basedOn w:val="Standardnpsmoodstavce"/>
    <w:rsid w:val="00BD6545"/>
  </w:style>
  <w:style w:type="paragraph" w:styleId="Revize">
    <w:name w:val="Revision"/>
    <w:hidden/>
    <w:uiPriority w:val="99"/>
    <w:semiHidden/>
    <w:rsid w:val="00740142"/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A1">
    <w:name w:val="A1"/>
    <w:uiPriority w:val="99"/>
    <w:rsid w:val="00D07D2E"/>
    <w:rPr>
      <w:color w:val="000000"/>
      <w:sz w:val="28"/>
    </w:rPr>
  </w:style>
  <w:style w:type="character" w:customStyle="1" w:styleId="A4">
    <w:name w:val="A4"/>
    <w:uiPriority w:val="99"/>
    <w:rsid w:val="00D07D2E"/>
    <w:rPr>
      <w:color w:val="000000"/>
      <w:sz w:val="60"/>
    </w:rPr>
  </w:style>
  <w:style w:type="character" w:customStyle="1" w:styleId="A5">
    <w:name w:val="A5"/>
    <w:uiPriority w:val="99"/>
    <w:rsid w:val="00D07D2E"/>
    <w:rPr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y\dokumenty\Kontroly\1924\KZ\Kopie%20-%20Kopie%20-%20Graf_22_07_v%20mil%20K&#269;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List3!$B$4</c:f>
              <c:strCache>
                <c:ptCount val="1"/>
                <c:pt idx="0">
                  <c:v>ÚKZÚZ</c:v>
                </c:pt>
              </c:strCache>
            </c:strRef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cat>
            <c:numRef>
              <c:f>List3!$C$3:$L$3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List3!$C$4:$L$4</c:f>
              <c:numCache>
                <c:formatCode>#,##0</c:formatCode>
                <c:ptCount val="10"/>
                <c:pt idx="0">
                  <c:v>468.137</c:v>
                </c:pt>
                <c:pt idx="1">
                  <c:v>423.31200000000001</c:v>
                </c:pt>
                <c:pt idx="2">
                  <c:v>393.90100000000001</c:v>
                </c:pt>
                <c:pt idx="3">
                  <c:v>401.68400000000003</c:v>
                </c:pt>
                <c:pt idx="4">
                  <c:v>662.34500000000003</c:v>
                </c:pt>
                <c:pt idx="5">
                  <c:v>662.4</c:v>
                </c:pt>
                <c:pt idx="6">
                  <c:v>688.62</c:v>
                </c:pt>
                <c:pt idx="7">
                  <c:v>736.59400000000005</c:v>
                </c:pt>
                <c:pt idx="8">
                  <c:v>807.35900000000004</c:v>
                </c:pt>
                <c:pt idx="9">
                  <c:v>821.34799999999996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9B-493B-B5BA-FA573D76A8CF}"/>
            </c:ext>
          </c:extLst>
        </c:ser>
        <c:ser>
          <c:idx val="1"/>
          <c:order val="1"/>
          <c:tx>
            <c:strRef>
              <c:f>List3!$B$5</c:f>
              <c:strCache>
                <c:ptCount val="1"/>
                <c:pt idx="0">
                  <c:v>SRS</c:v>
                </c:pt>
              </c:strCache>
            </c:strRef>
          </c:tx>
          <c:spPr>
            <a:solidFill>
              <a:srgbClr val="BD2A33"/>
            </a:solidFill>
            <a:ln>
              <a:noFill/>
            </a:ln>
            <a:effectLst/>
          </c:spPr>
          <c:invertIfNegative val="0"/>
          <c:cat>
            <c:numRef>
              <c:f>List3!$C$3:$L$3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List3!$C$5:$L$5</c:f>
              <c:numCache>
                <c:formatCode>#,##0</c:formatCode>
                <c:ptCount val="10"/>
                <c:pt idx="0">
                  <c:v>320.36200000000002</c:v>
                </c:pt>
                <c:pt idx="1">
                  <c:v>257.51</c:v>
                </c:pt>
                <c:pt idx="2">
                  <c:v>231.571</c:v>
                </c:pt>
                <c:pt idx="3">
                  <c:v>238.827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9B-493B-B5BA-FA573D76A8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209350111"/>
        <c:axId val="209341375"/>
      </c:barChart>
      <c:lineChart>
        <c:grouping val="standard"/>
        <c:varyColors val="0"/>
        <c:ser>
          <c:idx val="2"/>
          <c:order val="2"/>
          <c:tx>
            <c:strRef>
              <c:f>List3!$B$6</c:f>
              <c:strCache>
                <c:ptCount val="1"/>
                <c:pt idx="0">
                  <c:v>Celkem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>
                  <a:lumMod val="65000"/>
                </a:schemeClr>
              </a:solidFill>
              <a:ln w="9525">
                <a:solidFill>
                  <a:schemeClr val="bg1">
                    <a:lumMod val="65000"/>
                  </a:schemeClr>
                </a:solidFill>
              </a:ln>
              <a:effectLst/>
            </c:spPr>
          </c:marker>
          <c:cat>
            <c:numRef>
              <c:f>List3!$C$3:$L$3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List3!$C$6:$L$6</c:f>
              <c:numCache>
                <c:formatCode>#,##0</c:formatCode>
                <c:ptCount val="10"/>
                <c:pt idx="0">
                  <c:v>788.49900000000002</c:v>
                </c:pt>
                <c:pt idx="1">
                  <c:v>680.822</c:v>
                </c:pt>
                <c:pt idx="2">
                  <c:v>625.47199999999998</c:v>
                </c:pt>
                <c:pt idx="3">
                  <c:v>640.51099999999997</c:v>
                </c:pt>
                <c:pt idx="4">
                  <c:v>662.34500000000003</c:v>
                </c:pt>
                <c:pt idx="5">
                  <c:v>662.4</c:v>
                </c:pt>
                <c:pt idx="6">
                  <c:v>688.62</c:v>
                </c:pt>
                <c:pt idx="7">
                  <c:v>736.59400000000005</c:v>
                </c:pt>
                <c:pt idx="8">
                  <c:v>807.35900000000004</c:v>
                </c:pt>
                <c:pt idx="9">
                  <c:v>821.34799999999996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99B-493B-B5BA-FA573D76A8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350111"/>
        <c:axId val="209341375"/>
      </c:lineChart>
      <c:catAx>
        <c:axId val="2093501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9341375"/>
        <c:crosses val="autoZero"/>
        <c:auto val="1"/>
        <c:lblAlgn val="ctr"/>
        <c:lblOffset val="100"/>
        <c:noMultiLvlLbl val="0"/>
      </c:catAx>
      <c:valAx>
        <c:axId val="2093413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93501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569663167104114"/>
          <c:y val="0.90373985430039072"/>
          <c:w val="0.45638451443569555"/>
          <c:h val="7.42579454795873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0.72444</cdr:x>
      <cdr:y>0.90297</cdr:y>
    </cdr:from>
    <cdr:to>
      <cdr:x>0.93903</cdr:x>
      <cdr:y>0.94917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3312160" y="2606040"/>
          <a:ext cx="981075" cy="133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0.64319</cdr:x>
      <cdr:y>0.89637</cdr:y>
    </cdr:from>
    <cdr:to>
      <cdr:x>1</cdr:x>
      <cdr:y>0.95247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2940665" y="2586991"/>
          <a:ext cx="1631335" cy="1619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900">
              <a:solidFill>
                <a:schemeClr val="bg2">
                  <a:lumMod val="50000"/>
                </a:schemeClr>
              </a:solidFill>
            </a:rPr>
            <a:t>         </a:t>
          </a:r>
          <a:r>
            <a:rPr lang="cs-CZ" sz="900">
              <a:solidFill>
                <a:schemeClr val="tx1">
                  <a:lumMod val="65000"/>
                  <a:lumOff val="35000"/>
                </a:schemeClr>
              </a:solidFill>
            </a:rPr>
            <a:t>Transformace</a:t>
          </a:r>
        </a:p>
      </cdr:txBody>
    </cdr:sp>
  </cdr:relSizeAnchor>
  <cdr:relSizeAnchor xmlns:cdr="http://schemas.openxmlformats.org/drawingml/2006/chartDrawing">
    <cdr:from>
      <cdr:x>0.64319</cdr:x>
      <cdr:y>0.93762</cdr:y>
    </cdr:from>
    <cdr:to>
      <cdr:x>0.69944</cdr:x>
      <cdr:y>0.93927</cdr:y>
    </cdr:to>
    <cdr:cxnSp macro="">
      <cdr:nvCxnSpPr>
        <cdr:cNvPr id="5" name="Přímá spojnice 4"/>
        <cdr:cNvCxnSpPr/>
      </cdr:nvCxnSpPr>
      <cdr:spPr>
        <a:xfrm xmlns:a="http://schemas.openxmlformats.org/drawingml/2006/main">
          <a:off x="2940685" y="2706052"/>
          <a:ext cx="257175" cy="4763"/>
        </a:xfrm>
        <a:prstGeom xmlns:a="http://schemas.openxmlformats.org/drawingml/2006/main" prst="line">
          <a:avLst/>
        </a:prstGeom>
        <a:ln xmlns:a="http://schemas.openxmlformats.org/drawingml/2006/main" w="9525" cap="flat" cmpd="sng" algn="ctr">
          <a:solidFill>
            <a:schemeClr val="dk1"/>
          </a:solidFill>
          <a:prstDash val="dash"/>
          <a:round/>
          <a:headEnd type="none" w="med" len="med"/>
          <a:tailEnd type="none" w="med" len="med"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0.25986</cdr:x>
      <cdr:y>0.04488</cdr:y>
    </cdr:from>
    <cdr:to>
      <cdr:x>0.37236</cdr:x>
      <cdr:y>0.11089</cdr:y>
    </cdr:to>
    <cdr:sp macro="" textlink="">
      <cdr:nvSpPr>
        <cdr:cNvPr id="9" name="TextovéPole 8"/>
        <cdr:cNvSpPr txBox="1"/>
      </cdr:nvSpPr>
      <cdr:spPr>
        <a:xfrm xmlns:a="http://schemas.openxmlformats.org/drawingml/2006/main">
          <a:off x="1188086" y="129540"/>
          <a:ext cx="514350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1100">
              <a:solidFill>
                <a:schemeClr val="tx1">
                  <a:lumMod val="65000"/>
                  <a:lumOff val="35000"/>
                </a:schemeClr>
              </a:solidFill>
            </a:rPr>
            <a:t>PŘED</a:t>
          </a:r>
        </a:p>
      </cdr:txBody>
    </cdr:sp>
  </cdr:relSizeAnchor>
  <cdr:relSizeAnchor xmlns:cdr="http://schemas.openxmlformats.org/drawingml/2006/chartDrawing">
    <cdr:from>
      <cdr:x>0.49944</cdr:x>
      <cdr:y>0.04818</cdr:y>
    </cdr:from>
    <cdr:to>
      <cdr:x>0.59319</cdr:x>
      <cdr:y>0.12409</cdr:y>
    </cdr:to>
    <cdr:sp macro="" textlink="">
      <cdr:nvSpPr>
        <cdr:cNvPr id="10" name="TextovéPole 9"/>
        <cdr:cNvSpPr txBox="1"/>
      </cdr:nvSpPr>
      <cdr:spPr>
        <a:xfrm xmlns:a="http://schemas.openxmlformats.org/drawingml/2006/main">
          <a:off x="2283460" y="139064"/>
          <a:ext cx="428625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1100">
              <a:solidFill>
                <a:schemeClr val="tx1">
                  <a:lumMod val="65000"/>
                  <a:lumOff val="35000"/>
                </a:schemeClr>
              </a:solidFill>
            </a:rPr>
            <a:t>PO</a:t>
          </a:r>
        </a:p>
      </cdr:txBody>
    </cdr:sp>
  </cdr:relSizeAnchor>
</c:userShape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638AC-E15C-40C1-BF5F-6ACB054EE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BEEBC8-6C84-4482-819F-9B61FE15D75C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0B6FE85-42A8-4CC7-92BB-0B4EE8D8D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60B1BE-EA1C-46FD-BB66-B96F883C311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F6B1E00-EBEC-4DDE-B00F-11A2B35E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C461DE52.dotm</Template>
  <TotalTime>3</TotalTime>
  <Pages>18</Pages>
  <Words>4843</Words>
  <Characters>28395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33172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19/24 - Hospodaření Ústředního kontrolního a zkušebního ústavu zemědělského s majetkem státu a s prostředky státního rozpočtu po jeho transformaci</dc:title>
  <dc:creator>HRNČÍŘ Pavel</dc:creator>
  <cp:keywords>kontrolní závěr; ÚKZÚZ; Ústřední kontrolní a zkušební ústav zemědělský</cp:keywords>
  <cp:lastModifiedBy>KOKRDA Daniel</cp:lastModifiedBy>
  <cp:revision>3</cp:revision>
  <cp:lastPrinted>2019-08-15T08:08:00Z</cp:lastPrinted>
  <dcterms:created xsi:type="dcterms:W3CDTF">2020-09-03T07:08:00Z</dcterms:created>
  <dcterms:modified xsi:type="dcterms:W3CDTF">2020-09-03T07:10:00Z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17/26-NKU30/311/18</vt:lpwstr>
  </property>
  <property fmtid="{D5CDD505-2E9C-101B-9397-08002B2CF9AE}" pid="4" name="CJ_PostaDoruc_PisemnostOdpovedNa_Pisemnost">
    <vt:lpwstr>XXX-XXX-XXX</vt:lpwstr>
  </property>
  <property fmtid="{D5CDD505-2E9C-101B-9397-08002B2CF9AE}" pid="5" name="CJ_Spis_Pisemnost">
    <vt:lpwstr>CJ/SPIS/ROK</vt:lpwstr>
  </property>
  <property fmtid="{D5CDD505-2E9C-101B-9397-08002B2CF9AE}" pid="6" name="Contact_PostaOdes_All">
    <vt:lpwstr>ROZDĚLOVNÍK...</vt:lpwstr>
  </property>
  <property fmtid="{D5CDD505-2E9C-101B-9397-08002B2CF9AE}" pid="7" name="ContentType">
    <vt:lpwstr>Dokument</vt:lpwstr>
  </property>
  <property fmtid="{D5CDD505-2E9C-101B-9397-08002B2CF9AE}" pid="8" name="ContentTypeId">
    <vt:lpwstr>0x0101002F7A625AE9F5AB4A939F92BCAA7FEC02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19.4.2018</vt:lpwstr>
  </property>
  <property fmtid="{D5CDD505-2E9C-101B-9397-08002B2CF9AE}" pid="12" name="DisplayName_SpisovyUzel_PoziceZodpo_Pisemnost">
    <vt:lpwstr>Členové Úřadu</vt:lpwstr>
  </property>
  <property fmtid="{D5CDD505-2E9C-101B-9397-08002B2CF9AE}" pid="13" name="DisplayName_UserPoriz_Pisemnost">
    <vt:lpwstr>Bc. Jana Pokorná</vt:lpwstr>
  </property>
  <property fmtid="{D5CDD505-2E9C-101B-9397-08002B2CF9AE}" pid="14" name="EC_Pisemnost">
    <vt:lpwstr>18-5057/NKU</vt:lpwstr>
  </property>
  <property fmtid="{D5CDD505-2E9C-101B-9397-08002B2CF9AE}" pid="15" name="Key_BarCode_Pisemnost">
    <vt:lpwstr>*B000311673*</vt:lpwstr>
  </property>
  <property fmtid="{D5CDD505-2E9C-101B-9397-08002B2CF9AE}" pid="16" name="KRukam">
    <vt:lpwstr>{KRukam}</vt:lpwstr>
  </property>
  <property fmtid="{D5CDD505-2E9C-101B-9397-08002B2CF9AE}" pid="17" name="NameAddress_Contact_SpisovyUzel_PoziceZodpo_Pisemnost">
    <vt:lpwstr>ADRESÁT SU...</vt:lpwstr>
  </property>
  <property fmtid="{D5CDD505-2E9C-101B-9397-08002B2CF9AE}" pid="18" name="Odkaz">
    <vt:lpwstr>ODKAZ</vt:lpwstr>
  </property>
  <property fmtid="{D5CDD505-2E9C-101B-9397-08002B2CF9AE}" pid="19" name="Password_PisemnostTypZpristupneniInformaciZOSZ_Pisemnost">
    <vt:lpwstr>ZOSZ_Password</vt:lpwstr>
  </property>
  <property fmtid="{D5CDD505-2E9C-101B-9397-08002B2CF9AE}" pid="20" name="PocetListuDokumentu_Pisemnost">
    <vt:lpwstr>1</vt:lpwstr>
  </property>
  <property fmtid="{D5CDD505-2E9C-101B-9397-08002B2CF9AE}" pid="21" name="PocetListu_Pisemnost">
    <vt:lpwstr>1</vt:lpwstr>
  </property>
  <property fmtid="{D5CDD505-2E9C-101B-9397-08002B2CF9AE}" pid="22" name="PocetPriloh_Pisemnost">
    <vt:lpwstr>0</vt:lpwstr>
  </property>
  <property fmtid="{D5CDD505-2E9C-101B-9397-08002B2CF9AE}" pid="23" name="Podpis">
    <vt:lpwstr/>
  </property>
  <property fmtid="{D5CDD505-2E9C-101B-9397-08002B2CF9AE}" pid="24" name="PostalAddress_Contact_SpisovyUzel_PoziceZodpo_Pisemnost">
    <vt:lpwstr>ADRESA SU...</vt:lpwstr>
  </property>
  <property fmtid="{D5CDD505-2E9C-101B-9397-08002B2CF9AE}" pid="25" name="RC">
    <vt:lpwstr/>
  </property>
  <property fmtid="{D5CDD505-2E9C-101B-9397-08002B2CF9AE}" pid="26" name="SkartacniZnakLhuta_PisemnostZnak">
    <vt:lpwstr>?/?</vt:lpwstr>
  </property>
  <property fmtid="{D5CDD505-2E9C-101B-9397-08002B2CF9AE}" pid="27" name="SmlouvaCislo">
    <vt:lpwstr>ČÍSLO SMLOUVY</vt:lpwstr>
  </property>
  <property fmtid="{D5CDD505-2E9C-101B-9397-08002B2CF9AE}" pid="28" name="SZ_Spis_Pisemnost">
    <vt:lpwstr>17/26</vt:lpwstr>
  </property>
  <property fmtid="{D5CDD505-2E9C-101B-9397-08002B2CF9AE}" pid="29" name="TEST">
    <vt:lpwstr>testovací pole</vt:lpwstr>
  </property>
  <property fmtid="{D5CDD505-2E9C-101B-9397-08002B2CF9AE}" pid="30" name="TypPrilohy_Pisemnost">
    <vt:lpwstr>TYP PŘÍLOHY</vt:lpwstr>
  </property>
  <property fmtid="{D5CDD505-2E9C-101B-9397-08002B2CF9AE}" pid="31" name="UserName_PisemnostTypZpristupneniInformaciZOSZ_Pisemnost">
    <vt:lpwstr>ZOSZ_UserName</vt:lpwstr>
  </property>
  <property fmtid="{D5CDD505-2E9C-101B-9397-08002B2CF9AE}" pid="32" name="Vec_Pisemnost">
    <vt:lpwstr>Návrh kontrolního závěru 17/26 do připomínek</vt:lpwstr>
  </property>
  <property fmtid="{D5CDD505-2E9C-101B-9397-08002B2CF9AE}" pid="33" name="Zkratka_SpisovyUzel_PoziceZodpo_Pisemnost">
    <vt:lpwstr>30</vt:lpwstr>
  </property>
</Properties>
</file>